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8757015"/>
        <w:docPartObj>
          <w:docPartGallery w:val="Cover Pages"/>
          <w:docPartUnique/>
        </w:docPartObj>
      </w:sdtPr>
      <w:sdtEndPr>
        <w:rPr>
          <w:b/>
          <w:bCs/>
        </w:rPr>
      </w:sdtEndPr>
      <w:sdtContent>
        <w:p w14:paraId="61112DAF" w14:textId="6965535C" w:rsidR="003F35B5" w:rsidRDefault="00BB2936" w:rsidP="00B840EB">
          <w:r>
            <w:rPr>
              <w:noProof/>
            </w:rPr>
            <w:drawing>
              <wp:anchor distT="0" distB="0" distL="114300" distR="114300" simplePos="0" relativeHeight="251658265" behindDoc="0" locked="0" layoutInCell="1" allowOverlap="1" wp14:anchorId="6F3BEB01" wp14:editId="4B5CF23E">
                <wp:simplePos x="0" y="0"/>
                <wp:positionH relativeFrom="page">
                  <wp:align>right</wp:align>
                </wp:positionH>
                <wp:positionV relativeFrom="paragraph">
                  <wp:posOffset>-914400</wp:posOffset>
                </wp:positionV>
                <wp:extent cx="7759700" cy="10045700"/>
                <wp:effectExtent l="0" t="0" r="0" b="0"/>
                <wp:wrapNone/>
                <wp:docPr id="360110765" name="Picture 360110765"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10765" name="Picture 2" descr="A collage of people in different po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8121"/>
          </w:tblGrid>
          <w:tr w:rsidR="003F35B5" w14:paraId="41427D3A" w14:textId="77777777" w:rsidTr="003F35B5">
            <w:sdt>
              <w:sdtPr>
                <w:rPr>
                  <w:color w:val="2F5496" w:themeColor="accent1" w:themeShade="BF"/>
                </w:rPr>
                <w:alias w:val="Company"/>
                <w:id w:val="13406915"/>
                <w:placeholder>
                  <w:docPart w:val="A3A5FF94CBA449E082C2C8E31F5BC37D"/>
                </w:placeholder>
                <w:dataBinding w:prefixMappings="xmlns:ns0='http://schemas.openxmlformats.org/officeDocument/2006/extended-properties'" w:xpath="/ns0:Properties[1]/ns0:Company[1]" w:storeItemID="{6668398D-A668-4E3E-A5EB-62B293D839F1}"/>
                <w:text/>
              </w:sdtPr>
              <w:sdtContent>
                <w:tc>
                  <w:tcPr>
                    <w:tcW w:w="8124" w:type="dxa"/>
                    <w:tcMar>
                      <w:top w:w="216" w:type="dxa"/>
                      <w:left w:w="115" w:type="dxa"/>
                      <w:bottom w:w="216" w:type="dxa"/>
                      <w:right w:w="115" w:type="dxa"/>
                    </w:tcMar>
                  </w:tcPr>
                  <w:p w14:paraId="6B1289EF" w14:textId="2D1ED3DC" w:rsidR="003F35B5" w:rsidRDefault="003F35B5">
                    <w:pPr>
                      <w:pStyle w:val="NoSpacing"/>
                      <w:rPr>
                        <w:color w:val="2F5496" w:themeColor="accent1" w:themeShade="BF"/>
                      </w:rPr>
                    </w:pPr>
                    <w:r>
                      <w:rPr>
                        <w:color w:val="2F5496" w:themeColor="accent1" w:themeShade="BF"/>
                      </w:rPr>
                      <w:t>Pacific College of Health Science</w:t>
                    </w:r>
                  </w:p>
                </w:tc>
              </w:sdtContent>
            </w:sdt>
          </w:tr>
          <w:tr w:rsidR="003F35B5" w14:paraId="390D9990" w14:textId="77777777" w:rsidTr="003F35B5">
            <w:tc>
              <w:tcPr>
                <w:tcW w:w="8124" w:type="dxa"/>
              </w:tcPr>
              <w:sdt>
                <w:sdtPr>
                  <w:rPr>
                    <w:rFonts w:asciiTheme="majorHAnsi" w:eastAsiaTheme="majorEastAsia" w:hAnsiTheme="majorHAnsi" w:cstheme="majorBidi"/>
                    <w:color w:val="4472C4" w:themeColor="accent1"/>
                    <w:sz w:val="88"/>
                    <w:szCs w:val="88"/>
                  </w:rPr>
                  <w:alias w:val="Title"/>
                  <w:id w:val="13406919"/>
                  <w:placeholder>
                    <w:docPart w:val="B9655C71C8F44710A2F34A510659E04E"/>
                  </w:placeholder>
                  <w:dataBinding w:prefixMappings="xmlns:ns0='http://schemas.openxmlformats.org/package/2006/metadata/core-properties' xmlns:ns1='http://purl.org/dc/elements/1.1/'" w:xpath="/ns0:coreProperties[1]/ns1:title[1]" w:storeItemID="{6C3C8BC8-F283-45AE-878A-BAB7291924A1}"/>
                  <w:text/>
                </w:sdtPr>
                <w:sdtContent>
                  <w:p w14:paraId="2ECAE706" w14:textId="2EA19254" w:rsidR="003F35B5" w:rsidRDefault="003F35B5">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College Catalog</w:t>
                    </w:r>
                  </w:p>
                </w:sdtContent>
              </w:sdt>
            </w:tc>
          </w:tr>
          <w:tr w:rsidR="003F35B5" w14:paraId="0C772447" w14:textId="77777777" w:rsidTr="003F35B5">
            <w:sdt>
              <w:sdtPr>
                <w:rPr>
                  <w:color w:val="2F5496" w:themeColor="accent1" w:themeShade="BF"/>
                </w:rPr>
                <w:alias w:val="Subtitle"/>
                <w:id w:val="13406923"/>
                <w:placeholder>
                  <w:docPart w:val="00FCE842C31D4B05A159DDDF29ED2D20"/>
                </w:placeholder>
                <w:dataBinding w:prefixMappings="xmlns:ns0='http://schemas.openxmlformats.org/package/2006/metadata/core-properties' xmlns:ns1='http://purl.org/dc/elements/1.1/'" w:xpath="/ns0:coreProperties[1]/ns1:subject[1]" w:storeItemID="{6C3C8BC8-F283-45AE-878A-BAB7291924A1}"/>
                <w:text/>
              </w:sdtPr>
              <w:sdtContent>
                <w:tc>
                  <w:tcPr>
                    <w:tcW w:w="8124" w:type="dxa"/>
                    <w:tcMar>
                      <w:top w:w="216" w:type="dxa"/>
                      <w:left w:w="115" w:type="dxa"/>
                      <w:bottom w:w="216" w:type="dxa"/>
                      <w:right w:w="115" w:type="dxa"/>
                    </w:tcMar>
                  </w:tcPr>
                  <w:p w14:paraId="59C8EE9F" w14:textId="1F488E54" w:rsidR="003F35B5" w:rsidRDefault="00112C0F">
                    <w:pPr>
                      <w:pStyle w:val="NoSpacing"/>
                      <w:rPr>
                        <w:color w:val="2F5496" w:themeColor="accent1" w:themeShade="BF"/>
                      </w:rPr>
                    </w:pPr>
                    <w:r>
                      <w:rPr>
                        <w:color w:val="2F5496" w:themeColor="accent1" w:themeShade="BF"/>
                      </w:rPr>
                      <w:t>Aug 2023</w:t>
                    </w:r>
                  </w:p>
                </w:tc>
              </w:sdtContent>
            </w:sdt>
          </w:tr>
        </w:tbl>
        <w:p w14:paraId="6B9C2A57" w14:textId="3FF3F5EF" w:rsidR="003F35B5" w:rsidRDefault="003F35B5">
          <w:pPr>
            <w:rPr>
              <w:rFonts w:eastAsiaTheme="majorEastAsia" w:cstheme="majorBidi"/>
              <w:b/>
              <w:bCs/>
              <w:sz w:val="32"/>
              <w:szCs w:val="32"/>
            </w:rPr>
          </w:pPr>
          <w:r>
            <w:rPr>
              <w:b/>
              <w:bCs/>
            </w:rPr>
            <w:br w:type="page"/>
          </w:r>
        </w:p>
        <w:sdt>
          <w:sdtPr>
            <w:rPr>
              <w:rFonts w:eastAsiaTheme="minorHAnsi" w:cstheme="minorBidi"/>
              <w:b w:val="0"/>
              <w:bCs w:val="0"/>
              <w:color w:val="auto"/>
              <w:sz w:val="24"/>
              <w:szCs w:val="24"/>
            </w:rPr>
            <w:id w:val="-574740247"/>
            <w:docPartObj>
              <w:docPartGallery w:val="Table of Contents"/>
              <w:docPartUnique/>
            </w:docPartObj>
          </w:sdtPr>
          <w:sdtEndPr>
            <w:rPr>
              <w:noProof/>
            </w:rPr>
          </w:sdtEndPr>
          <w:sdtContent>
            <w:p w14:paraId="4F0DE28B" w14:textId="6B1FFBA9" w:rsidR="000103AA" w:rsidRPr="003F35B5" w:rsidRDefault="0034011B" w:rsidP="00362AF8">
              <w:pPr>
                <w:pStyle w:val="TOCHeading"/>
              </w:pPr>
              <w:r w:rsidRPr="003F35B5">
                <w:t>TABLE OF CONTENTS</w:t>
              </w:r>
            </w:p>
            <w:p w14:paraId="58398EEC" w14:textId="791A1650" w:rsidR="00620779" w:rsidRDefault="003F35B5">
              <w:pPr>
                <w:pStyle w:val="TOC1"/>
                <w:rPr>
                  <w:rFonts w:asciiTheme="minorHAnsi" w:eastAsiaTheme="minorEastAsia" w:hAnsiTheme="minorHAnsi"/>
                  <w:b w:val="0"/>
                  <w:noProof/>
                  <w:kern w:val="2"/>
                  <w:szCs w:val="24"/>
                  <w14:ligatures w14:val="standardContextual"/>
                </w:rPr>
              </w:pPr>
              <w:r>
                <w:rPr>
                  <w:noProof/>
                  <w:szCs w:val="24"/>
                </w:rPr>
                <w:fldChar w:fldCharType="begin"/>
              </w:r>
              <w:r>
                <w:rPr>
                  <w:noProof/>
                  <w:szCs w:val="24"/>
                </w:rPr>
                <w:instrText xml:space="preserve"> TOC \o "1-3" \h \z \u </w:instrText>
              </w:r>
              <w:r>
                <w:rPr>
                  <w:noProof/>
                  <w:szCs w:val="24"/>
                </w:rPr>
                <w:fldChar w:fldCharType="separate"/>
              </w:r>
              <w:hyperlink w:anchor="_Toc161232049" w:history="1">
                <w:r w:rsidR="00620779" w:rsidRPr="00950A2A">
                  <w:rPr>
                    <w:rStyle w:val="Hyperlink"/>
                    <w:noProof/>
                  </w:rPr>
                  <w:t>MISSION, VALUES, VISION, AND PHILOSOPHY</w:t>
                </w:r>
                <w:r w:rsidR="00620779">
                  <w:rPr>
                    <w:noProof/>
                    <w:webHidden/>
                  </w:rPr>
                  <w:tab/>
                </w:r>
                <w:r w:rsidR="00620779">
                  <w:rPr>
                    <w:noProof/>
                    <w:webHidden/>
                  </w:rPr>
                  <w:fldChar w:fldCharType="begin"/>
                </w:r>
                <w:r w:rsidR="00620779">
                  <w:rPr>
                    <w:noProof/>
                    <w:webHidden/>
                  </w:rPr>
                  <w:instrText xml:space="preserve"> PAGEREF _Toc161232049 \h </w:instrText>
                </w:r>
                <w:r w:rsidR="00620779">
                  <w:rPr>
                    <w:noProof/>
                    <w:webHidden/>
                  </w:rPr>
                </w:r>
                <w:r w:rsidR="00620779">
                  <w:rPr>
                    <w:noProof/>
                    <w:webHidden/>
                  </w:rPr>
                  <w:fldChar w:fldCharType="separate"/>
                </w:r>
                <w:r w:rsidR="00620779">
                  <w:rPr>
                    <w:noProof/>
                    <w:webHidden/>
                  </w:rPr>
                  <w:t>5</w:t>
                </w:r>
                <w:r w:rsidR="00620779">
                  <w:rPr>
                    <w:noProof/>
                    <w:webHidden/>
                  </w:rPr>
                  <w:fldChar w:fldCharType="end"/>
                </w:r>
              </w:hyperlink>
            </w:p>
            <w:p w14:paraId="332CCF00" w14:textId="7B3FD4EC" w:rsidR="00620779" w:rsidRDefault="00620779">
              <w:pPr>
                <w:pStyle w:val="TOC1"/>
                <w:rPr>
                  <w:rFonts w:asciiTheme="minorHAnsi" w:eastAsiaTheme="minorEastAsia" w:hAnsiTheme="minorHAnsi"/>
                  <w:b w:val="0"/>
                  <w:noProof/>
                  <w:kern w:val="2"/>
                  <w:szCs w:val="24"/>
                  <w14:ligatures w14:val="standardContextual"/>
                </w:rPr>
              </w:pPr>
              <w:hyperlink w:anchor="_Toc161232050" w:history="1">
                <w:r w:rsidRPr="00950A2A">
                  <w:rPr>
                    <w:rStyle w:val="Hyperlink"/>
                    <w:noProof/>
                  </w:rPr>
                  <w:t>INSTITUTIONAL GOALS AND LEARNING OUTCOMES</w:t>
                </w:r>
                <w:r>
                  <w:rPr>
                    <w:noProof/>
                    <w:webHidden/>
                  </w:rPr>
                  <w:tab/>
                </w:r>
                <w:r>
                  <w:rPr>
                    <w:noProof/>
                    <w:webHidden/>
                  </w:rPr>
                  <w:fldChar w:fldCharType="begin"/>
                </w:r>
                <w:r>
                  <w:rPr>
                    <w:noProof/>
                    <w:webHidden/>
                  </w:rPr>
                  <w:instrText xml:space="preserve"> PAGEREF _Toc161232050 \h </w:instrText>
                </w:r>
                <w:r>
                  <w:rPr>
                    <w:noProof/>
                    <w:webHidden/>
                  </w:rPr>
                </w:r>
                <w:r>
                  <w:rPr>
                    <w:noProof/>
                    <w:webHidden/>
                  </w:rPr>
                  <w:fldChar w:fldCharType="separate"/>
                </w:r>
                <w:r>
                  <w:rPr>
                    <w:noProof/>
                    <w:webHidden/>
                  </w:rPr>
                  <w:t>7</w:t>
                </w:r>
                <w:r>
                  <w:rPr>
                    <w:noProof/>
                    <w:webHidden/>
                  </w:rPr>
                  <w:fldChar w:fldCharType="end"/>
                </w:r>
              </w:hyperlink>
            </w:p>
            <w:p w14:paraId="590DEF9E" w14:textId="282ABD14" w:rsidR="00620779" w:rsidRDefault="00620779">
              <w:pPr>
                <w:pStyle w:val="TOC1"/>
                <w:rPr>
                  <w:rFonts w:asciiTheme="minorHAnsi" w:eastAsiaTheme="minorEastAsia" w:hAnsiTheme="minorHAnsi"/>
                  <w:b w:val="0"/>
                  <w:noProof/>
                  <w:kern w:val="2"/>
                  <w:szCs w:val="24"/>
                  <w14:ligatures w14:val="standardContextual"/>
                </w:rPr>
              </w:pPr>
              <w:hyperlink w:anchor="_Toc161232051" w:history="1">
                <w:r w:rsidRPr="00950A2A">
                  <w:rPr>
                    <w:rStyle w:val="Hyperlink"/>
                    <w:noProof/>
                  </w:rPr>
                  <w:t>SPIRIT OF THE HEALER</w:t>
                </w:r>
                <w:r>
                  <w:rPr>
                    <w:noProof/>
                    <w:webHidden/>
                  </w:rPr>
                  <w:tab/>
                </w:r>
                <w:r>
                  <w:rPr>
                    <w:noProof/>
                    <w:webHidden/>
                  </w:rPr>
                  <w:fldChar w:fldCharType="begin"/>
                </w:r>
                <w:r>
                  <w:rPr>
                    <w:noProof/>
                    <w:webHidden/>
                  </w:rPr>
                  <w:instrText xml:space="preserve"> PAGEREF _Toc161232051 \h </w:instrText>
                </w:r>
                <w:r>
                  <w:rPr>
                    <w:noProof/>
                    <w:webHidden/>
                  </w:rPr>
                </w:r>
                <w:r>
                  <w:rPr>
                    <w:noProof/>
                    <w:webHidden/>
                  </w:rPr>
                  <w:fldChar w:fldCharType="separate"/>
                </w:r>
                <w:r>
                  <w:rPr>
                    <w:noProof/>
                    <w:webHidden/>
                  </w:rPr>
                  <w:t>9</w:t>
                </w:r>
                <w:r>
                  <w:rPr>
                    <w:noProof/>
                    <w:webHidden/>
                  </w:rPr>
                  <w:fldChar w:fldCharType="end"/>
                </w:r>
              </w:hyperlink>
            </w:p>
            <w:p w14:paraId="06AE5838" w14:textId="65EF0BD8" w:rsidR="00620779" w:rsidRDefault="00620779">
              <w:pPr>
                <w:pStyle w:val="TOC1"/>
                <w:rPr>
                  <w:rFonts w:asciiTheme="minorHAnsi" w:eastAsiaTheme="minorEastAsia" w:hAnsiTheme="minorHAnsi"/>
                  <w:b w:val="0"/>
                  <w:noProof/>
                  <w:kern w:val="2"/>
                  <w:szCs w:val="24"/>
                  <w14:ligatures w14:val="standardContextual"/>
                </w:rPr>
              </w:pPr>
              <w:hyperlink w:anchor="_Toc161232052" w:history="1">
                <w:r w:rsidRPr="00950A2A">
                  <w:rPr>
                    <w:rStyle w:val="Hyperlink"/>
                    <w:noProof/>
                  </w:rPr>
                  <w:t>KEYS AND IMPORTANT TERMINOLOGY</w:t>
                </w:r>
                <w:r>
                  <w:rPr>
                    <w:noProof/>
                    <w:webHidden/>
                  </w:rPr>
                  <w:tab/>
                </w:r>
                <w:r>
                  <w:rPr>
                    <w:noProof/>
                    <w:webHidden/>
                  </w:rPr>
                  <w:fldChar w:fldCharType="begin"/>
                </w:r>
                <w:r>
                  <w:rPr>
                    <w:noProof/>
                    <w:webHidden/>
                  </w:rPr>
                  <w:instrText xml:space="preserve"> PAGEREF _Toc161232052 \h </w:instrText>
                </w:r>
                <w:r>
                  <w:rPr>
                    <w:noProof/>
                    <w:webHidden/>
                  </w:rPr>
                </w:r>
                <w:r>
                  <w:rPr>
                    <w:noProof/>
                    <w:webHidden/>
                  </w:rPr>
                  <w:fldChar w:fldCharType="separate"/>
                </w:r>
                <w:r>
                  <w:rPr>
                    <w:noProof/>
                    <w:webHidden/>
                  </w:rPr>
                  <w:t>10</w:t>
                </w:r>
                <w:r>
                  <w:rPr>
                    <w:noProof/>
                    <w:webHidden/>
                  </w:rPr>
                  <w:fldChar w:fldCharType="end"/>
                </w:r>
              </w:hyperlink>
            </w:p>
            <w:p w14:paraId="697B0B52" w14:textId="14A893C8"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53" w:history="1">
                <w:r w:rsidRPr="00950A2A">
                  <w:rPr>
                    <w:rStyle w:val="Hyperlink"/>
                    <w:noProof/>
                  </w:rPr>
                  <w:t>Program Key</w:t>
                </w:r>
                <w:r>
                  <w:rPr>
                    <w:noProof/>
                    <w:webHidden/>
                  </w:rPr>
                  <w:tab/>
                </w:r>
                <w:r>
                  <w:rPr>
                    <w:noProof/>
                    <w:webHidden/>
                  </w:rPr>
                  <w:fldChar w:fldCharType="begin"/>
                </w:r>
                <w:r>
                  <w:rPr>
                    <w:noProof/>
                    <w:webHidden/>
                  </w:rPr>
                  <w:instrText xml:space="preserve"> PAGEREF _Toc161232053 \h </w:instrText>
                </w:r>
                <w:r>
                  <w:rPr>
                    <w:noProof/>
                    <w:webHidden/>
                  </w:rPr>
                </w:r>
                <w:r>
                  <w:rPr>
                    <w:noProof/>
                    <w:webHidden/>
                  </w:rPr>
                  <w:fldChar w:fldCharType="separate"/>
                </w:r>
                <w:r>
                  <w:rPr>
                    <w:noProof/>
                    <w:webHidden/>
                  </w:rPr>
                  <w:t>10</w:t>
                </w:r>
                <w:r>
                  <w:rPr>
                    <w:noProof/>
                    <w:webHidden/>
                  </w:rPr>
                  <w:fldChar w:fldCharType="end"/>
                </w:r>
              </w:hyperlink>
            </w:p>
            <w:p w14:paraId="306E44B9" w14:textId="58B7D1D1"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54" w:history="1">
                <w:r w:rsidRPr="00950A2A">
                  <w:rPr>
                    <w:rStyle w:val="Hyperlink"/>
                    <w:noProof/>
                  </w:rPr>
                  <w:t>Important Terminology</w:t>
                </w:r>
                <w:r>
                  <w:rPr>
                    <w:noProof/>
                    <w:webHidden/>
                  </w:rPr>
                  <w:tab/>
                </w:r>
                <w:r>
                  <w:rPr>
                    <w:noProof/>
                    <w:webHidden/>
                  </w:rPr>
                  <w:fldChar w:fldCharType="begin"/>
                </w:r>
                <w:r>
                  <w:rPr>
                    <w:noProof/>
                    <w:webHidden/>
                  </w:rPr>
                  <w:instrText xml:space="preserve"> PAGEREF _Toc161232054 \h </w:instrText>
                </w:r>
                <w:r>
                  <w:rPr>
                    <w:noProof/>
                    <w:webHidden/>
                  </w:rPr>
                </w:r>
                <w:r>
                  <w:rPr>
                    <w:noProof/>
                    <w:webHidden/>
                  </w:rPr>
                  <w:fldChar w:fldCharType="separate"/>
                </w:r>
                <w:r>
                  <w:rPr>
                    <w:noProof/>
                    <w:webHidden/>
                  </w:rPr>
                  <w:t>11</w:t>
                </w:r>
                <w:r>
                  <w:rPr>
                    <w:noProof/>
                    <w:webHidden/>
                  </w:rPr>
                  <w:fldChar w:fldCharType="end"/>
                </w:r>
              </w:hyperlink>
            </w:p>
            <w:p w14:paraId="114F3152" w14:textId="431C17F9"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55" w:history="1">
                <w:r w:rsidRPr="00950A2A">
                  <w:rPr>
                    <w:rStyle w:val="Hyperlink"/>
                    <w:noProof/>
                  </w:rPr>
                  <w:t>Course Numbering System and Key</w:t>
                </w:r>
                <w:r>
                  <w:rPr>
                    <w:noProof/>
                    <w:webHidden/>
                  </w:rPr>
                  <w:tab/>
                </w:r>
                <w:r>
                  <w:rPr>
                    <w:noProof/>
                    <w:webHidden/>
                  </w:rPr>
                  <w:fldChar w:fldCharType="begin"/>
                </w:r>
                <w:r>
                  <w:rPr>
                    <w:noProof/>
                    <w:webHidden/>
                  </w:rPr>
                  <w:instrText xml:space="preserve"> PAGEREF _Toc161232055 \h </w:instrText>
                </w:r>
                <w:r>
                  <w:rPr>
                    <w:noProof/>
                    <w:webHidden/>
                  </w:rPr>
                </w:r>
                <w:r>
                  <w:rPr>
                    <w:noProof/>
                    <w:webHidden/>
                  </w:rPr>
                  <w:fldChar w:fldCharType="separate"/>
                </w:r>
                <w:r>
                  <w:rPr>
                    <w:noProof/>
                    <w:webHidden/>
                  </w:rPr>
                  <w:t>12</w:t>
                </w:r>
                <w:r>
                  <w:rPr>
                    <w:noProof/>
                    <w:webHidden/>
                  </w:rPr>
                  <w:fldChar w:fldCharType="end"/>
                </w:r>
              </w:hyperlink>
            </w:p>
            <w:p w14:paraId="2623CE8A" w14:textId="281C6683" w:rsidR="00620779" w:rsidRDefault="00620779">
              <w:pPr>
                <w:pStyle w:val="TOC1"/>
                <w:rPr>
                  <w:rFonts w:asciiTheme="minorHAnsi" w:eastAsiaTheme="minorEastAsia" w:hAnsiTheme="minorHAnsi"/>
                  <w:b w:val="0"/>
                  <w:noProof/>
                  <w:kern w:val="2"/>
                  <w:szCs w:val="24"/>
                  <w14:ligatures w14:val="standardContextual"/>
                </w:rPr>
              </w:pPr>
              <w:hyperlink w:anchor="_Toc161232056" w:history="1">
                <w:r w:rsidRPr="00950A2A">
                  <w:rPr>
                    <w:rStyle w:val="Hyperlink"/>
                    <w:noProof/>
                  </w:rPr>
                  <w:t>ACCREDITATION AND APPROVALS</w:t>
                </w:r>
                <w:r>
                  <w:rPr>
                    <w:noProof/>
                    <w:webHidden/>
                  </w:rPr>
                  <w:tab/>
                </w:r>
                <w:r>
                  <w:rPr>
                    <w:noProof/>
                    <w:webHidden/>
                  </w:rPr>
                  <w:fldChar w:fldCharType="begin"/>
                </w:r>
                <w:r>
                  <w:rPr>
                    <w:noProof/>
                    <w:webHidden/>
                  </w:rPr>
                  <w:instrText xml:space="preserve"> PAGEREF _Toc161232056 \h </w:instrText>
                </w:r>
                <w:r>
                  <w:rPr>
                    <w:noProof/>
                    <w:webHidden/>
                  </w:rPr>
                </w:r>
                <w:r>
                  <w:rPr>
                    <w:noProof/>
                    <w:webHidden/>
                  </w:rPr>
                  <w:fldChar w:fldCharType="separate"/>
                </w:r>
                <w:r>
                  <w:rPr>
                    <w:noProof/>
                    <w:webHidden/>
                  </w:rPr>
                  <w:t>14</w:t>
                </w:r>
                <w:r>
                  <w:rPr>
                    <w:noProof/>
                    <w:webHidden/>
                  </w:rPr>
                  <w:fldChar w:fldCharType="end"/>
                </w:r>
              </w:hyperlink>
            </w:p>
            <w:p w14:paraId="46B73D01" w14:textId="1031BE0A"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57" w:history="1">
                <w:r w:rsidRPr="00950A2A">
                  <w:rPr>
                    <w:rStyle w:val="Hyperlink"/>
                    <w:noProof/>
                  </w:rPr>
                  <w:t>Institutional Accreditation</w:t>
                </w:r>
                <w:r>
                  <w:rPr>
                    <w:noProof/>
                    <w:webHidden/>
                  </w:rPr>
                  <w:tab/>
                </w:r>
                <w:r>
                  <w:rPr>
                    <w:noProof/>
                    <w:webHidden/>
                  </w:rPr>
                  <w:fldChar w:fldCharType="begin"/>
                </w:r>
                <w:r>
                  <w:rPr>
                    <w:noProof/>
                    <w:webHidden/>
                  </w:rPr>
                  <w:instrText xml:space="preserve"> PAGEREF _Toc161232057 \h </w:instrText>
                </w:r>
                <w:r>
                  <w:rPr>
                    <w:noProof/>
                    <w:webHidden/>
                  </w:rPr>
                </w:r>
                <w:r>
                  <w:rPr>
                    <w:noProof/>
                    <w:webHidden/>
                  </w:rPr>
                  <w:fldChar w:fldCharType="separate"/>
                </w:r>
                <w:r>
                  <w:rPr>
                    <w:noProof/>
                    <w:webHidden/>
                  </w:rPr>
                  <w:t>14</w:t>
                </w:r>
                <w:r>
                  <w:rPr>
                    <w:noProof/>
                    <w:webHidden/>
                  </w:rPr>
                  <w:fldChar w:fldCharType="end"/>
                </w:r>
              </w:hyperlink>
            </w:p>
            <w:p w14:paraId="7EAC2407" w14:textId="26511DCD"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58" w:history="1">
                <w:r w:rsidRPr="00950A2A">
                  <w:rPr>
                    <w:rStyle w:val="Hyperlink"/>
                    <w:noProof/>
                  </w:rPr>
                  <w:t>San Diego Campus</w:t>
                </w:r>
                <w:r>
                  <w:rPr>
                    <w:noProof/>
                    <w:webHidden/>
                  </w:rPr>
                  <w:tab/>
                </w:r>
                <w:r>
                  <w:rPr>
                    <w:noProof/>
                    <w:webHidden/>
                  </w:rPr>
                  <w:fldChar w:fldCharType="begin"/>
                </w:r>
                <w:r>
                  <w:rPr>
                    <w:noProof/>
                    <w:webHidden/>
                  </w:rPr>
                  <w:instrText xml:space="preserve"> PAGEREF _Toc161232058 \h </w:instrText>
                </w:r>
                <w:r>
                  <w:rPr>
                    <w:noProof/>
                    <w:webHidden/>
                  </w:rPr>
                </w:r>
                <w:r>
                  <w:rPr>
                    <w:noProof/>
                    <w:webHidden/>
                  </w:rPr>
                  <w:fldChar w:fldCharType="separate"/>
                </w:r>
                <w:r>
                  <w:rPr>
                    <w:noProof/>
                    <w:webHidden/>
                  </w:rPr>
                  <w:t>14</w:t>
                </w:r>
                <w:r>
                  <w:rPr>
                    <w:noProof/>
                    <w:webHidden/>
                  </w:rPr>
                  <w:fldChar w:fldCharType="end"/>
                </w:r>
              </w:hyperlink>
            </w:p>
            <w:p w14:paraId="2CEF2A7D" w14:textId="6A0D6F51"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59" w:history="1">
                <w:r w:rsidRPr="00950A2A">
                  <w:rPr>
                    <w:rStyle w:val="Hyperlink"/>
                    <w:noProof/>
                  </w:rPr>
                  <w:t>New York Campus</w:t>
                </w:r>
                <w:r>
                  <w:rPr>
                    <w:noProof/>
                    <w:webHidden/>
                  </w:rPr>
                  <w:tab/>
                </w:r>
                <w:r>
                  <w:rPr>
                    <w:noProof/>
                    <w:webHidden/>
                  </w:rPr>
                  <w:fldChar w:fldCharType="begin"/>
                </w:r>
                <w:r>
                  <w:rPr>
                    <w:noProof/>
                    <w:webHidden/>
                  </w:rPr>
                  <w:instrText xml:space="preserve"> PAGEREF _Toc161232059 \h </w:instrText>
                </w:r>
                <w:r>
                  <w:rPr>
                    <w:noProof/>
                    <w:webHidden/>
                  </w:rPr>
                </w:r>
                <w:r>
                  <w:rPr>
                    <w:noProof/>
                    <w:webHidden/>
                  </w:rPr>
                  <w:fldChar w:fldCharType="separate"/>
                </w:r>
                <w:r>
                  <w:rPr>
                    <w:noProof/>
                    <w:webHidden/>
                  </w:rPr>
                  <w:t>16</w:t>
                </w:r>
                <w:r>
                  <w:rPr>
                    <w:noProof/>
                    <w:webHidden/>
                  </w:rPr>
                  <w:fldChar w:fldCharType="end"/>
                </w:r>
              </w:hyperlink>
            </w:p>
            <w:p w14:paraId="6E3DC052" w14:textId="7250E46E"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0" w:history="1">
                <w:r w:rsidRPr="00950A2A">
                  <w:rPr>
                    <w:rStyle w:val="Hyperlink"/>
                    <w:noProof/>
                  </w:rPr>
                  <w:t>Chicago Campus</w:t>
                </w:r>
                <w:r>
                  <w:rPr>
                    <w:noProof/>
                    <w:webHidden/>
                  </w:rPr>
                  <w:tab/>
                </w:r>
                <w:r>
                  <w:rPr>
                    <w:noProof/>
                    <w:webHidden/>
                  </w:rPr>
                  <w:fldChar w:fldCharType="begin"/>
                </w:r>
                <w:r>
                  <w:rPr>
                    <w:noProof/>
                    <w:webHidden/>
                  </w:rPr>
                  <w:instrText xml:space="preserve"> PAGEREF _Toc161232060 \h </w:instrText>
                </w:r>
                <w:r>
                  <w:rPr>
                    <w:noProof/>
                    <w:webHidden/>
                  </w:rPr>
                </w:r>
                <w:r>
                  <w:rPr>
                    <w:noProof/>
                    <w:webHidden/>
                  </w:rPr>
                  <w:fldChar w:fldCharType="separate"/>
                </w:r>
                <w:r>
                  <w:rPr>
                    <w:noProof/>
                    <w:webHidden/>
                  </w:rPr>
                  <w:t>16</w:t>
                </w:r>
                <w:r>
                  <w:rPr>
                    <w:noProof/>
                    <w:webHidden/>
                  </w:rPr>
                  <w:fldChar w:fldCharType="end"/>
                </w:r>
              </w:hyperlink>
            </w:p>
            <w:p w14:paraId="5207EB7F" w14:textId="00706155"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1" w:history="1">
                <w:r w:rsidRPr="00950A2A">
                  <w:rPr>
                    <w:rStyle w:val="Hyperlink"/>
                    <w:noProof/>
                  </w:rPr>
                  <w:t>Online Program Approvals and Exemptions</w:t>
                </w:r>
                <w:r>
                  <w:rPr>
                    <w:noProof/>
                    <w:webHidden/>
                  </w:rPr>
                  <w:tab/>
                </w:r>
                <w:r>
                  <w:rPr>
                    <w:noProof/>
                    <w:webHidden/>
                  </w:rPr>
                  <w:fldChar w:fldCharType="begin"/>
                </w:r>
                <w:r>
                  <w:rPr>
                    <w:noProof/>
                    <w:webHidden/>
                  </w:rPr>
                  <w:instrText xml:space="preserve"> PAGEREF _Toc161232061 \h </w:instrText>
                </w:r>
                <w:r>
                  <w:rPr>
                    <w:noProof/>
                    <w:webHidden/>
                  </w:rPr>
                </w:r>
                <w:r>
                  <w:rPr>
                    <w:noProof/>
                    <w:webHidden/>
                  </w:rPr>
                  <w:fldChar w:fldCharType="separate"/>
                </w:r>
                <w:r>
                  <w:rPr>
                    <w:noProof/>
                    <w:webHidden/>
                  </w:rPr>
                  <w:t>17</w:t>
                </w:r>
                <w:r>
                  <w:rPr>
                    <w:noProof/>
                    <w:webHidden/>
                  </w:rPr>
                  <w:fldChar w:fldCharType="end"/>
                </w:r>
              </w:hyperlink>
            </w:p>
            <w:p w14:paraId="14E23B95" w14:textId="75EBC34B"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2" w:history="1">
                <w:r w:rsidRPr="00950A2A">
                  <w:rPr>
                    <w:rStyle w:val="Hyperlink"/>
                    <w:noProof/>
                  </w:rPr>
                  <w:t>Programs by Campus/Location</w:t>
                </w:r>
                <w:r>
                  <w:rPr>
                    <w:noProof/>
                    <w:webHidden/>
                  </w:rPr>
                  <w:tab/>
                </w:r>
                <w:r>
                  <w:rPr>
                    <w:noProof/>
                    <w:webHidden/>
                  </w:rPr>
                  <w:fldChar w:fldCharType="begin"/>
                </w:r>
                <w:r>
                  <w:rPr>
                    <w:noProof/>
                    <w:webHidden/>
                  </w:rPr>
                  <w:instrText xml:space="preserve"> PAGEREF _Toc161232062 \h </w:instrText>
                </w:r>
                <w:r>
                  <w:rPr>
                    <w:noProof/>
                    <w:webHidden/>
                  </w:rPr>
                </w:r>
                <w:r>
                  <w:rPr>
                    <w:noProof/>
                    <w:webHidden/>
                  </w:rPr>
                  <w:fldChar w:fldCharType="separate"/>
                </w:r>
                <w:r>
                  <w:rPr>
                    <w:noProof/>
                    <w:webHidden/>
                  </w:rPr>
                  <w:t>17</w:t>
                </w:r>
                <w:r>
                  <w:rPr>
                    <w:noProof/>
                    <w:webHidden/>
                  </w:rPr>
                  <w:fldChar w:fldCharType="end"/>
                </w:r>
              </w:hyperlink>
            </w:p>
            <w:p w14:paraId="461491CE" w14:textId="1AD37FA8"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3" w:history="1">
                <w:r w:rsidRPr="00950A2A">
                  <w:rPr>
                    <w:rStyle w:val="Hyperlink"/>
                    <w:noProof/>
                  </w:rPr>
                  <w:t>Programmatic Accreditation</w:t>
                </w:r>
                <w:r>
                  <w:rPr>
                    <w:noProof/>
                    <w:webHidden/>
                  </w:rPr>
                  <w:tab/>
                </w:r>
                <w:r>
                  <w:rPr>
                    <w:noProof/>
                    <w:webHidden/>
                  </w:rPr>
                  <w:fldChar w:fldCharType="begin"/>
                </w:r>
                <w:r>
                  <w:rPr>
                    <w:noProof/>
                    <w:webHidden/>
                  </w:rPr>
                  <w:instrText xml:space="preserve"> PAGEREF _Toc161232063 \h </w:instrText>
                </w:r>
                <w:r>
                  <w:rPr>
                    <w:noProof/>
                    <w:webHidden/>
                  </w:rPr>
                </w:r>
                <w:r>
                  <w:rPr>
                    <w:noProof/>
                    <w:webHidden/>
                  </w:rPr>
                  <w:fldChar w:fldCharType="separate"/>
                </w:r>
                <w:r>
                  <w:rPr>
                    <w:noProof/>
                    <w:webHidden/>
                  </w:rPr>
                  <w:t>18</w:t>
                </w:r>
                <w:r>
                  <w:rPr>
                    <w:noProof/>
                    <w:webHidden/>
                  </w:rPr>
                  <w:fldChar w:fldCharType="end"/>
                </w:r>
              </w:hyperlink>
            </w:p>
            <w:p w14:paraId="1E2A5B0A" w14:textId="024E1F22" w:rsidR="00620779" w:rsidRDefault="00620779">
              <w:pPr>
                <w:pStyle w:val="TOC1"/>
                <w:rPr>
                  <w:rFonts w:asciiTheme="minorHAnsi" w:eastAsiaTheme="minorEastAsia" w:hAnsiTheme="minorHAnsi"/>
                  <w:b w:val="0"/>
                  <w:noProof/>
                  <w:kern w:val="2"/>
                  <w:szCs w:val="24"/>
                  <w14:ligatures w14:val="standardContextual"/>
                </w:rPr>
              </w:pPr>
              <w:hyperlink w:anchor="_Toc161232064" w:history="1">
                <w:r w:rsidRPr="00950A2A">
                  <w:rPr>
                    <w:rStyle w:val="Hyperlink"/>
                    <w:noProof/>
                  </w:rPr>
                  <w:t>LICENSING EXAMINATIONS AND REQUIREMENTS</w:t>
                </w:r>
                <w:r>
                  <w:rPr>
                    <w:noProof/>
                    <w:webHidden/>
                  </w:rPr>
                  <w:tab/>
                </w:r>
                <w:r>
                  <w:rPr>
                    <w:noProof/>
                    <w:webHidden/>
                  </w:rPr>
                  <w:fldChar w:fldCharType="begin"/>
                </w:r>
                <w:r>
                  <w:rPr>
                    <w:noProof/>
                    <w:webHidden/>
                  </w:rPr>
                  <w:instrText xml:space="preserve"> PAGEREF _Toc161232064 \h </w:instrText>
                </w:r>
                <w:r>
                  <w:rPr>
                    <w:noProof/>
                    <w:webHidden/>
                  </w:rPr>
                </w:r>
                <w:r>
                  <w:rPr>
                    <w:noProof/>
                    <w:webHidden/>
                  </w:rPr>
                  <w:fldChar w:fldCharType="separate"/>
                </w:r>
                <w:r>
                  <w:rPr>
                    <w:noProof/>
                    <w:webHidden/>
                  </w:rPr>
                  <w:t>20</w:t>
                </w:r>
                <w:r>
                  <w:rPr>
                    <w:noProof/>
                    <w:webHidden/>
                  </w:rPr>
                  <w:fldChar w:fldCharType="end"/>
                </w:r>
              </w:hyperlink>
            </w:p>
            <w:p w14:paraId="59F341E2" w14:textId="414E8B23"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5" w:history="1">
                <w:r w:rsidRPr="00950A2A">
                  <w:rPr>
                    <w:rStyle w:val="Hyperlink"/>
                    <w:noProof/>
                  </w:rPr>
                  <w:t>Licensure and Certification Disclosure</w:t>
                </w:r>
                <w:r>
                  <w:rPr>
                    <w:noProof/>
                    <w:webHidden/>
                  </w:rPr>
                  <w:tab/>
                </w:r>
                <w:r>
                  <w:rPr>
                    <w:noProof/>
                    <w:webHidden/>
                  </w:rPr>
                  <w:fldChar w:fldCharType="begin"/>
                </w:r>
                <w:r>
                  <w:rPr>
                    <w:noProof/>
                    <w:webHidden/>
                  </w:rPr>
                  <w:instrText xml:space="preserve"> PAGEREF _Toc161232065 \h </w:instrText>
                </w:r>
                <w:r>
                  <w:rPr>
                    <w:noProof/>
                    <w:webHidden/>
                  </w:rPr>
                </w:r>
                <w:r>
                  <w:rPr>
                    <w:noProof/>
                    <w:webHidden/>
                  </w:rPr>
                  <w:fldChar w:fldCharType="separate"/>
                </w:r>
                <w:r>
                  <w:rPr>
                    <w:noProof/>
                    <w:webHidden/>
                  </w:rPr>
                  <w:t>20</w:t>
                </w:r>
                <w:r>
                  <w:rPr>
                    <w:noProof/>
                    <w:webHidden/>
                  </w:rPr>
                  <w:fldChar w:fldCharType="end"/>
                </w:r>
              </w:hyperlink>
            </w:p>
            <w:p w14:paraId="64335E3B" w14:textId="1DDE54F0"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6" w:history="1">
                <w:r w:rsidRPr="00950A2A">
                  <w:rPr>
                    <w:rStyle w:val="Hyperlink"/>
                    <w:noProof/>
                  </w:rPr>
                  <w:t>Acupuncture/Chinese Herbal Medicine Licensure and Certification</w:t>
                </w:r>
                <w:r>
                  <w:rPr>
                    <w:noProof/>
                    <w:webHidden/>
                  </w:rPr>
                  <w:tab/>
                </w:r>
                <w:r>
                  <w:rPr>
                    <w:noProof/>
                    <w:webHidden/>
                  </w:rPr>
                  <w:fldChar w:fldCharType="begin"/>
                </w:r>
                <w:r>
                  <w:rPr>
                    <w:noProof/>
                    <w:webHidden/>
                  </w:rPr>
                  <w:instrText xml:space="preserve"> PAGEREF _Toc161232066 \h </w:instrText>
                </w:r>
                <w:r>
                  <w:rPr>
                    <w:noProof/>
                    <w:webHidden/>
                  </w:rPr>
                </w:r>
                <w:r>
                  <w:rPr>
                    <w:noProof/>
                    <w:webHidden/>
                  </w:rPr>
                  <w:fldChar w:fldCharType="separate"/>
                </w:r>
                <w:r>
                  <w:rPr>
                    <w:noProof/>
                    <w:webHidden/>
                  </w:rPr>
                  <w:t>21</w:t>
                </w:r>
                <w:r>
                  <w:rPr>
                    <w:noProof/>
                    <w:webHidden/>
                  </w:rPr>
                  <w:fldChar w:fldCharType="end"/>
                </w:r>
              </w:hyperlink>
            </w:p>
            <w:p w14:paraId="21B2E330" w14:textId="072F92ED"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7" w:history="1">
                <w:r w:rsidRPr="00950A2A">
                  <w:rPr>
                    <w:rStyle w:val="Hyperlink"/>
                    <w:noProof/>
                  </w:rPr>
                  <w:t>Massage Therapy Licensure or Certification</w:t>
                </w:r>
                <w:r>
                  <w:rPr>
                    <w:noProof/>
                    <w:webHidden/>
                  </w:rPr>
                  <w:tab/>
                </w:r>
                <w:r>
                  <w:rPr>
                    <w:noProof/>
                    <w:webHidden/>
                  </w:rPr>
                  <w:fldChar w:fldCharType="begin"/>
                </w:r>
                <w:r>
                  <w:rPr>
                    <w:noProof/>
                    <w:webHidden/>
                  </w:rPr>
                  <w:instrText xml:space="preserve"> PAGEREF _Toc161232067 \h </w:instrText>
                </w:r>
                <w:r>
                  <w:rPr>
                    <w:noProof/>
                    <w:webHidden/>
                  </w:rPr>
                </w:r>
                <w:r>
                  <w:rPr>
                    <w:noProof/>
                    <w:webHidden/>
                  </w:rPr>
                  <w:fldChar w:fldCharType="separate"/>
                </w:r>
                <w:r>
                  <w:rPr>
                    <w:noProof/>
                    <w:webHidden/>
                  </w:rPr>
                  <w:t>22</w:t>
                </w:r>
                <w:r>
                  <w:rPr>
                    <w:noProof/>
                    <w:webHidden/>
                  </w:rPr>
                  <w:fldChar w:fldCharType="end"/>
                </w:r>
              </w:hyperlink>
            </w:p>
            <w:p w14:paraId="66C27589" w14:textId="15D75F65"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8" w:history="1">
                <w:r w:rsidRPr="00950A2A">
                  <w:rPr>
                    <w:rStyle w:val="Hyperlink"/>
                    <w:noProof/>
                  </w:rPr>
                  <w:t>Nursing Licensure and Certification</w:t>
                </w:r>
                <w:r>
                  <w:rPr>
                    <w:noProof/>
                    <w:webHidden/>
                  </w:rPr>
                  <w:tab/>
                </w:r>
                <w:r>
                  <w:rPr>
                    <w:noProof/>
                    <w:webHidden/>
                  </w:rPr>
                  <w:fldChar w:fldCharType="begin"/>
                </w:r>
                <w:r>
                  <w:rPr>
                    <w:noProof/>
                    <w:webHidden/>
                  </w:rPr>
                  <w:instrText xml:space="preserve"> PAGEREF _Toc161232068 \h </w:instrText>
                </w:r>
                <w:r>
                  <w:rPr>
                    <w:noProof/>
                    <w:webHidden/>
                  </w:rPr>
                </w:r>
                <w:r>
                  <w:rPr>
                    <w:noProof/>
                    <w:webHidden/>
                  </w:rPr>
                  <w:fldChar w:fldCharType="separate"/>
                </w:r>
                <w:r>
                  <w:rPr>
                    <w:noProof/>
                    <w:webHidden/>
                  </w:rPr>
                  <w:t>24</w:t>
                </w:r>
                <w:r>
                  <w:rPr>
                    <w:noProof/>
                    <w:webHidden/>
                  </w:rPr>
                  <w:fldChar w:fldCharType="end"/>
                </w:r>
              </w:hyperlink>
            </w:p>
            <w:p w14:paraId="4D240573" w14:textId="1E21750F"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69" w:history="1">
                <w:r w:rsidRPr="00950A2A">
                  <w:rPr>
                    <w:rStyle w:val="Hyperlink"/>
                    <w:noProof/>
                  </w:rPr>
                  <w:t>Yoga Certification</w:t>
                </w:r>
                <w:r>
                  <w:rPr>
                    <w:noProof/>
                    <w:webHidden/>
                  </w:rPr>
                  <w:tab/>
                </w:r>
                <w:r>
                  <w:rPr>
                    <w:noProof/>
                    <w:webHidden/>
                  </w:rPr>
                  <w:fldChar w:fldCharType="begin"/>
                </w:r>
                <w:r>
                  <w:rPr>
                    <w:noProof/>
                    <w:webHidden/>
                  </w:rPr>
                  <w:instrText xml:space="preserve"> PAGEREF _Toc161232069 \h </w:instrText>
                </w:r>
                <w:r>
                  <w:rPr>
                    <w:noProof/>
                    <w:webHidden/>
                  </w:rPr>
                </w:r>
                <w:r>
                  <w:rPr>
                    <w:noProof/>
                    <w:webHidden/>
                  </w:rPr>
                  <w:fldChar w:fldCharType="separate"/>
                </w:r>
                <w:r>
                  <w:rPr>
                    <w:noProof/>
                    <w:webHidden/>
                  </w:rPr>
                  <w:t>25</w:t>
                </w:r>
                <w:r>
                  <w:rPr>
                    <w:noProof/>
                    <w:webHidden/>
                  </w:rPr>
                  <w:fldChar w:fldCharType="end"/>
                </w:r>
              </w:hyperlink>
            </w:p>
            <w:p w14:paraId="79F1F034" w14:textId="5589F273"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0" w:history="1">
                <w:r w:rsidRPr="00950A2A">
                  <w:rPr>
                    <w:rStyle w:val="Hyperlink"/>
                    <w:noProof/>
                  </w:rPr>
                  <w:t>Health Coach Certification</w:t>
                </w:r>
                <w:r>
                  <w:rPr>
                    <w:noProof/>
                    <w:webHidden/>
                  </w:rPr>
                  <w:tab/>
                </w:r>
                <w:r>
                  <w:rPr>
                    <w:noProof/>
                    <w:webHidden/>
                  </w:rPr>
                  <w:fldChar w:fldCharType="begin"/>
                </w:r>
                <w:r>
                  <w:rPr>
                    <w:noProof/>
                    <w:webHidden/>
                  </w:rPr>
                  <w:instrText xml:space="preserve"> PAGEREF _Toc161232070 \h </w:instrText>
                </w:r>
                <w:r>
                  <w:rPr>
                    <w:noProof/>
                    <w:webHidden/>
                  </w:rPr>
                </w:r>
                <w:r>
                  <w:rPr>
                    <w:noProof/>
                    <w:webHidden/>
                  </w:rPr>
                  <w:fldChar w:fldCharType="separate"/>
                </w:r>
                <w:r>
                  <w:rPr>
                    <w:noProof/>
                    <w:webHidden/>
                  </w:rPr>
                  <w:t>25</w:t>
                </w:r>
                <w:r>
                  <w:rPr>
                    <w:noProof/>
                    <w:webHidden/>
                  </w:rPr>
                  <w:fldChar w:fldCharType="end"/>
                </w:r>
              </w:hyperlink>
            </w:p>
            <w:p w14:paraId="5198FC84" w14:textId="7F763E4F" w:rsidR="00620779" w:rsidRDefault="00620779">
              <w:pPr>
                <w:pStyle w:val="TOC1"/>
                <w:rPr>
                  <w:rFonts w:asciiTheme="minorHAnsi" w:eastAsiaTheme="minorEastAsia" w:hAnsiTheme="minorHAnsi"/>
                  <w:b w:val="0"/>
                  <w:noProof/>
                  <w:kern w:val="2"/>
                  <w:szCs w:val="24"/>
                  <w14:ligatures w14:val="standardContextual"/>
                </w:rPr>
              </w:pPr>
              <w:hyperlink w:anchor="_Toc161232071" w:history="1">
                <w:r w:rsidRPr="00950A2A">
                  <w:rPr>
                    <w:rStyle w:val="Hyperlink"/>
                    <w:noProof/>
                  </w:rPr>
                  <w:t>THE CAMPUSES</w:t>
                </w:r>
                <w:r>
                  <w:rPr>
                    <w:noProof/>
                    <w:webHidden/>
                  </w:rPr>
                  <w:tab/>
                </w:r>
                <w:r>
                  <w:rPr>
                    <w:noProof/>
                    <w:webHidden/>
                  </w:rPr>
                  <w:fldChar w:fldCharType="begin"/>
                </w:r>
                <w:r>
                  <w:rPr>
                    <w:noProof/>
                    <w:webHidden/>
                  </w:rPr>
                  <w:instrText xml:space="preserve"> PAGEREF _Toc161232071 \h </w:instrText>
                </w:r>
                <w:r>
                  <w:rPr>
                    <w:noProof/>
                    <w:webHidden/>
                  </w:rPr>
                </w:r>
                <w:r>
                  <w:rPr>
                    <w:noProof/>
                    <w:webHidden/>
                  </w:rPr>
                  <w:fldChar w:fldCharType="separate"/>
                </w:r>
                <w:r>
                  <w:rPr>
                    <w:noProof/>
                    <w:webHidden/>
                  </w:rPr>
                  <w:t>26</w:t>
                </w:r>
                <w:r>
                  <w:rPr>
                    <w:noProof/>
                    <w:webHidden/>
                  </w:rPr>
                  <w:fldChar w:fldCharType="end"/>
                </w:r>
              </w:hyperlink>
            </w:p>
            <w:p w14:paraId="751C3715" w14:textId="0D245FE9" w:rsidR="00620779" w:rsidRDefault="00620779">
              <w:pPr>
                <w:pStyle w:val="TOC3"/>
                <w:rPr>
                  <w:rFonts w:asciiTheme="minorHAnsi" w:eastAsiaTheme="minorEastAsia" w:hAnsiTheme="minorHAnsi"/>
                  <w:noProof/>
                  <w:kern w:val="2"/>
                  <w:sz w:val="24"/>
                  <w:szCs w:val="24"/>
                  <w14:ligatures w14:val="standardContextual"/>
                </w:rPr>
              </w:pPr>
              <w:hyperlink w:anchor="_Toc161232072" w:history="1">
                <w:r w:rsidRPr="00950A2A">
                  <w:rPr>
                    <w:rStyle w:val="Hyperlink"/>
                    <w:noProof/>
                  </w:rPr>
                  <w:t>Hours of Operation</w:t>
                </w:r>
                <w:r>
                  <w:rPr>
                    <w:noProof/>
                    <w:webHidden/>
                  </w:rPr>
                  <w:tab/>
                </w:r>
                <w:r>
                  <w:rPr>
                    <w:noProof/>
                    <w:webHidden/>
                  </w:rPr>
                  <w:fldChar w:fldCharType="begin"/>
                </w:r>
                <w:r>
                  <w:rPr>
                    <w:noProof/>
                    <w:webHidden/>
                  </w:rPr>
                  <w:instrText xml:space="preserve"> PAGEREF _Toc161232072 \h </w:instrText>
                </w:r>
                <w:r>
                  <w:rPr>
                    <w:noProof/>
                    <w:webHidden/>
                  </w:rPr>
                </w:r>
                <w:r>
                  <w:rPr>
                    <w:noProof/>
                    <w:webHidden/>
                  </w:rPr>
                  <w:fldChar w:fldCharType="separate"/>
                </w:r>
                <w:r>
                  <w:rPr>
                    <w:noProof/>
                    <w:webHidden/>
                  </w:rPr>
                  <w:t>26</w:t>
                </w:r>
                <w:r>
                  <w:rPr>
                    <w:noProof/>
                    <w:webHidden/>
                  </w:rPr>
                  <w:fldChar w:fldCharType="end"/>
                </w:r>
              </w:hyperlink>
            </w:p>
            <w:p w14:paraId="567A0661" w14:textId="76E22599"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3" w:history="1">
                <w:r w:rsidRPr="00950A2A">
                  <w:rPr>
                    <w:rStyle w:val="Hyperlink"/>
                    <w:noProof/>
                  </w:rPr>
                  <w:t>San Diego Campus</w:t>
                </w:r>
                <w:r>
                  <w:rPr>
                    <w:noProof/>
                    <w:webHidden/>
                  </w:rPr>
                  <w:tab/>
                </w:r>
                <w:r>
                  <w:rPr>
                    <w:noProof/>
                    <w:webHidden/>
                  </w:rPr>
                  <w:fldChar w:fldCharType="begin"/>
                </w:r>
                <w:r>
                  <w:rPr>
                    <w:noProof/>
                    <w:webHidden/>
                  </w:rPr>
                  <w:instrText xml:space="preserve"> PAGEREF _Toc161232073 \h </w:instrText>
                </w:r>
                <w:r>
                  <w:rPr>
                    <w:noProof/>
                    <w:webHidden/>
                  </w:rPr>
                </w:r>
                <w:r>
                  <w:rPr>
                    <w:noProof/>
                    <w:webHidden/>
                  </w:rPr>
                  <w:fldChar w:fldCharType="separate"/>
                </w:r>
                <w:r>
                  <w:rPr>
                    <w:noProof/>
                    <w:webHidden/>
                  </w:rPr>
                  <w:t>26</w:t>
                </w:r>
                <w:r>
                  <w:rPr>
                    <w:noProof/>
                    <w:webHidden/>
                  </w:rPr>
                  <w:fldChar w:fldCharType="end"/>
                </w:r>
              </w:hyperlink>
            </w:p>
            <w:p w14:paraId="2253AADB" w14:textId="2B6F6E77"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4" w:history="1">
                <w:r w:rsidRPr="00950A2A">
                  <w:rPr>
                    <w:rStyle w:val="Hyperlink"/>
                    <w:noProof/>
                  </w:rPr>
                  <w:t>New York Campus</w:t>
                </w:r>
                <w:r>
                  <w:rPr>
                    <w:noProof/>
                    <w:webHidden/>
                  </w:rPr>
                  <w:tab/>
                </w:r>
                <w:r>
                  <w:rPr>
                    <w:noProof/>
                    <w:webHidden/>
                  </w:rPr>
                  <w:fldChar w:fldCharType="begin"/>
                </w:r>
                <w:r>
                  <w:rPr>
                    <w:noProof/>
                    <w:webHidden/>
                  </w:rPr>
                  <w:instrText xml:space="preserve"> PAGEREF _Toc161232074 \h </w:instrText>
                </w:r>
                <w:r>
                  <w:rPr>
                    <w:noProof/>
                    <w:webHidden/>
                  </w:rPr>
                </w:r>
                <w:r>
                  <w:rPr>
                    <w:noProof/>
                    <w:webHidden/>
                  </w:rPr>
                  <w:fldChar w:fldCharType="separate"/>
                </w:r>
                <w:r>
                  <w:rPr>
                    <w:noProof/>
                    <w:webHidden/>
                  </w:rPr>
                  <w:t>27</w:t>
                </w:r>
                <w:r>
                  <w:rPr>
                    <w:noProof/>
                    <w:webHidden/>
                  </w:rPr>
                  <w:fldChar w:fldCharType="end"/>
                </w:r>
              </w:hyperlink>
            </w:p>
            <w:p w14:paraId="7ECE5172" w14:textId="428051A5"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5" w:history="1">
                <w:r w:rsidRPr="00950A2A">
                  <w:rPr>
                    <w:rStyle w:val="Hyperlink"/>
                    <w:noProof/>
                  </w:rPr>
                  <w:t>Chicago Campus</w:t>
                </w:r>
                <w:r>
                  <w:rPr>
                    <w:noProof/>
                    <w:webHidden/>
                  </w:rPr>
                  <w:tab/>
                </w:r>
                <w:r>
                  <w:rPr>
                    <w:noProof/>
                    <w:webHidden/>
                  </w:rPr>
                  <w:fldChar w:fldCharType="begin"/>
                </w:r>
                <w:r>
                  <w:rPr>
                    <w:noProof/>
                    <w:webHidden/>
                  </w:rPr>
                  <w:instrText xml:space="preserve"> PAGEREF _Toc161232075 \h </w:instrText>
                </w:r>
                <w:r>
                  <w:rPr>
                    <w:noProof/>
                    <w:webHidden/>
                  </w:rPr>
                </w:r>
                <w:r>
                  <w:rPr>
                    <w:noProof/>
                    <w:webHidden/>
                  </w:rPr>
                  <w:fldChar w:fldCharType="separate"/>
                </w:r>
                <w:r>
                  <w:rPr>
                    <w:noProof/>
                    <w:webHidden/>
                  </w:rPr>
                  <w:t>27</w:t>
                </w:r>
                <w:r>
                  <w:rPr>
                    <w:noProof/>
                    <w:webHidden/>
                  </w:rPr>
                  <w:fldChar w:fldCharType="end"/>
                </w:r>
              </w:hyperlink>
            </w:p>
            <w:p w14:paraId="4C1783F7" w14:textId="00A6C3EA"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6" w:history="1">
                <w:r w:rsidRPr="00950A2A">
                  <w:rPr>
                    <w:rStyle w:val="Hyperlink"/>
                    <w:noProof/>
                  </w:rPr>
                  <w:t>Online Education Department</w:t>
                </w:r>
                <w:r>
                  <w:rPr>
                    <w:noProof/>
                    <w:webHidden/>
                  </w:rPr>
                  <w:tab/>
                </w:r>
                <w:r>
                  <w:rPr>
                    <w:noProof/>
                    <w:webHidden/>
                  </w:rPr>
                  <w:fldChar w:fldCharType="begin"/>
                </w:r>
                <w:r>
                  <w:rPr>
                    <w:noProof/>
                    <w:webHidden/>
                  </w:rPr>
                  <w:instrText xml:space="preserve"> PAGEREF _Toc161232076 \h </w:instrText>
                </w:r>
                <w:r>
                  <w:rPr>
                    <w:noProof/>
                    <w:webHidden/>
                  </w:rPr>
                </w:r>
                <w:r>
                  <w:rPr>
                    <w:noProof/>
                    <w:webHidden/>
                  </w:rPr>
                  <w:fldChar w:fldCharType="separate"/>
                </w:r>
                <w:r>
                  <w:rPr>
                    <w:noProof/>
                    <w:webHidden/>
                  </w:rPr>
                  <w:t>28</w:t>
                </w:r>
                <w:r>
                  <w:rPr>
                    <w:noProof/>
                    <w:webHidden/>
                  </w:rPr>
                  <w:fldChar w:fldCharType="end"/>
                </w:r>
              </w:hyperlink>
            </w:p>
            <w:p w14:paraId="3D2E76D1" w14:textId="485C7794" w:rsidR="00620779" w:rsidRDefault="00620779">
              <w:pPr>
                <w:pStyle w:val="TOC1"/>
                <w:rPr>
                  <w:rFonts w:asciiTheme="minorHAnsi" w:eastAsiaTheme="minorEastAsia" w:hAnsiTheme="minorHAnsi"/>
                  <w:b w:val="0"/>
                  <w:noProof/>
                  <w:kern w:val="2"/>
                  <w:szCs w:val="24"/>
                  <w14:ligatures w14:val="standardContextual"/>
                </w:rPr>
              </w:pPr>
              <w:hyperlink w:anchor="_Toc161232077" w:history="1">
                <w:r w:rsidRPr="00950A2A">
                  <w:rPr>
                    <w:rStyle w:val="Hyperlink"/>
                    <w:noProof/>
                  </w:rPr>
                  <w:t>BOARD OF TRUSTEES/ADMINISTRATIVE STAFF</w:t>
                </w:r>
                <w:r>
                  <w:rPr>
                    <w:noProof/>
                    <w:webHidden/>
                  </w:rPr>
                  <w:tab/>
                </w:r>
                <w:r>
                  <w:rPr>
                    <w:noProof/>
                    <w:webHidden/>
                  </w:rPr>
                  <w:fldChar w:fldCharType="begin"/>
                </w:r>
                <w:r>
                  <w:rPr>
                    <w:noProof/>
                    <w:webHidden/>
                  </w:rPr>
                  <w:instrText xml:space="preserve"> PAGEREF _Toc161232077 \h </w:instrText>
                </w:r>
                <w:r>
                  <w:rPr>
                    <w:noProof/>
                    <w:webHidden/>
                  </w:rPr>
                </w:r>
                <w:r>
                  <w:rPr>
                    <w:noProof/>
                    <w:webHidden/>
                  </w:rPr>
                  <w:fldChar w:fldCharType="separate"/>
                </w:r>
                <w:r>
                  <w:rPr>
                    <w:noProof/>
                    <w:webHidden/>
                  </w:rPr>
                  <w:t>30</w:t>
                </w:r>
                <w:r>
                  <w:rPr>
                    <w:noProof/>
                    <w:webHidden/>
                  </w:rPr>
                  <w:fldChar w:fldCharType="end"/>
                </w:r>
              </w:hyperlink>
            </w:p>
            <w:p w14:paraId="3A9112D5" w14:textId="62BED26C"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8" w:history="1">
                <w:r w:rsidRPr="00950A2A">
                  <w:rPr>
                    <w:rStyle w:val="Hyperlink"/>
                    <w:noProof/>
                  </w:rPr>
                  <w:t>Board of Trustees</w:t>
                </w:r>
                <w:r>
                  <w:rPr>
                    <w:noProof/>
                    <w:webHidden/>
                  </w:rPr>
                  <w:tab/>
                </w:r>
                <w:r>
                  <w:rPr>
                    <w:noProof/>
                    <w:webHidden/>
                  </w:rPr>
                  <w:fldChar w:fldCharType="begin"/>
                </w:r>
                <w:r>
                  <w:rPr>
                    <w:noProof/>
                    <w:webHidden/>
                  </w:rPr>
                  <w:instrText xml:space="preserve"> PAGEREF _Toc161232078 \h </w:instrText>
                </w:r>
                <w:r>
                  <w:rPr>
                    <w:noProof/>
                    <w:webHidden/>
                  </w:rPr>
                </w:r>
                <w:r>
                  <w:rPr>
                    <w:noProof/>
                    <w:webHidden/>
                  </w:rPr>
                  <w:fldChar w:fldCharType="separate"/>
                </w:r>
                <w:r>
                  <w:rPr>
                    <w:noProof/>
                    <w:webHidden/>
                  </w:rPr>
                  <w:t>30</w:t>
                </w:r>
                <w:r>
                  <w:rPr>
                    <w:noProof/>
                    <w:webHidden/>
                  </w:rPr>
                  <w:fldChar w:fldCharType="end"/>
                </w:r>
              </w:hyperlink>
            </w:p>
            <w:p w14:paraId="6A8C4639" w14:textId="6E60A2B0"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79" w:history="1">
                <w:r w:rsidRPr="00950A2A">
                  <w:rPr>
                    <w:rStyle w:val="Hyperlink"/>
                    <w:noProof/>
                  </w:rPr>
                  <w:t>Institutional-Level Employees</w:t>
                </w:r>
                <w:r>
                  <w:rPr>
                    <w:noProof/>
                    <w:webHidden/>
                  </w:rPr>
                  <w:tab/>
                </w:r>
                <w:r>
                  <w:rPr>
                    <w:noProof/>
                    <w:webHidden/>
                  </w:rPr>
                  <w:fldChar w:fldCharType="begin"/>
                </w:r>
                <w:r>
                  <w:rPr>
                    <w:noProof/>
                    <w:webHidden/>
                  </w:rPr>
                  <w:instrText xml:space="preserve"> PAGEREF _Toc161232079 \h </w:instrText>
                </w:r>
                <w:r>
                  <w:rPr>
                    <w:noProof/>
                    <w:webHidden/>
                  </w:rPr>
                </w:r>
                <w:r>
                  <w:rPr>
                    <w:noProof/>
                    <w:webHidden/>
                  </w:rPr>
                  <w:fldChar w:fldCharType="separate"/>
                </w:r>
                <w:r>
                  <w:rPr>
                    <w:noProof/>
                    <w:webHidden/>
                  </w:rPr>
                  <w:t>30</w:t>
                </w:r>
                <w:r>
                  <w:rPr>
                    <w:noProof/>
                    <w:webHidden/>
                  </w:rPr>
                  <w:fldChar w:fldCharType="end"/>
                </w:r>
              </w:hyperlink>
            </w:p>
            <w:p w14:paraId="226EF889" w14:textId="262F2269"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80" w:history="1">
                <w:r w:rsidRPr="00950A2A">
                  <w:rPr>
                    <w:rStyle w:val="Hyperlink"/>
                    <w:noProof/>
                  </w:rPr>
                  <w:t>Campus Administration</w:t>
                </w:r>
                <w:r>
                  <w:rPr>
                    <w:noProof/>
                    <w:webHidden/>
                  </w:rPr>
                  <w:tab/>
                </w:r>
                <w:r>
                  <w:rPr>
                    <w:noProof/>
                    <w:webHidden/>
                  </w:rPr>
                  <w:fldChar w:fldCharType="begin"/>
                </w:r>
                <w:r>
                  <w:rPr>
                    <w:noProof/>
                    <w:webHidden/>
                  </w:rPr>
                  <w:instrText xml:space="preserve"> PAGEREF _Toc161232080 \h </w:instrText>
                </w:r>
                <w:r>
                  <w:rPr>
                    <w:noProof/>
                    <w:webHidden/>
                  </w:rPr>
                </w:r>
                <w:r>
                  <w:rPr>
                    <w:noProof/>
                    <w:webHidden/>
                  </w:rPr>
                  <w:fldChar w:fldCharType="separate"/>
                </w:r>
                <w:r>
                  <w:rPr>
                    <w:noProof/>
                    <w:webHidden/>
                  </w:rPr>
                  <w:t>31</w:t>
                </w:r>
                <w:r>
                  <w:rPr>
                    <w:noProof/>
                    <w:webHidden/>
                  </w:rPr>
                  <w:fldChar w:fldCharType="end"/>
                </w:r>
              </w:hyperlink>
            </w:p>
            <w:p w14:paraId="164174F7" w14:textId="5E1721DF" w:rsidR="00620779" w:rsidRDefault="00620779">
              <w:pPr>
                <w:pStyle w:val="TOC1"/>
                <w:rPr>
                  <w:rFonts w:asciiTheme="minorHAnsi" w:eastAsiaTheme="minorEastAsia" w:hAnsiTheme="minorHAnsi"/>
                  <w:b w:val="0"/>
                  <w:noProof/>
                  <w:kern w:val="2"/>
                  <w:szCs w:val="24"/>
                  <w14:ligatures w14:val="standardContextual"/>
                </w:rPr>
              </w:pPr>
              <w:hyperlink w:anchor="_Toc161232081" w:history="1">
                <w:r w:rsidRPr="00950A2A">
                  <w:rPr>
                    <w:rStyle w:val="Hyperlink"/>
                    <w:noProof/>
                  </w:rPr>
                  <w:t>ACADEMIC CALENDAR</w:t>
                </w:r>
                <w:r>
                  <w:rPr>
                    <w:noProof/>
                    <w:webHidden/>
                  </w:rPr>
                  <w:tab/>
                </w:r>
                <w:r>
                  <w:rPr>
                    <w:noProof/>
                    <w:webHidden/>
                  </w:rPr>
                  <w:fldChar w:fldCharType="begin"/>
                </w:r>
                <w:r>
                  <w:rPr>
                    <w:noProof/>
                    <w:webHidden/>
                  </w:rPr>
                  <w:instrText xml:space="preserve"> PAGEREF _Toc161232081 \h </w:instrText>
                </w:r>
                <w:r>
                  <w:rPr>
                    <w:noProof/>
                    <w:webHidden/>
                  </w:rPr>
                </w:r>
                <w:r>
                  <w:rPr>
                    <w:noProof/>
                    <w:webHidden/>
                  </w:rPr>
                  <w:fldChar w:fldCharType="separate"/>
                </w:r>
                <w:r>
                  <w:rPr>
                    <w:noProof/>
                    <w:webHidden/>
                  </w:rPr>
                  <w:t>32</w:t>
                </w:r>
                <w:r>
                  <w:rPr>
                    <w:noProof/>
                    <w:webHidden/>
                  </w:rPr>
                  <w:fldChar w:fldCharType="end"/>
                </w:r>
              </w:hyperlink>
            </w:p>
            <w:p w14:paraId="6830EF5C" w14:textId="32CFE9A9" w:rsidR="00620779" w:rsidRDefault="00620779">
              <w:pPr>
                <w:pStyle w:val="TOC1"/>
                <w:rPr>
                  <w:rFonts w:asciiTheme="minorHAnsi" w:eastAsiaTheme="minorEastAsia" w:hAnsiTheme="minorHAnsi"/>
                  <w:b w:val="0"/>
                  <w:noProof/>
                  <w:kern w:val="2"/>
                  <w:szCs w:val="24"/>
                  <w14:ligatures w14:val="standardContextual"/>
                </w:rPr>
              </w:pPr>
              <w:hyperlink w:anchor="_Toc161232082" w:history="1">
                <w:r w:rsidRPr="00950A2A">
                  <w:rPr>
                    <w:rStyle w:val="Hyperlink"/>
                    <w:noProof/>
                  </w:rPr>
                  <w:t>EDUCATIONAL METHODS</w:t>
                </w:r>
                <w:r>
                  <w:rPr>
                    <w:noProof/>
                    <w:webHidden/>
                  </w:rPr>
                  <w:tab/>
                </w:r>
                <w:r>
                  <w:rPr>
                    <w:noProof/>
                    <w:webHidden/>
                  </w:rPr>
                  <w:fldChar w:fldCharType="begin"/>
                </w:r>
                <w:r>
                  <w:rPr>
                    <w:noProof/>
                    <w:webHidden/>
                  </w:rPr>
                  <w:instrText xml:space="preserve"> PAGEREF _Toc161232082 \h </w:instrText>
                </w:r>
                <w:r>
                  <w:rPr>
                    <w:noProof/>
                    <w:webHidden/>
                  </w:rPr>
                </w:r>
                <w:r>
                  <w:rPr>
                    <w:noProof/>
                    <w:webHidden/>
                  </w:rPr>
                  <w:fldChar w:fldCharType="separate"/>
                </w:r>
                <w:r>
                  <w:rPr>
                    <w:noProof/>
                    <w:webHidden/>
                  </w:rPr>
                  <w:t>33</w:t>
                </w:r>
                <w:r>
                  <w:rPr>
                    <w:noProof/>
                    <w:webHidden/>
                  </w:rPr>
                  <w:fldChar w:fldCharType="end"/>
                </w:r>
              </w:hyperlink>
            </w:p>
            <w:p w14:paraId="385B8F23" w14:textId="72A5061F"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83" w:history="1">
                <w:r w:rsidRPr="00950A2A">
                  <w:rPr>
                    <w:rStyle w:val="Hyperlink"/>
                    <w:noProof/>
                  </w:rPr>
                  <w:t>Academic Freedom</w:t>
                </w:r>
                <w:r>
                  <w:rPr>
                    <w:noProof/>
                    <w:webHidden/>
                  </w:rPr>
                  <w:tab/>
                </w:r>
                <w:r>
                  <w:rPr>
                    <w:noProof/>
                    <w:webHidden/>
                  </w:rPr>
                  <w:fldChar w:fldCharType="begin"/>
                </w:r>
                <w:r>
                  <w:rPr>
                    <w:noProof/>
                    <w:webHidden/>
                  </w:rPr>
                  <w:instrText xml:space="preserve"> PAGEREF _Toc161232083 \h </w:instrText>
                </w:r>
                <w:r>
                  <w:rPr>
                    <w:noProof/>
                    <w:webHidden/>
                  </w:rPr>
                </w:r>
                <w:r>
                  <w:rPr>
                    <w:noProof/>
                    <w:webHidden/>
                  </w:rPr>
                  <w:fldChar w:fldCharType="separate"/>
                </w:r>
                <w:r>
                  <w:rPr>
                    <w:noProof/>
                    <w:webHidden/>
                  </w:rPr>
                  <w:t>33</w:t>
                </w:r>
                <w:r>
                  <w:rPr>
                    <w:noProof/>
                    <w:webHidden/>
                  </w:rPr>
                  <w:fldChar w:fldCharType="end"/>
                </w:r>
              </w:hyperlink>
            </w:p>
            <w:p w14:paraId="2B8F0F14" w14:textId="14AD1EA7"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84" w:history="1">
                <w:r w:rsidRPr="00950A2A">
                  <w:rPr>
                    <w:rStyle w:val="Hyperlink"/>
                    <w:noProof/>
                  </w:rPr>
                  <w:t>Program Review</w:t>
                </w:r>
                <w:r>
                  <w:rPr>
                    <w:noProof/>
                    <w:webHidden/>
                  </w:rPr>
                  <w:tab/>
                </w:r>
                <w:r>
                  <w:rPr>
                    <w:noProof/>
                    <w:webHidden/>
                  </w:rPr>
                  <w:fldChar w:fldCharType="begin"/>
                </w:r>
                <w:r>
                  <w:rPr>
                    <w:noProof/>
                    <w:webHidden/>
                  </w:rPr>
                  <w:instrText xml:space="preserve"> PAGEREF _Toc161232084 \h </w:instrText>
                </w:r>
                <w:r>
                  <w:rPr>
                    <w:noProof/>
                    <w:webHidden/>
                  </w:rPr>
                </w:r>
                <w:r>
                  <w:rPr>
                    <w:noProof/>
                    <w:webHidden/>
                  </w:rPr>
                  <w:fldChar w:fldCharType="separate"/>
                </w:r>
                <w:r>
                  <w:rPr>
                    <w:noProof/>
                    <w:webHidden/>
                  </w:rPr>
                  <w:t>34</w:t>
                </w:r>
                <w:r>
                  <w:rPr>
                    <w:noProof/>
                    <w:webHidden/>
                  </w:rPr>
                  <w:fldChar w:fldCharType="end"/>
                </w:r>
              </w:hyperlink>
            </w:p>
            <w:p w14:paraId="2A42322E" w14:textId="6075FEF6"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85" w:history="1">
                <w:r w:rsidRPr="00950A2A">
                  <w:rPr>
                    <w:rStyle w:val="Hyperlink"/>
                    <w:noProof/>
                  </w:rPr>
                  <w:t>E-Learning Coursework</w:t>
                </w:r>
                <w:r>
                  <w:rPr>
                    <w:noProof/>
                    <w:webHidden/>
                  </w:rPr>
                  <w:tab/>
                </w:r>
                <w:r>
                  <w:rPr>
                    <w:noProof/>
                    <w:webHidden/>
                  </w:rPr>
                  <w:fldChar w:fldCharType="begin"/>
                </w:r>
                <w:r>
                  <w:rPr>
                    <w:noProof/>
                    <w:webHidden/>
                  </w:rPr>
                  <w:instrText xml:space="preserve"> PAGEREF _Toc161232085 \h </w:instrText>
                </w:r>
                <w:r>
                  <w:rPr>
                    <w:noProof/>
                    <w:webHidden/>
                  </w:rPr>
                </w:r>
                <w:r>
                  <w:rPr>
                    <w:noProof/>
                    <w:webHidden/>
                  </w:rPr>
                  <w:fldChar w:fldCharType="separate"/>
                </w:r>
                <w:r>
                  <w:rPr>
                    <w:noProof/>
                    <w:webHidden/>
                  </w:rPr>
                  <w:t>34</w:t>
                </w:r>
                <w:r>
                  <w:rPr>
                    <w:noProof/>
                    <w:webHidden/>
                  </w:rPr>
                  <w:fldChar w:fldCharType="end"/>
                </w:r>
              </w:hyperlink>
            </w:p>
            <w:p w14:paraId="488BE63A" w14:textId="2DC7B410" w:rsidR="00620779" w:rsidRDefault="00620779">
              <w:pPr>
                <w:pStyle w:val="TOC1"/>
                <w:rPr>
                  <w:rFonts w:asciiTheme="minorHAnsi" w:eastAsiaTheme="minorEastAsia" w:hAnsiTheme="minorHAnsi"/>
                  <w:b w:val="0"/>
                  <w:noProof/>
                  <w:kern w:val="2"/>
                  <w:szCs w:val="24"/>
                  <w14:ligatures w14:val="standardContextual"/>
                </w:rPr>
              </w:pPr>
              <w:hyperlink w:anchor="_Toc161232086" w:history="1">
                <w:r w:rsidRPr="00950A2A">
                  <w:rPr>
                    <w:rStyle w:val="Hyperlink"/>
                    <w:noProof/>
                  </w:rPr>
                  <w:t>OUR FACULTY</w:t>
                </w:r>
                <w:r>
                  <w:rPr>
                    <w:noProof/>
                    <w:webHidden/>
                  </w:rPr>
                  <w:tab/>
                </w:r>
                <w:r>
                  <w:rPr>
                    <w:noProof/>
                    <w:webHidden/>
                  </w:rPr>
                  <w:fldChar w:fldCharType="begin"/>
                </w:r>
                <w:r>
                  <w:rPr>
                    <w:noProof/>
                    <w:webHidden/>
                  </w:rPr>
                  <w:instrText xml:space="preserve"> PAGEREF _Toc161232086 \h </w:instrText>
                </w:r>
                <w:r>
                  <w:rPr>
                    <w:noProof/>
                    <w:webHidden/>
                  </w:rPr>
                </w:r>
                <w:r>
                  <w:rPr>
                    <w:noProof/>
                    <w:webHidden/>
                  </w:rPr>
                  <w:fldChar w:fldCharType="separate"/>
                </w:r>
                <w:r>
                  <w:rPr>
                    <w:noProof/>
                    <w:webHidden/>
                  </w:rPr>
                  <w:t>35</w:t>
                </w:r>
                <w:r>
                  <w:rPr>
                    <w:noProof/>
                    <w:webHidden/>
                  </w:rPr>
                  <w:fldChar w:fldCharType="end"/>
                </w:r>
              </w:hyperlink>
            </w:p>
            <w:p w14:paraId="3A0C1EE7" w14:textId="4F5CDF55" w:rsidR="00620779" w:rsidRDefault="00620779">
              <w:pPr>
                <w:pStyle w:val="TOC1"/>
                <w:rPr>
                  <w:rFonts w:asciiTheme="minorHAnsi" w:eastAsiaTheme="minorEastAsia" w:hAnsiTheme="minorHAnsi"/>
                  <w:b w:val="0"/>
                  <w:noProof/>
                  <w:kern w:val="2"/>
                  <w:szCs w:val="24"/>
                  <w14:ligatures w14:val="standardContextual"/>
                </w:rPr>
              </w:pPr>
              <w:hyperlink w:anchor="_Toc161232087" w:history="1">
                <w:r w:rsidRPr="00950A2A">
                  <w:rPr>
                    <w:rStyle w:val="Hyperlink"/>
                    <w:noProof/>
                  </w:rPr>
                  <w:t>INTEGRATIVE MEDICINE COLLABORATIONS</w:t>
                </w:r>
                <w:r>
                  <w:rPr>
                    <w:noProof/>
                    <w:webHidden/>
                  </w:rPr>
                  <w:tab/>
                </w:r>
                <w:r>
                  <w:rPr>
                    <w:noProof/>
                    <w:webHidden/>
                  </w:rPr>
                  <w:fldChar w:fldCharType="begin"/>
                </w:r>
                <w:r>
                  <w:rPr>
                    <w:noProof/>
                    <w:webHidden/>
                  </w:rPr>
                  <w:instrText xml:space="preserve"> PAGEREF _Toc161232087 \h </w:instrText>
                </w:r>
                <w:r>
                  <w:rPr>
                    <w:noProof/>
                    <w:webHidden/>
                  </w:rPr>
                </w:r>
                <w:r>
                  <w:rPr>
                    <w:noProof/>
                    <w:webHidden/>
                  </w:rPr>
                  <w:fldChar w:fldCharType="separate"/>
                </w:r>
                <w:r>
                  <w:rPr>
                    <w:noProof/>
                    <w:webHidden/>
                  </w:rPr>
                  <w:t>36</w:t>
                </w:r>
                <w:r>
                  <w:rPr>
                    <w:noProof/>
                    <w:webHidden/>
                  </w:rPr>
                  <w:fldChar w:fldCharType="end"/>
                </w:r>
              </w:hyperlink>
            </w:p>
            <w:p w14:paraId="7E0A69F8" w14:textId="05BF3807" w:rsidR="00620779" w:rsidRDefault="00620779">
              <w:pPr>
                <w:pStyle w:val="TOC1"/>
                <w:rPr>
                  <w:rFonts w:asciiTheme="minorHAnsi" w:eastAsiaTheme="minorEastAsia" w:hAnsiTheme="minorHAnsi"/>
                  <w:b w:val="0"/>
                  <w:noProof/>
                  <w:kern w:val="2"/>
                  <w:szCs w:val="24"/>
                  <w14:ligatures w14:val="standardContextual"/>
                </w:rPr>
              </w:pPr>
              <w:hyperlink w:anchor="_Toc161232088" w:history="1">
                <w:r w:rsidRPr="00950A2A">
                  <w:rPr>
                    <w:rStyle w:val="Hyperlink"/>
                    <w:noProof/>
                  </w:rPr>
                  <w:t>PACIFIC SYMPOSIUM</w:t>
                </w:r>
                <w:r>
                  <w:rPr>
                    <w:noProof/>
                    <w:webHidden/>
                  </w:rPr>
                  <w:tab/>
                </w:r>
                <w:r>
                  <w:rPr>
                    <w:noProof/>
                    <w:webHidden/>
                  </w:rPr>
                  <w:fldChar w:fldCharType="begin"/>
                </w:r>
                <w:r>
                  <w:rPr>
                    <w:noProof/>
                    <w:webHidden/>
                  </w:rPr>
                  <w:instrText xml:space="preserve"> PAGEREF _Toc161232088 \h </w:instrText>
                </w:r>
                <w:r>
                  <w:rPr>
                    <w:noProof/>
                    <w:webHidden/>
                  </w:rPr>
                </w:r>
                <w:r>
                  <w:rPr>
                    <w:noProof/>
                    <w:webHidden/>
                  </w:rPr>
                  <w:fldChar w:fldCharType="separate"/>
                </w:r>
                <w:r>
                  <w:rPr>
                    <w:noProof/>
                    <w:webHidden/>
                  </w:rPr>
                  <w:t>37</w:t>
                </w:r>
                <w:r>
                  <w:rPr>
                    <w:noProof/>
                    <w:webHidden/>
                  </w:rPr>
                  <w:fldChar w:fldCharType="end"/>
                </w:r>
              </w:hyperlink>
            </w:p>
            <w:p w14:paraId="70903811" w14:textId="3783151E" w:rsidR="00620779" w:rsidRDefault="00620779">
              <w:pPr>
                <w:pStyle w:val="TOC1"/>
                <w:rPr>
                  <w:rFonts w:asciiTheme="minorHAnsi" w:eastAsiaTheme="minorEastAsia" w:hAnsiTheme="minorHAnsi"/>
                  <w:b w:val="0"/>
                  <w:noProof/>
                  <w:kern w:val="2"/>
                  <w:szCs w:val="24"/>
                  <w14:ligatures w14:val="standardContextual"/>
                </w:rPr>
              </w:pPr>
              <w:hyperlink w:anchor="_Toc161232089" w:history="1">
                <w:r w:rsidRPr="00950A2A">
                  <w:rPr>
                    <w:rStyle w:val="Hyperlink"/>
                    <w:noProof/>
                  </w:rPr>
                  <w:t>CONTINUING EDUCATION</w:t>
                </w:r>
                <w:r>
                  <w:rPr>
                    <w:noProof/>
                    <w:webHidden/>
                  </w:rPr>
                  <w:tab/>
                </w:r>
                <w:r>
                  <w:rPr>
                    <w:noProof/>
                    <w:webHidden/>
                  </w:rPr>
                  <w:fldChar w:fldCharType="begin"/>
                </w:r>
                <w:r>
                  <w:rPr>
                    <w:noProof/>
                    <w:webHidden/>
                  </w:rPr>
                  <w:instrText xml:space="preserve"> PAGEREF _Toc161232089 \h </w:instrText>
                </w:r>
                <w:r>
                  <w:rPr>
                    <w:noProof/>
                    <w:webHidden/>
                  </w:rPr>
                </w:r>
                <w:r>
                  <w:rPr>
                    <w:noProof/>
                    <w:webHidden/>
                  </w:rPr>
                  <w:fldChar w:fldCharType="separate"/>
                </w:r>
                <w:r>
                  <w:rPr>
                    <w:noProof/>
                    <w:webHidden/>
                  </w:rPr>
                  <w:t>38</w:t>
                </w:r>
                <w:r>
                  <w:rPr>
                    <w:noProof/>
                    <w:webHidden/>
                  </w:rPr>
                  <w:fldChar w:fldCharType="end"/>
                </w:r>
              </w:hyperlink>
            </w:p>
            <w:p w14:paraId="67C3D072" w14:textId="0C4998AD" w:rsidR="00620779" w:rsidRDefault="00620779">
              <w:pPr>
                <w:pStyle w:val="TOC1"/>
                <w:rPr>
                  <w:rFonts w:asciiTheme="minorHAnsi" w:eastAsiaTheme="minorEastAsia" w:hAnsiTheme="minorHAnsi"/>
                  <w:b w:val="0"/>
                  <w:noProof/>
                  <w:kern w:val="2"/>
                  <w:szCs w:val="24"/>
                  <w14:ligatures w14:val="standardContextual"/>
                </w:rPr>
              </w:pPr>
              <w:hyperlink w:anchor="_Toc161232090" w:history="1">
                <w:r w:rsidRPr="00950A2A">
                  <w:rPr>
                    <w:rStyle w:val="Hyperlink"/>
                    <w:noProof/>
                  </w:rPr>
                  <w:t>POLICIES AND PROCEDURES</w:t>
                </w:r>
                <w:r>
                  <w:rPr>
                    <w:noProof/>
                    <w:webHidden/>
                  </w:rPr>
                  <w:tab/>
                </w:r>
                <w:r>
                  <w:rPr>
                    <w:noProof/>
                    <w:webHidden/>
                  </w:rPr>
                  <w:fldChar w:fldCharType="begin"/>
                </w:r>
                <w:r>
                  <w:rPr>
                    <w:noProof/>
                    <w:webHidden/>
                  </w:rPr>
                  <w:instrText xml:space="preserve"> PAGEREF _Toc161232090 \h </w:instrText>
                </w:r>
                <w:r>
                  <w:rPr>
                    <w:noProof/>
                    <w:webHidden/>
                  </w:rPr>
                </w:r>
                <w:r>
                  <w:rPr>
                    <w:noProof/>
                    <w:webHidden/>
                  </w:rPr>
                  <w:fldChar w:fldCharType="separate"/>
                </w:r>
                <w:r>
                  <w:rPr>
                    <w:noProof/>
                    <w:webHidden/>
                  </w:rPr>
                  <w:t>39</w:t>
                </w:r>
                <w:r>
                  <w:rPr>
                    <w:noProof/>
                    <w:webHidden/>
                  </w:rPr>
                  <w:fldChar w:fldCharType="end"/>
                </w:r>
              </w:hyperlink>
            </w:p>
            <w:p w14:paraId="5E209162" w14:textId="7A8E7B18"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91" w:history="1">
                <w:r w:rsidRPr="00950A2A">
                  <w:rPr>
                    <w:rStyle w:val="Hyperlink"/>
                    <w:noProof/>
                  </w:rPr>
                  <w:t>Admissions and Registrar</w:t>
                </w:r>
                <w:r>
                  <w:rPr>
                    <w:noProof/>
                    <w:webHidden/>
                  </w:rPr>
                  <w:tab/>
                </w:r>
                <w:r>
                  <w:rPr>
                    <w:noProof/>
                    <w:webHidden/>
                  </w:rPr>
                  <w:fldChar w:fldCharType="begin"/>
                </w:r>
                <w:r>
                  <w:rPr>
                    <w:noProof/>
                    <w:webHidden/>
                  </w:rPr>
                  <w:instrText xml:space="preserve"> PAGEREF _Toc161232091 \h </w:instrText>
                </w:r>
                <w:r>
                  <w:rPr>
                    <w:noProof/>
                    <w:webHidden/>
                  </w:rPr>
                </w:r>
                <w:r>
                  <w:rPr>
                    <w:noProof/>
                    <w:webHidden/>
                  </w:rPr>
                  <w:fldChar w:fldCharType="separate"/>
                </w:r>
                <w:r>
                  <w:rPr>
                    <w:noProof/>
                    <w:webHidden/>
                  </w:rPr>
                  <w:t>39</w:t>
                </w:r>
                <w:r>
                  <w:rPr>
                    <w:noProof/>
                    <w:webHidden/>
                  </w:rPr>
                  <w:fldChar w:fldCharType="end"/>
                </w:r>
              </w:hyperlink>
            </w:p>
            <w:p w14:paraId="227652FE" w14:textId="3E1869E1" w:rsidR="00620779" w:rsidRDefault="00620779">
              <w:pPr>
                <w:pStyle w:val="TOC3"/>
                <w:rPr>
                  <w:rFonts w:asciiTheme="minorHAnsi" w:eastAsiaTheme="minorEastAsia" w:hAnsiTheme="minorHAnsi"/>
                  <w:noProof/>
                  <w:kern w:val="2"/>
                  <w:sz w:val="24"/>
                  <w:szCs w:val="24"/>
                  <w14:ligatures w14:val="standardContextual"/>
                </w:rPr>
              </w:pPr>
              <w:hyperlink w:anchor="_Toc161232092" w:history="1">
                <w:r w:rsidRPr="00950A2A">
                  <w:rPr>
                    <w:rStyle w:val="Hyperlink"/>
                    <w:noProof/>
                  </w:rPr>
                  <w:t>Admissions Procedure</w:t>
                </w:r>
                <w:r>
                  <w:rPr>
                    <w:noProof/>
                    <w:webHidden/>
                  </w:rPr>
                  <w:tab/>
                </w:r>
                <w:r>
                  <w:rPr>
                    <w:noProof/>
                    <w:webHidden/>
                  </w:rPr>
                  <w:fldChar w:fldCharType="begin"/>
                </w:r>
                <w:r>
                  <w:rPr>
                    <w:noProof/>
                    <w:webHidden/>
                  </w:rPr>
                  <w:instrText xml:space="preserve"> PAGEREF _Toc161232092 \h </w:instrText>
                </w:r>
                <w:r>
                  <w:rPr>
                    <w:noProof/>
                    <w:webHidden/>
                  </w:rPr>
                </w:r>
                <w:r>
                  <w:rPr>
                    <w:noProof/>
                    <w:webHidden/>
                  </w:rPr>
                  <w:fldChar w:fldCharType="separate"/>
                </w:r>
                <w:r>
                  <w:rPr>
                    <w:noProof/>
                    <w:webHidden/>
                  </w:rPr>
                  <w:t>40</w:t>
                </w:r>
                <w:r>
                  <w:rPr>
                    <w:noProof/>
                    <w:webHidden/>
                  </w:rPr>
                  <w:fldChar w:fldCharType="end"/>
                </w:r>
              </w:hyperlink>
            </w:p>
            <w:p w14:paraId="305A8D73" w14:textId="253D118A" w:rsidR="00620779" w:rsidRDefault="00620779">
              <w:pPr>
                <w:pStyle w:val="TOC3"/>
                <w:rPr>
                  <w:rFonts w:asciiTheme="minorHAnsi" w:eastAsiaTheme="minorEastAsia" w:hAnsiTheme="minorHAnsi"/>
                  <w:noProof/>
                  <w:kern w:val="2"/>
                  <w:sz w:val="24"/>
                  <w:szCs w:val="24"/>
                  <w14:ligatures w14:val="standardContextual"/>
                </w:rPr>
              </w:pPr>
              <w:hyperlink w:anchor="_Toc161232093" w:history="1">
                <w:r w:rsidRPr="00950A2A">
                  <w:rPr>
                    <w:rStyle w:val="Hyperlink"/>
                    <w:noProof/>
                  </w:rPr>
                  <w:t>International Student Applicants</w:t>
                </w:r>
                <w:r>
                  <w:rPr>
                    <w:noProof/>
                    <w:webHidden/>
                  </w:rPr>
                  <w:tab/>
                </w:r>
                <w:r>
                  <w:rPr>
                    <w:noProof/>
                    <w:webHidden/>
                  </w:rPr>
                  <w:fldChar w:fldCharType="begin"/>
                </w:r>
                <w:r>
                  <w:rPr>
                    <w:noProof/>
                    <w:webHidden/>
                  </w:rPr>
                  <w:instrText xml:space="preserve"> PAGEREF _Toc161232093 \h </w:instrText>
                </w:r>
                <w:r>
                  <w:rPr>
                    <w:noProof/>
                    <w:webHidden/>
                  </w:rPr>
                </w:r>
                <w:r>
                  <w:rPr>
                    <w:noProof/>
                    <w:webHidden/>
                  </w:rPr>
                  <w:fldChar w:fldCharType="separate"/>
                </w:r>
                <w:r>
                  <w:rPr>
                    <w:noProof/>
                    <w:webHidden/>
                  </w:rPr>
                  <w:t>43</w:t>
                </w:r>
                <w:r>
                  <w:rPr>
                    <w:noProof/>
                    <w:webHidden/>
                  </w:rPr>
                  <w:fldChar w:fldCharType="end"/>
                </w:r>
              </w:hyperlink>
            </w:p>
            <w:p w14:paraId="1CF150F1" w14:textId="3146D68E" w:rsidR="00620779" w:rsidRDefault="00620779">
              <w:pPr>
                <w:pStyle w:val="TOC3"/>
                <w:rPr>
                  <w:rFonts w:asciiTheme="minorHAnsi" w:eastAsiaTheme="minorEastAsia" w:hAnsiTheme="minorHAnsi"/>
                  <w:noProof/>
                  <w:kern w:val="2"/>
                  <w:sz w:val="24"/>
                  <w:szCs w:val="24"/>
                  <w14:ligatures w14:val="standardContextual"/>
                </w:rPr>
              </w:pPr>
              <w:hyperlink w:anchor="_Toc161232094" w:history="1">
                <w:r w:rsidRPr="00950A2A">
                  <w:rPr>
                    <w:rStyle w:val="Hyperlink"/>
                    <w:noProof/>
                  </w:rPr>
                  <w:t>Transfer Credits</w:t>
                </w:r>
                <w:r>
                  <w:rPr>
                    <w:noProof/>
                    <w:webHidden/>
                  </w:rPr>
                  <w:tab/>
                </w:r>
                <w:r>
                  <w:rPr>
                    <w:noProof/>
                    <w:webHidden/>
                  </w:rPr>
                  <w:fldChar w:fldCharType="begin"/>
                </w:r>
                <w:r>
                  <w:rPr>
                    <w:noProof/>
                    <w:webHidden/>
                  </w:rPr>
                  <w:instrText xml:space="preserve"> PAGEREF _Toc161232094 \h </w:instrText>
                </w:r>
                <w:r>
                  <w:rPr>
                    <w:noProof/>
                    <w:webHidden/>
                  </w:rPr>
                </w:r>
                <w:r>
                  <w:rPr>
                    <w:noProof/>
                    <w:webHidden/>
                  </w:rPr>
                  <w:fldChar w:fldCharType="separate"/>
                </w:r>
                <w:r>
                  <w:rPr>
                    <w:noProof/>
                    <w:webHidden/>
                  </w:rPr>
                  <w:t>44</w:t>
                </w:r>
                <w:r>
                  <w:rPr>
                    <w:noProof/>
                    <w:webHidden/>
                  </w:rPr>
                  <w:fldChar w:fldCharType="end"/>
                </w:r>
              </w:hyperlink>
            </w:p>
            <w:p w14:paraId="70BAF10F" w14:textId="1BBBE93A" w:rsidR="00620779" w:rsidRDefault="00620779">
              <w:pPr>
                <w:pStyle w:val="TOC3"/>
                <w:rPr>
                  <w:rFonts w:asciiTheme="minorHAnsi" w:eastAsiaTheme="minorEastAsia" w:hAnsiTheme="minorHAnsi"/>
                  <w:noProof/>
                  <w:kern w:val="2"/>
                  <w:sz w:val="24"/>
                  <w:szCs w:val="24"/>
                  <w14:ligatures w14:val="standardContextual"/>
                </w:rPr>
              </w:pPr>
              <w:hyperlink w:anchor="_Toc161232095" w:history="1">
                <w:r w:rsidRPr="00950A2A">
                  <w:rPr>
                    <w:rStyle w:val="Hyperlink"/>
                    <w:noProof/>
                  </w:rPr>
                  <w:t>Student Status</w:t>
                </w:r>
                <w:r>
                  <w:rPr>
                    <w:noProof/>
                    <w:webHidden/>
                  </w:rPr>
                  <w:tab/>
                </w:r>
                <w:r>
                  <w:rPr>
                    <w:noProof/>
                    <w:webHidden/>
                  </w:rPr>
                  <w:fldChar w:fldCharType="begin"/>
                </w:r>
                <w:r>
                  <w:rPr>
                    <w:noProof/>
                    <w:webHidden/>
                  </w:rPr>
                  <w:instrText xml:space="preserve"> PAGEREF _Toc161232095 \h </w:instrText>
                </w:r>
                <w:r>
                  <w:rPr>
                    <w:noProof/>
                    <w:webHidden/>
                  </w:rPr>
                </w:r>
                <w:r>
                  <w:rPr>
                    <w:noProof/>
                    <w:webHidden/>
                  </w:rPr>
                  <w:fldChar w:fldCharType="separate"/>
                </w:r>
                <w:r>
                  <w:rPr>
                    <w:noProof/>
                    <w:webHidden/>
                  </w:rPr>
                  <w:t>51</w:t>
                </w:r>
                <w:r>
                  <w:rPr>
                    <w:noProof/>
                    <w:webHidden/>
                  </w:rPr>
                  <w:fldChar w:fldCharType="end"/>
                </w:r>
              </w:hyperlink>
            </w:p>
            <w:p w14:paraId="4EBEBF8A" w14:textId="0E5ABCAC" w:rsidR="00620779" w:rsidRDefault="00620779">
              <w:pPr>
                <w:pStyle w:val="TOC3"/>
                <w:rPr>
                  <w:rFonts w:asciiTheme="minorHAnsi" w:eastAsiaTheme="minorEastAsia" w:hAnsiTheme="minorHAnsi"/>
                  <w:noProof/>
                  <w:kern w:val="2"/>
                  <w:sz w:val="24"/>
                  <w:szCs w:val="24"/>
                  <w14:ligatures w14:val="standardContextual"/>
                </w:rPr>
              </w:pPr>
              <w:hyperlink w:anchor="_Toc161232096" w:history="1">
                <w:r w:rsidRPr="00950A2A">
                  <w:rPr>
                    <w:rStyle w:val="Hyperlink"/>
                    <w:noProof/>
                  </w:rPr>
                  <w:t>Registration and Payment</w:t>
                </w:r>
                <w:r>
                  <w:rPr>
                    <w:noProof/>
                    <w:webHidden/>
                  </w:rPr>
                  <w:tab/>
                </w:r>
                <w:r>
                  <w:rPr>
                    <w:noProof/>
                    <w:webHidden/>
                  </w:rPr>
                  <w:fldChar w:fldCharType="begin"/>
                </w:r>
                <w:r>
                  <w:rPr>
                    <w:noProof/>
                    <w:webHidden/>
                  </w:rPr>
                  <w:instrText xml:space="preserve"> PAGEREF _Toc161232096 \h </w:instrText>
                </w:r>
                <w:r>
                  <w:rPr>
                    <w:noProof/>
                    <w:webHidden/>
                  </w:rPr>
                </w:r>
                <w:r>
                  <w:rPr>
                    <w:noProof/>
                    <w:webHidden/>
                  </w:rPr>
                  <w:fldChar w:fldCharType="separate"/>
                </w:r>
                <w:r>
                  <w:rPr>
                    <w:noProof/>
                    <w:webHidden/>
                  </w:rPr>
                  <w:t>52</w:t>
                </w:r>
                <w:r>
                  <w:rPr>
                    <w:noProof/>
                    <w:webHidden/>
                  </w:rPr>
                  <w:fldChar w:fldCharType="end"/>
                </w:r>
              </w:hyperlink>
            </w:p>
            <w:p w14:paraId="06C6EAFA" w14:textId="29DBCC44"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097" w:history="1">
                <w:r w:rsidRPr="00950A2A">
                  <w:rPr>
                    <w:rStyle w:val="Hyperlink"/>
                    <w:noProof/>
                  </w:rPr>
                  <w:t>Admissions Requirements</w:t>
                </w:r>
                <w:r>
                  <w:rPr>
                    <w:noProof/>
                    <w:webHidden/>
                  </w:rPr>
                  <w:tab/>
                </w:r>
                <w:r>
                  <w:rPr>
                    <w:noProof/>
                    <w:webHidden/>
                  </w:rPr>
                  <w:fldChar w:fldCharType="begin"/>
                </w:r>
                <w:r>
                  <w:rPr>
                    <w:noProof/>
                    <w:webHidden/>
                  </w:rPr>
                  <w:instrText xml:space="preserve"> PAGEREF _Toc161232097 \h </w:instrText>
                </w:r>
                <w:r>
                  <w:rPr>
                    <w:noProof/>
                    <w:webHidden/>
                  </w:rPr>
                </w:r>
                <w:r>
                  <w:rPr>
                    <w:noProof/>
                    <w:webHidden/>
                  </w:rPr>
                  <w:fldChar w:fldCharType="separate"/>
                </w:r>
                <w:r>
                  <w:rPr>
                    <w:noProof/>
                    <w:webHidden/>
                  </w:rPr>
                  <w:t>54</w:t>
                </w:r>
                <w:r>
                  <w:rPr>
                    <w:noProof/>
                    <w:webHidden/>
                  </w:rPr>
                  <w:fldChar w:fldCharType="end"/>
                </w:r>
              </w:hyperlink>
            </w:p>
            <w:p w14:paraId="18312422" w14:textId="220DE24A" w:rsidR="00620779" w:rsidRDefault="00620779">
              <w:pPr>
                <w:pStyle w:val="TOC3"/>
                <w:rPr>
                  <w:rFonts w:asciiTheme="minorHAnsi" w:eastAsiaTheme="minorEastAsia" w:hAnsiTheme="minorHAnsi"/>
                  <w:noProof/>
                  <w:kern w:val="2"/>
                  <w:sz w:val="24"/>
                  <w:szCs w:val="24"/>
                  <w14:ligatures w14:val="standardContextual"/>
                </w:rPr>
              </w:pPr>
              <w:hyperlink w:anchor="_Toc161232098" w:history="1">
                <w:r w:rsidRPr="00950A2A">
                  <w:rPr>
                    <w:rStyle w:val="Hyperlink"/>
                    <w:noProof/>
                  </w:rPr>
                  <w:t>Institutional (Required for All Programs)</w:t>
                </w:r>
                <w:r>
                  <w:rPr>
                    <w:noProof/>
                    <w:webHidden/>
                  </w:rPr>
                  <w:tab/>
                </w:r>
                <w:r>
                  <w:rPr>
                    <w:noProof/>
                    <w:webHidden/>
                  </w:rPr>
                  <w:fldChar w:fldCharType="begin"/>
                </w:r>
                <w:r>
                  <w:rPr>
                    <w:noProof/>
                    <w:webHidden/>
                  </w:rPr>
                  <w:instrText xml:space="preserve"> PAGEREF _Toc161232098 \h </w:instrText>
                </w:r>
                <w:r>
                  <w:rPr>
                    <w:noProof/>
                    <w:webHidden/>
                  </w:rPr>
                </w:r>
                <w:r>
                  <w:rPr>
                    <w:noProof/>
                    <w:webHidden/>
                  </w:rPr>
                  <w:fldChar w:fldCharType="separate"/>
                </w:r>
                <w:r>
                  <w:rPr>
                    <w:noProof/>
                    <w:webHidden/>
                  </w:rPr>
                  <w:t>54</w:t>
                </w:r>
                <w:r>
                  <w:rPr>
                    <w:noProof/>
                    <w:webHidden/>
                  </w:rPr>
                  <w:fldChar w:fldCharType="end"/>
                </w:r>
              </w:hyperlink>
            </w:p>
            <w:p w14:paraId="3043DF61" w14:textId="620727EB" w:rsidR="00620779" w:rsidRDefault="00620779">
              <w:pPr>
                <w:pStyle w:val="TOC3"/>
                <w:rPr>
                  <w:rFonts w:asciiTheme="minorHAnsi" w:eastAsiaTheme="minorEastAsia" w:hAnsiTheme="minorHAnsi"/>
                  <w:noProof/>
                  <w:kern w:val="2"/>
                  <w:sz w:val="24"/>
                  <w:szCs w:val="24"/>
                  <w14:ligatures w14:val="standardContextual"/>
                </w:rPr>
              </w:pPr>
              <w:hyperlink w:anchor="_Toc161232099" w:history="1">
                <w:r w:rsidRPr="00950A2A">
                  <w:rPr>
                    <w:rStyle w:val="Hyperlink"/>
                    <w:noProof/>
                  </w:rPr>
                  <w:t>Acupuncture and Chinese Medicine</w:t>
                </w:r>
                <w:r>
                  <w:rPr>
                    <w:noProof/>
                    <w:webHidden/>
                  </w:rPr>
                  <w:tab/>
                </w:r>
                <w:r>
                  <w:rPr>
                    <w:noProof/>
                    <w:webHidden/>
                  </w:rPr>
                  <w:fldChar w:fldCharType="begin"/>
                </w:r>
                <w:r>
                  <w:rPr>
                    <w:noProof/>
                    <w:webHidden/>
                  </w:rPr>
                  <w:instrText xml:space="preserve"> PAGEREF _Toc161232099 \h </w:instrText>
                </w:r>
                <w:r>
                  <w:rPr>
                    <w:noProof/>
                    <w:webHidden/>
                  </w:rPr>
                </w:r>
                <w:r>
                  <w:rPr>
                    <w:noProof/>
                    <w:webHidden/>
                  </w:rPr>
                  <w:fldChar w:fldCharType="separate"/>
                </w:r>
                <w:r>
                  <w:rPr>
                    <w:noProof/>
                    <w:webHidden/>
                  </w:rPr>
                  <w:t>56</w:t>
                </w:r>
                <w:r>
                  <w:rPr>
                    <w:noProof/>
                    <w:webHidden/>
                  </w:rPr>
                  <w:fldChar w:fldCharType="end"/>
                </w:r>
              </w:hyperlink>
            </w:p>
            <w:p w14:paraId="36DD5A77" w14:textId="0C4A2A39" w:rsidR="00620779" w:rsidRDefault="00620779">
              <w:pPr>
                <w:pStyle w:val="TOC3"/>
                <w:rPr>
                  <w:rFonts w:asciiTheme="minorHAnsi" w:eastAsiaTheme="minorEastAsia" w:hAnsiTheme="minorHAnsi"/>
                  <w:noProof/>
                  <w:kern w:val="2"/>
                  <w:sz w:val="24"/>
                  <w:szCs w:val="24"/>
                  <w14:ligatures w14:val="standardContextual"/>
                </w:rPr>
              </w:pPr>
              <w:hyperlink w:anchor="_Toc161232100" w:history="1">
                <w:r w:rsidRPr="00950A2A">
                  <w:rPr>
                    <w:rStyle w:val="Hyperlink"/>
                    <w:noProof/>
                  </w:rPr>
                  <w:t>Asian Holistic Health, Massage, and Yoga</w:t>
                </w:r>
                <w:r>
                  <w:rPr>
                    <w:noProof/>
                    <w:webHidden/>
                  </w:rPr>
                  <w:tab/>
                </w:r>
                <w:r>
                  <w:rPr>
                    <w:noProof/>
                    <w:webHidden/>
                  </w:rPr>
                  <w:fldChar w:fldCharType="begin"/>
                </w:r>
                <w:r>
                  <w:rPr>
                    <w:noProof/>
                    <w:webHidden/>
                  </w:rPr>
                  <w:instrText xml:space="preserve"> PAGEREF _Toc161232100 \h </w:instrText>
                </w:r>
                <w:r>
                  <w:rPr>
                    <w:noProof/>
                    <w:webHidden/>
                  </w:rPr>
                </w:r>
                <w:r>
                  <w:rPr>
                    <w:noProof/>
                    <w:webHidden/>
                  </w:rPr>
                  <w:fldChar w:fldCharType="separate"/>
                </w:r>
                <w:r>
                  <w:rPr>
                    <w:noProof/>
                    <w:webHidden/>
                  </w:rPr>
                  <w:t>61</w:t>
                </w:r>
                <w:r>
                  <w:rPr>
                    <w:noProof/>
                    <w:webHidden/>
                  </w:rPr>
                  <w:fldChar w:fldCharType="end"/>
                </w:r>
              </w:hyperlink>
            </w:p>
            <w:p w14:paraId="64E452FB" w14:textId="234EFE52" w:rsidR="00620779" w:rsidRDefault="00620779">
              <w:pPr>
                <w:pStyle w:val="TOC3"/>
                <w:rPr>
                  <w:rFonts w:asciiTheme="minorHAnsi" w:eastAsiaTheme="minorEastAsia" w:hAnsiTheme="minorHAnsi"/>
                  <w:noProof/>
                  <w:kern w:val="2"/>
                  <w:sz w:val="24"/>
                  <w:szCs w:val="24"/>
                  <w14:ligatures w14:val="standardContextual"/>
                </w:rPr>
              </w:pPr>
              <w:hyperlink w:anchor="_Toc161232101" w:history="1">
                <w:r w:rsidRPr="00950A2A">
                  <w:rPr>
                    <w:rStyle w:val="Hyperlink"/>
                    <w:noProof/>
                  </w:rPr>
                  <w:t>Health and Human Performance and Health Education</w:t>
                </w:r>
                <w:r>
                  <w:rPr>
                    <w:noProof/>
                    <w:webHidden/>
                  </w:rPr>
                  <w:tab/>
                </w:r>
                <w:r>
                  <w:rPr>
                    <w:noProof/>
                    <w:webHidden/>
                  </w:rPr>
                  <w:fldChar w:fldCharType="begin"/>
                </w:r>
                <w:r>
                  <w:rPr>
                    <w:noProof/>
                    <w:webHidden/>
                  </w:rPr>
                  <w:instrText xml:space="preserve"> PAGEREF _Toc161232101 \h </w:instrText>
                </w:r>
                <w:r>
                  <w:rPr>
                    <w:noProof/>
                    <w:webHidden/>
                  </w:rPr>
                </w:r>
                <w:r>
                  <w:rPr>
                    <w:noProof/>
                    <w:webHidden/>
                  </w:rPr>
                  <w:fldChar w:fldCharType="separate"/>
                </w:r>
                <w:r>
                  <w:rPr>
                    <w:noProof/>
                    <w:webHidden/>
                  </w:rPr>
                  <w:t>62</w:t>
                </w:r>
                <w:r>
                  <w:rPr>
                    <w:noProof/>
                    <w:webHidden/>
                  </w:rPr>
                  <w:fldChar w:fldCharType="end"/>
                </w:r>
              </w:hyperlink>
            </w:p>
            <w:p w14:paraId="26505987" w14:textId="74AC63DF" w:rsidR="00620779" w:rsidRDefault="00620779">
              <w:pPr>
                <w:pStyle w:val="TOC3"/>
                <w:rPr>
                  <w:rFonts w:asciiTheme="minorHAnsi" w:eastAsiaTheme="minorEastAsia" w:hAnsiTheme="minorHAnsi"/>
                  <w:noProof/>
                  <w:kern w:val="2"/>
                  <w:sz w:val="24"/>
                  <w:szCs w:val="24"/>
                  <w14:ligatures w14:val="standardContextual"/>
                </w:rPr>
              </w:pPr>
              <w:hyperlink w:anchor="_Toc161232102" w:history="1">
                <w:r w:rsidRPr="00950A2A">
                  <w:rPr>
                    <w:rStyle w:val="Hyperlink"/>
                    <w:noProof/>
                  </w:rPr>
                  <w:t>Nursing</w:t>
                </w:r>
                <w:r>
                  <w:rPr>
                    <w:noProof/>
                    <w:webHidden/>
                  </w:rPr>
                  <w:tab/>
                </w:r>
                <w:r>
                  <w:rPr>
                    <w:noProof/>
                    <w:webHidden/>
                  </w:rPr>
                  <w:fldChar w:fldCharType="begin"/>
                </w:r>
                <w:r>
                  <w:rPr>
                    <w:noProof/>
                    <w:webHidden/>
                  </w:rPr>
                  <w:instrText xml:space="preserve"> PAGEREF _Toc161232102 \h </w:instrText>
                </w:r>
                <w:r>
                  <w:rPr>
                    <w:noProof/>
                    <w:webHidden/>
                  </w:rPr>
                </w:r>
                <w:r>
                  <w:rPr>
                    <w:noProof/>
                    <w:webHidden/>
                  </w:rPr>
                  <w:fldChar w:fldCharType="separate"/>
                </w:r>
                <w:r>
                  <w:rPr>
                    <w:noProof/>
                    <w:webHidden/>
                  </w:rPr>
                  <w:t>63</w:t>
                </w:r>
                <w:r>
                  <w:rPr>
                    <w:noProof/>
                    <w:webHidden/>
                  </w:rPr>
                  <w:fldChar w:fldCharType="end"/>
                </w:r>
              </w:hyperlink>
            </w:p>
            <w:p w14:paraId="73874A8F" w14:textId="113024EE" w:rsidR="00620779" w:rsidRDefault="00620779">
              <w:pPr>
                <w:pStyle w:val="TOC3"/>
                <w:rPr>
                  <w:rFonts w:asciiTheme="minorHAnsi" w:eastAsiaTheme="minorEastAsia" w:hAnsiTheme="minorHAnsi"/>
                  <w:noProof/>
                  <w:kern w:val="2"/>
                  <w:sz w:val="24"/>
                  <w:szCs w:val="24"/>
                  <w14:ligatures w14:val="standardContextual"/>
                </w:rPr>
              </w:pPr>
              <w:hyperlink w:anchor="_Toc161232103" w:history="1">
                <w:r w:rsidRPr="00950A2A">
                  <w:rPr>
                    <w:rStyle w:val="Hyperlink"/>
                    <w:noProof/>
                  </w:rPr>
                  <w:t>Medical Cannabis</w:t>
                </w:r>
                <w:r>
                  <w:rPr>
                    <w:noProof/>
                    <w:webHidden/>
                  </w:rPr>
                  <w:tab/>
                </w:r>
                <w:r>
                  <w:rPr>
                    <w:noProof/>
                    <w:webHidden/>
                  </w:rPr>
                  <w:fldChar w:fldCharType="begin"/>
                </w:r>
                <w:r>
                  <w:rPr>
                    <w:noProof/>
                    <w:webHidden/>
                  </w:rPr>
                  <w:instrText xml:space="preserve"> PAGEREF _Toc161232103 \h </w:instrText>
                </w:r>
                <w:r>
                  <w:rPr>
                    <w:noProof/>
                    <w:webHidden/>
                  </w:rPr>
                </w:r>
                <w:r>
                  <w:rPr>
                    <w:noProof/>
                    <w:webHidden/>
                  </w:rPr>
                  <w:fldChar w:fldCharType="separate"/>
                </w:r>
                <w:r>
                  <w:rPr>
                    <w:noProof/>
                    <w:webHidden/>
                  </w:rPr>
                  <w:t>71</w:t>
                </w:r>
                <w:r>
                  <w:rPr>
                    <w:noProof/>
                    <w:webHidden/>
                  </w:rPr>
                  <w:fldChar w:fldCharType="end"/>
                </w:r>
              </w:hyperlink>
            </w:p>
            <w:p w14:paraId="28444AD5" w14:textId="5F5A1D4A"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04" w:history="1">
                <w:r w:rsidRPr="00950A2A">
                  <w:rPr>
                    <w:rStyle w:val="Hyperlink"/>
                    <w:noProof/>
                  </w:rPr>
                  <w:t>Financial Aid</w:t>
                </w:r>
                <w:r>
                  <w:rPr>
                    <w:noProof/>
                    <w:webHidden/>
                  </w:rPr>
                  <w:tab/>
                </w:r>
                <w:r>
                  <w:rPr>
                    <w:noProof/>
                    <w:webHidden/>
                  </w:rPr>
                  <w:fldChar w:fldCharType="begin"/>
                </w:r>
                <w:r>
                  <w:rPr>
                    <w:noProof/>
                    <w:webHidden/>
                  </w:rPr>
                  <w:instrText xml:space="preserve"> PAGEREF _Toc161232104 \h </w:instrText>
                </w:r>
                <w:r>
                  <w:rPr>
                    <w:noProof/>
                    <w:webHidden/>
                  </w:rPr>
                </w:r>
                <w:r>
                  <w:rPr>
                    <w:noProof/>
                    <w:webHidden/>
                  </w:rPr>
                  <w:fldChar w:fldCharType="separate"/>
                </w:r>
                <w:r>
                  <w:rPr>
                    <w:noProof/>
                    <w:webHidden/>
                  </w:rPr>
                  <w:t>71</w:t>
                </w:r>
                <w:r>
                  <w:rPr>
                    <w:noProof/>
                    <w:webHidden/>
                  </w:rPr>
                  <w:fldChar w:fldCharType="end"/>
                </w:r>
              </w:hyperlink>
            </w:p>
            <w:p w14:paraId="5EF7A305" w14:textId="3ED59DF0"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05" w:history="1">
                <w:r w:rsidRPr="00950A2A">
                  <w:rPr>
                    <w:rStyle w:val="Hyperlink"/>
                    <w:noProof/>
                  </w:rPr>
                  <w:t>Information Technology and Support</w:t>
                </w:r>
                <w:r>
                  <w:rPr>
                    <w:noProof/>
                    <w:webHidden/>
                  </w:rPr>
                  <w:tab/>
                </w:r>
                <w:r>
                  <w:rPr>
                    <w:noProof/>
                    <w:webHidden/>
                  </w:rPr>
                  <w:fldChar w:fldCharType="begin"/>
                </w:r>
                <w:r>
                  <w:rPr>
                    <w:noProof/>
                    <w:webHidden/>
                  </w:rPr>
                  <w:instrText xml:space="preserve"> PAGEREF _Toc161232105 \h </w:instrText>
                </w:r>
                <w:r>
                  <w:rPr>
                    <w:noProof/>
                    <w:webHidden/>
                  </w:rPr>
                </w:r>
                <w:r>
                  <w:rPr>
                    <w:noProof/>
                    <w:webHidden/>
                  </w:rPr>
                  <w:fldChar w:fldCharType="separate"/>
                </w:r>
                <w:r>
                  <w:rPr>
                    <w:noProof/>
                    <w:webHidden/>
                  </w:rPr>
                  <w:t>75</w:t>
                </w:r>
                <w:r>
                  <w:rPr>
                    <w:noProof/>
                    <w:webHidden/>
                  </w:rPr>
                  <w:fldChar w:fldCharType="end"/>
                </w:r>
              </w:hyperlink>
            </w:p>
            <w:p w14:paraId="5D35E842" w14:textId="52A1034E"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06" w:history="1">
                <w:r w:rsidRPr="00950A2A">
                  <w:rPr>
                    <w:rStyle w:val="Hyperlink"/>
                    <w:noProof/>
                  </w:rPr>
                  <w:t>Academic Regulations</w:t>
                </w:r>
                <w:r>
                  <w:rPr>
                    <w:noProof/>
                    <w:webHidden/>
                  </w:rPr>
                  <w:tab/>
                </w:r>
                <w:r>
                  <w:rPr>
                    <w:noProof/>
                    <w:webHidden/>
                  </w:rPr>
                  <w:fldChar w:fldCharType="begin"/>
                </w:r>
                <w:r>
                  <w:rPr>
                    <w:noProof/>
                    <w:webHidden/>
                  </w:rPr>
                  <w:instrText xml:space="preserve"> PAGEREF _Toc161232106 \h </w:instrText>
                </w:r>
                <w:r>
                  <w:rPr>
                    <w:noProof/>
                    <w:webHidden/>
                  </w:rPr>
                </w:r>
                <w:r>
                  <w:rPr>
                    <w:noProof/>
                    <w:webHidden/>
                  </w:rPr>
                  <w:fldChar w:fldCharType="separate"/>
                </w:r>
                <w:r>
                  <w:rPr>
                    <w:noProof/>
                    <w:webHidden/>
                  </w:rPr>
                  <w:t>76</w:t>
                </w:r>
                <w:r>
                  <w:rPr>
                    <w:noProof/>
                    <w:webHidden/>
                  </w:rPr>
                  <w:fldChar w:fldCharType="end"/>
                </w:r>
              </w:hyperlink>
            </w:p>
            <w:p w14:paraId="781C05F6" w14:textId="51DB88DA" w:rsidR="00620779" w:rsidRDefault="00620779">
              <w:pPr>
                <w:pStyle w:val="TOC3"/>
                <w:rPr>
                  <w:rFonts w:asciiTheme="minorHAnsi" w:eastAsiaTheme="minorEastAsia" w:hAnsiTheme="minorHAnsi"/>
                  <w:noProof/>
                  <w:kern w:val="2"/>
                  <w:sz w:val="24"/>
                  <w:szCs w:val="24"/>
                  <w14:ligatures w14:val="standardContextual"/>
                </w:rPr>
              </w:pPr>
              <w:hyperlink w:anchor="_Toc161232107" w:history="1">
                <w:r w:rsidRPr="00950A2A">
                  <w:rPr>
                    <w:rStyle w:val="Hyperlink"/>
                    <w:noProof/>
                  </w:rPr>
                  <w:t>Schedule of Classes</w:t>
                </w:r>
                <w:r>
                  <w:rPr>
                    <w:noProof/>
                    <w:webHidden/>
                  </w:rPr>
                  <w:tab/>
                </w:r>
                <w:r>
                  <w:rPr>
                    <w:noProof/>
                    <w:webHidden/>
                  </w:rPr>
                  <w:fldChar w:fldCharType="begin"/>
                </w:r>
                <w:r>
                  <w:rPr>
                    <w:noProof/>
                    <w:webHidden/>
                  </w:rPr>
                  <w:instrText xml:space="preserve"> PAGEREF _Toc161232107 \h </w:instrText>
                </w:r>
                <w:r>
                  <w:rPr>
                    <w:noProof/>
                    <w:webHidden/>
                  </w:rPr>
                </w:r>
                <w:r>
                  <w:rPr>
                    <w:noProof/>
                    <w:webHidden/>
                  </w:rPr>
                  <w:fldChar w:fldCharType="separate"/>
                </w:r>
                <w:r>
                  <w:rPr>
                    <w:noProof/>
                    <w:webHidden/>
                  </w:rPr>
                  <w:t>76</w:t>
                </w:r>
                <w:r>
                  <w:rPr>
                    <w:noProof/>
                    <w:webHidden/>
                  </w:rPr>
                  <w:fldChar w:fldCharType="end"/>
                </w:r>
              </w:hyperlink>
            </w:p>
            <w:p w14:paraId="661DB456" w14:textId="52007A1B" w:rsidR="00620779" w:rsidRDefault="00620779">
              <w:pPr>
                <w:pStyle w:val="TOC3"/>
                <w:rPr>
                  <w:rFonts w:asciiTheme="minorHAnsi" w:eastAsiaTheme="minorEastAsia" w:hAnsiTheme="minorHAnsi"/>
                  <w:noProof/>
                  <w:kern w:val="2"/>
                  <w:sz w:val="24"/>
                  <w:szCs w:val="24"/>
                  <w14:ligatures w14:val="standardContextual"/>
                </w:rPr>
              </w:pPr>
              <w:hyperlink w:anchor="_Toc161232108" w:history="1">
                <w:r w:rsidRPr="00950A2A">
                  <w:rPr>
                    <w:rStyle w:val="Hyperlink"/>
                    <w:noProof/>
                  </w:rPr>
                  <w:t>Grading System</w:t>
                </w:r>
                <w:r>
                  <w:rPr>
                    <w:noProof/>
                    <w:webHidden/>
                  </w:rPr>
                  <w:tab/>
                </w:r>
                <w:r>
                  <w:rPr>
                    <w:noProof/>
                    <w:webHidden/>
                  </w:rPr>
                  <w:fldChar w:fldCharType="begin"/>
                </w:r>
                <w:r>
                  <w:rPr>
                    <w:noProof/>
                    <w:webHidden/>
                  </w:rPr>
                  <w:instrText xml:space="preserve"> PAGEREF _Toc161232108 \h </w:instrText>
                </w:r>
                <w:r>
                  <w:rPr>
                    <w:noProof/>
                    <w:webHidden/>
                  </w:rPr>
                </w:r>
                <w:r>
                  <w:rPr>
                    <w:noProof/>
                    <w:webHidden/>
                  </w:rPr>
                  <w:fldChar w:fldCharType="separate"/>
                </w:r>
                <w:r>
                  <w:rPr>
                    <w:noProof/>
                    <w:webHidden/>
                  </w:rPr>
                  <w:t>77</w:t>
                </w:r>
                <w:r>
                  <w:rPr>
                    <w:noProof/>
                    <w:webHidden/>
                  </w:rPr>
                  <w:fldChar w:fldCharType="end"/>
                </w:r>
              </w:hyperlink>
            </w:p>
            <w:p w14:paraId="1C9C3EC1" w14:textId="5555FC04" w:rsidR="00620779" w:rsidRDefault="00620779">
              <w:pPr>
                <w:pStyle w:val="TOC3"/>
                <w:rPr>
                  <w:rFonts w:asciiTheme="minorHAnsi" w:eastAsiaTheme="minorEastAsia" w:hAnsiTheme="minorHAnsi"/>
                  <w:noProof/>
                  <w:kern w:val="2"/>
                  <w:sz w:val="24"/>
                  <w:szCs w:val="24"/>
                  <w14:ligatures w14:val="standardContextual"/>
                </w:rPr>
              </w:pPr>
              <w:hyperlink w:anchor="_Toc161232109" w:history="1">
                <w:r w:rsidRPr="00950A2A">
                  <w:rPr>
                    <w:rStyle w:val="Hyperlink"/>
                    <w:noProof/>
                  </w:rPr>
                  <w:t>Course Completion Requirements</w:t>
                </w:r>
                <w:r>
                  <w:rPr>
                    <w:noProof/>
                    <w:webHidden/>
                  </w:rPr>
                  <w:tab/>
                </w:r>
                <w:r>
                  <w:rPr>
                    <w:noProof/>
                    <w:webHidden/>
                  </w:rPr>
                  <w:fldChar w:fldCharType="begin"/>
                </w:r>
                <w:r>
                  <w:rPr>
                    <w:noProof/>
                    <w:webHidden/>
                  </w:rPr>
                  <w:instrText xml:space="preserve"> PAGEREF _Toc161232109 \h </w:instrText>
                </w:r>
                <w:r>
                  <w:rPr>
                    <w:noProof/>
                    <w:webHidden/>
                  </w:rPr>
                </w:r>
                <w:r>
                  <w:rPr>
                    <w:noProof/>
                    <w:webHidden/>
                  </w:rPr>
                  <w:fldChar w:fldCharType="separate"/>
                </w:r>
                <w:r>
                  <w:rPr>
                    <w:noProof/>
                    <w:webHidden/>
                  </w:rPr>
                  <w:t>83</w:t>
                </w:r>
                <w:r>
                  <w:rPr>
                    <w:noProof/>
                    <w:webHidden/>
                  </w:rPr>
                  <w:fldChar w:fldCharType="end"/>
                </w:r>
              </w:hyperlink>
            </w:p>
            <w:p w14:paraId="31204117" w14:textId="30656F37" w:rsidR="00620779" w:rsidRDefault="00620779">
              <w:pPr>
                <w:pStyle w:val="TOC3"/>
                <w:rPr>
                  <w:rFonts w:asciiTheme="minorHAnsi" w:eastAsiaTheme="minorEastAsia" w:hAnsiTheme="minorHAnsi"/>
                  <w:noProof/>
                  <w:kern w:val="2"/>
                  <w:sz w:val="24"/>
                  <w:szCs w:val="24"/>
                  <w14:ligatures w14:val="standardContextual"/>
                </w:rPr>
              </w:pPr>
              <w:hyperlink w:anchor="_Toc161232110" w:history="1">
                <w:r w:rsidRPr="00950A2A">
                  <w:rPr>
                    <w:rStyle w:val="Hyperlink"/>
                    <w:noProof/>
                  </w:rPr>
                  <w:t>Satisfactory Progress</w:t>
                </w:r>
                <w:r>
                  <w:rPr>
                    <w:noProof/>
                    <w:webHidden/>
                  </w:rPr>
                  <w:tab/>
                </w:r>
                <w:r>
                  <w:rPr>
                    <w:noProof/>
                    <w:webHidden/>
                  </w:rPr>
                  <w:fldChar w:fldCharType="begin"/>
                </w:r>
                <w:r>
                  <w:rPr>
                    <w:noProof/>
                    <w:webHidden/>
                  </w:rPr>
                  <w:instrText xml:space="preserve"> PAGEREF _Toc161232110 \h </w:instrText>
                </w:r>
                <w:r>
                  <w:rPr>
                    <w:noProof/>
                    <w:webHidden/>
                  </w:rPr>
                </w:r>
                <w:r>
                  <w:rPr>
                    <w:noProof/>
                    <w:webHidden/>
                  </w:rPr>
                  <w:fldChar w:fldCharType="separate"/>
                </w:r>
                <w:r>
                  <w:rPr>
                    <w:noProof/>
                    <w:webHidden/>
                  </w:rPr>
                  <w:t>85</w:t>
                </w:r>
                <w:r>
                  <w:rPr>
                    <w:noProof/>
                    <w:webHidden/>
                  </w:rPr>
                  <w:fldChar w:fldCharType="end"/>
                </w:r>
              </w:hyperlink>
            </w:p>
            <w:p w14:paraId="3D6DD411" w14:textId="162683C1" w:rsidR="00620779" w:rsidRDefault="00620779">
              <w:pPr>
                <w:pStyle w:val="TOC3"/>
                <w:rPr>
                  <w:rFonts w:asciiTheme="minorHAnsi" w:eastAsiaTheme="minorEastAsia" w:hAnsiTheme="minorHAnsi"/>
                  <w:noProof/>
                  <w:kern w:val="2"/>
                  <w:sz w:val="24"/>
                  <w:szCs w:val="24"/>
                  <w14:ligatures w14:val="standardContextual"/>
                </w:rPr>
              </w:pPr>
              <w:hyperlink w:anchor="_Toc161232111" w:history="1">
                <w:r w:rsidRPr="00950A2A">
                  <w:rPr>
                    <w:rStyle w:val="Hyperlink"/>
                    <w:noProof/>
                  </w:rPr>
                  <w:t>Graduate Degree Comprehensive Examinations</w:t>
                </w:r>
                <w:r>
                  <w:rPr>
                    <w:noProof/>
                    <w:webHidden/>
                  </w:rPr>
                  <w:tab/>
                </w:r>
                <w:r>
                  <w:rPr>
                    <w:noProof/>
                    <w:webHidden/>
                  </w:rPr>
                  <w:fldChar w:fldCharType="begin"/>
                </w:r>
                <w:r>
                  <w:rPr>
                    <w:noProof/>
                    <w:webHidden/>
                  </w:rPr>
                  <w:instrText xml:space="preserve"> PAGEREF _Toc161232111 \h </w:instrText>
                </w:r>
                <w:r>
                  <w:rPr>
                    <w:noProof/>
                    <w:webHidden/>
                  </w:rPr>
                </w:r>
                <w:r>
                  <w:rPr>
                    <w:noProof/>
                    <w:webHidden/>
                  </w:rPr>
                  <w:fldChar w:fldCharType="separate"/>
                </w:r>
                <w:r>
                  <w:rPr>
                    <w:noProof/>
                    <w:webHidden/>
                  </w:rPr>
                  <w:t>90</w:t>
                </w:r>
                <w:r>
                  <w:rPr>
                    <w:noProof/>
                    <w:webHidden/>
                  </w:rPr>
                  <w:fldChar w:fldCharType="end"/>
                </w:r>
              </w:hyperlink>
            </w:p>
            <w:p w14:paraId="396D594E" w14:textId="0C139D66" w:rsidR="00620779" w:rsidRDefault="00620779">
              <w:pPr>
                <w:pStyle w:val="TOC3"/>
                <w:rPr>
                  <w:rFonts w:asciiTheme="minorHAnsi" w:eastAsiaTheme="minorEastAsia" w:hAnsiTheme="minorHAnsi"/>
                  <w:noProof/>
                  <w:kern w:val="2"/>
                  <w:sz w:val="24"/>
                  <w:szCs w:val="24"/>
                  <w14:ligatures w14:val="standardContextual"/>
                </w:rPr>
              </w:pPr>
              <w:hyperlink w:anchor="_Toc161232112" w:history="1">
                <w:r w:rsidRPr="00950A2A">
                  <w:rPr>
                    <w:rStyle w:val="Hyperlink"/>
                    <w:noProof/>
                  </w:rPr>
                  <w:t>Changes in Student Status/Course Enrollment</w:t>
                </w:r>
                <w:r>
                  <w:rPr>
                    <w:noProof/>
                    <w:webHidden/>
                  </w:rPr>
                  <w:tab/>
                </w:r>
                <w:r>
                  <w:rPr>
                    <w:noProof/>
                    <w:webHidden/>
                  </w:rPr>
                  <w:fldChar w:fldCharType="begin"/>
                </w:r>
                <w:r>
                  <w:rPr>
                    <w:noProof/>
                    <w:webHidden/>
                  </w:rPr>
                  <w:instrText xml:space="preserve"> PAGEREF _Toc161232112 \h </w:instrText>
                </w:r>
                <w:r>
                  <w:rPr>
                    <w:noProof/>
                    <w:webHidden/>
                  </w:rPr>
                </w:r>
                <w:r>
                  <w:rPr>
                    <w:noProof/>
                    <w:webHidden/>
                  </w:rPr>
                  <w:fldChar w:fldCharType="separate"/>
                </w:r>
                <w:r>
                  <w:rPr>
                    <w:noProof/>
                    <w:webHidden/>
                  </w:rPr>
                  <w:t>92</w:t>
                </w:r>
                <w:r>
                  <w:rPr>
                    <w:noProof/>
                    <w:webHidden/>
                  </w:rPr>
                  <w:fldChar w:fldCharType="end"/>
                </w:r>
              </w:hyperlink>
            </w:p>
            <w:p w14:paraId="3307E9F7" w14:textId="2A663C60" w:rsidR="00620779" w:rsidRDefault="00620779">
              <w:pPr>
                <w:pStyle w:val="TOC3"/>
                <w:rPr>
                  <w:rFonts w:asciiTheme="minorHAnsi" w:eastAsiaTheme="minorEastAsia" w:hAnsiTheme="minorHAnsi"/>
                  <w:noProof/>
                  <w:kern w:val="2"/>
                  <w:sz w:val="24"/>
                  <w:szCs w:val="24"/>
                  <w14:ligatures w14:val="standardContextual"/>
                </w:rPr>
              </w:pPr>
              <w:hyperlink w:anchor="_Toc161232113" w:history="1">
                <w:r w:rsidRPr="00950A2A">
                  <w:rPr>
                    <w:rStyle w:val="Hyperlink"/>
                    <w:noProof/>
                  </w:rPr>
                  <w:t>Cancellations, Withdrawals, and Refunds</w:t>
                </w:r>
                <w:r>
                  <w:rPr>
                    <w:noProof/>
                    <w:webHidden/>
                  </w:rPr>
                  <w:tab/>
                </w:r>
                <w:r>
                  <w:rPr>
                    <w:noProof/>
                    <w:webHidden/>
                  </w:rPr>
                  <w:fldChar w:fldCharType="begin"/>
                </w:r>
                <w:r>
                  <w:rPr>
                    <w:noProof/>
                    <w:webHidden/>
                  </w:rPr>
                  <w:instrText xml:space="preserve"> PAGEREF _Toc161232113 \h </w:instrText>
                </w:r>
                <w:r>
                  <w:rPr>
                    <w:noProof/>
                    <w:webHidden/>
                  </w:rPr>
                </w:r>
                <w:r>
                  <w:rPr>
                    <w:noProof/>
                    <w:webHidden/>
                  </w:rPr>
                  <w:fldChar w:fldCharType="separate"/>
                </w:r>
                <w:r>
                  <w:rPr>
                    <w:noProof/>
                    <w:webHidden/>
                  </w:rPr>
                  <w:t>95</w:t>
                </w:r>
                <w:r>
                  <w:rPr>
                    <w:noProof/>
                    <w:webHidden/>
                  </w:rPr>
                  <w:fldChar w:fldCharType="end"/>
                </w:r>
              </w:hyperlink>
            </w:p>
            <w:p w14:paraId="51A78065" w14:textId="410E1118" w:rsidR="00620779" w:rsidRDefault="00620779">
              <w:pPr>
                <w:pStyle w:val="TOC3"/>
                <w:rPr>
                  <w:rFonts w:asciiTheme="minorHAnsi" w:eastAsiaTheme="minorEastAsia" w:hAnsiTheme="minorHAnsi"/>
                  <w:noProof/>
                  <w:kern w:val="2"/>
                  <w:sz w:val="24"/>
                  <w:szCs w:val="24"/>
                  <w14:ligatures w14:val="standardContextual"/>
                </w:rPr>
              </w:pPr>
              <w:hyperlink w:anchor="_Toc161232114" w:history="1">
                <w:r w:rsidRPr="00950A2A">
                  <w:rPr>
                    <w:rStyle w:val="Hyperlink"/>
                    <w:noProof/>
                  </w:rPr>
                  <w:t>Academic Integrity</w:t>
                </w:r>
                <w:r>
                  <w:rPr>
                    <w:noProof/>
                    <w:webHidden/>
                  </w:rPr>
                  <w:tab/>
                </w:r>
                <w:r>
                  <w:rPr>
                    <w:noProof/>
                    <w:webHidden/>
                  </w:rPr>
                  <w:fldChar w:fldCharType="begin"/>
                </w:r>
                <w:r>
                  <w:rPr>
                    <w:noProof/>
                    <w:webHidden/>
                  </w:rPr>
                  <w:instrText xml:space="preserve"> PAGEREF _Toc161232114 \h </w:instrText>
                </w:r>
                <w:r>
                  <w:rPr>
                    <w:noProof/>
                    <w:webHidden/>
                  </w:rPr>
                </w:r>
                <w:r>
                  <w:rPr>
                    <w:noProof/>
                    <w:webHidden/>
                  </w:rPr>
                  <w:fldChar w:fldCharType="separate"/>
                </w:r>
                <w:r>
                  <w:rPr>
                    <w:noProof/>
                    <w:webHidden/>
                  </w:rPr>
                  <w:t>98</w:t>
                </w:r>
                <w:r>
                  <w:rPr>
                    <w:noProof/>
                    <w:webHidden/>
                  </w:rPr>
                  <w:fldChar w:fldCharType="end"/>
                </w:r>
              </w:hyperlink>
            </w:p>
            <w:p w14:paraId="21F59077" w14:textId="287479D5" w:rsidR="00620779" w:rsidRDefault="00620779">
              <w:pPr>
                <w:pStyle w:val="TOC3"/>
                <w:rPr>
                  <w:rFonts w:asciiTheme="minorHAnsi" w:eastAsiaTheme="minorEastAsia" w:hAnsiTheme="minorHAnsi"/>
                  <w:noProof/>
                  <w:kern w:val="2"/>
                  <w:sz w:val="24"/>
                  <w:szCs w:val="24"/>
                  <w14:ligatures w14:val="standardContextual"/>
                </w:rPr>
              </w:pPr>
              <w:hyperlink w:anchor="_Toc161232115" w:history="1">
                <w:r w:rsidRPr="00950A2A">
                  <w:rPr>
                    <w:rStyle w:val="Hyperlink"/>
                    <w:noProof/>
                  </w:rPr>
                  <w:t>Academic Probation and Disqualification</w:t>
                </w:r>
                <w:r>
                  <w:rPr>
                    <w:noProof/>
                    <w:webHidden/>
                  </w:rPr>
                  <w:tab/>
                </w:r>
                <w:r>
                  <w:rPr>
                    <w:noProof/>
                    <w:webHidden/>
                  </w:rPr>
                  <w:fldChar w:fldCharType="begin"/>
                </w:r>
                <w:r>
                  <w:rPr>
                    <w:noProof/>
                    <w:webHidden/>
                  </w:rPr>
                  <w:instrText xml:space="preserve"> PAGEREF _Toc161232115 \h </w:instrText>
                </w:r>
                <w:r>
                  <w:rPr>
                    <w:noProof/>
                    <w:webHidden/>
                  </w:rPr>
                </w:r>
                <w:r>
                  <w:rPr>
                    <w:noProof/>
                    <w:webHidden/>
                  </w:rPr>
                  <w:fldChar w:fldCharType="separate"/>
                </w:r>
                <w:r>
                  <w:rPr>
                    <w:noProof/>
                    <w:webHidden/>
                  </w:rPr>
                  <w:t>100</w:t>
                </w:r>
                <w:r>
                  <w:rPr>
                    <w:noProof/>
                    <w:webHidden/>
                  </w:rPr>
                  <w:fldChar w:fldCharType="end"/>
                </w:r>
              </w:hyperlink>
            </w:p>
            <w:p w14:paraId="64B3DCAD" w14:textId="47A0EB38" w:rsidR="00620779" w:rsidRDefault="00620779">
              <w:pPr>
                <w:pStyle w:val="TOC3"/>
                <w:rPr>
                  <w:rFonts w:asciiTheme="minorHAnsi" w:eastAsiaTheme="minorEastAsia" w:hAnsiTheme="minorHAnsi"/>
                  <w:noProof/>
                  <w:kern w:val="2"/>
                  <w:sz w:val="24"/>
                  <w:szCs w:val="24"/>
                  <w14:ligatures w14:val="standardContextual"/>
                </w:rPr>
              </w:pPr>
              <w:hyperlink w:anchor="_Toc161232116" w:history="1">
                <w:r w:rsidRPr="00950A2A">
                  <w:rPr>
                    <w:rStyle w:val="Hyperlink"/>
                    <w:noProof/>
                  </w:rPr>
                  <w:t>Professional Conduct</w:t>
                </w:r>
                <w:r>
                  <w:rPr>
                    <w:noProof/>
                    <w:webHidden/>
                  </w:rPr>
                  <w:tab/>
                </w:r>
                <w:r>
                  <w:rPr>
                    <w:noProof/>
                    <w:webHidden/>
                  </w:rPr>
                  <w:fldChar w:fldCharType="begin"/>
                </w:r>
                <w:r>
                  <w:rPr>
                    <w:noProof/>
                    <w:webHidden/>
                  </w:rPr>
                  <w:instrText xml:space="preserve"> PAGEREF _Toc161232116 \h </w:instrText>
                </w:r>
                <w:r>
                  <w:rPr>
                    <w:noProof/>
                    <w:webHidden/>
                  </w:rPr>
                </w:r>
                <w:r>
                  <w:rPr>
                    <w:noProof/>
                    <w:webHidden/>
                  </w:rPr>
                  <w:fldChar w:fldCharType="separate"/>
                </w:r>
                <w:r>
                  <w:rPr>
                    <w:noProof/>
                    <w:webHidden/>
                  </w:rPr>
                  <w:t>102</w:t>
                </w:r>
                <w:r>
                  <w:rPr>
                    <w:noProof/>
                    <w:webHidden/>
                  </w:rPr>
                  <w:fldChar w:fldCharType="end"/>
                </w:r>
              </w:hyperlink>
            </w:p>
            <w:p w14:paraId="6325C292" w14:textId="592DBEB0" w:rsidR="00620779" w:rsidRDefault="00620779">
              <w:pPr>
                <w:pStyle w:val="TOC3"/>
                <w:rPr>
                  <w:rFonts w:asciiTheme="minorHAnsi" w:eastAsiaTheme="minorEastAsia" w:hAnsiTheme="minorHAnsi"/>
                  <w:noProof/>
                  <w:kern w:val="2"/>
                  <w:sz w:val="24"/>
                  <w:szCs w:val="24"/>
                  <w14:ligatures w14:val="standardContextual"/>
                </w:rPr>
              </w:pPr>
              <w:hyperlink w:anchor="_Toc161232117" w:history="1">
                <w:r w:rsidRPr="00950A2A">
                  <w:rPr>
                    <w:rStyle w:val="Hyperlink"/>
                    <w:noProof/>
                  </w:rPr>
                  <w:t>Student Records</w:t>
                </w:r>
                <w:r>
                  <w:rPr>
                    <w:noProof/>
                    <w:webHidden/>
                  </w:rPr>
                  <w:tab/>
                </w:r>
                <w:r>
                  <w:rPr>
                    <w:noProof/>
                    <w:webHidden/>
                  </w:rPr>
                  <w:fldChar w:fldCharType="begin"/>
                </w:r>
                <w:r>
                  <w:rPr>
                    <w:noProof/>
                    <w:webHidden/>
                  </w:rPr>
                  <w:instrText xml:space="preserve"> PAGEREF _Toc161232117 \h </w:instrText>
                </w:r>
                <w:r>
                  <w:rPr>
                    <w:noProof/>
                    <w:webHidden/>
                  </w:rPr>
                </w:r>
                <w:r>
                  <w:rPr>
                    <w:noProof/>
                    <w:webHidden/>
                  </w:rPr>
                  <w:fldChar w:fldCharType="separate"/>
                </w:r>
                <w:r>
                  <w:rPr>
                    <w:noProof/>
                    <w:webHidden/>
                  </w:rPr>
                  <w:t>104</w:t>
                </w:r>
                <w:r>
                  <w:rPr>
                    <w:noProof/>
                    <w:webHidden/>
                  </w:rPr>
                  <w:fldChar w:fldCharType="end"/>
                </w:r>
              </w:hyperlink>
            </w:p>
            <w:p w14:paraId="3AA64031" w14:textId="06B07880"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18" w:history="1">
                <w:r w:rsidRPr="00950A2A">
                  <w:rPr>
                    <w:rStyle w:val="Hyperlink"/>
                    <w:noProof/>
                  </w:rPr>
                  <w:t>Health and Safety Policies and Disclaimers</w:t>
                </w:r>
                <w:r>
                  <w:rPr>
                    <w:noProof/>
                    <w:webHidden/>
                  </w:rPr>
                  <w:tab/>
                </w:r>
                <w:r>
                  <w:rPr>
                    <w:noProof/>
                    <w:webHidden/>
                  </w:rPr>
                  <w:fldChar w:fldCharType="begin"/>
                </w:r>
                <w:r>
                  <w:rPr>
                    <w:noProof/>
                    <w:webHidden/>
                  </w:rPr>
                  <w:instrText xml:space="preserve"> PAGEREF _Toc161232118 \h </w:instrText>
                </w:r>
                <w:r>
                  <w:rPr>
                    <w:noProof/>
                    <w:webHidden/>
                  </w:rPr>
                </w:r>
                <w:r>
                  <w:rPr>
                    <w:noProof/>
                    <w:webHidden/>
                  </w:rPr>
                  <w:fldChar w:fldCharType="separate"/>
                </w:r>
                <w:r>
                  <w:rPr>
                    <w:noProof/>
                    <w:webHidden/>
                  </w:rPr>
                  <w:t>107</w:t>
                </w:r>
                <w:r>
                  <w:rPr>
                    <w:noProof/>
                    <w:webHidden/>
                  </w:rPr>
                  <w:fldChar w:fldCharType="end"/>
                </w:r>
              </w:hyperlink>
            </w:p>
            <w:p w14:paraId="16F979E2" w14:textId="7ACA69FD" w:rsidR="00620779" w:rsidRDefault="00620779">
              <w:pPr>
                <w:pStyle w:val="TOC3"/>
                <w:rPr>
                  <w:rFonts w:asciiTheme="minorHAnsi" w:eastAsiaTheme="minorEastAsia" w:hAnsiTheme="minorHAnsi"/>
                  <w:noProof/>
                  <w:kern w:val="2"/>
                  <w:sz w:val="24"/>
                  <w:szCs w:val="24"/>
                  <w14:ligatures w14:val="standardContextual"/>
                </w:rPr>
              </w:pPr>
              <w:hyperlink w:anchor="_Toc161232119" w:history="1">
                <w:r w:rsidRPr="00950A2A">
                  <w:rPr>
                    <w:rStyle w:val="Hyperlink"/>
                    <w:noProof/>
                  </w:rPr>
                  <w:t>Student Rights</w:t>
                </w:r>
                <w:r>
                  <w:rPr>
                    <w:noProof/>
                    <w:webHidden/>
                  </w:rPr>
                  <w:tab/>
                </w:r>
                <w:r>
                  <w:rPr>
                    <w:noProof/>
                    <w:webHidden/>
                  </w:rPr>
                  <w:fldChar w:fldCharType="begin"/>
                </w:r>
                <w:r>
                  <w:rPr>
                    <w:noProof/>
                    <w:webHidden/>
                  </w:rPr>
                  <w:instrText xml:space="preserve"> PAGEREF _Toc161232119 \h </w:instrText>
                </w:r>
                <w:r>
                  <w:rPr>
                    <w:noProof/>
                    <w:webHidden/>
                  </w:rPr>
                </w:r>
                <w:r>
                  <w:rPr>
                    <w:noProof/>
                    <w:webHidden/>
                  </w:rPr>
                  <w:fldChar w:fldCharType="separate"/>
                </w:r>
                <w:r>
                  <w:rPr>
                    <w:noProof/>
                    <w:webHidden/>
                  </w:rPr>
                  <w:t>107</w:t>
                </w:r>
                <w:r>
                  <w:rPr>
                    <w:noProof/>
                    <w:webHidden/>
                  </w:rPr>
                  <w:fldChar w:fldCharType="end"/>
                </w:r>
              </w:hyperlink>
            </w:p>
            <w:p w14:paraId="7BC5A405" w14:textId="70833398" w:rsidR="00620779" w:rsidRDefault="00620779">
              <w:pPr>
                <w:pStyle w:val="TOC3"/>
                <w:rPr>
                  <w:rFonts w:asciiTheme="minorHAnsi" w:eastAsiaTheme="minorEastAsia" w:hAnsiTheme="minorHAnsi"/>
                  <w:noProof/>
                  <w:kern w:val="2"/>
                  <w:sz w:val="24"/>
                  <w:szCs w:val="24"/>
                  <w14:ligatures w14:val="standardContextual"/>
                </w:rPr>
              </w:pPr>
              <w:hyperlink w:anchor="_Toc161232120" w:history="1">
                <w:r w:rsidRPr="00950A2A">
                  <w:rPr>
                    <w:rStyle w:val="Hyperlink"/>
                    <w:noProof/>
                  </w:rPr>
                  <w:t>Disability Support Services</w:t>
                </w:r>
                <w:r>
                  <w:rPr>
                    <w:noProof/>
                    <w:webHidden/>
                  </w:rPr>
                  <w:tab/>
                </w:r>
                <w:r>
                  <w:rPr>
                    <w:noProof/>
                    <w:webHidden/>
                  </w:rPr>
                  <w:fldChar w:fldCharType="begin"/>
                </w:r>
                <w:r>
                  <w:rPr>
                    <w:noProof/>
                    <w:webHidden/>
                  </w:rPr>
                  <w:instrText xml:space="preserve"> PAGEREF _Toc161232120 \h </w:instrText>
                </w:r>
                <w:r>
                  <w:rPr>
                    <w:noProof/>
                    <w:webHidden/>
                  </w:rPr>
                </w:r>
                <w:r>
                  <w:rPr>
                    <w:noProof/>
                    <w:webHidden/>
                  </w:rPr>
                  <w:fldChar w:fldCharType="separate"/>
                </w:r>
                <w:r>
                  <w:rPr>
                    <w:noProof/>
                    <w:webHidden/>
                  </w:rPr>
                  <w:t>108</w:t>
                </w:r>
                <w:r>
                  <w:rPr>
                    <w:noProof/>
                    <w:webHidden/>
                  </w:rPr>
                  <w:fldChar w:fldCharType="end"/>
                </w:r>
              </w:hyperlink>
            </w:p>
            <w:p w14:paraId="68325A9C" w14:textId="1F07B70B" w:rsidR="00620779" w:rsidRDefault="00620779">
              <w:pPr>
                <w:pStyle w:val="TOC3"/>
                <w:rPr>
                  <w:rFonts w:asciiTheme="minorHAnsi" w:eastAsiaTheme="minorEastAsia" w:hAnsiTheme="minorHAnsi"/>
                  <w:noProof/>
                  <w:kern w:val="2"/>
                  <w:sz w:val="24"/>
                  <w:szCs w:val="24"/>
                  <w14:ligatures w14:val="standardContextual"/>
                </w:rPr>
              </w:pPr>
              <w:hyperlink w:anchor="_Toc161232121" w:history="1">
                <w:r w:rsidRPr="00950A2A">
                  <w:rPr>
                    <w:rStyle w:val="Hyperlink"/>
                    <w:noProof/>
                  </w:rPr>
                  <w:t>Discrimination and Harassment</w:t>
                </w:r>
                <w:r>
                  <w:rPr>
                    <w:noProof/>
                    <w:webHidden/>
                  </w:rPr>
                  <w:tab/>
                </w:r>
                <w:r>
                  <w:rPr>
                    <w:noProof/>
                    <w:webHidden/>
                  </w:rPr>
                  <w:fldChar w:fldCharType="begin"/>
                </w:r>
                <w:r>
                  <w:rPr>
                    <w:noProof/>
                    <w:webHidden/>
                  </w:rPr>
                  <w:instrText xml:space="preserve"> PAGEREF _Toc161232121 \h </w:instrText>
                </w:r>
                <w:r>
                  <w:rPr>
                    <w:noProof/>
                    <w:webHidden/>
                  </w:rPr>
                </w:r>
                <w:r>
                  <w:rPr>
                    <w:noProof/>
                    <w:webHidden/>
                  </w:rPr>
                  <w:fldChar w:fldCharType="separate"/>
                </w:r>
                <w:r>
                  <w:rPr>
                    <w:noProof/>
                    <w:webHidden/>
                  </w:rPr>
                  <w:t>112</w:t>
                </w:r>
                <w:r>
                  <w:rPr>
                    <w:noProof/>
                    <w:webHidden/>
                  </w:rPr>
                  <w:fldChar w:fldCharType="end"/>
                </w:r>
              </w:hyperlink>
            </w:p>
            <w:p w14:paraId="6ECB0A2E" w14:textId="391758E0" w:rsidR="00620779" w:rsidRDefault="00620779">
              <w:pPr>
                <w:pStyle w:val="TOC3"/>
                <w:rPr>
                  <w:rFonts w:asciiTheme="minorHAnsi" w:eastAsiaTheme="minorEastAsia" w:hAnsiTheme="minorHAnsi"/>
                  <w:noProof/>
                  <w:kern w:val="2"/>
                  <w:sz w:val="24"/>
                  <w:szCs w:val="24"/>
                  <w14:ligatures w14:val="standardContextual"/>
                </w:rPr>
              </w:pPr>
              <w:hyperlink w:anchor="_Toc161232122" w:history="1">
                <w:r w:rsidRPr="00950A2A">
                  <w:rPr>
                    <w:rStyle w:val="Hyperlink"/>
                    <w:noProof/>
                  </w:rPr>
                  <w:t>Disciplinary and Complaint Procedures</w:t>
                </w:r>
                <w:r>
                  <w:rPr>
                    <w:noProof/>
                    <w:webHidden/>
                  </w:rPr>
                  <w:tab/>
                </w:r>
                <w:r>
                  <w:rPr>
                    <w:noProof/>
                    <w:webHidden/>
                  </w:rPr>
                  <w:fldChar w:fldCharType="begin"/>
                </w:r>
                <w:r>
                  <w:rPr>
                    <w:noProof/>
                    <w:webHidden/>
                  </w:rPr>
                  <w:instrText xml:space="preserve"> PAGEREF _Toc161232122 \h </w:instrText>
                </w:r>
                <w:r>
                  <w:rPr>
                    <w:noProof/>
                    <w:webHidden/>
                  </w:rPr>
                </w:r>
                <w:r>
                  <w:rPr>
                    <w:noProof/>
                    <w:webHidden/>
                  </w:rPr>
                  <w:fldChar w:fldCharType="separate"/>
                </w:r>
                <w:r>
                  <w:rPr>
                    <w:noProof/>
                    <w:webHidden/>
                  </w:rPr>
                  <w:t>118</w:t>
                </w:r>
                <w:r>
                  <w:rPr>
                    <w:noProof/>
                    <w:webHidden/>
                  </w:rPr>
                  <w:fldChar w:fldCharType="end"/>
                </w:r>
              </w:hyperlink>
            </w:p>
            <w:p w14:paraId="7E527C0C" w14:textId="5043CCED" w:rsidR="00620779" w:rsidRDefault="00620779">
              <w:pPr>
                <w:pStyle w:val="TOC3"/>
                <w:rPr>
                  <w:rFonts w:asciiTheme="minorHAnsi" w:eastAsiaTheme="minorEastAsia" w:hAnsiTheme="minorHAnsi"/>
                  <w:noProof/>
                  <w:kern w:val="2"/>
                  <w:sz w:val="24"/>
                  <w:szCs w:val="24"/>
                  <w14:ligatures w14:val="standardContextual"/>
                </w:rPr>
              </w:pPr>
              <w:hyperlink w:anchor="_Toc161232123" w:history="1">
                <w:r w:rsidRPr="00950A2A">
                  <w:rPr>
                    <w:rStyle w:val="Hyperlink"/>
                    <w:noProof/>
                  </w:rPr>
                  <w:t>Campus Guidelines</w:t>
                </w:r>
                <w:r>
                  <w:rPr>
                    <w:noProof/>
                    <w:webHidden/>
                  </w:rPr>
                  <w:tab/>
                </w:r>
                <w:r>
                  <w:rPr>
                    <w:noProof/>
                    <w:webHidden/>
                  </w:rPr>
                  <w:fldChar w:fldCharType="begin"/>
                </w:r>
                <w:r>
                  <w:rPr>
                    <w:noProof/>
                    <w:webHidden/>
                  </w:rPr>
                  <w:instrText xml:space="preserve"> PAGEREF _Toc161232123 \h </w:instrText>
                </w:r>
                <w:r>
                  <w:rPr>
                    <w:noProof/>
                    <w:webHidden/>
                  </w:rPr>
                </w:r>
                <w:r>
                  <w:rPr>
                    <w:noProof/>
                    <w:webHidden/>
                  </w:rPr>
                  <w:fldChar w:fldCharType="separate"/>
                </w:r>
                <w:r>
                  <w:rPr>
                    <w:noProof/>
                    <w:webHidden/>
                  </w:rPr>
                  <w:t>121</w:t>
                </w:r>
                <w:r>
                  <w:rPr>
                    <w:noProof/>
                    <w:webHidden/>
                  </w:rPr>
                  <w:fldChar w:fldCharType="end"/>
                </w:r>
              </w:hyperlink>
            </w:p>
            <w:p w14:paraId="3D6DC395" w14:textId="40E7A7A6"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24" w:history="1">
                <w:r w:rsidRPr="00950A2A">
                  <w:rPr>
                    <w:rStyle w:val="Hyperlink"/>
                    <w:noProof/>
                  </w:rPr>
                  <w:t>Libraries</w:t>
                </w:r>
                <w:r>
                  <w:rPr>
                    <w:noProof/>
                    <w:webHidden/>
                  </w:rPr>
                  <w:tab/>
                </w:r>
                <w:r>
                  <w:rPr>
                    <w:noProof/>
                    <w:webHidden/>
                  </w:rPr>
                  <w:fldChar w:fldCharType="begin"/>
                </w:r>
                <w:r>
                  <w:rPr>
                    <w:noProof/>
                    <w:webHidden/>
                  </w:rPr>
                  <w:instrText xml:space="preserve"> PAGEREF _Toc161232124 \h </w:instrText>
                </w:r>
                <w:r>
                  <w:rPr>
                    <w:noProof/>
                    <w:webHidden/>
                  </w:rPr>
                </w:r>
                <w:r>
                  <w:rPr>
                    <w:noProof/>
                    <w:webHidden/>
                  </w:rPr>
                  <w:fldChar w:fldCharType="separate"/>
                </w:r>
                <w:r>
                  <w:rPr>
                    <w:noProof/>
                    <w:webHidden/>
                  </w:rPr>
                  <w:t>121</w:t>
                </w:r>
                <w:r>
                  <w:rPr>
                    <w:noProof/>
                    <w:webHidden/>
                  </w:rPr>
                  <w:fldChar w:fldCharType="end"/>
                </w:r>
              </w:hyperlink>
            </w:p>
            <w:p w14:paraId="36F50245" w14:textId="0FAA514B"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25" w:history="1">
                <w:r w:rsidRPr="00950A2A">
                  <w:rPr>
                    <w:rStyle w:val="Hyperlink"/>
                    <w:noProof/>
                  </w:rPr>
                  <w:t>Student Services</w:t>
                </w:r>
                <w:r>
                  <w:rPr>
                    <w:noProof/>
                    <w:webHidden/>
                  </w:rPr>
                  <w:tab/>
                </w:r>
                <w:r>
                  <w:rPr>
                    <w:noProof/>
                    <w:webHidden/>
                  </w:rPr>
                  <w:fldChar w:fldCharType="begin"/>
                </w:r>
                <w:r>
                  <w:rPr>
                    <w:noProof/>
                    <w:webHidden/>
                  </w:rPr>
                  <w:instrText xml:space="preserve"> PAGEREF _Toc161232125 \h </w:instrText>
                </w:r>
                <w:r>
                  <w:rPr>
                    <w:noProof/>
                    <w:webHidden/>
                  </w:rPr>
                </w:r>
                <w:r>
                  <w:rPr>
                    <w:noProof/>
                    <w:webHidden/>
                  </w:rPr>
                  <w:fldChar w:fldCharType="separate"/>
                </w:r>
                <w:r>
                  <w:rPr>
                    <w:noProof/>
                    <w:webHidden/>
                  </w:rPr>
                  <w:t>122</w:t>
                </w:r>
                <w:r>
                  <w:rPr>
                    <w:noProof/>
                    <w:webHidden/>
                  </w:rPr>
                  <w:fldChar w:fldCharType="end"/>
                </w:r>
              </w:hyperlink>
            </w:p>
            <w:p w14:paraId="7064F46B" w14:textId="52C521F7" w:rsidR="00620779" w:rsidRDefault="00620779">
              <w:pPr>
                <w:pStyle w:val="TOC1"/>
                <w:rPr>
                  <w:rFonts w:asciiTheme="minorHAnsi" w:eastAsiaTheme="minorEastAsia" w:hAnsiTheme="minorHAnsi"/>
                  <w:b w:val="0"/>
                  <w:noProof/>
                  <w:kern w:val="2"/>
                  <w:szCs w:val="24"/>
                  <w14:ligatures w14:val="standardContextual"/>
                </w:rPr>
              </w:pPr>
              <w:hyperlink w:anchor="_Toc161232126" w:history="1">
                <w:r w:rsidRPr="00950A2A">
                  <w:rPr>
                    <w:rStyle w:val="Hyperlink"/>
                    <w:noProof/>
                  </w:rPr>
                  <w:t>TUITION AND FEES</w:t>
                </w:r>
                <w:r>
                  <w:rPr>
                    <w:noProof/>
                    <w:webHidden/>
                  </w:rPr>
                  <w:tab/>
                </w:r>
                <w:r>
                  <w:rPr>
                    <w:noProof/>
                    <w:webHidden/>
                  </w:rPr>
                  <w:fldChar w:fldCharType="begin"/>
                </w:r>
                <w:r>
                  <w:rPr>
                    <w:noProof/>
                    <w:webHidden/>
                  </w:rPr>
                  <w:instrText xml:space="preserve"> PAGEREF _Toc161232126 \h </w:instrText>
                </w:r>
                <w:r>
                  <w:rPr>
                    <w:noProof/>
                    <w:webHidden/>
                  </w:rPr>
                </w:r>
                <w:r>
                  <w:rPr>
                    <w:noProof/>
                    <w:webHidden/>
                  </w:rPr>
                  <w:fldChar w:fldCharType="separate"/>
                </w:r>
                <w:r>
                  <w:rPr>
                    <w:noProof/>
                    <w:webHidden/>
                  </w:rPr>
                  <w:t>128</w:t>
                </w:r>
                <w:r>
                  <w:rPr>
                    <w:noProof/>
                    <w:webHidden/>
                  </w:rPr>
                  <w:fldChar w:fldCharType="end"/>
                </w:r>
              </w:hyperlink>
            </w:p>
            <w:p w14:paraId="6C01A787" w14:textId="79522B87"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27" w:history="1">
                <w:r w:rsidRPr="00950A2A">
                  <w:rPr>
                    <w:rStyle w:val="Hyperlink"/>
                    <w:noProof/>
                  </w:rPr>
                  <w:t>SAN DIEGO CAMPUS</w:t>
                </w:r>
                <w:r>
                  <w:rPr>
                    <w:noProof/>
                    <w:webHidden/>
                  </w:rPr>
                  <w:tab/>
                </w:r>
                <w:r>
                  <w:rPr>
                    <w:noProof/>
                    <w:webHidden/>
                  </w:rPr>
                  <w:fldChar w:fldCharType="begin"/>
                </w:r>
                <w:r>
                  <w:rPr>
                    <w:noProof/>
                    <w:webHidden/>
                  </w:rPr>
                  <w:instrText xml:space="preserve"> PAGEREF _Toc161232127 \h </w:instrText>
                </w:r>
                <w:r>
                  <w:rPr>
                    <w:noProof/>
                    <w:webHidden/>
                  </w:rPr>
                </w:r>
                <w:r>
                  <w:rPr>
                    <w:noProof/>
                    <w:webHidden/>
                  </w:rPr>
                  <w:fldChar w:fldCharType="separate"/>
                </w:r>
                <w:r>
                  <w:rPr>
                    <w:noProof/>
                    <w:webHidden/>
                  </w:rPr>
                  <w:t>128</w:t>
                </w:r>
                <w:r>
                  <w:rPr>
                    <w:noProof/>
                    <w:webHidden/>
                  </w:rPr>
                  <w:fldChar w:fldCharType="end"/>
                </w:r>
              </w:hyperlink>
            </w:p>
            <w:p w14:paraId="1684CD39" w14:textId="6365150D" w:rsidR="00620779" w:rsidRDefault="00620779">
              <w:pPr>
                <w:pStyle w:val="TOC3"/>
                <w:rPr>
                  <w:rFonts w:asciiTheme="minorHAnsi" w:eastAsiaTheme="minorEastAsia" w:hAnsiTheme="minorHAnsi"/>
                  <w:noProof/>
                  <w:kern w:val="2"/>
                  <w:sz w:val="24"/>
                  <w:szCs w:val="24"/>
                  <w14:ligatures w14:val="standardContextual"/>
                </w:rPr>
              </w:pPr>
              <w:hyperlink w:anchor="_Toc161232128" w:history="1">
                <w:r w:rsidRPr="00950A2A">
                  <w:rPr>
                    <w:rStyle w:val="Hyperlink"/>
                    <w:noProof/>
                  </w:rPr>
                  <w:t>Tuition</w:t>
                </w:r>
                <w:r>
                  <w:rPr>
                    <w:noProof/>
                    <w:webHidden/>
                  </w:rPr>
                  <w:tab/>
                </w:r>
                <w:r>
                  <w:rPr>
                    <w:noProof/>
                    <w:webHidden/>
                  </w:rPr>
                  <w:fldChar w:fldCharType="begin"/>
                </w:r>
                <w:r>
                  <w:rPr>
                    <w:noProof/>
                    <w:webHidden/>
                  </w:rPr>
                  <w:instrText xml:space="preserve"> PAGEREF _Toc161232128 \h </w:instrText>
                </w:r>
                <w:r>
                  <w:rPr>
                    <w:noProof/>
                    <w:webHidden/>
                  </w:rPr>
                </w:r>
                <w:r>
                  <w:rPr>
                    <w:noProof/>
                    <w:webHidden/>
                  </w:rPr>
                  <w:fldChar w:fldCharType="separate"/>
                </w:r>
                <w:r>
                  <w:rPr>
                    <w:noProof/>
                    <w:webHidden/>
                  </w:rPr>
                  <w:t>128</w:t>
                </w:r>
                <w:r>
                  <w:rPr>
                    <w:noProof/>
                    <w:webHidden/>
                  </w:rPr>
                  <w:fldChar w:fldCharType="end"/>
                </w:r>
              </w:hyperlink>
            </w:p>
            <w:p w14:paraId="7FC1BBD3" w14:textId="1B3FF7DA" w:rsidR="00620779" w:rsidRDefault="00620779">
              <w:pPr>
                <w:pStyle w:val="TOC3"/>
                <w:rPr>
                  <w:rFonts w:asciiTheme="minorHAnsi" w:eastAsiaTheme="minorEastAsia" w:hAnsiTheme="minorHAnsi"/>
                  <w:noProof/>
                  <w:kern w:val="2"/>
                  <w:sz w:val="24"/>
                  <w:szCs w:val="24"/>
                  <w14:ligatures w14:val="standardContextual"/>
                </w:rPr>
              </w:pPr>
              <w:hyperlink w:anchor="_Toc161232129" w:history="1">
                <w:r w:rsidRPr="00950A2A">
                  <w:rPr>
                    <w:rStyle w:val="Hyperlink"/>
                    <w:noProof/>
                  </w:rPr>
                  <w:t>Fees</w:t>
                </w:r>
                <w:r>
                  <w:rPr>
                    <w:noProof/>
                    <w:webHidden/>
                  </w:rPr>
                  <w:tab/>
                </w:r>
                <w:r>
                  <w:rPr>
                    <w:noProof/>
                    <w:webHidden/>
                  </w:rPr>
                  <w:fldChar w:fldCharType="begin"/>
                </w:r>
                <w:r>
                  <w:rPr>
                    <w:noProof/>
                    <w:webHidden/>
                  </w:rPr>
                  <w:instrText xml:space="preserve"> PAGEREF _Toc161232129 \h </w:instrText>
                </w:r>
                <w:r>
                  <w:rPr>
                    <w:noProof/>
                    <w:webHidden/>
                  </w:rPr>
                </w:r>
                <w:r>
                  <w:rPr>
                    <w:noProof/>
                    <w:webHidden/>
                  </w:rPr>
                  <w:fldChar w:fldCharType="separate"/>
                </w:r>
                <w:r>
                  <w:rPr>
                    <w:noProof/>
                    <w:webHidden/>
                  </w:rPr>
                  <w:t>129</w:t>
                </w:r>
                <w:r>
                  <w:rPr>
                    <w:noProof/>
                    <w:webHidden/>
                  </w:rPr>
                  <w:fldChar w:fldCharType="end"/>
                </w:r>
              </w:hyperlink>
            </w:p>
            <w:p w14:paraId="464F8FBA" w14:textId="167E9E4D"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30" w:history="1">
                <w:r w:rsidRPr="00950A2A">
                  <w:rPr>
                    <w:rStyle w:val="Hyperlink"/>
                    <w:noProof/>
                  </w:rPr>
                  <w:t>NEW YORK CAMPUS</w:t>
                </w:r>
                <w:r>
                  <w:rPr>
                    <w:noProof/>
                    <w:webHidden/>
                  </w:rPr>
                  <w:tab/>
                </w:r>
                <w:r>
                  <w:rPr>
                    <w:noProof/>
                    <w:webHidden/>
                  </w:rPr>
                  <w:fldChar w:fldCharType="begin"/>
                </w:r>
                <w:r>
                  <w:rPr>
                    <w:noProof/>
                    <w:webHidden/>
                  </w:rPr>
                  <w:instrText xml:space="preserve"> PAGEREF _Toc161232130 \h </w:instrText>
                </w:r>
                <w:r>
                  <w:rPr>
                    <w:noProof/>
                    <w:webHidden/>
                  </w:rPr>
                </w:r>
                <w:r>
                  <w:rPr>
                    <w:noProof/>
                    <w:webHidden/>
                  </w:rPr>
                  <w:fldChar w:fldCharType="separate"/>
                </w:r>
                <w:r>
                  <w:rPr>
                    <w:noProof/>
                    <w:webHidden/>
                  </w:rPr>
                  <w:t>131</w:t>
                </w:r>
                <w:r>
                  <w:rPr>
                    <w:noProof/>
                    <w:webHidden/>
                  </w:rPr>
                  <w:fldChar w:fldCharType="end"/>
                </w:r>
              </w:hyperlink>
            </w:p>
            <w:p w14:paraId="7549B8FF" w14:textId="015F9719" w:rsidR="00620779" w:rsidRDefault="00620779">
              <w:pPr>
                <w:pStyle w:val="TOC3"/>
                <w:rPr>
                  <w:rFonts w:asciiTheme="minorHAnsi" w:eastAsiaTheme="minorEastAsia" w:hAnsiTheme="minorHAnsi"/>
                  <w:noProof/>
                  <w:kern w:val="2"/>
                  <w:sz w:val="24"/>
                  <w:szCs w:val="24"/>
                  <w14:ligatures w14:val="standardContextual"/>
                </w:rPr>
              </w:pPr>
              <w:hyperlink w:anchor="_Toc161232131" w:history="1">
                <w:r w:rsidRPr="00950A2A">
                  <w:rPr>
                    <w:rStyle w:val="Hyperlink"/>
                    <w:noProof/>
                  </w:rPr>
                  <w:t>Tuition</w:t>
                </w:r>
                <w:r>
                  <w:rPr>
                    <w:noProof/>
                    <w:webHidden/>
                  </w:rPr>
                  <w:tab/>
                </w:r>
                <w:r>
                  <w:rPr>
                    <w:noProof/>
                    <w:webHidden/>
                  </w:rPr>
                  <w:fldChar w:fldCharType="begin"/>
                </w:r>
                <w:r>
                  <w:rPr>
                    <w:noProof/>
                    <w:webHidden/>
                  </w:rPr>
                  <w:instrText xml:space="preserve"> PAGEREF _Toc161232131 \h </w:instrText>
                </w:r>
                <w:r>
                  <w:rPr>
                    <w:noProof/>
                    <w:webHidden/>
                  </w:rPr>
                </w:r>
                <w:r>
                  <w:rPr>
                    <w:noProof/>
                    <w:webHidden/>
                  </w:rPr>
                  <w:fldChar w:fldCharType="separate"/>
                </w:r>
                <w:r>
                  <w:rPr>
                    <w:noProof/>
                    <w:webHidden/>
                  </w:rPr>
                  <w:t>131</w:t>
                </w:r>
                <w:r>
                  <w:rPr>
                    <w:noProof/>
                    <w:webHidden/>
                  </w:rPr>
                  <w:fldChar w:fldCharType="end"/>
                </w:r>
              </w:hyperlink>
            </w:p>
            <w:p w14:paraId="284AF417" w14:textId="728D312D" w:rsidR="00620779" w:rsidRDefault="00620779">
              <w:pPr>
                <w:pStyle w:val="TOC3"/>
                <w:rPr>
                  <w:rFonts w:asciiTheme="minorHAnsi" w:eastAsiaTheme="minorEastAsia" w:hAnsiTheme="minorHAnsi"/>
                  <w:noProof/>
                  <w:kern w:val="2"/>
                  <w:sz w:val="24"/>
                  <w:szCs w:val="24"/>
                  <w14:ligatures w14:val="standardContextual"/>
                </w:rPr>
              </w:pPr>
              <w:hyperlink w:anchor="_Toc161232132" w:history="1">
                <w:r w:rsidRPr="00950A2A">
                  <w:rPr>
                    <w:rStyle w:val="Hyperlink"/>
                    <w:noProof/>
                  </w:rPr>
                  <w:t>Fees</w:t>
                </w:r>
                <w:r>
                  <w:rPr>
                    <w:noProof/>
                    <w:webHidden/>
                  </w:rPr>
                  <w:tab/>
                </w:r>
                <w:r>
                  <w:rPr>
                    <w:noProof/>
                    <w:webHidden/>
                  </w:rPr>
                  <w:fldChar w:fldCharType="begin"/>
                </w:r>
                <w:r>
                  <w:rPr>
                    <w:noProof/>
                    <w:webHidden/>
                  </w:rPr>
                  <w:instrText xml:space="preserve"> PAGEREF _Toc161232132 \h </w:instrText>
                </w:r>
                <w:r>
                  <w:rPr>
                    <w:noProof/>
                    <w:webHidden/>
                  </w:rPr>
                </w:r>
                <w:r>
                  <w:rPr>
                    <w:noProof/>
                    <w:webHidden/>
                  </w:rPr>
                  <w:fldChar w:fldCharType="separate"/>
                </w:r>
                <w:r>
                  <w:rPr>
                    <w:noProof/>
                    <w:webHidden/>
                  </w:rPr>
                  <w:t>132</w:t>
                </w:r>
                <w:r>
                  <w:rPr>
                    <w:noProof/>
                    <w:webHidden/>
                  </w:rPr>
                  <w:fldChar w:fldCharType="end"/>
                </w:r>
              </w:hyperlink>
            </w:p>
            <w:p w14:paraId="5E82EE18" w14:textId="1FB75AED"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33" w:history="1">
                <w:r w:rsidRPr="00950A2A">
                  <w:rPr>
                    <w:rStyle w:val="Hyperlink"/>
                    <w:noProof/>
                  </w:rPr>
                  <w:t>CHICAGO CAMPUS</w:t>
                </w:r>
                <w:r>
                  <w:rPr>
                    <w:noProof/>
                    <w:webHidden/>
                  </w:rPr>
                  <w:tab/>
                </w:r>
                <w:r>
                  <w:rPr>
                    <w:noProof/>
                    <w:webHidden/>
                  </w:rPr>
                  <w:fldChar w:fldCharType="begin"/>
                </w:r>
                <w:r>
                  <w:rPr>
                    <w:noProof/>
                    <w:webHidden/>
                  </w:rPr>
                  <w:instrText xml:space="preserve"> PAGEREF _Toc161232133 \h </w:instrText>
                </w:r>
                <w:r>
                  <w:rPr>
                    <w:noProof/>
                    <w:webHidden/>
                  </w:rPr>
                </w:r>
                <w:r>
                  <w:rPr>
                    <w:noProof/>
                    <w:webHidden/>
                  </w:rPr>
                  <w:fldChar w:fldCharType="separate"/>
                </w:r>
                <w:r>
                  <w:rPr>
                    <w:noProof/>
                    <w:webHidden/>
                  </w:rPr>
                  <w:t>134</w:t>
                </w:r>
                <w:r>
                  <w:rPr>
                    <w:noProof/>
                    <w:webHidden/>
                  </w:rPr>
                  <w:fldChar w:fldCharType="end"/>
                </w:r>
              </w:hyperlink>
            </w:p>
            <w:p w14:paraId="5FF50375" w14:textId="31CBEC9D" w:rsidR="00620779" w:rsidRDefault="00620779">
              <w:pPr>
                <w:pStyle w:val="TOC3"/>
                <w:rPr>
                  <w:rFonts w:asciiTheme="minorHAnsi" w:eastAsiaTheme="minorEastAsia" w:hAnsiTheme="minorHAnsi"/>
                  <w:noProof/>
                  <w:kern w:val="2"/>
                  <w:sz w:val="24"/>
                  <w:szCs w:val="24"/>
                  <w14:ligatures w14:val="standardContextual"/>
                </w:rPr>
              </w:pPr>
              <w:hyperlink w:anchor="_Toc161232134" w:history="1">
                <w:r w:rsidRPr="00950A2A">
                  <w:rPr>
                    <w:rStyle w:val="Hyperlink"/>
                    <w:noProof/>
                  </w:rPr>
                  <w:t>Tuition</w:t>
                </w:r>
                <w:r>
                  <w:rPr>
                    <w:noProof/>
                    <w:webHidden/>
                  </w:rPr>
                  <w:tab/>
                </w:r>
                <w:r>
                  <w:rPr>
                    <w:noProof/>
                    <w:webHidden/>
                  </w:rPr>
                  <w:fldChar w:fldCharType="begin"/>
                </w:r>
                <w:r>
                  <w:rPr>
                    <w:noProof/>
                    <w:webHidden/>
                  </w:rPr>
                  <w:instrText xml:space="preserve"> PAGEREF _Toc161232134 \h </w:instrText>
                </w:r>
                <w:r>
                  <w:rPr>
                    <w:noProof/>
                    <w:webHidden/>
                  </w:rPr>
                </w:r>
                <w:r>
                  <w:rPr>
                    <w:noProof/>
                    <w:webHidden/>
                  </w:rPr>
                  <w:fldChar w:fldCharType="separate"/>
                </w:r>
                <w:r>
                  <w:rPr>
                    <w:noProof/>
                    <w:webHidden/>
                  </w:rPr>
                  <w:t>134</w:t>
                </w:r>
                <w:r>
                  <w:rPr>
                    <w:noProof/>
                    <w:webHidden/>
                  </w:rPr>
                  <w:fldChar w:fldCharType="end"/>
                </w:r>
              </w:hyperlink>
            </w:p>
            <w:p w14:paraId="55927931" w14:textId="46A83154" w:rsidR="00620779" w:rsidRDefault="00620779">
              <w:pPr>
                <w:pStyle w:val="TOC3"/>
                <w:rPr>
                  <w:rFonts w:asciiTheme="minorHAnsi" w:eastAsiaTheme="minorEastAsia" w:hAnsiTheme="minorHAnsi"/>
                  <w:noProof/>
                  <w:kern w:val="2"/>
                  <w:sz w:val="24"/>
                  <w:szCs w:val="24"/>
                  <w14:ligatures w14:val="standardContextual"/>
                </w:rPr>
              </w:pPr>
              <w:hyperlink w:anchor="_Toc161232135" w:history="1">
                <w:r w:rsidRPr="00950A2A">
                  <w:rPr>
                    <w:rStyle w:val="Hyperlink"/>
                    <w:noProof/>
                  </w:rPr>
                  <w:t>Fees</w:t>
                </w:r>
                <w:r>
                  <w:rPr>
                    <w:noProof/>
                    <w:webHidden/>
                  </w:rPr>
                  <w:tab/>
                </w:r>
                <w:r>
                  <w:rPr>
                    <w:noProof/>
                    <w:webHidden/>
                  </w:rPr>
                  <w:fldChar w:fldCharType="begin"/>
                </w:r>
                <w:r>
                  <w:rPr>
                    <w:noProof/>
                    <w:webHidden/>
                  </w:rPr>
                  <w:instrText xml:space="preserve"> PAGEREF _Toc161232135 \h </w:instrText>
                </w:r>
                <w:r>
                  <w:rPr>
                    <w:noProof/>
                    <w:webHidden/>
                  </w:rPr>
                </w:r>
                <w:r>
                  <w:rPr>
                    <w:noProof/>
                    <w:webHidden/>
                  </w:rPr>
                  <w:fldChar w:fldCharType="separate"/>
                </w:r>
                <w:r>
                  <w:rPr>
                    <w:noProof/>
                    <w:webHidden/>
                  </w:rPr>
                  <w:t>134</w:t>
                </w:r>
                <w:r>
                  <w:rPr>
                    <w:noProof/>
                    <w:webHidden/>
                  </w:rPr>
                  <w:fldChar w:fldCharType="end"/>
                </w:r>
              </w:hyperlink>
            </w:p>
            <w:p w14:paraId="6F4036E6" w14:textId="31F195B0"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36" w:history="1">
                <w:r w:rsidRPr="00950A2A">
                  <w:rPr>
                    <w:rStyle w:val="Hyperlink"/>
                    <w:noProof/>
                  </w:rPr>
                  <w:t>ONLINE PROGRAMS</w:t>
                </w:r>
                <w:r>
                  <w:rPr>
                    <w:noProof/>
                    <w:webHidden/>
                  </w:rPr>
                  <w:tab/>
                </w:r>
                <w:r>
                  <w:rPr>
                    <w:noProof/>
                    <w:webHidden/>
                  </w:rPr>
                  <w:fldChar w:fldCharType="begin"/>
                </w:r>
                <w:r>
                  <w:rPr>
                    <w:noProof/>
                    <w:webHidden/>
                  </w:rPr>
                  <w:instrText xml:space="preserve"> PAGEREF _Toc161232136 \h </w:instrText>
                </w:r>
                <w:r>
                  <w:rPr>
                    <w:noProof/>
                    <w:webHidden/>
                  </w:rPr>
                </w:r>
                <w:r>
                  <w:rPr>
                    <w:noProof/>
                    <w:webHidden/>
                  </w:rPr>
                  <w:fldChar w:fldCharType="separate"/>
                </w:r>
                <w:r>
                  <w:rPr>
                    <w:noProof/>
                    <w:webHidden/>
                  </w:rPr>
                  <w:t>136</w:t>
                </w:r>
                <w:r>
                  <w:rPr>
                    <w:noProof/>
                    <w:webHidden/>
                  </w:rPr>
                  <w:fldChar w:fldCharType="end"/>
                </w:r>
              </w:hyperlink>
            </w:p>
            <w:p w14:paraId="0D86F731" w14:textId="76113BDB" w:rsidR="00620779" w:rsidRDefault="00620779">
              <w:pPr>
                <w:pStyle w:val="TOC3"/>
                <w:rPr>
                  <w:rFonts w:asciiTheme="minorHAnsi" w:eastAsiaTheme="minorEastAsia" w:hAnsiTheme="minorHAnsi"/>
                  <w:noProof/>
                  <w:kern w:val="2"/>
                  <w:sz w:val="24"/>
                  <w:szCs w:val="24"/>
                  <w14:ligatures w14:val="standardContextual"/>
                </w:rPr>
              </w:pPr>
              <w:hyperlink w:anchor="_Toc161232137" w:history="1">
                <w:r w:rsidRPr="00950A2A">
                  <w:rPr>
                    <w:rStyle w:val="Hyperlink"/>
                    <w:noProof/>
                  </w:rPr>
                  <w:t>Tuition</w:t>
                </w:r>
                <w:r>
                  <w:rPr>
                    <w:noProof/>
                    <w:webHidden/>
                  </w:rPr>
                  <w:tab/>
                </w:r>
                <w:r>
                  <w:rPr>
                    <w:noProof/>
                    <w:webHidden/>
                  </w:rPr>
                  <w:fldChar w:fldCharType="begin"/>
                </w:r>
                <w:r>
                  <w:rPr>
                    <w:noProof/>
                    <w:webHidden/>
                  </w:rPr>
                  <w:instrText xml:space="preserve"> PAGEREF _Toc161232137 \h </w:instrText>
                </w:r>
                <w:r>
                  <w:rPr>
                    <w:noProof/>
                    <w:webHidden/>
                  </w:rPr>
                </w:r>
                <w:r>
                  <w:rPr>
                    <w:noProof/>
                    <w:webHidden/>
                  </w:rPr>
                  <w:fldChar w:fldCharType="separate"/>
                </w:r>
                <w:r>
                  <w:rPr>
                    <w:noProof/>
                    <w:webHidden/>
                  </w:rPr>
                  <w:t>136</w:t>
                </w:r>
                <w:r>
                  <w:rPr>
                    <w:noProof/>
                    <w:webHidden/>
                  </w:rPr>
                  <w:fldChar w:fldCharType="end"/>
                </w:r>
              </w:hyperlink>
            </w:p>
            <w:p w14:paraId="0DC5B9FE" w14:textId="415D0CAF" w:rsidR="00620779" w:rsidRDefault="00620779">
              <w:pPr>
                <w:pStyle w:val="TOC3"/>
                <w:rPr>
                  <w:rFonts w:asciiTheme="minorHAnsi" w:eastAsiaTheme="minorEastAsia" w:hAnsiTheme="minorHAnsi"/>
                  <w:noProof/>
                  <w:kern w:val="2"/>
                  <w:sz w:val="24"/>
                  <w:szCs w:val="24"/>
                  <w14:ligatures w14:val="standardContextual"/>
                </w:rPr>
              </w:pPr>
              <w:hyperlink w:anchor="_Toc161232138" w:history="1">
                <w:r w:rsidRPr="00950A2A">
                  <w:rPr>
                    <w:rStyle w:val="Hyperlink"/>
                    <w:noProof/>
                  </w:rPr>
                  <w:t>Fees</w:t>
                </w:r>
                <w:r>
                  <w:rPr>
                    <w:noProof/>
                    <w:webHidden/>
                  </w:rPr>
                  <w:tab/>
                </w:r>
                <w:r>
                  <w:rPr>
                    <w:noProof/>
                    <w:webHidden/>
                  </w:rPr>
                  <w:fldChar w:fldCharType="begin"/>
                </w:r>
                <w:r>
                  <w:rPr>
                    <w:noProof/>
                    <w:webHidden/>
                  </w:rPr>
                  <w:instrText xml:space="preserve"> PAGEREF _Toc161232138 \h </w:instrText>
                </w:r>
                <w:r>
                  <w:rPr>
                    <w:noProof/>
                    <w:webHidden/>
                  </w:rPr>
                </w:r>
                <w:r>
                  <w:rPr>
                    <w:noProof/>
                    <w:webHidden/>
                  </w:rPr>
                  <w:fldChar w:fldCharType="separate"/>
                </w:r>
                <w:r>
                  <w:rPr>
                    <w:noProof/>
                    <w:webHidden/>
                  </w:rPr>
                  <w:t>137</w:t>
                </w:r>
                <w:r>
                  <w:rPr>
                    <w:noProof/>
                    <w:webHidden/>
                  </w:rPr>
                  <w:fldChar w:fldCharType="end"/>
                </w:r>
              </w:hyperlink>
            </w:p>
            <w:p w14:paraId="757CF8AC" w14:textId="615E9A91"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39" w:history="1">
                <w:r w:rsidRPr="00950A2A">
                  <w:rPr>
                    <w:rStyle w:val="Hyperlink"/>
                    <w:noProof/>
                  </w:rPr>
                  <w:t>WISCONSIN STUDENTS</w:t>
                </w:r>
                <w:r>
                  <w:rPr>
                    <w:noProof/>
                    <w:webHidden/>
                  </w:rPr>
                  <w:tab/>
                </w:r>
                <w:r>
                  <w:rPr>
                    <w:noProof/>
                    <w:webHidden/>
                  </w:rPr>
                  <w:fldChar w:fldCharType="begin"/>
                </w:r>
                <w:r>
                  <w:rPr>
                    <w:noProof/>
                    <w:webHidden/>
                  </w:rPr>
                  <w:instrText xml:space="preserve"> PAGEREF _Toc161232139 \h </w:instrText>
                </w:r>
                <w:r>
                  <w:rPr>
                    <w:noProof/>
                    <w:webHidden/>
                  </w:rPr>
                </w:r>
                <w:r>
                  <w:rPr>
                    <w:noProof/>
                    <w:webHidden/>
                  </w:rPr>
                  <w:fldChar w:fldCharType="separate"/>
                </w:r>
                <w:r>
                  <w:rPr>
                    <w:noProof/>
                    <w:webHidden/>
                  </w:rPr>
                  <w:t>139</w:t>
                </w:r>
                <w:r>
                  <w:rPr>
                    <w:noProof/>
                    <w:webHidden/>
                  </w:rPr>
                  <w:fldChar w:fldCharType="end"/>
                </w:r>
              </w:hyperlink>
            </w:p>
            <w:p w14:paraId="565CCF8D" w14:textId="62B3E0D0" w:rsidR="00620779" w:rsidRDefault="00620779">
              <w:pPr>
                <w:pStyle w:val="TOC1"/>
                <w:rPr>
                  <w:rFonts w:asciiTheme="minorHAnsi" w:eastAsiaTheme="minorEastAsia" w:hAnsiTheme="minorHAnsi"/>
                  <w:b w:val="0"/>
                  <w:noProof/>
                  <w:kern w:val="2"/>
                  <w:szCs w:val="24"/>
                  <w14:ligatures w14:val="standardContextual"/>
                </w:rPr>
              </w:pPr>
              <w:hyperlink w:anchor="_Toc161232140" w:history="1">
                <w:r w:rsidRPr="00950A2A">
                  <w:rPr>
                    <w:rStyle w:val="Hyperlink"/>
                    <w:noProof/>
                  </w:rPr>
                  <w:t>GENERAL EDUCATION AND PREPARATORY COURSES</w:t>
                </w:r>
                <w:r>
                  <w:rPr>
                    <w:noProof/>
                    <w:webHidden/>
                  </w:rPr>
                  <w:tab/>
                </w:r>
                <w:r>
                  <w:rPr>
                    <w:noProof/>
                    <w:webHidden/>
                  </w:rPr>
                  <w:fldChar w:fldCharType="begin"/>
                </w:r>
                <w:r>
                  <w:rPr>
                    <w:noProof/>
                    <w:webHidden/>
                  </w:rPr>
                  <w:instrText xml:space="preserve"> PAGEREF _Toc161232140 \h </w:instrText>
                </w:r>
                <w:r>
                  <w:rPr>
                    <w:noProof/>
                    <w:webHidden/>
                  </w:rPr>
                </w:r>
                <w:r>
                  <w:rPr>
                    <w:noProof/>
                    <w:webHidden/>
                  </w:rPr>
                  <w:fldChar w:fldCharType="separate"/>
                </w:r>
                <w:r>
                  <w:rPr>
                    <w:noProof/>
                    <w:webHidden/>
                  </w:rPr>
                  <w:t>140</w:t>
                </w:r>
                <w:r>
                  <w:rPr>
                    <w:noProof/>
                    <w:webHidden/>
                  </w:rPr>
                  <w:fldChar w:fldCharType="end"/>
                </w:r>
              </w:hyperlink>
            </w:p>
            <w:p w14:paraId="419331CF" w14:textId="7B436432" w:rsidR="00620779" w:rsidRDefault="00620779">
              <w:pPr>
                <w:pStyle w:val="TOC1"/>
                <w:rPr>
                  <w:rFonts w:asciiTheme="minorHAnsi" w:eastAsiaTheme="minorEastAsia" w:hAnsiTheme="minorHAnsi"/>
                  <w:b w:val="0"/>
                  <w:noProof/>
                  <w:kern w:val="2"/>
                  <w:szCs w:val="24"/>
                  <w14:ligatures w14:val="standardContextual"/>
                </w:rPr>
              </w:pPr>
              <w:hyperlink w:anchor="_Toc161232141" w:history="1">
                <w:r w:rsidRPr="00950A2A">
                  <w:rPr>
                    <w:rStyle w:val="Hyperlink"/>
                    <w:noProof/>
                  </w:rPr>
                  <w:t>ACADEMIC PROGRAMS</w:t>
                </w:r>
                <w:r>
                  <w:rPr>
                    <w:noProof/>
                    <w:webHidden/>
                  </w:rPr>
                  <w:tab/>
                </w:r>
                <w:r>
                  <w:rPr>
                    <w:noProof/>
                    <w:webHidden/>
                  </w:rPr>
                  <w:fldChar w:fldCharType="begin"/>
                </w:r>
                <w:r>
                  <w:rPr>
                    <w:noProof/>
                    <w:webHidden/>
                  </w:rPr>
                  <w:instrText xml:space="preserve"> PAGEREF _Toc161232141 \h </w:instrText>
                </w:r>
                <w:r>
                  <w:rPr>
                    <w:noProof/>
                    <w:webHidden/>
                  </w:rPr>
                </w:r>
                <w:r>
                  <w:rPr>
                    <w:noProof/>
                    <w:webHidden/>
                  </w:rPr>
                  <w:fldChar w:fldCharType="separate"/>
                </w:r>
                <w:r>
                  <w:rPr>
                    <w:noProof/>
                    <w:webHidden/>
                  </w:rPr>
                  <w:t>151</w:t>
                </w:r>
                <w:r>
                  <w:rPr>
                    <w:noProof/>
                    <w:webHidden/>
                  </w:rPr>
                  <w:fldChar w:fldCharType="end"/>
                </w:r>
              </w:hyperlink>
            </w:p>
            <w:p w14:paraId="46EAA705" w14:textId="3BBC1392"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42" w:history="1">
                <w:r w:rsidRPr="00950A2A">
                  <w:rPr>
                    <w:rStyle w:val="Hyperlink"/>
                    <w:noProof/>
                  </w:rPr>
                  <w:t>Acupuncture and Chinese Medicine</w:t>
                </w:r>
                <w:r>
                  <w:rPr>
                    <w:noProof/>
                    <w:webHidden/>
                  </w:rPr>
                  <w:tab/>
                </w:r>
                <w:r>
                  <w:rPr>
                    <w:noProof/>
                    <w:webHidden/>
                  </w:rPr>
                  <w:fldChar w:fldCharType="begin"/>
                </w:r>
                <w:r>
                  <w:rPr>
                    <w:noProof/>
                    <w:webHidden/>
                  </w:rPr>
                  <w:instrText xml:space="preserve"> PAGEREF _Toc161232142 \h </w:instrText>
                </w:r>
                <w:r>
                  <w:rPr>
                    <w:noProof/>
                    <w:webHidden/>
                  </w:rPr>
                </w:r>
                <w:r>
                  <w:rPr>
                    <w:noProof/>
                    <w:webHidden/>
                  </w:rPr>
                  <w:fldChar w:fldCharType="separate"/>
                </w:r>
                <w:r>
                  <w:rPr>
                    <w:noProof/>
                    <w:webHidden/>
                  </w:rPr>
                  <w:t>151</w:t>
                </w:r>
                <w:r>
                  <w:rPr>
                    <w:noProof/>
                    <w:webHidden/>
                  </w:rPr>
                  <w:fldChar w:fldCharType="end"/>
                </w:r>
              </w:hyperlink>
            </w:p>
            <w:p w14:paraId="331635F8" w14:textId="1AD8A7A8" w:rsidR="00620779" w:rsidRDefault="00620779">
              <w:pPr>
                <w:pStyle w:val="TOC3"/>
                <w:rPr>
                  <w:rFonts w:asciiTheme="minorHAnsi" w:eastAsiaTheme="minorEastAsia" w:hAnsiTheme="minorHAnsi"/>
                  <w:noProof/>
                  <w:kern w:val="2"/>
                  <w:sz w:val="24"/>
                  <w:szCs w:val="24"/>
                  <w14:ligatures w14:val="standardContextual"/>
                </w:rPr>
              </w:pPr>
              <w:hyperlink w:anchor="_Toc161232143" w:history="1">
                <w:r w:rsidRPr="00950A2A">
                  <w:rPr>
                    <w:rStyle w:val="Hyperlink"/>
                    <w:noProof/>
                  </w:rPr>
                  <w:t>Transitional-Doctor of Acupuncture (T-Dac) and Transitional-Doctor of Acupuncture with a Chinese Herbal Medicine Specialization (T-DAcCHM)</w:t>
                </w:r>
                <w:r>
                  <w:rPr>
                    <w:noProof/>
                    <w:webHidden/>
                  </w:rPr>
                  <w:tab/>
                </w:r>
                <w:r>
                  <w:rPr>
                    <w:noProof/>
                    <w:webHidden/>
                  </w:rPr>
                  <w:fldChar w:fldCharType="begin"/>
                </w:r>
                <w:r>
                  <w:rPr>
                    <w:noProof/>
                    <w:webHidden/>
                  </w:rPr>
                  <w:instrText xml:space="preserve"> PAGEREF _Toc161232143 \h </w:instrText>
                </w:r>
                <w:r>
                  <w:rPr>
                    <w:noProof/>
                    <w:webHidden/>
                  </w:rPr>
                </w:r>
                <w:r>
                  <w:rPr>
                    <w:noProof/>
                    <w:webHidden/>
                  </w:rPr>
                  <w:fldChar w:fldCharType="separate"/>
                </w:r>
                <w:r>
                  <w:rPr>
                    <w:noProof/>
                    <w:webHidden/>
                  </w:rPr>
                  <w:t>151</w:t>
                </w:r>
                <w:r>
                  <w:rPr>
                    <w:noProof/>
                    <w:webHidden/>
                  </w:rPr>
                  <w:fldChar w:fldCharType="end"/>
                </w:r>
              </w:hyperlink>
            </w:p>
            <w:p w14:paraId="76214C0C" w14:textId="1DFBF786" w:rsidR="00620779" w:rsidRDefault="00620779">
              <w:pPr>
                <w:pStyle w:val="TOC3"/>
                <w:rPr>
                  <w:rFonts w:asciiTheme="minorHAnsi" w:eastAsiaTheme="minorEastAsia" w:hAnsiTheme="minorHAnsi"/>
                  <w:noProof/>
                  <w:kern w:val="2"/>
                  <w:sz w:val="24"/>
                  <w:szCs w:val="24"/>
                  <w14:ligatures w14:val="standardContextual"/>
                </w:rPr>
              </w:pPr>
              <w:hyperlink w:anchor="_Toc161232144" w:history="1">
                <w:r w:rsidRPr="00950A2A">
                  <w:rPr>
                    <w:rStyle w:val="Hyperlink"/>
                    <w:noProof/>
                  </w:rPr>
                  <w:t>Doctor of Acupuncture (Dac) and Doctor of Acupuncture with a Chinese Herbal Medicine Specialization (DAcCHM)</w:t>
                </w:r>
                <w:r>
                  <w:rPr>
                    <w:noProof/>
                    <w:webHidden/>
                  </w:rPr>
                  <w:tab/>
                </w:r>
                <w:r>
                  <w:rPr>
                    <w:noProof/>
                    <w:webHidden/>
                  </w:rPr>
                  <w:fldChar w:fldCharType="begin"/>
                </w:r>
                <w:r>
                  <w:rPr>
                    <w:noProof/>
                    <w:webHidden/>
                  </w:rPr>
                  <w:instrText xml:space="preserve"> PAGEREF _Toc161232144 \h </w:instrText>
                </w:r>
                <w:r>
                  <w:rPr>
                    <w:noProof/>
                    <w:webHidden/>
                  </w:rPr>
                </w:r>
                <w:r>
                  <w:rPr>
                    <w:noProof/>
                    <w:webHidden/>
                  </w:rPr>
                  <w:fldChar w:fldCharType="separate"/>
                </w:r>
                <w:r>
                  <w:rPr>
                    <w:noProof/>
                    <w:webHidden/>
                  </w:rPr>
                  <w:t>159</w:t>
                </w:r>
                <w:r>
                  <w:rPr>
                    <w:noProof/>
                    <w:webHidden/>
                  </w:rPr>
                  <w:fldChar w:fldCharType="end"/>
                </w:r>
              </w:hyperlink>
            </w:p>
            <w:p w14:paraId="766F6A35" w14:textId="68214020" w:rsidR="00620779" w:rsidRDefault="00620779">
              <w:pPr>
                <w:pStyle w:val="TOC3"/>
                <w:rPr>
                  <w:rFonts w:asciiTheme="minorHAnsi" w:eastAsiaTheme="minorEastAsia" w:hAnsiTheme="minorHAnsi"/>
                  <w:noProof/>
                  <w:kern w:val="2"/>
                  <w:sz w:val="24"/>
                  <w:szCs w:val="24"/>
                  <w14:ligatures w14:val="standardContextual"/>
                </w:rPr>
              </w:pPr>
              <w:hyperlink w:anchor="_Toc161232145" w:history="1">
                <w:r w:rsidRPr="00950A2A">
                  <w:rPr>
                    <w:rStyle w:val="Hyperlink"/>
                    <w:noProof/>
                  </w:rPr>
                  <w:t>Master of Science in Acupuncture (MSAc) and Master of Science in Acupuncture with a Chinese Herbal Medicine Specialization (MSAcCHM)</w:t>
                </w:r>
                <w:r>
                  <w:rPr>
                    <w:noProof/>
                    <w:webHidden/>
                  </w:rPr>
                  <w:tab/>
                </w:r>
                <w:r>
                  <w:rPr>
                    <w:noProof/>
                    <w:webHidden/>
                  </w:rPr>
                  <w:fldChar w:fldCharType="begin"/>
                </w:r>
                <w:r>
                  <w:rPr>
                    <w:noProof/>
                    <w:webHidden/>
                  </w:rPr>
                  <w:instrText xml:space="preserve"> PAGEREF _Toc161232145 \h </w:instrText>
                </w:r>
                <w:r>
                  <w:rPr>
                    <w:noProof/>
                    <w:webHidden/>
                  </w:rPr>
                </w:r>
                <w:r>
                  <w:rPr>
                    <w:noProof/>
                    <w:webHidden/>
                  </w:rPr>
                  <w:fldChar w:fldCharType="separate"/>
                </w:r>
                <w:r>
                  <w:rPr>
                    <w:noProof/>
                    <w:webHidden/>
                  </w:rPr>
                  <w:t>178</w:t>
                </w:r>
                <w:r>
                  <w:rPr>
                    <w:noProof/>
                    <w:webHidden/>
                  </w:rPr>
                  <w:fldChar w:fldCharType="end"/>
                </w:r>
              </w:hyperlink>
            </w:p>
            <w:p w14:paraId="2B4A6B37" w14:textId="12EC697F" w:rsidR="00620779" w:rsidRDefault="00620779">
              <w:pPr>
                <w:pStyle w:val="TOC3"/>
                <w:rPr>
                  <w:rFonts w:asciiTheme="minorHAnsi" w:eastAsiaTheme="minorEastAsia" w:hAnsiTheme="minorHAnsi"/>
                  <w:noProof/>
                  <w:kern w:val="2"/>
                  <w:sz w:val="24"/>
                  <w:szCs w:val="24"/>
                  <w14:ligatures w14:val="standardContextual"/>
                </w:rPr>
              </w:pPr>
              <w:hyperlink w:anchor="_Toc161232146" w:history="1">
                <w:r w:rsidRPr="00950A2A">
                  <w:rPr>
                    <w:rStyle w:val="Hyperlink"/>
                    <w:noProof/>
                  </w:rPr>
                  <w:t>Certificate in Chinese Herbal Medicine (CCHM) for Licensed Acupuncturists</w:t>
                </w:r>
                <w:r>
                  <w:rPr>
                    <w:noProof/>
                    <w:webHidden/>
                  </w:rPr>
                  <w:tab/>
                </w:r>
                <w:r>
                  <w:rPr>
                    <w:noProof/>
                    <w:webHidden/>
                  </w:rPr>
                  <w:fldChar w:fldCharType="begin"/>
                </w:r>
                <w:r>
                  <w:rPr>
                    <w:noProof/>
                    <w:webHidden/>
                  </w:rPr>
                  <w:instrText xml:space="preserve"> PAGEREF _Toc161232146 \h </w:instrText>
                </w:r>
                <w:r>
                  <w:rPr>
                    <w:noProof/>
                    <w:webHidden/>
                  </w:rPr>
                </w:r>
                <w:r>
                  <w:rPr>
                    <w:noProof/>
                    <w:webHidden/>
                  </w:rPr>
                  <w:fldChar w:fldCharType="separate"/>
                </w:r>
                <w:r>
                  <w:rPr>
                    <w:noProof/>
                    <w:webHidden/>
                  </w:rPr>
                  <w:t>243</w:t>
                </w:r>
                <w:r>
                  <w:rPr>
                    <w:noProof/>
                    <w:webHidden/>
                  </w:rPr>
                  <w:fldChar w:fldCharType="end"/>
                </w:r>
              </w:hyperlink>
            </w:p>
            <w:p w14:paraId="60FFEF7A" w14:textId="65258FF5" w:rsidR="00620779" w:rsidRDefault="00620779">
              <w:pPr>
                <w:pStyle w:val="TOC3"/>
                <w:rPr>
                  <w:rFonts w:asciiTheme="minorHAnsi" w:eastAsiaTheme="minorEastAsia" w:hAnsiTheme="minorHAnsi"/>
                  <w:noProof/>
                  <w:kern w:val="2"/>
                  <w:sz w:val="24"/>
                  <w:szCs w:val="24"/>
                  <w14:ligatures w14:val="standardContextual"/>
                </w:rPr>
              </w:pPr>
              <w:hyperlink w:anchor="_Toc161232147" w:history="1">
                <w:r w:rsidRPr="00950A2A">
                  <w:rPr>
                    <w:rStyle w:val="Hyperlink"/>
                    <w:noProof/>
                  </w:rPr>
                  <w:t>Facial Applications for Cosmetic Enhancement (FACE) Certificate</w:t>
                </w:r>
                <w:r>
                  <w:rPr>
                    <w:noProof/>
                    <w:webHidden/>
                  </w:rPr>
                  <w:tab/>
                </w:r>
                <w:r>
                  <w:rPr>
                    <w:noProof/>
                    <w:webHidden/>
                  </w:rPr>
                  <w:fldChar w:fldCharType="begin"/>
                </w:r>
                <w:r>
                  <w:rPr>
                    <w:noProof/>
                    <w:webHidden/>
                  </w:rPr>
                  <w:instrText xml:space="preserve"> PAGEREF _Toc161232147 \h </w:instrText>
                </w:r>
                <w:r>
                  <w:rPr>
                    <w:noProof/>
                    <w:webHidden/>
                  </w:rPr>
                </w:r>
                <w:r>
                  <w:rPr>
                    <w:noProof/>
                    <w:webHidden/>
                  </w:rPr>
                  <w:fldChar w:fldCharType="separate"/>
                </w:r>
                <w:r>
                  <w:rPr>
                    <w:noProof/>
                    <w:webHidden/>
                  </w:rPr>
                  <w:t>251</w:t>
                </w:r>
                <w:r>
                  <w:rPr>
                    <w:noProof/>
                    <w:webHidden/>
                  </w:rPr>
                  <w:fldChar w:fldCharType="end"/>
                </w:r>
              </w:hyperlink>
            </w:p>
            <w:p w14:paraId="5592F4A2" w14:textId="662E2691"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48" w:history="1">
                <w:r w:rsidRPr="00950A2A">
                  <w:rPr>
                    <w:rStyle w:val="Hyperlink"/>
                    <w:noProof/>
                  </w:rPr>
                  <w:t>Asian Holistic Health and Massage</w:t>
                </w:r>
                <w:r>
                  <w:rPr>
                    <w:noProof/>
                    <w:webHidden/>
                  </w:rPr>
                  <w:tab/>
                </w:r>
                <w:r>
                  <w:rPr>
                    <w:noProof/>
                    <w:webHidden/>
                  </w:rPr>
                  <w:fldChar w:fldCharType="begin"/>
                </w:r>
                <w:r>
                  <w:rPr>
                    <w:noProof/>
                    <w:webHidden/>
                  </w:rPr>
                  <w:instrText xml:space="preserve"> PAGEREF _Toc161232148 \h </w:instrText>
                </w:r>
                <w:r>
                  <w:rPr>
                    <w:noProof/>
                    <w:webHidden/>
                  </w:rPr>
                </w:r>
                <w:r>
                  <w:rPr>
                    <w:noProof/>
                    <w:webHidden/>
                  </w:rPr>
                  <w:fldChar w:fldCharType="separate"/>
                </w:r>
                <w:r>
                  <w:rPr>
                    <w:noProof/>
                    <w:webHidden/>
                  </w:rPr>
                  <w:t>255</w:t>
                </w:r>
                <w:r>
                  <w:rPr>
                    <w:noProof/>
                    <w:webHidden/>
                  </w:rPr>
                  <w:fldChar w:fldCharType="end"/>
                </w:r>
              </w:hyperlink>
            </w:p>
            <w:p w14:paraId="01BFD87A" w14:textId="60703662" w:rsidR="00620779" w:rsidRDefault="00620779">
              <w:pPr>
                <w:pStyle w:val="TOC3"/>
                <w:rPr>
                  <w:rFonts w:asciiTheme="minorHAnsi" w:eastAsiaTheme="minorEastAsia" w:hAnsiTheme="minorHAnsi"/>
                  <w:noProof/>
                  <w:kern w:val="2"/>
                  <w:sz w:val="24"/>
                  <w:szCs w:val="24"/>
                  <w14:ligatures w14:val="standardContextual"/>
                </w:rPr>
              </w:pPr>
              <w:hyperlink w:anchor="_Toc161232149" w:history="1">
                <w:r w:rsidRPr="00950A2A">
                  <w:rPr>
                    <w:rStyle w:val="Hyperlink"/>
                    <w:noProof/>
                  </w:rPr>
                  <w:t>Associate of Applied Science Holistic Health Science (AAS HHS)</w:t>
                </w:r>
                <w:r>
                  <w:rPr>
                    <w:noProof/>
                    <w:webHidden/>
                  </w:rPr>
                  <w:tab/>
                </w:r>
                <w:r>
                  <w:rPr>
                    <w:noProof/>
                    <w:webHidden/>
                  </w:rPr>
                  <w:fldChar w:fldCharType="begin"/>
                </w:r>
                <w:r>
                  <w:rPr>
                    <w:noProof/>
                    <w:webHidden/>
                  </w:rPr>
                  <w:instrText xml:space="preserve"> PAGEREF _Toc161232149 \h </w:instrText>
                </w:r>
                <w:r>
                  <w:rPr>
                    <w:noProof/>
                    <w:webHidden/>
                  </w:rPr>
                </w:r>
                <w:r>
                  <w:rPr>
                    <w:noProof/>
                    <w:webHidden/>
                  </w:rPr>
                  <w:fldChar w:fldCharType="separate"/>
                </w:r>
                <w:r>
                  <w:rPr>
                    <w:noProof/>
                    <w:webHidden/>
                  </w:rPr>
                  <w:t>255</w:t>
                </w:r>
                <w:r>
                  <w:rPr>
                    <w:noProof/>
                    <w:webHidden/>
                  </w:rPr>
                  <w:fldChar w:fldCharType="end"/>
                </w:r>
              </w:hyperlink>
            </w:p>
            <w:p w14:paraId="37E069D5" w14:textId="26028FD9" w:rsidR="00620779" w:rsidRDefault="00620779">
              <w:pPr>
                <w:pStyle w:val="TOC3"/>
                <w:rPr>
                  <w:rFonts w:asciiTheme="minorHAnsi" w:eastAsiaTheme="minorEastAsia" w:hAnsiTheme="minorHAnsi"/>
                  <w:noProof/>
                  <w:kern w:val="2"/>
                  <w:sz w:val="24"/>
                  <w:szCs w:val="24"/>
                  <w14:ligatures w14:val="standardContextual"/>
                </w:rPr>
              </w:pPr>
              <w:hyperlink w:anchor="_Toc161232150" w:history="1">
                <w:r w:rsidRPr="00950A2A">
                  <w:rPr>
                    <w:rStyle w:val="Hyperlink"/>
                    <w:noProof/>
                  </w:rPr>
                  <w:t>Associate of Occupational Studies Massage Therapies (AOS MT)</w:t>
                </w:r>
                <w:r>
                  <w:rPr>
                    <w:noProof/>
                    <w:webHidden/>
                  </w:rPr>
                  <w:tab/>
                </w:r>
                <w:r>
                  <w:rPr>
                    <w:noProof/>
                    <w:webHidden/>
                  </w:rPr>
                  <w:fldChar w:fldCharType="begin"/>
                </w:r>
                <w:r>
                  <w:rPr>
                    <w:noProof/>
                    <w:webHidden/>
                  </w:rPr>
                  <w:instrText xml:space="preserve"> PAGEREF _Toc161232150 \h </w:instrText>
                </w:r>
                <w:r>
                  <w:rPr>
                    <w:noProof/>
                    <w:webHidden/>
                  </w:rPr>
                </w:r>
                <w:r>
                  <w:rPr>
                    <w:noProof/>
                    <w:webHidden/>
                  </w:rPr>
                  <w:fldChar w:fldCharType="separate"/>
                </w:r>
                <w:r>
                  <w:rPr>
                    <w:noProof/>
                    <w:webHidden/>
                  </w:rPr>
                  <w:t>255</w:t>
                </w:r>
                <w:r>
                  <w:rPr>
                    <w:noProof/>
                    <w:webHidden/>
                  </w:rPr>
                  <w:fldChar w:fldCharType="end"/>
                </w:r>
              </w:hyperlink>
            </w:p>
            <w:p w14:paraId="3748DBFC" w14:textId="75D0A31E" w:rsidR="00620779" w:rsidRDefault="00620779">
              <w:pPr>
                <w:pStyle w:val="TOC3"/>
                <w:rPr>
                  <w:rFonts w:asciiTheme="minorHAnsi" w:eastAsiaTheme="minorEastAsia" w:hAnsiTheme="minorHAnsi"/>
                  <w:noProof/>
                  <w:kern w:val="2"/>
                  <w:sz w:val="24"/>
                  <w:szCs w:val="24"/>
                  <w14:ligatures w14:val="standardContextual"/>
                </w:rPr>
              </w:pPr>
              <w:hyperlink w:anchor="_Toc161232151" w:history="1">
                <w:r w:rsidRPr="00950A2A">
                  <w:rPr>
                    <w:rStyle w:val="Hyperlink"/>
                    <w:noProof/>
                  </w:rPr>
                  <w:t>Certificate in Massage Therapy/Asian Bodywork (CMT/AB)</w:t>
                </w:r>
                <w:r>
                  <w:rPr>
                    <w:noProof/>
                    <w:webHidden/>
                  </w:rPr>
                  <w:tab/>
                </w:r>
                <w:r>
                  <w:rPr>
                    <w:noProof/>
                    <w:webHidden/>
                  </w:rPr>
                  <w:fldChar w:fldCharType="begin"/>
                </w:r>
                <w:r>
                  <w:rPr>
                    <w:noProof/>
                    <w:webHidden/>
                  </w:rPr>
                  <w:instrText xml:space="preserve"> PAGEREF _Toc161232151 \h </w:instrText>
                </w:r>
                <w:r>
                  <w:rPr>
                    <w:noProof/>
                    <w:webHidden/>
                  </w:rPr>
                </w:r>
                <w:r>
                  <w:rPr>
                    <w:noProof/>
                    <w:webHidden/>
                  </w:rPr>
                  <w:fldChar w:fldCharType="separate"/>
                </w:r>
                <w:r>
                  <w:rPr>
                    <w:noProof/>
                    <w:webHidden/>
                  </w:rPr>
                  <w:t>255</w:t>
                </w:r>
                <w:r>
                  <w:rPr>
                    <w:noProof/>
                    <w:webHidden/>
                  </w:rPr>
                  <w:fldChar w:fldCharType="end"/>
                </w:r>
              </w:hyperlink>
            </w:p>
            <w:p w14:paraId="012C2798" w14:textId="3C482721"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52" w:history="1">
                <w:r w:rsidRPr="00950A2A">
                  <w:rPr>
                    <w:rStyle w:val="Hyperlink"/>
                    <w:noProof/>
                  </w:rPr>
                  <w:t>Yoga Teacher</w:t>
                </w:r>
                <w:r>
                  <w:rPr>
                    <w:noProof/>
                    <w:webHidden/>
                  </w:rPr>
                  <w:tab/>
                </w:r>
                <w:r>
                  <w:rPr>
                    <w:noProof/>
                    <w:webHidden/>
                  </w:rPr>
                  <w:fldChar w:fldCharType="begin"/>
                </w:r>
                <w:r>
                  <w:rPr>
                    <w:noProof/>
                    <w:webHidden/>
                  </w:rPr>
                  <w:instrText xml:space="preserve"> PAGEREF _Toc161232152 \h </w:instrText>
                </w:r>
                <w:r>
                  <w:rPr>
                    <w:noProof/>
                    <w:webHidden/>
                  </w:rPr>
                </w:r>
                <w:r>
                  <w:rPr>
                    <w:noProof/>
                    <w:webHidden/>
                  </w:rPr>
                  <w:fldChar w:fldCharType="separate"/>
                </w:r>
                <w:r>
                  <w:rPr>
                    <w:noProof/>
                    <w:webHidden/>
                  </w:rPr>
                  <w:t>309</w:t>
                </w:r>
                <w:r>
                  <w:rPr>
                    <w:noProof/>
                    <w:webHidden/>
                  </w:rPr>
                  <w:fldChar w:fldCharType="end"/>
                </w:r>
              </w:hyperlink>
            </w:p>
            <w:p w14:paraId="15F7ABEB" w14:textId="67D1C620" w:rsidR="00620779" w:rsidRDefault="00620779">
              <w:pPr>
                <w:pStyle w:val="TOC3"/>
                <w:rPr>
                  <w:rFonts w:asciiTheme="minorHAnsi" w:eastAsiaTheme="minorEastAsia" w:hAnsiTheme="minorHAnsi"/>
                  <w:noProof/>
                  <w:kern w:val="2"/>
                  <w:sz w:val="24"/>
                  <w:szCs w:val="24"/>
                  <w14:ligatures w14:val="standardContextual"/>
                </w:rPr>
              </w:pPr>
              <w:hyperlink w:anchor="_Toc161232153" w:history="1">
                <w:r w:rsidRPr="00950A2A">
                  <w:rPr>
                    <w:rStyle w:val="Hyperlink"/>
                    <w:noProof/>
                  </w:rPr>
                  <w:t>Associate of Applied Science Yoga Teacher (AAS YT)</w:t>
                </w:r>
                <w:r>
                  <w:rPr>
                    <w:noProof/>
                    <w:webHidden/>
                  </w:rPr>
                  <w:tab/>
                </w:r>
                <w:r>
                  <w:rPr>
                    <w:noProof/>
                    <w:webHidden/>
                  </w:rPr>
                  <w:fldChar w:fldCharType="begin"/>
                </w:r>
                <w:r>
                  <w:rPr>
                    <w:noProof/>
                    <w:webHidden/>
                  </w:rPr>
                  <w:instrText xml:space="preserve"> PAGEREF _Toc161232153 \h </w:instrText>
                </w:r>
                <w:r>
                  <w:rPr>
                    <w:noProof/>
                    <w:webHidden/>
                  </w:rPr>
                </w:r>
                <w:r>
                  <w:rPr>
                    <w:noProof/>
                    <w:webHidden/>
                  </w:rPr>
                  <w:fldChar w:fldCharType="separate"/>
                </w:r>
                <w:r>
                  <w:rPr>
                    <w:noProof/>
                    <w:webHidden/>
                  </w:rPr>
                  <w:t>309</w:t>
                </w:r>
                <w:r>
                  <w:rPr>
                    <w:noProof/>
                    <w:webHidden/>
                  </w:rPr>
                  <w:fldChar w:fldCharType="end"/>
                </w:r>
              </w:hyperlink>
            </w:p>
            <w:p w14:paraId="598B049A" w14:textId="4A82BF6A"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54" w:history="1">
                <w:r w:rsidRPr="00950A2A">
                  <w:rPr>
                    <w:rStyle w:val="Hyperlink"/>
                    <w:noProof/>
                  </w:rPr>
                  <w:t>Health and Human Performance and Health Education</w:t>
                </w:r>
                <w:r>
                  <w:rPr>
                    <w:noProof/>
                    <w:webHidden/>
                  </w:rPr>
                  <w:tab/>
                </w:r>
                <w:r>
                  <w:rPr>
                    <w:noProof/>
                    <w:webHidden/>
                  </w:rPr>
                  <w:fldChar w:fldCharType="begin"/>
                </w:r>
                <w:r>
                  <w:rPr>
                    <w:noProof/>
                    <w:webHidden/>
                  </w:rPr>
                  <w:instrText xml:space="preserve"> PAGEREF _Toc161232154 \h </w:instrText>
                </w:r>
                <w:r>
                  <w:rPr>
                    <w:noProof/>
                    <w:webHidden/>
                  </w:rPr>
                </w:r>
                <w:r>
                  <w:rPr>
                    <w:noProof/>
                    <w:webHidden/>
                  </w:rPr>
                  <w:fldChar w:fldCharType="separate"/>
                </w:r>
                <w:r>
                  <w:rPr>
                    <w:noProof/>
                    <w:webHidden/>
                  </w:rPr>
                  <w:t>321</w:t>
                </w:r>
                <w:r>
                  <w:rPr>
                    <w:noProof/>
                    <w:webHidden/>
                  </w:rPr>
                  <w:fldChar w:fldCharType="end"/>
                </w:r>
              </w:hyperlink>
            </w:p>
            <w:p w14:paraId="453C700F" w14:textId="2ABCE49C" w:rsidR="00620779" w:rsidRDefault="00620779">
              <w:pPr>
                <w:pStyle w:val="TOC3"/>
                <w:rPr>
                  <w:rFonts w:asciiTheme="minorHAnsi" w:eastAsiaTheme="minorEastAsia" w:hAnsiTheme="minorHAnsi"/>
                  <w:noProof/>
                  <w:kern w:val="2"/>
                  <w:sz w:val="24"/>
                  <w:szCs w:val="24"/>
                  <w14:ligatures w14:val="standardContextual"/>
                </w:rPr>
              </w:pPr>
              <w:hyperlink w:anchor="_Toc161232155" w:history="1">
                <w:r w:rsidRPr="00950A2A">
                  <w:rPr>
                    <w:rStyle w:val="Hyperlink"/>
                    <w:noProof/>
                  </w:rPr>
                  <w:t>Master of Science Health and Human Performance (MSHHP)</w:t>
                </w:r>
                <w:r>
                  <w:rPr>
                    <w:noProof/>
                    <w:webHidden/>
                  </w:rPr>
                  <w:tab/>
                </w:r>
                <w:r>
                  <w:rPr>
                    <w:noProof/>
                    <w:webHidden/>
                  </w:rPr>
                  <w:fldChar w:fldCharType="begin"/>
                </w:r>
                <w:r>
                  <w:rPr>
                    <w:noProof/>
                    <w:webHidden/>
                  </w:rPr>
                  <w:instrText xml:space="preserve"> PAGEREF _Toc161232155 \h </w:instrText>
                </w:r>
                <w:r>
                  <w:rPr>
                    <w:noProof/>
                    <w:webHidden/>
                  </w:rPr>
                </w:r>
                <w:r>
                  <w:rPr>
                    <w:noProof/>
                    <w:webHidden/>
                  </w:rPr>
                  <w:fldChar w:fldCharType="separate"/>
                </w:r>
                <w:r>
                  <w:rPr>
                    <w:noProof/>
                    <w:webHidden/>
                  </w:rPr>
                  <w:t>321</w:t>
                </w:r>
                <w:r>
                  <w:rPr>
                    <w:noProof/>
                    <w:webHidden/>
                  </w:rPr>
                  <w:fldChar w:fldCharType="end"/>
                </w:r>
              </w:hyperlink>
            </w:p>
            <w:p w14:paraId="3AA3C505" w14:textId="69CE70F7" w:rsidR="00620779" w:rsidRDefault="00620779">
              <w:pPr>
                <w:pStyle w:val="TOC3"/>
                <w:rPr>
                  <w:rFonts w:asciiTheme="minorHAnsi" w:eastAsiaTheme="minorEastAsia" w:hAnsiTheme="minorHAnsi"/>
                  <w:noProof/>
                  <w:kern w:val="2"/>
                  <w:sz w:val="24"/>
                  <w:szCs w:val="24"/>
                  <w14:ligatures w14:val="standardContextual"/>
                </w:rPr>
              </w:pPr>
              <w:hyperlink w:anchor="_Toc161232156" w:history="1">
                <w:r w:rsidRPr="00950A2A">
                  <w:rPr>
                    <w:rStyle w:val="Hyperlink"/>
                    <w:noProof/>
                  </w:rPr>
                  <w:t>Health Coach Certificate (HCC)</w:t>
                </w:r>
                <w:r>
                  <w:rPr>
                    <w:noProof/>
                    <w:webHidden/>
                  </w:rPr>
                  <w:tab/>
                </w:r>
                <w:r>
                  <w:rPr>
                    <w:noProof/>
                    <w:webHidden/>
                  </w:rPr>
                  <w:fldChar w:fldCharType="begin"/>
                </w:r>
                <w:r>
                  <w:rPr>
                    <w:noProof/>
                    <w:webHidden/>
                  </w:rPr>
                  <w:instrText xml:space="preserve"> PAGEREF _Toc161232156 \h </w:instrText>
                </w:r>
                <w:r>
                  <w:rPr>
                    <w:noProof/>
                    <w:webHidden/>
                  </w:rPr>
                </w:r>
                <w:r>
                  <w:rPr>
                    <w:noProof/>
                    <w:webHidden/>
                  </w:rPr>
                  <w:fldChar w:fldCharType="separate"/>
                </w:r>
                <w:r>
                  <w:rPr>
                    <w:noProof/>
                    <w:webHidden/>
                  </w:rPr>
                  <w:t>331</w:t>
                </w:r>
                <w:r>
                  <w:rPr>
                    <w:noProof/>
                    <w:webHidden/>
                  </w:rPr>
                  <w:fldChar w:fldCharType="end"/>
                </w:r>
              </w:hyperlink>
            </w:p>
            <w:p w14:paraId="37CA14ED" w14:textId="15E0D49B" w:rsidR="00620779" w:rsidRDefault="00620779">
              <w:pPr>
                <w:pStyle w:val="TOC3"/>
                <w:rPr>
                  <w:rFonts w:asciiTheme="minorHAnsi" w:eastAsiaTheme="minorEastAsia" w:hAnsiTheme="minorHAnsi"/>
                  <w:noProof/>
                  <w:kern w:val="2"/>
                  <w:sz w:val="24"/>
                  <w:szCs w:val="24"/>
                  <w14:ligatures w14:val="standardContextual"/>
                </w:rPr>
              </w:pPr>
              <w:hyperlink w:anchor="_Toc161232157" w:history="1">
                <w:r w:rsidRPr="00950A2A">
                  <w:rPr>
                    <w:rStyle w:val="Hyperlink"/>
                    <w:noProof/>
                  </w:rPr>
                  <w:t>Bachelor of Science in Public Health Education and Promotion (BS PHEP)</w:t>
                </w:r>
                <w:r>
                  <w:rPr>
                    <w:noProof/>
                    <w:webHidden/>
                  </w:rPr>
                  <w:tab/>
                </w:r>
                <w:r>
                  <w:rPr>
                    <w:noProof/>
                    <w:webHidden/>
                  </w:rPr>
                  <w:fldChar w:fldCharType="begin"/>
                </w:r>
                <w:r>
                  <w:rPr>
                    <w:noProof/>
                    <w:webHidden/>
                  </w:rPr>
                  <w:instrText xml:space="preserve"> PAGEREF _Toc161232157 \h </w:instrText>
                </w:r>
                <w:r>
                  <w:rPr>
                    <w:noProof/>
                    <w:webHidden/>
                  </w:rPr>
                </w:r>
                <w:r>
                  <w:rPr>
                    <w:noProof/>
                    <w:webHidden/>
                  </w:rPr>
                  <w:fldChar w:fldCharType="separate"/>
                </w:r>
                <w:r>
                  <w:rPr>
                    <w:noProof/>
                    <w:webHidden/>
                  </w:rPr>
                  <w:t>334</w:t>
                </w:r>
                <w:r>
                  <w:rPr>
                    <w:noProof/>
                    <w:webHidden/>
                  </w:rPr>
                  <w:fldChar w:fldCharType="end"/>
                </w:r>
              </w:hyperlink>
            </w:p>
            <w:p w14:paraId="5E91A635" w14:textId="487AC428"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58" w:history="1">
                <w:r w:rsidRPr="00950A2A">
                  <w:rPr>
                    <w:rStyle w:val="Hyperlink"/>
                    <w:noProof/>
                  </w:rPr>
                  <w:t>Integrative and Holistic Nursing</w:t>
                </w:r>
                <w:r>
                  <w:rPr>
                    <w:noProof/>
                    <w:webHidden/>
                  </w:rPr>
                  <w:tab/>
                </w:r>
                <w:r>
                  <w:rPr>
                    <w:noProof/>
                    <w:webHidden/>
                  </w:rPr>
                  <w:fldChar w:fldCharType="begin"/>
                </w:r>
                <w:r>
                  <w:rPr>
                    <w:noProof/>
                    <w:webHidden/>
                  </w:rPr>
                  <w:instrText xml:space="preserve"> PAGEREF _Toc161232158 \h </w:instrText>
                </w:r>
                <w:r>
                  <w:rPr>
                    <w:noProof/>
                    <w:webHidden/>
                  </w:rPr>
                </w:r>
                <w:r>
                  <w:rPr>
                    <w:noProof/>
                    <w:webHidden/>
                  </w:rPr>
                  <w:fldChar w:fldCharType="separate"/>
                </w:r>
                <w:r>
                  <w:rPr>
                    <w:noProof/>
                    <w:webHidden/>
                  </w:rPr>
                  <w:t>347</w:t>
                </w:r>
                <w:r>
                  <w:rPr>
                    <w:noProof/>
                    <w:webHidden/>
                  </w:rPr>
                  <w:fldChar w:fldCharType="end"/>
                </w:r>
              </w:hyperlink>
            </w:p>
            <w:p w14:paraId="14A21E7E" w14:textId="500059A3" w:rsidR="00620779" w:rsidRDefault="00620779">
              <w:pPr>
                <w:pStyle w:val="TOC3"/>
                <w:rPr>
                  <w:rFonts w:asciiTheme="minorHAnsi" w:eastAsiaTheme="minorEastAsia" w:hAnsiTheme="minorHAnsi"/>
                  <w:noProof/>
                  <w:kern w:val="2"/>
                  <w:sz w:val="24"/>
                  <w:szCs w:val="24"/>
                  <w14:ligatures w14:val="standardContextual"/>
                </w:rPr>
              </w:pPr>
              <w:hyperlink w:anchor="_Toc161232159" w:history="1">
                <w:r w:rsidRPr="00950A2A">
                  <w:rPr>
                    <w:rStyle w:val="Hyperlink"/>
                    <w:noProof/>
                  </w:rPr>
                  <w:t>Master of Science in Nursing (MSN): Holistic Nurse Educator or Holistic Nurse Coach</w:t>
                </w:r>
                <w:r>
                  <w:rPr>
                    <w:noProof/>
                    <w:webHidden/>
                  </w:rPr>
                  <w:tab/>
                </w:r>
                <w:r>
                  <w:rPr>
                    <w:noProof/>
                    <w:webHidden/>
                  </w:rPr>
                  <w:fldChar w:fldCharType="begin"/>
                </w:r>
                <w:r>
                  <w:rPr>
                    <w:noProof/>
                    <w:webHidden/>
                  </w:rPr>
                  <w:instrText xml:space="preserve"> PAGEREF _Toc161232159 \h </w:instrText>
                </w:r>
                <w:r>
                  <w:rPr>
                    <w:noProof/>
                    <w:webHidden/>
                  </w:rPr>
                </w:r>
                <w:r>
                  <w:rPr>
                    <w:noProof/>
                    <w:webHidden/>
                  </w:rPr>
                  <w:fldChar w:fldCharType="separate"/>
                </w:r>
                <w:r>
                  <w:rPr>
                    <w:noProof/>
                    <w:webHidden/>
                  </w:rPr>
                  <w:t>347</w:t>
                </w:r>
                <w:r>
                  <w:rPr>
                    <w:noProof/>
                    <w:webHidden/>
                  </w:rPr>
                  <w:fldChar w:fldCharType="end"/>
                </w:r>
              </w:hyperlink>
            </w:p>
            <w:p w14:paraId="2A787615" w14:textId="1B0F0CB2" w:rsidR="00620779" w:rsidRDefault="00620779">
              <w:pPr>
                <w:pStyle w:val="TOC3"/>
                <w:rPr>
                  <w:rFonts w:asciiTheme="minorHAnsi" w:eastAsiaTheme="minorEastAsia" w:hAnsiTheme="minorHAnsi"/>
                  <w:noProof/>
                  <w:kern w:val="2"/>
                  <w:sz w:val="24"/>
                  <w:szCs w:val="24"/>
                  <w14:ligatures w14:val="standardContextual"/>
                </w:rPr>
              </w:pPr>
              <w:hyperlink w:anchor="_Toc161232160" w:history="1">
                <w:r w:rsidRPr="00950A2A">
                  <w:rPr>
                    <w:rStyle w:val="Hyperlink"/>
                    <w:noProof/>
                  </w:rPr>
                  <w:t>Bachelor of Science in Nursing (RN-to-BSN Completion Option)</w:t>
                </w:r>
                <w:r>
                  <w:rPr>
                    <w:noProof/>
                    <w:webHidden/>
                  </w:rPr>
                  <w:tab/>
                </w:r>
                <w:r>
                  <w:rPr>
                    <w:noProof/>
                    <w:webHidden/>
                  </w:rPr>
                  <w:fldChar w:fldCharType="begin"/>
                </w:r>
                <w:r>
                  <w:rPr>
                    <w:noProof/>
                    <w:webHidden/>
                  </w:rPr>
                  <w:instrText xml:space="preserve"> PAGEREF _Toc161232160 \h </w:instrText>
                </w:r>
                <w:r>
                  <w:rPr>
                    <w:noProof/>
                    <w:webHidden/>
                  </w:rPr>
                </w:r>
                <w:r>
                  <w:rPr>
                    <w:noProof/>
                    <w:webHidden/>
                  </w:rPr>
                  <w:fldChar w:fldCharType="separate"/>
                </w:r>
                <w:r>
                  <w:rPr>
                    <w:noProof/>
                    <w:webHidden/>
                  </w:rPr>
                  <w:t>363</w:t>
                </w:r>
                <w:r>
                  <w:rPr>
                    <w:noProof/>
                    <w:webHidden/>
                  </w:rPr>
                  <w:fldChar w:fldCharType="end"/>
                </w:r>
              </w:hyperlink>
            </w:p>
            <w:p w14:paraId="6A56C0D8" w14:textId="2400FC0C" w:rsidR="00620779" w:rsidRDefault="00620779">
              <w:pPr>
                <w:pStyle w:val="TOC3"/>
                <w:rPr>
                  <w:rFonts w:asciiTheme="minorHAnsi" w:eastAsiaTheme="minorEastAsia" w:hAnsiTheme="minorHAnsi"/>
                  <w:noProof/>
                  <w:kern w:val="2"/>
                  <w:sz w:val="24"/>
                  <w:szCs w:val="24"/>
                  <w14:ligatures w14:val="standardContextual"/>
                </w:rPr>
              </w:pPr>
              <w:hyperlink w:anchor="_Toc161232161" w:history="1">
                <w:r w:rsidRPr="00950A2A">
                  <w:rPr>
                    <w:rStyle w:val="Hyperlink"/>
                    <w:noProof/>
                  </w:rPr>
                  <w:t>Holistic Nursing Certificate (HNC)</w:t>
                </w:r>
                <w:r>
                  <w:rPr>
                    <w:noProof/>
                    <w:webHidden/>
                  </w:rPr>
                  <w:tab/>
                </w:r>
                <w:r>
                  <w:rPr>
                    <w:noProof/>
                    <w:webHidden/>
                  </w:rPr>
                  <w:fldChar w:fldCharType="begin"/>
                </w:r>
                <w:r>
                  <w:rPr>
                    <w:noProof/>
                    <w:webHidden/>
                  </w:rPr>
                  <w:instrText xml:space="preserve"> PAGEREF _Toc161232161 \h </w:instrText>
                </w:r>
                <w:r>
                  <w:rPr>
                    <w:noProof/>
                    <w:webHidden/>
                  </w:rPr>
                </w:r>
                <w:r>
                  <w:rPr>
                    <w:noProof/>
                    <w:webHidden/>
                  </w:rPr>
                  <w:fldChar w:fldCharType="separate"/>
                </w:r>
                <w:r>
                  <w:rPr>
                    <w:noProof/>
                    <w:webHidden/>
                  </w:rPr>
                  <w:t>373</w:t>
                </w:r>
                <w:r>
                  <w:rPr>
                    <w:noProof/>
                    <w:webHidden/>
                  </w:rPr>
                  <w:fldChar w:fldCharType="end"/>
                </w:r>
              </w:hyperlink>
            </w:p>
            <w:p w14:paraId="1D3107AC" w14:textId="56192F65" w:rsidR="00620779" w:rsidRDefault="00620779">
              <w:pPr>
                <w:pStyle w:val="TOC3"/>
                <w:rPr>
                  <w:rFonts w:asciiTheme="minorHAnsi" w:eastAsiaTheme="minorEastAsia" w:hAnsiTheme="minorHAnsi"/>
                  <w:noProof/>
                  <w:kern w:val="2"/>
                  <w:sz w:val="24"/>
                  <w:szCs w:val="24"/>
                  <w14:ligatures w14:val="standardContextual"/>
                </w:rPr>
              </w:pPr>
              <w:hyperlink w:anchor="_Toc161232162" w:history="1">
                <w:r w:rsidRPr="00950A2A">
                  <w:rPr>
                    <w:rStyle w:val="Hyperlink"/>
                    <w:noProof/>
                  </w:rPr>
                  <w:t>Bachelor of Science in Nursing (Prelicensure Option)</w:t>
                </w:r>
                <w:r>
                  <w:rPr>
                    <w:noProof/>
                    <w:webHidden/>
                  </w:rPr>
                  <w:tab/>
                </w:r>
                <w:r>
                  <w:rPr>
                    <w:noProof/>
                    <w:webHidden/>
                  </w:rPr>
                  <w:fldChar w:fldCharType="begin"/>
                </w:r>
                <w:r>
                  <w:rPr>
                    <w:noProof/>
                    <w:webHidden/>
                  </w:rPr>
                  <w:instrText xml:space="preserve"> PAGEREF _Toc161232162 \h </w:instrText>
                </w:r>
                <w:r>
                  <w:rPr>
                    <w:noProof/>
                    <w:webHidden/>
                  </w:rPr>
                </w:r>
                <w:r>
                  <w:rPr>
                    <w:noProof/>
                    <w:webHidden/>
                  </w:rPr>
                  <w:fldChar w:fldCharType="separate"/>
                </w:r>
                <w:r>
                  <w:rPr>
                    <w:noProof/>
                    <w:webHidden/>
                  </w:rPr>
                  <w:t>378</w:t>
                </w:r>
                <w:r>
                  <w:rPr>
                    <w:noProof/>
                    <w:webHidden/>
                  </w:rPr>
                  <w:fldChar w:fldCharType="end"/>
                </w:r>
              </w:hyperlink>
            </w:p>
            <w:p w14:paraId="7D0005DB" w14:textId="208A710C" w:rsidR="00620779" w:rsidRDefault="00620779">
              <w:pPr>
                <w:pStyle w:val="TOC2"/>
                <w:tabs>
                  <w:tab w:val="right" w:leader="dot" w:pos="10156"/>
                </w:tabs>
                <w:rPr>
                  <w:rFonts w:asciiTheme="minorHAnsi" w:eastAsiaTheme="minorEastAsia" w:hAnsiTheme="minorHAnsi"/>
                  <w:b w:val="0"/>
                  <w:noProof/>
                  <w:kern w:val="2"/>
                  <w:sz w:val="24"/>
                  <w:szCs w:val="24"/>
                  <w14:ligatures w14:val="standardContextual"/>
                </w:rPr>
              </w:pPr>
              <w:hyperlink w:anchor="_Toc161232163" w:history="1">
                <w:r w:rsidRPr="00950A2A">
                  <w:rPr>
                    <w:rStyle w:val="Hyperlink"/>
                    <w:noProof/>
                  </w:rPr>
                  <w:t>Medical Cannabis</w:t>
                </w:r>
                <w:r>
                  <w:rPr>
                    <w:noProof/>
                    <w:webHidden/>
                  </w:rPr>
                  <w:tab/>
                </w:r>
                <w:r>
                  <w:rPr>
                    <w:noProof/>
                    <w:webHidden/>
                  </w:rPr>
                  <w:fldChar w:fldCharType="begin"/>
                </w:r>
                <w:r>
                  <w:rPr>
                    <w:noProof/>
                    <w:webHidden/>
                  </w:rPr>
                  <w:instrText xml:space="preserve"> PAGEREF _Toc161232163 \h </w:instrText>
                </w:r>
                <w:r>
                  <w:rPr>
                    <w:noProof/>
                    <w:webHidden/>
                  </w:rPr>
                </w:r>
                <w:r>
                  <w:rPr>
                    <w:noProof/>
                    <w:webHidden/>
                  </w:rPr>
                  <w:fldChar w:fldCharType="separate"/>
                </w:r>
                <w:r>
                  <w:rPr>
                    <w:noProof/>
                    <w:webHidden/>
                  </w:rPr>
                  <w:t>397</w:t>
                </w:r>
                <w:r>
                  <w:rPr>
                    <w:noProof/>
                    <w:webHidden/>
                  </w:rPr>
                  <w:fldChar w:fldCharType="end"/>
                </w:r>
              </w:hyperlink>
            </w:p>
            <w:p w14:paraId="04EDA17E" w14:textId="43381DCD" w:rsidR="00620779" w:rsidRDefault="00620779">
              <w:pPr>
                <w:pStyle w:val="TOC3"/>
                <w:rPr>
                  <w:rFonts w:asciiTheme="minorHAnsi" w:eastAsiaTheme="minorEastAsia" w:hAnsiTheme="minorHAnsi"/>
                  <w:noProof/>
                  <w:kern w:val="2"/>
                  <w:sz w:val="24"/>
                  <w:szCs w:val="24"/>
                  <w14:ligatures w14:val="standardContextual"/>
                </w:rPr>
              </w:pPr>
              <w:hyperlink w:anchor="_Toc161232164" w:history="1">
                <w:r w:rsidRPr="00950A2A">
                  <w:rPr>
                    <w:rStyle w:val="Hyperlink"/>
                    <w:noProof/>
                  </w:rPr>
                  <w:t>Master of Science in Medical Cannabis Therapeutics (MS-MCT)</w:t>
                </w:r>
                <w:r>
                  <w:rPr>
                    <w:noProof/>
                    <w:webHidden/>
                  </w:rPr>
                  <w:tab/>
                </w:r>
                <w:r>
                  <w:rPr>
                    <w:noProof/>
                    <w:webHidden/>
                  </w:rPr>
                  <w:fldChar w:fldCharType="begin"/>
                </w:r>
                <w:r>
                  <w:rPr>
                    <w:noProof/>
                    <w:webHidden/>
                  </w:rPr>
                  <w:instrText xml:space="preserve"> PAGEREF _Toc161232164 \h </w:instrText>
                </w:r>
                <w:r>
                  <w:rPr>
                    <w:noProof/>
                    <w:webHidden/>
                  </w:rPr>
                </w:r>
                <w:r>
                  <w:rPr>
                    <w:noProof/>
                    <w:webHidden/>
                  </w:rPr>
                  <w:fldChar w:fldCharType="separate"/>
                </w:r>
                <w:r>
                  <w:rPr>
                    <w:noProof/>
                    <w:webHidden/>
                  </w:rPr>
                  <w:t>397</w:t>
                </w:r>
                <w:r>
                  <w:rPr>
                    <w:noProof/>
                    <w:webHidden/>
                  </w:rPr>
                  <w:fldChar w:fldCharType="end"/>
                </w:r>
              </w:hyperlink>
            </w:p>
            <w:p w14:paraId="2B5906DD" w14:textId="5E54639C" w:rsidR="00620779" w:rsidRDefault="00620779">
              <w:pPr>
                <w:pStyle w:val="TOC3"/>
                <w:rPr>
                  <w:rFonts w:asciiTheme="minorHAnsi" w:eastAsiaTheme="minorEastAsia" w:hAnsiTheme="minorHAnsi"/>
                  <w:noProof/>
                  <w:kern w:val="2"/>
                  <w:sz w:val="24"/>
                  <w:szCs w:val="24"/>
                  <w14:ligatures w14:val="standardContextual"/>
                </w:rPr>
              </w:pPr>
              <w:hyperlink w:anchor="_Toc161232165" w:history="1">
                <w:r w:rsidRPr="00950A2A">
                  <w:rPr>
                    <w:rStyle w:val="Hyperlink"/>
                    <w:noProof/>
                  </w:rPr>
                  <w:t>Medical Cannabis Certificate (MCC): Healthcare Professionals or Foundations</w:t>
                </w:r>
                <w:r>
                  <w:rPr>
                    <w:noProof/>
                    <w:webHidden/>
                  </w:rPr>
                  <w:tab/>
                </w:r>
                <w:r>
                  <w:rPr>
                    <w:noProof/>
                    <w:webHidden/>
                  </w:rPr>
                  <w:fldChar w:fldCharType="begin"/>
                </w:r>
                <w:r>
                  <w:rPr>
                    <w:noProof/>
                    <w:webHidden/>
                  </w:rPr>
                  <w:instrText xml:space="preserve"> PAGEREF _Toc161232165 \h </w:instrText>
                </w:r>
                <w:r>
                  <w:rPr>
                    <w:noProof/>
                    <w:webHidden/>
                  </w:rPr>
                </w:r>
                <w:r>
                  <w:rPr>
                    <w:noProof/>
                    <w:webHidden/>
                  </w:rPr>
                  <w:fldChar w:fldCharType="separate"/>
                </w:r>
                <w:r>
                  <w:rPr>
                    <w:noProof/>
                    <w:webHidden/>
                  </w:rPr>
                  <w:t>404</w:t>
                </w:r>
                <w:r>
                  <w:rPr>
                    <w:noProof/>
                    <w:webHidden/>
                  </w:rPr>
                  <w:fldChar w:fldCharType="end"/>
                </w:r>
              </w:hyperlink>
            </w:p>
            <w:p w14:paraId="5AF314D8" w14:textId="11690695" w:rsidR="00267B8E" w:rsidRPr="003F35B5" w:rsidRDefault="003F35B5" w:rsidP="003F4F16">
              <w:pPr>
                <w:spacing w:after="80" w:line="240" w:lineRule="auto"/>
                <w:contextualSpacing/>
                <w:rPr>
                  <w:noProof/>
                  <w:sz w:val="24"/>
                  <w:szCs w:val="24"/>
                </w:rPr>
              </w:pPr>
              <w:r>
                <w:rPr>
                  <w:noProof/>
                  <w:sz w:val="24"/>
                  <w:szCs w:val="24"/>
                </w:rPr>
                <w:fldChar w:fldCharType="end"/>
              </w:r>
            </w:p>
          </w:sdtContent>
        </w:sdt>
        <w:p w14:paraId="6DA39865" w14:textId="78DB3F72" w:rsidR="00267B8E" w:rsidRPr="003F35B5" w:rsidRDefault="00DC488F" w:rsidP="003F4F16">
          <w:pPr>
            <w:spacing w:after="80" w:line="240" w:lineRule="auto"/>
            <w:rPr>
              <w:sz w:val="24"/>
              <w:szCs w:val="24"/>
            </w:rPr>
          </w:pPr>
          <w:r w:rsidRPr="003F35B5">
            <w:rPr>
              <w:sz w:val="40"/>
              <w:szCs w:val="40"/>
            </w:rPr>
            <w:br w:type="page"/>
          </w:r>
        </w:p>
        <w:p w14:paraId="7A4E1400" w14:textId="13F7A1A3" w:rsidR="000103AA" w:rsidRPr="00666FF0" w:rsidRDefault="008D3B0A" w:rsidP="00362AF8">
          <w:pPr>
            <w:pStyle w:val="Heading1"/>
          </w:pPr>
          <w:bookmarkStart w:id="0" w:name="_Toc143516454"/>
          <w:bookmarkStart w:id="1" w:name="_Toc143516784"/>
          <w:bookmarkStart w:id="2" w:name="_Toc143516890"/>
          <w:bookmarkStart w:id="3" w:name="_Toc143516996"/>
          <w:bookmarkStart w:id="4" w:name="_Toc161232049"/>
          <w:r>
            <w:lastRenderedPageBreak/>
            <w:t>MISSION, VALUES</w:t>
          </w:r>
          <w:r w:rsidR="00850E53">
            <w:t xml:space="preserve">, </w:t>
          </w:r>
          <w:r w:rsidR="003D3BE3">
            <w:t>VISION</w:t>
          </w:r>
          <w:r w:rsidR="003805FD">
            <w:t>, AND PHILOSOPHY</w:t>
          </w:r>
          <w:bookmarkEnd w:id="0"/>
          <w:bookmarkEnd w:id="1"/>
          <w:bookmarkEnd w:id="2"/>
          <w:bookmarkEnd w:id="3"/>
          <w:bookmarkEnd w:id="4"/>
        </w:p>
        <w:p w14:paraId="42FF319C" w14:textId="77777777" w:rsidR="00DA4DF5" w:rsidRPr="008B6C27" w:rsidRDefault="00DA4DF5" w:rsidP="00DA4DF5">
          <w:pPr>
            <w:spacing w:after="0"/>
            <w:rPr>
              <w:rFonts w:eastAsia="Cambria" w:cs="Cambria"/>
              <w:sz w:val="24"/>
              <w:szCs w:val="24"/>
            </w:rPr>
          </w:pPr>
          <w:r w:rsidRPr="008B6C27">
            <w:rPr>
              <w:rFonts w:eastAsia="Cambria" w:cs="Cambria"/>
              <w:b/>
              <w:sz w:val="24"/>
              <w:szCs w:val="24"/>
            </w:rPr>
            <w:t xml:space="preserve">Mission </w:t>
          </w:r>
        </w:p>
        <w:p w14:paraId="531EF2E8" w14:textId="77777777" w:rsidR="00DA4DF5" w:rsidRPr="008B6C27" w:rsidRDefault="00DA4DF5" w:rsidP="00DA4DF5">
          <w:pPr>
            <w:spacing w:line="22" w:lineRule="atLeast"/>
            <w:rPr>
              <w:sz w:val="24"/>
              <w:szCs w:val="24"/>
            </w:rPr>
          </w:pPr>
          <w:r w:rsidRPr="008B6C27">
            <w:rPr>
              <w:sz w:val="24"/>
              <w:szCs w:val="24"/>
            </w:rPr>
            <w:t>Pacific College improves lives by educating and inspiring compassionate, skilled leaders of traditional medicine and integrative health sciences.</w:t>
          </w:r>
        </w:p>
        <w:p w14:paraId="655981D3" w14:textId="77777777" w:rsidR="00DA4DF5" w:rsidRPr="008B6C27" w:rsidRDefault="00DA4DF5" w:rsidP="00DA4DF5">
          <w:pPr>
            <w:spacing w:after="0"/>
            <w:rPr>
              <w:rFonts w:eastAsia="Cambria" w:cs="Cambria"/>
              <w:b/>
              <w:sz w:val="24"/>
              <w:szCs w:val="24"/>
            </w:rPr>
          </w:pPr>
        </w:p>
        <w:p w14:paraId="35D669CC" w14:textId="77777777" w:rsidR="00DA4DF5" w:rsidRPr="008B6C27" w:rsidRDefault="00DA4DF5" w:rsidP="00DA4DF5">
          <w:pPr>
            <w:spacing w:after="0"/>
            <w:rPr>
              <w:rFonts w:eastAsia="Cambria" w:cs="Cambria"/>
              <w:b/>
              <w:sz w:val="24"/>
              <w:szCs w:val="24"/>
            </w:rPr>
          </w:pPr>
          <w:r w:rsidRPr="008B6C27">
            <w:rPr>
              <w:rFonts w:eastAsia="Cambria" w:cs="Cambria"/>
              <w:b/>
              <w:sz w:val="24"/>
              <w:szCs w:val="24"/>
            </w:rPr>
            <w:t>Core Value Statement and Core Values</w:t>
          </w:r>
        </w:p>
        <w:p w14:paraId="7DA59165" w14:textId="77777777" w:rsidR="00DA4DF5" w:rsidRPr="008B6C27" w:rsidRDefault="00DA4DF5" w:rsidP="00DA4DF5">
          <w:pPr>
            <w:spacing w:after="0"/>
            <w:rPr>
              <w:rFonts w:eastAsia="Cambria" w:cs="Cambria"/>
              <w:sz w:val="24"/>
              <w:szCs w:val="24"/>
            </w:rPr>
          </w:pPr>
          <w:r w:rsidRPr="008B6C27">
            <w:rPr>
              <w:rFonts w:eastAsia="Cambria" w:cs="Cambria"/>
              <w:sz w:val="24"/>
              <w:szCs w:val="24"/>
            </w:rPr>
            <w:t>All members of the Pacific College community embody the intention of improving lives</w:t>
          </w:r>
          <w:r w:rsidRPr="008B6C27">
            <w:rPr>
              <w:sz w:val="24"/>
              <w:szCs w:val="24"/>
            </w:rPr>
            <w:br/>
          </w:r>
          <w:r w:rsidRPr="008B6C27">
            <w:rPr>
              <w:rFonts w:eastAsia="Cambria" w:cs="Cambria"/>
              <w:sz w:val="24"/>
              <w:szCs w:val="24"/>
            </w:rPr>
            <w:t>exponentially by supporting health and wellbeing through our daily actions. We lead by example and by practicing the values of:</w:t>
          </w:r>
        </w:p>
        <w:p w14:paraId="5DA80DA0" w14:textId="77777777" w:rsidR="0010218E" w:rsidRDefault="00DA4DF5" w:rsidP="00112C0F">
          <w:pPr>
            <w:pStyle w:val="ListParagraph"/>
            <w:numPr>
              <w:ilvl w:val="0"/>
              <w:numId w:val="3"/>
            </w:numPr>
            <w:rPr>
              <w:rFonts w:eastAsia="Cambria" w:cs="Cambria"/>
              <w:sz w:val="24"/>
              <w:szCs w:val="24"/>
            </w:rPr>
          </w:pPr>
          <w:r w:rsidRPr="008B6C27">
            <w:rPr>
              <w:rFonts w:eastAsia="Cambria" w:cs="Cambria"/>
              <w:sz w:val="24"/>
              <w:szCs w:val="24"/>
            </w:rPr>
            <w:t>Integrity</w:t>
          </w:r>
        </w:p>
        <w:p w14:paraId="53C7CB2C" w14:textId="7EF37A4E" w:rsidR="00DA4DF5" w:rsidRPr="008B6C27" w:rsidRDefault="00DA4DF5" w:rsidP="00112C0F">
          <w:pPr>
            <w:pStyle w:val="ListParagraph"/>
            <w:numPr>
              <w:ilvl w:val="0"/>
              <w:numId w:val="3"/>
            </w:numPr>
            <w:rPr>
              <w:rFonts w:eastAsia="Cambria" w:cs="Cambria"/>
              <w:sz w:val="24"/>
              <w:szCs w:val="24"/>
            </w:rPr>
          </w:pPr>
          <w:r w:rsidRPr="008B6C27">
            <w:rPr>
              <w:rFonts w:eastAsia="Cambria" w:cs="Cambria"/>
              <w:sz w:val="24"/>
              <w:szCs w:val="24"/>
            </w:rPr>
            <w:t>Mindfulness</w:t>
          </w:r>
        </w:p>
        <w:p w14:paraId="32CA3E03" w14:textId="51BBA254" w:rsidR="00DA4DF5" w:rsidRPr="008B6C27" w:rsidRDefault="00DA4DF5" w:rsidP="00112C0F">
          <w:pPr>
            <w:pStyle w:val="ListParagraph"/>
            <w:numPr>
              <w:ilvl w:val="0"/>
              <w:numId w:val="3"/>
            </w:numPr>
            <w:rPr>
              <w:rFonts w:eastAsia="Cambria" w:cs="Cambria"/>
              <w:sz w:val="24"/>
              <w:szCs w:val="24"/>
            </w:rPr>
          </w:pPr>
          <w:r w:rsidRPr="008B6C27">
            <w:rPr>
              <w:rFonts w:eastAsia="Cambria" w:cs="Cambria"/>
              <w:sz w:val="24"/>
              <w:szCs w:val="24"/>
            </w:rPr>
            <w:t>Compassion</w:t>
          </w:r>
        </w:p>
        <w:p w14:paraId="13B9C991" w14:textId="77777777" w:rsidR="00DA4DF5" w:rsidRPr="008B6C27" w:rsidRDefault="00DA4DF5" w:rsidP="00112C0F">
          <w:pPr>
            <w:pStyle w:val="ListParagraph"/>
            <w:numPr>
              <w:ilvl w:val="0"/>
              <w:numId w:val="3"/>
            </w:numPr>
            <w:rPr>
              <w:rFonts w:eastAsia="Cambria" w:cs="Cambria"/>
              <w:sz w:val="24"/>
              <w:szCs w:val="24"/>
            </w:rPr>
          </w:pPr>
          <w:r w:rsidRPr="008B6C27">
            <w:rPr>
              <w:rFonts w:eastAsia="Cambria" w:cs="Cambria"/>
              <w:sz w:val="24"/>
              <w:szCs w:val="24"/>
            </w:rPr>
            <w:t xml:space="preserve">Critical Thinking </w:t>
          </w:r>
        </w:p>
        <w:p w14:paraId="5976764C" w14:textId="77777777" w:rsidR="00DA4DF5" w:rsidRPr="008B6C27" w:rsidRDefault="00DA4DF5" w:rsidP="00112C0F">
          <w:pPr>
            <w:pStyle w:val="ListParagraph"/>
            <w:numPr>
              <w:ilvl w:val="0"/>
              <w:numId w:val="3"/>
            </w:numPr>
            <w:rPr>
              <w:rFonts w:eastAsia="Cambria" w:cs="Cambria"/>
              <w:sz w:val="24"/>
              <w:szCs w:val="24"/>
            </w:rPr>
          </w:pPr>
          <w:r w:rsidRPr="008B6C27">
            <w:rPr>
              <w:rFonts w:eastAsia="Cambria" w:cs="Cambria"/>
              <w:sz w:val="24"/>
              <w:szCs w:val="24"/>
            </w:rPr>
            <w:t>Collaboration</w:t>
          </w:r>
        </w:p>
        <w:p w14:paraId="30A52B69" w14:textId="77777777" w:rsidR="00DA4DF5" w:rsidRPr="008B6C27" w:rsidRDefault="00DA4DF5" w:rsidP="00112C0F">
          <w:pPr>
            <w:pStyle w:val="ListParagraph"/>
            <w:numPr>
              <w:ilvl w:val="0"/>
              <w:numId w:val="3"/>
            </w:numPr>
            <w:rPr>
              <w:rFonts w:eastAsia="Cambria" w:cs="Cambria"/>
              <w:sz w:val="24"/>
              <w:szCs w:val="24"/>
            </w:rPr>
          </w:pPr>
          <w:r w:rsidRPr="008B6C27">
            <w:rPr>
              <w:rFonts w:eastAsia="Cambria" w:cs="Cambria"/>
              <w:sz w:val="24"/>
              <w:szCs w:val="24"/>
            </w:rPr>
            <w:t>Education</w:t>
          </w:r>
        </w:p>
        <w:p w14:paraId="26A5D593" w14:textId="77777777" w:rsidR="00DA4DF5" w:rsidRPr="008B6C27" w:rsidRDefault="00DA4DF5" w:rsidP="00472B33">
          <w:pPr>
            <w:spacing w:after="0"/>
            <w:rPr>
              <w:rFonts w:eastAsia="Cambria" w:cs="Cambria"/>
              <w:b/>
              <w:sz w:val="24"/>
              <w:szCs w:val="24"/>
            </w:rPr>
          </w:pPr>
        </w:p>
        <w:p w14:paraId="75696487" w14:textId="5972DD6F" w:rsidR="00472B33" w:rsidRPr="008B6C27" w:rsidRDefault="00472B33" w:rsidP="00472B33">
          <w:pPr>
            <w:spacing w:after="0"/>
            <w:rPr>
              <w:rFonts w:eastAsia="Cambria" w:cs="Cambria"/>
              <w:b/>
              <w:sz w:val="24"/>
              <w:szCs w:val="24"/>
            </w:rPr>
          </w:pPr>
          <w:r w:rsidRPr="008B6C27">
            <w:rPr>
              <w:rFonts w:eastAsia="Cambria" w:cs="Cambria"/>
              <w:b/>
              <w:sz w:val="24"/>
              <w:szCs w:val="24"/>
            </w:rPr>
            <w:t>Vision</w:t>
          </w:r>
        </w:p>
        <w:p w14:paraId="1D943CAB" w14:textId="77777777" w:rsidR="00D7184B" w:rsidRPr="008B6C27" w:rsidRDefault="00472B33" w:rsidP="00D7184B">
          <w:pPr>
            <w:rPr>
              <w:rFonts w:eastAsia="Cambria" w:cs="Cambria"/>
              <w:sz w:val="24"/>
              <w:szCs w:val="24"/>
            </w:rPr>
          </w:pPr>
          <w:r w:rsidRPr="008B6C27">
            <w:rPr>
              <w:rFonts w:eastAsia="Cambria" w:cs="Cambria"/>
              <w:sz w:val="24"/>
              <w:szCs w:val="24"/>
            </w:rPr>
            <w:t xml:space="preserve">Pacific College is the recognized leader in delivering traditional medicine and integrative health science education to practitioners and the public. </w:t>
          </w:r>
          <w:r w:rsidRPr="008B6C27">
            <w:rPr>
              <w:rFonts w:eastAsia="Cambria" w:cs="Cambria"/>
              <w:spacing w:val="-2"/>
              <w:sz w:val="24"/>
              <w:szCs w:val="24"/>
            </w:rPr>
            <w:t>Pacific College is a catalyst for the adoption and expansion of</w:t>
          </w:r>
          <w:r w:rsidRPr="008B6C27">
            <w:rPr>
              <w:rFonts w:eastAsia="Cambria" w:cs="Cambria"/>
              <w:sz w:val="24"/>
              <w:szCs w:val="24"/>
            </w:rPr>
            <w:t xml:space="preserve"> traditional medicine and</w:t>
          </w:r>
          <w:r w:rsidRPr="008B6C27">
            <w:rPr>
              <w:spacing w:val="-2"/>
              <w:sz w:val="24"/>
              <w:szCs w:val="24"/>
            </w:rPr>
            <w:t xml:space="preserve"> </w:t>
          </w:r>
          <w:r w:rsidRPr="008B6C27">
            <w:rPr>
              <w:rFonts w:eastAsia="Cambria" w:cs="Cambria"/>
              <w:spacing w:val="-2"/>
              <w:sz w:val="24"/>
              <w:szCs w:val="24"/>
            </w:rPr>
            <w:t>integrative health science principles, practices, and research, empowering individuals to gain and maintain health and enjoy life.</w:t>
          </w:r>
          <w:r w:rsidRPr="008B6C27">
            <w:rPr>
              <w:rFonts w:eastAsia="Cambria" w:cs="Cambria"/>
              <w:sz w:val="24"/>
              <w:szCs w:val="24"/>
            </w:rPr>
            <w:t xml:space="preserve"> Pacific College is contributing to the transformation of the structure and economics of healthcare by bringing education and integrative health science to where people live, learn, and play.</w:t>
          </w:r>
        </w:p>
        <w:p w14:paraId="2A235CAB" w14:textId="7E9250EC" w:rsidR="00F735CE" w:rsidRPr="008B6C27" w:rsidRDefault="00F735CE" w:rsidP="00F735CE">
          <w:pPr>
            <w:spacing w:after="0"/>
            <w:rPr>
              <w:rFonts w:eastAsia="Cambria" w:cs="Cambria"/>
              <w:b/>
              <w:sz w:val="24"/>
              <w:szCs w:val="24"/>
            </w:rPr>
          </w:pPr>
        </w:p>
        <w:p w14:paraId="6511A62C" w14:textId="3D54DD4E" w:rsidR="00DC488F" w:rsidRPr="008B6C27" w:rsidRDefault="00DC488F" w:rsidP="00850E53">
          <w:pPr>
            <w:spacing w:after="0"/>
            <w:rPr>
              <w:rFonts w:eastAsia="Cambria" w:cs="Cambria"/>
              <w:b/>
              <w:sz w:val="24"/>
              <w:szCs w:val="24"/>
            </w:rPr>
          </w:pPr>
          <w:r w:rsidRPr="008B6C27">
            <w:rPr>
              <w:rFonts w:eastAsia="Cambria" w:cs="Cambria"/>
              <w:b/>
              <w:sz w:val="24"/>
              <w:szCs w:val="24"/>
            </w:rPr>
            <w:t>Educational Philosophy</w:t>
          </w:r>
        </w:p>
        <w:p w14:paraId="120400F7" w14:textId="22E9D55E" w:rsidR="00DC488F" w:rsidRPr="008B6C27" w:rsidRDefault="00DC488F" w:rsidP="00634362">
          <w:pPr>
            <w:spacing w:line="22" w:lineRule="atLeast"/>
            <w:rPr>
              <w:sz w:val="24"/>
              <w:szCs w:val="24"/>
            </w:rPr>
          </w:pPr>
          <w:r w:rsidRPr="008B6C27">
            <w:rPr>
              <w:sz w:val="24"/>
              <w:szCs w:val="24"/>
            </w:rPr>
            <w:t xml:space="preserve">Pacific College offers an innovative learning environment that blends </w:t>
          </w:r>
          <w:r w:rsidR="008506E4" w:rsidRPr="008B6C27">
            <w:rPr>
              <w:sz w:val="24"/>
              <w:szCs w:val="24"/>
            </w:rPr>
            <w:t>Chinese medicine</w:t>
          </w:r>
          <w:r w:rsidR="00FF3A79" w:rsidRPr="008B6C27">
            <w:rPr>
              <w:sz w:val="24"/>
              <w:szCs w:val="24"/>
            </w:rPr>
            <w:t>, massage</w:t>
          </w:r>
          <w:r w:rsidR="009B0B13" w:rsidRPr="008B6C27">
            <w:rPr>
              <w:sz w:val="24"/>
              <w:szCs w:val="24"/>
            </w:rPr>
            <w:t>,</w:t>
          </w:r>
          <w:r w:rsidRPr="008B6C27">
            <w:rPr>
              <w:sz w:val="24"/>
              <w:szCs w:val="24"/>
            </w:rPr>
            <w:t xml:space="preserve"> and integrative medicine to prepare students to </w:t>
          </w:r>
          <w:proofErr w:type="gramStart"/>
          <w:r w:rsidRPr="008B6C27">
            <w:rPr>
              <w:sz w:val="24"/>
              <w:szCs w:val="24"/>
            </w:rPr>
            <w:t>work collaboratively</w:t>
          </w:r>
          <w:proofErr w:type="gramEnd"/>
          <w:r w:rsidRPr="008B6C27">
            <w:rPr>
              <w:sz w:val="24"/>
              <w:szCs w:val="24"/>
            </w:rPr>
            <w:t xml:space="preserve"> with patients and healthcare providers. The college is committed to educating the whole person within a mindful learning community. Goals are achieved through </w:t>
          </w:r>
          <w:proofErr w:type="gramStart"/>
          <w:r w:rsidRPr="008B6C27">
            <w:rPr>
              <w:sz w:val="24"/>
              <w:szCs w:val="24"/>
            </w:rPr>
            <w:t>hands-on</w:t>
          </w:r>
          <w:proofErr w:type="gramEnd"/>
          <w:r w:rsidRPr="008B6C27">
            <w:rPr>
              <w:sz w:val="24"/>
              <w:szCs w:val="24"/>
            </w:rPr>
            <w:t xml:space="preserve"> training, critical thinking, and clinical application, while offering online learning when appropriate. Opportunities to strengthen scholarship and leadership extend beyond the classroom through interaction with healthcare teams and scholar clinicians. Students learn to provide evidence-informed care through extensive case-based instruction. </w:t>
          </w:r>
        </w:p>
        <w:p w14:paraId="3EA5AD04" w14:textId="19A5BB4D" w:rsidR="00DC488F" w:rsidRPr="008B6C27" w:rsidRDefault="00DC488F" w:rsidP="00634362">
          <w:pPr>
            <w:spacing w:line="22" w:lineRule="atLeast"/>
            <w:rPr>
              <w:sz w:val="24"/>
              <w:szCs w:val="24"/>
            </w:rPr>
          </w:pPr>
          <w:r w:rsidRPr="008B6C27">
            <w:rPr>
              <w:sz w:val="24"/>
              <w:szCs w:val="24"/>
            </w:rPr>
            <w:t>Students apply the broad range of theories and techniques within Chinese medicine</w:t>
          </w:r>
          <w:r w:rsidR="009B0B13" w:rsidRPr="008B6C27">
            <w:rPr>
              <w:sz w:val="24"/>
              <w:szCs w:val="24"/>
            </w:rPr>
            <w:t xml:space="preserve">, </w:t>
          </w:r>
          <w:r w:rsidR="00551975" w:rsidRPr="008B6C27">
            <w:rPr>
              <w:sz w:val="24"/>
              <w:szCs w:val="24"/>
            </w:rPr>
            <w:t>massage</w:t>
          </w:r>
          <w:r w:rsidR="00264124" w:rsidRPr="008B6C27">
            <w:rPr>
              <w:sz w:val="24"/>
              <w:szCs w:val="24"/>
            </w:rPr>
            <w:t xml:space="preserve"> and body therapy</w:t>
          </w:r>
          <w:r w:rsidR="00551975" w:rsidRPr="008B6C27">
            <w:rPr>
              <w:sz w:val="24"/>
              <w:szCs w:val="24"/>
            </w:rPr>
            <w:t>,</w:t>
          </w:r>
          <w:r w:rsidRPr="008B6C27">
            <w:rPr>
              <w:sz w:val="24"/>
              <w:szCs w:val="24"/>
            </w:rPr>
            <w:t xml:space="preserve"> </w:t>
          </w:r>
          <w:r w:rsidR="00680F80" w:rsidRPr="008B6C27">
            <w:rPr>
              <w:sz w:val="24"/>
              <w:szCs w:val="24"/>
            </w:rPr>
            <w:t xml:space="preserve">medical cannabis, </w:t>
          </w:r>
          <w:r w:rsidRPr="008B6C27">
            <w:rPr>
              <w:sz w:val="24"/>
              <w:szCs w:val="24"/>
            </w:rPr>
            <w:t xml:space="preserve">and </w:t>
          </w:r>
          <w:r w:rsidR="000536C8">
            <w:rPr>
              <w:sz w:val="24"/>
              <w:szCs w:val="24"/>
            </w:rPr>
            <w:t>h</w:t>
          </w:r>
          <w:r w:rsidRPr="008B6C27">
            <w:rPr>
              <w:sz w:val="24"/>
              <w:szCs w:val="24"/>
            </w:rPr>
            <w:t xml:space="preserve">olistic </w:t>
          </w:r>
          <w:r w:rsidR="000536C8">
            <w:rPr>
              <w:sz w:val="24"/>
              <w:szCs w:val="24"/>
            </w:rPr>
            <w:t>n</w:t>
          </w:r>
          <w:r w:rsidRPr="008B6C27">
            <w:rPr>
              <w:sz w:val="24"/>
              <w:szCs w:val="24"/>
            </w:rPr>
            <w:t xml:space="preserve">ursing. They acquire the ability to explain our medicine to patients and healthcare providers. Successful </w:t>
          </w:r>
          <w:r w:rsidR="00551975" w:rsidRPr="008B6C27">
            <w:rPr>
              <w:sz w:val="24"/>
              <w:szCs w:val="24"/>
            </w:rPr>
            <w:t xml:space="preserve">graduates </w:t>
          </w:r>
          <w:r w:rsidRPr="008B6C27">
            <w:rPr>
              <w:sz w:val="24"/>
              <w:szCs w:val="24"/>
            </w:rPr>
            <w:t xml:space="preserve">help Pacific College students learn to build a private practice or work within an integrative clinic or hospital. </w:t>
          </w:r>
        </w:p>
        <w:p w14:paraId="0256455C" w14:textId="1B1BC996" w:rsidR="00A63905" w:rsidRDefault="00DC488F" w:rsidP="00634362">
          <w:pPr>
            <w:spacing w:line="22" w:lineRule="atLeast"/>
            <w:rPr>
              <w:sz w:val="24"/>
              <w:szCs w:val="24"/>
            </w:rPr>
          </w:pPr>
          <w:r w:rsidRPr="7A676B8B">
            <w:rPr>
              <w:sz w:val="24"/>
              <w:szCs w:val="24"/>
            </w:rPr>
            <w:t xml:space="preserve">It is imperative that practitioners with primary care responsibilities </w:t>
          </w:r>
          <w:proofErr w:type="gramStart"/>
          <w:r w:rsidRPr="7A676B8B">
            <w:rPr>
              <w:sz w:val="24"/>
              <w:szCs w:val="24"/>
            </w:rPr>
            <w:t>have the ability to</w:t>
          </w:r>
          <w:proofErr w:type="gramEnd"/>
          <w:r w:rsidRPr="7A676B8B">
            <w:rPr>
              <w:sz w:val="24"/>
              <w:szCs w:val="24"/>
            </w:rPr>
            <w:t xml:space="preserve"> think critically, challenge traditional theories and practices, and adapt to changes within the healthcare </w:t>
          </w:r>
          <w:r w:rsidRPr="7A676B8B">
            <w:rPr>
              <w:sz w:val="24"/>
              <w:szCs w:val="24"/>
            </w:rPr>
            <w:lastRenderedPageBreak/>
            <w:t>system. Pacific believes that its non-primary care students</w:t>
          </w:r>
          <w:r w:rsidR="00B406BD" w:rsidRPr="7A676B8B">
            <w:rPr>
              <w:sz w:val="24"/>
              <w:szCs w:val="24"/>
            </w:rPr>
            <w:t xml:space="preserve">, such as </w:t>
          </w:r>
          <w:r w:rsidRPr="7A676B8B">
            <w:rPr>
              <w:sz w:val="24"/>
              <w:szCs w:val="24"/>
            </w:rPr>
            <w:t>nurses and advanced body therapy students</w:t>
          </w:r>
          <w:r w:rsidR="00B406BD" w:rsidRPr="7A676B8B">
            <w:rPr>
              <w:sz w:val="24"/>
              <w:szCs w:val="24"/>
            </w:rPr>
            <w:t>,</w:t>
          </w:r>
          <w:r w:rsidRPr="7A676B8B">
            <w:rPr>
              <w:sz w:val="24"/>
              <w:szCs w:val="24"/>
            </w:rPr>
            <w:t xml:space="preserve"> should also be familiar with the underlying principles of Chinese medicine </w:t>
          </w:r>
          <w:proofErr w:type="gramStart"/>
          <w:r w:rsidRPr="7A676B8B">
            <w:rPr>
              <w:sz w:val="24"/>
              <w:szCs w:val="24"/>
            </w:rPr>
            <w:t>in order to</w:t>
          </w:r>
          <w:proofErr w:type="gramEnd"/>
          <w:r w:rsidRPr="7A676B8B">
            <w:rPr>
              <w:sz w:val="24"/>
              <w:szCs w:val="24"/>
            </w:rPr>
            <w:t xml:space="preserve"> anchor their evaluative and critical-thinking skills in a time-tested, accessible medical system. </w:t>
          </w:r>
        </w:p>
        <w:p w14:paraId="141148C6" w14:textId="77777777" w:rsidR="00A63905" w:rsidRDefault="00A63905">
          <w:pPr>
            <w:rPr>
              <w:sz w:val="24"/>
              <w:szCs w:val="24"/>
            </w:rPr>
          </w:pPr>
          <w:r>
            <w:rPr>
              <w:sz w:val="24"/>
              <w:szCs w:val="24"/>
            </w:rPr>
            <w:br w:type="page"/>
          </w:r>
        </w:p>
        <w:p w14:paraId="77C993F5" w14:textId="78CA0770" w:rsidR="008D3B0A" w:rsidRPr="008D3B0A" w:rsidRDefault="005864B3" w:rsidP="00362AF8">
          <w:pPr>
            <w:pStyle w:val="Heading1"/>
          </w:pPr>
          <w:bookmarkStart w:id="5" w:name="_Toc143516455"/>
          <w:bookmarkStart w:id="6" w:name="_Toc143516785"/>
          <w:bookmarkStart w:id="7" w:name="_Toc143516891"/>
          <w:bookmarkStart w:id="8" w:name="_Toc143516997"/>
          <w:bookmarkStart w:id="9" w:name="_Toc161232050"/>
          <w:r>
            <w:lastRenderedPageBreak/>
            <w:t xml:space="preserve">INSTITUTIONAL </w:t>
          </w:r>
          <w:r w:rsidR="008D3B0A" w:rsidRPr="008D3B0A">
            <w:t xml:space="preserve">GOALS </w:t>
          </w:r>
          <w:r w:rsidR="00DA4DF5">
            <w:t>AND</w:t>
          </w:r>
          <w:r w:rsidR="008D3B0A" w:rsidRPr="008D3B0A">
            <w:t xml:space="preserve"> LEARNING OUTCOMES</w:t>
          </w:r>
          <w:bookmarkEnd w:id="5"/>
          <w:bookmarkEnd w:id="6"/>
          <w:bookmarkEnd w:id="7"/>
          <w:bookmarkEnd w:id="8"/>
          <w:bookmarkEnd w:id="9"/>
        </w:p>
        <w:p w14:paraId="0ED5287D" w14:textId="36768FDD" w:rsidR="00DC488F" w:rsidRPr="007900F9" w:rsidRDefault="00DC488F" w:rsidP="00634362">
          <w:pPr>
            <w:spacing w:line="22" w:lineRule="atLeast"/>
            <w:rPr>
              <w:b/>
              <w:bCs/>
              <w:sz w:val="24"/>
              <w:szCs w:val="24"/>
            </w:rPr>
          </w:pPr>
          <w:r w:rsidRPr="007900F9">
            <w:rPr>
              <w:b/>
              <w:bCs/>
              <w:sz w:val="24"/>
              <w:szCs w:val="24"/>
            </w:rPr>
            <w:t>The Goals of Pacific College of Health and Science</w:t>
          </w:r>
        </w:p>
        <w:p w14:paraId="1A7579E7" w14:textId="690B57F1" w:rsidR="0045277F" w:rsidRDefault="00DC488F" w:rsidP="00112C0F">
          <w:pPr>
            <w:pStyle w:val="ListParagraph"/>
            <w:numPr>
              <w:ilvl w:val="0"/>
              <w:numId w:val="1"/>
            </w:numPr>
            <w:spacing w:line="22" w:lineRule="atLeast"/>
            <w:ind w:left="360" w:hanging="360"/>
            <w:rPr>
              <w:sz w:val="24"/>
              <w:szCs w:val="24"/>
            </w:rPr>
          </w:pPr>
          <w:r w:rsidRPr="0045277F">
            <w:rPr>
              <w:sz w:val="24"/>
              <w:szCs w:val="24"/>
            </w:rPr>
            <w:t xml:space="preserve">To train qualified practitioners of Chinese medicine. In 1986, the founders of Pacific College made a commitment that the college would anticipate the evolving needs of Chinese medicine patients in this culture and stay at the forefront of presenting a curriculum to meet those needs. In the 1980s, acupuncture was </w:t>
          </w:r>
          <w:proofErr w:type="gramStart"/>
          <w:r w:rsidRPr="0045277F">
            <w:rPr>
              <w:sz w:val="24"/>
              <w:szCs w:val="24"/>
            </w:rPr>
            <w:t>used most commonly</w:t>
          </w:r>
          <w:proofErr w:type="gramEnd"/>
          <w:r w:rsidRPr="0045277F">
            <w:rPr>
              <w:sz w:val="24"/>
              <w:szCs w:val="24"/>
            </w:rPr>
            <w:t xml:space="preserve"> for pain relief. Today, Chinese medicine </w:t>
          </w:r>
          <w:proofErr w:type="gramStart"/>
          <w:r w:rsidRPr="0045277F">
            <w:rPr>
              <w:sz w:val="24"/>
              <w:szCs w:val="24"/>
            </w:rPr>
            <w:t>is used</w:t>
          </w:r>
          <w:proofErr w:type="gramEnd"/>
          <w:r w:rsidRPr="0045277F">
            <w:rPr>
              <w:sz w:val="24"/>
              <w:szCs w:val="24"/>
            </w:rPr>
            <w:t xml:space="preserve"> as a primary or complementary therapy for cancer, HIV/AIDS, substance abuse</w:t>
          </w:r>
          <w:r w:rsidR="009D6D6F">
            <w:rPr>
              <w:sz w:val="24"/>
              <w:szCs w:val="24"/>
            </w:rPr>
            <w:t>,</w:t>
          </w:r>
          <w:r w:rsidRPr="0045277F">
            <w:rPr>
              <w:sz w:val="24"/>
              <w:szCs w:val="24"/>
            </w:rPr>
            <w:t xml:space="preserve"> and most internal disorders, as well as pain and many other complaints. It is evident that today’s student would not succeed with yesterday’s curriculum. </w:t>
          </w:r>
          <w:proofErr w:type="gramStart"/>
          <w:r w:rsidRPr="0045277F">
            <w:rPr>
              <w:sz w:val="24"/>
              <w:szCs w:val="24"/>
            </w:rPr>
            <w:t>Most of</w:t>
          </w:r>
          <w:proofErr w:type="gramEnd"/>
          <w:r w:rsidRPr="0045277F">
            <w:rPr>
              <w:sz w:val="24"/>
              <w:szCs w:val="24"/>
            </w:rPr>
            <w:t xml:space="preserve"> the college’s founders and its faculty are working practitioners of Chinese medicine, so the college’s state-of-the-art curriculum is the result of direct clinical experience. Pacific’s academic leaders, who possess advanced degrees in Chinese medicine and educational theory, translate that experience into effective coursework designed specifically for adult learners. </w:t>
          </w:r>
        </w:p>
        <w:p w14:paraId="4F413F40" w14:textId="49227348" w:rsidR="0045277F" w:rsidRDefault="00DC488F" w:rsidP="00112C0F">
          <w:pPr>
            <w:pStyle w:val="ListParagraph"/>
            <w:numPr>
              <w:ilvl w:val="0"/>
              <w:numId w:val="1"/>
            </w:numPr>
            <w:spacing w:line="22" w:lineRule="atLeast"/>
            <w:ind w:left="360" w:hanging="360"/>
            <w:rPr>
              <w:sz w:val="24"/>
              <w:szCs w:val="24"/>
            </w:rPr>
          </w:pPr>
          <w:r w:rsidRPr="30281B53">
            <w:rPr>
              <w:sz w:val="24"/>
              <w:szCs w:val="24"/>
            </w:rPr>
            <w:t>To enable graduates of its master’s and doctoral degree programs</w:t>
          </w:r>
          <w:r w:rsidR="00FF6A70">
            <w:rPr>
              <w:sz w:val="24"/>
              <w:szCs w:val="24"/>
            </w:rPr>
            <w:t xml:space="preserve"> in Chinese medicine</w:t>
          </w:r>
          <w:r w:rsidRPr="30281B53">
            <w:rPr>
              <w:sz w:val="24"/>
              <w:szCs w:val="24"/>
            </w:rPr>
            <w:t xml:space="preserve"> to function as primary healthcare providers, to apply the principles of Chinese </w:t>
          </w:r>
          <w:r w:rsidR="00B00C1F">
            <w:rPr>
              <w:sz w:val="24"/>
              <w:szCs w:val="24"/>
            </w:rPr>
            <w:t>med</w:t>
          </w:r>
          <w:r w:rsidR="00741163">
            <w:rPr>
              <w:sz w:val="24"/>
              <w:szCs w:val="24"/>
            </w:rPr>
            <w:t xml:space="preserve">icine </w:t>
          </w:r>
          <w:r w:rsidRPr="30281B53">
            <w:rPr>
              <w:sz w:val="24"/>
              <w:szCs w:val="24"/>
            </w:rPr>
            <w:t xml:space="preserve">and natural healing and to become an integral part of the modern healthcare system. </w:t>
          </w:r>
        </w:p>
        <w:p w14:paraId="21FCE01B" w14:textId="77777777" w:rsidR="00F92B71" w:rsidRPr="008D733C" w:rsidRDefault="00F92B71" w:rsidP="00F92B71">
          <w:pPr>
            <w:pStyle w:val="ListParagraph"/>
            <w:numPr>
              <w:ilvl w:val="0"/>
              <w:numId w:val="1"/>
            </w:numPr>
            <w:spacing w:line="22" w:lineRule="atLeast"/>
            <w:ind w:left="360" w:hanging="360"/>
            <w:rPr>
              <w:sz w:val="24"/>
              <w:szCs w:val="24"/>
            </w:rPr>
          </w:pPr>
          <w:r w:rsidRPr="30281B53">
            <w:rPr>
              <w:sz w:val="24"/>
              <w:szCs w:val="24"/>
            </w:rPr>
            <w:t xml:space="preserve">To enable graduates of its </w:t>
          </w:r>
          <w:r>
            <w:rPr>
              <w:sz w:val="24"/>
              <w:szCs w:val="24"/>
            </w:rPr>
            <w:t xml:space="preserve">bachelor’s and </w:t>
          </w:r>
          <w:r w:rsidRPr="30281B53">
            <w:rPr>
              <w:sz w:val="24"/>
              <w:szCs w:val="24"/>
            </w:rPr>
            <w:t>master’s degree programs</w:t>
          </w:r>
          <w:r>
            <w:rPr>
              <w:sz w:val="24"/>
              <w:szCs w:val="24"/>
            </w:rPr>
            <w:t xml:space="preserve"> in nursing</w:t>
          </w:r>
          <w:r w:rsidRPr="30281B53">
            <w:rPr>
              <w:sz w:val="24"/>
              <w:szCs w:val="24"/>
            </w:rPr>
            <w:t xml:space="preserve"> to function as </w:t>
          </w:r>
          <w:r>
            <w:rPr>
              <w:sz w:val="24"/>
              <w:szCs w:val="24"/>
            </w:rPr>
            <w:t>holistic</w:t>
          </w:r>
          <w:r w:rsidRPr="30281B53">
            <w:rPr>
              <w:sz w:val="24"/>
              <w:szCs w:val="24"/>
            </w:rPr>
            <w:t xml:space="preserve"> </w:t>
          </w:r>
          <w:r>
            <w:rPr>
              <w:sz w:val="24"/>
              <w:szCs w:val="24"/>
            </w:rPr>
            <w:t>nurse</w:t>
          </w:r>
          <w:r w:rsidRPr="30281B53">
            <w:rPr>
              <w:sz w:val="24"/>
              <w:szCs w:val="24"/>
            </w:rPr>
            <w:t xml:space="preserve">s, to apply the principles of </w:t>
          </w:r>
          <w:r>
            <w:rPr>
              <w:sz w:val="24"/>
              <w:szCs w:val="24"/>
            </w:rPr>
            <w:t xml:space="preserve">holistic nursing </w:t>
          </w:r>
          <w:r w:rsidRPr="30281B53">
            <w:rPr>
              <w:sz w:val="24"/>
              <w:szCs w:val="24"/>
            </w:rPr>
            <w:t>and natural healing</w:t>
          </w:r>
          <w:r>
            <w:rPr>
              <w:sz w:val="24"/>
              <w:szCs w:val="24"/>
            </w:rPr>
            <w:t>,</w:t>
          </w:r>
          <w:r w:rsidRPr="30281B53">
            <w:rPr>
              <w:sz w:val="24"/>
              <w:szCs w:val="24"/>
            </w:rPr>
            <w:t xml:space="preserve"> and to become an integral part of the modern healthcare system. </w:t>
          </w:r>
        </w:p>
        <w:p w14:paraId="13241AA0" w14:textId="79684A2A" w:rsidR="0045277F" w:rsidRDefault="00DC488F" w:rsidP="00112C0F">
          <w:pPr>
            <w:pStyle w:val="ListParagraph"/>
            <w:numPr>
              <w:ilvl w:val="0"/>
              <w:numId w:val="1"/>
            </w:numPr>
            <w:spacing w:line="22" w:lineRule="atLeast"/>
            <w:ind w:left="360" w:hanging="360"/>
            <w:rPr>
              <w:sz w:val="24"/>
              <w:szCs w:val="24"/>
            </w:rPr>
          </w:pPr>
          <w:r w:rsidRPr="30281B53">
            <w:rPr>
              <w:sz w:val="24"/>
              <w:szCs w:val="24"/>
            </w:rPr>
            <w:t xml:space="preserve">To provide graduates of the college’s body therapy program with the skills necessary to deliver safe and effective Asian bodywork, to apply the principles of Chinese </w:t>
          </w:r>
          <w:r w:rsidR="001C5453">
            <w:rPr>
              <w:sz w:val="24"/>
              <w:szCs w:val="24"/>
            </w:rPr>
            <w:t xml:space="preserve">medicine </w:t>
          </w:r>
          <w:r w:rsidRPr="30281B53">
            <w:rPr>
              <w:sz w:val="24"/>
              <w:szCs w:val="24"/>
            </w:rPr>
            <w:t xml:space="preserve">and natural healing, and to become an integral part of the modern healthcare system. Pacific College graduates are increasingly participating in multi-disciplinary biomedical settings. </w:t>
          </w:r>
        </w:p>
        <w:p w14:paraId="7B7E8A64" w14:textId="37004C69" w:rsidR="0045277F" w:rsidRDefault="00DC488F" w:rsidP="00112C0F">
          <w:pPr>
            <w:pStyle w:val="ListParagraph"/>
            <w:numPr>
              <w:ilvl w:val="0"/>
              <w:numId w:val="1"/>
            </w:numPr>
            <w:spacing w:line="22" w:lineRule="atLeast"/>
            <w:ind w:left="360" w:hanging="360"/>
            <w:rPr>
              <w:sz w:val="24"/>
              <w:szCs w:val="24"/>
            </w:rPr>
          </w:pPr>
          <w:r w:rsidRPr="0045277F">
            <w:rPr>
              <w:sz w:val="24"/>
              <w:szCs w:val="24"/>
            </w:rPr>
            <w:t xml:space="preserve">To inspire, through the presentation of Chinese </w:t>
          </w:r>
          <w:r w:rsidR="00B97E17">
            <w:rPr>
              <w:sz w:val="24"/>
              <w:szCs w:val="24"/>
            </w:rPr>
            <w:t xml:space="preserve">medicine </w:t>
          </w:r>
          <w:r w:rsidRPr="0045277F">
            <w:rPr>
              <w:sz w:val="24"/>
              <w:szCs w:val="24"/>
            </w:rPr>
            <w:t xml:space="preserve">and natural healing, a deep and lasting respect for the integrity of the human body, mind, and spirit. It is the college’s observation that exposure to the principles of Chinese medicine does indeed lead to an appreciation for the integrity of the human body, mind, and spirit. Observation of advanced students and graduates reveals a maturation process and a synthesis of knowledge, skills and personal growth that enhances their abilities as healers and their development as human beings. </w:t>
          </w:r>
        </w:p>
        <w:p w14:paraId="39A8DA56" w14:textId="18E8B40E" w:rsidR="0045277F" w:rsidRDefault="00DC488F" w:rsidP="00112C0F">
          <w:pPr>
            <w:pStyle w:val="ListParagraph"/>
            <w:numPr>
              <w:ilvl w:val="0"/>
              <w:numId w:val="1"/>
            </w:numPr>
            <w:spacing w:line="22" w:lineRule="atLeast"/>
            <w:ind w:left="360" w:hanging="360"/>
            <w:rPr>
              <w:sz w:val="24"/>
              <w:szCs w:val="24"/>
            </w:rPr>
          </w:pPr>
          <w:r w:rsidRPr="30281B53">
            <w:rPr>
              <w:sz w:val="24"/>
              <w:szCs w:val="24"/>
            </w:rPr>
            <w:t>To provide continuing education and post-graduate programs for graduates and other practitioners of Chinese medicine, holistic nursing, body therapy</w:t>
          </w:r>
          <w:r w:rsidR="00527A99">
            <w:rPr>
              <w:sz w:val="24"/>
              <w:szCs w:val="24"/>
            </w:rPr>
            <w:t>, and medical cannabis</w:t>
          </w:r>
          <w:r w:rsidRPr="30281B53">
            <w:rPr>
              <w:sz w:val="24"/>
              <w:szCs w:val="24"/>
            </w:rPr>
            <w:t xml:space="preserve">. </w:t>
          </w:r>
        </w:p>
        <w:p w14:paraId="29A40354" w14:textId="47A3671D" w:rsidR="0045277F" w:rsidRDefault="00DC488F" w:rsidP="00112C0F">
          <w:pPr>
            <w:pStyle w:val="ListParagraph"/>
            <w:numPr>
              <w:ilvl w:val="0"/>
              <w:numId w:val="1"/>
            </w:numPr>
            <w:spacing w:line="22" w:lineRule="atLeast"/>
            <w:ind w:left="360" w:hanging="360"/>
            <w:rPr>
              <w:sz w:val="24"/>
              <w:szCs w:val="24"/>
            </w:rPr>
          </w:pPr>
          <w:r w:rsidRPr="30281B53">
            <w:rPr>
              <w:sz w:val="24"/>
              <w:szCs w:val="24"/>
            </w:rPr>
            <w:t>To provide a supportive, educational environment conducive to personal growth and academic advancemen</w:t>
          </w:r>
          <w:r w:rsidRPr="00FF03F5">
            <w:rPr>
              <w:sz w:val="24"/>
              <w:szCs w:val="24"/>
            </w:rPr>
            <w:t>t</w:t>
          </w:r>
          <w:r w:rsidR="00FF03F5" w:rsidRPr="008D733C">
            <w:rPr>
              <w:sz w:val="24"/>
              <w:szCs w:val="24"/>
            </w:rPr>
            <w:t>.</w:t>
          </w:r>
          <w:r w:rsidR="00FF03F5">
            <w:rPr>
              <w:sz w:val="24"/>
              <w:szCs w:val="24"/>
            </w:rPr>
            <w:t xml:space="preserve"> </w:t>
          </w:r>
          <w:r w:rsidRPr="30281B53">
            <w:rPr>
              <w:sz w:val="24"/>
              <w:szCs w:val="24"/>
            </w:rPr>
            <w:t xml:space="preserve">The college’s overall curriculum, and particularly its counseling courses as well as access to a 24-hour counseling service, reflects an institutional commitment to the personal development of both our practitioners and their patients. The institution’s administrative staff strives to make the daily business of running an institution supportive of the students’ educational goals. </w:t>
          </w:r>
        </w:p>
        <w:p w14:paraId="7709750F" w14:textId="6B63FDED" w:rsidR="007A61E6" w:rsidRDefault="00DC488F" w:rsidP="00112C0F">
          <w:pPr>
            <w:pStyle w:val="ListParagraph"/>
            <w:numPr>
              <w:ilvl w:val="0"/>
              <w:numId w:val="1"/>
            </w:numPr>
            <w:spacing w:line="22" w:lineRule="atLeast"/>
            <w:ind w:left="360" w:hanging="360"/>
            <w:rPr>
              <w:sz w:val="24"/>
              <w:szCs w:val="24"/>
            </w:rPr>
          </w:pPr>
          <w:r w:rsidRPr="0045277F">
            <w:rPr>
              <w:sz w:val="24"/>
              <w:szCs w:val="24"/>
            </w:rPr>
            <w:t xml:space="preserve">To further the understanding of the professions of Chinese medicine, massage therapy and holistic nursing through dialogue with other members of the healthcare community and the public at large. </w:t>
          </w:r>
          <w:r w:rsidR="0056502B" w:rsidRPr="00C610B1">
            <w:rPr>
              <w:sz w:val="24"/>
              <w:szCs w:val="24"/>
            </w:rPr>
            <w:t>The Pacific College San Diego Library's NLM community outreach awards help support public workshops on access to health information.</w:t>
          </w:r>
        </w:p>
        <w:p w14:paraId="677EC406" w14:textId="77777777" w:rsidR="007A61E6" w:rsidRDefault="00DC488F" w:rsidP="00112C0F">
          <w:pPr>
            <w:pStyle w:val="ListParagraph"/>
            <w:numPr>
              <w:ilvl w:val="0"/>
              <w:numId w:val="1"/>
            </w:numPr>
            <w:spacing w:line="22" w:lineRule="atLeast"/>
            <w:ind w:left="360" w:hanging="360"/>
            <w:rPr>
              <w:sz w:val="24"/>
              <w:szCs w:val="24"/>
            </w:rPr>
          </w:pPr>
          <w:r w:rsidRPr="007A61E6">
            <w:rPr>
              <w:sz w:val="24"/>
              <w:szCs w:val="24"/>
            </w:rPr>
            <w:t>To participate in state and national Chinese medicine, massage therapy, and nursing issues, and convey the essence of professionalism to its students.</w:t>
          </w:r>
        </w:p>
        <w:p w14:paraId="4AB5465A" w14:textId="034C47FE" w:rsidR="007A61E6" w:rsidRDefault="00DC488F" w:rsidP="00112C0F">
          <w:pPr>
            <w:pStyle w:val="ListParagraph"/>
            <w:numPr>
              <w:ilvl w:val="0"/>
              <w:numId w:val="1"/>
            </w:numPr>
            <w:spacing w:line="22" w:lineRule="atLeast"/>
            <w:ind w:left="360" w:hanging="360"/>
            <w:rPr>
              <w:sz w:val="24"/>
              <w:szCs w:val="24"/>
            </w:rPr>
          </w:pPr>
          <w:r w:rsidRPr="30281B53">
            <w:rPr>
              <w:sz w:val="24"/>
              <w:szCs w:val="24"/>
            </w:rPr>
            <w:lastRenderedPageBreak/>
            <w:t xml:space="preserve">To engage in complementary and integrated healthcare research. </w:t>
          </w:r>
          <w:r w:rsidR="00A72595">
            <w:rPr>
              <w:sz w:val="24"/>
              <w:szCs w:val="24"/>
            </w:rPr>
            <w:t>T</w:t>
          </w:r>
          <w:r w:rsidRPr="30281B53">
            <w:rPr>
              <w:sz w:val="24"/>
              <w:szCs w:val="24"/>
            </w:rPr>
            <w:t xml:space="preserve">he college </w:t>
          </w:r>
          <w:r w:rsidR="002D0379">
            <w:rPr>
              <w:sz w:val="24"/>
              <w:szCs w:val="24"/>
            </w:rPr>
            <w:t xml:space="preserve">received a grant </w:t>
          </w:r>
          <w:r w:rsidRPr="30281B53">
            <w:rPr>
              <w:sz w:val="24"/>
              <w:szCs w:val="24"/>
            </w:rPr>
            <w:t>funded by the National Institutes of Health (NIH) Center for Complementary and Alternative Medicine to develop a curriculum and faculty training in evidence-informed practice</w:t>
          </w:r>
          <w:r w:rsidR="00BE19A1">
            <w:rPr>
              <w:sz w:val="24"/>
              <w:szCs w:val="24"/>
            </w:rPr>
            <w:t>.</w:t>
          </w:r>
          <w:r w:rsidR="005A4354">
            <w:rPr>
              <w:sz w:val="24"/>
              <w:szCs w:val="24"/>
            </w:rPr>
            <w:t xml:space="preserve"> </w:t>
          </w:r>
          <w:r w:rsidR="00BE19A1">
            <w:rPr>
              <w:sz w:val="24"/>
              <w:szCs w:val="24"/>
            </w:rPr>
            <w:t>Pacific</w:t>
          </w:r>
          <w:r w:rsidR="005A4354">
            <w:rPr>
              <w:sz w:val="24"/>
              <w:szCs w:val="24"/>
            </w:rPr>
            <w:t xml:space="preserve"> continues to educate </w:t>
          </w:r>
          <w:r w:rsidR="00AB3ABF">
            <w:rPr>
              <w:sz w:val="24"/>
              <w:szCs w:val="24"/>
            </w:rPr>
            <w:t>students in</w:t>
          </w:r>
          <w:r w:rsidR="007B772B" w:rsidRPr="007B772B">
            <w:rPr>
              <w:sz w:val="24"/>
              <w:szCs w:val="24"/>
            </w:rPr>
            <w:t xml:space="preserve"> </w:t>
          </w:r>
          <w:r w:rsidR="007B772B" w:rsidRPr="30281B53">
            <w:rPr>
              <w:sz w:val="24"/>
              <w:szCs w:val="24"/>
            </w:rPr>
            <w:t>evidence-informed practice</w:t>
          </w:r>
          <w:r w:rsidR="007B772B">
            <w:rPr>
              <w:sz w:val="24"/>
              <w:szCs w:val="24"/>
            </w:rPr>
            <w:t xml:space="preserve"> through</w:t>
          </w:r>
          <w:r w:rsidR="00E73F6B">
            <w:rPr>
              <w:sz w:val="24"/>
              <w:szCs w:val="24"/>
            </w:rPr>
            <w:t xml:space="preserve"> the</w:t>
          </w:r>
          <w:r w:rsidR="007B772B">
            <w:rPr>
              <w:sz w:val="24"/>
              <w:szCs w:val="24"/>
            </w:rPr>
            <w:t xml:space="preserve"> program curriculum</w:t>
          </w:r>
          <w:r w:rsidR="00E73F6B">
            <w:rPr>
              <w:sz w:val="24"/>
              <w:szCs w:val="24"/>
            </w:rPr>
            <w:t xml:space="preserve"> </w:t>
          </w:r>
          <w:r w:rsidR="005D7CAA">
            <w:rPr>
              <w:sz w:val="24"/>
              <w:szCs w:val="24"/>
            </w:rPr>
            <w:t>developed from this grant.</w:t>
          </w:r>
        </w:p>
        <w:p w14:paraId="204E4684" w14:textId="20727E44" w:rsidR="008D3B0A" w:rsidRDefault="00DC488F" w:rsidP="00112C0F">
          <w:pPr>
            <w:pStyle w:val="ListParagraph"/>
            <w:numPr>
              <w:ilvl w:val="0"/>
              <w:numId w:val="1"/>
            </w:numPr>
            <w:spacing w:afterLines="160" w:after="384" w:line="22" w:lineRule="atLeast"/>
            <w:ind w:left="360" w:hanging="360"/>
            <w:rPr>
              <w:sz w:val="24"/>
              <w:szCs w:val="24"/>
            </w:rPr>
          </w:pPr>
          <w:r w:rsidRPr="007A61E6">
            <w:rPr>
              <w:sz w:val="24"/>
              <w:szCs w:val="24"/>
            </w:rPr>
            <w:t xml:space="preserve">To provide Chinese medical, body therapy, and holistic nursing services to the community. </w:t>
          </w:r>
          <w:r w:rsidRPr="008D733C">
            <w:rPr>
              <w:sz w:val="24"/>
              <w:szCs w:val="24"/>
            </w:rPr>
            <w:t>Pacific</w:t>
          </w:r>
          <w:r w:rsidR="00045C45">
            <w:rPr>
              <w:sz w:val="24"/>
              <w:szCs w:val="24"/>
            </w:rPr>
            <w:t xml:space="preserve"> College</w:t>
          </w:r>
          <w:r w:rsidRPr="008D733C">
            <w:rPr>
              <w:sz w:val="24"/>
              <w:szCs w:val="24"/>
            </w:rPr>
            <w:t xml:space="preserve"> provides over 50,000 low- and no-cost treatments annually at its onsite, offsite and community clinics.</w:t>
          </w:r>
          <w:r w:rsidR="00045C45">
            <w:rPr>
              <w:sz w:val="24"/>
              <w:szCs w:val="24"/>
            </w:rPr>
            <w:t xml:space="preserve"> </w:t>
          </w:r>
        </w:p>
        <w:p w14:paraId="34713543" w14:textId="77777777" w:rsidR="008D3B0A" w:rsidRPr="008D3B0A" w:rsidRDefault="008D3B0A" w:rsidP="00D43765">
          <w:pPr>
            <w:spacing w:afterLines="50" w:after="120" w:line="240" w:lineRule="auto"/>
            <w:rPr>
              <w:rFonts w:cstheme="minorHAnsi"/>
              <w:b/>
              <w:bCs/>
              <w:sz w:val="24"/>
              <w:szCs w:val="24"/>
            </w:rPr>
          </w:pPr>
          <w:r w:rsidRPr="008D3B0A">
            <w:rPr>
              <w:rFonts w:cstheme="minorHAnsi"/>
              <w:b/>
              <w:bCs/>
              <w:sz w:val="24"/>
              <w:szCs w:val="24"/>
            </w:rPr>
            <w:t>Institutional Learning Outcomes</w:t>
          </w:r>
        </w:p>
        <w:p w14:paraId="1FF618CA" w14:textId="34923BC2" w:rsidR="008D3B0A" w:rsidRDefault="008D3B0A" w:rsidP="00112C0F">
          <w:pPr>
            <w:pStyle w:val="ListParagraph"/>
            <w:numPr>
              <w:ilvl w:val="0"/>
              <w:numId w:val="4"/>
            </w:numPr>
            <w:spacing w:afterLines="800" w:after="1920" w:line="240" w:lineRule="auto"/>
            <w:rPr>
              <w:rFonts w:eastAsia="Times New Roman" w:cstheme="minorHAnsi"/>
              <w:sz w:val="24"/>
              <w:szCs w:val="24"/>
            </w:rPr>
          </w:pPr>
          <w:r w:rsidRPr="000F74A5">
            <w:rPr>
              <w:rFonts w:eastAsia="Times New Roman" w:cstheme="minorHAnsi"/>
              <w:b/>
              <w:bCs/>
              <w:sz w:val="24"/>
              <w:szCs w:val="24"/>
            </w:rPr>
            <w:t>Critical Thinking:</w:t>
          </w:r>
          <w:r w:rsidRPr="008D3B0A">
            <w:rPr>
              <w:rFonts w:eastAsia="Times New Roman" w:cstheme="minorHAnsi"/>
              <w:sz w:val="24"/>
              <w:szCs w:val="24"/>
            </w:rPr>
            <w:t xml:space="preserve"> </w:t>
          </w:r>
          <w:r w:rsidR="009D6D6F">
            <w:rPr>
              <w:rFonts w:eastAsia="Times New Roman" w:cstheme="minorHAnsi"/>
              <w:sz w:val="24"/>
              <w:szCs w:val="24"/>
            </w:rPr>
            <w:t>i</w:t>
          </w:r>
          <w:r w:rsidRPr="008D3B0A">
            <w:rPr>
              <w:rFonts w:eastAsia="Times New Roman" w:cstheme="minorHAnsi"/>
              <w:sz w:val="24"/>
              <w:szCs w:val="24"/>
            </w:rPr>
            <w:t>dentify and solve problems that require the integration of multiple contexts.</w:t>
          </w:r>
        </w:p>
        <w:p w14:paraId="47E836A3" w14:textId="77777777" w:rsidR="000F74A5" w:rsidRPr="008D3B0A" w:rsidRDefault="000F74A5" w:rsidP="00112C0F">
          <w:pPr>
            <w:pStyle w:val="ListParagraph"/>
            <w:numPr>
              <w:ilvl w:val="0"/>
              <w:numId w:val="4"/>
            </w:numPr>
            <w:spacing w:afterLines="800" w:after="1920" w:line="240" w:lineRule="auto"/>
            <w:rPr>
              <w:rFonts w:eastAsia="Times New Roman" w:cstheme="minorHAnsi"/>
              <w:sz w:val="24"/>
              <w:szCs w:val="24"/>
            </w:rPr>
          </w:pPr>
          <w:r w:rsidRPr="000F74A5">
            <w:rPr>
              <w:rFonts w:eastAsia="Times New Roman" w:cstheme="minorHAnsi"/>
              <w:b/>
              <w:bCs/>
              <w:sz w:val="24"/>
              <w:szCs w:val="24"/>
            </w:rPr>
            <w:t>Ethical and Moral Decision-Making Skills:</w:t>
          </w:r>
          <w:r w:rsidRPr="008D3B0A">
            <w:rPr>
              <w:rFonts w:eastAsia="Times New Roman" w:cstheme="minorHAnsi"/>
              <w:sz w:val="24"/>
              <w:szCs w:val="24"/>
            </w:rPr>
            <w:t xml:space="preserve"> demonstrate the highest quality of decision-making, governed by ethical principles, integrity, honesty, and compassion.</w:t>
          </w:r>
        </w:p>
        <w:p w14:paraId="30DB0A2C" w14:textId="51D235DA" w:rsidR="000F74A5" w:rsidRPr="008D3B0A" w:rsidRDefault="000F74A5" w:rsidP="00112C0F">
          <w:pPr>
            <w:pStyle w:val="ListParagraph"/>
            <w:numPr>
              <w:ilvl w:val="0"/>
              <w:numId w:val="4"/>
            </w:numPr>
            <w:spacing w:afterLines="800" w:after="1920" w:line="240" w:lineRule="auto"/>
            <w:rPr>
              <w:rFonts w:eastAsia="Times New Roman" w:cstheme="minorHAnsi"/>
              <w:sz w:val="24"/>
              <w:szCs w:val="24"/>
            </w:rPr>
          </w:pPr>
          <w:r w:rsidRPr="000F74A5">
            <w:rPr>
              <w:rFonts w:eastAsia="Times New Roman" w:cstheme="minorHAnsi"/>
              <w:b/>
              <w:bCs/>
              <w:sz w:val="24"/>
              <w:szCs w:val="24"/>
            </w:rPr>
            <w:t>Evidence-</w:t>
          </w:r>
          <w:r w:rsidR="00C00CFE">
            <w:rPr>
              <w:rFonts w:eastAsia="Times New Roman" w:cstheme="minorHAnsi"/>
              <w:b/>
              <w:bCs/>
              <w:sz w:val="24"/>
              <w:szCs w:val="24"/>
            </w:rPr>
            <w:t>I</w:t>
          </w:r>
          <w:r w:rsidRPr="000F74A5">
            <w:rPr>
              <w:rFonts w:eastAsia="Times New Roman" w:cstheme="minorHAnsi"/>
              <w:b/>
              <w:bCs/>
              <w:sz w:val="24"/>
              <w:szCs w:val="24"/>
            </w:rPr>
            <w:t>nformed Practice:</w:t>
          </w:r>
          <w:r w:rsidRPr="008D3B0A">
            <w:rPr>
              <w:rFonts w:eastAsia="Times New Roman" w:cstheme="minorHAnsi"/>
              <w:sz w:val="24"/>
              <w:szCs w:val="24"/>
            </w:rPr>
            <w:t xml:space="preserve"> utilize best available research and apply relevant findings to teaching, learning</w:t>
          </w:r>
          <w:r w:rsidR="00C00CFE">
            <w:rPr>
              <w:rFonts w:eastAsia="Times New Roman" w:cstheme="minorHAnsi"/>
              <w:sz w:val="24"/>
              <w:szCs w:val="24"/>
            </w:rPr>
            <w:t>,</w:t>
          </w:r>
          <w:r w:rsidRPr="008D3B0A">
            <w:rPr>
              <w:rFonts w:eastAsia="Times New Roman" w:cstheme="minorHAnsi"/>
              <w:sz w:val="24"/>
              <w:szCs w:val="24"/>
            </w:rPr>
            <w:t xml:space="preserve"> and the care of the patients, clients, families, and communities. </w:t>
          </w:r>
        </w:p>
        <w:p w14:paraId="58CD4073" w14:textId="4391D5A6" w:rsidR="000F74A5" w:rsidRPr="008D3B0A" w:rsidRDefault="000F74A5" w:rsidP="00112C0F">
          <w:pPr>
            <w:pStyle w:val="ListParagraph"/>
            <w:numPr>
              <w:ilvl w:val="0"/>
              <w:numId w:val="4"/>
            </w:numPr>
            <w:spacing w:afterLines="800" w:after="1920" w:line="240" w:lineRule="auto"/>
            <w:rPr>
              <w:sz w:val="24"/>
              <w:szCs w:val="24"/>
            </w:rPr>
          </w:pPr>
          <w:r w:rsidRPr="000F74A5">
            <w:rPr>
              <w:b/>
              <w:bCs/>
              <w:sz w:val="24"/>
              <w:szCs w:val="24"/>
            </w:rPr>
            <w:t>Integrative Health:</w:t>
          </w:r>
          <w:r w:rsidRPr="008D3B0A">
            <w:rPr>
              <w:sz w:val="24"/>
              <w:szCs w:val="24"/>
            </w:rPr>
            <w:t xml:space="preserve"> understand factors that influence health, wellness, and disease including mind, body, spirit, and communit</w:t>
          </w:r>
          <w:r w:rsidR="00C00CFE">
            <w:rPr>
              <w:sz w:val="24"/>
              <w:szCs w:val="24"/>
            </w:rPr>
            <w:t>ies</w:t>
          </w:r>
          <w:r w:rsidRPr="008D3B0A">
            <w:rPr>
              <w:sz w:val="24"/>
              <w:szCs w:val="24"/>
            </w:rPr>
            <w:t>.</w:t>
          </w:r>
        </w:p>
        <w:p w14:paraId="277B7FF2" w14:textId="51F11484" w:rsidR="000F74A5" w:rsidRPr="000F74A5" w:rsidRDefault="000F74A5" w:rsidP="00112C0F">
          <w:pPr>
            <w:pStyle w:val="ListParagraph"/>
            <w:numPr>
              <w:ilvl w:val="0"/>
              <w:numId w:val="4"/>
            </w:numPr>
            <w:spacing w:afterLines="800" w:after="1920" w:line="240" w:lineRule="auto"/>
            <w:rPr>
              <w:rFonts w:eastAsia="Times New Roman" w:cstheme="minorHAnsi"/>
              <w:sz w:val="24"/>
              <w:szCs w:val="24"/>
            </w:rPr>
          </w:pPr>
          <w:r w:rsidRPr="000F74A5">
            <w:rPr>
              <w:rFonts w:eastAsia="Times New Roman" w:cstheme="minorHAnsi"/>
              <w:b/>
              <w:bCs/>
              <w:sz w:val="24"/>
              <w:szCs w:val="24"/>
            </w:rPr>
            <w:t>Compassionate Practice:</w:t>
          </w:r>
          <w:r w:rsidRPr="008D3B0A">
            <w:rPr>
              <w:rFonts w:eastAsia="Times New Roman" w:cstheme="minorHAnsi"/>
              <w:sz w:val="24"/>
              <w:szCs w:val="24"/>
            </w:rPr>
            <w:t xml:space="preserve"> provide compassionate approaches to healthcare delivery when interacting with patients, clients, families, and communities. </w:t>
          </w:r>
        </w:p>
        <w:p w14:paraId="0AAD380C" w14:textId="55C0A62E" w:rsidR="008D3B0A" w:rsidRPr="008D3B0A" w:rsidRDefault="008D3B0A" w:rsidP="00112C0F">
          <w:pPr>
            <w:pStyle w:val="ListParagraph"/>
            <w:numPr>
              <w:ilvl w:val="0"/>
              <w:numId w:val="4"/>
            </w:numPr>
            <w:spacing w:afterLines="800" w:after="1920" w:line="240" w:lineRule="auto"/>
            <w:rPr>
              <w:rFonts w:eastAsia="Times New Roman" w:cstheme="minorHAnsi"/>
              <w:sz w:val="24"/>
              <w:szCs w:val="24"/>
            </w:rPr>
          </w:pPr>
          <w:r w:rsidRPr="000F74A5">
            <w:rPr>
              <w:rFonts w:eastAsia="Times New Roman" w:cstheme="minorHAnsi"/>
              <w:b/>
              <w:bCs/>
              <w:sz w:val="24"/>
              <w:szCs w:val="24"/>
            </w:rPr>
            <w:t>Interpersonal Communication Skills:</w:t>
          </w:r>
          <w:r w:rsidRPr="008D3B0A">
            <w:rPr>
              <w:rFonts w:eastAsia="Times New Roman" w:cstheme="minorHAnsi"/>
              <w:sz w:val="24"/>
              <w:szCs w:val="24"/>
            </w:rPr>
            <w:t xml:space="preserve"> u</w:t>
          </w:r>
          <w:r w:rsidRPr="008D3B0A">
            <w:rPr>
              <w:rFonts w:eastAsia="Times New Roman"/>
              <w:sz w:val="24"/>
              <w:szCs w:val="24"/>
            </w:rPr>
            <w:t xml:space="preserve">se </w:t>
          </w:r>
          <w:proofErr w:type="gramStart"/>
          <w:r w:rsidRPr="008D3B0A">
            <w:rPr>
              <w:rFonts w:eastAsia="Times New Roman"/>
              <w:sz w:val="24"/>
              <w:szCs w:val="24"/>
            </w:rPr>
            <w:t>interpersonal skills</w:t>
          </w:r>
          <w:proofErr w:type="gramEnd"/>
          <w:r w:rsidRPr="008D3B0A">
            <w:rPr>
              <w:rFonts w:eastAsia="Times New Roman"/>
              <w:sz w:val="24"/>
              <w:szCs w:val="24"/>
            </w:rPr>
            <w:t xml:space="preserve"> to maintain professional relationships with patients, clients, healthcare professionals</w:t>
          </w:r>
          <w:r w:rsidR="001D7362">
            <w:rPr>
              <w:rFonts w:eastAsia="Times New Roman"/>
              <w:sz w:val="24"/>
              <w:szCs w:val="24"/>
            </w:rPr>
            <w:t>,</w:t>
          </w:r>
          <w:r w:rsidRPr="008D3B0A">
            <w:rPr>
              <w:rFonts w:eastAsia="Times New Roman"/>
              <w:sz w:val="24"/>
              <w:szCs w:val="24"/>
            </w:rPr>
            <w:t xml:space="preserve"> and communities.</w:t>
          </w:r>
        </w:p>
        <w:p w14:paraId="20E95255" w14:textId="5AB41757" w:rsidR="008D3B0A" w:rsidRPr="008D3B0A" w:rsidRDefault="008D3B0A" w:rsidP="00112C0F">
          <w:pPr>
            <w:pStyle w:val="ListParagraph"/>
            <w:numPr>
              <w:ilvl w:val="0"/>
              <w:numId w:val="4"/>
            </w:numPr>
            <w:spacing w:afterLines="800" w:after="1920" w:line="240" w:lineRule="auto"/>
            <w:rPr>
              <w:rFonts w:eastAsia="Times New Roman" w:cstheme="minorHAnsi"/>
              <w:sz w:val="24"/>
              <w:szCs w:val="24"/>
            </w:rPr>
          </w:pPr>
          <w:r w:rsidRPr="000F74A5">
            <w:rPr>
              <w:rFonts w:eastAsia="Times New Roman" w:cstheme="minorHAnsi"/>
              <w:b/>
              <w:bCs/>
              <w:sz w:val="24"/>
              <w:szCs w:val="24"/>
            </w:rPr>
            <w:t>Collaboration Skills:</w:t>
          </w:r>
          <w:r w:rsidRPr="008D3B0A">
            <w:rPr>
              <w:rFonts w:eastAsia="Times New Roman" w:cstheme="minorHAnsi"/>
              <w:sz w:val="24"/>
              <w:szCs w:val="24"/>
            </w:rPr>
            <w:t xml:space="preserve"> collaborate with </w:t>
          </w:r>
          <w:r w:rsidRPr="008D3B0A">
            <w:rPr>
              <w:rFonts w:eastAsia="Times New Roman"/>
              <w:sz w:val="24"/>
              <w:szCs w:val="24"/>
            </w:rPr>
            <w:t xml:space="preserve">patients, clients, </w:t>
          </w:r>
          <w:r w:rsidRPr="008D3B0A">
            <w:rPr>
              <w:rFonts w:eastAsia="Times New Roman" w:cstheme="minorHAnsi"/>
              <w:sz w:val="24"/>
              <w:szCs w:val="24"/>
            </w:rPr>
            <w:t>health professionals</w:t>
          </w:r>
          <w:r w:rsidR="001D7362">
            <w:rPr>
              <w:rFonts w:eastAsia="Times New Roman" w:cstheme="minorHAnsi"/>
              <w:sz w:val="24"/>
              <w:szCs w:val="24"/>
            </w:rPr>
            <w:t>,</w:t>
          </w:r>
          <w:r w:rsidRPr="008D3B0A">
            <w:rPr>
              <w:rFonts w:eastAsia="Times New Roman" w:cstheme="minorHAnsi"/>
              <w:sz w:val="24"/>
              <w:szCs w:val="24"/>
            </w:rPr>
            <w:t xml:space="preserve"> and communities to develop plan</w:t>
          </w:r>
          <w:r w:rsidR="00577821">
            <w:rPr>
              <w:rFonts w:eastAsia="Times New Roman" w:cstheme="minorHAnsi"/>
              <w:sz w:val="24"/>
              <w:szCs w:val="24"/>
            </w:rPr>
            <w:t>s</w:t>
          </w:r>
          <w:r w:rsidRPr="008D3B0A">
            <w:rPr>
              <w:rFonts w:eastAsia="Times New Roman" w:cstheme="minorHAnsi"/>
              <w:sz w:val="24"/>
              <w:szCs w:val="24"/>
            </w:rPr>
            <w:t xml:space="preserve"> of care to achieve positive health outcomes.</w:t>
          </w:r>
        </w:p>
        <w:p w14:paraId="7FC6C707" w14:textId="0924C997" w:rsidR="008D3B0A" w:rsidRPr="008D3B0A" w:rsidRDefault="008D3B0A" w:rsidP="00112C0F">
          <w:pPr>
            <w:pStyle w:val="ListParagraph"/>
            <w:numPr>
              <w:ilvl w:val="0"/>
              <w:numId w:val="4"/>
            </w:numPr>
            <w:spacing w:afterLines="800" w:after="1920" w:line="240" w:lineRule="auto"/>
            <w:rPr>
              <w:rFonts w:eastAsia="Times New Roman"/>
              <w:sz w:val="24"/>
              <w:szCs w:val="24"/>
            </w:rPr>
          </w:pPr>
          <w:r w:rsidRPr="000F74A5">
            <w:rPr>
              <w:rFonts w:eastAsia="Times New Roman"/>
              <w:b/>
              <w:bCs/>
              <w:sz w:val="24"/>
              <w:szCs w:val="24"/>
            </w:rPr>
            <w:t xml:space="preserve">Equity, </w:t>
          </w:r>
          <w:r w:rsidR="00C70355" w:rsidRPr="000F74A5">
            <w:rPr>
              <w:rFonts w:eastAsia="Times New Roman"/>
              <w:b/>
              <w:bCs/>
              <w:sz w:val="24"/>
              <w:szCs w:val="24"/>
            </w:rPr>
            <w:t>Diversity,</w:t>
          </w:r>
          <w:r w:rsidRPr="000F74A5">
            <w:rPr>
              <w:rFonts w:eastAsia="Times New Roman"/>
              <w:b/>
              <w:bCs/>
              <w:sz w:val="24"/>
              <w:szCs w:val="24"/>
            </w:rPr>
            <w:t xml:space="preserve"> and Inclusion:</w:t>
          </w:r>
          <w:r w:rsidRPr="008D3B0A">
            <w:rPr>
              <w:rFonts w:eastAsia="Times New Roman"/>
              <w:sz w:val="24"/>
              <w:szCs w:val="24"/>
            </w:rPr>
            <w:t xml:space="preserve"> i</w:t>
          </w:r>
          <w:r w:rsidRPr="008D3B0A">
            <w:rPr>
              <w:rFonts w:eastAsiaTheme="minorEastAsia"/>
              <w:sz w:val="24"/>
              <w:szCs w:val="24"/>
            </w:rPr>
            <w:t xml:space="preserve">nteract and collaborate with diverse individuals and groups while acknowledging each other’s perspectives and biases. </w:t>
          </w:r>
        </w:p>
        <w:p w14:paraId="74C09D70" w14:textId="59CDA94C" w:rsidR="00402C45" w:rsidRPr="00402C45" w:rsidRDefault="008D3B0A" w:rsidP="00112C0F">
          <w:pPr>
            <w:pStyle w:val="ListParagraph"/>
            <w:numPr>
              <w:ilvl w:val="0"/>
              <w:numId w:val="4"/>
            </w:numPr>
            <w:spacing w:line="22" w:lineRule="atLeast"/>
            <w:rPr>
              <w:sz w:val="24"/>
              <w:szCs w:val="24"/>
            </w:rPr>
          </w:pPr>
          <w:r w:rsidRPr="000F74A5">
            <w:rPr>
              <w:b/>
              <w:bCs/>
              <w:sz w:val="24"/>
              <w:szCs w:val="24"/>
            </w:rPr>
            <w:t>Life</w:t>
          </w:r>
          <w:r w:rsidR="00577821">
            <w:rPr>
              <w:b/>
              <w:bCs/>
              <w:sz w:val="24"/>
              <w:szCs w:val="24"/>
            </w:rPr>
            <w:t>l</w:t>
          </w:r>
          <w:r w:rsidRPr="000F74A5">
            <w:rPr>
              <w:b/>
              <w:bCs/>
              <w:sz w:val="24"/>
              <w:szCs w:val="24"/>
            </w:rPr>
            <w:t>ong Learning:</w:t>
          </w:r>
          <w:r w:rsidRPr="008D3B0A">
            <w:rPr>
              <w:sz w:val="24"/>
              <w:szCs w:val="24"/>
            </w:rPr>
            <w:t xml:space="preserve"> engage in lifelong</w:t>
          </w:r>
          <w:r w:rsidRPr="008D3B0A">
            <w:rPr>
              <w:rFonts w:cstheme="minorHAnsi"/>
              <w:sz w:val="24"/>
              <w:szCs w:val="24"/>
            </w:rPr>
            <w:t xml:space="preserve"> self-directed learning to validate continued competence in practice. </w:t>
          </w:r>
        </w:p>
        <w:p w14:paraId="21CB0BBC" w14:textId="77777777" w:rsidR="00A63905" w:rsidRDefault="00A63905">
          <w:pPr>
            <w:rPr>
              <w:rFonts w:eastAsiaTheme="majorEastAsia" w:cstheme="majorBidi"/>
              <w:b/>
              <w:bCs/>
              <w:color w:val="003B5C"/>
              <w:sz w:val="40"/>
              <w:szCs w:val="40"/>
            </w:rPr>
          </w:pPr>
          <w:bookmarkStart w:id="10" w:name="_Toc143516456"/>
          <w:bookmarkStart w:id="11" w:name="_Toc143516786"/>
          <w:bookmarkStart w:id="12" w:name="_Toc143516892"/>
          <w:bookmarkStart w:id="13" w:name="_Toc143516998"/>
          <w:r>
            <w:br w:type="page"/>
          </w:r>
        </w:p>
        <w:p w14:paraId="0DBE5CCD" w14:textId="7B84695D" w:rsidR="00402C45" w:rsidRPr="00402C45" w:rsidRDefault="0034011B" w:rsidP="00362AF8">
          <w:pPr>
            <w:pStyle w:val="Heading1"/>
          </w:pPr>
          <w:bookmarkStart w:id="14" w:name="_Toc161232051"/>
          <w:r w:rsidRPr="00402C45">
            <w:lastRenderedPageBreak/>
            <w:t>SPIRIT OF THE HEALER</w:t>
          </w:r>
          <w:bookmarkEnd w:id="10"/>
          <w:bookmarkEnd w:id="11"/>
          <w:bookmarkEnd w:id="12"/>
          <w:bookmarkEnd w:id="13"/>
          <w:bookmarkEnd w:id="14"/>
        </w:p>
        <w:p w14:paraId="51A142D5" w14:textId="7D3FA588" w:rsidR="0065151F" w:rsidRPr="0065151F" w:rsidRDefault="0065151F" w:rsidP="00402C45">
          <w:pPr>
            <w:spacing w:line="22" w:lineRule="atLeast"/>
            <w:rPr>
              <w:sz w:val="24"/>
              <w:szCs w:val="24"/>
            </w:rPr>
          </w:pPr>
          <w:r w:rsidRPr="0065151F">
            <w:rPr>
              <w:sz w:val="24"/>
              <w:szCs w:val="24"/>
            </w:rPr>
            <w:t xml:space="preserve">Traditionally, Chinese healers </w:t>
          </w:r>
          <w:proofErr w:type="gramStart"/>
          <w:r w:rsidRPr="0065151F">
            <w:rPr>
              <w:sz w:val="24"/>
              <w:szCs w:val="24"/>
            </w:rPr>
            <w:t>were expected</w:t>
          </w:r>
          <w:proofErr w:type="gramEnd"/>
          <w:r w:rsidRPr="0065151F">
            <w:rPr>
              <w:sz w:val="24"/>
              <w:szCs w:val="24"/>
            </w:rPr>
            <w:t xml:space="preserve"> to know eight levels of healing. These included spiritual healing, exercise, diet, geomancy (the art of placement), astrology, massage, herbology, and acupuncture. The healer’s education would include techniques of self-development and self-defense, as well as the tools of the trade. Qigong (energy generation and circulation), taiji, and meditation were practiced </w:t>
          </w:r>
          <w:proofErr w:type="gramStart"/>
          <w:r w:rsidRPr="0065151F">
            <w:rPr>
              <w:sz w:val="24"/>
              <w:szCs w:val="24"/>
            </w:rPr>
            <w:t>to maintain</w:t>
          </w:r>
          <w:proofErr w:type="gramEnd"/>
          <w:r w:rsidRPr="0065151F">
            <w:rPr>
              <w:sz w:val="24"/>
              <w:szCs w:val="24"/>
            </w:rPr>
            <w:t xml:space="preserve"> one’s own health and increase sensitivity. “Physician, heal thyself” was their conviction.</w:t>
          </w:r>
        </w:p>
        <w:p w14:paraId="02695EF8" w14:textId="25F73096" w:rsidR="0065151F" w:rsidRPr="0065151F" w:rsidRDefault="0065151F" w:rsidP="00402C45">
          <w:pPr>
            <w:spacing w:line="22" w:lineRule="atLeast"/>
            <w:rPr>
              <w:sz w:val="24"/>
              <w:szCs w:val="24"/>
            </w:rPr>
          </w:pPr>
          <w:r w:rsidRPr="0065151F">
            <w:rPr>
              <w:sz w:val="24"/>
              <w:szCs w:val="24"/>
            </w:rPr>
            <w:t xml:space="preserve">The “superior man,” a phrase from the I Ching (Book of Changes), would be </w:t>
          </w:r>
          <w:proofErr w:type="gramStart"/>
          <w:r w:rsidRPr="0065151F">
            <w:rPr>
              <w:sz w:val="24"/>
              <w:szCs w:val="24"/>
            </w:rPr>
            <w:t>a master of</w:t>
          </w:r>
          <w:proofErr w:type="gramEnd"/>
          <w:r w:rsidRPr="0065151F">
            <w:rPr>
              <w:sz w:val="24"/>
              <w:szCs w:val="24"/>
            </w:rPr>
            <w:t xml:space="preserve"> the Five Excellences. In China, the Five Excellences were martial arts, medicine, painting, poetry, and calligraphy. There are few words to describe the depth of commitment these </w:t>
          </w:r>
          <w:proofErr w:type="gramStart"/>
          <w:r w:rsidRPr="0065151F">
            <w:rPr>
              <w:sz w:val="24"/>
              <w:szCs w:val="24"/>
            </w:rPr>
            <w:t>masters</w:t>
          </w:r>
          <w:proofErr w:type="gramEnd"/>
          <w:r w:rsidRPr="0065151F">
            <w:rPr>
              <w:sz w:val="24"/>
              <w:szCs w:val="24"/>
            </w:rPr>
            <w:t xml:space="preserve"> exhibited. The beauty and achievements they have left behind are a testament to man’s highest aspirations.</w:t>
          </w:r>
        </w:p>
        <w:p w14:paraId="09E34178" w14:textId="6362C9E0" w:rsidR="00EB2E01" w:rsidRDefault="0065151F" w:rsidP="00402C45">
          <w:pPr>
            <w:spacing w:line="22" w:lineRule="atLeast"/>
            <w:rPr>
              <w:sz w:val="24"/>
              <w:szCs w:val="24"/>
            </w:rPr>
          </w:pPr>
          <w:r w:rsidRPr="0065151F">
            <w:rPr>
              <w:sz w:val="24"/>
              <w:szCs w:val="24"/>
            </w:rPr>
            <w:t>At Pacific, we have tried to honor this tradition. We expect that healers from all Pacific College programs will be “superior men and women.” They will teach by example. They will prevent, not just cure, disease. We expect that this is a lifetime’s challenge. With that in mind, we introduce you to the Pacific College of Health and Science.</w:t>
          </w:r>
        </w:p>
        <w:p w14:paraId="33932AF5" w14:textId="77777777" w:rsidR="00A63905" w:rsidRDefault="00A63905">
          <w:pPr>
            <w:rPr>
              <w:rFonts w:eastAsiaTheme="majorEastAsia" w:cstheme="majorBidi"/>
              <w:b/>
              <w:bCs/>
              <w:color w:val="003B5C"/>
              <w:sz w:val="40"/>
              <w:szCs w:val="40"/>
            </w:rPr>
          </w:pPr>
          <w:bookmarkStart w:id="15" w:name="_Toc143516457"/>
          <w:bookmarkStart w:id="16" w:name="_Toc143516787"/>
          <w:bookmarkStart w:id="17" w:name="_Toc143516893"/>
          <w:bookmarkStart w:id="18" w:name="_Toc143516999"/>
          <w:r>
            <w:br w:type="page"/>
          </w:r>
        </w:p>
        <w:p w14:paraId="27A9C2ED" w14:textId="058DFF98" w:rsidR="007340E6" w:rsidRPr="00666FF0" w:rsidRDefault="0034011B" w:rsidP="00362AF8">
          <w:pPr>
            <w:pStyle w:val="Heading1"/>
          </w:pPr>
          <w:bookmarkStart w:id="19" w:name="_Toc161232052"/>
          <w:r w:rsidRPr="004B75B8">
            <w:lastRenderedPageBreak/>
            <w:t>KEY</w:t>
          </w:r>
          <w:r w:rsidR="005E0D79">
            <w:t>S</w:t>
          </w:r>
          <w:r w:rsidRPr="004B75B8">
            <w:t xml:space="preserve"> AND IMPORTANT TERMINOLOGY</w:t>
          </w:r>
          <w:bookmarkEnd w:id="15"/>
          <w:bookmarkEnd w:id="16"/>
          <w:bookmarkEnd w:id="17"/>
          <w:bookmarkEnd w:id="18"/>
          <w:bookmarkEnd w:id="19"/>
        </w:p>
        <w:p w14:paraId="33DCD578" w14:textId="0DF1F070" w:rsidR="00EB2E01" w:rsidRDefault="00040732" w:rsidP="00040732">
          <w:pPr>
            <w:tabs>
              <w:tab w:val="left" w:pos="1440"/>
            </w:tabs>
            <w:spacing w:after="0" w:line="22" w:lineRule="atLeast"/>
            <w:ind w:left="1440" w:hanging="1440"/>
            <w:rPr>
              <w:b/>
              <w:bCs/>
              <w:sz w:val="24"/>
              <w:szCs w:val="24"/>
            </w:rPr>
          </w:pPr>
          <w:r w:rsidRPr="005E0D79">
            <w:rPr>
              <w:b/>
              <w:bCs/>
              <w:sz w:val="24"/>
              <w:szCs w:val="24"/>
            </w:rPr>
            <w:t>PCHS</w:t>
          </w:r>
          <w:r w:rsidRPr="005E0D79">
            <w:rPr>
              <w:b/>
              <w:bCs/>
              <w:sz w:val="24"/>
              <w:szCs w:val="24"/>
            </w:rPr>
            <w:tab/>
            <w:t>Pacific College of Health and Science</w:t>
          </w:r>
        </w:p>
        <w:p w14:paraId="15A1BCBA" w14:textId="01F06877" w:rsidR="00A730E0" w:rsidRDefault="00A730E0" w:rsidP="00040732">
          <w:pPr>
            <w:tabs>
              <w:tab w:val="left" w:pos="1440"/>
            </w:tabs>
            <w:spacing w:after="0" w:line="22" w:lineRule="atLeast"/>
            <w:ind w:left="1440" w:hanging="1440"/>
            <w:rPr>
              <w:sz w:val="24"/>
              <w:szCs w:val="24"/>
            </w:rPr>
          </w:pPr>
          <w:r>
            <w:rPr>
              <w:sz w:val="24"/>
              <w:szCs w:val="24"/>
            </w:rPr>
            <w:t>SD</w:t>
          </w:r>
          <w:r>
            <w:rPr>
              <w:sz w:val="24"/>
              <w:szCs w:val="24"/>
            </w:rPr>
            <w:tab/>
            <w:t>San Diego</w:t>
          </w:r>
        </w:p>
        <w:p w14:paraId="047FB986" w14:textId="01C78882" w:rsidR="00A730E0" w:rsidRDefault="00A730E0" w:rsidP="00040732">
          <w:pPr>
            <w:tabs>
              <w:tab w:val="left" w:pos="1440"/>
            </w:tabs>
            <w:spacing w:after="0" w:line="22" w:lineRule="atLeast"/>
            <w:ind w:left="1440" w:hanging="1440"/>
            <w:rPr>
              <w:sz w:val="24"/>
              <w:szCs w:val="24"/>
            </w:rPr>
          </w:pPr>
          <w:r>
            <w:rPr>
              <w:sz w:val="24"/>
              <w:szCs w:val="24"/>
            </w:rPr>
            <w:t>NY</w:t>
          </w:r>
          <w:r>
            <w:rPr>
              <w:sz w:val="24"/>
              <w:szCs w:val="24"/>
            </w:rPr>
            <w:tab/>
            <w:t>New York</w:t>
          </w:r>
        </w:p>
        <w:p w14:paraId="5ECC9DD2" w14:textId="26FF3F1B" w:rsidR="00A730E0" w:rsidRPr="00A730E0" w:rsidRDefault="00A730E0" w:rsidP="00040732">
          <w:pPr>
            <w:tabs>
              <w:tab w:val="left" w:pos="1440"/>
            </w:tabs>
            <w:spacing w:after="0" w:line="22" w:lineRule="atLeast"/>
            <w:ind w:left="1440" w:hanging="1440"/>
            <w:rPr>
              <w:sz w:val="24"/>
              <w:szCs w:val="24"/>
            </w:rPr>
          </w:pPr>
          <w:r>
            <w:rPr>
              <w:sz w:val="24"/>
              <w:szCs w:val="24"/>
            </w:rPr>
            <w:t>CH</w:t>
          </w:r>
          <w:r>
            <w:rPr>
              <w:sz w:val="24"/>
              <w:szCs w:val="24"/>
            </w:rPr>
            <w:tab/>
            <w:t>Chicago</w:t>
          </w:r>
        </w:p>
        <w:p w14:paraId="3DE0F2BA" w14:textId="77777777" w:rsidR="003F70CA" w:rsidRDefault="003F70CA" w:rsidP="008B6C27">
          <w:pPr>
            <w:tabs>
              <w:tab w:val="left" w:pos="1440"/>
            </w:tabs>
            <w:spacing w:after="0" w:line="22" w:lineRule="atLeast"/>
            <w:rPr>
              <w:b/>
              <w:bCs/>
              <w:sz w:val="24"/>
              <w:szCs w:val="24"/>
            </w:rPr>
          </w:pPr>
        </w:p>
        <w:p w14:paraId="7280207C" w14:textId="77777777" w:rsidR="004E0B42" w:rsidRPr="006B03FF" w:rsidRDefault="004E0B42" w:rsidP="00850C57">
          <w:pPr>
            <w:pStyle w:val="Heading2"/>
          </w:pPr>
          <w:bookmarkStart w:id="20" w:name="_Toc143516458"/>
          <w:bookmarkStart w:id="21" w:name="_Toc143516788"/>
          <w:bookmarkStart w:id="22" w:name="_Toc143516894"/>
          <w:bookmarkStart w:id="23" w:name="_Toc143517000"/>
          <w:bookmarkStart w:id="24" w:name="_Toc161232053"/>
          <w:r w:rsidRPr="006B03FF">
            <w:t>Program Key</w:t>
          </w:r>
          <w:bookmarkEnd w:id="20"/>
          <w:bookmarkEnd w:id="21"/>
          <w:bookmarkEnd w:id="22"/>
          <w:bookmarkEnd w:id="23"/>
          <w:bookmarkEnd w:id="24"/>
        </w:p>
        <w:p w14:paraId="6BF4CCEE" w14:textId="77777777" w:rsidR="004E0B42" w:rsidRDefault="004E0B42" w:rsidP="00040732">
          <w:pPr>
            <w:tabs>
              <w:tab w:val="left" w:pos="1440"/>
            </w:tabs>
            <w:spacing w:after="0" w:line="22" w:lineRule="atLeast"/>
            <w:ind w:left="1440" w:hanging="1440"/>
            <w:rPr>
              <w:b/>
              <w:bCs/>
              <w:sz w:val="24"/>
              <w:szCs w:val="24"/>
            </w:rPr>
          </w:pPr>
        </w:p>
        <w:tbl>
          <w:tblPr>
            <w:tblStyle w:val="TableGrid"/>
            <w:tblW w:w="0" w:type="auto"/>
            <w:tblLook w:val="04A0" w:firstRow="1" w:lastRow="0" w:firstColumn="1" w:lastColumn="0" w:noHBand="0" w:noVBand="1"/>
          </w:tblPr>
          <w:tblGrid>
            <w:gridCol w:w="10156"/>
          </w:tblGrid>
          <w:tr w:rsidR="00F87913" w14:paraId="543352E5" w14:textId="77777777" w:rsidTr="7A676B8B">
            <w:trPr>
              <w:trHeight w:val="300"/>
            </w:trPr>
            <w:tc>
              <w:tcPr>
                <w:tcW w:w="10160" w:type="dxa"/>
              </w:tcPr>
              <w:p w14:paraId="6DD51EE1" w14:textId="331BA9CA" w:rsidR="00F87913" w:rsidRDefault="00F87913" w:rsidP="008D733C">
                <w:pPr>
                  <w:tabs>
                    <w:tab w:val="left" w:pos="1953"/>
                  </w:tabs>
                  <w:spacing w:line="22" w:lineRule="atLeast"/>
                  <w:rPr>
                    <w:b/>
                    <w:bCs/>
                    <w:sz w:val="24"/>
                    <w:szCs w:val="24"/>
                    <w:highlight w:val="yellow"/>
                  </w:rPr>
                </w:pPr>
              </w:p>
              <w:p w14:paraId="2A25BD0B" w14:textId="0AA32A96" w:rsidR="00F87913" w:rsidRDefault="00F87913" w:rsidP="001D273A">
                <w:pPr>
                  <w:tabs>
                    <w:tab w:val="left" w:pos="1953"/>
                  </w:tabs>
                  <w:spacing w:line="22" w:lineRule="atLeast"/>
                  <w:ind w:left="1953" w:hanging="1620"/>
                  <w:rPr>
                    <w:b/>
                    <w:bCs/>
                    <w:sz w:val="24"/>
                    <w:szCs w:val="24"/>
                  </w:rPr>
                </w:pPr>
                <w:bookmarkStart w:id="25" w:name="_Hlk121478412"/>
                <w:r w:rsidRPr="00A16FD5">
                  <w:rPr>
                    <w:b/>
                    <w:bCs/>
                    <w:sz w:val="24"/>
                    <w:szCs w:val="24"/>
                  </w:rPr>
                  <w:t>Acupuncture and Chinese Medicine</w:t>
                </w:r>
              </w:p>
              <w:p w14:paraId="04D224F1" w14:textId="3C75E711" w:rsidR="00F87913" w:rsidRPr="00A16FD5" w:rsidRDefault="00F87913" w:rsidP="09B9BFC3">
                <w:pPr>
                  <w:tabs>
                    <w:tab w:val="left" w:pos="1953"/>
                  </w:tabs>
                  <w:spacing w:line="22" w:lineRule="atLeast"/>
                  <w:ind w:left="1953" w:hanging="1620"/>
                  <w:rPr>
                    <w:sz w:val="24"/>
                    <w:szCs w:val="24"/>
                  </w:rPr>
                </w:pPr>
                <w:r w:rsidRPr="09B9BFC3">
                  <w:rPr>
                    <w:sz w:val="24"/>
                    <w:szCs w:val="24"/>
                  </w:rPr>
                  <w:t>T</w:t>
                </w:r>
                <w:r w:rsidR="00546A54">
                  <w:rPr>
                    <w:sz w:val="24"/>
                    <w:szCs w:val="24"/>
                  </w:rPr>
                  <w:t>-</w:t>
                </w:r>
                <w:r w:rsidRPr="09B9BFC3">
                  <w:rPr>
                    <w:sz w:val="24"/>
                    <w:szCs w:val="24"/>
                  </w:rPr>
                  <w:t>DA</w:t>
                </w:r>
                <w:r w:rsidR="00476AEF" w:rsidRPr="09B9BFC3">
                  <w:rPr>
                    <w:sz w:val="24"/>
                    <w:szCs w:val="24"/>
                  </w:rPr>
                  <w:t>c</w:t>
                </w:r>
                <w:r>
                  <w:tab/>
                </w:r>
                <w:r w:rsidR="3F76A98D" w:rsidRPr="09B9BFC3">
                  <w:rPr>
                    <w:sz w:val="24"/>
                    <w:szCs w:val="24"/>
                  </w:rPr>
                  <w:t>Transitional-</w:t>
                </w:r>
                <w:r w:rsidRPr="09B9BFC3">
                  <w:rPr>
                    <w:sz w:val="24"/>
                    <w:szCs w:val="24"/>
                  </w:rPr>
                  <w:t>Doctor of Acupuncture</w:t>
                </w:r>
              </w:p>
              <w:p w14:paraId="0CDFF224" w14:textId="122E3C6A" w:rsidR="00F87913" w:rsidRDefault="00F87913" w:rsidP="09B9BFC3">
                <w:pPr>
                  <w:tabs>
                    <w:tab w:val="left" w:pos="1953"/>
                  </w:tabs>
                  <w:spacing w:line="22" w:lineRule="atLeast"/>
                  <w:ind w:left="1953" w:hanging="1620"/>
                  <w:rPr>
                    <w:sz w:val="24"/>
                    <w:szCs w:val="24"/>
                  </w:rPr>
                </w:pPr>
                <w:r w:rsidRPr="09B9BFC3">
                  <w:rPr>
                    <w:sz w:val="24"/>
                    <w:szCs w:val="24"/>
                  </w:rPr>
                  <w:t>T</w:t>
                </w:r>
                <w:r w:rsidR="00546A54">
                  <w:rPr>
                    <w:sz w:val="24"/>
                    <w:szCs w:val="24"/>
                  </w:rPr>
                  <w:t>-</w:t>
                </w:r>
                <w:r w:rsidRPr="09B9BFC3">
                  <w:rPr>
                    <w:sz w:val="24"/>
                    <w:szCs w:val="24"/>
                  </w:rPr>
                  <w:t>DA</w:t>
                </w:r>
                <w:r w:rsidR="00476AEF" w:rsidRPr="09B9BFC3">
                  <w:rPr>
                    <w:sz w:val="24"/>
                    <w:szCs w:val="24"/>
                  </w:rPr>
                  <w:t>c</w:t>
                </w:r>
                <w:r w:rsidRPr="09B9BFC3">
                  <w:rPr>
                    <w:sz w:val="24"/>
                    <w:szCs w:val="24"/>
                  </w:rPr>
                  <w:t xml:space="preserve">CHM </w:t>
                </w:r>
                <w:r>
                  <w:tab/>
                </w:r>
                <w:r w:rsidR="10E95D2A" w:rsidRPr="09B9BFC3">
                  <w:rPr>
                    <w:sz w:val="24"/>
                    <w:szCs w:val="24"/>
                  </w:rPr>
                  <w:t>Transitional-</w:t>
                </w:r>
                <w:r w:rsidRPr="09B9BFC3">
                  <w:rPr>
                    <w:sz w:val="24"/>
                    <w:szCs w:val="24"/>
                  </w:rPr>
                  <w:t>Doctor of Acupuncture with a Chinese Herbal Medicine Specialization</w:t>
                </w:r>
              </w:p>
              <w:p w14:paraId="06591896" w14:textId="77777777" w:rsidR="00F87913" w:rsidRDefault="00F87913" w:rsidP="001D273A">
                <w:pPr>
                  <w:tabs>
                    <w:tab w:val="left" w:pos="1953"/>
                  </w:tabs>
                  <w:spacing w:line="22" w:lineRule="atLeast"/>
                  <w:ind w:left="1953" w:hanging="1620"/>
                  <w:rPr>
                    <w:sz w:val="24"/>
                    <w:szCs w:val="24"/>
                  </w:rPr>
                </w:pPr>
                <w:r w:rsidRPr="00A16FD5">
                  <w:rPr>
                    <w:sz w:val="24"/>
                    <w:szCs w:val="24"/>
                  </w:rPr>
                  <w:t xml:space="preserve">DAc </w:t>
                </w:r>
                <w:r>
                  <w:rPr>
                    <w:sz w:val="24"/>
                    <w:szCs w:val="24"/>
                  </w:rPr>
                  <w:tab/>
                </w:r>
                <w:r w:rsidRPr="00A16FD5">
                  <w:rPr>
                    <w:sz w:val="24"/>
                    <w:szCs w:val="24"/>
                  </w:rPr>
                  <w:t>Doctor of Acupuncture</w:t>
                </w:r>
              </w:p>
              <w:p w14:paraId="2310ED3D" w14:textId="77777777" w:rsidR="00F87913" w:rsidRPr="00A16FD5" w:rsidRDefault="00F87913" w:rsidP="001D273A">
                <w:pPr>
                  <w:tabs>
                    <w:tab w:val="left" w:pos="1953"/>
                  </w:tabs>
                  <w:spacing w:line="22" w:lineRule="atLeast"/>
                  <w:ind w:left="1953" w:hanging="1620"/>
                  <w:rPr>
                    <w:sz w:val="24"/>
                    <w:szCs w:val="24"/>
                  </w:rPr>
                </w:pPr>
                <w:r w:rsidRPr="00A16FD5">
                  <w:rPr>
                    <w:sz w:val="24"/>
                    <w:szCs w:val="24"/>
                  </w:rPr>
                  <w:t>DAcCHM</w:t>
                </w:r>
                <w:r>
                  <w:rPr>
                    <w:sz w:val="24"/>
                    <w:szCs w:val="24"/>
                  </w:rPr>
                  <w:tab/>
                </w:r>
                <w:r w:rsidRPr="00A16FD5">
                  <w:rPr>
                    <w:sz w:val="24"/>
                    <w:szCs w:val="24"/>
                  </w:rPr>
                  <w:t>Doctor of Acupuncture with a Chinese Herbal Medicine Specialization</w:t>
                </w:r>
              </w:p>
              <w:p w14:paraId="5B6A0038" w14:textId="1036A214" w:rsidR="00F87913" w:rsidRDefault="00F87913" w:rsidP="001D273A">
                <w:pPr>
                  <w:tabs>
                    <w:tab w:val="left" w:pos="1953"/>
                  </w:tabs>
                  <w:spacing w:line="22" w:lineRule="atLeast"/>
                  <w:ind w:left="1953" w:hanging="1620"/>
                  <w:rPr>
                    <w:sz w:val="24"/>
                    <w:szCs w:val="24"/>
                  </w:rPr>
                </w:pPr>
                <w:r w:rsidRPr="00A16FD5">
                  <w:rPr>
                    <w:sz w:val="24"/>
                    <w:szCs w:val="24"/>
                  </w:rPr>
                  <w:t xml:space="preserve">MSAc </w:t>
                </w:r>
                <w:r>
                  <w:rPr>
                    <w:sz w:val="24"/>
                    <w:szCs w:val="24"/>
                  </w:rPr>
                  <w:tab/>
                </w:r>
                <w:r w:rsidRPr="00A16FD5">
                  <w:rPr>
                    <w:sz w:val="24"/>
                    <w:szCs w:val="24"/>
                  </w:rPr>
                  <w:t xml:space="preserve">Master </w:t>
                </w:r>
                <w:r w:rsidR="00925193">
                  <w:rPr>
                    <w:sz w:val="24"/>
                    <w:szCs w:val="24"/>
                  </w:rPr>
                  <w:t xml:space="preserve">of Science in </w:t>
                </w:r>
                <w:r w:rsidRPr="00A16FD5">
                  <w:rPr>
                    <w:sz w:val="24"/>
                    <w:szCs w:val="24"/>
                  </w:rPr>
                  <w:t xml:space="preserve"> Acupuncture</w:t>
                </w:r>
              </w:p>
              <w:p w14:paraId="0C9753FE" w14:textId="4FAA9E61" w:rsidR="00F87913" w:rsidRPr="00A16FD5" w:rsidRDefault="00F87913" w:rsidP="001D273A">
                <w:pPr>
                  <w:tabs>
                    <w:tab w:val="left" w:pos="1953"/>
                  </w:tabs>
                  <w:spacing w:line="22" w:lineRule="atLeast"/>
                  <w:ind w:left="1953" w:hanging="1620"/>
                  <w:rPr>
                    <w:sz w:val="24"/>
                    <w:szCs w:val="24"/>
                  </w:rPr>
                </w:pPr>
                <w:r w:rsidRPr="00A16FD5">
                  <w:rPr>
                    <w:sz w:val="24"/>
                    <w:szCs w:val="24"/>
                  </w:rPr>
                  <w:t xml:space="preserve">MSAcCHM </w:t>
                </w:r>
                <w:r>
                  <w:rPr>
                    <w:sz w:val="24"/>
                    <w:szCs w:val="24"/>
                  </w:rPr>
                  <w:tab/>
                </w:r>
                <w:r w:rsidRPr="00A16FD5">
                  <w:rPr>
                    <w:sz w:val="24"/>
                    <w:szCs w:val="24"/>
                  </w:rPr>
                  <w:t xml:space="preserve">Master of </w:t>
                </w:r>
                <w:r w:rsidR="00925193">
                  <w:rPr>
                    <w:sz w:val="24"/>
                    <w:szCs w:val="24"/>
                  </w:rPr>
                  <w:t xml:space="preserve">Science in </w:t>
                </w:r>
                <w:r w:rsidRPr="00A16FD5">
                  <w:rPr>
                    <w:sz w:val="24"/>
                    <w:szCs w:val="24"/>
                  </w:rPr>
                  <w:t xml:space="preserve">Acupuncture with a Chinese Herbal Medicine Specialization </w:t>
                </w:r>
              </w:p>
              <w:p w14:paraId="247DDD1D" w14:textId="77777777" w:rsidR="00F87913" w:rsidRPr="00A16FD5" w:rsidRDefault="00F87913" w:rsidP="001D273A">
                <w:pPr>
                  <w:tabs>
                    <w:tab w:val="left" w:pos="1953"/>
                  </w:tabs>
                  <w:spacing w:line="22" w:lineRule="atLeast"/>
                  <w:ind w:left="1953" w:hanging="1620"/>
                  <w:rPr>
                    <w:sz w:val="24"/>
                    <w:szCs w:val="24"/>
                  </w:rPr>
                </w:pPr>
                <w:r w:rsidRPr="00A16FD5">
                  <w:rPr>
                    <w:sz w:val="24"/>
                    <w:szCs w:val="24"/>
                  </w:rPr>
                  <w:t xml:space="preserve">CCHM </w:t>
                </w:r>
                <w:r>
                  <w:rPr>
                    <w:sz w:val="24"/>
                    <w:szCs w:val="24"/>
                  </w:rPr>
                  <w:tab/>
                </w:r>
                <w:r w:rsidRPr="00A16FD5">
                  <w:rPr>
                    <w:sz w:val="24"/>
                    <w:szCs w:val="24"/>
                  </w:rPr>
                  <w:t>Certificate in Chinese Herbal Medicine for Licensed Acupuncturists</w:t>
                </w:r>
              </w:p>
              <w:p w14:paraId="0B9870F6" w14:textId="77777777" w:rsidR="00F87913" w:rsidRDefault="00F87913" w:rsidP="001D273A">
                <w:pPr>
                  <w:tabs>
                    <w:tab w:val="left" w:pos="1953"/>
                  </w:tabs>
                  <w:spacing w:line="22" w:lineRule="atLeast"/>
                  <w:ind w:left="1953" w:hanging="1620"/>
                  <w:rPr>
                    <w:sz w:val="24"/>
                    <w:szCs w:val="24"/>
                  </w:rPr>
                </w:pPr>
                <w:r>
                  <w:rPr>
                    <w:sz w:val="24"/>
                    <w:szCs w:val="24"/>
                  </w:rPr>
                  <w:t>FACE</w:t>
                </w:r>
                <w:r>
                  <w:rPr>
                    <w:sz w:val="24"/>
                    <w:szCs w:val="24"/>
                  </w:rPr>
                  <w:tab/>
                </w:r>
                <w:r w:rsidRPr="00A16FD5">
                  <w:rPr>
                    <w:sz w:val="24"/>
                    <w:szCs w:val="24"/>
                  </w:rPr>
                  <w:t>Facial Applications for Cosmetic Enhancement</w:t>
                </w:r>
                <w:r>
                  <w:rPr>
                    <w:sz w:val="24"/>
                    <w:szCs w:val="24"/>
                  </w:rPr>
                  <w:t xml:space="preserve"> </w:t>
                </w:r>
                <w:r w:rsidRPr="00A16FD5">
                  <w:rPr>
                    <w:sz w:val="24"/>
                    <w:szCs w:val="24"/>
                  </w:rPr>
                  <w:t>Certificate</w:t>
                </w:r>
              </w:p>
              <w:p w14:paraId="72325585" w14:textId="77777777" w:rsidR="00F87913" w:rsidRDefault="00F87913" w:rsidP="001D273A">
                <w:pPr>
                  <w:tabs>
                    <w:tab w:val="left" w:pos="1953"/>
                  </w:tabs>
                  <w:spacing w:line="22" w:lineRule="atLeast"/>
                  <w:ind w:left="1953" w:hanging="1620"/>
                  <w:rPr>
                    <w:sz w:val="24"/>
                    <w:szCs w:val="24"/>
                  </w:rPr>
                </w:pPr>
              </w:p>
              <w:p w14:paraId="1007CC73" w14:textId="77777777" w:rsidR="00F87913" w:rsidRPr="004C359F" w:rsidRDefault="00F87913" w:rsidP="001D273A">
                <w:pPr>
                  <w:tabs>
                    <w:tab w:val="left" w:pos="1953"/>
                  </w:tabs>
                  <w:spacing w:line="22" w:lineRule="atLeast"/>
                  <w:ind w:left="1953" w:hanging="1620"/>
                  <w:rPr>
                    <w:b/>
                    <w:bCs/>
                    <w:sz w:val="24"/>
                    <w:szCs w:val="24"/>
                  </w:rPr>
                </w:pPr>
                <w:r w:rsidRPr="004C359F">
                  <w:rPr>
                    <w:b/>
                    <w:bCs/>
                    <w:sz w:val="24"/>
                    <w:szCs w:val="24"/>
                  </w:rPr>
                  <w:t>Asian Holistic Health and Massage</w:t>
                </w:r>
              </w:p>
              <w:p w14:paraId="163B1871" w14:textId="77777777" w:rsidR="00F87913" w:rsidRDefault="00F87913" w:rsidP="001D273A">
                <w:pPr>
                  <w:tabs>
                    <w:tab w:val="left" w:pos="1953"/>
                  </w:tabs>
                  <w:spacing w:line="22" w:lineRule="atLeast"/>
                  <w:ind w:left="1953" w:hanging="1620"/>
                  <w:rPr>
                    <w:sz w:val="24"/>
                    <w:szCs w:val="24"/>
                  </w:rPr>
                </w:pPr>
                <w:r w:rsidRPr="004C359F">
                  <w:rPr>
                    <w:sz w:val="24"/>
                    <w:szCs w:val="24"/>
                  </w:rPr>
                  <w:t xml:space="preserve">AAS HHS </w:t>
                </w:r>
                <w:r>
                  <w:rPr>
                    <w:sz w:val="24"/>
                    <w:szCs w:val="24"/>
                  </w:rPr>
                  <w:tab/>
                </w:r>
                <w:r w:rsidRPr="004C359F">
                  <w:rPr>
                    <w:sz w:val="24"/>
                    <w:szCs w:val="24"/>
                  </w:rPr>
                  <w:t>Associate of Applied Science Holistic Health Science</w:t>
                </w:r>
              </w:p>
              <w:p w14:paraId="74257785" w14:textId="77777777" w:rsidR="00F87913" w:rsidRPr="00D41144" w:rsidRDefault="00F87913" w:rsidP="001D273A">
                <w:pPr>
                  <w:tabs>
                    <w:tab w:val="left" w:pos="1953"/>
                  </w:tabs>
                  <w:spacing w:line="22" w:lineRule="atLeast"/>
                  <w:ind w:left="1953" w:hanging="1620"/>
                  <w:rPr>
                    <w:sz w:val="24"/>
                    <w:szCs w:val="24"/>
                  </w:rPr>
                </w:pPr>
                <w:r w:rsidRPr="00D41144">
                  <w:rPr>
                    <w:sz w:val="24"/>
                    <w:szCs w:val="24"/>
                  </w:rPr>
                  <w:t xml:space="preserve">AOS MT </w:t>
                </w:r>
                <w:r w:rsidRPr="00D41144">
                  <w:rPr>
                    <w:sz w:val="24"/>
                    <w:szCs w:val="24"/>
                  </w:rPr>
                  <w:tab/>
                  <w:t>Associate of Occupational Studies Massage Therapies</w:t>
                </w:r>
              </w:p>
              <w:p w14:paraId="5C672CAA" w14:textId="2657B288" w:rsidR="00F87913" w:rsidRDefault="00F87913" w:rsidP="001D273A">
                <w:pPr>
                  <w:tabs>
                    <w:tab w:val="left" w:pos="1953"/>
                  </w:tabs>
                  <w:spacing w:line="22" w:lineRule="atLeast"/>
                  <w:ind w:left="1953" w:hanging="1620"/>
                  <w:rPr>
                    <w:sz w:val="24"/>
                    <w:szCs w:val="24"/>
                  </w:rPr>
                </w:pPr>
                <w:r w:rsidRPr="00D41144">
                  <w:rPr>
                    <w:sz w:val="24"/>
                    <w:szCs w:val="24"/>
                  </w:rPr>
                  <w:t>CMT</w:t>
                </w:r>
                <w:r w:rsidR="00E4637C">
                  <w:rPr>
                    <w:sz w:val="24"/>
                    <w:szCs w:val="24"/>
                  </w:rPr>
                  <w:t>/</w:t>
                </w:r>
                <w:r w:rsidR="00E564D9">
                  <w:rPr>
                    <w:sz w:val="24"/>
                    <w:szCs w:val="24"/>
                  </w:rPr>
                  <w:t>AB</w:t>
                </w:r>
                <w:r w:rsidRPr="00D41144">
                  <w:rPr>
                    <w:sz w:val="24"/>
                    <w:szCs w:val="24"/>
                  </w:rPr>
                  <w:t xml:space="preserve">* </w:t>
                </w:r>
                <w:r w:rsidRPr="00D41144">
                  <w:rPr>
                    <w:sz w:val="24"/>
                    <w:szCs w:val="24"/>
                  </w:rPr>
                  <w:tab/>
                  <w:t>Certificate</w:t>
                </w:r>
                <w:r w:rsidRPr="004C359F">
                  <w:rPr>
                    <w:sz w:val="24"/>
                    <w:szCs w:val="24"/>
                  </w:rPr>
                  <w:t xml:space="preserve"> in Massage Therapy/Asian Bodywork</w:t>
                </w:r>
              </w:p>
              <w:p w14:paraId="7D295FA1" w14:textId="77777777" w:rsidR="00F87913" w:rsidRPr="005E0D79" w:rsidRDefault="00F87913" w:rsidP="001D273A">
                <w:pPr>
                  <w:tabs>
                    <w:tab w:val="left" w:pos="1953"/>
                  </w:tabs>
                  <w:spacing w:line="22" w:lineRule="atLeast"/>
                  <w:ind w:left="1953" w:hanging="1620"/>
                  <w:rPr>
                    <w:i/>
                    <w:iCs/>
                    <w:sz w:val="24"/>
                    <w:szCs w:val="24"/>
                  </w:rPr>
                </w:pPr>
                <w:r>
                  <w:rPr>
                    <w:sz w:val="24"/>
                    <w:szCs w:val="24"/>
                  </w:rPr>
                  <w:tab/>
                </w:r>
                <w:r w:rsidRPr="005E0D79">
                  <w:rPr>
                    <w:i/>
                    <w:iCs/>
                    <w:sz w:val="24"/>
                    <w:szCs w:val="24"/>
                  </w:rPr>
                  <w:t xml:space="preserve">*Please note that CMT can also </w:t>
                </w:r>
                <w:r>
                  <w:rPr>
                    <w:i/>
                    <w:iCs/>
                    <w:sz w:val="24"/>
                    <w:szCs w:val="24"/>
                  </w:rPr>
                  <w:t>mean</w:t>
                </w:r>
                <w:r w:rsidRPr="005E0D79">
                  <w:rPr>
                    <w:i/>
                    <w:iCs/>
                    <w:sz w:val="24"/>
                    <w:szCs w:val="24"/>
                  </w:rPr>
                  <w:t xml:space="preserve"> Certified Massage Therapist. </w:t>
                </w:r>
              </w:p>
              <w:p w14:paraId="37469694" w14:textId="77777777" w:rsidR="00F87913" w:rsidRDefault="00F87913" w:rsidP="00261810">
                <w:pPr>
                  <w:tabs>
                    <w:tab w:val="left" w:pos="1440"/>
                    <w:tab w:val="left" w:pos="1953"/>
                  </w:tabs>
                  <w:spacing w:line="22" w:lineRule="atLeast"/>
                  <w:ind w:left="1953" w:hanging="1620"/>
                  <w:rPr>
                    <w:sz w:val="24"/>
                    <w:szCs w:val="24"/>
                  </w:rPr>
                </w:pPr>
              </w:p>
              <w:p w14:paraId="2A0B859B" w14:textId="2653288D" w:rsidR="00F87913" w:rsidRPr="00895681" w:rsidRDefault="00F87913" w:rsidP="00D341F2">
                <w:pPr>
                  <w:tabs>
                    <w:tab w:val="left" w:pos="1953"/>
                    <w:tab w:val="left" w:pos="2040"/>
                  </w:tabs>
                  <w:spacing w:line="22" w:lineRule="atLeast"/>
                  <w:ind w:left="1953" w:hanging="1620"/>
                  <w:rPr>
                    <w:b/>
                    <w:bCs/>
                    <w:sz w:val="24"/>
                    <w:szCs w:val="24"/>
                  </w:rPr>
                </w:pPr>
                <w:r w:rsidRPr="00895681">
                  <w:rPr>
                    <w:b/>
                    <w:bCs/>
                    <w:sz w:val="24"/>
                    <w:szCs w:val="24"/>
                  </w:rPr>
                  <w:t xml:space="preserve">Health and </w:t>
                </w:r>
                <w:r w:rsidR="00235382">
                  <w:rPr>
                    <w:b/>
                    <w:bCs/>
                    <w:sz w:val="24"/>
                    <w:szCs w:val="24"/>
                  </w:rPr>
                  <w:t>Human Performance</w:t>
                </w:r>
                <w:r w:rsidR="00085FBD">
                  <w:rPr>
                    <w:b/>
                    <w:bCs/>
                    <w:sz w:val="24"/>
                    <w:szCs w:val="24"/>
                  </w:rPr>
                  <w:t xml:space="preserve"> and Health Education</w:t>
                </w:r>
              </w:p>
              <w:p w14:paraId="17115CFC" w14:textId="77777777" w:rsidR="00F87913" w:rsidRDefault="00F87913" w:rsidP="00D341F2">
                <w:pPr>
                  <w:tabs>
                    <w:tab w:val="left" w:pos="1953"/>
                    <w:tab w:val="left" w:pos="2040"/>
                  </w:tabs>
                  <w:spacing w:line="22" w:lineRule="atLeast"/>
                  <w:ind w:left="1953" w:hanging="1620"/>
                  <w:rPr>
                    <w:sz w:val="24"/>
                    <w:szCs w:val="24"/>
                  </w:rPr>
                </w:pPr>
                <w:r w:rsidRPr="007C7527">
                  <w:rPr>
                    <w:sz w:val="24"/>
                    <w:szCs w:val="24"/>
                  </w:rPr>
                  <w:t xml:space="preserve">MSHHP </w:t>
                </w:r>
                <w:r>
                  <w:rPr>
                    <w:sz w:val="24"/>
                    <w:szCs w:val="24"/>
                  </w:rPr>
                  <w:tab/>
                </w:r>
                <w:r w:rsidRPr="007C7527">
                  <w:rPr>
                    <w:sz w:val="24"/>
                    <w:szCs w:val="24"/>
                  </w:rPr>
                  <w:t>Master of Science Health and Human Performance</w:t>
                </w:r>
              </w:p>
              <w:p w14:paraId="1028E294" w14:textId="77777777" w:rsidR="00F87913" w:rsidRDefault="00F87913" w:rsidP="00D341F2">
                <w:pPr>
                  <w:tabs>
                    <w:tab w:val="left" w:pos="1953"/>
                    <w:tab w:val="left" w:pos="2040"/>
                  </w:tabs>
                  <w:spacing w:line="22" w:lineRule="atLeast"/>
                  <w:ind w:left="1953" w:hanging="1620"/>
                  <w:rPr>
                    <w:sz w:val="24"/>
                    <w:szCs w:val="24"/>
                  </w:rPr>
                </w:pPr>
                <w:r w:rsidRPr="007C7527">
                  <w:rPr>
                    <w:sz w:val="24"/>
                    <w:szCs w:val="24"/>
                  </w:rPr>
                  <w:t xml:space="preserve">HCC </w:t>
                </w:r>
                <w:r>
                  <w:rPr>
                    <w:sz w:val="24"/>
                    <w:szCs w:val="24"/>
                  </w:rPr>
                  <w:tab/>
                </w:r>
                <w:r w:rsidRPr="007C7527">
                  <w:rPr>
                    <w:sz w:val="24"/>
                    <w:szCs w:val="24"/>
                  </w:rPr>
                  <w:t>Health Coach Certificate</w:t>
                </w:r>
              </w:p>
              <w:p w14:paraId="0B88EFA2" w14:textId="7A6F5251" w:rsidR="00F87913" w:rsidRDefault="00F87913" w:rsidP="00D341F2">
                <w:pPr>
                  <w:tabs>
                    <w:tab w:val="left" w:pos="1953"/>
                    <w:tab w:val="left" w:pos="2040"/>
                  </w:tabs>
                  <w:spacing w:line="22" w:lineRule="atLeast"/>
                  <w:ind w:left="1953" w:hanging="1620"/>
                  <w:rPr>
                    <w:sz w:val="24"/>
                    <w:szCs w:val="24"/>
                  </w:rPr>
                </w:pPr>
                <w:r w:rsidRPr="007C7527">
                  <w:rPr>
                    <w:sz w:val="24"/>
                    <w:szCs w:val="24"/>
                  </w:rPr>
                  <w:t xml:space="preserve">BS PHEP </w:t>
                </w:r>
                <w:r>
                  <w:rPr>
                    <w:sz w:val="24"/>
                    <w:szCs w:val="24"/>
                  </w:rPr>
                  <w:tab/>
                </w:r>
                <w:r w:rsidRPr="007C7527">
                  <w:rPr>
                    <w:sz w:val="24"/>
                    <w:szCs w:val="24"/>
                  </w:rPr>
                  <w:t xml:space="preserve">Bachelor of Science </w:t>
                </w:r>
                <w:r w:rsidR="00AC4060">
                  <w:rPr>
                    <w:sz w:val="24"/>
                    <w:szCs w:val="24"/>
                  </w:rPr>
                  <w:t xml:space="preserve">in </w:t>
                </w:r>
                <w:r w:rsidRPr="007C7527">
                  <w:rPr>
                    <w:sz w:val="24"/>
                    <w:szCs w:val="24"/>
                  </w:rPr>
                  <w:t>Public Health Education and Promotion</w:t>
                </w:r>
              </w:p>
              <w:p w14:paraId="1F5DBF3E" w14:textId="77777777" w:rsidR="00F87913" w:rsidRDefault="00F87913" w:rsidP="00D341F2">
                <w:pPr>
                  <w:tabs>
                    <w:tab w:val="left" w:pos="1953"/>
                    <w:tab w:val="left" w:pos="2040"/>
                  </w:tabs>
                  <w:spacing w:line="22" w:lineRule="atLeast"/>
                  <w:ind w:left="1953" w:hanging="1620"/>
                  <w:rPr>
                    <w:sz w:val="24"/>
                    <w:szCs w:val="24"/>
                  </w:rPr>
                </w:pPr>
              </w:p>
              <w:p w14:paraId="5EE122FA" w14:textId="7CB4E5C1" w:rsidR="00F87913" w:rsidRPr="00F92B71" w:rsidRDefault="1F310F11" w:rsidP="7A676B8B">
                <w:pPr>
                  <w:tabs>
                    <w:tab w:val="left" w:pos="1953"/>
                    <w:tab w:val="left" w:pos="2040"/>
                  </w:tabs>
                  <w:spacing w:line="22" w:lineRule="atLeast"/>
                  <w:ind w:left="1953" w:hanging="1620"/>
                  <w:rPr>
                    <w:b/>
                    <w:bCs/>
                    <w:sz w:val="24"/>
                    <w:szCs w:val="24"/>
                  </w:rPr>
                </w:pPr>
                <w:r w:rsidRPr="00F92B71">
                  <w:rPr>
                    <w:b/>
                    <w:bCs/>
                    <w:sz w:val="24"/>
                    <w:szCs w:val="24"/>
                  </w:rPr>
                  <w:t>Nursing</w:t>
                </w:r>
              </w:p>
              <w:p w14:paraId="112E1E71" w14:textId="45901A35" w:rsidR="00005405" w:rsidRPr="00B60084" w:rsidRDefault="00005405" w:rsidP="00005405">
                <w:pPr>
                  <w:tabs>
                    <w:tab w:val="left" w:pos="1953"/>
                    <w:tab w:val="left" w:pos="2040"/>
                  </w:tabs>
                  <w:spacing w:line="22" w:lineRule="atLeast"/>
                  <w:ind w:left="1953" w:hanging="1620"/>
                  <w:rPr>
                    <w:sz w:val="24"/>
                    <w:szCs w:val="24"/>
                  </w:rPr>
                </w:pPr>
                <w:r w:rsidRPr="00B60084">
                  <w:rPr>
                    <w:sz w:val="24"/>
                    <w:szCs w:val="24"/>
                  </w:rPr>
                  <w:t>BS</w:t>
                </w:r>
                <w:r w:rsidR="00C3015E">
                  <w:rPr>
                    <w:sz w:val="24"/>
                    <w:szCs w:val="24"/>
                  </w:rPr>
                  <w:t>N</w:t>
                </w:r>
                <w:r w:rsidRPr="00B60084">
                  <w:tab/>
                </w:r>
                <w:r w:rsidRPr="00B60084">
                  <w:rPr>
                    <w:sz w:val="24"/>
                    <w:szCs w:val="24"/>
                  </w:rPr>
                  <w:t>Bachelor of Science in Nursing (Prelicensure Option)</w:t>
                </w:r>
              </w:p>
              <w:p w14:paraId="09F6E7C2" w14:textId="5FBE7BE8" w:rsidR="00005405" w:rsidRPr="00B60084" w:rsidRDefault="00005405" w:rsidP="00005405">
                <w:pPr>
                  <w:tabs>
                    <w:tab w:val="left" w:pos="1953"/>
                    <w:tab w:val="left" w:pos="2040"/>
                  </w:tabs>
                  <w:spacing w:line="22" w:lineRule="atLeast"/>
                  <w:ind w:left="1953" w:hanging="1620"/>
                  <w:rPr>
                    <w:sz w:val="24"/>
                    <w:szCs w:val="24"/>
                  </w:rPr>
                </w:pPr>
                <w:r w:rsidRPr="00B60084">
                  <w:rPr>
                    <w:sz w:val="24"/>
                    <w:szCs w:val="24"/>
                  </w:rPr>
                  <w:t>RN-to-BSN</w:t>
                </w:r>
                <w:r w:rsidRPr="00B60084">
                  <w:tab/>
                </w:r>
                <w:r w:rsidRPr="00B60084">
                  <w:rPr>
                    <w:sz w:val="24"/>
                    <w:szCs w:val="24"/>
                  </w:rPr>
                  <w:t>Bachelor of Science in Nursing (</w:t>
                </w:r>
                <w:r w:rsidR="009F0F33">
                  <w:rPr>
                    <w:sz w:val="24"/>
                    <w:szCs w:val="24"/>
                  </w:rPr>
                  <w:t xml:space="preserve">RN-to-BSN </w:t>
                </w:r>
                <w:r w:rsidRPr="00B60084">
                  <w:rPr>
                    <w:sz w:val="24"/>
                    <w:szCs w:val="24"/>
                  </w:rPr>
                  <w:t xml:space="preserve">Completion Option) </w:t>
                </w:r>
              </w:p>
              <w:p w14:paraId="3F316BD5" w14:textId="0F9574CD" w:rsidR="00F87913" w:rsidRPr="00B60084" w:rsidRDefault="1F310F11" w:rsidP="7A676B8B">
                <w:pPr>
                  <w:tabs>
                    <w:tab w:val="left" w:pos="1953"/>
                    <w:tab w:val="left" w:pos="2040"/>
                  </w:tabs>
                  <w:spacing w:line="22" w:lineRule="atLeast"/>
                  <w:ind w:left="1953" w:hanging="1620"/>
                  <w:rPr>
                    <w:sz w:val="24"/>
                    <w:szCs w:val="24"/>
                  </w:rPr>
                </w:pPr>
                <w:r w:rsidRPr="00B60084">
                  <w:rPr>
                    <w:sz w:val="24"/>
                    <w:szCs w:val="24"/>
                  </w:rPr>
                  <w:t xml:space="preserve">MSN </w:t>
                </w:r>
                <w:r w:rsidR="00F87913" w:rsidRPr="00B60084">
                  <w:tab/>
                </w:r>
                <w:r w:rsidRPr="00B60084">
                  <w:rPr>
                    <w:sz w:val="24"/>
                    <w:szCs w:val="24"/>
                  </w:rPr>
                  <w:t xml:space="preserve">Master of Science in Nursing: </w:t>
                </w:r>
                <w:r w:rsidR="00FE27DB" w:rsidRPr="00B60084">
                  <w:rPr>
                    <w:sz w:val="24"/>
                    <w:szCs w:val="24"/>
                  </w:rPr>
                  <w:t xml:space="preserve">Holistic </w:t>
                </w:r>
                <w:r w:rsidRPr="00B60084">
                  <w:rPr>
                    <w:sz w:val="24"/>
                    <w:szCs w:val="24"/>
                  </w:rPr>
                  <w:t xml:space="preserve">Nurse Coach or </w:t>
                </w:r>
                <w:r w:rsidR="00FE27DB" w:rsidRPr="00B60084">
                  <w:rPr>
                    <w:sz w:val="24"/>
                    <w:szCs w:val="24"/>
                  </w:rPr>
                  <w:t xml:space="preserve">Holistic Nurse </w:t>
                </w:r>
                <w:r w:rsidRPr="00B60084">
                  <w:rPr>
                    <w:sz w:val="24"/>
                    <w:szCs w:val="24"/>
                  </w:rPr>
                  <w:t>Educator</w:t>
                </w:r>
              </w:p>
              <w:p w14:paraId="2557DEA6" w14:textId="6E456BA6" w:rsidR="00F87913" w:rsidRDefault="1F310F11" w:rsidP="7A676B8B">
                <w:pPr>
                  <w:tabs>
                    <w:tab w:val="left" w:pos="1953"/>
                    <w:tab w:val="left" w:pos="2040"/>
                  </w:tabs>
                  <w:spacing w:line="22" w:lineRule="atLeast"/>
                  <w:ind w:left="1953" w:hanging="1620"/>
                  <w:rPr>
                    <w:sz w:val="24"/>
                    <w:szCs w:val="24"/>
                  </w:rPr>
                </w:pPr>
                <w:r w:rsidRPr="00B60084">
                  <w:rPr>
                    <w:sz w:val="24"/>
                    <w:szCs w:val="24"/>
                  </w:rPr>
                  <w:t>HNC</w:t>
                </w:r>
                <w:r w:rsidR="00F87913" w:rsidRPr="00B60084">
                  <w:tab/>
                </w:r>
                <w:r w:rsidRPr="00B60084">
                  <w:rPr>
                    <w:sz w:val="24"/>
                    <w:szCs w:val="24"/>
                  </w:rPr>
                  <w:t>Holistic Nursing Certificate</w:t>
                </w:r>
              </w:p>
              <w:p w14:paraId="01FB9970" w14:textId="555A3161" w:rsidR="00F87913" w:rsidRDefault="00F87913" w:rsidP="7A676B8B">
                <w:pPr>
                  <w:tabs>
                    <w:tab w:val="left" w:pos="1953"/>
                    <w:tab w:val="left" w:pos="2040"/>
                  </w:tabs>
                  <w:spacing w:line="22" w:lineRule="atLeast"/>
                  <w:ind w:left="1953" w:hanging="1620"/>
                  <w:rPr>
                    <w:sz w:val="24"/>
                    <w:szCs w:val="24"/>
                  </w:rPr>
                </w:pPr>
              </w:p>
              <w:p w14:paraId="2C3A1848" w14:textId="77777777" w:rsidR="00F87913" w:rsidRPr="00712F56" w:rsidRDefault="00F87913" w:rsidP="00D341F2">
                <w:pPr>
                  <w:tabs>
                    <w:tab w:val="left" w:pos="1953"/>
                    <w:tab w:val="left" w:pos="2040"/>
                  </w:tabs>
                  <w:spacing w:line="22" w:lineRule="atLeast"/>
                  <w:ind w:left="1953" w:hanging="1620"/>
                  <w:rPr>
                    <w:b/>
                    <w:bCs/>
                    <w:sz w:val="24"/>
                    <w:szCs w:val="24"/>
                  </w:rPr>
                </w:pPr>
                <w:r w:rsidRPr="00712F56">
                  <w:rPr>
                    <w:b/>
                    <w:bCs/>
                    <w:sz w:val="24"/>
                    <w:szCs w:val="24"/>
                  </w:rPr>
                  <w:t>Medical Cannabis</w:t>
                </w:r>
              </w:p>
              <w:p w14:paraId="4BC25DA5" w14:textId="06142E46" w:rsidR="00F87913" w:rsidRDefault="00F87913" w:rsidP="00D341F2">
                <w:pPr>
                  <w:tabs>
                    <w:tab w:val="left" w:pos="1953"/>
                    <w:tab w:val="left" w:pos="2040"/>
                  </w:tabs>
                  <w:spacing w:line="22" w:lineRule="atLeast"/>
                  <w:ind w:left="1953" w:hanging="1620"/>
                  <w:rPr>
                    <w:sz w:val="24"/>
                    <w:szCs w:val="24"/>
                  </w:rPr>
                </w:pPr>
                <w:r w:rsidRPr="09B9BFC3">
                  <w:rPr>
                    <w:sz w:val="24"/>
                    <w:szCs w:val="24"/>
                  </w:rPr>
                  <w:t>MS</w:t>
                </w:r>
                <w:r w:rsidR="00BE5F7B" w:rsidRPr="09B9BFC3">
                  <w:rPr>
                    <w:sz w:val="24"/>
                    <w:szCs w:val="24"/>
                  </w:rPr>
                  <w:t>-</w:t>
                </w:r>
                <w:r w:rsidRPr="09B9BFC3">
                  <w:rPr>
                    <w:sz w:val="24"/>
                    <w:szCs w:val="24"/>
                  </w:rPr>
                  <w:t xml:space="preserve">MCT </w:t>
                </w:r>
                <w:r>
                  <w:tab/>
                </w:r>
                <w:r w:rsidRPr="09B9BFC3">
                  <w:rPr>
                    <w:sz w:val="24"/>
                    <w:szCs w:val="24"/>
                  </w:rPr>
                  <w:t xml:space="preserve">Master of Science </w:t>
                </w:r>
                <w:r w:rsidR="00BE5F7B" w:rsidRPr="09B9BFC3">
                  <w:rPr>
                    <w:sz w:val="24"/>
                    <w:szCs w:val="24"/>
                  </w:rPr>
                  <w:t xml:space="preserve">in </w:t>
                </w:r>
                <w:r w:rsidRPr="09B9BFC3">
                  <w:rPr>
                    <w:sz w:val="24"/>
                    <w:szCs w:val="24"/>
                  </w:rPr>
                  <w:t>Medical Cannabis Therapeutics</w:t>
                </w:r>
              </w:p>
              <w:p w14:paraId="7A8F6B77" w14:textId="77777777" w:rsidR="00F87913" w:rsidRDefault="00F87913" w:rsidP="00D341F2">
                <w:pPr>
                  <w:tabs>
                    <w:tab w:val="left" w:pos="1953"/>
                    <w:tab w:val="left" w:pos="2040"/>
                  </w:tabs>
                  <w:spacing w:line="22" w:lineRule="atLeast"/>
                  <w:ind w:left="1953" w:hanging="1620"/>
                  <w:rPr>
                    <w:sz w:val="24"/>
                    <w:szCs w:val="24"/>
                  </w:rPr>
                </w:pPr>
                <w:r w:rsidRPr="00712F56">
                  <w:rPr>
                    <w:sz w:val="24"/>
                    <w:szCs w:val="24"/>
                  </w:rPr>
                  <w:t xml:space="preserve">MCC </w:t>
                </w:r>
                <w:r>
                  <w:rPr>
                    <w:sz w:val="24"/>
                    <w:szCs w:val="24"/>
                  </w:rPr>
                  <w:tab/>
                </w:r>
                <w:r w:rsidRPr="00712F56">
                  <w:rPr>
                    <w:sz w:val="24"/>
                    <w:szCs w:val="24"/>
                  </w:rPr>
                  <w:t>Medical Cannabis Certificate</w:t>
                </w:r>
              </w:p>
              <w:p w14:paraId="6B1A9CFA" w14:textId="77777777" w:rsidR="00F87913" w:rsidRDefault="00F87913" w:rsidP="00D341F2">
                <w:pPr>
                  <w:tabs>
                    <w:tab w:val="left" w:pos="1953"/>
                    <w:tab w:val="left" w:pos="2040"/>
                  </w:tabs>
                  <w:spacing w:line="22" w:lineRule="atLeast"/>
                  <w:ind w:left="1953" w:hanging="1620"/>
                  <w:rPr>
                    <w:sz w:val="24"/>
                    <w:szCs w:val="24"/>
                  </w:rPr>
                </w:pPr>
              </w:p>
              <w:p w14:paraId="7705209F" w14:textId="77777777" w:rsidR="00F87913" w:rsidRPr="00712F56" w:rsidRDefault="00F87913" w:rsidP="00D341F2">
                <w:pPr>
                  <w:tabs>
                    <w:tab w:val="left" w:pos="1953"/>
                    <w:tab w:val="left" w:pos="2040"/>
                  </w:tabs>
                  <w:spacing w:line="22" w:lineRule="atLeast"/>
                  <w:ind w:left="1953" w:hanging="1620"/>
                  <w:rPr>
                    <w:b/>
                    <w:bCs/>
                    <w:sz w:val="24"/>
                    <w:szCs w:val="24"/>
                  </w:rPr>
                </w:pPr>
                <w:r w:rsidRPr="00712F56">
                  <w:rPr>
                    <w:b/>
                    <w:bCs/>
                    <w:sz w:val="24"/>
                    <w:szCs w:val="24"/>
                  </w:rPr>
                  <w:t>Yoga Teacher</w:t>
                </w:r>
              </w:p>
              <w:p w14:paraId="614CA3C3" w14:textId="422B1FE9" w:rsidR="00F87913" w:rsidRPr="0050380F" w:rsidRDefault="00F87913" w:rsidP="0050380F">
                <w:pPr>
                  <w:tabs>
                    <w:tab w:val="left" w:pos="1953"/>
                    <w:tab w:val="left" w:pos="2040"/>
                  </w:tabs>
                  <w:spacing w:line="22" w:lineRule="atLeast"/>
                  <w:ind w:left="1953" w:hanging="1620"/>
                  <w:rPr>
                    <w:sz w:val="24"/>
                    <w:szCs w:val="24"/>
                  </w:rPr>
                </w:pPr>
                <w:r w:rsidRPr="00712F56">
                  <w:rPr>
                    <w:sz w:val="24"/>
                    <w:szCs w:val="24"/>
                  </w:rPr>
                  <w:lastRenderedPageBreak/>
                  <w:t xml:space="preserve">AAS YT </w:t>
                </w:r>
                <w:r>
                  <w:rPr>
                    <w:sz w:val="24"/>
                    <w:szCs w:val="24"/>
                  </w:rPr>
                  <w:tab/>
                </w:r>
                <w:r w:rsidRPr="00712F56">
                  <w:rPr>
                    <w:sz w:val="24"/>
                    <w:szCs w:val="24"/>
                  </w:rPr>
                  <w:t>Associate of Applied Science</w:t>
                </w:r>
                <w:r w:rsidR="00307696">
                  <w:rPr>
                    <w:sz w:val="24"/>
                    <w:szCs w:val="24"/>
                  </w:rPr>
                  <w:t xml:space="preserve"> (</w:t>
                </w:r>
                <w:r w:rsidRPr="00712F56">
                  <w:rPr>
                    <w:sz w:val="24"/>
                    <w:szCs w:val="24"/>
                  </w:rPr>
                  <w:t>Yoga Teacher</w:t>
                </w:r>
                <w:r w:rsidR="00307696">
                  <w:rPr>
                    <w:sz w:val="24"/>
                    <w:szCs w:val="24"/>
                  </w:rPr>
                  <w:t>)</w:t>
                </w:r>
                <w:bookmarkEnd w:id="25"/>
              </w:p>
            </w:tc>
          </w:tr>
        </w:tbl>
        <w:p w14:paraId="54DF694F" w14:textId="77777777" w:rsidR="0025640B" w:rsidRDefault="0025640B" w:rsidP="003F4F16">
          <w:pPr>
            <w:spacing w:after="0" w:line="22" w:lineRule="atLeast"/>
            <w:rPr>
              <w:b/>
              <w:bCs/>
              <w:sz w:val="24"/>
              <w:szCs w:val="24"/>
            </w:rPr>
          </w:pPr>
        </w:p>
        <w:p w14:paraId="1BD2EC6B" w14:textId="56739C05" w:rsidR="00D41144" w:rsidRPr="006B03FF" w:rsidRDefault="00D41144" w:rsidP="00850C57">
          <w:pPr>
            <w:pStyle w:val="Heading2"/>
          </w:pPr>
          <w:bookmarkStart w:id="26" w:name="_Toc143516459"/>
          <w:bookmarkStart w:id="27" w:name="_Toc143516789"/>
          <w:bookmarkStart w:id="28" w:name="_Toc143516895"/>
          <w:bookmarkStart w:id="29" w:name="_Toc143517001"/>
          <w:bookmarkStart w:id="30" w:name="_Toc161232054"/>
          <w:r w:rsidRPr="006B03FF">
            <w:t>Important Terminology</w:t>
          </w:r>
          <w:bookmarkEnd w:id="26"/>
          <w:bookmarkEnd w:id="27"/>
          <w:bookmarkEnd w:id="28"/>
          <w:bookmarkEnd w:id="29"/>
          <w:bookmarkEnd w:id="30"/>
        </w:p>
        <w:p w14:paraId="25EC3236" w14:textId="0272CDF7" w:rsidR="00CC0A37" w:rsidRDefault="00CC0A37" w:rsidP="003F4F16">
          <w:pPr>
            <w:spacing w:after="0" w:line="22" w:lineRule="atLeast"/>
            <w:rPr>
              <w:b/>
              <w:bCs/>
              <w:sz w:val="24"/>
              <w:szCs w:val="24"/>
            </w:rPr>
          </w:pPr>
        </w:p>
        <w:p w14:paraId="0F4BD415" w14:textId="3F8CB3BF" w:rsidR="00C70355" w:rsidRDefault="00C70355" w:rsidP="003F4F16">
          <w:pPr>
            <w:spacing w:after="0" w:line="22" w:lineRule="atLeast"/>
            <w:rPr>
              <w:b/>
              <w:bCs/>
              <w:sz w:val="24"/>
              <w:szCs w:val="24"/>
            </w:rPr>
          </w:pPr>
          <w:r>
            <w:rPr>
              <w:b/>
              <w:bCs/>
              <w:sz w:val="24"/>
              <w:szCs w:val="24"/>
            </w:rPr>
            <w:t>Academic Hour</w:t>
          </w:r>
        </w:p>
        <w:p w14:paraId="13D86D32" w14:textId="5A68335C" w:rsidR="00C70355" w:rsidRDefault="00C70355" w:rsidP="003F4F16">
          <w:pPr>
            <w:spacing w:after="0" w:line="22" w:lineRule="atLeast"/>
            <w:rPr>
              <w:sz w:val="24"/>
              <w:szCs w:val="24"/>
            </w:rPr>
          </w:pPr>
          <w:r>
            <w:rPr>
              <w:sz w:val="24"/>
              <w:szCs w:val="24"/>
            </w:rPr>
            <w:t xml:space="preserve">An academic hour </w:t>
          </w:r>
          <w:proofErr w:type="gramStart"/>
          <w:r>
            <w:rPr>
              <w:sz w:val="24"/>
              <w:szCs w:val="24"/>
            </w:rPr>
            <w:t>is defined</w:t>
          </w:r>
          <w:proofErr w:type="gramEnd"/>
          <w:r>
            <w:rPr>
              <w:sz w:val="24"/>
              <w:szCs w:val="24"/>
            </w:rPr>
            <w:t xml:space="preserve"> as 54 minutes of </w:t>
          </w:r>
          <w:r w:rsidR="0049654D">
            <w:rPr>
              <w:sz w:val="24"/>
              <w:szCs w:val="24"/>
            </w:rPr>
            <w:t>instruction.</w:t>
          </w:r>
        </w:p>
        <w:p w14:paraId="6A874156" w14:textId="61E2762D" w:rsidR="0049654D" w:rsidRDefault="0049654D" w:rsidP="003F4F16">
          <w:pPr>
            <w:spacing w:after="0" w:line="22" w:lineRule="atLeast"/>
            <w:rPr>
              <w:sz w:val="24"/>
              <w:szCs w:val="24"/>
            </w:rPr>
          </w:pPr>
        </w:p>
        <w:p w14:paraId="47DC98CE" w14:textId="6CBC1BFC" w:rsidR="0049654D" w:rsidRPr="0049654D" w:rsidRDefault="0078575E" w:rsidP="003F4F16">
          <w:pPr>
            <w:spacing w:after="0" w:line="22" w:lineRule="atLeast"/>
            <w:rPr>
              <w:b/>
              <w:bCs/>
              <w:sz w:val="24"/>
              <w:szCs w:val="24"/>
            </w:rPr>
          </w:pPr>
          <w:r>
            <w:rPr>
              <w:b/>
              <w:bCs/>
              <w:sz w:val="24"/>
              <w:szCs w:val="24"/>
            </w:rPr>
            <w:t>Academic Hours/</w:t>
          </w:r>
          <w:r w:rsidR="0049654D" w:rsidRPr="0049654D">
            <w:rPr>
              <w:b/>
              <w:bCs/>
              <w:sz w:val="24"/>
              <w:szCs w:val="24"/>
            </w:rPr>
            <w:t>Unit</w:t>
          </w:r>
          <w:r>
            <w:rPr>
              <w:b/>
              <w:bCs/>
              <w:sz w:val="24"/>
              <w:szCs w:val="24"/>
            </w:rPr>
            <w:t>s</w:t>
          </w:r>
          <w:r w:rsidR="0049654D">
            <w:rPr>
              <w:b/>
              <w:bCs/>
              <w:sz w:val="24"/>
              <w:szCs w:val="24"/>
            </w:rPr>
            <w:t xml:space="preserve"> for Type of Learning</w:t>
          </w:r>
        </w:p>
        <w:p w14:paraId="7491C0EB" w14:textId="1D987678" w:rsidR="00C70355" w:rsidRDefault="0049654D" w:rsidP="003F4F16">
          <w:pPr>
            <w:spacing w:after="0" w:line="22" w:lineRule="atLeast"/>
            <w:rPr>
              <w:sz w:val="24"/>
              <w:szCs w:val="24"/>
            </w:rPr>
          </w:pPr>
          <w:r>
            <w:rPr>
              <w:sz w:val="24"/>
              <w:szCs w:val="24"/>
            </w:rPr>
            <w:t>Didactic</w:t>
          </w:r>
          <w:r>
            <w:rPr>
              <w:sz w:val="24"/>
              <w:szCs w:val="24"/>
            </w:rPr>
            <w:tab/>
          </w:r>
          <w:r>
            <w:rPr>
              <w:sz w:val="24"/>
              <w:szCs w:val="24"/>
            </w:rPr>
            <w:tab/>
          </w:r>
          <w:r>
            <w:rPr>
              <w:sz w:val="24"/>
              <w:szCs w:val="24"/>
            </w:rPr>
            <w:tab/>
            <w:t>15 academic hours = 1 term unit</w:t>
          </w:r>
        </w:p>
        <w:p w14:paraId="06FA496A" w14:textId="734012AC" w:rsidR="0049654D" w:rsidRDefault="0049654D" w:rsidP="003F4F16">
          <w:pPr>
            <w:spacing w:after="0" w:line="22" w:lineRule="atLeast"/>
            <w:rPr>
              <w:sz w:val="24"/>
              <w:szCs w:val="24"/>
            </w:rPr>
          </w:pPr>
          <w:proofErr w:type="gramStart"/>
          <w:r>
            <w:rPr>
              <w:sz w:val="24"/>
              <w:szCs w:val="24"/>
            </w:rPr>
            <w:t>Hands-on</w:t>
          </w:r>
          <w:proofErr w:type="gramEnd"/>
          <w:r>
            <w:rPr>
              <w:sz w:val="24"/>
              <w:szCs w:val="24"/>
            </w:rPr>
            <w:t>/lab</w:t>
          </w:r>
          <w:r>
            <w:tab/>
          </w:r>
          <w:r>
            <w:tab/>
          </w:r>
          <w:r w:rsidR="006F4C54">
            <w:tab/>
          </w:r>
          <w:r>
            <w:rPr>
              <w:sz w:val="24"/>
              <w:szCs w:val="24"/>
            </w:rPr>
            <w:t xml:space="preserve">30 academic hours = 1 term unit </w:t>
          </w:r>
        </w:p>
        <w:p w14:paraId="2FD38098" w14:textId="5C3D97F7" w:rsidR="0049654D" w:rsidRDefault="0049654D" w:rsidP="003F4F16">
          <w:pPr>
            <w:spacing w:after="0" w:line="22" w:lineRule="atLeast"/>
            <w:rPr>
              <w:sz w:val="24"/>
              <w:szCs w:val="24"/>
            </w:rPr>
          </w:pPr>
          <w:r>
            <w:rPr>
              <w:sz w:val="24"/>
              <w:szCs w:val="24"/>
            </w:rPr>
            <w:t>Clinical (non-nursing)</w:t>
          </w:r>
          <w:r>
            <w:rPr>
              <w:sz w:val="24"/>
              <w:szCs w:val="24"/>
            </w:rPr>
            <w:tab/>
            <w:t>30 academic hours = 1 term unit</w:t>
          </w:r>
        </w:p>
        <w:p w14:paraId="41FBBAAB" w14:textId="579EC24A" w:rsidR="0049654D" w:rsidRDefault="0049654D" w:rsidP="003F4F16">
          <w:pPr>
            <w:spacing w:after="0" w:line="22" w:lineRule="atLeast"/>
            <w:rPr>
              <w:sz w:val="24"/>
              <w:szCs w:val="24"/>
            </w:rPr>
          </w:pPr>
          <w:r>
            <w:rPr>
              <w:sz w:val="24"/>
              <w:szCs w:val="24"/>
            </w:rPr>
            <w:t>Clinical (nursing)</w:t>
          </w:r>
          <w:r>
            <w:rPr>
              <w:sz w:val="24"/>
              <w:szCs w:val="24"/>
            </w:rPr>
            <w:tab/>
          </w:r>
          <w:r>
            <w:rPr>
              <w:sz w:val="24"/>
              <w:szCs w:val="24"/>
            </w:rPr>
            <w:tab/>
            <w:t>45 academic hours = 1 term unit</w:t>
          </w:r>
        </w:p>
        <w:p w14:paraId="009075F7" w14:textId="410A397B" w:rsidR="0049654D" w:rsidRDefault="0049654D" w:rsidP="003F4F16">
          <w:pPr>
            <w:spacing w:after="0" w:line="22" w:lineRule="atLeast"/>
            <w:rPr>
              <w:sz w:val="24"/>
              <w:szCs w:val="24"/>
            </w:rPr>
          </w:pPr>
        </w:p>
        <w:p w14:paraId="64951591" w14:textId="391F2EAF" w:rsidR="0049654D" w:rsidRPr="0049654D" w:rsidRDefault="0049654D" w:rsidP="0049654D">
          <w:pPr>
            <w:tabs>
              <w:tab w:val="left" w:pos="1638"/>
            </w:tabs>
            <w:rPr>
              <w:rFonts w:cs="Times New Roman"/>
              <w:i/>
            </w:rPr>
          </w:pPr>
          <w:proofErr w:type="gramStart"/>
          <w:r w:rsidRPr="0049654D">
            <w:rPr>
              <w:rFonts w:cs="Times New Roman"/>
              <w:i/>
            </w:rPr>
            <w:t>For</w:t>
          </w:r>
          <w:r w:rsidR="003F35B5">
            <w:rPr>
              <w:rFonts w:cs="Times New Roman"/>
              <w:i/>
            </w:rPr>
            <w:t xml:space="preserve"> the</w:t>
          </w:r>
          <w:r w:rsidRPr="0049654D">
            <w:rPr>
              <w:rFonts w:cs="Times New Roman"/>
              <w:i/>
            </w:rPr>
            <w:t xml:space="preserve"> purpose of</w:t>
          </w:r>
          <w:proofErr w:type="gramEnd"/>
          <w:r w:rsidRPr="0049654D">
            <w:rPr>
              <w:rFonts w:cs="Times New Roman"/>
              <w:i/>
            </w:rPr>
            <w:t xml:space="preserve"> verification of massage training by NYSED, NY regulations require the college to use a 14:1 ratio instead of the normal academic 15:1 ratio. However, classroom hours and tuition charges are based on the 14:1 ratio.</w:t>
          </w:r>
        </w:p>
        <w:p w14:paraId="4BA21BF1" w14:textId="6B13E053" w:rsidR="0084508A" w:rsidRPr="0084508A" w:rsidRDefault="00CC0A37" w:rsidP="003F4F16">
          <w:pPr>
            <w:spacing w:after="0" w:line="22" w:lineRule="atLeast"/>
            <w:rPr>
              <w:b/>
              <w:bCs/>
              <w:sz w:val="24"/>
              <w:szCs w:val="24"/>
            </w:rPr>
          </w:pPr>
          <w:r>
            <w:rPr>
              <w:b/>
              <w:bCs/>
              <w:sz w:val="24"/>
              <w:szCs w:val="24"/>
            </w:rPr>
            <w:t>A</w:t>
          </w:r>
          <w:r w:rsidR="0084508A" w:rsidRPr="0084508A">
            <w:rPr>
              <w:b/>
              <w:bCs/>
              <w:sz w:val="24"/>
              <w:szCs w:val="24"/>
            </w:rPr>
            <w:t xml:space="preserve">cupuncturist and Chinese Medical Practitioner </w:t>
          </w:r>
        </w:p>
        <w:p w14:paraId="155DC152" w14:textId="49D409B6" w:rsidR="0084508A" w:rsidRDefault="0084508A" w:rsidP="00634362">
          <w:pPr>
            <w:spacing w:line="22" w:lineRule="atLeast"/>
            <w:rPr>
              <w:sz w:val="24"/>
              <w:szCs w:val="24"/>
            </w:rPr>
          </w:pPr>
          <w:r w:rsidRPr="0084508A">
            <w:rPr>
              <w:sz w:val="24"/>
              <w:szCs w:val="24"/>
            </w:rPr>
            <w:t xml:space="preserve">In this catalog, the terms “acupuncturist” and “Chinese medical practitioner” may be used to mean any person who is a licensed or certified acupuncturist in any state, </w:t>
          </w:r>
          <w:proofErr w:type="gramStart"/>
          <w:r w:rsidRPr="0084508A">
            <w:rPr>
              <w:sz w:val="24"/>
              <w:szCs w:val="24"/>
            </w:rPr>
            <w:t>whether or not</w:t>
          </w:r>
          <w:proofErr w:type="gramEnd"/>
          <w:r w:rsidRPr="0084508A">
            <w:rPr>
              <w:sz w:val="24"/>
              <w:szCs w:val="24"/>
            </w:rPr>
            <w:t xml:space="preserve"> that person is licensed in a state where practitioners are tested and trained in herbology. In other words, the terms should not </w:t>
          </w:r>
          <w:proofErr w:type="gramStart"/>
          <w:r w:rsidRPr="0084508A">
            <w:rPr>
              <w:sz w:val="24"/>
              <w:szCs w:val="24"/>
            </w:rPr>
            <w:t>be considered</w:t>
          </w:r>
          <w:proofErr w:type="gramEnd"/>
          <w:r w:rsidRPr="0084508A">
            <w:rPr>
              <w:sz w:val="24"/>
              <w:szCs w:val="24"/>
            </w:rPr>
            <w:t xml:space="preserve"> technical/legal references. The terms </w:t>
          </w:r>
          <w:proofErr w:type="gramStart"/>
          <w:r w:rsidRPr="0084508A">
            <w:rPr>
              <w:sz w:val="24"/>
              <w:szCs w:val="24"/>
            </w:rPr>
            <w:t>are interchanged</w:t>
          </w:r>
          <w:proofErr w:type="gramEnd"/>
          <w:r w:rsidRPr="0084508A">
            <w:rPr>
              <w:sz w:val="24"/>
              <w:szCs w:val="24"/>
            </w:rPr>
            <w:t xml:space="preserve"> for literary variety. Please contact an admissions representative at Pacific for the specific legal reference in a particular state. </w:t>
          </w:r>
        </w:p>
        <w:p w14:paraId="54EA1BB6" w14:textId="61FE9710" w:rsidR="00F52787" w:rsidRDefault="00F52787" w:rsidP="00F52787">
          <w:pPr>
            <w:tabs>
              <w:tab w:val="left" w:pos="1440"/>
            </w:tabs>
            <w:spacing w:after="0" w:line="22" w:lineRule="atLeast"/>
            <w:ind w:left="1440" w:hanging="1440"/>
            <w:rPr>
              <w:sz w:val="24"/>
              <w:szCs w:val="24"/>
            </w:rPr>
          </w:pPr>
          <w:r>
            <w:rPr>
              <w:sz w:val="24"/>
              <w:szCs w:val="24"/>
            </w:rPr>
            <w:t>LAc</w:t>
          </w:r>
          <w:r w:rsidRPr="00712F56">
            <w:rPr>
              <w:sz w:val="24"/>
              <w:szCs w:val="24"/>
            </w:rPr>
            <w:t xml:space="preserve"> </w:t>
          </w:r>
          <w:r>
            <w:rPr>
              <w:sz w:val="24"/>
              <w:szCs w:val="24"/>
            </w:rPr>
            <w:tab/>
            <w:t>Licensed Acupuncturist</w:t>
          </w:r>
        </w:p>
        <w:p w14:paraId="7EF61A80" w14:textId="350A01CA" w:rsidR="00F52787" w:rsidRPr="00A16FD5" w:rsidRDefault="00F52787" w:rsidP="00F52787">
          <w:pPr>
            <w:tabs>
              <w:tab w:val="left" w:pos="1440"/>
            </w:tabs>
            <w:spacing w:after="0" w:line="22" w:lineRule="atLeast"/>
            <w:ind w:left="1440" w:hanging="1440"/>
            <w:rPr>
              <w:sz w:val="24"/>
              <w:szCs w:val="24"/>
            </w:rPr>
          </w:pPr>
          <w:r>
            <w:rPr>
              <w:sz w:val="24"/>
              <w:szCs w:val="24"/>
            </w:rPr>
            <w:t>CHM</w:t>
          </w:r>
          <w:r>
            <w:rPr>
              <w:sz w:val="24"/>
              <w:szCs w:val="24"/>
            </w:rPr>
            <w:tab/>
            <w:t>Chinese Herbal Medicine</w:t>
          </w:r>
        </w:p>
        <w:p w14:paraId="360C4D56" w14:textId="77777777" w:rsidR="00A82CA5" w:rsidRDefault="00A82CA5" w:rsidP="003F4F16">
          <w:pPr>
            <w:spacing w:after="0" w:line="22" w:lineRule="atLeast"/>
            <w:rPr>
              <w:b/>
              <w:bCs/>
              <w:sz w:val="24"/>
              <w:szCs w:val="24"/>
            </w:rPr>
          </w:pPr>
        </w:p>
        <w:p w14:paraId="39990B74" w14:textId="77777777" w:rsidR="0078575E" w:rsidRPr="0084508A" w:rsidRDefault="0078575E" w:rsidP="0078575E">
          <w:pPr>
            <w:spacing w:after="0" w:line="22" w:lineRule="atLeast"/>
            <w:rPr>
              <w:b/>
              <w:bCs/>
              <w:sz w:val="24"/>
              <w:szCs w:val="24"/>
            </w:rPr>
          </w:pPr>
          <w:r w:rsidRPr="0084508A">
            <w:rPr>
              <w:b/>
              <w:bCs/>
              <w:sz w:val="24"/>
              <w:szCs w:val="24"/>
            </w:rPr>
            <w:t xml:space="preserve">Biomedicine </w:t>
          </w:r>
        </w:p>
        <w:p w14:paraId="69C805F2" w14:textId="1872D2DA" w:rsidR="0078575E" w:rsidRDefault="0078575E" w:rsidP="0078575E">
          <w:pPr>
            <w:spacing w:line="22" w:lineRule="atLeast"/>
            <w:rPr>
              <w:sz w:val="24"/>
              <w:szCs w:val="24"/>
            </w:rPr>
          </w:pPr>
          <w:r w:rsidRPr="0084508A">
            <w:rPr>
              <w:sz w:val="24"/>
              <w:szCs w:val="24"/>
            </w:rPr>
            <w:t xml:space="preserve">The term biomedicine refers to modern medicine and </w:t>
          </w:r>
          <w:proofErr w:type="gramStart"/>
          <w:r w:rsidRPr="0084508A">
            <w:rPr>
              <w:sz w:val="24"/>
              <w:szCs w:val="24"/>
            </w:rPr>
            <w:t>is preferred</w:t>
          </w:r>
          <w:proofErr w:type="gramEnd"/>
          <w:r w:rsidRPr="0084508A">
            <w:rPr>
              <w:sz w:val="24"/>
              <w:szCs w:val="24"/>
            </w:rPr>
            <w:t xml:space="preserve"> to “Western” medicine. </w:t>
          </w:r>
        </w:p>
        <w:p w14:paraId="5B1D07C9" w14:textId="77777777" w:rsidR="0078575E" w:rsidRPr="0084508A" w:rsidRDefault="0078575E" w:rsidP="0078575E">
          <w:pPr>
            <w:spacing w:after="0" w:line="22" w:lineRule="atLeast"/>
            <w:rPr>
              <w:b/>
              <w:bCs/>
              <w:sz w:val="24"/>
              <w:szCs w:val="24"/>
            </w:rPr>
          </w:pPr>
          <w:r w:rsidRPr="0084508A">
            <w:rPr>
              <w:b/>
              <w:bCs/>
              <w:sz w:val="24"/>
              <w:szCs w:val="24"/>
            </w:rPr>
            <w:t>Evidence-Informed Practice (EIP)</w:t>
          </w:r>
        </w:p>
        <w:p w14:paraId="080FA441" w14:textId="58F5581C" w:rsidR="0078575E" w:rsidRPr="0078575E" w:rsidRDefault="0078575E" w:rsidP="0078575E">
          <w:pPr>
            <w:spacing w:line="22" w:lineRule="atLeast"/>
            <w:rPr>
              <w:sz w:val="24"/>
              <w:szCs w:val="24"/>
            </w:rPr>
          </w:pPr>
          <w:r w:rsidRPr="7A676B8B">
            <w:rPr>
              <w:sz w:val="24"/>
              <w:szCs w:val="24"/>
            </w:rPr>
            <w:t>Pacific College is a recipient of an NIH grant to train faculty and students in evidence-informed practice. EIP is an approach that integrates clinical experience and findings, patient preferences</w:t>
          </w:r>
          <w:r w:rsidR="001265B4" w:rsidRPr="7A676B8B">
            <w:rPr>
              <w:sz w:val="24"/>
              <w:szCs w:val="24"/>
            </w:rPr>
            <w:t>,</w:t>
          </w:r>
          <w:r w:rsidRPr="7A676B8B">
            <w:rPr>
              <w:sz w:val="24"/>
              <w:szCs w:val="24"/>
            </w:rPr>
            <w:t xml:space="preserve"> and research (all important types of evidence) into the process of healthcare delivery. PCHS students learn the strengths and limitations of each element of the model and how to use them together to enhance clinical decision-making and patient outcomes. They learn to describe principles of research, critically appraise evidence, discuss the importance of research, and effectively apply relevant evidence in practice.</w:t>
          </w:r>
        </w:p>
        <w:p w14:paraId="6F6E286D" w14:textId="078A9021" w:rsidR="0084508A" w:rsidRPr="0084508A" w:rsidRDefault="0084508A" w:rsidP="003F4F16">
          <w:pPr>
            <w:spacing w:after="0" w:line="22" w:lineRule="atLeast"/>
            <w:rPr>
              <w:b/>
              <w:bCs/>
              <w:sz w:val="24"/>
              <w:szCs w:val="24"/>
            </w:rPr>
          </w:pPr>
          <w:r w:rsidRPr="30281B53">
            <w:rPr>
              <w:b/>
              <w:bCs/>
              <w:sz w:val="24"/>
              <w:szCs w:val="24"/>
            </w:rPr>
            <w:t>Holistic Nursing</w:t>
          </w:r>
        </w:p>
        <w:p w14:paraId="56EE10E4" w14:textId="6100F2D0" w:rsidR="0084508A" w:rsidRDefault="0084508A" w:rsidP="00634362">
          <w:pPr>
            <w:spacing w:line="22" w:lineRule="atLeast"/>
            <w:rPr>
              <w:sz w:val="24"/>
              <w:szCs w:val="24"/>
            </w:rPr>
          </w:pPr>
          <w:r w:rsidRPr="0084508A">
            <w:rPr>
              <w:sz w:val="24"/>
              <w:szCs w:val="24"/>
            </w:rPr>
            <w:t xml:space="preserve">Holistic </w:t>
          </w:r>
          <w:r w:rsidRPr="009F0F33">
            <w:rPr>
              <w:sz w:val="24"/>
              <w:szCs w:val="24"/>
            </w:rPr>
            <w:t>nursing embraces all nursing that seeks to enhance the health of the whole person across a lifespan</w:t>
          </w:r>
          <w:r w:rsidR="00F64B22" w:rsidRPr="009F0F33">
            <w:rPr>
              <w:sz w:val="24"/>
              <w:szCs w:val="24"/>
            </w:rPr>
            <w:t xml:space="preserve"> </w:t>
          </w:r>
          <w:r w:rsidR="00F64B22" w:rsidRPr="00B60084">
            <w:rPr>
              <w:sz w:val="24"/>
              <w:szCs w:val="24"/>
            </w:rPr>
            <w:t>and practice settings</w:t>
          </w:r>
          <w:r w:rsidRPr="00B60084">
            <w:rPr>
              <w:sz w:val="24"/>
              <w:szCs w:val="24"/>
            </w:rPr>
            <w:t>.</w:t>
          </w:r>
        </w:p>
        <w:p w14:paraId="626F3E8B" w14:textId="5293887A" w:rsidR="00F52787" w:rsidRDefault="00F52787" w:rsidP="00F52787">
          <w:pPr>
            <w:tabs>
              <w:tab w:val="left" w:pos="1440"/>
            </w:tabs>
            <w:spacing w:after="0" w:line="22" w:lineRule="atLeast"/>
            <w:ind w:left="1440" w:hanging="1440"/>
            <w:rPr>
              <w:sz w:val="24"/>
              <w:szCs w:val="24"/>
            </w:rPr>
          </w:pPr>
          <w:r>
            <w:rPr>
              <w:sz w:val="24"/>
              <w:szCs w:val="24"/>
            </w:rPr>
            <w:t>RN</w:t>
          </w:r>
          <w:r w:rsidRPr="00712F56">
            <w:rPr>
              <w:sz w:val="24"/>
              <w:szCs w:val="24"/>
            </w:rPr>
            <w:t xml:space="preserve"> </w:t>
          </w:r>
          <w:r>
            <w:rPr>
              <w:sz w:val="24"/>
              <w:szCs w:val="24"/>
            </w:rPr>
            <w:tab/>
            <w:t>Registered Nurse</w:t>
          </w:r>
        </w:p>
        <w:p w14:paraId="6399FE27" w14:textId="77777777" w:rsidR="007842AD" w:rsidRDefault="007842AD" w:rsidP="003F4F16">
          <w:pPr>
            <w:spacing w:after="0" w:line="22" w:lineRule="atLeast"/>
            <w:rPr>
              <w:b/>
              <w:bCs/>
              <w:sz w:val="24"/>
              <w:szCs w:val="24"/>
            </w:rPr>
          </w:pPr>
        </w:p>
        <w:p w14:paraId="109DC245" w14:textId="77777777" w:rsidR="0078575E" w:rsidRPr="0084508A" w:rsidRDefault="0078575E" w:rsidP="0078575E">
          <w:pPr>
            <w:spacing w:after="0" w:line="22" w:lineRule="atLeast"/>
            <w:rPr>
              <w:b/>
              <w:bCs/>
              <w:sz w:val="24"/>
              <w:szCs w:val="24"/>
            </w:rPr>
          </w:pPr>
          <w:r w:rsidRPr="0084508A">
            <w:rPr>
              <w:b/>
              <w:bCs/>
              <w:sz w:val="24"/>
              <w:szCs w:val="24"/>
            </w:rPr>
            <w:lastRenderedPageBreak/>
            <w:t>Integrative Medicine</w:t>
          </w:r>
        </w:p>
        <w:p w14:paraId="6DA93D33" w14:textId="6A4E0D90" w:rsidR="0078575E" w:rsidRPr="0078575E" w:rsidRDefault="0078575E" w:rsidP="0078575E">
          <w:pPr>
            <w:spacing w:line="22" w:lineRule="atLeast"/>
            <w:rPr>
              <w:sz w:val="24"/>
              <w:szCs w:val="24"/>
            </w:rPr>
          </w:pPr>
          <w:r w:rsidRPr="7A676B8B">
            <w:rPr>
              <w:sz w:val="24"/>
              <w:szCs w:val="24"/>
            </w:rPr>
            <w:t xml:space="preserve">PCHS defines integrative medicine as a model of healing that goes beyond the treatment of disease to embrace </w:t>
          </w:r>
          <w:proofErr w:type="gramStart"/>
          <w:r w:rsidRPr="7A676B8B">
            <w:rPr>
              <w:sz w:val="24"/>
              <w:szCs w:val="24"/>
            </w:rPr>
            <w:t>a holistic approach</w:t>
          </w:r>
          <w:proofErr w:type="gramEnd"/>
          <w:r w:rsidRPr="7A676B8B">
            <w:rPr>
              <w:sz w:val="24"/>
              <w:szCs w:val="24"/>
            </w:rPr>
            <w:t xml:space="preserve"> to health and healing. Integrative medicine focuses on the patient as an individual and healing the whole person using the best treatments from all medical approaches possible. Patients and practitioners work as partners in addressing the different physical, social</w:t>
          </w:r>
          <w:r w:rsidR="00DB4D29" w:rsidRPr="7A676B8B">
            <w:rPr>
              <w:sz w:val="24"/>
              <w:szCs w:val="24"/>
            </w:rPr>
            <w:t>,</w:t>
          </w:r>
          <w:r w:rsidRPr="7A676B8B">
            <w:rPr>
              <w:sz w:val="24"/>
              <w:szCs w:val="24"/>
            </w:rPr>
            <w:t xml:space="preserve"> and emotional reference points that shape a patient’s well-being. Prevention and disease minimization represent the foundation of integrative </w:t>
          </w:r>
          <w:r w:rsidR="00503BC7" w:rsidRPr="7A676B8B">
            <w:rPr>
              <w:sz w:val="24"/>
              <w:szCs w:val="24"/>
            </w:rPr>
            <w:t>healthcare and</w:t>
          </w:r>
          <w:r w:rsidRPr="7A676B8B">
            <w:rPr>
              <w:sz w:val="24"/>
              <w:szCs w:val="24"/>
            </w:rPr>
            <w:t xml:space="preserve"> call upon the coordination of care across disciplines and institutions to help patients manage, maintain</w:t>
          </w:r>
          <w:r w:rsidR="00AE32E0" w:rsidRPr="7A676B8B">
            <w:rPr>
              <w:sz w:val="24"/>
              <w:szCs w:val="24"/>
            </w:rPr>
            <w:t>,</w:t>
          </w:r>
          <w:r w:rsidRPr="7A676B8B">
            <w:rPr>
              <w:sz w:val="24"/>
              <w:szCs w:val="24"/>
            </w:rPr>
            <w:t xml:space="preserve"> and restore their health.</w:t>
          </w:r>
        </w:p>
        <w:p w14:paraId="08A660DF" w14:textId="01F9F7EF" w:rsidR="0084508A" w:rsidRPr="0084508A" w:rsidRDefault="0084508A" w:rsidP="003F4F16">
          <w:pPr>
            <w:spacing w:after="0" w:line="22" w:lineRule="atLeast"/>
            <w:rPr>
              <w:b/>
              <w:bCs/>
              <w:sz w:val="24"/>
              <w:szCs w:val="24"/>
            </w:rPr>
          </w:pPr>
          <w:r w:rsidRPr="0084508A">
            <w:rPr>
              <w:b/>
              <w:bCs/>
              <w:sz w:val="24"/>
              <w:szCs w:val="24"/>
            </w:rPr>
            <w:t>Massage Practitioner</w:t>
          </w:r>
        </w:p>
        <w:p w14:paraId="129695EE" w14:textId="2954285D" w:rsidR="0084508A" w:rsidRDefault="0084508A" w:rsidP="00634362">
          <w:pPr>
            <w:spacing w:line="22" w:lineRule="atLeast"/>
            <w:rPr>
              <w:sz w:val="24"/>
              <w:szCs w:val="24"/>
            </w:rPr>
          </w:pPr>
          <w:r w:rsidRPr="0084508A">
            <w:rPr>
              <w:sz w:val="24"/>
              <w:szCs w:val="24"/>
            </w:rPr>
            <w:t>T</w:t>
          </w:r>
          <w:r>
            <w:rPr>
              <w:sz w:val="24"/>
              <w:szCs w:val="24"/>
            </w:rPr>
            <w:t>he t</w:t>
          </w:r>
          <w:r w:rsidRPr="0084508A">
            <w:rPr>
              <w:sz w:val="24"/>
              <w:szCs w:val="24"/>
            </w:rPr>
            <w:t>erms massage practitioner, massage therapist, body therapist</w:t>
          </w:r>
          <w:r w:rsidR="00DB4D29">
            <w:rPr>
              <w:sz w:val="24"/>
              <w:szCs w:val="24"/>
            </w:rPr>
            <w:t>, and</w:t>
          </w:r>
          <w:r w:rsidRPr="0084508A">
            <w:rPr>
              <w:sz w:val="24"/>
              <w:szCs w:val="24"/>
            </w:rPr>
            <w:t xml:space="preserve"> body worker may </w:t>
          </w:r>
          <w:proofErr w:type="gramStart"/>
          <w:r w:rsidRPr="0084508A">
            <w:rPr>
              <w:sz w:val="24"/>
              <w:szCs w:val="24"/>
            </w:rPr>
            <w:t>be used</w:t>
          </w:r>
          <w:proofErr w:type="gramEnd"/>
          <w:r w:rsidRPr="0084508A">
            <w:rPr>
              <w:sz w:val="24"/>
              <w:szCs w:val="24"/>
            </w:rPr>
            <w:t xml:space="preserve"> interchangeably and may indicate graduates of any level of massage training. </w:t>
          </w:r>
        </w:p>
        <w:p w14:paraId="339546E8" w14:textId="6F25B4EC" w:rsidR="00F52787" w:rsidRDefault="00F52787" w:rsidP="00F52787">
          <w:pPr>
            <w:tabs>
              <w:tab w:val="left" w:pos="1440"/>
            </w:tabs>
            <w:spacing w:after="0" w:line="22" w:lineRule="atLeast"/>
            <w:ind w:left="1440" w:hanging="1440"/>
            <w:rPr>
              <w:sz w:val="24"/>
              <w:szCs w:val="24"/>
            </w:rPr>
          </w:pPr>
          <w:r>
            <w:rPr>
              <w:sz w:val="24"/>
              <w:szCs w:val="24"/>
            </w:rPr>
            <w:t>CMT</w:t>
          </w:r>
          <w:r w:rsidRPr="00712F56">
            <w:rPr>
              <w:sz w:val="24"/>
              <w:szCs w:val="24"/>
            </w:rPr>
            <w:t xml:space="preserve"> </w:t>
          </w:r>
          <w:r>
            <w:rPr>
              <w:sz w:val="24"/>
              <w:szCs w:val="24"/>
            </w:rPr>
            <w:tab/>
            <w:t>Certified Massage Therapist</w:t>
          </w:r>
        </w:p>
        <w:p w14:paraId="0D8B02E8" w14:textId="4B030516" w:rsidR="00F52787" w:rsidRDefault="00F52787" w:rsidP="00F52787">
          <w:pPr>
            <w:tabs>
              <w:tab w:val="left" w:pos="1440"/>
            </w:tabs>
            <w:spacing w:after="0" w:line="22" w:lineRule="atLeast"/>
            <w:ind w:left="1440" w:hanging="1440"/>
            <w:rPr>
              <w:sz w:val="24"/>
              <w:szCs w:val="24"/>
            </w:rPr>
          </w:pPr>
          <w:r>
            <w:rPr>
              <w:sz w:val="24"/>
              <w:szCs w:val="24"/>
            </w:rPr>
            <w:t>LMT</w:t>
          </w:r>
          <w:r w:rsidRPr="00712F56">
            <w:rPr>
              <w:sz w:val="24"/>
              <w:szCs w:val="24"/>
            </w:rPr>
            <w:t xml:space="preserve"> </w:t>
          </w:r>
          <w:r>
            <w:rPr>
              <w:sz w:val="24"/>
              <w:szCs w:val="24"/>
            </w:rPr>
            <w:tab/>
            <w:t>Licensed Massage Therapist</w:t>
          </w:r>
        </w:p>
        <w:p w14:paraId="2274354A" w14:textId="5950DD87" w:rsidR="00A82CA5" w:rsidRPr="0078575E" w:rsidRDefault="00F52787" w:rsidP="0078575E">
          <w:pPr>
            <w:tabs>
              <w:tab w:val="left" w:pos="1440"/>
            </w:tabs>
            <w:spacing w:after="0" w:line="22" w:lineRule="atLeast"/>
            <w:ind w:left="1440" w:hanging="1440"/>
            <w:rPr>
              <w:sz w:val="24"/>
              <w:szCs w:val="24"/>
            </w:rPr>
          </w:pPr>
          <w:r w:rsidRPr="7A676B8B">
            <w:rPr>
              <w:sz w:val="24"/>
              <w:szCs w:val="24"/>
            </w:rPr>
            <w:t>MT</w:t>
          </w:r>
          <w:r w:rsidR="001503AF" w:rsidRPr="7A676B8B">
            <w:rPr>
              <w:sz w:val="24"/>
              <w:szCs w:val="24"/>
            </w:rPr>
            <w:t>h</w:t>
          </w:r>
          <w:r w:rsidRPr="7A676B8B">
            <w:rPr>
              <w:sz w:val="24"/>
              <w:szCs w:val="24"/>
            </w:rPr>
            <w:t xml:space="preserve"> </w:t>
          </w:r>
          <w:r>
            <w:tab/>
          </w:r>
          <w:r w:rsidRPr="7A676B8B">
            <w:rPr>
              <w:sz w:val="24"/>
              <w:szCs w:val="24"/>
            </w:rPr>
            <w:t>Massage Therapy</w:t>
          </w:r>
        </w:p>
        <w:p w14:paraId="7E9ED9C8" w14:textId="77777777" w:rsidR="00A82CA5" w:rsidRDefault="00A82CA5" w:rsidP="003F4F16">
          <w:pPr>
            <w:spacing w:after="0" w:line="22" w:lineRule="atLeast"/>
            <w:rPr>
              <w:b/>
              <w:bCs/>
              <w:sz w:val="24"/>
              <w:szCs w:val="24"/>
            </w:rPr>
          </w:pPr>
        </w:p>
        <w:p w14:paraId="36CFDDB6" w14:textId="234C0107" w:rsidR="00C70355" w:rsidRPr="00C70355" w:rsidRDefault="0084508A" w:rsidP="00850C57">
          <w:pPr>
            <w:pStyle w:val="Heading2"/>
          </w:pPr>
          <w:bookmarkStart w:id="31" w:name="_Toc143516460"/>
          <w:bookmarkStart w:id="32" w:name="_Toc143516790"/>
          <w:bookmarkStart w:id="33" w:name="_Toc143516896"/>
          <w:bookmarkStart w:id="34" w:name="_Toc143517002"/>
          <w:bookmarkStart w:id="35" w:name="_Toc161232055"/>
          <w:r w:rsidRPr="00744086">
            <w:t>Course</w:t>
          </w:r>
          <w:r w:rsidR="00654898">
            <w:t xml:space="preserve"> </w:t>
          </w:r>
          <w:r w:rsidRPr="00744086">
            <w:t>Numbering System</w:t>
          </w:r>
          <w:r w:rsidR="00654898">
            <w:t xml:space="preserve"> and Key</w:t>
          </w:r>
          <w:bookmarkEnd w:id="31"/>
          <w:bookmarkEnd w:id="32"/>
          <w:bookmarkEnd w:id="33"/>
          <w:bookmarkEnd w:id="34"/>
          <w:bookmarkEnd w:id="35"/>
        </w:p>
        <w:p w14:paraId="36190ADA" w14:textId="2DCD44A9" w:rsidR="00C70355" w:rsidRDefault="0084508A" w:rsidP="00C70355">
          <w:pPr>
            <w:spacing w:after="0" w:line="240" w:lineRule="auto"/>
            <w:rPr>
              <w:sz w:val="24"/>
              <w:szCs w:val="24"/>
            </w:rPr>
          </w:pPr>
          <w:r w:rsidRPr="0084508A">
            <w:rPr>
              <w:sz w:val="24"/>
              <w:szCs w:val="24"/>
            </w:rPr>
            <w:t xml:space="preserve">Pacific identifies the level of its courses by number. </w:t>
          </w:r>
        </w:p>
        <w:p w14:paraId="0B17DEDC" w14:textId="77777777" w:rsidR="00C70355" w:rsidRDefault="00C70355" w:rsidP="00C70355">
          <w:pPr>
            <w:spacing w:after="0" w:line="240" w:lineRule="auto"/>
            <w:rPr>
              <w:sz w:val="24"/>
              <w:szCs w:val="24"/>
            </w:rPr>
          </w:pPr>
        </w:p>
        <w:p w14:paraId="13776AB1" w14:textId="24D60E10" w:rsidR="00C70355" w:rsidRDefault="0084508A" w:rsidP="00C70355">
          <w:pPr>
            <w:spacing w:after="0" w:line="240" w:lineRule="auto"/>
            <w:rPr>
              <w:sz w:val="24"/>
              <w:szCs w:val="24"/>
            </w:rPr>
          </w:pPr>
          <w:r w:rsidRPr="7A676B8B">
            <w:rPr>
              <w:sz w:val="24"/>
              <w:szCs w:val="24"/>
            </w:rPr>
            <w:t xml:space="preserve">100-200 </w:t>
          </w:r>
          <w:r>
            <w:tab/>
          </w:r>
          <w:r w:rsidR="00C70355" w:rsidRPr="7A676B8B">
            <w:rPr>
              <w:sz w:val="24"/>
              <w:szCs w:val="24"/>
            </w:rPr>
            <w:t>L</w:t>
          </w:r>
          <w:r w:rsidRPr="7A676B8B">
            <w:rPr>
              <w:sz w:val="24"/>
              <w:szCs w:val="24"/>
            </w:rPr>
            <w:t xml:space="preserve">ower division </w:t>
          </w:r>
          <w:r w:rsidR="5181DB22" w:rsidRPr="7A676B8B">
            <w:rPr>
              <w:sz w:val="24"/>
              <w:szCs w:val="24"/>
            </w:rPr>
            <w:t xml:space="preserve">undergraduate </w:t>
          </w:r>
          <w:r w:rsidR="00C70355" w:rsidRPr="7A676B8B">
            <w:rPr>
              <w:sz w:val="24"/>
              <w:szCs w:val="24"/>
            </w:rPr>
            <w:t>courses</w:t>
          </w:r>
        </w:p>
        <w:p w14:paraId="618AFF37" w14:textId="359DCD28" w:rsidR="00C70355" w:rsidRDefault="0084508A" w:rsidP="00C70355">
          <w:pPr>
            <w:spacing w:after="0" w:line="240" w:lineRule="auto"/>
            <w:rPr>
              <w:sz w:val="24"/>
              <w:szCs w:val="24"/>
            </w:rPr>
          </w:pPr>
          <w:r w:rsidRPr="7A676B8B">
            <w:rPr>
              <w:sz w:val="24"/>
              <w:szCs w:val="24"/>
            </w:rPr>
            <w:t xml:space="preserve">300-400 </w:t>
          </w:r>
          <w:r>
            <w:tab/>
          </w:r>
          <w:r w:rsidR="00C70355" w:rsidRPr="7A676B8B">
            <w:rPr>
              <w:sz w:val="24"/>
              <w:szCs w:val="24"/>
            </w:rPr>
            <w:t>U</w:t>
          </w:r>
          <w:r w:rsidRPr="7A676B8B">
            <w:rPr>
              <w:sz w:val="24"/>
              <w:szCs w:val="24"/>
            </w:rPr>
            <w:t>pper division</w:t>
          </w:r>
          <w:r w:rsidR="00C70355" w:rsidRPr="7A676B8B">
            <w:rPr>
              <w:sz w:val="24"/>
              <w:szCs w:val="24"/>
            </w:rPr>
            <w:t xml:space="preserve"> </w:t>
          </w:r>
          <w:r w:rsidR="0EB8763C" w:rsidRPr="7A676B8B">
            <w:rPr>
              <w:sz w:val="24"/>
              <w:szCs w:val="24"/>
            </w:rPr>
            <w:t xml:space="preserve">undergraduate </w:t>
          </w:r>
          <w:r w:rsidR="00C70355" w:rsidRPr="7A676B8B">
            <w:rPr>
              <w:sz w:val="24"/>
              <w:szCs w:val="24"/>
            </w:rPr>
            <w:t>courses</w:t>
          </w:r>
        </w:p>
        <w:p w14:paraId="5F1FD461" w14:textId="46D741F9" w:rsidR="0084508A" w:rsidRPr="00FC7F81" w:rsidRDefault="0084508A" w:rsidP="00C70355">
          <w:pPr>
            <w:spacing w:after="0" w:line="240" w:lineRule="auto"/>
            <w:rPr>
              <w:sz w:val="24"/>
              <w:szCs w:val="24"/>
            </w:rPr>
          </w:pPr>
          <w:r w:rsidRPr="0084508A">
            <w:rPr>
              <w:sz w:val="24"/>
              <w:szCs w:val="24"/>
            </w:rPr>
            <w:t>500</w:t>
          </w:r>
          <w:r w:rsidR="00C70355">
            <w:rPr>
              <w:sz w:val="24"/>
              <w:szCs w:val="24"/>
            </w:rPr>
            <w:t>-</w:t>
          </w:r>
          <w:r w:rsidRPr="0084508A">
            <w:rPr>
              <w:sz w:val="24"/>
              <w:szCs w:val="24"/>
            </w:rPr>
            <w:t>above</w:t>
          </w:r>
          <w:r w:rsidR="00C70355">
            <w:rPr>
              <w:sz w:val="24"/>
              <w:szCs w:val="24"/>
            </w:rPr>
            <w:tab/>
            <w:t>G</w:t>
          </w:r>
          <w:r w:rsidRPr="0084508A">
            <w:rPr>
              <w:sz w:val="24"/>
              <w:szCs w:val="24"/>
            </w:rPr>
            <w:t>raduate and post-graduate courses</w:t>
          </w:r>
        </w:p>
        <w:p w14:paraId="26AA4C3F" w14:textId="77777777" w:rsidR="00C70355" w:rsidRDefault="00C70355" w:rsidP="00C70355">
          <w:pPr>
            <w:spacing w:after="0" w:line="240" w:lineRule="auto"/>
            <w:rPr>
              <w:sz w:val="24"/>
              <w:szCs w:val="24"/>
            </w:rPr>
          </w:pPr>
        </w:p>
        <w:p w14:paraId="3F180CEA" w14:textId="4B9BF8D3" w:rsidR="00654898" w:rsidRDefault="00654898" w:rsidP="00C70355">
          <w:pPr>
            <w:spacing w:after="0" w:line="240" w:lineRule="auto"/>
            <w:rPr>
              <w:sz w:val="24"/>
              <w:szCs w:val="24"/>
            </w:rPr>
          </w:pPr>
          <w:r>
            <w:rPr>
              <w:sz w:val="24"/>
              <w:szCs w:val="24"/>
            </w:rPr>
            <w:t>C</w:t>
          </w:r>
          <w:r w:rsidR="00C70355">
            <w:rPr>
              <w:sz w:val="24"/>
              <w:szCs w:val="24"/>
            </w:rPr>
            <w:t>oncur</w:t>
          </w:r>
          <w:r>
            <w:rPr>
              <w:sz w:val="24"/>
              <w:szCs w:val="24"/>
            </w:rPr>
            <w:tab/>
            <w:t>Concurrent</w:t>
          </w:r>
          <w:r w:rsidR="00C70355">
            <w:rPr>
              <w:sz w:val="24"/>
              <w:szCs w:val="24"/>
            </w:rPr>
            <w:t>: course</w:t>
          </w:r>
          <w:r w:rsidR="0049654D">
            <w:rPr>
              <w:sz w:val="24"/>
              <w:szCs w:val="24"/>
            </w:rPr>
            <w:t>(</w:t>
          </w:r>
          <w:r w:rsidR="00C70355">
            <w:rPr>
              <w:sz w:val="24"/>
              <w:szCs w:val="24"/>
            </w:rPr>
            <w:t>s</w:t>
          </w:r>
          <w:r w:rsidR="0049654D">
            <w:rPr>
              <w:sz w:val="24"/>
              <w:szCs w:val="24"/>
            </w:rPr>
            <w:t>)</w:t>
          </w:r>
          <w:r w:rsidR="00C70355">
            <w:rPr>
              <w:sz w:val="24"/>
              <w:szCs w:val="24"/>
            </w:rPr>
            <w:t xml:space="preserve"> completed or taken in same term</w:t>
          </w:r>
        </w:p>
        <w:p w14:paraId="46657275" w14:textId="5A005170" w:rsidR="00654898" w:rsidRDefault="00654898" w:rsidP="00C70355">
          <w:pPr>
            <w:spacing w:after="0" w:line="240" w:lineRule="auto"/>
            <w:rPr>
              <w:sz w:val="24"/>
              <w:szCs w:val="24"/>
            </w:rPr>
          </w:pPr>
          <w:r>
            <w:rPr>
              <w:sz w:val="24"/>
              <w:szCs w:val="24"/>
            </w:rPr>
            <w:t>C</w:t>
          </w:r>
          <w:r w:rsidR="00C70355">
            <w:rPr>
              <w:sz w:val="24"/>
              <w:szCs w:val="24"/>
            </w:rPr>
            <w:t>red</w:t>
          </w:r>
          <w:r>
            <w:rPr>
              <w:sz w:val="24"/>
              <w:szCs w:val="24"/>
            </w:rPr>
            <w:t xml:space="preserve"> H</w:t>
          </w:r>
          <w:r w:rsidR="00C70355">
            <w:rPr>
              <w:sz w:val="24"/>
              <w:szCs w:val="24"/>
            </w:rPr>
            <w:t>rs</w:t>
          </w:r>
          <w:r>
            <w:rPr>
              <w:sz w:val="24"/>
              <w:szCs w:val="24"/>
            </w:rPr>
            <w:tab/>
            <w:t>Credit Hours</w:t>
          </w:r>
        </w:p>
        <w:p w14:paraId="5326174C" w14:textId="056689A7" w:rsidR="0049654D" w:rsidRDefault="0049654D" w:rsidP="005E0D79">
          <w:pPr>
            <w:spacing w:after="0" w:line="22" w:lineRule="atLeast"/>
            <w:rPr>
              <w:sz w:val="24"/>
              <w:szCs w:val="24"/>
            </w:rPr>
          </w:pPr>
          <w:r>
            <w:rPr>
              <w:sz w:val="24"/>
              <w:szCs w:val="24"/>
            </w:rPr>
            <w:t>Exam Req</w:t>
          </w:r>
          <w:r>
            <w:rPr>
              <w:sz w:val="24"/>
              <w:szCs w:val="24"/>
            </w:rPr>
            <w:tab/>
            <w:t>Exam Required: indicated comprehensive exam required prior to course(s)</w:t>
          </w:r>
        </w:p>
        <w:p w14:paraId="7ABDD81B" w14:textId="0A25471F" w:rsidR="005E0D79" w:rsidRDefault="00654898" w:rsidP="005E0D79">
          <w:pPr>
            <w:spacing w:after="0" w:line="22" w:lineRule="atLeast"/>
            <w:rPr>
              <w:sz w:val="24"/>
              <w:szCs w:val="24"/>
            </w:rPr>
          </w:pPr>
          <w:r>
            <w:rPr>
              <w:sz w:val="24"/>
              <w:szCs w:val="24"/>
            </w:rPr>
            <w:t>P</w:t>
          </w:r>
          <w:r w:rsidR="00C70355">
            <w:rPr>
              <w:sz w:val="24"/>
              <w:szCs w:val="24"/>
            </w:rPr>
            <w:t>rereq</w:t>
          </w:r>
          <w:r w:rsidR="00C70355">
            <w:rPr>
              <w:sz w:val="24"/>
              <w:szCs w:val="24"/>
            </w:rPr>
            <w:tab/>
          </w:r>
          <w:r>
            <w:rPr>
              <w:sz w:val="24"/>
              <w:szCs w:val="24"/>
            </w:rPr>
            <w:tab/>
            <w:t>Prerequisite</w:t>
          </w:r>
          <w:r w:rsidR="00C70355">
            <w:rPr>
              <w:sz w:val="24"/>
              <w:szCs w:val="24"/>
            </w:rPr>
            <w:t xml:space="preserve">: course(s) required to </w:t>
          </w:r>
          <w:proofErr w:type="gramStart"/>
          <w:r w:rsidR="00C70355">
            <w:rPr>
              <w:sz w:val="24"/>
              <w:szCs w:val="24"/>
            </w:rPr>
            <w:t>be completed</w:t>
          </w:r>
          <w:proofErr w:type="gramEnd"/>
          <w:r w:rsidR="00C70355">
            <w:rPr>
              <w:sz w:val="24"/>
              <w:szCs w:val="24"/>
            </w:rPr>
            <w:t xml:space="preserve"> to take current course</w:t>
          </w:r>
        </w:p>
        <w:p w14:paraId="05DB939B" w14:textId="28F0A884" w:rsidR="0049654D" w:rsidRDefault="00C70355" w:rsidP="005E0D79">
          <w:pPr>
            <w:spacing w:after="0" w:line="22" w:lineRule="atLeast"/>
            <w:rPr>
              <w:sz w:val="24"/>
              <w:szCs w:val="24"/>
            </w:rPr>
          </w:pPr>
          <w:r w:rsidRPr="7A676B8B">
            <w:rPr>
              <w:sz w:val="24"/>
              <w:szCs w:val="24"/>
            </w:rPr>
            <w:t>Req for Comp</w:t>
          </w:r>
          <w:r>
            <w:tab/>
          </w:r>
          <w:r w:rsidR="0049654D" w:rsidRPr="7A676B8B">
            <w:rPr>
              <w:sz w:val="24"/>
              <w:szCs w:val="24"/>
            </w:rPr>
            <w:t>Required for Comprehensive Exams: c</w:t>
          </w:r>
          <w:r w:rsidRPr="7A676B8B">
            <w:rPr>
              <w:sz w:val="24"/>
              <w:szCs w:val="24"/>
            </w:rPr>
            <w:t>o</w:t>
          </w:r>
          <w:r w:rsidR="0049654D" w:rsidRPr="7A676B8B">
            <w:rPr>
              <w:sz w:val="24"/>
              <w:szCs w:val="24"/>
            </w:rPr>
            <w:t xml:space="preserve">urse(s) required prior </w:t>
          </w:r>
          <w:r w:rsidR="00425201" w:rsidRPr="7A676B8B">
            <w:rPr>
              <w:sz w:val="24"/>
              <w:szCs w:val="24"/>
            </w:rPr>
            <w:t xml:space="preserve">to </w:t>
          </w:r>
          <w:r w:rsidR="0049654D" w:rsidRPr="7A676B8B">
            <w:rPr>
              <w:sz w:val="24"/>
              <w:szCs w:val="24"/>
            </w:rPr>
            <w:t xml:space="preserve">taking indicated </w:t>
          </w:r>
        </w:p>
        <w:p w14:paraId="6860C244" w14:textId="2D11ED90" w:rsidR="00654898" w:rsidRDefault="0049654D" w:rsidP="0049654D">
          <w:pPr>
            <w:spacing w:after="0" w:line="22" w:lineRule="atLeast"/>
            <w:ind w:left="720" w:firstLine="720"/>
            <w:rPr>
              <w:sz w:val="24"/>
              <w:szCs w:val="24"/>
            </w:rPr>
          </w:pPr>
          <w:r>
            <w:rPr>
              <w:sz w:val="24"/>
              <w:szCs w:val="24"/>
            </w:rPr>
            <w:t>Comprehensive Exam</w:t>
          </w:r>
        </w:p>
        <w:p w14:paraId="23D3794B" w14:textId="77777777" w:rsidR="0049654D" w:rsidRPr="0049654D" w:rsidRDefault="0049654D" w:rsidP="0049654D">
          <w:pPr>
            <w:spacing w:after="0" w:line="22" w:lineRule="atLeast"/>
            <w:ind w:left="720" w:firstLine="720"/>
            <w:rPr>
              <w:sz w:val="24"/>
              <w:szCs w:val="24"/>
            </w:rPr>
          </w:pPr>
        </w:p>
        <w:p w14:paraId="363DC051" w14:textId="184BE3CF" w:rsidR="0049654D" w:rsidRDefault="0049654D" w:rsidP="005E0D79">
          <w:pPr>
            <w:spacing w:after="0" w:line="22" w:lineRule="atLeast"/>
            <w:rPr>
              <w:b/>
              <w:bCs/>
              <w:sz w:val="24"/>
              <w:szCs w:val="24"/>
            </w:rPr>
          </w:pPr>
          <w:r>
            <w:rPr>
              <w:b/>
              <w:bCs/>
              <w:sz w:val="24"/>
              <w:szCs w:val="24"/>
            </w:rPr>
            <w:t xml:space="preserve">Course </w:t>
          </w:r>
          <w:r w:rsidR="00235382">
            <w:rPr>
              <w:b/>
              <w:bCs/>
              <w:sz w:val="24"/>
              <w:szCs w:val="24"/>
            </w:rPr>
            <w:t>Code/</w:t>
          </w:r>
          <w:r>
            <w:rPr>
              <w:b/>
              <w:bCs/>
              <w:sz w:val="24"/>
              <w:szCs w:val="24"/>
            </w:rPr>
            <w:t>Identifier Key</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5080"/>
            <w:gridCol w:w="5081"/>
          </w:tblGrid>
          <w:tr w:rsidR="00F6321E" w14:paraId="1E49B895" w14:textId="77777777" w:rsidTr="30281B53">
            <w:tc>
              <w:tcPr>
                <w:tcW w:w="5082" w:type="dxa"/>
              </w:tcPr>
              <w:p w14:paraId="37603628" w14:textId="77777777" w:rsidR="00A040D8" w:rsidRDefault="00A040D8" w:rsidP="00A040D8">
                <w:pPr>
                  <w:tabs>
                    <w:tab w:val="left" w:pos="1070"/>
                  </w:tabs>
                  <w:spacing w:line="22" w:lineRule="atLeast"/>
                  <w:ind w:left="1070" w:hanging="900"/>
                  <w:rPr>
                    <w:sz w:val="24"/>
                    <w:szCs w:val="24"/>
                  </w:rPr>
                </w:pPr>
              </w:p>
              <w:p w14:paraId="30FC5D7F" w14:textId="72E0DBE1" w:rsidR="00547100" w:rsidRPr="005E0D79" w:rsidRDefault="00547100" w:rsidP="00A040D8">
                <w:pPr>
                  <w:tabs>
                    <w:tab w:val="left" w:pos="1070"/>
                  </w:tabs>
                  <w:spacing w:line="22" w:lineRule="atLeast"/>
                  <w:ind w:left="1070" w:hanging="900"/>
                  <w:rPr>
                    <w:sz w:val="24"/>
                    <w:szCs w:val="24"/>
                  </w:rPr>
                </w:pPr>
                <w:r w:rsidRPr="005E0D79">
                  <w:rPr>
                    <w:sz w:val="24"/>
                    <w:szCs w:val="24"/>
                  </w:rPr>
                  <w:t>AC</w:t>
                </w:r>
                <w:r w:rsidRPr="005E0D79">
                  <w:rPr>
                    <w:sz w:val="24"/>
                    <w:szCs w:val="24"/>
                  </w:rPr>
                  <w:tab/>
                  <w:t>Acupuncture</w:t>
                </w:r>
              </w:p>
              <w:p w14:paraId="5C9BA50E" w14:textId="77777777" w:rsidR="00547100" w:rsidRPr="005E0D79" w:rsidRDefault="00547100" w:rsidP="00A040D8">
                <w:pPr>
                  <w:tabs>
                    <w:tab w:val="left" w:pos="1070"/>
                  </w:tabs>
                  <w:spacing w:line="22" w:lineRule="atLeast"/>
                  <w:ind w:left="1070" w:hanging="900"/>
                  <w:rPr>
                    <w:sz w:val="24"/>
                    <w:szCs w:val="24"/>
                  </w:rPr>
                </w:pPr>
                <w:r w:rsidRPr="005E0D79">
                  <w:rPr>
                    <w:sz w:val="24"/>
                    <w:szCs w:val="24"/>
                  </w:rPr>
                  <w:t>BIO</w:t>
                </w:r>
                <w:r w:rsidRPr="005E0D79">
                  <w:rPr>
                    <w:sz w:val="24"/>
                    <w:szCs w:val="24"/>
                  </w:rPr>
                  <w:tab/>
                  <w:t>Biology</w:t>
                </w:r>
              </w:p>
              <w:p w14:paraId="5A17F4B5" w14:textId="77777777" w:rsidR="00547100" w:rsidRPr="004428DA" w:rsidRDefault="00547100" w:rsidP="00A040D8">
                <w:pPr>
                  <w:tabs>
                    <w:tab w:val="left" w:pos="1070"/>
                  </w:tabs>
                  <w:spacing w:line="22" w:lineRule="atLeast"/>
                  <w:ind w:left="1070" w:hanging="900"/>
                  <w:rPr>
                    <w:sz w:val="24"/>
                    <w:szCs w:val="24"/>
                  </w:rPr>
                </w:pPr>
                <w:r w:rsidRPr="004428DA">
                  <w:rPr>
                    <w:sz w:val="24"/>
                    <w:szCs w:val="24"/>
                  </w:rPr>
                  <w:t>BT</w:t>
                </w:r>
                <w:r w:rsidRPr="004428DA">
                  <w:rPr>
                    <w:sz w:val="24"/>
                    <w:szCs w:val="24"/>
                  </w:rPr>
                  <w:tab/>
                  <w:t>Bodywork Therapies</w:t>
                </w:r>
              </w:p>
              <w:p w14:paraId="6413AFCC" w14:textId="1873DB2F" w:rsidR="00547100" w:rsidRDefault="00547100" w:rsidP="00A040D8">
                <w:pPr>
                  <w:tabs>
                    <w:tab w:val="left" w:pos="1070"/>
                  </w:tabs>
                  <w:spacing w:line="22" w:lineRule="atLeast"/>
                  <w:ind w:left="1070" w:hanging="900"/>
                  <w:rPr>
                    <w:sz w:val="24"/>
                    <w:szCs w:val="24"/>
                  </w:rPr>
                </w:pPr>
                <w:r w:rsidRPr="004428DA">
                  <w:rPr>
                    <w:sz w:val="24"/>
                    <w:szCs w:val="24"/>
                  </w:rPr>
                  <w:t>BTW</w:t>
                </w:r>
                <w:r w:rsidRPr="004428DA">
                  <w:rPr>
                    <w:sz w:val="24"/>
                    <w:szCs w:val="24"/>
                  </w:rPr>
                  <w:tab/>
                </w:r>
                <w:r w:rsidR="004428DA" w:rsidRPr="004428DA">
                  <w:rPr>
                    <w:sz w:val="24"/>
                    <w:szCs w:val="24"/>
                  </w:rPr>
                  <w:t>Bodywork Therapies</w:t>
                </w:r>
              </w:p>
              <w:p w14:paraId="624C2276" w14:textId="77777777" w:rsidR="00547100" w:rsidRPr="00A16FD5" w:rsidRDefault="00547100" w:rsidP="00A040D8">
                <w:pPr>
                  <w:tabs>
                    <w:tab w:val="left" w:pos="1070"/>
                  </w:tabs>
                  <w:spacing w:line="22" w:lineRule="atLeast"/>
                  <w:ind w:left="1070" w:hanging="900"/>
                  <w:rPr>
                    <w:sz w:val="24"/>
                    <w:szCs w:val="24"/>
                  </w:rPr>
                </w:pPr>
                <w:r>
                  <w:rPr>
                    <w:sz w:val="24"/>
                    <w:szCs w:val="24"/>
                  </w:rPr>
                  <w:t>BU</w:t>
                </w:r>
                <w:r w:rsidRPr="00A16FD5">
                  <w:rPr>
                    <w:sz w:val="24"/>
                    <w:szCs w:val="24"/>
                  </w:rPr>
                  <w:tab/>
                </w:r>
                <w:r>
                  <w:rPr>
                    <w:sz w:val="24"/>
                    <w:szCs w:val="24"/>
                  </w:rPr>
                  <w:t>Business</w:t>
                </w:r>
                <w:r w:rsidRPr="00A16FD5">
                  <w:rPr>
                    <w:sz w:val="24"/>
                    <w:szCs w:val="24"/>
                  </w:rPr>
                  <w:t xml:space="preserve"> </w:t>
                </w:r>
              </w:p>
              <w:p w14:paraId="1DD304A7" w14:textId="77777777" w:rsidR="00547100" w:rsidRDefault="00547100" w:rsidP="00A040D8">
                <w:pPr>
                  <w:tabs>
                    <w:tab w:val="left" w:pos="1070"/>
                  </w:tabs>
                  <w:spacing w:line="22" w:lineRule="atLeast"/>
                  <w:ind w:left="1070" w:hanging="900"/>
                  <w:rPr>
                    <w:sz w:val="24"/>
                    <w:szCs w:val="24"/>
                  </w:rPr>
                </w:pPr>
                <w:r w:rsidRPr="005E0D79">
                  <w:rPr>
                    <w:sz w:val="24"/>
                    <w:szCs w:val="24"/>
                  </w:rPr>
                  <w:t>CAN</w:t>
                </w:r>
                <w:r w:rsidRPr="005E0D79">
                  <w:rPr>
                    <w:sz w:val="24"/>
                    <w:szCs w:val="24"/>
                  </w:rPr>
                  <w:tab/>
                  <w:t>Cannabis</w:t>
                </w:r>
              </w:p>
              <w:p w14:paraId="436630D7" w14:textId="77777777" w:rsidR="00547100" w:rsidRPr="005E0D79" w:rsidRDefault="00547100" w:rsidP="00A040D8">
                <w:pPr>
                  <w:tabs>
                    <w:tab w:val="left" w:pos="1070"/>
                  </w:tabs>
                  <w:spacing w:line="22" w:lineRule="atLeast"/>
                  <w:ind w:left="1070" w:hanging="900"/>
                  <w:rPr>
                    <w:sz w:val="24"/>
                    <w:szCs w:val="24"/>
                  </w:rPr>
                </w:pPr>
                <w:r>
                  <w:rPr>
                    <w:sz w:val="24"/>
                    <w:szCs w:val="24"/>
                  </w:rPr>
                  <w:t>CHEM</w:t>
                </w:r>
                <w:r>
                  <w:rPr>
                    <w:sz w:val="24"/>
                    <w:szCs w:val="24"/>
                  </w:rPr>
                  <w:tab/>
                  <w:t>Chemistry</w:t>
                </w:r>
              </w:p>
              <w:p w14:paraId="426C8E75" w14:textId="77777777" w:rsidR="00547100" w:rsidRDefault="00547100" w:rsidP="00A040D8">
                <w:pPr>
                  <w:tabs>
                    <w:tab w:val="left" w:pos="1070"/>
                  </w:tabs>
                  <w:spacing w:line="22" w:lineRule="atLeast"/>
                  <w:ind w:left="1070" w:hanging="900"/>
                  <w:rPr>
                    <w:sz w:val="24"/>
                    <w:szCs w:val="24"/>
                  </w:rPr>
                </w:pPr>
                <w:r>
                  <w:rPr>
                    <w:sz w:val="24"/>
                    <w:szCs w:val="24"/>
                  </w:rPr>
                  <w:t>CL</w:t>
                </w:r>
                <w:r w:rsidRPr="00A16FD5">
                  <w:rPr>
                    <w:sz w:val="24"/>
                    <w:szCs w:val="24"/>
                  </w:rPr>
                  <w:t xml:space="preserve"> </w:t>
                </w:r>
                <w:r w:rsidRPr="00A16FD5">
                  <w:rPr>
                    <w:sz w:val="24"/>
                    <w:szCs w:val="24"/>
                  </w:rPr>
                  <w:tab/>
                </w:r>
                <w:r>
                  <w:rPr>
                    <w:sz w:val="24"/>
                    <w:szCs w:val="24"/>
                  </w:rPr>
                  <w:t>Clinical</w:t>
                </w:r>
              </w:p>
              <w:p w14:paraId="4CEFEE83" w14:textId="3344FF6F" w:rsidR="000119AA" w:rsidRDefault="5D9E0276" w:rsidP="00A040D8">
                <w:pPr>
                  <w:tabs>
                    <w:tab w:val="left" w:pos="1070"/>
                  </w:tabs>
                  <w:spacing w:line="22" w:lineRule="atLeast"/>
                  <w:ind w:left="1070" w:hanging="900"/>
                  <w:rPr>
                    <w:sz w:val="24"/>
                    <w:szCs w:val="24"/>
                  </w:rPr>
                </w:pPr>
                <w:r w:rsidRPr="008D733C">
                  <w:rPr>
                    <w:sz w:val="24"/>
                    <w:szCs w:val="24"/>
                  </w:rPr>
                  <w:t>CLM</w:t>
                </w:r>
                <w:r w:rsidR="00547100" w:rsidRPr="00580A2D">
                  <w:tab/>
                </w:r>
                <w:r w:rsidR="5D232812" w:rsidRPr="008D733C">
                  <w:rPr>
                    <w:sz w:val="24"/>
                    <w:szCs w:val="24"/>
                  </w:rPr>
                  <w:t>Clinical</w:t>
                </w:r>
                <w:r w:rsidR="0A94199A" w:rsidRPr="008D733C">
                  <w:rPr>
                    <w:sz w:val="24"/>
                    <w:szCs w:val="24"/>
                  </w:rPr>
                  <w:t>, Massage</w:t>
                </w:r>
              </w:p>
              <w:p w14:paraId="7C070A74" w14:textId="77777777" w:rsidR="000D7B8C" w:rsidRDefault="00547100" w:rsidP="00A040D8">
                <w:pPr>
                  <w:tabs>
                    <w:tab w:val="left" w:pos="1070"/>
                  </w:tabs>
                  <w:spacing w:line="22" w:lineRule="atLeast"/>
                  <w:ind w:left="1070" w:hanging="900"/>
                  <w:rPr>
                    <w:sz w:val="24"/>
                    <w:szCs w:val="24"/>
                  </w:rPr>
                </w:pPr>
                <w:r>
                  <w:rPr>
                    <w:sz w:val="24"/>
                    <w:szCs w:val="24"/>
                  </w:rPr>
                  <w:t>ENG</w:t>
                </w:r>
                <w:r>
                  <w:rPr>
                    <w:sz w:val="24"/>
                    <w:szCs w:val="24"/>
                  </w:rPr>
                  <w:tab/>
                  <w:t>English</w:t>
                </w:r>
              </w:p>
              <w:p w14:paraId="3601C548" w14:textId="77777777" w:rsidR="000D7B8C" w:rsidRDefault="000D7B8C" w:rsidP="00A040D8">
                <w:pPr>
                  <w:tabs>
                    <w:tab w:val="left" w:pos="1070"/>
                  </w:tabs>
                  <w:spacing w:line="22" w:lineRule="atLeast"/>
                  <w:ind w:left="1070" w:hanging="900"/>
                  <w:rPr>
                    <w:sz w:val="24"/>
                    <w:szCs w:val="24"/>
                  </w:rPr>
                </w:pPr>
                <w:r>
                  <w:rPr>
                    <w:sz w:val="24"/>
                    <w:szCs w:val="24"/>
                  </w:rPr>
                  <w:t>FACE</w:t>
                </w:r>
                <w:r>
                  <w:rPr>
                    <w:sz w:val="24"/>
                    <w:szCs w:val="24"/>
                  </w:rPr>
                  <w:tab/>
                  <w:t>FACE Certificate</w:t>
                </w:r>
              </w:p>
              <w:p w14:paraId="28635811" w14:textId="77777777" w:rsidR="000D7B8C" w:rsidRDefault="000D7B8C" w:rsidP="00A040D8">
                <w:pPr>
                  <w:tabs>
                    <w:tab w:val="left" w:pos="1070"/>
                  </w:tabs>
                  <w:spacing w:line="22" w:lineRule="atLeast"/>
                  <w:ind w:left="1070" w:hanging="900"/>
                  <w:rPr>
                    <w:sz w:val="24"/>
                    <w:szCs w:val="24"/>
                  </w:rPr>
                </w:pPr>
                <w:r>
                  <w:rPr>
                    <w:sz w:val="24"/>
                    <w:szCs w:val="24"/>
                  </w:rPr>
                  <w:t>HB</w:t>
                </w:r>
                <w:r>
                  <w:rPr>
                    <w:sz w:val="24"/>
                    <w:szCs w:val="24"/>
                  </w:rPr>
                  <w:tab/>
                  <w:t>Herbology</w:t>
                </w:r>
              </w:p>
              <w:p w14:paraId="504ADA89" w14:textId="77777777" w:rsidR="000D7B8C" w:rsidRDefault="000D7B8C" w:rsidP="00A040D8">
                <w:pPr>
                  <w:tabs>
                    <w:tab w:val="left" w:pos="1070"/>
                  </w:tabs>
                  <w:spacing w:line="22" w:lineRule="atLeast"/>
                  <w:ind w:left="1070" w:hanging="900"/>
                  <w:rPr>
                    <w:sz w:val="24"/>
                    <w:szCs w:val="24"/>
                  </w:rPr>
                </w:pPr>
                <w:r>
                  <w:rPr>
                    <w:sz w:val="24"/>
                    <w:szCs w:val="24"/>
                  </w:rPr>
                  <w:lastRenderedPageBreak/>
                  <w:t>HCE</w:t>
                </w:r>
                <w:r>
                  <w:rPr>
                    <w:sz w:val="24"/>
                    <w:szCs w:val="24"/>
                  </w:rPr>
                  <w:tab/>
                  <w:t>Health Coach Elective</w:t>
                </w:r>
              </w:p>
              <w:p w14:paraId="04E9451C" w14:textId="77777777" w:rsidR="000D7B8C" w:rsidRDefault="000D7B8C" w:rsidP="00A040D8">
                <w:pPr>
                  <w:tabs>
                    <w:tab w:val="left" w:pos="1070"/>
                  </w:tabs>
                  <w:spacing w:line="22" w:lineRule="atLeast"/>
                  <w:ind w:left="1070" w:hanging="900"/>
                  <w:rPr>
                    <w:sz w:val="24"/>
                    <w:szCs w:val="24"/>
                  </w:rPr>
                </w:pPr>
                <w:r>
                  <w:rPr>
                    <w:sz w:val="24"/>
                    <w:szCs w:val="24"/>
                  </w:rPr>
                  <w:t>HEP</w:t>
                </w:r>
                <w:r>
                  <w:rPr>
                    <w:sz w:val="24"/>
                    <w:szCs w:val="24"/>
                  </w:rPr>
                  <w:tab/>
                  <w:t>Health Education and Promotion</w:t>
                </w:r>
              </w:p>
              <w:p w14:paraId="7D4D3D32" w14:textId="77777777" w:rsidR="000D7B8C" w:rsidRDefault="000D7B8C" w:rsidP="00A040D8">
                <w:pPr>
                  <w:tabs>
                    <w:tab w:val="left" w:pos="1070"/>
                  </w:tabs>
                  <w:spacing w:line="22" w:lineRule="atLeast"/>
                  <w:ind w:left="1070" w:hanging="900"/>
                  <w:rPr>
                    <w:sz w:val="24"/>
                    <w:szCs w:val="24"/>
                  </w:rPr>
                </w:pPr>
                <w:r>
                  <w:rPr>
                    <w:sz w:val="24"/>
                    <w:szCs w:val="24"/>
                  </w:rPr>
                  <w:t>HM</w:t>
                </w:r>
                <w:r>
                  <w:rPr>
                    <w:sz w:val="24"/>
                    <w:szCs w:val="24"/>
                  </w:rPr>
                  <w:tab/>
                  <w:t xml:space="preserve">Holistic Medicine </w:t>
                </w:r>
              </w:p>
              <w:p w14:paraId="1416D454" w14:textId="77777777" w:rsidR="000D7B8C" w:rsidRDefault="000D7B8C" w:rsidP="00A040D8">
                <w:pPr>
                  <w:tabs>
                    <w:tab w:val="left" w:pos="1070"/>
                  </w:tabs>
                  <w:spacing w:line="22" w:lineRule="atLeast"/>
                  <w:ind w:left="1070" w:hanging="900"/>
                  <w:rPr>
                    <w:sz w:val="24"/>
                    <w:szCs w:val="24"/>
                  </w:rPr>
                </w:pPr>
                <w:r>
                  <w:rPr>
                    <w:sz w:val="24"/>
                    <w:szCs w:val="24"/>
                  </w:rPr>
                  <w:t>HPC</w:t>
                </w:r>
                <w:r>
                  <w:rPr>
                    <w:sz w:val="24"/>
                    <w:szCs w:val="24"/>
                  </w:rPr>
                  <w:tab/>
                  <w:t>Human Performance Coaching</w:t>
                </w:r>
              </w:p>
              <w:p w14:paraId="5B48DAFD" w14:textId="77777777" w:rsidR="000D7B8C" w:rsidRDefault="000D7B8C" w:rsidP="00A040D8">
                <w:pPr>
                  <w:tabs>
                    <w:tab w:val="left" w:pos="1070"/>
                  </w:tabs>
                  <w:spacing w:line="22" w:lineRule="atLeast"/>
                  <w:ind w:left="1070" w:hanging="900"/>
                  <w:rPr>
                    <w:sz w:val="24"/>
                    <w:szCs w:val="24"/>
                  </w:rPr>
                </w:pPr>
                <w:r>
                  <w:rPr>
                    <w:sz w:val="24"/>
                    <w:szCs w:val="24"/>
                  </w:rPr>
                  <w:t>MA</w:t>
                </w:r>
                <w:r>
                  <w:rPr>
                    <w:sz w:val="24"/>
                    <w:szCs w:val="24"/>
                  </w:rPr>
                  <w:tab/>
                  <w:t>Mathematics</w:t>
                </w:r>
              </w:p>
              <w:p w14:paraId="3CD5766A" w14:textId="010C98A6" w:rsidR="00A040D8" w:rsidRDefault="00A040D8" w:rsidP="00A040D8">
                <w:pPr>
                  <w:tabs>
                    <w:tab w:val="left" w:pos="1070"/>
                  </w:tabs>
                  <w:spacing w:line="22" w:lineRule="atLeast"/>
                  <w:ind w:left="1070" w:hanging="900"/>
                  <w:rPr>
                    <w:sz w:val="24"/>
                    <w:szCs w:val="24"/>
                  </w:rPr>
                </w:pPr>
              </w:p>
            </w:tc>
            <w:tc>
              <w:tcPr>
                <w:tcW w:w="5083" w:type="dxa"/>
              </w:tcPr>
              <w:p w14:paraId="0A016576" w14:textId="77777777" w:rsidR="00A040D8" w:rsidRDefault="00A040D8" w:rsidP="000E0564">
                <w:pPr>
                  <w:tabs>
                    <w:tab w:val="left" w:pos="1381"/>
                  </w:tabs>
                  <w:spacing w:line="22" w:lineRule="atLeast"/>
                  <w:ind w:left="481"/>
                  <w:rPr>
                    <w:sz w:val="24"/>
                    <w:szCs w:val="24"/>
                  </w:rPr>
                </w:pPr>
              </w:p>
              <w:p w14:paraId="49FCC335" w14:textId="010A7A45" w:rsidR="00547100" w:rsidRDefault="00547100" w:rsidP="000E0564">
                <w:pPr>
                  <w:tabs>
                    <w:tab w:val="left" w:pos="1381"/>
                  </w:tabs>
                  <w:spacing w:line="22" w:lineRule="atLeast"/>
                  <w:ind w:left="481"/>
                  <w:rPr>
                    <w:sz w:val="24"/>
                    <w:szCs w:val="24"/>
                  </w:rPr>
                </w:pPr>
                <w:r>
                  <w:rPr>
                    <w:sz w:val="24"/>
                    <w:szCs w:val="24"/>
                  </w:rPr>
                  <w:t>NC</w:t>
                </w:r>
                <w:r>
                  <w:rPr>
                    <w:sz w:val="24"/>
                    <w:szCs w:val="24"/>
                  </w:rPr>
                  <w:tab/>
                  <w:t>Nurse Coach</w:t>
                </w:r>
              </w:p>
              <w:p w14:paraId="00D995A9" w14:textId="77777777" w:rsidR="00547100" w:rsidRDefault="00547100" w:rsidP="000E0564">
                <w:pPr>
                  <w:tabs>
                    <w:tab w:val="left" w:pos="1381"/>
                  </w:tabs>
                  <w:spacing w:line="22" w:lineRule="atLeast"/>
                  <w:ind w:left="481"/>
                  <w:rPr>
                    <w:sz w:val="24"/>
                    <w:szCs w:val="24"/>
                  </w:rPr>
                </w:pPr>
                <w:r>
                  <w:rPr>
                    <w:sz w:val="24"/>
                    <w:szCs w:val="24"/>
                  </w:rPr>
                  <w:t>NE</w:t>
                </w:r>
                <w:r>
                  <w:rPr>
                    <w:sz w:val="24"/>
                    <w:szCs w:val="24"/>
                  </w:rPr>
                  <w:tab/>
                  <w:t>Nurse Educator</w:t>
                </w:r>
              </w:p>
              <w:p w14:paraId="364F19DC" w14:textId="77777777" w:rsidR="00547100" w:rsidRDefault="00547100" w:rsidP="000E0564">
                <w:pPr>
                  <w:tabs>
                    <w:tab w:val="left" w:pos="1381"/>
                  </w:tabs>
                  <w:spacing w:line="22" w:lineRule="atLeast"/>
                  <w:ind w:left="481"/>
                  <w:rPr>
                    <w:sz w:val="24"/>
                    <w:szCs w:val="24"/>
                  </w:rPr>
                </w:pPr>
                <w:r>
                  <w:rPr>
                    <w:sz w:val="24"/>
                    <w:szCs w:val="24"/>
                  </w:rPr>
                  <w:t>NR</w:t>
                </w:r>
                <w:r>
                  <w:rPr>
                    <w:sz w:val="24"/>
                    <w:szCs w:val="24"/>
                  </w:rPr>
                  <w:tab/>
                  <w:t>Nursing</w:t>
                </w:r>
              </w:p>
              <w:p w14:paraId="139FDFDF" w14:textId="77777777" w:rsidR="00547100" w:rsidRDefault="00547100" w:rsidP="000E0564">
                <w:pPr>
                  <w:tabs>
                    <w:tab w:val="left" w:pos="1381"/>
                  </w:tabs>
                  <w:spacing w:line="22" w:lineRule="atLeast"/>
                  <w:ind w:left="481"/>
                  <w:rPr>
                    <w:sz w:val="24"/>
                    <w:szCs w:val="24"/>
                  </w:rPr>
                </w:pPr>
                <w:r>
                  <w:rPr>
                    <w:sz w:val="24"/>
                    <w:szCs w:val="24"/>
                  </w:rPr>
                  <w:t>NUT</w:t>
                </w:r>
                <w:r>
                  <w:rPr>
                    <w:sz w:val="24"/>
                    <w:szCs w:val="24"/>
                  </w:rPr>
                  <w:tab/>
                  <w:t>Nutrition</w:t>
                </w:r>
              </w:p>
              <w:p w14:paraId="775C2FDF" w14:textId="4CE162F7" w:rsidR="00547100" w:rsidRDefault="00547100" w:rsidP="000E0564">
                <w:pPr>
                  <w:tabs>
                    <w:tab w:val="left" w:pos="1381"/>
                  </w:tabs>
                  <w:spacing w:line="22" w:lineRule="atLeast"/>
                  <w:ind w:left="481"/>
                  <w:rPr>
                    <w:sz w:val="24"/>
                    <w:szCs w:val="24"/>
                  </w:rPr>
                </w:pPr>
                <w:r>
                  <w:rPr>
                    <w:sz w:val="24"/>
                    <w:szCs w:val="24"/>
                  </w:rPr>
                  <w:t>OM</w:t>
                </w:r>
                <w:r>
                  <w:rPr>
                    <w:sz w:val="24"/>
                    <w:szCs w:val="24"/>
                  </w:rPr>
                  <w:tab/>
                  <w:t>Oriental Medicine</w:t>
                </w:r>
              </w:p>
              <w:p w14:paraId="26A57141" w14:textId="77777777" w:rsidR="00547100" w:rsidRDefault="00547100" w:rsidP="000E0564">
                <w:pPr>
                  <w:tabs>
                    <w:tab w:val="left" w:pos="1381"/>
                  </w:tabs>
                  <w:spacing w:line="22" w:lineRule="atLeast"/>
                  <w:ind w:left="481"/>
                  <w:rPr>
                    <w:sz w:val="24"/>
                    <w:szCs w:val="24"/>
                  </w:rPr>
                </w:pPr>
                <w:r>
                  <w:rPr>
                    <w:sz w:val="24"/>
                    <w:szCs w:val="24"/>
                  </w:rPr>
                  <w:t>PHY</w:t>
                </w:r>
                <w:r>
                  <w:rPr>
                    <w:sz w:val="24"/>
                    <w:szCs w:val="24"/>
                  </w:rPr>
                  <w:tab/>
                  <w:t>Physiology</w:t>
                </w:r>
              </w:p>
              <w:p w14:paraId="33F68C2D" w14:textId="77777777" w:rsidR="00547100" w:rsidRDefault="00547100" w:rsidP="000E0564">
                <w:pPr>
                  <w:tabs>
                    <w:tab w:val="left" w:pos="1381"/>
                  </w:tabs>
                  <w:spacing w:line="22" w:lineRule="atLeast"/>
                  <w:ind w:left="481"/>
                  <w:rPr>
                    <w:sz w:val="24"/>
                    <w:szCs w:val="24"/>
                  </w:rPr>
                </w:pPr>
                <w:r>
                  <w:rPr>
                    <w:sz w:val="24"/>
                    <w:szCs w:val="24"/>
                  </w:rPr>
                  <w:t>PSY</w:t>
                </w:r>
                <w:r>
                  <w:rPr>
                    <w:sz w:val="24"/>
                    <w:szCs w:val="24"/>
                  </w:rPr>
                  <w:tab/>
                  <w:t>Psychology</w:t>
                </w:r>
              </w:p>
              <w:p w14:paraId="146C71B8" w14:textId="77777777" w:rsidR="00547100" w:rsidRDefault="00547100" w:rsidP="000E0564">
                <w:pPr>
                  <w:tabs>
                    <w:tab w:val="left" w:pos="1381"/>
                  </w:tabs>
                  <w:spacing w:line="22" w:lineRule="atLeast"/>
                  <w:ind w:left="481"/>
                  <w:rPr>
                    <w:sz w:val="24"/>
                    <w:szCs w:val="24"/>
                  </w:rPr>
                </w:pPr>
                <w:r>
                  <w:rPr>
                    <w:sz w:val="24"/>
                    <w:szCs w:val="24"/>
                  </w:rPr>
                  <w:t>RES</w:t>
                </w:r>
                <w:r>
                  <w:rPr>
                    <w:sz w:val="24"/>
                    <w:szCs w:val="24"/>
                  </w:rPr>
                  <w:tab/>
                  <w:t>Research</w:t>
                </w:r>
              </w:p>
              <w:p w14:paraId="1F534B61" w14:textId="77777777" w:rsidR="00547100" w:rsidRDefault="00547100" w:rsidP="000E0564">
                <w:pPr>
                  <w:tabs>
                    <w:tab w:val="left" w:pos="1381"/>
                  </w:tabs>
                  <w:spacing w:line="22" w:lineRule="atLeast"/>
                  <w:ind w:left="481"/>
                  <w:rPr>
                    <w:sz w:val="24"/>
                    <w:szCs w:val="24"/>
                  </w:rPr>
                </w:pPr>
                <w:r>
                  <w:rPr>
                    <w:sz w:val="24"/>
                    <w:szCs w:val="24"/>
                  </w:rPr>
                  <w:t>SE</w:t>
                </w:r>
                <w:r>
                  <w:rPr>
                    <w:sz w:val="24"/>
                    <w:szCs w:val="24"/>
                  </w:rPr>
                  <w:tab/>
                  <w:t>Specialty Elective</w:t>
                </w:r>
              </w:p>
              <w:p w14:paraId="597F902B" w14:textId="77777777" w:rsidR="00547100" w:rsidRDefault="00547100" w:rsidP="000E0564">
                <w:pPr>
                  <w:tabs>
                    <w:tab w:val="left" w:pos="1381"/>
                  </w:tabs>
                  <w:spacing w:line="22" w:lineRule="atLeast"/>
                  <w:ind w:left="481"/>
                  <w:rPr>
                    <w:sz w:val="24"/>
                    <w:szCs w:val="24"/>
                  </w:rPr>
                </w:pPr>
                <w:r>
                  <w:rPr>
                    <w:sz w:val="24"/>
                    <w:szCs w:val="24"/>
                  </w:rPr>
                  <w:t>SSP</w:t>
                </w:r>
                <w:r>
                  <w:rPr>
                    <w:sz w:val="24"/>
                    <w:szCs w:val="24"/>
                  </w:rPr>
                  <w:tab/>
                  <w:t>Study Skills</w:t>
                </w:r>
              </w:p>
              <w:p w14:paraId="0DCAA9DA" w14:textId="77777777" w:rsidR="00547100" w:rsidRDefault="00547100" w:rsidP="000E0564">
                <w:pPr>
                  <w:tabs>
                    <w:tab w:val="left" w:pos="1381"/>
                  </w:tabs>
                  <w:spacing w:line="22" w:lineRule="atLeast"/>
                  <w:ind w:left="481"/>
                  <w:rPr>
                    <w:sz w:val="24"/>
                    <w:szCs w:val="24"/>
                  </w:rPr>
                </w:pPr>
                <w:r>
                  <w:rPr>
                    <w:sz w:val="24"/>
                    <w:szCs w:val="24"/>
                  </w:rPr>
                  <w:t>SSS</w:t>
                </w:r>
                <w:r>
                  <w:rPr>
                    <w:sz w:val="24"/>
                    <w:szCs w:val="24"/>
                  </w:rPr>
                  <w:tab/>
                  <w:t>Student Success Skills</w:t>
                </w:r>
              </w:p>
              <w:p w14:paraId="32E2B6B6" w14:textId="77777777" w:rsidR="00547100" w:rsidRPr="004428DA" w:rsidRDefault="00547100" w:rsidP="000E0564">
                <w:pPr>
                  <w:tabs>
                    <w:tab w:val="left" w:pos="1381"/>
                  </w:tabs>
                  <w:spacing w:line="22" w:lineRule="atLeast"/>
                  <w:ind w:left="481"/>
                  <w:rPr>
                    <w:sz w:val="24"/>
                    <w:szCs w:val="24"/>
                  </w:rPr>
                </w:pPr>
                <w:r w:rsidRPr="004428DA">
                  <w:rPr>
                    <w:sz w:val="24"/>
                    <w:szCs w:val="24"/>
                  </w:rPr>
                  <w:t>TCM</w:t>
                </w:r>
                <w:r w:rsidRPr="004428DA">
                  <w:rPr>
                    <w:sz w:val="24"/>
                    <w:szCs w:val="24"/>
                  </w:rPr>
                  <w:tab/>
                  <w:t>Traditional Chinese Medicine</w:t>
                </w:r>
              </w:p>
              <w:p w14:paraId="3E882588" w14:textId="790805AF" w:rsidR="00547100" w:rsidRPr="004428DA" w:rsidRDefault="00547100" w:rsidP="000E0564">
                <w:pPr>
                  <w:tabs>
                    <w:tab w:val="left" w:pos="1381"/>
                  </w:tabs>
                  <w:spacing w:line="22" w:lineRule="atLeast"/>
                  <w:ind w:left="481"/>
                  <w:rPr>
                    <w:sz w:val="24"/>
                    <w:szCs w:val="24"/>
                  </w:rPr>
                </w:pPr>
                <w:r w:rsidRPr="004428DA">
                  <w:rPr>
                    <w:sz w:val="24"/>
                    <w:szCs w:val="24"/>
                  </w:rPr>
                  <w:lastRenderedPageBreak/>
                  <w:t xml:space="preserve">TTS </w:t>
                </w:r>
                <w:r w:rsidRPr="004428DA">
                  <w:rPr>
                    <w:sz w:val="24"/>
                    <w:szCs w:val="24"/>
                  </w:rPr>
                  <w:tab/>
                  <w:t>Technology Training</w:t>
                </w:r>
                <w:r w:rsidR="0038165A">
                  <w:rPr>
                    <w:sz w:val="24"/>
                    <w:szCs w:val="24"/>
                  </w:rPr>
                  <w:t>,</w:t>
                </w:r>
                <w:r w:rsidRPr="004428DA">
                  <w:rPr>
                    <w:sz w:val="24"/>
                    <w:szCs w:val="24"/>
                  </w:rPr>
                  <w:t xml:space="preserve"> S</w:t>
                </w:r>
                <w:r w:rsidR="0038165A">
                  <w:rPr>
                    <w:sz w:val="24"/>
                    <w:szCs w:val="24"/>
                  </w:rPr>
                  <w:t>tudent</w:t>
                </w:r>
              </w:p>
              <w:p w14:paraId="08149BD7" w14:textId="77777777" w:rsidR="00547100" w:rsidRDefault="00547100" w:rsidP="000E0564">
                <w:pPr>
                  <w:tabs>
                    <w:tab w:val="left" w:pos="1381"/>
                  </w:tabs>
                  <w:spacing w:line="22" w:lineRule="atLeast"/>
                  <w:ind w:left="481"/>
                  <w:rPr>
                    <w:sz w:val="24"/>
                    <w:szCs w:val="24"/>
                  </w:rPr>
                </w:pPr>
                <w:r w:rsidRPr="004428DA">
                  <w:rPr>
                    <w:sz w:val="24"/>
                    <w:szCs w:val="24"/>
                  </w:rPr>
                  <w:t>WS</w:t>
                </w:r>
                <w:r w:rsidRPr="004428DA">
                  <w:rPr>
                    <w:sz w:val="24"/>
                    <w:szCs w:val="24"/>
                  </w:rPr>
                  <w:tab/>
                  <w:t>Western</w:t>
                </w:r>
                <w:r>
                  <w:rPr>
                    <w:sz w:val="24"/>
                    <w:szCs w:val="24"/>
                  </w:rPr>
                  <w:t xml:space="preserve"> Science</w:t>
                </w:r>
              </w:p>
              <w:p w14:paraId="19AB3AE2" w14:textId="4605B42B" w:rsidR="00547100" w:rsidRDefault="00547100" w:rsidP="000E0564">
                <w:pPr>
                  <w:tabs>
                    <w:tab w:val="left" w:pos="1381"/>
                  </w:tabs>
                  <w:spacing w:line="22" w:lineRule="atLeast"/>
                  <w:ind w:left="481"/>
                  <w:rPr>
                    <w:sz w:val="24"/>
                    <w:szCs w:val="24"/>
                  </w:rPr>
                </w:pPr>
                <w:r w:rsidRPr="004428DA">
                  <w:rPr>
                    <w:sz w:val="24"/>
                    <w:szCs w:val="24"/>
                  </w:rPr>
                  <w:t>WSM</w:t>
                </w:r>
                <w:r w:rsidRPr="004428DA">
                  <w:rPr>
                    <w:sz w:val="24"/>
                    <w:szCs w:val="24"/>
                  </w:rPr>
                  <w:tab/>
                </w:r>
                <w:r w:rsidR="004428DA" w:rsidRPr="004428DA">
                  <w:rPr>
                    <w:sz w:val="24"/>
                    <w:szCs w:val="24"/>
                  </w:rPr>
                  <w:t>Western Medicine</w:t>
                </w:r>
              </w:p>
              <w:p w14:paraId="642C9B2B" w14:textId="4F48518C" w:rsidR="00F6321E" w:rsidRDefault="00547100" w:rsidP="000E0564">
                <w:pPr>
                  <w:tabs>
                    <w:tab w:val="left" w:pos="1381"/>
                  </w:tabs>
                  <w:spacing w:line="22" w:lineRule="atLeast"/>
                  <w:ind w:left="481"/>
                  <w:rPr>
                    <w:sz w:val="24"/>
                    <w:szCs w:val="24"/>
                  </w:rPr>
                </w:pPr>
                <w:r>
                  <w:rPr>
                    <w:sz w:val="24"/>
                    <w:szCs w:val="24"/>
                  </w:rPr>
                  <w:t>YOGA</w:t>
                </w:r>
                <w:r>
                  <w:rPr>
                    <w:sz w:val="24"/>
                    <w:szCs w:val="24"/>
                  </w:rPr>
                  <w:tab/>
                  <w:t>Yoga</w:t>
                </w:r>
              </w:p>
            </w:tc>
          </w:tr>
        </w:tbl>
      </w:sdtContent>
    </w:sdt>
    <w:p w14:paraId="7EABC211" w14:textId="189CDA53" w:rsidR="0050380F" w:rsidRDefault="0050380F">
      <w:pPr>
        <w:rPr>
          <w:rFonts w:eastAsiaTheme="majorEastAsia" w:cstheme="majorBidi"/>
          <w:b/>
          <w:bCs/>
          <w:color w:val="003B5C"/>
          <w:sz w:val="40"/>
          <w:szCs w:val="40"/>
        </w:rPr>
      </w:pPr>
      <w:bookmarkStart w:id="36" w:name="_Toc143516461"/>
      <w:bookmarkStart w:id="37" w:name="_Toc143516791"/>
      <w:bookmarkStart w:id="38" w:name="_Toc143516897"/>
      <w:bookmarkStart w:id="39" w:name="_Toc143517003"/>
      <w:r>
        <w:lastRenderedPageBreak/>
        <w:br w:type="page"/>
      </w:r>
    </w:p>
    <w:p w14:paraId="04A30D79" w14:textId="189CDA53" w:rsidR="007340E6" w:rsidRPr="00666FF0" w:rsidRDefault="0034011B" w:rsidP="00362AF8">
      <w:pPr>
        <w:pStyle w:val="Heading1"/>
      </w:pPr>
      <w:bookmarkStart w:id="40" w:name="_Toc161232056"/>
      <w:r w:rsidRPr="004B75B8">
        <w:lastRenderedPageBreak/>
        <w:t>A</w:t>
      </w:r>
      <w:r w:rsidR="000F74A5">
        <w:t>CCREDITATION AND A</w:t>
      </w:r>
      <w:r w:rsidRPr="004B75B8">
        <w:t>PPROVAL</w:t>
      </w:r>
      <w:r w:rsidR="000F74A5">
        <w:t>S</w:t>
      </w:r>
      <w:bookmarkEnd w:id="36"/>
      <w:bookmarkEnd w:id="37"/>
      <w:bookmarkEnd w:id="38"/>
      <w:bookmarkEnd w:id="39"/>
      <w:bookmarkEnd w:id="40"/>
    </w:p>
    <w:p w14:paraId="7E48965F" w14:textId="3DCD0EC2" w:rsidR="007340E6" w:rsidRPr="00FC7F81" w:rsidRDefault="007340E6" w:rsidP="00B77AC4">
      <w:pPr>
        <w:spacing w:after="0" w:line="22" w:lineRule="atLeast"/>
        <w:rPr>
          <w:sz w:val="24"/>
          <w:szCs w:val="24"/>
        </w:rPr>
      </w:pPr>
    </w:p>
    <w:p w14:paraId="4F3B94DB" w14:textId="2C263A23" w:rsidR="00923626" w:rsidRPr="00ED0843" w:rsidRDefault="00FE68FA" w:rsidP="00ED0843">
      <w:pPr>
        <w:spacing w:line="22" w:lineRule="atLeast"/>
        <w:rPr>
          <w:sz w:val="24"/>
          <w:szCs w:val="24"/>
        </w:rPr>
      </w:pPr>
      <w:r w:rsidRPr="00FE68FA">
        <w:rPr>
          <w:sz w:val="24"/>
          <w:szCs w:val="24"/>
        </w:rPr>
        <w:t xml:space="preserve">All courses, degree, diploma, and certificate programs offered have </w:t>
      </w:r>
      <w:proofErr w:type="gramStart"/>
      <w:r w:rsidRPr="00FE68FA">
        <w:rPr>
          <w:sz w:val="24"/>
          <w:szCs w:val="24"/>
        </w:rPr>
        <w:t>been approved</w:t>
      </w:r>
      <w:proofErr w:type="gramEnd"/>
      <w:r w:rsidRPr="00FE68FA">
        <w:rPr>
          <w:sz w:val="24"/>
          <w:szCs w:val="24"/>
        </w:rPr>
        <w:t xml:space="preserve"> by the Board of Trustees or those invested with the power to do so by the Board of Trustees. Accreditation and approval documents may </w:t>
      </w:r>
      <w:proofErr w:type="gramStart"/>
      <w:r w:rsidRPr="00FE68FA">
        <w:rPr>
          <w:sz w:val="24"/>
          <w:szCs w:val="24"/>
        </w:rPr>
        <w:t>be obtained</w:t>
      </w:r>
      <w:proofErr w:type="gramEnd"/>
      <w:r w:rsidRPr="00FE68FA">
        <w:rPr>
          <w:sz w:val="24"/>
          <w:szCs w:val="24"/>
        </w:rPr>
        <w:t xml:space="preserve"> for review by contacting the campus director.</w:t>
      </w:r>
    </w:p>
    <w:p w14:paraId="58874124" w14:textId="281BD809" w:rsidR="00FE68FA" w:rsidRPr="00A040D8" w:rsidRDefault="00FE68FA" w:rsidP="00850C57">
      <w:pPr>
        <w:pStyle w:val="Heading2"/>
      </w:pPr>
      <w:bookmarkStart w:id="41" w:name="_Toc143516462"/>
      <w:bookmarkStart w:id="42" w:name="_Toc143516792"/>
      <w:bookmarkStart w:id="43" w:name="_Toc143516898"/>
      <w:bookmarkStart w:id="44" w:name="_Toc143517004"/>
      <w:bookmarkStart w:id="45" w:name="_Toc161232057"/>
      <w:r w:rsidRPr="00A040D8">
        <w:t>Institutional Accreditation</w:t>
      </w:r>
      <w:bookmarkEnd w:id="41"/>
      <w:bookmarkEnd w:id="42"/>
      <w:bookmarkEnd w:id="43"/>
      <w:bookmarkEnd w:id="44"/>
      <w:bookmarkEnd w:id="45"/>
      <w:r w:rsidRPr="00A040D8">
        <w:t xml:space="preserve"> </w:t>
      </w:r>
    </w:p>
    <w:p w14:paraId="6A1E47E6" w14:textId="77777777" w:rsidR="00D52F14" w:rsidRPr="00D52F14" w:rsidRDefault="00FE68FA" w:rsidP="00D52F14">
      <w:pPr>
        <w:spacing w:after="0" w:line="240" w:lineRule="auto"/>
        <w:rPr>
          <w:sz w:val="24"/>
          <w:szCs w:val="24"/>
        </w:rPr>
      </w:pPr>
      <w:r w:rsidRPr="00D52F14">
        <w:rPr>
          <w:sz w:val="24"/>
          <w:szCs w:val="24"/>
        </w:rPr>
        <w:t xml:space="preserve">Pacific College of Health and Science </w:t>
      </w:r>
      <w:proofErr w:type="gramStart"/>
      <w:r w:rsidRPr="00D52F14">
        <w:rPr>
          <w:sz w:val="24"/>
          <w:szCs w:val="24"/>
        </w:rPr>
        <w:t>is accredited</w:t>
      </w:r>
      <w:proofErr w:type="gramEnd"/>
      <w:r w:rsidRPr="00D52F14">
        <w:rPr>
          <w:sz w:val="24"/>
          <w:szCs w:val="24"/>
        </w:rPr>
        <w:t xml:space="preserve"> by</w:t>
      </w:r>
      <w:r w:rsidR="00D52F14" w:rsidRPr="00D52F14">
        <w:rPr>
          <w:sz w:val="24"/>
          <w:szCs w:val="24"/>
        </w:rPr>
        <w:t>:</w:t>
      </w:r>
    </w:p>
    <w:p w14:paraId="277D351D" w14:textId="77777777" w:rsidR="00D52F14" w:rsidRPr="00D52F14" w:rsidRDefault="00FE68FA" w:rsidP="00D52F14">
      <w:pPr>
        <w:spacing w:after="0" w:line="240" w:lineRule="auto"/>
        <w:ind w:firstLine="720"/>
        <w:rPr>
          <w:sz w:val="24"/>
          <w:szCs w:val="24"/>
        </w:rPr>
      </w:pPr>
      <w:r w:rsidRPr="00D52F14">
        <w:rPr>
          <w:sz w:val="24"/>
          <w:szCs w:val="24"/>
        </w:rPr>
        <w:t xml:space="preserve">Western Association of Schools and Colleges </w:t>
      </w:r>
    </w:p>
    <w:p w14:paraId="33FC2785" w14:textId="29F4DD86" w:rsidR="00D52F14" w:rsidRPr="00D52F14" w:rsidRDefault="00FE68FA" w:rsidP="00D52F14">
      <w:pPr>
        <w:spacing w:after="0" w:line="240" w:lineRule="auto"/>
        <w:ind w:firstLine="720"/>
        <w:rPr>
          <w:sz w:val="24"/>
          <w:szCs w:val="24"/>
        </w:rPr>
      </w:pPr>
      <w:r w:rsidRPr="00D52F14">
        <w:rPr>
          <w:sz w:val="24"/>
          <w:szCs w:val="24"/>
        </w:rPr>
        <w:t>Senior College and University Commission (</w:t>
      </w:r>
      <w:r w:rsidR="00D41144" w:rsidRPr="00D52F14">
        <w:rPr>
          <w:sz w:val="24"/>
          <w:szCs w:val="24"/>
        </w:rPr>
        <w:t>WASC</w:t>
      </w:r>
      <w:r w:rsidR="00747637">
        <w:rPr>
          <w:sz w:val="24"/>
          <w:szCs w:val="24"/>
        </w:rPr>
        <w:t xml:space="preserve"> (</w:t>
      </w:r>
      <w:r w:rsidRPr="00D52F14">
        <w:rPr>
          <w:sz w:val="24"/>
          <w:szCs w:val="24"/>
        </w:rPr>
        <w:t>WSCUC</w:t>
      </w:r>
      <w:r w:rsidR="00747637">
        <w:rPr>
          <w:sz w:val="24"/>
          <w:szCs w:val="24"/>
        </w:rPr>
        <w:t>)</w:t>
      </w:r>
      <w:r w:rsidRPr="00D52F14">
        <w:rPr>
          <w:sz w:val="24"/>
          <w:szCs w:val="24"/>
        </w:rPr>
        <w:t>)</w:t>
      </w:r>
    </w:p>
    <w:p w14:paraId="3D6B35F6" w14:textId="77777777" w:rsidR="00D52F14" w:rsidRPr="00D52F14" w:rsidRDefault="00FE68FA" w:rsidP="00D52F14">
      <w:pPr>
        <w:spacing w:after="0" w:line="240" w:lineRule="auto"/>
        <w:ind w:firstLine="720"/>
        <w:rPr>
          <w:sz w:val="24"/>
          <w:szCs w:val="24"/>
        </w:rPr>
      </w:pPr>
      <w:r w:rsidRPr="00D52F14">
        <w:rPr>
          <w:sz w:val="24"/>
          <w:szCs w:val="24"/>
        </w:rPr>
        <w:t>985 Atlantic Avenue, #100</w:t>
      </w:r>
    </w:p>
    <w:p w14:paraId="17B3EFF7" w14:textId="77777777" w:rsidR="00D52F14" w:rsidRPr="00D52F14" w:rsidRDefault="00FE68FA" w:rsidP="00D52F14">
      <w:pPr>
        <w:spacing w:after="0" w:line="240" w:lineRule="auto"/>
        <w:ind w:firstLine="720"/>
        <w:rPr>
          <w:sz w:val="24"/>
          <w:szCs w:val="24"/>
        </w:rPr>
      </w:pPr>
      <w:r w:rsidRPr="00D52F14">
        <w:rPr>
          <w:sz w:val="24"/>
          <w:szCs w:val="24"/>
        </w:rPr>
        <w:t>Alameda, CA 94501</w:t>
      </w:r>
    </w:p>
    <w:p w14:paraId="73A64EB6" w14:textId="419FDCA5" w:rsidR="00923626" w:rsidRPr="00D52F14" w:rsidRDefault="00FE68FA" w:rsidP="00D52F14">
      <w:pPr>
        <w:spacing w:after="0" w:line="240" w:lineRule="auto"/>
        <w:ind w:firstLine="720"/>
        <w:rPr>
          <w:sz w:val="24"/>
          <w:szCs w:val="24"/>
        </w:rPr>
      </w:pPr>
      <w:r w:rsidRPr="00D52F14">
        <w:rPr>
          <w:sz w:val="24"/>
          <w:szCs w:val="24"/>
        </w:rPr>
        <w:t>510</w:t>
      </w:r>
      <w:r w:rsidR="00D52F14" w:rsidRPr="00D52F14">
        <w:rPr>
          <w:sz w:val="24"/>
          <w:szCs w:val="24"/>
        </w:rPr>
        <w:t>-</w:t>
      </w:r>
      <w:r w:rsidRPr="00D52F14">
        <w:rPr>
          <w:sz w:val="24"/>
          <w:szCs w:val="24"/>
        </w:rPr>
        <w:t>748-9001</w:t>
      </w:r>
    </w:p>
    <w:p w14:paraId="1E9BAD89" w14:textId="2946F64D" w:rsidR="00D52F14" w:rsidRPr="00D52F14" w:rsidRDefault="00000000" w:rsidP="00D52F14">
      <w:pPr>
        <w:spacing w:after="0" w:line="240" w:lineRule="auto"/>
        <w:ind w:firstLine="720"/>
        <w:rPr>
          <w:sz w:val="24"/>
          <w:szCs w:val="24"/>
        </w:rPr>
      </w:pPr>
      <w:hyperlink r:id="rId12" w:tgtFrame="_blank" w:history="1">
        <w:r w:rsidR="00D52F14" w:rsidRPr="00D52F14">
          <w:rPr>
            <w:rStyle w:val="Hyperlink"/>
            <w:rFonts w:cs="Calibri"/>
            <w:color w:val="0563C1"/>
            <w:sz w:val="25"/>
            <w:szCs w:val="25"/>
            <w:bdr w:val="none" w:sz="0" w:space="0" w:color="auto" w:frame="1"/>
          </w:rPr>
          <w:t>https://www.wscuc.org/</w:t>
        </w:r>
      </w:hyperlink>
    </w:p>
    <w:p w14:paraId="3F48590C" w14:textId="77777777" w:rsidR="00D52F14" w:rsidRPr="00D52F14" w:rsidRDefault="00D52F14" w:rsidP="00D52F14">
      <w:pPr>
        <w:spacing w:after="0" w:line="240" w:lineRule="auto"/>
        <w:rPr>
          <w:sz w:val="24"/>
          <w:szCs w:val="24"/>
        </w:rPr>
      </w:pPr>
    </w:p>
    <w:p w14:paraId="1110A620" w14:textId="0835A11A" w:rsidR="00D52F14" w:rsidRDefault="00D52F14" w:rsidP="00D52F14">
      <w:pPr>
        <w:spacing w:after="0" w:line="240" w:lineRule="auto"/>
        <w:rPr>
          <w:sz w:val="24"/>
          <w:szCs w:val="24"/>
        </w:rPr>
      </w:pPr>
      <w:r>
        <w:rPr>
          <w:sz w:val="24"/>
          <w:szCs w:val="24"/>
        </w:rPr>
        <w:t xml:space="preserve">The following programs </w:t>
      </w:r>
      <w:proofErr w:type="gramStart"/>
      <w:r>
        <w:rPr>
          <w:sz w:val="24"/>
          <w:szCs w:val="24"/>
        </w:rPr>
        <w:t>are accredited</w:t>
      </w:r>
      <w:proofErr w:type="gramEnd"/>
      <w:r>
        <w:rPr>
          <w:sz w:val="24"/>
          <w:szCs w:val="24"/>
        </w:rPr>
        <w:t xml:space="preserve"> by WASC</w:t>
      </w:r>
      <w:r w:rsidR="00747637">
        <w:rPr>
          <w:sz w:val="24"/>
          <w:szCs w:val="24"/>
        </w:rPr>
        <w:t xml:space="preserve"> (</w:t>
      </w:r>
      <w:r>
        <w:rPr>
          <w:sz w:val="24"/>
          <w:szCs w:val="24"/>
        </w:rPr>
        <w:t>WSCUC</w:t>
      </w:r>
      <w:r w:rsidR="00747637">
        <w:rPr>
          <w:sz w:val="24"/>
          <w:szCs w:val="24"/>
        </w:rPr>
        <w:t>)</w:t>
      </w:r>
      <w:r>
        <w:rPr>
          <w:sz w:val="24"/>
          <w:szCs w:val="24"/>
        </w:rPr>
        <w:t>:</w:t>
      </w:r>
    </w:p>
    <w:p w14:paraId="7475BE55" w14:textId="77777777" w:rsidR="00652D5F" w:rsidRDefault="00652D5F" w:rsidP="00D52F14">
      <w:pPr>
        <w:spacing w:after="0" w:line="240" w:lineRule="auto"/>
        <w:rPr>
          <w:sz w:val="24"/>
          <w:szCs w:val="24"/>
        </w:rPr>
      </w:pPr>
    </w:p>
    <w:p w14:paraId="254EC829" w14:textId="701BF47A" w:rsidR="00D52F14" w:rsidRPr="00DC4EE8" w:rsidRDefault="6AFA5EFD" w:rsidP="00112C0F">
      <w:pPr>
        <w:pStyle w:val="ListParagraph"/>
        <w:numPr>
          <w:ilvl w:val="0"/>
          <w:numId w:val="2"/>
        </w:numPr>
        <w:spacing w:line="22" w:lineRule="atLeast"/>
        <w:rPr>
          <w:sz w:val="24"/>
          <w:szCs w:val="24"/>
        </w:rPr>
      </w:pPr>
      <w:r w:rsidRPr="09B9BFC3">
        <w:rPr>
          <w:sz w:val="24"/>
          <w:szCs w:val="24"/>
        </w:rPr>
        <w:t>Transitional-</w:t>
      </w:r>
      <w:r w:rsidR="00D52F14" w:rsidRPr="09B9BFC3">
        <w:rPr>
          <w:sz w:val="24"/>
          <w:szCs w:val="24"/>
        </w:rPr>
        <w:t>Doctor of Acupuncture</w:t>
      </w:r>
    </w:p>
    <w:p w14:paraId="0050580E" w14:textId="1897D027" w:rsidR="00D52F14" w:rsidRPr="00D52F14" w:rsidRDefault="140B6047" w:rsidP="00112C0F">
      <w:pPr>
        <w:pStyle w:val="ListParagraph"/>
        <w:numPr>
          <w:ilvl w:val="0"/>
          <w:numId w:val="2"/>
        </w:numPr>
        <w:spacing w:line="22" w:lineRule="atLeast"/>
        <w:rPr>
          <w:sz w:val="24"/>
          <w:szCs w:val="24"/>
        </w:rPr>
      </w:pPr>
      <w:r w:rsidRPr="09B9BFC3">
        <w:rPr>
          <w:sz w:val="24"/>
          <w:szCs w:val="24"/>
        </w:rPr>
        <w:t>Transitional-</w:t>
      </w:r>
      <w:r w:rsidR="00D52F14" w:rsidRPr="09B9BFC3">
        <w:rPr>
          <w:sz w:val="24"/>
          <w:szCs w:val="24"/>
        </w:rPr>
        <w:t>Doctor of Acupuncture with a Chinese Herbal Medicine Specialization</w:t>
      </w:r>
    </w:p>
    <w:p w14:paraId="0CBFFA55" w14:textId="2DBB2A3E" w:rsidR="00D52F14" w:rsidRPr="00FE7348" w:rsidRDefault="00D52F14" w:rsidP="00112C0F">
      <w:pPr>
        <w:pStyle w:val="ListParagraph"/>
        <w:numPr>
          <w:ilvl w:val="0"/>
          <w:numId w:val="2"/>
        </w:numPr>
        <w:spacing w:line="22" w:lineRule="atLeast"/>
        <w:rPr>
          <w:sz w:val="24"/>
          <w:szCs w:val="24"/>
        </w:rPr>
      </w:pPr>
      <w:r w:rsidRPr="00FE7348">
        <w:rPr>
          <w:sz w:val="24"/>
          <w:szCs w:val="24"/>
        </w:rPr>
        <w:t>Doctor of Acupuncture</w:t>
      </w:r>
    </w:p>
    <w:p w14:paraId="3BF3382A" w14:textId="77777777" w:rsidR="00D52F14" w:rsidRPr="00FE7348" w:rsidRDefault="00D52F14" w:rsidP="00112C0F">
      <w:pPr>
        <w:pStyle w:val="ListParagraph"/>
        <w:numPr>
          <w:ilvl w:val="0"/>
          <w:numId w:val="2"/>
        </w:numPr>
        <w:spacing w:line="22" w:lineRule="atLeast"/>
        <w:rPr>
          <w:sz w:val="24"/>
          <w:szCs w:val="24"/>
        </w:rPr>
      </w:pPr>
      <w:r w:rsidRPr="00FE7348">
        <w:rPr>
          <w:sz w:val="24"/>
          <w:szCs w:val="24"/>
        </w:rPr>
        <w:t>Doctor of Acupuncture with a Chinese Herbal Medicine Specialization</w:t>
      </w:r>
    </w:p>
    <w:p w14:paraId="7CBE8051" w14:textId="55716272" w:rsidR="00D52F14" w:rsidRPr="00FE7348" w:rsidRDefault="00D52F14" w:rsidP="00112C0F">
      <w:pPr>
        <w:pStyle w:val="ListParagraph"/>
        <w:numPr>
          <w:ilvl w:val="0"/>
          <w:numId w:val="2"/>
        </w:numPr>
        <w:spacing w:line="22" w:lineRule="atLeast"/>
        <w:rPr>
          <w:sz w:val="24"/>
          <w:szCs w:val="24"/>
        </w:rPr>
      </w:pPr>
      <w:r w:rsidRPr="00FE7348">
        <w:rPr>
          <w:sz w:val="24"/>
          <w:szCs w:val="24"/>
        </w:rPr>
        <w:t>Master of</w:t>
      </w:r>
      <w:r w:rsidR="00EB021F">
        <w:rPr>
          <w:sz w:val="24"/>
          <w:szCs w:val="24"/>
        </w:rPr>
        <w:t xml:space="preserve"> Science in</w:t>
      </w:r>
      <w:r w:rsidRPr="00FE7348">
        <w:rPr>
          <w:sz w:val="24"/>
          <w:szCs w:val="24"/>
        </w:rPr>
        <w:t xml:space="preserve"> Acupuncture</w:t>
      </w:r>
    </w:p>
    <w:p w14:paraId="334D9432" w14:textId="75C26CFC" w:rsidR="00D52F14" w:rsidRDefault="00D52F14" w:rsidP="00112C0F">
      <w:pPr>
        <w:pStyle w:val="ListParagraph"/>
        <w:numPr>
          <w:ilvl w:val="0"/>
          <w:numId w:val="2"/>
        </w:numPr>
        <w:spacing w:line="22" w:lineRule="atLeast"/>
        <w:rPr>
          <w:sz w:val="24"/>
          <w:szCs w:val="24"/>
        </w:rPr>
      </w:pPr>
      <w:r w:rsidRPr="00FE7348">
        <w:rPr>
          <w:sz w:val="24"/>
          <w:szCs w:val="24"/>
        </w:rPr>
        <w:t xml:space="preserve">Master of </w:t>
      </w:r>
      <w:r w:rsidR="00EB021F">
        <w:rPr>
          <w:sz w:val="24"/>
          <w:szCs w:val="24"/>
        </w:rPr>
        <w:t xml:space="preserve">Science in </w:t>
      </w:r>
      <w:r w:rsidRPr="00FE7348">
        <w:rPr>
          <w:sz w:val="24"/>
          <w:szCs w:val="24"/>
        </w:rPr>
        <w:t>Acupuncture with a Chinese Herbal Medicine Specialization</w:t>
      </w:r>
    </w:p>
    <w:p w14:paraId="169783FB" w14:textId="06B52CE0" w:rsidR="00D52F14" w:rsidRPr="00FE7348" w:rsidRDefault="00D52F14" w:rsidP="00112C0F">
      <w:pPr>
        <w:pStyle w:val="ListParagraph"/>
        <w:numPr>
          <w:ilvl w:val="0"/>
          <w:numId w:val="2"/>
        </w:numPr>
        <w:spacing w:line="22" w:lineRule="atLeast"/>
        <w:rPr>
          <w:sz w:val="24"/>
          <w:szCs w:val="24"/>
        </w:rPr>
      </w:pPr>
      <w:r w:rsidRPr="00FE7348">
        <w:rPr>
          <w:sz w:val="24"/>
          <w:szCs w:val="24"/>
        </w:rPr>
        <w:t>Master of Science</w:t>
      </w:r>
      <w:r w:rsidR="00307696">
        <w:rPr>
          <w:sz w:val="24"/>
          <w:szCs w:val="24"/>
        </w:rPr>
        <w:t xml:space="preserve"> in</w:t>
      </w:r>
      <w:r>
        <w:rPr>
          <w:sz w:val="24"/>
          <w:szCs w:val="24"/>
        </w:rPr>
        <w:t xml:space="preserve"> </w:t>
      </w:r>
      <w:r w:rsidRPr="00FE7348">
        <w:rPr>
          <w:sz w:val="24"/>
          <w:szCs w:val="24"/>
        </w:rPr>
        <w:t>Medical Cannabis Therapeutics</w:t>
      </w:r>
    </w:p>
    <w:p w14:paraId="0EBA27DA" w14:textId="6277C24C" w:rsidR="00D52F14" w:rsidRPr="000D46BD" w:rsidRDefault="00D52F14" w:rsidP="00112C0F">
      <w:pPr>
        <w:pStyle w:val="ListParagraph"/>
        <w:numPr>
          <w:ilvl w:val="0"/>
          <w:numId w:val="2"/>
        </w:numPr>
        <w:spacing w:line="22" w:lineRule="atLeast"/>
        <w:rPr>
          <w:sz w:val="24"/>
          <w:szCs w:val="24"/>
        </w:rPr>
      </w:pPr>
      <w:r w:rsidRPr="00FE7348">
        <w:rPr>
          <w:sz w:val="24"/>
          <w:szCs w:val="24"/>
        </w:rPr>
        <w:t xml:space="preserve">Master of </w:t>
      </w:r>
      <w:r w:rsidRPr="000D46BD">
        <w:rPr>
          <w:sz w:val="24"/>
          <w:szCs w:val="24"/>
        </w:rPr>
        <w:t>Science</w:t>
      </w:r>
      <w:r w:rsidR="00307696" w:rsidRPr="000D46BD">
        <w:rPr>
          <w:sz w:val="24"/>
          <w:szCs w:val="24"/>
        </w:rPr>
        <w:t xml:space="preserve"> in</w:t>
      </w:r>
      <w:r w:rsidRPr="000D46BD">
        <w:rPr>
          <w:sz w:val="24"/>
          <w:szCs w:val="24"/>
        </w:rPr>
        <w:t xml:space="preserve"> Health and Human Performance</w:t>
      </w:r>
    </w:p>
    <w:p w14:paraId="77AF4CBD" w14:textId="7E828F7F" w:rsidR="00D52F14" w:rsidRPr="000D46BD" w:rsidRDefault="00D52F14" w:rsidP="00112C0F">
      <w:pPr>
        <w:pStyle w:val="ListParagraph"/>
        <w:numPr>
          <w:ilvl w:val="0"/>
          <w:numId w:val="2"/>
        </w:numPr>
        <w:spacing w:line="22" w:lineRule="atLeast"/>
        <w:rPr>
          <w:sz w:val="24"/>
          <w:szCs w:val="24"/>
        </w:rPr>
      </w:pPr>
      <w:r w:rsidRPr="000D46BD">
        <w:rPr>
          <w:sz w:val="24"/>
          <w:szCs w:val="24"/>
        </w:rPr>
        <w:t xml:space="preserve">Master of Science </w:t>
      </w:r>
      <w:r w:rsidR="00307696" w:rsidRPr="000D46BD">
        <w:rPr>
          <w:sz w:val="24"/>
          <w:szCs w:val="24"/>
        </w:rPr>
        <w:t xml:space="preserve">in </w:t>
      </w:r>
      <w:r w:rsidRPr="000D46BD">
        <w:rPr>
          <w:sz w:val="24"/>
          <w:szCs w:val="24"/>
        </w:rPr>
        <w:t xml:space="preserve">Nursing: </w:t>
      </w:r>
      <w:r w:rsidR="00CF5880">
        <w:rPr>
          <w:sz w:val="24"/>
          <w:szCs w:val="24"/>
        </w:rPr>
        <w:t xml:space="preserve">Holistic </w:t>
      </w:r>
      <w:r w:rsidRPr="000D46BD">
        <w:rPr>
          <w:sz w:val="24"/>
          <w:szCs w:val="24"/>
        </w:rPr>
        <w:t xml:space="preserve">Nurse Coach or </w:t>
      </w:r>
      <w:r w:rsidR="00CF5880">
        <w:rPr>
          <w:sz w:val="24"/>
          <w:szCs w:val="24"/>
        </w:rPr>
        <w:t xml:space="preserve">Holistic Nurse </w:t>
      </w:r>
      <w:r w:rsidRPr="000D46BD">
        <w:rPr>
          <w:sz w:val="24"/>
          <w:szCs w:val="24"/>
        </w:rPr>
        <w:t>Educator</w:t>
      </w:r>
    </w:p>
    <w:p w14:paraId="659C3CF3" w14:textId="477CB3B7" w:rsidR="00D52F14" w:rsidRPr="00B60084" w:rsidRDefault="723A8703" w:rsidP="00112C0F">
      <w:pPr>
        <w:pStyle w:val="ListParagraph"/>
        <w:numPr>
          <w:ilvl w:val="0"/>
          <w:numId w:val="2"/>
        </w:numPr>
        <w:spacing w:line="22" w:lineRule="atLeast"/>
        <w:rPr>
          <w:sz w:val="24"/>
          <w:szCs w:val="24"/>
        </w:rPr>
      </w:pPr>
      <w:r w:rsidRPr="00B60084">
        <w:rPr>
          <w:sz w:val="24"/>
          <w:szCs w:val="24"/>
        </w:rPr>
        <w:t>Bachelor of Science in Nursing (</w:t>
      </w:r>
      <w:r w:rsidR="00857168" w:rsidRPr="00B60084">
        <w:rPr>
          <w:sz w:val="24"/>
          <w:szCs w:val="24"/>
        </w:rPr>
        <w:t xml:space="preserve">Prelicensure </w:t>
      </w:r>
      <w:r w:rsidR="009F0F33" w:rsidRPr="00B60084">
        <w:rPr>
          <w:sz w:val="24"/>
          <w:szCs w:val="24"/>
        </w:rPr>
        <w:t>and</w:t>
      </w:r>
      <w:r w:rsidR="00857168" w:rsidRPr="00B60084">
        <w:rPr>
          <w:sz w:val="24"/>
          <w:szCs w:val="24"/>
        </w:rPr>
        <w:t xml:space="preserve"> </w:t>
      </w:r>
      <w:r w:rsidRPr="00B60084">
        <w:rPr>
          <w:sz w:val="24"/>
          <w:szCs w:val="24"/>
        </w:rPr>
        <w:t xml:space="preserve">RN-to-BSN </w:t>
      </w:r>
      <w:r w:rsidR="009F0F33" w:rsidRPr="00B60084">
        <w:rPr>
          <w:sz w:val="24"/>
          <w:szCs w:val="24"/>
        </w:rPr>
        <w:t>C</w:t>
      </w:r>
      <w:r w:rsidRPr="00B60084">
        <w:rPr>
          <w:sz w:val="24"/>
          <w:szCs w:val="24"/>
        </w:rPr>
        <w:t>ompletion</w:t>
      </w:r>
      <w:r w:rsidR="000D46BD" w:rsidRPr="00B60084">
        <w:rPr>
          <w:sz w:val="24"/>
          <w:szCs w:val="24"/>
        </w:rPr>
        <w:t xml:space="preserve"> Options</w:t>
      </w:r>
      <w:r w:rsidRPr="00B60084">
        <w:rPr>
          <w:sz w:val="24"/>
          <w:szCs w:val="24"/>
        </w:rPr>
        <w:t xml:space="preserve">) </w:t>
      </w:r>
    </w:p>
    <w:p w14:paraId="643D457C" w14:textId="3084B572" w:rsidR="00D52F14" w:rsidRPr="000D46BD" w:rsidRDefault="00D52F14" w:rsidP="00112C0F">
      <w:pPr>
        <w:pStyle w:val="ListParagraph"/>
        <w:numPr>
          <w:ilvl w:val="0"/>
          <w:numId w:val="2"/>
        </w:numPr>
        <w:spacing w:line="22" w:lineRule="atLeast"/>
        <w:rPr>
          <w:sz w:val="24"/>
          <w:szCs w:val="24"/>
        </w:rPr>
      </w:pPr>
      <w:r w:rsidRPr="000D46BD">
        <w:rPr>
          <w:sz w:val="24"/>
          <w:szCs w:val="24"/>
        </w:rPr>
        <w:t xml:space="preserve">Bachelor of Science </w:t>
      </w:r>
      <w:r w:rsidR="00307696" w:rsidRPr="000D46BD">
        <w:rPr>
          <w:sz w:val="24"/>
          <w:szCs w:val="24"/>
        </w:rPr>
        <w:t xml:space="preserve">in </w:t>
      </w:r>
      <w:r w:rsidRPr="000D46BD">
        <w:rPr>
          <w:sz w:val="24"/>
          <w:szCs w:val="24"/>
        </w:rPr>
        <w:t>Public Health Education and Promotion</w:t>
      </w:r>
    </w:p>
    <w:p w14:paraId="78B1BF90" w14:textId="77777777" w:rsidR="00D52F14" w:rsidRPr="00FE68FA" w:rsidRDefault="00D52F14" w:rsidP="00112C0F">
      <w:pPr>
        <w:pStyle w:val="ListParagraph"/>
        <w:numPr>
          <w:ilvl w:val="0"/>
          <w:numId w:val="2"/>
        </w:numPr>
        <w:spacing w:line="22" w:lineRule="atLeast"/>
        <w:rPr>
          <w:sz w:val="24"/>
          <w:szCs w:val="24"/>
        </w:rPr>
      </w:pPr>
      <w:r w:rsidRPr="000D46BD">
        <w:rPr>
          <w:sz w:val="24"/>
          <w:szCs w:val="24"/>
        </w:rPr>
        <w:t>Bachelor of Professional Studies</w:t>
      </w:r>
    </w:p>
    <w:p w14:paraId="423B03E0" w14:textId="77777777" w:rsidR="00D52F14" w:rsidRDefault="00D52F14" w:rsidP="00112C0F">
      <w:pPr>
        <w:pStyle w:val="ListParagraph"/>
        <w:numPr>
          <w:ilvl w:val="0"/>
          <w:numId w:val="2"/>
        </w:numPr>
        <w:spacing w:line="22" w:lineRule="atLeast"/>
        <w:rPr>
          <w:sz w:val="24"/>
          <w:szCs w:val="24"/>
        </w:rPr>
      </w:pPr>
      <w:r w:rsidRPr="00FE7348">
        <w:rPr>
          <w:sz w:val="24"/>
          <w:szCs w:val="24"/>
        </w:rPr>
        <w:t>Associate of Applied Science (</w:t>
      </w:r>
      <w:r>
        <w:rPr>
          <w:sz w:val="24"/>
          <w:szCs w:val="24"/>
        </w:rPr>
        <w:t>Holistic Health Science</w:t>
      </w:r>
      <w:r w:rsidRPr="00FE7348">
        <w:rPr>
          <w:sz w:val="24"/>
          <w:szCs w:val="24"/>
        </w:rPr>
        <w:t xml:space="preserve">) </w:t>
      </w:r>
    </w:p>
    <w:p w14:paraId="6D108DAD" w14:textId="77777777" w:rsidR="00D52F14" w:rsidRDefault="00D52F14" w:rsidP="00112C0F">
      <w:pPr>
        <w:pStyle w:val="ListParagraph"/>
        <w:numPr>
          <w:ilvl w:val="0"/>
          <w:numId w:val="2"/>
        </w:numPr>
        <w:spacing w:line="22" w:lineRule="atLeast"/>
        <w:rPr>
          <w:sz w:val="24"/>
          <w:szCs w:val="24"/>
        </w:rPr>
      </w:pPr>
      <w:r w:rsidRPr="00FE7348">
        <w:rPr>
          <w:sz w:val="24"/>
          <w:szCs w:val="24"/>
        </w:rPr>
        <w:t>Associate of Applied Science (Yoga Teacher)</w:t>
      </w:r>
    </w:p>
    <w:p w14:paraId="14F68C73" w14:textId="5B6CA093" w:rsidR="00D52F14" w:rsidRPr="00D52F14" w:rsidRDefault="00D52F14" w:rsidP="00112C0F">
      <w:pPr>
        <w:pStyle w:val="ListParagraph"/>
        <w:numPr>
          <w:ilvl w:val="0"/>
          <w:numId w:val="2"/>
        </w:numPr>
        <w:spacing w:line="22" w:lineRule="atLeast"/>
        <w:rPr>
          <w:sz w:val="24"/>
          <w:szCs w:val="24"/>
        </w:rPr>
      </w:pPr>
      <w:r w:rsidRPr="00FE68FA">
        <w:rPr>
          <w:sz w:val="24"/>
          <w:szCs w:val="24"/>
        </w:rPr>
        <w:t>Associate of Occupational Studies</w:t>
      </w:r>
      <w:r>
        <w:rPr>
          <w:sz w:val="24"/>
          <w:szCs w:val="24"/>
        </w:rPr>
        <w:t xml:space="preserve"> </w:t>
      </w:r>
      <w:r w:rsidRPr="00FE68FA">
        <w:rPr>
          <w:sz w:val="24"/>
          <w:szCs w:val="24"/>
        </w:rPr>
        <w:t>(Massage Therapies</w:t>
      </w:r>
      <w:r>
        <w:rPr>
          <w:sz w:val="24"/>
          <w:szCs w:val="24"/>
        </w:rPr>
        <w:t>)</w:t>
      </w:r>
    </w:p>
    <w:p w14:paraId="2F1815DE" w14:textId="77777777" w:rsidR="00D52F14" w:rsidRPr="00FE7348" w:rsidRDefault="00D52F14" w:rsidP="00112C0F">
      <w:pPr>
        <w:pStyle w:val="ListParagraph"/>
        <w:numPr>
          <w:ilvl w:val="0"/>
          <w:numId w:val="2"/>
        </w:numPr>
        <w:spacing w:line="22" w:lineRule="atLeast"/>
        <w:rPr>
          <w:sz w:val="24"/>
          <w:szCs w:val="24"/>
        </w:rPr>
      </w:pPr>
      <w:r w:rsidRPr="00FE7348">
        <w:rPr>
          <w:sz w:val="24"/>
          <w:szCs w:val="24"/>
        </w:rPr>
        <w:t>Certificate in Chinese Herbal Medicine</w:t>
      </w:r>
    </w:p>
    <w:p w14:paraId="4A0BAE67" w14:textId="77777777" w:rsidR="00D52F14" w:rsidRDefault="00D52F14" w:rsidP="00112C0F">
      <w:pPr>
        <w:pStyle w:val="ListParagraph"/>
        <w:numPr>
          <w:ilvl w:val="0"/>
          <w:numId w:val="2"/>
        </w:numPr>
        <w:spacing w:line="22" w:lineRule="atLeast"/>
        <w:rPr>
          <w:sz w:val="24"/>
          <w:szCs w:val="24"/>
        </w:rPr>
      </w:pPr>
      <w:r w:rsidRPr="00FE7348">
        <w:rPr>
          <w:sz w:val="24"/>
          <w:szCs w:val="24"/>
        </w:rPr>
        <w:t>Certificate in Massage Therapy/Asian Bodywork</w:t>
      </w:r>
    </w:p>
    <w:p w14:paraId="2F5428A4" w14:textId="77777777" w:rsidR="00D52F14" w:rsidRDefault="00D52F14" w:rsidP="00112C0F">
      <w:pPr>
        <w:pStyle w:val="ListParagraph"/>
        <w:numPr>
          <w:ilvl w:val="0"/>
          <w:numId w:val="2"/>
        </w:numPr>
        <w:spacing w:line="22" w:lineRule="atLeast"/>
        <w:rPr>
          <w:sz w:val="24"/>
          <w:szCs w:val="24"/>
        </w:rPr>
      </w:pPr>
      <w:r w:rsidRPr="00FE7348">
        <w:rPr>
          <w:sz w:val="24"/>
          <w:szCs w:val="24"/>
        </w:rPr>
        <w:t>Medical Cannabis Certificate</w:t>
      </w:r>
    </w:p>
    <w:p w14:paraId="3F2D805C" w14:textId="77777777" w:rsidR="00D52F14" w:rsidRPr="00FE7348" w:rsidRDefault="00D52F14" w:rsidP="00112C0F">
      <w:pPr>
        <w:pStyle w:val="ListParagraph"/>
        <w:numPr>
          <w:ilvl w:val="0"/>
          <w:numId w:val="2"/>
        </w:numPr>
        <w:spacing w:line="22" w:lineRule="atLeast"/>
        <w:rPr>
          <w:sz w:val="24"/>
          <w:szCs w:val="24"/>
        </w:rPr>
      </w:pPr>
      <w:r w:rsidRPr="00FE7348">
        <w:rPr>
          <w:sz w:val="24"/>
          <w:szCs w:val="24"/>
        </w:rPr>
        <w:t>Facial Applications for Cosmetic Enhancement (FACE) Certificate</w:t>
      </w:r>
    </w:p>
    <w:p w14:paraId="4FA20E81" w14:textId="77777777" w:rsidR="00D52F14" w:rsidRPr="00DC4EE8" w:rsidRDefault="00D52F14" w:rsidP="00112C0F">
      <w:pPr>
        <w:pStyle w:val="ListParagraph"/>
        <w:numPr>
          <w:ilvl w:val="0"/>
          <w:numId w:val="2"/>
        </w:numPr>
        <w:spacing w:line="22" w:lineRule="atLeast"/>
        <w:rPr>
          <w:sz w:val="24"/>
          <w:szCs w:val="24"/>
        </w:rPr>
      </w:pPr>
      <w:r w:rsidRPr="00FE7348">
        <w:rPr>
          <w:sz w:val="24"/>
          <w:szCs w:val="24"/>
        </w:rPr>
        <w:t>Health Coach Certificate</w:t>
      </w:r>
    </w:p>
    <w:p w14:paraId="37A91980" w14:textId="476C0C50" w:rsidR="00A040D8" w:rsidRPr="007C6F71" w:rsidRDefault="00D52F14" w:rsidP="00112C0F">
      <w:pPr>
        <w:pStyle w:val="ListParagraph"/>
        <w:numPr>
          <w:ilvl w:val="0"/>
          <w:numId w:val="2"/>
        </w:numPr>
        <w:spacing w:line="22" w:lineRule="atLeast"/>
        <w:rPr>
          <w:sz w:val="24"/>
          <w:szCs w:val="24"/>
        </w:rPr>
      </w:pPr>
      <w:r>
        <w:rPr>
          <w:sz w:val="24"/>
          <w:szCs w:val="24"/>
        </w:rPr>
        <w:t xml:space="preserve">Holistic Nursing Certificate </w:t>
      </w:r>
    </w:p>
    <w:p w14:paraId="1942A28A" w14:textId="729E22C7" w:rsidR="00FE68FA" w:rsidRPr="00A040D8" w:rsidRDefault="00FE68FA" w:rsidP="00850C57">
      <w:pPr>
        <w:pStyle w:val="Heading2"/>
      </w:pPr>
      <w:bookmarkStart w:id="46" w:name="_Toc143516463"/>
      <w:bookmarkStart w:id="47" w:name="_Toc143516793"/>
      <w:bookmarkStart w:id="48" w:name="_Toc143516899"/>
      <w:bookmarkStart w:id="49" w:name="_Toc143517005"/>
      <w:bookmarkStart w:id="50" w:name="_Toc161232058"/>
      <w:r w:rsidRPr="00A040D8">
        <w:t>San Diego Campus</w:t>
      </w:r>
      <w:bookmarkEnd w:id="46"/>
      <w:bookmarkEnd w:id="47"/>
      <w:bookmarkEnd w:id="48"/>
      <w:bookmarkEnd w:id="49"/>
      <w:bookmarkEnd w:id="50"/>
    </w:p>
    <w:p w14:paraId="07A42C8A" w14:textId="77777777" w:rsidR="007C6F71" w:rsidRDefault="00FE68FA" w:rsidP="007C6F71">
      <w:pPr>
        <w:spacing w:after="0" w:line="240" w:lineRule="auto"/>
        <w:rPr>
          <w:sz w:val="24"/>
          <w:szCs w:val="24"/>
        </w:rPr>
      </w:pPr>
      <w:r w:rsidRPr="00FE68FA">
        <w:rPr>
          <w:sz w:val="24"/>
          <w:szCs w:val="24"/>
        </w:rPr>
        <w:t>Pacific College of Health and Science (San Diego), founded in 1986, is a private institution approved by the</w:t>
      </w:r>
      <w:r w:rsidR="007C6F71">
        <w:rPr>
          <w:sz w:val="24"/>
          <w:szCs w:val="24"/>
        </w:rPr>
        <w:t>:</w:t>
      </w:r>
    </w:p>
    <w:p w14:paraId="712A1111" w14:textId="35703CC8" w:rsidR="007C6F71" w:rsidRDefault="00FE68FA" w:rsidP="007C6F71">
      <w:pPr>
        <w:spacing w:after="0" w:line="240" w:lineRule="auto"/>
        <w:ind w:firstLine="720"/>
        <w:rPr>
          <w:sz w:val="24"/>
          <w:szCs w:val="24"/>
        </w:rPr>
      </w:pPr>
      <w:r w:rsidRPr="00FE68FA">
        <w:rPr>
          <w:sz w:val="24"/>
          <w:szCs w:val="24"/>
        </w:rPr>
        <w:lastRenderedPageBreak/>
        <w:t>California Bureau for Private Postsecondary Education (</w:t>
      </w:r>
      <w:r w:rsidR="007C6F71">
        <w:rPr>
          <w:sz w:val="24"/>
          <w:szCs w:val="24"/>
        </w:rPr>
        <w:t xml:space="preserve">CA </w:t>
      </w:r>
      <w:r w:rsidRPr="00FE68FA">
        <w:rPr>
          <w:sz w:val="24"/>
          <w:szCs w:val="24"/>
        </w:rPr>
        <w:t>BPPE)</w:t>
      </w:r>
    </w:p>
    <w:p w14:paraId="3172D55C" w14:textId="77777777" w:rsidR="007C6F71" w:rsidRDefault="007C6F71" w:rsidP="007C6F71">
      <w:pPr>
        <w:spacing w:after="0" w:line="240" w:lineRule="auto"/>
        <w:ind w:firstLine="720"/>
        <w:rPr>
          <w:sz w:val="24"/>
          <w:szCs w:val="24"/>
        </w:rPr>
      </w:pPr>
      <w:r w:rsidRPr="00FE68FA">
        <w:rPr>
          <w:sz w:val="24"/>
          <w:szCs w:val="24"/>
        </w:rPr>
        <w:t>1747 North Market, Suite 225</w:t>
      </w:r>
    </w:p>
    <w:p w14:paraId="1E1CE7BB" w14:textId="77777777" w:rsidR="007C6F71" w:rsidRDefault="007C6F71" w:rsidP="007C6F71">
      <w:pPr>
        <w:spacing w:after="0" w:line="240" w:lineRule="auto"/>
        <w:ind w:firstLine="720"/>
        <w:rPr>
          <w:sz w:val="24"/>
          <w:szCs w:val="24"/>
        </w:rPr>
      </w:pPr>
      <w:r w:rsidRPr="00FE68FA">
        <w:rPr>
          <w:sz w:val="24"/>
          <w:szCs w:val="24"/>
        </w:rPr>
        <w:t>Sacramento, CA 95834</w:t>
      </w:r>
    </w:p>
    <w:p w14:paraId="4DBFD891" w14:textId="77777777" w:rsidR="007C6F71" w:rsidRDefault="007C6F71" w:rsidP="007C6F71">
      <w:pPr>
        <w:spacing w:after="0" w:line="240" w:lineRule="auto"/>
        <w:ind w:firstLine="720"/>
        <w:rPr>
          <w:sz w:val="24"/>
          <w:szCs w:val="24"/>
        </w:rPr>
      </w:pPr>
      <w:r w:rsidRPr="00FE68FA">
        <w:rPr>
          <w:sz w:val="24"/>
          <w:szCs w:val="24"/>
        </w:rPr>
        <w:t>888-370-7589</w:t>
      </w:r>
    </w:p>
    <w:p w14:paraId="59FDDA0F" w14:textId="2C7DD315" w:rsidR="007C6F71" w:rsidRDefault="00000000" w:rsidP="007C6F71">
      <w:pPr>
        <w:spacing w:after="0" w:line="240" w:lineRule="auto"/>
        <w:ind w:firstLine="720"/>
        <w:rPr>
          <w:sz w:val="24"/>
          <w:szCs w:val="24"/>
        </w:rPr>
      </w:pPr>
      <w:hyperlink r:id="rId13" w:history="1">
        <w:r w:rsidR="007C6F71" w:rsidRPr="00967168">
          <w:rPr>
            <w:rStyle w:val="Hyperlink"/>
            <w:sz w:val="24"/>
            <w:szCs w:val="24"/>
          </w:rPr>
          <w:t>https://www.bppe.ca.gov/</w:t>
        </w:r>
      </w:hyperlink>
    </w:p>
    <w:p w14:paraId="53F567F4" w14:textId="77777777" w:rsidR="007C6F71" w:rsidRDefault="007C6F71" w:rsidP="007C6F71">
      <w:pPr>
        <w:spacing w:after="0" w:line="240" w:lineRule="auto"/>
        <w:ind w:firstLine="720"/>
        <w:rPr>
          <w:sz w:val="24"/>
          <w:szCs w:val="24"/>
        </w:rPr>
      </w:pPr>
    </w:p>
    <w:p w14:paraId="3C0855F8" w14:textId="08C47157" w:rsidR="007C6F71" w:rsidRDefault="00FE68FA" w:rsidP="00634362">
      <w:pPr>
        <w:spacing w:line="22" w:lineRule="atLeast"/>
        <w:rPr>
          <w:sz w:val="24"/>
          <w:szCs w:val="24"/>
        </w:rPr>
      </w:pPr>
      <w:r w:rsidRPr="00FE68FA">
        <w:rPr>
          <w:sz w:val="24"/>
          <w:szCs w:val="24"/>
        </w:rPr>
        <w:t xml:space="preserve">Approval to operate by the </w:t>
      </w:r>
      <w:r w:rsidR="001C3C68">
        <w:rPr>
          <w:sz w:val="24"/>
          <w:szCs w:val="24"/>
        </w:rPr>
        <w:t xml:space="preserve">CA </w:t>
      </w:r>
      <w:r w:rsidRPr="00FE68FA">
        <w:rPr>
          <w:sz w:val="24"/>
          <w:szCs w:val="24"/>
        </w:rPr>
        <w:t xml:space="preserve">BPPE means compliance with state standards as set forth in the California Private Postsecondary Act of 2009 and Division 7.5 of Title 5 of the California Code of Regulations. </w:t>
      </w:r>
      <w:r w:rsidR="007C6F71" w:rsidRPr="00FE68FA">
        <w:rPr>
          <w:sz w:val="24"/>
          <w:szCs w:val="24"/>
        </w:rPr>
        <w:t xml:space="preserve">Any questions a student may have regarding this catalog that have not </w:t>
      </w:r>
      <w:proofErr w:type="gramStart"/>
      <w:r w:rsidR="007C6F71" w:rsidRPr="00FE68FA">
        <w:rPr>
          <w:sz w:val="24"/>
          <w:szCs w:val="24"/>
        </w:rPr>
        <w:t>been satisfactorily answered</w:t>
      </w:r>
      <w:proofErr w:type="gramEnd"/>
      <w:r w:rsidR="007C6F71" w:rsidRPr="00FE68FA">
        <w:rPr>
          <w:sz w:val="24"/>
          <w:szCs w:val="24"/>
        </w:rPr>
        <w:t xml:space="preserve"> by the institution may be directed to </w:t>
      </w:r>
      <w:r w:rsidR="007C6F71">
        <w:rPr>
          <w:sz w:val="24"/>
          <w:szCs w:val="24"/>
        </w:rPr>
        <w:t xml:space="preserve">the CA BPPE. </w:t>
      </w:r>
      <w:r w:rsidR="007C6F71" w:rsidRPr="00FE68FA">
        <w:rPr>
          <w:sz w:val="24"/>
          <w:szCs w:val="24"/>
        </w:rPr>
        <w:t xml:space="preserve">As a prospective student, you </w:t>
      </w:r>
      <w:proofErr w:type="gramStart"/>
      <w:r w:rsidR="007C6F71" w:rsidRPr="00FE68FA">
        <w:rPr>
          <w:sz w:val="24"/>
          <w:szCs w:val="24"/>
        </w:rPr>
        <w:t>are encouraged</w:t>
      </w:r>
      <w:proofErr w:type="gramEnd"/>
      <w:r w:rsidR="007C6F71" w:rsidRPr="00FE68FA">
        <w:rPr>
          <w:sz w:val="24"/>
          <w:szCs w:val="24"/>
        </w:rPr>
        <w:t xml:space="preserve"> to review this catalog prior to signing an enrollment agreement. You </w:t>
      </w:r>
      <w:proofErr w:type="gramStart"/>
      <w:r w:rsidR="007C6F71" w:rsidRPr="00FE68FA">
        <w:rPr>
          <w:sz w:val="24"/>
          <w:szCs w:val="24"/>
        </w:rPr>
        <w:t>are also encouraged</w:t>
      </w:r>
      <w:proofErr w:type="gramEnd"/>
      <w:r w:rsidR="007C6F71" w:rsidRPr="00FE68FA">
        <w:rPr>
          <w:sz w:val="24"/>
          <w:szCs w:val="24"/>
        </w:rPr>
        <w:t xml:space="preserve"> to review the School Performance Fact Sheet, which must be provided to you prior to signing an enrollment agreement.</w:t>
      </w:r>
    </w:p>
    <w:p w14:paraId="77621327" w14:textId="48493879" w:rsidR="00FE68FA" w:rsidRPr="00FE68FA" w:rsidRDefault="00FE68FA" w:rsidP="00634362">
      <w:pPr>
        <w:spacing w:line="22" w:lineRule="atLeast"/>
        <w:rPr>
          <w:sz w:val="24"/>
          <w:szCs w:val="24"/>
        </w:rPr>
      </w:pPr>
      <w:r w:rsidRPr="00FE68FA">
        <w:rPr>
          <w:sz w:val="24"/>
          <w:szCs w:val="24"/>
        </w:rPr>
        <w:t xml:space="preserve">The San Diego campus offers the following </w:t>
      </w:r>
      <w:r w:rsidR="00DC4EE8">
        <w:rPr>
          <w:sz w:val="24"/>
          <w:szCs w:val="24"/>
        </w:rPr>
        <w:t xml:space="preserve">on-ground </w:t>
      </w:r>
      <w:r w:rsidRPr="00FE68FA">
        <w:rPr>
          <w:sz w:val="24"/>
          <w:szCs w:val="24"/>
        </w:rPr>
        <w:t>degrees and certificates:</w:t>
      </w:r>
    </w:p>
    <w:p w14:paraId="69F898AD" w14:textId="7C220BDF" w:rsidR="00FE68FA" w:rsidRPr="00FE7348" w:rsidRDefault="00FE68FA" w:rsidP="00112C0F">
      <w:pPr>
        <w:pStyle w:val="ListParagraph"/>
        <w:numPr>
          <w:ilvl w:val="0"/>
          <w:numId w:val="2"/>
        </w:numPr>
        <w:spacing w:line="22" w:lineRule="atLeast"/>
        <w:rPr>
          <w:sz w:val="24"/>
          <w:szCs w:val="24"/>
        </w:rPr>
      </w:pPr>
      <w:r w:rsidRPr="00FE7348">
        <w:rPr>
          <w:sz w:val="24"/>
          <w:szCs w:val="24"/>
        </w:rPr>
        <w:t>Doctor of Acupuncture</w:t>
      </w:r>
    </w:p>
    <w:p w14:paraId="626C650B" w14:textId="2BAD5392" w:rsidR="00FE68FA" w:rsidRPr="00FE7348" w:rsidRDefault="00FE68FA" w:rsidP="00112C0F">
      <w:pPr>
        <w:pStyle w:val="ListParagraph"/>
        <w:numPr>
          <w:ilvl w:val="0"/>
          <w:numId w:val="2"/>
        </w:numPr>
        <w:spacing w:line="22" w:lineRule="atLeast"/>
        <w:rPr>
          <w:sz w:val="24"/>
          <w:szCs w:val="24"/>
        </w:rPr>
      </w:pPr>
      <w:r w:rsidRPr="00FE7348">
        <w:rPr>
          <w:sz w:val="24"/>
          <w:szCs w:val="24"/>
        </w:rPr>
        <w:t>Doctor of Acupuncture with a Chinese Herbal Medicine Specialization</w:t>
      </w:r>
    </w:p>
    <w:p w14:paraId="2B1552DA" w14:textId="6BA389BB" w:rsidR="00FE68FA" w:rsidRDefault="00FE68FA" w:rsidP="00112C0F">
      <w:pPr>
        <w:pStyle w:val="ListParagraph"/>
        <w:numPr>
          <w:ilvl w:val="0"/>
          <w:numId w:val="2"/>
        </w:numPr>
        <w:spacing w:line="22" w:lineRule="atLeast"/>
        <w:rPr>
          <w:sz w:val="24"/>
          <w:szCs w:val="24"/>
        </w:rPr>
      </w:pPr>
      <w:r w:rsidRPr="00FE7348">
        <w:rPr>
          <w:sz w:val="24"/>
          <w:szCs w:val="24"/>
        </w:rPr>
        <w:t xml:space="preserve">Master of </w:t>
      </w:r>
      <w:r w:rsidR="00BC0489">
        <w:rPr>
          <w:sz w:val="24"/>
          <w:szCs w:val="24"/>
        </w:rPr>
        <w:t xml:space="preserve">Science in </w:t>
      </w:r>
      <w:r w:rsidRPr="00FE7348">
        <w:rPr>
          <w:sz w:val="24"/>
          <w:szCs w:val="24"/>
        </w:rPr>
        <w:t>Acupuncture with a Chinese Herbal Medicine Specialization</w:t>
      </w:r>
    </w:p>
    <w:p w14:paraId="48243962" w14:textId="77777777" w:rsidR="00EA5730" w:rsidRDefault="00EA5730" w:rsidP="00112C0F">
      <w:pPr>
        <w:pStyle w:val="ListParagraph"/>
        <w:numPr>
          <w:ilvl w:val="0"/>
          <w:numId w:val="2"/>
        </w:numPr>
        <w:spacing w:line="22" w:lineRule="atLeast"/>
        <w:rPr>
          <w:sz w:val="24"/>
          <w:szCs w:val="24"/>
        </w:rPr>
      </w:pPr>
      <w:r w:rsidRPr="00FE7348">
        <w:rPr>
          <w:sz w:val="24"/>
          <w:szCs w:val="24"/>
        </w:rPr>
        <w:t>Associate of Applied Science (</w:t>
      </w:r>
      <w:r>
        <w:rPr>
          <w:sz w:val="24"/>
          <w:szCs w:val="24"/>
        </w:rPr>
        <w:t>Holistic Health Science</w:t>
      </w:r>
      <w:r w:rsidRPr="00FE7348">
        <w:rPr>
          <w:sz w:val="24"/>
          <w:szCs w:val="24"/>
        </w:rPr>
        <w:t xml:space="preserve">) </w:t>
      </w:r>
    </w:p>
    <w:p w14:paraId="30BA44E3" w14:textId="77777777" w:rsidR="00EA5730" w:rsidRPr="00235382" w:rsidRDefault="00EA5730" w:rsidP="00112C0F">
      <w:pPr>
        <w:pStyle w:val="ListParagraph"/>
        <w:numPr>
          <w:ilvl w:val="0"/>
          <w:numId w:val="2"/>
        </w:numPr>
        <w:spacing w:line="22" w:lineRule="atLeast"/>
        <w:rPr>
          <w:sz w:val="24"/>
          <w:szCs w:val="24"/>
        </w:rPr>
      </w:pPr>
      <w:r w:rsidRPr="00FE7348">
        <w:rPr>
          <w:sz w:val="24"/>
          <w:szCs w:val="24"/>
        </w:rPr>
        <w:t>Associate of Applied Science (Yoga Teacher)</w:t>
      </w:r>
    </w:p>
    <w:p w14:paraId="27F6F510" w14:textId="63EB5445" w:rsidR="00EA5730" w:rsidRPr="00EA5730" w:rsidRDefault="00EA5730" w:rsidP="00112C0F">
      <w:pPr>
        <w:pStyle w:val="ListParagraph"/>
        <w:numPr>
          <w:ilvl w:val="0"/>
          <w:numId w:val="2"/>
        </w:numPr>
        <w:spacing w:line="22" w:lineRule="atLeast"/>
        <w:rPr>
          <w:sz w:val="24"/>
          <w:szCs w:val="24"/>
        </w:rPr>
      </w:pPr>
      <w:r w:rsidRPr="00FE7348">
        <w:rPr>
          <w:sz w:val="24"/>
          <w:szCs w:val="24"/>
        </w:rPr>
        <w:t>Certificate in Massage Therapy/Asian Bodywork</w:t>
      </w:r>
    </w:p>
    <w:p w14:paraId="0E922661" w14:textId="200B86D3" w:rsidR="00DC4EE8" w:rsidRPr="00EA5730" w:rsidRDefault="00DC4EE8" w:rsidP="00EA5730">
      <w:pPr>
        <w:spacing w:line="22" w:lineRule="atLeast"/>
        <w:rPr>
          <w:sz w:val="24"/>
          <w:szCs w:val="24"/>
        </w:rPr>
      </w:pPr>
      <w:r w:rsidRPr="00FE68FA">
        <w:rPr>
          <w:sz w:val="24"/>
          <w:szCs w:val="24"/>
        </w:rPr>
        <w:t xml:space="preserve">The San Diego campus offers the following </w:t>
      </w:r>
      <w:r>
        <w:rPr>
          <w:sz w:val="24"/>
          <w:szCs w:val="24"/>
        </w:rPr>
        <w:t xml:space="preserve">online </w:t>
      </w:r>
      <w:r w:rsidRPr="00FE68FA">
        <w:rPr>
          <w:sz w:val="24"/>
          <w:szCs w:val="24"/>
        </w:rPr>
        <w:t>degrees and certificates:</w:t>
      </w:r>
    </w:p>
    <w:p w14:paraId="69C2CBC3" w14:textId="71F0EFFC" w:rsidR="00DC4EE8" w:rsidRPr="00DC4EE8" w:rsidRDefault="757BC481" w:rsidP="00112C0F">
      <w:pPr>
        <w:pStyle w:val="ListParagraph"/>
        <w:numPr>
          <w:ilvl w:val="0"/>
          <w:numId w:val="2"/>
        </w:numPr>
        <w:spacing w:line="22" w:lineRule="atLeast"/>
        <w:rPr>
          <w:sz w:val="24"/>
          <w:szCs w:val="24"/>
        </w:rPr>
      </w:pPr>
      <w:r w:rsidRPr="09B9BFC3">
        <w:rPr>
          <w:sz w:val="24"/>
          <w:szCs w:val="24"/>
        </w:rPr>
        <w:t>Transitional-</w:t>
      </w:r>
      <w:r w:rsidR="00DC4EE8" w:rsidRPr="09B9BFC3">
        <w:rPr>
          <w:sz w:val="24"/>
          <w:szCs w:val="24"/>
        </w:rPr>
        <w:t>Doctor of Acupuncture</w:t>
      </w:r>
    </w:p>
    <w:p w14:paraId="0572782B" w14:textId="2AECA7BA" w:rsidR="00DC4EE8" w:rsidRPr="00EA5730" w:rsidRDefault="033B0D3C" w:rsidP="00112C0F">
      <w:pPr>
        <w:pStyle w:val="ListParagraph"/>
        <w:numPr>
          <w:ilvl w:val="0"/>
          <w:numId w:val="2"/>
        </w:numPr>
        <w:spacing w:line="22" w:lineRule="atLeast"/>
        <w:rPr>
          <w:sz w:val="24"/>
          <w:szCs w:val="24"/>
        </w:rPr>
      </w:pPr>
      <w:r w:rsidRPr="09B9BFC3">
        <w:rPr>
          <w:sz w:val="24"/>
          <w:szCs w:val="24"/>
        </w:rPr>
        <w:t>Transitional-</w:t>
      </w:r>
      <w:r w:rsidR="00DC4EE8" w:rsidRPr="09B9BFC3">
        <w:rPr>
          <w:sz w:val="24"/>
          <w:szCs w:val="24"/>
        </w:rPr>
        <w:t>Doctor of Acupuncture with a Chinese Herbal Medicine Specialization</w:t>
      </w:r>
    </w:p>
    <w:p w14:paraId="59D05FBC" w14:textId="73BCF5C7" w:rsidR="00DC4EE8" w:rsidRPr="00FE7348" w:rsidRDefault="00DC4EE8" w:rsidP="00112C0F">
      <w:pPr>
        <w:pStyle w:val="ListParagraph"/>
        <w:numPr>
          <w:ilvl w:val="0"/>
          <w:numId w:val="2"/>
        </w:numPr>
        <w:spacing w:line="22" w:lineRule="atLeast"/>
        <w:rPr>
          <w:sz w:val="24"/>
          <w:szCs w:val="24"/>
        </w:rPr>
      </w:pPr>
      <w:r w:rsidRPr="00FE7348">
        <w:rPr>
          <w:sz w:val="24"/>
          <w:szCs w:val="24"/>
        </w:rPr>
        <w:t>Master of Science</w:t>
      </w:r>
      <w:r w:rsidR="00EA5730">
        <w:rPr>
          <w:sz w:val="24"/>
          <w:szCs w:val="24"/>
        </w:rPr>
        <w:t xml:space="preserve"> </w:t>
      </w:r>
      <w:r w:rsidR="00C848F2">
        <w:rPr>
          <w:sz w:val="24"/>
          <w:szCs w:val="24"/>
        </w:rPr>
        <w:t xml:space="preserve">in </w:t>
      </w:r>
      <w:r w:rsidRPr="00FE7348">
        <w:rPr>
          <w:sz w:val="24"/>
          <w:szCs w:val="24"/>
        </w:rPr>
        <w:t>Medical Cannabis Therapeutics</w:t>
      </w:r>
    </w:p>
    <w:p w14:paraId="29F5A682" w14:textId="38DE4F88" w:rsidR="00DC4EE8" w:rsidRPr="00FE7348" w:rsidRDefault="00DC4EE8" w:rsidP="00112C0F">
      <w:pPr>
        <w:pStyle w:val="ListParagraph"/>
        <w:numPr>
          <w:ilvl w:val="0"/>
          <w:numId w:val="2"/>
        </w:numPr>
        <w:spacing w:line="22" w:lineRule="atLeast"/>
        <w:rPr>
          <w:sz w:val="24"/>
          <w:szCs w:val="24"/>
        </w:rPr>
      </w:pPr>
      <w:r w:rsidRPr="00FE7348">
        <w:rPr>
          <w:sz w:val="24"/>
          <w:szCs w:val="24"/>
        </w:rPr>
        <w:t xml:space="preserve">Master of Science </w:t>
      </w:r>
      <w:r w:rsidR="00C848F2">
        <w:rPr>
          <w:sz w:val="24"/>
          <w:szCs w:val="24"/>
        </w:rPr>
        <w:t xml:space="preserve">in </w:t>
      </w:r>
      <w:r w:rsidRPr="00FE7348">
        <w:rPr>
          <w:sz w:val="24"/>
          <w:szCs w:val="24"/>
        </w:rPr>
        <w:t>Health and Human Performance</w:t>
      </w:r>
    </w:p>
    <w:p w14:paraId="58C15A16" w14:textId="2CE70436" w:rsidR="00DC4EE8" w:rsidRDefault="00DC4EE8" w:rsidP="00112C0F">
      <w:pPr>
        <w:pStyle w:val="ListParagraph"/>
        <w:numPr>
          <w:ilvl w:val="0"/>
          <w:numId w:val="2"/>
        </w:numPr>
        <w:spacing w:line="22" w:lineRule="atLeast"/>
        <w:rPr>
          <w:sz w:val="24"/>
          <w:szCs w:val="24"/>
        </w:rPr>
      </w:pPr>
      <w:r w:rsidRPr="00FE7348">
        <w:rPr>
          <w:sz w:val="24"/>
          <w:szCs w:val="24"/>
        </w:rPr>
        <w:t>Medical Cannabis Certificate</w:t>
      </w:r>
    </w:p>
    <w:p w14:paraId="4F16FFA8" w14:textId="38ECE2D7" w:rsidR="00EA5730" w:rsidRDefault="00EA5730" w:rsidP="00112C0F">
      <w:pPr>
        <w:pStyle w:val="ListParagraph"/>
        <w:numPr>
          <w:ilvl w:val="0"/>
          <w:numId w:val="2"/>
        </w:numPr>
        <w:spacing w:line="22" w:lineRule="atLeast"/>
        <w:rPr>
          <w:sz w:val="24"/>
          <w:szCs w:val="24"/>
        </w:rPr>
      </w:pPr>
      <w:r w:rsidRPr="00FE7348">
        <w:rPr>
          <w:sz w:val="24"/>
          <w:szCs w:val="24"/>
        </w:rPr>
        <w:t>Bachelor of Science</w:t>
      </w:r>
      <w:r w:rsidR="00C848F2">
        <w:rPr>
          <w:sz w:val="24"/>
          <w:szCs w:val="24"/>
        </w:rPr>
        <w:t xml:space="preserve"> in</w:t>
      </w:r>
      <w:r w:rsidRPr="00FE7348">
        <w:rPr>
          <w:sz w:val="24"/>
          <w:szCs w:val="24"/>
        </w:rPr>
        <w:t xml:space="preserve"> Public Health Education and Promotion</w:t>
      </w:r>
    </w:p>
    <w:p w14:paraId="544B1C31" w14:textId="48985A0D" w:rsidR="00085FBD" w:rsidRDefault="00085FBD" w:rsidP="00112C0F">
      <w:pPr>
        <w:pStyle w:val="ListParagraph"/>
        <w:numPr>
          <w:ilvl w:val="0"/>
          <w:numId w:val="2"/>
        </w:numPr>
        <w:spacing w:line="22" w:lineRule="atLeast"/>
        <w:rPr>
          <w:sz w:val="24"/>
          <w:szCs w:val="24"/>
        </w:rPr>
      </w:pPr>
      <w:r>
        <w:rPr>
          <w:sz w:val="24"/>
          <w:szCs w:val="24"/>
        </w:rPr>
        <w:t>Medical Cannabis Certificate</w:t>
      </w:r>
    </w:p>
    <w:p w14:paraId="2BBED21B" w14:textId="77777777" w:rsidR="00EA5730" w:rsidRPr="00FE7348" w:rsidRDefault="00EA5730" w:rsidP="00112C0F">
      <w:pPr>
        <w:pStyle w:val="ListParagraph"/>
        <w:numPr>
          <w:ilvl w:val="0"/>
          <w:numId w:val="2"/>
        </w:numPr>
        <w:spacing w:line="22" w:lineRule="atLeast"/>
        <w:rPr>
          <w:sz w:val="24"/>
          <w:szCs w:val="24"/>
        </w:rPr>
      </w:pPr>
      <w:r w:rsidRPr="00FE7348">
        <w:rPr>
          <w:sz w:val="24"/>
          <w:szCs w:val="24"/>
        </w:rPr>
        <w:t>Facial Applications for Cosmetic Enhancement (FACE) Certificate</w:t>
      </w:r>
    </w:p>
    <w:p w14:paraId="28143EED" w14:textId="528F1EA3" w:rsidR="00EA5730" w:rsidRPr="00DC4EE8" w:rsidRDefault="00EA5730" w:rsidP="00112C0F">
      <w:pPr>
        <w:pStyle w:val="ListParagraph"/>
        <w:numPr>
          <w:ilvl w:val="0"/>
          <w:numId w:val="2"/>
        </w:numPr>
        <w:spacing w:line="22" w:lineRule="atLeast"/>
        <w:rPr>
          <w:sz w:val="24"/>
          <w:szCs w:val="24"/>
        </w:rPr>
      </w:pPr>
      <w:r w:rsidRPr="00FE7348">
        <w:rPr>
          <w:sz w:val="24"/>
          <w:szCs w:val="24"/>
        </w:rPr>
        <w:t>Health Coach Certificate</w:t>
      </w:r>
    </w:p>
    <w:p w14:paraId="7976EBCA" w14:textId="264C70FD" w:rsidR="00F23185" w:rsidRDefault="00F23185" w:rsidP="00F23185">
      <w:pPr>
        <w:shd w:val="clear" w:color="auto" w:fill="FFFFFF"/>
        <w:spacing w:after="0" w:line="240" w:lineRule="auto"/>
        <w:rPr>
          <w:rFonts w:eastAsia="Times New Roman" w:cs="Calibri"/>
          <w:color w:val="242424"/>
          <w:sz w:val="24"/>
          <w:szCs w:val="24"/>
          <w:bdr w:val="none" w:sz="0" w:space="0" w:color="auto" w:frame="1"/>
        </w:rPr>
      </w:pPr>
      <w:r w:rsidRPr="00881FCF">
        <w:rPr>
          <w:rFonts w:eastAsia="Times New Roman" w:cs="Calibri"/>
          <w:color w:val="242424"/>
          <w:sz w:val="24"/>
          <w:szCs w:val="24"/>
          <w:bdr w:val="none" w:sz="0" w:space="0" w:color="auto" w:frame="1"/>
        </w:rPr>
        <w:t>The following degrees</w:t>
      </w:r>
      <w:r w:rsidR="00085FBD">
        <w:rPr>
          <w:rFonts w:eastAsia="Times New Roman" w:cs="Calibri"/>
          <w:color w:val="242424"/>
          <w:sz w:val="24"/>
          <w:szCs w:val="24"/>
          <w:bdr w:val="none" w:sz="0" w:space="0" w:color="auto" w:frame="1"/>
        </w:rPr>
        <w:t>/</w:t>
      </w:r>
      <w:r w:rsidRPr="00881FCF">
        <w:rPr>
          <w:rFonts w:eastAsia="Times New Roman" w:cs="Calibri"/>
          <w:color w:val="242424"/>
          <w:sz w:val="24"/>
          <w:szCs w:val="24"/>
          <w:bdr w:val="none" w:sz="0" w:space="0" w:color="auto" w:frame="1"/>
        </w:rPr>
        <w:t>certificates at the San Diego campus</w:t>
      </w:r>
      <w:r w:rsidR="00085FBD">
        <w:rPr>
          <w:rFonts w:eastAsia="Times New Roman" w:cs="Calibri"/>
          <w:color w:val="242424"/>
          <w:sz w:val="24"/>
          <w:szCs w:val="24"/>
          <w:bdr w:val="none" w:sz="0" w:space="0" w:color="auto" w:frame="1"/>
        </w:rPr>
        <w:t xml:space="preserve"> </w:t>
      </w:r>
      <w:proofErr w:type="gramStart"/>
      <w:r w:rsidR="00085FBD">
        <w:rPr>
          <w:rFonts w:eastAsia="Times New Roman" w:cs="Calibri"/>
          <w:color w:val="242424"/>
          <w:sz w:val="24"/>
          <w:szCs w:val="24"/>
          <w:bdr w:val="none" w:sz="0" w:space="0" w:color="auto" w:frame="1"/>
        </w:rPr>
        <w:t>are</w:t>
      </w:r>
      <w:r w:rsidRPr="00881FCF">
        <w:rPr>
          <w:rFonts w:eastAsia="Times New Roman" w:cs="Calibri"/>
          <w:color w:val="242424"/>
          <w:sz w:val="24"/>
          <w:szCs w:val="24"/>
          <w:bdr w:val="none" w:sz="0" w:space="0" w:color="auto" w:frame="1"/>
        </w:rPr>
        <w:t xml:space="preserve"> </w:t>
      </w:r>
      <w:r w:rsidR="00EA5730">
        <w:rPr>
          <w:rFonts w:eastAsia="Times New Roman" w:cs="Calibri"/>
          <w:color w:val="242424"/>
          <w:sz w:val="24"/>
          <w:szCs w:val="24"/>
          <w:bdr w:val="none" w:sz="0" w:space="0" w:color="auto" w:frame="1"/>
        </w:rPr>
        <w:t>not offered</w:t>
      </w:r>
      <w:proofErr w:type="gramEnd"/>
      <w:r w:rsidR="00EA5730">
        <w:rPr>
          <w:rFonts w:eastAsia="Times New Roman" w:cs="Calibri"/>
          <w:color w:val="242424"/>
          <w:sz w:val="24"/>
          <w:szCs w:val="24"/>
          <w:bdr w:val="none" w:sz="0" w:space="0" w:color="auto" w:frame="1"/>
        </w:rPr>
        <w:t xml:space="preserve"> as of Spring 2023</w:t>
      </w:r>
      <w:r w:rsidRPr="00881FCF">
        <w:rPr>
          <w:rFonts w:eastAsia="Times New Roman" w:cs="Calibri"/>
          <w:color w:val="242424"/>
          <w:sz w:val="24"/>
          <w:szCs w:val="24"/>
          <w:bdr w:val="none" w:sz="0" w:space="0" w:color="auto" w:frame="1"/>
        </w:rPr>
        <w:t>:</w:t>
      </w:r>
    </w:p>
    <w:p w14:paraId="341A9AC1" w14:textId="6FC0992F" w:rsidR="00F23185" w:rsidRDefault="00F23185" w:rsidP="00F23185">
      <w:pPr>
        <w:shd w:val="clear" w:color="auto" w:fill="FFFFFF"/>
        <w:spacing w:after="0" w:line="240" w:lineRule="auto"/>
        <w:rPr>
          <w:rFonts w:ascii="Calibri" w:eastAsia="Times New Roman" w:hAnsi="Calibri" w:cs="Calibri"/>
          <w:color w:val="242424"/>
        </w:rPr>
      </w:pPr>
    </w:p>
    <w:p w14:paraId="1A870676" w14:textId="52916C66" w:rsidR="00EA5730" w:rsidRPr="00EA5730" w:rsidRDefault="00EA5730" w:rsidP="00112C0F">
      <w:pPr>
        <w:pStyle w:val="ListParagraph"/>
        <w:numPr>
          <w:ilvl w:val="0"/>
          <w:numId w:val="2"/>
        </w:numPr>
        <w:spacing w:line="22" w:lineRule="atLeast"/>
        <w:rPr>
          <w:sz w:val="24"/>
          <w:szCs w:val="24"/>
        </w:rPr>
      </w:pPr>
      <w:r>
        <w:rPr>
          <w:sz w:val="24"/>
          <w:szCs w:val="24"/>
        </w:rPr>
        <w:t xml:space="preserve">Master of Science </w:t>
      </w:r>
      <w:r w:rsidR="00C848F2">
        <w:rPr>
          <w:sz w:val="24"/>
          <w:szCs w:val="24"/>
        </w:rPr>
        <w:t xml:space="preserve">in </w:t>
      </w:r>
      <w:r>
        <w:rPr>
          <w:sz w:val="24"/>
          <w:szCs w:val="24"/>
        </w:rPr>
        <w:t>Health and Human Performance</w:t>
      </w:r>
    </w:p>
    <w:p w14:paraId="52381900" w14:textId="21F958B8" w:rsidR="00F23185" w:rsidRDefault="00F23185" w:rsidP="00112C0F">
      <w:pPr>
        <w:pStyle w:val="ListParagraph"/>
        <w:numPr>
          <w:ilvl w:val="0"/>
          <w:numId w:val="2"/>
        </w:numPr>
        <w:spacing w:line="22" w:lineRule="atLeast"/>
        <w:rPr>
          <w:sz w:val="24"/>
          <w:szCs w:val="24"/>
        </w:rPr>
      </w:pPr>
      <w:r>
        <w:rPr>
          <w:sz w:val="24"/>
          <w:szCs w:val="24"/>
        </w:rPr>
        <w:t>Bachelor of Science</w:t>
      </w:r>
      <w:r w:rsidR="00C848F2">
        <w:rPr>
          <w:sz w:val="24"/>
          <w:szCs w:val="24"/>
        </w:rPr>
        <w:t xml:space="preserve"> in</w:t>
      </w:r>
      <w:r>
        <w:rPr>
          <w:sz w:val="24"/>
          <w:szCs w:val="24"/>
        </w:rPr>
        <w:t xml:space="preserve"> Public Health Education and Promotion</w:t>
      </w:r>
    </w:p>
    <w:p w14:paraId="1FAD8767" w14:textId="458F1E5B" w:rsidR="00EA5730" w:rsidRPr="00EA5730" w:rsidRDefault="00EA5730" w:rsidP="00112C0F">
      <w:pPr>
        <w:pStyle w:val="ListParagraph"/>
        <w:numPr>
          <w:ilvl w:val="0"/>
          <w:numId w:val="2"/>
        </w:numPr>
        <w:spacing w:line="22" w:lineRule="atLeast"/>
        <w:rPr>
          <w:sz w:val="24"/>
          <w:szCs w:val="24"/>
        </w:rPr>
      </w:pPr>
      <w:r>
        <w:rPr>
          <w:sz w:val="24"/>
          <w:szCs w:val="24"/>
        </w:rPr>
        <w:t>Associate of Applied Science (Yoga Teacher)</w:t>
      </w:r>
    </w:p>
    <w:p w14:paraId="4D23EAF1" w14:textId="0F1B94E5" w:rsidR="00F23185" w:rsidRPr="00FE7348" w:rsidRDefault="00F23185" w:rsidP="00112C0F">
      <w:pPr>
        <w:pStyle w:val="ListParagraph"/>
        <w:numPr>
          <w:ilvl w:val="0"/>
          <w:numId w:val="2"/>
        </w:numPr>
        <w:spacing w:line="22" w:lineRule="atLeast"/>
        <w:rPr>
          <w:sz w:val="24"/>
          <w:szCs w:val="24"/>
        </w:rPr>
      </w:pPr>
      <w:r>
        <w:rPr>
          <w:sz w:val="24"/>
          <w:szCs w:val="24"/>
        </w:rPr>
        <w:t>Health Coach Certificate</w:t>
      </w:r>
    </w:p>
    <w:p w14:paraId="765E9EFB" w14:textId="120068A1" w:rsidR="001C3C68" w:rsidRDefault="00FE68FA" w:rsidP="001C3C68">
      <w:pPr>
        <w:spacing w:after="0" w:line="240" w:lineRule="auto"/>
        <w:rPr>
          <w:sz w:val="24"/>
          <w:szCs w:val="24"/>
        </w:rPr>
      </w:pPr>
      <w:r w:rsidRPr="00FE68FA">
        <w:rPr>
          <w:sz w:val="24"/>
          <w:szCs w:val="24"/>
        </w:rPr>
        <w:t>The Associate of Applied Science (Holistic Health Science) and the Certificate in Massage Therapy/Asian Bodywork</w:t>
      </w:r>
      <w:r w:rsidR="001C3C68">
        <w:rPr>
          <w:sz w:val="24"/>
          <w:szCs w:val="24"/>
        </w:rPr>
        <w:t xml:space="preserve"> (CMT/AB)</w:t>
      </w:r>
      <w:r w:rsidRPr="00FE68FA">
        <w:rPr>
          <w:sz w:val="24"/>
          <w:szCs w:val="24"/>
        </w:rPr>
        <w:t xml:space="preserve"> programs at the San Diego campus </w:t>
      </w:r>
      <w:proofErr w:type="gramStart"/>
      <w:r w:rsidRPr="00FE68FA">
        <w:rPr>
          <w:sz w:val="24"/>
          <w:szCs w:val="24"/>
        </w:rPr>
        <w:t>are approved</w:t>
      </w:r>
      <w:proofErr w:type="gramEnd"/>
      <w:r w:rsidRPr="00FE68FA">
        <w:rPr>
          <w:sz w:val="24"/>
          <w:szCs w:val="24"/>
        </w:rPr>
        <w:t xml:space="preserve"> by the California Massage Therapy Council (</w:t>
      </w:r>
      <w:r w:rsidR="001C3C68">
        <w:rPr>
          <w:sz w:val="24"/>
          <w:szCs w:val="24"/>
        </w:rPr>
        <w:t xml:space="preserve">CAMTC): </w:t>
      </w:r>
      <w:r w:rsidRPr="00FE68FA">
        <w:rPr>
          <w:sz w:val="24"/>
          <w:szCs w:val="24"/>
        </w:rPr>
        <w:t>Approval Code #SCH0099</w:t>
      </w:r>
      <w:r w:rsidR="001C3C68">
        <w:rPr>
          <w:sz w:val="24"/>
          <w:szCs w:val="24"/>
        </w:rPr>
        <w:t>:</w:t>
      </w:r>
    </w:p>
    <w:p w14:paraId="5389FA0E" w14:textId="677CEFE3" w:rsidR="001C3C68" w:rsidRPr="00B90057" w:rsidRDefault="001C3C68" w:rsidP="001C3C68">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CAMTC</w:t>
      </w:r>
    </w:p>
    <w:p w14:paraId="6F4ADF4C" w14:textId="77777777" w:rsidR="001C3C68" w:rsidRPr="00B90057" w:rsidRDefault="001C3C68" w:rsidP="001C3C68">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1 Capitol Mall #800</w:t>
      </w:r>
    </w:p>
    <w:p w14:paraId="26655C40" w14:textId="77777777" w:rsidR="001C3C68" w:rsidRPr="00B90057" w:rsidRDefault="001C3C68" w:rsidP="001C3C68">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lastRenderedPageBreak/>
        <w:t>Sacramento, CA 95814</w:t>
      </w:r>
    </w:p>
    <w:p w14:paraId="1990BD9F" w14:textId="77777777" w:rsidR="001C3C68" w:rsidRPr="00B90057" w:rsidRDefault="001C3C68" w:rsidP="001C3C68">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916-669-5336</w:t>
      </w:r>
    </w:p>
    <w:p w14:paraId="60C74358" w14:textId="77777777" w:rsidR="001C3C68" w:rsidRPr="00B90057" w:rsidRDefault="00000000" w:rsidP="001C3C68">
      <w:pPr>
        <w:spacing w:after="0" w:line="240" w:lineRule="auto"/>
        <w:ind w:left="720"/>
        <w:rPr>
          <w:rFonts w:eastAsia="Times New Roman" w:cs="Times New Roman"/>
          <w:color w:val="000000"/>
          <w:sz w:val="24"/>
          <w:szCs w:val="24"/>
          <w:shd w:val="clear" w:color="auto" w:fill="FFFFFF"/>
        </w:rPr>
      </w:pPr>
      <w:hyperlink r:id="rId14" w:history="1">
        <w:r w:rsidR="001C3C68" w:rsidRPr="00B90057">
          <w:rPr>
            <w:rStyle w:val="Hyperlink"/>
            <w:rFonts w:eastAsia="Times New Roman" w:cs="Times New Roman"/>
            <w:sz w:val="24"/>
            <w:szCs w:val="24"/>
            <w:shd w:val="clear" w:color="auto" w:fill="FFFFFF"/>
          </w:rPr>
          <w:t>https://www.camtc.org/</w:t>
        </w:r>
      </w:hyperlink>
      <w:r w:rsidR="001C3C68" w:rsidRPr="00B90057">
        <w:rPr>
          <w:rFonts w:eastAsia="Times New Roman" w:cs="Times New Roman"/>
          <w:color w:val="000000"/>
          <w:sz w:val="24"/>
          <w:szCs w:val="24"/>
          <w:shd w:val="clear" w:color="auto" w:fill="FFFFFF"/>
        </w:rPr>
        <w:t xml:space="preserve"> </w:t>
      </w:r>
    </w:p>
    <w:p w14:paraId="3BD4B597" w14:textId="77777777" w:rsidR="001C3C68" w:rsidRDefault="001C3C68" w:rsidP="001C3C68">
      <w:pPr>
        <w:spacing w:after="0" w:line="240" w:lineRule="auto"/>
        <w:rPr>
          <w:sz w:val="24"/>
          <w:szCs w:val="24"/>
        </w:rPr>
      </w:pPr>
    </w:p>
    <w:p w14:paraId="5DCB1AB5" w14:textId="4F6234A3" w:rsidR="00FE68FA" w:rsidRPr="00FE68FA" w:rsidRDefault="00FE68FA" w:rsidP="001C3C68">
      <w:pPr>
        <w:spacing w:after="0" w:line="240" w:lineRule="auto"/>
        <w:rPr>
          <w:sz w:val="24"/>
          <w:szCs w:val="24"/>
        </w:rPr>
      </w:pPr>
      <w:r w:rsidRPr="00FE68FA">
        <w:rPr>
          <w:sz w:val="24"/>
          <w:szCs w:val="24"/>
        </w:rPr>
        <w:t xml:space="preserve">Attendance and/or graduation from a </w:t>
      </w:r>
      <w:r w:rsidR="001C3C68">
        <w:rPr>
          <w:sz w:val="24"/>
          <w:szCs w:val="24"/>
        </w:rPr>
        <w:t>CAMTC-</w:t>
      </w:r>
      <w:r w:rsidRPr="00FE68FA">
        <w:rPr>
          <w:sz w:val="24"/>
          <w:szCs w:val="24"/>
        </w:rPr>
        <w:t xml:space="preserve">approved school does not guarantee certification by CAMTC. Applicants for certification shall meet all requirements as listed in California Business and Professions Code section 4600 et. seq. A student or any member of the public with questions that have not </w:t>
      </w:r>
      <w:proofErr w:type="gramStart"/>
      <w:r w:rsidRPr="00FE68FA">
        <w:rPr>
          <w:sz w:val="24"/>
          <w:szCs w:val="24"/>
        </w:rPr>
        <w:t>been satisfactorily answered</w:t>
      </w:r>
      <w:proofErr w:type="gramEnd"/>
      <w:r w:rsidRPr="00FE68FA">
        <w:rPr>
          <w:sz w:val="24"/>
          <w:szCs w:val="24"/>
        </w:rPr>
        <w:t xml:space="preserve"> by the school or who would like to file a complaint about this school may contact the </w:t>
      </w:r>
      <w:r w:rsidR="001C3C68">
        <w:rPr>
          <w:sz w:val="24"/>
          <w:szCs w:val="24"/>
        </w:rPr>
        <w:t>CAMTC.</w:t>
      </w:r>
    </w:p>
    <w:p w14:paraId="6A8AD43D" w14:textId="77777777" w:rsidR="00A040D8" w:rsidRDefault="00A040D8" w:rsidP="00C05192">
      <w:pPr>
        <w:spacing w:after="0" w:line="22" w:lineRule="atLeast"/>
        <w:rPr>
          <w:b/>
          <w:bCs/>
          <w:sz w:val="24"/>
          <w:szCs w:val="24"/>
        </w:rPr>
      </w:pPr>
    </w:p>
    <w:p w14:paraId="53CC6F7D" w14:textId="6D4426A1" w:rsidR="00FE68FA" w:rsidRPr="00A040D8" w:rsidRDefault="00FE68FA" w:rsidP="00850C57">
      <w:pPr>
        <w:pStyle w:val="Heading2"/>
      </w:pPr>
      <w:bookmarkStart w:id="51" w:name="_Toc143516464"/>
      <w:bookmarkStart w:id="52" w:name="_Toc143516794"/>
      <w:bookmarkStart w:id="53" w:name="_Toc143516900"/>
      <w:bookmarkStart w:id="54" w:name="_Toc143517006"/>
      <w:bookmarkStart w:id="55" w:name="_Toc161232059"/>
      <w:r w:rsidRPr="00A040D8">
        <w:t>New York Campus</w:t>
      </w:r>
      <w:bookmarkEnd w:id="51"/>
      <w:bookmarkEnd w:id="52"/>
      <w:bookmarkEnd w:id="53"/>
      <w:bookmarkEnd w:id="54"/>
      <w:bookmarkEnd w:id="55"/>
    </w:p>
    <w:p w14:paraId="64DDF12A" w14:textId="2F2DFB22" w:rsidR="00FE68FA" w:rsidRDefault="00FE68FA" w:rsidP="007C6F71">
      <w:pPr>
        <w:spacing w:after="0" w:line="240" w:lineRule="auto"/>
        <w:rPr>
          <w:sz w:val="24"/>
          <w:szCs w:val="24"/>
        </w:rPr>
      </w:pPr>
      <w:r w:rsidRPr="00FE68FA">
        <w:rPr>
          <w:sz w:val="24"/>
          <w:szCs w:val="24"/>
        </w:rPr>
        <w:t xml:space="preserve">Pacific College of Health and Science (New York) </w:t>
      </w:r>
      <w:proofErr w:type="gramStart"/>
      <w:r w:rsidRPr="00FE68FA">
        <w:rPr>
          <w:sz w:val="24"/>
          <w:szCs w:val="24"/>
        </w:rPr>
        <w:t>was founded</w:t>
      </w:r>
      <w:proofErr w:type="gramEnd"/>
      <w:r w:rsidRPr="00FE68FA">
        <w:rPr>
          <w:sz w:val="24"/>
          <w:szCs w:val="24"/>
        </w:rPr>
        <w:t xml:space="preserve"> in 1993 and is registered with the New York State Education Department</w:t>
      </w:r>
      <w:r w:rsidR="005E4360">
        <w:rPr>
          <w:sz w:val="24"/>
          <w:szCs w:val="24"/>
        </w:rPr>
        <w:t xml:space="preserve"> (NYSED)</w:t>
      </w:r>
      <w:r w:rsidRPr="00FE68FA">
        <w:rPr>
          <w:sz w:val="24"/>
          <w:szCs w:val="24"/>
        </w:rPr>
        <w:t xml:space="preserve"> and approved by the Board of Regents</w:t>
      </w:r>
      <w:r w:rsidR="007C6F71">
        <w:rPr>
          <w:sz w:val="24"/>
          <w:szCs w:val="24"/>
        </w:rPr>
        <w:t>:</w:t>
      </w:r>
    </w:p>
    <w:p w14:paraId="59986CE2" w14:textId="33296744" w:rsidR="007C6F71" w:rsidRDefault="007C6F71" w:rsidP="007C6F71">
      <w:pPr>
        <w:spacing w:after="0" w:line="240" w:lineRule="auto"/>
        <w:rPr>
          <w:sz w:val="24"/>
          <w:szCs w:val="24"/>
        </w:rPr>
      </w:pPr>
      <w:r>
        <w:rPr>
          <w:sz w:val="24"/>
          <w:szCs w:val="24"/>
        </w:rPr>
        <w:tab/>
        <w:t>NYSED</w:t>
      </w:r>
    </w:p>
    <w:p w14:paraId="70A66867" w14:textId="4EFB3E4C" w:rsidR="007C6F71" w:rsidRDefault="007C6F71" w:rsidP="007C6F71">
      <w:pPr>
        <w:spacing w:after="0" w:line="240" w:lineRule="auto"/>
        <w:rPr>
          <w:sz w:val="24"/>
          <w:szCs w:val="24"/>
        </w:rPr>
      </w:pPr>
      <w:r>
        <w:rPr>
          <w:sz w:val="24"/>
          <w:szCs w:val="24"/>
        </w:rPr>
        <w:tab/>
        <w:t>89 Washington Avenue</w:t>
      </w:r>
    </w:p>
    <w:p w14:paraId="50AA45ED" w14:textId="2AB08259" w:rsidR="007C6F71" w:rsidRDefault="007C6F71" w:rsidP="007C6F71">
      <w:pPr>
        <w:spacing w:after="0" w:line="240" w:lineRule="auto"/>
        <w:ind w:firstLine="720"/>
        <w:rPr>
          <w:sz w:val="24"/>
          <w:szCs w:val="24"/>
        </w:rPr>
      </w:pPr>
      <w:r>
        <w:rPr>
          <w:sz w:val="24"/>
          <w:szCs w:val="24"/>
        </w:rPr>
        <w:t>Albany, NY 12234</w:t>
      </w:r>
    </w:p>
    <w:p w14:paraId="2447C535" w14:textId="6B0DA2A2" w:rsidR="007C6F71" w:rsidRDefault="007C6F71" w:rsidP="007C6F71">
      <w:pPr>
        <w:spacing w:after="0" w:line="240" w:lineRule="auto"/>
        <w:rPr>
          <w:sz w:val="24"/>
          <w:szCs w:val="24"/>
        </w:rPr>
      </w:pPr>
      <w:r>
        <w:rPr>
          <w:sz w:val="24"/>
          <w:szCs w:val="24"/>
        </w:rPr>
        <w:tab/>
        <w:t>518-474-3852</w:t>
      </w:r>
    </w:p>
    <w:p w14:paraId="7BCE2634" w14:textId="0A6602B3" w:rsidR="007C6F71" w:rsidRDefault="007C6F71" w:rsidP="007C6F71">
      <w:pPr>
        <w:spacing w:after="0" w:line="240" w:lineRule="auto"/>
        <w:rPr>
          <w:sz w:val="24"/>
          <w:szCs w:val="24"/>
        </w:rPr>
      </w:pPr>
      <w:r>
        <w:rPr>
          <w:sz w:val="24"/>
          <w:szCs w:val="24"/>
        </w:rPr>
        <w:tab/>
      </w:r>
      <w:hyperlink r:id="rId15" w:history="1">
        <w:r w:rsidRPr="00967168">
          <w:rPr>
            <w:rStyle w:val="Hyperlink"/>
            <w:sz w:val="24"/>
            <w:szCs w:val="24"/>
          </w:rPr>
          <w:t>https://www.nysed.gov/</w:t>
        </w:r>
      </w:hyperlink>
      <w:r>
        <w:rPr>
          <w:sz w:val="24"/>
          <w:szCs w:val="24"/>
        </w:rPr>
        <w:t xml:space="preserve"> </w:t>
      </w:r>
    </w:p>
    <w:p w14:paraId="5E03EFC9" w14:textId="77777777" w:rsidR="007C6F71" w:rsidRDefault="007C6F71" w:rsidP="007C6F71">
      <w:pPr>
        <w:spacing w:after="0" w:line="240" w:lineRule="auto"/>
        <w:rPr>
          <w:sz w:val="24"/>
          <w:szCs w:val="24"/>
        </w:rPr>
      </w:pPr>
    </w:p>
    <w:p w14:paraId="65571AC1" w14:textId="4EEC17E8" w:rsidR="007C6F71" w:rsidRDefault="00DC4EE8" w:rsidP="007E7F56">
      <w:pPr>
        <w:spacing w:after="0" w:line="240" w:lineRule="auto"/>
        <w:rPr>
          <w:sz w:val="24"/>
          <w:szCs w:val="24"/>
        </w:rPr>
      </w:pPr>
      <w:r w:rsidRPr="00FE68FA">
        <w:rPr>
          <w:sz w:val="24"/>
          <w:szCs w:val="24"/>
        </w:rPr>
        <w:t xml:space="preserve">The </w:t>
      </w:r>
      <w:r>
        <w:rPr>
          <w:sz w:val="24"/>
          <w:szCs w:val="24"/>
        </w:rPr>
        <w:t>New York</w:t>
      </w:r>
      <w:r w:rsidRPr="00FE68FA">
        <w:rPr>
          <w:sz w:val="24"/>
          <w:szCs w:val="24"/>
        </w:rPr>
        <w:t xml:space="preserve"> campus offers the following </w:t>
      </w:r>
      <w:r>
        <w:rPr>
          <w:sz w:val="24"/>
          <w:szCs w:val="24"/>
        </w:rPr>
        <w:t xml:space="preserve">on-ground </w:t>
      </w:r>
      <w:r w:rsidRPr="00FE68FA">
        <w:rPr>
          <w:sz w:val="24"/>
          <w:szCs w:val="24"/>
        </w:rPr>
        <w:t>degrees and certificates:</w:t>
      </w:r>
    </w:p>
    <w:p w14:paraId="7A41EAE5" w14:textId="77777777" w:rsidR="007E7F56" w:rsidRPr="00FE68FA" w:rsidRDefault="007E7F56" w:rsidP="007E7F56">
      <w:pPr>
        <w:spacing w:after="0" w:line="240" w:lineRule="auto"/>
        <w:rPr>
          <w:sz w:val="24"/>
          <w:szCs w:val="24"/>
        </w:rPr>
      </w:pPr>
    </w:p>
    <w:p w14:paraId="3179C189" w14:textId="0373F7AD" w:rsidR="00FE68FA" w:rsidRPr="00FE68FA" w:rsidRDefault="00FE68FA" w:rsidP="00112C0F">
      <w:pPr>
        <w:pStyle w:val="ListParagraph"/>
        <w:numPr>
          <w:ilvl w:val="0"/>
          <w:numId w:val="2"/>
        </w:numPr>
        <w:spacing w:after="0" w:line="240" w:lineRule="auto"/>
        <w:rPr>
          <w:sz w:val="24"/>
          <w:szCs w:val="24"/>
        </w:rPr>
      </w:pPr>
      <w:r w:rsidRPr="00FE68FA">
        <w:rPr>
          <w:sz w:val="24"/>
          <w:szCs w:val="24"/>
        </w:rPr>
        <w:t>Associate of Occupational Studies</w:t>
      </w:r>
      <w:r w:rsidR="007E7F56">
        <w:rPr>
          <w:sz w:val="24"/>
          <w:szCs w:val="24"/>
        </w:rPr>
        <w:t xml:space="preserve"> </w:t>
      </w:r>
      <w:r w:rsidRPr="00FE68FA">
        <w:rPr>
          <w:sz w:val="24"/>
          <w:szCs w:val="24"/>
        </w:rPr>
        <w:t>(Massage Therapies</w:t>
      </w:r>
      <w:r w:rsidR="00D52F14">
        <w:rPr>
          <w:sz w:val="24"/>
          <w:szCs w:val="24"/>
        </w:rPr>
        <w:t>)</w:t>
      </w:r>
    </w:p>
    <w:p w14:paraId="212E0CFB" w14:textId="7AADDB06" w:rsidR="00FE68FA" w:rsidRPr="00FE68FA" w:rsidRDefault="00FE68FA" w:rsidP="00112C0F">
      <w:pPr>
        <w:pStyle w:val="ListParagraph"/>
        <w:numPr>
          <w:ilvl w:val="0"/>
          <w:numId w:val="2"/>
        </w:numPr>
        <w:spacing w:after="0" w:line="240" w:lineRule="auto"/>
        <w:rPr>
          <w:sz w:val="24"/>
          <w:szCs w:val="24"/>
        </w:rPr>
      </w:pPr>
      <w:r w:rsidRPr="00FE68FA">
        <w:rPr>
          <w:sz w:val="24"/>
          <w:szCs w:val="24"/>
        </w:rPr>
        <w:t>Bachelor of Professional Studies/Master of</w:t>
      </w:r>
      <w:r w:rsidR="00EC33DF">
        <w:rPr>
          <w:sz w:val="24"/>
          <w:szCs w:val="24"/>
        </w:rPr>
        <w:t xml:space="preserve"> </w:t>
      </w:r>
      <w:r w:rsidR="009662A6">
        <w:rPr>
          <w:sz w:val="24"/>
          <w:szCs w:val="24"/>
        </w:rPr>
        <w:t>Science in</w:t>
      </w:r>
      <w:r w:rsidRPr="00FE68FA">
        <w:rPr>
          <w:sz w:val="24"/>
          <w:szCs w:val="24"/>
        </w:rPr>
        <w:t xml:space="preserve"> Acupuncture</w:t>
      </w:r>
    </w:p>
    <w:p w14:paraId="7EB4C7DB" w14:textId="064DAEFF" w:rsidR="00FE68FA" w:rsidRDefault="00FE68FA" w:rsidP="00112C0F">
      <w:pPr>
        <w:pStyle w:val="ListParagraph"/>
        <w:numPr>
          <w:ilvl w:val="0"/>
          <w:numId w:val="2"/>
        </w:numPr>
        <w:spacing w:after="0" w:line="240" w:lineRule="auto"/>
        <w:rPr>
          <w:sz w:val="24"/>
          <w:szCs w:val="24"/>
        </w:rPr>
      </w:pPr>
      <w:r w:rsidRPr="00FE68FA">
        <w:rPr>
          <w:sz w:val="24"/>
          <w:szCs w:val="24"/>
        </w:rPr>
        <w:t xml:space="preserve">Bachelor of Professional Studies/Master of </w:t>
      </w:r>
      <w:r w:rsidR="009662A6">
        <w:rPr>
          <w:sz w:val="24"/>
          <w:szCs w:val="24"/>
        </w:rPr>
        <w:t xml:space="preserve">Science in </w:t>
      </w:r>
      <w:r w:rsidRPr="00FE68FA">
        <w:rPr>
          <w:sz w:val="24"/>
          <w:szCs w:val="24"/>
        </w:rPr>
        <w:t>Acupuncture with a Chinese Herbal Medicine Specialization</w:t>
      </w:r>
    </w:p>
    <w:p w14:paraId="7864121E" w14:textId="3DB997B4" w:rsidR="00FE68FA" w:rsidRPr="00FE68FA" w:rsidRDefault="00FE68FA" w:rsidP="00112C0F">
      <w:pPr>
        <w:pStyle w:val="ListParagraph"/>
        <w:numPr>
          <w:ilvl w:val="0"/>
          <w:numId w:val="2"/>
        </w:numPr>
        <w:spacing w:after="0" w:line="240" w:lineRule="auto"/>
        <w:rPr>
          <w:sz w:val="24"/>
          <w:szCs w:val="24"/>
        </w:rPr>
      </w:pPr>
      <w:r w:rsidRPr="7A676B8B">
        <w:rPr>
          <w:sz w:val="24"/>
          <w:szCs w:val="24"/>
        </w:rPr>
        <w:t xml:space="preserve">Certificate in Chinese Herbal Medicine </w:t>
      </w:r>
    </w:p>
    <w:p w14:paraId="701797CA" w14:textId="77777777" w:rsidR="007E7F56" w:rsidRDefault="007E7F56" w:rsidP="007E7F56">
      <w:pPr>
        <w:spacing w:after="0" w:line="240" w:lineRule="auto"/>
        <w:rPr>
          <w:sz w:val="24"/>
          <w:szCs w:val="24"/>
        </w:rPr>
      </w:pPr>
    </w:p>
    <w:p w14:paraId="2763A146" w14:textId="04BD5FF9" w:rsidR="00DC4EE8" w:rsidRPr="000D46BD" w:rsidRDefault="00DC4EE8" w:rsidP="007E7F56">
      <w:pPr>
        <w:spacing w:after="0" w:line="240" w:lineRule="auto"/>
        <w:rPr>
          <w:sz w:val="24"/>
          <w:szCs w:val="24"/>
        </w:rPr>
      </w:pPr>
      <w:r w:rsidRPr="000D46BD">
        <w:rPr>
          <w:sz w:val="24"/>
          <w:szCs w:val="24"/>
        </w:rPr>
        <w:t>The New York campus offers the following online degrees and certificates:</w:t>
      </w:r>
    </w:p>
    <w:p w14:paraId="76DBF3BD" w14:textId="77777777" w:rsidR="007E7F56" w:rsidRPr="000D46BD" w:rsidRDefault="007E7F56" w:rsidP="007E7F56">
      <w:pPr>
        <w:spacing w:after="0" w:line="240" w:lineRule="auto"/>
        <w:rPr>
          <w:sz w:val="24"/>
          <w:szCs w:val="24"/>
        </w:rPr>
      </w:pPr>
    </w:p>
    <w:p w14:paraId="7B8DFBA6" w14:textId="7142E129" w:rsidR="00EA5730" w:rsidRPr="00B60084" w:rsidRDefault="00EA5730" w:rsidP="00112C0F">
      <w:pPr>
        <w:pStyle w:val="ListParagraph"/>
        <w:numPr>
          <w:ilvl w:val="0"/>
          <w:numId w:val="2"/>
        </w:numPr>
        <w:spacing w:after="0" w:line="240" w:lineRule="auto"/>
        <w:rPr>
          <w:sz w:val="24"/>
          <w:szCs w:val="24"/>
        </w:rPr>
      </w:pPr>
      <w:r w:rsidRPr="00B60084">
        <w:rPr>
          <w:sz w:val="24"/>
          <w:szCs w:val="24"/>
        </w:rPr>
        <w:t>Master of Science</w:t>
      </w:r>
      <w:r w:rsidR="00B27E6B" w:rsidRPr="00B60084">
        <w:rPr>
          <w:sz w:val="24"/>
          <w:szCs w:val="24"/>
        </w:rPr>
        <w:t xml:space="preserve"> in</w:t>
      </w:r>
      <w:r w:rsidRPr="00B60084">
        <w:rPr>
          <w:sz w:val="24"/>
          <w:szCs w:val="24"/>
        </w:rPr>
        <w:t xml:space="preserve"> Nursing: </w:t>
      </w:r>
      <w:r w:rsidR="00B26AF6" w:rsidRPr="00B60084">
        <w:rPr>
          <w:sz w:val="24"/>
          <w:szCs w:val="24"/>
        </w:rPr>
        <w:t xml:space="preserve">Holistic </w:t>
      </w:r>
      <w:r w:rsidRPr="00B60084">
        <w:rPr>
          <w:sz w:val="24"/>
          <w:szCs w:val="24"/>
        </w:rPr>
        <w:t xml:space="preserve">Nurse Coach or </w:t>
      </w:r>
      <w:r w:rsidR="00B26AF6" w:rsidRPr="00B60084">
        <w:rPr>
          <w:sz w:val="24"/>
          <w:szCs w:val="24"/>
        </w:rPr>
        <w:t xml:space="preserve">Holistic </w:t>
      </w:r>
      <w:r w:rsidRPr="00B60084">
        <w:rPr>
          <w:sz w:val="24"/>
          <w:szCs w:val="24"/>
        </w:rPr>
        <w:t>Educator</w:t>
      </w:r>
    </w:p>
    <w:p w14:paraId="47B81BA1" w14:textId="16075F28" w:rsidR="4BAA955A" w:rsidRPr="00B60084" w:rsidRDefault="4BAA955A" w:rsidP="00112C0F">
      <w:pPr>
        <w:pStyle w:val="ListParagraph"/>
        <w:numPr>
          <w:ilvl w:val="0"/>
          <w:numId w:val="2"/>
        </w:numPr>
        <w:spacing w:after="0" w:line="240" w:lineRule="auto"/>
        <w:rPr>
          <w:sz w:val="24"/>
          <w:szCs w:val="24"/>
        </w:rPr>
      </w:pPr>
      <w:r w:rsidRPr="00B60084">
        <w:rPr>
          <w:sz w:val="24"/>
          <w:szCs w:val="24"/>
        </w:rPr>
        <w:t>Bachelor of Science in Nursing (</w:t>
      </w:r>
      <w:r w:rsidR="00857168" w:rsidRPr="00B60084">
        <w:rPr>
          <w:sz w:val="24"/>
          <w:szCs w:val="24"/>
        </w:rPr>
        <w:t xml:space="preserve">Prelicensure and </w:t>
      </w:r>
      <w:r w:rsidRPr="00B60084">
        <w:rPr>
          <w:sz w:val="24"/>
          <w:szCs w:val="24"/>
        </w:rPr>
        <w:t xml:space="preserve">RN-to-BSN </w:t>
      </w:r>
      <w:r w:rsidR="000D46BD" w:rsidRPr="00B60084">
        <w:rPr>
          <w:sz w:val="24"/>
          <w:szCs w:val="24"/>
        </w:rPr>
        <w:t>C</w:t>
      </w:r>
      <w:r w:rsidRPr="00B60084">
        <w:rPr>
          <w:sz w:val="24"/>
          <w:szCs w:val="24"/>
        </w:rPr>
        <w:t>ompletion</w:t>
      </w:r>
      <w:r w:rsidR="000D46BD" w:rsidRPr="00B60084">
        <w:rPr>
          <w:sz w:val="24"/>
          <w:szCs w:val="24"/>
        </w:rPr>
        <w:t xml:space="preserve"> Options</w:t>
      </w:r>
      <w:r w:rsidRPr="00B60084">
        <w:rPr>
          <w:sz w:val="24"/>
          <w:szCs w:val="24"/>
        </w:rPr>
        <w:t>)</w:t>
      </w:r>
    </w:p>
    <w:p w14:paraId="3BF88BDC" w14:textId="236A7FAA" w:rsidR="00DC4EE8" w:rsidRDefault="00EA5730" w:rsidP="00112C0F">
      <w:pPr>
        <w:pStyle w:val="ListParagraph"/>
        <w:numPr>
          <w:ilvl w:val="0"/>
          <w:numId w:val="2"/>
        </w:numPr>
        <w:spacing w:after="0" w:line="240" w:lineRule="auto"/>
        <w:rPr>
          <w:sz w:val="24"/>
          <w:szCs w:val="24"/>
        </w:rPr>
      </w:pPr>
      <w:r w:rsidRPr="000D46BD">
        <w:rPr>
          <w:sz w:val="24"/>
          <w:szCs w:val="24"/>
        </w:rPr>
        <w:t>Holistic</w:t>
      </w:r>
      <w:r w:rsidRPr="7A676B8B">
        <w:rPr>
          <w:sz w:val="24"/>
          <w:szCs w:val="24"/>
        </w:rPr>
        <w:t xml:space="preserve"> Nursing Certificate </w:t>
      </w:r>
    </w:p>
    <w:p w14:paraId="6E5450D4" w14:textId="77777777" w:rsidR="007E7F56" w:rsidRPr="00FE68FA" w:rsidRDefault="007E7F56" w:rsidP="007E7F56">
      <w:pPr>
        <w:pStyle w:val="ListParagraph"/>
        <w:spacing w:after="0" w:line="240" w:lineRule="auto"/>
        <w:ind w:left="360"/>
        <w:rPr>
          <w:sz w:val="24"/>
          <w:szCs w:val="24"/>
        </w:rPr>
      </w:pPr>
    </w:p>
    <w:p w14:paraId="37DD8298" w14:textId="60FE1743" w:rsidR="00FE68FA" w:rsidRPr="00A040D8" w:rsidRDefault="00FE68FA" w:rsidP="00850C57">
      <w:pPr>
        <w:pStyle w:val="Heading2"/>
      </w:pPr>
      <w:bookmarkStart w:id="56" w:name="_Toc143516465"/>
      <w:bookmarkStart w:id="57" w:name="_Toc143516795"/>
      <w:bookmarkStart w:id="58" w:name="_Toc143516901"/>
      <w:bookmarkStart w:id="59" w:name="_Toc143517007"/>
      <w:bookmarkStart w:id="60" w:name="_Toc161232060"/>
      <w:r w:rsidRPr="00A040D8">
        <w:t>Chicago Campus</w:t>
      </w:r>
      <w:bookmarkEnd w:id="56"/>
      <w:bookmarkEnd w:id="57"/>
      <w:bookmarkEnd w:id="58"/>
      <w:bookmarkEnd w:id="59"/>
      <w:bookmarkEnd w:id="60"/>
    </w:p>
    <w:p w14:paraId="47E7D464" w14:textId="50F2203A" w:rsidR="00FE68FA" w:rsidRDefault="00FE68FA" w:rsidP="00557C58">
      <w:pPr>
        <w:spacing w:after="0" w:line="240" w:lineRule="auto"/>
        <w:rPr>
          <w:sz w:val="24"/>
          <w:szCs w:val="24"/>
        </w:rPr>
      </w:pPr>
      <w:r w:rsidRPr="00FE68FA">
        <w:rPr>
          <w:sz w:val="24"/>
          <w:szCs w:val="24"/>
        </w:rPr>
        <w:t xml:space="preserve">Pacific College of Health and Science (Chicago) </w:t>
      </w:r>
      <w:proofErr w:type="gramStart"/>
      <w:r w:rsidRPr="00FE68FA">
        <w:rPr>
          <w:sz w:val="24"/>
          <w:szCs w:val="24"/>
        </w:rPr>
        <w:t>was founded</w:t>
      </w:r>
      <w:proofErr w:type="gramEnd"/>
      <w:r w:rsidRPr="00FE68FA">
        <w:rPr>
          <w:sz w:val="24"/>
          <w:szCs w:val="24"/>
        </w:rPr>
        <w:t xml:space="preserve"> in 2000 and is authorized for operation by the Illinois Board of Higher Education (IBHE)</w:t>
      </w:r>
      <w:r w:rsidR="00557C58">
        <w:rPr>
          <w:sz w:val="24"/>
          <w:szCs w:val="24"/>
        </w:rPr>
        <w:t>:</w:t>
      </w:r>
    </w:p>
    <w:p w14:paraId="5356E888" w14:textId="45702F16" w:rsidR="00557C58" w:rsidRDefault="00557C58" w:rsidP="00557C58">
      <w:pPr>
        <w:spacing w:after="0" w:line="240" w:lineRule="auto"/>
        <w:rPr>
          <w:sz w:val="24"/>
          <w:szCs w:val="24"/>
        </w:rPr>
      </w:pPr>
      <w:r>
        <w:rPr>
          <w:sz w:val="24"/>
          <w:szCs w:val="24"/>
        </w:rPr>
        <w:tab/>
        <w:t>IBHE</w:t>
      </w:r>
    </w:p>
    <w:p w14:paraId="3D925D96" w14:textId="5D25924D" w:rsidR="00557C58" w:rsidRDefault="00557C58" w:rsidP="00557C58">
      <w:pPr>
        <w:spacing w:after="0" w:line="240" w:lineRule="auto"/>
        <w:rPr>
          <w:sz w:val="24"/>
          <w:szCs w:val="24"/>
        </w:rPr>
      </w:pPr>
      <w:r>
        <w:rPr>
          <w:sz w:val="24"/>
          <w:szCs w:val="24"/>
        </w:rPr>
        <w:tab/>
        <w:t>1 North Old State Capitol Plaza, Suite 333</w:t>
      </w:r>
    </w:p>
    <w:p w14:paraId="63E31E1B" w14:textId="265EC866" w:rsidR="00557C58" w:rsidRDefault="00557C58" w:rsidP="00557C58">
      <w:pPr>
        <w:spacing w:after="0" w:line="240" w:lineRule="auto"/>
        <w:ind w:firstLine="720"/>
        <w:rPr>
          <w:sz w:val="24"/>
          <w:szCs w:val="24"/>
        </w:rPr>
      </w:pPr>
      <w:r>
        <w:rPr>
          <w:sz w:val="24"/>
          <w:szCs w:val="24"/>
        </w:rPr>
        <w:t>Springfield, IL 62701-1377</w:t>
      </w:r>
    </w:p>
    <w:p w14:paraId="6F3F5622" w14:textId="63D2AFF5" w:rsidR="00557C58" w:rsidRDefault="00557C58" w:rsidP="00557C58">
      <w:pPr>
        <w:spacing w:after="0" w:line="240" w:lineRule="auto"/>
        <w:ind w:firstLine="720"/>
        <w:rPr>
          <w:sz w:val="24"/>
          <w:szCs w:val="24"/>
        </w:rPr>
      </w:pPr>
      <w:r>
        <w:rPr>
          <w:sz w:val="24"/>
          <w:szCs w:val="24"/>
        </w:rPr>
        <w:t>217-782-2551</w:t>
      </w:r>
    </w:p>
    <w:p w14:paraId="585D16E7" w14:textId="5DA8AB4B" w:rsidR="00557C58" w:rsidRDefault="00000000" w:rsidP="00557C58">
      <w:pPr>
        <w:spacing w:after="0" w:line="240" w:lineRule="auto"/>
        <w:ind w:firstLine="720"/>
        <w:rPr>
          <w:sz w:val="24"/>
          <w:szCs w:val="24"/>
        </w:rPr>
      </w:pPr>
      <w:hyperlink r:id="rId16" w:history="1">
        <w:r w:rsidR="00557C58" w:rsidRPr="00967168">
          <w:rPr>
            <w:rStyle w:val="Hyperlink"/>
            <w:sz w:val="24"/>
            <w:szCs w:val="24"/>
          </w:rPr>
          <w:t>https://www.ibhe.org/</w:t>
        </w:r>
      </w:hyperlink>
    </w:p>
    <w:p w14:paraId="54ACD39A" w14:textId="77777777" w:rsidR="00557C58" w:rsidRDefault="00557C58" w:rsidP="00557C58">
      <w:pPr>
        <w:spacing w:after="0" w:line="240" w:lineRule="auto"/>
        <w:ind w:firstLine="720"/>
        <w:rPr>
          <w:sz w:val="24"/>
          <w:szCs w:val="24"/>
        </w:rPr>
      </w:pPr>
    </w:p>
    <w:p w14:paraId="7B7A212C" w14:textId="36A653BB" w:rsidR="00DC4EE8" w:rsidRPr="00FE68FA" w:rsidRDefault="00DC4EE8" w:rsidP="00634362">
      <w:pPr>
        <w:spacing w:line="22" w:lineRule="atLeast"/>
        <w:rPr>
          <w:sz w:val="24"/>
          <w:szCs w:val="24"/>
        </w:rPr>
      </w:pPr>
      <w:r w:rsidRPr="00FE68FA">
        <w:rPr>
          <w:sz w:val="24"/>
          <w:szCs w:val="24"/>
        </w:rPr>
        <w:t xml:space="preserve">The </w:t>
      </w:r>
      <w:r>
        <w:rPr>
          <w:sz w:val="24"/>
          <w:szCs w:val="24"/>
        </w:rPr>
        <w:t>Chicago</w:t>
      </w:r>
      <w:r w:rsidRPr="00FE68FA">
        <w:rPr>
          <w:sz w:val="24"/>
          <w:szCs w:val="24"/>
        </w:rPr>
        <w:t xml:space="preserve"> campus offers the following </w:t>
      </w:r>
      <w:r>
        <w:rPr>
          <w:sz w:val="24"/>
          <w:szCs w:val="24"/>
        </w:rPr>
        <w:t xml:space="preserve">on-ground </w:t>
      </w:r>
      <w:r w:rsidRPr="00FE68FA">
        <w:rPr>
          <w:sz w:val="24"/>
          <w:szCs w:val="24"/>
        </w:rPr>
        <w:t>degrees and certificates:</w:t>
      </w:r>
    </w:p>
    <w:p w14:paraId="6479AD59" w14:textId="77777777" w:rsidR="00D02B35" w:rsidRPr="00FE68FA" w:rsidRDefault="00D02B35" w:rsidP="00112C0F">
      <w:pPr>
        <w:pStyle w:val="ListParagraph"/>
        <w:numPr>
          <w:ilvl w:val="0"/>
          <w:numId w:val="2"/>
        </w:numPr>
        <w:spacing w:line="22" w:lineRule="atLeast"/>
        <w:rPr>
          <w:sz w:val="24"/>
          <w:szCs w:val="24"/>
        </w:rPr>
      </w:pPr>
      <w:r w:rsidRPr="7A676B8B">
        <w:rPr>
          <w:sz w:val="24"/>
          <w:szCs w:val="24"/>
        </w:rPr>
        <w:lastRenderedPageBreak/>
        <w:t>Doctor of Acupuncture</w:t>
      </w:r>
    </w:p>
    <w:p w14:paraId="2AFC0D72" w14:textId="77777777" w:rsidR="00D02B35" w:rsidRPr="00FE68FA" w:rsidRDefault="00D02B35" w:rsidP="00112C0F">
      <w:pPr>
        <w:pStyle w:val="ListParagraph"/>
        <w:numPr>
          <w:ilvl w:val="0"/>
          <w:numId w:val="2"/>
        </w:numPr>
        <w:spacing w:line="22" w:lineRule="atLeast"/>
        <w:rPr>
          <w:sz w:val="24"/>
          <w:szCs w:val="24"/>
        </w:rPr>
      </w:pPr>
      <w:r w:rsidRPr="7A676B8B">
        <w:rPr>
          <w:sz w:val="24"/>
          <w:szCs w:val="24"/>
        </w:rPr>
        <w:t>Doctor of Acupuncture with a Chinese Herbal Medicine Specialization</w:t>
      </w:r>
    </w:p>
    <w:p w14:paraId="229C8749" w14:textId="3B1A2BD0" w:rsidR="00D02B35" w:rsidRPr="00FE68FA" w:rsidRDefault="00D02B35" w:rsidP="00112C0F">
      <w:pPr>
        <w:pStyle w:val="ListParagraph"/>
        <w:numPr>
          <w:ilvl w:val="0"/>
          <w:numId w:val="2"/>
        </w:numPr>
        <w:spacing w:line="22" w:lineRule="atLeast"/>
        <w:rPr>
          <w:sz w:val="24"/>
          <w:szCs w:val="24"/>
        </w:rPr>
      </w:pPr>
      <w:r w:rsidRPr="7A676B8B">
        <w:rPr>
          <w:sz w:val="24"/>
          <w:szCs w:val="24"/>
        </w:rPr>
        <w:t>Master of</w:t>
      </w:r>
      <w:r w:rsidR="009662A6">
        <w:rPr>
          <w:sz w:val="24"/>
          <w:szCs w:val="24"/>
        </w:rPr>
        <w:t xml:space="preserve"> Science in</w:t>
      </w:r>
      <w:r w:rsidRPr="7A676B8B">
        <w:rPr>
          <w:sz w:val="24"/>
          <w:szCs w:val="24"/>
        </w:rPr>
        <w:t xml:space="preserve"> Acupuncture</w:t>
      </w:r>
    </w:p>
    <w:p w14:paraId="69FED030" w14:textId="3238C41E" w:rsidR="00D02B35" w:rsidRDefault="00D02B35" w:rsidP="00112C0F">
      <w:pPr>
        <w:pStyle w:val="ListParagraph"/>
        <w:numPr>
          <w:ilvl w:val="0"/>
          <w:numId w:val="2"/>
        </w:numPr>
        <w:spacing w:line="22" w:lineRule="atLeast"/>
        <w:rPr>
          <w:sz w:val="24"/>
          <w:szCs w:val="24"/>
        </w:rPr>
      </w:pPr>
      <w:r w:rsidRPr="7A676B8B">
        <w:rPr>
          <w:sz w:val="24"/>
          <w:szCs w:val="24"/>
        </w:rPr>
        <w:t>Master of</w:t>
      </w:r>
      <w:r w:rsidR="009662A6">
        <w:rPr>
          <w:sz w:val="24"/>
          <w:szCs w:val="24"/>
        </w:rPr>
        <w:t xml:space="preserve"> Science in</w:t>
      </w:r>
      <w:r w:rsidRPr="7A676B8B">
        <w:rPr>
          <w:sz w:val="24"/>
          <w:szCs w:val="24"/>
        </w:rPr>
        <w:t xml:space="preserve"> Acupuncture with a Chinese Herbal Medicine Specialization </w:t>
      </w:r>
    </w:p>
    <w:p w14:paraId="23CBCBA2" w14:textId="259F0534" w:rsidR="00FE68FA" w:rsidRPr="00FE68FA" w:rsidRDefault="00FE68FA" w:rsidP="00112C0F">
      <w:pPr>
        <w:pStyle w:val="ListParagraph"/>
        <w:numPr>
          <w:ilvl w:val="0"/>
          <w:numId w:val="2"/>
        </w:numPr>
        <w:spacing w:line="22" w:lineRule="atLeast"/>
        <w:rPr>
          <w:sz w:val="24"/>
          <w:szCs w:val="24"/>
        </w:rPr>
      </w:pPr>
      <w:r w:rsidRPr="7A676B8B">
        <w:rPr>
          <w:sz w:val="24"/>
          <w:szCs w:val="24"/>
        </w:rPr>
        <w:t>Certificate in Chinese Herbal Medicine</w:t>
      </w:r>
    </w:p>
    <w:p w14:paraId="19BEE282" w14:textId="72D29DAE" w:rsidR="006F583A" w:rsidRDefault="006F583A" w:rsidP="006F583A">
      <w:pPr>
        <w:shd w:val="clear" w:color="auto" w:fill="FFFFFF"/>
        <w:spacing w:after="0" w:line="240" w:lineRule="auto"/>
        <w:rPr>
          <w:rFonts w:eastAsia="Times New Roman" w:cs="Calibri"/>
          <w:color w:val="242424"/>
          <w:sz w:val="24"/>
          <w:szCs w:val="24"/>
          <w:bdr w:val="none" w:sz="0" w:space="0" w:color="auto" w:frame="1"/>
        </w:rPr>
      </w:pPr>
      <w:r w:rsidRPr="00881FCF">
        <w:rPr>
          <w:rFonts w:eastAsia="Times New Roman" w:cs="Calibri"/>
          <w:color w:val="242424"/>
          <w:sz w:val="24"/>
          <w:szCs w:val="24"/>
          <w:bdr w:val="none" w:sz="0" w:space="0" w:color="auto" w:frame="1"/>
        </w:rPr>
        <w:t xml:space="preserve">The following certificate at the </w:t>
      </w:r>
      <w:r w:rsidR="00085FBD">
        <w:rPr>
          <w:rFonts w:eastAsia="Times New Roman" w:cs="Calibri"/>
          <w:color w:val="242424"/>
          <w:sz w:val="24"/>
          <w:szCs w:val="24"/>
          <w:bdr w:val="none" w:sz="0" w:space="0" w:color="auto" w:frame="1"/>
        </w:rPr>
        <w:t>Chicago</w:t>
      </w:r>
      <w:r w:rsidRPr="00881FCF">
        <w:rPr>
          <w:rFonts w:eastAsia="Times New Roman" w:cs="Calibri"/>
          <w:color w:val="242424"/>
          <w:sz w:val="24"/>
          <w:szCs w:val="24"/>
          <w:bdr w:val="none" w:sz="0" w:space="0" w:color="auto" w:frame="1"/>
        </w:rPr>
        <w:t xml:space="preserve"> campus </w:t>
      </w:r>
      <w:proofErr w:type="gramStart"/>
      <w:r w:rsidR="00085FBD">
        <w:rPr>
          <w:rFonts w:eastAsia="Times New Roman" w:cs="Calibri"/>
          <w:color w:val="242424"/>
          <w:sz w:val="24"/>
          <w:szCs w:val="24"/>
          <w:bdr w:val="none" w:sz="0" w:space="0" w:color="auto" w:frame="1"/>
        </w:rPr>
        <w:t>is no longer offered</w:t>
      </w:r>
      <w:proofErr w:type="gramEnd"/>
      <w:r w:rsidR="00085FBD">
        <w:rPr>
          <w:rFonts w:eastAsia="Times New Roman" w:cs="Calibri"/>
          <w:color w:val="242424"/>
          <w:sz w:val="24"/>
          <w:szCs w:val="24"/>
          <w:bdr w:val="none" w:sz="0" w:space="0" w:color="auto" w:frame="1"/>
        </w:rPr>
        <w:t xml:space="preserve"> as of Spring 2023</w:t>
      </w:r>
      <w:r w:rsidRPr="00881FCF">
        <w:rPr>
          <w:rFonts w:eastAsia="Times New Roman" w:cs="Calibri"/>
          <w:color w:val="242424"/>
          <w:sz w:val="24"/>
          <w:szCs w:val="24"/>
          <w:bdr w:val="none" w:sz="0" w:space="0" w:color="auto" w:frame="1"/>
        </w:rPr>
        <w:t>:</w:t>
      </w:r>
    </w:p>
    <w:p w14:paraId="01D4AFA2" w14:textId="77777777" w:rsidR="006F583A" w:rsidRPr="006F583A" w:rsidRDefault="006F583A" w:rsidP="006F583A">
      <w:pPr>
        <w:shd w:val="clear" w:color="auto" w:fill="FFFFFF"/>
        <w:spacing w:after="0" w:line="240" w:lineRule="auto"/>
        <w:rPr>
          <w:rFonts w:eastAsia="Times New Roman" w:cs="Calibri"/>
          <w:color w:val="242424"/>
          <w:sz w:val="24"/>
          <w:szCs w:val="24"/>
          <w:bdr w:val="none" w:sz="0" w:space="0" w:color="auto" w:frame="1"/>
        </w:rPr>
      </w:pPr>
    </w:p>
    <w:p w14:paraId="1CDF771A" w14:textId="54AE603F" w:rsidR="006F583A" w:rsidRPr="006F583A" w:rsidRDefault="006F583A" w:rsidP="00112C0F">
      <w:pPr>
        <w:pStyle w:val="ListParagraph"/>
        <w:numPr>
          <w:ilvl w:val="0"/>
          <w:numId w:val="2"/>
        </w:numPr>
        <w:spacing w:line="22" w:lineRule="atLeast"/>
        <w:rPr>
          <w:sz w:val="24"/>
          <w:szCs w:val="24"/>
        </w:rPr>
      </w:pPr>
      <w:r w:rsidRPr="7A676B8B">
        <w:rPr>
          <w:sz w:val="24"/>
          <w:szCs w:val="24"/>
        </w:rPr>
        <w:t>Certificate in Massage Therapy/Asian Bodywork</w:t>
      </w:r>
    </w:p>
    <w:p w14:paraId="0FA0A579" w14:textId="2CFB1A93" w:rsidR="008655CC" w:rsidRPr="008655CC" w:rsidRDefault="008655CC" w:rsidP="00850C57">
      <w:pPr>
        <w:pStyle w:val="Heading2"/>
      </w:pPr>
      <w:bookmarkStart w:id="61" w:name="_Toc143516466"/>
      <w:bookmarkStart w:id="62" w:name="_Toc143516796"/>
      <w:bookmarkStart w:id="63" w:name="_Toc143516902"/>
      <w:bookmarkStart w:id="64" w:name="_Toc143517008"/>
      <w:bookmarkStart w:id="65" w:name="_Toc161232061"/>
      <w:r>
        <w:t>Online</w:t>
      </w:r>
      <w:r w:rsidRPr="00A040D8">
        <w:t xml:space="preserve"> </w:t>
      </w:r>
      <w:r w:rsidR="00522E99">
        <w:t xml:space="preserve">Program </w:t>
      </w:r>
      <w:r w:rsidR="00DC4EE8">
        <w:t>Approvals and Exemptions</w:t>
      </w:r>
      <w:bookmarkEnd w:id="61"/>
      <w:bookmarkEnd w:id="62"/>
      <w:bookmarkEnd w:id="63"/>
      <w:bookmarkEnd w:id="64"/>
      <w:bookmarkEnd w:id="65"/>
    </w:p>
    <w:p w14:paraId="1BF3B879" w14:textId="0BD8DEB0" w:rsidR="008655CC" w:rsidRDefault="008655CC" w:rsidP="008655CC">
      <w:pPr>
        <w:spacing w:line="22" w:lineRule="atLeast"/>
        <w:rPr>
          <w:sz w:val="24"/>
          <w:szCs w:val="24"/>
        </w:rPr>
      </w:pPr>
      <w:r>
        <w:rPr>
          <w:sz w:val="24"/>
          <w:szCs w:val="24"/>
        </w:rPr>
        <w:t xml:space="preserve">Pacific College of Health and Science is authorized for or exempted from operation in over </w:t>
      </w:r>
      <w:proofErr w:type="gramStart"/>
      <w:r>
        <w:rPr>
          <w:sz w:val="24"/>
          <w:szCs w:val="24"/>
        </w:rPr>
        <w:t>35</w:t>
      </w:r>
      <w:proofErr w:type="gramEnd"/>
      <w:r>
        <w:rPr>
          <w:sz w:val="24"/>
          <w:szCs w:val="24"/>
        </w:rPr>
        <w:t xml:space="preserve"> states. </w:t>
      </w:r>
      <w:r w:rsidRPr="00187FAE">
        <w:rPr>
          <w:sz w:val="24"/>
          <w:szCs w:val="24"/>
        </w:rPr>
        <w:t xml:space="preserve">PCHS </w:t>
      </w:r>
      <w:proofErr w:type="gramStart"/>
      <w:r w:rsidRPr="00187FAE">
        <w:rPr>
          <w:sz w:val="24"/>
          <w:szCs w:val="24"/>
        </w:rPr>
        <w:t>is approved</w:t>
      </w:r>
      <w:proofErr w:type="gramEnd"/>
      <w:r w:rsidRPr="00187FAE">
        <w:rPr>
          <w:sz w:val="24"/>
          <w:szCs w:val="24"/>
        </w:rPr>
        <w:t xml:space="preserve"> to operate in Virginia by the State Council of Higher Education for Virginia (SCHEV). Pacific College </w:t>
      </w:r>
      <w:proofErr w:type="gramStart"/>
      <w:r w:rsidRPr="00187FAE">
        <w:rPr>
          <w:sz w:val="24"/>
          <w:szCs w:val="24"/>
        </w:rPr>
        <w:t>is registered</w:t>
      </w:r>
      <w:proofErr w:type="gramEnd"/>
      <w:r w:rsidRPr="00187FAE">
        <w:rPr>
          <w:sz w:val="24"/>
          <w:szCs w:val="24"/>
        </w:rPr>
        <w:t xml:space="preserve"> with the Minnesota Office of Higher Education pursuant to sections 136A.61 to 136A.71. Registration is not an endorsement of the institution. Credits earned at the institution may not transfer to all other institutions. Minnesota Office of Higher Education, 1450 Energy Park Drive, Suite 350, St. Paul, MN 55108-5227; (651) 642-0567; </w:t>
      </w:r>
      <w:hyperlink r:id="rId17">
        <w:r w:rsidRPr="0727072F">
          <w:rPr>
            <w:rStyle w:val="Hyperlink"/>
            <w:sz w:val="24"/>
            <w:szCs w:val="24"/>
          </w:rPr>
          <w:t>https://www.ohe.state.mn.us/</w:t>
        </w:r>
      </w:hyperlink>
    </w:p>
    <w:p w14:paraId="011D795D" w14:textId="77777777" w:rsidR="008655CC" w:rsidRPr="008655CC" w:rsidRDefault="008655CC" w:rsidP="008655CC">
      <w:pPr>
        <w:spacing w:line="22" w:lineRule="atLeast"/>
        <w:rPr>
          <w:sz w:val="24"/>
          <w:szCs w:val="24"/>
        </w:rPr>
      </w:pPr>
    </w:p>
    <w:p w14:paraId="59BEFA36" w14:textId="6D31B935" w:rsidR="00C319DD" w:rsidRPr="001E5DFA" w:rsidRDefault="0031442A" w:rsidP="0050380F">
      <w:pPr>
        <w:pStyle w:val="Heading2"/>
      </w:pPr>
      <w:bookmarkStart w:id="66" w:name="_Hlk137719582"/>
      <w:bookmarkStart w:id="67" w:name="_Toc161232062"/>
      <w:r w:rsidRPr="001E5DFA">
        <w:t>Programs</w:t>
      </w:r>
      <w:r w:rsidR="0071718D" w:rsidRPr="001E5DFA">
        <w:t xml:space="preserve"> </w:t>
      </w:r>
      <w:r w:rsidR="000F74A5" w:rsidRPr="001E5DFA">
        <w:t>by</w:t>
      </w:r>
      <w:r w:rsidR="0071718D" w:rsidRPr="001E5DFA">
        <w:t xml:space="preserve"> Campus</w:t>
      </w:r>
      <w:r w:rsidR="00623228">
        <w:t>/Location</w:t>
      </w:r>
      <w:bookmarkEnd w:id="67"/>
    </w:p>
    <w:tbl>
      <w:tblPr>
        <w:tblStyle w:val="PlainTable4"/>
        <w:tblW w:w="10080" w:type="dxa"/>
        <w:tblLayout w:type="fixed"/>
        <w:tblLook w:val="04A0" w:firstRow="1" w:lastRow="0" w:firstColumn="1" w:lastColumn="0" w:noHBand="0" w:noVBand="1"/>
      </w:tblPr>
      <w:tblGrid>
        <w:gridCol w:w="6210"/>
        <w:gridCol w:w="967"/>
        <w:gridCol w:w="968"/>
        <w:gridCol w:w="967"/>
        <w:gridCol w:w="968"/>
      </w:tblGrid>
      <w:tr w:rsidR="00E13161" w:rsidRPr="001E5DFA" w14:paraId="3ABCB8A9" w14:textId="77777777" w:rsidTr="21C68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tcBorders>
          </w:tcPr>
          <w:p w14:paraId="72FA42DA" w14:textId="77777777" w:rsidR="00E13161" w:rsidRPr="001E5DFA" w:rsidRDefault="00E13161" w:rsidP="006F2206">
            <w:pPr>
              <w:spacing w:after="60" w:line="22" w:lineRule="atLeast"/>
              <w:rPr>
                <w:b w:val="0"/>
                <w:bCs w:val="0"/>
                <w:sz w:val="20"/>
                <w:szCs w:val="20"/>
              </w:rPr>
            </w:pPr>
          </w:p>
        </w:tc>
        <w:tc>
          <w:tcPr>
            <w:tcW w:w="967" w:type="dxa"/>
            <w:tcBorders>
              <w:top w:val="single" w:sz="4" w:space="0" w:color="auto"/>
            </w:tcBorders>
          </w:tcPr>
          <w:p w14:paraId="05E3991D" w14:textId="77777777" w:rsidR="00E13161" w:rsidRPr="001E5DFA" w:rsidRDefault="00E13161" w:rsidP="006F2206">
            <w:pPr>
              <w:spacing w:after="60" w:line="22"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1E5DFA">
              <w:rPr>
                <w:rFonts w:eastAsia="Cambria"/>
                <w:caps/>
                <w:sz w:val="18"/>
                <w:szCs w:val="18"/>
              </w:rPr>
              <w:t>San Diego</w:t>
            </w:r>
          </w:p>
        </w:tc>
        <w:tc>
          <w:tcPr>
            <w:tcW w:w="968" w:type="dxa"/>
            <w:tcBorders>
              <w:top w:val="single" w:sz="4" w:space="0" w:color="auto"/>
            </w:tcBorders>
          </w:tcPr>
          <w:p w14:paraId="0775A104" w14:textId="77777777" w:rsidR="00E13161" w:rsidRPr="001E5DFA" w:rsidRDefault="00E13161" w:rsidP="006F2206">
            <w:pPr>
              <w:spacing w:after="60" w:line="22"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1E5DFA">
              <w:rPr>
                <w:rFonts w:eastAsia="Cambria"/>
                <w:caps/>
                <w:sz w:val="18"/>
                <w:szCs w:val="18"/>
              </w:rPr>
              <w:t>New York</w:t>
            </w:r>
          </w:p>
        </w:tc>
        <w:tc>
          <w:tcPr>
            <w:tcW w:w="967" w:type="dxa"/>
            <w:tcBorders>
              <w:top w:val="single" w:sz="4" w:space="0" w:color="auto"/>
            </w:tcBorders>
          </w:tcPr>
          <w:p w14:paraId="46AEC1C3" w14:textId="77777777" w:rsidR="00E13161" w:rsidRPr="001E5DFA" w:rsidRDefault="00E13161" w:rsidP="006F2206">
            <w:pPr>
              <w:tabs>
                <w:tab w:val="left" w:pos="747"/>
              </w:tabs>
              <w:spacing w:after="60" w:line="22" w:lineRule="atLeast"/>
              <w:ind w:left="-63" w:hanging="4"/>
              <w:jc w:val="center"/>
              <w:cnfStyle w:val="100000000000" w:firstRow="1" w:lastRow="0" w:firstColumn="0" w:lastColumn="0" w:oddVBand="0" w:evenVBand="0" w:oddHBand="0" w:evenHBand="0" w:firstRowFirstColumn="0" w:firstRowLastColumn="0" w:lastRowFirstColumn="0" w:lastRowLastColumn="0"/>
              <w:rPr>
                <w:sz w:val="18"/>
                <w:szCs w:val="18"/>
              </w:rPr>
            </w:pPr>
            <w:r w:rsidRPr="001E5DFA">
              <w:rPr>
                <w:rFonts w:eastAsia="Cambria"/>
                <w:caps/>
                <w:sz w:val="18"/>
                <w:szCs w:val="18"/>
              </w:rPr>
              <w:t>Chicago</w:t>
            </w:r>
          </w:p>
        </w:tc>
        <w:tc>
          <w:tcPr>
            <w:tcW w:w="968" w:type="dxa"/>
            <w:tcBorders>
              <w:top w:val="single" w:sz="4" w:space="0" w:color="auto"/>
            </w:tcBorders>
          </w:tcPr>
          <w:p w14:paraId="394C2F3B" w14:textId="77777777" w:rsidR="00E13161" w:rsidRPr="001E5DFA" w:rsidRDefault="00E13161" w:rsidP="006F2206">
            <w:pPr>
              <w:spacing w:after="60" w:line="22"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1E5DFA">
              <w:rPr>
                <w:rFonts w:eastAsia="Cambria"/>
                <w:caps/>
                <w:sz w:val="18"/>
                <w:szCs w:val="18"/>
              </w:rPr>
              <w:t>Online</w:t>
            </w:r>
          </w:p>
        </w:tc>
      </w:tr>
      <w:tr w:rsidR="00E13161" w:rsidRPr="001E5DFA" w14:paraId="09215B8D"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504F725" w14:textId="116F25A0" w:rsidR="00E13161" w:rsidRPr="001E5DFA" w:rsidRDefault="00E13161" w:rsidP="006F2206">
            <w:pPr>
              <w:tabs>
                <w:tab w:val="left" w:pos="5355"/>
              </w:tabs>
              <w:spacing w:after="60" w:line="22" w:lineRule="atLeast"/>
              <w:rPr>
                <w:sz w:val="20"/>
                <w:szCs w:val="20"/>
              </w:rPr>
            </w:pPr>
            <w:r w:rsidRPr="001E5DFA">
              <w:rPr>
                <w:rFonts w:eastAsia="Cambria"/>
                <w:b w:val="0"/>
                <w:bCs w:val="0"/>
                <w:sz w:val="20"/>
                <w:szCs w:val="20"/>
              </w:rPr>
              <w:t>Associate of Applied Science (</w:t>
            </w:r>
            <w:r w:rsidR="00235382">
              <w:rPr>
                <w:rFonts w:eastAsia="Cambria"/>
                <w:b w:val="0"/>
                <w:bCs w:val="0"/>
                <w:sz w:val="20"/>
                <w:szCs w:val="20"/>
              </w:rPr>
              <w:t>Holistic Health Science</w:t>
            </w:r>
            <w:r w:rsidRPr="001E5DFA">
              <w:rPr>
                <w:rFonts w:eastAsia="Cambria"/>
                <w:b w:val="0"/>
                <w:bCs w:val="0"/>
                <w:sz w:val="20"/>
                <w:szCs w:val="20"/>
              </w:rPr>
              <w:t>)</w:t>
            </w:r>
          </w:p>
        </w:tc>
        <w:tc>
          <w:tcPr>
            <w:tcW w:w="967" w:type="dxa"/>
          </w:tcPr>
          <w:p w14:paraId="5A8A38C8" w14:textId="77777777" w:rsidR="00E13161" w:rsidRPr="001E5DFA"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1E5DFA">
              <w:rPr>
                <w:sz w:val="20"/>
                <w:szCs w:val="20"/>
              </w:rPr>
              <w:t>x</w:t>
            </w:r>
          </w:p>
        </w:tc>
        <w:tc>
          <w:tcPr>
            <w:tcW w:w="968" w:type="dxa"/>
          </w:tcPr>
          <w:p w14:paraId="03B131B1" w14:textId="77777777" w:rsidR="00E13161" w:rsidRPr="001E5DFA"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7" w:type="dxa"/>
          </w:tcPr>
          <w:p w14:paraId="3FCC0F65" w14:textId="77777777" w:rsidR="00E13161" w:rsidRPr="001E5DFA"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12776318" w14:textId="77777777" w:rsidR="00E13161" w:rsidRPr="001E5DFA"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3161" w14:paraId="18FD2A54"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5FC1DCCE" w14:textId="417804F9" w:rsidR="00E13161" w:rsidRPr="001E5DFA" w:rsidRDefault="00E13161" w:rsidP="006F2206">
            <w:pPr>
              <w:tabs>
                <w:tab w:val="left" w:pos="5355"/>
              </w:tabs>
              <w:spacing w:after="60" w:line="22" w:lineRule="atLeast"/>
              <w:rPr>
                <w:sz w:val="20"/>
                <w:szCs w:val="20"/>
              </w:rPr>
            </w:pPr>
            <w:r w:rsidRPr="001E5DFA">
              <w:rPr>
                <w:rFonts w:eastAsia="Cambria"/>
                <w:b w:val="0"/>
                <w:bCs w:val="0"/>
                <w:sz w:val="20"/>
                <w:szCs w:val="20"/>
              </w:rPr>
              <w:t>Associate of Applied Science (</w:t>
            </w:r>
            <w:r w:rsidR="00235382">
              <w:rPr>
                <w:rFonts w:eastAsia="Cambria"/>
                <w:b w:val="0"/>
                <w:bCs w:val="0"/>
                <w:sz w:val="20"/>
                <w:szCs w:val="20"/>
              </w:rPr>
              <w:t>Yoga Teacher</w:t>
            </w:r>
            <w:r w:rsidRPr="001E5DFA">
              <w:rPr>
                <w:rFonts w:eastAsia="Cambria"/>
                <w:b w:val="0"/>
                <w:bCs w:val="0"/>
                <w:sz w:val="20"/>
                <w:szCs w:val="20"/>
              </w:rPr>
              <w:t>)</w:t>
            </w:r>
          </w:p>
        </w:tc>
        <w:tc>
          <w:tcPr>
            <w:tcW w:w="967" w:type="dxa"/>
          </w:tcPr>
          <w:p w14:paraId="2B40A799"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1E5DFA">
              <w:rPr>
                <w:sz w:val="20"/>
                <w:szCs w:val="20"/>
              </w:rPr>
              <w:t>x</w:t>
            </w:r>
          </w:p>
        </w:tc>
        <w:tc>
          <w:tcPr>
            <w:tcW w:w="968" w:type="dxa"/>
          </w:tcPr>
          <w:p w14:paraId="6A6A6D79"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7" w:type="dxa"/>
          </w:tcPr>
          <w:p w14:paraId="0FF6B372"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Pr>
          <w:p w14:paraId="064ED2E4"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3161" w14:paraId="61019C08"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34DA684" w14:textId="77777777" w:rsidR="00E13161" w:rsidRPr="00AA289E" w:rsidRDefault="00E13161" w:rsidP="006F2206">
            <w:pPr>
              <w:tabs>
                <w:tab w:val="left" w:pos="5355"/>
              </w:tabs>
              <w:spacing w:after="60" w:line="22" w:lineRule="atLeast"/>
              <w:rPr>
                <w:rFonts w:eastAsia="Cambria"/>
                <w:sz w:val="20"/>
                <w:szCs w:val="20"/>
              </w:rPr>
            </w:pPr>
            <w:r w:rsidRPr="00AA289E">
              <w:rPr>
                <w:b w:val="0"/>
                <w:bCs w:val="0"/>
                <w:sz w:val="20"/>
                <w:szCs w:val="20"/>
              </w:rPr>
              <w:t>Associate of Occupational Studies (Massage Therapies)</w:t>
            </w:r>
          </w:p>
        </w:tc>
        <w:tc>
          <w:tcPr>
            <w:tcW w:w="967" w:type="dxa"/>
          </w:tcPr>
          <w:p w14:paraId="14F9F32B"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53F26A99"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67" w:type="dxa"/>
          </w:tcPr>
          <w:p w14:paraId="15F04F58"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3F209BB1"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3161" w14:paraId="1752FB61"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15CBCABB" w14:textId="35FFC360"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 xml:space="preserve">Bachelor of Science </w:t>
            </w:r>
            <w:r w:rsidR="00513158">
              <w:rPr>
                <w:rFonts w:eastAsia="Cambria"/>
                <w:b w:val="0"/>
                <w:bCs w:val="0"/>
                <w:sz w:val="20"/>
                <w:szCs w:val="20"/>
              </w:rPr>
              <w:t xml:space="preserve">in </w:t>
            </w:r>
            <w:r w:rsidRPr="00AA289E">
              <w:rPr>
                <w:rFonts w:eastAsia="Cambria"/>
                <w:b w:val="0"/>
                <w:bCs w:val="0"/>
                <w:sz w:val="20"/>
                <w:szCs w:val="20"/>
              </w:rPr>
              <w:t>Public Health Education and Promotion</w:t>
            </w:r>
          </w:p>
        </w:tc>
        <w:tc>
          <w:tcPr>
            <w:tcW w:w="967" w:type="dxa"/>
          </w:tcPr>
          <w:p w14:paraId="462D2A05"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r w:rsidRPr="00006271">
              <w:rPr>
                <w:rFonts w:eastAsia="Cambria"/>
                <w:sz w:val="20"/>
                <w:szCs w:val="20"/>
              </w:rPr>
              <w:t>x</w:t>
            </w:r>
          </w:p>
        </w:tc>
        <w:tc>
          <w:tcPr>
            <w:tcW w:w="968" w:type="dxa"/>
          </w:tcPr>
          <w:p w14:paraId="4DB1E399"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p>
        </w:tc>
        <w:tc>
          <w:tcPr>
            <w:tcW w:w="967" w:type="dxa"/>
          </w:tcPr>
          <w:p w14:paraId="3C753FFF"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p>
        </w:tc>
        <w:tc>
          <w:tcPr>
            <w:tcW w:w="968" w:type="dxa"/>
          </w:tcPr>
          <w:p w14:paraId="7924E430"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r>
              <w:rPr>
                <w:rFonts w:eastAsia="Cambria"/>
                <w:sz w:val="20"/>
                <w:szCs w:val="20"/>
              </w:rPr>
              <w:t>x</w:t>
            </w:r>
          </w:p>
        </w:tc>
      </w:tr>
      <w:tr w:rsidR="00E13161" w14:paraId="386985FD"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582681E" w14:textId="465B1647" w:rsidR="00E13161" w:rsidRPr="00C11994" w:rsidRDefault="3FB0AE17" w:rsidP="006F2206">
            <w:pPr>
              <w:spacing w:after="60" w:line="22" w:lineRule="atLeast"/>
              <w:rPr>
                <w:rFonts w:eastAsia="Cambria"/>
                <w:b w:val="0"/>
                <w:bCs w:val="0"/>
                <w:sz w:val="20"/>
                <w:szCs w:val="20"/>
              </w:rPr>
            </w:pPr>
            <w:r w:rsidRPr="00C11994">
              <w:rPr>
                <w:rFonts w:eastAsia="Cambria"/>
                <w:b w:val="0"/>
                <w:bCs w:val="0"/>
                <w:sz w:val="20"/>
                <w:szCs w:val="20"/>
              </w:rPr>
              <w:t xml:space="preserve">Bachelor of Science </w:t>
            </w:r>
            <w:r w:rsidR="2D693CCA" w:rsidRPr="00C11994">
              <w:rPr>
                <w:rFonts w:eastAsia="Cambria"/>
                <w:b w:val="0"/>
                <w:bCs w:val="0"/>
                <w:sz w:val="20"/>
                <w:szCs w:val="20"/>
              </w:rPr>
              <w:t xml:space="preserve">in </w:t>
            </w:r>
            <w:r w:rsidRPr="00C11994">
              <w:rPr>
                <w:rFonts w:eastAsia="Cambria"/>
                <w:b w:val="0"/>
                <w:bCs w:val="0"/>
                <w:sz w:val="20"/>
                <w:szCs w:val="20"/>
              </w:rPr>
              <w:t>Nursing (</w:t>
            </w:r>
            <w:r w:rsidR="005E4360" w:rsidRPr="00C11994">
              <w:rPr>
                <w:rFonts w:eastAsia="Cambria"/>
                <w:b w:val="0"/>
                <w:bCs w:val="0"/>
                <w:sz w:val="20"/>
                <w:szCs w:val="20"/>
              </w:rPr>
              <w:t>RN</w:t>
            </w:r>
            <w:r w:rsidR="2FE5410B" w:rsidRPr="00C11994">
              <w:rPr>
                <w:rFonts w:eastAsia="Cambria"/>
                <w:b w:val="0"/>
                <w:bCs w:val="0"/>
                <w:sz w:val="20"/>
                <w:szCs w:val="20"/>
              </w:rPr>
              <w:t>-to-</w:t>
            </w:r>
            <w:r w:rsidR="005E4360" w:rsidRPr="00C11994">
              <w:rPr>
                <w:rFonts w:eastAsia="Cambria"/>
                <w:b w:val="0"/>
                <w:bCs w:val="0"/>
                <w:sz w:val="20"/>
                <w:szCs w:val="20"/>
              </w:rPr>
              <w:t>BSN</w:t>
            </w:r>
            <w:r w:rsidR="15ECF125" w:rsidRPr="00C11994">
              <w:rPr>
                <w:rFonts w:eastAsia="Cambria"/>
                <w:b w:val="0"/>
                <w:bCs w:val="0"/>
                <w:sz w:val="20"/>
                <w:szCs w:val="20"/>
              </w:rPr>
              <w:t xml:space="preserve"> </w:t>
            </w:r>
            <w:r w:rsidR="000D46BD" w:rsidRPr="00C11994">
              <w:rPr>
                <w:rFonts w:eastAsia="Cambria"/>
                <w:b w:val="0"/>
                <w:bCs w:val="0"/>
                <w:sz w:val="20"/>
                <w:szCs w:val="20"/>
              </w:rPr>
              <w:t>C</w:t>
            </w:r>
            <w:r w:rsidR="15ECF125" w:rsidRPr="00C11994">
              <w:rPr>
                <w:rFonts w:eastAsia="Cambria"/>
                <w:b w:val="0"/>
                <w:bCs w:val="0"/>
                <w:sz w:val="20"/>
                <w:szCs w:val="20"/>
              </w:rPr>
              <w:t>ompletion</w:t>
            </w:r>
            <w:r w:rsidR="000D46BD" w:rsidRPr="00C11994">
              <w:rPr>
                <w:rFonts w:eastAsia="Cambria"/>
                <w:b w:val="0"/>
                <w:bCs w:val="0"/>
                <w:sz w:val="20"/>
                <w:szCs w:val="20"/>
              </w:rPr>
              <w:t xml:space="preserve"> Option</w:t>
            </w:r>
            <w:r w:rsidRPr="00C11994">
              <w:rPr>
                <w:rFonts w:eastAsia="Cambria"/>
                <w:b w:val="0"/>
                <w:bCs w:val="0"/>
                <w:sz w:val="20"/>
                <w:szCs w:val="20"/>
              </w:rPr>
              <w:t>)</w:t>
            </w:r>
            <w:r w:rsidRPr="00C11994">
              <w:rPr>
                <w:rFonts w:eastAsia="Cambria"/>
                <w:b w:val="0"/>
                <w:bCs w:val="0"/>
                <w:sz w:val="20"/>
                <w:szCs w:val="20"/>
                <w:vertAlign w:val="superscript"/>
              </w:rPr>
              <w:t xml:space="preserve"> </w:t>
            </w:r>
          </w:p>
        </w:tc>
        <w:tc>
          <w:tcPr>
            <w:tcW w:w="967" w:type="dxa"/>
          </w:tcPr>
          <w:p w14:paraId="56E1235C"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16165FCF"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67" w:type="dxa"/>
          </w:tcPr>
          <w:p w14:paraId="73664470"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355C7E64"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E13161" w14:paraId="135F0ABB"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1C25A7EA" w14:textId="144D44EC" w:rsidR="00A32FD5" w:rsidRPr="00C11994" w:rsidRDefault="00A32FD5" w:rsidP="006F2206">
            <w:pPr>
              <w:spacing w:after="60" w:line="22" w:lineRule="atLeast"/>
              <w:rPr>
                <w:rFonts w:eastAsia="Cambria"/>
                <w:b w:val="0"/>
                <w:bCs w:val="0"/>
                <w:sz w:val="20"/>
                <w:szCs w:val="20"/>
              </w:rPr>
            </w:pPr>
            <w:r w:rsidRPr="00C11994">
              <w:rPr>
                <w:rFonts w:eastAsia="Cambria"/>
                <w:b w:val="0"/>
                <w:bCs w:val="0"/>
                <w:sz w:val="20"/>
                <w:szCs w:val="20"/>
              </w:rPr>
              <w:t>Bac</w:t>
            </w:r>
            <w:r w:rsidR="00286ACB" w:rsidRPr="00C11994">
              <w:rPr>
                <w:rFonts w:eastAsia="Cambria"/>
                <w:b w:val="0"/>
                <w:bCs w:val="0"/>
                <w:sz w:val="20"/>
                <w:szCs w:val="20"/>
              </w:rPr>
              <w:t>helor of Science in Nursing (Prelicensure</w:t>
            </w:r>
            <w:r w:rsidR="000D46BD" w:rsidRPr="00C11994">
              <w:rPr>
                <w:rFonts w:eastAsia="Cambria"/>
                <w:b w:val="0"/>
                <w:bCs w:val="0"/>
                <w:sz w:val="20"/>
                <w:szCs w:val="20"/>
              </w:rPr>
              <w:t xml:space="preserve"> Option</w:t>
            </w:r>
            <w:r w:rsidR="00286ACB" w:rsidRPr="00C11994">
              <w:rPr>
                <w:rFonts w:eastAsia="Cambria"/>
                <w:b w:val="0"/>
                <w:bCs w:val="0"/>
                <w:sz w:val="20"/>
                <w:szCs w:val="20"/>
              </w:rPr>
              <w:t>)</w:t>
            </w:r>
          </w:p>
          <w:p w14:paraId="43461593" w14:textId="31DD918D" w:rsidR="00E13161" w:rsidRPr="00C11994" w:rsidRDefault="00E13161" w:rsidP="006F2206">
            <w:pPr>
              <w:spacing w:after="60" w:line="22" w:lineRule="atLeast"/>
              <w:rPr>
                <w:rFonts w:eastAsia="Cambria"/>
                <w:b w:val="0"/>
                <w:bCs w:val="0"/>
                <w:sz w:val="20"/>
                <w:szCs w:val="20"/>
              </w:rPr>
            </w:pPr>
            <w:r w:rsidRPr="00C11994">
              <w:rPr>
                <w:rFonts w:eastAsia="Cambria"/>
                <w:b w:val="0"/>
                <w:bCs w:val="0"/>
                <w:sz w:val="20"/>
                <w:szCs w:val="20"/>
              </w:rPr>
              <w:t>Bachelor of Professional Studies/Master of Acupuncture</w:t>
            </w:r>
          </w:p>
        </w:tc>
        <w:tc>
          <w:tcPr>
            <w:tcW w:w="967" w:type="dxa"/>
          </w:tcPr>
          <w:p w14:paraId="72B679FF"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Pr>
          <w:p w14:paraId="5651F3C5" w14:textId="7FD4FA9C" w:rsidR="00E13161" w:rsidRDefault="00C9316F"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p w14:paraId="5D73246B" w14:textId="1356F0D3" w:rsidR="00C9316F" w:rsidRPr="00006271" w:rsidRDefault="00C9316F"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7" w:type="dxa"/>
          </w:tcPr>
          <w:p w14:paraId="25491595"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Pr>
          <w:p w14:paraId="7FCDC081"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3161" w14:paraId="3E45947F"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02B50C5" w14:textId="418022D6" w:rsidR="00E13161" w:rsidRPr="00356054" w:rsidRDefault="00E13161" w:rsidP="006F2206">
            <w:pPr>
              <w:spacing w:after="60" w:line="22" w:lineRule="atLeast"/>
              <w:rPr>
                <w:rFonts w:eastAsiaTheme="minorEastAsia"/>
              </w:rPr>
            </w:pPr>
            <w:r w:rsidRPr="00356054">
              <w:rPr>
                <w:rFonts w:eastAsia="Cambria"/>
                <w:b w:val="0"/>
                <w:bCs w:val="0"/>
                <w:sz w:val="20"/>
                <w:szCs w:val="20"/>
              </w:rPr>
              <w:t>Bachelor of Professional Studies/Master of Acupuncture with a Chinese Herbal Medicine Specialization</w:t>
            </w:r>
          </w:p>
        </w:tc>
        <w:tc>
          <w:tcPr>
            <w:tcW w:w="967" w:type="dxa"/>
          </w:tcPr>
          <w:p w14:paraId="58C66F2E"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4FA41AD7" w14:textId="77777777" w:rsidR="00E1316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967" w:type="dxa"/>
          </w:tcPr>
          <w:p w14:paraId="65A68FDB"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41E9B806"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3161" w14:paraId="29ECA97A"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0E5EAF92" w14:textId="6BC5347F"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Certificate in Chinese Herbal Medicine</w:t>
            </w:r>
          </w:p>
        </w:tc>
        <w:tc>
          <w:tcPr>
            <w:tcW w:w="967" w:type="dxa"/>
          </w:tcPr>
          <w:p w14:paraId="618228F0" w14:textId="42398BD6"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Pr>
          <w:p w14:paraId="5969622B"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7" w:type="dxa"/>
          </w:tcPr>
          <w:p w14:paraId="3AE7E370"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8" w:type="dxa"/>
          </w:tcPr>
          <w:p w14:paraId="6D0D1507"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3161" w14:paraId="391C8D50"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72E7194" w14:textId="77777777"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Certificate in Massage Therapy/Asian Bodywork</w:t>
            </w:r>
          </w:p>
        </w:tc>
        <w:tc>
          <w:tcPr>
            <w:tcW w:w="967" w:type="dxa"/>
          </w:tcPr>
          <w:p w14:paraId="4BC826D0" w14:textId="077BD44A"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r w:rsidRPr="00006271">
              <w:rPr>
                <w:rFonts w:eastAsia="Cambria"/>
                <w:sz w:val="20"/>
                <w:szCs w:val="20"/>
              </w:rPr>
              <w:t>x</w:t>
            </w:r>
          </w:p>
        </w:tc>
        <w:tc>
          <w:tcPr>
            <w:tcW w:w="968" w:type="dxa"/>
          </w:tcPr>
          <w:p w14:paraId="5885D0B4"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p>
        </w:tc>
        <w:tc>
          <w:tcPr>
            <w:tcW w:w="967" w:type="dxa"/>
          </w:tcPr>
          <w:p w14:paraId="20A46CBF"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r>
              <w:rPr>
                <w:rFonts w:eastAsia="Cambria"/>
                <w:sz w:val="20"/>
                <w:szCs w:val="20"/>
              </w:rPr>
              <w:t>x</w:t>
            </w:r>
          </w:p>
        </w:tc>
        <w:tc>
          <w:tcPr>
            <w:tcW w:w="968" w:type="dxa"/>
          </w:tcPr>
          <w:p w14:paraId="5EECAFAE"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p>
        </w:tc>
      </w:tr>
      <w:tr w:rsidR="00E13161" w14:paraId="63BFF4DA"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17660D82" w14:textId="77777777" w:rsidR="00E13161" w:rsidRPr="006736AB" w:rsidRDefault="00E13161" w:rsidP="006F2206">
            <w:pPr>
              <w:tabs>
                <w:tab w:val="left" w:pos="5355"/>
              </w:tabs>
              <w:spacing w:after="60" w:line="22" w:lineRule="atLeast"/>
              <w:rPr>
                <w:rFonts w:eastAsiaTheme="minorEastAsia"/>
              </w:rPr>
            </w:pPr>
            <w:r w:rsidRPr="006736AB">
              <w:rPr>
                <w:rFonts w:eastAsia="Cambria"/>
                <w:b w:val="0"/>
                <w:bCs w:val="0"/>
                <w:sz w:val="20"/>
                <w:szCs w:val="20"/>
              </w:rPr>
              <w:t>Certificate in Holistic Nursing</w:t>
            </w:r>
          </w:p>
        </w:tc>
        <w:tc>
          <w:tcPr>
            <w:tcW w:w="967" w:type="dxa"/>
          </w:tcPr>
          <w:p w14:paraId="4120E6BA"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p>
        </w:tc>
        <w:tc>
          <w:tcPr>
            <w:tcW w:w="968" w:type="dxa"/>
          </w:tcPr>
          <w:p w14:paraId="264057BF"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r>
              <w:rPr>
                <w:rFonts w:eastAsia="Cambria"/>
                <w:sz w:val="20"/>
                <w:szCs w:val="20"/>
              </w:rPr>
              <w:t>x</w:t>
            </w:r>
          </w:p>
        </w:tc>
        <w:tc>
          <w:tcPr>
            <w:tcW w:w="967" w:type="dxa"/>
          </w:tcPr>
          <w:p w14:paraId="0D72FCA0"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p>
        </w:tc>
        <w:tc>
          <w:tcPr>
            <w:tcW w:w="968" w:type="dxa"/>
          </w:tcPr>
          <w:p w14:paraId="0F524F7C"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rFonts w:eastAsia="Cambria"/>
                <w:sz w:val="20"/>
                <w:szCs w:val="20"/>
              </w:rPr>
            </w:pPr>
            <w:r>
              <w:rPr>
                <w:rFonts w:eastAsia="Cambria"/>
                <w:sz w:val="20"/>
                <w:szCs w:val="20"/>
              </w:rPr>
              <w:t>x</w:t>
            </w:r>
          </w:p>
        </w:tc>
      </w:tr>
      <w:tr w:rsidR="00E13161" w14:paraId="1056AA97"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62140DC" w14:textId="65CE13FE"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Doctor of Acupunctur</w:t>
            </w:r>
            <w:r w:rsidR="007E7F56">
              <w:rPr>
                <w:rFonts w:eastAsia="Cambria"/>
                <w:b w:val="0"/>
                <w:bCs w:val="0"/>
                <w:sz w:val="20"/>
                <w:szCs w:val="20"/>
              </w:rPr>
              <w:t>e</w:t>
            </w:r>
          </w:p>
        </w:tc>
        <w:tc>
          <w:tcPr>
            <w:tcW w:w="967" w:type="dxa"/>
          </w:tcPr>
          <w:p w14:paraId="54C226D1"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68" w:type="dxa"/>
          </w:tcPr>
          <w:p w14:paraId="3757F32C"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7" w:type="dxa"/>
          </w:tcPr>
          <w:p w14:paraId="4418B141"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968" w:type="dxa"/>
          </w:tcPr>
          <w:p w14:paraId="0254F564"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3161" w14:paraId="421FA5D3"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67DB0B3E" w14:textId="562FBA9F" w:rsidR="00E13161" w:rsidRPr="00AA289E" w:rsidRDefault="1DDE9779" w:rsidP="09B9BFC3">
            <w:pPr>
              <w:tabs>
                <w:tab w:val="left" w:pos="5355"/>
              </w:tabs>
              <w:spacing w:after="60" w:line="22" w:lineRule="atLeast"/>
              <w:rPr>
                <w:rFonts w:eastAsia="Cambria"/>
                <w:sz w:val="20"/>
                <w:szCs w:val="20"/>
                <w:vertAlign w:val="superscript"/>
              </w:rPr>
            </w:pPr>
            <w:r w:rsidRPr="09B9BFC3">
              <w:rPr>
                <w:rFonts w:eastAsia="Cambria" w:cs="Cambria"/>
                <w:b w:val="0"/>
                <w:bCs w:val="0"/>
                <w:sz w:val="20"/>
                <w:szCs w:val="20"/>
              </w:rPr>
              <w:t>Transitional-</w:t>
            </w:r>
            <w:r w:rsidR="02CDCAA2" w:rsidRPr="09B9BFC3">
              <w:rPr>
                <w:rFonts w:eastAsia="Cambria" w:cs="Cambria"/>
                <w:b w:val="0"/>
                <w:bCs w:val="0"/>
                <w:sz w:val="20"/>
                <w:szCs w:val="20"/>
              </w:rPr>
              <w:t>Doctor of Acupuncture</w:t>
            </w:r>
          </w:p>
        </w:tc>
        <w:tc>
          <w:tcPr>
            <w:tcW w:w="967" w:type="dxa"/>
          </w:tcPr>
          <w:p w14:paraId="594B36B1"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968" w:type="dxa"/>
          </w:tcPr>
          <w:p w14:paraId="357E1718"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7" w:type="dxa"/>
          </w:tcPr>
          <w:p w14:paraId="4148B1AF"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8" w:type="dxa"/>
          </w:tcPr>
          <w:p w14:paraId="1CD568BC"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3161" w14:paraId="278A9A59"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3296BF7" w14:textId="2F728620" w:rsidR="00E13161" w:rsidRPr="00AA289E" w:rsidRDefault="00E13161" w:rsidP="006F2206">
            <w:pPr>
              <w:tabs>
                <w:tab w:val="left" w:pos="5355"/>
              </w:tabs>
              <w:spacing w:after="60" w:line="22" w:lineRule="atLeast"/>
              <w:rPr>
                <w:rFonts w:eastAsia="Cambria" w:cs="Cambria"/>
                <w:sz w:val="20"/>
                <w:szCs w:val="20"/>
              </w:rPr>
            </w:pPr>
            <w:r w:rsidRPr="00AA289E">
              <w:rPr>
                <w:rFonts w:eastAsia="Cambria" w:cs="Cambria"/>
                <w:b w:val="0"/>
                <w:bCs w:val="0"/>
                <w:sz w:val="20"/>
                <w:szCs w:val="20"/>
              </w:rPr>
              <w:t xml:space="preserve">Doctor of Acupuncture with a Chinese Herbal Medicine </w:t>
            </w:r>
            <w:r w:rsidR="00420DCA">
              <w:rPr>
                <w:rFonts w:eastAsia="Cambria" w:cs="Cambria"/>
                <w:b w:val="0"/>
                <w:bCs w:val="0"/>
                <w:sz w:val="20"/>
                <w:szCs w:val="20"/>
              </w:rPr>
              <w:t>S</w:t>
            </w:r>
            <w:r w:rsidRPr="00AA289E">
              <w:rPr>
                <w:rFonts w:eastAsia="Cambria" w:cs="Cambria"/>
                <w:b w:val="0"/>
                <w:bCs w:val="0"/>
                <w:sz w:val="20"/>
                <w:szCs w:val="20"/>
              </w:rPr>
              <w:t>pecialization</w:t>
            </w:r>
          </w:p>
        </w:tc>
        <w:tc>
          <w:tcPr>
            <w:tcW w:w="967" w:type="dxa"/>
          </w:tcPr>
          <w:p w14:paraId="771FB42D"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68" w:type="dxa"/>
          </w:tcPr>
          <w:p w14:paraId="16500D33"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7" w:type="dxa"/>
          </w:tcPr>
          <w:p w14:paraId="181711E8"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968" w:type="dxa"/>
          </w:tcPr>
          <w:p w14:paraId="4816A37C"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3161" w14:paraId="379913A1"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0B501B0E" w14:textId="2DA5E04B" w:rsidR="00E13161" w:rsidRPr="00AA289E" w:rsidRDefault="2D8FCCB6" w:rsidP="006F2206">
            <w:pPr>
              <w:tabs>
                <w:tab w:val="left" w:pos="5355"/>
              </w:tabs>
              <w:spacing w:after="60" w:line="22" w:lineRule="atLeast"/>
              <w:rPr>
                <w:rFonts w:eastAsia="Cambria" w:cs="Cambria"/>
                <w:sz w:val="20"/>
                <w:szCs w:val="20"/>
              </w:rPr>
            </w:pPr>
            <w:r w:rsidRPr="09B9BFC3">
              <w:rPr>
                <w:rFonts w:eastAsia="Cambria" w:cs="Cambria"/>
                <w:b w:val="0"/>
                <w:bCs w:val="0"/>
                <w:sz w:val="20"/>
                <w:szCs w:val="20"/>
              </w:rPr>
              <w:t>Transitional-</w:t>
            </w:r>
            <w:r w:rsidR="02CDCAA2" w:rsidRPr="09B9BFC3">
              <w:rPr>
                <w:rFonts w:eastAsia="Cambria" w:cs="Cambria"/>
                <w:b w:val="0"/>
                <w:bCs w:val="0"/>
                <w:sz w:val="20"/>
                <w:szCs w:val="20"/>
              </w:rPr>
              <w:t xml:space="preserve">Doctor of Acupuncture with a Chinese Herbal Medicine </w:t>
            </w:r>
            <w:r w:rsidR="2FDC60FC" w:rsidRPr="09B9BFC3">
              <w:rPr>
                <w:rFonts w:eastAsia="Cambria" w:cs="Cambria"/>
                <w:b w:val="0"/>
                <w:bCs w:val="0"/>
                <w:sz w:val="20"/>
                <w:szCs w:val="20"/>
              </w:rPr>
              <w:t>S</w:t>
            </w:r>
            <w:r w:rsidR="02CDCAA2" w:rsidRPr="09B9BFC3">
              <w:rPr>
                <w:rFonts w:eastAsia="Cambria" w:cs="Cambria"/>
                <w:b w:val="0"/>
                <w:bCs w:val="0"/>
                <w:sz w:val="20"/>
                <w:szCs w:val="20"/>
              </w:rPr>
              <w:t>pecialization</w:t>
            </w:r>
            <w:r w:rsidR="02CDCAA2" w:rsidRPr="09B9BFC3">
              <w:rPr>
                <w:rFonts w:eastAsia="Cambria"/>
                <w:sz w:val="20"/>
                <w:szCs w:val="20"/>
                <w:vertAlign w:val="superscript"/>
              </w:rPr>
              <w:t xml:space="preserve"> </w:t>
            </w:r>
          </w:p>
        </w:tc>
        <w:tc>
          <w:tcPr>
            <w:tcW w:w="967" w:type="dxa"/>
          </w:tcPr>
          <w:p w14:paraId="1B2AAFF2"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968" w:type="dxa"/>
          </w:tcPr>
          <w:p w14:paraId="4FAC91CF"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7" w:type="dxa"/>
          </w:tcPr>
          <w:p w14:paraId="2A628333"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8" w:type="dxa"/>
          </w:tcPr>
          <w:p w14:paraId="204FFC91"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E13161" w14:paraId="66D55A91"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692CFDF" w14:textId="7462DCD1" w:rsidR="00E13161" w:rsidRPr="00AA289E" w:rsidRDefault="00E13161" w:rsidP="006F2206">
            <w:pPr>
              <w:tabs>
                <w:tab w:val="left" w:pos="5355"/>
              </w:tabs>
              <w:spacing w:after="60" w:line="22" w:lineRule="atLeast"/>
              <w:rPr>
                <w:rFonts w:eastAsia="Cambria"/>
                <w:color w:val="2F3866"/>
                <w:sz w:val="20"/>
                <w:szCs w:val="20"/>
                <w:u w:val="single"/>
              </w:rPr>
            </w:pPr>
            <w:r w:rsidRPr="00AA289E">
              <w:rPr>
                <w:rFonts w:eastAsia="Cambria"/>
                <w:b w:val="0"/>
                <w:bCs w:val="0"/>
                <w:sz w:val="20"/>
                <w:szCs w:val="20"/>
              </w:rPr>
              <w:t>Facial Applications for Cosmetic Enhancement Certificate</w:t>
            </w:r>
          </w:p>
        </w:tc>
        <w:tc>
          <w:tcPr>
            <w:tcW w:w="967" w:type="dxa"/>
          </w:tcPr>
          <w:p w14:paraId="493D6352"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68" w:type="dxa"/>
          </w:tcPr>
          <w:p w14:paraId="53181B4D"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7" w:type="dxa"/>
          </w:tcPr>
          <w:p w14:paraId="5EDC42FF"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43030B4D"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E13161" w14:paraId="4A181D91"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22006576" w14:textId="77777777"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Health Coach Certificate</w:t>
            </w:r>
          </w:p>
        </w:tc>
        <w:tc>
          <w:tcPr>
            <w:tcW w:w="967" w:type="dxa"/>
          </w:tcPr>
          <w:p w14:paraId="04413238"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968" w:type="dxa"/>
          </w:tcPr>
          <w:p w14:paraId="5430335C"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7" w:type="dxa"/>
          </w:tcPr>
          <w:p w14:paraId="582F1FEB"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Pr>
          <w:p w14:paraId="22E86FDC"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E13161" w14:paraId="5B940076"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A332AEE" w14:textId="43BCD7F5" w:rsidR="00E13161" w:rsidRPr="00AA289E" w:rsidRDefault="00E13161" w:rsidP="006F2206">
            <w:pPr>
              <w:tabs>
                <w:tab w:val="left" w:pos="5355"/>
              </w:tabs>
              <w:spacing w:after="60" w:line="22" w:lineRule="atLeast"/>
              <w:rPr>
                <w:sz w:val="20"/>
                <w:szCs w:val="20"/>
              </w:rPr>
            </w:pPr>
            <w:r w:rsidRPr="00AA289E">
              <w:rPr>
                <w:rFonts w:eastAsia="Cambria"/>
                <w:b w:val="0"/>
                <w:bCs w:val="0"/>
                <w:sz w:val="20"/>
                <w:szCs w:val="20"/>
              </w:rPr>
              <w:t xml:space="preserve">Master of </w:t>
            </w:r>
            <w:r w:rsidR="003F6AB7">
              <w:rPr>
                <w:rFonts w:eastAsia="Cambria"/>
                <w:b w:val="0"/>
                <w:bCs w:val="0"/>
                <w:sz w:val="20"/>
                <w:szCs w:val="20"/>
              </w:rPr>
              <w:t xml:space="preserve">Science in </w:t>
            </w:r>
            <w:r w:rsidRPr="00AA289E">
              <w:rPr>
                <w:rFonts w:eastAsia="Cambria"/>
                <w:b w:val="0"/>
                <w:bCs w:val="0"/>
                <w:sz w:val="20"/>
                <w:szCs w:val="20"/>
              </w:rPr>
              <w:t>Acupuncture</w:t>
            </w:r>
          </w:p>
        </w:tc>
        <w:tc>
          <w:tcPr>
            <w:tcW w:w="967" w:type="dxa"/>
          </w:tcPr>
          <w:p w14:paraId="3802AB7A" w14:textId="34B65F6B"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597937F1"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7" w:type="dxa"/>
          </w:tcPr>
          <w:p w14:paraId="1A64037A"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968" w:type="dxa"/>
          </w:tcPr>
          <w:p w14:paraId="09E61A84"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3161" w14:paraId="6EEB3F38" w14:textId="77777777" w:rsidTr="21C68F7A">
        <w:tc>
          <w:tcPr>
            <w:cnfStyle w:val="001000000000" w:firstRow="0" w:lastRow="0" w:firstColumn="1" w:lastColumn="0" w:oddVBand="0" w:evenVBand="0" w:oddHBand="0" w:evenHBand="0" w:firstRowFirstColumn="0" w:firstRowLastColumn="0" w:lastRowFirstColumn="0" w:lastRowLastColumn="0"/>
            <w:tcW w:w="6210" w:type="dxa"/>
          </w:tcPr>
          <w:p w14:paraId="57E285C8" w14:textId="5D802CE9" w:rsidR="00E13161" w:rsidRPr="00AA289E" w:rsidRDefault="00E13161" w:rsidP="006F2206">
            <w:pPr>
              <w:tabs>
                <w:tab w:val="left" w:pos="5355"/>
              </w:tabs>
              <w:spacing w:after="60" w:line="22" w:lineRule="atLeast"/>
              <w:rPr>
                <w:sz w:val="20"/>
                <w:szCs w:val="20"/>
              </w:rPr>
            </w:pPr>
            <w:r w:rsidRPr="00AA289E">
              <w:rPr>
                <w:rFonts w:eastAsia="Cambria"/>
                <w:b w:val="0"/>
                <w:bCs w:val="0"/>
                <w:sz w:val="20"/>
                <w:szCs w:val="20"/>
              </w:rPr>
              <w:lastRenderedPageBreak/>
              <w:t xml:space="preserve">Master of </w:t>
            </w:r>
            <w:r w:rsidR="003F6AB7">
              <w:rPr>
                <w:rFonts w:eastAsia="Cambria"/>
                <w:b w:val="0"/>
                <w:bCs w:val="0"/>
                <w:sz w:val="20"/>
                <w:szCs w:val="20"/>
              </w:rPr>
              <w:t xml:space="preserve">Science in </w:t>
            </w:r>
            <w:r w:rsidRPr="00AA289E">
              <w:rPr>
                <w:rFonts w:eastAsia="Cambria"/>
                <w:b w:val="0"/>
                <w:bCs w:val="0"/>
                <w:sz w:val="20"/>
                <w:szCs w:val="20"/>
              </w:rPr>
              <w:t>Acupuncture with a Chinese Herbal Medicine Specialization</w:t>
            </w:r>
          </w:p>
        </w:tc>
        <w:tc>
          <w:tcPr>
            <w:tcW w:w="967" w:type="dxa"/>
          </w:tcPr>
          <w:p w14:paraId="28333E79"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968" w:type="dxa"/>
          </w:tcPr>
          <w:p w14:paraId="50F06240"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7" w:type="dxa"/>
          </w:tcPr>
          <w:p w14:paraId="30F6173B"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68" w:type="dxa"/>
          </w:tcPr>
          <w:p w14:paraId="6BE5EE13"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3161" w14:paraId="2FF2B6E1"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1E52BF9" w14:textId="77777777"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Master of Science in Medical Cannabis Therapeutics</w:t>
            </w:r>
          </w:p>
        </w:tc>
        <w:tc>
          <w:tcPr>
            <w:tcW w:w="967" w:type="dxa"/>
          </w:tcPr>
          <w:p w14:paraId="5FD4C732"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68" w:type="dxa"/>
          </w:tcPr>
          <w:p w14:paraId="00EABDE8"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7" w:type="dxa"/>
          </w:tcPr>
          <w:p w14:paraId="4884209B"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0FE3C469"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E13161" w14:paraId="46A0C68D" w14:textId="77777777" w:rsidTr="21C68F7A">
        <w:trPr>
          <w:trHeight w:val="332"/>
        </w:trPr>
        <w:tc>
          <w:tcPr>
            <w:cnfStyle w:val="001000000000" w:firstRow="0" w:lastRow="0" w:firstColumn="1" w:lastColumn="0" w:oddVBand="0" w:evenVBand="0" w:oddHBand="0" w:evenHBand="0" w:firstRowFirstColumn="0" w:firstRowLastColumn="0" w:lastRowFirstColumn="0" w:lastRowLastColumn="0"/>
            <w:tcW w:w="6210" w:type="dxa"/>
          </w:tcPr>
          <w:p w14:paraId="0D5E9B33" w14:textId="525E21C3"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 xml:space="preserve">Master of Science </w:t>
            </w:r>
            <w:r w:rsidR="00965EC6">
              <w:rPr>
                <w:rFonts w:eastAsia="Cambria"/>
                <w:b w:val="0"/>
                <w:bCs w:val="0"/>
                <w:sz w:val="20"/>
                <w:szCs w:val="20"/>
              </w:rPr>
              <w:t xml:space="preserve">in </w:t>
            </w:r>
            <w:r w:rsidRPr="00AA289E">
              <w:rPr>
                <w:rFonts w:eastAsia="Cambria"/>
                <w:b w:val="0"/>
                <w:bCs w:val="0"/>
                <w:sz w:val="20"/>
                <w:szCs w:val="20"/>
              </w:rPr>
              <w:t>Health and Human Performance</w:t>
            </w:r>
          </w:p>
        </w:tc>
        <w:tc>
          <w:tcPr>
            <w:tcW w:w="967" w:type="dxa"/>
          </w:tcPr>
          <w:p w14:paraId="0174B59E"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968" w:type="dxa"/>
          </w:tcPr>
          <w:p w14:paraId="756829D0"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7" w:type="dxa"/>
          </w:tcPr>
          <w:p w14:paraId="38191257"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Pr>
          <w:p w14:paraId="34E169B3"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E13161" w14:paraId="13248F9B" w14:textId="77777777" w:rsidTr="21C68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20EDF6DA" w14:textId="01BF339F"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 xml:space="preserve">Master of Science </w:t>
            </w:r>
            <w:r w:rsidR="00F00686">
              <w:rPr>
                <w:rFonts w:eastAsia="Cambria"/>
                <w:b w:val="0"/>
                <w:bCs w:val="0"/>
                <w:sz w:val="20"/>
                <w:szCs w:val="20"/>
              </w:rPr>
              <w:t xml:space="preserve">in </w:t>
            </w:r>
            <w:r w:rsidRPr="00AA289E">
              <w:rPr>
                <w:rFonts w:eastAsia="Cambria"/>
                <w:b w:val="0"/>
                <w:bCs w:val="0"/>
                <w:sz w:val="20"/>
                <w:szCs w:val="20"/>
              </w:rPr>
              <w:t>Nursing</w:t>
            </w:r>
          </w:p>
        </w:tc>
        <w:tc>
          <w:tcPr>
            <w:tcW w:w="967" w:type="dxa"/>
          </w:tcPr>
          <w:p w14:paraId="6423C4B0" w14:textId="019814E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4B3D7651" w14:textId="40C95D3D" w:rsidR="00E13161" w:rsidRPr="00006271" w:rsidRDefault="00D7365F"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967" w:type="dxa"/>
          </w:tcPr>
          <w:p w14:paraId="0FF0EE3A"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8" w:type="dxa"/>
          </w:tcPr>
          <w:p w14:paraId="28EFD0A8" w14:textId="77777777" w:rsidR="00E13161" w:rsidRPr="00006271" w:rsidRDefault="00E13161" w:rsidP="006F2206">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E13161" w14:paraId="37F9250B" w14:textId="77777777" w:rsidTr="21C68F7A">
        <w:trPr>
          <w:trHeight w:val="80"/>
        </w:trPr>
        <w:tc>
          <w:tcPr>
            <w:cnfStyle w:val="001000000000" w:firstRow="0" w:lastRow="0" w:firstColumn="1" w:lastColumn="0" w:oddVBand="0" w:evenVBand="0" w:oddHBand="0" w:evenHBand="0" w:firstRowFirstColumn="0" w:firstRowLastColumn="0" w:lastRowFirstColumn="0" w:lastRowLastColumn="0"/>
            <w:tcW w:w="6210" w:type="dxa"/>
            <w:tcBorders>
              <w:bottom w:val="single" w:sz="4" w:space="0" w:color="auto"/>
            </w:tcBorders>
          </w:tcPr>
          <w:p w14:paraId="7CA5E73A" w14:textId="77777777" w:rsidR="00E13161" w:rsidRPr="00AA289E" w:rsidRDefault="00E13161" w:rsidP="006F2206">
            <w:pPr>
              <w:tabs>
                <w:tab w:val="left" w:pos="5355"/>
              </w:tabs>
              <w:spacing w:after="60" w:line="22" w:lineRule="atLeast"/>
              <w:rPr>
                <w:rFonts w:eastAsia="Cambria"/>
                <w:sz w:val="20"/>
                <w:szCs w:val="20"/>
              </w:rPr>
            </w:pPr>
            <w:r w:rsidRPr="00AA289E">
              <w:rPr>
                <w:rFonts w:eastAsia="Cambria"/>
                <w:b w:val="0"/>
                <w:bCs w:val="0"/>
                <w:sz w:val="20"/>
                <w:szCs w:val="20"/>
              </w:rPr>
              <w:t>Medical Cannabis Certificate</w:t>
            </w:r>
          </w:p>
        </w:tc>
        <w:tc>
          <w:tcPr>
            <w:tcW w:w="967" w:type="dxa"/>
            <w:tcBorders>
              <w:bottom w:val="single" w:sz="4" w:space="0" w:color="auto"/>
            </w:tcBorders>
          </w:tcPr>
          <w:p w14:paraId="03A48593"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968" w:type="dxa"/>
            <w:tcBorders>
              <w:bottom w:val="single" w:sz="4" w:space="0" w:color="auto"/>
            </w:tcBorders>
          </w:tcPr>
          <w:p w14:paraId="59A50249"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7" w:type="dxa"/>
            <w:tcBorders>
              <w:bottom w:val="single" w:sz="4" w:space="0" w:color="auto"/>
            </w:tcBorders>
          </w:tcPr>
          <w:p w14:paraId="2A5598F7"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68" w:type="dxa"/>
            <w:tcBorders>
              <w:bottom w:val="single" w:sz="4" w:space="0" w:color="auto"/>
            </w:tcBorders>
          </w:tcPr>
          <w:p w14:paraId="30DA0B88" w14:textId="77777777" w:rsidR="00E13161" w:rsidRPr="00006271" w:rsidRDefault="00E13161" w:rsidP="006F2206">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bl>
    <w:p w14:paraId="245F317D" w14:textId="77777777" w:rsidR="00E13161" w:rsidRDefault="00E13161" w:rsidP="00634362">
      <w:pPr>
        <w:spacing w:line="22" w:lineRule="atLeast"/>
        <w:rPr>
          <w:b/>
          <w:bCs/>
          <w:sz w:val="24"/>
          <w:szCs w:val="24"/>
        </w:rPr>
      </w:pPr>
    </w:p>
    <w:p w14:paraId="2985F542" w14:textId="0660D063" w:rsidR="00FE68FA" w:rsidRDefault="00FE68FA" w:rsidP="00850C57">
      <w:pPr>
        <w:pStyle w:val="Heading2"/>
      </w:pPr>
      <w:bookmarkStart w:id="68" w:name="_Toc143516467"/>
      <w:bookmarkStart w:id="69" w:name="_Toc143516797"/>
      <w:bookmarkStart w:id="70" w:name="_Toc143516903"/>
      <w:bookmarkStart w:id="71" w:name="_Toc143517009"/>
      <w:bookmarkStart w:id="72" w:name="_Toc161232063"/>
      <w:bookmarkEnd w:id="66"/>
      <w:r w:rsidRPr="00A040D8">
        <w:t>Programmatic Accreditation</w:t>
      </w:r>
      <w:bookmarkEnd w:id="68"/>
      <w:bookmarkEnd w:id="69"/>
      <w:bookmarkEnd w:id="70"/>
      <w:bookmarkEnd w:id="71"/>
      <w:bookmarkEnd w:id="72"/>
    </w:p>
    <w:p w14:paraId="5220B7E5" w14:textId="77777777" w:rsidR="008655CC" w:rsidRDefault="008655CC" w:rsidP="008655CC">
      <w:pPr>
        <w:spacing w:after="0" w:line="22" w:lineRule="atLeast"/>
        <w:rPr>
          <w:b/>
          <w:bCs/>
          <w:sz w:val="24"/>
          <w:szCs w:val="24"/>
        </w:rPr>
      </w:pPr>
    </w:p>
    <w:p w14:paraId="4B271CAA" w14:textId="3B3D7434" w:rsidR="008655CC" w:rsidRPr="008655CC" w:rsidRDefault="008655CC" w:rsidP="008655CC">
      <w:pPr>
        <w:spacing w:after="0" w:line="22" w:lineRule="atLeast"/>
        <w:rPr>
          <w:b/>
          <w:bCs/>
          <w:sz w:val="24"/>
          <w:szCs w:val="24"/>
        </w:rPr>
      </w:pPr>
      <w:r w:rsidRPr="00C319DD">
        <w:rPr>
          <w:b/>
          <w:bCs/>
          <w:sz w:val="24"/>
          <w:szCs w:val="24"/>
        </w:rPr>
        <w:t>AC</w:t>
      </w:r>
      <w:r>
        <w:rPr>
          <w:b/>
          <w:bCs/>
          <w:sz w:val="24"/>
          <w:szCs w:val="24"/>
        </w:rPr>
        <w:t>AHM</w:t>
      </w:r>
      <w:r w:rsidRPr="00C319DD">
        <w:rPr>
          <w:b/>
          <w:bCs/>
          <w:sz w:val="24"/>
          <w:szCs w:val="24"/>
        </w:rPr>
        <w:t xml:space="preserve"> Accreditation</w:t>
      </w:r>
    </w:p>
    <w:p w14:paraId="290F1E4E" w14:textId="77777777" w:rsidR="009F62F6" w:rsidRPr="009F62F6" w:rsidRDefault="009F62F6" w:rsidP="009F62F6">
      <w:pPr>
        <w:spacing w:line="22" w:lineRule="atLeast"/>
        <w:rPr>
          <w:sz w:val="24"/>
          <w:szCs w:val="24"/>
        </w:rPr>
      </w:pPr>
      <w:r w:rsidRPr="009F62F6">
        <w:rPr>
          <w:sz w:val="24"/>
          <w:szCs w:val="24"/>
        </w:rPr>
        <w:t xml:space="preserve">The following programs offered by </w:t>
      </w:r>
      <w:proofErr w:type="gramStart"/>
      <w:r w:rsidRPr="009F62F6">
        <w:rPr>
          <w:sz w:val="24"/>
          <w:szCs w:val="24"/>
        </w:rPr>
        <w:t>Pacific College of Health and Science are accredited by the Accreditation Commission for Acupuncture and Herbal Medicine (ACAHM)</w:t>
      </w:r>
      <w:proofErr w:type="gramEnd"/>
      <w:r w:rsidRPr="009F62F6">
        <w:rPr>
          <w:sz w:val="24"/>
          <w:szCs w:val="24"/>
        </w:rPr>
        <w:t>:</w:t>
      </w:r>
    </w:p>
    <w:p w14:paraId="56825243" w14:textId="53FB7F0B" w:rsidR="009F62F6" w:rsidRPr="004C2027" w:rsidRDefault="009F62F6" w:rsidP="00C7687E">
      <w:pPr>
        <w:pStyle w:val="ListParagraph"/>
        <w:numPr>
          <w:ilvl w:val="0"/>
          <w:numId w:val="89"/>
        </w:numPr>
        <w:spacing w:line="22" w:lineRule="atLeast"/>
        <w:rPr>
          <w:rFonts w:eastAsia="Calibri" w:cs="Arial"/>
          <w:sz w:val="24"/>
          <w:szCs w:val="24"/>
        </w:rPr>
      </w:pPr>
      <w:r w:rsidRPr="004C2027">
        <w:rPr>
          <w:sz w:val="24"/>
          <w:szCs w:val="24"/>
        </w:rPr>
        <w:t>Master of Acupuncture</w:t>
      </w:r>
    </w:p>
    <w:p w14:paraId="609AB4D9" w14:textId="753D27FB" w:rsidR="009F62F6" w:rsidRPr="004C2027" w:rsidRDefault="009F62F6" w:rsidP="00C7687E">
      <w:pPr>
        <w:pStyle w:val="ListParagraph"/>
        <w:numPr>
          <w:ilvl w:val="0"/>
          <w:numId w:val="89"/>
        </w:numPr>
        <w:spacing w:line="22" w:lineRule="atLeast"/>
        <w:rPr>
          <w:rFonts w:eastAsia="Calibri" w:cs="Arial"/>
          <w:sz w:val="24"/>
          <w:szCs w:val="24"/>
        </w:rPr>
      </w:pPr>
      <w:r w:rsidRPr="004C2027">
        <w:rPr>
          <w:sz w:val="24"/>
          <w:szCs w:val="24"/>
        </w:rPr>
        <w:t>Master of Acupuncture with a Chinese herbal medicine specialization</w:t>
      </w:r>
    </w:p>
    <w:p w14:paraId="12AC1543" w14:textId="2A5ABDE2" w:rsidR="009F62F6" w:rsidRPr="004C2027" w:rsidRDefault="009F62F6" w:rsidP="00C7687E">
      <w:pPr>
        <w:pStyle w:val="ListParagraph"/>
        <w:numPr>
          <w:ilvl w:val="0"/>
          <w:numId w:val="89"/>
        </w:numPr>
        <w:spacing w:line="22" w:lineRule="atLeast"/>
        <w:rPr>
          <w:rFonts w:eastAsia="Calibri" w:cs="Arial"/>
          <w:sz w:val="24"/>
          <w:szCs w:val="24"/>
        </w:rPr>
      </w:pPr>
      <w:r w:rsidRPr="004C2027">
        <w:rPr>
          <w:sz w:val="24"/>
          <w:szCs w:val="24"/>
        </w:rPr>
        <w:t>Doctor of Acupuncture • including a Doctor of Acupuncture degree completion track</w:t>
      </w:r>
    </w:p>
    <w:p w14:paraId="355BE418" w14:textId="6B46F437" w:rsidR="009F62F6" w:rsidRPr="004C2027" w:rsidRDefault="009F62F6" w:rsidP="00C7687E">
      <w:pPr>
        <w:pStyle w:val="ListParagraph"/>
        <w:numPr>
          <w:ilvl w:val="0"/>
          <w:numId w:val="89"/>
        </w:numPr>
        <w:spacing w:line="22" w:lineRule="atLeast"/>
        <w:rPr>
          <w:rFonts w:eastAsia="Calibri" w:cs="Arial"/>
          <w:sz w:val="24"/>
          <w:szCs w:val="24"/>
        </w:rPr>
      </w:pPr>
      <w:r w:rsidRPr="004C2027">
        <w:rPr>
          <w:sz w:val="24"/>
          <w:szCs w:val="24"/>
        </w:rPr>
        <w:t>Doctor of Acupuncture with a Chinese herbal medicine specialization • including a Doctor of Acupuncture with a Chinese herbal medicine specialization degree completion track</w:t>
      </w:r>
    </w:p>
    <w:p w14:paraId="0FD3C757" w14:textId="0AC51398" w:rsidR="009F62F6" w:rsidRPr="004C2027" w:rsidRDefault="009F62F6" w:rsidP="00C7687E">
      <w:pPr>
        <w:pStyle w:val="ListParagraph"/>
        <w:numPr>
          <w:ilvl w:val="0"/>
          <w:numId w:val="89"/>
        </w:numPr>
        <w:spacing w:line="22" w:lineRule="atLeast"/>
        <w:rPr>
          <w:rFonts w:eastAsia="Calibri" w:cs="Arial"/>
          <w:sz w:val="24"/>
          <w:szCs w:val="24"/>
        </w:rPr>
      </w:pPr>
      <w:r w:rsidRPr="004C2027">
        <w:rPr>
          <w:sz w:val="24"/>
          <w:szCs w:val="24"/>
        </w:rPr>
        <w:t>Certificate in Chinese herbal medicine</w:t>
      </w:r>
    </w:p>
    <w:p w14:paraId="63856557" w14:textId="4E62A301" w:rsidR="009F62F6" w:rsidRPr="009F62F6" w:rsidRDefault="009F62F6" w:rsidP="009F62F6">
      <w:pPr>
        <w:spacing w:line="22" w:lineRule="atLeast"/>
        <w:rPr>
          <w:sz w:val="24"/>
          <w:szCs w:val="24"/>
        </w:rPr>
      </w:pPr>
      <w:r w:rsidRPr="009F62F6">
        <w:rPr>
          <w:sz w:val="24"/>
          <w:szCs w:val="24"/>
        </w:rPr>
        <w:t>The program(s) listed above may offer courses via distance education</w:t>
      </w:r>
      <w:r>
        <w:rPr>
          <w:sz w:val="24"/>
          <w:szCs w:val="24"/>
        </w:rPr>
        <w:t xml:space="preserve">. </w:t>
      </w:r>
      <w:r w:rsidRPr="009F62F6">
        <w:rPr>
          <w:sz w:val="24"/>
          <w:szCs w:val="24"/>
        </w:rPr>
        <w:t>ACAHM does not accredit any programs at the undergraduate/bachelor level.</w:t>
      </w:r>
      <w:r>
        <w:rPr>
          <w:sz w:val="24"/>
          <w:szCs w:val="24"/>
        </w:rPr>
        <w:t xml:space="preserve"> </w:t>
      </w:r>
      <w:r w:rsidRPr="009F62F6">
        <w:rPr>
          <w:sz w:val="24"/>
          <w:szCs w:val="24"/>
        </w:rPr>
        <w:t xml:space="preserve">Accreditation status and notes may </w:t>
      </w:r>
      <w:proofErr w:type="gramStart"/>
      <w:r w:rsidRPr="009F62F6">
        <w:rPr>
          <w:sz w:val="24"/>
          <w:szCs w:val="24"/>
        </w:rPr>
        <w:t>be viewed</w:t>
      </w:r>
      <w:proofErr w:type="gramEnd"/>
      <w:r w:rsidRPr="009F62F6">
        <w:rPr>
          <w:sz w:val="24"/>
          <w:szCs w:val="24"/>
        </w:rPr>
        <w:t xml:space="preserve"> on the ACAHM Directory</w:t>
      </w:r>
      <w:r w:rsidR="00D50272">
        <w:rPr>
          <w:sz w:val="24"/>
          <w:szCs w:val="24"/>
        </w:rPr>
        <w:t xml:space="preserve"> (</w:t>
      </w:r>
      <w:hyperlink r:id="rId18" w:history="1">
        <w:r w:rsidR="00D50272" w:rsidRPr="004C2027">
          <w:rPr>
            <w:rStyle w:val="Hyperlink"/>
            <w:sz w:val="24"/>
            <w:szCs w:val="24"/>
          </w:rPr>
          <w:t>https://acahm.org/directory-menu/directory/</w:t>
        </w:r>
      </w:hyperlink>
      <w:r w:rsidR="00D50272">
        <w:rPr>
          <w:sz w:val="24"/>
          <w:szCs w:val="24"/>
        </w:rPr>
        <w:t>)</w:t>
      </w:r>
      <w:r w:rsidRPr="009F62F6">
        <w:rPr>
          <w:sz w:val="24"/>
          <w:szCs w:val="24"/>
        </w:rPr>
        <w:t>.</w:t>
      </w:r>
    </w:p>
    <w:p w14:paraId="226C87FC" w14:textId="77777777" w:rsidR="00635DD6" w:rsidRDefault="009F62F6" w:rsidP="009F62F6">
      <w:pPr>
        <w:spacing w:line="22" w:lineRule="atLeast"/>
        <w:rPr>
          <w:sz w:val="24"/>
          <w:szCs w:val="24"/>
        </w:rPr>
      </w:pPr>
      <w:r w:rsidRPr="009F62F6">
        <w:rPr>
          <w:sz w:val="24"/>
          <w:szCs w:val="24"/>
        </w:rPr>
        <w:t xml:space="preserve">ACAHM </w:t>
      </w:r>
      <w:proofErr w:type="gramStart"/>
      <w:r w:rsidRPr="009F62F6">
        <w:rPr>
          <w:sz w:val="24"/>
          <w:szCs w:val="24"/>
        </w:rPr>
        <w:t>is recognized</w:t>
      </w:r>
      <w:proofErr w:type="gramEnd"/>
      <w:r w:rsidRPr="009F62F6">
        <w:rPr>
          <w:sz w:val="24"/>
          <w:szCs w:val="24"/>
        </w:rPr>
        <w:t xml:space="preserve"> by the United States Department of Education as the specialized accreditation agency for institutions/programs preparing acupuncture practitioners. ACAHM is located at 500 Lake Street, Suite 204, Excelsior, Minnesota 55331; phone 952/212-2434; </w:t>
      </w:r>
      <w:hyperlink r:id="rId19" w:history="1">
        <w:r w:rsidRPr="00D50272">
          <w:rPr>
            <w:rStyle w:val="Hyperlink"/>
            <w:sz w:val="24"/>
            <w:szCs w:val="24"/>
          </w:rPr>
          <w:t>https://acahm.org</w:t>
        </w:r>
      </w:hyperlink>
      <w:r w:rsidR="00D50272">
        <w:rPr>
          <w:sz w:val="24"/>
          <w:szCs w:val="24"/>
        </w:rPr>
        <w:t xml:space="preserve">. </w:t>
      </w:r>
    </w:p>
    <w:p w14:paraId="2DA04B1D" w14:textId="78A376F1" w:rsidR="00574769" w:rsidRPr="00450C58" w:rsidRDefault="00FE68FA" w:rsidP="00450C58">
      <w:pPr>
        <w:spacing w:line="22" w:lineRule="atLeast"/>
        <w:rPr>
          <w:sz w:val="24"/>
          <w:szCs w:val="24"/>
        </w:rPr>
      </w:pPr>
      <w:r w:rsidRPr="00FE68FA">
        <w:rPr>
          <w:sz w:val="24"/>
          <w:szCs w:val="24"/>
        </w:rPr>
        <w:t xml:space="preserve">Pacific advertises the </w:t>
      </w:r>
      <w:r w:rsidR="004C2027">
        <w:rPr>
          <w:sz w:val="24"/>
          <w:szCs w:val="24"/>
        </w:rPr>
        <w:t xml:space="preserve">doctoral </w:t>
      </w:r>
      <w:r w:rsidRPr="00FE68FA">
        <w:rPr>
          <w:sz w:val="24"/>
          <w:szCs w:val="24"/>
        </w:rPr>
        <w:t xml:space="preserve">degree completion opportunity as the “transitional doctorate” programs </w:t>
      </w:r>
      <w:proofErr w:type="gramStart"/>
      <w:r w:rsidRPr="00FE68FA">
        <w:rPr>
          <w:sz w:val="24"/>
          <w:szCs w:val="24"/>
        </w:rPr>
        <w:t>in order to</w:t>
      </w:r>
      <w:proofErr w:type="gramEnd"/>
      <w:r w:rsidRPr="00FE68FA">
        <w:rPr>
          <w:sz w:val="24"/>
          <w:szCs w:val="24"/>
        </w:rPr>
        <w:t xml:space="preserve"> distinguish that pathway from the entry-level pathway. However, this professional doctorate completion track for graduates of ACAHM-accredited/pre-accredited master’s-level programs </w:t>
      </w:r>
      <w:proofErr w:type="gramStart"/>
      <w:r w:rsidRPr="00FE68FA">
        <w:rPr>
          <w:sz w:val="24"/>
          <w:szCs w:val="24"/>
        </w:rPr>
        <w:t>is considered</w:t>
      </w:r>
      <w:proofErr w:type="gramEnd"/>
      <w:r w:rsidRPr="00FE68FA">
        <w:rPr>
          <w:sz w:val="24"/>
          <w:szCs w:val="24"/>
        </w:rPr>
        <w:t xml:space="preserve"> by ACAHM as a component of the overall professional doctorate.</w:t>
      </w:r>
    </w:p>
    <w:p w14:paraId="3C0AD092" w14:textId="44092369" w:rsidR="00FE68FA" w:rsidRPr="00C319DD" w:rsidRDefault="00FE68FA" w:rsidP="00C05192">
      <w:pPr>
        <w:spacing w:after="0" w:line="22" w:lineRule="atLeast"/>
        <w:rPr>
          <w:b/>
          <w:bCs/>
          <w:sz w:val="24"/>
          <w:szCs w:val="24"/>
        </w:rPr>
      </w:pPr>
      <w:r w:rsidRPr="00C319DD">
        <w:rPr>
          <w:b/>
          <w:bCs/>
          <w:sz w:val="24"/>
          <w:szCs w:val="24"/>
        </w:rPr>
        <w:t>ACEN Accreditation</w:t>
      </w:r>
    </w:p>
    <w:p w14:paraId="5ED16D04" w14:textId="4FEEBEBF" w:rsidR="00652D5F" w:rsidRDefault="00FE68FA" w:rsidP="00652D5F">
      <w:pPr>
        <w:spacing w:after="0" w:line="240" w:lineRule="auto"/>
        <w:rPr>
          <w:sz w:val="24"/>
          <w:szCs w:val="24"/>
        </w:rPr>
      </w:pPr>
      <w:r w:rsidRPr="00FE68FA">
        <w:rPr>
          <w:sz w:val="24"/>
          <w:szCs w:val="24"/>
        </w:rPr>
        <w:t xml:space="preserve">Pacific College of Health and </w:t>
      </w:r>
      <w:r w:rsidRPr="009514D3">
        <w:rPr>
          <w:sz w:val="24"/>
          <w:szCs w:val="24"/>
        </w:rPr>
        <w:t xml:space="preserve">Science's </w:t>
      </w:r>
      <w:r w:rsidRPr="00B60084">
        <w:rPr>
          <w:sz w:val="24"/>
          <w:szCs w:val="24"/>
        </w:rPr>
        <w:t>Bachelor of Science in Nursing (</w:t>
      </w:r>
      <w:r w:rsidR="00C9316F" w:rsidRPr="00B60084">
        <w:rPr>
          <w:sz w:val="24"/>
          <w:szCs w:val="24"/>
        </w:rPr>
        <w:t>Pre</w:t>
      </w:r>
      <w:r w:rsidR="000D6F32" w:rsidRPr="00B60084">
        <w:rPr>
          <w:sz w:val="24"/>
          <w:szCs w:val="24"/>
        </w:rPr>
        <w:t xml:space="preserve">licensure </w:t>
      </w:r>
      <w:r w:rsidR="000D46BD" w:rsidRPr="00B60084">
        <w:rPr>
          <w:sz w:val="24"/>
          <w:szCs w:val="24"/>
        </w:rPr>
        <w:t>and</w:t>
      </w:r>
      <w:r w:rsidR="000D6F32" w:rsidRPr="00B60084">
        <w:rPr>
          <w:sz w:val="24"/>
          <w:szCs w:val="24"/>
        </w:rPr>
        <w:t xml:space="preserve"> </w:t>
      </w:r>
      <w:r w:rsidRPr="00B60084">
        <w:rPr>
          <w:sz w:val="24"/>
          <w:szCs w:val="24"/>
        </w:rPr>
        <w:t>RN</w:t>
      </w:r>
      <w:r w:rsidR="004B2022" w:rsidRPr="00B60084">
        <w:rPr>
          <w:sz w:val="24"/>
          <w:szCs w:val="24"/>
        </w:rPr>
        <w:t>-</w:t>
      </w:r>
      <w:r w:rsidRPr="00B60084">
        <w:rPr>
          <w:sz w:val="24"/>
          <w:szCs w:val="24"/>
        </w:rPr>
        <w:t>to</w:t>
      </w:r>
      <w:r w:rsidR="004B2022" w:rsidRPr="00B60084">
        <w:rPr>
          <w:sz w:val="24"/>
          <w:szCs w:val="24"/>
        </w:rPr>
        <w:t>-</w:t>
      </w:r>
      <w:r w:rsidRPr="00B60084">
        <w:rPr>
          <w:sz w:val="24"/>
          <w:szCs w:val="24"/>
        </w:rPr>
        <w:t xml:space="preserve">BSN </w:t>
      </w:r>
      <w:r w:rsidR="000D46BD" w:rsidRPr="00B60084">
        <w:rPr>
          <w:sz w:val="24"/>
          <w:szCs w:val="24"/>
        </w:rPr>
        <w:t>C</w:t>
      </w:r>
      <w:r w:rsidRPr="00B60084">
        <w:rPr>
          <w:sz w:val="24"/>
          <w:szCs w:val="24"/>
        </w:rPr>
        <w:t>ompletion</w:t>
      </w:r>
      <w:r w:rsidR="000D46BD" w:rsidRPr="00B60084">
        <w:rPr>
          <w:sz w:val="24"/>
          <w:szCs w:val="24"/>
        </w:rPr>
        <w:t xml:space="preserve"> Options</w:t>
      </w:r>
      <w:r w:rsidRPr="00B60084">
        <w:rPr>
          <w:sz w:val="24"/>
          <w:szCs w:val="24"/>
        </w:rPr>
        <w:t>)</w:t>
      </w:r>
      <w:r w:rsidR="000D6F32" w:rsidRPr="009514D3">
        <w:rPr>
          <w:sz w:val="24"/>
          <w:szCs w:val="24"/>
        </w:rPr>
        <w:t xml:space="preserve"> and </w:t>
      </w:r>
      <w:r w:rsidR="000D6F32" w:rsidRPr="00B60084">
        <w:rPr>
          <w:sz w:val="24"/>
          <w:szCs w:val="24"/>
        </w:rPr>
        <w:t xml:space="preserve">Master of Science in Nursing </w:t>
      </w:r>
      <w:r w:rsidR="00A4218E">
        <w:rPr>
          <w:sz w:val="24"/>
          <w:szCs w:val="24"/>
        </w:rPr>
        <w:t>(</w:t>
      </w:r>
      <w:r w:rsidR="0046072C">
        <w:rPr>
          <w:sz w:val="24"/>
          <w:szCs w:val="24"/>
        </w:rPr>
        <w:t xml:space="preserve">MSN) </w:t>
      </w:r>
      <w:r w:rsidR="0046072C" w:rsidRPr="009514D3">
        <w:rPr>
          <w:sz w:val="24"/>
          <w:szCs w:val="24"/>
        </w:rPr>
        <w:t>programs</w:t>
      </w:r>
      <w:r w:rsidRPr="009514D3">
        <w:rPr>
          <w:sz w:val="24"/>
          <w:szCs w:val="24"/>
        </w:rPr>
        <w:t xml:space="preserve"> </w:t>
      </w:r>
      <w:proofErr w:type="gramStart"/>
      <w:r w:rsidR="003D60C1" w:rsidRPr="009514D3">
        <w:rPr>
          <w:sz w:val="24"/>
          <w:szCs w:val="24"/>
        </w:rPr>
        <w:t>are</w:t>
      </w:r>
      <w:r w:rsidRPr="009514D3">
        <w:rPr>
          <w:sz w:val="24"/>
          <w:szCs w:val="24"/>
        </w:rPr>
        <w:t xml:space="preserve"> accredited</w:t>
      </w:r>
      <w:proofErr w:type="gramEnd"/>
      <w:r w:rsidRPr="009514D3">
        <w:rPr>
          <w:sz w:val="24"/>
          <w:szCs w:val="24"/>
        </w:rPr>
        <w:t xml:space="preserve"> by the Accreditation Commission for Education in Nursing (</w:t>
      </w:r>
      <w:r w:rsidRPr="00FE68FA">
        <w:rPr>
          <w:sz w:val="24"/>
          <w:szCs w:val="24"/>
        </w:rPr>
        <w:t>ACEN)</w:t>
      </w:r>
      <w:r w:rsidR="00652D5F">
        <w:rPr>
          <w:sz w:val="24"/>
          <w:szCs w:val="24"/>
        </w:rPr>
        <w:t>:</w:t>
      </w:r>
    </w:p>
    <w:p w14:paraId="658223B5" w14:textId="52F22A74" w:rsidR="00652D5F" w:rsidRDefault="00652D5F" w:rsidP="00652D5F">
      <w:pPr>
        <w:spacing w:after="0" w:line="240" w:lineRule="auto"/>
        <w:rPr>
          <w:sz w:val="24"/>
          <w:szCs w:val="24"/>
        </w:rPr>
      </w:pPr>
      <w:r>
        <w:rPr>
          <w:sz w:val="24"/>
          <w:szCs w:val="24"/>
        </w:rPr>
        <w:tab/>
        <w:t>ACEN</w:t>
      </w:r>
    </w:p>
    <w:p w14:paraId="3FEB76D8" w14:textId="77777777" w:rsidR="00652D5F" w:rsidRDefault="00652D5F" w:rsidP="00652D5F">
      <w:pPr>
        <w:spacing w:after="0" w:line="240" w:lineRule="auto"/>
        <w:ind w:firstLine="720"/>
        <w:rPr>
          <w:sz w:val="24"/>
          <w:szCs w:val="24"/>
        </w:rPr>
      </w:pPr>
      <w:r w:rsidRPr="00FE68FA">
        <w:rPr>
          <w:sz w:val="24"/>
          <w:szCs w:val="24"/>
        </w:rPr>
        <w:t>3343 Peachtree Road NE, Suite 850</w:t>
      </w:r>
    </w:p>
    <w:p w14:paraId="0B882CD3" w14:textId="77777777" w:rsidR="00652D5F" w:rsidRDefault="00652D5F" w:rsidP="00652D5F">
      <w:pPr>
        <w:spacing w:after="0" w:line="240" w:lineRule="auto"/>
        <w:ind w:firstLine="720"/>
        <w:rPr>
          <w:sz w:val="24"/>
          <w:szCs w:val="24"/>
        </w:rPr>
      </w:pPr>
      <w:r w:rsidRPr="00FE68FA">
        <w:rPr>
          <w:sz w:val="24"/>
          <w:szCs w:val="24"/>
        </w:rPr>
        <w:t>Atlanta, GA, 30326</w:t>
      </w:r>
    </w:p>
    <w:p w14:paraId="78A43AD2" w14:textId="6C0E0614" w:rsidR="00652D5F" w:rsidRDefault="00652D5F" w:rsidP="00652D5F">
      <w:pPr>
        <w:spacing w:after="0" w:line="240" w:lineRule="auto"/>
        <w:ind w:firstLine="720"/>
        <w:rPr>
          <w:sz w:val="24"/>
          <w:szCs w:val="24"/>
        </w:rPr>
      </w:pPr>
      <w:r>
        <w:rPr>
          <w:sz w:val="24"/>
          <w:szCs w:val="24"/>
        </w:rPr>
        <w:t>404-975-5000</w:t>
      </w:r>
    </w:p>
    <w:p w14:paraId="51D4A0D4" w14:textId="7931268F" w:rsidR="00652D5F" w:rsidRDefault="00000000" w:rsidP="00652D5F">
      <w:pPr>
        <w:spacing w:after="0" w:line="240" w:lineRule="auto"/>
        <w:ind w:firstLine="720"/>
        <w:rPr>
          <w:sz w:val="24"/>
          <w:szCs w:val="24"/>
        </w:rPr>
      </w:pPr>
      <w:hyperlink r:id="rId20" w:history="1">
        <w:r w:rsidR="00652D5F" w:rsidRPr="003F35B5">
          <w:rPr>
            <w:rStyle w:val="Hyperlink"/>
            <w:sz w:val="24"/>
            <w:szCs w:val="24"/>
          </w:rPr>
          <w:t>www.acenursing.org</w:t>
        </w:r>
      </w:hyperlink>
    </w:p>
    <w:p w14:paraId="064E6426" w14:textId="77777777" w:rsidR="00652D5F" w:rsidRDefault="00652D5F" w:rsidP="00652D5F">
      <w:pPr>
        <w:spacing w:after="0" w:line="240" w:lineRule="auto"/>
        <w:rPr>
          <w:sz w:val="24"/>
          <w:szCs w:val="24"/>
        </w:rPr>
      </w:pPr>
    </w:p>
    <w:p w14:paraId="6FD6FB80" w14:textId="24A919C5" w:rsidR="00FE68FA" w:rsidRPr="00FE68FA" w:rsidRDefault="00FE68FA" w:rsidP="00652D5F">
      <w:pPr>
        <w:spacing w:after="0" w:line="240" w:lineRule="auto"/>
        <w:rPr>
          <w:sz w:val="24"/>
          <w:szCs w:val="24"/>
        </w:rPr>
      </w:pPr>
      <w:r w:rsidRPr="00FE68FA">
        <w:rPr>
          <w:sz w:val="24"/>
          <w:szCs w:val="24"/>
        </w:rPr>
        <w:lastRenderedPageBreak/>
        <w:t xml:space="preserve">ACEN is a specialized accrediting agency for nursing recognized by the U.S. Secretary of Education and the Council for Higher Education Accreditation (CHEA). </w:t>
      </w:r>
    </w:p>
    <w:p w14:paraId="47DC86EA" w14:textId="77777777" w:rsidR="006F2206" w:rsidRDefault="006F2206" w:rsidP="00C05192">
      <w:pPr>
        <w:spacing w:after="0" w:line="22" w:lineRule="atLeast"/>
        <w:rPr>
          <w:b/>
          <w:bCs/>
          <w:sz w:val="24"/>
          <w:szCs w:val="24"/>
        </w:rPr>
      </w:pPr>
    </w:p>
    <w:p w14:paraId="257B5516" w14:textId="25D718BB" w:rsidR="00FE68FA" w:rsidRPr="00C319DD" w:rsidRDefault="00FE68FA" w:rsidP="00C05192">
      <w:pPr>
        <w:spacing w:after="0" w:line="22" w:lineRule="atLeast"/>
        <w:rPr>
          <w:b/>
          <w:bCs/>
          <w:sz w:val="24"/>
          <w:szCs w:val="24"/>
        </w:rPr>
      </w:pPr>
      <w:r w:rsidRPr="00C319DD">
        <w:rPr>
          <w:b/>
          <w:bCs/>
          <w:sz w:val="24"/>
          <w:szCs w:val="24"/>
        </w:rPr>
        <w:t>AHNCC Endorsement</w:t>
      </w:r>
    </w:p>
    <w:p w14:paraId="797B6296" w14:textId="518C3257" w:rsidR="00652D5F" w:rsidRDefault="00FE68FA" w:rsidP="00652D5F">
      <w:pPr>
        <w:spacing w:after="0" w:line="240" w:lineRule="auto"/>
        <w:rPr>
          <w:sz w:val="24"/>
          <w:szCs w:val="24"/>
        </w:rPr>
      </w:pPr>
      <w:proofErr w:type="gramStart"/>
      <w:r w:rsidRPr="00FE68FA">
        <w:rPr>
          <w:sz w:val="24"/>
          <w:szCs w:val="24"/>
        </w:rPr>
        <w:t>Pacific College of Health and Science's Bachelor of Science in Nursing (RN</w:t>
      </w:r>
      <w:r w:rsidR="004B2022">
        <w:rPr>
          <w:sz w:val="24"/>
          <w:szCs w:val="24"/>
        </w:rPr>
        <w:t>-</w:t>
      </w:r>
      <w:r w:rsidRPr="00FE68FA">
        <w:rPr>
          <w:sz w:val="24"/>
          <w:szCs w:val="24"/>
        </w:rPr>
        <w:t>to</w:t>
      </w:r>
      <w:r w:rsidR="004B2022">
        <w:rPr>
          <w:sz w:val="24"/>
          <w:szCs w:val="24"/>
        </w:rPr>
        <w:t>-</w:t>
      </w:r>
      <w:r w:rsidRPr="00FE68FA">
        <w:rPr>
          <w:sz w:val="24"/>
          <w:szCs w:val="24"/>
        </w:rPr>
        <w:t xml:space="preserve">BSN </w:t>
      </w:r>
      <w:r w:rsidR="004A69A9">
        <w:rPr>
          <w:sz w:val="24"/>
          <w:szCs w:val="24"/>
        </w:rPr>
        <w:t>C</w:t>
      </w:r>
      <w:r w:rsidRPr="00FE68FA">
        <w:rPr>
          <w:sz w:val="24"/>
          <w:szCs w:val="24"/>
        </w:rPr>
        <w:t>ompletion</w:t>
      </w:r>
      <w:r w:rsidR="004A69A9">
        <w:rPr>
          <w:sz w:val="24"/>
          <w:szCs w:val="24"/>
        </w:rPr>
        <w:t xml:space="preserve"> Option</w:t>
      </w:r>
      <w:r w:rsidRPr="00FE68FA">
        <w:rPr>
          <w:sz w:val="24"/>
          <w:szCs w:val="24"/>
        </w:rPr>
        <w:t>) program is endorsed by the American Holistic Nurses Credentialing Corporation (AHNCC)</w:t>
      </w:r>
      <w:proofErr w:type="gramEnd"/>
      <w:r w:rsidR="00652D5F">
        <w:rPr>
          <w:sz w:val="24"/>
          <w:szCs w:val="24"/>
        </w:rPr>
        <w:t>:</w:t>
      </w:r>
    </w:p>
    <w:p w14:paraId="1C1D2DE3" w14:textId="5E82E716" w:rsidR="00652D5F" w:rsidRDefault="00652D5F" w:rsidP="00652D5F">
      <w:pPr>
        <w:spacing w:after="0" w:line="240" w:lineRule="auto"/>
        <w:ind w:firstLine="720"/>
        <w:rPr>
          <w:rFonts w:cs="Times New Roman"/>
          <w:color w:val="000000"/>
          <w:sz w:val="24"/>
          <w:szCs w:val="24"/>
        </w:rPr>
      </w:pPr>
      <w:r>
        <w:rPr>
          <w:rFonts w:cs="Times New Roman"/>
          <w:color w:val="000000"/>
          <w:sz w:val="24"/>
          <w:szCs w:val="24"/>
        </w:rPr>
        <w:t>AHNCC</w:t>
      </w:r>
    </w:p>
    <w:p w14:paraId="58213341" w14:textId="40D08F7B" w:rsidR="00652D5F" w:rsidRPr="00B90057" w:rsidRDefault="00652D5F" w:rsidP="00652D5F">
      <w:pPr>
        <w:spacing w:after="0" w:line="240" w:lineRule="auto"/>
        <w:ind w:firstLine="720"/>
        <w:rPr>
          <w:rFonts w:cs="Times New Roman"/>
          <w:color w:val="000000"/>
          <w:sz w:val="24"/>
          <w:szCs w:val="24"/>
        </w:rPr>
      </w:pPr>
      <w:r w:rsidRPr="00B90057">
        <w:rPr>
          <w:rFonts w:cs="Times New Roman"/>
          <w:color w:val="000000"/>
          <w:sz w:val="24"/>
          <w:szCs w:val="24"/>
        </w:rPr>
        <w:t xml:space="preserve">81 Linden Loop </w:t>
      </w:r>
    </w:p>
    <w:p w14:paraId="0CB8347C" w14:textId="77777777" w:rsidR="00652D5F" w:rsidRPr="00B90057" w:rsidRDefault="00652D5F" w:rsidP="00652D5F">
      <w:pPr>
        <w:spacing w:after="0" w:line="240" w:lineRule="auto"/>
        <w:rPr>
          <w:rFonts w:cs="Times New Roman"/>
          <w:color w:val="000000"/>
          <w:sz w:val="24"/>
          <w:szCs w:val="24"/>
        </w:rPr>
      </w:pPr>
      <w:r w:rsidRPr="00B90057">
        <w:rPr>
          <w:rFonts w:cs="Times New Roman"/>
          <w:color w:val="000000"/>
          <w:sz w:val="24"/>
          <w:szCs w:val="24"/>
        </w:rPr>
        <w:tab/>
        <w:t>Cedar Park, TX 78613</w:t>
      </w:r>
    </w:p>
    <w:p w14:paraId="11C233CB" w14:textId="77777777" w:rsidR="00652D5F" w:rsidRPr="00B90057" w:rsidRDefault="00652D5F" w:rsidP="00652D5F">
      <w:pPr>
        <w:spacing w:after="0" w:line="240" w:lineRule="auto"/>
        <w:rPr>
          <w:rFonts w:cs="Times New Roman"/>
          <w:color w:val="000000"/>
          <w:sz w:val="24"/>
          <w:szCs w:val="24"/>
        </w:rPr>
      </w:pPr>
      <w:r w:rsidRPr="00B90057">
        <w:rPr>
          <w:rFonts w:cs="Times New Roman"/>
          <w:color w:val="000000"/>
          <w:sz w:val="24"/>
          <w:szCs w:val="24"/>
        </w:rPr>
        <w:tab/>
        <w:t>900-463-0786, ext. 11</w:t>
      </w:r>
    </w:p>
    <w:p w14:paraId="6249B5CE" w14:textId="77777777" w:rsidR="00652D5F" w:rsidRPr="00B90057" w:rsidRDefault="00000000" w:rsidP="00652D5F">
      <w:pPr>
        <w:spacing w:after="0" w:line="240" w:lineRule="auto"/>
        <w:ind w:firstLine="720"/>
        <w:rPr>
          <w:rFonts w:cs="Times New Roman"/>
          <w:color w:val="000000"/>
          <w:sz w:val="24"/>
          <w:szCs w:val="24"/>
        </w:rPr>
      </w:pPr>
      <w:hyperlink r:id="rId21" w:history="1">
        <w:r w:rsidR="00652D5F" w:rsidRPr="00B90057">
          <w:rPr>
            <w:rStyle w:val="Hyperlink"/>
            <w:rFonts w:cs="Times New Roman"/>
            <w:sz w:val="24"/>
            <w:szCs w:val="24"/>
          </w:rPr>
          <w:t>https://www.ahncc.org/</w:t>
        </w:r>
      </w:hyperlink>
    </w:p>
    <w:p w14:paraId="597F95C4" w14:textId="77777777" w:rsidR="002F5D22" w:rsidRPr="00187FAE" w:rsidRDefault="002F5D22" w:rsidP="00652D5F">
      <w:pPr>
        <w:spacing w:after="0" w:line="240" w:lineRule="auto"/>
        <w:rPr>
          <w:sz w:val="24"/>
          <w:szCs w:val="24"/>
        </w:rPr>
      </w:pPr>
    </w:p>
    <w:p w14:paraId="7BE87DCC" w14:textId="77777777" w:rsidR="0050380F" w:rsidRDefault="0050380F">
      <w:pPr>
        <w:rPr>
          <w:rFonts w:eastAsiaTheme="majorEastAsia" w:cstheme="majorBidi"/>
          <w:b/>
          <w:bCs/>
          <w:color w:val="003B5C"/>
          <w:sz w:val="40"/>
          <w:szCs w:val="40"/>
        </w:rPr>
      </w:pPr>
      <w:bookmarkStart w:id="73" w:name="_Toc143516468"/>
      <w:bookmarkStart w:id="74" w:name="_Toc143516798"/>
      <w:bookmarkStart w:id="75" w:name="_Toc143516904"/>
      <w:bookmarkStart w:id="76" w:name="_Toc143517010"/>
      <w:r>
        <w:br w:type="page"/>
      </w:r>
    </w:p>
    <w:p w14:paraId="07EB09EE" w14:textId="5A83588A" w:rsidR="007340E6" w:rsidRPr="00362AF8" w:rsidRDefault="0034011B" w:rsidP="00362AF8">
      <w:pPr>
        <w:pStyle w:val="Heading1"/>
      </w:pPr>
      <w:bookmarkStart w:id="77" w:name="_Toc161232064"/>
      <w:r w:rsidRPr="00362AF8">
        <w:lastRenderedPageBreak/>
        <w:t>LICENSING EXAMINATIONS AND REQUIREMENTS</w:t>
      </w:r>
      <w:bookmarkEnd w:id="73"/>
      <w:bookmarkEnd w:id="74"/>
      <w:bookmarkEnd w:id="75"/>
      <w:bookmarkEnd w:id="76"/>
      <w:bookmarkEnd w:id="77"/>
    </w:p>
    <w:p w14:paraId="271F98E5" w14:textId="189F1AC3" w:rsidR="00BA6E24" w:rsidRPr="00850C57" w:rsidRDefault="00BA6E24" w:rsidP="00850C57">
      <w:pPr>
        <w:pStyle w:val="Heading2"/>
      </w:pPr>
      <w:bookmarkStart w:id="78" w:name="_Toc143516469"/>
      <w:bookmarkStart w:id="79" w:name="_Toc143516799"/>
      <w:bookmarkStart w:id="80" w:name="_Toc143516905"/>
      <w:bookmarkStart w:id="81" w:name="_Toc143517011"/>
      <w:bookmarkStart w:id="82" w:name="_Toc161232065"/>
      <w:r w:rsidRPr="00850C57">
        <w:t>Licensure and Certification Disclosure</w:t>
      </w:r>
      <w:bookmarkEnd w:id="78"/>
      <w:bookmarkEnd w:id="79"/>
      <w:bookmarkEnd w:id="80"/>
      <w:bookmarkEnd w:id="81"/>
      <w:bookmarkEnd w:id="82"/>
    </w:p>
    <w:p w14:paraId="1A5DB743" w14:textId="3C7385BE" w:rsidR="00235382" w:rsidRPr="00235382" w:rsidRDefault="00D41144" w:rsidP="00235382">
      <w:pPr>
        <w:shd w:val="clear" w:color="auto" w:fill="FFFFFF"/>
        <w:spacing w:line="22" w:lineRule="atLeast"/>
        <w:rPr>
          <w:sz w:val="24"/>
          <w:szCs w:val="24"/>
        </w:rPr>
      </w:pPr>
      <w:r w:rsidRPr="00574769">
        <w:rPr>
          <w:sz w:val="24"/>
          <w:szCs w:val="24"/>
        </w:rPr>
        <w:t xml:space="preserve">Pacific College of Health and Science offers </w:t>
      </w:r>
      <w:proofErr w:type="gramStart"/>
      <w:r w:rsidRPr="00574769">
        <w:rPr>
          <w:sz w:val="24"/>
          <w:szCs w:val="24"/>
        </w:rPr>
        <w:t>several</w:t>
      </w:r>
      <w:proofErr w:type="gramEnd"/>
      <w:r w:rsidRPr="00574769">
        <w:rPr>
          <w:sz w:val="24"/>
          <w:szCs w:val="24"/>
        </w:rPr>
        <w:t xml:space="preserve"> programs leading to professional licensure within the states of California, Illinois, and New York. The following programs may lead to a professional license or certification that </w:t>
      </w:r>
      <w:proofErr w:type="gramStart"/>
      <w:r w:rsidRPr="00574769">
        <w:rPr>
          <w:sz w:val="24"/>
          <w:szCs w:val="24"/>
        </w:rPr>
        <w:t>is required</w:t>
      </w:r>
      <w:proofErr w:type="gramEnd"/>
      <w:r w:rsidRPr="00574769">
        <w:rPr>
          <w:sz w:val="24"/>
          <w:szCs w:val="24"/>
        </w:rPr>
        <w:t xml:space="preserve"> for employment:</w:t>
      </w:r>
    </w:p>
    <w:tbl>
      <w:tblPr>
        <w:tblStyle w:val="PlainTable4"/>
        <w:tblW w:w="9630" w:type="dxa"/>
        <w:tblLayout w:type="fixed"/>
        <w:tblLook w:val="04A0" w:firstRow="1" w:lastRow="0" w:firstColumn="1" w:lastColumn="0" w:noHBand="0" w:noVBand="1"/>
      </w:tblPr>
      <w:tblGrid>
        <w:gridCol w:w="6210"/>
        <w:gridCol w:w="1260"/>
        <w:gridCol w:w="1170"/>
        <w:gridCol w:w="990"/>
      </w:tblGrid>
      <w:tr w:rsidR="00235382" w:rsidRPr="001E5DFA" w14:paraId="30FD2FC1" w14:textId="77777777" w:rsidTr="00235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tcBorders>
          </w:tcPr>
          <w:p w14:paraId="184C48A1" w14:textId="77777777" w:rsidR="00235382" w:rsidRPr="001E5DFA" w:rsidRDefault="00235382">
            <w:pPr>
              <w:spacing w:after="60" w:line="22" w:lineRule="atLeast"/>
              <w:rPr>
                <w:b w:val="0"/>
                <w:bCs w:val="0"/>
                <w:sz w:val="20"/>
                <w:szCs w:val="20"/>
              </w:rPr>
            </w:pPr>
          </w:p>
        </w:tc>
        <w:tc>
          <w:tcPr>
            <w:tcW w:w="1260" w:type="dxa"/>
            <w:tcBorders>
              <w:top w:val="single" w:sz="4" w:space="0" w:color="auto"/>
            </w:tcBorders>
          </w:tcPr>
          <w:p w14:paraId="418B004F" w14:textId="7F09CCEF" w:rsidR="00235382" w:rsidRPr="001E5DFA" w:rsidRDefault="00235382">
            <w:pPr>
              <w:spacing w:after="60" w:line="22"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rFonts w:eastAsia="Cambria"/>
                <w:caps/>
                <w:sz w:val="18"/>
                <w:szCs w:val="18"/>
              </w:rPr>
              <w:t>california</w:t>
            </w:r>
          </w:p>
        </w:tc>
        <w:tc>
          <w:tcPr>
            <w:tcW w:w="1170" w:type="dxa"/>
            <w:tcBorders>
              <w:top w:val="single" w:sz="4" w:space="0" w:color="auto"/>
            </w:tcBorders>
          </w:tcPr>
          <w:p w14:paraId="0C97BCE8" w14:textId="77777777" w:rsidR="00235382" w:rsidRPr="001E5DFA" w:rsidRDefault="00235382">
            <w:pPr>
              <w:spacing w:after="60" w:line="22"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sidRPr="001E5DFA">
              <w:rPr>
                <w:rFonts w:eastAsia="Cambria"/>
                <w:caps/>
                <w:sz w:val="18"/>
                <w:szCs w:val="18"/>
              </w:rPr>
              <w:t>New York</w:t>
            </w:r>
          </w:p>
        </w:tc>
        <w:tc>
          <w:tcPr>
            <w:tcW w:w="990" w:type="dxa"/>
            <w:tcBorders>
              <w:top w:val="single" w:sz="4" w:space="0" w:color="auto"/>
            </w:tcBorders>
          </w:tcPr>
          <w:p w14:paraId="3436BA78" w14:textId="1889A46C" w:rsidR="00235382" w:rsidRPr="001E5DFA" w:rsidRDefault="00235382">
            <w:pPr>
              <w:tabs>
                <w:tab w:val="left" w:pos="747"/>
              </w:tabs>
              <w:spacing w:after="60" w:line="22" w:lineRule="atLeast"/>
              <w:ind w:left="-63" w:hanging="4"/>
              <w:jc w:val="center"/>
              <w:cnfStyle w:val="100000000000" w:firstRow="1" w:lastRow="0" w:firstColumn="0" w:lastColumn="0" w:oddVBand="0" w:evenVBand="0" w:oddHBand="0" w:evenHBand="0" w:firstRowFirstColumn="0" w:firstRowLastColumn="0" w:lastRowFirstColumn="0" w:lastRowLastColumn="0"/>
              <w:rPr>
                <w:sz w:val="18"/>
                <w:szCs w:val="18"/>
              </w:rPr>
            </w:pPr>
            <w:r>
              <w:rPr>
                <w:rFonts w:eastAsia="Cambria"/>
                <w:caps/>
                <w:sz w:val="18"/>
                <w:szCs w:val="18"/>
              </w:rPr>
              <w:t>Illinois</w:t>
            </w:r>
          </w:p>
        </w:tc>
      </w:tr>
      <w:tr w:rsidR="00235382" w:rsidRPr="001E5DFA" w14:paraId="3C6692C8" w14:textId="77777777" w:rsidTr="0023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C1DC53E" w14:textId="77777777" w:rsidR="00235382" w:rsidRPr="001E5DFA" w:rsidRDefault="00235382">
            <w:pPr>
              <w:tabs>
                <w:tab w:val="left" w:pos="5355"/>
              </w:tabs>
              <w:spacing w:after="60" w:line="22" w:lineRule="atLeast"/>
              <w:rPr>
                <w:b w:val="0"/>
                <w:bCs w:val="0"/>
                <w:sz w:val="20"/>
                <w:szCs w:val="20"/>
              </w:rPr>
            </w:pPr>
            <w:r w:rsidRPr="001E5DFA">
              <w:rPr>
                <w:rFonts w:eastAsia="Cambria"/>
                <w:b w:val="0"/>
                <w:bCs w:val="0"/>
                <w:sz w:val="20"/>
                <w:szCs w:val="20"/>
              </w:rPr>
              <w:t>Associate of Applied Science (</w:t>
            </w:r>
            <w:r>
              <w:rPr>
                <w:rFonts w:eastAsia="Cambria"/>
                <w:b w:val="0"/>
                <w:bCs w:val="0"/>
                <w:sz w:val="20"/>
                <w:szCs w:val="20"/>
              </w:rPr>
              <w:t>Holistic Health Science</w:t>
            </w:r>
            <w:r w:rsidRPr="001E5DFA">
              <w:rPr>
                <w:rFonts w:eastAsia="Cambria"/>
                <w:b w:val="0"/>
                <w:bCs w:val="0"/>
                <w:sz w:val="20"/>
                <w:szCs w:val="20"/>
              </w:rPr>
              <w:t>)</w:t>
            </w:r>
          </w:p>
        </w:tc>
        <w:tc>
          <w:tcPr>
            <w:tcW w:w="1260" w:type="dxa"/>
          </w:tcPr>
          <w:p w14:paraId="1D24DC54" w14:textId="77777777" w:rsidR="00235382" w:rsidRPr="001E5DFA"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1E5DFA">
              <w:rPr>
                <w:sz w:val="20"/>
                <w:szCs w:val="20"/>
              </w:rPr>
              <w:t>x</w:t>
            </w:r>
          </w:p>
        </w:tc>
        <w:tc>
          <w:tcPr>
            <w:tcW w:w="1170" w:type="dxa"/>
          </w:tcPr>
          <w:p w14:paraId="2A253F49" w14:textId="77777777" w:rsidR="00235382" w:rsidRPr="001E5DFA"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Pr>
          <w:p w14:paraId="71F992E8" w14:textId="77777777" w:rsidR="00235382" w:rsidRPr="001E5DFA"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35382" w14:paraId="124E4CCF" w14:textId="77777777" w:rsidTr="00235382">
        <w:tc>
          <w:tcPr>
            <w:cnfStyle w:val="001000000000" w:firstRow="0" w:lastRow="0" w:firstColumn="1" w:lastColumn="0" w:oddVBand="0" w:evenVBand="0" w:oddHBand="0" w:evenHBand="0" w:firstRowFirstColumn="0" w:firstRowLastColumn="0" w:lastRowFirstColumn="0" w:lastRowLastColumn="0"/>
            <w:tcW w:w="6210" w:type="dxa"/>
          </w:tcPr>
          <w:p w14:paraId="4619C6B1" w14:textId="77777777" w:rsidR="00235382" w:rsidRPr="001E5DFA" w:rsidRDefault="00235382">
            <w:pPr>
              <w:tabs>
                <w:tab w:val="left" w:pos="5355"/>
              </w:tabs>
              <w:spacing w:after="60" w:line="22" w:lineRule="atLeast"/>
              <w:rPr>
                <w:b w:val="0"/>
                <w:bCs w:val="0"/>
                <w:sz w:val="20"/>
                <w:szCs w:val="20"/>
              </w:rPr>
            </w:pPr>
            <w:r w:rsidRPr="001E5DFA">
              <w:rPr>
                <w:rFonts w:eastAsia="Cambria"/>
                <w:b w:val="0"/>
                <w:bCs w:val="0"/>
                <w:sz w:val="20"/>
                <w:szCs w:val="20"/>
              </w:rPr>
              <w:t>Associate of Applied Science (</w:t>
            </w:r>
            <w:r>
              <w:rPr>
                <w:rFonts w:eastAsia="Cambria"/>
                <w:b w:val="0"/>
                <w:bCs w:val="0"/>
                <w:sz w:val="20"/>
                <w:szCs w:val="20"/>
              </w:rPr>
              <w:t>Yoga Teacher</w:t>
            </w:r>
            <w:r w:rsidRPr="001E5DFA">
              <w:rPr>
                <w:rFonts w:eastAsia="Cambria"/>
                <w:b w:val="0"/>
                <w:bCs w:val="0"/>
                <w:sz w:val="20"/>
                <w:szCs w:val="20"/>
              </w:rPr>
              <w:t>)</w:t>
            </w:r>
          </w:p>
        </w:tc>
        <w:tc>
          <w:tcPr>
            <w:tcW w:w="1260" w:type="dxa"/>
          </w:tcPr>
          <w:p w14:paraId="65E84B71"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1E5DFA">
              <w:rPr>
                <w:sz w:val="20"/>
                <w:szCs w:val="20"/>
              </w:rPr>
              <w:t>x</w:t>
            </w:r>
          </w:p>
        </w:tc>
        <w:tc>
          <w:tcPr>
            <w:tcW w:w="1170" w:type="dxa"/>
          </w:tcPr>
          <w:p w14:paraId="1BA31169"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Pr>
          <w:p w14:paraId="59DF9713"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35382" w14:paraId="11A5424A" w14:textId="77777777" w:rsidTr="0023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0E553C6" w14:textId="77777777" w:rsidR="00235382" w:rsidRPr="00AA289E" w:rsidRDefault="00235382">
            <w:pPr>
              <w:tabs>
                <w:tab w:val="left" w:pos="5355"/>
              </w:tabs>
              <w:spacing w:after="60" w:line="22" w:lineRule="atLeast"/>
              <w:rPr>
                <w:rFonts w:eastAsia="Cambria"/>
                <w:b w:val="0"/>
                <w:bCs w:val="0"/>
                <w:sz w:val="20"/>
                <w:szCs w:val="20"/>
              </w:rPr>
            </w:pPr>
            <w:r w:rsidRPr="00AA289E">
              <w:rPr>
                <w:b w:val="0"/>
                <w:bCs w:val="0"/>
                <w:sz w:val="20"/>
                <w:szCs w:val="20"/>
              </w:rPr>
              <w:t>Associate of Occupational Studies (Massage Therapies)</w:t>
            </w:r>
          </w:p>
        </w:tc>
        <w:tc>
          <w:tcPr>
            <w:tcW w:w="1260" w:type="dxa"/>
          </w:tcPr>
          <w:p w14:paraId="58CBC412"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Pr>
          <w:p w14:paraId="1C2DCB05"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990" w:type="dxa"/>
          </w:tcPr>
          <w:p w14:paraId="23D2488C"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35382" w14:paraId="67A5B497" w14:textId="77777777" w:rsidTr="00235382">
        <w:tc>
          <w:tcPr>
            <w:cnfStyle w:val="001000000000" w:firstRow="0" w:lastRow="0" w:firstColumn="1" w:lastColumn="0" w:oddVBand="0" w:evenVBand="0" w:oddHBand="0" w:evenHBand="0" w:firstRowFirstColumn="0" w:firstRowLastColumn="0" w:lastRowFirstColumn="0" w:lastRowLastColumn="0"/>
            <w:tcW w:w="6210" w:type="dxa"/>
          </w:tcPr>
          <w:p w14:paraId="6CB3F37C" w14:textId="12ECE822" w:rsidR="00235382" w:rsidRPr="00AA289E" w:rsidRDefault="00235382">
            <w:pPr>
              <w:tabs>
                <w:tab w:val="left" w:pos="5355"/>
              </w:tabs>
              <w:spacing w:after="60" w:line="22" w:lineRule="atLeast"/>
              <w:rPr>
                <w:rFonts w:eastAsia="Cambria"/>
                <w:b w:val="0"/>
                <w:bCs w:val="0"/>
                <w:sz w:val="20"/>
                <w:szCs w:val="20"/>
              </w:rPr>
            </w:pPr>
            <w:r w:rsidRPr="00AA289E">
              <w:rPr>
                <w:rFonts w:eastAsia="Cambria"/>
                <w:b w:val="0"/>
                <w:bCs w:val="0"/>
                <w:sz w:val="20"/>
                <w:szCs w:val="20"/>
              </w:rPr>
              <w:t>Certificate in Chinese Herbal Medicine</w:t>
            </w:r>
          </w:p>
        </w:tc>
        <w:tc>
          <w:tcPr>
            <w:tcW w:w="1260" w:type="dxa"/>
          </w:tcPr>
          <w:p w14:paraId="4E90CE50"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006271">
              <w:rPr>
                <w:sz w:val="20"/>
                <w:szCs w:val="20"/>
              </w:rPr>
              <w:t>x</w:t>
            </w:r>
          </w:p>
        </w:tc>
        <w:tc>
          <w:tcPr>
            <w:tcW w:w="1170" w:type="dxa"/>
          </w:tcPr>
          <w:p w14:paraId="2447AD0E"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90" w:type="dxa"/>
          </w:tcPr>
          <w:p w14:paraId="6CC6AB54"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235382" w14:paraId="40C04293" w14:textId="77777777" w:rsidTr="0023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B0DF6E5" w14:textId="77777777" w:rsidR="00235382" w:rsidRPr="00AA289E" w:rsidRDefault="00235382">
            <w:pPr>
              <w:tabs>
                <w:tab w:val="left" w:pos="5355"/>
              </w:tabs>
              <w:spacing w:after="60" w:line="22" w:lineRule="atLeast"/>
              <w:rPr>
                <w:rFonts w:eastAsia="Cambria"/>
                <w:b w:val="0"/>
                <w:bCs w:val="0"/>
                <w:sz w:val="20"/>
                <w:szCs w:val="20"/>
              </w:rPr>
            </w:pPr>
            <w:r w:rsidRPr="00AA289E">
              <w:rPr>
                <w:rFonts w:eastAsia="Cambria"/>
                <w:b w:val="0"/>
                <w:bCs w:val="0"/>
                <w:sz w:val="20"/>
                <w:szCs w:val="20"/>
              </w:rPr>
              <w:t>Certificate in Massage Therapy/Asian Bodywork</w:t>
            </w:r>
          </w:p>
        </w:tc>
        <w:tc>
          <w:tcPr>
            <w:tcW w:w="1260" w:type="dxa"/>
          </w:tcPr>
          <w:p w14:paraId="41C59A90" w14:textId="408A9455"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r w:rsidRPr="00006271">
              <w:rPr>
                <w:rFonts w:eastAsia="Cambria"/>
                <w:sz w:val="20"/>
                <w:szCs w:val="20"/>
              </w:rPr>
              <w:t>x</w:t>
            </w:r>
          </w:p>
        </w:tc>
        <w:tc>
          <w:tcPr>
            <w:tcW w:w="1170" w:type="dxa"/>
          </w:tcPr>
          <w:p w14:paraId="54C76B51"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p>
        </w:tc>
        <w:tc>
          <w:tcPr>
            <w:tcW w:w="990" w:type="dxa"/>
          </w:tcPr>
          <w:p w14:paraId="016CD693"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rFonts w:eastAsia="Cambria"/>
                <w:sz w:val="20"/>
                <w:szCs w:val="20"/>
              </w:rPr>
            </w:pPr>
            <w:r>
              <w:rPr>
                <w:rFonts w:eastAsia="Cambria"/>
                <w:sz w:val="20"/>
                <w:szCs w:val="20"/>
              </w:rPr>
              <w:t>x</w:t>
            </w:r>
          </w:p>
        </w:tc>
      </w:tr>
      <w:tr w:rsidR="00235382" w14:paraId="506A088F" w14:textId="77777777" w:rsidTr="00235382">
        <w:tc>
          <w:tcPr>
            <w:cnfStyle w:val="001000000000" w:firstRow="0" w:lastRow="0" w:firstColumn="1" w:lastColumn="0" w:oddVBand="0" w:evenVBand="0" w:oddHBand="0" w:evenHBand="0" w:firstRowFirstColumn="0" w:firstRowLastColumn="0" w:lastRowFirstColumn="0" w:lastRowLastColumn="0"/>
            <w:tcW w:w="6210" w:type="dxa"/>
          </w:tcPr>
          <w:p w14:paraId="3B206561" w14:textId="4ACF347A" w:rsidR="00235382" w:rsidRPr="00AA289E" w:rsidRDefault="00235382">
            <w:pPr>
              <w:tabs>
                <w:tab w:val="left" w:pos="5355"/>
              </w:tabs>
              <w:spacing w:after="60" w:line="22" w:lineRule="atLeast"/>
              <w:rPr>
                <w:rFonts w:eastAsia="Cambria"/>
                <w:b w:val="0"/>
                <w:bCs w:val="0"/>
                <w:sz w:val="20"/>
                <w:szCs w:val="20"/>
              </w:rPr>
            </w:pPr>
            <w:r w:rsidRPr="00AA289E">
              <w:rPr>
                <w:rFonts w:eastAsia="Cambria"/>
                <w:b w:val="0"/>
                <w:bCs w:val="0"/>
                <w:sz w:val="20"/>
                <w:szCs w:val="20"/>
              </w:rPr>
              <w:t>Doctor of Acupuncture</w:t>
            </w:r>
          </w:p>
        </w:tc>
        <w:tc>
          <w:tcPr>
            <w:tcW w:w="1260" w:type="dxa"/>
          </w:tcPr>
          <w:p w14:paraId="64DE1B7E" w14:textId="0A1CF64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Pr>
          <w:p w14:paraId="37D1A823"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Pr>
          <w:p w14:paraId="012C07C2"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235382" w14:paraId="5DC50BD7" w14:textId="77777777" w:rsidTr="0023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9D7E904" w14:textId="412C1A51" w:rsidR="00235382" w:rsidRPr="00AA289E" w:rsidRDefault="00235382">
            <w:pPr>
              <w:tabs>
                <w:tab w:val="left" w:pos="5355"/>
              </w:tabs>
              <w:spacing w:after="60" w:line="22" w:lineRule="atLeast"/>
              <w:rPr>
                <w:rFonts w:eastAsia="Cambria" w:cs="Cambria"/>
                <w:b w:val="0"/>
                <w:bCs w:val="0"/>
                <w:sz w:val="20"/>
                <w:szCs w:val="20"/>
              </w:rPr>
            </w:pPr>
            <w:r w:rsidRPr="00AA289E">
              <w:rPr>
                <w:rFonts w:eastAsia="Cambria" w:cs="Cambria"/>
                <w:b w:val="0"/>
                <w:bCs w:val="0"/>
                <w:sz w:val="20"/>
                <w:szCs w:val="20"/>
              </w:rPr>
              <w:t xml:space="preserve">Doctor of Acupuncture with a Chinese Herbal Medicine </w:t>
            </w:r>
            <w:r w:rsidR="003E32DB">
              <w:rPr>
                <w:rFonts w:eastAsia="Cambria" w:cs="Cambria"/>
                <w:b w:val="0"/>
                <w:bCs w:val="0"/>
                <w:sz w:val="20"/>
                <w:szCs w:val="20"/>
              </w:rPr>
              <w:t>S</w:t>
            </w:r>
            <w:r w:rsidRPr="00AA289E">
              <w:rPr>
                <w:rFonts w:eastAsia="Cambria" w:cs="Cambria"/>
                <w:b w:val="0"/>
                <w:bCs w:val="0"/>
                <w:sz w:val="20"/>
                <w:szCs w:val="20"/>
              </w:rPr>
              <w:t>pecialization</w:t>
            </w:r>
          </w:p>
        </w:tc>
        <w:tc>
          <w:tcPr>
            <w:tcW w:w="1260" w:type="dxa"/>
          </w:tcPr>
          <w:p w14:paraId="6B13397C"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1170" w:type="dxa"/>
          </w:tcPr>
          <w:p w14:paraId="5B912DC6"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Pr>
          <w:p w14:paraId="6B95FC23"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235382" w14:paraId="5C25E6E8" w14:textId="77777777" w:rsidTr="00235382">
        <w:tc>
          <w:tcPr>
            <w:cnfStyle w:val="001000000000" w:firstRow="0" w:lastRow="0" w:firstColumn="1" w:lastColumn="0" w:oddVBand="0" w:evenVBand="0" w:oddHBand="0" w:evenHBand="0" w:firstRowFirstColumn="0" w:firstRowLastColumn="0" w:lastRowFirstColumn="0" w:lastRowLastColumn="0"/>
            <w:tcW w:w="6210" w:type="dxa"/>
          </w:tcPr>
          <w:p w14:paraId="459CC879" w14:textId="54A3E269" w:rsidR="00235382" w:rsidRPr="00AA289E" w:rsidRDefault="00235382">
            <w:pPr>
              <w:tabs>
                <w:tab w:val="left" w:pos="5355"/>
              </w:tabs>
              <w:spacing w:after="60" w:line="22" w:lineRule="atLeast"/>
              <w:rPr>
                <w:b w:val="0"/>
                <w:bCs w:val="0"/>
                <w:sz w:val="20"/>
                <w:szCs w:val="20"/>
              </w:rPr>
            </w:pPr>
            <w:r w:rsidRPr="00AA289E">
              <w:rPr>
                <w:rFonts w:eastAsia="Cambria"/>
                <w:b w:val="0"/>
                <w:bCs w:val="0"/>
                <w:sz w:val="20"/>
                <w:szCs w:val="20"/>
              </w:rPr>
              <w:t xml:space="preserve">Master of </w:t>
            </w:r>
            <w:r w:rsidR="00AF04B7">
              <w:rPr>
                <w:rFonts w:eastAsia="Cambria"/>
                <w:b w:val="0"/>
                <w:bCs w:val="0"/>
                <w:sz w:val="20"/>
                <w:szCs w:val="20"/>
              </w:rPr>
              <w:t xml:space="preserve">Science in </w:t>
            </w:r>
            <w:r w:rsidRPr="00AA289E">
              <w:rPr>
                <w:rFonts w:eastAsia="Cambria"/>
                <w:b w:val="0"/>
                <w:bCs w:val="0"/>
                <w:sz w:val="20"/>
                <w:szCs w:val="20"/>
              </w:rPr>
              <w:t>Acupuncture</w:t>
            </w:r>
          </w:p>
        </w:tc>
        <w:tc>
          <w:tcPr>
            <w:tcW w:w="1260" w:type="dxa"/>
          </w:tcPr>
          <w:p w14:paraId="2AC399FB" w14:textId="2EEF5CDF"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Pr>
          <w:p w14:paraId="2CF70BB9" w14:textId="7A26F769" w:rsidR="00235382" w:rsidRPr="00006271" w:rsidRDefault="00805730">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90" w:type="dxa"/>
          </w:tcPr>
          <w:p w14:paraId="1C89945F" w14:textId="77777777" w:rsidR="00235382" w:rsidRPr="00006271" w:rsidRDefault="00235382">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235382" w14:paraId="0F7BFB99" w14:textId="77777777" w:rsidTr="0023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35182C1F" w14:textId="4C549F76" w:rsidR="00235382" w:rsidRPr="00AA289E" w:rsidRDefault="00235382">
            <w:pPr>
              <w:tabs>
                <w:tab w:val="left" w:pos="5355"/>
              </w:tabs>
              <w:spacing w:after="60" w:line="22" w:lineRule="atLeast"/>
              <w:rPr>
                <w:b w:val="0"/>
                <w:bCs w:val="0"/>
                <w:sz w:val="20"/>
                <w:szCs w:val="20"/>
              </w:rPr>
            </w:pPr>
            <w:r w:rsidRPr="00AA289E">
              <w:rPr>
                <w:rFonts w:eastAsia="Cambria"/>
                <w:b w:val="0"/>
                <w:bCs w:val="0"/>
                <w:sz w:val="20"/>
                <w:szCs w:val="20"/>
              </w:rPr>
              <w:t>Master of</w:t>
            </w:r>
            <w:r w:rsidR="00AF04B7">
              <w:rPr>
                <w:rFonts w:eastAsia="Cambria"/>
                <w:b w:val="0"/>
                <w:bCs w:val="0"/>
                <w:sz w:val="20"/>
                <w:szCs w:val="20"/>
              </w:rPr>
              <w:t xml:space="preserve"> Science in</w:t>
            </w:r>
            <w:r w:rsidRPr="00AA289E">
              <w:rPr>
                <w:rFonts w:eastAsia="Cambria"/>
                <w:b w:val="0"/>
                <w:bCs w:val="0"/>
                <w:sz w:val="20"/>
                <w:szCs w:val="20"/>
              </w:rPr>
              <w:t xml:space="preserve"> Acupuncture with a Chinese Herbal Medicine Specialization</w:t>
            </w:r>
          </w:p>
        </w:tc>
        <w:tc>
          <w:tcPr>
            <w:tcW w:w="1260" w:type="dxa"/>
          </w:tcPr>
          <w:p w14:paraId="7B6172EE"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006271">
              <w:rPr>
                <w:sz w:val="20"/>
                <w:szCs w:val="20"/>
              </w:rPr>
              <w:t>x</w:t>
            </w:r>
          </w:p>
        </w:tc>
        <w:tc>
          <w:tcPr>
            <w:tcW w:w="1170" w:type="dxa"/>
          </w:tcPr>
          <w:p w14:paraId="64831436" w14:textId="43EE7AF2" w:rsidR="00235382" w:rsidRPr="00006271" w:rsidRDefault="00805730">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990" w:type="dxa"/>
          </w:tcPr>
          <w:p w14:paraId="13AB5049" w14:textId="77777777" w:rsidR="00235382" w:rsidRPr="00006271" w:rsidRDefault="00235382">
            <w:pPr>
              <w:spacing w:after="60" w:line="22"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CC7DA9" w14:paraId="452C5F69" w14:textId="77777777" w:rsidTr="00235382">
        <w:tc>
          <w:tcPr>
            <w:cnfStyle w:val="001000000000" w:firstRow="0" w:lastRow="0" w:firstColumn="1" w:lastColumn="0" w:oddVBand="0" w:evenVBand="0" w:oddHBand="0" w:evenHBand="0" w:firstRowFirstColumn="0" w:firstRowLastColumn="0" w:lastRowFirstColumn="0" w:lastRowLastColumn="0"/>
            <w:tcW w:w="6210" w:type="dxa"/>
          </w:tcPr>
          <w:p w14:paraId="6F1E147E" w14:textId="0E4A76C4" w:rsidR="00CC7DA9" w:rsidRPr="009514D3" w:rsidRDefault="00CC7DA9">
            <w:pPr>
              <w:tabs>
                <w:tab w:val="left" w:pos="5355"/>
              </w:tabs>
              <w:spacing w:after="60" w:line="22" w:lineRule="atLeast"/>
              <w:rPr>
                <w:rFonts w:eastAsia="Cambria"/>
                <w:b w:val="0"/>
                <w:bCs w:val="0"/>
                <w:sz w:val="20"/>
                <w:szCs w:val="20"/>
              </w:rPr>
            </w:pPr>
            <w:r w:rsidRPr="00DF5E0C">
              <w:rPr>
                <w:rFonts w:eastAsia="Cambria"/>
                <w:b w:val="0"/>
                <w:bCs w:val="0"/>
                <w:sz w:val="20"/>
                <w:szCs w:val="20"/>
              </w:rPr>
              <w:t xml:space="preserve">Bachelor of Science </w:t>
            </w:r>
            <w:r w:rsidR="00E13182" w:rsidRPr="00DF5E0C">
              <w:rPr>
                <w:rFonts w:eastAsia="Cambria"/>
                <w:b w:val="0"/>
                <w:bCs w:val="0"/>
                <w:sz w:val="20"/>
                <w:szCs w:val="20"/>
              </w:rPr>
              <w:t xml:space="preserve">in </w:t>
            </w:r>
            <w:r w:rsidRPr="00DF5E0C">
              <w:rPr>
                <w:rFonts w:eastAsia="Cambria"/>
                <w:b w:val="0"/>
                <w:bCs w:val="0"/>
                <w:sz w:val="20"/>
                <w:szCs w:val="20"/>
              </w:rPr>
              <w:t>Nursing</w:t>
            </w:r>
            <w:r w:rsidRPr="009514D3">
              <w:rPr>
                <w:rFonts w:eastAsia="Cambria"/>
                <w:b w:val="0"/>
                <w:bCs w:val="0"/>
                <w:sz w:val="20"/>
                <w:szCs w:val="20"/>
              </w:rPr>
              <w:t xml:space="preserve"> (Prelicensure</w:t>
            </w:r>
            <w:r w:rsidR="009514D3" w:rsidRPr="009514D3">
              <w:rPr>
                <w:rFonts w:eastAsia="Cambria"/>
                <w:b w:val="0"/>
                <w:bCs w:val="0"/>
                <w:sz w:val="20"/>
                <w:szCs w:val="20"/>
              </w:rPr>
              <w:t xml:space="preserve"> Option</w:t>
            </w:r>
            <w:r w:rsidRPr="009514D3">
              <w:rPr>
                <w:rFonts w:eastAsia="Cambria"/>
                <w:b w:val="0"/>
                <w:bCs w:val="0"/>
                <w:sz w:val="20"/>
                <w:szCs w:val="20"/>
              </w:rPr>
              <w:t>)</w:t>
            </w:r>
          </w:p>
        </w:tc>
        <w:tc>
          <w:tcPr>
            <w:tcW w:w="1260" w:type="dxa"/>
          </w:tcPr>
          <w:p w14:paraId="70052A78" w14:textId="77777777" w:rsidR="00CC7DA9" w:rsidRPr="00006271" w:rsidRDefault="00CC7DA9">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Pr>
          <w:p w14:paraId="113B31D0" w14:textId="715B0117" w:rsidR="00CC7DA9" w:rsidRDefault="00CC7DA9">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990" w:type="dxa"/>
          </w:tcPr>
          <w:p w14:paraId="26F2A18D" w14:textId="77777777" w:rsidR="00CC7DA9" w:rsidRDefault="00CC7DA9">
            <w:pPr>
              <w:spacing w:after="60" w:line="22"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43B8B00E" w14:textId="2E35B098" w:rsidR="00D41144" w:rsidRPr="0078575E" w:rsidRDefault="003775CE" w:rsidP="00187FAE">
      <w:pPr>
        <w:shd w:val="clear" w:color="auto" w:fill="FFFFFF"/>
        <w:spacing w:line="22" w:lineRule="atLeast"/>
        <w:rPr>
          <w:i/>
          <w:iCs/>
          <w:sz w:val="20"/>
          <w:szCs w:val="20"/>
        </w:rPr>
      </w:pPr>
      <w:r w:rsidRPr="0078575E">
        <w:rPr>
          <w:i/>
          <w:iCs/>
          <w:sz w:val="20"/>
          <w:szCs w:val="20"/>
        </w:rPr>
        <w:t>Pl</w:t>
      </w:r>
      <w:r w:rsidR="00D41144" w:rsidRPr="0078575E">
        <w:rPr>
          <w:i/>
          <w:iCs/>
          <w:sz w:val="20"/>
          <w:szCs w:val="20"/>
        </w:rPr>
        <w:t>ease note the state approvals are from the California Bureau of Private Postsecondary Education (BPPE), the Illinois Board of Higher Education (IBHE) and the New York State Education Department (NYSED).</w:t>
      </w:r>
    </w:p>
    <w:p w14:paraId="4DF4A592" w14:textId="5765BEF9" w:rsidR="00ED6375" w:rsidRPr="00ED6375" w:rsidRDefault="00BA6E24" w:rsidP="00187FAE">
      <w:pPr>
        <w:spacing w:line="22" w:lineRule="atLeast"/>
        <w:rPr>
          <w:rFonts w:cs="Times New Roman"/>
          <w:color w:val="000000"/>
          <w:sz w:val="24"/>
          <w:szCs w:val="24"/>
          <w:shd w:val="clear" w:color="auto" w:fill="FFFFFF"/>
        </w:rPr>
      </w:pPr>
      <w:bookmarkStart w:id="83" w:name="_Hlk135818262"/>
      <w:bookmarkStart w:id="84" w:name="_Hlk135818398"/>
      <w:r w:rsidRPr="00ED6375">
        <w:rPr>
          <w:sz w:val="24"/>
          <w:szCs w:val="24"/>
        </w:rPr>
        <w:t xml:space="preserve">Licensing and certifying agencies or employers may perform background checks to determine eligibility to become licensed or employed. Applicants who have a conviction should check the regulations of the states in which they want to become licensed to consider their eligibility. Therefore, it is impossible for any institution to guarantee admission to, eligibility for, or passage of any licensing exam required by any state or national licensing or testing board. The date of graduation may affect a student’s eligibility date to sit for required exams. </w:t>
      </w:r>
      <w:r w:rsidR="00ED6375" w:rsidRPr="00ED6375">
        <w:rPr>
          <w:rFonts w:cs="Times New Roman"/>
          <w:color w:val="000000"/>
          <w:sz w:val="24"/>
          <w:szCs w:val="24"/>
          <w:shd w:val="clear" w:color="auto" w:fill="FFFFFF"/>
        </w:rPr>
        <w:t xml:space="preserve">Students must obtain and submit their own applications to sit for any state or national exam and request in writing that Pacific College send academic documentation to the relevant agencies. </w:t>
      </w:r>
      <w:r w:rsidRPr="00ED6375">
        <w:rPr>
          <w:sz w:val="24"/>
          <w:szCs w:val="24"/>
        </w:rPr>
        <w:t>Please refer to https://www.pacificcollege.edu/about/licensure-disclosure for up-to-date information</w:t>
      </w:r>
      <w:r w:rsidR="65988399" w:rsidRPr="00ED6375">
        <w:rPr>
          <w:sz w:val="24"/>
          <w:szCs w:val="24"/>
        </w:rPr>
        <w:t xml:space="preserve"> and the college’s official Licensure Disclosure</w:t>
      </w:r>
      <w:r w:rsidRPr="00ED6375">
        <w:rPr>
          <w:sz w:val="24"/>
          <w:szCs w:val="24"/>
        </w:rPr>
        <w:t>.</w:t>
      </w:r>
      <w:bookmarkEnd w:id="83"/>
    </w:p>
    <w:p w14:paraId="37D6E51D" w14:textId="5CBC5EC9" w:rsidR="00ED6375" w:rsidRPr="00ED6375" w:rsidRDefault="00ED6375" w:rsidP="00ED6375">
      <w:pPr>
        <w:spacing w:after="0" w:line="240" w:lineRule="auto"/>
        <w:rPr>
          <w:rFonts w:eastAsia="Times New Roman" w:cs="Times New Roman"/>
          <w:color w:val="000000"/>
          <w:sz w:val="24"/>
          <w:szCs w:val="24"/>
          <w:shd w:val="clear" w:color="auto" w:fill="FFFFFF"/>
        </w:rPr>
      </w:pPr>
      <w:r w:rsidRPr="00ED6375">
        <w:rPr>
          <w:rFonts w:eastAsia="Times New Roman" w:cs="Times New Roman"/>
          <w:b/>
          <w:bCs/>
          <w:color w:val="000000"/>
          <w:sz w:val="24"/>
          <w:szCs w:val="24"/>
        </w:rPr>
        <w:t>Relocation:</w:t>
      </w:r>
      <w:r w:rsidRPr="00ED6375">
        <w:rPr>
          <w:rFonts w:eastAsia="Times New Roman" w:cs="Times New Roman"/>
          <w:color w:val="000000"/>
          <w:sz w:val="24"/>
          <w:szCs w:val="24"/>
        </w:rPr>
        <w:t xml:space="preserve"> </w:t>
      </w:r>
      <w:r w:rsidRPr="00ED6375">
        <w:rPr>
          <w:rFonts w:eastAsia="Times New Roman" w:cs="Times New Roman"/>
          <w:color w:val="000000"/>
          <w:sz w:val="24"/>
          <w:szCs w:val="24"/>
          <w:shd w:val="clear" w:color="auto" w:fill="FFFFFF"/>
        </w:rPr>
        <w:t xml:space="preserve">States, </w:t>
      </w:r>
      <w:r w:rsidR="00A83CB4" w:rsidRPr="00ED6375">
        <w:rPr>
          <w:rFonts w:eastAsia="Times New Roman" w:cs="Times New Roman"/>
          <w:color w:val="000000"/>
          <w:sz w:val="24"/>
          <w:szCs w:val="24"/>
          <w:shd w:val="clear" w:color="auto" w:fill="FFFFFF"/>
        </w:rPr>
        <w:t>districts,</w:t>
      </w:r>
      <w:r w:rsidRPr="00ED6375">
        <w:rPr>
          <w:rFonts w:eastAsia="Times New Roman" w:cs="Times New Roman"/>
          <w:color w:val="000000"/>
          <w:sz w:val="24"/>
          <w:szCs w:val="24"/>
          <w:shd w:val="clear" w:color="auto" w:fill="FFFFFF"/>
        </w:rPr>
        <w:t xml:space="preserve"> and territories have varying rules, requirements and regulations that govern education leading to professional licensure or certification. </w:t>
      </w:r>
      <w:r w:rsidRPr="00ED6375">
        <w:rPr>
          <w:rFonts w:eastAsia="Times New Roman" w:cs="Times New Roman"/>
          <w:color w:val="000000"/>
          <w:sz w:val="24"/>
          <w:szCs w:val="24"/>
        </w:rPr>
        <w:t xml:space="preserve">Should a student relocate </w:t>
      </w:r>
      <w:proofErr w:type="gramStart"/>
      <w:r w:rsidRPr="00ED6375">
        <w:rPr>
          <w:rFonts w:eastAsia="Times New Roman" w:cs="Times New Roman"/>
          <w:color w:val="000000"/>
          <w:sz w:val="24"/>
          <w:szCs w:val="24"/>
        </w:rPr>
        <w:t>during the course of</w:t>
      </w:r>
      <w:proofErr w:type="gramEnd"/>
      <w:r w:rsidRPr="00ED6375">
        <w:rPr>
          <w:rFonts w:eastAsia="Times New Roman" w:cs="Times New Roman"/>
          <w:color w:val="000000"/>
          <w:sz w:val="24"/>
          <w:szCs w:val="24"/>
        </w:rPr>
        <w:t xml:space="preserve"> a program to another state, district or territory, it may negatively impact the student’s ability to remain in the program, meet the state licensure requirements, and/or continue to receive financial aid funding. Prior to considering any state relocation, it is </w:t>
      </w:r>
      <w:proofErr w:type="gramStart"/>
      <w:r w:rsidRPr="00ED6375">
        <w:rPr>
          <w:rFonts w:eastAsia="Times New Roman" w:cs="Times New Roman"/>
          <w:color w:val="000000"/>
          <w:sz w:val="24"/>
          <w:szCs w:val="24"/>
        </w:rPr>
        <w:t>very important</w:t>
      </w:r>
      <w:proofErr w:type="gramEnd"/>
      <w:r w:rsidRPr="00ED6375">
        <w:rPr>
          <w:rFonts w:eastAsia="Times New Roman" w:cs="Times New Roman"/>
          <w:color w:val="000000"/>
          <w:sz w:val="24"/>
          <w:szCs w:val="24"/>
        </w:rPr>
        <w:t xml:space="preserve"> that you contact your program officials to discuss authorization and licensure eligibility requirements.</w:t>
      </w:r>
    </w:p>
    <w:p w14:paraId="4A204CE5" w14:textId="77777777" w:rsidR="00ED6375" w:rsidRPr="00ED6375" w:rsidRDefault="00ED6375" w:rsidP="00ED6375">
      <w:pPr>
        <w:shd w:val="clear" w:color="auto" w:fill="FFFFFF"/>
        <w:spacing w:after="0" w:line="240" w:lineRule="auto"/>
        <w:rPr>
          <w:rFonts w:eastAsia="Times New Roman" w:cs="Times New Roman"/>
          <w:color w:val="000000"/>
          <w:sz w:val="24"/>
          <w:szCs w:val="24"/>
        </w:rPr>
      </w:pPr>
    </w:p>
    <w:p w14:paraId="5432D258" w14:textId="0F1F9691" w:rsidR="00ED6375" w:rsidRPr="00ED6375" w:rsidRDefault="00ED6375" w:rsidP="00ED6375">
      <w:pPr>
        <w:shd w:val="clear" w:color="auto" w:fill="FFFFFF"/>
        <w:spacing w:after="0" w:line="240" w:lineRule="auto"/>
        <w:rPr>
          <w:rFonts w:eastAsia="Times New Roman" w:cs="Times New Roman"/>
          <w:color w:val="000000"/>
          <w:sz w:val="24"/>
          <w:szCs w:val="24"/>
        </w:rPr>
      </w:pPr>
      <w:r w:rsidRPr="00ED6375">
        <w:rPr>
          <w:rFonts w:eastAsia="Times New Roman" w:cs="Times New Roman"/>
          <w:b/>
          <w:bCs/>
          <w:color w:val="000000"/>
          <w:sz w:val="24"/>
          <w:szCs w:val="24"/>
        </w:rPr>
        <w:t>International Students:</w:t>
      </w:r>
      <w:r w:rsidR="003F35B5">
        <w:rPr>
          <w:rFonts w:eastAsia="Times New Roman" w:cs="Times New Roman"/>
          <w:color w:val="000000"/>
          <w:sz w:val="24"/>
          <w:szCs w:val="24"/>
        </w:rPr>
        <w:t xml:space="preserve"> </w:t>
      </w:r>
      <w:r w:rsidRPr="00ED6375">
        <w:rPr>
          <w:rFonts w:eastAsia="Times New Roman" w:cs="Times New Roman"/>
          <w:color w:val="000000"/>
          <w:sz w:val="24"/>
          <w:szCs w:val="24"/>
        </w:rPr>
        <w:t xml:space="preserve">Pacific College of Health and Science enrolls nonimmigrant alien students in online programs not leading to professional licensure or certification on a case-by-case basis. Please note that international students, including U.S. citizens living abroad, cannot enroll in any nursing programs which </w:t>
      </w:r>
      <w:proofErr w:type="gramStart"/>
      <w:r w:rsidRPr="00ED6375">
        <w:rPr>
          <w:rFonts w:eastAsia="Times New Roman" w:cs="Times New Roman"/>
          <w:color w:val="000000"/>
          <w:sz w:val="24"/>
          <w:szCs w:val="24"/>
        </w:rPr>
        <w:t>are intended</w:t>
      </w:r>
      <w:proofErr w:type="gramEnd"/>
      <w:r w:rsidRPr="00ED6375">
        <w:rPr>
          <w:rFonts w:eastAsia="Times New Roman" w:cs="Times New Roman"/>
          <w:color w:val="000000"/>
          <w:sz w:val="24"/>
          <w:szCs w:val="24"/>
        </w:rPr>
        <w:t xml:space="preserve"> to prepare students for licensure and employment in the </w:t>
      </w:r>
      <w:r w:rsidRPr="00ED6375">
        <w:rPr>
          <w:rFonts w:eastAsia="Times New Roman" w:cs="Times New Roman"/>
          <w:color w:val="000000"/>
          <w:sz w:val="24"/>
          <w:szCs w:val="24"/>
        </w:rPr>
        <w:lastRenderedPageBreak/>
        <w:t xml:space="preserve">United States or have clinical practice requirements. Prior to enrolling, it is </w:t>
      </w:r>
      <w:proofErr w:type="gramStart"/>
      <w:r w:rsidRPr="00ED6375">
        <w:rPr>
          <w:rFonts w:eastAsia="Times New Roman" w:cs="Times New Roman"/>
          <w:color w:val="000000"/>
          <w:sz w:val="24"/>
          <w:szCs w:val="24"/>
        </w:rPr>
        <w:t>very important</w:t>
      </w:r>
      <w:proofErr w:type="gramEnd"/>
      <w:r w:rsidRPr="00ED6375">
        <w:rPr>
          <w:rFonts w:eastAsia="Times New Roman" w:cs="Times New Roman"/>
          <w:color w:val="000000"/>
          <w:sz w:val="24"/>
          <w:szCs w:val="24"/>
        </w:rPr>
        <w:t xml:space="preserve"> that you contact program officials to discuss eligibility and program requirements.</w:t>
      </w:r>
    </w:p>
    <w:p w14:paraId="3CBC5C0D" w14:textId="77777777" w:rsidR="00ED6375" w:rsidRPr="00ED6375" w:rsidRDefault="00ED6375" w:rsidP="00ED6375">
      <w:pPr>
        <w:shd w:val="clear" w:color="auto" w:fill="FFFFFF"/>
        <w:spacing w:after="0" w:line="240" w:lineRule="auto"/>
        <w:rPr>
          <w:rFonts w:eastAsia="Times New Roman" w:cs="Times New Roman"/>
          <w:color w:val="000000"/>
          <w:sz w:val="24"/>
          <w:szCs w:val="24"/>
        </w:rPr>
      </w:pPr>
    </w:p>
    <w:p w14:paraId="71756E6C" w14:textId="5FC2617B" w:rsidR="00ED6375" w:rsidRDefault="00ED6375" w:rsidP="00ED6375">
      <w:pPr>
        <w:shd w:val="clear" w:color="auto" w:fill="FFFFFF"/>
        <w:spacing w:after="0" w:line="240" w:lineRule="auto"/>
        <w:rPr>
          <w:rFonts w:eastAsia="Times New Roman" w:cs="Times New Roman"/>
          <w:color w:val="000000"/>
          <w:sz w:val="24"/>
          <w:szCs w:val="24"/>
        </w:rPr>
      </w:pPr>
      <w:r w:rsidRPr="00ED6375">
        <w:rPr>
          <w:rFonts w:eastAsia="Times New Roman" w:cs="Times New Roman"/>
          <w:b/>
          <w:bCs/>
          <w:color w:val="000000"/>
          <w:sz w:val="24"/>
          <w:szCs w:val="24"/>
        </w:rPr>
        <w:t xml:space="preserve">State Professional Licensure/Certification Disclaimer: </w:t>
      </w:r>
      <w:r w:rsidRPr="00ED6375">
        <w:rPr>
          <w:rFonts w:cs="Times New Roman"/>
          <w:color w:val="000000"/>
          <w:sz w:val="24"/>
          <w:szCs w:val="24"/>
        </w:rPr>
        <w:t xml:space="preserve">Please note that states, </w:t>
      </w:r>
      <w:r w:rsidR="00532924" w:rsidRPr="00ED6375">
        <w:rPr>
          <w:rFonts w:cs="Times New Roman"/>
          <w:color w:val="000000"/>
          <w:sz w:val="24"/>
          <w:szCs w:val="24"/>
        </w:rPr>
        <w:t>districts,</w:t>
      </w:r>
      <w:r w:rsidRPr="00ED6375">
        <w:rPr>
          <w:rFonts w:cs="Times New Roman"/>
          <w:color w:val="000000"/>
          <w:sz w:val="24"/>
          <w:szCs w:val="24"/>
        </w:rPr>
        <w:t xml:space="preserve"> and territories vary in what professions they require to be licensed/certified and how licensure/certification </w:t>
      </w:r>
      <w:proofErr w:type="gramStart"/>
      <w:r w:rsidRPr="00ED6375">
        <w:rPr>
          <w:rFonts w:cs="Times New Roman"/>
          <w:color w:val="000000"/>
          <w:sz w:val="24"/>
          <w:szCs w:val="24"/>
        </w:rPr>
        <w:t>is acquired</w:t>
      </w:r>
      <w:proofErr w:type="gramEnd"/>
      <w:r w:rsidRPr="00ED6375">
        <w:rPr>
          <w:rFonts w:cs="Times New Roman"/>
          <w:color w:val="000000"/>
          <w:sz w:val="24"/>
          <w:szCs w:val="24"/>
        </w:rPr>
        <w:t xml:space="preserve">. </w:t>
      </w:r>
      <w:proofErr w:type="gramStart"/>
      <w:r w:rsidRPr="00ED6375">
        <w:rPr>
          <w:rFonts w:cs="Times New Roman"/>
          <w:color w:val="000000"/>
          <w:sz w:val="24"/>
          <w:szCs w:val="24"/>
        </w:rPr>
        <w:t>Many</w:t>
      </w:r>
      <w:proofErr w:type="gramEnd"/>
      <w:r w:rsidRPr="00ED6375">
        <w:rPr>
          <w:rFonts w:cs="Times New Roman"/>
          <w:color w:val="000000"/>
          <w:sz w:val="24"/>
          <w:szCs w:val="24"/>
        </w:rPr>
        <w:t xml:space="preserve"> licensure boards require more than successful degree completion to obtain a license, such as completion of an examination(s), test(s), background check(s), internship/practicum hours, and other requirements determined by the respective state board. It is the responsibility of the student completing the licensure program to check with the respective state licensing board(s) for the most </w:t>
      </w:r>
      <w:proofErr w:type="gramStart"/>
      <w:r w:rsidRPr="00ED6375">
        <w:rPr>
          <w:rFonts w:cs="Times New Roman"/>
          <w:color w:val="000000"/>
          <w:sz w:val="24"/>
          <w:szCs w:val="24"/>
        </w:rPr>
        <w:t>recent information</w:t>
      </w:r>
      <w:proofErr w:type="gramEnd"/>
      <w:r w:rsidRPr="00ED6375">
        <w:rPr>
          <w:rFonts w:cs="Times New Roman"/>
          <w:color w:val="000000"/>
          <w:sz w:val="24"/>
          <w:szCs w:val="24"/>
        </w:rPr>
        <w:t xml:space="preserve">, rules, and requirements. Pacific College is not responsible and cannot be held liable if the student is unable to qualify for licensure or certification in any </w:t>
      </w:r>
      <w:proofErr w:type="gramStart"/>
      <w:r w:rsidRPr="00ED6375">
        <w:rPr>
          <w:rFonts w:cs="Times New Roman"/>
          <w:color w:val="000000"/>
          <w:sz w:val="24"/>
          <w:szCs w:val="24"/>
        </w:rPr>
        <w:t>jurisdiction</w:t>
      </w:r>
      <w:proofErr w:type="gramEnd"/>
      <w:r w:rsidRPr="00ED6375">
        <w:rPr>
          <w:rFonts w:cs="Times New Roman"/>
          <w:color w:val="000000"/>
          <w:sz w:val="24"/>
          <w:szCs w:val="24"/>
        </w:rPr>
        <w:t xml:space="preserve"> or cannot obtain a practicum/internship location. </w:t>
      </w:r>
      <w:r w:rsidRPr="00ED6375">
        <w:rPr>
          <w:rFonts w:eastAsia="Times New Roman" w:cs="Times New Roman"/>
          <w:color w:val="000000"/>
          <w:sz w:val="24"/>
          <w:szCs w:val="24"/>
        </w:rPr>
        <w:t>Students interested in programs leading to licensure or certification should review the licensure requirements for the state in which they choose to practice.</w:t>
      </w:r>
    </w:p>
    <w:p w14:paraId="2D2E3316" w14:textId="77777777" w:rsidR="002B6B00" w:rsidRDefault="002B6B00" w:rsidP="00ED6375">
      <w:pPr>
        <w:shd w:val="clear" w:color="auto" w:fill="FFFFFF"/>
        <w:spacing w:after="0" w:line="240" w:lineRule="auto"/>
        <w:rPr>
          <w:rFonts w:eastAsia="Times New Roman" w:cs="Times New Roman"/>
          <w:color w:val="000000"/>
          <w:sz w:val="24"/>
          <w:szCs w:val="24"/>
        </w:rPr>
      </w:pPr>
    </w:p>
    <w:p w14:paraId="4718A239" w14:textId="06FA3335" w:rsidR="002B6B00" w:rsidRDefault="002B6B00" w:rsidP="00ED6375">
      <w:pPr>
        <w:shd w:val="clear" w:color="auto" w:fill="FFFFFF"/>
        <w:spacing w:after="0" w:line="240" w:lineRule="auto"/>
        <w:rPr>
          <w:rFonts w:eastAsia="Times New Roman" w:cs="Times New Roman"/>
          <w:color w:val="000000"/>
          <w:sz w:val="24"/>
          <w:szCs w:val="24"/>
        </w:rPr>
      </w:pPr>
      <w:r>
        <w:rPr>
          <w:rFonts w:eastAsia="Times New Roman" w:cs="Times New Roman"/>
          <w:b/>
          <w:bCs/>
          <w:color w:val="000000"/>
          <w:sz w:val="24"/>
          <w:szCs w:val="24"/>
        </w:rPr>
        <w:t>U.S. Department of Labor’s Stand</w:t>
      </w:r>
      <w:r w:rsidR="00B46A92">
        <w:rPr>
          <w:rFonts w:eastAsia="Times New Roman" w:cs="Times New Roman"/>
          <w:b/>
          <w:bCs/>
          <w:color w:val="000000"/>
          <w:sz w:val="24"/>
          <w:szCs w:val="24"/>
        </w:rPr>
        <w:t>ard</w:t>
      </w:r>
      <w:r>
        <w:rPr>
          <w:rFonts w:eastAsia="Times New Roman" w:cs="Times New Roman"/>
          <w:b/>
          <w:bCs/>
          <w:color w:val="000000"/>
          <w:sz w:val="24"/>
          <w:szCs w:val="24"/>
        </w:rPr>
        <w:t xml:space="preserve"> Occupational Classification Codes</w:t>
      </w:r>
      <w:r w:rsidRPr="00ED6375">
        <w:rPr>
          <w:rFonts w:eastAsia="Times New Roman" w:cs="Times New Roman"/>
          <w:b/>
          <w:bCs/>
          <w:color w:val="000000"/>
          <w:sz w:val="24"/>
          <w:szCs w:val="24"/>
        </w:rPr>
        <w:t>:</w:t>
      </w:r>
      <w:r>
        <w:rPr>
          <w:rFonts w:eastAsia="Times New Roman" w:cs="Times New Roman"/>
          <w:color w:val="000000"/>
          <w:sz w:val="24"/>
          <w:szCs w:val="24"/>
        </w:rPr>
        <w:t xml:space="preserve"> The college has programs </w:t>
      </w:r>
      <w:r w:rsidR="00200432">
        <w:rPr>
          <w:rFonts w:eastAsia="Times New Roman" w:cs="Times New Roman"/>
          <w:color w:val="000000"/>
          <w:sz w:val="24"/>
          <w:szCs w:val="24"/>
        </w:rPr>
        <w:t>that lead to the following job classifications</w:t>
      </w:r>
      <w:r w:rsidR="008A6D56">
        <w:rPr>
          <w:rFonts w:eastAsia="Times New Roman" w:cs="Times New Roman"/>
          <w:color w:val="000000"/>
          <w:sz w:val="24"/>
          <w:szCs w:val="24"/>
        </w:rPr>
        <w:t xml:space="preserve"> according to </w:t>
      </w:r>
      <w:r w:rsidR="008A6D56" w:rsidRPr="008A6D56">
        <w:rPr>
          <w:rFonts w:eastAsia="Times New Roman" w:cs="Times New Roman"/>
          <w:color w:val="000000"/>
          <w:sz w:val="24"/>
          <w:szCs w:val="24"/>
        </w:rPr>
        <w:t>https://www.bls.gov/oes/current/oes_stru.htm#29-0000</w:t>
      </w:r>
      <w:r w:rsidR="00200432">
        <w:rPr>
          <w:rFonts w:eastAsia="Times New Roman" w:cs="Times New Roman"/>
          <w:color w:val="000000"/>
          <w:sz w:val="24"/>
          <w:szCs w:val="24"/>
        </w:rPr>
        <w:t>:</w:t>
      </w:r>
    </w:p>
    <w:p w14:paraId="4CA8BA3F" w14:textId="608A2251" w:rsidR="00200432" w:rsidRDefault="00200432" w:rsidP="00ED6375">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ab/>
        <w:t>Acupuncturists</w:t>
      </w:r>
      <w:r w:rsidR="00D05F6A">
        <w:rPr>
          <w:rFonts w:eastAsia="Times New Roman" w:cs="Times New Roman"/>
          <w:color w:val="000000"/>
          <w:sz w:val="24"/>
          <w:szCs w:val="24"/>
        </w:rPr>
        <w:t xml:space="preserve"> 29-1291</w:t>
      </w:r>
    </w:p>
    <w:p w14:paraId="3BEFBE7D" w14:textId="51B1E539" w:rsidR="00D05F6A" w:rsidRDefault="00D05F6A" w:rsidP="00ED6375">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ab/>
        <w:t>Massage Therapists 31-9011</w:t>
      </w:r>
    </w:p>
    <w:p w14:paraId="4ADA3222" w14:textId="2D58DDDC" w:rsidR="00D05F6A" w:rsidRPr="00B60084" w:rsidRDefault="00D05F6A" w:rsidP="00ED6375">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ab/>
        <w:t>Registered Nurses 19-1141</w:t>
      </w:r>
    </w:p>
    <w:p w14:paraId="3C3FFA8D" w14:textId="77777777" w:rsidR="00ED6375" w:rsidRPr="00ED6375" w:rsidRDefault="00ED6375" w:rsidP="00ED6375">
      <w:pPr>
        <w:shd w:val="clear" w:color="auto" w:fill="FFFFFF"/>
        <w:spacing w:after="0" w:line="240" w:lineRule="auto"/>
        <w:rPr>
          <w:rFonts w:ascii="Times New Roman" w:eastAsia="Times New Roman" w:hAnsi="Times New Roman" w:cs="Times New Roman"/>
          <w:b/>
          <w:bCs/>
          <w:color w:val="000000"/>
          <w:sz w:val="24"/>
          <w:szCs w:val="24"/>
        </w:rPr>
      </w:pPr>
    </w:p>
    <w:p w14:paraId="2C05DCA9" w14:textId="1D2BEA30" w:rsidR="00BA6E24" w:rsidRPr="00187FAE" w:rsidRDefault="00BA6E24" w:rsidP="00850C57">
      <w:pPr>
        <w:pStyle w:val="Heading2"/>
      </w:pPr>
      <w:bookmarkStart w:id="85" w:name="_Toc143516470"/>
      <w:bookmarkStart w:id="86" w:name="_Toc143516800"/>
      <w:bookmarkStart w:id="87" w:name="_Toc143516906"/>
      <w:bookmarkStart w:id="88" w:name="_Toc143517012"/>
      <w:bookmarkStart w:id="89" w:name="_Toc161232066"/>
      <w:bookmarkEnd w:id="84"/>
      <w:r w:rsidRPr="00187FAE">
        <w:t>Acupuncture</w:t>
      </w:r>
      <w:r w:rsidR="00CC7DA9">
        <w:t>/Chinese Herbal Medicine</w:t>
      </w:r>
      <w:r w:rsidRPr="00187FAE">
        <w:t xml:space="preserve"> Licensure </w:t>
      </w:r>
      <w:r w:rsidR="00843A56">
        <w:t>and Certification</w:t>
      </w:r>
      <w:bookmarkEnd w:id="85"/>
      <w:bookmarkEnd w:id="86"/>
      <w:bookmarkEnd w:id="87"/>
      <w:bookmarkEnd w:id="88"/>
      <w:bookmarkEnd w:id="89"/>
    </w:p>
    <w:p w14:paraId="1A288EA0" w14:textId="29F2AFBE" w:rsidR="00ED6375" w:rsidRPr="00ED6375" w:rsidRDefault="00ED6375" w:rsidP="00ED6375">
      <w:pPr>
        <w:shd w:val="clear" w:color="auto" w:fill="FFFFFF"/>
        <w:spacing w:after="0" w:line="240" w:lineRule="auto"/>
        <w:rPr>
          <w:rFonts w:eastAsia="Times New Roman" w:cs="Times New Roman"/>
          <w:color w:val="000000"/>
          <w:sz w:val="24"/>
          <w:szCs w:val="24"/>
        </w:rPr>
      </w:pPr>
      <w:r w:rsidRPr="00ED6375">
        <w:rPr>
          <w:rFonts w:eastAsia="Times New Roman" w:cs="Times New Roman"/>
          <w:color w:val="000000"/>
          <w:sz w:val="24"/>
          <w:szCs w:val="24"/>
        </w:rPr>
        <w:t xml:space="preserve">Qualified graduates of the acupuncture programs that include a Chinese herbal medicine specialization at all three campuses may apply to take the California Acupuncture Licensing Examination (CALE). Only graduates from schools approved by the California Acupuncture Board </w:t>
      </w:r>
      <w:proofErr w:type="gramStart"/>
      <w:r w:rsidRPr="00ED6375">
        <w:rPr>
          <w:rFonts w:eastAsia="Times New Roman" w:cs="Times New Roman"/>
          <w:color w:val="000000"/>
          <w:sz w:val="24"/>
          <w:szCs w:val="24"/>
        </w:rPr>
        <w:t>are allowed</w:t>
      </w:r>
      <w:proofErr w:type="gramEnd"/>
      <w:r w:rsidRPr="00ED6375">
        <w:rPr>
          <w:rFonts w:eastAsia="Times New Roman" w:cs="Times New Roman"/>
          <w:color w:val="000000"/>
          <w:sz w:val="24"/>
          <w:szCs w:val="24"/>
        </w:rPr>
        <w:t xml:space="preserve"> to sit for this exam. As of January 2017, only graduates of colleges that have applied for ACAHM accreditation will be eligible to sit for the CALE. To obtain the California acupuncture licensing exam application, please contact the:</w:t>
      </w:r>
    </w:p>
    <w:p w14:paraId="20F45B81" w14:textId="77777777" w:rsidR="00ED6375" w:rsidRPr="00ED6375" w:rsidRDefault="00ED6375" w:rsidP="00ED6375">
      <w:pPr>
        <w:shd w:val="clear" w:color="auto" w:fill="FFFFFF"/>
        <w:spacing w:after="0" w:line="240" w:lineRule="auto"/>
        <w:ind w:firstLine="720"/>
        <w:rPr>
          <w:rFonts w:eastAsia="Times New Roman" w:cs="Times New Roman"/>
          <w:color w:val="000000"/>
          <w:sz w:val="24"/>
          <w:szCs w:val="24"/>
        </w:rPr>
      </w:pPr>
      <w:r w:rsidRPr="00ED6375">
        <w:rPr>
          <w:rFonts w:eastAsia="Times New Roman" w:cs="Times New Roman"/>
          <w:color w:val="000000"/>
          <w:sz w:val="24"/>
          <w:szCs w:val="24"/>
        </w:rPr>
        <w:t>California Acupuncture Board</w:t>
      </w:r>
    </w:p>
    <w:p w14:paraId="5967335C" w14:textId="77777777" w:rsidR="00ED6375" w:rsidRPr="00ED6375" w:rsidRDefault="00ED6375" w:rsidP="00ED6375">
      <w:pPr>
        <w:shd w:val="clear" w:color="auto" w:fill="FFFFFF"/>
        <w:spacing w:after="0" w:line="240" w:lineRule="auto"/>
        <w:ind w:firstLine="720"/>
        <w:rPr>
          <w:rFonts w:eastAsia="Times New Roman" w:cs="Times New Roman"/>
          <w:color w:val="000000"/>
          <w:sz w:val="24"/>
          <w:szCs w:val="24"/>
        </w:rPr>
      </w:pPr>
      <w:r w:rsidRPr="00ED6375">
        <w:rPr>
          <w:rFonts w:eastAsia="Times New Roman" w:cs="Times New Roman"/>
          <w:color w:val="000000"/>
          <w:sz w:val="24"/>
          <w:szCs w:val="24"/>
          <w:shd w:val="clear" w:color="auto" w:fill="FFFFFF"/>
        </w:rPr>
        <w:t>1625 N Market Blvd., Suite N-219</w:t>
      </w:r>
    </w:p>
    <w:p w14:paraId="672A45E8" w14:textId="77777777" w:rsidR="00ED6375" w:rsidRPr="00ED6375" w:rsidRDefault="00ED6375" w:rsidP="00ED6375">
      <w:pPr>
        <w:shd w:val="clear" w:color="auto" w:fill="FFFFFF"/>
        <w:spacing w:after="0" w:line="240" w:lineRule="auto"/>
        <w:ind w:firstLine="720"/>
        <w:rPr>
          <w:rFonts w:eastAsia="Times New Roman" w:cs="Times New Roman"/>
          <w:color w:val="000000"/>
          <w:sz w:val="24"/>
          <w:szCs w:val="24"/>
        </w:rPr>
      </w:pPr>
      <w:r w:rsidRPr="00ED6375">
        <w:rPr>
          <w:rFonts w:eastAsia="Times New Roman" w:cs="Times New Roman"/>
          <w:color w:val="000000"/>
          <w:sz w:val="24"/>
          <w:szCs w:val="24"/>
          <w:shd w:val="clear" w:color="auto" w:fill="FFFFFF"/>
        </w:rPr>
        <w:t>Sacramento, CA 95834</w:t>
      </w:r>
      <w:r w:rsidRPr="00ED6375">
        <w:rPr>
          <w:rFonts w:eastAsia="Times New Roman" w:cs="Times New Roman"/>
          <w:color w:val="000000"/>
          <w:sz w:val="24"/>
          <w:szCs w:val="24"/>
        </w:rPr>
        <w:t xml:space="preserve"> </w:t>
      </w:r>
    </w:p>
    <w:p w14:paraId="5BC8CE4A" w14:textId="77777777" w:rsidR="00ED6375" w:rsidRPr="00ED6375" w:rsidRDefault="00ED6375" w:rsidP="00ED6375">
      <w:pPr>
        <w:shd w:val="clear" w:color="auto" w:fill="FFFFFF"/>
        <w:spacing w:after="0" w:line="240" w:lineRule="auto"/>
        <w:ind w:firstLine="720"/>
        <w:rPr>
          <w:rFonts w:eastAsia="Times New Roman" w:cs="Times New Roman"/>
          <w:color w:val="000000"/>
          <w:sz w:val="24"/>
          <w:szCs w:val="24"/>
        </w:rPr>
      </w:pPr>
      <w:r w:rsidRPr="00ED6375">
        <w:rPr>
          <w:rFonts w:eastAsia="Times New Roman" w:cs="Times New Roman"/>
          <w:color w:val="000000"/>
          <w:sz w:val="24"/>
          <w:szCs w:val="24"/>
          <w:shd w:val="clear" w:color="auto" w:fill="FFFFFF"/>
        </w:rPr>
        <w:t>916-515-5200</w:t>
      </w:r>
      <w:r w:rsidRPr="00ED6375">
        <w:rPr>
          <w:rFonts w:eastAsia="Times New Roman" w:cs="Times New Roman"/>
          <w:color w:val="000000"/>
          <w:sz w:val="24"/>
          <w:szCs w:val="24"/>
        </w:rPr>
        <w:t xml:space="preserve"> </w:t>
      </w:r>
    </w:p>
    <w:p w14:paraId="419ED422" w14:textId="77777777" w:rsidR="00ED6375" w:rsidRPr="00ED6375" w:rsidRDefault="00000000" w:rsidP="00ED6375">
      <w:pPr>
        <w:shd w:val="clear" w:color="auto" w:fill="FFFFFF"/>
        <w:spacing w:after="0" w:line="240" w:lineRule="auto"/>
        <w:ind w:firstLine="720"/>
        <w:rPr>
          <w:rFonts w:eastAsia="Times New Roman" w:cs="Times New Roman"/>
          <w:color w:val="000000"/>
          <w:sz w:val="24"/>
          <w:szCs w:val="24"/>
        </w:rPr>
      </w:pPr>
      <w:hyperlink r:id="rId22" w:history="1">
        <w:r w:rsidR="00ED6375" w:rsidRPr="00ED6375">
          <w:rPr>
            <w:rStyle w:val="Hyperlink"/>
            <w:rFonts w:eastAsia="Times New Roman" w:cs="Times New Roman"/>
            <w:sz w:val="24"/>
            <w:szCs w:val="24"/>
            <w:shd w:val="clear" w:color="auto" w:fill="FFFFFF"/>
          </w:rPr>
          <w:t>https://www.acupuncture.ca.gov/</w:t>
        </w:r>
      </w:hyperlink>
      <w:r w:rsidR="00ED6375" w:rsidRPr="00ED6375">
        <w:rPr>
          <w:rStyle w:val="Hyperlink"/>
          <w:rFonts w:eastAsia="Times New Roman" w:cs="Times New Roman"/>
          <w:sz w:val="24"/>
          <w:szCs w:val="24"/>
          <w:shd w:val="clear" w:color="auto" w:fill="FFFFFF"/>
        </w:rPr>
        <w:t>.</w:t>
      </w:r>
    </w:p>
    <w:p w14:paraId="053D01BC" w14:textId="77777777" w:rsidR="00ED6375" w:rsidRPr="00ED6375" w:rsidRDefault="00ED6375" w:rsidP="00ED6375">
      <w:pPr>
        <w:shd w:val="clear" w:color="auto" w:fill="FFFFFF"/>
        <w:spacing w:after="0" w:line="240" w:lineRule="auto"/>
        <w:rPr>
          <w:rFonts w:eastAsia="Times New Roman" w:cs="Times New Roman"/>
          <w:color w:val="000000"/>
          <w:sz w:val="24"/>
          <w:szCs w:val="24"/>
        </w:rPr>
      </w:pPr>
    </w:p>
    <w:p w14:paraId="1078338F" w14:textId="77505608"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rPr>
        <w:t>During the internship year of their program, eligible Pacific College DAc, DAcCHM, MSAc</w:t>
      </w:r>
      <w:r w:rsidR="00FF4A47">
        <w:rPr>
          <w:rFonts w:eastAsia="Times New Roman" w:cs="Times New Roman"/>
          <w:color w:val="000000"/>
          <w:sz w:val="24"/>
          <w:szCs w:val="24"/>
        </w:rPr>
        <w:t>,</w:t>
      </w:r>
      <w:r w:rsidRPr="00ED6375">
        <w:rPr>
          <w:rFonts w:eastAsia="Times New Roman" w:cs="Times New Roman"/>
          <w:color w:val="000000"/>
          <w:sz w:val="24"/>
          <w:szCs w:val="24"/>
        </w:rPr>
        <w:t xml:space="preserve"> and MSAcCHM students may apply to take the following exams of the National Commission for the Certification of Acupuncture and Oriental Medicine (NCCAOM): Acupuncture, Foundations of Oriental Medicine, Point Location and Biomedicine. Additionally, DAcCHM, MSAcCHM</w:t>
      </w:r>
      <w:r w:rsidR="00FF4A47">
        <w:rPr>
          <w:rFonts w:eastAsia="Times New Roman" w:cs="Times New Roman"/>
          <w:color w:val="000000"/>
          <w:sz w:val="24"/>
          <w:szCs w:val="24"/>
        </w:rPr>
        <w:t>,</w:t>
      </w:r>
      <w:r w:rsidRPr="00ED6375">
        <w:rPr>
          <w:rFonts w:eastAsia="Times New Roman" w:cs="Times New Roman"/>
          <w:color w:val="000000"/>
          <w:sz w:val="24"/>
          <w:szCs w:val="24"/>
        </w:rPr>
        <w:t xml:space="preserve"> and CCHM students are eligible to take the Chinese Herbology section of the NCCAOM exam and are eligible for Oriental Medicine and Chinese Herbology certification upon graduation. The NCCAOM acupuncture exam </w:t>
      </w:r>
      <w:proofErr w:type="gramStart"/>
      <w:r w:rsidRPr="00ED6375">
        <w:rPr>
          <w:rFonts w:eastAsia="Times New Roman" w:cs="Times New Roman"/>
          <w:color w:val="000000"/>
          <w:sz w:val="24"/>
          <w:szCs w:val="24"/>
        </w:rPr>
        <w:t>is used</w:t>
      </w:r>
      <w:proofErr w:type="gramEnd"/>
      <w:r w:rsidRPr="00ED6375">
        <w:rPr>
          <w:rFonts w:eastAsia="Times New Roman" w:cs="Times New Roman"/>
          <w:color w:val="000000"/>
          <w:sz w:val="24"/>
          <w:szCs w:val="24"/>
        </w:rPr>
        <w:t xml:space="preserve"> by many states outside California, including New York and Illinois, as a part of their licensing requirements. </w:t>
      </w:r>
      <w:bookmarkStart w:id="90" w:name="_Hlk135818200"/>
      <w:r w:rsidRPr="00ED6375">
        <w:rPr>
          <w:rFonts w:eastAsia="Times New Roman" w:cs="Times New Roman"/>
          <w:color w:val="000000"/>
          <w:sz w:val="24"/>
          <w:szCs w:val="24"/>
        </w:rPr>
        <w:t xml:space="preserve">Specific information about state licensure requirements can </w:t>
      </w:r>
      <w:proofErr w:type="gramStart"/>
      <w:r w:rsidRPr="00ED6375">
        <w:rPr>
          <w:rFonts w:eastAsia="Times New Roman" w:cs="Times New Roman"/>
          <w:color w:val="000000"/>
          <w:sz w:val="24"/>
          <w:szCs w:val="24"/>
        </w:rPr>
        <w:lastRenderedPageBreak/>
        <w:t>be obtained</w:t>
      </w:r>
      <w:proofErr w:type="gramEnd"/>
      <w:r w:rsidRPr="00ED6375">
        <w:rPr>
          <w:rFonts w:eastAsia="Times New Roman" w:cs="Times New Roman"/>
          <w:color w:val="000000"/>
          <w:sz w:val="24"/>
          <w:szCs w:val="24"/>
        </w:rPr>
        <w:t xml:space="preserve"> at </w:t>
      </w:r>
      <w:hyperlink r:id="rId23" w:history="1">
        <w:r w:rsidRPr="00ED6375">
          <w:rPr>
            <w:rStyle w:val="Hyperlink"/>
            <w:rFonts w:eastAsia="Times New Roman" w:cs="Times New Roman"/>
            <w:sz w:val="24"/>
            <w:szCs w:val="24"/>
            <w:shd w:val="clear" w:color="auto" w:fill="FFFFFF"/>
          </w:rPr>
          <w:t>https://www.nccaom.org/state-licensure/#</w:t>
        </w:r>
      </w:hyperlink>
      <w:r w:rsidRPr="00ED6375">
        <w:rPr>
          <w:rFonts w:eastAsia="Times New Roman" w:cs="Times New Roman"/>
          <w:color w:val="000000"/>
          <w:sz w:val="24"/>
          <w:szCs w:val="24"/>
          <w:shd w:val="clear" w:color="auto" w:fill="FFFFFF"/>
        </w:rPr>
        <w:t xml:space="preserve"> and/or the state agencies listed below. To obtain the NCCAOM board exam applications, please contac</w:t>
      </w:r>
      <w:r w:rsidR="00FF4A47">
        <w:rPr>
          <w:rFonts w:eastAsia="Times New Roman" w:cs="Times New Roman"/>
          <w:color w:val="000000"/>
          <w:sz w:val="24"/>
          <w:szCs w:val="24"/>
          <w:shd w:val="clear" w:color="auto" w:fill="FFFFFF"/>
        </w:rPr>
        <w:t>t</w:t>
      </w:r>
      <w:r w:rsidRPr="00ED6375">
        <w:rPr>
          <w:rFonts w:eastAsia="Times New Roman" w:cs="Times New Roman"/>
          <w:color w:val="000000"/>
          <w:sz w:val="24"/>
          <w:szCs w:val="24"/>
          <w:shd w:val="clear" w:color="auto" w:fill="FFFFFF"/>
        </w:rPr>
        <w:t>:</w:t>
      </w:r>
    </w:p>
    <w:p w14:paraId="6E5EB982" w14:textId="77777777"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ab/>
        <w:t>NCCAOM</w:t>
      </w:r>
    </w:p>
    <w:p w14:paraId="42FF91C9" w14:textId="77777777"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ab/>
        <w:t>2001 K Street, NW, 3</w:t>
      </w:r>
      <w:r w:rsidRPr="00ED6375">
        <w:rPr>
          <w:rFonts w:eastAsia="Times New Roman" w:cs="Times New Roman"/>
          <w:color w:val="000000"/>
          <w:sz w:val="24"/>
          <w:szCs w:val="24"/>
          <w:shd w:val="clear" w:color="auto" w:fill="FFFFFF"/>
          <w:vertAlign w:val="superscript"/>
        </w:rPr>
        <w:t>rd</w:t>
      </w:r>
      <w:r w:rsidRPr="00ED6375">
        <w:rPr>
          <w:rFonts w:eastAsia="Times New Roman" w:cs="Times New Roman"/>
          <w:color w:val="000000"/>
          <w:sz w:val="24"/>
          <w:szCs w:val="24"/>
          <w:shd w:val="clear" w:color="auto" w:fill="FFFFFF"/>
        </w:rPr>
        <w:t xml:space="preserve"> Floor North</w:t>
      </w:r>
    </w:p>
    <w:p w14:paraId="618892AD" w14:textId="77777777"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ab/>
        <w:t>Washington, DC 20006</w:t>
      </w:r>
    </w:p>
    <w:p w14:paraId="4F6FDBB3" w14:textId="77777777"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ab/>
        <w:t>888-381-1140</w:t>
      </w:r>
    </w:p>
    <w:p w14:paraId="114C4E9A" w14:textId="24B4A2B6"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ab/>
      </w:r>
      <w:hyperlink r:id="rId24" w:history="1">
        <w:r w:rsidRPr="00967168">
          <w:rPr>
            <w:rStyle w:val="Hyperlink"/>
            <w:rFonts w:eastAsia="Times New Roman" w:cs="Times New Roman"/>
            <w:sz w:val="24"/>
            <w:szCs w:val="24"/>
            <w:shd w:val="clear" w:color="auto" w:fill="FFFFFF"/>
          </w:rPr>
          <w:t>https://www.nccaom.org/</w:t>
        </w:r>
      </w:hyperlink>
      <w:r>
        <w:rPr>
          <w:rFonts w:eastAsia="Times New Roman" w:cs="Times New Roman"/>
          <w:color w:val="000000"/>
          <w:sz w:val="24"/>
          <w:szCs w:val="24"/>
          <w:shd w:val="clear" w:color="auto" w:fill="FFFFFF"/>
        </w:rPr>
        <w:t xml:space="preserve"> </w:t>
      </w:r>
    </w:p>
    <w:p w14:paraId="377024FD" w14:textId="77777777" w:rsidR="00ED6375" w:rsidRPr="00ED6375" w:rsidRDefault="00ED6375" w:rsidP="00ED6375">
      <w:pPr>
        <w:shd w:val="clear" w:color="auto" w:fill="FFFFFF"/>
        <w:spacing w:after="0" w:line="240" w:lineRule="auto"/>
        <w:rPr>
          <w:rFonts w:eastAsia="Times New Roman" w:cs="Times New Roman"/>
          <w:color w:val="000000"/>
          <w:sz w:val="24"/>
          <w:szCs w:val="24"/>
          <w:shd w:val="clear" w:color="auto" w:fill="FFFFFF"/>
        </w:rPr>
      </w:pPr>
    </w:p>
    <w:p w14:paraId="6447DCD8" w14:textId="60017082" w:rsidR="00ED6375" w:rsidRPr="00ED6375" w:rsidRDefault="00ED6375" w:rsidP="00ED6375">
      <w:pPr>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To obtain the New York acupuncture license application, please contact:</w:t>
      </w:r>
    </w:p>
    <w:p w14:paraId="33F029A1"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 xml:space="preserve">New York State Education Department: Office of the Professions </w:t>
      </w:r>
    </w:p>
    <w:p w14:paraId="1F79D331"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89 Washington Avenue</w:t>
      </w:r>
    </w:p>
    <w:p w14:paraId="1FA7C024"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 xml:space="preserve">Albany, NY 12234-1000 </w:t>
      </w:r>
    </w:p>
    <w:p w14:paraId="0182E78B"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 xml:space="preserve">518-474-3817 </w:t>
      </w:r>
    </w:p>
    <w:p w14:paraId="15F97765" w14:textId="77777777" w:rsidR="00ED6375" w:rsidRPr="00ED6375" w:rsidRDefault="00000000" w:rsidP="00ED6375">
      <w:pPr>
        <w:spacing w:after="0" w:line="240" w:lineRule="auto"/>
        <w:ind w:firstLine="720"/>
        <w:rPr>
          <w:rStyle w:val="Hyperlink"/>
          <w:rFonts w:cs="Times New Roman"/>
          <w:sz w:val="24"/>
          <w:szCs w:val="24"/>
        </w:rPr>
      </w:pPr>
      <w:hyperlink r:id="rId25" w:history="1">
        <w:r w:rsidR="00ED6375" w:rsidRPr="00ED6375">
          <w:rPr>
            <w:rStyle w:val="Hyperlink"/>
            <w:rFonts w:cs="Times New Roman"/>
            <w:sz w:val="24"/>
            <w:szCs w:val="24"/>
          </w:rPr>
          <w:t>https://www.op.nysed.gov/acupuncture</w:t>
        </w:r>
      </w:hyperlink>
      <w:r w:rsidR="00ED6375" w:rsidRPr="00ED6375">
        <w:rPr>
          <w:rStyle w:val="Hyperlink"/>
          <w:rFonts w:cs="Times New Roman"/>
          <w:sz w:val="24"/>
          <w:szCs w:val="24"/>
        </w:rPr>
        <w:t>.</w:t>
      </w:r>
    </w:p>
    <w:p w14:paraId="1E662481" w14:textId="77777777" w:rsidR="00ED6375" w:rsidRPr="00ED6375" w:rsidRDefault="00ED6375" w:rsidP="00ED6375">
      <w:pPr>
        <w:spacing w:after="0" w:line="240" w:lineRule="auto"/>
        <w:rPr>
          <w:rFonts w:cs="Times New Roman"/>
          <w:sz w:val="24"/>
          <w:szCs w:val="24"/>
        </w:rPr>
      </w:pPr>
    </w:p>
    <w:p w14:paraId="4F931A6D" w14:textId="324611F4" w:rsidR="00ED6375" w:rsidRPr="00ED6375" w:rsidRDefault="00ED6375" w:rsidP="00ED6375">
      <w:pPr>
        <w:spacing w:after="0" w:line="240" w:lineRule="auto"/>
        <w:rPr>
          <w:rFonts w:eastAsia="Times New Roman" w:cs="Times New Roman"/>
          <w:color w:val="000000"/>
          <w:sz w:val="24"/>
          <w:szCs w:val="24"/>
          <w:shd w:val="clear" w:color="auto" w:fill="FFFFFF"/>
        </w:rPr>
      </w:pPr>
      <w:r w:rsidRPr="00ED6375">
        <w:rPr>
          <w:rFonts w:eastAsia="Times New Roman" w:cs="Times New Roman"/>
          <w:color w:val="000000"/>
          <w:sz w:val="24"/>
          <w:szCs w:val="24"/>
          <w:shd w:val="clear" w:color="auto" w:fill="FFFFFF"/>
        </w:rPr>
        <w:t>To obtain the Illinois acupuncture license application, please contact:</w:t>
      </w:r>
    </w:p>
    <w:p w14:paraId="5969BA93"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 xml:space="preserve">Illinois Department of Financial and Professional Regulation </w:t>
      </w:r>
    </w:p>
    <w:p w14:paraId="48277C02"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555 West Monroe Street, 5</w:t>
      </w:r>
      <w:r w:rsidRPr="00ED6375">
        <w:rPr>
          <w:rFonts w:cs="Times New Roman"/>
          <w:sz w:val="24"/>
          <w:szCs w:val="24"/>
          <w:vertAlign w:val="superscript"/>
        </w:rPr>
        <w:t>th</w:t>
      </w:r>
      <w:r w:rsidRPr="00ED6375">
        <w:rPr>
          <w:rFonts w:cs="Times New Roman"/>
          <w:sz w:val="24"/>
          <w:szCs w:val="24"/>
        </w:rPr>
        <w:t xml:space="preserve"> Floor</w:t>
      </w:r>
    </w:p>
    <w:p w14:paraId="2DCD3411"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 xml:space="preserve">Chicago, IL 60661 </w:t>
      </w:r>
    </w:p>
    <w:p w14:paraId="345333C3" w14:textId="77777777" w:rsidR="00ED6375" w:rsidRPr="00ED6375" w:rsidRDefault="00ED6375" w:rsidP="00ED6375">
      <w:pPr>
        <w:spacing w:after="0" w:line="240" w:lineRule="auto"/>
        <w:ind w:firstLine="720"/>
        <w:rPr>
          <w:rFonts w:cs="Times New Roman"/>
          <w:sz w:val="24"/>
          <w:szCs w:val="24"/>
        </w:rPr>
      </w:pPr>
      <w:r w:rsidRPr="00ED6375">
        <w:rPr>
          <w:rFonts w:cs="Times New Roman"/>
          <w:sz w:val="24"/>
          <w:szCs w:val="24"/>
        </w:rPr>
        <w:t>888-473-4858</w:t>
      </w:r>
    </w:p>
    <w:p w14:paraId="76F59388" w14:textId="77777777" w:rsidR="00ED6375" w:rsidRPr="00ED6375" w:rsidRDefault="00000000" w:rsidP="00ED6375">
      <w:pPr>
        <w:spacing w:after="0" w:line="240" w:lineRule="auto"/>
        <w:ind w:firstLine="720"/>
        <w:rPr>
          <w:rStyle w:val="Hyperlink"/>
          <w:rFonts w:cs="Times New Roman"/>
          <w:sz w:val="24"/>
          <w:szCs w:val="24"/>
        </w:rPr>
      </w:pPr>
      <w:hyperlink r:id="rId26" w:history="1">
        <w:r w:rsidR="00ED6375" w:rsidRPr="00ED6375">
          <w:rPr>
            <w:rStyle w:val="Hyperlink"/>
            <w:rFonts w:cs="Times New Roman"/>
            <w:sz w:val="24"/>
            <w:szCs w:val="24"/>
          </w:rPr>
          <w:t>https://idfpr.illinois.gov/profs/acupuncture.html</w:t>
        </w:r>
      </w:hyperlink>
    </w:p>
    <w:p w14:paraId="13B3EA50" w14:textId="77777777" w:rsidR="00ED6375" w:rsidRPr="00ED6375" w:rsidRDefault="00ED6375" w:rsidP="00ED6375">
      <w:pPr>
        <w:spacing w:after="0" w:line="240" w:lineRule="auto"/>
        <w:rPr>
          <w:rStyle w:val="Hyperlink"/>
          <w:rFonts w:cs="Times New Roman"/>
          <w:sz w:val="24"/>
          <w:szCs w:val="24"/>
        </w:rPr>
      </w:pPr>
    </w:p>
    <w:bookmarkEnd w:id="90"/>
    <w:p w14:paraId="38F7E121" w14:textId="23A5BA37" w:rsidR="0014149E" w:rsidRPr="00ED6375" w:rsidRDefault="00ED6375" w:rsidP="00C05192">
      <w:pPr>
        <w:spacing w:after="0" w:line="22" w:lineRule="atLeast"/>
        <w:rPr>
          <w:sz w:val="24"/>
          <w:szCs w:val="24"/>
        </w:rPr>
      </w:pPr>
      <w:r w:rsidRPr="7A676B8B">
        <w:rPr>
          <w:sz w:val="24"/>
          <w:szCs w:val="24"/>
        </w:rPr>
        <w:t xml:space="preserve">Please check </w:t>
      </w:r>
      <w:r w:rsidR="27248521" w:rsidRPr="7A676B8B">
        <w:rPr>
          <w:sz w:val="24"/>
          <w:szCs w:val="24"/>
        </w:rPr>
        <w:t xml:space="preserve">https://www.pacificcollege.edu/about/licensure-disclosure/acupuncture </w:t>
      </w:r>
      <w:r w:rsidRPr="7A676B8B">
        <w:rPr>
          <w:sz w:val="24"/>
          <w:szCs w:val="24"/>
        </w:rPr>
        <w:t>for continual updates and state agencies as state laws/rules/regulations are frequently subject to change.</w:t>
      </w:r>
    </w:p>
    <w:p w14:paraId="2EA64BDD" w14:textId="77777777" w:rsidR="00ED6375" w:rsidRPr="00ED6375" w:rsidRDefault="00ED6375" w:rsidP="00C05192">
      <w:pPr>
        <w:spacing w:after="0" w:line="22" w:lineRule="atLeast"/>
        <w:rPr>
          <w:b/>
          <w:bCs/>
          <w:sz w:val="24"/>
          <w:szCs w:val="24"/>
        </w:rPr>
      </w:pPr>
    </w:p>
    <w:p w14:paraId="25E2B895" w14:textId="3F4EE987" w:rsidR="00BA6E24" w:rsidRPr="00F047D3" w:rsidRDefault="00BA6E24" w:rsidP="00850C57">
      <w:pPr>
        <w:pStyle w:val="Heading2"/>
      </w:pPr>
      <w:bookmarkStart w:id="91" w:name="_Toc143516471"/>
      <w:bookmarkStart w:id="92" w:name="_Toc143516801"/>
      <w:bookmarkStart w:id="93" w:name="_Toc143516907"/>
      <w:bookmarkStart w:id="94" w:name="_Toc143517013"/>
      <w:bookmarkStart w:id="95" w:name="_Toc161232067"/>
      <w:r w:rsidRPr="00F047D3">
        <w:t xml:space="preserve">Massage </w:t>
      </w:r>
      <w:r w:rsidR="00843A56">
        <w:t xml:space="preserve">Therapy </w:t>
      </w:r>
      <w:r w:rsidR="008B6C27">
        <w:t xml:space="preserve">Licensure or </w:t>
      </w:r>
      <w:r w:rsidRPr="00F047D3">
        <w:t>Certification</w:t>
      </w:r>
      <w:bookmarkEnd w:id="91"/>
      <w:bookmarkEnd w:id="92"/>
      <w:bookmarkEnd w:id="93"/>
      <w:bookmarkEnd w:id="94"/>
      <w:bookmarkEnd w:id="95"/>
      <w:r w:rsidRPr="00F047D3">
        <w:t xml:space="preserve"> </w:t>
      </w:r>
    </w:p>
    <w:p w14:paraId="594F82A2" w14:textId="3C05E638"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Qualified graduates of the AAS HHS, AOS MT</w:t>
      </w:r>
      <w:r w:rsidR="009F2CF4">
        <w:rPr>
          <w:rFonts w:ascii="Cambria" w:hAnsi="Cambria"/>
          <w:color w:val="000000"/>
        </w:rPr>
        <w:t>,</w:t>
      </w:r>
      <w:r w:rsidRPr="00ED6375">
        <w:rPr>
          <w:rFonts w:ascii="Cambria" w:hAnsi="Cambria"/>
          <w:color w:val="000000"/>
        </w:rPr>
        <w:t xml:space="preserve"> and CMT/AB programs are eligible to take the Massage and Bodywork Licensing Examination (MBLEx) administered by the Federation of State Massage Therapy Boards (FSMTB). To obtain the MBLEx application, please contact:</w:t>
      </w:r>
    </w:p>
    <w:p w14:paraId="5A536960"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FSMTB</w:t>
      </w:r>
    </w:p>
    <w:p w14:paraId="4CFE70A0"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7300 College Boulevard, Suite 650</w:t>
      </w:r>
    </w:p>
    <w:p w14:paraId="5833816A"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Overland Park, KS 66210</w:t>
      </w:r>
    </w:p>
    <w:p w14:paraId="4AF8B0CD" w14:textId="77777777" w:rsidR="00ED6375" w:rsidRPr="00ED6375" w:rsidRDefault="00ED6375" w:rsidP="00ED6375">
      <w:pPr>
        <w:pStyle w:val="NormalWeb"/>
        <w:shd w:val="clear" w:color="auto" w:fill="FFFFFF"/>
        <w:spacing w:before="0" w:beforeAutospacing="0" w:after="0" w:afterAutospacing="0"/>
        <w:ind w:firstLine="720"/>
        <w:rPr>
          <w:rFonts w:ascii="Cambria" w:hAnsi="Cambria"/>
          <w:color w:val="000000"/>
        </w:rPr>
      </w:pPr>
      <w:r w:rsidRPr="00ED6375">
        <w:rPr>
          <w:rFonts w:ascii="Cambria" w:hAnsi="Cambria"/>
          <w:color w:val="000000"/>
        </w:rPr>
        <w:t>866-962-3926</w:t>
      </w:r>
    </w:p>
    <w:p w14:paraId="41A37486"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r>
      <w:hyperlink r:id="rId27" w:history="1">
        <w:r w:rsidRPr="00ED6375">
          <w:rPr>
            <w:rStyle w:val="Hyperlink"/>
            <w:rFonts w:ascii="Cambria" w:eastAsiaTheme="majorEastAsia" w:hAnsi="Cambria"/>
          </w:rPr>
          <w:t>https://www.fsmtb.org/mblex/</w:t>
        </w:r>
      </w:hyperlink>
      <w:r w:rsidRPr="00ED6375">
        <w:rPr>
          <w:rFonts w:ascii="Cambria" w:hAnsi="Cambria"/>
          <w:color w:val="000000"/>
        </w:rPr>
        <w:t xml:space="preserve">. </w:t>
      </w:r>
    </w:p>
    <w:p w14:paraId="36BA2088"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p>
    <w:p w14:paraId="1D7ED1CF"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 xml:space="preserve">Qualified graduates of the AAS HHS and AOS MT degrees with at least 750 hours of study and 250 hours of post-graduation experience are eligible to take </w:t>
      </w:r>
      <w:bookmarkStart w:id="96" w:name="_Hlk135818754"/>
      <w:r w:rsidRPr="00ED6375">
        <w:rPr>
          <w:rFonts w:ascii="Cambria" w:hAnsi="Cambria"/>
          <w:color w:val="000000"/>
        </w:rPr>
        <w:t>the Board Certification in Therapeutic Massage and Bodywork (BCTMB</w:t>
      </w:r>
      <w:r w:rsidRPr="00ED6375">
        <w:rPr>
          <w:rFonts w:ascii="Cambria" w:hAnsi="Cambria"/>
          <w:color w:val="000000"/>
          <w:vertAlign w:val="superscript"/>
        </w:rPr>
        <w:t>®</w:t>
      </w:r>
      <w:r w:rsidRPr="00ED6375">
        <w:rPr>
          <w:rFonts w:ascii="Cambria" w:hAnsi="Cambria"/>
          <w:color w:val="000000"/>
        </w:rPr>
        <w:t xml:space="preserve">) exam administered by the National Certification Board for Therapeutic Massage and Bodywork (NCBTMB). </w:t>
      </w:r>
      <w:bookmarkStart w:id="97" w:name="_Hlk135818872"/>
      <w:bookmarkEnd w:id="96"/>
      <w:r w:rsidRPr="00ED6375">
        <w:rPr>
          <w:rFonts w:ascii="Cambria" w:hAnsi="Cambria"/>
          <w:color w:val="000000"/>
        </w:rPr>
        <w:t>To obtain the BCTMB</w:t>
      </w:r>
      <w:r w:rsidRPr="00ED6375">
        <w:rPr>
          <w:rFonts w:ascii="Cambria" w:hAnsi="Cambria"/>
          <w:color w:val="000000"/>
          <w:vertAlign w:val="superscript"/>
        </w:rPr>
        <w:t>®</w:t>
      </w:r>
      <w:r w:rsidRPr="00ED6375">
        <w:rPr>
          <w:rFonts w:ascii="Cambria" w:hAnsi="Cambria"/>
          <w:color w:val="000000"/>
        </w:rPr>
        <w:t xml:space="preserve"> exam application, please contact:</w:t>
      </w:r>
    </w:p>
    <w:p w14:paraId="2543A1DB"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NCBTMB</w:t>
      </w:r>
    </w:p>
    <w:p w14:paraId="2EA5161E"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190 S. Meyers Road, Suite 240</w:t>
      </w:r>
    </w:p>
    <w:p w14:paraId="0E4E4249"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Oakbrook Terrace, IL 60181-5243</w:t>
      </w:r>
    </w:p>
    <w:p w14:paraId="6B51A5A3"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lastRenderedPageBreak/>
        <w:tab/>
        <w:t>800-296-0664</w:t>
      </w:r>
    </w:p>
    <w:p w14:paraId="364C441E"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r>
      <w:hyperlink r:id="rId28" w:history="1">
        <w:r w:rsidRPr="00ED6375">
          <w:rPr>
            <w:rStyle w:val="Hyperlink"/>
            <w:rFonts w:ascii="Cambria" w:eastAsiaTheme="majorEastAsia" w:hAnsi="Cambria"/>
          </w:rPr>
          <w:t>https://www.ncbtmb.org/</w:t>
        </w:r>
      </w:hyperlink>
    </w:p>
    <w:bookmarkEnd w:id="97"/>
    <w:p w14:paraId="26DE0DF0"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p>
    <w:p w14:paraId="2FC97E44"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bookmarkStart w:id="98" w:name="_Hlk135818922"/>
      <w:r w:rsidRPr="00ED6375">
        <w:rPr>
          <w:rFonts w:ascii="Cambria" w:hAnsi="Cambria"/>
          <w:color w:val="000000"/>
        </w:rPr>
        <w:t>Qualified graduates of AAS HHS and AOS MT degrees, depending on course selection, are eligible to be a Certified Practitioner (CP) by the American Organization for Bodywork Therapies of Asia (AOBTA</w:t>
      </w:r>
      <w:r w:rsidRPr="00ED6375">
        <w:rPr>
          <w:rFonts w:ascii="Cambria" w:hAnsi="Cambria"/>
          <w:color w:val="000000"/>
          <w:vertAlign w:val="superscript"/>
        </w:rPr>
        <w:t>®</w:t>
      </w:r>
      <w:r w:rsidRPr="00ED6375">
        <w:rPr>
          <w:rFonts w:ascii="Cambria" w:hAnsi="Cambria"/>
          <w:color w:val="000000"/>
        </w:rPr>
        <w:t>). To learn more about the AOBTA</w:t>
      </w:r>
      <w:r w:rsidRPr="00ED6375">
        <w:rPr>
          <w:rFonts w:ascii="Cambria" w:hAnsi="Cambria"/>
          <w:color w:val="000000"/>
          <w:vertAlign w:val="superscript"/>
        </w:rPr>
        <w:t>®</w:t>
      </w:r>
      <w:r w:rsidRPr="00ED6375">
        <w:rPr>
          <w:rFonts w:ascii="Cambria" w:hAnsi="Cambria"/>
          <w:color w:val="000000"/>
        </w:rPr>
        <w:t>-CP requirements, please contact:</w:t>
      </w:r>
    </w:p>
    <w:p w14:paraId="5FFDB484" w14:textId="77777777" w:rsidR="00ED6375" w:rsidRPr="00ED6375" w:rsidRDefault="00ED6375" w:rsidP="00ED6375">
      <w:pPr>
        <w:pStyle w:val="NormalWeb"/>
        <w:shd w:val="clear" w:color="auto" w:fill="FFFFFF"/>
        <w:spacing w:before="0" w:beforeAutospacing="0" w:after="0" w:afterAutospacing="0"/>
        <w:rPr>
          <w:rFonts w:ascii="Cambria" w:hAnsi="Cambria"/>
          <w:color w:val="000000"/>
          <w:vertAlign w:val="superscript"/>
        </w:rPr>
      </w:pPr>
      <w:r w:rsidRPr="00ED6375">
        <w:rPr>
          <w:rFonts w:ascii="Cambria" w:hAnsi="Cambria"/>
          <w:color w:val="000000"/>
        </w:rPr>
        <w:tab/>
        <w:t>AOBTA</w:t>
      </w:r>
      <w:r w:rsidRPr="00ED6375">
        <w:rPr>
          <w:rFonts w:ascii="Cambria" w:hAnsi="Cambria"/>
          <w:color w:val="000000"/>
          <w:vertAlign w:val="superscript"/>
        </w:rPr>
        <w:t>®</w:t>
      </w:r>
    </w:p>
    <w:p w14:paraId="2303268A"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391 Wilmington Pike, Suite 3, Box 260</w:t>
      </w:r>
    </w:p>
    <w:p w14:paraId="4AEA35E7"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Glen Mills, PA 19342</w:t>
      </w:r>
    </w:p>
    <w:p w14:paraId="1622BA7C"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r w:rsidRPr="00ED6375">
        <w:rPr>
          <w:rFonts w:ascii="Cambria" w:hAnsi="Cambria"/>
          <w:color w:val="000000"/>
        </w:rPr>
        <w:tab/>
        <w:t>484-841-6023</w:t>
      </w:r>
    </w:p>
    <w:p w14:paraId="4D58D92C" w14:textId="77777777" w:rsidR="00ED6375" w:rsidRPr="00ED6375" w:rsidRDefault="00000000" w:rsidP="00ED6375">
      <w:pPr>
        <w:pStyle w:val="NormalWeb"/>
        <w:shd w:val="clear" w:color="auto" w:fill="FFFFFF"/>
        <w:spacing w:before="0" w:beforeAutospacing="0" w:after="0" w:afterAutospacing="0"/>
        <w:ind w:firstLine="720"/>
        <w:rPr>
          <w:rFonts w:ascii="Cambria" w:hAnsi="Cambria"/>
          <w:color w:val="000000"/>
        </w:rPr>
      </w:pPr>
      <w:hyperlink r:id="rId29" w:history="1">
        <w:r w:rsidR="00ED6375" w:rsidRPr="00ED6375">
          <w:rPr>
            <w:rStyle w:val="Hyperlink"/>
            <w:rFonts w:ascii="Cambria" w:eastAsiaTheme="majorEastAsia" w:hAnsi="Cambria"/>
          </w:rPr>
          <w:t>https://aobta.org/</w:t>
        </w:r>
      </w:hyperlink>
    </w:p>
    <w:bookmarkEnd w:id="98"/>
    <w:p w14:paraId="64905AAD" w14:textId="77777777" w:rsidR="00ED6375" w:rsidRPr="00ED6375" w:rsidRDefault="00ED6375" w:rsidP="00ED6375">
      <w:pPr>
        <w:pStyle w:val="NormalWeb"/>
        <w:shd w:val="clear" w:color="auto" w:fill="FFFFFF"/>
        <w:spacing w:before="0" w:beforeAutospacing="0" w:after="0" w:afterAutospacing="0"/>
        <w:rPr>
          <w:rFonts w:ascii="Cambria" w:hAnsi="Cambria"/>
          <w:color w:val="000000"/>
        </w:rPr>
      </w:pPr>
    </w:p>
    <w:p w14:paraId="10F39C0E" w14:textId="77777777" w:rsidR="00ED6375" w:rsidRPr="00B90057" w:rsidRDefault="00ED6375" w:rsidP="00ED6375">
      <w:pPr>
        <w:pStyle w:val="NormalWeb"/>
        <w:shd w:val="clear" w:color="auto" w:fill="FFFFFF"/>
        <w:spacing w:before="0" w:beforeAutospacing="0" w:after="0" w:afterAutospacing="0"/>
        <w:rPr>
          <w:rFonts w:ascii="Cambria" w:hAnsi="Cambria"/>
          <w:color w:val="000000"/>
          <w:shd w:val="clear" w:color="auto" w:fill="FFFFFF"/>
        </w:rPr>
      </w:pPr>
      <w:bookmarkStart w:id="99" w:name="_Hlk135818944"/>
      <w:r w:rsidRPr="00ED6375">
        <w:rPr>
          <w:rFonts w:ascii="Cambria" w:hAnsi="Cambria"/>
          <w:color w:val="000000"/>
        </w:rPr>
        <w:t xml:space="preserve">Massage certification in the state of California </w:t>
      </w:r>
      <w:proofErr w:type="gramStart"/>
      <w:r w:rsidRPr="00ED6375">
        <w:rPr>
          <w:rFonts w:ascii="Cambria" w:hAnsi="Cambria"/>
          <w:color w:val="000000"/>
        </w:rPr>
        <w:t>is awarded</w:t>
      </w:r>
      <w:proofErr w:type="gramEnd"/>
      <w:r w:rsidRPr="00ED6375">
        <w:rPr>
          <w:rFonts w:ascii="Cambria" w:hAnsi="Cambria"/>
          <w:color w:val="000000"/>
        </w:rPr>
        <w:t xml:space="preserve"> by the California Massage Therapy Council (CAMTC). A CAMTC Certified Massage Therapist (CMT) is required to have the equivalent of </w:t>
      </w:r>
      <w:proofErr w:type="gramStart"/>
      <w:r w:rsidRPr="00ED6375">
        <w:rPr>
          <w:rFonts w:ascii="Cambria" w:hAnsi="Cambria"/>
          <w:color w:val="000000"/>
        </w:rPr>
        <w:t>500</w:t>
      </w:r>
      <w:proofErr w:type="gramEnd"/>
      <w:r w:rsidRPr="00ED6375">
        <w:rPr>
          <w:rFonts w:ascii="Cambria" w:hAnsi="Cambria"/>
          <w:color w:val="000000"/>
        </w:rPr>
        <w:t xml:space="preserve"> or more hours (or the credit unit equivalent) of formal education and training in massage </w:t>
      </w:r>
      <w:r w:rsidRPr="00B90057">
        <w:rPr>
          <w:rFonts w:ascii="Cambria" w:hAnsi="Cambria"/>
          <w:color w:val="000000"/>
        </w:rPr>
        <w:t xml:space="preserve">therapy. Applicants for CAMTC certification shall have attended </w:t>
      </w:r>
      <w:proofErr w:type="gramStart"/>
      <w:r w:rsidRPr="00B90057">
        <w:rPr>
          <w:rFonts w:ascii="Cambria" w:hAnsi="Cambria"/>
          <w:color w:val="000000"/>
        </w:rPr>
        <w:t>500</w:t>
      </w:r>
      <w:proofErr w:type="gramEnd"/>
      <w:r w:rsidRPr="00B90057">
        <w:rPr>
          <w:rFonts w:ascii="Cambria" w:hAnsi="Cambria"/>
          <w:color w:val="000000"/>
        </w:rPr>
        <w:t xml:space="preserve"> supervised hours total with 100 of those hours satisfying CAMTC specified subjects. Additional specific information about state licensure requirements can </w:t>
      </w:r>
      <w:proofErr w:type="gramStart"/>
      <w:r w:rsidRPr="00B90057">
        <w:rPr>
          <w:rFonts w:ascii="Cambria" w:hAnsi="Cambria"/>
          <w:color w:val="000000"/>
        </w:rPr>
        <w:t>be obtained</w:t>
      </w:r>
      <w:proofErr w:type="gramEnd"/>
      <w:r w:rsidRPr="00B90057">
        <w:rPr>
          <w:rFonts w:ascii="Cambria" w:hAnsi="Cambria"/>
          <w:color w:val="000000"/>
        </w:rPr>
        <w:t xml:space="preserve"> from the </w:t>
      </w:r>
      <w:r w:rsidRPr="00B90057">
        <w:rPr>
          <w:rFonts w:ascii="Cambria" w:hAnsi="Cambria"/>
          <w:color w:val="000000"/>
          <w:shd w:val="clear" w:color="auto" w:fill="FFFFFF"/>
        </w:rPr>
        <w:t>state agencies listed below. To obtain the CAMTC Certification application, please contact:</w:t>
      </w:r>
    </w:p>
    <w:p w14:paraId="6CB68C91" w14:textId="77777777" w:rsidR="00ED6375" w:rsidRPr="00B90057" w:rsidRDefault="00ED6375" w:rsidP="00ED6375">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CAMTC</w:t>
      </w:r>
    </w:p>
    <w:p w14:paraId="323B7B75" w14:textId="77777777" w:rsidR="00ED6375" w:rsidRPr="00B90057" w:rsidRDefault="00ED6375" w:rsidP="00ED6375">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1 Capitol Mall #800</w:t>
      </w:r>
    </w:p>
    <w:p w14:paraId="2EFBF6D2" w14:textId="77777777" w:rsidR="00ED6375" w:rsidRPr="00B90057" w:rsidRDefault="00ED6375" w:rsidP="00ED6375">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Sacramento, CA 95814</w:t>
      </w:r>
    </w:p>
    <w:p w14:paraId="13389C6D" w14:textId="77777777" w:rsidR="00ED6375" w:rsidRPr="00B90057" w:rsidRDefault="00ED6375" w:rsidP="00ED6375">
      <w:pPr>
        <w:spacing w:after="0" w:line="240" w:lineRule="auto"/>
        <w:ind w:left="720"/>
        <w:rPr>
          <w:rFonts w:eastAsia="Times New Roman" w:cs="Times New Roman"/>
          <w:color w:val="000000"/>
          <w:sz w:val="24"/>
          <w:szCs w:val="24"/>
          <w:shd w:val="clear" w:color="auto" w:fill="FFFFFF"/>
        </w:rPr>
      </w:pPr>
      <w:r w:rsidRPr="00B90057">
        <w:rPr>
          <w:rFonts w:eastAsia="Times New Roman" w:cs="Times New Roman"/>
          <w:color w:val="000000"/>
          <w:sz w:val="24"/>
          <w:szCs w:val="24"/>
          <w:shd w:val="clear" w:color="auto" w:fill="FFFFFF"/>
        </w:rPr>
        <w:t>916-669-5336</w:t>
      </w:r>
    </w:p>
    <w:p w14:paraId="7DD5B5AB" w14:textId="1D2E94A1" w:rsidR="00ED6375" w:rsidRPr="00B90057" w:rsidRDefault="00000000" w:rsidP="00ED6375">
      <w:pPr>
        <w:spacing w:after="0" w:line="240" w:lineRule="auto"/>
        <w:ind w:left="720"/>
        <w:rPr>
          <w:rFonts w:eastAsia="Times New Roman" w:cs="Times New Roman"/>
          <w:color w:val="000000"/>
          <w:sz w:val="24"/>
          <w:szCs w:val="24"/>
          <w:shd w:val="clear" w:color="auto" w:fill="FFFFFF"/>
        </w:rPr>
      </w:pPr>
      <w:hyperlink r:id="rId30" w:history="1">
        <w:r w:rsidR="00843A56" w:rsidRPr="00B90057">
          <w:rPr>
            <w:rStyle w:val="Hyperlink"/>
            <w:rFonts w:eastAsia="Times New Roman" w:cs="Times New Roman"/>
            <w:sz w:val="24"/>
            <w:szCs w:val="24"/>
            <w:shd w:val="clear" w:color="auto" w:fill="FFFFFF"/>
          </w:rPr>
          <w:t>https://www.camtc.org/</w:t>
        </w:r>
      </w:hyperlink>
      <w:r w:rsidR="00843A56" w:rsidRPr="00B90057">
        <w:rPr>
          <w:rFonts w:eastAsia="Times New Roman" w:cs="Times New Roman"/>
          <w:color w:val="000000"/>
          <w:sz w:val="24"/>
          <w:szCs w:val="24"/>
          <w:shd w:val="clear" w:color="auto" w:fill="FFFFFF"/>
        </w:rPr>
        <w:t xml:space="preserve"> </w:t>
      </w:r>
    </w:p>
    <w:p w14:paraId="0AA76A8B" w14:textId="77777777" w:rsidR="00ED6375" w:rsidRPr="00B90057" w:rsidRDefault="00ED6375" w:rsidP="00ED6375">
      <w:pPr>
        <w:spacing w:after="0" w:line="240" w:lineRule="auto"/>
        <w:rPr>
          <w:rFonts w:cs="Times New Roman"/>
          <w:color w:val="000000"/>
          <w:sz w:val="24"/>
          <w:szCs w:val="24"/>
        </w:rPr>
      </w:pPr>
    </w:p>
    <w:p w14:paraId="53AF0F11" w14:textId="77777777" w:rsidR="00ED6375" w:rsidRPr="00B90057" w:rsidRDefault="00ED6375" w:rsidP="00ED6375">
      <w:pPr>
        <w:spacing w:after="0" w:line="240" w:lineRule="auto"/>
        <w:rPr>
          <w:rFonts w:cs="Times New Roman"/>
          <w:sz w:val="24"/>
          <w:szCs w:val="24"/>
        </w:rPr>
      </w:pPr>
      <w:r w:rsidRPr="00B90057">
        <w:rPr>
          <w:rFonts w:cs="Times New Roman"/>
          <w:color w:val="000000"/>
          <w:sz w:val="24"/>
          <w:szCs w:val="24"/>
        </w:rPr>
        <w:t>Qualified graduates of the AOS MT degree in New York are eligible to take the New York State Massage Therapy Examination</w:t>
      </w:r>
      <w:bookmarkEnd w:id="99"/>
      <w:r w:rsidRPr="00B90057">
        <w:rPr>
          <w:rFonts w:cs="Times New Roman"/>
          <w:color w:val="000000"/>
          <w:sz w:val="24"/>
          <w:szCs w:val="24"/>
        </w:rPr>
        <w:t xml:space="preserve"> administered by the </w:t>
      </w:r>
      <w:bookmarkStart w:id="100" w:name="_Hlk135990459"/>
      <w:r w:rsidRPr="00B90057">
        <w:rPr>
          <w:rFonts w:cs="Times New Roman"/>
          <w:sz w:val="24"/>
          <w:szCs w:val="24"/>
        </w:rPr>
        <w:t xml:space="preserve">New York State Education Department: Office of the Professions (NYSED OP). </w:t>
      </w:r>
      <w:bookmarkEnd w:id="100"/>
      <w:r w:rsidRPr="00B90057">
        <w:rPr>
          <w:rFonts w:cs="Times New Roman"/>
          <w:sz w:val="24"/>
          <w:szCs w:val="24"/>
        </w:rPr>
        <w:t>To obtain the New York State Massage Therapy Examination application, please contact:</w:t>
      </w:r>
    </w:p>
    <w:p w14:paraId="7DE1DE55" w14:textId="77777777" w:rsidR="00ED6375" w:rsidRPr="00B90057" w:rsidRDefault="00ED6375" w:rsidP="00ED6375">
      <w:pPr>
        <w:pStyle w:val="NormalWeb"/>
        <w:shd w:val="clear" w:color="auto" w:fill="FFFFFF"/>
        <w:spacing w:before="0" w:beforeAutospacing="0" w:after="0" w:afterAutospacing="0"/>
        <w:rPr>
          <w:rFonts w:ascii="Cambria" w:hAnsi="Cambria"/>
          <w:color w:val="000000"/>
        </w:rPr>
      </w:pPr>
      <w:r w:rsidRPr="00B90057">
        <w:rPr>
          <w:rFonts w:ascii="Cambria" w:hAnsi="Cambria"/>
          <w:color w:val="000000"/>
        </w:rPr>
        <w:tab/>
        <w:t>NYSED OP</w:t>
      </w:r>
    </w:p>
    <w:p w14:paraId="5D1B56F1" w14:textId="77777777" w:rsidR="00ED6375" w:rsidRPr="00B90057" w:rsidRDefault="00ED6375" w:rsidP="00ED6375">
      <w:pPr>
        <w:pStyle w:val="NormalWeb"/>
        <w:shd w:val="clear" w:color="auto" w:fill="FFFFFF"/>
        <w:spacing w:before="0" w:beforeAutospacing="0" w:after="0" w:afterAutospacing="0"/>
        <w:ind w:firstLine="720"/>
        <w:rPr>
          <w:rFonts w:ascii="Cambria" w:hAnsi="Cambria"/>
          <w:color w:val="000000"/>
        </w:rPr>
      </w:pPr>
      <w:r w:rsidRPr="00B90057">
        <w:rPr>
          <w:rFonts w:ascii="Cambria" w:hAnsi="Cambria"/>
        </w:rPr>
        <w:t>New York State Board for Massage Therapy</w:t>
      </w:r>
    </w:p>
    <w:p w14:paraId="7CE34353" w14:textId="77777777" w:rsidR="00ED6375" w:rsidRPr="00B90057" w:rsidRDefault="00ED6375" w:rsidP="00ED6375">
      <w:pPr>
        <w:spacing w:after="0" w:line="240" w:lineRule="auto"/>
        <w:ind w:left="720"/>
        <w:rPr>
          <w:rFonts w:cs="Times New Roman"/>
          <w:sz w:val="24"/>
          <w:szCs w:val="24"/>
        </w:rPr>
      </w:pPr>
      <w:r w:rsidRPr="00B90057">
        <w:rPr>
          <w:rFonts w:cs="Times New Roman"/>
          <w:sz w:val="24"/>
          <w:szCs w:val="24"/>
        </w:rPr>
        <w:t>89 Washington Avenue</w:t>
      </w:r>
    </w:p>
    <w:p w14:paraId="359AB6F2" w14:textId="77777777" w:rsidR="00ED6375" w:rsidRPr="00B90057" w:rsidRDefault="00ED6375" w:rsidP="00ED6375">
      <w:pPr>
        <w:spacing w:after="0" w:line="240" w:lineRule="auto"/>
        <w:ind w:left="720"/>
        <w:rPr>
          <w:rFonts w:cs="Times New Roman"/>
          <w:sz w:val="24"/>
          <w:szCs w:val="24"/>
        </w:rPr>
      </w:pPr>
      <w:r w:rsidRPr="00B90057">
        <w:rPr>
          <w:rFonts w:cs="Times New Roman"/>
          <w:sz w:val="24"/>
          <w:szCs w:val="24"/>
        </w:rPr>
        <w:t>Albany, NY 12234-1000</w:t>
      </w:r>
    </w:p>
    <w:p w14:paraId="0B693C0E" w14:textId="77777777" w:rsidR="00ED6375" w:rsidRPr="00B90057" w:rsidRDefault="00ED6375" w:rsidP="00ED6375">
      <w:pPr>
        <w:spacing w:after="0" w:line="240" w:lineRule="auto"/>
        <w:ind w:left="720"/>
        <w:rPr>
          <w:rFonts w:cs="Times New Roman"/>
          <w:sz w:val="24"/>
          <w:szCs w:val="24"/>
        </w:rPr>
      </w:pPr>
      <w:r w:rsidRPr="00B90057">
        <w:rPr>
          <w:rFonts w:cs="Times New Roman"/>
          <w:sz w:val="24"/>
          <w:szCs w:val="24"/>
        </w:rPr>
        <w:t xml:space="preserve">518-474-3817, press </w:t>
      </w:r>
      <w:proofErr w:type="gramStart"/>
      <w:r w:rsidRPr="00B90057">
        <w:rPr>
          <w:rFonts w:cs="Times New Roman"/>
          <w:sz w:val="24"/>
          <w:szCs w:val="24"/>
        </w:rPr>
        <w:t>1</w:t>
      </w:r>
      <w:proofErr w:type="gramEnd"/>
      <w:r w:rsidRPr="00B90057">
        <w:rPr>
          <w:rFonts w:cs="Times New Roman"/>
          <w:sz w:val="24"/>
          <w:szCs w:val="24"/>
        </w:rPr>
        <w:t xml:space="preserve"> then ext. 570</w:t>
      </w:r>
    </w:p>
    <w:p w14:paraId="5F31AC44" w14:textId="33CE7BF6" w:rsidR="00ED6375" w:rsidRPr="00B90057" w:rsidRDefault="00000000" w:rsidP="00ED6375">
      <w:pPr>
        <w:spacing w:after="0" w:line="240" w:lineRule="auto"/>
        <w:ind w:left="720"/>
        <w:rPr>
          <w:rFonts w:cs="Times New Roman"/>
          <w:sz w:val="24"/>
          <w:szCs w:val="24"/>
        </w:rPr>
      </w:pPr>
      <w:hyperlink r:id="rId31" w:history="1">
        <w:r w:rsidR="00843A56" w:rsidRPr="00B90057">
          <w:rPr>
            <w:rStyle w:val="Hyperlink"/>
            <w:rFonts w:cs="Times New Roman"/>
            <w:sz w:val="24"/>
            <w:szCs w:val="24"/>
          </w:rPr>
          <w:t>https://www.op.nysed.gov/massage-therapy</w:t>
        </w:r>
      </w:hyperlink>
      <w:r w:rsidR="00843A56" w:rsidRPr="00B90057">
        <w:rPr>
          <w:rFonts w:cs="Times New Roman"/>
          <w:sz w:val="24"/>
          <w:szCs w:val="24"/>
        </w:rPr>
        <w:t xml:space="preserve"> </w:t>
      </w:r>
    </w:p>
    <w:p w14:paraId="0FAA9BFA" w14:textId="77777777" w:rsidR="00ED6375" w:rsidRPr="00B90057" w:rsidRDefault="00ED6375" w:rsidP="00ED6375">
      <w:pPr>
        <w:pStyle w:val="NormalWeb"/>
        <w:shd w:val="clear" w:color="auto" w:fill="FFFFFF"/>
        <w:spacing w:before="0" w:beforeAutospacing="0" w:after="0" w:afterAutospacing="0"/>
        <w:rPr>
          <w:rFonts w:ascii="Cambria" w:hAnsi="Cambria"/>
          <w:color w:val="000000"/>
        </w:rPr>
      </w:pPr>
    </w:p>
    <w:p w14:paraId="1F2E6F2F" w14:textId="77777777" w:rsidR="00ED6375" w:rsidRPr="00B90057" w:rsidRDefault="00ED6375" w:rsidP="00ED6375">
      <w:pPr>
        <w:pStyle w:val="NormalWeb"/>
        <w:shd w:val="clear" w:color="auto" w:fill="FFFFFF"/>
        <w:spacing w:before="0" w:beforeAutospacing="0" w:after="0" w:afterAutospacing="0"/>
        <w:rPr>
          <w:rFonts w:ascii="Cambria" w:hAnsi="Cambria"/>
        </w:rPr>
      </w:pPr>
      <w:r w:rsidRPr="00B90057">
        <w:rPr>
          <w:rFonts w:ascii="Cambria" w:hAnsi="Cambria"/>
          <w:color w:val="000000"/>
          <w:shd w:val="clear" w:color="auto" w:fill="FFFFFF"/>
        </w:rPr>
        <w:t xml:space="preserve">Qualified graduates of the CMT/AB in Illinois are eligible for massage licensure from the </w:t>
      </w:r>
      <w:r w:rsidRPr="00B90057">
        <w:rPr>
          <w:rFonts w:ascii="Cambria" w:hAnsi="Cambria"/>
        </w:rPr>
        <w:t xml:space="preserve">Illinois Department of Financial and Professional Regulation (IDPFR). To obtain the IDPFR massage licensure application, please contact: </w:t>
      </w:r>
    </w:p>
    <w:p w14:paraId="536C1BBD" w14:textId="77777777" w:rsidR="00ED6375" w:rsidRPr="00B90057" w:rsidRDefault="00ED6375" w:rsidP="00ED6375">
      <w:pPr>
        <w:pStyle w:val="NormalWeb"/>
        <w:shd w:val="clear" w:color="auto" w:fill="FFFFFF"/>
        <w:spacing w:before="0" w:beforeAutospacing="0" w:after="0" w:afterAutospacing="0"/>
        <w:ind w:left="720"/>
        <w:rPr>
          <w:rFonts w:ascii="Cambria" w:hAnsi="Cambria"/>
          <w:color w:val="000000"/>
          <w:shd w:val="clear" w:color="auto" w:fill="FFFFFF"/>
        </w:rPr>
      </w:pPr>
      <w:r w:rsidRPr="00B90057">
        <w:rPr>
          <w:rFonts w:ascii="Cambria" w:hAnsi="Cambria"/>
        </w:rPr>
        <w:t>IDPFR</w:t>
      </w:r>
    </w:p>
    <w:p w14:paraId="75710E4E" w14:textId="77777777" w:rsidR="00ED6375" w:rsidRPr="00B90057" w:rsidRDefault="00ED6375" w:rsidP="00ED6375">
      <w:pPr>
        <w:spacing w:after="0" w:line="240" w:lineRule="auto"/>
        <w:ind w:left="720"/>
        <w:rPr>
          <w:rFonts w:cs="Times New Roman"/>
          <w:sz w:val="24"/>
          <w:szCs w:val="24"/>
        </w:rPr>
      </w:pPr>
      <w:r w:rsidRPr="00B90057">
        <w:rPr>
          <w:rFonts w:cs="Times New Roman"/>
          <w:sz w:val="24"/>
          <w:szCs w:val="24"/>
        </w:rPr>
        <w:t>555 West Monroe Street, 5</w:t>
      </w:r>
      <w:r w:rsidRPr="00B90057">
        <w:rPr>
          <w:rFonts w:cs="Times New Roman"/>
          <w:sz w:val="24"/>
          <w:szCs w:val="24"/>
          <w:vertAlign w:val="superscript"/>
        </w:rPr>
        <w:t>th</w:t>
      </w:r>
      <w:r w:rsidRPr="00B90057">
        <w:rPr>
          <w:rFonts w:cs="Times New Roman"/>
          <w:sz w:val="24"/>
          <w:szCs w:val="24"/>
        </w:rPr>
        <w:t xml:space="preserve"> Floor</w:t>
      </w:r>
    </w:p>
    <w:p w14:paraId="0D3EAEB7" w14:textId="77777777" w:rsidR="00ED6375" w:rsidRPr="00B90057" w:rsidRDefault="00ED6375" w:rsidP="00ED6375">
      <w:pPr>
        <w:spacing w:after="0" w:line="240" w:lineRule="auto"/>
        <w:ind w:left="720"/>
        <w:rPr>
          <w:rFonts w:cs="Times New Roman"/>
          <w:sz w:val="24"/>
          <w:szCs w:val="24"/>
        </w:rPr>
      </w:pPr>
      <w:r w:rsidRPr="00B90057">
        <w:rPr>
          <w:rFonts w:cs="Times New Roman"/>
          <w:sz w:val="24"/>
          <w:szCs w:val="24"/>
        </w:rPr>
        <w:t>Chicago, IL 60661</w:t>
      </w:r>
    </w:p>
    <w:p w14:paraId="38C15702" w14:textId="77777777" w:rsidR="00ED6375" w:rsidRPr="00B90057" w:rsidRDefault="00ED6375" w:rsidP="00ED6375">
      <w:pPr>
        <w:spacing w:after="0" w:line="240" w:lineRule="auto"/>
        <w:ind w:left="720"/>
        <w:rPr>
          <w:rFonts w:cs="Times New Roman"/>
          <w:sz w:val="24"/>
          <w:szCs w:val="24"/>
        </w:rPr>
      </w:pPr>
      <w:r w:rsidRPr="00B90057">
        <w:rPr>
          <w:rFonts w:cs="Times New Roman"/>
          <w:sz w:val="24"/>
          <w:szCs w:val="24"/>
        </w:rPr>
        <w:t>888-473-4858</w:t>
      </w:r>
    </w:p>
    <w:p w14:paraId="6C33A7DD" w14:textId="77777777" w:rsidR="00ED6375" w:rsidRPr="00B90057" w:rsidRDefault="00000000" w:rsidP="00ED6375">
      <w:pPr>
        <w:spacing w:after="0" w:line="240" w:lineRule="auto"/>
        <w:ind w:left="720"/>
        <w:rPr>
          <w:rStyle w:val="Hyperlink"/>
          <w:rFonts w:cs="Times New Roman"/>
          <w:sz w:val="24"/>
          <w:szCs w:val="24"/>
        </w:rPr>
      </w:pPr>
      <w:hyperlink r:id="rId32" w:history="1">
        <w:r w:rsidR="00ED6375" w:rsidRPr="00B90057">
          <w:rPr>
            <w:rStyle w:val="Hyperlink"/>
            <w:rFonts w:cs="Times New Roman"/>
            <w:sz w:val="24"/>
            <w:szCs w:val="24"/>
          </w:rPr>
          <w:t>https://idfpr.illinois.gov/profs/massagetherapy.html</w:t>
        </w:r>
      </w:hyperlink>
    </w:p>
    <w:p w14:paraId="174F1653" w14:textId="77777777" w:rsidR="00ED6375" w:rsidRPr="00B90057" w:rsidRDefault="00ED6375" w:rsidP="00ED6375">
      <w:pPr>
        <w:spacing w:after="0" w:line="240" w:lineRule="auto"/>
        <w:rPr>
          <w:rStyle w:val="Hyperlink"/>
          <w:rFonts w:cs="Times New Roman"/>
          <w:sz w:val="24"/>
          <w:szCs w:val="24"/>
        </w:rPr>
      </w:pPr>
    </w:p>
    <w:p w14:paraId="17C8550E" w14:textId="75B09D8C" w:rsidR="00ED6375" w:rsidRPr="00B90057" w:rsidRDefault="00ED6375" w:rsidP="00ED6375">
      <w:pPr>
        <w:spacing w:after="0" w:line="22" w:lineRule="atLeast"/>
        <w:rPr>
          <w:sz w:val="24"/>
          <w:szCs w:val="24"/>
        </w:rPr>
      </w:pPr>
      <w:r w:rsidRPr="7A676B8B">
        <w:rPr>
          <w:sz w:val="24"/>
          <w:szCs w:val="24"/>
        </w:rPr>
        <w:lastRenderedPageBreak/>
        <w:t xml:space="preserve">Please check </w:t>
      </w:r>
      <w:r w:rsidR="19111F4C" w:rsidRPr="7A676B8B">
        <w:rPr>
          <w:sz w:val="24"/>
          <w:szCs w:val="24"/>
        </w:rPr>
        <w:t>https://www.pacificcollege.edu/about/licensure-disclosure/massage-therap</w:t>
      </w:r>
      <w:r w:rsidR="68A7C1FA" w:rsidRPr="7A676B8B">
        <w:rPr>
          <w:sz w:val="24"/>
          <w:szCs w:val="24"/>
        </w:rPr>
        <w:t>y</w:t>
      </w:r>
      <w:r w:rsidR="19111F4C" w:rsidRPr="7A676B8B">
        <w:rPr>
          <w:sz w:val="24"/>
          <w:szCs w:val="24"/>
        </w:rPr>
        <w:t xml:space="preserve"> </w:t>
      </w:r>
      <w:r w:rsidRPr="7A676B8B">
        <w:rPr>
          <w:sz w:val="24"/>
          <w:szCs w:val="24"/>
        </w:rPr>
        <w:t>for continual updates and state agencies as state laws/rules/regulations are frequently subject to change.</w:t>
      </w:r>
    </w:p>
    <w:p w14:paraId="391D3F46" w14:textId="32113147" w:rsidR="00805730" w:rsidRPr="00B90057" w:rsidRDefault="00805730" w:rsidP="008B6C27">
      <w:pPr>
        <w:spacing w:after="0" w:line="240" w:lineRule="auto"/>
        <w:rPr>
          <w:sz w:val="24"/>
          <w:szCs w:val="24"/>
        </w:rPr>
      </w:pPr>
    </w:p>
    <w:p w14:paraId="7ED99B2B" w14:textId="25865F46" w:rsidR="00805730" w:rsidRPr="00B90057" w:rsidRDefault="00805730" w:rsidP="00850C57">
      <w:pPr>
        <w:pStyle w:val="Heading2"/>
      </w:pPr>
      <w:bookmarkStart w:id="101" w:name="_Toc143516472"/>
      <w:bookmarkStart w:id="102" w:name="_Toc143516802"/>
      <w:bookmarkStart w:id="103" w:name="_Toc143516908"/>
      <w:bookmarkStart w:id="104" w:name="_Toc143517014"/>
      <w:bookmarkStart w:id="105" w:name="_Toc161232068"/>
      <w:r w:rsidRPr="00B90057">
        <w:t>Nursing Licensure and Certification</w:t>
      </w:r>
      <w:bookmarkEnd w:id="101"/>
      <w:bookmarkEnd w:id="102"/>
      <w:bookmarkEnd w:id="103"/>
      <w:bookmarkEnd w:id="104"/>
      <w:bookmarkEnd w:id="105"/>
      <w:r w:rsidRPr="00B90057">
        <w:t xml:space="preserve"> </w:t>
      </w:r>
    </w:p>
    <w:p w14:paraId="42E55A9C" w14:textId="29216724" w:rsidR="00ED6375" w:rsidRPr="00B60084" w:rsidRDefault="00ED6375" w:rsidP="00ED6375">
      <w:pPr>
        <w:shd w:val="clear" w:color="auto" w:fill="FFFFFF"/>
        <w:spacing w:after="0" w:line="240" w:lineRule="auto"/>
        <w:rPr>
          <w:rFonts w:cs="Times New Roman"/>
          <w:color w:val="000000"/>
          <w:sz w:val="24"/>
          <w:szCs w:val="24"/>
        </w:rPr>
      </w:pPr>
      <w:r w:rsidRPr="00B60084">
        <w:rPr>
          <w:rFonts w:eastAsia="Times New Roman" w:cs="Times New Roman"/>
          <w:color w:val="000000"/>
          <w:sz w:val="24"/>
          <w:szCs w:val="24"/>
        </w:rPr>
        <w:t xml:space="preserve">Qualified graduates of the </w:t>
      </w:r>
      <w:r w:rsidR="00CF40AC" w:rsidRPr="00B60084">
        <w:rPr>
          <w:rFonts w:eastAsia="Times New Roman" w:cs="Times New Roman"/>
          <w:color w:val="000000"/>
          <w:sz w:val="24"/>
          <w:szCs w:val="24"/>
        </w:rPr>
        <w:t>Bachelor of Scien</w:t>
      </w:r>
      <w:r w:rsidR="004F47FE" w:rsidRPr="00B60084">
        <w:rPr>
          <w:rFonts w:eastAsia="Times New Roman" w:cs="Times New Roman"/>
          <w:color w:val="000000"/>
          <w:sz w:val="24"/>
          <w:szCs w:val="24"/>
        </w:rPr>
        <w:t>ce in Nursing (</w:t>
      </w:r>
      <w:r w:rsidR="009514D3" w:rsidRPr="00B60084">
        <w:rPr>
          <w:rFonts w:eastAsia="Times New Roman" w:cs="Times New Roman"/>
          <w:color w:val="000000"/>
          <w:sz w:val="24"/>
          <w:szCs w:val="24"/>
        </w:rPr>
        <w:t>P</w:t>
      </w:r>
      <w:r w:rsidRPr="00B60084">
        <w:rPr>
          <w:rFonts w:eastAsia="Times New Roman" w:cs="Times New Roman"/>
          <w:color w:val="000000"/>
          <w:sz w:val="24"/>
          <w:szCs w:val="24"/>
        </w:rPr>
        <w:t>relicensure</w:t>
      </w:r>
      <w:r w:rsidR="009514D3" w:rsidRPr="00B60084">
        <w:rPr>
          <w:rFonts w:eastAsia="Times New Roman" w:cs="Times New Roman"/>
          <w:color w:val="000000"/>
          <w:sz w:val="24"/>
          <w:szCs w:val="24"/>
        </w:rPr>
        <w:t xml:space="preserve"> Option</w:t>
      </w:r>
      <w:r w:rsidR="004F47FE" w:rsidRPr="00B60084">
        <w:rPr>
          <w:rFonts w:eastAsia="Times New Roman" w:cs="Times New Roman"/>
          <w:color w:val="000000"/>
          <w:sz w:val="24"/>
          <w:szCs w:val="24"/>
        </w:rPr>
        <w:t>)</w:t>
      </w:r>
      <w:bookmarkStart w:id="106" w:name="_Hlk135818457"/>
      <w:r w:rsidR="004F47FE" w:rsidRPr="00B60084">
        <w:rPr>
          <w:rFonts w:eastAsia="Times New Roman" w:cs="Times New Roman"/>
          <w:color w:val="000000"/>
          <w:sz w:val="24"/>
          <w:szCs w:val="24"/>
        </w:rPr>
        <w:t xml:space="preserve"> </w:t>
      </w:r>
      <w:r w:rsidRPr="00B60084">
        <w:rPr>
          <w:rFonts w:cs="Times New Roman"/>
          <w:color w:val="000000"/>
          <w:sz w:val="24"/>
          <w:szCs w:val="24"/>
        </w:rPr>
        <w:t>are eligible to take the National Council Licensure Exam for Registered Nurses (NCLEX-RN) administered by the National Council of State Boards of Nursing (NCSBN). To obtain NCLEX-RN application information</w:t>
      </w:r>
      <w:r w:rsidR="0010282C" w:rsidRPr="00B60084">
        <w:rPr>
          <w:rFonts w:cs="Times New Roman"/>
          <w:color w:val="000000"/>
          <w:sz w:val="24"/>
          <w:szCs w:val="24"/>
        </w:rPr>
        <w:t xml:space="preserve"> for </w:t>
      </w:r>
      <w:r w:rsidR="00E9142F" w:rsidRPr="00B60084">
        <w:rPr>
          <w:rFonts w:cs="Times New Roman"/>
          <w:color w:val="000000"/>
          <w:sz w:val="24"/>
          <w:szCs w:val="24"/>
        </w:rPr>
        <w:t>New York</w:t>
      </w:r>
      <w:r w:rsidRPr="00B60084">
        <w:rPr>
          <w:rFonts w:cs="Times New Roman"/>
          <w:color w:val="000000"/>
          <w:sz w:val="24"/>
          <w:szCs w:val="24"/>
        </w:rPr>
        <w:t>, please contact:</w:t>
      </w:r>
    </w:p>
    <w:p w14:paraId="726D6C29" w14:textId="77777777" w:rsidR="00B215CA" w:rsidRPr="00B60084" w:rsidRDefault="00B215CA" w:rsidP="00937361">
      <w:pPr>
        <w:shd w:val="clear" w:color="auto" w:fill="FFFFFF"/>
        <w:spacing w:after="0" w:line="240" w:lineRule="auto"/>
        <w:ind w:left="720"/>
        <w:rPr>
          <w:rFonts w:cs="Times New Roman"/>
          <w:color w:val="000000"/>
          <w:sz w:val="24"/>
          <w:szCs w:val="24"/>
        </w:rPr>
      </w:pPr>
      <w:r w:rsidRPr="00B60084">
        <w:rPr>
          <w:rFonts w:cs="Times New Roman"/>
          <w:color w:val="000000"/>
          <w:sz w:val="24"/>
          <w:szCs w:val="24"/>
        </w:rPr>
        <w:t>New York State Education Department</w:t>
      </w:r>
    </w:p>
    <w:p w14:paraId="6ADB4692" w14:textId="77777777" w:rsidR="00B215CA" w:rsidRPr="00B60084" w:rsidRDefault="00B215CA" w:rsidP="00937361">
      <w:pPr>
        <w:shd w:val="clear" w:color="auto" w:fill="FFFFFF"/>
        <w:spacing w:after="0" w:line="240" w:lineRule="auto"/>
        <w:ind w:left="720"/>
        <w:rPr>
          <w:rFonts w:cs="Times New Roman"/>
          <w:color w:val="000000"/>
          <w:sz w:val="24"/>
          <w:szCs w:val="24"/>
        </w:rPr>
      </w:pPr>
      <w:r w:rsidRPr="00B60084">
        <w:rPr>
          <w:rFonts w:cs="Times New Roman"/>
          <w:color w:val="000000"/>
          <w:sz w:val="24"/>
          <w:szCs w:val="24"/>
        </w:rPr>
        <w:t>Office of the Professions</w:t>
      </w:r>
    </w:p>
    <w:p w14:paraId="792F3B9B" w14:textId="77777777" w:rsidR="00B215CA" w:rsidRPr="00B60084" w:rsidRDefault="00B215CA" w:rsidP="00937361">
      <w:pPr>
        <w:shd w:val="clear" w:color="auto" w:fill="FFFFFF"/>
        <w:spacing w:after="0" w:line="240" w:lineRule="auto"/>
        <w:ind w:left="720"/>
        <w:rPr>
          <w:rFonts w:cs="Times New Roman"/>
          <w:color w:val="000000"/>
          <w:sz w:val="24"/>
          <w:szCs w:val="24"/>
        </w:rPr>
      </w:pPr>
      <w:r w:rsidRPr="00B60084">
        <w:rPr>
          <w:rFonts w:cs="Times New Roman"/>
          <w:color w:val="000000"/>
          <w:sz w:val="24"/>
          <w:szCs w:val="24"/>
        </w:rPr>
        <w:t>89 Washington Avenue</w:t>
      </w:r>
    </w:p>
    <w:p w14:paraId="240EB128" w14:textId="77777777" w:rsidR="00B215CA" w:rsidRPr="00B60084" w:rsidRDefault="00B215CA" w:rsidP="00937361">
      <w:pPr>
        <w:shd w:val="clear" w:color="auto" w:fill="FFFFFF"/>
        <w:spacing w:after="0" w:line="240" w:lineRule="auto"/>
        <w:ind w:left="720"/>
        <w:rPr>
          <w:rFonts w:cs="Times New Roman"/>
          <w:color w:val="000000"/>
          <w:sz w:val="24"/>
          <w:szCs w:val="24"/>
        </w:rPr>
      </w:pPr>
      <w:r w:rsidRPr="00B60084">
        <w:rPr>
          <w:rFonts w:cs="Times New Roman"/>
          <w:color w:val="000000"/>
          <w:sz w:val="24"/>
          <w:szCs w:val="24"/>
        </w:rPr>
        <w:t>Albany, NY 12234-1000</w:t>
      </w:r>
    </w:p>
    <w:p w14:paraId="62AF0B25" w14:textId="77777777" w:rsidR="00B215CA" w:rsidRPr="00B60084" w:rsidRDefault="00B215CA" w:rsidP="00937361">
      <w:pPr>
        <w:shd w:val="clear" w:color="auto" w:fill="FFFFFF"/>
        <w:spacing w:after="0" w:line="240" w:lineRule="auto"/>
        <w:ind w:left="720"/>
        <w:rPr>
          <w:rFonts w:cs="Times New Roman"/>
          <w:color w:val="000000"/>
          <w:sz w:val="24"/>
          <w:szCs w:val="24"/>
        </w:rPr>
      </w:pPr>
      <w:r w:rsidRPr="00B60084">
        <w:rPr>
          <w:rFonts w:cs="Times New Roman"/>
          <w:color w:val="000000"/>
          <w:sz w:val="24"/>
          <w:szCs w:val="24"/>
        </w:rPr>
        <w:t>518-474-3817</w:t>
      </w:r>
    </w:p>
    <w:p w14:paraId="5120F86B" w14:textId="704B6C72" w:rsidR="008473C2" w:rsidRPr="00B60084" w:rsidRDefault="00000000" w:rsidP="00937361">
      <w:pPr>
        <w:shd w:val="clear" w:color="auto" w:fill="FFFFFF"/>
        <w:spacing w:after="0" w:line="240" w:lineRule="auto"/>
        <w:ind w:left="720"/>
        <w:rPr>
          <w:rFonts w:cs="Times New Roman"/>
          <w:color w:val="000000"/>
          <w:sz w:val="24"/>
          <w:szCs w:val="24"/>
        </w:rPr>
      </w:pPr>
      <w:hyperlink r:id="rId33" w:history="1">
        <w:r w:rsidR="00B215CA" w:rsidRPr="00B60084">
          <w:rPr>
            <w:rStyle w:val="Hyperlink"/>
            <w:rFonts w:cs="Times New Roman"/>
            <w:sz w:val="24"/>
            <w:szCs w:val="24"/>
          </w:rPr>
          <w:t>https://www.op.nysed.gov/professions/registered-professional-nursing/</w:t>
        </w:r>
      </w:hyperlink>
    </w:p>
    <w:p w14:paraId="32200F54" w14:textId="50BA07FE" w:rsidR="00ED6375" w:rsidRPr="00B60084" w:rsidRDefault="00ED6375" w:rsidP="00ED6375">
      <w:pPr>
        <w:shd w:val="clear" w:color="auto" w:fill="FFFFFF"/>
        <w:spacing w:after="0" w:line="240" w:lineRule="auto"/>
        <w:rPr>
          <w:rFonts w:eastAsia="Times New Roman" w:cs="Times New Roman"/>
          <w:color w:val="000000"/>
          <w:sz w:val="24"/>
          <w:szCs w:val="24"/>
        </w:rPr>
      </w:pPr>
      <w:r w:rsidRPr="00B60084">
        <w:rPr>
          <w:rFonts w:cs="Times New Roman"/>
          <w:color w:val="000000"/>
          <w:sz w:val="24"/>
          <w:szCs w:val="24"/>
        </w:rPr>
        <w:tab/>
      </w:r>
      <w:bookmarkEnd w:id="106"/>
    </w:p>
    <w:p w14:paraId="7008F78A" w14:textId="5B84C430" w:rsidR="00437870" w:rsidRPr="00B60084" w:rsidRDefault="00437870" w:rsidP="00437870">
      <w:pPr>
        <w:spacing w:after="0" w:line="240" w:lineRule="auto"/>
        <w:rPr>
          <w:rFonts w:cs="Times New Roman"/>
          <w:sz w:val="24"/>
          <w:szCs w:val="24"/>
        </w:rPr>
      </w:pPr>
      <w:bookmarkStart w:id="107" w:name="_Hlk148103872"/>
      <w:r w:rsidRPr="00B60084">
        <w:rPr>
          <w:rFonts w:cs="Times New Roman"/>
          <w:sz w:val="24"/>
          <w:szCs w:val="24"/>
        </w:rPr>
        <w:t>The Department of Education requires the education institution to provide a list to the students</w:t>
      </w:r>
    </w:p>
    <w:p w14:paraId="5B5408A7" w14:textId="6EE5DFA5" w:rsidR="00F439D8" w:rsidRPr="00C41AEA" w:rsidRDefault="00437870" w:rsidP="00437870">
      <w:pPr>
        <w:spacing w:after="0" w:line="240" w:lineRule="auto"/>
        <w:rPr>
          <w:rFonts w:cs="Times New Roman"/>
          <w:sz w:val="24"/>
          <w:szCs w:val="24"/>
        </w:rPr>
      </w:pPr>
      <w:r w:rsidRPr="00B60084">
        <w:rPr>
          <w:rFonts w:cs="Times New Roman"/>
          <w:sz w:val="24"/>
          <w:szCs w:val="24"/>
        </w:rPr>
        <w:t xml:space="preserve">of where the education institution has determined the curriculum meets licensure requirements, does not meet licensure requirements and where no determination has </w:t>
      </w:r>
      <w:proofErr w:type="gramStart"/>
      <w:r w:rsidRPr="00B60084">
        <w:rPr>
          <w:rFonts w:cs="Times New Roman"/>
          <w:sz w:val="24"/>
          <w:szCs w:val="24"/>
        </w:rPr>
        <w:t>been made</w:t>
      </w:r>
      <w:proofErr w:type="gramEnd"/>
      <w:r w:rsidRPr="00B60084">
        <w:rPr>
          <w:rFonts w:cs="Times New Roman"/>
          <w:sz w:val="24"/>
          <w:szCs w:val="24"/>
        </w:rPr>
        <w:t xml:space="preserve"> about licensure requirements. </w:t>
      </w:r>
      <w:r w:rsidR="00744FA8">
        <w:rPr>
          <w:rFonts w:cs="Times New Roman"/>
          <w:sz w:val="24"/>
          <w:szCs w:val="24"/>
        </w:rPr>
        <w:t>Please s</w:t>
      </w:r>
      <w:r w:rsidRPr="00B60084">
        <w:rPr>
          <w:rFonts w:cs="Times New Roman"/>
          <w:sz w:val="24"/>
          <w:szCs w:val="24"/>
        </w:rPr>
        <w:t xml:space="preserve">ee: </w:t>
      </w:r>
      <w:hyperlink r:id="rId34" w:history="1">
        <w:r w:rsidR="00EA6FA3" w:rsidRPr="00B60084">
          <w:rPr>
            <w:rStyle w:val="Hyperlink"/>
            <w:rFonts w:cs="Times New Roman"/>
            <w:sz w:val="24"/>
            <w:szCs w:val="24"/>
          </w:rPr>
          <w:t>https://www.pacificcollege.edu/about/licensure-disclosure/nursing</w:t>
        </w:r>
      </w:hyperlink>
      <w:r w:rsidR="00EA6FA3" w:rsidRPr="00C41AEA">
        <w:rPr>
          <w:rFonts w:cs="Times New Roman"/>
          <w:sz w:val="24"/>
          <w:szCs w:val="24"/>
        </w:rPr>
        <w:t xml:space="preserve"> </w:t>
      </w:r>
    </w:p>
    <w:bookmarkEnd w:id="107"/>
    <w:p w14:paraId="40B5395A" w14:textId="77777777" w:rsidR="00437870" w:rsidRPr="00B60084" w:rsidRDefault="00437870" w:rsidP="00ED6375">
      <w:pPr>
        <w:spacing w:after="0" w:line="240" w:lineRule="auto"/>
        <w:rPr>
          <w:rFonts w:cs="Times New Roman"/>
          <w:sz w:val="24"/>
          <w:szCs w:val="24"/>
        </w:rPr>
      </w:pPr>
    </w:p>
    <w:p w14:paraId="419ED4F7" w14:textId="5628E881" w:rsidR="00ED6375" w:rsidRPr="00B90057" w:rsidRDefault="00ED6375" w:rsidP="00ED6375">
      <w:pPr>
        <w:spacing w:after="0" w:line="240" w:lineRule="auto"/>
        <w:rPr>
          <w:rFonts w:cs="Times New Roman"/>
          <w:sz w:val="24"/>
          <w:szCs w:val="24"/>
        </w:rPr>
      </w:pPr>
      <w:r w:rsidRPr="00B60084">
        <w:rPr>
          <w:rFonts w:cs="Times New Roman"/>
          <w:sz w:val="24"/>
          <w:szCs w:val="24"/>
        </w:rPr>
        <w:t xml:space="preserve">The Bachelor of Science </w:t>
      </w:r>
      <w:r w:rsidR="00E13182">
        <w:rPr>
          <w:rFonts w:cs="Times New Roman"/>
          <w:sz w:val="24"/>
          <w:szCs w:val="24"/>
        </w:rPr>
        <w:t xml:space="preserve">in </w:t>
      </w:r>
      <w:r w:rsidRPr="00B60084">
        <w:rPr>
          <w:rFonts w:cs="Times New Roman"/>
          <w:sz w:val="24"/>
          <w:szCs w:val="24"/>
        </w:rPr>
        <w:t>Nursing</w:t>
      </w:r>
      <w:r w:rsidRPr="00C41AEA">
        <w:rPr>
          <w:rFonts w:cs="Times New Roman"/>
          <w:sz w:val="24"/>
          <w:szCs w:val="24"/>
        </w:rPr>
        <w:t xml:space="preserve"> (RN</w:t>
      </w:r>
      <w:r w:rsidR="7058F859" w:rsidRPr="00C41AEA">
        <w:rPr>
          <w:rFonts w:cs="Times New Roman"/>
          <w:sz w:val="24"/>
          <w:szCs w:val="24"/>
        </w:rPr>
        <w:t>-</w:t>
      </w:r>
      <w:r w:rsidR="6F0E585E" w:rsidRPr="00C41AEA">
        <w:rPr>
          <w:rFonts w:cs="Times New Roman"/>
          <w:sz w:val="24"/>
          <w:szCs w:val="24"/>
        </w:rPr>
        <w:t>to</w:t>
      </w:r>
      <w:r w:rsidRPr="00C41AEA">
        <w:rPr>
          <w:rFonts w:cs="Times New Roman"/>
          <w:sz w:val="24"/>
          <w:szCs w:val="24"/>
        </w:rPr>
        <w:t>-BSN</w:t>
      </w:r>
      <w:r w:rsidR="1B54D556" w:rsidRPr="00C41AEA">
        <w:rPr>
          <w:rFonts w:cs="Times New Roman"/>
          <w:sz w:val="24"/>
          <w:szCs w:val="24"/>
        </w:rPr>
        <w:t xml:space="preserve"> </w:t>
      </w:r>
      <w:r w:rsidR="00C41AEA" w:rsidRPr="00C41AEA">
        <w:rPr>
          <w:rFonts w:cs="Times New Roman"/>
          <w:sz w:val="24"/>
          <w:szCs w:val="24"/>
        </w:rPr>
        <w:t>C</w:t>
      </w:r>
      <w:r w:rsidR="1B54D556" w:rsidRPr="00C41AEA">
        <w:rPr>
          <w:rFonts w:cs="Times New Roman"/>
          <w:sz w:val="24"/>
          <w:szCs w:val="24"/>
        </w:rPr>
        <w:t>ompletion</w:t>
      </w:r>
      <w:r w:rsidR="00C41AEA" w:rsidRPr="00C41AEA">
        <w:rPr>
          <w:rFonts w:cs="Times New Roman"/>
          <w:sz w:val="24"/>
          <w:szCs w:val="24"/>
        </w:rPr>
        <w:t xml:space="preserve"> Option</w:t>
      </w:r>
      <w:r w:rsidRPr="00C41AEA">
        <w:rPr>
          <w:rFonts w:cs="Times New Roman"/>
          <w:sz w:val="24"/>
          <w:szCs w:val="24"/>
        </w:rPr>
        <w:t>), Holistic Nursing Certificate (HNC) and Master of Science</w:t>
      </w:r>
      <w:r w:rsidRPr="7A676B8B">
        <w:rPr>
          <w:rFonts w:cs="Times New Roman"/>
          <w:sz w:val="24"/>
          <w:szCs w:val="24"/>
        </w:rPr>
        <w:t xml:space="preserve"> in Nursing (MSN) are for licensed RNs and do not lead to licensure. </w:t>
      </w:r>
    </w:p>
    <w:p w14:paraId="055CDE6D" w14:textId="77777777" w:rsidR="00ED6375" w:rsidRPr="00B90057" w:rsidRDefault="00ED6375" w:rsidP="00ED6375">
      <w:pPr>
        <w:spacing w:after="0" w:line="240" w:lineRule="auto"/>
        <w:rPr>
          <w:rFonts w:cs="Times New Roman"/>
          <w:sz w:val="24"/>
          <w:szCs w:val="24"/>
        </w:rPr>
      </w:pPr>
    </w:p>
    <w:p w14:paraId="56CDB524" w14:textId="3AC8E342" w:rsidR="00ED6375" w:rsidRPr="00C41AEA" w:rsidRDefault="00D713A9" w:rsidP="00ED6375">
      <w:pPr>
        <w:spacing w:after="0" w:line="240" w:lineRule="auto"/>
        <w:rPr>
          <w:rFonts w:cs="Times New Roman"/>
          <w:color w:val="000000"/>
          <w:sz w:val="24"/>
          <w:szCs w:val="24"/>
        </w:rPr>
      </w:pPr>
      <w:r w:rsidRPr="00B60084">
        <w:rPr>
          <w:rFonts w:cs="Times New Roman"/>
          <w:sz w:val="24"/>
          <w:szCs w:val="24"/>
        </w:rPr>
        <w:t xml:space="preserve">The </w:t>
      </w:r>
      <w:r w:rsidR="00ED6375" w:rsidRPr="00B60084">
        <w:rPr>
          <w:rFonts w:cs="Times New Roman"/>
          <w:sz w:val="24"/>
          <w:szCs w:val="24"/>
        </w:rPr>
        <w:t xml:space="preserve">MSN </w:t>
      </w:r>
      <w:r w:rsidRPr="00B60084">
        <w:rPr>
          <w:rFonts w:cs="Times New Roman"/>
          <w:sz w:val="24"/>
          <w:szCs w:val="24"/>
        </w:rPr>
        <w:t xml:space="preserve">curriculum </w:t>
      </w:r>
      <w:r w:rsidR="00EB2324" w:rsidRPr="00B60084">
        <w:rPr>
          <w:rFonts w:cs="Times New Roman"/>
          <w:sz w:val="24"/>
          <w:szCs w:val="24"/>
        </w:rPr>
        <w:t xml:space="preserve">of the </w:t>
      </w:r>
      <w:r w:rsidR="00F439D8" w:rsidRPr="00B60084">
        <w:rPr>
          <w:rFonts w:cs="Times New Roman"/>
          <w:sz w:val="24"/>
          <w:szCs w:val="24"/>
        </w:rPr>
        <w:t xml:space="preserve">Holistic </w:t>
      </w:r>
      <w:r w:rsidR="005776D2" w:rsidRPr="00B60084">
        <w:rPr>
          <w:rFonts w:cs="Times New Roman"/>
          <w:sz w:val="24"/>
          <w:szCs w:val="24"/>
        </w:rPr>
        <w:t>C</w:t>
      </w:r>
      <w:r w:rsidR="00231CE9" w:rsidRPr="00B60084">
        <w:rPr>
          <w:rFonts w:cs="Times New Roman"/>
          <w:sz w:val="24"/>
          <w:szCs w:val="24"/>
        </w:rPr>
        <w:t xml:space="preserve">oach track </w:t>
      </w:r>
      <w:proofErr w:type="gramStart"/>
      <w:r w:rsidR="00EA7CE1" w:rsidRPr="00B60084">
        <w:rPr>
          <w:rFonts w:cs="Times New Roman"/>
          <w:color w:val="000000"/>
          <w:sz w:val="24"/>
          <w:szCs w:val="24"/>
        </w:rPr>
        <w:t>is aligned</w:t>
      </w:r>
      <w:proofErr w:type="gramEnd"/>
      <w:r w:rsidR="00EA7CE1" w:rsidRPr="00B60084">
        <w:rPr>
          <w:rFonts w:cs="Times New Roman"/>
          <w:color w:val="000000"/>
          <w:sz w:val="24"/>
          <w:szCs w:val="24"/>
        </w:rPr>
        <w:t xml:space="preserve"> with the</w:t>
      </w:r>
      <w:r w:rsidR="000249D3" w:rsidRPr="00B60084">
        <w:rPr>
          <w:rFonts w:cs="Times New Roman"/>
          <w:color w:val="000000"/>
          <w:sz w:val="24"/>
          <w:szCs w:val="24"/>
        </w:rPr>
        <w:t xml:space="preserve"> </w:t>
      </w:r>
      <w:r w:rsidR="00ED6375" w:rsidRPr="00B60084">
        <w:rPr>
          <w:rFonts w:cs="Times New Roman"/>
          <w:color w:val="000000"/>
          <w:sz w:val="24"/>
          <w:szCs w:val="24"/>
        </w:rPr>
        <w:t>Holistic Nurse Board Certification (HN-BC</w:t>
      </w:r>
      <w:r w:rsidR="00ED6375" w:rsidRPr="00B60084">
        <w:rPr>
          <w:rFonts w:cs="Times New Roman"/>
          <w:color w:val="000000"/>
          <w:sz w:val="24"/>
          <w:szCs w:val="24"/>
          <w:vertAlign w:val="superscript"/>
        </w:rPr>
        <w:t>®</w:t>
      </w:r>
      <w:r w:rsidR="00ED6375" w:rsidRPr="00B60084">
        <w:rPr>
          <w:rFonts w:cs="Times New Roman"/>
          <w:color w:val="000000"/>
          <w:sz w:val="24"/>
          <w:szCs w:val="24"/>
        </w:rPr>
        <w:t>), Advanced Holistic Nurse Board Certification (AHN-BC</w:t>
      </w:r>
      <w:r w:rsidR="00ED6375" w:rsidRPr="00B60084">
        <w:rPr>
          <w:rFonts w:cs="Times New Roman"/>
          <w:color w:val="000000"/>
          <w:sz w:val="24"/>
          <w:szCs w:val="24"/>
          <w:vertAlign w:val="superscript"/>
        </w:rPr>
        <w:t>®</w:t>
      </w:r>
      <w:r w:rsidR="00ED6375" w:rsidRPr="00B60084">
        <w:rPr>
          <w:rFonts w:cs="Times New Roman"/>
          <w:color w:val="000000"/>
          <w:sz w:val="24"/>
          <w:szCs w:val="24"/>
        </w:rPr>
        <w:t>)</w:t>
      </w:r>
      <w:r w:rsidR="00D72AAF" w:rsidRPr="00B60084">
        <w:rPr>
          <w:rFonts w:cs="Times New Roman"/>
          <w:color w:val="000000"/>
          <w:sz w:val="24"/>
          <w:szCs w:val="24"/>
        </w:rPr>
        <w:t>,</w:t>
      </w:r>
      <w:r w:rsidR="00ED6375" w:rsidRPr="00B60084">
        <w:rPr>
          <w:rFonts w:cs="Times New Roman"/>
          <w:color w:val="000000"/>
          <w:sz w:val="24"/>
          <w:szCs w:val="24"/>
        </w:rPr>
        <w:t xml:space="preserve"> </w:t>
      </w:r>
      <w:r w:rsidR="00D72AAF" w:rsidRPr="00B60084">
        <w:rPr>
          <w:rFonts w:cs="Times New Roman"/>
          <w:color w:val="000000"/>
          <w:sz w:val="24"/>
          <w:szCs w:val="24"/>
        </w:rPr>
        <w:t>and</w:t>
      </w:r>
      <w:r w:rsidR="00ED6375" w:rsidRPr="00B60084">
        <w:rPr>
          <w:rFonts w:cs="Times New Roman"/>
          <w:color w:val="000000"/>
          <w:sz w:val="24"/>
          <w:szCs w:val="24"/>
        </w:rPr>
        <w:t xml:space="preserve"> Nurse Coach Board Certificated (NC-BC</w:t>
      </w:r>
      <w:r w:rsidR="00ED6375" w:rsidRPr="00B60084">
        <w:rPr>
          <w:rFonts w:cs="Times New Roman"/>
          <w:color w:val="000000"/>
          <w:sz w:val="24"/>
          <w:szCs w:val="24"/>
          <w:vertAlign w:val="superscript"/>
        </w:rPr>
        <w:t>®</w:t>
      </w:r>
      <w:r w:rsidR="00ED6375" w:rsidRPr="00B60084">
        <w:rPr>
          <w:rFonts w:cs="Times New Roman"/>
          <w:color w:val="000000"/>
          <w:sz w:val="24"/>
          <w:szCs w:val="24"/>
        </w:rPr>
        <w:t xml:space="preserve">) </w:t>
      </w:r>
      <w:r w:rsidR="00B90057" w:rsidRPr="00B60084">
        <w:rPr>
          <w:rFonts w:cs="Times New Roman"/>
          <w:color w:val="000000"/>
          <w:sz w:val="24"/>
          <w:szCs w:val="24"/>
        </w:rPr>
        <w:t>exam</w:t>
      </w:r>
      <w:r w:rsidR="00616FD4" w:rsidRPr="00B60084">
        <w:rPr>
          <w:rFonts w:cs="Times New Roman"/>
          <w:color w:val="000000"/>
          <w:sz w:val="24"/>
          <w:szCs w:val="24"/>
        </w:rPr>
        <w:t xml:space="preserve"> content</w:t>
      </w:r>
      <w:r w:rsidR="00B90057" w:rsidRPr="00B60084">
        <w:rPr>
          <w:rFonts w:cs="Times New Roman"/>
          <w:color w:val="000000"/>
          <w:sz w:val="24"/>
          <w:szCs w:val="24"/>
        </w:rPr>
        <w:t xml:space="preserve"> </w:t>
      </w:r>
      <w:r w:rsidR="00ED6375" w:rsidRPr="00B60084">
        <w:rPr>
          <w:rFonts w:cs="Times New Roman"/>
          <w:color w:val="000000"/>
          <w:sz w:val="24"/>
          <w:szCs w:val="24"/>
        </w:rPr>
        <w:t>administered by the American Holistic Nurses Credentialing Corporation (AHNCC). To obtain the AHNCC board exam application, please contact:</w:t>
      </w:r>
    </w:p>
    <w:p w14:paraId="2CAB131A" w14:textId="77777777" w:rsidR="00ED6375" w:rsidRPr="00B90057" w:rsidRDefault="00ED6375" w:rsidP="00ED6375">
      <w:pPr>
        <w:spacing w:after="0" w:line="240" w:lineRule="auto"/>
        <w:rPr>
          <w:rFonts w:cs="Times New Roman"/>
          <w:color w:val="000000"/>
          <w:sz w:val="24"/>
          <w:szCs w:val="24"/>
        </w:rPr>
      </w:pPr>
      <w:r w:rsidRPr="00C41AEA">
        <w:rPr>
          <w:rFonts w:cs="Times New Roman"/>
          <w:color w:val="000000"/>
          <w:sz w:val="24"/>
          <w:szCs w:val="24"/>
        </w:rPr>
        <w:tab/>
        <w:t>AHNCC</w:t>
      </w:r>
    </w:p>
    <w:p w14:paraId="3A088AF0" w14:textId="77777777" w:rsidR="00ED6375" w:rsidRPr="00B90057" w:rsidRDefault="00ED6375" w:rsidP="00ED6375">
      <w:pPr>
        <w:spacing w:after="0" w:line="240" w:lineRule="auto"/>
        <w:rPr>
          <w:rFonts w:cs="Times New Roman"/>
          <w:color w:val="000000"/>
          <w:sz w:val="24"/>
          <w:szCs w:val="24"/>
        </w:rPr>
      </w:pPr>
      <w:r w:rsidRPr="00B90057">
        <w:rPr>
          <w:rFonts w:cs="Times New Roman"/>
          <w:color w:val="000000"/>
          <w:sz w:val="24"/>
          <w:szCs w:val="24"/>
        </w:rPr>
        <w:tab/>
        <w:t xml:space="preserve">81 Linden Loop </w:t>
      </w:r>
    </w:p>
    <w:p w14:paraId="74C6DF64" w14:textId="77777777" w:rsidR="00ED6375" w:rsidRPr="00B90057" w:rsidRDefault="00ED6375" w:rsidP="00ED6375">
      <w:pPr>
        <w:spacing w:after="0" w:line="240" w:lineRule="auto"/>
        <w:rPr>
          <w:rFonts w:cs="Times New Roman"/>
          <w:color w:val="000000"/>
          <w:sz w:val="24"/>
          <w:szCs w:val="24"/>
        </w:rPr>
      </w:pPr>
      <w:r w:rsidRPr="00B90057">
        <w:rPr>
          <w:rFonts w:cs="Times New Roman"/>
          <w:color w:val="000000"/>
          <w:sz w:val="24"/>
          <w:szCs w:val="24"/>
        </w:rPr>
        <w:tab/>
        <w:t>Cedar Park, TX 78613</w:t>
      </w:r>
    </w:p>
    <w:p w14:paraId="0C75071A" w14:textId="77777777" w:rsidR="00ED6375" w:rsidRPr="00B90057" w:rsidRDefault="00ED6375" w:rsidP="00ED6375">
      <w:pPr>
        <w:spacing w:after="0" w:line="240" w:lineRule="auto"/>
        <w:rPr>
          <w:rFonts w:cs="Times New Roman"/>
          <w:color w:val="000000"/>
          <w:sz w:val="24"/>
          <w:szCs w:val="24"/>
        </w:rPr>
      </w:pPr>
      <w:r w:rsidRPr="00B90057">
        <w:rPr>
          <w:rFonts w:cs="Times New Roman"/>
          <w:color w:val="000000"/>
          <w:sz w:val="24"/>
          <w:szCs w:val="24"/>
        </w:rPr>
        <w:tab/>
        <w:t>900-463-0786, ext. 11</w:t>
      </w:r>
    </w:p>
    <w:p w14:paraId="009E2905" w14:textId="77777777" w:rsidR="00ED6375" w:rsidRPr="00B90057" w:rsidRDefault="00000000" w:rsidP="00ED6375">
      <w:pPr>
        <w:spacing w:after="0" w:line="240" w:lineRule="auto"/>
        <w:ind w:firstLine="720"/>
        <w:rPr>
          <w:rFonts w:cs="Times New Roman"/>
          <w:color w:val="000000"/>
          <w:sz w:val="24"/>
          <w:szCs w:val="24"/>
        </w:rPr>
      </w:pPr>
      <w:hyperlink r:id="rId35" w:history="1">
        <w:r w:rsidR="00ED6375" w:rsidRPr="00B90057">
          <w:rPr>
            <w:rStyle w:val="Hyperlink"/>
            <w:rFonts w:cs="Times New Roman"/>
            <w:sz w:val="24"/>
            <w:szCs w:val="24"/>
          </w:rPr>
          <w:t>https://www.ahncc.org/</w:t>
        </w:r>
      </w:hyperlink>
    </w:p>
    <w:p w14:paraId="0EA582CA" w14:textId="77777777" w:rsidR="00ED6375" w:rsidRPr="00B90057" w:rsidRDefault="00ED6375" w:rsidP="00ED6375">
      <w:pPr>
        <w:spacing w:after="0" w:line="240" w:lineRule="auto"/>
        <w:rPr>
          <w:rFonts w:cs="Times New Roman"/>
          <w:color w:val="000000"/>
          <w:sz w:val="24"/>
          <w:szCs w:val="24"/>
        </w:rPr>
      </w:pPr>
    </w:p>
    <w:p w14:paraId="6827128F" w14:textId="2A1B53F4" w:rsidR="00B90057" w:rsidRPr="00B90057" w:rsidRDefault="00D72AAF" w:rsidP="00B90057">
      <w:pPr>
        <w:spacing w:after="0" w:line="240" w:lineRule="auto"/>
        <w:rPr>
          <w:rFonts w:cs="Times New Roman"/>
          <w:color w:val="000000"/>
          <w:sz w:val="24"/>
          <w:szCs w:val="24"/>
        </w:rPr>
      </w:pPr>
      <w:r w:rsidRPr="00B60084">
        <w:rPr>
          <w:rFonts w:cs="Times New Roman"/>
          <w:color w:val="000000"/>
          <w:sz w:val="24"/>
          <w:szCs w:val="24"/>
        </w:rPr>
        <w:t xml:space="preserve">The </w:t>
      </w:r>
      <w:r w:rsidR="00B90057" w:rsidRPr="00B60084">
        <w:rPr>
          <w:rFonts w:cs="Times New Roman"/>
          <w:color w:val="000000"/>
          <w:sz w:val="24"/>
          <w:szCs w:val="24"/>
        </w:rPr>
        <w:t xml:space="preserve">MSN </w:t>
      </w:r>
      <w:r w:rsidRPr="00B60084">
        <w:rPr>
          <w:rFonts w:cs="Times New Roman"/>
          <w:color w:val="000000"/>
          <w:sz w:val="24"/>
          <w:szCs w:val="24"/>
        </w:rPr>
        <w:t>curriculum</w:t>
      </w:r>
      <w:r w:rsidR="00B90057" w:rsidRPr="00B60084">
        <w:rPr>
          <w:rFonts w:cs="Times New Roman"/>
          <w:color w:val="000000"/>
          <w:sz w:val="24"/>
          <w:szCs w:val="24"/>
        </w:rPr>
        <w:t xml:space="preserve"> </w:t>
      </w:r>
      <w:r w:rsidR="005776D2" w:rsidRPr="00B60084">
        <w:rPr>
          <w:rFonts w:cs="Times New Roman"/>
          <w:color w:val="000000"/>
          <w:sz w:val="24"/>
          <w:szCs w:val="24"/>
        </w:rPr>
        <w:t>of</w:t>
      </w:r>
      <w:r w:rsidR="000B65A5" w:rsidRPr="00B60084">
        <w:rPr>
          <w:rFonts w:cs="Times New Roman"/>
          <w:color w:val="000000"/>
          <w:sz w:val="24"/>
          <w:szCs w:val="24"/>
        </w:rPr>
        <w:t xml:space="preserve"> </w:t>
      </w:r>
      <w:r w:rsidR="009A2B7B" w:rsidRPr="00B60084">
        <w:rPr>
          <w:rFonts w:cs="Times New Roman"/>
          <w:color w:val="000000"/>
          <w:sz w:val="24"/>
          <w:szCs w:val="24"/>
        </w:rPr>
        <w:t xml:space="preserve">the </w:t>
      </w:r>
      <w:r w:rsidR="000436B5" w:rsidRPr="00B60084">
        <w:rPr>
          <w:rFonts w:cs="Times New Roman"/>
          <w:color w:val="000000"/>
          <w:sz w:val="24"/>
          <w:szCs w:val="24"/>
        </w:rPr>
        <w:t xml:space="preserve">Holistic </w:t>
      </w:r>
      <w:r w:rsidR="000B65A5" w:rsidRPr="00B60084">
        <w:rPr>
          <w:rFonts w:cs="Times New Roman"/>
          <w:color w:val="000000"/>
          <w:sz w:val="24"/>
          <w:szCs w:val="24"/>
        </w:rPr>
        <w:t>Educator</w:t>
      </w:r>
      <w:r w:rsidR="0046487B" w:rsidRPr="00B60084">
        <w:rPr>
          <w:rFonts w:cs="Times New Roman"/>
          <w:color w:val="000000"/>
          <w:sz w:val="24"/>
          <w:szCs w:val="24"/>
        </w:rPr>
        <w:t xml:space="preserve"> track</w:t>
      </w:r>
      <w:r w:rsidR="00231CE9" w:rsidRPr="00B60084">
        <w:rPr>
          <w:rFonts w:cs="Times New Roman"/>
          <w:color w:val="000000"/>
          <w:sz w:val="24"/>
          <w:szCs w:val="24"/>
        </w:rPr>
        <w:t xml:space="preserve"> </w:t>
      </w:r>
      <w:proofErr w:type="gramStart"/>
      <w:r w:rsidR="009A2B7B" w:rsidRPr="00B60084">
        <w:rPr>
          <w:rFonts w:cs="Times New Roman"/>
          <w:color w:val="000000"/>
          <w:sz w:val="24"/>
          <w:szCs w:val="24"/>
        </w:rPr>
        <w:t>is aligned</w:t>
      </w:r>
      <w:proofErr w:type="gramEnd"/>
      <w:r w:rsidR="009A2B7B" w:rsidRPr="00B60084">
        <w:rPr>
          <w:rFonts w:cs="Times New Roman"/>
          <w:color w:val="000000"/>
          <w:sz w:val="24"/>
          <w:szCs w:val="24"/>
        </w:rPr>
        <w:t xml:space="preserve"> with the content of </w:t>
      </w:r>
      <w:r w:rsidR="00B90057" w:rsidRPr="00B60084">
        <w:rPr>
          <w:rFonts w:cs="Times New Roman"/>
          <w:color w:val="000000"/>
          <w:sz w:val="24"/>
          <w:szCs w:val="24"/>
        </w:rPr>
        <w:t>the Certified Nurse Educator (CNE</w:t>
      </w:r>
      <w:r w:rsidR="00B90057" w:rsidRPr="00B60084">
        <w:rPr>
          <w:rFonts w:cs="Times New Roman"/>
          <w:color w:val="000000"/>
          <w:sz w:val="24"/>
          <w:szCs w:val="24"/>
          <w:vertAlign w:val="superscript"/>
        </w:rPr>
        <w:t>®</w:t>
      </w:r>
      <w:r w:rsidR="00B90057" w:rsidRPr="00B60084">
        <w:rPr>
          <w:rFonts w:cs="Times New Roman"/>
          <w:color w:val="000000"/>
          <w:sz w:val="24"/>
          <w:szCs w:val="24"/>
        </w:rPr>
        <w:t>) exam administered by National League for Nursing (NLN). To obtain the NLN board exam application, please contact:</w:t>
      </w:r>
    </w:p>
    <w:p w14:paraId="3DFFF41B" w14:textId="77777777" w:rsidR="00B90057" w:rsidRPr="00B90057" w:rsidRDefault="00B90057" w:rsidP="00B90057">
      <w:pPr>
        <w:spacing w:after="0" w:line="240" w:lineRule="auto"/>
        <w:rPr>
          <w:rFonts w:cs="Times New Roman"/>
          <w:color w:val="000000"/>
          <w:sz w:val="24"/>
          <w:szCs w:val="24"/>
        </w:rPr>
      </w:pPr>
      <w:r w:rsidRPr="00B90057">
        <w:rPr>
          <w:rFonts w:cs="Times New Roman"/>
          <w:color w:val="000000"/>
          <w:sz w:val="24"/>
          <w:szCs w:val="24"/>
        </w:rPr>
        <w:tab/>
        <w:t>NLN</w:t>
      </w:r>
    </w:p>
    <w:p w14:paraId="1F4488D3" w14:textId="77777777" w:rsidR="00B90057" w:rsidRPr="00B90057" w:rsidRDefault="00B90057" w:rsidP="00B90057">
      <w:pPr>
        <w:spacing w:after="0" w:line="240" w:lineRule="auto"/>
        <w:rPr>
          <w:rFonts w:cs="Times New Roman"/>
          <w:color w:val="000000"/>
          <w:sz w:val="24"/>
          <w:szCs w:val="24"/>
        </w:rPr>
      </w:pPr>
      <w:r w:rsidRPr="00B90057">
        <w:rPr>
          <w:rFonts w:cs="Times New Roman"/>
          <w:color w:val="000000"/>
          <w:sz w:val="24"/>
          <w:szCs w:val="24"/>
        </w:rPr>
        <w:tab/>
        <w:t>2600 Virginia Avenue, 8</w:t>
      </w:r>
      <w:r w:rsidRPr="00B90057">
        <w:rPr>
          <w:rFonts w:cs="Times New Roman"/>
          <w:color w:val="000000"/>
          <w:sz w:val="24"/>
          <w:szCs w:val="24"/>
          <w:vertAlign w:val="superscript"/>
        </w:rPr>
        <w:t>th</w:t>
      </w:r>
      <w:r w:rsidRPr="00B90057">
        <w:rPr>
          <w:rFonts w:cs="Times New Roman"/>
          <w:color w:val="000000"/>
          <w:sz w:val="24"/>
          <w:szCs w:val="24"/>
        </w:rPr>
        <w:t xml:space="preserve"> Floor</w:t>
      </w:r>
    </w:p>
    <w:p w14:paraId="2341D867" w14:textId="77777777" w:rsidR="00B90057" w:rsidRPr="00B90057" w:rsidRDefault="00B90057" w:rsidP="00B90057">
      <w:pPr>
        <w:spacing w:after="0" w:line="240" w:lineRule="auto"/>
        <w:rPr>
          <w:rFonts w:cs="Times New Roman"/>
          <w:color w:val="000000"/>
          <w:sz w:val="24"/>
          <w:szCs w:val="24"/>
        </w:rPr>
      </w:pPr>
      <w:r w:rsidRPr="00B90057">
        <w:rPr>
          <w:rFonts w:cs="Times New Roman"/>
          <w:color w:val="000000"/>
          <w:sz w:val="24"/>
          <w:szCs w:val="24"/>
        </w:rPr>
        <w:tab/>
        <w:t>Washington, DC 20037</w:t>
      </w:r>
    </w:p>
    <w:p w14:paraId="3017A16A" w14:textId="77777777" w:rsidR="00B90057" w:rsidRPr="00B90057" w:rsidRDefault="00B90057" w:rsidP="00B90057">
      <w:pPr>
        <w:spacing w:after="0" w:line="240" w:lineRule="auto"/>
        <w:rPr>
          <w:rFonts w:cs="Times New Roman"/>
          <w:color w:val="000000"/>
          <w:sz w:val="24"/>
          <w:szCs w:val="24"/>
        </w:rPr>
      </w:pPr>
      <w:r w:rsidRPr="00B90057">
        <w:rPr>
          <w:rFonts w:cs="Times New Roman"/>
          <w:color w:val="000000"/>
          <w:sz w:val="24"/>
          <w:szCs w:val="24"/>
        </w:rPr>
        <w:tab/>
        <w:t>800-669-1656</w:t>
      </w:r>
    </w:p>
    <w:p w14:paraId="014125D6" w14:textId="081C284D" w:rsidR="00B90057" w:rsidRPr="00B90057" w:rsidRDefault="00B90057" w:rsidP="00B90057">
      <w:pPr>
        <w:spacing w:after="0" w:line="240" w:lineRule="auto"/>
        <w:rPr>
          <w:rFonts w:cs="Times New Roman"/>
          <w:color w:val="000000"/>
          <w:sz w:val="24"/>
          <w:szCs w:val="24"/>
        </w:rPr>
      </w:pPr>
      <w:r w:rsidRPr="00B90057">
        <w:rPr>
          <w:rFonts w:cs="Times New Roman"/>
          <w:color w:val="000000"/>
          <w:sz w:val="24"/>
          <w:szCs w:val="24"/>
        </w:rPr>
        <w:tab/>
      </w:r>
      <w:hyperlink r:id="rId36" w:history="1">
        <w:r w:rsidRPr="00B90057">
          <w:rPr>
            <w:rStyle w:val="Hyperlink"/>
            <w:rFonts w:cs="Times New Roman"/>
            <w:sz w:val="24"/>
            <w:szCs w:val="24"/>
          </w:rPr>
          <w:t>https://www.nln.org/awards-recognition/certification-for-nurse-educators-overview</w:t>
        </w:r>
      </w:hyperlink>
      <w:r w:rsidRPr="00B90057">
        <w:rPr>
          <w:rFonts w:cs="Times New Roman"/>
          <w:color w:val="000000"/>
          <w:sz w:val="24"/>
          <w:szCs w:val="24"/>
        </w:rPr>
        <w:t xml:space="preserve"> </w:t>
      </w:r>
    </w:p>
    <w:p w14:paraId="50ABC165" w14:textId="77777777" w:rsidR="00B90057" w:rsidRDefault="00B90057" w:rsidP="00ED6375">
      <w:pPr>
        <w:spacing w:after="0" w:line="22" w:lineRule="atLeast"/>
        <w:rPr>
          <w:sz w:val="24"/>
          <w:szCs w:val="24"/>
        </w:rPr>
      </w:pPr>
    </w:p>
    <w:p w14:paraId="1485DAB6" w14:textId="7A37BB12" w:rsidR="00ED6375" w:rsidRPr="00ED6375" w:rsidRDefault="00ED6375" w:rsidP="00ED6375">
      <w:pPr>
        <w:spacing w:after="0" w:line="22" w:lineRule="atLeast"/>
        <w:rPr>
          <w:sz w:val="24"/>
          <w:szCs w:val="24"/>
        </w:rPr>
      </w:pPr>
      <w:r w:rsidRPr="7A676B8B">
        <w:rPr>
          <w:sz w:val="24"/>
          <w:szCs w:val="24"/>
        </w:rPr>
        <w:lastRenderedPageBreak/>
        <w:t xml:space="preserve">Please check </w:t>
      </w:r>
      <w:r w:rsidR="06E5C064" w:rsidRPr="7A676B8B">
        <w:rPr>
          <w:sz w:val="24"/>
          <w:szCs w:val="24"/>
        </w:rPr>
        <w:t xml:space="preserve">https://www.pacificcollege.edu/about/licensure-disclosure/nursing </w:t>
      </w:r>
      <w:r w:rsidRPr="7A676B8B">
        <w:rPr>
          <w:sz w:val="24"/>
          <w:szCs w:val="24"/>
        </w:rPr>
        <w:t>for continual updates and state agencies as state laws/rules/regulations are frequently subject to change.</w:t>
      </w:r>
    </w:p>
    <w:p w14:paraId="5B578298" w14:textId="77777777" w:rsidR="00805730" w:rsidRPr="0049443C" w:rsidRDefault="00805730" w:rsidP="00805730">
      <w:pPr>
        <w:spacing w:line="22" w:lineRule="atLeast"/>
        <w:rPr>
          <w:sz w:val="24"/>
          <w:szCs w:val="24"/>
        </w:rPr>
      </w:pPr>
    </w:p>
    <w:p w14:paraId="3D044169" w14:textId="039D50AB" w:rsidR="00805730" w:rsidRPr="001A5E68" w:rsidRDefault="001A5E68" w:rsidP="00850C57">
      <w:pPr>
        <w:pStyle w:val="Heading2"/>
      </w:pPr>
      <w:bookmarkStart w:id="108" w:name="_Toc143516473"/>
      <w:bookmarkStart w:id="109" w:name="_Toc143516803"/>
      <w:bookmarkStart w:id="110" w:name="_Toc143516909"/>
      <w:bookmarkStart w:id="111" w:name="_Toc143517015"/>
      <w:bookmarkStart w:id="112" w:name="_Toc161232069"/>
      <w:r w:rsidRPr="001A5E68">
        <w:t>Yoga Certification</w:t>
      </w:r>
      <w:bookmarkEnd w:id="108"/>
      <w:bookmarkEnd w:id="109"/>
      <w:bookmarkEnd w:id="110"/>
      <w:bookmarkEnd w:id="111"/>
      <w:bookmarkEnd w:id="112"/>
    </w:p>
    <w:p w14:paraId="0C8C8255" w14:textId="77777777" w:rsidR="001A5E68" w:rsidRPr="001A5E68" w:rsidRDefault="001A5E68" w:rsidP="001A5E68">
      <w:pPr>
        <w:spacing w:after="0" w:line="240" w:lineRule="auto"/>
        <w:rPr>
          <w:rFonts w:eastAsia="Times New Roman" w:cs="Times New Roman"/>
          <w:sz w:val="24"/>
          <w:szCs w:val="24"/>
          <w:shd w:val="clear" w:color="auto" w:fill="FFFFFF"/>
        </w:rPr>
      </w:pPr>
      <w:r w:rsidRPr="001A5E68">
        <w:rPr>
          <w:rFonts w:eastAsia="Times New Roman" w:cs="Times New Roman"/>
          <w:sz w:val="24"/>
          <w:szCs w:val="24"/>
          <w:shd w:val="clear" w:color="auto" w:fill="FFFFFF"/>
        </w:rPr>
        <w:t>There is no federal law, rule or regulation that governs the practice of teaching yoga and its professional qualifications.</w:t>
      </w:r>
    </w:p>
    <w:p w14:paraId="0570A843" w14:textId="77777777" w:rsidR="001A5E68" w:rsidRPr="001A5E68" w:rsidRDefault="001A5E68" w:rsidP="001A5E68">
      <w:pPr>
        <w:spacing w:after="0" w:line="240" w:lineRule="auto"/>
        <w:rPr>
          <w:rFonts w:eastAsia="Times New Roman" w:cs="Times New Roman"/>
          <w:sz w:val="24"/>
          <w:szCs w:val="24"/>
          <w:shd w:val="clear" w:color="auto" w:fill="FFFFFF"/>
        </w:rPr>
      </w:pPr>
    </w:p>
    <w:p w14:paraId="4DF3BA5A" w14:textId="77777777" w:rsidR="001A5E68" w:rsidRPr="001A5E68" w:rsidRDefault="001A5E68" w:rsidP="001A5E68">
      <w:pPr>
        <w:spacing w:after="0" w:line="240" w:lineRule="auto"/>
        <w:rPr>
          <w:rFonts w:eastAsia="Times New Roman" w:cs="Times New Roman"/>
          <w:sz w:val="24"/>
          <w:szCs w:val="24"/>
          <w:shd w:val="clear" w:color="auto" w:fill="FFFFFF"/>
        </w:rPr>
      </w:pPr>
      <w:r w:rsidRPr="001A5E68">
        <w:rPr>
          <w:rFonts w:eastAsia="Times New Roman" w:cs="Times New Roman"/>
          <w:sz w:val="24"/>
          <w:szCs w:val="24"/>
          <w:shd w:val="clear" w:color="auto" w:fill="FFFFFF"/>
        </w:rPr>
        <w:t xml:space="preserve">Pacific College is a Registered Yoga School (RYS™) with Yoga Alliance. </w:t>
      </w:r>
      <w:r w:rsidRPr="001A5E68">
        <w:rPr>
          <w:rFonts w:eastAsia="Times New Roman" w:cs="Times New Roman"/>
          <w:sz w:val="24"/>
          <w:szCs w:val="24"/>
        </w:rPr>
        <w:t>T</w:t>
      </w:r>
      <w:r w:rsidRPr="001A5E68">
        <w:rPr>
          <w:rFonts w:eastAsia="Times New Roman" w:cs="Times New Roman"/>
          <w:sz w:val="24"/>
          <w:szCs w:val="24"/>
          <w:shd w:val="clear" w:color="auto" w:fill="FFFFFF"/>
        </w:rPr>
        <w:t xml:space="preserve">he Associate of Applied Science Yoga Teacher (AAS YT) has the Yoga Alliance professional-level Registered Yoga Teacher-500 (RYT-500) credential, which is </w:t>
      </w:r>
      <w:r w:rsidRPr="001A5E68">
        <w:rPr>
          <w:rFonts w:eastAsia="Times New Roman" w:cs="Times New Roman"/>
          <w:sz w:val="24"/>
          <w:szCs w:val="24"/>
        </w:rPr>
        <w:t xml:space="preserve">for teachers who have successfully graduated from an RYS 200 and RYS 300 and/or an RYS 500 and have taught at least </w:t>
      </w:r>
      <w:proofErr w:type="gramStart"/>
      <w:r w:rsidRPr="001A5E68">
        <w:rPr>
          <w:rFonts w:eastAsia="Times New Roman" w:cs="Times New Roman"/>
          <w:sz w:val="24"/>
          <w:szCs w:val="24"/>
        </w:rPr>
        <w:t>100</w:t>
      </w:r>
      <w:proofErr w:type="gramEnd"/>
      <w:r w:rsidRPr="001A5E68">
        <w:rPr>
          <w:rFonts w:eastAsia="Times New Roman" w:cs="Times New Roman"/>
          <w:sz w:val="24"/>
          <w:szCs w:val="24"/>
        </w:rPr>
        <w:t xml:space="preserve"> hours since completing training with an RYS 200 or RYS 500.</w:t>
      </w:r>
    </w:p>
    <w:p w14:paraId="1A40E863" w14:textId="77777777" w:rsidR="001A5E68" w:rsidRPr="001A5E68" w:rsidRDefault="001A5E68" w:rsidP="00112C0F">
      <w:pPr>
        <w:numPr>
          <w:ilvl w:val="0"/>
          <w:numId w:val="5"/>
        </w:numPr>
        <w:shd w:val="clear" w:color="auto" w:fill="FFFFFF"/>
        <w:spacing w:after="0" w:line="240" w:lineRule="auto"/>
        <w:textAlignment w:val="baseline"/>
        <w:rPr>
          <w:rFonts w:eastAsia="Times New Roman" w:cs="Times New Roman"/>
          <w:sz w:val="24"/>
          <w:szCs w:val="24"/>
        </w:rPr>
      </w:pPr>
      <w:r w:rsidRPr="001A5E68">
        <w:rPr>
          <w:rFonts w:eastAsia="Times New Roman" w:cs="Times New Roman"/>
          <w:sz w:val="24"/>
          <w:szCs w:val="24"/>
          <w:bdr w:val="none" w:sz="0" w:space="0" w:color="auto" w:frame="1"/>
        </w:rPr>
        <w:t>RYS 200:</w:t>
      </w:r>
      <w:r w:rsidRPr="001A5E68">
        <w:rPr>
          <w:rFonts w:eastAsia="Times New Roman" w:cs="Times New Roman"/>
          <w:sz w:val="24"/>
          <w:szCs w:val="24"/>
        </w:rPr>
        <w:t xml:space="preserve"> for yoga teacher training programs that provide a foundational-level training with a minimum of </w:t>
      </w:r>
      <w:proofErr w:type="gramStart"/>
      <w:r w:rsidRPr="001A5E68">
        <w:rPr>
          <w:rFonts w:eastAsia="Times New Roman" w:cs="Times New Roman"/>
          <w:sz w:val="24"/>
          <w:szCs w:val="24"/>
        </w:rPr>
        <w:t>200</w:t>
      </w:r>
      <w:proofErr w:type="gramEnd"/>
      <w:r w:rsidRPr="001A5E68">
        <w:rPr>
          <w:rFonts w:eastAsia="Times New Roman" w:cs="Times New Roman"/>
          <w:sz w:val="24"/>
          <w:szCs w:val="24"/>
        </w:rPr>
        <w:t xml:space="preserve"> instructional hours</w:t>
      </w:r>
    </w:p>
    <w:p w14:paraId="471FE1B3" w14:textId="77777777" w:rsidR="001A5E68" w:rsidRPr="001A5E68" w:rsidRDefault="001A5E68" w:rsidP="00112C0F">
      <w:pPr>
        <w:numPr>
          <w:ilvl w:val="0"/>
          <w:numId w:val="5"/>
        </w:numPr>
        <w:shd w:val="clear" w:color="auto" w:fill="FFFFFF"/>
        <w:spacing w:after="0" w:line="240" w:lineRule="auto"/>
        <w:textAlignment w:val="baseline"/>
        <w:rPr>
          <w:rFonts w:eastAsia="Times New Roman" w:cs="Times New Roman"/>
          <w:sz w:val="24"/>
          <w:szCs w:val="24"/>
        </w:rPr>
      </w:pPr>
      <w:r w:rsidRPr="001A5E68">
        <w:rPr>
          <w:rFonts w:eastAsia="Times New Roman" w:cs="Times New Roman"/>
          <w:sz w:val="24"/>
          <w:szCs w:val="24"/>
          <w:bdr w:val="none" w:sz="0" w:space="0" w:color="auto" w:frame="1"/>
        </w:rPr>
        <w:t>RYS 300:</w:t>
      </w:r>
      <w:r w:rsidRPr="001A5E68">
        <w:rPr>
          <w:rFonts w:eastAsia="Times New Roman" w:cs="Times New Roman"/>
          <w:sz w:val="24"/>
          <w:szCs w:val="24"/>
        </w:rPr>
        <w:t xml:space="preserve"> for yoga teacher training programs that provide a professional-level training with a minimum of </w:t>
      </w:r>
      <w:proofErr w:type="gramStart"/>
      <w:r w:rsidRPr="001A5E68">
        <w:rPr>
          <w:rFonts w:eastAsia="Times New Roman" w:cs="Times New Roman"/>
          <w:sz w:val="24"/>
          <w:szCs w:val="24"/>
        </w:rPr>
        <w:t>300</w:t>
      </w:r>
      <w:proofErr w:type="gramEnd"/>
      <w:r w:rsidRPr="001A5E68">
        <w:rPr>
          <w:rFonts w:eastAsia="Times New Roman" w:cs="Times New Roman"/>
          <w:sz w:val="24"/>
          <w:szCs w:val="24"/>
        </w:rPr>
        <w:t xml:space="preserve"> instructional hours (taken by a teacher after the successful completion of an RYS 200)</w:t>
      </w:r>
    </w:p>
    <w:p w14:paraId="2D2271A9" w14:textId="77777777" w:rsidR="001A5E68" w:rsidRPr="001A5E68" w:rsidRDefault="001A5E68" w:rsidP="00112C0F">
      <w:pPr>
        <w:numPr>
          <w:ilvl w:val="0"/>
          <w:numId w:val="5"/>
        </w:numPr>
        <w:shd w:val="clear" w:color="auto" w:fill="FFFFFF"/>
        <w:spacing w:after="0" w:line="240" w:lineRule="auto"/>
        <w:textAlignment w:val="baseline"/>
        <w:rPr>
          <w:rStyle w:val="Strong"/>
          <w:rFonts w:eastAsia="Times New Roman" w:cs="Times New Roman"/>
          <w:b w:val="0"/>
          <w:bCs w:val="0"/>
          <w:sz w:val="24"/>
          <w:szCs w:val="24"/>
        </w:rPr>
      </w:pPr>
      <w:r w:rsidRPr="001A5E68">
        <w:rPr>
          <w:rFonts w:eastAsia="Times New Roman" w:cs="Times New Roman"/>
          <w:sz w:val="24"/>
          <w:szCs w:val="24"/>
          <w:bdr w:val="none" w:sz="0" w:space="0" w:color="auto" w:frame="1"/>
        </w:rPr>
        <w:t>RYS 500:</w:t>
      </w:r>
      <w:r w:rsidRPr="001A5E68">
        <w:rPr>
          <w:rFonts w:eastAsia="Times New Roman" w:cs="Times New Roman"/>
          <w:sz w:val="24"/>
          <w:szCs w:val="24"/>
        </w:rPr>
        <w:t xml:space="preserve"> for yoga teacher training programs that provide a combination of the RYS 200 and RYS 300 programs with a minimum of </w:t>
      </w:r>
      <w:proofErr w:type="gramStart"/>
      <w:r w:rsidRPr="001A5E68">
        <w:rPr>
          <w:rFonts w:eastAsia="Times New Roman" w:cs="Times New Roman"/>
          <w:sz w:val="24"/>
          <w:szCs w:val="24"/>
        </w:rPr>
        <w:t>500</w:t>
      </w:r>
      <w:proofErr w:type="gramEnd"/>
      <w:r w:rsidRPr="001A5E68">
        <w:rPr>
          <w:rFonts w:eastAsia="Times New Roman" w:cs="Times New Roman"/>
          <w:sz w:val="24"/>
          <w:szCs w:val="24"/>
        </w:rPr>
        <w:t xml:space="preserve"> instructional hours</w:t>
      </w:r>
    </w:p>
    <w:p w14:paraId="1D6F2DDF" w14:textId="77777777" w:rsidR="001A5E68" w:rsidRPr="001A5E68" w:rsidRDefault="001A5E68" w:rsidP="001A5E68">
      <w:pPr>
        <w:spacing w:after="0" w:line="240" w:lineRule="auto"/>
        <w:rPr>
          <w:rStyle w:val="Strong"/>
          <w:rFonts w:cs="Times New Roman"/>
          <w:sz w:val="24"/>
          <w:szCs w:val="24"/>
          <w:shd w:val="clear" w:color="auto" w:fill="FFFFFF"/>
        </w:rPr>
      </w:pPr>
    </w:p>
    <w:p w14:paraId="4D3F96CF" w14:textId="77777777" w:rsidR="001A5E68" w:rsidRPr="001A5E68" w:rsidRDefault="001A5E68" w:rsidP="001A5E68">
      <w:pPr>
        <w:spacing w:after="0" w:line="240" w:lineRule="auto"/>
        <w:rPr>
          <w:rStyle w:val="Strong"/>
          <w:rFonts w:cs="Times New Roman"/>
          <w:sz w:val="24"/>
          <w:szCs w:val="24"/>
          <w:shd w:val="clear" w:color="auto" w:fill="FFFFFF"/>
        </w:rPr>
      </w:pPr>
      <w:proofErr w:type="gramStart"/>
      <w:r w:rsidRPr="001A5E68">
        <w:rPr>
          <w:rFonts w:eastAsiaTheme="minorEastAsia" w:cs="Times New Roman"/>
          <w:sz w:val="24"/>
          <w:szCs w:val="24"/>
        </w:rPr>
        <w:t>In order to</w:t>
      </w:r>
      <w:proofErr w:type="gramEnd"/>
      <w:r w:rsidRPr="001A5E68">
        <w:rPr>
          <w:rFonts w:eastAsiaTheme="minorEastAsia" w:cs="Times New Roman"/>
          <w:sz w:val="24"/>
          <w:szCs w:val="24"/>
        </w:rPr>
        <w:t xml:space="preserve"> be registered as an RYT-500 with Yoga Alliance, 100% attendance is required in the teacher training. To obtain RYT-500 application information, please contact:</w:t>
      </w:r>
    </w:p>
    <w:p w14:paraId="1B895207" w14:textId="77777777" w:rsidR="001A5E68" w:rsidRPr="001A5E68" w:rsidRDefault="001A5E68" w:rsidP="001A5E68">
      <w:pPr>
        <w:spacing w:after="0" w:line="240" w:lineRule="auto"/>
        <w:ind w:left="720"/>
        <w:rPr>
          <w:rFonts w:cs="Times New Roman"/>
          <w:sz w:val="24"/>
          <w:szCs w:val="24"/>
          <w:shd w:val="clear" w:color="auto" w:fill="FFFFFF"/>
        </w:rPr>
      </w:pPr>
      <w:r w:rsidRPr="001A5E68">
        <w:rPr>
          <w:rFonts w:cs="Times New Roman"/>
          <w:sz w:val="24"/>
          <w:szCs w:val="24"/>
          <w:shd w:val="clear" w:color="auto" w:fill="FFFFFF"/>
        </w:rPr>
        <w:t>Yoga Alliance</w:t>
      </w:r>
    </w:p>
    <w:p w14:paraId="7E1C8D50" w14:textId="77777777" w:rsidR="001A5E68" w:rsidRPr="001A5E68" w:rsidRDefault="001A5E68" w:rsidP="001A5E68">
      <w:pPr>
        <w:spacing w:after="0" w:line="240" w:lineRule="auto"/>
        <w:ind w:left="720"/>
        <w:rPr>
          <w:rFonts w:cs="Times New Roman"/>
          <w:sz w:val="24"/>
          <w:szCs w:val="24"/>
          <w:shd w:val="clear" w:color="auto" w:fill="FFFFFF"/>
        </w:rPr>
      </w:pPr>
      <w:r w:rsidRPr="001A5E68">
        <w:rPr>
          <w:rFonts w:cs="Times New Roman"/>
          <w:sz w:val="24"/>
          <w:szCs w:val="24"/>
          <w:shd w:val="clear" w:color="auto" w:fill="FFFFFF"/>
        </w:rPr>
        <w:t>4201 Wilson Blvd. #600</w:t>
      </w:r>
    </w:p>
    <w:p w14:paraId="28662DCD" w14:textId="77777777" w:rsidR="001A5E68" w:rsidRPr="001A5E68" w:rsidRDefault="001A5E68" w:rsidP="001A5E68">
      <w:pPr>
        <w:spacing w:after="0" w:line="240" w:lineRule="auto"/>
        <w:ind w:left="720"/>
        <w:rPr>
          <w:rFonts w:cs="Times New Roman"/>
          <w:sz w:val="24"/>
          <w:szCs w:val="24"/>
          <w:shd w:val="clear" w:color="auto" w:fill="FFFFFF"/>
        </w:rPr>
      </w:pPr>
      <w:r w:rsidRPr="001A5E68">
        <w:rPr>
          <w:rFonts w:cs="Times New Roman"/>
          <w:sz w:val="24"/>
          <w:szCs w:val="24"/>
          <w:shd w:val="clear" w:color="auto" w:fill="FFFFFF"/>
        </w:rPr>
        <w:t>Arlington, VA 22203</w:t>
      </w:r>
    </w:p>
    <w:p w14:paraId="72F7CF23" w14:textId="6D3C45B8" w:rsidR="001A5E68" w:rsidRPr="001A5E68" w:rsidRDefault="00000000" w:rsidP="001A5E68">
      <w:pPr>
        <w:spacing w:after="0" w:line="240" w:lineRule="auto"/>
        <w:ind w:left="720"/>
        <w:rPr>
          <w:rFonts w:cs="Times New Roman"/>
          <w:sz w:val="24"/>
          <w:szCs w:val="24"/>
          <w:shd w:val="clear" w:color="auto" w:fill="FFFFFF"/>
        </w:rPr>
      </w:pPr>
      <w:hyperlink r:id="rId37" w:history="1">
        <w:r w:rsidR="001A5E68" w:rsidRPr="001A5E68">
          <w:rPr>
            <w:rStyle w:val="Hyperlink"/>
            <w:rFonts w:cs="Times New Roman"/>
            <w:sz w:val="24"/>
            <w:szCs w:val="24"/>
            <w:shd w:val="clear" w:color="auto" w:fill="FFFFFF"/>
          </w:rPr>
          <w:t>https://www.yogaalliance.org/</w:t>
        </w:r>
      </w:hyperlink>
      <w:r w:rsidR="001A5E68" w:rsidRPr="001A5E68">
        <w:rPr>
          <w:rFonts w:cs="Times New Roman"/>
          <w:sz w:val="24"/>
          <w:szCs w:val="24"/>
          <w:shd w:val="clear" w:color="auto" w:fill="FFFFFF"/>
        </w:rPr>
        <w:t xml:space="preserve"> </w:t>
      </w:r>
    </w:p>
    <w:p w14:paraId="589C4A42" w14:textId="77777777" w:rsidR="00805730" w:rsidRPr="00BA6E24" w:rsidRDefault="00805730" w:rsidP="00634362">
      <w:pPr>
        <w:spacing w:line="22" w:lineRule="atLeast"/>
        <w:rPr>
          <w:sz w:val="24"/>
          <w:szCs w:val="24"/>
        </w:rPr>
      </w:pPr>
    </w:p>
    <w:p w14:paraId="7731E48E" w14:textId="7F325E62" w:rsidR="008D77F3" w:rsidRPr="008D77F3" w:rsidRDefault="008D77F3" w:rsidP="00850C57">
      <w:pPr>
        <w:pStyle w:val="Heading2"/>
      </w:pPr>
      <w:bookmarkStart w:id="113" w:name="_Toc143516474"/>
      <w:bookmarkStart w:id="114" w:name="_Toc143516804"/>
      <w:bookmarkStart w:id="115" w:name="_Toc143516910"/>
      <w:bookmarkStart w:id="116" w:name="_Toc143517016"/>
      <w:bookmarkStart w:id="117" w:name="_Toc161232070"/>
      <w:r w:rsidRPr="008D77F3">
        <w:t>Health Coach Certification</w:t>
      </w:r>
      <w:bookmarkEnd w:id="113"/>
      <w:bookmarkEnd w:id="114"/>
      <w:bookmarkEnd w:id="115"/>
      <w:bookmarkEnd w:id="116"/>
      <w:bookmarkEnd w:id="117"/>
      <w:r w:rsidRPr="008D77F3">
        <w:t xml:space="preserve"> </w:t>
      </w:r>
    </w:p>
    <w:p w14:paraId="501A1EC9" w14:textId="756B9A00" w:rsidR="008D77F3" w:rsidRPr="008D77F3" w:rsidRDefault="008D77F3" w:rsidP="008D77F3">
      <w:pPr>
        <w:spacing w:after="0" w:line="240" w:lineRule="auto"/>
        <w:rPr>
          <w:rFonts w:eastAsia="Times New Roman" w:cs="Times New Roman"/>
          <w:sz w:val="24"/>
          <w:szCs w:val="24"/>
          <w:shd w:val="clear" w:color="auto" w:fill="FFFFFF"/>
        </w:rPr>
      </w:pPr>
      <w:r w:rsidRPr="008D77F3">
        <w:rPr>
          <w:rFonts w:eastAsia="Times New Roman" w:cs="Times New Roman"/>
          <w:sz w:val="24"/>
          <w:szCs w:val="24"/>
          <w:shd w:val="clear" w:color="auto" w:fill="FFFFFF"/>
        </w:rPr>
        <w:t xml:space="preserve">There is no federal law, rule or regulation that governs the practice of health coaching and its professional qualifications. Eligible graduates of the Health Coach Certificate and Master of Science in Health and Human Performance can </w:t>
      </w:r>
      <w:proofErr w:type="gramStart"/>
      <w:r w:rsidRPr="008D77F3">
        <w:rPr>
          <w:rFonts w:eastAsia="Times New Roman" w:cs="Times New Roman"/>
          <w:sz w:val="24"/>
          <w:szCs w:val="24"/>
          <w:shd w:val="clear" w:color="auto" w:fill="FFFFFF"/>
        </w:rPr>
        <w:t>be awarded</w:t>
      </w:r>
      <w:proofErr w:type="gramEnd"/>
      <w:r w:rsidRPr="008D77F3">
        <w:rPr>
          <w:rFonts w:eastAsia="Times New Roman" w:cs="Times New Roman"/>
          <w:sz w:val="24"/>
          <w:szCs w:val="24"/>
          <w:shd w:val="clear" w:color="auto" w:fill="FFFFFF"/>
        </w:rPr>
        <w:t xml:space="preserve"> a certificate of completion from the college.</w:t>
      </w:r>
    </w:p>
    <w:p w14:paraId="4BA3A22E" w14:textId="642F3449" w:rsidR="007340E6" w:rsidRPr="00666FF0" w:rsidRDefault="00BA6E24" w:rsidP="00362AF8">
      <w:pPr>
        <w:pStyle w:val="Heading1"/>
      </w:pPr>
      <w:r w:rsidRPr="144558CB">
        <w:br w:type="page"/>
      </w:r>
      <w:bookmarkStart w:id="118" w:name="_Toc143516475"/>
      <w:bookmarkStart w:id="119" w:name="_Toc143516805"/>
      <w:bookmarkStart w:id="120" w:name="_Toc143516911"/>
      <w:bookmarkStart w:id="121" w:name="_Toc143517017"/>
      <w:bookmarkStart w:id="122" w:name="_Toc161232071"/>
      <w:r w:rsidR="0034011B" w:rsidRPr="144558CB">
        <w:lastRenderedPageBreak/>
        <w:t>THE CAMPUSES</w:t>
      </w:r>
      <w:bookmarkEnd w:id="118"/>
      <w:bookmarkEnd w:id="119"/>
      <w:bookmarkEnd w:id="120"/>
      <w:bookmarkEnd w:id="121"/>
      <w:bookmarkEnd w:id="122"/>
    </w:p>
    <w:p w14:paraId="51BF95F6" w14:textId="18C130B5" w:rsidR="00436A60" w:rsidRPr="00E30426" w:rsidRDefault="4DF3387B" w:rsidP="00301137">
      <w:pPr>
        <w:pStyle w:val="Heading3"/>
      </w:pPr>
      <w:bookmarkStart w:id="123" w:name="_Toc161232072"/>
      <w:r w:rsidRPr="7BA64321">
        <w:t>Hours of Operation</w:t>
      </w:r>
      <w:bookmarkEnd w:id="123"/>
    </w:p>
    <w:p w14:paraId="05208A95" w14:textId="2C89FFA5" w:rsidR="00436A60" w:rsidRDefault="4DF3387B" w:rsidP="0034650E">
      <w:pPr>
        <w:spacing w:line="22" w:lineRule="atLeast"/>
        <w:rPr>
          <w:sz w:val="24"/>
          <w:szCs w:val="24"/>
        </w:rPr>
      </w:pPr>
      <w:r w:rsidRPr="7BA64321">
        <w:rPr>
          <w:sz w:val="24"/>
          <w:szCs w:val="24"/>
        </w:rPr>
        <w:t>Pacific College hours of operation are 6:00 am Pacific to 9:30 pm Pacific.</w:t>
      </w:r>
    </w:p>
    <w:p w14:paraId="6A311DDF" w14:textId="77777777" w:rsidR="00436A60" w:rsidRPr="00F047D3" w:rsidRDefault="0034650E" w:rsidP="00850C57">
      <w:pPr>
        <w:pStyle w:val="Heading2"/>
      </w:pPr>
      <w:bookmarkStart w:id="124" w:name="_Toc143516476"/>
      <w:bookmarkStart w:id="125" w:name="_Toc143516806"/>
      <w:bookmarkStart w:id="126" w:name="_Toc143516912"/>
      <w:bookmarkStart w:id="127" w:name="_Toc143517018"/>
      <w:bookmarkStart w:id="128" w:name="_Toc161232073"/>
      <w:r w:rsidRPr="00F047D3">
        <w:t>San Diego Campus</w:t>
      </w:r>
      <w:bookmarkEnd w:id="124"/>
      <w:bookmarkEnd w:id="125"/>
      <w:bookmarkEnd w:id="126"/>
      <w:bookmarkEnd w:id="127"/>
      <w:bookmarkEnd w:id="128"/>
      <w:r w:rsidRPr="00F047D3">
        <w:t xml:space="preserve"> </w:t>
      </w:r>
    </w:p>
    <w:p w14:paraId="4218AB19" w14:textId="3117680A" w:rsidR="00436A60" w:rsidRDefault="0034650E" w:rsidP="0034650E">
      <w:pPr>
        <w:spacing w:line="22" w:lineRule="atLeast"/>
        <w:rPr>
          <w:sz w:val="24"/>
          <w:szCs w:val="24"/>
        </w:rPr>
      </w:pPr>
      <w:r w:rsidRPr="0034650E">
        <w:rPr>
          <w:sz w:val="24"/>
          <w:szCs w:val="24"/>
        </w:rPr>
        <w:t xml:space="preserve">The main campus of Pacific College of Health and Science is conveniently located at 7445 Mission Valley Road in the heart of San Diego’s Mission Valley, situated in a nicely landscaped medical and technology park. Main Building 1 is a modern, spacious facility, which houses classrooms, the Campus Information Center, most administrative offices, a student lounge, </w:t>
      </w:r>
      <w:r w:rsidR="009214E6">
        <w:rPr>
          <w:sz w:val="24"/>
          <w:szCs w:val="24"/>
        </w:rPr>
        <w:t xml:space="preserve">the </w:t>
      </w:r>
      <w:r w:rsidRPr="0034650E">
        <w:rPr>
          <w:sz w:val="24"/>
          <w:szCs w:val="24"/>
        </w:rPr>
        <w:t>library</w:t>
      </w:r>
      <w:r w:rsidR="009214E6">
        <w:rPr>
          <w:sz w:val="24"/>
          <w:szCs w:val="24"/>
        </w:rPr>
        <w:t>,</w:t>
      </w:r>
      <w:r w:rsidRPr="0034650E">
        <w:rPr>
          <w:sz w:val="24"/>
          <w:szCs w:val="24"/>
        </w:rPr>
        <w:t xml:space="preserve"> and the Pacific College of Health and Science Clinic. Main Building 2 houses classrooms, a quiet student study lounge with private study spaces, a kitchen/break room, a meditation and massage practice room</w:t>
      </w:r>
      <w:r w:rsidR="009214E6">
        <w:rPr>
          <w:sz w:val="24"/>
          <w:szCs w:val="24"/>
        </w:rPr>
        <w:t>,</w:t>
      </w:r>
      <w:r w:rsidRPr="0034650E">
        <w:rPr>
          <w:sz w:val="24"/>
          <w:szCs w:val="24"/>
        </w:rPr>
        <w:t xml:space="preserve"> and offices. The school has parking options available, easy freeway access, and is minutes from shopping centers, beaches, and affordable housing.</w:t>
      </w:r>
    </w:p>
    <w:p w14:paraId="0F77CEF5" w14:textId="7EF76A27" w:rsidR="00436A60" w:rsidRDefault="0034650E" w:rsidP="0034650E">
      <w:pPr>
        <w:spacing w:line="22" w:lineRule="atLeast"/>
        <w:rPr>
          <w:sz w:val="24"/>
          <w:szCs w:val="24"/>
        </w:rPr>
      </w:pPr>
      <w:r w:rsidRPr="0034650E">
        <w:rPr>
          <w:sz w:val="24"/>
          <w:szCs w:val="24"/>
        </w:rPr>
        <w:t>The busy Pacific College of Health and Science Clinic offers acupuncture, herbal medicine, and massage therapy to the San Diego community. Licensed acupuncturists, interns, assistants, and massage practitioners work as a holistic team. Their use of the herbal pharmacy</w:t>
      </w:r>
      <w:r w:rsidR="009214E6">
        <w:rPr>
          <w:sz w:val="24"/>
          <w:szCs w:val="24"/>
        </w:rPr>
        <w:t xml:space="preserve"> as well as</w:t>
      </w:r>
      <w:r w:rsidRPr="0034650E">
        <w:rPr>
          <w:sz w:val="24"/>
          <w:szCs w:val="24"/>
        </w:rPr>
        <w:t xml:space="preserve"> massage and Chinese physical therapies demonstrate</w:t>
      </w:r>
      <w:r w:rsidR="009214E6">
        <w:rPr>
          <w:sz w:val="24"/>
          <w:szCs w:val="24"/>
        </w:rPr>
        <w:t>s</w:t>
      </w:r>
      <w:r w:rsidRPr="0034650E">
        <w:rPr>
          <w:sz w:val="24"/>
          <w:szCs w:val="24"/>
        </w:rPr>
        <w:t xml:space="preserve"> </w:t>
      </w:r>
      <w:r w:rsidR="003815C3">
        <w:rPr>
          <w:sz w:val="24"/>
          <w:szCs w:val="24"/>
        </w:rPr>
        <w:t xml:space="preserve">the </w:t>
      </w:r>
      <w:proofErr w:type="gramStart"/>
      <w:r w:rsidR="003815C3">
        <w:rPr>
          <w:sz w:val="24"/>
          <w:szCs w:val="24"/>
        </w:rPr>
        <w:t>many</w:t>
      </w:r>
      <w:proofErr w:type="gramEnd"/>
      <w:r w:rsidR="003815C3">
        <w:rPr>
          <w:sz w:val="24"/>
          <w:szCs w:val="24"/>
        </w:rPr>
        <w:t xml:space="preserve"> tools available to</w:t>
      </w:r>
      <w:r w:rsidRPr="0034650E">
        <w:rPr>
          <w:sz w:val="24"/>
          <w:szCs w:val="24"/>
        </w:rPr>
        <w:t xml:space="preserve"> holistic healers.</w:t>
      </w:r>
    </w:p>
    <w:p w14:paraId="1FD194A2" w14:textId="1ED1F0F8" w:rsidR="00436A60" w:rsidRDefault="0034650E" w:rsidP="0034650E">
      <w:pPr>
        <w:spacing w:line="22" w:lineRule="atLeast"/>
        <w:rPr>
          <w:sz w:val="24"/>
          <w:szCs w:val="24"/>
        </w:rPr>
      </w:pPr>
      <w:r w:rsidRPr="127E05CC">
        <w:rPr>
          <w:sz w:val="24"/>
          <w:szCs w:val="24"/>
        </w:rPr>
        <w:t xml:space="preserve">The library provides a large physical collection and vast electronic resources in a facility conducive to study and research. Portions of the Chinese medical </w:t>
      </w:r>
      <w:r w:rsidR="30AC34DE" w:rsidRPr="127E05CC">
        <w:rPr>
          <w:sz w:val="24"/>
          <w:szCs w:val="24"/>
        </w:rPr>
        <w:t>classics'</w:t>
      </w:r>
      <w:r w:rsidRPr="127E05CC">
        <w:rPr>
          <w:sz w:val="24"/>
          <w:szCs w:val="24"/>
        </w:rPr>
        <w:t xml:space="preserve"> collections of Giovanni Maciocia and Drs. Ted Kaptchuk and Richard Yeh reside here. The librar</w:t>
      </w:r>
      <w:r w:rsidR="004F4CFD" w:rsidRPr="127E05CC">
        <w:rPr>
          <w:sz w:val="24"/>
          <w:szCs w:val="24"/>
        </w:rPr>
        <w:t>y</w:t>
      </w:r>
      <w:r w:rsidRPr="127E05CC">
        <w:rPr>
          <w:sz w:val="24"/>
          <w:szCs w:val="24"/>
        </w:rPr>
        <w:t xml:space="preserve"> may </w:t>
      </w:r>
      <w:proofErr w:type="gramStart"/>
      <w:r w:rsidRPr="127E05CC">
        <w:rPr>
          <w:sz w:val="24"/>
          <w:szCs w:val="24"/>
        </w:rPr>
        <w:t>be open</w:t>
      </w:r>
      <w:r w:rsidR="004F4CFD" w:rsidRPr="127E05CC">
        <w:rPr>
          <w:sz w:val="24"/>
          <w:szCs w:val="24"/>
        </w:rPr>
        <w:t>ed</w:t>
      </w:r>
      <w:proofErr w:type="gramEnd"/>
      <w:r w:rsidRPr="127E05CC">
        <w:rPr>
          <w:sz w:val="24"/>
          <w:szCs w:val="24"/>
        </w:rPr>
        <w:t xml:space="preserve"> to interested health professionals, patients, researchers, and alumni by special arrangement. Pacific College was recognized as one of the top </w:t>
      </w:r>
      <w:proofErr w:type="gramStart"/>
      <w:r w:rsidRPr="127E05CC">
        <w:rPr>
          <w:sz w:val="24"/>
          <w:szCs w:val="24"/>
        </w:rPr>
        <w:t>10</w:t>
      </w:r>
      <w:proofErr w:type="gramEnd"/>
      <w:r w:rsidRPr="127E05CC">
        <w:rPr>
          <w:sz w:val="24"/>
          <w:szCs w:val="24"/>
        </w:rPr>
        <w:t xml:space="preserve"> finalists in the country for the 2006 National Commission on Libraries and Information Sciences (NCLIS) Health Awards. </w:t>
      </w:r>
      <w:proofErr w:type="gramStart"/>
      <w:r w:rsidRPr="127E05CC">
        <w:rPr>
          <w:sz w:val="24"/>
          <w:szCs w:val="24"/>
        </w:rPr>
        <w:t>It is regularly recognized by the National Library of Medicine</w:t>
      </w:r>
      <w:proofErr w:type="gramEnd"/>
      <w:r w:rsidRPr="127E05CC">
        <w:rPr>
          <w:sz w:val="24"/>
          <w:szCs w:val="24"/>
        </w:rPr>
        <w:t xml:space="preserve"> for its services to support community health information in San Diego.</w:t>
      </w:r>
    </w:p>
    <w:p w14:paraId="247D36B9" w14:textId="144D5137" w:rsidR="00436A60" w:rsidRDefault="0034650E" w:rsidP="0034650E">
      <w:pPr>
        <w:spacing w:line="22" w:lineRule="atLeast"/>
        <w:rPr>
          <w:sz w:val="24"/>
          <w:szCs w:val="24"/>
        </w:rPr>
      </w:pPr>
      <w:r w:rsidRPr="0034650E">
        <w:rPr>
          <w:sz w:val="24"/>
          <w:szCs w:val="24"/>
        </w:rPr>
        <w:t xml:space="preserve">The central location of the school and clinic makes it ideal for serving the expanding population of San Diego. The clinic provides a perfect location from which to start an acupuncture practice as an intern. Pacific interns have participated in research funded by the National Institutes of Health as well as institutionally sponsored research. The effective treatment provided by Pacific College students will ensure that the clinic remains one of the busiest in </w:t>
      </w:r>
      <w:proofErr w:type="gramStart"/>
      <w:r w:rsidRPr="0034650E">
        <w:rPr>
          <w:sz w:val="24"/>
          <w:szCs w:val="24"/>
        </w:rPr>
        <w:t>San Diego</w:t>
      </w:r>
      <w:r w:rsidR="000775B6">
        <w:rPr>
          <w:sz w:val="24"/>
          <w:szCs w:val="24"/>
        </w:rPr>
        <w:t>,</w:t>
      </w:r>
      <w:r w:rsidRPr="0034650E">
        <w:rPr>
          <w:sz w:val="24"/>
          <w:szCs w:val="24"/>
        </w:rPr>
        <w:t xml:space="preserve"> and</w:t>
      </w:r>
      <w:proofErr w:type="gramEnd"/>
      <w:r w:rsidRPr="0034650E">
        <w:rPr>
          <w:sz w:val="24"/>
          <w:szCs w:val="24"/>
        </w:rPr>
        <w:t xml:space="preserve"> will continue to provide a valuable educational experience for Pacific College students.</w:t>
      </w:r>
    </w:p>
    <w:p w14:paraId="61CDAFAE" w14:textId="20877482" w:rsidR="00436A60" w:rsidRDefault="0034650E" w:rsidP="0034650E">
      <w:pPr>
        <w:spacing w:line="22" w:lineRule="atLeast"/>
        <w:rPr>
          <w:sz w:val="24"/>
          <w:szCs w:val="24"/>
        </w:rPr>
      </w:pPr>
      <w:r w:rsidRPr="0034650E">
        <w:rPr>
          <w:sz w:val="24"/>
          <w:szCs w:val="24"/>
        </w:rPr>
        <w:t>The Mission Valley district of San Diego is well known for its restaurants, shopping centers</w:t>
      </w:r>
      <w:r w:rsidR="000775B6">
        <w:rPr>
          <w:sz w:val="24"/>
          <w:szCs w:val="24"/>
        </w:rPr>
        <w:t>,</w:t>
      </w:r>
      <w:r w:rsidRPr="0034650E">
        <w:rPr>
          <w:sz w:val="24"/>
          <w:szCs w:val="24"/>
        </w:rPr>
        <w:t xml:space="preserve"> and abundance of conveniently located apartments. </w:t>
      </w:r>
      <w:r w:rsidR="000775B6">
        <w:rPr>
          <w:sz w:val="24"/>
          <w:szCs w:val="24"/>
        </w:rPr>
        <w:t>T</w:t>
      </w:r>
      <w:r w:rsidR="000775B6" w:rsidRPr="0034650E">
        <w:rPr>
          <w:sz w:val="24"/>
          <w:szCs w:val="24"/>
        </w:rPr>
        <w:t>he river that flows through Mission Valley</w:t>
      </w:r>
      <w:r w:rsidR="000775B6">
        <w:rPr>
          <w:sz w:val="24"/>
          <w:szCs w:val="24"/>
        </w:rPr>
        <w:t>, which t</w:t>
      </w:r>
      <w:r w:rsidRPr="0034650E">
        <w:rPr>
          <w:sz w:val="24"/>
          <w:szCs w:val="24"/>
        </w:rPr>
        <w:t>he city of San Diego has widened and deepened</w:t>
      </w:r>
      <w:r w:rsidR="000775B6">
        <w:rPr>
          <w:sz w:val="24"/>
          <w:szCs w:val="24"/>
        </w:rPr>
        <w:t>, features</w:t>
      </w:r>
      <w:r w:rsidRPr="0034650E">
        <w:rPr>
          <w:sz w:val="24"/>
          <w:szCs w:val="24"/>
        </w:rPr>
        <w:t xml:space="preserve"> </w:t>
      </w:r>
      <w:r w:rsidR="000775B6">
        <w:rPr>
          <w:sz w:val="24"/>
          <w:szCs w:val="24"/>
        </w:rPr>
        <w:t>w</w:t>
      </w:r>
      <w:r w:rsidRPr="0034650E">
        <w:rPr>
          <w:sz w:val="24"/>
          <w:szCs w:val="24"/>
        </w:rPr>
        <w:t>alking and bike paths, parks, and other recreational opportunities</w:t>
      </w:r>
      <w:r w:rsidR="000775B6">
        <w:rPr>
          <w:sz w:val="24"/>
          <w:szCs w:val="24"/>
        </w:rPr>
        <w:t xml:space="preserve"> that</w:t>
      </w:r>
      <w:r w:rsidRPr="0034650E">
        <w:rPr>
          <w:sz w:val="24"/>
          <w:szCs w:val="24"/>
        </w:rPr>
        <w:t xml:space="preserve"> mak</w:t>
      </w:r>
      <w:r w:rsidR="000775B6">
        <w:rPr>
          <w:sz w:val="24"/>
          <w:szCs w:val="24"/>
        </w:rPr>
        <w:t>e</w:t>
      </w:r>
      <w:r w:rsidRPr="0034650E">
        <w:rPr>
          <w:sz w:val="24"/>
          <w:szCs w:val="24"/>
        </w:rPr>
        <w:t xml:space="preserve"> </w:t>
      </w:r>
      <w:r w:rsidR="000775B6">
        <w:rPr>
          <w:sz w:val="24"/>
          <w:szCs w:val="24"/>
        </w:rPr>
        <w:t>it</w:t>
      </w:r>
      <w:r w:rsidRPr="0034650E">
        <w:rPr>
          <w:sz w:val="24"/>
          <w:szCs w:val="24"/>
        </w:rPr>
        <w:t xml:space="preserve"> a serene place to relax between classes.</w:t>
      </w:r>
    </w:p>
    <w:p w14:paraId="236E8706" w14:textId="77777777" w:rsidR="00436A60" w:rsidRDefault="0034650E" w:rsidP="0034650E">
      <w:pPr>
        <w:spacing w:line="22" w:lineRule="atLeast"/>
        <w:rPr>
          <w:sz w:val="24"/>
          <w:szCs w:val="24"/>
        </w:rPr>
      </w:pPr>
      <w:r w:rsidRPr="0034650E">
        <w:rPr>
          <w:sz w:val="24"/>
          <w:szCs w:val="24"/>
        </w:rPr>
        <w:t xml:space="preserve">Close to Mission Valley, the North Park and Clairemont areas of San Diego offer </w:t>
      </w:r>
      <w:proofErr w:type="gramStart"/>
      <w:r w:rsidRPr="0034650E">
        <w:rPr>
          <w:sz w:val="24"/>
          <w:szCs w:val="24"/>
        </w:rPr>
        <w:t>some of</w:t>
      </w:r>
      <w:proofErr w:type="gramEnd"/>
      <w:r w:rsidRPr="0034650E">
        <w:rPr>
          <w:sz w:val="24"/>
          <w:szCs w:val="24"/>
        </w:rPr>
        <w:t xml:space="preserve"> central San Diego’s most affordable housing, while Hillcrest, Mission Hills, and the beach areas provide a community feeling at reasonable prices. Pacific does not have dormitory facilities under its control but assists students in finding housing through identifying neighborhoods close to the college. </w:t>
      </w:r>
      <w:proofErr w:type="gramStart"/>
      <w:r w:rsidRPr="0034650E">
        <w:rPr>
          <w:sz w:val="24"/>
          <w:szCs w:val="24"/>
        </w:rPr>
        <w:t>Many</w:t>
      </w:r>
      <w:proofErr w:type="gramEnd"/>
      <w:r w:rsidRPr="0034650E">
        <w:rPr>
          <w:sz w:val="24"/>
          <w:szCs w:val="24"/>
        </w:rPr>
        <w:t xml:space="preserve"> homes and apartments in San Diego are built on canyons and offer spectacular views and a feeling of country living within the city.</w:t>
      </w:r>
    </w:p>
    <w:p w14:paraId="6A22123F" w14:textId="77777777" w:rsidR="00436A60" w:rsidRDefault="0034650E" w:rsidP="0034650E">
      <w:pPr>
        <w:spacing w:line="22" w:lineRule="atLeast"/>
        <w:rPr>
          <w:sz w:val="24"/>
          <w:szCs w:val="24"/>
        </w:rPr>
      </w:pPr>
      <w:r w:rsidRPr="0034650E">
        <w:rPr>
          <w:sz w:val="24"/>
          <w:szCs w:val="24"/>
        </w:rPr>
        <w:lastRenderedPageBreak/>
        <w:t xml:space="preserve">The approximate cost of housing in areas near the college is $1800/month for a one-bedroom and $2600/month for a two-bedroom apartment. </w:t>
      </w:r>
    </w:p>
    <w:p w14:paraId="7D848C5B" w14:textId="77777777" w:rsidR="0032636A" w:rsidRDefault="0032636A" w:rsidP="0034650E">
      <w:pPr>
        <w:spacing w:line="22" w:lineRule="atLeast"/>
        <w:rPr>
          <w:sz w:val="24"/>
          <w:szCs w:val="24"/>
        </w:rPr>
      </w:pPr>
    </w:p>
    <w:p w14:paraId="5CDAC3F5" w14:textId="57ABD47D" w:rsidR="0032636A" w:rsidRPr="00F047D3" w:rsidRDefault="0034650E" w:rsidP="00850C57">
      <w:pPr>
        <w:pStyle w:val="Heading2"/>
      </w:pPr>
      <w:bookmarkStart w:id="129" w:name="_Toc143516477"/>
      <w:bookmarkStart w:id="130" w:name="_Toc143516807"/>
      <w:bookmarkStart w:id="131" w:name="_Toc143516913"/>
      <w:bookmarkStart w:id="132" w:name="_Toc143517019"/>
      <w:bookmarkStart w:id="133" w:name="_Toc161232074"/>
      <w:r w:rsidRPr="00F047D3">
        <w:t>New York Campus</w:t>
      </w:r>
      <w:bookmarkEnd w:id="129"/>
      <w:bookmarkEnd w:id="130"/>
      <w:bookmarkEnd w:id="131"/>
      <w:bookmarkEnd w:id="132"/>
      <w:bookmarkEnd w:id="133"/>
    </w:p>
    <w:p w14:paraId="78A7A1A0" w14:textId="77777777" w:rsidR="0032636A" w:rsidRDefault="0034650E" w:rsidP="0034650E">
      <w:pPr>
        <w:spacing w:line="22" w:lineRule="atLeast"/>
        <w:rPr>
          <w:sz w:val="24"/>
          <w:szCs w:val="24"/>
        </w:rPr>
      </w:pPr>
      <w:r w:rsidRPr="0034650E">
        <w:rPr>
          <w:sz w:val="24"/>
          <w:szCs w:val="24"/>
        </w:rPr>
        <w:t xml:space="preserve">The New York campus </w:t>
      </w:r>
      <w:proofErr w:type="gramStart"/>
      <w:r w:rsidRPr="0034650E">
        <w:rPr>
          <w:sz w:val="24"/>
          <w:szCs w:val="24"/>
        </w:rPr>
        <w:t>is located in</w:t>
      </w:r>
      <w:proofErr w:type="gramEnd"/>
      <w:r w:rsidRPr="0034650E">
        <w:rPr>
          <w:sz w:val="24"/>
          <w:szCs w:val="24"/>
        </w:rPr>
        <w:t xml:space="preserve"> Lower Manhattan. New York City residents call the area south of Chambers Street and the Brooklyn Bridge "downtown," which includes City Hall, various federal and local government buildings, and the neighborhoods of Battery Park City to the west, the Financial District in the middle, and the South Street Seaport to the east.</w:t>
      </w:r>
    </w:p>
    <w:p w14:paraId="29621E86" w14:textId="767BD18A" w:rsidR="0032636A" w:rsidRDefault="0034650E" w:rsidP="0034650E">
      <w:pPr>
        <w:spacing w:line="22" w:lineRule="atLeast"/>
        <w:rPr>
          <w:sz w:val="24"/>
          <w:szCs w:val="24"/>
        </w:rPr>
      </w:pPr>
      <w:r w:rsidRPr="0034650E">
        <w:rPr>
          <w:sz w:val="24"/>
          <w:szCs w:val="24"/>
        </w:rPr>
        <w:t>The college’s classrooms, lounges, study halls, library</w:t>
      </w:r>
      <w:r w:rsidR="000C57E2">
        <w:rPr>
          <w:sz w:val="24"/>
          <w:szCs w:val="24"/>
        </w:rPr>
        <w:t>,</w:t>
      </w:r>
      <w:r w:rsidRPr="0034650E">
        <w:rPr>
          <w:sz w:val="24"/>
          <w:szCs w:val="24"/>
        </w:rPr>
        <w:t xml:space="preserve"> and offices are located on the 19th floor of 110 William St., offering stunning views of the East River, Brooklyn Bridge</w:t>
      </w:r>
      <w:r w:rsidR="000C57E2">
        <w:rPr>
          <w:sz w:val="24"/>
          <w:szCs w:val="24"/>
        </w:rPr>
        <w:t>,</w:t>
      </w:r>
      <w:r w:rsidRPr="0034650E">
        <w:rPr>
          <w:sz w:val="24"/>
          <w:szCs w:val="24"/>
        </w:rPr>
        <w:t xml:space="preserve"> and Freedom Tower. The clinic, conveniently located on the ground floor lobby, is visible to thousands of potential patients. The Fulton Street subway stop is located directly underneath the building, offering unparalleled convenient, public transportation to school.</w:t>
      </w:r>
    </w:p>
    <w:p w14:paraId="174D6D9A" w14:textId="2F79CFD4" w:rsidR="0032636A" w:rsidRDefault="0034650E" w:rsidP="0034650E">
      <w:pPr>
        <w:spacing w:line="22" w:lineRule="atLeast"/>
        <w:rPr>
          <w:sz w:val="24"/>
          <w:szCs w:val="24"/>
        </w:rPr>
      </w:pPr>
      <w:r w:rsidRPr="0034650E">
        <w:rPr>
          <w:sz w:val="24"/>
          <w:szCs w:val="24"/>
        </w:rPr>
        <w:t xml:space="preserve">After relocating from its home of 20 years in the Flatiron district, the new clinic and campus was custom designed to the college’s exacting standards. Attention </w:t>
      </w:r>
      <w:proofErr w:type="gramStart"/>
      <w:r w:rsidRPr="0034650E">
        <w:rPr>
          <w:sz w:val="24"/>
          <w:szCs w:val="24"/>
        </w:rPr>
        <w:t>was paid</w:t>
      </w:r>
      <w:proofErr w:type="gramEnd"/>
      <w:r w:rsidRPr="0034650E">
        <w:rPr>
          <w:sz w:val="24"/>
          <w:szCs w:val="24"/>
        </w:rPr>
        <w:t xml:space="preserve"> to details large and small. A </w:t>
      </w:r>
      <w:r w:rsidR="00FE0CDE">
        <w:rPr>
          <w:sz w:val="24"/>
          <w:szCs w:val="24"/>
        </w:rPr>
        <w:t>f</w:t>
      </w:r>
      <w:r w:rsidRPr="0034650E">
        <w:rPr>
          <w:sz w:val="24"/>
          <w:szCs w:val="24"/>
        </w:rPr>
        <w:t xml:space="preserve">eng </w:t>
      </w:r>
      <w:r w:rsidR="00FE0CDE">
        <w:rPr>
          <w:sz w:val="24"/>
          <w:szCs w:val="24"/>
        </w:rPr>
        <w:t>s</w:t>
      </w:r>
      <w:r w:rsidRPr="0034650E">
        <w:rPr>
          <w:sz w:val="24"/>
          <w:szCs w:val="24"/>
        </w:rPr>
        <w:t>hui specialist</w:t>
      </w:r>
      <w:r w:rsidR="00EB0459">
        <w:rPr>
          <w:sz w:val="24"/>
          <w:szCs w:val="24"/>
        </w:rPr>
        <w:t xml:space="preserve">, </w:t>
      </w:r>
      <w:r w:rsidRPr="0034650E">
        <w:rPr>
          <w:sz w:val="24"/>
          <w:szCs w:val="24"/>
        </w:rPr>
        <w:t>consulted during the construction</w:t>
      </w:r>
      <w:r w:rsidR="00EB0459">
        <w:rPr>
          <w:sz w:val="24"/>
          <w:szCs w:val="24"/>
        </w:rPr>
        <w:t xml:space="preserve">, </w:t>
      </w:r>
      <w:proofErr w:type="gramStart"/>
      <w:r w:rsidRPr="0034650E">
        <w:rPr>
          <w:sz w:val="24"/>
          <w:szCs w:val="24"/>
        </w:rPr>
        <w:t>work</w:t>
      </w:r>
      <w:r w:rsidR="00EB0459">
        <w:rPr>
          <w:sz w:val="24"/>
          <w:szCs w:val="24"/>
        </w:rPr>
        <w:t>ed</w:t>
      </w:r>
      <w:proofErr w:type="gramEnd"/>
      <w:r w:rsidRPr="0034650E">
        <w:rPr>
          <w:sz w:val="24"/>
          <w:szCs w:val="24"/>
        </w:rPr>
        <w:t xml:space="preserve"> with a well-known architect</w:t>
      </w:r>
      <w:r w:rsidR="00EB0459">
        <w:rPr>
          <w:sz w:val="24"/>
          <w:szCs w:val="24"/>
        </w:rPr>
        <w:t xml:space="preserve"> to</w:t>
      </w:r>
      <w:r w:rsidRPr="0034650E">
        <w:rPr>
          <w:sz w:val="24"/>
          <w:szCs w:val="24"/>
        </w:rPr>
        <w:t xml:space="preserve"> design a modern and free-flowing space conducive to learning.</w:t>
      </w:r>
    </w:p>
    <w:p w14:paraId="1B44B7B2" w14:textId="43B4B25C" w:rsidR="0032636A" w:rsidRDefault="0034650E" w:rsidP="0034650E">
      <w:pPr>
        <w:spacing w:line="22" w:lineRule="atLeast"/>
        <w:rPr>
          <w:sz w:val="24"/>
          <w:szCs w:val="24"/>
        </w:rPr>
      </w:pPr>
      <w:r w:rsidRPr="0034650E">
        <w:rPr>
          <w:sz w:val="24"/>
          <w:szCs w:val="24"/>
        </w:rPr>
        <w:t>One of New York’s best-kept secrets is its natural world. Whether walking among 20,000 tulips in Central Park’s Conservatory Gardens, enjoying the High Line</w:t>
      </w:r>
      <w:r w:rsidR="00EB0459">
        <w:rPr>
          <w:sz w:val="24"/>
          <w:szCs w:val="24"/>
        </w:rPr>
        <w:t>,</w:t>
      </w:r>
      <w:r w:rsidRPr="0034650E">
        <w:rPr>
          <w:sz w:val="24"/>
          <w:szCs w:val="24"/>
        </w:rPr>
        <w:t xml:space="preserve"> or kayaking on the Hudson River, New York City is a pleasant surprise to any nature lover. For a longer break from the hustle and bustle, upstate New York </w:t>
      </w:r>
      <w:r w:rsidR="00EB0459">
        <w:rPr>
          <w:sz w:val="24"/>
          <w:szCs w:val="24"/>
        </w:rPr>
        <w:t>and</w:t>
      </w:r>
      <w:r w:rsidRPr="0034650E">
        <w:rPr>
          <w:sz w:val="24"/>
          <w:szCs w:val="24"/>
        </w:rPr>
        <w:t xml:space="preserve"> the beaches of Long Island are readily accessible by public transportation.</w:t>
      </w:r>
    </w:p>
    <w:p w14:paraId="6079C9EC" w14:textId="77777777" w:rsidR="0032636A" w:rsidRDefault="0034650E" w:rsidP="0034650E">
      <w:pPr>
        <w:spacing w:line="22" w:lineRule="atLeast"/>
        <w:rPr>
          <w:sz w:val="24"/>
          <w:szCs w:val="24"/>
        </w:rPr>
      </w:pPr>
      <w:r w:rsidRPr="0034650E">
        <w:rPr>
          <w:sz w:val="24"/>
          <w:szCs w:val="24"/>
        </w:rPr>
        <w:t xml:space="preserve">The college is in an area that </w:t>
      </w:r>
      <w:proofErr w:type="gramStart"/>
      <w:r w:rsidRPr="0034650E">
        <w:rPr>
          <w:sz w:val="24"/>
          <w:szCs w:val="24"/>
        </w:rPr>
        <w:t>is lively at all times</w:t>
      </w:r>
      <w:proofErr w:type="gramEnd"/>
      <w:r w:rsidRPr="0034650E">
        <w:rPr>
          <w:sz w:val="24"/>
          <w:szCs w:val="24"/>
        </w:rPr>
        <w:t xml:space="preserve"> during the day and evening. Even the most innocent out-of-towner will feel safe and comfortable exploring this area.</w:t>
      </w:r>
    </w:p>
    <w:p w14:paraId="6D52A9DB" w14:textId="270774C7" w:rsidR="0032636A" w:rsidRDefault="0034650E" w:rsidP="0034650E">
      <w:pPr>
        <w:spacing w:line="22" w:lineRule="atLeast"/>
        <w:rPr>
          <w:sz w:val="24"/>
          <w:szCs w:val="24"/>
        </w:rPr>
      </w:pPr>
      <w:r w:rsidRPr="0034650E">
        <w:rPr>
          <w:sz w:val="24"/>
          <w:szCs w:val="24"/>
        </w:rPr>
        <w:t xml:space="preserve">Pacific College does not have dormitory facilities under its </w:t>
      </w:r>
      <w:r w:rsidR="00A964C6" w:rsidRPr="0034650E">
        <w:rPr>
          <w:sz w:val="24"/>
          <w:szCs w:val="24"/>
        </w:rPr>
        <w:t>control but</w:t>
      </w:r>
      <w:r w:rsidRPr="0034650E">
        <w:rPr>
          <w:sz w:val="24"/>
          <w:szCs w:val="24"/>
        </w:rPr>
        <w:t xml:space="preserve"> does assist students in finding housing through identifying neighborhoods close to the college.</w:t>
      </w:r>
    </w:p>
    <w:p w14:paraId="38B7C8A9" w14:textId="77777777" w:rsidR="0032636A" w:rsidRDefault="0032636A" w:rsidP="0034650E">
      <w:pPr>
        <w:spacing w:line="22" w:lineRule="atLeast"/>
        <w:rPr>
          <w:sz w:val="24"/>
          <w:szCs w:val="24"/>
        </w:rPr>
      </w:pPr>
    </w:p>
    <w:p w14:paraId="5CB36F4B" w14:textId="76039C65" w:rsidR="0032636A" w:rsidRPr="00F047D3" w:rsidRDefault="0034650E" w:rsidP="00850C57">
      <w:pPr>
        <w:pStyle w:val="Heading2"/>
      </w:pPr>
      <w:bookmarkStart w:id="134" w:name="_Toc143516478"/>
      <w:bookmarkStart w:id="135" w:name="_Toc143516808"/>
      <w:bookmarkStart w:id="136" w:name="_Toc143516914"/>
      <w:bookmarkStart w:id="137" w:name="_Toc143517020"/>
      <w:bookmarkStart w:id="138" w:name="_Toc161232075"/>
      <w:r w:rsidRPr="00F047D3">
        <w:t>Chicago Campus</w:t>
      </w:r>
      <w:bookmarkEnd w:id="134"/>
      <w:bookmarkEnd w:id="135"/>
      <w:bookmarkEnd w:id="136"/>
      <w:bookmarkEnd w:id="137"/>
      <w:bookmarkEnd w:id="138"/>
    </w:p>
    <w:p w14:paraId="0381491C" w14:textId="16B91A22" w:rsidR="008772AD" w:rsidRDefault="0034650E" w:rsidP="0034650E">
      <w:pPr>
        <w:spacing w:line="22" w:lineRule="atLeast"/>
        <w:rPr>
          <w:sz w:val="24"/>
          <w:szCs w:val="24"/>
        </w:rPr>
      </w:pPr>
      <w:r w:rsidRPr="0034650E">
        <w:rPr>
          <w:sz w:val="24"/>
          <w:szCs w:val="24"/>
        </w:rPr>
        <w:t>On August 24, 1999, the Illinois Board of Higher Education approved Pacific College to offer the first</w:t>
      </w:r>
      <w:r w:rsidR="008772AD">
        <w:rPr>
          <w:sz w:val="24"/>
          <w:szCs w:val="24"/>
        </w:rPr>
        <w:t xml:space="preserve"> </w:t>
      </w:r>
      <w:r w:rsidRPr="0034650E">
        <w:rPr>
          <w:sz w:val="24"/>
          <w:szCs w:val="24"/>
        </w:rPr>
        <w:t xml:space="preserve">graduate program in Chinese medicine in the state. While </w:t>
      </w:r>
      <w:proofErr w:type="gramStart"/>
      <w:r w:rsidRPr="0034650E">
        <w:rPr>
          <w:sz w:val="24"/>
          <w:szCs w:val="24"/>
        </w:rPr>
        <w:t>some</w:t>
      </w:r>
      <w:proofErr w:type="gramEnd"/>
      <w:r w:rsidRPr="0034650E">
        <w:rPr>
          <w:sz w:val="24"/>
          <w:szCs w:val="24"/>
        </w:rPr>
        <w:t xml:space="preserve"> said that the home of the American Medical Association would be a challenging environment for Chinese medicine, we disagreed, and we were right. Pacific College has received an enthusiastic welcome from the medical establishment in Chicago, including Evanston Northwestern and St. Joseph’s Hospitals. The proximity of such influential organizations offers an opportunity for unprecedented cooperation and mutual respect. </w:t>
      </w:r>
      <w:proofErr w:type="gramStart"/>
      <w:r w:rsidRPr="0034650E">
        <w:rPr>
          <w:sz w:val="24"/>
          <w:szCs w:val="24"/>
        </w:rPr>
        <w:t>In our opinion, the</w:t>
      </w:r>
      <w:proofErr w:type="gramEnd"/>
      <w:r w:rsidRPr="0034650E">
        <w:rPr>
          <w:sz w:val="24"/>
          <w:szCs w:val="24"/>
        </w:rPr>
        <w:t xml:space="preserve"> combined efforts of the biomedicine and Chinese medicine communities in Chicago will lead to the recognition and acceptance of Chinese medicine as an integral and indispensable part of America’s healthcare system. We expect that students and graduates of Pacific College’s Chicago campus will continue to play </w:t>
      </w:r>
      <w:proofErr w:type="gramStart"/>
      <w:r w:rsidRPr="0034650E">
        <w:rPr>
          <w:sz w:val="24"/>
          <w:szCs w:val="24"/>
        </w:rPr>
        <w:t>an important role</w:t>
      </w:r>
      <w:proofErr w:type="gramEnd"/>
      <w:r w:rsidRPr="0034650E">
        <w:rPr>
          <w:sz w:val="24"/>
          <w:szCs w:val="24"/>
        </w:rPr>
        <w:t xml:space="preserve"> in this </w:t>
      </w:r>
      <w:r w:rsidRPr="0034650E">
        <w:rPr>
          <w:sz w:val="24"/>
          <w:szCs w:val="24"/>
        </w:rPr>
        <w:lastRenderedPageBreak/>
        <w:t xml:space="preserve">achievement. In 2004, </w:t>
      </w:r>
      <w:r w:rsidR="00EA6D27">
        <w:rPr>
          <w:sz w:val="24"/>
          <w:szCs w:val="24"/>
        </w:rPr>
        <w:t>in cooperation with the</w:t>
      </w:r>
      <w:r w:rsidRPr="0034650E">
        <w:rPr>
          <w:sz w:val="24"/>
          <w:szCs w:val="24"/>
        </w:rPr>
        <w:t xml:space="preserve"> acupuncture associations of Illinois, Pacific College helped to eliminate the requirement that an acupuncture patient obtain a medical referral prior to treatment</w:t>
      </w:r>
      <w:r w:rsidR="00EA6D27">
        <w:rPr>
          <w:sz w:val="24"/>
          <w:szCs w:val="24"/>
        </w:rPr>
        <w:t>: n</w:t>
      </w:r>
      <w:r w:rsidRPr="0034650E">
        <w:rPr>
          <w:sz w:val="24"/>
          <w:szCs w:val="24"/>
        </w:rPr>
        <w:t>ow acupuncturists can see their patients directly. This is a testament to the confidence that state legislators have in the safety of acupuncture and the qualifications of licensed acupuncturists.</w:t>
      </w:r>
    </w:p>
    <w:p w14:paraId="7A476067" w14:textId="77777777" w:rsidR="008772AD" w:rsidRDefault="0034650E" w:rsidP="0034650E">
      <w:pPr>
        <w:spacing w:line="22" w:lineRule="atLeast"/>
        <w:rPr>
          <w:sz w:val="24"/>
          <w:szCs w:val="24"/>
        </w:rPr>
      </w:pPr>
      <w:r w:rsidRPr="0034650E">
        <w:rPr>
          <w:sz w:val="24"/>
          <w:szCs w:val="24"/>
        </w:rPr>
        <w:t xml:space="preserve">Pacific’s Chicago campus occupies two floors of a landmark building in the North Bridge area of downtown Chicago. Its bright and colorful facilities house classrooms, offices, a library with tutoring rooms, a meditation room and three comfortable student lounges and </w:t>
      </w:r>
      <w:proofErr w:type="gramStart"/>
      <w:r w:rsidRPr="0034650E">
        <w:rPr>
          <w:sz w:val="24"/>
          <w:szCs w:val="24"/>
        </w:rPr>
        <w:t>common area</w:t>
      </w:r>
      <w:proofErr w:type="gramEnd"/>
      <w:r w:rsidRPr="0034650E">
        <w:rPr>
          <w:sz w:val="24"/>
          <w:szCs w:val="24"/>
        </w:rPr>
        <w:t>. The college also provides an acupuncture and massage clinic and an herbal dispensary for student training.</w:t>
      </w:r>
    </w:p>
    <w:p w14:paraId="02D40EF1" w14:textId="77777777" w:rsidR="008772AD" w:rsidRDefault="0034650E" w:rsidP="0034650E">
      <w:pPr>
        <w:spacing w:line="22" w:lineRule="atLeast"/>
        <w:rPr>
          <w:sz w:val="24"/>
          <w:szCs w:val="24"/>
        </w:rPr>
      </w:pPr>
      <w:r w:rsidRPr="0034650E">
        <w:rPr>
          <w:sz w:val="24"/>
          <w:szCs w:val="24"/>
        </w:rPr>
        <w:t>The college is located at 65 East Wacker Place, between Michigan and Wabash, in the northeast section of the “Loop” near Millennium Park. The campus is accessible by all public transportation (CTA buses, trains, and METRA commuter trains).</w:t>
      </w:r>
    </w:p>
    <w:p w14:paraId="54FD0B41" w14:textId="77777777" w:rsidR="008772AD" w:rsidRDefault="0034650E" w:rsidP="0034650E">
      <w:pPr>
        <w:spacing w:line="22" w:lineRule="atLeast"/>
        <w:rPr>
          <w:sz w:val="24"/>
          <w:szCs w:val="24"/>
        </w:rPr>
      </w:pPr>
      <w:r w:rsidRPr="0034650E">
        <w:rPr>
          <w:sz w:val="24"/>
          <w:szCs w:val="24"/>
        </w:rPr>
        <w:t xml:space="preserve">Steps away from the Chicago River and the Magnificent Mile (Michigan Avenue), our campus has panoramic views of the city. As part of the vibrant downtown center, our students </w:t>
      </w:r>
      <w:proofErr w:type="gramStart"/>
      <w:r w:rsidRPr="0034650E">
        <w:rPr>
          <w:sz w:val="24"/>
          <w:szCs w:val="24"/>
        </w:rPr>
        <w:t>are able to</w:t>
      </w:r>
      <w:proofErr w:type="gramEnd"/>
      <w:r w:rsidRPr="0034650E">
        <w:rPr>
          <w:sz w:val="24"/>
          <w:szCs w:val="24"/>
        </w:rPr>
        <w:t xml:space="preserve"> enjoy free concerts in Millennium Park, peaceful strolls along the river walk and a wide variety of cultural events, fairs, and celebrations.</w:t>
      </w:r>
    </w:p>
    <w:p w14:paraId="382DBEAC" w14:textId="77777777" w:rsidR="008772AD" w:rsidRDefault="0034650E" w:rsidP="0034650E">
      <w:pPr>
        <w:spacing w:line="22" w:lineRule="atLeast"/>
        <w:rPr>
          <w:sz w:val="24"/>
          <w:szCs w:val="24"/>
        </w:rPr>
      </w:pPr>
      <w:r w:rsidRPr="0034650E">
        <w:rPr>
          <w:sz w:val="24"/>
          <w:szCs w:val="24"/>
        </w:rPr>
        <w:t xml:space="preserve">The North Bridge section of Chicago is famous for its restaurants, shopping on Michigan Avenue and State Street and its theater district. This area of Chicago is part of the Educational Corridor, home to </w:t>
      </w:r>
      <w:proofErr w:type="gramStart"/>
      <w:r w:rsidRPr="0034650E">
        <w:rPr>
          <w:sz w:val="24"/>
          <w:szCs w:val="24"/>
        </w:rPr>
        <w:t>several</w:t>
      </w:r>
      <w:proofErr w:type="gramEnd"/>
      <w:r w:rsidRPr="0034650E">
        <w:rPr>
          <w:sz w:val="24"/>
          <w:szCs w:val="24"/>
        </w:rPr>
        <w:t xml:space="preserve"> colleges, bookstores, coffee shops and entertainment venues.</w:t>
      </w:r>
    </w:p>
    <w:p w14:paraId="4764A9BC" w14:textId="77777777" w:rsidR="008772AD" w:rsidRDefault="0034650E" w:rsidP="0034650E">
      <w:pPr>
        <w:spacing w:line="22" w:lineRule="atLeast"/>
        <w:rPr>
          <w:sz w:val="24"/>
          <w:szCs w:val="24"/>
        </w:rPr>
      </w:pPr>
      <w:r w:rsidRPr="0034650E">
        <w:rPr>
          <w:sz w:val="24"/>
          <w:szCs w:val="24"/>
        </w:rPr>
        <w:t>Pacific College-Chicago is fortunate to be the only acupuncture and massage institution to offer the CTA (Chicago Transit Authority) U-Pass. Available to our full-time students, the U-Pass gives the student discounted passage on public transportation (CTA buses and trains) throughout Chicago.</w:t>
      </w:r>
    </w:p>
    <w:p w14:paraId="10FEE63A" w14:textId="77777777" w:rsidR="008772AD" w:rsidRDefault="0034650E" w:rsidP="0034650E">
      <w:pPr>
        <w:spacing w:line="22" w:lineRule="atLeast"/>
        <w:rPr>
          <w:sz w:val="24"/>
          <w:szCs w:val="24"/>
        </w:rPr>
      </w:pPr>
      <w:r w:rsidRPr="0034650E">
        <w:rPr>
          <w:sz w:val="24"/>
          <w:szCs w:val="24"/>
        </w:rPr>
        <w:t>Pacific College does not have dormitory facilities under its control but assists students in finding housing through identifying neighborhoods close to the college.</w:t>
      </w:r>
    </w:p>
    <w:p w14:paraId="5B07119F" w14:textId="68229018" w:rsidR="0034650E" w:rsidRPr="00557804" w:rsidRDefault="0034650E" w:rsidP="0034650E">
      <w:pPr>
        <w:spacing w:line="22" w:lineRule="atLeast"/>
        <w:rPr>
          <w:sz w:val="24"/>
          <w:szCs w:val="24"/>
        </w:rPr>
      </w:pPr>
      <w:r w:rsidRPr="0034650E">
        <w:rPr>
          <w:sz w:val="24"/>
          <w:szCs w:val="24"/>
        </w:rPr>
        <w:t xml:space="preserve">Pacific College does not have a dedicated parking area. We recommend the use of public transportation as a green alternative to driving. However, if you are driving to our campus, we have </w:t>
      </w:r>
      <w:proofErr w:type="gramStart"/>
      <w:r w:rsidRPr="0034650E">
        <w:rPr>
          <w:sz w:val="24"/>
          <w:szCs w:val="24"/>
        </w:rPr>
        <w:t>several</w:t>
      </w:r>
      <w:proofErr w:type="gramEnd"/>
      <w:r w:rsidRPr="0034650E">
        <w:rPr>
          <w:sz w:val="24"/>
          <w:szCs w:val="24"/>
        </w:rPr>
        <w:t xml:space="preserve"> discounted parking garages nearby. As part of its green initiative, the city of Chicago has </w:t>
      </w:r>
      <w:r w:rsidRPr="00557804">
        <w:rPr>
          <w:sz w:val="24"/>
          <w:szCs w:val="24"/>
        </w:rPr>
        <w:t>installed multiple bike racks on every street corner, making our campus truly accessible by all forms of transportation.</w:t>
      </w:r>
    </w:p>
    <w:p w14:paraId="368FFE69" w14:textId="1FE16E8E" w:rsidR="001E5DFA" w:rsidRPr="00557804" w:rsidRDefault="00DA16E8" w:rsidP="00850C57">
      <w:pPr>
        <w:pStyle w:val="Heading2"/>
      </w:pPr>
      <w:bookmarkStart w:id="139" w:name="_Toc143516479"/>
      <w:bookmarkStart w:id="140" w:name="_Toc143516809"/>
      <w:bookmarkStart w:id="141" w:name="_Toc143516915"/>
      <w:bookmarkStart w:id="142" w:name="_Toc143517021"/>
      <w:bookmarkStart w:id="143" w:name="_Toc161232076"/>
      <w:r w:rsidRPr="00557804">
        <w:t xml:space="preserve">Online </w:t>
      </w:r>
      <w:r w:rsidR="00DC4EE8">
        <w:t>Education Department</w:t>
      </w:r>
      <w:bookmarkEnd w:id="139"/>
      <w:bookmarkEnd w:id="140"/>
      <w:bookmarkEnd w:id="141"/>
      <w:bookmarkEnd w:id="142"/>
      <w:bookmarkEnd w:id="143"/>
    </w:p>
    <w:p w14:paraId="034F3E28" w14:textId="38AEA736" w:rsidR="00EF1F4E" w:rsidRDefault="00557804" w:rsidP="001E5DFA">
      <w:pPr>
        <w:spacing w:line="22" w:lineRule="atLeast"/>
        <w:rPr>
          <w:sz w:val="24"/>
          <w:szCs w:val="24"/>
        </w:rPr>
      </w:pPr>
      <w:r w:rsidRPr="00557804">
        <w:rPr>
          <w:rFonts w:cs="Times New Roman"/>
          <w:color w:val="000000" w:themeColor="text1"/>
          <w:kern w:val="24"/>
          <w:sz w:val="24"/>
          <w:szCs w:val="24"/>
        </w:rPr>
        <w:t xml:space="preserve">PCHS’s </w:t>
      </w:r>
      <w:r w:rsidR="001E5DFA" w:rsidRPr="00557804">
        <w:rPr>
          <w:rFonts w:cs="Times New Roman"/>
          <w:color w:val="000000" w:themeColor="text1"/>
          <w:kern w:val="24"/>
          <w:sz w:val="24"/>
          <w:szCs w:val="24"/>
        </w:rPr>
        <w:t xml:space="preserve">Online Education department </w:t>
      </w:r>
      <w:proofErr w:type="gramStart"/>
      <w:r w:rsidRPr="00557804">
        <w:rPr>
          <w:rFonts w:cs="Times New Roman"/>
          <w:color w:val="000000" w:themeColor="text1"/>
          <w:kern w:val="24"/>
          <w:sz w:val="24"/>
          <w:szCs w:val="24"/>
        </w:rPr>
        <w:t>was created</w:t>
      </w:r>
      <w:proofErr w:type="gramEnd"/>
      <w:r w:rsidRPr="00557804">
        <w:rPr>
          <w:rFonts w:cs="Times New Roman"/>
          <w:color w:val="000000" w:themeColor="text1"/>
          <w:kern w:val="24"/>
          <w:sz w:val="24"/>
          <w:szCs w:val="24"/>
        </w:rPr>
        <w:t xml:space="preserve"> </w:t>
      </w:r>
      <w:r w:rsidR="001E5DFA" w:rsidRPr="00557804">
        <w:rPr>
          <w:rFonts w:cs="Times New Roman"/>
          <w:color w:val="000000" w:themeColor="text1"/>
          <w:kern w:val="24"/>
          <w:sz w:val="24"/>
          <w:szCs w:val="24"/>
        </w:rPr>
        <w:t>to develop and offer degree</w:t>
      </w:r>
      <w:r w:rsidR="006C50F0">
        <w:rPr>
          <w:rFonts w:cs="Times New Roman"/>
          <w:color w:val="000000" w:themeColor="text1"/>
          <w:kern w:val="24"/>
          <w:sz w:val="24"/>
          <w:szCs w:val="24"/>
        </w:rPr>
        <w:t>s</w:t>
      </w:r>
      <w:r w:rsidR="001E5DFA" w:rsidRPr="00557804">
        <w:rPr>
          <w:rFonts w:cs="Times New Roman"/>
          <w:color w:val="000000" w:themeColor="text1"/>
          <w:kern w:val="24"/>
          <w:sz w:val="24"/>
          <w:szCs w:val="24"/>
        </w:rPr>
        <w:t xml:space="preserve"> and certificate</w:t>
      </w:r>
      <w:r w:rsidRPr="00557804">
        <w:rPr>
          <w:rFonts w:cs="Times New Roman"/>
          <w:color w:val="000000" w:themeColor="text1"/>
          <w:kern w:val="24"/>
          <w:sz w:val="24"/>
          <w:szCs w:val="24"/>
        </w:rPr>
        <w:t>s</w:t>
      </w:r>
      <w:r w:rsidR="001E5DFA" w:rsidRPr="00557804">
        <w:rPr>
          <w:rFonts w:cs="Times New Roman"/>
          <w:color w:val="000000" w:themeColor="text1"/>
          <w:kern w:val="24"/>
          <w:sz w:val="24"/>
          <w:szCs w:val="24"/>
        </w:rPr>
        <w:t xml:space="preserve"> </w:t>
      </w:r>
      <w:r w:rsidRPr="00557804">
        <w:rPr>
          <w:rFonts w:cs="Times New Roman"/>
          <w:color w:val="000000" w:themeColor="text1"/>
          <w:kern w:val="24"/>
          <w:sz w:val="24"/>
          <w:szCs w:val="24"/>
        </w:rPr>
        <w:t>to residents in additional states</w:t>
      </w:r>
      <w:r>
        <w:rPr>
          <w:rFonts w:cs="Times New Roman"/>
          <w:color w:val="000000" w:themeColor="text1"/>
          <w:kern w:val="24"/>
          <w:sz w:val="24"/>
          <w:szCs w:val="24"/>
        </w:rPr>
        <w:t xml:space="preserve"> and internationally</w:t>
      </w:r>
      <w:r w:rsidRPr="00557804">
        <w:rPr>
          <w:rFonts w:cs="Times New Roman"/>
          <w:color w:val="000000" w:themeColor="text1"/>
          <w:kern w:val="24"/>
          <w:sz w:val="24"/>
          <w:szCs w:val="24"/>
        </w:rPr>
        <w:t xml:space="preserve">. PCHS’ virtual campus and the distance education format have become an integral part of the college. </w:t>
      </w:r>
      <w:r w:rsidR="001E5DFA" w:rsidRPr="00557804">
        <w:rPr>
          <w:sz w:val="24"/>
          <w:szCs w:val="24"/>
        </w:rPr>
        <w:t xml:space="preserve">We offer online classes to the following states: Alaska, Arizona, California, Colorado, Connecticut, Delaware, Florida, Hawaii, Idaho, Illinois, Indiana, Louisiana, Maine, Massachusetts, Michigan, Minnesota, Mississippi, Missouri, Montana, Nebraska, Nevada, New Hampshire, New Jersey, New Mexico, New York, North Carolina, North Dakota, Ohio, Pennsylvania, South Carolina, South Dakota, Tennessee, Texas, Utah, Vermont, Virginia, Washington, Wisconsin, and Wyoming. </w:t>
      </w:r>
    </w:p>
    <w:p w14:paraId="7004DC6C" w14:textId="042B119C" w:rsidR="001E5DFA" w:rsidRDefault="001E5DFA" w:rsidP="001E5DFA">
      <w:pPr>
        <w:spacing w:line="22" w:lineRule="atLeast"/>
        <w:rPr>
          <w:sz w:val="24"/>
          <w:szCs w:val="24"/>
        </w:rPr>
      </w:pPr>
      <w:r w:rsidRPr="00557804">
        <w:rPr>
          <w:sz w:val="24"/>
          <w:szCs w:val="24"/>
        </w:rPr>
        <w:lastRenderedPageBreak/>
        <w:t xml:space="preserve">Please check </w:t>
      </w:r>
      <w:hyperlink r:id="rId38" w:history="1">
        <w:r w:rsidRPr="00557804">
          <w:rPr>
            <w:rStyle w:val="Hyperlink"/>
            <w:sz w:val="24"/>
            <w:szCs w:val="24"/>
          </w:rPr>
          <w:t>https://www.pacificcollege.edu/state-authorization-of-distance-education</w:t>
        </w:r>
      </w:hyperlink>
      <w:r w:rsidRPr="00557804">
        <w:rPr>
          <w:sz w:val="24"/>
          <w:szCs w:val="24"/>
        </w:rPr>
        <w:t xml:space="preserve"> for continual updates as state laws/rules/regulations are frequently subject to change. For states with an approved status, please be aware that individual programs may not </w:t>
      </w:r>
      <w:proofErr w:type="gramStart"/>
      <w:r w:rsidRPr="00557804">
        <w:rPr>
          <w:sz w:val="24"/>
          <w:szCs w:val="24"/>
        </w:rPr>
        <w:t>be approved</w:t>
      </w:r>
      <w:proofErr w:type="gramEnd"/>
      <w:r w:rsidRPr="00557804">
        <w:rPr>
          <w:sz w:val="24"/>
          <w:szCs w:val="24"/>
        </w:rPr>
        <w:t xml:space="preserve"> or may be pending approval by a state authority and cannot be offered to students residing in that state.</w:t>
      </w:r>
    </w:p>
    <w:p w14:paraId="04B006E3" w14:textId="1E936FAC" w:rsidR="001E5DFA" w:rsidRPr="00301137" w:rsidRDefault="00162EE2" w:rsidP="00301137">
      <w:pPr>
        <w:spacing w:line="22" w:lineRule="atLeast"/>
        <w:rPr>
          <w:rFonts w:cs="Times New Roman"/>
          <w:color w:val="000000" w:themeColor="text1"/>
          <w:kern w:val="24"/>
          <w:sz w:val="24"/>
          <w:szCs w:val="24"/>
        </w:rPr>
      </w:pPr>
      <w:r w:rsidRPr="00162EE2">
        <w:rPr>
          <w:rStyle w:val="Strong"/>
          <w:color w:val="000000"/>
          <w:sz w:val="24"/>
          <w:szCs w:val="24"/>
          <w:shd w:val="clear" w:color="auto" w:fill="FFFFFF"/>
        </w:rPr>
        <w:t>Relocation:</w:t>
      </w:r>
      <w:r w:rsidR="003F35B5">
        <w:rPr>
          <w:color w:val="000000"/>
          <w:sz w:val="24"/>
          <w:szCs w:val="24"/>
          <w:shd w:val="clear" w:color="auto" w:fill="FFFFFF"/>
        </w:rPr>
        <w:t xml:space="preserve"> </w:t>
      </w:r>
      <w:r w:rsidRPr="00162EE2">
        <w:rPr>
          <w:color w:val="000000"/>
          <w:sz w:val="24"/>
          <w:szCs w:val="24"/>
          <w:shd w:val="clear" w:color="auto" w:fill="FFFFFF"/>
        </w:rPr>
        <w:t xml:space="preserve">Should a student relocate </w:t>
      </w:r>
      <w:proofErr w:type="gramStart"/>
      <w:r w:rsidRPr="00162EE2">
        <w:rPr>
          <w:color w:val="000000"/>
          <w:sz w:val="24"/>
          <w:szCs w:val="24"/>
          <w:shd w:val="clear" w:color="auto" w:fill="FFFFFF"/>
        </w:rPr>
        <w:t>during the course of</w:t>
      </w:r>
      <w:proofErr w:type="gramEnd"/>
      <w:r w:rsidRPr="00162EE2">
        <w:rPr>
          <w:color w:val="000000"/>
          <w:sz w:val="24"/>
          <w:szCs w:val="24"/>
          <w:shd w:val="clear" w:color="auto" w:fill="FFFFFF"/>
        </w:rPr>
        <w:t xml:space="preserve"> a program to another state, it may negatively impact the student’s ability to remain in the program, meet the state licensure requirements, and/or continue to receive financial aid funding. Prior to considering any state relocation, it is </w:t>
      </w:r>
      <w:proofErr w:type="gramStart"/>
      <w:r w:rsidRPr="00162EE2">
        <w:rPr>
          <w:color w:val="000000"/>
          <w:sz w:val="24"/>
          <w:szCs w:val="24"/>
          <w:shd w:val="clear" w:color="auto" w:fill="FFFFFF"/>
        </w:rPr>
        <w:t>very important</w:t>
      </w:r>
      <w:proofErr w:type="gramEnd"/>
      <w:r w:rsidRPr="00162EE2">
        <w:rPr>
          <w:color w:val="000000"/>
          <w:sz w:val="24"/>
          <w:szCs w:val="24"/>
          <w:shd w:val="clear" w:color="auto" w:fill="FFFFFF"/>
        </w:rPr>
        <w:t xml:space="preserve"> that you contact your program officials to discuss authorization and licensure eligibility requirements. Please also visit the</w:t>
      </w:r>
      <w:r w:rsidR="00301137">
        <w:rPr>
          <w:color w:val="000000"/>
          <w:sz w:val="24"/>
          <w:szCs w:val="24"/>
          <w:shd w:val="clear" w:color="auto" w:fill="FFFFFF"/>
        </w:rPr>
        <w:t xml:space="preserve"> </w:t>
      </w:r>
      <w:hyperlink r:id="rId39" w:tgtFrame="_blank" w:history="1">
        <w:r w:rsidRPr="00162EE2">
          <w:rPr>
            <w:rStyle w:val="Hyperlink"/>
            <w:color w:val="003B5C"/>
            <w:sz w:val="24"/>
            <w:szCs w:val="24"/>
            <w:shd w:val="clear" w:color="auto" w:fill="FFFFFF"/>
          </w:rPr>
          <w:t>State Authorization of Distance Education webpage</w:t>
        </w:r>
      </w:hyperlink>
      <w:r w:rsidR="00301137">
        <w:rPr>
          <w:color w:val="000000"/>
          <w:sz w:val="24"/>
          <w:szCs w:val="24"/>
          <w:shd w:val="clear" w:color="auto" w:fill="FFFFFF"/>
        </w:rPr>
        <w:t xml:space="preserve"> </w:t>
      </w:r>
      <w:r w:rsidRPr="00162EE2">
        <w:rPr>
          <w:color w:val="000000"/>
          <w:sz w:val="24"/>
          <w:szCs w:val="24"/>
          <w:shd w:val="clear" w:color="auto" w:fill="FFFFFF"/>
        </w:rPr>
        <w:t>for updated information.</w:t>
      </w:r>
    </w:p>
    <w:p w14:paraId="421CC61B" w14:textId="77777777" w:rsidR="008772AD" w:rsidRDefault="008772AD">
      <w:pPr>
        <w:rPr>
          <w:rFonts w:eastAsiaTheme="majorEastAsia" w:cstheme="majorBidi"/>
          <w:b/>
          <w:bCs/>
          <w:sz w:val="40"/>
          <w:szCs w:val="40"/>
        </w:rPr>
      </w:pPr>
      <w:r>
        <w:rPr>
          <w:b/>
          <w:bCs/>
          <w:sz w:val="40"/>
          <w:szCs w:val="40"/>
        </w:rPr>
        <w:br w:type="page"/>
      </w:r>
    </w:p>
    <w:p w14:paraId="7583A5AC" w14:textId="1DD2FC10" w:rsidR="00944D6B" w:rsidRPr="00666FF0" w:rsidRDefault="0034011B" w:rsidP="00362AF8">
      <w:pPr>
        <w:pStyle w:val="Heading1"/>
      </w:pPr>
      <w:bookmarkStart w:id="144" w:name="_Toc143516480"/>
      <w:bookmarkStart w:id="145" w:name="_Toc143516810"/>
      <w:bookmarkStart w:id="146" w:name="_Toc143516916"/>
      <w:bookmarkStart w:id="147" w:name="_Toc143517022"/>
      <w:bookmarkStart w:id="148" w:name="_Toc161232077"/>
      <w:r w:rsidRPr="31DF15C7">
        <w:lastRenderedPageBreak/>
        <w:t>BOARD OF TRUSTEES/ADMINISTRATIVE STAFF</w:t>
      </w:r>
      <w:bookmarkEnd w:id="144"/>
      <w:bookmarkEnd w:id="145"/>
      <w:bookmarkEnd w:id="146"/>
      <w:bookmarkEnd w:id="147"/>
      <w:bookmarkEnd w:id="148"/>
    </w:p>
    <w:p w14:paraId="22894E88" w14:textId="18916043" w:rsidR="00367DAB" w:rsidRPr="00F047D3" w:rsidRDefault="00F047D3" w:rsidP="00850C57">
      <w:pPr>
        <w:pStyle w:val="Heading2"/>
      </w:pPr>
      <w:bookmarkStart w:id="149" w:name="_Toc143516481"/>
      <w:bookmarkStart w:id="150" w:name="_Toc143516811"/>
      <w:bookmarkStart w:id="151" w:name="_Toc143516917"/>
      <w:bookmarkStart w:id="152" w:name="_Toc143517023"/>
      <w:bookmarkStart w:id="153" w:name="_Toc161232078"/>
      <w:r>
        <w:t>B</w:t>
      </w:r>
      <w:r w:rsidRPr="00F047D3">
        <w:t xml:space="preserve">oard of </w:t>
      </w:r>
      <w:r>
        <w:t>T</w:t>
      </w:r>
      <w:r w:rsidRPr="00F047D3">
        <w:t>rustees</w:t>
      </w:r>
      <w:bookmarkEnd w:id="149"/>
      <w:bookmarkEnd w:id="150"/>
      <w:bookmarkEnd w:id="151"/>
      <w:bookmarkEnd w:id="152"/>
      <w:bookmarkEnd w:id="153"/>
    </w:p>
    <w:p w14:paraId="6D171DFB" w14:textId="77777777" w:rsidR="00367DAB" w:rsidRDefault="00F7504A" w:rsidP="00F7504A">
      <w:pPr>
        <w:spacing w:line="22" w:lineRule="atLeast"/>
        <w:rPr>
          <w:sz w:val="24"/>
          <w:szCs w:val="24"/>
        </w:rPr>
      </w:pPr>
      <w:r w:rsidRPr="00F7504A">
        <w:rPr>
          <w:sz w:val="24"/>
          <w:szCs w:val="24"/>
        </w:rPr>
        <w:t>The ownership corporation retains the right to make ultimate decisions in the best interest of investors and the corporation. The corporate board of directors appoints the board of trustees. The board of trustees includes shareholder representation, but public members comprise the majority membership. The board of trustees hires and evaluates the chief executive officer.</w:t>
      </w:r>
    </w:p>
    <w:p w14:paraId="621D36AD" w14:textId="77777777" w:rsidR="00367DAB" w:rsidRDefault="00F7504A" w:rsidP="004A773B">
      <w:pPr>
        <w:spacing w:after="0" w:line="22" w:lineRule="atLeast"/>
        <w:rPr>
          <w:sz w:val="24"/>
          <w:szCs w:val="24"/>
        </w:rPr>
      </w:pPr>
      <w:r w:rsidRPr="00F7504A">
        <w:rPr>
          <w:sz w:val="24"/>
          <w:szCs w:val="24"/>
        </w:rPr>
        <w:t>Jack Miller, LAc, MA</w:t>
      </w:r>
    </w:p>
    <w:p w14:paraId="52CA5307" w14:textId="77777777" w:rsidR="00367DAB" w:rsidRDefault="00F7504A" w:rsidP="004A773B">
      <w:pPr>
        <w:spacing w:after="0" w:line="22" w:lineRule="atLeast"/>
        <w:rPr>
          <w:sz w:val="24"/>
          <w:szCs w:val="24"/>
        </w:rPr>
      </w:pPr>
      <w:r w:rsidRPr="00F7504A">
        <w:rPr>
          <w:sz w:val="24"/>
          <w:szCs w:val="24"/>
        </w:rPr>
        <w:t>Robert Baizer, MBA</w:t>
      </w:r>
    </w:p>
    <w:p w14:paraId="72CE2853" w14:textId="77777777" w:rsidR="00367DAB" w:rsidRDefault="00F7504A" w:rsidP="004A773B">
      <w:pPr>
        <w:spacing w:after="0" w:line="22" w:lineRule="atLeast"/>
        <w:rPr>
          <w:sz w:val="24"/>
          <w:szCs w:val="24"/>
        </w:rPr>
      </w:pPr>
      <w:r w:rsidRPr="00F7504A">
        <w:rPr>
          <w:sz w:val="24"/>
          <w:szCs w:val="24"/>
        </w:rPr>
        <w:t>Daniel Neuwirth, MBA</w:t>
      </w:r>
    </w:p>
    <w:p w14:paraId="57DBC11F" w14:textId="77777777" w:rsidR="00367DAB" w:rsidRDefault="00F7504A" w:rsidP="004A773B">
      <w:pPr>
        <w:spacing w:after="0" w:line="22" w:lineRule="atLeast"/>
        <w:rPr>
          <w:sz w:val="24"/>
          <w:szCs w:val="24"/>
        </w:rPr>
      </w:pPr>
      <w:r w:rsidRPr="00F7504A">
        <w:rPr>
          <w:sz w:val="24"/>
          <w:szCs w:val="24"/>
        </w:rPr>
        <w:t>Terry Blatnick, BA</w:t>
      </w:r>
    </w:p>
    <w:p w14:paraId="4A8A90A5" w14:textId="77777777" w:rsidR="00367DAB" w:rsidRDefault="00F7504A" w:rsidP="004A773B">
      <w:pPr>
        <w:spacing w:after="0" w:line="22" w:lineRule="atLeast"/>
        <w:rPr>
          <w:sz w:val="24"/>
          <w:szCs w:val="24"/>
        </w:rPr>
      </w:pPr>
      <w:r w:rsidRPr="00F7504A">
        <w:rPr>
          <w:sz w:val="24"/>
          <w:szCs w:val="24"/>
        </w:rPr>
        <w:t>Benjamin Kligler, MD</w:t>
      </w:r>
    </w:p>
    <w:p w14:paraId="2EB5A0E4" w14:textId="3E616D03" w:rsidR="0093074C" w:rsidRDefault="00F7504A" w:rsidP="7A676B8B">
      <w:pPr>
        <w:spacing w:after="0" w:line="22" w:lineRule="atLeast"/>
        <w:rPr>
          <w:sz w:val="24"/>
          <w:szCs w:val="24"/>
        </w:rPr>
      </w:pPr>
      <w:r w:rsidRPr="7A676B8B">
        <w:rPr>
          <w:sz w:val="24"/>
          <w:szCs w:val="24"/>
        </w:rPr>
        <w:t>Gina Lepore, DAOM, MBA</w:t>
      </w:r>
    </w:p>
    <w:p w14:paraId="2AFD6237" w14:textId="016FE460" w:rsidR="0061785E" w:rsidRDefault="0061785E" w:rsidP="008E6A15">
      <w:pPr>
        <w:tabs>
          <w:tab w:val="left" w:pos="3510"/>
        </w:tabs>
        <w:spacing w:after="0" w:line="22" w:lineRule="atLeast"/>
        <w:rPr>
          <w:b/>
          <w:bCs/>
          <w:sz w:val="24"/>
          <w:szCs w:val="24"/>
        </w:rPr>
      </w:pPr>
    </w:p>
    <w:p w14:paraId="76E5C133" w14:textId="48014CD3" w:rsidR="004170EE" w:rsidRPr="00F047D3" w:rsidRDefault="00187FAE" w:rsidP="00850C57">
      <w:pPr>
        <w:pStyle w:val="Heading2"/>
      </w:pPr>
      <w:bookmarkStart w:id="154" w:name="_Toc143516482"/>
      <w:bookmarkStart w:id="155" w:name="_Toc143516812"/>
      <w:bookmarkStart w:id="156" w:name="_Toc143516918"/>
      <w:bookmarkStart w:id="157" w:name="_Toc143517024"/>
      <w:bookmarkStart w:id="158" w:name="_Toc161232079"/>
      <w:r>
        <w:t>I</w:t>
      </w:r>
      <w:r w:rsidRPr="00F047D3">
        <w:t>nstitutional-</w:t>
      </w:r>
      <w:r>
        <w:t>L</w:t>
      </w:r>
      <w:r w:rsidRPr="00F047D3">
        <w:t xml:space="preserve">evel </w:t>
      </w:r>
      <w:r>
        <w:t>E</w:t>
      </w:r>
      <w:r w:rsidRPr="00F047D3">
        <w:t>mployees</w:t>
      </w:r>
      <w:bookmarkEnd w:id="154"/>
      <w:bookmarkEnd w:id="155"/>
      <w:bookmarkEnd w:id="156"/>
      <w:bookmarkEnd w:id="157"/>
      <w:bookmarkEnd w:id="158"/>
      <w:r w:rsidRPr="00F047D3">
        <w:t xml:space="preserve"> </w:t>
      </w:r>
    </w:p>
    <w:p w14:paraId="0A33F060" w14:textId="60FF29E5" w:rsidR="005A3464" w:rsidRDefault="00F7504A" w:rsidP="00552D1D">
      <w:pPr>
        <w:tabs>
          <w:tab w:val="left" w:pos="3510"/>
        </w:tabs>
        <w:spacing w:line="22" w:lineRule="atLeast"/>
        <w:rPr>
          <w:sz w:val="24"/>
          <w:szCs w:val="24"/>
        </w:rPr>
      </w:pPr>
      <w:r w:rsidRPr="00F7504A">
        <w:rPr>
          <w:sz w:val="24"/>
          <w:szCs w:val="24"/>
        </w:rPr>
        <w:t xml:space="preserve">Institutional employees include the </w:t>
      </w:r>
      <w:r w:rsidR="00062251">
        <w:rPr>
          <w:sz w:val="24"/>
          <w:szCs w:val="24"/>
        </w:rPr>
        <w:t>p</w:t>
      </w:r>
      <w:r w:rsidRPr="00F7504A">
        <w:rPr>
          <w:sz w:val="24"/>
          <w:szCs w:val="24"/>
        </w:rPr>
        <w:t>resident</w:t>
      </w:r>
      <w:r w:rsidR="001630E2">
        <w:rPr>
          <w:sz w:val="24"/>
          <w:szCs w:val="24"/>
        </w:rPr>
        <w:t>/CEO</w:t>
      </w:r>
      <w:r w:rsidRPr="00F7504A">
        <w:rPr>
          <w:sz w:val="24"/>
          <w:szCs w:val="24"/>
        </w:rPr>
        <w:t xml:space="preserve">, </w:t>
      </w:r>
      <w:r w:rsidR="001630E2">
        <w:rPr>
          <w:sz w:val="24"/>
          <w:szCs w:val="24"/>
        </w:rPr>
        <w:t>executive vice president of finance</w:t>
      </w:r>
      <w:r w:rsidR="003C1D72">
        <w:rPr>
          <w:sz w:val="24"/>
          <w:szCs w:val="24"/>
        </w:rPr>
        <w:t xml:space="preserve">, </w:t>
      </w:r>
      <w:r w:rsidRPr="00F7504A">
        <w:rPr>
          <w:sz w:val="24"/>
          <w:szCs w:val="24"/>
        </w:rPr>
        <w:t>vice president of human resources and finance, vice president of admissions, vice president of marketing, vice president of information technology, and dean of libraries. These individuals supervise the activities of staff members across all three campuses and online.</w:t>
      </w:r>
    </w:p>
    <w:p w14:paraId="146954DE" w14:textId="79152D1E" w:rsidR="00207F34" w:rsidRPr="00A130F6" w:rsidRDefault="00A130F6" w:rsidP="00A130F6">
      <w:pPr>
        <w:spacing w:after="0" w:line="22" w:lineRule="atLeast"/>
        <w:rPr>
          <w:b/>
          <w:bCs/>
          <w:sz w:val="24"/>
          <w:szCs w:val="24"/>
        </w:rPr>
      </w:pPr>
      <w:r>
        <w:rPr>
          <w:b/>
          <w:bCs/>
          <w:sz w:val="24"/>
          <w:szCs w:val="24"/>
        </w:rPr>
        <w:t>I</w:t>
      </w:r>
      <w:r w:rsidRPr="00552D1D">
        <w:rPr>
          <w:b/>
          <w:bCs/>
          <w:sz w:val="24"/>
          <w:szCs w:val="24"/>
        </w:rPr>
        <w:t xml:space="preserve">nstitutional </w:t>
      </w:r>
      <w:r>
        <w:rPr>
          <w:b/>
          <w:bCs/>
          <w:sz w:val="24"/>
          <w:szCs w:val="24"/>
        </w:rPr>
        <w:t>A</w:t>
      </w:r>
      <w:r w:rsidRPr="00552D1D">
        <w:rPr>
          <w:b/>
          <w:bCs/>
          <w:sz w:val="24"/>
          <w:szCs w:val="24"/>
        </w:rPr>
        <w:t xml:space="preserve">dministration </w:t>
      </w:r>
    </w:p>
    <w:p w14:paraId="7ECB272C" w14:textId="1B9FBFB4" w:rsidR="00207F34" w:rsidRDefault="00F7504A" w:rsidP="00EC3F88">
      <w:pPr>
        <w:spacing w:after="0" w:line="22" w:lineRule="atLeast"/>
        <w:rPr>
          <w:sz w:val="24"/>
          <w:szCs w:val="24"/>
        </w:rPr>
      </w:pPr>
      <w:r w:rsidRPr="00F7504A">
        <w:rPr>
          <w:sz w:val="24"/>
          <w:szCs w:val="24"/>
        </w:rPr>
        <w:t xml:space="preserve">Malcolm Youngren, MA, MEd, Chief </w:t>
      </w:r>
      <w:r w:rsidR="003627A5">
        <w:rPr>
          <w:sz w:val="24"/>
          <w:szCs w:val="24"/>
        </w:rPr>
        <w:t>Executive</w:t>
      </w:r>
      <w:r w:rsidRPr="00F7504A">
        <w:rPr>
          <w:sz w:val="24"/>
          <w:szCs w:val="24"/>
        </w:rPr>
        <w:t xml:space="preserve"> Officer, President</w:t>
      </w:r>
    </w:p>
    <w:p w14:paraId="44ACC252" w14:textId="00E361C3" w:rsidR="00207F34" w:rsidRDefault="00F7504A" w:rsidP="00EC3F88">
      <w:pPr>
        <w:spacing w:after="0" w:line="22" w:lineRule="atLeast"/>
        <w:rPr>
          <w:sz w:val="24"/>
          <w:szCs w:val="24"/>
        </w:rPr>
      </w:pPr>
      <w:r w:rsidRPr="00F7504A">
        <w:rPr>
          <w:sz w:val="24"/>
          <w:szCs w:val="24"/>
        </w:rPr>
        <w:t>Claudio Pico, Executive V</w:t>
      </w:r>
      <w:r w:rsidR="001630E2">
        <w:rPr>
          <w:sz w:val="24"/>
          <w:szCs w:val="24"/>
        </w:rPr>
        <w:t xml:space="preserve">ice </w:t>
      </w:r>
      <w:r w:rsidRPr="00F7504A">
        <w:rPr>
          <w:sz w:val="24"/>
          <w:szCs w:val="24"/>
        </w:rPr>
        <w:t>P</w:t>
      </w:r>
      <w:r w:rsidR="001630E2">
        <w:rPr>
          <w:sz w:val="24"/>
          <w:szCs w:val="24"/>
        </w:rPr>
        <w:t>resident</w:t>
      </w:r>
      <w:r w:rsidRPr="00F7504A">
        <w:rPr>
          <w:sz w:val="24"/>
          <w:szCs w:val="24"/>
        </w:rPr>
        <w:t xml:space="preserve"> of Finance</w:t>
      </w:r>
    </w:p>
    <w:p w14:paraId="2E0F40A4" w14:textId="32A3E478" w:rsidR="004A5CF8" w:rsidRDefault="004A5CF8" w:rsidP="00EC3F88">
      <w:pPr>
        <w:spacing w:after="0" w:line="22" w:lineRule="atLeast"/>
        <w:rPr>
          <w:sz w:val="24"/>
          <w:szCs w:val="24"/>
        </w:rPr>
      </w:pPr>
      <w:r w:rsidRPr="00F7504A">
        <w:rPr>
          <w:sz w:val="24"/>
          <w:szCs w:val="24"/>
        </w:rPr>
        <w:t>Marcy Madix, Vice President of Human Resources</w:t>
      </w:r>
    </w:p>
    <w:p w14:paraId="06988D8E" w14:textId="2F78FC48" w:rsidR="00207F34" w:rsidRDefault="78D25A8E" w:rsidP="00EC3F88">
      <w:pPr>
        <w:spacing w:after="0" w:line="22" w:lineRule="atLeast"/>
        <w:rPr>
          <w:sz w:val="24"/>
          <w:szCs w:val="24"/>
        </w:rPr>
      </w:pPr>
      <w:r w:rsidRPr="7A676B8B">
        <w:rPr>
          <w:sz w:val="24"/>
          <w:szCs w:val="24"/>
        </w:rPr>
        <w:t>Chris Eastlack</w:t>
      </w:r>
      <w:r w:rsidR="00F7504A" w:rsidRPr="7A676B8B">
        <w:rPr>
          <w:sz w:val="24"/>
          <w:szCs w:val="24"/>
        </w:rPr>
        <w:t>, Vice President of Admissions</w:t>
      </w:r>
    </w:p>
    <w:p w14:paraId="653BECA7" w14:textId="46F2A8A5" w:rsidR="004A5CF8" w:rsidRDefault="00F7504A" w:rsidP="00EC3F88">
      <w:pPr>
        <w:spacing w:after="0" w:line="22" w:lineRule="atLeast"/>
        <w:rPr>
          <w:sz w:val="24"/>
          <w:szCs w:val="24"/>
        </w:rPr>
      </w:pPr>
      <w:r w:rsidRPr="00F7504A">
        <w:rPr>
          <w:sz w:val="24"/>
          <w:szCs w:val="24"/>
        </w:rPr>
        <w:t>Nathalie Turotte, Vice President of Marketing</w:t>
      </w:r>
    </w:p>
    <w:p w14:paraId="24A2B75F" w14:textId="77777777" w:rsidR="00207F34" w:rsidRDefault="00F7504A" w:rsidP="00EC3F88">
      <w:pPr>
        <w:spacing w:after="0" w:line="22" w:lineRule="atLeast"/>
        <w:rPr>
          <w:sz w:val="24"/>
          <w:szCs w:val="24"/>
        </w:rPr>
      </w:pPr>
      <w:r w:rsidRPr="00F7504A">
        <w:rPr>
          <w:sz w:val="24"/>
          <w:szCs w:val="24"/>
        </w:rPr>
        <w:t xml:space="preserve">Kevin Jerrod, Institutional Research Analyst </w:t>
      </w:r>
    </w:p>
    <w:p w14:paraId="56733240" w14:textId="29BDC34E" w:rsidR="00207F34" w:rsidRDefault="00F7504A" w:rsidP="00EC3F88">
      <w:pPr>
        <w:spacing w:after="0" w:line="22" w:lineRule="atLeast"/>
        <w:rPr>
          <w:sz w:val="24"/>
          <w:szCs w:val="24"/>
        </w:rPr>
      </w:pPr>
      <w:r w:rsidRPr="00F7504A">
        <w:rPr>
          <w:sz w:val="24"/>
          <w:szCs w:val="24"/>
        </w:rPr>
        <w:t>Greg Russo, MS, Vice President</w:t>
      </w:r>
      <w:r w:rsidR="00C03A7D">
        <w:rPr>
          <w:sz w:val="24"/>
          <w:szCs w:val="24"/>
        </w:rPr>
        <w:t xml:space="preserve"> of</w:t>
      </w:r>
      <w:r w:rsidRPr="00F7504A">
        <w:rPr>
          <w:sz w:val="24"/>
          <w:szCs w:val="24"/>
        </w:rPr>
        <w:t xml:space="preserve"> Information Technology</w:t>
      </w:r>
    </w:p>
    <w:p w14:paraId="3EC76336" w14:textId="2CF6BE3B" w:rsidR="00207F34" w:rsidRDefault="00F7504A" w:rsidP="00EC3F88">
      <w:pPr>
        <w:spacing w:after="0" w:line="22" w:lineRule="atLeast"/>
        <w:rPr>
          <w:sz w:val="24"/>
          <w:szCs w:val="24"/>
        </w:rPr>
      </w:pPr>
      <w:r w:rsidRPr="7A676B8B">
        <w:rPr>
          <w:sz w:val="24"/>
          <w:szCs w:val="24"/>
        </w:rPr>
        <w:t xml:space="preserve">Leng Tang-Ritchie, </w:t>
      </w:r>
      <w:r w:rsidR="6381FD5F" w:rsidRPr="7A676B8B">
        <w:rPr>
          <w:sz w:val="24"/>
          <w:szCs w:val="24"/>
        </w:rPr>
        <w:t xml:space="preserve">DAOM, LAc, </w:t>
      </w:r>
      <w:r w:rsidRPr="7A676B8B">
        <w:rPr>
          <w:sz w:val="24"/>
          <w:szCs w:val="24"/>
        </w:rPr>
        <w:t>V</w:t>
      </w:r>
      <w:r w:rsidR="001630E2" w:rsidRPr="7A676B8B">
        <w:rPr>
          <w:sz w:val="24"/>
          <w:szCs w:val="24"/>
        </w:rPr>
        <w:t xml:space="preserve">ice </w:t>
      </w:r>
      <w:r w:rsidRPr="7A676B8B">
        <w:rPr>
          <w:sz w:val="24"/>
          <w:szCs w:val="24"/>
        </w:rPr>
        <w:t>P</w:t>
      </w:r>
      <w:r w:rsidR="001630E2" w:rsidRPr="7A676B8B">
        <w:rPr>
          <w:sz w:val="24"/>
          <w:szCs w:val="24"/>
        </w:rPr>
        <w:t>resident</w:t>
      </w:r>
      <w:r w:rsidRPr="7A676B8B">
        <w:rPr>
          <w:sz w:val="24"/>
          <w:szCs w:val="24"/>
        </w:rPr>
        <w:t xml:space="preserve"> of Clinical Education and Operations </w:t>
      </w:r>
    </w:p>
    <w:p w14:paraId="45FBA93F" w14:textId="08D4E2E8" w:rsidR="00207F34" w:rsidRDefault="00F7504A" w:rsidP="7A676B8B">
      <w:pPr>
        <w:spacing w:after="0" w:line="22" w:lineRule="atLeast"/>
        <w:rPr>
          <w:sz w:val="24"/>
          <w:szCs w:val="24"/>
        </w:rPr>
      </w:pPr>
      <w:r w:rsidRPr="7A676B8B">
        <w:rPr>
          <w:sz w:val="24"/>
          <w:szCs w:val="24"/>
        </w:rPr>
        <w:t xml:space="preserve">Ethan Webster, Senior Registrar </w:t>
      </w:r>
      <w:r w:rsidR="5264CB50" w:rsidRPr="7A676B8B">
        <w:rPr>
          <w:sz w:val="24"/>
          <w:szCs w:val="24"/>
        </w:rPr>
        <w:t>and Director of Financial Aide</w:t>
      </w:r>
    </w:p>
    <w:p w14:paraId="349F53EA" w14:textId="43210B42" w:rsidR="00207F34" w:rsidRDefault="00F7504A" w:rsidP="6C8F2930">
      <w:pPr>
        <w:spacing w:after="0" w:line="22" w:lineRule="atLeast"/>
        <w:rPr>
          <w:sz w:val="24"/>
          <w:szCs w:val="24"/>
        </w:rPr>
      </w:pPr>
      <w:r w:rsidRPr="7A676B8B">
        <w:rPr>
          <w:sz w:val="24"/>
          <w:szCs w:val="24"/>
        </w:rPr>
        <w:t xml:space="preserve">Donald Phillips, </w:t>
      </w:r>
      <w:r w:rsidR="3D6F0D7A" w:rsidRPr="7A676B8B">
        <w:rPr>
          <w:rFonts w:eastAsia="Cambria" w:cs="Cambria"/>
          <w:sz w:val="24"/>
          <w:szCs w:val="24"/>
        </w:rPr>
        <w:t>DACM, MEd, LAc</w:t>
      </w:r>
      <w:r w:rsidR="1175EB70" w:rsidRPr="7A676B8B">
        <w:rPr>
          <w:rFonts w:eastAsia="Cambria" w:cs="Cambria"/>
          <w:sz w:val="24"/>
          <w:szCs w:val="24"/>
        </w:rPr>
        <w:t>,</w:t>
      </w:r>
      <w:r w:rsidR="3D6F0D7A" w:rsidRPr="7A676B8B">
        <w:rPr>
          <w:rFonts w:eastAsia="Cambria" w:cs="Cambria"/>
          <w:sz w:val="24"/>
          <w:szCs w:val="24"/>
        </w:rPr>
        <w:t xml:space="preserve"> </w:t>
      </w:r>
      <w:r w:rsidRPr="7A676B8B">
        <w:rPr>
          <w:rFonts w:eastAsia="Cambria" w:cs="Cambria"/>
          <w:sz w:val="24"/>
          <w:szCs w:val="24"/>
        </w:rPr>
        <w:t>D</w:t>
      </w:r>
      <w:r w:rsidRPr="7A676B8B">
        <w:rPr>
          <w:sz w:val="24"/>
          <w:szCs w:val="24"/>
        </w:rPr>
        <w:t>irector of Instructional Design and Assessment</w:t>
      </w:r>
      <w:r w:rsidR="4D0D8BEB" w:rsidRPr="7A676B8B">
        <w:rPr>
          <w:sz w:val="24"/>
          <w:szCs w:val="24"/>
        </w:rPr>
        <w:t xml:space="preserve"> and Interim Institutional Dean</w:t>
      </w:r>
    </w:p>
    <w:p w14:paraId="42EAAE3B" w14:textId="11100ABF" w:rsidR="00CB436B" w:rsidRDefault="00CB436B" w:rsidP="144558CB">
      <w:pPr>
        <w:tabs>
          <w:tab w:val="left" w:pos="1620"/>
        </w:tabs>
        <w:spacing w:after="0" w:line="22" w:lineRule="atLeast"/>
        <w:ind w:left="1620" w:hanging="1620"/>
        <w:rPr>
          <w:sz w:val="24"/>
          <w:szCs w:val="24"/>
        </w:rPr>
      </w:pPr>
      <w:r w:rsidRPr="00CB436B">
        <w:rPr>
          <w:sz w:val="24"/>
          <w:szCs w:val="24"/>
        </w:rPr>
        <w:t>Raquel Fereres, MS</w:t>
      </w:r>
      <w:r>
        <w:rPr>
          <w:sz w:val="24"/>
          <w:szCs w:val="24"/>
        </w:rPr>
        <w:t>,</w:t>
      </w:r>
      <w:r w:rsidRPr="00CB436B">
        <w:rPr>
          <w:sz w:val="24"/>
          <w:szCs w:val="24"/>
        </w:rPr>
        <w:t xml:space="preserve"> Director of Library </w:t>
      </w:r>
      <w:r>
        <w:rPr>
          <w:sz w:val="24"/>
          <w:szCs w:val="24"/>
        </w:rPr>
        <w:t>Services</w:t>
      </w:r>
    </w:p>
    <w:p w14:paraId="5064B2DA" w14:textId="07682F49" w:rsidR="50696929" w:rsidRDefault="50696929" w:rsidP="144558CB">
      <w:pPr>
        <w:tabs>
          <w:tab w:val="left" w:pos="1620"/>
        </w:tabs>
        <w:spacing w:after="0" w:line="22" w:lineRule="atLeast"/>
        <w:ind w:left="1620" w:hanging="1620"/>
        <w:rPr>
          <w:sz w:val="24"/>
          <w:szCs w:val="24"/>
        </w:rPr>
      </w:pPr>
      <w:r w:rsidRPr="7A676B8B">
        <w:rPr>
          <w:sz w:val="24"/>
          <w:szCs w:val="24"/>
        </w:rPr>
        <w:t>Leena S. Guptha, ND, DO, MS, MBA, PhD, Academic Dean of Online Programs</w:t>
      </w:r>
    </w:p>
    <w:p w14:paraId="70E116E8" w14:textId="751495F1" w:rsidR="057B8952" w:rsidRDefault="057B8952" w:rsidP="144558CB">
      <w:pPr>
        <w:spacing w:after="0" w:line="22" w:lineRule="atLeast"/>
        <w:rPr>
          <w:sz w:val="24"/>
          <w:szCs w:val="24"/>
        </w:rPr>
      </w:pPr>
      <w:r w:rsidRPr="7A676B8B">
        <w:rPr>
          <w:sz w:val="24"/>
          <w:szCs w:val="24"/>
        </w:rPr>
        <w:t xml:space="preserve">Cynthia Neipris, LAc, DACM, Vice President of Alumni and Career Services </w:t>
      </w:r>
    </w:p>
    <w:p w14:paraId="2DFEFD3D" w14:textId="0973C67F" w:rsidR="6D6695C9" w:rsidRDefault="6D6695C9" w:rsidP="144558CB">
      <w:pPr>
        <w:tabs>
          <w:tab w:val="left" w:pos="1620"/>
        </w:tabs>
        <w:spacing w:after="0" w:line="22" w:lineRule="atLeast"/>
        <w:ind w:left="1620" w:hanging="1620"/>
        <w:rPr>
          <w:sz w:val="24"/>
          <w:szCs w:val="24"/>
        </w:rPr>
      </w:pPr>
      <w:r w:rsidRPr="7A676B8B">
        <w:rPr>
          <w:sz w:val="24"/>
          <w:szCs w:val="24"/>
        </w:rPr>
        <w:t>Ashley Kowal, EdD, Vice President of Student Services</w:t>
      </w:r>
    </w:p>
    <w:p w14:paraId="4F3CFEC0" w14:textId="2720E5FF" w:rsidR="15C0F2A2" w:rsidRDefault="15C0F2A2" w:rsidP="144558CB">
      <w:pPr>
        <w:tabs>
          <w:tab w:val="left" w:pos="1620"/>
        </w:tabs>
        <w:spacing w:after="0" w:line="22" w:lineRule="atLeast"/>
        <w:ind w:left="1620" w:hanging="1620"/>
        <w:rPr>
          <w:sz w:val="24"/>
          <w:szCs w:val="24"/>
        </w:rPr>
      </w:pPr>
      <w:r w:rsidRPr="7A676B8B">
        <w:rPr>
          <w:sz w:val="24"/>
          <w:szCs w:val="24"/>
        </w:rPr>
        <w:t>Deborah Reuss, MA, HHP, NCBTMB, Institutional Dean of Massage</w:t>
      </w:r>
    </w:p>
    <w:p w14:paraId="215CE36F" w14:textId="62F53953" w:rsidR="15C0F2A2" w:rsidRDefault="15C0F2A2" w:rsidP="144558CB">
      <w:pPr>
        <w:tabs>
          <w:tab w:val="left" w:pos="1620"/>
        </w:tabs>
        <w:spacing w:after="0" w:line="22" w:lineRule="atLeast"/>
        <w:ind w:left="1620" w:hanging="1620"/>
        <w:rPr>
          <w:sz w:val="24"/>
          <w:szCs w:val="24"/>
        </w:rPr>
      </w:pPr>
      <w:r w:rsidRPr="7A676B8B">
        <w:rPr>
          <w:sz w:val="24"/>
          <w:szCs w:val="24"/>
        </w:rPr>
        <w:t xml:space="preserve">David Sol, </w:t>
      </w:r>
      <w:r w:rsidR="0B5DED94" w:rsidRPr="7A676B8B">
        <w:rPr>
          <w:sz w:val="24"/>
          <w:szCs w:val="24"/>
        </w:rPr>
        <w:t xml:space="preserve">DAc, LAc, LMT, CFMP, </w:t>
      </w:r>
      <w:r w:rsidRPr="7A676B8B">
        <w:rPr>
          <w:sz w:val="24"/>
          <w:szCs w:val="24"/>
        </w:rPr>
        <w:t>Interim Institutional Dean</w:t>
      </w:r>
    </w:p>
    <w:p w14:paraId="121F9E33" w14:textId="216F812C" w:rsidR="15C0F2A2" w:rsidRDefault="15C0F2A2" w:rsidP="7A676B8B">
      <w:pPr>
        <w:tabs>
          <w:tab w:val="left" w:pos="1620"/>
        </w:tabs>
        <w:spacing w:after="0" w:line="22" w:lineRule="atLeast"/>
        <w:ind w:left="1620" w:hanging="1620"/>
        <w:rPr>
          <w:sz w:val="24"/>
          <w:szCs w:val="24"/>
        </w:rPr>
      </w:pPr>
      <w:r w:rsidRPr="7A676B8B">
        <w:rPr>
          <w:sz w:val="24"/>
          <w:szCs w:val="24"/>
        </w:rPr>
        <w:t xml:space="preserve">Diane Smith-Levine, </w:t>
      </w:r>
      <w:r w:rsidR="2C0B7AFB" w:rsidRPr="7A676B8B">
        <w:rPr>
          <w:sz w:val="24"/>
          <w:szCs w:val="24"/>
        </w:rPr>
        <w:t xml:space="preserve">EdD, MSN, MHA, BSN, RN, CNE, </w:t>
      </w:r>
      <w:r w:rsidRPr="7A676B8B">
        <w:rPr>
          <w:sz w:val="24"/>
          <w:szCs w:val="24"/>
        </w:rPr>
        <w:t>Senior Director of Nursing Regulatory Affairs</w:t>
      </w:r>
    </w:p>
    <w:p w14:paraId="0198E7B1" w14:textId="2C8C224A" w:rsidR="15C0F2A2" w:rsidRDefault="15C0F2A2" w:rsidP="7A676B8B">
      <w:pPr>
        <w:tabs>
          <w:tab w:val="left" w:pos="1620"/>
        </w:tabs>
        <w:spacing w:after="0" w:line="22" w:lineRule="atLeast"/>
        <w:ind w:left="1620" w:hanging="1620"/>
        <w:rPr>
          <w:sz w:val="24"/>
          <w:szCs w:val="24"/>
        </w:rPr>
      </w:pPr>
      <w:r w:rsidRPr="7A676B8B">
        <w:rPr>
          <w:sz w:val="24"/>
          <w:szCs w:val="24"/>
        </w:rPr>
        <w:t xml:space="preserve">Patrick Robinson, </w:t>
      </w:r>
      <w:r w:rsidR="67843187" w:rsidRPr="7A676B8B">
        <w:rPr>
          <w:sz w:val="24"/>
          <w:szCs w:val="24"/>
        </w:rPr>
        <w:t xml:space="preserve">PhD, RN, ACRN, CNE, ANEF, FAAN, </w:t>
      </w:r>
      <w:r w:rsidRPr="7A676B8B">
        <w:rPr>
          <w:sz w:val="24"/>
          <w:szCs w:val="24"/>
        </w:rPr>
        <w:t>Vice President of Nursing</w:t>
      </w:r>
    </w:p>
    <w:p w14:paraId="26C09C04" w14:textId="4AFC9940" w:rsidR="00207F34" w:rsidRPr="005E42CB" w:rsidRDefault="005E42CB" w:rsidP="00850C57">
      <w:pPr>
        <w:pStyle w:val="Heading2"/>
      </w:pPr>
      <w:bookmarkStart w:id="159" w:name="_Toc143516483"/>
      <w:bookmarkStart w:id="160" w:name="_Toc143516813"/>
      <w:bookmarkStart w:id="161" w:name="_Toc143516919"/>
      <w:bookmarkStart w:id="162" w:name="_Toc143517025"/>
      <w:bookmarkStart w:id="163" w:name="_Toc161232080"/>
      <w:r w:rsidRPr="005E42CB">
        <w:lastRenderedPageBreak/>
        <w:t>Cam</w:t>
      </w:r>
      <w:r w:rsidR="00A130F6" w:rsidRPr="005E42CB">
        <w:t xml:space="preserve">pus </w:t>
      </w:r>
      <w:r w:rsidRPr="005E42CB">
        <w:t>A</w:t>
      </w:r>
      <w:r w:rsidR="00A130F6" w:rsidRPr="005E42CB">
        <w:t>dministration</w:t>
      </w:r>
      <w:bookmarkEnd w:id="159"/>
      <w:bookmarkEnd w:id="160"/>
      <w:bookmarkEnd w:id="161"/>
      <w:bookmarkEnd w:id="162"/>
      <w:bookmarkEnd w:id="163"/>
      <w:r w:rsidR="00A130F6" w:rsidRPr="005E42CB">
        <w:t xml:space="preserve"> </w:t>
      </w:r>
    </w:p>
    <w:p w14:paraId="263549CD" w14:textId="66123FE5" w:rsidR="00207F34" w:rsidRDefault="00F7504A" w:rsidP="00F7504A">
      <w:pPr>
        <w:spacing w:line="22" w:lineRule="atLeast"/>
        <w:rPr>
          <w:sz w:val="24"/>
          <w:szCs w:val="24"/>
        </w:rPr>
      </w:pPr>
      <w:r w:rsidRPr="00F7504A">
        <w:rPr>
          <w:sz w:val="24"/>
          <w:szCs w:val="24"/>
        </w:rPr>
        <w:t>Each of the three campuses ha</w:t>
      </w:r>
      <w:r w:rsidR="00B00575">
        <w:rPr>
          <w:sz w:val="24"/>
          <w:szCs w:val="24"/>
        </w:rPr>
        <w:t>s</w:t>
      </w:r>
      <w:r w:rsidRPr="00F7504A">
        <w:rPr>
          <w:sz w:val="24"/>
          <w:szCs w:val="24"/>
        </w:rPr>
        <w:t xml:space="preserve"> local administration led by a campus director. At the individual campus level, deans and department chairs </w:t>
      </w:r>
      <w:proofErr w:type="gramStart"/>
      <w:r w:rsidRPr="00F7504A">
        <w:rPr>
          <w:sz w:val="24"/>
          <w:szCs w:val="24"/>
        </w:rPr>
        <w:t>are hired</w:t>
      </w:r>
      <w:proofErr w:type="gramEnd"/>
      <w:r w:rsidRPr="00F7504A">
        <w:rPr>
          <w:sz w:val="24"/>
          <w:szCs w:val="24"/>
        </w:rPr>
        <w:t xml:space="preserve"> or appointed in line with the college’s mission. Academic deans and directors of education ensure that admissions standards, curriculum, faculty qualifications, and outcomes conform to higher education purposes.</w:t>
      </w:r>
    </w:p>
    <w:p w14:paraId="3B71967B" w14:textId="27D2B01F" w:rsidR="00207F34" w:rsidRDefault="00207F34" w:rsidP="00937F61">
      <w:pPr>
        <w:tabs>
          <w:tab w:val="left" w:pos="3060"/>
        </w:tabs>
        <w:spacing w:after="0" w:line="22" w:lineRule="atLeast"/>
        <w:ind w:left="3060" w:hanging="3060"/>
        <w:rPr>
          <w:sz w:val="24"/>
          <w:szCs w:val="24"/>
        </w:rPr>
      </w:pPr>
    </w:p>
    <w:p w14:paraId="0144A076" w14:textId="700276F9" w:rsidR="00BB09BB" w:rsidRPr="00121F9B" w:rsidRDefault="00F7504A" w:rsidP="009640BC">
      <w:pPr>
        <w:tabs>
          <w:tab w:val="left" w:pos="1620"/>
        </w:tabs>
        <w:spacing w:after="0" w:line="22" w:lineRule="atLeast"/>
        <w:ind w:left="1620" w:hanging="1620"/>
        <w:rPr>
          <w:sz w:val="24"/>
          <w:szCs w:val="24"/>
        </w:rPr>
      </w:pPr>
      <w:r w:rsidRPr="144558CB">
        <w:rPr>
          <w:b/>
          <w:bCs/>
          <w:sz w:val="24"/>
          <w:szCs w:val="24"/>
          <w:lang w:val="es-AR"/>
        </w:rPr>
        <w:t>San Diego</w:t>
      </w:r>
      <w:r>
        <w:tab/>
      </w:r>
      <w:r w:rsidRPr="144558CB">
        <w:rPr>
          <w:sz w:val="24"/>
          <w:szCs w:val="24"/>
          <w:lang w:val="es-AR"/>
        </w:rPr>
        <w:t xml:space="preserve">April Paniagua, Campus </w:t>
      </w:r>
      <w:proofErr w:type="gramStart"/>
      <w:r w:rsidRPr="144558CB">
        <w:rPr>
          <w:sz w:val="24"/>
          <w:szCs w:val="24"/>
          <w:lang w:val="es-AR"/>
        </w:rPr>
        <w:t>Director</w:t>
      </w:r>
      <w:proofErr w:type="gramEnd"/>
    </w:p>
    <w:p w14:paraId="715FBF74" w14:textId="2A52EF63" w:rsidR="539597CE" w:rsidRDefault="005A6BC1" w:rsidP="144558CB">
      <w:pPr>
        <w:tabs>
          <w:tab w:val="left" w:pos="1620"/>
        </w:tabs>
        <w:spacing w:after="0" w:line="22" w:lineRule="atLeast"/>
        <w:ind w:left="1620" w:hanging="1620"/>
        <w:rPr>
          <w:sz w:val="24"/>
          <w:szCs w:val="24"/>
        </w:rPr>
      </w:pPr>
      <w:r>
        <w:rPr>
          <w:sz w:val="24"/>
          <w:szCs w:val="24"/>
        </w:rPr>
        <w:tab/>
      </w:r>
      <w:r w:rsidR="539597CE" w:rsidRPr="7A676B8B">
        <w:rPr>
          <w:sz w:val="24"/>
          <w:szCs w:val="24"/>
        </w:rPr>
        <w:t>Elaine El</w:t>
      </w:r>
      <w:r w:rsidR="003306B6">
        <w:rPr>
          <w:sz w:val="24"/>
          <w:szCs w:val="24"/>
        </w:rPr>
        <w:t>e</w:t>
      </w:r>
      <w:r w:rsidR="539597CE" w:rsidRPr="7A676B8B">
        <w:rPr>
          <w:sz w:val="24"/>
          <w:szCs w:val="24"/>
        </w:rPr>
        <w:t>fano, Director of Student Services</w:t>
      </w:r>
    </w:p>
    <w:p w14:paraId="6F670218" w14:textId="4AB67551" w:rsidR="539597CE" w:rsidRDefault="005A6BC1" w:rsidP="144558CB">
      <w:pPr>
        <w:tabs>
          <w:tab w:val="left" w:pos="1620"/>
        </w:tabs>
        <w:spacing w:after="0" w:line="22" w:lineRule="atLeast"/>
        <w:ind w:left="1620" w:hanging="1620"/>
        <w:rPr>
          <w:sz w:val="24"/>
          <w:szCs w:val="24"/>
        </w:rPr>
      </w:pPr>
      <w:r>
        <w:rPr>
          <w:sz w:val="24"/>
          <w:szCs w:val="24"/>
        </w:rPr>
        <w:tab/>
      </w:r>
      <w:r w:rsidR="539597CE" w:rsidRPr="7A676B8B">
        <w:rPr>
          <w:sz w:val="24"/>
          <w:szCs w:val="24"/>
        </w:rPr>
        <w:t>Liesl Fisher, Director of Admissions</w:t>
      </w:r>
    </w:p>
    <w:p w14:paraId="103D3B6C" w14:textId="54BF81C9" w:rsidR="539597CE" w:rsidRDefault="005A6BC1" w:rsidP="144558CB">
      <w:pPr>
        <w:tabs>
          <w:tab w:val="left" w:pos="1620"/>
        </w:tabs>
        <w:spacing w:after="0" w:line="22" w:lineRule="atLeast"/>
        <w:ind w:left="1620" w:hanging="1620"/>
        <w:rPr>
          <w:sz w:val="24"/>
          <w:szCs w:val="24"/>
        </w:rPr>
      </w:pPr>
      <w:r>
        <w:rPr>
          <w:sz w:val="24"/>
          <w:szCs w:val="24"/>
        </w:rPr>
        <w:tab/>
      </w:r>
      <w:r w:rsidR="539597CE" w:rsidRPr="7A676B8B">
        <w:rPr>
          <w:sz w:val="24"/>
          <w:szCs w:val="24"/>
        </w:rPr>
        <w:t>Francisco Contreras, Senior Facilities Technician</w:t>
      </w:r>
    </w:p>
    <w:p w14:paraId="45EA954A" w14:textId="77777777" w:rsidR="003306B6" w:rsidRDefault="00F37406" w:rsidP="00121F9B">
      <w:pPr>
        <w:tabs>
          <w:tab w:val="left" w:pos="1620"/>
        </w:tabs>
        <w:spacing w:after="0" w:line="22" w:lineRule="atLeast"/>
        <w:ind w:left="1620" w:hanging="1620"/>
        <w:rPr>
          <w:sz w:val="24"/>
          <w:szCs w:val="24"/>
        </w:rPr>
      </w:pPr>
      <w:r w:rsidRPr="00121F9B">
        <w:rPr>
          <w:sz w:val="24"/>
          <w:szCs w:val="24"/>
        </w:rPr>
        <w:tab/>
      </w:r>
      <w:r w:rsidR="00F7504A" w:rsidRPr="00121F9B">
        <w:rPr>
          <w:sz w:val="24"/>
          <w:szCs w:val="24"/>
        </w:rPr>
        <w:t xml:space="preserve">Valerie Razutis, DAOM, LAc, </w:t>
      </w:r>
      <w:r w:rsidR="4F4CB413" w:rsidRPr="00121F9B">
        <w:rPr>
          <w:sz w:val="24"/>
          <w:szCs w:val="24"/>
        </w:rPr>
        <w:t>Associate Dean, Graduate Studies</w:t>
      </w:r>
    </w:p>
    <w:p w14:paraId="51FA1B91" w14:textId="6B46A3E2" w:rsidR="00F37406" w:rsidRPr="00121F9B" w:rsidRDefault="005A6BC1" w:rsidP="00121F9B">
      <w:pPr>
        <w:tabs>
          <w:tab w:val="left" w:pos="1620"/>
        </w:tabs>
        <w:spacing w:after="0" w:line="22" w:lineRule="atLeast"/>
        <w:ind w:left="1620" w:hanging="1620"/>
        <w:rPr>
          <w:sz w:val="24"/>
          <w:szCs w:val="24"/>
        </w:rPr>
      </w:pPr>
      <w:r>
        <w:rPr>
          <w:sz w:val="24"/>
          <w:szCs w:val="24"/>
        </w:rPr>
        <w:tab/>
      </w:r>
      <w:r w:rsidR="003306B6" w:rsidRPr="003306B6">
        <w:rPr>
          <w:sz w:val="24"/>
          <w:szCs w:val="24"/>
        </w:rPr>
        <w:t>Bursar</w:t>
      </w:r>
      <w:r>
        <w:rPr>
          <w:sz w:val="24"/>
          <w:szCs w:val="24"/>
        </w:rPr>
        <w:t xml:space="preserve"> (</w:t>
      </w:r>
      <w:r w:rsidR="003306B6" w:rsidRPr="003306B6">
        <w:rPr>
          <w:sz w:val="24"/>
          <w:szCs w:val="24"/>
        </w:rPr>
        <w:t>bursar@pacificcollege.edu</w:t>
      </w:r>
      <w:r>
        <w:rPr>
          <w:sz w:val="24"/>
          <w:szCs w:val="24"/>
        </w:rPr>
        <w:t>)</w:t>
      </w:r>
    </w:p>
    <w:p w14:paraId="256F263C" w14:textId="77777777" w:rsidR="00F37406" w:rsidRPr="00121F9B" w:rsidRDefault="00F37406" w:rsidP="7A676B8B">
      <w:pPr>
        <w:tabs>
          <w:tab w:val="left" w:pos="1620"/>
        </w:tabs>
        <w:spacing w:after="0" w:line="22" w:lineRule="atLeast"/>
        <w:ind w:left="1620" w:hanging="1620"/>
        <w:rPr>
          <w:sz w:val="24"/>
          <w:szCs w:val="24"/>
        </w:rPr>
      </w:pPr>
      <w:r w:rsidRPr="00121F9B">
        <w:rPr>
          <w:sz w:val="24"/>
          <w:szCs w:val="24"/>
        </w:rPr>
        <w:tab/>
      </w:r>
    </w:p>
    <w:p w14:paraId="32C118C5" w14:textId="299B14D0" w:rsidR="00F37406" w:rsidRPr="00121F9B" w:rsidRDefault="00F7504A" w:rsidP="00121F9B">
      <w:pPr>
        <w:tabs>
          <w:tab w:val="left" w:pos="1620"/>
        </w:tabs>
        <w:spacing w:after="0" w:line="22" w:lineRule="atLeast"/>
        <w:ind w:left="1620" w:hanging="1620"/>
        <w:rPr>
          <w:sz w:val="24"/>
          <w:szCs w:val="24"/>
        </w:rPr>
      </w:pPr>
      <w:r w:rsidRPr="00121F9B">
        <w:rPr>
          <w:b/>
          <w:bCs/>
          <w:sz w:val="24"/>
          <w:szCs w:val="24"/>
        </w:rPr>
        <w:t>New York</w:t>
      </w:r>
      <w:r w:rsidR="00F37406" w:rsidRPr="00121F9B">
        <w:rPr>
          <w:b/>
          <w:bCs/>
          <w:sz w:val="24"/>
          <w:szCs w:val="24"/>
        </w:rPr>
        <w:tab/>
      </w:r>
      <w:r w:rsidR="00ED3DCD" w:rsidRPr="00121F9B">
        <w:rPr>
          <w:sz w:val="24"/>
          <w:szCs w:val="24"/>
        </w:rPr>
        <w:t xml:space="preserve">Kellie Knight, BA, </w:t>
      </w:r>
      <w:r w:rsidRPr="00121F9B">
        <w:rPr>
          <w:sz w:val="24"/>
          <w:szCs w:val="24"/>
        </w:rPr>
        <w:t>Campus Director</w:t>
      </w:r>
    </w:p>
    <w:p w14:paraId="23C2B941" w14:textId="100A1828" w:rsidR="00375744" w:rsidRPr="00121F9B" w:rsidRDefault="005A6BC1" w:rsidP="7A676B8B">
      <w:pPr>
        <w:tabs>
          <w:tab w:val="left" w:pos="1620"/>
        </w:tabs>
        <w:spacing w:after="0" w:line="22" w:lineRule="atLeast"/>
        <w:ind w:left="1620" w:hanging="1620"/>
        <w:rPr>
          <w:sz w:val="24"/>
          <w:szCs w:val="24"/>
        </w:rPr>
      </w:pPr>
      <w:r>
        <w:rPr>
          <w:sz w:val="24"/>
          <w:szCs w:val="24"/>
        </w:rPr>
        <w:tab/>
      </w:r>
      <w:r w:rsidR="00F7504A" w:rsidRPr="00121F9B">
        <w:rPr>
          <w:sz w:val="24"/>
          <w:szCs w:val="24"/>
        </w:rPr>
        <w:t>K</w:t>
      </w:r>
      <w:r w:rsidR="00875F1E">
        <w:rPr>
          <w:sz w:val="24"/>
          <w:szCs w:val="24"/>
        </w:rPr>
        <w:t>rystal Stone</w:t>
      </w:r>
      <w:r w:rsidR="00F7504A" w:rsidRPr="00121F9B">
        <w:rPr>
          <w:sz w:val="24"/>
          <w:szCs w:val="24"/>
        </w:rPr>
        <w:t>, MA, LMT, Director of Massage Program</w:t>
      </w:r>
      <w:r w:rsidR="394EA0CB" w:rsidRPr="00121F9B">
        <w:rPr>
          <w:sz w:val="24"/>
          <w:szCs w:val="24"/>
        </w:rPr>
        <w:t>s</w:t>
      </w:r>
    </w:p>
    <w:p w14:paraId="510771F6" w14:textId="6E4D5E2A" w:rsidR="394EA0CB" w:rsidRDefault="005A6BC1" w:rsidP="144558CB">
      <w:pPr>
        <w:tabs>
          <w:tab w:val="left" w:pos="1620"/>
        </w:tabs>
        <w:spacing w:after="0" w:line="22" w:lineRule="atLeast"/>
        <w:ind w:left="1620" w:hanging="1620"/>
        <w:rPr>
          <w:sz w:val="24"/>
          <w:szCs w:val="24"/>
        </w:rPr>
      </w:pPr>
      <w:r>
        <w:rPr>
          <w:sz w:val="24"/>
          <w:szCs w:val="24"/>
        </w:rPr>
        <w:tab/>
      </w:r>
      <w:r w:rsidR="394EA0CB" w:rsidRPr="7A676B8B">
        <w:rPr>
          <w:sz w:val="24"/>
          <w:szCs w:val="24"/>
        </w:rPr>
        <w:t>Michael Santoro, Senior Director of Admissions</w:t>
      </w:r>
    </w:p>
    <w:p w14:paraId="03A4FCE4" w14:textId="292274D5" w:rsidR="394EA0CB" w:rsidRDefault="005A6BC1" w:rsidP="144558CB">
      <w:pPr>
        <w:tabs>
          <w:tab w:val="left" w:pos="1620"/>
        </w:tabs>
        <w:spacing w:after="0" w:line="22" w:lineRule="atLeast"/>
        <w:ind w:left="1620" w:hanging="1620"/>
        <w:rPr>
          <w:sz w:val="24"/>
          <w:szCs w:val="24"/>
        </w:rPr>
      </w:pPr>
      <w:r>
        <w:rPr>
          <w:sz w:val="24"/>
          <w:szCs w:val="24"/>
        </w:rPr>
        <w:tab/>
      </w:r>
      <w:r w:rsidR="394EA0CB" w:rsidRPr="7A676B8B">
        <w:rPr>
          <w:sz w:val="24"/>
          <w:szCs w:val="24"/>
        </w:rPr>
        <w:t>Chrysso Neophytou-Tsimis, Dean, Graduate Studies</w:t>
      </w:r>
    </w:p>
    <w:p w14:paraId="4185E6F0" w14:textId="29E8E7B9" w:rsidR="394EA0CB" w:rsidRDefault="005A6BC1" w:rsidP="144558CB">
      <w:pPr>
        <w:tabs>
          <w:tab w:val="left" w:pos="1620"/>
        </w:tabs>
        <w:spacing w:after="0" w:line="22" w:lineRule="atLeast"/>
        <w:ind w:left="1620" w:hanging="1620"/>
        <w:rPr>
          <w:sz w:val="24"/>
          <w:szCs w:val="24"/>
        </w:rPr>
      </w:pPr>
      <w:r>
        <w:rPr>
          <w:sz w:val="24"/>
          <w:szCs w:val="24"/>
        </w:rPr>
        <w:tab/>
      </w:r>
      <w:r w:rsidR="394EA0CB" w:rsidRPr="7A676B8B">
        <w:rPr>
          <w:sz w:val="24"/>
          <w:szCs w:val="24"/>
        </w:rPr>
        <w:t>Alexis Tamares, IT Operations Manager</w:t>
      </w:r>
    </w:p>
    <w:p w14:paraId="486A2C10" w14:textId="2EA8EABB" w:rsidR="00375744" w:rsidRPr="00121F9B" w:rsidRDefault="00375744" w:rsidP="00121F9B">
      <w:pPr>
        <w:tabs>
          <w:tab w:val="left" w:pos="1620"/>
        </w:tabs>
        <w:spacing w:after="0" w:line="22" w:lineRule="atLeast"/>
        <w:ind w:left="1620" w:hanging="1620"/>
        <w:rPr>
          <w:sz w:val="24"/>
          <w:szCs w:val="24"/>
        </w:rPr>
      </w:pPr>
      <w:r w:rsidRPr="00121F9B">
        <w:rPr>
          <w:sz w:val="24"/>
          <w:szCs w:val="24"/>
        </w:rPr>
        <w:tab/>
      </w:r>
      <w:r w:rsidR="00E165A0">
        <w:rPr>
          <w:sz w:val="24"/>
          <w:szCs w:val="24"/>
        </w:rPr>
        <w:t>Robert Johnson</w:t>
      </w:r>
      <w:r w:rsidR="00B03537" w:rsidRPr="00376E04">
        <w:rPr>
          <w:sz w:val="24"/>
          <w:szCs w:val="24"/>
        </w:rPr>
        <w:t xml:space="preserve">, </w:t>
      </w:r>
      <w:r w:rsidR="039D785D" w:rsidRPr="008D733C">
        <w:rPr>
          <w:rFonts w:eastAsia="Segoe UI" w:cs="Segoe UI"/>
          <w:sz w:val="24"/>
          <w:szCs w:val="24"/>
        </w:rPr>
        <w:t>JD, MSAc, LAc</w:t>
      </w:r>
      <w:r w:rsidR="00F7504A" w:rsidRPr="00376E04">
        <w:rPr>
          <w:sz w:val="24"/>
          <w:szCs w:val="24"/>
        </w:rPr>
        <w:t xml:space="preserve"> </w:t>
      </w:r>
      <w:r w:rsidR="00F7504A" w:rsidRPr="00121F9B">
        <w:rPr>
          <w:sz w:val="24"/>
          <w:szCs w:val="24"/>
        </w:rPr>
        <w:t>Director of Clinical Services</w:t>
      </w:r>
    </w:p>
    <w:p w14:paraId="52E14E32" w14:textId="554845D5" w:rsidR="5D285CD7" w:rsidRDefault="005A6BC1" w:rsidP="144558CB">
      <w:pPr>
        <w:tabs>
          <w:tab w:val="left" w:pos="1620"/>
        </w:tabs>
        <w:spacing w:after="0" w:line="22" w:lineRule="atLeast"/>
        <w:ind w:left="1620" w:hanging="1620"/>
        <w:rPr>
          <w:sz w:val="24"/>
          <w:szCs w:val="24"/>
        </w:rPr>
      </w:pPr>
      <w:r>
        <w:rPr>
          <w:sz w:val="24"/>
          <w:szCs w:val="24"/>
        </w:rPr>
        <w:tab/>
      </w:r>
      <w:r w:rsidR="5D285CD7" w:rsidRPr="7A676B8B">
        <w:rPr>
          <w:sz w:val="24"/>
          <w:szCs w:val="24"/>
        </w:rPr>
        <w:t xml:space="preserve">Kevin Ramkalwan, Facilities Manager </w:t>
      </w:r>
    </w:p>
    <w:p w14:paraId="50167C5F" w14:textId="51B70239" w:rsidR="004E04CB" w:rsidRDefault="00375744" w:rsidP="00BC37CE">
      <w:pPr>
        <w:tabs>
          <w:tab w:val="left" w:pos="1620"/>
        </w:tabs>
        <w:spacing w:after="0" w:line="22" w:lineRule="atLeast"/>
        <w:ind w:left="1627" w:hanging="1627"/>
        <w:rPr>
          <w:sz w:val="24"/>
          <w:szCs w:val="24"/>
        </w:rPr>
      </w:pPr>
      <w:r w:rsidRPr="00121F9B">
        <w:rPr>
          <w:sz w:val="24"/>
          <w:szCs w:val="24"/>
        </w:rPr>
        <w:tab/>
      </w:r>
      <w:r w:rsidR="00875F1E" w:rsidRPr="00121F9B">
        <w:rPr>
          <w:sz w:val="24"/>
          <w:szCs w:val="24"/>
        </w:rPr>
        <w:t>Patricia A. Krolewski</w:t>
      </w:r>
      <w:r w:rsidR="00F7504A" w:rsidRPr="00121F9B">
        <w:rPr>
          <w:sz w:val="24"/>
          <w:szCs w:val="24"/>
        </w:rPr>
        <w:t>, Registrar</w:t>
      </w:r>
    </w:p>
    <w:p w14:paraId="0BBF6A0A" w14:textId="14938883" w:rsidR="005A6BC1" w:rsidRDefault="005A6BC1" w:rsidP="005A6BC1">
      <w:pPr>
        <w:tabs>
          <w:tab w:val="left" w:pos="1620"/>
        </w:tabs>
        <w:spacing w:after="0" w:line="22" w:lineRule="atLeast"/>
        <w:ind w:left="1620" w:hanging="1620"/>
        <w:rPr>
          <w:sz w:val="24"/>
          <w:szCs w:val="24"/>
        </w:rPr>
      </w:pPr>
      <w:r>
        <w:rPr>
          <w:sz w:val="24"/>
          <w:szCs w:val="24"/>
        </w:rPr>
        <w:tab/>
      </w:r>
      <w:r w:rsidRPr="003306B6">
        <w:rPr>
          <w:sz w:val="24"/>
          <w:szCs w:val="24"/>
        </w:rPr>
        <w:t>Bursar</w:t>
      </w:r>
      <w:r>
        <w:rPr>
          <w:sz w:val="24"/>
          <w:szCs w:val="24"/>
        </w:rPr>
        <w:t xml:space="preserve"> (</w:t>
      </w:r>
      <w:r w:rsidRPr="003306B6">
        <w:rPr>
          <w:sz w:val="24"/>
          <w:szCs w:val="24"/>
        </w:rPr>
        <w:t>bursar@pacificcollege.edu</w:t>
      </w:r>
      <w:r>
        <w:rPr>
          <w:sz w:val="24"/>
          <w:szCs w:val="24"/>
        </w:rPr>
        <w:t>)</w:t>
      </w:r>
    </w:p>
    <w:p w14:paraId="61207B95" w14:textId="77777777" w:rsidR="00BC37CE" w:rsidRPr="00BC37CE" w:rsidRDefault="00BC37CE" w:rsidP="00BC37CE">
      <w:pPr>
        <w:tabs>
          <w:tab w:val="left" w:pos="1620"/>
        </w:tabs>
        <w:spacing w:after="0" w:line="22" w:lineRule="atLeast"/>
        <w:ind w:left="1627" w:hanging="1627"/>
        <w:rPr>
          <w:sz w:val="24"/>
          <w:szCs w:val="24"/>
        </w:rPr>
      </w:pPr>
    </w:p>
    <w:p w14:paraId="372F6585" w14:textId="5BD6876E" w:rsidR="004E04CB" w:rsidRDefault="00F7504A" w:rsidP="004E04CB">
      <w:pPr>
        <w:tabs>
          <w:tab w:val="left" w:pos="1620"/>
        </w:tabs>
        <w:spacing w:after="0" w:line="22" w:lineRule="atLeast"/>
        <w:ind w:left="1627" w:hanging="1627"/>
        <w:rPr>
          <w:sz w:val="24"/>
          <w:szCs w:val="24"/>
        </w:rPr>
      </w:pPr>
      <w:r w:rsidRPr="004E04CB">
        <w:rPr>
          <w:b/>
          <w:bCs/>
          <w:sz w:val="24"/>
          <w:szCs w:val="24"/>
        </w:rPr>
        <w:t>Chicago</w:t>
      </w:r>
      <w:r w:rsidR="004E04CB" w:rsidRPr="004E04CB">
        <w:rPr>
          <w:b/>
          <w:bCs/>
          <w:sz w:val="24"/>
          <w:szCs w:val="24"/>
        </w:rPr>
        <w:tab/>
      </w:r>
      <w:r w:rsidRPr="00121F9B">
        <w:rPr>
          <w:sz w:val="24"/>
          <w:szCs w:val="24"/>
        </w:rPr>
        <w:t>Dave Frech, MSTOM, Campus Director</w:t>
      </w:r>
    </w:p>
    <w:p w14:paraId="5FADFA99" w14:textId="09AE3A8E" w:rsidR="004E04CB" w:rsidRDefault="004E04CB" w:rsidP="004E04CB">
      <w:pPr>
        <w:tabs>
          <w:tab w:val="left" w:pos="1620"/>
        </w:tabs>
        <w:spacing w:after="0" w:line="22" w:lineRule="atLeast"/>
        <w:ind w:left="1627" w:hanging="1627"/>
        <w:rPr>
          <w:sz w:val="24"/>
          <w:szCs w:val="24"/>
        </w:rPr>
      </w:pPr>
      <w:r>
        <w:rPr>
          <w:sz w:val="24"/>
          <w:szCs w:val="24"/>
        </w:rPr>
        <w:tab/>
      </w:r>
      <w:r w:rsidR="00F7504A" w:rsidRPr="00121F9B">
        <w:rPr>
          <w:sz w:val="24"/>
          <w:szCs w:val="24"/>
        </w:rPr>
        <w:t>Brendan Mattson, DACM, LAc, Academic Dean, Graduate Degree Programs</w:t>
      </w:r>
    </w:p>
    <w:p w14:paraId="4D1586F9" w14:textId="7C091E97" w:rsidR="004E04CB" w:rsidRDefault="004E04CB" w:rsidP="004E04CB">
      <w:pPr>
        <w:tabs>
          <w:tab w:val="left" w:pos="1620"/>
        </w:tabs>
        <w:spacing w:after="0" w:line="22" w:lineRule="atLeast"/>
        <w:ind w:left="1627" w:hanging="1627"/>
        <w:rPr>
          <w:sz w:val="24"/>
          <w:szCs w:val="24"/>
        </w:rPr>
      </w:pPr>
      <w:r>
        <w:rPr>
          <w:sz w:val="24"/>
          <w:szCs w:val="24"/>
        </w:rPr>
        <w:tab/>
      </w:r>
      <w:r w:rsidR="00F7504A" w:rsidRPr="00121F9B">
        <w:rPr>
          <w:sz w:val="24"/>
          <w:szCs w:val="24"/>
        </w:rPr>
        <w:t>David Sol, DAc, LAc, LMT, CFMP, Academic Dean, Undergraduate Degree Programs</w:t>
      </w:r>
    </w:p>
    <w:p w14:paraId="0F8D38AD" w14:textId="7399C77A" w:rsidR="004E04CB" w:rsidRDefault="004E04CB" w:rsidP="004E04CB">
      <w:pPr>
        <w:tabs>
          <w:tab w:val="left" w:pos="1620"/>
        </w:tabs>
        <w:spacing w:after="0" w:line="22" w:lineRule="atLeast"/>
        <w:ind w:left="1627" w:hanging="1627"/>
        <w:rPr>
          <w:sz w:val="24"/>
          <w:szCs w:val="24"/>
        </w:rPr>
      </w:pPr>
      <w:r>
        <w:rPr>
          <w:sz w:val="24"/>
          <w:szCs w:val="24"/>
        </w:rPr>
        <w:tab/>
      </w:r>
      <w:r w:rsidR="002A16E9">
        <w:rPr>
          <w:sz w:val="24"/>
          <w:szCs w:val="24"/>
        </w:rPr>
        <w:t>Sarah Lang</w:t>
      </w:r>
      <w:r w:rsidR="00CE5559">
        <w:rPr>
          <w:sz w:val="24"/>
          <w:szCs w:val="24"/>
        </w:rPr>
        <w:t>thorne</w:t>
      </w:r>
      <w:r w:rsidR="00F7504A" w:rsidRPr="00121F9B">
        <w:rPr>
          <w:sz w:val="24"/>
          <w:szCs w:val="24"/>
        </w:rPr>
        <w:t>, DACM, LAc, Director of Clinical Services</w:t>
      </w:r>
    </w:p>
    <w:p w14:paraId="2DF7B270" w14:textId="77777777" w:rsidR="00EC3F88" w:rsidRDefault="004E04CB" w:rsidP="7A676B8B">
      <w:pPr>
        <w:tabs>
          <w:tab w:val="left" w:pos="1620"/>
        </w:tabs>
        <w:spacing w:after="0" w:line="22" w:lineRule="atLeast"/>
        <w:ind w:left="1627" w:hanging="1627"/>
        <w:rPr>
          <w:i/>
          <w:iCs/>
          <w:sz w:val="24"/>
          <w:szCs w:val="24"/>
        </w:rPr>
      </w:pPr>
      <w:r>
        <w:rPr>
          <w:sz w:val="24"/>
          <w:szCs w:val="24"/>
        </w:rPr>
        <w:tab/>
      </w:r>
      <w:r w:rsidR="00F7504A" w:rsidRPr="00121F9B">
        <w:rPr>
          <w:sz w:val="24"/>
          <w:szCs w:val="24"/>
        </w:rPr>
        <w:t>Patricia A. Krolewski, Registrar</w:t>
      </w:r>
    </w:p>
    <w:p w14:paraId="1D011DCC" w14:textId="7CFCD900" w:rsidR="00CA34E0" w:rsidRDefault="005A6BC1" w:rsidP="00CA34E0">
      <w:pPr>
        <w:tabs>
          <w:tab w:val="left" w:pos="1620"/>
        </w:tabs>
        <w:spacing w:after="0" w:line="22" w:lineRule="atLeast"/>
        <w:rPr>
          <w:sz w:val="24"/>
          <w:szCs w:val="24"/>
        </w:rPr>
      </w:pPr>
      <w:r>
        <w:rPr>
          <w:sz w:val="24"/>
          <w:szCs w:val="24"/>
        </w:rPr>
        <w:tab/>
      </w:r>
      <w:r w:rsidR="65C82714" w:rsidRPr="7A676B8B">
        <w:rPr>
          <w:sz w:val="24"/>
          <w:szCs w:val="24"/>
        </w:rPr>
        <w:t>Liesl Fisher, Director of Admissions</w:t>
      </w:r>
    </w:p>
    <w:p w14:paraId="23E6ACE2" w14:textId="77777777" w:rsidR="005A6BC1" w:rsidRPr="00121F9B" w:rsidRDefault="005A6BC1" w:rsidP="005A6BC1">
      <w:pPr>
        <w:tabs>
          <w:tab w:val="left" w:pos="1620"/>
        </w:tabs>
        <w:spacing w:after="0" w:line="22" w:lineRule="atLeast"/>
        <w:ind w:left="1620" w:hanging="1620"/>
        <w:rPr>
          <w:sz w:val="24"/>
          <w:szCs w:val="24"/>
        </w:rPr>
      </w:pPr>
      <w:r>
        <w:rPr>
          <w:sz w:val="24"/>
          <w:szCs w:val="24"/>
        </w:rPr>
        <w:tab/>
      </w:r>
      <w:r w:rsidRPr="003306B6">
        <w:rPr>
          <w:sz w:val="24"/>
          <w:szCs w:val="24"/>
        </w:rPr>
        <w:t>Bursar</w:t>
      </w:r>
      <w:r>
        <w:rPr>
          <w:sz w:val="24"/>
          <w:szCs w:val="24"/>
        </w:rPr>
        <w:t xml:space="preserve"> (</w:t>
      </w:r>
      <w:r w:rsidRPr="003306B6">
        <w:rPr>
          <w:sz w:val="24"/>
          <w:szCs w:val="24"/>
        </w:rPr>
        <w:t>bursar@pacificcollege.edu</w:t>
      </w:r>
      <w:r>
        <w:rPr>
          <w:sz w:val="24"/>
          <w:szCs w:val="24"/>
        </w:rPr>
        <w:t>)</w:t>
      </w:r>
    </w:p>
    <w:p w14:paraId="14800715" w14:textId="63832421" w:rsidR="005A6BC1" w:rsidRDefault="005A6BC1" w:rsidP="00CA34E0">
      <w:pPr>
        <w:tabs>
          <w:tab w:val="left" w:pos="1620"/>
        </w:tabs>
        <w:spacing w:after="0" w:line="22" w:lineRule="atLeast"/>
        <w:rPr>
          <w:sz w:val="24"/>
          <w:szCs w:val="24"/>
        </w:rPr>
      </w:pPr>
    </w:p>
    <w:p w14:paraId="290E67AD" w14:textId="77777777" w:rsidR="00CA34E0" w:rsidRDefault="00CA34E0">
      <w:pPr>
        <w:rPr>
          <w:sz w:val="24"/>
          <w:szCs w:val="24"/>
        </w:rPr>
      </w:pPr>
      <w:r>
        <w:rPr>
          <w:sz w:val="24"/>
          <w:szCs w:val="24"/>
        </w:rPr>
        <w:br w:type="page"/>
      </w:r>
    </w:p>
    <w:p w14:paraId="4AC3019E" w14:textId="12854051" w:rsidR="00944D6B" w:rsidRPr="00EC3F88" w:rsidRDefault="0034011B" w:rsidP="00362AF8">
      <w:pPr>
        <w:pStyle w:val="Heading1"/>
      </w:pPr>
      <w:bookmarkStart w:id="164" w:name="_Toc143516484"/>
      <w:bookmarkStart w:id="165" w:name="_Toc143516814"/>
      <w:bookmarkStart w:id="166" w:name="_Toc143516920"/>
      <w:bookmarkStart w:id="167" w:name="_Toc143517026"/>
      <w:bookmarkStart w:id="168" w:name="_Toc161232081"/>
      <w:r w:rsidRPr="00A51559">
        <w:lastRenderedPageBreak/>
        <w:t>ACADEMIC CALENDAR</w:t>
      </w:r>
      <w:bookmarkEnd w:id="164"/>
      <w:bookmarkEnd w:id="165"/>
      <w:bookmarkEnd w:id="166"/>
      <w:bookmarkEnd w:id="167"/>
      <w:bookmarkEnd w:id="168"/>
    </w:p>
    <w:p w14:paraId="029A9842" w14:textId="77AD52AE" w:rsidR="00CA40A9" w:rsidRDefault="00CA40A9" w:rsidP="00CB70BC">
      <w:pPr>
        <w:spacing w:line="22" w:lineRule="atLeast"/>
        <w:rPr>
          <w:sz w:val="24"/>
          <w:szCs w:val="24"/>
        </w:rPr>
      </w:pPr>
      <w:r>
        <w:rPr>
          <w:sz w:val="24"/>
          <w:szCs w:val="24"/>
        </w:rPr>
        <w:t>Tri-Semester Yearly Sequence: Winter, Spring and Fall</w:t>
      </w:r>
    </w:p>
    <w:p w14:paraId="640D17CE" w14:textId="158711F2" w:rsidR="00CB70BC" w:rsidRDefault="00CA40A9" w:rsidP="00CB70BC">
      <w:pPr>
        <w:spacing w:line="22" w:lineRule="atLeast"/>
        <w:rPr>
          <w:sz w:val="24"/>
          <w:szCs w:val="24"/>
        </w:rPr>
      </w:pPr>
      <w:r>
        <w:rPr>
          <w:sz w:val="24"/>
          <w:szCs w:val="24"/>
        </w:rPr>
        <w:t>A</w:t>
      </w:r>
      <w:r w:rsidR="00CB70BC" w:rsidRPr="00CB70BC">
        <w:rPr>
          <w:sz w:val="24"/>
          <w:szCs w:val="24"/>
        </w:rPr>
        <w:t xml:space="preserve">cademic calendars for each campus can </w:t>
      </w:r>
      <w:proofErr w:type="gramStart"/>
      <w:r w:rsidR="00CB70BC" w:rsidRPr="00CB70BC">
        <w:rPr>
          <w:sz w:val="24"/>
          <w:szCs w:val="24"/>
        </w:rPr>
        <w:t>be viewed</w:t>
      </w:r>
      <w:proofErr w:type="gramEnd"/>
      <w:r>
        <w:rPr>
          <w:sz w:val="24"/>
          <w:szCs w:val="24"/>
        </w:rPr>
        <w:t xml:space="preserve"> at</w:t>
      </w:r>
      <w:r w:rsidR="00CB70BC" w:rsidRPr="00CB70BC">
        <w:rPr>
          <w:sz w:val="24"/>
          <w:szCs w:val="24"/>
        </w:rPr>
        <w:t>:</w:t>
      </w:r>
    </w:p>
    <w:p w14:paraId="663788C2" w14:textId="77777777" w:rsidR="00CB70BC" w:rsidRPr="00301137" w:rsidRDefault="00CB70BC" w:rsidP="00315DAF">
      <w:pPr>
        <w:spacing w:after="0" w:line="22" w:lineRule="atLeast"/>
        <w:jc w:val="both"/>
        <w:rPr>
          <w:b/>
          <w:bCs/>
          <w:sz w:val="24"/>
          <w:szCs w:val="24"/>
        </w:rPr>
      </w:pPr>
      <w:r w:rsidRPr="00301137">
        <w:rPr>
          <w:b/>
          <w:bCs/>
          <w:sz w:val="24"/>
          <w:szCs w:val="24"/>
        </w:rPr>
        <w:t>San Diego</w:t>
      </w:r>
    </w:p>
    <w:p w14:paraId="5F1887EC" w14:textId="108955C9" w:rsidR="00315DAF" w:rsidRDefault="00000000" w:rsidP="00315DAF">
      <w:pPr>
        <w:spacing w:after="0" w:line="22" w:lineRule="atLeast"/>
        <w:jc w:val="both"/>
        <w:rPr>
          <w:sz w:val="24"/>
          <w:szCs w:val="24"/>
        </w:rPr>
      </w:pPr>
      <w:hyperlink r:id="rId40" w:history="1">
        <w:r w:rsidR="005E4DF9" w:rsidRPr="00227ACD">
          <w:rPr>
            <w:rStyle w:val="Hyperlink"/>
            <w:sz w:val="24"/>
            <w:szCs w:val="24"/>
          </w:rPr>
          <w:t>https://pacificcollege0.sharepoint.com/:w:/s/Marketing/Ef3BuNJ04XFPgBQlkgq_blsBAunbLBYkOxoA5VojO-V8nA</w:t>
        </w:r>
      </w:hyperlink>
    </w:p>
    <w:p w14:paraId="2856BB2C" w14:textId="779B618A" w:rsidR="005E4DF9" w:rsidRPr="005E4DF9" w:rsidRDefault="005E4DF9" w:rsidP="00315DAF">
      <w:pPr>
        <w:spacing w:after="0" w:line="22" w:lineRule="atLeast"/>
        <w:jc w:val="both"/>
        <w:rPr>
          <w:sz w:val="28"/>
          <w:szCs w:val="28"/>
        </w:rPr>
      </w:pPr>
    </w:p>
    <w:p w14:paraId="17AED202" w14:textId="1340645B" w:rsidR="005179D5" w:rsidRPr="00301137" w:rsidRDefault="00CB70BC" w:rsidP="00315DAF">
      <w:pPr>
        <w:spacing w:after="0" w:line="22" w:lineRule="atLeast"/>
        <w:jc w:val="both"/>
        <w:rPr>
          <w:b/>
          <w:bCs/>
          <w:sz w:val="24"/>
          <w:szCs w:val="24"/>
        </w:rPr>
      </w:pPr>
      <w:r w:rsidRPr="00301137">
        <w:rPr>
          <w:b/>
          <w:bCs/>
          <w:sz w:val="24"/>
          <w:szCs w:val="24"/>
        </w:rPr>
        <w:t>New Yor</w:t>
      </w:r>
      <w:r w:rsidR="005179D5" w:rsidRPr="00301137">
        <w:rPr>
          <w:b/>
          <w:bCs/>
          <w:sz w:val="24"/>
          <w:szCs w:val="24"/>
        </w:rPr>
        <w:t>k</w:t>
      </w:r>
    </w:p>
    <w:p w14:paraId="2261D737" w14:textId="56DB19DC" w:rsidR="00315DAF" w:rsidRPr="00924620" w:rsidRDefault="00000000" w:rsidP="00315DAF">
      <w:pPr>
        <w:spacing w:after="0" w:line="22" w:lineRule="atLeast"/>
        <w:jc w:val="both"/>
        <w:rPr>
          <w:sz w:val="24"/>
          <w:szCs w:val="24"/>
        </w:rPr>
      </w:pPr>
      <w:hyperlink r:id="rId41" w:history="1">
        <w:r w:rsidR="00924620" w:rsidRPr="00924620">
          <w:rPr>
            <w:rStyle w:val="Hyperlink"/>
            <w:sz w:val="24"/>
            <w:szCs w:val="24"/>
          </w:rPr>
          <w:t>https://pacificcollege0.sharepoint.com/:w:/s/Marketing/ESWocLunrhFNt5DRLf7seggBGM9qI1OxaCT1QHB_9Qocbg?e=85AWwK</w:t>
        </w:r>
      </w:hyperlink>
    </w:p>
    <w:p w14:paraId="227ED2AD" w14:textId="77777777" w:rsidR="00924620" w:rsidRPr="00924620" w:rsidRDefault="00924620" w:rsidP="00315DAF">
      <w:pPr>
        <w:spacing w:after="0" w:line="22" w:lineRule="atLeast"/>
        <w:jc w:val="both"/>
        <w:rPr>
          <w:sz w:val="24"/>
          <w:szCs w:val="24"/>
        </w:rPr>
      </w:pPr>
    </w:p>
    <w:p w14:paraId="6CBB8A0C" w14:textId="4B23402D" w:rsidR="005179D5" w:rsidRPr="00301137" w:rsidRDefault="00CB70BC" w:rsidP="00315DAF">
      <w:pPr>
        <w:spacing w:after="0" w:line="22" w:lineRule="atLeast"/>
        <w:jc w:val="both"/>
        <w:rPr>
          <w:b/>
          <w:bCs/>
          <w:sz w:val="24"/>
          <w:szCs w:val="24"/>
        </w:rPr>
      </w:pPr>
      <w:r w:rsidRPr="00301137">
        <w:rPr>
          <w:b/>
          <w:bCs/>
          <w:sz w:val="24"/>
          <w:szCs w:val="24"/>
        </w:rPr>
        <w:t>Chicago</w:t>
      </w:r>
    </w:p>
    <w:p w14:paraId="16A7FD15" w14:textId="05EC8A84" w:rsidR="001E5DFA" w:rsidRPr="00924620" w:rsidRDefault="00000000" w:rsidP="00315DAF">
      <w:pPr>
        <w:spacing w:after="0" w:line="22" w:lineRule="atLeast"/>
        <w:jc w:val="both"/>
        <w:rPr>
          <w:sz w:val="24"/>
          <w:szCs w:val="24"/>
        </w:rPr>
      </w:pPr>
      <w:hyperlink r:id="rId42" w:history="1">
        <w:r w:rsidR="00924620" w:rsidRPr="00924620">
          <w:rPr>
            <w:rStyle w:val="Hyperlink"/>
            <w:sz w:val="24"/>
            <w:szCs w:val="24"/>
          </w:rPr>
          <w:t>https://pacificcollege0.sharepoint.com/:w:/s/Marketing/EcgcyyVsVZNBuw7ziKHS5pgBTfbupNv4zTe0VqESfDDAgg</w:t>
        </w:r>
      </w:hyperlink>
    </w:p>
    <w:p w14:paraId="41C8C956" w14:textId="77777777" w:rsidR="00924620" w:rsidRDefault="00924620" w:rsidP="00315DAF">
      <w:pPr>
        <w:spacing w:after="0" w:line="22" w:lineRule="atLeast"/>
        <w:jc w:val="both"/>
        <w:rPr>
          <w:rStyle w:val="Hyperlink"/>
          <w:sz w:val="24"/>
          <w:szCs w:val="24"/>
        </w:rPr>
      </w:pPr>
    </w:p>
    <w:p w14:paraId="5D249291" w14:textId="3C11C2BE" w:rsidR="00BB0098" w:rsidRPr="00301137" w:rsidRDefault="001E5DFA" w:rsidP="008D733C">
      <w:pPr>
        <w:spacing w:line="22" w:lineRule="atLeast"/>
        <w:rPr>
          <w:b/>
          <w:bCs/>
          <w:sz w:val="24"/>
          <w:szCs w:val="24"/>
        </w:rPr>
      </w:pPr>
      <w:r w:rsidRPr="00301137">
        <w:rPr>
          <w:b/>
          <w:bCs/>
          <w:sz w:val="24"/>
          <w:szCs w:val="24"/>
        </w:rPr>
        <w:t>Online</w:t>
      </w:r>
      <w:r w:rsidR="00301137">
        <w:rPr>
          <w:b/>
          <w:bCs/>
          <w:sz w:val="24"/>
          <w:szCs w:val="24"/>
        </w:rPr>
        <w:br/>
      </w:r>
      <w:r w:rsidRPr="7A676B8B">
        <w:rPr>
          <w:sz w:val="24"/>
          <w:szCs w:val="24"/>
        </w:rPr>
        <w:t xml:space="preserve">Students in the Bachelor of Science </w:t>
      </w:r>
      <w:r w:rsidR="008F79CD">
        <w:rPr>
          <w:sz w:val="24"/>
          <w:szCs w:val="24"/>
        </w:rPr>
        <w:t xml:space="preserve">in </w:t>
      </w:r>
      <w:r w:rsidRPr="7A676B8B">
        <w:rPr>
          <w:sz w:val="24"/>
          <w:szCs w:val="24"/>
        </w:rPr>
        <w:t>Nursing (RN</w:t>
      </w:r>
      <w:r w:rsidR="482A1C79" w:rsidRPr="7A676B8B">
        <w:rPr>
          <w:sz w:val="24"/>
          <w:szCs w:val="24"/>
        </w:rPr>
        <w:t>-</w:t>
      </w:r>
      <w:r w:rsidR="29C14300" w:rsidRPr="7A676B8B">
        <w:rPr>
          <w:sz w:val="24"/>
          <w:szCs w:val="24"/>
        </w:rPr>
        <w:t>to</w:t>
      </w:r>
      <w:r w:rsidR="482A1C79" w:rsidRPr="7A676B8B">
        <w:rPr>
          <w:sz w:val="24"/>
          <w:szCs w:val="24"/>
        </w:rPr>
        <w:t>-</w:t>
      </w:r>
      <w:r w:rsidRPr="7A676B8B">
        <w:rPr>
          <w:sz w:val="24"/>
          <w:szCs w:val="24"/>
        </w:rPr>
        <w:t>BSN</w:t>
      </w:r>
      <w:r w:rsidR="4C6F1B46" w:rsidRPr="7A676B8B">
        <w:rPr>
          <w:sz w:val="24"/>
          <w:szCs w:val="24"/>
        </w:rPr>
        <w:t xml:space="preserve"> </w:t>
      </w:r>
      <w:r w:rsidR="00C91C7C">
        <w:rPr>
          <w:sz w:val="24"/>
          <w:szCs w:val="24"/>
        </w:rPr>
        <w:t>C</w:t>
      </w:r>
      <w:r w:rsidR="4C6F1B46" w:rsidRPr="7A676B8B">
        <w:rPr>
          <w:sz w:val="24"/>
          <w:szCs w:val="24"/>
        </w:rPr>
        <w:t>ompletion</w:t>
      </w:r>
      <w:r w:rsidR="00C91C7C">
        <w:rPr>
          <w:sz w:val="24"/>
          <w:szCs w:val="24"/>
        </w:rPr>
        <w:t xml:space="preserve"> Option</w:t>
      </w:r>
      <w:r w:rsidRPr="7A676B8B">
        <w:rPr>
          <w:sz w:val="24"/>
          <w:szCs w:val="24"/>
        </w:rPr>
        <w:t>) and Certificate in Holistic Nursing programs follow the New York campus academic calendar while students in all other online programs follow the San Diego campus academic calendar.</w:t>
      </w:r>
    </w:p>
    <w:p w14:paraId="1BDC5092" w14:textId="77777777" w:rsidR="00BB0098" w:rsidRDefault="00BB0098">
      <w:pPr>
        <w:rPr>
          <w:sz w:val="24"/>
          <w:szCs w:val="24"/>
        </w:rPr>
      </w:pPr>
      <w:r>
        <w:rPr>
          <w:sz w:val="24"/>
          <w:szCs w:val="24"/>
        </w:rPr>
        <w:br w:type="page"/>
      </w:r>
    </w:p>
    <w:p w14:paraId="5E629189" w14:textId="77777777" w:rsidR="00BB0098" w:rsidRPr="00666FF0" w:rsidRDefault="00BB0098" w:rsidP="00362AF8">
      <w:pPr>
        <w:pStyle w:val="Heading1"/>
      </w:pPr>
      <w:bookmarkStart w:id="169" w:name="_Toc483056659"/>
      <w:bookmarkStart w:id="170" w:name="_Toc143516485"/>
      <w:bookmarkStart w:id="171" w:name="_Toc143516815"/>
      <w:bookmarkStart w:id="172" w:name="_Toc143516921"/>
      <w:bookmarkStart w:id="173" w:name="_Toc143517027"/>
      <w:bookmarkStart w:id="174" w:name="_Toc161232082"/>
      <w:r w:rsidRPr="2B52A6D4">
        <w:lastRenderedPageBreak/>
        <w:t>EDUCATIONAL METHODS</w:t>
      </w:r>
      <w:bookmarkEnd w:id="169"/>
      <w:bookmarkEnd w:id="170"/>
      <w:bookmarkEnd w:id="171"/>
      <w:bookmarkEnd w:id="172"/>
      <w:bookmarkEnd w:id="173"/>
      <w:bookmarkEnd w:id="174"/>
    </w:p>
    <w:p w14:paraId="067629F6" w14:textId="77777777" w:rsidR="00BB0098" w:rsidRPr="005913AB" w:rsidRDefault="00BB0098" w:rsidP="00112C0F">
      <w:pPr>
        <w:pStyle w:val="ListParagraph"/>
        <w:numPr>
          <w:ilvl w:val="0"/>
          <w:numId w:val="6"/>
        </w:numPr>
        <w:spacing w:line="22" w:lineRule="atLeast"/>
        <w:ind w:left="360" w:hanging="360"/>
        <w:rPr>
          <w:rFonts w:eastAsia="Cambria" w:cs="Cambria"/>
          <w:sz w:val="24"/>
          <w:szCs w:val="24"/>
        </w:rPr>
      </w:pPr>
      <w:r w:rsidRPr="2B52A6D4">
        <w:rPr>
          <w:rFonts w:eastAsia="Cambria" w:cs="Cambria"/>
          <w:sz w:val="24"/>
          <w:szCs w:val="24"/>
        </w:rPr>
        <w:t>To admit students with the educational preparation necessary to undertake and appreciate the unique program and information provided in the study of acupuncture, massage therapy, holistic nursing, and Chinese medicine.</w:t>
      </w:r>
    </w:p>
    <w:p w14:paraId="7E347923" w14:textId="77777777" w:rsidR="00BB0098" w:rsidRPr="005913AB" w:rsidRDefault="00BB0098" w:rsidP="00112C0F">
      <w:pPr>
        <w:pStyle w:val="ListParagraph"/>
        <w:numPr>
          <w:ilvl w:val="0"/>
          <w:numId w:val="6"/>
        </w:numPr>
        <w:spacing w:line="22" w:lineRule="atLeast"/>
        <w:ind w:left="360" w:hanging="360"/>
        <w:rPr>
          <w:rFonts w:eastAsia="Cambria" w:cs="Cambria"/>
          <w:sz w:val="24"/>
          <w:szCs w:val="24"/>
        </w:rPr>
      </w:pPr>
      <w:r w:rsidRPr="2B52A6D4">
        <w:rPr>
          <w:rFonts w:eastAsia="Cambria" w:cs="Cambria"/>
          <w:sz w:val="24"/>
          <w:szCs w:val="24"/>
        </w:rPr>
        <w:t xml:space="preserve">To present therapeutic massage, holistic nursing, and Chinese medical theory in a sequential format, in such a way that students achieve a firm theoretical foundation, which enables continued learning of the practical skills necessary to work in the college clinic, private practice, and integrative medical facilities. </w:t>
      </w:r>
    </w:p>
    <w:p w14:paraId="3E182B73" w14:textId="77777777" w:rsidR="00BB0098" w:rsidRPr="005913AB" w:rsidRDefault="00BB0098" w:rsidP="00112C0F">
      <w:pPr>
        <w:pStyle w:val="ListParagraph"/>
        <w:numPr>
          <w:ilvl w:val="0"/>
          <w:numId w:val="6"/>
        </w:numPr>
        <w:spacing w:line="22" w:lineRule="atLeast"/>
        <w:ind w:left="360" w:hanging="360"/>
        <w:rPr>
          <w:rFonts w:eastAsia="Cambria" w:cs="Cambria"/>
          <w:sz w:val="24"/>
          <w:szCs w:val="24"/>
        </w:rPr>
      </w:pPr>
      <w:r w:rsidRPr="2B52A6D4">
        <w:rPr>
          <w:rFonts w:eastAsia="Cambria" w:cs="Cambria"/>
          <w:sz w:val="24"/>
          <w:szCs w:val="24"/>
        </w:rPr>
        <w:t xml:space="preserve">To present the wide variety of theoretical patterns as well as diagnostic and treatment procedures that have arisen throughout Chinese medicine’s long history, including zang-fu, five phases, Japanese and Korean acupuncture theories, and more. This will enable students to make informed choices as to their own practice preferences and the treatment needs of their patients. Within the individual programs, appropriate attention </w:t>
      </w:r>
      <w:proofErr w:type="gramStart"/>
      <w:r w:rsidRPr="2B52A6D4">
        <w:rPr>
          <w:rFonts w:eastAsia="Cambria" w:cs="Cambria"/>
          <w:sz w:val="24"/>
          <w:szCs w:val="24"/>
        </w:rPr>
        <w:t>is paid</w:t>
      </w:r>
      <w:proofErr w:type="gramEnd"/>
      <w:r w:rsidRPr="2B52A6D4">
        <w:rPr>
          <w:rFonts w:eastAsia="Cambria" w:cs="Cambria"/>
          <w:sz w:val="24"/>
          <w:szCs w:val="24"/>
        </w:rPr>
        <w:t xml:space="preserve"> to knowledge and skills relevant to the California, New York, Illinois, and national Chinese medical and/or body therapy licensing or certification examinations. </w:t>
      </w:r>
    </w:p>
    <w:p w14:paraId="4047BECF" w14:textId="77777777" w:rsidR="00BB0098" w:rsidRPr="005913AB" w:rsidRDefault="00BB0098" w:rsidP="00112C0F">
      <w:pPr>
        <w:pStyle w:val="ListParagraph"/>
        <w:numPr>
          <w:ilvl w:val="0"/>
          <w:numId w:val="6"/>
        </w:numPr>
        <w:spacing w:line="22" w:lineRule="atLeast"/>
        <w:ind w:left="360" w:hanging="360"/>
        <w:rPr>
          <w:rFonts w:eastAsia="Cambria" w:cs="Cambria"/>
          <w:sz w:val="24"/>
          <w:szCs w:val="24"/>
        </w:rPr>
      </w:pPr>
      <w:r w:rsidRPr="2B52A6D4">
        <w:rPr>
          <w:rFonts w:eastAsia="Cambria" w:cs="Cambria"/>
          <w:sz w:val="24"/>
          <w:szCs w:val="24"/>
        </w:rPr>
        <w:t xml:space="preserve">To utilize technological and theoretical advances in instructional design to increase the quality of, and access to, the college’s educational resources. The top academic roles at Pacific are filled with individuals with graduate degrees in education and </w:t>
      </w:r>
      <w:proofErr w:type="gramStart"/>
      <w:r w:rsidRPr="2B52A6D4">
        <w:rPr>
          <w:rFonts w:eastAsia="Cambria" w:cs="Cambria"/>
          <w:sz w:val="24"/>
          <w:szCs w:val="24"/>
        </w:rPr>
        <w:t>extensive experience</w:t>
      </w:r>
      <w:proofErr w:type="gramEnd"/>
      <w:r w:rsidRPr="2B52A6D4">
        <w:rPr>
          <w:rFonts w:eastAsia="Cambria" w:cs="Cambria"/>
          <w:sz w:val="24"/>
          <w:szCs w:val="24"/>
        </w:rPr>
        <w:t xml:space="preserve"> applying adult education theory, educational technology, distance education, and curriculum development. </w:t>
      </w:r>
    </w:p>
    <w:p w14:paraId="1B6FD17C" w14:textId="77777777" w:rsidR="00BB0098" w:rsidRPr="005913AB" w:rsidRDefault="00BB0098" w:rsidP="00112C0F">
      <w:pPr>
        <w:pStyle w:val="ListParagraph"/>
        <w:numPr>
          <w:ilvl w:val="0"/>
          <w:numId w:val="6"/>
        </w:numPr>
        <w:spacing w:line="22" w:lineRule="atLeast"/>
        <w:ind w:left="360" w:hanging="360"/>
        <w:rPr>
          <w:rFonts w:eastAsia="Cambria" w:cs="Cambria"/>
          <w:sz w:val="24"/>
          <w:szCs w:val="24"/>
        </w:rPr>
      </w:pPr>
      <w:r w:rsidRPr="2B52A6D4">
        <w:rPr>
          <w:rFonts w:eastAsia="Cambria" w:cs="Cambria"/>
          <w:sz w:val="24"/>
          <w:szCs w:val="24"/>
        </w:rPr>
        <w:t xml:space="preserve">To present courses in a schedule accessible to working adults, as well as part-time and full-time students. </w:t>
      </w:r>
    </w:p>
    <w:p w14:paraId="2BC4440F" w14:textId="77777777" w:rsidR="00BB0098" w:rsidRDefault="00BB0098" w:rsidP="00112C0F">
      <w:pPr>
        <w:pStyle w:val="ListParagraph"/>
        <w:numPr>
          <w:ilvl w:val="0"/>
          <w:numId w:val="6"/>
        </w:numPr>
        <w:spacing w:line="22" w:lineRule="atLeast"/>
        <w:ind w:left="360" w:hanging="360"/>
        <w:rPr>
          <w:rFonts w:eastAsia="Cambria" w:cs="Cambria"/>
          <w:sz w:val="24"/>
          <w:szCs w:val="24"/>
        </w:rPr>
      </w:pPr>
      <w:r w:rsidRPr="2B52A6D4">
        <w:rPr>
          <w:rFonts w:eastAsia="Cambria" w:cs="Cambria"/>
          <w:sz w:val="24"/>
          <w:szCs w:val="24"/>
        </w:rPr>
        <w:t xml:space="preserve">To provide a clinical experience that follows from and enhances didactic training, ensuring both clinical competence and confidence on the part of the graduate and effective healthcare for patients. Pacific students begin to participate in the clinical experience </w:t>
      </w:r>
      <w:proofErr w:type="gramStart"/>
      <w:r w:rsidRPr="2B52A6D4">
        <w:rPr>
          <w:rFonts w:eastAsia="Cambria" w:cs="Cambria"/>
          <w:sz w:val="24"/>
          <w:szCs w:val="24"/>
        </w:rPr>
        <w:t>very early</w:t>
      </w:r>
      <w:proofErr w:type="gramEnd"/>
      <w:r w:rsidRPr="2B52A6D4">
        <w:rPr>
          <w:rFonts w:eastAsia="Cambria" w:cs="Cambria"/>
          <w:sz w:val="24"/>
          <w:szCs w:val="24"/>
        </w:rPr>
        <w:t xml:space="preserve"> in their training.</w:t>
      </w:r>
    </w:p>
    <w:p w14:paraId="2373CE44" w14:textId="77777777" w:rsidR="00BB0098" w:rsidRPr="005913AB" w:rsidRDefault="00BB0098" w:rsidP="00BB0098">
      <w:pPr>
        <w:pStyle w:val="ListParagraph"/>
        <w:spacing w:line="22" w:lineRule="atLeast"/>
        <w:ind w:left="360"/>
        <w:rPr>
          <w:rFonts w:eastAsia="Cambria" w:cs="Cambria"/>
          <w:sz w:val="24"/>
          <w:szCs w:val="24"/>
        </w:rPr>
      </w:pPr>
    </w:p>
    <w:p w14:paraId="2CBCBFE0" w14:textId="4D7761A7" w:rsidR="00BB0098" w:rsidRPr="003F35B5" w:rsidRDefault="00BB0098" w:rsidP="00850C57">
      <w:pPr>
        <w:pStyle w:val="Heading2"/>
      </w:pPr>
      <w:bookmarkStart w:id="175" w:name="_Toc2067247104"/>
      <w:bookmarkStart w:id="176" w:name="_Toc143516486"/>
      <w:bookmarkStart w:id="177" w:name="_Toc143516816"/>
      <w:bookmarkStart w:id="178" w:name="_Toc143516922"/>
      <w:bookmarkStart w:id="179" w:name="_Toc143517028"/>
      <w:bookmarkStart w:id="180" w:name="_Toc161232083"/>
      <w:r w:rsidRPr="003F35B5">
        <w:t>A</w:t>
      </w:r>
      <w:r w:rsidR="003F35B5">
        <w:t>cademic Freedom</w:t>
      </w:r>
      <w:bookmarkEnd w:id="175"/>
      <w:bookmarkEnd w:id="176"/>
      <w:bookmarkEnd w:id="177"/>
      <w:bookmarkEnd w:id="178"/>
      <w:bookmarkEnd w:id="179"/>
      <w:bookmarkEnd w:id="180"/>
    </w:p>
    <w:p w14:paraId="6019BE8D" w14:textId="0091A9C9" w:rsidR="00BB0098" w:rsidRPr="00A45A2D" w:rsidRDefault="00BB0098" w:rsidP="00BB0098">
      <w:pPr>
        <w:spacing w:line="22" w:lineRule="atLeast"/>
        <w:rPr>
          <w:rFonts w:eastAsia="Cambria" w:cs="Cambria"/>
          <w:sz w:val="24"/>
          <w:szCs w:val="24"/>
        </w:rPr>
      </w:pPr>
      <w:r w:rsidRPr="2B52A6D4">
        <w:rPr>
          <w:rFonts w:eastAsia="Cambria" w:cs="Cambria"/>
          <w:sz w:val="24"/>
          <w:szCs w:val="24"/>
        </w:rPr>
        <w:t xml:space="preserve">In 1940, representatives of the American Association of University Professors and the Association of American Colleges (now the Association of American Colleges and Universities) agreed upon a set of principles known as the 1940 Statement of Principles on Academic Freedom and Tenure. Academic freedom applies to both teaching and research. Freedom in research is fundamental to the advancement of truth. Academic freedom in its teaching aspect is fundamental for the protection of the rights of the teacher in teaching and of the student in learning. The principle of academic freedom at PCHS allows faculty involvement in formulation of the curriculum through the Curriculum Advisory Committee. However, Pacific College remains responsible for the academically sound formulation of </w:t>
      </w:r>
      <w:r w:rsidRPr="00C41AEA">
        <w:rPr>
          <w:rFonts w:eastAsia="Cambria" w:cs="Cambria"/>
          <w:sz w:val="24"/>
          <w:szCs w:val="24"/>
        </w:rPr>
        <w:t xml:space="preserve">curriculum and course content, and faculty are responsible for teaching defined learning outcomes. </w:t>
      </w:r>
      <w:r w:rsidR="008D4652" w:rsidRPr="00A45A2D">
        <w:rPr>
          <w:color w:val="242424"/>
          <w:sz w:val="24"/>
          <w:szCs w:val="24"/>
          <w:shd w:val="clear" w:color="auto" w:fill="FFFFFF"/>
        </w:rPr>
        <w:t xml:space="preserve">Faculty members </w:t>
      </w:r>
      <w:proofErr w:type="gramStart"/>
      <w:r w:rsidR="008D4652" w:rsidRPr="00A45A2D">
        <w:rPr>
          <w:color w:val="242424"/>
          <w:sz w:val="24"/>
          <w:szCs w:val="24"/>
          <w:shd w:val="clear" w:color="auto" w:fill="FFFFFF"/>
        </w:rPr>
        <w:t>are encouraged</w:t>
      </w:r>
      <w:proofErr w:type="gramEnd"/>
      <w:r w:rsidR="008D4652" w:rsidRPr="00A45A2D">
        <w:rPr>
          <w:color w:val="242424"/>
          <w:sz w:val="24"/>
          <w:szCs w:val="24"/>
          <w:shd w:val="clear" w:color="auto" w:fill="FFFFFF"/>
        </w:rPr>
        <w:t xml:space="preserve"> to tailor teaching/learning strategies including remediation and curricular support to promote academic success when possible.</w:t>
      </w:r>
      <w:r w:rsidR="00B37430" w:rsidRPr="00A45A2D">
        <w:rPr>
          <w:color w:val="242424"/>
          <w:sz w:val="24"/>
          <w:szCs w:val="24"/>
          <w:shd w:val="clear" w:color="auto" w:fill="FFFFFF"/>
        </w:rPr>
        <w:t xml:space="preserve"> </w:t>
      </w:r>
      <w:r w:rsidRPr="00A45A2D">
        <w:rPr>
          <w:rFonts w:eastAsia="Cambria" w:cs="Cambria"/>
          <w:sz w:val="24"/>
          <w:szCs w:val="24"/>
        </w:rPr>
        <w:t xml:space="preserve">Traditional principles of academic freedom </w:t>
      </w:r>
      <w:proofErr w:type="gramStart"/>
      <w:r w:rsidRPr="00A45A2D">
        <w:rPr>
          <w:rFonts w:eastAsia="Cambria" w:cs="Cambria"/>
          <w:sz w:val="24"/>
          <w:szCs w:val="24"/>
        </w:rPr>
        <w:t>are maintained</w:t>
      </w:r>
      <w:proofErr w:type="gramEnd"/>
      <w:r w:rsidRPr="00A45A2D">
        <w:rPr>
          <w:rFonts w:eastAsia="Cambria" w:cs="Cambria"/>
          <w:sz w:val="24"/>
          <w:szCs w:val="24"/>
        </w:rPr>
        <w:t xml:space="preserve"> as adapted from the AAUP.</w:t>
      </w:r>
    </w:p>
    <w:p w14:paraId="56B020AE" w14:textId="1626373F" w:rsidR="00BB0098" w:rsidRPr="00324AB0" w:rsidRDefault="00BB0098" w:rsidP="00850C57">
      <w:pPr>
        <w:pStyle w:val="Heading2"/>
      </w:pPr>
      <w:bookmarkStart w:id="181" w:name="_Toc41141800"/>
      <w:bookmarkStart w:id="182" w:name="_Toc143516487"/>
      <w:bookmarkStart w:id="183" w:name="_Toc143516817"/>
      <w:bookmarkStart w:id="184" w:name="_Toc143516923"/>
      <w:bookmarkStart w:id="185" w:name="_Toc143517029"/>
      <w:bookmarkStart w:id="186" w:name="_Toc161232084"/>
      <w:r w:rsidRPr="2B52A6D4">
        <w:lastRenderedPageBreak/>
        <w:t>P</w:t>
      </w:r>
      <w:r w:rsidR="003F35B5">
        <w:t>rogram Review</w:t>
      </w:r>
      <w:bookmarkEnd w:id="181"/>
      <w:bookmarkEnd w:id="182"/>
      <w:bookmarkEnd w:id="183"/>
      <w:bookmarkEnd w:id="184"/>
      <w:bookmarkEnd w:id="185"/>
      <w:bookmarkEnd w:id="186"/>
    </w:p>
    <w:p w14:paraId="3DE29DE9"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All programs at Pacific College are subject to systematic review. The program review process includes assessment by internal and external reviewers of student learning, retention data, graduation rates, and certification and licensure pass rates. The Curriculum and Program Review Committee (CPR) drives the review process and follows an annual schedule of review. </w:t>
      </w:r>
      <w:proofErr w:type="gramStart"/>
      <w:r w:rsidRPr="2B52A6D4">
        <w:rPr>
          <w:rFonts w:eastAsia="Cambria" w:cs="Cambria"/>
          <w:sz w:val="24"/>
          <w:szCs w:val="24"/>
        </w:rPr>
        <w:t>It is supported by the institutional research analyst</w:t>
      </w:r>
      <w:proofErr w:type="gramEnd"/>
      <w:r w:rsidRPr="2B52A6D4">
        <w:rPr>
          <w:rFonts w:eastAsia="Cambria" w:cs="Cambria"/>
          <w:sz w:val="24"/>
          <w:szCs w:val="24"/>
        </w:rPr>
        <w:t xml:space="preserve">. To strengthen the peer review process, the college includes external reviewers who provide additional perspectives from higher education. The results of the review </w:t>
      </w:r>
      <w:proofErr w:type="gramStart"/>
      <w:r w:rsidRPr="2B52A6D4">
        <w:rPr>
          <w:rFonts w:eastAsia="Cambria" w:cs="Cambria"/>
          <w:sz w:val="24"/>
          <w:szCs w:val="24"/>
        </w:rPr>
        <w:t>are presented</w:t>
      </w:r>
      <w:proofErr w:type="gramEnd"/>
      <w:r w:rsidRPr="2B52A6D4">
        <w:rPr>
          <w:rFonts w:eastAsia="Cambria" w:cs="Cambria"/>
          <w:sz w:val="24"/>
          <w:szCs w:val="24"/>
        </w:rPr>
        <w:t xml:space="preserve"> back to the faculty.</w:t>
      </w:r>
    </w:p>
    <w:p w14:paraId="39D0C04C" w14:textId="77777777" w:rsidR="00BB0098" w:rsidRPr="00FC7F81" w:rsidRDefault="00BB0098" w:rsidP="00BB0098">
      <w:pPr>
        <w:spacing w:line="22" w:lineRule="atLeast"/>
        <w:rPr>
          <w:rFonts w:eastAsia="Cambria" w:cs="Cambria"/>
          <w:sz w:val="24"/>
          <w:szCs w:val="24"/>
        </w:rPr>
      </w:pPr>
    </w:p>
    <w:p w14:paraId="186DF67C" w14:textId="2414D9E4" w:rsidR="00BB0098" w:rsidRPr="00324AB0" w:rsidRDefault="00BB0098" w:rsidP="00850C57">
      <w:pPr>
        <w:pStyle w:val="Heading2"/>
      </w:pPr>
      <w:bookmarkStart w:id="187" w:name="_Toc273950174"/>
      <w:bookmarkStart w:id="188" w:name="_Toc143516488"/>
      <w:bookmarkStart w:id="189" w:name="_Toc143516818"/>
      <w:bookmarkStart w:id="190" w:name="_Toc143516924"/>
      <w:bookmarkStart w:id="191" w:name="_Toc143517030"/>
      <w:bookmarkStart w:id="192" w:name="_Toc161232085"/>
      <w:r w:rsidRPr="2B52A6D4">
        <w:t>E-L</w:t>
      </w:r>
      <w:r w:rsidR="003F35B5">
        <w:t>earning</w:t>
      </w:r>
      <w:r w:rsidRPr="2B52A6D4">
        <w:t xml:space="preserve"> C</w:t>
      </w:r>
      <w:bookmarkEnd w:id="187"/>
      <w:r w:rsidR="003F35B5">
        <w:t>oursework</w:t>
      </w:r>
      <w:bookmarkEnd w:id="188"/>
      <w:bookmarkEnd w:id="189"/>
      <w:bookmarkEnd w:id="190"/>
      <w:bookmarkEnd w:id="191"/>
      <w:bookmarkEnd w:id="192"/>
    </w:p>
    <w:p w14:paraId="4D95A27A"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Taking courses or programs online allows students to engage in academic activity at convenient times and helps create the flexibility needed to balance school and other aspects of daily life. The college offers web-enhanced courses in </w:t>
      </w:r>
      <w:proofErr w:type="gramStart"/>
      <w:r w:rsidRPr="2B52A6D4">
        <w:rPr>
          <w:rFonts w:eastAsia="Cambria" w:cs="Cambria"/>
          <w:sz w:val="24"/>
          <w:szCs w:val="24"/>
        </w:rPr>
        <w:t>all of</w:t>
      </w:r>
      <w:proofErr w:type="gramEnd"/>
      <w:r w:rsidRPr="2B52A6D4">
        <w:rPr>
          <w:rFonts w:eastAsia="Cambria" w:cs="Cambria"/>
          <w:sz w:val="24"/>
          <w:szCs w:val="24"/>
        </w:rPr>
        <w:t xml:space="preserve"> its programs. Courses offered online through all our campuses can </w:t>
      </w:r>
      <w:proofErr w:type="gramStart"/>
      <w:r w:rsidRPr="2B52A6D4">
        <w:rPr>
          <w:rFonts w:eastAsia="Cambria" w:cs="Cambria"/>
          <w:sz w:val="24"/>
          <w:szCs w:val="24"/>
        </w:rPr>
        <w:t>be completed</w:t>
      </w:r>
      <w:proofErr w:type="gramEnd"/>
      <w:r w:rsidRPr="2B52A6D4">
        <w:rPr>
          <w:rFonts w:eastAsia="Cambria" w:cs="Cambria"/>
          <w:sz w:val="24"/>
          <w:szCs w:val="24"/>
        </w:rPr>
        <w:t xml:space="preserve"> by students in any of our programs, a unique scheduling flexibility that other colleges cannot offer. The college offers three variations of online learning: </w:t>
      </w:r>
    </w:p>
    <w:p w14:paraId="0086FB57" w14:textId="77777777" w:rsidR="00BB0098" w:rsidRDefault="00BB0098" w:rsidP="00BB0098">
      <w:pPr>
        <w:tabs>
          <w:tab w:val="left" w:pos="2700"/>
        </w:tabs>
        <w:spacing w:line="22" w:lineRule="atLeast"/>
        <w:ind w:left="2700" w:hanging="2700"/>
        <w:rPr>
          <w:rFonts w:eastAsia="Cambria" w:cs="Cambria"/>
          <w:sz w:val="24"/>
          <w:szCs w:val="24"/>
        </w:rPr>
      </w:pPr>
      <w:r w:rsidRPr="2B52A6D4">
        <w:rPr>
          <w:rFonts w:eastAsia="Cambria" w:cs="Cambria"/>
          <w:sz w:val="24"/>
          <w:szCs w:val="24"/>
        </w:rPr>
        <w:t>Hybrid courses:</w:t>
      </w:r>
      <w:r>
        <w:tab/>
      </w:r>
      <w:r w:rsidRPr="2B52A6D4">
        <w:rPr>
          <w:rFonts w:eastAsia="Cambria" w:cs="Cambria"/>
          <w:sz w:val="24"/>
          <w:szCs w:val="24"/>
        </w:rPr>
        <w:t>Students spend a portion of their time in a classroom environment in addition to online activities, which substitutes for classroom time. The same faculty member is in both settings.</w:t>
      </w:r>
    </w:p>
    <w:p w14:paraId="5564E3FD" w14:textId="77777777" w:rsidR="00BB0098" w:rsidRDefault="00BB0098" w:rsidP="00BB0098">
      <w:pPr>
        <w:tabs>
          <w:tab w:val="left" w:pos="2700"/>
        </w:tabs>
        <w:spacing w:line="22" w:lineRule="atLeast"/>
        <w:ind w:left="2700" w:hanging="2700"/>
        <w:rPr>
          <w:rFonts w:eastAsia="Cambria" w:cs="Cambria"/>
          <w:sz w:val="24"/>
          <w:szCs w:val="24"/>
        </w:rPr>
      </w:pPr>
      <w:r w:rsidRPr="2B52A6D4">
        <w:rPr>
          <w:rFonts w:eastAsia="Cambria" w:cs="Cambria"/>
          <w:sz w:val="24"/>
          <w:szCs w:val="24"/>
        </w:rPr>
        <w:t>Fully online courses:</w:t>
      </w:r>
      <w:r>
        <w:tab/>
      </w:r>
      <w:r w:rsidRPr="2B52A6D4">
        <w:rPr>
          <w:rFonts w:eastAsia="Cambria" w:cs="Cambria"/>
          <w:sz w:val="24"/>
          <w:szCs w:val="24"/>
        </w:rPr>
        <w:t>Students spend 100% of their time in an online setting, with instruction, support, and advice from a regularly scheduled faculty member. There is little to no on-site classroom instruction.</w:t>
      </w:r>
    </w:p>
    <w:p w14:paraId="1A8B4146" w14:textId="77777777" w:rsidR="00BB0098" w:rsidRPr="006C56B5" w:rsidRDefault="00BB0098" w:rsidP="00BB0098">
      <w:pPr>
        <w:tabs>
          <w:tab w:val="left" w:pos="2700"/>
        </w:tabs>
        <w:spacing w:line="22" w:lineRule="atLeast"/>
        <w:ind w:left="2700" w:hanging="2700"/>
        <w:rPr>
          <w:rFonts w:eastAsia="Cambria" w:cs="Cambria"/>
          <w:sz w:val="24"/>
          <w:szCs w:val="24"/>
        </w:rPr>
      </w:pPr>
      <w:r w:rsidRPr="2B52A6D4">
        <w:rPr>
          <w:rFonts w:eastAsia="Cambria" w:cs="Cambria"/>
          <w:sz w:val="24"/>
          <w:szCs w:val="24"/>
        </w:rPr>
        <w:t>Web-enhanced courses:</w:t>
      </w:r>
      <w:r>
        <w:tab/>
      </w:r>
      <w:r w:rsidRPr="2B52A6D4">
        <w:rPr>
          <w:rFonts w:eastAsia="Cambria" w:cs="Cambria"/>
          <w:sz w:val="24"/>
          <w:szCs w:val="24"/>
        </w:rPr>
        <w:t>Courses that use online resources to enhance instruction but not to replace any physical classroom time.</w:t>
      </w:r>
    </w:p>
    <w:p w14:paraId="6B53C9A2"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Students should expect to participate in </w:t>
      </w:r>
      <w:proofErr w:type="gramStart"/>
      <w:r w:rsidRPr="2B52A6D4">
        <w:rPr>
          <w:rFonts w:eastAsia="Cambria" w:cs="Cambria"/>
          <w:sz w:val="24"/>
          <w:szCs w:val="24"/>
        </w:rPr>
        <w:t>some</w:t>
      </w:r>
      <w:proofErr w:type="gramEnd"/>
      <w:r w:rsidRPr="2B52A6D4">
        <w:rPr>
          <w:rFonts w:eastAsia="Cambria" w:cs="Cambria"/>
          <w:sz w:val="24"/>
          <w:szCs w:val="24"/>
        </w:rPr>
        <w:t xml:space="preserve"> web-enhanced, hybrid, or fully online courses. E-learning courses </w:t>
      </w:r>
      <w:proofErr w:type="gramStart"/>
      <w:r w:rsidRPr="2B52A6D4">
        <w:rPr>
          <w:rFonts w:eastAsia="Cambria" w:cs="Cambria"/>
          <w:sz w:val="24"/>
          <w:szCs w:val="24"/>
        </w:rPr>
        <w:t>are delivered</w:t>
      </w:r>
      <w:proofErr w:type="gramEnd"/>
      <w:r w:rsidRPr="2B52A6D4">
        <w:rPr>
          <w:rFonts w:eastAsia="Cambria" w:cs="Cambria"/>
          <w:sz w:val="24"/>
          <w:szCs w:val="24"/>
        </w:rPr>
        <w:t xml:space="preserve"> via a state-of-the-art platform designed for a great student experience. Courses are accessible from any desktop or laptop computer, as well as from tablets and smartphones. The college assesses each student’s readiness for online learning and provides support or remedial training. </w:t>
      </w:r>
    </w:p>
    <w:p w14:paraId="086B3654" w14:textId="77777777" w:rsidR="00BB0098" w:rsidRPr="00E53AE8" w:rsidRDefault="00BB0098" w:rsidP="00BB0098">
      <w:pPr>
        <w:spacing w:line="22" w:lineRule="atLeast"/>
        <w:rPr>
          <w:rFonts w:eastAsia="Cambria" w:cs="Cambria"/>
          <w:sz w:val="24"/>
          <w:szCs w:val="24"/>
        </w:rPr>
      </w:pPr>
    </w:p>
    <w:p w14:paraId="140FEC57" w14:textId="77777777" w:rsidR="00BB0098" w:rsidRPr="002519A0" w:rsidRDefault="00BB0098" w:rsidP="00BB0098">
      <w:pPr>
        <w:spacing w:line="22" w:lineRule="atLeast"/>
        <w:rPr>
          <w:rFonts w:eastAsia="Cambria" w:cs="Cambria"/>
          <w:b/>
          <w:bCs/>
          <w:sz w:val="24"/>
          <w:szCs w:val="24"/>
        </w:rPr>
      </w:pPr>
      <w:r w:rsidRPr="2B52A6D4">
        <w:rPr>
          <w:rFonts w:eastAsia="Cambria" w:cs="Cambria"/>
          <w:b/>
          <w:bCs/>
          <w:sz w:val="24"/>
          <w:szCs w:val="24"/>
        </w:rPr>
        <w:t>Additional Help in Navigating Pacific College E-Learning/College Learning Management System Oriented Classes</w:t>
      </w:r>
    </w:p>
    <w:p w14:paraId="41EA8572" w14:textId="77777777" w:rsidR="00BB0098" w:rsidRDefault="00BB0098" w:rsidP="00112C0F">
      <w:pPr>
        <w:pStyle w:val="ListParagraph"/>
        <w:numPr>
          <w:ilvl w:val="0"/>
          <w:numId w:val="2"/>
        </w:numPr>
        <w:spacing w:line="22" w:lineRule="atLeast"/>
        <w:rPr>
          <w:rFonts w:eastAsia="Cambria" w:cs="Cambria"/>
          <w:sz w:val="24"/>
          <w:szCs w:val="24"/>
        </w:rPr>
      </w:pPr>
      <w:r w:rsidRPr="2B52A6D4">
        <w:rPr>
          <w:rFonts w:eastAsia="Cambria" w:cs="Cambria"/>
          <w:sz w:val="24"/>
          <w:szCs w:val="24"/>
        </w:rPr>
        <w:t xml:space="preserve">For help with course material, assessments, assignments, or course </w:t>
      </w:r>
      <w:proofErr w:type="gramStart"/>
      <w:r w:rsidRPr="2B52A6D4">
        <w:rPr>
          <w:rFonts w:eastAsia="Cambria" w:cs="Cambria"/>
          <w:sz w:val="24"/>
          <w:szCs w:val="24"/>
        </w:rPr>
        <w:t>logistics</w:t>
      </w:r>
      <w:proofErr w:type="gramEnd"/>
      <w:r w:rsidRPr="2B52A6D4">
        <w:rPr>
          <w:rFonts w:eastAsia="Cambria" w:cs="Cambria"/>
          <w:sz w:val="24"/>
          <w:szCs w:val="24"/>
        </w:rPr>
        <w:t>, contact the faculty member.</w:t>
      </w:r>
    </w:p>
    <w:p w14:paraId="5D0E36F6" w14:textId="77777777" w:rsidR="00BB0098" w:rsidRPr="004B1399" w:rsidRDefault="00BB0098" w:rsidP="00112C0F">
      <w:pPr>
        <w:pStyle w:val="ListParagraph"/>
        <w:numPr>
          <w:ilvl w:val="0"/>
          <w:numId w:val="2"/>
        </w:numPr>
        <w:spacing w:line="22" w:lineRule="atLeast"/>
        <w:rPr>
          <w:rFonts w:eastAsia="Cambria" w:cs="Cambria"/>
          <w:sz w:val="24"/>
          <w:szCs w:val="24"/>
        </w:rPr>
      </w:pPr>
      <w:r w:rsidRPr="2B52A6D4">
        <w:rPr>
          <w:rFonts w:eastAsia="Cambria" w:cs="Cambria"/>
          <w:sz w:val="24"/>
          <w:szCs w:val="24"/>
        </w:rPr>
        <w:t>For technical help with StudentHub, go to</w:t>
      </w:r>
      <w:r w:rsidRPr="2B52A6D4">
        <w:rPr>
          <w:rFonts w:eastAsia="Cambria" w:cs="Cambria"/>
          <w:b/>
          <w:bCs/>
          <w:sz w:val="24"/>
          <w:szCs w:val="24"/>
        </w:rPr>
        <w:t xml:space="preserve"> </w:t>
      </w:r>
      <w:hyperlink r:id="rId43">
        <w:r w:rsidRPr="2B52A6D4">
          <w:rPr>
            <w:rStyle w:val="Hyperlink"/>
            <w:rFonts w:eastAsia="Cambria" w:cs="Cambria"/>
            <w:b/>
            <w:bCs/>
            <w:sz w:val="24"/>
            <w:szCs w:val="24"/>
          </w:rPr>
          <w:t>http://support.pacificcollege.edu</w:t>
        </w:r>
      </w:hyperlink>
    </w:p>
    <w:p w14:paraId="055F5F53" w14:textId="409D3E4C" w:rsidR="00301137" w:rsidRDefault="00301137">
      <w:pPr>
        <w:rPr>
          <w:rFonts w:eastAsia="Cambria" w:cs="Cambria"/>
          <w:sz w:val="24"/>
          <w:szCs w:val="24"/>
        </w:rPr>
      </w:pPr>
      <w:r>
        <w:rPr>
          <w:rFonts w:eastAsia="Cambria" w:cs="Cambria"/>
          <w:sz w:val="24"/>
          <w:szCs w:val="24"/>
        </w:rPr>
        <w:br w:type="page"/>
      </w:r>
    </w:p>
    <w:p w14:paraId="36D8B278" w14:textId="77777777" w:rsidR="00BB0098" w:rsidRPr="00666FF0" w:rsidRDefault="00BB0098" w:rsidP="00362AF8">
      <w:pPr>
        <w:pStyle w:val="Heading1"/>
      </w:pPr>
      <w:bookmarkStart w:id="193" w:name="_Toc1886747059"/>
      <w:bookmarkStart w:id="194" w:name="_Toc143516489"/>
      <w:bookmarkStart w:id="195" w:name="_Toc143516819"/>
      <w:bookmarkStart w:id="196" w:name="_Toc143516925"/>
      <w:bookmarkStart w:id="197" w:name="_Toc143517031"/>
      <w:bookmarkStart w:id="198" w:name="_Toc161232086"/>
      <w:r w:rsidRPr="2B52A6D4">
        <w:lastRenderedPageBreak/>
        <w:t>OUR FACULTY</w:t>
      </w:r>
      <w:bookmarkEnd w:id="193"/>
      <w:bookmarkEnd w:id="194"/>
      <w:bookmarkEnd w:id="195"/>
      <w:bookmarkEnd w:id="196"/>
      <w:bookmarkEnd w:id="197"/>
      <w:bookmarkEnd w:id="198"/>
    </w:p>
    <w:p w14:paraId="32436BBA"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The history of Chinese medicine and massage spans centuries and crosses international borders. Pacific College has assembled an expert and varied academic team to do justice to this expansive body of knowledge. While new compared to the history of Chinese medicine, the knowledge and skills provided in holistic nursing and medical cannabis are a valued at Pacific College. </w:t>
      </w:r>
    </w:p>
    <w:p w14:paraId="5F889902"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Pacific College’s well-known faculty is one of the most respected in this country and abroad. Faculty members have </w:t>
      </w:r>
      <w:proofErr w:type="gramStart"/>
      <w:r w:rsidRPr="2B52A6D4">
        <w:rPr>
          <w:rFonts w:eastAsia="Cambria" w:cs="Cambria"/>
          <w:sz w:val="24"/>
          <w:szCs w:val="24"/>
        </w:rPr>
        <w:t>been selected</w:t>
      </w:r>
      <w:proofErr w:type="gramEnd"/>
      <w:r w:rsidRPr="2B52A6D4">
        <w:rPr>
          <w:rFonts w:eastAsia="Cambria" w:cs="Cambria"/>
          <w:sz w:val="24"/>
          <w:szCs w:val="24"/>
        </w:rPr>
        <w:t xml:space="preserve"> for their ability to convey a deep appreciation of Chinese medical theory, holistic nursing, body therapy, medical cannabis therapeutics, and an understanding of the problems that affect patients in today’s modern culture. The Pacific faculty </w:t>
      </w:r>
      <w:proofErr w:type="gramStart"/>
      <w:r w:rsidRPr="2B52A6D4">
        <w:rPr>
          <w:rFonts w:eastAsia="Cambria" w:cs="Cambria"/>
          <w:sz w:val="24"/>
          <w:szCs w:val="24"/>
        </w:rPr>
        <w:t>has the ability to</w:t>
      </w:r>
      <w:proofErr w:type="gramEnd"/>
      <w:r w:rsidRPr="2B52A6D4">
        <w:rPr>
          <w:rFonts w:eastAsia="Cambria" w:cs="Cambria"/>
          <w:sz w:val="24"/>
          <w:szCs w:val="24"/>
        </w:rPr>
        <w:t xml:space="preserve"> understand the students’ questions, answer them, and lead the students to greater understanding and even more profound questioning. </w:t>
      </w:r>
    </w:p>
    <w:p w14:paraId="1662C4C9"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Pacific College’s faculty members recognize their responsibility as role models and mentors. From acupuncturists to medical doctors to nurse educators, Pacific’s faculty will be an important, continuing resource during your education and beyond into private practice. Pacific employs </w:t>
      </w:r>
      <w:proofErr w:type="gramStart"/>
      <w:r w:rsidRPr="2B52A6D4">
        <w:rPr>
          <w:rFonts w:eastAsia="Cambria" w:cs="Cambria"/>
          <w:sz w:val="24"/>
          <w:szCs w:val="24"/>
        </w:rPr>
        <w:t>nearly 200</w:t>
      </w:r>
      <w:proofErr w:type="gramEnd"/>
      <w:r w:rsidRPr="2B52A6D4">
        <w:rPr>
          <w:rFonts w:eastAsia="Cambria" w:cs="Cambria"/>
          <w:sz w:val="24"/>
          <w:szCs w:val="24"/>
        </w:rPr>
        <w:t xml:space="preserve"> faculty members at three campuses. Therefore, it is impossible to describe their interesting backgrounds in detail here. However, please visit our website (</w:t>
      </w:r>
      <w:hyperlink r:id="rId44">
        <w:r w:rsidRPr="2B52A6D4">
          <w:rPr>
            <w:rStyle w:val="Hyperlink"/>
            <w:rFonts w:eastAsia="Cambria" w:cs="Cambria"/>
            <w:sz w:val="24"/>
            <w:szCs w:val="24"/>
          </w:rPr>
          <w:t>http://www.pacificcollege.edu/about/faculty</w:t>
        </w:r>
      </w:hyperlink>
      <w:r w:rsidRPr="2B52A6D4">
        <w:rPr>
          <w:rFonts w:eastAsia="Cambria" w:cs="Cambria"/>
          <w:sz w:val="24"/>
          <w:szCs w:val="24"/>
        </w:rPr>
        <w:t>) for faculty biographies. Because the faculty is our most valuable resource, we hope you take their classes to experience them firsthand.</w:t>
      </w:r>
    </w:p>
    <w:p w14:paraId="66240B70" w14:textId="77777777" w:rsidR="00BB0098" w:rsidRDefault="00BB0098" w:rsidP="00BB0098">
      <w:pPr>
        <w:spacing w:line="22" w:lineRule="atLeast"/>
        <w:rPr>
          <w:rFonts w:eastAsia="Cambria" w:cs="Cambria"/>
          <w:sz w:val="24"/>
          <w:szCs w:val="24"/>
        </w:rPr>
      </w:pPr>
      <w:r w:rsidRPr="2B52A6D4">
        <w:rPr>
          <w:rFonts w:eastAsia="Cambria" w:cs="Cambria"/>
          <w:sz w:val="24"/>
          <w:szCs w:val="24"/>
        </w:rPr>
        <w:t>All Pacific College faculty meet the standards and qualifications for teaching specified by our approval agencies and our accrediting bodies.</w:t>
      </w:r>
    </w:p>
    <w:p w14:paraId="0FD7BF47" w14:textId="77777777" w:rsidR="00BB0098" w:rsidRPr="00FC7F81" w:rsidRDefault="00BB0098" w:rsidP="00BB0098">
      <w:pPr>
        <w:spacing w:line="22" w:lineRule="atLeast"/>
        <w:rPr>
          <w:rFonts w:eastAsia="Cambria" w:cs="Cambria"/>
          <w:sz w:val="24"/>
          <w:szCs w:val="24"/>
        </w:rPr>
      </w:pPr>
    </w:p>
    <w:p w14:paraId="62D1B65F" w14:textId="77777777" w:rsidR="00BB0098" w:rsidRDefault="00BB0098" w:rsidP="00BB0098">
      <w:pPr>
        <w:rPr>
          <w:rFonts w:eastAsia="Cambria" w:cs="Cambria"/>
          <w:b/>
          <w:bCs/>
          <w:sz w:val="40"/>
          <w:szCs w:val="40"/>
        </w:rPr>
      </w:pPr>
      <w:r w:rsidRPr="2B52A6D4">
        <w:rPr>
          <w:rFonts w:eastAsia="Cambria" w:cs="Cambria"/>
          <w:b/>
          <w:bCs/>
          <w:sz w:val="40"/>
          <w:szCs w:val="40"/>
        </w:rPr>
        <w:br w:type="page"/>
      </w:r>
    </w:p>
    <w:p w14:paraId="224E4177" w14:textId="77777777" w:rsidR="00BB0098" w:rsidRPr="00666FF0" w:rsidRDefault="00BB0098" w:rsidP="00362AF8">
      <w:pPr>
        <w:pStyle w:val="Heading1"/>
      </w:pPr>
      <w:bookmarkStart w:id="199" w:name="_Toc896400124"/>
      <w:bookmarkStart w:id="200" w:name="_Toc143516490"/>
      <w:bookmarkStart w:id="201" w:name="_Toc143516820"/>
      <w:bookmarkStart w:id="202" w:name="_Toc143516926"/>
      <w:bookmarkStart w:id="203" w:name="_Toc143517032"/>
      <w:bookmarkStart w:id="204" w:name="_Toc161232087"/>
      <w:r w:rsidRPr="00BC7A41">
        <w:lastRenderedPageBreak/>
        <w:t>INTEGRATIVE MEDICINE COLLABORATIONS</w:t>
      </w:r>
      <w:bookmarkEnd w:id="199"/>
      <w:bookmarkEnd w:id="200"/>
      <w:bookmarkEnd w:id="201"/>
      <w:bookmarkEnd w:id="202"/>
      <w:bookmarkEnd w:id="203"/>
      <w:bookmarkEnd w:id="204"/>
    </w:p>
    <w:p w14:paraId="2F323BBD" w14:textId="5D5B3C34" w:rsidR="00BB0098" w:rsidRPr="00A93F90" w:rsidRDefault="00BB0098" w:rsidP="00BB0098">
      <w:pPr>
        <w:spacing w:line="22" w:lineRule="atLeast"/>
        <w:rPr>
          <w:rFonts w:eastAsia="Cambria" w:cs="Cambria"/>
          <w:sz w:val="24"/>
          <w:szCs w:val="24"/>
        </w:rPr>
      </w:pPr>
      <w:r w:rsidRPr="00B60084">
        <w:rPr>
          <w:rFonts w:eastAsia="Cambria" w:cs="Cambria"/>
          <w:sz w:val="24"/>
          <w:szCs w:val="24"/>
        </w:rPr>
        <w:t xml:space="preserve">Pacific College </w:t>
      </w:r>
      <w:r w:rsidR="00FC787A" w:rsidRPr="00B60084">
        <w:rPr>
          <w:rFonts w:eastAsia="Cambria" w:cs="Cambria"/>
          <w:sz w:val="24"/>
          <w:szCs w:val="24"/>
        </w:rPr>
        <w:t xml:space="preserve">of Health </w:t>
      </w:r>
      <w:r w:rsidR="001568E8" w:rsidRPr="00B60084">
        <w:rPr>
          <w:rFonts w:eastAsia="Cambria" w:cs="Cambria"/>
          <w:sz w:val="24"/>
          <w:szCs w:val="24"/>
        </w:rPr>
        <w:t>and</w:t>
      </w:r>
      <w:r w:rsidR="00FC787A" w:rsidRPr="00B60084">
        <w:rPr>
          <w:rFonts w:eastAsia="Cambria" w:cs="Cambria"/>
          <w:sz w:val="24"/>
          <w:szCs w:val="24"/>
        </w:rPr>
        <w:t xml:space="preserve"> Science</w:t>
      </w:r>
      <w:r w:rsidR="00FC787A" w:rsidRPr="00C41AEA">
        <w:rPr>
          <w:rFonts w:eastAsia="Cambria" w:cs="Cambria"/>
          <w:sz w:val="24"/>
          <w:szCs w:val="24"/>
        </w:rPr>
        <w:t xml:space="preserve"> </w:t>
      </w:r>
      <w:r w:rsidRPr="00C41AEA">
        <w:rPr>
          <w:rFonts w:eastAsia="Cambria" w:cs="Cambria"/>
          <w:sz w:val="24"/>
          <w:szCs w:val="24"/>
        </w:rPr>
        <w:t xml:space="preserve">cooperates with the medical communities in the cities it serves. The relationships reflect not only </w:t>
      </w:r>
      <w:r w:rsidRPr="00B60084">
        <w:rPr>
          <w:rFonts w:eastAsia="Cambria" w:cs="Cambria"/>
          <w:sz w:val="24"/>
          <w:szCs w:val="24"/>
        </w:rPr>
        <w:t>Pacific College</w:t>
      </w:r>
      <w:r w:rsidR="006B0944" w:rsidRPr="00B60084">
        <w:rPr>
          <w:rFonts w:eastAsia="Cambria" w:cs="Cambria"/>
          <w:sz w:val="24"/>
          <w:szCs w:val="24"/>
        </w:rPr>
        <w:t xml:space="preserve"> of Health </w:t>
      </w:r>
      <w:r w:rsidR="00632BD9" w:rsidRPr="00B60084">
        <w:rPr>
          <w:rFonts w:eastAsia="Cambria" w:cs="Cambria"/>
          <w:sz w:val="24"/>
          <w:szCs w:val="24"/>
        </w:rPr>
        <w:t>and Science</w:t>
      </w:r>
      <w:r w:rsidRPr="00B60084">
        <w:rPr>
          <w:rFonts w:eastAsia="Cambria" w:cs="Cambria"/>
          <w:sz w:val="24"/>
          <w:szCs w:val="24"/>
        </w:rPr>
        <w:t>’s</w:t>
      </w:r>
      <w:r w:rsidRPr="00C41AEA">
        <w:rPr>
          <w:rFonts w:eastAsia="Cambria" w:cs="Cambria"/>
          <w:sz w:val="24"/>
          <w:szCs w:val="24"/>
        </w:rPr>
        <w:t xml:space="preserve"> mission and commitment to such</w:t>
      </w:r>
      <w:r w:rsidRPr="2B52A6D4">
        <w:rPr>
          <w:rFonts w:eastAsia="Cambria" w:cs="Cambria"/>
          <w:sz w:val="24"/>
          <w:szCs w:val="24"/>
        </w:rPr>
        <w:t xml:space="preserve"> projects, but the growing acceptance of integrative medicine by allied healthcare providers. </w:t>
      </w:r>
    </w:p>
    <w:p w14:paraId="352A7C68"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Chicago Women’s Health Center</w:t>
      </w:r>
    </w:p>
    <w:p w14:paraId="39F364D8"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Columbia University Student Services</w:t>
      </w:r>
    </w:p>
    <w:p w14:paraId="49707BC0"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Flowers Wellness Acupuncture Dermatology and Herbs</w:t>
      </w:r>
    </w:p>
    <w:p w14:paraId="7B4840F3"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Integrative Health Nights</w:t>
      </w:r>
    </w:p>
    <w:p w14:paraId="1DF0A011"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Jacobs Medical Center at UC San Diego- Inpatient Oncology</w:t>
      </w:r>
    </w:p>
    <w:p w14:paraId="33397455"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Jeoffrey Ballet</w:t>
      </w:r>
    </w:p>
    <w:p w14:paraId="3E30B7A5"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Kamwo Grand Meridian</w:t>
      </w:r>
    </w:p>
    <w:p w14:paraId="6E021BD1"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Mount Sinai Institute of Family Health</w:t>
      </w:r>
    </w:p>
    <w:p w14:paraId="61F209D3"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New York Harbor Veterans Affairs Medical Center</w:t>
      </w:r>
    </w:p>
    <w:p w14:paraId="1D6FC8E2"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New York Health and Mental Hygiene</w:t>
      </w:r>
    </w:p>
    <w:p w14:paraId="647A48C9" w14:textId="77777777" w:rsidR="00BB0098"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On Point with New York Harm Reduction Educators</w:t>
      </w:r>
    </w:p>
    <w:p w14:paraId="42473A2F"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Own Clinic for HIV Care at UC Can Diego Health</w:t>
      </w:r>
    </w:p>
    <w:p w14:paraId="418FFDE2"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Rady Children’s Hospital</w:t>
      </w:r>
    </w:p>
    <w:p w14:paraId="4C0B94A7"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Rush University Medical Center</w:t>
      </w:r>
    </w:p>
    <w:p w14:paraId="7352A46E"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Saffron and Sage</w:t>
      </w:r>
    </w:p>
    <w:p w14:paraId="447B0107"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San Diego Sports Acupuncture</w:t>
      </w:r>
    </w:p>
    <w:p w14:paraId="3DE34721"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Survivors of Torture, International</w:t>
      </w:r>
    </w:p>
    <w:p w14:paraId="532C91CE"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Tapestry 360</w:t>
      </w:r>
    </w:p>
    <w:p w14:paraId="6FE27D5A"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Topkare Hospice</w:t>
      </w:r>
    </w:p>
    <w:p w14:paraId="5EEFC6A7"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UC San Diego Health- Outpatient Medical Centers</w:t>
      </w:r>
    </w:p>
    <w:p w14:paraId="2FA4D04E"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UC San Diego RIMAC</w:t>
      </w:r>
    </w:p>
    <w:p w14:paraId="60D81FCB"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University of California Los Angeles Health System</w:t>
      </w:r>
    </w:p>
    <w:p w14:paraId="5E489852"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Veterans Affairs Pain Clinic in Chicago</w:t>
      </w:r>
    </w:p>
    <w:p w14:paraId="22085902" w14:textId="77777777" w:rsidR="00BB0098" w:rsidRPr="00102DE0"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Womenkind</w:t>
      </w:r>
    </w:p>
    <w:p w14:paraId="354B65B0" w14:textId="77777777" w:rsidR="00BB0098" w:rsidRDefault="00BB0098" w:rsidP="00112C0F">
      <w:pPr>
        <w:pStyle w:val="NormalWeb"/>
        <w:numPr>
          <w:ilvl w:val="0"/>
          <w:numId w:val="2"/>
        </w:numPr>
        <w:shd w:val="clear" w:color="auto" w:fill="FFFFFF" w:themeFill="background1"/>
        <w:spacing w:before="0" w:beforeAutospacing="0" w:after="0" w:afterAutospacing="0"/>
        <w:rPr>
          <w:rFonts w:ascii="Cambria" w:eastAsia="Cambria" w:hAnsi="Cambria" w:cs="Cambria"/>
          <w:color w:val="242424"/>
        </w:rPr>
      </w:pPr>
      <w:r w:rsidRPr="2B52A6D4">
        <w:rPr>
          <w:rFonts w:ascii="Cambria" w:eastAsia="Cambria" w:hAnsi="Cambria" w:cs="Cambria"/>
          <w:color w:val="242424"/>
        </w:rPr>
        <w:t>Yinova</w:t>
      </w:r>
    </w:p>
    <w:p w14:paraId="2888E11D" w14:textId="77777777" w:rsidR="00BB0098" w:rsidRPr="00102DE0" w:rsidRDefault="00BB0098" w:rsidP="00BB0098">
      <w:pPr>
        <w:pStyle w:val="NormalWeb"/>
        <w:shd w:val="clear" w:color="auto" w:fill="FFFFFF" w:themeFill="background1"/>
        <w:spacing w:before="0" w:beforeAutospacing="0" w:after="0" w:afterAutospacing="0"/>
        <w:ind w:left="360"/>
        <w:rPr>
          <w:rFonts w:ascii="Cambria" w:eastAsia="Cambria" w:hAnsi="Cambria" w:cs="Cambria"/>
          <w:color w:val="242424"/>
        </w:rPr>
      </w:pPr>
    </w:p>
    <w:p w14:paraId="2630D6A6" w14:textId="7861214B" w:rsidR="00BB0098" w:rsidRPr="00FC7F81" w:rsidRDefault="00BB0098" w:rsidP="00BB0098">
      <w:pPr>
        <w:spacing w:line="22" w:lineRule="atLeast"/>
        <w:rPr>
          <w:rFonts w:eastAsia="Cambria" w:cs="Cambria"/>
          <w:sz w:val="24"/>
          <w:szCs w:val="24"/>
        </w:rPr>
      </w:pPr>
      <w:r w:rsidRPr="2B52A6D4">
        <w:rPr>
          <w:rFonts w:eastAsia="Cambria" w:cs="Cambria"/>
          <w:sz w:val="24"/>
          <w:szCs w:val="24"/>
        </w:rPr>
        <w:t xml:space="preserve">These healthcare alliances were current at the time of publication. Opportunities vary by campus. Sites may have </w:t>
      </w:r>
      <w:proofErr w:type="gramStart"/>
      <w:r w:rsidRPr="2B52A6D4">
        <w:rPr>
          <w:rFonts w:eastAsia="Cambria" w:cs="Cambria"/>
          <w:sz w:val="24"/>
          <w:szCs w:val="24"/>
        </w:rPr>
        <w:t>been added</w:t>
      </w:r>
      <w:proofErr w:type="gramEnd"/>
      <w:r w:rsidRPr="2B52A6D4">
        <w:rPr>
          <w:rFonts w:eastAsia="Cambria" w:cs="Cambria"/>
          <w:sz w:val="24"/>
          <w:szCs w:val="24"/>
        </w:rPr>
        <w:t xml:space="preserve"> or expanded since </w:t>
      </w:r>
      <w:r w:rsidR="00D50547" w:rsidRPr="2B52A6D4">
        <w:rPr>
          <w:rFonts w:eastAsia="Cambria" w:cs="Cambria"/>
          <w:sz w:val="24"/>
          <w:szCs w:val="24"/>
        </w:rPr>
        <w:t>the time</w:t>
      </w:r>
      <w:r w:rsidRPr="2B52A6D4">
        <w:rPr>
          <w:rFonts w:eastAsia="Cambria" w:cs="Cambria"/>
          <w:sz w:val="24"/>
          <w:szCs w:val="24"/>
        </w:rPr>
        <w:t xml:space="preserve"> of publication.</w:t>
      </w:r>
    </w:p>
    <w:p w14:paraId="3AA7723A" w14:textId="77777777" w:rsidR="00BB0098" w:rsidRDefault="00BB0098" w:rsidP="00BB0098">
      <w:pPr>
        <w:rPr>
          <w:rFonts w:eastAsia="Cambria" w:cs="Cambria"/>
          <w:b/>
          <w:bCs/>
          <w:sz w:val="40"/>
          <w:szCs w:val="40"/>
        </w:rPr>
      </w:pPr>
      <w:r w:rsidRPr="2B52A6D4">
        <w:rPr>
          <w:rFonts w:eastAsia="Cambria" w:cs="Cambria"/>
          <w:b/>
          <w:bCs/>
          <w:sz w:val="40"/>
          <w:szCs w:val="40"/>
        </w:rPr>
        <w:br w:type="page"/>
      </w:r>
    </w:p>
    <w:p w14:paraId="44D5DF54" w14:textId="77777777" w:rsidR="00BB0098" w:rsidRPr="00666FF0" w:rsidRDefault="00BB0098" w:rsidP="00362AF8">
      <w:pPr>
        <w:pStyle w:val="Heading1"/>
      </w:pPr>
      <w:bookmarkStart w:id="205" w:name="_Toc1318950696"/>
      <w:bookmarkStart w:id="206" w:name="_Toc143516491"/>
      <w:bookmarkStart w:id="207" w:name="_Toc143516821"/>
      <w:bookmarkStart w:id="208" w:name="_Toc143516927"/>
      <w:bookmarkStart w:id="209" w:name="_Toc143517033"/>
      <w:bookmarkStart w:id="210" w:name="_Toc161232088"/>
      <w:r w:rsidRPr="2B52A6D4">
        <w:lastRenderedPageBreak/>
        <w:t>PACIFIC SYMPOSIUM</w:t>
      </w:r>
      <w:bookmarkEnd w:id="205"/>
      <w:bookmarkEnd w:id="206"/>
      <w:bookmarkEnd w:id="207"/>
      <w:bookmarkEnd w:id="208"/>
      <w:bookmarkEnd w:id="209"/>
      <w:bookmarkEnd w:id="210"/>
    </w:p>
    <w:p w14:paraId="5BE58590"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Pacific Symposium provides the international community of holistic healers access to renowned authors, </w:t>
      </w:r>
      <w:proofErr w:type="gramStart"/>
      <w:r w:rsidRPr="2B52A6D4">
        <w:rPr>
          <w:rFonts w:eastAsia="Cambria" w:cs="Cambria"/>
          <w:sz w:val="24"/>
          <w:szCs w:val="24"/>
        </w:rPr>
        <w:t>researchers</w:t>
      </w:r>
      <w:proofErr w:type="gramEnd"/>
      <w:r w:rsidRPr="2B52A6D4">
        <w:rPr>
          <w:rFonts w:eastAsia="Cambria" w:cs="Cambria"/>
          <w:sz w:val="24"/>
          <w:szCs w:val="24"/>
        </w:rPr>
        <w:t xml:space="preserve"> and exceptional practitioners of Chinese and holistic medicine. The finest speakers from around the world join students, faculty, alumni, and hundreds of acupuncturists for an entire week of learning, sharing and community building. Past guests have included Michio Kushi, Dr. Deepak Chopra, Dr. Ted Kaptchuk, Ravi Shankar, Dr. Andrew Weil, Dr. Bruce Pomeranz, Dr. Michael Smith, Kiiko Matsumoto, Dr. Yoshiaki Omura, Giovanni Maciocia, Bob Flaws, Mantak Chia, Dr. Bernard Jensen, Shudo Denmei, Dr. Paul Unschuld, Alex Tiberi, Dr. Richard Gold, and others, along with </w:t>
      </w:r>
      <w:proofErr w:type="gramStart"/>
      <w:r w:rsidRPr="2B52A6D4">
        <w:rPr>
          <w:rFonts w:eastAsia="Cambria" w:cs="Cambria"/>
          <w:sz w:val="24"/>
          <w:szCs w:val="24"/>
        </w:rPr>
        <w:t>many</w:t>
      </w:r>
      <w:proofErr w:type="gramEnd"/>
      <w:r w:rsidRPr="2B52A6D4">
        <w:rPr>
          <w:rFonts w:eastAsia="Cambria" w:cs="Cambria"/>
          <w:sz w:val="24"/>
          <w:szCs w:val="24"/>
        </w:rPr>
        <w:t xml:space="preserve"> members of Pacific College’s faculty. Pacific College students serve as hosts to the Symposium lecturers, creating an inspiring and rewarding experience for both host and guest. More information can </w:t>
      </w:r>
      <w:proofErr w:type="gramStart"/>
      <w:r w:rsidRPr="2B52A6D4">
        <w:rPr>
          <w:rFonts w:eastAsia="Cambria" w:cs="Cambria"/>
          <w:sz w:val="24"/>
          <w:szCs w:val="24"/>
        </w:rPr>
        <w:t>be found</w:t>
      </w:r>
      <w:proofErr w:type="gramEnd"/>
      <w:r w:rsidRPr="2B52A6D4">
        <w:rPr>
          <w:rFonts w:eastAsia="Cambria" w:cs="Cambria"/>
          <w:sz w:val="24"/>
          <w:szCs w:val="24"/>
        </w:rPr>
        <w:t xml:space="preserve"> at </w:t>
      </w:r>
      <w:hyperlink r:id="rId45">
        <w:r w:rsidRPr="2B52A6D4">
          <w:rPr>
            <w:rStyle w:val="Hyperlink"/>
            <w:rFonts w:eastAsia="Cambria" w:cs="Cambria"/>
            <w:sz w:val="24"/>
            <w:szCs w:val="24"/>
          </w:rPr>
          <w:t>www.pacificcollege.edu/symposium</w:t>
        </w:r>
      </w:hyperlink>
      <w:r w:rsidRPr="2B52A6D4">
        <w:rPr>
          <w:rFonts w:eastAsia="Cambria" w:cs="Cambria"/>
          <w:sz w:val="24"/>
          <w:szCs w:val="24"/>
        </w:rPr>
        <w:t xml:space="preserve">. </w:t>
      </w:r>
    </w:p>
    <w:p w14:paraId="0F41BC4F" w14:textId="3BFD8642" w:rsidR="00EB7ADD" w:rsidRDefault="00EB7ADD">
      <w:pPr>
        <w:rPr>
          <w:rFonts w:eastAsia="Cambria" w:cs="Cambria"/>
          <w:sz w:val="24"/>
          <w:szCs w:val="24"/>
        </w:rPr>
      </w:pPr>
      <w:r>
        <w:rPr>
          <w:rFonts w:eastAsia="Cambria" w:cs="Cambria"/>
          <w:sz w:val="24"/>
          <w:szCs w:val="24"/>
        </w:rPr>
        <w:br w:type="page"/>
      </w:r>
    </w:p>
    <w:p w14:paraId="67E1D1C1" w14:textId="77777777" w:rsidR="00BB0098" w:rsidRPr="00666FF0" w:rsidRDefault="00BB0098" w:rsidP="00362AF8">
      <w:pPr>
        <w:pStyle w:val="Heading1"/>
      </w:pPr>
      <w:bookmarkStart w:id="211" w:name="_Toc596277025"/>
      <w:bookmarkStart w:id="212" w:name="_Toc143516492"/>
      <w:bookmarkStart w:id="213" w:name="_Toc143516822"/>
      <w:bookmarkStart w:id="214" w:name="_Toc143516928"/>
      <w:bookmarkStart w:id="215" w:name="_Toc143517034"/>
      <w:bookmarkStart w:id="216" w:name="_Toc161232089"/>
      <w:r w:rsidRPr="2B52A6D4">
        <w:lastRenderedPageBreak/>
        <w:t>CONTINUING EDUCATION</w:t>
      </w:r>
      <w:bookmarkEnd w:id="211"/>
      <w:bookmarkEnd w:id="212"/>
      <w:bookmarkEnd w:id="213"/>
      <w:bookmarkEnd w:id="214"/>
      <w:bookmarkEnd w:id="215"/>
      <w:bookmarkEnd w:id="216"/>
    </w:p>
    <w:p w14:paraId="5D38B5A6"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Continuing education events are presented at all three campuses throughout the year, covering a wide variety of related subjects so students and alumni can continue to expand their knowledge, </w:t>
      </w:r>
      <w:proofErr w:type="gramStart"/>
      <w:r w:rsidRPr="2B52A6D4">
        <w:rPr>
          <w:rFonts w:eastAsia="Cambria" w:cs="Cambria"/>
          <w:sz w:val="24"/>
          <w:szCs w:val="24"/>
        </w:rPr>
        <w:t>network</w:t>
      </w:r>
      <w:proofErr w:type="gramEnd"/>
      <w:r w:rsidRPr="2B52A6D4">
        <w:rPr>
          <w:rFonts w:eastAsia="Cambria" w:cs="Cambria"/>
          <w:sz w:val="24"/>
          <w:szCs w:val="24"/>
        </w:rPr>
        <w:t xml:space="preserve"> and community. Past events have included Facial Diagnosis, Clinical Energetics, Acupuncture in Labor and Delivery, Spirit of the Herbs (a Five Element Approach), Trauma Informed Care, Acupuncture and Integrative Medicine, Successful Communication in the Healthcare Landscape and more.</w:t>
      </w:r>
    </w:p>
    <w:p w14:paraId="639D87A8" w14:textId="77777777" w:rsidR="00BB0098" w:rsidRDefault="00BB0098" w:rsidP="00BB0098">
      <w:pPr>
        <w:spacing w:line="22" w:lineRule="atLeast"/>
        <w:rPr>
          <w:rFonts w:eastAsia="Cambria" w:cs="Cambria"/>
          <w:sz w:val="24"/>
          <w:szCs w:val="24"/>
        </w:rPr>
      </w:pPr>
      <w:r w:rsidRPr="2B52A6D4">
        <w:rPr>
          <w:rFonts w:eastAsia="Cambria" w:cs="Cambria"/>
          <w:sz w:val="24"/>
          <w:szCs w:val="24"/>
        </w:rPr>
        <w:t xml:space="preserve">In addition, the college offers a wide range of live and recorded online continuing education courses and short certificate programs via the Pacific Center for Lifelong Learning: </w:t>
      </w:r>
      <w:hyperlink r:id="rId46">
        <w:r w:rsidRPr="2B52A6D4">
          <w:rPr>
            <w:rStyle w:val="Hyperlink"/>
            <w:rFonts w:eastAsia="Cambria" w:cs="Cambria"/>
            <w:sz w:val="24"/>
            <w:szCs w:val="24"/>
          </w:rPr>
          <w:t>http://pacificcenterforlifelonglearning.com</w:t>
        </w:r>
      </w:hyperlink>
    </w:p>
    <w:p w14:paraId="2D6A1684" w14:textId="77777777" w:rsidR="00BB0098" w:rsidRPr="00FC7F81" w:rsidRDefault="00BB0098" w:rsidP="00BB0098">
      <w:pPr>
        <w:spacing w:line="22" w:lineRule="atLeast"/>
        <w:rPr>
          <w:rFonts w:eastAsia="Cambria" w:cs="Cambria"/>
          <w:sz w:val="24"/>
          <w:szCs w:val="24"/>
        </w:rPr>
      </w:pPr>
      <w:r w:rsidRPr="2B52A6D4">
        <w:rPr>
          <w:rFonts w:eastAsia="Cambria" w:cs="Cambria"/>
          <w:sz w:val="24"/>
          <w:szCs w:val="24"/>
        </w:rPr>
        <w:t>Alumni may also take courses in the regular college curriculum for which they qualify at any Pacific College campus on a space-available basis. Alumni receive a 10% discount for any class not taken while enrolled in a program. Alumni may retake any course previously taken for a nominal fee ($100).</w:t>
      </w:r>
    </w:p>
    <w:p w14:paraId="49A774EA" w14:textId="7912A77A" w:rsidR="00B335DD" w:rsidRDefault="00B335DD">
      <w:pPr>
        <w:rPr>
          <w:sz w:val="24"/>
          <w:szCs w:val="24"/>
        </w:rPr>
      </w:pPr>
      <w:r>
        <w:rPr>
          <w:sz w:val="24"/>
          <w:szCs w:val="24"/>
        </w:rPr>
        <w:br w:type="page"/>
      </w:r>
    </w:p>
    <w:p w14:paraId="1723F33B" w14:textId="77777777" w:rsidR="00B335DD" w:rsidRPr="0021633E" w:rsidRDefault="00B335DD" w:rsidP="00362AF8">
      <w:pPr>
        <w:pStyle w:val="Heading1"/>
      </w:pPr>
      <w:bookmarkStart w:id="217" w:name="_Toc141107889"/>
      <w:bookmarkStart w:id="218" w:name="_Toc143516493"/>
      <w:bookmarkStart w:id="219" w:name="_Toc143516823"/>
      <w:bookmarkStart w:id="220" w:name="_Toc143516929"/>
      <w:bookmarkStart w:id="221" w:name="_Toc143517035"/>
      <w:bookmarkStart w:id="222" w:name="_Toc161232090"/>
      <w:r w:rsidRPr="008B0DBC">
        <w:lastRenderedPageBreak/>
        <w:t>POLICIES AND PROCEDURES</w:t>
      </w:r>
      <w:bookmarkEnd w:id="217"/>
      <w:bookmarkEnd w:id="218"/>
      <w:bookmarkEnd w:id="219"/>
      <w:bookmarkEnd w:id="220"/>
      <w:bookmarkEnd w:id="221"/>
      <w:bookmarkEnd w:id="222"/>
    </w:p>
    <w:p w14:paraId="0A814854" w14:textId="77777777" w:rsidR="00F4072D" w:rsidRDefault="00F4072D" w:rsidP="00B335DD">
      <w:pPr>
        <w:spacing w:after="0" w:line="240" w:lineRule="auto"/>
        <w:rPr>
          <w:b/>
          <w:bCs/>
          <w:sz w:val="24"/>
          <w:szCs w:val="24"/>
        </w:rPr>
      </w:pPr>
    </w:p>
    <w:p w14:paraId="2AD15EC5" w14:textId="0A9ED5EB" w:rsidR="00B335DD" w:rsidRDefault="00B335DD" w:rsidP="00B335DD">
      <w:pPr>
        <w:spacing w:after="0" w:line="240" w:lineRule="auto"/>
        <w:rPr>
          <w:b/>
          <w:bCs/>
          <w:sz w:val="24"/>
          <w:szCs w:val="24"/>
        </w:rPr>
      </w:pPr>
      <w:r w:rsidRPr="008C064E">
        <w:rPr>
          <w:b/>
          <w:bCs/>
          <w:sz w:val="24"/>
          <w:szCs w:val="24"/>
        </w:rPr>
        <w:t>Philosophy</w:t>
      </w:r>
    </w:p>
    <w:p w14:paraId="3D2D77D8" w14:textId="77777777" w:rsidR="00B335DD" w:rsidRPr="007003DC" w:rsidRDefault="00B335DD" w:rsidP="00B335DD">
      <w:pPr>
        <w:spacing w:after="0" w:line="240" w:lineRule="auto"/>
        <w:rPr>
          <w:b/>
          <w:bCs/>
          <w:sz w:val="24"/>
          <w:szCs w:val="24"/>
        </w:rPr>
      </w:pPr>
      <w:r w:rsidRPr="00B57993">
        <w:rPr>
          <w:sz w:val="24"/>
          <w:szCs w:val="24"/>
        </w:rPr>
        <w:t xml:space="preserve">Pacific College of Health and Science is committed to creating and maintaining a community in which all college community members can work together in an atmosphere free from all forms of harassment, exploitation, or intimidation. </w:t>
      </w:r>
    </w:p>
    <w:p w14:paraId="145B6FDD" w14:textId="77777777" w:rsidR="00B335DD" w:rsidRDefault="00B335DD" w:rsidP="00B335DD">
      <w:pPr>
        <w:spacing w:after="0" w:line="240" w:lineRule="auto"/>
        <w:rPr>
          <w:sz w:val="24"/>
          <w:szCs w:val="24"/>
        </w:rPr>
      </w:pPr>
    </w:p>
    <w:p w14:paraId="12DF3553" w14:textId="77777777" w:rsidR="00B335DD" w:rsidRDefault="00B335DD" w:rsidP="00B335DD">
      <w:pPr>
        <w:spacing w:after="0" w:line="240" w:lineRule="auto"/>
        <w:rPr>
          <w:b/>
          <w:bCs/>
          <w:sz w:val="24"/>
          <w:szCs w:val="24"/>
        </w:rPr>
      </w:pPr>
      <w:r w:rsidRPr="008C064E">
        <w:rPr>
          <w:b/>
          <w:bCs/>
          <w:sz w:val="24"/>
          <w:szCs w:val="24"/>
        </w:rPr>
        <w:t>Statement of Non-Discrimination</w:t>
      </w:r>
    </w:p>
    <w:p w14:paraId="180D61EF" w14:textId="77777777" w:rsidR="00B335DD" w:rsidRPr="007003DC" w:rsidRDefault="00B335DD" w:rsidP="00B335DD">
      <w:pPr>
        <w:spacing w:after="0" w:line="240" w:lineRule="auto"/>
        <w:rPr>
          <w:b/>
          <w:bCs/>
          <w:sz w:val="24"/>
          <w:szCs w:val="24"/>
        </w:rPr>
      </w:pPr>
      <w:r w:rsidRPr="00B57993">
        <w:rPr>
          <w:sz w:val="24"/>
          <w:szCs w:val="24"/>
        </w:rPr>
        <w:t>The college prohibits discrimination of one person by another for any reason including, but not limited to: veteran status, race, color, religion, sex, national origin, ancestry, age, physical or mental disability, medical condition including genetic characteristics, pregnancy status, marital status, sexual o</w:t>
      </w:r>
      <w:r>
        <w:rPr>
          <w:sz w:val="24"/>
          <w:szCs w:val="24"/>
        </w:rPr>
        <w:t>r</w:t>
      </w:r>
      <w:r w:rsidRPr="00B57993">
        <w:rPr>
          <w:sz w:val="24"/>
          <w:szCs w:val="24"/>
        </w:rPr>
        <w:t>ientation, and gender identity.</w:t>
      </w:r>
    </w:p>
    <w:p w14:paraId="5472CAD1" w14:textId="77777777" w:rsidR="00B335DD" w:rsidRDefault="00B335DD" w:rsidP="00B335DD">
      <w:pPr>
        <w:spacing w:after="0" w:line="240" w:lineRule="auto"/>
        <w:rPr>
          <w:sz w:val="24"/>
          <w:szCs w:val="24"/>
        </w:rPr>
      </w:pPr>
    </w:p>
    <w:p w14:paraId="52DB8838" w14:textId="77777777" w:rsidR="00B335DD" w:rsidRDefault="00B335DD" w:rsidP="00B335DD">
      <w:pPr>
        <w:spacing w:after="0" w:line="240" w:lineRule="auto"/>
        <w:rPr>
          <w:b/>
          <w:bCs/>
          <w:sz w:val="24"/>
          <w:szCs w:val="24"/>
        </w:rPr>
      </w:pPr>
      <w:r w:rsidRPr="008C064E">
        <w:rPr>
          <w:b/>
          <w:bCs/>
          <w:sz w:val="24"/>
          <w:szCs w:val="24"/>
        </w:rPr>
        <w:t>Sexual Harassment Prevention</w:t>
      </w:r>
    </w:p>
    <w:p w14:paraId="4B05B372" w14:textId="77777777" w:rsidR="00B335DD" w:rsidRPr="007003DC" w:rsidRDefault="00B335DD" w:rsidP="00B335DD">
      <w:pPr>
        <w:spacing w:after="0" w:line="240" w:lineRule="auto"/>
        <w:rPr>
          <w:b/>
          <w:bCs/>
          <w:sz w:val="24"/>
          <w:szCs w:val="24"/>
        </w:rPr>
      </w:pPr>
      <w:r w:rsidRPr="00B57993">
        <w:rPr>
          <w:sz w:val="24"/>
          <w:szCs w:val="24"/>
        </w:rPr>
        <w:t xml:space="preserve">The college </w:t>
      </w:r>
      <w:proofErr w:type="gramStart"/>
      <w:r w:rsidRPr="00B57993">
        <w:rPr>
          <w:sz w:val="24"/>
          <w:szCs w:val="24"/>
        </w:rPr>
        <w:t>is strongly opposed</w:t>
      </w:r>
      <w:proofErr w:type="gramEnd"/>
      <w:r w:rsidRPr="00B57993">
        <w:rPr>
          <w:sz w:val="24"/>
          <w:szCs w:val="24"/>
        </w:rPr>
        <w:t xml:space="preserve"> to sexual harassment and such behavior is prohibited both by law and by Pacific College policy. It is Pacific’s intention to take whatever action may </w:t>
      </w:r>
      <w:proofErr w:type="gramStart"/>
      <w:r w:rsidRPr="00B57993">
        <w:rPr>
          <w:sz w:val="24"/>
          <w:szCs w:val="24"/>
        </w:rPr>
        <w:t>be needed</w:t>
      </w:r>
      <w:proofErr w:type="gramEnd"/>
      <w:r w:rsidRPr="00B57993">
        <w:rPr>
          <w:sz w:val="24"/>
          <w:szCs w:val="24"/>
        </w:rPr>
        <w:t xml:space="preserve"> to prevent, correct, and if necessary, discipline behavior that violates this policy. For complete information see the college’s Discrimination and Sexual Harassment Policies and Procedures.</w:t>
      </w:r>
    </w:p>
    <w:p w14:paraId="34C1F3DB" w14:textId="77777777" w:rsidR="00B335DD" w:rsidRDefault="00B335DD" w:rsidP="00B335DD">
      <w:pPr>
        <w:spacing w:after="0" w:line="240" w:lineRule="auto"/>
        <w:rPr>
          <w:b/>
          <w:bCs/>
          <w:sz w:val="24"/>
          <w:szCs w:val="24"/>
        </w:rPr>
      </w:pPr>
    </w:p>
    <w:p w14:paraId="0FB4F16D" w14:textId="77777777" w:rsidR="00B335DD" w:rsidRDefault="00B335DD" w:rsidP="00B335DD">
      <w:pPr>
        <w:spacing w:after="0" w:line="240" w:lineRule="auto"/>
        <w:rPr>
          <w:b/>
          <w:bCs/>
          <w:sz w:val="24"/>
          <w:szCs w:val="24"/>
        </w:rPr>
      </w:pPr>
      <w:r w:rsidRPr="008C064E">
        <w:rPr>
          <w:b/>
          <w:bCs/>
          <w:sz w:val="24"/>
          <w:szCs w:val="24"/>
        </w:rPr>
        <w:t>Statement on Diversity</w:t>
      </w:r>
    </w:p>
    <w:p w14:paraId="2B9EA669" w14:textId="77777777" w:rsidR="00B335DD" w:rsidRPr="007003DC" w:rsidRDefault="00B335DD" w:rsidP="00B335DD">
      <w:pPr>
        <w:spacing w:after="0" w:line="240" w:lineRule="auto"/>
        <w:rPr>
          <w:b/>
          <w:bCs/>
          <w:sz w:val="24"/>
          <w:szCs w:val="24"/>
        </w:rPr>
      </w:pPr>
      <w:r w:rsidRPr="00B57993">
        <w:rPr>
          <w:sz w:val="24"/>
          <w:szCs w:val="24"/>
        </w:rPr>
        <w:t xml:space="preserve">Pacific College is committed to providing an atmosphere where all human potential </w:t>
      </w:r>
      <w:proofErr w:type="gramStart"/>
      <w:r w:rsidRPr="00B57993">
        <w:rPr>
          <w:sz w:val="24"/>
          <w:szCs w:val="24"/>
        </w:rPr>
        <w:t>is valued</w:t>
      </w:r>
      <w:proofErr w:type="gramEnd"/>
      <w:r w:rsidRPr="00B57993">
        <w:rPr>
          <w:sz w:val="24"/>
          <w:szCs w:val="24"/>
        </w:rPr>
        <w:t>. The college strives to recognize and nurture merit, talent, and achievement by supporting diversity and equal opportunity in its education, services, and administration.</w:t>
      </w:r>
    </w:p>
    <w:p w14:paraId="0062CC63" w14:textId="77777777" w:rsidR="00B335DD" w:rsidRDefault="00B335DD" w:rsidP="00B335DD">
      <w:pPr>
        <w:spacing w:after="0" w:line="240" w:lineRule="auto"/>
        <w:rPr>
          <w:b/>
          <w:bCs/>
          <w:sz w:val="24"/>
          <w:szCs w:val="24"/>
        </w:rPr>
      </w:pPr>
    </w:p>
    <w:p w14:paraId="694794F4" w14:textId="77777777" w:rsidR="00B335DD" w:rsidRDefault="00B335DD" w:rsidP="00B335DD">
      <w:pPr>
        <w:spacing w:after="0" w:line="240" w:lineRule="auto"/>
        <w:rPr>
          <w:b/>
          <w:bCs/>
          <w:sz w:val="24"/>
          <w:szCs w:val="24"/>
        </w:rPr>
      </w:pPr>
      <w:r w:rsidRPr="008C064E">
        <w:rPr>
          <w:b/>
          <w:bCs/>
          <w:sz w:val="24"/>
          <w:szCs w:val="24"/>
        </w:rPr>
        <w:t>Students with Disabilitie</w:t>
      </w:r>
      <w:r>
        <w:rPr>
          <w:b/>
          <w:bCs/>
          <w:sz w:val="24"/>
          <w:szCs w:val="24"/>
        </w:rPr>
        <w:t>s</w:t>
      </w:r>
    </w:p>
    <w:p w14:paraId="7A2A4E2C" w14:textId="77777777" w:rsidR="00B335DD" w:rsidRPr="007003DC" w:rsidRDefault="00B335DD" w:rsidP="00B335DD">
      <w:pPr>
        <w:spacing w:after="0" w:line="240" w:lineRule="auto"/>
        <w:rPr>
          <w:b/>
          <w:bCs/>
          <w:sz w:val="24"/>
          <w:szCs w:val="24"/>
        </w:rPr>
      </w:pPr>
      <w:r w:rsidRPr="00B57993">
        <w:rPr>
          <w:sz w:val="24"/>
          <w:szCs w:val="24"/>
        </w:rPr>
        <w:t>See the “Disability Support Services” section</w:t>
      </w:r>
      <w:r>
        <w:rPr>
          <w:sz w:val="24"/>
          <w:szCs w:val="24"/>
        </w:rPr>
        <w:t xml:space="preserve"> and</w:t>
      </w:r>
      <w:r w:rsidRPr="00B57993">
        <w:rPr>
          <w:sz w:val="24"/>
          <w:szCs w:val="24"/>
        </w:rPr>
        <w:t xml:space="preserve"> download the Disability Support Services Policies and Procedures document from the Pacific College website</w:t>
      </w:r>
      <w:r>
        <w:rPr>
          <w:sz w:val="24"/>
          <w:szCs w:val="24"/>
        </w:rPr>
        <w:t>.</w:t>
      </w:r>
    </w:p>
    <w:p w14:paraId="4405EE09" w14:textId="77777777" w:rsidR="00B335DD" w:rsidRDefault="00B335DD" w:rsidP="00B335DD">
      <w:pPr>
        <w:spacing w:after="0" w:line="240" w:lineRule="auto"/>
        <w:rPr>
          <w:b/>
          <w:bCs/>
          <w:sz w:val="24"/>
          <w:szCs w:val="24"/>
        </w:rPr>
      </w:pPr>
    </w:p>
    <w:p w14:paraId="3289B972" w14:textId="77777777" w:rsidR="00B335DD" w:rsidRDefault="00B335DD" w:rsidP="00B335DD">
      <w:pPr>
        <w:spacing w:after="0" w:line="240" w:lineRule="auto"/>
        <w:rPr>
          <w:b/>
          <w:bCs/>
          <w:sz w:val="24"/>
          <w:szCs w:val="24"/>
        </w:rPr>
      </w:pPr>
      <w:r>
        <w:rPr>
          <w:b/>
          <w:bCs/>
          <w:sz w:val="24"/>
          <w:szCs w:val="24"/>
        </w:rPr>
        <w:t>S</w:t>
      </w:r>
      <w:r w:rsidRPr="00A62644">
        <w:rPr>
          <w:b/>
          <w:bCs/>
          <w:sz w:val="24"/>
          <w:szCs w:val="24"/>
        </w:rPr>
        <w:t xml:space="preserve">tudent </w:t>
      </w:r>
      <w:r>
        <w:rPr>
          <w:b/>
          <w:bCs/>
          <w:sz w:val="24"/>
          <w:szCs w:val="24"/>
        </w:rPr>
        <w:t>R</w:t>
      </w:r>
      <w:r w:rsidRPr="00A62644">
        <w:rPr>
          <w:b/>
          <w:bCs/>
          <w:sz w:val="24"/>
          <w:szCs w:val="24"/>
        </w:rPr>
        <w:t xml:space="preserve">esponsibility to </w:t>
      </w:r>
      <w:r>
        <w:rPr>
          <w:b/>
          <w:bCs/>
          <w:sz w:val="24"/>
          <w:szCs w:val="24"/>
        </w:rPr>
        <w:t>S</w:t>
      </w:r>
      <w:r w:rsidRPr="00A62644">
        <w:rPr>
          <w:b/>
          <w:bCs/>
          <w:sz w:val="24"/>
          <w:szCs w:val="24"/>
        </w:rPr>
        <w:t xml:space="preserve">tay </w:t>
      </w:r>
      <w:r>
        <w:rPr>
          <w:b/>
          <w:bCs/>
          <w:sz w:val="24"/>
          <w:szCs w:val="24"/>
        </w:rPr>
        <w:t>I</w:t>
      </w:r>
      <w:r w:rsidRPr="00A62644">
        <w:rPr>
          <w:b/>
          <w:bCs/>
          <w:sz w:val="24"/>
          <w:szCs w:val="24"/>
        </w:rPr>
        <w:t>nformed</w:t>
      </w:r>
    </w:p>
    <w:p w14:paraId="689C0CA6" w14:textId="77777777" w:rsidR="00B335DD" w:rsidRPr="007003DC" w:rsidRDefault="00B335DD" w:rsidP="00B335DD">
      <w:pPr>
        <w:spacing w:after="0" w:line="240" w:lineRule="auto"/>
        <w:rPr>
          <w:b/>
          <w:bCs/>
          <w:sz w:val="24"/>
          <w:szCs w:val="24"/>
        </w:rPr>
      </w:pPr>
      <w:r w:rsidRPr="005205F7">
        <w:rPr>
          <w:sz w:val="24"/>
          <w:szCs w:val="24"/>
        </w:rPr>
        <w:t xml:space="preserve">Students </w:t>
      </w:r>
      <w:proofErr w:type="gramStart"/>
      <w:r w:rsidRPr="005205F7">
        <w:rPr>
          <w:sz w:val="24"/>
          <w:szCs w:val="24"/>
        </w:rPr>
        <w:t>are required</w:t>
      </w:r>
      <w:proofErr w:type="gramEnd"/>
      <w:r w:rsidRPr="005205F7">
        <w:rPr>
          <w:sz w:val="24"/>
          <w:szCs w:val="24"/>
        </w:rPr>
        <w:t xml:space="preserve"> to be familiar with all rules and regulations set forth in the college catalog, the financial aid bulletin, clinic manuals, and notices and memos posted on the college bulletin board, distributed by the student communication files</w:t>
      </w:r>
      <w:r>
        <w:rPr>
          <w:sz w:val="24"/>
          <w:szCs w:val="24"/>
        </w:rPr>
        <w:t>,</w:t>
      </w:r>
      <w:r w:rsidRPr="005205F7">
        <w:rPr>
          <w:sz w:val="24"/>
          <w:szCs w:val="24"/>
        </w:rPr>
        <w:t xml:space="preserve"> or </w:t>
      </w:r>
      <w:r>
        <w:rPr>
          <w:sz w:val="24"/>
          <w:szCs w:val="24"/>
        </w:rPr>
        <w:t xml:space="preserve">sent via </w:t>
      </w:r>
      <w:r w:rsidRPr="005205F7">
        <w:rPr>
          <w:sz w:val="24"/>
          <w:szCs w:val="24"/>
        </w:rPr>
        <w:t>email.</w:t>
      </w:r>
    </w:p>
    <w:p w14:paraId="459E2C06" w14:textId="77777777" w:rsidR="00B335DD" w:rsidRDefault="00B335DD" w:rsidP="00B335DD">
      <w:pPr>
        <w:spacing w:line="22" w:lineRule="atLeast"/>
      </w:pPr>
    </w:p>
    <w:p w14:paraId="3C390900" w14:textId="748A7600" w:rsidR="00B335DD" w:rsidRPr="00324AB0" w:rsidRDefault="00B335DD" w:rsidP="00850C57">
      <w:pPr>
        <w:pStyle w:val="Heading2"/>
      </w:pPr>
      <w:bookmarkStart w:id="223" w:name="_Toc141107890"/>
      <w:bookmarkStart w:id="224" w:name="_Toc143516494"/>
      <w:bookmarkStart w:id="225" w:name="_Toc143516824"/>
      <w:bookmarkStart w:id="226" w:name="_Toc143516930"/>
      <w:bookmarkStart w:id="227" w:name="_Toc143517036"/>
      <w:bookmarkStart w:id="228" w:name="_Toc161232091"/>
      <w:r w:rsidRPr="00326C2A">
        <w:t>A</w:t>
      </w:r>
      <w:r w:rsidR="003F35B5">
        <w:t>dmissions and Registra</w:t>
      </w:r>
      <w:bookmarkEnd w:id="223"/>
      <w:r w:rsidR="003F35B5">
        <w:t>r</w:t>
      </w:r>
      <w:bookmarkEnd w:id="224"/>
      <w:bookmarkEnd w:id="225"/>
      <w:bookmarkEnd w:id="226"/>
      <w:bookmarkEnd w:id="227"/>
      <w:bookmarkEnd w:id="228"/>
    </w:p>
    <w:p w14:paraId="731B0D87" w14:textId="77777777" w:rsidR="00B335DD" w:rsidRDefault="00B335DD" w:rsidP="00B335DD">
      <w:pPr>
        <w:spacing w:line="22" w:lineRule="atLeast"/>
        <w:rPr>
          <w:sz w:val="24"/>
          <w:szCs w:val="24"/>
        </w:rPr>
      </w:pPr>
      <w:r w:rsidRPr="00B57993">
        <w:rPr>
          <w:sz w:val="24"/>
          <w:szCs w:val="24"/>
        </w:rPr>
        <w:t xml:space="preserve">Prospective applicants </w:t>
      </w:r>
      <w:proofErr w:type="gramStart"/>
      <w:r w:rsidRPr="00B57993">
        <w:rPr>
          <w:sz w:val="24"/>
          <w:szCs w:val="24"/>
        </w:rPr>
        <w:t>are encouraged</w:t>
      </w:r>
      <w:proofErr w:type="gramEnd"/>
      <w:r w:rsidRPr="00B57993">
        <w:rPr>
          <w:sz w:val="24"/>
          <w:szCs w:val="24"/>
        </w:rPr>
        <w:t xml:space="preserve"> to schedule a pre-application appointment with a Pacific admissions representative who can assist candidates in making application decisions. With the broad choice of degrees and programs offered at three different campuses</w:t>
      </w:r>
      <w:r>
        <w:rPr>
          <w:sz w:val="24"/>
          <w:szCs w:val="24"/>
        </w:rPr>
        <w:t xml:space="preserve"> and online</w:t>
      </w:r>
      <w:r w:rsidRPr="00B57993">
        <w:rPr>
          <w:sz w:val="24"/>
          <w:szCs w:val="24"/>
        </w:rPr>
        <w:t xml:space="preserve">, we expect that a potential student will have </w:t>
      </w:r>
      <w:proofErr w:type="gramStart"/>
      <w:r w:rsidRPr="00B57993">
        <w:rPr>
          <w:sz w:val="24"/>
          <w:szCs w:val="24"/>
        </w:rPr>
        <w:t>many</w:t>
      </w:r>
      <w:proofErr w:type="gramEnd"/>
      <w:r w:rsidRPr="00B57993">
        <w:rPr>
          <w:sz w:val="24"/>
          <w:szCs w:val="24"/>
        </w:rPr>
        <w:t xml:space="preserve"> questions. We are happy to spend the time necessary to answer every question, no matter how big or small, so that potential students will feel confident in their decisions. </w:t>
      </w:r>
    </w:p>
    <w:p w14:paraId="6FE2EDA6" w14:textId="04124062" w:rsidR="00B335DD" w:rsidRDefault="00B335DD" w:rsidP="00B335DD">
      <w:pPr>
        <w:spacing w:line="22" w:lineRule="atLeast"/>
        <w:rPr>
          <w:sz w:val="24"/>
          <w:szCs w:val="24"/>
        </w:rPr>
      </w:pPr>
      <w:r w:rsidRPr="00B57993">
        <w:rPr>
          <w:sz w:val="24"/>
          <w:szCs w:val="24"/>
        </w:rPr>
        <w:lastRenderedPageBreak/>
        <w:t xml:space="preserve">It is the college’s aim to admit applicants who have demonstrated </w:t>
      </w:r>
      <w:proofErr w:type="gramStart"/>
      <w:r w:rsidRPr="00B57993">
        <w:rPr>
          <w:sz w:val="24"/>
          <w:szCs w:val="24"/>
        </w:rPr>
        <w:t>a strong desire</w:t>
      </w:r>
      <w:proofErr w:type="gramEnd"/>
      <w:r w:rsidRPr="00B57993">
        <w:rPr>
          <w:sz w:val="24"/>
          <w:szCs w:val="24"/>
        </w:rPr>
        <w:t xml:space="preserve"> to enter the field of Chinese medicine, holistic </w:t>
      </w:r>
      <w:r w:rsidR="00263ED5" w:rsidRPr="00B57993">
        <w:rPr>
          <w:sz w:val="24"/>
          <w:szCs w:val="24"/>
        </w:rPr>
        <w:t>health</w:t>
      </w:r>
      <w:r w:rsidR="00263ED5">
        <w:rPr>
          <w:sz w:val="24"/>
          <w:szCs w:val="24"/>
        </w:rPr>
        <w:t>, nursing</w:t>
      </w:r>
      <w:r w:rsidRPr="00B57993">
        <w:rPr>
          <w:sz w:val="24"/>
          <w:szCs w:val="24"/>
        </w:rPr>
        <w:t>,</w:t>
      </w:r>
      <w:r>
        <w:rPr>
          <w:sz w:val="24"/>
          <w:szCs w:val="24"/>
        </w:rPr>
        <w:t xml:space="preserve"> </w:t>
      </w:r>
      <w:r w:rsidR="00263ED5">
        <w:rPr>
          <w:sz w:val="24"/>
          <w:szCs w:val="24"/>
        </w:rPr>
        <w:t>or</w:t>
      </w:r>
      <w:r w:rsidRPr="00B57993">
        <w:rPr>
          <w:sz w:val="24"/>
          <w:szCs w:val="24"/>
        </w:rPr>
        <w:t xml:space="preserve"> body therapy, and have sufficient ability to appreciate and take advantage of the unique curriculum offered to Pacific College students. </w:t>
      </w:r>
    </w:p>
    <w:p w14:paraId="6FC3F203" w14:textId="4BACD4D6" w:rsidR="00B335DD" w:rsidRDefault="00B335DD" w:rsidP="00B335DD">
      <w:pPr>
        <w:spacing w:line="22" w:lineRule="atLeast"/>
        <w:rPr>
          <w:sz w:val="24"/>
          <w:szCs w:val="24"/>
        </w:rPr>
      </w:pPr>
      <w:r w:rsidRPr="00B57993">
        <w:rPr>
          <w:sz w:val="24"/>
          <w:szCs w:val="24"/>
        </w:rPr>
        <w:t>Candidate</w:t>
      </w:r>
      <w:r>
        <w:rPr>
          <w:sz w:val="24"/>
          <w:szCs w:val="24"/>
        </w:rPr>
        <w:t xml:space="preserve"> applications</w:t>
      </w:r>
      <w:r w:rsidRPr="00B57993">
        <w:rPr>
          <w:sz w:val="24"/>
          <w:szCs w:val="24"/>
        </w:rPr>
        <w:t xml:space="preserve"> </w:t>
      </w:r>
      <w:proofErr w:type="gramStart"/>
      <w:r w:rsidRPr="00B57993">
        <w:rPr>
          <w:sz w:val="24"/>
          <w:szCs w:val="24"/>
        </w:rPr>
        <w:t>are accepted</w:t>
      </w:r>
      <w:proofErr w:type="gramEnd"/>
      <w:r w:rsidRPr="00B57993">
        <w:rPr>
          <w:sz w:val="24"/>
          <w:szCs w:val="24"/>
        </w:rPr>
        <w:t xml:space="preserve"> for entry each term</w:t>
      </w:r>
      <w:r>
        <w:rPr>
          <w:sz w:val="24"/>
          <w:szCs w:val="24"/>
        </w:rPr>
        <w:t xml:space="preserve"> </w:t>
      </w:r>
      <w:r w:rsidRPr="00B57993">
        <w:rPr>
          <w:sz w:val="24"/>
          <w:szCs w:val="24"/>
        </w:rPr>
        <w:t xml:space="preserve">throughout the year. Students may enroll up to the first day of classes in any term. Prospective applicants </w:t>
      </w:r>
      <w:proofErr w:type="gramStart"/>
      <w:r w:rsidRPr="00B57993">
        <w:rPr>
          <w:sz w:val="24"/>
          <w:szCs w:val="24"/>
        </w:rPr>
        <w:t>are encouraged</w:t>
      </w:r>
      <w:proofErr w:type="gramEnd"/>
      <w:r w:rsidRPr="00B57993">
        <w:rPr>
          <w:sz w:val="24"/>
          <w:szCs w:val="24"/>
        </w:rPr>
        <w:t xml:space="preserve"> to apply for admission well in advance of the beginning of classes because class size is </w:t>
      </w:r>
      <w:r w:rsidR="00B366A7" w:rsidRPr="00B57993">
        <w:rPr>
          <w:sz w:val="24"/>
          <w:szCs w:val="24"/>
        </w:rPr>
        <w:t>limited,</w:t>
      </w:r>
      <w:r w:rsidRPr="00B57993">
        <w:rPr>
          <w:sz w:val="24"/>
          <w:szCs w:val="24"/>
        </w:rPr>
        <w:t xml:space="preserve"> and classes are subject to closure or cancellation. Students needing financial aid </w:t>
      </w:r>
      <w:proofErr w:type="gramStart"/>
      <w:r w:rsidRPr="00B57993">
        <w:rPr>
          <w:sz w:val="24"/>
          <w:szCs w:val="24"/>
        </w:rPr>
        <w:t>are encouraged</w:t>
      </w:r>
      <w:proofErr w:type="gramEnd"/>
      <w:r w:rsidRPr="00B57993">
        <w:rPr>
          <w:sz w:val="24"/>
          <w:szCs w:val="24"/>
        </w:rPr>
        <w:t xml:space="preserve"> to apply at least 30 days prior to the start of a term. </w:t>
      </w:r>
    </w:p>
    <w:p w14:paraId="4B284EE8" w14:textId="77777777" w:rsidR="00B335DD" w:rsidRPr="00362AF8" w:rsidRDefault="00B335DD" w:rsidP="00362AF8">
      <w:pPr>
        <w:pStyle w:val="Heading3"/>
      </w:pPr>
      <w:bookmarkStart w:id="229" w:name="_Toc141107891"/>
      <w:bookmarkStart w:id="230" w:name="_Toc143516495"/>
      <w:bookmarkStart w:id="231" w:name="_Toc143516825"/>
      <w:bookmarkStart w:id="232" w:name="_Toc143516931"/>
      <w:bookmarkStart w:id="233" w:name="_Toc143517037"/>
      <w:bookmarkStart w:id="234" w:name="_Toc161232092"/>
      <w:r w:rsidRPr="00362AF8">
        <w:t>Admissions Procedure</w:t>
      </w:r>
      <w:bookmarkEnd w:id="229"/>
      <w:bookmarkEnd w:id="230"/>
      <w:bookmarkEnd w:id="231"/>
      <w:bookmarkEnd w:id="232"/>
      <w:bookmarkEnd w:id="233"/>
      <w:bookmarkEnd w:id="234"/>
    </w:p>
    <w:p w14:paraId="6467F0D2" w14:textId="77777777" w:rsidR="00B335DD" w:rsidRPr="00B57993" w:rsidRDefault="00B335DD" w:rsidP="00B335DD">
      <w:pPr>
        <w:spacing w:line="22" w:lineRule="atLeast"/>
        <w:rPr>
          <w:sz w:val="24"/>
          <w:szCs w:val="24"/>
        </w:rPr>
      </w:pPr>
      <w:r w:rsidRPr="00B57993">
        <w:rPr>
          <w:sz w:val="24"/>
          <w:szCs w:val="24"/>
        </w:rPr>
        <w:t>To apply</w:t>
      </w:r>
      <w:r>
        <w:rPr>
          <w:sz w:val="24"/>
          <w:szCs w:val="24"/>
        </w:rPr>
        <w:t>,</w:t>
      </w:r>
      <w:r w:rsidRPr="00B57993">
        <w:rPr>
          <w:sz w:val="24"/>
          <w:szCs w:val="24"/>
        </w:rPr>
        <w:t xml:space="preserve"> an applicant should send the following to the Office of Admissions: </w:t>
      </w:r>
    </w:p>
    <w:p w14:paraId="028EA0A1" w14:textId="77777777" w:rsidR="00B335DD" w:rsidRPr="00B57993" w:rsidRDefault="00B335DD" w:rsidP="00C7687E">
      <w:pPr>
        <w:pStyle w:val="ListParagraph"/>
        <w:numPr>
          <w:ilvl w:val="0"/>
          <w:numId w:val="24"/>
        </w:numPr>
        <w:spacing w:line="22" w:lineRule="atLeast"/>
        <w:rPr>
          <w:sz w:val="24"/>
          <w:szCs w:val="24"/>
        </w:rPr>
      </w:pPr>
      <w:r>
        <w:rPr>
          <w:sz w:val="24"/>
          <w:szCs w:val="24"/>
        </w:rPr>
        <w:t>C</w:t>
      </w:r>
      <w:r w:rsidRPr="00B57993">
        <w:rPr>
          <w:sz w:val="24"/>
          <w:szCs w:val="24"/>
        </w:rPr>
        <w:t>ompleted Pacific College Application Form</w:t>
      </w:r>
    </w:p>
    <w:p w14:paraId="34B4E907" w14:textId="77777777" w:rsidR="00B335DD" w:rsidRPr="00B57993" w:rsidRDefault="00B335DD" w:rsidP="00C7687E">
      <w:pPr>
        <w:pStyle w:val="ListParagraph"/>
        <w:numPr>
          <w:ilvl w:val="0"/>
          <w:numId w:val="24"/>
        </w:numPr>
        <w:spacing w:line="22" w:lineRule="atLeast"/>
        <w:rPr>
          <w:sz w:val="24"/>
          <w:szCs w:val="24"/>
        </w:rPr>
      </w:pPr>
      <w:r w:rsidRPr="00B57993">
        <w:rPr>
          <w:sz w:val="24"/>
          <w:szCs w:val="24"/>
        </w:rPr>
        <w:t>Application fee ($100 for doctoral applicants</w:t>
      </w:r>
      <w:r>
        <w:rPr>
          <w:sz w:val="24"/>
          <w:szCs w:val="24"/>
        </w:rPr>
        <w:t>; $50 for all other programs</w:t>
      </w:r>
      <w:r w:rsidRPr="00B57993">
        <w:rPr>
          <w:sz w:val="24"/>
          <w:szCs w:val="24"/>
        </w:rPr>
        <w:t xml:space="preserve">) </w:t>
      </w:r>
    </w:p>
    <w:p w14:paraId="1B5C6F4A" w14:textId="77777777" w:rsidR="00B335DD" w:rsidRPr="00B57993" w:rsidRDefault="00B335DD" w:rsidP="00C7687E">
      <w:pPr>
        <w:pStyle w:val="ListParagraph"/>
        <w:numPr>
          <w:ilvl w:val="0"/>
          <w:numId w:val="24"/>
        </w:numPr>
        <w:spacing w:line="22" w:lineRule="atLeast"/>
        <w:rPr>
          <w:sz w:val="24"/>
          <w:szCs w:val="24"/>
        </w:rPr>
      </w:pPr>
      <w:r w:rsidRPr="00B57993">
        <w:rPr>
          <w:sz w:val="24"/>
          <w:szCs w:val="24"/>
        </w:rPr>
        <w:t>One current, full-face, passport-size photo for student file</w:t>
      </w:r>
    </w:p>
    <w:p w14:paraId="442627C6" w14:textId="77777777" w:rsidR="00B335DD" w:rsidRDefault="00B335DD" w:rsidP="00C7687E">
      <w:pPr>
        <w:pStyle w:val="ListParagraph"/>
        <w:numPr>
          <w:ilvl w:val="0"/>
          <w:numId w:val="24"/>
        </w:numPr>
        <w:spacing w:line="22" w:lineRule="atLeast"/>
        <w:rPr>
          <w:sz w:val="24"/>
          <w:szCs w:val="24"/>
        </w:rPr>
      </w:pPr>
      <w:r>
        <w:rPr>
          <w:sz w:val="24"/>
          <w:szCs w:val="24"/>
        </w:rPr>
        <w:t>P</w:t>
      </w:r>
      <w:r w:rsidRPr="00B57993">
        <w:rPr>
          <w:sz w:val="24"/>
          <w:szCs w:val="24"/>
        </w:rPr>
        <w:t>ersonal statement describing your motivation for entering the field of Chinese medicine, holistic nursing</w:t>
      </w:r>
      <w:r>
        <w:rPr>
          <w:sz w:val="24"/>
          <w:szCs w:val="24"/>
        </w:rPr>
        <w:t>,</w:t>
      </w:r>
      <w:r w:rsidRPr="00B57993">
        <w:rPr>
          <w:sz w:val="24"/>
          <w:szCs w:val="24"/>
        </w:rPr>
        <w:t xml:space="preserve"> and/or massage therapy. </w:t>
      </w:r>
    </w:p>
    <w:p w14:paraId="06D0B21F" w14:textId="77777777" w:rsidR="00B335DD" w:rsidRDefault="00B335DD" w:rsidP="00C7687E">
      <w:pPr>
        <w:pStyle w:val="ListParagraph"/>
        <w:numPr>
          <w:ilvl w:val="1"/>
          <w:numId w:val="24"/>
        </w:numPr>
        <w:spacing w:line="22" w:lineRule="atLeast"/>
        <w:rPr>
          <w:sz w:val="24"/>
          <w:szCs w:val="24"/>
        </w:rPr>
      </w:pPr>
      <w:r w:rsidRPr="002F5446">
        <w:rPr>
          <w:sz w:val="24"/>
          <w:szCs w:val="24"/>
        </w:rPr>
        <w:t xml:space="preserve">Doctoral/Master’s/Bachelor’s programs: typed essay should be double-spaced and </w:t>
      </w:r>
      <w:proofErr w:type="gramStart"/>
      <w:r w:rsidRPr="002F5446">
        <w:rPr>
          <w:sz w:val="24"/>
          <w:szCs w:val="24"/>
        </w:rPr>
        <w:t>approximately 1</w:t>
      </w:r>
      <w:proofErr w:type="gramEnd"/>
      <w:r w:rsidRPr="002F5446">
        <w:rPr>
          <w:sz w:val="24"/>
          <w:szCs w:val="24"/>
        </w:rPr>
        <w:t xml:space="preserve"> to 2 pages in length</w:t>
      </w:r>
    </w:p>
    <w:p w14:paraId="0F4E04EA" w14:textId="77777777" w:rsidR="00B335DD" w:rsidRDefault="00B335DD" w:rsidP="00C7687E">
      <w:pPr>
        <w:pStyle w:val="ListParagraph"/>
        <w:numPr>
          <w:ilvl w:val="1"/>
          <w:numId w:val="24"/>
        </w:numPr>
        <w:spacing w:line="22" w:lineRule="atLeast"/>
        <w:rPr>
          <w:sz w:val="24"/>
          <w:szCs w:val="24"/>
        </w:rPr>
      </w:pPr>
      <w:r>
        <w:rPr>
          <w:sz w:val="24"/>
          <w:szCs w:val="24"/>
        </w:rPr>
        <w:t>A</w:t>
      </w:r>
      <w:r w:rsidRPr="002F5446">
        <w:rPr>
          <w:sz w:val="24"/>
          <w:szCs w:val="24"/>
        </w:rPr>
        <w:t>ssociate</w:t>
      </w:r>
      <w:r>
        <w:rPr>
          <w:sz w:val="24"/>
          <w:szCs w:val="24"/>
        </w:rPr>
        <w:t xml:space="preserve">/Certificate programs: </w:t>
      </w:r>
      <w:r w:rsidRPr="002F5446">
        <w:rPr>
          <w:sz w:val="24"/>
          <w:szCs w:val="24"/>
        </w:rPr>
        <w:t>2-3 sentences in the space provided on the application describing their reasons for entering this profession</w:t>
      </w:r>
    </w:p>
    <w:p w14:paraId="3F1F3A95" w14:textId="77777777" w:rsidR="00B335DD" w:rsidRPr="002F5446" w:rsidRDefault="00B335DD" w:rsidP="00C7687E">
      <w:pPr>
        <w:pStyle w:val="ListParagraph"/>
        <w:numPr>
          <w:ilvl w:val="1"/>
          <w:numId w:val="24"/>
        </w:numPr>
        <w:spacing w:line="22" w:lineRule="atLeast"/>
        <w:rPr>
          <w:sz w:val="24"/>
          <w:szCs w:val="24"/>
        </w:rPr>
      </w:pPr>
      <w:r>
        <w:rPr>
          <w:sz w:val="24"/>
          <w:szCs w:val="24"/>
        </w:rPr>
        <w:t xml:space="preserve">Non-matriculated: </w:t>
      </w:r>
      <w:r w:rsidRPr="002F5446">
        <w:rPr>
          <w:sz w:val="24"/>
          <w:szCs w:val="24"/>
        </w:rPr>
        <w:t xml:space="preserve">no written statement </w:t>
      </w:r>
      <w:proofErr w:type="gramStart"/>
      <w:r w:rsidRPr="002F5446">
        <w:rPr>
          <w:sz w:val="24"/>
          <w:szCs w:val="24"/>
        </w:rPr>
        <w:t>is required</w:t>
      </w:r>
      <w:proofErr w:type="gramEnd"/>
    </w:p>
    <w:p w14:paraId="2C173B19" w14:textId="77777777" w:rsidR="00B335DD" w:rsidRDefault="00B335DD" w:rsidP="00B335DD">
      <w:pPr>
        <w:spacing w:line="22" w:lineRule="atLeast"/>
        <w:rPr>
          <w:b/>
          <w:bCs/>
          <w:sz w:val="24"/>
          <w:szCs w:val="24"/>
        </w:rPr>
      </w:pPr>
      <w:r w:rsidRPr="002F5446">
        <w:rPr>
          <w:b/>
          <w:bCs/>
          <w:sz w:val="24"/>
          <w:szCs w:val="24"/>
        </w:rPr>
        <w:t xml:space="preserve">Additional Required Documentation after </w:t>
      </w:r>
      <w:r>
        <w:rPr>
          <w:b/>
          <w:bCs/>
          <w:sz w:val="24"/>
          <w:szCs w:val="24"/>
        </w:rPr>
        <w:t xml:space="preserve">Submission of </w:t>
      </w:r>
      <w:r w:rsidRPr="002F5446">
        <w:rPr>
          <w:b/>
          <w:bCs/>
          <w:sz w:val="24"/>
          <w:szCs w:val="24"/>
        </w:rPr>
        <w:t>Application:</w:t>
      </w:r>
    </w:p>
    <w:p w14:paraId="1243072D" w14:textId="77777777" w:rsidR="00B335DD" w:rsidRDefault="00B335DD" w:rsidP="00C7687E">
      <w:pPr>
        <w:pStyle w:val="ListParagraph"/>
        <w:numPr>
          <w:ilvl w:val="0"/>
          <w:numId w:val="24"/>
        </w:numPr>
        <w:spacing w:line="22" w:lineRule="atLeast"/>
        <w:rPr>
          <w:sz w:val="24"/>
          <w:szCs w:val="24"/>
        </w:rPr>
      </w:pPr>
      <w:r w:rsidRPr="002F5446">
        <w:rPr>
          <w:sz w:val="24"/>
          <w:szCs w:val="24"/>
        </w:rPr>
        <w:t xml:space="preserve">Doctoral/Master’s/Bachelor’s </w:t>
      </w:r>
      <w:r>
        <w:rPr>
          <w:sz w:val="24"/>
          <w:szCs w:val="24"/>
        </w:rPr>
        <w:t>P</w:t>
      </w:r>
      <w:r w:rsidRPr="002F5446">
        <w:rPr>
          <w:sz w:val="24"/>
          <w:szCs w:val="24"/>
        </w:rPr>
        <w:t xml:space="preserve">rograms: official transcripts from all colleges and previous programs should </w:t>
      </w:r>
      <w:proofErr w:type="gramStart"/>
      <w:r w:rsidRPr="002F5446">
        <w:rPr>
          <w:sz w:val="24"/>
          <w:szCs w:val="24"/>
        </w:rPr>
        <w:t>be sent</w:t>
      </w:r>
      <w:proofErr w:type="gramEnd"/>
      <w:r w:rsidRPr="002F5446">
        <w:rPr>
          <w:sz w:val="24"/>
          <w:szCs w:val="24"/>
        </w:rPr>
        <w:t xml:space="preserve"> directly to Pacific College from the institution. If applicable, please have the records department of your college send the password to retrieve an e-transcript from a college website to the registrar of Pacific College. For quicker processing of your application while the college awaits official transcripts, you may send unofficial copies of your transcripts with your Application Form. </w:t>
      </w:r>
    </w:p>
    <w:p w14:paraId="3076FBB3" w14:textId="77777777" w:rsidR="00B335DD" w:rsidRDefault="00B335DD" w:rsidP="00C7687E">
      <w:pPr>
        <w:pStyle w:val="ListParagraph"/>
        <w:numPr>
          <w:ilvl w:val="0"/>
          <w:numId w:val="24"/>
        </w:numPr>
        <w:spacing w:line="22" w:lineRule="atLeast"/>
        <w:rPr>
          <w:sz w:val="24"/>
          <w:szCs w:val="24"/>
        </w:rPr>
      </w:pPr>
      <w:r>
        <w:rPr>
          <w:sz w:val="24"/>
          <w:szCs w:val="24"/>
        </w:rPr>
        <w:t xml:space="preserve">International Students: </w:t>
      </w:r>
      <w:r w:rsidRPr="002F5446">
        <w:rPr>
          <w:sz w:val="24"/>
          <w:szCs w:val="24"/>
        </w:rPr>
        <w:t>International documents in a non-English language require an accompanying, original, certified translation into English, including year-to-year records of each college or university attended. Indicate the number of lecture and laboratory hours or units devoted to each course as well as grades received. Include copies of official documents indicating the award of degrees with the title and date conferred.</w:t>
      </w:r>
    </w:p>
    <w:p w14:paraId="5FA2DE43" w14:textId="77777777" w:rsidR="00B335DD" w:rsidRDefault="00B335DD" w:rsidP="00C7687E">
      <w:pPr>
        <w:pStyle w:val="ListParagraph"/>
        <w:numPr>
          <w:ilvl w:val="1"/>
          <w:numId w:val="24"/>
        </w:numPr>
        <w:spacing w:line="22" w:lineRule="atLeast"/>
        <w:rPr>
          <w:sz w:val="24"/>
          <w:szCs w:val="24"/>
        </w:rPr>
      </w:pPr>
      <w:r>
        <w:rPr>
          <w:sz w:val="24"/>
          <w:szCs w:val="24"/>
        </w:rPr>
        <w:t xml:space="preserve">California Acupuncture/Chinese Medicine Students: </w:t>
      </w:r>
      <w:r w:rsidRPr="002F5446">
        <w:rPr>
          <w:sz w:val="24"/>
          <w:szCs w:val="24"/>
        </w:rPr>
        <w:t xml:space="preserve">Students who submit these kinds of transcripts will </w:t>
      </w:r>
      <w:proofErr w:type="gramStart"/>
      <w:r w:rsidRPr="002F5446">
        <w:rPr>
          <w:sz w:val="24"/>
          <w:szCs w:val="24"/>
        </w:rPr>
        <w:t>be required</w:t>
      </w:r>
      <w:proofErr w:type="gramEnd"/>
      <w:r w:rsidRPr="002F5446">
        <w:rPr>
          <w:sz w:val="24"/>
          <w:szCs w:val="24"/>
        </w:rPr>
        <w:t xml:space="preserve"> to submit official documentation to the California Acupuncture Board as well at the time of application to the CALE exam. </w:t>
      </w:r>
    </w:p>
    <w:p w14:paraId="0635A130" w14:textId="77777777" w:rsidR="00B335DD" w:rsidRDefault="00B335DD" w:rsidP="00C7687E">
      <w:pPr>
        <w:pStyle w:val="ListParagraph"/>
        <w:numPr>
          <w:ilvl w:val="0"/>
          <w:numId w:val="24"/>
        </w:numPr>
        <w:spacing w:line="22" w:lineRule="atLeast"/>
        <w:rPr>
          <w:sz w:val="24"/>
          <w:szCs w:val="24"/>
        </w:rPr>
      </w:pPr>
      <w:r>
        <w:rPr>
          <w:sz w:val="24"/>
          <w:szCs w:val="24"/>
        </w:rPr>
        <w:t xml:space="preserve">International Students: </w:t>
      </w:r>
      <w:r w:rsidRPr="002F5446">
        <w:rPr>
          <w:sz w:val="24"/>
          <w:szCs w:val="24"/>
        </w:rPr>
        <w:t xml:space="preserve">If you attended a school outside the United States, an academic evaluation of international transcripts/ documents in terms of American accredited equivalency must </w:t>
      </w:r>
      <w:proofErr w:type="gramStart"/>
      <w:r w:rsidRPr="002F5446">
        <w:rPr>
          <w:sz w:val="24"/>
          <w:szCs w:val="24"/>
        </w:rPr>
        <w:t>be sent</w:t>
      </w:r>
      <w:proofErr w:type="gramEnd"/>
      <w:r w:rsidRPr="002F5446">
        <w:rPr>
          <w:sz w:val="24"/>
          <w:szCs w:val="24"/>
        </w:rPr>
        <w:t xml:space="preserve"> to Pacific. Contact Pacific’s admissions representatives for names and addresses of agencies that perform this evaluation. For quicker processing of your application while the college awaits official transcripts, you may send unofficial copies of your transcripts with your application form.</w:t>
      </w:r>
    </w:p>
    <w:p w14:paraId="527550AE" w14:textId="77777777" w:rsidR="00B335DD" w:rsidRDefault="00B335DD" w:rsidP="00C7687E">
      <w:pPr>
        <w:pStyle w:val="ListParagraph"/>
        <w:numPr>
          <w:ilvl w:val="1"/>
          <w:numId w:val="24"/>
        </w:numPr>
        <w:spacing w:line="22" w:lineRule="atLeast"/>
        <w:rPr>
          <w:sz w:val="24"/>
          <w:szCs w:val="24"/>
        </w:rPr>
      </w:pPr>
      <w:r>
        <w:rPr>
          <w:sz w:val="24"/>
          <w:szCs w:val="24"/>
        </w:rPr>
        <w:lastRenderedPageBreak/>
        <w:t xml:space="preserve">California Acupuncture/Chinese Medicine Students: </w:t>
      </w:r>
      <w:r w:rsidRPr="002F5446">
        <w:rPr>
          <w:sz w:val="24"/>
          <w:szCs w:val="24"/>
        </w:rPr>
        <w:t xml:space="preserve">Students who submit these documents will </w:t>
      </w:r>
      <w:proofErr w:type="gramStart"/>
      <w:r w:rsidRPr="002F5446">
        <w:rPr>
          <w:sz w:val="24"/>
          <w:szCs w:val="24"/>
        </w:rPr>
        <w:t>be required</w:t>
      </w:r>
      <w:proofErr w:type="gramEnd"/>
      <w:r w:rsidRPr="002F5446">
        <w:rPr>
          <w:sz w:val="24"/>
          <w:szCs w:val="24"/>
        </w:rPr>
        <w:t xml:space="preserve"> to submit official, original documentation to the California Acupuncture Board as well, at the time of application to the CALE exam.</w:t>
      </w:r>
    </w:p>
    <w:p w14:paraId="79A4FD6C" w14:textId="77777777" w:rsidR="00B335DD" w:rsidRPr="002F5446" w:rsidRDefault="00B335DD" w:rsidP="00C7687E">
      <w:pPr>
        <w:pStyle w:val="ListParagraph"/>
        <w:numPr>
          <w:ilvl w:val="0"/>
          <w:numId w:val="24"/>
        </w:numPr>
        <w:spacing w:line="22" w:lineRule="atLeast"/>
        <w:rPr>
          <w:sz w:val="24"/>
          <w:szCs w:val="24"/>
        </w:rPr>
      </w:pPr>
      <w:r>
        <w:rPr>
          <w:sz w:val="24"/>
          <w:szCs w:val="24"/>
        </w:rPr>
        <w:t xml:space="preserve">New York Residents: </w:t>
      </w:r>
      <w:r w:rsidRPr="002F5446">
        <w:rPr>
          <w:sz w:val="24"/>
          <w:szCs w:val="24"/>
        </w:rPr>
        <w:t xml:space="preserve">All students enrolled in education programs in New York State must provide evidence of </w:t>
      </w:r>
      <w:r>
        <w:rPr>
          <w:sz w:val="24"/>
          <w:szCs w:val="24"/>
        </w:rPr>
        <w:t>t</w:t>
      </w:r>
      <w:r w:rsidRPr="002F5446">
        <w:rPr>
          <w:sz w:val="24"/>
          <w:szCs w:val="24"/>
        </w:rPr>
        <w:t xml:space="preserve">wo doses of measles vaccination </w:t>
      </w:r>
      <w:r>
        <w:rPr>
          <w:sz w:val="24"/>
          <w:szCs w:val="24"/>
        </w:rPr>
        <w:t>and o</w:t>
      </w:r>
      <w:r w:rsidRPr="002F5446">
        <w:rPr>
          <w:sz w:val="24"/>
          <w:szCs w:val="24"/>
        </w:rPr>
        <w:t>ne dose each of mumps and rubella</w:t>
      </w:r>
      <w:r>
        <w:rPr>
          <w:sz w:val="24"/>
          <w:szCs w:val="24"/>
        </w:rPr>
        <w:t xml:space="preserve"> vaccinations.</w:t>
      </w:r>
    </w:p>
    <w:p w14:paraId="499B0CBF" w14:textId="77777777" w:rsidR="00B335DD" w:rsidRPr="00621654" w:rsidRDefault="00B335DD" w:rsidP="00B335DD">
      <w:pPr>
        <w:spacing w:line="22" w:lineRule="atLeast"/>
        <w:rPr>
          <w:sz w:val="24"/>
          <w:szCs w:val="24"/>
        </w:rPr>
      </w:pPr>
      <w:r w:rsidRPr="00B57993">
        <w:rPr>
          <w:sz w:val="24"/>
          <w:szCs w:val="24"/>
        </w:rPr>
        <w:t>Pacific College does not accept ability-to-benefit students for admission to our programs.</w:t>
      </w:r>
    </w:p>
    <w:p w14:paraId="5C44E69C" w14:textId="77777777" w:rsidR="00B335DD" w:rsidRDefault="00B335DD" w:rsidP="00B335DD">
      <w:pPr>
        <w:spacing w:after="0" w:line="22" w:lineRule="atLeast"/>
        <w:rPr>
          <w:sz w:val="24"/>
          <w:szCs w:val="24"/>
        </w:rPr>
      </w:pPr>
      <w:r w:rsidRPr="00C319DD">
        <w:rPr>
          <w:b/>
          <w:bCs/>
          <w:sz w:val="24"/>
          <w:szCs w:val="24"/>
        </w:rPr>
        <w:t>Veterans Information</w:t>
      </w:r>
    </w:p>
    <w:p w14:paraId="780AB770" w14:textId="04C1D2F5" w:rsidR="007A6863" w:rsidRDefault="00B335DD" w:rsidP="00B335DD">
      <w:pPr>
        <w:spacing w:line="22" w:lineRule="atLeast"/>
        <w:rPr>
          <w:sz w:val="24"/>
          <w:szCs w:val="24"/>
        </w:rPr>
      </w:pPr>
      <w:r w:rsidRPr="00FE68FA">
        <w:rPr>
          <w:sz w:val="24"/>
          <w:szCs w:val="24"/>
        </w:rPr>
        <w:t xml:space="preserve">Pacific College </w:t>
      </w:r>
      <w:proofErr w:type="gramStart"/>
      <w:r w:rsidRPr="00FE68FA">
        <w:rPr>
          <w:sz w:val="24"/>
          <w:szCs w:val="24"/>
        </w:rPr>
        <w:t>is approved</w:t>
      </w:r>
      <w:proofErr w:type="gramEnd"/>
      <w:r w:rsidRPr="00FE68FA">
        <w:rPr>
          <w:sz w:val="24"/>
          <w:szCs w:val="24"/>
        </w:rPr>
        <w:t xml:space="preserve"> for the training of veterans and eligible persons under the provisions of Title 38, United States Code. Contact the bursar and/or financial aid representative for specific program eligibility. To honor our veterans, Pacific College of Health and Science waives the application fee for all U.S. veterans.</w:t>
      </w:r>
    </w:p>
    <w:p w14:paraId="1D3969A0" w14:textId="77777777" w:rsidR="00ED2019" w:rsidRDefault="007A6863" w:rsidP="00ED2019">
      <w:pPr>
        <w:spacing w:after="0" w:line="240" w:lineRule="auto"/>
        <w:rPr>
          <w:b/>
          <w:bCs/>
          <w:sz w:val="24"/>
          <w:szCs w:val="24"/>
        </w:rPr>
      </w:pPr>
      <w:r w:rsidRPr="00B60084">
        <w:rPr>
          <w:b/>
          <w:bCs/>
          <w:sz w:val="24"/>
          <w:szCs w:val="24"/>
        </w:rPr>
        <w:t xml:space="preserve">Validity of </w:t>
      </w:r>
      <w:r w:rsidR="00237602">
        <w:rPr>
          <w:b/>
          <w:bCs/>
          <w:sz w:val="24"/>
          <w:szCs w:val="24"/>
        </w:rPr>
        <w:t>Doc</w:t>
      </w:r>
      <w:r w:rsidRPr="00B60084">
        <w:rPr>
          <w:b/>
          <w:bCs/>
          <w:sz w:val="24"/>
          <w:szCs w:val="24"/>
        </w:rPr>
        <w:t>umentation</w:t>
      </w:r>
    </w:p>
    <w:p w14:paraId="434CDF89" w14:textId="06B65DCE" w:rsidR="007A6863" w:rsidRDefault="007A6863" w:rsidP="00ED2019">
      <w:pPr>
        <w:spacing w:after="0" w:line="240" w:lineRule="auto"/>
        <w:rPr>
          <w:sz w:val="24"/>
          <w:szCs w:val="24"/>
        </w:rPr>
      </w:pPr>
      <w:r>
        <w:rPr>
          <w:sz w:val="24"/>
          <w:szCs w:val="24"/>
        </w:rPr>
        <w:t xml:space="preserve">If Pacific College of Health and Science has any reason to believe a student’s diploma or transcript is not valid or </w:t>
      </w:r>
      <w:proofErr w:type="gramStart"/>
      <w:r>
        <w:rPr>
          <w:sz w:val="24"/>
          <w:szCs w:val="24"/>
        </w:rPr>
        <w:t>was not obtained</w:t>
      </w:r>
      <w:proofErr w:type="gramEnd"/>
      <w:r>
        <w:rPr>
          <w:sz w:val="24"/>
          <w:szCs w:val="24"/>
        </w:rPr>
        <w:t xml:space="preserve"> from an entity that provides secondary or post-secondary education (as applicable), it will take additional steps to determine the validity of the document. Pacific College of Health and Science may contact the granting institution or confirm with the relevant state agency to determine the validity of the document. If Pacific College of Health and Science has reason to believe a Title IV applicant is committing fraud, the U.S. Department of Education’s Office of the Inspector General will </w:t>
      </w:r>
      <w:proofErr w:type="gramStart"/>
      <w:r>
        <w:rPr>
          <w:sz w:val="24"/>
          <w:szCs w:val="24"/>
        </w:rPr>
        <w:t>be notified</w:t>
      </w:r>
      <w:proofErr w:type="gramEnd"/>
      <w:r>
        <w:rPr>
          <w:sz w:val="24"/>
          <w:szCs w:val="24"/>
        </w:rPr>
        <w:t xml:space="preserve">. </w:t>
      </w:r>
    </w:p>
    <w:p w14:paraId="33531509" w14:textId="77777777" w:rsidR="00ED2019" w:rsidRPr="00ED2019" w:rsidRDefault="00ED2019" w:rsidP="00ED2019">
      <w:pPr>
        <w:spacing w:after="0" w:line="240" w:lineRule="auto"/>
        <w:rPr>
          <w:b/>
          <w:bCs/>
          <w:sz w:val="24"/>
          <w:szCs w:val="24"/>
        </w:rPr>
      </w:pPr>
    </w:p>
    <w:p w14:paraId="4161C00C" w14:textId="77777777" w:rsidR="00B335DD" w:rsidRPr="0026159A" w:rsidRDefault="00B335DD" w:rsidP="00B335DD">
      <w:pPr>
        <w:spacing w:after="0" w:line="22" w:lineRule="atLeast"/>
        <w:rPr>
          <w:b/>
          <w:bCs/>
          <w:sz w:val="24"/>
          <w:szCs w:val="24"/>
        </w:rPr>
      </w:pPr>
      <w:r w:rsidRPr="0026159A">
        <w:rPr>
          <w:b/>
          <w:bCs/>
          <w:sz w:val="24"/>
          <w:szCs w:val="24"/>
        </w:rPr>
        <w:t>Public Education</w:t>
      </w:r>
    </w:p>
    <w:p w14:paraId="5E1164C6" w14:textId="77777777" w:rsidR="00B335DD" w:rsidRPr="00B57993" w:rsidRDefault="00B335DD" w:rsidP="00B335DD">
      <w:pPr>
        <w:spacing w:line="22" w:lineRule="atLeast"/>
        <w:rPr>
          <w:sz w:val="24"/>
          <w:szCs w:val="24"/>
        </w:rPr>
      </w:pPr>
      <w:r w:rsidRPr="00B57993">
        <w:rPr>
          <w:sz w:val="24"/>
          <w:szCs w:val="24"/>
        </w:rPr>
        <w:t xml:space="preserve">In an expression of Pacific’s mission to further the understanding of Chinese medicine, Pacific may allow a limited number of students to enroll in specific courses of general interest without fulfilling all the prerequisites of admission to a particular program or course. Such courses </w:t>
      </w:r>
      <w:proofErr w:type="gramStart"/>
      <w:r w:rsidRPr="00B57993">
        <w:rPr>
          <w:sz w:val="24"/>
          <w:szCs w:val="24"/>
        </w:rPr>
        <w:t>are normally limited</w:t>
      </w:r>
      <w:proofErr w:type="gramEnd"/>
      <w:r w:rsidRPr="00B57993">
        <w:rPr>
          <w:sz w:val="24"/>
          <w:szCs w:val="24"/>
        </w:rPr>
        <w:t xml:space="preserve"> to massage courses, taiji</w:t>
      </w:r>
      <w:r>
        <w:rPr>
          <w:sz w:val="24"/>
          <w:szCs w:val="24"/>
        </w:rPr>
        <w:t>,</w:t>
      </w:r>
      <w:r w:rsidRPr="00B57993">
        <w:rPr>
          <w:sz w:val="24"/>
          <w:szCs w:val="24"/>
        </w:rPr>
        <w:t xml:space="preserve"> and qigong. For more information and to apply for public education courses, please contact one of Pacific’s admissions representatives. </w:t>
      </w:r>
    </w:p>
    <w:p w14:paraId="5C53E6A8" w14:textId="77777777" w:rsidR="00B335DD" w:rsidRPr="00E60F81" w:rsidRDefault="00B335DD" w:rsidP="00B335DD">
      <w:pPr>
        <w:spacing w:after="0" w:line="22" w:lineRule="atLeast"/>
        <w:rPr>
          <w:b/>
          <w:bCs/>
          <w:sz w:val="24"/>
          <w:szCs w:val="24"/>
        </w:rPr>
      </w:pPr>
      <w:r w:rsidRPr="00E60F81">
        <w:rPr>
          <w:b/>
          <w:bCs/>
          <w:sz w:val="24"/>
          <w:szCs w:val="24"/>
        </w:rPr>
        <w:t>Non-Matriculated Students</w:t>
      </w:r>
    </w:p>
    <w:p w14:paraId="19C495FF" w14:textId="77777777" w:rsidR="00B335DD" w:rsidRPr="00FD0DF0" w:rsidRDefault="00B335DD" w:rsidP="00B335DD">
      <w:pPr>
        <w:spacing w:line="22" w:lineRule="atLeast"/>
        <w:rPr>
          <w:sz w:val="24"/>
          <w:szCs w:val="24"/>
        </w:rPr>
      </w:pPr>
      <w:r w:rsidRPr="00E60F81">
        <w:rPr>
          <w:sz w:val="24"/>
          <w:szCs w:val="24"/>
        </w:rPr>
        <w:t>Students who meet the prerequisites for admission to a program and specific courses may, on a space available basis, take Pacific courses with the approval of the academic dean. For more information and to apply for non-matriculated status, please contact one of Pacific’s admissions representatives</w:t>
      </w:r>
      <w:r>
        <w:rPr>
          <w:sz w:val="24"/>
          <w:szCs w:val="24"/>
        </w:rPr>
        <w:t>.</w:t>
      </w:r>
    </w:p>
    <w:p w14:paraId="25BB1EBF" w14:textId="77777777" w:rsidR="00B335DD" w:rsidRPr="000763EC" w:rsidRDefault="00B335DD" w:rsidP="00B335DD">
      <w:pPr>
        <w:spacing w:after="0" w:line="22" w:lineRule="atLeast"/>
        <w:rPr>
          <w:b/>
          <w:bCs/>
          <w:sz w:val="24"/>
          <w:szCs w:val="24"/>
        </w:rPr>
      </w:pPr>
      <w:r>
        <w:rPr>
          <w:b/>
          <w:bCs/>
          <w:sz w:val="24"/>
          <w:szCs w:val="24"/>
        </w:rPr>
        <w:t>T</w:t>
      </w:r>
      <w:r w:rsidRPr="000763EC">
        <w:rPr>
          <w:b/>
          <w:bCs/>
          <w:sz w:val="24"/>
          <w:szCs w:val="24"/>
        </w:rPr>
        <w:t>he Admissions Interview</w:t>
      </w:r>
    </w:p>
    <w:p w14:paraId="16974754" w14:textId="77777777" w:rsidR="00B335DD" w:rsidRDefault="00B335DD" w:rsidP="00B335DD">
      <w:pPr>
        <w:spacing w:line="22" w:lineRule="atLeast"/>
        <w:rPr>
          <w:sz w:val="24"/>
          <w:szCs w:val="24"/>
        </w:rPr>
      </w:pPr>
      <w:r>
        <w:rPr>
          <w:sz w:val="24"/>
          <w:szCs w:val="24"/>
        </w:rPr>
        <w:t>A</w:t>
      </w:r>
      <w:r w:rsidRPr="00E60F81">
        <w:rPr>
          <w:sz w:val="24"/>
          <w:szCs w:val="24"/>
        </w:rPr>
        <w:t>n admissions interview</w:t>
      </w:r>
      <w:r>
        <w:rPr>
          <w:sz w:val="24"/>
          <w:szCs w:val="24"/>
        </w:rPr>
        <w:t xml:space="preserve"> may </w:t>
      </w:r>
      <w:proofErr w:type="gramStart"/>
      <w:r>
        <w:rPr>
          <w:sz w:val="24"/>
          <w:szCs w:val="24"/>
        </w:rPr>
        <w:t>be requested</w:t>
      </w:r>
      <w:proofErr w:type="gramEnd"/>
      <w:r>
        <w:rPr>
          <w:sz w:val="24"/>
          <w:szCs w:val="24"/>
        </w:rPr>
        <w:t xml:space="preserve"> after reviewing your file</w:t>
      </w:r>
      <w:r w:rsidRPr="00E60F81">
        <w:rPr>
          <w:sz w:val="24"/>
          <w:szCs w:val="24"/>
        </w:rPr>
        <w:t xml:space="preserve">. An admissions decision </w:t>
      </w:r>
      <w:proofErr w:type="gramStart"/>
      <w:r w:rsidRPr="00E60F81">
        <w:rPr>
          <w:sz w:val="24"/>
          <w:szCs w:val="24"/>
        </w:rPr>
        <w:t>is made</w:t>
      </w:r>
      <w:proofErr w:type="gramEnd"/>
      <w:r w:rsidRPr="00E60F81">
        <w:rPr>
          <w:sz w:val="24"/>
          <w:szCs w:val="24"/>
        </w:rPr>
        <w:t xml:space="preserve"> based upon review of a completed file. Applicant files are comprised of the application, application fee, personal statement (if required), and required transcripts from prior education.</w:t>
      </w:r>
    </w:p>
    <w:p w14:paraId="44980EFF" w14:textId="385AAA9E" w:rsidR="00B335DD" w:rsidRDefault="00B335DD" w:rsidP="00B335DD">
      <w:pPr>
        <w:spacing w:after="0" w:line="22" w:lineRule="atLeast"/>
        <w:rPr>
          <w:sz w:val="24"/>
          <w:szCs w:val="24"/>
        </w:rPr>
      </w:pPr>
      <w:r>
        <w:rPr>
          <w:sz w:val="24"/>
          <w:szCs w:val="24"/>
        </w:rPr>
        <w:t>For a</w:t>
      </w:r>
      <w:r w:rsidRPr="00E60F81">
        <w:rPr>
          <w:sz w:val="24"/>
          <w:szCs w:val="24"/>
        </w:rPr>
        <w:t xml:space="preserve">pplicants who require an admissions interview, the interview </w:t>
      </w:r>
      <w:proofErr w:type="gramStart"/>
      <w:r w:rsidRPr="00E60F81">
        <w:rPr>
          <w:sz w:val="24"/>
          <w:szCs w:val="24"/>
        </w:rPr>
        <w:t>is scheduled</w:t>
      </w:r>
      <w:proofErr w:type="gramEnd"/>
      <w:r w:rsidRPr="00E60F81">
        <w:rPr>
          <w:sz w:val="24"/>
          <w:szCs w:val="24"/>
        </w:rPr>
        <w:t xml:space="preserve"> after the applicant file is complete. Once a file is complete and reviewed, the admissions team will contact the applicant to schedule an appointment for them with a member of the academic team. An admissions interview </w:t>
      </w:r>
      <w:r>
        <w:rPr>
          <w:sz w:val="24"/>
          <w:szCs w:val="24"/>
        </w:rPr>
        <w:t xml:space="preserve">may </w:t>
      </w:r>
      <w:proofErr w:type="gramStart"/>
      <w:r>
        <w:rPr>
          <w:sz w:val="24"/>
          <w:szCs w:val="24"/>
        </w:rPr>
        <w:t>be</w:t>
      </w:r>
      <w:r w:rsidRPr="00E60F81">
        <w:rPr>
          <w:sz w:val="24"/>
          <w:szCs w:val="24"/>
        </w:rPr>
        <w:t xml:space="preserve"> required</w:t>
      </w:r>
      <w:proofErr w:type="gramEnd"/>
      <w:r w:rsidRPr="00E60F81">
        <w:rPr>
          <w:sz w:val="24"/>
          <w:szCs w:val="24"/>
        </w:rPr>
        <w:t xml:space="preserve"> of all applicants seeking first-time admission, readmission, or admission with advanced standing (transfer from another school). The admissions interview is an opportunity for the applicant to demonstrate an understanding of, and interest in, the selected </w:t>
      </w:r>
      <w:r w:rsidRPr="00E60F81">
        <w:rPr>
          <w:sz w:val="24"/>
          <w:szCs w:val="24"/>
        </w:rPr>
        <w:lastRenderedPageBreak/>
        <w:t xml:space="preserve">program of study. It also provides the </w:t>
      </w:r>
      <w:r w:rsidR="00540C9D" w:rsidRPr="00E60F81">
        <w:rPr>
          <w:sz w:val="24"/>
          <w:szCs w:val="24"/>
        </w:rPr>
        <w:t>applicant with</w:t>
      </w:r>
      <w:r w:rsidRPr="00E60F81">
        <w:rPr>
          <w:sz w:val="24"/>
          <w:szCs w:val="24"/>
        </w:rPr>
        <w:t xml:space="preserve"> an </w:t>
      </w:r>
      <w:r w:rsidRPr="00C41AEA">
        <w:rPr>
          <w:sz w:val="24"/>
          <w:szCs w:val="24"/>
        </w:rPr>
        <w:t>introduction to the college and polic</w:t>
      </w:r>
      <w:r w:rsidR="006F5950">
        <w:rPr>
          <w:sz w:val="24"/>
          <w:szCs w:val="24"/>
        </w:rPr>
        <w:t>i</w:t>
      </w:r>
      <w:r w:rsidRPr="00C41AEA">
        <w:rPr>
          <w:sz w:val="24"/>
          <w:szCs w:val="24"/>
        </w:rPr>
        <w:t>es as well as an opportunity for them to ask additional questions they may have.</w:t>
      </w:r>
      <w:r w:rsidR="006F33A6" w:rsidRPr="00C41AEA">
        <w:rPr>
          <w:sz w:val="24"/>
          <w:szCs w:val="24"/>
        </w:rPr>
        <w:t xml:space="preserve"> </w:t>
      </w:r>
      <w:r w:rsidR="006F33A6" w:rsidRPr="00B60084">
        <w:rPr>
          <w:sz w:val="24"/>
          <w:szCs w:val="24"/>
        </w:rPr>
        <w:t xml:space="preserve">Note that </w:t>
      </w:r>
      <w:r w:rsidR="00CE20A1" w:rsidRPr="00B60084">
        <w:rPr>
          <w:sz w:val="24"/>
          <w:szCs w:val="24"/>
        </w:rPr>
        <w:t>admissions interviews do not apply to nursing programs.</w:t>
      </w:r>
    </w:p>
    <w:p w14:paraId="1884304B" w14:textId="77777777" w:rsidR="00B335DD" w:rsidRDefault="00B335DD" w:rsidP="00B335DD">
      <w:pPr>
        <w:spacing w:after="0" w:line="22" w:lineRule="atLeast"/>
        <w:rPr>
          <w:b/>
          <w:bCs/>
          <w:sz w:val="24"/>
          <w:szCs w:val="24"/>
        </w:rPr>
      </w:pPr>
    </w:p>
    <w:p w14:paraId="223D770D" w14:textId="77777777" w:rsidR="00B335DD" w:rsidRPr="009C3BFE" w:rsidRDefault="00B335DD" w:rsidP="00B335DD">
      <w:pPr>
        <w:spacing w:after="0" w:line="22" w:lineRule="atLeast"/>
        <w:rPr>
          <w:sz w:val="24"/>
          <w:szCs w:val="24"/>
        </w:rPr>
      </w:pPr>
      <w:r>
        <w:rPr>
          <w:b/>
          <w:bCs/>
          <w:sz w:val="24"/>
          <w:szCs w:val="24"/>
        </w:rPr>
        <w:t>N</w:t>
      </w:r>
      <w:r w:rsidRPr="000763EC">
        <w:rPr>
          <w:b/>
          <w:bCs/>
          <w:sz w:val="24"/>
          <w:szCs w:val="24"/>
        </w:rPr>
        <w:t xml:space="preserve">otification of Decision </w:t>
      </w:r>
    </w:p>
    <w:p w14:paraId="2B0D0457" w14:textId="77777777" w:rsidR="00B335DD" w:rsidRDefault="00B335DD" w:rsidP="00B335DD">
      <w:pPr>
        <w:spacing w:after="0" w:line="240" w:lineRule="auto"/>
        <w:rPr>
          <w:sz w:val="24"/>
          <w:szCs w:val="24"/>
        </w:rPr>
      </w:pPr>
      <w:r w:rsidRPr="00E60F81">
        <w:rPr>
          <w:sz w:val="24"/>
          <w:szCs w:val="24"/>
        </w:rPr>
        <w:t xml:space="preserve">The Admissions Committee makes all final acceptance decisions. Each applicant </w:t>
      </w:r>
      <w:proofErr w:type="gramStart"/>
      <w:r w:rsidRPr="00E60F81">
        <w:rPr>
          <w:sz w:val="24"/>
          <w:szCs w:val="24"/>
        </w:rPr>
        <w:t>is given</w:t>
      </w:r>
      <w:proofErr w:type="gramEnd"/>
      <w:r w:rsidRPr="00E60F81">
        <w:rPr>
          <w:sz w:val="24"/>
          <w:szCs w:val="24"/>
        </w:rPr>
        <w:t xml:space="preserve"> notification in writing of full acceptance, conditional acceptance (if an option), placement on a waiting list, or denial, normally within 30 days of the interview.</w:t>
      </w:r>
    </w:p>
    <w:p w14:paraId="2D6C568C" w14:textId="77777777" w:rsidR="00B335DD" w:rsidRDefault="00B335DD" w:rsidP="00B335DD">
      <w:pPr>
        <w:spacing w:after="0" w:line="240" w:lineRule="auto"/>
        <w:rPr>
          <w:b/>
          <w:bCs/>
          <w:sz w:val="24"/>
          <w:szCs w:val="24"/>
        </w:rPr>
      </w:pPr>
    </w:p>
    <w:p w14:paraId="304103A4" w14:textId="77777777" w:rsidR="00B335DD" w:rsidRPr="003A79C1" w:rsidRDefault="00B335DD" w:rsidP="00B335DD">
      <w:pPr>
        <w:spacing w:after="0" w:line="240" w:lineRule="auto"/>
        <w:rPr>
          <w:b/>
          <w:bCs/>
          <w:sz w:val="24"/>
          <w:szCs w:val="24"/>
        </w:rPr>
      </w:pPr>
      <w:r w:rsidRPr="003A79C1">
        <w:rPr>
          <w:b/>
          <w:bCs/>
          <w:sz w:val="24"/>
          <w:szCs w:val="24"/>
        </w:rPr>
        <w:t>Enrollment Documents</w:t>
      </w:r>
    </w:p>
    <w:p w14:paraId="493568B2" w14:textId="77777777" w:rsidR="00B335DD" w:rsidRDefault="00B335DD" w:rsidP="00B335DD">
      <w:pPr>
        <w:spacing w:after="0" w:line="240" w:lineRule="auto"/>
        <w:rPr>
          <w:sz w:val="24"/>
          <w:szCs w:val="24"/>
        </w:rPr>
      </w:pPr>
      <w:r w:rsidRPr="00E60F81">
        <w:rPr>
          <w:sz w:val="24"/>
          <w:szCs w:val="24"/>
        </w:rPr>
        <w:t xml:space="preserve">You will </w:t>
      </w:r>
      <w:proofErr w:type="gramStart"/>
      <w:r w:rsidRPr="00E60F81">
        <w:rPr>
          <w:sz w:val="24"/>
          <w:szCs w:val="24"/>
        </w:rPr>
        <w:t>be asked</w:t>
      </w:r>
      <w:proofErr w:type="gramEnd"/>
      <w:r w:rsidRPr="00E60F81">
        <w:rPr>
          <w:sz w:val="24"/>
          <w:szCs w:val="24"/>
        </w:rPr>
        <w:t xml:space="preserve"> to complete </w:t>
      </w:r>
      <w:r>
        <w:rPr>
          <w:sz w:val="24"/>
          <w:szCs w:val="24"/>
        </w:rPr>
        <w:t xml:space="preserve">and sign </w:t>
      </w:r>
      <w:r w:rsidRPr="00E60F81">
        <w:rPr>
          <w:sz w:val="24"/>
          <w:szCs w:val="24"/>
        </w:rPr>
        <w:t>the following other documents to complete your student file:</w:t>
      </w:r>
    </w:p>
    <w:p w14:paraId="20FE3E65" w14:textId="77777777" w:rsidR="00B335DD" w:rsidRDefault="00B335DD" w:rsidP="00112C0F">
      <w:pPr>
        <w:pStyle w:val="ListParagraph"/>
        <w:numPr>
          <w:ilvl w:val="0"/>
          <w:numId w:val="2"/>
        </w:numPr>
        <w:spacing w:after="0" w:line="240" w:lineRule="auto"/>
        <w:rPr>
          <w:sz w:val="24"/>
          <w:szCs w:val="24"/>
        </w:rPr>
      </w:pPr>
      <w:r w:rsidRPr="00E60F81">
        <w:rPr>
          <w:sz w:val="24"/>
          <w:szCs w:val="24"/>
        </w:rPr>
        <w:t xml:space="preserve">Initialed and signed “Fact Sheet” (San Diego only, to </w:t>
      </w:r>
      <w:proofErr w:type="gramStart"/>
      <w:r w:rsidRPr="00E60F81">
        <w:rPr>
          <w:sz w:val="24"/>
          <w:szCs w:val="24"/>
        </w:rPr>
        <w:t>be completed</w:t>
      </w:r>
      <w:proofErr w:type="gramEnd"/>
      <w:r w:rsidRPr="00E60F81">
        <w:rPr>
          <w:sz w:val="24"/>
          <w:szCs w:val="24"/>
        </w:rPr>
        <w:t xml:space="preserve"> before the Enrollment Agreement)</w:t>
      </w:r>
    </w:p>
    <w:p w14:paraId="54AC7857" w14:textId="77777777" w:rsidR="00B335DD" w:rsidRDefault="00B335DD" w:rsidP="00112C0F">
      <w:pPr>
        <w:pStyle w:val="ListParagraph"/>
        <w:numPr>
          <w:ilvl w:val="0"/>
          <w:numId w:val="2"/>
        </w:numPr>
        <w:spacing w:after="0" w:line="240" w:lineRule="auto"/>
        <w:rPr>
          <w:sz w:val="24"/>
          <w:szCs w:val="24"/>
        </w:rPr>
      </w:pPr>
      <w:r>
        <w:rPr>
          <w:sz w:val="24"/>
          <w:szCs w:val="24"/>
        </w:rPr>
        <w:t>E</w:t>
      </w:r>
      <w:r w:rsidRPr="00E60F81">
        <w:rPr>
          <w:sz w:val="24"/>
          <w:szCs w:val="24"/>
        </w:rPr>
        <w:t xml:space="preserve">nrollment agreement (only after your file is complete and you </w:t>
      </w:r>
      <w:proofErr w:type="gramStart"/>
      <w:r w:rsidRPr="00E60F81">
        <w:rPr>
          <w:sz w:val="24"/>
          <w:szCs w:val="24"/>
        </w:rPr>
        <w:t>are accepted</w:t>
      </w:r>
      <w:proofErr w:type="gramEnd"/>
      <w:r w:rsidRPr="00E60F81">
        <w:rPr>
          <w:sz w:val="24"/>
          <w:szCs w:val="24"/>
        </w:rPr>
        <w:t xml:space="preserve"> to the college)</w:t>
      </w:r>
    </w:p>
    <w:p w14:paraId="77917EAA" w14:textId="77777777" w:rsidR="00B335DD" w:rsidRDefault="00B335DD" w:rsidP="00112C0F">
      <w:pPr>
        <w:pStyle w:val="ListParagraph"/>
        <w:numPr>
          <w:ilvl w:val="0"/>
          <w:numId w:val="2"/>
        </w:numPr>
        <w:spacing w:after="0" w:line="240" w:lineRule="auto"/>
        <w:rPr>
          <w:sz w:val="24"/>
          <w:szCs w:val="24"/>
        </w:rPr>
      </w:pPr>
      <w:r w:rsidRPr="00E60F81">
        <w:rPr>
          <w:sz w:val="24"/>
          <w:szCs w:val="24"/>
        </w:rPr>
        <w:t xml:space="preserve">Honor code </w:t>
      </w:r>
    </w:p>
    <w:p w14:paraId="23B53087" w14:textId="77777777" w:rsidR="00B335DD" w:rsidRDefault="00B335DD" w:rsidP="00112C0F">
      <w:pPr>
        <w:pStyle w:val="ListParagraph"/>
        <w:numPr>
          <w:ilvl w:val="0"/>
          <w:numId w:val="2"/>
        </w:numPr>
        <w:spacing w:after="0" w:line="240" w:lineRule="auto"/>
        <w:rPr>
          <w:sz w:val="24"/>
          <w:szCs w:val="24"/>
        </w:rPr>
      </w:pPr>
      <w:r w:rsidRPr="00E60F81">
        <w:rPr>
          <w:sz w:val="24"/>
          <w:szCs w:val="24"/>
        </w:rPr>
        <w:t>Classroom/</w:t>
      </w:r>
      <w:r>
        <w:rPr>
          <w:sz w:val="24"/>
          <w:szCs w:val="24"/>
        </w:rPr>
        <w:t>c</w:t>
      </w:r>
      <w:r w:rsidRPr="00E60F81">
        <w:rPr>
          <w:sz w:val="24"/>
          <w:szCs w:val="24"/>
        </w:rPr>
        <w:t xml:space="preserve">linic arbitration agreement </w:t>
      </w:r>
    </w:p>
    <w:p w14:paraId="79136CC0" w14:textId="77777777" w:rsidR="00B335DD" w:rsidRPr="002F5446" w:rsidRDefault="00B335DD" w:rsidP="00112C0F">
      <w:pPr>
        <w:pStyle w:val="ListParagraph"/>
        <w:numPr>
          <w:ilvl w:val="0"/>
          <w:numId w:val="2"/>
        </w:numPr>
        <w:spacing w:after="0" w:line="240" w:lineRule="auto"/>
        <w:rPr>
          <w:sz w:val="24"/>
          <w:szCs w:val="24"/>
        </w:rPr>
      </w:pPr>
      <w:r w:rsidRPr="00E60F81">
        <w:rPr>
          <w:sz w:val="24"/>
          <w:szCs w:val="24"/>
        </w:rPr>
        <w:t>Parking notice (San Diego only)</w:t>
      </w:r>
    </w:p>
    <w:p w14:paraId="79400D6A" w14:textId="77777777" w:rsidR="00B335DD" w:rsidRDefault="00B335DD" w:rsidP="00B335DD">
      <w:pPr>
        <w:spacing w:after="0" w:line="22" w:lineRule="atLeast"/>
        <w:rPr>
          <w:b/>
          <w:bCs/>
          <w:sz w:val="24"/>
          <w:szCs w:val="24"/>
        </w:rPr>
      </w:pPr>
    </w:p>
    <w:p w14:paraId="294F8B87" w14:textId="77777777" w:rsidR="00B335DD" w:rsidRPr="000763EC" w:rsidRDefault="00B335DD" w:rsidP="00B335DD">
      <w:pPr>
        <w:spacing w:after="0" w:line="22" w:lineRule="atLeast"/>
        <w:rPr>
          <w:b/>
          <w:bCs/>
          <w:sz w:val="24"/>
          <w:szCs w:val="24"/>
        </w:rPr>
      </w:pPr>
      <w:r>
        <w:rPr>
          <w:b/>
          <w:bCs/>
          <w:sz w:val="24"/>
          <w:szCs w:val="24"/>
        </w:rPr>
        <w:t>A</w:t>
      </w:r>
      <w:r w:rsidRPr="000763EC">
        <w:rPr>
          <w:b/>
          <w:bCs/>
          <w:sz w:val="24"/>
          <w:szCs w:val="24"/>
        </w:rPr>
        <w:t>ppeal of Admissions Decision</w:t>
      </w:r>
    </w:p>
    <w:p w14:paraId="6BA882CC" w14:textId="77777777" w:rsidR="00B335DD" w:rsidRDefault="00B335DD" w:rsidP="00B335DD">
      <w:pPr>
        <w:spacing w:line="22" w:lineRule="atLeast"/>
        <w:rPr>
          <w:sz w:val="24"/>
          <w:szCs w:val="24"/>
        </w:rPr>
      </w:pPr>
      <w:r w:rsidRPr="00E60F81">
        <w:rPr>
          <w:sz w:val="24"/>
          <w:szCs w:val="24"/>
        </w:rPr>
        <w:t xml:space="preserve">An applicant who </w:t>
      </w:r>
      <w:proofErr w:type="gramStart"/>
      <w:r w:rsidRPr="00E60F81">
        <w:rPr>
          <w:sz w:val="24"/>
          <w:szCs w:val="24"/>
        </w:rPr>
        <w:t>is denied</w:t>
      </w:r>
      <w:proofErr w:type="gramEnd"/>
      <w:r w:rsidRPr="00E60F81">
        <w:rPr>
          <w:sz w:val="24"/>
          <w:szCs w:val="24"/>
        </w:rPr>
        <w:t xml:space="preserve"> admission based on not meeting one or more of the criteri</w:t>
      </w:r>
      <w:r>
        <w:rPr>
          <w:sz w:val="24"/>
          <w:szCs w:val="24"/>
        </w:rPr>
        <w:t>a</w:t>
      </w:r>
      <w:r w:rsidRPr="00E60F81">
        <w:rPr>
          <w:sz w:val="24"/>
          <w:szCs w:val="24"/>
        </w:rPr>
        <w:t xml:space="preserve"> required may appeal the admissions decision in writing within 30 days of denial.</w:t>
      </w:r>
    </w:p>
    <w:p w14:paraId="3AAEB443" w14:textId="77777777" w:rsidR="00B335DD" w:rsidRPr="00072E8C" w:rsidRDefault="00B335DD" w:rsidP="00B335DD">
      <w:pPr>
        <w:spacing w:after="0" w:line="22" w:lineRule="atLeast"/>
        <w:rPr>
          <w:b/>
          <w:bCs/>
          <w:sz w:val="24"/>
          <w:szCs w:val="24"/>
        </w:rPr>
      </w:pPr>
      <w:r w:rsidRPr="00072E8C">
        <w:rPr>
          <w:b/>
          <w:bCs/>
          <w:sz w:val="24"/>
          <w:szCs w:val="24"/>
        </w:rPr>
        <w:t>Applicant Status</w:t>
      </w:r>
    </w:p>
    <w:p w14:paraId="5B463465" w14:textId="77777777" w:rsidR="00B335DD" w:rsidRDefault="00B335DD" w:rsidP="00B335DD">
      <w:pPr>
        <w:spacing w:after="0" w:line="22" w:lineRule="atLeast"/>
        <w:rPr>
          <w:sz w:val="24"/>
          <w:szCs w:val="24"/>
        </w:rPr>
      </w:pPr>
    </w:p>
    <w:p w14:paraId="2F550087" w14:textId="77777777" w:rsidR="00B335DD" w:rsidRDefault="00B335DD" w:rsidP="00B335DD">
      <w:pPr>
        <w:tabs>
          <w:tab w:val="left" w:pos="1980"/>
        </w:tabs>
        <w:spacing w:after="0" w:line="22" w:lineRule="atLeast"/>
        <w:ind w:left="1980" w:hanging="1980"/>
        <w:rPr>
          <w:b/>
          <w:bCs/>
          <w:sz w:val="24"/>
          <w:szCs w:val="24"/>
        </w:rPr>
      </w:pPr>
      <w:r w:rsidRPr="005E5E89">
        <w:rPr>
          <w:b/>
          <w:bCs/>
          <w:sz w:val="24"/>
          <w:szCs w:val="24"/>
        </w:rPr>
        <w:t>Full Acceptance</w:t>
      </w:r>
      <w:r>
        <w:rPr>
          <w:b/>
          <w:bCs/>
          <w:sz w:val="24"/>
          <w:szCs w:val="24"/>
        </w:rPr>
        <w:tab/>
      </w:r>
      <w:r w:rsidRPr="00E60F81">
        <w:rPr>
          <w:sz w:val="24"/>
          <w:szCs w:val="24"/>
        </w:rPr>
        <w:t>Full acceptance indicates that the applicant has fulfilled all admission requirements at the time of acceptance into a degree or certificate program.</w:t>
      </w:r>
    </w:p>
    <w:p w14:paraId="6B01FBDB" w14:textId="77777777" w:rsidR="00B335DD" w:rsidRDefault="00B335DD" w:rsidP="00B335DD">
      <w:pPr>
        <w:tabs>
          <w:tab w:val="left" w:pos="1980"/>
        </w:tabs>
        <w:spacing w:after="0" w:line="22" w:lineRule="atLeast"/>
        <w:ind w:left="1980" w:hanging="1980"/>
        <w:rPr>
          <w:b/>
          <w:bCs/>
          <w:sz w:val="24"/>
          <w:szCs w:val="24"/>
        </w:rPr>
      </w:pPr>
    </w:p>
    <w:p w14:paraId="4627DEF8" w14:textId="3B569752" w:rsidR="00B335DD" w:rsidRDefault="00664EBB" w:rsidP="00B335DD">
      <w:pPr>
        <w:tabs>
          <w:tab w:val="left" w:pos="1980"/>
        </w:tabs>
        <w:spacing w:after="0" w:line="22" w:lineRule="atLeast"/>
        <w:ind w:left="1980" w:hanging="1980"/>
        <w:rPr>
          <w:b/>
          <w:bCs/>
          <w:sz w:val="24"/>
          <w:szCs w:val="24"/>
        </w:rPr>
      </w:pPr>
      <w:r>
        <w:rPr>
          <w:b/>
          <w:bCs/>
          <w:sz w:val="24"/>
          <w:szCs w:val="24"/>
        </w:rPr>
        <w:t xml:space="preserve">Conditional </w:t>
      </w:r>
      <w:r w:rsidR="00B335DD" w:rsidRPr="003A79C1">
        <w:rPr>
          <w:b/>
          <w:bCs/>
          <w:sz w:val="24"/>
          <w:szCs w:val="24"/>
        </w:rPr>
        <w:t xml:space="preserve">Acceptance </w:t>
      </w:r>
      <w:r w:rsidR="00B335DD" w:rsidRPr="00E5623A">
        <w:rPr>
          <w:b/>
          <w:bCs/>
          <w:sz w:val="24"/>
          <w:szCs w:val="24"/>
        </w:rPr>
        <w:t xml:space="preserve">(doctoral, master’s, and </w:t>
      </w:r>
      <w:r w:rsidR="00854522" w:rsidRPr="00B60084">
        <w:rPr>
          <w:b/>
          <w:bCs/>
          <w:sz w:val="24"/>
          <w:szCs w:val="24"/>
        </w:rPr>
        <w:t>B</w:t>
      </w:r>
      <w:r w:rsidR="00B335DD" w:rsidRPr="00B60084">
        <w:rPr>
          <w:b/>
          <w:bCs/>
          <w:sz w:val="24"/>
          <w:szCs w:val="24"/>
        </w:rPr>
        <w:t>achelor</w:t>
      </w:r>
      <w:r w:rsidR="00233382" w:rsidRPr="00B60084">
        <w:rPr>
          <w:b/>
          <w:bCs/>
          <w:sz w:val="24"/>
          <w:szCs w:val="24"/>
        </w:rPr>
        <w:t xml:space="preserve"> </w:t>
      </w:r>
      <w:r w:rsidR="00F250B8" w:rsidRPr="00B60084">
        <w:rPr>
          <w:b/>
          <w:bCs/>
          <w:sz w:val="24"/>
          <w:szCs w:val="24"/>
        </w:rPr>
        <w:t xml:space="preserve">of </w:t>
      </w:r>
      <w:r w:rsidR="00854522" w:rsidRPr="00B60084">
        <w:rPr>
          <w:b/>
          <w:bCs/>
          <w:sz w:val="24"/>
          <w:szCs w:val="24"/>
        </w:rPr>
        <w:t>S</w:t>
      </w:r>
      <w:r w:rsidR="00F250B8" w:rsidRPr="00B60084">
        <w:rPr>
          <w:b/>
          <w:bCs/>
          <w:sz w:val="24"/>
          <w:szCs w:val="24"/>
        </w:rPr>
        <w:t xml:space="preserve">cience </w:t>
      </w:r>
      <w:r w:rsidR="00B335DD" w:rsidRPr="00B60084">
        <w:rPr>
          <w:b/>
          <w:bCs/>
          <w:sz w:val="24"/>
          <w:szCs w:val="24"/>
        </w:rPr>
        <w:t xml:space="preserve">in </w:t>
      </w:r>
      <w:r w:rsidR="00854522" w:rsidRPr="00B60084">
        <w:rPr>
          <w:b/>
          <w:bCs/>
          <w:sz w:val="24"/>
          <w:szCs w:val="24"/>
        </w:rPr>
        <w:t>N</w:t>
      </w:r>
      <w:r w:rsidR="00B335DD" w:rsidRPr="00B60084">
        <w:rPr>
          <w:b/>
          <w:bCs/>
          <w:sz w:val="24"/>
          <w:szCs w:val="24"/>
        </w:rPr>
        <w:t>ursing</w:t>
      </w:r>
      <w:r w:rsidR="00F250B8" w:rsidRPr="00B60084">
        <w:rPr>
          <w:b/>
          <w:bCs/>
          <w:sz w:val="24"/>
          <w:szCs w:val="24"/>
        </w:rPr>
        <w:t xml:space="preserve"> </w:t>
      </w:r>
      <w:r w:rsidR="00854522" w:rsidRPr="00B60084">
        <w:rPr>
          <w:b/>
          <w:bCs/>
          <w:sz w:val="24"/>
          <w:szCs w:val="24"/>
        </w:rPr>
        <w:t>[</w:t>
      </w:r>
      <w:r w:rsidR="00E5623A" w:rsidRPr="00B60084">
        <w:rPr>
          <w:b/>
          <w:bCs/>
          <w:sz w:val="24"/>
          <w:szCs w:val="24"/>
        </w:rPr>
        <w:t>P</w:t>
      </w:r>
      <w:r w:rsidR="00F250B8" w:rsidRPr="00B60084">
        <w:rPr>
          <w:b/>
          <w:bCs/>
          <w:sz w:val="24"/>
          <w:szCs w:val="24"/>
        </w:rPr>
        <w:t>relicensure and RN-to-BSN</w:t>
      </w:r>
      <w:r w:rsidR="00E5623A" w:rsidRPr="00B60084">
        <w:rPr>
          <w:b/>
          <w:bCs/>
          <w:sz w:val="24"/>
          <w:szCs w:val="24"/>
        </w:rPr>
        <w:t xml:space="preserve"> Completion Options</w:t>
      </w:r>
      <w:r w:rsidR="00854522" w:rsidRPr="00B60084">
        <w:rPr>
          <w:b/>
          <w:bCs/>
          <w:sz w:val="24"/>
          <w:szCs w:val="24"/>
        </w:rPr>
        <w:t>]</w:t>
      </w:r>
      <w:r w:rsidR="00B335DD" w:rsidRPr="00E5623A">
        <w:rPr>
          <w:b/>
          <w:bCs/>
          <w:sz w:val="24"/>
          <w:szCs w:val="24"/>
        </w:rPr>
        <w:t xml:space="preserve"> degree applicants only) </w:t>
      </w:r>
      <w:r w:rsidR="002B41E5" w:rsidRPr="00B60084">
        <w:rPr>
          <w:sz w:val="24"/>
          <w:szCs w:val="24"/>
        </w:rPr>
        <w:t>Conditional</w:t>
      </w:r>
      <w:r w:rsidR="002B41E5">
        <w:rPr>
          <w:b/>
          <w:bCs/>
          <w:sz w:val="24"/>
          <w:szCs w:val="24"/>
        </w:rPr>
        <w:t xml:space="preserve"> </w:t>
      </w:r>
      <w:r w:rsidR="002B41E5">
        <w:rPr>
          <w:sz w:val="24"/>
          <w:szCs w:val="24"/>
        </w:rPr>
        <w:t>a</w:t>
      </w:r>
      <w:r w:rsidR="00B335DD" w:rsidRPr="00E5623A">
        <w:rPr>
          <w:sz w:val="24"/>
          <w:szCs w:val="24"/>
        </w:rPr>
        <w:t xml:space="preserve">cceptance </w:t>
      </w:r>
      <w:proofErr w:type="gramStart"/>
      <w:r w:rsidR="00B335DD" w:rsidRPr="00E60F81">
        <w:rPr>
          <w:sz w:val="24"/>
          <w:szCs w:val="24"/>
        </w:rPr>
        <w:t>is granted</w:t>
      </w:r>
      <w:proofErr w:type="gramEnd"/>
      <w:r w:rsidR="00B335DD" w:rsidRPr="00E60F81">
        <w:rPr>
          <w:sz w:val="24"/>
          <w:szCs w:val="24"/>
        </w:rPr>
        <w:t xml:space="preserve"> when the Admissions Committee has determined that an</w:t>
      </w:r>
      <w:r w:rsidR="00B335DD">
        <w:rPr>
          <w:sz w:val="24"/>
          <w:szCs w:val="24"/>
        </w:rPr>
        <w:t xml:space="preserve"> </w:t>
      </w:r>
      <w:r w:rsidR="00B335DD" w:rsidRPr="00E60F81">
        <w:rPr>
          <w:sz w:val="24"/>
          <w:szCs w:val="24"/>
        </w:rPr>
        <w:t xml:space="preserve">applicant meets the minimum number of prerequisite credits for entry into the program but has a low undergraduate grade point average. Such applicants must take a specified program of study and must achieve minimum grades prescribed by the Committee to continue in the program. All requirements must be fulfilled within a specified </w:t>
      </w:r>
      <w:proofErr w:type="gramStart"/>
      <w:r w:rsidR="00B335DD" w:rsidRPr="00E60F81">
        <w:rPr>
          <w:sz w:val="24"/>
          <w:szCs w:val="24"/>
        </w:rPr>
        <w:t>time frame</w:t>
      </w:r>
      <w:proofErr w:type="gramEnd"/>
      <w:r w:rsidR="00B335DD" w:rsidRPr="00E60F81">
        <w:rPr>
          <w:sz w:val="24"/>
          <w:szCs w:val="24"/>
        </w:rPr>
        <w:t xml:space="preserve"> (normally one academic term). Applicants who </w:t>
      </w:r>
      <w:proofErr w:type="gramStart"/>
      <w:r w:rsidR="00B335DD" w:rsidRPr="00E60F81">
        <w:rPr>
          <w:sz w:val="24"/>
          <w:szCs w:val="24"/>
        </w:rPr>
        <w:t>are granted</w:t>
      </w:r>
      <w:proofErr w:type="gramEnd"/>
      <w:r w:rsidR="00B335DD" w:rsidRPr="00E60F81">
        <w:rPr>
          <w:sz w:val="24"/>
          <w:szCs w:val="24"/>
        </w:rPr>
        <w:t xml:space="preserve"> </w:t>
      </w:r>
      <w:r w:rsidR="00523A9F">
        <w:rPr>
          <w:sz w:val="24"/>
          <w:szCs w:val="24"/>
        </w:rPr>
        <w:t>conditional acceptance</w:t>
      </w:r>
      <w:r w:rsidR="00B335DD" w:rsidRPr="00E60F81">
        <w:rPr>
          <w:sz w:val="24"/>
          <w:szCs w:val="24"/>
        </w:rPr>
        <w:t xml:space="preserve"> enroll at their own risk. If they cannot satisfy the requirements within the indicated </w:t>
      </w:r>
      <w:proofErr w:type="gramStart"/>
      <w:r w:rsidR="00B335DD" w:rsidRPr="00E60F81">
        <w:rPr>
          <w:sz w:val="24"/>
          <w:szCs w:val="24"/>
        </w:rPr>
        <w:t>time frame</w:t>
      </w:r>
      <w:proofErr w:type="gramEnd"/>
      <w:r w:rsidR="00B335DD" w:rsidRPr="00E60F81">
        <w:rPr>
          <w:sz w:val="24"/>
          <w:szCs w:val="24"/>
        </w:rPr>
        <w:t>, they may be disqualified from the program with no refund beyond those stated in the refund policy.</w:t>
      </w:r>
    </w:p>
    <w:p w14:paraId="02A1A4D7" w14:textId="77777777" w:rsidR="00B335DD" w:rsidRDefault="00B335DD" w:rsidP="00B335DD">
      <w:pPr>
        <w:tabs>
          <w:tab w:val="left" w:pos="1980"/>
        </w:tabs>
        <w:spacing w:after="0" w:line="22" w:lineRule="atLeast"/>
        <w:ind w:left="1980" w:hanging="1980"/>
        <w:rPr>
          <w:b/>
          <w:bCs/>
          <w:sz w:val="24"/>
          <w:szCs w:val="24"/>
        </w:rPr>
      </w:pPr>
    </w:p>
    <w:p w14:paraId="0E3D904B" w14:textId="77777777" w:rsidR="00B335DD" w:rsidRDefault="00B335DD" w:rsidP="00B335DD">
      <w:pPr>
        <w:tabs>
          <w:tab w:val="left" w:pos="1980"/>
        </w:tabs>
        <w:spacing w:after="0" w:line="22" w:lineRule="atLeast"/>
        <w:ind w:left="1980" w:hanging="1980"/>
        <w:rPr>
          <w:sz w:val="24"/>
          <w:szCs w:val="24"/>
        </w:rPr>
      </w:pPr>
      <w:r w:rsidRPr="003A79C1">
        <w:rPr>
          <w:b/>
          <w:bCs/>
          <w:sz w:val="24"/>
          <w:szCs w:val="24"/>
        </w:rPr>
        <w:t>Acceptance with Administrative Deficiencies</w:t>
      </w:r>
      <w:r>
        <w:rPr>
          <w:b/>
          <w:bCs/>
          <w:sz w:val="24"/>
          <w:szCs w:val="24"/>
        </w:rPr>
        <w:t xml:space="preserve"> </w:t>
      </w:r>
      <w:r>
        <w:rPr>
          <w:b/>
          <w:bCs/>
          <w:sz w:val="24"/>
          <w:szCs w:val="24"/>
        </w:rPr>
        <w:tab/>
      </w:r>
      <w:r w:rsidRPr="00E60F81">
        <w:rPr>
          <w:sz w:val="24"/>
          <w:szCs w:val="24"/>
        </w:rPr>
        <w:t xml:space="preserve">When an applicant has demonstrated the necessary qualifications for acceptance, but has not provided all application items, </w:t>
      </w:r>
      <w:proofErr w:type="gramStart"/>
      <w:r w:rsidRPr="00E60F81">
        <w:rPr>
          <w:sz w:val="24"/>
          <w:szCs w:val="24"/>
        </w:rPr>
        <w:t>e.g.</w:t>
      </w:r>
      <w:proofErr w:type="gramEnd"/>
      <w:r w:rsidRPr="00E60F81">
        <w:rPr>
          <w:sz w:val="24"/>
          <w:szCs w:val="24"/>
        </w:rPr>
        <w:t xml:space="preserve"> official transcripts, letters of reference, etc., they may, at the discretion of the Admissions Committee, be allowed to begin classes. However, such students are ineligible for Title IV financial aid and will not </w:t>
      </w:r>
      <w:proofErr w:type="gramStart"/>
      <w:r w:rsidRPr="00E60F81">
        <w:rPr>
          <w:sz w:val="24"/>
          <w:szCs w:val="24"/>
        </w:rPr>
        <w:t>be allowed</w:t>
      </w:r>
      <w:proofErr w:type="gramEnd"/>
      <w:r w:rsidRPr="00E60F81">
        <w:rPr>
          <w:sz w:val="24"/>
          <w:szCs w:val="24"/>
        </w:rPr>
        <w:t xml:space="preserve"> to </w:t>
      </w:r>
      <w:r w:rsidRPr="00E60F81">
        <w:rPr>
          <w:sz w:val="24"/>
          <w:szCs w:val="24"/>
        </w:rPr>
        <w:lastRenderedPageBreak/>
        <w:t xml:space="preserve">continue in the program for more than one term. Applicants who </w:t>
      </w:r>
      <w:proofErr w:type="gramStart"/>
      <w:r w:rsidRPr="00E60F81">
        <w:rPr>
          <w:sz w:val="24"/>
          <w:szCs w:val="24"/>
        </w:rPr>
        <w:t>are granted</w:t>
      </w:r>
      <w:proofErr w:type="gramEnd"/>
      <w:r w:rsidRPr="00E60F81">
        <w:rPr>
          <w:sz w:val="24"/>
          <w:szCs w:val="24"/>
        </w:rPr>
        <w:t xml:space="preserve"> Acceptance with Administrative Deficiencies enroll at their own risk. If they cannot resolve the administrative deficiencies within the indicated </w:t>
      </w:r>
      <w:proofErr w:type="gramStart"/>
      <w:r w:rsidRPr="00E60F81">
        <w:rPr>
          <w:sz w:val="24"/>
          <w:szCs w:val="24"/>
        </w:rPr>
        <w:t>time frame</w:t>
      </w:r>
      <w:proofErr w:type="gramEnd"/>
      <w:r w:rsidRPr="00E60F81">
        <w:rPr>
          <w:sz w:val="24"/>
          <w:szCs w:val="24"/>
        </w:rPr>
        <w:t>, they may be disqualified from the program with no refund for completed or in-progress courses.</w:t>
      </w:r>
    </w:p>
    <w:p w14:paraId="6AD54BF6" w14:textId="77777777" w:rsidR="00B335DD" w:rsidRPr="00B34E2C" w:rsidRDefault="00B335DD" w:rsidP="00B335DD">
      <w:pPr>
        <w:tabs>
          <w:tab w:val="left" w:pos="1980"/>
        </w:tabs>
        <w:spacing w:after="0" w:line="22" w:lineRule="atLeast"/>
        <w:ind w:left="1980" w:hanging="1980"/>
        <w:rPr>
          <w:b/>
          <w:bCs/>
          <w:sz w:val="24"/>
          <w:szCs w:val="24"/>
        </w:rPr>
      </w:pPr>
    </w:p>
    <w:p w14:paraId="13D00E7C" w14:textId="77777777" w:rsidR="00B335DD" w:rsidRPr="0015634A" w:rsidRDefault="00B335DD" w:rsidP="00362AF8">
      <w:pPr>
        <w:pStyle w:val="Heading3"/>
      </w:pPr>
      <w:bookmarkStart w:id="235" w:name="_Toc141107892"/>
      <w:bookmarkStart w:id="236" w:name="_Toc143516496"/>
      <w:bookmarkStart w:id="237" w:name="_Toc143516826"/>
      <w:bookmarkStart w:id="238" w:name="_Toc143516932"/>
      <w:bookmarkStart w:id="239" w:name="_Toc143517038"/>
      <w:bookmarkStart w:id="240" w:name="_Toc161232093"/>
      <w:r w:rsidRPr="0015634A">
        <w:t>International Student Applicants</w:t>
      </w:r>
      <w:bookmarkEnd w:id="235"/>
      <w:bookmarkEnd w:id="236"/>
      <w:bookmarkEnd w:id="237"/>
      <w:bookmarkEnd w:id="238"/>
      <w:bookmarkEnd w:id="239"/>
      <w:bookmarkEnd w:id="240"/>
    </w:p>
    <w:p w14:paraId="2FC8771A" w14:textId="77777777" w:rsidR="00B335DD" w:rsidRPr="0001565B" w:rsidRDefault="00B335DD" w:rsidP="00B335DD">
      <w:pPr>
        <w:spacing w:after="0" w:line="22" w:lineRule="atLeast"/>
        <w:rPr>
          <w:b/>
          <w:bCs/>
          <w:sz w:val="24"/>
          <w:szCs w:val="24"/>
        </w:rPr>
      </w:pPr>
      <w:r w:rsidRPr="0001565B">
        <w:rPr>
          <w:b/>
          <w:bCs/>
          <w:sz w:val="24"/>
          <w:szCs w:val="24"/>
        </w:rPr>
        <w:t>International (Nonimmigrant) Applicants</w:t>
      </w:r>
    </w:p>
    <w:p w14:paraId="388DE1EF" w14:textId="3AB72CD6" w:rsidR="00B335DD" w:rsidRDefault="00B335DD" w:rsidP="00B335DD">
      <w:pPr>
        <w:spacing w:line="22" w:lineRule="atLeast"/>
        <w:rPr>
          <w:sz w:val="24"/>
          <w:szCs w:val="24"/>
        </w:rPr>
      </w:pPr>
      <w:r w:rsidRPr="00F5469A">
        <w:rPr>
          <w:sz w:val="24"/>
          <w:szCs w:val="24"/>
        </w:rPr>
        <w:t xml:space="preserve">Pacific College of Health and Science enrolls nonimmigrant alien students in online programs not leading to professional </w:t>
      </w:r>
      <w:r w:rsidRPr="000738EC">
        <w:rPr>
          <w:sz w:val="24"/>
          <w:szCs w:val="24"/>
        </w:rPr>
        <w:t>licensure or certification on a case-by-case basis. Please note that international students, including U.S. citizens living abroad, cannot enroll in any nursing progra</w:t>
      </w:r>
      <w:r w:rsidR="00FE03B9">
        <w:rPr>
          <w:sz w:val="24"/>
          <w:szCs w:val="24"/>
        </w:rPr>
        <w:t xml:space="preserve">ms. </w:t>
      </w:r>
      <w:r w:rsidRPr="000738EC">
        <w:rPr>
          <w:sz w:val="24"/>
          <w:szCs w:val="24"/>
        </w:rPr>
        <w:t xml:space="preserve">Prior to enrolling, it is </w:t>
      </w:r>
      <w:proofErr w:type="gramStart"/>
      <w:r w:rsidRPr="000738EC">
        <w:rPr>
          <w:sz w:val="24"/>
          <w:szCs w:val="24"/>
        </w:rPr>
        <w:t>very important</w:t>
      </w:r>
      <w:proofErr w:type="gramEnd"/>
      <w:r w:rsidRPr="000738EC">
        <w:rPr>
          <w:sz w:val="24"/>
          <w:szCs w:val="24"/>
        </w:rPr>
        <w:t xml:space="preserve"> that you contact program officials to discuss eligibility</w:t>
      </w:r>
      <w:r w:rsidRPr="00F5469A">
        <w:rPr>
          <w:sz w:val="24"/>
          <w:szCs w:val="24"/>
        </w:rPr>
        <w:t xml:space="preserve"> and program requirements.</w:t>
      </w:r>
    </w:p>
    <w:p w14:paraId="36215E39" w14:textId="77777777" w:rsidR="00B335DD" w:rsidRDefault="00B335DD" w:rsidP="00B335DD">
      <w:pPr>
        <w:spacing w:line="22" w:lineRule="atLeast"/>
        <w:rPr>
          <w:sz w:val="24"/>
          <w:szCs w:val="24"/>
        </w:rPr>
      </w:pPr>
      <w:r w:rsidRPr="00F5469A">
        <w:rPr>
          <w:sz w:val="24"/>
          <w:szCs w:val="24"/>
        </w:rPr>
        <w:t xml:space="preserve">Special application and admission procedures </w:t>
      </w:r>
      <w:proofErr w:type="gramStart"/>
      <w:r w:rsidRPr="00F5469A">
        <w:rPr>
          <w:sz w:val="24"/>
          <w:szCs w:val="24"/>
        </w:rPr>
        <w:t>are required</w:t>
      </w:r>
      <w:proofErr w:type="gramEnd"/>
      <w:r w:rsidRPr="00F5469A">
        <w:rPr>
          <w:sz w:val="24"/>
          <w:szCs w:val="24"/>
        </w:rPr>
        <w:t xml:space="preserve"> of all international F-1 students. Permanent residents, refugees, and aliens in other nonimmigrant statuses should follow the regular application and admission procedures.</w:t>
      </w:r>
    </w:p>
    <w:p w14:paraId="392886BA" w14:textId="77777777" w:rsidR="00B335DD" w:rsidRDefault="00B335DD" w:rsidP="00B335DD">
      <w:pPr>
        <w:spacing w:line="22" w:lineRule="atLeast"/>
        <w:rPr>
          <w:sz w:val="24"/>
          <w:szCs w:val="24"/>
        </w:rPr>
      </w:pPr>
      <w:r w:rsidRPr="00F5469A">
        <w:rPr>
          <w:sz w:val="24"/>
          <w:szCs w:val="24"/>
        </w:rPr>
        <w:t>International (F-1 nonimmigrant</w:t>
      </w:r>
      <w:r>
        <w:rPr>
          <w:sz w:val="24"/>
          <w:szCs w:val="24"/>
        </w:rPr>
        <w:t>)</w:t>
      </w:r>
      <w:r w:rsidRPr="00F5469A">
        <w:rPr>
          <w:sz w:val="24"/>
          <w:szCs w:val="24"/>
        </w:rPr>
        <w:t xml:space="preserve"> applicants must submit a copy of their passport name page and</w:t>
      </w:r>
      <w:r>
        <w:rPr>
          <w:sz w:val="24"/>
          <w:szCs w:val="24"/>
        </w:rPr>
        <w:t xml:space="preserve"> </w:t>
      </w:r>
      <w:r w:rsidRPr="00F5469A">
        <w:rPr>
          <w:sz w:val="24"/>
          <w:szCs w:val="24"/>
        </w:rPr>
        <w:t>an affidavit of financial support, together with supporting documentation such as bank statements or a bank letter dated within 6 months of their first term start date, from their sponsor</w:t>
      </w:r>
      <w:r>
        <w:rPr>
          <w:sz w:val="24"/>
          <w:szCs w:val="24"/>
        </w:rPr>
        <w:t>,</w:t>
      </w:r>
      <w:r w:rsidRPr="00F5469A">
        <w:rPr>
          <w:sz w:val="24"/>
          <w:szCs w:val="24"/>
        </w:rPr>
        <w:t xml:space="preserve"> verifying that they have adequate resources to pay tuition, food, lodging, books, fees, and incidental expenses for one academic year, and</w:t>
      </w:r>
      <w:r>
        <w:rPr>
          <w:sz w:val="24"/>
          <w:szCs w:val="24"/>
        </w:rPr>
        <w:t>,</w:t>
      </w:r>
      <w:r w:rsidRPr="00F5469A">
        <w:rPr>
          <w:sz w:val="24"/>
          <w:szCs w:val="24"/>
        </w:rPr>
        <w:t xml:space="preserve"> barring unforeseen circumstances, that funds will be available for subsequent years. For the amount required, please contact an admissions representative or see the international student page on the college website. Bank statements must </w:t>
      </w:r>
      <w:proofErr w:type="gramStart"/>
      <w:r w:rsidRPr="00F5469A">
        <w:rPr>
          <w:sz w:val="24"/>
          <w:szCs w:val="24"/>
        </w:rPr>
        <w:t>be converted</w:t>
      </w:r>
      <w:proofErr w:type="gramEnd"/>
      <w:r w:rsidRPr="00F5469A">
        <w:rPr>
          <w:sz w:val="24"/>
          <w:szCs w:val="24"/>
        </w:rPr>
        <w:t xml:space="preserve"> into U.S. dollars and translated into English.</w:t>
      </w:r>
    </w:p>
    <w:p w14:paraId="62C55520" w14:textId="77777777" w:rsidR="00B335DD" w:rsidRDefault="00B335DD" w:rsidP="00B335DD">
      <w:pPr>
        <w:spacing w:line="22" w:lineRule="atLeast"/>
        <w:rPr>
          <w:sz w:val="24"/>
          <w:szCs w:val="24"/>
        </w:rPr>
      </w:pPr>
      <w:r w:rsidRPr="00F5469A">
        <w:rPr>
          <w:sz w:val="24"/>
          <w:szCs w:val="24"/>
        </w:rPr>
        <w:t xml:space="preserve">Furthermore, international applicants must provide two official transcripts for each previous institution attended. Students will </w:t>
      </w:r>
      <w:proofErr w:type="gramStart"/>
      <w:r w:rsidRPr="00F5469A">
        <w:rPr>
          <w:sz w:val="24"/>
          <w:szCs w:val="24"/>
        </w:rPr>
        <w:t>be required</w:t>
      </w:r>
      <w:proofErr w:type="gramEnd"/>
      <w:r w:rsidRPr="00F5469A">
        <w:rPr>
          <w:sz w:val="24"/>
          <w:szCs w:val="24"/>
        </w:rPr>
        <w:t xml:space="preserve"> to submit original transcript evaluation documentation to the California Acupuncture Board as well at the time of application to the CALE exam.</w:t>
      </w:r>
    </w:p>
    <w:p w14:paraId="475F985F" w14:textId="77777777" w:rsidR="00B335DD" w:rsidRDefault="00B335DD" w:rsidP="00B335DD">
      <w:pPr>
        <w:spacing w:line="22" w:lineRule="atLeast"/>
        <w:rPr>
          <w:sz w:val="24"/>
          <w:szCs w:val="24"/>
        </w:rPr>
      </w:pPr>
      <w:r w:rsidRPr="00F5469A">
        <w:rPr>
          <w:sz w:val="24"/>
          <w:szCs w:val="24"/>
        </w:rPr>
        <w:t xml:space="preserve">The I-20 will be issued only after the applicant’s file is complete, the applicant </w:t>
      </w:r>
      <w:proofErr w:type="gramStart"/>
      <w:r w:rsidRPr="00F5469A">
        <w:rPr>
          <w:sz w:val="24"/>
          <w:szCs w:val="24"/>
        </w:rPr>
        <w:t>is fully accepted</w:t>
      </w:r>
      <w:proofErr w:type="gramEnd"/>
      <w:r w:rsidRPr="00F5469A">
        <w:rPr>
          <w:sz w:val="24"/>
          <w:szCs w:val="24"/>
        </w:rPr>
        <w:t xml:space="preserve"> into the respective program</w:t>
      </w:r>
      <w:r>
        <w:rPr>
          <w:sz w:val="24"/>
          <w:szCs w:val="24"/>
        </w:rPr>
        <w:t>,</w:t>
      </w:r>
      <w:r w:rsidRPr="00F5469A">
        <w:rPr>
          <w:sz w:val="24"/>
          <w:szCs w:val="24"/>
        </w:rPr>
        <w:t xml:space="preserve"> and the tuition deposit has been received by the college. International students are allowed to enter the U.S. 30 days prior to the start date of the I-20, which is recommended </w:t>
      </w:r>
      <w:proofErr w:type="gramStart"/>
      <w:r w:rsidRPr="00F5469A">
        <w:rPr>
          <w:sz w:val="24"/>
          <w:szCs w:val="24"/>
        </w:rPr>
        <w:t>in order to</w:t>
      </w:r>
      <w:proofErr w:type="gramEnd"/>
      <w:r w:rsidRPr="00F5469A">
        <w:rPr>
          <w:sz w:val="24"/>
          <w:szCs w:val="24"/>
        </w:rPr>
        <w:t xml:space="preserve"> get settled before school begins. The tuition deposit </w:t>
      </w:r>
      <w:proofErr w:type="gramStart"/>
      <w:r w:rsidRPr="00F5469A">
        <w:rPr>
          <w:sz w:val="24"/>
          <w:szCs w:val="24"/>
        </w:rPr>
        <w:t>is credited</w:t>
      </w:r>
      <w:proofErr w:type="gramEnd"/>
      <w:r w:rsidRPr="00F5469A">
        <w:rPr>
          <w:sz w:val="24"/>
          <w:szCs w:val="24"/>
        </w:rPr>
        <w:t xml:space="preserve"> toward tuition upon matriculation. A non-refundable I-20 fee of $100 will </w:t>
      </w:r>
      <w:proofErr w:type="gramStart"/>
      <w:r w:rsidRPr="00F5469A">
        <w:rPr>
          <w:sz w:val="24"/>
          <w:szCs w:val="24"/>
        </w:rPr>
        <w:t>be withheld</w:t>
      </w:r>
      <w:proofErr w:type="gramEnd"/>
      <w:r w:rsidRPr="00F5469A">
        <w:rPr>
          <w:sz w:val="24"/>
          <w:szCs w:val="24"/>
        </w:rPr>
        <w:t xml:space="preserve"> from the deposit if the applicant does not attend the college. Students coming to the college from outside the U.S. will receive detailed instructions regarding how to apply for the visa and how to enter the U.S. together with the I-20 form. Non-immigrant F-1 students transferring from another approved school within the U.S. must also provide a copy of their current I-20, passport name page, visa</w:t>
      </w:r>
      <w:r>
        <w:rPr>
          <w:sz w:val="24"/>
          <w:szCs w:val="24"/>
        </w:rPr>
        <w:t>,</w:t>
      </w:r>
      <w:r w:rsidRPr="00F5469A">
        <w:rPr>
          <w:sz w:val="24"/>
          <w:szCs w:val="24"/>
        </w:rPr>
        <w:t xml:space="preserve"> and electronic I-94 document with the application</w:t>
      </w:r>
      <w:r>
        <w:rPr>
          <w:sz w:val="24"/>
          <w:szCs w:val="24"/>
        </w:rPr>
        <w:t>,</w:t>
      </w:r>
      <w:r w:rsidRPr="00F5469A">
        <w:rPr>
          <w:sz w:val="24"/>
          <w:szCs w:val="24"/>
        </w:rPr>
        <w:t xml:space="preserve"> along with the completed school transfer information form.</w:t>
      </w:r>
    </w:p>
    <w:p w14:paraId="396555FF" w14:textId="77777777" w:rsidR="00B335DD" w:rsidRDefault="00B335DD" w:rsidP="00B335DD">
      <w:pPr>
        <w:spacing w:line="22" w:lineRule="atLeast"/>
        <w:rPr>
          <w:sz w:val="24"/>
          <w:szCs w:val="24"/>
        </w:rPr>
      </w:pPr>
      <w:r w:rsidRPr="00F5469A">
        <w:rPr>
          <w:sz w:val="24"/>
          <w:szCs w:val="24"/>
        </w:rPr>
        <w:t>Nonimmigrant students are not eligible for U.S. federal financial aid.</w:t>
      </w:r>
    </w:p>
    <w:p w14:paraId="7FA0D72C" w14:textId="77777777" w:rsidR="00B335DD" w:rsidRDefault="00B335DD" w:rsidP="00B335DD">
      <w:pPr>
        <w:spacing w:after="0" w:line="22" w:lineRule="atLeast"/>
        <w:rPr>
          <w:b/>
          <w:bCs/>
          <w:sz w:val="24"/>
          <w:szCs w:val="24"/>
        </w:rPr>
      </w:pPr>
    </w:p>
    <w:p w14:paraId="586BB462" w14:textId="77777777" w:rsidR="00B335DD" w:rsidRPr="00835437" w:rsidRDefault="00B335DD" w:rsidP="00B335DD">
      <w:pPr>
        <w:spacing w:after="0" w:line="22" w:lineRule="atLeast"/>
        <w:rPr>
          <w:b/>
          <w:bCs/>
          <w:sz w:val="24"/>
          <w:szCs w:val="24"/>
        </w:rPr>
      </w:pPr>
      <w:r w:rsidRPr="00835437">
        <w:rPr>
          <w:b/>
          <w:bCs/>
          <w:sz w:val="24"/>
          <w:szCs w:val="24"/>
        </w:rPr>
        <w:t>General Information for International (F-1) Students</w:t>
      </w:r>
    </w:p>
    <w:p w14:paraId="36F4081E" w14:textId="77777777" w:rsidR="00B335DD" w:rsidRDefault="00B335DD" w:rsidP="00B335DD">
      <w:pPr>
        <w:spacing w:line="22" w:lineRule="atLeast"/>
        <w:rPr>
          <w:sz w:val="24"/>
          <w:szCs w:val="24"/>
        </w:rPr>
      </w:pPr>
      <w:r w:rsidRPr="00F5469A">
        <w:rPr>
          <w:sz w:val="24"/>
          <w:szCs w:val="24"/>
        </w:rPr>
        <w:lastRenderedPageBreak/>
        <w:t xml:space="preserve">International students arriving at the college from abroad must provide the college with a copy of their passport name page, visa, and entry stamp. The Department of Homeland Security (DHS) requires that all international students: 1) enroll in a full course of study, which is defined as </w:t>
      </w:r>
      <w:proofErr w:type="gramStart"/>
      <w:r w:rsidRPr="00F5469A">
        <w:rPr>
          <w:sz w:val="24"/>
          <w:szCs w:val="24"/>
        </w:rPr>
        <w:t>12</w:t>
      </w:r>
      <w:proofErr w:type="gramEnd"/>
      <w:r w:rsidRPr="00F5469A">
        <w:rPr>
          <w:sz w:val="24"/>
          <w:szCs w:val="24"/>
        </w:rPr>
        <w:t xml:space="preserve"> units per term, except in special circumstances that will be explained at the international student orientation, 2) attend classes regularly, and 3) make satisfactory progress towards completion of the degree.</w:t>
      </w:r>
    </w:p>
    <w:p w14:paraId="4AE82BAF" w14:textId="77777777" w:rsidR="00B335DD" w:rsidRDefault="00B335DD" w:rsidP="00B335DD">
      <w:pPr>
        <w:spacing w:line="22" w:lineRule="atLeast"/>
        <w:rPr>
          <w:sz w:val="24"/>
          <w:szCs w:val="24"/>
        </w:rPr>
      </w:pPr>
      <w:r w:rsidRPr="00F5469A">
        <w:rPr>
          <w:sz w:val="24"/>
          <w:szCs w:val="24"/>
        </w:rPr>
        <w:t xml:space="preserve">International students who apply for admission from outside the United States may </w:t>
      </w:r>
      <w:proofErr w:type="gramStart"/>
      <w:r w:rsidRPr="00F5469A">
        <w:rPr>
          <w:sz w:val="24"/>
          <w:szCs w:val="24"/>
        </w:rPr>
        <w:t>be admitted</w:t>
      </w:r>
      <w:proofErr w:type="gramEnd"/>
      <w:r w:rsidRPr="00F5469A">
        <w:rPr>
          <w:sz w:val="24"/>
          <w:szCs w:val="24"/>
        </w:rPr>
        <w:t xml:space="preserve"> each term (three times a year). A student </w:t>
      </w:r>
      <w:proofErr w:type="gramStart"/>
      <w:r w:rsidRPr="00F5469A">
        <w:rPr>
          <w:sz w:val="24"/>
          <w:szCs w:val="24"/>
        </w:rPr>
        <w:t>is accepted</w:t>
      </w:r>
      <w:proofErr w:type="gramEnd"/>
      <w:r w:rsidRPr="00F5469A">
        <w:rPr>
          <w:sz w:val="24"/>
          <w:szCs w:val="24"/>
        </w:rPr>
        <w:t xml:space="preserve"> only for the term indicated on the I-20 and on the letter of acceptance and must complete class registration that term. If the student would like to change the admission date to a different term, the applicant must request a change of their starting date in writing, </w:t>
      </w:r>
      <w:proofErr w:type="gramStart"/>
      <w:r w:rsidRPr="00F5469A">
        <w:rPr>
          <w:sz w:val="24"/>
          <w:szCs w:val="24"/>
        </w:rPr>
        <w:t>possibly submit</w:t>
      </w:r>
      <w:proofErr w:type="gramEnd"/>
      <w:r w:rsidRPr="00F5469A">
        <w:rPr>
          <w:sz w:val="24"/>
          <w:szCs w:val="24"/>
        </w:rPr>
        <w:t xml:space="preserve"> new financial documents, and receive a new I-20.</w:t>
      </w:r>
    </w:p>
    <w:p w14:paraId="47E0A8AC" w14:textId="77777777" w:rsidR="00B335DD" w:rsidRDefault="00B335DD" w:rsidP="00B335DD">
      <w:pPr>
        <w:spacing w:line="22" w:lineRule="atLeast"/>
        <w:rPr>
          <w:sz w:val="24"/>
          <w:szCs w:val="24"/>
        </w:rPr>
      </w:pPr>
      <w:r w:rsidRPr="00F5469A">
        <w:rPr>
          <w:sz w:val="24"/>
          <w:szCs w:val="24"/>
        </w:rPr>
        <w:t>Once enrolled, international students must report any of the following activities to the college immediately: change of legal name, address, program of study, request for I-20 extension, and/or desire to transfer to another institution. There is currently no dormitory housing available at Pacific College.</w:t>
      </w:r>
    </w:p>
    <w:p w14:paraId="10B3AEFF" w14:textId="77777777" w:rsidR="00B335DD" w:rsidRDefault="00B335DD" w:rsidP="00B335DD">
      <w:pPr>
        <w:spacing w:line="22" w:lineRule="atLeast"/>
        <w:rPr>
          <w:sz w:val="24"/>
          <w:szCs w:val="24"/>
        </w:rPr>
      </w:pPr>
      <w:r w:rsidRPr="00F5469A">
        <w:rPr>
          <w:sz w:val="24"/>
          <w:szCs w:val="24"/>
        </w:rPr>
        <w:t>Applicants for whom English is a second language must meet English language requirements. See “English Language Requirements” at the beginning of this Admissions section.</w:t>
      </w:r>
    </w:p>
    <w:p w14:paraId="584D1E50" w14:textId="77777777" w:rsidR="00B335DD" w:rsidRDefault="00B335DD" w:rsidP="00B335DD">
      <w:pPr>
        <w:spacing w:after="0" w:line="22" w:lineRule="atLeast"/>
        <w:rPr>
          <w:b/>
          <w:bCs/>
          <w:sz w:val="24"/>
          <w:szCs w:val="24"/>
        </w:rPr>
      </w:pPr>
    </w:p>
    <w:p w14:paraId="2190CD50" w14:textId="77777777" w:rsidR="00B335DD" w:rsidRPr="00724C02" w:rsidRDefault="00B335DD" w:rsidP="00B335DD">
      <w:pPr>
        <w:spacing w:after="0" w:line="22" w:lineRule="atLeast"/>
        <w:rPr>
          <w:b/>
          <w:bCs/>
          <w:sz w:val="24"/>
          <w:szCs w:val="24"/>
        </w:rPr>
      </w:pPr>
      <w:r w:rsidRPr="00724C02">
        <w:rPr>
          <w:b/>
          <w:bCs/>
          <w:sz w:val="24"/>
          <w:szCs w:val="24"/>
        </w:rPr>
        <w:t>Orientation</w:t>
      </w:r>
    </w:p>
    <w:p w14:paraId="4B213F44" w14:textId="77777777" w:rsidR="00B335DD" w:rsidRPr="00FC7F81" w:rsidRDefault="00B335DD" w:rsidP="00B335DD">
      <w:pPr>
        <w:spacing w:line="22" w:lineRule="atLeast"/>
        <w:rPr>
          <w:sz w:val="24"/>
          <w:szCs w:val="24"/>
        </w:rPr>
      </w:pPr>
      <w:r w:rsidRPr="00F5469A">
        <w:rPr>
          <w:sz w:val="24"/>
          <w:szCs w:val="24"/>
        </w:rPr>
        <w:t xml:space="preserve">Orientation dates and times </w:t>
      </w:r>
      <w:proofErr w:type="gramStart"/>
      <w:r w:rsidRPr="00F5469A">
        <w:rPr>
          <w:sz w:val="24"/>
          <w:szCs w:val="24"/>
        </w:rPr>
        <w:t>are communicated</w:t>
      </w:r>
      <w:proofErr w:type="gramEnd"/>
      <w:r w:rsidRPr="00F5469A">
        <w:rPr>
          <w:sz w:val="24"/>
          <w:szCs w:val="24"/>
        </w:rPr>
        <w:t xml:space="preserve"> to applicants by the admissions department upon acceptance to the college. All new students must attend this orientation. Students who miss the orientation must notify their admissions representative immediately. A separate orientation or meeting with a campus</w:t>
      </w:r>
      <w:r>
        <w:rPr>
          <w:sz w:val="24"/>
          <w:szCs w:val="24"/>
        </w:rPr>
        <w:t>-</w:t>
      </w:r>
      <w:r w:rsidRPr="00F5469A">
        <w:rPr>
          <w:sz w:val="24"/>
          <w:szCs w:val="24"/>
        </w:rPr>
        <w:t>designated student officer for new international students will take place to</w:t>
      </w:r>
      <w:r>
        <w:rPr>
          <w:sz w:val="24"/>
          <w:szCs w:val="24"/>
        </w:rPr>
        <w:t xml:space="preserve"> </w:t>
      </w:r>
      <w:r w:rsidRPr="00F5469A">
        <w:rPr>
          <w:sz w:val="24"/>
          <w:szCs w:val="24"/>
        </w:rPr>
        <w:t>inform them of their obligations and privileges as F-1 non-immigrant students in the U.S. The international student advisor will contact students individually to set this special orientation date.</w:t>
      </w:r>
    </w:p>
    <w:p w14:paraId="5584FF4D" w14:textId="77777777" w:rsidR="00B335DD" w:rsidRPr="002B475E" w:rsidRDefault="00B335DD" w:rsidP="00362AF8">
      <w:pPr>
        <w:pStyle w:val="Heading3"/>
      </w:pPr>
      <w:bookmarkStart w:id="241" w:name="_Toc141107893"/>
      <w:bookmarkStart w:id="242" w:name="_Toc143516497"/>
      <w:bookmarkStart w:id="243" w:name="_Toc143516827"/>
      <w:bookmarkStart w:id="244" w:name="_Toc143516933"/>
      <w:bookmarkStart w:id="245" w:name="_Toc143517039"/>
      <w:bookmarkStart w:id="246" w:name="_Toc161232094"/>
      <w:r w:rsidRPr="002B475E">
        <w:t>Transfer Credits</w:t>
      </w:r>
      <w:bookmarkEnd w:id="241"/>
      <w:bookmarkEnd w:id="242"/>
      <w:bookmarkEnd w:id="243"/>
      <w:bookmarkEnd w:id="244"/>
      <w:bookmarkEnd w:id="245"/>
      <w:bookmarkEnd w:id="246"/>
    </w:p>
    <w:p w14:paraId="6A430084" w14:textId="77777777" w:rsidR="00B335DD" w:rsidRPr="00902840" w:rsidRDefault="00B335DD" w:rsidP="00B335DD">
      <w:pPr>
        <w:spacing w:after="0" w:line="22" w:lineRule="atLeast"/>
        <w:rPr>
          <w:b/>
          <w:bCs/>
          <w:sz w:val="24"/>
          <w:szCs w:val="24"/>
        </w:rPr>
      </w:pPr>
      <w:r w:rsidRPr="00902840">
        <w:rPr>
          <w:b/>
          <w:bCs/>
          <w:sz w:val="24"/>
          <w:szCs w:val="24"/>
        </w:rPr>
        <w:t>Notice Concerning Transferability of Credits and Credentials Earned at Our Institution</w:t>
      </w:r>
    </w:p>
    <w:p w14:paraId="2777B619" w14:textId="1DD25FFF" w:rsidR="00B335DD" w:rsidRDefault="00B335DD" w:rsidP="00B335DD">
      <w:pPr>
        <w:spacing w:line="22" w:lineRule="atLeast"/>
        <w:rPr>
          <w:sz w:val="24"/>
          <w:szCs w:val="24"/>
        </w:rPr>
      </w:pPr>
      <w:r w:rsidRPr="00055382">
        <w:rPr>
          <w:sz w:val="24"/>
          <w:szCs w:val="24"/>
        </w:rPr>
        <w:t xml:space="preserve">The transferability of credits you earn at Pacific College of Health and Science is at the complete discretion of an institution to which you may seek to transfer. Acceptance of the degree or certificate you earn in any Pacific College of Health and Science program is also at the complete discretion of the institution to which you may seek to transfer. If the credits or degree or certificate that you earn at this institution are not accepted at the institution to which you seek to transfer, you may be required to repeat some or </w:t>
      </w:r>
      <w:proofErr w:type="gramStart"/>
      <w:r w:rsidRPr="00055382">
        <w:rPr>
          <w:sz w:val="24"/>
          <w:szCs w:val="24"/>
        </w:rPr>
        <w:t>all of</w:t>
      </w:r>
      <w:proofErr w:type="gramEnd"/>
      <w:r w:rsidRPr="00055382">
        <w:rPr>
          <w:sz w:val="24"/>
          <w:szCs w:val="24"/>
        </w:rPr>
        <w:t xml:space="preserve"> your coursework at that institution. For this reason, you should make certain that your attendance at this institution will meet your educational goals. This may include contacting an institution to which you may seek to transfer after attending Pacific College of Health and Science to determine if your credits or degree or certificate will transfer. </w:t>
      </w:r>
    </w:p>
    <w:p w14:paraId="3691B75F" w14:textId="77777777" w:rsidR="00B335DD" w:rsidRPr="00BC3509" w:rsidRDefault="00B335DD" w:rsidP="00B335DD">
      <w:pPr>
        <w:spacing w:after="0" w:line="22" w:lineRule="atLeast"/>
        <w:rPr>
          <w:b/>
          <w:bCs/>
          <w:sz w:val="24"/>
          <w:szCs w:val="24"/>
        </w:rPr>
      </w:pPr>
      <w:r w:rsidRPr="00BC3509">
        <w:rPr>
          <w:b/>
          <w:bCs/>
          <w:sz w:val="24"/>
          <w:szCs w:val="24"/>
        </w:rPr>
        <w:t>General Transfer Credit Policy</w:t>
      </w:r>
    </w:p>
    <w:p w14:paraId="0F348CA2" w14:textId="70D3E886" w:rsidR="00B335DD" w:rsidRDefault="00B335DD" w:rsidP="00112C0F">
      <w:pPr>
        <w:pStyle w:val="ListParagraph"/>
        <w:numPr>
          <w:ilvl w:val="0"/>
          <w:numId w:val="12"/>
        </w:numPr>
        <w:spacing w:line="22" w:lineRule="atLeast"/>
        <w:rPr>
          <w:sz w:val="24"/>
          <w:szCs w:val="24"/>
        </w:rPr>
      </w:pPr>
      <w:r w:rsidRPr="00055382">
        <w:rPr>
          <w:sz w:val="24"/>
          <w:szCs w:val="24"/>
        </w:rPr>
        <w:t xml:space="preserve">Transfer credit may </w:t>
      </w:r>
      <w:proofErr w:type="gramStart"/>
      <w:r w:rsidRPr="00055382">
        <w:rPr>
          <w:sz w:val="24"/>
          <w:szCs w:val="24"/>
        </w:rPr>
        <w:t>be awarded</w:t>
      </w:r>
      <w:proofErr w:type="gramEnd"/>
      <w:r w:rsidRPr="00055382">
        <w:rPr>
          <w:sz w:val="24"/>
          <w:szCs w:val="24"/>
        </w:rPr>
        <w:t xml:space="preserve"> for equivalent coursework documented by </w:t>
      </w:r>
      <w:r w:rsidR="006F5950" w:rsidRPr="00055382">
        <w:rPr>
          <w:sz w:val="24"/>
          <w:szCs w:val="24"/>
        </w:rPr>
        <w:t>an official</w:t>
      </w:r>
      <w:r w:rsidRPr="00055382">
        <w:rPr>
          <w:sz w:val="24"/>
          <w:szCs w:val="24"/>
        </w:rPr>
        <w:t xml:space="preserve"> transcript that indicates the units or hours of training in each subject.</w:t>
      </w:r>
      <w:r>
        <w:rPr>
          <w:sz w:val="24"/>
          <w:szCs w:val="24"/>
        </w:rPr>
        <w:t xml:space="preserve"> </w:t>
      </w:r>
      <w:r w:rsidRPr="00744C28">
        <w:rPr>
          <w:rFonts w:cs="Calibri"/>
          <w:color w:val="000000"/>
          <w:sz w:val="24"/>
          <w:szCs w:val="24"/>
          <w:shd w:val="clear" w:color="auto" w:fill="FFFFFF"/>
        </w:rPr>
        <w:t>Degree-level may determine transferability. For example, undergraduate courses may not be transferrable to graduate-level coursework.</w:t>
      </w:r>
    </w:p>
    <w:p w14:paraId="6E03E383" w14:textId="77777777" w:rsidR="00B335DD" w:rsidRPr="009D4022" w:rsidRDefault="00B335DD" w:rsidP="00112C0F">
      <w:pPr>
        <w:pStyle w:val="ListParagraph"/>
        <w:numPr>
          <w:ilvl w:val="0"/>
          <w:numId w:val="12"/>
        </w:numPr>
        <w:spacing w:line="22" w:lineRule="atLeast"/>
        <w:rPr>
          <w:sz w:val="24"/>
          <w:szCs w:val="24"/>
        </w:rPr>
      </w:pPr>
      <w:r w:rsidRPr="00055382">
        <w:rPr>
          <w:sz w:val="24"/>
          <w:szCs w:val="24"/>
        </w:rPr>
        <w:lastRenderedPageBreak/>
        <w:t xml:space="preserve">Only coursework completed at an accredited or candidate institution of an agency recognized by the Secretary of </w:t>
      </w:r>
      <w:r w:rsidRPr="009D4022">
        <w:rPr>
          <w:sz w:val="24"/>
          <w:szCs w:val="24"/>
        </w:rPr>
        <w:t>Education may be transferable.</w:t>
      </w:r>
    </w:p>
    <w:p w14:paraId="263C0F6E" w14:textId="5B7BED59" w:rsidR="00B335DD" w:rsidRPr="00B60084" w:rsidRDefault="00B335DD" w:rsidP="00112C0F">
      <w:pPr>
        <w:pStyle w:val="ListParagraph"/>
        <w:numPr>
          <w:ilvl w:val="0"/>
          <w:numId w:val="12"/>
        </w:numPr>
        <w:spacing w:line="22" w:lineRule="atLeast"/>
        <w:rPr>
          <w:sz w:val="24"/>
          <w:szCs w:val="24"/>
        </w:rPr>
      </w:pPr>
      <w:r w:rsidRPr="009D4022">
        <w:rPr>
          <w:sz w:val="24"/>
          <w:szCs w:val="24"/>
        </w:rPr>
        <w:t xml:space="preserve">A grade of “Pass” or “C” (2.0) or above </w:t>
      </w:r>
      <w:proofErr w:type="gramStart"/>
      <w:r w:rsidRPr="009D4022">
        <w:rPr>
          <w:sz w:val="24"/>
          <w:szCs w:val="24"/>
        </w:rPr>
        <w:t>is required</w:t>
      </w:r>
      <w:proofErr w:type="gramEnd"/>
      <w:r w:rsidRPr="009D4022">
        <w:rPr>
          <w:sz w:val="24"/>
          <w:szCs w:val="24"/>
        </w:rPr>
        <w:t xml:space="preserve"> for transfer. </w:t>
      </w:r>
      <w:r w:rsidR="00906A63" w:rsidRPr="00B60084">
        <w:rPr>
          <w:sz w:val="24"/>
          <w:szCs w:val="24"/>
        </w:rPr>
        <w:t>Note that this differs for specific courses that are part of the Bachelor of Science in Nursing (</w:t>
      </w:r>
      <w:r w:rsidR="000738EC" w:rsidRPr="00B60084">
        <w:rPr>
          <w:sz w:val="24"/>
          <w:szCs w:val="24"/>
        </w:rPr>
        <w:t>P</w:t>
      </w:r>
      <w:r w:rsidR="00906A63" w:rsidRPr="00B60084">
        <w:rPr>
          <w:sz w:val="24"/>
          <w:szCs w:val="24"/>
        </w:rPr>
        <w:t>relicensure</w:t>
      </w:r>
      <w:r w:rsidR="000738EC" w:rsidRPr="00B60084">
        <w:rPr>
          <w:sz w:val="24"/>
          <w:szCs w:val="24"/>
        </w:rPr>
        <w:t xml:space="preserve"> Option</w:t>
      </w:r>
      <w:r w:rsidR="00906A63" w:rsidRPr="00B60084">
        <w:rPr>
          <w:sz w:val="24"/>
          <w:szCs w:val="24"/>
        </w:rPr>
        <w:t>)</w:t>
      </w:r>
      <w:r w:rsidR="000677D7" w:rsidRPr="00B60084">
        <w:rPr>
          <w:sz w:val="24"/>
          <w:szCs w:val="24"/>
        </w:rPr>
        <w:t xml:space="preserve">; information can </w:t>
      </w:r>
      <w:proofErr w:type="gramStart"/>
      <w:r w:rsidR="000677D7" w:rsidRPr="00B60084">
        <w:rPr>
          <w:sz w:val="24"/>
          <w:szCs w:val="24"/>
        </w:rPr>
        <w:t>be found</w:t>
      </w:r>
      <w:proofErr w:type="gramEnd"/>
      <w:r w:rsidR="000677D7" w:rsidRPr="00B60084">
        <w:rPr>
          <w:sz w:val="24"/>
          <w:szCs w:val="24"/>
        </w:rPr>
        <w:t xml:space="preserve"> in the transfer policy for the program option.</w:t>
      </w:r>
    </w:p>
    <w:p w14:paraId="6928A5BB" w14:textId="77777777" w:rsidR="00B335DD" w:rsidRPr="009D4022" w:rsidRDefault="00B335DD" w:rsidP="00112C0F">
      <w:pPr>
        <w:pStyle w:val="ListParagraph"/>
        <w:numPr>
          <w:ilvl w:val="0"/>
          <w:numId w:val="12"/>
        </w:numPr>
        <w:spacing w:line="22" w:lineRule="atLeast"/>
        <w:rPr>
          <w:sz w:val="24"/>
          <w:szCs w:val="24"/>
        </w:rPr>
      </w:pPr>
      <w:r w:rsidRPr="00055382">
        <w:rPr>
          <w:sz w:val="24"/>
          <w:szCs w:val="24"/>
        </w:rPr>
        <w:t xml:space="preserve">Credit must have </w:t>
      </w:r>
      <w:proofErr w:type="gramStart"/>
      <w:r w:rsidRPr="00055382">
        <w:rPr>
          <w:sz w:val="24"/>
          <w:szCs w:val="24"/>
        </w:rPr>
        <w:t>been earned</w:t>
      </w:r>
      <w:proofErr w:type="gramEnd"/>
      <w:r w:rsidRPr="00055382">
        <w:rPr>
          <w:sz w:val="24"/>
          <w:szCs w:val="24"/>
        </w:rPr>
        <w:t xml:space="preserve"> within the last five years unless the applicant provides acceptable evidence of continuous activity within the last two years in the specific field for which transfer </w:t>
      </w:r>
      <w:r w:rsidRPr="009D4022">
        <w:rPr>
          <w:sz w:val="24"/>
          <w:szCs w:val="24"/>
        </w:rPr>
        <w:t xml:space="preserve">credit is requested. </w:t>
      </w:r>
    </w:p>
    <w:p w14:paraId="576AEEAB" w14:textId="01D6950C" w:rsidR="00B335DD" w:rsidRPr="00B60084" w:rsidRDefault="00B335DD" w:rsidP="00112C0F">
      <w:pPr>
        <w:pStyle w:val="ListParagraph"/>
        <w:numPr>
          <w:ilvl w:val="0"/>
          <w:numId w:val="12"/>
        </w:numPr>
        <w:spacing w:line="22" w:lineRule="atLeast"/>
        <w:rPr>
          <w:sz w:val="24"/>
          <w:szCs w:val="24"/>
        </w:rPr>
      </w:pPr>
      <w:r w:rsidRPr="009D4022">
        <w:rPr>
          <w:sz w:val="24"/>
          <w:szCs w:val="24"/>
        </w:rPr>
        <w:t xml:space="preserve">Transfer credit may </w:t>
      </w:r>
      <w:proofErr w:type="gramStart"/>
      <w:r w:rsidRPr="009D4022">
        <w:rPr>
          <w:sz w:val="24"/>
          <w:szCs w:val="24"/>
        </w:rPr>
        <w:t>be granted</w:t>
      </w:r>
      <w:proofErr w:type="gramEnd"/>
      <w:r w:rsidRPr="009D4022">
        <w:rPr>
          <w:sz w:val="24"/>
          <w:szCs w:val="24"/>
        </w:rPr>
        <w:t xml:space="preserve"> for a limited number of courses to individuals who have passed a state-recognized licensing examination. The licensing board or examination agency must provide documentation indicating a passing score in each of the specific areas for which transfer credit </w:t>
      </w:r>
      <w:proofErr w:type="gramStart"/>
      <w:r w:rsidRPr="009D4022">
        <w:rPr>
          <w:sz w:val="24"/>
          <w:szCs w:val="24"/>
        </w:rPr>
        <w:t>is requested</w:t>
      </w:r>
      <w:proofErr w:type="gramEnd"/>
      <w:r w:rsidRPr="009D4022">
        <w:rPr>
          <w:sz w:val="24"/>
          <w:szCs w:val="24"/>
        </w:rPr>
        <w:t xml:space="preserve"> to the college and to the California Acupuncture Board (CAB) if/when applying for acupuncture licensure in California.</w:t>
      </w:r>
      <w:r w:rsidR="001A6107" w:rsidRPr="009D4022">
        <w:rPr>
          <w:sz w:val="24"/>
          <w:szCs w:val="24"/>
        </w:rPr>
        <w:t xml:space="preserve"> </w:t>
      </w:r>
      <w:bookmarkStart w:id="247" w:name="_Hlk149555951"/>
      <w:r w:rsidR="001A6107" w:rsidRPr="00B60084">
        <w:rPr>
          <w:sz w:val="24"/>
          <w:szCs w:val="24"/>
        </w:rPr>
        <w:t xml:space="preserve">Note that </w:t>
      </w:r>
      <w:r w:rsidR="00B10E77" w:rsidRPr="00B60084">
        <w:rPr>
          <w:sz w:val="24"/>
          <w:szCs w:val="24"/>
        </w:rPr>
        <w:t>th</w:t>
      </w:r>
      <w:r w:rsidR="001A6107" w:rsidRPr="00B60084">
        <w:rPr>
          <w:sz w:val="24"/>
          <w:szCs w:val="24"/>
        </w:rPr>
        <w:t>is does not apply to nursing programs.</w:t>
      </w:r>
    </w:p>
    <w:bookmarkEnd w:id="247"/>
    <w:p w14:paraId="3C52FA00" w14:textId="77777777" w:rsidR="00B335DD" w:rsidRDefault="00B335DD" w:rsidP="00112C0F">
      <w:pPr>
        <w:pStyle w:val="ListParagraph"/>
        <w:numPr>
          <w:ilvl w:val="0"/>
          <w:numId w:val="12"/>
        </w:numPr>
        <w:spacing w:line="22" w:lineRule="atLeast"/>
        <w:rPr>
          <w:sz w:val="24"/>
          <w:szCs w:val="24"/>
        </w:rPr>
      </w:pPr>
      <w:r w:rsidRPr="009D4022">
        <w:rPr>
          <w:sz w:val="24"/>
          <w:szCs w:val="24"/>
        </w:rPr>
        <w:t xml:space="preserve">Transfer credit </w:t>
      </w:r>
      <w:proofErr w:type="gramStart"/>
      <w:r w:rsidRPr="009D4022">
        <w:rPr>
          <w:sz w:val="24"/>
          <w:szCs w:val="24"/>
        </w:rPr>
        <w:t>is officially recorded</w:t>
      </w:r>
      <w:proofErr w:type="gramEnd"/>
      <w:r w:rsidRPr="00055382">
        <w:rPr>
          <w:sz w:val="24"/>
          <w:szCs w:val="24"/>
        </w:rPr>
        <w:t xml:space="preserve"> by the end of your first term.</w:t>
      </w:r>
    </w:p>
    <w:p w14:paraId="564DB0B5" w14:textId="77777777" w:rsidR="00B335DD" w:rsidRDefault="00B335DD" w:rsidP="00112C0F">
      <w:pPr>
        <w:pStyle w:val="ListParagraph"/>
        <w:numPr>
          <w:ilvl w:val="0"/>
          <w:numId w:val="12"/>
        </w:numPr>
        <w:spacing w:line="22" w:lineRule="atLeast"/>
        <w:rPr>
          <w:sz w:val="24"/>
          <w:szCs w:val="24"/>
        </w:rPr>
      </w:pPr>
      <w:r w:rsidRPr="00055382">
        <w:rPr>
          <w:sz w:val="24"/>
          <w:szCs w:val="24"/>
        </w:rPr>
        <w:t>Transfer students must meet the admissions requirements in effect at the time of their official matriculation.</w:t>
      </w:r>
    </w:p>
    <w:p w14:paraId="7D81005E" w14:textId="77777777" w:rsidR="00B335DD" w:rsidRDefault="00B335DD" w:rsidP="00112C0F">
      <w:pPr>
        <w:pStyle w:val="ListParagraph"/>
        <w:numPr>
          <w:ilvl w:val="0"/>
          <w:numId w:val="12"/>
        </w:numPr>
        <w:spacing w:line="22" w:lineRule="atLeast"/>
        <w:rPr>
          <w:sz w:val="24"/>
          <w:szCs w:val="24"/>
        </w:rPr>
      </w:pPr>
      <w:r w:rsidRPr="00055382">
        <w:rPr>
          <w:sz w:val="24"/>
          <w:szCs w:val="24"/>
        </w:rPr>
        <w:t xml:space="preserve">Courses taken at Pacific College branches are interchangeable and not considered transfer credit. Credits and/or coursework earned at any Pacific College of Health and Science (PCHS) location can </w:t>
      </w:r>
      <w:proofErr w:type="gramStart"/>
      <w:r w:rsidRPr="00055382">
        <w:rPr>
          <w:sz w:val="24"/>
          <w:szCs w:val="24"/>
        </w:rPr>
        <w:t>be used</w:t>
      </w:r>
      <w:proofErr w:type="gramEnd"/>
      <w:r w:rsidRPr="00055382">
        <w:rPr>
          <w:sz w:val="24"/>
          <w:szCs w:val="24"/>
        </w:rPr>
        <w:t xml:space="preserve"> at any other PCHS location as part of a relevant existing degree, diploma, or certificate program offered by the school.</w:t>
      </w:r>
    </w:p>
    <w:p w14:paraId="58F81693" w14:textId="77777777" w:rsidR="00B335DD" w:rsidRDefault="00B335DD" w:rsidP="00112C0F">
      <w:pPr>
        <w:pStyle w:val="ListParagraph"/>
        <w:numPr>
          <w:ilvl w:val="0"/>
          <w:numId w:val="12"/>
        </w:numPr>
        <w:spacing w:line="22" w:lineRule="atLeast"/>
        <w:rPr>
          <w:sz w:val="24"/>
          <w:szCs w:val="24"/>
        </w:rPr>
      </w:pPr>
      <w:r w:rsidRPr="00055382">
        <w:rPr>
          <w:sz w:val="24"/>
          <w:szCs w:val="24"/>
        </w:rPr>
        <w:t>Coursework taken at another institution after admission to Pacific is not transferable unless approved in advance in writing by the registrar, student advisor or academic dean.</w:t>
      </w:r>
    </w:p>
    <w:p w14:paraId="4086EC21" w14:textId="77777777" w:rsidR="00B335DD" w:rsidRDefault="00B335DD" w:rsidP="00112C0F">
      <w:pPr>
        <w:pStyle w:val="ListParagraph"/>
        <w:numPr>
          <w:ilvl w:val="0"/>
          <w:numId w:val="12"/>
        </w:numPr>
        <w:spacing w:line="22" w:lineRule="atLeast"/>
        <w:rPr>
          <w:sz w:val="24"/>
          <w:szCs w:val="24"/>
        </w:rPr>
      </w:pPr>
      <w:r w:rsidRPr="00055382">
        <w:rPr>
          <w:sz w:val="24"/>
          <w:szCs w:val="24"/>
        </w:rPr>
        <w:t xml:space="preserve">Coursework transferred </w:t>
      </w:r>
      <w:proofErr w:type="gramStart"/>
      <w:r w:rsidRPr="00055382">
        <w:rPr>
          <w:sz w:val="24"/>
          <w:szCs w:val="24"/>
        </w:rPr>
        <w:t>is not included</w:t>
      </w:r>
      <w:proofErr w:type="gramEnd"/>
      <w:r w:rsidRPr="00055382">
        <w:rPr>
          <w:sz w:val="24"/>
          <w:szCs w:val="24"/>
        </w:rPr>
        <w:t xml:space="preserve"> when computing grade point average.</w:t>
      </w:r>
    </w:p>
    <w:p w14:paraId="131D88F4" w14:textId="77777777" w:rsidR="00B335DD" w:rsidRDefault="00B335DD" w:rsidP="00112C0F">
      <w:pPr>
        <w:pStyle w:val="ListParagraph"/>
        <w:numPr>
          <w:ilvl w:val="0"/>
          <w:numId w:val="12"/>
        </w:numPr>
        <w:spacing w:line="22" w:lineRule="atLeast"/>
        <w:rPr>
          <w:sz w:val="24"/>
          <w:szCs w:val="24"/>
        </w:rPr>
      </w:pPr>
      <w:r w:rsidRPr="00055382">
        <w:rPr>
          <w:sz w:val="24"/>
          <w:szCs w:val="24"/>
        </w:rPr>
        <w:t>Transfer credit limitations for acupuncture licensure programs may require a student from an unaccredited school or an institution not approved by the CAB to repeat similar courses and to take more than the minimum credits required for graduation.</w:t>
      </w:r>
    </w:p>
    <w:p w14:paraId="6F1BBFBF" w14:textId="77777777" w:rsidR="00B335DD" w:rsidRDefault="00B335DD" w:rsidP="00112C0F">
      <w:pPr>
        <w:pStyle w:val="ListParagraph"/>
        <w:numPr>
          <w:ilvl w:val="0"/>
          <w:numId w:val="12"/>
        </w:numPr>
        <w:spacing w:line="22" w:lineRule="atLeast"/>
        <w:rPr>
          <w:sz w:val="24"/>
          <w:szCs w:val="24"/>
        </w:rPr>
      </w:pPr>
      <w:r w:rsidRPr="00055382">
        <w:rPr>
          <w:sz w:val="24"/>
          <w:szCs w:val="24"/>
        </w:rPr>
        <w:t xml:space="preserve">Students who receive transfer credit will reduce their cost and length of the overall program due to </w:t>
      </w:r>
      <w:proofErr w:type="gramStart"/>
      <w:r w:rsidRPr="00055382">
        <w:rPr>
          <w:sz w:val="24"/>
          <w:szCs w:val="24"/>
        </w:rPr>
        <w:t>being admitted</w:t>
      </w:r>
      <w:proofErr w:type="gramEnd"/>
      <w:r w:rsidRPr="00055382">
        <w:rPr>
          <w:sz w:val="24"/>
          <w:szCs w:val="24"/>
        </w:rPr>
        <w:t xml:space="preserve"> with advanced standing.</w:t>
      </w:r>
    </w:p>
    <w:p w14:paraId="1697EAB1" w14:textId="77777777" w:rsidR="00B335DD" w:rsidRPr="001032F2" w:rsidRDefault="00B335DD" w:rsidP="00B335DD">
      <w:pPr>
        <w:spacing w:after="0" w:line="22" w:lineRule="atLeast"/>
        <w:rPr>
          <w:b/>
          <w:bCs/>
          <w:sz w:val="24"/>
          <w:szCs w:val="24"/>
        </w:rPr>
      </w:pPr>
      <w:r w:rsidRPr="001032F2">
        <w:rPr>
          <w:b/>
          <w:bCs/>
          <w:sz w:val="24"/>
          <w:szCs w:val="24"/>
        </w:rPr>
        <w:t>Doctoral, Master’s</w:t>
      </w:r>
      <w:r>
        <w:rPr>
          <w:b/>
          <w:bCs/>
          <w:sz w:val="24"/>
          <w:szCs w:val="24"/>
        </w:rPr>
        <w:t>,</w:t>
      </w:r>
      <w:r w:rsidRPr="001032F2">
        <w:rPr>
          <w:b/>
          <w:bCs/>
          <w:sz w:val="24"/>
          <w:szCs w:val="24"/>
        </w:rPr>
        <w:t xml:space="preserve"> and Massage Challenge Examinations</w:t>
      </w:r>
    </w:p>
    <w:p w14:paraId="5D1335C8" w14:textId="7C7B2E06" w:rsidR="00B335DD" w:rsidRDefault="00B335DD" w:rsidP="00B335DD">
      <w:pPr>
        <w:spacing w:line="22" w:lineRule="atLeast"/>
        <w:rPr>
          <w:sz w:val="24"/>
          <w:szCs w:val="24"/>
        </w:rPr>
      </w:pPr>
      <w:r w:rsidRPr="00055382">
        <w:rPr>
          <w:sz w:val="24"/>
          <w:szCs w:val="24"/>
        </w:rPr>
        <w:t xml:space="preserve">Students who have completed unaccredited coursework </w:t>
      </w:r>
      <w:r w:rsidRPr="009D4022">
        <w:rPr>
          <w:sz w:val="24"/>
          <w:szCs w:val="24"/>
        </w:rPr>
        <w:t xml:space="preserve">equivalent in content and length to Pacific College courses may be eligible to take a challenge examination. </w:t>
      </w:r>
      <w:r w:rsidR="00B10E77" w:rsidRPr="00B60084">
        <w:rPr>
          <w:sz w:val="24"/>
          <w:szCs w:val="24"/>
        </w:rPr>
        <w:t>Note that this does not apply to nursing programs.</w:t>
      </w:r>
      <w:r w:rsidR="00B10E77" w:rsidRPr="009D4022">
        <w:rPr>
          <w:sz w:val="24"/>
          <w:szCs w:val="24"/>
        </w:rPr>
        <w:t xml:space="preserve"> </w:t>
      </w:r>
      <w:r w:rsidRPr="009D4022">
        <w:rPr>
          <w:sz w:val="24"/>
          <w:szCs w:val="24"/>
        </w:rPr>
        <w:t xml:space="preserve">A student who passes a challenge exam will receive credit for the respective course or courses. No grade will </w:t>
      </w:r>
      <w:proofErr w:type="gramStart"/>
      <w:r w:rsidRPr="009D4022">
        <w:rPr>
          <w:sz w:val="24"/>
          <w:szCs w:val="24"/>
        </w:rPr>
        <w:t>be entered</w:t>
      </w:r>
      <w:proofErr w:type="gramEnd"/>
      <w:r w:rsidRPr="009D4022">
        <w:rPr>
          <w:sz w:val="24"/>
          <w:szCs w:val="24"/>
        </w:rPr>
        <w:t xml:space="preserve"> on the student’s transcript</w:t>
      </w:r>
      <w:r w:rsidRPr="00055382">
        <w:rPr>
          <w:sz w:val="24"/>
          <w:szCs w:val="24"/>
        </w:rPr>
        <w:t xml:space="preserve">. Challenged courses count as </w:t>
      </w:r>
      <w:r w:rsidR="001315C5" w:rsidRPr="00055382">
        <w:rPr>
          <w:sz w:val="24"/>
          <w:szCs w:val="24"/>
        </w:rPr>
        <w:t>transfers</w:t>
      </w:r>
      <w:r w:rsidRPr="00055382">
        <w:rPr>
          <w:sz w:val="24"/>
          <w:szCs w:val="24"/>
        </w:rPr>
        <w:t xml:space="preserve"> for purposes of California Acupuncture Board eligibility and certain limits apply. Challenge examinations may be taken only in subjects that meet the standards listed in “Transfer Credit Policy” above with the exception that credit: 1) need not be accredited, 2) need not have been earned within the last five years, 3) nor must the applicant have been continuously active within the last two years in the field for which challenge examination is requested.</w:t>
      </w:r>
    </w:p>
    <w:p w14:paraId="45031D50" w14:textId="4E54423A" w:rsidR="00B335DD" w:rsidRDefault="00B335DD" w:rsidP="00B335DD">
      <w:pPr>
        <w:spacing w:line="22" w:lineRule="atLeast"/>
        <w:rPr>
          <w:sz w:val="24"/>
          <w:szCs w:val="24"/>
        </w:rPr>
      </w:pPr>
      <w:proofErr w:type="gramStart"/>
      <w:r w:rsidRPr="00055382">
        <w:rPr>
          <w:sz w:val="24"/>
          <w:szCs w:val="24"/>
        </w:rPr>
        <w:t>In order to</w:t>
      </w:r>
      <w:proofErr w:type="gramEnd"/>
      <w:r w:rsidRPr="00055382">
        <w:rPr>
          <w:sz w:val="24"/>
          <w:szCs w:val="24"/>
        </w:rPr>
        <w:t xml:space="preserve"> take a challenge </w:t>
      </w:r>
      <w:r w:rsidR="001315C5" w:rsidRPr="00055382">
        <w:rPr>
          <w:sz w:val="24"/>
          <w:szCs w:val="24"/>
        </w:rPr>
        <w:t>examination,</w:t>
      </w:r>
      <w:r w:rsidRPr="00055382">
        <w:rPr>
          <w:sz w:val="24"/>
          <w:szCs w:val="24"/>
        </w:rPr>
        <w:t xml:space="preserve"> the student will:</w:t>
      </w:r>
    </w:p>
    <w:p w14:paraId="23884FDE" w14:textId="77777777" w:rsidR="00B335DD" w:rsidRDefault="00B335DD" w:rsidP="00112C0F">
      <w:pPr>
        <w:pStyle w:val="ListParagraph"/>
        <w:numPr>
          <w:ilvl w:val="0"/>
          <w:numId w:val="13"/>
        </w:numPr>
        <w:spacing w:line="22" w:lineRule="atLeast"/>
        <w:rPr>
          <w:sz w:val="24"/>
          <w:szCs w:val="24"/>
        </w:rPr>
      </w:pPr>
      <w:r w:rsidRPr="00055382">
        <w:rPr>
          <w:sz w:val="24"/>
          <w:szCs w:val="24"/>
        </w:rPr>
        <w:t>Obtain the examination petition through the office of the academic dean.</w:t>
      </w:r>
    </w:p>
    <w:p w14:paraId="3F6CCE44" w14:textId="77777777" w:rsidR="00B335DD" w:rsidRDefault="00B335DD" w:rsidP="00112C0F">
      <w:pPr>
        <w:pStyle w:val="ListParagraph"/>
        <w:numPr>
          <w:ilvl w:val="0"/>
          <w:numId w:val="13"/>
        </w:numPr>
        <w:spacing w:line="22" w:lineRule="atLeast"/>
        <w:rPr>
          <w:sz w:val="24"/>
          <w:szCs w:val="24"/>
        </w:rPr>
      </w:pPr>
      <w:r w:rsidRPr="00055382">
        <w:rPr>
          <w:sz w:val="24"/>
          <w:szCs w:val="24"/>
        </w:rPr>
        <w:t>Pay the challenge exam fee.</w:t>
      </w:r>
    </w:p>
    <w:p w14:paraId="4C31DFA5" w14:textId="77777777" w:rsidR="00B335DD" w:rsidRDefault="00B335DD" w:rsidP="00112C0F">
      <w:pPr>
        <w:pStyle w:val="ListParagraph"/>
        <w:numPr>
          <w:ilvl w:val="0"/>
          <w:numId w:val="13"/>
        </w:numPr>
        <w:spacing w:line="22" w:lineRule="atLeast"/>
        <w:rPr>
          <w:sz w:val="24"/>
          <w:szCs w:val="24"/>
        </w:rPr>
      </w:pPr>
      <w:r w:rsidRPr="00055382">
        <w:rPr>
          <w:sz w:val="24"/>
          <w:szCs w:val="24"/>
        </w:rPr>
        <w:t>Take the examination by arrangement with the administrative office or office of the academic dean.</w:t>
      </w:r>
    </w:p>
    <w:p w14:paraId="305D87B9" w14:textId="77777777" w:rsidR="00B335DD" w:rsidRDefault="00B335DD" w:rsidP="00112C0F">
      <w:pPr>
        <w:pStyle w:val="ListParagraph"/>
        <w:numPr>
          <w:ilvl w:val="0"/>
          <w:numId w:val="13"/>
        </w:numPr>
        <w:spacing w:line="22" w:lineRule="atLeast"/>
        <w:rPr>
          <w:sz w:val="24"/>
          <w:szCs w:val="24"/>
        </w:rPr>
      </w:pPr>
      <w:r w:rsidRPr="00055382">
        <w:rPr>
          <w:sz w:val="24"/>
          <w:szCs w:val="24"/>
        </w:rPr>
        <w:lastRenderedPageBreak/>
        <w:t xml:space="preserve">A score of 70% </w:t>
      </w:r>
      <w:proofErr w:type="gramStart"/>
      <w:r w:rsidRPr="00055382">
        <w:rPr>
          <w:sz w:val="24"/>
          <w:szCs w:val="24"/>
        </w:rPr>
        <w:t>is required</w:t>
      </w:r>
      <w:proofErr w:type="gramEnd"/>
      <w:r w:rsidRPr="00055382">
        <w:rPr>
          <w:sz w:val="24"/>
          <w:szCs w:val="24"/>
        </w:rPr>
        <w:t xml:space="preserve"> to pass the exam and receive credit for a course.</w:t>
      </w:r>
    </w:p>
    <w:p w14:paraId="0F2C8253" w14:textId="77777777" w:rsidR="00B335DD" w:rsidRDefault="00B335DD" w:rsidP="00B335DD">
      <w:pPr>
        <w:spacing w:line="22" w:lineRule="atLeast"/>
        <w:rPr>
          <w:sz w:val="24"/>
          <w:szCs w:val="24"/>
        </w:rPr>
      </w:pPr>
      <w:r w:rsidRPr="00055382">
        <w:rPr>
          <w:sz w:val="24"/>
          <w:szCs w:val="24"/>
        </w:rPr>
        <w:t xml:space="preserve">A student wishing to challenge a course may not attend the course prior to taking the challenge exam. Students who pass a challenge exam will not </w:t>
      </w:r>
      <w:proofErr w:type="gramStart"/>
      <w:r w:rsidRPr="00055382">
        <w:rPr>
          <w:sz w:val="24"/>
          <w:szCs w:val="24"/>
        </w:rPr>
        <w:t>be required</w:t>
      </w:r>
      <w:proofErr w:type="gramEnd"/>
      <w:r w:rsidRPr="00055382">
        <w:rPr>
          <w:sz w:val="24"/>
          <w:szCs w:val="24"/>
        </w:rPr>
        <w:t xml:space="preserve"> to take the course, and credit will be granted. Students failing a challenge exam will </w:t>
      </w:r>
      <w:proofErr w:type="gramStart"/>
      <w:r w:rsidRPr="00055382">
        <w:rPr>
          <w:sz w:val="24"/>
          <w:szCs w:val="24"/>
        </w:rPr>
        <w:t>be required</w:t>
      </w:r>
      <w:proofErr w:type="gramEnd"/>
      <w:r w:rsidRPr="00055382">
        <w:rPr>
          <w:sz w:val="24"/>
          <w:szCs w:val="24"/>
        </w:rPr>
        <w:t xml:space="preserve"> to take the course at normal tuition rates. All challenge examinations must </w:t>
      </w:r>
      <w:proofErr w:type="gramStart"/>
      <w:r w:rsidRPr="00055382">
        <w:rPr>
          <w:sz w:val="24"/>
          <w:szCs w:val="24"/>
        </w:rPr>
        <w:t>be completed</w:t>
      </w:r>
      <w:proofErr w:type="gramEnd"/>
      <w:r w:rsidRPr="00055382">
        <w:rPr>
          <w:sz w:val="24"/>
          <w:szCs w:val="24"/>
        </w:rPr>
        <w:t xml:space="preserve"> by the end of the first year of the student’s enrollment at the institution, or prior to the term when the course is required, if before the end of the first year (master’s and doctoral degree students). Massage students must complete their challenge exams before the end of their first term enrolled at the college.</w:t>
      </w:r>
    </w:p>
    <w:p w14:paraId="399073E2" w14:textId="77777777" w:rsidR="00B335DD" w:rsidRPr="00984582" w:rsidRDefault="00B335DD" w:rsidP="00B335DD">
      <w:pPr>
        <w:spacing w:after="0" w:line="240" w:lineRule="auto"/>
        <w:rPr>
          <w:sz w:val="24"/>
          <w:szCs w:val="24"/>
        </w:rPr>
      </w:pPr>
      <w:bookmarkStart w:id="248" w:name="_Hlk135822153"/>
      <w:r w:rsidRPr="003A79C1">
        <w:rPr>
          <w:b/>
          <w:bCs/>
          <w:sz w:val="24"/>
          <w:szCs w:val="24"/>
        </w:rPr>
        <w:t>Acupuncture</w:t>
      </w:r>
      <w:r>
        <w:rPr>
          <w:b/>
          <w:bCs/>
          <w:sz w:val="24"/>
          <w:szCs w:val="24"/>
        </w:rPr>
        <w:t xml:space="preserve">, Massage, and Nursing </w:t>
      </w:r>
      <w:r w:rsidRPr="003A79C1">
        <w:rPr>
          <w:b/>
          <w:bCs/>
          <w:sz w:val="24"/>
          <w:szCs w:val="24"/>
        </w:rPr>
        <w:t>Transfer Student Fee</w:t>
      </w:r>
    </w:p>
    <w:p w14:paraId="75BA74BF" w14:textId="77777777" w:rsidR="00B335DD" w:rsidRPr="00D10688" w:rsidRDefault="00B335DD" w:rsidP="00B335DD">
      <w:pPr>
        <w:spacing w:after="0" w:line="240" w:lineRule="auto"/>
        <w:rPr>
          <w:sz w:val="24"/>
          <w:szCs w:val="24"/>
        </w:rPr>
      </w:pPr>
      <w:r w:rsidRPr="00E60F81">
        <w:rPr>
          <w:sz w:val="24"/>
          <w:szCs w:val="24"/>
        </w:rPr>
        <w:t>Applicants who have attended another college for at least one academic year and would like their transfer credit assessed must pay a “</w:t>
      </w:r>
      <w:r>
        <w:rPr>
          <w:sz w:val="24"/>
          <w:szCs w:val="24"/>
        </w:rPr>
        <w:t xml:space="preserve">Advanced </w:t>
      </w:r>
      <w:r w:rsidRPr="00E60F81">
        <w:rPr>
          <w:sz w:val="24"/>
          <w:szCs w:val="24"/>
        </w:rPr>
        <w:t xml:space="preserve">Transfer </w:t>
      </w:r>
      <w:r>
        <w:rPr>
          <w:sz w:val="24"/>
          <w:szCs w:val="24"/>
        </w:rPr>
        <w:t>Assessment</w:t>
      </w:r>
      <w:r w:rsidRPr="00E60F81">
        <w:rPr>
          <w:sz w:val="24"/>
          <w:szCs w:val="24"/>
        </w:rPr>
        <w:t xml:space="preserve"> Fee.” The fee will </w:t>
      </w:r>
      <w:proofErr w:type="gramStart"/>
      <w:r w:rsidRPr="00E60F81">
        <w:rPr>
          <w:sz w:val="24"/>
          <w:szCs w:val="24"/>
        </w:rPr>
        <w:t>be credited</w:t>
      </w:r>
      <w:proofErr w:type="gramEnd"/>
      <w:r w:rsidRPr="00E60F81">
        <w:rPr>
          <w:sz w:val="24"/>
          <w:szCs w:val="24"/>
        </w:rPr>
        <w:t xml:space="preserve"> to the student’s account after the drop/add period. The fee is not refundable if the student does not enroll at Pacific. This fee does not apply to Pacific inter-campus transfer students.</w:t>
      </w:r>
    </w:p>
    <w:bookmarkEnd w:id="248"/>
    <w:p w14:paraId="0D1DC6D0" w14:textId="77777777" w:rsidR="00B335DD" w:rsidRDefault="00B335DD" w:rsidP="00B335DD">
      <w:pPr>
        <w:spacing w:after="0" w:line="22" w:lineRule="atLeast"/>
        <w:rPr>
          <w:b/>
          <w:bCs/>
          <w:sz w:val="24"/>
          <w:szCs w:val="24"/>
        </w:rPr>
      </w:pPr>
    </w:p>
    <w:p w14:paraId="4A60E41E" w14:textId="77777777" w:rsidR="00B335DD" w:rsidRDefault="00B335DD" w:rsidP="00B335DD">
      <w:pPr>
        <w:spacing w:after="0" w:line="22" w:lineRule="atLeast"/>
        <w:rPr>
          <w:b/>
          <w:bCs/>
          <w:sz w:val="24"/>
          <w:szCs w:val="24"/>
        </w:rPr>
      </w:pPr>
      <w:r w:rsidRPr="006874FB">
        <w:rPr>
          <w:b/>
          <w:bCs/>
          <w:sz w:val="24"/>
          <w:szCs w:val="24"/>
        </w:rPr>
        <w:t>Acupuncture and Chinese Medicine</w:t>
      </w:r>
      <w:r>
        <w:rPr>
          <w:b/>
          <w:bCs/>
          <w:sz w:val="24"/>
          <w:szCs w:val="24"/>
        </w:rPr>
        <w:t xml:space="preserve"> Transfer Credits </w:t>
      </w:r>
    </w:p>
    <w:p w14:paraId="021C227A" w14:textId="77777777" w:rsidR="00B335DD" w:rsidRDefault="00B335DD" w:rsidP="00B335DD">
      <w:pPr>
        <w:spacing w:after="0" w:line="240" w:lineRule="auto"/>
        <w:rPr>
          <w:b/>
          <w:bCs/>
          <w:sz w:val="24"/>
          <w:szCs w:val="24"/>
        </w:rPr>
      </w:pPr>
    </w:p>
    <w:p w14:paraId="0C63520E" w14:textId="6DC0B962" w:rsidR="00B335DD" w:rsidRDefault="00B335DD" w:rsidP="00B335DD">
      <w:pPr>
        <w:spacing w:after="0" w:line="240" w:lineRule="auto"/>
        <w:rPr>
          <w:b/>
          <w:bCs/>
          <w:sz w:val="24"/>
          <w:szCs w:val="24"/>
        </w:rPr>
      </w:pPr>
      <w:r w:rsidRPr="00E176F9">
        <w:rPr>
          <w:b/>
          <w:bCs/>
          <w:sz w:val="24"/>
          <w:szCs w:val="24"/>
        </w:rPr>
        <w:t>Transitional-Doctorate of Acupuncture (</w:t>
      </w:r>
      <w:r>
        <w:rPr>
          <w:b/>
          <w:bCs/>
          <w:sz w:val="24"/>
          <w:szCs w:val="24"/>
        </w:rPr>
        <w:t>T</w:t>
      </w:r>
      <w:r w:rsidR="004A0E86">
        <w:rPr>
          <w:b/>
          <w:bCs/>
          <w:sz w:val="24"/>
          <w:szCs w:val="24"/>
        </w:rPr>
        <w:t>-</w:t>
      </w:r>
      <w:r w:rsidRPr="00E176F9">
        <w:rPr>
          <w:b/>
          <w:bCs/>
          <w:sz w:val="24"/>
          <w:szCs w:val="24"/>
        </w:rPr>
        <w:t>DAc)</w:t>
      </w:r>
      <w:r>
        <w:rPr>
          <w:b/>
          <w:bCs/>
          <w:i/>
          <w:iCs/>
          <w:sz w:val="24"/>
          <w:szCs w:val="24"/>
        </w:rPr>
        <w:t xml:space="preserve"> </w:t>
      </w:r>
    </w:p>
    <w:p w14:paraId="594F8B40" w14:textId="1594CA82" w:rsidR="00B335DD" w:rsidRPr="006874FB" w:rsidRDefault="00B335DD" w:rsidP="00B335DD">
      <w:pPr>
        <w:spacing w:after="0" w:line="240" w:lineRule="auto"/>
        <w:rPr>
          <w:b/>
          <w:bCs/>
          <w:i/>
          <w:iCs/>
          <w:sz w:val="24"/>
          <w:szCs w:val="24"/>
        </w:rPr>
      </w:pPr>
      <w:r w:rsidRPr="00E176F9">
        <w:rPr>
          <w:b/>
          <w:bCs/>
          <w:sz w:val="24"/>
          <w:szCs w:val="24"/>
        </w:rPr>
        <w:t>Transitional-Doctorate of Acupuncture with a Chinese Herbal Medicine Specialization (</w:t>
      </w:r>
      <w:r>
        <w:rPr>
          <w:b/>
          <w:bCs/>
          <w:sz w:val="24"/>
          <w:szCs w:val="24"/>
        </w:rPr>
        <w:t>T</w:t>
      </w:r>
      <w:r w:rsidR="004A0E86">
        <w:rPr>
          <w:b/>
          <w:bCs/>
          <w:sz w:val="24"/>
          <w:szCs w:val="24"/>
        </w:rPr>
        <w:t>-</w:t>
      </w:r>
      <w:r w:rsidRPr="00E176F9">
        <w:rPr>
          <w:b/>
          <w:bCs/>
          <w:sz w:val="24"/>
          <w:szCs w:val="24"/>
        </w:rPr>
        <w:t>DAcCHM)</w:t>
      </w:r>
      <w:r>
        <w:rPr>
          <w:b/>
          <w:bCs/>
          <w:sz w:val="24"/>
          <w:szCs w:val="24"/>
        </w:rPr>
        <w:t xml:space="preserve"> </w:t>
      </w:r>
    </w:p>
    <w:p w14:paraId="5B9DEE81" w14:textId="77777777" w:rsidR="00B335DD" w:rsidRDefault="00B335DD" w:rsidP="00C7687E">
      <w:pPr>
        <w:pStyle w:val="ListParagraph"/>
        <w:numPr>
          <w:ilvl w:val="0"/>
          <w:numId w:val="25"/>
        </w:numPr>
        <w:spacing w:after="0" w:line="240" w:lineRule="auto"/>
        <w:rPr>
          <w:sz w:val="24"/>
          <w:szCs w:val="24"/>
        </w:rPr>
      </w:pPr>
      <w:r w:rsidRPr="006874FB">
        <w:rPr>
          <w:sz w:val="24"/>
          <w:szCs w:val="24"/>
        </w:rPr>
        <w:t xml:space="preserve">No more than </w:t>
      </w:r>
      <w:proofErr w:type="gramStart"/>
      <w:r w:rsidRPr="006874FB">
        <w:rPr>
          <w:sz w:val="24"/>
          <w:szCs w:val="24"/>
        </w:rPr>
        <w:t>5</w:t>
      </w:r>
      <w:proofErr w:type="gramEnd"/>
      <w:r w:rsidRPr="006874FB">
        <w:rPr>
          <w:sz w:val="24"/>
          <w:szCs w:val="24"/>
        </w:rPr>
        <w:t xml:space="preserve"> units of transfer will be granted. </w:t>
      </w:r>
    </w:p>
    <w:p w14:paraId="54D3BABB" w14:textId="77777777" w:rsidR="00B335DD" w:rsidRDefault="00B335DD" w:rsidP="00C7687E">
      <w:pPr>
        <w:pStyle w:val="ListParagraph"/>
        <w:numPr>
          <w:ilvl w:val="0"/>
          <w:numId w:val="25"/>
        </w:numPr>
        <w:spacing w:after="0" w:line="240" w:lineRule="auto"/>
        <w:rPr>
          <w:sz w:val="24"/>
          <w:szCs w:val="24"/>
        </w:rPr>
      </w:pPr>
      <w:r>
        <w:rPr>
          <w:sz w:val="24"/>
          <w:szCs w:val="24"/>
        </w:rPr>
        <w:t>Only graduate-level courses completed with a grade of C or better are eligible.</w:t>
      </w:r>
    </w:p>
    <w:p w14:paraId="59AF790A" w14:textId="77777777" w:rsidR="00B335DD" w:rsidRPr="006874FB" w:rsidRDefault="00B335DD" w:rsidP="00C7687E">
      <w:pPr>
        <w:pStyle w:val="ListParagraph"/>
        <w:numPr>
          <w:ilvl w:val="0"/>
          <w:numId w:val="25"/>
        </w:numPr>
        <w:spacing w:after="0" w:line="240" w:lineRule="auto"/>
        <w:rPr>
          <w:sz w:val="24"/>
          <w:szCs w:val="24"/>
        </w:rPr>
      </w:pPr>
      <w:r w:rsidRPr="006874FB">
        <w:rPr>
          <w:sz w:val="24"/>
          <w:szCs w:val="24"/>
        </w:rPr>
        <w:t xml:space="preserve">A minimum of </w:t>
      </w:r>
      <w:proofErr w:type="gramStart"/>
      <w:r w:rsidRPr="006874FB">
        <w:rPr>
          <w:sz w:val="24"/>
          <w:szCs w:val="24"/>
        </w:rPr>
        <w:t>17</w:t>
      </w:r>
      <w:proofErr w:type="gramEnd"/>
      <w:r w:rsidRPr="006874FB">
        <w:rPr>
          <w:sz w:val="24"/>
          <w:szCs w:val="24"/>
        </w:rPr>
        <w:t xml:space="preserve"> units must be completed at Pacific College. </w:t>
      </w:r>
    </w:p>
    <w:p w14:paraId="3BC35E0F" w14:textId="77777777" w:rsidR="00B335DD" w:rsidRDefault="00B335DD" w:rsidP="00B335DD">
      <w:pPr>
        <w:spacing w:after="0" w:line="240" w:lineRule="auto"/>
        <w:rPr>
          <w:b/>
          <w:bCs/>
          <w:sz w:val="24"/>
          <w:szCs w:val="24"/>
        </w:rPr>
      </w:pPr>
    </w:p>
    <w:p w14:paraId="50FC2EBA" w14:textId="77777777" w:rsidR="00B335DD" w:rsidRDefault="00B335DD" w:rsidP="00B335DD">
      <w:pPr>
        <w:spacing w:after="0" w:line="240" w:lineRule="auto"/>
        <w:rPr>
          <w:b/>
          <w:bCs/>
          <w:sz w:val="24"/>
          <w:szCs w:val="24"/>
        </w:rPr>
      </w:pPr>
      <w:r w:rsidRPr="00307696">
        <w:rPr>
          <w:b/>
          <w:bCs/>
          <w:sz w:val="24"/>
          <w:szCs w:val="24"/>
        </w:rPr>
        <w:t>Doctor of Acupuncture (DAc)</w:t>
      </w:r>
      <w:r>
        <w:rPr>
          <w:b/>
          <w:bCs/>
          <w:sz w:val="24"/>
          <w:szCs w:val="24"/>
        </w:rPr>
        <w:t xml:space="preserve"> </w:t>
      </w:r>
    </w:p>
    <w:p w14:paraId="75998822" w14:textId="77777777" w:rsidR="00B335DD" w:rsidRDefault="00B335DD" w:rsidP="00B335DD">
      <w:pPr>
        <w:spacing w:after="0" w:line="240" w:lineRule="auto"/>
        <w:rPr>
          <w:b/>
          <w:bCs/>
          <w:sz w:val="24"/>
          <w:szCs w:val="24"/>
        </w:rPr>
      </w:pPr>
      <w:r w:rsidRPr="00307696">
        <w:rPr>
          <w:b/>
          <w:bCs/>
          <w:sz w:val="24"/>
          <w:szCs w:val="24"/>
        </w:rPr>
        <w:t>Doctor of Acupuncture with a Chinese Herbal Medicine Specialization (DAcCHM)</w:t>
      </w:r>
    </w:p>
    <w:p w14:paraId="1E087624" w14:textId="36800FC3" w:rsidR="00B335DD" w:rsidRDefault="00B335DD" w:rsidP="00B335DD">
      <w:pPr>
        <w:spacing w:after="0" w:line="240" w:lineRule="auto"/>
        <w:rPr>
          <w:b/>
          <w:bCs/>
          <w:sz w:val="24"/>
          <w:szCs w:val="24"/>
        </w:rPr>
      </w:pPr>
      <w:r w:rsidRPr="001710A2">
        <w:rPr>
          <w:b/>
          <w:bCs/>
          <w:sz w:val="24"/>
          <w:szCs w:val="24"/>
        </w:rPr>
        <w:t xml:space="preserve">Master of </w:t>
      </w:r>
      <w:r w:rsidR="00AF04B7">
        <w:rPr>
          <w:b/>
          <w:bCs/>
          <w:sz w:val="24"/>
          <w:szCs w:val="24"/>
        </w:rPr>
        <w:t xml:space="preserve">Science in </w:t>
      </w:r>
      <w:r w:rsidRPr="001710A2">
        <w:rPr>
          <w:b/>
          <w:bCs/>
          <w:sz w:val="24"/>
          <w:szCs w:val="24"/>
        </w:rPr>
        <w:t>Acupuncture (MSAc)</w:t>
      </w:r>
      <w:r>
        <w:rPr>
          <w:b/>
          <w:bCs/>
          <w:sz w:val="24"/>
          <w:szCs w:val="24"/>
        </w:rPr>
        <w:t xml:space="preserve"> </w:t>
      </w:r>
    </w:p>
    <w:p w14:paraId="45A90B3C" w14:textId="29E32E5F" w:rsidR="00B335DD" w:rsidRDefault="00B335DD" w:rsidP="00B335DD">
      <w:pPr>
        <w:spacing w:after="0" w:line="240" w:lineRule="auto"/>
        <w:rPr>
          <w:b/>
          <w:bCs/>
          <w:sz w:val="24"/>
          <w:szCs w:val="24"/>
        </w:rPr>
      </w:pPr>
      <w:r w:rsidRPr="001710A2">
        <w:rPr>
          <w:b/>
          <w:bCs/>
          <w:sz w:val="24"/>
          <w:szCs w:val="24"/>
        </w:rPr>
        <w:t xml:space="preserve">Master of </w:t>
      </w:r>
      <w:r w:rsidR="00AF04B7">
        <w:rPr>
          <w:b/>
          <w:bCs/>
          <w:sz w:val="24"/>
          <w:szCs w:val="24"/>
        </w:rPr>
        <w:t xml:space="preserve">Science in </w:t>
      </w:r>
      <w:r w:rsidRPr="001710A2">
        <w:rPr>
          <w:b/>
          <w:bCs/>
          <w:sz w:val="24"/>
          <w:szCs w:val="24"/>
        </w:rPr>
        <w:t>Acupuncture with a Chinese Herbal Medicine Specialization (MSAcCHM)</w:t>
      </w:r>
      <w:r>
        <w:rPr>
          <w:b/>
          <w:bCs/>
          <w:sz w:val="24"/>
          <w:szCs w:val="24"/>
        </w:rPr>
        <w:t xml:space="preserve"> </w:t>
      </w:r>
    </w:p>
    <w:p w14:paraId="0120D391" w14:textId="77777777" w:rsidR="00B335DD" w:rsidRDefault="00B335DD" w:rsidP="00C7687E">
      <w:pPr>
        <w:pStyle w:val="ListParagraph"/>
        <w:numPr>
          <w:ilvl w:val="0"/>
          <w:numId w:val="26"/>
        </w:numPr>
        <w:spacing w:after="0" w:line="240" w:lineRule="auto"/>
        <w:rPr>
          <w:sz w:val="24"/>
          <w:szCs w:val="24"/>
        </w:rPr>
      </w:pPr>
      <w:bookmarkStart w:id="249" w:name="_Hlk135821715"/>
      <w:r w:rsidRPr="006874FB">
        <w:rPr>
          <w:sz w:val="24"/>
          <w:szCs w:val="24"/>
        </w:rPr>
        <w:t xml:space="preserve">To transfer from a master’s to a doctorate program, students must meet the 90-semester unit minimum required for admission to the doctoral program and have completed the co-requisites for all applicable classes before transferring into the doctorate program. </w:t>
      </w:r>
    </w:p>
    <w:p w14:paraId="63612230" w14:textId="77777777" w:rsidR="00B335DD" w:rsidRPr="00D10688" w:rsidRDefault="00B335DD" w:rsidP="00C7687E">
      <w:pPr>
        <w:pStyle w:val="ListParagraph"/>
        <w:numPr>
          <w:ilvl w:val="0"/>
          <w:numId w:val="26"/>
        </w:numPr>
        <w:spacing w:after="0" w:line="240" w:lineRule="auto"/>
        <w:rPr>
          <w:sz w:val="24"/>
          <w:szCs w:val="24"/>
        </w:rPr>
      </w:pPr>
      <w:r w:rsidRPr="006874FB">
        <w:rPr>
          <w:sz w:val="24"/>
          <w:szCs w:val="24"/>
        </w:rPr>
        <w:t>If a student has completed more than 50% of the master's program, they will need to complete their master's degree and enroll in the transitional doctoral completion program.</w:t>
      </w:r>
    </w:p>
    <w:p w14:paraId="20697457" w14:textId="77777777" w:rsidR="00B335DD" w:rsidRDefault="00B335DD" w:rsidP="00B335DD">
      <w:pPr>
        <w:spacing w:after="0" w:line="240" w:lineRule="auto"/>
        <w:rPr>
          <w:sz w:val="24"/>
          <w:szCs w:val="24"/>
        </w:rPr>
      </w:pPr>
    </w:p>
    <w:p w14:paraId="08A0F7F0" w14:textId="77777777" w:rsidR="00B335DD" w:rsidRDefault="00B335DD" w:rsidP="00B335DD">
      <w:pPr>
        <w:spacing w:after="0" w:line="240" w:lineRule="auto"/>
        <w:rPr>
          <w:sz w:val="24"/>
          <w:szCs w:val="24"/>
        </w:rPr>
      </w:pPr>
      <w:r w:rsidRPr="00055382">
        <w:rPr>
          <w:sz w:val="24"/>
          <w:szCs w:val="24"/>
        </w:rPr>
        <w:t>Students in the DAcCHM/MSAcCHM program are qualified to sit for the California Acupuncture Licensure Exam and are subject to the following California Acupuncture Board (CAB) regulations:</w:t>
      </w:r>
    </w:p>
    <w:p w14:paraId="22546CDC" w14:textId="77777777" w:rsidR="00B335DD" w:rsidRDefault="00B335DD" w:rsidP="00C7687E">
      <w:pPr>
        <w:pStyle w:val="ListParagraph"/>
        <w:numPr>
          <w:ilvl w:val="0"/>
          <w:numId w:val="27"/>
        </w:numPr>
        <w:spacing w:after="0" w:line="240" w:lineRule="auto"/>
        <w:rPr>
          <w:sz w:val="24"/>
          <w:szCs w:val="24"/>
        </w:rPr>
      </w:pPr>
      <w:r w:rsidRPr="00055382">
        <w:rPr>
          <w:sz w:val="24"/>
          <w:szCs w:val="24"/>
        </w:rPr>
        <w:t xml:space="preserve">Subject to relevant state regulations and licensing agency rules, applicants may receive transfer credit for up to 50% of the total program credit requirements. Of that 50%, no more than 25% of the program clinical training requirements may </w:t>
      </w:r>
      <w:proofErr w:type="gramStart"/>
      <w:r w:rsidRPr="00055382">
        <w:rPr>
          <w:sz w:val="24"/>
          <w:szCs w:val="24"/>
        </w:rPr>
        <w:t>be accepted</w:t>
      </w:r>
      <w:proofErr w:type="gramEnd"/>
      <w:r w:rsidRPr="00055382">
        <w:rPr>
          <w:sz w:val="24"/>
          <w:szCs w:val="24"/>
        </w:rPr>
        <w:t xml:space="preserve"> as transfer credit.</w:t>
      </w:r>
    </w:p>
    <w:p w14:paraId="1BE0F004" w14:textId="77777777" w:rsidR="00B335DD" w:rsidRDefault="00B335DD" w:rsidP="00C7687E">
      <w:pPr>
        <w:pStyle w:val="ListParagraph"/>
        <w:numPr>
          <w:ilvl w:val="0"/>
          <w:numId w:val="27"/>
        </w:numPr>
        <w:spacing w:after="0" w:line="240" w:lineRule="auto"/>
        <w:rPr>
          <w:sz w:val="24"/>
          <w:szCs w:val="24"/>
        </w:rPr>
      </w:pPr>
      <w:r w:rsidRPr="00055382">
        <w:rPr>
          <w:sz w:val="24"/>
          <w:szCs w:val="24"/>
        </w:rPr>
        <w:t xml:space="preserve">Up to 100% transfer credit may be awarded for courses completed successfully in biology, chemistry, physics, psychology, anatomy, physiology, pathology, nutrition and vitamins, history of medicine, medical terminology, clinical science, clinical medicine, Western pharmacology, cardiopulmonary resuscitation, practice management, and ethics at a school </w:t>
      </w:r>
      <w:r w:rsidRPr="00055382">
        <w:rPr>
          <w:sz w:val="24"/>
          <w:szCs w:val="24"/>
        </w:rPr>
        <w:lastRenderedPageBreak/>
        <w:t>which is approved under Article 4, Section 94770 of Chapter 7 of Part 59 of the Education Code or by an accrediting agency recognized by the U.S. Department of Education.</w:t>
      </w:r>
    </w:p>
    <w:p w14:paraId="1F6496DB" w14:textId="77777777" w:rsidR="00B335DD" w:rsidRDefault="00B335DD" w:rsidP="00B335DD">
      <w:pPr>
        <w:spacing w:after="0" w:line="240" w:lineRule="auto"/>
        <w:rPr>
          <w:b/>
          <w:bCs/>
          <w:sz w:val="24"/>
          <w:szCs w:val="24"/>
        </w:rPr>
      </w:pPr>
    </w:p>
    <w:p w14:paraId="70FC1B62" w14:textId="77777777" w:rsidR="00B335DD" w:rsidRPr="0061719A" w:rsidRDefault="00B335DD" w:rsidP="00B335DD">
      <w:pPr>
        <w:spacing w:after="0" w:line="240" w:lineRule="auto"/>
        <w:rPr>
          <w:b/>
          <w:bCs/>
          <w:sz w:val="24"/>
          <w:szCs w:val="24"/>
        </w:rPr>
      </w:pPr>
      <w:r w:rsidRPr="0061719A">
        <w:rPr>
          <w:b/>
          <w:bCs/>
          <w:sz w:val="24"/>
          <w:szCs w:val="24"/>
        </w:rPr>
        <w:t>DAc, DAcCHM, MSAc, and MSAcCHM Transfer Credit Exceptions</w:t>
      </w:r>
    </w:p>
    <w:p w14:paraId="12B377EA" w14:textId="77777777" w:rsidR="00B335DD" w:rsidRDefault="00B335DD" w:rsidP="00B335DD">
      <w:pPr>
        <w:spacing w:after="0" w:line="240" w:lineRule="auto"/>
        <w:rPr>
          <w:sz w:val="24"/>
          <w:szCs w:val="24"/>
        </w:rPr>
      </w:pPr>
      <w:r w:rsidRPr="00055382">
        <w:rPr>
          <w:sz w:val="24"/>
          <w:szCs w:val="24"/>
        </w:rPr>
        <w:t>Pacific College does not grant transfer credit for the following courses: Senior Internship, Clinical Counseling 3 (pre-Fall 2015 curriculum), and Advanced Needle Techniques.</w:t>
      </w:r>
    </w:p>
    <w:p w14:paraId="0A0C027C" w14:textId="77777777" w:rsidR="00B335DD" w:rsidRDefault="00B335DD" w:rsidP="00B335DD">
      <w:pPr>
        <w:spacing w:before="240" w:line="240" w:lineRule="auto"/>
        <w:rPr>
          <w:sz w:val="24"/>
          <w:szCs w:val="24"/>
        </w:rPr>
      </w:pPr>
      <w:r w:rsidRPr="00055382">
        <w:rPr>
          <w:sz w:val="24"/>
          <w:szCs w:val="24"/>
        </w:rPr>
        <w:t>Transfer students must take either Clinical Observation or a Clinical Assistantship course at Pacific College prior to entering any level of clinical training. Transfer students who have previously taken similar courses may qualify for a reduced course fee but must still earn a passing grade in these courses.</w:t>
      </w:r>
    </w:p>
    <w:p w14:paraId="09C8048D" w14:textId="77777777" w:rsidR="00B335DD" w:rsidRDefault="00B335DD" w:rsidP="00B335DD">
      <w:pPr>
        <w:spacing w:after="0" w:line="240" w:lineRule="auto"/>
        <w:rPr>
          <w:sz w:val="24"/>
          <w:szCs w:val="24"/>
        </w:rPr>
      </w:pPr>
      <w:r w:rsidRPr="00055382">
        <w:rPr>
          <w:sz w:val="24"/>
          <w:szCs w:val="24"/>
        </w:rPr>
        <w:t xml:space="preserve">Students who are not healthcare professionals and did not take pharmacology prior to admittance must take Pharmacology at Pacific College due to accountability for drug-herb interaction and application of ADME (Absorption/Distribution/Metabolism/Elimination). Students in medical professions who received transfer credit will </w:t>
      </w:r>
      <w:proofErr w:type="gramStart"/>
      <w:r w:rsidRPr="00055382">
        <w:rPr>
          <w:sz w:val="24"/>
          <w:szCs w:val="24"/>
        </w:rPr>
        <w:t>be provided</w:t>
      </w:r>
      <w:proofErr w:type="gramEnd"/>
      <w:r w:rsidRPr="00055382">
        <w:rPr>
          <w:sz w:val="24"/>
          <w:szCs w:val="24"/>
        </w:rPr>
        <w:t xml:space="preserve"> a handout on this information.</w:t>
      </w:r>
    </w:p>
    <w:p w14:paraId="59633CDC" w14:textId="77777777" w:rsidR="00B335DD" w:rsidRDefault="00B335DD" w:rsidP="00B335DD">
      <w:pPr>
        <w:spacing w:line="22" w:lineRule="atLeast"/>
        <w:rPr>
          <w:sz w:val="24"/>
          <w:szCs w:val="24"/>
        </w:rPr>
      </w:pPr>
      <w:r w:rsidRPr="00055382">
        <w:rPr>
          <w:sz w:val="24"/>
          <w:szCs w:val="24"/>
        </w:rPr>
        <w:t xml:space="preserve">Transfer credit for Practice Management and Ethics </w:t>
      </w:r>
      <w:proofErr w:type="gramStart"/>
      <w:r w:rsidRPr="00055382">
        <w:rPr>
          <w:sz w:val="24"/>
          <w:szCs w:val="24"/>
        </w:rPr>
        <w:t>is only granted</w:t>
      </w:r>
      <w:proofErr w:type="gramEnd"/>
      <w:r w:rsidRPr="00055382">
        <w:rPr>
          <w:sz w:val="24"/>
          <w:szCs w:val="24"/>
        </w:rPr>
        <w:t xml:space="preserve"> for comparable courses taken at accredited acupuncture colleges. Other prior business courses are not transferable.</w:t>
      </w:r>
    </w:p>
    <w:p w14:paraId="4F22A122" w14:textId="77777777" w:rsidR="00B335DD" w:rsidRDefault="00B335DD" w:rsidP="00B335DD">
      <w:pPr>
        <w:spacing w:line="22" w:lineRule="atLeast"/>
        <w:rPr>
          <w:sz w:val="24"/>
          <w:szCs w:val="24"/>
        </w:rPr>
      </w:pPr>
      <w:r w:rsidRPr="00055382">
        <w:rPr>
          <w:sz w:val="24"/>
          <w:szCs w:val="24"/>
        </w:rPr>
        <w:t xml:space="preserve">Licensed acupuncturists taking Pacific College’s herbology and clinical courses for the purpose of qualifying for the NCCAOM herbology exam may </w:t>
      </w:r>
      <w:proofErr w:type="gramStart"/>
      <w:r w:rsidRPr="00055382">
        <w:rPr>
          <w:sz w:val="24"/>
          <w:szCs w:val="24"/>
        </w:rPr>
        <w:t>be exempted</w:t>
      </w:r>
      <w:proofErr w:type="gramEnd"/>
      <w:r w:rsidRPr="00055382">
        <w:rPr>
          <w:sz w:val="24"/>
          <w:szCs w:val="24"/>
        </w:rPr>
        <w:t xml:space="preserve"> from certain program prerequisites. Please contact the registrar or academic dean for details. </w:t>
      </w:r>
    </w:p>
    <w:bookmarkEnd w:id="249"/>
    <w:p w14:paraId="7E8C6DB0" w14:textId="77777777" w:rsidR="00B335DD" w:rsidRPr="00735858" w:rsidRDefault="00B335DD" w:rsidP="00B335DD">
      <w:pPr>
        <w:spacing w:after="0" w:line="22" w:lineRule="atLeast"/>
        <w:rPr>
          <w:b/>
          <w:bCs/>
          <w:sz w:val="24"/>
          <w:szCs w:val="24"/>
        </w:rPr>
      </w:pPr>
      <w:r>
        <w:rPr>
          <w:b/>
          <w:bCs/>
          <w:sz w:val="24"/>
          <w:szCs w:val="24"/>
        </w:rPr>
        <w:t>C</w:t>
      </w:r>
      <w:r w:rsidRPr="00A47B7E">
        <w:rPr>
          <w:b/>
          <w:bCs/>
          <w:sz w:val="24"/>
          <w:szCs w:val="24"/>
        </w:rPr>
        <w:t xml:space="preserve">ertificate in Chinese Herbal Medicine (CCHM) for Licensed Acupuncturists </w:t>
      </w:r>
    </w:p>
    <w:p w14:paraId="6C58FF0F" w14:textId="77777777" w:rsidR="00B335DD" w:rsidRPr="00A47B7E" w:rsidRDefault="00B335DD" w:rsidP="00B335DD">
      <w:pPr>
        <w:spacing w:after="0" w:line="240" w:lineRule="auto"/>
        <w:rPr>
          <w:b/>
          <w:bCs/>
          <w:sz w:val="24"/>
          <w:szCs w:val="24"/>
        </w:rPr>
      </w:pPr>
      <w:r w:rsidRPr="00A47B7E">
        <w:rPr>
          <w:b/>
          <w:bCs/>
          <w:sz w:val="24"/>
          <w:szCs w:val="24"/>
        </w:rPr>
        <w:t>F</w:t>
      </w:r>
      <w:r>
        <w:rPr>
          <w:b/>
          <w:bCs/>
          <w:sz w:val="24"/>
          <w:szCs w:val="24"/>
        </w:rPr>
        <w:t>acial Applications for Cosmetic Acupuncture (F</w:t>
      </w:r>
      <w:r w:rsidRPr="00A47B7E">
        <w:rPr>
          <w:b/>
          <w:bCs/>
          <w:sz w:val="24"/>
          <w:szCs w:val="24"/>
        </w:rPr>
        <w:t>ACE</w:t>
      </w:r>
      <w:r>
        <w:rPr>
          <w:b/>
          <w:bCs/>
          <w:sz w:val="24"/>
          <w:szCs w:val="24"/>
        </w:rPr>
        <w:t>)</w:t>
      </w:r>
      <w:r w:rsidRPr="00A47B7E">
        <w:rPr>
          <w:b/>
          <w:bCs/>
          <w:sz w:val="24"/>
          <w:szCs w:val="24"/>
        </w:rPr>
        <w:t xml:space="preserve"> Certificate</w:t>
      </w:r>
    </w:p>
    <w:p w14:paraId="2D3DC1AF" w14:textId="77777777" w:rsidR="00B335DD" w:rsidRDefault="00B335DD" w:rsidP="00112C0F">
      <w:pPr>
        <w:pStyle w:val="ListParagraph"/>
        <w:numPr>
          <w:ilvl w:val="0"/>
          <w:numId w:val="17"/>
        </w:numPr>
        <w:spacing w:after="0" w:line="240" w:lineRule="auto"/>
        <w:rPr>
          <w:sz w:val="24"/>
          <w:szCs w:val="24"/>
        </w:rPr>
      </w:pPr>
      <w:r>
        <w:rPr>
          <w:sz w:val="24"/>
          <w:szCs w:val="24"/>
        </w:rPr>
        <w:t>No transfer credit policy</w:t>
      </w:r>
    </w:p>
    <w:p w14:paraId="353C2B52" w14:textId="77777777" w:rsidR="00B335DD" w:rsidRPr="005D5E0A" w:rsidRDefault="00B335DD" w:rsidP="00B335DD">
      <w:pPr>
        <w:pStyle w:val="ListParagraph"/>
        <w:spacing w:after="0" w:line="240" w:lineRule="auto"/>
        <w:rPr>
          <w:sz w:val="24"/>
          <w:szCs w:val="24"/>
        </w:rPr>
      </w:pPr>
    </w:p>
    <w:p w14:paraId="6056ACF9" w14:textId="77777777" w:rsidR="00B335DD" w:rsidRPr="00735858" w:rsidRDefault="00B335DD" w:rsidP="00B335DD">
      <w:pPr>
        <w:spacing w:after="0" w:line="240" w:lineRule="auto"/>
        <w:rPr>
          <w:b/>
          <w:bCs/>
          <w:sz w:val="24"/>
          <w:szCs w:val="24"/>
        </w:rPr>
      </w:pPr>
      <w:r w:rsidRPr="00735858">
        <w:rPr>
          <w:b/>
          <w:bCs/>
          <w:sz w:val="24"/>
          <w:szCs w:val="24"/>
        </w:rPr>
        <w:t>Asian Holistic Health, Massage, and Yoga</w:t>
      </w:r>
      <w:r>
        <w:rPr>
          <w:b/>
          <w:bCs/>
          <w:sz w:val="24"/>
          <w:szCs w:val="24"/>
        </w:rPr>
        <w:t xml:space="preserve"> Transfer Credits </w:t>
      </w:r>
    </w:p>
    <w:p w14:paraId="7836B188" w14:textId="77777777" w:rsidR="00B335DD" w:rsidRDefault="00B335DD" w:rsidP="00B335DD">
      <w:pPr>
        <w:spacing w:after="0" w:line="22" w:lineRule="atLeast"/>
        <w:rPr>
          <w:b/>
          <w:bCs/>
          <w:sz w:val="24"/>
          <w:szCs w:val="24"/>
        </w:rPr>
      </w:pPr>
    </w:p>
    <w:p w14:paraId="6545AFE1" w14:textId="77777777" w:rsidR="00B335DD" w:rsidRPr="00D10688" w:rsidRDefault="00B335DD" w:rsidP="00B335DD">
      <w:pPr>
        <w:spacing w:after="0" w:line="240" w:lineRule="auto"/>
        <w:rPr>
          <w:b/>
          <w:bCs/>
          <w:sz w:val="24"/>
          <w:szCs w:val="24"/>
        </w:rPr>
      </w:pPr>
      <w:r w:rsidRPr="00D10688">
        <w:rPr>
          <w:b/>
          <w:bCs/>
          <w:sz w:val="24"/>
          <w:szCs w:val="24"/>
        </w:rPr>
        <w:t>Associate of Applied Science Holistic Health Science (AAS HHS)</w:t>
      </w:r>
    </w:p>
    <w:p w14:paraId="3D794625" w14:textId="77777777" w:rsidR="00B335DD" w:rsidRPr="00D10688" w:rsidRDefault="00B335DD" w:rsidP="00B335DD">
      <w:pPr>
        <w:spacing w:after="0" w:line="240" w:lineRule="auto"/>
        <w:rPr>
          <w:b/>
          <w:bCs/>
          <w:sz w:val="24"/>
          <w:szCs w:val="24"/>
        </w:rPr>
      </w:pPr>
      <w:r w:rsidRPr="00D10688">
        <w:rPr>
          <w:b/>
          <w:bCs/>
          <w:sz w:val="24"/>
          <w:szCs w:val="24"/>
        </w:rPr>
        <w:t xml:space="preserve">Associate of Occupational Studies Massage Therapies (AOS MT) </w:t>
      </w:r>
    </w:p>
    <w:p w14:paraId="7084D97F" w14:textId="77777777" w:rsidR="00B335DD" w:rsidRDefault="00B335DD" w:rsidP="00B335DD">
      <w:pPr>
        <w:spacing w:after="0" w:line="240" w:lineRule="auto"/>
        <w:rPr>
          <w:b/>
          <w:bCs/>
          <w:sz w:val="24"/>
          <w:szCs w:val="24"/>
        </w:rPr>
      </w:pPr>
      <w:r w:rsidRPr="00D10688">
        <w:rPr>
          <w:b/>
          <w:bCs/>
          <w:sz w:val="24"/>
          <w:szCs w:val="24"/>
        </w:rPr>
        <w:t>Certificate of Massage Therapy/Asian Bodywork (CMT/AB)</w:t>
      </w:r>
    </w:p>
    <w:p w14:paraId="3398D818" w14:textId="77777777" w:rsidR="00B335DD" w:rsidRPr="00D10688" w:rsidRDefault="00B335DD" w:rsidP="00112C0F">
      <w:pPr>
        <w:pStyle w:val="ListParagraph"/>
        <w:numPr>
          <w:ilvl w:val="0"/>
          <w:numId w:val="17"/>
        </w:numPr>
        <w:spacing w:after="0" w:line="240" w:lineRule="auto"/>
        <w:rPr>
          <w:sz w:val="24"/>
          <w:szCs w:val="24"/>
        </w:rPr>
      </w:pPr>
      <w:r w:rsidRPr="00D10688">
        <w:rPr>
          <w:sz w:val="24"/>
          <w:szCs w:val="24"/>
        </w:rPr>
        <w:t xml:space="preserve">San Diego and Chicago: transfer credit for courses taken at massage schools </w:t>
      </w:r>
      <w:proofErr w:type="gramStart"/>
      <w:r w:rsidRPr="00D10688">
        <w:rPr>
          <w:sz w:val="24"/>
          <w:szCs w:val="24"/>
        </w:rPr>
        <w:t>is limited</w:t>
      </w:r>
      <w:proofErr w:type="gramEnd"/>
      <w:r w:rsidRPr="00D10688">
        <w:rPr>
          <w:sz w:val="24"/>
          <w:szCs w:val="24"/>
        </w:rPr>
        <w:t xml:space="preserve"> to less than 50% of each massage program. </w:t>
      </w:r>
    </w:p>
    <w:p w14:paraId="09A6ED69" w14:textId="77777777" w:rsidR="00B335DD" w:rsidRPr="00D10688" w:rsidRDefault="00B335DD" w:rsidP="00112C0F">
      <w:pPr>
        <w:pStyle w:val="ListParagraph"/>
        <w:numPr>
          <w:ilvl w:val="0"/>
          <w:numId w:val="17"/>
        </w:numPr>
        <w:spacing w:after="0" w:line="240" w:lineRule="auto"/>
        <w:rPr>
          <w:sz w:val="24"/>
          <w:szCs w:val="24"/>
        </w:rPr>
      </w:pPr>
      <w:r w:rsidRPr="00D10688">
        <w:rPr>
          <w:sz w:val="24"/>
          <w:szCs w:val="24"/>
        </w:rPr>
        <w:t xml:space="preserve">New York: transfer credit for courses taken at massage schools </w:t>
      </w:r>
      <w:proofErr w:type="gramStart"/>
      <w:r w:rsidRPr="00D10688">
        <w:rPr>
          <w:sz w:val="24"/>
          <w:szCs w:val="24"/>
        </w:rPr>
        <w:t>is limited</w:t>
      </w:r>
      <w:proofErr w:type="gramEnd"/>
      <w:r w:rsidRPr="00D10688">
        <w:rPr>
          <w:sz w:val="24"/>
          <w:szCs w:val="24"/>
        </w:rPr>
        <w:t xml:space="preserve"> to 25% or approximately 250 hours of each massage program.</w:t>
      </w:r>
    </w:p>
    <w:p w14:paraId="63EE7CB4" w14:textId="77777777" w:rsidR="00B335DD" w:rsidRDefault="00B335DD" w:rsidP="00B335DD">
      <w:pPr>
        <w:spacing w:after="0" w:line="240" w:lineRule="auto"/>
        <w:rPr>
          <w:b/>
          <w:bCs/>
          <w:sz w:val="24"/>
          <w:szCs w:val="24"/>
        </w:rPr>
      </w:pPr>
    </w:p>
    <w:p w14:paraId="4F3301FF" w14:textId="77777777" w:rsidR="00B335DD" w:rsidRPr="00D10688" w:rsidRDefault="00B335DD" w:rsidP="00B335DD">
      <w:pPr>
        <w:spacing w:after="0" w:line="240" w:lineRule="auto"/>
        <w:rPr>
          <w:sz w:val="24"/>
          <w:szCs w:val="24"/>
        </w:rPr>
      </w:pPr>
      <w:r w:rsidRPr="00D10688">
        <w:rPr>
          <w:b/>
          <w:bCs/>
          <w:sz w:val="24"/>
          <w:szCs w:val="24"/>
        </w:rPr>
        <w:t>MSAcCHM Degree Students in Massage Programs Policy</w:t>
      </w:r>
    </w:p>
    <w:p w14:paraId="72E07018" w14:textId="77777777" w:rsidR="00B335DD" w:rsidRDefault="00B335DD" w:rsidP="00B335DD">
      <w:pPr>
        <w:spacing w:after="0" w:line="240" w:lineRule="auto"/>
        <w:rPr>
          <w:color w:val="000000" w:themeColor="text1"/>
          <w:sz w:val="24"/>
          <w:szCs w:val="24"/>
        </w:rPr>
      </w:pPr>
      <w:r w:rsidRPr="00D10688">
        <w:rPr>
          <w:color w:val="000000" w:themeColor="text1"/>
          <w:sz w:val="24"/>
          <w:szCs w:val="24"/>
        </w:rPr>
        <w:t xml:space="preserve">Master’s degree students can receive extensive transfer credit from the master’s degree toward earning the massage therapist certificate. They </w:t>
      </w:r>
      <w:proofErr w:type="gramStart"/>
      <w:r w:rsidRPr="00D10688">
        <w:rPr>
          <w:color w:val="000000" w:themeColor="text1"/>
          <w:sz w:val="24"/>
          <w:szCs w:val="24"/>
        </w:rPr>
        <w:t>are awarded</w:t>
      </w:r>
      <w:proofErr w:type="gramEnd"/>
      <w:r w:rsidRPr="00D10688">
        <w:rPr>
          <w:color w:val="000000" w:themeColor="text1"/>
          <w:sz w:val="24"/>
          <w:szCs w:val="24"/>
        </w:rPr>
        <w:t xml:space="preserve"> a tuition rebate toward the cost of massage licensure. If master’s degree students complete the massage classes instead of using their transfer credit, they receive</w:t>
      </w:r>
      <w:r>
        <w:rPr>
          <w:color w:val="000000" w:themeColor="text1"/>
          <w:sz w:val="24"/>
          <w:szCs w:val="24"/>
        </w:rPr>
        <w:t xml:space="preserve"> a</w:t>
      </w:r>
      <w:r w:rsidRPr="00D10688">
        <w:rPr>
          <w:color w:val="000000" w:themeColor="text1"/>
          <w:sz w:val="24"/>
          <w:szCs w:val="24"/>
        </w:rPr>
        <w:t xml:space="preserve"> rebate toward</w:t>
      </w:r>
      <w:r>
        <w:rPr>
          <w:color w:val="000000" w:themeColor="text1"/>
          <w:sz w:val="24"/>
          <w:szCs w:val="24"/>
        </w:rPr>
        <w:t>s</w:t>
      </w:r>
      <w:r w:rsidRPr="00D10688">
        <w:rPr>
          <w:color w:val="000000" w:themeColor="text1"/>
          <w:sz w:val="24"/>
          <w:szCs w:val="24"/>
        </w:rPr>
        <w:t xml:space="preserve"> the cost of massage licensure.</w:t>
      </w:r>
    </w:p>
    <w:p w14:paraId="27394E78" w14:textId="77777777" w:rsidR="00B335DD" w:rsidRPr="00A70FFA" w:rsidRDefault="00B335DD" w:rsidP="00B335DD">
      <w:pPr>
        <w:spacing w:before="240" w:line="240" w:lineRule="auto"/>
        <w:rPr>
          <w:color w:val="000000" w:themeColor="text1"/>
          <w:sz w:val="24"/>
          <w:szCs w:val="24"/>
        </w:rPr>
      </w:pPr>
      <w:r w:rsidRPr="00D10688">
        <w:rPr>
          <w:color w:val="000000" w:themeColor="text1"/>
          <w:sz w:val="24"/>
          <w:szCs w:val="24"/>
        </w:rPr>
        <w:t xml:space="preserve">Earning the massage therapist certificate allows the master’s degree student to find employment in massage therapy or associated fields, practice what they are learning in class, practice marketing themselves in a health care field and earn money while still a student. Please consult with a campus representative for advice on this opportunity. </w:t>
      </w:r>
    </w:p>
    <w:p w14:paraId="5C840DE9" w14:textId="77777777" w:rsidR="00B335DD" w:rsidRDefault="00B335DD" w:rsidP="00B335DD">
      <w:pPr>
        <w:spacing w:line="22" w:lineRule="atLeast"/>
        <w:rPr>
          <w:sz w:val="24"/>
          <w:szCs w:val="24"/>
        </w:rPr>
      </w:pPr>
      <w:r w:rsidRPr="00055382">
        <w:rPr>
          <w:sz w:val="24"/>
          <w:szCs w:val="24"/>
        </w:rPr>
        <w:lastRenderedPageBreak/>
        <w:t xml:space="preserve">Students who have taken specific courses from Pacific College’s massage department may </w:t>
      </w:r>
      <w:proofErr w:type="gramStart"/>
      <w:r w:rsidRPr="00055382">
        <w:rPr>
          <w:sz w:val="24"/>
          <w:szCs w:val="24"/>
        </w:rPr>
        <w:t>be allowed</w:t>
      </w:r>
      <w:proofErr w:type="gramEnd"/>
      <w:r w:rsidRPr="00055382">
        <w:rPr>
          <w:sz w:val="24"/>
          <w:szCs w:val="24"/>
        </w:rPr>
        <w:t xml:space="preserve"> to challenge (C) or receive financial credit (FC) for specific master’s or doctoral degree program courses. In addition, master’s or doctoral degree program students wishing to earn a massage degree or certificate may </w:t>
      </w:r>
      <w:r>
        <w:rPr>
          <w:sz w:val="24"/>
          <w:szCs w:val="24"/>
        </w:rPr>
        <w:t>receive</w:t>
      </w:r>
      <w:r w:rsidRPr="00055382">
        <w:rPr>
          <w:sz w:val="24"/>
          <w:szCs w:val="24"/>
        </w:rPr>
        <w:t xml:space="preserve"> similar benefits. Please note that financial credit </w:t>
      </w:r>
      <w:proofErr w:type="gramStart"/>
      <w:r w:rsidRPr="00055382">
        <w:rPr>
          <w:sz w:val="24"/>
          <w:szCs w:val="24"/>
        </w:rPr>
        <w:t>is not applied</w:t>
      </w:r>
      <w:proofErr w:type="gramEnd"/>
      <w:r w:rsidRPr="00055382">
        <w:rPr>
          <w:sz w:val="24"/>
          <w:szCs w:val="24"/>
        </w:rPr>
        <w:t xml:space="preserve"> automatically. Students must note financial credit on their registration forms to inform the administration when credit has </w:t>
      </w:r>
      <w:proofErr w:type="gramStart"/>
      <w:r w:rsidRPr="00055382">
        <w:rPr>
          <w:sz w:val="24"/>
          <w:szCs w:val="24"/>
        </w:rPr>
        <w:t>been awarded</w:t>
      </w:r>
      <w:proofErr w:type="gramEnd"/>
      <w:r w:rsidRPr="00055382">
        <w:rPr>
          <w:sz w:val="24"/>
          <w:szCs w:val="24"/>
        </w:rPr>
        <w:t>.</w:t>
      </w:r>
    </w:p>
    <w:p w14:paraId="511685F3" w14:textId="77777777" w:rsidR="00B335DD" w:rsidRPr="00265CEC" w:rsidRDefault="00B335DD" w:rsidP="00B335DD">
      <w:pPr>
        <w:spacing w:line="22" w:lineRule="atLeast"/>
        <w:rPr>
          <w:sz w:val="24"/>
          <w:szCs w:val="24"/>
        </w:rPr>
      </w:pPr>
      <w:r w:rsidRPr="00055382">
        <w:rPr>
          <w:sz w:val="24"/>
          <w:szCs w:val="24"/>
        </w:rPr>
        <w:t>Contact your admissions or</w:t>
      </w:r>
      <w:r>
        <w:rPr>
          <w:sz w:val="24"/>
          <w:szCs w:val="24"/>
        </w:rPr>
        <w:t xml:space="preserve"> program</w:t>
      </w:r>
      <w:r w:rsidRPr="00055382">
        <w:rPr>
          <w:sz w:val="24"/>
          <w:szCs w:val="24"/>
        </w:rPr>
        <w:t xml:space="preserve"> advisement representative for what may apply to you. </w:t>
      </w:r>
    </w:p>
    <w:p w14:paraId="681DA11A" w14:textId="77777777" w:rsidR="00B335DD" w:rsidRDefault="00B335DD" w:rsidP="00B335DD">
      <w:pPr>
        <w:spacing w:after="0" w:line="240" w:lineRule="auto"/>
        <w:rPr>
          <w:b/>
          <w:bCs/>
          <w:sz w:val="24"/>
          <w:szCs w:val="24"/>
        </w:rPr>
      </w:pPr>
      <w:r>
        <w:rPr>
          <w:b/>
          <w:bCs/>
          <w:sz w:val="24"/>
          <w:szCs w:val="24"/>
        </w:rPr>
        <w:t>Associate of Applied Science Yoga Teacher (AAS YT)</w:t>
      </w:r>
    </w:p>
    <w:p w14:paraId="53BA5CE1" w14:textId="77777777" w:rsidR="00B335DD" w:rsidRPr="00D10688" w:rsidRDefault="00B335DD" w:rsidP="00C7687E">
      <w:pPr>
        <w:pStyle w:val="ListParagraph"/>
        <w:numPr>
          <w:ilvl w:val="0"/>
          <w:numId w:val="28"/>
        </w:numPr>
        <w:spacing w:after="0" w:line="240" w:lineRule="auto"/>
        <w:rPr>
          <w:b/>
          <w:bCs/>
          <w:sz w:val="24"/>
          <w:szCs w:val="24"/>
        </w:rPr>
      </w:pPr>
      <w:r>
        <w:rPr>
          <w:sz w:val="24"/>
          <w:szCs w:val="24"/>
        </w:rPr>
        <w:t>No transfer credit policy</w:t>
      </w:r>
    </w:p>
    <w:p w14:paraId="2F89F5F0" w14:textId="77777777" w:rsidR="00B335DD" w:rsidRDefault="00B335DD" w:rsidP="00B335DD">
      <w:pPr>
        <w:spacing w:after="0" w:line="22" w:lineRule="atLeast"/>
        <w:rPr>
          <w:b/>
          <w:bCs/>
          <w:sz w:val="24"/>
          <w:szCs w:val="24"/>
        </w:rPr>
      </w:pPr>
    </w:p>
    <w:p w14:paraId="5AACB5A1" w14:textId="77777777" w:rsidR="00B335DD" w:rsidRPr="00D10688" w:rsidRDefault="00B335DD" w:rsidP="00B335DD">
      <w:pPr>
        <w:spacing w:after="0" w:line="22" w:lineRule="atLeast"/>
        <w:rPr>
          <w:b/>
          <w:bCs/>
          <w:sz w:val="24"/>
          <w:szCs w:val="24"/>
        </w:rPr>
      </w:pPr>
      <w:r w:rsidRPr="00D10688">
        <w:rPr>
          <w:b/>
          <w:bCs/>
          <w:sz w:val="24"/>
          <w:szCs w:val="24"/>
        </w:rPr>
        <w:t>Health and Human Performance and Health Education</w:t>
      </w:r>
      <w:r>
        <w:rPr>
          <w:b/>
          <w:bCs/>
          <w:sz w:val="24"/>
          <w:szCs w:val="24"/>
        </w:rPr>
        <w:t xml:space="preserve"> Transfer Credits</w:t>
      </w:r>
    </w:p>
    <w:p w14:paraId="2EC0B93B" w14:textId="77777777" w:rsidR="00B335DD" w:rsidRDefault="00B335DD" w:rsidP="00B335DD">
      <w:pPr>
        <w:spacing w:after="0" w:line="22" w:lineRule="atLeast"/>
        <w:rPr>
          <w:b/>
          <w:bCs/>
          <w:sz w:val="24"/>
          <w:szCs w:val="24"/>
        </w:rPr>
      </w:pPr>
    </w:p>
    <w:p w14:paraId="328EDACF" w14:textId="234BD84E" w:rsidR="00B335DD" w:rsidRDefault="00B335DD" w:rsidP="00B335DD">
      <w:pPr>
        <w:spacing w:after="0" w:line="22" w:lineRule="atLeast"/>
        <w:rPr>
          <w:b/>
          <w:bCs/>
          <w:sz w:val="24"/>
          <w:szCs w:val="24"/>
        </w:rPr>
      </w:pPr>
      <w:r w:rsidRPr="00BB7C59">
        <w:rPr>
          <w:b/>
          <w:bCs/>
          <w:sz w:val="24"/>
          <w:szCs w:val="24"/>
        </w:rPr>
        <w:t xml:space="preserve">Master of Science Health and Human Performance (MSHHP) </w:t>
      </w:r>
    </w:p>
    <w:p w14:paraId="2D6D10E4" w14:textId="77777777" w:rsidR="00B335DD" w:rsidRDefault="00B335DD" w:rsidP="00C7687E">
      <w:pPr>
        <w:pStyle w:val="ListParagraph"/>
        <w:numPr>
          <w:ilvl w:val="0"/>
          <w:numId w:val="25"/>
        </w:numPr>
        <w:spacing w:after="0" w:line="240" w:lineRule="auto"/>
        <w:rPr>
          <w:sz w:val="24"/>
          <w:szCs w:val="24"/>
        </w:rPr>
      </w:pPr>
      <w:r w:rsidRPr="006874FB">
        <w:rPr>
          <w:sz w:val="24"/>
          <w:szCs w:val="24"/>
        </w:rPr>
        <w:t xml:space="preserve">No more than </w:t>
      </w:r>
      <w:proofErr w:type="gramStart"/>
      <w:r>
        <w:rPr>
          <w:sz w:val="24"/>
          <w:szCs w:val="24"/>
        </w:rPr>
        <w:t>6</w:t>
      </w:r>
      <w:proofErr w:type="gramEnd"/>
      <w:r w:rsidRPr="006874FB">
        <w:rPr>
          <w:sz w:val="24"/>
          <w:szCs w:val="24"/>
        </w:rPr>
        <w:t xml:space="preserve"> units of transfer </w:t>
      </w:r>
      <w:r>
        <w:rPr>
          <w:sz w:val="24"/>
          <w:szCs w:val="24"/>
        </w:rPr>
        <w:t xml:space="preserve">credit </w:t>
      </w:r>
      <w:r w:rsidRPr="006874FB">
        <w:rPr>
          <w:sz w:val="24"/>
          <w:szCs w:val="24"/>
        </w:rPr>
        <w:t xml:space="preserve">will be granted. </w:t>
      </w:r>
    </w:p>
    <w:p w14:paraId="4C2DBE90" w14:textId="4CFEAC74" w:rsidR="00B335DD" w:rsidRPr="006874FB" w:rsidRDefault="00B335DD" w:rsidP="00C7687E">
      <w:pPr>
        <w:pStyle w:val="ListParagraph"/>
        <w:numPr>
          <w:ilvl w:val="0"/>
          <w:numId w:val="25"/>
        </w:numPr>
        <w:spacing w:after="0" w:line="240" w:lineRule="auto"/>
        <w:rPr>
          <w:sz w:val="24"/>
          <w:szCs w:val="24"/>
        </w:rPr>
      </w:pPr>
      <w:r>
        <w:rPr>
          <w:sz w:val="24"/>
          <w:szCs w:val="24"/>
        </w:rPr>
        <w:t>Only graduate-level courses completed with a grade of C or better are eligible.</w:t>
      </w:r>
      <w:r w:rsidR="004A0E86">
        <w:rPr>
          <w:sz w:val="24"/>
          <w:szCs w:val="24"/>
        </w:rPr>
        <w:t xml:space="preserve"> </w:t>
      </w:r>
      <w:r w:rsidRPr="006874FB">
        <w:rPr>
          <w:sz w:val="24"/>
          <w:szCs w:val="24"/>
        </w:rPr>
        <w:t xml:space="preserve">A minimum of </w:t>
      </w:r>
      <w:proofErr w:type="gramStart"/>
      <w:r>
        <w:rPr>
          <w:sz w:val="24"/>
          <w:szCs w:val="24"/>
        </w:rPr>
        <w:t>30</w:t>
      </w:r>
      <w:proofErr w:type="gramEnd"/>
      <w:r w:rsidRPr="006874FB">
        <w:rPr>
          <w:sz w:val="24"/>
          <w:szCs w:val="24"/>
        </w:rPr>
        <w:t xml:space="preserve"> units must be completed at Pacific College. </w:t>
      </w:r>
    </w:p>
    <w:p w14:paraId="11F47BF2" w14:textId="77777777" w:rsidR="00B335DD" w:rsidRPr="00BB7C59" w:rsidRDefault="00B335DD" w:rsidP="00B335DD">
      <w:pPr>
        <w:spacing w:after="0" w:line="22" w:lineRule="atLeast"/>
        <w:rPr>
          <w:b/>
          <w:bCs/>
          <w:sz w:val="24"/>
          <w:szCs w:val="24"/>
        </w:rPr>
      </w:pPr>
    </w:p>
    <w:p w14:paraId="6B43C063" w14:textId="77777777" w:rsidR="00B335DD" w:rsidRDefault="00B335DD" w:rsidP="00B335DD">
      <w:pPr>
        <w:spacing w:after="0" w:line="22" w:lineRule="atLeast"/>
        <w:rPr>
          <w:b/>
          <w:bCs/>
          <w:sz w:val="24"/>
          <w:szCs w:val="24"/>
        </w:rPr>
      </w:pPr>
      <w:r w:rsidRPr="00BB7C59">
        <w:rPr>
          <w:b/>
          <w:bCs/>
          <w:sz w:val="24"/>
          <w:szCs w:val="24"/>
        </w:rPr>
        <w:t>Health Coach Certificate (HCC)</w:t>
      </w:r>
    </w:p>
    <w:p w14:paraId="21388F20" w14:textId="7501E215" w:rsidR="00B335DD" w:rsidRDefault="00B335DD" w:rsidP="00B335DD">
      <w:pPr>
        <w:spacing w:after="0" w:line="22" w:lineRule="atLeast"/>
        <w:rPr>
          <w:rFonts w:cstheme="majorHAnsi"/>
          <w:i/>
          <w:iCs/>
          <w:sz w:val="24"/>
          <w:szCs w:val="24"/>
        </w:rPr>
      </w:pPr>
      <w:r w:rsidRPr="00BB7C59">
        <w:rPr>
          <w:b/>
          <w:bCs/>
          <w:sz w:val="24"/>
          <w:szCs w:val="24"/>
        </w:rPr>
        <w:t xml:space="preserve">Bachelor of Science </w:t>
      </w:r>
      <w:r w:rsidR="008F79CD">
        <w:rPr>
          <w:b/>
          <w:bCs/>
          <w:sz w:val="24"/>
          <w:szCs w:val="24"/>
        </w:rPr>
        <w:t xml:space="preserve">in </w:t>
      </w:r>
      <w:r w:rsidRPr="00BB7C59">
        <w:rPr>
          <w:b/>
          <w:bCs/>
          <w:sz w:val="24"/>
          <w:szCs w:val="24"/>
        </w:rPr>
        <w:t>Public Health Education and Promotion (BS PHEP)</w:t>
      </w:r>
      <w:r w:rsidRPr="00BB7C59">
        <w:rPr>
          <w:rFonts w:cstheme="majorHAnsi"/>
          <w:i/>
          <w:iCs/>
          <w:sz w:val="24"/>
          <w:szCs w:val="24"/>
        </w:rPr>
        <w:t xml:space="preserve"> </w:t>
      </w:r>
    </w:p>
    <w:p w14:paraId="11D78D87" w14:textId="77777777" w:rsidR="00B335DD" w:rsidRPr="00265CEC" w:rsidRDefault="00B335DD" w:rsidP="00C7687E">
      <w:pPr>
        <w:pStyle w:val="ListParagraph"/>
        <w:numPr>
          <w:ilvl w:val="0"/>
          <w:numId w:val="28"/>
        </w:numPr>
        <w:spacing w:after="0" w:line="240" w:lineRule="auto"/>
        <w:rPr>
          <w:b/>
          <w:bCs/>
          <w:sz w:val="24"/>
          <w:szCs w:val="24"/>
        </w:rPr>
      </w:pPr>
      <w:r>
        <w:rPr>
          <w:sz w:val="24"/>
          <w:szCs w:val="24"/>
        </w:rPr>
        <w:t>No transfer credit policy.</w:t>
      </w:r>
    </w:p>
    <w:p w14:paraId="155D31C9" w14:textId="77777777" w:rsidR="00B335DD" w:rsidRPr="00BB7C59" w:rsidRDefault="00B335DD" w:rsidP="00B335DD">
      <w:pPr>
        <w:spacing w:after="0" w:line="22" w:lineRule="atLeast"/>
        <w:rPr>
          <w:b/>
          <w:bCs/>
          <w:sz w:val="24"/>
          <w:szCs w:val="24"/>
        </w:rPr>
      </w:pPr>
    </w:p>
    <w:p w14:paraId="334BB946" w14:textId="6ED4AC66" w:rsidR="00B335DD" w:rsidRPr="0040440D" w:rsidRDefault="00B335DD" w:rsidP="00B335DD">
      <w:pPr>
        <w:spacing w:after="0" w:line="240" w:lineRule="auto"/>
        <w:rPr>
          <w:b/>
          <w:bCs/>
          <w:sz w:val="24"/>
          <w:szCs w:val="24"/>
        </w:rPr>
      </w:pPr>
      <w:r w:rsidRPr="0040440D">
        <w:rPr>
          <w:b/>
          <w:bCs/>
          <w:sz w:val="24"/>
          <w:szCs w:val="24"/>
        </w:rPr>
        <w:t>Nursing Transfer Credits</w:t>
      </w:r>
    </w:p>
    <w:p w14:paraId="7B0F7051" w14:textId="77777777" w:rsidR="00B335DD" w:rsidRPr="0040440D" w:rsidRDefault="00B335DD" w:rsidP="00B335DD">
      <w:pPr>
        <w:spacing w:after="0" w:line="22" w:lineRule="atLeast"/>
        <w:rPr>
          <w:b/>
          <w:bCs/>
          <w:sz w:val="24"/>
          <w:szCs w:val="24"/>
        </w:rPr>
      </w:pPr>
    </w:p>
    <w:p w14:paraId="1A54D4FB" w14:textId="22D9D8D4" w:rsidR="00B335DD" w:rsidRPr="0040440D" w:rsidRDefault="00B335DD" w:rsidP="00B335DD">
      <w:pPr>
        <w:spacing w:after="0" w:line="240" w:lineRule="auto"/>
        <w:rPr>
          <w:b/>
          <w:bCs/>
          <w:sz w:val="24"/>
          <w:szCs w:val="24"/>
        </w:rPr>
      </w:pPr>
      <w:r w:rsidRPr="00B60084">
        <w:rPr>
          <w:b/>
          <w:bCs/>
          <w:sz w:val="24"/>
          <w:szCs w:val="24"/>
        </w:rPr>
        <w:t>Master of Science</w:t>
      </w:r>
      <w:r w:rsidR="00632BD9" w:rsidRPr="00B60084">
        <w:rPr>
          <w:b/>
          <w:bCs/>
          <w:sz w:val="24"/>
          <w:szCs w:val="24"/>
        </w:rPr>
        <w:t xml:space="preserve"> in Nursing</w:t>
      </w:r>
      <w:r w:rsidRPr="00B60084">
        <w:rPr>
          <w:b/>
          <w:bCs/>
          <w:sz w:val="24"/>
          <w:szCs w:val="24"/>
        </w:rPr>
        <w:t xml:space="preserve"> (MSN)</w:t>
      </w:r>
      <w:r w:rsidR="00632BD9" w:rsidRPr="00B60084">
        <w:rPr>
          <w:b/>
          <w:bCs/>
          <w:sz w:val="24"/>
          <w:szCs w:val="24"/>
        </w:rPr>
        <w:t>:</w:t>
      </w:r>
      <w:r w:rsidRPr="00B60084">
        <w:rPr>
          <w:b/>
          <w:bCs/>
          <w:sz w:val="24"/>
          <w:szCs w:val="24"/>
        </w:rPr>
        <w:t xml:space="preserve"> Holistic </w:t>
      </w:r>
      <w:r w:rsidR="009D4022" w:rsidRPr="00B60084">
        <w:rPr>
          <w:b/>
          <w:bCs/>
          <w:sz w:val="24"/>
          <w:szCs w:val="24"/>
        </w:rPr>
        <w:t xml:space="preserve">Nurse </w:t>
      </w:r>
      <w:r w:rsidRPr="00B60084">
        <w:rPr>
          <w:b/>
          <w:bCs/>
          <w:sz w:val="24"/>
          <w:szCs w:val="24"/>
        </w:rPr>
        <w:t xml:space="preserve">Coach or </w:t>
      </w:r>
      <w:r w:rsidR="00632BD9" w:rsidRPr="00B60084">
        <w:rPr>
          <w:b/>
          <w:bCs/>
          <w:sz w:val="24"/>
          <w:szCs w:val="24"/>
        </w:rPr>
        <w:t xml:space="preserve">Holistic </w:t>
      </w:r>
      <w:r w:rsidRPr="00B60084">
        <w:rPr>
          <w:b/>
          <w:bCs/>
          <w:sz w:val="24"/>
          <w:szCs w:val="24"/>
        </w:rPr>
        <w:t>Nurse Educator</w:t>
      </w:r>
    </w:p>
    <w:p w14:paraId="437B56E8" w14:textId="77777777" w:rsidR="00B335DD" w:rsidRPr="0040440D" w:rsidRDefault="00B335DD" w:rsidP="00C7687E">
      <w:pPr>
        <w:pStyle w:val="ListParagraph"/>
        <w:numPr>
          <w:ilvl w:val="0"/>
          <w:numId w:val="29"/>
        </w:numPr>
        <w:spacing w:after="0" w:line="240" w:lineRule="auto"/>
        <w:textAlignment w:val="baseline"/>
        <w:rPr>
          <w:sz w:val="24"/>
          <w:szCs w:val="24"/>
        </w:rPr>
      </w:pPr>
      <w:r w:rsidRPr="0040440D">
        <w:rPr>
          <w:sz w:val="24"/>
          <w:szCs w:val="24"/>
        </w:rPr>
        <w:t>The consideration for transferring in of credits to replace any MSN Basic or Direct Care Core course includes course content, complexity, assessment standards, and inclusion of holistic aspects. </w:t>
      </w:r>
    </w:p>
    <w:p w14:paraId="6DC1E52F" w14:textId="38C49443" w:rsidR="00B335DD" w:rsidRPr="0040440D" w:rsidRDefault="00B335DD" w:rsidP="00C7687E">
      <w:pPr>
        <w:pStyle w:val="ListParagraph"/>
        <w:numPr>
          <w:ilvl w:val="0"/>
          <w:numId w:val="29"/>
        </w:numPr>
        <w:spacing w:after="0" w:line="240" w:lineRule="auto"/>
        <w:textAlignment w:val="baseline"/>
        <w:rPr>
          <w:sz w:val="24"/>
          <w:szCs w:val="24"/>
        </w:rPr>
      </w:pPr>
      <w:r w:rsidRPr="0040440D">
        <w:rPr>
          <w:sz w:val="24"/>
          <w:szCs w:val="24"/>
        </w:rPr>
        <w:t xml:space="preserve">Courses must have </w:t>
      </w:r>
      <w:proofErr w:type="gramStart"/>
      <w:r w:rsidRPr="0040440D">
        <w:rPr>
          <w:sz w:val="24"/>
          <w:szCs w:val="24"/>
        </w:rPr>
        <w:t>been taken</w:t>
      </w:r>
      <w:proofErr w:type="gramEnd"/>
      <w:r w:rsidRPr="0040440D">
        <w:rPr>
          <w:sz w:val="24"/>
          <w:szCs w:val="24"/>
        </w:rPr>
        <w:t xml:space="preserve"> within the past five years at a</w:t>
      </w:r>
      <w:r w:rsidR="00386A15" w:rsidRPr="0040440D">
        <w:rPr>
          <w:sz w:val="24"/>
          <w:szCs w:val="24"/>
        </w:rPr>
        <w:t xml:space="preserve"> </w:t>
      </w:r>
      <w:r w:rsidR="00412E5A" w:rsidRPr="00B60084">
        <w:rPr>
          <w:sz w:val="24"/>
          <w:szCs w:val="24"/>
        </w:rPr>
        <w:t>programmatically</w:t>
      </w:r>
      <w:r w:rsidRPr="0040440D">
        <w:rPr>
          <w:sz w:val="24"/>
          <w:szCs w:val="24"/>
        </w:rPr>
        <w:t xml:space="preserve"> accredited master’s in nursing program with an earned grade of “pass” or “B-” or above to be transferable. Courses must also be comparable to PCHS MSN courses. </w:t>
      </w:r>
    </w:p>
    <w:p w14:paraId="42823349" w14:textId="76E14B77" w:rsidR="00B335DD" w:rsidRPr="00B60084" w:rsidRDefault="0040440D" w:rsidP="00C7687E">
      <w:pPr>
        <w:pStyle w:val="ListParagraph"/>
        <w:numPr>
          <w:ilvl w:val="0"/>
          <w:numId w:val="29"/>
        </w:numPr>
        <w:spacing w:after="0" w:line="240" w:lineRule="auto"/>
        <w:textAlignment w:val="baseline"/>
        <w:rPr>
          <w:sz w:val="24"/>
          <w:szCs w:val="24"/>
        </w:rPr>
      </w:pPr>
      <w:r>
        <w:rPr>
          <w:strike/>
          <w:sz w:val="24"/>
          <w:szCs w:val="24"/>
        </w:rPr>
        <w:t>A</w:t>
      </w:r>
      <w:r w:rsidR="00B335DD" w:rsidRPr="00B60084">
        <w:rPr>
          <w:sz w:val="24"/>
          <w:szCs w:val="24"/>
        </w:rPr>
        <w:t xml:space="preserve">pplicants may receive transfer credit for up to 25% (or </w:t>
      </w:r>
      <w:proofErr w:type="gramStart"/>
      <w:r w:rsidR="00B335DD" w:rsidRPr="00B60084">
        <w:rPr>
          <w:sz w:val="24"/>
          <w:szCs w:val="24"/>
        </w:rPr>
        <w:t>10</w:t>
      </w:r>
      <w:proofErr w:type="gramEnd"/>
      <w:r w:rsidR="00B335DD" w:rsidRPr="00B60084">
        <w:rPr>
          <w:sz w:val="24"/>
          <w:szCs w:val="24"/>
        </w:rPr>
        <w:t xml:space="preserve"> credits) of courses. </w:t>
      </w:r>
    </w:p>
    <w:p w14:paraId="17F65110" w14:textId="77777777" w:rsidR="00B335DD" w:rsidRPr="00B60084" w:rsidRDefault="00B335DD" w:rsidP="00C7687E">
      <w:pPr>
        <w:pStyle w:val="ListParagraph"/>
        <w:numPr>
          <w:ilvl w:val="0"/>
          <w:numId w:val="29"/>
        </w:numPr>
        <w:spacing w:after="0" w:line="240" w:lineRule="auto"/>
        <w:textAlignment w:val="baseline"/>
        <w:rPr>
          <w:sz w:val="24"/>
          <w:szCs w:val="24"/>
        </w:rPr>
      </w:pPr>
      <w:r w:rsidRPr="00B60084">
        <w:rPr>
          <w:sz w:val="24"/>
          <w:szCs w:val="24"/>
        </w:rPr>
        <w:t>Specialty track courses are not eligible to receive transfer credit</w:t>
      </w:r>
      <w:proofErr w:type="gramStart"/>
      <w:r w:rsidRPr="00B60084">
        <w:rPr>
          <w:sz w:val="24"/>
          <w:szCs w:val="24"/>
        </w:rPr>
        <w:t>.  </w:t>
      </w:r>
      <w:proofErr w:type="gramEnd"/>
    </w:p>
    <w:p w14:paraId="5F90889C" w14:textId="77777777" w:rsidR="00B335DD" w:rsidRPr="0040440D" w:rsidRDefault="00B335DD" w:rsidP="00B335DD">
      <w:pPr>
        <w:spacing w:after="0" w:line="22" w:lineRule="atLeast"/>
        <w:rPr>
          <w:b/>
          <w:bCs/>
          <w:sz w:val="24"/>
          <w:szCs w:val="24"/>
        </w:rPr>
      </w:pPr>
    </w:p>
    <w:p w14:paraId="46D5B28C" w14:textId="3C18FA82" w:rsidR="00B335DD" w:rsidRPr="0040440D" w:rsidRDefault="00B335DD" w:rsidP="00B335DD">
      <w:pPr>
        <w:spacing w:after="0" w:line="240" w:lineRule="auto"/>
        <w:rPr>
          <w:b/>
          <w:bCs/>
          <w:sz w:val="24"/>
          <w:szCs w:val="24"/>
        </w:rPr>
      </w:pPr>
      <w:r w:rsidRPr="0040440D">
        <w:rPr>
          <w:b/>
          <w:bCs/>
          <w:sz w:val="24"/>
          <w:szCs w:val="24"/>
        </w:rPr>
        <w:t xml:space="preserve">Bachelor of Science </w:t>
      </w:r>
      <w:r w:rsidR="00A83EA4" w:rsidRPr="0040440D">
        <w:rPr>
          <w:b/>
          <w:bCs/>
          <w:sz w:val="24"/>
          <w:szCs w:val="24"/>
        </w:rPr>
        <w:t>in Nursing</w:t>
      </w:r>
      <w:r w:rsidRPr="0040440D">
        <w:rPr>
          <w:b/>
          <w:bCs/>
          <w:sz w:val="24"/>
          <w:szCs w:val="24"/>
        </w:rPr>
        <w:t xml:space="preserve"> (RN</w:t>
      </w:r>
      <w:r w:rsidR="004B2022" w:rsidRPr="0040440D">
        <w:rPr>
          <w:b/>
          <w:bCs/>
          <w:sz w:val="24"/>
          <w:szCs w:val="24"/>
        </w:rPr>
        <w:t>-</w:t>
      </w:r>
      <w:r w:rsidRPr="0040440D">
        <w:rPr>
          <w:b/>
          <w:bCs/>
          <w:sz w:val="24"/>
          <w:szCs w:val="24"/>
        </w:rPr>
        <w:t>to</w:t>
      </w:r>
      <w:r w:rsidR="004B2022" w:rsidRPr="0040440D">
        <w:rPr>
          <w:b/>
          <w:bCs/>
          <w:sz w:val="24"/>
          <w:szCs w:val="24"/>
        </w:rPr>
        <w:t>-</w:t>
      </w:r>
      <w:r w:rsidRPr="0040440D">
        <w:rPr>
          <w:b/>
          <w:bCs/>
          <w:sz w:val="24"/>
          <w:szCs w:val="24"/>
        </w:rPr>
        <w:t xml:space="preserve">BSN </w:t>
      </w:r>
      <w:r w:rsidR="00B70743">
        <w:rPr>
          <w:b/>
          <w:bCs/>
          <w:sz w:val="24"/>
          <w:szCs w:val="24"/>
        </w:rPr>
        <w:t>C</w:t>
      </w:r>
      <w:r w:rsidRPr="0040440D">
        <w:rPr>
          <w:b/>
          <w:bCs/>
          <w:sz w:val="24"/>
          <w:szCs w:val="24"/>
        </w:rPr>
        <w:t>ompletion</w:t>
      </w:r>
      <w:r w:rsidR="00B70743">
        <w:rPr>
          <w:b/>
          <w:bCs/>
          <w:sz w:val="24"/>
          <w:szCs w:val="24"/>
        </w:rPr>
        <w:t xml:space="preserve"> Option</w:t>
      </w:r>
      <w:r w:rsidRPr="0040440D">
        <w:rPr>
          <w:b/>
          <w:bCs/>
          <w:sz w:val="24"/>
          <w:szCs w:val="24"/>
        </w:rPr>
        <w:t xml:space="preserve">) </w:t>
      </w:r>
    </w:p>
    <w:p w14:paraId="0B7B1C97" w14:textId="034FE0DA" w:rsidR="001A6CDB" w:rsidRDefault="00B335DD" w:rsidP="00B335DD">
      <w:pPr>
        <w:spacing w:after="0" w:line="240" w:lineRule="auto"/>
        <w:ind w:right="14"/>
        <w:rPr>
          <w:rFonts w:eastAsia="Cambria" w:cs="Cambria"/>
          <w:color w:val="000000" w:themeColor="text1"/>
          <w:sz w:val="24"/>
          <w:szCs w:val="24"/>
        </w:rPr>
      </w:pPr>
      <w:r w:rsidRPr="00B60084">
        <w:rPr>
          <w:rFonts w:eastAsia="Cambria" w:cs="Cambria"/>
          <w:color w:val="000000" w:themeColor="text1"/>
          <w:sz w:val="24"/>
          <w:szCs w:val="24"/>
        </w:rPr>
        <w:t>The maximum number of transfer credits from a</w:t>
      </w:r>
      <w:r w:rsidR="00485ADC" w:rsidRPr="00B60084">
        <w:rPr>
          <w:rFonts w:eastAsia="Cambria" w:cs="Cambria"/>
          <w:color w:val="000000" w:themeColor="text1"/>
          <w:sz w:val="24"/>
          <w:szCs w:val="24"/>
        </w:rPr>
        <w:t>n associate degree program</w:t>
      </w:r>
      <w:r w:rsidRPr="00B60084">
        <w:rPr>
          <w:rFonts w:eastAsia="Cambria" w:cs="Cambria"/>
          <w:color w:val="000000" w:themeColor="text1"/>
          <w:sz w:val="24"/>
          <w:szCs w:val="24"/>
        </w:rPr>
        <w:t xml:space="preserve"> shall not exceed </w:t>
      </w:r>
      <w:proofErr w:type="gramStart"/>
      <w:r w:rsidRPr="00B60084">
        <w:rPr>
          <w:rFonts w:eastAsia="Cambria" w:cs="Cambria"/>
          <w:color w:val="000000" w:themeColor="text1"/>
          <w:sz w:val="24"/>
          <w:szCs w:val="24"/>
        </w:rPr>
        <w:t>70</w:t>
      </w:r>
      <w:proofErr w:type="gramEnd"/>
      <w:r w:rsidRPr="00B60084">
        <w:rPr>
          <w:rFonts w:eastAsia="Cambria" w:cs="Cambria"/>
          <w:color w:val="000000" w:themeColor="text1"/>
          <w:sz w:val="24"/>
          <w:szCs w:val="24"/>
        </w:rPr>
        <w:t xml:space="preserve"> credits.</w:t>
      </w:r>
      <w:r w:rsidRPr="0040440D">
        <w:rPr>
          <w:rFonts w:eastAsia="Cambria" w:cs="Cambria"/>
          <w:color w:val="000000" w:themeColor="text1"/>
          <w:sz w:val="24"/>
          <w:szCs w:val="24"/>
        </w:rPr>
        <w:t xml:space="preserve"> Students who have taken additional courses at the bachelor’s level may transfer up to </w:t>
      </w:r>
      <w:proofErr w:type="gramStart"/>
      <w:r w:rsidRPr="0040440D">
        <w:rPr>
          <w:rFonts w:eastAsia="Cambria" w:cs="Cambria"/>
          <w:color w:val="000000" w:themeColor="text1"/>
          <w:sz w:val="24"/>
          <w:szCs w:val="24"/>
        </w:rPr>
        <w:t>20</w:t>
      </w:r>
      <w:proofErr w:type="gramEnd"/>
      <w:r w:rsidRPr="0040440D">
        <w:rPr>
          <w:rFonts w:eastAsia="Cambria" w:cs="Cambria"/>
          <w:color w:val="000000" w:themeColor="text1"/>
          <w:sz w:val="24"/>
          <w:szCs w:val="24"/>
        </w:rPr>
        <w:t xml:space="preserve"> additional credits for a maximum total of 90 transfer credits.</w:t>
      </w:r>
      <w:r w:rsidRPr="44B774C5">
        <w:rPr>
          <w:rFonts w:eastAsia="Cambria" w:cs="Cambria"/>
          <w:color w:val="000000" w:themeColor="text1"/>
          <w:sz w:val="24"/>
          <w:szCs w:val="24"/>
        </w:rPr>
        <w:t xml:space="preserve"> </w:t>
      </w:r>
    </w:p>
    <w:p w14:paraId="034E50F0" w14:textId="77777777" w:rsidR="001A6CDB" w:rsidRDefault="001A6CDB" w:rsidP="00B335DD">
      <w:pPr>
        <w:spacing w:after="0" w:line="240" w:lineRule="auto"/>
        <w:ind w:right="14"/>
        <w:rPr>
          <w:rFonts w:eastAsia="Cambria" w:cs="Cambria"/>
          <w:color w:val="000000" w:themeColor="text1"/>
          <w:sz w:val="24"/>
          <w:szCs w:val="24"/>
        </w:rPr>
      </w:pPr>
    </w:p>
    <w:p w14:paraId="0F2F7197" w14:textId="0D04917E" w:rsidR="00B335DD" w:rsidRPr="00B70743" w:rsidRDefault="00B335DD" w:rsidP="00B335DD">
      <w:pPr>
        <w:spacing w:after="0" w:line="240" w:lineRule="auto"/>
        <w:ind w:right="14"/>
        <w:rPr>
          <w:rFonts w:eastAsia="Cambria" w:cs="Cambria"/>
          <w:color w:val="000000" w:themeColor="text1"/>
          <w:sz w:val="24"/>
          <w:szCs w:val="24"/>
        </w:rPr>
      </w:pPr>
      <w:r w:rsidRPr="44B774C5">
        <w:rPr>
          <w:rFonts w:eastAsia="Cambria" w:cs="Cambria"/>
          <w:color w:val="000000" w:themeColor="text1"/>
          <w:sz w:val="24"/>
          <w:szCs w:val="24"/>
        </w:rPr>
        <w:t xml:space="preserve">Registered nurses who have taken </w:t>
      </w:r>
      <w:r w:rsidRPr="00B70743">
        <w:rPr>
          <w:rFonts w:eastAsia="Cambria" w:cs="Cambria"/>
          <w:color w:val="000000" w:themeColor="text1"/>
          <w:sz w:val="24"/>
          <w:szCs w:val="24"/>
        </w:rPr>
        <w:t>courses at a</w:t>
      </w:r>
      <w:r w:rsidR="00F9606C" w:rsidRPr="00B70743">
        <w:rPr>
          <w:rFonts w:eastAsia="Cambria" w:cs="Cambria"/>
          <w:color w:val="000000" w:themeColor="text1"/>
          <w:sz w:val="24"/>
          <w:szCs w:val="24"/>
        </w:rPr>
        <w:t xml:space="preserve"> </w:t>
      </w:r>
      <w:r w:rsidR="00F9606C" w:rsidRPr="00B60084">
        <w:rPr>
          <w:rFonts w:eastAsia="Cambria" w:cs="Cambria"/>
          <w:color w:val="000000" w:themeColor="text1"/>
          <w:sz w:val="24"/>
          <w:szCs w:val="24"/>
        </w:rPr>
        <w:t>programmatically</w:t>
      </w:r>
      <w:r w:rsidRPr="00B70743">
        <w:rPr>
          <w:rFonts w:eastAsia="Cambria" w:cs="Cambria"/>
          <w:color w:val="000000" w:themeColor="text1"/>
          <w:sz w:val="24"/>
          <w:szCs w:val="24"/>
        </w:rPr>
        <w:t xml:space="preserve"> accredited baccalaureate nursing program may also receive credit for nursing courses completed if comparable to content in courses required for the Bachelor of Science in Nursing at Pacific College, and if a grade of “B-” or above </w:t>
      </w:r>
      <w:proofErr w:type="gramStart"/>
      <w:r w:rsidRPr="00B70743">
        <w:rPr>
          <w:rFonts w:eastAsia="Cambria" w:cs="Cambria"/>
          <w:color w:val="000000" w:themeColor="text1"/>
          <w:sz w:val="24"/>
          <w:szCs w:val="24"/>
        </w:rPr>
        <w:t>was received</w:t>
      </w:r>
      <w:proofErr w:type="gramEnd"/>
      <w:r w:rsidRPr="00B70743">
        <w:rPr>
          <w:rFonts w:eastAsia="Cambria" w:cs="Cambria"/>
          <w:color w:val="000000" w:themeColor="text1"/>
          <w:sz w:val="24"/>
          <w:szCs w:val="24"/>
        </w:rPr>
        <w:t xml:space="preserve">. </w:t>
      </w:r>
      <w:r w:rsidRPr="00B70743">
        <w:br/>
      </w:r>
    </w:p>
    <w:p w14:paraId="2A256155" w14:textId="77777777" w:rsidR="00B335DD" w:rsidRPr="00B70743" w:rsidRDefault="00B335DD" w:rsidP="00B335DD">
      <w:pPr>
        <w:spacing w:after="0" w:line="240" w:lineRule="auto"/>
        <w:ind w:right="14"/>
        <w:rPr>
          <w:rFonts w:eastAsia="Cambria"/>
          <w:b/>
          <w:sz w:val="24"/>
          <w:szCs w:val="24"/>
        </w:rPr>
      </w:pPr>
      <w:r w:rsidRPr="00B70743">
        <w:rPr>
          <w:rFonts w:eastAsia="Cambria"/>
          <w:b/>
          <w:sz w:val="24"/>
          <w:szCs w:val="24"/>
        </w:rPr>
        <w:t>Holistic Nursing Certificate (HNC)</w:t>
      </w:r>
    </w:p>
    <w:p w14:paraId="7713CB8C" w14:textId="77777777" w:rsidR="00B335DD" w:rsidRPr="00B70743" w:rsidRDefault="00B335DD" w:rsidP="00C7687E">
      <w:pPr>
        <w:pStyle w:val="ListParagraph"/>
        <w:numPr>
          <w:ilvl w:val="0"/>
          <w:numId w:val="28"/>
        </w:numPr>
        <w:spacing w:after="0" w:line="240" w:lineRule="auto"/>
        <w:rPr>
          <w:b/>
          <w:bCs/>
          <w:sz w:val="24"/>
          <w:szCs w:val="24"/>
        </w:rPr>
      </w:pPr>
      <w:r w:rsidRPr="00B70743">
        <w:rPr>
          <w:sz w:val="24"/>
          <w:szCs w:val="24"/>
        </w:rPr>
        <w:lastRenderedPageBreak/>
        <w:t>No transfer credit policy</w:t>
      </w:r>
    </w:p>
    <w:p w14:paraId="4D74B99D" w14:textId="77777777" w:rsidR="00B335DD" w:rsidRPr="00B70743" w:rsidRDefault="00B335DD" w:rsidP="00B335DD">
      <w:pPr>
        <w:spacing w:after="0" w:line="22" w:lineRule="atLeast"/>
        <w:rPr>
          <w:b/>
          <w:bCs/>
          <w:sz w:val="24"/>
          <w:szCs w:val="24"/>
        </w:rPr>
      </w:pPr>
    </w:p>
    <w:p w14:paraId="12018A57" w14:textId="2809C3A7" w:rsidR="00B335DD" w:rsidRPr="0056340F" w:rsidRDefault="00B335DD" w:rsidP="00B335DD">
      <w:pPr>
        <w:spacing w:after="0" w:line="240" w:lineRule="auto"/>
        <w:rPr>
          <w:rFonts w:eastAsia="Cambria" w:cs="Cambria"/>
          <w:color w:val="000000" w:themeColor="text1"/>
          <w:sz w:val="24"/>
          <w:szCs w:val="24"/>
        </w:rPr>
      </w:pPr>
      <w:r w:rsidRPr="00B60084">
        <w:rPr>
          <w:b/>
          <w:bCs/>
          <w:sz w:val="24"/>
          <w:szCs w:val="24"/>
        </w:rPr>
        <w:t xml:space="preserve">Bachelor of Science </w:t>
      </w:r>
      <w:r w:rsidR="00B953B5" w:rsidRPr="00B60084">
        <w:rPr>
          <w:b/>
          <w:bCs/>
          <w:sz w:val="24"/>
          <w:szCs w:val="24"/>
        </w:rPr>
        <w:t>in Nursing</w:t>
      </w:r>
      <w:r w:rsidRPr="00B60084">
        <w:rPr>
          <w:b/>
          <w:bCs/>
          <w:sz w:val="24"/>
          <w:szCs w:val="24"/>
        </w:rPr>
        <w:t xml:space="preserve"> (Prelicensure</w:t>
      </w:r>
      <w:r w:rsidR="00B70743">
        <w:rPr>
          <w:b/>
          <w:bCs/>
          <w:sz w:val="24"/>
          <w:szCs w:val="24"/>
        </w:rPr>
        <w:t xml:space="preserve"> Option</w:t>
      </w:r>
      <w:r w:rsidRPr="00B60084">
        <w:rPr>
          <w:b/>
          <w:bCs/>
          <w:sz w:val="24"/>
          <w:szCs w:val="24"/>
        </w:rPr>
        <w:t>)</w:t>
      </w:r>
      <w:r w:rsidR="009C26B4">
        <w:rPr>
          <w:b/>
          <w:bCs/>
          <w:sz w:val="24"/>
          <w:szCs w:val="24"/>
        </w:rPr>
        <w:t xml:space="preserve"> </w:t>
      </w:r>
    </w:p>
    <w:p w14:paraId="746EFFE9" w14:textId="6560F399" w:rsidR="00602C19" w:rsidRPr="00B70743" w:rsidRDefault="00602C19" w:rsidP="00E851EC">
      <w:pPr>
        <w:pStyle w:val="paragraph"/>
        <w:spacing w:before="0" w:beforeAutospacing="0" w:after="0" w:afterAutospacing="0"/>
        <w:textAlignment w:val="baseline"/>
        <w:rPr>
          <w:rFonts w:ascii="Cambria" w:eastAsiaTheme="minorHAnsi" w:hAnsi="Cambria" w:cstheme="minorBidi"/>
          <w:kern w:val="2"/>
          <w14:ligatures w14:val="standardContextual"/>
        </w:rPr>
      </w:pPr>
      <w:r w:rsidRPr="00B70743">
        <w:rPr>
          <w:rFonts w:ascii="Cambria" w:eastAsiaTheme="minorHAnsi" w:hAnsi="Cambria" w:cstheme="minorBidi"/>
          <w:kern w:val="2"/>
          <w14:ligatures w14:val="standardContextual"/>
        </w:rPr>
        <w:t xml:space="preserve">A minimum of a grade of B- must </w:t>
      </w:r>
      <w:proofErr w:type="gramStart"/>
      <w:r w:rsidRPr="00B70743">
        <w:rPr>
          <w:rFonts w:ascii="Cambria" w:eastAsiaTheme="minorHAnsi" w:hAnsi="Cambria" w:cstheme="minorBidi"/>
          <w:kern w:val="2"/>
          <w14:ligatures w14:val="standardContextual"/>
        </w:rPr>
        <w:t>be obtained</w:t>
      </w:r>
      <w:proofErr w:type="gramEnd"/>
      <w:r w:rsidRPr="00B70743">
        <w:rPr>
          <w:rFonts w:ascii="Cambria" w:eastAsiaTheme="minorHAnsi" w:hAnsi="Cambria" w:cstheme="minorBidi"/>
          <w:kern w:val="2"/>
          <w14:ligatures w14:val="standardContextual"/>
        </w:rPr>
        <w:t xml:space="preserve"> in and must have been taken within the last 5 years for the following courses </w:t>
      </w:r>
      <w:r w:rsidR="00C10274" w:rsidRPr="00B70743">
        <w:rPr>
          <w:rFonts w:ascii="Cambria" w:eastAsiaTheme="minorHAnsi" w:hAnsi="Cambria" w:cstheme="minorBidi"/>
          <w:kern w:val="2"/>
          <w14:ligatures w14:val="standardContextual"/>
        </w:rPr>
        <w:t>to</w:t>
      </w:r>
      <w:r w:rsidRPr="00B70743">
        <w:rPr>
          <w:rFonts w:ascii="Cambria" w:eastAsiaTheme="minorHAnsi" w:hAnsi="Cambria" w:cstheme="minorBidi"/>
          <w:kern w:val="2"/>
          <w14:ligatures w14:val="standardContextual"/>
        </w:rPr>
        <w:t xml:space="preserve"> be transferred:</w:t>
      </w:r>
    </w:p>
    <w:p w14:paraId="47FE06AD" w14:textId="77777777" w:rsidR="0023522F" w:rsidRPr="00B70743" w:rsidRDefault="0023522F"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B70743">
        <w:rPr>
          <w:rFonts w:ascii="Cambria" w:eastAsiaTheme="minorHAnsi" w:hAnsi="Cambria" w:cstheme="minorBidi"/>
          <w:kern w:val="2"/>
          <w14:ligatures w14:val="standardContextual"/>
        </w:rPr>
        <w:t>MA101: College Mathematics</w:t>
      </w:r>
    </w:p>
    <w:p w14:paraId="77530684" w14:textId="77777777" w:rsidR="0023522F" w:rsidRPr="00B70743" w:rsidRDefault="0023522F"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B70743">
        <w:rPr>
          <w:rFonts w:ascii="Cambria" w:eastAsiaTheme="minorHAnsi" w:hAnsi="Cambria" w:cstheme="minorBidi"/>
          <w:kern w:val="2"/>
          <w14:ligatures w14:val="standardContextual"/>
        </w:rPr>
        <w:t xml:space="preserve">WS110/WS10L: </w:t>
      </w:r>
      <w:bookmarkStart w:id="250" w:name="_Hlk149066926"/>
      <w:r w:rsidRPr="00B70743">
        <w:rPr>
          <w:rFonts w:ascii="Cambria" w:eastAsiaTheme="minorHAnsi" w:hAnsi="Cambria" w:cstheme="minorBidi"/>
          <w:kern w:val="2"/>
          <w14:ligatures w14:val="standardContextual"/>
        </w:rPr>
        <w:t>Human Anatomy and Physiology I with Lab</w:t>
      </w:r>
      <w:bookmarkEnd w:id="250"/>
    </w:p>
    <w:p w14:paraId="472DF6D4" w14:textId="77777777" w:rsidR="0023522F" w:rsidRPr="00B70743" w:rsidRDefault="0023522F" w:rsidP="00C7687E">
      <w:pPr>
        <w:pStyle w:val="paragraph"/>
        <w:numPr>
          <w:ilvl w:val="0"/>
          <w:numId w:val="97"/>
        </w:numPr>
        <w:spacing w:after="0"/>
        <w:textAlignment w:val="baseline"/>
        <w:rPr>
          <w:rFonts w:ascii="Cambria" w:eastAsiaTheme="minorHAnsi" w:hAnsi="Cambria" w:cstheme="minorBidi"/>
          <w:kern w:val="2"/>
          <w14:ligatures w14:val="standardContextual"/>
        </w:rPr>
      </w:pPr>
      <w:r w:rsidRPr="00B70743">
        <w:rPr>
          <w:rFonts w:ascii="Cambria" w:eastAsiaTheme="minorHAnsi" w:hAnsi="Cambria" w:cstheme="minorBidi"/>
          <w:kern w:val="2"/>
          <w14:ligatures w14:val="standardContextual"/>
        </w:rPr>
        <w:t xml:space="preserve">WS210/WS210L: Human Anatomy and Physiology II with Lab </w:t>
      </w:r>
    </w:p>
    <w:p w14:paraId="42D76522" w14:textId="41CB0885" w:rsidR="003B4506" w:rsidRPr="00B70743" w:rsidRDefault="0023522F" w:rsidP="00C7687E">
      <w:pPr>
        <w:pStyle w:val="paragraph"/>
        <w:numPr>
          <w:ilvl w:val="0"/>
          <w:numId w:val="97"/>
        </w:numPr>
        <w:spacing w:before="0" w:beforeAutospacing="0" w:after="0" w:afterAutospacing="0"/>
        <w:textAlignment w:val="baseline"/>
        <w:rPr>
          <w:kern w:val="2"/>
          <w14:ligatures w14:val="standardContextual"/>
        </w:rPr>
      </w:pPr>
      <w:r w:rsidRPr="00B70743">
        <w:rPr>
          <w:rFonts w:ascii="Cambria" w:eastAsiaTheme="minorHAnsi" w:hAnsi="Cambria" w:cstheme="minorBidi"/>
          <w:kern w:val="2"/>
          <w14:ligatures w14:val="standardContextual"/>
        </w:rPr>
        <w:t>WS315/WS315L: Microbiology with Lab</w:t>
      </w:r>
    </w:p>
    <w:p w14:paraId="5088AED3" w14:textId="77777777" w:rsidR="006B679C" w:rsidRPr="00B70743" w:rsidRDefault="006B679C" w:rsidP="006B679C">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3B579AFF" w14:textId="77777777" w:rsidR="00AA2734" w:rsidRPr="00B60084" w:rsidRDefault="00F428EE" w:rsidP="006B679C">
      <w:pPr>
        <w:pStyle w:val="paragraph"/>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 xml:space="preserve">In addition, </w:t>
      </w:r>
      <w:r w:rsidR="004E13A5" w:rsidRPr="00B60084">
        <w:rPr>
          <w:rFonts w:ascii="Cambria" w:eastAsiaTheme="minorHAnsi" w:hAnsi="Cambria" w:cstheme="minorBidi"/>
          <w:kern w:val="2"/>
          <w14:ligatures w14:val="standardContextual"/>
        </w:rPr>
        <w:t>the following courses</w:t>
      </w:r>
      <w:r w:rsidR="00213042" w:rsidRPr="00B60084">
        <w:rPr>
          <w:rFonts w:ascii="Cambria" w:eastAsiaTheme="minorHAnsi" w:hAnsi="Cambria" w:cstheme="minorBidi"/>
          <w:kern w:val="2"/>
          <w14:ligatures w14:val="standardContextual"/>
        </w:rPr>
        <w:t>,</w:t>
      </w:r>
      <w:r w:rsidR="004E13A5" w:rsidRPr="00B60084">
        <w:rPr>
          <w:rFonts w:ascii="Cambria" w:eastAsiaTheme="minorHAnsi" w:hAnsi="Cambria" w:cstheme="minorBidi"/>
          <w:kern w:val="2"/>
          <w14:ligatures w14:val="standardContextual"/>
        </w:rPr>
        <w:t xml:space="preserve"> with their </w:t>
      </w:r>
      <w:r w:rsidR="008B02C0" w:rsidRPr="00B60084">
        <w:rPr>
          <w:rFonts w:ascii="Cambria" w:eastAsiaTheme="minorHAnsi" w:hAnsi="Cambria" w:cstheme="minorBidi"/>
          <w:kern w:val="2"/>
          <w14:ligatures w14:val="standardContextual"/>
        </w:rPr>
        <w:t>accompanying lab</w:t>
      </w:r>
      <w:r w:rsidR="00213042" w:rsidRPr="00B60084">
        <w:rPr>
          <w:rFonts w:ascii="Cambria" w:eastAsiaTheme="minorHAnsi" w:hAnsi="Cambria" w:cstheme="minorBidi"/>
          <w:kern w:val="2"/>
          <w14:ligatures w14:val="standardContextual"/>
        </w:rPr>
        <w:t>,</w:t>
      </w:r>
      <w:r w:rsidR="008B02C0" w:rsidRPr="00B60084">
        <w:rPr>
          <w:rFonts w:ascii="Cambria" w:eastAsiaTheme="minorHAnsi" w:hAnsi="Cambria" w:cstheme="minorBidi"/>
          <w:kern w:val="2"/>
          <w14:ligatures w14:val="standardContextual"/>
        </w:rPr>
        <w:t xml:space="preserve"> must always </w:t>
      </w:r>
      <w:proofErr w:type="gramStart"/>
      <w:r w:rsidR="008B02C0" w:rsidRPr="00B60084">
        <w:rPr>
          <w:rFonts w:ascii="Cambria" w:eastAsiaTheme="minorHAnsi" w:hAnsi="Cambria" w:cstheme="minorBidi"/>
          <w:kern w:val="2"/>
          <w14:ligatures w14:val="standardContextual"/>
        </w:rPr>
        <w:t>be transferred</w:t>
      </w:r>
      <w:proofErr w:type="gramEnd"/>
      <w:r w:rsidR="008B02C0" w:rsidRPr="00B60084">
        <w:rPr>
          <w:rFonts w:ascii="Cambria" w:eastAsiaTheme="minorHAnsi" w:hAnsi="Cambria" w:cstheme="minorBidi"/>
          <w:kern w:val="2"/>
          <w14:ligatures w14:val="standardContextual"/>
        </w:rPr>
        <w:t xml:space="preserve"> together</w:t>
      </w:r>
      <w:r w:rsidR="00AA2734" w:rsidRPr="00B60084">
        <w:rPr>
          <w:rFonts w:ascii="Cambria" w:eastAsiaTheme="minorHAnsi" w:hAnsi="Cambria" w:cstheme="minorBidi"/>
          <w:kern w:val="2"/>
          <w14:ligatures w14:val="standardContextual"/>
        </w:rPr>
        <w:t>:</w:t>
      </w:r>
    </w:p>
    <w:p w14:paraId="1C45CBAD" w14:textId="77777777" w:rsidR="00AA2734" w:rsidRPr="00B60084" w:rsidRDefault="00AA2734"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WS110/WS10L: Human Anatomy and Physiology I with Lab</w:t>
      </w:r>
    </w:p>
    <w:p w14:paraId="3CA35D3A" w14:textId="77777777" w:rsidR="00AA2734" w:rsidRPr="00B60084" w:rsidRDefault="00AA2734" w:rsidP="00C7687E">
      <w:pPr>
        <w:pStyle w:val="paragraph"/>
        <w:numPr>
          <w:ilvl w:val="0"/>
          <w:numId w:val="97"/>
        </w:numPr>
        <w:spacing w:after="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 xml:space="preserve">WS210/WS210L: Human Anatomy and Physiology II with Lab </w:t>
      </w:r>
    </w:p>
    <w:p w14:paraId="623C4872" w14:textId="77777777" w:rsidR="00AA2734" w:rsidRPr="00B60084" w:rsidRDefault="00AA2734" w:rsidP="00C7687E">
      <w:pPr>
        <w:pStyle w:val="paragraph"/>
        <w:numPr>
          <w:ilvl w:val="0"/>
          <w:numId w:val="97"/>
        </w:numPr>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WS315/WS315L: Microbiology with Lab</w:t>
      </w:r>
    </w:p>
    <w:p w14:paraId="3A945EDB" w14:textId="77777777" w:rsidR="00AA2734" w:rsidRPr="00B60084" w:rsidRDefault="00AA2734" w:rsidP="006B679C">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0A3FA50D" w14:textId="4B33BA21" w:rsidR="006B679C" w:rsidRPr="003B4506" w:rsidRDefault="008B02C0" w:rsidP="006B679C">
      <w:pPr>
        <w:pStyle w:val="paragraph"/>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 xml:space="preserve">For example, you cannot transfer </w:t>
      </w:r>
      <w:r w:rsidR="00213042" w:rsidRPr="00B60084">
        <w:rPr>
          <w:rFonts w:ascii="Cambria" w:eastAsiaTheme="minorHAnsi" w:hAnsi="Cambria" w:cstheme="minorBidi"/>
          <w:kern w:val="2"/>
          <w14:ligatures w14:val="standardContextual"/>
        </w:rPr>
        <w:t>in WS110 Human Anatomy and Physiology I</w:t>
      </w:r>
      <w:r w:rsidR="0012477A" w:rsidRPr="00B60084">
        <w:rPr>
          <w:rFonts w:ascii="Cambria" w:eastAsiaTheme="minorHAnsi" w:hAnsi="Cambria" w:cstheme="minorBidi"/>
          <w:kern w:val="2"/>
          <w14:ligatures w14:val="standardContextual"/>
        </w:rPr>
        <w:t xml:space="preserve"> and just take WS110L Human Anatomy and Physiology I Lab</w:t>
      </w:r>
      <w:r w:rsidR="00C10274" w:rsidRPr="00B60084">
        <w:rPr>
          <w:rFonts w:ascii="Cambria" w:eastAsiaTheme="minorHAnsi" w:hAnsi="Cambria" w:cstheme="minorBidi"/>
          <w:kern w:val="2"/>
          <w14:ligatures w14:val="standardContextual"/>
        </w:rPr>
        <w:t xml:space="preserve"> or vice versa</w:t>
      </w:r>
      <w:r w:rsidR="0012477A" w:rsidRPr="00B60084">
        <w:rPr>
          <w:rFonts w:ascii="Cambria" w:eastAsiaTheme="minorHAnsi" w:hAnsi="Cambria" w:cstheme="minorBidi"/>
          <w:kern w:val="2"/>
          <w14:ligatures w14:val="standardContextual"/>
        </w:rPr>
        <w:t>.</w:t>
      </w:r>
      <w:r w:rsidR="0012477A">
        <w:rPr>
          <w:rFonts w:ascii="Cambria" w:eastAsiaTheme="minorHAnsi" w:hAnsi="Cambria" w:cstheme="minorBidi"/>
          <w:kern w:val="2"/>
          <w14:ligatures w14:val="standardContextual"/>
        </w:rPr>
        <w:t xml:space="preserve"> </w:t>
      </w:r>
    </w:p>
    <w:p w14:paraId="59785AA4" w14:textId="77777777" w:rsidR="003B4506" w:rsidRPr="003B4506" w:rsidRDefault="003B4506" w:rsidP="003B4506">
      <w:pPr>
        <w:pStyle w:val="paragraph"/>
        <w:spacing w:before="0" w:beforeAutospacing="0" w:after="0" w:afterAutospacing="0"/>
        <w:ind w:left="720"/>
        <w:textAlignment w:val="baseline"/>
        <w:rPr>
          <w:kern w:val="2"/>
          <w14:ligatures w14:val="standardContextual"/>
        </w:rPr>
      </w:pPr>
    </w:p>
    <w:p w14:paraId="0FAD074F" w14:textId="77777777" w:rsidR="00794F92" w:rsidRPr="00B70743" w:rsidRDefault="00ED2D9F" w:rsidP="00ED2D9F">
      <w:pPr>
        <w:pStyle w:val="paragraph"/>
        <w:spacing w:before="0" w:beforeAutospacing="0" w:after="0" w:afterAutospacing="0"/>
        <w:textAlignment w:val="baseline"/>
        <w:rPr>
          <w:rFonts w:ascii="Cambria" w:eastAsiaTheme="minorHAnsi" w:hAnsi="Cambria" w:cstheme="minorBidi"/>
          <w:kern w:val="2"/>
          <w14:ligatures w14:val="standardContextual"/>
        </w:rPr>
      </w:pPr>
      <w:r w:rsidRPr="00AD1793">
        <w:rPr>
          <w:rFonts w:ascii="Cambria" w:eastAsiaTheme="minorHAnsi" w:hAnsi="Cambria" w:cstheme="minorBidi"/>
          <w:kern w:val="2"/>
          <w14:ligatures w14:val="standardContextual"/>
        </w:rPr>
        <w:t xml:space="preserve">All other non-general education </w:t>
      </w:r>
      <w:r w:rsidRPr="00B70743">
        <w:rPr>
          <w:rFonts w:ascii="Cambria" w:eastAsiaTheme="minorHAnsi" w:hAnsi="Cambria" w:cstheme="minorBidi"/>
          <w:kern w:val="2"/>
          <w14:ligatures w14:val="standardContextual"/>
        </w:rPr>
        <w:t xml:space="preserve">courses transferred to PCHS must have a minimum grade of C. </w:t>
      </w:r>
    </w:p>
    <w:p w14:paraId="1053652D" w14:textId="77777777" w:rsidR="0040609E" w:rsidRPr="00B70743" w:rsidRDefault="0040609E" w:rsidP="00ED2D9F">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620EE585" w14:textId="176DCC94" w:rsidR="00ED2D9F" w:rsidRPr="00B70743" w:rsidRDefault="004F6087" w:rsidP="00ED2D9F">
      <w:pPr>
        <w:pStyle w:val="paragraph"/>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A</w:t>
      </w:r>
      <w:r w:rsidR="00ED2D9F" w:rsidRPr="00B70743">
        <w:rPr>
          <w:rFonts w:ascii="Cambria" w:eastAsiaTheme="minorHAnsi" w:hAnsi="Cambria" w:cstheme="minorBidi"/>
          <w:kern w:val="2"/>
          <w14:ligatures w14:val="standardContextual"/>
        </w:rPr>
        <w:t xml:space="preserve">pplicants may receive transfer credit for up to </w:t>
      </w:r>
      <w:proofErr w:type="gramStart"/>
      <w:r w:rsidR="00ED2D9F" w:rsidRPr="00B70743">
        <w:rPr>
          <w:rFonts w:ascii="Cambria" w:eastAsiaTheme="minorHAnsi" w:hAnsi="Cambria" w:cstheme="minorBidi"/>
          <w:kern w:val="2"/>
          <w14:ligatures w14:val="standardContextual"/>
        </w:rPr>
        <w:t>67</w:t>
      </w:r>
      <w:proofErr w:type="gramEnd"/>
      <w:r w:rsidR="00ED2D9F" w:rsidRPr="00B70743">
        <w:rPr>
          <w:rFonts w:ascii="Cambria" w:eastAsiaTheme="minorHAnsi" w:hAnsi="Cambria" w:cstheme="minorBidi"/>
          <w:kern w:val="2"/>
          <w14:ligatures w14:val="standardContextual"/>
        </w:rPr>
        <w:t xml:space="preserve"> credits for lower and upper division support courses. </w:t>
      </w:r>
    </w:p>
    <w:p w14:paraId="5ED731FE" w14:textId="77777777" w:rsidR="00ED2D9F" w:rsidRPr="00B70743" w:rsidRDefault="00ED2D9F" w:rsidP="00ED2D9F">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05B1A850" w14:textId="3C9F3A08" w:rsidR="00953DD5" w:rsidRPr="00B70743" w:rsidRDefault="00953DD5" w:rsidP="00953DD5">
      <w:pPr>
        <w:pStyle w:val="paragraph"/>
        <w:spacing w:before="0" w:beforeAutospacing="0" w:after="0" w:afterAutospacing="0"/>
        <w:textAlignment w:val="baseline"/>
        <w:rPr>
          <w:rFonts w:ascii="Cambria" w:eastAsiaTheme="minorHAnsi" w:hAnsi="Cambria" w:cstheme="minorBidi"/>
          <w:kern w:val="2"/>
          <w14:ligatures w14:val="standardContextual"/>
        </w:rPr>
      </w:pPr>
      <w:r w:rsidRPr="00B70743">
        <w:rPr>
          <w:rFonts w:ascii="Cambria" w:eastAsiaTheme="minorHAnsi" w:hAnsi="Cambria" w:cstheme="minorBidi"/>
          <w:kern w:val="2"/>
          <w14:ligatures w14:val="standardContextual"/>
        </w:rPr>
        <w:t xml:space="preserve">Students who have taken the following courses (Health Assessment – 4 credits, Pharmacology – 3 Credits, Pathophysiology – 3 Credits) at </w:t>
      </w:r>
      <w:r w:rsidR="00E94604" w:rsidRPr="00B70743">
        <w:rPr>
          <w:rFonts w:ascii="Cambria" w:eastAsiaTheme="minorHAnsi" w:hAnsi="Cambria" w:cstheme="minorBidi"/>
          <w:kern w:val="2"/>
          <w14:ligatures w14:val="standardContextual"/>
        </w:rPr>
        <w:t xml:space="preserve">another </w:t>
      </w:r>
      <w:r w:rsidR="003A3593" w:rsidRPr="00B60084">
        <w:rPr>
          <w:rFonts w:ascii="Cambria" w:eastAsiaTheme="minorHAnsi" w:hAnsi="Cambria" w:cstheme="minorBidi"/>
          <w:kern w:val="2"/>
          <w14:ligatures w14:val="standardContextual"/>
        </w:rPr>
        <w:t xml:space="preserve">programmatically accredited </w:t>
      </w:r>
      <w:r w:rsidR="00D73A1F" w:rsidRPr="00B60084">
        <w:rPr>
          <w:rFonts w:ascii="Cambria" w:eastAsiaTheme="minorHAnsi" w:hAnsi="Cambria" w:cstheme="minorBidi"/>
          <w:kern w:val="2"/>
          <w14:ligatures w14:val="standardContextual"/>
        </w:rPr>
        <w:t>Bachelor of Science</w:t>
      </w:r>
      <w:r w:rsidR="003A3593" w:rsidRPr="00B60084">
        <w:rPr>
          <w:rFonts w:ascii="Cambria" w:eastAsiaTheme="minorHAnsi" w:hAnsi="Cambria" w:cstheme="minorBidi"/>
          <w:kern w:val="2"/>
          <w14:ligatures w14:val="standardContextual"/>
        </w:rPr>
        <w:t xml:space="preserve"> in Nursing p</w:t>
      </w:r>
      <w:r w:rsidR="001C3162" w:rsidRPr="00B60084">
        <w:rPr>
          <w:rFonts w:ascii="Cambria" w:eastAsiaTheme="minorHAnsi" w:hAnsi="Cambria" w:cstheme="minorBidi"/>
          <w:kern w:val="2"/>
          <w14:ligatures w14:val="standardContextual"/>
        </w:rPr>
        <w:t>rogram</w:t>
      </w:r>
      <w:r w:rsidR="001C3162" w:rsidRPr="00B70743">
        <w:rPr>
          <w:rFonts w:ascii="Cambria" w:eastAsiaTheme="minorHAnsi" w:hAnsi="Cambria" w:cstheme="minorBidi"/>
          <w:kern w:val="2"/>
          <w14:ligatures w14:val="standardContextual"/>
        </w:rPr>
        <w:t xml:space="preserve"> </w:t>
      </w:r>
      <w:r w:rsidRPr="00B70743">
        <w:rPr>
          <w:rFonts w:ascii="Cambria" w:eastAsiaTheme="minorHAnsi" w:hAnsi="Cambria" w:cstheme="minorBidi"/>
          <w:kern w:val="2"/>
          <w14:ligatures w14:val="standardContextual"/>
        </w:rPr>
        <w:t xml:space="preserve">may receive transfer course credit if the following criteria </w:t>
      </w:r>
      <w:proofErr w:type="gramStart"/>
      <w:r w:rsidRPr="00B70743">
        <w:rPr>
          <w:rFonts w:ascii="Cambria" w:eastAsiaTheme="minorHAnsi" w:hAnsi="Cambria" w:cstheme="minorBidi"/>
          <w:kern w:val="2"/>
          <w14:ligatures w14:val="standardContextual"/>
        </w:rPr>
        <w:t>are met</w:t>
      </w:r>
      <w:proofErr w:type="gramEnd"/>
      <w:r w:rsidRPr="00B70743">
        <w:rPr>
          <w:rFonts w:ascii="Cambria" w:eastAsiaTheme="minorHAnsi" w:hAnsi="Cambria" w:cstheme="minorBidi"/>
          <w:kern w:val="2"/>
          <w14:ligatures w14:val="standardContextual"/>
        </w:rPr>
        <w:t>: </w:t>
      </w:r>
    </w:p>
    <w:p w14:paraId="3A4C7331" w14:textId="77777777" w:rsidR="00493A8C" w:rsidRPr="00AD1793" w:rsidRDefault="00493A8C" w:rsidP="00C7687E">
      <w:pPr>
        <w:pStyle w:val="paragraph"/>
        <w:numPr>
          <w:ilvl w:val="0"/>
          <w:numId w:val="30"/>
        </w:numPr>
        <w:spacing w:before="0" w:beforeAutospacing="0" w:after="0" w:afterAutospacing="0"/>
        <w:textAlignment w:val="baseline"/>
        <w:rPr>
          <w:rFonts w:ascii="Cambria" w:eastAsiaTheme="minorHAnsi" w:hAnsi="Cambria" w:cstheme="minorBidi"/>
          <w:kern w:val="2"/>
          <w14:ligatures w14:val="standardContextual"/>
        </w:rPr>
      </w:pPr>
      <w:r w:rsidRPr="00B70743">
        <w:rPr>
          <w:rFonts w:ascii="Cambria" w:eastAsiaTheme="minorHAnsi" w:hAnsi="Cambria" w:cstheme="minorBidi"/>
          <w:kern w:val="2"/>
          <w14:ligatures w14:val="standardContextual"/>
        </w:rPr>
        <w:t xml:space="preserve">Courses </w:t>
      </w:r>
      <w:proofErr w:type="gramStart"/>
      <w:r w:rsidRPr="00B70743">
        <w:rPr>
          <w:rFonts w:ascii="Cambria" w:eastAsiaTheme="minorHAnsi" w:hAnsi="Cambria" w:cstheme="minorBidi"/>
          <w:kern w:val="2"/>
          <w14:ligatures w14:val="standardContextual"/>
        </w:rPr>
        <w:t>were completed</w:t>
      </w:r>
      <w:proofErr w:type="gramEnd"/>
      <w:r w:rsidRPr="00B70743">
        <w:rPr>
          <w:rFonts w:ascii="Cambria" w:eastAsiaTheme="minorHAnsi" w:hAnsi="Cambria" w:cstheme="minorBidi"/>
          <w:kern w:val="2"/>
          <w14:ligatures w14:val="standardContextual"/>
        </w:rPr>
        <w:t xml:space="preserve"> at an accredited institution</w:t>
      </w:r>
      <w:r w:rsidRPr="00AD1793">
        <w:rPr>
          <w:rFonts w:ascii="Cambria" w:eastAsiaTheme="minorHAnsi" w:hAnsi="Cambria" w:cstheme="minorBidi"/>
          <w:kern w:val="2"/>
          <w14:ligatures w14:val="standardContextual"/>
        </w:rPr>
        <w:t xml:space="preserve"> within 5 years. </w:t>
      </w:r>
    </w:p>
    <w:p w14:paraId="21EBE9A8" w14:textId="77777777" w:rsidR="00493A8C" w:rsidRPr="00AD1793" w:rsidRDefault="00493A8C" w:rsidP="00C7687E">
      <w:pPr>
        <w:pStyle w:val="paragraph"/>
        <w:numPr>
          <w:ilvl w:val="0"/>
          <w:numId w:val="30"/>
        </w:numPr>
        <w:spacing w:before="0" w:beforeAutospacing="0" w:after="0" w:afterAutospacing="0"/>
        <w:textAlignment w:val="baseline"/>
        <w:rPr>
          <w:rFonts w:ascii="Cambria" w:eastAsiaTheme="minorHAnsi" w:hAnsi="Cambria" w:cstheme="minorBidi"/>
          <w:kern w:val="2"/>
          <w14:ligatures w14:val="standardContextual"/>
        </w:rPr>
      </w:pPr>
      <w:r w:rsidRPr="00AD1793">
        <w:rPr>
          <w:rFonts w:ascii="Cambria" w:eastAsiaTheme="minorHAnsi" w:hAnsi="Cambria" w:cstheme="minorBidi"/>
          <w:kern w:val="2"/>
          <w14:ligatures w14:val="standardContextual"/>
        </w:rPr>
        <w:t xml:space="preserve">Courses </w:t>
      </w:r>
      <w:proofErr w:type="gramStart"/>
      <w:r w:rsidRPr="00AD1793">
        <w:rPr>
          <w:rFonts w:ascii="Cambria" w:eastAsiaTheme="minorHAnsi" w:hAnsi="Cambria" w:cstheme="minorBidi"/>
          <w:kern w:val="2"/>
          <w14:ligatures w14:val="standardContextual"/>
        </w:rPr>
        <w:t>were completed</w:t>
      </w:r>
      <w:proofErr w:type="gramEnd"/>
      <w:r w:rsidRPr="00AD1793">
        <w:rPr>
          <w:rFonts w:ascii="Cambria" w:eastAsiaTheme="minorHAnsi" w:hAnsi="Cambria" w:cstheme="minorBidi"/>
          <w:kern w:val="2"/>
          <w14:ligatures w14:val="standardContextual"/>
        </w:rPr>
        <w:t xml:space="preserve"> with a minimum grade of B-. </w:t>
      </w:r>
    </w:p>
    <w:p w14:paraId="726F971D" w14:textId="6A4E0D59" w:rsidR="00493A8C" w:rsidRPr="00AD1793" w:rsidRDefault="00493A8C" w:rsidP="00C7687E">
      <w:pPr>
        <w:pStyle w:val="paragraph"/>
        <w:numPr>
          <w:ilvl w:val="0"/>
          <w:numId w:val="30"/>
        </w:numPr>
        <w:spacing w:before="0" w:beforeAutospacing="0" w:after="0" w:afterAutospacing="0"/>
        <w:textAlignment w:val="baseline"/>
        <w:rPr>
          <w:rFonts w:ascii="Cambria" w:eastAsiaTheme="minorEastAsia" w:hAnsi="Cambria" w:cstheme="minorBidi"/>
          <w:kern w:val="2"/>
          <w14:ligatures w14:val="standardContextual"/>
        </w:rPr>
      </w:pPr>
      <w:r w:rsidRPr="39BAA794">
        <w:rPr>
          <w:rFonts w:ascii="Cambria" w:eastAsiaTheme="minorEastAsia" w:hAnsi="Cambria" w:cstheme="minorBidi"/>
          <w:kern w:val="2"/>
          <w14:ligatures w14:val="standardContextual"/>
        </w:rPr>
        <w:t xml:space="preserve">Course content is comparable to those courses required for the Bachelor of Science in Nursing </w:t>
      </w:r>
      <w:r w:rsidR="215DCBE9" w:rsidRPr="39BAA794">
        <w:rPr>
          <w:rFonts w:ascii="Cambria" w:eastAsiaTheme="minorEastAsia" w:hAnsi="Cambria" w:cstheme="minorBidi"/>
          <w:kern w:val="2"/>
          <w14:ligatures w14:val="standardContextual"/>
        </w:rPr>
        <w:t xml:space="preserve">(RN-to-BSN </w:t>
      </w:r>
      <w:r w:rsidR="009808A1">
        <w:rPr>
          <w:rFonts w:ascii="Cambria" w:eastAsiaTheme="minorEastAsia" w:hAnsi="Cambria" w:cstheme="minorBidi"/>
          <w:kern w:val="2"/>
          <w14:ligatures w14:val="standardContextual"/>
        </w:rPr>
        <w:t>C</w:t>
      </w:r>
      <w:r w:rsidR="215DCBE9" w:rsidRPr="39BAA794">
        <w:rPr>
          <w:rFonts w:ascii="Cambria" w:eastAsiaTheme="minorEastAsia" w:hAnsi="Cambria" w:cstheme="minorBidi"/>
          <w:kern w:val="2"/>
          <w14:ligatures w14:val="standardContextual"/>
        </w:rPr>
        <w:t>ompletion</w:t>
      </w:r>
      <w:r w:rsidR="009808A1">
        <w:rPr>
          <w:rFonts w:ascii="Cambria" w:eastAsiaTheme="minorEastAsia" w:hAnsi="Cambria" w:cstheme="minorBidi"/>
          <w:kern w:val="2"/>
          <w14:ligatures w14:val="standardContextual"/>
        </w:rPr>
        <w:t xml:space="preserve"> Option</w:t>
      </w:r>
      <w:r w:rsidR="215DCBE9" w:rsidRPr="39BAA794">
        <w:rPr>
          <w:rFonts w:ascii="Cambria" w:eastAsiaTheme="minorEastAsia" w:hAnsi="Cambria" w:cstheme="minorBidi"/>
          <w:kern w:val="2"/>
          <w14:ligatures w14:val="standardContextual"/>
        </w:rPr>
        <w:t xml:space="preserve">) </w:t>
      </w:r>
      <w:r w:rsidRPr="39BAA794">
        <w:rPr>
          <w:rFonts w:ascii="Cambria" w:eastAsiaTheme="minorEastAsia" w:hAnsi="Cambria" w:cstheme="minorBidi"/>
          <w:kern w:val="2"/>
          <w14:ligatures w14:val="standardContextual"/>
        </w:rPr>
        <w:t>at PCHS. </w:t>
      </w:r>
    </w:p>
    <w:p w14:paraId="1E945B44" w14:textId="77777777" w:rsidR="00B335DD" w:rsidRDefault="00B335DD" w:rsidP="00493A8C">
      <w:pPr>
        <w:pStyle w:val="ListParagraph"/>
        <w:spacing w:after="0" w:line="240" w:lineRule="auto"/>
        <w:ind w:right="14"/>
        <w:rPr>
          <w:rFonts w:eastAsia="Cambria"/>
          <w:sz w:val="24"/>
          <w:szCs w:val="24"/>
        </w:rPr>
      </w:pPr>
    </w:p>
    <w:p w14:paraId="3C7E09CF" w14:textId="77777777" w:rsidR="00B335DD" w:rsidRDefault="00B335DD" w:rsidP="00B335DD">
      <w:pPr>
        <w:spacing w:after="0" w:line="240" w:lineRule="auto"/>
        <w:ind w:right="14"/>
        <w:rPr>
          <w:rFonts w:eastAsia="Cambria"/>
          <w:b/>
          <w:sz w:val="24"/>
          <w:szCs w:val="24"/>
        </w:rPr>
      </w:pPr>
      <w:r w:rsidRPr="0056340F">
        <w:rPr>
          <w:rFonts w:eastAsia="Cambria"/>
          <w:b/>
          <w:sz w:val="24"/>
          <w:szCs w:val="24"/>
        </w:rPr>
        <w:t>Medical Cannabis Transfer Credits</w:t>
      </w:r>
    </w:p>
    <w:p w14:paraId="4A4B1653" w14:textId="77777777" w:rsidR="00B335DD" w:rsidRPr="0056340F" w:rsidRDefault="00B335DD" w:rsidP="00B335DD">
      <w:pPr>
        <w:spacing w:after="0" w:line="240" w:lineRule="auto"/>
        <w:ind w:right="14"/>
        <w:rPr>
          <w:rFonts w:eastAsia="Cambria"/>
          <w:b/>
          <w:sz w:val="24"/>
          <w:szCs w:val="24"/>
        </w:rPr>
      </w:pPr>
    </w:p>
    <w:p w14:paraId="3DA45CF9" w14:textId="4631C33C" w:rsidR="00B335DD" w:rsidRPr="00265CEC" w:rsidRDefault="00B335DD" w:rsidP="00B335DD">
      <w:pPr>
        <w:spacing w:after="0" w:line="240" w:lineRule="auto"/>
        <w:rPr>
          <w:b/>
          <w:bCs/>
          <w:sz w:val="24"/>
          <w:szCs w:val="24"/>
        </w:rPr>
      </w:pPr>
      <w:r w:rsidRPr="00FF31EE">
        <w:rPr>
          <w:b/>
          <w:bCs/>
          <w:sz w:val="24"/>
          <w:szCs w:val="24"/>
        </w:rPr>
        <w:t>Master of Science Medical Cannabis Therapeutics</w:t>
      </w:r>
      <w:r>
        <w:rPr>
          <w:b/>
          <w:bCs/>
          <w:sz w:val="24"/>
          <w:szCs w:val="24"/>
        </w:rPr>
        <w:t xml:space="preserve"> (MS</w:t>
      </w:r>
      <w:r w:rsidR="003F35B5">
        <w:rPr>
          <w:b/>
          <w:bCs/>
          <w:sz w:val="24"/>
          <w:szCs w:val="24"/>
        </w:rPr>
        <w:t>-</w:t>
      </w:r>
      <w:r>
        <w:rPr>
          <w:b/>
          <w:bCs/>
          <w:sz w:val="24"/>
          <w:szCs w:val="24"/>
        </w:rPr>
        <w:t>MCT</w:t>
      </w:r>
      <w:r w:rsidRPr="00FF31EE">
        <w:rPr>
          <w:b/>
          <w:bCs/>
          <w:sz w:val="24"/>
          <w:szCs w:val="24"/>
        </w:rPr>
        <w:t>)</w:t>
      </w:r>
    </w:p>
    <w:p w14:paraId="658F88BB" w14:textId="77777777" w:rsidR="00B335DD" w:rsidRPr="00FF31EE" w:rsidRDefault="00B335DD" w:rsidP="00B335DD">
      <w:pPr>
        <w:spacing w:after="0" w:line="240" w:lineRule="auto"/>
        <w:rPr>
          <w:b/>
          <w:bCs/>
          <w:sz w:val="24"/>
          <w:szCs w:val="24"/>
        </w:rPr>
      </w:pPr>
      <w:r w:rsidRPr="00FF31EE">
        <w:rPr>
          <w:b/>
          <w:bCs/>
          <w:sz w:val="24"/>
          <w:szCs w:val="24"/>
        </w:rPr>
        <w:t>Medical Cannabis Certificate</w:t>
      </w:r>
      <w:r>
        <w:rPr>
          <w:b/>
          <w:bCs/>
          <w:sz w:val="24"/>
          <w:szCs w:val="24"/>
        </w:rPr>
        <w:t xml:space="preserve"> (MCC)</w:t>
      </w:r>
    </w:p>
    <w:p w14:paraId="4E7D6AB0" w14:textId="77777777" w:rsidR="00B335DD" w:rsidRPr="00265CEC" w:rsidRDefault="00B335DD" w:rsidP="00C7687E">
      <w:pPr>
        <w:pStyle w:val="ListParagraph"/>
        <w:numPr>
          <w:ilvl w:val="0"/>
          <w:numId w:val="23"/>
        </w:numPr>
        <w:tabs>
          <w:tab w:val="left" w:pos="450"/>
        </w:tabs>
        <w:spacing w:after="0" w:line="240" w:lineRule="auto"/>
        <w:rPr>
          <w:sz w:val="24"/>
          <w:szCs w:val="24"/>
        </w:rPr>
      </w:pPr>
      <w:r>
        <w:rPr>
          <w:sz w:val="24"/>
          <w:szCs w:val="24"/>
        </w:rPr>
        <w:t>No transfer credit policy</w:t>
      </w:r>
    </w:p>
    <w:p w14:paraId="3C72CC56" w14:textId="77777777" w:rsidR="00B335DD" w:rsidRDefault="00B335DD" w:rsidP="00B335DD">
      <w:pPr>
        <w:spacing w:after="0" w:line="22" w:lineRule="atLeast"/>
        <w:rPr>
          <w:b/>
          <w:bCs/>
          <w:sz w:val="24"/>
          <w:szCs w:val="24"/>
        </w:rPr>
      </w:pPr>
    </w:p>
    <w:p w14:paraId="1B15D663" w14:textId="77777777" w:rsidR="00B335DD" w:rsidRPr="00A47B7E" w:rsidRDefault="00B335DD" w:rsidP="00B335DD">
      <w:pPr>
        <w:spacing w:after="0" w:line="22" w:lineRule="atLeast"/>
        <w:rPr>
          <w:b/>
          <w:bCs/>
          <w:sz w:val="24"/>
          <w:szCs w:val="24"/>
        </w:rPr>
      </w:pPr>
      <w:r w:rsidRPr="002A698D">
        <w:rPr>
          <w:b/>
          <w:bCs/>
          <w:sz w:val="24"/>
          <w:szCs w:val="24"/>
        </w:rPr>
        <w:t>Non-Traditional Credits &amp; Prior Learning Assessment</w:t>
      </w:r>
    </w:p>
    <w:p w14:paraId="2FCE50F5" w14:textId="77777777" w:rsidR="00B335DD" w:rsidRDefault="00B335DD" w:rsidP="00B335DD">
      <w:pPr>
        <w:spacing w:line="22" w:lineRule="atLeast"/>
        <w:rPr>
          <w:sz w:val="24"/>
          <w:szCs w:val="24"/>
        </w:rPr>
      </w:pPr>
      <w:proofErr w:type="gramStart"/>
      <w:r w:rsidRPr="00B57993">
        <w:rPr>
          <w:sz w:val="24"/>
          <w:szCs w:val="24"/>
        </w:rPr>
        <w:t>In order to</w:t>
      </w:r>
      <w:proofErr w:type="gramEnd"/>
      <w:r w:rsidRPr="00B57993">
        <w:rPr>
          <w:sz w:val="24"/>
          <w:szCs w:val="24"/>
        </w:rPr>
        <w:t xml:space="preserve"> meet the pre-requisite requirement of 60 or 90 credits earned (dependent on your chosen program), we will accept credits earned from the following organizations and national testing programs:</w:t>
      </w:r>
    </w:p>
    <w:p w14:paraId="19049B4D" w14:textId="77777777" w:rsidR="00B335DD" w:rsidRDefault="00B335DD" w:rsidP="00112C0F">
      <w:pPr>
        <w:pStyle w:val="ListParagraph"/>
        <w:numPr>
          <w:ilvl w:val="0"/>
          <w:numId w:val="2"/>
        </w:numPr>
        <w:spacing w:line="22" w:lineRule="atLeast"/>
        <w:rPr>
          <w:sz w:val="24"/>
          <w:szCs w:val="24"/>
        </w:rPr>
      </w:pPr>
      <w:r w:rsidRPr="00B57993">
        <w:rPr>
          <w:sz w:val="24"/>
          <w:szCs w:val="24"/>
        </w:rPr>
        <w:t>College Board Advanced Placement (AP)</w:t>
      </w:r>
    </w:p>
    <w:p w14:paraId="60C699B6" w14:textId="77777777" w:rsidR="00B335DD" w:rsidRDefault="00B335DD" w:rsidP="00112C0F">
      <w:pPr>
        <w:pStyle w:val="ListParagraph"/>
        <w:numPr>
          <w:ilvl w:val="0"/>
          <w:numId w:val="2"/>
        </w:numPr>
        <w:spacing w:line="22" w:lineRule="atLeast"/>
        <w:rPr>
          <w:sz w:val="24"/>
          <w:szCs w:val="24"/>
        </w:rPr>
      </w:pPr>
      <w:r w:rsidRPr="00B57993">
        <w:rPr>
          <w:sz w:val="24"/>
          <w:szCs w:val="24"/>
        </w:rPr>
        <w:t>College Board College Level Examination Program (CLEP)</w:t>
      </w:r>
    </w:p>
    <w:p w14:paraId="3E03B28F" w14:textId="77777777" w:rsidR="00B335DD" w:rsidRDefault="00B335DD" w:rsidP="00112C0F">
      <w:pPr>
        <w:pStyle w:val="ListParagraph"/>
        <w:numPr>
          <w:ilvl w:val="0"/>
          <w:numId w:val="2"/>
        </w:numPr>
        <w:spacing w:line="22" w:lineRule="atLeast"/>
        <w:rPr>
          <w:sz w:val="24"/>
          <w:szCs w:val="24"/>
        </w:rPr>
      </w:pPr>
      <w:r w:rsidRPr="00B57993">
        <w:rPr>
          <w:sz w:val="24"/>
          <w:szCs w:val="24"/>
        </w:rPr>
        <w:lastRenderedPageBreak/>
        <w:t>American College Testing Proficiency Examination Program (ACT/PEP)</w:t>
      </w:r>
    </w:p>
    <w:p w14:paraId="2EE5F0D1" w14:textId="77777777" w:rsidR="00B335DD" w:rsidRDefault="00B335DD" w:rsidP="00112C0F">
      <w:pPr>
        <w:pStyle w:val="ListParagraph"/>
        <w:numPr>
          <w:ilvl w:val="0"/>
          <w:numId w:val="2"/>
        </w:numPr>
        <w:spacing w:line="22" w:lineRule="atLeast"/>
        <w:rPr>
          <w:sz w:val="24"/>
          <w:szCs w:val="24"/>
        </w:rPr>
      </w:pPr>
      <w:r w:rsidRPr="00B57993">
        <w:rPr>
          <w:sz w:val="24"/>
          <w:szCs w:val="24"/>
        </w:rPr>
        <w:t xml:space="preserve">Berlitz Language Evaluation </w:t>
      </w:r>
    </w:p>
    <w:p w14:paraId="465445BC" w14:textId="77777777" w:rsidR="00B335DD" w:rsidRDefault="00B335DD" w:rsidP="00112C0F">
      <w:pPr>
        <w:pStyle w:val="ListParagraph"/>
        <w:numPr>
          <w:ilvl w:val="0"/>
          <w:numId w:val="2"/>
        </w:numPr>
        <w:spacing w:line="22" w:lineRule="atLeast"/>
        <w:rPr>
          <w:sz w:val="24"/>
          <w:szCs w:val="24"/>
        </w:rPr>
      </w:pPr>
      <w:r w:rsidRPr="00B57993">
        <w:rPr>
          <w:sz w:val="24"/>
          <w:szCs w:val="24"/>
        </w:rPr>
        <w:t>StraighterLine</w:t>
      </w:r>
    </w:p>
    <w:p w14:paraId="2A0425E6" w14:textId="77777777" w:rsidR="00B335DD" w:rsidRDefault="00B335DD" w:rsidP="00112C0F">
      <w:pPr>
        <w:pStyle w:val="ListParagraph"/>
        <w:numPr>
          <w:ilvl w:val="0"/>
          <w:numId w:val="2"/>
        </w:numPr>
        <w:spacing w:line="22" w:lineRule="atLeast"/>
        <w:rPr>
          <w:sz w:val="24"/>
          <w:szCs w:val="24"/>
        </w:rPr>
      </w:pPr>
      <w:r w:rsidRPr="00B57993">
        <w:rPr>
          <w:sz w:val="24"/>
          <w:szCs w:val="24"/>
        </w:rPr>
        <w:t>Study.com</w:t>
      </w:r>
    </w:p>
    <w:p w14:paraId="7C2EB1E8" w14:textId="77777777" w:rsidR="00B335DD" w:rsidRDefault="00B335DD" w:rsidP="00112C0F">
      <w:pPr>
        <w:pStyle w:val="ListParagraph"/>
        <w:numPr>
          <w:ilvl w:val="0"/>
          <w:numId w:val="2"/>
        </w:numPr>
        <w:spacing w:line="22" w:lineRule="atLeast"/>
        <w:rPr>
          <w:sz w:val="24"/>
          <w:szCs w:val="24"/>
        </w:rPr>
      </w:pPr>
      <w:r w:rsidRPr="00B57993">
        <w:rPr>
          <w:sz w:val="24"/>
          <w:szCs w:val="24"/>
        </w:rPr>
        <w:t>U.S. Armed Forces Institute (USAFI) program</w:t>
      </w:r>
    </w:p>
    <w:p w14:paraId="266C0AD1" w14:textId="77777777" w:rsidR="00B335DD" w:rsidRDefault="00B335DD" w:rsidP="00112C0F">
      <w:pPr>
        <w:pStyle w:val="ListParagraph"/>
        <w:numPr>
          <w:ilvl w:val="0"/>
          <w:numId w:val="2"/>
        </w:numPr>
        <w:spacing w:line="22" w:lineRule="atLeast"/>
        <w:rPr>
          <w:sz w:val="24"/>
          <w:szCs w:val="24"/>
        </w:rPr>
      </w:pPr>
      <w:r w:rsidRPr="00B57993">
        <w:rPr>
          <w:sz w:val="24"/>
          <w:szCs w:val="24"/>
        </w:rPr>
        <w:t>Defense Activity for Non-Traditional Education Support (DANTES/DSST) tests</w:t>
      </w:r>
    </w:p>
    <w:p w14:paraId="19E7BF62" w14:textId="77777777" w:rsidR="00B335DD" w:rsidRDefault="00B335DD" w:rsidP="00B335DD">
      <w:pPr>
        <w:spacing w:line="22" w:lineRule="atLeast"/>
        <w:rPr>
          <w:sz w:val="24"/>
          <w:szCs w:val="24"/>
        </w:rPr>
      </w:pPr>
      <w:r w:rsidRPr="00B57993">
        <w:rPr>
          <w:sz w:val="24"/>
          <w:szCs w:val="24"/>
        </w:rPr>
        <w:t xml:space="preserve">Non-traditional credits can also </w:t>
      </w:r>
      <w:proofErr w:type="gramStart"/>
      <w:r w:rsidRPr="00B57993">
        <w:rPr>
          <w:sz w:val="24"/>
          <w:szCs w:val="24"/>
        </w:rPr>
        <w:t>be earned</w:t>
      </w:r>
      <w:proofErr w:type="gramEnd"/>
      <w:r w:rsidRPr="00B57993">
        <w:rPr>
          <w:sz w:val="24"/>
          <w:szCs w:val="24"/>
        </w:rPr>
        <w:t xml:space="preserve"> toward transfer credits </w:t>
      </w:r>
      <w:r>
        <w:rPr>
          <w:sz w:val="24"/>
          <w:szCs w:val="24"/>
        </w:rPr>
        <w:t xml:space="preserve">and </w:t>
      </w:r>
      <w:r w:rsidRPr="00B57993">
        <w:rPr>
          <w:sz w:val="24"/>
          <w:szCs w:val="24"/>
        </w:rPr>
        <w:t>general education requirements,</w:t>
      </w:r>
      <w:r>
        <w:rPr>
          <w:sz w:val="24"/>
          <w:szCs w:val="24"/>
        </w:rPr>
        <w:t xml:space="preserve"> as well as</w:t>
      </w:r>
      <w:r w:rsidRPr="00B57993">
        <w:rPr>
          <w:sz w:val="24"/>
          <w:szCs w:val="24"/>
        </w:rPr>
        <w:t xml:space="preserve"> pre</w:t>
      </w:r>
      <w:r>
        <w:rPr>
          <w:sz w:val="24"/>
          <w:szCs w:val="24"/>
        </w:rPr>
        <w:t>-</w:t>
      </w:r>
      <w:r w:rsidRPr="00B57993">
        <w:rPr>
          <w:sz w:val="24"/>
          <w:szCs w:val="24"/>
        </w:rPr>
        <w:t xml:space="preserve"> and co-requisite requirements. For these requirements, we will accept credits earned from the following organizations and national testing programs:</w:t>
      </w:r>
    </w:p>
    <w:p w14:paraId="6AA5C2B4" w14:textId="0BC177CC" w:rsidR="00B335DD" w:rsidRDefault="00B335DD" w:rsidP="00112C0F">
      <w:pPr>
        <w:pStyle w:val="ListParagraph"/>
        <w:numPr>
          <w:ilvl w:val="0"/>
          <w:numId w:val="2"/>
        </w:numPr>
        <w:spacing w:line="22" w:lineRule="atLeast"/>
        <w:rPr>
          <w:sz w:val="24"/>
          <w:szCs w:val="24"/>
        </w:rPr>
      </w:pPr>
      <w:r w:rsidRPr="00B57993">
        <w:rPr>
          <w:sz w:val="24"/>
          <w:szCs w:val="24"/>
        </w:rPr>
        <w:t>College Board Advanced Placement (AP)</w:t>
      </w:r>
      <w:r w:rsidR="00DB6050">
        <w:rPr>
          <w:sz w:val="24"/>
          <w:szCs w:val="24"/>
        </w:rPr>
        <w:t>*</w:t>
      </w:r>
    </w:p>
    <w:p w14:paraId="742B64C1" w14:textId="77777777" w:rsidR="00B335DD" w:rsidRDefault="00B335DD" w:rsidP="00112C0F">
      <w:pPr>
        <w:pStyle w:val="ListParagraph"/>
        <w:numPr>
          <w:ilvl w:val="0"/>
          <w:numId w:val="2"/>
        </w:numPr>
        <w:spacing w:line="22" w:lineRule="atLeast"/>
        <w:rPr>
          <w:sz w:val="24"/>
          <w:szCs w:val="24"/>
        </w:rPr>
      </w:pPr>
      <w:r w:rsidRPr="00B57993">
        <w:rPr>
          <w:sz w:val="24"/>
          <w:szCs w:val="24"/>
        </w:rPr>
        <w:t>College Board College Level Examination Program (CLEP)</w:t>
      </w:r>
    </w:p>
    <w:p w14:paraId="3FC5397F" w14:textId="77777777" w:rsidR="00B335DD" w:rsidRDefault="00B335DD" w:rsidP="00112C0F">
      <w:pPr>
        <w:pStyle w:val="ListParagraph"/>
        <w:numPr>
          <w:ilvl w:val="0"/>
          <w:numId w:val="2"/>
        </w:numPr>
        <w:spacing w:line="22" w:lineRule="atLeast"/>
        <w:rPr>
          <w:sz w:val="24"/>
          <w:szCs w:val="24"/>
        </w:rPr>
      </w:pPr>
      <w:r w:rsidRPr="00B57993">
        <w:rPr>
          <w:sz w:val="24"/>
          <w:szCs w:val="24"/>
        </w:rPr>
        <w:t>American College Testing Proficiency Examination Program (ACT/PEP)</w:t>
      </w:r>
    </w:p>
    <w:p w14:paraId="0C3BA0DF" w14:textId="77777777" w:rsidR="00B335DD" w:rsidRDefault="00B335DD" w:rsidP="00112C0F">
      <w:pPr>
        <w:pStyle w:val="ListParagraph"/>
        <w:numPr>
          <w:ilvl w:val="0"/>
          <w:numId w:val="2"/>
        </w:numPr>
        <w:spacing w:line="22" w:lineRule="atLeast"/>
        <w:rPr>
          <w:sz w:val="24"/>
          <w:szCs w:val="24"/>
        </w:rPr>
      </w:pPr>
      <w:r w:rsidRPr="00B57993">
        <w:rPr>
          <w:sz w:val="24"/>
          <w:szCs w:val="24"/>
        </w:rPr>
        <w:t>U.S. Armed Forces Institute (USAFI) program</w:t>
      </w:r>
    </w:p>
    <w:p w14:paraId="7816D61F" w14:textId="12C68A60" w:rsidR="00475B63" w:rsidRPr="004E483F" w:rsidRDefault="00B335DD" w:rsidP="00475B63">
      <w:pPr>
        <w:pStyle w:val="ListParagraph"/>
        <w:numPr>
          <w:ilvl w:val="0"/>
          <w:numId w:val="2"/>
        </w:numPr>
        <w:spacing w:line="22" w:lineRule="atLeast"/>
        <w:rPr>
          <w:sz w:val="24"/>
          <w:szCs w:val="24"/>
        </w:rPr>
      </w:pPr>
      <w:r w:rsidRPr="00B57993">
        <w:rPr>
          <w:sz w:val="24"/>
          <w:szCs w:val="24"/>
        </w:rPr>
        <w:t>Defense Activity for Non-Traditional Education Support (DANTES/DSST) tests</w:t>
      </w:r>
    </w:p>
    <w:p w14:paraId="01FD49BE" w14:textId="02EE394A" w:rsidR="00475B63" w:rsidRDefault="00475B63" w:rsidP="0040214B">
      <w:pPr>
        <w:shd w:val="clear" w:color="auto" w:fill="FFFFFF"/>
        <w:spacing w:after="0" w:line="240" w:lineRule="auto"/>
        <w:rPr>
          <w:rFonts w:eastAsia="Times New Roman" w:cs="Calibri"/>
          <w:color w:val="000000"/>
          <w:sz w:val="24"/>
          <w:szCs w:val="24"/>
        </w:rPr>
      </w:pPr>
      <w:r w:rsidRPr="0040214B">
        <w:rPr>
          <w:rFonts w:eastAsia="Times New Roman" w:cs="Calibri"/>
          <w:b/>
          <w:bCs/>
          <w:color w:val="000000"/>
          <w:sz w:val="24"/>
          <w:szCs w:val="24"/>
        </w:rPr>
        <w:t xml:space="preserve">*To receive credit, students must submit an original copy of their scores directly from the College Board. We cannot accept AP scores from high school or college transcripts. Each AP examination with a score of 3, 4 or 5 will </w:t>
      </w:r>
      <w:proofErr w:type="gramStart"/>
      <w:r w:rsidRPr="0040214B">
        <w:rPr>
          <w:rFonts w:eastAsia="Times New Roman" w:cs="Calibri"/>
          <w:b/>
          <w:bCs/>
          <w:color w:val="000000"/>
          <w:sz w:val="24"/>
          <w:szCs w:val="24"/>
        </w:rPr>
        <w:t>be granted</w:t>
      </w:r>
      <w:proofErr w:type="gramEnd"/>
      <w:r w:rsidRPr="0040214B">
        <w:rPr>
          <w:rFonts w:eastAsia="Times New Roman" w:cs="Calibri"/>
          <w:b/>
          <w:bCs/>
          <w:color w:val="000000"/>
          <w:sz w:val="24"/>
          <w:szCs w:val="24"/>
        </w:rPr>
        <w:t xml:space="preserve"> three (3) undergraduate credits; credit will not be given for scores of 2 or 1.</w:t>
      </w:r>
    </w:p>
    <w:p w14:paraId="2CC6F606" w14:textId="77777777" w:rsidR="0040214B" w:rsidRPr="0040214B" w:rsidRDefault="0040214B" w:rsidP="0040214B">
      <w:pPr>
        <w:shd w:val="clear" w:color="auto" w:fill="FFFFFF"/>
        <w:spacing w:after="0" w:line="240" w:lineRule="auto"/>
        <w:rPr>
          <w:rFonts w:eastAsia="Times New Roman" w:cs="Calibri"/>
          <w:color w:val="000000"/>
          <w:sz w:val="24"/>
          <w:szCs w:val="24"/>
        </w:rPr>
      </w:pPr>
    </w:p>
    <w:p w14:paraId="51E942BB" w14:textId="06D05944" w:rsidR="00B335DD" w:rsidRDefault="00B335DD" w:rsidP="00B335DD">
      <w:pPr>
        <w:spacing w:line="22" w:lineRule="atLeast"/>
        <w:rPr>
          <w:sz w:val="24"/>
          <w:szCs w:val="24"/>
        </w:rPr>
      </w:pPr>
      <w:r w:rsidRPr="00B57993">
        <w:rPr>
          <w:sz w:val="24"/>
          <w:szCs w:val="24"/>
        </w:rPr>
        <w:t>For Straighterline &amp; Study.com, only the following courses are pre-approved to use toward transfer credits needed, general education, pre- and co-req requirements:</w:t>
      </w:r>
    </w:p>
    <w:p w14:paraId="7CB1D93F" w14:textId="77777777" w:rsidR="00B335DD" w:rsidRDefault="00B335DD" w:rsidP="00112C0F">
      <w:pPr>
        <w:pStyle w:val="ListParagraph"/>
        <w:numPr>
          <w:ilvl w:val="0"/>
          <w:numId w:val="2"/>
        </w:numPr>
        <w:spacing w:line="22" w:lineRule="atLeast"/>
        <w:rPr>
          <w:sz w:val="24"/>
          <w:szCs w:val="24"/>
        </w:rPr>
      </w:pPr>
      <w:r w:rsidRPr="00B57993">
        <w:rPr>
          <w:sz w:val="24"/>
          <w:szCs w:val="24"/>
        </w:rPr>
        <w:t>General Chemistry</w:t>
      </w:r>
    </w:p>
    <w:p w14:paraId="4DE83382" w14:textId="77777777" w:rsidR="00B335DD" w:rsidRDefault="00B335DD" w:rsidP="00112C0F">
      <w:pPr>
        <w:pStyle w:val="ListParagraph"/>
        <w:numPr>
          <w:ilvl w:val="0"/>
          <w:numId w:val="2"/>
        </w:numPr>
        <w:spacing w:line="22" w:lineRule="atLeast"/>
        <w:rPr>
          <w:sz w:val="24"/>
          <w:szCs w:val="24"/>
        </w:rPr>
      </w:pPr>
      <w:r w:rsidRPr="00B57993">
        <w:rPr>
          <w:sz w:val="24"/>
          <w:szCs w:val="24"/>
        </w:rPr>
        <w:t>General Psychology</w:t>
      </w:r>
    </w:p>
    <w:p w14:paraId="600CD22C" w14:textId="77777777" w:rsidR="00B335DD" w:rsidRDefault="00B335DD" w:rsidP="00112C0F">
      <w:pPr>
        <w:pStyle w:val="ListParagraph"/>
        <w:numPr>
          <w:ilvl w:val="0"/>
          <w:numId w:val="2"/>
        </w:numPr>
        <w:spacing w:line="22" w:lineRule="atLeast"/>
        <w:rPr>
          <w:sz w:val="24"/>
          <w:szCs w:val="24"/>
        </w:rPr>
      </w:pPr>
      <w:r w:rsidRPr="00B57993">
        <w:rPr>
          <w:sz w:val="24"/>
          <w:szCs w:val="24"/>
        </w:rPr>
        <w:t>General Biology</w:t>
      </w:r>
    </w:p>
    <w:p w14:paraId="66E7DAEB" w14:textId="77777777" w:rsidR="00B335DD" w:rsidRPr="00B57993" w:rsidRDefault="00B335DD" w:rsidP="00112C0F">
      <w:pPr>
        <w:pStyle w:val="ListParagraph"/>
        <w:numPr>
          <w:ilvl w:val="0"/>
          <w:numId w:val="2"/>
        </w:numPr>
        <w:spacing w:line="22" w:lineRule="atLeast"/>
        <w:rPr>
          <w:sz w:val="24"/>
          <w:szCs w:val="24"/>
        </w:rPr>
      </w:pPr>
      <w:r w:rsidRPr="00B57993">
        <w:rPr>
          <w:sz w:val="24"/>
          <w:szCs w:val="24"/>
        </w:rPr>
        <w:t>College-level Math</w:t>
      </w:r>
    </w:p>
    <w:p w14:paraId="67C649A7" w14:textId="582A2830" w:rsidR="00B335DD" w:rsidRDefault="00B335DD" w:rsidP="00B335DD">
      <w:pPr>
        <w:spacing w:line="22" w:lineRule="atLeast"/>
        <w:rPr>
          <w:sz w:val="24"/>
          <w:szCs w:val="24"/>
        </w:rPr>
      </w:pPr>
      <w:r w:rsidRPr="00B57993">
        <w:rPr>
          <w:sz w:val="24"/>
          <w:szCs w:val="24"/>
        </w:rPr>
        <w:t>*</w:t>
      </w:r>
      <w:r w:rsidR="008C36EC" w:rsidRPr="00B57993">
        <w:rPr>
          <w:sz w:val="24"/>
          <w:szCs w:val="24"/>
        </w:rPr>
        <w:t>Any</w:t>
      </w:r>
      <w:r w:rsidRPr="00B57993">
        <w:rPr>
          <w:sz w:val="24"/>
          <w:szCs w:val="24"/>
        </w:rPr>
        <w:t xml:space="preserve"> other courses can </w:t>
      </w:r>
      <w:proofErr w:type="gramStart"/>
      <w:r w:rsidRPr="00B57993">
        <w:rPr>
          <w:sz w:val="24"/>
          <w:szCs w:val="24"/>
        </w:rPr>
        <w:t>be submitted</w:t>
      </w:r>
      <w:proofErr w:type="gramEnd"/>
      <w:r w:rsidRPr="00B57993">
        <w:rPr>
          <w:sz w:val="24"/>
          <w:szCs w:val="24"/>
        </w:rPr>
        <w:t xml:space="preserve"> case-by-case for approval from our academic teams.</w:t>
      </w:r>
    </w:p>
    <w:p w14:paraId="6F0FC2DE" w14:textId="74A91832" w:rsidR="00B335DD" w:rsidRPr="00B129F6" w:rsidRDefault="00B335DD" w:rsidP="00B129F6">
      <w:pPr>
        <w:spacing w:line="22" w:lineRule="atLeast"/>
        <w:rPr>
          <w:sz w:val="24"/>
          <w:szCs w:val="24"/>
        </w:rPr>
      </w:pPr>
      <w:r w:rsidRPr="00B57993">
        <w:rPr>
          <w:sz w:val="24"/>
          <w:szCs w:val="24"/>
        </w:rPr>
        <w:t xml:space="preserve">For transfer credits and pre- and co-requisite requirements, you may </w:t>
      </w:r>
      <w:r w:rsidR="008C36EC" w:rsidRPr="00B57993">
        <w:rPr>
          <w:sz w:val="24"/>
          <w:szCs w:val="24"/>
        </w:rPr>
        <w:t>apply for</w:t>
      </w:r>
      <w:r w:rsidRPr="00B57993">
        <w:rPr>
          <w:sz w:val="24"/>
          <w:szCs w:val="24"/>
        </w:rPr>
        <w:t xml:space="preserve"> up to </w:t>
      </w:r>
      <w:proofErr w:type="gramStart"/>
      <w:r w:rsidRPr="00B57993">
        <w:rPr>
          <w:sz w:val="24"/>
          <w:szCs w:val="24"/>
        </w:rPr>
        <w:t>30</w:t>
      </w:r>
      <w:proofErr w:type="gramEnd"/>
      <w:r w:rsidRPr="00B57993">
        <w:rPr>
          <w:sz w:val="24"/>
          <w:szCs w:val="24"/>
        </w:rPr>
        <w:t xml:space="preserve"> credits towards the model curriculum.</w:t>
      </w:r>
    </w:p>
    <w:p w14:paraId="4AB3AD18" w14:textId="77777777" w:rsidR="00B335DD" w:rsidRPr="00CF4DA9" w:rsidRDefault="00B335DD" w:rsidP="00B335DD">
      <w:pPr>
        <w:spacing w:after="0" w:line="22" w:lineRule="atLeast"/>
        <w:rPr>
          <w:b/>
          <w:bCs/>
          <w:sz w:val="24"/>
          <w:szCs w:val="24"/>
        </w:rPr>
      </w:pPr>
      <w:r w:rsidRPr="00CF4DA9">
        <w:rPr>
          <w:b/>
          <w:bCs/>
          <w:sz w:val="24"/>
          <w:szCs w:val="24"/>
        </w:rPr>
        <w:t>Math Placement Exam (San Diego campus)</w:t>
      </w:r>
    </w:p>
    <w:p w14:paraId="6A0441AA" w14:textId="0832E48D" w:rsidR="00B335DD" w:rsidRDefault="00B335DD" w:rsidP="00B335DD">
      <w:pPr>
        <w:spacing w:line="22" w:lineRule="atLeast"/>
        <w:rPr>
          <w:sz w:val="24"/>
          <w:szCs w:val="24"/>
        </w:rPr>
      </w:pPr>
      <w:r w:rsidRPr="00055382">
        <w:rPr>
          <w:sz w:val="24"/>
          <w:szCs w:val="24"/>
        </w:rPr>
        <w:t xml:space="preserve">Undergraduate students </w:t>
      </w:r>
      <w:proofErr w:type="gramStart"/>
      <w:r w:rsidRPr="00055382">
        <w:rPr>
          <w:sz w:val="24"/>
          <w:szCs w:val="24"/>
        </w:rPr>
        <w:t>are required</w:t>
      </w:r>
      <w:proofErr w:type="gramEnd"/>
      <w:r w:rsidRPr="00055382">
        <w:rPr>
          <w:sz w:val="24"/>
          <w:szCs w:val="24"/>
        </w:rPr>
        <w:t xml:space="preserve"> to complete a placement exam prior to enrolling in the college algebra general education course. The test </w:t>
      </w:r>
      <w:r w:rsidR="006239FD" w:rsidRPr="00055382">
        <w:rPr>
          <w:sz w:val="24"/>
          <w:szCs w:val="24"/>
        </w:rPr>
        <w:t>includes</w:t>
      </w:r>
      <w:r w:rsidRPr="00055382">
        <w:rPr>
          <w:sz w:val="24"/>
          <w:szCs w:val="24"/>
        </w:rPr>
        <w:t xml:space="preserve"> integers, decimals, exponents, square roots, and scientific notion, fractions, percentages, ratios and proportions, and averages, substituting values, setting up equations, factoring polynomials, exponents and radicals, basic operations/polynomials, linear equations/one variable, linear equations/two variables, and rational expressions. Students may sign up to take the test through the front desk receptionist.</w:t>
      </w:r>
    </w:p>
    <w:p w14:paraId="40580FB1" w14:textId="1AF903C7" w:rsidR="00B335DD" w:rsidRDefault="00B335DD" w:rsidP="00B335DD">
      <w:pPr>
        <w:spacing w:line="22" w:lineRule="atLeast"/>
        <w:rPr>
          <w:sz w:val="24"/>
          <w:szCs w:val="24"/>
        </w:rPr>
      </w:pPr>
      <w:r w:rsidRPr="00055382">
        <w:rPr>
          <w:sz w:val="24"/>
          <w:szCs w:val="24"/>
        </w:rPr>
        <w:t xml:space="preserve">The placement exam used at the San Diego campus is My Foundations Lab. The college will provide an access code to My Foundations Lab to the student; the access code gives the student access to the placement exam and additional online course material in math and English. The My Foundations Lab final exam must </w:t>
      </w:r>
      <w:proofErr w:type="gramStart"/>
      <w:r w:rsidRPr="00055382">
        <w:rPr>
          <w:sz w:val="24"/>
          <w:szCs w:val="24"/>
        </w:rPr>
        <w:t>be passed</w:t>
      </w:r>
      <w:proofErr w:type="gramEnd"/>
      <w:r w:rsidRPr="00055382">
        <w:rPr>
          <w:sz w:val="24"/>
          <w:szCs w:val="24"/>
        </w:rPr>
        <w:t xml:space="preserve"> before a student </w:t>
      </w:r>
      <w:r w:rsidR="006239FD" w:rsidRPr="00055382">
        <w:rPr>
          <w:sz w:val="24"/>
          <w:szCs w:val="24"/>
        </w:rPr>
        <w:t>can</w:t>
      </w:r>
      <w:r w:rsidRPr="00055382">
        <w:rPr>
          <w:sz w:val="24"/>
          <w:szCs w:val="24"/>
        </w:rPr>
        <w:t xml:space="preserve"> start mathematics at Pacific.</w:t>
      </w:r>
    </w:p>
    <w:p w14:paraId="0D5ED996" w14:textId="77777777" w:rsidR="00B335DD" w:rsidRDefault="00B335DD" w:rsidP="00B335DD">
      <w:pPr>
        <w:spacing w:line="22" w:lineRule="atLeast"/>
        <w:rPr>
          <w:sz w:val="24"/>
          <w:szCs w:val="24"/>
        </w:rPr>
      </w:pPr>
      <w:r w:rsidRPr="00055382">
        <w:rPr>
          <w:sz w:val="24"/>
          <w:szCs w:val="24"/>
        </w:rPr>
        <w:lastRenderedPageBreak/>
        <w:t>The placement exam used at the Chicago campus is the ACT Compass Math Placement Test. The ACT Compass Math Placement Test is a multiple-choice, computerized test that evaluates students' ability levels in terms of basic skills such as performing a sequence of basic operations, application skills such as applying sequences of basic operations to novel settings or in complex ways, and analysis skills such as demonstrating conceptual understanding of principles and relationships for mathematical operations.</w:t>
      </w:r>
    </w:p>
    <w:p w14:paraId="284DCE10" w14:textId="256C170C" w:rsidR="008A4BD5" w:rsidRPr="00B70743" w:rsidRDefault="00C27E1B" w:rsidP="00B335DD">
      <w:pPr>
        <w:spacing w:line="22" w:lineRule="atLeast"/>
        <w:rPr>
          <w:sz w:val="24"/>
          <w:szCs w:val="24"/>
        </w:rPr>
      </w:pPr>
      <w:r w:rsidRPr="00B60084">
        <w:rPr>
          <w:sz w:val="24"/>
          <w:szCs w:val="24"/>
        </w:rPr>
        <w:t xml:space="preserve">The Bachelor of Science in Nursing </w:t>
      </w:r>
      <w:r w:rsidR="0028519A" w:rsidRPr="00B60084">
        <w:rPr>
          <w:sz w:val="24"/>
          <w:szCs w:val="24"/>
        </w:rPr>
        <w:t>(</w:t>
      </w:r>
      <w:r w:rsidR="00B70743" w:rsidRPr="00B60084">
        <w:rPr>
          <w:sz w:val="24"/>
          <w:szCs w:val="24"/>
        </w:rPr>
        <w:t>P</w:t>
      </w:r>
      <w:r w:rsidR="0028519A" w:rsidRPr="00B60084">
        <w:rPr>
          <w:sz w:val="24"/>
          <w:szCs w:val="24"/>
        </w:rPr>
        <w:t>relicensure and RN-to-BSN</w:t>
      </w:r>
      <w:r w:rsidR="00B70743" w:rsidRPr="00B60084">
        <w:rPr>
          <w:sz w:val="24"/>
          <w:szCs w:val="24"/>
        </w:rPr>
        <w:t xml:space="preserve"> Completion Options</w:t>
      </w:r>
      <w:r w:rsidR="0028519A" w:rsidRPr="00B60084">
        <w:rPr>
          <w:sz w:val="24"/>
          <w:szCs w:val="24"/>
        </w:rPr>
        <w:t>) does not use a math placement exam.</w:t>
      </w:r>
    </w:p>
    <w:p w14:paraId="0ACE12A2" w14:textId="77777777" w:rsidR="00B335DD" w:rsidRPr="00B70743" w:rsidRDefault="00B335DD" w:rsidP="00B335DD">
      <w:pPr>
        <w:spacing w:after="0" w:line="22" w:lineRule="atLeast"/>
        <w:rPr>
          <w:b/>
          <w:bCs/>
          <w:sz w:val="24"/>
          <w:szCs w:val="24"/>
        </w:rPr>
      </w:pPr>
      <w:r w:rsidRPr="00B70743">
        <w:rPr>
          <w:b/>
          <w:bCs/>
          <w:sz w:val="24"/>
          <w:szCs w:val="24"/>
        </w:rPr>
        <w:t>Auditing Classes</w:t>
      </w:r>
    </w:p>
    <w:p w14:paraId="1EAD7ABD" w14:textId="77777777" w:rsidR="00B335DD" w:rsidRPr="00B70743" w:rsidRDefault="00B335DD" w:rsidP="00B335DD">
      <w:pPr>
        <w:spacing w:line="22" w:lineRule="atLeast"/>
        <w:rPr>
          <w:sz w:val="24"/>
          <w:szCs w:val="24"/>
        </w:rPr>
      </w:pPr>
      <w:r w:rsidRPr="00B70743">
        <w:rPr>
          <w:sz w:val="24"/>
          <w:szCs w:val="24"/>
        </w:rPr>
        <w:t>Students may choose to audit a class for which they already have credit for a reduced fee. (See fee pages or ask the Academic Dean or Student Advisor.) Auditing classes outside a student’s major or minor program coursework, for which a student does not already have credit, is also possible at full tuition. Academic dean or student advisor approval is required</w:t>
      </w:r>
      <w:proofErr w:type="gramStart"/>
      <w:r w:rsidRPr="00B70743">
        <w:rPr>
          <w:sz w:val="24"/>
          <w:szCs w:val="24"/>
        </w:rPr>
        <w:t xml:space="preserve">.  </w:t>
      </w:r>
      <w:proofErr w:type="gramEnd"/>
      <w:r w:rsidRPr="00B70743">
        <w:rPr>
          <w:sz w:val="24"/>
          <w:szCs w:val="24"/>
        </w:rPr>
        <w:t xml:space="preserve">Auditors must respect the priority access of credit students to teachers’ time. Auditing </w:t>
      </w:r>
      <w:proofErr w:type="gramStart"/>
      <w:r w:rsidRPr="00B70743">
        <w:rPr>
          <w:sz w:val="24"/>
          <w:szCs w:val="24"/>
        </w:rPr>
        <w:t>is permitted</w:t>
      </w:r>
      <w:proofErr w:type="gramEnd"/>
      <w:r w:rsidRPr="00B70743">
        <w:rPr>
          <w:sz w:val="24"/>
          <w:szCs w:val="24"/>
        </w:rPr>
        <w:t xml:space="preserve"> on a space-available basis only.</w:t>
      </w:r>
    </w:p>
    <w:p w14:paraId="3E436EE2" w14:textId="0C72BA34" w:rsidR="00503C4B" w:rsidRDefault="00503C4B" w:rsidP="00B335DD">
      <w:pPr>
        <w:spacing w:line="22" w:lineRule="atLeast"/>
        <w:rPr>
          <w:sz w:val="24"/>
          <w:szCs w:val="24"/>
        </w:rPr>
      </w:pPr>
      <w:r w:rsidRPr="00B60084">
        <w:rPr>
          <w:sz w:val="24"/>
          <w:szCs w:val="24"/>
        </w:rPr>
        <w:t xml:space="preserve">Students in the nursing programs </w:t>
      </w:r>
      <w:proofErr w:type="gramStart"/>
      <w:r w:rsidRPr="00B60084">
        <w:rPr>
          <w:sz w:val="24"/>
          <w:szCs w:val="24"/>
        </w:rPr>
        <w:t>are not permitted</w:t>
      </w:r>
      <w:proofErr w:type="gramEnd"/>
      <w:r w:rsidRPr="00B60084">
        <w:rPr>
          <w:sz w:val="24"/>
          <w:szCs w:val="24"/>
        </w:rPr>
        <w:t xml:space="preserve"> to audit </w:t>
      </w:r>
      <w:r w:rsidR="003147C7" w:rsidRPr="00B60084">
        <w:rPr>
          <w:sz w:val="24"/>
          <w:szCs w:val="24"/>
        </w:rPr>
        <w:t>NR-designated courses.</w:t>
      </w:r>
    </w:p>
    <w:p w14:paraId="448AFD1E" w14:textId="77777777" w:rsidR="0086378C" w:rsidRDefault="00B335DD" w:rsidP="00B335DD">
      <w:pPr>
        <w:spacing w:line="22" w:lineRule="atLeast"/>
        <w:rPr>
          <w:sz w:val="24"/>
          <w:szCs w:val="24"/>
        </w:rPr>
      </w:pPr>
      <w:r w:rsidRPr="4B1C217F">
        <w:rPr>
          <w:sz w:val="24"/>
          <w:szCs w:val="24"/>
        </w:rPr>
        <w:t xml:space="preserve">*Note: All students who </w:t>
      </w:r>
      <w:proofErr w:type="gramStart"/>
      <w:r w:rsidRPr="4B1C217F">
        <w:rPr>
          <w:sz w:val="24"/>
          <w:szCs w:val="24"/>
        </w:rPr>
        <w:t>were required</w:t>
      </w:r>
      <w:proofErr w:type="gramEnd"/>
      <w:r w:rsidRPr="4B1C217F">
        <w:rPr>
          <w:sz w:val="24"/>
          <w:szCs w:val="24"/>
        </w:rPr>
        <w:t xml:space="preserve"> to take clinic training online due to the COVID-19 pandemic will be allowed to audit on-ground clinic shifts, as space and availability allows, for no cost. </w:t>
      </w:r>
      <w:bookmarkStart w:id="251" w:name="_Toc141107894"/>
    </w:p>
    <w:p w14:paraId="004A6CBF" w14:textId="40923869" w:rsidR="00B335DD" w:rsidRPr="002B475E" w:rsidRDefault="00B335DD" w:rsidP="0086378C">
      <w:pPr>
        <w:pStyle w:val="Heading3"/>
      </w:pPr>
      <w:bookmarkStart w:id="252" w:name="_Toc161232095"/>
      <w:r w:rsidRPr="4B1C217F">
        <w:t>Student Status</w:t>
      </w:r>
      <w:bookmarkEnd w:id="251"/>
      <w:bookmarkEnd w:id="252"/>
    </w:p>
    <w:p w14:paraId="423A84D2" w14:textId="77777777" w:rsidR="00B335DD" w:rsidRPr="00B67D9F" w:rsidRDefault="00B335DD" w:rsidP="00B335DD">
      <w:pPr>
        <w:spacing w:after="0" w:line="22" w:lineRule="atLeast"/>
        <w:rPr>
          <w:b/>
          <w:bCs/>
          <w:sz w:val="24"/>
          <w:szCs w:val="24"/>
        </w:rPr>
      </w:pPr>
      <w:r w:rsidRPr="00B67D9F">
        <w:rPr>
          <w:b/>
          <w:bCs/>
          <w:sz w:val="24"/>
          <w:szCs w:val="24"/>
        </w:rPr>
        <w:t>Full-Time/Half-Time Designation</w:t>
      </w:r>
    </w:p>
    <w:p w14:paraId="5A065749" w14:textId="77777777" w:rsidR="00B335DD" w:rsidRDefault="00B335DD" w:rsidP="00B335DD">
      <w:pPr>
        <w:spacing w:line="22" w:lineRule="atLeast"/>
        <w:rPr>
          <w:sz w:val="24"/>
          <w:szCs w:val="24"/>
        </w:rPr>
      </w:pPr>
      <w:r w:rsidRPr="00845B85">
        <w:rPr>
          <w:sz w:val="24"/>
          <w:szCs w:val="24"/>
        </w:rPr>
        <w:t>This section defines the minimum number of credits or hours per term to qualify as a full-time or half-time matriculated student for purposes of financial aid.</w:t>
      </w:r>
    </w:p>
    <w:p w14:paraId="404F826E" w14:textId="77777777" w:rsidR="00B335DD" w:rsidRDefault="00B335DD" w:rsidP="00B335DD">
      <w:pPr>
        <w:spacing w:after="0" w:line="22" w:lineRule="atLeast"/>
        <w:jc w:val="both"/>
        <w:rPr>
          <w:sz w:val="24"/>
          <w:szCs w:val="24"/>
        </w:rPr>
      </w:pPr>
      <w:r w:rsidRPr="00845B85">
        <w:rPr>
          <w:sz w:val="24"/>
          <w:szCs w:val="24"/>
        </w:rPr>
        <w:t>Master’s or entry-level doctoral degree students who have reached graduate level loan status:</w:t>
      </w:r>
    </w:p>
    <w:p w14:paraId="454B99EA" w14:textId="77777777" w:rsidR="00B335DD" w:rsidRDefault="00B335DD" w:rsidP="00B335DD">
      <w:pPr>
        <w:tabs>
          <w:tab w:val="left" w:pos="4320"/>
        </w:tabs>
        <w:spacing w:after="0" w:line="22" w:lineRule="atLeast"/>
        <w:ind w:firstLine="720"/>
        <w:jc w:val="both"/>
        <w:rPr>
          <w:sz w:val="24"/>
          <w:szCs w:val="24"/>
        </w:rPr>
      </w:pPr>
      <w:r w:rsidRPr="00845B85">
        <w:rPr>
          <w:sz w:val="24"/>
          <w:szCs w:val="24"/>
        </w:rPr>
        <w:t xml:space="preserve">Full-time: </w:t>
      </w:r>
      <w:proofErr w:type="gramStart"/>
      <w:r w:rsidRPr="00845B85">
        <w:rPr>
          <w:sz w:val="24"/>
          <w:szCs w:val="24"/>
        </w:rPr>
        <w:t>12</w:t>
      </w:r>
      <w:proofErr w:type="gramEnd"/>
      <w:r w:rsidRPr="00845B85">
        <w:rPr>
          <w:sz w:val="24"/>
          <w:szCs w:val="24"/>
        </w:rPr>
        <w:t xml:space="preserve"> units</w:t>
      </w:r>
      <w:r>
        <w:rPr>
          <w:sz w:val="24"/>
          <w:szCs w:val="24"/>
        </w:rPr>
        <w:tab/>
      </w:r>
      <w:r w:rsidRPr="00845B85">
        <w:rPr>
          <w:sz w:val="24"/>
          <w:szCs w:val="24"/>
        </w:rPr>
        <w:t>Half-time: 6 units or more</w:t>
      </w:r>
    </w:p>
    <w:p w14:paraId="005C8BB1" w14:textId="77777777" w:rsidR="00B335DD" w:rsidRDefault="00B335DD" w:rsidP="00B335DD">
      <w:pPr>
        <w:tabs>
          <w:tab w:val="left" w:pos="4320"/>
        </w:tabs>
        <w:spacing w:after="0" w:line="22" w:lineRule="atLeast"/>
        <w:jc w:val="both"/>
        <w:rPr>
          <w:sz w:val="24"/>
          <w:szCs w:val="24"/>
        </w:rPr>
      </w:pPr>
    </w:p>
    <w:p w14:paraId="7967A511" w14:textId="77777777" w:rsidR="00B335DD" w:rsidRDefault="00B335DD" w:rsidP="00B335DD">
      <w:pPr>
        <w:tabs>
          <w:tab w:val="left" w:pos="4320"/>
        </w:tabs>
        <w:spacing w:after="0" w:line="22" w:lineRule="atLeast"/>
        <w:jc w:val="both"/>
        <w:rPr>
          <w:sz w:val="24"/>
          <w:szCs w:val="24"/>
        </w:rPr>
      </w:pPr>
      <w:r w:rsidRPr="00845B85">
        <w:rPr>
          <w:sz w:val="24"/>
          <w:szCs w:val="24"/>
        </w:rPr>
        <w:t>Massage therapist certificate, bachelor’s</w:t>
      </w:r>
      <w:r>
        <w:rPr>
          <w:sz w:val="24"/>
          <w:szCs w:val="24"/>
        </w:rPr>
        <w:t>,</w:t>
      </w:r>
      <w:r w:rsidRPr="00845B85">
        <w:rPr>
          <w:sz w:val="24"/>
          <w:szCs w:val="24"/>
        </w:rPr>
        <w:t xml:space="preserve"> and associate degree students, and master’s or entry-level doctoral degree students still receiving undergraduate level loans:</w:t>
      </w:r>
    </w:p>
    <w:p w14:paraId="18347DFB" w14:textId="77777777" w:rsidR="00B335DD" w:rsidRPr="00FC7F81" w:rsidRDefault="00B335DD" w:rsidP="00B335DD">
      <w:pPr>
        <w:tabs>
          <w:tab w:val="left" w:pos="4320"/>
        </w:tabs>
        <w:spacing w:line="22" w:lineRule="atLeast"/>
        <w:ind w:firstLine="720"/>
        <w:jc w:val="both"/>
        <w:rPr>
          <w:sz w:val="24"/>
          <w:szCs w:val="24"/>
        </w:rPr>
      </w:pPr>
      <w:r w:rsidRPr="00845B85">
        <w:rPr>
          <w:sz w:val="24"/>
          <w:szCs w:val="24"/>
        </w:rPr>
        <w:t xml:space="preserve">Full-time: </w:t>
      </w:r>
      <w:proofErr w:type="gramStart"/>
      <w:r w:rsidRPr="00845B85">
        <w:rPr>
          <w:sz w:val="24"/>
          <w:szCs w:val="24"/>
        </w:rPr>
        <w:t>12</w:t>
      </w:r>
      <w:proofErr w:type="gramEnd"/>
      <w:r w:rsidRPr="00845B85">
        <w:rPr>
          <w:sz w:val="24"/>
          <w:szCs w:val="24"/>
        </w:rPr>
        <w:t xml:space="preserve"> units</w:t>
      </w:r>
      <w:r>
        <w:rPr>
          <w:sz w:val="24"/>
          <w:szCs w:val="24"/>
        </w:rPr>
        <w:tab/>
      </w:r>
      <w:r w:rsidRPr="00845B85">
        <w:rPr>
          <w:sz w:val="24"/>
          <w:szCs w:val="24"/>
        </w:rPr>
        <w:t>Half-time: 6 units or more</w:t>
      </w:r>
    </w:p>
    <w:p w14:paraId="30D1D157" w14:textId="77777777" w:rsidR="00B335DD" w:rsidRDefault="00B335DD" w:rsidP="00B335DD">
      <w:pPr>
        <w:spacing w:after="0" w:line="22" w:lineRule="atLeast"/>
        <w:rPr>
          <w:b/>
          <w:bCs/>
          <w:sz w:val="24"/>
          <w:szCs w:val="24"/>
        </w:rPr>
      </w:pPr>
      <w:r>
        <w:rPr>
          <w:b/>
          <w:bCs/>
          <w:sz w:val="24"/>
          <w:szCs w:val="24"/>
        </w:rPr>
        <w:t>Academic Hour</w:t>
      </w:r>
    </w:p>
    <w:p w14:paraId="7C58B132" w14:textId="77777777" w:rsidR="00B335DD" w:rsidRDefault="00B335DD" w:rsidP="00B335DD">
      <w:pPr>
        <w:spacing w:after="0" w:line="22" w:lineRule="atLeast"/>
        <w:rPr>
          <w:sz w:val="24"/>
          <w:szCs w:val="24"/>
        </w:rPr>
      </w:pPr>
      <w:r>
        <w:rPr>
          <w:sz w:val="24"/>
          <w:szCs w:val="24"/>
        </w:rPr>
        <w:t xml:space="preserve">An academic hour </w:t>
      </w:r>
      <w:proofErr w:type="gramStart"/>
      <w:r>
        <w:rPr>
          <w:sz w:val="24"/>
          <w:szCs w:val="24"/>
        </w:rPr>
        <w:t>is defined</w:t>
      </w:r>
      <w:proofErr w:type="gramEnd"/>
      <w:r>
        <w:rPr>
          <w:sz w:val="24"/>
          <w:szCs w:val="24"/>
        </w:rPr>
        <w:t xml:space="preserve"> as 54 minutes of instruction.</w:t>
      </w:r>
    </w:p>
    <w:p w14:paraId="7192CD03" w14:textId="77777777" w:rsidR="00B335DD" w:rsidRDefault="00B335DD" w:rsidP="00B335DD">
      <w:pPr>
        <w:spacing w:after="0" w:line="22" w:lineRule="atLeast"/>
        <w:rPr>
          <w:sz w:val="24"/>
          <w:szCs w:val="24"/>
        </w:rPr>
      </w:pPr>
    </w:p>
    <w:p w14:paraId="27CFE40D" w14:textId="77777777" w:rsidR="00B335DD" w:rsidRPr="0049654D" w:rsidRDefault="00B335DD" w:rsidP="00B335DD">
      <w:pPr>
        <w:spacing w:after="0" w:line="22" w:lineRule="atLeast"/>
        <w:rPr>
          <w:b/>
          <w:bCs/>
          <w:sz w:val="24"/>
          <w:szCs w:val="24"/>
        </w:rPr>
      </w:pPr>
      <w:r w:rsidRPr="0049654D">
        <w:rPr>
          <w:b/>
          <w:bCs/>
          <w:sz w:val="24"/>
          <w:szCs w:val="24"/>
        </w:rPr>
        <w:t>Units/Hours</w:t>
      </w:r>
      <w:r>
        <w:rPr>
          <w:b/>
          <w:bCs/>
          <w:sz w:val="24"/>
          <w:szCs w:val="24"/>
        </w:rPr>
        <w:t xml:space="preserve"> for Type of Learning</w:t>
      </w:r>
    </w:p>
    <w:p w14:paraId="6D6C9937" w14:textId="77777777" w:rsidR="00B335DD" w:rsidRDefault="00B335DD" w:rsidP="00B335DD">
      <w:pPr>
        <w:spacing w:after="0" w:line="22" w:lineRule="atLeast"/>
        <w:rPr>
          <w:sz w:val="24"/>
          <w:szCs w:val="24"/>
        </w:rPr>
      </w:pPr>
      <w:r>
        <w:rPr>
          <w:sz w:val="24"/>
          <w:szCs w:val="24"/>
        </w:rPr>
        <w:t>Didactic</w:t>
      </w:r>
      <w:r>
        <w:rPr>
          <w:sz w:val="24"/>
          <w:szCs w:val="24"/>
        </w:rPr>
        <w:tab/>
      </w:r>
      <w:r>
        <w:rPr>
          <w:sz w:val="24"/>
          <w:szCs w:val="24"/>
        </w:rPr>
        <w:tab/>
      </w:r>
      <w:r>
        <w:rPr>
          <w:sz w:val="24"/>
          <w:szCs w:val="24"/>
        </w:rPr>
        <w:tab/>
        <w:t>15 academic hours = 1 term unit</w:t>
      </w:r>
    </w:p>
    <w:p w14:paraId="7A3ED2A8" w14:textId="77777777" w:rsidR="00B335DD" w:rsidRDefault="00B335DD" w:rsidP="00B335DD">
      <w:pPr>
        <w:spacing w:after="0" w:line="22" w:lineRule="atLeast"/>
        <w:rPr>
          <w:sz w:val="24"/>
          <w:szCs w:val="24"/>
        </w:rPr>
      </w:pPr>
      <w:proofErr w:type="gramStart"/>
      <w:r>
        <w:rPr>
          <w:sz w:val="24"/>
          <w:szCs w:val="24"/>
        </w:rPr>
        <w:t>Hands-on</w:t>
      </w:r>
      <w:proofErr w:type="gramEnd"/>
      <w:r>
        <w:rPr>
          <w:sz w:val="24"/>
          <w:szCs w:val="24"/>
        </w:rPr>
        <w:t>/lab</w:t>
      </w:r>
      <w:r>
        <w:rPr>
          <w:sz w:val="24"/>
          <w:szCs w:val="24"/>
        </w:rPr>
        <w:tab/>
      </w:r>
      <w:r>
        <w:rPr>
          <w:sz w:val="24"/>
          <w:szCs w:val="24"/>
        </w:rPr>
        <w:tab/>
      </w:r>
      <w:r>
        <w:rPr>
          <w:sz w:val="24"/>
          <w:szCs w:val="24"/>
        </w:rPr>
        <w:tab/>
        <w:t xml:space="preserve">30 academic hours = 1 term unit </w:t>
      </w:r>
    </w:p>
    <w:p w14:paraId="2B495C6E" w14:textId="77777777" w:rsidR="00144F61" w:rsidRDefault="00144F61" w:rsidP="00144F61">
      <w:pPr>
        <w:spacing w:after="0" w:line="22" w:lineRule="atLeast"/>
        <w:rPr>
          <w:sz w:val="24"/>
          <w:szCs w:val="24"/>
        </w:rPr>
      </w:pPr>
      <w:r>
        <w:rPr>
          <w:sz w:val="24"/>
          <w:szCs w:val="24"/>
        </w:rPr>
        <w:t>Clinical (non-nursing)</w:t>
      </w:r>
      <w:r>
        <w:rPr>
          <w:sz w:val="24"/>
          <w:szCs w:val="24"/>
        </w:rPr>
        <w:tab/>
        <w:t>30 academic hours = 1 term unit</w:t>
      </w:r>
    </w:p>
    <w:p w14:paraId="7AAF9EED" w14:textId="77777777" w:rsidR="00397E7F" w:rsidRDefault="00397E7F" w:rsidP="00B335DD">
      <w:pPr>
        <w:spacing w:after="0" w:line="22" w:lineRule="atLeast"/>
        <w:rPr>
          <w:sz w:val="24"/>
          <w:szCs w:val="24"/>
        </w:rPr>
      </w:pPr>
    </w:p>
    <w:p w14:paraId="1AD6000B" w14:textId="34AD8688" w:rsidR="00397E7F" w:rsidRDefault="00397E7F" w:rsidP="00B335DD">
      <w:pPr>
        <w:spacing w:after="0" w:line="22" w:lineRule="atLeast"/>
        <w:rPr>
          <w:sz w:val="24"/>
          <w:szCs w:val="24"/>
        </w:rPr>
      </w:pPr>
      <w:r>
        <w:rPr>
          <w:sz w:val="24"/>
          <w:szCs w:val="24"/>
        </w:rPr>
        <w:t>Nursing programs</w:t>
      </w:r>
      <w:r>
        <w:rPr>
          <w:sz w:val="24"/>
          <w:szCs w:val="24"/>
        </w:rPr>
        <w:tab/>
      </w:r>
      <w:r>
        <w:rPr>
          <w:sz w:val="24"/>
          <w:szCs w:val="24"/>
        </w:rPr>
        <w:tab/>
        <w:t>1 credit hour = 1 term unit</w:t>
      </w:r>
    </w:p>
    <w:p w14:paraId="2A362A9E" w14:textId="77777777" w:rsidR="00B335DD" w:rsidRDefault="00B335DD" w:rsidP="00B335DD">
      <w:pPr>
        <w:spacing w:after="0" w:line="22" w:lineRule="atLeast"/>
        <w:rPr>
          <w:sz w:val="24"/>
          <w:szCs w:val="24"/>
        </w:rPr>
      </w:pPr>
      <w:r>
        <w:rPr>
          <w:sz w:val="24"/>
          <w:szCs w:val="24"/>
        </w:rPr>
        <w:t>Clinical (nursing)</w:t>
      </w:r>
      <w:r>
        <w:rPr>
          <w:sz w:val="24"/>
          <w:szCs w:val="24"/>
        </w:rPr>
        <w:tab/>
      </w:r>
      <w:r>
        <w:rPr>
          <w:sz w:val="24"/>
          <w:szCs w:val="24"/>
        </w:rPr>
        <w:tab/>
        <w:t>45 academic hours = 1 term unit</w:t>
      </w:r>
    </w:p>
    <w:p w14:paraId="7B0DC1F7" w14:textId="77777777" w:rsidR="00B335DD" w:rsidRDefault="00B335DD" w:rsidP="00B335DD">
      <w:pPr>
        <w:spacing w:after="0" w:line="22" w:lineRule="atLeast"/>
        <w:rPr>
          <w:sz w:val="24"/>
          <w:szCs w:val="24"/>
        </w:rPr>
      </w:pPr>
    </w:p>
    <w:p w14:paraId="59D72760" w14:textId="77777777" w:rsidR="00B335DD" w:rsidRPr="00702C9D" w:rsidRDefault="00B335DD" w:rsidP="00B335DD">
      <w:pPr>
        <w:tabs>
          <w:tab w:val="left" w:pos="1638"/>
        </w:tabs>
        <w:rPr>
          <w:rFonts w:cs="Times New Roman"/>
          <w:i/>
        </w:rPr>
      </w:pPr>
      <w:r w:rsidRPr="0049654D">
        <w:rPr>
          <w:rFonts w:cs="Times New Roman"/>
          <w:i/>
        </w:rPr>
        <w:t>For the purpose</w:t>
      </w:r>
      <w:r>
        <w:rPr>
          <w:rFonts w:cs="Times New Roman"/>
          <w:i/>
        </w:rPr>
        <w:t>s</w:t>
      </w:r>
      <w:r w:rsidRPr="0049654D">
        <w:rPr>
          <w:rFonts w:cs="Times New Roman"/>
          <w:i/>
        </w:rPr>
        <w:t xml:space="preserve"> of verification of massage training by NYSED, NY regulations require the college to use a 14:1 ratio instead of the normal academic 15:1 ratio. However, classroom hours and tuition charges are based on the 14:1 ratio.</w:t>
      </w:r>
    </w:p>
    <w:p w14:paraId="2E0E7773" w14:textId="77777777" w:rsidR="00B335DD" w:rsidRPr="002B475E" w:rsidRDefault="00B335DD" w:rsidP="00362AF8">
      <w:pPr>
        <w:pStyle w:val="Heading3"/>
      </w:pPr>
      <w:bookmarkStart w:id="253" w:name="_Toc141107895"/>
      <w:bookmarkStart w:id="254" w:name="_Toc143516498"/>
      <w:bookmarkStart w:id="255" w:name="_Toc143516828"/>
      <w:bookmarkStart w:id="256" w:name="_Toc143516934"/>
      <w:bookmarkStart w:id="257" w:name="_Toc143517040"/>
      <w:bookmarkStart w:id="258" w:name="_Toc161232096"/>
      <w:r w:rsidRPr="002B475E">
        <w:lastRenderedPageBreak/>
        <w:t>Registration and Payment</w:t>
      </w:r>
      <w:bookmarkEnd w:id="253"/>
      <w:bookmarkEnd w:id="254"/>
      <w:bookmarkEnd w:id="255"/>
      <w:bookmarkEnd w:id="256"/>
      <w:bookmarkEnd w:id="257"/>
      <w:bookmarkEnd w:id="258"/>
    </w:p>
    <w:p w14:paraId="7C094DFE" w14:textId="77777777" w:rsidR="00B335DD" w:rsidRPr="0064798E" w:rsidRDefault="00B335DD" w:rsidP="00B335DD">
      <w:pPr>
        <w:spacing w:after="0" w:line="22" w:lineRule="atLeast"/>
        <w:rPr>
          <w:b/>
          <w:bCs/>
          <w:sz w:val="24"/>
          <w:szCs w:val="24"/>
        </w:rPr>
      </w:pPr>
      <w:r w:rsidRPr="0064798E">
        <w:rPr>
          <w:b/>
          <w:bCs/>
          <w:sz w:val="24"/>
          <w:szCs w:val="24"/>
        </w:rPr>
        <w:t>Registration Procedures</w:t>
      </w:r>
    </w:p>
    <w:p w14:paraId="0C01F39A" w14:textId="77777777" w:rsidR="00B335DD" w:rsidRDefault="00B335DD" w:rsidP="00B335DD">
      <w:pPr>
        <w:spacing w:line="22" w:lineRule="atLeast"/>
        <w:rPr>
          <w:sz w:val="24"/>
          <w:szCs w:val="24"/>
        </w:rPr>
      </w:pPr>
      <w:r w:rsidRPr="0045333F">
        <w:rPr>
          <w:sz w:val="24"/>
          <w:szCs w:val="24"/>
        </w:rPr>
        <w:t xml:space="preserve">Continuing students may register for the next term, without late fees, at any time up to the 10th week of the current term. Newly accepted students may register for courses without late fees at any time prior to the beginning of the term but </w:t>
      </w:r>
      <w:proofErr w:type="gramStart"/>
      <w:r w:rsidRPr="0045333F">
        <w:rPr>
          <w:sz w:val="24"/>
          <w:szCs w:val="24"/>
        </w:rPr>
        <w:t>are encouraged</w:t>
      </w:r>
      <w:proofErr w:type="gramEnd"/>
      <w:r w:rsidRPr="0045333F">
        <w:rPr>
          <w:sz w:val="24"/>
          <w:szCs w:val="24"/>
        </w:rPr>
        <w:t xml:space="preserve"> to register early before classes reach maximum enrollment. Administrative fees for any term are due with the student’s first tuition payment, rather than at the time of registration.</w:t>
      </w:r>
    </w:p>
    <w:p w14:paraId="41EB04D5" w14:textId="77777777" w:rsidR="00B335DD" w:rsidRPr="0064798E" w:rsidRDefault="00B335DD" w:rsidP="00B335DD">
      <w:pPr>
        <w:spacing w:after="0" w:line="22" w:lineRule="atLeast"/>
        <w:rPr>
          <w:b/>
          <w:bCs/>
          <w:sz w:val="24"/>
          <w:szCs w:val="24"/>
        </w:rPr>
      </w:pPr>
      <w:r w:rsidRPr="0064798E">
        <w:rPr>
          <w:b/>
          <w:bCs/>
          <w:sz w:val="24"/>
          <w:szCs w:val="24"/>
        </w:rPr>
        <w:t>Late Registration</w:t>
      </w:r>
    </w:p>
    <w:p w14:paraId="70252775" w14:textId="77777777" w:rsidR="00B335DD" w:rsidRDefault="00B335DD" w:rsidP="00B335DD">
      <w:pPr>
        <w:spacing w:line="22" w:lineRule="atLeast"/>
        <w:rPr>
          <w:sz w:val="24"/>
          <w:szCs w:val="24"/>
        </w:rPr>
      </w:pPr>
      <w:r w:rsidRPr="0045333F">
        <w:rPr>
          <w:sz w:val="24"/>
          <w:szCs w:val="24"/>
        </w:rPr>
        <w:t xml:space="preserve">Continuing students who have not registered during the official registration period will </w:t>
      </w:r>
      <w:proofErr w:type="gramStart"/>
      <w:r w:rsidRPr="0045333F">
        <w:rPr>
          <w:sz w:val="24"/>
          <w:szCs w:val="24"/>
        </w:rPr>
        <w:t>be assessed</w:t>
      </w:r>
      <w:proofErr w:type="gramEnd"/>
      <w:r w:rsidRPr="0045333F">
        <w:rPr>
          <w:sz w:val="24"/>
          <w:szCs w:val="24"/>
        </w:rPr>
        <w:t xml:space="preserve"> an administrative late fee in addition to the regular administrative fee.</w:t>
      </w:r>
    </w:p>
    <w:p w14:paraId="5C67A9AA" w14:textId="77777777" w:rsidR="00B335DD" w:rsidRPr="0064798E" w:rsidRDefault="00B335DD" w:rsidP="00B335DD">
      <w:pPr>
        <w:spacing w:after="0" w:line="22" w:lineRule="atLeast"/>
        <w:rPr>
          <w:b/>
          <w:bCs/>
          <w:sz w:val="24"/>
          <w:szCs w:val="24"/>
        </w:rPr>
      </w:pPr>
      <w:r w:rsidRPr="0064798E">
        <w:rPr>
          <w:b/>
          <w:bCs/>
          <w:sz w:val="24"/>
          <w:szCs w:val="24"/>
        </w:rPr>
        <w:t>Academic and Clinical Course Load</w:t>
      </w:r>
    </w:p>
    <w:p w14:paraId="0FE4C9D5" w14:textId="77777777" w:rsidR="00B335DD" w:rsidRDefault="00B335DD" w:rsidP="00B335DD">
      <w:pPr>
        <w:spacing w:line="22" w:lineRule="atLeast"/>
        <w:rPr>
          <w:sz w:val="24"/>
          <w:szCs w:val="24"/>
        </w:rPr>
      </w:pPr>
      <w:r w:rsidRPr="0045333F">
        <w:rPr>
          <w:sz w:val="24"/>
          <w:szCs w:val="24"/>
        </w:rPr>
        <w:t xml:space="preserve">The maximum academic (does not include clinic) coursework for which a student may register is </w:t>
      </w:r>
      <w:proofErr w:type="gramStart"/>
      <w:r w:rsidRPr="0045333F">
        <w:rPr>
          <w:sz w:val="24"/>
          <w:szCs w:val="24"/>
        </w:rPr>
        <w:t>20</w:t>
      </w:r>
      <w:proofErr w:type="gramEnd"/>
      <w:r w:rsidRPr="0045333F">
        <w:rPr>
          <w:sz w:val="24"/>
          <w:szCs w:val="24"/>
        </w:rPr>
        <w:t xml:space="preserve"> units in any term; higher levels of registration must be approved by the academic dean or student advisor in writing, and such approval will only be granted after reviewing the student’s previous academic load and grade point average.</w:t>
      </w:r>
    </w:p>
    <w:p w14:paraId="571FB982" w14:textId="3AA92FD5" w:rsidR="00B335DD" w:rsidRPr="00397E7F" w:rsidRDefault="00B335DD" w:rsidP="00B335DD">
      <w:pPr>
        <w:spacing w:line="22" w:lineRule="atLeast"/>
        <w:rPr>
          <w:sz w:val="24"/>
          <w:szCs w:val="24"/>
        </w:rPr>
      </w:pPr>
      <w:r w:rsidRPr="0045333F">
        <w:rPr>
          <w:sz w:val="24"/>
          <w:szCs w:val="24"/>
        </w:rPr>
        <w:t xml:space="preserve">For the master’s and entry-level doctoral degree programs, the school believes it is important to allow enough time for interns to integrate classroom learning with the practical aspects of clinical training. To this end, the clinical internship must </w:t>
      </w:r>
      <w:proofErr w:type="gramStart"/>
      <w:r w:rsidRPr="0045333F">
        <w:rPr>
          <w:sz w:val="24"/>
          <w:szCs w:val="24"/>
        </w:rPr>
        <w:t>be completed</w:t>
      </w:r>
      <w:proofErr w:type="gramEnd"/>
      <w:r w:rsidRPr="0045333F">
        <w:rPr>
          <w:sz w:val="24"/>
          <w:szCs w:val="24"/>
        </w:rPr>
        <w:t xml:space="preserve"> over the course of at least three terms and cannot be </w:t>
      </w:r>
      <w:r w:rsidRPr="00397E7F">
        <w:rPr>
          <w:sz w:val="24"/>
          <w:szCs w:val="24"/>
        </w:rPr>
        <w:t xml:space="preserve">accelerated even if additional clinical shifts are taken in any term. Any intensive shifts (shifts taken during a term break) </w:t>
      </w:r>
      <w:proofErr w:type="gramStart"/>
      <w:r w:rsidRPr="00397E7F">
        <w:rPr>
          <w:sz w:val="24"/>
          <w:szCs w:val="24"/>
        </w:rPr>
        <w:t>are considered</w:t>
      </w:r>
      <w:proofErr w:type="gramEnd"/>
      <w:r w:rsidRPr="00397E7F">
        <w:rPr>
          <w:sz w:val="24"/>
          <w:szCs w:val="24"/>
        </w:rPr>
        <w:t xml:space="preserve"> part of the term that precedes it.</w:t>
      </w:r>
      <w:r w:rsidR="00B12E18" w:rsidRPr="00397E7F">
        <w:rPr>
          <w:sz w:val="24"/>
          <w:szCs w:val="24"/>
        </w:rPr>
        <w:t xml:space="preserve"> </w:t>
      </w:r>
      <w:r w:rsidR="00B12E18" w:rsidRPr="00B60084">
        <w:rPr>
          <w:sz w:val="24"/>
          <w:szCs w:val="24"/>
        </w:rPr>
        <w:t>Note that this does not apply to MSN students.</w:t>
      </w:r>
    </w:p>
    <w:p w14:paraId="771C94DA" w14:textId="77777777" w:rsidR="00B335DD" w:rsidRDefault="00B335DD" w:rsidP="00B335DD">
      <w:pPr>
        <w:spacing w:line="22" w:lineRule="atLeast"/>
        <w:rPr>
          <w:sz w:val="24"/>
          <w:szCs w:val="24"/>
        </w:rPr>
      </w:pPr>
      <w:r w:rsidRPr="00397E7F">
        <w:rPr>
          <w:sz w:val="24"/>
          <w:szCs w:val="24"/>
        </w:rPr>
        <w:t xml:space="preserve">A student </w:t>
      </w:r>
      <w:proofErr w:type="gramStart"/>
      <w:r w:rsidRPr="00397E7F">
        <w:rPr>
          <w:sz w:val="24"/>
          <w:szCs w:val="24"/>
        </w:rPr>
        <w:t>is considered</w:t>
      </w:r>
      <w:proofErr w:type="gramEnd"/>
      <w:r w:rsidRPr="00397E7F">
        <w:rPr>
          <w:sz w:val="24"/>
          <w:szCs w:val="24"/>
        </w:rPr>
        <w:t xml:space="preserve"> registered for courses only when all registration forms have been completed, and tuition has been paid or a promissory note has been signed, for</w:t>
      </w:r>
      <w:r w:rsidRPr="0045333F">
        <w:rPr>
          <w:sz w:val="24"/>
          <w:szCs w:val="24"/>
        </w:rPr>
        <w:t xml:space="preserve"> the term. Academic credit will not </w:t>
      </w:r>
      <w:proofErr w:type="gramStart"/>
      <w:r w:rsidRPr="0045333F">
        <w:rPr>
          <w:sz w:val="24"/>
          <w:szCs w:val="24"/>
        </w:rPr>
        <w:t>be given</w:t>
      </w:r>
      <w:proofErr w:type="gramEnd"/>
      <w:r w:rsidRPr="0045333F">
        <w:rPr>
          <w:sz w:val="24"/>
          <w:szCs w:val="24"/>
        </w:rPr>
        <w:t xml:space="preserve"> for attendance in classes unless the student is properly registered.</w:t>
      </w:r>
    </w:p>
    <w:p w14:paraId="1E876D3A" w14:textId="77777777" w:rsidR="00B335DD" w:rsidRPr="0064798E" w:rsidRDefault="00B335DD" w:rsidP="00B335DD">
      <w:pPr>
        <w:spacing w:after="0" w:line="22" w:lineRule="atLeast"/>
        <w:rPr>
          <w:b/>
          <w:bCs/>
          <w:sz w:val="24"/>
          <w:szCs w:val="24"/>
        </w:rPr>
      </w:pPr>
      <w:r w:rsidRPr="0064798E">
        <w:rPr>
          <w:b/>
          <w:bCs/>
          <w:sz w:val="24"/>
          <w:szCs w:val="24"/>
        </w:rPr>
        <w:t>Tuition Payment Plans</w:t>
      </w:r>
    </w:p>
    <w:p w14:paraId="4C7611A0" w14:textId="77777777" w:rsidR="00B335DD" w:rsidRDefault="00B335DD" w:rsidP="00B335DD">
      <w:pPr>
        <w:spacing w:line="22" w:lineRule="atLeast"/>
        <w:rPr>
          <w:sz w:val="24"/>
          <w:szCs w:val="24"/>
        </w:rPr>
      </w:pPr>
      <w:r w:rsidRPr="0045333F">
        <w:rPr>
          <w:sz w:val="24"/>
          <w:szCs w:val="24"/>
        </w:rPr>
        <w:t>Tuition and fee payments are due and payable on the third Wednesday after the start of the term. However, Pacific offers students the option of paying tuition in four equal monthly payments over the course of the term. Students who have selected this method are responsible for a finance handling charge of $25 for the term. Choosing this option does not obligate the student to use this method of payment in subsequent terms.</w:t>
      </w:r>
    </w:p>
    <w:p w14:paraId="688F12DF" w14:textId="77777777" w:rsidR="00B335DD" w:rsidRDefault="00B335DD" w:rsidP="00B335DD">
      <w:pPr>
        <w:spacing w:after="0" w:line="22" w:lineRule="atLeast"/>
        <w:rPr>
          <w:sz w:val="24"/>
          <w:szCs w:val="24"/>
        </w:rPr>
      </w:pPr>
      <w:r w:rsidRPr="0045333F">
        <w:rPr>
          <w:sz w:val="24"/>
          <w:szCs w:val="24"/>
        </w:rPr>
        <w:t>Payments are due as follows (subject to modification):</w:t>
      </w:r>
    </w:p>
    <w:p w14:paraId="53D3D67E" w14:textId="77777777" w:rsidR="00B335DD" w:rsidRDefault="00B335DD" w:rsidP="00112C0F">
      <w:pPr>
        <w:pStyle w:val="ListParagraph"/>
        <w:numPr>
          <w:ilvl w:val="0"/>
          <w:numId w:val="2"/>
        </w:numPr>
        <w:spacing w:line="22" w:lineRule="atLeast"/>
        <w:rPr>
          <w:sz w:val="24"/>
          <w:szCs w:val="24"/>
        </w:rPr>
      </w:pPr>
      <w:r w:rsidRPr="0045333F">
        <w:rPr>
          <w:sz w:val="24"/>
          <w:szCs w:val="24"/>
        </w:rPr>
        <w:t>Regardless of when a course first meets, the first tuition payment is due by the third Wednesday after the start of the term, and the three subsequent payments are due on the 10th calendar day (or the first business day thereafter if the 10th falls on a weekend), of the second, third</w:t>
      </w:r>
      <w:r>
        <w:rPr>
          <w:sz w:val="24"/>
          <w:szCs w:val="24"/>
        </w:rPr>
        <w:t>,</w:t>
      </w:r>
      <w:r w:rsidRPr="0045333F">
        <w:rPr>
          <w:sz w:val="24"/>
          <w:szCs w:val="24"/>
        </w:rPr>
        <w:t xml:space="preserve"> and fourth months of the term. </w:t>
      </w:r>
    </w:p>
    <w:p w14:paraId="00D885AE" w14:textId="77777777" w:rsidR="00B335DD" w:rsidRDefault="00B335DD" w:rsidP="00112C0F">
      <w:pPr>
        <w:pStyle w:val="ListParagraph"/>
        <w:numPr>
          <w:ilvl w:val="0"/>
          <w:numId w:val="2"/>
        </w:numPr>
        <w:spacing w:line="22" w:lineRule="atLeast"/>
        <w:rPr>
          <w:sz w:val="24"/>
          <w:szCs w:val="24"/>
        </w:rPr>
      </w:pPr>
      <w:r w:rsidRPr="0045333F">
        <w:rPr>
          <w:sz w:val="24"/>
          <w:szCs w:val="24"/>
        </w:rPr>
        <w:t xml:space="preserve">Any pre-payment of tuition is subject to the refund policy and any tuition increase. </w:t>
      </w:r>
    </w:p>
    <w:p w14:paraId="0D8D18E4" w14:textId="77777777" w:rsidR="00B335DD" w:rsidRDefault="00B335DD" w:rsidP="00112C0F">
      <w:pPr>
        <w:pStyle w:val="ListParagraph"/>
        <w:numPr>
          <w:ilvl w:val="0"/>
          <w:numId w:val="2"/>
        </w:numPr>
        <w:spacing w:line="22" w:lineRule="atLeast"/>
        <w:rPr>
          <w:sz w:val="24"/>
          <w:szCs w:val="24"/>
        </w:rPr>
      </w:pPr>
      <w:r w:rsidRPr="0045333F">
        <w:rPr>
          <w:sz w:val="24"/>
          <w:szCs w:val="24"/>
        </w:rPr>
        <w:t xml:space="preserve">Students opting to establish a payment plan must sign a promissory note by the Wednesday of week </w:t>
      </w:r>
      <w:proofErr w:type="gramStart"/>
      <w:r w:rsidRPr="0045333F">
        <w:rPr>
          <w:sz w:val="24"/>
          <w:szCs w:val="24"/>
        </w:rPr>
        <w:t>3</w:t>
      </w:r>
      <w:proofErr w:type="gramEnd"/>
      <w:r w:rsidRPr="0045333F">
        <w:rPr>
          <w:sz w:val="24"/>
          <w:szCs w:val="24"/>
        </w:rPr>
        <w:t xml:space="preserve"> of each term for any portion of tuition and fees being financed or not covered by financial aid.</w:t>
      </w:r>
    </w:p>
    <w:p w14:paraId="24CFBFD1" w14:textId="77777777" w:rsidR="00B335DD" w:rsidRPr="0064798E" w:rsidRDefault="00B335DD" w:rsidP="00B335DD">
      <w:pPr>
        <w:spacing w:after="0" w:line="22" w:lineRule="atLeast"/>
        <w:rPr>
          <w:b/>
          <w:bCs/>
          <w:sz w:val="24"/>
          <w:szCs w:val="24"/>
        </w:rPr>
      </w:pPr>
      <w:r w:rsidRPr="0064798E">
        <w:rPr>
          <w:b/>
          <w:bCs/>
          <w:sz w:val="24"/>
          <w:szCs w:val="24"/>
        </w:rPr>
        <w:t>Payment of Tuition by Credit Card</w:t>
      </w:r>
    </w:p>
    <w:p w14:paraId="50FE718B" w14:textId="77777777" w:rsidR="00B335DD" w:rsidRDefault="00B335DD" w:rsidP="00B335DD">
      <w:pPr>
        <w:spacing w:line="22" w:lineRule="atLeast"/>
        <w:rPr>
          <w:sz w:val="24"/>
          <w:szCs w:val="24"/>
        </w:rPr>
      </w:pPr>
      <w:r w:rsidRPr="0045333F">
        <w:rPr>
          <w:sz w:val="24"/>
          <w:szCs w:val="24"/>
        </w:rPr>
        <w:lastRenderedPageBreak/>
        <w:t xml:space="preserve">Due to the expense incurred by the college, payment of tuition by credit cards for students using financial aid </w:t>
      </w:r>
      <w:proofErr w:type="gramStart"/>
      <w:r w:rsidRPr="0045333F">
        <w:rPr>
          <w:sz w:val="24"/>
          <w:szCs w:val="24"/>
        </w:rPr>
        <w:t>is prohibited</w:t>
      </w:r>
      <w:proofErr w:type="gramEnd"/>
      <w:r w:rsidRPr="0045333F">
        <w:rPr>
          <w:sz w:val="24"/>
          <w:szCs w:val="24"/>
        </w:rPr>
        <w:t>.</w:t>
      </w:r>
    </w:p>
    <w:p w14:paraId="4C56B950" w14:textId="77777777" w:rsidR="00B335DD" w:rsidRPr="0064798E" w:rsidRDefault="00B335DD" w:rsidP="00B335DD">
      <w:pPr>
        <w:spacing w:after="0" w:line="22" w:lineRule="atLeast"/>
        <w:rPr>
          <w:b/>
          <w:bCs/>
          <w:sz w:val="24"/>
          <w:szCs w:val="24"/>
        </w:rPr>
      </w:pPr>
      <w:r w:rsidRPr="0064798E">
        <w:rPr>
          <w:b/>
          <w:bCs/>
          <w:sz w:val="24"/>
          <w:szCs w:val="24"/>
        </w:rPr>
        <w:t>Late Payment Fees</w:t>
      </w:r>
    </w:p>
    <w:p w14:paraId="36100768" w14:textId="77777777" w:rsidR="00B335DD" w:rsidRDefault="00B335DD" w:rsidP="00B335DD">
      <w:pPr>
        <w:spacing w:line="22" w:lineRule="atLeast"/>
        <w:rPr>
          <w:sz w:val="24"/>
          <w:szCs w:val="24"/>
        </w:rPr>
      </w:pPr>
      <w:r w:rsidRPr="0045333F">
        <w:rPr>
          <w:sz w:val="24"/>
          <w:szCs w:val="24"/>
        </w:rPr>
        <w:t xml:space="preserve">If a student is late in making payments, they </w:t>
      </w:r>
      <w:proofErr w:type="gramStart"/>
      <w:r w:rsidRPr="0045333F">
        <w:rPr>
          <w:sz w:val="24"/>
          <w:szCs w:val="24"/>
        </w:rPr>
        <w:t>are charged</w:t>
      </w:r>
      <w:proofErr w:type="gramEnd"/>
      <w:r w:rsidRPr="0045333F">
        <w:rPr>
          <w:sz w:val="24"/>
          <w:szCs w:val="24"/>
        </w:rPr>
        <w:t xml:space="preserve"> a late fee when the payment due date is missed plus an additional late fee 14 days after the payment due date is missed. This continues each month a student owes the college a payment, until the end of the term. Students with a balance due may not </w:t>
      </w:r>
      <w:proofErr w:type="gramStart"/>
      <w:r w:rsidRPr="0045333F">
        <w:rPr>
          <w:sz w:val="24"/>
          <w:szCs w:val="24"/>
        </w:rPr>
        <w:t>be allowed</w:t>
      </w:r>
      <w:proofErr w:type="gramEnd"/>
      <w:r w:rsidRPr="0045333F">
        <w:rPr>
          <w:sz w:val="24"/>
          <w:szCs w:val="24"/>
        </w:rPr>
        <w:t xml:space="preserve"> to register for subsequent terms.</w:t>
      </w:r>
    </w:p>
    <w:p w14:paraId="1FF8F65A" w14:textId="77777777" w:rsidR="00B335DD" w:rsidRDefault="00B335DD" w:rsidP="00B335DD">
      <w:pPr>
        <w:spacing w:line="22" w:lineRule="atLeast"/>
        <w:rPr>
          <w:sz w:val="24"/>
          <w:szCs w:val="24"/>
        </w:rPr>
      </w:pPr>
      <w:r w:rsidRPr="0045333F">
        <w:rPr>
          <w:sz w:val="24"/>
          <w:szCs w:val="24"/>
        </w:rPr>
        <w:t xml:space="preserve">In the case of students expecting financial aid, the following procedures apply: late fees and tuition payments </w:t>
      </w:r>
      <w:proofErr w:type="gramStart"/>
      <w:r w:rsidRPr="0045333F">
        <w:rPr>
          <w:sz w:val="24"/>
          <w:szCs w:val="24"/>
        </w:rPr>
        <w:t>are waived</w:t>
      </w:r>
      <w:proofErr w:type="gramEnd"/>
      <w:r w:rsidRPr="0045333F">
        <w:rPr>
          <w:sz w:val="24"/>
          <w:szCs w:val="24"/>
        </w:rPr>
        <w:t xml:space="preserve"> for a student who submits a complete financial aid application and whose financial aid file is certified as complete by a financial aid officer or assistant by the priority processing deadline (30 days prior to the beginning of the term). Any time after this deadline, if a complete financial aid application </w:t>
      </w:r>
      <w:proofErr w:type="gramStart"/>
      <w:r w:rsidRPr="0045333F">
        <w:rPr>
          <w:sz w:val="24"/>
          <w:szCs w:val="24"/>
        </w:rPr>
        <w:t>is submitted</w:t>
      </w:r>
      <w:proofErr w:type="gramEnd"/>
      <w:r w:rsidRPr="0045333F">
        <w:rPr>
          <w:sz w:val="24"/>
          <w:szCs w:val="24"/>
        </w:rPr>
        <w:t>, any further late fees will be waived.</w:t>
      </w:r>
    </w:p>
    <w:p w14:paraId="2D0F9ECE" w14:textId="77777777" w:rsidR="00B335DD" w:rsidRPr="0064798E" w:rsidRDefault="00B335DD" w:rsidP="00B335DD">
      <w:pPr>
        <w:spacing w:after="0" w:line="22" w:lineRule="atLeast"/>
        <w:rPr>
          <w:b/>
          <w:bCs/>
          <w:sz w:val="24"/>
          <w:szCs w:val="24"/>
        </w:rPr>
      </w:pPr>
      <w:r w:rsidRPr="0064798E">
        <w:rPr>
          <w:b/>
          <w:bCs/>
          <w:sz w:val="24"/>
          <w:szCs w:val="24"/>
        </w:rPr>
        <w:t>Account Balance</w:t>
      </w:r>
    </w:p>
    <w:p w14:paraId="4B4C22F2" w14:textId="77777777" w:rsidR="00B335DD" w:rsidRDefault="00B335DD" w:rsidP="00B335DD">
      <w:pPr>
        <w:spacing w:line="22" w:lineRule="atLeast"/>
        <w:rPr>
          <w:sz w:val="24"/>
          <w:szCs w:val="24"/>
        </w:rPr>
      </w:pPr>
      <w:r w:rsidRPr="0045333F">
        <w:rPr>
          <w:sz w:val="24"/>
          <w:szCs w:val="24"/>
        </w:rPr>
        <w:t xml:space="preserve">A student’s previous account balance must </w:t>
      </w:r>
      <w:proofErr w:type="gramStart"/>
      <w:r w:rsidRPr="0045333F">
        <w:rPr>
          <w:sz w:val="24"/>
          <w:szCs w:val="24"/>
        </w:rPr>
        <w:t>be cleared</w:t>
      </w:r>
      <w:proofErr w:type="gramEnd"/>
      <w:r w:rsidRPr="0045333F">
        <w:rPr>
          <w:sz w:val="24"/>
          <w:szCs w:val="24"/>
        </w:rPr>
        <w:t xml:space="preserve"> prior to attending classes in a subsequent term. Account balances remaining after a term ends may be subject to a 9% annual interest rate. Any future credits to the student’s account will </w:t>
      </w:r>
      <w:proofErr w:type="gramStart"/>
      <w:r w:rsidRPr="0045333F">
        <w:rPr>
          <w:sz w:val="24"/>
          <w:szCs w:val="24"/>
        </w:rPr>
        <w:t>be applied</w:t>
      </w:r>
      <w:proofErr w:type="gramEnd"/>
      <w:r w:rsidRPr="0045333F">
        <w:rPr>
          <w:sz w:val="24"/>
          <w:szCs w:val="24"/>
        </w:rPr>
        <w:t xml:space="preserve"> first toward any balance due. Transcripts will not be issued for any student who has any outstanding financial balance. Students who drop out of the institution with an outstanding balance </w:t>
      </w:r>
      <w:proofErr w:type="gramStart"/>
      <w:r w:rsidRPr="0045333F">
        <w:rPr>
          <w:sz w:val="24"/>
          <w:szCs w:val="24"/>
        </w:rPr>
        <w:t>are reported</w:t>
      </w:r>
      <w:proofErr w:type="gramEnd"/>
      <w:r w:rsidRPr="0045333F">
        <w:rPr>
          <w:sz w:val="24"/>
          <w:szCs w:val="24"/>
        </w:rPr>
        <w:t xml:space="preserve"> to a credit reporting agency after an attempt has been made to contact the student for repayment.</w:t>
      </w:r>
    </w:p>
    <w:p w14:paraId="42E57D26" w14:textId="791E348E" w:rsidR="00B335DD" w:rsidRPr="0064798E" w:rsidRDefault="00B335DD" w:rsidP="00B335DD">
      <w:pPr>
        <w:spacing w:after="0" w:line="22" w:lineRule="atLeast"/>
        <w:rPr>
          <w:b/>
          <w:bCs/>
          <w:sz w:val="24"/>
          <w:szCs w:val="24"/>
        </w:rPr>
      </w:pPr>
      <w:r w:rsidRPr="0064798E">
        <w:rPr>
          <w:b/>
          <w:bCs/>
          <w:sz w:val="24"/>
          <w:szCs w:val="24"/>
        </w:rPr>
        <w:t>Additional</w:t>
      </w:r>
      <w:r w:rsidR="00EC0502">
        <w:rPr>
          <w:b/>
          <w:bCs/>
          <w:sz w:val="24"/>
          <w:szCs w:val="24"/>
        </w:rPr>
        <w:t xml:space="preserve"> Non-Nursing</w:t>
      </w:r>
      <w:r w:rsidRPr="0064798E">
        <w:rPr>
          <w:b/>
          <w:bCs/>
          <w:sz w:val="24"/>
          <w:szCs w:val="24"/>
        </w:rPr>
        <w:t xml:space="preserve"> Clinical Courses</w:t>
      </w:r>
    </w:p>
    <w:p w14:paraId="78FEEF78" w14:textId="570F2C3F" w:rsidR="00B335DD" w:rsidRDefault="00B335DD" w:rsidP="00B335DD">
      <w:pPr>
        <w:spacing w:line="22" w:lineRule="atLeast"/>
        <w:rPr>
          <w:sz w:val="24"/>
          <w:szCs w:val="24"/>
        </w:rPr>
      </w:pPr>
      <w:r w:rsidRPr="0045333F">
        <w:rPr>
          <w:sz w:val="24"/>
          <w:szCs w:val="24"/>
        </w:rPr>
        <w:t>On a space</w:t>
      </w:r>
      <w:r>
        <w:rPr>
          <w:sz w:val="24"/>
          <w:szCs w:val="24"/>
        </w:rPr>
        <w:t>-</w:t>
      </w:r>
      <w:r w:rsidRPr="0045333F">
        <w:rPr>
          <w:sz w:val="24"/>
          <w:szCs w:val="24"/>
        </w:rPr>
        <w:t xml:space="preserve">available basis and at the discretion of the clinic director, students may audit extra clinical shifts at half the usual </w:t>
      </w:r>
      <w:r w:rsidRPr="00397E7F">
        <w:rPr>
          <w:sz w:val="24"/>
          <w:szCs w:val="24"/>
        </w:rPr>
        <w:t xml:space="preserve">tuition rate. </w:t>
      </w:r>
      <w:r w:rsidR="00CB127B" w:rsidRPr="00397E7F">
        <w:rPr>
          <w:sz w:val="24"/>
          <w:szCs w:val="24"/>
        </w:rPr>
        <w:t>M</w:t>
      </w:r>
      <w:r w:rsidRPr="00397E7F">
        <w:rPr>
          <w:sz w:val="24"/>
          <w:szCs w:val="24"/>
        </w:rPr>
        <w:t xml:space="preserve">alpractice insurance fees must also </w:t>
      </w:r>
      <w:proofErr w:type="gramStart"/>
      <w:r w:rsidRPr="00397E7F">
        <w:rPr>
          <w:sz w:val="24"/>
          <w:szCs w:val="24"/>
        </w:rPr>
        <w:t>be applied</w:t>
      </w:r>
      <w:proofErr w:type="gramEnd"/>
      <w:r w:rsidRPr="00397E7F">
        <w:rPr>
          <w:sz w:val="24"/>
          <w:szCs w:val="24"/>
        </w:rPr>
        <w:t xml:space="preserve"> when a student is enrolled in a clinical course.</w:t>
      </w:r>
      <w:r w:rsidR="00CB127B" w:rsidRPr="00397E7F">
        <w:rPr>
          <w:sz w:val="24"/>
          <w:szCs w:val="24"/>
        </w:rPr>
        <w:t xml:space="preserve"> </w:t>
      </w:r>
    </w:p>
    <w:p w14:paraId="6735D889" w14:textId="77777777" w:rsidR="00B335DD" w:rsidRPr="0064798E" w:rsidRDefault="00B335DD" w:rsidP="00B335DD">
      <w:pPr>
        <w:spacing w:after="0" w:line="22" w:lineRule="atLeast"/>
        <w:rPr>
          <w:b/>
          <w:bCs/>
          <w:sz w:val="24"/>
          <w:szCs w:val="24"/>
        </w:rPr>
      </w:pPr>
      <w:r w:rsidRPr="0064798E">
        <w:rPr>
          <w:b/>
          <w:bCs/>
          <w:sz w:val="24"/>
          <w:szCs w:val="24"/>
        </w:rPr>
        <w:t>Student Tuition Recovery Fund Disclosures (San Diego only)</w:t>
      </w:r>
    </w:p>
    <w:p w14:paraId="6644502A" w14:textId="3116958D" w:rsidR="004656EB" w:rsidRDefault="00B335DD" w:rsidP="00B335DD">
      <w:pPr>
        <w:spacing w:line="22" w:lineRule="atLeast"/>
        <w:rPr>
          <w:sz w:val="24"/>
          <w:szCs w:val="24"/>
        </w:rPr>
      </w:pPr>
      <w:r w:rsidRPr="0045333F">
        <w:rPr>
          <w:sz w:val="24"/>
          <w:szCs w:val="24"/>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w:t>
      </w:r>
      <w:proofErr w:type="gramStart"/>
      <w:r w:rsidRPr="0045333F">
        <w:rPr>
          <w:sz w:val="24"/>
          <w:szCs w:val="24"/>
        </w:rPr>
        <w:t>be paid</w:t>
      </w:r>
      <w:proofErr w:type="gramEnd"/>
      <w:r w:rsidRPr="0045333F">
        <w:rPr>
          <w:sz w:val="24"/>
          <w:szCs w:val="24"/>
        </w:rPr>
        <w:t xml:space="preserve"> on your behalf, if you are a student in an educational program </w:t>
      </w:r>
      <w:r>
        <w:rPr>
          <w:sz w:val="24"/>
          <w:szCs w:val="24"/>
        </w:rPr>
        <w:t>and</w:t>
      </w:r>
      <w:r w:rsidRPr="0045333F">
        <w:rPr>
          <w:sz w:val="24"/>
          <w:szCs w:val="24"/>
        </w:rPr>
        <w:t xml:space="preserve"> a California resident, or are enrolled in a residency program, and prepay all or part of your tuition. You are not eligible for protection from the STRF and you are not required to pay the STRF assessment if you are not a California </w:t>
      </w:r>
      <w:proofErr w:type="gramStart"/>
      <w:r w:rsidRPr="0045333F">
        <w:rPr>
          <w:sz w:val="24"/>
          <w:szCs w:val="24"/>
        </w:rPr>
        <w:t>resident, or</w:t>
      </w:r>
      <w:proofErr w:type="gramEnd"/>
      <w:r w:rsidRPr="0045333F">
        <w:rPr>
          <w:sz w:val="24"/>
          <w:szCs w:val="24"/>
        </w:rPr>
        <w:t xml:space="preserve"> are not enrolled in a residency program.</w:t>
      </w:r>
    </w:p>
    <w:p w14:paraId="6CBAED35" w14:textId="77777777" w:rsidR="004656EB" w:rsidRPr="001164C0" w:rsidRDefault="004656EB" w:rsidP="004656EB">
      <w:pPr>
        <w:spacing w:line="22" w:lineRule="atLeast"/>
        <w:rPr>
          <w:sz w:val="24"/>
          <w:szCs w:val="24"/>
        </w:rPr>
      </w:pPr>
      <w:r w:rsidRPr="004E483F">
        <w:rPr>
          <w:rFonts w:cs="Calibri"/>
          <w:color w:val="000000"/>
          <w:sz w:val="24"/>
          <w:szCs w:val="24"/>
          <w:shd w:val="clear" w:color="auto" w:fill="FFFFFF"/>
        </w:rPr>
        <w:t>Effective April 1, 2024, the Student Tuition Recovery Fund (STRF) assessment rate will change from two dollars and fifty cents ($2.50) per one thousand dollars ($1,000) of institutional charges to zero dollar ($0.00) per one thousand dollars ($1,000) of institutional charges.</w:t>
      </w:r>
      <w:r>
        <w:rPr>
          <w:rFonts w:cs="Calibri"/>
          <w:color w:val="000000"/>
          <w:sz w:val="24"/>
          <w:szCs w:val="24"/>
          <w:shd w:val="clear" w:color="auto" w:fill="FFFFFF"/>
        </w:rPr>
        <w:t xml:space="preserve"> </w:t>
      </w:r>
      <w:r w:rsidRPr="001164C0">
        <w:rPr>
          <w:sz w:val="24"/>
          <w:szCs w:val="24"/>
        </w:rPr>
        <w:t xml:space="preserve">It is important that you keep copies of your enrollment agreement, financial aid documents, receipts, or any other information that documents the amount paid to the school. Questions regarding the STRF may </w:t>
      </w:r>
      <w:proofErr w:type="gramStart"/>
      <w:r w:rsidRPr="001164C0">
        <w:rPr>
          <w:sz w:val="24"/>
          <w:szCs w:val="24"/>
        </w:rPr>
        <w:t>be directed</w:t>
      </w:r>
      <w:proofErr w:type="gramEnd"/>
      <w:r w:rsidRPr="001164C0">
        <w:rPr>
          <w:sz w:val="24"/>
          <w:szCs w:val="24"/>
        </w:rPr>
        <w:t xml:space="preserve"> to the Bureau for Private Postsecondary Education, 1747 North Market Blvd., Suite 225, Sacramento, California, 95834, (916) 574-8900 or (888) 370-7589.</w:t>
      </w:r>
    </w:p>
    <w:p w14:paraId="4D317353" w14:textId="5A2B0236" w:rsidR="004656EB" w:rsidRPr="004656EB" w:rsidRDefault="004656EB" w:rsidP="00B335DD">
      <w:pPr>
        <w:spacing w:line="22" w:lineRule="atLeast"/>
        <w:rPr>
          <w:sz w:val="24"/>
          <w:szCs w:val="24"/>
        </w:rPr>
      </w:pPr>
    </w:p>
    <w:p w14:paraId="0B84F042" w14:textId="77777777" w:rsidR="00B335DD" w:rsidRDefault="00B335DD" w:rsidP="00B335DD">
      <w:pPr>
        <w:spacing w:after="0" w:line="22" w:lineRule="atLeast"/>
        <w:rPr>
          <w:b/>
          <w:bCs/>
          <w:i/>
          <w:iCs/>
          <w:sz w:val="24"/>
          <w:szCs w:val="24"/>
        </w:rPr>
      </w:pPr>
    </w:p>
    <w:p w14:paraId="0601B819" w14:textId="712F9310" w:rsidR="00B335DD" w:rsidRPr="00091370" w:rsidRDefault="00B335DD" w:rsidP="00850C57">
      <w:pPr>
        <w:pStyle w:val="Heading2"/>
      </w:pPr>
      <w:bookmarkStart w:id="259" w:name="_Toc141107896"/>
      <w:bookmarkStart w:id="260" w:name="_Toc143516499"/>
      <w:bookmarkStart w:id="261" w:name="_Toc143516829"/>
      <w:bookmarkStart w:id="262" w:name="_Toc143516935"/>
      <w:bookmarkStart w:id="263" w:name="_Toc143517041"/>
      <w:bookmarkStart w:id="264" w:name="_Toc161232097"/>
      <w:r w:rsidRPr="00091370">
        <w:t>A</w:t>
      </w:r>
      <w:r w:rsidR="003F35B5">
        <w:t>dmissions Requirements</w:t>
      </w:r>
      <w:bookmarkEnd w:id="259"/>
      <w:bookmarkEnd w:id="260"/>
      <w:bookmarkEnd w:id="261"/>
      <w:bookmarkEnd w:id="262"/>
      <w:bookmarkEnd w:id="263"/>
      <w:bookmarkEnd w:id="264"/>
    </w:p>
    <w:p w14:paraId="0B003954" w14:textId="77777777" w:rsidR="00B335DD" w:rsidRDefault="00B335DD" w:rsidP="00B335DD">
      <w:pPr>
        <w:spacing w:after="0" w:line="22" w:lineRule="atLeast"/>
        <w:rPr>
          <w:b/>
          <w:bCs/>
          <w:i/>
          <w:iCs/>
          <w:sz w:val="24"/>
          <w:szCs w:val="24"/>
        </w:rPr>
      </w:pPr>
    </w:p>
    <w:p w14:paraId="22A3FF5E" w14:textId="77777777" w:rsidR="00B335DD" w:rsidRPr="00B34E2C" w:rsidRDefault="00B335DD" w:rsidP="00362AF8">
      <w:pPr>
        <w:pStyle w:val="Heading3"/>
      </w:pPr>
      <w:bookmarkStart w:id="265" w:name="_Toc141107897"/>
      <w:bookmarkStart w:id="266" w:name="_Toc143516500"/>
      <w:bookmarkStart w:id="267" w:name="_Toc143516830"/>
      <w:bookmarkStart w:id="268" w:name="_Toc143516936"/>
      <w:bookmarkStart w:id="269" w:name="_Toc143517042"/>
      <w:bookmarkStart w:id="270" w:name="_Toc161232098"/>
      <w:r>
        <w:t>Institutional (Required for All Programs)</w:t>
      </w:r>
      <w:bookmarkEnd w:id="265"/>
      <w:bookmarkEnd w:id="266"/>
      <w:bookmarkEnd w:id="267"/>
      <w:bookmarkEnd w:id="268"/>
      <w:bookmarkEnd w:id="269"/>
      <w:bookmarkEnd w:id="270"/>
    </w:p>
    <w:p w14:paraId="0888874D" w14:textId="77777777" w:rsidR="00B335DD" w:rsidRDefault="00B335DD" w:rsidP="00B335DD">
      <w:pPr>
        <w:spacing w:after="0" w:line="22" w:lineRule="atLeast"/>
        <w:rPr>
          <w:b/>
          <w:bCs/>
          <w:i/>
          <w:iCs/>
          <w:sz w:val="24"/>
          <w:szCs w:val="24"/>
        </w:rPr>
      </w:pPr>
    </w:p>
    <w:p w14:paraId="78BB59C1" w14:textId="77777777" w:rsidR="00B335DD" w:rsidRPr="008C064E" w:rsidRDefault="00B335DD" w:rsidP="00B335DD">
      <w:pPr>
        <w:spacing w:after="0" w:line="22" w:lineRule="atLeast"/>
        <w:rPr>
          <w:b/>
          <w:bCs/>
          <w:sz w:val="24"/>
          <w:szCs w:val="24"/>
        </w:rPr>
      </w:pPr>
      <w:r w:rsidRPr="008C064E">
        <w:rPr>
          <w:b/>
          <w:bCs/>
          <w:sz w:val="24"/>
          <w:szCs w:val="24"/>
        </w:rPr>
        <w:t>English Language Proficiency Requirements</w:t>
      </w:r>
    </w:p>
    <w:p w14:paraId="466F3793" w14:textId="77777777" w:rsidR="00B335DD" w:rsidRDefault="00B335DD" w:rsidP="00B335DD">
      <w:pPr>
        <w:spacing w:line="22" w:lineRule="atLeast"/>
        <w:rPr>
          <w:sz w:val="24"/>
          <w:szCs w:val="24"/>
        </w:rPr>
      </w:pPr>
      <w:r w:rsidRPr="00B57993">
        <w:rPr>
          <w:sz w:val="24"/>
          <w:szCs w:val="24"/>
        </w:rPr>
        <w:t>Academic success at Pacific College is dependent upon the student’s ability to communicate in English. The ability to understand, speak, read, and write in English must be well</w:t>
      </w:r>
      <w:r>
        <w:rPr>
          <w:sz w:val="24"/>
          <w:szCs w:val="24"/>
        </w:rPr>
        <w:t>-</w:t>
      </w:r>
      <w:r w:rsidRPr="00B57993">
        <w:rPr>
          <w:sz w:val="24"/>
          <w:szCs w:val="24"/>
        </w:rPr>
        <w:t xml:space="preserve">developed </w:t>
      </w:r>
      <w:proofErr w:type="gramStart"/>
      <w:r w:rsidRPr="00B57993">
        <w:rPr>
          <w:sz w:val="24"/>
          <w:szCs w:val="24"/>
        </w:rPr>
        <w:t>in order to</w:t>
      </w:r>
      <w:proofErr w:type="gramEnd"/>
      <w:r w:rsidRPr="00B57993">
        <w:rPr>
          <w:sz w:val="24"/>
          <w:szCs w:val="24"/>
        </w:rPr>
        <w:t xml:space="preserve"> learn material with full comprehension in a reasonable period of time. This level of proficiency is greater than that required for daily living. Therefore, every effort should </w:t>
      </w:r>
      <w:proofErr w:type="gramStart"/>
      <w:r w:rsidRPr="00B57993">
        <w:rPr>
          <w:sz w:val="24"/>
          <w:szCs w:val="24"/>
        </w:rPr>
        <w:t>be made</w:t>
      </w:r>
      <w:proofErr w:type="gramEnd"/>
      <w:r w:rsidRPr="00B57993">
        <w:rPr>
          <w:sz w:val="24"/>
          <w:szCs w:val="24"/>
        </w:rPr>
        <w:t xml:space="preserve"> to perfect English skills prior to being admitted to the College. Pacific College does not provide English language services.</w:t>
      </w:r>
    </w:p>
    <w:p w14:paraId="33B3E2FC" w14:textId="77777777" w:rsidR="00B335DD" w:rsidRDefault="00B335DD" w:rsidP="00B335DD">
      <w:pPr>
        <w:spacing w:line="22" w:lineRule="atLeast"/>
        <w:rPr>
          <w:sz w:val="24"/>
          <w:szCs w:val="24"/>
        </w:rPr>
      </w:pPr>
      <w:r w:rsidRPr="00B57993">
        <w:rPr>
          <w:sz w:val="24"/>
          <w:szCs w:val="24"/>
        </w:rPr>
        <w:t xml:space="preserve">Students who are not native speakers of English must take the Test of English as a Foreign Language (TOEFL) iBT (Internet-Based Test) of both written and spoken English. </w:t>
      </w:r>
    </w:p>
    <w:p w14:paraId="1717BC8F" w14:textId="77777777" w:rsidR="00B335DD" w:rsidRDefault="00B335DD" w:rsidP="00B335DD">
      <w:pPr>
        <w:spacing w:after="0" w:line="22" w:lineRule="atLeast"/>
        <w:rPr>
          <w:b/>
          <w:bCs/>
          <w:i/>
          <w:iCs/>
          <w:sz w:val="24"/>
          <w:szCs w:val="24"/>
        </w:rPr>
      </w:pPr>
    </w:p>
    <w:p w14:paraId="04A979B8" w14:textId="77777777" w:rsidR="00B335DD" w:rsidRDefault="00B335DD" w:rsidP="00B335DD">
      <w:pPr>
        <w:spacing w:after="0" w:line="22" w:lineRule="atLeast"/>
        <w:rPr>
          <w:b/>
          <w:bCs/>
          <w:sz w:val="24"/>
          <w:szCs w:val="24"/>
        </w:rPr>
      </w:pPr>
      <w:r>
        <w:rPr>
          <w:b/>
          <w:bCs/>
          <w:sz w:val="24"/>
          <w:szCs w:val="24"/>
        </w:rPr>
        <w:t>Associate/</w:t>
      </w:r>
      <w:r w:rsidRPr="008C064E">
        <w:rPr>
          <w:b/>
          <w:bCs/>
          <w:sz w:val="24"/>
          <w:szCs w:val="24"/>
        </w:rPr>
        <w:t>Certificate Programs</w:t>
      </w:r>
      <w:r>
        <w:rPr>
          <w:b/>
          <w:bCs/>
          <w:sz w:val="24"/>
          <w:szCs w:val="24"/>
        </w:rPr>
        <w:t xml:space="preserve"> English Language Proficiency Requirement</w:t>
      </w:r>
    </w:p>
    <w:p w14:paraId="74AF2B0F" w14:textId="77777777" w:rsidR="00B335DD" w:rsidRPr="00397E7F" w:rsidRDefault="00B335DD" w:rsidP="00B335DD">
      <w:pPr>
        <w:spacing w:after="0" w:line="22" w:lineRule="atLeast"/>
        <w:rPr>
          <w:b/>
          <w:bCs/>
          <w:sz w:val="24"/>
          <w:szCs w:val="24"/>
        </w:rPr>
      </w:pPr>
      <w:r w:rsidRPr="00B57993">
        <w:rPr>
          <w:sz w:val="24"/>
          <w:szCs w:val="24"/>
        </w:rPr>
        <w:t xml:space="preserve">TOEFL/iBT score of 61; </w:t>
      </w:r>
      <w:proofErr w:type="gramStart"/>
      <w:r w:rsidRPr="00B57993">
        <w:rPr>
          <w:sz w:val="24"/>
          <w:szCs w:val="24"/>
        </w:rPr>
        <w:t>500</w:t>
      </w:r>
      <w:proofErr w:type="gramEnd"/>
      <w:r w:rsidRPr="00B57993">
        <w:rPr>
          <w:sz w:val="24"/>
          <w:szCs w:val="24"/>
        </w:rPr>
        <w:t xml:space="preserve"> (on the paper-based exam</w:t>
      </w:r>
      <w:r w:rsidRPr="00397E7F">
        <w:rPr>
          <w:sz w:val="24"/>
          <w:szCs w:val="24"/>
        </w:rPr>
        <w:t>).</w:t>
      </w:r>
    </w:p>
    <w:p w14:paraId="7F13C685" w14:textId="77777777" w:rsidR="00B335DD" w:rsidRPr="00397E7F" w:rsidRDefault="00B335DD" w:rsidP="00B335DD">
      <w:pPr>
        <w:spacing w:after="0" w:line="22" w:lineRule="atLeast"/>
        <w:rPr>
          <w:b/>
          <w:bCs/>
          <w:i/>
          <w:iCs/>
          <w:sz w:val="24"/>
          <w:szCs w:val="24"/>
        </w:rPr>
      </w:pPr>
    </w:p>
    <w:p w14:paraId="34B3E80F" w14:textId="7002855D" w:rsidR="00B335DD" w:rsidRPr="00397E7F" w:rsidRDefault="00B335DD" w:rsidP="00B335DD">
      <w:pPr>
        <w:spacing w:after="0" w:line="22" w:lineRule="atLeast"/>
        <w:rPr>
          <w:b/>
          <w:bCs/>
          <w:sz w:val="24"/>
          <w:szCs w:val="24"/>
        </w:rPr>
      </w:pPr>
      <w:r w:rsidRPr="00397E7F">
        <w:rPr>
          <w:b/>
          <w:bCs/>
          <w:sz w:val="24"/>
          <w:szCs w:val="24"/>
        </w:rPr>
        <w:t xml:space="preserve">Master’s Programs </w:t>
      </w:r>
      <w:r w:rsidR="00EA6E68" w:rsidRPr="00397E7F">
        <w:rPr>
          <w:b/>
          <w:bCs/>
          <w:sz w:val="24"/>
          <w:szCs w:val="24"/>
        </w:rPr>
        <w:t>and</w:t>
      </w:r>
      <w:r w:rsidR="002C0CE4" w:rsidRPr="00397E7F">
        <w:rPr>
          <w:b/>
          <w:bCs/>
          <w:sz w:val="24"/>
          <w:szCs w:val="24"/>
        </w:rPr>
        <w:t xml:space="preserve"> </w:t>
      </w:r>
      <w:r w:rsidR="002C0CE4" w:rsidRPr="00B60084">
        <w:rPr>
          <w:b/>
          <w:bCs/>
          <w:sz w:val="24"/>
          <w:szCs w:val="24"/>
        </w:rPr>
        <w:t>Bachelor of Science in Nursing (R</w:t>
      </w:r>
      <w:r w:rsidR="00EA6E68" w:rsidRPr="00B60084">
        <w:rPr>
          <w:b/>
          <w:bCs/>
          <w:sz w:val="24"/>
          <w:szCs w:val="24"/>
        </w:rPr>
        <w:t>N</w:t>
      </w:r>
      <w:r w:rsidR="002C0CE4" w:rsidRPr="00B60084">
        <w:rPr>
          <w:b/>
          <w:bCs/>
          <w:sz w:val="24"/>
          <w:szCs w:val="24"/>
        </w:rPr>
        <w:t xml:space="preserve">-to-BSN </w:t>
      </w:r>
      <w:r w:rsidR="00397E7F" w:rsidRPr="00B60084">
        <w:rPr>
          <w:b/>
          <w:bCs/>
          <w:sz w:val="24"/>
          <w:szCs w:val="24"/>
        </w:rPr>
        <w:t>C</w:t>
      </w:r>
      <w:r w:rsidR="002C0CE4" w:rsidRPr="00B60084">
        <w:rPr>
          <w:b/>
          <w:bCs/>
          <w:sz w:val="24"/>
          <w:szCs w:val="24"/>
        </w:rPr>
        <w:t xml:space="preserve">ompletion </w:t>
      </w:r>
      <w:r w:rsidR="00EA6E68" w:rsidRPr="00B60084">
        <w:rPr>
          <w:b/>
          <w:bCs/>
          <w:sz w:val="24"/>
          <w:szCs w:val="24"/>
        </w:rPr>
        <w:t>Option</w:t>
      </w:r>
      <w:r w:rsidR="00397E7F" w:rsidRPr="00397E7F">
        <w:rPr>
          <w:b/>
          <w:bCs/>
          <w:sz w:val="24"/>
          <w:szCs w:val="24"/>
        </w:rPr>
        <w:t>)</w:t>
      </w:r>
      <w:r w:rsidR="00FE0FB9">
        <w:rPr>
          <w:b/>
          <w:bCs/>
          <w:sz w:val="24"/>
          <w:szCs w:val="24"/>
        </w:rPr>
        <w:t xml:space="preserve"> </w:t>
      </w:r>
      <w:r w:rsidRPr="00397E7F">
        <w:rPr>
          <w:b/>
          <w:bCs/>
          <w:sz w:val="24"/>
          <w:szCs w:val="24"/>
        </w:rPr>
        <w:t>English Language Proficiency Requirement</w:t>
      </w:r>
    </w:p>
    <w:p w14:paraId="74DA5825" w14:textId="77777777" w:rsidR="00B335DD" w:rsidRDefault="00B335DD" w:rsidP="00B335DD">
      <w:pPr>
        <w:spacing w:line="22" w:lineRule="atLeast"/>
        <w:rPr>
          <w:sz w:val="24"/>
          <w:szCs w:val="24"/>
        </w:rPr>
      </w:pPr>
      <w:r w:rsidRPr="00397E7F">
        <w:rPr>
          <w:sz w:val="24"/>
          <w:szCs w:val="24"/>
        </w:rPr>
        <w:t xml:space="preserve">English language competency </w:t>
      </w:r>
      <w:proofErr w:type="gramStart"/>
      <w:r w:rsidRPr="00397E7F">
        <w:rPr>
          <w:sz w:val="24"/>
          <w:szCs w:val="24"/>
        </w:rPr>
        <w:t>is required</w:t>
      </w:r>
      <w:proofErr w:type="gramEnd"/>
      <w:r w:rsidRPr="00397E7F">
        <w:rPr>
          <w:sz w:val="24"/>
          <w:szCs w:val="24"/>
        </w:rPr>
        <w:t xml:space="preserve"> of all students seeking admission</w:t>
      </w:r>
      <w:r w:rsidRPr="00B57993">
        <w:rPr>
          <w:sz w:val="24"/>
          <w:szCs w:val="24"/>
        </w:rPr>
        <w:t xml:space="preserve"> to the program. This must </w:t>
      </w:r>
      <w:proofErr w:type="gramStart"/>
      <w:r w:rsidRPr="00B57993">
        <w:rPr>
          <w:sz w:val="24"/>
          <w:szCs w:val="24"/>
        </w:rPr>
        <w:t>be demonstrated</w:t>
      </w:r>
      <w:proofErr w:type="gramEnd"/>
      <w:r w:rsidRPr="00B57993">
        <w:rPr>
          <w:sz w:val="24"/>
          <w:szCs w:val="24"/>
        </w:rPr>
        <w:t xml:space="preserve"> by one of the following means</w:t>
      </w:r>
      <w:r>
        <w:rPr>
          <w:sz w:val="24"/>
          <w:szCs w:val="24"/>
        </w:rPr>
        <w:t>:</w:t>
      </w:r>
    </w:p>
    <w:p w14:paraId="77747554" w14:textId="77777777" w:rsidR="00B335DD" w:rsidRDefault="00B335DD" w:rsidP="00112C0F">
      <w:pPr>
        <w:pStyle w:val="ListParagraph"/>
        <w:numPr>
          <w:ilvl w:val="0"/>
          <w:numId w:val="7"/>
        </w:numPr>
        <w:spacing w:line="22" w:lineRule="atLeast"/>
        <w:rPr>
          <w:sz w:val="24"/>
          <w:szCs w:val="24"/>
        </w:rPr>
      </w:pPr>
      <w:r w:rsidRPr="00AF6D20">
        <w:rPr>
          <w:sz w:val="24"/>
          <w:szCs w:val="24"/>
        </w:rPr>
        <w:t xml:space="preserve">The student must have completed a two-year (60 semester credits or </w:t>
      </w:r>
      <w:proofErr w:type="gramStart"/>
      <w:r w:rsidRPr="00AF6D20">
        <w:rPr>
          <w:sz w:val="24"/>
          <w:szCs w:val="24"/>
        </w:rPr>
        <w:t>90</w:t>
      </w:r>
      <w:proofErr w:type="gramEnd"/>
      <w:r w:rsidRPr="00AF6D20">
        <w:rPr>
          <w:sz w:val="24"/>
          <w:szCs w:val="24"/>
        </w:rPr>
        <w:t xml:space="preserve"> quarter credits)</w:t>
      </w:r>
      <w:r>
        <w:rPr>
          <w:sz w:val="24"/>
          <w:szCs w:val="24"/>
        </w:rPr>
        <w:t>,</w:t>
      </w:r>
      <w:r w:rsidRPr="00AF6D20">
        <w:rPr>
          <w:sz w:val="24"/>
          <w:szCs w:val="24"/>
        </w:rPr>
        <w:t xml:space="preserve"> baccalaureate- or graduate-level</w:t>
      </w:r>
      <w:r>
        <w:rPr>
          <w:sz w:val="24"/>
          <w:szCs w:val="24"/>
        </w:rPr>
        <w:t>,</w:t>
      </w:r>
      <w:r w:rsidRPr="00AF6D20">
        <w:rPr>
          <w:sz w:val="24"/>
          <w:szCs w:val="24"/>
        </w:rPr>
        <w:t xml:space="preserve"> English-based education in an institution:</w:t>
      </w:r>
    </w:p>
    <w:p w14:paraId="49C61B50" w14:textId="77777777" w:rsidR="00B335DD" w:rsidRDefault="00B335DD" w:rsidP="00112C0F">
      <w:pPr>
        <w:pStyle w:val="ListParagraph"/>
        <w:numPr>
          <w:ilvl w:val="0"/>
          <w:numId w:val="8"/>
        </w:numPr>
        <w:spacing w:line="22" w:lineRule="atLeast"/>
        <w:rPr>
          <w:sz w:val="24"/>
          <w:szCs w:val="24"/>
        </w:rPr>
      </w:pPr>
      <w:r w:rsidRPr="00AF6D20">
        <w:rPr>
          <w:sz w:val="24"/>
          <w:szCs w:val="24"/>
        </w:rPr>
        <w:t xml:space="preserve">accredited by an agency recognized by the U.S. Secretary of Education, or </w:t>
      </w:r>
    </w:p>
    <w:p w14:paraId="5012B962" w14:textId="77777777" w:rsidR="00B335DD" w:rsidRDefault="00B335DD" w:rsidP="00112C0F">
      <w:pPr>
        <w:pStyle w:val="ListParagraph"/>
        <w:numPr>
          <w:ilvl w:val="0"/>
          <w:numId w:val="8"/>
        </w:numPr>
        <w:spacing w:line="22" w:lineRule="atLeast"/>
        <w:rPr>
          <w:sz w:val="24"/>
          <w:szCs w:val="24"/>
        </w:rPr>
      </w:pPr>
      <w:r w:rsidRPr="00AF6D20">
        <w:rPr>
          <w:sz w:val="24"/>
          <w:szCs w:val="24"/>
        </w:rPr>
        <w:t>in the United Kingdom, Australia, Canada (except Quebec), New Zealand, or Ireland.</w:t>
      </w:r>
    </w:p>
    <w:p w14:paraId="795EBEF6" w14:textId="77777777" w:rsidR="00B335DD" w:rsidRDefault="00B335DD" w:rsidP="00B335DD">
      <w:pPr>
        <w:spacing w:line="22" w:lineRule="atLeast"/>
        <w:ind w:left="360"/>
        <w:rPr>
          <w:sz w:val="24"/>
          <w:szCs w:val="24"/>
        </w:rPr>
      </w:pPr>
      <w:r w:rsidRPr="00AF6D20">
        <w:rPr>
          <w:sz w:val="24"/>
          <w:szCs w:val="24"/>
        </w:rPr>
        <w:t>In all cases, English must have been both the language of instruction and the language of the curriculum used</w:t>
      </w:r>
      <w:r>
        <w:rPr>
          <w:sz w:val="24"/>
          <w:szCs w:val="24"/>
        </w:rPr>
        <w:t>.</w:t>
      </w:r>
      <w:r w:rsidRPr="00AF6D20">
        <w:rPr>
          <w:sz w:val="24"/>
          <w:szCs w:val="24"/>
        </w:rPr>
        <w:t xml:space="preserve"> </w:t>
      </w:r>
    </w:p>
    <w:p w14:paraId="799CEEA0" w14:textId="7A155487" w:rsidR="00081271" w:rsidRPr="00B60084" w:rsidRDefault="00B335DD" w:rsidP="00106C2B">
      <w:pPr>
        <w:pStyle w:val="ListParagraph"/>
        <w:numPr>
          <w:ilvl w:val="0"/>
          <w:numId w:val="7"/>
        </w:numPr>
        <w:spacing w:line="22" w:lineRule="atLeast"/>
        <w:rPr>
          <w:sz w:val="24"/>
          <w:szCs w:val="24"/>
        </w:rPr>
      </w:pPr>
      <w:r w:rsidRPr="00B25017">
        <w:rPr>
          <w:sz w:val="24"/>
          <w:szCs w:val="24"/>
        </w:rPr>
        <w:t>For programs not taught in English, the student must score a total score of at least 61 on the Test of English as a Foreign Language Internet-Based Test (TOEFL® iBT), including a minimum speaking exam score of 26 and a minimum listening exam score of 22, or an overall band score of level 6 on the International English Language Testing System (IELTS) exam</w:t>
      </w:r>
      <w:r>
        <w:rPr>
          <w:sz w:val="24"/>
          <w:szCs w:val="24"/>
        </w:rPr>
        <w:t>.</w:t>
      </w:r>
    </w:p>
    <w:p w14:paraId="630D65E7" w14:textId="6A6764A7" w:rsidR="00B335DD" w:rsidRDefault="00106C2B" w:rsidP="00B335DD">
      <w:pPr>
        <w:spacing w:after="0" w:line="22" w:lineRule="atLeast"/>
        <w:rPr>
          <w:sz w:val="24"/>
          <w:szCs w:val="24"/>
        </w:rPr>
      </w:pPr>
      <w:r w:rsidRPr="00B60084">
        <w:rPr>
          <w:sz w:val="24"/>
          <w:szCs w:val="24"/>
        </w:rPr>
        <w:t xml:space="preserve">Note: Under certain circumstances, international applicants to Pacific College of Health and Science may request a waiver for the </w:t>
      </w:r>
      <w:r>
        <w:rPr>
          <w:sz w:val="24"/>
          <w:szCs w:val="24"/>
        </w:rPr>
        <w:t xml:space="preserve">TOEFL/IELTS requirement when applying for admission. The college will consider, on a case-by-case basis, waiver requests from applicants who fall into </w:t>
      </w:r>
      <w:r w:rsidRPr="00B60084">
        <w:rPr>
          <w:i/>
          <w:iCs/>
          <w:sz w:val="24"/>
          <w:szCs w:val="24"/>
        </w:rPr>
        <w:t>at least one</w:t>
      </w:r>
      <w:r>
        <w:rPr>
          <w:sz w:val="24"/>
          <w:szCs w:val="24"/>
        </w:rPr>
        <w:t xml:space="preserve"> of the following categories:</w:t>
      </w:r>
    </w:p>
    <w:p w14:paraId="12A1DFAD" w14:textId="72D4F677" w:rsidR="00106C2B" w:rsidRDefault="001D2573" w:rsidP="00FE0FB9">
      <w:pPr>
        <w:pStyle w:val="ListParagraph"/>
        <w:numPr>
          <w:ilvl w:val="0"/>
          <w:numId w:val="119"/>
        </w:numPr>
        <w:spacing w:after="0" w:line="22" w:lineRule="atLeast"/>
        <w:rPr>
          <w:sz w:val="24"/>
          <w:szCs w:val="24"/>
        </w:rPr>
      </w:pPr>
      <w:r>
        <w:rPr>
          <w:sz w:val="24"/>
          <w:szCs w:val="24"/>
        </w:rPr>
        <w:t xml:space="preserve">The applicant has completed international schooling that included coursework which </w:t>
      </w:r>
      <w:proofErr w:type="gramStart"/>
      <w:r>
        <w:rPr>
          <w:sz w:val="24"/>
          <w:szCs w:val="24"/>
        </w:rPr>
        <w:t>was taught</w:t>
      </w:r>
      <w:proofErr w:type="gramEnd"/>
      <w:r>
        <w:rPr>
          <w:sz w:val="24"/>
          <w:szCs w:val="24"/>
        </w:rPr>
        <w:t xml:space="preserve"> in English. </w:t>
      </w:r>
    </w:p>
    <w:p w14:paraId="3611151D" w14:textId="24D60B23" w:rsidR="001D2573" w:rsidRDefault="001D2573" w:rsidP="00FE0FB9">
      <w:pPr>
        <w:pStyle w:val="ListParagraph"/>
        <w:numPr>
          <w:ilvl w:val="0"/>
          <w:numId w:val="119"/>
        </w:numPr>
        <w:spacing w:after="0" w:line="22" w:lineRule="atLeast"/>
        <w:rPr>
          <w:sz w:val="24"/>
          <w:szCs w:val="24"/>
        </w:rPr>
      </w:pPr>
      <w:r>
        <w:rPr>
          <w:sz w:val="24"/>
          <w:szCs w:val="24"/>
        </w:rPr>
        <w:t xml:space="preserve">The applicant has at least five years residency in the U.S., working in an establishment where all activities </w:t>
      </w:r>
      <w:proofErr w:type="gramStart"/>
      <w:r>
        <w:rPr>
          <w:sz w:val="24"/>
          <w:szCs w:val="24"/>
        </w:rPr>
        <w:t>are conducted</w:t>
      </w:r>
      <w:proofErr w:type="gramEnd"/>
      <w:r>
        <w:rPr>
          <w:sz w:val="24"/>
          <w:szCs w:val="24"/>
        </w:rPr>
        <w:t xml:space="preserve"> in English.</w:t>
      </w:r>
    </w:p>
    <w:p w14:paraId="455F7D98" w14:textId="4A3CF97A" w:rsidR="001D2573" w:rsidRPr="00B60084" w:rsidRDefault="001D2573" w:rsidP="00FE0FB9">
      <w:pPr>
        <w:pStyle w:val="ListParagraph"/>
        <w:numPr>
          <w:ilvl w:val="0"/>
          <w:numId w:val="119"/>
        </w:numPr>
        <w:spacing w:after="0" w:line="22" w:lineRule="atLeast"/>
        <w:rPr>
          <w:sz w:val="24"/>
          <w:szCs w:val="24"/>
        </w:rPr>
      </w:pPr>
      <w:r>
        <w:rPr>
          <w:sz w:val="24"/>
          <w:szCs w:val="24"/>
        </w:rPr>
        <w:lastRenderedPageBreak/>
        <w:t xml:space="preserve">The applicant has at least one of the above circumstances </w:t>
      </w:r>
      <w:proofErr w:type="gramStart"/>
      <w:r>
        <w:rPr>
          <w:sz w:val="24"/>
          <w:szCs w:val="24"/>
        </w:rPr>
        <w:t>and also</w:t>
      </w:r>
      <w:proofErr w:type="gramEnd"/>
      <w:r>
        <w:rPr>
          <w:sz w:val="24"/>
          <w:szCs w:val="24"/>
        </w:rPr>
        <w:t xml:space="preserve"> has completed a degree in the U.S. that does not meet the total credit requi</w:t>
      </w:r>
      <w:r w:rsidR="003578D1">
        <w:rPr>
          <w:sz w:val="24"/>
          <w:szCs w:val="24"/>
        </w:rPr>
        <w:t>r</w:t>
      </w:r>
      <w:r>
        <w:rPr>
          <w:sz w:val="24"/>
          <w:szCs w:val="24"/>
        </w:rPr>
        <w:t xml:space="preserve">ement. </w:t>
      </w:r>
    </w:p>
    <w:p w14:paraId="60A40903" w14:textId="77777777" w:rsidR="00106C2B" w:rsidRDefault="00106C2B" w:rsidP="00B335DD">
      <w:pPr>
        <w:spacing w:after="0" w:line="22" w:lineRule="atLeast"/>
        <w:rPr>
          <w:b/>
          <w:bCs/>
          <w:i/>
          <w:iCs/>
          <w:sz w:val="24"/>
          <w:szCs w:val="24"/>
        </w:rPr>
      </w:pPr>
    </w:p>
    <w:p w14:paraId="140B4D1A" w14:textId="4D9F7586" w:rsidR="00B335DD" w:rsidRPr="00532EBE" w:rsidRDefault="00B335DD" w:rsidP="00B335DD">
      <w:pPr>
        <w:spacing w:after="0" w:line="22" w:lineRule="atLeast"/>
        <w:rPr>
          <w:b/>
          <w:bCs/>
          <w:sz w:val="24"/>
          <w:szCs w:val="24"/>
        </w:rPr>
      </w:pPr>
      <w:r w:rsidRPr="00532EBE">
        <w:rPr>
          <w:b/>
          <w:bCs/>
          <w:sz w:val="24"/>
          <w:szCs w:val="24"/>
        </w:rPr>
        <w:t xml:space="preserve">Professional Doctorate [PD] </w:t>
      </w:r>
      <w:r w:rsidRPr="00397E7F">
        <w:rPr>
          <w:b/>
          <w:bCs/>
          <w:sz w:val="24"/>
          <w:szCs w:val="24"/>
        </w:rPr>
        <w:t xml:space="preserve">Programs </w:t>
      </w:r>
      <w:r w:rsidR="001F1C57" w:rsidRPr="00397E7F">
        <w:rPr>
          <w:b/>
          <w:bCs/>
          <w:sz w:val="24"/>
          <w:szCs w:val="24"/>
        </w:rPr>
        <w:t xml:space="preserve">and </w:t>
      </w:r>
      <w:r w:rsidR="00EA6E68" w:rsidRPr="00B60084">
        <w:rPr>
          <w:b/>
          <w:bCs/>
          <w:sz w:val="24"/>
          <w:szCs w:val="24"/>
        </w:rPr>
        <w:t>Bachelor of Science in Nursing (</w:t>
      </w:r>
      <w:r w:rsidR="00397E7F" w:rsidRPr="00B60084">
        <w:rPr>
          <w:b/>
          <w:bCs/>
          <w:sz w:val="24"/>
          <w:szCs w:val="24"/>
        </w:rPr>
        <w:t>P</w:t>
      </w:r>
      <w:r w:rsidR="00EA6E68" w:rsidRPr="00B60084">
        <w:rPr>
          <w:b/>
          <w:bCs/>
          <w:sz w:val="24"/>
          <w:szCs w:val="24"/>
        </w:rPr>
        <w:t>relicensure Option</w:t>
      </w:r>
      <w:r w:rsidR="00397E7F" w:rsidRPr="00397E7F">
        <w:rPr>
          <w:b/>
          <w:bCs/>
          <w:sz w:val="24"/>
          <w:szCs w:val="24"/>
        </w:rPr>
        <w:t>)</w:t>
      </w:r>
      <w:r w:rsidR="001F1C57" w:rsidRPr="00397E7F">
        <w:rPr>
          <w:b/>
          <w:bCs/>
          <w:sz w:val="24"/>
          <w:szCs w:val="24"/>
        </w:rPr>
        <w:t xml:space="preserve"> </w:t>
      </w:r>
      <w:r w:rsidRPr="00397E7F">
        <w:rPr>
          <w:b/>
          <w:bCs/>
          <w:sz w:val="24"/>
          <w:szCs w:val="24"/>
        </w:rPr>
        <w:t>English Language Proficiency Requirement</w:t>
      </w:r>
    </w:p>
    <w:p w14:paraId="10998D6E" w14:textId="77777777" w:rsidR="00B335DD" w:rsidRDefault="00B335DD" w:rsidP="00B335DD">
      <w:pPr>
        <w:spacing w:line="22" w:lineRule="atLeast"/>
        <w:rPr>
          <w:sz w:val="24"/>
          <w:szCs w:val="24"/>
        </w:rPr>
      </w:pPr>
      <w:r w:rsidRPr="00B57993">
        <w:rPr>
          <w:sz w:val="24"/>
          <w:szCs w:val="24"/>
        </w:rPr>
        <w:t xml:space="preserve">English language competency </w:t>
      </w:r>
      <w:proofErr w:type="gramStart"/>
      <w:r w:rsidRPr="00B57993">
        <w:rPr>
          <w:sz w:val="24"/>
          <w:szCs w:val="24"/>
        </w:rPr>
        <w:t>is required</w:t>
      </w:r>
      <w:proofErr w:type="gramEnd"/>
      <w:r w:rsidRPr="00B57993">
        <w:rPr>
          <w:sz w:val="24"/>
          <w:szCs w:val="24"/>
        </w:rPr>
        <w:t xml:space="preserve"> of all students seeking admission to the program. This must </w:t>
      </w:r>
      <w:proofErr w:type="gramStart"/>
      <w:r w:rsidRPr="00B57993">
        <w:rPr>
          <w:sz w:val="24"/>
          <w:szCs w:val="24"/>
        </w:rPr>
        <w:t>be demonstrated</w:t>
      </w:r>
      <w:proofErr w:type="gramEnd"/>
      <w:r w:rsidRPr="00B57993">
        <w:rPr>
          <w:sz w:val="24"/>
          <w:szCs w:val="24"/>
        </w:rPr>
        <w:t xml:space="preserve"> by one of the following means:</w:t>
      </w:r>
    </w:p>
    <w:p w14:paraId="6DD3642A" w14:textId="77777777" w:rsidR="00B335DD" w:rsidRDefault="00B335DD" w:rsidP="00112C0F">
      <w:pPr>
        <w:pStyle w:val="ListParagraph"/>
        <w:numPr>
          <w:ilvl w:val="0"/>
          <w:numId w:val="9"/>
        </w:numPr>
        <w:spacing w:line="22" w:lineRule="atLeast"/>
        <w:rPr>
          <w:sz w:val="24"/>
          <w:szCs w:val="24"/>
        </w:rPr>
      </w:pPr>
      <w:r w:rsidRPr="00B57993">
        <w:rPr>
          <w:sz w:val="24"/>
          <w:szCs w:val="24"/>
        </w:rPr>
        <w:t xml:space="preserve">The student must have completed a two-year (60 semester credits or </w:t>
      </w:r>
      <w:proofErr w:type="gramStart"/>
      <w:r w:rsidRPr="00B57993">
        <w:rPr>
          <w:sz w:val="24"/>
          <w:szCs w:val="24"/>
        </w:rPr>
        <w:t>90</w:t>
      </w:r>
      <w:proofErr w:type="gramEnd"/>
      <w:r w:rsidRPr="00B57993">
        <w:rPr>
          <w:sz w:val="24"/>
          <w:szCs w:val="24"/>
        </w:rPr>
        <w:t xml:space="preserve"> quarter</w:t>
      </w:r>
      <w:r>
        <w:rPr>
          <w:sz w:val="24"/>
          <w:szCs w:val="24"/>
        </w:rPr>
        <w:t xml:space="preserve"> </w:t>
      </w:r>
      <w:r w:rsidRPr="00B25017">
        <w:rPr>
          <w:sz w:val="24"/>
          <w:szCs w:val="24"/>
        </w:rPr>
        <w:t>credits)</w:t>
      </w:r>
      <w:r>
        <w:rPr>
          <w:sz w:val="24"/>
          <w:szCs w:val="24"/>
        </w:rPr>
        <w:t xml:space="preserve"> </w:t>
      </w:r>
      <w:r w:rsidRPr="00B25017">
        <w:rPr>
          <w:sz w:val="24"/>
          <w:szCs w:val="24"/>
        </w:rPr>
        <w:t xml:space="preserve">baccalaureate- or graduate-level, English-based education in an institution: </w:t>
      </w:r>
    </w:p>
    <w:p w14:paraId="61B689BB" w14:textId="77777777" w:rsidR="00B335DD" w:rsidRDefault="00B335DD" w:rsidP="00112C0F">
      <w:pPr>
        <w:pStyle w:val="ListParagraph"/>
        <w:numPr>
          <w:ilvl w:val="0"/>
          <w:numId w:val="10"/>
        </w:numPr>
        <w:spacing w:line="22" w:lineRule="atLeast"/>
        <w:rPr>
          <w:sz w:val="24"/>
          <w:szCs w:val="24"/>
        </w:rPr>
      </w:pPr>
      <w:r w:rsidRPr="00B25017">
        <w:rPr>
          <w:sz w:val="24"/>
          <w:szCs w:val="24"/>
        </w:rPr>
        <w:t xml:space="preserve">accredited by an agency recognized by the U.S. Secretary of Education, or </w:t>
      </w:r>
    </w:p>
    <w:p w14:paraId="32CEA91F" w14:textId="77777777" w:rsidR="00B335DD" w:rsidRDefault="00B335DD" w:rsidP="00112C0F">
      <w:pPr>
        <w:pStyle w:val="ListParagraph"/>
        <w:numPr>
          <w:ilvl w:val="0"/>
          <w:numId w:val="10"/>
        </w:numPr>
        <w:spacing w:before="240" w:line="22" w:lineRule="atLeast"/>
        <w:rPr>
          <w:sz w:val="24"/>
          <w:szCs w:val="24"/>
        </w:rPr>
      </w:pPr>
      <w:r w:rsidRPr="00B57993">
        <w:rPr>
          <w:sz w:val="24"/>
          <w:szCs w:val="24"/>
        </w:rPr>
        <w:t>in the United Kingdom, Australia, Canada (except Quebec), New Zealand, or Ireland.</w:t>
      </w:r>
    </w:p>
    <w:p w14:paraId="3D3ACA1A" w14:textId="77777777" w:rsidR="00B335DD" w:rsidRPr="00FC1469" w:rsidRDefault="00B335DD" w:rsidP="00B335DD">
      <w:pPr>
        <w:spacing w:before="240" w:line="22" w:lineRule="atLeast"/>
        <w:ind w:left="360"/>
        <w:rPr>
          <w:sz w:val="24"/>
          <w:szCs w:val="24"/>
        </w:rPr>
      </w:pPr>
      <w:r w:rsidRPr="00FC1469">
        <w:rPr>
          <w:sz w:val="24"/>
          <w:szCs w:val="24"/>
        </w:rPr>
        <w:t>In all cases, English must have been both the language of instruction and the language of the curriculum used.</w:t>
      </w:r>
    </w:p>
    <w:p w14:paraId="136817FF" w14:textId="77777777" w:rsidR="00B335DD" w:rsidRDefault="00B335DD" w:rsidP="00112C0F">
      <w:pPr>
        <w:pStyle w:val="ListParagraph"/>
        <w:numPr>
          <w:ilvl w:val="0"/>
          <w:numId w:val="9"/>
        </w:numPr>
        <w:spacing w:before="240" w:line="22" w:lineRule="atLeast"/>
        <w:rPr>
          <w:sz w:val="24"/>
          <w:szCs w:val="24"/>
        </w:rPr>
      </w:pPr>
      <w:r w:rsidRPr="00AD4DAA">
        <w:rPr>
          <w:sz w:val="24"/>
          <w:szCs w:val="24"/>
        </w:rPr>
        <w:t xml:space="preserve">Test of English as a Foreign Language Internet-Based Test (TOEFL® iBT) </w:t>
      </w:r>
    </w:p>
    <w:p w14:paraId="1B6D4F3B" w14:textId="77777777" w:rsidR="00B335DD" w:rsidRDefault="00B335DD" w:rsidP="00B335DD">
      <w:pPr>
        <w:pStyle w:val="ListParagraph"/>
        <w:spacing w:before="240" w:line="22" w:lineRule="atLeast"/>
        <w:ind w:left="360"/>
        <w:rPr>
          <w:sz w:val="24"/>
          <w:szCs w:val="24"/>
        </w:rPr>
      </w:pPr>
      <w:r w:rsidRPr="00AD4DAA">
        <w:rPr>
          <w:sz w:val="24"/>
          <w:szCs w:val="24"/>
        </w:rPr>
        <w:t>Acceptable scores:</w:t>
      </w:r>
    </w:p>
    <w:p w14:paraId="4B8549BF" w14:textId="77777777" w:rsidR="00B335DD" w:rsidRDefault="00B335DD" w:rsidP="00B335DD">
      <w:pPr>
        <w:pStyle w:val="ListParagraph"/>
        <w:spacing w:before="240" w:line="22" w:lineRule="atLeast"/>
        <w:ind w:left="360"/>
        <w:rPr>
          <w:sz w:val="24"/>
          <w:szCs w:val="24"/>
        </w:rPr>
      </w:pPr>
      <w:r w:rsidRPr="00AD4DAA">
        <w:rPr>
          <w:sz w:val="24"/>
          <w:szCs w:val="24"/>
        </w:rPr>
        <w:t>TOEFL iBT total score – 80 and TOEFL iBT speaking score –26</w:t>
      </w:r>
      <w:r>
        <w:rPr>
          <w:sz w:val="24"/>
          <w:szCs w:val="24"/>
        </w:rPr>
        <w:t>.</w:t>
      </w:r>
    </w:p>
    <w:p w14:paraId="536B10E2" w14:textId="77777777" w:rsidR="00B335DD" w:rsidRDefault="00B335DD" w:rsidP="00B335DD">
      <w:pPr>
        <w:pStyle w:val="ListParagraph"/>
        <w:spacing w:before="240" w:line="22" w:lineRule="atLeast"/>
        <w:ind w:left="360"/>
        <w:rPr>
          <w:sz w:val="24"/>
          <w:szCs w:val="24"/>
        </w:rPr>
      </w:pPr>
    </w:p>
    <w:p w14:paraId="4D73888A" w14:textId="77777777" w:rsidR="00B335DD" w:rsidRPr="008A734D" w:rsidRDefault="00B335DD" w:rsidP="00112C0F">
      <w:pPr>
        <w:pStyle w:val="ListParagraph"/>
        <w:numPr>
          <w:ilvl w:val="0"/>
          <w:numId w:val="7"/>
        </w:numPr>
        <w:spacing w:before="240" w:line="22" w:lineRule="atLeast"/>
        <w:rPr>
          <w:sz w:val="24"/>
          <w:szCs w:val="24"/>
        </w:rPr>
      </w:pPr>
      <w:r w:rsidRPr="008A734D">
        <w:rPr>
          <w:sz w:val="24"/>
          <w:szCs w:val="24"/>
        </w:rPr>
        <w:t>International English Language Testing System (IELTS)</w:t>
      </w:r>
    </w:p>
    <w:p w14:paraId="6449F930" w14:textId="77777777" w:rsidR="00B335DD" w:rsidRDefault="00B335DD" w:rsidP="00B335DD">
      <w:pPr>
        <w:pStyle w:val="ListParagraph"/>
        <w:spacing w:before="240" w:line="22" w:lineRule="atLeast"/>
        <w:ind w:left="360"/>
        <w:rPr>
          <w:sz w:val="24"/>
          <w:szCs w:val="24"/>
        </w:rPr>
      </w:pPr>
      <w:r w:rsidRPr="00CC6F58">
        <w:rPr>
          <w:sz w:val="24"/>
          <w:szCs w:val="24"/>
        </w:rPr>
        <w:t>Acceptable scores:</w:t>
      </w:r>
    </w:p>
    <w:p w14:paraId="04E9853A" w14:textId="77777777" w:rsidR="00B335DD" w:rsidRDefault="00B335DD" w:rsidP="00B335DD">
      <w:pPr>
        <w:pStyle w:val="ListParagraph"/>
        <w:spacing w:line="22" w:lineRule="atLeast"/>
        <w:ind w:left="360"/>
        <w:rPr>
          <w:sz w:val="24"/>
          <w:szCs w:val="24"/>
        </w:rPr>
      </w:pPr>
      <w:r w:rsidRPr="00B57993">
        <w:rPr>
          <w:sz w:val="24"/>
          <w:szCs w:val="24"/>
        </w:rPr>
        <w:t>ELTS overall band score 6.5 (Academic Format) and IELTS spoken band score – 8.0</w:t>
      </w:r>
      <w:r>
        <w:rPr>
          <w:sz w:val="24"/>
          <w:szCs w:val="24"/>
        </w:rPr>
        <w:t>.</w:t>
      </w:r>
    </w:p>
    <w:p w14:paraId="7FF3E3FF" w14:textId="77777777" w:rsidR="003578D1" w:rsidRDefault="003578D1" w:rsidP="003578D1">
      <w:pPr>
        <w:spacing w:after="0" w:line="22" w:lineRule="atLeast"/>
        <w:rPr>
          <w:sz w:val="24"/>
          <w:szCs w:val="24"/>
        </w:rPr>
      </w:pPr>
      <w:r w:rsidRPr="0026626A">
        <w:rPr>
          <w:sz w:val="24"/>
          <w:szCs w:val="24"/>
        </w:rPr>
        <w:t xml:space="preserve">Note: Under certain circumstances, international applicants to Pacific College of Health and Science may request a waiver for the </w:t>
      </w:r>
      <w:r>
        <w:rPr>
          <w:sz w:val="24"/>
          <w:szCs w:val="24"/>
        </w:rPr>
        <w:t xml:space="preserve">TOEFL/IELTS requirement when applying for admission. The college will consider, on a case-by-case basis, waiver requests from applicants who fall into </w:t>
      </w:r>
      <w:r w:rsidRPr="0026626A">
        <w:rPr>
          <w:i/>
          <w:iCs/>
          <w:sz w:val="24"/>
          <w:szCs w:val="24"/>
        </w:rPr>
        <w:t>at least one</w:t>
      </w:r>
      <w:r>
        <w:rPr>
          <w:sz w:val="24"/>
          <w:szCs w:val="24"/>
        </w:rPr>
        <w:t xml:space="preserve"> of the following categories:</w:t>
      </w:r>
    </w:p>
    <w:p w14:paraId="4A7EB495" w14:textId="77777777" w:rsidR="003578D1" w:rsidRDefault="003578D1" w:rsidP="003578D1">
      <w:pPr>
        <w:pStyle w:val="ListParagraph"/>
        <w:numPr>
          <w:ilvl w:val="0"/>
          <w:numId w:val="118"/>
        </w:numPr>
        <w:spacing w:after="0" w:line="22" w:lineRule="atLeast"/>
        <w:rPr>
          <w:sz w:val="24"/>
          <w:szCs w:val="24"/>
        </w:rPr>
      </w:pPr>
      <w:r>
        <w:rPr>
          <w:sz w:val="24"/>
          <w:szCs w:val="24"/>
        </w:rPr>
        <w:t xml:space="preserve">The applicant has completed international schooling that included coursework which </w:t>
      </w:r>
      <w:proofErr w:type="gramStart"/>
      <w:r>
        <w:rPr>
          <w:sz w:val="24"/>
          <w:szCs w:val="24"/>
        </w:rPr>
        <w:t>was taught</w:t>
      </w:r>
      <w:proofErr w:type="gramEnd"/>
      <w:r>
        <w:rPr>
          <w:sz w:val="24"/>
          <w:szCs w:val="24"/>
        </w:rPr>
        <w:t xml:space="preserve"> in English. </w:t>
      </w:r>
    </w:p>
    <w:p w14:paraId="79E29736" w14:textId="77777777" w:rsidR="003578D1" w:rsidRDefault="003578D1" w:rsidP="003578D1">
      <w:pPr>
        <w:pStyle w:val="ListParagraph"/>
        <w:numPr>
          <w:ilvl w:val="0"/>
          <w:numId w:val="118"/>
        </w:numPr>
        <w:spacing w:after="0" w:line="22" w:lineRule="atLeast"/>
        <w:rPr>
          <w:sz w:val="24"/>
          <w:szCs w:val="24"/>
        </w:rPr>
      </w:pPr>
      <w:r>
        <w:rPr>
          <w:sz w:val="24"/>
          <w:szCs w:val="24"/>
        </w:rPr>
        <w:t xml:space="preserve">The applicant has at least five years residency in the U.S., working in an establishment where all activities </w:t>
      </w:r>
      <w:proofErr w:type="gramStart"/>
      <w:r>
        <w:rPr>
          <w:sz w:val="24"/>
          <w:szCs w:val="24"/>
        </w:rPr>
        <w:t>are conducted</w:t>
      </w:r>
      <w:proofErr w:type="gramEnd"/>
      <w:r>
        <w:rPr>
          <w:sz w:val="24"/>
          <w:szCs w:val="24"/>
        </w:rPr>
        <w:t xml:space="preserve"> in English.</w:t>
      </w:r>
    </w:p>
    <w:p w14:paraId="0DA8ACEF" w14:textId="79AC9A24" w:rsidR="00B335DD" w:rsidRDefault="003578D1" w:rsidP="00B60084">
      <w:pPr>
        <w:pStyle w:val="ListParagraph"/>
        <w:numPr>
          <w:ilvl w:val="0"/>
          <w:numId w:val="118"/>
        </w:numPr>
        <w:spacing w:after="0" w:line="22" w:lineRule="atLeast"/>
        <w:rPr>
          <w:sz w:val="24"/>
          <w:szCs w:val="24"/>
        </w:rPr>
      </w:pPr>
      <w:r>
        <w:rPr>
          <w:sz w:val="24"/>
          <w:szCs w:val="24"/>
        </w:rPr>
        <w:t xml:space="preserve">The applicant has at least one of the above circumstances </w:t>
      </w:r>
      <w:proofErr w:type="gramStart"/>
      <w:r>
        <w:rPr>
          <w:sz w:val="24"/>
          <w:szCs w:val="24"/>
        </w:rPr>
        <w:t>and also</w:t>
      </w:r>
      <w:proofErr w:type="gramEnd"/>
      <w:r>
        <w:rPr>
          <w:sz w:val="24"/>
          <w:szCs w:val="24"/>
        </w:rPr>
        <w:t xml:space="preserve"> has completed a degree in the U.S. that does not meet the total credit requirement. </w:t>
      </w:r>
    </w:p>
    <w:p w14:paraId="066BA8CF" w14:textId="77777777" w:rsidR="00D1653C" w:rsidRPr="00D1653C" w:rsidRDefault="00D1653C" w:rsidP="00D1653C">
      <w:pPr>
        <w:pStyle w:val="ListParagraph"/>
        <w:spacing w:after="0" w:line="22" w:lineRule="atLeast"/>
        <w:ind w:left="360"/>
        <w:rPr>
          <w:sz w:val="24"/>
          <w:szCs w:val="24"/>
        </w:rPr>
      </w:pPr>
    </w:p>
    <w:p w14:paraId="1AFEFC68" w14:textId="77777777" w:rsidR="00B335DD" w:rsidRPr="003A79C1" w:rsidRDefault="00B335DD" w:rsidP="00B335DD">
      <w:pPr>
        <w:spacing w:after="0" w:line="22" w:lineRule="atLeast"/>
        <w:rPr>
          <w:b/>
          <w:bCs/>
          <w:sz w:val="24"/>
          <w:szCs w:val="24"/>
        </w:rPr>
      </w:pPr>
      <w:r w:rsidRPr="003A79C1">
        <w:rPr>
          <w:b/>
          <w:bCs/>
          <w:sz w:val="24"/>
          <w:szCs w:val="24"/>
        </w:rPr>
        <w:t>Essential Functions for Individuals Entering the Fields of Acupuncture and Massage</w:t>
      </w:r>
    </w:p>
    <w:p w14:paraId="4325E25F" w14:textId="77777777" w:rsidR="00B335DD" w:rsidRDefault="00B335DD" w:rsidP="00B335DD">
      <w:pPr>
        <w:spacing w:line="22" w:lineRule="atLeast"/>
        <w:rPr>
          <w:sz w:val="24"/>
          <w:szCs w:val="24"/>
        </w:rPr>
      </w:pPr>
      <w:r w:rsidRPr="00E60F81">
        <w:rPr>
          <w:sz w:val="24"/>
          <w:szCs w:val="24"/>
        </w:rPr>
        <w:t xml:space="preserve">Those interested in Pacific College of Health and Science programs should possess the technical and academic capacity for the acquisition of knowledge and skills and the ability to perform those skills as a clinician. </w:t>
      </w:r>
      <w:proofErr w:type="gramStart"/>
      <w:r w:rsidRPr="00E60F81">
        <w:rPr>
          <w:sz w:val="24"/>
          <w:szCs w:val="24"/>
        </w:rPr>
        <w:t>These capacities must also be maintained by students</w:t>
      </w:r>
      <w:proofErr w:type="gramEnd"/>
      <w:r w:rsidRPr="00E60F81">
        <w:rPr>
          <w:sz w:val="24"/>
          <w:szCs w:val="24"/>
        </w:rPr>
        <w:t xml:space="preserve"> to progress successfully in the program. Pacific College is committed to supporting students with disabilities with reasonable accommodations that do not fundamentally alter program standards or appropriate expectations of a graduate serving a patient population. (See section on “Disabilit</w:t>
      </w:r>
      <w:r>
        <w:rPr>
          <w:sz w:val="24"/>
          <w:szCs w:val="24"/>
        </w:rPr>
        <w:t>y Services</w:t>
      </w:r>
      <w:r w:rsidRPr="00E60F81">
        <w:rPr>
          <w:sz w:val="24"/>
          <w:szCs w:val="24"/>
        </w:rPr>
        <w:t>”)</w:t>
      </w:r>
    </w:p>
    <w:p w14:paraId="1F6A2005" w14:textId="77777777" w:rsidR="00B335DD" w:rsidRDefault="00B335DD" w:rsidP="00B335DD">
      <w:pPr>
        <w:spacing w:line="22" w:lineRule="atLeast"/>
        <w:rPr>
          <w:sz w:val="24"/>
          <w:szCs w:val="24"/>
        </w:rPr>
      </w:pPr>
      <w:r w:rsidRPr="00E60F81">
        <w:rPr>
          <w:sz w:val="24"/>
          <w:szCs w:val="24"/>
        </w:rPr>
        <w:t>The technical capacities include:</w:t>
      </w:r>
    </w:p>
    <w:p w14:paraId="455B1A8F" w14:textId="77777777" w:rsidR="00B335DD" w:rsidRDefault="00B335DD" w:rsidP="00B335DD">
      <w:pPr>
        <w:spacing w:line="22" w:lineRule="atLeast"/>
        <w:ind w:left="720" w:hanging="720"/>
        <w:rPr>
          <w:sz w:val="24"/>
          <w:szCs w:val="24"/>
        </w:rPr>
      </w:pPr>
      <w:r w:rsidRPr="0066371B">
        <w:rPr>
          <w:i/>
          <w:iCs/>
          <w:sz w:val="24"/>
          <w:szCs w:val="24"/>
        </w:rPr>
        <w:t>Sensory/</w:t>
      </w:r>
      <w:r>
        <w:rPr>
          <w:i/>
          <w:iCs/>
          <w:sz w:val="24"/>
          <w:szCs w:val="24"/>
        </w:rPr>
        <w:t>o</w:t>
      </w:r>
      <w:r w:rsidRPr="0066371B">
        <w:rPr>
          <w:i/>
          <w:iCs/>
          <w:sz w:val="24"/>
          <w:szCs w:val="24"/>
        </w:rPr>
        <w:t>bservation:</w:t>
      </w:r>
      <w:r w:rsidRPr="00E60F81">
        <w:rPr>
          <w:sz w:val="24"/>
          <w:szCs w:val="24"/>
        </w:rPr>
        <w:t xml:space="preserve"> Students/clinicians must be able to gather information from a patient or client observed both at a distance and </w:t>
      </w:r>
      <w:proofErr w:type="gramStart"/>
      <w:r w:rsidRPr="00E60F81">
        <w:rPr>
          <w:sz w:val="24"/>
          <w:szCs w:val="24"/>
        </w:rPr>
        <w:t>close at hand</w:t>
      </w:r>
      <w:proofErr w:type="gramEnd"/>
      <w:r w:rsidRPr="00E60F81">
        <w:rPr>
          <w:sz w:val="24"/>
          <w:szCs w:val="24"/>
        </w:rPr>
        <w:t xml:space="preserve">. A candidate must be able to examine the body surface and structure for signs of disease, palpate for abnormalities and gather </w:t>
      </w:r>
      <w:r w:rsidRPr="00E60F81">
        <w:rPr>
          <w:sz w:val="24"/>
          <w:szCs w:val="24"/>
        </w:rPr>
        <w:lastRenderedPageBreak/>
        <w:t>auditory data to support an accurate diagnosis and ensure the safety and proper care of patients and monitor response to treatment.</w:t>
      </w:r>
    </w:p>
    <w:p w14:paraId="5316C95F" w14:textId="77777777" w:rsidR="00B335DD" w:rsidRDefault="00B335DD" w:rsidP="00B335DD">
      <w:pPr>
        <w:spacing w:line="22" w:lineRule="atLeast"/>
        <w:ind w:left="720" w:hanging="720"/>
        <w:rPr>
          <w:sz w:val="24"/>
          <w:szCs w:val="24"/>
        </w:rPr>
      </w:pPr>
      <w:r w:rsidRPr="0066371B">
        <w:rPr>
          <w:i/>
          <w:iCs/>
          <w:sz w:val="24"/>
          <w:szCs w:val="24"/>
        </w:rPr>
        <w:t xml:space="preserve">Motor: </w:t>
      </w:r>
      <w:r w:rsidRPr="00E60F81">
        <w:rPr>
          <w:sz w:val="24"/>
          <w:szCs w:val="24"/>
        </w:rPr>
        <w:t>Students/</w:t>
      </w:r>
      <w:r>
        <w:rPr>
          <w:sz w:val="24"/>
          <w:szCs w:val="24"/>
        </w:rPr>
        <w:t>c</w:t>
      </w:r>
      <w:r w:rsidRPr="00E60F81">
        <w:rPr>
          <w:sz w:val="24"/>
          <w:szCs w:val="24"/>
        </w:rPr>
        <w:t>linicians must possess motor function sufficient to perform the procedures associated with a medical or massage and bodywork practice and the care, safety</w:t>
      </w:r>
      <w:r>
        <w:rPr>
          <w:sz w:val="24"/>
          <w:szCs w:val="24"/>
        </w:rPr>
        <w:t>,</w:t>
      </w:r>
      <w:r w:rsidRPr="00E60F81">
        <w:rPr>
          <w:sz w:val="24"/>
          <w:szCs w:val="24"/>
        </w:rPr>
        <w:t xml:space="preserve"> and protection of patients. This includes the fine and gross motor capabilities of conventional practice, as well as the capacity to function in </w:t>
      </w:r>
      <w:proofErr w:type="gramStart"/>
      <w:r w:rsidRPr="00E60F81">
        <w:rPr>
          <w:sz w:val="24"/>
          <w:szCs w:val="24"/>
        </w:rPr>
        <w:t>an emergency situation</w:t>
      </w:r>
      <w:proofErr w:type="gramEnd"/>
      <w:r w:rsidRPr="00E60F81">
        <w:rPr>
          <w:sz w:val="24"/>
          <w:szCs w:val="24"/>
        </w:rPr>
        <w:t xml:space="preserve"> or to provide basic life support as necessary. Unique to the practice of manual therapies, a candidate must possess sufficient strength, coordination and palpatory sensitivity to achieve satisfactory clinical influence on patients. These techniques may involve lifting patients’ bodies in an assisted range of motion exercises, facilitated stretching</w:t>
      </w:r>
      <w:r>
        <w:rPr>
          <w:sz w:val="24"/>
          <w:szCs w:val="24"/>
        </w:rPr>
        <w:t>,</w:t>
      </w:r>
      <w:r w:rsidRPr="00E60F81">
        <w:rPr>
          <w:sz w:val="24"/>
          <w:szCs w:val="24"/>
        </w:rPr>
        <w:t xml:space="preserve"> and vigorous rocking or oscillating motions such as those utilized in tui na, involving tolerance for </w:t>
      </w:r>
      <w:proofErr w:type="gramStart"/>
      <w:r w:rsidRPr="00E60F81">
        <w:rPr>
          <w:sz w:val="24"/>
          <w:szCs w:val="24"/>
        </w:rPr>
        <w:t>lifting up</w:t>
      </w:r>
      <w:proofErr w:type="gramEnd"/>
      <w:r w:rsidRPr="00E60F81">
        <w:rPr>
          <w:sz w:val="24"/>
          <w:szCs w:val="24"/>
        </w:rPr>
        <w:t xml:space="preserve"> to 50 lbs.</w:t>
      </w:r>
    </w:p>
    <w:p w14:paraId="2C383128" w14:textId="77777777" w:rsidR="00B335DD" w:rsidRDefault="00B335DD" w:rsidP="00B335DD">
      <w:pPr>
        <w:spacing w:line="22" w:lineRule="atLeast"/>
        <w:ind w:left="720" w:hanging="720"/>
        <w:rPr>
          <w:sz w:val="24"/>
          <w:szCs w:val="24"/>
        </w:rPr>
      </w:pPr>
      <w:r w:rsidRPr="0066371B">
        <w:rPr>
          <w:i/>
          <w:iCs/>
          <w:sz w:val="24"/>
          <w:szCs w:val="24"/>
        </w:rPr>
        <w:t>Further skills include:</w:t>
      </w:r>
      <w:r w:rsidRPr="00E60F81">
        <w:rPr>
          <w:sz w:val="24"/>
          <w:szCs w:val="24"/>
        </w:rPr>
        <w:t xml:space="preserve"> ability to perform screening tests of joints and muscles (sensation, range of motion</w:t>
      </w:r>
      <w:r>
        <w:rPr>
          <w:sz w:val="24"/>
          <w:szCs w:val="24"/>
        </w:rPr>
        <w:t>,</w:t>
      </w:r>
      <w:r w:rsidRPr="00E60F81">
        <w:rPr>
          <w:sz w:val="24"/>
          <w:szCs w:val="24"/>
        </w:rPr>
        <w:t xml:space="preserve"> and strength); ability to palpate and treat skin, soft tissues</w:t>
      </w:r>
      <w:r>
        <w:rPr>
          <w:sz w:val="24"/>
          <w:szCs w:val="24"/>
        </w:rPr>
        <w:t>,</w:t>
      </w:r>
      <w:r w:rsidRPr="00E60F81">
        <w:rPr>
          <w:sz w:val="24"/>
          <w:szCs w:val="24"/>
        </w:rPr>
        <w:t xml:space="preserve"> and joints</w:t>
      </w:r>
      <w:r>
        <w:rPr>
          <w:sz w:val="24"/>
          <w:szCs w:val="24"/>
        </w:rPr>
        <w:t>;</w:t>
      </w:r>
      <w:r w:rsidRPr="00E60F81">
        <w:rPr>
          <w:sz w:val="24"/>
          <w:szCs w:val="24"/>
        </w:rPr>
        <w:t xml:space="preserve"> and </w:t>
      </w:r>
      <w:r>
        <w:rPr>
          <w:sz w:val="24"/>
          <w:szCs w:val="24"/>
        </w:rPr>
        <w:t xml:space="preserve">ability </w:t>
      </w:r>
      <w:r w:rsidRPr="00E60F81">
        <w:rPr>
          <w:sz w:val="24"/>
          <w:szCs w:val="24"/>
        </w:rPr>
        <w:t>to safely support patients in arranging themselves for treatment. Emergency procedures include: ability to perform unassisted CPR</w:t>
      </w:r>
      <w:r>
        <w:rPr>
          <w:sz w:val="24"/>
          <w:szCs w:val="24"/>
        </w:rPr>
        <w:t>; ability to</w:t>
      </w:r>
      <w:r w:rsidRPr="00E60F81">
        <w:rPr>
          <w:sz w:val="24"/>
          <w:szCs w:val="24"/>
        </w:rPr>
        <w:t xml:space="preserve"> safely manage an unconscious patient</w:t>
      </w:r>
      <w:r>
        <w:rPr>
          <w:sz w:val="24"/>
          <w:szCs w:val="24"/>
        </w:rPr>
        <w:t>;</w:t>
      </w:r>
      <w:r w:rsidRPr="00E60F81">
        <w:rPr>
          <w:sz w:val="24"/>
          <w:szCs w:val="24"/>
        </w:rPr>
        <w:t xml:space="preserve"> and </w:t>
      </w:r>
      <w:r>
        <w:rPr>
          <w:sz w:val="24"/>
          <w:szCs w:val="24"/>
        </w:rPr>
        <w:t xml:space="preserve">ability to </w:t>
      </w:r>
      <w:r w:rsidRPr="00E60F81">
        <w:rPr>
          <w:sz w:val="24"/>
          <w:szCs w:val="24"/>
        </w:rPr>
        <w:t>perform emergency first aid.</w:t>
      </w:r>
    </w:p>
    <w:p w14:paraId="02C297BD" w14:textId="77777777" w:rsidR="00B335DD" w:rsidRDefault="00B335DD" w:rsidP="00B335DD">
      <w:pPr>
        <w:spacing w:line="22" w:lineRule="atLeast"/>
        <w:rPr>
          <w:sz w:val="24"/>
          <w:szCs w:val="24"/>
        </w:rPr>
      </w:pPr>
      <w:r w:rsidRPr="00E60F81">
        <w:rPr>
          <w:sz w:val="24"/>
          <w:szCs w:val="24"/>
        </w:rPr>
        <w:t>The behavioral capacities include:</w:t>
      </w:r>
    </w:p>
    <w:p w14:paraId="7E43D6B8" w14:textId="77777777" w:rsidR="00B335DD" w:rsidRDefault="00B335DD" w:rsidP="00B335DD">
      <w:pPr>
        <w:spacing w:line="22" w:lineRule="atLeast"/>
        <w:ind w:left="720" w:hanging="720"/>
        <w:rPr>
          <w:sz w:val="24"/>
          <w:szCs w:val="24"/>
        </w:rPr>
      </w:pPr>
      <w:r w:rsidRPr="0066371B">
        <w:rPr>
          <w:i/>
          <w:iCs/>
          <w:sz w:val="24"/>
          <w:szCs w:val="24"/>
        </w:rPr>
        <w:t>Communication:</w:t>
      </w:r>
      <w:r w:rsidRPr="00E60F81">
        <w:rPr>
          <w:sz w:val="24"/>
          <w:szCs w:val="24"/>
        </w:rPr>
        <w:t xml:space="preserve"> Students/clinicians must be able to communicate effectively and sensitively with others at a professional caregiver level in both oral and written forms. This includes the capacities of active listening, appropriate emotional responsiveness, and clear exchange of information with awareness of appropriate professional boundaries. In addition, they must possess an awareness of and </w:t>
      </w:r>
      <w:proofErr w:type="gramStart"/>
      <w:r w:rsidRPr="00E60F81">
        <w:rPr>
          <w:sz w:val="24"/>
          <w:szCs w:val="24"/>
        </w:rPr>
        <w:t>be sensitized</w:t>
      </w:r>
      <w:proofErr w:type="gramEnd"/>
      <w:r w:rsidRPr="00E60F81">
        <w:rPr>
          <w:sz w:val="24"/>
          <w:szCs w:val="24"/>
        </w:rPr>
        <w:t xml:space="preserve"> to non-verbal communication in clinical settings.</w:t>
      </w:r>
    </w:p>
    <w:p w14:paraId="0B913F5E" w14:textId="77777777" w:rsidR="00B335DD" w:rsidRDefault="00B335DD" w:rsidP="00B335DD">
      <w:pPr>
        <w:spacing w:line="22" w:lineRule="atLeast"/>
        <w:ind w:left="720" w:hanging="720"/>
        <w:rPr>
          <w:sz w:val="24"/>
          <w:szCs w:val="24"/>
        </w:rPr>
      </w:pPr>
      <w:r w:rsidRPr="0066371B">
        <w:rPr>
          <w:i/>
          <w:iCs/>
          <w:sz w:val="24"/>
          <w:szCs w:val="24"/>
        </w:rPr>
        <w:t>Cognitive:</w:t>
      </w:r>
      <w:r>
        <w:rPr>
          <w:sz w:val="24"/>
          <w:szCs w:val="24"/>
        </w:rPr>
        <w:t xml:space="preserve"> </w:t>
      </w:r>
      <w:r w:rsidRPr="00E60F81">
        <w:rPr>
          <w:sz w:val="24"/>
          <w:szCs w:val="24"/>
        </w:rPr>
        <w:t>Students/clinicians need to be able to gather information in an organized manner, analyze and apply clinical reasoning to develop a diagnosis and an integrated treatment plan and to evaluate the efficacy of treatment through well- focused inquiry. They must be able to comprehend and interpret medical literature and to read a large volume of sophisticated material quickly with considerable recall. They must be able to engage critically with the material and apply the principles in unfamiliar contexts and situations.</w:t>
      </w:r>
    </w:p>
    <w:p w14:paraId="5E38C08E" w14:textId="12AB6711" w:rsidR="00B335DD" w:rsidRPr="00DE7101" w:rsidRDefault="00B335DD" w:rsidP="00B335DD">
      <w:pPr>
        <w:rPr>
          <w:sz w:val="24"/>
          <w:szCs w:val="24"/>
        </w:rPr>
      </w:pPr>
      <w:r w:rsidRPr="0066371B">
        <w:rPr>
          <w:i/>
          <w:iCs/>
          <w:sz w:val="24"/>
          <w:szCs w:val="24"/>
        </w:rPr>
        <w:t>Professionalism:</w:t>
      </w:r>
      <w:r w:rsidRPr="00E60F81">
        <w:rPr>
          <w:sz w:val="24"/>
          <w:szCs w:val="24"/>
        </w:rPr>
        <w:t xml:space="preserve"> Students/clinicians must possess the emotional maturity, sensitivity, and stability necessary </w:t>
      </w:r>
      <w:r w:rsidR="006B633B">
        <w:rPr>
          <w:sz w:val="24"/>
          <w:szCs w:val="24"/>
        </w:rPr>
        <w:t>for</w:t>
      </w:r>
      <w:r w:rsidRPr="00E60F81">
        <w:rPr>
          <w:sz w:val="24"/>
          <w:szCs w:val="24"/>
        </w:rPr>
        <w:t xml:space="preserve"> the care of patients and the maintenance of appropriate professional boundaries. They must possess a capacity for critical self -reflection and a willingness to </w:t>
      </w:r>
      <w:r w:rsidR="005F33F0" w:rsidRPr="00E60F81">
        <w:rPr>
          <w:sz w:val="24"/>
          <w:szCs w:val="24"/>
        </w:rPr>
        <w:t>engage in</w:t>
      </w:r>
      <w:r w:rsidRPr="00E60F81">
        <w:rPr>
          <w:sz w:val="24"/>
          <w:szCs w:val="24"/>
        </w:rPr>
        <w:t xml:space="preserve"> the complex social environment of healing relationships with empathy, </w:t>
      </w:r>
      <w:proofErr w:type="gramStart"/>
      <w:r w:rsidRPr="00E60F81">
        <w:rPr>
          <w:sz w:val="24"/>
          <w:szCs w:val="24"/>
        </w:rPr>
        <w:t>clarity</w:t>
      </w:r>
      <w:proofErr w:type="gramEnd"/>
      <w:r w:rsidRPr="00E60F81">
        <w:rPr>
          <w:sz w:val="24"/>
          <w:szCs w:val="24"/>
        </w:rPr>
        <w:t xml:space="preserve"> and exceptional judgment. They must be prepared to operate </w:t>
      </w:r>
      <w:r w:rsidR="005F33F0" w:rsidRPr="00E60F81">
        <w:rPr>
          <w:sz w:val="24"/>
          <w:szCs w:val="24"/>
        </w:rPr>
        <w:t>as professionals</w:t>
      </w:r>
      <w:r w:rsidRPr="00E60F81">
        <w:rPr>
          <w:sz w:val="24"/>
          <w:szCs w:val="24"/>
        </w:rPr>
        <w:t xml:space="preserve"> in diverse and sometimes stressful environments with grace, flexibility, and equanimity.</w:t>
      </w:r>
    </w:p>
    <w:p w14:paraId="423FE565" w14:textId="77777777" w:rsidR="00B335DD" w:rsidRPr="00CA66DF" w:rsidRDefault="00B335DD" w:rsidP="00362AF8">
      <w:pPr>
        <w:pStyle w:val="Heading3"/>
      </w:pPr>
      <w:bookmarkStart w:id="271" w:name="_Toc141107898"/>
      <w:bookmarkStart w:id="272" w:name="_Toc143516501"/>
      <w:bookmarkStart w:id="273" w:name="_Toc143516831"/>
      <w:bookmarkStart w:id="274" w:name="_Toc143516937"/>
      <w:bookmarkStart w:id="275" w:name="_Toc143517043"/>
      <w:bookmarkStart w:id="276" w:name="_Toc161232099"/>
      <w:r w:rsidRPr="00CA66DF">
        <w:t>Acupuncture and Chinese Medicine</w:t>
      </w:r>
      <w:bookmarkEnd w:id="271"/>
      <w:bookmarkEnd w:id="272"/>
      <w:bookmarkEnd w:id="273"/>
      <w:bookmarkEnd w:id="274"/>
      <w:bookmarkEnd w:id="275"/>
      <w:bookmarkEnd w:id="276"/>
    </w:p>
    <w:p w14:paraId="28503D6B" w14:textId="12D05BB1" w:rsidR="00B335DD" w:rsidRDefault="00B335DD" w:rsidP="00B335DD">
      <w:pPr>
        <w:spacing w:after="0" w:line="22" w:lineRule="atLeast"/>
        <w:rPr>
          <w:b/>
          <w:bCs/>
          <w:sz w:val="24"/>
          <w:szCs w:val="24"/>
        </w:rPr>
      </w:pPr>
      <w:r w:rsidRPr="15A8F585">
        <w:rPr>
          <w:b/>
          <w:bCs/>
          <w:sz w:val="24"/>
          <w:szCs w:val="24"/>
        </w:rPr>
        <w:t>Transitional -</w:t>
      </w:r>
      <w:r w:rsidR="00016828">
        <w:rPr>
          <w:b/>
          <w:bCs/>
          <w:sz w:val="24"/>
          <w:szCs w:val="24"/>
        </w:rPr>
        <w:t xml:space="preserve"> </w:t>
      </w:r>
      <w:r w:rsidRPr="00E176F9">
        <w:rPr>
          <w:b/>
          <w:bCs/>
          <w:sz w:val="24"/>
          <w:szCs w:val="24"/>
        </w:rPr>
        <w:t>Doctorate of Acupuncture</w:t>
      </w:r>
      <w:r>
        <w:rPr>
          <w:b/>
          <w:bCs/>
          <w:sz w:val="24"/>
          <w:szCs w:val="24"/>
        </w:rPr>
        <w:t xml:space="preserve"> (T</w:t>
      </w:r>
      <w:r w:rsidR="00546A54">
        <w:rPr>
          <w:b/>
          <w:bCs/>
          <w:sz w:val="24"/>
          <w:szCs w:val="24"/>
        </w:rPr>
        <w:t>-</w:t>
      </w:r>
      <w:r w:rsidRPr="00E176F9">
        <w:rPr>
          <w:b/>
          <w:bCs/>
          <w:sz w:val="24"/>
          <w:szCs w:val="24"/>
        </w:rPr>
        <w:t>DAc)</w:t>
      </w:r>
      <w:r>
        <w:rPr>
          <w:b/>
          <w:bCs/>
          <w:i/>
          <w:iCs/>
          <w:sz w:val="24"/>
          <w:szCs w:val="24"/>
        </w:rPr>
        <w:t xml:space="preserve"> </w:t>
      </w:r>
    </w:p>
    <w:p w14:paraId="2950F0AA" w14:textId="5E5A5D15" w:rsidR="00B335DD" w:rsidRPr="0086524B" w:rsidRDefault="00B335DD" w:rsidP="00B335DD">
      <w:pPr>
        <w:spacing w:after="0" w:line="22" w:lineRule="atLeast"/>
        <w:rPr>
          <w:b/>
          <w:bCs/>
          <w:i/>
          <w:iCs/>
          <w:sz w:val="24"/>
          <w:szCs w:val="24"/>
        </w:rPr>
      </w:pPr>
      <w:r w:rsidRPr="15A8F585">
        <w:rPr>
          <w:b/>
          <w:bCs/>
          <w:sz w:val="24"/>
          <w:szCs w:val="24"/>
        </w:rPr>
        <w:t>Transitional</w:t>
      </w:r>
      <w:r w:rsidR="00016828">
        <w:rPr>
          <w:b/>
          <w:bCs/>
          <w:sz w:val="24"/>
          <w:szCs w:val="24"/>
        </w:rPr>
        <w:t xml:space="preserve"> </w:t>
      </w:r>
      <w:r w:rsidRPr="15A8F585">
        <w:rPr>
          <w:b/>
          <w:bCs/>
          <w:sz w:val="24"/>
          <w:szCs w:val="24"/>
        </w:rPr>
        <w:t>-</w:t>
      </w:r>
      <w:r w:rsidR="00016828">
        <w:rPr>
          <w:b/>
          <w:bCs/>
          <w:sz w:val="24"/>
          <w:szCs w:val="24"/>
        </w:rPr>
        <w:t xml:space="preserve"> </w:t>
      </w:r>
      <w:r w:rsidRPr="00E176F9">
        <w:rPr>
          <w:b/>
          <w:bCs/>
          <w:sz w:val="24"/>
          <w:szCs w:val="24"/>
        </w:rPr>
        <w:t>Doctorate of Acupuncture with a Chinese Herbal Medicine Specialization</w:t>
      </w:r>
      <w:r>
        <w:rPr>
          <w:b/>
          <w:bCs/>
          <w:sz w:val="24"/>
          <w:szCs w:val="24"/>
        </w:rPr>
        <w:t xml:space="preserve"> (T</w:t>
      </w:r>
      <w:r w:rsidR="00546A54">
        <w:rPr>
          <w:b/>
          <w:bCs/>
          <w:sz w:val="24"/>
          <w:szCs w:val="24"/>
        </w:rPr>
        <w:t>-</w:t>
      </w:r>
      <w:r w:rsidRPr="00E176F9">
        <w:rPr>
          <w:b/>
          <w:bCs/>
          <w:sz w:val="24"/>
          <w:szCs w:val="24"/>
        </w:rPr>
        <w:t>DAcCHM)</w:t>
      </w:r>
      <w:r>
        <w:rPr>
          <w:b/>
          <w:bCs/>
          <w:sz w:val="24"/>
          <w:szCs w:val="24"/>
        </w:rPr>
        <w:t xml:space="preserve"> </w:t>
      </w:r>
    </w:p>
    <w:p w14:paraId="212D657A" w14:textId="77777777" w:rsidR="00B335DD" w:rsidRPr="0079268E" w:rsidRDefault="00B335DD" w:rsidP="00B335DD">
      <w:pPr>
        <w:spacing w:line="22" w:lineRule="atLeast"/>
        <w:rPr>
          <w:sz w:val="24"/>
          <w:szCs w:val="24"/>
        </w:rPr>
      </w:pPr>
      <w:r w:rsidRPr="00BD0F93">
        <w:rPr>
          <w:rFonts w:cstheme="majorHAnsi"/>
          <w:i/>
          <w:iCs/>
          <w:sz w:val="24"/>
          <w:szCs w:val="24"/>
        </w:rPr>
        <w:t>Please review institutional admissions requirements/policies</w:t>
      </w:r>
      <w:r>
        <w:rPr>
          <w:rFonts w:cstheme="majorHAnsi"/>
          <w:i/>
          <w:iCs/>
          <w:sz w:val="24"/>
          <w:szCs w:val="24"/>
        </w:rPr>
        <w:t xml:space="preserve">/procedures </w:t>
      </w:r>
      <w:r w:rsidRPr="00BD0F93">
        <w:rPr>
          <w:rFonts w:cstheme="majorHAnsi"/>
          <w:i/>
          <w:iCs/>
          <w:sz w:val="24"/>
          <w:szCs w:val="24"/>
        </w:rPr>
        <w:t xml:space="preserve">above. </w:t>
      </w:r>
      <w:r w:rsidRPr="00BD0F93">
        <w:rPr>
          <w:sz w:val="24"/>
          <w:szCs w:val="24"/>
        </w:rPr>
        <w:t xml:space="preserve">Prospective applicants </w:t>
      </w:r>
      <w:proofErr w:type="gramStart"/>
      <w:r w:rsidRPr="00BD0F93">
        <w:rPr>
          <w:sz w:val="24"/>
          <w:szCs w:val="24"/>
        </w:rPr>
        <w:t>are encouraged</w:t>
      </w:r>
      <w:proofErr w:type="gramEnd"/>
      <w:r w:rsidRPr="00BD0F93">
        <w:rPr>
          <w:sz w:val="24"/>
          <w:szCs w:val="24"/>
        </w:rPr>
        <w:t xml:space="preserve"> to apply for admission well in advance </w:t>
      </w:r>
      <w:r>
        <w:rPr>
          <w:sz w:val="24"/>
          <w:szCs w:val="24"/>
        </w:rPr>
        <w:t>as</w:t>
      </w:r>
      <w:r w:rsidRPr="00BD0F93">
        <w:rPr>
          <w:sz w:val="24"/>
          <w:szCs w:val="24"/>
        </w:rPr>
        <w:t xml:space="preserve"> the admissions evaluation </w:t>
      </w:r>
      <w:r w:rsidRPr="00BD0F93">
        <w:rPr>
          <w:sz w:val="24"/>
          <w:szCs w:val="24"/>
        </w:rPr>
        <w:lastRenderedPageBreak/>
        <w:t xml:space="preserve">process can be lengthy, and class sizes in any given term are limited. </w:t>
      </w:r>
      <w:r w:rsidRPr="00B57993">
        <w:rPr>
          <w:sz w:val="24"/>
          <w:szCs w:val="24"/>
        </w:rPr>
        <w:t xml:space="preserve">Candidates may apply at any time for terms beginning in January, May, or September of each year. </w:t>
      </w:r>
    </w:p>
    <w:p w14:paraId="659ACA3E" w14:textId="77777777" w:rsidR="00B335DD" w:rsidRDefault="00B335DD" w:rsidP="00112C0F">
      <w:pPr>
        <w:pStyle w:val="ListParagraph"/>
        <w:numPr>
          <w:ilvl w:val="0"/>
          <w:numId w:val="17"/>
        </w:numPr>
        <w:spacing w:line="22" w:lineRule="atLeast"/>
        <w:rPr>
          <w:sz w:val="24"/>
          <w:szCs w:val="24"/>
        </w:rPr>
      </w:pPr>
      <w:r>
        <w:rPr>
          <w:sz w:val="24"/>
          <w:szCs w:val="24"/>
        </w:rPr>
        <w:t>Cumulative GPA of 3.0 or higher</w:t>
      </w:r>
    </w:p>
    <w:p w14:paraId="7E4D8CF4" w14:textId="77777777" w:rsidR="00B335DD" w:rsidRPr="00BD0F93" w:rsidRDefault="00B335DD" w:rsidP="00112C0F">
      <w:pPr>
        <w:pStyle w:val="ListParagraph"/>
        <w:numPr>
          <w:ilvl w:val="0"/>
          <w:numId w:val="17"/>
        </w:numPr>
        <w:spacing w:line="22" w:lineRule="atLeast"/>
        <w:rPr>
          <w:sz w:val="24"/>
          <w:szCs w:val="24"/>
        </w:rPr>
      </w:pPr>
      <w:r w:rsidRPr="00BD0F93">
        <w:rPr>
          <w:sz w:val="24"/>
          <w:szCs w:val="24"/>
        </w:rPr>
        <w:t xml:space="preserve">Official master’s degree transcripts sent directly to Pacific College from previous institution(s) (Pacific College </w:t>
      </w:r>
      <w:proofErr w:type="gramStart"/>
      <w:r w:rsidRPr="00BD0F93">
        <w:rPr>
          <w:sz w:val="24"/>
          <w:szCs w:val="24"/>
        </w:rPr>
        <w:t>master’s</w:t>
      </w:r>
      <w:proofErr w:type="gramEnd"/>
      <w:r w:rsidRPr="00BD0F93">
        <w:rPr>
          <w:sz w:val="24"/>
          <w:szCs w:val="24"/>
        </w:rPr>
        <w:t xml:space="preserve"> alumni transcripts will be supplied by the PCHS registrar.) Assessment of the previously completed master’s degree curriculum in comparison to Pacific’s. Any substantial deficiencies </w:t>
      </w:r>
      <w:proofErr w:type="gramStart"/>
      <w:r w:rsidRPr="00BD0F93">
        <w:rPr>
          <w:sz w:val="24"/>
          <w:szCs w:val="24"/>
        </w:rPr>
        <w:t>are assigned</w:t>
      </w:r>
      <w:proofErr w:type="gramEnd"/>
      <w:r w:rsidRPr="00BD0F93">
        <w:rPr>
          <w:sz w:val="24"/>
          <w:szCs w:val="24"/>
        </w:rPr>
        <w:t xml:space="preserve"> as either pre-requisites to admission or co-requisites to the program of study. </w:t>
      </w:r>
    </w:p>
    <w:p w14:paraId="00256415" w14:textId="77777777" w:rsidR="00B335DD" w:rsidRPr="00882714" w:rsidRDefault="00B335DD" w:rsidP="00112C0F">
      <w:pPr>
        <w:pStyle w:val="ListParagraph"/>
        <w:numPr>
          <w:ilvl w:val="0"/>
          <w:numId w:val="17"/>
        </w:numPr>
        <w:spacing w:line="22" w:lineRule="atLeast"/>
        <w:rPr>
          <w:sz w:val="24"/>
          <w:szCs w:val="24"/>
        </w:rPr>
      </w:pPr>
      <w:r w:rsidRPr="00BD0F93">
        <w:rPr>
          <w:sz w:val="24"/>
          <w:szCs w:val="24"/>
        </w:rPr>
        <w:t xml:space="preserve">Proof of </w:t>
      </w:r>
      <w:proofErr w:type="gramStart"/>
      <w:r w:rsidRPr="00BD0F93">
        <w:rPr>
          <w:sz w:val="24"/>
          <w:szCs w:val="24"/>
        </w:rPr>
        <w:t>90</w:t>
      </w:r>
      <w:proofErr w:type="gramEnd"/>
      <w:r w:rsidRPr="00BD0F93">
        <w:rPr>
          <w:sz w:val="24"/>
          <w:szCs w:val="24"/>
        </w:rPr>
        <w:t xml:space="preserve"> semester units/135 quarter units of undergraduate coursework from an institution accredited by an agency</w:t>
      </w:r>
      <w:r w:rsidRPr="00882714">
        <w:rPr>
          <w:sz w:val="24"/>
          <w:szCs w:val="24"/>
        </w:rPr>
        <w:t xml:space="preserve"> recognized by the U.S. Department of Education or international equivalent.*</w:t>
      </w:r>
    </w:p>
    <w:p w14:paraId="357D1B6C" w14:textId="77777777" w:rsidR="00B335DD" w:rsidRPr="00882714" w:rsidRDefault="00B335DD" w:rsidP="00112C0F">
      <w:pPr>
        <w:pStyle w:val="ListParagraph"/>
        <w:numPr>
          <w:ilvl w:val="0"/>
          <w:numId w:val="17"/>
        </w:numPr>
        <w:spacing w:line="22" w:lineRule="atLeast"/>
        <w:rPr>
          <w:sz w:val="24"/>
          <w:szCs w:val="24"/>
        </w:rPr>
      </w:pPr>
      <w:r w:rsidRPr="00882714">
        <w:rPr>
          <w:sz w:val="24"/>
          <w:szCs w:val="24"/>
        </w:rPr>
        <w:t>Applicants must have successfully completed at least one course in each of the following: Biology, Chemistry, and Psychology.</w:t>
      </w:r>
    </w:p>
    <w:p w14:paraId="1B91D501" w14:textId="77777777" w:rsidR="00B335DD" w:rsidRPr="00882714" w:rsidRDefault="00B335DD" w:rsidP="00112C0F">
      <w:pPr>
        <w:pStyle w:val="ListParagraph"/>
        <w:numPr>
          <w:ilvl w:val="0"/>
          <w:numId w:val="17"/>
        </w:numPr>
        <w:spacing w:line="22" w:lineRule="atLeast"/>
        <w:rPr>
          <w:sz w:val="24"/>
          <w:szCs w:val="24"/>
        </w:rPr>
      </w:pPr>
      <w:r w:rsidRPr="00882714">
        <w:rPr>
          <w:sz w:val="24"/>
          <w:szCs w:val="24"/>
        </w:rPr>
        <w:t>A statement describing the applicant’s personal and/or professional history and any other information that would help the admissions committee assess readiness to contribute to Pacific’s doctoral culture.</w:t>
      </w:r>
    </w:p>
    <w:p w14:paraId="44A55643" w14:textId="77777777" w:rsidR="00B335DD" w:rsidRPr="0079268E" w:rsidRDefault="00B335DD" w:rsidP="00B335DD">
      <w:pPr>
        <w:spacing w:line="22" w:lineRule="atLeast"/>
        <w:rPr>
          <w:sz w:val="24"/>
          <w:szCs w:val="24"/>
        </w:rPr>
      </w:pPr>
      <w:r w:rsidRPr="0079268E">
        <w:rPr>
          <w:sz w:val="24"/>
          <w:szCs w:val="24"/>
        </w:rPr>
        <w:t xml:space="preserve">*Students who attended an undergraduate school outside the United States must request an academic evaluation of international transcripts/documents in terms of American accredited equivalency to </w:t>
      </w:r>
      <w:proofErr w:type="gramStart"/>
      <w:r w:rsidRPr="0079268E">
        <w:rPr>
          <w:sz w:val="24"/>
          <w:szCs w:val="24"/>
        </w:rPr>
        <w:t>be sent</w:t>
      </w:r>
      <w:proofErr w:type="gramEnd"/>
      <w:r w:rsidRPr="0079268E">
        <w:rPr>
          <w:sz w:val="24"/>
          <w:szCs w:val="24"/>
        </w:rPr>
        <w:t xml:space="preserve"> directly to Pacific from the evaluating service. Students who completed their acupuncture training outside the United States must submit their transcripts directly to Pacific College for evaluation.</w:t>
      </w:r>
    </w:p>
    <w:p w14:paraId="15EB2C72" w14:textId="77777777" w:rsidR="00B335DD" w:rsidRPr="00E176F9" w:rsidRDefault="00B335DD" w:rsidP="00B335DD">
      <w:pPr>
        <w:spacing w:after="0" w:line="22" w:lineRule="atLeast"/>
        <w:rPr>
          <w:b/>
          <w:bCs/>
          <w:i/>
          <w:iCs/>
          <w:sz w:val="24"/>
          <w:szCs w:val="24"/>
        </w:rPr>
      </w:pPr>
    </w:p>
    <w:p w14:paraId="7A14DEA9" w14:textId="77777777" w:rsidR="00B335DD" w:rsidRDefault="00B335DD" w:rsidP="00B335DD">
      <w:pPr>
        <w:spacing w:after="0" w:line="22" w:lineRule="atLeast"/>
        <w:rPr>
          <w:b/>
          <w:bCs/>
          <w:sz w:val="24"/>
          <w:szCs w:val="24"/>
        </w:rPr>
      </w:pPr>
      <w:r w:rsidRPr="00307696">
        <w:rPr>
          <w:b/>
          <w:bCs/>
          <w:sz w:val="24"/>
          <w:szCs w:val="24"/>
        </w:rPr>
        <w:t>Doctor of Acupuncture (DAc)</w:t>
      </w:r>
      <w:r>
        <w:rPr>
          <w:b/>
          <w:bCs/>
          <w:sz w:val="24"/>
          <w:szCs w:val="24"/>
        </w:rPr>
        <w:t xml:space="preserve"> </w:t>
      </w:r>
    </w:p>
    <w:p w14:paraId="0DAF0404" w14:textId="77777777" w:rsidR="00B335DD" w:rsidRDefault="00B335DD" w:rsidP="00B335DD">
      <w:pPr>
        <w:spacing w:after="0" w:line="22" w:lineRule="atLeast"/>
        <w:rPr>
          <w:b/>
          <w:bCs/>
          <w:sz w:val="24"/>
          <w:szCs w:val="24"/>
        </w:rPr>
      </w:pPr>
      <w:r w:rsidRPr="00307696">
        <w:rPr>
          <w:b/>
          <w:bCs/>
          <w:sz w:val="24"/>
          <w:szCs w:val="24"/>
        </w:rPr>
        <w:t>Doctor of Acupuncture with a Chinese Herbal Medicine Specialization (DAcCHM)</w:t>
      </w:r>
    </w:p>
    <w:p w14:paraId="0E39C26E" w14:textId="77777777" w:rsidR="00B335DD" w:rsidRPr="0079268E" w:rsidRDefault="00B335DD" w:rsidP="00B335DD">
      <w:pPr>
        <w:spacing w:line="22" w:lineRule="atLeast"/>
        <w:rPr>
          <w:sz w:val="24"/>
          <w:szCs w:val="24"/>
        </w:rPr>
      </w:pPr>
      <w:r w:rsidRPr="0079268E">
        <w:rPr>
          <w:rFonts w:cstheme="majorHAnsi"/>
          <w:i/>
          <w:iCs/>
          <w:sz w:val="24"/>
          <w:szCs w:val="24"/>
        </w:rPr>
        <w:t>Please review institutional admissions requirements/policies</w:t>
      </w:r>
      <w:r>
        <w:rPr>
          <w:rFonts w:cstheme="majorHAnsi"/>
          <w:i/>
          <w:iCs/>
          <w:sz w:val="24"/>
          <w:szCs w:val="24"/>
        </w:rPr>
        <w:t xml:space="preserve">/procedures </w:t>
      </w:r>
      <w:r w:rsidRPr="0079268E">
        <w:rPr>
          <w:rFonts w:cstheme="majorHAnsi"/>
          <w:i/>
          <w:iCs/>
          <w:sz w:val="24"/>
          <w:szCs w:val="24"/>
        </w:rPr>
        <w:t xml:space="preserve">above. </w:t>
      </w:r>
      <w:r w:rsidRPr="0079268E">
        <w:rPr>
          <w:sz w:val="24"/>
          <w:szCs w:val="24"/>
        </w:rPr>
        <w:t>Applicants who do not meet the following requirements should speak with an Admissions Representative to discuss their options.</w:t>
      </w:r>
    </w:p>
    <w:p w14:paraId="58E4B98C" w14:textId="77777777" w:rsidR="00B335DD" w:rsidRPr="0079268E" w:rsidRDefault="00B335DD" w:rsidP="00112C0F">
      <w:pPr>
        <w:pStyle w:val="ListParagraph"/>
        <w:numPr>
          <w:ilvl w:val="0"/>
          <w:numId w:val="17"/>
        </w:numPr>
        <w:spacing w:line="22" w:lineRule="atLeast"/>
        <w:rPr>
          <w:sz w:val="24"/>
          <w:szCs w:val="24"/>
        </w:rPr>
      </w:pPr>
      <w:r>
        <w:rPr>
          <w:sz w:val="24"/>
          <w:szCs w:val="24"/>
        </w:rPr>
        <w:t>Applicants with a c</w:t>
      </w:r>
      <w:r w:rsidRPr="0079268E">
        <w:rPr>
          <w:sz w:val="24"/>
          <w:szCs w:val="24"/>
        </w:rPr>
        <w:t xml:space="preserve">umulative GPA of 2.75 or </w:t>
      </w:r>
      <w:r>
        <w:rPr>
          <w:sz w:val="24"/>
          <w:szCs w:val="24"/>
        </w:rPr>
        <w:t xml:space="preserve">higher </w:t>
      </w:r>
      <w:r w:rsidRPr="0079268E">
        <w:rPr>
          <w:sz w:val="24"/>
          <w:szCs w:val="24"/>
        </w:rPr>
        <w:t xml:space="preserve">will </w:t>
      </w:r>
      <w:proofErr w:type="gramStart"/>
      <w:r w:rsidRPr="0079268E">
        <w:rPr>
          <w:sz w:val="24"/>
          <w:szCs w:val="24"/>
        </w:rPr>
        <w:t>be considered</w:t>
      </w:r>
      <w:proofErr w:type="gramEnd"/>
      <w:r w:rsidRPr="0079268E">
        <w:rPr>
          <w:sz w:val="24"/>
          <w:szCs w:val="24"/>
        </w:rPr>
        <w:t xml:space="preserve"> for full acceptance to the program. Previous academic performance in didactic classes may hold greater weight in the decision for admission than previous academic performance in </w:t>
      </w:r>
      <w:proofErr w:type="gramStart"/>
      <w:r w:rsidRPr="0079268E">
        <w:rPr>
          <w:sz w:val="24"/>
          <w:szCs w:val="24"/>
        </w:rPr>
        <w:t>hands-on</w:t>
      </w:r>
      <w:proofErr w:type="gramEnd"/>
      <w:r w:rsidRPr="0079268E">
        <w:rPr>
          <w:sz w:val="24"/>
          <w:szCs w:val="24"/>
        </w:rPr>
        <w:t xml:space="preserve">/practical coursework. Applicants with lower grade point averages may </w:t>
      </w:r>
      <w:proofErr w:type="gramStart"/>
      <w:r w:rsidRPr="0079268E">
        <w:rPr>
          <w:sz w:val="24"/>
          <w:szCs w:val="24"/>
        </w:rPr>
        <w:t>be considered</w:t>
      </w:r>
      <w:proofErr w:type="gramEnd"/>
      <w:r w:rsidRPr="0079268E">
        <w:rPr>
          <w:sz w:val="24"/>
          <w:szCs w:val="24"/>
        </w:rPr>
        <w:t xml:space="preserve"> for full acceptance or conditional acceptance (or acceptance with requirements) to the program with evidence of recent, significant academic success, or professional achievement. Students who </w:t>
      </w:r>
      <w:proofErr w:type="gramStart"/>
      <w:r w:rsidRPr="0079268E">
        <w:rPr>
          <w:sz w:val="24"/>
          <w:szCs w:val="24"/>
        </w:rPr>
        <w:t>are accepted</w:t>
      </w:r>
      <w:proofErr w:type="gramEnd"/>
      <w:r w:rsidRPr="0079268E">
        <w:rPr>
          <w:sz w:val="24"/>
          <w:szCs w:val="24"/>
        </w:rPr>
        <w:t xml:space="preserve"> with requirements are assigned a course of study and academic goals to fulfill these for full acceptance into the program.</w:t>
      </w:r>
    </w:p>
    <w:p w14:paraId="59AF038E" w14:textId="27933A19" w:rsidR="00B335DD" w:rsidRPr="0079268E" w:rsidRDefault="00B335DD" w:rsidP="00112C0F">
      <w:pPr>
        <w:pStyle w:val="ListParagraph"/>
        <w:numPr>
          <w:ilvl w:val="0"/>
          <w:numId w:val="17"/>
        </w:numPr>
        <w:spacing w:line="22" w:lineRule="atLeast"/>
        <w:rPr>
          <w:sz w:val="24"/>
          <w:szCs w:val="24"/>
        </w:rPr>
      </w:pPr>
      <w:r w:rsidRPr="0079268E">
        <w:rPr>
          <w:sz w:val="24"/>
          <w:szCs w:val="24"/>
        </w:rPr>
        <w:t xml:space="preserve">Proof of </w:t>
      </w:r>
      <w:proofErr w:type="gramStart"/>
      <w:r w:rsidRPr="0079268E">
        <w:rPr>
          <w:sz w:val="24"/>
          <w:szCs w:val="24"/>
        </w:rPr>
        <w:t>90</w:t>
      </w:r>
      <w:proofErr w:type="gramEnd"/>
      <w:r w:rsidRPr="0079268E">
        <w:rPr>
          <w:sz w:val="24"/>
          <w:szCs w:val="24"/>
        </w:rPr>
        <w:t xml:space="preserve"> semester units/135 quarter units of undergraduate coursework from an institution accredited by an agency recognized by the U.S. Department of Education</w:t>
      </w:r>
      <w:r w:rsidR="005F45D5">
        <w:rPr>
          <w:sz w:val="24"/>
          <w:szCs w:val="24"/>
        </w:rPr>
        <w:t>, accredited/pre-accredited by ACAHM</w:t>
      </w:r>
      <w:r w:rsidR="00414AEA">
        <w:rPr>
          <w:sz w:val="24"/>
          <w:szCs w:val="24"/>
        </w:rPr>
        <w:t xml:space="preserve"> </w:t>
      </w:r>
      <w:r w:rsidRPr="0079268E">
        <w:rPr>
          <w:sz w:val="24"/>
          <w:szCs w:val="24"/>
        </w:rPr>
        <w:t>or international equivalent.*</w:t>
      </w:r>
    </w:p>
    <w:p w14:paraId="2A28344E" w14:textId="6EACB26F" w:rsidR="00B335DD" w:rsidRPr="001710A2" w:rsidRDefault="00B335DD" w:rsidP="00112C0F">
      <w:pPr>
        <w:pStyle w:val="ListParagraph"/>
        <w:numPr>
          <w:ilvl w:val="0"/>
          <w:numId w:val="17"/>
        </w:numPr>
        <w:spacing w:line="22" w:lineRule="atLeast"/>
        <w:rPr>
          <w:sz w:val="24"/>
          <w:szCs w:val="24"/>
        </w:rPr>
      </w:pPr>
      <w:r w:rsidRPr="4B1C217F">
        <w:rPr>
          <w:sz w:val="24"/>
          <w:szCs w:val="24"/>
        </w:rPr>
        <w:t xml:space="preserve">Applicants who have not completed a BS or BA degree, an Associate of Science, or an Associate of Arts must demonstrate completion of </w:t>
      </w:r>
      <w:proofErr w:type="gramStart"/>
      <w:r w:rsidRPr="4B1C217F">
        <w:rPr>
          <w:sz w:val="24"/>
          <w:szCs w:val="24"/>
        </w:rPr>
        <w:t>15</w:t>
      </w:r>
      <w:proofErr w:type="gramEnd"/>
      <w:r w:rsidRPr="4B1C217F">
        <w:rPr>
          <w:sz w:val="24"/>
          <w:szCs w:val="24"/>
        </w:rPr>
        <w:t xml:space="preserve"> units of General Education classes contained within the 90 semester units/135 quarter credits required for admission. An additional </w:t>
      </w:r>
      <w:proofErr w:type="gramStart"/>
      <w:r w:rsidRPr="4B1C217F">
        <w:rPr>
          <w:sz w:val="24"/>
          <w:szCs w:val="24"/>
        </w:rPr>
        <w:t>15</w:t>
      </w:r>
      <w:proofErr w:type="gramEnd"/>
      <w:r w:rsidRPr="4B1C217F">
        <w:rPr>
          <w:sz w:val="24"/>
          <w:szCs w:val="24"/>
        </w:rPr>
        <w:t xml:space="preserve"> units of general education must be completed prior to term five of the master’s or doctoral programs.</w:t>
      </w:r>
      <w:r w:rsidR="00570343">
        <w:rPr>
          <w:sz w:val="24"/>
          <w:szCs w:val="24"/>
        </w:rPr>
        <w:t xml:space="preserve"> </w:t>
      </w:r>
    </w:p>
    <w:p w14:paraId="636B6661" w14:textId="77777777" w:rsidR="00B335DD" w:rsidRPr="0079268E" w:rsidRDefault="00B335DD" w:rsidP="00112C0F">
      <w:pPr>
        <w:pStyle w:val="ListParagraph"/>
        <w:numPr>
          <w:ilvl w:val="0"/>
          <w:numId w:val="17"/>
        </w:numPr>
        <w:spacing w:line="22" w:lineRule="atLeast"/>
        <w:rPr>
          <w:sz w:val="24"/>
          <w:szCs w:val="24"/>
        </w:rPr>
      </w:pPr>
      <w:r w:rsidRPr="0079268E">
        <w:rPr>
          <w:sz w:val="24"/>
          <w:szCs w:val="24"/>
        </w:rPr>
        <w:lastRenderedPageBreak/>
        <w:t>Applicants must have either successfully completed at least one course in each of the following: Biology, Chemistry</w:t>
      </w:r>
      <w:r>
        <w:rPr>
          <w:sz w:val="24"/>
          <w:szCs w:val="24"/>
        </w:rPr>
        <w:t>,</w:t>
      </w:r>
      <w:r w:rsidRPr="0079268E">
        <w:rPr>
          <w:sz w:val="24"/>
          <w:szCs w:val="24"/>
        </w:rPr>
        <w:t xml:space="preserve"> and Psychology</w:t>
      </w:r>
      <w:r>
        <w:rPr>
          <w:sz w:val="24"/>
          <w:szCs w:val="24"/>
        </w:rPr>
        <w:t>;</w:t>
      </w:r>
      <w:r w:rsidRPr="0079268E">
        <w:rPr>
          <w:sz w:val="24"/>
          <w:szCs w:val="24"/>
        </w:rPr>
        <w:t xml:space="preserve"> or concurrently complete according to the following schedule:</w:t>
      </w:r>
    </w:p>
    <w:p w14:paraId="2A439379" w14:textId="77777777" w:rsidR="00B335DD" w:rsidRPr="0079268E" w:rsidRDefault="00B335DD" w:rsidP="00112C0F">
      <w:pPr>
        <w:pStyle w:val="ListParagraph"/>
        <w:numPr>
          <w:ilvl w:val="1"/>
          <w:numId w:val="2"/>
        </w:numPr>
        <w:spacing w:line="22" w:lineRule="atLeast"/>
        <w:ind w:left="1440"/>
        <w:rPr>
          <w:sz w:val="24"/>
          <w:szCs w:val="24"/>
        </w:rPr>
      </w:pPr>
      <w:r w:rsidRPr="0079268E">
        <w:rPr>
          <w:sz w:val="24"/>
          <w:szCs w:val="24"/>
        </w:rPr>
        <w:t>General Biology (usually taken Term 1)</w:t>
      </w:r>
      <w:r>
        <w:rPr>
          <w:sz w:val="24"/>
          <w:szCs w:val="24"/>
        </w:rPr>
        <w:t xml:space="preserve"> is</w:t>
      </w:r>
      <w:r w:rsidRPr="0079268E">
        <w:rPr>
          <w:sz w:val="24"/>
          <w:szCs w:val="24"/>
        </w:rPr>
        <w:t xml:space="preserve"> a pre-requisite or concurrent requirement to Anatomy and Physiology 1 and Anatomy and Physiology 1 Lab.</w:t>
      </w:r>
    </w:p>
    <w:p w14:paraId="7D7D4293" w14:textId="77777777" w:rsidR="00B335DD" w:rsidRPr="0079268E" w:rsidRDefault="00B335DD" w:rsidP="00112C0F">
      <w:pPr>
        <w:pStyle w:val="ListParagraph"/>
        <w:numPr>
          <w:ilvl w:val="1"/>
          <w:numId w:val="2"/>
        </w:numPr>
        <w:spacing w:line="22" w:lineRule="atLeast"/>
        <w:ind w:left="1440"/>
        <w:rPr>
          <w:sz w:val="24"/>
          <w:szCs w:val="24"/>
        </w:rPr>
      </w:pPr>
      <w:r w:rsidRPr="0079268E">
        <w:rPr>
          <w:sz w:val="24"/>
          <w:szCs w:val="24"/>
        </w:rPr>
        <w:t xml:space="preserve">General Chemistry (usually taken by Term 3) </w:t>
      </w:r>
      <w:r>
        <w:rPr>
          <w:sz w:val="24"/>
          <w:szCs w:val="24"/>
        </w:rPr>
        <w:t xml:space="preserve">is </w:t>
      </w:r>
      <w:r w:rsidRPr="0079268E">
        <w:rPr>
          <w:sz w:val="24"/>
          <w:szCs w:val="24"/>
        </w:rPr>
        <w:t xml:space="preserve">a pre-requisite to Biochemistry. </w:t>
      </w:r>
    </w:p>
    <w:p w14:paraId="496FF564" w14:textId="77777777" w:rsidR="00B335DD" w:rsidRPr="0079268E" w:rsidRDefault="00B335DD" w:rsidP="00112C0F">
      <w:pPr>
        <w:pStyle w:val="ListParagraph"/>
        <w:numPr>
          <w:ilvl w:val="1"/>
          <w:numId w:val="2"/>
        </w:numPr>
        <w:spacing w:line="22" w:lineRule="atLeast"/>
        <w:ind w:left="1440"/>
        <w:rPr>
          <w:sz w:val="24"/>
          <w:szCs w:val="24"/>
        </w:rPr>
      </w:pPr>
      <w:r w:rsidRPr="0079268E">
        <w:rPr>
          <w:sz w:val="24"/>
          <w:szCs w:val="24"/>
        </w:rPr>
        <w:t xml:space="preserve">General Psychology (usually taken by Term 4) must </w:t>
      </w:r>
      <w:proofErr w:type="gramStart"/>
      <w:r w:rsidRPr="0079268E">
        <w:rPr>
          <w:sz w:val="24"/>
          <w:szCs w:val="24"/>
        </w:rPr>
        <w:t>be taken</w:t>
      </w:r>
      <w:proofErr w:type="gramEnd"/>
      <w:r w:rsidRPr="0079268E">
        <w:rPr>
          <w:sz w:val="24"/>
          <w:szCs w:val="24"/>
        </w:rPr>
        <w:t xml:space="preserve"> prior to the 1st Year Comprehensive Exam.</w:t>
      </w:r>
    </w:p>
    <w:p w14:paraId="6725DE0F" w14:textId="77777777" w:rsidR="00B335DD" w:rsidRPr="0079268E" w:rsidRDefault="00B335DD" w:rsidP="00B335DD">
      <w:pPr>
        <w:spacing w:line="22" w:lineRule="atLeast"/>
        <w:rPr>
          <w:sz w:val="24"/>
          <w:szCs w:val="24"/>
        </w:rPr>
      </w:pPr>
      <w:r w:rsidRPr="0079268E">
        <w:rPr>
          <w:sz w:val="24"/>
          <w:szCs w:val="24"/>
        </w:rPr>
        <w:t xml:space="preserve">* In considering the acceptance of education and training obtained in foreign countries, credits earned at a foreign educational institution must </w:t>
      </w:r>
      <w:proofErr w:type="gramStart"/>
      <w:r w:rsidRPr="0079268E">
        <w:rPr>
          <w:sz w:val="24"/>
          <w:szCs w:val="24"/>
        </w:rPr>
        <w:t>be validated</w:t>
      </w:r>
      <w:proofErr w:type="gramEnd"/>
      <w:r w:rsidRPr="0079268E">
        <w:rPr>
          <w:sz w:val="24"/>
          <w:szCs w:val="24"/>
        </w:rPr>
        <w:t xml:space="preserve"> by a recognized educational credentials evaluation service.</w:t>
      </w:r>
    </w:p>
    <w:p w14:paraId="32C4D265" w14:textId="77777777" w:rsidR="00B335DD" w:rsidRPr="0079268E" w:rsidRDefault="00B335DD" w:rsidP="00B335DD">
      <w:pPr>
        <w:spacing w:line="22" w:lineRule="atLeast"/>
        <w:rPr>
          <w:sz w:val="24"/>
          <w:szCs w:val="24"/>
        </w:rPr>
      </w:pPr>
      <w:r w:rsidRPr="0079268E">
        <w:rPr>
          <w:sz w:val="24"/>
          <w:szCs w:val="24"/>
        </w:rPr>
        <w:t>Master's students may not dual</w:t>
      </w:r>
      <w:r>
        <w:rPr>
          <w:sz w:val="24"/>
          <w:szCs w:val="24"/>
        </w:rPr>
        <w:t>-</w:t>
      </w:r>
      <w:r w:rsidRPr="0079268E">
        <w:rPr>
          <w:sz w:val="24"/>
          <w:szCs w:val="24"/>
        </w:rPr>
        <w:t xml:space="preserve">enroll in the doctoral program. </w:t>
      </w:r>
      <w:r>
        <w:rPr>
          <w:sz w:val="24"/>
          <w:szCs w:val="24"/>
        </w:rPr>
        <w:t>If a</w:t>
      </w:r>
      <w:r w:rsidRPr="0079268E">
        <w:rPr>
          <w:sz w:val="24"/>
          <w:szCs w:val="24"/>
        </w:rPr>
        <w:t xml:space="preserve"> master’s student</w:t>
      </w:r>
      <w:r>
        <w:rPr>
          <w:sz w:val="24"/>
          <w:szCs w:val="24"/>
        </w:rPr>
        <w:t xml:space="preserve"> wishes</w:t>
      </w:r>
      <w:r w:rsidRPr="0079268E">
        <w:rPr>
          <w:sz w:val="24"/>
          <w:szCs w:val="24"/>
        </w:rPr>
        <w:t xml:space="preserve"> to enroll in the doctoral program</w:t>
      </w:r>
      <w:r>
        <w:rPr>
          <w:sz w:val="24"/>
          <w:szCs w:val="24"/>
        </w:rPr>
        <w:t>,</w:t>
      </w:r>
      <w:r w:rsidRPr="0079268E">
        <w:rPr>
          <w:sz w:val="24"/>
          <w:szCs w:val="24"/>
        </w:rPr>
        <w:t xml:space="preserve"> they must request a change of program if they have satisfied the admission requirements for the doctorate and have not completed more than 50% of the master's program. A new enrollment agreement will </w:t>
      </w:r>
      <w:proofErr w:type="gramStart"/>
      <w:r w:rsidRPr="0079268E">
        <w:rPr>
          <w:sz w:val="24"/>
          <w:szCs w:val="24"/>
        </w:rPr>
        <w:t>be required</w:t>
      </w:r>
      <w:proofErr w:type="gramEnd"/>
      <w:r w:rsidRPr="0079268E">
        <w:rPr>
          <w:sz w:val="24"/>
          <w:szCs w:val="24"/>
        </w:rPr>
        <w:t xml:space="preserve">. If a student has completed more than 50% of the master's program, they will need to complete their master's degree and enroll in the transitional doctoral completion program. All doctoral students will be dual-enrolled and will receive a master’s degree </w:t>
      </w:r>
      <w:r>
        <w:rPr>
          <w:sz w:val="24"/>
          <w:szCs w:val="24"/>
        </w:rPr>
        <w:t>upon</w:t>
      </w:r>
      <w:r w:rsidRPr="0079268E">
        <w:rPr>
          <w:sz w:val="24"/>
          <w:szCs w:val="24"/>
        </w:rPr>
        <w:t xml:space="preserve"> complet</w:t>
      </w:r>
      <w:r>
        <w:rPr>
          <w:sz w:val="24"/>
          <w:szCs w:val="24"/>
        </w:rPr>
        <w:t>ion of</w:t>
      </w:r>
      <w:r w:rsidRPr="0079268E">
        <w:rPr>
          <w:sz w:val="24"/>
          <w:szCs w:val="24"/>
        </w:rPr>
        <w:t xml:space="preserve"> the doctoral curriculum</w:t>
      </w:r>
      <w:r>
        <w:rPr>
          <w:sz w:val="24"/>
          <w:szCs w:val="24"/>
        </w:rPr>
        <w:t>,</w:t>
      </w:r>
      <w:r w:rsidRPr="0079268E">
        <w:rPr>
          <w:sz w:val="24"/>
          <w:szCs w:val="24"/>
        </w:rPr>
        <w:t xml:space="preserve"> but no sooner than </w:t>
      </w:r>
      <w:proofErr w:type="gramStart"/>
      <w:r w:rsidRPr="0079268E">
        <w:rPr>
          <w:sz w:val="24"/>
          <w:szCs w:val="24"/>
        </w:rPr>
        <w:t>9</w:t>
      </w:r>
      <w:proofErr w:type="gramEnd"/>
      <w:r w:rsidRPr="0079268E">
        <w:rPr>
          <w:sz w:val="24"/>
          <w:szCs w:val="24"/>
        </w:rPr>
        <w:t xml:space="preserve"> terms (DAc) or 11 terms (DAcCHM).</w:t>
      </w:r>
    </w:p>
    <w:p w14:paraId="43C84A94" w14:textId="77777777" w:rsidR="00B335DD" w:rsidRPr="00460920" w:rsidRDefault="00B335DD" w:rsidP="00B335DD">
      <w:pPr>
        <w:pStyle w:val="Body"/>
        <w:rPr>
          <w:rFonts w:ascii="Cambria" w:hAnsi="Cambria" w:cstheme="majorHAnsi"/>
          <w:b/>
          <w:bCs/>
        </w:rPr>
      </w:pPr>
      <w:r w:rsidRPr="00882714">
        <w:rPr>
          <w:rFonts w:ascii="Cambria" w:hAnsi="Cambria" w:cstheme="majorHAnsi"/>
          <w:b/>
          <w:bCs/>
        </w:rPr>
        <w:t xml:space="preserve">DAc/DAcCHM </w:t>
      </w:r>
      <w:r>
        <w:rPr>
          <w:rFonts w:ascii="Cambria" w:hAnsi="Cambria" w:cstheme="majorHAnsi"/>
          <w:b/>
          <w:bCs/>
        </w:rPr>
        <w:t>General Education (GE)</w:t>
      </w:r>
      <w:r w:rsidRPr="00882714">
        <w:rPr>
          <w:rFonts w:ascii="Cambria" w:hAnsi="Cambria" w:cstheme="majorHAnsi"/>
          <w:b/>
          <w:bCs/>
        </w:rPr>
        <w:t xml:space="preserve"> Requirements</w:t>
      </w:r>
    </w:p>
    <w:p w14:paraId="75E1DA17" w14:textId="4A7FCDB8" w:rsidR="00B335DD" w:rsidRPr="0079268E" w:rsidRDefault="00B335DD" w:rsidP="00B335DD">
      <w:pPr>
        <w:spacing w:after="0" w:line="240" w:lineRule="auto"/>
        <w:rPr>
          <w:sz w:val="24"/>
          <w:szCs w:val="24"/>
        </w:rPr>
      </w:pPr>
      <w:r w:rsidRPr="0079268E">
        <w:rPr>
          <w:sz w:val="24"/>
          <w:szCs w:val="24"/>
        </w:rPr>
        <w:t xml:space="preserve">The following Pacific College courses within the DAc/DAcCHM and MSAc/MSAcCHM qualify as general education and </w:t>
      </w:r>
      <w:proofErr w:type="gramStart"/>
      <w:r w:rsidRPr="0079268E">
        <w:rPr>
          <w:sz w:val="24"/>
          <w:szCs w:val="24"/>
        </w:rPr>
        <w:t>are taken</w:t>
      </w:r>
      <w:proofErr w:type="gramEnd"/>
      <w:r w:rsidRPr="0079268E">
        <w:rPr>
          <w:sz w:val="24"/>
          <w:szCs w:val="24"/>
        </w:rPr>
        <w:t xml:space="preserve"> in the first year of study. These courses may </w:t>
      </w:r>
      <w:proofErr w:type="gramStart"/>
      <w:r w:rsidRPr="0079268E">
        <w:rPr>
          <w:sz w:val="24"/>
          <w:szCs w:val="24"/>
        </w:rPr>
        <w:t>be considered</w:t>
      </w:r>
      <w:proofErr w:type="gramEnd"/>
      <w:r w:rsidRPr="0079268E">
        <w:rPr>
          <w:sz w:val="24"/>
          <w:szCs w:val="24"/>
        </w:rPr>
        <w:t xml:space="preserve"> toward the 90</w:t>
      </w:r>
      <w:r w:rsidR="00E37D3F">
        <w:rPr>
          <w:sz w:val="24"/>
          <w:szCs w:val="24"/>
        </w:rPr>
        <w:t>-</w:t>
      </w:r>
      <w:r w:rsidRPr="0079268E">
        <w:rPr>
          <w:sz w:val="24"/>
          <w:szCs w:val="24"/>
        </w:rPr>
        <w:t xml:space="preserve">unit prerequisite requirement for the DAc/DAcCHM and </w:t>
      </w:r>
      <w:r w:rsidR="00E37D3F">
        <w:rPr>
          <w:sz w:val="24"/>
          <w:szCs w:val="24"/>
        </w:rPr>
        <w:t xml:space="preserve">the 60-unit </w:t>
      </w:r>
      <w:r w:rsidR="00E37D3F" w:rsidRPr="0079268E">
        <w:rPr>
          <w:sz w:val="24"/>
          <w:szCs w:val="24"/>
        </w:rPr>
        <w:t xml:space="preserve">prerequisite requirement for the </w:t>
      </w:r>
      <w:r w:rsidRPr="0079268E">
        <w:rPr>
          <w:sz w:val="24"/>
          <w:szCs w:val="24"/>
        </w:rPr>
        <w:t>MSAc/MSAcCHM programs:</w:t>
      </w:r>
    </w:p>
    <w:p w14:paraId="7478ABBF"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Medical Terminology (1.5)</w:t>
      </w:r>
    </w:p>
    <w:p w14:paraId="5461C748"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Tui Na Hand Techniques/Tui Na Structural Techniques (3)</w:t>
      </w:r>
    </w:p>
    <w:p w14:paraId="4626E99A"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Taiji/Qigong (1.5)</w:t>
      </w:r>
    </w:p>
    <w:p w14:paraId="5DDC879E"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General Biology (2.5)</w:t>
      </w:r>
    </w:p>
    <w:p w14:paraId="704BADF5"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Survey of Biochemical Principles (2)</w:t>
      </w:r>
    </w:p>
    <w:p w14:paraId="225D8FFC"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Clinical Counseling 1 (1.5)</w:t>
      </w:r>
    </w:p>
    <w:p w14:paraId="7A69734F" w14:textId="77777777" w:rsidR="00B335DD" w:rsidRPr="0079268E" w:rsidRDefault="00B335DD" w:rsidP="00112C0F">
      <w:pPr>
        <w:pStyle w:val="ListParagraph"/>
        <w:numPr>
          <w:ilvl w:val="0"/>
          <w:numId w:val="2"/>
        </w:numPr>
        <w:spacing w:after="0" w:line="240" w:lineRule="auto"/>
        <w:rPr>
          <w:sz w:val="24"/>
          <w:szCs w:val="24"/>
        </w:rPr>
      </w:pPr>
      <w:r w:rsidRPr="0079268E">
        <w:rPr>
          <w:sz w:val="24"/>
          <w:szCs w:val="24"/>
        </w:rPr>
        <w:t>Biological Aspects of Physics (2.5)</w:t>
      </w:r>
    </w:p>
    <w:p w14:paraId="3A79A9D1" w14:textId="77777777" w:rsidR="00B335DD" w:rsidRDefault="00B335DD" w:rsidP="00B335DD">
      <w:pPr>
        <w:spacing w:after="0" w:line="240" w:lineRule="auto"/>
        <w:rPr>
          <w:sz w:val="24"/>
          <w:szCs w:val="24"/>
        </w:rPr>
      </w:pPr>
    </w:p>
    <w:p w14:paraId="6874842D" w14:textId="77777777" w:rsidR="00B335DD" w:rsidRDefault="00B335DD" w:rsidP="00B335DD">
      <w:pPr>
        <w:spacing w:after="0" w:line="240" w:lineRule="auto"/>
        <w:rPr>
          <w:sz w:val="24"/>
          <w:szCs w:val="24"/>
        </w:rPr>
      </w:pPr>
      <w:r w:rsidRPr="0079268E">
        <w:rPr>
          <w:sz w:val="24"/>
          <w:szCs w:val="24"/>
        </w:rPr>
        <w:t xml:space="preserve">Pacific College’s </w:t>
      </w:r>
      <w:r>
        <w:rPr>
          <w:sz w:val="24"/>
          <w:szCs w:val="24"/>
        </w:rPr>
        <w:t>A</w:t>
      </w:r>
      <w:r w:rsidRPr="0079268E">
        <w:rPr>
          <w:sz w:val="24"/>
          <w:szCs w:val="24"/>
        </w:rPr>
        <w:t>ssociate of</w:t>
      </w:r>
      <w:r>
        <w:rPr>
          <w:sz w:val="24"/>
          <w:szCs w:val="24"/>
        </w:rPr>
        <w:t xml:space="preserve"> A</w:t>
      </w:r>
      <w:r w:rsidRPr="0079268E">
        <w:rPr>
          <w:sz w:val="24"/>
          <w:szCs w:val="24"/>
        </w:rPr>
        <w:t xml:space="preserve">pplied </w:t>
      </w:r>
      <w:r>
        <w:rPr>
          <w:sz w:val="24"/>
          <w:szCs w:val="24"/>
        </w:rPr>
        <w:t>S</w:t>
      </w:r>
      <w:r w:rsidRPr="0079268E">
        <w:rPr>
          <w:sz w:val="24"/>
          <w:szCs w:val="24"/>
        </w:rPr>
        <w:t xml:space="preserve">cience degree qualifies students to apply to Pacific’s master’s degree program, </w:t>
      </w:r>
      <w:r>
        <w:rPr>
          <w:sz w:val="24"/>
          <w:szCs w:val="24"/>
        </w:rPr>
        <w:t>but</w:t>
      </w:r>
      <w:r w:rsidRPr="0079268E">
        <w:rPr>
          <w:sz w:val="24"/>
          <w:szCs w:val="24"/>
        </w:rPr>
        <w:t xml:space="preserve"> </w:t>
      </w:r>
      <w:proofErr w:type="gramStart"/>
      <w:r w:rsidRPr="0079268E">
        <w:rPr>
          <w:sz w:val="24"/>
          <w:szCs w:val="24"/>
        </w:rPr>
        <w:t>most of</w:t>
      </w:r>
      <w:proofErr w:type="gramEnd"/>
      <w:r w:rsidRPr="0079268E">
        <w:rPr>
          <w:sz w:val="24"/>
          <w:szCs w:val="24"/>
        </w:rPr>
        <w:t xml:space="preserve"> the required general education requirements must be met by taking coursework elsewhere or by taking courses offered in the associate of science degree program. </w:t>
      </w:r>
      <w:r>
        <w:rPr>
          <w:sz w:val="24"/>
          <w:szCs w:val="24"/>
        </w:rPr>
        <w:t>A</w:t>
      </w:r>
      <w:r w:rsidRPr="0079268E">
        <w:rPr>
          <w:sz w:val="24"/>
          <w:szCs w:val="24"/>
        </w:rPr>
        <w:t xml:space="preserve">dmissions </w:t>
      </w:r>
      <w:r>
        <w:rPr>
          <w:sz w:val="24"/>
          <w:szCs w:val="24"/>
        </w:rPr>
        <w:t xml:space="preserve">can </w:t>
      </w:r>
      <w:r w:rsidRPr="0079268E">
        <w:rPr>
          <w:sz w:val="24"/>
          <w:szCs w:val="24"/>
        </w:rPr>
        <w:t>advise you regarding helpful general education courses to take.</w:t>
      </w:r>
    </w:p>
    <w:p w14:paraId="58FF969A" w14:textId="77777777" w:rsidR="00B335DD" w:rsidRPr="0079268E" w:rsidRDefault="00B335DD" w:rsidP="00B335DD">
      <w:pPr>
        <w:spacing w:after="0" w:line="240" w:lineRule="auto"/>
        <w:rPr>
          <w:sz w:val="24"/>
          <w:szCs w:val="24"/>
        </w:rPr>
      </w:pPr>
    </w:p>
    <w:p w14:paraId="60416D22" w14:textId="77777777" w:rsidR="00B335DD" w:rsidRPr="001710A2" w:rsidRDefault="00B335DD" w:rsidP="00B335DD">
      <w:pPr>
        <w:spacing w:after="0" w:line="240" w:lineRule="auto"/>
        <w:rPr>
          <w:sz w:val="24"/>
          <w:szCs w:val="24"/>
        </w:rPr>
      </w:pPr>
      <w:r w:rsidRPr="001710A2">
        <w:rPr>
          <w:sz w:val="24"/>
          <w:szCs w:val="24"/>
        </w:rPr>
        <w:t xml:space="preserve">Pacific College’s </w:t>
      </w:r>
      <w:r>
        <w:rPr>
          <w:sz w:val="24"/>
          <w:szCs w:val="24"/>
        </w:rPr>
        <w:t>A</w:t>
      </w:r>
      <w:r w:rsidRPr="001710A2">
        <w:rPr>
          <w:sz w:val="24"/>
          <w:szCs w:val="24"/>
        </w:rPr>
        <w:t xml:space="preserve">ssociate of </w:t>
      </w:r>
      <w:r>
        <w:rPr>
          <w:sz w:val="24"/>
          <w:szCs w:val="24"/>
        </w:rPr>
        <w:t>S</w:t>
      </w:r>
      <w:r w:rsidRPr="001710A2">
        <w:rPr>
          <w:sz w:val="24"/>
          <w:szCs w:val="24"/>
        </w:rPr>
        <w:t>cience degree also qualifies students to apply to the master’s degree program. All GE categories are fulfilled within the required coursework for the associate degree, however</w:t>
      </w:r>
      <w:r>
        <w:rPr>
          <w:sz w:val="24"/>
          <w:szCs w:val="24"/>
        </w:rPr>
        <w:t>,</w:t>
      </w:r>
      <w:r w:rsidRPr="001710A2">
        <w:rPr>
          <w:sz w:val="24"/>
          <w:szCs w:val="24"/>
        </w:rPr>
        <w:t xml:space="preserve"> to meet the master’s degree requirements for admission</w:t>
      </w:r>
      <w:r>
        <w:rPr>
          <w:sz w:val="24"/>
          <w:szCs w:val="24"/>
        </w:rPr>
        <w:t>,</w:t>
      </w:r>
      <w:r w:rsidRPr="001710A2">
        <w:rPr>
          <w:sz w:val="24"/>
          <w:szCs w:val="24"/>
        </w:rPr>
        <w:t xml:space="preserve"> at least one course must be taken in each of the following five categories within the total of 30 general education units: written and oral communication; quantitative principles; natural and physical sciences; social and </w:t>
      </w:r>
      <w:r w:rsidRPr="001710A2">
        <w:rPr>
          <w:sz w:val="24"/>
          <w:szCs w:val="24"/>
        </w:rPr>
        <w:lastRenderedPageBreak/>
        <w:t xml:space="preserve">behavioral sciences; and humanities and fine arts. The remainder of the required general education courses must </w:t>
      </w:r>
      <w:proofErr w:type="gramStart"/>
      <w:r w:rsidRPr="001710A2">
        <w:rPr>
          <w:sz w:val="24"/>
          <w:szCs w:val="24"/>
        </w:rPr>
        <w:t>be distributed</w:t>
      </w:r>
      <w:proofErr w:type="gramEnd"/>
      <w:r w:rsidRPr="001710A2">
        <w:rPr>
          <w:sz w:val="24"/>
          <w:szCs w:val="24"/>
        </w:rPr>
        <w:t xml:space="preserve"> among at least three of the following categories: </w:t>
      </w:r>
    </w:p>
    <w:p w14:paraId="49048D5D"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 xml:space="preserve">Social and behavioral sciences </w:t>
      </w:r>
    </w:p>
    <w:p w14:paraId="4EB004B9"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 xml:space="preserve">Humanities and fine arts </w:t>
      </w:r>
    </w:p>
    <w:p w14:paraId="51B2022D"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 xml:space="preserve">Quantitative principles </w:t>
      </w:r>
    </w:p>
    <w:p w14:paraId="350A5170" w14:textId="77777777" w:rsidR="00B335DD" w:rsidRPr="001710A2" w:rsidRDefault="00B335DD" w:rsidP="00B335DD">
      <w:pPr>
        <w:spacing w:after="0" w:line="240" w:lineRule="auto"/>
        <w:rPr>
          <w:sz w:val="24"/>
          <w:szCs w:val="24"/>
        </w:rPr>
      </w:pPr>
    </w:p>
    <w:p w14:paraId="67E30E67" w14:textId="77777777" w:rsidR="00B335DD" w:rsidRPr="001710A2" w:rsidRDefault="00B335DD" w:rsidP="00B335DD">
      <w:pPr>
        <w:spacing w:after="0" w:line="240" w:lineRule="auto"/>
        <w:rPr>
          <w:sz w:val="24"/>
          <w:szCs w:val="24"/>
        </w:rPr>
      </w:pPr>
      <w:r w:rsidRPr="001710A2">
        <w:rPr>
          <w:sz w:val="24"/>
          <w:szCs w:val="24"/>
        </w:rPr>
        <w:t xml:space="preserve">College Board College Level Examination Program (CLEP) exams may </w:t>
      </w:r>
      <w:proofErr w:type="gramStart"/>
      <w:r w:rsidRPr="001710A2">
        <w:rPr>
          <w:sz w:val="24"/>
          <w:szCs w:val="24"/>
        </w:rPr>
        <w:t>be used</w:t>
      </w:r>
      <w:proofErr w:type="gramEnd"/>
      <w:r w:rsidRPr="001710A2">
        <w:rPr>
          <w:sz w:val="24"/>
          <w:szCs w:val="24"/>
        </w:rPr>
        <w:t xml:space="preserve"> toward fulfilling these GE requirements. A college admissions representative will describe these for you.</w:t>
      </w:r>
    </w:p>
    <w:p w14:paraId="0CAC61A8" w14:textId="77777777" w:rsidR="00B335DD" w:rsidRPr="001710A2" w:rsidRDefault="00B335DD" w:rsidP="00B335DD">
      <w:pPr>
        <w:spacing w:after="0" w:line="240" w:lineRule="auto"/>
        <w:rPr>
          <w:sz w:val="24"/>
          <w:szCs w:val="24"/>
        </w:rPr>
      </w:pPr>
      <w:r w:rsidRPr="001710A2">
        <w:rPr>
          <w:sz w:val="24"/>
          <w:szCs w:val="24"/>
        </w:rPr>
        <w:t>Students completing an associate degree program at Pacific College or elsewhere may enroll in co-requisite and/or preparatory courses to gain eligibility to the doctoral programs.</w:t>
      </w:r>
    </w:p>
    <w:p w14:paraId="4C2B3482" w14:textId="77777777" w:rsidR="00B335DD" w:rsidRPr="001710A2" w:rsidRDefault="00B335DD" w:rsidP="00B335DD">
      <w:pPr>
        <w:spacing w:after="0" w:line="240" w:lineRule="auto"/>
        <w:rPr>
          <w:b/>
          <w:bCs/>
          <w:sz w:val="24"/>
          <w:szCs w:val="24"/>
        </w:rPr>
      </w:pPr>
    </w:p>
    <w:p w14:paraId="308A4E32" w14:textId="78B2DD81" w:rsidR="00B335DD" w:rsidRDefault="00B335DD" w:rsidP="00B335DD">
      <w:pPr>
        <w:spacing w:after="0" w:line="240" w:lineRule="auto"/>
        <w:rPr>
          <w:b/>
          <w:bCs/>
          <w:sz w:val="24"/>
          <w:szCs w:val="24"/>
        </w:rPr>
      </w:pPr>
      <w:r w:rsidRPr="001710A2">
        <w:rPr>
          <w:b/>
          <w:bCs/>
          <w:sz w:val="24"/>
          <w:szCs w:val="24"/>
        </w:rPr>
        <w:t xml:space="preserve">Master of </w:t>
      </w:r>
      <w:r w:rsidR="00D65F4E">
        <w:rPr>
          <w:b/>
          <w:bCs/>
          <w:sz w:val="24"/>
          <w:szCs w:val="24"/>
        </w:rPr>
        <w:t xml:space="preserve">Science in </w:t>
      </w:r>
      <w:r w:rsidRPr="001710A2">
        <w:rPr>
          <w:b/>
          <w:bCs/>
          <w:sz w:val="24"/>
          <w:szCs w:val="24"/>
        </w:rPr>
        <w:t>Acupuncture (MSAc)</w:t>
      </w:r>
      <w:r>
        <w:rPr>
          <w:b/>
          <w:bCs/>
          <w:sz w:val="24"/>
          <w:szCs w:val="24"/>
        </w:rPr>
        <w:t xml:space="preserve"> </w:t>
      </w:r>
    </w:p>
    <w:p w14:paraId="44E6AE61" w14:textId="5F63BC2D" w:rsidR="00B335DD" w:rsidRPr="001710A2" w:rsidRDefault="00B335DD" w:rsidP="00B335DD">
      <w:pPr>
        <w:spacing w:after="0" w:line="240" w:lineRule="auto"/>
        <w:rPr>
          <w:b/>
          <w:bCs/>
          <w:sz w:val="24"/>
          <w:szCs w:val="24"/>
        </w:rPr>
      </w:pPr>
      <w:r w:rsidRPr="001710A2">
        <w:rPr>
          <w:b/>
          <w:bCs/>
          <w:sz w:val="24"/>
          <w:szCs w:val="24"/>
        </w:rPr>
        <w:t xml:space="preserve">Master of </w:t>
      </w:r>
      <w:r w:rsidR="00D65F4E">
        <w:rPr>
          <w:b/>
          <w:bCs/>
          <w:sz w:val="24"/>
          <w:szCs w:val="24"/>
        </w:rPr>
        <w:t xml:space="preserve">Science in </w:t>
      </w:r>
      <w:r w:rsidRPr="001710A2">
        <w:rPr>
          <w:b/>
          <w:bCs/>
          <w:sz w:val="24"/>
          <w:szCs w:val="24"/>
        </w:rPr>
        <w:t xml:space="preserve">Acupuncture with a Chinese Herbal Medicine </w:t>
      </w:r>
      <w:r>
        <w:rPr>
          <w:b/>
          <w:bCs/>
          <w:sz w:val="24"/>
          <w:szCs w:val="24"/>
        </w:rPr>
        <w:t>s</w:t>
      </w:r>
      <w:r w:rsidRPr="001710A2">
        <w:rPr>
          <w:b/>
          <w:bCs/>
          <w:sz w:val="24"/>
          <w:szCs w:val="24"/>
        </w:rPr>
        <w:t>pecialization (MSAcCHM)</w:t>
      </w:r>
      <w:r>
        <w:rPr>
          <w:b/>
          <w:bCs/>
          <w:sz w:val="24"/>
          <w:szCs w:val="24"/>
        </w:rPr>
        <w:t xml:space="preserve"> </w:t>
      </w:r>
    </w:p>
    <w:p w14:paraId="60BC8D63" w14:textId="77777777" w:rsidR="00B335DD" w:rsidRPr="001710A2" w:rsidRDefault="00B335DD" w:rsidP="00B335DD">
      <w:pPr>
        <w:spacing w:after="0" w:line="240" w:lineRule="auto"/>
        <w:rPr>
          <w:sz w:val="24"/>
          <w:szCs w:val="24"/>
        </w:rPr>
      </w:pPr>
      <w:r w:rsidRPr="001710A2">
        <w:rPr>
          <w:rFonts w:cstheme="majorHAnsi"/>
          <w:i/>
          <w:iCs/>
          <w:sz w:val="24"/>
          <w:szCs w:val="24"/>
        </w:rPr>
        <w:t>Please review institutional admissions requirements/policies</w:t>
      </w:r>
      <w:r>
        <w:rPr>
          <w:rFonts w:cstheme="majorHAnsi"/>
          <w:i/>
          <w:iCs/>
          <w:sz w:val="24"/>
          <w:szCs w:val="24"/>
        </w:rPr>
        <w:t xml:space="preserve">/procedures </w:t>
      </w:r>
      <w:r w:rsidRPr="001710A2">
        <w:rPr>
          <w:rFonts w:cstheme="majorHAnsi"/>
          <w:i/>
          <w:iCs/>
          <w:sz w:val="24"/>
          <w:szCs w:val="24"/>
        </w:rPr>
        <w:t xml:space="preserve">above. </w:t>
      </w:r>
      <w:r w:rsidRPr="001710A2">
        <w:rPr>
          <w:sz w:val="24"/>
          <w:szCs w:val="24"/>
        </w:rPr>
        <w:t>Applicants who do not meet the following requirements should speak with an Admissions Representative to discuss their options.</w:t>
      </w:r>
    </w:p>
    <w:p w14:paraId="3C88FA1D" w14:textId="77777777" w:rsidR="00B335DD" w:rsidRPr="001710A2" w:rsidRDefault="00B335DD" w:rsidP="00112C0F">
      <w:pPr>
        <w:pStyle w:val="ListParagraph"/>
        <w:numPr>
          <w:ilvl w:val="0"/>
          <w:numId w:val="18"/>
        </w:numPr>
        <w:spacing w:after="0" w:line="240" w:lineRule="auto"/>
        <w:rPr>
          <w:sz w:val="24"/>
          <w:szCs w:val="24"/>
        </w:rPr>
      </w:pPr>
      <w:r w:rsidRPr="001710A2">
        <w:rPr>
          <w:sz w:val="24"/>
          <w:szCs w:val="24"/>
        </w:rPr>
        <w:t xml:space="preserve">Cumulative GPA of 2.75 or </w:t>
      </w:r>
      <w:r>
        <w:rPr>
          <w:sz w:val="24"/>
          <w:szCs w:val="24"/>
        </w:rPr>
        <w:t>higher</w:t>
      </w:r>
      <w:r w:rsidRPr="001710A2">
        <w:rPr>
          <w:sz w:val="24"/>
          <w:szCs w:val="24"/>
        </w:rPr>
        <w:t xml:space="preserve"> will </w:t>
      </w:r>
      <w:proofErr w:type="gramStart"/>
      <w:r w:rsidRPr="001710A2">
        <w:rPr>
          <w:sz w:val="24"/>
          <w:szCs w:val="24"/>
        </w:rPr>
        <w:t>be considered</w:t>
      </w:r>
      <w:proofErr w:type="gramEnd"/>
      <w:r w:rsidRPr="001710A2">
        <w:rPr>
          <w:sz w:val="24"/>
          <w:szCs w:val="24"/>
        </w:rPr>
        <w:t xml:space="preserve"> for full acceptance to the program. Previous academic performance in didactic classes may hold greater weight in the decision for admission than previous academic performance in </w:t>
      </w:r>
      <w:proofErr w:type="gramStart"/>
      <w:r w:rsidRPr="001710A2">
        <w:rPr>
          <w:sz w:val="24"/>
          <w:szCs w:val="24"/>
        </w:rPr>
        <w:t>hands-on</w:t>
      </w:r>
      <w:proofErr w:type="gramEnd"/>
      <w:r w:rsidRPr="001710A2">
        <w:rPr>
          <w:sz w:val="24"/>
          <w:szCs w:val="24"/>
        </w:rPr>
        <w:t xml:space="preserve">/practical coursework. Applicants with lower grade point averages may </w:t>
      </w:r>
      <w:proofErr w:type="gramStart"/>
      <w:r w:rsidRPr="001710A2">
        <w:rPr>
          <w:sz w:val="24"/>
          <w:szCs w:val="24"/>
        </w:rPr>
        <w:t>be considered</w:t>
      </w:r>
      <w:proofErr w:type="gramEnd"/>
      <w:r w:rsidRPr="001710A2">
        <w:rPr>
          <w:sz w:val="24"/>
          <w:szCs w:val="24"/>
        </w:rPr>
        <w:t xml:space="preserve"> for full acceptance or conditional acceptance (or acceptance with requirements) to the program with evidence of recent, significant academic success or professional achievement. Students who </w:t>
      </w:r>
      <w:proofErr w:type="gramStart"/>
      <w:r w:rsidRPr="001710A2">
        <w:rPr>
          <w:sz w:val="24"/>
          <w:szCs w:val="24"/>
        </w:rPr>
        <w:t>are accepted</w:t>
      </w:r>
      <w:proofErr w:type="gramEnd"/>
      <w:r w:rsidRPr="001710A2">
        <w:rPr>
          <w:sz w:val="24"/>
          <w:szCs w:val="24"/>
        </w:rPr>
        <w:t xml:space="preserve"> with requirements are assigned a course of study and academic goals to fulfill these for full acceptance into the program.</w:t>
      </w:r>
    </w:p>
    <w:p w14:paraId="6DEFFAA2" w14:textId="77777777" w:rsidR="00B335DD" w:rsidRPr="001710A2" w:rsidRDefault="00B335DD" w:rsidP="00112C0F">
      <w:pPr>
        <w:pStyle w:val="ListParagraph"/>
        <w:numPr>
          <w:ilvl w:val="0"/>
          <w:numId w:val="17"/>
        </w:numPr>
        <w:spacing w:after="0" w:line="240" w:lineRule="auto"/>
        <w:rPr>
          <w:sz w:val="24"/>
          <w:szCs w:val="24"/>
        </w:rPr>
      </w:pPr>
      <w:r w:rsidRPr="001710A2">
        <w:rPr>
          <w:sz w:val="24"/>
          <w:szCs w:val="24"/>
        </w:rPr>
        <w:t xml:space="preserve">Associate degree or its equivalent or higher, defined as at least </w:t>
      </w:r>
      <w:proofErr w:type="gramStart"/>
      <w:r w:rsidRPr="001710A2">
        <w:rPr>
          <w:sz w:val="24"/>
          <w:szCs w:val="24"/>
        </w:rPr>
        <w:t>60</w:t>
      </w:r>
      <w:proofErr w:type="gramEnd"/>
      <w:r w:rsidRPr="001710A2">
        <w:rPr>
          <w:sz w:val="24"/>
          <w:szCs w:val="24"/>
        </w:rPr>
        <w:t xml:space="preserve"> semester credits/90 quarter credits of education, (including nine semester hours in the biosciences for applicants to New York campus), at the baccalaureate level or the equivalent from an institution accredited by an agency recognized by the U.S. Secretary of Education.</w:t>
      </w:r>
    </w:p>
    <w:p w14:paraId="2A6EF95C" w14:textId="77777777" w:rsidR="00B335DD" w:rsidRPr="001710A2" w:rsidRDefault="00B335DD" w:rsidP="00112C0F">
      <w:pPr>
        <w:pStyle w:val="ListParagraph"/>
        <w:numPr>
          <w:ilvl w:val="0"/>
          <w:numId w:val="17"/>
        </w:numPr>
        <w:spacing w:after="0" w:line="240" w:lineRule="auto"/>
        <w:rPr>
          <w:sz w:val="24"/>
          <w:szCs w:val="24"/>
        </w:rPr>
      </w:pPr>
      <w:r w:rsidRPr="4B1C217F">
        <w:rPr>
          <w:sz w:val="24"/>
          <w:szCs w:val="24"/>
        </w:rPr>
        <w:t xml:space="preserve">Applicants who have not completed a BS or BA degree, an Associate of Science, or an Associate of Arts must demonstrate completion of </w:t>
      </w:r>
      <w:proofErr w:type="gramStart"/>
      <w:r w:rsidRPr="4B1C217F">
        <w:rPr>
          <w:sz w:val="24"/>
          <w:szCs w:val="24"/>
        </w:rPr>
        <w:t>15</w:t>
      </w:r>
      <w:proofErr w:type="gramEnd"/>
      <w:r w:rsidRPr="4B1C217F">
        <w:rPr>
          <w:sz w:val="24"/>
          <w:szCs w:val="24"/>
        </w:rPr>
        <w:t xml:space="preserve"> units of General Education classes contained within 90 semester units/135 quarter credits required for admission. An additional </w:t>
      </w:r>
      <w:proofErr w:type="gramStart"/>
      <w:r w:rsidRPr="4B1C217F">
        <w:rPr>
          <w:sz w:val="24"/>
          <w:szCs w:val="24"/>
        </w:rPr>
        <w:t>15</w:t>
      </w:r>
      <w:proofErr w:type="gramEnd"/>
      <w:r w:rsidRPr="4B1C217F">
        <w:rPr>
          <w:sz w:val="24"/>
          <w:szCs w:val="24"/>
        </w:rPr>
        <w:t xml:space="preserve"> units of general education must be completed prior to term five of the master’s or doctoral programs.</w:t>
      </w:r>
    </w:p>
    <w:p w14:paraId="7E611676" w14:textId="77777777" w:rsidR="00B335DD" w:rsidRDefault="00B335DD" w:rsidP="00B335DD">
      <w:pPr>
        <w:spacing w:after="0" w:line="240" w:lineRule="auto"/>
        <w:rPr>
          <w:sz w:val="24"/>
          <w:szCs w:val="24"/>
        </w:rPr>
      </w:pPr>
    </w:p>
    <w:p w14:paraId="6DA7971D" w14:textId="77777777" w:rsidR="00B335DD" w:rsidRDefault="00B335DD" w:rsidP="00B335DD">
      <w:pPr>
        <w:spacing w:after="0" w:line="240" w:lineRule="auto"/>
        <w:rPr>
          <w:sz w:val="24"/>
          <w:szCs w:val="24"/>
        </w:rPr>
      </w:pPr>
      <w:r w:rsidRPr="001710A2">
        <w:rPr>
          <w:sz w:val="24"/>
          <w:szCs w:val="24"/>
        </w:rPr>
        <w:t>Master's students may not dual</w:t>
      </w:r>
      <w:r>
        <w:rPr>
          <w:sz w:val="24"/>
          <w:szCs w:val="24"/>
        </w:rPr>
        <w:t>-</w:t>
      </w:r>
      <w:r w:rsidRPr="001710A2">
        <w:rPr>
          <w:sz w:val="24"/>
          <w:szCs w:val="24"/>
        </w:rPr>
        <w:t xml:space="preserve">enroll in the doctoral program. For a master’s student to enroll in the doctoral program they must request a change of program if they have satisfied the admission requirements for the doctorate and have not completed more than 50% of the master's program. A new enrollment agreement will </w:t>
      </w:r>
      <w:proofErr w:type="gramStart"/>
      <w:r w:rsidRPr="001710A2">
        <w:rPr>
          <w:sz w:val="24"/>
          <w:szCs w:val="24"/>
        </w:rPr>
        <w:t>be required</w:t>
      </w:r>
      <w:proofErr w:type="gramEnd"/>
      <w:r w:rsidRPr="001710A2">
        <w:rPr>
          <w:sz w:val="24"/>
          <w:szCs w:val="24"/>
        </w:rPr>
        <w:t xml:space="preserve">. If a student has completed more than 50% of the master's program, they will need to complete their master's degree and enroll in the transitional doctoral completion program. All doctoral students will be dual-enrolled and will receive a master’s degree </w:t>
      </w:r>
      <w:r>
        <w:rPr>
          <w:sz w:val="24"/>
          <w:szCs w:val="24"/>
        </w:rPr>
        <w:t xml:space="preserve">upon </w:t>
      </w:r>
      <w:r w:rsidRPr="001710A2">
        <w:rPr>
          <w:sz w:val="24"/>
          <w:szCs w:val="24"/>
        </w:rPr>
        <w:t>complet</w:t>
      </w:r>
      <w:r>
        <w:rPr>
          <w:sz w:val="24"/>
          <w:szCs w:val="24"/>
        </w:rPr>
        <w:t>ion of</w:t>
      </w:r>
      <w:r w:rsidRPr="001710A2">
        <w:rPr>
          <w:sz w:val="24"/>
          <w:szCs w:val="24"/>
        </w:rPr>
        <w:t xml:space="preserve"> the doctoral curriculum but no sooner than </w:t>
      </w:r>
      <w:proofErr w:type="gramStart"/>
      <w:r w:rsidRPr="001710A2">
        <w:rPr>
          <w:sz w:val="24"/>
          <w:szCs w:val="24"/>
        </w:rPr>
        <w:t>9</w:t>
      </w:r>
      <w:proofErr w:type="gramEnd"/>
      <w:r w:rsidRPr="001710A2">
        <w:rPr>
          <w:sz w:val="24"/>
          <w:szCs w:val="24"/>
        </w:rPr>
        <w:t xml:space="preserve"> terms (DAc) or 11 terms (DAcCHM).</w:t>
      </w:r>
    </w:p>
    <w:p w14:paraId="5CFD8575" w14:textId="77777777" w:rsidR="00EC781B" w:rsidRDefault="00EC781B" w:rsidP="00B335DD">
      <w:pPr>
        <w:spacing w:after="0" w:line="240" w:lineRule="auto"/>
        <w:rPr>
          <w:sz w:val="24"/>
          <w:szCs w:val="24"/>
        </w:rPr>
      </w:pPr>
    </w:p>
    <w:p w14:paraId="0B0EDEC8" w14:textId="75529169" w:rsidR="00EC781B" w:rsidRPr="001710A2" w:rsidRDefault="00EC781B" w:rsidP="00B335DD">
      <w:pPr>
        <w:spacing w:after="0" w:line="240" w:lineRule="auto"/>
        <w:rPr>
          <w:sz w:val="24"/>
          <w:szCs w:val="24"/>
        </w:rPr>
      </w:pPr>
      <w:r>
        <w:rPr>
          <w:sz w:val="24"/>
          <w:szCs w:val="24"/>
        </w:rPr>
        <w:lastRenderedPageBreak/>
        <w:t xml:space="preserve">Students admitted to the MSAc or MSAcCHM program are not eligible for Federal </w:t>
      </w:r>
      <w:r w:rsidR="00086CCA">
        <w:rPr>
          <w:sz w:val="24"/>
          <w:szCs w:val="24"/>
        </w:rPr>
        <w:t>Financial</w:t>
      </w:r>
      <w:r>
        <w:rPr>
          <w:sz w:val="24"/>
          <w:szCs w:val="24"/>
        </w:rPr>
        <w:t xml:space="preserve"> Aid</w:t>
      </w:r>
      <w:r w:rsidR="00086CCA">
        <w:rPr>
          <w:sz w:val="24"/>
          <w:szCs w:val="24"/>
        </w:rPr>
        <w:t xml:space="preserve"> until they have completed a minimum of </w:t>
      </w:r>
      <w:proofErr w:type="gramStart"/>
      <w:r w:rsidR="00086CCA">
        <w:rPr>
          <w:sz w:val="24"/>
          <w:szCs w:val="24"/>
        </w:rPr>
        <w:t>72</w:t>
      </w:r>
      <w:proofErr w:type="gramEnd"/>
      <w:r w:rsidR="00086CCA">
        <w:rPr>
          <w:sz w:val="24"/>
          <w:szCs w:val="24"/>
        </w:rPr>
        <w:t xml:space="preserve"> semester/108 quarter hours through a combination of previously completed coursework and coursework completed while enrolled in the program. </w:t>
      </w:r>
    </w:p>
    <w:p w14:paraId="515D2341" w14:textId="77777777" w:rsidR="00B335DD" w:rsidRPr="001710A2" w:rsidRDefault="00B335DD" w:rsidP="00B335DD">
      <w:pPr>
        <w:spacing w:after="0" w:line="240" w:lineRule="auto"/>
        <w:rPr>
          <w:sz w:val="24"/>
          <w:szCs w:val="24"/>
        </w:rPr>
      </w:pPr>
    </w:p>
    <w:p w14:paraId="7D1E47DB" w14:textId="77777777" w:rsidR="00B335DD" w:rsidRPr="001710A2" w:rsidRDefault="00B335DD" w:rsidP="00B335DD">
      <w:pPr>
        <w:pStyle w:val="Body"/>
        <w:rPr>
          <w:rFonts w:ascii="Cambria" w:hAnsi="Cambria" w:cstheme="majorHAnsi"/>
          <w:b/>
          <w:bCs/>
        </w:rPr>
      </w:pPr>
      <w:r w:rsidRPr="001710A2">
        <w:rPr>
          <w:rFonts w:ascii="Cambria" w:hAnsi="Cambria" w:cstheme="majorHAnsi"/>
          <w:b/>
          <w:bCs/>
        </w:rPr>
        <w:t>MSAc/MSAcCHM General Education (GE) Requirements</w:t>
      </w:r>
    </w:p>
    <w:p w14:paraId="0DB79532" w14:textId="7421B7A2" w:rsidR="00B335DD" w:rsidRPr="001710A2" w:rsidRDefault="00B335DD" w:rsidP="00B335DD">
      <w:pPr>
        <w:spacing w:after="0" w:line="240" w:lineRule="auto"/>
        <w:rPr>
          <w:sz w:val="24"/>
          <w:szCs w:val="24"/>
        </w:rPr>
      </w:pPr>
      <w:r w:rsidRPr="001710A2">
        <w:rPr>
          <w:sz w:val="24"/>
          <w:szCs w:val="24"/>
        </w:rPr>
        <w:t xml:space="preserve">The following Pacific College courses within the DAc/DAcCHM and MSAc/MSAcCHM qualify as general education and </w:t>
      </w:r>
      <w:proofErr w:type="gramStart"/>
      <w:r w:rsidRPr="001710A2">
        <w:rPr>
          <w:sz w:val="24"/>
          <w:szCs w:val="24"/>
        </w:rPr>
        <w:t>are taken</w:t>
      </w:r>
      <w:proofErr w:type="gramEnd"/>
      <w:r w:rsidRPr="001710A2">
        <w:rPr>
          <w:sz w:val="24"/>
          <w:szCs w:val="24"/>
        </w:rPr>
        <w:t xml:space="preserve"> in the first year of study. These courses may </w:t>
      </w:r>
      <w:proofErr w:type="gramStart"/>
      <w:r w:rsidRPr="001710A2">
        <w:rPr>
          <w:sz w:val="24"/>
          <w:szCs w:val="24"/>
        </w:rPr>
        <w:t>be considered</w:t>
      </w:r>
      <w:proofErr w:type="gramEnd"/>
      <w:r w:rsidRPr="001710A2">
        <w:rPr>
          <w:sz w:val="24"/>
          <w:szCs w:val="24"/>
        </w:rPr>
        <w:t xml:space="preserve"> toward the 90</w:t>
      </w:r>
      <w:r w:rsidR="00001694">
        <w:rPr>
          <w:sz w:val="24"/>
          <w:szCs w:val="24"/>
        </w:rPr>
        <w:t>-</w:t>
      </w:r>
      <w:r w:rsidRPr="001710A2">
        <w:rPr>
          <w:sz w:val="24"/>
          <w:szCs w:val="24"/>
        </w:rPr>
        <w:t xml:space="preserve">unit prerequisite requirement for the DAc/DAcCHM and </w:t>
      </w:r>
      <w:r w:rsidR="00001694">
        <w:rPr>
          <w:sz w:val="24"/>
          <w:szCs w:val="24"/>
        </w:rPr>
        <w:t xml:space="preserve">the 60-unit </w:t>
      </w:r>
      <w:r w:rsidR="00001694" w:rsidRPr="0079268E">
        <w:rPr>
          <w:sz w:val="24"/>
          <w:szCs w:val="24"/>
        </w:rPr>
        <w:t xml:space="preserve">prerequisite requirement for the </w:t>
      </w:r>
      <w:r w:rsidRPr="001710A2">
        <w:rPr>
          <w:sz w:val="24"/>
          <w:szCs w:val="24"/>
        </w:rPr>
        <w:t>MSAc/MSAcCHM programs:</w:t>
      </w:r>
    </w:p>
    <w:p w14:paraId="56E363B9"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Medical Terminology (1.5)</w:t>
      </w:r>
    </w:p>
    <w:p w14:paraId="6C7591C3"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Tui Na Hand Techniques/Tui Na Structural Techniques (3)</w:t>
      </w:r>
    </w:p>
    <w:p w14:paraId="7565D2B5"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Taiji/Qigong (1.5)</w:t>
      </w:r>
    </w:p>
    <w:p w14:paraId="5E51671B"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General Biology (2.5)</w:t>
      </w:r>
    </w:p>
    <w:p w14:paraId="73ED72AA"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Survey of Biochemical Principles (2)</w:t>
      </w:r>
    </w:p>
    <w:p w14:paraId="7754C742"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Clinical Counseling 1 (1.5)</w:t>
      </w:r>
    </w:p>
    <w:p w14:paraId="0A6D3793"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Biological Aspects of Physics (2.5)</w:t>
      </w:r>
    </w:p>
    <w:p w14:paraId="1AF9BAFA" w14:textId="77777777" w:rsidR="00B335DD" w:rsidRPr="001710A2" w:rsidRDefault="00B335DD" w:rsidP="00B335DD">
      <w:pPr>
        <w:spacing w:after="0" w:line="240" w:lineRule="auto"/>
        <w:rPr>
          <w:sz w:val="24"/>
          <w:szCs w:val="24"/>
        </w:rPr>
      </w:pPr>
    </w:p>
    <w:p w14:paraId="7986C19D" w14:textId="77777777" w:rsidR="00B335DD" w:rsidRPr="001710A2" w:rsidRDefault="00B335DD" w:rsidP="00B335DD">
      <w:pPr>
        <w:spacing w:after="0" w:line="240" w:lineRule="auto"/>
        <w:rPr>
          <w:sz w:val="24"/>
          <w:szCs w:val="24"/>
        </w:rPr>
      </w:pPr>
      <w:r w:rsidRPr="001710A2">
        <w:rPr>
          <w:sz w:val="24"/>
          <w:szCs w:val="24"/>
        </w:rPr>
        <w:t xml:space="preserve">Pacific College’s </w:t>
      </w:r>
      <w:r>
        <w:rPr>
          <w:sz w:val="24"/>
          <w:szCs w:val="24"/>
        </w:rPr>
        <w:t>A</w:t>
      </w:r>
      <w:r w:rsidRPr="001710A2">
        <w:rPr>
          <w:sz w:val="24"/>
          <w:szCs w:val="24"/>
        </w:rPr>
        <w:t xml:space="preserve">ssociate of </w:t>
      </w:r>
      <w:r>
        <w:rPr>
          <w:sz w:val="24"/>
          <w:szCs w:val="24"/>
        </w:rPr>
        <w:t>A</w:t>
      </w:r>
      <w:r w:rsidRPr="001710A2">
        <w:rPr>
          <w:sz w:val="24"/>
          <w:szCs w:val="24"/>
        </w:rPr>
        <w:t xml:space="preserve">pplied </w:t>
      </w:r>
      <w:r>
        <w:rPr>
          <w:sz w:val="24"/>
          <w:szCs w:val="24"/>
        </w:rPr>
        <w:t>S</w:t>
      </w:r>
      <w:r w:rsidRPr="001710A2">
        <w:rPr>
          <w:sz w:val="24"/>
          <w:szCs w:val="24"/>
        </w:rPr>
        <w:t xml:space="preserve">cience degree qualifies students to apply to Pacific’s master’s degree program, </w:t>
      </w:r>
      <w:r>
        <w:rPr>
          <w:sz w:val="24"/>
          <w:szCs w:val="24"/>
        </w:rPr>
        <w:t>but</w:t>
      </w:r>
      <w:r w:rsidRPr="001710A2">
        <w:rPr>
          <w:sz w:val="24"/>
          <w:szCs w:val="24"/>
        </w:rPr>
        <w:t xml:space="preserve"> </w:t>
      </w:r>
      <w:proofErr w:type="gramStart"/>
      <w:r w:rsidRPr="001710A2">
        <w:rPr>
          <w:sz w:val="24"/>
          <w:szCs w:val="24"/>
        </w:rPr>
        <w:t>most of</w:t>
      </w:r>
      <w:proofErr w:type="gramEnd"/>
      <w:r w:rsidRPr="001710A2">
        <w:rPr>
          <w:sz w:val="24"/>
          <w:szCs w:val="24"/>
        </w:rPr>
        <w:t xml:space="preserve"> the required general education requirements must be met by taking coursework elsewhere or by taking courses offered in the </w:t>
      </w:r>
      <w:r>
        <w:rPr>
          <w:sz w:val="24"/>
          <w:szCs w:val="24"/>
        </w:rPr>
        <w:t>A</w:t>
      </w:r>
      <w:r w:rsidRPr="001710A2">
        <w:rPr>
          <w:sz w:val="24"/>
          <w:szCs w:val="24"/>
        </w:rPr>
        <w:t xml:space="preserve">ssociate of </w:t>
      </w:r>
      <w:r>
        <w:rPr>
          <w:sz w:val="24"/>
          <w:szCs w:val="24"/>
        </w:rPr>
        <w:t>S</w:t>
      </w:r>
      <w:r w:rsidRPr="001710A2">
        <w:rPr>
          <w:sz w:val="24"/>
          <w:szCs w:val="24"/>
        </w:rPr>
        <w:t xml:space="preserve">cience degree program. </w:t>
      </w:r>
      <w:r>
        <w:rPr>
          <w:sz w:val="24"/>
          <w:szCs w:val="24"/>
        </w:rPr>
        <w:t xml:space="preserve">Admissions can </w:t>
      </w:r>
      <w:r w:rsidRPr="001710A2">
        <w:rPr>
          <w:sz w:val="24"/>
          <w:szCs w:val="24"/>
        </w:rPr>
        <w:t>advise you regarding helpful general education courses to take.</w:t>
      </w:r>
    </w:p>
    <w:p w14:paraId="41BE9819" w14:textId="77777777" w:rsidR="00B335DD" w:rsidRPr="001710A2" w:rsidRDefault="00B335DD" w:rsidP="00B335DD">
      <w:pPr>
        <w:spacing w:after="0" w:line="240" w:lineRule="auto"/>
        <w:rPr>
          <w:sz w:val="24"/>
          <w:szCs w:val="24"/>
        </w:rPr>
      </w:pPr>
    </w:p>
    <w:p w14:paraId="47DDDEDC" w14:textId="77777777" w:rsidR="00B335DD" w:rsidRPr="001710A2" w:rsidRDefault="00B335DD" w:rsidP="00B335DD">
      <w:pPr>
        <w:spacing w:after="0" w:line="240" w:lineRule="auto"/>
        <w:rPr>
          <w:sz w:val="24"/>
          <w:szCs w:val="24"/>
        </w:rPr>
      </w:pPr>
      <w:r w:rsidRPr="001710A2">
        <w:rPr>
          <w:sz w:val="24"/>
          <w:szCs w:val="24"/>
        </w:rPr>
        <w:t xml:space="preserve">Pacific College’s </w:t>
      </w:r>
      <w:r>
        <w:rPr>
          <w:sz w:val="24"/>
          <w:szCs w:val="24"/>
        </w:rPr>
        <w:t>A</w:t>
      </w:r>
      <w:r w:rsidRPr="001710A2">
        <w:rPr>
          <w:sz w:val="24"/>
          <w:szCs w:val="24"/>
        </w:rPr>
        <w:t xml:space="preserve">ssociate of </w:t>
      </w:r>
      <w:r>
        <w:rPr>
          <w:sz w:val="24"/>
          <w:szCs w:val="24"/>
        </w:rPr>
        <w:t>S</w:t>
      </w:r>
      <w:r w:rsidRPr="001710A2">
        <w:rPr>
          <w:sz w:val="24"/>
          <w:szCs w:val="24"/>
        </w:rPr>
        <w:t xml:space="preserve">cience degree also qualifies students to apply to the master’s degree program. All GE categories are fulfilled within the required coursework for the associate degree, however to meet the master’s degree requirements for admission at least one course must be taken in each of the following five categories within the total of 30 general education units: written and oral communication; quantitative principles; natural and physical sciences; social and behavioral sciences; and humanities and fine arts. The remainder of the required general education courses must </w:t>
      </w:r>
      <w:proofErr w:type="gramStart"/>
      <w:r w:rsidRPr="001710A2">
        <w:rPr>
          <w:sz w:val="24"/>
          <w:szCs w:val="24"/>
        </w:rPr>
        <w:t>be distributed</w:t>
      </w:r>
      <w:proofErr w:type="gramEnd"/>
      <w:r w:rsidRPr="001710A2">
        <w:rPr>
          <w:sz w:val="24"/>
          <w:szCs w:val="24"/>
        </w:rPr>
        <w:t xml:space="preserve"> among at least three of the following categories: </w:t>
      </w:r>
    </w:p>
    <w:p w14:paraId="25BB675B"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 xml:space="preserve">Social and behavioral sciences </w:t>
      </w:r>
    </w:p>
    <w:p w14:paraId="2178C1D6"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 xml:space="preserve">Humanities and fine arts </w:t>
      </w:r>
    </w:p>
    <w:p w14:paraId="30B0F5ED" w14:textId="77777777" w:rsidR="00B335DD" w:rsidRPr="001710A2" w:rsidRDefault="00B335DD" w:rsidP="00112C0F">
      <w:pPr>
        <w:pStyle w:val="ListParagraph"/>
        <w:numPr>
          <w:ilvl w:val="0"/>
          <w:numId w:val="2"/>
        </w:numPr>
        <w:spacing w:after="0" w:line="240" w:lineRule="auto"/>
        <w:rPr>
          <w:sz w:val="24"/>
          <w:szCs w:val="24"/>
        </w:rPr>
      </w:pPr>
      <w:r w:rsidRPr="001710A2">
        <w:rPr>
          <w:sz w:val="24"/>
          <w:szCs w:val="24"/>
        </w:rPr>
        <w:t xml:space="preserve">Quantitative principles </w:t>
      </w:r>
    </w:p>
    <w:p w14:paraId="0FD74E02" w14:textId="77777777" w:rsidR="00B335DD" w:rsidRDefault="00B335DD" w:rsidP="00B335DD">
      <w:pPr>
        <w:spacing w:after="0" w:line="240" w:lineRule="auto"/>
        <w:rPr>
          <w:sz w:val="24"/>
          <w:szCs w:val="24"/>
        </w:rPr>
      </w:pPr>
    </w:p>
    <w:p w14:paraId="51D84C16" w14:textId="77777777" w:rsidR="00B335DD" w:rsidRPr="001710A2" w:rsidRDefault="00B335DD" w:rsidP="00B335DD">
      <w:pPr>
        <w:spacing w:after="0" w:line="240" w:lineRule="auto"/>
        <w:rPr>
          <w:sz w:val="24"/>
          <w:szCs w:val="24"/>
        </w:rPr>
      </w:pPr>
      <w:r w:rsidRPr="001710A2">
        <w:rPr>
          <w:sz w:val="24"/>
          <w:szCs w:val="24"/>
        </w:rPr>
        <w:t xml:space="preserve">College Board College Level Examination Program (CLEP) exams may </w:t>
      </w:r>
      <w:proofErr w:type="gramStart"/>
      <w:r w:rsidRPr="001710A2">
        <w:rPr>
          <w:sz w:val="24"/>
          <w:szCs w:val="24"/>
        </w:rPr>
        <w:t>be used</w:t>
      </w:r>
      <w:proofErr w:type="gramEnd"/>
      <w:r w:rsidRPr="001710A2">
        <w:rPr>
          <w:sz w:val="24"/>
          <w:szCs w:val="24"/>
        </w:rPr>
        <w:t xml:space="preserve"> toward fulfilling these GE requirements. A college admissions representative will describe these for you.</w:t>
      </w:r>
    </w:p>
    <w:p w14:paraId="71EBCC05" w14:textId="77777777" w:rsidR="00B335DD" w:rsidRPr="001710A2" w:rsidRDefault="00B335DD" w:rsidP="00B335DD">
      <w:pPr>
        <w:spacing w:after="0" w:line="240" w:lineRule="auto"/>
        <w:rPr>
          <w:sz w:val="24"/>
          <w:szCs w:val="24"/>
        </w:rPr>
      </w:pPr>
      <w:r w:rsidRPr="001710A2">
        <w:rPr>
          <w:sz w:val="24"/>
          <w:szCs w:val="24"/>
        </w:rPr>
        <w:t>Students completing an associate degree program at Pacific College or elsewhere may enroll in co-requisite and/or preparatory courses to gain eligibility to the doctoral programs.</w:t>
      </w:r>
    </w:p>
    <w:p w14:paraId="7DFEC876" w14:textId="77777777" w:rsidR="00B335DD" w:rsidRDefault="00B335DD" w:rsidP="00B335DD">
      <w:pPr>
        <w:spacing w:after="0" w:line="22" w:lineRule="atLeast"/>
        <w:rPr>
          <w:b/>
          <w:bCs/>
          <w:sz w:val="24"/>
          <w:szCs w:val="24"/>
        </w:rPr>
      </w:pPr>
    </w:p>
    <w:p w14:paraId="325D3F65" w14:textId="77777777" w:rsidR="00B335DD" w:rsidRPr="00A47B7E" w:rsidRDefault="00B335DD" w:rsidP="00B335DD">
      <w:pPr>
        <w:spacing w:after="0" w:line="22" w:lineRule="atLeast"/>
        <w:rPr>
          <w:b/>
          <w:bCs/>
          <w:sz w:val="24"/>
          <w:szCs w:val="24"/>
        </w:rPr>
      </w:pPr>
      <w:r>
        <w:rPr>
          <w:b/>
          <w:bCs/>
          <w:sz w:val="24"/>
          <w:szCs w:val="24"/>
        </w:rPr>
        <w:t>C</w:t>
      </w:r>
      <w:r w:rsidRPr="00A47B7E">
        <w:rPr>
          <w:b/>
          <w:bCs/>
          <w:sz w:val="24"/>
          <w:szCs w:val="24"/>
        </w:rPr>
        <w:t xml:space="preserve">ertificate in Chinese Herbal Medicine (CCHM) for Licensed Acupuncturists </w:t>
      </w:r>
    </w:p>
    <w:p w14:paraId="3E55C827" w14:textId="505DEEB8" w:rsidR="00B335DD" w:rsidRPr="001710A2" w:rsidRDefault="00B335DD" w:rsidP="00B335DD">
      <w:pPr>
        <w:spacing w:after="0" w:line="240" w:lineRule="auto"/>
        <w:rPr>
          <w:rFonts w:cstheme="majorHAnsi"/>
          <w:i/>
          <w:iCs/>
          <w:sz w:val="24"/>
          <w:szCs w:val="24"/>
        </w:rPr>
      </w:pPr>
      <w:r w:rsidRPr="001710A2">
        <w:rPr>
          <w:rFonts w:cstheme="majorHAnsi"/>
          <w:i/>
          <w:iCs/>
          <w:sz w:val="24"/>
          <w:szCs w:val="24"/>
        </w:rPr>
        <w:t>Please review institutional admissions requirements/policies/procedures</w:t>
      </w:r>
      <w:r>
        <w:rPr>
          <w:rFonts w:cstheme="majorHAnsi"/>
          <w:i/>
          <w:iCs/>
          <w:sz w:val="24"/>
          <w:szCs w:val="24"/>
        </w:rPr>
        <w:t xml:space="preserve"> above</w:t>
      </w:r>
      <w:r w:rsidRPr="001710A2">
        <w:rPr>
          <w:rFonts w:cstheme="majorHAnsi"/>
          <w:i/>
          <w:iCs/>
          <w:sz w:val="24"/>
          <w:szCs w:val="24"/>
        </w:rPr>
        <w:t xml:space="preserve">. </w:t>
      </w:r>
      <w:r w:rsidRPr="00B57993">
        <w:rPr>
          <w:sz w:val="24"/>
          <w:szCs w:val="24"/>
        </w:rPr>
        <w:t xml:space="preserve">Candidates </w:t>
      </w:r>
      <w:proofErr w:type="gramStart"/>
      <w:r w:rsidRPr="00B57993">
        <w:rPr>
          <w:sz w:val="24"/>
          <w:szCs w:val="24"/>
        </w:rPr>
        <w:t>are accepted</w:t>
      </w:r>
      <w:proofErr w:type="gramEnd"/>
      <w:r w:rsidRPr="00B57993">
        <w:rPr>
          <w:sz w:val="24"/>
          <w:szCs w:val="24"/>
        </w:rPr>
        <w:t xml:space="preserve"> for entry each term beginning in January, May, </w:t>
      </w:r>
      <w:r>
        <w:rPr>
          <w:sz w:val="24"/>
          <w:szCs w:val="24"/>
        </w:rPr>
        <w:t>or</w:t>
      </w:r>
      <w:r w:rsidRPr="00B57993">
        <w:rPr>
          <w:sz w:val="24"/>
          <w:szCs w:val="24"/>
        </w:rPr>
        <w:t xml:space="preserve"> September. Students may enroll up to the first day of classes in any </w:t>
      </w:r>
      <w:r w:rsidR="009421B6" w:rsidRPr="00B57993">
        <w:rPr>
          <w:sz w:val="24"/>
          <w:szCs w:val="24"/>
        </w:rPr>
        <w:t>term but</w:t>
      </w:r>
      <w:r w:rsidRPr="00B57993">
        <w:rPr>
          <w:sz w:val="24"/>
          <w:szCs w:val="24"/>
        </w:rPr>
        <w:t xml:space="preserve"> should apply at least three months in advance </w:t>
      </w:r>
      <w:r>
        <w:rPr>
          <w:sz w:val="24"/>
          <w:szCs w:val="24"/>
        </w:rPr>
        <w:t>as</w:t>
      </w:r>
      <w:r w:rsidRPr="00B57993">
        <w:rPr>
          <w:sz w:val="24"/>
          <w:szCs w:val="24"/>
        </w:rPr>
        <w:t xml:space="preserve"> class size </w:t>
      </w:r>
      <w:proofErr w:type="gramStart"/>
      <w:r w:rsidRPr="00B57993">
        <w:rPr>
          <w:sz w:val="24"/>
          <w:szCs w:val="24"/>
        </w:rPr>
        <w:t>is limited</w:t>
      </w:r>
      <w:proofErr w:type="gramEnd"/>
      <w:r w:rsidRPr="00B57993">
        <w:rPr>
          <w:sz w:val="24"/>
          <w:szCs w:val="24"/>
        </w:rPr>
        <w:t>.</w:t>
      </w:r>
    </w:p>
    <w:p w14:paraId="7BEC5E6D" w14:textId="77777777" w:rsidR="00B335DD" w:rsidRPr="001710A2" w:rsidRDefault="00B335DD" w:rsidP="00112C0F">
      <w:pPr>
        <w:pStyle w:val="ListParagraph"/>
        <w:numPr>
          <w:ilvl w:val="0"/>
          <w:numId w:val="17"/>
        </w:numPr>
        <w:spacing w:after="0" w:line="240" w:lineRule="auto"/>
        <w:rPr>
          <w:sz w:val="24"/>
          <w:szCs w:val="24"/>
        </w:rPr>
      </w:pPr>
      <w:r w:rsidRPr="001710A2">
        <w:rPr>
          <w:sz w:val="24"/>
          <w:szCs w:val="24"/>
        </w:rPr>
        <w:t>Cumulative GPA</w:t>
      </w:r>
      <w:r>
        <w:rPr>
          <w:sz w:val="24"/>
          <w:szCs w:val="24"/>
        </w:rPr>
        <w:t xml:space="preserve"> of 3.0 or greater </w:t>
      </w:r>
    </w:p>
    <w:p w14:paraId="35EF68C5" w14:textId="77777777" w:rsidR="00B335DD" w:rsidRPr="00B642A0" w:rsidRDefault="00B335DD" w:rsidP="00112C0F">
      <w:pPr>
        <w:pStyle w:val="ListParagraph"/>
        <w:numPr>
          <w:ilvl w:val="0"/>
          <w:numId w:val="17"/>
        </w:numPr>
        <w:spacing w:after="0" w:line="240" w:lineRule="auto"/>
        <w:rPr>
          <w:sz w:val="24"/>
          <w:szCs w:val="24"/>
        </w:rPr>
      </w:pPr>
      <w:r w:rsidRPr="001710A2">
        <w:rPr>
          <w:sz w:val="24"/>
          <w:szCs w:val="24"/>
        </w:rPr>
        <w:lastRenderedPageBreak/>
        <w:t>Proof of graduation from an ACAHM</w:t>
      </w:r>
      <w:r>
        <w:rPr>
          <w:sz w:val="24"/>
          <w:szCs w:val="24"/>
        </w:rPr>
        <w:t>-</w:t>
      </w:r>
      <w:r w:rsidRPr="001710A2">
        <w:rPr>
          <w:sz w:val="24"/>
          <w:szCs w:val="24"/>
        </w:rPr>
        <w:t>accredited college or proof of state license or NCCAOM certification</w:t>
      </w:r>
    </w:p>
    <w:p w14:paraId="3C931A12" w14:textId="77777777" w:rsidR="00B335DD" w:rsidRDefault="00B335DD" w:rsidP="00B335DD">
      <w:pPr>
        <w:spacing w:after="0" w:line="240" w:lineRule="auto"/>
        <w:rPr>
          <w:sz w:val="24"/>
          <w:szCs w:val="24"/>
        </w:rPr>
      </w:pPr>
    </w:p>
    <w:p w14:paraId="7EDD1A6C" w14:textId="388EF2E2" w:rsidR="00501576" w:rsidRPr="00B60084" w:rsidRDefault="00637ACB" w:rsidP="00B335DD">
      <w:pPr>
        <w:spacing w:after="0" w:line="240" w:lineRule="auto"/>
        <w:rPr>
          <w:sz w:val="24"/>
          <w:szCs w:val="24"/>
        </w:rPr>
      </w:pPr>
      <w:r>
        <w:rPr>
          <w:sz w:val="24"/>
          <w:szCs w:val="24"/>
        </w:rPr>
        <w:t xml:space="preserve">An interview with a college admissions representative may </w:t>
      </w:r>
      <w:proofErr w:type="gramStart"/>
      <w:r>
        <w:rPr>
          <w:sz w:val="24"/>
          <w:szCs w:val="24"/>
        </w:rPr>
        <w:t>be schedule</w:t>
      </w:r>
      <w:r w:rsidR="00E40B6B">
        <w:rPr>
          <w:sz w:val="24"/>
          <w:szCs w:val="24"/>
        </w:rPr>
        <w:t>d</w:t>
      </w:r>
      <w:proofErr w:type="gramEnd"/>
      <w:r>
        <w:rPr>
          <w:sz w:val="24"/>
          <w:szCs w:val="24"/>
        </w:rPr>
        <w:t xml:space="preserve"> before or after submission of the application. </w:t>
      </w:r>
      <w:r w:rsidR="00501576" w:rsidRPr="00B60084">
        <w:rPr>
          <w:sz w:val="24"/>
          <w:szCs w:val="24"/>
        </w:rPr>
        <w:t xml:space="preserve">Students </w:t>
      </w:r>
      <w:r w:rsidR="00B26058" w:rsidRPr="00B60084">
        <w:rPr>
          <w:sz w:val="24"/>
          <w:szCs w:val="24"/>
        </w:rPr>
        <w:t xml:space="preserve">admitted to the CCHM program are not eligible for Federal Financial Aid until they have completed a minimum of </w:t>
      </w:r>
      <w:proofErr w:type="gramStart"/>
      <w:r w:rsidR="00B26058" w:rsidRPr="00B60084">
        <w:rPr>
          <w:sz w:val="24"/>
          <w:szCs w:val="24"/>
        </w:rPr>
        <w:t>72</w:t>
      </w:r>
      <w:proofErr w:type="gramEnd"/>
      <w:r w:rsidR="00B26058" w:rsidRPr="00B60084">
        <w:rPr>
          <w:sz w:val="24"/>
          <w:szCs w:val="24"/>
        </w:rPr>
        <w:t xml:space="preserve"> semester/108 quarter hours through a combination or previously completed coursework and coursework completed while enrolled in the program. </w:t>
      </w:r>
    </w:p>
    <w:p w14:paraId="733196DE" w14:textId="77777777" w:rsidR="00501576" w:rsidRDefault="00501576" w:rsidP="00B335DD">
      <w:pPr>
        <w:spacing w:after="0" w:line="240" w:lineRule="auto"/>
        <w:rPr>
          <w:b/>
          <w:bCs/>
          <w:sz w:val="24"/>
          <w:szCs w:val="24"/>
        </w:rPr>
      </w:pPr>
    </w:p>
    <w:p w14:paraId="725BE978" w14:textId="6C366C14" w:rsidR="00B335DD" w:rsidRPr="00A47B7E" w:rsidRDefault="00B335DD" w:rsidP="00B335DD">
      <w:pPr>
        <w:spacing w:after="0" w:line="240" w:lineRule="auto"/>
        <w:rPr>
          <w:b/>
          <w:bCs/>
          <w:sz w:val="24"/>
          <w:szCs w:val="24"/>
        </w:rPr>
      </w:pPr>
      <w:r w:rsidRPr="00A47B7E">
        <w:rPr>
          <w:b/>
          <w:bCs/>
          <w:sz w:val="24"/>
          <w:szCs w:val="24"/>
        </w:rPr>
        <w:t>F</w:t>
      </w:r>
      <w:r>
        <w:rPr>
          <w:b/>
          <w:bCs/>
          <w:sz w:val="24"/>
          <w:szCs w:val="24"/>
        </w:rPr>
        <w:t>acial Applications for Cosmetic Acupuncture (F</w:t>
      </w:r>
      <w:r w:rsidRPr="00A47B7E">
        <w:rPr>
          <w:b/>
          <w:bCs/>
          <w:sz w:val="24"/>
          <w:szCs w:val="24"/>
        </w:rPr>
        <w:t>ACE</w:t>
      </w:r>
      <w:r>
        <w:rPr>
          <w:b/>
          <w:bCs/>
          <w:sz w:val="24"/>
          <w:szCs w:val="24"/>
        </w:rPr>
        <w:t>)</w:t>
      </w:r>
      <w:r w:rsidRPr="00A47B7E">
        <w:rPr>
          <w:b/>
          <w:bCs/>
          <w:sz w:val="24"/>
          <w:szCs w:val="24"/>
        </w:rPr>
        <w:t xml:space="preserve"> Certificate</w:t>
      </w:r>
    </w:p>
    <w:p w14:paraId="4B18A4FE" w14:textId="77777777" w:rsidR="00B335DD" w:rsidRPr="00B642A0" w:rsidRDefault="00B335DD" w:rsidP="00B335DD">
      <w:pPr>
        <w:spacing w:after="0" w:line="240" w:lineRule="auto"/>
        <w:rPr>
          <w:rFonts w:cstheme="majorHAnsi"/>
          <w:i/>
          <w:iCs/>
          <w:sz w:val="24"/>
          <w:szCs w:val="24"/>
        </w:rPr>
      </w:pPr>
      <w:r w:rsidRPr="00B642A0">
        <w:rPr>
          <w:rFonts w:cstheme="majorHAnsi"/>
          <w:i/>
          <w:iCs/>
          <w:sz w:val="24"/>
          <w:szCs w:val="24"/>
        </w:rPr>
        <w:t xml:space="preserve">Please review institutional admissions requirements/policies/procedures above. </w:t>
      </w:r>
    </w:p>
    <w:p w14:paraId="0B7E7C9E" w14:textId="77777777" w:rsidR="00B335DD" w:rsidRDefault="00B335DD" w:rsidP="00112C0F">
      <w:pPr>
        <w:pStyle w:val="ListParagraph"/>
        <w:numPr>
          <w:ilvl w:val="0"/>
          <w:numId w:val="17"/>
        </w:numPr>
        <w:spacing w:after="0" w:line="240" w:lineRule="auto"/>
        <w:rPr>
          <w:sz w:val="24"/>
          <w:szCs w:val="24"/>
        </w:rPr>
      </w:pPr>
      <w:bookmarkStart w:id="277" w:name="_Hlk137729133"/>
      <w:r>
        <w:rPr>
          <w:sz w:val="24"/>
          <w:szCs w:val="24"/>
        </w:rPr>
        <w:t>Cumulative GPA of 2.0 or greater</w:t>
      </w:r>
    </w:p>
    <w:bookmarkEnd w:id="277"/>
    <w:p w14:paraId="0E7F72CC" w14:textId="77777777" w:rsidR="00B335DD" w:rsidRPr="00B642A0" w:rsidRDefault="00B335DD" w:rsidP="00112C0F">
      <w:pPr>
        <w:pStyle w:val="ListParagraph"/>
        <w:numPr>
          <w:ilvl w:val="0"/>
          <w:numId w:val="17"/>
        </w:numPr>
        <w:spacing w:after="0" w:line="240" w:lineRule="auto"/>
        <w:rPr>
          <w:sz w:val="24"/>
          <w:szCs w:val="24"/>
        </w:rPr>
      </w:pPr>
      <w:r w:rsidRPr="00B642A0">
        <w:rPr>
          <w:sz w:val="24"/>
          <w:szCs w:val="24"/>
        </w:rPr>
        <w:t xml:space="preserve">Must </w:t>
      </w:r>
      <w:proofErr w:type="gramStart"/>
      <w:r w:rsidRPr="00B642A0">
        <w:rPr>
          <w:sz w:val="24"/>
          <w:szCs w:val="24"/>
        </w:rPr>
        <w:t>be licensed</w:t>
      </w:r>
      <w:proofErr w:type="gramEnd"/>
      <w:r w:rsidRPr="00B642A0">
        <w:rPr>
          <w:sz w:val="24"/>
          <w:szCs w:val="24"/>
        </w:rPr>
        <w:t xml:space="preserve"> as an acupuncturist (or licensing equivalent where there is no licensing)</w:t>
      </w:r>
    </w:p>
    <w:p w14:paraId="4A63B4D4" w14:textId="77777777" w:rsidR="00B335DD" w:rsidRPr="00B642A0" w:rsidRDefault="00B335DD" w:rsidP="00112C0F">
      <w:pPr>
        <w:pStyle w:val="ListParagraph"/>
        <w:numPr>
          <w:ilvl w:val="0"/>
          <w:numId w:val="17"/>
        </w:numPr>
        <w:spacing w:after="0" w:line="240" w:lineRule="auto"/>
        <w:rPr>
          <w:sz w:val="24"/>
          <w:szCs w:val="24"/>
        </w:rPr>
      </w:pPr>
      <w:r w:rsidRPr="00B642A0">
        <w:rPr>
          <w:sz w:val="24"/>
          <w:szCs w:val="24"/>
        </w:rPr>
        <w:t>Proof of graduation from ACAHM</w:t>
      </w:r>
      <w:r>
        <w:rPr>
          <w:sz w:val="24"/>
          <w:szCs w:val="24"/>
        </w:rPr>
        <w:t>-</w:t>
      </w:r>
      <w:r w:rsidRPr="00B642A0">
        <w:rPr>
          <w:sz w:val="24"/>
          <w:szCs w:val="24"/>
        </w:rPr>
        <w:t>accredited college or its equivalent</w:t>
      </w:r>
    </w:p>
    <w:p w14:paraId="6E1D161C" w14:textId="77777777" w:rsidR="00B335DD" w:rsidRDefault="00B335DD" w:rsidP="00B335DD">
      <w:pPr>
        <w:spacing w:after="0" w:line="240" w:lineRule="auto"/>
        <w:rPr>
          <w:sz w:val="24"/>
          <w:szCs w:val="24"/>
        </w:rPr>
      </w:pPr>
    </w:p>
    <w:p w14:paraId="6CE61BFE" w14:textId="6E8FA6C7" w:rsidR="00B335DD" w:rsidRPr="00B642A0" w:rsidRDefault="00B335DD" w:rsidP="00B335DD">
      <w:pPr>
        <w:spacing w:after="0" w:line="240" w:lineRule="auto"/>
        <w:rPr>
          <w:sz w:val="24"/>
          <w:szCs w:val="24"/>
        </w:rPr>
      </w:pPr>
      <w:r w:rsidRPr="00B642A0">
        <w:rPr>
          <w:sz w:val="24"/>
          <w:szCs w:val="24"/>
        </w:rPr>
        <w:t xml:space="preserve">Exceptions may </w:t>
      </w:r>
      <w:proofErr w:type="gramStart"/>
      <w:r w:rsidRPr="00B642A0">
        <w:rPr>
          <w:sz w:val="24"/>
          <w:szCs w:val="24"/>
        </w:rPr>
        <w:t>be made</w:t>
      </w:r>
      <w:proofErr w:type="gramEnd"/>
      <w:r w:rsidRPr="00B642A0">
        <w:rPr>
          <w:sz w:val="24"/>
          <w:szCs w:val="24"/>
        </w:rPr>
        <w:t xml:space="preserve"> for PCHS students who are past their second-year comprehensive examinations.</w:t>
      </w:r>
      <w:r w:rsidR="00D441B7">
        <w:rPr>
          <w:sz w:val="24"/>
          <w:szCs w:val="24"/>
        </w:rPr>
        <w:t xml:space="preserve"> Students admitted to the FACE Certificate program are not eligible for federal financial aid until they have completed a minimum of </w:t>
      </w:r>
      <w:proofErr w:type="gramStart"/>
      <w:r w:rsidR="00D441B7">
        <w:rPr>
          <w:sz w:val="24"/>
          <w:szCs w:val="24"/>
        </w:rPr>
        <w:t>72</w:t>
      </w:r>
      <w:proofErr w:type="gramEnd"/>
      <w:r w:rsidR="00D441B7">
        <w:rPr>
          <w:sz w:val="24"/>
          <w:szCs w:val="24"/>
        </w:rPr>
        <w:t xml:space="preserve"> </w:t>
      </w:r>
      <w:r w:rsidR="00C94328">
        <w:rPr>
          <w:sz w:val="24"/>
          <w:szCs w:val="24"/>
        </w:rPr>
        <w:t>semester</w:t>
      </w:r>
      <w:r w:rsidR="00D441B7">
        <w:rPr>
          <w:sz w:val="24"/>
          <w:szCs w:val="24"/>
        </w:rPr>
        <w:t xml:space="preserve">/108 quarter hours through a combination of previously completed coursework and coursework completed while enrolled in the program. </w:t>
      </w:r>
    </w:p>
    <w:p w14:paraId="52CCC7CC" w14:textId="77777777" w:rsidR="00B335DD" w:rsidRDefault="00B335DD" w:rsidP="00B335DD">
      <w:pPr>
        <w:spacing w:after="0" w:line="22" w:lineRule="atLeast"/>
        <w:rPr>
          <w:b/>
          <w:bCs/>
          <w:sz w:val="24"/>
          <w:szCs w:val="24"/>
        </w:rPr>
      </w:pPr>
    </w:p>
    <w:p w14:paraId="1519C5F0" w14:textId="77777777" w:rsidR="00B335DD" w:rsidRPr="000676B0" w:rsidRDefault="00B335DD" w:rsidP="00362AF8">
      <w:pPr>
        <w:pStyle w:val="Heading3"/>
      </w:pPr>
      <w:bookmarkStart w:id="278" w:name="_Toc141107899"/>
      <w:bookmarkStart w:id="279" w:name="_Toc143516502"/>
      <w:bookmarkStart w:id="280" w:name="_Toc143516832"/>
      <w:bookmarkStart w:id="281" w:name="_Toc143516938"/>
      <w:bookmarkStart w:id="282" w:name="_Toc143517044"/>
      <w:bookmarkStart w:id="283" w:name="_Toc161232100"/>
      <w:r w:rsidRPr="000676B0">
        <w:t>Asian Holistic Health</w:t>
      </w:r>
      <w:r>
        <w:t>,</w:t>
      </w:r>
      <w:r w:rsidRPr="000676B0">
        <w:t xml:space="preserve"> Massage</w:t>
      </w:r>
      <w:r>
        <w:t>, and Yoga</w:t>
      </w:r>
      <w:bookmarkEnd w:id="278"/>
      <w:bookmarkEnd w:id="279"/>
      <w:bookmarkEnd w:id="280"/>
      <w:bookmarkEnd w:id="281"/>
      <w:bookmarkEnd w:id="282"/>
      <w:bookmarkEnd w:id="283"/>
    </w:p>
    <w:p w14:paraId="486652CD" w14:textId="77777777" w:rsidR="00B335DD" w:rsidRPr="00B642A0" w:rsidRDefault="00B335DD" w:rsidP="00B335DD">
      <w:pPr>
        <w:spacing w:after="0" w:line="240" w:lineRule="auto"/>
        <w:rPr>
          <w:b/>
          <w:bCs/>
          <w:sz w:val="24"/>
          <w:szCs w:val="24"/>
        </w:rPr>
      </w:pPr>
      <w:r w:rsidRPr="00B642A0">
        <w:rPr>
          <w:b/>
          <w:bCs/>
          <w:sz w:val="24"/>
          <w:szCs w:val="24"/>
        </w:rPr>
        <w:t>Associate of Applied Science Holistic Health Science (AAS HHS)</w:t>
      </w:r>
    </w:p>
    <w:p w14:paraId="18834EE7" w14:textId="77777777" w:rsidR="00B335DD" w:rsidRPr="00B642A0" w:rsidRDefault="00B335DD" w:rsidP="00B335DD">
      <w:pPr>
        <w:spacing w:after="0" w:line="240" w:lineRule="auto"/>
        <w:rPr>
          <w:b/>
          <w:bCs/>
          <w:sz w:val="24"/>
          <w:szCs w:val="24"/>
        </w:rPr>
      </w:pPr>
      <w:r w:rsidRPr="00B642A0">
        <w:rPr>
          <w:b/>
          <w:bCs/>
          <w:sz w:val="24"/>
          <w:szCs w:val="24"/>
        </w:rPr>
        <w:t xml:space="preserve">Associate of Occupational Studies Massage Therapies (AOS MT) </w:t>
      </w:r>
    </w:p>
    <w:p w14:paraId="0076B1E3" w14:textId="77777777" w:rsidR="00B335DD" w:rsidRDefault="00B335DD" w:rsidP="00B335DD">
      <w:pPr>
        <w:spacing w:after="0" w:line="240" w:lineRule="auto"/>
        <w:rPr>
          <w:b/>
          <w:bCs/>
          <w:sz w:val="24"/>
          <w:szCs w:val="24"/>
        </w:rPr>
      </w:pPr>
      <w:r w:rsidRPr="00B642A0">
        <w:rPr>
          <w:b/>
          <w:bCs/>
          <w:sz w:val="24"/>
          <w:szCs w:val="24"/>
        </w:rPr>
        <w:t>Certificate of Massage Therapy/Asian Bodywork (CMT/AB)</w:t>
      </w:r>
    </w:p>
    <w:p w14:paraId="64930D41" w14:textId="77777777" w:rsidR="00B335DD" w:rsidRPr="00B642A0" w:rsidRDefault="00B335DD" w:rsidP="00B335DD">
      <w:pPr>
        <w:spacing w:after="0" w:line="240" w:lineRule="auto"/>
        <w:rPr>
          <w:b/>
          <w:bCs/>
          <w:sz w:val="24"/>
          <w:szCs w:val="24"/>
        </w:rPr>
      </w:pPr>
      <w:r>
        <w:rPr>
          <w:b/>
          <w:bCs/>
          <w:sz w:val="24"/>
          <w:szCs w:val="24"/>
        </w:rPr>
        <w:t>Associate of Applied Science Yoga Teacher (AAS YT)</w:t>
      </w:r>
    </w:p>
    <w:p w14:paraId="787074DE" w14:textId="77777777" w:rsidR="00B335DD" w:rsidRPr="00B642A0" w:rsidRDefault="00B335DD" w:rsidP="00B335DD">
      <w:pPr>
        <w:spacing w:after="0" w:line="240" w:lineRule="auto"/>
        <w:rPr>
          <w:rFonts w:cstheme="majorHAnsi"/>
          <w:i/>
          <w:iCs/>
          <w:sz w:val="24"/>
          <w:szCs w:val="24"/>
        </w:rPr>
      </w:pPr>
      <w:r w:rsidRPr="00B642A0">
        <w:rPr>
          <w:rFonts w:cstheme="majorHAnsi"/>
          <w:i/>
          <w:iCs/>
          <w:sz w:val="24"/>
          <w:szCs w:val="24"/>
        </w:rPr>
        <w:t xml:space="preserve">Please review institutional admissions requirements/policies/procedures </w:t>
      </w:r>
      <w:r>
        <w:rPr>
          <w:rFonts w:cstheme="majorHAnsi"/>
          <w:i/>
          <w:iCs/>
          <w:sz w:val="24"/>
          <w:szCs w:val="24"/>
        </w:rPr>
        <w:t>above</w:t>
      </w:r>
      <w:r w:rsidRPr="00B642A0">
        <w:rPr>
          <w:rFonts w:cstheme="majorHAnsi"/>
          <w:i/>
          <w:iCs/>
          <w:sz w:val="24"/>
          <w:szCs w:val="24"/>
        </w:rPr>
        <w:t>.</w:t>
      </w:r>
      <w:r>
        <w:rPr>
          <w:rFonts w:cstheme="majorHAnsi"/>
          <w:sz w:val="24"/>
          <w:szCs w:val="24"/>
        </w:rPr>
        <w:t xml:space="preserve"> </w:t>
      </w:r>
      <w:r w:rsidRPr="00BB7C59">
        <w:rPr>
          <w:rFonts w:cstheme="majorHAnsi"/>
          <w:i/>
          <w:iCs/>
          <w:sz w:val="24"/>
          <w:szCs w:val="24"/>
        </w:rPr>
        <w:t>AAS YT and</w:t>
      </w:r>
      <w:r>
        <w:rPr>
          <w:rFonts w:cstheme="majorHAnsi"/>
          <w:sz w:val="24"/>
          <w:szCs w:val="24"/>
        </w:rPr>
        <w:t xml:space="preserve"> </w:t>
      </w:r>
      <w:r w:rsidRPr="00B642A0">
        <w:rPr>
          <w:rFonts w:cstheme="majorHAnsi"/>
          <w:i/>
          <w:iCs/>
          <w:sz w:val="24"/>
          <w:szCs w:val="24"/>
        </w:rPr>
        <w:t xml:space="preserve">Chicago CMT/AB not offered as of Spring 2023. </w:t>
      </w:r>
    </w:p>
    <w:p w14:paraId="0D40506D" w14:textId="77777777" w:rsidR="00B335DD" w:rsidRPr="00B642A0" w:rsidRDefault="00B335DD" w:rsidP="00112C0F">
      <w:pPr>
        <w:pStyle w:val="ListParagraph"/>
        <w:numPr>
          <w:ilvl w:val="0"/>
          <w:numId w:val="2"/>
        </w:numPr>
        <w:spacing w:after="0" w:line="240" w:lineRule="auto"/>
        <w:ind w:left="720"/>
        <w:rPr>
          <w:sz w:val="24"/>
          <w:szCs w:val="24"/>
        </w:rPr>
      </w:pPr>
      <w:r w:rsidRPr="00B642A0">
        <w:rPr>
          <w:sz w:val="24"/>
          <w:szCs w:val="24"/>
        </w:rPr>
        <w:t xml:space="preserve">GPA of at least a 2.0 with the following guidelines: </w:t>
      </w:r>
    </w:p>
    <w:p w14:paraId="775A2F19" w14:textId="77777777" w:rsidR="00B335DD" w:rsidRPr="00B642A0" w:rsidRDefault="00B335DD" w:rsidP="00112C0F">
      <w:pPr>
        <w:pStyle w:val="ListParagraph"/>
        <w:numPr>
          <w:ilvl w:val="0"/>
          <w:numId w:val="11"/>
        </w:numPr>
        <w:spacing w:after="0" w:line="240" w:lineRule="auto"/>
        <w:ind w:left="1080"/>
        <w:rPr>
          <w:sz w:val="24"/>
          <w:szCs w:val="24"/>
        </w:rPr>
      </w:pPr>
      <w:r w:rsidRPr="00B642A0">
        <w:rPr>
          <w:sz w:val="24"/>
          <w:szCs w:val="24"/>
        </w:rPr>
        <w:t xml:space="preserve">An applicant who presents a high school (HS) transcript with a GPA below 2.0, but who has earned a prior degree, or who has completed </w:t>
      </w:r>
      <w:proofErr w:type="gramStart"/>
      <w:r w:rsidRPr="00B642A0">
        <w:rPr>
          <w:sz w:val="24"/>
          <w:szCs w:val="24"/>
        </w:rPr>
        <w:t>12</w:t>
      </w:r>
      <w:proofErr w:type="gramEnd"/>
      <w:r w:rsidRPr="00B642A0">
        <w:rPr>
          <w:sz w:val="24"/>
          <w:szCs w:val="24"/>
        </w:rPr>
        <w:t xml:space="preserve"> or more college general educations credits with a GPA of 2.0 or higher will be accepted into the massage therapy and associate degree programs with less than a 2.0 HS GPA. No Wonderlic exam will </w:t>
      </w:r>
      <w:proofErr w:type="gramStart"/>
      <w:r w:rsidRPr="00B642A0">
        <w:rPr>
          <w:sz w:val="24"/>
          <w:szCs w:val="24"/>
        </w:rPr>
        <w:t>be required</w:t>
      </w:r>
      <w:proofErr w:type="gramEnd"/>
      <w:r w:rsidRPr="00B642A0">
        <w:rPr>
          <w:sz w:val="24"/>
          <w:szCs w:val="24"/>
        </w:rPr>
        <w:t>.</w:t>
      </w:r>
    </w:p>
    <w:p w14:paraId="59CDD98D" w14:textId="77777777" w:rsidR="00B335DD" w:rsidRPr="00B642A0" w:rsidRDefault="00B335DD" w:rsidP="00112C0F">
      <w:pPr>
        <w:pStyle w:val="ListParagraph"/>
        <w:numPr>
          <w:ilvl w:val="0"/>
          <w:numId w:val="11"/>
        </w:numPr>
        <w:spacing w:after="0" w:line="240" w:lineRule="auto"/>
        <w:ind w:left="1080"/>
        <w:rPr>
          <w:sz w:val="24"/>
          <w:szCs w:val="24"/>
        </w:rPr>
      </w:pPr>
      <w:r w:rsidRPr="00B642A0">
        <w:rPr>
          <w:sz w:val="24"/>
          <w:szCs w:val="24"/>
        </w:rPr>
        <w:t xml:space="preserve">Applicants who present a GED must present a total score of at least 2475, (the minimum score is 2250); the state high school proficiency examination scores must be 10% above the standard for the test. In California, the CHSPE score in both the math and reading sections must be 385 or higher (passing is 350 in each section). </w:t>
      </w:r>
    </w:p>
    <w:p w14:paraId="491FDFA6" w14:textId="77777777" w:rsidR="00B335DD" w:rsidRPr="00B642A0" w:rsidRDefault="00B335DD" w:rsidP="00112C0F">
      <w:pPr>
        <w:pStyle w:val="ListParagraph"/>
        <w:numPr>
          <w:ilvl w:val="0"/>
          <w:numId w:val="11"/>
        </w:numPr>
        <w:spacing w:after="0" w:line="240" w:lineRule="auto"/>
        <w:ind w:left="1080"/>
        <w:rPr>
          <w:sz w:val="24"/>
          <w:szCs w:val="24"/>
        </w:rPr>
      </w:pPr>
      <w:r w:rsidRPr="00B642A0">
        <w:rPr>
          <w:sz w:val="24"/>
          <w:szCs w:val="24"/>
        </w:rPr>
        <w:t>A DD form 214 verifying status as a high school graduate or equivalent qualify as a 2.0 GPA due to evaluation through the US military school certification process.</w:t>
      </w:r>
    </w:p>
    <w:p w14:paraId="66D3AC95" w14:textId="77777777" w:rsidR="00B335DD" w:rsidRPr="00B642A0" w:rsidRDefault="00B335DD" w:rsidP="00112C0F">
      <w:pPr>
        <w:pStyle w:val="ListParagraph"/>
        <w:numPr>
          <w:ilvl w:val="0"/>
          <w:numId w:val="11"/>
        </w:numPr>
        <w:spacing w:after="0" w:line="240" w:lineRule="auto"/>
        <w:ind w:left="1080"/>
        <w:rPr>
          <w:sz w:val="24"/>
          <w:szCs w:val="24"/>
        </w:rPr>
      </w:pPr>
      <w:r w:rsidRPr="00B642A0">
        <w:rPr>
          <w:sz w:val="24"/>
          <w:szCs w:val="24"/>
        </w:rPr>
        <w:t xml:space="preserve">Applicants whose GPA is below a 2.0 are required to take the Wonderlic Entrance Exam and score at least a </w:t>
      </w:r>
      <w:proofErr w:type="gramStart"/>
      <w:r w:rsidRPr="00B642A0">
        <w:rPr>
          <w:sz w:val="24"/>
          <w:szCs w:val="24"/>
        </w:rPr>
        <w:t>14</w:t>
      </w:r>
      <w:proofErr w:type="gramEnd"/>
      <w:r w:rsidRPr="00B642A0">
        <w:rPr>
          <w:sz w:val="24"/>
          <w:szCs w:val="24"/>
        </w:rPr>
        <w:t xml:space="preserve"> to be allowed admission to the massage programs.</w:t>
      </w:r>
    </w:p>
    <w:p w14:paraId="6190C2B1" w14:textId="3DAD5E3A" w:rsidR="00B335DD" w:rsidRPr="00B642A0" w:rsidRDefault="00B335DD" w:rsidP="00112C0F">
      <w:pPr>
        <w:pStyle w:val="ListParagraph"/>
        <w:numPr>
          <w:ilvl w:val="0"/>
          <w:numId w:val="2"/>
        </w:numPr>
        <w:spacing w:after="0" w:line="240" w:lineRule="auto"/>
        <w:ind w:left="720"/>
        <w:rPr>
          <w:sz w:val="24"/>
          <w:szCs w:val="24"/>
        </w:rPr>
      </w:pPr>
      <w:r w:rsidRPr="00B642A0">
        <w:rPr>
          <w:sz w:val="24"/>
          <w:szCs w:val="24"/>
        </w:rPr>
        <w:t xml:space="preserve">Applicants </w:t>
      </w:r>
      <w:proofErr w:type="gramStart"/>
      <w:r w:rsidRPr="00B642A0">
        <w:rPr>
          <w:sz w:val="24"/>
          <w:szCs w:val="24"/>
        </w:rPr>
        <w:t>are required</w:t>
      </w:r>
      <w:proofErr w:type="gramEnd"/>
      <w:r w:rsidRPr="00B642A0">
        <w:rPr>
          <w:sz w:val="24"/>
          <w:szCs w:val="24"/>
        </w:rPr>
        <w:t xml:space="preserve"> to provide the college with an official high school transcript, a certified copy of a high school diploma or GED certificate, or results of a state certified </w:t>
      </w:r>
      <w:r w:rsidRPr="00B642A0">
        <w:rPr>
          <w:sz w:val="24"/>
          <w:szCs w:val="24"/>
        </w:rPr>
        <w:lastRenderedPageBreak/>
        <w:t xml:space="preserve">completion of a high school equivalency exam, as well as a transcript of the coursework completed while attending high school by the end of their first term*. Copies of these documents </w:t>
      </w:r>
      <w:proofErr w:type="gramStart"/>
      <w:r w:rsidRPr="00B642A0">
        <w:rPr>
          <w:sz w:val="24"/>
          <w:szCs w:val="24"/>
        </w:rPr>
        <w:t>are accepted</w:t>
      </w:r>
      <w:proofErr w:type="gramEnd"/>
      <w:r w:rsidRPr="00B642A0">
        <w:rPr>
          <w:sz w:val="24"/>
          <w:szCs w:val="24"/>
        </w:rPr>
        <w:t xml:space="preserve"> to begin the application and enrollment process. If official documents </w:t>
      </w:r>
      <w:proofErr w:type="gramStart"/>
      <w:r w:rsidRPr="00B642A0">
        <w:rPr>
          <w:sz w:val="24"/>
          <w:szCs w:val="24"/>
        </w:rPr>
        <w:t>are not received</w:t>
      </w:r>
      <w:proofErr w:type="gramEnd"/>
      <w:r w:rsidRPr="00B642A0">
        <w:rPr>
          <w:sz w:val="24"/>
          <w:szCs w:val="24"/>
        </w:rPr>
        <w:t xml:space="preserve"> by the end of student’s first term, they will not be allowed to enroll further, until they are obtained. (A copy of the diploma, transcript, or GED can </w:t>
      </w:r>
      <w:proofErr w:type="gramStart"/>
      <w:r w:rsidRPr="00B642A0">
        <w:rPr>
          <w:sz w:val="24"/>
          <w:szCs w:val="24"/>
        </w:rPr>
        <w:t>be submitted</w:t>
      </w:r>
      <w:proofErr w:type="gramEnd"/>
      <w:r w:rsidRPr="00B642A0">
        <w:rPr>
          <w:sz w:val="24"/>
          <w:szCs w:val="24"/>
        </w:rPr>
        <w:t xml:space="preserve"> and verified by staff by phone or by website, and verification placed in the file. However, it is preferable that the applicant also </w:t>
      </w:r>
      <w:r w:rsidR="005F33F0" w:rsidRPr="00B642A0">
        <w:rPr>
          <w:sz w:val="24"/>
          <w:szCs w:val="24"/>
        </w:rPr>
        <w:t>requests</w:t>
      </w:r>
      <w:r w:rsidRPr="00B642A0">
        <w:rPr>
          <w:sz w:val="24"/>
          <w:szCs w:val="24"/>
        </w:rPr>
        <w:t xml:space="preserve"> official copies to </w:t>
      </w:r>
      <w:proofErr w:type="gramStart"/>
      <w:r w:rsidRPr="00B642A0">
        <w:rPr>
          <w:sz w:val="24"/>
          <w:szCs w:val="24"/>
        </w:rPr>
        <w:t>be sent</w:t>
      </w:r>
      <w:proofErr w:type="gramEnd"/>
      <w:r w:rsidRPr="00B642A0">
        <w:rPr>
          <w:sz w:val="24"/>
          <w:szCs w:val="24"/>
        </w:rPr>
        <w:t xml:space="preserve"> directly to the college.)</w:t>
      </w:r>
    </w:p>
    <w:p w14:paraId="0989F617" w14:textId="77777777" w:rsidR="00B335DD" w:rsidRPr="00B642A0" w:rsidRDefault="00B335DD" w:rsidP="00112C0F">
      <w:pPr>
        <w:pStyle w:val="ListParagraph"/>
        <w:numPr>
          <w:ilvl w:val="0"/>
          <w:numId w:val="2"/>
        </w:numPr>
        <w:spacing w:after="0" w:line="240" w:lineRule="auto"/>
        <w:ind w:left="720"/>
        <w:rPr>
          <w:sz w:val="24"/>
          <w:szCs w:val="24"/>
        </w:rPr>
      </w:pPr>
      <w:r w:rsidRPr="00B642A0">
        <w:rPr>
          <w:sz w:val="24"/>
          <w:szCs w:val="24"/>
        </w:rPr>
        <w:t xml:space="preserve">Proof of a previously earned, accredited associate degree acceptable for full credit to a bachelor’s degree program or higher is also acceptable for admission to these programs. These should </w:t>
      </w:r>
      <w:proofErr w:type="gramStart"/>
      <w:r w:rsidRPr="00B642A0">
        <w:rPr>
          <w:sz w:val="24"/>
          <w:szCs w:val="24"/>
        </w:rPr>
        <w:t>be mailed</w:t>
      </w:r>
      <w:proofErr w:type="gramEnd"/>
      <w:r w:rsidRPr="00B642A0">
        <w:rPr>
          <w:sz w:val="24"/>
          <w:szCs w:val="24"/>
        </w:rPr>
        <w:t xml:space="preserve"> directly to the college.</w:t>
      </w:r>
    </w:p>
    <w:p w14:paraId="0CB29884" w14:textId="77777777" w:rsidR="00B335DD" w:rsidRPr="00B642A0" w:rsidRDefault="00B335DD" w:rsidP="00112C0F">
      <w:pPr>
        <w:pStyle w:val="ListParagraph"/>
        <w:numPr>
          <w:ilvl w:val="0"/>
          <w:numId w:val="2"/>
        </w:numPr>
        <w:spacing w:after="0" w:line="240" w:lineRule="auto"/>
        <w:ind w:left="720"/>
        <w:rPr>
          <w:sz w:val="24"/>
          <w:szCs w:val="24"/>
        </w:rPr>
      </w:pPr>
      <w:r w:rsidRPr="00B642A0">
        <w:rPr>
          <w:sz w:val="24"/>
          <w:szCs w:val="24"/>
        </w:rPr>
        <w:t>A notarized translation of foreign high school transcript bearing graduation date and an academic evaluation certifying accredited equivalency to an American high school program are also acceptable. In addition, the DD form 214 verifying status as a high school graduate or equivalent with course and grade equivalencies (if available) is also acceptable.</w:t>
      </w:r>
    </w:p>
    <w:p w14:paraId="3A91B05C" w14:textId="77777777" w:rsidR="00B335DD" w:rsidRPr="00B642A0" w:rsidRDefault="00B335DD" w:rsidP="00B335DD">
      <w:pPr>
        <w:spacing w:after="0" w:line="240" w:lineRule="auto"/>
        <w:rPr>
          <w:sz w:val="24"/>
          <w:szCs w:val="24"/>
        </w:rPr>
      </w:pPr>
      <w:r w:rsidRPr="00B642A0">
        <w:rPr>
          <w:sz w:val="24"/>
          <w:szCs w:val="24"/>
        </w:rPr>
        <w:t xml:space="preserve">*Note: Students in the massage therapy and associate degree programs may </w:t>
      </w:r>
      <w:proofErr w:type="gramStart"/>
      <w:r w:rsidRPr="00B642A0">
        <w:rPr>
          <w:sz w:val="24"/>
          <w:szCs w:val="24"/>
        </w:rPr>
        <w:t>be required</w:t>
      </w:r>
      <w:proofErr w:type="gramEnd"/>
      <w:r w:rsidRPr="00B642A0">
        <w:rPr>
          <w:sz w:val="24"/>
          <w:szCs w:val="24"/>
        </w:rPr>
        <w:t xml:space="preserve"> to obtain all post-high school transcripts if flagged for verification by the Department of Education for enrollment history.</w:t>
      </w:r>
    </w:p>
    <w:p w14:paraId="022779F0" w14:textId="77777777" w:rsidR="00B335DD" w:rsidRDefault="00B335DD" w:rsidP="00B335DD"/>
    <w:p w14:paraId="3F7DAEB9" w14:textId="77777777" w:rsidR="00B335DD" w:rsidRPr="00CA66DF" w:rsidRDefault="00B335DD" w:rsidP="00362AF8">
      <w:pPr>
        <w:pStyle w:val="Heading3"/>
      </w:pPr>
      <w:bookmarkStart w:id="284" w:name="_Toc141107900"/>
      <w:bookmarkStart w:id="285" w:name="_Toc143516503"/>
      <w:bookmarkStart w:id="286" w:name="_Toc143516833"/>
      <w:bookmarkStart w:id="287" w:name="_Toc143516939"/>
      <w:bookmarkStart w:id="288" w:name="_Toc143517045"/>
      <w:bookmarkStart w:id="289" w:name="_Toc161232101"/>
      <w:r w:rsidRPr="003622E9">
        <w:t xml:space="preserve">Health </w:t>
      </w:r>
      <w:r>
        <w:t>and Human Performance and Health Education</w:t>
      </w:r>
      <w:bookmarkEnd w:id="284"/>
      <w:bookmarkEnd w:id="285"/>
      <w:bookmarkEnd w:id="286"/>
      <w:bookmarkEnd w:id="287"/>
      <w:bookmarkEnd w:id="288"/>
      <w:bookmarkEnd w:id="289"/>
    </w:p>
    <w:p w14:paraId="7576A660" w14:textId="2FB5E94D" w:rsidR="00B335DD" w:rsidRPr="00BB7C59" w:rsidRDefault="00B335DD" w:rsidP="00B335DD">
      <w:pPr>
        <w:spacing w:after="0" w:line="22" w:lineRule="atLeast"/>
        <w:rPr>
          <w:b/>
          <w:bCs/>
          <w:sz w:val="24"/>
          <w:szCs w:val="24"/>
        </w:rPr>
      </w:pPr>
      <w:r w:rsidRPr="00BB7C59">
        <w:rPr>
          <w:b/>
          <w:bCs/>
          <w:sz w:val="24"/>
          <w:szCs w:val="24"/>
        </w:rPr>
        <w:t xml:space="preserve">Master of Science Health and Human Performance (MSHHP) </w:t>
      </w:r>
    </w:p>
    <w:p w14:paraId="63D99AF9" w14:textId="629A6130" w:rsidR="00B335DD" w:rsidRPr="00A97420" w:rsidRDefault="00B335DD" w:rsidP="00B335DD">
      <w:pPr>
        <w:spacing w:after="0" w:line="240" w:lineRule="auto"/>
        <w:rPr>
          <w:rFonts w:cstheme="majorHAnsi"/>
          <w:i/>
          <w:iCs/>
          <w:sz w:val="24"/>
          <w:szCs w:val="24"/>
        </w:rPr>
      </w:pPr>
      <w:r w:rsidRPr="00BB7C59">
        <w:rPr>
          <w:rFonts w:cstheme="majorHAnsi"/>
          <w:i/>
          <w:iCs/>
          <w:sz w:val="24"/>
          <w:szCs w:val="24"/>
        </w:rPr>
        <w:t>Please review institutional admissions requirements/policies/procedures above.</w:t>
      </w:r>
      <w:r w:rsidRPr="00BB7C59">
        <w:rPr>
          <w:rFonts w:cstheme="majorHAnsi"/>
          <w:sz w:val="24"/>
          <w:szCs w:val="24"/>
        </w:rPr>
        <w:t xml:space="preserve"> </w:t>
      </w:r>
      <w:r w:rsidR="00A97420" w:rsidRPr="00B60084">
        <w:rPr>
          <w:rFonts w:cstheme="majorHAnsi"/>
          <w:i/>
          <w:iCs/>
          <w:sz w:val="24"/>
          <w:szCs w:val="24"/>
        </w:rPr>
        <w:t xml:space="preserve">The last incoming cohort for the </w:t>
      </w:r>
      <w:r w:rsidRPr="00A97420">
        <w:rPr>
          <w:rFonts w:cstheme="majorHAnsi"/>
          <w:i/>
          <w:iCs/>
          <w:sz w:val="24"/>
          <w:szCs w:val="24"/>
        </w:rPr>
        <w:t xml:space="preserve">MSHHP </w:t>
      </w:r>
      <w:r w:rsidR="00A97420" w:rsidRPr="00A97420">
        <w:rPr>
          <w:rFonts w:cstheme="majorHAnsi"/>
          <w:i/>
          <w:iCs/>
          <w:sz w:val="24"/>
          <w:szCs w:val="24"/>
        </w:rPr>
        <w:t>entered in</w:t>
      </w:r>
      <w:r w:rsidRPr="00A97420">
        <w:rPr>
          <w:rFonts w:cstheme="majorHAnsi"/>
          <w:i/>
          <w:iCs/>
          <w:sz w:val="24"/>
          <w:szCs w:val="24"/>
        </w:rPr>
        <w:t xml:space="preserve"> Spring 2023</w:t>
      </w:r>
      <w:r w:rsidR="00A97420" w:rsidRPr="00A97420">
        <w:rPr>
          <w:rFonts w:cstheme="majorHAnsi"/>
          <w:i/>
          <w:iCs/>
          <w:sz w:val="24"/>
          <w:szCs w:val="24"/>
        </w:rPr>
        <w:t xml:space="preserve"> and new enrollments are not currently </w:t>
      </w:r>
      <w:proofErr w:type="gramStart"/>
      <w:r w:rsidR="00A97420" w:rsidRPr="00A97420">
        <w:rPr>
          <w:rFonts w:cstheme="majorHAnsi"/>
          <w:i/>
          <w:iCs/>
          <w:sz w:val="24"/>
          <w:szCs w:val="24"/>
        </w:rPr>
        <w:t>being accepted</w:t>
      </w:r>
      <w:proofErr w:type="gramEnd"/>
      <w:r w:rsidR="00576984">
        <w:rPr>
          <w:rFonts w:cstheme="majorHAnsi"/>
          <w:i/>
          <w:iCs/>
          <w:sz w:val="24"/>
          <w:szCs w:val="24"/>
        </w:rPr>
        <w:t>.</w:t>
      </w:r>
    </w:p>
    <w:p w14:paraId="2E1B2417" w14:textId="77777777" w:rsidR="00B335DD" w:rsidRPr="00A72CCA" w:rsidRDefault="00B335DD" w:rsidP="00112C0F">
      <w:pPr>
        <w:pStyle w:val="NormalWeb"/>
        <w:numPr>
          <w:ilvl w:val="0"/>
          <w:numId w:val="19"/>
        </w:numPr>
        <w:spacing w:before="0" w:beforeAutospacing="0" w:after="0" w:afterAutospacing="0"/>
        <w:rPr>
          <w:rFonts w:ascii="Cambria" w:hAnsi="Cambria" w:cstheme="majorHAnsi"/>
        </w:rPr>
      </w:pPr>
      <w:r w:rsidRPr="00BB7C59">
        <w:rPr>
          <w:rFonts w:ascii="Cambria" w:hAnsi="Cambria"/>
        </w:rPr>
        <w:t>Cumulative GPA of 3.0*</w:t>
      </w:r>
    </w:p>
    <w:p w14:paraId="624453D4" w14:textId="77777777" w:rsidR="00B335DD" w:rsidRPr="00BB7C59" w:rsidRDefault="00B335DD" w:rsidP="00112C0F">
      <w:pPr>
        <w:pStyle w:val="NormalWeb"/>
        <w:numPr>
          <w:ilvl w:val="0"/>
          <w:numId w:val="19"/>
        </w:numPr>
        <w:spacing w:before="0" w:beforeAutospacing="0" w:after="0" w:afterAutospacing="0"/>
        <w:rPr>
          <w:rFonts w:ascii="Cambria" w:hAnsi="Cambria" w:cstheme="majorHAnsi"/>
        </w:rPr>
      </w:pPr>
      <w:r>
        <w:rPr>
          <w:rFonts w:ascii="Cambria" w:hAnsi="Cambria" w:cstheme="majorHAnsi"/>
        </w:rPr>
        <w:t>Completed Bachelor’s degree</w:t>
      </w:r>
    </w:p>
    <w:p w14:paraId="7250E52C" w14:textId="77777777" w:rsidR="00B335DD" w:rsidRPr="00BB7C59" w:rsidRDefault="00B335DD" w:rsidP="00112C0F">
      <w:pPr>
        <w:pStyle w:val="NormalWeb"/>
        <w:numPr>
          <w:ilvl w:val="0"/>
          <w:numId w:val="19"/>
        </w:numPr>
        <w:spacing w:before="0" w:beforeAutospacing="0" w:after="0" w:afterAutospacing="0"/>
        <w:rPr>
          <w:rFonts w:ascii="Cambria" w:hAnsi="Cambria" w:cstheme="majorHAnsi"/>
        </w:rPr>
      </w:pPr>
      <w:r w:rsidRPr="00BB7C59">
        <w:rPr>
          <w:rFonts w:ascii="Cambria" w:hAnsi="Cambria"/>
        </w:rPr>
        <w:t>Applicants must have either successfully completed at least one course or equivalent in each of the following: Anatomy and Physiology 2 and Psychology, or complete during the program according to the following schedule:</w:t>
      </w:r>
    </w:p>
    <w:p w14:paraId="2474BE2D" w14:textId="77777777" w:rsidR="00B335DD" w:rsidRPr="00BB7C59" w:rsidRDefault="00B335DD" w:rsidP="00112C0F">
      <w:pPr>
        <w:pStyle w:val="ListParagraph"/>
        <w:numPr>
          <w:ilvl w:val="0"/>
          <w:numId w:val="2"/>
        </w:numPr>
        <w:spacing w:line="22" w:lineRule="atLeast"/>
        <w:ind w:left="1080"/>
        <w:rPr>
          <w:sz w:val="24"/>
          <w:szCs w:val="24"/>
        </w:rPr>
      </w:pPr>
      <w:r w:rsidRPr="00BB7C59">
        <w:rPr>
          <w:sz w:val="24"/>
          <w:szCs w:val="24"/>
        </w:rPr>
        <w:t>Anatomy and Physiology 2 (</w:t>
      </w:r>
      <w:proofErr w:type="gramStart"/>
      <w:r w:rsidRPr="00BB7C59">
        <w:rPr>
          <w:sz w:val="24"/>
          <w:szCs w:val="24"/>
        </w:rPr>
        <w:t>generally taken</w:t>
      </w:r>
      <w:proofErr w:type="gramEnd"/>
      <w:r w:rsidRPr="00BB7C59">
        <w:rPr>
          <w:sz w:val="24"/>
          <w:szCs w:val="24"/>
        </w:rPr>
        <w:t xml:space="preserve"> Term 1) is a pre-requisite to PHY551 Physiology of Human Performance. </w:t>
      </w:r>
    </w:p>
    <w:p w14:paraId="2DB07B1F" w14:textId="77777777" w:rsidR="00B335DD" w:rsidRPr="00BB7C59" w:rsidRDefault="00B335DD" w:rsidP="00112C0F">
      <w:pPr>
        <w:pStyle w:val="ListParagraph"/>
        <w:numPr>
          <w:ilvl w:val="0"/>
          <w:numId w:val="2"/>
        </w:numPr>
        <w:spacing w:line="22" w:lineRule="atLeast"/>
        <w:ind w:left="1080"/>
        <w:rPr>
          <w:sz w:val="24"/>
          <w:szCs w:val="24"/>
        </w:rPr>
      </w:pPr>
      <w:r w:rsidRPr="00BB7C59">
        <w:rPr>
          <w:sz w:val="24"/>
          <w:szCs w:val="24"/>
        </w:rPr>
        <w:t>General Psychology (</w:t>
      </w:r>
      <w:proofErr w:type="gramStart"/>
      <w:r w:rsidRPr="00BB7C59">
        <w:rPr>
          <w:sz w:val="24"/>
          <w:szCs w:val="24"/>
        </w:rPr>
        <w:t>generally taken</w:t>
      </w:r>
      <w:proofErr w:type="gramEnd"/>
      <w:r w:rsidRPr="00BB7C59">
        <w:rPr>
          <w:sz w:val="24"/>
          <w:szCs w:val="24"/>
        </w:rPr>
        <w:t xml:space="preserve"> Term 2) is a pre-requisite to PSY601 Psychology of Human Performance.</w:t>
      </w:r>
    </w:p>
    <w:p w14:paraId="667025A2" w14:textId="77777777" w:rsidR="00B335DD" w:rsidRDefault="00B335DD" w:rsidP="00B335DD">
      <w:pPr>
        <w:spacing w:line="22" w:lineRule="atLeast"/>
        <w:rPr>
          <w:sz w:val="24"/>
          <w:szCs w:val="24"/>
        </w:rPr>
      </w:pPr>
      <w:r w:rsidRPr="00BB7C59">
        <w:rPr>
          <w:sz w:val="24"/>
          <w:szCs w:val="24"/>
        </w:rPr>
        <w:t xml:space="preserve">*Applicants with lower grade point averages may </w:t>
      </w:r>
      <w:proofErr w:type="gramStart"/>
      <w:r w:rsidRPr="00BB7C59">
        <w:rPr>
          <w:sz w:val="24"/>
          <w:szCs w:val="24"/>
        </w:rPr>
        <w:t>be considered</w:t>
      </w:r>
      <w:proofErr w:type="gramEnd"/>
      <w:r w:rsidRPr="00BB7C59">
        <w:rPr>
          <w:sz w:val="24"/>
          <w:szCs w:val="24"/>
        </w:rPr>
        <w:t xml:space="preserve"> for full acceptance or conditional acceptance (or acceptance with requirements) to the program with evidence of recent, significant academic success, or professional achievement. Students who </w:t>
      </w:r>
      <w:proofErr w:type="gramStart"/>
      <w:r w:rsidRPr="00BB7C59">
        <w:rPr>
          <w:sz w:val="24"/>
          <w:szCs w:val="24"/>
        </w:rPr>
        <w:t>are accepted</w:t>
      </w:r>
      <w:proofErr w:type="gramEnd"/>
      <w:r w:rsidRPr="00BB7C59">
        <w:rPr>
          <w:sz w:val="24"/>
          <w:szCs w:val="24"/>
        </w:rPr>
        <w:t xml:space="preserve"> with requirements are assigned a course of study and academic goals to fulfill these for full acceptance into the program.</w:t>
      </w:r>
    </w:p>
    <w:p w14:paraId="77609BBA" w14:textId="77777777" w:rsidR="00B335DD" w:rsidRPr="00BB7C59" w:rsidRDefault="00B335DD" w:rsidP="00B335DD">
      <w:pPr>
        <w:spacing w:after="0" w:line="22" w:lineRule="atLeast"/>
        <w:rPr>
          <w:b/>
          <w:bCs/>
          <w:sz w:val="24"/>
          <w:szCs w:val="24"/>
        </w:rPr>
      </w:pPr>
      <w:r w:rsidRPr="00BB7C59">
        <w:rPr>
          <w:b/>
          <w:bCs/>
          <w:sz w:val="24"/>
          <w:szCs w:val="24"/>
        </w:rPr>
        <w:t>Health Coach Certificate (HCC)</w:t>
      </w:r>
    </w:p>
    <w:p w14:paraId="504333A4" w14:textId="56DC0A59" w:rsidR="00B335DD" w:rsidRPr="00401F78" w:rsidRDefault="00B335DD" w:rsidP="00B335DD">
      <w:pPr>
        <w:spacing w:after="0" w:line="240" w:lineRule="auto"/>
        <w:rPr>
          <w:rFonts w:cstheme="majorHAnsi"/>
          <w:i/>
          <w:iCs/>
          <w:sz w:val="24"/>
          <w:szCs w:val="24"/>
        </w:rPr>
      </w:pPr>
      <w:r w:rsidRPr="00BB7C59">
        <w:rPr>
          <w:rFonts w:cstheme="majorHAnsi"/>
          <w:i/>
          <w:iCs/>
          <w:sz w:val="24"/>
          <w:szCs w:val="24"/>
        </w:rPr>
        <w:t>Please review institutional admissions requirements/policies/procedures above.</w:t>
      </w:r>
      <w:r w:rsidRPr="00BB7C59">
        <w:rPr>
          <w:rFonts w:cstheme="majorHAnsi"/>
          <w:sz w:val="24"/>
          <w:szCs w:val="24"/>
        </w:rPr>
        <w:t xml:space="preserve"> </w:t>
      </w:r>
      <w:r w:rsidR="00A97420" w:rsidRPr="00B60084">
        <w:rPr>
          <w:rFonts w:cstheme="majorHAnsi"/>
          <w:i/>
          <w:iCs/>
          <w:sz w:val="24"/>
          <w:szCs w:val="24"/>
        </w:rPr>
        <w:t xml:space="preserve">The last incoming cohort for the </w:t>
      </w:r>
      <w:r w:rsidRPr="00401F78">
        <w:rPr>
          <w:rFonts w:cstheme="majorHAnsi"/>
          <w:i/>
          <w:iCs/>
          <w:sz w:val="24"/>
          <w:szCs w:val="24"/>
        </w:rPr>
        <w:t xml:space="preserve">HCC </w:t>
      </w:r>
      <w:r w:rsidR="00A97420" w:rsidRPr="00401F78">
        <w:rPr>
          <w:rFonts w:cstheme="majorHAnsi"/>
          <w:i/>
          <w:iCs/>
          <w:sz w:val="24"/>
          <w:szCs w:val="24"/>
        </w:rPr>
        <w:t>entered in</w:t>
      </w:r>
      <w:r w:rsidRPr="00401F78">
        <w:rPr>
          <w:rFonts w:cstheme="majorHAnsi"/>
          <w:i/>
          <w:iCs/>
          <w:sz w:val="24"/>
          <w:szCs w:val="24"/>
        </w:rPr>
        <w:t xml:space="preserve"> Spring 2023</w:t>
      </w:r>
      <w:r w:rsidR="00A97420" w:rsidRPr="00401F78">
        <w:rPr>
          <w:rFonts w:cstheme="majorHAnsi"/>
          <w:i/>
          <w:iCs/>
          <w:sz w:val="24"/>
          <w:szCs w:val="24"/>
        </w:rPr>
        <w:t xml:space="preserve"> and new enrollments are not currently </w:t>
      </w:r>
      <w:proofErr w:type="gramStart"/>
      <w:r w:rsidR="00A97420" w:rsidRPr="00401F78">
        <w:rPr>
          <w:rFonts w:cstheme="majorHAnsi"/>
          <w:i/>
          <w:iCs/>
          <w:sz w:val="24"/>
          <w:szCs w:val="24"/>
        </w:rPr>
        <w:t>being accepted</w:t>
      </w:r>
      <w:proofErr w:type="gramEnd"/>
      <w:r w:rsidRPr="00401F78">
        <w:rPr>
          <w:rFonts w:cstheme="majorHAnsi"/>
          <w:i/>
          <w:iCs/>
          <w:sz w:val="24"/>
          <w:szCs w:val="24"/>
        </w:rPr>
        <w:t xml:space="preserve">. </w:t>
      </w:r>
    </w:p>
    <w:p w14:paraId="3D210B32" w14:textId="77777777" w:rsidR="00B335DD" w:rsidRPr="00A72CCA" w:rsidRDefault="00B335DD" w:rsidP="00112C0F">
      <w:pPr>
        <w:pStyle w:val="NormalWeb"/>
        <w:numPr>
          <w:ilvl w:val="0"/>
          <w:numId w:val="19"/>
        </w:numPr>
        <w:spacing w:before="0" w:beforeAutospacing="0" w:after="0" w:afterAutospacing="0"/>
        <w:rPr>
          <w:rFonts w:ascii="Cambria" w:hAnsi="Cambria" w:cstheme="majorHAnsi"/>
        </w:rPr>
      </w:pPr>
      <w:r w:rsidRPr="00BB7C59">
        <w:rPr>
          <w:rFonts w:ascii="Cambria" w:hAnsi="Cambria"/>
        </w:rPr>
        <w:t>Cumulative GPA of 3.0*</w:t>
      </w:r>
    </w:p>
    <w:p w14:paraId="37B7573B" w14:textId="77777777" w:rsidR="00B335DD" w:rsidRPr="00BB7C59" w:rsidRDefault="00B335DD" w:rsidP="00112C0F">
      <w:pPr>
        <w:pStyle w:val="NormalWeb"/>
        <w:numPr>
          <w:ilvl w:val="0"/>
          <w:numId w:val="19"/>
        </w:numPr>
        <w:spacing w:before="0" w:beforeAutospacing="0" w:after="0" w:afterAutospacing="0"/>
        <w:rPr>
          <w:rFonts w:ascii="Cambria" w:hAnsi="Cambria" w:cstheme="majorHAnsi"/>
        </w:rPr>
      </w:pPr>
      <w:r>
        <w:rPr>
          <w:rFonts w:ascii="Cambria" w:hAnsi="Cambria"/>
        </w:rPr>
        <w:t xml:space="preserve">Completion of </w:t>
      </w:r>
      <w:proofErr w:type="gramStart"/>
      <w:r>
        <w:rPr>
          <w:rFonts w:ascii="Cambria" w:hAnsi="Cambria"/>
        </w:rPr>
        <w:t>60</w:t>
      </w:r>
      <w:proofErr w:type="gramEnd"/>
      <w:r>
        <w:rPr>
          <w:rFonts w:ascii="Cambria" w:hAnsi="Cambria"/>
        </w:rPr>
        <w:t xml:space="preserve"> credits at the undergraduate level</w:t>
      </w:r>
    </w:p>
    <w:p w14:paraId="0F9A32A7" w14:textId="77777777" w:rsidR="00B335DD" w:rsidRPr="00BB7C59" w:rsidRDefault="00B335DD" w:rsidP="00112C0F">
      <w:pPr>
        <w:pStyle w:val="NormalWeb"/>
        <w:numPr>
          <w:ilvl w:val="0"/>
          <w:numId w:val="19"/>
        </w:numPr>
        <w:spacing w:before="0" w:beforeAutospacing="0" w:after="0" w:afterAutospacing="0"/>
        <w:rPr>
          <w:rFonts w:ascii="Cambria" w:hAnsi="Cambria" w:cstheme="majorHAnsi"/>
        </w:rPr>
      </w:pPr>
      <w:r w:rsidRPr="00BB7C59">
        <w:rPr>
          <w:rFonts w:ascii="Cambria" w:hAnsi="Cambria"/>
        </w:rPr>
        <w:lastRenderedPageBreak/>
        <w:t>Applicants must have either successfully completed at least one course or equivalent in each of the following: Anatomy and Physiology 2 and Psychology, or complete during the program according to the following schedule:</w:t>
      </w:r>
    </w:p>
    <w:p w14:paraId="2995D755" w14:textId="77777777" w:rsidR="00B335DD" w:rsidRPr="00BB7C59" w:rsidRDefault="00B335DD" w:rsidP="00112C0F">
      <w:pPr>
        <w:pStyle w:val="ListParagraph"/>
        <w:numPr>
          <w:ilvl w:val="0"/>
          <w:numId w:val="2"/>
        </w:numPr>
        <w:spacing w:line="22" w:lineRule="atLeast"/>
        <w:ind w:left="1080"/>
        <w:rPr>
          <w:sz w:val="24"/>
          <w:szCs w:val="24"/>
        </w:rPr>
      </w:pPr>
      <w:r w:rsidRPr="00BB7C59">
        <w:rPr>
          <w:sz w:val="24"/>
          <w:szCs w:val="24"/>
        </w:rPr>
        <w:t>Anatomy and Physiology 2 (</w:t>
      </w:r>
      <w:proofErr w:type="gramStart"/>
      <w:r w:rsidRPr="00BB7C59">
        <w:rPr>
          <w:sz w:val="24"/>
          <w:szCs w:val="24"/>
        </w:rPr>
        <w:t>generally taken</w:t>
      </w:r>
      <w:proofErr w:type="gramEnd"/>
      <w:r w:rsidRPr="00BB7C59">
        <w:rPr>
          <w:sz w:val="24"/>
          <w:szCs w:val="24"/>
        </w:rPr>
        <w:t xml:space="preserve"> Term 1) is a pre-requisite to PHY551 Physiology of Human Performance. </w:t>
      </w:r>
    </w:p>
    <w:p w14:paraId="7472A73A" w14:textId="77777777" w:rsidR="00B335DD" w:rsidRPr="00BB7C59" w:rsidRDefault="00B335DD" w:rsidP="00112C0F">
      <w:pPr>
        <w:pStyle w:val="ListParagraph"/>
        <w:numPr>
          <w:ilvl w:val="0"/>
          <w:numId w:val="2"/>
        </w:numPr>
        <w:spacing w:line="22" w:lineRule="atLeast"/>
        <w:ind w:left="1080"/>
        <w:rPr>
          <w:sz w:val="24"/>
          <w:szCs w:val="24"/>
        </w:rPr>
      </w:pPr>
      <w:r w:rsidRPr="00BB7C59">
        <w:rPr>
          <w:sz w:val="24"/>
          <w:szCs w:val="24"/>
        </w:rPr>
        <w:t>General Psychology (</w:t>
      </w:r>
      <w:proofErr w:type="gramStart"/>
      <w:r w:rsidRPr="00BB7C59">
        <w:rPr>
          <w:sz w:val="24"/>
          <w:szCs w:val="24"/>
        </w:rPr>
        <w:t>generally taken</w:t>
      </w:r>
      <w:proofErr w:type="gramEnd"/>
      <w:r w:rsidRPr="00BB7C59">
        <w:rPr>
          <w:sz w:val="24"/>
          <w:szCs w:val="24"/>
        </w:rPr>
        <w:t xml:space="preserve"> Term 2) is a pre-requisite to PSY601 Psychology of Human Performance.</w:t>
      </w:r>
    </w:p>
    <w:p w14:paraId="6D86439E" w14:textId="77777777" w:rsidR="00B335DD" w:rsidRPr="00BB7C59" w:rsidRDefault="00B335DD" w:rsidP="00B335DD">
      <w:pPr>
        <w:spacing w:line="22" w:lineRule="atLeast"/>
        <w:rPr>
          <w:sz w:val="24"/>
          <w:szCs w:val="24"/>
        </w:rPr>
      </w:pPr>
      <w:r w:rsidRPr="00BB7C59">
        <w:rPr>
          <w:sz w:val="24"/>
          <w:szCs w:val="24"/>
        </w:rPr>
        <w:t xml:space="preserve">*Applicants with lower grade point averages may </w:t>
      </w:r>
      <w:proofErr w:type="gramStart"/>
      <w:r w:rsidRPr="00BB7C59">
        <w:rPr>
          <w:sz w:val="24"/>
          <w:szCs w:val="24"/>
        </w:rPr>
        <w:t>be considered</w:t>
      </w:r>
      <w:proofErr w:type="gramEnd"/>
      <w:r w:rsidRPr="00BB7C59">
        <w:rPr>
          <w:sz w:val="24"/>
          <w:szCs w:val="24"/>
        </w:rPr>
        <w:t xml:space="preserve"> for full acceptance or conditional acceptance (or acceptance with requirements) to the program with evidence of recent, significant academic success, or professional achievement. Students who </w:t>
      </w:r>
      <w:proofErr w:type="gramStart"/>
      <w:r w:rsidRPr="00BB7C59">
        <w:rPr>
          <w:sz w:val="24"/>
          <w:szCs w:val="24"/>
        </w:rPr>
        <w:t>are accepted</w:t>
      </w:r>
      <w:proofErr w:type="gramEnd"/>
      <w:r w:rsidRPr="00BB7C59">
        <w:rPr>
          <w:sz w:val="24"/>
          <w:szCs w:val="24"/>
        </w:rPr>
        <w:t xml:space="preserve"> with requirements are assigned a course of study and academic goals to fulfill these for full acceptance into the program.</w:t>
      </w:r>
    </w:p>
    <w:p w14:paraId="52DD05CC" w14:textId="5B44E67C" w:rsidR="00B335DD" w:rsidRPr="00BB7C59" w:rsidRDefault="00B335DD" w:rsidP="00B335DD">
      <w:pPr>
        <w:spacing w:after="0" w:line="22" w:lineRule="atLeast"/>
        <w:rPr>
          <w:b/>
          <w:bCs/>
          <w:sz w:val="24"/>
          <w:szCs w:val="24"/>
        </w:rPr>
      </w:pPr>
      <w:r w:rsidRPr="00BB7C59">
        <w:rPr>
          <w:b/>
          <w:bCs/>
          <w:sz w:val="24"/>
          <w:szCs w:val="24"/>
        </w:rPr>
        <w:t xml:space="preserve">Bachelor of Science </w:t>
      </w:r>
      <w:r w:rsidR="00E23E09">
        <w:rPr>
          <w:b/>
          <w:bCs/>
          <w:sz w:val="24"/>
          <w:szCs w:val="24"/>
        </w:rPr>
        <w:t xml:space="preserve">in </w:t>
      </w:r>
      <w:r w:rsidRPr="00BB7C59">
        <w:rPr>
          <w:b/>
          <w:bCs/>
          <w:sz w:val="24"/>
          <w:szCs w:val="24"/>
        </w:rPr>
        <w:t>Public Health Education and Promotion (BS PHEP)</w:t>
      </w:r>
    </w:p>
    <w:p w14:paraId="043457A0" w14:textId="1C217738" w:rsidR="00B335DD" w:rsidRPr="00BB7C59" w:rsidRDefault="00B335DD" w:rsidP="00B335DD">
      <w:pPr>
        <w:spacing w:after="0" w:line="240" w:lineRule="auto"/>
        <w:rPr>
          <w:rFonts w:cstheme="majorHAnsi"/>
          <w:i/>
          <w:iCs/>
          <w:sz w:val="24"/>
          <w:szCs w:val="24"/>
        </w:rPr>
      </w:pPr>
      <w:r w:rsidRPr="00BB7C59">
        <w:rPr>
          <w:rFonts w:cstheme="majorHAnsi"/>
          <w:i/>
          <w:iCs/>
          <w:sz w:val="24"/>
          <w:szCs w:val="24"/>
        </w:rPr>
        <w:t>Please review institutional admissions requirements/policies/procedures above.</w:t>
      </w:r>
      <w:r w:rsidRPr="00BB7C59">
        <w:rPr>
          <w:rFonts w:cstheme="majorHAnsi"/>
          <w:sz w:val="24"/>
          <w:szCs w:val="24"/>
        </w:rPr>
        <w:t xml:space="preserve"> </w:t>
      </w:r>
      <w:r w:rsidR="008247A9">
        <w:rPr>
          <w:rFonts w:cstheme="majorHAnsi"/>
          <w:sz w:val="24"/>
          <w:szCs w:val="24"/>
        </w:rPr>
        <w:t xml:space="preserve">The last incoming cohort for the </w:t>
      </w:r>
      <w:r w:rsidRPr="00BB7C59">
        <w:rPr>
          <w:rFonts w:cstheme="majorHAnsi"/>
          <w:i/>
          <w:iCs/>
          <w:sz w:val="24"/>
          <w:szCs w:val="24"/>
        </w:rPr>
        <w:t xml:space="preserve">BS PHEP </w:t>
      </w:r>
      <w:r w:rsidR="008247A9">
        <w:rPr>
          <w:rFonts w:cstheme="majorHAnsi"/>
          <w:i/>
          <w:iCs/>
          <w:sz w:val="24"/>
          <w:szCs w:val="24"/>
        </w:rPr>
        <w:t>entered in</w:t>
      </w:r>
      <w:r w:rsidRPr="00BB7C59">
        <w:rPr>
          <w:rFonts w:cstheme="majorHAnsi"/>
          <w:i/>
          <w:iCs/>
          <w:sz w:val="24"/>
          <w:szCs w:val="24"/>
        </w:rPr>
        <w:t xml:space="preserve"> Spring 2023</w:t>
      </w:r>
      <w:r w:rsidR="008247A9">
        <w:rPr>
          <w:rFonts w:cstheme="majorHAnsi"/>
          <w:i/>
          <w:iCs/>
          <w:sz w:val="24"/>
          <w:szCs w:val="24"/>
        </w:rPr>
        <w:t xml:space="preserve"> and new enrollments are not currently </w:t>
      </w:r>
      <w:proofErr w:type="gramStart"/>
      <w:r w:rsidR="008247A9">
        <w:rPr>
          <w:rFonts w:cstheme="majorHAnsi"/>
          <w:i/>
          <w:iCs/>
          <w:sz w:val="24"/>
          <w:szCs w:val="24"/>
        </w:rPr>
        <w:t>being accepted</w:t>
      </w:r>
      <w:proofErr w:type="gramEnd"/>
      <w:r w:rsidR="00C5740E">
        <w:rPr>
          <w:rFonts w:cstheme="majorHAnsi"/>
          <w:i/>
          <w:iCs/>
          <w:sz w:val="24"/>
          <w:szCs w:val="24"/>
        </w:rPr>
        <w:t>.</w:t>
      </w:r>
    </w:p>
    <w:p w14:paraId="671259E8" w14:textId="77777777" w:rsidR="00B335DD" w:rsidRPr="00BB7C59" w:rsidRDefault="00B335DD" w:rsidP="00112C0F">
      <w:pPr>
        <w:pStyle w:val="NormalWeb"/>
        <w:numPr>
          <w:ilvl w:val="0"/>
          <w:numId w:val="19"/>
        </w:numPr>
        <w:spacing w:before="0" w:beforeAutospacing="0" w:after="0" w:afterAutospacing="0"/>
        <w:rPr>
          <w:rFonts w:ascii="Cambria" w:hAnsi="Cambria" w:cstheme="majorHAnsi"/>
        </w:rPr>
      </w:pPr>
      <w:r w:rsidRPr="00BB7C59">
        <w:rPr>
          <w:rFonts w:ascii="Cambria" w:hAnsi="Cambria"/>
        </w:rPr>
        <w:t>Cumulative GPA of 2.5*</w:t>
      </w:r>
    </w:p>
    <w:p w14:paraId="46100FBE" w14:textId="77777777" w:rsidR="00B335DD" w:rsidRPr="00BB7C59" w:rsidRDefault="00B335DD" w:rsidP="00112C0F">
      <w:pPr>
        <w:pStyle w:val="ListParagraph"/>
        <w:numPr>
          <w:ilvl w:val="0"/>
          <w:numId w:val="19"/>
        </w:numPr>
        <w:spacing w:line="22" w:lineRule="atLeast"/>
        <w:rPr>
          <w:sz w:val="24"/>
          <w:szCs w:val="24"/>
        </w:rPr>
      </w:pPr>
      <w:r w:rsidRPr="00BB7C59">
        <w:rPr>
          <w:sz w:val="24"/>
          <w:szCs w:val="24"/>
        </w:rPr>
        <w:t xml:space="preserve">Completion of </w:t>
      </w:r>
      <w:proofErr w:type="gramStart"/>
      <w:r w:rsidRPr="00BB7C59">
        <w:rPr>
          <w:sz w:val="24"/>
          <w:szCs w:val="24"/>
        </w:rPr>
        <w:t>30</w:t>
      </w:r>
      <w:proofErr w:type="gramEnd"/>
      <w:r w:rsidRPr="00BB7C59">
        <w:rPr>
          <w:sz w:val="24"/>
          <w:szCs w:val="24"/>
        </w:rPr>
        <w:t xml:space="preserve"> credits at the undergraduate level. </w:t>
      </w:r>
    </w:p>
    <w:p w14:paraId="7138CC87" w14:textId="77777777" w:rsidR="00B335DD" w:rsidRPr="00BB7C59" w:rsidRDefault="00B335DD" w:rsidP="00B335DD">
      <w:pPr>
        <w:spacing w:line="22" w:lineRule="atLeast"/>
        <w:rPr>
          <w:sz w:val="24"/>
          <w:szCs w:val="24"/>
        </w:rPr>
      </w:pPr>
      <w:r w:rsidRPr="00BB7C59">
        <w:rPr>
          <w:sz w:val="24"/>
          <w:szCs w:val="24"/>
        </w:rPr>
        <w:t xml:space="preserve">*Applicants with a lower undergraduate GPA (2.0 to 2.5) may </w:t>
      </w:r>
      <w:proofErr w:type="gramStart"/>
      <w:r w:rsidRPr="00BB7C59">
        <w:rPr>
          <w:sz w:val="24"/>
          <w:szCs w:val="24"/>
        </w:rPr>
        <w:t>be considered</w:t>
      </w:r>
      <w:proofErr w:type="gramEnd"/>
      <w:r w:rsidRPr="00BB7C59">
        <w:rPr>
          <w:sz w:val="24"/>
          <w:szCs w:val="24"/>
        </w:rPr>
        <w:t xml:space="preserve"> based on professional accomplishments, e.g., passing a health care licensing examination, work history, GRE scores, etc. </w:t>
      </w:r>
    </w:p>
    <w:p w14:paraId="2B0B5573" w14:textId="77777777" w:rsidR="00B335DD" w:rsidRDefault="00B335DD" w:rsidP="00B335DD">
      <w:pPr>
        <w:spacing w:after="0" w:line="22" w:lineRule="atLeast"/>
        <w:rPr>
          <w:b/>
          <w:bCs/>
          <w:sz w:val="24"/>
          <w:szCs w:val="24"/>
        </w:rPr>
      </w:pPr>
    </w:p>
    <w:p w14:paraId="6CD9E0BC" w14:textId="4BECCED4" w:rsidR="00B335DD" w:rsidRPr="00397E7F" w:rsidRDefault="00B335DD" w:rsidP="00362AF8">
      <w:pPr>
        <w:pStyle w:val="Heading3"/>
      </w:pPr>
      <w:bookmarkStart w:id="290" w:name="_Toc141107901"/>
      <w:bookmarkStart w:id="291" w:name="_Toc143516504"/>
      <w:bookmarkStart w:id="292" w:name="_Toc143516834"/>
      <w:bookmarkStart w:id="293" w:name="_Toc143516940"/>
      <w:bookmarkStart w:id="294" w:name="_Toc143517046"/>
      <w:bookmarkStart w:id="295" w:name="_Toc161232102"/>
      <w:r w:rsidRPr="00397E7F">
        <w:t>Nursing</w:t>
      </w:r>
      <w:bookmarkEnd w:id="290"/>
      <w:bookmarkEnd w:id="291"/>
      <w:bookmarkEnd w:id="292"/>
      <w:bookmarkEnd w:id="293"/>
      <w:bookmarkEnd w:id="294"/>
      <w:bookmarkEnd w:id="295"/>
    </w:p>
    <w:p w14:paraId="059B0D02" w14:textId="6B828588" w:rsidR="00B335DD" w:rsidRPr="00397E7F" w:rsidRDefault="00B335DD" w:rsidP="00B335DD">
      <w:pPr>
        <w:spacing w:after="0" w:line="240" w:lineRule="auto"/>
        <w:rPr>
          <w:b/>
          <w:bCs/>
          <w:sz w:val="24"/>
          <w:szCs w:val="24"/>
        </w:rPr>
      </w:pPr>
      <w:r w:rsidRPr="00B60084">
        <w:rPr>
          <w:b/>
          <w:bCs/>
          <w:sz w:val="24"/>
          <w:szCs w:val="24"/>
        </w:rPr>
        <w:t>Master of Science</w:t>
      </w:r>
      <w:r w:rsidR="00632BD9" w:rsidRPr="00B60084">
        <w:rPr>
          <w:b/>
          <w:bCs/>
          <w:sz w:val="24"/>
          <w:szCs w:val="24"/>
        </w:rPr>
        <w:t xml:space="preserve"> in Nursing</w:t>
      </w:r>
      <w:r w:rsidRPr="00B60084">
        <w:rPr>
          <w:b/>
          <w:bCs/>
          <w:sz w:val="24"/>
          <w:szCs w:val="24"/>
        </w:rPr>
        <w:t xml:space="preserve"> (MSN)</w:t>
      </w:r>
      <w:r w:rsidR="00632BD9" w:rsidRPr="00B60084">
        <w:rPr>
          <w:b/>
          <w:bCs/>
          <w:sz w:val="24"/>
          <w:szCs w:val="24"/>
        </w:rPr>
        <w:t>:</w:t>
      </w:r>
      <w:r w:rsidRPr="00B60084">
        <w:rPr>
          <w:b/>
          <w:bCs/>
          <w:sz w:val="24"/>
          <w:szCs w:val="24"/>
        </w:rPr>
        <w:t xml:space="preserve"> Holistic Nurse Coach or </w:t>
      </w:r>
      <w:r w:rsidR="00413A68" w:rsidRPr="00B60084">
        <w:rPr>
          <w:b/>
          <w:bCs/>
          <w:sz w:val="24"/>
          <w:szCs w:val="24"/>
        </w:rPr>
        <w:t xml:space="preserve">Holistic </w:t>
      </w:r>
      <w:r w:rsidRPr="00B60084">
        <w:rPr>
          <w:b/>
          <w:bCs/>
          <w:sz w:val="24"/>
          <w:szCs w:val="24"/>
        </w:rPr>
        <w:t>Nurse Educator</w:t>
      </w:r>
    </w:p>
    <w:p w14:paraId="284EC14C" w14:textId="77777777" w:rsidR="00B335DD" w:rsidRPr="00397E7F" w:rsidRDefault="00B335DD" w:rsidP="00B335DD">
      <w:pPr>
        <w:spacing w:after="0" w:line="240" w:lineRule="auto"/>
        <w:rPr>
          <w:b/>
          <w:bCs/>
          <w:sz w:val="24"/>
          <w:szCs w:val="24"/>
        </w:rPr>
      </w:pPr>
      <w:r w:rsidRPr="00397E7F">
        <w:rPr>
          <w:rFonts w:cstheme="majorHAnsi"/>
          <w:i/>
          <w:iCs/>
          <w:sz w:val="24"/>
          <w:szCs w:val="24"/>
        </w:rPr>
        <w:t>Please review institutional admissions requirements/policies/procedures above.</w:t>
      </w:r>
    </w:p>
    <w:p w14:paraId="705A4398" w14:textId="10C61060" w:rsidR="00B335DD" w:rsidRPr="00397E7F" w:rsidRDefault="00B335DD" w:rsidP="00C7687E">
      <w:pPr>
        <w:pStyle w:val="NormalWeb"/>
        <w:numPr>
          <w:ilvl w:val="0"/>
          <w:numId w:val="95"/>
        </w:numPr>
        <w:spacing w:before="0" w:beforeAutospacing="0" w:after="0" w:afterAutospacing="0"/>
        <w:ind w:left="720"/>
        <w:rPr>
          <w:rFonts w:ascii="Cambria" w:hAnsi="Cambria" w:cstheme="majorBidi"/>
        </w:rPr>
      </w:pPr>
      <w:r w:rsidRPr="00397E7F">
        <w:rPr>
          <w:rFonts w:ascii="Cambria" w:hAnsi="Cambria" w:cstheme="majorBidi"/>
        </w:rPr>
        <w:t xml:space="preserve">BSN or higher from a regionally accredited institution recognized by the U.S. Department of Education or international equivalent and </w:t>
      </w:r>
      <w:r w:rsidR="00F86931" w:rsidRPr="00B60084">
        <w:rPr>
          <w:rFonts w:ascii="Cambria" w:hAnsi="Cambria" w:cstheme="majorBidi"/>
        </w:rPr>
        <w:t>programmatically</w:t>
      </w:r>
      <w:r w:rsidR="00F86931" w:rsidRPr="00397E7F">
        <w:rPr>
          <w:rFonts w:ascii="Cambria" w:hAnsi="Cambria" w:cstheme="majorBidi"/>
        </w:rPr>
        <w:t xml:space="preserve"> </w:t>
      </w:r>
      <w:r w:rsidRPr="00397E7F">
        <w:rPr>
          <w:rFonts w:ascii="Cambria" w:hAnsi="Cambria" w:cstheme="majorBidi"/>
        </w:rPr>
        <w:t>accredited by CCNE, ACEN, or NLN CNEA</w:t>
      </w:r>
    </w:p>
    <w:p w14:paraId="51E006E5" w14:textId="77777777" w:rsidR="00B335DD" w:rsidRPr="00397E7F" w:rsidRDefault="00B335DD" w:rsidP="00C7687E">
      <w:pPr>
        <w:pStyle w:val="ListParagraph"/>
        <w:numPr>
          <w:ilvl w:val="0"/>
          <w:numId w:val="95"/>
        </w:numPr>
        <w:spacing w:after="0" w:line="240" w:lineRule="auto"/>
        <w:ind w:left="720"/>
        <w:rPr>
          <w:rFonts w:cstheme="majorHAnsi"/>
          <w:sz w:val="24"/>
          <w:szCs w:val="24"/>
        </w:rPr>
      </w:pPr>
      <w:r w:rsidRPr="00397E7F">
        <w:rPr>
          <w:rFonts w:cstheme="majorHAnsi"/>
          <w:sz w:val="24"/>
          <w:szCs w:val="24"/>
        </w:rPr>
        <w:t>Official cumulative GPA of 3.0</w:t>
      </w:r>
    </w:p>
    <w:p w14:paraId="1A754F98" w14:textId="77777777" w:rsidR="00B335DD" w:rsidRPr="00397E7F" w:rsidRDefault="00B335DD" w:rsidP="00C7687E">
      <w:pPr>
        <w:pStyle w:val="ListParagraph"/>
        <w:numPr>
          <w:ilvl w:val="0"/>
          <w:numId w:val="95"/>
        </w:numPr>
        <w:spacing w:after="0" w:line="240" w:lineRule="auto"/>
        <w:ind w:left="720"/>
        <w:rPr>
          <w:rFonts w:cstheme="majorHAnsi"/>
          <w:sz w:val="24"/>
          <w:szCs w:val="24"/>
        </w:rPr>
      </w:pPr>
      <w:r w:rsidRPr="00397E7F">
        <w:rPr>
          <w:rFonts w:cstheme="majorHAnsi"/>
          <w:color w:val="000000"/>
          <w:sz w:val="24"/>
          <w:szCs w:val="24"/>
        </w:rPr>
        <w:t xml:space="preserve">Active unencumbered RN license in state or </w:t>
      </w:r>
      <w:proofErr w:type="gramStart"/>
      <w:r w:rsidRPr="00397E7F">
        <w:rPr>
          <w:rFonts w:cstheme="majorHAnsi"/>
          <w:color w:val="000000"/>
          <w:sz w:val="24"/>
          <w:szCs w:val="24"/>
        </w:rPr>
        <w:t>jurisdiction</w:t>
      </w:r>
      <w:proofErr w:type="gramEnd"/>
      <w:r w:rsidRPr="00397E7F">
        <w:rPr>
          <w:rFonts w:cstheme="majorHAnsi"/>
          <w:color w:val="000000"/>
          <w:sz w:val="24"/>
          <w:szCs w:val="24"/>
        </w:rPr>
        <w:t xml:space="preserve"> where student’s clinical experiences will occur</w:t>
      </w:r>
    </w:p>
    <w:p w14:paraId="217B29E0" w14:textId="77777777" w:rsidR="00B335DD" w:rsidRPr="00397E7F" w:rsidRDefault="00B335DD" w:rsidP="00C7687E">
      <w:pPr>
        <w:pStyle w:val="ListParagraph"/>
        <w:numPr>
          <w:ilvl w:val="0"/>
          <w:numId w:val="95"/>
        </w:numPr>
        <w:spacing w:after="0" w:line="240" w:lineRule="auto"/>
        <w:ind w:left="720"/>
        <w:rPr>
          <w:rFonts w:cstheme="majorHAnsi"/>
          <w:sz w:val="24"/>
          <w:szCs w:val="24"/>
        </w:rPr>
      </w:pPr>
      <w:r w:rsidRPr="00397E7F">
        <w:rPr>
          <w:rFonts w:cstheme="majorHAnsi"/>
          <w:color w:val="000000"/>
          <w:sz w:val="24"/>
          <w:szCs w:val="24"/>
        </w:rPr>
        <w:t>Official transcripts from all higher education schools attended</w:t>
      </w:r>
    </w:p>
    <w:p w14:paraId="0D023DEF" w14:textId="77777777" w:rsidR="00B335DD" w:rsidRPr="00397E7F" w:rsidRDefault="00B335DD" w:rsidP="00C7687E">
      <w:pPr>
        <w:pStyle w:val="ListParagraph"/>
        <w:numPr>
          <w:ilvl w:val="0"/>
          <w:numId w:val="95"/>
        </w:numPr>
        <w:spacing w:after="0" w:line="240" w:lineRule="auto"/>
        <w:ind w:left="720"/>
        <w:rPr>
          <w:rFonts w:cstheme="majorHAnsi"/>
          <w:sz w:val="24"/>
          <w:szCs w:val="24"/>
        </w:rPr>
      </w:pPr>
      <w:proofErr w:type="gramStart"/>
      <w:r w:rsidRPr="00397E7F">
        <w:rPr>
          <w:rFonts w:cstheme="majorHAnsi"/>
          <w:color w:val="000000"/>
          <w:sz w:val="24"/>
          <w:szCs w:val="24"/>
        </w:rPr>
        <w:t>Resume</w:t>
      </w:r>
      <w:proofErr w:type="gramEnd"/>
      <w:r w:rsidRPr="00397E7F">
        <w:rPr>
          <w:rFonts w:cstheme="majorHAnsi"/>
          <w:color w:val="000000"/>
          <w:sz w:val="24"/>
          <w:szCs w:val="24"/>
        </w:rPr>
        <w:t>/CV (concise and succinct)</w:t>
      </w:r>
    </w:p>
    <w:p w14:paraId="13623F90" w14:textId="65CE0BA3" w:rsidR="0009277D" w:rsidRPr="00397E7F" w:rsidRDefault="0009277D" w:rsidP="00C7687E">
      <w:pPr>
        <w:pStyle w:val="paragraph"/>
        <w:numPr>
          <w:ilvl w:val="0"/>
          <w:numId w:val="90"/>
        </w:numPr>
        <w:spacing w:before="0" w:beforeAutospacing="0" w:after="0" w:afterAutospacing="0"/>
        <w:textAlignment w:val="baseline"/>
        <w:rPr>
          <w:rFonts w:ascii="Cambria" w:eastAsiaTheme="minorHAnsi" w:hAnsi="Cambria" w:cstheme="minorBidi"/>
          <w:i/>
          <w:iCs/>
          <w:kern w:val="2"/>
          <w14:ligatures w14:val="standardContextual"/>
        </w:rPr>
      </w:pPr>
      <w:bookmarkStart w:id="296" w:name="_Hlk150251577"/>
      <w:r w:rsidRPr="00B60084">
        <w:rPr>
          <w:rFonts w:ascii="Cambria" w:eastAsiaTheme="minorHAnsi" w:hAnsi="Cambria" w:cstheme="minorBidi"/>
          <w:kern w:val="2"/>
          <w14:ligatures w14:val="standardContextual"/>
        </w:rPr>
        <w:t>Written Essay </w:t>
      </w:r>
      <w:r w:rsidRPr="00B60084">
        <w:rPr>
          <w:rFonts w:ascii="Cambria" w:eastAsiaTheme="minorHAnsi" w:hAnsi="Cambria" w:cstheme="minorBidi"/>
          <w:i/>
          <w:iCs/>
          <w:kern w:val="2"/>
          <w14:ligatures w14:val="standardContextual"/>
        </w:rPr>
        <w:t xml:space="preserve">(A personal statement describing motivation for pursuing </w:t>
      </w:r>
      <w:r w:rsidR="00585335" w:rsidRPr="00B60084">
        <w:rPr>
          <w:rFonts w:ascii="Cambria" w:eastAsiaTheme="minorHAnsi" w:hAnsi="Cambria" w:cstheme="minorBidi"/>
          <w:i/>
          <w:iCs/>
          <w:kern w:val="2"/>
          <w14:ligatures w14:val="standardContextual"/>
        </w:rPr>
        <w:t>an</w:t>
      </w:r>
      <w:r w:rsidRPr="00B60084">
        <w:rPr>
          <w:rFonts w:ascii="Cambria" w:eastAsiaTheme="minorHAnsi" w:hAnsi="Cambria" w:cstheme="minorBidi"/>
          <w:i/>
          <w:iCs/>
          <w:kern w:val="2"/>
          <w14:ligatures w14:val="standardContextual"/>
        </w:rPr>
        <w:t xml:space="preserve"> MSN focused on holistic nursing. The essay should be typed, double-spaced, and </w:t>
      </w:r>
      <w:proofErr w:type="gramStart"/>
      <w:r w:rsidRPr="00B60084">
        <w:rPr>
          <w:rFonts w:ascii="Cambria" w:eastAsiaTheme="minorHAnsi" w:hAnsi="Cambria" w:cstheme="minorBidi"/>
          <w:i/>
          <w:iCs/>
          <w:kern w:val="2"/>
          <w14:ligatures w14:val="standardContextual"/>
        </w:rPr>
        <w:t>approximately 1</w:t>
      </w:r>
      <w:proofErr w:type="gramEnd"/>
      <w:r w:rsidRPr="00B60084">
        <w:rPr>
          <w:rFonts w:ascii="Cambria" w:eastAsiaTheme="minorHAnsi" w:hAnsi="Cambria" w:cstheme="minorBidi"/>
          <w:i/>
          <w:iCs/>
          <w:kern w:val="2"/>
          <w14:ligatures w14:val="standardContextual"/>
        </w:rPr>
        <w:t xml:space="preserve"> to 2 pages in length.)</w:t>
      </w:r>
      <w:r w:rsidRPr="00397E7F">
        <w:rPr>
          <w:rFonts w:ascii="Cambria" w:eastAsiaTheme="minorHAnsi" w:hAnsi="Cambria" w:cstheme="minorBidi"/>
          <w:i/>
          <w:iCs/>
          <w:kern w:val="2"/>
          <w14:ligatures w14:val="standardContextual"/>
        </w:rPr>
        <w:t> </w:t>
      </w:r>
    </w:p>
    <w:bookmarkEnd w:id="296"/>
    <w:p w14:paraId="1EC8362D" w14:textId="77777777" w:rsidR="00181A09" w:rsidRPr="00B60084" w:rsidRDefault="00181A09" w:rsidP="00181A09">
      <w:pPr>
        <w:spacing w:after="0" w:line="240" w:lineRule="auto"/>
        <w:ind w:right="14"/>
        <w:rPr>
          <w:sz w:val="24"/>
          <w:szCs w:val="24"/>
        </w:rPr>
      </w:pPr>
    </w:p>
    <w:p w14:paraId="65FE714A" w14:textId="57661BF9" w:rsidR="00181A09" w:rsidRDefault="00181A09" w:rsidP="00181A09">
      <w:pPr>
        <w:spacing w:after="0" w:line="240" w:lineRule="auto"/>
        <w:ind w:right="14"/>
        <w:rPr>
          <w:sz w:val="24"/>
          <w:szCs w:val="24"/>
        </w:rPr>
      </w:pPr>
      <w:r w:rsidRPr="00B60084">
        <w:rPr>
          <w:sz w:val="24"/>
          <w:szCs w:val="24"/>
        </w:rPr>
        <w:t xml:space="preserve">All students will </w:t>
      </w:r>
      <w:proofErr w:type="gramStart"/>
      <w:r w:rsidRPr="00B60084">
        <w:rPr>
          <w:sz w:val="24"/>
          <w:szCs w:val="24"/>
        </w:rPr>
        <w:t>be required</w:t>
      </w:r>
      <w:proofErr w:type="gramEnd"/>
      <w:r w:rsidRPr="00B60084">
        <w:rPr>
          <w:sz w:val="24"/>
          <w:szCs w:val="24"/>
        </w:rPr>
        <w:t xml:space="preserve"> to complete clinical learning experiences in their state of RN licensure to fulfill the requirements of the </w:t>
      </w:r>
      <w:r w:rsidR="009B41CC" w:rsidRPr="00B60084">
        <w:rPr>
          <w:sz w:val="24"/>
          <w:szCs w:val="24"/>
        </w:rPr>
        <w:t>MSN</w:t>
      </w:r>
      <w:r w:rsidRPr="00B60084">
        <w:rPr>
          <w:sz w:val="24"/>
          <w:szCs w:val="24"/>
        </w:rPr>
        <w:t xml:space="preserve"> degree.</w:t>
      </w:r>
      <w:r w:rsidRPr="00FF31EE">
        <w:rPr>
          <w:sz w:val="24"/>
          <w:szCs w:val="24"/>
        </w:rPr>
        <w:t xml:space="preserve"> </w:t>
      </w:r>
    </w:p>
    <w:p w14:paraId="727C5332" w14:textId="77777777" w:rsidR="00B335DD" w:rsidRPr="00541567" w:rsidRDefault="00B335DD" w:rsidP="00B335DD">
      <w:pPr>
        <w:spacing w:after="0" w:line="240" w:lineRule="auto"/>
        <w:ind w:left="360"/>
        <w:rPr>
          <w:b/>
          <w:bCs/>
          <w:sz w:val="24"/>
          <w:szCs w:val="24"/>
        </w:rPr>
      </w:pPr>
    </w:p>
    <w:p w14:paraId="3F6E9C1C" w14:textId="77777777" w:rsidR="00181A09" w:rsidRDefault="00181A09" w:rsidP="00F65B84">
      <w:pPr>
        <w:spacing w:after="0" w:line="240" w:lineRule="auto"/>
        <w:rPr>
          <w:b/>
          <w:bCs/>
        </w:rPr>
      </w:pPr>
    </w:p>
    <w:p w14:paraId="0D4B7ACD" w14:textId="5104C7B7" w:rsidR="00F65B84" w:rsidRPr="00B60084" w:rsidRDefault="00F65B84" w:rsidP="00F65B84">
      <w:pPr>
        <w:spacing w:after="0" w:line="240" w:lineRule="auto"/>
        <w:rPr>
          <w:b/>
          <w:bCs/>
        </w:rPr>
      </w:pPr>
      <w:r w:rsidRPr="00B60084">
        <w:rPr>
          <w:b/>
          <w:bCs/>
        </w:rPr>
        <w:t xml:space="preserve">To be eligible for </w:t>
      </w:r>
      <w:r w:rsidR="000645F4" w:rsidRPr="00B60084">
        <w:rPr>
          <w:b/>
          <w:bCs/>
        </w:rPr>
        <w:t>MSN</w:t>
      </w:r>
      <w:r w:rsidRPr="00B60084">
        <w:rPr>
          <w:b/>
          <w:bCs/>
        </w:rPr>
        <w:t xml:space="preserve"> clinicals, proof of the following </w:t>
      </w:r>
      <w:proofErr w:type="gramStart"/>
      <w:r w:rsidRPr="00B60084">
        <w:rPr>
          <w:b/>
          <w:bCs/>
        </w:rPr>
        <w:t>is required</w:t>
      </w:r>
      <w:proofErr w:type="gramEnd"/>
      <w:r w:rsidRPr="00B60084">
        <w:rPr>
          <w:b/>
          <w:bCs/>
        </w:rPr>
        <w:t xml:space="preserve"> prior to clinical attendance.:</w:t>
      </w:r>
    </w:p>
    <w:p w14:paraId="7CF86B4F" w14:textId="711DE2FC" w:rsidR="00E65263" w:rsidRPr="00B60084" w:rsidRDefault="00B95FC2"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 xml:space="preserve">Active </w:t>
      </w:r>
      <w:r w:rsidR="00E65263" w:rsidRPr="00B60084">
        <w:rPr>
          <w:rFonts w:eastAsia="Cambria" w:cs="Cambria"/>
          <w:sz w:val="24"/>
          <w:szCs w:val="24"/>
        </w:rPr>
        <w:t>unencumbered</w:t>
      </w:r>
      <w:r w:rsidRPr="00B60084">
        <w:rPr>
          <w:rFonts w:eastAsia="Cambria" w:cs="Cambria"/>
          <w:sz w:val="24"/>
          <w:szCs w:val="24"/>
        </w:rPr>
        <w:t xml:space="preserve"> Registered Nurse (RN)</w:t>
      </w:r>
      <w:r w:rsidR="00E65263" w:rsidRPr="00B60084">
        <w:rPr>
          <w:rFonts w:eastAsia="Cambria" w:cs="Cambria"/>
          <w:sz w:val="24"/>
          <w:szCs w:val="24"/>
        </w:rPr>
        <w:t xml:space="preserve"> license </w:t>
      </w:r>
      <w:r w:rsidR="00E01CE1" w:rsidRPr="00B60084">
        <w:rPr>
          <w:rFonts w:eastAsia="Cambria" w:cs="Cambria"/>
          <w:sz w:val="24"/>
          <w:szCs w:val="24"/>
        </w:rPr>
        <w:t xml:space="preserve">or a multi-state RN </w:t>
      </w:r>
      <w:r w:rsidR="004B5BFA" w:rsidRPr="00B60084">
        <w:rPr>
          <w:rFonts w:eastAsia="Cambria" w:cs="Cambria"/>
          <w:sz w:val="24"/>
          <w:szCs w:val="24"/>
        </w:rPr>
        <w:t xml:space="preserve">license covering the state(s) </w:t>
      </w:r>
      <w:r w:rsidR="00E65263" w:rsidRPr="00B60084">
        <w:rPr>
          <w:rFonts w:eastAsia="Cambria" w:cs="Cambria"/>
          <w:sz w:val="24"/>
          <w:szCs w:val="24"/>
        </w:rPr>
        <w:t>where the clinical experience will take place</w:t>
      </w:r>
    </w:p>
    <w:p w14:paraId="23B2CD63" w14:textId="4DF95425" w:rsidR="00F65B84" w:rsidRPr="00B60084" w:rsidRDefault="00F65B84"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Cleared criminal background check</w:t>
      </w:r>
    </w:p>
    <w:p w14:paraId="1D7E0A4F"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lastRenderedPageBreak/>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6615533B" w14:textId="77777777" w:rsidR="00EE1845"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Personal health insurance</w:t>
      </w:r>
    </w:p>
    <w:p w14:paraId="075E4D26" w14:textId="7662F90D" w:rsidR="00F65B84" w:rsidRPr="00B60084" w:rsidRDefault="00EE1845" w:rsidP="00C7687E">
      <w:pPr>
        <w:pStyle w:val="ListParagraph"/>
        <w:numPr>
          <w:ilvl w:val="0"/>
          <w:numId w:val="96"/>
        </w:numPr>
        <w:spacing w:after="0"/>
        <w:rPr>
          <w:rFonts w:eastAsia="Calibri" w:cs="Arial"/>
          <w:sz w:val="24"/>
          <w:szCs w:val="24"/>
        </w:rPr>
      </w:pPr>
      <w:r w:rsidRPr="00B60084">
        <w:rPr>
          <w:rFonts w:eastAsia="Cambria" w:cs="Cambria"/>
          <w:sz w:val="24"/>
          <w:szCs w:val="24"/>
        </w:rPr>
        <w:t>Professional liability</w:t>
      </w:r>
      <w:r w:rsidR="0062726B" w:rsidRPr="00B60084">
        <w:rPr>
          <w:rFonts w:eastAsia="Cambria" w:cs="Cambria"/>
          <w:sz w:val="24"/>
          <w:szCs w:val="24"/>
        </w:rPr>
        <w:t>/malpractice</w:t>
      </w:r>
      <w:r w:rsidRPr="00B60084">
        <w:rPr>
          <w:rFonts w:eastAsia="Cambria" w:cs="Cambria"/>
          <w:sz w:val="24"/>
          <w:szCs w:val="24"/>
        </w:rPr>
        <w:t xml:space="preserve"> insurance</w:t>
      </w:r>
      <w:r w:rsidR="00F65B84" w:rsidRPr="00B60084">
        <w:rPr>
          <w:rFonts w:eastAsia="Cambria" w:cs="Cambria"/>
          <w:sz w:val="24"/>
          <w:szCs w:val="24"/>
        </w:rPr>
        <w:t xml:space="preserve"> </w:t>
      </w:r>
    </w:p>
    <w:p w14:paraId="47C2531E"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52BCE643"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TB status within the last 12 months by submitting one of the options below: </w:t>
      </w:r>
    </w:p>
    <w:p w14:paraId="33DA7BC5" w14:textId="77777777" w:rsidR="00F65B84" w:rsidRPr="00B60084" w:rsidRDefault="00F65B84" w:rsidP="00C7687E">
      <w:pPr>
        <w:pStyle w:val="ListParagraph"/>
        <w:numPr>
          <w:ilvl w:val="1"/>
          <w:numId w:val="96"/>
        </w:numPr>
        <w:rPr>
          <w:rFonts w:eastAsia="Calibri" w:cs="Arial"/>
          <w:sz w:val="24"/>
          <w:szCs w:val="24"/>
        </w:rPr>
      </w:pPr>
      <w:r w:rsidRPr="00B60084">
        <w:rPr>
          <w:rFonts w:eastAsia="Cambria" w:cs="Cambria"/>
          <w:sz w:val="24"/>
          <w:szCs w:val="24"/>
        </w:rPr>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5FCB0FD4" w14:textId="77777777" w:rsidR="00F65B84" w:rsidRPr="00B60084" w:rsidRDefault="00F65B84"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0C2B1B00" w14:textId="77777777" w:rsidR="00F65B84" w:rsidRPr="00B60084" w:rsidRDefault="00F65B84" w:rsidP="00C7687E">
      <w:pPr>
        <w:pStyle w:val="ListParagraph"/>
        <w:numPr>
          <w:ilvl w:val="1"/>
          <w:numId w:val="96"/>
        </w:numPr>
        <w:rPr>
          <w:rFonts w:eastAsia="Calibri" w:cs="Arial"/>
          <w:sz w:val="24"/>
          <w:szCs w:val="24"/>
        </w:rPr>
      </w:pPr>
      <w:r w:rsidRPr="00B60084">
        <w:rPr>
          <w:rFonts w:eastAsia="Cambria" w:cs="Cambria"/>
          <w:sz w:val="24"/>
          <w:szCs w:val="24"/>
        </w:rPr>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6CB78073"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Hepatitis B (“HBV/Hep B/HBsAb”)   </w:t>
      </w:r>
    </w:p>
    <w:p w14:paraId="56C7B77C" w14:textId="77777777" w:rsidR="00F65B84" w:rsidRPr="00B60084" w:rsidRDefault="00F65B84"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t xml:space="preserve"> </w:t>
      </w:r>
      <w:r w:rsidRPr="00B60084">
        <w:rPr>
          <w:rFonts w:eastAsia="Cambria" w:cs="Cambria"/>
          <w:sz w:val="24"/>
          <w:szCs w:val="24"/>
        </w:rPr>
        <w:t xml:space="preserve">OR documentation of vaccination series in progress </w:t>
      </w:r>
      <w:r w:rsidRPr="00B60084">
        <w:br/>
      </w:r>
      <w:r w:rsidRPr="00B60084">
        <w:rPr>
          <w:rFonts w:eastAsia="Cambria" w:cs="Cambria"/>
          <w:sz w:val="24"/>
          <w:szCs w:val="24"/>
        </w:rPr>
        <w:t>OR documentation of non-responder to vaccination status</w:t>
      </w:r>
    </w:p>
    <w:p w14:paraId="46D6E5B1"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3D368261"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6F349D39" w14:textId="77777777" w:rsidR="00F65B84" w:rsidRPr="00B60084" w:rsidRDefault="00F65B84"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508099AE" w14:textId="77777777" w:rsidR="00F65B84" w:rsidRPr="00B60084" w:rsidRDefault="00F65B84" w:rsidP="00C7687E">
      <w:pPr>
        <w:pStyle w:val="ListParagraph"/>
        <w:numPr>
          <w:ilvl w:val="0"/>
          <w:numId w:val="96"/>
        </w:numPr>
        <w:rPr>
          <w:rFonts w:eastAsia="Calibri" w:cs="Arial"/>
          <w:sz w:val="24"/>
          <w:szCs w:val="24"/>
        </w:rPr>
      </w:pPr>
      <w:r w:rsidRPr="00B60084">
        <w:rPr>
          <w:rFonts w:eastAsia="Cambria" w:cs="Cambria"/>
          <w:sz w:val="24"/>
          <w:szCs w:val="24"/>
        </w:rPr>
        <w:t>Influenza vaccine (date must be current season, date will depend on time of year)</w:t>
      </w:r>
    </w:p>
    <w:p w14:paraId="7094795B" w14:textId="77777777" w:rsidR="00F65B84" w:rsidRPr="00B60084" w:rsidRDefault="00F65B84" w:rsidP="00C7687E">
      <w:pPr>
        <w:pStyle w:val="ListParagraph"/>
        <w:numPr>
          <w:ilvl w:val="0"/>
          <w:numId w:val="96"/>
        </w:numPr>
        <w:rPr>
          <w:rFonts w:eastAsia="Calibri" w:cs="Arial"/>
          <w:sz w:val="24"/>
          <w:szCs w:val="24"/>
        </w:rPr>
      </w:pPr>
      <w:r w:rsidRPr="00B60084">
        <w:rPr>
          <w:rFonts w:eastAsia="Calibri" w:cs="Arial"/>
          <w:sz w:val="24"/>
          <w:szCs w:val="24"/>
        </w:rPr>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0B008D66"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2F3D46EA" w14:textId="77777777" w:rsidR="00F65B84" w:rsidRPr="00B60084" w:rsidRDefault="00F65B84"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19448446" w14:textId="77777777" w:rsidR="000D2CE5" w:rsidRPr="00B60084" w:rsidRDefault="000D2CE5" w:rsidP="00ED05A3">
      <w:pPr>
        <w:spacing w:after="0"/>
        <w:rPr>
          <w:rFonts w:eastAsia="Calibri" w:cs="Arial"/>
          <w:sz w:val="24"/>
          <w:szCs w:val="24"/>
        </w:rPr>
      </w:pPr>
    </w:p>
    <w:p w14:paraId="157E1F4F" w14:textId="3F9D86AD" w:rsidR="00ED05A3" w:rsidRPr="00B60084" w:rsidRDefault="00E93BE6" w:rsidP="00ED05A3">
      <w:pPr>
        <w:spacing w:after="0"/>
        <w:rPr>
          <w:rFonts w:eastAsia="Calibri" w:cs="Arial"/>
          <w:sz w:val="24"/>
          <w:szCs w:val="24"/>
        </w:rPr>
      </w:pPr>
      <w:r w:rsidRPr="00B60084">
        <w:rPr>
          <w:rFonts w:eastAsia="Calibri" w:cs="Arial"/>
          <w:sz w:val="24"/>
          <w:szCs w:val="24"/>
        </w:rPr>
        <w:t xml:space="preserve">All proof must </w:t>
      </w:r>
      <w:proofErr w:type="gramStart"/>
      <w:r w:rsidRPr="00B60084">
        <w:rPr>
          <w:rFonts w:eastAsia="Calibri" w:cs="Arial"/>
          <w:sz w:val="24"/>
          <w:szCs w:val="24"/>
        </w:rPr>
        <w:t>be submitted</w:t>
      </w:r>
      <w:proofErr w:type="gramEnd"/>
      <w:r w:rsidRPr="00B60084">
        <w:rPr>
          <w:rFonts w:eastAsia="Calibri" w:cs="Arial"/>
          <w:sz w:val="24"/>
          <w:szCs w:val="24"/>
        </w:rPr>
        <w:t xml:space="preserve"> by the first day of the semester </w:t>
      </w:r>
      <w:r w:rsidR="000D2CE5" w:rsidRPr="00B60084">
        <w:rPr>
          <w:rFonts w:eastAsia="Calibri" w:cs="Arial"/>
          <w:sz w:val="24"/>
          <w:szCs w:val="24"/>
        </w:rPr>
        <w:t>in which the clinical experience will occur or the student will be withdrawn from the course.</w:t>
      </w:r>
    </w:p>
    <w:p w14:paraId="3C9CB55E" w14:textId="77777777" w:rsidR="00B335DD" w:rsidRPr="00397E7F" w:rsidRDefault="00B335DD" w:rsidP="00B335DD">
      <w:pPr>
        <w:spacing w:after="0" w:line="22" w:lineRule="atLeast"/>
        <w:rPr>
          <w:b/>
          <w:bCs/>
          <w:sz w:val="24"/>
          <w:szCs w:val="24"/>
        </w:rPr>
      </w:pPr>
    </w:p>
    <w:p w14:paraId="62E69CAE" w14:textId="6CA95392" w:rsidR="00B335DD" w:rsidRPr="00397E7F" w:rsidRDefault="00B335DD" w:rsidP="00B335DD">
      <w:pPr>
        <w:spacing w:after="0" w:line="240" w:lineRule="auto"/>
        <w:rPr>
          <w:b/>
          <w:bCs/>
          <w:sz w:val="24"/>
          <w:szCs w:val="24"/>
        </w:rPr>
      </w:pPr>
      <w:r w:rsidRPr="00B60084">
        <w:rPr>
          <w:b/>
          <w:bCs/>
          <w:sz w:val="24"/>
          <w:szCs w:val="24"/>
        </w:rPr>
        <w:t>Bachelor of Science in Nursing (RN-to-BSN</w:t>
      </w:r>
      <w:r w:rsidR="00D2441F" w:rsidRPr="00B60084">
        <w:rPr>
          <w:b/>
          <w:bCs/>
          <w:sz w:val="24"/>
          <w:szCs w:val="24"/>
        </w:rPr>
        <w:t xml:space="preserve"> </w:t>
      </w:r>
      <w:r w:rsidR="00397E7F">
        <w:rPr>
          <w:b/>
          <w:bCs/>
          <w:sz w:val="24"/>
          <w:szCs w:val="24"/>
        </w:rPr>
        <w:t>C</w:t>
      </w:r>
      <w:r w:rsidR="00D2441F" w:rsidRPr="00B60084">
        <w:rPr>
          <w:b/>
          <w:bCs/>
          <w:sz w:val="24"/>
          <w:szCs w:val="24"/>
        </w:rPr>
        <w:t>ompletion</w:t>
      </w:r>
      <w:r w:rsidR="00397E7F">
        <w:rPr>
          <w:b/>
          <w:bCs/>
          <w:sz w:val="24"/>
          <w:szCs w:val="24"/>
        </w:rPr>
        <w:t xml:space="preserve"> Option</w:t>
      </w:r>
      <w:r w:rsidRPr="00B60084">
        <w:rPr>
          <w:b/>
          <w:bCs/>
          <w:sz w:val="24"/>
          <w:szCs w:val="24"/>
        </w:rPr>
        <w:t>)</w:t>
      </w:r>
    </w:p>
    <w:p w14:paraId="4415AEA1" w14:textId="4BEFCFEC" w:rsidR="00B335DD" w:rsidRPr="00397E7F" w:rsidRDefault="00B335DD" w:rsidP="00B335DD">
      <w:pPr>
        <w:spacing w:after="0" w:line="240" w:lineRule="auto"/>
        <w:rPr>
          <w:i/>
          <w:iCs/>
          <w:sz w:val="24"/>
          <w:szCs w:val="24"/>
        </w:rPr>
      </w:pPr>
      <w:r w:rsidRPr="00397E7F">
        <w:rPr>
          <w:i/>
          <w:iCs/>
          <w:sz w:val="24"/>
          <w:szCs w:val="24"/>
        </w:rPr>
        <w:t xml:space="preserve">Please review institutional admissions requirements/policies/procedures above. </w:t>
      </w:r>
    </w:p>
    <w:p w14:paraId="0ED93427" w14:textId="419C8102" w:rsidR="00B335DD" w:rsidRPr="00397E7F" w:rsidRDefault="00B335DD" w:rsidP="00C7687E">
      <w:pPr>
        <w:numPr>
          <w:ilvl w:val="1"/>
          <w:numId w:val="94"/>
        </w:numPr>
        <w:spacing w:after="0" w:line="240" w:lineRule="auto"/>
        <w:ind w:right="14"/>
        <w:rPr>
          <w:sz w:val="24"/>
          <w:szCs w:val="24"/>
        </w:rPr>
      </w:pPr>
      <w:r w:rsidRPr="00B60084">
        <w:rPr>
          <w:sz w:val="24"/>
          <w:szCs w:val="24"/>
        </w:rPr>
        <w:t xml:space="preserve">Satisfactory completion of an </w:t>
      </w:r>
      <w:r w:rsidRPr="00B60084">
        <w:rPr>
          <w:rFonts w:eastAsia="Cambria"/>
          <w:sz w:val="24"/>
          <w:szCs w:val="24"/>
        </w:rPr>
        <w:t>associate</w:t>
      </w:r>
      <w:r w:rsidRPr="00B60084">
        <w:rPr>
          <w:sz w:val="24"/>
          <w:szCs w:val="24"/>
        </w:rPr>
        <w:t xml:space="preserve"> degree </w:t>
      </w:r>
      <w:r w:rsidR="00096923" w:rsidRPr="00B60084">
        <w:rPr>
          <w:sz w:val="24"/>
          <w:szCs w:val="24"/>
        </w:rPr>
        <w:t xml:space="preserve">or diploma </w:t>
      </w:r>
      <w:r w:rsidRPr="00B60084">
        <w:rPr>
          <w:sz w:val="24"/>
          <w:szCs w:val="24"/>
        </w:rPr>
        <w:t xml:space="preserve">in nursing </w:t>
      </w:r>
      <w:r w:rsidRPr="00397E7F">
        <w:rPr>
          <w:sz w:val="24"/>
          <w:szCs w:val="24"/>
        </w:rPr>
        <w:t xml:space="preserve">defined as achieving at least </w:t>
      </w:r>
      <w:proofErr w:type="gramStart"/>
      <w:r w:rsidRPr="00397E7F">
        <w:rPr>
          <w:sz w:val="24"/>
          <w:szCs w:val="24"/>
        </w:rPr>
        <w:t>60</w:t>
      </w:r>
      <w:proofErr w:type="gramEnd"/>
      <w:r w:rsidRPr="00397E7F">
        <w:rPr>
          <w:sz w:val="24"/>
          <w:szCs w:val="24"/>
        </w:rPr>
        <w:t xml:space="preserve"> semester credits/90 quarter credits from a regionally accredited institution recognized by the U.S. Department of Education or international equivalent and accredited by</w:t>
      </w:r>
      <w:r w:rsidR="003A6A18">
        <w:rPr>
          <w:sz w:val="24"/>
          <w:szCs w:val="24"/>
        </w:rPr>
        <w:t xml:space="preserve"> </w:t>
      </w:r>
      <w:r w:rsidRPr="00397E7F">
        <w:rPr>
          <w:sz w:val="24"/>
          <w:szCs w:val="24"/>
        </w:rPr>
        <w:t>ACEN, or NLN CNEA</w:t>
      </w:r>
    </w:p>
    <w:p w14:paraId="3DB27198" w14:textId="77777777" w:rsidR="00B335DD" w:rsidRPr="00397E7F" w:rsidRDefault="00B335DD" w:rsidP="00C7687E">
      <w:pPr>
        <w:numPr>
          <w:ilvl w:val="1"/>
          <w:numId w:val="94"/>
        </w:numPr>
        <w:spacing w:after="0" w:line="240" w:lineRule="auto"/>
        <w:ind w:right="14"/>
        <w:rPr>
          <w:sz w:val="24"/>
          <w:szCs w:val="24"/>
        </w:rPr>
      </w:pPr>
      <w:r w:rsidRPr="00397E7F">
        <w:rPr>
          <w:sz w:val="24"/>
          <w:szCs w:val="24"/>
        </w:rPr>
        <w:t>Cumulative grade point average of 2.75 or higher in previous undergraduate level course work</w:t>
      </w:r>
    </w:p>
    <w:p w14:paraId="01BC9B41" w14:textId="2AEF2F80" w:rsidR="00B335DD" w:rsidRPr="00397E7F" w:rsidRDefault="00B335DD" w:rsidP="00C7687E">
      <w:pPr>
        <w:numPr>
          <w:ilvl w:val="1"/>
          <w:numId w:val="94"/>
        </w:numPr>
        <w:spacing w:after="0" w:line="240" w:lineRule="auto"/>
        <w:ind w:right="14"/>
        <w:rPr>
          <w:sz w:val="24"/>
          <w:szCs w:val="24"/>
        </w:rPr>
      </w:pPr>
      <w:r w:rsidRPr="00397E7F">
        <w:rPr>
          <w:sz w:val="24"/>
          <w:szCs w:val="24"/>
        </w:rPr>
        <w:t>Active, unencumbered R.N. license in the state</w:t>
      </w:r>
      <w:r w:rsidR="00CE63A5" w:rsidRPr="00B60084">
        <w:rPr>
          <w:sz w:val="24"/>
          <w:szCs w:val="24"/>
        </w:rPr>
        <w:t>(s)</w:t>
      </w:r>
      <w:r w:rsidRPr="00397E7F">
        <w:rPr>
          <w:sz w:val="24"/>
          <w:szCs w:val="24"/>
        </w:rPr>
        <w:t xml:space="preserve"> or </w:t>
      </w:r>
      <w:proofErr w:type="gramStart"/>
      <w:r w:rsidRPr="00397E7F">
        <w:rPr>
          <w:sz w:val="24"/>
          <w:szCs w:val="24"/>
        </w:rPr>
        <w:t>jurisdiction</w:t>
      </w:r>
      <w:proofErr w:type="gramEnd"/>
      <w:r w:rsidR="0054759A" w:rsidRPr="00B60084">
        <w:rPr>
          <w:sz w:val="24"/>
          <w:szCs w:val="24"/>
        </w:rPr>
        <w:t>(s)</w:t>
      </w:r>
      <w:r w:rsidRPr="00397E7F">
        <w:rPr>
          <w:sz w:val="24"/>
          <w:szCs w:val="24"/>
        </w:rPr>
        <w:t xml:space="preserve"> where the </w:t>
      </w:r>
      <w:r w:rsidRPr="00397E7F">
        <w:rPr>
          <w:rFonts w:eastAsia="Cambria"/>
          <w:sz w:val="24"/>
          <w:szCs w:val="24"/>
        </w:rPr>
        <w:t>student’s clinical experience</w:t>
      </w:r>
      <w:r w:rsidR="0054759A" w:rsidRPr="00397E7F">
        <w:rPr>
          <w:rFonts w:eastAsia="Cambria"/>
          <w:sz w:val="24"/>
          <w:szCs w:val="24"/>
        </w:rPr>
        <w:t>s</w:t>
      </w:r>
      <w:r w:rsidRPr="00397E7F">
        <w:rPr>
          <w:rFonts w:eastAsia="Cambria"/>
          <w:sz w:val="24"/>
          <w:szCs w:val="24"/>
        </w:rPr>
        <w:t xml:space="preserve"> </w:t>
      </w:r>
      <w:r w:rsidRPr="00397E7F">
        <w:rPr>
          <w:sz w:val="24"/>
          <w:szCs w:val="24"/>
        </w:rPr>
        <w:t>will occur</w:t>
      </w:r>
    </w:p>
    <w:p w14:paraId="35996A39" w14:textId="10B6E2DA" w:rsidR="00D35CF9" w:rsidRPr="00397E7F" w:rsidRDefault="00D35CF9" w:rsidP="00C7687E">
      <w:pPr>
        <w:pStyle w:val="paragraph"/>
        <w:numPr>
          <w:ilvl w:val="0"/>
          <w:numId w:val="90"/>
        </w:numPr>
        <w:spacing w:before="0" w:beforeAutospacing="0" w:after="0" w:afterAutospacing="0"/>
        <w:textAlignment w:val="baseline"/>
        <w:rPr>
          <w:rFonts w:ascii="Cambria" w:eastAsiaTheme="minorHAnsi" w:hAnsi="Cambria" w:cstheme="minorBidi"/>
          <w:i/>
          <w:iCs/>
          <w:kern w:val="2"/>
          <w14:ligatures w14:val="standardContextual"/>
        </w:rPr>
      </w:pPr>
      <w:bookmarkStart w:id="297" w:name="_Hlk149570745"/>
      <w:r w:rsidRPr="00B60084">
        <w:rPr>
          <w:rFonts w:ascii="Cambria" w:eastAsiaTheme="minorHAnsi" w:hAnsi="Cambria" w:cstheme="minorBidi"/>
          <w:kern w:val="2"/>
          <w14:ligatures w14:val="standardContextual"/>
        </w:rPr>
        <w:t>Written Essay </w:t>
      </w:r>
      <w:r w:rsidRPr="00B60084">
        <w:rPr>
          <w:rFonts w:ascii="Cambria" w:eastAsiaTheme="minorHAnsi" w:hAnsi="Cambria" w:cstheme="minorBidi"/>
          <w:i/>
          <w:iCs/>
          <w:kern w:val="2"/>
          <w14:ligatures w14:val="standardContextual"/>
        </w:rPr>
        <w:t xml:space="preserve">(A personal statement describing motivation for </w:t>
      </w:r>
      <w:r w:rsidR="0009277D" w:rsidRPr="00B60084">
        <w:rPr>
          <w:rFonts w:ascii="Cambria" w:eastAsiaTheme="minorHAnsi" w:hAnsi="Cambria" w:cstheme="minorBidi"/>
          <w:i/>
          <w:iCs/>
          <w:kern w:val="2"/>
          <w14:ligatures w14:val="standardContextual"/>
        </w:rPr>
        <w:t>pursuing a BSN</w:t>
      </w:r>
      <w:r w:rsidRPr="00B60084">
        <w:rPr>
          <w:rFonts w:ascii="Cambria" w:eastAsiaTheme="minorHAnsi" w:hAnsi="Cambria" w:cstheme="minorBidi"/>
          <w:i/>
          <w:iCs/>
          <w:kern w:val="2"/>
          <w14:ligatures w14:val="standardContextual"/>
        </w:rPr>
        <w:t xml:space="preserve">. The essay should be typed, double-spaced, and </w:t>
      </w:r>
      <w:proofErr w:type="gramStart"/>
      <w:r w:rsidRPr="00B60084">
        <w:rPr>
          <w:rFonts w:ascii="Cambria" w:eastAsiaTheme="minorHAnsi" w:hAnsi="Cambria" w:cstheme="minorBidi"/>
          <w:i/>
          <w:iCs/>
          <w:kern w:val="2"/>
          <w14:ligatures w14:val="standardContextual"/>
        </w:rPr>
        <w:t>approximately 1</w:t>
      </w:r>
      <w:proofErr w:type="gramEnd"/>
      <w:r w:rsidRPr="00B60084">
        <w:rPr>
          <w:rFonts w:ascii="Cambria" w:eastAsiaTheme="minorHAnsi" w:hAnsi="Cambria" w:cstheme="minorBidi"/>
          <w:i/>
          <w:iCs/>
          <w:kern w:val="2"/>
          <w14:ligatures w14:val="standardContextual"/>
        </w:rPr>
        <w:t xml:space="preserve"> to 2 pages in length.)</w:t>
      </w:r>
      <w:r w:rsidRPr="00397E7F">
        <w:rPr>
          <w:rFonts w:ascii="Cambria" w:eastAsiaTheme="minorHAnsi" w:hAnsi="Cambria" w:cstheme="minorBidi"/>
          <w:i/>
          <w:iCs/>
          <w:kern w:val="2"/>
          <w14:ligatures w14:val="standardContextual"/>
        </w:rPr>
        <w:t> </w:t>
      </w:r>
    </w:p>
    <w:bookmarkEnd w:id="297"/>
    <w:p w14:paraId="5CDE2E17" w14:textId="77777777" w:rsidR="00B335DD" w:rsidRPr="00397E7F" w:rsidRDefault="00B335DD" w:rsidP="00B335DD">
      <w:pPr>
        <w:spacing w:after="0" w:line="240" w:lineRule="auto"/>
        <w:rPr>
          <w:b/>
          <w:bCs/>
          <w:sz w:val="24"/>
          <w:szCs w:val="24"/>
        </w:rPr>
      </w:pPr>
    </w:p>
    <w:p w14:paraId="529B1261" w14:textId="5EB2B648" w:rsidR="00B335DD" w:rsidRPr="00397E7F" w:rsidRDefault="00B335DD" w:rsidP="00B335DD">
      <w:pPr>
        <w:spacing w:after="0" w:line="240" w:lineRule="auto"/>
        <w:rPr>
          <w:b/>
          <w:bCs/>
          <w:sz w:val="24"/>
          <w:szCs w:val="24"/>
        </w:rPr>
      </w:pPr>
      <w:bookmarkStart w:id="298" w:name="_Hlk150252502"/>
      <w:r w:rsidRPr="00B60084">
        <w:rPr>
          <w:b/>
          <w:bCs/>
          <w:sz w:val="24"/>
          <w:szCs w:val="24"/>
        </w:rPr>
        <w:t>Bachelor of Science in Nursing (RN-to-BSN</w:t>
      </w:r>
      <w:r w:rsidR="00951110" w:rsidRPr="00B60084">
        <w:rPr>
          <w:b/>
          <w:bCs/>
          <w:sz w:val="24"/>
          <w:szCs w:val="24"/>
        </w:rPr>
        <w:t xml:space="preserve"> </w:t>
      </w:r>
      <w:r w:rsidR="00397E7F">
        <w:rPr>
          <w:b/>
          <w:bCs/>
          <w:sz w:val="24"/>
          <w:szCs w:val="24"/>
        </w:rPr>
        <w:t>C</w:t>
      </w:r>
      <w:r w:rsidR="00951110" w:rsidRPr="00B60084">
        <w:rPr>
          <w:b/>
          <w:bCs/>
          <w:sz w:val="24"/>
          <w:szCs w:val="24"/>
        </w:rPr>
        <w:t>ompletion</w:t>
      </w:r>
      <w:r w:rsidR="00397E7F">
        <w:rPr>
          <w:b/>
          <w:bCs/>
          <w:sz w:val="24"/>
          <w:szCs w:val="24"/>
        </w:rPr>
        <w:t xml:space="preserve"> Option</w:t>
      </w:r>
      <w:r w:rsidRPr="00B60084">
        <w:rPr>
          <w:b/>
          <w:bCs/>
          <w:sz w:val="24"/>
          <w:szCs w:val="24"/>
        </w:rPr>
        <w:t>) General Education Requirements</w:t>
      </w:r>
      <w:r w:rsidRPr="00397E7F">
        <w:rPr>
          <w:b/>
          <w:bCs/>
          <w:sz w:val="24"/>
          <w:szCs w:val="24"/>
        </w:rPr>
        <w:t xml:space="preserve"> </w:t>
      </w:r>
    </w:p>
    <w:p w14:paraId="221CEDE7" w14:textId="14B212D3" w:rsidR="00B335DD" w:rsidRPr="00397E7F" w:rsidRDefault="00571A56" w:rsidP="00B335DD">
      <w:pPr>
        <w:spacing w:after="0" w:line="240" w:lineRule="auto"/>
        <w:rPr>
          <w:sz w:val="24"/>
          <w:szCs w:val="24"/>
        </w:rPr>
      </w:pPr>
      <w:r w:rsidRPr="00B60084">
        <w:rPr>
          <w:sz w:val="24"/>
          <w:szCs w:val="24"/>
        </w:rPr>
        <w:lastRenderedPageBreak/>
        <w:t>The RN</w:t>
      </w:r>
      <w:r w:rsidR="00B335DD" w:rsidRPr="00B60084">
        <w:rPr>
          <w:sz w:val="24"/>
          <w:szCs w:val="24"/>
        </w:rPr>
        <w:t xml:space="preserve">-to-BSN </w:t>
      </w:r>
      <w:r w:rsidR="00BA218B" w:rsidRPr="00B60084">
        <w:rPr>
          <w:sz w:val="24"/>
          <w:szCs w:val="24"/>
        </w:rPr>
        <w:t xml:space="preserve">completion option </w:t>
      </w:r>
      <w:r w:rsidR="00B335DD" w:rsidRPr="00B60084">
        <w:rPr>
          <w:sz w:val="24"/>
          <w:szCs w:val="24"/>
        </w:rPr>
        <w:t>requires the following general education courses:</w:t>
      </w:r>
    </w:p>
    <w:p w14:paraId="4ADF8884" w14:textId="77777777" w:rsidR="00B335DD" w:rsidRPr="00397E7F" w:rsidRDefault="00B335DD" w:rsidP="00C7687E">
      <w:pPr>
        <w:numPr>
          <w:ilvl w:val="0"/>
          <w:numId w:val="92"/>
        </w:numPr>
        <w:spacing w:after="0" w:line="240" w:lineRule="auto"/>
        <w:ind w:right="14" w:hanging="360"/>
        <w:rPr>
          <w:sz w:val="24"/>
          <w:szCs w:val="24"/>
        </w:rPr>
      </w:pPr>
      <w:r w:rsidRPr="00397E7F">
        <w:rPr>
          <w:sz w:val="24"/>
          <w:szCs w:val="24"/>
        </w:rPr>
        <w:t>Written and oral communication: English, Computers</w:t>
      </w:r>
    </w:p>
    <w:p w14:paraId="7C85025F" w14:textId="77777777" w:rsidR="00B335DD" w:rsidRPr="00397E7F" w:rsidRDefault="00B335DD" w:rsidP="00C7687E">
      <w:pPr>
        <w:numPr>
          <w:ilvl w:val="0"/>
          <w:numId w:val="92"/>
        </w:numPr>
        <w:spacing w:after="0" w:line="240" w:lineRule="auto"/>
        <w:ind w:right="14" w:hanging="360"/>
        <w:rPr>
          <w:sz w:val="24"/>
          <w:szCs w:val="24"/>
        </w:rPr>
      </w:pPr>
      <w:r w:rsidRPr="00397E7F">
        <w:rPr>
          <w:sz w:val="24"/>
          <w:szCs w:val="24"/>
        </w:rPr>
        <w:t>Quantitative principles: Mathematics</w:t>
      </w:r>
    </w:p>
    <w:p w14:paraId="15B8EF39" w14:textId="77777777" w:rsidR="00B335DD" w:rsidRPr="00397E7F" w:rsidRDefault="00B335DD" w:rsidP="00C7687E">
      <w:pPr>
        <w:numPr>
          <w:ilvl w:val="0"/>
          <w:numId w:val="92"/>
        </w:numPr>
        <w:spacing w:after="0" w:line="240" w:lineRule="auto"/>
        <w:ind w:right="14" w:hanging="360"/>
        <w:rPr>
          <w:sz w:val="24"/>
          <w:szCs w:val="24"/>
        </w:rPr>
      </w:pPr>
      <w:r w:rsidRPr="00397E7F">
        <w:rPr>
          <w:sz w:val="24"/>
          <w:szCs w:val="24"/>
        </w:rPr>
        <w:t>Natural and physical sciences*: Anatomy and Physiology I (or Human Anatomy), Anatomy and Physiology II (or Human Physiology), Microbiology</w:t>
      </w:r>
    </w:p>
    <w:p w14:paraId="72BE2928" w14:textId="77777777" w:rsidR="00B335DD" w:rsidRPr="00397E7F" w:rsidRDefault="00B335DD" w:rsidP="00C7687E">
      <w:pPr>
        <w:numPr>
          <w:ilvl w:val="0"/>
          <w:numId w:val="92"/>
        </w:numPr>
        <w:spacing w:after="0" w:line="240" w:lineRule="auto"/>
        <w:ind w:right="14" w:hanging="360"/>
        <w:rPr>
          <w:sz w:val="24"/>
          <w:szCs w:val="24"/>
        </w:rPr>
      </w:pPr>
      <w:r w:rsidRPr="00397E7F">
        <w:rPr>
          <w:sz w:val="24"/>
          <w:szCs w:val="24"/>
        </w:rPr>
        <w:t>Social and behavioral sciences: Sociology</w:t>
      </w:r>
    </w:p>
    <w:p w14:paraId="043DE05E" w14:textId="77777777" w:rsidR="00B335DD" w:rsidRPr="00397E7F" w:rsidRDefault="00B335DD" w:rsidP="00C7687E">
      <w:pPr>
        <w:numPr>
          <w:ilvl w:val="0"/>
          <w:numId w:val="92"/>
        </w:numPr>
        <w:spacing w:after="0" w:line="240" w:lineRule="auto"/>
        <w:ind w:right="14" w:hanging="360"/>
        <w:rPr>
          <w:sz w:val="24"/>
          <w:szCs w:val="24"/>
        </w:rPr>
      </w:pPr>
      <w:r w:rsidRPr="00397E7F">
        <w:rPr>
          <w:sz w:val="24"/>
          <w:szCs w:val="24"/>
        </w:rPr>
        <w:t xml:space="preserve">Humanities and fine arts </w:t>
      </w:r>
    </w:p>
    <w:p w14:paraId="54D51AF0" w14:textId="57EFEB09" w:rsidR="00B335DD" w:rsidRPr="00FF31EE" w:rsidRDefault="00B335DD" w:rsidP="00B335DD">
      <w:pPr>
        <w:spacing w:after="0" w:line="240" w:lineRule="auto"/>
        <w:rPr>
          <w:sz w:val="24"/>
          <w:szCs w:val="24"/>
        </w:rPr>
      </w:pPr>
      <w:r w:rsidRPr="00397E7F">
        <w:rPr>
          <w:sz w:val="24"/>
          <w:szCs w:val="24"/>
        </w:rPr>
        <w:t xml:space="preserve">Courses with an asterisk must </w:t>
      </w:r>
      <w:proofErr w:type="gramStart"/>
      <w:r w:rsidRPr="00397E7F">
        <w:rPr>
          <w:sz w:val="24"/>
          <w:szCs w:val="24"/>
        </w:rPr>
        <w:t>be completed</w:t>
      </w:r>
      <w:proofErr w:type="gramEnd"/>
      <w:r w:rsidRPr="00397E7F">
        <w:rPr>
          <w:sz w:val="24"/>
          <w:szCs w:val="24"/>
        </w:rPr>
        <w:t xml:space="preserve"> prior to admission. The remainder of the courses can </w:t>
      </w:r>
      <w:proofErr w:type="gramStart"/>
      <w:r w:rsidRPr="00397E7F">
        <w:rPr>
          <w:sz w:val="24"/>
          <w:szCs w:val="24"/>
        </w:rPr>
        <w:t>be completed</w:t>
      </w:r>
      <w:proofErr w:type="gramEnd"/>
      <w:r w:rsidRPr="00397E7F">
        <w:rPr>
          <w:sz w:val="24"/>
          <w:szCs w:val="24"/>
        </w:rPr>
        <w:t xml:space="preserve"> while enrolled in the </w:t>
      </w:r>
      <w:r w:rsidRPr="00B60084">
        <w:rPr>
          <w:sz w:val="24"/>
          <w:szCs w:val="24"/>
        </w:rPr>
        <w:t>RN</w:t>
      </w:r>
      <w:r w:rsidR="00F91824" w:rsidRPr="00B60084">
        <w:rPr>
          <w:sz w:val="24"/>
          <w:szCs w:val="24"/>
        </w:rPr>
        <w:t>-</w:t>
      </w:r>
      <w:r w:rsidRPr="00B60084">
        <w:rPr>
          <w:sz w:val="24"/>
          <w:szCs w:val="24"/>
        </w:rPr>
        <w:t>to</w:t>
      </w:r>
      <w:r w:rsidR="00055956" w:rsidRPr="00B60084">
        <w:rPr>
          <w:sz w:val="24"/>
          <w:szCs w:val="24"/>
        </w:rPr>
        <w:t xml:space="preserve"> </w:t>
      </w:r>
      <w:r w:rsidRPr="00B60084">
        <w:rPr>
          <w:sz w:val="24"/>
          <w:szCs w:val="24"/>
        </w:rPr>
        <w:t>BS</w:t>
      </w:r>
      <w:r w:rsidR="00F91824" w:rsidRPr="00B60084">
        <w:rPr>
          <w:sz w:val="24"/>
          <w:szCs w:val="24"/>
        </w:rPr>
        <w:t>N</w:t>
      </w:r>
      <w:r w:rsidR="00821156" w:rsidRPr="00B60084">
        <w:rPr>
          <w:sz w:val="24"/>
          <w:szCs w:val="24"/>
        </w:rPr>
        <w:t xml:space="preserve"> </w:t>
      </w:r>
      <w:r w:rsidR="00397E7F">
        <w:rPr>
          <w:sz w:val="24"/>
          <w:szCs w:val="24"/>
        </w:rPr>
        <w:t>C</w:t>
      </w:r>
      <w:r w:rsidRPr="00397E7F">
        <w:rPr>
          <w:sz w:val="24"/>
          <w:szCs w:val="24"/>
        </w:rPr>
        <w:t xml:space="preserve">ompletion </w:t>
      </w:r>
      <w:r w:rsidR="00397E7F">
        <w:rPr>
          <w:sz w:val="24"/>
          <w:szCs w:val="24"/>
        </w:rPr>
        <w:t>O</w:t>
      </w:r>
      <w:r w:rsidR="005304AC" w:rsidRPr="00B60084">
        <w:rPr>
          <w:sz w:val="24"/>
          <w:szCs w:val="24"/>
        </w:rPr>
        <w:t>ption</w:t>
      </w:r>
      <w:r w:rsidRPr="00397E7F">
        <w:rPr>
          <w:sz w:val="24"/>
          <w:szCs w:val="24"/>
        </w:rPr>
        <w:t>; however</w:t>
      </w:r>
      <w:r w:rsidRPr="00FF31EE">
        <w:rPr>
          <w:sz w:val="24"/>
          <w:szCs w:val="24"/>
        </w:rPr>
        <w:t xml:space="preserve">, they must be completed early in the program and prior to enrollment in NR401e Community Health and NR405e Leadership in the Delivery of Healthcare. </w:t>
      </w:r>
    </w:p>
    <w:p w14:paraId="0E774A26" w14:textId="77777777" w:rsidR="00B335DD" w:rsidRPr="00FF31EE" w:rsidRDefault="00B335DD" w:rsidP="00B335DD">
      <w:pPr>
        <w:spacing w:after="0" w:line="240" w:lineRule="auto"/>
        <w:ind w:right="14"/>
        <w:rPr>
          <w:sz w:val="24"/>
          <w:szCs w:val="24"/>
        </w:rPr>
      </w:pPr>
    </w:p>
    <w:p w14:paraId="116448EF" w14:textId="4BDAA068" w:rsidR="00B335DD" w:rsidRPr="00397E7F" w:rsidRDefault="00B335DD" w:rsidP="00B335DD">
      <w:pPr>
        <w:spacing w:after="0" w:line="240" w:lineRule="auto"/>
        <w:ind w:right="14"/>
        <w:rPr>
          <w:sz w:val="24"/>
          <w:szCs w:val="24"/>
        </w:rPr>
      </w:pPr>
      <w:r w:rsidRPr="00B60084">
        <w:rPr>
          <w:sz w:val="24"/>
          <w:szCs w:val="24"/>
        </w:rPr>
        <w:t xml:space="preserve">Students applying to the program may receive </w:t>
      </w:r>
      <w:r w:rsidR="0012298B" w:rsidRPr="00B60084">
        <w:rPr>
          <w:sz w:val="24"/>
          <w:szCs w:val="24"/>
        </w:rPr>
        <w:t xml:space="preserve">transfer </w:t>
      </w:r>
      <w:r w:rsidRPr="00B60084">
        <w:rPr>
          <w:sz w:val="24"/>
          <w:szCs w:val="24"/>
        </w:rPr>
        <w:t xml:space="preserve">credits </w:t>
      </w:r>
      <w:r w:rsidR="004F3908" w:rsidRPr="00B60084">
        <w:rPr>
          <w:sz w:val="24"/>
          <w:szCs w:val="24"/>
        </w:rPr>
        <w:t xml:space="preserve">for </w:t>
      </w:r>
      <w:r w:rsidR="00571A56" w:rsidRPr="00B60084">
        <w:rPr>
          <w:sz w:val="24"/>
          <w:szCs w:val="24"/>
        </w:rPr>
        <w:t>general education</w:t>
      </w:r>
      <w:r w:rsidR="00CB3E23" w:rsidRPr="00B60084">
        <w:rPr>
          <w:sz w:val="24"/>
          <w:szCs w:val="24"/>
        </w:rPr>
        <w:t xml:space="preserve"> courses </w:t>
      </w:r>
      <w:r w:rsidRPr="00B60084">
        <w:rPr>
          <w:sz w:val="24"/>
          <w:szCs w:val="24"/>
        </w:rPr>
        <w:t xml:space="preserve">through </w:t>
      </w:r>
      <w:r w:rsidR="005458A2" w:rsidRPr="00B60084">
        <w:rPr>
          <w:sz w:val="24"/>
          <w:szCs w:val="24"/>
        </w:rPr>
        <w:t>n</w:t>
      </w:r>
      <w:r w:rsidR="004F5E3B" w:rsidRPr="00B60084">
        <w:rPr>
          <w:sz w:val="24"/>
          <w:szCs w:val="24"/>
        </w:rPr>
        <w:t>on-</w:t>
      </w:r>
      <w:r w:rsidR="005458A2" w:rsidRPr="00B60084">
        <w:rPr>
          <w:sz w:val="24"/>
          <w:szCs w:val="24"/>
        </w:rPr>
        <w:t>t</w:t>
      </w:r>
      <w:r w:rsidR="004F5E3B" w:rsidRPr="00B60084">
        <w:rPr>
          <w:sz w:val="24"/>
          <w:szCs w:val="24"/>
        </w:rPr>
        <w:t xml:space="preserve">raditional </w:t>
      </w:r>
      <w:r w:rsidR="005458A2" w:rsidRPr="00B60084">
        <w:rPr>
          <w:sz w:val="24"/>
          <w:szCs w:val="24"/>
        </w:rPr>
        <w:t>c</w:t>
      </w:r>
      <w:r w:rsidR="004F5E3B" w:rsidRPr="00B60084">
        <w:rPr>
          <w:sz w:val="24"/>
          <w:szCs w:val="24"/>
        </w:rPr>
        <w:t xml:space="preserve">redits &amp; </w:t>
      </w:r>
      <w:r w:rsidR="005458A2" w:rsidRPr="00B60084">
        <w:rPr>
          <w:sz w:val="24"/>
          <w:szCs w:val="24"/>
        </w:rPr>
        <w:t>p</w:t>
      </w:r>
      <w:r w:rsidR="004F5E3B" w:rsidRPr="00B60084">
        <w:rPr>
          <w:sz w:val="24"/>
          <w:szCs w:val="24"/>
        </w:rPr>
        <w:t xml:space="preserve">rior </w:t>
      </w:r>
      <w:r w:rsidR="005458A2" w:rsidRPr="00B60084">
        <w:rPr>
          <w:sz w:val="24"/>
          <w:szCs w:val="24"/>
        </w:rPr>
        <w:t>l</w:t>
      </w:r>
      <w:r w:rsidR="004F5E3B" w:rsidRPr="00B60084">
        <w:rPr>
          <w:sz w:val="24"/>
          <w:szCs w:val="24"/>
        </w:rPr>
        <w:t xml:space="preserve">earning </w:t>
      </w:r>
      <w:r w:rsidR="005458A2" w:rsidRPr="00B60084">
        <w:rPr>
          <w:sz w:val="24"/>
          <w:szCs w:val="24"/>
        </w:rPr>
        <w:t>a</w:t>
      </w:r>
      <w:r w:rsidR="004F5E3B" w:rsidRPr="00B60084">
        <w:rPr>
          <w:sz w:val="24"/>
          <w:szCs w:val="24"/>
        </w:rPr>
        <w:t>ssessment</w:t>
      </w:r>
      <w:r w:rsidR="005458A2" w:rsidRPr="00B60084">
        <w:rPr>
          <w:sz w:val="24"/>
          <w:szCs w:val="24"/>
        </w:rPr>
        <w:t xml:space="preserve"> (see section </w:t>
      </w:r>
      <w:r w:rsidR="005458A2" w:rsidRPr="00B60084">
        <w:rPr>
          <w:i/>
          <w:iCs/>
          <w:sz w:val="24"/>
          <w:szCs w:val="24"/>
        </w:rPr>
        <w:t>Non-Traditional Credits &amp; Prior Learning Assessment</w:t>
      </w:r>
      <w:r w:rsidR="005458A2" w:rsidRPr="00B60084">
        <w:rPr>
          <w:sz w:val="24"/>
          <w:szCs w:val="24"/>
        </w:rPr>
        <w:t xml:space="preserve"> for </w:t>
      </w:r>
      <w:r w:rsidR="0012298B" w:rsidRPr="00B60084">
        <w:rPr>
          <w:sz w:val="24"/>
          <w:szCs w:val="24"/>
        </w:rPr>
        <w:t>definition)</w:t>
      </w:r>
      <w:r w:rsidRPr="00B60084">
        <w:rPr>
          <w:sz w:val="24"/>
          <w:szCs w:val="24"/>
        </w:rPr>
        <w:t xml:space="preserve">. Courses must be completed with a minimum grade of </w:t>
      </w:r>
      <w:r w:rsidRPr="00B60084">
        <w:rPr>
          <w:rFonts w:eastAsia="Cambria"/>
          <w:sz w:val="24"/>
          <w:szCs w:val="24"/>
        </w:rPr>
        <w:t>“</w:t>
      </w:r>
      <w:r w:rsidR="008570BE" w:rsidRPr="00B60084">
        <w:rPr>
          <w:rFonts w:eastAsia="Cambria"/>
          <w:sz w:val="24"/>
          <w:szCs w:val="24"/>
        </w:rPr>
        <w:t>B</w:t>
      </w:r>
      <w:r w:rsidR="00474A8A" w:rsidRPr="00B60084">
        <w:rPr>
          <w:rFonts w:eastAsia="Cambria"/>
          <w:sz w:val="24"/>
          <w:szCs w:val="24"/>
        </w:rPr>
        <w:t>-“</w:t>
      </w:r>
      <w:r w:rsidR="00474A8A" w:rsidRPr="00B60084">
        <w:rPr>
          <w:sz w:val="24"/>
          <w:szCs w:val="24"/>
        </w:rPr>
        <w:t>for</w:t>
      </w:r>
      <w:r w:rsidR="008570BE" w:rsidRPr="00B60084">
        <w:rPr>
          <w:sz w:val="24"/>
          <w:szCs w:val="24"/>
        </w:rPr>
        <w:t xml:space="preserve"> </w:t>
      </w:r>
      <w:r w:rsidR="00827C19" w:rsidRPr="00B60084">
        <w:rPr>
          <w:sz w:val="24"/>
          <w:szCs w:val="24"/>
        </w:rPr>
        <w:t>math</w:t>
      </w:r>
      <w:r w:rsidR="00C009A5" w:rsidRPr="00B60084">
        <w:rPr>
          <w:sz w:val="24"/>
          <w:szCs w:val="24"/>
        </w:rPr>
        <w:t>, a</w:t>
      </w:r>
      <w:r w:rsidR="008A6953" w:rsidRPr="00B60084">
        <w:rPr>
          <w:sz w:val="24"/>
          <w:szCs w:val="24"/>
        </w:rPr>
        <w:t xml:space="preserve">natomy &amp; physiology, and </w:t>
      </w:r>
      <w:r w:rsidR="00571A56" w:rsidRPr="00B60084">
        <w:rPr>
          <w:sz w:val="24"/>
          <w:szCs w:val="24"/>
        </w:rPr>
        <w:t>microbiology</w:t>
      </w:r>
      <w:r w:rsidR="00EC6D8B" w:rsidRPr="00B60084">
        <w:rPr>
          <w:sz w:val="24"/>
          <w:szCs w:val="24"/>
        </w:rPr>
        <w:t xml:space="preserve"> and a “C” for all other</w:t>
      </w:r>
      <w:r w:rsidR="00571A56" w:rsidRPr="00B60084">
        <w:rPr>
          <w:sz w:val="24"/>
          <w:szCs w:val="24"/>
        </w:rPr>
        <w:t>s</w:t>
      </w:r>
      <w:r w:rsidR="00EC6D8B" w:rsidRPr="00B60084">
        <w:rPr>
          <w:sz w:val="24"/>
          <w:szCs w:val="24"/>
        </w:rPr>
        <w:t xml:space="preserve"> </w:t>
      </w:r>
      <w:r w:rsidRPr="00B60084">
        <w:rPr>
          <w:sz w:val="24"/>
          <w:szCs w:val="24"/>
        </w:rPr>
        <w:t>to be considered for transfer</w:t>
      </w:r>
      <w:proofErr w:type="gramStart"/>
      <w:r w:rsidRPr="00B60084">
        <w:rPr>
          <w:sz w:val="24"/>
          <w:szCs w:val="24"/>
        </w:rPr>
        <w:t>.</w:t>
      </w:r>
      <w:r w:rsidRPr="00397E7F">
        <w:rPr>
          <w:sz w:val="24"/>
          <w:szCs w:val="24"/>
        </w:rPr>
        <w:t xml:space="preserve">  </w:t>
      </w:r>
      <w:proofErr w:type="gramEnd"/>
    </w:p>
    <w:bookmarkEnd w:id="298"/>
    <w:p w14:paraId="4F4EA3FB" w14:textId="77777777" w:rsidR="00B335DD" w:rsidRPr="00397E7F" w:rsidRDefault="00B335DD" w:rsidP="00B335DD">
      <w:pPr>
        <w:spacing w:after="0" w:line="240" w:lineRule="auto"/>
        <w:rPr>
          <w:sz w:val="24"/>
          <w:szCs w:val="24"/>
        </w:rPr>
      </w:pPr>
      <w:r w:rsidRPr="00397E7F">
        <w:rPr>
          <w:sz w:val="24"/>
          <w:szCs w:val="24"/>
        </w:rPr>
        <w:t xml:space="preserve">  </w:t>
      </w:r>
    </w:p>
    <w:p w14:paraId="1FFDC869" w14:textId="2EC2AF42" w:rsidR="00B335DD" w:rsidRPr="00397E7F" w:rsidRDefault="00B335DD" w:rsidP="00B335DD">
      <w:pPr>
        <w:spacing w:after="0" w:line="240" w:lineRule="auto"/>
        <w:ind w:right="14"/>
        <w:rPr>
          <w:sz w:val="24"/>
          <w:szCs w:val="24"/>
        </w:rPr>
      </w:pPr>
      <w:bookmarkStart w:id="299" w:name="_Hlk149230884"/>
      <w:r w:rsidRPr="00B60084">
        <w:rPr>
          <w:sz w:val="24"/>
          <w:szCs w:val="24"/>
        </w:rPr>
        <w:t xml:space="preserve">All </w:t>
      </w:r>
      <w:r w:rsidR="00181A09" w:rsidRPr="00B60084">
        <w:rPr>
          <w:sz w:val="24"/>
          <w:szCs w:val="24"/>
        </w:rPr>
        <w:t>students</w:t>
      </w:r>
      <w:r w:rsidRPr="00B60084">
        <w:rPr>
          <w:sz w:val="24"/>
          <w:szCs w:val="24"/>
        </w:rPr>
        <w:t xml:space="preserve"> will </w:t>
      </w:r>
      <w:proofErr w:type="gramStart"/>
      <w:r w:rsidRPr="00B60084">
        <w:rPr>
          <w:sz w:val="24"/>
          <w:szCs w:val="24"/>
        </w:rPr>
        <w:t>be required</w:t>
      </w:r>
      <w:proofErr w:type="gramEnd"/>
      <w:r w:rsidRPr="00B60084">
        <w:rPr>
          <w:sz w:val="24"/>
          <w:szCs w:val="24"/>
        </w:rPr>
        <w:t xml:space="preserve"> to complete clinical learning experiences </w:t>
      </w:r>
      <w:r w:rsidR="004849D1" w:rsidRPr="00B60084">
        <w:rPr>
          <w:sz w:val="24"/>
          <w:szCs w:val="24"/>
        </w:rPr>
        <w:t xml:space="preserve">in their state of RN licensure </w:t>
      </w:r>
      <w:r w:rsidR="0056613C" w:rsidRPr="00B60084">
        <w:rPr>
          <w:sz w:val="24"/>
          <w:szCs w:val="24"/>
        </w:rPr>
        <w:t>to fulfill</w:t>
      </w:r>
      <w:r w:rsidRPr="00B60084">
        <w:rPr>
          <w:sz w:val="24"/>
          <w:szCs w:val="24"/>
        </w:rPr>
        <w:t xml:space="preserve"> the requirements of the baccalaureate degree in nursing.</w:t>
      </w:r>
      <w:r w:rsidRPr="00397E7F">
        <w:rPr>
          <w:sz w:val="24"/>
          <w:szCs w:val="24"/>
        </w:rPr>
        <w:t xml:space="preserve"> </w:t>
      </w:r>
    </w:p>
    <w:bookmarkEnd w:id="299"/>
    <w:p w14:paraId="319CCFF1" w14:textId="77777777" w:rsidR="00181A09" w:rsidRPr="00397E7F" w:rsidRDefault="00181A09" w:rsidP="00B335DD">
      <w:pPr>
        <w:spacing w:after="0" w:line="240" w:lineRule="auto"/>
        <w:ind w:right="14"/>
        <w:rPr>
          <w:sz w:val="24"/>
          <w:szCs w:val="24"/>
        </w:rPr>
      </w:pPr>
    </w:p>
    <w:p w14:paraId="2F503504" w14:textId="0AEC0B41" w:rsidR="00181A09" w:rsidRPr="00397E7F" w:rsidRDefault="00181A09" w:rsidP="00181A09">
      <w:pPr>
        <w:spacing w:after="0" w:line="240" w:lineRule="auto"/>
        <w:rPr>
          <w:b/>
          <w:bCs/>
        </w:rPr>
      </w:pPr>
      <w:r w:rsidRPr="00B60084">
        <w:rPr>
          <w:b/>
          <w:bCs/>
        </w:rPr>
        <w:t xml:space="preserve">To be eligible for RN-to-BSN </w:t>
      </w:r>
      <w:r w:rsidR="00397E7F" w:rsidRPr="00B60084">
        <w:rPr>
          <w:b/>
          <w:bCs/>
        </w:rPr>
        <w:t>C</w:t>
      </w:r>
      <w:r w:rsidRPr="00B60084">
        <w:rPr>
          <w:b/>
          <w:bCs/>
        </w:rPr>
        <w:t xml:space="preserve">ompletion </w:t>
      </w:r>
      <w:r w:rsidR="00397E7F" w:rsidRPr="00B60084">
        <w:rPr>
          <w:b/>
          <w:bCs/>
        </w:rPr>
        <w:t xml:space="preserve">Option </w:t>
      </w:r>
      <w:r w:rsidRPr="00B60084">
        <w:rPr>
          <w:b/>
          <w:bCs/>
        </w:rPr>
        <w:t xml:space="preserve">clinicals, proof of the following </w:t>
      </w:r>
      <w:proofErr w:type="gramStart"/>
      <w:r w:rsidRPr="00B60084">
        <w:rPr>
          <w:b/>
          <w:bCs/>
        </w:rPr>
        <w:t>is required</w:t>
      </w:r>
      <w:proofErr w:type="gramEnd"/>
      <w:r w:rsidRPr="00B60084">
        <w:rPr>
          <w:b/>
          <w:bCs/>
        </w:rPr>
        <w:t xml:space="preserve"> prior to clinical attendance.:</w:t>
      </w:r>
    </w:p>
    <w:p w14:paraId="330EB7BD" w14:textId="77777777" w:rsidR="00181A09" w:rsidRPr="00B60084" w:rsidRDefault="00181A09"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Active unencumbered Registered Nurse (RN) license or a multi-state RN license covering the state(s) where the clinical experience will take place</w:t>
      </w:r>
    </w:p>
    <w:p w14:paraId="56ABACF8" w14:textId="77777777" w:rsidR="00181A09" w:rsidRPr="00B60084" w:rsidRDefault="00181A09"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Cleared criminal background check</w:t>
      </w:r>
    </w:p>
    <w:p w14:paraId="131781BC"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07D8C265"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Personal health insurance</w:t>
      </w:r>
    </w:p>
    <w:p w14:paraId="21A65FE7" w14:textId="5C510EC4"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Professional liability</w:t>
      </w:r>
      <w:r w:rsidR="004C1E3A" w:rsidRPr="00B60084">
        <w:rPr>
          <w:rFonts w:eastAsia="Cambria" w:cs="Cambria"/>
          <w:sz w:val="24"/>
          <w:szCs w:val="24"/>
        </w:rPr>
        <w:t>/malpractice</w:t>
      </w:r>
      <w:r w:rsidRPr="00B60084">
        <w:rPr>
          <w:rFonts w:eastAsia="Cambria" w:cs="Cambria"/>
          <w:sz w:val="24"/>
          <w:szCs w:val="24"/>
        </w:rPr>
        <w:t xml:space="preserve"> insurance </w:t>
      </w:r>
    </w:p>
    <w:p w14:paraId="06B9F823"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27711AAD"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TB status within the last 12 months by submitting one of the options below: </w:t>
      </w:r>
    </w:p>
    <w:p w14:paraId="39192F06" w14:textId="77777777" w:rsidR="00181A09" w:rsidRPr="00B60084" w:rsidRDefault="00181A09" w:rsidP="00C7687E">
      <w:pPr>
        <w:pStyle w:val="ListParagraph"/>
        <w:numPr>
          <w:ilvl w:val="1"/>
          <w:numId w:val="96"/>
        </w:numPr>
        <w:rPr>
          <w:rFonts w:eastAsia="Calibri" w:cs="Arial"/>
          <w:sz w:val="24"/>
          <w:szCs w:val="24"/>
        </w:rPr>
      </w:pPr>
      <w:r w:rsidRPr="00B60084">
        <w:rPr>
          <w:rFonts w:eastAsia="Cambria" w:cs="Cambria"/>
          <w:sz w:val="24"/>
          <w:szCs w:val="24"/>
        </w:rPr>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162DBA4C" w14:textId="77777777" w:rsidR="00181A09" w:rsidRPr="00B60084" w:rsidRDefault="00181A09"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7350A32A" w14:textId="77777777" w:rsidR="00181A09" w:rsidRPr="00B60084" w:rsidRDefault="00181A09" w:rsidP="00C7687E">
      <w:pPr>
        <w:pStyle w:val="ListParagraph"/>
        <w:numPr>
          <w:ilvl w:val="1"/>
          <w:numId w:val="96"/>
        </w:numPr>
        <w:rPr>
          <w:rFonts w:eastAsia="Calibri" w:cs="Arial"/>
          <w:sz w:val="24"/>
          <w:szCs w:val="24"/>
        </w:rPr>
      </w:pPr>
      <w:r w:rsidRPr="00B60084">
        <w:rPr>
          <w:rFonts w:eastAsia="Cambria" w:cs="Cambria"/>
          <w:sz w:val="24"/>
          <w:szCs w:val="24"/>
        </w:rPr>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77906CE1"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Hepatitis B (“HBV/Hep B/HBsAb”)   </w:t>
      </w:r>
    </w:p>
    <w:p w14:paraId="7AADDFDB" w14:textId="77777777" w:rsidR="00181A09" w:rsidRPr="00B60084" w:rsidRDefault="00181A09"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t xml:space="preserve"> </w:t>
      </w:r>
      <w:r w:rsidRPr="00B60084">
        <w:rPr>
          <w:rFonts w:eastAsia="Cambria" w:cs="Cambria"/>
          <w:sz w:val="24"/>
          <w:szCs w:val="24"/>
        </w:rPr>
        <w:t xml:space="preserve">OR documentation of vaccination series in progress </w:t>
      </w:r>
      <w:r w:rsidRPr="00B60084">
        <w:br/>
      </w:r>
      <w:r w:rsidRPr="00B60084">
        <w:rPr>
          <w:rFonts w:eastAsia="Cambria" w:cs="Cambria"/>
          <w:sz w:val="24"/>
          <w:szCs w:val="24"/>
        </w:rPr>
        <w:t>OR documentation of non-responder to vaccination status</w:t>
      </w:r>
    </w:p>
    <w:p w14:paraId="7B71D8F4"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599D0758"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782F9ACD" w14:textId="77777777" w:rsidR="00181A09" w:rsidRPr="00B60084" w:rsidRDefault="00181A09"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55529086" w14:textId="77777777" w:rsidR="00181A09" w:rsidRPr="00B60084" w:rsidRDefault="00181A09" w:rsidP="00C7687E">
      <w:pPr>
        <w:pStyle w:val="ListParagraph"/>
        <w:numPr>
          <w:ilvl w:val="0"/>
          <w:numId w:val="96"/>
        </w:numPr>
        <w:rPr>
          <w:rFonts w:eastAsia="Calibri" w:cs="Arial"/>
          <w:sz w:val="24"/>
          <w:szCs w:val="24"/>
        </w:rPr>
      </w:pPr>
      <w:r w:rsidRPr="00B60084">
        <w:rPr>
          <w:rFonts w:eastAsia="Cambria" w:cs="Cambria"/>
          <w:sz w:val="24"/>
          <w:szCs w:val="24"/>
        </w:rPr>
        <w:lastRenderedPageBreak/>
        <w:t>Influenza vaccine (date must be current season, date will depend on time of year)</w:t>
      </w:r>
    </w:p>
    <w:p w14:paraId="5B7F4DCD" w14:textId="77777777" w:rsidR="00181A09" w:rsidRPr="00B60084" w:rsidRDefault="00181A09" w:rsidP="00C7687E">
      <w:pPr>
        <w:pStyle w:val="ListParagraph"/>
        <w:numPr>
          <w:ilvl w:val="0"/>
          <w:numId w:val="96"/>
        </w:numPr>
        <w:rPr>
          <w:rFonts w:eastAsia="Calibri" w:cs="Arial"/>
          <w:sz w:val="24"/>
          <w:szCs w:val="24"/>
        </w:rPr>
      </w:pPr>
      <w:r w:rsidRPr="00B60084">
        <w:rPr>
          <w:rFonts w:eastAsia="Calibri" w:cs="Arial"/>
          <w:sz w:val="24"/>
          <w:szCs w:val="24"/>
        </w:rPr>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3DD8AB9B"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3C3C35FF" w14:textId="77777777" w:rsidR="00181A09" w:rsidRPr="00B60084" w:rsidRDefault="00181A09"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6CF0458F" w14:textId="77777777" w:rsidR="00181A09" w:rsidRPr="00B60084" w:rsidRDefault="00181A09" w:rsidP="00181A09">
      <w:pPr>
        <w:spacing w:after="0"/>
        <w:rPr>
          <w:rFonts w:eastAsia="Calibri" w:cs="Arial"/>
          <w:sz w:val="24"/>
          <w:szCs w:val="24"/>
        </w:rPr>
      </w:pPr>
    </w:p>
    <w:p w14:paraId="58A97B8E" w14:textId="77777777" w:rsidR="00181A09" w:rsidRPr="00B60084" w:rsidRDefault="00181A09" w:rsidP="00181A09">
      <w:pPr>
        <w:spacing w:after="0"/>
        <w:rPr>
          <w:rFonts w:eastAsia="Calibri" w:cs="Arial"/>
          <w:sz w:val="24"/>
          <w:szCs w:val="24"/>
        </w:rPr>
      </w:pPr>
      <w:r w:rsidRPr="00B60084">
        <w:rPr>
          <w:rFonts w:eastAsia="Calibri" w:cs="Arial"/>
          <w:sz w:val="24"/>
          <w:szCs w:val="24"/>
        </w:rPr>
        <w:t xml:space="preserve">All proof must </w:t>
      </w:r>
      <w:proofErr w:type="gramStart"/>
      <w:r w:rsidRPr="00B60084">
        <w:rPr>
          <w:rFonts w:eastAsia="Calibri" w:cs="Arial"/>
          <w:sz w:val="24"/>
          <w:szCs w:val="24"/>
        </w:rPr>
        <w:t>be submitted</w:t>
      </w:r>
      <w:proofErr w:type="gramEnd"/>
      <w:r w:rsidRPr="00B60084">
        <w:rPr>
          <w:rFonts w:eastAsia="Calibri" w:cs="Arial"/>
          <w:sz w:val="24"/>
          <w:szCs w:val="24"/>
        </w:rPr>
        <w:t xml:space="preserve"> by the first day of the semester in which the clinical experience will occur or the student will be withdrawn from the course.</w:t>
      </w:r>
    </w:p>
    <w:p w14:paraId="6AF40AD3" w14:textId="77777777" w:rsidR="00181A09" w:rsidRPr="00FF31EE" w:rsidRDefault="00181A09" w:rsidP="00B335DD">
      <w:pPr>
        <w:spacing w:after="0" w:line="240" w:lineRule="auto"/>
        <w:ind w:right="14"/>
        <w:rPr>
          <w:sz w:val="24"/>
          <w:szCs w:val="24"/>
        </w:rPr>
      </w:pPr>
    </w:p>
    <w:p w14:paraId="65FE35E4" w14:textId="77777777" w:rsidR="00B335DD" w:rsidRPr="00FF31EE" w:rsidRDefault="00B335DD" w:rsidP="00B335DD">
      <w:pPr>
        <w:spacing w:after="0" w:line="240" w:lineRule="auto"/>
        <w:ind w:right="11"/>
        <w:rPr>
          <w:rFonts w:eastAsia="Cambria"/>
          <w:b/>
          <w:sz w:val="24"/>
          <w:szCs w:val="24"/>
        </w:rPr>
      </w:pPr>
    </w:p>
    <w:p w14:paraId="64664C2F" w14:textId="1C786501" w:rsidR="00B335DD" w:rsidRPr="00E6024A" w:rsidRDefault="00B335DD" w:rsidP="00B335DD">
      <w:pPr>
        <w:spacing w:after="0" w:line="240" w:lineRule="auto"/>
        <w:ind w:right="11"/>
        <w:rPr>
          <w:sz w:val="24"/>
          <w:szCs w:val="24"/>
        </w:rPr>
      </w:pPr>
      <w:r w:rsidRPr="00B60084">
        <w:rPr>
          <w:b/>
          <w:bCs/>
          <w:sz w:val="24"/>
          <w:szCs w:val="24"/>
        </w:rPr>
        <w:t>Bachelor of Science in Nursing (RN-to-BSN</w:t>
      </w:r>
      <w:r w:rsidR="00EA6FA3" w:rsidRPr="00B60084">
        <w:rPr>
          <w:b/>
          <w:bCs/>
          <w:sz w:val="24"/>
          <w:szCs w:val="24"/>
        </w:rPr>
        <w:t xml:space="preserve"> </w:t>
      </w:r>
      <w:r w:rsidR="00E6024A" w:rsidRPr="00B60084">
        <w:rPr>
          <w:b/>
          <w:bCs/>
          <w:sz w:val="24"/>
          <w:szCs w:val="24"/>
        </w:rPr>
        <w:t>C</w:t>
      </w:r>
      <w:r w:rsidR="00EA6FA3" w:rsidRPr="00B60084">
        <w:rPr>
          <w:b/>
          <w:bCs/>
          <w:sz w:val="24"/>
          <w:szCs w:val="24"/>
        </w:rPr>
        <w:t>ompletion</w:t>
      </w:r>
      <w:r w:rsidR="00E6024A" w:rsidRPr="00B60084">
        <w:rPr>
          <w:b/>
          <w:bCs/>
          <w:sz w:val="24"/>
          <w:szCs w:val="24"/>
        </w:rPr>
        <w:t xml:space="preserve"> Option</w:t>
      </w:r>
      <w:r w:rsidRPr="00B60084">
        <w:rPr>
          <w:b/>
          <w:bCs/>
          <w:sz w:val="24"/>
          <w:szCs w:val="24"/>
        </w:rPr>
        <w:t>)</w:t>
      </w:r>
      <w:r w:rsidRPr="00E6024A">
        <w:rPr>
          <w:b/>
          <w:bCs/>
          <w:sz w:val="24"/>
          <w:szCs w:val="24"/>
        </w:rPr>
        <w:t xml:space="preserve"> </w:t>
      </w:r>
      <w:r w:rsidRPr="00E6024A">
        <w:rPr>
          <w:rFonts w:eastAsia="Cambria"/>
          <w:b/>
          <w:sz w:val="24"/>
          <w:szCs w:val="24"/>
        </w:rPr>
        <w:t xml:space="preserve">Conditional Acceptance </w:t>
      </w:r>
    </w:p>
    <w:p w14:paraId="4385978B" w14:textId="77777777" w:rsidR="00B335DD" w:rsidRPr="00E6024A" w:rsidRDefault="00B335DD" w:rsidP="00B335DD">
      <w:pPr>
        <w:spacing w:after="0" w:line="240" w:lineRule="auto"/>
        <w:ind w:right="14"/>
        <w:rPr>
          <w:sz w:val="24"/>
          <w:szCs w:val="24"/>
        </w:rPr>
      </w:pPr>
      <w:r w:rsidRPr="00E6024A">
        <w:rPr>
          <w:sz w:val="24"/>
          <w:szCs w:val="24"/>
        </w:rPr>
        <w:t xml:space="preserve">In </w:t>
      </w:r>
      <w:proofErr w:type="gramStart"/>
      <w:r w:rsidRPr="00E6024A">
        <w:rPr>
          <w:sz w:val="24"/>
          <w:szCs w:val="24"/>
        </w:rPr>
        <w:t>some</w:t>
      </w:r>
      <w:proofErr w:type="gramEnd"/>
      <w:r w:rsidRPr="00E6024A">
        <w:rPr>
          <w:sz w:val="24"/>
          <w:szCs w:val="24"/>
        </w:rPr>
        <w:t xml:space="preserve"> cases, an applicant who has applied for the RN license exam (NCLEX-RN®) will be considered if other admission requirements have been met. Students will have until the end of the first term of enrollment to provide evidence of an active unencumbered RN licensure or will </w:t>
      </w:r>
      <w:proofErr w:type="gramStart"/>
      <w:r w:rsidRPr="00E6024A">
        <w:rPr>
          <w:sz w:val="24"/>
          <w:szCs w:val="24"/>
        </w:rPr>
        <w:t>be terminated</w:t>
      </w:r>
      <w:proofErr w:type="gramEnd"/>
      <w:r w:rsidRPr="00E6024A">
        <w:rPr>
          <w:sz w:val="24"/>
          <w:szCs w:val="24"/>
        </w:rPr>
        <w:t xml:space="preserve"> from the program. Reacceptance is possible once the RN license has </w:t>
      </w:r>
      <w:proofErr w:type="gramStart"/>
      <w:r w:rsidRPr="00E6024A">
        <w:rPr>
          <w:sz w:val="24"/>
          <w:szCs w:val="24"/>
        </w:rPr>
        <w:t>been obtained</w:t>
      </w:r>
      <w:proofErr w:type="gramEnd"/>
      <w:r w:rsidRPr="00E6024A">
        <w:rPr>
          <w:sz w:val="24"/>
          <w:szCs w:val="24"/>
        </w:rPr>
        <w:t xml:space="preserve">. </w:t>
      </w:r>
    </w:p>
    <w:p w14:paraId="77137B9F" w14:textId="77777777" w:rsidR="00B335DD" w:rsidRPr="00E6024A" w:rsidRDefault="00B335DD" w:rsidP="00B335DD">
      <w:pPr>
        <w:spacing w:after="0" w:line="240" w:lineRule="auto"/>
        <w:ind w:right="14"/>
        <w:rPr>
          <w:sz w:val="24"/>
          <w:szCs w:val="24"/>
        </w:rPr>
      </w:pPr>
    </w:p>
    <w:p w14:paraId="417A7195" w14:textId="77777777" w:rsidR="00B335DD" w:rsidRPr="00E6024A" w:rsidRDefault="00B335DD" w:rsidP="00B335DD">
      <w:pPr>
        <w:spacing w:after="0" w:line="240" w:lineRule="auto"/>
        <w:ind w:right="14"/>
        <w:rPr>
          <w:rFonts w:eastAsia="Cambria"/>
          <w:b/>
          <w:sz w:val="24"/>
          <w:szCs w:val="24"/>
        </w:rPr>
      </w:pPr>
      <w:r w:rsidRPr="00E6024A">
        <w:rPr>
          <w:rFonts w:eastAsia="Cambria"/>
          <w:b/>
          <w:sz w:val="24"/>
          <w:szCs w:val="24"/>
        </w:rPr>
        <w:t>Holistic Nursing Certificate (HNC)</w:t>
      </w:r>
    </w:p>
    <w:p w14:paraId="11642D7C" w14:textId="77777777" w:rsidR="00B335DD" w:rsidRPr="00E6024A" w:rsidRDefault="00B335DD" w:rsidP="00B335DD">
      <w:pPr>
        <w:spacing w:after="0" w:line="240" w:lineRule="auto"/>
        <w:rPr>
          <w:i/>
          <w:iCs/>
          <w:sz w:val="24"/>
          <w:szCs w:val="24"/>
        </w:rPr>
      </w:pPr>
      <w:r w:rsidRPr="00E6024A">
        <w:rPr>
          <w:i/>
          <w:iCs/>
          <w:sz w:val="24"/>
          <w:szCs w:val="24"/>
        </w:rPr>
        <w:t xml:space="preserve">Please review institutional admissions requirements/policies/procedures above. </w:t>
      </w:r>
    </w:p>
    <w:p w14:paraId="4B31A50B" w14:textId="3167A45D" w:rsidR="00B335DD" w:rsidRPr="00125BE2" w:rsidRDefault="00B335DD" w:rsidP="00C7687E">
      <w:pPr>
        <w:pStyle w:val="NormalWeb"/>
        <w:numPr>
          <w:ilvl w:val="0"/>
          <w:numId w:val="22"/>
        </w:numPr>
        <w:spacing w:before="0" w:beforeAutospacing="0" w:after="0" w:afterAutospacing="0"/>
        <w:rPr>
          <w:rFonts w:ascii="Cambria" w:hAnsi="Cambria"/>
        </w:rPr>
      </w:pPr>
      <w:r w:rsidRPr="00B60084">
        <w:rPr>
          <w:rFonts w:ascii="Cambria" w:hAnsi="Cambria"/>
        </w:rPr>
        <w:t xml:space="preserve">An </w:t>
      </w:r>
      <w:r w:rsidR="00125BE2">
        <w:rPr>
          <w:rFonts w:ascii="Cambria" w:hAnsi="Cambria"/>
        </w:rPr>
        <w:t>A</w:t>
      </w:r>
      <w:r w:rsidRPr="00B60084">
        <w:rPr>
          <w:rFonts w:ascii="Cambria" w:hAnsi="Cambria"/>
        </w:rPr>
        <w:t xml:space="preserve">ssociate </w:t>
      </w:r>
      <w:r w:rsidR="00125BE2">
        <w:rPr>
          <w:rFonts w:ascii="Cambria" w:hAnsi="Cambria"/>
        </w:rPr>
        <w:t>D</w:t>
      </w:r>
      <w:r w:rsidRPr="00B60084">
        <w:rPr>
          <w:rFonts w:ascii="Cambria" w:hAnsi="Cambria"/>
        </w:rPr>
        <w:t>egree</w:t>
      </w:r>
      <w:r w:rsidR="00D318B0" w:rsidRPr="00B60084">
        <w:rPr>
          <w:rFonts w:ascii="Cambria" w:hAnsi="Cambria"/>
        </w:rPr>
        <w:t xml:space="preserve"> in </w:t>
      </w:r>
      <w:r w:rsidR="00125BE2">
        <w:rPr>
          <w:rFonts w:ascii="Cambria" w:hAnsi="Cambria"/>
        </w:rPr>
        <w:t>N</w:t>
      </w:r>
      <w:r w:rsidR="00D318B0" w:rsidRPr="00B60084">
        <w:rPr>
          <w:rFonts w:ascii="Cambria" w:hAnsi="Cambria"/>
        </w:rPr>
        <w:t>ursing</w:t>
      </w:r>
      <w:r w:rsidRPr="00E6024A">
        <w:rPr>
          <w:rFonts w:ascii="Cambria" w:hAnsi="Cambria"/>
        </w:rPr>
        <w:t xml:space="preserve"> or higher from a regionally accredited institution recognized by the United (U.S.) States </w:t>
      </w:r>
      <w:r w:rsidRPr="00125BE2">
        <w:rPr>
          <w:rFonts w:ascii="Cambria" w:hAnsi="Cambria"/>
        </w:rPr>
        <w:t xml:space="preserve">Department of Education or international equivalent and accredited by </w:t>
      </w:r>
      <w:r w:rsidR="004B452E" w:rsidRPr="00125BE2">
        <w:rPr>
          <w:rFonts w:ascii="Cambria" w:hAnsi="Cambria"/>
        </w:rPr>
        <w:t>the</w:t>
      </w:r>
      <w:r w:rsidRPr="00125BE2">
        <w:rPr>
          <w:rFonts w:ascii="Cambria" w:hAnsi="Cambria"/>
        </w:rPr>
        <w:t xml:space="preserve"> Accreditation Commission for Education in Nursing (ACEN), or through the </w:t>
      </w:r>
      <w:r w:rsidR="00EA6FA3" w:rsidRPr="00125BE2">
        <w:rPr>
          <w:rFonts w:ascii="Cambria" w:hAnsi="Cambria"/>
        </w:rPr>
        <w:t>NLN</w:t>
      </w:r>
      <w:r w:rsidRPr="00125BE2">
        <w:rPr>
          <w:rFonts w:ascii="Cambria" w:hAnsi="Cambria"/>
        </w:rPr>
        <w:t xml:space="preserve"> Commission for Nursing Education Accreditation (CNEA)</w:t>
      </w:r>
    </w:p>
    <w:p w14:paraId="4A957D46" w14:textId="77777777" w:rsidR="00B335DD" w:rsidRPr="00125BE2" w:rsidRDefault="00B335DD" w:rsidP="00C7687E">
      <w:pPr>
        <w:pStyle w:val="ListParagraph"/>
        <w:numPr>
          <w:ilvl w:val="0"/>
          <w:numId w:val="22"/>
        </w:numPr>
        <w:spacing w:after="0" w:line="240" w:lineRule="auto"/>
        <w:textAlignment w:val="baseline"/>
        <w:rPr>
          <w:rFonts w:eastAsia="Times New Roman" w:cs="Segoe UI"/>
          <w:sz w:val="24"/>
          <w:szCs w:val="24"/>
        </w:rPr>
      </w:pPr>
      <w:bookmarkStart w:id="300" w:name="_Hlk137729613"/>
      <w:r w:rsidRPr="00125BE2">
        <w:rPr>
          <w:rFonts w:eastAsia="Times New Roman" w:cs="Arial"/>
          <w:sz w:val="24"/>
          <w:szCs w:val="24"/>
        </w:rPr>
        <w:t>Official cumulative GPA of 2.75 or higher in previous undergraduate college level work </w:t>
      </w:r>
    </w:p>
    <w:bookmarkEnd w:id="300"/>
    <w:p w14:paraId="63F3BDF2" w14:textId="46A66031" w:rsidR="00B335DD" w:rsidRPr="00125BE2" w:rsidRDefault="00B335DD" w:rsidP="00C7687E">
      <w:pPr>
        <w:numPr>
          <w:ilvl w:val="0"/>
          <w:numId w:val="22"/>
        </w:numPr>
        <w:spacing w:after="0" w:line="240" w:lineRule="auto"/>
        <w:rPr>
          <w:sz w:val="24"/>
          <w:szCs w:val="24"/>
        </w:rPr>
      </w:pPr>
      <w:r w:rsidRPr="00125BE2">
        <w:rPr>
          <w:sz w:val="24"/>
          <w:szCs w:val="24"/>
        </w:rPr>
        <w:t>Active, unencumbered Registered Nurse (RN) license in the state</w:t>
      </w:r>
      <w:r w:rsidR="00A5115C" w:rsidRPr="00B60084">
        <w:rPr>
          <w:sz w:val="24"/>
          <w:szCs w:val="24"/>
        </w:rPr>
        <w:t>(s)</w:t>
      </w:r>
      <w:r w:rsidRPr="00125BE2">
        <w:rPr>
          <w:sz w:val="24"/>
          <w:szCs w:val="24"/>
        </w:rPr>
        <w:t xml:space="preserve"> or </w:t>
      </w:r>
      <w:proofErr w:type="gramStart"/>
      <w:r w:rsidRPr="00125BE2">
        <w:rPr>
          <w:sz w:val="24"/>
          <w:szCs w:val="24"/>
        </w:rPr>
        <w:t>jurisdiction</w:t>
      </w:r>
      <w:proofErr w:type="gramEnd"/>
      <w:r w:rsidR="00A5115C" w:rsidRPr="00B60084">
        <w:rPr>
          <w:sz w:val="24"/>
          <w:szCs w:val="24"/>
        </w:rPr>
        <w:t>(s)</w:t>
      </w:r>
      <w:r w:rsidRPr="00125BE2">
        <w:rPr>
          <w:sz w:val="24"/>
          <w:szCs w:val="24"/>
        </w:rPr>
        <w:t xml:space="preserve"> where the student’s clinical experience will occur</w:t>
      </w:r>
    </w:p>
    <w:p w14:paraId="18CACCC0" w14:textId="77777777" w:rsidR="00B335DD" w:rsidRPr="00FF31EE" w:rsidRDefault="00B335DD" w:rsidP="00B335DD">
      <w:pPr>
        <w:spacing w:after="0" w:line="240" w:lineRule="auto"/>
        <w:rPr>
          <w:b/>
          <w:bCs/>
          <w:sz w:val="24"/>
          <w:szCs w:val="24"/>
        </w:rPr>
      </w:pPr>
    </w:p>
    <w:p w14:paraId="27BB9BE5" w14:textId="77777777" w:rsidR="00821156" w:rsidRPr="00125BE2" w:rsidRDefault="00821156" w:rsidP="00821156">
      <w:pPr>
        <w:spacing w:after="0" w:line="240" w:lineRule="auto"/>
        <w:ind w:right="14"/>
        <w:rPr>
          <w:sz w:val="24"/>
          <w:szCs w:val="24"/>
        </w:rPr>
      </w:pPr>
      <w:r w:rsidRPr="00B60084">
        <w:rPr>
          <w:sz w:val="24"/>
          <w:szCs w:val="24"/>
        </w:rPr>
        <w:t xml:space="preserve">All students will </w:t>
      </w:r>
      <w:proofErr w:type="gramStart"/>
      <w:r w:rsidRPr="00B60084">
        <w:rPr>
          <w:sz w:val="24"/>
          <w:szCs w:val="24"/>
        </w:rPr>
        <w:t>be required</w:t>
      </w:r>
      <w:proofErr w:type="gramEnd"/>
      <w:r w:rsidRPr="00B60084">
        <w:rPr>
          <w:sz w:val="24"/>
          <w:szCs w:val="24"/>
        </w:rPr>
        <w:t xml:space="preserve"> to complete clinical learning experiences in their state of RN licensure to fulfill the requirements of the baccalaureate degree in nursing.</w:t>
      </w:r>
      <w:r w:rsidRPr="00125BE2">
        <w:rPr>
          <w:sz w:val="24"/>
          <w:szCs w:val="24"/>
        </w:rPr>
        <w:t xml:space="preserve"> </w:t>
      </w:r>
    </w:p>
    <w:p w14:paraId="6358613A" w14:textId="77777777" w:rsidR="00821156" w:rsidRPr="00125BE2" w:rsidRDefault="00821156" w:rsidP="00821156">
      <w:pPr>
        <w:spacing w:after="0" w:line="240" w:lineRule="auto"/>
        <w:ind w:right="14"/>
        <w:rPr>
          <w:sz w:val="24"/>
          <w:szCs w:val="24"/>
        </w:rPr>
      </w:pPr>
    </w:p>
    <w:p w14:paraId="5096E162" w14:textId="150798E2" w:rsidR="00821156" w:rsidRPr="00125BE2" w:rsidRDefault="00821156" w:rsidP="00821156">
      <w:pPr>
        <w:spacing w:after="0" w:line="240" w:lineRule="auto"/>
        <w:rPr>
          <w:b/>
          <w:bCs/>
        </w:rPr>
      </w:pPr>
      <w:r w:rsidRPr="00B60084">
        <w:rPr>
          <w:b/>
          <w:bCs/>
        </w:rPr>
        <w:t xml:space="preserve">To be eligible for Holistic </w:t>
      </w:r>
      <w:r w:rsidR="00286D91" w:rsidRPr="00B60084">
        <w:rPr>
          <w:b/>
          <w:bCs/>
        </w:rPr>
        <w:t>Nursing Certificate</w:t>
      </w:r>
      <w:r w:rsidR="00B97F9D" w:rsidRPr="00B60084">
        <w:rPr>
          <w:b/>
          <w:bCs/>
        </w:rPr>
        <w:t xml:space="preserve"> </w:t>
      </w:r>
      <w:r w:rsidRPr="00B60084">
        <w:rPr>
          <w:b/>
          <w:bCs/>
        </w:rPr>
        <w:t xml:space="preserve">clinicals, proof of the following </w:t>
      </w:r>
      <w:proofErr w:type="gramStart"/>
      <w:r w:rsidRPr="00B60084">
        <w:rPr>
          <w:b/>
          <w:bCs/>
        </w:rPr>
        <w:t>is required</w:t>
      </w:r>
      <w:proofErr w:type="gramEnd"/>
      <w:r w:rsidRPr="00B60084">
        <w:rPr>
          <w:b/>
          <w:bCs/>
        </w:rPr>
        <w:t xml:space="preserve"> prior to clinical attendance.:</w:t>
      </w:r>
    </w:p>
    <w:p w14:paraId="47515B58" w14:textId="77777777" w:rsidR="00821156" w:rsidRPr="00B60084" w:rsidRDefault="00821156"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Active unencumbered Registered Nurse (RN) license or a multi-state RN license covering the state(s) where the clinical experience will take place</w:t>
      </w:r>
    </w:p>
    <w:p w14:paraId="172A2AA5" w14:textId="77777777" w:rsidR="00821156" w:rsidRPr="00B60084" w:rsidRDefault="00821156"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Cleared criminal background check</w:t>
      </w:r>
    </w:p>
    <w:p w14:paraId="47B2B017"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2D1A4C61"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Personal health insurance</w:t>
      </w:r>
    </w:p>
    <w:p w14:paraId="64F0FFE6" w14:textId="6C83C80C"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Professional liability</w:t>
      </w:r>
      <w:r w:rsidR="00A5115C" w:rsidRPr="00B60084">
        <w:rPr>
          <w:rFonts w:eastAsia="Cambria" w:cs="Cambria"/>
          <w:sz w:val="24"/>
          <w:szCs w:val="24"/>
        </w:rPr>
        <w:t>/malpractice</w:t>
      </w:r>
      <w:r w:rsidRPr="00B60084">
        <w:rPr>
          <w:rFonts w:eastAsia="Cambria" w:cs="Cambria"/>
          <w:sz w:val="24"/>
          <w:szCs w:val="24"/>
        </w:rPr>
        <w:t xml:space="preserve"> insurance </w:t>
      </w:r>
    </w:p>
    <w:p w14:paraId="0C961285"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7451245F"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TB status within the last 12 months by submitting one of the options below: </w:t>
      </w:r>
    </w:p>
    <w:p w14:paraId="67ED4938" w14:textId="77777777" w:rsidR="00821156" w:rsidRPr="00B60084" w:rsidRDefault="00821156" w:rsidP="00C7687E">
      <w:pPr>
        <w:pStyle w:val="ListParagraph"/>
        <w:numPr>
          <w:ilvl w:val="1"/>
          <w:numId w:val="96"/>
        </w:numPr>
        <w:rPr>
          <w:rFonts w:eastAsia="Calibri" w:cs="Arial"/>
          <w:sz w:val="24"/>
          <w:szCs w:val="24"/>
        </w:rPr>
      </w:pPr>
      <w:r w:rsidRPr="00B60084">
        <w:rPr>
          <w:rFonts w:eastAsia="Cambria" w:cs="Cambria"/>
          <w:sz w:val="24"/>
          <w:szCs w:val="24"/>
        </w:rPr>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151EDB2A" w14:textId="77777777" w:rsidR="00821156" w:rsidRPr="00B60084" w:rsidRDefault="00821156"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5BCA8A5C" w14:textId="77777777" w:rsidR="00821156" w:rsidRPr="00B60084" w:rsidRDefault="00821156" w:rsidP="00C7687E">
      <w:pPr>
        <w:pStyle w:val="ListParagraph"/>
        <w:numPr>
          <w:ilvl w:val="1"/>
          <w:numId w:val="96"/>
        </w:numPr>
        <w:rPr>
          <w:rFonts w:eastAsia="Calibri" w:cs="Arial"/>
          <w:sz w:val="24"/>
          <w:szCs w:val="24"/>
        </w:rPr>
      </w:pPr>
      <w:r w:rsidRPr="00B60084">
        <w:rPr>
          <w:rFonts w:eastAsia="Cambria" w:cs="Cambria"/>
          <w:sz w:val="24"/>
          <w:szCs w:val="24"/>
        </w:rPr>
        <w:lastRenderedPageBreak/>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042ADCCB"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Hepatitis B (“HBV/Hep B/HBsAb”)   </w:t>
      </w:r>
    </w:p>
    <w:p w14:paraId="7B650466" w14:textId="77777777" w:rsidR="00821156" w:rsidRPr="00B60084" w:rsidRDefault="00821156"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t xml:space="preserve"> </w:t>
      </w:r>
      <w:r w:rsidRPr="00B60084">
        <w:rPr>
          <w:rFonts w:eastAsia="Cambria" w:cs="Cambria"/>
          <w:sz w:val="24"/>
          <w:szCs w:val="24"/>
        </w:rPr>
        <w:t xml:space="preserve">OR documentation of vaccination series in progress </w:t>
      </w:r>
      <w:r w:rsidRPr="00B60084">
        <w:br/>
      </w:r>
      <w:r w:rsidRPr="00B60084">
        <w:rPr>
          <w:rFonts w:eastAsia="Cambria" w:cs="Cambria"/>
          <w:sz w:val="24"/>
          <w:szCs w:val="24"/>
        </w:rPr>
        <w:t>OR documentation of non-responder to vaccination status</w:t>
      </w:r>
    </w:p>
    <w:p w14:paraId="6D66C725"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1AF2CDA8"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6FC85934" w14:textId="77777777" w:rsidR="00821156" w:rsidRPr="00B60084" w:rsidRDefault="00821156"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7413226A" w14:textId="77777777" w:rsidR="00821156" w:rsidRPr="00B60084" w:rsidRDefault="00821156" w:rsidP="00C7687E">
      <w:pPr>
        <w:pStyle w:val="ListParagraph"/>
        <w:numPr>
          <w:ilvl w:val="0"/>
          <w:numId w:val="96"/>
        </w:numPr>
        <w:rPr>
          <w:rFonts w:eastAsia="Calibri" w:cs="Arial"/>
          <w:sz w:val="24"/>
          <w:szCs w:val="24"/>
        </w:rPr>
      </w:pPr>
      <w:r w:rsidRPr="00B60084">
        <w:rPr>
          <w:rFonts w:eastAsia="Cambria" w:cs="Cambria"/>
          <w:sz w:val="24"/>
          <w:szCs w:val="24"/>
        </w:rPr>
        <w:t>Influenza vaccine (date must be current season, date will depend on time of year)</w:t>
      </w:r>
    </w:p>
    <w:p w14:paraId="1D1C2689" w14:textId="77777777" w:rsidR="00821156" w:rsidRPr="00B60084" w:rsidRDefault="00821156" w:rsidP="00C7687E">
      <w:pPr>
        <w:pStyle w:val="ListParagraph"/>
        <w:numPr>
          <w:ilvl w:val="0"/>
          <w:numId w:val="96"/>
        </w:numPr>
        <w:rPr>
          <w:rFonts w:eastAsia="Calibri" w:cs="Arial"/>
          <w:sz w:val="24"/>
          <w:szCs w:val="24"/>
        </w:rPr>
      </w:pPr>
      <w:r w:rsidRPr="00B60084">
        <w:rPr>
          <w:rFonts w:eastAsia="Calibri" w:cs="Arial"/>
          <w:sz w:val="24"/>
          <w:szCs w:val="24"/>
        </w:rPr>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5BFF0A25"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62350601" w14:textId="77777777" w:rsidR="00821156" w:rsidRPr="00B60084" w:rsidRDefault="00821156"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27344907" w14:textId="77777777" w:rsidR="00821156" w:rsidRPr="00B60084" w:rsidRDefault="00821156" w:rsidP="00821156">
      <w:pPr>
        <w:spacing w:after="0"/>
        <w:rPr>
          <w:rFonts w:eastAsia="Calibri" w:cs="Arial"/>
          <w:sz w:val="24"/>
          <w:szCs w:val="24"/>
        </w:rPr>
      </w:pPr>
    </w:p>
    <w:p w14:paraId="1BE26444" w14:textId="77777777" w:rsidR="00821156" w:rsidRPr="00B60084" w:rsidRDefault="00821156" w:rsidP="00821156">
      <w:pPr>
        <w:spacing w:after="0"/>
        <w:rPr>
          <w:rFonts w:eastAsia="Calibri" w:cs="Arial"/>
          <w:sz w:val="24"/>
          <w:szCs w:val="24"/>
        </w:rPr>
      </w:pPr>
      <w:r w:rsidRPr="00B60084">
        <w:rPr>
          <w:rFonts w:eastAsia="Calibri" w:cs="Arial"/>
          <w:sz w:val="24"/>
          <w:szCs w:val="24"/>
        </w:rPr>
        <w:t xml:space="preserve">All proof must </w:t>
      </w:r>
      <w:proofErr w:type="gramStart"/>
      <w:r w:rsidRPr="00B60084">
        <w:rPr>
          <w:rFonts w:eastAsia="Calibri" w:cs="Arial"/>
          <w:sz w:val="24"/>
          <w:szCs w:val="24"/>
        </w:rPr>
        <w:t>be submitted</w:t>
      </w:r>
      <w:proofErr w:type="gramEnd"/>
      <w:r w:rsidRPr="00B60084">
        <w:rPr>
          <w:rFonts w:eastAsia="Calibri" w:cs="Arial"/>
          <w:sz w:val="24"/>
          <w:szCs w:val="24"/>
        </w:rPr>
        <w:t xml:space="preserve"> by the first day of the semester in which the clinical experience will occur or the student will be withdrawn from the course.</w:t>
      </w:r>
    </w:p>
    <w:p w14:paraId="32684B80" w14:textId="77777777" w:rsidR="00B335DD" w:rsidRPr="00125BE2" w:rsidRDefault="00B335DD" w:rsidP="00B335DD">
      <w:pPr>
        <w:spacing w:after="0" w:line="240" w:lineRule="auto"/>
        <w:ind w:right="14"/>
        <w:rPr>
          <w:sz w:val="24"/>
          <w:szCs w:val="24"/>
        </w:rPr>
      </w:pPr>
    </w:p>
    <w:p w14:paraId="662548D6" w14:textId="49A60488" w:rsidR="00B335DD" w:rsidRPr="00125BE2" w:rsidRDefault="00B335DD" w:rsidP="00B335DD">
      <w:pPr>
        <w:spacing w:after="0" w:line="240" w:lineRule="auto"/>
        <w:rPr>
          <w:b/>
          <w:bCs/>
          <w:sz w:val="24"/>
          <w:szCs w:val="24"/>
        </w:rPr>
      </w:pPr>
      <w:r w:rsidRPr="00B60084">
        <w:rPr>
          <w:b/>
          <w:bCs/>
          <w:sz w:val="24"/>
          <w:szCs w:val="24"/>
        </w:rPr>
        <w:t xml:space="preserve">Bachelor of Science </w:t>
      </w:r>
      <w:r w:rsidR="00CB1DEE" w:rsidRPr="00B60084">
        <w:rPr>
          <w:b/>
          <w:bCs/>
          <w:sz w:val="24"/>
          <w:szCs w:val="24"/>
        </w:rPr>
        <w:t>in</w:t>
      </w:r>
      <w:r w:rsidRPr="00B60084">
        <w:rPr>
          <w:b/>
          <w:bCs/>
          <w:sz w:val="24"/>
          <w:szCs w:val="24"/>
        </w:rPr>
        <w:t xml:space="preserve"> Nursing (Prelicensure</w:t>
      </w:r>
      <w:r w:rsidR="00125BE2">
        <w:rPr>
          <w:b/>
          <w:bCs/>
          <w:sz w:val="24"/>
          <w:szCs w:val="24"/>
        </w:rPr>
        <w:t xml:space="preserve"> Option</w:t>
      </w:r>
      <w:r w:rsidRPr="00B60084">
        <w:rPr>
          <w:b/>
          <w:bCs/>
          <w:sz w:val="24"/>
          <w:szCs w:val="24"/>
        </w:rPr>
        <w:t>)</w:t>
      </w:r>
    </w:p>
    <w:p w14:paraId="7118EA66" w14:textId="496A7930" w:rsidR="00B00EAA" w:rsidRPr="00125BE2" w:rsidRDefault="00B335DD" w:rsidP="00B335DD">
      <w:pPr>
        <w:spacing w:after="0" w:line="240" w:lineRule="auto"/>
        <w:rPr>
          <w:i/>
          <w:iCs/>
          <w:sz w:val="24"/>
          <w:szCs w:val="24"/>
        </w:rPr>
      </w:pPr>
      <w:r w:rsidRPr="00125BE2">
        <w:rPr>
          <w:i/>
          <w:iCs/>
          <w:sz w:val="24"/>
          <w:szCs w:val="24"/>
        </w:rPr>
        <w:t xml:space="preserve">Please review institutional admissions requirements/policies/procedures above. </w:t>
      </w:r>
    </w:p>
    <w:p w14:paraId="7773957B" w14:textId="77777777" w:rsidR="00B00EAA" w:rsidRPr="00125BE2" w:rsidRDefault="00B00EAA" w:rsidP="00C7687E">
      <w:pPr>
        <w:pStyle w:val="ListParagraph"/>
        <w:numPr>
          <w:ilvl w:val="0"/>
          <w:numId w:val="90"/>
        </w:numPr>
        <w:ind w:left="360" w:firstLine="0"/>
        <w:rPr>
          <w:sz w:val="24"/>
          <w:szCs w:val="24"/>
        </w:rPr>
      </w:pPr>
      <w:r w:rsidRPr="00125BE2">
        <w:rPr>
          <w:sz w:val="24"/>
          <w:szCs w:val="24"/>
        </w:rPr>
        <w:t xml:space="preserve">Cumulative GPA </w:t>
      </w:r>
      <w:r w:rsidRPr="00125BE2">
        <w:rPr>
          <w:rFonts w:cstheme="minorHAnsi"/>
          <w:sz w:val="24"/>
          <w:szCs w:val="24"/>
        </w:rPr>
        <w:t>≥</w:t>
      </w:r>
      <w:r w:rsidRPr="00125BE2">
        <w:rPr>
          <w:sz w:val="24"/>
          <w:szCs w:val="24"/>
        </w:rPr>
        <w:t xml:space="preserve"> 2.75</w:t>
      </w:r>
    </w:p>
    <w:p w14:paraId="283A95CF" w14:textId="77777777" w:rsidR="00B00EAA" w:rsidRPr="00125BE2" w:rsidRDefault="00B00EAA" w:rsidP="00C7687E">
      <w:pPr>
        <w:pStyle w:val="ListParagraph"/>
        <w:numPr>
          <w:ilvl w:val="1"/>
          <w:numId w:val="90"/>
        </w:numPr>
        <w:tabs>
          <w:tab w:val="left" w:pos="360"/>
        </w:tabs>
        <w:ind w:left="720" w:firstLine="0"/>
        <w:rPr>
          <w:sz w:val="24"/>
          <w:szCs w:val="24"/>
        </w:rPr>
      </w:pPr>
      <w:r w:rsidRPr="00125BE2">
        <w:rPr>
          <w:sz w:val="24"/>
          <w:szCs w:val="24"/>
        </w:rPr>
        <w:t xml:space="preserve">HS GPA must </w:t>
      </w:r>
      <w:proofErr w:type="gramStart"/>
      <w:r w:rsidRPr="00125BE2">
        <w:rPr>
          <w:sz w:val="24"/>
          <w:szCs w:val="24"/>
        </w:rPr>
        <w:t>be used</w:t>
      </w:r>
      <w:proofErr w:type="gramEnd"/>
      <w:r w:rsidRPr="00125BE2">
        <w:rPr>
          <w:sz w:val="24"/>
          <w:szCs w:val="24"/>
        </w:rPr>
        <w:t xml:space="preserve"> if applicant has </w:t>
      </w:r>
      <w:r w:rsidRPr="00125BE2">
        <w:rPr>
          <w:rFonts w:cstheme="minorHAnsi"/>
          <w:sz w:val="24"/>
          <w:szCs w:val="24"/>
        </w:rPr>
        <w:t>≤</w:t>
      </w:r>
      <w:r w:rsidRPr="00125BE2">
        <w:rPr>
          <w:sz w:val="24"/>
          <w:szCs w:val="24"/>
        </w:rPr>
        <w:t xml:space="preserve"> 12 college credits</w:t>
      </w:r>
    </w:p>
    <w:p w14:paraId="6A91DF11" w14:textId="77777777" w:rsidR="00B00EAA" w:rsidRPr="00C20406" w:rsidRDefault="00B00EAA" w:rsidP="00C7687E">
      <w:pPr>
        <w:pStyle w:val="ListParagraph"/>
        <w:numPr>
          <w:ilvl w:val="1"/>
          <w:numId w:val="90"/>
        </w:numPr>
        <w:tabs>
          <w:tab w:val="left" w:pos="360"/>
        </w:tabs>
        <w:ind w:left="720" w:firstLine="0"/>
        <w:rPr>
          <w:sz w:val="24"/>
          <w:szCs w:val="24"/>
        </w:rPr>
      </w:pPr>
      <w:r w:rsidRPr="00125BE2">
        <w:rPr>
          <w:sz w:val="24"/>
          <w:szCs w:val="24"/>
        </w:rPr>
        <w:t xml:space="preserve">College GPA must </w:t>
      </w:r>
      <w:proofErr w:type="gramStart"/>
      <w:r w:rsidRPr="00125BE2">
        <w:rPr>
          <w:sz w:val="24"/>
          <w:szCs w:val="24"/>
        </w:rPr>
        <w:t>be used</w:t>
      </w:r>
      <w:proofErr w:type="gramEnd"/>
      <w:r w:rsidRPr="00C20406">
        <w:rPr>
          <w:sz w:val="24"/>
          <w:szCs w:val="24"/>
        </w:rPr>
        <w:t xml:space="preserve"> if </w:t>
      </w:r>
      <w:r w:rsidRPr="00C20406">
        <w:rPr>
          <w:rFonts w:cstheme="minorHAnsi"/>
          <w:sz w:val="24"/>
          <w:szCs w:val="24"/>
        </w:rPr>
        <w:t>≥</w:t>
      </w:r>
      <w:r w:rsidRPr="00C20406">
        <w:rPr>
          <w:sz w:val="24"/>
          <w:szCs w:val="24"/>
        </w:rPr>
        <w:t xml:space="preserve"> 13 college credits have been awarded</w:t>
      </w:r>
    </w:p>
    <w:p w14:paraId="79278A34" w14:textId="77777777" w:rsidR="00B00EAA" w:rsidRPr="00C20406" w:rsidRDefault="00B00EAA" w:rsidP="00C7687E">
      <w:pPr>
        <w:pStyle w:val="ListParagraph"/>
        <w:numPr>
          <w:ilvl w:val="2"/>
          <w:numId w:val="90"/>
        </w:numPr>
        <w:tabs>
          <w:tab w:val="left" w:pos="360"/>
        </w:tabs>
        <w:ind w:left="1800"/>
        <w:rPr>
          <w:sz w:val="24"/>
          <w:szCs w:val="24"/>
        </w:rPr>
      </w:pPr>
      <w:r w:rsidRPr="00C20406">
        <w:rPr>
          <w:sz w:val="24"/>
          <w:szCs w:val="24"/>
        </w:rPr>
        <w:t xml:space="preserve">All official transcripts from </w:t>
      </w:r>
      <w:r w:rsidRPr="00C20406">
        <w:rPr>
          <w:sz w:val="24"/>
          <w:szCs w:val="24"/>
          <w:u w:val="single"/>
        </w:rPr>
        <w:t>all</w:t>
      </w:r>
      <w:r w:rsidRPr="00C20406">
        <w:rPr>
          <w:sz w:val="24"/>
          <w:szCs w:val="24"/>
        </w:rPr>
        <w:t xml:space="preserve"> accredited (regional or national) post-secondary institutions (</w:t>
      </w:r>
      <w:proofErr w:type="gramStart"/>
      <w:r w:rsidRPr="00C20406">
        <w:rPr>
          <w:sz w:val="24"/>
          <w:szCs w:val="24"/>
        </w:rPr>
        <w:t>e.g.</w:t>
      </w:r>
      <w:proofErr w:type="gramEnd"/>
      <w:r w:rsidRPr="00C20406">
        <w:rPr>
          <w:sz w:val="24"/>
          <w:szCs w:val="24"/>
        </w:rPr>
        <w:t xml:space="preserve"> colleges, community colleges, universities, etc.) attended must be submitted and used in the calculation of a college GPA </w:t>
      </w:r>
    </w:p>
    <w:p w14:paraId="7CEDF6D5" w14:textId="77777777" w:rsidR="00B00EAA" w:rsidRPr="00C20406" w:rsidRDefault="00B00EAA" w:rsidP="00C7687E">
      <w:pPr>
        <w:pStyle w:val="ListParagraph"/>
        <w:numPr>
          <w:ilvl w:val="2"/>
          <w:numId w:val="90"/>
        </w:numPr>
        <w:tabs>
          <w:tab w:val="left" w:pos="360"/>
        </w:tabs>
        <w:spacing w:after="0"/>
        <w:ind w:left="1800"/>
        <w:rPr>
          <w:sz w:val="24"/>
          <w:szCs w:val="24"/>
        </w:rPr>
      </w:pPr>
      <w:r w:rsidRPr="00C20406">
        <w:rPr>
          <w:sz w:val="24"/>
          <w:szCs w:val="24"/>
        </w:rPr>
        <w:t xml:space="preserve">No earned grades will </w:t>
      </w:r>
      <w:proofErr w:type="gramStart"/>
      <w:r w:rsidRPr="00C20406">
        <w:rPr>
          <w:sz w:val="24"/>
          <w:szCs w:val="24"/>
        </w:rPr>
        <w:t>be omitted</w:t>
      </w:r>
      <w:proofErr w:type="gramEnd"/>
      <w:r w:rsidRPr="00C20406">
        <w:rPr>
          <w:sz w:val="24"/>
          <w:szCs w:val="24"/>
        </w:rPr>
        <w:t xml:space="preserve"> from the calculation of the cumulative GPA. An earned grade will </w:t>
      </w:r>
      <w:proofErr w:type="gramStart"/>
      <w:r w:rsidRPr="00C20406">
        <w:rPr>
          <w:sz w:val="24"/>
          <w:szCs w:val="24"/>
        </w:rPr>
        <w:t>be used</w:t>
      </w:r>
      <w:proofErr w:type="gramEnd"/>
      <w:r w:rsidRPr="00C20406">
        <w:rPr>
          <w:sz w:val="24"/>
          <w:szCs w:val="24"/>
        </w:rPr>
        <w:t xml:space="preserve"> in the cumulative GPA calculation even if it is not eligible for transfer. For example, a grade of C in College Mathematics cannot </w:t>
      </w:r>
      <w:proofErr w:type="gramStart"/>
      <w:r w:rsidRPr="00C20406">
        <w:rPr>
          <w:sz w:val="24"/>
          <w:szCs w:val="24"/>
        </w:rPr>
        <w:t>be transferred</w:t>
      </w:r>
      <w:proofErr w:type="gramEnd"/>
      <w:r w:rsidRPr="00C20406">
        <w:rPr>
          <w:sz w:val="24"/>
          <w:szCs w:val="24"/>
        </w:rPr>
        <w:t xml:space="preserve">, but that C grade will be used in the cumulative GPA calculation for admission purposes. </w:t>
      </w:r>
    </w:p>
    <w:p w14:paraId="502332A7" w14:textId="0561B5B3" w:rsidR="00B00EAA" w:rsidRPr="00C20406" w:rsidRDefault="00B00EAA" w:rsidP="00C7687E">
      <w:pPr>
        <w:pStyle w:val="paragraph"/>
        <w:numPr>
          <w:ilvl w:val="0"/>
          <w:numId w:val="90"/>
        </w:numPr>
        <w:spacing w:before="0" w:beforeAutospacing="0" w:after="0" w:afterAutospacing="0"/>
        <w:textAlignment w:val="baseline"/>
        <w:rPr>
          <w:rFonts w:ascii="Cambria" w:eastAsiaTheme="minorHAnsi" w:hAnsi="Cambria" w:cstheme="minorBidi"/>
          <w:kern w:val="2"/>
          <w14:ligatures w14:val="standardContextual"/>
        </w:rPr>
      </w:pPr>
      <w:r w:rsidRPr="00C20406">
        <w:rPr>
          <w:rFonts w:ascii="Cambria" w:eastAsiaTheme="minorHAnsi" w:hAnsi="Cambria" w:cstheme="minorBidi"/>
          <w:kern w:val="2"/>
          <w14:ligatures w14:val="standardContextual"/>
        </w:rPr>
        <w:t>High School or College-level Biology with Lab with a grade of B- or higher</w:t>
      </w:r>
      <w:r w:rsidR="00D64C15">
        <w:rPr>
          <w:rFonts w:ascii="Cambria" w:eastAsiaTheme="minorHAnsi" w:hAnsi="Cambria" w:cstheme="minorBidi"/>
          <w:kern w:val="2"/>
          <w14:ligatures w14:val="standardContextual"/>
        </w:rPr>
        <w:t>*</w:t>
      </w:r>
      <w:r w:rsidRPr="00C20406">
        <w:rPr>
          <w:rFonts w:ascii="Cambria" w:eastAsiaTheme="minorHAnsi" w:hAnsi="Cambria" w:cstheme="minorBidi"/>
          <w:kern w:val="2"/>
          <w14:ligatures w14:val="standardContextual"/>
        </w:rPr>
        <w:t> </w:t>
      </w:r>
    </w:p>
    <w:p w14:paraId="715B1272" w14:textId="3161A1A6" w:rsidR="00B00EAA" w:rsidRPr="00C20406" w:rsidRDefault="00B00EAA" w:rsidP="00C7687E">
      <w:pPr>
        <w:pStyle w:val="paragraph"/>
        <w:numPr>
          <w:ilvl w:val="0"/>
          <w:numId w:val="90"/>
        </w:numPr>
        <w:spacing w:before="0" w:beforeAutospacing="0" w:after="0" w:afterAutospacing="0"/>
        <w:textAlignment w:val="baseline"/>
        <w:rPr>
          <w:rFonts w:ascii="Cambria" w:eastAsiaTheme="minorHAnsi" w:hAnsi="Cambria" w:cstheme="minorBidi"/>
          <w:kern w:val="2"/>
          <w14:ligatures w14:val="standardContextual"/>
        </w:rPr>
      </w:pPr>
      <w:r w:rsidRPr="00C20406">
        <w:rPr>
          <w:rFonts w:ascii="Cambria" w:eastAsiaTheme="minorHAnsi" w:hAnsi="Cambria" w:cstheme="minorBidi"/>
          <w:kern w:val="2"/>
          <w14:ligatures w14:val="standardContextual"/>
        </w:rPr>
        <w:t>High School or College-level Chemistry with a grade of B- or higher</w:t>
      </w:r>
      <w:r w:rsidR="00D64C15">
        <w:rPr>
          <w:rFonts w:ascii="Cambria" w:eastAsiaTheme="minorHAnsi" w:hAnsi="Cambria" w:cstheme="minorBidi"/>
          <w:kern w:val="2"/>
          <w14:ligatures w14:val="standardContextual"/>
        </w:rPr>
        <w:t>*</w:t>
      </w:r>
      <w:r w:rsidRPr="00C20406">
        <w:rPr>
          <w:rFonts w:ascii="Cambria" w:eastAsiaTheme="minorHAnsi" w:hAnsi="Cambria" w:cstheme="minorBidi"/>
          <w:kern w:val="2"/>
          <w14:ligatures w14:val="standardContextual"/>
        </w:rPr>
        <w:t> </w:t>
      </w:r>
    </w:p>
    <w:p w14:paraId="4DDFA130" w14:textId="77777777" w:rsidR="00B00EAA" w:rsidRPr="00C20406" w:rsidRDefault="00B00EAA" w:rsidP="00C7687E">
      <w:pPr>
        <w:pStyle w:val="paragraph"/>
        <w:numPr>
          <w:ilvl w:val="0"/>
          <w:numId w:val="90"/>
        </w:numPr>
        <w:spacing w:before="0" w:beforeAutospacing="0" w:after="0" w:afterAutospacing="0"/>
        <w:textAlignment w:val="baseline"/>
        <w:rPr>
          <w:rFonts w:ascii="Cambria" w:eastAsiaTheme="minorHAnsi" w:hAnsi="Cambria" w:cstheme="minorBidi"/>
          <w:i/>
          <w:iCs/>
          <w:kern w:val="2"/>
          <w14:ligatures w14:val="standardContextual"/>
        </w:rPr>
      </w:pPr>
      <w:bookmarkStart w:id="301" w:name="_Hlk149570691"/>
      <w:r w:rsidRPr="00C20406">
        <w:rPr>
          <w:rFonts w:ascii="Cambria" w:eastAsiaTheme="minorHAnsi" w:hAnsi="Cambria" w:cstheme="minorBidi"/>
          <w:kern w:val="2"/>
          <w14:ligatures w14:val="standardContextual"/>
        </w:rPr>
        <w:t>Written Essay </w:t>
      </w:r>
      <w:r w:rsidRPr="00C20406">
        <w:rPr>
          <w:rFonts w:ascii="Cambria" w:eastAsiaTheme="minorHAnsi" w:hAnsi="Cambria" w:cstheme="minorBidi"/>
          <w:i/>
          <w:iCs/>
          <w:kern w:val="2"/>
          <w14:ligatures w14:val="standardContextual"/>
        </w:rPr>
        <w:t xml:space="preserve">(A personal statement describing motivation for entering the field of nursing. The essay should be typed, double-spaced, and </w:t>
      </w:r>
      <w:proofErr w:type="gramStart"/>
      <w:r w:rsidRPr="00C20406">
        <w:rPr>
          <w:rFonts w:ascii="Cambria" w:eastAsiaTheme="minorHAnsi" w:hAnsi="Cambria" w:cstheme="minorBidi"/>
          <w:i/>
          <w:iCs/>
          <w:kern w:val="2"/>
          <w14:ligatures w14:val="standardContextual"/>
        </w:rPr>
        <w:t>approximately 1</w:t>
      </w:r>
      <w:proofErr w:type="gramEnd"/>
      <w:r w:rsidRPr="00C20406">
        <w:rPr>
          <w:rFonts w:ascii="Cambria" w:eastAsiaTheme="minorHAnsi" w:hAnsi="Cambria" w:cstheme="minorBidi"/>
          <w:i/>
          <w:iCs/>
          <w:kern w:val="2"/>
          <w14:ligatures w14:val="standardContextual"/>
        </w:rPr>
        <w:t xml:space="preserve"> to 2 pages in length.) </w:t>
      </w:r>
    </w:p>
    <w:bookmarkEnd w:id="301"/>
    <w:p w14:paraId="17379F5B" w14:textId="77777777" w:rsidR="00B00EAA" w:rsidRPr="00C20406" w:rsidRDefault="00B00EAA" w:rsidP="00C7687E">
      <w:pPr>
        <w:pStyle w:val="paragraph"/>
        <w:numPr>
          <w:ilvl w:val="0"/>
          <w:numId w:val="90"/>
        </w:numPr>
        <w:spacing w:before="0" w:beforeAutospacing="0" w:after="0" w:afterAutospacing="0"/>
        <w:textAlignment w:val="baseline"/>
        <w:rPr>
          <w:rFonts w:ascii="Cambria" w:eastAsiaTheme="minorHAnsi" w:hAnsi="Cambria" w:cstheme="minorBidi"/>
          <w:kern w:val="2"/>
          <w14:ligatures w14:val="standardContextual"/>
        </w:rPr>
      </w:pPr>
      <w:r w:rsidRPr="00C20406">
        <w:rPr>
          <w:rFonts w:ascii="Cambria" w:eastAsiaTheme="minorHAnsi" w:hAnsi="Cambria" w:cstheme="minorBidi"/>
          <w:kern w:val="2"/>
          <w14:ligatures w14:val="standardContextual"/>
        </w:rPr>
        <w:t>Test of Essential Academic Skills (TEAS) with scores at or greater than the current national average on each of the four (reading, math, science, English and language usage) sections </w:t>
      </w:r>
    </w:p>
    <w:p w14:paraId="4BE935A2" w14:textId="77777777" w:rsidR="00B00EAA" w:rsidRPr="009B314D" w:rsidRDefault="00B00EAA" w:rsidP="00C7687E">
      <w:pPr>
        <w:pStyle w:val="ListParagraph"/>
        <w:numPr>
          <w:ilvl w:val="0"/>
          <w:numId w:val="91"/>
        </w:numPr>
        <w:spacing w:after="0"/>
        <w:rPr>
          <w:sz w:val="24"/>
          <w:szCs w:val="24"/>
        </w:rPr>
      </w:pPr>
      <w:r w:rsidRPr="00C20406">
        <w:rPr>
          <w:kern w:val="2"/>
          <w:sz w:val="24"/>
          <w:szCs w:val="24"/>
          <w14:ligatures w14:val="standardContextual"/>
        </w:rPr>
        <w:t xml:space="preserve">Background check </w:t>
      </w:r>
      <w:r w:rsidRPr="00C20406">
        <w:rPr>
          <w:sz w:val="24"/>
          <w:szCs w:val="24"/>
        </w:rPr>
        <w:t xml:space="preserve">(results must allow a student to participate in clinical at every contracted agency per PCHS and agency agreement). </w:t>
      </w:r>
      <w:r w:rsidRPr="00C20406">
        <w:rPr>
          <w:i/>
          <w:sz w:val="24"/>
          <w:szCs w:val="24"/>
        </w:rPr>
        <w:t xml:space="preserve">Note: PCHS is not responsible for determining the </w:t>
      </w:r>
      <w:r w:rsidRPr="009B314D">
        <w:rPr>
          <w:i/>
          <w:sz w:val="24"/>
          <w:szCs w:val="24"/>
        </w:rPr>
        <w:t xml:space="preserve">effect of any prior criminal history on an applicant’s/student’s ability to be licensed as an RN in </w:t>
      </w:r>
      <w:r w:rsidRPr="009B314D">
        <w:rPr>
          <w:i/>
          <w:sz w:val="24"/>
          <w:szCs w:val="24"/>
        </w:rPr>
        <w:lastRenderedPageBreak/>
        <w:t xml:space="preserve">any US state or </w:t>
      </w:r>
      <w:proofErr w:type="gramStart"/>
      <w:r w:rsidRPr="009B314D">
        <w:rPr>
          <w:i/>
          <w:sz w:val="24"/>
          <w:szCs w:val="24"/>
        </w:rPr>
        <w:t>jurisdiction</w:t>
      </w:r>
      <w:proofErr w:type="gramEnd"/>
      <w:r w:rsidRPr="009B314D">
        <w:rPr>
          <w:i/>
          <w:sz w:val="24"/>
          <w:szCs w:val="24"/>
        </w:rPr>
        <w:t>. For information related to criminal history and RN licensure, contact the state board of nursing where licensure is desired)</w:t>
      </w:r>
    </w:p>
    <w:p w14:paraId="4CBB5DF2" w14:textId="77777777" w:rsidR="00B00EAA" w:rsidRPr="009B314D" w:rsidRDefault="00B00EAA" w:rsidP="00C7687E">
      <w:pPr>
        <w:pStyle w:val="paragraph"/>
        <w:numPr>
          <w:ilvl w:val="0"/>
          <w:numId w:val="90"/>
        </w:numPr>
        <w:spacing w:before="0" w:beforeAutospacing="0" w:after="0" w:afterAutospacing="0"/>
        <w:ind w:left="360" w:firstLine="0"/>
        <w:textAlignment w:val="baseline"/>
        <w:rPr>
          <w:rFonts w:ascii="Cambria" w:eastAsiaTheme="minorHAnsi" w:hAnsi="Cambria" w:cstheme="minorBidi"/>
          <w:kern w:val="2"/>
          <w14:ligatures w14:val="standardContextual"/>
        </w:rPr>
      </w:pPr>
      <w:r w:rsidRPr="009B314D">
        <w:rPr>
          <w:rFonts w:ascii="Cambria" w:eastAsiaTheme="minorHAnsi" w:hAnsi="Cambria" w:cstheme="minorBidi"/>
          <w:kern w:val="2"/>
          <w14:ligatures w14:val="standardContextual"/>
        </w:rPr>
        <w:t>Drug screen (screen includes tetrahydrocannabinol [THC], a substance in marijuana) </w:t>
      </w:r>
    </w:p>
    <w:p w14:paraId="4B0FDB70" w14:textId="77777777" w:rsidR="00B00EAA" w:rsidRPr="009B314D" w:rsidRDefault="00B00EAA" w:rsidP="00C7687E">
      <w:pPr>
        <w:pStyle w:val="paragraph"/>
        <w:numPr>
          <w:ilvl w:val="0"/>
          <w:numId w:val="90"/>
        </w:numPr>
        <w:spacing w:before="0" w:beforeAutospacing="0" w:after="0" w:afterAutospacing="0"/>
        <w:ind w:left="360" w:firstLine="0"/>
        <w:textAlignment w:val="baseline"/>
        <w:rPr>
          <w:rFonts w:ascii="Cambria" w:eastAsiaTheme="minorHAnsi" w:hAnsi="Cambria" w:cstheme="minorBidi"/>
          <w:kern w:val="2"/>
          <w14:ligatures w14:val="standardContextual"/>
        </w:rPr>
      </w:pPr>
      <w:r w:rsidRPr="009B314D">
        <w:rPr>
          <w:rFonts w:ascii="Cambria" w:eastAsiaTheme="minorHAnsi" w:hAnsi="Cambria" w:cstheme="minorBidi"/>
          <w:kern w:val="2"/>
          <w14:ligatures w14:val="standardContextual"/>
        </w:rPr>
        <w:t>Vaccine record indicating:</w:t>
      </w:r>
    </w:p>
    <w:p w14:paraId="3A623F50" w14:textId="77777777" w:rsidR="00B00EAA" w:rsidRPr="009B314D" w:rsidRDefault="00B00EAA" w:rsidP="00C7687E">
      <w:pPr>
        <w:pStyle w:val="paragraph"/>
        <w:numPr>
          <w:ilvl w:val="1"/>
          <w:numId w:val="90"/>
        </w:numPr>
        <w:tabs>
          <w:tab w:val="left" w:pos="360"/>
        </w:tabs>
        <w:spacing w:before="0" w:beforeAutospacing="0" w:after="0" w:afterAutospacing="0"/>
        <w:ind w:left="720" w:firstLine="90"/>
        <w:textAlignment w:val="baseline"/>
        <w:rPr>
          <w:rFonts w:ascii="Cambria" w:eastAsiaTheme="minorHAnsi" w:hAnsi="Cambria" w:cstheme="minorBidi"/>
          <w:kern w:val="2"/>
          <w14:ligatures w14:val="standardContextual"/>
        </w:rPr>
      </w:pPr>
      <w:proofErr w:type="gramStart"/>
      <w:r w:rsidRPr="009B314D">
        <w:rPr>
          <w:rFonts w:ascii="Cambria" w:eastAsiaTheme="minorHAnsi" w:hAnsi="Cambria" w:cstheme="minorBidi"/>
          <w:kern w:val="2"/>
          <w14:ligatures w14:val="standardContextual"/>
        </w:rPr>
        <w:t>2</w:t>
      </w:r>
      <w:proofErr w:type="gramEnd"/>
      <w:r w:rsidRPr="009B314D">
        <w:rPr>
          <w:rFonts w:ascii="Cambria" w:eastAsiaTheme="minorHAnsi" w:hAnsi="Cambria" w:cstheme="minorBidi"/>
          <w:kern w:val="2"/>
          <w14:ligatures w14:val="standardContextual"/>
        </w:rPr>
        <w:t xml:space="preserve"> doses of live measles vaccine (serological evidence of immunity can substitute)</w:t>
      </w:r>
    </w:p>
    <w:p w14:paraId="6623C1EB" w14:textId="77777777" w:rsidR="00B00EAA" w:rsidRPr="009B314D" w:rsidRDefault="00B00EAA" w:rsidP="00C7687E">
      <w:pPr>
        <w:pStyle w:val="paragraph"/>
        <w:numPr>
          <w:ilvl w:val="1"/>
          <w:numId w:val="90"/>
        </w:numPr>
        <w:tabs>
          <w:tab w:val="left" w:pos="360"/>
        </w:tabs>
        <w:spacing w:before="0" w:beforeAutospacing="0" w:after="0" w:afterAutospacing="0"/>
        <w:ind w:left="720" w:firstLine="90"/>
        <w:textAlignment w:val="baseline"/>
        <w:rPr>
          <w:rFonts w:ascii="Cambria" w:eastAsiaTheme="minorHAnsi" w:hAnsi="Cambria" w:cstheme="minorBidi"/>
          <w:kern w:val="2"/>
          <w14:ligatures w14:val="standardContextual"/>
        </w:rPr>
      </w:pPr>
      <w:proofErr w:type="gramStart"/>
      <w:r w:rsidRPr="009B314D">
        <w:rPr>
          <w:rFonts w:ascii="Cambria" w:eastAsiaTheme="minorHAnsi" w:hAnsi="Cambria" w:cstheme="minorBidi"/>
          <w:kern w:val="2"/>
          <w14:ligatures w14:val="standardContextual"/>
        </w:rPr>
        <w:t>1</w:t>
      </w:r>
      <w:proofErr w:type="gramEnd"/>
      <w:r w:rsidRPr="009B314D">
        <w:rPr>
          <w:rFonts w:ascii="Cambria" w:eastAsiaTheme="minorHAnsi" w:hAnsi="Cambria" w:cstheme="minorBidi"/>
          <w:kern w:val="2"/>
          <w14:ligatures w14:val="standardContextual"/>
        </w:rPr>
        <w:t xml:space="preserve"> does of live mumps vaccine (serological evidence of immunity can substitute)</w:t>
      </w:r>
    </w:p>
    <w:p w14:paraId="2F7B2EB9" w14:textId="77777777" w:rsidR="00FD3F17" w:rsidRPr="009B314D" w:rsidRDefault="00B00EAA" w:rsidP="00C7687E">
      <w:pPr>
        <w:pStyle w:val="paragraph"/>
        <w:numPr>
          <w:ilvl w:val="1"/>
          <w:numId w:val="90"/>
        </w:numPr>
        <w:tabs>
          <w:tab w:val="left" w:pos="360"/>
        </w:tabs>
        <w:spacing w:before="0" w:beforeAutospacing="0" w:after="0" w:afterAutospacing="0"/>
        <w:ind w:left="720" w:firstLine="90"/>
        <w:textAlignment w:val="baseline"/>
        <w:rPr>
          <w:rFonts w:ascii="Cambria" w:eastAsiaTheme="minorHAnsi" w:hAnsi="Cambria" w:cstheme="minorBidi"/>
          <w:kern w:val="2"/>
          <w14:ligatures w14:val="standardContextual"/>
        </w:rPr>
      </w:pPr>
      <w:proofErr w:type="gramStart"/>
      <w:r w:rsidRPr="009B314D">
        <w:rPr>
          <w:rFonts w:ascii="Cambria" w:eastAsiaTheme="minorHAnsi" w:hAnsi="Cambria" w:cstheme="minorBidi"/>
          <w:kern w:val="2"/>
          <w14:ligatures w14:val="standardContextual"/>
        </w:rPr>
        <w:t>1</w:t>
      </w:r>
      <w:proofErr w:type="gramEnd"/>
      <w:r w:rsidRPr="009B314D">
        <w:rPr>
          <w:rFonts w:ascii="Cambria" w:eastAsiaTheme="minorHAnsi" w:hAnsi="Cambria" w:cstheme="minorBidi"/>
          <w:kern w:val="2"/>
          <w14:ligatures w14:val="standardContextual"/>
        </w:rPr>
        <w:t xml:space="preserve"> dose of live rubella vaccine (serological evidence of immunity can substitute</w:t>
      </w:r>
      <w:r w:rsidR="00FD3F17" w:rsidRPr="009B314D">
        <w:rPr>
          <w:rFonts w:ascii="Cambria" w:eastAsiaTheme="minorHAnsi" w:hAnsi="Cambria" w:cstheme="minorBidi"/>
          <w:kern w:val="2"/>
          <w14:ligatures w14:val="standardContextual"/>
        </w:rPr>
        <w:t>)</w:t>
      </w:r>
    </w:p>
    <w:p w14:paraId="6EF22FCE" w14:textId="5C25C173" w:rsidR="00B00EAA" w:rsidRPr="009B314D" w:rsidRDefault="00B00EAA" w:rsidP="00C7687E">
      <w:pPr>
        <w:pStyle w:val="paragraph"/>
        <w:numPr>
          <w:ilvl w:val="1"/>
          <w:numId w:val="90"/>
        </w:numPr>
        <w:tabs>
          <w:tab w:val="left" w:pos="360"/>
        </w:tabs>
        <w:spacing w:before="0" w:beforeAutospacing="0" w:after="0" w:afterAutospacing="0"/>
        <w:ind w:hanging="630"/>
        <w:textAlignment w:val="baseline"/>
        <w:rPr>
          <w:rFonts w:ascii="Cambria" w:eastAsiaTheme="minorHAnsi" w:hAnsi="Cambria" w:cstheme="minorBidi"/>
          <w:kern w:val="2"/>
          <w14:ligatures w14:val="standardContextual"/>
        </w:rPr>
      </w:pPr>
      <w:r w:rsidRPr="00B60084">
        <w:rPr>
          <w:rFonts w:ascii="Cambria" w:eastAsiaTheme="minorHAnsi" w:hAnsi="Cambria"/>
          <w:kern w:val="2"/>
          <w14:ligatures w14:val="standardContextual"/>
        </w:rPr>
        <w:t xml:space="preserve">At least </w:t>
      </w:r>
      <w:proofErr w:type="gramStart"/>
      <w:r w:rsidRPr="00B60084">
        <w:rPr>
          <w:rFonts w:ascii="Cambria" w:eastAsiaTheme="minorHAnsi" w:hAnsi="Cambria"/>
          <w:kern w:val="2"/>
          <w14:ligatures w14:val="standardContextual"/>
        </w:rPr>
        <w:t>1</w:t>
      </w:r>
      <w:proofErr w:type="gramEnd"/>
      <w:r w:rsidRPr="00B60084">
        <w:rPr>
          <w:rFonts w:ascii="Cambria" w:eastAsiaTheme="minorHAnsi" w:hAnsi="Cambria"/>
          <w:kern w:val="2"/>
          <w14:ligatures w14:val="standardContextual"/>
        </w:rPr>
        <w:t xml:space="preserve"> dose of meningococcal ACWY vaccine within the last 5 years or a complete 2- or 3-dose series of MenB; or A signed form indicating that the student will obtain meningococcal vaccine within 30 days.</w:t>
      </w:r>
    </w:p>
    <w:p w14:paraId="17AC2627" w14:textId="77777777" w:rsidR="00B335DD" w:rsidRDefault="00B335DD" w:rsidP="00B335DD">
      <w:pPr>
        <w:spacing w:after="0" w:line="240" w:lineRule="auto"/>
        <w:textAlignment w:val="baseline"/>
        <w:rPr>
          <w:sz w:val="24"/>
          <w:szCs w:val="24"/>
        </w:rPr>
      </w:pPr>
    </w:p>
    <w:p w14:paraId="07688CD9" w14:textId="6E704E81" w:rsidR="003E1717" w:rsidRPr="003D7FEA" w:rsidRDefault="003E1717" w:rsidP="003D7FEA">
      <w:pPr>
        <w:pStyle w:val="paragraph"/>
        <w:spacing w:before="0" w:beforeAutospacing="0" w:after="0" w:afterAutospacing="0"/>
        <w:textAlignment w:val="baseline"/>
        <w:rPr>
          <w:rFonts w:ascii="Cambria" w:eastAsiaTheme="minorHAnsi" w:hAnsi="Cambria" w:cstheme="minorBidi"/>
          <w:kern w:val="2"/>
          <w14:ligatures w14:val="standardContextual"/>
        </w:rPr>
      </w:pPr>
      <w:r w:rsidRPr="005D6B7B">
        <w:rPr>
          <w:rFonts w:ascii="Cambria" w:eastAsiaTheme="minorHAnsi" w:hAnsi="Cambria" w:cstheme="minorBidi"/>
          <w:kern w:val="2"/>
          <w14:ligatures w14:val="standardContextual"/>
        </w:rPr>
        <w:t xml:space="preserve">*An applicant may be admitted to the Bachelor of Science in Nursing program (prelicensure option) who do not meet this requirement </w:t>
      </w:r>
      <w:proofErr w:type="gramStart"/>
      <w:r w:rsidRPr="005D6B7B">
        <w:rPr>
          <w:rFonts w:ascii="Cambria" w:eastAsiaTheme="minorHAnsi" w:hAnsi="Cambria" w:cstheme="minorBidi"/>
          <w:kern w:val="2"/>
          <w14:ligatures w14:val="standardContextual"/>
        </w:rPr>
        <w:t>as long as</w:t>
      </w:r>
      <w:proofErr w:type="gramEnd"/>
      <w:r w:rsidRPr="005D6B7B">
        <w:rPr>
          <w:rFonts w:ascii="Cambria" w:eastAsiaTheme="minorHAnsi" w:hAnsi="Cambria" w:cstheme="minorBidi"/>
          <w:kern w:val="2"/>
          <w14:ligatures w14:val="standardContextual"/>
        </w:rPr>
        <w:t xml:space="preserve"> they agree to take </w:t>
      </w:r>
      <w:r w:rsidRPr="005D6B7B">
        <w:rPr>
          <w:rFonts w:ascii="Cambria" w:eastAsiaTheme="minorHAnsi" w:hAnsi="Cambria" w:cstheme="minorBidi"/>
          <w:i/>
          <w:iCs/>
          <w:kern w:val="2"/>
          <w14:ligatures w14:val="standardContextual"/>
        </w:rPr>
        <w:t>BIO101 Introduction to Biology</w:t>
      </w:r>
      <w:r w:rsidRPr="005D6B7B">
        <w:rPr>
          <w:rFonts w:ascii="Cambria" w:eastAsiaTheme="minorHAnsi" w:hAnsi="Cambria" w:cstheme="minorBidi"/>
          <w:kern w:val="2"/>
          <w14:ligatures w14:val="standardContextual"/>
        </w:rPr>
        <w:t xml:space="preserve"> and/or </w:t>
      </w:r>
      <w:r w:rsidRPr="005D6B7B">
        <w:rPr>
          <w:rFonts w:ascii="Cambria" w:eastAsiaTheme="minorHAnsi" w:hAnsi="Cambria" w:cstheme="minorBidi"/>
          <w:i/>
          <w:iCs/>
          <w:kern w:val="2"/>
          <w14:ligatures w14:val="standardContextual"/>
        </w:rPr>
        <w:t>CHEM101 Introduction to Chemistry</w:t>
      </w:r>
      <w:r w:rsidRPr="005D6B7B">
        <w:rPr>
          <w:rFonts w:ascii="Cambria" w:eastAsiaTheme="minorHAnsi" w:hAnsi="Cambria" w:cstheme="minorBidi"/>
          <w:kern w:val="2"/>
          <w14:ligatures w14:val="standardContextual"/>
        </w:rPr>
        <w:t xml:space="preserve"> (depending on which requirement(s) was not met) as electives in the program during their first semester of coursework. These courses will be counted as a science electives and be used to fill </w:t>
      </w:r>
      <w:proofErr w:type="gramStart"/>
      <w:r w:rsidRPr="005D6B7B">
        <w:rPr>
          <w:rFonts w:ascii="Cambria" w:eastAsiaTheme="minorHAnsi" w:hAnsi="Cambria" w:cstheme="minorBidi"/>
          <w:kern w:val="2"/>
          <w14:ligatures w14:val="standardContextual"/>
        </w:rPr>
        <w:t>6</w:t>
      </w:r>
      <w:proofErr w:type="gramEnd"/>
      <w:r w:rsidRPr="005D6B7B">
        <w:rPr>
          <w:rFonts w:ascii="Cambria" w:eastAsiaTheme="minorHAnsi" w:hAnsi="Cambria" w:cstheme="minorBidi"/>
          <w:kern w:val="2"/>
          <w14:ligatures w14:val="standardContextual"/>
        </w:rPr>
        <w:t xml:space="preserve"> credit hours of the elective requirement of the program. These cannot replace the humanities elective requirements. Other courses for which the student has the appropriate pre-requisite courses may be taken during the first semester with these courses</w:t>
      </w:r>
      <w:proofErr w:type="gramStart"/>
      <w:r w:rsidRPr="005D6B7B">
        <w:rPr>
          <w:rFonts w:ascii="Cambria" w:eastAsiaTheme="minorHAnsi" w:hAnsi="Cambria" w:cstheme="minorBidi"/>
          <w:kern w:val="2"/>
          <w14:ligatures w14:val="standardContextual"/>
        </w:rPr>
        <w:t xml:space="preserve">.  </w:t>
      </w:r>
      <w:proofErr w:type="gramEnd"/>
      <w:r w:rsidRPr="005D6B7B">
        <w:rPr>
          <w:rFonts w:ascii="Cambria" w:eastAsiaTheme="minorHAnsi" w:hAnsi="Cambria" w:cstheme="minorBidi"/>
          <w:kern w:val="2"/>
          <w14:ligatures w14:val="standardContextual"/>
        </w:rPr>
        <w:t>However, in this special case of not meeting the admission requirements related to these two courses, these courses become prerequisites to WS110, WS110L, WS210, WS210L, WS315, and WS315L. Students must earn a B- or higher in these courses (like other science courses in the general education portion of the curriculum). Failure to achieve the B- will result in the same actions in terms of progression, probation, and disqualification as other general education courses requiring a B-.</w:t>
      </w:r>
      <w:r>
        <w:rPr>
          <w:rFonts w:ascii="Cambria" w:eastAsiaTheme="minorHAnsi" w:hAnsi="Cambria" w:cstheme="minorBidi"/>
          <w:kern w:val="2"/>
          <w14:ligatures w14:val="standardContextual"/>
        </w:rPr>
        <w:t xml:space="preserve"> </w:t>
      </w:r>
    </w:p>
    <w:p w14:paraId="01DE1AAE" w14:textId="77777777" w:rsidR="003E1717" w:rsidRPr="00FF31EE" w:rsidRDefault="003E1717" w:rsidP="00B335DD">
      <w:pPr>
        <w:spacing w:after="0" w:line="240" w:lineRule="auto"/>
        <w:textAlignment w:val="baseline"/>
        <w:rPr>
          <w:sz w:val="24"/>
          <w:szCs w:val="24"/>
        </w:rPr>
      </w:pPr>
    </w:p>
    <w:p w14:paraId="1F4BA333" w14:textId="5EF27E3B" w:rsidR="00CB3E23" w:rsidRPr="00D46BF5" w:rsidRDefault="00CB3E23" w:rsidP="001124E9">
      <w:pPr>
        <w:rPr>
          <w:b/>
          <w:bCs/>
          <w:sz w:val="24"/>
          <w:szCs w:val="24"/>
        </w:rPr>
      </w:pPr>
      <w:r w:rsidRPr="00B60084">
        <w:rPr>
          <w:b/>
          <w:bCs/>
          <w:sz w:val="24"/>
          <w:szCs w:val="24"/>
        </w:rPr>
        <w:t>Essential Functions for Individuals Entering the Field of Professional Nursing</w:t>
      </w:r>
      <w:r w:rsidR="00772C8D" w:rsidRPr="00D46BF5">
        <w:rPr>
          <w:b/>
          <w:bCs/>
          <w:sz w:val="24"/>
          <w:szCs w:val="24"/>
        </w:rPr>
        <w:t xml:space="preserve"> </w:t>
      </w:r>
      <w:r w:rsidR="00772C8D" w:rsidRPr="00B60084">
        <w:rPr>
          <w:b/>
          <w:bCs/>
          <w:sz w:val="24"/>
          <w:szCs w:val="24"/>
        </w:rPr>
        <w:t>and Admitted to the Bachelor of Science in Nursing (</w:t>
      </w:r>
      <w:r w:rsidR="009808A1">
        <w:rPr>
          <w:b/>
          <w:bCs/>
          <w:sz w:val="24"/>
          <w:szCs w:val="24"/>
        </w:rPr>
        <w:t>P</w:t>
      </w:r>
      <w:r w:rsidR="00772C8D" w:rsidRPr="00B60084">
        <w:rPr>
          <w:b/>
          <w:bCs/>
          <w:sz w:val="24"/>
          <w:szCs w:val="24"/>
        </w:rPr>
        <w:t>relicensure</w:t>
      </w:r>
      <w:r w:rsidR="009808A1">
        <w:rPr>
          <w:b/>
          <w:bCs/>
          <w:sz w:val="24"/>
          <w:szCs w:val="24"/>
        </w:rPr>
        <w:t xml:space="preserve"> Option</w:t>
      </w:r>
      <w:r w:rsidR="00772C8D" w:rsidRPr="00B60084">
        <w:rPr>
          <w:b/>
          <w:bCs/>
          <w:sz w:val="24"/>
          <w:szCs w:val="24"/>
        </w:rPr>
        <w:t xml:space="preserve">) </w:t>
      </w:r>
    </w:p>
    <w:p w14:paraId="16CE48CE" w14:textId="051388EB" w:rsidR="00D27E59" w:rsidRPr="00B60084" w:rsidRDefault="00CC3307" w:rsidP="001124E9">
      <w:pPr>
        <w:rPr>
          <w:rFonts w:eastAsia="Calibri" w:cs="Arial"/>
          <w:color w:val="000000" w:themeColor="text1"/>
        </w:rPr>
      </w:pPr>
      <w:r w:rsidRPr="00B60084">
        <w:rPr>
          <w:rFonts w:eastAsia="Calibri" w:cs="Arial"/>
          <w:color w:val="000000" w:themeColor="text1"/>
        </w:rPr>
        <w:t xml:space="preserve">The National Council of state Boards of Nursing has defined the following functional abilities that a nurse must possess to practice safely and effectively. They are the non-academic requirements of the </w:t>
      </w:r>
      <w:r w:rsidR="00131581" w:rsidRPr="00B60084">
        <w:rPr>
          <w:rFonts w:eastAsia="Calibri" w:cs="Arial"/>
          <w:color w:val="000000" w:themeColor="text1"/>
        </w:rPr>
        <w:t xml:space="preserve">Bachelor of Science in Nursing (prelicensure) </w:t>
      </w:r>
      <w:r w:rsidRPr="00B60084">
        <w:rPr>
          <w:rFonts w:eastAsia="Calibri" w:cs="Arial"/>
          <w:color w:val="000000" w:themeColor="text1"/>
        </w:rPr>
        <w:t>program</w:t>
      </w:r>
      <w:r w:rsidR="00131581" w:rsidRPr="00B60084">
        <w:rPr>
          <w:rFonts w:eastAsia="Calibri" w:cs="Arial"/>
          <w:color w:val="000000" w:themeColor="text1"/>
        </w:rPr>
        <w:t xml:space="preserve"> option</w:t>
      </w:r>
      <w:r w:rsidRPr="00B60084">
        <w:rPr>
          <w:rFonts w:eastAsia="Calibri" w:cs="Arial"/>
          <w:color w:val="000000" w:themeColor="text1"/>
        </w:rPr>
        <w:t xml:space="preserve">, and they comprise physical, emotional, and professional demands required of a nurse. </w:t>
      </w:r>
      <w:r w:rsidR="00BD60FA" w:rsidRPr="00B60084">
        <w:rPr>
          <w:rFonts w:eastAsia="Calibri" w:cs="Arial"/>
          <w:color w:val="000000" w:themeColor="text1"/>
        </w:rPr>
        <w:t xml:space="preserve">Applicants and admitted students must assess </w:t>
      </w:r>
      <w:r w:rsidRPr="00B60084">
        <w:rPr>
          <w:rFonts w:eastAsia="Calibri" w:cs="Arial"/>
          <w:color w:val="000000" w:themeColor="text1"/>
        </w:rPr>
        <w:t>whether the following functions</w:t>
      </w:r>
      <w:r w:rsidR="00155D94" w:rsidRPr="00B60084">
        <w:rPr>
          <w:rFonts w:eastAsia="Calibri" w:cs="Arial"/>
          <w:color w:val="000000" w:themeColor="text1"/>
        </w:rPr>
        <w:t xml:space="preserve"> can </w:t>
      </w:r>
      <w:proofErr w:type="gramStart"/>
      <w:r w:rsidR="00155D94" w:rsidRPr="00B60084">
        <w:rPr>
          <w:rFonts w:eastAsia="Calibri" w:cs="Arial"/>
          <w:color w:val="000000" w:themeColor="text1"/>
        </w:rPr>
        <w:t>be performed</w:t>
      </w:r>
      <w:proofErr w:type="gramEnd"/>
      <w:r w:rsidRPr="00B60084">
        <w:rPr>
          <w:rFonts w:eastAsia="Calibri" w:cs="Arial"/>
          <w:color w:val="000000" w:themeColor="text1"/>
        </w:rPr>
        <w:t xml:space="preserve"> with or without accommodations. </w:t>
      </w:r>
      <w:r w:rsidR="00063D74" w:rsidRPr="00B60084">
        <w:rPr>
          <w:rFonts w:eastAsia="Calibri" w:cs="Arial"/>
          <w:color w:val="000000" w:themeColor="text1"/>
        </w:rPr>
        <w:t xml:space="preserve">Students who have </w:t>
      </w:r>
      <w:r w:rsidRPr="00B60084">
        <w:rPr>
          <w:rFonts w:eastAsia="Calibri" w:cs="Arial"/>
          <w:color w:val="000000" w:themeColor="text1"/>
        </w:rPr>
        <w:t>documented disability</w:t>
      </w:r>
      <w:r w:rsidR="00A60359" w:rsidRPr="00B60084">
        <w:rPr>
          <w:rFonts w:eastAsia="Calibri" w:cs="Arial"/>
          <w:color w:val="000000" w:themeColor="text1"/>
        </w:rPr>
        <w:t xml:space="preserve"> will work with college disability </w:t>
      </w:r>
      <w:r w:rsidR="000F6473" w:rsidRPr="00B60084">
        <w:rPr>
          <w:rFonts w:eastAsia="Calibri" w:cs="Arial"/>
          <w:color w:val="000000" w:themeColor="text1"/>
        </w:rPr>
        <w:t xml:space="preserve">support </w:t>
      </w:r>
      <w:r w:rsidR="00A60359" w:rsidRPr="00B60084">
        <w:rPr>
          <w:rFonts w:eastAsia="Calibri" w:cs="Arial"/>
          <w:color w:val="000000" w:themeColor="text1"/>
        </w:rPr>
        <w:t xml:space="preserve">services </w:t>
      </w:r>
      <w:r w:rsidRPr="00B60084">
        <w:rPr>
          <w:rFonts w:eastAsia="Calibri" w:cs="Arial"/>
          <w:color w:val="000000" w:themeColor="text1"/>
        </w:rPr>
        <w:t xml:space="preserve">to determine if reasonable </w:t>
      </w:r>
      <w:r w:rsidR="00474A8A" w:rsidRPr="00B60084">
        <w:rPr>
          <w:rFonts w:eastAsia="Calibri" w:cs="Arial"/>
          <w:color w:val="000000" w:themeColor="text1"/>
        </w:rPr>
        <w:t>accommodation</w:t>
      </w:r>
      <w:r w:rsidRPr="00B60084">
        <w:rPr>
          <w:rFonts w:eastAsia="Calibri" w:cs="Arial"/>
          <w:color w:val="000000" w:themeColor="text1"/>
        </w:rPr>
        <w:t xml:space="preserve"> can </w:t>
      </w:r>
      <w:proofErr w:type="gramStart"/>
      <w:r w:rsidRPr="00B60084">
        <w:rPr>
          <w:rFonts w:eastAsia="Calibri" w:cs="Arial"/>
          <w:color w:val="000000" w:themeColor="text1"/>
        </w:rPr>
        <w:t>be provided</w:t>
      </w:r>
      <w:proofErr w:type="gramEnd"/>
      <w:r w:rsidRPr="00B60084">
        <w:rPr>
          <w:rFonts w:eastAsia="Calibri" w:cs="Arial"/>
          <w:color w:val="000000" w:themeColor="text1"/>
        </w:rPr>
        <w:t xml:space="preserve">. </w:t>
      </w:r>
      <w:r w:rsidR="000525BE" w:rsidRPr="00B60084">
        <w:rPr>
          <w:rFonts w:eastAsia="Calibri" w:cs="Arial"/>
          <w:color w:val="000000" w:themeColor="text1"/>
        </w:rPr>
        <w:t xml:space="preserve">See section on Disability </w:t>
      </w:r>
      <w:r w:rsidR="000F6473" w:rsidRPr="00B60084">
        <w:rPr>
          <w:rFonts w:eastAsia="Calibri" w:cs="Arial"/>
          <w:color w:val="000000" w:themeColor="text1"/>
        </w:rPr>
        <w:t xml:space="preserve">Support </w:t>
      </w:r>
      <w:r w:rsidR="000525BE" w:rsidRPr="00B60084">
        <w:rPr>
          <w:rFonts w:eastAsia="Calibri" w:cs="Arial"/>
          <w:color w:val="000000" w:themeColor="text1"/>
        </w:rPr>
        <w:t>Services.</w:t>
      </w:r>
    </w:p>
    <w:p w14:paraId="72672DDB"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GROSS MOTOR SKILLS</w:t>
      </w:r>
    </w:p>
    <w:p w14:paraId="7B572690" w14:textId="77777777" w:rsidR="00ED74EF" w:rsidRPr="00B60084" w:rsidRDefault="00ED74EF" w:rsidP="00C7687E">
      <w:pPr>
        <w:numPr>
          <w:ilvl w:val="0"/>
          <w:numId w:val="100"/>
        </w:numPr>
        <w:spacing w:after="0"/>
        <w:rPr>
          <w:rFonts w:eastAsia="Calibri" w:cs="Arial"/>
          <w:color w:val="000000" w:themeColor="text1"/>
        </w:rPr>
      </w:pPr>
      <w:r w:rsidRPr="00B60084">
        <w:rPr>
          <w:rFonts w:eastAsia="Calibri" w:cs="Arial"/>
          <w:color w:val="000000" w:themeColor="text1"/>
        </w:rPr>
        <w:t>Move within confined spaces</w:t>
      </w:r>
    </w:p>
    <w:p w14:paraId="596F53D4" w14:textId="77777777" w:rsidR="00ED74EF" w:rsidRPr="00B60084" w:rsidRDefault="00ED74EF" w:rsidP="00C7687E">
      <w:pPr>
        <w:numPr>
          <w:ilvl w:val="0"/>
          <w:numId w:val="100"/>
        </w:numPr>
        <w:spacing w:after="0"/>
        <w:rPr>
          <w:rFonts w:eastAsia="Calibri" w:cs="Arial"/>
          <w:color w:val="000000" w:themeColor="text1"/>
        </w:rPr>
      </w:pPr>
      <w:r w:rsidRPr="00B60084">
        <w:rPr>
          <w:rFonts w:eastAsia="Calibri" w:cs="Arial"/>
          <w:color w:val="000000" w:themeColor="text1"/>
        </w:rPr>
        <w:t>Sit and maintain balance</w:t>
      </w:r>
    </w:p>
    <w:p w14:paraId="1EEFCD0D" w14:textId="77777777" w:rsidR="00ED74EF" w:rsidRPr="00B60084" w:rsidRDefault="00ED74EF" w:rsidP="00C7687E">
      <w:pPr>
        <w:numPr>
          <w:ilvl w:val="0"/>
          <w:numId w:val="100"/>
        </w:numPr>
        <w:spacing w:after="0"/>
        <w:rPr>
          <w:rFonts w:eastAsia="Calibri" w:cs="Arial"/>
          <w:color w:val="000000" w:themeColor="text1"/>
        </w:rPr>
      </w:pPr>
      <w:r w:rsidRPr="00B60084">
        <w:rPr>
          <w:rFonts w:eastAsia="Calibri" w:cs="Arial"/>
          <w:color w:val="000000" w:themeColor="text1"/>
        </w:rPr>
        <w:t>Stand and maintain balance</w:t>
      </w:r>
    </w:p>
    <w:p w14:paraId="709A27D0" w14:textId="77777777" w:rsidR="00ED74EF" w:rsidRPr="00B60084" w:rsidRDefault="00ED74EF" w:rsidP="00C7687E">
      <w:pPr>
        <w:numPr>
          <w:ilvl w:val="0"/>
          <w:numId w:val="100"/>
        </w:numPr>
        <w:spacing w:after="0"/>
        <w:rPr>
          <w:rFonts w:eastAsia="Calibri" w:cs="Arial"/>
          <w:color w:val="000000" w:themeColor="text1"/>
        </w:rPr>
      </w:pPr>
      <w:r w:rsidRPr="00B60084">
        <w:rPr>
          <w:rFonts w:eastAsia="Calibri" w:cs="Arial"/>
          <w:color w:val="000000" w:themeColor="text1"/>
        </w:rPr>
        <w:t>Reach above shoulders (e.g., IV poles)</w:t>
      </w:r>
    </w:p>
    <w:p w14:paraId="64F64A53" w14:textId="77777777" w:rsidR="00ED74EF" w:rsidRPr="00B60084" w:rsidRDefault="00ED74EF" w:rsidP="00C7687E">
      <w:pPr>
        <w:numPr>
          <w:ilvl w:val="0"/>
          <w:numId w:val="100"/>
        </w:numPr>
        <w:spacing w:after="0"/>
        <w:rPr>
          <w:rFonts w:eastAsia="Calibri" w:cs="Arial"/>
          <w:color w:val="000000" w:themeColor="text1"/>
        </w:rPr>
      </w:pPr>
      <w:r w:rsidRPr="00B60084">
        <w:rPr>
          <w:rFonts w:eastAsia="Calibri" w:cs="Arial"/>
          <w:color w:val="000000" w:themeColor="text1"/>
        </w:rPr>
        <w:t>Reach below waist (e.g., plug electrical appliance into wall outlets)</w:t>
      </w:r>
    </w:p>
    <w:p w14:paraId="578E446B"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FINE MOTOR SKILLS</w:t>
      </w:r>
    </w:p>
    <w:p w14:paraId="07E396CA" w14:textId="77777777" w:rsidR="00ED74EF" w:rsidRPr="00B60084" w:rsidRDefault="00ED74EF" w:rsidP="00C7687E">
      <w:pPr>
        <w:numPr>
          <w:ilvl w:val="0"/>
          <w:numId w:val="101"/>
        </w:numPr>
        <w:spacing w:after="0"/>
        <w:rPr>
          <w:rFonts w:eastAsia="Calibri" w:cs="Arial"/>
          <w:color w:val="000000" w:themeColor="text1"/>
        </w:rPr>
      </w:pPr>
      <w:r w:rsidRPr="00B60084">
        <w:rPr>
          <w:rFonts w:eastAsia="Calibri" w:cs="Arial"/>
          <w:color w:val="000000" w:themeColor="text1"/>
        </w:rPr>
        <w:t>Pick up objects with hands</w:t>
      </w:r>
    </w:p>
    <w:p w14:paraId="411C75A9" w14:textId="77777777" w:rsidR="00ED74EF" w:rsidRPr="00B60084" w:rsidRDefault="00ED74EF" w:rsidP="00C7687E">
      <w:pPr>
        <w:numPr>
          <w:ilvl w:val="0"/>
          <w:numId w:val="101"/>
        </w:numPr>
        <w:spacing w:after="0"/>
        <w:rPr>
          <w:rFonts w:eastAsia="Calibri" w:cs="Arial"/>
          <w:color w:val="000000" w:themeColor="text1"/>
        </w:rPr>
      </w:pPr>
      <w:r w:rsidRPr="00B60084">
        <w:rPr>
          <w:rFonts w:eastAsia="Calibri" w:cs="Arial"/>
          <w:color w:val="000000" w:themeColor="text1"/>
        </w:rPr>
        <w:t>Grasp small objects with hands (e.g., IV tubing, pencil)</w:t>
      </w:r>
    </w:p>
    <w:p w14:paraId="7BDAA9A9" w14:textId="77777777" w:rsidR="00ED74EF" w:rsidRPr="00B60084" w:rsidRDefault="00ED74EF" w:rsidP="00C7687E">
      <w:pPr>
        <w:numPr>
          <w:ilvl w:val="0"/>
          <w:numId w:val="101"/>
        </w:numPr>
        <w:spacing w:after="0"/>
        <w:rPr>
          <w:rFonts w:eastAsia="Calibri" w:cs="Arial"/>
          <w:color w:val="000000" w:themeColor="text1"/>
        </w:rPr>
      </w:pPr>
      <w:proofErr w:type="gramStart"/>
      <w:r w:rsidRPr="00B60084">
        <w:rPr>
          <w:rFonts w:eastAsia="Calibri" w:cs="Arial"/>
          <w:color w:val="000000" w:themeColor="text1"/>
        </w:rPr>
        <w:t>Write with pen</w:t>
      </w:r>
      <w:proofErr w:type="gramEnd"/>
      <w:r w:rsidRPr="00B60084">
        <w:rPr>
          <w:rFonts w:eastAsia="Calibri" w:cs="Arial"/>
          <w:color w:val="000000" w:themeColor="text1"/>
        </w:rPr>
        <w:t xml:space="preserve"> or pencil</w:t>
      </w:r>
    </w:p>
    <w:p w14:paraId="0EABAD5C" w14:textId="77777777" w:rsidR="00ED74EF" w:rsidRPr="00B60084" w:rsidRDefault="00ED74EF" w:rsidP="00C7687E">
      <w:pPr>
        <w:numPr>
          <w:ilvl w:val="0"/>
          <w:numId w:val="101"/>
        </w:numPr>
        <w:spacing w:after="0"/>
        <w:rPr>
          <w:rFonts w:eastAsia="Calibri" w:cs="Arial"/>
          <w:color w:val="000000" w:themeColor="text1"/>
        </w:rPr>
      </w:pPr>
      <w:r w:rsidRPr="00B60084">
        <w:rPr>
          <w:rFonts w:eastAsia="Calibri" w:cs="Arial"/>
          <w:color w:val="000000" w:themeColor="text1"/>
        </w:rPr>
        <w:lastRenderedPageBreak/>
        <w:t>Key/type (e.g., use a computer)</w:t>
      </w:r>
    </w:p>
    <w:p w14:paraId="6B266ABA" w14:textId="77777777" w:rsidR="00ED74EF" w:rsidRPr="00B60084" w:rsidRDefault="00ED74EF" w:rsidP="00C7687E">
      <w:pPr>
        <w:numPr>
          <w:ilvl w:val="0"/>
          <w:numId w:val="101"/>
        </w:numPr>
        <w:spacing w:after="0"/>
        <w:rPr>
          <w:rFonts w:eastAsia="Calibri" w:cs="Arial"/>
          <w:color w:val="000000" w:themeColor="text1"/>
        </w:rPr>
      </w:pPr>
      <w:r w:rsidRPr="00B60084">
        <w:rPr>
          <w:rFonts w:eastAsia="Calibri" w:cs="Arial"/>
          <w:color w:val="000000" w:themeColor="text1"/>
        </w:rPr>
        <w:t>Pinch/pick or otherwise work with fingers (e.g., manipulate a syringe)</w:t>
      </w:r>
    </w:p>
    <w:p w14:paraId="3BD94646" w14:textId="77777777" w:rsidR="00ED74EF" w:rsidRPr="00B60084" w:rsidRDefault="00ED74EF" w:rsidP="00C7687E">
      <w:pPr>
        <w:numPr>
          <w:ilvl w:val="0"/>
          <w:numId w:val="101"/>
        </w:numPr>
        <w:spacing w:after="0"/>
        <w:rPr>
          <w:rFonts w:eastAsia="Calibri" w:cs="Arial"/>
          <w:color w:val="000000" w:themeColor="text1"/>
        </w:rPr>
      </w:pPr>
      <w:r w:rsidRPr="00B60084">
        <w:rPr>
          <w:rFonts w:eastAsia="Calibri" w:cs="Arial"/>
          <w:color w:val="000000" w:themeColor="text1"/>
        </w:rPr>
        <w:t>Twist (e.g., turn objects/knobs using hands)</w:t>
      </w:r>
    </w:p>
    <w:p w14:paraId="1969CA11" w14:textId="77777777" w:rsidR="00ED74EF" w:rsidRPr="00B60084" w:rsidRDefault="00ED74EF" w:rsidP="00C7687E">
      <w:pPr>
        <w:numPr>
          <w:ilvl w:val="0"/>
          <w:numId w:val="101"/>
        </w:numPr>
        <w:spacing w:after="0"/>
        <w:rPr>
          <w:rFonts w:eastAsia="Calibri" w:cs="Arial"/>
          <w:color w:val="000000" w:themeColor="text1"/>
        </w:rPr>
      </w:pPr>
      <w:r w:rsidRPr="00B60084">
        <w:rPr>
          <w:rFonts w:eastAsia="Calibri" w:cs="Arial"/>
          <w:color w:val="000000" w:themeColor="text1"/>
        </w:rPr>
        <w:t>Squeeze with finger (e.g., eye dropper)</w:t>
      </w:r>
    </w:p>
    <w:p w14:paraId="0A79B177"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PHYSICAL ENDURANCE</w:t>
      </w:r>
    </w:p>
    <w:p w14:paraId="7999DA0D" w14:textId="77777777" w:rsidR="00ED74EF" w:rsidRPr="00B60084" w:rsidRDefault="00ED74EF" w:rsidP="00C7687E">
      <w:pPr>
        <w:numPr>
          <w:ilvl w:val="0"/>
          <w:numId w:val="102"/>
        </w:numPr>
        <w:spacing w:after="0"/>
        <w:rPr>
          <w:rFonts w:eastAsia="Calibri" w:cs="Arial"/>
          <w:color w:val="000000" w:themeColor="text1"/>
        </w:rPr>
      </w:pPr>
      <w:r w:rsidRPr="00B60084">
        <w:rPr>
          <w:rFonts w:eastAsia="Calibri" w:cs="Arial"/>
          <w:color w:val="000000" w:themeColor="text1"/>
        </w:rPr>
        <w:t>Stand (e.g., at client side during surgical or therapeutic procedure)</w:t>
      </w:r>
    </w:p>
    <w:p w14:paraId="1E4F0AED" w14:textId="77777777" w:rsidR="00ED74EF" w:rsidRPr="00B60084" w:rsidRDefault="00ED74EF" w:rsidP="00C7687E">
      <w:pPr>
        <w:numPr>
          <w:ilvl w:val="0"/>
          <w:numId w:val="102"/>
        </w:numPr>
        <w:spacing w:after="0"/>
        <w:rPr>
          <w:rFonts w:eastAsia="Calibri" w:cs="Arial"/>
          <w:color w:val="000000" w:themeColor="text1"/>
        </w:rPr>
      </w:pPr>
      <w:r w:rsidRPr="00B60084">
        <w:rPr>
          <w:rFonts w:eastAsia="Calibri" w:cs="Arial"/>
          <w:color w:val="000000" w:themeColor="text1"/>
        </w:rPr>
        <w:t>Sustain repetitive movements (e.g., CPR)</w:t>
      </w:r>
    </w:p>
    <w:p w14:paraId="5962F6A5" w14:textId="77777777" w:rsidR="00ED74EF" w:rsidRPr="00B60084" w:rsidRDefault="00ED74EF" w:rsidP="00C7687E">
      <w:pPr>
        <w:numPr>
          <w:ilvl w:val="0"/>
          <w:numId w:val="102"/>
        </w:numPr>
        <w:spacing w:after="0"/>
        <w:rPr>
          <w:rFonts w:eastAsia="Calibri" w:cs="Arial"/>
          <w:color w:val="000000" w:themeColor="text1"/>
        </w:rPr>
      </w:pPr>
      <w:r w:rsidRPr="00B60084">
        <w:rPr>
          <w:rFonts w:eastAsia="Calibri" w:cs="Arial"/>
          <w:color w:val="000000" w:themeColor="text1"/>
        </w:rPr>
        <w:t>Maintain physical tolerance (e.g., work entire shift)</w:t>
      </w:r>
    </w:p>
    <w:p w14:paraId="449CFBE5"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PHYSICAL STRENGTH</w:t>
      </w:r>
    </w:p>
    <w:p w14:paraId="557865DE"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 xml:space="preserve">Push and pull </w:t>
      </w:r>
      <w:proofErr w:type="gramStart"/>
      <w:r w:rsidRPr="00B60084">
        <w:rPr>
          <w:rFonts w:eastAsia="Calibri" w:cs="Arial"/>
          <w:color w:val="000000" w:themeColor="text1"/>
        </w:rPr>
        <w:t>25</w:t>
      </w:r>
      <w:proofErr w:type="gramEnd"/>
      <w:r w:rsidRPr="00B60084">
        <w:rPr>
          <w:rFonts w:eastAsia="Calibri" w:cs="Arial"/>
          <w:color w:val="000000" w:themeColor="text1"/>
        </w:rPr>
        <w:t xml:space="preserve"> pounds (e.g., position patients)</w:t>
      </w:r>
    </w:p>
    <w:p w14:paraId="06E8E226"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 xml:space="preserve">Support </w:t>
      </w:r>
      <w:proofErr w:type="gramStart"/>
      <w:r w:rsidRPr="00B60084">
        <w:rPr>
          <w:rFonts w:eastAsia="Calibri" w:cs="Arial"/>
          <w:color w:val="000000" w:themeColor="text1"/>
        </w:rPr>
        <w:t>25</w:t>
      </w:r>
      <w:proofErr w:type="gramEnd"/>
      <w:r w:rsidRPr="00B60084">
        <w:rPr>
          <w:rFonts w:eastAsia="Calibri" w:cs="Arial"/>
          <w:color w:val="000000" w:themeColor="text1"/>
        </w:rPr>
        <w:t xml:space="preserve"> pounds of weight (e.g., ambulate patient)</w:t>
      </w:r>
    </w:p>
    <w:p w14:paraId="2F387FE2"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Lift 25 pounds (e.g., pick up a child, transfer patient)</w:t>
      </w:r>
    </w:p>
    <w:p w14:paraId="258EBDCC"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 xml:space="preserve">Move light objects weighing up to </w:t>
      </w:r>
      <w:proofErr w:type="gramStart"/>
      <w:r w:rsidRPr="00B60084">
        <w:rPr>
          <w:rFonts w:eastAsia="Calibri" w:cs="Arial"/>
          <w:color w:val="000000" w:themeColor="text1"/>
        </w:rPr>
        <w:t>10</w:t>
      </w:r>
      <w:proofErr w:type="gramEnd"/>
      <w:r w:rsidRPr="00B60084">
        <w:rPr>
          <w:rFonts w:eastAsia="Calibri" w:cs="Arial"/>
          <w:color w:val="000000" w:themeColor="text1"/>
        </w:rPr>
        <w:t xml:space="preserve"> pounds (e.g., IV poles)</w:t>
      </w:r>
    </w:p>
    <w:p w14:paraId="7013F387"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Move heavy objects weighing from 11 to 50 pounds</w:t>
      </w:r>
    </w:p>
    <w:p w14:paraId="487279A1"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Defend self against combative patient</w:t>
      </w:r>
    </w:p>
    <w:p w14:paraId="6AB0EB6E"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Carry equipment/supplies</w:t>
      </w:r>
    </w:p>
    <w:p w14:paraId="2044C1EA"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Use upper body strength (e.g., perform CPR, physically restrain a patient)</w:t>
      </w:r>
    </w:p>
    <w:p w14:paraId="08CFF784" w14:textId="77777777" w:rsidR="00ED74EF" w:rsidRPr="00B60084" w:rsidRDefault="00ED74EF" w:rsidP="00C7687E">
      <w:pPr>
        <w:numPr>
          <w:ilvl w:val="0"/>
          <w:numId w:val="103"/>
        </w:numPr>
        <w:spacing w:after="0"/>
        <w:rPr>
          <w:rFonts w:eastAsia="Calibri" w:cs="Arial"/>
          <w:color w:val="000000" w:themeColor="text1"/>
        </w:rPr>
      </w:pPr>
      <w:r w:rsidRPr="00B60084">
        <w:rPr>
          <w:rFonts w:eastAsia="Calibri" w:cs="Arial"/>
          <w:color w:val="000000" w:themeColor="text1"/>
        </w:rPr>
        <w:t>Squeeze with hands (e.g., operate fire extinguisher)</w:t>
      </w:r>
    </w:p>
    <w:p w14:paraId="2D573DB3"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MOBILITY</w:t>
      </w:r>
    </w:p>
    <w:p w14:paraId="06E6BF18" w14:textId="77777777" w:rsidR="00ED74EF" w:rsidRPr="00B60084" w:rsidRDefault="00ED74EF" w:rsidP="00C7687E">
      <w:pPr>
        <w:numPr>
          <w:ilvl w:val="0"/>
          <w:numId w:val="104"/>
        </w:numPr>
        <w:spacing w:after="0"/>
        <w:rPr>
          <w:rFonts w:eastAsia="Calibri" w:cs="Arial"/>
          <w:color w:val="000000" w:themeColor="text1"/>
        </w:rPr>
      </w:pPr>
      <w:r w:rsidRPr="00B60084">
        <w:rPr>
          <w:rFonts w:eastAsia="Calibri" w:cs="Arial"/>
          <w:color w:val="000000" w:themeColor="text1"/>
        </w:rPr>
        <w:t>Twist</w:t>
      </w:r>
    </w:p>
    <w:p w14:paraId="5D3D9EA2" w14:textId="77777777" w:rsidR="00ED74EF" w:rsidRPr="00B60084" w:rsidRDefault="00ED74EF" w:rsidP="00C7687E">
      <w:pPr>
        <w:numPr>
          <w:ilvl w:val="0"/>
          <w:numId w:val="104"/>
        </w:numPr>
        <w:spacing w:after="0"/>
        <w:rPr>
          <w:rFonts w:eastAsia="Calibri" w:cs="Arial"/>
          <w:color w:val="000000" w:themeColor="text1"/>
        </w:rPr>
      </w:pPr>
      <w:r w:rsidRPr="00B60084">
        <w:rPr>
          <w:rFonts w:eastAsia="Calibri" w:cs="Arial"/>
          <w:color w:val="000000" w:themeColor="text1"/>
        </w:rPr>
        <w:t>Bend</w:t>
      </w:r>
    </w:p>
    <w:p w14:paraId="1FFB9F6B" w14:textId="77777777" w:rsidR="00ED74EF" w:rsidRPr="00B60084" w:rsidRDefault="00ED74EF" w:rsidP="00C7687E">
      <w:pPr>
        <w:numPr>
          <w:ilvl w:val="0"/>
          <w:numId w:val="104"/>
        </w:numPr>
        <w:spacing w:after="0"/>
        <w:rPr>
          <w:rFonts w:eastAsia="Calibri" w:cs="Arial"/>
          <w:color w:val="000000" w:themeColor="text1"/>
        </w:rPr>
      </w:pPr>
      <w:r w:rsidRPr="00B60084">
        <w:rPr>
          <w:rFonts w:eastAsia="Calibri" w:cs="Arial"/>
          <w:color w:val="000000" w:themeColor="text1"/>
        </w:rPr>
        <w:t>Stoop/squat</w:t>
      </w:r>
    </w:p>
    <w:p w14:paraId="131F9B4C" w14:textId="77777777" w:rsidR="00ED74EF" w:rsidRPr="00B60084" w:rsidRDefault="00ED74EF" w:rsidP="00C7687E">
      <w:pPr>
        <w:numPr>
          <w:ilvl w:val="0"/>
          <w:numId w:val="104"/>
        </w:numPr>
        <w:spacing w:after="0"/>
        <w:rPr>
          <w:rFonts w:eastAsia="Calibri" w:cs="Arial"/>
          <w:color w:val="000000" w:themeColor="text1"/>
        </w:rPr>
      </w:pPr>
      <w:r w:rsidRPr="00B60084">
        <w:rPr>
          <w:rFonts w:eastAsia="Calibri" w:cs="Arial"/>
          <w:color w:val="000000" w:themeColor="text1"/>
        </w:rPr>
        <w:t>Move quickly (e.g., response to an emergency)</w:t>
      </w:r>
    </w:p>
    <w:p w14:paraId="3E957AC4" w14:textId="77777777" w:rsidR="00ED74EF" w:rsidRPr="00B60084" w:rsidRDefault="00ED74EF" w:rsidP="00C7687E">
      <w:pPr>
        <w:numPr>
          <w:ilvl w:val="0"/>
          <w:numId w:val="104"/>
        </w:numPr>
        <w:spacing w:after="0"/>
        <w:rPr>
          <w:rFonts w:eastAsia="Calibri" w:cs="Arial"/>
          <w:color w:val="000000" w:themeColor="text1"/>
        </w:rPr>
      </w:pPr>
      <w:r w:rsidRPr="00B60084">
        <w:rPr>
          <w:rFonts w:eastAsia="Calibri" w:cs="Arial"/>
          <w:color w:val="000000" w:themeColor="text1"/>
        </w:rPr>
        <w:t>Climb (e.g., ladders/stools/stairs)</w:t>
      </w:r>
    </w:p>
    <w:p w14:paraId="079387F9" w14:textId="77777777" w:rsidR="00ED74EF" w:rsidRPr="00B60084" w:rsidRDefault="00ED74EF" w:rsidP="00C7687E">
      <w:pPr>
        <w:numPr>
          <w:ilvl w:val="0"/>
          <w:numId w:val="104"/>
        </w:numPr>
        <w:spacing w:after="0"/>
        <w:rPr>
          <w:rFonts w:eastAsia="Calibri" w:cs="Arial"/>
          <w:color w:val="000000" w:themeColor="text1"/>
        </w:rPr>
      </w:pPr>
      <w:r w:rsidRPr="00B60084">
        <w:rPr>
          <w:rFonts w:eastAsia="Calibri" w:cs="Arial"/>
          <w:color w:val="000000" w:themeColor="text1"/>
        </w:rPr>
        <w:t>Walk</w:t>
      </w:r>
    </w:p>
    <w:p w14:paraId="41D41BF8"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HEARING</w:t>
      </w:r>
    </w:p>
    <w:p w14:paraId="0141E1FF" w14:textId="77777777" w:rsidR="00ED74EF" w:rsidRPr="00B60084" w:rsidRDefault="00ED74EF" w:rsidP="00C7687E">
      <w:pPr>
        <w:numPr>
          <w:ilvl w:val="0"/>
          <w:numId w:val="105"/>
        </w:numPr>
        <w:spacing w:after="0"/>
        <w:rPr>
          <w:rFonts w:eastAsia="Calibri" w:cs="Arial"/>
          <w:color w:val="000000" w:themeColor="text1"/>
        </w:rPr>
      </w:pPr>
      <w:r w:rsidRPr="00B60084">
        <w:rPr>
          <w:rFonts w:eastAsia="Calibri" w:cs="Arial"/>
          <w:color w:val="000000" w:themeColor="text1"/>
        </w:rPr>
        <w:t>Hear normal speaking level sounds (e.g., person-to-person report)</w:t>
      </w:r>
    </w:p>
    <w:p w14:paraId="5787B280" w14:textId="77777777" w:rsidR="00ED74EF" w:rsidRPr="00B60084" w:rsidRDefault="00ED74EF" w:rsidP="00C7687E">
      <w:pPr>
        <w:numPr>
          <w:ilvl w:val="0"/>
          <w:numId w:val="105"/>
        </w:numPr>
        <w:spacing w:after="0"/>
        <w:rPr>
          <w:rFonts w:eastAsia="Calibri" w:cs="Arial"/>
          <w:color w:val="000000" w:themeColor="text1"/>
        </w:rPr>
      </w:pPr>
      <w:r w:rsidRPr="00B60084">
        <w:rPr>
          <w:rFonts w:eastAsia="Calibri" w:cs="Arial"/>
          <w:color w:val="000000" w:themeColor="text1"/>
        </w:rPr>
        <w:t>Hear faint voices</w:t>
      </w:r>
    </w:p>
    <w:p w14:paraId="0BD7C18E" w14:textId="77777777" w:rsidR="00ED74EF" w:rsidRPr="00B60084" w:rsidRDefault="00ED74EF" w:rsidP="00C7687E">
      <w:pPr>
        <w:numPr>
          <w:ilvl w:val="0"/>
          <w:numId w:val="105"/>
        </w:numPr>
        <w:spacing w:after="0"/>
        <w:rPr>
          <w:rFonts w:eastAsia="Calibri" w:cs="Arial"/>
          <w:color w:val="000000" w:themeColor="text1"/>
        </w:rPr>
      </w:pPr>
      <w:r w:rsidRPr="00B60084">
        <w:rPr>
          <w:rFonts w:eastAsia="Calibri" w:cs="Arial"/>
          <w:color w:val="000000" w:themeColor="text1"/>
        </w:rPr>
        <w:t>Hear faint body sounds (e.g., blood pressure sounds, assess placement of tubes)</w:t>
      </w:r>
    </w:p>
    <w:p w14:paraId="6F29167C" w14:textId="77777777" w:rsidR="00ED74EF" w:rsidRPr="00B60084" w:rsidRDefault="00ED74EF" w:rsidP="00C7687E">
      <w:pPr>
        <w:numPr>
          <w:ilvl w:val="0"/>
          <w:numId w:val="105"/>
        </w:numPr>
        <w:spacing w:after="0"/>
        <w:rPr>
          <w:rFonts w:eastAsia="Calibri" w:cs="Arial"/>
          <w:color w:val="000000" w:themeColor="text1"/>
        </w:rPr>
      </w:pPr>
      <w:r w:rsidRPr="00B60084">
        <w:rPr>
          <w:rFonts w:eastAsia="Calibri" w:cs="Arial"/>
          <w:color w:val="000000" w:themeColor="text1"/>
        </w:rPr>
        <w:t xml:space="preserve">Hear in situations when not able to see lips (e.g., when masks </w:t>
      </w:r>
      <w:proofErr w:type="gramStart"/>
      <w:r w:rsidRPr="00B60084">
        <w:rPr>
          <w:rFonts w:eastAsia="Calibri" w:cs="Arial"/>
          <w:color w:val="000000" w:themeColor="text1"/>
        </w:rPr>
        <w:t>are used</w:t>
      </w:r>
      <w:proofErr w:type="gramEnd"/>
      <w:r w:rsidRPr="00B60084">
        <w:rPr>
          <w:rFonts w:eastAsia="Calibri" w:cs="Arial"/>
          <w:color w:val="000000" w:themeColor="text1"/>
        </w:rPr>
        <w:t>)</w:t>
      </w:r>
    </w:p>
    <w:p w14:paraId="16509234" w14:textId="77777777" w:rsidR="00ED74EF" w:rsidRPr="00B60084" w:rsidRDefault="00ED74EF" w:rsidP="00C7687E">
      <w:pPr>
        <w:numPr>
          <w:ilvl w:val="0"/>
          <w:numId w:val="105"/>
        </w:numPr>
        <w:spacing w:after="0"/>
        <w:rPr>
          <w:rFonts w:eastAsia="Calibri" w:cs="Arial"/>
          <w:color w:val="000000" w:themeColor="text1"/>
        </w:rPr>
      </w:pPr>
      <w:r w:rsidRPr="00B60084">
        <w:rPr>
          <w:rFonts w:eastAsia="Calibri" w:cs="Arial"/>
          <w:color w:val="000000" w:themeColor="text1"/>
        </w:rPr>
        <w:t>Hear auditory alarms (e.g., monitors, fire alarms, call bells)</w:t>
      </w:r>
    </w:p>
    <w:p w14:paraId="2C0591CF"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VISUAL</w:t>
      </w:r>
    </w:p>
    <w:p w14:paraId="6CB77F86"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 xml:space="preserve">See objects up to </w:t>
      </w:r>
      <w:proofErr w:type="gramStart"/>
      <w:r w:rsidRPr="00B60084">
        <w:rPr>
          <w:rFonts w:eastAsia="Calibri" w:cs="Arial"/>
          <w:color w:val="000000" w:themeColor="text1"/>
        </w:rPr>
        <w:t>20</w:t>
      </w:r>
      <w:proofErr w:type="gramEnd"/>
      <w:r w:rsidRPr="00B60084">
        <w:rPr>
          <w:rFonts w:eastAsia="Calibri" w:cs="Arial"/>
          <w:color w:val="000000" w:themeColor="text1"/>
        </w:rPr>
        <w:t xml:space="preserve"> inches away (e.g., information on a computer screen, skin conditions)</w:t>
      </w:r>
    </w:p>
    <w:p w14:paraId="56A422E7"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 xml:space="preserve">See objects up to </w:t>
      </w:r>
      <w:proofErr w:type="gramStart"/>
      <w:r w:rsidRPr="00B60084">
        <w:rPr>
          <w:rFonts w:eastAsia="Calibri" w:cs="Arial"/>
          <w:color w:val="000000" w:themeColor="text1"/>
        </w:rPr>
        <w:t>20</w:t>
      </w:r>
      <w:proofErr w:type="gramEnd"/>
      <w:r w:rsidRPr="00B60084">
        <w:rPr>
          <w:rFonts w:eastAsia="Calibri" w:cs="Arial"/>
          <w:color w:val="000000" w:themeColor="text1"/>
        </w:rPr>
        <w:t xml:space="preserve"> feet away (e.g., patient in a room)</w:t>
      </w:r>
    </w:p>
    <w:p w14:paraId="71DBCF0F"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 xml:space="preserve">See objects more than </w:t>
      </w:r>
      <w:proofErr w:type="gramStart"/>
      <w:r w:rsidRPr="00B60084">
        <w:rPr>
          <w:rFonts w:eastAsia="Calibri" w:cs="Arial"/>
          <w:color w:val="000000" w:themeColor="text1"/>
        </w:rPr>
        <w:t>20</w:t>
      </w:r>
      <w:proofErr w:type="gramEnd"/>
      <w:r w:rsidRPr="00B60084">
        <w:rPr>
          <w:rFonts w:eastAsia="Calibri" w:cs="Arial"/>
          <w:color w:val="000000" w:themeColor="text1"/>
        </w:rPr>
        <w:t xml:space="preserve"> feet away (e.g., patient at end of hall)</w:t>
      </w:r>
    </w:p>
    <w:p w14:paraId="18A355CF"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Use depth perception</w:t>
      </w:r>
    </w:p>
    <w:p w14:paraId="4D1F9448"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Use peripheral vision</w:t>
      </w:r>
    </w:p>
    <w:p w14:paraId="4F885CD5"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Distinguish color (e.g., color codes on supplies, charts, bed)</w:t>
      </w:r>
    </w:p>
    <w:p w14:paraId="3D5E2694" w14:textId="77777777" w:rsidR="00ED74EF" w:rsidRPr="00B60084" w:rsidRDefault="00ED74EF" w:rsidP="00C7687E">
      <w:pPr>
        <w:numPr>
          <w:ilvl w:val="0"/>
          <w:numId w:val="106"/>
        </w:numPr>
        <w:spacing w:after="0"/>
        <w:rPr>
          <w:rFonts w:eastAsia="Calibri" w:cs="Arial"/>
          <w:color w:val="000000" w:themeColor="text1"/>
        </w:rPr>
      </w:pPr>
      <w:r w:rsidRPr="00B60084">
        <w:rPr>
          <w:rFonts w:eastAsia="Calibri" w:cs="Arial"/>
          <w:color w:val="000000" w:themeColor="text1"/>
        </w:rPr>
        <w:t>Distinguish color intensity (e.g., flushed skin, skin paleness)</w:t>
      </w:r>
    </w:p>
    <w:p w14:paraId="5FFAD561"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TACTILE</w:t>
      </w:r>
    </w:p>
    <w:p w14:paraId="34D8CD5F" w14:textId="77777777" w:rsidR="00ED74EF" w:rsidRPr="00B60084" w:rsidRDefault="00ED74EF" w:rsidP="00C7687E">
      <w:pPr>
        <w:numPr>
          <w:ilvl w:val="0"/>
          <w:numId w:val="107"/>
        </w:numPr>
        <w:spacing w:after="0"/>
        <w:rPr>
          <w:rFonts w:eastAsia="Calibri" w:cs="Arial"/>
          <w:color w:val="000000" w:themeColor="text1"/>
        </w:rPr>
      </w:pPr>
      <w:r w:rsidRPr="00B60084">
        <w:rPr>
          <w:rFonts w:eastAsia="Calibri" w:cs="Arial"/>
          <w:color w:val="000000" w:themeColor="text1"/>
        </w:rPr>
        <w:t>Feel vibrations (e.g., palpate pulses)</w:t>
      </w:r>
    </w:p>
    <w:p w14:paraId="7C4B74E6" w14:textId="77777777" w:rsidR="00ED74EF" w:rsidRPr="00B60084" w:rsidRDefault="00ED74EF" w:rsidP="00C7687E">
      <w:pPr>
        <w:numPr>
          <w:ilvl w:val="0"/>
          <w:numId w:val="107"/>
        </w:numPr>
        <w:spacing w:after="0"/>
        <w:rPr>
          <w:rFonts w:eastAsia="Calibri" w:cs="Arial"/>
          <w:color w:val="000000" w:themeColor="text1"/>
        </w:rPr>
      </w:pPr>
      <w:r w:rsidRPr="00B60084">
        <w:rPr>
          <w:rFonts w:eastAsia="Calibri" w:cs="Arial"/>
          <w:color w:val="000000" w:themeColor="text1"/>
        </w:rPr>
        <w:t>Detect temperature (e.g., skin, solutions)</w:t>
      </w:r>
    </w:p>
    <w:p w14:paraId="75D08F04" w14:textId="77777777" w:rsidR="00ED74EF" w:rsidRPr="00B60084" w:rsidRDefault="00ED74EF" w:rsidP="00C7687E">
      <w:pPr>
        <w:numPr>
          <w:ilvl w:val="0"/>
          <w:numId w:val="107"/>
        </w:numPr>
        <w:spacing w:after="0"/>
        <w:rPr>
          <w:rFonts w:eastAsia="Calibri" w:cs="Arial"/>
          <w:color w:val="000000" w:themeColor="text1"/>
        </w:rPr>
      </w:pPr>
      <w:r w:rsidRPr="00B60084">
        <w:rPr>
          <w:rFonts w:eastAsia="Calibri" w:cs="Arial"/>
          <w:color w:val="000000" w:themeColor="text1"/>
        </w:rPr>
        <w:t>Feel differences in surface characteristics (e.g., skin turgor, rashes)</w:t>
      </w:r>
    </w:p>
    <w:p w14:paraId="5D0B8935" w14:textId="77777777" w:rsidR="00ED74EF" w:rsidRPr="00B60084" w:rsidRDefault="00ED74EF" w:rsidP="00C7687E">
      <w:pPr>
        <w:numPr>
          <w:ilvl w:val="0"/>
          <w:numId w:val="107"/>
        </w:numPr>
        <w:spacing w:after="0"/>
        <w:rPr>
          <w:rFonts w:eastAsia="Calibri" w:cs="Arial"/>
          <w:color w:val="000000" w:themeColor="text1"/>
        </w:rPr>
      </w:pPr>
      <w:r w:rsidRPr="00B60084">
        <w:rPr>
          <w:rFonts w:eastAsia="Calibri" w:cs="Arial"/>
          <w:color w:val="000000" w:themeColor="text1"/>
        </w:rPr>
        <w:t>Feel differences in sizes, shapes (e.g., palpate vein, identify body landmarks)</w:t>
      </w:r>
    </w:p>
    <w:p w14:paraId="1E9BA0BB" w14:textId="77777777" w:rsidR="00ED74EF" w:rsidRPr="00B60084" w:rsidRDefault="00ED74EF" w:rsidP="00C7687E">
      <w:pPr>
        <w:numPr>
          <w:ilvl w:val="0"/>
          <w:numId w:val="107"/>
        </w:numPr>
        <w:spacing w:after="0"/>
        <w:rPr>
          <w:rFonts w:eastAsia="Calibri" w:cs="Arial"/>
          <w:color w:val="000000" w:themeColor="text1"/>
        </w:rPr>
      </w:pPr>
      <w:r w:rsidRPr="00B60084">
        <w:rPr>
          <w:rFonts w:eastAsia="Calibri" w:cs="Arial"/>
          <w:color w:val="000000" w:themeColor="text1"/>
        </w:rPr>
        <w:t>Detect environmental temperature (e.g., check for drafts)</w:t>
      </w:r>
    </w:p>
    <w:p w14:paraId="5371DDAE"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SMELL</w:t>
      </w:r>
    </w:p>
    <w:p w14:paraId="52523B72" w14:textId="77777777" w:rsidR="00ED74EF" w:rsidRPr="00B60084" w:rsidRDefault="00ED74EF" w:rsidP="00C7687E">
      <w:pPr>
        <w:numPr>
          <w:ilvl w:val="0"/>
          <w:numId w:val="108"/>
        </w:numPr>
        <w:spacing w:after="0"/>
        <w:rPr>
          <w:rFonts w:eastAsia="Calibri" w:cs="Arial"/>
          <w:color w:val="000000" w:themeColor="text1"/>
        </w:rPr>
      </w:pPr>
      <w:r w:rsidRPr="00B60084">
        <w:rPr>
          <w:rFonts w:eastAsia="Calibri" w:cs="Arial"/>
          <w:color w:val="000000" w:themeColor="text1"/>
        </w:rPr>
        <w:lastRenderedPageBreak/>
        <w:t xml:space="preserve">Detect odors from patient (e.g., foul smelling drainage, alcohol breath, </w:t>
      </w:r>
      <w:proofErr w:type="gramStart"/>
      <w:r w:rsidRPr="00B60084">
        <w:rPr>
          <w:rFonts w:eastAsia="Calibri" w:cs="Arial"/>
          <w:color w:val="000000" w:themeColor="text1"/>
        </w:rPr>
        <w:t>etc.</w:t>
      </w:r>
      <w:proofErr w:type="gramEnd"/>
      <w:r w:rsidRPr="00B60084">
        <w:rPr>
          <w:rFonts w:eastAsia="Calibri" w:cs="Arial"/>
          <w:color w:val="000000" w:themeColor="text1"/>
        </w:rPr>
        <w:t>)</w:t>
      </w:r>
    </w:p>
    <w:p w14:paraId="37BF5915" w14:textId="77777777" w:rsidR="00ED74EF" w:rsidRPr="00B60084" w:rsidRDefault="00ED74EF" w:rsidP="00C7687E">
      <w:pPr>
        <w:numPr>
          <w:ilvl w:val="0"/>
          <w:numId w:val="108"/>
        </w:numPr>
        <w:spacing w:after="0"/>
        <w:rPr>
          <w:rFonts w:eastAsia="Calibri" w:cs="Arial"/>
          <w:color w:val="000000" w:themeColor="text1"/>
        </w:rPr>
      </w:pPr>
      <w:r w:rsidRPr="00B60084">
        <w:rPr>
          <w:rFonts w:eastAsia="Calibri" w:cs="Arial"/>
          <w:color w:val="000000" w:themeColor="text1"/>
        </w:rPr>
        <w:t>Detect smoke</w:t>
      </w:r>
    </w:p>
    <w:p w14:paraId="42C95E35" w14:textId="77777777" w:rsidR="00ED74EF" w:rsidRPr="00B60084" w:rsidRDefault="00ED74EF" w:rsidP="00C7687E">
      <w:pPr>
        <w:numPr>
          <w:ilvl w:val="0"/>
          <w:numId w:val="108"/>
        </w:numPr>
        <w:spacing w:after="0"/>
        <w:rPr>
          <w:rFonts w:eastAsia="Calibri" w:cs="Arial"/>
          <w:color w:val="000000" w:themeColor="text1"/>
        </w:rPr>
      </w:pPr>
      <w:r w:rsidRPr="00B60084">
        <w:rPr>
          <w:rFonts w:eastAsia="Calibri" w:cs="Arial"/>
          <w:color w:val="000000" w:themeColor="text1"/>
        </w:rPr>
        <w:t>Detect gases or noxious smells</w:t>
      </w:r>
    </w:p>
    <w:p w14:paraId="42300074"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READING</w:t>
      </w:r>
    </w:p>
    <w:p w14:paraId="468E3CE1" w14:textId="77777777" w:rsidR="00ED74EF" w:rsidRPr="00B60084" w:rsidRDefault="00ED74EF" w:rsidP="00C7687E">
      <w:pPr>
        <w:numPr>
          <w:ilvl w:val="0"/>
          <w:numId w:val="109"/>
        </w:numPr>
        <w:spacing w:after="0"/>
        <w:rPr>
          <w:rFonts w:eastAsia="Calibri" w:cs="Arial"/>
          <w:color w:val="000000" w:themeColor="text1"/>
        </w:rPr>
      </w:pPr>
      <w:r w:rsidRPr="00B60084">
        <w:rPr>
          <w:rFonts w:eastAsia="Calibri" w:cs="Arial"/>
          <w:color w:val="000000" w:themeColor="text1"/>
        </w:rPr>
        <w:t>Read and understand written documents (e.g., policies, protocols)</w:t>
      </w:r>
    </w:p>
    <w:p w14:paraId="59C25C4D"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ARITHMETIC COMPETENCE</w:t>
      </w:r>
    </w:p>
    <w:p w14:paraId="105BEAA4"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Read and understand columns of writing (flow sheet, charts)</w:t>
      </w:r>
    </w:p>
    <w:p w14:paraId="314541F0"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Read digital displays</w:t>
      </w:r>
    </w:p>
    <w:p w14:paraId="48FF5C0B"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Read graphic printouts (e.g., EKG)</w:t>
      </w:r>
    </w:p>
    <w:p w14:paraId="077AF342"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Calibrate equipment</w:t>
      </w:r>
    </w:p>
    <w:p w14:paraId="12D2D59D"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Convert numbers to and/or from the Metric System</w:t>
      </w:r>
    </w:p>
    <w:p w14:paraId="3D59A913"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Read graphs (e.g., vital sign sheets)</w:t>
      </w:r>
    </w:p>
    <w:p w14:paraId="33B80ADB"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Tell time</w:t>
      </w:r>
    </w:p>
    <w:p w14:paraId="36853BF1"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 xml:space="preserve">Measure time (e.g., count duration of contractions, </w:t>
      </w:r>
      <w:proofErr w:type="gramStart"/>
      <w:r w:rsidRPr="00B60084">
        <w:rPr>
          <w:rFonts w:eastAsia="Calibri" w:cs="Arial"/>
          <w:color w:val="000000" w:themeColor="text1"/>
        </w:rPr>
        <w:t>etc.</w:t>
      </w:r>
      <w:proofErr w:type="gramEnd"/>
      <w:r w:rsidRPr="00B60084">
        <w:rPr>
          <w:rFonts w:eastAsia="Calibri" w:cs="Arial"/>
          <w:color w:val="000000" w:themeColor="text1"/>
        </w:rPr>
        <w:t>)</w:t>
      </w:r>
    </w:p>
    <w:p w14:paraId="305951DC"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Count rates (e.g., drips/minute, pulse)</w:t>
      </w:r>
    </w:p>
    <w:p w14:paraId="6DA63F6F"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Use measuring tools (e.g., thermometer)</w:t>
      </w:r>
    </w:p>
    <w:p w14:paraId="1DDC6F5A"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 xml:space="preserve">Read measurement marks (e.g., measurement tapes, scales, </w:t>
      </w:r>
      <w:proofErr w:type="gramStart"/>
      <w:r w:rsidRPr="00B60084">
        <w:rPr>
          <w:rFonts w:eastAsia="Calibri" w:cs="Arial"/>
          <w:color w:val="000000" w:themeColor="text1"/>
        </w:rPr>
        <w:t>etc.</w:t>
      </w:r>
      <w:proofErr w:type="gramEnd"/>
      <w:r w:rsidRPr="00B60084">
        <w:rPr>
          <w:rFonts w:eastAsia="Calibri" w:cs="Arial"/>
          <w:color w:val="000000" w:themeColor="text1"/>
        </w:rPr>
        <w:t>)</w:t>
      </w:r>
    </w:p>
    <w:p w14:paraId="2CA88412"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Add, subtract, multiply, and/or divide whole numbers</w:t>
      </w:r>
    </w:p>
    <w:p w14:paraId="57DF7F1A"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Compute fractions (e.g., medication dosages)</w:t>
      </w:r>
    </w:p>
    <w:p w14:paraId="341BFD1C"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Use a calculator</w:t>
      </w:r>
    </w:p>
    <w:p w14:paraId="30C9EDE5" w14:textId="77777777" w:rsidR="00ED74EF" w:rsidRPr="00B60084" w:rsidRDefault="00ED74EF" w:rsidP="00C7687E">
      <w:pPr>
        <w:numPr>
          <w:ilvl w:val="0"/>
          <w:numId w:val="110"/>
        </w:numPr>
        <w:spacing w:after="0"/>
        <w:rPr>
          <w:rFonts w:eastAsia="Calibri" w:cs="Arial"/>
          <w:color w:val="000000" w:themeColor="text1"/>
        </w:rPr>
      </w:pPr>
      <w:r w:rsidRPr="00B60084">
        <w:rPr>
          <w:rFonts w:eastAsia="Calibri" w:cs="Arial"/>
          <w:color w:val="000000" w:themeColor="text1"/>
        </w:rPr>
        <w:t>Write numbers in records</w:t>
      </w:r>
    </w:p>
    <w:p w14:paraId="4DB8320C"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EMOTIONAL STABILITY</w:t>
      </w:r>
    </w:p>
    <w:p w14:paraId="2E64D79E"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Establish therapeutic boundaries</w:t>
      </w:r>
    </w:p>
    <w:p w14:paraId="6DB09965"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Provide client with emotional support</w:t>
      </w:r>
    </w:p>
    <w:p w14:paraId="2AF99F18"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Adapt to changing environment/stress</w:t>
      </w:r>
    </w:p>
    <w:p w14:paraId="455928AC"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Deal with the unexpected (e.g., patient going bad, crisis)</w:t>
      </w:r>
    </w:p>
    <w:p w14:paraId="087A16DE"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Focus attention on task</w:t>
      </w:r>
    </w:p>
    <w:p w14:paraId="4ECC07F5"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Monitor own emotions</w:t>
      </w:r>
    </w:p>
    <w:p w14:paraId="045A1C85" w14:textId="77777777" w:rsidR="00ED74EF" w:rsidRPr="00B60084" w:rsidRDefault="00ED74EF" w:rsidP="00C7687E">
      <w:pPr>
        <w:numPr>
          <w:ilvl w:val="0"/>
          <w:numId w:val="111"/>
        </w:numPr>
        <w:spacing w:after="0"/>
        <w:rPr>
          <w:rFonts w:eastAsia="Calibri" w:cs="Arial"/>
          <w:color w:val="000000" w:themeColor="text1"/>
        </w:rPr>
      </w:pPr>
      <w:r w:rsidRPr="00B60084">
        <w:rPr>
          <w:rFonts w:eastAsia="Calibri" w:cs="Arial"/>
          <w:color w:val="000000" w:themeColor="text1"/>
        </w:rPr>
        <w:t>Perform multiple responsibilities concurrently</w:t>
      </w:r>
    </w:p>
    <w:p w14:paraId="1004DDFB" w14:textId="789EDA09" w:rsidR="00ED74EF" w:rsidRPr="00B60084" w:rsidRDefault="00ED74EF" w:rsidP="00C7687E">
      <w:pPr>
        <w:numPr>
          <w:ilvl w:val="0"/>
          <w:numId w:val="111"/>
        </w:numPr>
        <w:spacing w:after="0"/>
        <w:rPr>
          <w:rFonts w:eastAsia="Calibri" w:cs="Arial"/>
          <w:color w:val="000000" w:themeColor="text1"/>
        </w:rPr>
      </w:pPr>
      <w:proofErr w:type="gramStart"/>
      <w:r w:rsidRPr="00B60084">
        <w:rPr>
          <w:rFonts w:eastAsia="Calibri" w:cs="Arial"/>
          <w:color w:val="000000" w:themeColor="text1"/>
        </w:rPr>
        <w:t>Handle</w:t>
      </w:r>
      <w:proofErr w:type="gramEnd"/>
      <w:r w:rsidRPr="00B60084">
        <w:rPr>
          <w:rFonts w:eastAsia="Calibri" w:cs="Arial"/>
          <w:color w:val="000000" w:themeColor="text1"/>
        </w:rPr>
        <w:t xml:space="preserve"> strong emotions (e.g., </w:t>
      </w:r>
      <w:r w:rsidR="00474A8A" w:rsidRPr="00B60084">
        <w:rPr>
          <w:rFonts w:eastAsia="Calibri" w:cs="Arial"/>
          <w:color w:val="000000" w:themeColor="text1"/>
        </w:rPr>
        <w:t>grief)</w:t>
      </w:r>
    </w:p>
    <w:p w14:paraId="25C49A7C"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ANALYTICAL THINKING</w:t>
      </w:r>
    </w:p>
    <w:p w14:paraId="026758A6"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Transfer knowledge from one situation to another</w:t>
      </w:r>
    </w:p>
    <w:p w14:paraId="51C0845D"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Process information</w:t>
      </w:r>
    </w:p>
    <w:p w14:paraId="61A2B622"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Evaluate outcomes</w:t>
      </w:r>
    </w:p>
    <w:p w14:paraId="3A3218BC"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Problem solve</w:t>
      </w:r>
    </w:p>
    <w:p w14:paraId="2EEBAABB"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Prioritize tasks</w:t>
      </w:r>
    </w:p>
    <w:p w14:paraId="220197E2"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Use long-term memory</w:t>
      </w:r>
    </w:p>
    <w:p w14:paraId="322C8BAC" w14:textId="77777777" w:rsidR="00ED74EF" w:rsidRPr="00B60084" w:rsidRDefault="00ED74EF" w:rsidP="00C7687E">
      <w:pPr>
        <w:numPr>
          <w:ilvl w:val="0"/>
          <w:numId w:val="112"/>
        </w:numPr>
        <w:spacing w:after="0"/>
        <w:rPr>
          <w:rFonts w:eastAsia="Calibri" w:cs="Arial"/>
          <w:color w:val="000000" w:themeColor="text1"/>
        </w:rPr>
      </w:pPr>
      <w:r w:rsidRPr="00B60084">
        <w:rPr>
          <w:rFonts w:eastAsia="Calibri" w:cs="Arial"/>
          <w:color w:val="000000" w:themeColor="text1"/>
        </w:rPr>
        <w:t>Use short-term memory</w:t>
      </w:r>
    </w:p>
    <w:p w14:paraId="71F725C4"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CRITICAL THINKING</w:t>
      </w:r>
    </w:p>
    <w:p w14:paraId="3170B9B4" w14:textId="77777777" w:rsidR="00ED74EF" w:rsidRPr="00B60084" w:rsidRDefault="00ED74EF" w:rsidP="00C7687E">
      <w:pPr>
        <w:numPr>
          <w:ilvl w:val="0"/>
          <w:numId w:val="113"/>
        </w:numPr>
        <w:spacing w:after="0"/>
        <w:rPr>
          <w:rFonts w:eastAsia="Calibri" w:cs="Arial"/>
          <w:color w:val="000000" w:themeColor="text1"/>
        </w:rPr>
      </w:pPr>
      <w:r w:rsidRPr="00B60084">
        <w:rPr>
          <w:rFonts w:eastAsia="Calibri" w:cs="Arial"/>
          <w:color w:val="000000" w:themeColor="text1"/>
        </w:rPr>
        <w:t>Identify cause-effect relationships</w:t>
      </w:r>
    </w:p>
    <w:p w14:paraId="4C90FEA3" w14:textId="77777777" w:rsidR="00ED74EF" w:rsidRPr="00B60084" w:rsidRDefault="00ED74EF" w:rsidP="00C7687E">
      <w:pPr>
        <w:numPr>
          <w:ilvl w:val="0"/>
          <w:numId w:val="113"/>
        </w:numPr>
        <w:spacing w:after="0"/>
        <w:rPr>
          <w:rFonts w:eastAsia="Calibri" w:cs="Arial"/>
          <w:color w:val="000000" w:themeColor="text1"/>
        </w:rPr>
      </w:pPr>
      <w:r w:rsidRPr="00B60084">
        <w:rPr>
          <w:rFonts w:eastAsia="Calibri" w:cs="Arial"/>
          <w:color w:val="000000" w:themeColor="text1"/>
        </w:rPr>
        <w:t>Plan/control activities for others</w:t>
      </w:r>
    </w:p>
    <w:p w14:paraId="7185A1A8" w14:textId="77777777" w:rsidR="00ED74EF" w:rsidRPr="00B60084" w:rsidRDefault="00ED74EF" w:rsidP="00C7687E">
      <w:pPr>
        <w:numPr>
          <w:ilvl w:val="0"/>
          <w:numId w:val="113"/>
        </w:numPr>
        <w:spacing w:after="0"/>
        <w:rPr>
          <w:rFonts w:eastAsia="Calibri" w:cs="Arial"/>
          <w:color w:val="000000" w:themeColor="text1"/>
        </w:rPr>
      </w:pPr>
      <w:r w:rsidRPr="00B60084">
        <w:rPr>
          <w:rFonts w:eastAsia="Calibri" w:cs="Arial"/>
          <w:color w:val="000000" w:themeColor="text1"/>
        </w:rPr>
        <w:t>Synthesize knowledge and skills</w:t>
      </w:r>
    </w:p>
    <w:p w14:paraId="2E97A032" w14:textId="77777777" w:rsidR="00ED74EF" w:rsidRPr="00B60084" w:rsidRDefault="00ED74EF" w:rsidP="00C7687E">
      <w:pPr>
        <w:numPr>
          <w:ilvl w:val="0"/>
          <w:numId w:val="113"/>
        </w:numPr>
        <w:spacing w:after="0"/>
        <w:rPr>
          <w:rFonts w:eastAsia="Calibri" w:cs="Arial"/>
          <w:color w:val="000000" w:themeColor="text1"/>
        </w:rPr>
      </w:pPr>
      <w:r w:rsidRPr="00B60084">
        <w:rPr>
          <w:rFonts w:eastAsia="Calibri" w:cs="Arial"/>
          <w:color w:val="000000" w:themeColor="text1"/>
        </w:rPr>
        <w:t>Sequence information</w:t>
      </w:r>
    </w:p>
    <w:p w14:paraId="09E962E0" w14:textId="77777777" w:rsidR="00ED74EF" w:rsidRPr="00B60084" w:rsidRDefault="00ED74EF" w:rsidP="00ED74EF">
      <w:pPr>
        <w:spacing w:after="0"/>
        <w:rPr>
          <w:rFonts w:eastAsia="Calibri" w:cs="Arial"/>
          <w:b/>
          <w:bCs/>
          <w:color w:val="000000" w:themeColor="text1"/>
        </w:rPr>
      </w:pPr>
      <w:proofErr w:type="gramStart"/>
      <w:r w:rsidRPr="00B60084">
        <w:rPr>
          <w:rFonts w:eastAsia="Calibri" w:cs="Arial"/>
          <w:b/>
          <w:bCs/>
          <w:color w:val="000000" w:themeColor="text1"/>
        </w:rPr>
        <w:t>INTERPERSONAL SKILLS</w:t>
      </w:r>
      <w:proofErr w:type="gramEnd"/>
    </w:p>
    <w:p w14:paraId="5982F481" w14:textId="77777777" w:rsidR="00ED74EF" w:rsidRPr="00B60084" w:rsidRDefault="00ED74EF" w:rsidP="00C7687E">
      <w:pPr>
        <w:numPr>
          <w:ilvl w:val="0"/>
          <w:numId w:val="114"/>
        </w:numPr>
        <w:spacing w:after="0"/>
        <w:rPr>
          <w:rFonts w:eastAsia="Calibri" w:cs="Arial"/>
          <w:color w:val="000000" w:themeColor="text1"/>
        </w:rPr>
      </w:pPr>
      <w:r w:rsidRPr="00B60084">
        <w:rPr>
          <w:rFonts w:eastAsia="Calibri" w:cs="Arial"/>
          <w:color w:val="000000" w:themeColor="text1"/>
        </w:rPr>
        <w:t>Negotiate interpersonal conflict</w:t>
      </w:r>
    </w:p>
    <w:p w14:paraId="0FEADD7F" w14:textId="77777777" w:rsidR="00ED74EF" w:rsidRPr="00B60084" w:rsidRDefault="00ED74EF" w:rsidP="00C7687E">
      <w:pPr>
        <w:numPr>
          <w:ilvl w:val="0"/>
          <w:numId w:val="114"/>
        </w:numPr>
        <w:spacing w:after="0"/>
        <w:rPr>
          <w:rFonts w:eastAsia="Calibri" w:cs="Arial"/>
          <w:color w:val="000000" w:themeColor="text1"/>
        </w:rPr>
      </w:pPr>
      <w:r w:rsidRPr="00B60084">
        <w:rPr>
          <w:rFonts w:eastAsia="Calibri" w:cs="Arial"/>
          <w:color w:val="000000" w:themeColor="text1"/>
        </w:rPr>
        <w:t>Respect differences in patients</w:t>
      </w:r>
    </w:p>
    <w:p w14:paraId="40400271" w14:textId="77777777" w:rsidR="00ED74EF" w:rsidRPr="00B60084" w:rsidRDefault="00ED74EF" w:rsidP="00C7687E">
      <w:pPr>
        <w:numPr>
          <w:ilvl w:val="0"/>
          <w:numId w:val="114"/>
        </w:numPr>
        <w:spacing w:after="0"/>
        <w:rPr>
          <w:rFonts w:eastAsia="Calibri" w:cs="Arial"/>
          <w:color w:val="000000" w:themeColor="text1"/>
        </w:rPr>
      </w:pPr>
      <w:r w:rsidRPr="00B60084">
        <w:rPr>
          <w:rFonts w:eastAsia="Calibri" w:cs="Arial"/>
          <w:color w:val="000000" w:themeColor="text1"/>
        </w:rPr>
        <w:lastRenderedPageBreak/>
        <w:t>Establish rapport with patients</w:t>
      </w:r>
    </w:p>
    <w:p w14:paraId="72AA7074" w14:textId="77777777" w:rsidR="00ED74EF" w:rsidRPr="00B60084" w:rsidRDefault="00ED74EF" w:rsidP="00C7687E">
      <w:pPr>
        <w:numPr>
          <w:ilvl w:val="0"/>
          <w:numId w:val="114"/>
        </w:numPr>
        <w:spacing w:after="0"/>
        <w:rPr>
          <w:rFonts w:eastAsia="Calibri" w:cs="Arial"/>
          <w:color w:val="000000" w:themeColor="text1"/>
        </w:rPr>
      </w:pPr>
      <w:r w:rsidRPr="00B60084">
        <w:rPr>
          <w:rFonts w:eastAsia="Calibri" w:cs="Arial"/>
          <w:color w:val="000000" w:themeColor="text1"/>
        </w:rPr>
        <w:t>Establish rapport with co-workers</w:t>
      </w:r>
    </w:p>
    <w:p w14:paraId="0FA91651" w14:textId="77777777" w:rsidR="00ED74EF" w:rsidRPr="00B60084" w:rsidRDefault="00ED74EF" w:rsidP="00ED74EF">
      <w:pPr>
        <w:spacing w:after="0"/>
        <w:rPr>
          <w:rFonts w:eastAsia="Calibri" w:cs="Arial"/>
          <w:b/>
          <w:bCs/>
          <w:color w:val="000000" w:themeColor="text1"/>
        </w:rPr>
      </w:pPr>
      <w:r w:rsidRPr="00B60084">
        <w:rPr>
          <w:rFonts w:eastAsia="Calibri" w:cs="Arial"/>
          <w:b/>
          <w:bCs/>
          <w:color w:val="000000" w:themeColor="text1"/>
        </w:rPr>
        <w:t>COMMUNICATION SKILLS</w:t>
      </w:r>
    </w:p>
    <w:p w14:paraId="64C9E4C9"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Teach (e.g., patient/family about health care)</w:t>
      </w:r>
    </w:p>
    <w:p w14:paraId="305AD82D"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Explain procedures</w:t>
      </w:r>
    </w:p>
    <w:p w14:paraId="2823F211" w14:textId="68D5C52E"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Give oral reports (e.g., report on patient</w:t>
      </w:r>
      <w:r w:rsidR="003E1717">
        <w:rPr>
          <w:rFonts w:eastAsia="Calibri" w:cs="Arial"/>
          <w:color w:val="000000" w:themeColor="text1"/>
        </w:rPr>
        <w:t>’</w:t>
      </w:r>
      <w:r w:rsidRPr="00B60084">
        <w:rPr>
          <w:rFonts w:eastAsia="Calibri" w:cs="Arial"/>
          <w:color w:val="000000" w:themeColor="text1"/>
        </w:rPr>
        <w:t>s condition to others)</w:t>
      </w:r>
    </w:p>
    <w:p w14:paraId="060A471A"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Interact with others (e.g., health care workers)</w:t>
      </w:r>
    </w:p>
    <w:p w14:paraId="53566A84"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Speak on the telephone</w:t>
      </w:r>
    </w:p>
    <w:p w14:paraId="35411B07"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Influence people</w:t>
      </w:r>
    </w:p>
    <w:p w14:paraId="1DB6A38D"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Direct activities of others</w:t>
      </w:r>
    </w:p>
    <w:p w14:paraId="02AD210F" w14:textId="77777777" w:rsidR="00ED74EF" w:rsidRPr="00B60084" w:rsidRDefault="00ED74EF" w:rsidP="00C7687E">
      <w:pPr>
        <w:numPr>
          <w:ilvl w:val="0"/>
          <w:numId w:val="115"/>
        </w:numPr>
        <w:spacing w:after="0"/>
        <w:rPr>
          <w:rFonts w:eastAsia="Calibri" w:cs="Arial"/>
          <w:color w:val="000000" w:themeColor="text1"/>
        </w:rPr>
      </w:pPr>
      <w:r w:rsidRPr="00B60084">
        <w:rPr>
          <w:rFonts w:eastAsia="Calibri" w:cs="Arial"/>
          <w:color w:val="000000" w:themeColor="text1"/>
        </w:rPr>
        <w:t>Convey information through writing (e.g., progress notes)</w:t>
      </w:r>
    </w:p>
    <w:p w14:paraId="34BDA780" w14:textId="77777777" w:rsidR="00B335DD" w:rsidRPr="00FF31EE" w:rsidRDefault="00B335DD" w:rsidP="00B60084">
      <w:pPr>
        <w:spacing w:after="0" w:line="240" w:lineRule="auto"/>
        <w:rPr>
          <w:b/>
          <w:bCs/>
          <w:sz w:val="24"/>
          <w:szCs w:val="24"/>
        </w:rPr>
      </w:pPr>
    </w:p>
    <w:p w14:paraId="6ACFA2DA" w14:textId="77777777" w:rsidR="00B335DD" w:rsidRPr="00FF31EE" w:rsidRDefault="00B335DD" w:rsidP="00362AF8">
      <w:pPr>
        <w:pStyle w:val="Heading3"/>
      </w:pPr>
      <w:bookmarkStart w:id="302" w:name="_Toc141107902"/>
      <w:bookmarkStart w:id="303" w:name="_Toc143516505"/>
      <w:bookmarkStart w:id="304" w:name="_Toc143516835"/>
      <w:bookmarkStart w:id="305" w:name="_Toc143516941"/>
      <w:bookmarkStart w:id="306" w:name="_Toc143517047"/>
      <w:bookmarkStart w:id="307" w:name="_Toc161232103"/>
      <w:r w:rsidRPr="00FF31EE">
        <w:t>Medical Cannabis</w:t>
      </w:r>
      <w:bookmarkEnd w:id="302"/>
      <w:bookmarkEnd w:id="303"/>
      <w:bookmarkEnd w:id="304"/>
      <w:bookmarkEnd w:id="305"/>
      <w:bookmarkEnd w:id="306"/>
      <w:bookmarkEnd w:id="307"/>
    </w:p>
    <w:p w14:paraId="3AA77EBB" w14:textId="77777777" w:rsidR="00B335DD" w:rsidRPr="00FF31EE" w:rsidRDefault="00B335DD" w:rsidP="00B335DD">
      <w:pPr>
        <w:spacing w:after="0" w:line="240" w:lineRule="auto"/>
        <w:rPr>
          <w:b/>
          <w:bCs/>
          <w:sz w:val="24"/>
          <w:szCs w:val="24"/>
        </w:rPr>
      </w:pPr>
      <w:r w:rsidRPr="00FF31EE">
        <w:rPr>
          <w:b/>
          <w:bCs/>
          <w:sz w:val="24"/>
          <w:szCs w:val="24"/>
        </w:rPr>
        <w:t>Master of Science Medical Cannabis Therapeutics</w:t>
      </w:r>
      <w:r>
        <w:rPr>
          <w:b/>
          <w:bCs/>
          <w:sz w:val="24"/>
          <w:szCs w:val="24"/>
        </w:rPr>
        <w:t xml:space="preserve"> (MS-MCT</w:t>
      </w:r>
      <w:r w:rsidRPr="00FF31EE">
        <w:rPr>
          <w:b/>
          <w:bCs/>
          <w:sz w:val="24"/>
          <w:szCs w:val="24"/>
        </w:rPr>
        <w:t>)</w:t>
      </w:r>
    </w:p>
    <w:p w14:paraId="46B59763" w14:textId="77777777" w:rsidR="00B335DD" w:rsidRPr="00455B1C" w:rsidRDefault="00B335DD" w:rsidP="00B335DD">
      <w:pPr>
        <w:spacing w:after="0" w:line="240" w:lineRule="auto"/>
        <w:rPr>
          <w:rFonts w:cstheme="majorHAnsi"/>
          <w:i/>
          <w:iCs/>
        </w:rPr>
      </w:pPr>
      <w:r w:rsidRPr="00455B1C">
        <w:rPr>
          <w:rFonts w:cstheme="majorHAnsi"/>
          <w:i/>
          <w:iCs/>
        </w:rPr>
        <w:t xml:space="preserve">Please review institutional admissions requirements/policies/procedures </w:t>
      </w:r>
      <w:r>
        <w:rPr>
          <w:rFonts w:cstheme="majorHAnsi"/>
          <w:i/>
          <w:iCs/>
        </w:rPr>
        <w:t>above.</w:t>
      </w:r>
    </w:p>
    <w:p w14:paraId="3F7D876F" w14:textId="77777777" w:rsidR="00B335DD" w:rsidRDefault="00B335DD" w:rsidP="00112C0F">
      <w:pPr>
        <w:pStyle w:val="ListParagraph"/>
        <w:numPr>
          <w:ilvl w:val="0"/>
          <w:numId w:val="19"/>
        </w:numPr>
        <w:tabs>
          <w:tab w:val="left" w:pos="450"/>
        </w:tabs>
        <w:spacing w:after="0" w:line="240" w:lineRule="auto"/>
        <w:rPr>
          <w:sz w:val="24"/>
          <w:szCs w:val="24"/>
        </w:rPr>
      </w:pPr>
      <w:bookmarkStart w:id="308" w:name="_Hlk135055318"/>
      <w:r>
        <w:rPr>
          <w:sz w:val="24"/>
          <w:szCs w:val="24"/>
        </w:rPr>
        <w:t xml:space="preserve">Cumulative undergraduate GPA of 3.00 or higher will </w:t>
      </w:r>
      <w:proofErr w:type="gramStart"/>
      <w:r>
        <w:rPr>
          <w:sz w:val="24"/>
          <w:szCs w:val="24"/>
        </w:rPr>
        <w:t>be considered</w:t>
      </w:r>
      <w:proofErr w:type="gramEnd"/>
      <w:r>
        <w:rPr>
          <w:sz w:val="24"/>
          <w:szCs w:val="24"/>
        </w:rPr>
        <w:t xml:space="preserve"> for full acceptance</w:t>
      </w:r>
    </w:p>
    <w:p w14:paraId="4DC17854" w14:textId="77777777" w:rsidR="00B335DD" w:rsidRPr="00455B1C" w:rsidRDefault="00B335DD" w:rsidP="00112C0F">
      <w:pPr>
        <w:pStyle w:val="ListParagraph"/>
        <w:numPr>
          <w:ilvl w:val="0"/>
          <w:numId w:val="19"/>
        </w:numPr>
        <w:tabs>
          <w:tab w:val="left" w:pos="450"/>
        </w:tabs>
        <w:spacing w:after="0" w:line="240" w:lineRule="auto"/>
        <w:rPr>
          <w:sz w:val="24"/>
          <w:szCs w:val="24"/>
        </w:rPr>
      </w:pPr>
      <w:r w:rsidRPr="00455B1C">
        <w:rPr>
          <w:sz w:val="24"/>
          <w:szCs w:val="24"/>
        </w:rPr>
        <w:t xml:space="preserve">Bachelor’s degree in a health- or science-related field (or </w:t>
      </w:r>
      <w:proofErr w:type="gramStart"/>
      <w:r w:rsidRPr="00455B1C">
        <w:rPr>
          <w:sz w:val="24"/>
          <w:szCs w:val="24"/>
        </w:rPr>
        <w:t>90</w:t>
      </w:r>
      <w:proofErr w:type="gramEnd"/>
      <w:r w:rsidRPr="00455B1C">
        <w:rPr>
          <w:sz w:val="24"/>
          <w:szCs w:val="24"/>
        </w:rPr>
        <w:t xml:space="preserve"> credits in a related field), and completed at least one semester of Anatomy/Physiology; or a clinical terminal degree; or receive the program director’s permission</w:t>
      </w:r>
    </w:p>
    <w:bookmarkEnd w:id="308"/>
    <w:p w14:paraId="1232018A" w14:textId="77777777" w:rsidR="00B335DD" w:rsidRPr="00FF31EE" w:rsidRDefault="00B335DD" w:rsidP="00B335DD">
      <w:pPr>
        <w:spacing w:after="0" w:line="240" w:lineRule="auto"/>
        <w:rPr>
          <w:sz w:val="24"/>
          <w:szCs w:val="24"/>
        </w:rPr>
      </w:pPr>
    </w:p>
    <w:p w14:paraId="2371C880" w14:textId="77777777" w:rsidR="00B335DD" w:rsidRPr="00FF31EE" w:rsidRDefault="00B335DD" w:rsidP="00B335DD">
      <w:pPr>
        <w:spacing w:after="0" w:line="240" w:lineRule="auto"/>
        <w:rPr>
          <w:b/>
          <w:bCs/>
          <w:sz w:val="24"/>
          <w:szCs w:val="24"/>
        </w:rPr>
      </w:pPr>
      <w:r w:rsidRPr="00FF31EE">
        <w:rPr>
          <w:b/>
          <w:bCs/>
          <w:sz w:val="24"/>
          <w:szCs w:val="24"/>
        </w:rPr>
        <w:t>Medical Cannabis Certificate</w:t>
      </w:r>
      <w:r>
        <w:rPr>
          <w:b/>
          <w:bCs/>
          <w:sz w:val="24"/>
          <w:szCs w:val="24"/>
        </w:rPr>
        <w:t xml:space="preserve"> (MCC)</w:t>
      </w:r>
    </w:p>
    <w:p w14:paraId="5F25A745" w14:textId="77777777" w:rsidR="00B335DD" w:rsidRPr="00455B1C" w:rsidRDefault="00B335DD" w:rsidP="00B335DD">
      <w:pPr>
        <w:spacing w:after="0" w:line="240" w:lineRule="auto"/>
        <w:rPr>
          <w:rFonts w:cstheme="majorHAnsi"/>
          <w:i/>
          <w:iCs/>
        </w:rPr>
      </w:pPr>
      <w:r w:rsidRPr="00455B1C">
        <w:rPr>
          <w:rFonts w:cstheme="majorHAnsi"/>
          <w:i/>
          <w:iCs/>
        </w:rPr>
        <w:t>Please review institutional admissions requirements/policies/procedures</w:t>
      </w:r>
      <w:r>
        <w:rPr>
          <w:rFonts w:cstheme="majorHAnsi"/>
          <w:i/>
          <w:iCs/>
        </w:rPr>
        <w:t xml:space="preserve"> above</w:t>
      </w:r>
      <w:r w:rsidRPr="00455B1C">
        <w:rPr>
          <w:rFonts w:cstheme="majorHAnsi"/>
          <w:i/>
          <w:iCs/>
        </w:rPr>
        <w:t xml:space="preserve">. </w:t>
      </w:r>
    </w:p>
    <w:p w14:paraId="428EFAED" w14:textId="77777777" w:rsidR="00B335DD" w:rsidRDefault="00B335DD" w:rsidP="00C7687E">
      <w:pPr>
        <w:pStyle w:val="ListParagraph"/>
        <w:numPr>
          <w:ilvl w:val="0"/>
          <w:numId w:val="23"/>
        </w:numPr>
        <w:tabs>
          <w:tab w:val="left" w:pos="450"/>
        </w:tabs>
        <w:spacing w:after="0" w:line="240" w:lineRule="auto"/>
        <w:rPr>
          <w:sz w:val="24"/>
          <w:szCs w:val="24"/>
        </w:rPr>
      </w:pPr>
      <w:bookmarkStart w:id="309" w:name="_Hlk135055305"/>
      <w:r>
        <w:rPr>
          <w:sz w:val="24"/>
          <w:szCs w:val="24"/>
        </w:rPr>
        <w:t xml:space="preserve">Cumulative undergraduate GPA of 2.00 or higher, or licensure, will </w:t>
      </w:r>
      <w:proofErr w:type="gramStart"/>
      <w:r>
        <w:rPr>
          <w:sz w:val="24"/>
          <w:szCs w:val="24"/>
        </w:rPr>
        <w:t>be considered</w:t>
      </w:r>
      <w:proofErr w:type="gramEnd"/>
      <w:r>
        <w:rPr>
          <w:sz w:val="24"/>
          <w:szCs w:val="24"/>
        </w:rPr>
        <w:t xml:space="preserve"> for full acceptance</w:t>
      </w:r>
    </w:p>
    <w:p w14:paraId="023D2F6B" w14:textId="77777777" w:rsidR="00B335DD" w:rsidRPr="00455B1C" w:rsidRDefault="00B335DD" w:rsidP="00C7687E">
      <w:pPr>
        <w:pStyle w:val="ListParagraph"/>
        <w:numPr>
          <w:ilvl w:val="0"/>
          <w:numId w:val="23"/>
        </w:numPr>
        <w:tabs>
          <w:tab w:val="left" w:pos="450"/>
        </w:tabs>
        <w:spacing w:after="0" w:line="240" w:lineRule="auto"/>
        <w:rPr>
          <w:sz w:val="24"/>
          <w:szCs w:val="24"/>
        </w:rPr>
      </w:pPr>
      <w:r w:rsidRPr="00455B1C">
        <w:rPr>
          <w:sz w:val="24"/>
          <w:szCs w:val="24"/>
        </w:rPr>
        <w:t xml:space="preserve">Associate degree defined as at least </w:t>
      </w:r>
      <w:proofErr w:type="gramStart"/>
      <w:r w:rsidRPr="00455B1C">
        <w:rPr>
          <w:sz w:val="24"/>
          <w:szCs w:val="24"/>
        </w:rPr>
        <w:t>60</w:t>
      </w:r>
      <w:proofErr w:type="gramEnd"/>
      <w:r w:rsidRPr="00455B1C">
        <w:rPr>
          <w:sz w:val="24"/>
          <w:szCs w:val="24"/>
        </w:rPr>
        <w:t xml:space="preserve"> semester credits/90 quarter credits</w:t>
      </w:r>
    </w:p>
    <w:p w14:paraId="0050BCC5" w14:textId="77777777" w:rsidR="00B335DD" w:rsidRPr="00455B1C" w:rsidRDefault="00B335DD" w:rsidP="00C7687E">
      <w:pPr>
        <w:pStyle w:val="ListParagraph"/>
        <w:numPr>
          <w:ilvl w:val="0"/>
          <w:numId w:val="23"/>
        </w:numPr>
        <w:tabs>
          <w:tab w:val="left" w:pos="450"/>
        </w:tabs>
        <w:spacing w:after="0" w:line="240" w:lineRule="auto"/>
        <w:rPr>
          <w:sz w:val="24"/>
          <w:szCs w:val="24"/>
        </w:rPr>
      </w:pPr>
      <w:r>
        <w:rPr>
          <w:sz w:val="24"/>
          <w:szCs w:val="24"/>
        </w:rPr>
        <w:t>H</w:t>
      </w:r>
      <w:r w:rsidRPr="00455B1C">
        <w:rPr>
          <w:sz w:val="24"/>
          <w:szCs w:val="24"/>
        </w:rPr>
        <w:t>ealth care trac</w:t>
      </w:r>
      <w:r>
        <w:rPr>
          <w:sz w:val="24"/>
          <w:szCs w:val="24"/>
        </w:rPr>
        <w:t xml:space="preserve">k: </w:t>
      </w:r>
      <w:r w:rsidRPr="00455B1C">
        <w:rPr>
          <w:sz w:val="24"/>
          <w:szCs w:val="24"/>
        </w:rPr>
        <w:t>successful complet</w:t>
      </w:r>
      <w:r>
        <w:rPr>
          <w:sz w:val="24"/>
          <w:szCs w:val="24"/>
        </w:rPr>
        <w:t>ion</w:t>
      </w:r>
      <w:r w:rsidRPr="00455B1C">
        <w:rPr>
          <w:sz w:val="24"/>
          <w:szCs w:val="24"/>
        </w:rPr>
        <w:t xml:space="preserve"> </w:t>
      </w:r>
      <w:r>
        <w:rPr>
          <w:sz w:val="24"/>
          <w:szCs w:val="24"/>
        </w:rPr>
        <w:t xml:space="preserve">of </w:t>
      </w:r>
      <w:r w:rsidRPr="00455B1C">
        <w:rPr>
          <w:sz w:val="24"/>
          <w:szCs w:val="24"/>
        </w:rPr>
        <w:t>Pharmacology</w:t>
      </w:r>
      <w:r>
        <w:rPr>
          <w:sz w:val="24"/>
          <w:szCs w:val="24"/>
        </w:rPr>
        <w:t xml:space="preserve"> course</w:t>
      </w:r>
      <w:r w:rsidRPr="00455B1C">
        <w:rPr>
          <w:sz w:val="24"/>
          <w:szCs w:val="24"/>
        </w:rPr>
        <w:t xml:space="preserve"> (or equivalent)</w:t>
      </w:r>
      <w:r>
        <w:rPr>
          <w:sz w:val="24"/>
          <w:szCs w:val="24"/>
        </w:rPr>
        <w:t xml:space="preserve"> and healthcare license </w:t>
      </w:r>
    </w:p>
    <w:bookmarkEnd w:id="309"/>
    <w:p w14:paraId="34667B14" w14:textId="77777777" w:rsidR="00B335DD" w:rsidRPr="00FC7F81" w:rsidRDefault="00B335DD" w:rsidP="00B335DD">
      <w:pPr>
        <w:spacing w:line="22" w:lineRule="atLeast"/>
        <w:rPr>
          <w:sz w:val="24"/>
          <w:szCs w:val="24"/>
        </w:rPr>
      </w:pPr>
    </w:p>
    <w:p w14:paraId="5A8C90DD" w14:textId="240BDAF2" w:rsidR="00B335DD" w:rsidRPr="00324AB0" w:rsidRDefault="00B335DD" w:rsidP="00850C57">
      <w:pPr>
        <w:pStyle w:val="Heading2"/>
      </w:pPr>
      <w:bookmarkStart w:id="310" w:name="_Toc141107903"/>
      <w:bookmarkStart w:id="311" w:name="_Toc143516506"/>
      <w:bookmarkStart w:id="312" w:name="_Toc143516836"/>
      <w:bookmarkStart w:id="313" w:name="_Toc143516942"/>
      <w:bookmarkStart w:id="314" w:name="_Toc143517048"/>
      <w:bookmarkStart w:id="315" w:name="_Toc161232104"/>
      <w:r w:rsidRPr="00326C2A">
        <w:t>F</w:t>
      </w:r>
      <w:r w:rsidR="003F35B5">
        <w:t>inancial Aid</w:t>
      </w:r>
      <w:bookmarkEnd w:id="310"/>
      <w:bookmarkEnd w:id="311"/>
      <w:bookmarkEnd w:id="312"/>
      <w:bookmarkEnd w:id="313"/>
      <w:bookmarkEnd w:id="314"/>
      <w:bookmarkEnd w:id="315"/>
    </w:p>
    <w:p w14:paraId="5D9E5FBA" w14:textId="77777777" w:rsidR="00B335DD" w:rsidRDefault="00B335DD" w:rsidP="00B335DD">
      <w:pPr>
        <w:spacing w:line="22" w:lineRule="atLeast"/>
        <w:rPr>
          <w:sz w:val="24"/>
          <w:szCs w:val="24"/>
        </w:rPr>
      </w:pPr>
      <w:r w:rsidRPr="003C554C">
        <w:rPr>
          <w:sz w:val="24"/>
          <w:szCs w:val="24"/>
        </w:rPr>
        <w:t xml:space="preserve">Federal financial aid is available to qualified students at all three campuses, and all consumer information that </w:t>
      </w:r>
      <w:proofErr w:type="gramStart"/>
      <w:r w:rsidRPr="003C554C">
        <w:rPr>
          <w:sz w:val="24"/>
          <w:szCs w:val="24"/>
        </w:rPr>
        <w:t>is required</w:t>
      </w:r>
      <w:proofErr w:type="gramEnd"/>
      <w:r w:rsidRPr="003C554C">
        <w:rPr>
          <w:sz w:val="24"/>
          <w:szCs w:val="24"/>
        </w:rPr>
        <w:t xml:space="preserve"> to be disclosed to students pursuant to the financial aid programs available can be found in the Financial Aid Policy at</w:t>
      </w:r>
      <w:r>
        <w:rPr>
          <w:sz w:val="24"/>
          <w:szCs w:val="24"/>
        </w:rPr>
        <w:t xml:space="preserve"> </w:t>
      </w:r>
      <w:r w:rsidRPr="003C554C">
        <w:rPr>
          <w:sz w:val="24"/>
          <w:szCs w:val="24"/>
        </w:rPr>
        <w:t xml:space="preserve">http://www.pacificcollege.edu. It is important to note that if a student obtains a loan to pay for an educational program, the student will have the responsibility to repay the full amount of the loan plus loan fees and accrued interest less the amount of any refund. If the student has received federal student financial aid funds, the student </w:t>
      </w:r>
      <w:proofErr w:type="gramStart"/>
      <w:r w:rsidRPr="003C554C">
        <w:rPr>
          <w:sz w:val="24"/>
          <w:szCs w:val="24"/>
        </w:rPr>
        <w:t>is entitled</w:t>
      </w:r>
      <w:proofErr w:type="gramEnd"/>
      <w:r w:rsidRPr="003C554C">
        <w:rPr>
          <w:sz w:val="24"/>
          <w:szCs w:val="24"/>
        </w:rPr>
        <w:t xml:space="preserve"> to a refund of the </w:t>
      </w:r>
      <w:proofErr w:type="spellStart"/>
      <w:r w:rsidRPr="003C554C">
        <w:rPr>
          <w:sz w:val="24"/>
          <w:szCs w:val="24"/>
        </w:rPr>
        <w:t>moneys</w:t>
      </w:r>
      <w:proofErr w:type="spellEnd"/>
      <w:r w:rsidRPr="003C554C">
        <w:rPr>
          <w:sz w:val="24"/>
          <w:szCs w:val="24"/>
        </w:rPr>
        <w:t xml:space="preserve"> not paid from the federal student financial aid program funds. </w:t>
      </w:r>
    </w:p>
    <w:p w14:paraId="1FCB3C90" w14:textId="77777777" w:rsidR="00B335DD" w:rsidRDefault="00B335DD" w:rsidP="00B335DD">
      <w:pPr>
        <w:spacing w:line="22" w:lineRule="atLeast"/>
        <w:rPr>
          <w:sz w:val="24"/>
          <w:szCs w:val="24"/>
        </w:rPr>
      </w:pPr>
      <w:r w:rsidRPr="003C554C">
        <w:rPr>
          <w:sz w:val="24"/>
          <w:szCs w:val="24"/>
        </w:rPr>
        <w:t xml:space="preserve">If the student has received federal student financial aid funds and withdraws from the college, a refund must </w:t>
      </w:r>
      <w:proofErr w:type="gramStart"/>
      <w:r w:rsidRPr="003C554C">
        <w:rPr>
          <w:sz w:val="24"/>
          <w:szCs w:val="24"/>
        </w:rPr>
        <w:t>be calculated</w:t>
      </w:r>
      <w:proofErr w:type="gramEnd"/>
      <w:r w:rsidRPr="003C554C">
        <w:rPr>
          <w:sz w:val="24"/>
          <w:szCs w:val="24"/>
        </w:rPr>
        <w:t xml:space="preserve"> based on federal student aid requirements. (See also: Refund Policy, “Refund Attribution”)</w:t>
      </w:r>
    </w:p>
    <w:p w14:paraId="52DF198F" w14:textId="77777777" w:rsidR="00B335DD" w:rsidRDefault="00B335DD" w:rsidP="00B335DD">
      <w:pPr>
        <w:spacing w:line="22" w:lineRule="atLeast"/>
        <w:rPr>
          <w:sz w:val="24"/>
          <w:szCs w:val="24"/>
        </w:rPr>
      </w:pPr>
      <w:r w:rsidRPr="003C554C">
        <w:rPr>
          <w:sz w:val="24"/>
          <w:szCs w:val="24"/>
        </w:rPr>
        <w:t xml:space="preserve">The Financial Aid Office is committed to assisting students in achieving their educational objectives with the highest degree of student service. </w:t>
      </w:r>
      <w:proofErr w:type="gramStart"/>
      <w:r w:rsidRPr="003C554C">
        <w:rPr>
          <w:sz w:val="24"/>
          <w:szCs w:val="24"/>
        </w:rPr>
        <w:t>Some of</w:t>
      </w:r>
      <w:proofErr w:type="gramEnd"/>
      <w:r w:rsidRPr="003C554C">
        <w:rPr>
          <w:sz w:val="24"/>
          <w:szCs w:val="24"/>
        </w:rPr>
        <w:t xml:space="preserve"> the services include:</w:t>
      </w:r>
    </w:p>
    <w:p w14:paraId="53E45418" w14:textId="77777777" w:rsidR="00B335DD" w:rsidRPr="00BB1C68" w:rsidRDefault="00B335DD" w:rsidP="00112C0F">
      <w:pPr>
        <w:pStyle w:val="ListParagraph"/>
        <w:numPr>
          <w:ilvl w:val="0"/>
          <w:numId w:val="2"/>
        </w:numPr>
        <w:spacing w:line="22" w:lineRule="atLeast"/>
        <w:rPr>
          <w:sz w:val="24"/>
          <w:szCs w:val="24"/>
        </w:rPr>
      </w:pPr>
      <w:r w:rsidRPr="4B1C217F">
        <w:rPr>
          <w:sz w:val="24"/>
          <w:szCs w:val="24"/>
        </w:rPr>
        <w:lastRenderedPageBreak/>
        <w:t xml:space="preserve">Electronic processing of federal student aid. The financial aid application process is available online at </w:t>
      </w:r>
      <w:hyperlink r:id="rId47">
        <w:r w:rsidRPr="4B1C217F">
          <w:rPr>
            <w:sz w:val="24"/>
            <w:szCs w:val="24"/>
          </w:rPr>
          <w:t>http://www.pacificcollege.edu</w:t>
        </w:r>
      </w:hyperlink>
    </w:p>
    <w:p w14:paraId="797B120E" w14:textId="77777777" w:rsidR="00B335DD" w:rsidRDefault="00B335DD" w:rsidP="00112C0F">
      <w:pPr>
        <w:pStyle w:val="ListParagraph"/>
        <w:numPr>
          <w:ilvl w:val="0"/>
          <w:numId w:val="2"/>
        </w:numPr>
        <w:spacing w:line="22" w:lineRule="atLeast"/>
        <w:rPr>
          <w:sz w:val="24"/>
          <w:szCs w:val="24"/>
        </w:rPr>
      </w:pPr>
      <w:r w:rsidRPr="4B1C217F">
        <w:rPr>
          <w:sz w:val="24"/>
          <w:szCs w:val="24"/>
        </w:rPr>
        <w:t>Students can apply for financial aid using the computer available in the Financial Aid office</w:t>
      </w:r>
    </w:p>
    <w:p w14:paraId="01708E2A" w14:textId="77777777" w:rsidR="00B335DD" w:rsidRPr="006C473A" w:rsidRDefault="00B335DD" w:rsidP="00112C0F">
      <w:pPr>
        <w:pStyle w:val="ListParagraph"/>
        <w:numPr>
          <w:ilvl w:val="0"/>
          <w:numId w:val="2"/>
        </w:numPr>
        <w:spacing w:line="22" w:lineRule="atLeast"/>
        <w:rPr>
          <w:sz w:val="24"/>
          <w:szCs w:val="24"/>
        </w:rPr>
      </w:pPr>
      <w:r w:rsidRPr="4B1C217F">
        <w:rPr>
          <w:sz w:val="24"/>
          <w:szCs w:val="24"/>
        </w:rPr>
        <w:t>Personalized loan counseling for prospective and continuing students, as well as our graduates</w:t>
      </w:r>
    </w:p>
    <w:p w14:paraId="560A8419" w14:textId="77777777" w:rsidR="00B335DD" w:rsidRPr="006C473A" w:rsidRDefault="00B335DD" w:rsidP="00112C0F">
      <w:pPr>
        <w:pStyle w:val="ListParagraph"/>
        <w:numPr>
          <w:ilvl w:val="0"/>
          <w:numId w:val="2"/>
        </w:numPr>
        <w:spacing w:line="22" w:lineRule="atLeast"/>
        <w:rPr>
          <w:sz w:val="24"/>
          <w:szCs w:val="24"/>
        </w:rPr>
      </w:pPr>
      <w:r w:rsidRPr="4B1C217F">
        <w:rPr>
          <w:sz w:val="24"/>
          <w:szCs w:val="24"/>
        </w:rPr>
        <w:t xml:space="preserve">The Financial Aid Policy, a document designed to assist students through the financial aid process, is available online at </w:t>
      </w:r>
      <w:hyperlink r:id="rId48">
        <w:r w:rsidRPr="4B1C217F">
          <w:rPr>
            <w:sz w:val="24"/>
            <w:szCs w:val="24"/>
          </w:rPr>
          <w:t>http://www.pacificcollege.edu</w:t>
        </w:r>
      </w:hyperlink>
    </w:p>
    <w:p w14:paraId="6C7A9EAE" w14:textId="77777777" w:rsidR="00B335DD" w:rsidRDefault="00B335DD" w:rsidP="00112C0F">
      <w:pPr>
        <w:pStyle w:val="ListParagraph"/>
        <w:numPr>
          <w:ilvl w:val="0"/>
          <w:numId w:val="2"/>
        </w:numPr>
        <w:spacing w:line="22" w:lineRule="atLeast"/>
        <w:rPr>
          <w:sz w:val="24"/>
          <w:szCs w:val="24"/>
        </w:rPr>
      </w:pPr>
      <w:r w:rsidRPr="4B1C217F">
        <w:rPr>
          <w:sz w:val="24"/>
          <w:szCs w:val="24"/>
        </w:rPr>
        <w:t>Pacific College offers a variety of federal financial aid programs to assist students in financing their education</w:t>
      </w:r>
    </w:p>
    <w:p w14:paraId="37265839" w14:textId="77777777" w:rsidR="00B335DD" w:rsidRDefault="00B335DD" w:rsidP="00112C0F">
      <w:pPr>
        <w:pStyle w:val="ListParagraph"/>
        <w:numPr>
          <w:ilvl w:val="0"/>
          <w:numId w:val="2"/>
        </w:numPr>
        <w:spacing w:line="22" w:lineRule="atLeast"/>
        <w:rPr>
          <w:sz w:val="24"/>
          <w:szCs w:val="24"/>
        </w:rPr>
      </w:pPr>
      <w:r w:rsidRPr="4B1C217F">
        <w:rPr>
          <w:sz w:val="24"/>
          <w:szCs w:val="24"/>
        </w:rPr>
        <w:t>Required, repeat coursework may qualify for financial aid. Please contact the Financial Aid office to determine your eligibility</w:t>
      </w:r>
    </w:p>
    <w:p w14:paraId="55134278" w14:textId="77777777" w:rsidR="00B335DD" w:rsidRDefault="00B335DD" w:rsidP="00B335DD">
      <w:pPr>
        <w:spacing w:line="22" w:lineRule="atLeast"/>
        <w:rPr>
          <w:sz w:val="24"/>
          <w:szCs w:val="24"/>
        </w:rPr>
      </w:pPr>
      <w:r w:rsidRPr="00D03A9B">
        <w:rPr>
          <w:b/>
          <w:bCs/>
          <w:sz w:val="24"/>
          <w:szCs w:val="24"/>
        </w:rPr>
        <w:t>Pacific College of Health and Science:</w:t>
      </w:r>
      <w:r w:rsidRPr="003C554C">
        <w:rPr>
          <w:sz w:val="24"/>
          <w:szCs w:val="24"/>
        </w:rPr>
        <w:t xml:space="preserve"> The student loan advocate in the Financial Aid Department supports current and future student loan borrowers. Coordinating with other state agencies, the loan advocate:</w:t>
      </w:r>
    </w:p>
    <w:p w14:paraId="5EE9E589" w14:textId="77777777" w:rsidR="00B335DD" w:rsidRDefault="00B335DD" w:rsidP="00112C0F">
      <w:pPr>
        <w:pStyle w:val="ListParagraph"/>
        <w:numPr>
          <w:ilvl w:val="0"/>
          <w:numId w:val="2"/>
        </w:numPr>
        <w:spacing w:line="22" w:lineRule="atLeast"/>
        <w:rPr>
          <w:sz w:val="24"/>
          <w:szCs w:val="24"/>
        </w:rPr>
      </w:pPr>
      <w:r w:rsidRPr="4B1C217F">
        <w:rPr>
          <w:sz w:val="24"/>
          <w:szCs w:val="24"/>
        </w:rPr>
        <w:t>Addresses student borrower complaints</w:t>
      </w:r>
    </w:p>
    <w:p w14:paraId="4E17A0D8" w14:textId="77777777" w:rsidR="00B335DD" w:rsidRDefault="00B335DD" w:rsidP="00112C0F">
      <w:pPr>
        <w:pStyle w:val="ListParagraph"/>
        <w:numPr>
          <w:ilvl w:val="0"/>
          <w:numId w:val="2"/>
        </w:numPr>
        <w:spacing w:line="22" w:lineRule="atLeast"/>
        <w:rPr>
          <w:sz w:val="24"/>
          <w:szCs w:val="24"/>
        </w:rPr>
      </w:pPr>
      <w:r w:rsidRPr="4B1C217F">
        <w:rPr>
          <w:sz w:val="24"/>
          <w:szCs w:val="24"/>
        </w:rPr>
        <w:t>Provides information and resources about student loan repayment</w:t>
      </w:r>
    </w:p>
    <w:p w14:paraId="7B8263C5" w14:textId="77777777" w:rsidR="00B335DD" w:rsidRDefault="00B335DD" w:rsidP="00112C0F">
      <w:pPr>
        <w:pStyle w:val="ListParagraph"/>
        <w:numPr>
          <w:ilvl w:val="0"/>
          <w:numId w:val="2"/>
        </w:numPr>
        <w:spacing w:line="22" w:lineRule="atLeast"/>
        <w:rPr>
          <w:sz w:val="24"/>
          <w:szCs w:val="24"/>
        </w:rPr>
      </w:pPr>
      <w:r w:rsidRPr="4B1C217F">
        <w:rPr>
          <w:sz w:val="24"/>
          <w:szCs w:val="24"/>
        </w:rPr>
        <w:t>Educates the public about the rights and responsibilities of student loan borrowers</w:t>
      </w:r>
    </w:p>
    <w:p w14:paraId="543A6C95" w14:textId="77777777" w:rsidR="00B335DD" w:rsidRDefault="00B335DD" w:rsidP="00B335DD">
      <w:pPr>
        <w:spacing w:line="22" w:lineRule="atLeast"/>
        <w:rPr>
          <w:sz w:val="24"/>
          <w:szCs w:val="24"/>
        </w:rPr>
      </w:pPr>
      <w:r w:rsidRPr="003C554C">
        <w:rPr>
          <w:sz w:val="24"/>
          <w:szCs w:val="24"/>
        </w:rPr>
        <w:t xml:space="preserve">Contact </w:t>
      </w:r>
      <w:r>
        <w:rPr>
          <w:sz w:val="24"/>
          <w:szCs w:val="24"/>
        </w:rPr>
        <w:t>F</w:t>
      </w:r>
      <w:r w:rsidRPr="003C554C">
        <w:rPr>
          <w:sz w:val="24"/>
          <w:szCs w:val="24"/>
        </w:rPr>
        <w:t xml:space="preserve">inancial </w:t>
      </w:r>
      <w:r>
        <w:rPr>
          <w:sz w:val="24"/>
          <w:szCs w:val="24"/>
        </w:rPr>
        <w:t>A</w:t>
      </w:r>
      <w:r w:rsidRPr="003C554C">
        <w:rPr>
          <w:sz w:val="24"/>
          <w:szCs w:val="24"/>
        </w:rPr>
        <w:t>id to talk to the student loan advocate.</w:t>
      </w:r>
    </w:p>
    <w:p w14:paraId="60647F3F" w14:textId="77777777" w:rsidR="00B335DD" w:rsidRDefault="00B335DD" w:rsidP="00B335DD">
      <w:pPr>
        <w:spacing w:line="22" w:lineRule="atLeast"/>
        <w:rPr>
          <w:sz w:val="24"/>
          <w:szCs w:val="24"/>
        </w:rPr>
      </w:pPr>
      <w:r w:rsidRPr="00B63A98">
        <w:rPr>
          <w:b/>
          <w:bCs/>
          <w:sz w:val="24"/>
          <w:szCs w:val="24"/>
        </w:rPr>
        <w:t>Washington Residents:</w:t>
      </w:r>
      <w:r w:rsidRPr="003C554C">
        <w:rPr>
          <w:sz w:val="24"/>
          <w:szCs w:val="24"/>
        </w:rPr>
        <w:t xml:space="preserve"> For Washington </w:t>
      </w:r>
      <w:r>
        <w:rPr>
          <w:sz w:val="24"/>
          <w:szCs w:val="24"/>
        </w:rPr>
        <w:t>s</w:t>
      </w:r>
      <w:r w:rsidRPr="003C554C">
        <w:rPr>
          <w:sz w:val="24"/>
          <w:szCs w:val="24"/>
        </w:rPr>
        <w:t xml:space="preserve">tate residents seeking information and resources about student loan repayment or seeking to submit a complaint relating to your student loans or student loan servicer, please visit www.wsac.wa.gov/loan-advocacy or contact the Student Loan Advocate at </w:t>
      </w:r>
      <w:hyperlink r:id="rId49" w:history="1">
        <w:r w:rsidRPr="00FC03F8">
          <w:rPr>
            <w:rStyle w:val="Hyperlink"/>
            <w:sz w:val="24"/>
            <w:szCs w:val="24"/>
          </w:rPr>
          <w:t>loanadvocate@wsac.wa.gov</w:t>
        </w:r>
      </w:hyperlink>
    </w:p>
    <w:p w14:paraId="0A727C0A" w14:textId="77777777" w:rsidR="00B335DD" w:rsidRPr="009E7E51" w:rsidRDefault="00B335DD" w:rsidP="00B335DD">
      <w:pPr>
        <w:spacing w:line="22" w:lineRule="atLeast"/>
        <w:rPr>
          <w:sz w:val="24"/>
          <w:szCs w:val="24"/>
        </w:rPr>
      </w:pPr>
      <w:r w:rsidRPr="003C554C">
        <w:rPr>
          <w:sz w:val="24"/>
          <w:szCs w:val="24"/>
        </w:rPr>
        <w:t>Eligible students may apply for the following federal student aid programs:</w:t>
      </w:r>
    </w:p>
    <w:p w14:paraId="650D518A" w14:textId="77777777" w:rsidR="00B335DD" w:rsidRPr="00B63A98" w:rsidRDefault="00B335DD" w:rsidP="00B335DD">
      <w:pPr>
        <w:spacing w:after="0" w:line="22" w:lineRule="atLeast"/>
        <w:rPr>
          <w:b/>
          <w:bCs/>
          <w:sz w:val="24"/>
          <w:szCs w:val="24"/>
        </w:rPr>
      </w:pPr>
      <w:r w:rsidRPr="00B63A98">
        <w:rPr>
          <w:b/>
          <w:bCs/>
          <w:sz w:val="24"/>
          <w:szCs w:val="24"/>
        </w:rPr>
        <w:t>Federal Pell Grant</w:t>
      </w:r>
    </w:p>
    <w:p w14:paraId="4AFE0707" w14:textId="77777777" w:rsidR="00B335DD" w:rsidRDefault="00B335DD" w:rsidP="00B335DD">
      <w:pPr>
        <w:spacing w:line="22" w:lineRule="atLeast"/>
        <w:rPr>
          <w:sz w:val="24"/>
          <w:szCs w:val="24"/>
        </w:rPr>
      </w:pPr>
      <w:r w:rsidRPr="003C554C">
        <w:rPr>
          <w:sz w:val="24"/>
          <w:szCs w:val="24"/>
        </w:rPr>
        <w:t xml:space="preserve">The Federal Pell Grant program provides need-based grants to eligible undergraduate students based on their Free Application for Federal Student Aid (FAFSA) data. This grant program is to promote access to postsecondary education for undergraduate students who do not have a bachelor’s degree or a bachelor’s degree equivalent. Grant amounts are dependent on the student’s Expected Family Contribution (EFC), cost of education and enrollment status. Students may not receive Pell Grant funds from more than one school at a time. Federal Pell </w:t>
      </w:r>
      <w:r>
        <w:rPr>
          <w:sz w:val="24"/>
          <w:szCs w:val="24"/>
        </w:rPr>
        <w:t>G</w:t>
      </w:r>
      <w:r w:rsidRPr="003C554C">
        <w:rPr>
          <w:sz w:val="24"/>
          <w:szCs w:val="24"/>
        </w:rPr>
        <w:t xml:space="preserve">rants do not need to </w:t>
      </w:r>
      <w:proofErr w:type="gramStart"/>
      <w:r w:rsidRPr="003C554C">
        <w:rPr>
          <w:sz w:val="24"/>
          <w:szCs w:val="24"/>
        </w:rPr>
        <w:t>be repaid</w:t>
      </w:r>
      <w:proofErr w:type="gramEnd"/>
      <w:r w:rsidRPr="003C554C">
        <w:rPr>
          <w:sz w:val="24"/>
          <w:szCs w:val="24"/>
        </w:rPr>
        <w:t>.</w:t>
      </w:r>
    </w:p>
    <w:p w14:paraId="0E6086F7" w14:textId="77777777" w:rsidR="00B335DD" w:rsidRPr="009C6B94" w:rsidRDefault="00B335DD" w:rsidP="00B335DD">
      <w:pPr>
        <w:spacing w:after="0" w:line="22" w:lineRule="atLeast"/>
        <w:rPr>
          <w:b/>
          <w:bCs/>
          <w:sz w:val="24"/>
          <w:szCs w:val="24"/>
        </w:rPr>
      </w:pPr>
      <w:r w:rsidRPr="009C6B94">
        <w:rPr>
          <w:b/>
          <w:bCs/>
          <w:sz w:val="24"/>
          <w:szCs w:val="24"/>
        </w:rPr>
        <w:t>Federal Supplemental Educational Opportunity Grant (FSEOG)</w:t>
      </w:r>
    </w:p>
    <w:p w14:paraId="28266908" w14:textId="77777777" w:rsidR="00B335DD" w:rsidRDefault="00B335DD" w:rsidP="00B335DD">
      <w:pPr>
        <w:spacing w:line="22" w:lineRule="atLeast"/>
        <w:rPr>
          <w:sz w:val="24"/>
          <w:szCs w:val="24"/>
        </w:rPr>
      </w:pPr>
      <w:r w:rsidRPr="003C554C">
        <w:rPr>
          <w:sz w:val="24"/>
          <w:szCs w:val="24"/>
        </w:rPr>
        <w:t>The FSEOG program also provides need-based grants to eligible undergraduate students who receive a Federal Pell Grant. This program is to promote access to post-secondary education. The Financial Aid Office determines eligibility by using extensive criteria. Availability depends upon the federal allocation awarded to the school.</w:t>
      </w:r>
    </w:p>
    <w:p w14:paraId="64980D54" w14:textId="77777777" w:rsidR="00B335DD" w:rsidRPr="009C6B94" w:rsidRDefault="00B335DD" w:rsidP="00B335DD">
      <w:pPr>
        <w:spacing w:after="0" w:line="22" w:lineRule="atLeast"/>
        <w:rPr>
          <w:b/>
          <w:bCs/>
          <w:sz w:val="24"/>
          <w:szCs w:val="24"/>
        </w:rPr>
      </w:pPr>
      <w:r w:rsidRPr="009C6B94">
        <w:rPr>
          <w:b/>
          <w:bCs/>
          <w:sz w:val="24"/>
          <w:szCs w:val="24"/>
        </w:rPr>
        <w:t>Federal Work Study (FWS)</w:t>
      </w:r>
    </w:p>
    <w:p w14:paraId="38443CE9" w14:textId="77777777" w:rsidR="00B335DD" w:rsidRDefault="00B335DD" w:rsidP="00B335DD">
      <w:pPr>
        <w:spacing w:line="22" w:lineRule="atLeast"/>
        <w:rPr>
          <w:sz w:val="24"/>
          <w:szCs w:val="24"/>
        </w:rPr>
      </w:pPr>
      <w:r w:rsidRPr="003C554C">
        <w:rPr>
          <w:sz w:val="24"/>
          <w:szCs w:val="24"/>
        </w:rPr>
        <w:t xml:space="preserve">FWS is a program that provides part time employment for students who demonstrate financial need. The amount awarded is based the financial need as determined by their cost of education and Estimated Family Contribution (EFC). Students </w:t>
      </w:r>
      <w:proofErr w:type="gramStart"/>
      <w:r w:rsidRPr="003C554C">
        <w:rPr>
          <w:sz w:val="24"/>
          <w:szCs w:val="24"/>
        </w:rPr>
        <w:t>are paid</w:t>
      </w:r>
      <w:proofErr w:type="gramEnd"/>
      <w:r w:rsidRPr="003C554C">
        <w:rPr>
          <w:sz w:val="24"/>
          <w:szCs w:val="24"/>
        </w:rPr>
        <w:t xml:space="preserve"> on an hourly basis within the maximum number of hours allowed to work during the period of enrollment.</w:t>
      </w:r>
    </w:p>
    <w:p w14:paraId="2CE197FA" w14:textId="77777777" w:rsidR="00B335DD" w:rsidRPr="009C6B94" w:rsidRDefault="00B335DD" w:rsidP="00B335DD">
      <w:pPr>
        <w:spacing w:after="0" w:line="22" w:lineRule="atLeast"/>
        <w:rPr>
          <w:b/>
          <w:bCs/>
          <w:sz w:val="24"/>
          <w:szCs w:val="24"/>
        </w:rPr>
      </w:pPr>
      <w:r w:rsidRPr="009C6B94">
        <w:rPr>
          <w:b/>
          <w:bCs/>
          <w:sz w:val="24"/>
          <w:szCs w:val="24"/>
        </w:rPr>
        <w:lastRenderedPageBreak/>
        <w:t>Federal Direct Subsidized and Direct Unsubsidized Student Loans</w:t>
      </w:r>
    </w:p>
    <w:p w14:paraId="659029C9" w14:textId="77777777" w:rsidR="00B335DD" w:rsidRDefault="00B335DD" w:rsidP="00B335DD">
      <w:pPr>
        <w:spacing w:line="22" w:lineRule="atLeast"/>
        <w:rPr>
          <w:sz w:val="24"/>
          <w:szCs w:val="24"/>
        </w:rPr>
      </w:pPr>
      <w:r w:rsidRPr="003C554C">
        <w:rPr>
          <w:sz w:val="24"/>
          <w:szCs w:val="24"/>
        </w:rPr>
        <w:t xml:space="preserve">Eligibility for a subsidized </w:t>
      </w:r>
      <w:r>
        <w:rPr>
          <w:sz w:val="24"/>
          <w:szCs w:val="24"/>
        </w:rPr>
        <w:t>d</w:t>
      </w:r>
      <w:r w:rsidRPr="003C554C">
        <w:rPr>
          <w:sz w:val="24"/>
          <w:szCs w:val="24"/>
        </w:rPr>
        <w:t xml:space="preserve">irect </w:t>
      </w:r>
      <w:r>
        <w:rPr>
          <w:sz w:val="24"/>
          <w:szCs w:val="24"/>
        </w:rPr>
        <w:t>l</w:t>
      </w:r>
      <w:r w:rsidRPr="003C554C">
        <w:rPr>
          <w:sz w:val="24"/>
          <w:szCs w:val="24"/>
        </w:rPr>
        <w:t xml:space="preserve">oan is based on financial need and is available to undergraduate students only. The interest </w:t>
      </w:r>
      <w:proofErr w:type="gramStart"/>
      <w:r w:rsidRPr="003C554C">
        <w:rPr>
          <w:sz w:val="24"/>
          <w:szCs w:val="24"/>
        </w:rPr>
        <w:t>is paid</w:t>
      </w:r>
      <w:proofErr w:type="gramEnd"/>
      <w:r w:rsidRPr="003C554C">
        <w:rPr>
          <w:sz w:val="24"/>
          <w:szCs w:val="24"/>
        </w:rPr>
        <w:t xml:space="preserve"> (subsidized) by the federal government while the borrower is enrolled on at least a half-time basis, during the six-month grace period prior to repayment, </w:t>
      </w:r>
      <w:r>
        <w:rPr>
          <w:sz w:val="24"/>
          <w:szCs w:val="24"/>
        </w:rPr>
        <w:t>and</w:t>
      </w:r>
      <w:r w:rsidRPr="003C554C">
        <w:rPr>
          <w:sz w:val="24"/>
          <w:szCs w:val="24"/>
        </w:rPr>
        <w:t xml:space="preserve"> during authorized deferment periods.</w:t>
      </w:r>
    </w:p>
    <w:p w14:paraId="669FE74C" w14:textId="77777777" w:rsidR="00B335DD" w:rsidRDefault="00B335DD" w:rsidP="00B335DD">
      <w:pPr>
        <w:spacing w:line="22" w:lineRule="atLeast"/>
        <w:rPr>
          <w:sz w:val="24"/>
          <w:szCs w:val="24"/>
        </w:rPr>
      </w:pPr>
      <w:r w:rsidRPr="003C554C">
        <w:rPr>
          <w:sz w:val="24"/>
          <w:szCs w:val="24"/>
        </w:rPr>
        <w:t xml:space="preserve">Eligibility for an unsubsidized </w:t>
      </w:r>
      <w:r>
        <w:rPr>
          <w:sz w:val="24"/>
          <w:szCs w:val="24"/>
        </w:rPr>
        <w:t>d</w:t>
      </w:r>
      <w:r w:rsidRPr="003C554C">
        <w:rPr>
          <w:sz w:val="24"/>
          <w:szCs w:val="24"/>
        </w:rPr>
        <w:t xml:space="preserve">irect </w:t>
      </w:r>
      <w:r>
        <w:rPr>
          <w:sz w:val="24"/>
          <w:szCs w:val="24"/>
        </w:rPr>
        <w:t>l</w:t>
      </w:r>
      <w:r w:rsidRPr="003C554C">
        <w:rPr>
          <w:sz w:val="24"/>
          <w:szCs w:val="24"/>
        </w:rPr>
        <w:t>oan is not based on financial need and the borrower is responsible for the interest on the loan.</w:t>
      </w:r>
    </w:p>
    <w:p w14:paraId="1F79424D" w14:textId="77777777" w:rsidR="00B335DD" w:rsidRPr="009C6B94" w:rsidRDefault="00B335DD" w:rsidP="00B335DD">
      <w:pPr>
        <w:spacing w:after="0" w:line="22" w:lineRule="atLeast"/>
        <w:rPr>
          <w:b/>
          <w:bCs/>
          <w:sz w:val="24"/>
          <w:szCs w:val="24"/>
        </w:rPr>
      </w:pPr>
      <w:r w:rsidRPr="009C6B94">
        <w:rPr>
          <w:b/>
          <w:bCs/>
          <w:sz w:val="24"/>
          <w:szCs w:val="24"/>
        </w:rPr>
        <w:t>Federal Direct PLUS Loan for Parents</w:t>
      </w:r>
    </w:p>
    <w:p w14:paraId="09F148D6" w14:textId="77777777" w:rsidR="00B335DD" w:rsidRDefault="00B335DD" w:rsidP="00B335DD">
      <w:pPr>
        <w:spacing w:line="22" w:lineRule="atLeast"/>
        <w:rPr>
          <w:sz w:val="24"/>
          <w:szCs w:val="24"/>
        </w:rPr>
      </w:pPr>
      <w:r w:rsidRPr="003C554C">
        <w:rPr>
          <w:sz w:val="24"/>
          <w:szCs w:val="24"/>
        </w:rPr>
        <w:t xml:space="preserve">The Federal Direct PLUS loan is an affordable, low interest loan designed for parents of undergraduate students. The Parent PLUS Loan can </w:t>
      </w:r>
      <w:proofErr w:type="gramStart"/>
      <w:r w:rsidRPr="003C554C">
        <w:rPr>
          <w:sz w:val="24"/>
          <w:szCs w:val="24"/>
        </w:rPr>
        <w:t>be used</w:t>
      </w:r>
      <w:proofErr w:type="gramEnd"/>
      <w:r w:rsidRPr="003C554C">
        <w:rPr>
          <w:sz w:val="24"/>
          <w:szCs w:val="24"/>
        </w:rPr>
        <w:t xml:space="preserve"> to cover up to 100% of the student’s total cost of attendance, minus financial aid awarded to the student.</w:t>
      </w:r>
    </w:p>
    <w:p w14:paraId="0883EA73" w14:textId="77777777" w:rsidR="00B335DD" w:rsidRPr="009C6B94" w:rsidRDefault="00B335DD" w:rsidP="00B335DD">
      <w:pPr>
        <w:spacing w:after="0" w:line="22" w:lineRule="atLeast"/>
        <w:rPr>
          <w:b/>
          <w:bCs/>
          <w:sz w:val="24"/>
          <w:szCs w:val="24"/>
        </w:rPr>
      </w:pPr>
      <w:r w:rsidRPr="009C6B94">
        <w:rPr>
          <w:b/>
          <w:bCs/>
          <w:sz w:val="24"/>
          <w:szCs w:val="24"/>
        </w:rPr>
        <w:t>Federal Direct Graduate PLUS Loans</w:t>
      </w:r>
    </w:p>
    <w:p w14:paraId="47C5F3CD" w14:textId="77777777" w:rsidR="00B335DD" w:rsidRDefault="00B335DD" w:rsidP="00B335DD">
      <w:pPr>
        <w:spacing w:line="22" w:lineRule="atLeast"/>
        <w:rPr>
          <w:sz w:val="24"/>
          <w:szCs w:val="24"/>
        </w:rPr>
      </w:pPr>
      <w:r w:rsidRPr="003C554C">
        <w:rPr>
          <w:sz w:val="24"/>
          <w:szCs w:val="24"/>
        </w:rPr>
        <w:t>The Federal Direct Graduate PLUS Loan is an affordable, low</w:t>
      </w:r>
      <w:r>
        <w:rPr>
          <w:sz w:val="24"/>
          <w:szCs w:val="24"/>
        </w:rPr>
        <w:t>-</w:t>
      </w:r>
      <w:r w:rsidRPr="003C554C">
        <w:rPr>
          <w:sz w:val="24"/>
          <w:szCs w:val="24"/>
        </w:rPr>
        <w:t xml:space="preserve">interest loan for graduate students. The Graduate PLUS Loan is </w:t>
      </w:r>
      <w:r>
        <w:rPr>
          <w:sz w:val="24"/>
          <w:szCs w:val="24"/>
        </w:rPr>
        <w:t xml:space="preserve">a </w:t>
      </w:r>
      <w:r w:rsidRPr="003C554C">
        <w:rPr>
          <w:sz w:val="24"/>
          <w:szCs w:val="24"/>
        </w:rPr>
        <w:t>non-need-based credit-based loan with a variable interest rate. The Graduate PLUS Loan allows graduate students to borrow up to the total cost of attendance less any other financial aid.</w:t>
      </w:r>
    </w:p>
    <w:p w14:paraId="1026D7E4" w14:textId="77777777" w:rsidR="00B335DD" w:rsidRPr="009C6B94" w:rsidRDefault="00B335DD" w:rsidP="00B335DD">
      <w:pPr>
        <w:spacing w:after="0" w:line="22" w:lineRule="atLeast"/>
        <w:rPr>
          <w:b/>
          <w:bCs/>
          <w:sz w:val="24"/>
          <w:szCs w:val="24"/>
        </w:rPr>
      </w:pPr>
      <w:r w:rsidRPr="009C6B94">
        <w:rPr>
          <w:b/>
          <w:bCs/>
          <w:sz w:val="24"/>
          <w:szCs w:val="24"/>
        </w:rPr>
        <w:t>Alternative Loans (Private Education Loans)</w:t>
      </w:r>
    </w:p>
    <w:p w14:paraId="3D350631" w14:textId="77777777" w:rsidR="00B335DD" w:rsidRDefault="00B335DD" w:rsidP="00B335DD">
      <w:pPr>
        <w:spacing w:line="22" w:lineRule="atLeast"/>
        <w:rPr>
          <w:sz w:val="24"/>
          <w:szCs w:val="24"/>
        </w:rPr>
      </w:pPr>
      <w:r w:rsidRPr="003C554C">
        <w:rPr>
          <w:sz w:val="24"/>
          <w:szCs w:val="24"/>
        </w:rPr>
        <w:t xml:space="preserve">Alternative loans (private loans) are useful if you need to find another source of assistance to supplement your federal and state aid. Private loans are usually more expensive than government loans and should only </w:t>
      </w:r>
      <w:proofErr w:type="gramStart"/>
      <w:r w:rsidRPr="003C554C">
        <w:rPr>
          <w:sz w:val="24"/>
          <w:szCs w:val="24"/>
        </w:rPr>
        <w:t>be used</w:t>
      </w:r>
      <w:proofErr w:type="gramEnd"/>
      <w:r w:rsidRPr="003C554C">
        <w:rPr>
          <w:sz w:val="24"/>
          <w:szCs w:val="24"/>
        </w:rPr>
        <w:t xml:space="preserve"> when you have exhausted all other financial aid options.</w:t>
      </w:r>
    </w:p>
    <w:p w14:paraId="363B60C4" w14:textId="77777777" w:rsidR="00B335DD" w:rsidRPr="009C6B94" w:rsidRDefault="00B335DD" w:rsidP="00B335DD">
      <w:pPr>
        <w:spacing w:after="0" w:line="22" w:lineRule="atLeast"/>
        <w:rPr>
          <w:b/>
          <w:bCs/>
          <w:sz w:val="24"/>
          <w:szCs w:val="24"/>
        </w:rPr>
      </w:pPr>
      <w:r w:rsidRPr="009C6B94">
        <w:rPr>
          <w:b/>
          <w:bCs/>
          <w:sz w:val="24"/>
          <w:szCs w:val="24"/>
        </w:rPr>
        <w:t>VA Benefits</w:t>
      </w:r>
    </w:p>
    <w:p w14:paraId="1EFC0650" w14:textId="77777777" w:rsidR="00B335DD" w:rsidRDefault="00B335DD" w:rsidP="00B335DD">
      <w:pPr>
        <w:spacing w:line="22" w:lineRule="atLeast"/>
        <w:rPr>
          <w:sz w:val="24"/>
          <w:szCs w:val="24"/>
        </w:rPr>
      </w:pPr>
      <w:r w:rsidRPr="003C554C">
        <w:rPr>
          <w:sz w:val="24"/>
          <w:szCs w:val="24"/>
        </w:rPr>
        <w:t>Pacific College will not take any of the four following actions toward any student using U.S. Department of Veterans Affairs (VA) Post 9/11 G.I. Bill® (Ch. 33) or Vocational Rehabilitation and</w:t>
      </w:r>
      <w:r>
        <w:rPr>
          <w:sz w:val="24"/>
          <w:szCs w:val="24"/>
        </w:rPr>
        <w:t xml:space="preserve"> </w:t>
      </w:r>
      <w:r w:rsidRPr="003C554C">
        <w:rPr>
          <w:sz w:val="24"/>
          <w:szCs w:val="24"/>
        </w:rPr>
        <w:t xml:space="preserve">Employment (Ch. 31) benefits while their payment from the </w:t>
      </w:r>
      <w:r>
        <w:rPr>
          <w:sz w:val="24"/>
          <w:szCs w:val="24"/>
        </w:rPr>
        <w:t>U.S.</w:t>
      </w:r>
      <w:r w:rsidRPr="003C554C">
        <w:rPr>
          <w:sz w:val="24"/>
          <w:szCs w:val="24"/>
        </w:rPr>
        <w:t xml:space="preserve"> Department of Veterans Affairs is pending to the educational institution: </w:t>
      </w:r>
    </w:p>
    <w:p w14:paraId="458AED00" w14:textId="77777777" w:rsidR="00B335DD" w:rsidRDefault="00B335DD" w:rsidP="00112C0F">
      <w:pPr>
        <w:pStyle w:val="ListParagraph"/>
        <w:numPr>
          <w:ilvl w:val="0"/>
          <w:numId w:val="2"/>
        </w:numPr>
        <w:spacing w:line="22" w:lineRule="atLeast"/>
        <w:rPr>
          <w:sz w:val="24"/>
          <w:szCs w:val="24"/>
        </w:rPr>
      </w:pPr>
      <w:r w:rsidRPr="4B1C217F">
        <w:rPr>
          <w:sz w:val="24"/>
          <w:szCs w:val="24"/>
        </w:rPr>
        <w:t>Prevent their enrollment</w:t>
      </w:r>
    </w:p>
    <w:p w14:paraId="7DB2ECD7" w14:textId="77777777" w:rsidR="00B335DD" w:rsidRDefault="00B335DD" w:rsidP="00112C0F">
      <w:pPr>
        <w:pStyle w:val="ListParagraph"/>
        <w:numPr>
          <w:ilvl w:val="0"/>
          <w:numId w:val="2"/>
        </w:numPr>
        <w:spacing w:line="22" w:lineRule="atLeast"/>
        <w:rPr>
          <w:sz w:val="24"/>
          <w:szCs w:val="24"/>
        </w:rPr>
      </w:pPr>
      <w:r w:rsidRPr="4B1C217F">
        <w:rPr>
          <w:sz w:val="24"/>
          <w:szCs w:val="24"/>
        </w:rPr>
        <w:t>Assess a late penalty fee</w:t>
      </w:r>
    </w:p>
    <w:p w14:paraId="5434FE1F" w14:textId="77777777" w:rsidR="00B335DD" w:rsidRDefault="00B335DD" w:rsidP="00112C0F">
      <w:pPr>
        <w:pStyle w:val="ListParagraph"/>
        <w:numPr>
          <w:ilvl w:val="0"/>
          <w:numId w:val="2"/>
        </w:numPr>
        <w:spacing w:line="22" w:lineRule="atLeast"/>
        <w:rPr>
          <w:sz w:val="24"/>
          <w:szCs w:val="24"/>
        </w:rPr>
      </w:pPr>
      <w:r w:rsidRPr="4B1C217F">
        <w:rPr>
          <w:sz w:val="24"/>
          <w:szCs w:val="24"/>
        </w:rPr>
        <w:t>Require they secure alternative or additional funding</w:t>
      </w:r>
    </w:p>
    <w:p w14:paraId="1005DB95" w14:textId="77777777" w:rsidR="00B335DD" w:rsidRDefault="00B335DD" w:rsidP="00112C0F">
      <w:pPr>
        <w:pStyle w:val="ListParagraph"/>
        <w:numPr>
          <w:ilvl w:val="0"/>
          <w:numId w:val="2"/>
        </w:numPr>
        <w:spacing w:line="22" w:lineRule="atLeast"/>
        <w:rPr>
          <w:sz w:val="24"/>
          <w:szCs w:val="24"/>
        </w:rPr>
      </w:pPr>
      <w:r w:rsidRPr="4B1C217F">
        <w:rPr>
          <w:sz w:val="24"/>
          <w:szCs w:val="24"/>
        </w:rPr>
        <w:t>Deny their access to any resources (classes, libraries, or other institutional facilities) available to other students who have satisfied their tuition and fee bills to the institution</w:t>
      </w:r>
    </w:p>
    <w:p w14:paraId="4BC5A152" w14:textId="77777777" w:rsidR="00B335DD" w:rsidRDefault="00B335DD" w:rsidP="00B335DD">
      <w:pPr>
        <w:spacing w:line="22" w:lineRule="atLeast"/>
        <w:rPr>
          <w:sz w:val="24"/>
          <w:szCs w:val="24"/>
        </w:rPr>
      </w:pPr>
      <w:r w:rsidRPr="003C554C">
        <w:rPr>
          <w:sz w:val="24"/>
          <w:szCs w:val="24"/>
        </w:rPr>
        <w:t xml:space="preserve">However, to qualify for this provision, such students may </w:t>
      </w:r>
      <w:proofErr w:type="gramStart"/>
      <w:r w:rsidRPr="003C554C">
        <w:rPr>
          <w:sz w:val="24"/>
          <w:szCs w:val="24"/>
        </w:rPr>
        <w:t>be required</w:t>
      </w:r>
      <w:proofErr w:type="gramEnd"/>
      <w:r w:rsidRPr="003C554C">
        <w:rPr>
          <w:sz w:val="24"/>
          <w:szCs w:val="24"/>
        </w:rPr>
        <w:t xml:space="preserve"> to: </w:t>
      </w:r>
    </w:p>
    <w:p w14:paraId="77CA977C" w14:textId="77777777" w:rsidR="00B335DD" w:rsidRDefault="00B335DD" w:rsidP="00112C0F">
      <w:pPr>
        <w:pStyle w:val="ListParagraph"/>
        <w:numPr>
          <w:ilvl w:val="0"/>
          <w:numId w:val="2"/>
        </w:numPr>
        <w:spacing w:line="22" w:lineRule="atLeast"/>
        <w:rPr>
          <w:sz w:val="24"/>
          <w:szCs w:val="24"/>
        </w:rPr>
      </w:pPr>
      <w:r w:rsidRPr="4B1C217F">
        <w:rPr>
          <w:sz w:val="24"/>
          <w:szCs w:val="24"/>
        </w:rPr>
        <w:t>Produce the VA’s Certificate of Eligibility by the first day of class</w:t>
      </w:r>
    </w:p>
    <w:p w14:paraId="322261F0" w14:textId="77777777" w:rsidR="00B335DD" w:rsidRDefault="00B335DD" w:rsidP="00112C0F">
      <w:pPr>
        <w:pStyle w:val="ListParagraph"/>
        <w:numPr>
          <w:ilvl w:val="0"/>
          <w:numId w:val="2"/>
        </w:numPr>
        <w:spacing w:line="22" w:lineRule="atLeast"/>
        <w:rPr>
          <w:sz w:val="24"/>
          <w:szCs w:val="24"/>
        </w:rPr>
      </w:pPr>
      <w:r w:rsidRPr="4B1C217F">
        <w:rPr>
          <w:sz w:val="24"/>
          <w:szCs w:val="24"/>
        </w:rPr>
        <w:t xml:space="preserve">Provide written request to </w:t>
      </w:r>
      <w:proofErr w:type="gramStart"/>
      <w:r w:rsidRPr="4B1C217F">
        <w:rPr>
          <w:sz w:val="24"/>
          <w:szCs w:val="24"/>
        </w:rPr>
        <w:t>be certified</w:t>
      </w:r>
      <w:proofErr w:type="gramEnd"/>
    </w:p>
    <w:p w14:paraId="6C14119F" w14:textId="77777777" w:rsidR="00B335DD" w:rsidRDefault="00B335DD" w:rsidP="00112C0F">
      <w:pPr>
        <w:pStyle w:val="ListParagraph"/>
        <w:numPr>
          <w:ilvl w:val="0"/>
          <w:numId w:val="2"/>
        </w:numPr>
        <w:spacing w:line="22" w:lineRule="atLeast"/>
        <w:rPr>
          <w:sz w:val="24"/>
          <w:szCs w:val="24"/>
        </w:rPr>
      </w:pPr>
      <w:r w:rsidRPr="4B1C217F">
        <w:rPr>
          <w:sz w:val="24"/>
          <w:szCs w:val="24"/>
        </w:rPr>
        <w:t>Provide additional information needed to properly certify the enrollment as described in other institutional policies (see our VA School Certifying Official for all requirements)</w:t>
      </w:r>
    </w:p>
    <w:p w14:paraId="58F4EE02" w14:textId="6BFA5578" w:rsidR="00B335DD" w:rsidRDefault="00B335DD" w:rsidP="00B335DD">
      <w:pPr>
        <w:spacing w:line="22" w:lineRule="atLeast"/>
        <w:rPr>
          <w:sz w:val="24"/>
          <w:szCs w:val="24"/>
        </w:rPr>
      </w:pPr>
      <w:r w:rsidRPr="003C554C">
        <w:rPr>
          <w:sz w:val="24"/>
          <w:szCs w:val="24"/>
        </w:rPr>
        <w:t>‘‘GI Bill® is a registered trademark of the U.S. Department of Veterans Affairs (VA). More information about education benefits offered by VA is available at the official U.S. government Web site at https://www.benefits.va.gov/gibill.</w:t>
      </w:r>
      <w:r w:rsidR="003E1717">
        <w:rPr>
          <w:sz w:val="24"/>
          <w:szCs w:val="24"/>
        </w:rPr>
        <w:t>”</w:t>
      </w:r>
      <w:r w:rsidRPr="003C554C">
        <w:rPr>
          <w:sz w:val="24"/>
          <w:szCs w:val="24"/>
        </w:rPr>
        <w:t xml:space="preserve"> </w:t>
      </w:r>
    </w:p>
    <w:p w14:paraId="475B9646" w14:textId="77777777" w:rsidR="00B335DD" w:rsidRPr="00097C74" w:rsidRDefault="00B335DD" w:rsidP="00B335DD">
      <w:pPr>
        <w:spacing w:after="0" w:line="22" w:lineRule="atLeast"/>
        <w:rPr>
          <w:b/>
          <w:bCs/>
          <w:sz w:val="24"/>
          <w:szCs w:val="24"/>
        </w:rPr>
      </w:pPr>
      <w:r w:rsidRPr="00097C74">
        <w:rPr>
          <w:b/>
          <w:bCs/>
          <w:sz w:val="24"/>
          <w:szCs w:val="24"/>
        </w:rPr>
        <w:t>General Procedures for Applying for Financial Aid</w:t>
      </w:r>
    </w:p>
    <w:p w14:paraId="1FA0C337" w14:textId="77777777" w:rsidR="00B335DD" w:rsidRDefault="00B335DD" w:rsidP="00112C0F">
      <w:pPr>
        <w:pStyle w:val="ListParagraph"/>
        <w:numPr>
          <w:ilvl w:val="0"/>
          <w:numId w:val="15"/>
        </w:numPr>
        <w:spacing w:line="22" w:lineRule="atLeast"/>
        <w:rPr>
          <w:sz w:val="24"/>
          <w:szCs w:val="24"/>
        </w:rPr>
      </w:pPr>
      <w:r w:rsidRPr="4B1C217F">
        <w:rPr>
          <w:sz w:val="24"/>
          <w:szCs w:val="24"/>
        </w:rPr>
        <w:lastRenderedPageBreak/>
        <w:t xml:space="preserve">Apply for a federal PIN from the U.S. Department of Education at http://www.pin.ed.gov. If you have a federal PIN but have forgotten it, you can ask to have it sent to you from the PIN website. Apply for a Federal Student Aid Identification Number (FSA ID) at www.fsaid.gov. FSA ID gives you access to Federal Student Aid’s systems and can serve as your legal signature for the Free Application for Federal Student Aid and Federal Direct Loan Master Promissory Note. It also serves as your access code to Student Aid on the Web, the Department of Education’s site with free information on funding a college education. </w:t>
      </w:r>
    </w:p>
    <w:p w14:paraId="756DC8E7" w14:textId="77777777" w:rsidR="00B335DD" w:rsidRPr="001B4CED" w:rsidRDefault="00B335DD" w:rsidP="00112C0F">
      <w:pPr>
        <w:pStyle w:val="ListParagraph"/>
        <w:numPr>
          <w:ilvl w:val="0"/>
          <w:numId w:val="15"/>
        </w:numPr>
        <w:spacing w:line="22" w:lineRule="atLeast"/>
        <w:rPr>
          <w:sz w:val="24"/>
          <w:szCs w:val="24"/>
        </w:rPr>
      </w:pPr>
      <w:r w:rsidRPr="003C554C">
        <w:rPr>
          <w:sz w:val="24"/>
          <w:szCs w:val="24"/>
        </w:rPr>
        <w:t xml:space="preserve">Complete the current year Free Application for Federal </w:t>
      </w:r>
      <w:r w:rsidRPr="001B4CED">
        <w:rPr>
          <w:sz w:val="24"/>
          <w:szCs w:val="24"/>
        </w:rPr>
        <w:t xml:space="preserve">Student Aid at </w:t>
      </w:r>
      <w:hyperlink r:id="rId50" w:history="1">
        <w:r w:rsidRPr="001B4CED">
          <w:rPr>
            <w:sz w:val="24"/>
            <w:szCs w:val="24"/>
          </w:rPr>
          <w:t>http://www.fafsa.ed.gov</w:t>
        </w:r>
      </w:hyperlink>
      <w:r w:rsidRPr="001B4CED">
        <w:rPr>
          <w:sz w:val="24"/>
          <w:szCs w:val="24"/>
        </w:rPr>
        <w:t>.</w:t>
      </w:r>
    </w:p>
    <w:p w14:paraId="0FC14167" w14:textId="77777777" w:rsidR="00B335DD" w:rsidRDefault="00B335DD" w:rsidP="00112C0F">
      <w:pPr>
        <w:pStyle w:val="ListParagraph"/>
        <w:numPr>
          <w:ilvl w:val="0"/>
          <w:numId w:val="15"/>
        </w:numPr>
        <w:spacing w:line="22" w:lineRule="atLeast"/>
        <w:rPr>
          <w:sz w:val="24"/>
          <w:szCs w:val="24"/>
        </w:rPr>
      </w:pPr>
      <w:r w:rsidRPr="001B4CED">
        <w:rPr>
          <w:sz w:val="24"/>
          <w:szCs w:val="24"/>
        </w:rPr>
        <w:t>Each Pacific College campus has its own unique federal code. The code for the San Diego</w:t>
      </w:r>
      <w:r w:rsidRPr="003C554C">
        <w:rPr>
          <w:sz w:val="24"/>
          <w:szCs w:val="24"/>
        </w:rPr>
        <w:t xml:space="preserve"> campus is: 030277.</w:t>
      </w:r>
    </w:p>
    <w:p w14:paraId="03F6CD16" w14:textId="77777777" w:rsidR="00B335DD" w:rsidRDefault="00B335DD" w:rsidP="00112C0F">
      <w:pPr>
        <w:pStyle w:val="ListParagraph"/>
        <w:numPr>
          <w:ilvl w:val="0"/>
          <w:numId w:val="15"/>
        </w:numPr>
        <w:spacing w:line="22" w:lineRule="atLeast"/>
        <w:rPr>
          <w:sz w:val="24"/>
          <w:szCs w:val="24"/>
        </w:rPr>
      </w:pPr>
      <w:r w:rsidRPr="003C554C">
        <w:rPr>
          <w:sz w:val="24"/>
          <w:szCs w:val="24"/>
        </w:rPr>
        <w:t>Download, complete, sign</w:t>
      </w:r>
      <w:r>
        <w:rPr>
          <w:sz w:val="24"/>
          <w:szCs w:val="24"/>
        </w:rPr>
        <w:t>,</w:t>
      </w:r>
      <w:r w:rsidRPr="003C554C">
        <w:rPr>
          <w:sz w:val="24"/>
          <w:szCs w:val="24"/>
        </w:rPr>
        <w:t xml:space="preserve"> and submit the current “Pacific College Financial Aid Certification Form” to the Financial Aid Office. (See http://www.pacificcollege.edu – Financial Aid page)</w:t>
      </w:r>
    </w:p>
    <w:p w14:paraId="2E266F1A" w14:textId="77777777" w:rsidR="00B335DD" w:rsidRDefault="00B335DD" w:rsidP="00112C0F">
      <w:pPr>
        <w:pStyle w:val="ListParagraph"/>
        <w:numPr>
          <w:ilvl w:val="0"/>
          <w:numId w:val="15"/>
        </w:numPr>
        <w:spacing w:line="22" w:lineRule="atLeast"/>
        <w:rPr>
          <w:sz w:val="24"/>
          <w:szCs w:val="24"/>
        </w:rPr>
      </w:pPr>
      <w:r w:rsidRPr="003C554C">
        <w:rPr>
          <w:sz w:val="24"/>
          <w:szCs w:val="24"/>
        </w:rPr>
        <w:t xml:space="preserve">All new students and students applying for a Federal Direct Loan for the first time must complete entrance loan counseling before the </w:t>
      </w:r>
      <w:r>
        <w:rPr>
          <w:sz w:val="24"/>
          <w:szCs w:val="24"/>
        </w:rPr>
        <w:t>F</w:t>
      </w:r>
      <w:r w:rsidRPr="003C554C">
        <w:rPr>
          <w:sz w:val="24"/>
          <w:szCs w:val="24"/>
        </w:rPr>
        <w:t xml:space="preserve">inancial </w:t>
      </w:r>
      <w:r>
        <w:rPr>
          <w:sz w:val="24"/>
          <w:szCs w:val="24"/>
        </w:rPr>
        <w:t>A</w:t>
      </w:r>
      <w:r w:rsidRPr="003C554C">
        <w:rPr>
          <w:sz w:val="24"/>
          <w:szCs w:val="24"/>
        </w:rPr>
        <w:t xml:space="preserve">id office will originate loan eligibility. Entrance loan counseling </w:t>
      </w:r>
      <w:proofErr w:type="gramStart"/>
      <w:r w:rsidRPr="003C554C">
        <w:rPr>
          <w:sz w:val="24"/>
          <w:szCs w:val="24"/>
        </w:rPr>
        <w:t>is done</w:t>
      </w:r>
      <w:proofErr w:type="gramEnd"/>
      <w:r w:rsidRPr="003C554C">
        <w:rPr>
          <w:sz w:val="24"/>
          <w:szCs w:val="24"/>
        </w:rPr>
        <w:t xml:space="preserve"> online at http://www.studentloans.gov. Students will need their Federal PIN to enter and complete online entrance counseling.</w:t>
      </w:r>
    </w:p>
    <w:p w14:paraId="1381156F" w14:textId="4A804ADB" w:rsidR="00B335DD" w:rsidRDefault="00B335DD" w:rsidP="00112C0F">
      <w:pPr>
        <w:pStyle w:val="ListParagraph"/>
        <w:numPr>
          <w:ilvl w:val="0"/>
          <w:numId w:val="15"/>
        </w:numPr>
        <w:spacing w:line="22" w:lineRule="atLeast"/>
        <w:rPr>
          <w:sz w:val="24"/>
          <w:szCs w:val="24"/>
        </w:rPr>
      </w:pPr>
      <w:r w:rsidRPr="003C554C">
        <w:rPr>
          <w:sz w:val="24"/>
          <w:szCs w:val="24"/>
        </w:rPr>
        <w:t>Complete a Federal Direct Loan Master Promissory Note online at</w:t>
      </w:r>
      <w:r>
        <w:rPr>
          <w:sz w:val="24"/>
          <w:szCs w:val="24"/>
        </w:rPr>
        <w:t xml:space="preserve"> </w:t>
      </w:r>
      <w:hyperlink r:id="rId51" w:history="1">
        <w:r w:rsidR="003E1717" w:rsidRPr="0071599E">
          <w:rPr>
            <w:rStyle w:val="Hyperlink"/>
            <w:sz w:val="24"/>
            <w:szCs w:val="24"/>
          </w:rPr>
          <w:t>http://www.studentloans.gov</w:t>
        </w:r>
      </w:hyperlink>
      <w:r w:rsidRPr="003C554C">
        <w:rPr>
          <w:sz w:val="24"/>
          <w:szCs w:val="24"/>
        </w:rPr>
        <w:t>.</w:t>
      </w:r>
    </w:p>
    <w:p w14:paraId="5A2006C2" w14:textId="77777777" w:rsidR="00B335DD" w:rsidRDefault="00B335DD" w:rsidP="00B335DD">
      <w:pPr>
        <w:spacing w:line="22" w:lineRule="atLeast"/>
        <w:rPr>
          <w:sz w:val="24"/>
          <w:szCs w:val="24"/>
        </w:rPr>
      </w:pPr>
      <w:r w:rsidRPr="003C554C">
        <w:rPr>
          <w:sz w:val="24"/>
          <w:szCs w:val="24"/>
        </w:rPr>
        <w:t xml:space="preserve">Applicants will </w:t>
      </w:r>
      <w:proofErr w:type="gramStart"/>
      <w:r w:rsidRPr="003C554C">
        <w:rPr>
          <w:sz w:val="24"/>
          <w:szCs w:val="24"/>
        </w:rPr>
        <w:t>be notified</w:t>
      </w:r>
      <w:proofErr w:type="gramEnd"/>
      <w:r w:rsidRPr="003C554C">
        <w:rPr>
          <w:sz w:val="24"/>
          <w:szCs w:val="24"/>
        </w:rPr>
        <w:t xml:space="preserve"> by the </w:t>
      </w:r>
      <w:r>
        <w:rPr>
          <w:sz w:val="24"/>
          <w:szCs w:val="24"/>
        </w:rPr>
        <w:t>F</w:t>
      </w:r>
      <w:r w:rsidRPr="003C554C">
        <w:rPr>
          <w:sz w:val="24"/>
          <w:szCs w:val="24"/>
        </w:rPr>
        <w:t xml:space="preserve">inancial </w:t>
      </w:r>
      <w:r>
        <w:rPr>
          <w:sz w:val="24"/>
          <w:szCs w:val="24"/>
        </w:rPr>
        <w:t>A</w:t>
      </w:r>
      <w:r w:rsidRPr="003C554C">
        <w:rPr>
          <w:sz w:val="24"/>
          <w:szCs w:val="24"/>
        </w:rPr>
        <w:t xml:space="preserve">id office if additional documents are needed. If you would like to know more about financial aid, please contact the </w:t>
      </w:r>
      <w:r>
        <w:rPr>
          <w:sz w:val="24"/>
          <w:szCs w:val="24"/>
        </w:rPr>
        <w:t>Fin</w:t>
      </w:r>
      <w:r w:rsidRPr="003C554C">
        <w:rPr>
          <w:sz w:val="24"/>
          <w:szCs w:val="24"/>
        </w:rPr>
        <w:t>ancial</w:t>
      </w:r>
      <w:r>
        <w:rPr>
          <w:sz w:val="24"/>
          <w:szCs w:val="24"/>
        </w:rPr>
        <w:t xml:space="preserve"> A</w:t>
      </w:r>
      <w:r w:rsidRPr="003C554C">
        <w:rPr>
          <w:sz w:val="24"/>
          <w:szCs w:val="24"/>
        </w:rPr>
        <w:t xml:space="preserve">id office at the campus you plan to attend or visit the </w:t>
      </w:r>
      <w:r>
        <w:rPr>
          <w:sz w:val="24"/>
          <w:szCs w:val="24"/>
        </w:rPr>
        <w:t>F</w:t>
      </w:r>
      <w:r w:rsidRPr="003C554C">
        <w:rPr>
          <w:sz w:val="24"/>
          <w:szCs w:val="24"/>
        </w:rPr>
        <w:t xml:space="preserve">inancial </w:t>
      </w:r>
      <w:r>
        <w:rPr>
          <w:sz w:val="24"/>
          <w:szCs w:val="24"/>
        </w:rPr>
        <w:t>A</w:t>
      </w:r>
      <w:r w:rsidRPr="003C554C">
        <w:rPr>
          <w:sz w:val="24"/>
          <w:szCs w:val="24"/>
        </w:rPr>
        <w:t xml:space="preserve">id web page at </w:t>
      </w:r>
      <w:hyperlink r:id="rId52" w:history="1">
        <w:r w:rsidRPr="00FC03F8">
          <w:rPr>
            <w:rStyle w:val="Hyperlink"/>
            <w:sz w:val="24"/>
            <w:szCs w:val="24"/>
          </w:rPr>
          <w:t>http://www.pacificcollege.edu/financialaid</w:t>
        </w:r>
      </w:hyperlink>
      <w:r w:rsidRPr="003C554C">
        <w:rPr>
          <w:sz w:val="24"/>
          <w:szCs w:val="24"/>
        </w:rPr>
        <w:t>.</w:t>
      </w:r>
      <w:r>
        <w:rPr>
          <w:sz w:val="24"/>
          <w:szCs w:val="24"/>
        </w:rPr>
        <w:t xml:space="preserve"> </w:t>
      </w:r>
      <w:r w:rsidRPr="003C554C">
        <w:rPr>
          <w:sz w:val="24"/>
          <w:szCs w:val="24"/>
        </w:rPr>
        <w:t xml:space="preserve">Pacific College of Health and Science delivers your refund with BankMobile Disbursements, a technology solution powered by BMTX, Inc. Visit this link for more information: https://bankmobiledisbursements.com/refundchoices/. </w:t>
      </w:r>
    </w:p>
    <w:p w14:paraId="19B02C9A" w14:textId="77777777" w:rsidR="00B335DD" w:rsidRDefault="00B335DD" w:rsidP="00B335DD">
      <w:pPr>
        <w:spacing w:line="22" w:lineRule="atLeast"/>
        <w:rPr>
          <w:sz w:val="24"/>
          <w:szCs w:val="24"/>
        </w:rPr>
      </w:pPr>
      <w:r w:rsidRPr="003C554C">
        <w:rPr>
          <w:sz w:val="24"/>
          <w:szCs w:val="24"/>
        </w:rPr>
        <w:t xml:space="preserve">To view our third-party servicer contract for refund management, </w:t>
      </w:r>
      <w:r>
        <w:rPr>
          <w:sz w:val="24"/>
          <w:szCs w:val="24"/>
        </w:rPr>
        <w:t>visit</w:t>
      </w:r>
      <w:r w:rsidRPr="003C554C">
        <w:rPr>
          <w:sz w:val="24"/>
          <w:szCs w:val="24"/>
        </w:rPr>
        <w:t xml:space="preserve"> </w:t>
      </w:r>
      <w:hyperlink r:id="rId53" w:history="1">
        <w:r w:rsidRPr="00FC03F8">
          <w:rPr>
            <w:rStyle w:val="Hyperlink"/>
            <w:sz w:val="24"/>
            <w:szCs w:val="24"/>
          </w:rPr>
          <w:t>https://www.vibeaccount.com/swc/doc/landing/wiw43s1l6ol21m2hpwfh</w:t>
        </w:r>
      </w:hyperlink>
    </w:p>
    <w:p w14:paraId="16ABC78C" w14:textId="77777777" w:rsidR="00B335DD" w:rsidRDefault="00B335DD" w:rsidP="00B335DD">
      <w:pPr>
        <w:spacing w:after="0" w:line="22" w:lineRule="atLeast"/>
        <w:rPr>
          <w:b/>
          <w:bCs/>
          <w:sz w:val="24"/>
          <w:szCs w:val="24"/>
        </w:rPr>
      </w:pPr>
    </w:p>
    <w:p w14:paraId="5712F0CB" w14:textId="77777777" w:rsidR="00B335DD" w:rsidRPr="00BA352D" w:rsidRDefault="00B335DD" w:rsidP="00B335DD">
      <w:pPr>
        <w:spacing w:after="0" w:line="22" w:lineRule="atLeast"/>
        <w:rPr>
          <w:b/>
          <w:bCs/>
          <w:sz w:val="24"/>
          <w:szCs w:val="24"/>
        </w:rPr>
      </w:pPr>
      <w:r w:rsidRPr="00BA352D">
        <w:rPr>
          <w:b/>
          <w:bCs/>
          <w:sz w:val="24"/>
          <w:szCs w:val="24"/>
        </w:rPr>
        <w:t>Your Questions Are Important</w:t>
      </w:r>
    </w:p>
    <w:p w14:paraId="0CAC78A9" w14:textId="7BA83CAC" w:rsidR="00B335DD" w:rsidRPr="00574E73" w:rsidRDefault="00B335DD" w:rsidP="00B335DD">
      <w:pPr>
        <w:spacing w:line="22" w:lineRule="atLeast"/>
        <w:rPr>
          <w:sz w:val="24"/>
          <w:szCs w:val="24"/>
        </w:rPr>
      </w:pPr>
      <w:r w:rsidRPr="003C554C">
        <w:rPr>
          <w:sz w:val="24"/>
          <w:szCs w:val="24"/>
        </w:rPr>
        <w:t xml:space="preserve">Entry into the profession of Chinese medicine at any level is </w:t>
      </w:r>
      <w:proofErr w:type="gramStart"/>
      <w:r w:rsidRPr="003C554C">
        <w:rPr>
          <w:sz w:val="24"/>
          <w:szCs w:val="24"/>
        </w:rPr>
        <w:t>an important decision</w:t>
      </w:r>
      <w:proofErr w:type="gramEnd"/>
      <w:r w:rsidRPr="003C554C">
        <w:rPr>
          <w:sz w:val="24"/>
          <w:szCs w:val="24"/>
        </w:rPr>
        <w:t xml:space="preserve">. We respect any applicant who seriously considers it. It is a process that will involve </w:t>
      </w:r>
      <w:proofErr w:type="gramStart"/>
      <w:r w:rsidRPr="003C554C">
        <w:rPr>
          <w:sz w:val="24"/>
          <w:szCs w:val="24"/>
        </w:rPr>
        <w:t>many</w:t>
      </w:r>
      <w:proofErr w:type="gramEnd"/>
      <w:r w:rsidRPr="003C554C">
        <w:rPr>
          <w:sz w:val="24"/>
          <w:szCs w:val="24"/>
        </w:rPr>
        <w:t xml:space="preserve"> questions and, </w:t>
      </w:r>
      <w:r w:rsidR="00837CFE" w:rsidRPr="003C554C">
        <w:rPr>
          <w:sz w:val="24"/>
          <w:szCs w:val="24"/>
        </w:rPr>
        <w:t>hopefully,</w:t>
      </w:r>
      <w:r w:rsidRPr="003C554C">
        <w:rPr>
          <w:sz w:val="24"/>
          <w:szCs w:val="24"/>
        </w:rPr>
        <w:t xml:space="preserve"> many answers. Please consider Pacific College a resource in your research of Chinese medicine. We are here to help and </w:t>
      </w:r>
      <w:r w:rsidRPr="00574E73">
        <w:rPr>
          <w:sz w:val="24"/>
          <w:szCs w:val="24"/>
        </w:rPr>
        <w:t>answer any questions you may have.</w:t>
      </w:r>
    </w:p>
    <w:p w14:paraId="4F9DA7DC" w14:textId="77777777" w:rsidR="00B335DD" w:rsidRPr="00574E73" w:rsidRDefault="00B335DD" w:rsidP="00B335DD">
      <w:pPr>
        <w:spacing w:after="0" w:line="22" w:lineRule="atLeast"/>
        <w:rPr>
          <w:sz w:val="24"/>
          <w:szCs w:val="24"/>
        </w:rPr>
      </w:pPr>
      <w:r w:rsidRPr="00574E73">
        <w:rPr>
          <w:sz w:val="24"/>
          <w:szCs w:val="24"/>
        </w:rPr>
        <w:t xml:space="preserve">Pacific College’s expert staff may </w:t>
      </w:r>
      <w:proofErr w:type="gramStart"/>
      <w:r w:rsidRPr="00574E73">
        <w:rPr>
          <w:sz w:val="24"/>
          <w:szCs w:val="24"/>
        </w:rPr>
        <w:t>be contacted</w:t>
      </w:r>
      <w:proofErr w:type="gramEnd"/>
      <w:r w:rsidRPr="00574E73">
        <w:rPr>
          <w:sz w:val="24"/>
          <w:szCs w:val="24"/>
        </w:rPr>
        <w:t xml:space="preserve"> by phon</w:t>
      </w:r>
      <w:r>
        <w:rPr>
          <w:sz w:val="24"/>
          <w:szCs w:val="24"/>
        </w:rPr>
        <w:t>e</w:t>
      </w:r>
      <w:r w:rsidRPr="00574E73">
        <w:rPr>
          <w:sz w:val="24"/>
          <w:szCs w:val="24"/>
        </w:rPr>
        <w:t>:</w:t>
      </w:r>
    </w:p>
    <w:p w14:paraId="6E3D9329" w14:textId="77777777" w:rsidR="00B335DD" w:rsidRPr="00574E73" w:rsidRDefault="00B335DD" w:rsidP="00B335DD">
      <w:pPr>
        <w:tabs>
          <w:tab w:val="left" w:pos="2880"/>
        </w:tabs>
        <w:spacing w:after="0" w:line="22" w:lineRule="atLeast"/>
        <w:ind w:left="1620"/>
        <w:rPr>
          <w:sz w:val="24"/>
          <w:szCs w:val="24"/>
        </w:rPr>
      </w:pPr>
      <w:r w:rsidRPr="00574E73">
        <w:rPr>
          <w:sz w:val="24"/>
          <w:szCs w:val="24"/>
        </w:rPr>
        <w:t>San Diego</w:t>
      </w:r>
      <w:r w:rsidRPr="00574E73">
        <w:rPr>
          <w:sz w:val="24"/>
          <w:szCs w:val="24"/>
        </w:rPr>
        <w:tab/>
        <w:t xml:space="preserve">800-729-0941 or 619-574-6909 </w:t>
      </w:r>
    </w:p>
    <w:p w14:paraId="4B438FD8" w14:textId="77777777" w:rsidR="00B335DD" w:rsidRPr="00574E73" w:rsidRDefault="00B335DD" w:rsidP="00B335DD">
      <w:pPr>
        <w:tabs>
          <w:tab w:val="left" w:pos="2880"/>
        </w:tabs>
        <w:spacing w:after="0" w:line="22" w:lineRule="atLeast"/>
        <w:ind w:left="1620"/>
        <w:rPr>
          <w:sz w:val="24"/>
          <w:szCs w:val="24"/>
        </w:rPr>
      </w:pPr>
      <w:r w:rsidRPr="00574E73">
        <w:rPr>
          <w:sz w:val="24"/>
          <w:szCs w:val="24"/>
        </w:rPr>
        <w:t>New York</w:t>
      </w:r>
      <w:r w:rsidRPr="00574E73">
        <w:rPr>
          <w:sz w:val="24"/>
          <w:szCs w:val="24"/>
        </w:rPr>
        <w:tab/>
        <w:t>800-729-3468 or 212-982-3456</w:t>
      </w:r>
    </w:p>
    <w:p w14:paraId="79F2265C" w14:textId="77777777" w:rsidR="00B335DD" w:rsidRPr="00574E73" w:rsidRDefault="00B335DD" w:rsidP="00B335DD">
      <w:pPr>
        <w:tabs>
          <w:tab w:val="left" w:pos="2880"/>
        </w:tabs>
        <w:spacing w:after="0" w:line="22" w:lineRule="atLeast"/>
        <w:ind w:left="1620"/>
        <w:rPr>
          <w:sz w:val="24"/>
          <w:szCs w:val="24"/>
        </w:rPr>
      </w:pPr>
      <w:r w:rsidRPr="00574E73">
        <w:rPr>
          <w:sz w:val="24"/>
          <w:szCs w:val="24"/>
        </w:rPr>
        <w:t>Chicago</w:t>
      </w:r>
      <w:r w:rsidRPr="00574E73">
        <w:rPr>
          <w:sz w:val="24"/>
          <w:szCs w:val="24"/>
        </w:rPr>
        <w:tab/>
        <w:t>888-729-4811 or 773-477-4822</w:t>
      </w:r>
    </w:p>
    <w:p w14:paraId="59B68FE8" w14:textId="77777777" w:rsidR="00B335DD" w:rsidRPr="00574E73" w:rsidRDefault="00B335DD" w:rsidP="00B335DD">
      <w:pPr>
        <w:tabs>
          <w:tab w:val="left" w:pos="2880"/>
        </w:tabs>
        <w:spacing w:after="0" w:line="22" w:lineRule="atLeast"/>
        <w:rPr>
          <w:sz w:val="24"/>
          <w:szCs w:val="24"/>
        </w:rPr>
      </w:pPr>
      <w:r w:rsidRPr="00574E73">
        <w:rPr>
          <w:sz w:val="24"/>
          <w:szCs w:val="24"/>
        </w:rPr>
        <w:t>Or via email:</w:t>
      </w:r>
    </w:p>
    <w:p w14:paraId="4BBB941E" w14:textId="77777777" w:rsidR="00B335DD" w:rsidRPr="00574E73" w:rsidRDefault="00B335DD" w:rsidP="00B335DD">
      <w:pPr>
        <w:tabs>
          <w:tab w:val="left" w:pos="2880"/>
        </w:tabs>
        <w:spacing w:after="0" w:line="22" w:lineRule="atLeast"/>
        <w:ind w:left="1620"/>
        <w:rPr>
          <w:sz w:val="24"/>
          <w:szCs w:val="24"/>
          <w:lang w:val="es-AR"/>
        </w:rPr>
      </w:pPr>
      <w:r w:rsidRPr="00574E73">
        <w:rPr>
          <w:sz w:val="24"/>
          <w:szCs w:val="24"/>
          <w:lang w:val="es-AR"/>
        </w:rPr>
        <w:t xml:space="preserve">San Diego </w:t>
      </w:r>
      <w:r w:rsidRPr="00574E73">
        <w:rPr>
          <w:sz w:val="24"/>
          <w:szCs w:val="24"/>
          <w:lang w:val="es-AR"/>
        </w:rPr>
        <w:tab/>
      </w:r>
      <w:hyperlink r:id="rId54" w:history="1">
        <w:r w:rsidRPr="00574E73">
          <w:rPr>
            <w:sz w:val="24"/>
            <w:szCs w:val="24"/>
            <w:lang w:val="es-AR"/>
          </w:rPr>
          <w:t>admissions-SD@pacificcollege.edu</w:t>
        </w:r>
      </w:hyperlink>
    </w:p>
    <w:p w14:paraId="762E1EC2" w14:textId="77777777" w:rsidR="00B335DD" w:rsidRPr="00574E73" w:rsidRDefault="00B335DD" w:rsidP="00B335DD">
      <w:pPr>
        <w:tabs>
          <w:tab w:val="left" w:pos="2880"/>
        </w:tabs>
        <w:spacing w:after="0" w:line="22" w:lineRule="atLeast"/>
        <w:ind w:left="1620"/>
        <w:rPr>
          <w:sz w:val="24"/>
          <w:szCs w:val="24"/>
        </w:rPr>
      </w:pPr>
      <w:r w:rsidRPr="00574E73">
        <w:rPr>
          <w:sz w:val="24"/>
          <w:szCs w:val="24"/>
        </w:rPr>
        <w:t xml:space="preserve">New York </w:t>
      </w:r>
      <w:r w:rsidRPr="00574E73">
        <w:rPr>
          <w:sz w:val="24"/>
          <w:szCs w:val="24"/>
        </w:rPr>
        <w:tab/>
      </w:r>
      <w:bookmarkStart w:id="316" w:name="_Hlk149572717"/>
      <w:r>
        <w:fldChar w:fldCharType="begin"/>
      </w:r>
      <w:r>
        <w:instrText>HYPERLINK "mailto:admissions-NY@pacificcollege.edu"</w:instrText>
      </w:r>
      <w:r>
        <w:fldChar w:fldCharType="separate"/>
      </w:r>
      <w:r w:rsidRPr="00574E73">
        <w:rPr>
          <w:sz w:val="24"/>
          <w:szCs w:val="24"/>
        </w:rPr>
        <w:t>admissions-NY@pacificcollege.edu</w:t>
      </w:r>
      <w:r>
        <w:rPr>
          <w:sz w:val="24"/>
          <w:szCs w:val="24"/>
        </w:rPr>
        <w:fldChar w:fldCharType="end"/>
      </w:r>
    </w:p>
    <w:bookmarkEnd w:id="316"/>
    <w:p w14:paraId="625EECD7" w14:textId="77777777" w:rsidR="00B335DD" w:rsidRPr="00574E73" w:rsidRDefault="00B335DD" w:rsidP="00B335DD">
      <w:pPr>
        <w:tabs>
          <w:tab w:val="left" w:pos="2880"/>
        </w:tabs>
        <w:spacing w:after="0" w:line="22" w:lineRule="atLeast"/>
        <w:ind w:left="1620"/>
        <w:rPr>
          <w:sz w:val="24"/>
          <w:szCs w:val="24"/>
        </w:rPr>
      </w:pPr>
      <w:r w:rsidRPr="00574E73">
        <w:rPr>
          <w:sz w:val="24"/>
          <w:szCs w:val="24"/>
        </w:rPr>
        <w:t xml:space="preserve">Chicago </w:t>
      </w:r>
      <w:r w:rsidRPr="00574E73">
        <w:rPr>
          <w:sz w:val="24"/>
          <w:szCs w:val="24"/>
        </w:rPr>
        <w:tab/>
      </w:r>
      <w:hyperlink r:id="rId55" w:history="1">
        <w:r w:rsidRPr="00574E73">
          <w:rPr>
            <w:sz w:val="24"/>
            <w:szCs w:val="24"/>
          </w:rPr>
          <w:t>admissions-CHI@pacificcollege.edu</w:t>
        </w:r>
      </w:hyperlink>
    </w:p>
    <w:p w14:paraId="6EB0D163" w14:textId="77777777" w:rsidR="00B335DD" w:rsidRPr="00574E73" w:rsidRDefault="00B335DD" w:rsidP="00B335DD">
      <w:pPr>
        <w:spacing w:after="0" w:line="22" w:lineRule="atLeast"/>
        <w:rPr>
          <w:sz w:val="24"/>
          <w:szCs w:val="24"/>
        </w:rPr>
      </w:pPr>
    </w:p>
    <w:p w14:paraId="105DC8A4" w14:textId="55D8B945" w:rsidR="00B335DD" w:rsidRDefault="00B335DD" w:rsidP="00B335DD">
      <w:pPr>
        <w:spacing w:after="0" w:line="22" w:lineRule="atLeast"/>
        <w:rPr>
          <w:sz w:val="24"/>
          <w:szCs w:val="24"/>
        </w:rPr>
      </w:pPr>
      <w:r w:rsidRPr="003C554C">
        <w:rPr>
          <w:sz w:val="24"/>
          <w:szCs w:val="24"/>
        </w:rPr>
        <w:t>T-D</w:t>
      </w:r>
      <w:r w:rsidR="00766F6E">
        <w:rPr>
          <w:sz w:val="24"/>
          <w:szCs w:val="24"/>
        </w:rPr>
        <w:t>A</w:t>
      </w:r>
      <w:r w:rsidRPr="003C554C">
        <w:rPr>
          <w:sz w:val="24"/>
          <w:szCs w:val="24"/>
        </w:rPr>
        <w:t xml:space="preserve">c/DAcCHM online programs: </w:t>
      </w:r>
      <w:hyperlink r:id="rId56" w:history="1">
        <w:r w:rsidRPr="004F74CC">
          <w:rPr>
            <w:rStyle w:val="Hyperlink"/>
            <w:sz w:val="24"/>
            <w:szCs w:val="24"/>
          </w:rPr>
          <w:t>Admissions-D</w:t>
        </w:r>
        <w:r w:rsidR="003E1717" w:rsidRPr="004F74CC">
          <w:rPr>
            <w:rStyle w:val="Hyperlink"/>
            <w:sz w:val="24"/>
            <w:szCs w:val="24"/>
          </w:rPr>
          <w:t>a</w:t>
        </w:r>
        <w:r w:rsidRPr="004F74CC">
          <w:rPr>
            <w:rStyle w:val="Hyperlink"/>
            <w:sz w:val="24"/>
            <w:szCs w:val="24"/>
          </w:rPr>
          <w:t>c@pacificcollege.edu</w:t>
        </w:r>
      </w:hyperlink>
    </w:p>
    <w:p w14:paraId="78E6F0D9" w14:textId="77777777" w:rsidR="00B335DD" w:rsidRDefault="00B335DD" w:rsidP="00B335DD">
      <w:pPr>
        <w:spacing w:line="22" w:lineRule="atLeast"/>
        <w:rPr>
          <w:sz w:val="24"/>
          <w:szCs w:val="24"/>
        </w:rPr>
      </w:pPr>
    </w:p>
    <w:p w14:paraId="4EB2BAA7" w14:textId="77777777" w:rsidR="00B335DD" w:rsidRPr="004518AA" w:rsidRDefault="00B335DD" w:rsidP="00B335DD">
      <w:pPr>
        <w:spacing w:line="22" w:lineRule="atLeast"/>
        <w:rPr>
          <w:sz w:val="24"/>
          <w:szCs w:val="24"/>
        </w:rPr>
      </w:pPr>
      <w:r w:rsidRPr="003C554C">
        <w:rPr>
          <w:sz w:val="24"/>
          <w:szCs w:val="24"/>
        </w:rPr>
        <w:lastRenderedPageBreak/>
        <w:t xml:space="preserve">For highlights of this catalog, </w:t>
      </w:r>
      <w:r w:rsidRPr="004518AA">
        <w:rPr>
          <w:sz w:val="24"/>
          <w:szCs w:val="24"/>
        </w:rPr>
        <w:t xml:space="preserve">the latest articles about Chinese medicine, pictures of our facilities and Chinese medical techniques, and Pacific Symposium audio files, check out </w:t>
      </w:r>
      <w:hyperlink r:id="rId57" w:history="1">
        <w:r w:rsidRPr="004518AA">
          <w:rPr>
            <w:rStyle w:val="Hyperlink"/>
            <w:sz w:val="24"/>
            <w:szCs w:val="24"/>
          </w:rPr>
          <w:t>http://www.pacificcollege.edu</w:t>
        </w:r>
      </w:hyperlink>
      <w:r w:rsidRPr="004518AA">
        <w:rPr>
          <w:sz w:val="24"/>
          <w:szCs w:val="24"/>
        </w:rPr>
        <w:t>.</w:t>
      </w:r>
    </w:p>
    <w:p w14:paraId="5BFCE8F3" w14:textId="1EDE7D18" w:rsidR="00E15021" w:rsidRPr="00B60084" w:rsidRDefault="00E15021" w:rsidP="00B335DD">
      <w:pPr>
        <w:spacing w:line="22" w:lineRule="atLeast"/>
        <w:rPr>
          <w:sz w:val="24"/>
          <w:szCs w:val="24"/>
        </w:rPr>
      </w:pPr>
      <w:r w:rsidRPr="00B60084">
        <w:rPr>
          <w:sz w:val="24"/>
          <w:szCs w:val="24"/>
        </w:rPr>
        <w:t xml:space="preserve">For questions related to </w:t>
      </w:r>
      <w:r w:rsidR="00A423BB" w:rsidRPr="00B60084">
        <w:rPr>
          <w:sz w:val="24"/>
          <w:szCs w:val="24"/>
        </w:rPr>
        <w:t>nursing programs, please contact:</w:t>
      </w:r>
    </w:p>
    <w:p w14:paraId="5B100ABC" w14:textId="52D43F99" w:rsidR="00A423BB" w:rsidRDefault="00A423BB" w:rsidP="00B335DD">
      <w:pPr>
        <w:spacing w:line="22" w:lineRule="atLeast"/>
        <w:rPr>
          <w:sz w:val="24"/>
          <w:szCs w:val="24"/>
        </w:rPr>
      </w:pPr>
      <w:r w:rsidRPr="00B60084">
        <w:rPr>
          <w:sz w:val="24"/>
          <w:szCs w:val="24"/>
        </w:rPr>
        <w:t xml:space="preserve">New York: 800-729-3468 or 212-982-3456 or </w:t>
      </w:r>
      <w:hyperlink r:id="rId58" w:history="1">
        <w:r w:rsidR="003E1717" w:rsidRPr="0071599E">
          <w:rPr>
            <w:rStyle w:val="Hyperlink"/>
            <w:sz w:val="24"/>
            <w:szCs w:val="24"/>
          </w:rPr>
          <w:t>admissions-NY@pacificcollege.edu</w:t>
        </w:r>
      </w:hyperlink>
    </w:p>
    <w:p w14:paraId="21855FB2" w14:textId="77777777" w:rsidR="00A423BB" w:rsidRDefault="00A423BB" w:rsidP="00B335DD">
      <w:pPr>
        <w:spacing w:line="22" w:lineRule="atLeast"/>
        <w:rPr>
          <w:sz w:val="24"/>
          <w:szCs w:val="24"/>
        </w:rPr>
      </w:pPr>
    </w:p>
    <w:p w14:paraId="331C622F" w14:textId="77777777" w:rsidR="00546A54" w:rsidRPr="00FC7F81" w:rsidRDefault="00546A54" w:rsidP="00B335DD">
      <w:pPr>
        <w:spacing w:line="22" w:lineRule="atLeast"/>
        <w:rPr>
          <w:sz w:val="24"/>
          <w:szCs w:val="24"/>
        </w:rPr>
      </w:pPr>
    </w:p>
    <w:p w14:paraId="39AF8264" w14:textId="294D1D4A" w:rsidR="00B335DD" w:rsidRPr="00324AB0" w:rsidRDefault="00B335DD" w:rsidP="00850C57">
      <w:pPr>
        <w:pStyle w:val="Heading2"/>
      </w:pPr>
      <w:bookmarkStart w:id="317" w:name="_Toc141107904"/>
      <w:bookmarkStart w:id="318" w:name="_Toc143516507"/>
      <w:bookmarkStart w:id="319" w:name="_Toc143516837"/>
      <w:bookmarkStart w:id="320" w:name="_Toc143516943"/>
      <w:bookmarkStart w:id="321" w:name="_Toc143517049"/>
      <w:bookmarkStart w:id="322" w:name="_Toc161232105"/>
      <w:r w:rsidRPr="00326C2A">
        <w:t>I</w:t>
      </w:r>
      <w:r w:rsidR="003F35B5">
        <w:t>nformation Technology and Support</w:t>
      </w:r>
      <w:bookmarkEnd w:id="317"/>
      <w:bookmarkEnd w:id="318"/>
      <w:bookmarkEnd w:id="319"/>
      <w:bookmarkEnd w:id="320"/>
      <w:bookmarkEnd w:id="321"/>
      <w:bookmarkEnd w:id="322"/>
    </w:p>
    <w:p w14:paraId="1D2A1B7C" w14:textId="45DA1691" w:rsidR="00B335DD" w:rsidRDefault="00B335DD" w:rsidP="00B335DD">
      <w:pPr>
        <w:spacing w:line="22" w:lineRule="atLeast"/>
        <w:rPr>
          <w:sz w:val="24"/>
          <w:szCs w:val="24"/>
        </w:rPr>
      </w:pPr>
      <w:r w:rsidRPr="0020005B">
        <w:rPr>
          <w:sz w:val="24"/>
          <w:szCs w:val="24"/>
        </w:rPr>
        <w:t xml:space="preserve">Incoming students receive a comprehensive set of technology requirements and technical trainings. PCHS provides a dedicated training course TTS101 (Technical Training for Students) which prepares students to be proficient with </w:t>
      </w:r>
      <w:r w:rsidRPr="004518AA">
        <w:rPr>
          <w:sz w:val="24"/>
          <w:szCs w:val="24"/>
        </w:rPr>
        <w:t>our IT systems and online classes. The TTS101 course covers the learning management system (Moodle</w:t>
      </w:r>
      <w:r w:rsidR="009B1AF6" w:rsidRPr="004518AA">
        <w:rPr>
          <w:sz w:val="24"/>
          <w:szCs w:val="24"/>
        </w:rPr>
        <w:t xml:space="preserve"> </w:t>
      </w:r>
      <w:r w:rsidR="009B1AF6" w:rsidRPr="00B60084">
        <w:rPr>
          <w:sz w:val="24"/>
          <w:szCs w:val="24"/>
        </w:rPr>
        <w:t xml:space="preserve">or </w:t>
      </w:r>
      <w:r w:rsidR="00367AB2" w:rsidRPr="00B60084">
        <w:rPr>
          <w:sz w:val="24"/>
          <w:szCs w:val="24"/>
        </w:rPr>
        <w:t>Blackboard</w:t>
      </w:r>
      <w:r w:rsidRPr="00B60084">
        <w:rPr>
          <w:sz w:val="24"/>
          <w:szCs w:val="24"/>
        </w:rPr>
        <w:t>)</w:t>
      </w:r>
      <w:r w:rsidRPr="004518AA">
        <w:rPr>
          <w:sz w:val="24"/>
          <w:szCs w:val="24"/>
        </w:rPr>
        <w:t>, which encompasses navigation of courses, assignments, quizzes, discussion forums, evaluations, and more. Further, the</w:t>
      </w:r>
      <w:r w:rsidRPr="0020005B">
        <w:rPr>
          <w:sz w:val="24"/>
          <w:szCs w:val="24"/>
        </w:rPr>
        <w:t xml:space="preserve"> TTS course covers the video communication system Zoom, Office 365, and the student information system portal.</w:t>
      </w:r>
    </w:p>
    <w:p w14:paraId="736D1FC3" w14:textId="77777777" w:rsidR="00B335DD" w:rsidRDefault="00B335DD" w:rsidP="00B335DD">
      <w:pPr>
        <w:spacing w:line="22" w:lineRule="atLeast"/>
        <w:rPr>
          <w:sz w:val="24"/>
          <w:szCs w:val="24"/>
        </w:rPr>
      </w:pPr>
      <w:r w:rsidRPr="0020005B">
        <w:rPr>
          <w:sz w:val="24"/>
          <w:szCs w:val="24"/>
        </w:rPr>
        <w:t xml:space="preserve">Beyond the technology training course, PCHS offers an open office platform to connect with individuals from the IT department in real-time. Students who have additional questions or encounter a challenge with the TTS course can access the live open office </w:t>
      </w:r>
      <w:r>
        <w:rPr>
          <w:sz w:val="24"/>
          <w:szCs w:val="24"/>
        </w:rPr>
        <w:t xml:space="preserve">any day of the </w:t>
      </w:r>
      <w:r w:rsidRPr="0020005B">
        <w:rPr>
          <w:sz w:val="24"/>
          <w:szCs w:val="24"/>
        </w:rPr>
        <w:t xml:space="preserve">week in the two weeks leading up to the term. Beyond that, PCHS offers a plethora of helpful articles including video documentation and step-by-step tutorials with screenshots. A vast majority of problems that students may encounter can </w:t>
      </w:r>
      <w:proofErr w:type="gramStart"/>
      <w:r w:rsidRPr="0020005B">
        <w:rPr>
          <w:sz w:val="24"/>
          <w:szCs w:val="24"/>
        </w:rPr>
        <w:t>be resolved</w:t>
      </w:r>
      <w:proofErr w:type="gramEnd"/>
      <w:r w:rsidRPr="0020005B">
        <w:rPr>
          <w:sz w:val="24"/>
          <w:szCs w:val="24"/>
        </w:rPr>
        <w:t xml:space="preserve"> by the student in real-time by following the steps provided in our knowledge base. </w:t>
      </w:r>
    </w:p>
    <w:p w14:paraId="3C687320" w14:textId="77777777" w:rsidR="00B335DD" w:rsidRDefault="00B335DD" w:rsidP="00B335DD">
      <w:pPr>
        <w:spacing w:after="0" w:line="22" w:lineRule="atLeast"/>
        <w:rPr>
          <w:sz w:val="24"/>
          <w:szCs w:val="24"/>
        </w:rPr>
      </w:pPr>
      <w:r>
        <w:rPr>
          <w:sz w:val="24"/>
          <w:szCs w:val="24"/>
        </w:rPr>
        <w:t xml:space="preserve">Please access </w:t>
      </w:r>
      <w:r w:rsidRPr="0020005B">
        <w:rPr>
          <w:sz w:val="24"/>
          <w:szCs w:val="24"/>
        </w:rPr>
        <w:t xml:space="preserve">information </w:t>
      </w:r>
      <w:r>
        <w:rPr>
          <w:sz w:val="24"/>
          <w:szCs w:val="24"/>
        </w:rPr>
        <w:t>below:</w:t>
      </w:r>
    </w:p>
    <w:p w14:paraId="0E157310" w14:textId="5AA0889F" w:rsidR="00B335DD" w:rsidRDefault="00B335DD" w:rsidP="00112C0F">
      <w:pPr>
        <w:pStyle w:val="ListParagraph"/>
        <w:numPr>
          <w:ilvl w:val="0"/>
          <w:numId w:val="16"/>
        </w:numPr>
        <w:spacing w:line="22" w:lineRule="atLeast"/>
        <w:rPr>
          <w:sz w:val="24"/>
          <w:szCs w:val="24"/>
        </w:rPr>
      </w:pPr>
      <w:r>
        <w:rPr>
          <w:sz w:val="24"/>
          <w:szCs w:val="24"/>
        </w:rPr>
        <w:t>The k</w:t>
      </w:r>
      <w:r w:rsidRPr="0020005B">
        <w:rPr>
          <w:sz w:val="24"/>
          <w:szCs w:val="24"/>
        </w:rPr>
        <w:t>nowledge base</w:t>
      </w:r>
      <w:r>
        <w:rPr>
          <w:sz w:val="24"/>
          <w:szCs w:val="24"/>
        </w:rPr>
        <w:t xml:space="preserve">, </w:t>
      </w:r>
      <w:r w:rsidRPr="0020005B">
        <w:rPr>
          <w:sz w:val="24"/>
          <w:szCs w:val="24"/>
        </w:rPr>
        <w:t>called “StudentHub”</w:t>
      </w:r>
      <w:r>
        <w:rPr>
          <w:sz w:val="24"/>
          <w:szCs w:val="24"/>
        </w:rPr>
        <w:t xml:space="preserve">, can be </w:t>
      </w:r>
      <w:hyperlink r:id="rId59" w:history="1">
        <w:r w:rsidRPr="00262EAB">
          <w:rPr>
            <w:rStyle w:val="Hyperlink"/>
            <w:sz w:val="24"/>
            <w:szCs w:val="24"/>
          </w:rPr>
          <w:t>viewed here</w:t>
        </w:r>
      </w:hyperlink>
    </w:p>
    <w:p w14:paraId="67EBD785" w14:textId="77777777" w:rsidR="00B335DD" w:rsidRDefault="00B335DD" w:rsidP="00112C0F">
      <w:pPr>
        <w:pStyle w:val="ListParagraph"/>
        <w:numPr>
          <w:ilvl w:val="0"/>
          <w:numId w:val="16"/>
        </w:numPr>
        <w:spacing w:line="22" w:lineRule="atLeast"/>
        <w:rPr>
          <w:sz w:val="24"/>
          <w:szCs w:val="24"/>
        </w:rPr>
      </w:pPr>
      <w:r>
        <w:rPr>
          <w:sz w:val="24"/>
          <w:szCs w:val="24"/>
        </w:rPr>
        <w:t>C</w:t>
      </w:r>
      <w:r w:rsidRPr="00232F9F">
        <w:rPr>
          <w:sz w:val="24"/>
          <w:szCs w:val="24"/>
        </w:rPr>
        <w:t xml:space="preserve">omputer requirements and recommendations for all students </w:t>
      </w:r>
      <w:r>
        <w:rPr>
          <w:sz w:val="24"/>
          <w:szCs w:val="24"/>
        </w:rPr>
        <w:t xml:space="preserve">can </w:t>
      </w:r>
      <w:r w:rsidRPr="00232F9F">
        <w:rPr>
          <w:sz w:val="24"/>
          <w:szCs w:val="24"/>
        </w:rPr>
        <w:t xml:space="preserve">be </w:t>
      </w:r>
      <w:hyperlink r:id="rId60" w:history="1">
        <w:r w:rsidRPr="00232F9F">
          <w:rPr>
            <w:rStyle w:val="Hyperlink"/>
            <w:sz w:val="24"/>
            <w:szCs w:val="24"/>
          </w:rPr>
          <w:t>viewed here</w:t>
        </w:r>
      </w:hyperlink>
    </w:p>
    <w:p w14:paraId="5DB7F7AF" w14:textId="5BA634B2" w:rsidR="00B335DD" w:rsidRDefault="00B335DD" w:rsidP="00112C0F">
      <w:pPr>
        <w:pStyle w:val="ListParagraph"/>
        <w:numPr>
          <w:ilvl w:val="0"/>
          <w:numId w:val="16"/>
        </w:numPr>
        <w:spacing w:line="22" w:lineRule="atLeast"/>
        <w:rPr>
          <w:sz w:val="24"/>
          <w:szCs w:val="24"/>
        </w:rPr>
      </w:pPr>
      <w:r>
        <w:rPr>
          <w:sz w:val="24"/>
          <w:szCs w:val="24"/>
        </w:rPr>
        <w:t>C</w:t>
      </w:r>
      <w:r w:rsidRPr="00232F9F">
        <w:rPr>
          <w:sz w:val="24"/>
          <w:szCs w:val="24"/>
        </w:rPr>
        <w:t xml:space="preserve">ybersecurity and privacy information for students can be </w:t>
      </w:r>
      <w:hyperlink r:id="rId61" w:history="1">
        <w:r w:rsidRPr="00232F9F">
          <w:rPr>
            <w:rStyle w:val="Hyperlink"/>
            <w:sz w:val="24"/>
            <w:szCs w:val="24"/>
          </w:rPr>
          <w:t>viewed here</w:t>
        </w:r>
      </w:hyperlink>
    </w:p>
    <w:p w14:paraId="75A5E3C4" w14:textId="124070F3" w:rsidR="00CA64C7" w:rsidRPr="004518AA" w:rsidRDefault="00B335DD" w:rsidP="00112C0F">
      <w:pPr>
        <w:pStyle w:val="ListParagraph"/>
        <w:numPr>
          <w:ilvl w:val="0"/>
          <w:numId w:val="16"/>
        </w:numPr>
        <w:spacing w:line="22" w:lineRule="atLeast"/>
        <w:rPr>
          <w:rStyle w:val="Hyperlink"/>
          <w:sz w:val="24"/>
          <w:szCs w:val="24"/>
        </w:rPr>
      </w:pPr>
      <w:r>
        <w:rPr>
          <w:sz w:val="24"/>
          <w:szCs w:val="24"/>
        </w:rPr>
        <w:t>T</w:t>
      </w:r>
      <w:r w:rsidRPr="00232F9F">
        <w:rPr>
          <w:sz w:val="24"/>
          <w:szCs w:val="24"/>
        </w:rPr>
        <w:t xml:space="preserve">echnology </w:t>
      </w:r>
      <w:r w:rsidRPr="004518AA">
        <w:rPr>
          <w:sz w:val="24"/>
          <w:szCs w:val="24"/>
        </w:rPr>
        <w:t xml:space="preserve">support information can be </w:t>
      </w:r>
      <w:hyperlink r:id="rId62" w:history="1">
        <w:r w:rsidRPr="004518AA">
          <w:rPr>
            <w:rStyle w:val="Hyperlink"/>
            <w:sz w:val="24"/>
            <w:szCs w:val="24"/>
          </w:rPr>
          <w:t>viewed here</w:t>
        </w:r>
      </w:hyperlink>
    </w:p>
    <w:p w14:paraId="06CDE060" w14:textId="27B26924" w:rsidR="0050154A" w:rsidRPr="00B60084" w:rsidRDefault="00A71C16" w:rsidP="00BD7787">
      <w:pPr>
        <w:spacing w:line="22" w:lineRule="atLeast"/>
        <w:rPr>
          <w:rStyle w:val="Hyperlink"/>
          <w:b/>
          <w:bCs/>
          <w:color w:val="auto"/>
          <w:sz w:val="24"/>
          <w:szCs w:val="24"/>
          <w:u w:val="none"/>
        </w:rPr>
      </w:pPr>
      <w:r w:rsidRPr="00B60084">
        <w:rPr>
          <w:rStyle w:val="Hyperlink"/>
          <w:b/>
          <w:bCs/>
          <w:color w:val="auto"/>
          <w:sz w:val="24"/>
          <w:szCs w:val="24"/>
          <w:u w:val="none"/>
        </w:rPr>
        <w:t>Bachelor of Science in Nursing (</w:t>
      </w:r>
      <w:r w:rsidR="004518AA" w:rsidRPr="00B60084">
        <w:rPr>
          <w:rStyle w:val="Hyperlink"/>
          <w:b/>
          <w:bCs/>
          <w:color w:val="auto"/>
          <w:sz w:val="24"/>
          <w:szCs w:val="24"/>
          <w:u w:val="none"/>
        </w:rPr>
        <w:t>P</w:t>
      </w:r>
      <w:r w:rsidRPr="00B60084">
        <w:rPr>
          <w:rStyle w:val="Hyperlink"/>
          <w:b/>
          <w:bCs/>
          <w:color w:val="auto"/>
          <w:sz w:val="24"/>
          <w:szCs w:val="24"/>
          <w:u w:val="none"/>
        </w:rPr>
        <w:t>relicensure</w:t>
      </w:r>
      <w:r w:rsidR="004518AA" w:rsidRPr="00B60084">
        <w:rPr>
          <w:rStyle w:val="Hyperlink"/>
          <w:b/>
          <w:bCs/>
          <w:color w:val="auto"/>
          <w:sz w:val="24"/>
          <w:szCs w:val="24"/>
          <w:u w:val="none"/>
        </w:rPr>
        <w:t xml:space="preserve"> Option</w:t>
      </w:r>
      <w:r w:rsidRPr="00B60084">
        <w:rPr>
          <w:rStyle w:val="Hyperlink"/>
          <w:b/>
          <w:bCs/>
          <w:color w:val="auto"/>
          <w:sz w:val="24"/>
          <w:szCs w:val="24"/>
          <w:u w:val="none"/>
        </w:rPr>
        <w:t>)</w:t>
      </w:r>
      <w:r w:rsidR="00BC0154" w:rsidRPr="00B60084">
        <w:rPr>
          <w:rStyle w:val="Hyperlink"/>
          <w:b/>
          <w:bCs/>
          <w:color w:val="auto"/>
          <w:sz w:val="24"/>
          <w:szCs w:val="24"/>
          <w:u w:val="none"/>
        </w:rPr>
        <w:t xml:space="preserve"> Laptop </w:t>
      </w:r>
      <w:r w:rsidR="0050154A" w:rsidRPr="00B60084">
        <w:rPr>
          <w:rStyle w:val="Hyperlink"/>
          <w:b/>
          <w:bCs/>
          <w:color w:val="auto"/>
          <w:sz w:val="24"/>
          <w:szCs w:val="24"/>
          <w:u w:val="none"/>
        </w:rPr>
        <w:t>Requirements</w:t>
      </w:r>
    </w:p>
    <w:p w14:paraId="4B9A953F" w14:textId="6EC16765" w:rsidR="00BD7787" w:rsidRPr="00B60084" w:rsidRDefault="00BD7787" w:rsidP="00C05473">
      <w:pPr>
        <w:spacing w:after="0" w:line="22" w:lineRule="atLeast"/>
        <w:rPr>
          <w:rStyle w:val="Hyperlink"/>
          <w:color w:val="auto"/>
          <w:sz w:val="24"/>
          <w:szCs w:val="24"/>
          <w:u w:val="none"/>
        </w:rPr>
      </w:pPr>
      <w:r w:rsidRPr="00B60084">
        <w:rPr>
          <w:rStyle w:val="Hyperlink"/>
          <w:color w:val="auto"/>
          <w:sz w:val="24"/>
          <w:szCs w:val="24"/>
          <w:u w:val="none"/>
        </w:rPr>
        <w:t>Students are responsible for providing</w:t>
      </w:r>
      <w:r w:rsidR="0050154A" w:rsidRPr="00B60084">
        <w:rPr>
          <w:rStyle w:val="Hyperlink"/>
          <w:color w:val="auto"/>
          <w:sz w:val="24"/>
          <w:szCs w:val="24"/>
          <w:u w:val="none"/>
        </w:rPr>
        <w:t xml:space="preserve"> </w:t>
      </w:r>
      <w:r w:rsidRPr="00B60084">
        <w:rPr>
          <w:rStyle w:val="Hyperlink"/>
          <w:color w:val="auto"/>
          <w:sz w:val="24"/>
          <w:szCs w:val="24"/>
          <w:u w:val="none"/>
        </w:rPr>
        <w:t xml:space="preserve">their own laptop, which </w:t>
      </w:r>
      <w:proofErr w:type="gramStart"/>
      <w:r w:rsidRPr="00B60084">
        <w:rPr>
          <w:rStyle w:val="Hyperlink"/>
          <w:color w:val="auto"/>
          <w:sz w:val="24"/>
          <w:szCs w:val="24"/>
          <w:u w:val="none"/>
        </w:rPr>
        <w:t>is used</w:t>
      </w:r>
      <w:proofErr w:type="gramEnd"/>
      <w:r w:rsidRPr="00B60084">
        <w:rPr>
          <w:rStyle w:val="Hyperlink"/>
          <w:color w:val="auto"/>
          <w:sz w:val="24"/>
          <w:szCs w:val="24"/>
          <w:u w:val="none"/>
        </w:rPr>
        <w:t xml:space="preserve"> extensively</w:t>
      </w:r>
      <w:r w:rsidR="00C05473" w:rsidRPr="00B60084">
        <w:rPr>
          <w:rStyle w:val="Hyperlink"/>
          <w:color w:val="auto"/>
          <w:sz w:val="24"/>
          <w:szCs w:val="24"/>
          <w:u w:val="none"/>
        </w:rPr>
        <w:t xml:space="preserve"> </w:t>
      </w:r>
      <w:r w:rsidRPr="00B60084">
        <w:rPr>
          <w:rStyle w:val="Hyperlink"/>
          <w:color w:val="auto"/>
          <w:sz w:val="24"/>
          <w:szCs w:val="24"/>
          <w:u w:val="none"/>
        </w:rPr>
        <w:t xml:space="preserve">in the program. </w:t>
      </w:r>
    </w:p>
    <w:p w14:paraId="68419461" w14:textId="544C4564" w:rsidR="00BD7787" w:rsidRPr="00B60084" w:rsidRDefault="00BD7787" w:rsidP="0050154A">
      <w:pPr>
        <w:spacing w:after="0" w:line="22" w:lineRule="atLeast"/>
        <w:rPr>
          <w:rStyle w:val="Hyperlink"/>
          <w:color w:val="auto"/>
          <w:sz w:val="24"/>
          <w:szCs w:val="24"/>
          <w:u w:val="none"/>
        </w:rPr>
      </w:pPr>
      <w:r w:rsidRPr="00B60084">
        <w:rPr>
          <w:rStyle w:val="Hyperlink"/>
          <w:color w:val="auto"/>
          <w:sz w:val="24"/>
          <w:szCs w:val="24"/>
          <w:u w:val="none"/>
        </w:rPr>
        <w:t>Below are the minimum hardware and</w:t>
      </w:r>
      <w:r w:rsidR="00D76AFA" w:rsidRPr="00B60084">
        <w:rPr>
          <w:rStyle w:val="Hyperlink"/>
          <w:color w:val="auto"/>
          <w:sz w:val="24"/>
          <w:szCs w:val="24"/>
          <w:u w:val="none"/>
        </w:rPr>
        <w:t xml:space="preserve"> </w:t>
      </w:r>
      <w:r w:rsidRPr="00B60084">
        <w:rPr>
          <w:rStyle w:val="Hyperlink"/>
          <w:color w:val="auto"/>
          <w:sz w:val="24"/>
          <w:szCs w:val="24"/>
          <w:u w:val="none"/>
        </w:rPr>
        <w:t>software specifications:</w:t>
      </w:r>
    </w:p>
    <w:p w14:paraId="113CDD7C" w14:textId="77777777" w:rsidR="00D76AFA" w:rsidRPr="00B60084" w:rsidRDefault="00D76AFA" w:rsidP="0050154A">
      <w:pPr>
        <w:spacing w:after="0" w:line="22" w:lineRule="atLeast"/>
        <w:rPr>
          <w:rStyle w:val="Hyperlink"/>
          <w:color w:val="auto"/>
          <w:sz w:val="24"/>
          <w:szCs w:val="24"/>
          <w:u w:val="none"/>
        </w:rPr>
      </w:pPr>
    </w:p>
    <w:p w14:paraId="36E6376A" w14:textId="0D0EF0E9" w:rsidR="00BD7787" w:rsidRPr="00B60084" w:rsidRDefault="00BD7787" w:rsidP="0050154A">
      <w:pPr>
        <w:spacing w:after="0" w:line="22" w:lineRule="atLeast"/>
        <w:rPr>
          <w:rStyle w:val="Hyperlink"/>
          <w:color w:val="auto"/>
          <w:sz w:val="24"/>
          <w:szCs w:val="24"/>
          <w:u w:val="none"/>
        </w:rPr>
      </w:pPr>
      <w:r w:rsidRPr="00B60084">
        <w:rPr>
          <w:rStyle w:val="Hyperlink"/>
          <w:color w:val="auto"/>
          <w:sz w:val="24"/>
          <w:szCs w:val="24"/>
          <w:u w:val="none"/>
        </w:rPr>
        <w:t>Minimum System Requirements:</w:t>
      </w:r>
    </w:p>
    <w:p w14:paraId="38E89FBF" w14:textId="77777777" w:rsidR="00BD7787" w:rsidRPr="00B60084" w:rsidRDefault="00BD7787" w:rsidP="00C7687E">
      <w:pPr>
        <w:pStyle w:val="ListParagraph"/>
        <w:numPr>
          <w:ilvl w:val="0"/>
          <w:numId w:val="116"/>
        </w:numPr>
        <w:spacing w:after="0" w:line="22" w:lineRule="atLeast"/>
        <w:rPr>
          <w:rStyle w:val="Hyperlink"/>
          <w:color w:val="auto"/>
          <w:sz w:val="24"/>
          <w:szCs w:val="24"/>
          <w:u w:val="none"/>
        </w:rPr>
      </w:pPr>
      <w:r w:rsidRPr="00B60084">
        <w:rPr>
          <w:rStyle w:val="Hyperlink"/>
          <w:color w:val="auto"/>
          <w:sz w:val="24"/>
          <w:szCs w:val="24"/>
          <w:u w:val="none"/>
        </w:rPr>
        <w:t>Windows PC</w:t>
      </w:r>
    </w:p>
    <w:p w14:paraId="4F452BBE" w14:textId="4CA6C84F" w:rsidR="00BD7787" w:rsidRPr="00B60084" w:rsidRDefault="00BD7787" w:rsidP="00C7687E">
      <w:pPr>
        <w:pStyle w:val="ListParagraph"/>
        <w:numPr>
          <w:ilvl w:val="1"/>
          <w:numId w:val="94"/>
        </w:numPr>
        <w:spacing w:after="0" w:line="22" w:lineRule="atLeast"/>
        <w:rPr>
          <w:rStyle w:val="Hyperlink"/>
          <w:color w:val="auto"/>
          <w:sz w:val="24"/>
          <w:szCs w:val="24"/>
          <w:u w:val="none"/>
        </w:rPr>
      </w:pPr>
      <w:r w:rsidRPr="00B60084">
        <w:rPr>
          <w:rStyle w:val="Hyperlink"/>
          <w:color w:val="auto"/>
          <w:sz w:val="24"/>
          <w:szCs w:val="24"/>
          <w:u w:val="none"/>
        </w:rPr>
        <w:t>Wireless capability</w:t>
      </w:r>
    </w:p>
    <w:p w14:paraId="2BABEB32" w14:textId="1E8B3BC5" w:rsidR="00BD7787" w:rsidRPr="00B60084" w:rsidRDefault="00BD7787" w:rsidP="00C7687E">
      <w:pPr>
        <w:pStyle w:val="ListParagraph"/>
        <w:numPr>
          <w:ilvl w:val="1"/>
          <w:numId w:val="94"/>
        </w:numPr>
        <w:spacing w:after="0" w:line="22" w:lineRule="atLeast"/>
        <w:rPr>
          <w:rStyle w:val="Hyperlink"/>
          <w:color w:val="auto"/>
          <w:sz w:val="24"/>
          <w:szCs w:val="24"/>
          <w:u w:val="none"/>
        </w:rPr>
      </w:pPr>
      <w:r w:rsidRPr="00B60084">
        <w:rPr>
          <w:rStyle w:val="Hyperlink"/>
          <w:color w:val="auto"/>
          <w:sz w:val="24"/>
          <w:szCs w:val="24"/>
          <w:u w:val="none"/>
        </w:rPr>
        <w:t>Windows OS</w:t>
      </w:r>
    </w:p>
    <w:p w14:paraId="7FCDCC1F" w14:textId="2AF076A4" w:rsidR="00BD7787" w:rsidRPr="00B60084" w:rsidRDefault="00BD7787" w:rsidP="00C7687E">
      <w:pPr>
        <w:pStyle w:val="ListParagraph"/>
        <w:numPr>
          <w:ilvl w:val="1"/>
          <w:numId w:val="116"/>
        </w:numPr>
        <w:spacing w:after="0" w:line="22" w:lineRule="atLeast"/>
        <w:rPr>
          <w:rStyle w:val="Hyperlink"/>
          <w:color w:val="auto"/>
          <w:sz w:val="24"/>
          <w:szCs w:val="24"/>
          <w:u w:val="none"/>
        </w:rPr>
      </w:pPr>
      <w:r w:rsidRPr="00B60084">
        <w:rPr>
          <w:rStyle w:val="Hyperlink"/>
          <w:color w:val="auto"/>
          <w:sz w:val="24"/>
          <w:szCs w:val="24"/>
          <w:u w:val="none"/>
        </w:rPr>
        <w:t>64-bit version of Windows 10</w:t>
      </w:r>
      <w:r w:rsidR="006F3F1F" w:rsidRPr="00B60084">
        <w:rPr>
          <w:rStyle w:val="Hyperlink"/>
          <w:color w:val="auto"/>
          <w:sz w:val="24"/>
          <w:szCs w:val="24"/>
          <w:u w:val="none"/>
        </w:rPr>
        <w:t xml:space="preserve"> </w:t>
      </w:r>
      <w:r w:rsidRPr="00B60084">
        <w:rPr>
          <w:rStyle w:val="Hyperlink"/>
          <w:color w:val="auto"/>
          <w:sz w:val="24"/>
          <w:szCs w:val="24"/>
          <w:u w:val="none"/>
        </w:rPr>
        <w:t>and Windows 11</w:t>
      </w:r>
    </w:p>
    <w:p w14:paraId="151CBAE0" w14:textId="5A1C63AE" w:rsidR="00BD7787" w:rsidRPr="00B60084" w:rsidRDefault="00BD7787" w:rsidP="00C7687E">
      <w:pPr>
        <w:pStyle w:val="ListParagraph"/>
        <w:numPr>
          <w:ilvl w:val="1"/>
          <w:numId w:val="116"/>
        </w:numPr>
        <w:spacing w:after="0" w:line="22" w:lineRule="atLeast"/>
        <w:rPr>
          <w:rStyle w:val="Hyperlink"/>
          <w:color w:val="auto"/>
          <w:sz w:val="24"/>
          <w:szCs w:val="24"/>
          <w:u w:val="none"/>
        </w:rPr>
      </w:pPr>
      <w:r w:rsidRPr="00B60084">
        <w:rPr>
          <w:rStyle w:val="Hyperlink"/>
          <w:color w:val="auto"/>
          <w:sz w:val="24"/>
          <w:szCs w:val="24"/>
          <w:u w:val="none"/>
        </w:rPr>
        <w:t>No Chromebooks</w:t>
      </w:r>
    </w:p>
    <w:p w14:paraId="0A39CF5D" w14:textId="75277A61" w:rsidR="00BD7787" w:rsidRPr="00B60084" w:rsidRDefault="00BD7787" w:rsidP="00C7687E">
      <w:pPr>
        <w:pStyle w:val="ListParagraph"/>
        <w:numPr>
          <w:ilvl w:val="1"/>
          <w:numId w:val="116"/>
        </w:numPr>
        <w:spacing w:after="0" w:line="22" w:lineRule="atLeast"/>
        <w:rPr>
          <w:rStyle w:val="Hyperlink"/>
          <w:color w:val="auto"/>
          <w:sz w:val="24"/>
          <w:szCs w:val="24"/>
          <w:u w:val="none"/>
        </w:rPr>
      </w:pPr>
      <w:r w:rsidRPr="00B60084">
        <w:rPr>
          <w:rStyle w:val="Hyperlink"/>
          <w:color w:val="auto"/>
          <w:sz w:val="24"/>
          <w:szCs w:val="24"/>
          <w:u w:val="none"/>
        </w:rPr>
        <w:t xml:space="preserve">OS must be </w:t>
      </w:r>
      <w:proofErr w:type="gramStart"/>
      <w:r w:rsidRPr="00B60084">
        <w:rPr>
          <w:rStyle w:val="Hyperlink"/>
          <w:color w:val="auto"/>
          <w:sz w:val="24"/>
          <w:szCs w:val="24"/>
          <w:u w:val="none"/>
        </w:rPr>
        <w:t>updated at all times</w:t>
      </w:r>
      <w:proofErr w:type="gramEnd"/>
    </w:p>
    <w:p w14:paraId="0C01D2FA" w14:textId="09CEF022" w:rsidR="00BD7787" w:rsidRPr="00B60084" w:rsidRDefault="00BD7787" w:rsidP="00C7687E">
      <w:pPr>
        <w:pStyle w:val="ListParagraph"/>
        <w:numPr>
          <w:ilvl w:val="1"/>
          <w:numId w:val="116"/>
        </w:numPr>
        <w:spacing w:after="0" w:line="22" w:lineRule="atLeast"/>
        <w:rPr>
          <w:rStyle w:val="Hyperlink"/>
          <w:color w:val="auto"/>
          <w:sz w:val="24"/>
          <w:szCs w:val="24"/>
          <w:u w:val="none"/>
        </w:rPr>
      </w:pPr>
      <w:r w:rsidRPr="00B60084">
        <w:rPr>
          <w:rStyle w:val="Hyperlink"/>
          <w:color w:val="auto"/>
          <w:sz w:val="24"/>
          <w:szCs w:val="24"/>
          <w:u w:val="none"/>
        </w:rPr>
        <w:t>Any OS not updated may have</w:t>
      </w:r>
      <w:r w:rsidR="00900382" w:rsidRPr="00B60084">
        <w:rPr>
          <w:rStyle w:val="Hyperlink"/>
          <w:color w:val="auto"/>
          <w:sz w:val="24"/>
          <w:szCs w:val="24"/>
          <w:u w:val="none"/>
        </w:rPr>
        <w:t xml:space="preserve"> </w:t>
      </w:r>
      <w:r w:rsidRPr="00B60084">
        <w:rPr>
          <w:rStyle w:val="Hyperlink"/>
          <w:color w:val="auto"/>
          <w:sz w:val="24"/>
          <w:szCs w:val="24"/>
          <w:u w:val="none"/>
        </w:rPr>
        <w:t>reduced functionality</w:t>
      </w:r>
    </w:p>
    <w:p w14:paraId="3D076995" w14:textId="77777777" w:rsidR="00BD7787" w:rsidRPr="00B60084" w:rsidRDefault="00BD7787" w:rsidP="00900382">
      <w:pPr>
        <w:spacing w:after="0" w:line="22" w:lineRule="atLeast"/>
        <w:ind w:left="720"/>
        <w:rPr>
          <w:rStyle w:val="Hyperlink"/>
          <w:color w:val="auto"/>
          <w:sz w:val="24"/>
          <w:szCs w:val="24"/>
          <w:u w:val="none"/>
        </w:rPr>
      </w:pPr>
      <w:r w:rsidRPr="00B60084">
        <w:rPr>
          <w:rStyle w:val="Hyperlink"/>
          <w:color w:val="auto"/>
          <w:sz w:val="24"/>
          <w:szCs w:val="24"/>
          <w:u w:val="none"/>
        </w:rPr>
        <w:lastRenderedPageBreak/>
        <w:t>• 4GB of usable RAM or higher</w:t>
      </w:r>
    </w:p>
    <w:p w14:paraId="68E9D22E" w14:textId="5C1E657C" w:rsidR="00BD7787" w:rsidRPr="00B60084" w:rsidRDefault="00BD7787" w:rsidP="00900382">
      <w:pPr>
        <w:spacing w:after="0" w:line="22" w:lineRule="atLeast"/>
        <w:ind w:left="720"/>
        <w:rPr>
          <w:rStyle w:val="Hyperlink"/>
          <w:color w:val="auto"/>
          <w:sz w:val="24"/>
          <w:szCs w:val="24"/>
          <w:u w:val="none"/>
        </w:rPr>
      </w:pPr>
      <w:r w:rsidRPr="00B60084">
        <w:rPr>
          <w:rStyle w:val="Hyperlink"/>
          <w:color w:val="auto"/>
          <w:sz w:val="24"/>
          <w:szCs w:val="24"/>
          <w:u w:val="none"/>
        </w:rPr>
        <w:t>• Hard drive: 4GB or higher</w:t>
      </w:r>
      <w:r w:rsidR="00900382" w:rsidRPr="00B60084">
        <w:rPr>
          <w:rStyle w:val="Hyperlink"/>
          <w:color w:val="auto"/>
          <w:sz w:val="24"/>
          <w:szCs w:val="24"/>
          <w:u w:val="none"/>
        </w:rPr>
        <w:t xml:space="preserve"> </w:t>
      </w:r>
      <w:r w:rsidRPr="00B60084">
        <w:rPr>
          <w:rStyle w:val="Hyperlink"/>
          <w:color w:val="auto"/>
          <w:sz w:val="24"/>
          <w:szCs w:val="24"/>
          <w:u w:val="none"/>
        </w:rPr>
        <w:t>of available space</w:t>
      </w:r>
    </w:p>
    <w:p w14:paraId="3D330FBE" w14:textId="7A1F9CF5" w:rsidR="00BD7787" w:rsidRPr="00B60084" w:rsidRDefault="00BD7787" w:rsidP="00900382">
      <w:pPr>
        <w:spacing w:after="0" w:line="22" w:lineRule="atLeast"/>
        <w:ind w:left="720"/>
        <w:rPr>
          <w:rStyle w:val="Hyperlink"/>
          <w:color w:val="auto"/>
          <w:sz w:val="24"/>
          <w:szCs w:val="24"/>
          <w:u w:val="none"/>
        </w:rPr>
      </w:pPr>
      <w:r w:rsidRPr="00B60084">
        <w:rPr>
          <w:rStyle w:val="Hyperlink"/>
          <w:color w:val="auto"/>
          <w:sz w:val="24"/>
          <w:szCs w:val="24"/>
          <w:u w:val="none"/>
        </w:rPr>
        <w:t>• Screen resolution should be</w:t>
      </w:r>
      <w:r w:rsidR="00900382" w:rsidRPr="00B60084">
        <w:rPr>
          <w:rStyle w:val="Hyperlink"/>
          <w:color w:val="auto"/>
          <w:sz w:val="24"/>
          <w:szCs w:val="24"/>
          <w:u w:val="none"/>
        </w:rPr>
        <w:t xml:space="preserve"> </w:t>
      </w:r>
      <w:r w:rsidRPr="00B60084">
        <w:rPr>
          <w:rStyle w:val="Hyperlink"/>
          <w:color w:val="auto"/>
          <w:sz w:val="24"/>
          <w:szCs w:val="24"/>
          <w:u w:val="none"/>
        </w:rPr>
        <w:t>at least 1280x768. Scaling</w:t>
      </w:r>
      <w:r w:rsidR="00900382" w:rsidRPr="00B60084">
        <w:rPr>
          <w:rStyle w:val="Hyperlink"/>
          <w:color w:val="auto"/>
          <w:sz w:val="24"/>
          <w:szCs w:val="24"/>
          <w:u w:val="none"/>
        </w:rPr>
        <w:t xml:space="preserve"> </w:t>
      </w:r>
      <w:r w:rsidRPr="00B60084">
        <w:rPr>
          <w:rStyle w:val="Hyperlink"/>
          <w:color w:val="auto"/>
          <w:sz w:val="24"/>
          <w:szCs w:val="24"/>
          <w:u w:val="none"/>
        </w:rPr>
        <w:t>should be set to 100%</w:t>
      </w:r>
    </w:p>
    <w:p w14:paraId="6AEFCD94" w14:textId="77777777" w:rsidR="00BD7787" w:rsidRPr="00B60084" w:rsidRDefault="00BD7787" w:rsidP="00900382">
      <w:pPr>
        <w:spacing w:after="0" w:line="22" w:lineRule="atLeast"/>
        <w:ind w:left="720"/>
        <w:rPr>
          <w:rStyle w:val="Hyperlink"/>
          <w:color w:val="auto"/>
          <w:sz w:val="24"/>
          <w:szCs w:val="24"/>
          <w:u w:val="none"/>
        </w:rPr>
      </w:pPr>
      <w:r w:rsidRPr="00B60084">
        <w:rPr>
          <w:rStyle w:val="Hyperlink"/>
          <w:color w:val="auto"/>
          <w:sz w:val="24"/>
          <w:szCs w:val="24"/>
          <w:u w:val="none"/>
        </w:rPr>
        <w:t>• Anti-virus protection</w:t>
      </w:r>
    </w:p>
    <w:p w14:paraId="1795BE07" w14:textId="0CAE93A4" w:rsidR="00BD7787" w:rsidRPr="004518AA" w:rsidRDefault="00BD7787" w:rsidP="00900382">
      <w:pPr>
        <w:spacing w:after="0" w:line="22" w:lineRule="atLeast"/>
        <w:ind w:left="720"/>
        <w:rPr>
          <w:rStyle w:val="Hyperlink"/>
          <w:color w:val="auto"/>
          <w:sz w:val="24"/>
          <w:szCs w:val="24"/>
          <w:u w:val="none"/>
        </w:rPr>
      </w:pPr>
      <w:r w:rsidRPr="00B60084">
        <w:rPr>
          <w:rStyle w:val="Hyperlink"/>
          <w:color w:val="auto"/>
          <w:sz w:val="24"/>
          <w:szCs w:val="24"/>
          <w:u w:val="none"/>
        </w:rPr>
        <w:t>• Webcam and microphone</w:t>
      </w:r>
    </w:p>
    <w:p w14:paraId="0D8616EB" w14:textId="77777777" w:rsidR="00DA3F66" w:rsidRPr="004518AA" w:rsidRDefault="00DA3F66" w:rsidP="00900382">
      <w:pPr>
        <w:spacing w:after="0" w:line="22" w:lineRule="atLeast"/>
        <w:ind w:left="720"/>
        <w:rPr>
          <w:rStyle w:val="Hyperlink"/>
          <w:color w:val="auto"/>
          <w:sz w:val="24"/>
          <w:szCs w:val="24"/>
          <w:u w:val="none"/>
        </w:rPr>
      </w:pPr>
    </w:p>
    <w:p w14:paraId="2085CB1B" w14:textId="749A098E" w:rsidR="00DA3F66" w:rsidRPr="004518AA" w:rsidRDefault="00DA3F66" w:rsidP="0020069D">
      <w:pPr>
        <w:spacing w:after="0" w:line="22" w:lineRule="atLeast"/>
        <w:rPr>
          <w:rStyle w:val="Hyperlink"/>
          <w:color w:val="auto"/>
          <w:sz w:val="24"/>
          <w:szCs w:val="24"/>
          <w:u w:val="none"/>
        </w:rPr>
      </w:pPr>
      <w:r w:rsidRPr="00B60084">
        <w:rPr>
          <w:rStyle w:val="Hyperlink"/>
          <w:color w:val="auto"/>
          <w:sz w:val="24"/>
          <w:szCs w:val="24"/>
          <w:u w:val="none"/>
        </w:rPr>
        <w:t xml:space="preserve">Access to </w:t>
      </w:r>
      <w:r w:rsidR="00F10A58" w:rsidRPr="00B60084">
        <w:rPr>
          <w:rStyle w:val="Hyperlink"/>
          <w:color w:val="auto"/>
          <w:sz w:val="24"/>
          <w:szCs w:val="24"/>
          <w:u w:val="none"/>
        </w:rPr>
        <w:t>high-speed</w:t>
      </w:r>
      <w:r w:rsidRPr="00B60084">
        <w:rPr>
          <w:rStyle w:val="Hyperlink"/>
          <w:color w:val="auto"/>
          <w:sz w:val="24"/>
          <w:szCs w:val="24"/>
          <w:u w:val="none"/>
        </w:rPr>
        <w:t xml:space="preserve"> internet </w:t>
      </w:r>
      <w:proofErr w:type="gramStart"/>
      <w:r w:rsidRPr="00B60084">
        <w:rPr>
          <w:rStyle w:val="Hyperlink"/>
          <w:color w:val="auto"/>
          <w:sz w:val="24"/>
          <w:szCs w:val="24"/>
          <w:u w:val="none"/>
        </w:rPr>
        <w:t>is required</w:t>
      </w:r>
      <w:proofErr w:type="gramEnd"/>
      <w:r w:rsidRPr="00B60084">
        <w:rPr>
          <w:rStyle w:val="Hyperlink"/>
          <w:color w:val="auto"/>
          <w:sz w:val="24"/>
          <w:szCs w:val="24"/>
          <w:u w:val="none"/>
        </w:rPr>
        <w:t>.</w:t>
      </w:r>
      <w:r w:rsidR="00F10A58" w:rsidRPr="00B60084">
        <w:rPr>
          <w:rStyle w:val="Hyperlink"/>
          <w:color w:val="auto"/>
          <w:sz w:val="24"/>
          <w:szCs w:val="24"/>
          <w:u w:val="none"/>
        </w:rPr>
        <w:t xml:space="preserve"> The PCHS campus cannot be the only source of high-speed internet as students will need to access </w:t>
      </w:r>
      <w:r w:rsidR="000E228A" w:rsidRPr="00B60084">
        <w:rPr>
          <w:rStyle w:val="Hyperlink"/>
          <w:color w:val="auto"/>
          <w:sz w:val="24"/>
          <w:szCs w:val="24"/>
          <w:u w:val="none"/>
        </w:rPr>
        <w:t>web-based</w:t>
      </w:r>
      <w:r w:rsidR="0020069D" w:rsidRPr="00B60084">
        <w:rPr>
          <w:rStyle w:val="Hyperlink"/>
          <w:color w:val="auto"/>
          <w:sz w:val="24"/>
          <w:szCs w:val="24"/>
          <w:u w:val="none"/>
        </w:rPr>
        <w:t xml:space="preserve"> software to complete </w:t>
      </w:r>
      <w:proofErr w:type="gramStart"/>
      <w:r w:rsidR="00F52701" w:rsidRPr="00B60084">
        <w:rPr>
          <w:rStyle w:val="Hyperlink"/>
          <w:color w:val="auto"/>
          <w:sz w:val="24"/>
          <w:szCs w:val="24"/>
          <w:u w:val="none"/>
        </w:rPr>
        <w:t>many</w:t>
      </w:r>
      <w:proofErr w:type="gramEnd"/>
      <w:r w:rsidR="00F52701" w:rsidRPr="00B60084">
        <w:rPr>
          <w:rStyle w:val="Hyperlink"/>
          <w:color w:val="auto"/>
          <w:sz w:val="24"/>
          <w:szCs w:val="24"/>
          <w:u w:val="none"/>
        </w:rPr>
        <w:t xml:space="preserve"> course assignments.</w:t>
      </w:r>
    </w:p>
    <w:p w14:paraId="6FBD408C" w14:textId="77777777" w:rsidR="00546A54" w:rsidRPr="004518AA" w:rsidRDefault="00546A54" w:rsidP="00546A54">
      <w:pPr>
        <w:pStyle w:val="ListParagraph"/>
        <w:spacing w:line="22" w:lineRule="atLeast"/>
        <w:ind w:left="360"/>
        <w:rPr>
          <w:rStyle w:val="Hyperlink"/>
          <w:sz w:val="24"/>
          <w:szCs w:val="24"/>
        </w:rPr>
      </w:pPr>
    </w:p>
    <w:p w14:paraId="796F6EB5" w14:textId="08D39C33" w:rsidR="00CA64C7" w:rsidRPr="004518AA" w:rsidRDefault="00CA64C7" w:rsidP="00850C57">
      <w:pPr>
        <w:pStyle w:val="Heading2"/>
      </w:pPr>
      <w:bookmarkStart w:id="323" w:name="_Toc123808325"/>
      <w:bookmarkStart w:id="324" w:name="_Toc143516508"/>
      <w:bookmarkStart w:id="325" w:name="_Toc143516838"/>
      <w:bookmarkStart w:id="326" w:name="_Toc143516944"/>
      <w:bookmarkStart w:id="327" w:name="_Toc143517050"/>
      <w:bookmarkStart w:id="328" w:name="_Toc161232106"/>
      <w:r w:rsidRPr="004518AA">
        <w:t>A</w:t>
      </w:r>
      <w:r w:rsidR="003F35B5" w:rsidRPr="004518AA">
        <w:t>cademic Regulations</w:t>
      </w:r>
      <w:bookmarkEnd w:id="323"/>
      <w:bookmarkEnd w:id="324"/>
      <w:bookmarkEnd w:id="325"/>
      <w:bookmarkEnd w:id="326"/>
      <w:bookmarkEnd w:id="327"/>
      <w:bookmarkEnd w:id="328"/>
    </w:p>
    <w:p w14:paraId="42F716C8" w14:textId="77777777" w:rsidR="00CA64C7" w:rsidRPr="004518AA" w:rsidRDefault="00CA64C7" w:rsidP="00362AF8">
      <w:pPr>
        <w:pStyle w:val="Heading3"/>
      </w:pPr>
      <w:bookmarkStart w:id="329" w:name="_Toc123808326"/>
      <w:bookmarkStart w:id="330" w:name="_Toc143516509"/>
      <w:bookmarkStart w:id="331" w:name="_Toc143516839"/>
      <w:bookmarkStart w:id="332" w:name="_Toc143516945"/>
      <w:bookmarkStart w:id="333" w:name="_Toc143517051"/>
      <w:bookmarkStart w:id="334" w:name="_Toc161232107"/>
      <w:r w:rsidRPr="004518AA">
        <w:t>Schedule of Classes</w:t>
      </w:r>
      <w:bookmarkEnd w:id="329"/>
      <w:bookmarkEnd w:id="330"/>
      <w:bookmarkEnd w:id="331"/>
      <w:bookmarkEnd w:id="332"/>
      <w:bookmarkEnd w:id="333"/>
      <w:bookmarkEnd w:id="334"/>
    </w:p>
    <w:p w14:paraId="1C31C868" w14:textId="77777777" w:rsidR="00CA64C7" w:rsidRPr="004518AA" w:rsidRDefault="00CA64C7" w:rsidP="00CA64C7">
      <w:pPr>
        <w:rPr>
          <w:sz w:val="24"/>
          <w:szCs w:val="24"/>
        </w:rPr>
      </w:pPr>
      <w:r w:rsidRPr="004518AA">
        <w:rPr>
          <w:sz w:val="24"/>
          <w:szCs w:val="24"/>
        </w:rPr>
        <w:t xml:space="preserve">An academic calendar </w:t>
      </w:r>
      <w:proofErr w:type="gramStart"/>
      <w:r w:rsidRPr="004518AA">
        <w:rPr>
          <w:sz w:val="24"/>
          <w:szCs w:val="24"/>
        </w:rPr>
        <w:t>is published</w:t>
      </w:r>
      <w:proofErr w:type="gramEnd"/>
      <w:r w:rsidRPr="004518AA">
        <w:rPr>
          <w:sz w:val="24"/>
          <w:szCs w:val="24"/>
        </w:rPr>
        <w:t xml:space="preserve"> in this catalog. A more detailed academic calendar may </w:t>
      </w:r>
      <w:proofErr w:type="gramStart"/>
      <w:r w:rsidRPr="004518AA">
        <w:rPr>
          <w:sz w:val="24"/>
          <w:szCs w:val="24"/>
        </w:rPr>
        <w:t>be downloaded</w:t>
      </w:r>
      <w:proofErr w:type="gramEnd"/>
      <w:r w:rsidRPr="004518AA">
        <w:rPr>
          <w:sz w:val="24"/>
          <w:szCs w:val="24"/>
        </w:rPr>
        <w:t xml:space="preserve"> from the college website and is given to students</w:t>
      </w:r>
      <w:r w:rsidRPr="34EDB851">
        <w:rPr>
          <w:sz w:val="24"/>
          <w:szCs w:val="24"/>
        </w:rPr>
        <w:t xml:space="preserve"> each year. </w:t>
      </w:r>
      <w:r w:rsidRPr="001121CF">
        <w:rPr>
          <w:sz w:val="24"/>
          <w:szCs w:val="24"/>
        </w:rPr>
        <w:t>Students who begin the program in the fall often have the choice of day or evening courses. Day cl</w:t>
      </w:r>
      <w:r w:rsidRPr="34EDB851">
        <w:rPr>
          <w:sz w:val="24"/>
          <w:szCs w:val="24"/>
        </w:rPr>
        <w:t xml:space="preserve">asses are typically three hours and offered from 9 a.m.-12 p.m. or 1 p.m.-4 p.m., but students should expect </w:t>
      </w:r>
      <w:proofErr w:type="gramStart"/>
      <w:r w:rsidRPr="34EDB851">
        <w:rPr>
          <w:sz w:val="24"/>
          <w:szCs w:val="24"/>
        </w:rPr>
        <w:t>some</w:t>
      </w:r>
      <w:proofErr w:type="gramEnd"/>
      <w:r w:rsidRPr="34EDB851">
        <w:rPr>
          <w:sz w:val="24"/>
          <w:szCs w:val="24"/>
        </w:rPr>
        <w:t xml:space="preserve"> variation. Online classes may begin as early as 6 a.m. Most evening classes are three hours and held between the hours of 5:30-8:30 p.m., 6:00-9:00 p.m., or 6:30-9:30 p.m. Our goal is to begin weeknight classes late enough that working people can attend without rushing from work, and to end early enough to prevent fatigue the next day. Weekend classes may </w:t>
      </w:r>
      <w:proofErr w:type="gramStart"/>
      <w:r w:rsidRPr="34EDB851">
        <w:rPr>
          <w:sz w:val="24"/>
          <w:szCs w:val="24"/>
        </w:rPr>
        <w:t>be held</w:t>
      </w:r>
      <w:proofErr w:type="gramEnd"/>
      <w:r w:rsidRPr="34EDB851">
        <w:rPr>
          <w:sz w:val="24"/>
          <w:szCs w:val="24"/>
        </w:rPr>
        <w:t xml:space="preserve"> anytime between 9 a.m. and 6 p.m. Clinical instruction is scheduled during the business hours of the clinic. However, the college will limit such groups’ choices during the internship phase and at such time as the number of students falls below the number necessary to </w:t>
      </w:r>
      <w:r w:rsidRPr="004518AA">
        <w:rPr>
          <w:sz w:val="24"/>
          <w:szCs w:val="24"/>
        </w:rPr>
        <w:t>provide multiple schedules.</w:t>
      </w:r>
    </w:p>
    <w:p w14:paraId="403EB20D" w14:textId="546D82BF" w:rsidR="0037493B" w:rsidRDefault="0037493B" w:rsidP="00CA64C7">
      <w:pPr>
        <w:rPr>
          <w:sz w:val="24"/>
          <w:szCs w:val="24"/>
        </w:rPr>
      </w:pPr>
      <w:r w:rsidRPr="00B60084">
        <w:rPr>
          <w:sz w:val="24"/>
          <w:szCs w:val="24"/>
        </w:rPr>
        <w:t xml:space="preserve">For the </w:t>
      </w:r>
      <w:r w:rsidR="009667B6" w:rsidRPr="00B60084">
        <w:rPr>
          <w:sz w:val="24"/>
          <w:szCs w:val="24"/>
        </w:rPr>
        <w:t>Bachelor of Science</w:t>
      </w:r>
      <w:r w:rsidRPr="00B60084">
        <w:rPr>
          <w:sz w:val="24"/>
          <w:szCs w:val="24"/>
        </w:rPr>
        <w:t xml:space="preserve"> in Nursing (</w:t>
      </w:r>
      <w:r w:rsidR="004518AA" w:rsidRPr="00B60084">
        <w:rPr>
          <w:sz w:val="24"/>
          <w:szCs w:val="24"/>
        </w:rPr>
        <w:t>P</w:t>
      </w:r>
      <w:r w:rsidRPr="00B60084">
        <w:rPr>
          <w:sz w:val="24"/>
          <w:szCs w:val="24"/>
        </w:rPr>
        <w:t>relicensure</w:t>
      </w:r>
      <w:r w:rsidR="004518AA" w:rsidRPr="00B60084">
        <w:rPr>
          <w:sz w:val="24"/>
          <w:szCs w:val="24"/>
        </w:rPr>
        <w:t xml:space="preserve"> Option</w:t>
      </w:r>
      <w:r w:rsidRPr="00B60084">
        <w:rPr>
          <w:sz w:val="24"/>
          <w:szCs w:val="24"/>
        </w:rPr>
        <w:t>)</w:t>
      </w:r>
      <w:r w:rsidR="00D37BCB" w:rsidRPr="00B60084">
        <w:rPr>
          <w:sz w:val="24"/>
          <w:szCs w:val="24"/>
        </w:rPr>
        <w:t>, c</w:t>
      </w:r>
      <w:r w:rsidR="003C745B" w:rsidRPr="00B60084">
        <w:rPr>
          <w:sz w:val="24"/>
          <w:szCs w:val="24"/>
        </w:rPr>
        <w:t xml:space="preserve">lass times </w:t>
      </w:r>
      <w:r w:rsidR="00214A70" w:rsidRPr="00B60084">
        <w:rPr>
          <w:sz w:val="24"/>
          <w:szCs w:val="24"/>
        </w:rPr>
        <w:t xml:space="preserve">and clinical learning laboratory times </w:t>
      </w:r>
      <w:proofErr w:type="gramStart"/>
      <w:r w:rsidR="003C745B" w:rsidRPr="00B60084">
        <w:rPr>
          <w:sz w:val="24"/>
          <w:szCs w:val="24"/>
        </w:rPr>
        <w:t>are scheduled</w:t>
      </w:r>
      <w:proofErr w:type="gramEnd"/>
      <w:r w:rsidR="003C745B" w:rsidRPr="00B60084">
        <w:rPr>
          <w:sz w:val="24"/>
          <w:szCs w:val="24"/>
        </w:rPr>
        <w:t xml:space="preserve"> to accommodate clinical </w:t>
      </w:r>
      <w:r w:rsidR="00383A15" w:rsidRPr="00B60084">
        <w:rPr>
          <w:sz w:val="24"/>
          <w:szCs w:val="24"/>
        </w:rPr>
        <w:t xml:space="preserve">site </w:t>
      </w:r>
      <w:r w:rsidR="004A4E3E" w:rsidRPr="00B60084">
        <w:rPr>
          <w:sz w:val="24"/>
          <w:szCs w:val="24"/>
        </w:rPr>
        <w:t>availability</w:t>
      </w:r>
      <w:r w:rsidR="00383A15" w:rsidRPr="00B60084">
        <w:rPr>
          <w:sz w:val="24"/>
          <w:szCs w:val="24"/>
        </w:rPr>
        <w:t xml:space="preserve"> and will take </w:t>
      </w:r>
      <w:r w:rsidR="00536C1B" w:rsidRPr="00B60084">
        <w:rPr>
          <w:sz w:val="24"/>
          <w:szCs w:val="24"/>
        </w:rPr>
        <w:t xml:space="preserve">place </w:t>
      </w:r>
      <w:r w:rsidR="00022503" w:rsidRPr="00B60084">
        <w:rPr>
          <w:sz w:val="24"/>
          <w:szCs w:val="24"/>
        </w:rPr>
        <w:t xml:space="preserve">between the hours of </w:t>
      </w:r>
      <w:r w:rsidR="00124020" w:rsidRPr="00B60084">
        <w:rPr>
          <w:sz w:val="24"/>
          <w:szCs w:val="24"/>
        </w:rPr>
        <w:t>8:00 a.m. – 9:00 p.m.</w:t>
      </w:r>
      <w:r w:rsidR="006576E6" w:rsidRPr="00B60084">
        <w:rPr>
          <w:sz w:val="24"/>
          <w:szCs w:val="24"/>
        </w:rPr>
        <w:t xml:space="preserve"> Monday – Saturday. Clinicals </w:t>
      </w:r>
      <w:proofErr w:type="gramStart"/>
      <w:r w:rsidR="001C260B" w:rsidRPr="00B60084">
        <w:rPr>
          <w:sz w:val="24"/>
          <w:szCs w:val="24"/>
        </w:rPr>
        <w:t>are scheduled</w:t>
      </w:r>
      <w:proofErr w:type="gramEnd"/>
      <w:r w:rsidR="001C260B" w:rsidRPr="00B60084">
        <w:rPr>
          <w:sz w:val="24"/>
          <w:szCs w:val="24"/>
        </w:rPr>
        <w:t xml:space="preserve"> throughout the semes</w:t>
      </w:r>
      <w:r w:rsidR="0097608A" w:rsidRPr="00B60084">
        <w:rPr>
          <w:sz w:val="24"/>
          <w:szCs w:val="24"/>
        </w:rPr>
        <w:t>ter and may take</w:t>
      </w:r>
      <w:r w:rsidR="00A87973" w:rsidRPr="00B60084">
        <w:rPr>
          <w:sz w:val="24"/>
          <w:szCs w:val="24"/>
        </w:rPr>
        <w:t xml:space="preserve"> place around the clock (including ove</w:t>
      </w:r>
      <w:r w:rsidR="00E834F9" w:rsidRPr="00B60084">
        <w:rPr>
          <w:sz w:val="24"/>
          <w:szCs w:val="24"/>
        </w:rPr>
        <w:t>rnight shi</w:t>
      </w:r>
      <w:r w:rsidR="00106B5B" w:rsidRPr="00B60084">
        <w:rPr>
          <w:sz w:val="24"/>
          <w:szCs w:val="24"/>
        </w:rPr>
        <w:t>f</w:t>
      </w:r>
      <w:r w:rsidR="00E834F9" w:rsidRPr="00B60084">
        <w:rPr>
          <w:sz w:val="24"/>
          <w:szCs w:val="24"/>
        </w:rPr>
        <w:t>ts)</w:t>
      </w:r>
      <w:r w:rsidR="009667B6" w:rsidRPr="00B60084">
        <w:rPr>
          <w:sz w:val="24"/>
          <w:szCs w:val="24"/>
        </w:rPr>
        <w:t xml:space="preserve"> on any of the 7 days of the week.</w:t>
      </w:r>
      <w:r w:rsidR="000A7006" w:rsidRPr="004518AA">
        <w:rPr>
          <w:sz w:val="24"/>
          <w:szCs w:val="24"/>
        </w:rPr>
        <w:t xml:space="preserve"> </w:t>
      </w:r>
      <w:r w:rsidR="000A7006" w:rsidRPr="00B60084">
        <w:rPr>
          <w:sz w:val="24"/>
          <w:szCs w:val="24"/>
        </w:rPr>
        <w:t xml:space="preserve">Clinical </w:t>
      </w:r>
      <w:proofErr w:type="gramStart"/>
      <w:r w:rsidR="000A7006" w:rsidRPr="00B60084">
        <w:rPr>
          <w:sz w:val="24"/>
          <w:szCs w:val="24"/>
        </w:rPr>
        <w:t>generally takes</w:t>
      </w:r>
      <w:proofErr w:type="gramEnd"/>
      <w:r w:rsidR="000A7006" w:rsidRPr="00B60084">
        <w:rPr>
          <w:sz w:val="24"/>
          <w:szCs w:val="24"/>
        </w:rPr>
        <w:t xml:space="preserve"> place in </w:t>
      </w:r>
      <w:r w:rsidR="00214A70" w:rsidRPr="00B60084">
        <w:rPr>
          <w:sz w:val="24"/>
          <w:szCs w:val="24"/>
        </w:rPr>
        <w:t>8- or 12-hour</w:t>
      </w:r>
      <w:r w:rsidR="000A7006" w:rsidRPr="00B60084">
        <w:rPr>
          <w:sz w:val="24"/>
          <w:szCs w:val="24"/>
        </w:rPr>
        <w:t xml:space="preserve"> shifts</w:t>
      </w:r>
      <w:r w:rsidR="0097608A" w:rsidRPr="00B60084">
        <w:rPr>
          <w:sz w:val="24"/>
          <w:szCs w:val="24"/>
        </w:rPr>
        <w:t>.</w:t>
      </w:r>
      <w:r w:rsidR="0097608A">
        <w:rPr>
          <w:sz w:val="24"/>
          <w:szCs w:val="24"/>
        </w:rPr>
        <w:t xml:space="preserve"> </w:t>
      </w:r>
    </w:p>
    <w:p w14:paraId="136AA62D" w14:textId="49213A44" w:rsidR="000E018A" w:rsidRDefault="00CA64C7" w:rsidP="00CA64C7">
      <w:pPr>
        <w:rPr>
          <w:sz w:val="24"/>
          <w:szCs w:val="24"/>
        </w:rPr>
      </w:pPr>
      <w:r w:rsidRPr="004F09B0">
        <w:rPr>
          <w:sz w:val="24"/>
          <w:szCs w:val="24"/>
        </w:rPr>
        <w:t xml:space="preserve">The maximum number of students in a regularly scheduled lecture class is 40 to 45. </w:t>
      </w:r>
      <w:r w:rsidRPr="001121CF">
        <w:rPr>
          <w:sz w:val="24"/>
          <w:szCs w:val="24"/>
        </w:rPr>
        <w:t>The maximum student/teacher ratio in practical classes that involve learning demonstrations of specific techniques by students during class (e.g., acupuncture point location, physical diagnostic techniques etc.) is 15:1.</w:t>
      </w:r>
      <w:r w:rsidR="000576CB">
        <w:rPr>
          <w:sz w:val="24"/>
          <w:szCs w:val="24"/>
        </w:rPr>
        <w:t xml:space="preserve"> </w:t>
      </w:r>
      <w:r w:rsidRPr="001121CF">
        <w:rPr>
          <w:sz w:val="24"/>
          <w:szCs w:val="24"/>
        </w:rPr>
        <w:t xml:space="preserve"> One teaching assistant is assigned per </w:t>
      </w:r>
      <w:proofErr w:type="gramStart"/>
      <w:r w:rsidRPr="001121CF">
        <w:rPr>
          <w:sz w:val="24"/>
          <w:szCs w:val="24"/>
        </w:rPr>
        <w:t>15</w:t>
      </w:r>
      <w:proofErr w:type="gramEnd"/>
      <w:r w:rsidRPr="001121CF">
        <w:rPr>
          <w:sz w:val="24"/>
          <w:szCs w:val="24"/>
        </w:rPr>
        <w:t xml:space="preserve"> students in addition to the faculty member. </w:t>
      </w:r>
      <w:r w:rsidR="005D466B">
        <w:rPr>
          <w:sz w:val="24"/>
          <w:szCs w:val="24"/>
        </w:rPr>
        <w:t xml:space="preserve">In the </w:t>
      </w:r>
      <w:r w:rsidRPr="001121CF">
        <w:rPr>
          <w:sz w:val="24"/>
          <w:szCs w:val="24"/>
        </w:rPr>
        <w:t>Each term is 15 weeks with a potential intensive clinical week in April and/or August</w:t>
      </w:r>
      <w:r w:rsidRPr="004F09B0">
        <w:rPr>
          <w:sz w:val="24"/>
          <w:szCs w:val="24"/>
        </w:rPr>
        <w:t xml:space="preserve">, following week </w:t>
      </w:r>
      <w:proofErr w:type="gramStart"/>
      <w:r w:rsidRPr="004F09B0">
        <w:rPr>
          <w:sz w:val="24"/>
          <w:szCs w:val="24"/>
        </w:rPr>
        <w:t>15</w:t>
      </w:r>
      <w:proofErr w:type="gramEnd"/>
      <w:r w:rsidRPr="004F09B0">
        <w:rPr>
          <w:sz w:val="24"/>
          <w:szCs w:val="24"/>
        </w:rPr>
        <w:t>. Seven weeks of vacation time normally includes t</w:t>
      </w:r>
      <w:r>
        <w:rPr>
          <w:sz w:val="24"/>
          <w:szCs w:val="24"/>
        </w:rPr>
        <w:t>hree</w:t>
      </w:r>
      <w:r w:rsidRPr="004F09B0">
        <w:rPr>
          <w:sz w:val="24"/>
          <w:szCs w:val="24"/>
        </w:rPr>
        <w:t xml:space="preserve"> weeks for the winter holiday season, two weeks in the spring, and t</w:t>
      </w:r>
      <w:r>
        <w:rPr>
          <w:sz w:val="24"/>
          <w:szCs w:val="24"/>
        </w:rPr>
        <w:t>wo</w:t>
      </w:r>
      <w:r w:rsidRPr="004F09B0">
        <w:rPr>
          <w:sz w:val="24"/>
          <w:szCs w:val="24"/>
        </w:rPr>
        <w:t xml:space="preserve"> weeks in the summer. For the purposes of all holidays and vacation periods where students will not have class, the San Diego campus academic calendar applies to all online students.</w:t>
      </w:r>
    </w:p>
    <w:p w14:paraId="033D0FEC" w14:textId="7A2F66E0" w:rsidR="003A78B7" w:rsidRPr="004518AA" w:rsidRDefault="003A78B7" w:rsidP="00CA64C7">
      <w:pPr>
        <w:rPr>
          <w:sz w:val="24"/>
          <w:szCs w:val="24"/>
        </w:rPr>
      </w:pPr>
      <w:r w:rsidRPr="00B60084">
        <w:rPr>
          <w:sz w:val="24"/>
          <w:szCs w:val="24"/>
        </w:rPr>
        <w:t>For the Bachelor of Science in Nursing (</w:t>
      </w:r>
      <w:r w:rsidR="004518AA" w:rsidRPr="00B60084">
        <w:rPr>
          <w:sz w:val="24"/>
          <w:szCs w:val="24"/>
        </w:rPr>
        <w:t>P</w:t>
      </w:r>
      <w:r w:rsidRPr="00B60084">
        <w:rPr>
          <w:sz w:val="24"/>
          <w:szCs w:val="24"/>
        </w:rPr>
        <w:t>relicensure</w:t>
      </w:r>
      <w:r w:rsidR="004518AA" w:rsidRPr="00B60084">
        <w:rPr>
          <w:sz w:val="24"/>
          <w:szCs w:val="24"/>
        </w:rPr>
        <w:t xml:space="preserve"> O</w:t>
      </w:r>
      <w:r w:rsidR="006A3CA9">
        <w:rPr>
          <w:sz w:val="24"/>
          <w:szCs w:val="24"/>
        </w:rPr>
        <w:t>p</w:t>
      </w:r>
      <w:r w:rsidR="004518AA" w:rsidRPr="00B60084">
        <w:rPr>
          <w:sz w:val="24"/>
          <w:szCs w:val="24"/>
        </w:rPr>
        <w:t>tion</w:t>
      </w:r>
      <w:r w:rsidRPr="00B60084">
        <w:rPr>
          <w:sz w:val="24"/>
          <w:szCs w:val="24"/>
        </w:rPr>
        <w:t>)</w:t>
      </w:r>
      <w:r w:rsidR="00A56C2D" w:rsidRPr="00B60084">
        <w:rPr>
          <w:sz w:val="24"/>
          <w:szCs w:val="24"/>
        </w:rPr>
        <w:t xml:space="preserve">, </w:t>
      </w:r>
      <w:r w:rsidR="00D767A9" w:rsidRPr="00B60084">
        <w:rPr>
          <w:sz w:val="24"/>
          <w:szCs w:val="24"/>
        </w:rPr>
        <w:t>courses are hybrid with online sections limited to 2</w:t>
      </w:r>
      <w:r w:rsidR="00575C8D" w:rsidRPr="00B60084">
        <w:rPr>
          <w:sz w:val="24"/>
          <w:szCs w:val="24"/>
        </w:rPr>
        <w:t xml:space="preserve">5-30 students, and face-face </w:t>
      </w:r>
      <w:r w:rsidR="00276A68" w:rsidRPr="00B60084">
        <w:rPr>
          <w:sz w:val="24"/>
          <w:szCs w:val="24"/>
        </w:rPr>
        <w:t>didactic</w:t>
      </w:r>
      <w:r w:rsidR="0046374C" w:rsidRPr="00B60084">
        <w:rPr>
          <w:sz w:val="24"/>
          <w:szCs w:val="24"/>
        </w:rPr>
        <w:t xml:space="preserve"> </w:t>
      </w:r>
      <w:r w:rsidR="001A4B97" w:rsidRPr="00B60084">
        <w:rPr>
          <w:sz w:val="24"/>
          <w:szCs w:val="24"/>
        </w:rPr>
        <w:t xml:space="preserve">teaching </w:t>
      </w:r>
      <w:r w:rsidR="0046374C" w:rsidRPr="00B60084">
        <w:rPr>
          <w:sz w:val="24"/>
          <w:szCs w:val="24"/>
        </w:rPr>
        <w:t>sections</w:t>
      </w:r>
      <w:r w:rsidR="001A4B97" w:rsidRPr="00B60084">
        <w:rPr>
          <w:sz w:val="24"/>
          <w:szCs w:val="24"/>
        </w:rPr>
        <w:t xml:space="preserve"> limited to 40-45 </w:t>
      </w:r>
      <w:r w:rsidR="001A4B97" w:rsidRPr="00B60084">
        <w:rPr>
          <w:sz w:val="24"/>
          <w:szCs w:val="24"/>
        </w:rPr>
        <w:lastRenderedPageBreak/>
        <w:t xml:space="preserve">students. </w:t>
      </w:r>
      <w:r w:rsidR="004075E0" w:rsidRPr="00B60084">
        <w:rPr>
          <w:sz w:val="24"/>
          <w:szCs w:val="24"/>
        </w:rPr>
        <w:t>C</w:t>
      </w:r>
      <w:r w:rsidR="00122FE5" w:rsidRPr="00B60084">
        <w:rPr>
          <w:sz w:val="24"/>
          <w:szCs w:val="24"/>
        </w:rPr>
        <w:t xml:space="preserve">linical </w:t>
      </w:r>
      <w:r w:rsidR="00F70E59" w:rsidRPr="00B60084">
        <w:rPr>
          <w:sz w:val="24"/>
          <w:szCs w:val="24"/>
        </w:rPr>
        <w:t>l</w:t>
      </w:r>
      <w:r w:rsidR="00122FE5" w:rsidRPr="00B60084">
        <w:rPr>
          <w:sz w:val="24"/>
          <w:szCs w:val="24"/>
        </w:rPr>
        <w:t xml:space="preserve">earning laboratory ratio is </w:t>
      </w:r>
      <w:r w:rsidR="001309EC" w:rsidRPr="00B60084">
        <w:rPr>
          <w:sz w:val="24"/>
          <w:szCs w:val="24"/>
        </w:rPr>
        <w:t>16:1</w:t>
      </w:r>
      <w:r w:rsidR="00CF32DA" w:rsidRPr="00B60084">
        <w:rPr>
          <w:sz w:val="24"/>
          <w:szCs w:val="24"/>
        </w:rPr>
        <w:t xml:space="preserve">. Clinical group size is determined by </w:t>
      </w:r>
      <w:proofErr w:type="gramStart"/>
      <w:r w:rsidR="007B40B8" w:rsidRPr="00B60084">
        <w:rPr>
          <w:sz w:val="24"/>
          <w:szCs w:val="24"/>
        </w:rPr>
        <w:t>several</w:t>
      </w:r>
      <w:proofErr w:type="gramEnd"/>
      <w:r w:rsidR="00CF32DA" w:rsidRPr="00B60084">
        <w:rPr>
          <w:sz w:val="24"/>
          <w:szCs w:val="24"/>
        </w:rPr>
        <w:t xml:space="preserve"> factors including facility policy/guidelines</w:t>
      </w:r>
      <w:r w:rsidR="005B6522" w:rsidRPr="00B60084">
        <w:rPr>
          <w:sz w:val="24"/>
          <w:szCs w:val="24"/>
        </w:rPr>
        <w:t xml:space="preserve"> and type of experience, but in no case will the ratio exceed </w:t>
      </w:r>
      <w:r w:rsidR="0019466C" w:rsidRPr="00B60084">
        <w:rPr>
          <w:sz w:val="24"/>
          <w:szCs w:val="24"/>
        </w:rPr>
        <w:t xml:space="preserve">that which is allowable by state </w:t>
      </w:r>
      <w:r w:rsidR="00093EC1" w:rsidRPr="00B60084">
        <w:rPr>
          <w:sz w:val="24"/>
          <w:szCs w:val="24"/>
        </w:rPr>
        <w:t>regulations</w:t>
      </w:r>
      <w:r w:rsidR="005B6522" w:rsidRPr="00B60084">
        <w:rPr>
          <w:sz w:val="24"/>
          <w:szCs w:val="24"/>
        </w:rPr>
        <w:t>.</w:t>
      </w:r>
      <w:r w:rsidR="0046374C" w:rsidRPr="004518AA">
        <w:rPr>
          <w:sz w:val="24"/>
          <w:szCs w:val="24"/>
        </w:rPr>
        <w:t xml:space="preserve"> </w:t>
      </w:r>
    </w:p>
    <w:p w14:paraId="43EB5766" w14:textId="62416E9B" w:rsidR="00CA64C7" w:rsidRDefault="00CA64C7" w:rsidP="00CA64C7">
      <w:pPr>
        <w:rPr>
          <w:sz w:val="24"/>
          <w:szCs w:val="24"/>
        </w:rPr>
      </w:pPr>
      <w:r w:rsidRPr="004518AA">
        <w:rPr>
          <w:sz w:val="24"/>
          <w:szCs w:val="24"/>
        </w:rPr>
        <w:t xml:space="preserve">Due to the comprehensive nature and length of the program of study, classes may </w:t>
      </w:r>
      <w:proofErr w:type="gramStart"/>
      <w:r w:rsidRPr="004518AA">
        <w:rPr>
          <w:sz w:val="24"/>
          <w:szCs w:val="24"/>
        </w:rPr>
        <w:t>be held</w:t>
      </w:r>
      <w:proofErr w:type="gramEnd"/>
      <w:r w:rsidRPr="004518AA">
        <w:rPr>
          <w:sz w:val="24"/>
          <w:szCs w:val="24"/>
        </w:rPr>
        <w:t xml:space="preserve"> on secular and religious holidays. While recognizing the importance</w:t>
      </w:r>
      <w:r w:rsidRPr="004F09B0">
        <w:rPr>
          <w:sz w:val="24"/>
          <w:szCs w:val="24"/>
        </w:rPr>
        <w:t xml:space="preserve"> of religious observation, Pacific cannot promise students that scheduled classes will not conflict with religious obligations. Students must meet the attendance requirement set by the </w:t>
      </w:r>
      <w:r>
        <w:rPr>
          <w:sz w:val="24"/>
          <w:szCs w:val="24"/>
        </w:rPr>
        <w:t>college</w:t>
      </w:r>
      <w:r w:rsidRPr="004F09B0">
        <w:rPr>
          <w:sz w:val="24"/>
          <w:szCs w:val="24"/>
        </w:rPr>
        <w:t xml:space="preserve">. Students whose religions require strict observance should furnish the college with a list of dates on which religious holidays occur. A letter from an authorized representative of the religious institution must accompany the list, verifying the student’s membership and requirement for absence. This documentation must </w:t>
      </w:r>
      <w:proofErr w:type="gramStart"/>
      <w:r w:rsidRPr="004F09B0">
        <w:rPr>
          <w:sz w:val="24"/>
          <w:szCs w:val="24"/>
        </w:rPr>
        <w:t>be sent</w:t>
      </w:r>
      <w:proofErr w:type="gramEnd"/>
      <w:r w:rsidRPr="004F09B0">
        <w:rPr>
          <w:sz w:val="24"/>
          <w:szCs w:val="24"/>
        </w:rPr>
        <w:t xml:space="preserve"> to the office of the registrar or student advisor at the beginning of each calendar year.</w:t>
      </w:r>
    </w:p>
    <w:p w14:paraId="3684B02F" w14:textId="77777777" w:rsidR="00CA64C7" w:rsidRPr="004F09B0" w:rsidRDefault="00CA64C7" w:rsidP="00CA64C7">
      <w:pPr>
        <w:rPr>
          <w:sz w:val="24"/>
          <w:szCs w:val="24"/>
        </w:rPr>
      </w:pPr>
      <w:r w:rsidRPr="004F09B0">
        <w:rPr>
          <w:sz w:val="24"/>
          <w:szCs w:val="24"/>
        </w:rPr>
        <w:t xml:space="preserve">Study outside the classroom is an integral and important part of every program. The average student should expect to study approximately two hours for every hour of instruction in academic courses while clinic preparation may require less outside work. The above workload and schedule descriptions are meant for general information purposes only. Students should expect </w:t>
      </w:r>
      <w:proofErr w:type="gramStart"/>
      <w:r w:rsidRPr="004F09B0">
        <w:rPr>
          <w:sz w:val="24"/>
          <w:szCs w:val="24"/>
        </w:rPr>
        <w:t>some</w:t>
      </w:r>
      <w:proofErr w:type="gramEnd"/>
      <w:r w:rsidRPr="004F09B0">
        <w:rPr>
          <w:sz w:val="24"/>
          <w:szCs w:val="24"/>
        </w:rPr>
        <w:t xml:space="preserve"> variation by program from course to course, and term to term.</w:t>
      </w:r>
    </w:p>
    <w:p w14:paraId="1B67C388" w14:textId="77777777" w:rsidR="00CA64C7" w:rsidRPr="00010DFC" w:rsidRDefault="00CA64C7" w:rsidP="00362AF8">
      <w:pPr>
        <w:pStyle w:val="Heading3"/>
      </w:pPr>
      <w:bookmarkStart w:id="335" w:name="_Toc123808327"/>
      <w:bookmarkStart w:id="336" w:name="_Toc143516510"/>
      <w:bookmarkStart w:id="337" w:name="_Toc143516840"/>
      <w:bookmarkStart w:id="338" w:name="_Toc143516946"/>
      <w:bookmarkStart w:id="339" w:name="_Toc143517052"/>
      <w:bookmarkStart w:id="340" w:name="_Toc161232108"/>
      <w:r w:rsidRPr="00010DFC">
        <w:t>Grading System</w:t>
      </w:r>
      <w:bookmarkEnd w:id="335"/>
      <w:bookmarkEnd w:id="336"/>
      <w:bookmarkEnd w:id="337"/>
      <w:bookmarkEnd w:id="338"/>
      <w:bookmarkEnd w:id="339"/>
      <w:bookmarkEnd w:id="340"/>
    </w:p>
    <w:p w14:paraId="76C504AE" w14:textId="77777777" w:rsidR="00CA64C7" w:rsidRPr="0040759E" w:rsidRDefault="00CA64C7" w:rsidP="00CA64C7">
      <w:pPr>
        <w:spacing w:after="120" w:line="22" w:lineRule="atLeast"/>
        <w:rPr>
          <w:sz w:val="24"/>
          <w:szCs w:val="24"/>
        </w:rPr>
      </w:pPr>
      <w:r w:rsidRPr="34EDB851">
        <w:rPr>
          <w:sz w:val="24"/>
          <w:szCs w:val="24"/>
        </w:rPr>
        <w:t xml:space="preserve">Students receive letter grade symbols in all academic and clinical courses. Current course progress can </w:t>
      </w:r>
      <w:proofErr w:type="gramStart"/>
      <w:r w:rsidRPr="34EDB851">
        <w:rPr>
          <w:sz w:val="24"/>
          <w:szCs w:val="24"/>
        </w:rPr>
        <w:t>be accessed</w:t>
      </w:r>
      <w:proofErr w:type="gramEnd"/>
      <w:r w:rsidRPr="34EDB851">
        <w:rPr>
          <w:sz w:val="24"/>
          <w:szCs w:val="24"/>
        </w:rPr>
        <w:t xml:space="preserve"> in their Moodle course shell at any time during the term. Final grade symbols </w:t>
      </w:r>
      <w:proofErr w:type="gramStart"/>
      <w:r w:rsidRPr="34EDB851">
        <w:rPr>
          <w:sz w:val="24"/>
          <w:szCs w:val="24"/>
        </w:rPr>
        <w:t>are measured</w:t>
      </w:r>
      <w:proofErr w:type="gramEnd"/>
      <w:r w:rsidRPr="34EDB851">
        <w:rPr>
          <w:sz w:val="24"/>
          <w:szCs w:val="24"/>
        </w:rPr>
        <w:t xml:space="preserve"> and assigned at the completion of each term. Final grades </w:t>
      </w:r>
      <w:proofErr w:type="gramStart"/>
      <w:r w:rsidRPr="34EDB851">
        <w:rPr>
          <w:sz w:val="24"/>
          <w:szCs w:val="24"/>
        </w:rPr>
        <w:t>are normally submitted</w:t>
      </w:r>
      <w:proofErr w:type="gramEnd"/>
      <w:r w:rsidRPr="34EDB851">
        <w:rPr>
          <w:sz w:val="24"/>
          <w:szCs w:val="24"/>
        </w:rPr>
        <w:t xml:space="preserve"> by the faculty member within seven days following the final examination. Access to final grades is available to students via the student portal.</w:t>
      </w:r>
    </w:p>
    <w:p w14:paraId="7F5183F7" w14:textId="77777777" w:rsidR="00CA64C7" w:rsidRDefault="00CA64C7" w:rsidP="00CA64C7">
      <w:pPr>
        <w:spacing w:after="0" w:line="22" w:lineRule="atLeast"/>
        <w:rPr>
          <w:b/>
          <w:bCs/>
          <w:sz w:val="24"/>
          <w:szCs w:val="24"/>
        </w:rPr>
      </w:pPr>
      <w:r w:rsidRPr="009C7FC4">
        <w:rPr>
          <w:b/>
          <w:bCs/>
          <w:sz w:val="24"/>
          <w:szCs w:val="24"/>
        </w:rPr>
        <w:t>Letter Grade Standards:</w:t>
      </w:r>
    </w:p>
    <w:p w14:paraId="75408533" w14:textId="77777777" w:rsidR="00CA64C7" w:rsidRPr="009C7FC4" w:rsidRDefault="00CA64C7" w:rsidP="00CA64C7">
      <w:pPr>
        <w:spacing w:after="0" w:line="22" w:lineRule="atLeast"/>
        <w:rPr>
          <w:b/>
          <w:bCs/>
          <w:sz w:val="24"/>
          <w:szCs w:val="24"/>
        </w:rPr>
      </w:pP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1255"/>
        <w:gridCol w:w="2430"/>
      </w:tblGrid>
      <w:tr w:rsidR="00CA64C7" w14:paraId="324E693A" w14:textId="77777777" w:rsidTr="00461F5F">
        <w:tc>
          <w:tcPr>
            <w:tcW w:w="1255" w:type="dxa"/>
          </w:tcPr>
          <w:p w14:paraId="4742FA13" w14:textId="77777777" w:rsidR="00CA64C7" w:rsidRPr="00773676" w:rsidRDefault="00CA64C7" w:rsidP="00461F5F">
            <w:pPr>
              <w:spacing w:line="22" w:lineRule="atLeast"/>
              <w:ind w:left="338"/>
              <w:rPr>
                <w:sz w:val="24"/>
                <w:szCs w:val="24"/>
              </w:rPr>
            </w:pPr>
            <w:r w:rsidRPr="00773676">
              <w:rPr>
                <w:sz w:val="24"/>
                <w:szCs w:val="24"/>
              </w:rPr>
              <w:t>A</w:t>
            </w:r>
          </w:p>
        </w:tc>
        <w:tc>
          <w:tcPr>
            <w:tcW w:w="2430" w:type="dxa"/>
          </w:tcPr>
          <w:p w14:paraId="6F80912D" w14:textId="77777777" w:rsidR="00CA64C7" w:rsidRPr="00773676" w:rsidRDefault="00CA64C7" w:rsidP="00461F5F">
            <w:pPr>
              <w:spacing w:line="22" w:lineRule="atLeast"/>
              <w:ind w:left="166"/>
              <w:rPr>
                <w:sz w:val="24"/>
                <w:szCs w:val="24"/>
              </w:rPr>
            </w:pPr>
            <w:r w:rsidRPr="00B65AD4">
              <w:rPr>
                <w:sz w:val="24"/>
                <w:szCs w:val="24"/>
              </w:rPr>
              <w:t>94-100%</w:t>
            </w:r>
          </w:p>
        </w:tc>
      </w:tr>
      <w:tr w:rsidR="00CA64C7" w14:paraId="70B4C711" w14:textId="77777777" w:rsidTr="00461F5F">
        <w:tc>
          <w:tcPr>
            <w:tcW w:w="1255" w:type="dxa"/>
          </w:tcPr>
          <w:p w14:paraId="0527B5E8" w14:textId="77777777" w:rsidR="00CA64C7" w:rsidRPr="00773676" w:rsidRDefault="00CA64C7" w:rsidP="00461F5F">
            <w:pPr>
              <w:spacing w:line="22" w:lineRule="atLeast"/>
              <w:ind w:left="338"/>
              <w:rPr>
                <w:sz w:val="24"/>
                <w:szCs w:val="24"/>
              </w:rPr>
            </w:pPr>
            <w:r w:rsidRPr="00773676">
              <w:rPr>
                <w:sz w:val="24"/>
                <w:szCs w:val="24"/>
              </w:rPr>
              <w:t>A-</w:t>
            </w:r>
          </w:p>
        </w:tc>
        <w:tc>
          <w:tcPr>
            <w:tcW w:w="2430" w:type="dxa"/>
          </w:tcPr>
          <w:p w14:paraId="5F7A44F8" w14:textId="77777777" w:rsidR="00CA64C7" w:rsidRPr="00773676" w:rsidRDefault="00CA64C7" w:rsidP="00461F5F">
            <w:pPr>
              <w:spacing w:line="22" w:lineRule="atLeast"/>
              <w:ind w:left="166"/>
              <w:rPr>
                <w:sz w:val="24"/>
                <w:szCs w:val="24"/>
              </w:rPr>
            </w:pPr>
            <w:r w:rsidRPr="00E5493B">
              <w:rPr>
                <w:sz w:val="24"/>
                <w:szCs w:val="24"/>
              </w:rPr>
              <w:t>90-93%</w:t>
            </w:r>
          </w:p>
        </w:tc>
      </w:tr>
      <w:tr w:rsidR="00CA64C7" w14:paraId="219BD43B" w14:textId="77777777" w:rsidTr="00461F5F">
        <w:tc>
          <w:tcPr>
            <w:tcW w:w="1255" w:type="dxa"/>
          </w:tcPr>
          <w:p w14:paraId="6245C35F" w14:textId="77777777" w:rsidR="00CA64C7" w:rsidRPr="00773676" w:rsidRDefault="00CA64C7" w:rsidP="00461F5F">
            <w:pPr>
              <w:spacing w:line="22" w:lineRule="atLeast"/>
              <w:ind w:left="338"/>
              <w:rPr>
                <w:sz w:val="24"/>
                <w:szCs w:val="24"/>
              </w:rPr>
            </w:pPr>
            <w:r w:rsidRPr="00773676">
              <w:rPr>
                <w:sz w:val="24"/>
                <w:szCs w:val="24"/>
              </w:rPr>
              <w:t>B+</w:t>
            </w:r>
          </w:p>
        </w:tc>
        <w:tc>
          <w:tcPr>
            <w:tcW w:w="2430" w:type="dxa"/>
          </w:tcPr>
          <w:p w14:paraId="2964F871" w14:textId="77777777" w:rsidR="00CA64C7" w:rsidRPr="00773676" w:rsidRDefault="00CA64C7" w:rsidP="00461F5F">
            <w:pPr>
              <w:spacing w:line="22" w:lineRule="atLeast"/>
              <w:ind w:left="166"/>
              <w:rPr>
                <w:sz w:val="24"/>
                <w:szCs w:val="24"/>
              </w:rPr>
            </w:pPr>
            <w:r w:rsidRPr="00E5493B">
              <w:rPr>
                <w:sz w:val="24"/>
                <w:szCs w:val="24"/>
              </w:rPr>
              <w:t>87-89%</w:t>
            </w:r>
          </w:p>
        </w:tc>
      </w:tr>
      <w:tr w:rsidR="00CA64C7" w14:paraId="2475CDCA" w14:textId="77777777" w:rsidTr="00461F5F">
        <w:tc>
          <w:tcPr>
            <w:tcW w:w="1255" w:type="dxa"/>
          </w:tcPr>
          <w:p w14:paraId="7229925A" w14:textId="77777777" w:rsidR="00CA64C7" w:rsidRPr="00773676" w:rsidRDefault="00CA64C7" w:rsidP="00461F5F">
            <w:pPr>
              <w:spacing w:line="22" w:lineRule="atLeast"/>
              <w:ind w:left="338"/>
              <w:rPr>
                <w:sz w:val="24"/>
                <w:szCs w:val="24"/>
              </w:rPr>
            </w:pPr>
            <w:r w:rsidRPr="00773676">
              <w:rPr>
                <w:sz w:val="24"/>
                <w:szCs w:val="24"/>
              </w:rPr>
              <w:t>B</w:t>
            </w:r>
          </w:p>
        </w:tc>
        <w:tc>
          <w:tcPr>
            <w:tcW w:w="2430" w:type="dxa"/>
          </w:tcPr>
          <w:p w14:paraId="3FE08C5E" w14:textId="77777777" w:rsidR="00CA64C7" w:rsidRPr="00773676" w:rsidRDefault="00CA64C7" w:rsidP="00461F5F">
            <w:pPr>
              <w:spacing w:line="22" w:lineRule="atLeast"/>
              <w:ind w:left="166"/>
              <w:rPr>
                <w:sz w:val="24"/>
                <w:szCs w:val="24"/>
              </w:rPr>
            </w:pPr>
            <w:r w:rsidRPr="00E5493B">
              <w:rPr>
                <w:sz w:val="24"/>
                <w:szCs w:val="24"/>
              </w:rPr>
              <w:t>84-86%</w:t>
            </w:r>
          </w:p>
        </w:tc>
      </w:tr>
      <w:tr w:rsidR="00CA64C7" w14:paraId="60866468" w14:textId="77777777" w:rsidTr="00461F5F">
        <w:tc>
          <w:tcPr>
            <w:tcW w:w="1255" w:type="dxa"/>
          </w:tcPr>
          <w:p w14:paraId="5664777A" w14:textId="77777777" w:rsidR="00CA64C7" w:rsidRPr="00773676" w:rsidRDefault="00CA64C7" w:rsidP="00461F5F">
            <w:pPr>
              <w:spacing w:line="22" w:lineRule="atLeast"/>
              <w:ind w:left="338"/>
              <w:rPr>
                <w:sz w:val="24"/>
                <w:szCs w:val="24"/>
              </w:rPr>
            </w:pPr>
            <w:r w:rsidRPr="00773676">
              <w:rPr>
                <w:sz w:val="24"/>
                <w:szCs w:val="24"/>
              </w:rPr>
              <w:t>B-</w:t>
            </w:r>
          </w:p>
        </w:tc>
        <w:tc>
          <w:tcPr>
            <w:tcW w:w="2430" w:type="dxa"/>
          </w:tcPr>
          <w:p w14:paraId="67486CE4" w14:textId="77777777" w:rsidR="00CA64C7" w:rsidRPr="00773676" w:rsidRDefault="00CA64C7" w:rsidP="00461F5F">
            <w:pPr>
              <w:spacing w:line="22" w:lineRule="atLeast"/>
              <w:ind w:left="166"/>
              <w:rPr>
                <w:sz w:val="24"/>
                <w:szCs w:val="24"/>
              </w:rPr>
            </w:pPr>
            <w:r w:rsidRPr="00E5493B">
              <w:rPr>
                <w:sz w:val="24"/>
                <w:szCs w:val="24"/>
              </w:rPr>
              <w:t>80-83%</w:t>
            </w:r>
          </w:p>
        </w:tc>
      </w:tr>
      <w:tr w:rsidR="00CA64C7" w14:paraId="117487AA" w14:textId="77777777" w:rsidTr="00461F5F">
        <w:tc>
          <w:tcPr>
            <w:tcW w:w="1255" w:type="dxa"/>
          </w:tcPr>
          <w:p w14:paraId="1EC6D41B" w14:textId="77777777" w:rsidR="00CA64C7" w:rsidRPr="00773676" w:rsidRDefault="00CA64C7" w:rsidP="00461F5F">
            <w:pPr>
              <w:spacing w:line="22" w:lineRule="atLeast"/>
              <w:ind w:left="338"/>
              <w:rPr>
                <w:sz w:val="24"/>
                <w:szCs w:val="24"/>
              </w:rPr>
            </w:pPr>
            <w:r w:rsidRPr="00773676">
              <w:rPr>
                <w:sz w:val="24"/>
                <w:szCs w:val="24"/>
              </w:rPr>
              <w:t>C+</w:t>
            </w:r>
          </w:p>
        </w:tc>
        <w:tc>
          <w:tcPr>
            <w:tcW w:w="2430" w:type="dxa"/>
          </w:tcPr>
          <w:p w14:paraId="4CC3DFFB" w14:textId="77777777" w:rsidR="00CA64C7" w:rsidRPr="00773676" w:rsidRDefault="00CA64C7" w:rsidP="00461F5F">
            <w:pPr>
              <w:tabs>
                <w:tab w:val="left" w:pos="720"/>
                <w:tab w:val="left" w:pos="990"/>
              </w:tabs>
              <w:spacing w:line="22" w:lineRule="atLeast"/>
              <w:ind w:left="166"/>
              <w:rPr>
                <w:sz w:val="24"/>
                <w:szCs w:val="24"/>
              </w:rPr>
            </w:pPr>
            <w:r w:rsidRPr="00773676">
              <w:rPr>
                <w:sz w:val="24"/>
                <w:szCs w:val="24"/>
              </w:rPr>
              <w:t xml:space="preserve">77-79% </w:t>
            </w:r>
          </w:p>
        </w:tc>
      </w:tr>
      <w:tr w:rsidR="00CA64C7" w14:paraId="5FFB529F" w14:textId="77777777" w:rsidTr="00461F5F">
        <w:tc>
          <w:tcPr>
            <w:tcW w:w="1255" w:type="dxa"/>
          </w:tcPr>
          <w:p w14:paraId="3E853251" w14:textId="77777777" w:rsidR="00CA64C7" w:rsidRPr="00773676" w:rsidRDefault="00CA64C7" w:rsidP="00461F5F">
            <w:pPr>
              <w:spacing w:line="22" w:lineRule="atLeast"/>
              <w:ind w:left="338"/>
              <w:rPr>
                <w:sz w:val="24"/>
                <w:szCs w:val="24"/>
              </w:rPr>
            </w:pPr>
            <w:r w:rsidRPr="00773676">
              <w:rPr>
                <w:sz w:val="24"/>
                <w:szCs w:val="24"/>
              </w:rPr>
              <w:t>C</w:t>
            </w:r>
          </w:p>
        </w:tc>
        <w:tc>
          <w:tcPr>
            <w:tcW w:w="2430" w:type="dxa"/>
          </w:tcPr>
          <w:p w14:paraId="16E811B0" w14:textId="77777777" w:rsidR="00CA64C7" w:rsidRPr="00773676" w:rsidRDefault="00CA64C7" w:rsidP="00461F5F">
            <w:pPr>
              <w:spacing w:line="22" w:lineRule="atLeast"/>
              <w:ind w:left="166"/>
              <w:rPr>
                <w:sz w:val="24"/>
                <w:szCs w:val="24"/>
              </w:rPr>
            </w:pPr>
            <w:r w:rsidRPr="00E5493B">
              <w:rPr>
                <w:sz w:val="24"/>
                <w:szCs w:val="24"/>
              </w:rPr>
              <w:t>70-76%</w:t>
            </w:r>
          </w:p>
        </w:tc>
      </w:tr>
      <w:tr w:rsidR="00CA64C7" w14:paraId="31366EF2" w14:textId="77777777" w:rsidTr="00461F5F">
        <w:tc>
          <w:tcPr>
            <w:tcW w:w="1255" w:type="dxa"/>
          </w:tcPr>
          <w:p w14:paraId="479D74C1" w14:textId="77777777" w:rsidR="00CA64C7" w:rsidRPr="00773676" w:rsidRDefault="00CA64C7" w:rsidP="00461F5F">
            <w:pPr>
              <w:spacing w:line="22" w:lineRule="atLeast"/>
              <w:ind w:left="338"/>
              <w:rPr>
                <w:sz w:val="24"/>
                <w:szCs w:val="24"/>
              </w:rPr>
            </w:pPr>
            <w:r w:rsidRPr="00773676">
              <w:rPr>
                <w:sz w:val="24"/>
                <w:szCs w:val="24"/>
              </w:rPr>
              <w:t>F</w:t>
            </w:r>
          </w:p>
        </w:tc>
        <w:tc>
          <w:tcPr>
            <w:tcW w:w="2430" w:type="dxa"/>
          </w:tcPr>
          <w:p w14:paraId="7E94E587" w14:textId="77777777" w:rsidR="00CA64C7" w:rsidRPr="00773676" w:rsidRDefault="00CA64C7" w:rsidP="00461F5F">
            <w:pPr>
              <w:spacing w:line="22" w:lineRule="atLeast"/>
              <w:ind w:left="166"/>
              <w:rPr>
                <w:sz w:val="24"/>
                <w:szCs w:val="24"/>
              </w:rPr>
            </w:pPr>
            <w:proofErr w:type="gramStart"/>
            <w:r w:rsidRPr="00E5493B">
              <w:rPr>
                <w:sz w:val="24"/>
                <w:szCs w:val="24"/>
              </w:rPr>
              <w:t>69%</w:t>
            </w:r>
            <w:proofErr w:type="gramEnd"/>
            <w:r w:rsidRPr="00E5493B">
              <w:rPr>
                <w:sz w:val="24"/>
                <w:szCs w:val="24"/>
              </w:rPr>
              <w:t xml:space="preserve"> or lower</w:t>
            </w:r>
          </w:p>
        </w:tc>
      </w:tr>
      <w:tr w:rsidR="00CA64C7" w14:paraId="61BD4205" w14:textId="77777777" w:rsidTr="00461F5F">
        <w:tc>
          <w:tcPr>
            <w:tcW w:w="1255" w:type="dxa"/>
          </w:tcPr>
          <w:p w14:paraId="104AF9FB" w14:textId="77777777" w:rsidR="00CA64C7" w:rsidRPr="00773676" w:rsidRDefault="00CA64C7" w:rsidP="00461F5F">
            <w:pPr>
              <w:spacing w:line="22" w:lineRule="atLeast"/>
              <w:ind w:left="338"/>
              <w:rPr>
                <w:sz w:val="24"/>
                <w:szCs w:val="24"/>
              </w:rPr>
            </w:pPr>
            <w:r>
              <w:rPr>
                <w:sz w:val="24"/>
                <w:szCs w:val="24"/>
              </w:rPr>
              <w:t>I</w:t>
            </w:r>
          </w:p>
        </w:tc>
        <w:tc>
          <w:tcPr>
            <w:tcW w:w="2430" w:type="dxa"/>
          </w:tcPr>
          <w:p w14:paraId="2764D146" w14:textId="77777777" w:rsidR="00CA64C7" w:rsidRPr="00773676" w:rsidRDefault="00CA64C7" w:rsidP="00461F5F">
            <w:pPr>
              <w:spacing w:line="22" w:lineRule="atLeast"/>
              <w:ind w:left="166"/>
              <w:rPr>
                <w:sz w:val="24"/>
                <w:szCs w:val="24"/>
              </w:rPr>
            </w:pPr>
            <w:r w:rsidRPr="00E5493B">
              <w:rPr>
                <w:sz w:val="24"/>
                <w:szCs w:val="24"/>
              </w:rPr>
              <w:t>Incomplete</w:t>
            </w:r>
          </w:p>
        </w:tc>
      </w:tr>
    </w:tbl>
    <w:p w14:paraId="349AA09E" w14:textId="77777777" w:rsidR="00CA64C7" w:rsidRDefault="00CA64C7" w:rsidP="00CA64C7">
      <w:pPr>
        <w:spacing w:after="0" w:line="22" w:lineRule="atLeast"/>
        <w:rPr>
          <w:b/>
          <w:bCs/>
          <w:sz w:val="24"/>
          <w:szCs w:val="24"/>
        </w:rPr>
      </w:pPr>
    </w:p>
    <w:p w14:paraId="58ECEA73" w14:textId="169175EC" w:rsidR="002B3C59" w:rsidRPr="00B60084" w:rsidRDefault="0031098F" w:rsidP="00CA64C7">
      <w:pPr>
        <w:spacing w:after="0" w:line="22" w:lineRule="atLeast"/>
        <w:rPr>
          <w:sz w:val="24"/>
          <w:szCs w:val="24"/>
        </w:rPr>
      </w:pPr>
      <w:r w:rsidRPr="00B60084">
        <w:rPr>
          <w:sz w:val="24"/>
          <w:szCs w:val="24"/>
        </w:rPr>
        <w:t xml:space="preserve">For </w:t>
      </w:r>
      <w:r w:rsidR="00FF7615" w:rsidRPr="00B60084">
        <w:rPr>
          <w:sz w:val="24"/>
          <w:szCs w:val="24"/>
        </w:rPr>
        <w:t xml:space="preserve">select courses in </w:t>
      </w:r>
      <w:r w:rsidRPr="00B60084">
        <w:rPr>
          <w:sz w:val="24"/>
          <w:szCs w:val="24"/>
        </w:rPr>
        <w:t>the</w:t>
      </w:r>
      <w:r w:rsidR="007C1099" w:rsidRPr="00B60084">
        <w:rPr>
          <w:sz w:val="24"/>
          <w:szCs w:val="24"/>
        </w:rPr>
        <w:t xml:space="preserve"> Bachelor of Science in Nursing (</w:t>
      </w:r>
      <w:r w:rsidR="00E036D1" w:rsidRPr="00B60084">
        <w:rPr>
          <w:sz w:val="24"/>
          <w:szCs w:val="24"/>
        </w:rPr>
        <w:t>P</w:t>
      </w:r>
      <w:r w:rsidR="007C1099" w:rsidRPr="00B60084">
        <w:rPr>
          <w:sz w:val="24"/>
          <w:szCs w:val="24"/>
        </w:rPr>
        <w:t>relicensure</w:t>
      </w:r>
      <w:r w:rsidR="00E036D1" w:rsidRPr="00B60084">
        <w:rPr>
          <w:sz w:val="24"/>
          <w:szCs w:val="24"/>
        </w:rPr>
        <w:t xml:space="preserve"> Option</w:t>
      </w:r>
      <w:r w:rsidR="007C1099" w:rsidRPr="00B60084">
        <w:rPr>
          <w:sz w:val="24"/>
          <w:szCs w:val="24"/>
        </w:rPr>
        <w:t>)</w:t>
      </w:r>
      <w:r w:rsidR="000A4999" w:rsidRPr="00B60084">
        <w:rPr>
          <w:sz w:val="24"/>
          <w:szCs w:val="24"/>
        </w:rPr>
        <w:t xml:space="preserve">, </w:t>
      </w:r>
      <w:r w:rsidR="00CB28A7" w:rsidRPr="00B60084">
        <w:rPr>
          <w:sz w:val="24"/>
          <w:szCs w:val="24"/>
        </w:rPr>
        <w:t>students must achieve an exam average</w:t>
      </w:r>
      <w:r w:rsidR="009116DA" w:rsidRPr="00B60084">
        <w:rPr>
          <w:sz w:val="24"/>
          <w:szCs w:val="24"/>
        </w:rPr>
        <w:t xml:space="preserve"> of 77% </w:t>
      </w:r>
      <w:r w:rsidR="00B31044" w:rsidRPr="00B60084">
        <w:rPr>
          <w:sz w:val="24"/>
          <w:szCs w:val="24"/>
        </w:rPr>
        <w:t>to</w:t>
      </w:r>
      <w:r w:rsidR="005129C0" w:rsidRPr="00B60084">
        <w:rPr>
          <w:sz w:val="24"/>
          <w:szCs w:val="24"/>
        </w:rPr>
        <w:t xml:space="preserve"> pass the course</w:t>
      </w:r>
      <w:r w:rsidR="000A7FE3" w:rsidRPr="00B60084">
        <w:rPr>
          <w:sz w:val="24"/>
          <w:szCs w:val="24"/>
        </w:rPr>
        <w:t xml:space="preserve"> (failure to do so will result in a letter grade of F)</w:t>
      </w:r>
      <w:r w:rsidR="00B31044" w:rsidRPr="00B60084">
        <w:rPr>
          <w:sz w:val="24"/>
          <w:szCs w:val="24"/>
        </w:rPr>
        <w:t xml:space="preserve">. Additional course requirements will not </w:t>
      </w:r>
      <w:proofErr w:type="gramStart"/>
      <w:r w:rsidR="00B31044" w:rsidRPr="00B60084">
        <w:rPr>
          <w:sz w:val="24"/>
          <w:szCs w:val="24"/>
        </w:rPr>
        <w:t>be taken</w:t>
      </w:r>
      <w:proofErr w:type="gramEnd"/>
      <w:r w:rsidR="00B31044" w:rsidRPr="00B60084">
        <w:rPr>
          <w:sz w:val="24"/>
          <w:szCs w:val="24"/>
        </w:rPr>
        <w:t xml:space="preserve"> into consideration in determining a final course grade if the 77% </w:t>
      </w:r>
      <w:r w:rsidR="00FF7615" w:rsidRPr="00B60084">
        <w:rPr>
          <w:sz w:val="24"/>
          <w:szCs w:val="24"/>
        </w:rPr>
        <w:t>exam average is not achieved.</w:t>
      </w:r>
      <w:r w:rsidR="006C1399" w:rsidRPr="00B60084">
        <w:rPr>
          <w:sz w:val="24"/>
          <w:szCs w:val="24"/>
        </w:rPr>
        <w:t xml:space="preserve"> </w:t>
      </w:r>
      <w:bookmarkStart w:id="341" w:name="_Hlk147910261"/>
      <w:r w:rsidR="00730E7D" w:rsidRPr="00B60084">
        <w:rPr>
          <w:sz w:val="24"/>
          <w:szCs w:val="24"/>
        </w:rPr>
        <w:t>This applies to the following courses:</w:t>
      </w:r>
      <w:bookmarkEnd w:id="341"/>
    </w:p>
    <w:p w14:paraId="01E1D957" w14:textId="77777777" w:rsidR="00577CB3" w:rsidRPr="00B60084" w:rsidRDefault="00577CB3" w:rsidP="00CA64C7">
      <w:pPr>
        <w:spacing w:after="0" w:line="22" w:lineRule="atLeast"/>
        <w:rPr>
          <w:sz w:val="24"/>
          <w:szCs w:val="24"/>
        </w:rPr>
      </w:pPr>
    </w:p>
    <w:p w14:paraId="638FE658" w14:textId="409C8B68" w:rsidR="00577CB3" w:rsidRPr="00B60084" w:rsidRDefault="00577CB3" w:rsidP="00C7687E">
      <w:pPr>
        <w:pStyle w:val="ListParagraph"/>
        <w:numPr>
          <w:ilvl w:val="0"/>
          <w:numId w:val="98"/>
        </w:numPr>
        <w:spacing w:after="0" w:line="22" w:lineRule="atLeast"/>
        <w:rPr>
          <w:sz w:val="24"/>
          <w:szCs w:val="24"/>
        </w:rPr>
      </w:pPr>
      <w:r w:rsidRPr="00B60084">
        <w:rPr>
          <w:sz w:val="24"/>
          <w:szCs w:val="24"/>
        </w:rPr>
        <w:t>WS331</w:t>
      </w:r>
      <w:r w:rsidR="006A7E50" w:rsidRPr="00B60084">
        <w:rPr>
          <w:sz w:val="24"/>
          <w:szCs w:val="24"/>
        </w:rPr>
        <w:t>e Pathophysiology</w:t>
      </w:r>
      <w:r w:rsidR="00CC1692" w:rsidRPr="00B60084">
        <w:rPr>
          <w:sz w:val="24"/>
          <w:szCs w:val="24"/>
        </w:rPr>
        <w:t>*</w:t>
      </w:r>
      <w:r w:rsidR="006A7E50" w:rsidRPr="00B60084">
        <w:rPr>
          <w:sz w:val="24"/>
          <w:szCs w:val="24"/>
        </w:rPr>
        <w:t xml:space="preserve"> </w:t>
      </w:r>
    </w:p>
    <w:p w14:paraId="69356625" w14:textId="1E912BFE" w:rsidR="00CC1692" w:rsidRPr="00B60084" w:rsidRDefault="00CC1692" w:rsidP="00C7687E">
      <w:pPr>
        <w:pStyle w:val="ListParagraph"/>
        <w:numPr>
          <w:ilvl w:val="0"/>
          <w:numId w:val="98"/>
        </w:numPr>
        <w:spacing w:after="0" w:line="22" w:lineRule="atLeast"/>
        <w:rPr>
          <w:sz w:val="24"/>
          <w:szCs w:val="24"/>
        </w:rPr>
      </w:pPr>
      <w:r w:rsidRPr="00B60084">
        <w:rPr>
          <w:sz w:val="24"/>
          <w:szCs w:val="24"/>
        </w:rPr>
        <w:t>WS35</w:t>
      </w:r>
      <w:r w:rsidR="00966B93" w:rsidRPr="00B60084">
        <w:rPr>
          <w:sz w:val="24"/>
          <w:szCs w:val="24"/>
        </w:rPr>
        <w:t>e Holistic Health Assessment Through the Lifespan*</w:t>
      </w:r>
    </w:p>
    <w:p w14:paraId="4AF7E6E0" w14:textId="5A59F5FA" w:rsidR="00966B93" w:rsidRPr="00B60084" w:rsidRDefault="00966B93" w:rsidP="00C7687E">
      <w:pPr>
        <w:pStyle w:val="ListParagraph"/>
        <w:numPr>
          <w:ilvl w:val="0"/>
          <w:numId w:val="98"/>
        </w:numPr>
        <w:spacing w:after="0" w:line="22" w:lineRule="atLeast"/>
        <w:rPr>
          <w:sz w:val="24"/>
          <w:szCs w:val="24"/>
        </w:rPr>
      </w:pPr>
      <w:r w:rsidRPr="00B60084">
        <w:rPr>
          <w:sz w:val="24"/>
          <w:szCs w:val="24"/>
        </w:rPr>
        <w:lastRenderedPageBreak/>
        <w:t>NR31</w:t>
      </w:r>
      <w:r w:rsidR="00013858" w:rsidRPr="00B60084">
        <w:rPr>
          <w:sz w:val="24"/>
          <w:szCs w:val="24"/>
        </w:rPr>
        <w:t>0e</w:t>
      </w:r>
      <w:r w:rsidR="008017B0" w:rsidRPr="00B60084">
        <w:rPr>
          <w:sz w:val="24"/>
          <w:szCs w:val="24"/>
        </w:rPr>
        <w:t xml:space="preserve"> Essentials of Nursing Practice</w:t>
      </w:r>
    </w:p>
    <w:p w14:paraId="05256800" w14:textId="41513725" w:rsidR="008E72FA" w:rsidRPr="00B60084" w:rsidRDefault="008E72FA" w:rsidP="00C7687E">
      <w:pPr>
        <w:pStyle w:val="ListParagraph"/>
        <w:numPr>
          <w:ilvl w:val="0"/>
          <w:numId w:val="98"/>
        </w:numPr>
        <w:spacing w:after="0" w:line="22" w:lineRule="atLeast"/>
        <w:rPr>
          <w:sz w:val="24"/>
          <w:szCs w:val="24"/>
        </w:rPr>
      </w:pPr>
      <w:r w:rsidRPr="00B60084">
        <w:rPr>
          <w:sz w:val="24"/>
          <w:szCs w:val="24"/>
        </w:rPr>
        <w:t>WS452e Pharmacology</w:t>
      </w:r>
    </w:p>
    <w:p w14:paraId="755C69FC" w14:textId="2E5E93B2" w:rsidR="002C392A" w:rsidRPr="00B60084" w:rsidRDefault="002C392A" w:rsidP="00C7687E">
      <w:pPr>
        <w:pStyle w:val="ListParagraph"/>
        <w:numPr>
          <w:ilvl w:val="0"/>
          <w:numId w:val="98"/>
        </w:numPr>
        <w:spacing w:after="0" w:line="22" w:lineRule="atLeast"/>
        <w:rPr>
          <w:sz w:val="24"/>
          <w:szCs w:val="24"/>
        </w:rPr>
      </w:pPr>
      <w:r w:rsidRPr="00B60084">
        <w:rPr>
          <w:sz w:val="24"/>
          <w:szCs w:val="24"/>
        </w:rPr>
        <w:t>N</w:t>
      </w:r>
      <w:r w:rsidR="00194F0E" w:rsidRPr="00B60084">
        <w:rPr>
          <w:sz w:val="24"/>
          <w:szCs w:val="24"/>
        </w:rPr>
        <w:t>R312e Holistic Caring for Adults I</w:t>
      </w:r>
    </w:p>
    <w:p w14:paraId="39BBB27D" w14:textId="7050466D" w:rsidR="00194F0E" w:rsidRPr="00B60084" w:rsidRDefault="003F6886" w:rsidP="00C7687E">
      <w:pPr>
        <w:pStyle w:val="ListParagraph"/>
        <w:numPr>
          <w:ilvl w:val="0"/>
          <w:numId w:val="98"/>
        </w:numPr>
        <w:spacing w:after="0" w:line="22" w:lineRule="atLeast"/>
        <w:rPr>
          <w:sz w:val="24"/>
          <w:szCs w:val="24"/>
        </w:rPr>
      </w:pPr>
      <w:r w:rsidRPr="00B60084">
        <w:rPr>
          <w:sz w:val="24"/>
          <w:szCs w:val="24"/>
        </w:rPr>
        <w:t>NR314e</w:t>
      </w:r>
      <w:r w:rsidR="00E24C60" w:rsidRPr="00B60084">
        <w:rPr>
          <w:sz w:val="24"/>
          <w:szCs w:val="24"/>
        </w:rPr>
        <w:t xml:space="preserve"> Holistic Caring for Families</w:t>
      </w:r>
    </w:p>
    <w:p w14:paraId="77B9D42C" w14:textId="59AD9423" w:rsidR="00E24C60" w:rsidRPr="00B60084" w:rsidRDefault="00E24C60" w:rsidP="00C7687E">
      <w:pPr>
        <w:pStyle w:val="ListParagraph"/>
        <w:numPr>
          <w:ilvl w:val="0"/>
          <w:numId w:val="98"/>
        </w:numPr>
        <w:spacing w:after="0" w:line="22" w:lineRule="atLeast"/>
        <w:rPr>
          <w:sz w:val="24"/>
          <w:szCs w:val="24"/>
        </w:rPr>
      </w:pPr>
      <w:r w:rsidRPr="00B60084">
        <w:rPr>
          <w:sz w:val="24"/>
          <w:szCs w:val="24"/>
        </w:rPr>
        <w:t xml:space="preserve">NR410e Holistic Mental Health and </w:t>
      </w:r>
      <w:r w:rsidR="0090703D" w:rsidRPr="00B60084">
        <w:rPr>
          <w:sz w:val="24"/>
          <w:szCs w:val="24"/>
        </w:rPr>
        <w:t>Wellness Nursing</w:t>
      </w:r>
    </w:p>
    <w:p w14:paraId="1E0E0B86" w14:textId="1447040C" w:rsidR="0090703D" w:rsidRPr="00B60084" w:rsidRDefault="00DC0AA8" w:rsidP="00C7687E">
      <w:pPr>
        <w:pStyle w:val="ListParagraph"/>
        <w:numPr>
          <w:ilvl w:val="0"/>
          <w:numId w:val="98"/>
        </w:numPr>
        <w:spacing w:after="0" w:line="22" w:lineRule="atLeast"/>
        <w:rPr>
          <w:sz w:val="24"/>
          <w:szCs w:val="24"/>
        </w:rPr>
      </w:pPr>
      <w:r w:rsidRPr="00B60084">
        <w:rPr>
          <w:sz w:val="24"/>
          <w:szCs w:val="24"/>
        </w:rPr>
        <w:t xml:space="preserve">NR 412e </w:t>
      </w:r>
      <w:r w:rsidR="0090703D" w:rsidRPr="00B60084">
        <w:rPr>
          <w:sz w:val="24"/>
          <w:szCs w:val="24"/>
        </w:rPr>
        <w:t>Holistic Caring for Adults II</w:t>
      </w:r>
    </w:p>
    <w:p w14:paraId="67605029" w14:textId="62129A91" w:rsidR="00D0101B" w:rsidRPr="00B60084" w:rsidRDefault="00D0101B" w:rsidP="00C7687E">
      <w:pPr>
        <w:pStyle w:val="ListParagraph"/>
        <w:numPr>
          <w:ilvl w:val="0"/>
          <w:numId w:val="98"/>
        </w:numPr>
        <w:spacing w:after="0" w:line="22" w:lineRule="atLeast"/>
        <w:rPr>
          <w:sz w:val="24"/>
          <w:szCs w:val="24"/>
        </w:rPr>
      </w:pPr>
      <w:r w:rsidRPr="00B60084">
        <w:rPr>
          <w:sz w:val="24"/>
          <w:szCs w:val="24"/>
        </w:rPr>
        <w:t>NR404e</w:t>
      </w:r>
      <w:r w:rsidR="00DC0AA8" w:rsidRPr="00B60084">
        <w:rPr>
          <w:sz w:val="24"/>
          <w:szCs w:val="24"/>
        </w:rPr>
        <w:t xml:space="preserve"> Community Health</w:t>
      </w:r>
      <w:r w:rsidR="001B6FA4" w:rsidRPr="00B60084">
        <w:rPr>
          <w:sz w:val="24"/>
          <w:szCs w:val="24"/>
        </w:rPr>
        <w:t xml:space="preserve"> Nursing</w:t>
      </w:r>
      <w:r w:rsidR="00154286" w:rsidRPr="00B60084">
        <w:rPr>
          <w:sz w:val="24"/>
          <w:szCs w:val="24"/>
        </w:rPr>
        <w:t>*</w:t>
      </w:r>
    </w:p>
    <w:p w14:paraId="6940EBFD" w14:textId="77777777" w:rsidR="00353AAD" w:rsidRPr="00B60084" w:rsidRDefault="00353AAD" w:rsidP="001D1774">
      <w:pPr>
        <w:spacing w:after="0" w:line="22" w:lineRule="atLeast"/>
        <w:rPr>
          <w:sz w:val="24"/>
          <w:szCs w:val="24"/>
        </w:rPr>
      </w:pPr>
    </w:p>
    <w:p w14:paraId="20A1D9CF" w14:textId="64B1E166" w:rsidR="001D1774" w:rsidRDefault="00394B15" w:rsidP="001D1774">
      <w:pPr>
        <w:spacing w:after="0" w:line="22" w:lineRule="atLeast"/>
        <w:rPr>
          <w:sz w:val="24"/>
          <w:szCs w:val="24"/>
        </w:rPr>
      </w:pPr>
      <w:r w:rsidRPr="00B60084">
        <w:rPr>
          <w:sz w:val="24"/>
          <w:szCs w:val="24"/>
        </w:rPr>
        <w:t>*This policy does not apply to stu</w:t>
      </w:r>
      <w:r w:rsidR="00353AAD" w:rsidRPr="00B60084">
        <w:rPr>
          <w:sz w:val="24"/>
          <w:szCs w:val="24"/>
        </w:rPr>
        <w:t xml:space="preserve">dents in the </w:t>
      </w:r>
      <w:r w:rsidR="00AD1704" w:rsidRPr="00B60084">
        <w:rPr>
          <w:sz w:val="24"/>
          <w:szCs w:val="24"/>
        </w:rPr>
        <w:t>Bac</w:t>
      </w:r>
      <w:r w:rsidR="002F3A04" w:rsidRPr="00B60084">
        <w:rPr>
          <w:sz w:val="24"/>
          <w:szCs w:val="24"/>
        </w:rPr>
        <w:t>helor of Science in Nursing (RN-to-BSN</w:t>
      </w:r>
      <w:r w:rsidR="007F6A18" w:rsidRPr="00B60084">
        <w:rPr>
          <w:sz w:val="24"/>
          <w:szCs w:val="24"/>
        </w:rPr>
        <w:t xml:space="preserve"> </w:t>
      </w:r>
      <w:r w:rsidR="00E036D1">
        <w:rPr>
          <w:sz w:val="24"/>
          <w:szCs w:val="24"/>
        </w:rPr>
        <w:t>Completion O</w:t>
      </w:r>
      <w:r w:rsidR="007F6A18" w:rsidRPr="00B60084">
        <w:rPr>
          <w:sz w:val="24"/>
          <w:szCs w:val="24"/>
        </w:rPr>
        <w:t>ption</w:t>
      </w:r>
      <w:r w:rsidR="002F3A04" w:rsidRPr="00B60084">
        <w:rPr>
          <w:sz w:val="24"/>
          <w:szCs w:val="24"/>
        </w:rPr>
        <w:t>).</w:t>
      </w:r>
    </w:p>
    <w:p w14:paraId="0CB4D962" w14:textId="77777777" w:rsidR="00386A14" w:rsidRDefault="00386A14" w:rsidP="001D1774">
      <w:pPr>
        <w:spacing w:after="0" w:line="22" w:lineRule="atLeast"/>
        <w:rPr>
          <w:sz w:val="24"/>
          <w:szCs w:val="24"/>
        </w:rPr>
      </w:pPr>
    </w:p>
    <w:p w14:paraId="6A443BCA" w14:textId="67A3D309" w:rsidR="00386A14" w:rsidRPr="001C76DD" w:rsidRDefault="000417AF" w:rsidP="001D1774">
      <w:pPr>
        <w:spacing w:after="0" w:line="22" w:lineRule="atLeast"/>
        <w:rPr>
          <w:sz w:val="24"/>
          <w:szCs w:val="24"/>
        </w:rPr>
      </w:pPr>
      <w:r w:rsidRPr="00B60084">
        <w:rPr>
          <w:sz w:val="24"/>
          <w:szCs w:val="24"/>
        </w:rPr>
        <w:t>F</w:t>
      </w:r>
      <w:r w:rsidR="00386A14" w:rsidRPr="00B60084">
        <w:rPr>
          <w:sz w:val="24"/>
          <w:szCs w:val="24"/>
        </w:rPr>
        <w:t>or select course</w:t>
      </w:r>
      <w:r w:rsidR="003D4B0B" w:rsidRPr="00B60084">
        <w:rPr>
          <w:sz w:val="24"/>
          <w:szCs w:val="24"/>
        </w:rPr>
        <w:t>s</w:t>
      </w:r>
      <w:r w:rsidR="0096472A" w:rsidRPr="00B60084">
        <w:rPr>
          <w:sz w:val="24"/>
          <w:szCs w:val="24"/>
        </w:rPr>
        <w:t xml:space="preserve"> in </w:t>
      </w:r>
      <w:r w:rsidR="00CB222D" w:rsidRPr="00B60084">
        <w:rPr>
          <w:sz w:val="24"/>
          <w:szCs w:val="24"/>
        </w:rPr>
        <w:t xml:space="preserve">the </w:t>
      </w:r>
      <w:r w:rsidR="0096472A" w:rsidRPr="00B60084">
        <w:rPr>
          <w:sz w:val="24"/>
          <w:szCs w:val="24"/>
        </w:rPr>
        <w:t>Bachelor of Science in</w:t>
      </w:r>
      <w:r w:rsidR="00CB222D" w:rsidRPr="00B60084">
        <w:rPr>
          <w:sz w:val="24"/>
          <w:szCs w:val="24"/>
        </w:rPr>
        <w:t xml:space="preserve"> Nursing (</w:t>
      </w:r>
      <w:r w:rsidR="00E036D1" w:rsidRPr="00B60084">
        <w:rPr>
          <w:sz w:val="24"/>
          <w:szCs w:val="24"/>
        </w:rPr>
        <w:t>P</w:t>
      </w:r>
      <w:r w:rsidR="00CB222D" w:rsidRPr="00B60084">
        <w:rPr>
          <w:sz w:val="24"/>
          <w:szCs w:val="24"/>
        </w:rPr>
        <w:t>relicensure</w:t>
      </w:r>
      <w:r w:rsidR="00591CF0" w:rsidRPr="00B60084">
        <w:rPr>
          <w:sz w:val="24"/>
          <w:szCs w:val="24"/>
        </w:rPr>
        <w:t xml:space="preserve"> </w:t>
      </w:r>
      <w:r w:rsidR="009977E0" w:rsidRPr="00B60084">
        <w:rPr>
          <w:sz w:val="24"/>
          <w:szCs w:val="24"/>
        </w:rPr>
        <w:t>and RN-to-BSN</w:t>
      </w:r>
      <w:r w:rsidR="007F6A18" w:rsidRPr="00B60084">
        <w:rPr>
          <w:sz w:val="24"/>
          <w:szCs w:val="24"/>
        </w:rPr>
        <w:t xml:space="preserve"> </w:t>
      </w:r>
      <w:r w:rsidR="00E036D1" w:rsidRPr="00B60084">
        <w:rPr>
          <w:sz w:val="24"/>
          <w:szCs w:val="24"/>
        </w:rPr>
        <w:t>Completion O</w:t>
      </w:r>
      <w:r w:rsidR="007F6A18" w:rsidRPr="00B60084">
        <w:rPr>
          <w:sz w:val="24"/>
          <w:szCs w:val="24"/>
        </w:rPr>
        <w:t>ption</w:t>
      </w:r>
      <w:r w:rsidR="00E036D1" w:rsidRPr="00B60084">
        <w:rPr>
          <w:sz w:val="24"/>
          <w:szCs w:val="24"/>
        </w:rPr>
        <w:t>s</w:t>
      </w:r>
      <w:r w:rsidR="00CB222D" w:rsidRPr="00B60084">
        <w:rPr>
          <w:sz w:val="24"/>
          <w:szCs w:val="24"/>
        </w:rPr>
        <w:t>)</w:t>
      </w:r>
      <w:r w:rsidR="003D4B0B" w:rsidRPr="00B60084">
        <w:rPr>
          <w:sz w:val="24"/>
          <w:szCs w:val="24"/>
        </w:rPr>
        <w:t xml:space="preserve">, a satisfactory must </w:t>
      </w:r>
      <w:proofErr w:type="gramStart"/>
      <w:r w:rsidR="003D4B0B" w:rsidRPr="00B60084">
        <w:rPr>
          <w:sz w:val="24"/>
          <w:szCs w:val="24"/>
        </w:rPr>
        <w:t>be achieved</w:t>
      </w:r>
      <w:proofErr w:type="gramEnd"/>
      <w:r w:rsidR="003D4B0B" w:rsidRPr="00B60084">
        <w:rPr>
          <w:sz w:val="24"/>
          <w:szCs w:val="24"/>
        </w:rPr>
        <w:t xml:space="preserve"> in the</w:t>
      </w:r>
      <w:r w:rsidR="00207B9E" w:rsidRPr="00B60084">
        <w:rPr>
          <w:sz w:val="24"/>
          <w:szCs w:val="24"/>
        </w:rPr>
        <w:t xml:space="preserve"> lab and </w:t>
      </w:r>
      <w:r w:rsidR="00AA7C30" w:rsidRPr="00B60084">
        <w:rPr>
          <w:sz w:val="24"/>
          <w:szCs w:val="24"/>
        </w:rPr>
        <w:t>clinical portions of the course</w:t>
      </w:r>
      <w:r w:rsidR="003D4B0B" w:rsidRPr="00B60084">
        <w:rPr>
          <w:sz w:val="24"/>
          <w:szCs w:val="24"/>
        </w:rPr>
        <w:t xml:space="preserve"> </w:t>
      </w:r>
      <w:r w:rsidR="00D150A6" w:rsidRPr="00B60084">
        <w:rPr>
          <w:sz w:val="24"/>
          <w:szCs w:val="24"/>
        </w:rPr>
        <w:t>to</w:t>
      </w:r>
      <w:r w:rsidR="00A44FB3" w:rsidRPr="00B60084">
        <w:rPr>
          <w:sz w:val="24"/>
          <w:szCs w:val="24"/>
        </w:rPr>
        <w:t xml:space="preserve"> be assigned a grade</w:t>
      </w:r>
      <w:r w:rsidR="00492F53" w:rsidRPr="00B60084">
        <w:rPr>
          <w:sz w:val="24"/>
          <w:szCs w:val="24"/>
        </w:rPr>
        <w:t xml:space="preserve"> based on scores achieved in the didactic portion of the course.</w:t>
      </w:r>
      <w:r w:rsidR="00CE21A9" w:rsidRPr="00B60084">
        <w:rPr>
          <w:sz w:val="24"/>
          <w:szCs w:val="24"/>
        </w:rPr>
        <w:t xml:space="preserve"> Failure to achieve </w:t>
      </w:r>
      <w:r w:rsidR="00B854FF" w:rsidRPr="00B60084">
        <w:rPr>
          <w:sz w:val="24"/>
          <w:szCs w:val="24"/>
        </w:rPr>
        <w:t>satisfactory</w:t>
      </w:r>
      <w:r w:rsidR="00CE21A9" w:rsidRPr="00B60084">
        <w:rPr>
          <w:sz w:val="24"/>
          <w:szCs w:val="24"/>
        </w:rPr>
        <w:t xml:space="preserve"> performance </w:t>
      </w:r>
      <w:r w:rsidR="00B854FF" w:rsidRPr="00B60084">
        <w:rPr>
          <w:sz w:val="24"/>
          <w:szCs w:val="24"/>
        </w:rPr>
        <w:t>in lab or clinical will result in a grade of “F” for the course.</w:t>
      </w:r>
      <w:r w:rsidR="00B854FF" w:rsidRPr="001C76DD">
        <w:rPr>
          <w:sz w:val="24"/>
          <w:szCs w:val="24"/>
        </w:rPr>
        <w:t xml:space="preserve"> </w:t>
      </w:r>
      <w:r w:rsidR="00B854FF" w:rsidRPr="00B60084">
        <w:rPr>
          <w:sz w:val="24"/>
          <w:szCs w:val="24"/>
        </w:rPr>
        <w:t>This applies to the following courses:</w:t>
      </w:r>
    </w:p>
    <w:p w14:paraId="611028FB" w14:textId="77777777" w:rsidR="00B854FF" w:rsidRPr="001C76DD" w:rsidRDefault="00B854FF" w:rsidP="001D1774">
      <w:pPr>
        <w:spacing w:after="0" w:line="22" w:lineRule="atLeast"/>
        <w:rPr>
          <w:sz w:val="24"/>
          <w:szCs w:val="24"/>
        </w:rPr>
      </w:pPr>
    </w:p>
    <w:p w14:paraId="4A637F0A" w14:textId="35F60287" w:rsidR="00BC60C7" w:rsidRPr="00B60084" w:rsidRDefault="00BC60C7" w:rsidP="00C7687E">
      <w:pPr>
        <w:pStyle w:val="ListParagraph"/>
        <w:numPr>
          <w:ilvl w:val="0"/>
          <w:numId w:val="98"/>
        </w:numPr>
        <w:spacing w:after="0" w:line="22" w:lineRule="atLeast"/>
        <w:rPr>
          <w:sz w:val="24"/>
          <w:szCs w:val="24"/>
        </w:rPr>
      </w:pPr>
      <w:r w:rsidRPr="00B60084">
        <w:rPr>
          <w:sz w:val="24"/>
          <w:szCs w:val="24"/>
        </w:rPr>
        <w:t>WS35e Holistic Health Assessment Through the Lifespan</w:t>
      </w:r>
    </w:p>
    <w:p w14:paraId="660D7F9E" w14:textId="77777777" w:rsidR="00BC60C7" w:rsidRPr="00B60084" w:rsidRDefault="00BC60C7" w:rsidP="00C7687E">
      <w:pPr>
        <w:pStyle w:val="ListParagraph"/>
        <w:numPr>
          <w:ilvl w:val="0"/>
          <w:numId w:val="98"/>
        </w:numPr>
        <w:spacing w:after="0" w:line="22" w:lineRule="atLeast"/>
        <w:rPr>
          <w:sz w:val="24"/>
          <w:szCs w:val="24"/>
        </w:rPr>
      </w:pPr>
      <w:r w:rsidRPr="00B60084">
        <w:rPr>
          <w:sz w:val="24"/>
          <w:szCs w:val="24"/>
        </w:rPr>
        <w:t>NR310e Essentials of Nursing Practice</w:t>
      </w:r>
    </w:p>
    <w:p w14:paraId="3E24FC49" w14:textId="77777777" w:rsidR="00BC60C7" w:rsidRPr="00B60084" w:rsidRDefault="00BC60C7" w:rsidP="00C7687E">
      <w:pPr>
        <w:pStyle w:val="ListParagraph"/>
        <w:numPr>
          <w:ilvl w:val="0"/>
          <w:numId w:val="98"/>
        </w:numPr>
        <w:spacing w:after="0" w:line="22" w:lineRule="atLeast"/>
        <w:rPr>
          <w:sz w:val="24"/>
          <w:szCs w:val="24"/>
        </w:rPr>
      </w:pPr>
      <w:r w:rsidRPr="00B60084">
        <w:rPr>
          <w:sz w:val="24"/>
          <w:szCs w:val="24"/>
        </w:rPr>
        <w:t>NR312e Holistic Caring for Adults I</w:t>
      </w:r>
    </w:p>
    <w:p w14:paraId="2BEF5A7B" w14:textId="77777777" w:rsidR="00BC60C7" w:rsidRPr="00B60084" w:rsidRDefault="00BC60C7" w:rsidP="00C7687E">
      <w:pPr>
        <w:pStyle w:val="ListParagraph"/>
        <w:numPr>
          <w:ilvl w:val="0"/>
          <w:numId w:val="98"/>
        </w:numPr>
        <w:spacing w:after="0" w:line="22" w:lineRule="atLeast"/>
        <w:rPr>
          <w:sz w:val="24"/>
          <w:szCs w:val="24"/>
        </w:rPr>
      </w:pPr>
      <w:r w:rsidRPr="00B60084">
        <w:rPr>
          <w:sz w:val="24"/>
          <w:szCs w:val="24"/>
        </w:rPr>
        <w:t>NR314e Holistic Caring for Families</w:t>
      </w:r>
    </w:p>
    <w:p w14:paraId="186EF1FC" w14:textId="77777777" w:rsidR="00BC60C7" w:rsidRPr="00B60084" w:rsidRDefault="00BC60C7" w:rsidP="00C7687E">
      <w:pPr>
        <w:pStyle w:val="ListParagraph"/>
        <w:numPr>
          <w:ilvl w:val="0"/>
          <w:numId w:val="98"/>
        </w:numPr>
        <w:spacing w:after="0" w:line="22" w:lineRule="atLeast"/>
        <w:rPr>
          <w:sz w:val="24"/>
          <w:szCs w:val="24"/>
        </w:rPr>
      </w:pPr>
      <w:r w:rsidRPr="00B60084">
        <w:rPr>
          <w:sz w:val="24"/>
          <w:szCs w:val="24"/>
        </w:rPr>
        <w:t>NR410e Holistic Mental Health and Wellness Nursing</w:t>
      </w:r>
    </w:p>
    <w:p w14:paraId="73460718" w14:textId="77777777" w:rsidR="00BC60C7" w:rsidRPr="00B60084" w:rsidRDefault="00BC60C7" w:rsidP="00C7687E">
      <w:pPr>
        <w:pStyle w:val="ListParagraph"/>
        <w:numPr>
          <w:ilvl w:val="0"/>
          <w:numId w:val="98"/>
        </w:numPr>
        <w:spacing w:after="0" w:line="22" w:lineRule="atLeast"/>
        <w:rPr>
          <w:sz w:val="24"/>
          <w:szCs w:val="24"/>
        </w:rPr>
      </w:pPr>
      <w:r w:rsidRPr="00B60084">
        <w:rPr>
          <w:sz w:val="24"/>
          <w:szCs w:val="24"/>
        </w:rPr>
        <w:t>NR 412e Holistic Caring for Adults II</w:t>
      </w:r>
    </w:p>
    <w:p w14:paraId="608B068C" w14:textId="39CBCA3D" w:rsidR="00BC60C7" w:rsidRPr="00B60084" w:rsidRDefault="00BC60C7" w:rsidP="00C7687E">
      <w:pPr>
        <w:pStyle w:val="ListParagraph"/>
        <w:numPr>
          <w:ilvl w:val="0"/>
          <w:numId w:val="98"/>
        </w:numPr>
        <w:spacing w:after="0" w:line="22" w:lineRule="atLeast"/>
        <w:rPr>
          <w:sz w:val="24"/>
          <w:szCs w:val="24"/>
        </w:rPr>
      </w:pPr>
      <w:r w:rsidRPr="00B60084">
        <w:rPr>
          <w:sz w:val="24"/>
          <w:szCs w:val="24"/>
        </w:rPr>
        <w:t>NR404e Community Health Nursing</w:t>
      </w:r>
    </w:p>
    <w:p w14:paraId="393A4840" w14:textId="02075B48" w:rsidR="009F2FAD" w:rsidRPr="00B60084" w:rsidRDefault="00C13DFD" w:rsidP="00C7687E">
      <w:pPr>
        <w:pStyle w:val="ListParagraph"/>
        <w:numPr>
          <w:ilvl w:val="0"/>
          <w:numId w:val="98"/>
        </w:numPr>
        <w:spacing w:after="0" w:line="22" w:lineRule="atLeast"/>
        <w:rPr>
          <w:sz w:val="24"/>
          <w:szCs w:val="24"/>
        </w:rPr>
      </w:pPr>
      <w:r w:rsidRPr="00B60084">
        <w:rPr>
          <w:sz w:val="24"/>
          <w:szCs w:val="24"/>
        </w:rPr>
        <w:t>NR425e Senior Practicum in Holistic Nursing</w:t>
      </w:r>
    </w:p>
    <w:p w14:paraId="10F1D654" w14:textId="77777777" w:rsidR="000417AF" w:rsidRPr="00B60084" w:rsidRDefault="000417AF" w:rsidP="000417AF">
      <w:pPr>
        <w:spacing w:after="0" w:line="22" w:lineRule="atLeast"/>
        <w:rPr>
          <w:sz w:val="24"/>
          <w:szCs w:val="24"/>
        </w:rPr>
      </w:pPr>
    </w:p>
    <w:p w14:paraId="626326C8" w14:textId="4EA2A2C2" w:rsidR="000417AF" w:rsidRPr="00B60084" w:rsidRDefault="000417AF" w:rsidP="000417AF">
      <w:pPr>
        <w:spacing w:after="0" w:line="22" w:lineRule="atLeast"/>
        <w:rPr>
          <w:sz w:val="24"/>
          <w:szCs w:val="24"/>
        </w:rPr>
      </w:pPr>
      <w:r w:rsidRPr="00B60084">
        <w:rPr>
          <w:sz w:val="24"/>
          <w:szCs w:val="24"/>
        </w:rPr>
        <w:t xml:space="preserve">For select </w:t>
      </w:r>
      <w:r w:rsidR="007D622C" w:rsidRPr="00B60084">
        <w:rPr>
          <w:sz w:val="24"/>
          <w:szCs w:val="24"/>
        </w:rPr>
        <w:t>general education course</w:t>
      </w:r>
      <w:r w:rsidR="00511ECF" w:rsidRPr="00B60084">
        <w:rPr>
          <w:sz w:val="24"/>
          <w:szCs w:val="24"/>
        </w:rPr>
        <w:t xml:space="preserve"> pairs t</w:t>
      </w:r>
      <w:r w:rsidR="007D622C" w:rsidRPr="00B60084">
        <w:rPr>
          <w:sz w:val="24"/>
          <w:szCs w:val="24"/>
        </w:rPr>
        <w:t>hat are part of the Bachelor of Science in Nursing (</w:t>
      </w:r>
      <w:r w:rsidR="001C76DD" w:rsidRPr="00B60084">
        <w:rPr>
          <w:sz w:val="24"/>
          <w:szCs w:val="24"/>
        </w:rPr>
        <w:t>P</w:t>
      </w:r>
      <w:r w:rsidR="007D622C" w:rsidRPr="00B60084">
        <w:rPr>
          <w:sz w:val="24"/>
          <w:szCs w:val="24"/>
        </w:rPr>
        <w:t>relicensure</w:t>
      </w:r>
      <w:r w:rsidR="001C76DD" w:rsidRPr="00B60084">
        <w:rPr>
          <w:sz w:val="24"/>
          <w:szCs w:val="24"/>
        </w:rPr>
        <w:t xml:space="preserve"> Option</w:t>
      </w:r>
      <w:r w:rsidR="007D622C" w:rsidRPr="00B60084">
        <w:rPr>
          <w:sz w:val="24"/>
          <w:szCs w:val="24"/>
        </w:rPr>
        <w:t>) program</w:t>
      </w:r>
      <w:r w:rsidR="00782776" w:rsidRPr="00B60084">
        <w:rPr>
          <w:sz w:val="24"/>
          <w:szCs w:val="24"/>
        </w:rPr>
        <w:t xml:space="preserve"> that </w:t>
      </w:r>
      <w:r w:rsidR="005A4511" w:rsidRPr="00B60084">
        <w:rPr>
          <w:sz w:val="24"/>
          <w:szCs w:val="24"/>
        </w:rPr>
        <w:t xml:space="preserve">consist of separate </w:t>
      </w:r>
      <w:r w:rsidR="004A6F37" w:rsidRPr="00B60084">
        <w:rPr>
          <w:sz w:val="24"/>
          <w:szCs w:val="24"/>
        </w:rPr>
        <w:t>didactic and a lab course</w:t>
      </w:r>
      <w:r w:rsidR="005A4511" w:rsidRPr="00B60084">
        <w:rPr>
          <w:sz w:val="24"/>
          <w:szCs w:val="24"/>
        </w:rPr>
        <w:t>s</w:t>
      </w:r>
      <w:r w:rsidR="008E6993" w:rsidRPr="00B60084">
        <w:rPr>
          <w:sz w:val="24"/>
          <w:szCs w:val="24"/>
        </w:rPr>
        <w:t xml:space="preserve">, the </w:t>
      </w:r>
      <w:r w:rsidR="00D92E9E" w:rsidRPr="00B60084">
        <w:rPr>
          <w:sz w:val="24"/>
          <w:szCs w:val="24"/>
        </w:rPr>
        <w:t>didactic</w:t>
      </w:r>
      <w:r w:rsidR="008E6993" w:rsidRPr="00B60084">
        <w:rPr>
          <w:sz w:val="24"/>
          <w:szCs w:val="24"/>
        </w:rPr>
        <w:t xml:space="preserve"> course must always </w:t>
      </w:r>
      <w:proofErr w:type="gramStart"/>
      <w:r w:rsidR="008E6993" w:rsidRPr="00B60084">
        <w:rPr>
          <w:sz w:val="24"/>
          <w:szCs w:val="24"/>
        </w:rPr>
        <w:t>be taken</w:t>
      </w:r>
      <w:proofErr w:type="gramEnd"/>
      <w:r w:rsidR="008E6993" w:rsidRPr="00B60084">
        <w:rPr>
          <w:sz w:val="24"/>
          <w:szCs w:val="24"/>
        </w:rPr>
        <w:t xml:space="preserve"> with the lab course even if one or the other was prev</w:t>
      </w:r>
      <w:r w:rsidR="00D92E9E" w:rsidRPr="00B60084">
        <w:rPr>
          <w:sz w:val="24"/>
          <w:szCs w:val="24"/>
        </w:rPr>
        <w:t xml:space="preserve">iously passed. </w:t>
      </w:r>
      <w:r w:rsidR="00936527" w:rsidRPr="00B60084">
        <w:rPr>
          <w:sz w:val="24"/>
          <w:szCs w:val="24"/>
        </w:rPr>
        <w:t xml:space="preserve">One can never </w:t>
      </w:r>
      <w:proofErr w:type="gramStart"/>
      <w:r w:rsidR="00936527" w:rsidRPr="00B60084">
        <w:rPr>
          <w:sz w:val="24"/>
          <w:szCs w:val="24"/>
        </w:rPr>
        <w:t>be taken</w:t>
      </w:r>
      <w:proofErr w:type="gramEnd"/>
      <w:r w:rsidR="00936527" w:rsidRPr="00B60084">
        <w:rPr>
          <w:sz w:val="24"/>
          <w:szCs w:val="24"/>
        </w:rPr>
        <w:t xml:space="preserve"> without the other as the lab course applies principles that are learned in the didactic course. These courses are:</w:t>
      </w:r>
    </w:p>
    <w:p w14:paraId="0A7EDD71" w14:textId="77777777" w:rsidR="00271AB2" w:rsidRPr="00B60084" w:rsidRDefault="00271AB2" w:rsidP="000417AF">
      <w:pPr>
        <w:spacing w:after="0" w:line="22" w:lineRule="atLeast"/>
        <w:rPr>
          <w:sz w:val="24"/>
          <w:szCs w:val="24"/>
        </w:rPr>
      </w:pPr>
    </w:p>
    <w:p w14:paraId="0E8A1E80" w14:textId="77777777" w:rsidR="001C5E27" w:rsidRPr="00B60084" w:rsidRDefault="001C5E27"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WS110/WS10L: Human Anatomy and Physiology I with Lab</w:t>
      </w:r>
    </w:p>
    <w:p w14:paraId="63C0D3BD" w14:textId="77777777" w:rsidR="001C5E27" w:rsidRPr="00B60084" w:rsidRDefault="001C5E27" w:rsidP="00C7687E">
      <w:pPr>
        <w:pStyle w:val="paragraph"/>
        <w:numPr>
          <w:ilvl w:val="0"/>
          <w:numId w:val="97"/>
        </w:numPr>
        <w:spacing w:after="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 xml:space="preserve">WS210/WS210L: Human Anatomy and Physiology II with Lab </w:t>
      </w:r>
    </w:p>
    <w:p w14:paraId="7787DF2F" w14:textId="77777777" w:rsidR="001C5E27" w:rsidRPr="00B60084" w:rsidRDefault="001C5E27" w:rsidP="00C7687E">
      <w:pPr>
        <w:pStyle w:val="paragraph"/>
        <w:numPr>
          <w:ilvl w:val="0"/>
          <w:numId w:val="97"/>
        </w:numPr>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WS315/WS315L: Microbiology with Lab</w:t>
      </w:r>
    </w:p>
    <w:p w14:paraId="32FC10F6" w14:textId="77777777" w:rsidR="00B04EDE" w:rsidRPr="0031098F" w:rsidRDefault="00B04EDE" w:rsidP="00CA64C7">
      <w:pPr>
        <w:spacing w:after="0" w:line="22" w:lineRule="atLeast"/>
        <w:rPr>
          <w:sz w:val="24"/>
          <w:szCs w:val="24"/>
        </w:rPr>
      </w:pPr>
    </w:p>
    <w:p w14:paraId="2B10AF55" w14:textId="30E4E9DF" w:rsidR="00CA64C7" w:rsidRPr="009C7FC4" w:rsidRDefault="00CA64C7" w:rsidP="00CA64C7">
      <w:pPr>
        <w:spacing w:after="0" w:line="22" w:lineRule="atLeast"/>
        <w:rPr>
          <w:b/>
          <w:bCs/>
          <w:sz w:val="24"/>
          <w:szCs w:val="24"/>
        </w:rPr>
      </w:pPr>
      <w:r w:rsidRPr="009C7FC4">
        <w:rPr>
          <w:b/>
          <w:bCs/>
          <w:sz w:val="24"/>
          <w:szCs w:val="24"/>
        </w:rPr>
        <w:t>Evaluation of Courses</w:t>
      </w:r>
    </w:p>
    <w:p w14:paraId="3A2312DE" w14:textId="71C1F012" w:rsidR="00CA64C7" w:rsidRPr="00A67E99" w:rsidRDefault="00CA64C7" w:rsidP="00CA64C7">
      <w:pPr>
        <w:spacing w:after="120" w:line="22" w:lineRule="atLeast"/>
        <w:rPr>
          <w:sz w:val="24"/>
          <w:szCs w:val="24"/>
        </w:rPr>
      </w:pPr>
      <w:r w:rsidRPr="00A67E99">
        <w:rPr>
          <w:sz w:val="24"/>
          <w:szCs w:val="24"/>
        </w:rPr>
        <w:t xml:space="preserve">Students </w:t>
      </w:r>
      <w:proofErr w:type="gramStart"/>
      <w:r w:rsidRPr="00A67E99">
        <w:rPr>
          <w:sz w:val="24"/>
          <w:szCs w:val="24"/>
        </w:rPr>
        <w:t xml:space="preserve">are </w:t>
      </w:r>
      <w:r>
        <w:rPr>
          <w:sz w:val="24"/>
          <w:szCs w:val="24"/>
        </w:rPr>
        <w:t>ask</w:t>
      </w:r>
      <w:r w:rsidRPr="00A67E99">
        <w:rPr>
          <w:sz w:val="24"/>
          <w:szCs w:val="24"/>
        </w:rPr>
        <w:t>ed</w:t>
      </w:r>
      <w:proofErr w:type="gramEnd"/>
      <w:r w:rsidRPr="00A67E99">
        <w:rPr>
          <w:sz w:val="24"/>
          <w:szCs w:val="24"/>
        </w:rPr>
        <w:t xml:space="preserve"> to submit evaluation forms at the completion of each course. Student input </w:t>
      </w:r>
      <w:proofErr w:type="gramStart"/>
      <w:r w:rsidRPr="00A67E99">
        <w:rPr>
          <w:sz w:val="24"/>
          <w:szCs w:val="24"/>
        </w:rPr>
        <w:t>is valued</w:t>
      </w:r>
      <w:proofErr w:type="gramEnd"/>
      <w:r w:rsidRPr="00A67E99">
        <w:rPr>
          <w:sz w:val="24"/>
          <w:szCs w:val="24"/>
        </w:rPr>
        <w:t xml:space="preserve"> to improve the course content and assess teaching and learning at the college. Evaluations </w:t>
      </w:r>
      <w:proofErr w:type="gramStart"/>
      <w:r w:rsidRPr="00A67E99">
        <w:rPr>
          <w:sz w:val="24"/>
          <w:szCs w:val="24"/>
        </w:rPr>
        <w:t>are submitted</w:t>
      </w:r>
      <w:proofErr w:type="gramEnd"/>
      <w:r w:rsidRPr="00A67E99">
        <w:rPr>
          <w:sz w:val="24"/>
          <w:szCs w:val="24"/>
        </w:rPr>
        <w:t xml:space="preserve"> anonymously, and no identifying student information is available </w:t>
      </w:r>
      <w:r>
        <w:rPr>
          <w:sz w:val="24"/>
          <w:szCs w:val="24"/>
        </w:rPr>
        <w:t xml:space="preserve">to </w:t>
      </w:r>
      <w:r w:rsidRPr="00A67E99">
        <w:rPr>
          <w:sz w:val="24"/>
          <w:szCs w:val="24"/>
        </w:rPr>
        <w:t xml:space="preserve">faculty </w:t>
      </w:r>
      <w:r w:rsidR="00377C39" w:rsidRPr="00A67E99">
        <w:rPr>
          <w:sz w:val="24"/>
          <w:szCs w:val="24"/>
        </w:rPr>
        <w:t>members</w:t>
      </w:r>
      <w:r w:rsidRPr="00A67E99">
        <w:rPr>
          <w:sz w:val="24"/>
          <w:szCs w:val="24"/>
        </w:rPr>
        <w:t>. Course evaluations are necessary to meet accreditation requirements.</w:t>
      </w:r>
    </w:p>
    <w:p w14:paraId="6E9790F5" w14:textId="77777777" w:rsidR="00CA64C7" w:rsidRPr="00E91037" w:rsidRDefault="00CA64C7" w:rsidP="00CA64C7">
      <w:pPr>
        <w:spacing w:after="0" w:line="22" w:lineRule="atLeast"/>
        <w:rPr>
          <w:b/>
          <w:bCs/>
          <w:sz w:val="24"/>
          <w:szCs w:val="24"/>
        </w:rPr>
      </w:pPr>
      <w:r w:rsidRPr="00E91037">
        <w:rPr>
          <w:b/>
          <w:bCs/>
          <w:sz w:val="24"/>
          <w:szCs w:val="24"/>
        </w:rPr>
        <w:t>Challenging a Grade Received</w:t>
      </w:r>
    </w:p>
    <w:p w14:paraId="47A0FDB1" w14:textId="77777777" w:rsidR="00CA64C7" w:rsidRDefault="00CA64C7" w:rsidP="00CA64C7">
      <w:pPr>
        <w:spacing w:after="120" w:line="22" w:lineRule="atLeast"/>
        <w:rPr>
          <w:sz w:val="24"/>
          <w:szCs w:val="24"/>
        </w:rPr>
      </w:pPr>
      <w:r w:rsidRPr="00A67E99">
        <w:rPr>
          <w:sz w:val="24"/>
          <w:szCs w:val="24"/>
        </w:rPr>
        <w:t>There is a presumption that grades assigned are correct. It is the responsibility of anyone appealing an assigned grade to prove otherwise.</w:t>
      </w:r>
    </w:p>
    <w:p w14:paraId="06313E5B" w14:textId="77777777" w:rsidR="00CA64C7" w:rsidRPr="0040759E" w:rsidRDefault="00CA64C7" w:rsidP="00CA64C7">
      <w:pPr>
        <w:spacing w:after="120" w:line="22" w:lineRule="atLeast"/>
        <w:rPr>
          <w:sz w:val="24"/>
          <w:szCs w:val="24"/>
        </w:rPr>
      </w:pPr>
      <w:r w:rsidRPr="00A67E99">
        <w:rPr>
          <w:sz w:val="24"/>
          <w:szCs w:val="24"/>
        </w:rPr>
        <w:lastRenderedPageBreak/>
        <w:t>Students should seek first to resolve any discrepancy with the faculty member. If unresolved, the student should seek advice from the registrar, student advisor or academic dean for the appropriate procedure. A student requesting a change of grade or a student who did not receive a grade must notify the administration in writing within 30 days of the end of the term.</w:t>
      </w:r>
    </w:p>
    <w:p w14:paraId="2A31CE60" w14:textId="77777777" w:rsidR="00CA64C7" w:rsidRDefault="00CA64C7" w:rsidP="00CA64C7">
      <w:pPr>
        <w:spacing w:after="0" w:line="22" w:lineRule="atLeast"/>
        <w:rPr>
          <w:b/>
          <w:bCs/>
          <w:sz w:val="24"/>
          <w:szCs w:val="24"/>
        </w:rPr>
      </w:pPr>
      <w:r>
        <w:rPr>
          <w:b/>
          <w:bCs/>
          <w:sz w:val="24"/>
          <w:szCs w:val="24"/>
        </w:rPr>
        <w:t>E</w:t>
      </w:r>
      <w:r w:rsidRPr="00E91037">
        <w:rPr>
          <w:b/>
          <w:bCs/>
          <w:sz w:val="24"/>
          <w:szCs w:val="24"/>
        </w:rPr>
        <w:t>xtenuating Circumstances</w:t>
      </w:r>
    </w:p>
    <w:p w14:paraId="53C6FDE2" w14:textId="77777777" w:rsidR="00CA64C7" w:rsidRPr="0040759E" w:rsidRDefault="00CA64C7" w:rsidP="00CA64C7">
      <w:pPr>
        <w:spacing w:after="120" w:line="22" w:lineRule="atLeast"/>
        <w:rPr>
          <w:sz w:val="24"/>
          <w:szCs w:val="24"/>
        </w:rPr>
      </w:pPr>
      <w:r w:rsidRPr="00A67E99">
        <w:rPr>
          <w:sz w:val="24"/>
          <w:szCs w:val="24"/>
        </w:rPr>
        <w:t>Throughout this section of the catalog the phrase “extenuating circumstances” may appear. Extenuating circumstances are defined</w:t>
      </w:r>
      <w:r>
        <w:rPr>
          <w:sz w:val="24"/>
          <w:szCs w:val="24"/>
        </w:rPr>
        <w:t>:</w:t>
      </w:r>
      <w:r w:rsidRPr="00A67E99">
        <w:rPr>
          <w:sz w:val="24"/>
          <w:szCs w:val="24"/>
        </w:rPr>
        <w:t xml:space="preserve"> as serious illness</w:t>
      </w:r>
      <w:r>
        <w:rPr>
          <w:sz w:val="24"/>
          <w:szCs w:val="24"/>
        </w:rPr>
        <w:t>;</w:t>
      </w:r>
      <w:r w:rsidRPr="00A67E99">
        <w:rPr>
          <w:sz w:val="24"/>
          <w:szCs w:val="24"/>
        </w:rPr>
        <w:t xml:space="preserve"> complications of pregnancy, </w:t>
      </w:r>
      <w:proofErr w:type="gramStart"/>
      <w:r w:rsidRPr="00A67E99">
        <w:rPr>
          <w:sz w:val="24"/>
          <w:szCs w:val="24"/>
        </w:rPr>
        <w:t>labor</w:t>
      </w:r>
      <w:proofErr w:type="gramEnd"/>
      <w:r w:rsidRPr="00A67E99">
        <w:rPr>
          <w:sz w:val="24"/>
          <w:szCs w:val="24"/>
        </w:rPr>
        <w:t xml:space="preserve"> or delivery</w:t>
      </w:r>
      <w:r>
        <w:rPr>
          <w:sz w:val="24"/>
          <w:szCs w:val="24"/>
        </w:rPr>
        <w:t>;</w:t>
      </w:r>
      <w:r w:rsidRPr="00A67E99">
        <w:rPr>
          <w:sz w:val="24"/>
          <w:szCs w:val="24"/>
        </w:rPr>
        <w:t xml:space="preserve"> deaths in the family</w:t>
      </w:r>
      <w:r>
        <w:rPr>
          <w:sz w:val="24"/>
          <w:szCs w:val="24"/>
        </w:rPr>
        <w:t>;</w:t>
      </w:r>
      <w:r w:rsidRPr="00A67E99">
        <w:rPr>
          <w:sz w:val="24"/>
          <w:szCs w:val="24"/>
        </w:rPr>
        <w:t xml:space="preserve"> military deployment</w:t>
      </w:r>
      <w:r>
        <w:rPr>
          <w:sz w:val="24"/>
          <w:szCs w:val="24"/>
        </w:rPr>
        <w:t>;</w:t>
      </w:r>
      <w:r w:rsidRPr="00A67E99">
        <w:rPr>
          <w:sz w:val="24"/>
          <w:szCs w:val="24"/>
        </w:rPr>
        <w:t xml:space="preserve"> unforeseen immigration issues</w:t>
      </w:r>
      <w:r>
        <w:rPr>
          <w:sz w:val="24"/>
          <w:szCs w:val="24"/>
        </w:rPr>
        <w:t>;</w:t>
      </w:r>
      <w:r w:rsidRPr="00A67E99">
        <w:rPr>
          <w:sz w:val="24"/>
          <w:szCs w:val="24"/>
        </w:rPr>
        <w:t xml:space="preserve"> natural or human-caused disasters</w:t>
      </w:r>
      <w:r>
        <w:rPr>
          <w:sz w:val="24"/>
          <w:szCs w:val="24"/>
        </w:rPr>
        <w:t>;</w:t>
      </w:r>
      <w:r w:rsidRPr="00A67E99">
        <w:rPr>
          <w:sz w:val="24"/>
          <w:szCs w:val="24"/>
        </w:rPr>
        <w:t xml:space="preserve"> verified religious holiday observance</w:t>
      </w:r>
      <w:r>
        <w:rPr>
          <w:sz w:val="24"/>
          <w:szCs w:val="24"/>
        </w:rPr>
        <w:t>; and</w:t>
      </w:r>
      <w:r w:rsidRPr="00A67E99">
        <w:rPr>
          <w:sz w:val="24"/>
          <w:szCs w:val="24"/>
        </w:rPr>
        <w:t xml:space="preserve"> unavoidable, employer-documented, verifiable work-related events.</w:t>
      </w:r>
    </w:p>
    <w:p w14:paraId="1406AC1C" w14:textId="77777777" w:rsidR="00CA64C7" w:rsidRDefault="00CA64C7" w:rsidP="00CA64C7">
      <w:pPr>
        <w:spacing w:after="0" w:line="22" w:lineRule="atLeast"/>
        <w:rPr>
          <w:sz w:val="24"/>
          <w:szCs w:val="24"/>
        </w:rPr>
      </w:pPr>
      <w:r w:rsidRPr="00E91037">
        <w:rPr>
          <w:b/>
          <w:bCs/>
          <w:sz w:val="24"/>
          <w:szCs w:val="24"/>
        </w:rPr>
        <w:t>Authorized Incomplete Grade</w:t>
      </w:r>
    </w:p>
    <w:p w14:paraId="5F055BF4" w14:textId="77777777" w:rsidR="00CA64C7" w:rsidRDefault="00CA64C7" w:rsidP="00CA64C7">
      <w:pPr>
        <w:spacing w:after="120" w:line="22" w:lineRule="atLeast"/>
        <w:rPr>
          <w:sz w:val="24"/>
          <w:szCs w:val="24"/>
        </w:rPr>
      </w:pPr>
      <w:r w:rsidRPr="00A67E99">
        <w:rPr>
          <w:sz w:val="24"/>
          <w:szCs w:val="24"/>
        </w:rPr>
        <w:t xml:space="preserve">The symbol “I” (Incomplete Authorized) indicates that a portion of the required coursework has not been completed and evaluated in the prescribed </w:t>
      </w:r>
      <w:proofErr w:type="gramStart"/>
      <w:r w:rsidRPr="00A67E99">
        <w:rPr>
          <w:sz w:val="24"/>
          <w:szCs w:val="24"/>
        </w:rPr>
        <w:t>time period</w:t>
      </w:r>
      <w:proofErr w:type="gramEnd"/>
      <w:r w:rsidRPr="00A67E99">
        <w:rPr>
          <w:sz w:val="24"/>
          <w:szCs w:val="24"/>
        </w:rPr>
        <w:t xml:space="preserve"> due to unforeseen but justifiable reasons (see Extenuating Circumstances) and that there is still a possibility of earning credit.</w:t>
      </w:r>
    </w:p>
    <w:p w14:paraId="6BA578CE" w14:textId="77777777" w:rsidR="00CA64C7" w:rsidRDefault="00CA64C7" w:rsidP="00CA64C7">
      <w:pPr>
        <w:spacing w:after="120" w:line="22" w:lineRule="atLeast"/>
        <w:rPr>
          <w:sz w:val="24"/>
          <w:szCs w:val="24"/>
        </w:rPr>
      </w:pPr>
      <w:r w:rsidRPr="34EDB851">
        <w:rPr>
          <w:sz w:val="24"/>
          <w:szCs w:val="24"/>
        </w:rPr>
        <w:t xml:space="preserve">Students must submit a petition for an incomplete grade at least 72 hours before the final class and must receive approval from the responsible faculty member and the academic dean or student advisor. An “I” shall not </w:t>
      </w:r>
      <w:proofErr w:type="gramStart"/>
      <w:r w:rsidRPr="34EDB851">
        <w:rPr>
          <w:sz w:val="24"/>
          <w:szCs w:val="24"/>
        </w:rPr>
        <w:t>be assigned</w:t>
      </w:r>
      <w:proofErr w:type="gramEnd"/>
      <w:r w:rsidRPr="34EDB851">
        <w:rPr>
          <w:sz w:val="24"/>
          <w:szCs w:val="24"/>
        </w:rPr>
        <w:t xml:space="preserve"> when the only way a student can make up the work would be to attend a major portion of the course when it is next offered. An “I” also may not </w:t>
      </w:r>
      <w:proofErr w:type="gramStart"/>
      <w:r w:rsidRPr="34EDB851">
        <w:rPr>
          <w:sz w:val="24"/>
          <w:szCs w:val="24"/>
        </w:rPr>
        <w:t>be assigned</w:t>
      </w:r>
      <w:proofErr w:type="gramEnd"/>
      <w:r w:rsidRPr="34EDB851">
        <w:rPr>
          <w:sz w:val="24"/>
          <w:szCs w:val="24"/>
        </w:rPr>
        <w:t xml:space="preserve"> when the student’s GPA in the class is less than 70%. An “I” will </w:t>
      </w:r>
      <w:proofErr w:type="gramStart"/>
      <w:r w:rsidRPr="34EDB851">
        <w:rPr>
          <w:sz w:val="24"/>
          <w:szCs w:val="24"/>
        </w:rPr>
        <w:t>be allowed</w:t>
      </w:r>
      <w:proofErr w:type="gramEnd"/>
      <w:r w:rsidRPr="34EDB851">
        <w:rPr>
          <w:sz w:val="24"/>
          <w:szCs w:val="24"/>
        </w:rPr>
        <w:t xml:space="preserve"> for missing a final exam only in continued, documented extenuating circumstances that would prevent the completion of a make-up exam within one week of the original exam date.</w:t>
      </w:r>
    </w:p>
    <w:p w14:paraId="46185685" w14:textId="77777777" w:rsidR="00CA64C7" w:rsidRDefault="00CA64C7" w:rsidP="00CA64C7">
      <w:pPr>
        <w:spacing w:after="120" w:line="22" w:lineRule="atLeast"/>
        <w:rPr>
          <w:sz w:val="24"/>
          <w:szCs w:val="24"/>
        </w:rPr>
      </w:pPr>
      <w:r w:rsidRPr="00A67E99">
        <w:rPr>
          <w:sz w:val="24"/>
          <w:szCs w:val="24"/>
        </w:rPr>
        <w:t xml:space="preserve">A student receiving an “I” must make up the specified deficiencies and receive a grade by the end of the eighth day of the next term, or the “I” automatically becomes an “F” on the ninth day of the term, and the course must </w:t>
      </w:r>
      <w:proofErr w:type="gramStart"/>
      <w:r w:rsidRPr="00A67E99">
        <w:rPr>
          <w:sz w:val="24"/>
          <w:szCs w:val="24"/>
        </w:rPr>
        <w:t>be retaken</w:t>
      </w:r>
      <w:proofErr w:type="gramEnd"/>
      <w:r w:rsidRPr="00A67E99">
        <w:rPr>
          <w:sz w:val="24"/>
          <w:szCs w:val="24"/>
        </w:rPr>
        <w:t xml:space="preserve"> at normal tuition rates. It is the student’s responsibility to ascertain that the faculty member has delivered the final grade to the administration by the eighth day of the following term.</w:t>
      </w:r>
    </w:p>
    <w:p w14:paraId="2EBC0482" w14:textId="77777777" w:rsidR="00CA64C7" w:rsidRPr="00376133" w:rsidRDefault="00CA64C7" w:rsidP="00CA64C7">
      <w:pPr>
        <w:spacing w:after="0" w:line="22" w:lineRule="atLeast"/>
        <w:rPr>
          <w:b/>
          <w:bCs/>
          <w:sz w:val="24"/>
          <w:szCs w:val="24"/>
        </w:rPr>
      </w:pPr>
      <w:r w:rsidRPr="00376133">
        <w:rPr>
          <w:b/>
          <w:bCs/>
          <w:sz w:val="24"/>
          <w:szCs w:val="24"/>
        </w:rPr>
        <w:t>Academic Grading System</w:t>
      </w:r>
    </w:p>
    <w:p w14:paraId="7E05C10B" w14:textId="77777777" w:rsidR="00CA64C7" w:rsidRDefault="00CA64C7" w:rsidP="00CA64C7">
      <w:pPr>
        <w:spacing w:after="120" w:line="22" w:lineRule="atLeast"/>
        <w:rPr>
          <w:sz w:val="24"/>
          <w:szCs w:val="24"/>
        </w:rPr>
      </w:pPr>
      <w:r w:rsidRPr="00A67E99">
        <w:rPr>
          <w:sz w:val="24"/>
          <w:szCs w:val="24"/>
        </w:rPr>
        <w:t xml:space="preserve">A plus/minus system </w:t>
      </w:r>
      <w:proofErr w:type="gramStart"/>
      <w:r w:rsidRPr="00A67E99">
        <w:rPr>
          <w:sz w:val="24"/>
          <w:szCs w:val="24"/>
        </w:rPr>
        <w:t>is used</w:t>
      </w:r>
      <w:proofErr w:type="gramEnd"/>
      <w:r w:rsidRPr="00A67E99">
        <w:rPr>
          <w:sz w:val="24"/>
          <w:szCs w:val="24"/>
        </w:rPr>
        <w:t xml:space="preserve"> at Pacific at the discretion of the faculty member. The grades A+, C-, </w:t>
      </w:r>
      <w:r>
        <w:rPr>
          <w:sz w:val="24"/>
          <w:szCs w:val="24"/>
        </w:rPr>
        <w:t xml:space="preserve">D+, </w:t>
      </w:r>
      <w:r w:rsidRPr="00A67E99">
        <w:rPr>
          <w:sz w:val="24"/>
          <w:szCs w:val="24"/>
        </w:rPr>
        <w:t xml:space="preserve">D, </w:t>
      </w:r>
      <w:r>
        <w:rPr>
          <w:sz w:val="24"/>
          <w:szCs w:val="24"/>
        </w:rPr>
        <w:t xml:space="preserve">D-, </w:t>
      </w:r>
      <w:r w:rsidRPr="00A67E99">
        <w:rPr>
          <w:sz w:val="24"/>
          <w:szCs w:val="24"/>
        </w:rPr>
        <w:t xml:space="preserve">and F+ </w:t>
      </w:r>
      <w:proofErr w:type="gramStart"/>
      <w:r w:rsidRPr="00A67E99">
        <w:rPr>
          <w:sz w:val="24"/>
          <w:szCs w:val="24"/>
        </w:rPr>
        <w:t>are not used</w:t>
      </w:r>
      <w:proofErr w:type="gramEnd"/>
      <w:r w:rsidRPr="00A67E99">
        <w:rPr>
          <w:sz w:val="24"/>
          <w:szCs w:val="24"/>
        </w:rPr>
        <w:t xml:space="preserve">. In general, “A” indicates outstanding achievement and is available for the highest accomplishment. “B” indicates average and satisfactory performance. “C” is minimally passing. “F” is failing. “P” indicates passing and </w:t>
      </w:r>
      <w:proofErr w:type="gramStart"/>
      <w:r w:rsidRPr="00A67E99">
        <w:rPr>
          <w:sz w:val="24"/>
          <w:szCs w:val="24"/>
        </w:rPr>
        <w:t>is not calculated</w:t>
      </w:r>
      <w:proofErr w:type="gramEnd"/>
      <w:r w:rsidRPr="00A67E99">
        <w:rPr>
          <w:sz w:val="24"/>
          <w:szCs w:val="24"/>
        </w:rPr>
        <w:t xml:space="preserve"> in the grade point average.</w:t>
      </w:r>
    </w:p>
    <w:p w14:paraId="4F11B5FF" w14:textId="40C01E32" w:rsidR="00CA64C7" w:rsidRDefault="00CA64C7" w:rsidP="00CA64C7">
      <w:pPr>
        <w:spacing w:after="120" w:line="22" w:lineRule="atLeast"/>
        <w:rPr>
          <w:sz w:val="24"/>
          <w:szCs w:val="24"/>
        </w:rPr>
      </w:pPr>
      <w:r w:rsidRPr="00A67E99">
        <w:rPr>
          <w:sz w:val="24"/>
          <w:szCs w:val="24"/>
        </w:rPr>
        <w:t>When a student’s individual course grade average includes a “0.5</w:t>
      </w:r>
      <w:proofErr w:type="gramStart"/>
      <w:r w:rsidRPr="00A67E99">
        <w:rPr>
          <w:sz w:val="24"/>
          <w:szCs w:val="24"/>
        </w:rPr>
        <w:t>”,</w:t>
      </w:r>
      <w:proofErr w:type="gramEnd"/>
      <w:r w:rsidRPr="00A67E99">
        <w:rPr>
          <w:sz w:val="24"/>
          <w:szCs w:val="24"/>
        </w:rPr>
        <w:t xml:space="preserve"> the grade will be rounded up to the next whole number. F </w:t>
      </w:r>
      <w:proofErr w:type="gramStart"/>
      <w:r w:rsidRPr="00A67E99">
        <w:rPr>
          <w:sz w:val="24"/>
          <w:szCs w:val="24"/>
        </w:rPr>
        <w:t>is used</w:t>
      </w:r>
      <w:proofErr w:type="gramEnd"/>
      <w:r w:rsidRPr="00A67E99">
        <w:rPr>
          <w:sz w:val="24"/>
          <w:szCs w:val="24"/>
        </w:rPr>
        <w:t xml:space="preserve"> to indicate a failing grade.</w:t>
      </w:r>
    </w:p>
    <w:p w14:paraId="0689D203" w14:textId="77777777" w:rsidR="00077657" w:rsidRDefault="00077657" w:rsidP="00CA64C7">
      <w:pPr>
        <w:spacing w:after="120" w:line="22" w:lineRule="atLeast"/>
        <w:rPr>
          <w:sz w:val="24"/>
          <w:szCs w:val="24"/>
        </w:rPr>
      </w:pPr>
    </w:p>
    <w:tbl>
      <w:tblPr>
        <w:tblStyle w:val="TableGrid"/>
        <w:tblW w:w="0" w:type="auto"/>
        <w:tblBorders>
          <w:insideH w:val="dotted" w:sz="4" w:space="0" w:color="auto"/>
          <w:insideV w:val="dotted" w:sz="4" w:space="0" w:color="auto"/>
        </w:tblBorders>
        <w:tblLayout w:type="fixed"/>
        <w:tblLook w:val="04A0" w:firstRow="1" w:lastRow="0" w:firstColumn="1" w:lastColumn="0" w:noHBand="0" w:noVBand="1"/>
      </w:tblPr>
      <w:tblGrid>
        <w:gridCol w:w="1451"/>
        <w:gridCol w:w="1451"/>
        <w:gridCol w:w="1452"/>
        <w:gridCol w:w="861"/>
        <w:gridCol w:w="1530"/>
        <w:gridCol w:w="1350"/>
        <w:gridCol w:w="1710"/>
      </w:tblGrid>
      <w:tr w:rsidR="00CA64C7" w:rsidRPr="00773676" w14:paraId="1242DADC" w14:textId="77777777" w:rsidTr="00546A54">
        <w:tc>
          <w:tcPr>
            <w:tcW w:w="1451" w:type="dxa"/>
            <w:tcBorders>
              <w:top w:val="single" w:sz="4" w:space="0" w:color="auto"/>
              <w:bottom w:val="single" w:sz="4" w:space="0" w:color="auto"/>
            </w:tcBorders>
            <w:shd w:val="clear" w:color="auto" w:fill="F2F2F2" w:themeFill="background1" w:themeFillShade="F2"/>
          </w:tcPr>
          <w:p w14:paraId="757FCB1B" w14:textId="77777777" w:rsidR="00CA64C7" w:rsidRPr="002444E6" w:rsidRDefault="00CA64C7" w:rsidP="00461F5F">
            <w:pPr>
              <w:spacing w:line="22" w:lineRule="atLeast"/>
              <w:ind w:left="166"/>
              <w:rPr>
                <w:b/>
                <w:bCs/>
                <w:sz w:val="24"/>
                <w:szCs w:val="24"/>
              </w:rPr>
            </w:pPr>
            <w:r w:rsidRPr="002444E6">
              <w:rPr>
                <w:b/>
                <w:bCs/>
                <w:sz w:val="24"/>
                <w:szCs w:val="24"/>
              </w:rPr>
              <w:t>Grade</w:t>
            </w:r>
          </w:p>
        </w:tc>
        <w:tc>
          <w:tcPr>
            <w:tcW w:w="1451" w:type="dxa"/>
            <w:tcBorders>
              <w:top w:val="single" w:sz="4" w:space="0" w:color="auto"/>
              <w:bottom w:val="single" w:sz="4" w:space="0" w:color="auto"/>
            </w:tcBorders>
            <w:shd w:val="clear" w:color="auto" w:fill="F2F2F2" w:themeFill="background1" w:themeFillShade="F2"/>
          </w:tcPr>
          <w:p w14:paraId="429FB1FC" w14:textId="77777777" w:rsidR="00CA64C7" w:rsidRPr="003C46F7" w:rsidRDefault="00CA64C7" w:rsidP="00461F5F">
            <w:pPr>
              <w:spacing w:line="22" w:lineRule="atLeast"/>
              <w:ind w:left="166"/>
              <w:jc w:val="center"/>
              <w:rPr>
                <w:b/>
                <w:bCs/>
                <w:sz w:val="24"/>
                <w:szCs w:val="24"/>
              </w:rPr>
            </w:pPr>
            <w:r w:rsidRPr="003C46F7">
              <w:rPr>
                <w:b/>
                <w:bCs/>
                <w:sz w:val="24"/>
                <w:szCs w:val="24"/>
              </w:rPr>
              <w:t>GPA</w:t>
            </w:r>
          </w:p>
        </w:tc>
        <w:tc>
          <w:tcPr>
            <w:tcW w:w="1452" w:type="dxa"/>
            <w:tcBorders>
              <w:top w:val="single" w:sz="4" w:space="0" w:color="auto"/>
              <w:bottom w:val="single" w:sz="4" w:space="0" w:color="auto"/>
              <w:right w:val="single" w:sz="4" w:space="0" w:color="auto"/>
            </w:tcBorders>
            <w:shd w:val="clear" w:color="auto" w:fill="F2F2F2" w:themeFill="background1" w:themeFillShade="F2"/>
          </w:tcPr>
          <w:p w14:paraId="037BEF09" w14:textId="77777777" w:rsidR="00CA64C7" w:rsidRPr="003C46F7" w:rsidRDefault="00CA64C7" w:rsidP="00461F5F">
            <w:pPr>
              <w:spacing w:line="22" w:lineRule="atLeast"/>
              <w:ind w:left="166"/>
              <w:jc w:val="center"/>
              <w:rPr>
                <w:b/>
                <w:bCs/>
                <w:sz w:val="24"/>
                <w:szCs w:val="24"/>
              </w:rPr>
            </w:pPr>
            <w:r w:rsidRPr="003C46F7">
              <w:rPr>
                <w:b/>
                <w:bCs/>
                <w:sz w:val="24"/>
                <w:szCs w:val="24"/>
              </w:rPr>
              <w:t>Points</w:t>
            </w:r>
          </w:p>
        </w:tc>
        <w:tc>
          <w:tcPr>
            <w:tcW w:w="861" w:type="dxa"/>
            <w:tcBorders>
              <w:top w:val="nil"/>
              <w:left w:val="single" w:sz="4" w:space="0" w:color="auto"/>
              <w:bottom w:val="nil"/>
              <w:right w:val="single" w:sz="4" w:space="0" w:color="auto"/>
            </w:tcBorders>
          </w:tcPr>
          <w:p w14:paraId="448DE19E" w14:textId="77777777" w:rsidR="00CA64C7" w:rsidRPr="002444E6" w:rsidRDefault="00CA64C7" w:rsidP="00461F5F">
            <w:pPr>
              <w:spacing w:line="22" w:lineRule="atLeast"/>
              <w:ind w:left="166"/>
              <w:rPr>
                <w:b/>
                <w:bCs/>
                <w:sz w:val="24"/>
                <w:szCs w:val="24"/>
              </w:rPr>
            </w:pPr>
          </w:p>
        </w:tc>
        <w:tc>
          <w:tcPr>
            <w:tcW w:w="1530" w:type="dxa"/>
            <w:tcBorders>
              <w:top w:val="single" w:sz="4" w:space="0" w:color="auto"/>
              <w:left w:val="single" w:sz="4" w:space="0" w:color="auto"/>
              <w:bottom w:val="single" w:sz="4" w:space="0" w:color="auto"/>
            </w:tcBorders>
            <w:shd w:val="clear" w:color="auto" w:fill="F2F2F2" w:themeFill="background1" w:themeFillShade="F2"/>
          </w:tcPr>
          <w:p w14:paraId="121550D4" w14:textId="77777777" w:rsidR="00CA64C7" w:rsidRPr="002444E6" w:rsidRDefault="00CA64C7" w:rsidP="00461F5F">
            <w:pPr>
              <w:spacing w:line="22" w:lineRule="atLeast"/>
              <w:ind w:left="166"/>
              <w:rPr>
                <w:b/>
                <w:bCs/>
                <w:sz w:val="24"/>
                <w:szCs w:val="24"/>
              </w:rPr>
            </w:pPr>
            <w:r w:rsidRPr="002444E6">
              <w:rPr>
                <w:b/>
                <w:bCs/>
                <w:sz w:val="24"/>
                <w:szCs w:val="24"/>
              </w:rPr>
              <w:t>Grade</w:t>
            </w:r>
          </w:p>
        </w:tc>
        <w:tc>
          <w:tcPr>
            <w:tcW w:w="1350" w:type="dxa"/>
            <w:tcBorders>
              <w:top w:val="single" w:sz="4" w:space="0" w:color="auto"/>
              <w:bottom w:val="single" w:sz="4" w:space="0" w:color="auto"/>
            </w:tcBorders>
            <w:shd w:val="clear" w:color="auto" w:fill="F2F2F2" w:themeFill="background1" w:themeFillShade="F2"/>
          </w:tcPr>
          <w:p w14:paraId="56CA941B" w14:textId="77777777" w:rsidR="00CA64C7" w:rsidRPr="002444E6" w:rsidRDefault="00CA64C7" w:rsidP="00461F5F">
            <w:pPr>
              <w:spacing w:line="22" w:lineRule="atLeast"/>
              <w:ind w:left="166"/>
              <w:jc w:val="center"/>
              <w:rPr>
                <w:b/>
                <w:bCs/>
                <w:sz w:val="24"/>
                <w:szCs w:val="24"/>
              </w:rPr>
            </w:pPr>
            <w:r w:rsidRPr="002444E6">
              <w:rPr>
                <w:b/>
                <w:bCs/>
                <w:sz w:val="24"/>
                <w:szCs w:val="24"/>
              </w:rPr>
              <w:t>GPA</w:t>
            </w:r>
          </w:p>
        </w:tc>
        <w:tc>
          <w:tcPr>
            <w:tcW w:w="1710" w:type="dxa"/>
            <w:tcBorders>
              <w:top w:val="single" w:sz="4" w:space="0" w:color="auto"/>
              <w:bottom w:val="single" w:sz="4" w:space="0" w:color="auto"/>
            </w:tcBorders>
            <w:shd w:val="clear" w:color="auto" w:fill="F2F2F2" w:themeFill="background1" w:themeFillShade="F2"/>
          </w:tcPr>
          <w:p w14:paraId="34A0A767" w14:textId="77777777" w:rsidR="00CA64C7" w:rsidRPr="002444E6" w:rsidRDefault="00CA64C7" w:rsidP="00461F5F">
            <w:pPr>
              <w:spacing w:line="22" w:lineRule="atLeast"/>
              <w:ind w:left="166"/>
              <w:jc w:val="center"/>
              <w:rPr>
                <w:b/>
                <w:bCs/>
                <w:sz w:val="24"/>
                <w:szCs w:val="24"/>
              </w:rPr>
            </w:pPr>
            <w:r w:rsidRPr="002444E6">
              <w:rPr>
                <w:b/>
                <w:bCs/>
                <w:sz w:val="24"/>
                <w:szCs w:val="24"/>
              </w:rPr>
              <w:t>P</w:t>
            </w:r>
            <w:r>
              <w:rPr>
                <w:b/>
                <w:bCs/>
                <w:sz w:val="24"/>
                <w:szCs w:val="24"/>
              </w:rPr>
              <w:t>oin</w:t>
            </w:r>
            <w:r w:rsidRPr="002444E6">
              <w:rPr>
                <w:b/>
                <w:bCs/>
                <w:sz w:val="24"/>
                <w:szCs w:val="24"/>
              </w:rPr>
              <w:t>ts</w:t>
            </w:r>
          </w:p>
        </w:tc>
      </w:tr>
      <w:tr w:rsidR="00CA64C7" w:rsidRPr="00773676" w14:paraId="0E2BC479" w14:textId="77777777" w:rsidTr="00546A54">
        <w:tc>
          <w:tcPr>
            <w:tcW w:w="1451" w:type="dxa"/>
            <w:tcBorders>
              <w:top w:val="single" w:sz="4" w:space="0" w:color="auto"/>
            </w:tcBorders>
          </w:tcPr>
          <w:p w14:paraId="29D2E57E" w14:textId="77777777" w:rsidR="00CA64C7" w:rsidRPr="00773676" w:rsidRDefault="00CA64C7" w:rsidP="00461F5F">
            <w:pPr>
              <w:spacing w:line="22" w:lineRule="atLeast"/>
              <w:ind w:left="414"/>
              <w:rPr>
                <w:sz w:val="24"/>
                <w:szCs w:val="24"/>
              </w:rPr>
            </w:pPr>
            <w:r w:rsidRPr="00773676">
              <w:rPr>
                <w:sz w:val="24"/>
                <w:szCs w:val="24"/>
              </w:rPr>
              <w:t>A</w:t>
            </w:r>
          </w:p>
        </w:tc>
        <w:tc>
          <w:tcPr>
            <w:tcW w:w="1451" w:type="dxa"/>
            <w:tcBorders>
              <w:top w:val="single" w:sz="4" w:space="0" w:color="auto"/>
            </w:tcBorders>
          </w:tcPr>
          <w:p w14:paraId="1ABAD5C3" w14:textId="77777777" w:rsidR="00CA64C7" w:rsidRPr="003C46F7" w:rsidRDefault="00CA64C7" w:rsidP="00461F5F">
            <w:pPr>
              <w:spacing w:line="22" w:lineRule="atLeast"/>
              <w:ind w:left="166"/>
              <w:jc w:val="center"/>
              <w:rPr>
                <w:sz w:val="24"/>
                <w:szCs w:val="24"/>
              </w:rPr>
            </w:pPr>
            <w:r w:rsidRPr="003C46F7">
              <w:rPr>
                <w:sz w:val="24"/>
                <w:szCs w:val="24"/>
              </w:rPr>
              <w:t>4.00</w:t>
            </w:r>
          </w:p>
        </w:tc>
        <w:tc>
          <w:tcPr>
            <w:tcW w:w="1452" w:type="dxa"/>
            <w:tcBorders>
              <w:top w:val="single" w:sz="4" w:space="0" w:color="auto"/>
              <w:right w:val="single" w:sz="4" w:space="0" w:color="auto"/>
            </w:tcBorders>
          </w:tcPr>
          <w:p w14:paraId="0CA75C28" w14:textId="77777777" w:rsidR="00CA64C7" w:rsidRPr="003C46F7" w:rsidRDefault="00CA64C7" w:rsidP="00461F5F">
            <w:pPr>
              <w:spacing w:line="22" w:lineRule="atLeast"/>
              <w:ind w:left="166"/>
              <w:jc w:val="center"/>
              <w:rPr>
                <w:sz w:val="24"/>
                <w:szCs w:val="24"/>
              </w:rPr>
            </w:pPr>
            <w:r w:rsidRPr="003C46F7">
              <w:rPr>
                <w:sz w:val="24"/>
                <w:szCs w:val="24"/>
              </w:rPr>
              <w:t>4.00/unit</w:t>
            </w:r>
          </w:p>
        </w:tc>
        <w:tc>
          <w:tcPr>
            <w:tcW w:w="861" w:type="dxa"/>
            <w:tcBorders>
              <w:top w:val="nil"/>
              <w:left w:val="single" w:sz="4" w:space="0" w:color="auto"/>
              <w:bottom w:val="nil"/>
              <w:right w:val="single" w:sz="4" w:space="0" w:color="auto"/>
            </w:tcBorders>
          </w:tcPr>
          <w:p w14:paraId="0B87147F" w14:textId="77777777" w:rsidR="00CA64C7" w:rsidRPr="00E5493B" w:rsidRDefault="00CA64C7" w:rsidP="00461F5F">
            <w:pPr>
              <w:spacing w:line="22" w:lineRule="atLeast"/>
              <w:ind w:left="166"/>
              <w:rPr>
                <w:sz w:val="24"/>
                <w:szCs w:val="24"/>
              </w:rPr>
            </w:pPr>
          </w:p>
        </w:tc>
        <w:tc>
          <w:tcPr>
            <w:tcW w:w="1530" w:type="dxa"/>
            <w:tcBorders>
              <w:top w:val="single" w:sz="4" w:space="0" w:color="auto"/>
              <w:left w:val="single" w:sz="4" w:space="0" w:color="auto"/>
            </w:tcBorders>
          </w:tcPr>
          <w:p w14:paraId="5829F4D2" w14:textId="77777777" w:rsidR="00CA64C7" w:rsidRPr="00E5493B" w:rsidRDefault="00CA64C7" w:rsidP="00461F5F">
            <w:pPr>
              <w:spacing w:line="22" w:lineRule="atLeast"/>
              <w:ind w:left="391"/>
              <w:rPr>
                <w:sz w:val="24"/>
                <w:szCs w:val="24"/>
              </w:rPr>
            </w:pPr>
            <w:r>
              <w:rPr>
                <w:sz w:val="24"/>
                <w:szCs w:val="24"/>
              </w:rPr>
              <w:t>C+</w:t>
            </w:r>
          </w:p>
        </w:tc>
        <w:tc>
          <w:tcPr>
            <w:tcW w:w="1350" w:type="dxa"/>
            <w:tcBorders>
              <w:top w:val="single" w:sz="4" w:space="0" w:color="auto"/>
            </w:tcBorders>
          </w:tcPr>
          <w:p w14:paraId="5CA20E54" w14:textId="77777777" w:rsidR="00CA64C7" w:rsidRPr="00E5493B" w:rsidRDefault="00CA64C7" w:rsidP="00461F5F">
            <w:pPr>
              <w:spacing w:line="22" w:lineRule="atLeast"/>
              <w:ind w:left="166"/>
              <w:jc w:val="center"/>
              <w:rPr>
                <w:sz w:val="24"/>
                <w:szCs w:val="24"/>
              </w:rPr>
            </w:pPr>
            <w:r>
              <w:rPr>
                <w:sz w:val="24"/>
                <w:szCs w:val="24"/>
              </w:rPr>
              <w:t>2.33</w:t>
            </w:r>
          </w:p>
        </w:tc>
        <w:tc>
          <w:tcPr>
            <w:tcW w:w="1710" w:type="dxa"/>
            <w:tcBorders>
              <w:top w:val="single" w:sz="4" w:space="0" w:color="auto"/>
            </w:tcBorders>
          </w:tcPr>
          <w:p w14:paraId="500C97E3" w14:textId="77777777" w:rsidR="00CA64C7" w:rsidRPr="00E5493B" w:rsidRDefault="00CA64C7" w:rsidP="00461F5F">
            <w:pPr>
              <w:spacing w:line="22" w:lineRule="atLeast"/>
              <w:ind w:left="166"/>
              <w:jc w:val="center"/>
              <w:rPr>
                <w:sz w:val="24"/>
                <w:szCs w:val="24"/>
              </w:rPr>
            </w:pPr>
            <w:r>
              <w:rPr>
                <w:sz w:val="24"/>
                <w:szCs w:val="24"/>
              </w:rPr>
              <w:t>2.33/unit</w:t>
            </w:r>
          </w:p>
        </w:tc>
      </w:tr>
      <w:tr w:rsidR="00CA64C7" w:rsidRPr="00773676" w14:paraId="48199E19" w14:textId="77777777" w:rsidTr="00546A54">
        <w:tc>
          <w:tcPr>
            <w:tcW w:w="1451" w:type="dxa"/>
          </w:tcPr>
          <w:p w14:paraId="401D03BD" w14:textId="77777777" w:rsidR="00CA64C7" w:rsidRPr="00773676" w:rsidRDefault="00CA64C7" w:rsidP="00461F5F">
            <w:pPr>
              <w:spacing w:line="22" w:lineRule="atLeast"/>
              <w:ind w:left="414"/>
              <w:rPr>
                <w:sz w:val="24"/>
                <w:szCs w:val="24"/>
              </w:rPr>
            </w:pPr>
            <w:r>
              <w:rPr>
                <w:sz w:val="24"/>
                <w:szCs w:val="24"/>
              </w:rPr>
              <w:t>A-</w:t>
            </w:r>
          </w:p>
        </w:tc>
        <w:tc>
          <w:tcPr>
            <w:tcW w:w="1451" w:type="dxa"/>
          </w:tcPr>
          <w:p w14:paraId="342542D3" w14:textId="77777777" w:rsidR="00CA64C7" w:rsidRPr="003C46F7" w:rsidRDefault="00CA64C7" w:rsidP="00461F5F">
            <w:pPr>
              <w:spacing w:line="22" w:lineRule="atLeast"/>
              <w:ind w:left="166"/>
              <w:jc w:val="center"/>
              <w:rPr>
                <w:sz w:val="24"/>
                <w:szCs w:val="24"/>
              </w:rPr>
            </w:pPr>
            <w:r w:rsidRPr="003C46F7">
              <w:rPr>
                <w:sz w:val="24"/>
                <w:szCs w:val="24"/>
              </w:rPr>
              <w:t>3.66</w:t>
            </w:r>
          </w:p>
        </w:tc>
        <w:tc>
          <w:tcPr>
            <w:tcW w:w="1452" w:type="dxa"/>
            <w:tcBorders>
              <w:right w:val="single" w:sz="4" w:space="0" w:color="auto"/>
            </w:tcBorders>
          </w:tcPr>
          <w:p w14:paraId="14817857" w14:textId="77777777" w:rsidR="00CA64C7" w:rsidRPr="003C46F7" w:rsidRDefault="00CA64C7" w:rsidP="00461F5F">
            <w:pPr>
              <w:spacing w:line="22" w:lineRule="atLeast"/>
              <w:ind w:left="166"/>
              <w:jc w:val="center"/>
              <w:rPr>
                <w:sz w:val="24"/>
                <w:szCs w:val="24"/>
              </w:rPr>
            </w:pPr>
            <w:r w:rsidRPr="003C46F7">
              <w:rPr>
                <w:sz w:val="24"/>
                <w:szCs w:val="24"/>
              </w:rPr>
              <w:t>3.66/unit</w:t>
            </w:r>
          </w:p>
        </w:tc>
        <w:tc>
          <w:tcPr>
            <w:tcW w:w="861" w:type="dxa"/>
            <w:tcBorders>
              <w:top w:val="nil"/>
              <w:left w:val="single" w:sz="4" w:space="0" w:color="auto"/>
              <w:bottom w:val="nil"/>
              <w:right w:val="single" w:sz="4" w:space="0" w:color="auto"/>
            </w:tcBorders>
          </w:tcPr>
          <w:p w14:paraId="45F2535C" w14:textId="77777777" w:rsidR="00CA64C7" w:rsidRPr="00E5493B" w:rsidRDefault="00CA64C7" w:rsidP="00461F5F">
            <w:pPr>
              <w:spacing w:line="22" w:lineRule="atLeast"/>
              <w:ind w:left="166"/>
              <w:rPr>
                <w:sz w:val="24"/>
                <w:szCs w:val="24"/>
              </w:rPr>
            </w:pPr>
          </w:p>
        </w:tc>
        <w:tc>
          <w:tcPr>
            <w:tcW w:w="1530" w:type="dxa"/>
            <w:tcBorders>
              <w:left w:val="single" w:sz="4" w:space="0" w:color="auto"/>
            </w:tcBorders>
          </w:tcPr>
          <w:p w14:paraId="7C74BB46" w14:textId="77777777" w:rsidR="00CA64C7" w:rsidRPr="00E5493B" w:rsidRDefault="00CA64C7" w:rsidP="00461F5F">
            <w:pPr>
              <w:spacing w:line="22" w:lineRule="atLeast"/>
              <w:ind w:left="391"/>
              <w:rPr>
                <w:sz w:val="24"/>
                <w:szCs w:val="24"/>
              </w:rPr>
            </w:pPr>
            <w:r>
              <w:rPr>
                <w:sz w:val="24"/>
                <w:szCs w:val="24"/>
              </w:rPr>
              <w:t>C</w:t>
            </w:r>
          </w:p>
        </w:tc>
        <w:tc>
          <w:tcPr>
            <w:tcW w:w="1350" w:type="dxa"/>
          </w:tcPr>
          <w:p w14:paraId="254157E1" w14:textId="77777777" w:rsidR="00CA64C7" w:rsidRPr="00E5493B" w:rsidRDefault="00CA64C7" w:rsidP="00461F5F">
            <w:pPr>
              <w:spacing w:line="22" w:lineRule="atLeast"/>
              <w:ind w:left="166"/>
              <w:jc w:val="center"/>
              <w:rPr>
                <w:sz w:val="24"/>
                <w:szCs w:val="24"/>
              </w:rPr>
            </w:pPr>
            <w:r>
              <w:rPr>
                <w:sz w:val="24"/>
                <w:szCs w:val="24"/>
              </w:rPr>
              <w:t>2.00</w:t>
            </w:r>
          </w:p>
        </w:tc>
        <w:tc>
          <w:tcPr>
            <w:tcW w:w="1710" w:type="dxa"/>
          </w:tcPr>
          <w:p w14:paraId="56D5187F" w14:textId="77777777" w:rsidR="00CA64C7" w:rsidRPr="00E5493B" w:rsidRDefault="00CA64C7" w:rsidP="00461F5F">
            <w:pPr>
              <w:spacing w:line="22" w:lineRule="atLeast"/>
              <w:ind w:left="166"/>
              <w:jc w:val="center"/>
              <w:rPr>
                <w:sz w:val="24"/>
                <w:szCs w:val="24"/>
              </w:rPr>
            </w:pPr>
            <w:r>
              <w:rPr>
                <w:sz w:val="24"/>
                <w:szCs w:val="24"/>
              </w:rPr>
              <w:t>2.00/unit</w:t>
            </w:r>
          </w:p>
        </w:tc>
      </w:tr>
      <w:tr w:rsidR="00CA64C7" w:rsidRPr="00773676" w14:paraId="69EEE987" w14:textId="77777777" w:rsidTr="00546A54">
        <w:tc>
          <w:tcPr>
            <w:tcW w:w="1451" w:type="dxa"/>
          </w:tcPr>
          <w:p w14:paraId="19D2F662" w14:textId="77777777" w:rsidR="00CA64C7" w:rsidRPr="00773676" w:rsidRDefault="00CA64C7" w:rsidP="00461F5F">
            <w:pPr>
              <w:spacing w:line="22" w:lineRule="atLeast"/>
              <w:ind w:left="414"/>
              <w:rPr>
                <w:sz w:val="24"/>
                <w:szCs w:val="24"/>
              </w:rPr>
            </w:pPr>
            <w:r w:rsidRPr="00773676">
              <w:rPr>
                <w:sz w:val="24"/>
                <w:szCs w:val="24"/>
              </w:rPr>
              <w:t>B</w:t>
            </w:r>
            <w:r>
              <w:rPr>
                <w:sz w:val="24"/>
                <w:szCs w:val="24"/>
              </w:rPr>
              <w:t>+</w:t>
            </w:r>
          </w:p>
        </w:tc>
        <w:tc>
          <w:tcPr>
            <w:tcW w:w="1451" w:type="dxa"/>
          </w:tcPr>
          <w:p w14:paraId="4D42C426" w14:textId="77777777" w:rsidR="00CA64C7" w:rsidRPr="003C46F7" w:rsidRDefault="00CA64C7" w:rsidP="00461F5F">
            <w:pPr>
              <w:spacing w:line="22" w:lineRule="atLeast"/>
              <w:ind w:left="166"/>
              <w:jc w:val="center"/>
              <w:rPr>
                <w:sz w:val="24"/>
                <w:szCs w:val="24"/>
              </w:rPr>
            </w:pPr>
            <w:r w:rsidRPr="003C46F7">
              <w:rPr>
                <w:sz w:val="24"/>
                <w:szCs w:val="24"/>
              </w:rPr>
              <w:t>3.33</w:t>
            </w:r>
          </w:p>
        </w:tc>
        <w:tc>
          <w:tcPr>
            <w:tcW w:w="1452" w:type="dxa"/>
            <w:tcBorders>
              <w:right w:val="single" w:sz="4" w:space="0" w:color="auto"/>
            </w:tcBorders>
          </w:tcPr>
          <w:p w14:paraId="156BC8A3" w14:textId="77777777" w:rsidR="00CA64C7" w:rsidRPr="003C46F7" w:rsidRDefault="00CA64C7" w:rsidP="00461F5F">
            <w:pPr>
              <w:spacing w:line="22" w:lineRule="atLeast"/>
              <w:ind w:left="166"/>
              <w:jc w:val="center"/>
              <w:rPr>
                <w:sz w:val="24"/>
                <w:szCs w:val="24"/>
              </w:rPr>
            </w:pPr>
            <w:r w:rsidRPr="003C46F7">
              <w:rPr>
                <w:sz w:val="24"/>
                <w:szCs w:val="24"/>
              </w:rPr>
              <w:t>3.33/unit</w:t>
            </w:r>
          </w:p>
        </w:tc>
        <w:tc>
          <w:tcPr>
            <w:tcW w:w="861" w:type="dxa"/>
            <w:tcBorders>
              <w:top w:val="nil"/>
              <w:left w:val="single" w:sz="4" w:space="0" w:color="auto"/>
              <w:bottom w:val="nil"/>
              <w:right w:val="single" w:sz="4" w:space="0" w:color="auto"/>
            </w:tcBorders>
          </w:tcPr>
          <w:p w14:paraId="62FCDF18" w14:textId="77777777" w:rsidR="00CA64C7" w:rsidRPr="00E5493B" w:rsidRDefault="00CA64C7" w:rsidP="00461F5F">
            <w:pPr>
              <w:spacing w:line="22" w:lineRule="atLeast"/>
              <w:ind w:left="166"/>
              <w:rPr>
                <w:sz w:val="24"/>
                <w:szCs w:val="24"/>
              </w:rPr>
            </w:pPr>
          </w:p>
        </w:tc>
        <w:tc>
          <w:tcPr>
            <w:tcW w:w="1530" w:type="dxa"/>
            <w:tcBorders>
              <w:left w:val="single" w:sz="4" w:space="0" w:color="auto"/>
            </w:tcBorders>
          </w:tcPr>
          <w:p w14:paraId="1A07794F" w14:textId="77777777" w:rsidR="00CA64C7" w:rsidRPr="00E5493B" w:rsidRDefault="00CA64C7" w:rsidP="00461F5F">
            <w:pPr>
              <w:spacing w:line="22" w:lineRule="atLeast"/>
              <w:ind w:left="391"/>
              <w:rPr>
                <w:sz w:val="24"/>
                <w:szCs w:val="24"/>
              </w:rPr>
            </w:pPr>
            <w:r>
              <w:rPr>
                <w:sz w:val="24"/>
                <w:szCs w:val="24"/>
              </w:rPr>
              <w:t>F</w:t>
            </w:r>
          </w:p>
        </w:tc>
        <w:tc>
          <w:tcPr>
            <w:tcW w:w="1350" w:type="dxa"/>
          </w:tcPr>
          <w:p w14:paraId="2BC57A28" w14:textId="77777777" w:rsidR="00CA64C7" w:rsidRPr="00E5493B" w:rsidRDefault="00CA64C7" w:rsidP="00461F5F">
            <w:pPr>
              <w:spacing w:line="22" w:lineRule="atLeast"/>
              <w:ind w:left="166"/>
              <w:jc w:val="center"/>
              <w:rPr>
                <w:sz w:val="24"/>
                <w:szCs w:val="24"/>
              </w:rPr>
            </w:pPr>
            <w:r>
              <w:rPr>
                <w:sz w:val="24"/>
                <w:szCs w:val="24"/>
              </w:rPr>
              <w:t>0.00</w:t>
            </w:r>
          </w:p>
        </w:tc>
        <w:tc>
          <w:tcPr>
            <w:tcW w:w="1710" w:type="dxa"/>
          </w:tcPr>
          <w:p w14:paraId="51EC1BAF" w14:textId="77777777" w:rsidR="00CA64C7" w:rsidRPr="00E5493B" w:rsidRDefault="00CA64C7" w:rsidP="00461F5F">
            <w:pPr>
              <w:spacing w:line="22" w:lineRule="atLeast"/>
              <w:ind w:left="166"/>
              <w:jc w:val="center"/>
              <w:rPr>
                <w:sz w:val="24"/>
                <w:szCs w:val="24"/>
              </w:rPr>
            </w:pPr>
            <w:r>
              <w:rPr>
                <w:sz w:val="24"/>
                <w:szCs w:val="24"/>
              </w:rPr>
              <w:t>0.00/unit</w:t>
            </w:r>
          </w:p>
        </w:tc>
      </w:tr>
      <w:tr w:rsidR="00CA64C7" w:rsidRPr="00773676" w14:paraId="33A3DFE2" w14:textId="77777777" w:rsidTr="00546A54">
        <w:trPr>
          <w:trHeight w:val="85"/>
        </w:trPr>
        <w:tc>
          <w:tcPr>
            <w:tcW w:w="1451" w:type="dxa"/>
          </w:tcPr>
          <w:p w14:paraId="0D81E1E6" w14:textId="77777777" w:rsidR="00CA64C7" w:rsidRPr="00773676" w:rsidRDefault="00CA64C7" w:rsidP="00461F5F">
            <w:pPr>
              <w:spacing w:line="22" w:lineRule="atLeast"/>
              <w:ind w:left="414"/>
              <w:rPr>
                <w:sz w:val="24"/>
                <w:szCs w:val="24"/>
              </w:rPr>
            </w:pPr>
            <w:r w:rsidRPr="00773676">
              <w:rPr>
                <w:sz w:val="24"/>
                <w:szCs w:val="24"/>
              </w:rPr>
              <w:t>B</w:t>
            </w:r>
          </w:p>
        </w:tc>
        <w:tc>
          <w:tcPr>
            <w:tcW w:w="1451" w:type="dxa"/>
          </w:tcPr>
          <w:p w14:paraId="4AC3DFB7" w14:textId="77777777" w:rsidR="00CA64C7" w:rsidRPr="003C46F7" w:rsidRDefault="00CA64C7" w:rsidP="00461F5F">
            <w:pPr>
              <w:spacing w:line="22" w:lineRule="atLeast"/>
              <w:ind w:left="166"/>
              <w:jc w:val="center"/>
              <w:rPr>
                <w:sz w:val="24"/>
                <w:szCs w:val="24"/>
              </w:rPr>
            </w:pPr>
            <w:r w:rsidRPr="003C46F7">
              <w:rPr>
                <w:sz w:val="24"/>
                <w:szCs w:val="24"/>
              </w:rPr>
              <w:t>3.00</w:t>
            </w:r>
          </w:p>
        </w:tc>
        <w:tc>
          <w:tcPr>
            <w:tcW w:w="1452" w:type="dxa"/>
            <w:tcBorders>
              <w:right w:val="single" w:sz="4" w:space="0" w:color="auto"/>
            </w:tcBorders>
          </w:tcPr>
          <w:p w14:paraId="576A3AEF" w14:textId="77777777" w:rsidR="00CA64C7" w:rsidRPr="003C46F7" w:rsidRDefault="00CA64C7" w:rsidP="00461F5F">
            <w:pPr>
              <w:spacing w:line="22" w:lineRule="atLeast"/>
              <w:ind w:left="166"/>
              <w:jc w:val="center"/>
              <w:rPr>
                <w:sz w:val="24"/>
                <w:szCs w:val="24"/>
              </w:rPr>
            </w:pPr>
            <w:r w:rsidRPr="003C46F7">
              <w:rPr>
                <w:sz w:val="24"/>
                <w:szCs w:val="24"/>
              </w:rPr>
              <w:t>3.00/unit</w:t>
            </w:r>
          </w:p>
        </w:tc>
        <w:tc>
          <w:tcPr>
            <w:tcW w:w="861" w:type="dxa"/>
            <w:tcBorders>
              <w:top w:val="nil"/>
              <w:left w:val="single" w:sz="4" w:space="0" w:color="auto"/>
              <w:bottom w:val="nil"/>
              <w:right w:val="single" w:sz="4" w:space="0" w:color="auto"/>
            </w:tcBorders>
          </w:tcPr>
          <w:p w14:paraId="2163B94B" w14:textId="77777777" w:rsidR="00CA64C7" w:rsidRPr="00E5493B" w:rsidRDefault="00CA64C7" w:rsidP="00461F5F">
            <w:pPr>
              <w:spacing w:line="22" w:lineRule="atLeast"/>
              <w:ind w:left="166"/>
              <w:rPr>
                <w:sz w:val="24"/>
                <w:szCs w:val="24"/>
              </w:rPr>
            </w:pPr>
          </w:p>
        </w:tc>
        <w:tc>
          <w:tcPr>
            <w:tcW w:w="1530" w:type="dxa"/>
            <w:tcBorders>
              <w:left w:val="single" w:sz="4" w:space="0" w:color="auto"/>
            </w:tcBorders>
          </w:tcPr>
          <w:p w14:paraId="09C83D41" w14:textId="77777777" w:rsidR="00CA64C7" w:rsidRPr="00E5493B" w:rsidRDefault="00CA64C7" w:rsidP="00461F5F">
            <w:pPr>
              <w:spacing w:line="22" w:lineRule="atLeast"/>
              <w:ind w:left="391"/>
              <w:rPr>
                <w:sz w:val="24"/>
                <w:szCs w:val="24"/>
              </w:rPr>
            </w:pPr>
            <w:r>
              <w:rPr>
                <w:sz w:val="24"/>
                <w:szCs w:val="24"/>
              </w:rPr>
              <w:t>I</w:t>
            </w:r>
          </w:p>
        </w:tc>
        <w:tc>
          <w:tcPr>
            <w:tcW w:w="1350" w:type="dxa"/>
          </w:tcPr>
          <w:p w14:paraId="61E29345" w14:textId="77777777" w:rsidR="00CA64C7" w:rsidRPr="00E5493B" w:rsidRDefault="00CA64C7" w:rsidP="00461F5F">
            <w:pPr>
              <w:spacing w:line="22" w:lineRule="atLeast"/>
              <w:ind w:left="166"/>
              <w:jc w:val="center"/>
              <w:rPr>
                <w:sz w:val="24"/>
                <w:szCs w:val="24"/>
              </w:rPr>
            </w:pPr>
            <w:r>
              <w:rPr>
                <w:sz w:val="24"/>
                <w:szCs w:val="24"/>
              </w:rPr>
              <w:t>n/a</w:t>
            </w:r>
          </w:p>
        </w:tc>
        <w:tc>
          <w:tcPr>
            <w:tcW w:w="1710" w:type="dxa"/>
          </w:tcPr>
          <w:p w14:paraId="4C38A1CC" w14:textId="77777777" w:rsidR="00CA64C7" w:rsidRPr="00E5493B" w:rsidRDefault="00CA64C7" w:rsidP="00461F5F">
            <w:pPr>
              <w:spacing w:line="22" w:lineRule="atLeast"/>
              <w:ind w:left="166"/>
              <w:jc w:val="center"/>
              <w:rPr>
                <w:sz w:val="24"/>
                <w:szCs w:val="24"/>
              </w:rPr>
            </w:pPr>
            <w:r>
              <w:rPr>
                <w:sz w:val="24"/>
                <w:szCs w:val="24"/>
              </w:rPr>
              <w:t>n/a</w:t>
            </w:r>
          </w:p>
        </w:tc>
      </w:tr>
      <w:tr w:rsidR="00CA64C7" w:rsidRPr="00773676" w14:paraId="0886199B" w14:textId="77777777" w:rsidTr="00546A54">
        <w:trPr>
          <w:trHeight w:val="85"/>
        </w:trPr>
        <w:tc>
          <w:tcPr>
            <w:tcW w:w="1451" w:type="dxa"/>
          </w:tcPr>
          <w:p w14:paraId="30D0B399" w14:textId="77777777" w:rsidR="00CA64C7" w:rsidRPr="00773676" w:rsidRDefault="00CA64C7" w:rsidP="00461F5F">
            <w:pPr>
              <w:spacing w:line="22" w:lineRule="atLeast"/>
              <w:ind w:left="414"/>
              <w:rPr>
                <w:sz w:val="24"/>
                <w:szCs w:val="24"/>
              </w:rPr>
            </w:pPr>
            <w:r>
              <w:rPr>
                <w:sz w:val="24"/>
                <w:szCs w:val="24"/>
              </w:rPr>
              <w:t>B-</w:t>
            </w:r>
          </w:p>
        </w:tc>
        <w:tc>
          <w:tcPr>
            <w:tcW w:w="1451" w:type="dxa"/>
          </w:tcPr>
          <w:p w14:paraId="5186CDE5" w14:textId="77777777" w:rsidR="00CA64C7" w:rsidRPr="003C46F7" w:rsidRDefault="00CA64C7" w:rsidP="00461F5F">
            <w:pPr>
              <w:spacing w:line="22" w:lineRule="atLeast"/>
              <w:ind w:left="166"/>
              <w:jc w:val="center"/>
              <w:rPr>
                <w:sz w:val="24"/>
                <w:szCs w:val="24"/>
              </w:rPr>
            </w:pPr>
            <w:r w:rsidRPr="003C46F7">
              <w:rPr>
                <w:sz w:val="24"/>
                <w:szCs w:val="24"/>
              </w:rPr>
              <w:t>2.66</w:t>
            </w:r>
          </w:p>
        </w:tc>
        <w:tc>
          <w:tcPr>
            <w:tcW w:w="1452" w:type="dxa"/>
            <w:tcBorders>
              <w:right w:val="single" w:sz="4" w:space="0" w:color="auto"/>
            </w:tcBorders>
          </w:tcPr>
          <w:p w14:paraId="3B95B7D0" w14:textId="77777777" w:rsidR="00CA64C7" w:rsidRPr="003C46F7" w:rsidRDefault="00CA64C7" w:rsidP="00461F5F">
            <w:pPr>
              <w:spacing w:line="22" w:lineRule="atLeast"/>
              <w:ind w:left="166"/>
              <w:jc w:val="center"/>
              <w:rPr>
                <w:sz w:val="24"/>
                <w:szCs w:val="24"/>
              </w:rPr>
            </w:pPr>
            <w:r w:rsidRPr="003C46F7">
              <w:rPr>
                <w:sz w:val="24"/>
                <w:szCs w:val="24"/>
              </w:rPr>
              <w:t>2.66/unit</w:t>
            </w:r>
          </w:p>
        </w:tc>
        <w:tc>
          <w:tcPr>
            <w:tcW w:w="861" w:type="dxa"/>
            <w:tcBorders>
              <w:top w:val="nil"/>
              <w:left w:val="single" w:sz="4" w:space="0" w:color="auto"/>
              <w:bottom w:val="nil"/>
              <w:right w:val="single" w:sz="4" w:space="0" w:color="auto"/>
            </w:tcBorders>
          </w:tcPr>
          <w:p w14:paraId="79B9766F" w14:textId="77777777" w:rsidR="00CA64C7" w:rsidRPr="00E5493B" w:rsidRDefault="00CA64C7" w:rsidP="00461F5F">
            <w:pPr>
              <w:spacing w:line="22" w:lineRule="atLeast"/>
              <w:ind w:left="166"/>
              <w:rPr>
                <w:sz w:val="24"/>
                <w:szCs w:val="24"/>
              </w:rPr>
            </w:pPr>
          </w:p>
        </w:tc>
        <w:tc>
          <w:tcPr>
            <w:tcW w:w="1530" w:type="dxa"/>
            <w:tcBorders>
              <w:left w:val="single" w:sz="4" w:space="0" w:color="auto"/>
            </w:tcBorders>
          </w:tcPr>
          <w:p w14:paraId="5B01724A" w14:textId="77777777" w:rsidR="00CA64C7" w:rsidRPr="00E5493B" w:rsidRDefault="00CA64C7" w:rsidP="00461F5F">
            <w:pPr>
              <w:spacing w:line="22" w:lineRule="atLeast"/>
              <w:ind w:left="391"/>
              <w:rPr>
                <w:sz w:val="24"/>
                <w:szCs w:val="24"/>
              </w:rPr>
            </w:pPr>
            <w:r>
              <w:rPr>
                <w:sz w:val="24"/>
                <w:szCs w:val="24"/>
              </w:rPr>
              <w:t>P</w:t>
            </w:r>
          </w:p>
        </w:tc>
        <w:tc>
          <w:tcPr>
            <w:tcW w:w="1350" w:type="dxa"/>
          </w:tcPr>
          <w:p w14:paraId="618A655C" w14:textId="77777777" w:rsidR="00CA64C7" w:rsidRPr="00E5493B" w:rsidRDefault="00CA64C7" w:rsidP="00461F5F">
            <w:pPr>
              <w:spacing w:line="22" w:lineRule="atLeast"/>
              <w:ind w:left="166"/>
              <w:jc w:val="center"/>
              <w:rPr>
                <w:sz w:val="24"/>
                <w:szCs w:val="24"/>
              </w:rPr>
            </w:pPr>
            <w:r>
              <w:rPr>
                <w:sz w:val="24"/>
                <w:szCs w:val="24"/>
              </w:rPr>
              <w:t>n/a</w:t>
            </w:r>
          </w:p>
        </w:tc>
        <w:tc>
          <w:tcPr>
            <w:tcW w:w="1710" w:type="dxa"/>
          </w:tcPr>
          <w:p w14:paraId="155F6A84" w14:textId="77777777" w:rsidR="00CA64C7" w:rsidRPr="00E5493B" w:rsidRDefault="00CA64C7" w:rsidP="00461F5F">
            <w:pPr>
              <w:spacing w:line="22" w:lineRule="atLeast"/>
              <w:ind w:left="166"/>
              <w:jc w:val="center"/>
              <w:rPr>
                <w:sz w:val="24"/>
                <w:szCs w:val="24"/>
              </w:rPr>
            </w:pPr>
            <w:r>
              <w:rPr>
                <w:sz w:val="24"/>
                <w:szCs w:val="24"/>
              </w:rPr>
              <w:t>n/a</w:t>
            </w:r>
          </w:p>
        </w:tc>
      </w:tr>
    </w:tbl>
    <w:p w14:paraId="1B910602" w14:textId="77777777" w:rsidR="00CA64C7" w:rsidRDefault="00CA64C7" w:rsidP="00CA64C7">
      <w:pPr>
        <w:spacing w:after="120" w:line="22" w:lineRule="atLeast"/>
        <w:rPr>
          <w:sz w:val="24"/>
          <w:szCs w:val="24"/>
        </w:rPr>
      </w:pPr>
    </w:p>
    <w:p w14:paraId="1088EAFE" w14:textId="77777777" w:rsidR="00CA64C7" w:rsidRDefault="00CA64C7" w:rsidP="00CA64C7">
      <w:pPr>
        <w:tabs>
          <w:tab w:val="right" w:pos="1980"/>
          <w:tab w:val="left" w:pos="4320"/>
          <w:tab w:val="right" w:pos="6300"/>
        </w:tabs>
        <w:spacing w:after="0" w:line="22" w:lineRule="atLeast"/>
        <w:rPr>
          <w:b/>
          <w:bCs/>
          <w:sz w:val="24"/>
          <w:szCs w:val="24"/>
        </w:rPr>
      </w:pPr>
      <w:r w:rsidRPr="00ED0057">
        <w:rPr>
          <w:b/>
          <w:bCs/>
          <w:sz w:val="24"/>
          <w:szCs w:val="24"/>
        </w:rPr>
        <w:lastRenderedPageBreak/>
        <w:t>Administrative Grading System</w:t>
      </w: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1255"/>
        <w:gridCol w:w="1530"/>
        <w:gridCol w:w="7020"/>
      </w:tblGrid>
      <w:tr w:rsidR="00CA64C7" w:rsidRPr="00773676" w14:paraId="7A2EA441" w14:textId="77777777" w:rsidTr="00461F5F">
        <w:tc>
          <w:tcPr>
            <w:tcW w:w="1255" w:type="dxa"/>
            <w:tcBorders>
              <w:top w:val="single" w:sz="4" w:space="0" w:color="auto"/>
              <w:bottom w:val="single" w:sz="4" w:space="0" w:color="auto"/>
            </w:tcBorders>
            <w:shd w:val="clear" w:color="auto" w:fill="F2F2F2" w:themeFill="background1" w:themeFillShade="F2"/>
          </w:tcPr>
          <w:p w14:paraId="6FABCA3E" w14:textId="77777777" w:rsidR="00CA64C7" w:rsidRPr="003B2FEB" w:rsidRDefault="00CA64C7" w:rsidP="00461F5F">
            <w:pPr>
              <w:spacing w:line="22" w:lineRule="atLeast"/>
              <w:ind w:left="158"/>
              <w:rPr>
                <w:b/>
                <w:bCs/>
                <w:sz w:val="24"/>
                <w:szCs w:val="24"/>
              </w:rPr>
            </w:pPr>
            <w:r w:rsidRPr="003B2FEB">
              <w:rPr>
                <w:b/>
                <w:bCs/>
                <w:sz w:val="24"/>
                <w:szCs w:val="24"/>
              </w:rPr>
              <w:t xml:space="preserve">Grade </w:t>
            </w:r>
          </w:p>
        </w:tc>
        <w:tc>
          <w:tcPr>
            <w:tcW w:w="1530" w:type="dxa"/>
            <w:tcBorders>
              <w:top w:val="single" w:sz="4" w:space="0" w:color="auto"/>
              <w:bottom w:val="single" w:sz="4" w:space="0" w:color="auto"/>
            </w:tcBorders>
            <w:shd w:val="clear" w:color="auto" w:fill="F2F2F2" w:themeFill="background1" w:themeFillShade="F2"/>
          </w:tcPr>
          <w:p w14:paraId="2C7AA0AA" w14:textId="77777777" w:rsidR="00CA64C7" w:rsidRPr="003B2FEB" w:rsidRDefault="00CA64C7" w:rsidP="00461F5F">
            <w:pPr>
              <w:spacing w:line="22" w:lineRule="atLeast"/>
              <w:ind w:left="166"/>
              <w:rPr>
                <w:b/>
                <w:bCs/>
                <w:sz w:val="24"/>
                <w:szCs w:val="24"/>
              </w:rPr>
            </w:pPr>
            <w:r w:rsidRPr="003B2FEB">
              <w:rPr>
                <w:b/>
                <w:bCs/>
                <w:sz w:val="24"/>
                <w:szCs w:val="24"/>
              </w:rPr>
              <w:t>Points</w:t>
            </w:r>
          </w:p>
        </w:tc>
        <w:tc>
          <w:tcPr>
            <w:tcW w:w="7020" w:type="dxa"/>
            <w:tcBorders>
              <w:top w:val="single" w:sz="4" w:space="0" w:color="auto"/>
              <w:bottom w:val="single" w:sz="4" w:space="0" w:color="auto"/>
            </w:tcBorders>
            <w:shd w:val="clear" w:color="auto" w:fill="F2F2F2" w:themeFill="background1" w:themeFillShade="F2"/>
          </w:tcPr>
          <w:p w14:paraId="77726236" w14:textId="77777777" w:rsidR="00CA64C7" w:rsidRPr="003B2FEB" w:rsidRDefault="00CA64C7" w:rsidP="00461F5F">
            <w:pPr>
              <w:spacing w:line="22" w:lineRule="atLeast"/>
              <w:ind w:left="166"/>
              <w:rPr>
                <w:b/>
                <w:bCs/>
                <w:sz w:val="24"/>
                <w:szCs w:val="24"/>
              </w:rPr>
            </w:pPr>
            <w:r w:rsidRPr="003B2FEB">
              <w:rPr>
                <w:b/>
                <w:bCs/>
                <w:sz w:val="24"/>
                <w:szCs w:val="24"/>
              </w:rPr>
              <w:t>Explanation</w:t>
            </w:r>
          </w:p>
        </w:tc>
      </w:tr>
      <w:tr w:rsidR="00CA64C7" w:rsidRPr="00773676" w14:paraId="4265BDA7" w14:textId="77777777" w:rsidTr="00461F5F">
        <w:tc>
          <w:tcPr>
            <w:tcW w:w="1255" w:type="dxa"/>
            <w:tcBorders>
              <w:top w:val="single" w:sz="4" w:space="0" w:color="auto"/>
            </w:tcBorders>
          </w:tcPr>
          <w:p w14:paraId="6A604E84" w14:textId="77777777" w:rsidR="00CA64C7" w:rsidRPr="00773676" w:rsidRDefault="00CA64C7" w:rsidP="00461F5F">
            <w:pPr>
              <w:spacing w:line="22" w:lineRule="atLeast"/>
              <w:ind w:left="338"/>
              <w:rPr>
                <w:sz w:val="24"/>
                <w:szCs w:val="24"/>
              </w:rPr>
            </w:pPr>
            <w:r w:rsidRPr="006F4F12">
              <w:rPr>
                <w:sz w:val="24"/>
                <w:szCs w:val="24"/>
              </w:rPr>
              <w:t>IP</w:t>
            </w:r>
          </w:p>
        </w:tc>
        <w:tc>
          <w:tcPr>
            <w:tcW w:w="1530" w:type="dxa"/>
            <w:tcBorders>
              <w:top w:val="single" w:sz="4" w:space="0" w:color="auto"/>
            </w:tcBorders>
          </w:tcPr>
          <w:p w14:paraId="0BB1165E"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Borders>
              <w:top w:val="single" w:sz="4" w:space="0" w:color="auto"/>
            </w:tcBorders>
          </w:tcPr>
          <w:p w14:paraId="23B3C3A8" w14:textId="77777777" w:rsidR="00CA64C7" w:rsidRPr="00E5493B" w:rsidRDefault="00CA64C7" w:rsidP="00461F5F">
            <w:pPr>
              <w:spacing w:line="22" w:lineRule="atLeast"/>
              <w:ind w:left="166"/>
              <w:rPr>
                <w:sz w:val="24"/>
                <w:szCs w:val="24"/>
              </w:rPr>
            </w:pPr>
            <w:r w:rsidRPr="006F4F12">
              <w:rPr>
                <w:sz w:val="24"/>
                <w:szCs w:val="24"/>
              </w:rPr>
              <w:t>In Progress (Satisfactory)</w:t>
            </w:r>
          </w:p>
        </w:tc>
      </w:tr>
      <w:tr w:rsidR="00CA64C7" w:rsidRPr="00773676" w14:paraId="42F96A17" w14:textId="77777777" w:rsidTr="00461F5F">
        <w:tc>
          <w:tcPr>
            <w:tcW w:w="1255" w:type="dxa"/>
          </w:tcPr>
          <w:p w14:paraId="54297D4B" w14:textId="77777777" w:rsidR="00CA64C7" w:rsidRPr="00773676" w:rsidRDefault="00CA64C7" w:rsidP="00461F5F">
            <w:pPr>
              <w:spacing w:line="22" w:lineRule="atLeast"/>
              <w:ind w:left="338"/>
              <w:rPr>
                <w:sz w:val="24"/>
                <w:szCs w:val="24"/>
              </w:rPr>
            </w:pPr>
            <w:r w:rsidRPr="006F4F12">
              <w:rPr>
                <w:sz w:val="24"/>
                <w:szCs w:val="24"/>
              </w:rPr>
              <w:t>W</w:t>
            </w:r>
          </w:p>
        </w:tc>
        <w:tc>
          <w:tcPr>
            <w:tcW w:w="1530" w:type="dxa"/>
          </w:tcPr>
          <w:p w14:paraId="56B886FA"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001F11C5" w14:textId="77777777" w:rsidR="00CA64C7" w:rsidRPr="00E5493B" w:rsidRDefault="00CA64C7" w:rsidP="00461F5F">
            <w:pPr>
              <w:spacing w:line="22" w:lineRule="atLeast"/>
              <w:ind w:left="166"/>
              <w:rPr>
                <w:sz w:val="24"/>
                <w:szCs w:val="24"/>
              </w:rPr>
            </w:pPr>
            <w:r w:rsidRPr="006F4F12">
              <w:rPr>
                <w:sz w:val="24"/>
                <w:szCs w:val="24"/>
              </w:rPr>
              <w:t>Official Withdrawal</w:t>
            </w:r>
          </w:p>
        </w:tc>
      </w:tr>
      <w:tr w:rsidR="00CA64C7" w:rsidRPr="00773676" w14:paraId="0F9EC37C" w14:textId="77777777" w:rsidTr="00461F5F">
        <w:tc>
          <w:tcPr>
            <w:tcW w:w="1255" w:type="dxa"/>
          </w:tcPr>
          <w:p w14:paraId="7567BEAF" w14:textId="77777777" w:rsidR="00CA64C7" w:rsidRPr="00773676" w:rsidRDefault="00CA64C7" w:rsidP="00461F5F">
            <w:pPr>
              <w:spacing w:line="22" w:lineRule="atLeast"/>
              <w:ind w:left="338"/>
              <w:rPr>
                <w:sz w:val="24"/>
                <w:szCs w:val="24"/>
              </w:rPr>
            </w:pPr>
            <w:r w:rsidRPr="006F4F12">
              <w:rPr>
                <w:sz w:val="24"/>
                <w:szCs w:val="24"/>
              </w:rPr>
              <w:t>WF</w:t>
            </w:r>
          </w:p>
        </w:tc>
        <w:tc>
          <w:tcPr>
            <w:tcW w:w="1530" w:type="dxa"/>
          </w:tcPr>
          <w:p w14:paraId="280B2EFF" w14:textId="77777777" w:rsidR="00CA64C7" w:rsidRPr="00773676" w:rsidRDefault="00CA64C7" w:rsidP="00461F5F">
            <w:pPr>
              <w:spacing w:line="22" w:lineRule="atLeast"/>
              <w:ind w:left="166"/>
              <w:rPr>
                <w:sz w:val="24"/>
                <w:szCs w:val="24"/>
              </w:rPr>
            </w:pPr>
            <w:r>
              <w:rPr>
                <w:sz w:val="24"/>
                <w:szCs w:val="24"/>
              </w:rPr>
              <w:t>0.00</w:t>
            </w:r>
          </w:p>
        </w:tc>
        <w:tc>
          <w:tcPr>
            <w:tcW w:w="7020" w:type="dxa"/>
          </w:tcPr>
          <w:p w14:paraId="5016A402" w14:textId="77777777" w:rsidR="00CA64C7" w:rsidRPr="00E5493B" w:rsidRDefault="00CA64C7" w:rsidP="00461F5F">
            <w:pPr>
              <w:spacing w:line="22" w:lineRule="atLeast"/>
              <w:ind w:left="166"/>
              <w:rPr>
                <w:sz w:val="24"/>
                <w:szCs w:val="24"/>
              </w:rPr>
            </w:pPr>
            <w:r w:rsidRPr="006F4F12">
              <w:rPr>
                <w:sz w:val="24"/>
                <w:szCs w:val="24"/>
              </w:rPr>
              <w:t>Unofficial or Late Withdrawal</w:t>
            </w:r>
            <w:r>
              <w:rPr>
                <w:b/>
                <w:bCs/>
                <w:sz w:val="24"/>
                <w:szCs w:val="24"/>
              </w:rPr>
              <w:t xml:space="preserve"> </w:t>
            </w:r>
            <w:r w:rsidRPr="006F4F12">
              <w:rPr>
                <w:sz w:val="24"/>
                <w:szCs w:val="24"/>
              </w:rPr>
              <w:t>Failure</w:t>
            </w:r>
          </w:p>
        </w:tc>
      </w:tr>
      <w:tr w:rsidR="00CA64C7" w:rsidRPr="00773676" w14:paraId="055F12FE" w14:textId="77777777" w:rsidTr="00461F5F">
        <w:tc>
          <w:tcPr>
            <w:tcW w:w="1255" w:type="dxa"/>
          </w:tcPr>
          <w:p w14:paraId="58BE2EF5" w14:textId="77777777" w:rsidR="00CA64C7" w:rsidRPr="00773676" w:rsidRDefault="00CA64C7" w:rsidP="00461F5F">
            <w:pPr>
              <w:spacing w:line="22" w:lineRule="atLeast"/>
              <w:ind w:left="338"/>
              <w:rPr>
                <w:sz w:val="24"/>
                <w:szCs w:val="24"/>
              </w:rPr>
            </w:pPr>
            <w:r w:rsidRPr="006F4F12">
              <w:rPr>
                <w:sz w:val="24"/>
                <w:szCs w:val="24"/>
              </w:rPr>
              <w:t>RD</w:t>
            </w:r>
          </w:p>
        </w:tc>
        <w:tc>
          <w:tcPr>
            <w:tcW w:w="1530" w:type="dxa"/>
          </w:tcPr>
          <w:p w14:paraId="131C4EB7"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40047090" w14:textId="77777777" w:rsidR="00CA64C7" w:rsidRPr="00E5493B" w:rsidRDefault="00CA64C7" w:rsidP="00461F5F">
            <w:pPr>
              <w:spacing w:line="22" w:lineRule="atLeast"/>
              <w:ind w:left="166"/>
              <w:rPr>
                <w:sz w:val="24"/>
                <w:szCs w:val="24"/>
              </w:rPr>
            </w:pPr>
            <w:r w:rsidRPr="006F4F12">
              <w:rPr>
                <w:sz w:val="24"/>
                <w:szCs w:val="24"/>
              </w:rPr>
              <w:t>Report Delayed</w:t>
            </w:r>
          </w:p>
        </w:tc>
      </w:tr>
      <w:tr w:rsidR="00CA64C7" w:rsidRPr="00773676" w14:paraId="6CE0438E" w14:textId="77777777" w:rsidTr="00461F5F">
        <w:tc>
          <w:tcPr>
            <w:tcW w:w="1255" w:type="dxa"/>
          </w:tcPr>
          <w:p w14:paraId="2B68431C" w14:textId="77777777" w:rsidR="00CA64C7" w:rsidRPr="00773676" w:rsidRDefault="00CA64C7" w:rsidP="00461F5F">
            <w:pPr>
              <w:spacing w:line="22" w:lineRule="atLeast"/>
              <w:ind w:left="338"/>
              <w:rPr>
                <w:sz w:val="24"/>
                <w:szCs w:val="24"/>
              </w:rPr>
            </w:pPr>
            <w:r w:rsidRPr="006F4F12">
              <w:rPr>
                <w:sz w:val="24"/>
                <w:szCs w:val="24"/>
              </w:rPr>
              <w:t>AU</w:t>
            </w:r>
          </w:p>
        </w:tc>
        <w:tc>
          <w:tcPr>
            <w:tcW w:w="1530" w:type="dxa"/>
          </w:tcPr>
          <w:p w14:paraId="59E362C9" w14:textId="77777777" w:rsidR="00CA64C7" w:rsidRPr="00773676" w:rsidRDefault="00CA64C7" w:rsidP="00461F5F">
            <w:pPr>
              <w:tabs>
                <w:tab w:val="left" w:pos="720"/>
                <w:tab w:val="left" w:pos="990"/>
              </w:tabs>
              <w:spacing w:line="22" w:lineRule="atLeast"/>
              <w:ind w:left="166"/>
              <w:rPr>
                <w:sz w:val="24"/>
                <w:szCs w:val="24"/>
              </w:rPr>
            </w:pPr>
            <w:r w:rsidRPr="006F4F12">
              <w:rPr>
                <w:sz w:val="24"/>
                <w:szCs w:val="24"/>
              </w:rPr>
              <w:t>n/a</w:t>
            </w:r>
          </w:p>
        </w:tc>
        <w:tc>
          <w:tcPr>
            <w:tcW w:w="7020" w:type="dxa"/>
          </w:tcPr>
          <w:p w14:paraId="03519C27" w14:textId="77777777" w:rsidR="00CA64C7" w:rsidRPr="00773676" w:rsidRDefault="00CA64C7" w:rsidP="00461F5F">
            <w:pPr>
              <w:tabs>
                <w:tab w:val="left" w:pos="720"/>
                <w:tab w:val="left" w:pos="990"/>
              </w:tabs>
              <w:spacing w:line="22" w:lineRule="atLeast"/>
              <w:ind w:left="166"/>
              <w:rPr>
                <w:sz w:val="24"/>
                <w:szCs w:val="24"/>
              </w:rPr>
            </w:pPr>
            <w:r w:rsidRPr="006F4F12">
              <w:rPr>
                <w:sz w:val="24"/>
                <w:szCs w:val="24"/>
              </w:rPr>
              <w:t>Audit (No Credit)</w:t>
            </w:r>
          </w:p>
        </w:tc>
      </w:tr>
      <w:tr w:rsidR="00CA64C7" w:rsidRPr="00773676" w14:paraId="553EBF61" w14:textId="77777777" w:rsidTr="00461F5F">
        <w:tc>
          <w:tcPr>
            <w:tcW w:w="1255" w:type="dxa"/>
          </w:tcPr>
          <w:p w14:paraId="728C920D" w14:textId="77777777" w:rsidR="00CA64C7" w:rsidRPr="00773676" w:rsidRDefault="00CA64C7" w:rsidP="00461F5F">
            <w:pPr>
              <w:spacing w:line="22" w:lineRule="atLeast"/>
              <w:ind w:left="338"/>
              <w:rPr>
                <w:sz w:val="24"/>
                <w:szCs w:val="24"/>
              </w:rPr>
            </w:pPr>
            <w:r w:rsidRPr="006F4F12">
              <w:rPr>
                <w:sz w:val="24"/>
                <w:szCs w:val="24"/>
              </w:rPr>
              <w:t>T</w:t>
            </w:r>
          </w:p>
        </w:tc>
        <w:tc>
          <w:tcPr>
            <w:tcW w:w="1530" w:type="dxa"/>
          </w:tcPr>
          <w:p w14:paraId="15CBEA0C"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4ADE826F" w14:textId="77777777" w:rsidR="00CA64C7" w:rsidRPr="00E5493B" w:rsidRDefault="00CA64C7" w:rsidP="00461F5F">
            <w:pPr>
              <w:spacing w:line="22" w:lineRule="atLeast"/>
              <w:ind w:left="166"/>
              <w:rPr>
                <w:sz w:val="24"/>
                <w:szCs w:val="24"/>
              </w:rPr>
            </w:pPr>
            <w:r w:rsidRPr="006F4F12">
              <w:rPr>
                <w:sz w:val="24"/>
                <w:szCs w:val="24"/>
              </w:rPr>
              <w:t>Credit by Transfer</w:t>
            </w:r>
          </w:p>
        </w:tc>
      </w:tr>
      <w:tr w:rsidR="00CA64C7" w:rsidRPr="00773676" w14:paraId="6D59675F" w14:textId="77777777" w:rsidTr="00461F5F">
        <w:tc>
          <w:tcPr>
            <w:tcW w:w="1255" w:type="dxa"/>
          </w:tcPr>
          <w:p w14:paraId="6340CB05" w14:textId="77777777" w:rsidR="00CA64C7" w:rsidRPr="00773676" w:rsidRDefault="00CA64C7" w:rsidP="00461F5F">
            <w:pPr>
              <w:spacing w:line="22" w:lineRule="atLeast"/>
              <w:ind w:left="338"/>
              <w:rPr>
                <w:sz w:val="24"/>
                <w:szCs w:val="24"/>
              </w:rPr>
            </w:pPr>
            <w:r w:rsidRPr="006F4F12">
              <w:rPr>
                <w:sz w:val="24"/>
                <w:szCs w:val="24"/>
              </w:rPr>
              <w:t>CH</w:t>
            </w:r>
          </w:p>
        </w:tc>
        <w:tc>
          <w:tcPr>
            <w:tcW w:w="1530" w:type="dxa"/>
          </w:tcPr>
          <w:p w14:paraId="47B97667"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3100235D" w14:textId="77777777" w:rsidR="00CA64C7" w:rsidRPr="00E5493B" w:rsidRDefault="00CA64C7" w:rsidP="00461F5F">
            <w:pPr>
              <w:spacing w:line="22" w:lineRule="atLeast"/>
              <w:ind w:left="166"/>
              <w:rPr>
                <w:sz w:val="24"/>
                <w:szCs w:val="24"/>
              </w:rPr>
            </w:pPr>
            <w:r w:rsidRPr="006F4F12">
              <w:rPr>
                <w:sz w:val="24"/>
                <w:szCs w:val="24"/>
              </w:rPr>
              <w:t>Credit by Challenge</w:t>
            </w:r>
          </w:p>
        </w:tc>
      </w:tr>
      <w:tr w:rsidR="00CA64C7" w:rsidRPr="00773676" w14:paraId="01B197DE" w14:textId="77777777" w:rsidTr="00461F5F">
        <w:tc>
          <w:tcPr>
            <w:tcW w:w="1255" w:type="dxa"/>
          </w:tcPr>
          <w:p w14:paraId="19DF9762" w14:textId="77777777" w:rsidR="00CA64C7" w:rsidRPr="00773676" w:rsidRDefault="00CA64C7" w:rsidP="00461F5F">
            <w:pPr>
              <w:spacing w:line="22" w:lineRule="atLeast"/>
              <w:ind w:left="338"/>
              <w:rPr>
                <w:sz w:val="24"/>
                <w:szCs w:val="24"/>
              </w:rPr>
            </w:pPr>
            <w:r w:rsidRPr="006F4F12">
              <w:rPr>
                <w:sz w:val="24"/>
                <w:szCs w:val="24"/>
              </w:rPr>
              <w:t>NP</w:t>
            </w:r>
          </w:p>
        </w:tc>
        <w:tc>
          <w:tcPr>
            <w:tcW w:w="1530" w:type="dxa"/>
          </w:tcPr>
          <w:p w14:paraId="31BF456C"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11D70A44" w14:textId="77777777" w:rsidR="00CA64C7" w:rsidRPr="00E5493B" w:rsidRDefault="00CA64C7" w:rsidP="00461F5F">
            <w:pPr>
              <w:spacing w:line="22" w:lineRule="atLeast"/>
              <w:ind w:left="166"/>
              <w:rPr>
                <w:sz w:val="24"/>
                <w:szCs w:val="24"/>
              </w:rPr>
            </w:pPr>
            <w:r w:rsidRPr="006F4F12">
              <w:rPr>
                <w:sz w:val="24"/>
                <w:szCs w:val="24"/>
              </w:rPr>
              <w:t>Non-Proficient: issued by</w:t>
            </w:r>
            <w:r>
              <w:rPr>
                <w:b/>
                <w:bCs/>
                <w:sz w:val="24"/>
                <w:szCs w:val="24"/>
              </w:rPr>
              <w:t xml:space="preserve"> </w:t>
            </w:r>
            <w:r w:rsidRPr="00A67E99">
              <w:rPr>
                <w:sz w:val="24"/>
                <w:szCs w:val="24"/>
              </w:rPr>
              <w:t>administration for failure of</w:t>
            </w:r>
            <w:r>
              <w:rPr>
                <w:b/>
                <w:bCs/>
                <w:sz w:val="24"/>
                <w:szCs w:val="24"/>
              </w:rPr>
              <w:t xml:space="preserve"> </w:t>
            </w:r>
            <w:r w:rsidRPr="00A67E99">
              <w:rPr>
                <w:sz w:val="24"/>
                <w:szCs w:val="24"/>
              </w:rPr>
              <w:t>1</w:t>
            </w:r>
            <w:r w:rsidRPr="004E483F">
              <w:rPr>
                <w:sz w:val="24"/>
                <w:szCs w:val="24"/>
                <w:vertAlign w:val="superscript"/>
              </w:rPr>
              <w:t>st</w:t>
            </w:r>
            <w:r w:rsidRPr="00A67E99">
              <w:rPr>
                <w:sz w:val="24"/>
                <w:szCs w:val="24"/>
              </w:rPr>
              <w:t xml:space="preserve"> or 2</w:t>
            </w:r>
            <w:r w:rsidRPr="004E483F">
              <w:rPr>
                <w:sz w:val="24"/>
                <w:szCs w:val="24"/>
                <w:vertAlign w:val="superscript"/>
              </w:rPr>
              <w:t>nd</w:t>
            </w:r>
            <w:r w:rsidRPr="00A67E99">
              <w:rPr>
                <w:sz w:val="24"/>
                <w:szCs w:val="24"/>
              </w:rPr>
              <w:t xml:space="preserve"> comprehensive exam section(s). (Formerly “NG-No Grade”)</w:t>
            </w:r>
          </w:p>
        </w:tc>
      </w:tr>
      <w:tr w:rsidR="00CA64C7" w:rsidRPr="00773676" w14:paraId="3BB85FA2" w14:textId="77777777" w:rsidTr="00461F5F">
        <w:tc>
          <w:tcPr>
            <w:tcW w:w="1255" w:type="dxa"/>
          </w:tcPr>
          <w:p w14:paraId="151BC5DD" w14:textId="77777777" w:rsidR="00CA64C7" w:rsidRPr="00773676" w:rsidRDefault="00CA64C7" w:rsidP="00461F5F">
            <w:pPr>
              <w:spacing w:line="22" w:lineRule="atLeast"/>
              <w:ind w:left="338"/>
              <w:rPr>
                <w:sz w:val="24"/>
                <w:szCs w:val="24"/>
              </w:rPr>
            </w:pPr>
            <w:r w:rsidRPr="00A67E99">
              <w:rPr>
                <w:sz w:val="24"/>
                <w:szCs w:val="24"/>
              </w:rPr>
              <w:t>P</w:t>
            </w:r>
          </w:p>
        </w:tc>
        <w:tc>
          <w:tcPr>
            <w:tcW w:w="1530" w:type="dxa"/>
          </w:tcPr>
          <w:p w14:paraId="65827B30"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59BCD15A" w14:textId="77777777" w:rsidR="00CA64C7" w:rsidRPr="00E5493B" w:rsidRDefault="00CA64C7" w:rsidP="00461F5F">
            <w:pPr>
              <w:spacing w:line="22" w:lineRule="atLeast"/>
              <w:ind w:left="166"/>
              <w:rPr>
                <w:sz w:val="24"/>
                <w:szCs w:val="24"/>
              </w:rPr>
            </w:pPr>
            <w:r w:rsidRPr="00A67E99">
              <w:rPr>
                <w:sz w:val="24"/>
                <w:szCs w:val="24"/>
              </w:rPr>
              <w:t>Proficient: issued by administration for passing the 1</w:t>
            </w:r>
            <w:r w:rsidRPr="004E483F">
              <w:rPr>
                <w:sz w:val="24"/>
                <w:szCs w:val="24"/>
                <w:vertAlign w:val="superscript"/>
              </w:rPr>
              <w:t>st</w:t>
            </w:r>
            <w:r w:rsidRPr="00A67E99">
              <w:rPr>
                <w:sz w:val="24"/>
                <w:szCs w:val="24"/>
              </w:rPr>
              <w:t xml:space="preserve"> or 2</w:t>
            </w:r>
            <w:r w:rsidRPr="004E483F">
              <w:rPr>
                <w:sz w:val="24"/>
                <w:szCs w:val="24"/>
                <w:vertAlign w:val="superscript"/>
              </w:rPr>
              <w:t>nd</w:t>
            </w:r>
            <w:r w:rsidRPr="00A67E99">
              <w:rPr>
                <w:sz w:val="24"/>
                <w:szCs w:val="24"/>
              </w:rPr>
              <w:t xml:space="preserve"> comp exams.</w:t>
            </w:r>
          </w:p>
        </w:tc>
      </w:tr>
      <w:tr w:rsidR="00CA64C7" w:rsidRPr="00773676" w14:paraId="482B0BEB" w14:textId="77777777" w:rsidTr="00461F5F">
        <w:tc>
          <w:tcPr>
            <w:tcW w:w="1255" w:type="dxa"/>
          </w:tcPr>
          <w:p w14:paraId="2B399FF2" w14:textId="77777777" w:rsidR="00CA64C7" w:rsidRPr="00773676" w:rsidRDefault="00CA64C7" w:rsidP="00461F5F">
            <w:pPr>
              <w:spacing w:line="22" w:lineRule="atLeast"/>
              <w:ind w:left="338"/>
              <w:rPr>
                <w:sz w:val="24"/>
                <w:szCs w:val="24"/>
              </w:rPr>
            </w:pPr>
            <w:r w:rsidRPr="00A67E99">
              <w:rPr>
                <w:sz w:val="24"/>
                <w:szCs w:val="24"/>
              </w:rPr>
              <w:t>RF</w:t>
            </w:r>
          </w:p>
        </w:tc>
        <w:tc>
          <w:tcPr>
            <w:tcW w:w="1530" w:type="dxa"/>
          </w:tcPr>
          <w:p w14:paraId="5CB9D570"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603E1150" w14:textId="77777777" w:rsidR="00CA64C7" w:rsidRPr="00E5493B" w:rsidRDefault="00CA64C7" w:rsidP="00461F5F">
            <w:pPr>
              <w:spacing w:line="22" w:lineRule="atLeast"/>
              <w:ind w:left="166"/>
              <w:rPr>
                <w:sz w:val="24"/>
                <w:szCs w:val="24"/>
              </w:rPr>
            </w:pPr>
            <w:r w:rsidRPr="00A67E99">
              <w:rPr>
                <w:sz w:val="24"/>
                <w:szCs w:val="24"/>
              </w:rPr>
              <w:t>Failure Grade Replaced</w:t>
            </w:r>
          </w:p>
        </w:tc>
      </w:tr>
      <w:tr w:rsidR="00CA64C7" w:rsidRPr="00773676" w14:paraId="379E73C5" w14:textId="77777777" w:rsidTr="00461F5F">
        <w:tc>
          <w:tcPr>
            <w:tcW w:w="1255" w:type="dxa"/>
          </w:tcPr>
          <w:p w14:paraId="367518C1" w14:textId="77777777" w:rsidR="00CA64C7" w:rsidRPr="00773676" w:rsidRDefault="00CA64C7" w:rsidP="00461F5F">
            <w:pPr>
              <w:spacing w:line="22" w:lineRule="atLeast"/>
              <w:ind w:left="338"/>
              <w:rPr>
                <w:sz w:val="24"/>
                <w:szCs w:val="24"/>
              </w:rPr>
            </w:pPr>
            <w:r w:rsidRPr="00A67E99">
              <w:rPr>
                <w:sz w:val="24"/>
                <w:szCs w:val="24"/>
              </w:rPr>
              <w:t>RC</w:t>
            </w:r>
          </w:p>
        </w:tc>
        <w:tc>
          <w:tcPr>
            <w:tcW w:w="1530" w:type="dxa"/>
          </w:tcPr>
          <w:p w14:paraId="45436A8C"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465B4CCF" w14:textId="77777777" w:rsidR="00CA64C7" w:rsidRPr="00E5493B" w:rsidRDefault="00CA64C7" w:rsidP="00461F5F">
            <w:pPr>
              <w:spacing w:line="22" w:lineRule="atLeast"/>
              <w:ind w:left="166"/>
              <w:rPr>
                <w:sz w:val="24"/>
                <w:szCs w:val="24"/>
              </w:rPr>
            </w:pPr>
            <w:r w:rsidRPr="00A67E99">
              <w:rPr>
                <w:sz w:val="24"/>
                <w:szCs w:val="24"/>
              </w:rPr>
              <w:t>C-Grade Replaced</w:t>
            </w:r>
          </w:p>
        </w:tc>
      </w:tr>
      <w:tr w:rsidR="00CA64C7" w:rsidRPr="00773676" w14:paraId="1F862D12" w14:textId="77777777" w:rsidTr="00461F5F">
        <w:tc>
          <w:tcPr>
            <w:tcW w:w="1255" w:type="dxa"/>
          </w:tcPr>
          <w:p w14:paraId="54CC2CD9" w14:textId="77777777" w:rsidR="00CA64C7" w:rsidRPr="00773676" w:rsidRDefault="00CA64C7" w:rsidP="00461F5F">
            <w:pPr>
              <w:spacing w:line="22" w:lineRule="atLeast"/>
              <w:ind w:left="338"/>
              <w:rPr>
                <w:sz w:val="24"/>
                <w:szCs w:val="24"/>
              </w:rPr>
            </w:pPr>
            <w:r w:rsidRPr="00A67E99">
              <w:rPr>
                <w:sz w:val="24"/>
                <w:szCs w:val="24"/>
              </w:rPr>
              <w:t>RM</w:t>
            </w:r>
          </w:p>
        </w:tc>
        <w:tc>
          <w:tcPr>
            <w:tcW w:w="1530" w:type="dxa"/>
          </w:tcPr>
          <w:p w14:paraId="37E16A55" w14:textId="77777777" w:rsidR="00CA64C7" w:rsidRPr="00773676" w:rsidRDefault="00CA64C7" w:rsidP="00461F5F">
            <w:pPr>
              <w:spacing w:line="22" w:lineRule="atLeast"/>
              <w:ind w:left="166"/>
              <w:rPr>
                <w:sz w:val="24"/>
                <w:szCs w:val="24"/>
              </w:rPr>
            </w:pPr>
            <w:r w:rsidRPr="006F4F12">
              <w:rPr>
                <w:sz w:val="24"/>
                <w:szCs w:val="24"/>
              </w:rPr>
              <w:t>n/a</w:t>
            </w:r>
          </w:p>
        </w:tc>
        <w:tc>
          <w:tcPr>
            <w:tcW w:w="7020" w:type="dxa"/>
          </w:tcPr>
          <w:p w14:paraId="5DB90F20" w14:textId="77777777" w:rsidR="00CA64C7" w:rsidRPr="00E5493B" w:rsidRDefault="00CA64C7" w:rsidP="00461F5F">
            <w:pPr>
              <w:spacing w:line="22" w:lineRule="atLeast"/>
              <w:ind w:left="166"/>
              <w:rPr>
                <w:sz w:val="24"/>
                <w:szCs w:val="24"/>
              </w:rPr>
            </w:pPr>
            <w:r w:rsidRPr="00A67E99">
              <w:rPr>
                <w:sz w:val="24"/>
                <w:szCs w:val="24"/>
              </w:rPr>
              <w:t>Requirement Met</w:t>
            </w:r>
          </w:p>
        </w:tc>
      </w:tr>
    </w:tbl>
    <w:p w14:paraId="797BDB56" w14:textId="77777777" w:rsidR="00CA64C7" w:rsidRPr="00ED0057" w:rsidRDefault="00CA64C7" w:rsidP="00CA64C7">
      <w:pPr>
        <w:tabs>
          <w:tab w:val="right" w:pos="1980"/>
          <w:tab w:val="left" w:pos="4320"/>
          <w:tab w:val="right" w:pos="6300"/>
        </w:tabs>
        <w:spacing w:after="0" w:line="22" w:lineRule="atLeast"/>
        <w:rPr>
          <w:b/>
          <w:bCs/>
          <w:sz w:val="24"/>
          <w:szCs w:val="24"/>
        </w:rPr>
      </w:pPr>
    </w:p>
    <w:p w14:paraId="7FF7D5AE" w14:textId="77777777" w:rsidR="00CA64C7" w:rsidRPr="000D6B2E" w:rsidRDefault="00CA64C7" w:rsidP="00CA64C7">
      <w:pPr>
        <w:tabs>
          <w:tab w:val="right" w:pos="1980"/>
          <w:tab w:val="left" w:pos="2880"/>
          <w:tab w:val="left" w:pos="5760"/>
        </w:tabs>
        <w:spacing w:after="0" w:line="22" w:lineRule="atLeast"/>
        <w:ind w:left="2880" w:hanging="2880"/>
        <w:rPr>
          <w:b/>
          <w:bCs/>
          <w:sz w:val="24"/>
          <w:szCs w:val="24"/>
        </w:rPr>
      </w:pPr>
      <w:r w:rsidRPr="000D6B2E">
        <w:rPr>
          <w:b/>
          <w:bCs/>
          <w:sz w:val="24"/>
          <w:szCs w:val="24"/>
        </w:rPr>
        <w:t>Calculation of Grade Point Average (GPA)</w:t>
      </w:r>
    </w:p>
    <w:p w14:paraId="61CD8352" w14:textId="77777777" w:rsidR="00CA64C7" w:rsidRDefault="00CA64C7" w:rsidP="00CA64C7">
      <w:pPr>
        <w:spacing w:after="0" w:line="22" w:lineRule="atLeast"/>
        <w:rPr>
          <w:sz w:val="24"/>
          <w:szCs w:val="24"/>
        </w:rPr>
      </w:pPr>
      <w:r w:rsidRPr="00A67E99">
        <w:rPr>
          <w:sz w:val="24"/>
          <w:szCs w:val="24"/>
        </w:rPr>
        <w:t xml:space="preserve">Grade point average (GPA) </w:t>
      </w:r>
      <w:proofErr w:type="gramStart"/>
      <w:r w:rsidRPr="00A67E99">
        <w:rPr>
          <w:sz w:val="24"/>
          <w:szCs w:val="24"/>
        </w:rPr>
        <w:t>is calculated</w:t>
      </w:r>
      <w:proofErr w:type="gramEnd"/>
      <w:r w:rsidRPr="00A67E99">
        <w:rPr>
          <w:sz w:val="24"/>
          <w:szCs w:val="24"/>
        </w:rPr>
        <w:t xml:space="preserve"> by dividing the total amount of grade points earned by the total number of academic units attempted. The GPA is a weighted average based on course units, for example:</w:t>
      </w: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1255"/>
        <w:gridCol w:w="3150"/>
        <w:gridCol w:w="5400"/>
      </w:tblGrid>
      <w:tr w:rsidR="00CA64C7" w:rsidRPr="003B2FEB" w14:paraId="02C70A27" w14:textId="77777777" w:rsidTr="00461F5F">
        <w:tc>
          <w:tcPr>
            <w:tcW w:w="1255" w:type="dxa"/>
            <w:tcBorders>
              <w:top w:val="single" w:sz="4" w:space="0" w:color="auto"/>
              <w:bottom w:val="single" w:sz="4" w:space="0" w:color="auto"/>
            </w:tcBorders>
            <w:shd w:val="clear" w:color="auto" w:fill="F2F2F2" w:themeFill="background1" w:themeFillShade="F2"/>
          </w:tcPr>
          <w:p w14:paraId="2433DE98" w14:textId="77777777" w:rsidR="00CA64C7" w:rsidRPr="003B2FEB" w:rsidRDefault="00CA64C7" w:rsidP="00461F5F">
            <w:pPr>
              <w:spacing w:line="22" w:lineRule="atLeast"/>
              <w:ind w:left="158"/>
              <w:rPr>
                <w:b/>
                <w:bCs/>
                <w:sz w:val="24"/>
                <w:szCs w:val="24"/>
              </w:rPr>
            </w:pPr>
            <w:r w:rsidRPr="003B2FEB">
              <w:rPr>
                <w:b/>
                <w:bCs/>
                <w:sz w:val="24"/>
                <w:szCs w:val="24"/>
              </w:rPr>
              <w:t xml:space="preserve">Grade </w:t>
            </w:r>
          </w:p>
        </w:tc>
        <w:tc>
          <w:tcPr>
            <w:tcW w:w="3150" w:type="dxa"/>
            <w:tcBorders>
              <w:top w:val="single" w:sz="4" w:space="0" w:color="auto"/>
              <w:bottom w:val="single" w:sz="4" w:space="0" w:color="auto"/>
            </w:tcBorders>
            <w:shd w:val="clear" w:color="auto" w:fill="F2F2F2" w:themeFill="background1" w:themeFillShade="F2"/>
          </w:tcPr>
          <w:p w14:paraId="74EF4615" w14:textId="77777777" w:rsidR="00CA64C7" w:rsidRPr="003B2FEB" w:rsidRDefault="00CA64C7" w:rsidP="00461F5F">
            <w:pPr>
              <w:spacing w:line="22" w:lineRule="atLeast"/>
              <w:ind w:left="166"/>
              <w:jc w:val="center"/>
              <w:rPr>
                <w:b/>
                <w:bCs/>
                <w:sz w:val="24"/>
                <w:szCs w:val="24"/>
              </w:rPr>
            </w:pPr>
            <w:r>
              <w:rPr>
                <w:b/>
                <w:bCs/>
                <w:sz w:val="24"/>
                <w:szCs w:val="24"/>
              </w:rPr>
              <w:t>Course Units</w:t>
            </w:r>
          </w:p>
        </w:tc>
        <w:tc>
          <w:tcPr>
            <w:tcW w:w="5400" w:type="dxa"/>
            <w:tcBorders>
              <w:top w:val="single" w:sz="4" w:space="0" w:color="auto"/>
              <w:bottom w:val="single" w:sz="4" w:space="0" w:color="auto"/>
            </w:tcBorders>
            <w:shd w:val="clear" w:color="auto" w:fill="F2F2F2" w:themeFill="background1" w:themeFillShade="F2"/>
          </w:tcPr>
          <w:p w14:paraId="1A607DCE" w14:textId="77777777" w:rsidR="00CA64C7" w:rsidRPr="003B2FEB" w:rsidRDefault="00CA64C7" w:rsidP="00461F5F">
            <w:pPr>
              <w:spacing w:line="22" w:lineRule="atLeast"/>
              <w:ind w:left="166"/>
              <w:jc w:val="center"/>
              <w:rPr>
                <w:b/>
                <w:bCs/>
                <w:sz w:val="24"/>
                <w:szCs w:val="24"/>
              </w:rPr>
            </w:pPr>
            <w:r w:rsidRPr="000D6B2E">
              <w:rPr>
                <w:b/>
                <w:bCs/>
                <w:sz w:val="24"/>
                <w:szCs w:val="24"/>
              </w:rPr>
              <w:t>Grade or “Quality Points” Earned</w:t>
            </w:r>
          </w:p>
        </w:tc>
      </w:tr>
      <w:tr w:rsidR="00CA64C7" w:rsidRPr="00E5493B" w14:paraId="29BDB65F" w14:textId="77777777" w:rsidTr="00461F5F">
        <w:tc>
          <w:tcPr>
            <w:tcW w:w="1255" w:type="dxa"/>
            <w:tcBorders>
              <w:top w:val="single" w:sz="4" w:space="0" w:color="auto"/>
            </w:tcBorders>
          </w:tcPr>
          <w:p w14:paraId="28DD2421" w14:textId="77777777" w:rsidR="00CA64C7" w:rsidRPr="00773676" w:rsidRDefault="00CA64C7" w:rsidP="00461F5F">
            <w:pPr>
              <w:spacing w:line="22" w:lineRule="atLeast"/>
              <w:ind w:left="338" w:hanging="180"/>
              <w:rPr>
                <w:sz w:val="24"/>
                <w:szCs w:val="24"/>
              </w:rPr>
            </w:pPr>
            <w:r>
              <w:rPr>
                <w:sz w:val="24"/>
                <w:szCs w:val="24"/>
              </w:rPr>
              <w:t>A</w:t>
            </w:r>
          </w:p>
        </w:tc>
        <w:tc>
          <w:tcPr>
            <w:tcW w:w="3150" w:type="dxa"/>
            <w:tcBorders>
              <w:top w:val="single" w:sz="4" w:space="0" w:color="auto"/>
            </w:tcBorders>
          </w:tcPr>
          <w:p w14:paraId="46BFD50A" w14:textId="77777777" w:rsidR="00CA64C7" w:rsidRPr="00E5493B" w:rsidRDefault="00CA64C7" w:rsidP="00461F5F">
            <w:pPr>
              <w:spacing w:line="22" w:lineRule="atLeast"/>
              <w:ind w:left="166"/>
              <w:jc w:val="center"/>
              <w:rPr>
                <w:sz w:val="24"/>
                <w:szCs w:val="24"/>
              </w:rPr>
            </w:pPr>
            <w:r>
              <w:rPr>
                <w:sz w:val="24"/>
                <w:szCs w:val="24"/>
              </w:rPr>
              <w:t>1</w:t>
            </w:r>
          </w:p>
        </w:tc>
        <w:tc>
          <w:tcPr>
            <w:tcW w:w="5400" w:type="dxa"/>
            <w:tcBorders>
              <w:top w:val="single" w:sz="4" w:space="0" w:color="auto"/>
            </w:tcBorders>
          </w:tcPr>
          <w:p w14:paraId="485CC350" w14:textId="77777777" w:rsidR="00CA64C7" w:rsidRPr="00E5493B" w:rsidRDefault="00CA64C7" w:rsidP="00461F5F">
            <w:pPr>
              <w:spacing w:line="22" w:lineRule="atLeast"/>
              <w:ind w:left="166" w:right="2133"/>
              <w:jc w:val="right"/>
              <w:rPr>
                <w:sz w:val="24"/>
                <w:szCs w:val="24"/>
              </w:rPr>
            </w:pPr>
            <w:r>
              <w:rPr>
                <w:sz w:val="24"/>
                <w:szCs w:val="24"/>
              </w:rPr>
              <w:t>4</w:t>
            </w:r>
          </w:p>
        </w:tc>
      </w:tr>
      <w:tr w:rsidR="00CA64C7" w:rsidRPr="00E5493B" w14:paraId="4A8C09BA" w14:textId="77777777" w:rsidTr="00461F5F">
        <w:tc>
          <w:tcPr>
            <w:tcW w:w="1255" w:type="dxa"/>
          </w:tcPr>
          <w:p w14:paraId="6E0A19F9" w14:textId="77777777" w:rsidR="00CA64C7" w:rsidRPr="00773676" w:rsidRDefault="00CA64C7" w:rsidP="00461F5F">
            <w:pPr>
              <w:spacing w:line="22" w:lineRule="atLeast"/>
              <w:ind w:left="338" w:hanging="180"/>
              <w:rPr>
                <w:sz w:val="24"/>
                <w:szCs w:val="24"/>
              </w:rPr>
            </w:pPr>
            <w:r>
              <w:rPr>
                <w:sz w:val="24"/>
                <w:szCs w:val="24"/>
              </w:rPr>
              <w:t>A</w:t>
            </w:r>
          </w:p>
        </w:tc>
        <w:tc>
          <w:tcPr>
            <w:tcW w:w="3150" w:type="dxa"/>
          </w:tcPr>
          <w:p w14:paraId="14935FE5" w14:textId="77777777" w:rsidR="00CA64C7" w:rsidRPr="00E5493B" w:rsidRDefault="00CA64C7" w:rsidP="00461F5F">
            <w:pPr>
              <w:spacing w:line="22" w:lineRule="atLeast"/>
              <w:ind w:left="166"/>
              <w:jc w:val="center"/>
              <w:rPr>
                <w:sz w:val="24"/>
                <w:szCs w:val="24"/>
              </w:rPr>
            </w:pPr>
            <w:r>
              <w:rPr>
                <w:sz w:val="24"/>
                <w:szCs w:val="24"/>
              </w:rPr>
              <w:t>3</w:t>
            </w:r>
          </w:p>
        </w:tc>
        <w:tc>
          <w:tcPr>
            <w:tcW w:w="5400" w:type="dxa"/>
          </w:tcPr>
          <w:p w14:paraId="74D2802C" w14:textId="77777777" w:rsidR="00CA64C7" w:rsidRPr="00E5493B" w:rsidRDefault="00CA64C7" w:rsidP="00461F5F">
            <w:pPr>
              <w:spacing w:line="22" w:lineRule="atLeast"/>
              <w:ind w:left="166" w:right="2133"/>
              <w:jc w:val="right"/>
              <w:rPr>
                <w:sz w:val="24"/>
                <w:szCs w:val="24"/>
              </w:rPr>
            </w:pPr>
            <w:r>
              <w:rPr>
                <w:sz w:val="24"/>
                <w:szCs w:val="24"/>
              </w:rPr>
              <w:t>12</w:t>
            </w:r>
          </w:p>
        </w:tc>
      </w:tr>
      <w:tr w:rsidR="00CA64C7" w:rsidRPr="00E5493B" w14:paraId="7FCB5FD0" w14:textId="77777777" w:rsidTr="00461F5F">
        <w:tc>
          <w:tcPr>
            <w:tcW w:w="1255" w:type="dxa"/>
          </w:tcPr>
          <w:p w14:paraId="795DF437" w14:textId="77777777" w:rsidR="00CA64C7" w:rsidRPr="00773676" w:rsidRDefault="00CA64C7" w:rsidP="00461F5F">
            <w:pPr>
              <w:spacing w:line="22" w:lineRule="atLeast"/>
              <w:ind w:left="338" w:hanging="180"/>
              <w:rPr>
                <w:sz w:val="24"/>
                <w:szCs w:val="24"/>
              </w:rPr>
            </w:pPr>
            <w:r>
              <w:rPr>
                <w:sz w:val="24"/>
                <w:szCs w:val="24"/>
              </w:rPr>
              <w:t>B</w:t>
            </w:r>
          </w:p>
        </w:tc>
        <w:tc>
          <w:tcPr>
            <w:tcW w:w="3150" w:type="dxa"/>
          </w:tcPr>
          <w:p w14:paraId="246EE568" w14:textId="77777777" w:rsidR="00CA64C7" w:rsidRPr="00E5493B" w:rsidRDefault="00CA64C7" w:rsidP="00461F5F">
            <w:pPr>
              <w:spacing w:line="22" w:lineRule="atLeast"/>
              <w:ind w:left="166"/>
              <w:jc w:val="center"/>
              <w:rPr>
                <w:sz w:val="24"/>
                <w:szCs w:val="24"/>
              </w:rPr>
            </w:pPr>
            <w:r>
              <w:rPr>
                <w:sz w:val="24"/>
                <w:szCs w:val="24"/>
              </w:rPr>
              <w:t>1</w:t>
            </w:r>
          </w:p>
        </w:tc>
        <w:tc>
          <w:tcPr>
            <w:tcW w:w="5400" w:type="dxa"/>
          </w:tcPr>
          <w:p w14:paraId="4D639156" w14:textId="77777777" w:rsidR="00CA64C7" w:rsidRPr="00E5493B" w:rsidRDefault="00CA64C7" w:rsidP="00461F5F">
            <w:pPr>
              <w:spacing w:line="22" w:lineRule="atLeast"/>
              <w:ind w:left="166" w:right="2133"/>
              <w:jc w:val="right"/>
              <w:rPr>
                <w:sz w:val="24"/>
                <w:szCs w:val="24"/>
              </w:rPr>
            </w:pPr>
            <w:r>
              <w:rPr>
                <w:sz w:val="24"/>
                <w:szCs w:val="24"/>
              </w:rPr>
              <w:t>3</w:t>
            </w:r>
          </w:p>
        </w:tc>
      </w:tr>
      <w:tr w:rsidR="00CA64C7" w:rsidRPr="00E5493B" w14:paraId="7467852D" w14:textId="77777777" w:rsidTr="00461F5F">
        <w:tc>
          <w:tcPr>
            <w:tcW w:w="1255" w:type="dxa"/>
          </w:tcPr>
          <w:p w14:paraId="3827AB05" w14:textId="77777777" w:rsidR="00CA64C7" w:rsidRPr="00773676" w:rsidRDefault="00CA64C7" w:rsidP="00461F5F">
            <w:pPr>
              <w:spacing w:line="22" w:lineRule="atLeast"/>
              <w:ind w:left="338" w:hanging="180"/>
              <w:rPr>
                <w:sz w:val="24"/>
                <w:szCs w:val="24"/>
              </w:rPr>
            </w:pPr>
            <w:r>
              <w:rPr>
                <w:sz w:val="24"/>
                <w:szCs w:val="24"/>
              </w:rPr>
              <w:t>B</w:t>
            </w:r>
          </w:p>
        </w:tc>
        <w:tc>
          <w:tcPr>
            <w:tcW w:w="3150" w:type="dxa"/>
          </w:tcPr>
          <w:p w14:paraId="64D8AD6A" w14:textId="77777777" w:rsidR="00CA64C7" w:rsidRPr="00E5493B" w:rsidRDefault="00CA64C7" w:rsidP="00461F5F">
            <w:pPr>
              <w:spacing w:line="22" w:lineRule="atLeast"/>
              <w:ind w:left="166"/>
              <w:jc w:val="center"/>
              <w:rPr>
                <w:sz w:val="24"/>
                <w:szCs w:val="24"/>
              </w:rPr>
            </w:pPr>
            <w:r>
              <w:rPr>
                <w:sz w:val="24"/>
                <w:szCs w:val="24"/>
              </w:rPr>
              <w:t>3</w:t>
            </w:r>
          </w:p>
        </w:tc>
        <w:tc>
          <w:tcPr>
            <w:tcW w:w="5400" w:type="dxa"/>
          </w:tcPr>
          <w:p w14:paraId="6781AA1A" w14:textId="77777777" w:rsidR="00CA64C7" w:rsidRPr="00E5493B" w:rsidRDefault="00CA64C7" w:rsidP="00461F5F">
            <w:pPr>
              <w:spacing w:line="22" w:lineRule="atLeast"/>
              <w:ind w:left="166" w:right="2133"/>
              <w:jc w:val="right"/>
              <w:rPr>
                <w:sz w:val="24"/>
                <w:szCs w:val="24"/>
              </w:rPr>
            </w:pPr>
            <w:r>
              <w:rPr>
                <w:sz w:val="24"/>
                <w:szCs w:val="24"/>
              </w:rPr>
              <w:t>9</w:t>
            </w:r>
          </w:p>
        </w:tc>
      </w:tr>
      <w:tr w:rsidR="00CA64C7" w:rsidRPr="00E5493B" w14:paraId="28B1CD6B" w14:textId="77777777" w:rsidTr="00461F5F">
        <w:tc>
          <w:tcPr>
            <w:tcW w:w="1255" w:type="dxa"/>
          </w:tcPr>
          <w:p w14:paraId="426D1877" w14:textId="77777777" w:rsidR="00CA64C7" w:rsidRPr="00773676" w:rsidRDefault="00CA64C7" w:rsidP="00461F5F">
            <w:pPr>
              <w:spacing w:line="22" w:lineRule="atLeast"/>
              <w:ind w:left="338" w:hanging="180"/>
              <w:rPr>
                <w:sz w:val="24"/>
                <w:szCs w:val="24"/>
              </w:rPr>
            </w:pPr>
            <w:r>
              <w:rPr>
                <w:sz w:val="24"/>
                <w:szCs w:val="24"/>
              </w:rPr>
              <w:t>Totals</w:t>
            </w:r>
          </w:p>
        </w:tc>
        <w:tc>
          <w:tcPr>
            <w:tcW w:w="3150" w:type="dxa"/>
          </w:tcPr>
          <w:p w14:paraId="6E5076A7" w14:textId="77777777" w:rsidR="00CA64C7" w:rsidRPr="00E5493B" w:rsidRDefault="00CA64C7" w:rsidP="00461F5F">
            <w:pPr>
              <w:spacing w:line="22" w:lineRule="atLeast"/>
              <w:ind w:left="166"/>
              <w:jc w:val="center"/>
              <w:rPr>
                <w:sz w:val="24"/>
                <w:szCs w:val="24"/>
              </w:rPr>
            </w:pPr>
            <w:r>
              <w:rPr>
                <w:sz w:val="24"/>
                <w:szCs w:val="24"/>
              </w:rPr>
              <w:t>8</w:t>
            </w:r>
          </w:p>
        </w:tc>
        <w:tc>
          <w:tcPr>
            <w:tcW w:w="5400" w:type="dxa"/>
          </w:tcPr>
          <w:p w14:paraId="1FE4D450" w14:textId="77777777" w:rsidR="00CA64C7" w:rsidRPr="00E5493B" w:rsidRDefault="00CA64C7" w:rsidP="00461F5F">
            <w:pPr>
              <w:spacing w:line="22" w:lineRule="atLeast"/>
              <w:ind w:left="166" w:right="2133"/>
              <w:jc w:val="right"/>
              <w:rPr>
                <w:sz w:val="24"/>
                <w:szCs w:val="24"/>
              </w:rPr>
            </w:pPr>
            <w:r>
              <w:rPr>
                <w:sz w:val="24"/>
                <w:szCs w:val="24"/>
              </w:rPr>
              <w:t>28</w:t>
            </w:r>
          </w:p>
        </w:tc>
      </w:tr>
    </w:tbl>
    <w:p w14:paraId="482238DE" w14:textId="77777777" w:rsidR="00CA64C7" w:rsidRDefault="00CA64C7" w:rsidP="00CA64C7">
      <w:pPr>
        <w:spacing w:after="120" w:line="22" w:lineRule="atLeast"/>
        <w:rPr>
          <w:sz w:val="24"/>
          <w:szCs w:val="24"/>
        </w:rPr>
      </w:pPr>
    </w:p>
    <w:p w14:paraId="63EC82EC" w14:textId="77777777" w:rsidR="00CA64C7" w:rsidRDefault="00CA64C7" w:rsidP="00CA64C7">
      <w:pPr>
        <w:spacing w:after="120" w:line="22" w:lineRule="atLeast"/>
        <w:rPr>
          <w:sz w:val="24"/>
          <w:szCs w:val="24"/>
        </w:rPr>
      </w:pPr>
      <w:r w:rsidRPr="00A67E99">
        <w:rPr>
          <w:sz w:val="24"/>
          <w:szCs w:val="24"/>
        </w:rPr>
        <w:t>The GPA is determined by dividing 28 (total grade points) by 8 (credits attempted) = 3.5</w:t>
      </w:r>
    </w:p>
    <w:p w14:paraId="0367959E" w14:textId="77777777" w:rsidR="00CA64C7" w:rsidRDefault="00CA64C7" w:rsidP="00CA64C7">
      <w:pPr>
        <w:spacing w:after="120" w:line="22" w:lineRule="atLeast"/>
        <w:rPr>
          <w:sz w:val="24"/>
          <w:szCs w:val="24"/>
        </w:rPr>
      </w:pPr>
      <w:r w:rsidRPr="00A67E99">
        <w:rPr>
          <w:sz w:val="24"/>
          <w:szCs w:val="24"/>
        </w:rPr>
        <w:t>The GPA may range from 0.0 to a 4.0.</w:t>
      </w:r>
    </w:p>
    <w:p w14:paraId="37E387DF" w14:textId="77777777" w:rsidR="00CA64C7" w:rsidRDefault="00CA64C7" w:rsidP="00CA64C7">
      <w:pPr>
        <w:spacing w:after="120" w:line="22" w:lineRule="atLeast"/>
        <w:rPr>
          <w:sz w:val="24"/>
          <w:szCs w:val="24"/>
        </w:rPr>
      </w:pPr>
      <w:r w:rsidRPr="00A67E99">
        <w:rPr>
          <w:sz w:val="24"/>
          <w:szCs w:val="24"/>
        </w:rPr>
        <w:t xml:space="preserve">P/NP (Pass/No Pass) courses </w:t>
      </w:r>
      <w:proofErr w:type="gramStart"/>
      <w:r w:rsidRPr="00A67E99">
        <w:rPr>
          <w:sz w:val="24"/>
          <w:szCs w:val="24"/>
        </w:rPr>
        <w:t>are not factored</w:t>
      </w:r>
      <w:proofErr w:type="gramEnd"/>
      <w:r w:rsidRPr="00A67E99">
        <w:rPr>
          <w:sz w:val="24"/>
          <w:szCs w:val="24"/>
        </w:rPr>
        <w:t xml:space="preserve"> in the student’s GPA. I (Incomplete) and W (Withdrawal) do not receive grade points and do not </w:t>
      </w:r>
      <w:proofErr w:type="gramStart"/>
      <w:r w:rsidRPr="00A67E99">
        <w:rPr>
          <w:sz w:val="24"/>
          <w:szCs w:val="24"/>
        </w:rPr>
        <w:t>have an effect on</w:t>
      </w:r>
      <w:proofErr w:type="gramEnd"/>
      <w:r w:rsidRPr="00A67E99">
        <w:rPr>
          <w:sz w:val="24"/>
          <w:szCs w:val="24"/>
        </w:rPr>
        <w:t xml:space="preserve"> the GPA.</w:t>
      </w:r>
    </w:p>
    <w:p w14:paraId="2EE035B4" w14:textId="77777777" w:rsidR="00CA64C7" w:rsidRDefault="00CA64C7" w:rsidP="00CA64C7">
      <w:pPr>
        <w:tabs>
          <w:tab w:val="right" w:pos="1980"/>
          <w:tab w:val="left" w:pos="2880"/>
          <w:tab w:val="left" w:pos="5760"/>
        </w:tabs>
        <w:spacing w:after="0" w:line="22" w:lineRule="atLeast"/>
        <w:rPr>
          <w:b/>
          <w:bCs/>
          <w:sz w:val="24"/>
          <w:szCs w:val="24"/>
        </w:rPr>
      </w:pPr>
    </w:p>
    <w:p w14:paraId="6A78FD00" w14:textId="77777777" w:rsidR="00CA64C7" w:rsidRPr="006E0C61" w:rsidRDefault="00CA64C7" w:rsidP="00CA64C7">
      <w:pPr>
        <w:tabs>
          <w:tab w:val="right" w:pos="1980"/>
          <w:tab w:val="left" w:pos="2880"/>
          <w:tab w:val="left" w:pos="5760"/>
        </w:tabs>
        <w:spacing w:after="0" w:line="22" w:lineRule="atLeast"/>
        <w:ind w:left="2880" w:hanging="2880"/>
        <w:rPr>
          <w:b/>
          <w:bCs/>
          <w:sz w:val="24"/>
          <w:szCs w:val="24"/>
        </w:rPr>
      </w:pPr>
      <w:r w:rsidRPr="006E0C61">
        <w:rPr>
          <w:b/>
          <w:bCs/>
          <w:sz w:val="24"/>
          <w:szCs w:val="24"/>
        </w:rPr>
        <w:t>Withdrawal Grade</w:t>
      </w:r>
    </w:p>
    <w:p w14:paraId="3E8ED532" w14:textId="77777777" w:rsidR="00CA64C7" w:rsidRPr="0040759E" w:rsidRDefault="00CA64C7" w:rsidP="00CA64C7">
      <w:pPr>
        <w:spacing w:after="120" w:line="22" w:lineRule="atLeast"/>
        <w:rPr>
          <w:sz w:val="24"/>
          <w:szCs w:val="24"/>
        </w:rPr>
      </w:pPr>
      <w:r w:rsidRPr="00A67E99">
        <w:rPr>
          <w:sz w:val="24"/>
          <w:szCs w:val="24"/>
        </w:rPr>
        <w:t xml:space="preserve">The symbol “W” indicates that the student </w:t>
      </w:r>
      <w:proofErr w:type="gramStart"/>
      <w:r w:rsidRPr="00A67E99">
        <w:rPr>
          <w:sz w:val="24"/>
          <w:szCs w:val="24"/>
        </w:rPr>
        <w:t>was permitted</w:t>
      </w:r>
      <w:proofErr w:type="gramEnd"/>
      <w:r w:rsidRPr="00A67E99">
        <w:rPr>
          <w:sz w:val="24"/>
          <w:szCs w:val="24"/>
        </w:rPr>
        <w:t xml:space="preserve"> to drop a course after the add/drop period and before 60% of instruction was completed. Prorated tuition charges apply according to the refund policy. The administrative symbol “W” for withdrawal may not </w:t>
      </w:r>
      <w:proofErr w:type="gramStart"/>
      <w:r w:rsidRPr="00A67E99">
        <w:rPr>
          <w:sz w:val="24"/>
          <w:szCs w:val="24"/>
        </w:rPr>
        <w:t>be assigned</w:t>
      </w:r>
      <w:proofErr w:type="gramEnd"/>
      <w:r w:rsidRPr="00A67E99">
        <w:rPr>
          <w:sz w:val="24"/>
          <w:szCs w:val="24"/>
        </w:rPr>
        <w:t xml:space="preserve"> by a faculty member.</w:t>
      </w:r>
    </w:p>
    <w:p w14:paraId="0895C419" w14:textId="77777777" w:rsidR="00CA64C7" w:rsidRPr="006E0C61" w:rsidRDefault="00CA64C7" w:rsidP="00CA64C7">
      <w:pPr>
        <w:tabs>
          <w:tab w:val="right" w:pos="1980"/>
          <w:tab w:val="left" w:pos="2880"/>
          <w:tab w:val="left" w:pos="5760"/>
        </w:tabs>
        <w:spacing w:after="0" w:line="22" w:lineRule="atLeast"/>
        <w:ind w:left="2880" w:hanging="2880"/>
        <w:rPr>
          <w:b/>
          <w:bCs/>
          <w:sz w:val="24"/>
          <w:szCs w:val="24"/>
        </w:rPr>
      </w:pPr>
      <w:r w:rsidRPr="006E0C61">
        <w:rPr>
          <w:b/>
          <w:bCs/>
          <w:sz w:val="24"/>
          <w:szCs w:val="24"/>
        </w:rPr>
        <w:t>Withdrawal Failure</w:t>
      </w:r>
    </w:p>
    <w:p w14:paraId="749099E4" w14:textId="77777777" w:rsidR="00CA64C7" w:rsidRPr="0040759E" w:rsidRDefault="00CA64C7" w:rsidP="00CA64C7">
      <w:pPr>
        <w:spacing w:after="120" w:line="22" w:lineRule="atLeast"/>
        <w:rPr>
          <w:sz w:val="24"/>
          <w:szCs w:val="24"/>
        </w:rPr>
      </w:pPr>
      <w:r w:rsidRPr="00A67E99">
        <w:rPr>
          <w:sz w:val="24"/>
          <w:szCs w:val="24"/>
        </w:rPr>
        <w:t xml:space="preserve">Students who drop a course after 60% of the course has </w:t>
      </w:r>
      <w:proofErr w:type="gramStart"/>
      <w:r w:rsidRPr="00A67E99">
        <w:rPr>
          <w:sz w:val="24"/>
          <w:szCs w:val="24"/>
        </w:rPr>
        <w:t>been presented</w:t>
      </w:r>
      <w:proofErr w:type="gramEnd"/>
      <w:r w:rsidRPr="00A67E99">
        <w:rPr>
          <w:sz w:val="24"/>
          <w:szCs w:val="24"/>
        </w:rPr>
        <w:t xml:space="preserve"> earn a grade of “WF” (Withdrawal -Failure). A “WF” grade counts as an “F” (0.0) when calculating grade point averages and other academic requirements. There is no refund for the course, and it must </w:t>
      </w:r>
      <w:proofErr w:type="gramStart"/>
      <w:r w:rsidRPr="00A67E99">
        <w:rPr>
          <w:sz w:val="24"/>
          <w:szCs w:val="24"/>
        </w:rPr>
        <w:t>be repeated</w:t>
      </w:r>
      <w:proofErr w:type="gramEnd"/>
      <w:r w:rsidRPr="00A67E99">
        <w:rPr>
          <w:sz w:val="24"/>
          <w:szCs w:val="24"/>
        </w:rPr>
        <w:t xml:space="preserve"> at normal tuition costs.</w:t>
      </w:r>
    </w:p>
    <w:p w14:paraId="6A6CC37A" w14:textId="77777777" w:rsidR="00CA64C7" w:rsidRPr="006E0C61" w:rsidRDefault="00CA64C7" w:rsidP="00CA64C7">
      <w:pPr>
        <w:tabs>
          <w:tab w:val="right" w:pos="1980"/>
          <w:tab w:val="left" w:pos="2880"/>
          <w:tab w:val="left" w:pos="5760"/>
        </w:tabs>
        <w:spacing w:after="0" w:line="22" w:lineRule="atLeast"/>
        <w:ind w:left="2880" w:hanging="2880"/>
        <w:rPr>
          <w:b/>
          <w:bCs/>
          <w:sz w:val="24"/>
          <w:szCs w:val="24"/>
        </w:rPr>
      </w:pPr>
      <w:r w:rsidRPr="006E0C61">
        <w:rPr>
          <w:b/>
          <w:bCs/>
          <w:sz w:val="24"/>
          <w:szCs w:val="24"/>
        </w:rPr>
        <w:lastRenderedPageBreak/>
        <w:t>Unofficial Withdrawal Failure</w:t>
      </w:r>
    </w:p>
    <w:p w14:paraId="6993FEB4" w14:textId="77777777" w:rsidR="00CA64C7" w:rsidRPr="0040759E" w:rsidRDefault="00CA64C7" w:rsidP="00CA64C7">
      <w:pPr>
        <w:spacing w:after="120" w:line="22" w:lineRule="atLeast"/>
        <w:rPr>
          <w:sz w:val="24"/>
          <w:szCs w:val="24"/>
        </w:rPr>
      </w:pPr>
      <w:r w:rsidRPr="00A67E99">
        <w:rPr>
          <w:sz w:val="24"/>
          <w:szCs w:val="24"/>
        </w:rPr>
        <w:t xml:space="preserve">Students who </w:t>
      </w:r>
      <w:proofErr w:type="gramStart"/>
      <w:r w:rsidRPr="00A67E99">
        <w:rPr>
          <w:sz w:val="24"/>
          <w:szCs w:val="24"/>
        </w:rPr>
        <w:t>are administratively dropped</w:t>
      </w:r>
      <w:proofErr w:type="gramEnd"/>
      <w:r w:rsidRPr="00A67E99">
        <w:rPr>
          <w:sz w:val="24"/>
          <w:szCs w:val="24"/>
        </w:rPr>
        <w:t xml:space="preserve"> because of failure to inform the registrar that they stopped attending class are assigned a grade of “WF” (withdrawal failure). A “WF” grade counts as an “F” (0.0) when calculating grade point average. Unless all courses </w:t>
      </w:r>
      <w:proofErr w:type="gramStart"/>
      <w:r w:rsidRPr="00A67E99">
        <w:rPr>
          <w:sz w:val="24"/>
          <w:szCs w:val="24"/>
        </w:rPr>
        <w:t>are dropped</w:t>
      </w:r>
      <w:proofErr w:type="gramEnd"/>
      <w:r w:rsidRPr="00A67E99">
        <w:rPr>
          <w:sz w:val="24"/>
          <w:szCs w:val="24"/>
        </w:rPr>
        <w:t xml:space="preserve"> due to attendance, the course(s) refund will be prorated according to the last day of attendance in each course.</w:t>
      </w:r>
    </w:p>
    <w:p w14:paraId="6D9F21FE" w14:textId="77777777" w:rsidR="00CA64C7" w:rsidRPr="006E0C61" w:rsidRDefault="00CA64C7" w:rsidP="00CA64C7">
      <w:pPr>
        <w:tabs>
          <w:tab w:val="right" w:pos="1980"/>
          <w:tab w:val="left" w:pos="2880"/>
          <w:tab w:val="left" w:pos="5760"/>
        </w:tabs>
        <w:spacing w:after="0" w:line="22" w:lineRule="atLeast"/>
        <w:ind w:left="2880" w:hanging="2880"/>
        <w:rPr>
          <w:b/>
          <w:bCs/>
          <w:sz w:val="24"/>
          <w:szCs w:val="24"/>
        </w:rPr>
      </w:pPr>
      <w:r w:rsidRPr="006E0C61">
        <w:rPr>
          <w:b/>
          <w:bCs/>
          <w:sz w:val="24"/>
          <w:szCs w:val="24"/>
        </w:rPr>
        <w:t>Administrative Transcript Notations</w:t>
      </w:r>
    </w:p>
    <w:p w14:paraId="0CE80EFA" w14:textId="77777777" w:rsidR="00CA64C7" w:rsidRDefault="00CA64C7" w:rsidP="00CA64C7">
      <w:pPr>
        <w:spacing w:after="120" w:line="22" w:lineRule="atLeast"/>
        <w:rPr>
          <w:sz w:val="24"/>
          <w:szCs w:val="24"/>
        </w:rPr>
      </w:pPr>
      <w:r w:rsidRPr="00A67E99">
        <w:rPr>
          <w:sz w:val="24"/>
          <w:szCs w:val="24"/>
        </w:rPr>
        <w:t xml:space="preserve">Administrative transcript notations may </w:t>
      </w:r>
      <w:proofErr w:type="gramStart"/>
      <w:r w:rsidRPr="00A67E99">
        <w:rPr>
          <w:sz w:val="24"/>
          <w:szCs w:val="24"/>
        </w:rPr>
        <w:t>be entered</w:t>
      </w:r>
      <w:proofErr w:type="gramEnd"/>
      <w:r w:rsidRPr="00A67E99">
        <w:rPr>
          <w:sz w:val="24"/>
          <w:szCs w:val="24"/>
        </w:rPr>
        <w:t xml:space="preserve"> on transcripts for the following reasons:</w:t>
      </w:r>
    </w:p>
    <w:p w14:paraId="3D93507B" w14:textId="77777777" w:rsidR="00CA64C7" w:rsidRDefault="00CA64C7" w:rsidP="00112C0F">
      <w:pPr>
        <w:pStyle w:val="ListParagraph"/>
        <w:numPr>
          <w:ilvl w:val="0"/>
          <w:numId w:val="2"/>
        </w:numPr>
        <w:spacing w:line="22" w:lineRule="atLeast"/>
        <w:rPr>
          <w:sz w:val="24"/>
          <w:szCs w:val="24"/>
        </w:rPr>
      </w:pPr>
      <w:r w:rsidRPr="006E0C61">
        <w:rPr>
          <w:sz w:val="24"/>
          <w:szCs w:val="24"/>
        </w:rPr>
        <w:t>Disciplinary actions</w:t>
      </w:r>
    </w:p>
    <w:p w14:paraId="57835959" w14:textId="77777777" w:rsidR="00CA64C7" w:rsidRDefault="00CA64C7" w:rsidP="00112C0F">
      <w:pPr>
        <w:pStyle w:val="ListParagraph"/>
        <w:numPr>
          <w:ilvl w:val="0"/>
          <w:numId w:val="2"/>
        </w:numPr>
        <w:spacing w:line="22" w:lineRule="atLeast"/>
        <w:rPr>
          <w:sz w:val="24"/>
          <w:szCs w:val="24"/>
        </w:rPr>
      </w:pPr>
      <w:r w:rsidRPr="006E0C61">
        <w:rPr>
          <w:sz w:val="24"/>
          <w:szCs w:val="24"/>
        </w:rPr>
        <w:t>Academic probation</w:t>
      </w:r>
    </w:p>
    <w:p w14:paraId="65077CED" w14:textId="77777777" w:rsidR="00CA64C7" w:rsidRDefault="00CA64C7" w:rsidP="00112C0F">
      <w:pPr>
        <w:pStyle w:val="ListParagraph"/>
        <w:numPr>
          <w:ilvl w:val="0"/>
          <w:numId w:val="2"/>
        </w:numPr>
        <w:spacing w:line="22" w:lineRule="atLeast"/>
        <w:rPr>
          <w:sz w:val="24"/>
          <w:szCs w:val="24"/>
        </w:rPr>
      </w:pPr>
      <w:r w:rsidRPr="00514DA1">
        <w:rPr>
          <w:sz w:val="24"/>
          <w:szCs w:val="24"/>
        </w:rPr>
        <w:t>Academic disqualification</w:t>
      </w:r>
    </w:p>
    <w:p w14:paraId="6B5088E1" w14:textId="77777777" w:rsidR="00CA64C7" w:rsidRDefault="00CA64C7" w:rsidP="00112C0F">
      <w:pPr>
        <w:pStyle w:val="ListParagraph"/>
        <w:numPr>
          <w:ilvl w:val="0"/>
          <w:numId w:val="2"/>
        </w:numPr>
        <w:spacing w:line="22" w:lineRule="atLeast"/>
        <w:rPr>
          <w:sz w:val="24"/>
          <w:szCs w:val="24"/>
        </w:rPr>
      </w:pPr>
      <w:r w:rsidRPr="00514DA1">
        <w:rPr>
          <w:sz w:val="24"/>
          <w:szCs w:val="24"/>
        </w:rPr>
        <w:t>Withdrawal</w:t>
      </w:r>
    </w:p>
    <w:p w14:paraId="0BA01874" w14:textId="77777777" w:rsidR="00CA64C7" w:rsidRDefault="00CA64C7" w:rsidP="00112C0F">
      <w:pPr>
        <w:pStyle w:val="ListParagraph"/>
        <w:numPr>
          <w:ilvl w:val="0"/>
          <w:numId w:val="2"/>
        </w:numPr>
        <w:spacing w:line="22" w:lineRule="atLeast"/>
        <w:rPr>
          <w:sz w:val="24"/>
          <w:szCs w:val="24"/>
        </w:rPr>
      </w:pPr>
      <w:r w:rsidRPr="00514DA1">
        <w:rPr>
          <w:sz w:val="24"/>
          <w:szCs w:val="24"/>
        </w:rPr>
        <w:t>Leave of absence</w:t>
      </w:r>
    </w:p>
    <w:p w14:paraId="17D6BF3C" w14:textId="77777777" w:rsidR="00CA64C7" w:rsidRPr="00514DA1" w:rsidRDefault="00CA64C7" w:rsidP="00112C0F">
      <w:pPr>
        <w:pStyle w:val="ListParagraph"/>
        <w:numPr>
          <w:ilvl w:val="0"/>
          <w:numId w:val="2"/>
        </w:numPr>
        <w:spacing w:line="22" w:lineRule="atLeast"/>
        <w:rPr>
          <w:sz w:val="24"/>
          <w:szCs w:val="24"/>
        </w:rPr>
      </w:pPr>
      <w:r w:rsidRPr="00514DA1">
        <w:rPr>
          <w:sz w:val="24"/>
          <w:szCs w:val="24"/>
        </w:rPr>
        <w:t>Term break</w:t>
      </w:r>
    </w:p>
    <w:p w14:paraId="247310E7" w14:textId="77777777" w:rsidR="00CA64C7" w:rsidRPr="0040759E" w:rsidRDefault="00CA64C7" w:rsidP="00CA64C7">
      <w:pPr>
        <w:spacing w:after="120" w:line="22" w:lineRule="atLeast"/>
        <w:rPr>
          <w:sz w:val="24"/>
          <w:szCs w:val="24"/>
        </w:rPr>
      </w:pPr>
      <w:r w:rsidRPr="00A67E99">
        <w:rPr>
          <w:sz w:val="24"/>
          <w:szCs w:val="24"/>
        </w:rPr>
        <w:t>Any student seeking to appeal such transcript notations may do so by formal query to the Student Success Committee.</w:t>
      </w:r>
    </w:p>
    <w:p w14:paraId="6D5C38EB" w14:textId="77777777" w:rsidR="00CA64C7" w:rsidRPr="006E0C61" w:rsidRDefault="00CA64C7" w:rsidP="00CA64C7">
      <w:pPr>
        <w:tabs>
          <w:tab w:val="right" w:pos="1980"/>
          <w:tab w:val="left" w:pos="2880"/>
          <w:tab w:val="left" w:pos="5760"/>
        </w:tabs>
        <w:spacing w:after="0" w:line="22" w:lineRule="atLeast"/>
        <w:ind w:left="2880" w:hanging="2880"/>
        <w:rPr>
          <w:b/>
          <w:bCs/>
          <w:sz w:val="24"/>
          <w:szCs w:val="24"/>
        </w:rPr>
      </w:pPr>
      <w:r w:rsidRPr="006E0C61">
        <w:rPr>
          <w:b/>
          <w:bCs/>
          <w:sz w:val="24"/>
          <w:szCs w:val="24"/>
        </w:rPr>
        <w:t>Make-</w:t>
      </w:r>
      <w:r>
        <w:rPr>
          <w:b/>
          <w:bCs/>
          <w:sz w:val="24"/>
          <w:szCs w:val="24"/>
        </w:rPr>
        <w:t>U</w:t>
      </w:r>
      <w:r w:rsidRPr="006E0C61">
        <w:rPr>
          <w:b/>
          <w:bCs/>
          <w:sz w:val="24"/>
          <w:szCs w:val="24"/>
        </w:rPr>
        <w:t xml:space="preserve">p </w:t>
      </w:r>
      <w:r>
        <w:rPr>
          <w:b/>
          <w:bCs/>
          <w:sz w:val="24"/>
          <w:szCs w:val="24"/>
        </w:rPr>
        <w:t>Exam</w:t>
      </w:r>
      <w:r w:rsidRPr="006E0C61">
        <w:rPr>
          <w:b/>
          <w:bCs/>
          <w:sz w:val="24"/>
          <w:szCs w:val="24"/>
        </w:rPr>
        <w:t xml:space="preserve"> Rules</w:t>
      </w:r>
    </w:p>
    <w:p w14:paraId="060088C2" w14:textId="77777777" w:rsidR="00CA64C7" w:rsidRDefault="00CA64C7" w:rsidP="00CA64C7">
      <w:pPr>
        <w:spacing w:after="120" w:line="22" w:lineRule="atLeast"/>
        <w:rPr>
          <w:sz w:val="24"/>
          <w:szCs w:val="24"/>
        </w:rPr>
      </w:pPr>
      <w:r w:rsidRPr="00A67E99">
        <w:rPr>
          <w:sz w:val="24"/>
          <w:szCs w:val="24"/>
        </w:rPr>
        <w:t xml:space="preserve">Make-up of a missed </w:t>
      </w:r>
      <w:r>
        <w:rPr>
          <w:sz w:val="24"/>
          <w:szCs w:val="24"/>
        </w:rPr>
        <w:t>exam</w:t>
      </w:r>
      <w:r w:rsidRPr="00A67E99">
        <w:rPr>
          <w:sz w:val="24"/>
          <w:szCs w:val="24"/>
        </w:rPr>
        <w:t xml:space="preserve"> is subject to approval by the administration and faculty member. The student must provide documentation of extenuating circumstances (</w:t>
      </w:r>
      <w:r w:rsidRPr="00FD7DED">
        <w:rPr>
          <w:i/>
          <w:iCs/>
          <w:sz w:val="24"/>
          <w:szCs w:val="24"/>
        </w:rPr>
        <w:t>see Extenuating Circumstances</w:t>
      </w:r>
      <w:r w:rsidRPr="00A67E99">
        <w:rPr>
          <w:sz w:val="24"/>
          <w:szCs w:val="24"/>
        </w:rPr>
        <w:t>) to the academic dean or student advisor to receive approval for a make-up exam and avoid automatic failure of the exam. Make-up exam fees are applicable (</w:t>
      </w:r>
      <w:r w:rsidRPr="00A632EB">
        <w:rPr>
          <w:i/>
          <w:iCs/>
          <w:sz w:val="24"/>
          <w:szCs w:val="24"/>
        </w:rPr>
        <w:t>see Fee Schedule</w:t>
      </w:r>
      <w:r w:rsidRPr="00A67E99">
        <w:rPr>
          <w:sz w:val="24"/>
          <w:szCs w:val="24"/>
        </w:rPr>
        <w:t>). Faculty members are under no obligation to excuse a student from an exam and may assign a failing grade to a missed exam. Excessive use of the make-up exam policy may require meeting with the academic dean or student advisor.</w:t>
      </w:r>
    </w:p>
    <w:p w14:paraId="5D8B37D7" w14:textId="2EDA91FE" w:rsidR="00CA64C7" w:rsidRPr="00677C9A" w:rsidRDefault="00CA64C7" w:rsidP="00CA64C7">
      <w:pPr>
        <w:spacing w:after="120" w:line="22" w:lineRule="atLeast"/>
        <w:rPr>
          <w:sz w:val="24"/>
          <w:szCs w:val="24"/>
        </w:rPr>
      </w:pPr>
      <w:r w:rsidRPr="00A67E99">
        <w:rPr>
          <w:sz w:val="24"/>
          <w:szCs w:val="24"/>
        </w:rPr>
        <w:t xml:space="preserve">If feasible, students must notify the faculty </w:t>
      </w:r>
      <w:r w:rsidRPr="00677C9A">
        <w:rPr>
          <w:sz w:val="24"/>
          <w:szCs w:val="24"/>
        </w:rPr>
        <w:t xml:space="preserve">member and student advisor as early as possible that they will miss an exam and the reason. If approved for a make-up, </w:t>
      </w:r>
      <w:proofErr w:type="gramStart"/>
      <w:r w:rsidRPr="00677C9A">
        <w:rPr>
          <w:sz w:val="24"/>
          <w:szCs w:val="24"/>
        </w:rPr>
        <w:t>midterm</w:t>
      </w:r>
      <w:proofErr w:type="gramEnd"/>
      <w:r w:rsidRPr="00677C9A">
        <w:rPr>
          <w:sz w:val="24"/>
          <w:szCs w:val="24"/>
        </w:rPr>
        <w:t xml:space="preserve"> and final exams</w:t>
      </w:r>
      <w:r w:rsidR="00B833C0" w:rsidRPr="00677C9A">
        <w:rPr>
          <w:sz w:val="24"/>
          <w:szCs w:val="24"/>
        </w:rPr>
        <w:t xml:space="preserve"> </w:t>
      </w:r>
      <w:r w:rsidR="00B833C0" w:rsidRPr="00B60084">
        <w:rPr>
          <w:sz w:val="24"/>
          <w:szCs w:val="24"/>
        </w:rPr>
        <w:t xml:space="preserve">(all exams in </w:t>
      </w:r>
      <w:r w:rsidR="00611310" w:rsidRPr="00B60084">
        <w:rPr>
          <w:sz w:val="24"/>
          <w:szCs w:val="24"/>
        </w:rPr>
        <w:t>nursing</w:t>
      </w:r>
      <w:r w:rsidR="004D297C" w:rsidRPr="00B60084">
        <w:rPr>
          <w:sz w:val="24"/>
          <w:szCs w:val="24"/>
        </w:rPr>
        <w:t xml:space="preserve"> courses</w:t>
      </w:r>
      <w:r w:rsidR="00F86049" w:rsidRPr="00B60084">
        <w:rPr>
          <w:sz w:val="24"/>
          <w:szCs w:val="24"/>
        </w:rPr>
        <w:t xml:space="preserve"> </w:t>
      </w:r>
      <w:r w:rsidRPr="00677C9A">
        <w:rPr>
          <w:sz w:val="24"/>
          <w:szCs w:val="24"/>
        </w:rPr>
        <w:t xml:space="preserve">must be made up within one week of the exam date. </w:t>
      </w:r>
      <w:r w:rsidR="00F03902" w:rsidRPr="00B60084">
        <w:rPr>
          <w:sz w:val="24"/>
          <w:szCs w:val="24"/>
        </w:rPr>
        <w:t xml:space="preserve">Make-up exams may be </w:t>
      </w:r>
      <w:r w:rsidR="00136FC8" w:rsidRPr="00B60084">
        <w:rPr>
          <w:sz w:val="24"/>
          <w:szCs w:val="24"/>
        </w:rPr>
        <w:t>an alternative exam or format from the original.</w:t>
      </w:r>
      <w:r w:rsidR="00136FC8" w:rsidRPr="00677C9A">
        <w:rPr>
          <w:sz w:val="24"/>
          <w:szCs w:val="24"/>
        </w:rPr>
        <w:t xml:space="preserve"> </w:t>
      </w:r>
      <w:r w:rsidRPr="00677C9A">
        <w:rPr>
          <w:sz w:val="24"/>
          <w:szCs w:val="24"/>
        </w:rPr>
        <w:t>The administrative office may administer these exams (</w:t>
      </w:r>
      <w:r w:rsidRPr="00677C9A">
        <w:rPr>
          <w:i/>
          <w:iCs/>
          <w:sz w:val="24"/>
          <w:szCs w:val="24"/>
        </w:rPr>
        <w:t>see Tuition and Fees: make-up fees</w:t>
      </w:r>
      <w:r w:rsidRPr="00677C9A">
        <w:rPr>
          <w:sz w:val="24"/>
          <w:szCs w:val="24"/>
        </w:rPr>
        <w:t xml:space="preserve">). </w:t>
      </w:r>
      <w:proofErr w:type="gramStart"/>
      <w:r w:rsidRPr="00677C9A">
        <w:rPr>
          <w:sz w:val="24"/>
          <w:szCs w:val="24"/>
        </w:rPr>
        <w:t>Written makeup midterm and final exams are proctored by the academic administrative assistant</w:t>
      </w:r>
      <w:proofErr w:type="gramEnd"/>
      <w:r w:rsidRPr="00677C9A">
        <w:rPr>
          <w:sz w:val="24"/>
          <w:szCs w:val="24"/>
        </w:rPr>
        <w:t xml:space="preserve">. </w:t>
      </w:r>
      <w:bookmarkStart w:id="342" w:name="_Hlk147755595"/>
      <w:r w:rsidR="00835C96" w:rsidRPr="00B60084">
        <w:rPr>
          <w:sz w:val="24"/>
          <w:szCs w:val="24"/>
        </w:rPr>
        <w:t xml:space="preserve">For </w:t>
      </w:r>
      <w:bookmarkEnd w:id="342"/>
      <w:r w:rsidR="00093869" w:rsidRPr="00B60084">
        <w:rPr>
          <w:sz w:val="24"/>
          <w:szCs w:val="24"/>
        </w:rPr>
        <w:t>nursing</w:t>
      </w:r>
      <w:r w:rsidR="00B77450" w:rsidRPr="00B60084">
        <w:rPr>
          <w:sz w:val="24"/>
          <w:szCs w:val="24"/>
        </w:rPr>
        <w:t xml:space="preserve"> course e</w:t>
      </w:r>
      <w:r w:rsidR="00116B9B" w:rsidRPr="00B60084">
        <w:rPr>
          <w:sz w:val="24"/>
          <w:szCs w:val="24"/>
        </w:rPr>
        <w:t>xams</w:t>
      </w:r>
      <w:r w:rsidR="002D7970" w:rsidRPr="00B60084">
        <w:rPr>
          <w:sz w:val="24"/>
          <w:szCs w:val="24"/>
        </w:rPr>
        <w:t>, remote</w:t>
      </w:r>
      <w:r w:rsidR="00116B9B" w:rsidRPr="00B60084">
        <w:rPr>
          <w:sz w:val="24"/>
          <w:szCs w:val="24"/>
        </w:rPr>
        <w:t>,</w:t>
      </w:r>
      <w:r w:rsidR="002D7970" w:rsidRPr="00B60084">
        <w:rPr>
          <w:sz w:val="24"/>
          <w:szCs w:val="24"/>
        </w:rPr>
        <w:t xml:space="preserve"> faculty, or staff proctoring may </w:t>
      </w:r>
      <w:proofErr w:type="gramStart"/>
      <w:r w:rsidR="002D7970" w:rsidRPr="00B60084">
        <w:rPr>
          <w:sz w:val="24"/>
          <w:szCs w:val="24"/>
        </w:rPr>
        <w:t>be used</w:t>
      </w:r>
      <w:proofErr w:type="gramEnd"/>
      <w:r w:rsidR="002D7970" w:rsidRPr="00B60084">
        <w:rPr>
          <w:sz w:val="24"/>
          <w:szCs w:val="24"/>
        </w:rPr>
        <w:t>.</w:t>
      </w:r>
      <w:r w:rsidR="00116B9B" w:rsidRPr="00677C9A">
        <w:rPr>
          <w:sz w:val="24"/>
          <w:szCs w:val="24"/>
        </w:rPr>
        <w:t xml:space="preserve"> </w:t>
      </w:r>
      <w:r w:rsidRPr="00677C9A">
        <w:rPr>
          <w:sz w:val="24"/>
          <w:szCs w:val="24"/>
        </w:rPr>
        <w:t>Practical makeu</w:t>
      </w:r>
      <w:r w:rsidRPr="00A67E99">
        <w:rPr>
          <w:sz w:val="24"/>
          <w:szCs w:val="24"/>
        </w:rPr>
        <w:t xml:space="preserve">p exams </w:t>
      </w:r>
      <w:proofErr w:type="gramStart"/>
      <w:r w:rsidRPr="00A67E99">
        <w:rPr>
          <w:sz w:val="24"/>
          <w:szCs w:val="24"/>
        </w:rPr>
        <w:t>are proctored</w:t>
      </w:r>
      <w:proofErr w:type="gramEnd"/>
      <w:r w:rsidRPr="00A67E99">
        <w:rPr>
          <w:sz w:val="24"/>
          <w:szCs w:val="24"/>
        </w:rPr>
        <w:t xml:space="preserve"> by a TA or faculty. The student making up the exam is </w:t>
      </w:r>
      <w:r w:rsidRPr="00677C9A">
        <w:rPr>
          <w:sz w:val="24"/>
          <w:szCs w:val="24"/>
        </w:rPr>
        <w:t>responsible for arranging a model for a make-up practical exam.</w:t>
      </w:r>
      <w:r w:rsidR="000B34A5" w:rsidRPr="00677C9A">
        <w:rPr>
          <w:sz w:val="24"/>
          <w:szCs w:val="24"/>
        </w:rPr>
        <w:t xml:space="preserve"> </w:t>
      </w:r>
      <w:r w:rsidR="000B34A5" w:rsidRPr="00B60084">
        <w:rPr>
          <w:sz w:val="24"/>
          <w:szCs w:val="24"/>
        </w:rPr>
        <w:t>For Bachelor of Science in Nursing</w:t>
      </w:r>
      <w:r w:rsidR="002E1204" w:rsidRPr="00B60084">
        <w:rPr>
          <w:sz w:val="24"/>
          <w:szCs w:val="24"/>
        </w:rPr>
        <w:t xml:space="preserve"> </w:t>
      </w:r>
      <w:r w:rsidR="00B7282F" w:rsidRPr="00B60084">
        <w:rPr>
          <w:sz w:val="24"/>
          <w:szCs w:val="24"/>
        </w:rPr>
        <w:t>(</w:t>
      </w:r>
      <w:r w:rsidR="00677C9A" w:rsidRPr="00B60084">
        <w:rPr>
          <w:sz w:val="24"/>
          <w:szCs w:val="24"/>
        </w:rPr>
        <w:t>P</w:t>
      </w:r>
      <w:r w:rsidR="00B7282F" w:rsidRPr="00B60084">
        <w:rPr>
          <w:sz w:val="24"/>
          <w:szCs w:val="24"/>
        </w:rPr>
        <w:t>relicensure</w:t>
      </w:r>
      <w:r w:rsidR="00677C9A" w:rsidRPr="00B60084">
        <w:rPr>
          <w:sz w:val="24"/>
          <w:szCs w:val="24"/>
        </w:rPr>
        <w:t xml:space="preserve"> Option</w:t>
      </w:r>
      <w:r w:rsidR="00B7282F" w:rsidRPr="00B60084">
        <w:rPr>
          <w:sz w:val="24"/>
          <w:szCs w:val="24"/>
        </w:rPr>
        <w:t>)</w:t>
      </w:r>
      <w:r w:rsidR="006705CE" w:rsidRPr="00B60084">
        <w:rPr>
          <w:sz w:val="24"/>
          <w:szCs w:val="24"/>
        </w:rPr>
        <w:t>, practical laboratory</w:t>
      </w:r>
      <w:r w:rsidR="00000454" w:rsidRPr="00B60084">
        <w:rPr>
          <w:sz w:val="24"/>
          <w:szCs w:val="24"/>
        </w:rPr>
        <w:t xml:space="preserve"> </w:t>
      </w:r>
      <w:r w:rsidR="00F11561" w:rsidRPr="00B60084">
        <w:rPr>
          <w:sz w:val="24"/>
          <w:szCs w:val="24"/>
        </w:rPr>
        <w:t>compe</w:t>
      </w:r>
      <w:r w:rsidR="00000454" w:rsidRPr="00B60084">
        <w:rPr>
          <w:sz w:val="24"/>
          <w:szCs w:val="24"/>
        </w:rPr>
        <w:t xml:space="preserve">tency assessments must </w:t>
      </w:r>
      <w:proofErr w:type="gramStart"/>
      <w:r w:rsidR="00000454" w:rsidRPr="00B60084">
        <w:rPr>
          <w:sz w:val="24"/>
          <w:szCs w:val="24"/>
        </w:rPr>
        <w:t>be made</w:t>
      </w:r>
      <w:proofErr w:type="gramEnd"/>
      <w:r w:rsidR="00000454" w:rsidRPr="00B60084">
        <w:rPr>
          <w:sz w:val="24"/>
          <w:szCs w:val="24"/>
        </w:rPr>
        <w:t xml:space="preserve"> up </w:t>
      </w:r>
      <w:r w:rsidR="00383040" w:rsidRPr="00B60084">
        <w:rPr>
          <w:sz w:val="24"/>
          <w:szCs w:val="24"/>
        </w:rPr>
        <w:t>within one week and evaluated by a member of the faculty.</w:t>
      </w:r>
    </w:p>
    <w:p w14:paraId="40EA2A3E" w14:textId="77777777" w:rsidR="00CA64C7" w:rsidRDefault="00CA64C7" w:rsidP="00CA64C7">
      <w:pPr>
        <w:spacing w:after="120" w:line="22" w:lineRule="atLeast"/>
        <w:rPr>
          <w:sz w:val="24"/>
          <w:szCs w:val="24"/>
        </w:rPr>
      </w:pPr>
      <w:r w:rsidRPr="00677C9A">
        <w:rPr>
          <w:sz w:val="24"/>
          <w:szCs w:val="24"/>
        </w:rPr>
        <w:t xml:space="preserve">It is the decision of each faculty member whether make-up of quizzes will </w:t>
      </w:r>
      <w:proofErr w:type="gramStart"/>
      <w:r w:rsidRPr="00677C9A">
        <w:rPr>
          <w:sz w:val="24"/>
          <w:szCs w:val="24"/>
        </w:rPr>
        <w:t>be allowed</w:t>
      </w:r>
      <w:proofErr w:type="gramEnd"/>
      <w:r w:rsidRPr="00677C9A">
        <w:rPr>
          <w:sz w:val="24"/>
          <w:szCs w:val="24"/>
        </w:rPr>
        <w:t xml:space="preserve">. Make-up of quizzes, if permitted, </w:t>
      </w:r>
      <w:proofErr w:type="gramStart"/>
      <w:r w:rsidRPr="00677C9A">
        <w:rPr>
          <w:sz w:val="24"/>
          <w:szCs w:val="24"/>
        </w:rPr>
        <w:t>is administered</w:t>
      </w:r>
      <w:proofErr w:type="gramEnd"/>
      <w:r w:rsidRPr="00677C9A">
        <w:rPr>
          <w:sz w:val="24"/>
          <w:szCs w:val="24"/>
        </w:rPr>
        <w:t xml:space="preserve"> by the faculty member</w:t>
      </w:r>
      <w:r w:rsidRPr="00A67E99">
        <w:rPr>
          <w:sz w:val="24"/>
          <w:szCs w:val="24"/>
        </w:rPr>
        <w:t>.</w:t>
      </w:r>
    </w:p>
    <w:p w14:paraId="72635F04" w14:textId="77777777" w:rsidR="00CA64C7" w:rsidRPr="0040759E" w:rsidRDefault="00CA64C7" w:rsidP="00CA64C7">
      <w:pPr>
        <w:spacing w:after="120" w:line="22" w:lineRule="atLeast"/>
        <w:rPr>
          <w:sz w:val="24"/>
          <w:szCs w:val="24"/>
        </w:rPr>
      </w:pPr>
      <w:r w:rsidRPr="00FD7DED">
        <w:rPr>
          <w:i/>
          <w:iCs/>
          <w:sz w:val="24"/>
          <w:szCs w:val="24"/>
        </w:rPr>
        <w:t>Failed Examinations:</w:t>
      </w:r>
      <w:r w:rsidRPr="00A67E99">
        <w:rPr>
          <w:sz w:val="24"/>
          <w:szCs w:val="24"/>
        </w:rPr>
        <w:t xml:space="preserve"> Students </w:t>
      </w:r>
      <w:proofErr w:type="gramStart"/>
      <w:r w:rsidRPr="00A67E99">
        <w:rPr>
          <w:sz w:val="24"/>
          <w:szCs w:val="24"/>
        </w:rPr>
        <w:t>are not permitted</w:t>
      </w:r>
      <w:proofErr w:type="gramEnd"/>
      <w:r w:rsidRPr="00A67E99">
        <w:rPr>
          <w:sz w:val="24"/>
          <w:szCs w:val="24"/>
        </w:rPr>
        <w:t xml:space="preserve"> to retake any failed exam in academic courses without the permission of the faculty member and the academic dean. Such permission </w:t>
      </w:r>
      <w:proofErr w:type="gramStart"/>
      <w:r w:rsidRPr="00A67E99">
        <w:rPr>
          <w:sz w:val="24"/>
          <w:szCs w:val="24"/>
        </w:rPr>
        <w:t>is granted</w:t>
      </w:r>
      <w:proofErr w:type="gramEnd"/>
      <w:r w:rsidRPr="00A67E99">
        <w:rPr>
          <w:sz w:val="24"/>
          <w:szCs w:val="24"/>
        </w:rPr>
        <w:t xml:space="preserve"> only in the case of extenuating circumstances.</w:t>
      </w:r>
    </w:p>
    <w:p w14:paraId="69411C21" w14:textId="77777777" w:rsidR="00CA64C7" w:rsidRPr="00677C9A" w:rsidRDefault="00CA64C7" w:rsidP="00CA64C7">
      <w:pPr>
        <w:tabs>
          <w:tab w:val="right" w:pos="1980"/>
          <w:tab w:val="left" w:pos="2880"/>
          <w:tab w:val="left" w:pos="5760"/>
        </w:tabs>
        <w:spacing w:after="0" w:line="22" w:lineRule="atLeast"/>
        <w:ind w:left="2880" w:hanging="2880"/>
        <w:rPr>
          <w:b/>
          <w:bCs/>
          <w:sz w:val="24"/>
          <w:szCs w:val="24"/>
        </w:rPr>
      </w:pPr>
      <w:r w:rsidRPr="004F6EF9">
        <w:rPr>
          <w:b/>
          <w:bCs/>
          <w:sz w:val="24"/>
          <w:szCs w:val="24"/>
        </w:rPr>
        <w:t>Repeated Courses/</w:t>
      </w:r>
      <w:r w:rsidRPr="00677C9A">
        <w:rPr>
          <w:b/>
          <w:bCs/>
          <w:sz w:val="24"/>
          <w:szCs w:val="24"/>
        </w:rPr>
        <w:t>Forgiveness Policy</w:t>
      </w:r>
    </w:p>
    <w:p w14:paraId="01E10B9D" w14:textId="549C33A6" w:rsidR="00CA64C7" w:rsidRDefault="00CA64C7" w:rsidP="00CA64C7">
      <w:pPr>
        <w:spacing w:after="120" w:line="22" w:lineRule="atLeast"/>
        <w:rPr>
          <w:sz w:val="24"/>
          <w:szCs w:val="24"/>
        </w:rPr>
      </w:pPr>
      <w:r w:rsidRPr="00677C9A">
        <w:rPr>
          <w:sz w:val="24"/>
          <w:szCs w:val="24"/>
        </w:rPr>
        <w:t xml:space="preserve">Courses in which a “Fail” or “Withdrawal Failure” grade </w:t>
      </w:r>
      <w:proofErr w:type="gramStart"/>
      <w:r w:rsidRPr="00677C9A">
        <w:rPr>
          <w:sz w:val="24"/>
          <w:szCs w:val="24"/>
        </w:rPr>
        <w:t>is earned</w:t>
      </w:r>
      <w:proofErr w:type="gramEnd"/>
      <w:r w:rsidRPr="00677C9A">
        <w:rPr>
          <w:sz w:val="24"/>
          <w:szCs w:val="24"/>
        </w:rPr>
        <w:t xml:space="preserve"> must be retaken at normal tuition rates the next time the course is offered. </w:t>
      </w:r>
      <w:r w:rsidR="00313C68" w:rsidRPr="00B60084">
        <w:rPr>
          <w:sz w:val="24"/>
          <w:szCs w:val="24"/>
        </w:rPr>
        <w:t>I</w:t>
      </w:r>
      <w:r w:rsidR="00F02399" w:rsidRPr="00B60084">
        <w:rPr>
          <w:sz w:val="24"/>
          <w:szCs w:val="24"/>
        </w:rPr>
        <w:t xml:space="preserve">n the nursing programs, </w:t>
      </w:r>
      <w:r w:rsidR="00B53E1B" w:rsidRPr="00B60084">
        <w:rPr>
          <w:sz w:val="24"/>
          <w:szCs w:val="24"/>
        </w:rPr>
        <w:t>“Fail”</w:t>
      </w:r>
      <w:r w:rsidR="00A94637" w:rsidRPr="00B60084">
        <w:rPr>
          <w:sz w:val="24"/>
          <w:szCs w:val="24"/>
        </w:rPr>
        <w:t xml:space="preserve"> in NR</w:t>
      </w:r>
      <w:r w:rsidR="006527C5" w:rsidRPr="00B60084">
        <w:rPr>
          <w:sz w:val="24"/>
          <w:szCs w:val="24"/>
        </w:rPr>
        <w:t>,</w:t>
      </w:r>
      <w:r w:rsidR="00A94637" w:rsidRPr="00B60084">
        <w:rPr>
          <w:sz w:val="24"/>
          <w:szCs w:val="24"/>
        </w:rPr>
        <w:t xml:space="preserve"> WS</w:t>
      </w:r>
      <w:r w:rsidR="006527C5" w:rsidRPr="00B60084">
        <w:rPr>
          <w:sz w:val="24"/>
          <w:szCs w:val="24"/>
        </w:rPr>
        <w:t xml:space="preserve">, and </w:t>
      </w:r>
      <w:r w:rsidR="006527C5" w:rsidRPr="00B60084">
        <w:rPr>
          <w:sz w:val="24"/>
          <w:szCs w:val="24"/>
        </w:rPr>
        <w:lastRenderedPageBreak/>
        <w:t>MA</w:t>
      </w:r>
      <w:r w:rsidR="000C2E2C" w:rsidRPr="00B60084">
        <w:rPr>
          <w:sz w:val="24"/>
          <w:szCs w:val="24"/>
        </w:rPr>
        <w:t>101 courses</w:t>
      </w:r>
      <w:r w:rsidR="00313C68" w:rsidRPr="00B60084">
        <w:rPr>
          <w:sz w:val="24"/>
          <w:szCs w:val="24"/>
        </w:rPr>
        <w:t xml:space="preserve"> is any final grade below B-</w:t>
      </w:r>
      <w:proofErr w:type="gramStart"/>
      <w:r w:rsidR="00163416" w:rsidRPr="00B60084">
        <w:rPr>
          <w:sz w:val="24"/>
          <w:szCs w:val="24"/>
        </w:rPr>
        <w:t>.</w:t>
      </w:r>
      <w:r w:rsidR="00163416" w:rsidRPr="00677C9A">
        <w:rPr>
          <w:sz w:val="24"/>
          <w:szCs w:val="24"/>
        </w:rPr>
        <w:t xml:space="preserve"> </w:t>
      </w:r>
      <w:r w:rsidR="000C2E2C" w:rsidRPr="00677C9A">
        <w:rPr>
          <w:sz w:val="24"/>
          <w:szCs w:val="24"/>
        </w:rPr>
        <w:t xml:space="preserve"> </w:t>
      </w:r>
      <w:proofErr w:type="gramEnd"/>
      <w:r w:rsidR="00A94637" w:rsidRPr="00677C9A">
        <w:rPr>
          <w:sz w:val="24"/>
          <w:szCs w:val="24"/>
        </w:rPr>
        <w:t xml:space="preserve"> </w:t>
      </w:r>
      <w:r w:rsidRPr="00677C9A">
        <w:rPr>
          <w:sz w:val="24"/>
          <w:szCs w:val="24"/>
        </w:rPr>
        <w:t xml:space="preserve">Students who do not retake a failed course the next time it </w:t>
      </w:r>
      <w:proofErr w:type="gramStart"/>
      <w:r w:rsidRPr="00677C9A">
        <w:rPr>
          <w:sz w:val="24"/>
          <w:szCs w:val="24"/>
        </w:rPr>
        <w:t>is offered</w:t>
      </w:r>
      <w:proofErr w:type="gramEnd"/>
      <w:r w:rsidRPr="00677C9A">
        <w:rPr>
          <w:sz w:val="24"/>
          <w:szCs w:val="24"/>
        </w:rPr>
        <w:t xml:space="preserve"> will be academically disqualified</w:t>
      </w:r>
      <w:r w:rsidRPr="00A67E99">
        <w:rPr>
          <w:sz w:val="24"/>
          <w:szCs w:val="24"/>
        </w:rPr>
        <w:t xml:space="preserve"> from their program. Any exceptions to delay the retake of a failed course must </w:t>
      </w:r>
      <w:proofErr w:type="gramStart"/>
      <w:r w:rsidRPr="00A67E99">
        <w:rPr>
          <w:sz w:val="24"/>
          <w:szCs w:val="24"/>
        </w:rPr>
        <w:t>be approved</w:t>
      </w:r>
      <w:proofErr w:type="gramEnd"/>
      <w:r w:rsidRPr="00A67E99">
        <w:rPr>
          <w:sz w:val="24"/>
          <w:szCs w:val="24"/>
        </w:rPr>
        <w:t xml:space="preserve"> in advance by the Student Success Committee. The student may not progress to the next sequential course or clinic shift in the respective series until the “F” or “WF” has </w:t>
      </w:r>
      <w:proofErr w:type="gramStart"/>
      <w:r w:rsidRPr="00A67E99">
        <w:rPr>
          <w:sz w:val="24"/>
          <w:szCs w:val="24"/>
        </w:rPr>
        <w:t>been remedied</w:t>
      </w:r>
      <w:proofErr w:type="gramEnd"/>
      <w:r w:rsidRPr="00A67E99">
        <w:rPr>
          <w:sz w:val="24"/>
          <w:szCs w:val="24"/>
        </w:rPr>
        <w:t xml:space="preserve">. When a student repeats a course in which an “F” or “WF” has </w:t>
      </w:r>
      <w:proofErr w:type="gramStart"/>
      <w:r w:rsidRPr="00A67E99">
        <w:rPr>
          <w:sz w:val="24"/>
          <w:szCs w:val="24"/>
        </w:rPr>
        <w:t>been earned</w:t>
      </w:r>
      <w:proofErr w:type="gramEnd"/>
      <w:r w:rsidRPr="00A67E99">
        <w:rPr>
          <w:sz w:val="24"/>
          <w:szCs w:val="24"/>
        </w:rPr>
        <w:t xml:space="preserve">, only the new grade will be calculated in the student’s GPA. A student may repeat a course in which a “C” </w:t>
      </w:r>
      <w:proofErr w:type="gramStart"/>
      <w:r w:rsidRPr="00A67E99">
        <w:rPr>
          <w:sz w:val="24"/>
          <w:szCs w:val="24"/>
        </w:rPr>
        <w:t>was earned</w:t>
      </w:r>
      <w:proofErr w:type="gramEnd"/>
      <w:r w:rsidRPr="00A67E99">
        <w:rPr>
          <w:sz w:val="24"/>
          <w:szCs w:val="24"/>
        </w:rPr>
        <w:t xml:space="preserve"> and replace it with a new grade only when such replacement is required to raise the GPA to allow further progress or graduation from a program. Full tuition costs apply. The cost of retaking a course is used in calculating a student’s cost of attendance for financial aid purposes only if it is required or recommended by the Student Success Committee or student advisor</w:t>
      </w:r>
      <w:r>
        <w:rPr>
          <w:sz w:val="24"/>
          <w:szCs w:val="24"/>
        </w:rPr>
        <w:t>,</w:t>
      </w:r>
      <w:r w:rsidRPr="00A67E99">
        <w:rPr>
          <w:sz w:val="24"/>
          <w:szCs w:val="24"/>
        </w:rPr>
        <w:t xml:space="preserve"> </w:t>
      </w:r>
      <w:r>
        <w:rPr>
          <w:sz w:val="24"/>
          <w:szCs w:val="24"/>
        </w:rPr>
        <w:t xml:space="preserve">and </w:t>
      </w:r>
      <w:proofErr w:type="gramStart"/>
      <w:r w:rsidRPr="00A67E99">
        <w:rPr>
          <w:sz w:val="24"/>
          <w:szCs w:val="24"/>
        </w:rPr>
        <w:t>as long as</w:t>
      </w:r>
      <w:proofErr w:type="gramEnd"/>
      <w:r w:rsidRPr="00A67E99">
        <w:rPr>
          <w:sz w:val="24"/>
          <w:szCs w:val="24"/>
        </w:rPr>
        <w:t xml:space="preserve"> the student is otherwise making satisfactory progress.</w:t>
      </w:r>
    </w:p>
    <w:p w14:paraId="31872F8C" w14:textId="77777777" w:rsidR="00CA64C7" w:rsidRDefault="00CA64C7" w:rsidP="00CA64C7">
      <w:pPr>
        <w:shd w:val="clear" w:color="auto" w:fill="F2F2F2" w:themeFill="background1" w:themeFillShade="F2"/>
        <w:tabs>
          <w:tab w:val="left" w:pos="360"/>
          <w:tab w:val="left" w:pos="9900"/>
        </w:tabs>
        <w:spacing w:after="0" w:line="0" w:lineRule="atLeast"/>
        <w:ind w:left="360" w:right="270" w:hanging="360"/>
        <w:rPr>
          <w:b/>
          <w:bCs/>
          <w:sz w:val="24"/>
          <w:szCs w:val="24"/>
        </w:rPr>
      </w:pPr>
      <w:r w:rsidRPr="009A0F87">
        <w:rPr>
          <w:rFonts w:eastAsia="Cambria" w:cs="Cambria"/>
          <w:b/>
          <w:bCs/>
          <w:i/>
          <w:noProof/>
          <w:color w:val="000000" w:themeColor="text1"/>
        </w:rPr>
        <w:drawing>
          <wp:anchor distT="0" distB="0" distL="114300" distR="114300" simplePos="0" relativeHeight="251658240" behindDoc="0" locked="0" layoutInCell="1" allowOverlap="1" wp14:anchorId="68414E1B" wp14:editId="2C5E55B9">
            <wp:simplePos x="0" y="0"/>
            <wp:positionH relativeFrom="column">
              <wp:posOffset>225425</wp:posOffset>
            </wp:positionH>
            <wp:positionV relativeFrom="paragraph">
              <wp:posOffset>123380</wp:posOffset>
            </wp:positionV>
            <wp:extent cx="246380" cy="219075"/>
            <wp:effectExtent l="0" t="0" r="1270" b="9525"/>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38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14:paraId="2A37D977" w14:textId="77777777" w:rsidR="00CA64C7" w:rsidRPr="002B281E" w:rsidRDefault="00CA64C7" w:rsidP="00CA64C7">
      <w:pPr>
        <w:shd w:val="clear" w:color="auto" w:fill="F2F2F2" w:themeFill="background1" w:themeFillShade="F2"/>
        <w:tabs>
          <w:tab w:val="left" w:pos="360"/>
          <w:tab w:val="left" w:pos="900"/>
          <w:tab w:val="left" w:pos="9900"/>
        </w:tabs>
        <w:spacing w:after="0" w:line="0" w:lineRule="atLeast"/>
        <w:ind w:left="360" w:right="270" w:hanging="360"/>
        <w:rPr>
          <w:i/>
          <w:iCs/>
          <w:sz w:val="24"/>
          <w:szCs w:val="24"/>
        </w:rPr>
      </w:pPr>
      <w:r w:rsidRPr="002B281E">
        <w:rPr>
          <w:i/>
          <w:iCs/>
          <w:sz w:val="24"/>
          <w:szCs w:val="24"/>
        </w:rPr>
        <w:tab/>
      </w:r>
      <w:r w:rsidRPr="002B281E">
        <w:rPr>
          <w:i/>
          <w:iCs/>
          <w:sz w:val="24"/>
          <w:szCs w:val="24"/>
        </w:rPr>
        <w:tab/>
        <w:t>Student advice:</w:t>
      </w:r>
    </w:p>
    <w:p w14:paraId="3B9E7F46" w14:textId="77777777" w:rsidR="00CA64C7" w:rsidRDefault="00CA64C7" w:rsidP="00CA64C7">
      <w:pPr>
        <w:shd w:val="clear" w:color="auto" w:fill="F2F2F2" w:themeFill="background1" w:themeFillShade="F2"/>
        <w:tabs>
          <w:tab w:val="left" w:pos="360"/>
          <w:tab w:val="left" w:pos="9900"/>
        </w:tabs>
        <w:spacing w:after="0" w:line="0" w:lineRule="atLeast"/>
        <w:ind w:left="360" w:right="270" w:hanging="360"/>
        <w:rPr>
          <w:sz w:val="24"/>
          <w:szCs w:val="24"/>
        </w:rPr>
      </w:pPr>
      <w:r>
        <w:rPr>
          <w:sz w:val="24"/>
          <w:szCs w:val="24"/>
        </w:rPr>
        <w:tab/>
      </w:r>
      <w:r w:rsidRPr="00A67E99">
        <w:rPr>
          <w:sz w:val="24"/>
          <w:szCs w:val="24"/>
        </w:rPr>
        <w:t xml:space="preserve">Pacific encourages and coordinates extensive use of tutors. </w:t>
      </w:r>
      <w:proofErr w:type="gramStart"/>
      <w:r w:rsidRPr="00A67E99">
        <w:rPr>
          <w:sz w:val="24"/>
          <w:szCs w:val="24"/>
        </w:rPr>
        <w:t>Don’t</w:t>
      </w:r>
      <w:proofErr w:type="gramEnd"/>
      <w:r w:rsidRPr="00A67E99">
        <w:rPr>
          <w:sz w:val="24"/>
          <w:szCs w:val="24"/>
        </w:rPr>
        <w:t xml:space="preserve"> wait to get an “F” before you seek help. If a teacher or another student has had a similar problem and worked it out, they can show you the method you need to succeed. Contact the </w:t>
      </w:r>
      <w:r>
        <w:rPr>
          <w:sz w:val="24"/>
          <w:szCs w:val="24"/>
        </w:rPr>
        <w:t>a</w:t>
      </w:r>
      <w:r w:rsidRPr="00A67E99">
        <w:rPr>
          <w:sz w:val="24"/>
          <w:szCs w:val="24"/>
        </w:rPr>
        <w:t xml:space="preserve">cademic </w:t>
      </w:r>
      <w:r>
        <w:rPr>
          <w:sz w:val="24"/>
          <w:szCs w:val="24"/>
        </w:rPr>
        <w:t>d</w:t>
      </w:r>
      <w:r w:rsidRPr="00A67E99">
        <w:rPr>
          <w:sz w:val="24"/>
          <w:szCs w:val="24"/>
        </w:rPr>
        <w:t xml:space="preserve">ean or </w:t>
      </w:r>
      <w:r>
        <w:rPr>
          <w:sz w:val="24"/>
          <w:szCs w:val="24"/>
        </w:rPr>
        <w:t>s</w:t>
      </w:r>
      <w:r w:rsidRPr="00A67E99">
        <w:rPr>
          <w:sz w:val="24"/>
          <w:szCs w:val="24"/>
        </w:rPr>
        <w:t xml:space="preserve">tudent </w:t>
      </w:r>
      <w:r>
        <w:rPr>
          <w:sz w:val="24"/>
          <w:szCs w:val="24"/>
        </w:rPr>
        <w:t>a</w:t>
      </w:r>
      <w:r w:rsidRPr="00A67E99">
        <w:rPr>
          <w:sz w:val="24"/>
          <w:szCs w:val="24"/>
        </w:rPr>
        <w:t>dvisor for help.</w:t>
      </w:r>
    </w:p>
    <w:p w14:paraId="4A85807D" w14:textId="77777777" w:rsidR="00CA64C7" w:rsidRDefault="00CA64C7" w:rsidP="00CA64C7">
      <w:pPr>
        <w:shd w:val="clear" w:color="auto" w:fill="F2F2F2" w:themeFill="background1" w:themeFillShade="F2"/>
        <w:tabs>
          <w:tab w:val="left" w:pos="360"/>
          <w:tab w:val="left" w:pos="9900"/>
        </w:tabs>
        <w:spacing w:after="0" w:line="0" w:lineRule="atLeast"/>
        <w:ind w:left="360" w:right="270" w:hanging="360"/>
        <w:rPr>
          <w:sz w:val="24"/>
          <w:szCs w:val="24"/>
        </w:rPr>
      </w:pPr>
    </w:p>
    <w:p w14:paraId="7E9F1000" w14:textId="77777777" w:rsidR="00CA64C7" w:rsidRDefault="00CA64C7" w:rsidP="00CA64C7">
      <w:pPr>
        <w:spacing w:after="120" w:line="22" w:lineRule="atLeast"/>
        <w:rPr>
          <w:sz w:val="24"/>
          <w:szCs w:val="24"/>
        </w:rPr>
      </w:pPr>
    </w:p>
    <w:p w14:paraId="3735D2FA" w14:textId="77777777" w:rsidR="00CA64C7" w:rsidRPr="00DA41B7" w:rsidRDefault="00CA64C7" w:rsidP="00CA64C7">
      <w:pPr>
        <w:spacing w:after="0" w:line="22" w:lineRule="atLeast"/>
        <w:rPr>
          <w:b/>
          <w:bCs/>
          <w:sz w:val="24"/>
          <w:szCs w:val="24"/>
        </w:rPr>
      </w:pPr>
      <w:r w:rsidRPr="00DA41B7">
        <w:rPr>
          <w:b/>
          <w:bCs/>
          <w:sz w:val="24"/>
          <w:szCs w:val="24"/>
        </w:rPr>
        <w:t>Independent Study</w:t>
      </w:r>
    </w:p>
    <w:p w14:paraId="26EB87C7" w14:textId="201ACE09" w:rsidR="00CA64C7" w:rsidRDefault="00CA64C7" w:rsidP="00CA64C7">
      <w:pPr>
        <w:spacing w:after="120" w:line="22" w:lineRule="atLeast"/>
        <w:rPr>
          <w:sz w:val="24"/>
          <w:szCs w:val="24"/>
        </w:rPr>
      </w:pPr>
      <w:r w:rsidRPr="00A67E99">
        <w:rPr>
          <w:sz w:val="24"/>
          <w:szCs w:val="24"/>
        </w:rPr>
        <w:t>(As of this writing, the California Acupuncture Board does not allow independent study in any coursework required to complete the master’s or doctoral degree program</w:t>
      </w:r>
      <w:r>
        <w:rPr>
          <w:sz w:val="24"/>
          <w:szCs w:val="24"/>
        </w:rPr>
        <w:t xml:space="preserve"> in acupuncture</w:t>
      </w:r>
      <w:r w:rsidRPr="00A67E99">
        <w:rPr>
          <w:sz w:val="24"/>
          <w:szCs w:val="24"/>
        </w:rPr>
        <w:t>.)</w:t>
      </w:r>
      <w:r>
        <w:rPr>
          <w:sz w:val="24"/>
          <w:szCs w:val="24"/>
        </w:rPr>
        <w:t xml:space="preserve"> </w:t>
      </w:r>
      <w:r w:rsidRPr="00A67E99">
        <w:rPr>
          <w:sz w:val="24"/>
          <w:szCs w:val="24"/>
        </w:rPr>
        <w:t xml:space="preserve">Independent study is not an automatic option for students. A student may </w:t>
      </w:r>
      <w:proofErr w:type="gramStart"/>
      <w:r w:rsidRPr="00A67E99">
        <w:rPr>
          <w:sz w:val="24"/>
          <w:szCs w:val="24"/>
        </w:rPr>
        <w:t>be allowed</w:t>
      </w:r>
      <w:proofErr w:type="gramEnd"/>
      <w:r w:rsidRPr="00A67E99">
        <w:rPr>
          <w:sz w:val="24"/>
          <w:szCs w:val="24"/>
        </w:rPr>
        <w:t xml:space="preserve"> to complete certain specific coursework by independent study if, in the opinion of the academic dean, extenuating circumstances exist and it is appropriate for the subject matter covered in the course</w:t>
      </w:r>
      <w:r>
        <w:rPr>
          <w:sz w:val="24"/>
          <w:szCs w:val="24"/>
        </w:rPr>
        <w:t>,</w:t>
      </w:r>
      <w:r w:rsidRPr="00A67E99">
        <w:rPr>
          <w:sz w:val="24"/>
          <w:szCs w:val="24"/>
        </w:rPr>
        <w:t xml:space="preserve"> and only if they directly interfere </w:t>
      </w:r>
      <w:r w:rsidRPr="00677C9A">
        <w:rPr>
          <w:sz w:val="24"/>
          <w:szCs w:val="24"/>
        </w:rPr>
        <w:t xml:space="preserve">with expected deadlines for state or national examinations. Students may not use independent study to accelerate completion of the program for reasons other than those above. </w:t>
      </w:r>
      <w:r w:rsidR="00583DC7" w:rsidRPr="00B60084">
        <w:rPr>
          <w:sz w:val="24"/>
          <w:szCs w:val="24"/>
        </w:rPr>
        <w:t xml:space="preserve">Independent study cannot </w:t>
      </w:r>
      <w:proofErr w:type="gramStart"/>
      <w:r w:rsidR="00583DC7" w:rsidRPr="00B60084">
        <w:rPr>
          <w:sz w:val="24"/>
          <w:szCs w:val="24"/>
        </w:rPr>
        <w:t>be used</w:t>
      </w:r>
      <w:proofErr w:type="gramEnd"/>
      <w:r w:rsidR="00583DC7" w:rsidRPr="00B60084">
        <w:rPr>
          <w:sz w:val="24"/>
          <w:szCs w:val="24"/>
        </w:rPr>
        <w:t xml:space="preserve"> to fulfill an elective requirement</w:t>
      </w:r>
      <w:r w:rsidR="00FC4A67" w:rsidRPr="00B60084">
        <w:rPr>
          <w:sz w:val="24"/>
          <w:szCs w:val="24"/>
        </w:rPr>
        <w:t xml:space="preserve"> in the nursing programs</w:t>
      </w:r>
      <w:r w:rsidR="00583DC7" w:rsidRPr="00B60084">
        <w:rPr>
          <w:sz w:val="24"/>
          <w:szCs w:val="24"/>
        </w:rPr>
        <w:t>.</w:t>
      </w:r>
      <w:r w:rsidR="00583DC7" w:rsidRPr="00677C9A">
        <w:rPr>
          <w:sz w:val="24"/>
          <w:szCs w:val="24"/>
        </w:rPr>
        <w:t xml:space="preserve"> </w:t>
      </w:r>
      <w:r w:rsidRPr="00677C9A">
        <w:rPr>
          <w:sz w:val="24"/>
          <w:szCs w:val="24"/>
        </w:rPr>
        <w:t>Differences in schedules at Pacific College’s branch campuses that interrupt or delay the progress of a student relocating to</w:t>
      </w:r>
      <w:r w:rsidRPr="00A67E99">
        <w:rPr>
          <w:sz w:val="24"/>
          <w:szCs w:val="24"/>
        </w:rPr>
        <w:t xml:space="preserve"> a different branch </w:t>
      </w:r>
      <w:proofErr w:type="gramStart"/>
      <w:r w:rsidRPr="00A67E99">
        <w:rPr>
          <w:sz w:val="24"/>
          <w:szCs w:val="24"/>
        </w:rPr>
        <w:t>are not considered</w:t>
      </w:r>
      <w:proofErr w:type="gramEnd"/>
      <w:r w:rsidRPr="00A67E99">
        <w:rPr>
          <w:sz w:val="24"/>
          <w:szCs w:val="24"/>
        </w:rPr>
        <w:t xml:space="preserve"> extenuating circumstances unless relocation is necessitated by an extenuating circumstance. Independent study is not applicable to any aspect of clinical training. Only students with a Pacific GPA of 3.0 or better will </w:t>
      </w:r>
      <w:proofErr w:type="gramStart"/>
      <w:r w:rsidRPr="00A67E99">
        <w:rPr>
          <w:sz w:val="24"/>
          <w:szCs w:val="24"/>
        </w:rPr>
        <w:t>be allowed</w:t>
      </w:r>
      <w:proofErr w:type="gramEnd"/>
      <w:r w:rsidRPr="00A67E99">
        <w:rPr>
          <w:sz w:val="24"/>
          <w:szCs w:val="24"/>
        </w:rPr>
        <w:t xml:space="preserve"> to participate in an independent study process. No more than </w:t>
      </w:r>
      <w:proofErr w:type="gramStart"/>
      <w:r w:rsidRPr="00A67E99">
        <w:rPr>
          <w:sz w:val="24"/>
          <w:szCs w:val="24"/>
        </w:rPr>
        <w:t>12</w:t>
      </w:r>
      <w:proofErr w:type="gramEnd"/>
      <w:r w:rsidRPr="00A67E99">
        <w:rPr>
          <w:sz w:val="24"/>
          <w:szCs w:val="24"/>
        </w:rPr>
        <w:t xml:space="preserve"> units may be earned through independent study. Special tuition rates apply (see current Tuition and Fees).</w:t>
      </w:r>
    </w:p>
    <w:p w14:paraId="34C4B7A8" w14:textId="77777777" w:rsidR="00CA64C7" w:rsidRDefault="00CA64C7" w:rsidP="00CA64C7">
      <w:pPr>
        <w:spacing w:after="120" w:line="22" w:lineRule="atLeast"/>
        <w:rPr>
          <w:sz w:val="24"/>
          <w:szCs w:val="24"/>
        </w:rPr>
      </w:pPr>
      <w:r w:rsidRPr="00A67E99">
        <w:rPr>
          <w:sz w:val="24"/>
          <w:szCs w:val="24"/>
        </w:rPr>
        <w:t xml:space="preserve">When independent study </w:t>
      </w:r>
      <w:proofErr w:type="gramStart"/>
      <w:r w:rsidRPr="00A67E99">
        <w:rPr>
          <w:sz w:val="24"/>
          <w:szCs w:val="24"/>
        </w:rPr>
        <w:t>is allowed</w:t>
      </w:r>
      <w:proofErr w:type="gramEnd"/>
      <w:r w:rsidRPr="00A67E99">
        <w:rPr>
          <w:sz w:val="24"/>
          <w:szCs w:val="24"/>
        </w:rPr>
        <w:t>, all arrangements must be facilitated through the</w:t>
      </w:r>
      <w:r>
        <w:rPr>
          <w:sz w:val="24"/>
          <w:szCs w:val="24"/>
        </w:rPr>
        <w:t xml:space="preserve"> </w:t>
      </w:r>
      <w:r w:rsidRPr="00A67E99">
        <w:rPr>
          <w:sz w:val="24"/>
          <w:szCs w:val="24"/>
        </w:rPr>
        <w:t>administration. The subject material and evaluation methods must meet those in the course syllabus, including examinations, projects and/or term papers. Periodic meeting</w:t>
      </w:r>
      <w:r>
        <w:rPr>
          <w:sz w:val="24"/>
          <w:szCs w:val="24"/>
        </w:rPr>
        <w:t>s</w:t>
      </w:r>
      <w:r w:rsidRPr="00A67E99">
        <w:rPr>
          <w:sz w:val="24"/>
          <w:szCs w:val="24"/>
        </w:rPr>
        <w:t xml:space="preserve"> between the student and faculty member </w:t>
      </w:r>
      <w:proofErr w:type="gramStart"/>
      <w:r w:rsidRPr="00A67E99">
        <w:rPr>
          <w:sz w:val="24"/>
          <w:szCs w:val="24"/>
        </w:rPr>
        <w:t>are required</w:t>
      </w:r>
      <w:proofErr w:type="gramEnd"/>
      <w:r w:rsidRPr="00A67E99">
        <w:rPr>
          <w:sz w:val="24"/>
          <w:szCs w:val="24"/>
        </w:rPr>
        <w:t>, and the actual contact hours shall not be less than one-third of the total residential hours required for the regularly scheduled course. The student must document</w:t>
      </w:r>
      <w:r>
        <w:rPr>
          <w:sz w:val="24"/>
          <w:szCs w:val="24"/>
        </w:rPr>
        <w:t>,</w:t>
      </w:r>
      <w:r w:rsidRPr="00A67E99">
        <w:rPr>
          <w:sz w:val="24"/>
          <w:szCs w:val="24"/>
        </w:rPr>
        <w:t xml:space="preserve"> and the faculty member must verify</w:t>
      </w:r>
      <w:r>
        <w:rPr>
          <w:sz w:val="24"/>
          <w:szCs w:val="24"/>
        </w:rPr>
        <w:t>,</w:t>
      </w:r>
      <w:r w:rsidRPr="00A67E99">
        <w:rPr>
          <w:sz w:val="24"/>
          <w:szCs w:val="24"/>
        </w:rPr>
        <w:t xml:space="preserve"> the amount of time spent on each educational activity. The total instructional activity must be at least triple the classroom time for a normally scheduled class, e.g., one credit requires 45 hours of instructional activity.</w:t>
      </w:r>
    </w:p>
    <w:p w14:paraId="79C6841D" w14:textId="77777777" w:rsidR="00CA64C7" w:rsidRDefault="00CA64C7" w:rsidP="00CA64C7">
      <w:pPr>
        <w:spacing w:after="120" w:line="22" w:lineRule="atLeast"/>
        <w:rPr>
          <w:sz w:val="24"/>
          <w:szCs w:val="24"/>
        </w:rPr>
      </w:pPr>
    </w:p>
    <w:p w14:paraId="4FC755CE" w14:textId="77777777" w:rsidR="00CA64C7" w:rsidRPr="00967F66" w:rsidRDefault="00CA64C7" w:rsidP="00362AF8">
      <w:pPr>
        <w:pStyle w:val="Heading3"/>
      </w:pPr>
      <w:bookmarkStart w:id="343" w:name="_Toc123808328"/>
      <w:bookmarkStart w:id="344" w:name="_Toc143516511"/>
      <w:bookmarkStart w:id="345" w:name="_Toc143516841"/>
      <w:bookmarkStart w:id="346" w:name="_Toc143516947"/>
      <w:bookmarkStart w:id="347" w:name="_Toc143517053"/>
      <w:bookmarkStart w:id="348" w:name="_Toc161232109"/>
      <w:r w:rsidRPr="007A09EF">
        <w:lastRenderedPageBreak/>
        <w:t>Course Completion Requirements</w:t>
      </w:r>
      <w:bookmarkEnd w:id="343"/>
      <w:bookmarkEnd w:id="344"/>
      <w:bookmarkEnd w:id="345"/>
      <w:bookmarkEnd w:id="346"/>
      <w:bookmarkEnd w:id="347"/>
      <w:bookmarkEnd w:id="348"/>
    </w:p>
    <w:p w14:paraId="2D3390AF" w14:textId="77777777" w:rsidR="00CA64C7" w:rsidRDefault="00CA64C7" w:rsidP="00CA64C7">
      <w:pPr>
        <w:spacing w:after="120" w:line="22" w:lineRule="atLeast"/>
        <w:rPr>
          <w:sz w:val="24"/>
          <w:szCs w:val="24"/>
        </w:rPr>
      </w:pPr>
      <w:r w:rsidRPr="00390705">
        <w:rPr>
          <w:sz w:val="24"/>
          <w:szCs w:val="24"/>
        </w:rPr>
        <w:t>The successful completion of a course indicates the student has met minimum attendance and grade requirements, has earned transfer credit, or has successfully challenged the course, in addition to fulfilling all financial obligations.</w:t>
      </w:r>
    </w:p>
    <w:p w14:paraId="43DE4BD4" w14:textId="77777777" w:rsidR="00CA64C7" w:rsidRPr="00676E89" w:rsidRDefault="00CA64C7" w:rsidP="00CA64C7">
      <w:pPr>
        <w:spacing w:after="0" w:line="22" w:lineRule="atLeast"/>
        <w:rPr>
          <w:b/>
          <w:bCs/>
          <w:sz w:val="24"/>
          <w:szCs w:val="24"/>
        </w:rPr>
      </w:pPr>
      <w:r w:rsidRPr="00676E89">
        <w:rPr>
          <w:b/>
          <w:bCs/>
          <w:sz w:val="24"/>
          <w:szCs w:val="24"/>
        </w:rPr>
        <w:t>Minimum Attendance Requirements</w:t>
      </w:r>
    </w:p>
    <w:p w14:paraId="420FCBA6" w14:textId="77777777" w:rsidR="00CA64C7" w:rsidRDefault="00CA64C7" w:rsidP="00CA64C7">
      <w:pPr>
        <w:spacing w:after="120" w:line="22" w:lineRule="atLeast"/>
        <w:rPr>
          <w:sz w:val="24"/>
          <w:szCs w:val="24"/>
        </w:rPr>
      </w:pPr>
      <w:r>
        <w:rPr>
          <w:sz w:val="24"/>
          <w:szCs w:val="24"/>
        </w:rPr>
        <w:t>M</w:t>
      </w:r>
      <w:r w:rsidRPr="00390705">
        <w:rPr>
          <w:sz w:val="24"/>
          <w:szCs w:val="24"/>
        </w:rPr>
        <w:t xml:space="preserve">astery of acupuncture, nursing, and massage requires a tremendous acquisition of theoretical knowledge and practical skills. Because of this, classroom and clinical attendance is critical. The college must also be able to verify minimum attendance for </w:t>
      </w:r>
      <w:proofErr w:type="gramStart"/>
      <w:r w:rsidRPr="00390705">
        <w:rPr>
          <w:sz w:val="24"/>
          <w:szCs w:val="24"/>
        </w:rPr>
        <w:t>some</w:t>
      </w:r>
      <w:proofErr w:type="gramEnd"/>
      <w:r w:rsidRPr="00390705">
        <w:rPr>
          <w:sz w:val="24"/>
          <w:szCs w:val="24"/>
        </w:rPr>
        <w:t xml:space="preserve"> state licensure requirements.</w:t>
      </w:r>
    </w:p>
    <w:p w14:paraId="73046BA7" w14:textId="77777777" w:rsidR="00CA64C7" w:rsidRDefault="00CA64C7" w:rsidP="00CA64C7">
      <w:pPr>
        <w:spacing w:after="120" w:line="22" w:lineRule="atLeast"/>
        <w:rPr>
          <w:sz w:val="24"/>
          <w:szCs w:val="24"/>
        </w:rPr>
      </w:pPr>
      <w:r w:rsidRPr="00390705">
        <w:rPr>
          <w:sz w:val="24"/>
          <w:szCs w:val="24"/>
        </w:rPr>
        <w:t xml:space="preserve">Attendance requirements are based on the number of academic hours for a given course. Courses with higher academic hours will </w:t>
      </w:r>
      <w:proofErr w:type="gramStart"/>
      <w:r w:rsidRPr="00390705">
        <w:rPr>
          <w:sz w:val="24"/>
          <w:szCs w:val="24"/>
        </w:rPr>
        <w:t>generally have</w:t>
      </w:r>
      <w:proofErr w:type="gramEnd"/>
      <w:r w:rsidRPr="00390705">
        <w:rPr>
          <w:sz w:val="24"/>
          <w:szCs w:val="24"/>
        </w:rPr>
        <w:t xml:space="preserve"> more allowable absences. Allowable absences may also differ based on the total number of class sessions.</w:t>
      </w:r>
    </w:p>
    <w:p w14:paraId="0BA2E965" w14:textId="3538F423" w:rsidR="00CA64C7" w:rsidRDefault="00CA64C7" w:rsidP="00CA64C7">
      <w:pPr>
        <w:spacing w:after="120" w:line="22" w:lineRule="atLeast"/>
        <w:rPr>
          <w:sz w:val="24"/>
          <w:szCs w:val="24"/>
        </w:rPr>
      </w:pPr>
      <w:r w:rsidRPr="00390705">
        <w:rPr>
          <w:sz w:val="24"/>
          <w:szCs w:val="24"/>
        </w:rPr>
        <w:t xml:space="preserve">Students must attend 75% (100% practical/lab classes where required by law) of the hours scheduled for any given academic course or a grade of “F” </w:t>
      </w:r>
      <w:proofErr w:type="gramStart"/>
      <w:r w:rsidRPr="00390705">
        <w:rPr>
          <w:sz w:val="24"/>
          <w:szCs w:val="24"/>
        </w:rPr>
        <w:t>is assigned</w:t>
      </w:r>
      <w:proofErr w:type="gramEnd"/>
      <w:r w:rsidRPr="00390705">
        <w:rPr>
          <w:sz w:val="24"/>
          <w:szCs w:val="24"/>
        </w:rPr>
        <w:t xml:space="preserve">, and the course must be retaken at normal tuition rates. Students need to </w:t>
      </w:r>
      <w:r w:rsidRPr="009E72C8">
        <w:rPr>
          <w:sz w:val="24"/>
          <w:szCs w:val="24"/>
        </w:rPr>
        <w:t>arrange make-up assignments with their course faculty. Clinical</w:t>
      </w:r>
      <w:r w:rsidR="00BC2396" w:rsidRPr="009E72C8">
        <w:rPr>
          <w:sz w:val="24"/>
          <w:szCs w:val="24"/>
        </w:rPr>
        <w:t xml:space="preserve"> </w:t>
      </w:r>
      <w:r w:rsidRPr="009E72C8">
        <w:rPr>
          <w:sz w:val="24"/>
          <w:szCs w:val="24"/>
        </w:rPr>
        <w:t xml:space="preserve">courses require 100% attendance. </w:t>
      </w:r>
      <w:r w:rsidR="00446FAA" w:rsidRPr="00B60084">
        <w:rPr>
          <w:sz w:val="24"/>
          <w:szCs w:val="24"/>
        </w:rPr>
        <w:t xml:space="preserve">In the Bachelor of Science in Nursing </w:t>
      </w:r>
      <w:r w:rsidR="00BB1675" w:rsidRPr="00B60084">
        <w:rPr>
          <w:sz w:val="24"/>
          <w:szCs w:val="24"/>
        </w:rPr>
        <w:t>(</w:t>
      </w:r>
      <w:r w:rsidR="00677C9A" w:rsidRPr="00B60084">
        <w:rPr>
          <w:sz w:val="24"/>
          <w:szCs w:val="24"/>
        </w:rPr>
        <w:t>P</w:t>
      </w:r>
      <w:r w:rsidR="00BB1675" w:rsidRPr="00B60084">
        <w:rPr>
          <w:sz w:val="24"/>
          <w:szCs w:val="24"/>
        </w:rPr>
        <w:t>relicensure</w:t>
      </w:r>
      <w:r w:rsidR="00677C9A" w:rsidRPr="00B60084">
        <w:rPr>
          <w:sz w:val="24"/>
          <w:szCs w:val="24"/>
        </w:rPr>
        <w:t xml:space="preserve"> Option</w:t>
      </w:r>
      <w:r w:rsidR="00526AD6" w:rsidRPr="00B60084">
        <w:rPr>
          <w:sz w:val="24"/>
          <w:szCs w:val="24"/>
        </w:rPr>
        <w:t xml:space="preserve">), courses may have </w:t>
      </w:r>
      <w:r w:rsidR="00270215" w:rsidRPr="00B60084">
        <w:rPr>
          <w:sz w:val="24"/>
          <w:szCs w:val="24"/>
        </w:rPr>
        <w:t xml:space="preserve">lab and clinical </w:t>
      </w:r>
      <w:r w:rsidR="00D53BFA" w:rsidRPr="00B60084">
        <w:rPr>
          <w:sz w:val="24"/>
          <w:szCs w:val="24"/>
        </w:rPr>
        <w:t>components</w:t>
      </w:r>
      <w:r w:rsidR="009E72C8" w:rsidRPr="00B60084">
        <w:rPr>
          <w:sz w:val="24"/>
          <w:szCs w:val="24"/>
        </w:rPr>
        <w:t xml:space="preserve"> and</w:t>
      </w:r>
      <w:r w:rsidR="00270215" w:rsidRPr="00B60084">
        <w:rPr>
          <w:sz w:val="24"/>
          <w:szCs w:val="24"/>
        </w:rPr>
        <w:t xml:space="preserve">100% attendance is required </w:t>
      </w:r>
      <w:r w:rsidR="00D53BFA" w:rsidRPr="00B60084">
        <w:rPr>
          <w:sz w:val="24"/>
          <w:szCs w:val="24"/>
        </w:rPr>
        <w:t>for these components</w:t>
      </w:r>
      <w:proofErr w:type="gramStart"/>
      <w:r w:rsidR="00D53BFA" w:rsidRPr="00B60084">
        <w:rPr>
          <w:sz w:val="24"/>
          <w:szCs w:val="24"/>
        </w:rPr>
        <w:t>.</w:t>
      </w:r>
      <w:r w:rsidR="00D53BFA" w:rsidRPr="009E72C8">
        <w:rPr>
          <w:sz w:val="24"/>
          <w:szCs w:val="24"/>
        </w:rPr>
        <w:t xml:space="preserve"> </w:t>
      </w:r>
      <w:r w:rsidR="00A5022E" w:rsidRPr="009E72C8">
        <w:rPr>
          <w:sz w:val="24"/>
          <w:szCs w:val="24"/>
        </w:rPr>
        <w:t xml:space="preserve"> </w:t>
      </w:r>
      <w:proofErr w:type="gramEnd"/>
      <w:r w:rsidRPr="009E72C8">
        <w:rPr>
          <w:sz w:val="24"/>
          <w:szCs w:val="24"/>
        </w:rPr>
        <w:t>Students need to arrange to make-up any missed clinic before the end of the term with the clinic staff</w:t>
      </w:r>
      <w:r w:rsidR="008A12B5" w:rsidRPr="009E72C8">
        <w:rPr>
          <w:sz w:val="24"/>
          <w:szCs w:val="24"/>
        </w:rPr>
        <w:t xml:space="preserve">. </w:t>
      </w:r>
      <w:r w:rsidR="000E73EB" w:rsidRPr="00B60084">
        <w:rPr>
          <w:sz w:val="24"/>
          <w:szCs w:val="24"/>
        </w:rPr>
        <w:t>Bachelor of Science in Nursing (</w:t>
      </w:r>
      <w:r w:rsidR="009E72C8" w:rsidRPr="00B60084">
        <w:rPr>
          <w:sz w:val="24"/>
          <w:szCs w:val="24"/>
        </w:rPr>
        <w:t>P</w:t>
      </w:r>
      <w:r w:rsidR="000E73EB" w:rsidRPr="00B60084">
        <w:rPr>
          <w:sz w:val="24"/>
          <w:szCs w:val="24"/>
        </w:rPr>
        <w:t>relicensure</w:t>
      </w:r>
      <w:r w:rsidR="009E72C8" w:rsidRPr="00B60084">
        <w:rPr>
          <w:sz w:val="24"/>
          <w:szCs w:val="24"/>
        </w:rPr>
        <w:t xml:space="preserve"> Option</w:t>
      </w:r>
      <w:r w:rsidR="000E73EB" w:rsidRPr="00B60084">
        <w:rPr>
          <w:sz w:val="24"/>
          <w:szCs w:val="24"/>
        </w:rPr>
        <w:t>) students</w:t>
      </w:r>
      <w:r w:rsidR="00BC2396" w:rsidRPr="00B60084">
        <w:rPr>
          <w:sz w:val="24"/>
          <w:szCs w:val="24"/>
        </w:rPr>
        <w:t xml:space="preserve"> </w:t>
      </w:r>
      <w:r w:rsidR="009A1892" w:rsidRPr="00B60084">
        <w:rPr>
          <w:sz w:val="24"/>
          <w:szCs w:val="24"/>
        </w:rPr>
        <w:t xml:space="preserve">must </w:t>
      </w:r>
      <w:r w:rsidR="005C0B18" w:rsidRPr="00B60084">
        <w:rPr>
          <w:sz w:val="24"/>
          <w:szCs w:val="24"/>
        </w:rPr>
        <w:t>make up all missed clinical and lab hours/sessions</w:t>
      </w:r>
      <w:r w:rsidR="001D28AF" w:rsidRPr="00B60084">
        <w:rPr>
          <w:sz w:val="24"/>
          <w:szCs w:val="24"/>
        </w:rPr>
        <w:t xml:space="preserve">; however, the ability to make these up </w:t>
      </w:r>
      <w:proofErr w:type="gramStart"/>
      <w:r w:rsidR="001D28AF" w:rsidRPr="00B60084">
        <w:rPr>
          <w:sz w:val="24"/>
          <w:szCs w:val="24"/>
        </w:rPr>
        <w:t xml:space="preserve">is not </w:t>
      </w:r>
      <w:r w:rsidR="00AA6B08" w:rsidRPr="00B60084">
        <w:rPr>
          <w:sz w:val="24"/>
          <w:szCs w:val="24"/>
        </w:rPr>
        <w:t>guaranteed</w:t>
      </w:r>
      <w:proofErr w:type="gramEnd"/>
      <w:r w:rsidR="008337B5" w:rsidRPr="00B60084">
        <w:rPr>
          <w:sz w:val="24"/>
          <w:szCs w:val="24"/>
        </w:rPr>
        <w:t xml:space="preserve"> due to clinical </w:t>
      </w:r>
      <w:r w:rsidR="00C071B7" w:rsidRPr="00B60084">
        <w:rPr>
          <w:sz w:val="24"/>
          <w:szCs w:val="24"/>
        </w:rPr>
        <w:t xml:space="preserve">agency </w:t>
      </w:r>
      <w:r w:rsidR="0005287D" w:rsidRPr="00B60084">
        <w:rPr>
          <w:sz w:val="24"/>
          <w:szCs w:val="24"/>
        </w:rPr>
        <w:t>capacity and faculty availab</w:t>
      </w:r>
      <w:r w:rsidR="008D54C1" w:rsidRPr="00B60084">
        <w:rPr>
          <w:sz w:val="24"/>
          <w:szCs w:val="24"/>
        </w:rPr>
        <w:t>ility</w:t>
      </w:r>
      <w:r w:rsidR="00BC2396" w:rsidRPr="00B60084">
        <w:rPr>
          <w:sz w:val="24"/>
          <w:szCs w:val="24"/>
        </w:rPr>
        <w:t>.</w:t>
      </w:r>
      <w:r w:rsidR="00E63289" w:rsidRPr="00B60084">
        <w:rPr>
          <w:sz w:val="24"/>
          <w:szCs w:val="24"/>
        </w:rPr>
        <w:t xml:space="preserve"> In cases where a student </w:t>
      </w:r>
      <w:r w:rsidR="001742B4" w:rsidRPr="00B60084">
        <w:rPr>
          <w:sz w:val="24"/>
          <w:szCs w:val="24"/>
        </w:rPr>
        <w:t>cannot make up required lab or clinical</w:t>
      </w:r>
      <w:r w:rsidR="00AA01CD" w:rsidRPr="00B60084">
        <w:rPr>
          <w:sz w:val="24"/>
          <w:szCs w:val="24"/>
        </w:rPr>
        <w:t xml:space="preserve">, a grade of “F” will </w:t>
      </w:r>
      <w:proofErr w:type="gramStart"/>
      <w:r w:rsidR="00AA01CD" w:rsidRPr="00B60084">
        <w:rPr>
          <w:sz w:val="24"/>
          <w:szCs w:val="24"/>
        </w:rPr>
        <w:t>be earned</w:t>
      </w:r>
      <w:proofErr w:type="gramEnd"/>
      <w:r w:rsidR="00AA01CD" w:rsidRPr="00B60084">
        <w:rPr>
          <w:sz w:val="24"/>
          <w:szCs w:val="24"/>
        </w:rPr>
        <w:t xml:space="preserve"> for the course, and the student will have to retake the course at full tuition amount.</w:t>
      </w:r>
      <w:r w:rsidR="00AA01CD">
        <w:rPr>
          <w:sz w:val="24"/>
          <w:szCs w:val="24"/>
        </w:rPr>
        <w:t xml:space="preserve"> </w:t>
      </w:r>
    </w:p>
    <w:p w14:paraId="03E087C2" w14:textId="7F4EE5B7" w:rsidR="00CA64C7" w:rsidRPr="009E72C8" w:rsidRDefault="00CA64C7" w:rsidP="00CA64C7">
      <w:pPr>
        <w:spacing w:after="120" w:line="22" w:lineRule="atLeast"/>
        <w:rPr>
          <w:sz w:val="24"/>
          <w:szCs w:val="24"/>
        </w:rPr>
      </w:pPr>
      <w:r w:rsidRPr="00390705">
        <w:rPr>
          <w:sz w:val="24"/>
          <w:szCs w:val="24"/>
        </w:rPr>
        <w:t xml:space="preserve">The specific number of class </w:t>
      </w:r>
      <w:r w:rsidRPr="009E72C8">
        <w:rPr>
          <w:sz w:val="24"/>
          <w:szCs w:val="24"/>
        </w:rPr>
        <w:t xml:space="preserve">sessions that may be missed in any </w:t>
      </w:r>
      <w:proofErr w:type="gramStart"/>
      <w:r w:rsidRPr="009E72C8">
        <w:rPr>
          <w:sz w:val="24"/>
          <w:szCs w:val="24"/>
        </w:rPr>
        <w:t>particular course</w:t>
      </w:r>
      <w:proofErr w:type="gramEnd"/>
      <w:r w:rsidRPr="009E72C8">
        <w:rPr>
          <w:sz w:val="24"/>
          <w:szCs w:val="24"/>
        </w:rPr>
        <w:t xml:space="preserve"> is stated on each course syllabus. Students are responsible for knowing the specific attendance requirements in any course for which they </w:t>
      </w:r>
      <w:proofErr w:type="gramStart"/>
      <w:r w:rsidRPr="009E72C8">
        <w:rPr>
          <w:sz w:val="24"/>
          <w:szCs w:val="24"/>
        </w:rPr>
        <w:t>are registered</w:t>
      </w:r>
      <w:proofErr w:type="gramEnd"/>
      <w:r w:rsidRPr="009E72C8">
        <w:rPr>
          <w:sz w:val="24"/>
          <w:szCs w:val="24"/>
        </w:rPr>
        <w:t>.</w:t>
      </w:r>
      <w:r w:rsidR="00A40CC4" w:rsidRPr="009E72C8">
        <w:rPr>
          <w:sz w:val="24"/>
          <w:szCs w:val="24"/>
        </w:rPr>
        <w:t xml:space="preserve"> </w:t>
      </w:r>
      <w:r w:rsidR="00A40CC4" w:rsidRPr="00B60084">
        <w:rPr>
          <w:sz w:val="24"/>
          <w:szCs w:val="24"/>
        </w:rPr>
        <w:t xml:space="preserve">Students in the </w:t>
      </w:r>
      <w:r w:rsidR="000D640C" w:rsidRPr="00B60084">
        <w:rPr>
          <w:sz w:val="24"/>
          <w:szCs w:val="24"/>
        </w:rPr>
        <w:t>Bachelor of Science in Nursing (</w:t>
      </w:r>
      <w:r w:rsidR="009E72C8" w:rsidRPr="00B60084">
        <w:rPr>
          <w:sz w:val="24"/>
          <w:szCs w:val="24"/>
        </w:rPr>
        <w:t>P</w:t>
      </w:r>
      <w:r w:rsidR="000D640C" w:rsidRPr="00B60084">
        <w:rPr>
          <w:sz w:val="24"/>
          <w:szCs w:val="24"/>
        </w:rPr>
        <w:t>relicensure</w:t>
      </w:r>
      <w:r w:rsidR="009E72C8" w:rsidRPr="00B60084">
        <w:rPr>
          <w:sz w:val="24"/>
          <w:szCs w:val="24"/>
        </w:rPr>
        <w:t xml:space="preserve"> Option</w:t>
      </w:r>
      <w:r w:rsidR="000D640C" w:rsidRPr="00B60084">
        <w:rPr>
          <w:sz w:val="24"/>
          <w:szCs w:val="24"/>
        </w:rPr>
        <w:t xml:space="preserve">) </w:t>
      </w:r>
      <w:r w:rsidR="00CB0887" w:rsidRPr="00B60084">
        <w:rPr>
          <w:sz w:val="24"/>
          <w:szCs w:val="24"/>
        </w:rPr>
        <w:t>must attend all</w:t>
      </w:r>
      <w:r w:rsidR="00FA5DA3" w:rsidRPr="00B60084">
        <w:rPr>
          <w:sz w:val="24"/>
          <w:szCs w:val="24"/>
        </w:rPr>
        <w:t xml:space="preserve"> </w:t>
      </w:r>
      <w:r w:rsidR="006B3538" w:rsidRPr="00B60084">
        <w:rPr>
          <w:sz w:val="24"/>
          <w:szCs w:val="24"/>
        </w:rPr>
        <w:t xml:space="preserve">required </w:t>
      </w:r>
      <w:r w:rsidR="002B70D7" w:rsidRPr="00B60084">
        <w:rPr>
          <w:sz w:val="24"/>
          <w:szCs w:val="24"/>
        </w:rPr>
        <w:t xml:space="preserve">on-campus and online synchronous </w:t>
      </w:r>
      <w:r w:rsidR="003372D8" w:rsidRPr="00B60084">
        <w:rPr>
          <w:sz w:val="24"/>
          <w:szCs w:val="24"/>
        </w:rPr>
        <w:t>didactic</w:t>
      </w:r>
      <w:r w:rsidR="00712ABB" w:rsidRPr="00B60084">
        <w:rPr>
          <w:sz w:val="24"/>
          <w:szCs w:val="24"/>
        </w:rPr>
        <w:t xml:space="preserve"> and remediation</w:t>
      </w:r>
      <w:r w:rsidR="003372D8" w:rsidRPr="00B60084">
        <w:rPr>
          <w:sz w:val="24"/>
          <w:szCs w:val="24"/>
        </w:rPr>
        <w:t xml:space="preserve"> </w:t>
      </w:r>
      <w:r w:rsidR="002B70D7" w:rsidRPr="00B60084">
        <w:rPr>
          <w:sz w:val="24"/>
          <w:szCs w:val="24"/>
        </w:rPr>
        <w:t>sessions</w:t>
      </w:r>
      <w:r w:rsidR="00CC0651" w:rsidRPr="00B60084">
        <w:rPr>
          <w:sz w:val="24"/>
          <w:szCs w:val="24"/>
        </w:rPr>
        <w:t xml:space="preserve"> unless extenuating circumstances can be demonstrated</w:t>
      </w:r>
      <w:proofErr w:type="gramStart"/>
      <w:r w:rsidR="003372D8" w:rsidRPr="00B60084">
        <w:rPr>
          <w:sz w:val="24"/>
          <w:szCs w:val="24"/>
        </w:rPr>
        <w:t>.</w:t>
      </w:r>
      <w:r w:rsidR="003372D8" w:rsidRPr="009E72C8">
        <w:rPr>
          <w:sz w:val="24"/>
          <w:szCs w:val="24"/>
        </w:rPr>
        <w:t xml:space="preserve"> </w:t>
      </w:r>
      <w:r w:rsidR="002B70D7" w:rsidRPr="009E72C8">
        <w:rPr>
          <w:sz w:val="24"/>
          <w:szCs w:val="24"/>
        </w:rPr>
        <w:t xml:space="preserve"> </w:t>
      </w:r>
      <w:proofErr w:type="gramEnd"/>
    </w:p>
    <w:p w14:paraId="57C4DC91" w14:textId="77777777" w:rsidR="00CA64C7" w:rsidRDefault="00CA64C7" w:rsidP="00CA64C7">
      <w:pPr>
        <w:spacing w:after="120" w:line="22" w:lineRule="atLeast"/>
        <w:rPr>
          <w:sz w:val="24"/>
          <w:szCs w:val="24"/>
        </w:rPr>
      </w:pPr>
      <w:r w:rsidRPr="009E72C8">
        <w:rPr>
          <w:sz w:val="24"/>
          <w:szCs w:val="24"/>
        </w:rPr>
        <w:t>Unless a student can demonstrate extenuating circumstances to the academic</w:t>
      </w:r>
      <w:r w:rsidRPr="00390705">
        <w:rPr>
          <w:sz w:val="24"/>
          <w:szCs w:val="24"/>
        </w:rPr>
        <w:t xml:space="preserve"> dean as well as the faculty member of the class, there is no provision for making up missed time in courses requiring either 75% or 100% attendance, and the student’s attendance may </w:t>
      </w:r>
      <w:proofErr w:type="gramStart"/>
      <w:r w:rsidRPr="00390705">
        <w:rPr>
          <w:sz w:val="24"/>
          <w:szCs w:val="24"/>
        </w:rPr>
        <w:t>be considered</w:t>
      </w:r>
      <w:proofErr w:type="gramEnd"/>
      <w:r w:rsidRPr="00390705">
        <w:rPr>
          <w:sz w:val="24"/>
          <w:szCs w:val="24"/>
        </w:rPr>
        <w:t xml:space="preserve"> in assessment of grades. Students who do not meet the attendance requirement due to documented extenuating circumstances may petition for an “Incomplete” grade. In courses that require 100% attendance, no more than 25% of the course may </w:t>
      </w:r>
      <w:proofErr w:type="gramStart"/>
      <w:r w:rsidRPr="00390705">
        <w:rPr>
          <w:sz w:val="24"/>
          <w:szCs w:val="24"/>
        </w:rPr>
        <w:t>be completed</w:t>
      </w:r>
      <w:proofErr w:type="gramEnd"/>
      <w:r w:rsidRPr="00390705">
        <w:rPr>
          <w:sz w:val="24"/>
          <w:szCs w:val="24"/>
        </w:rPr>
        <w:t xml:space="preserve"> as make-up time. Students may miss more than two classes in a row only for extenuating circumstances.</w:t>
      </w:r>
    </w:p>
    <w:p w14:paraId="364E7E45" w14:textId="05D6DFFE" w:rsidR="00CA64C7" w:rsidRDefault="00CA64C7" w:rsidP="00CA64C7">
      <w:pPr>
        <w:spacing w:after="120" w:line="22" w:lineRule="atLeast"/>
        <w:rPr>
          <w:sz w:val="24"/>
          <w:szCs w:val="24"/>
        </w:rPr>
      </w:pPr>
      <w:r w:rsidRPr="00390705">
        <w:rPr>
          <w:sz w:val="24"/>
          <w:szCs w:val="24"/>
        </w:rPr>
        <w:t>An unexcused absence is one in which</w:t>
      </w:r>
      <w:r w:rsidR="003E1717" w:rsidRPr="00390705">
        <w:rPr>
          <w:sz w:val="24"/>
          <w:szCs w:val="24"/>
        </w:rPr>
        <w:t xml:space="preserve"> </w:t>
      </w:r>
      <w:r w:rsidRPr="00390705">
        <w:rPr>
          <w:sz w:val="24"/>
          <w:szCs w:val="24"/>
        </w:rPr>
        <w:t xml:space="preserve">a student missed class without an extenuating circumstance. If it is within the allowable limit for that class, there is nothing that needs to </w:t>
      </w:r>
      <w:proofErr w:type="gramStart"/>
      <w:r w:rsidRPr="00390705">
        <w:rPr>
          <w:sz w:val="24"/>
          <w:szCs w:val="24"/>
        </w:rPr>
        <w:t>be done</w:t>
      </w:r>
      <w:proofErr w:type="gramEnd"/>
      <w:r w:rsidRPr="00390705">
        <w:rPr>
          <w:sz w:val="24"/>
          <w:szCs w:val="24"/>
        </w:rPr>
        <w:t xml:space="preserve"> and any/all academic consequences of missing class may be applied. If the absence exceeds the allowable limit, this </w:t>
      </w:r>
      <w:proofErr w:type="gramStart"/>
      <w:r w:rsidRPr="00390705">
        <w:rPr>
          <w:sz w:val="24"/>
          <w:szCs w:val="24"/>
        </w:rPr>
        <w:t>is considered</w:t>
      </w:r>
      <w:proofErr w:type="gramEnd"/>
      <w:r w:rsidRPr="00390705">
        <w:rPr>
          <w:sz w:val="24"/>
          <w:szCs w:val="24"/>
        </w:rPr>
        <w:t xml:space="preserve"> excessive absence (see below). In either case (excused or unexcused absence) the absence itself </w:t>
      </w:r>
      <w:proofErr w:type="gramStart"/>
      <w:r w:rsidRPr="00390705">
        <w:rPr>
          <w:sz w:val="24"/>
          <w:szCs w:val="24"/>
        </w:rPr>
        <w:t>is still recorded</w:t>
      </w:r>
      <w:proofErr w:type="gramEnd"/>
      <w:r w:rsidRPr="00390705">
        <w:rPr>
          <w:sz w:val="24"/>
          <w:szCs w:val="24"/>
        </w:rPr>
        <w:t xml:space="preserve"> and counted toward the attendance requirement</w:t>
      </w:r>
      <w:r>
        <w:rPr>
          <w:sz w:val="24"/>
          <w:szCs w:val="24"/>
        </w:rPr>
        <w:t>.</w:t>
      </w:r>
    </w:p>
    <w:p w14:paraId="7C4EDD80" w14:textId="77777777" w:rsidR="00CA64C7" w:rsidRDefault="00CA64C7" w:rsidP="00CA64C7">
      <w:pPr>
        <w:spacing w:after="120" w:line="22" w:lineRule="atLeast"/>
        <w:rPr>
          <w:sz w:val="24"/>
          <w:szCs w:val="24"/>
        </w:rPr>
      </w:pPr>
      <w:r w:rsidRPr="00390705">
        <w:rPr>
          <w:sz w:val="24"/>
          <w:szCs w:val="24"/>
        </w:rPr>
        <w:t xml:space="preserve">Excessive absence occurs when a student misses </w:t>
      </w:r>
      <w:proofErr w:type="gramStart"/>
      <w:r w:rsidRPr="00390705">
        <w:rPr>
          <w:sz w:val="24"/>
          <w:szCs w:val="24"/>
        </w:rPr>
        <w:t>a number of</w:t>
      </w:r>
      <w:proofErr w:type="gramEnd"/>
      <w:r w:rsidRPr="00390705">
        <w:rPr>
          <w:sz w:val="24"/>
          <w:szCs w:val="24"/>
        </w:rPr>
        <w:t xml:space="preserve"> class sessions (excused or unexcused) above the allowable limit (i.e., four absences in a class with a three-absence limit). In this case the student will automatically be dropped from the course and receive a “WF</w:t>
      </w:r>
      <w:proofErr w:type="gramStart"/>
      <w:r w:rsidRPr="00390705">
        <w:rPr>
          <w:sz w:val="24"/>
          <w:szCs w:val="24"/>
        </w:rPr>
        <w:t>”.</w:t>
      </w:r>
      <w:proofErr w:type="gramEnd"/>
      <w:r w:rsidRPr="00390705">
        <w:rPr>
          <w:sz w:val="24"/>
          <w:szCs w:val="24"/>
        </w:rPr>
        <w:t xml:space="preserve">  In </w:t>
      </w:r>
      <w:r w:rsidRPr="00390705">
        <w:rPr>
          <w:sz w:val="24"/>
          <w:szCs w:val="24"/>
        </w:rPr>
        <w:lastRenderedPageBreak/>
        <w:t>addition, the faculty member may use academic discretion in determining if “late addition” to a class is advisable.</w:t>
      </w:r>
    </w:p>
    <w:p w14:paraId="78947FCB" w14:textId="7C949A17" w:rsidR="00CA64C7" w:rsidRPr="0040759E" w:rsidRDefault="00CA64C7" w:rsidP="00CA64C7">
      <w:pPr>
        <w:spacing w:after="120" w:line="22" w:lineRule="atLeast"/>
        <w:rPr>
          <w:sz w:val="24"/>
          <w:szCs w:val="24"/>
        </w:rPr>
      </w:pPr>
      <w:r w:rsidRPr="00CD0A4D">
        <w:rPr>
          <w:sz w:val="24"/>
          <w:szCs w:val="24"/>
        </w:rPr>
        <w:t xml:space="preserve">Faculty record attendance through the faculty portal. Attendance records </w:t>
      </w:r>
      <w:proofErr w:type="gramStart"/>
      <w:r w:rsidRPr="00CD0A4D">
        <w:rPr>
          <w:sz w:val="24"/>
          <w:szCs w:val="24"/>
        </w:rPr>
        <w:t>are maintained</w:t>
      </w:r>
      <w:proofErr w:type="gramEnd"/>
      <w:r w:rsidRPr="00CD0A4D">
        <w:rPr>
          <w:sz w:val="24"/>
          <w:szCs w:val="24"/>
        </w:rPr>
        <w:t xml:space="preserve"> in the student information system. Faculty </w:t>
      </w:r>
      <w:proofErr w:type="gramStart"/>
      <w:r w:rsidRPr="00CD0A4D">
        <w:rPr>
          <w:sz w:val="24"/>
          <w:szCs w:val="24"/>
        </w:rPr>
        <w:t>are not required</w:t>
      </w:r>
      <w:proofErr w:type="gramEnd"/>
      <w:r w:rsidRPr="00CD0A4D">
        <w:rPr>
          <w:sz w:val="24"/>
          <w:szCs w:val="24"/>
        </w:rPr>
        <w:t xml:space="preserve"> to provide make-up work for assignments missed due to absences in classes where there is 75% attendance required. In classes where 100% attendance </w:t>
      </w:r>
      <w:proofErr w:type="gramStart"/>
      <w:r w:rsidRPr="00CD0A4D">
        <w:rPr>
          <w:sz w:val="24"/>
          <w:szCs w:val="24"/>
        </w:rPr>
        <w:t>is required</w:t>
      </w:r>
      <w:proofErr w:type="gramEnd"/>
      <w:r w:rsidRPr="00CD0A4D">
        <w:rPr>
          <w:sz w:val="24"/>
          <w:szCs w:val="24"/>
        </w:rPr>
        <w:t xml:space="preserve">, students are responsible for arranging any make-up work for missed hours, assignments, quizzes, or exams </w:t>
      </w:r>
      <w:r w:rsidR="0026392A" w:rsidRPr="00B60084">
        <w:rPr>
          <w:sz w:val="24"/>
          <w:szCs w:val="24"/>
        </w:rPr>
        <w:t>due to</w:t>
      </w:r>
      <w:r w:rsidR="00220EBD" w:rsidRPr="00B60084">
        <w:rPr>
          <w:sz w:val="24"/>
          <w:szCs w:val="24"/>
        </w:rPr>
        <w:t xml:space="preserve"> extenuating circumstances</w:t>
      </w:r>
      <w:r w:rsidR="00220EBD" w:rsidRPr="00CD0A4D">
        <w:rPr>
          <w:sz w:val="24"/>
          <w:szCs w:val="24"/>
        </w:rPr>
        <w:t xml:space="preserve"> </w:t>
      </w:r>
      <w:r w:rsidRPr="00CD0A4D">
        <w:rPr>
          <w:sz w:val="24"/>
          <w:szCs w:val="24"/>
        </w:rPr>
        <w:t xml:space="preserve">with their course faculty. Clinic make-up </w:t>
      </w:r>
      <w:proofErr w:type="gramStart"/>
      <w:r w:rsidRPr="00CD0A4D">
        <w:rPr>
          <w:sz w:val="24"/>
          <w:szCs w:val="24"/>
        </w:rPr>
        <w:t>is arranged</w:t>
      </w:r>
      <w:proofErr w:type="gramEnd"/>
      <w:r w:rsidRPr="00CD0A4D">
        <w:rPr>
          <w:sz w:val="24"/>
          <w:szCs w:val="24"/>
        </w:rPr>
        <w:t xml:space="preserve"> with the clinic staff.</w:t>
      </w:r>
      <w:r w:rsidR="00220EBD" w:rsidRPr="00CD0A4D">
        <w:rPr>
          <w:sz w:val="24"/>
          <w:szCs w:val="24"/>
        </w:rPr>
        <w:t xml:space="preserve"> </w:t>
      </w:r>
      <w:r w:rsidR="00220EBD" w:rsidRPr="00B60084">
        <w:rPr>
          <w:sz w:val="24"/>
          <w:szCs w:val="24"/>
        </w:rPr>
        <w:t xml:space="preserve">In the </w:t>
      </w:r>
      <w:r w:rsidR="00467C18" w:rsidRPr="00B60084">
        <w:rPr>
          <w:sz w:val="24"/>
          <w:szCs w:val="24"/>
        </w:rPr>
        <w:t>Bachelor of Science in Nursing (</w:t>
      </w:r>
      <w:r w:rsidR="009150E2" w:rsidRPr="00B60084">
        <w:rPr>
          <w:sz w:val="24"/>
          <w:szCs w:val="24"/>
        </w:rPr>
        <w:t>P</w:t>
      </w:r>
      <w:r w:rsidR="00467C18" w:rsidRPr="00B60084">
        <w:rPr>
          <w:sz w:val="24"/>
          <w:szCs w:val="24"/>
        </w:rPr>
        <w:t>relicensure</w:t>
      </w:r>
      <w:r w:rsidR="009150E2" w:rsidRPr="00B60084">
        <w:rPr>
          <w:sz w:val="24"/>
          <w:szCs w:val="24"/>
        </w:rPr>
        <w:t xml:space="preserve"> Option</w:t>
      </w:r>
      <w:r w:rsidR="00467C18" w:rsidRPr="00B60084">
        <w:rPr>
          <w:sz w:val="24"/>
          <w:szCs w:val="24"/>
        </w:rPr>
        <w:t xml:space="preserve">), request for clinical make-up due to an excused </w:t>
      </w:r>
      <w:r w:rsidR="0026392A" w:rsidRPr="00B60084">
        <w:rPr>
          <w:sz w:val="24"/>
          <w:szCs w:val="24"/>
        </w:rPr>
        <w:t>absence due to extenuating circumstances</w:t>
      </w:r>
      <w:r w:rsidR="006004A2" w:rsidRPr="00B60084">
        <w:rPr>
          <w:sz w:val="24"/>
          <w:szCs w:val="24"/>
        </w:rPr>
        <w:t xml:space="preserve"> </w:t>
      </w:r>
      <w:proofErr w:type="gramStart"/>
      <w:r w:rsidR="00F645C5" w:rsidRPr="00B60084">
        <w:rPr>
          <w:sz w:val="24"/>
          <w:szCs w:val="24"/>
        </w:rPr>
        <w:t>is made</w:t>
      </w:r>
      <w:proofErr w:type="gramEnd"/>
      <w:r w:rsidR="00F645C5" w:rsidRPr="00B60084">
        <w:rPr>
          <w:sz w:val="24"/>
          <w:szCs w:val="24"/>
        </w:rPr>
        <w:t xml:space="preserve"> to the course faculty.</w:t>
      </w:r>
    </w:p>
    <w:p w14:paraId="73F7782B" w14:textId="77777777" w:rsidR="00CA64C7" w:rsidRPr="002D1C8F" w:rsidRDefault="00CA64C7" w:rsidP="00CA64C7">
      <w:pPr>
        <w:spacing w:after="0" w:line="22" w:lineRule="atLeast"/>
        <w:rPr>
          <w:b/>
          <w:bCs/>
          <w:sz w:val="24"/>
          <w:szCs w:val="24"/>
        </w:rPr>
      </w:pPr>
      <w:r w:rsidRPr="002D1C8F">
        <w:rPr>
          <w:b/>
          <w:bCs/>
          <w:sz w:val="24"/>
          <w:szCs w:val="24"/>
        </w:rPr>
        <w:t>Absence Notification</w:t>
      </w:r>
    </w:p>
    <w:p w14:paraId="77C9F956" w14:textId="77777777" w:rsidR="00CA64C7" w:rsidRPr="0040759E" w:rsidRDefault="00CA64C7" w:rsidP="00CA64C7">
      <w:pPr>
        <w:spacing w:after="120" w:line="22" w:lineRule="atLeast"/>
        <w:rPr>
          <w:sz w:val="24"/>
          <w:szCs w:val="24"/>
        </w:rPr>
      </w:pPr>
      <w:r w:rsidRPr="00390705">
        <w:rPr>
          <w:sz w:val="24"/>
          <w:szCs w:val="24"/>
        </w:rPr>
        <w:t xml:space="preserve">A student must notify their program academic advisor of their intent to continue in their classes if they have been or will be absent for two consecutive class meetings. Without notification, they may </w:t>
      </w:r>
      <w:proofErr w:type="gramStart"/>
      <w:r w:rsidRPr="00390705">
        <w:rPr>
          <w:sz w:val="24"/>
          <w:szCs w:val="24"/>
        </w:rPr>
        <w:t>be dropped</w:t>
      </w:r>
      <w:proofErr w:type="gramEnd"/>
      <w:r w:rsidRPr="00390705">
        <w:rPr>
          <w:sz w:val="24"/>
          <w:szCs w:val="24"/>
        </w:rPr>
        <w:t xml:space="preserve"> from the class(es) even if they are within the allowable absences or have extenuating circumstances.</w:t>
      </w:r>
    </w:p>
    <w:p w14:paraId="1A6F51DA" w14:textId="1B04764D" w:rsidR="00CA64C7" w:rsidRPr="00CF176C" w:rsidRDefault="00CA64C7" w:rsidP="00CA64C7">
      <w:pPr>
        <w:spacing w:after="0" w:line="22" w:lineRule="atLeast"/>
        <w:rPr>
          <w:b/>
          <w:bCs/>
          <w:sz w:val="24"/>
          <w:szCs w:val="24"/>
        </w:rPr>
      </w:pPr>
      <w:r w:rsidRPr="002D1C8F">
        <w:rPr>
          <w:b/>
          <w:bCs/>
          <w:sz w:val="24"/>
          <w:szCs w:val="24"/>
        </w:rPr>
        <w:t xml:space="preserve">Attendance for </w:t>
      </w:r>
      <w:r w:rsidRPr="00CF176C">
        <w:rPr>
          <w:b/>
          <w:bCs/>
          <w:sz w:val="24"/>
          <w:szCs w:val="24"/>
        </w:rPr>
        <w:t xml:space="preserve">Classes Held </w:t>
      </w:r>
      <w:r w:rsidR="001D5AD7" w:rsidRPr="00B60084">
        <w:rPr>
          <w:b/>
          <w:bCs/>
          <w:sz w:val="24"/>
          <w:szCs w:val="24"/>
        </w:rPr>
        <w:t>Synchronously</w:t>
      </w:r>
      <w:r w:rsidR="001D5AD7" w:rsidRPr="00CF176C">
        <w:rPr>
          <w:b/>
          <w:bCs/>
          <w:sz w:val="24"/>
          <w:szCs w:val="24"/>
        </w:rPr>
        <w:t xml:space="preserve"> </w:t>
      </w:r>
      <w:r w:rsidRPr="00CF176C">
        <w:rPr>
          <w:b/>
          <w:bCs/>
          <w:sz w:val="24"/>
          <w:szCs w:val="24"/>
        </w:rPr>
        <w:t>Online</w:t>
      </w:r>
    </w:p>
    <w:p w14:paraId="3BA3EA8B" w14:textId="77777777" w:rsidR="00CA64C7" w:rsidRPr="00CF176C" w:rsidRDefault="00CA64C7" w:rsidP="00CA64C7">
      <w:pPr>
        <w:spacing w:after="120" w:line="22" w:lineRule="atLeast"/>
        <w:rPr>
          <w:sz w:val="24"/>
          <w:szCs w:val="24"/>
        </w:rPr>
      </w:pPr>
      <w:r w:rsidRPr="00CF176C">
        <w:rPr>
          <w:sz w:val="24"/>
          <w:szCs w:val="24"/>
        </w:rPr>
        <w:t xml:space="preserve">The general expectation in all online class meetings is that students will have their cameras on during the class session each week for the duration of the term. If a student cannot, in a particular class session, meet the general expectations as outlined above, they must communicate the </w:t>
      </w:r>
      <w:proofErr w:type="gramStart"/>
      <w:r w:rsidRPr="00CF176C">
        <w:rPr>
          <w:sz w:val="24"/>
          <w:szCs w:val="24"/>
        </w:rPr>
        <w:t>reason why</w:t>
      </w:r>
      <w:proofErr w:type="gramEnd"/>
      <w:r w:rsidRPr="00CF176C">
        <w:rPr>
          <w:sz w:val="24"/>
          <w:szCs w:val="24"/>
        </w:rPr>
        <w:t xml:space="preserve"> to the instructor via the private chat while in class, or in an email prior to class.</w:t>
      </w:r>
    </w:p>
    <w:p w14:paraId="1A69A1E0" w14:textId="77777777" w:rsidR="00CA64C7" w:rsidRPr="00CF176C" w:rsidRDefault="00CA64C7" w:rsidP="00CA64C7">
      <w:pPr>
        <w:spacing w:after="0" w:line="22" w:lineRule="atLeast"/>
        <w:rPr>
          <w:b/>
          <w:bCs/>
          <w:sz w:val="24"/>
          <w:szCs w:val="24"/>
        </w:rPr>
      </w:pPr>
      <w:r w:rsidRPr="00CF176C">
        <w:rPr>
          <w:b/>
          <w:bCs/>
          <w:sz w:val="24"/>
          <w:szCs w:val="24"/>
        </w:rPr>
        <w:t>Attendance for Asynchronous Classes</w:t>
      </w:r>
    </w:p>
    <w:p w14:paraId="6173DDDF" w14:textId="69437DD9" w:rsidR="00CA64C7" w:rsidRPr="0040759E" w:rsidRDefault="00CA64C7" w:rsidP="00CA64C7">
      <w:pPr>
        <w:spacing w:after="120" w:line="22" w:lineRule="atLeast"/>
        <w:rPr>
          <w:sz w:val="24"/>
          <w:szCs w:val="24"/>
        </w:rPr>
      </w:pPr>
      <w:r w:rsidRPr="00CF176C">
        <w:rPr>
          <w:sz w:val="24"/>
          <w:szCs w:val="24"/>
        </w:rPr>
        <w:t xml:space="preserve">A student </w:t>
      </w:r>
      <w:proofErr w:type="gramStart"/>
      <w:r w:rsidRPr="00CF176C">
        <w:rPr>
          <w:sz w:val="24"/>
          <w:szCs w:val="24"/>
        </w:rPr>
        <w:t>is considered</w:t>
      </w:r>
      <w:proofErr w:type="gramEnd"/>
      <w:r w:rsidRPr="00CF176C">
        <w:rPr>
          <w:sz w:val="24"/>
          <w:szCs w:val="24"/>
        </w:rPr>
        <w:t xml:space="preserve"> present for an asynchronous class when they have completed an assignment during the week </w:t>
      </w:r>
      <w:r w:rsidR="00132219" w:rsidRPr="00B60084">
        <w:rPr>
          <w:sz w:val="24"/>
          <w:szCs w:val="24"/>
        </w:rPr>
        <w:t xml:space="preserve">or demonstrated some other </w:t>
      </w:r>
      <w:r w:rsidR="00782A6B" w:rsidRPr="00B60084">
        <w:rPr>
          <w:sz w:val="24"/>
          <w:szCs w:val="24"/>
        </w:rPr>
        <w:t>substantive</w:t>
      </w:r>
      <w:r w:rsidR="00132219" w:rsidRPr="00B60084">
        <w:rPr>
          <w:sz w:val="24"/>
          <w:szCs w:val="24"/>
        </w:rPr>
        <w:t xml:space="preserve"> </w:t>
      </w:r>
      <w:r w:rsidR="00782A6B" w:rsidRPr="00B60084">
        <w:rPr>
          <w:sz w:val="24"/>
          <w:szCs w:val="24"/>
        </w:rPr>
        <w:t>academic interaction during the week</w:t>
      </w:r>
      <w:r w:rsidRPr="00B60084">
        <w:rPr>
          <w:sz w:val="24"/>
          <w:szCs w:val="24"/>
        </w:rPr>
        <w:t>.</w:t>
      </w:r>
    </w:p>
    <w:p w14:paraId="3513A980" w14:textId="77777777" w:rsidR="00CA64C7" w:rsidRPr="002D1C8F" w:rsidRDefault="00CA64C7" w:rsidP="00CA64C7">
      <w:pPr>
        <w:spacing w:after="0" w:line="22" w:lineRule="atLeast"/>
        <w:rPr>
          <w:b/>
          <w:bCs/>
          <w:sz w:val="24"/>
          <w:szCs w:val="24"/>
        </w:rPr>
      </w:pPr>
      <w:r w:rsidRPr="002D1C8F">
        <w:rPr>
          <w:b/>
          <w:bCs/>
          <w:sz w:val="24"/>
          <w:szCs w:val="24"/>
        </w:rPr>
        <w:t xml:space="preserve">Attendance </w:t>
      </w:r>
      <w:r>
        <w:rPr>
          <w:b/>
          <w:bCs/>
          <w:sz w:val="24"/>
          <w:szCs w:val="24"/>
        </w:rPr>
        <w:t>U</w:t>
      </w:r>
      <w:r w:rsidRPr="002D1C8F">
        <w:rPr>
          <w:b/>
          <w:bCs/>
          <w:sz w:val="24"/>
          <w:szCs w:val="24"/>
        </w:rPr>
        <w:t xml:space="preserve">nder </w:t>
      </w:r>
      <w:r>
        <w:rPr>
          <w:b/>
          <w:bCs/>
          <w:sz w:val="24"/>
          <w:szCs w:val="24"/>
        </w:rPr>
        <w:t>E</w:t>
      </w:r>
      <w:r w:rsidRPr="002D1C8F">
        <w:rPr>
          <w:b/>
          <w:bCs/>
          <w:sz w:val="24"/>
          <w:szCs w:val="24"/>
        </w:rPr>
        <w:t xml:space="preserve">mergency </w:t>
      </w:r>
      <w:r>
        <w:rPr>
          <w:b/>
          <w:bCs/>
          <w:sz w:val="24"/>
          <w:szCs w:val="24"/>
        </w:rPr>
        <w:t>C</w:t>
      </w:r>
      <w:r w:rsidRPr="002D1C8F">
        <w:rPr>
          <w:b/>
          <w:bCs/>
          <w:sz w:val="24"/>
          <w:szCs w:val="24"/>
        </w:rPr>
        <w:t>onditions</w:t>
      </w:r>
    </w:p>
    <w:p w14:paraId="4E5A6625" w14:textId="77777777" w:rsidR="00CA64C7" w:rsidRPr="0040759E" w:rsidRDefault="00CA64C7" w:rsidP="00CA64C7">
      <w:pPr>
        <w:spacing w:after="120" w:line="22" w:lineRule="atLeast"/>
        <w:rPr>
          <w:sz w:val="24"/>
          <w:szCs w:val="24"/>
        </w:rPr>
      </w:pPr>
      <w:r w:rsidRPr="00390705">
        <w:rPr>
          <w:sz w:val="24"/>
          <w:szCs w:val="24"/>
        </w:rPr>
        <w:t xml:space="preserve">Pacific College is committed to quality education and the health of its students, faculty, and staff. In the case of </w:t>
      </w:r>
      <w:proofErr w:type="gramStart"/>
      <w:r w:rsidRPr="00390705">
        <w:rPr>
          <w:sz w:val="24"/>
          <w:szCs w:val="24"/>
        </w:rPr>
        <w:t>an emergency situation</w:t>
      </w:r>
      <w:proofErr w:type="gramEnd"/>
      <w:r w:rsidRPr="00390705">
        <w:rPr>
          <w:sz w:val="24"/>
          <w:szCs w:val="24"/>
        </w:rPr>
        <w:t xml:space="preserve">, attendance requirement policies may be suspended. Such suspension will only occur after explicit notification to institutional members. If you have any doubt about whether classes and/or clinical training is </w:t>
      </w:r>
      <w:proofErr w:type="gramStart"/>
      <w:r w:rsidRPr="00390705">
        <w:rPr>
          <w:sz w:val="24"/>
          <w:szCs w:val="24"/>
        </w:rPr>
        <w:t>being conducted</w:t>
      </w:r>
      <w:proofErr w:type="gramEnd"/>
      <w:r w:rsidRPr="00390705">
        <w:rPr>
          <w:sz w:val="24"/>
          <w:szCs w:val="24"/>
        </w:rPr>
        <w:t>, contact your campus director or official information site.</w:t>
      </w:r>
    </w:p>
    <w:p w14:paraId="797442E8" w14:textId="77777777" w:rsidR="00CA64C7" w:rsidRPr="002D1C8F" w:rsidRDefault="00CA64C7" w:rsidP="00CA64C7">
      <w:pPr>
        <w:spacing w:after="0" w:line="22" w:lineRule="atLeast"/>
        <w:rPr>
          <w:b/>
          <w:bCs/>
          <w:sz w:val="24"/>
          <w:szCs w:val="24"/>
        </w:rPr>
      </w:pPr>
      <w:r w:rsidRPr="002D1C8F">
        <w:rPr>
          <w:b/>
          <w:bCs/>
          <w:sz w:val="24"/>
          <w:szCs w:val="24"/>
        </w:rPr>
        <w:t>Tardiness Policy</w:t>
      </w:r>
    </w:p>
    <w:p w14:paraId="7C37B02B" w14:textId="77777777" w:rsidR="00CA64C7" w:rsidRPr="0040759E" w:rsidRDefault="00CA64C7" w:rsidP="00CA64C7">
      <w:pPr>
        <w:spacing w:after="120" w:line="22" w:lineRule="atLeast"/>
        <w:rPr>
          <w:sz w:val="24"/>
          <w:szCs w:val="24"/>
        </w:rPr>
      </w:pPr>
      <w:r w:rsidRPr="00390705">
        <w:rPr>
          <w:sz w:val="24"/>
          <w:szCs w:val="24"/>
        </w:rPr>
        <w:t xml:space="preserve">Students arriving 15 minutes late to class or leaving 15 minutes before the faculty member dismisses the class may </w:t>
      </w:r>
      <w:proofErr w:type="gramStart"/>
      <w:r w:rsidRPr="00390705">
        <w:rPr>
          <w:sz w:val="24"/>
          <w:szCs w:val="24"/>
        </w:rPr>
        <w:t>be marked</w:t>
      </w:r>
      <w:proofErr w:type="gramEnd"/>
      <w:r w:rsidRPr="00390705">
        <w:rPr>
          <w:sz w:val="24"/>
          <w:szCs w:val="24"/>
        </w:rPr>
        <w:t xml:space="preserve"> as tardy for the class. Three tardies </w:t>
      </w:r>
      <w:proofErr w:type="gramStart"/>
      <w:r w:rsidRPr="00390705">
        <w:rPr>
          <w:sz w:val="24"/>
          <w:szCs w:val="24"/>
        </w:rPr>
        <w:t>are counted</w:t>
      </w:r>
      <w:proofErr w:type="gramEnd"/>
      <w:r w:rsidRPr="00390705">
        <w:rPr>
          <w:sz w:val="24"/>
          <w:szCs w:val="24"/>
        </w:rPr>
        <w:t xml:space="preserve"> as one full absence. Students who arrive more than 30 minutes late or who leave 30 minutes early will </w:t>
      </w:r>
      <w:proofErr w:type="gramStart"/>
      <w:r w:rsidRPr="00390705">
        <w:rPr>
          <w:sz w:val="24"/>
          <w:szCs w:val="24"/>
        </w:rPr>
        <w:t>be marked</w:t>
      </w:r>
      <w:proofErr w:type="gramEnd"/>
      <w:r w:rsidRPr="00390705">
        <w:rPr>
          <w:sz w:val="24"/>
          <w:szCs w:val="24"/>
        </w:rPr>
        <w:t xml:space="preserve"> as absent for the entire class.</w:t>
      </w:r>
    </w:p>
    <w:p w14:paraId="7F6E656B" w14:textId="2ABE8C51" w:rsidR="00CA64C7" w:rsidRPr="002D1C8F" w:rsidRDefault="00CA64C7" w:rsidP="00CA64C7">
      <w:pPr>
        <w:spacing w:after="0" w:line="22" w:lineRule="atLeast"/>
        <w:rPr>
          <w:b/>
          <w:bCs/>
          <w:sz w:val="24"/>
          <w:szCs w:val="24"/>
        </w:rPr>
      </w:pPr>
      <w:r w:rsidRPr="002D1C8F">
        <w:rPr>
          <w:b/>
          <w:bCs/>
          <w:sz w:val="24"/>
          <w:szCs w:val="24"/>
        </w:rPr>
        <w:t xml:space="preserve">Senior Internship Completion </w:t>
      </w:r>
      <w:r>
        <w:rPr>
          <w:b/>
          <w:bCs/>
          <w:sz w:val="24"/>
          <w:szCs w:val="24"/>
        </w:rPr>
        <w:t>(D</w:t>
      </w:r>
      <w:r w:rsidR="00A75FD4">
        <w:rPr>
          <w:b/>
          <w:bCs/>
          <w:sz w:val="24"/>
          <w:szCs w:val="24"/>
        </w:rPr>
        <w:t>A</w:t>
      </w:r>
      <w:r>
        <w:rPr>
          <w:b/>
          <w:bCs/>
          <w:sz w:val="24"/>
          <w:szCs w:val="24"/>
        </w:rPr>
        <w:t>c/</w:t>
      </w:r>
      <w:r w:rsidRPr="002D1C8F">
        <w:rPr>
          <w:b/>
          <w:bCs/>
          <w:sz w:val="24"/>
          <w:szCs w:val="24"/>
        </w:rPr>
        <w:t xml:space="preserve">DAcCHM, </w:t>
      </w:r>
      <w:r>
        <w:rPr>
          <w:b/>
          <w:bCs/>
          <w:sz w:val="24"/>
          <w:szCs w:val="24"/>
        </w:rPr>
        <w:t>MSAc/</w:t>
      </w:r>
      <w:r w:rsidRPr="002D1C8F">
        <w:rPr>
          <w:b/>
          <w:bCs/>
          <w:sz w:val="24"/>
          <w:szCs w:val="24"/>
        </w:rPr>
        <w:t>MSAc</w:t>
      </w:r>
      <w:r>
        <w:rPr>
          <w:b/>
          <w:bCs/>
          <w:sz w:val="24"/>
          <w:szCs w:val="24"/>
        </w:rPr>
        <w:t xml:space="preserve">CHM </w:t>
      </w:r>
      <w:r w:rsidRPr="002D1C8F">
        <w:rPr>
          <w:b/>
          <w:bCs/>
          <w:sz w:val="24"/>
          <w:szCs w:val="24"/>
        </w:rPr>
        <w:t>programs)</w:t>
      </w:r>
    </w:p>
    <w:p w14:paraId="21435038" w14:textId="0CC23D5B" w:rsidR="00CA64C7" w:rsidRPr="00546A54" w:rsidRDefault="00CA64C7" w:rsidP="00546A54">
      <w:pPr>
        <w:spacing w:after="120" w:line="22" w:lineRule="atLeast"/>
        <w:rPr>
          <w:sz w:val="24"/>
          <w:szCs w:val="24"/>
        </w:rPr>
      </w:pPr>
      <w:r w:rsidRPr="00390705">
        <w:rPr>
          <w:sz w:val="24"/>
          <w:szCs w:val="24"/>
        </w:rPr>
        <w:t xml:space="preserve">The college believes that there is a benefit to seeing patients over the course of one year as a senior intern. Therefore, senior internship must </w:t>
      </w:r>
      <w:proofErr w:type="gramStart"/>
      <w:r w:rsidRPr="00390705">
        <w:rPr>
          <w:sz w:val="24"/>
          <w:szCs w:val="24"/>
        </w:rPr>
        <w:t>be completed</w:t>
      </w:r>
      <w:proofErr w:type="gramEnd"/>
      <w:r w:rsidRPr="00390705">
        <w:rPr>
          <w:sz w:val="24"/>
          <w:szCs w:val="24"/>
        </w:rPr>
        <w:t xml:space="preserve"> during at least three terms in all but the most extreme extenuating circumstances. Any request to complete senior internship in less than three terms must </w:t>
      </w:r>
      <w:proofErr w:type="gramStart"/>
      <w:r w:rsidRPr="00390705">
        <w:rPr>
          <w:sz w:val="24"/>
          <w:szCs w:val="24"/>
        </w:rPr>
        <w:t>be made</w:t>
      </w:r>
      <w:proofErr w:type="gramEnd"/>
      <w:r w:rsidRPr="00390705">
        <w:rPr>
          <w:sz w:val="24"/>
          <w:szCs w:val="24"/>
        </w:rPr>
        <w:t xml:space="preserve"> in writing to the Student Success Committee.</w:t>
      </w:r>
    </w:p>
    <w:p w14:paraId="2E692CC4" w14:textId="77777777" w:rsidR="00CA64C7" w:rsidRPr="002D1C8F" w:rsidRDefault="00CA64C7" w:rsidP="00CA64C7">
      <w:pPr>
        <w:spacing w:after="0" w:line="22" w:lineRule="atLeast"/>
        <w:rPr>
          <w:b/>
          <w:bCs/>
          <w:sz w:val="24"/>
          <w:szCs w:val="24"/>
        </w:rPr>
      </w:pPr>
      <w:r w:rsidRPr="002D1C8F">
        <w:rPr>
          <w:b/>
          <w:bCs/>
          <w:sz w:val="24"/>
          <w:szCs w:val="24"/>
        </w:rPr>
        <w:t>Minimum Grade</w:t>
      </w:r>
    </w:p>
    <w:p w14:paraId="13E72C6E" w14:textId="77777777" w:rsidR="00CA64C7" w:rsidRPr="005A43C9" w:rsidRDefault="00CA64C7" w:rsidP="00CA64C7">
      <w:pPr>
        <w:spacing w:after="120" w:line="22" w:lineRule="atLeast"/>
        <w:rPr>
          <w:sz w:val="24"/>
          <w:szCs w:val="24"/>
        </w:rPr>
      </w:pPr>
      <w:r w:rsidRPr="00390705">
        <w:rPr>
          <w:sz w:val="24"/>
          <w:szCs w:val="24"/>
        </w:rPr>
        <w:lastRenderedPageBreak/>
        <w:t xml:space="preserve">A grade of “C” (2.0) or higher must </w:t>
      </w:r>
      <w:proofErr w:type="gramStart"/>
      <w:r w:rsidRPr="00390705">
        <w:rPr>
          <w:sz w:val="24"/>
          <w:szCs w:val="24"/>
        </w:rPr>
        <w:t>be earned</w:t>
      </w:r>
      <w:proofErr w:type="gramEnd"/>
      <w:r w:rsidRPr="00390705">
        <w:rPr>
          <w:sz w:val="24"/>
          <w:szCs w:val="24"/>
        </w:rPr>
        <w:t xml:space="preserve"> in each academic course. A student receiving a grade below “C</w:t>
      </w:r>
      <w:proofErr w:type="gramStart"/>
      <w:r w:rsidRPr="00390705">
        <w:rPr>
          <w:sz w:val="24"/>
          <w:szCs w:val="24"/>
        </w:rPr>
        <w:t>”,</w:t>
      </w:r>
      <w:proofErr w:type="gramEnd"/>
      <w:r w:rsidRPr="00390705">
        <w:rPr>
          <w:sz w:val="24"/>
          <w:szCs w:val="24"/>
        </w:rPr>
        <w:t xml:space="preserve"> </w:t>
      </w:r>
      <w:r>
        <w:rPr>
          <w:sz w:val="24"/>
          <w:szCs w:val="24"/>
        </w:rPr>
        <w:t xml:space="preserve">a </w:t>
      </w:r>
      <w:r w:rsidRPr="00390705">
        <w:rPr>
          <w:sz w:val="24"/>
          <w:szCs w:val="24"/>
        </w:rPr>
        <w:t>“WF”</w:t>
      </w:r>
      <w:r>
        <w:rPr>
          <w:sz w:val="24"/>
          <w:szCs w:val="24"/>
        </w:rPr>
        <w:t>,</w:t>
      </w:r>
      <w:r w:rsidRPr="00390705">
        <w:rPr>
          <w:sz w:val="24"/>
          <w:szCs w:val="24"/>
        </w:rPr>
        <w:t xml:space="preserve"> </w:t>
      </w:r>
      <w:r w:rsidRPr="005A43C9">
        <w:rPr>
          <w:sz w:val="24"/>
          <w:szCs w:val="24"/>
        </w:rPr>
        <w:t>or an “F” is responsible for retaking the course in the following term, or the next time the course is offered, at normal tuition rates.</w:t>
      </w:r>
    </w:p>
    <w:p w14:paraId="4FEF1F40" w14:textId="53E14FE5" w:rsidR="00437DBF" w:rsidRPr="00B60084" w:rsidRDefault="00D1683F" w:rsidP="00CA64C7">
      <w:pPr>
        <w:spacing w:after="120" w:line="22" w:lineRule="atLeast"/>
        <w:rPr>
          <w:sz w:val="24"/>
          <w:szCs w:val="24"/>
        </w:rPr>
      </w:pPr>
      <w:r w:rsidRPr="00B60084">
        <w:rPr>
          <w:sz w:val="24"/>
          <w:szCs w:val="24"/>
        </w:rPr>
        <w:t xml:space="preserve">For </w:t>
      </w:r>
      <w:r w:rsidR="00F2441F" w:rsidRPr="00B60084">
        <w:rPr>
          <w:sz w:val="24"/>
          <w:szCs w:val="24"/>
        </w:rPr>
        <w:t>nursing courses</w:t>
      </w:r>
      <w:r w:rsidR="00882738" w:rsidRPr="00B60084">
        <w:rPr>
          <w:sz w:val="24"/>
          <w:szCs w:val="24"/>
        </w:rPr>
        <w:t xml:space="preserve"> </w:t>
      </w:r>
      <w:r w:rsidR="005A43C9" w:rsidRPr="00B60084">
        <w:rPr>
          <w:sz w:val="24"/>
          <w:szCs w:val="24"/>
        </w:rPr>
        <w:t xml:space="preserve">in </w:t>
      </w:r>
      <w:r w:rsidR="00882738" w:rsidRPr="00B60084">
        <w:rPr>
          <w:sz w:val="24"/>
          <w:szCs w:val="24"/>
        </w:rPr>
        <w:t>all programs</w:t>
      </w:r>
      <w:r w:rsidR="000B5969" w:rsidRPr="00B60084">
        <w:rPr>
          <w:sz w:val="24"/>
          <w:szCs w:val="24"/>
        </w:rPr>
        <w:t>, a grade of “B</w:t>
      </w:r>
      <w:r w:rsidR="008D3403" w:rsidRPr="00B60084">
        <w:rPr>
          <w:sz w:val="24"/>
          <w:szCs w:val="24"/>
        </w:rPr>
        <w:t>- “</w:t>
      </w:r>
      <w:r w:rsidR="0086081D" w:rsidRPr="00B60084">
        <w:rPr>
          <w:sz w:val="24"/>
          <w:szCs w:val="24"/>
        </w:rPr>
        <w:t>(</w:t>
      </w:r>
      <w:r w:rsidR="00954D93" w:rsidRPr="00B60084">
        <w:rPr>
          <w:sz w:val="24"/>
          <w:szCs w:val="24"/>
        </w:rPr>
        <w:t xml:space="preserve">2.66) or higher must </w:t>
      </w:r>
      <w:proofErr w:type="gramStart"/>
      <w:r w:rsidR="00954D93" w:rsidRPr="00B60084">
        <w:rPr>
          <w:sz w:val="24"/>
          <w:szCs w:val="24"/>
        </w:rPr>
        <w:t>be achieved</w:t>
      </w:r>
      <w:proofErr w:type="gramEnd"/>
      <w:r w:rsidR="00954D93" w:rsidRPr="00B60084">
        <w:rPr>
          <w:sz w:val="24"/>
          <w:szCs w:val="24"/>
        </w:rPr>
        <w:t xml:space="preserve"> in the following courses</w:t>
      </w:r>
      <w:r w:rsidR="00736BA7" w:rsidRPr="00B60084">
        <w:rPr>
          <w:sz w:val="24"/>
          <w:szCs w:val="24"/>
        </w:rPr>
        <w:t>:</w:t>
      </w:r>
    </w:p>
    <w:p w14:paraId="5ED7FF7A" w14:textId="77777777" w:rsidR="0086081D" w:rsidRPr="00B60084" w:rsidRDefault="0086081D"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MA101: College Mathematics</w:t>
      </w:r>
    </w:p>
    <w:p w14:paraId="41453658" w14:textId="00FEC103" w:rsidR="0086081D" w:rsidRPr="00B60084" w:rsidRDefault="0081213B" w:rsidP="00C7687E">
      <w:pPr>
        <w:pStyle w:val="paragraph"/>
        <w:numPr>
          <w:ilvl w:val="0"/>
          <w:numId w:val="97"/>
        </w:numPr>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 xml:space="preserve">All </w:t>
      </w:r>
      <w:r w:rsidR="000D58AC" w:rsidRPr="00B60084">
        <w:rPr>
          <w:rFonts w:ascii="Cambria" w:eastAsiaTheme="minorHAnsi" w:hAnsi="Cambria" w:cstheme="minorBidi"/>
          <w:kern w:val="2"/>
          <w14:ligatures w14:val="standardContextual"/>
        </w:rPr>
        <w:t>WS courses</w:t>
      </w:r>
    </w:p>
    <w:p w14:paraId="3EDBFA2B" w14:textId="325671AD" w:rsidR="000D58AC" w:rsidRPr="00B60084" w:rsidRDefault="000D58AC" w:rsidP="00C7687E">
      <w:pPr>
        <w:pStyle w:val="paragraph"/>
        <w:numPr>
          <w:ilvl w:val="0"/>
          <w:numId w:val="97"/>
        </w:numPr>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 xml:space="preserve">All NR </w:t>
      </w:r>
      <w:r w:rsidR="006919D8" w:rsidRPr="00B60084">
        <w:rPr>
          <w:rFonts w:ascii="Cambria" w:eastAsiaTheme="minorHAnsi" w:hAnsi="Cambria" w:cstheme="minorBidi"/>
          <w:kern w:val="2"/>
          <w14:ligatures w14:val="standardContextual"/>
        </w:rPr>
        <w:t>courses</w:t>
      </w:r>
    </w:p>
    <w:p w14:paraId="490FACF8" w14:textId="77777777" w:rsidR="006D4B69" w:rsidRPr="002B1B18" w:rsidRDefault="006D4B69" w:rsidP="006D4B69">
      <w:pPr>
        <w:pStyle w:val="paragraph"/>
        <w:spacing w:before="0" w:beforeAutospacing="0" w:after="0" w:afterAutospacing="0"/>
        <w:textAlignment w:val="baseline"/>
        <w:rPr>
          <w:rFonts w:ascii="Cambria" w:eastAsiaTheme="minorHAnsi" w:hAnsi="Cambria" w:cstheme="minorBidi"/>
          <w:kern w:val="2"/>
          <w:highlight w:val="yellow"/>
          <w14:ligatures w14:val="standardContextual"/>
        </w:rPr>
      </w:pPr>
    </w:p>
    <w:p w14:paraId="26A0278B" w14:textId="77777777" w:rsidR="00CA64C7" w:rsidRPr="002D1C8F" w:rsidRDefault="00CA64C7" w:rsidP="00CA64C7">
      <w:pPr>
        <w:spacing w:after="0" w:line="22" w:lineRule="atLeast"/>
        <w:rPr>
          <w:b/>
          <w:bCs/>
          <w:sz w:val="24"/>
          <w:szCs w:val="24"/>
        </w:rPr>
      </w:pPr>
      <w:r w:rsidRPr="002D1C8F">
        <w:rPr>
          <w:b/>
          <w:bCs/>
          <w:sz w:val="24"/>
          <w:szCs w:val="24"/>
        </w:rPr>
        <w:t>Graduation Requirements</w:t>
      </w:r>
    </w:p>
    <w:p w14:paraId="6919C015" w14:textId="77777777" w:rsidR="00CA64C7" w:rsidRDefault="00CA64C7" w:rsidP="00C7687E">
      <w:pPr>
        <w:pStyle w:val="ListParagraph"/>
        <w:numPr>
          <w:ilvl w:val="0"/>
          <w:numId w:val="31"/>
        </w:numPr>
        <w:spacing w:after="120" w:line="22" w:lineRule="atLeast"/>
        <w:ind w:left="360" w:hanging="360"/>
        <w:rPr>
          <w:sz w:val="24"/>
          <w:szCs w:val="24"/>
        </w:rPr>
      </w:pPr>
      <w:r w:rsidRPr="002D1C8F">
        <w:rPr>
          <w:sz w:val="24"/>
          <w:szCs w:val="24"/>
        </w:rPr>
        <w:t xml:space="preserve">Satisfactory completion, transfer, or challenge of all required courses. </w:t>
      </w:r>
    </w:p>
    <w:p w14:paraId="1BEAD580" w14:textId="77777777" w:rsidR="00CA64C7" w:rsidRDefault="00CA64C7" w:rsidP="00C7687E">
      <w:pPr>
        <w:pStyle w:val="ListParagraph"/>
        <w:numPr>
          <w:ilvl w:val="0"/>
          <w:numId w:val="31"/>
        </w:numPr>
        <w:spacing w:after="120" w:line="22" w:lineRule="atLeast"/>
        <w:ind w:left="360" w:hanging="360"/>
        <w:rPr>
          <w:sz w:val="24"/>
          <w:szCs w:val="24"/>
        </w:rPr>
      </w:pPr>
      <w:r w:rsidRPr="002D1C8F">
        <w:rPr>
          <w:sz w:val="24"/>
          <w:szCs w:val="24"/>
        </w:rPr>
        <w:t xml:space="preserve">Complete all financial obligations to the institution. </w:t>
      </w:r>
    </w:p>
    <w:p w14:paraId="1B0D4A3F" w14:textId="2D7A8320" w:rsidR="00CA64C7" w:rsidRPr="005A43C9" w:rsidRDefault="00CA64C7" w:rsidP="00C7687E">
      <w:pPr>
        <w:pStyle w:val="ListParagraph"/>
        <w:numPr>
          <w:ilvl w:val="0"/>
          <w:numId w:val="31"/>
        </w:numPr>
        <w:spacing w:after="120" w:line="22" w:lineRule="atLeast"/>
        <w:ind w:left="360" w:hanging="360"/>
        <w:rPr>
          <w:sz w:val="24"/>
          <w:szCs w:val="24"/>
        </w:rPr>
      </w:pPr>
      <w:r w:rsidRPr="005A43C9">
        <w:rPr>
          <w:sz w:val="24"/>
          <w:szCs w:val="24"/>
        </w:rPr>
        <w:t>Successful completion of all required comprehensive examinations</w:t>
      </w:r>
      <w:r w:rsidR="002E6DAE" w:rsidRPr="005A43C9">
        <w:rPr>
          <w:sz w:val="24"/>
          <w:szCs w:val="24"/>
        </w:rPr>
        <w:t xml:space="preserve"> </w:t>
      </w:r>
      <w:r w:rsidR="002E6DAE" w:rsidRPr="00B60084">
        <w:rPr>
          <w:sz w:val="24"/>
          <w:szCs w:val="24"/>
        </w:rPr>
        <w:t>if required for degree</w:t>
      </w:r>
      <w:r w:rsidR="002E6DAE" w:rsidRPr="005A43C9">
        <w:rPr>
          <w:sz w:val="24"/>
          <w:szCs w:val="24"/>
        </w:rPr>
        <w:t>.</w:t>
      </w:r>
    </w:p>
    <w:p w14:paraId="67E615F2" w14:textId="77777777" w:rsidR="00CA64C7" w:rsidRPr="005A43C9" w:rsidRDefault="00CA64C7" w:rsidP="00C7687E">
      <w:pPr>
        <w:pStyle w:val="ListParagraph"/>
        <w:numPr>
          <w:ilvl w:val="0"/>
          <w:numId w:val="31"/>
        </w:numPr>
        <w:spacing w:after="120" w:line="22" w:lineRule="atLeast"/>
        <w:ind w:left="360" w:hanging="360"/>
        <w:rPr>
          <w:sz w:val="24"/>
          <w:szCs w:val="24"/>
        </w:rPr>
      </w:pPr>
      <w:r w:rsidRPr="005A43C9">
        <w:rPr>
          <w:sz w:val="24"/>
          <w:szCs w:val="24"/>
        </w:rPr>
        <w:t>Completion of a financial aid exit interview (for financial aid students only), normally during the last half of the final term. Failure to complete a financial aid exit interview may result in delayed graduation or delayed submission of documents required for licensing or certification examinations.</w:t>
      </w:r>
    </w:p>
    <w:p w14:paraId="00E4D490" w14:textId="70973EBB" w:rsidR="00CA64C7" w:rsidRPr="005A43C9" w:rsidRDefault="00CA64C7" w:rsidP="00C7687E">
      <w:pPr>
        <w:pStyle w:val="ListParagraph"/>
        <w:numPr>
          <w:ilvl w:val="0"/>
          <w:numId w:val="31"/>
        </w:numPr>
        <w:spacing w:after="120" w:line="22" w:lineRule="atLeast"/>
        <w:ind w:left="360" w:hanging="360"/>
        <w:rPr>
          <w:sz w:val="24"/>
          <w:szCs w:val="24"/>
        </w:rPr>
      </w:pPr>
      <w:r w:rsidRPr="005A43C9">
        <w:rPr>
          <w:sz w:val="24"/>
          <w:szCs w:val="24"/>
        </w:rPr>
        <w:t>Exit interview with a member of the career services department, dean, or program director</w:t>
      </w:r>
      <w:r w:rsidR="008F2371" w:rsidRPr="005A43C9">
        <w:rPr>
          <w:sz w:val="24"/>
          <w:szCs w:val="24"/>
        </w:rPr>
        <w:t xml:space="preserve"> </w:t>
      </w:r>
      <w:r w:rsidR="008F2371" w:rsidRPr="00B60084">
        <w:rPr>
          <w:sz w:val="24"/>
          <w:szCs w:val="24"/>
        </w:rPr>
        <w:t>(not required for nursing programs)</w:t>
      </w:r>
      <w:r w:rsidRPr="00B60084">
        <w:rPr>
          <w:sz w:val="24"/>
          <w:szCs w:val="24"/>
        </w:rPr>
        <w:t>.</w:t>
      </w:r>
    </w:p>
    <w:p w14:paraId="65BB3E26" w14:textId="77777777" w:rsidR="00CA64C7" w:rsidRPr="005A43C9" w:rsidRDefault="00CA64C7" w:rsidP="00C7687E">
      <w:pPr>
        <w:pStyle w:val="ListParagraph"/>
        <w:numPr>
          <w:ilvl w:val="0"/>
          <w:numId w:val="31"/>
        </w:numPr>
        <w:spacing w:after="120" w:line="22" w:lineRule="atLeast"/>
        <w:ind w:left="360" w:hanging="360"/>
        <w:rPr>
          <w:sz w:val="24"/>
          <w:szCs w:val="24"/>
        </w:rPr>
      </w:pPr>
      <w:r w:rsidRPr="005A43C9">
        <w:rPr>
          <w:sz w:val="24"/>
          <w:szCs w:val="24"/>
        </w:rPr>
        <w:t>GPA as indicated per program below in “Satisfactory Progress: Grades</w:t>
      </w:r>
      <w:proofErr w:type="gramStart"/>
      <w:r w:rsidRPr="005A43C9">
        <w:rPr>
          <w:sz w:val="24"/>
          <w:szCs w:val="24"/>
        </w:rPr>
        <w:t>”.</w:t>
      </w:r>
      <w:proofErr w:type="gramEnd"/>
    </w:p>
    <w:p w14:paraId="5B4C2D97" w14:textId="21BC6C8F" w:rsidR="00CA64C7" w:rsidRDefault="00CA64C7" w:rsidP="00CA64C7">
      <w:pPr>
        <w:spacing w:after="120" w:line="22" w:lineRule="atLeast"/>
        <w:rPr>
          <w:sz w:val="24"/>
          <w:szCs w:val="24"/>
        </w:rPr>
      </w:pPr>
      <w:r w:rsidRPr="005A43C9">
        <w:rPr>
          <w:sz w:val="24"/>
          <w:szCs w:val="24"/>
        </w:rPr>
        <w:t>Please note: The D</w:t>
      </w:r>
      <w:r w:rsidR="00BD1F3B">
        <w:rPr>
          <w:sz w:val="24"/>
          <w:szCs w:val="24"/>
        </w:rPr>
        <w:t>A</w:t>
      </w:r>
      <w:r w:rsidRPr="005A43C9">
        <w:rPr>
          <w:sz w:val="24"/>
          <w:szCs w:val="24"/>
        </w:rPr>
        <w:t>c (CH), DAcCHM (SD/CH), MSAc, or MSAcCHM (NY/CH) degree will</w:t>
      </w:r>
      <w:r w:rsidRPr="00390705">
        <w:rPr>
          <w:sz w:val="24"/>
          <w:szCs w:val="24"/>
        </w:rPr>
        <w:t xml:space="preserve"> </w:t>
      </w:r>
      <w:proofErr w:type="gramStart"/>
      <w:r w:rsidRPr="00390705">
        <w:rPr>
          <w:sz w:val="24"/>
          <w:szCs w:val="24"/>
        </w:rPr>
        <w:t>be</w:t>
      </w:r>
      <w:r>
        <w:rPr>
          <w:sz w:val="24"/>
          <w:szCs w:val="24"/>
        </w:rPr>
        <w:t xml:space="preserve"> </w:t>
      </w:r>
      <w:r w:rsidRPr="00390705">
        <w:rPr>
          <w:sz w:val="24"/>
          <w:szCs w:val="24"/>
        </w:rPr>
        <w:t>awarded</w:t>
      </w:r>
      <w:proofErr w:type="gramEnd"/>
      <w:r w:rsidRPr="00390705">
        <w:rPr>
          <w:sz w:val="24"/>
          <w:szCs w:val="24"/>
        </w:rPr>
        <w:t xml:space="preserve"> to students from the Pacific College campus at which they:</w:t>
      </w:r>
    </w:p>
    <w:p w14:paraId="147DF3D7" w14:textId="77777777" w:rsidR="00CA64C7" w:rsidRPr="00A34A92" w:rsidRDefault="00CA64C7" w:rsidP="00C7687E">
      <w:pPr>
        <w:pStyle w:val="ListParagraph"/>
        <w:numPr>
          <w:ilvl w:val="0"/>
          <w:numId w:val="32"/>
        </w:numPr>
        <w:spacing w:after="120" w:line="22" w:lineRule="atLeast"/>
        <w:rPr>
          <w:sz w:val="24"/>
          <w:szCs w:val="24"/>
        </w:rPr>
      </w:pPr>
      <w:r w:rsidRPr="00A34A92">
        <w:rPr>
          <w:sz w:val="24"/>
          <w:szCs w:val="24"/>
        </w:rPr>
        <w:t xml:space="preserve">Complete </w:t>
      </w:r>
      <w:proofErr w:type="gramStart"/>
      <w:r w:rsidRPr="00A34A92">
        <w:rPr>
          <w:sz w:val="24"/>
          <w:szCs w:val="24"/>
        </w:rPr>
        <w:t>the majority of</w:t>
      </w:r>
      <w:proofErr w:type="gramEnd"/>
      <w:r w:rsidRPr="00A34A92">
        <w:rPr>
          <w:sz w:val="24"/>
          <w:szCs w:val="24"/>
        </w:rPr>
        <w:t xml:space="preserve"> their coursework based upon a calculation of units, or in the case of the master’s/doctoral degrees</w:t>
      </w:r>
      <w:r>
        <w:t>,</w:t>
      </w:r>
    </w:p>
    <w:p w14:paraId="3F004DDB" w14:textId="77777777" w:rsidR="00CA64C7" w:rsidRPr="005A43C9" w:rsidRDefault="00CA64C7" w:rsidP="00C7687E">
      <w:pPr>
        <w:pStyle w:val="ListParagraph"/>
        <w:numPr>
          <w:ilvl w:val="0"/>
          <w:numId w:val="32"/>
        </w:numPr>
        <w:spacing w:after="120" w:line="22" w:lineRule="atLeast"/>
        <w:rPr>
          <w:sz w:val="24"/>
          <w:szCs w:val="24"/>
        </w:rPr>
      </w:pPr>
      <w:r w:rsidRPr="00A34A92">
        <w:rPr>
          <w:sz w:val="24"/>
          <w:szCs w:val="24"/>
        </w:rPr>
        <w:t xml:space="preserve">Complete their internship year, defined as the last three courses of the Diagnosis and Treatment of Disease or Acupuncture Therapeutics series, the Chinese </w:t>
      </w:r>
      <w:proofErr w:type="gramStart"/>
      <w:r w:rsidRPr="00A34A92">
        <w:rPr>
          <w:sz w:val="24"/>
          <w:szCs w:val="24"/>
        </w:rPr>
        <w:t>Herbs</w:t>
      </w:r>
      <w:proofErr w:type="gramEnd"/>
      <w:r w:rsidRPr="00A34A92">
        <w:rPr>
          <w:sz w:val="24"/>
          <w:szCs w:val="24"/>
        </w:rPr>
        <w:t xml:space="preserve"> and Internal Medicine series (DAcCHM/</w:t>
      </w:r>
      <w:r w:rsidRPr="005A43C9">
        <w:rPr>
          <w:sz w:val="24"/>
          <w:szCs w:val="24"/>
        </w:rPr>
        <w:t>MSAcCHM), and the entire internship.</w:t>
      </w:r>
    </w:p>
    <w:p w14:paraId="7952BA41" w14:textId="7B9A2C7E" w:rsidR="00410CA6" w:rsidRPr="005A43C9" w:rsidRDefault="00410CA6" w:rsidP="00410CA6">
      <w:pPr>
        <w:spacing w:after="120" w:line="22" w:lineRule="atLeast"/>
        <w:rPr>
          <w:sz w:val="24"/>
          <w:szCs w:val="24"/>
        </w:rPr>
      </w:pPr>
      <w:r w:rsidRPr="00B60084">
        <w:rPr>
          <w:sz w:val="24"/>
          <w:szCs w:val="24"/>
        </w:rPr>
        <w:t>Please note: The Bachelor of Science in Nursing (</w:t>
      </w:r>
      <w:r w:rsidR="005A43C9" w:rsidRPr="00B60084">
        <w:rPr>
          <w:sz w:val="24"/>
          <w:szCs w:val="24"/>
        </w:rPr>
        <w:t>P</w:t>
      </w:r>
      <w:r w:rsidRPr="00B60084">
        <w:rPr>
          <w:sz w:val="24"/>
          <w:szCs w:val="24"/>
        </w:rPr>
        <w:t xml:space="preserve">relicensure </w:t>
      </w:r>
      <w:r w:rsidR="00320136" w:rsidRPr="00B60084">
        <w:rPr>
          <w:sz w:val="24"/>
          <w:szCs w:val="24"/>
        </w:rPr>
        <w:t xml:space="preserve">and RN-to-BSN </w:t>
      </w:r>
      <w:r w:rsidR="005A43C9" w:rsidRPr="00B60084">
        <w:rPr>
          <w:sz w:val="24"/>
          <w:szCs w:val="24"/>
        </w:rPr>
        <w:t>C</w:t>
      </w:r>
      <w:r w:rsidR="00320136" w:rsidRPr="00B60084">
        <w:rPr>
          <w:sz w:val="24"/>
          <w:szCs w:val="24"/>
        </w:rPr>
        <w:t>ompletion</w:t>
      </w:r>
      <w:r w:rsidR="005A43C9" w:rsidRPr="00B60084">
        <w:rPr>
          <w:sz w:val="24"/>
          <w:szCs w:val="24"/>
        </w:rPr>
        <w:t xml:space="preserve"> Options</w:t>
      </w:r>
      <w:r w:rsidR="00320136" w:rsidRPr="00B60084">
        <w:rPr>
          <w:sz w:val="24"/>
          <w:szCs w:val="24"/>
        </w:rPr>
        <w:t xml:space="preserve">) and the MSN will </w:t>
      </w:r>
      <w:proofErr w:type="gramStart"/>
      <w:r w:rsidR="00320136" w:rsidRPr="00B60084">
        <w:rPr>
          <w:sz w:val="24"/>
          <w:szCs w:val="24"/>
        </w:rPr>
        <w:t>be awarded</w:t>
      </w:r>
      <w:proofErr w:type="gramEnd"/>
      <w:r w:rsidR="00320136" w:rsidRPr="00B60084">
        <w:rPr>
          <w:sz w:val="24"/>
          <w:szCs w:val="24"/>
        </w:rPr>
        <w:t xml:space="preserve"> from the New York campus.</w:t>
      </w:r>
    </w:p>
    <w:p w14:paraId="09B7A0BB" w14:textId="77777777" w:rsidR="00CA64C7" w:rsidRDefault="00CA64C7" w:rsidP="00CA64C7">
      <w:pPr>
        <w:spacing w:after="120" w:line="22" w:lineRule="atLeast"/>
        <w:rPr>
          <w:sz w:val="24"/>
          <w:szCs w:val="24"/>
        </w:rPr>
      </w:pPr>
      <w:r w:rsidRPr="005A43C9">
        <w:rPr>
          <w:sz w:val="24"/>
          <w:szCs w:val="24"/>
        </w:rPr>
        <w:t xml:space="preserve">In the rare event that master’s/doctoral degree students complete </w:t>
      </w:r>
      <w:proofErr w:type="gramStart"/>
      <w:r w:rsidRPr="005A43C9">
        <w:rPr>
          <w:sz w:val="24"/>
          <w:szCs w:val="24"/>
        </w:rPr>
        <w:t>a majority of</w:t>
      </w:r>
      <w:proofErr w:type="gramEnd"/>
      <w:r w:rsidRPr="005A43C9">
        <w:rPr>
          <w:sz w:val="24"/>
          <w:szCs w:val="24"/>
        </w:rPr>
        <w:t xml:space="preserve"> their work at one campus and the internship year at another, the students</w:t>
      </w:r>
      <w:r w:rsidRPr="00390705">
        <w:rPr>
          <w:sz w:val="24"/>
          <w:szCs w:val="24"/>
        </w:rPr>
        <w:t xml:space="preserve"> may choose the campus from which their degree will be awarded.</w:t>
      </w:r>
    </w:p>
    <w:p w14:paraId="649DD510" w14:textId="77777777" w:rsidR="00CA64C7" w:rsidRDefault="00CA64C7" w:rsidP="00CA64C7">
      <w:pPr>
        <w:spacing w:after="120" w:line="22" w:lineRule="atLeast"/>
        <w:rPr>
          <w:sz w:val="24"/>
          <w:szCs w:val="24"/>
        </w:rPr>
      </w:pPr>
    </w:p>
    <w:p w14:paraId="1603AA52" w14:textId="77777777" w:rsidR="00CA64C7" w:rsidRPr="00010DFC" w:rsidRDefault="00CA64C7" w:rsidP="00362AF8">
      <w:pPr>
        <w:pStyle w:val="Heading3"/>
      </w:pPr>
      <w:bookmarkStart w:id="349" w:name="_Toc123808329"/>
      <w:bookmarkStart w:id="350" w:name="_Toc143516512"/>
      <w:bookmarkStart w:id="351" w:name="_Toc143516842"/>
      <w:bookmarkStart w:id="352" w:name="_Toc143516948"/>
      <w:bookmarkStart w:id="353" w:name="_Toc143517054"/>
      <w:bookmarkStart w:id="354" w:name="_Toc161232110"/>
      <w:r w:rsidRPr="00010DFC">
        <w:t>Satisfactory Progress</w:t>
      </w:r>
      <w:bookmarkEnd w:id="349"/>
      <w:bookmarkEnd w:id="350"/>
      <w:bookmarkEnd w:id="351"/>
      <w:bookmarkEnd w:id="352"/>
      <w:bookmarkEnd w:id="353"/>
      <w:bookmarkEnd w:id="354"/>
    </w:p>
    <w:p w14:paraId="25A9C7A9" w14:textId="0929120B" w:rsidR="00CA64C7" w:rsidRDefault="00CA64C7" w:rsidP="00CA64C7">
      <w:pPr>
        <w:spacing w:after="120" w:line="22" w:lineRule="atLeast"/>
        <w:rPr>
          <w:sz w:val="24"/>
          <w:szCs w:val="24"/>
        </w:rPr>
      </w:pPr>
      <w:r w:rsidRPr="00CB70A1">
        <w:rPr>
          <w:sz w:val="24"/>
          <w:szCs w:val="24"/>
        </w:rPr>
        <w:t>To make satisfactory progress in a course of study toward a degree, diploma, or certificate, a student must maintain required attendance, earn specified grades in each course and comprehensive examination (comprehensive exams apply only to D</w:t>
      </w:r>
      <w:r w:rsidR="00B33B87">
        <w:rPr>
          <w:sz w:val="24"/>
          <w:szCs w:val="24"/>
        </w:rPr>
        <w:t>A</w:t>
      </w:r>
      <w:r w:rsidRPr="00CB70A1">
        <w:rPr>
          <w:sz w:val="24"/>
          <w:szCs w:val="24"/>
        </w:rPr>
        <w:t>c/DAcCHM and MSAc/MSAcCHM degree students), maintain a specified overall grade average, and proceed through the program at a pace leading to completion in a specified time frame. Students can access degree progress reports at any time through their student portal.</w:t>
      </w:r>
    </w:p>
    <w:p w14:paraId="7D5D56E3" w14:textId="77777777" w:rsidR="00CA64C7" w:rsidRPr="00BB6BD5" w:rsidRDefault="00CA64C7" w:rsidP="00CA64C7">
      <w:pPr>
        <w:spacing w:after="0" w:line="22" w:lineRule="atLeast"/>
        <w:rPr>
          <w:b/>
          <w:bCs/>
          <w:sz w:val="24"/>
          <w:szCs w:val="24"/>
        </w:rPr>
      </w:pPr>
      <w:r>
        <w:rPr>
          <w:b/>
          <w:bCs/>
          <w:sz w:val="24"/>
          <w:szCs w:val="24"/>
        </w:rPr>
        <w:t>A</w:t>
      </w:r>
      <w:r w:rsidRPr="00BB6BD5">
        <w:rPr>
          <w:b/>
          <w:bCs/>
          <w:sz w:val="24"/>
          <w:szCs w:val="24"/>
        </w:rPr>
        <w:t>ttendance</w:t>
      </w:r>
    </w:p>
    <w:p w14:paraId="00DB4106" w14:textId="0D05C906" w:rsidR="00CA64C7" w:rsidRPr="0040759E" w:rsidRDefault="00CA64C7" w:rsidP="00CA64C7">
      <w:pPr>
        <w:spacing w:after="120" w:line="22" w:lineRule="atLeast"/>
        <w:rPr>
          <w:sz w:val="24"/>
          <w:szCs w:val="24"/>
        </w:rPr>
      </w:pPr>
      <w:r w:rsidRPr="00CB70A1">
        <w:rPr>
          <w:sz w:val="24"/>
          <w:szCs w:val="24"/>
        </w:rPr>
        <w:lastRenderedPageBreak/>
        <w:t xml:space="preserve">Students must meet the classroom or clinic attendance requirement (See </w:t>
      </w:r>
      <w:r w:rsidR="003E1717">
        <w:rPr>
          <w:sz w:val="24"/>
          <w:szCs w:val="24"/>
        </w:rPr>
        <w:t>“</w:t>
      </w:r>
      <w:r w:rsidRPr="00CB70A1">
        <w:rPr>
          <w:sz w:val="24"/>
          <w:szCs w:val="24"/>
        </w:rPr>
        <w:t>Minimum Attendance Requirements</w:t>
      </w:r>
      <w:r w:rsidR="003E1717">
        <w:rPr>
          <w:sz w:val="24"/>
          <w:szCs w:val="24"/>
        </w:rPr>
        <w:t>”</w:t>
      </w:r>
      <w:r w:rsidRPr="00CB70A1">
        <w:rPr>
          <w:sz w:val="24"/>
          <w:szCs w:val="24"/>
        </w:rPr>
        <w:t>).</w:t>
      </w:r>
    </w:p>
    <w:p w14:paraId="765A2EB6" w14:textId="77777777" w:rsidR="00CA64C7" w:rsidRPr="00BB6BD5" w:rsidRDefault="00CA64C7" w:rsidP="00CA64C7">
      <w:pPr>
        <w:spacing w:after="0" w:line="22" w:lineRule="atLeast"/>
        <w:rPr>
          <w:b/>
          <w:bCs/>
          <w:sz w:val="24"/>
          <w:szCs w:val="24"/>
        </w:rPr>
      </w:pPr>
      <w:r w:rsidRPr="00BB6BD5">
        <w:rPr>
          <w:b/>
          <w:bCs/>
          <w:sz w:val="24"/>
          <w:szCs w:val="24"/>
        </w:rPr>
        <w:t>Grades</w:t>
      </w:r>
    </w:p>
    <w:p w14:paraId="7CBEEA69" w14:textId="1458C24C" w:rsidR="00CA64C7" w:rsidRDefault="00CA64C7" w:rsidP="00CA64C7">
      <w:pPr>
        <w:spacing w:after="120" w:line="22" w:lineRule="atLeast"/>
        <w:rPr>
          <w:sz w:val="24"/>
          <w:szCs w:val="24"/>
        </w:rPr>
      </w:pPr>
      <w:r w:rsidRPr="6A854886">
        <w:rPr>
          <w:sz w:val="24"/>
          <w:szCs w:val="24"/>
        </w:rPr>
        <w:t xml:space="preserve">A passing grade </w:t>
      </w:r>
      <w:r w:rsidRPr="00F52E4C">
        <w:rPr>
          <w:sz w:val="24"/>
          <w:szCs w:val="24"/>
        </w:rPr>
        <w:t xml:space="preserve">of C </w:t>
      </w:r>
      <w:r w:rsidR="00F5115D" w:rsidRPr="00F52E4C">
        <w:rPr>
          <w:sz w:val="24"/>
          <w:szCs w:val="24"/>
        </w:rPr>
        <w:t>(</w:t>
      </w:r>
      <w:r w:rsidR="00F5115D" w:rsidRPr="00B60084">
        <w:rPr>
          <w:sz w:val="24"/>
          <w:szCs w:val="24"/>
        </w:rPr>
        <w:t xml:space="preserve">or </w:t>
      </w:r>
      <w:r w:rsidR="00BB4014" w:rsidRPr="00B60084">
        <w:rPr>
          <w:sz w:val="24"/>
          <w:szCs w:val="24"/>
        </w:rPr>
        <w:t>B- for nursing courses</w:t>
      </w:r>
      <w:r w:rsidR="009E66A9" w:rsidRPr="00F52E4C">
        <w:rPr>
          <w:sz w:val="24"/>
          <w:szCs w:val="24"/>
        </w:rPr>
        <w:t xml:space="preserve"> </w:t>
      </w:r>
      <w:r w:rsidR="009E66A9" w:rsidRPr="00B60084">
        <w:rPr>
          <w:sz w:val="24"/>
          <w:szCs w:val="24"/>
        </w:rPr>
        <w:t>in</w:t>
      </w:r>
      <w:r w:rsidR="002A0B43" w:rsidRPr="00B60084">
        <w:rPr>
          <w:sz w:val="24"/>
          <w:szCs w:val="24"/>
        </w:rPr>
        <w:t>c</w:t>
      </w:r>
      <w:r w:rsidR="009E66A9" w:rsidRPr="00B60084">
        <w:rPr>
          <w:sz w:val="24"/>
          <w:szCs w:val="24"/>
        </w:rPr>
        <w:t>luding WS courses that are part of the nursing programs</w:t>
      </w:r>
      <w:r w:rsidR="00463E22" w:rsidRPr="00B60084">
        <w:rPr>
          <w:sz w:val="24"/>
          <w:szCs w:val="24"/>
        </w:rPr>
        <w:t xml:space="preserve"> and </w:t>
      </w:r>
      <w:r w:rsidR="001324B7" w:rsidRPr="00B60084">
        <w:rPr>
          <w:sz w:val="24"/>
          <w:szCs w:val="24"/>
        </w:rPr>
        <w:t>MA101</w:t>
      </w:r>
      <w:r w:rsidR="00BB4014" w:rsidRPr="00B60084">
        <w:rPr>
          <w:sz w:val="24"/>
          <w:szCs w:val="24"/>
        </w:rPr>
        <w:t>)</w:t>
      </w:r>
      <w:r w:rsidR="00BB4014" w:rsidRPr="00F52E4C">
        <w:rPr>
          <w:sz w:val="24"/>
          <w:szCs w:val="24"/>
        </w:rPr>
        <w:t xml:space="preserve"> </w:t>
      </w:r>
      <w:r w:rsidRPr="00F52E4C">
        <w:rPr>
          <w:sz w:val="24"/>
          <w:szCs w:val="24"/>
        </w:rPr>
        <w:t xml:space="preserve">must </w:t>
      </w:r>
      <w:proofErr w:type="gramStart"/>
      <w:r w:rsidRPr="00F52E4C">
        <w:rPr>
          <w:sz w:val="24"/>
          <w:szCs w:val="24"/>
        </w:rPr>
        <w:t>be maintained</w:t>
      </w:r>
      <w:proofErr w:type="gramEnd"/>
      <w:r w:rsidRPr="00F52E4C">
        <w:rPr>
          <w:sz w:val="24"/>
          <w:szCs w:val="24"/>
        </w:rPr>
        <w:t xml:space="preserve"> in each course. Grade point average (GPA) requirements are:</w:t>
      </w:r>
    </w:p>
    <w:p w14:paraId="4333B1E9" w14:textId="29B7AC5B" w:rsidR="00CA64C7" w:rsidRPr="00991022" w:rsidRDefault="00CA64C7" w:rsidP="00CA64C7">
      <w:pPr>
        <w:spacing w:after="0" w:line="240" w:lineRule="auto"/>
        <w:rPr>
          <w:sz w:val="24"/>
          <w:szCs w:val="24"/>
        </w:rPr>
      </w:pPr>
      <w:r w:rsidRPr="6A854886">
        <w:rPr>
          <w:sz w:val="24"/>
          <w:szCs w:val="24"/>
        </w:rPr>
        <w:t>Transitional-</w:t>
      </w:r>
      <w:bookmarkStart w:id="355" w:name="_Hlk137717843"/>
      <w:r w:rsidRPr="6A854886">
        <w:rPr>
          <w:sz w:val="24"/>
          <w:szCs w:val="24"/>
        </w:rPr>
        <w:t>Doctorate of Acupuncture (T</w:t>
      </w:r>
      <w:r w:rsidR="00546A54">
        <w:rPr>
          <w:sz w:val="24"/>
          <w:szCs w:val="24"/>
        </w:rPr>
        <w:t>-</w:t>
      </w:r>
      <w:r w:rsidRPr="6A854886">
        <w:rPr>
          <w:sz w:val="24"/>
          <w:szCs w:val="24"/>
        </w:rPr>
        <w:t>D</w:t>
      </w:r>
      <w:r w:rsidR="00590824">
        <w:rPr>
          <w:sz w:val="24"/>
          <w:szCs w:val="24"/>
        </w:rPr>
        <w:t>A</w:t>
      </w:r>
      <w:r w:rsidRPr="6A854886">
        <w:rPr>
          <w:sz w:val="24"/>
          <w:szCs w:val="24"/>
        </w:rPr>
        <w:t>c)</w:t>
      </w:r>
      <w:r w:rsidRPr="6A854886">
        <w:rPr>
          <w:i/>
          <w:iCs/>
          <w:sz w:val="24"/>
          <w:szCs w:val="24"/>
        </w:rPr>
        <w:t xml:space="preserve"> </w:t>
      </w:r>
    </w:p>
    <w:p w14:paraId="313D038C" w14:textId="4ABC7F8B" w:rsidR="00CA64C7" w:rsidRDefault="00CA64C7" w:rsidP="00CA64C7">
      <w:pPr>
        <w:spacing w:after="0" w:line="240" w:lineRule="auto"/>
        <w:rPr>
          <w:sz w:val="24"/>
          <w:szCs w:val="24"/>
        </w:rPr>
      </w:pPr>
      <w:r w:rsidRPr="6A854886">
        <w:rPr>
          <w:sz w:val="24"/>
          <w:szCs w:val="24"/>
        </w:rPr>
        <w:t>Transitional-Doctorate of Acupuncture with a Chinese Herbal Medicine specialization (T</w:t>
      </w:r>
      <w:r w:rsidR="00546A54">
        <w:rPr>
          <w:sz w:val="24"/>
          <w:szCs w:val="24"/>
        </w:rPr>
        <w:t>-</w:t>
      </w:r>
      <w:r w:rsidRPr="6A854886">
        <w:rPr>
          <w:sz w:val="24"/>
          <w:szCs w:val="24"/>
        </w:rPr>
        <w:t xml:space="preserve">DAcCHM) </w:t>
      </w:r>
    </w:p>
    <w:p w14:paraId="0CBDEBC7" w14:textId="77777777" w:rsidR="00CA64C7" w:rsidRPr="00991022" w:rsidRDefault="00CA64C7" w:rsidP="00C7687E">
      <w:pPr>
        <w:pStyle w:val="ListParagraph"/>
        <w:numPr>
          <w:ilvl w:val="0"/>
          <w:numId w:val="49"/>
        </w:numPr>
        <w:spacing w:after="0" w:line="240" w:lineRule="auto"/>
        <w:rPr>
          <w:sz w:val="24"/>
          <w:szCs w:val="24"/>
        </w:rPr>
      </w:pPr>
      <w:r>
        <w:rPr>
          <w:sz w:val="24"/>
          <w:szCs w:val="24"/>
        </w:rPr>
        <w:t xml:space="preserve">3.00 GPA: required to graduate </w:t>
      </w:r>
    </w:p>
    <w:p w14:paraId="5A66A76D" w14:textId="77777777" w:rsidR="00546A54" w:rsidRDefault="00546A54" w:rsidP="00CA64C7">
      <w:pPr>
        <w:spacing w:after="0" w:line="240" w:lineRule="auto"/>
        <w:rPr>
          <w:sz w:val="24"/>
          <w:szCs w:val="24"/>
        </w:rPr>
      </w:pPr>
    </w:p>
    <w:p w14:paraId="55C92D4E" w14:textId="106B6C9C" w:rsidR="00CA64C7" w:rsidRPr="00991022" w:rsidRDefault="00CA64C7" w:rsidP="00CA64C7">
      <w:pPr>
        <w:spacing w:after="0" w:line="240" w:lineRule="auto"/>
        <w:rPr>
          <w:sz w:val="24"/>
          <w:szCs w:val="24"/>
        </w:rPr>
      </w:pPr>
      <w:r w:rsidRPr="00991022">
        <w:rPr>
          <w:sz w:val="24"/>
          <w:szCs w:val="24"/>
        </w:rPr>
        <w:t>Doctor of Acupuncture (D</w:t>
      </w:r>
      <w:r w:rsidR="00590824">
        <w:rPr>
          <w:sz w:val="24"/>
          <w:szCs w:val="24"/>
        </w:rPr>
        <w:t>A</w:t>
      </w:r>
      <w:r w:rsidRPr="00991022">
        <w:rPr>
          <w:sz w:val="24"/>
          <w:szCs w:val="24"/>
        </w:rPr>
        <w:t xml:space="preserve">c) </w:t>
      </w:r>
    </w:p>
    <w:p w14:paraId="21DBFE73" w14:textId="77777777" w:rsidR="00CA64C7" w:rsidRPr="00991022" w:rsidRDefault="00CA64C7" w:rsidP="00CA64C7">
      <w:pPr>
        <w:spacing w:after="0" w:line="240" w:lineRule="auto"/>
        <w:rPr>
          <w:sz w:val="24"/>
          <w:szCs w:val="24"/>
        </w:rPr>
      </w:pPr>
      <w:r w:rsidRPr="00991022">
        <w:rPr>
          <w:sz w:val="24"/>
          <w:szCs w:val="24"/>
        </w:rPr>
        <w:t xml:space="preserve">Doctor of Acupuncture with a Chinese Herbal Medicine </w:t>
      </w:r>
      <w:r>
        <w:rPr>
          <w:sz w:val="24"/>
          <w:szCs w:val="24"/>
        </w:rPr>
        <w:t>s</w:t>
      </w:r>
      <w:r w:rsidRPr="00991022">
        <w:rPr>
          <w:sz w:val="24"/>
          <w:szCs w:val="24"/>
        </w:rPr>
        <w:t>pecialization (DAcCHM)</w:t>
      </w:r>
    </w:p>
    <w:p w14:paraId="0FBD57F3" w14:textId="48156523" w:rsidR="00CA64C7" w:rsidRPr="00991022" w:rsidRDefault="00CA64C7" w:rsidP="00CA64C7">
      <w:pPr>
        <w:spacing w:after="0" w:line="240" w:lineRule="auto"/>
        <w:rPr>
          <w:sz w:val="24"/>
          <w:szCs w:val="24"/>
        </w:rPr>
      </w:pPr>
      <w:r w:rsidRPr="00991022">
        <w:rPr>
          <w:sz w:val="24"/>
          <w:szCs w:val="24"/>
        </w:rPr>
        <w:t xml:space="preserve">Master of </w:t>
      </w:r>
      <w:r w:rsidR="003B1269">
        <w:rPr>
          <w:sz w:val="24"/>
          <w:szCs w:val="24"/>
        </w:rPr>
        <w:t xml:space="preserve">Science in </w:t>
      </w:r>
      <w:r w:rsidRPr="00991022">
        <w:rPr>
          <w:sz w:val="24"/>
          <w:szCs w:val="24"/>
        </w:rPr>
        <w:t xml:space="preserve">Acupuncture (MSAc) </w:t>
      </w:r>
    </w:p>
    <w:p w14:paraId="6DE3B468" w14:textId="63A9D5F1" w:rsidR="00CA64C7" w:rsidRDefault="00CA64C7" w:rsidP="00CA64C7">
      <w:pPr>
        <w:spacing w:after="0" w:line="240" w:lineRule="auto"/>
        <w:rPr>
          <w:sz w:val="24"/>
          <w:szCs w:val="24"/>
        </w:rPr>
      </w:pPr>
      <w:r w:rsidRPr="00991022">
        <w:rPr>
          <w:sz w:val="24"/>
          <w:szCs w:val="24"/>
        </w:rPr>
        <w:t xml:space="preserve">Master of </w:t>
      </w:r>
      <w:r w:rsidR="003B1269">
        <w:rPr>
          <w:sz w:val="24"/>
          <w:szCs w:val="24"/>
        </w:rPr>
        <w:t xml:space="preserve">Science in </w:t>
      </w:r>
      <w:r w:rsidRPr="00991022">
        <w:rPr>
          <w:sz w:val="24"/>
          <w:szCs w:val="24"/>
        </w:rPr>
        <w:t xml:space="preserve">Acupuncture with a Chinese Herbal Medicine </w:t>
      </w:r>
      <w:r>
        <w:rPr>
          <w:sz w:val="24"/>
          <w:szCs w:val="24"/>
        </w:rPr>
        <w:t>s</w:t>
      </w:r>
      <w:r w:rsidRPr="00991022">
        <w:rPr>
          <w:sz w:val="24"/>
          <w:szCs w:val="24"/>
        </w:rPr>
        <w:t xml:space="preserve">pecialization (MSAcCHM) </w:t>
      </w:r>
    </w:p>
    <w:p w14:paraId="538CDD49" w14:textId="77777777" w:rsidR="00CA64C7" w:rsidRDefault="00CA64C7" w:rsidP="00CA64C7">
      <w:pPr>
        <w:spacing w:after="0" w:line="22" w:lineRule="atLeast"/>
        <w:rPr>
          <w:sz w:val="24"/>
          <w:szCs w:val="24"/>
        </w:rPr>
      </w:pPr>
      <w:r w:rsidRPr="00991022">
        <w:rPr>
          <w:sz w:val="24"/>
          <w:szCs w:val="24"/>
        </w:rPr>
        <w:t xml:space="preserve">Certificate in Chinese Herbal Medicine (CCHM) for Licensed Acupuncturists </w:t>
      </w:r>
    </w:p>
    <w:p w14:paraId="5E121BC0" w14:textId="77777777" w:rsidR="00CA64C7" w:rsidRDefault="00CA64C7" w:rsidP="00C7687E">
      <w:pPr>
        <w:pStyle w:val="ListParagraph"/>
        <w:numPr>
          <w:ilvl w:val="0"/>
          <w:numId w:val="49"/>
        </w:numPr>
        <w:spacing w:after="0" w:line="240" w:lineRule="auto"/>
        <w:rPr>
          <w:sz w:val="24"/>
          <w:szCs w:val="24"/>
        </w:rPr>
      </w:pPr>
      <w:r w:rsidRPr="00991022">
        <w:rPr>
          <w:sz w:val="24"/>
          <w:szCs w:val="24"/>
        </w:rPr>
        <w:t>2.00 GPA:</w:t>
      </w:r>
      <w:r>
        <w:rPr>
          <w:sz w:val="24"/>
          <w:szCs w:val="24"/>
        </w:rPr>
        <w:t xml:space="preserve"> </w:t>
      </w:r>
      <w:r w:rsidRPr="00991022">
        <w:rPr>
          <w:sz w:val="24"/>
          <w:szCs w:val="24"/>
        </w:rPr>
        <w:t xml:space="preserve">year one (until the </w:t>
      </w:r>
      <w:proofErr w:type="gramStart"/>
      <w:r w:rsidRPr="00991022">
        <w:rPr>
          <w:sz w:val="24"/>
          <w:szCs w:val="24"/>
        </w:rPr>
        <w:t>1</w:t>
      </w:r>
      <w:r w:rsidRPr="004E483F">
        <w:rPr>
          <w:sz w:val="24"/>
          <w:szCs w:val="24"/>
          <w:vertAlign w:val="superscript"/>
        </w:rPr>
        <w:t>st</w:t>
      </w:r>
      <w:proofErr w:type="gramEnd"/>
      <w:r w:rsidRPr="00991022">
        <w:rPr>
          <w:sz w:val="24"/>
          <w:szCs w:val="24"/>
        </w:rPr>
        <w:t xml:space="preserve"> year Comprehensive Exam)</w:t>
      </w:r>
    </w:p>
    <w:p w14:paraId="77BF739B" w14:textId="77777777" w:rsidR="00CA64C7" w:rsidRDefault="00CA64C7" w:rsidP="00C7687E">
      <w:pPr>
        <w:pStyle w:val="ListParagraph"/>
        <w:numPr>
          <w:ilvl w:val="0"/>
          <w:numId w:val="49"/>
        </w:numPr>
        <w:spacing w:after="0" w:line="240" w:lineRule="auto"/>
        <w:rPr>
          <w:sz w:val="24"/>
          <w:szCs w:val="24"/>
        </w:rPr>
      </w:pPr>
      <w:r w:rsidRPr="00991022">
        <w:rPr>
          <w:sz w:val="24"/>
          <w:szCs w:val="24"/>
        </w:rPr>
        <w:t>2.75 GPA:</w:t>
      </w:r>
      <w:r>
        <w:rPr>
          <w:sz w:val="24"/>
          <w:szCs w:val="24"/>
        </w:rPr>
        <w:t xml:space="preserve"> </w:t>
      </w:r>
      <w:r w:rsidRPr="00991022">
        <w:rPr>
          <w:sz w:val="24"/>
          <w:szCs w:val="24"/>
        </w:rPr>
        <w:t xml:space="preserve">year two (until the </w:t>
      </w:r>
      <w:proofErr w:type="gramStart"/>
      <w:r w:rsidRPr="00991022">
        <w:rPr>
          <w:sz w:val="24"/>
          <w:szCs w:val="24"/>
        </w:rPr>
        <w:t>2</w:t>
      </w:r>
      <w:r w:rsidRPr="004E483F">
        <w:rPr>
          <w:sz w:val="24"/>
          <w:szCs w:val="24"/>
          <w:vertAlign w:val="superscript"/>
        </w:rPr>
        <w:t>nd</w:t>
      </w:r>
      <w:proofErr w:type="gramEnd"/>
      <w:r w:rsidRPr="00991022">
        <w:rPr>
          <w:sz w:val="24"/>
          <w:szCs w:val="24"/>
        </w:rPr>
        <w:t xml:space="preserve"> year Comprehensive Exam)</w:t>
      </w:r>
    </w:p>
    <w:p w14:paraId="06C2FFDE" w14:textId="77777777" w:rsidR="00CA64C7" w:rsidRDefault="00CA64C7" w:rsidP="00C7687E">
      <w:pPr>
        <w:pStyle w:val="ListParagraph"/>
        <w:numPr>
          <w:ilvl w:val="0"/>
          <w:numId w:val="49"/>
        </w:numPr>
        <w:spacing w:after="0" w:line="240" w:lineRule="auto"/>
        <w:rPr>
          <w:sz w:val="24"/>
          <w:szCs w:val="24"/>
        </w:rPr>
      </w:pPr>
      <w:r w:rsidRPr="00991022">
        <w:rPr>
          <w:sz w:val="24"/>
          <w:szCs w:val="24"/>
        </w:rPr>
        <w:t>3.00 GPA:</w:t>
      </w:r>
      <w:r>
        <w:rPr>
          <w:sz w:val="24"/>
          <w:szCs w:val="24"/>
        </w:rPr>
        <w:t xml:space="preserve"> </w:t>
      </w:r>
      <w:r w:rsidRPr="00991022">
        <w:rPr>
          <w:sz w:val="24"/>
          <w:szCs w:val="24"/>
        </w:rPr>
        <w:t>required to graduate</w:t>
      </w:r>
    </w:p>
    <w:p w14:paraId="01DE9330" w14:textId="77777777" w:rsidR="00CA64C7" w:rsidRPr="00991022" w:rsidRDefault="00CA64C7" w:rsidP="00CA64C7">
      <w:pPr>
        <w:pStyle w:val="ListParagraph"/>
        <w:spacing w:after="0" w:line="240" w:lineRule="auto"/>
        <w:rPr>
          <w:sz w:val="24"/>
          <w:szCs w:val="24"/>
        </w:rPr>
      </w:pPr>
    </w:p>
    <w:p w14:paraId="52C13A01" w14:textId="77777777" w:rsidR="00CA64C7" w:rsidRPr="00991022" w:rsidRDefault="00CA64C7" w:rsidP="00CA64C7">
      <w:pPr>
        <w:spacing w:after="0" w:line="240" w:lineRule="auto"/>
        <w:rPr>
          <w:sz w:val="24"/>
          <w:szCs w:val="24"/>
        </w:rPr>
      </w:pPr>
      <w:r w:rsidRPr="00991022">
        <w:rPr>
          <w:sz w:val="24"/>
          <w:szCs w:val="24"/>
        </w:rPr>
        <w:t>Facial Applications for Cosmetic Acupuncture (FACE) Certificate</w:t>
      </w:r>
    </w:p>
    <w:p w14:paraId="59DB2097" w14:textId="77777777" w:rsidR="00CA64C7" w:rsidRDefault="00CA64C7" w:rsidP="00C7687E">
      <w:pPr>
        <w:pStyle w:val="ListParagraph"/>
        <w:numPr>
          <w:ilvl w:val="0"/>
          <w:numId w:val="49"/>
        </w:numPr>
        <w:spacing w:after="0" w:line="240" w:lineRule="auto"/>
        <w:rPr>
          <w:sz w:val="24"/>
          <w:szCs w:val="24"/>
        </w:rPr>
      </w:pPr>
      <w:r>
        <w:rPr>
          <w:sz w:val="24"/>
          <w:szCs w:val="24"/>
        </w:rPr>
        <w:t>2</w:t>
      </w:r>
      <w:r w:rsidRPr="00991022">
        <w:rPr>
          <w:sz w:val="24"/>
          <w:szCs w:val="24"/>
        </w:rPr>
        <w:t>.00 GPA:</w:t>
      </w:r>
      <w:r>
        <w:rPr>
          <w:sz w:val="24"/>
          <w:szCs w:val="24"/>
        </w:rPr>
        <w:t xml:space="preserve"> </w:t>
      </w:r>
      <w:r w:rsidRPr="00991022">
        <w:rPr>
          <w:sz w:val="24"/>
          <w:szCs w:val="24"/>
        </w:rPr>
        <w:t>required to graduate</w:t>
      </w:r>
    </w:p>
    <w:p w14:paraId="467E24BC" w14:textId="77777777" w:rsidR="00CA64C7" w:rsidRDefault="00CA64C7" w:rsidP="00CA64C7">
      <w:pPr>
        <w:spacing w:after="0" w:line="22" w:lineRule="atLeast"/>
        <w:rPr>
          <w:sz w:val="24"/>
          <w:szCs w:val="24"/>
        </w:rPr>
      </w:pPr>
    </w:p>
    <w:p w14:paraId="70541F01" w14:textId="77777777" w:rsidR="00CA64C7" w:rsidRPr="00991022" w:rsidRDefault="00CA64C7" w:rsidP="00CA64C7">
      <w:pPr>
        <w:spacing w:after="0" w:line="240" w:lineRule="auto"/>
        <w:rPr>
          <w:sz w:val="24"/>
          <w:szCs w:val="24"/>
        </w:rPr>
      </w:pPr>
      <w:r w:rsidRPr="00991022">
        <w:rPr>
          <w:sz w:val="24"/>
          <w:szCs w:val="24"/>
        </w:rPr>
        <w:t>Associate of Applied Science Holistic Health Science (AAS HHS)</w:t>
      </w:r>
    </w:p>
    <w:p w14:paraId="663659FA" w14:textId="77777777" w:rsidR="00CA64C7" w:rsidRPr="00991022" w:rsidRDefault="00CA64C7" w:rsidP="00CA64C7">
      <w:pPr>
        <w:spacing w:after="0" w:line="240" w:lineRule="auto"/>
        <w:rPr>
          <w:sz w:val="24"/>
          <w:szCs w:val="24"/>
        </w:rPr>
      </w:pPr>
      <w:r w:rsidRPr="00991022">
        <w:rPr>
          <w:sz w:val="24"/>
          <w:szCs w:val="24"/>
        </w:rPr>
        <w:t xml:space="preserve">Associate of Occupational Studies Massage Therapies (AOS MT) </w:t>
      </w:r>
    </w:p>
    <w:p w14:paraId="4E26CC52" w14:textId="77777777" w:rsidR="00CA64C7" w:rsidRDefault="00CA64C7" w:rsidP="00CA64C7">
      <w:pPr>
        <w:spacing w:after="0" w:line="240" w:lineRule="auto"/>
        <w:rPr>
          <w:sz w:val="24"/>
          <w:szCs w:val="24"/>
        </w:rPr>
      </w:pPr>
      <w:r w:rsidRPr="00991022">
        <w:rPr>
          <w:sz w:val="24"/>
          <w:szCs w:val="24"/>
        </w:rPr>
        <w:t>Certificate of Massage Therapy/Asian Bodywork (CMT/AB)</w:t>
      </w:r>
    </w:p>
    <w:p w14:paraId="41795356" w14:textId="77777777" w:rsidR="00CA64C7" w:rsidRPr="00991022" w:rsidRDefault="00CA64C7" w:rsidP="00CA64C7">
      <w:pPr>
        <w:spacing w:after="0" w:line="240" w:lineRule="auto"/>
        <w:rPr>
          <w:sz w:val="24"/>
          <w:szCs w:val="24"/>
        </w:rPr>
      </w:pPr>
      <w:r w:rsidRPr="00991022">
        <w:rPr>
          <w:sz w:val="24"/>
          <w:szCs w:val="24"/>
        </w:rPr>
        <w:t>Associate of Applied Science Yoga Teacher (AAS YT)</w:t>
      </w:r>
    </w:p>
    <w:p w14:paraId="667ED325" w14:textId="77777777" w:rsidR="00CA64C7" w:rsidRDefault="00CA64C7" w:rsidP="00C7687E">
      <w:pPr>
        <w:pStyle w:val="ListParagraph"/>
        <w:numPr>
          <w:ilvl w:val="0"/>
          <w:numId w:val="49"/>
        </w:numPr>
        <w:spacing w:after="0" w:line="240" w:lineRule="auto"/>
        <w:rPr>
          <w:sz w:val="24"/>
          <w:szCs w:val="24"/>
        </w:rPr>
      </w:pPr>
      <w:r>
        <w:rPr>
          <w:sz w:val="24"/>
          <w:szCs w:val="24"/>
        </w:rPr>
        <w:t>2</w:t>
      </w:r>
      <w:r w:rsidRPr="00991022">
        <w:rPr>
          <w:sz w:val="24"/>
          <w:szCs w:val="24"/>
        </w:rPr>
        <w:t>.00 GPA:</w:t>
      </w:r>
      <w:r>
        <w:rPr>
          <w:sz w:val="24"/>
          <w:szCs w:val="24"/>
        </w:rPr>
        <w:t xml:space="preserve"> </w:t>
      </w:r>
      <w:r w:rsidRPr="00991022">
        <w:rPr>
          <w:sz w:val="24"/>
          <w:szCs w:val="24"/>
        </w:rPr>
        <w:t>required to graduate</w:t>
      </w:r>
    </w:p>
    <w:p w14:paraId="2A772888" w14:textId="77777777" w:rsidR="00CA64C7" w:rsidRDefault="00CA64C7" w:rsidP="00CA64C7">
      <w:pPr>
        <w:spacing w:after="0" w:line="22" w:lineRule="atLeast"/>
        <w:rPr>
          <w:sz w:val="24"/>
          <w:szCs w:val="24"/>
        </w:rPr>
      </w:pPr>
    </w:p>
    <w:p w14:paraId="385AA713" w14:textId="53CF324A" w:rsidR="00CA64C7" w:rsidRDefault="00CA64C7" w:rsidP="00CA64C7">
      <w:pPr>
        <w:spacing w:after="0" w:line="240" w:lineRule="auto"/>
        <w:rPr>
          <w:sz w:val="24"/>
          <w:szCs w:val="24"/>
        </w:rPr>
      </w:pPr>
      <w:r w:rsidRPr="74970734">
        <w:rPr>
          <w:sz w:val="24"/>
          <w:szCs w:val="24"/>
        </w:rPr>
        <w:t xml:space="preserve">Master of Science </w:t>
      </w:r>
      <w:r w:rsidR="003B1269">
        <w:rPr>
          <w:sz w:val="24"/>
          <w:szCs w:val="24"/>
        </w:rPr>
        <w:t xml:space="preserve">in </w:t>
      </w:r>
      <w:r w:rsidRPr="74970734">
        <w:rPr>
          <w:sz w:val="24"/>
          <w:szCs w:val="24"/>
        </w:rPr>
        <w:t>Medical Cannabis Therapeutics (MS</w:t>
      </w:r>
      <w:r w:rsidR="003F35B5">
        <w:rPr>
          <w:sz w:val="24"/>
          <w:szCs w:val="24"/>
        </w:rPr>
        <w:t>-</w:t>
      </w:r>
      <w:r w:rsidRPr="74970734">
        <w:rPr>
          <w:sz w:val="24"/>
          <w:szCs w:val="24"/>
        </w:rPr>
        <w:t>MCT)</w:t>
      </w:r>
    </w:p>
    <w:p w14:paraId="08C84A30" w14:textId="77777777" w:rsidR="00CA64C7" w:rsidRDefault="00CA64C7" w:rsidP="00C7687E">
      <w:pPr>
        <w:pStyle w:val="ListParagraph"/>
        <w:numPr>
          <w:ilvl w:val="0"/>
          <w:numId w:val="49"/>
        </w:numPr>
        <w:spacing w:after="0" w:line="240" w:lineRule="auto"/>
        <w:rPr>
          <w:sz w:val="24"/>
          <w:szCs w:val="24"/>
        </w:rPr>
      </w:pPr>
      <w:r w:rsidRPr="74970734">
        <w:rPr>
          <w:sz w:val="24"/>
          <w:szCs w:val="24"/>
        </w:rPr>
        <w:t xml:space="preserve">3.00 GPA: required to graduate </w:t>
      </w:r>
    </w:p>
    <w:p w14:paraId="06D2D574" w14:textId="77777777" w:rsidR="00CA64C7" w:rsidRDefault="00CA64C7" w:rsidP="00CA64C7">
      <w:pPr>
        <w:spacing w:after="0" w:line="22" w:lineRule="atLeast"/>
        <w:rPr>
          <w:sz w:val="24"/>
          <w:szCs w:val="24"/>
        </w:rPr>
      </w:pPr>
    </w:p>
    <w:p w14:paraId="61537797" w14:textId="77777777" w:rsidR="00CA64C7" w:rsidRDefault="00CA64C7" w:rsidP="00CA64C7">
      <w:pPr>
        <w:spacing w:after="0" w:line="240" w:lineRule="auto"/>
        <w:rPr>
          <w:sz w:val="24"/>
          <w:szCs w:val="24"/>
        </w:rPr>
      </w:pPr>
      <w:r w:rsidRPr="74970734">
        <w:rPr>
          <w:sz w:val="24"/>
          <w:szCs w:val="24"/>
        </w:rPr>
        <w:t>Medical Cannabis Certificate (MCC)</w:t>
      </w:r>
    </w:p>
    <w:p w14:paraId="5A1FBB63" w14:textId="77777777" w:rsidR="00CA64C7" w:rsidRPr="00F52E4C" w:rsidRDefault="00CA64C7" w:rsidP="00C7687E">
      <w:pPr>
        <w:pStyle w:val="ListParagraph"/>
        <w:numPr>
          <w:ilvl w:val="0"/>
          <w:numId w:val="49"/>
        </w:numPr>
        <w:spacing w:after="0" w:line="240" w:lineRule="auto"/>
        <w:rPr>
          <w:sz w:val="24"/>
          <w:szCs w:val="24"/>
        </w:rPr>
      </w:pPr>
      <w:r w:rsidRPr="74970734">
        <w:rPr>
          <w:sz w:val="24"/>
          <w:szCs w:val="24"/>
        </w:rPr>
        <w:t xml:space="preserve">2.00 GPA: </w:t>
      </w:r>
      <w:r w:rsidRPr="00F52E4C">
        <w:rPr>
          <w:sz w:val="24"/>
          <w:szCs w:val="24"/>
        </w:rPr>
        <w:t>required to graduate</w:t>
      </w:r>
    </w:p>
    <w:p w14:paraId="0E64B583" w14:textId="77777777" w:rsidR="00CA64C7" w:rsidRPr="00F52E4C" w:rsidRDefault="00CA64C7" w:rsidP="00CA64C7">
      <w:pPr>
        <w:spacing w:after="0" w:line="22" w:lineRule="atLeast"/>
        <w:rPr>
          <w:sz w:val="24"/>
          <w:szCs w:val="24"/>
        </w:rPr>
      </w:pPr>
    </w:p>
    <w:p w14:paraId="7072E7EF" w14:textId="64A9E697" w:rsidR="006919D8" w:rsidRPr="00B60084" w:rsidRDefault="00B26814" w:rsidP="00A26D84">
      <w:pPr>
        <w:spacing w:after="0"/>
        <w:rPr>
          <w:sz w:val="24"/>
          <w:szCs w:val="24"/>
        </w:rPr>
      </w:pPr>
      <w:r w:rsidRPr="00B60084">
        <w:rPr>
          <w:sz w:val="24"/>
          <w:szCs w:val="24"/>
        </w:rPr>
        <w:t>Bachelor of Science in Nursing (</w:t>
      </w:r>
      <w:r w:rsidR="00842955" w:rsidRPr="00B60084">
        <w:rPr>
          <w:sz w:val="24"/>
          <w:szCs w:val="24"/>
        </w:rPr>
        <w:t>Prelicensure</w:t>
      </w:r>
      <w:r w:rsidR="00D808A3" w:rsidRPr="00B60084">
        <w:rPr>
          <w:sz w:val="24"/>
          <w:szCs w:val="24"/>
        </w:rPr>
        <w:t xml:space="preserve"> </w:t>
      </w:r>
      <w:r w:rsidR="00F52E4C" w:rsidRPr="00B60084">
        <w:rPr>
          <w:sz w:val="24"/>
          <w:szCs w:val="24"/>
        </w:rPr>
        <w:t>and</w:t>
      </w:r>
      <w:r w:rsidR="00D808A3" w:rsidRPr="00B60084">
        <w:rPr>
          <w:sz w:val="24"/>
          <w:szCs w:val="24"/>
        </w:rPr>
        <w:t xml:space="preserve"> RN-to-BSN</w:t>
      </w:r>
      <w:r w:rsidR="00F52E4C" w:rsidRPr="00B60084">
        <w:rPr>
          <w:sz w:val="24"/>
          <w:szCs w:val="24"/>
        </w:rPr>
        <w:t xml:space="preserve"> Completion Options</w:t>
      </w:r>
      <w:r w:rsidR="00842955" w:rsidRPr="00B60084">
        <w:rPr>
          <w:sz w:val="24"/>
          <w:szCs w:val="24"/>
        </w:rPr>
        <w:t>)</w:t>
      </w:r>
    </w:p>
    <w:p w14:paraId="59565DAD" w14:textId="213872AE" w:rsidR="00D808A3" w:rsidRPr="00B60084" w:rsidRDefault="00D808A3" w:rsidP="00A26D84">
      <w:pPr>
        <w:spacing w:after="0"/>
        <w:rPr>
          <w:sz w:val="24"/>
          <w:szCs w:val="24"/>
        </w:rPr>
      </w:pPr>
      <w:r w:rsidRPr="00B60084">
        <w:rPr>
          <w:sz w:val="24"/>
          <w:szCs w:val="24"/>
        </w:rPr>
        <w:t>Master of Science in Nursing</w:t>
      </w:r>
    </w:p>
    <w:p w14:paraId="16F7D61D" w14:textId="7CDCABE3" w:rsidR="00842955" w:rsidRPr="00B60084" w:rsidRDefault="009141D3" w:rsidP="00C7687E">
      <w:pPr>
        <w:pStyle w:val="ListParagraph"/>
        <w:numPr>
          <w:ilvl w:val="0"/>
          <w:numId w:val="49"/>
        </w:numPr>
        <w:rPr>
          <w:rFonts w:eastAsia="Cambria" w:cs="Cambria"/>
          <w:sz w:val="24"/>
          <w:szCs w:val="24"/>
        </w:rPr>
      </w:pPr>
      <w:r w:rsidRPr="00B60084">
        <w:rPr>
          <w:rFonts w:eastAsia="Cambria" w:cs="Cambria"/>
          <w:sz w:val="24"/>
          <w:szCs w:val="24"/>
        </w:rPr>
        <w:t>2.66 GPA required to graduate</w:t>
      </w:r>
    </w:p>
    <w:bookmarkEnd w:id="355"/>
    <w:p w14:paraId="45AEDA99" w14:textId="77777777" w:rsidR="00546A54" w:rsidRDefault="00546A54" w:rsidP="00CA64C7">
      <w:pPr>
        <w:spacing w:after="0" w:line="22" w:lineRule="atLeast"/>
        <w:rPr>
          <w:b/>
          <w:bCs/>
          <w:sz w:val="24"/>
          <w:szCs w:val="24"/>
        </w:rPr>
      </w:pPr>
    </w:p>
    <w:p w14:paraId="0C0C624E" w14:textId="3C8B43A5" w:rsidR="00CA64C7" w:rsidRPr="00F50A9E" w:rsidRDefault="00CA64C7" w:rsidP="00CA64C7">
      <w:pPr>
        <w:spacing w:after="0" w:line="22" w:lineRule="atLeast"/>
        <w:rPr>
          <w:b/>
          <w:bCs/>
          <w:sz w:val="24"/>
          <w:szCs w:val="24"/>
        </w:rPr>
      </w:pPr>
      <w:r>
        <w:rPr>
          <w:b/>
          <w:bCs/>
          <w:sz w:val="24"/>
          <w:szCs w:val="24"/>
        </w:rPr>
        <w:t>P</w:t>
      </w:r>
      <w:r w:rsidRPr="00F50A9E">
        <w:rPr>
          <w:b/>
          <w:bCs/>
          <w:sz w:val="24"/>
          <w:szCs w:val="24"/>
        </w:rPr>
        <w:t>ace</w:t>
      </w:r>
    </w:p>
    <w:p w14:paraId="52241424" w14:textId="77777777" w:rsidR="00CA64C7" w:rsidRPr="00CB70A1" w:rsidRDefault="00CA64C7" w:rsidP="00CA64C7">
      <w:pPr>
        <w:spacing w:after="120" w:line="22" w:lineRule="atLeast"/>
        <w:rPr>
          <w:sz w:val="24"/>
          <w:szCs w:val="24"/>
        </w:rPr>
      </w:pPr>
      <w:r w:rsidRPr="00CB70A1">
        <w:rPr>
          <w:sz w:val="24"/>
          <w:szCs w:val="24"/>
        </w:rPr>
        <w:t xml:space="preserve">A student must complete at least 70% of the units attempted per term (Fall, Winter, Spring), or 100% if attempting less than 6 units, </w:t>
      </w:r>
      <w:proofErr w:type="gramStart"/>
      <w:r w:rsidRPr="00CB70A1">
        <w:rPr>
          <w:sz w:val="24"/>
          <w:szCs w:val="24"/>
        </w:rPr>
        <w:t>in order to</w:t>
      </w:r>
      <w:proofErr w:type="gramEnd"/>
      <w:r w:rsidRPr="00CB70A1">
        <w:rPr>
          <w:sz w:val="24"/>
          <w:szCs w:val="24"/>
        </w:rPr>
        <w:t xml:space="preserve"> be considered keeping pace for satisfactory academic progress. Transfer credit units will </w:t>
      </w:r>
      <w:proofErr w:type="gramStart"/>
      <w:r w:rsidRPr="00CB70A1">
        <w:rPr>
          <w:sz w:val="24"/>
          <w:szCs w:val="24"/>
        </w:rPr>
        <w:t>be counted</w:t>
      </w:r>
      <w:proofErr w:type="gramEnd"/>
      <w:r w:rsidRPr="00CB70A1">
        <w:rPr>
          <w:sz w:val="24"/>
          <w:szCs w:val="24"/>
        </w:rPr>
        <w:t xml:space="preserve"> as hours completed and hours attempted when calculating pace. Repeated credit hours will </w:t>
      </w:r>
      <w:proofErr w:type="gramStart"/>
      <w:r w:rsidRPr="00CB70A1">
        <w:rPr>
          <w:sz w:val="24"/>
          <w:szCs w:val="24"/>
        </w:rPr>
        <w:t>be counted</w:t>
      </w:r>
      <w:proofErr w:type="gramEnd"/>
      <w:r w:rsidRPr="00CB70A1">
        <w:rPr>
          <w:sz w:val="24"/>
          <w:szCs w:val="24"/>
        </w:rPr>
        <w:t xml:space="preserve"> in both attempted and completed </w:t>
      </w:r>
      <w:r w:rsidRPr="00CB70A1">
        <w:rPr>
          <w:sz w:val="24"/>
          <w:szCs w:val="24"/>
        </w:rPr>
        <w:lastRenderedPageBreak/>
        <w:t xml:space="preserve">hours. Credit hours for classes with grades of incomplete (I) will </w:t>
      </w:r>
      <w:proofErr w:type="gramStart"/>
      <w:r w:rsidRPr="00CB70A1">
        <w:rPr>
          <w:sz w:val="24"/>
          <w:szCs w:val="24"/>
        </w:rPr>
        <w:t>be calculated</w:t>
      </w:r>
      <w:proofErr w:type="gramEnd"/>
      <w:r w:rsidRPr="00CB70A1">
        <w:rPr>
          <w:sz w:val="24"/>
          <w:szCs w:val="24"/>
        </w:rPr>
        <w:t xml:space="preserve"> as attempted hours but not completed hours until final grade is assigned.</w:t>
      </w:r>
    </w:p>
    <w:p w14:paraId="4D257FB2" w14:textId="77777777" w:rsidR="00CA64C7" w:rsidRPr="004505E7" w:rsidRDefault="00CA64C7" w:rsidP="00CA64C7">
      <w:pPr>
        <w:spacing w:after="0" w:line="22" w:lineRule="atLeast"/>
        <w:rPr>
          <w:b/>
          <w:bCs/>
          <w:sz w:val="24"/>
          <w:szCs w:val="24"/>
        </w:rPr>
      </w:pPr>
      <w:r>
        <w:rPr>
          <w:b/>
          <w:bCs/>
          <w:sz w:val="24"/>
          <w:szCs w:val="24"/>
        </w:rPr>
        <w:t xml:space="preserve">Undergraduate </w:t>
      </w:r>
      <w:r w:rsidRPr="004505E7">
        <w:rPr>
          <w:b/>
          <w:bCs/>
          <w:sz w:val="24"/>
          <w:szCs w:val="24"/>
        </w:rPr>
        <w:t>Maximum Completion Time</w:t>
      </w:r>
    </w:p>
    <w:p w14:paraId="32A0A89B" w14:textId="77777777" w:rsidR="00CA64C7" w:rsidRPr="009F5E58" w:rsidRDefault="00CA64C7" w:rsidP="00CA64C7">
      <w:pPr>
        <w:spacing w:after="0" w:line="22" w:lineRule="atLeast"/>
        <w:rPr>
          <w:sz w:val="24"/>
          <w:szCs w:val="24"/>
        </w:rPr>
      </w:pPr>
      <w:r w:rsidRPr="00CB70A1">
        <w:rPr>
          <w:sz w:val="24"/>
          <w:szCs w:val="24"/>
        </w:rPr>
        <w:t xml:space="preserve">Normal completion times are 100-150% of the model curriculum for undergraduate programs. </w:t>
      </w:r>
    </w:p>
    <w:p w14:paraId="58710D16" w14:textId="4D7CD0CA" w:rsidR="00CA64C7" w:rsidRDefault="00CA64C7" w:rsidP="00112C0F">
      <w:pPr>
        <w:pStyle w:val="ListParagraph"/>
        <w:numPr>
          <w:ilvl w:val="0"/>
          <w:numId w:val="2"/>
        </w:numPr>
        <w:tabs>
          <w:tab w:val="left" w:pos="5760"/>
        </w:tabs>
        <w:spacing w:line="22" w:lineRule="atLeast"/>
        <w:rPr>
          <w:sz w:val="24"/>
          <w:szCs w:val="24"/>
        </w:rPr>
      </w:pPr>
      <w:r w:rsidRPr="00A655B5">
        <w:rPr>
          <w:sz w:val="24"/>
          <w:szCs w:val="24"/>
        </w:rPr>
        <w:t>Associate of Applied Science</w:t>
      </w:r>
      <w:r>
        <w:rPr>
          <w:sz w:val="24"/>
          <w:szCs w:val="24"/>
        </w:rPr>
        <w:t xml:space="preserve"> Holistic Health Science:</w:t>
      </w:r>
      <w:r>
        <w:rPr>
          <w:sz w:val="24"/>
          <w:szCs w:val="24"/>
        </w:rPr>
        <w:tab/>
      </w:r>
      <w:r>
        <w:rPr>
          <w:sz w:val="24"/>
          <w:szCs w:val="24"/>
        </w:rPr>
        <w:tab/>
      </w:r>
      <w:r>
        <w:rPr>
          <w:sz w:val="24"/>
          <w:szCs w:val="24"/>
        </w:rPr>
        <w:tab/>
      </w:r>
      <w:r w:rsidRPr="00A655B5">
        <w:rPr>
          <w:sz w:val="24"/>
          <w:szCs w:val="24"/>
        </w:rPr>
        <w:t xml:space="preserve">60 </w:t>
      </w:r>
      <w:r w:rsidR="003E1717">
        <w:rPr>
          <w:sz w:val="24"/>
          <w:szCs w:val="24"/>
        </w:rPr>
        <w:t>–</w:t>
      </w:r>
      <w:r w:rsidRPr="00A655B5">
        <w:rPr>
          <w:sz w:val="24"/>
          <w:szCs w:val="24"/>
        </w:rPr>
        <w:t xml:space="preserve"> 90 units</w:t>
      </w:r>
    </w:p>
    <w:p w14:paraId="040FE97A" w14:textId="4862AE2C" w:rsidR="00CA64C7" w:rsidRDefault="00CA64C7" w:rsidP="00112C0F">
      <w:pPr>
        <w:pStyle w:val="ListParagraph"/>
        <w:numPr>
          <w:ilvl w:val="0"/>
          <w:numId w:val="2"/>
        </w:numPr>
        <w:tabs>
          <w:tab w:val="left" w:pos="5760"/>
        </w:tabs>
        <w:spacing w:line="22" w:lineRule="atLeast"/>
        <w:rPr>
          <w:sz w:val="24"/>
          <w:szCs w:val="24"/>
        </w:rPr>
      </w:pPr>
      <w:r w:rsidRPr="00A655B5">
        <w:rPr>
          <w:sz w:val="24"/>
          <w:szCs w:val="24"/>
        </w:rPr>
        <w:t>Associate of Applied Science</w:t>
      </w:r>
      <w:r>
        <w:rPr>
          <w:sz w:val="24"/>
          <w:szCs w:val="24"/>
        </w:rPr>
        <w:t xml:space="preserve"> Yoga Therapy:</w:t>
      </w:r>
      <w:r>
        <w:rPr>
          <w:sz w:val="24"/>
          <w:szCs w:val="24"/>
        </w:rPr>
        <w:tab/>
      </w:r>
      <w:r>
        <w:rPr>
          <w:sz w:val="24"/>
          <w:szCs w:val="24"/>
        </w:rPr>
        <w:tab/>
      </w:r>
      <w:r>
        <w:rPr>
          <w:sz w:val="24"/>
          <w:szCs w:val="24"/>
        </w:rPr>
        <w:tab/>
      </w:r>
      <w:r w:rsidRPr="00A655B5">
        <w:rPr>
          <w:sz w:val="24"/>
          <w:szCs w:val="24"/>
        </w:rPr>
        <w:t>6</w:t>
      </w:r>
      <w:r>
        <w:rPr>
          <w:sz w:val="24"/>
          <w:szCs w:val="24"/>
        </w:rPr>
        <w:t>2</w:t>
      </w:r>
      <w:r w:rsidRPr="00A655B5">
        <w:rPr>
          <w:sz w:val="24"/>
          <w:szCs w:val="24"/>
        </w:rPr>
        <w:t xml:space="preserve"> </w:t>
      </w:r>
      <w:r w:rsidR="003E1717">
        <w:rPr>
          <w:sz w:val="24"/>
          <w:szCs w:val="24"/>
        </w:rPr>
        <w:t>–</w:t>
      </w:r>
      <w:r w:rsidRPr="00A655B5">
        <w:rPr>
          <w:sz w:val="24"/>
          <w:szCs w:val="24"/>
        </w:rPr>
        <w:t xml:space="preserve"> 9</w:t>
      </w:r>
      <w:r>
        <w:rPr>
          <w:sz w:val="24"/>
          <w:szCs w:val="24"/>
        </w:rPr>
        <w:t>1</w:t>
      </w:r>
      <w:r w:rsidRPr="00A655B5">
        <w:rPr>
          <w:sz w:val="24"/>
          <w:szCs w:val="24"/>
        </w:rPr>
        <w:t xml:space="preserve"> units</w:t>
      </w:r>
    </w:p>
    <w:p w14:paraId="717C90AF" w14:textId="0CC0B131" w:rsidR="00CA64C7" w:rsidRDefault="00CA64C7" w:rsidP="00112C0F">
      <w:pPr>
        <w:pStyle w:val="ListParagraph"/>
        <w:numPr>
          <w:ilvl w:val="0"/>
          <w:numId w:val="2"/>
        </w:numPr>
        <w:tabs>
          <w:tab w:val="left" w:pos="5760"/>
        </w:tabs>
        <w:spacing w:line="22" w:lineRule="atLeast"/>
        <w:rPr>
          <w:sz w:val="24"/>
          <w:szCs w:val="24"/>
        </w:rPr>
      </w:pPr>
      <w:r w:rsidRPr="00F052B4">
        <w:rPr>
          <w:sz w:val="24"/>
          <w:szCs w:val="24"/>
        </w:rPr>
        <w:t>Associate of Occupational Studies</w:t>
      </w:r>
      <w:r>
        <w:rPr>
          <w:sz w:val="24"/>
          <w:szCs w:val="24"/>
        </w:rPr>
        <w:t xml:space="preserve"> Massage Therapies</w:t>
      </w:r>
      <w:r w:rsidRPr="00F052B4">
        <w:rPr>
          <w:sz w:val="24"/>
          <w:szCs w:val="24"/>
        </w:rPr>
        <w:t>:</w:t>
      </w:r>
      <w:r w:rsidRPr="00F052B4">
        <w:rPr>
          <w:sz w:val="24"/>
          <w:szCs w:val="24"/>
        </w:rPr>
        <w:tab/>
      </w:r>
      <w:r>
        <w:rPr>
          <w:sz w:val="24"/>
          <w:szCs w:val="24"/>
        </w:rPr>
        <w:tab/>
      </w:r>
      <w:r w:rsidRPr="00F052B4">
        <w:rPr>
          <w:sz w:val="24"/>
          <w:szCs w:val="24"/>
        </w:rPr>
        <w:t xml:space="preserve">65 </w:t>
      </w:r>
      <w:r w:rsidR="003E1717">
        <w:rPr>
          <w:sz w:val="24"/>
          <w:szCs w:val="24"/>
        </w:rPr>
        <w:t>–</w:t>
      </w:r>
      <w:r w:rsidRPr="00F052B4">
        <w:rPr>
          <w:sz w:val="24"/>
          <w:szCs w:val="24"/>
        </w:rPr>
        <w:t xml:space="preserve"> 97.5 units</w:t>
      </w:r>
    </w:p>
    <w:p w14:paraId="52C77F96" w14:textId="575A6B28" w:rsidR="00CA64C7" w:rsidRPr="00F52E4C" w:rsidRDefault="00CA64C7" w:rsidP="00112C0F">
      <w:pPr>
        <w:pStyle w:val="ListParagraph"/>
        <w:numPr>
          <w:ilvl w:val="0"/>
          <w:numId w:val="2"/>
        </w:numPr>
        <w:tabs>
          <w:tab w:val="left" w:pos="5760"/>
        </w:tabs>
        <w:spacing w:line="22" w:lineRule="atLeast"/>
        <w:rPr>
          <w:sz w:val="24"/>
          <w:szCs w:val="24"/>
        </w:rPr>
      </w:pPr>
      <w:r w:rsidRPr="59BF5A3B">
        <w:rPr>
          <w:sz w:val="24"/>
          <w:szCs w:val="24"/>
        </w:rPr>
        <w:t xml:space="preserve">Bachelor of Science </w:t>
      </w:r>
      <w:r w:rsidR="00E23E09">
        <w:rPr>
          <w:sz w:val="24"/>
          <w:szCs w:val="24"/>
        </w:rPr>
        <w:t xml:space="preserve">in </w:t>
      </w:r>
      <w:r w:rsidRPr="59BF5A3B">
        <w:rPr>
          <w:sz w:val="24"/>
          <w:szCs w:val="24"/>
        </w:rPr>
        <w:t>Public Health and Human Performance</w:t>
      </w:r>
      <w:r w:rsidRPr="00F52E4C">
        <w:rPr>
          <w:sz w:val="24"/>
          <w:szCs w:val="24"/>
        </w:rPr>
        <w:t>:</w:t>
      </w:r>
      <w:r w:rsidRPr="00F52E4C">
        <w:tab/>
      </w:r>
      <w:r w:rsidRPr="00F52E4C">
        <w:rPr>
          <w:sz w:val="24"/>
          <w:szCs w:val="24"/>
        </w:rPr>
        <w:t xml:space="preserve">90 </w:t>
      </w:r>
      <w:r w:rsidR="003E1717">
        <w:rPr>
          <w:sz w:val="24"/>
          <w:szCs w:val="24"/>
        </w:rPr>
        <w:t>–</w:t>
      </w:r>
      <w:r w:rsidRPr="00F52E4C">
        <w:rPr>
          <w:sz w:val="24"/>
          <w:szCs w:val="24"/>
        </w:rPr>
        <w:t xml:space="preserve"> 120.5 units</w:t>
      </w:r>
    </w:p>
    <w:p w14:paraId="4A767AA1" w14:textId="42CDCCE0" w:rsidR="00CA64C7" w:rsidRPr="00F52E4C" w:rsidRDefault="00CA64C7" w:rsidP="00112C0F">
      <w:pPr>
        <w:pStyle w:val="ListParagraph"/>
        <w:numPr>
          <w:ilvl w:val="0"/>
          <w:numId w:val="2"/>
        </w:numPr>
        <w:tabs>
          <w:tab w:val="left" w:pos="5760"/>
        </w:tabs>
        <w:spacing w:line="22" w:lineRule="atLeast"/>
        <w:rPr>
          <w:sz w:val="24"/>
          <w:szCs w:val="24"/>
        </w:rPr>
      </w:pPr>
      <w:r w:rsidRPr="00F52E4C">
        <w:rPr>
          <w:sz w:val="24"/>
          <w:szCs w:val="24"/>
        </w:rPr>
        <w:t xml:space="preserve">Bachelor of Science </w:t>
      </w:r>
      <w:r w:rsidR="00E23E09">
        <w:rPr>
          <w:sz w:val="24"/>
          <w:szCs w:val="24"/>
        </w:rPr>
        <w:t xml:space="preserve">in </w:t>
      </w:r>
      <w:r w:rsidRPr="00F52E4C">
        <w:rPr>
          <w:sz w:val="24"/>
          <w:szCs w:val="24"/>
        </w:rPr>
        <w:t xml:space="preserve">Nursing (RN-to-BSN </w:t>
      </w:r>
      <w:r w:rsidR="00F52E4C" w:rsidRPr="00F52E4C">
        <w:rPr>
          <w:sz w:val="24"/>
          <w:szCs w:val="24"/>
        </w:rPr>
        <w:t>C</w:t>
      </w:r>
      <w:r w:rsidRPr="00F52E4C">
        <w:rPr>
          <w:sz w:val="24"/>
          <w:szCs w:val="24"/>
        </w:rPr>
        <w:t>ompletion</w:t>
      </w:r>
      <w:r w:rsidR="00F52E4C" w:rsidRPr="00F52E4C">
        <w:rPr>
          <w:sz w:val="24"/>
          <w:szCs w:val="24"/>
        </w:rPr>
        <w:t xml:space="preserve"> Option</w:t>
      </w:r>
      <w:r w:rsidRPr="00F52E4C">
        <w:rPr>
          <w:sz w:val="24"/>
          <w:szCs w:val="24"/>
        </w:rPr>
        <w:t>):</w:t>
      </w:r>
      <w:r w:rsidRPr="00F52E4C">
        <w:tab/>
      </w:r>
      <w:r w:rsidRPr="00F52E4C">
        <w:rPr>
          <w:sz w:val="24"/>
          <w:szCs w:val="24"/>
        </w:rPr>
        <w:t xml:space="preserve">60 </w:t>
      </w:r>
      <w:r w:rsidR="003E1717">
        <w:rPr>
          <w:sz w:val="24"/>
          <w:szCs w:val="24"/>
        </w:rPr>
        <w:t>–</w:t>
      </w:r>
      <w:r w:rsidRPr="00F52E4C">
        <w:rPr>
          <w:sz w:val="24"/>
          <w:szCs w:val="24"/>
        </w:rPr>
        <w:t xml:space="preserve"> 90 units</w:t>
      </w:r>
    </w:p>
    <w:p w14:paraId="3E4B43DC" w14:textId="36C18CBC" w:rsidR="00CA64C7" w:rsidRPr="00B60084" w:rsidRDefault="00CA64C7" w:rsidP="00112C0F">
      <w:pPr>
        <w:pStyle w:val="ListParagraph"/>
        <w:numPr>
          <w:ilvl w:val="0"/>
          <w:numId w:val="2"/>
        </w:numPr>
        <w:tabs>
          <w:tab w:val="left" w:pos="5760"/>
        </w:tabs>
        <w:spacing w:line="22" w:lineRule="atLeast"/>
        <w:rPr>
          <w:sz w:val="24"/>
          <w:szCs w:val="24"/>
        </w:rPr>
      </w:pPr>
      <w:r w:rsidRPr="00F52E4C">
        <w:rPr>
          <w:sz w:val="24"/>
          <w:szCs w:val="24"/>
        </w:rPr>
        <w:t xml:space="preserve">Bachelor of Science </w:t>
      </w:r>
      <w:r w:rsidR="00E23E09">
        <w:rPr>
          <w:sz w:val="24"/>
          <w:szCs w:val="24"/>
        </w:rPr>
        <w:t xml:space="preserve">in </w:t>
      </w:r>
      <w:r w:rsidRPr="00F52E4C">
        <w:rPr>
          <w:sz w:val="24"/>
          <w:szCs w:val="24"/>
        </w:rPr>
        <w:t>Nursing (Prelicensure</w:t>
      </w:r>
      <w:r w:rsidR="00F52E4C" w:rsidRPr="00F52E4C">
        <w:rPr>
          <w:sz w:val="24"/>
          <w:szCs w:val="24"/>
        </w:rPr>
        <w:t xml:space="preserve"> Option</w:t>
      </w:r>
      <w:r w:rsidRPr="00F52E4C">
        <w:rPr>
          <w:sz w:val="24"/>
          <w:szCs w:val="24"/>
        </w:rPr>
        <w:t>):</w:t>
      </w:r>
      <w:r w:rsidRPr="00F52E4C">
        <w:rPr>
          <w:sz w:val="24"/>
          <w:szCs w:val="24"/>
        </w:rPr>
        <w:tab/>
      </w:r>
      <w:r w:rsidRPr="00F52E4C">
        <w:rPr>
          <w:sz w:val="24"/>
          <w:szCs w:val="24"/>
        </w:rPr>
        <w:tab/>
      </w:r>
      <w:r w:rsidRPr="00B60084">
        <w:rPr>
          <w:sz w:val="24"/>
          <w:szCs w:val="24"/>
        </w:rPr>
        <w:t>12</w:t>
      </w:r>
      <w:r w:rsidR="00555896" w:rsidRPr="00B60084">
        <w:rPr>
          <w:sz w:val="24"/>
          <w:szCs w:val="24"/>
        </w:rPr>
        <w:t>4.5</w:t>
      </w:r>
      <w:r w:rsidRPr="00B60084">
        <w:rPr>
          <w:sz w:val="24"/>
          <w:szCs w:val="24"/>
        </w:rPr>
        <w:t xml:space="preserve"> units </w:t>
      </w:r>
    </w:p>
    <w:p w14:paraId="687732CD" w14:textId="6C398411" w:rsidR="00CA64C7" w:rsidRPr="00F52E4C" w:rsidRDefault="00CA64C7" w:rsidP="00112C0F">
      <w:pPr>
        <w:pStyle w:val="ListParagraph"/>
        <w:numPr>
          <w:ilvl w:val="0"/>
          <w:numId w:val="2"/>
        </w:numPr>
        <w:tabs>
          <w:tab w:val="left" w:pos="5760"/>
        </w:tabs>
        <w:spacing w:line="22" w:lineRule="atLeast"/>
        <w:rPr>
          <w:sz w:val="24"/>
          <w:szCs w:val="24"/>
        </w:rPr>
      </w:pPr>
      <w:r w:rsidRPr="00F52E4C">
        <w:rPr>
          <w:sz w:val="24"/>
          <w:szCs w:val="24"/>
        </w:rPr>
        <w:t>Certificate in Massage Therapy/Asian Bodywork:</w:t>
      </w:r>
      <w:r w:rsidRPr="00F52E4C">
        <w:rPr>
          <w:sz w:val="24"/>
          <w:szCs w:val="24"/>
        </w:rPr>
        <w:tab/>
      </w:r>
      <w:r w:rsidRPr="00F52E4C">
        <w:rPr>
          <w:sz w:val="24"/>
          <w:szCs w:val="24"/>
        </w:rPr>
        <w:tab/>
      </w:r>
      <w:r w:rsidRPr="00F52E4C">
        <w:rPr>
          <w:sz w:val="24"/>
          <w:szCs w:val="24"/>
        </w:rPr>
        <w:tab/>
        <w:t xml:space="preserve">36 </w:t>
      </w:r>
      <w:r w:rsidR="003E1717">
        <w:rPr>
          <w:sz w:val="24"/>
          <w:szCs w:val="24"/>
        </w:rPr>
        <w:t>–</w:t>
      </w:r>
      <w:r w:rsidRPr="00F52E4C">
        <w:rPr>
          <w:sz w:val="24"/>
          <w:szCs w:val="24"/>
        </w:rPr>
        <w:t xml:space="preserve"> 54 units </w:t>
      </w:r>
    </w:p>
    <w:p w14:paraId="3FE4C12F" w14:textId="758C6015" w:rsidR="00CA64C7" w:rsidRDefault="00CA64C7" w:rsidP="00112C0F">
      <w:pPr>
        <w:pStyle w:val="ListParagraph"/>
        <w:numPr>
          <w:ilvl w:val="0"/>
          <w:numId w:val="2"/>
        </w:numPr>
        <w:tabs>
          <w:tab w:val="left" w:pos="5760"/>
        </w:tabs>
        <w:spacing w:line="22" w:lineRule="atLeast"/>
        <w:rPr>
          <w:sz w:val="24"/>
          <w:szCs w:val="24"/>
        </w:rPr>
      </w:pPr>
      <w:r w:rsidRPr="00F052B4">
        <w:rPr>
          <w:sz w:val="24"/>
          <w:szCs w:val="24"/>
        </w:rPr>
        <w:t>Medical Cannabis Certificate:</w:t>
      </w:r>
      <w:r>
        <w:rPr>
          <w:sz w:val="24"/>
          <w:szCs w:val="24"/>
        </w:rPr>
        <w:tab/>
      </w:r>
      <w:r>
        <w:rPr>
          <w:sz w:val="24"/>
          <w:szCs w:val="24"/>
        </w:rPr>
        <w:tab/>
      </w:r>
      <w:r>
        <w:rPr>
          <w:sz w:val="24"/>
          <w:szCs w:val="24"/>
        </w:rPr>
        <w:tab/>
      </w:r>
      <w:r w:rsidRPr="00F052B4">
        <w:rPr>
          <w:sz w:val="24"/>
          <w:szCs w:val="24"/>
        </w:rPr>
        <w:t xml:space="preserve"> 8 </w:t>
      </w:r>
      <w:r w:rsidR="003E1717">
        <w:rPr>
          <w:sz w:val="24"/>
          <w:szCs w:val="24"/>
        </w:rPr>
        <w:t>–</w:t>
      </w:r>
      <w:r w:rsidRPr="00F052B4">
        <w:rPr>
          <w:sz w:val="24"/>
          <w:szCs w:val="24"/>
        </w:rPr>
        <w:t xml:space="preserve"> 12 units</w:t>
      </w:r>
    </w:p>
    <w:p w14:paraId="45D3F254" w14:textId="254EF2A7" w:rsidR="00CA64C7" w:rsidRDefault="00CA64C7" w:rsidP="00112C0F">
      <w:pPr>
        <w:pStyle w:val="ListParagraph"/>
        <w:numPr>
          <w:ilvl w:val="0"/>
          <w:numId w:val="2"/>
        </w:numPr>
        <w:tabs>
          <w:tab w:val="left" w:pos="5760"/>
        </w:tabs>
        <w:spacing w:line="22" w:lineRule="atLeast"/>
        <w:rPr>
          <w:sz w:val="24"/>
          <w:szCs w:val="24"/>
        </w:rPr>
      </w:pPr>
      <w:r>
        <w:rPr>
          <w:sz w:val="24"/>
          <w:szCs w:val="24"/>
        </w:rPr>
        <w:t>Health Coach Certificate:</w:t>
      </w:r>
      <w:r w:rsidRPr="00097065">
        <w:rPr>
          <w:sz w:val="24"/>
          <w:szCs w:val="24"/>
        </w:rPr>
        <w:t xml:space="preserve"> </w:t>
      </w:r>
      <w:r>
        <w:rPr>
          <w:sz w:val="24"/>
          <w:szCs w:val="24"/>
        </w:rPr>
        <w:tab/>
      </w:r>
      <w:r>
        <w:rPr>
          <w:sz w:val="24"/>
          <w:szCs w:val="24"/>
        </w:rPr>
        <w:tab/>
      </w:r>
      <w:r w:rsidRPr="00F052B4">
        <w:rPr>
          <w:sz w:val="24"/>
          <w:szCs w:val="24"/>
        </w:rPr>
        <w:t xml:space="preserve"> </w:t>
      </w:r>
      <w:r>
        <w:rPr>
          <w:sz w:val="24"/>
          <w:szCs w:val="24"/>
        </w:rPr>
        <w:tab/>
        <w:t>12</w:t>
      </w:r>
      <w:r w:rsidRPr="00F052B4">
        <w:rPr>
          <w:sz w:val="24"/>
          <w:szCs w:val="24"/>
        </w:rPr>
        <w:t xml:space="preserve"> </w:t>
      </w:r>
      <w:r w:rsidR="003E1717">
        <w:rPr>
          <w:sz w:val="24"/>
          <w:szCs w:val="24"/>
        </w:rPr>
        <w:t>–</w:t>
      </w:r>
      <w:r w:rsidRPr="00F052B4">
        <w:rPr>
          <w:sz w:val="24"/>
          <w:szCs w:val="24"/>
        </w:rPr>
        <w:t xml:space="preserve"> 1</w:t>
      </w:r>
      <w:r>
        <w:rPr>
          <w:sz w:val="24"/>
          <w:szCs w:val="24"/>
        </w:rPr>
        <w:t>8</w:t>
      </w:r>
      <w:r w:rsidRPr="00F052B4">
        <w:rPr>
          <w:sz w:val="24"/>
          <w:szCs w:val="24"/>
        </w:rPr>
        <w:t xml:space="preserve"> units</w:t>
      </w:r>
    </w:p>
    <w:p w14:paraId="6F045A94" w14:textId="60BFAF3B" w:rsidR="00CA64C7" w:rsidRPr="00F052B4" w:rsidRDefault="00CA64C7" w:rsidP="00112C0F">
      <w:pPr>
        <w:pStyle w:val="ListParagraph"/>
        <w:numPr>
          <w:ilvl w:val="0"/>
          <w:numId w:val="2"/>
        </w:numPr>
        <w:tabs>
          <w:tab w:val="left" w:pos="5760"/>
        </w:tabs>
        <w:spacing w:line="22" w:lineRule="atLeast"/>
        <w:rPr>
          <w:sz w:val="24"/>
          <w:szCs w:val="24"/>
        </w:rPr>
      </w:pPr>
      <w:r>
        <w:rPr>
          <w:sz w:val="24"/>
          <w:szCs w:val="24"/>
        </w:rPr>
        <w:t>Holistic Nursing Certificate:</w:t>
      </w:r>
      <w:r w:rsidRPr="00573075">
        <w:rPr>
          <w:sz w:val="24"/>
          <w:szCs w:val="24"/>
        </w:rPr>
        <w:t xml:space="preserve"> </w:t>
      </w:r>
      <w:r>
        <w:rPr>
          <w:sz w:val="24"/>
          <w:szCs w:val="24"/>
        </w:rPr>
        <w:tab/>
      </w:r>
      <w:r>
        <w:rPr>
          <w:sz w:val="24"/>
          <w:szCs w:val="24"/>
        </w:rPr>
        <w:tab/>
      </w:r>
      <w:r w:rsidRPr="00F052B4">
        <w:rPr>
          <w:sz w:val="24"/>
          <w:szCs w:val="24"/>
        </w:rPr>
        <w:t xml:space="preserve"> </w:t>
      </w:r>
      <w:r>
        <w:rPr>
          <w:sz w:val="24"/>
          <w:szCs w:val="24"/>
        </w:rPr>
        <w:tab/>
        <w:t>12.5</w:t>
      </w:r>
      <w:r w:rsidRPr="00F052B4">
        <w:rPr>
          <w:sz w:val="24"/>
          <w:szCs w:val="24"/>
        </w:rPr>
        <w:t xml:space="preserve"> </w:t>
      </w:r>
      <w:r w:rsidR="003E1717">
        <w:rPr>
          <w:sz w:val="24"/>
          <w:szCs w:val="24"/>
        </w:rPr>
        <w:t>–</w:t>
      </w:r>
      <w:r w:rsidRPr="00F052B4">
        <w:rPr>
          <w:sz w:val="24"/>
          <w:szCs w:val="24"/>
        </w:rPr>
        <w:t xml:space="preserve"> </w:t>
      </w:r>
      <w:r>
        <w:rPr>
          <w:sz w:val="24"/>
          <w:szCs w:val="24"/>
        </w:rPr>
        <w:t>18</w:t>
      </w:r>
      <w:r w:rsidRPr="00F052B4">
        <w:rPr>
          <w:sz w:val="24"/>
          <w:szCs w:val="24"/>
        </w:rPr>
        <w:t xml:space="preserve"> units</w:t>
      </w:r>
    </w:p>
    <w:p w14:paraId="1513C658" w14:textId="77777777" w:rsidR="00CA64C7" w:rsidRPr="004505E7" w:rsidRDefault="00CA64C7" w:rsidP="00CA64C7">
      <w:pPr>
        <w:spacing w:after="0" w:line="22" w:lineRule="atLeast"/>
        <w:rPr>
          <w:b/>
          <w:bCs/>
          <w:sz w:val="24"/>
          <w:szCs w:val="24"/>
        </w:rPr>
      </w:pPr>
      <w:r>
        <w:rPr>
          <w:b/>
          <w:bCs/>
          <w:sz w:val="24"/>
          <w:szCs w:val="24"/>
        </w:rPr>
        <w:t xml:space="preserve">Graduate </w:t>
      </w:r>
      <w:r w:rsidRPr="004505E7">
        <w:rPr>
          <w:b/>
          <w:bCs/>
          <w:sz w:val="24"/>
          <w:szCs w:val="24"/>
        </w:rPr>
        <w:t>Maximum Completion Terms/Minimum Course Load Per Term</w:t>
      </w:r>
    </w:p>
    <w:p w14:paraId="32ACEB12" w14:textId="77777777" w:rsidR="00CA64C7" w:rsidRPr="00CB70A1" w:rsidRDefault="00CA64C7" w:rsidP="00CA64C7">
      <w:pPr>
        <w:spacing w:after="120" w:line="22" w:lineRule="atLeast"/>
        <w:rPr>
          <w:sz w:val="24"/>
          <w:szCs w:val="24"/>
        </w:rPr>
      </w:pPr>
      <w:r w:rsidRPr="00CB70A1">
        <w:rPr>
          <w:sz w:val="24"/>
          <w:szCs w:val="24"/>
        </w:rPr>
        <w:t>Normal completion times for graduate programs are 100-200% of the model curriculum.</w:t>
      </w:r>
      <w:r>
        <w:rPr>
          <w:sz w:val="24"/>
          <w:szCs w:val="24"/>
        </w:rPr>
        <w:t xml:space="preserve"> </w:t>
      </w:r>
      <w:r w:rsidRPr="00CB70A1">
        <w:rPr>
          <w:sz w:val="24"/>
          <w:szCs w:val="24"/>
        </w:rPr>
        <w:t xml:space="preserve">The following average course load per term must </w:t>
      </w:r>
      <w:proofErr w:type="gramStart"/>
      <w:r w:rsidRPr="00CB70A1">
        <w:rPr>
          <w:sz w:val="24"/>
          <w:szCs w:val="24"/>
        </w:rPr>
        <w:t>be maintained</w:t>
      </w:r>
      <w:proofErr w:type="gramEnd"/>
      <w:r w:rsidRPr="00CB70A1">
        <w:rPr>
          <w:sz w:val="24"/>
          <w:szCs w:val="24"/>
        </w:rPr>
        <w:t xml:space="preserve"> to meet satisfactory completion progress for each program in the maximum number of terms specified: </w:t>
      </w:r>
    </w:p>
    <w:p w14:paraId="2EC2E7DC" w14:textId="086E896F" w:rsidR="00CA64C7" w:rsidRPr="00616E4F" w:rsidRDefault="00CA64C7" w:rsidP="00112C0F">
      <w:pPr>
        <w:pStyle w:val="ListParagraph"/>
        <w:numPr>
          <w:ilvl w:val="0"/>
          <w:numId w:val="2"/>
        </w:numPr>
        <w:tabs>
          <w:tab w:val="left" w:pos="5760"/>
        </w:tabs>
        <w:spacing w:line="22" w:lineRule="atLeast"/>
        <w:rPr>
          <w:sz w:val="24"/>
          <w:szCs w:val="24"/>
        </w:rPr>
      </w:pPr>
      <w:r w:rsidRPr="6A854886">
        <w:rPr>
          <w:sz w:val="24"/>
          <w:szCs w:val="24"/>
        </w:rPr>
        <w:t>Transitional-Doctor of Acupuncture:</w:t>
      </w:r>
      <w:r>
        <w:tab/>
      </w:r>
      <w:r w:rsidR="00B108F8">
        <w:tab/>
      </w:r>
      <w:r w:rsidR="00B108F8">
        <w:tab/>
      </w:r>
      <w:proofErr w:type="gramStart"/>
      <w:r w:rsidRPr="6A854886">
        <w:rPr>
          <w:sz w:val="24"/>
          <w:szCs w:val="24"/>
        </w:rPr>
        <w:t>4</w:t>
      </w:r>
      <w:proofErr w:type="gramEnd"/>
      <w:r w:rsidRPr="6A854886">
        <w:rPr>
          <w:sz w:val="24"/>
          <w:szCs w:val="24"/>
        </w:rPr>
        <w:t xml:space="preserve"> terms: 5.5 units/term</w:t>
      </w:r>
    </w:p>
    <w:p w14:paraId="06459FFE" w14:textId="1E4B7BE9" w:rsidR="00CA64C7" w:rsidRDefault="00CA64C7" w:rsidP="00112C0F">
      <w:pPr>
        <w:pStyle w:val="ListParagraph"/>
        <w:numPr>
          <w:ilvl w:val="0"/>
          <w:numId w:val="2"/>
        </w:numPr>
        <w:tabs>
          <w:tab w:val="left" w:pos="5760"/>
        </w:tabs>
        <w:spacing w:line="22" w:lineRule="atLeast"/>
        <w:rPr>
          <w:sz w:val="24"/>
          <w:szCs w:val="24"/>
        </w:rPr>
      </w:pPr>
      <w:r w:rsidRPr="6A854886">
        <w:rPr>
          <w:sz w:val="24"/>
          <w:szCs w:val="24"/>
        </w:rPr>
        <w:t xml:space="preserve">Transitional-Doctor of Acupuncture with a Chinese Medicine Herbal Medicine </w:t>
      </w:r>
      <w:r w:rsidR="008D3403" w:rsidRPr="6A854886">
        <w:rPr>
          <w:sz w:val="24"/>
          <w:szCs w:val="24"/>
        </w:rPr>
        <w:t>specialization:</w:t>
      </w:r>
    </w:p>
    <w:p w14:paraId="3817882C" w14:textId="77777777" w:rsidR="00CA64C7" w:rsidRPr="00CB70A1" w:rsidRDefault="00CA64C7" w:rsidP="00CA64C7">
      <w:pPr>
        <w:pStyle w:val="ListParagraph"/>
        <w:tabs>
          <w:tab w:val="left" w:pos="5760"/>
        </w:tabs>
        <w:spacing w:line="22" w:lineRule="atLeast"/>
        <w:ind w:left="360"/>
        <w:rPr>
          <w:sz w:val="24"/>
          <w:szCs w:val="24"/>
        </w:rPr>
      </w:pPr>
      <w:r>
        <w:rPr>
          <w:sz w:val="24"/>
          <w:szCs w:val="24"/>
        </w:rPr>
        <w:tab/>
      </w:r>
      <w:r>
        <w:rPr>
          <w:sz w:val="24"/>
          <w:szCs w:val="24"/>
        </w:rPr>
        <w:tab/>
      </w:r>
      <w:r>
        <w:rPr>
          <w:sz w:val="24"/>
          <w:szCs w:val="24"/>
        </w:rPr>
        <w:tab/>
      </w:r>
      <w:proofErr w:type="gramStart"/>
      <w:r>
        <w:rPr>
          <w:sz w:val="24"/>
          <w:szCs w:val="24"/>
        </w:rPr>
        <w:t>4</w:t>
      </w:r>
      <w:proofErr w:type="gramEnd"/>
      <w:r w:rsidRPr="00CB70A1">
        <w:rPr>
          <w:sz w:val="24"/>
          <w:szCs w:val="24"/>
        </w:rPr>
        <w:t xml:space="preserve"> terms</w:t>
      </w:r>
      <w:r>
        <w:rPr>
          <w:sz w:val="24"/>
          <w:szCs w:val="24"/>
        </w:rPr>
        <w:t>: 5.5</w:t>
      </w:r>
      <w:r w:rsidRPr="00CB70A1">
        <w:rPr>
          <w:sz w:val="24"/>
          <w:szCs w:val="24"/>
        </w:rPr>
        <w:t xml:space="preserve"> units/term</w:t>
      </w:r>
    </w:p>
    <w:p w14:paraId="79CFE2F6" w14:textId="77777777" w:rsidR="00CA64C7" w:rsidRPr="00616E4F" w:rsidRDefault="00CA64C7" w:rsidP="00112C0F">
      <w:pPr>
        <w:pStyle w:val="ListParagraph"/>
        <w:numPr>
          <w:ilvl w:val="0"/>
          <w:numId w:val="2"/>
        </w:numPr>
        <w:tabs>
          <w:tab w:val="left" w:pos="5760"/>
        </w:tabs>
        <w:spacing w:line="22" w:lineRule="atLeast"/>
        <w:rPr>
          <w:sz w:val="24"/>
          <w:szCs w:val="24"/>
        </w:rPr>
      </w:pPr>
      <w:r w:rsidRPr="00CB70A1">
        <w:rPr>
          <w:sz w:val="24"/>
          <w:szCs w:val="24"/>
        </w:rPr>
        <w:t>Doctor of Acupuncture:</w:t>
      </w:r>
      <w:r>
        <w:rPr>
          <w:sz w:val="24"/>
          <w:szCs w:val="24"/>
        </w:rPr>
        <w:tab/>
      </w:r>
      <w:r>
        <w:rPr>
          <w:sz w:val="24"/>
          <w:szCs w:val="24"/>
        </w:rPr>
        <w:tab/>
      </w:r>
      <w:r>
        <w:rPr>
          <w:sz w:val="24"/>
          <w:szCs w:val="24"/>
        </w:rPr>
        <w:tab/>
      </w:r>
      <w:proofErr w:type="gramStart"/>
      <w:r w:rsidRPr="00CB70A1">
        <w:rPr>
          <w:sz w:val="24"/>
          <w:szCs w:val="24"/>
        </w:rPr>
        <w:t>18</w:t>
      </w:r>
      <w:proofErr w:type="gramEnd"/>
      <w:r w:rsidRPr="00CB70A1">
        <w:rPr>
          <w:sz w:val="24"/>
          <w:szCs w:val="24"/>
        </w:rPr>
        <w:t xml:space="preserve"> terms. 8.3 units/term</w:t>
      </w:r>
    </w:p>
    <w:p w14:paraId="3742F58C" w14:textId="77777777" w:rsidR="00CA64C7" w:rsidRDefault="00CA64C7" w:rsidP="00112C0F">
      <w:pPr>
        <w:pStyle w:val="ListParagraph"/>
        <w:numPr>
          <w:ilvl w:val="0"/>
          <w:numId w:val="2"/>
        </w:numPr>
        <w:tabs>
          <w:tab w:val="left" w:pos="5760"/>
        </w:tabs>
        <w:spacing w:line="22" w:lineRule="atLeast"/>
        <w:rPr>
          <w:sz w:val="24"/>
          <w:szCs w:val="24"/>
        </w:rPr>
      </w:pPr>
      <w:r w:rsidRPr="00CB70A1">
        <w:rPr>
          <w:sz w:val="24"/>
          <w:szCs w:val="24"/>
        </w:rPr>
        <w:t xml:space="preserve">Doctor of Acupuncture </w:t>
      </w:r>
      <w:r>
        <w:rPr>
          <w:sz w:val="24"/>
          <w:szCs w:val="24"/>
        </w:rPr>
        <w:t>with</w:t>
      </w:r>
      <w:r w:rsidRPr="00CB70A1">
        <w:rPr>
          <w:sz w:val="24"/>
          <w:szCs w:val="24"/>
        </w:rPr>
        <w:t xml:space="preserve"> </w:t>
      </w:r>
      <w:r>
        <w:rPr>
          <w:sz w:val="24"/>
          <w:szCs w:val="24"/>
        </w:rPr>
        <w:t xml:space="preserve">a </w:t>
      </w:r>
      <w:r w:rsidRPr="00CB70A1">
        <w:rPr>
          <w:sz w:val="24"/>
          <w:szCs w:val="24"/>
        </w:rPr>
        <w:t xml:space="preserve">Chinese </w:t>
      </w:r>
      <w:r>
        <w:rPr>
          <w:sz w:val="24"/>
          <w:szCs w:val="24"/>
        </w:rPr>
        <w:t xml:space="preserve">Herbal </w:t>
      </w:r>
      <w:r w:rsidRPr="00CB70A1">
        <w:rPr>
          <w:sz w:val="24"/>
          <w:szCs w:val="24"/>
        </w:rPr>
        <w:t xml:space="preserve">Medicine </w:t>
      </w:r>
      <w:r>
        <w:rPr>
          <w:sz w:val="24"/>
          <w:szCs w:val="24"/>
        </w:rPr>
        <w:t xml:space="preserve">specialization </w:t>
      </w:r>
      <w:r w:rsidRPr="00CB70A1">
        <w:rPr>
          <w:sz w:val="24"/>
          <w:szCs w:val="24"/>
        </w:rPr>
        <w:t>(SD):</w:t>
      </w:r>
      <w:r>
        <w:rPr>
          <w:sz w:val="24"/>
          <w:szCs w:val="24"/>
        </w:rPr>
        <w:tab/>
      </w:r>
      <w:r>
        <w:rPr>
          <w:sz w:val="24"/>
          <w:szCs w:val="24"/>
        </w:rPr>
        <w:tab/>
      </w:r>
      <w:r>
        <w:rPr>
          <w:sz w:val="24"/>
          <w:szCs w:val="24"/>
        </w:rPr>
        <w:tab/>
      </w:r>
    </w:p>
    <w:p w14:paraId="1ED2D134" w14:textId="77777777" w:rsidR="00CA64C7" w:rsidRPr="00CB70A1" w:rsidRDefault="00CA64C7" w:rsidP="00CA64C7">
      <w:pPr>
        <w:pStyle w:val="ListParagraph"/>
        <w:tabs>
          <w:tab w:val="left" w:pos="5760"/>
        </w:tabs>
        <w:spacing w:line="22" w:lineRule="atLeast"/>
        <w:ind w:left="360"/>
        <w:rPr>
          <w:sz w:val="24"/>
          <w:szCs w:val="24"/>
        </w:rPr>
      </w:pPr>
      <w:r>
        <w:rPr>
          <w:sz w:val="24"/>
          <w:szCs w:val="24"/>
        </w:rPr>
        <w:tab/>
      </w:r>
      <w:r>
        <w:rPr>
          <w:sz w:val="24"/>
          <w:szCs w:val="24"/>
        </w:rPr>
        <w:tab/>
      </w:r>
      <w:r>
        <w:rPr>
          <w:sz w:val="24"/>
          <w:szCs w:val="24"/>
        </w:rPr>
        <w:tab/>
      </w:r>
      <w:proofErr w:type="gramStart"/>
      <w:r w:rsidRPr="00CB70A1">
        <w:rPr>
          <w:sz w:val="24"/>
          <w:szCs w:val="24"/>
        </w:rPr>
        <w:t>22</w:t>
      </w:r>
      <w:proofErr w:type="gramEnd"/>
      <w:r w:rsidRPr="00CB70A1">
        <w:rPr>
          <w:sz w:val="24"/>
          <w:szCs w:val="24"/>
        </w:rPr>
        <w:t xml:space="preserve"> terms</w:t>
      </w:r>
      <w:r>
        <w:rPr>
          <w:sz w:val="24"/>
          <w:szCs w:val="24"/>
        </w:rPr>
        <w:t xml:space="preserve">: </w:t>
      </w:r>
      <w:r w:rsidRPr="00CB70A1">
        <w:rPr>
          <w:sz w:val="24"/>
          <w:szCs w:val="24"/>
        </w:rPr>
        <w:t>8.7 units/term</w:t>
      </w:r>
    </w:p>
    <w:p w14:paraId="18B08D76" w14:textId="77777777" w:rsidR="00CA64C7" w:rsidRDefault="00CA64C7" w:rsidP="00112C0F">
      <w:pPr>
        <w:pStyle w:val="ListParagraph"/>
        <w:numPr>
          <w:ilvl w:val="0"/>
          <w:numId w:val="2"/>
        </w:numPr>
        <w:tabs>
          <w:tab w:val="left" w:pos="5760"/>
        </w:tabs>
        <w:spacing w:line="22" w:lineRule="atLeast"/>
        <w:rPr>
          <w:sz w:val="24"/>
          <w:szCs w:val="24"/>
        </w:rPr>
      </w:pPr>
      <w:r w:rsidRPr="00CB70A1">
        <w:rPr>
          <w:sz w:val="24"/>
          <w:szCs w:val="24"/>
        </w:rPr>
        <w:t xml:space="preserve">Doctor of Acupuncture </w:t>
      </w:r>
      <w:r>
        <w:rPr>
          <w:sz w:val="24"/>
          <w:szCs w:val="24"/>
        </w:rPr>
        <w:t>with</w:t>
      </w:r>
      <w:r w:rsidRPr="00CB70A1">
        <w:rPr>
          <w:sz w:val="24"/>
          <w:szCs w:val="24"/>
        </w:rPr>
        <w:t xml:space="preserve"> </w:t>
      </w:r>
      <w:r>
        <w:rPr>
          <w:sz w:val="24"/>
          <w:szCs w:val="24"/>
        </w:rPr>
        <w:t xml:space="preserve">a </w:t>
      </w:r>
      <w:r w:rsidRPr="00CB70A1">
        <w:rPr>
          <w:sz w:val="24"/>
          <w:szCs w:val="24"/>
        </w:rPr>
        <w:t xml:space="preserve">Chinese </w:t>
      </w:r>
      <w:r>
        <w:rPr>
          <w:sz w:val="24"/>
          <w:szCs w:val="24"/>
        </w:rPr>
        <w:t xml:space="preserve">Herbal </w:t>
      </w:r>
      <w:r w:rsidRPr="00CB70A1">
        <w:rPr>
          <w:sz w:val="24"/>
          <w:szCs w:val="24"/>
        </w:rPr>
        <w:t xml:space="preserve">Medicine </w:t>
      </w:r>
      <w:r>
        <w:rPr>
          <w:sz w:val="24"/>
          <w:szCs w:val="24"/>
        </w:rPr>
        <w:t xml:space="preserve">specialization </w:t>
      </w:r>
      <w:r w:rsidRPr="00CB70A1">
        <w:rPr>
          <w:sz w:val="24"/>
          <w:szCs w:val="24"/>
        </w:rPr>
        <w:t>(CH):</w:t>
      </w:r>
      <w:r>
        <w:rPr>
          <w:sz w:val="24"/>
          <w:szCs w:val="24"/>
        </w:rPr>
        <w:tab/>
      </w:r>
      <w:r>
        <w:rPr>
          <w:sz w:val="24"/>
          <w:szCs w:val="24"/>
        </w:rPr>
        <w:tab/>
      </w:r>
      <w:r>
        <w:rPr>
          <w:sz w:val="24"/>
          <w:szCs w:val="24"/>
        </w:rPr>
        <w:tab/>
      </w:r>
    </w:p>
    <w:p w14:paraId="482FABFA" w14:textId="77777777" w:rsidR="00CA64C7" w:rsidRPr="00CB70A1" w:rsidRDefault="00CA64C7" w:rsidP="00CA64C7">
      <w:pPr>
        <w:pStyle w:val="ListParagraph"/>
        <w:tabs>
          <w:tab w:val="left" w:pos="5760"/>
        </w:tabs>
        <w:spacing w:line="22" w:lineRule="atLeast"/>
        <w:ind w:left="360"/>
        <w:rPr>
          <w:sz w:val="24"/>
          <w:szCs w:val="24"/>
        </w:rPr>
      </w:pPr>
      <w:r>
        <w:rPr>
          <w:sz w:val="24"/>
          <w:szCs w:val="24"/>
        </w:rPr>
        <w:tab/>
      </w:r>
      <w:r>
        <w:rPr>
          <w:sz w:val="24"/>
          <w:szCs w:val="24"/>
        </w:rPr>
        <w:tab/>
      </w:r>
      <w:r>
        <w:rPr>
          <w:sz w:val="24"/>
          <w:szCs w:val="24"/>
        </w:rPr>
        <w:tab/>
      </w:r>
      <w:proofErr w:type="gramStart"/>
      <w:r w:rsidRPr="00CB70A1">
        <w:rPr>
          <w:sz w:val="24"/>
          <w:szCs w:val="24"/>
        </w:rPr>
        <w:t>22</w:t>
      </w:r>
      <w:proofErr w:type="gramEnd"/>
      <w:r w:rsidRPr="00CB70A1">
        <w:rPr>
          <w:sz w:val="24"/>
          <w:szCs w:val="24"/>
        </w:rPr>
        <w:t xml:space="preserve"> terms</w:t>
      </w:r>
      <w:r>
        <w:rPr>
          <w:sz w:val="24"/>
          <w:szCs w:val="24"/>
        </w:rPr>
        <w:t xml:space="preserve">: </w:t>
      </w:r>
      <w:r w:rsidRPr="00CB70A1">
        <w:rPr>
          <w:sz w:val="24"/>
          <w:szCs w:val="24"/>
        </w:rPr>
        <w:t>8.6 units/term</w:t>
      </w:r>
    </w:p>
    <w:p w14:paraId="67E573EE" w14:textId="78384590" w:rsidR="00CA64C7" w:rsidRDefault="00CA64C7" w:rsidP="00112C0F">
      <w:pPr>
        <w:pStyle w:val="ListParagraph"/>
        <w:numPr>
          <w:ilvl w:val="0"/>
          <w:numId w:val="2"/>
        </w:numPr>
        <w:tabs>
          <w:tab w:val="left" w:pos="5760"/>
        </w:tabs>
        <w:spacing w:line="22" w:lineRule="atLeast"/>
        <w:rPr>
          <w:sz w:val="24"/>
          <w:szCs w:val="24"/>
        </w:rPr>
      </w:pPr>
      <w:r>
        <w:rPr>
          <w:sz w:val="24"/>
          <w:szCs w:val="24"/>
        </w:rPr>
        <w:t xml:space="preserve">Master of </w:t>
      </w:r>
      <w:r w:rsidR="003B1269">
        <w:rPr>
          <w:sz w:val="24"/>
          <w:szCs w:val="24"/>
        </w:rPr>
        <w:t xml:space="preserve">Science in </w:t>
      </w:r>
      <w:r>
        <w:rPr>
          <w:sz w:val="24"/>
          <w:szCs w:val="24"/>
        </w:rPr>
        <w:t>Acupuncture (CH, NY):</w:t>
      </w:r>
      <w:r w:rsidRPr="00616E4F">
        <w:rPr>
          <w:sz w:val="24"/>
          <w:szCs w:val="24"/>
        </w:rPr>
        <w:t xml:space="preserve"> </w:t>
      </w:r>
      <w:r>
        <w:rPr>
          <w:sz w:val="24"/>
          <w:szCs w:val="24"/>
        </w:rPr>
        <w:tab/>
      </w:r>
      <w:r>
        <w:rPr>
          <w:sz w:val="24"/>
          <w:szCs w:val="24"/>
        </w:rPr>
        <w:tab/>
      </w:r>
      <w:r>
        <w:rPr>
          <w:sz w:val="24"/>
          <w:szCs w:val="24"/>
        </w:rPr>
        <w:tab/>
      </w:r>
      <w:proofErr w:type="gramStart"/>
      <w:r w:rsidRPr="00CB70A1">
        <w:rPr>
          <w:sz w:val="24"/>
          <w:szCs w:val="24"/>
        </w:rPr>
        <w:t>18</w:t>
      </w:r>
      <w:proofErr w:type="gramEnd"/>
      <w:r w:rsidRPr="00CB70A1">
        <w:rPr>
          <w:sz w:val="24"/>
          <w:szCs w:val="24"/>
        </w:rPr>
        <w:t xml:space="preserve"> terms</w:t>
      </w:r>
      <w:r>
        <w:rPr>
          <w:sz w:val="24"/>
          <w:szCs w:val="24"/>
        </w:rPr>
        <w:t xml:space="preserve">: </w:t>
      </w:r>
      <w:r w:rsidRPr="00CB70A1">
        <w:rPr>
          <w:sz w:val="24"/>
          <w:szCs w:val="24"/>
        </w:rPr>
        <w:t>7.4 units/term</w:t>
      </w:r>
    </w:p>
    <w:p w14:paraId="689D50B1" w14:textId="1276DC8F" w:rsidR="00CA64C7" w:rsidRDefault="00CA64C7" w:rsidP="00112C0F">
      <w:pPr>
        <w:pStyle w:val="ListParagraph"/>
        <w:numPr>
          <w:ilvl w:val="0"/>
          <w:numId w:val="2"/>
        </w:numPr>
        <w:tabs>
          <w:tab w:val="left" w:pos="5760"/>
        </w:tabs>
        <w:spacing w:line="22" w:lineRule="atLeast"/>
        <w:rPr>
          <w:sz w:val="24"/>
          <w:szCs w:val="24"/>
        </w:rPr>
      </w:pPr>
      <w:r>
        <w:rPr>
          <w:sz w:val="24"/>
          <w:szCs w:val="24"/>
        </w:rPr>
        <w:t xml:space="preserve">Master of </w:t>
      </w:r>
      <w:r w:rsidR="007E4A58">
        <w:rPr>
          <w:sz w:val="24"/>
          <w:szCs w:val="24"/>
        </w:rPr>
        <w:t xml:space="preserve">Science in </w:t>
      </w:r>
      <w:r>
        <w:rPr>
          <w:sz w:val="24"/>
          <w:szCs w:val="24"/>
        </w:rPr>
        <w:t>Acupuncture with a Chinese Herbal Medicine specialization</w:t>
      </w:r>
      <w:r w:rsidRPr="00CB70A1">
        <w:rPr>
          <w:sz w:val="24"/>
          <w:szCs w:val="24"/>
        </w:rPr>
        <w:t xml:space="preserve">: </w:t>
      </w:r>
      <w:r>
        <w:rPr>
          <w:sz w:val="24"/>
          <w:szCs w:val="24"/>
        </w:rPr>
        <w:tab/>
      </w:r>
      <w:r>
        <w:rPr>
          <w:sz w:val="24"/>
          <w:szCs w:val="24"/>
        </w:rPr>
        <w:tab/>
      </w:r>
      <w:r>
        <w:rPr>
          <w:sz w:val="24"/>
          <w:szCs w:val="24"/>
        </w:rPr>
        <w:tab/>
      </w:r>
    </w:p>
    <w:p w14:paraId="762D9154" w14:textId="77777777" w:rsidR="00CA64C7" w:rsidRPr="00CB70A1" w:rsidRDefault="00CA64C7" w:rsidP="00CA64C7">
      <w:pPr>
        <w:pStyle w:val="ListParagraph"/>
        <w:tabs>
          <w:tab w:val="left" w:pos="5760"/>
        </w:tabs>
        <w:spacing w:line="22" w:lineRule="atLeast"/>
        <w:ind w:left="360"/>
        <w:rPr>
          <w:sz w:val="24"/>
          <w:szCs w:val="24"/>
        </w:rPr>
      </w:pPr>
      <w:r>
        <w:rPr>
          <w:sz w:val="24"/>
          <w:szCs w:val="24"/>
        </w:rPr>
        <w:tab/>
      </w:r>
      <w:r>
        <w:rPr>
          <w:sz w:val="24"/>
          <w:szCs w:val="24"/>
        </w:rPr>
        <w:tab/>
      </w:r>
      <w:r>
        <w:rPr>
          <w:sz w:val="24"/>
          <w:szCs w:val="24"/>
        </w:rPr>
        <w:tab/>
      </w:r>
      <w:proofErr w:type="gramStart"/>
      <w:r w:rsidRPr="00CB70A1">
        <w:rPr>
          <w:sz w:val="24"/>
          <w:szCs w:val="24"/>
        </w:rPr>
        <w:t>22</w:t>
      </w:r>
      <w:proofErr w:type="gramEnd"/>
      <w:r w:rsidRPr="00CB70A1">
        <w:rPr>
          <w:sz w:val="24"/>
          <w:szCs w:val="24"/>
        </w:rPr>
        <w:t xml:space="preserve"> terms</w:t>
      </w:r>
      <w:r>
        <w:rPr>
          <w:sz w:val="24"/>
          <w:szCs w:val="24"/>
        </w:rPr>
        <w:t xml:space="preserve">: </w:t>
      </w:r>
      <w:r w:rsidRPr="00CB70A1">
        <w:rPr>
          <w:sz w:val="24"/>
          <w:szCs w:val="24"/>
        </w:rPr>
        <w:t>8.2 units/term</w:t>
      </w:r>
    </w:p>
    <w:p w14:paraId="4D2D4D75" w14:textId="4DA693F7" w:rsidR="00CA64C7" w:rsidRDefault="00CA64C7" w:rsidP="00112C0F">
      <w:pPr>
        <w:pStyle w:val="ListParagraph"/>
        <w:numPr>
          <w:ilvl w:val="0"/>
          <w:numId w:val="2"/>
        </w:numPr>
        <w:tabs>
          <w:tab w:val="left" w:pos="5760"/>
        </w:tabs>
        <w:spacing w:line="22" w:lineRule="atLeast"/>
        <w:rPr>
          <w:sz w:val="24"/>
          <w:szCs w:val="24"/>
        </w:rPr>
      </w:pPr>
      <w:r w:rsidRPr="00CB70A1">
        <w:rPr>
          <w:sz w:val="24"/>
          <w:szCs w:val="24"/>
        </w:rPr>
        <w:t xml:space="preserve">Master of Science </w:t>
      </w:r>
      <w:r w:rsidR="00794D01">
        <w:rPr>
          <w:sz w:val="24"/>
          <w:szCs w:val="24"/>
        </w:rPr>
        <w:t xml:space="preserve">in </w:t>
      </w:r>
      <w:r>
        <w:rPr>
          <w:sz w:val="24"/>
          <w:szCs w:val="24"/>
        </w:rPr>
        <w:t>Nursing:</w:t>
      </w:r>
      <w:r>
        <w:rPr>
          <w:sz w:val="24"/>
          <w:szCs w:val="24"/>
        </w:rPr>
        <w:tab/>
      </w:r>
      <w:r>
        <w:rPr>
          <w:sz w:val="24"/>
          <w:szCs w:val="24"/>
        </w:rPr>
        <w:tab/>
      </w:r>
      <w:r>
        <w:rPr>
          <w:sz w:val="24"/>
          <w:szCs w:val="24"/>
        </w:rPr>
        <w:tab/>
      </w:r>
      <w:proofErr w:type="gramStart"/>
      <w:r>
        <w:rPr>
          <w:sz w:val="24"/>
          <w:szCs w:val="24"/>
        </w:rPr>
        <w:t>14</w:t>
      </w:r>
      <w:proofErr w:type="gramEnd"/>
      <w:r w:rsidRPr="00CB70A1">
        <w:rPr>
          <w:sz w:val="24"/>
          <w:szCs w:val="24"/>
        </w:rPr>
        <w:t xml:space="preserve"> terms</w:t>
      </w:r>
      <w:r>
        <w:rPr>
          <w:sz w:val="24"/>
          <w:szCs w:val="24"/>
        </w:rPr>
        <w:t>: 2.9</w:t>
      </w:r>
      <w:r w:rsidRPr="00CB70A1">
        <w:rPr>
          <w:sz w:val="24"/>
          <w:szCs w:val="24"/>
        </w:rPr>
        <w:t xml:space="preserve"> units/term</w:t>
      </w:r>
    </w:p>
    <w:p w14:paraId="5E016AC7" w14:textId="5F525AC3" w:rsidR="00CA64C7" w:rsidRDefault="00CA64C7" w:rsidP="00112C0F">
      <w:pPr>
        <w:pStyle w:val="ListParagraph"/>
        <w:numPr>
          <w:ilvl w:val="0"/>
          <w:numId w:val="2"/>
        </w:numPr>
        <w:tabs>
          <w:tab w:val="left" w:pos="5760"/>
        </w:tabs>
        <w:spacing w:line="22" w:lineRule="atLeast"/>
        <w:rPr>
          <w:sz w:val="24"/>
          <w:szCs w:val="24"/>
        </w:rPr>
      </w:pPr>
      <w:r w:rsidRPr="00CB70A1">
        <w:rPr>
          <w:sz w:val="24"/>
          <w:szCs w:val="24"/>
        </w:rPr>
        <w:t>Master of Science</w:t>
      </w:r>
      <w:r w:rsidR="007E4A58">
        <w:rPr>
          <w:sz w:val="24"/>
          <w:szCs w:val="24"/>
        </w:rPr>
        <w:t xml:space="preserve"> in</w:t>
      </w:r>
      <w:r w:rsidRPr="00CB70A1">
        <w:rPr>
          <w:sz w:val="24"/>
          <w:szCs w:val="24"/>
        </w:rPr>
        <w:t xml:space="preserve"> Medical Cannabis Therapeutics:</w:t>
      </w:r>
      <w:r>
        <w:rPr>
          <w:sz w:val="24"/>
          <w:szCs w:val="24"/>
        </w:rPr>
        <w:tab/>
      </w:r>
      <w:r>
        <w:rPr>
          <w:sz w:val="24"/>
          <w:szCs w:val="24"/>
        </w:rPr>
        <w:tab/>
      </w:r>
      <w:r>
        <w:rPr>
          <w:sz w:val="24"/>
          <w:szCs w:val="24"/>
        </w:rPr>
        <w:tab/>
      </w:r>
      <w:proofErr w:type="gramStart"/>
      <w:r w:rsidRPr="00CB70A1">
        <w:rPr>
          <w:sz w:val="24"/>
          <w:szCs w:val="24"/>
        </w:rPr>
        <w:t>7</w:t>
      </w:r>
      <w:proofErr w:type="gramEnd"/>
      <w:r w:rsidRPr="00CB70A1">
        <w:rPr>
          <w:sz w:val="24"/>
          <w:szCs w:val="24"/>
        </w:rPr>
        <w:t xml:space="preserve"> terms</w:t>
      </w:r>
      <w:r>
        <w:rPr>
          <w:sz w:val="24"/>
          <w:szCs w:val="24"/>
        </w:rPr>
        <w:t xml:space="preserve">: </w:t>
      </w:r>
      <w:r w:rsidRPr="00CB70A1">
        <w:rPr>
          <w:sz w:val="24"/>
          <w:szCs w:val="24"/>
        </w:rPr>
        <w:t>4.3 units/term</w:t>
      </w:r>
    </w:p>
    <w:p w14:paraId="776A35FF" w14:textId="77777777" w:rsidR="00CA64C7" w:rsidRDefault="00CA64C7" w:rsidP="00112C0F">
      <w:pPr>
        <w:pStyle w:val="ListParagraph"/>
        <w:numPr>
          <w:ilvl w:val="0"/>
          <w:numId w:val="2"/>
        </w:numPr>
        <w:tabs>
          <w:tab w:val="left" w:pos="5760"/>
        </w:tabs>
        <w:spacing w:line="22" w:lineRule="atLeast"/>
        <w:rPr>
          <w:sz w:val="24"/>
          <w:szCs w:val="24"/>
        </w:rPr>
      </w:pPr>
      <w:r w:rsidRPr="00CB70A1">
        <w:rPr>
          <w:sz w:val="24"/>
          <w:szCs w:val="24"/>
        </w:rPr>
        <w:t>Master of Science</w:t>
      </w:r>
      <w:r>
        <w:rPr>
          <w:sz w:val="24"/>
          <w:szCs w:val="24"/>
        </w:rPr>
        <w:t xml:space="preserve"> Health and Human Performance</w:t>
      </w:r>
      <w:r w:rsidRPr="00CB70A1">
        <w:rPr>
          <w:sz w:val="24"/>
          <w:szCs w:val="24"/>
        </w:rPr>
        <w:t>:</w:t>
      </w:r>
      <w:r>
        <w:rPr>
          <w:sz w:val="24"/>
          <w:szCs w:val="24"/>
        </w:rPr>
        <w:tab/>
      </w:r>
      <w:r>
        <w:rPr>
          <w:sz w:val="24"/>
          <w:szCs w:val="24"/>
        </w:rPr>
        <w:tab/>
      </w:r>
      <w:r>
        <w:rPr>
          <w:sz w:val="24"/>
          <w:szCs w:val="24"/>
        </w:rPr>
        <w:tab/>
      </w:r>
      <w:proofErr w:type="gramStart"/>
      <w:r>
        <w:rPr>
          <w:sz w:val="24"/>
          <w:szCs w:val="24"/>
        </w:rPr>
        <w:t>8</w:t>
      </w:r>
      <w:proofErr w:type="gramEnd"/>
      <w:r w:rsidRPr="00CB70A1">
        <w:rPr>
          <w:sz w:val="24"/>
          <w:szCs w:val="24"/>
        </w:rPr>
        <w:t xml:space="preserve"> terms</w:t>
      </w:r>
      <w:r>
        <w:rPr>
          <w:sz w:val="24"/>
          <w:szCs w:val="24"/>
        </w:rPr>
        <w:t xml:space="preserve">: </w:t>
      </w:r>
      <w:r w:rsidRPr="00CB70A1">
        <w:rPr>
          <w:sz w:val="24"/>
          <w:szCs w:val="24"/>
        </w:rPr>
        <w:t>4.</w:t>
      </w:r>
      <w:r>
        <w:rPr>
          <w:sz w:val="24"/>
          <w:szCs w:val="24"/>
        </w:rPr>
        <w:t>5</w:t>
      </w:r>
      <w:r w:rsidRPr="00CB70A1">
        <w:rPr>
          <w:sz w:val="24"/>
          <w:szCs w:val="24"/>
        </w:rPr>
        <w:t xml:space="preserve"> units/term</w:t>
      </w:r>
    </w:p>
    <w:p w14:paraId="40A67272" w14:textId="77777777" w:rsidR="00CA64C7" w:rsidRDefault="00CA64C7" w:rsidP="00112C0F">
      <w:pPr>
        <w:pStyle w:val="ListParagraph"/>
        <w:numPr>
          <w:ilvl w:val="0"/>
          <w:numId w:val="2"/>
        </w:numPr>
        <w:tabs>
          <w:tab w:val="left" w:pos="5760"/>
        </w:tabs>
        <w:spacing w:line="22" w:lineRule="atLeast"/>
        <w:rPr>
          <w:sz w:val="24"/>
          <w:szCs w:val="24"/>
        </w:rPr>
      </w:pPr>
      <w:r>
        <w:rPr>
          <w:sz w:val="24"/>
          <w:szCs w:val="24"/>
        </w:rPr>
        <w:t>Certificate in Chinese Herbal Medicine:</w:t>
      </w:r>
      <w:r w:rsidRPr="009A6C57">
        <w:rPr>
          <w:sz w:val="24"/>
          <w:szCs w:val="24"/>
        </w:rPr>
        <w:t xml:space="preserve"> </w:t>
      </w:r>
      <w:r>
        <w:rPr>
          <w:sz w:val="24"/>
          <w:szCs w:val="24"/>
        </w:rPr>
        <w:tab/>
      </w:r>
      <w:r>
        <w:rPr>
          <w:sz w:val="24"/>
          <w:szCs w:val="24"/>
        </w:rPr>
        <w:tab/>
      </w:r>
      <w:r>
        <w:rPr>
          <w:sz w:val="24"/>
          <w:szCs w:val="24"/>
        </w:rPr>
        <w:tab/>
      </w:r>
      <w:proofErr w:type="gramStart"/>
      <w:r>
        <w:rPr>
          <w:sz w:val="24"/>
          <w:szCs w:val="24"/>
        </w:rPr>
        <w:t>12</w:t>
      </w:r>
      <w:proofErr w:type="gramEnd"/>
      <w:r w:rsidRPr="00CB70A1">
        <w:rPr>
          <w:sz w:val="24"/>
          <w:szCs w:val="24"/>
        </w:rPr>
        <w:t xml:space="preserve"> terms</w:t>
      </w:r>
      <w:r>
        <w:rPr>
          <w:sz w:val="24"/>
          <w:szCs w:val="24"/>
        </w:rPr>
        <w:t>: 3.4</w:t>
      </w:r>
      <w:r w:rsidRPr="00CB70A1">
        <w:rPr>
          <w:sz w:val="24"/>
          <w:szCs w:val="24"/>
        </w:rPr>
        <w:t xml:space="preserve"> units/term</w:t>
      </w:r>
    </w:p>
    <w:p w14:paraId="4C814E2A" w14:textId="77777777" w:rsidR="00CA64C7" w:rsidRPr="00CB70A1" w:rsidRDefault="00CA64C7" w:rsidP="00112C0F">
      <w:pPr>
        <w:pStyle w:val="ListParagraph"/>
        <w:numPr>
          <w:ilvl w:val="0"/>
          <w:numId w:val="2"/>
        </w:numPr>
        <w:tabs>
          <w:tab w:val="left" w:pos="5760"/>
        </w:tabs>
        <w:spacing w:line="22" w:lineRule="atLeast"/>
        <w:rPr>
          <w:sz w:val="24"/>
          <w:szCs w:val="24"/>
        </w:rPr>
      </w:pPr>
      <w:r>
        <w:rPr>
          <w:sz w:val="24"/>
          <w:szCs w:val="24"/>
        </w:rPr>
        <w:t>Facial Applications for Cosmetic Enhancement Certificate:</w:t>
      </w:r>
      <w:r>
        <w:rPr>
          <w:sz w:val="24"/>
          <w:szCs w:val="24"/>
        </w:rPr>
        <w:tab/>
      </w:r>
      <w:r>
        <w:rPr>
          <w:sz w:val="24"/>
          <w:szCs w:val="24"/>
        </w:rPr>
        <w:tab/>
      </w:r>
      <w:proofErr w:type="gramStart"/>
      <w:r>
        <w:rPr>
          <w:sz w:val="24"/>
          <w:szCs w:val="24"/>
        </w:rPr>
        <w:t>3</w:t>
      </w:r>
      <w:proofErr w:type="gramEnd"/>
      <w:r w:rsidRPr="00CB70A1">
        <w:rPr>
          <w:sz w:val="24"/>
          <w:szCs w:val="24"/>
        </w:rPr>
        <w:t xml:space="preserve"> terms</w:t>
      </w:r>
      <w:r>
        <w:rPr>
          <w:sz w:val="24"/>
          <w:szCs w:val="24"/>
        </w:rPr>
        <w:t>:</w:t>
      </w:r>
      <w:r w:rsidRPr="00CB70A1">
        <w:rPr>
          <w:sz w:val="24"/>
          <w:szCs w:val="24"/>
        </w:rPr>
        <w:t xml:space="preserve"> </w:t>
      </w:r>
      <w:r>
        <w:rPr>
          <w:sz w:val="24"/>
          <w:szCs w:val="24"/>
        </w:rPr>
        <w:t>2.6</w:t>
      </w:r>
      <w:r w:rsidRPr="00CB70A1">
        <w:rPr>
          <w:sz w:val="24"/>
          <w:szCs w:val="24"/>
        </w:rPr>
        <w:t xml:space="preserve"> units/term</w:t>
      </w:r>
    </w:p>
    <w:p w14:paraId="17A0776E" w14:textId="77777777" w:rsidR="00CA64C7" w:rsidRDefault="00CA64C7" w:rsidP="00CA64C7">
      <w:pPr>
        <w:spacing w:after="120" w:line="22" w:lineRule="atLeast"/>
        <w:rPr>
          <w:sz w:val="24"/>
          <w:szCs w:val="24"/>
        </w:rPr>
      </w:pPr>
      <w:r w:rsidRPr="00CB70A1">
        <w:rPr>
          <w:sz w:val="24"/>
          <w:szCs w:val="24"/>
        </w:rPr>
        <w:t xml:space="preserve">Programs of study of more than six years </w:t>
      </w:r>
      <w:proofErr w:type="gramStart"/>
      <w:r w:rsidRPr="00CB70A1">
        <w:rPr>
          <w:sz w:val="24"/>
          <w:szCs w:val="24"/>
        </w:rPr>
        <w:t>are not recommended</w:t>
      </w:r>
      <w:proofErr w:type="gramEnd"/>
      <w:r w:rsidRPr="00CB70A1">
        <w:rPr>
          <w:sz w:val="24"/>
          <w:szCs w:val="24"/>
        </w:rPr>
        <w:t xml:space="preserve">. Students who are approaching and may exceed 200% of the time allowed by ACAHM standards to complete their program, (18 terms or approximately 6 years), may be required to take remedial work or exams </w:t>
      </w:r>
      <w:proofErr w:type="gramStart"/>
      <w:r w:rsidRPr="00CB70A1">
        <w:rPr>
          <w:sz w:val="24"/>
          <w:szCs w:val="24"/>
        </w:rPr>
        <w:t>in order to</w:t>
      </w:r>
      <w:proofErr w:type="gramEnd"/>
      <w:r w:rsidRPr="00CB70A1">
        <w:rPr>
          <w:sz w:val="24"/>
          <w:szCs w:val="24"/>
        </w:rPr>
        <w:t xml:space="preserve"> maintain satisfactory progress.</w:t>
      </w:r>
    </w:p>
    <w:p w14:paraId="02126618" w14:textId="77777777" w:rsidR="00CA64C7" w:rsidRDefault="00CA64C7" w:rsidP="00CA64C7">
      <w:pPr>
        <w:spacing w:after="120" w:line="22" w:lineRule="atLeast"/>
        <w:rPr>
          <w:i/>
          <w:iCs/>
          <w:sz w:val="24"/>
          <w:szCs w:val="24"/>
        </w:rPr>
      </w:pPr>
      <w:r w:rsidRPr="00930CB1">
        <w:rPr>
          <w:i/>
          <w:iCs/>
          <w:sz w:val="24"/>
          <w:szCs w:val="24"/>
        </w:rPr>
        <w:t xml:space="preserve">*Students must carry at least </w:t>
      </w:r>
      <w:proofErr w:type="gramStart"/>
      <w:r w:rsidRPr="00930CB1">
        <w:rPr>
          <w:i/>
          <w:iCs/>
          <w:sz w:val="24"/>
          <w:szCs w:val="24"/>
        </w:rPr>
        <w:t>6</w:t>
      </w:r>
      <w:proofErr w:type="gramEnd"/>
      <w:r w:rsidRPr="00930CB1">
        <w:rPr>
          <w:i/>
          <w:iCs/>
          <w:sz w:val="24"/>
          <w:szCs w:val="24"/>
        </w:rPr>
        <w:t xml:space="preserve"> units to qualify for Financial Aid</w:t>
      </w:r>
    </w:p>
    <w:p w14:paraId="16E363DD" w14:textId="77777777" w:rsidR="00CA64C7" w:rsidRPr="00930CB1" w:rsidRDefault="00CA64C7" w:rsidP="00CA64C7">
      <w:pPr>
        <w:spacing w:after="0" w:line="22" w:lineRule="atLeast"/>
        <w:rPr>
          <w:b/>
          <w:bCs/>
          <w:sz w:val="24"/>
          <w:szCs w:val="24"/>
        </w:rPr>
      </w:pPr>
      <w:r>
        <w:rPr>
          <w:b/>
          <w:bCs/>
          <w:sz w:val="24"/>
          <w:szCs w:val="24"/>
        </w:rPr>
        <w:t>A</w:t>
      </w:r>
      <w:r w:rsidRPr="00930CB1">
        <w:rPr>
          <w:b/>
          <w:bCs/>
          <w:sz w:val="24"/>
          <w:szCs w:val="24"/>
        </w:rPr>
        <w:t>ppeal of Designation of Unsatisfactory Progress</w:t>
      </w:r>
    </w:p>
    <w:p w14:paraId="2C7AD128" w14:textId="77777777" w:rsidR="00CA64C7" w:rsidRPr="0040759E" w:rsidRDefault="00CA64C7" w:rsidP="00CA64C7">
      <w:pPr>
        <w:spacing w:after="120" w:line="22" w:lineRule="atLeast"/>
        <w:rPr>
          <w:i/>
          <w:iCs/>
          <w:sz w:val="24"/>
          <w:szCs w:val="24"/>
        </w:rPr>
      </w:pPr>
      <w:r w:rsidRPr="00CB70A1">
        <w:rPr>
          <w:sz w:val="24"/>
          <w:szCs w:val="24"/>
        </w:rPr>
        <w:t xml:space="preserve">A student may appeal the designation of unsatisfactory progress, the termination of financial aid, or any other matter pertaining to financial aid to the Student Success Committee based upon </w:t>
      </w:r>
      <w:r w:rsidRPr="00CB70A1">
        <w:rPr>
          <w:sz w:val="24"/>
          <w:szCs w:val="24"/>
        </w:rPr>
        <w:lastRenderedPageBreak/>
        <w:t xml:space="preserve">extenuating circumstances, or to the vice president of financial aid for financial aid satisfactory academic progress. In such cases, the committee may determine that the student is making satisfactory progress toward the degree despite the failure to conform to the </w:t>
      </w:r>
      <w:proofErr w:type="gramStart"/>
      <w:r w:rsidRPr="00CB70A1">
        <w:rPr>
          <w:sz w:val="24"/>
          <w:szCs w:val="24"/>
        </w:rPr>
        <w:t>time frame</w:t>
      </w:r>
      <w:proofErr w:type="gramEnd"/>
      <w:r w:rsidRPr="00CB70A1">
        <w:rPr>
          <w:sz w:val="24"/>
          <w:szCs w:val="24"/>
        </w:rPr>
        <w:t xml:space="preserve"> or minimum grade average. Financial aid appeals must </w:t>
      </w:r>
      <w:proofErr w:type="gramStart"/>
      <w:r w:rsidRPr="00CB70A1">
        <w:rPr>
          <w:sz w:val="24"/>
          <w:szCs w:val="24"/>
        </w:rPr>
        <w:t>be made</w:t>
      </w:r>
      <w:proofErr w:type="gramEnd"/>
      <w:r w:rsidRPr="00CB70A1">
        <w:rPr>
          <w:sz w:val="24"/>
          <w:szCs w:val="24"/>
        </w:rPr>
        <w:t xml:space="preserve"> within the term to which the financial aid applied.</w:t>
      </w:r>
    </w:p>
    <w:p w14:paraId="7EB6BB07" w14:textId="77777777" w:rsidR="00CA64C7" w:rsidRPr="00020F67" w:rsidRDefault="00CA64C7" w:rsidP="00CA64C7">
      <w:pPr>
        <w:spacing w:after="0" w:line="22" w:lineRule="atLeast"/>
        <w:rPr>
          <w:b/>
          <w:bCs/>
          <w:i/>
          <w:iCs/>
          <w:sz w:val="24"/>
          <w:szCs w:val="24"/>
        </w:rPr>
      </w:pPr>
      <w:r>
        <w:rPr>
          <w:b/>
          <w:bCs/>
          <w:sz w:val="24"/>
          <w:szCs w:val="24"/>
        </w:rPr>
        <w:t>T</w:t>
      </w:r>
      <w:r w:rsidRPr="00020F67">
        <w:rPr>
          <w:b/>
          <w:bCs/>
          <w:sz w:val="24"/>
          <w:szCs w:val="24"/>
        </w:rPr>
        <w:t>he Academic Year</w:t>
      </w:r>
    </w:p>
    <w:p w14:paraId="4331F108" w14:textId="77777777" w:rsidR="00CA64C7" w:rsidRPr="0040759E" w:rsidRDefault="00CA64C7" w:rsidP="00CA64C7">
      <w:pPr>
        <w:spacing w:after="120" w:line="22" w:lineRule="atLeast"/>
        <w:rPr>
          <w:i/>
          <w:iCs/>
          <w:sz w:val="24"/>
          <w:szCs w:val="24"/>
        </w:rPr>
      </w:pPr>
      <w:r w:rsidRPr="00CB70A1">
        <w:rPr>
          <w:sz w:val="24"/>
          <w:szCs w:val="24"/>
        </w:rPr>
        <w:t xml:space="preserve">For academic purposes, the Pacific academic year consists of three, 15-week terms, beginning each year in September with the fall term. For purposes of determining a change in grade level, an academic year is </w:t>
      </w:r>
      <w:proofErr w:type="gramStart"/>
      <w:r w:rsidRPr="00CB70A1">
        <w:rPr>
          <w:sz w:val="24"/>
          <w:szCs w:val="24"/>
        </w:rPr>
        <w:t>30</w:t>
      </w:r>
      <w:proofErr w:type="gramEnd"/>
      <w:r w:rsidRPr="00CB70A1">
        <w:rPr>
          <w:sz w:val="24"/>
          <w:szCs w:val="24"/>
        </w:rPr>
        <w:t xml:space="preserve"> units.</w:t>
      </w:r>
    </w:p>
    <w:p w14:paraId="6DF8928D" w14:textId="77777777" w:rsidR="00CA64C7" w:rsidRPr="00020F67" w:rsidRDefault="00CA64C7" w:rsidP="00CA64C7">
      <w:pPr>
        <w:spacing w:after="0" w:line="22" w:lineRule="atLeast"/>
        <w:rPr>
          <w:b/>
          <w:bCs/>
          <w:sz w:val="24"/>
          <w:szCs w:val="24"/>
        </w:rPr>
      </w:pPr>
      <w:r>
        <w:rPr>
          <w:b/>
          <w:bCs/>
          <w:sz w:val="24"/>
          <w:szCs w:val="24"/>
        </w:rPr>
        <w:t>S</w:t>
      </w:r>
      <w:r w:rsidRPr="00020F67">
        <w:rPr>
          <w:b/>
          <w:bCs/>
          <w:sz w:val="24"/>
          <w:szCs w:val="24"/>
        </w:rPr>
        <w:t>tudent Course Load</w:t>
      </w:r>
    </w:p>
    <w:p w14:paraId="741B1279" w14:textId="77777777" w:rsidR="00CA64C7" w:rsidRPr="0040759E" w:rsidRDefault="00CA64C7" w:rsidP="00CA64C7">
      <w:pPr>
        <w:spacing w:after="120" w:line="22" w:lineRule="atLeast"/>
        <w:rPr>
          <w:i/>
          <w:iCs/>
          <w:sz w:val="24"/>
          <w:szCs w:val="24"/>
        </w:rPr>
      </w:pPr>
      <w:r w:rsidRPr="00CB70A1">
        <w:rPr>
          <w:sz w:val="24"/>
          <w:szCs w:val="24"/>
        </w:rPr>
        <w:t xml:space="preserve">The following describes the general </w:t>
      </w:r>
      <w:proofErr w:type="gramStart"/>
      <w:r w:rsidRPr="00CB70A1">
        <w:rPr>
          <w:sz w:val="24"/>
          <w:szCs w:val="24"/>
        </w:rPr>
        <w:t>time frame</w:t>
      </w:r>
      <w:proofErr w:type="gramEnd"/>
      <w:r w:rsidRPr="00CB70A1">
        <w:rPr>
          <w:sz w:val="24"/>
          <w:szCs w:val="24"/>
        </w:rPr>
        <w:t xml:space="preserve"> and full-time course load for Pacific’s programs of study. Pacific College also accommodates part-time students. Students taking fewer courses than described below will take longer to complete the program. Please also see “Maximum Completion Period.”</w:t>
      </w:r>
    </w:p>
    <w:p w14:paraId="4DA0917C" w14:textId="6B1A2305" w:rsidR="00CA64C7" w:rsidRPr="00020F67" w:rsidRDefault="00CA64C7" w:rsidP="00CA64C7">
      <w:pPr>
        <w:spacing w:after="0" w:line="22" w:lineRule="atLeast"/>
        <w:ind w:left="720"/>
        <w:rPr>
          <w:b/>
          <w:bCs/>
          <w:sz w:val="24"/>
          <w:szCs w:val="24"/>
        </w:rPr>
      </w:pPr>
      <w:r>
        <w:rPr>
          <w:b/>
          <w:bCs/>
          <w:sz w:val="24"/>
          <w:szCs w:val="24"/>
        </w:rPr>
        <w:t>D</w:t>
      </w:r>
      <w:r w:rsidRPr="00020F67">
        <w:rPr>
          <w:b/>
          <w:bCs/>
          <w:sz w:val="24"/>
          <w:szCs w:val="24"/>
        </w:rPr>
        <w:t xml:space="preserve">octor of Acupuncture </w:t>
      </w:r>
      <w:r>
        <w:rPr>
          <w:b/>
          <w:bCs/>
          <w:sz w:val="24"/>
          <w:szCs w:val="24"/>
        </w:rPr>
        <w:t xml:space="preserve">with a </w:t>
      </w:r>
      <w:r w:rsidRPr="00020F67">
        <w:rPr>
          <w:b/>
          <w:bCs/>
          <w:sz w:val="24"/>
          <w:szCs w:val="24"/>
        </w:rPr>
        <w:t xml:space="preserve">Chinese </w:t>
      </w:r>
      <w:r>
        <w:rPr>
          <w:b/>
          <w:bCs/>
          <w:sz w:val="24"/>
          <w:szCs w:val="24"/>
        </w:rPr>
        <w:t xml:space="preserve">Herbal </w:t>
      </w:r>
      <w:r w:rsidRPr="00020F67">
        <w:rPr>
          <w:b/>
          <w:bCs/>
          <w:sz w:val="24"/>
          <w:szCs w:val="24"/>
        </w:rPr>
        <w:t xml:space="preserve">Medicine </w:t>
      </w:r>
      <w:r>
        <w:rPr>
          <w:b/>
          <w:bCs/>
          <w:sz w:val="24"/>
          <w:szCs w:val="24"/>
        </w:rPr>
        <w:t>Specialization</w:t>
      </w:r>
    </w:p>
    <w:p w14:paraId="23FA20AF" w14:textId="77777777" w:rsidR="00CA64C7" w:rsidRDefault="00CA64C7" w:rsidP="00CA64C7">
      <w:pPr>
        <w:spacing w:after="120" w:line="22" w:lineRule="atLeast"/>
        <w:ind w:left="720"/>
        <w:rPr>
          <w:b/>
          <w:bCs/>
          <w:sz w:val="24"/>
          <w:szCs w:val="24"/>
        </w:rPr>
      </w:pPr>
      <w:r w:rsidRPr="00CB70A1">
        <w:rPr>
          <w:sz w:val="24"/>
          <w:szCs w:val="24"/>
        </w:rPr>
        <w:t xml:space="preserve">Full-time doctoral degree students may complete the program in </w:t>
      </w:r>
      <w:r>
        <w:rPr>
          <w:sz w:val="24"/>
          <w:szCs w:val="24"/>
        </w:rPr>
        <w:t>as few as</w:t>
      </w:r>
      <w:r w:rsidRPr="00CB70A1">
        <w:rPr>
          <w:sz w:val="24"/>
          <w:szCs w:val="24"/>
        </w:rPr>
        <w:t xml:space="preserve"> </w:t>
      </w:r>
      <w:proofErr w:type="gramStart"/>
      <w:r w:rsidRPr="00CB70A1">
        <w:rPr>
          <w:sz w:val="24"/>
          <w:szCs w:val="24"/>
        </w:rPr>
        <w:t>11</w:t>
      </w:r>
      <w:proofErr w:type="gramEnd"/>
      <w:r w:rsidRPr="00CB70A1">
        <w:rPr>
          <w:sz w:val="24"/>
          <w:szCs w:val="24"/>
        </w:rPr>
        <w:t xml:space="preserve"> terms, i.e., three years and eight months, which is 165 weeks of class. They will take </w:t>
      </w:r>
      <w:proofErr w:type="gramStart"/>
      <w:r w:rsidRPr="00CB70A1">
        <w:rPr>
          <w:sz w:val="24"/>
          <w:szCs w:val="24"/>
        </w:rPr>
        <w:t>approximately six</w:t>
      </w:r>
      <w:proofErr w:type="gramEnd"/>
      <w:r w:rsidRPr="00CB70A1">
        <w:rPr>
          <w:sz w:val="24"/>
          <w:szCs w:val="24"/>
        </w:rPr>
        <w:t xml:space="preserve"> to seven classes per term.</w:t>
      </w:r>
    </w:p>
    <w:p w14:paraId="4DC49CDC" w14:textId="39270E86" w:rsidR="00CA64C7" w:rsidRPr="00181E09" w:rsidRDefault="00CA64C7" w:rsidP="00CA64C7">
      <w:pPr>
        <w:spacing w:after="0" w:line="22" w:lineRule="atLeast"/>
        <w:ind w:left="720"/>
        <w:rPr>
          <w:i/>
          <w:iCs/>
          <w:sz w:val="24"/>
          <w:szCs w:val="24"/>
        </w:rPr>
      </w:pPr>
      <w:r>
        <w:rPr>
          <w:b/>
          <w:bCs/>
          <w:sz w:val="24"/>
          <w:szCs w:val="24"/>
        </w:rPr>
        <w:t>D</w:t>
      </w:r>
      <w:r w:rsidRPr="00020F67">
        <w:rPr>
          <w:b/>
          <w:bCs/>
          <w:sz w:val="24"/>
          <w:szCs w:val="24"/>
        </w:rPr>
        <w:t xml:space="preserve">octor of Acupuncture </w:t>
      </w:r>
    </w:p>
    <w:p w14:paraId="0AC2821C" w14:textId="77777777" w:rsidR="00CA64C7" w:rsidRPr="0043481C" w:rsidRDefault="00CA64C7" w:rsidP="00CA64C7">
      <w:pPr>
        <w:spacing w:after="120" w:line="22" w:lineRule="atLeast"/>
        <w:ind w:left="720"/>
        <w:rPr>
          <w:sz w:val="24"/>
          <w:szCs w:val="24"/>
        </w:rPr>
      </w:pPr>
      <w:r w:rsidRPr="6A854886">
        <w:rPr>
          <w:sz w:val="24"/>
          <w:szCs w:val="24"/>
        </w:rPr>
        <w:t xml:space="preserve">Full-time doctoral degree students may complete the program in as few as </w:t>
      </w:r>
      <w:proofErr w:type="gramStart"/>
      <w:r w:rsidRPr="6A854886">
        <w:rPr>
          <w:sz w:val="24"/>
          <w:szCs w:val="24"/>
        </w:rPr>
        <w:t>9</w:t>
      </w:r>
      <w:proofErr w:type="gramEnd"/>
      <w:r w:rsidRPr="6A854886">
        <w:rPr>
          <w:sz w:val="24"/>
          <w:szCs w:val="24"/>
        </w:rPr>
        <w:t xml:space="preserve"> terms, i.e., three years, which is 135 weeks of class. They will take </w:t>
      </w:r>
      <w:proofErr w:type="gramStart"/>
      <w:r w:rsidRPr="6A854886">
        <w:rPr>
          <w:sz w:val="24"/>
          <w:szCs w:val="24"/>
        </w:rPr>
        <w:t>approximately five</w:t>
      </w:r>
      <w:proofErr w:type="gramEnd"/>
      <w:r w:rsidRPr="6A854886">
        <w:rPr>
          <w:sz w:val="24"/>
          <w:szCs w:val="24"/>
        </w:rPr>
        <w:t xml:space="preserve"> to six classes per term.</w:t>
      </w:r>
    </w:p>
    <w:p w14:paraId="63062C02" w14:textId="77777777" w:rsidR="00CA64C7" w:rsidRPr="00020F67" w:rsidRDefault="00CA64C7" w:rsidP="00CA64C7">
      <w:pPr>
        <w:spacing w:after="0" w:line="22" w:lineRule="atLeast"/>
        <w:ind w:left="720"/>
        <w:rPr>
          <w:b/>
          <w:bCs/>
          <w:sz w:val="24"/>
          <w:szCs w:val="24"/>
        </w:rPr>
      </w:pPr>
      <w:r w:rsidRPr="6A854886">
        <w:rPr>
          <w:b/>
          <w:bCs/>
          <w:sz w:val="24"/>
          <w:szCs w:val="24"/>
        </w:rPr>
        <w:t>Transitional-Doctor of Acupuncture/Transitional-Doctor of Acupuncture with a Chinese Herbal Medicine Specialization</w:t>
      </w:r>
    </w:p>
    <w:p w14:paraId="7ED33FA2" w14:textId="77777777" w:rsidR="00CA64C7" w:rsidRPr="0043481C" w:rsidRDefault="00CA64C7" w:rsidP="00CA64C7">
      <w:pPr>
        <w:spacing w:after="120" w:line="22" w:lineRule="atLeast"/>
        <w:ind w:left="720"/>
        <w:rPr>
          <w:i/>
          <w:iCs/>
          <w:sz w:val="24"/>
          <w:szCs w:val="24"/>
        </w:rPr>
      </w:pPr>
      <w:r w:rsidRPr="00CB70A1">
        <w:rPr>
          <w:sz w:val="24"/>
          <w:szCs w:val="24"/>
        </w:rPr>
        <w:t xml:space="preserve">Full-time doctoral degree students may complete the program in </w:t>
      </w:r>
      <w:r>
        <w:rPr>
          <w:sz w:val="24"/>
          <w:szCs w:val="24"/>
        </w:rPr>
        <w:t>as few as</w:t>
      </w:r>
      <w:r w:rsidRPr="00CB70A1">
        <w:rPr>
          <w:sz w:val="24"/>
          <w:szCs w:val="24"/>
        </w:rPr>
        <w:t xml:space="preserve"> </w:t>
      </w:r>
      <w:proofErr w:type="gramStart"/>
      <w:r>
        <w:rPr>
          <w:sz w:val="24"/>
          <w:szCs w:val="24"/>
        </w:rPr>
        <w:t>2</w:t>
      </w:r>
      <w:proofErr w:type="gramEnd"/>
      <w:r w:rsidRPr="00CB70A1">
        <w:rPr>
          <w:sz w:val="24"/>
          <w:szCs w:val="24"/>
        </w:rPr>
        <w:t xml:space="preserve"> term</w:t>
      </w:r>
      <w:r>
        <w:rPr>
          <w:sz w:val="24"/>
          <w:szCs w:val="24"/>
        </w:rPr>
        <w:t>s</w:t>
      </w:r>
      <w:r w:rsidRPr="00CB70A1">
        <w:rPr>
          <w:sz w:val="24"/>
          <w:szCs w:val="24"/>
        </w:rPr>
        <w:t>, i.e.</w:t>
      </w:r>
      <w:r>
        <w:rPr>
          <w:sz w:val="24"/>
          <w:szCs w:val="24"/>
        </w:rPr>
        <w:t>,</w:t>
      </w:r>
      <w:r w:rsidRPr="00CB70A1">
        <w:rPr>
          <w:sz w:val="24"/>
          <w:szCs w:val="24"/>
        </w:rPr>
        <w:t xml:space="preserve"> four months, which is </w:t>
      </w:r>
      <w:r>
        <w:rPr>
          <w:sz w:val="24"/>
          <w:szCs w:val="24"/>
        </w:rPr>
        <w:t>30</w:t>
      </w:r>
      <w:r w:rsidRPr="00CB70A1">
        <w:rPr>
          <w:sz w:val="24"/>
          <w:szCs w:val="24"/>
        </w:rPr>
        <w:t xml:space="preserve"> weeks of class. They will take </w:t>
      </w:r>
      <w:proofErr w:type="gramStart"/>
      <w:r w:rsidRPr="00CB70A1">
        <w:rPr>
          <w:sz w:val="24"/>
          <w:szCs w:val="24"/>
        </w:rPr>
        <w:t xml:space="preserve">approximately </w:t>
      </w:r>
      <w:r>
        <w:rPr>
          <w:sz w:val="24"/>
          <w:szCs w:val="24"/>
        </w:rPr>
        <w:t>four</w:t>
      </w:r>
      <w:proofErr w:type="gramEnd"/>
      <w:r>
        <w:rPr>
          <w:sz w:val="24"/>
          <w:szCs w:val="24"/>
        </w:rPr>
        <w:t xml:space="preserve"> to </w:t>
      </w:r>
      <w:r w:rsidRPr="00CB70A1">
        <w:rPr>
          <w:sz w:val="24"/>
          <w:szCs w:val="24"/>
        </w:rPr>
        <w:t>five classes per term.</w:t>
      </w:r>
    </w:p>
    <w:p w14:paraId="093D342C" w14:textId="0DAFD2BE" w:rsidR="00CA64C7" w:rsidRPr="006D6C56" w:rsidRDefault="00CA64C7" w:rsidP="00CA64C7">
      <w:pPr>
        <w:spacing w:after="0" w:line="22" w:lineRule="atLeast"/>
        <w:ind w:left="720"/>
        <w:rPr>
          <w:b/>
          <w:bCs/>
          <w:sz w:val="24"/>
          <w:szCs w:val="24"/>
        </w:rPr>
      </w:pPr>
      <w:r>
        <w:rPr>
          <w:b/>
          <w:bCs/>
          <w:sz w:val="24"/>
          <w:szCs w:val="24"/>
        </w:rPr>
        <w:t>M</w:t>
      </w:r>
      <w:r w:rsidRPr="00020F67">
        <w:rPr>
          <w:b/>
          <w:bCs/>
          <w:sz w:val="24"/>
          <w:szCs w:val="24"/>
        </w:rPr>
        <w:t>aster of Science</w:t>
      </w:r>
      <w:r w:rsidR="007E4A58">
        <w:rPr>
          <w:b/>
          <w:bCs/>
          <w:sz w:val="24"/>
          <w:szCs w:val="24"/>
        </w:rPr>
        <w:t xml:space="preserve"> in</w:t>
      </w:r>
      <w:r w:rsidRPr="00020F67">
        <w:rPr>
          <w:b/>
          <w:bCs/>
          <w:sz w:val="24"/>
          <w:szCs w:val="24"/>
        </w:rPr>
        <w:t xml:space="preserve"> Acupuncture with a Chinese Herbal Medicine</w:t>
      </w:r>
      <w:r>
        <w:rPr>
          <w:b/>
          <w:bCs/>
          <w:sz w:val="24"/>
          <w:szCs w:val="24"/>
        </w:rPr>
        <w:t xml:space="preserve"> S</w:t>
      </w:r>
      <w:r w:rsidRPr="00020F67">
        <w:rPr>
          <w:b/>
          <w:bCs/>
          <w:sz w:val="24"/>
          <w:szCs w:val="24"/>
        </w:rPr>
        <w:t>pecialization</w:t>
      </w:r>
    </w:p>
    <w:p w14:paraId="0C073B74" w14:textId="77777777" w:rsidR="00CA64C7" w:rsidRPr="0043481C" w:rsidRDefault="00CA64C7" w:rsidP="00CA64C7">
      <w:pPr>
        <w:spacing w:after="120" w:line="22" w:lineRule="atLeast"/>
        <w:ind w:left="720"/>
        <w:rPr>
          <w:i/>
          <w:iCs/>
          <w:sz w:val="24"/>
          <w:szCs w:val="24"/>
        </w:rPr>
      </w:pPr>
      <w:r w:rsidRPr="00CB70A1">
        <w:rPr>
          <w:sz w:val="24"/>
          <w:szCs w:val="24"/>
        </w:rPr>
        <w:t xml:space="preserve">Full-time master’s degree students may complete the program in </w:t>
      </w:r>
      <w:r>
        <w:rPr>
          <w:sz w:val="24"/>
          <w:szCs w:val="24"/>
        </w:rPr>
        <w:t>as few as</w:t>
      </w:r>
      <w:r w:rsidRPr="00CB70A1">
        <w:rPr>
          <w:sz w:val="24"/>
          <w:szCs w:val="24"/>
        </w:rPr>
        <w:t xml:space="preserve"> </w:t>
      </w:r>
      <w:proofErr w:type="gramStart"/>
      <w:r w:rsidRPr="00CB70A1">
        <w:rPr>
          <w:sz w:val="24"/>
          <w:szCs w:val="24"/>
        </w:rPr>
        <w:t>11</w:t>
      </w:r>
      <w:proofErr w:type="gramEnd"/>
      <w:r w:rsidRPr="00CB70A1">
        <w:rPr>
          <w:sz w:val="24"/>
          <w:szCs w:val="24"/>
        </w:rPr>
        <w:t xml:space="preserve"> terms, i.e., three years and eight months, which is 165 weeks of class. They will take </w:t>
      </w:r>
      <w:proofErr w:type="gramStart"/>
      <w:r w:rsidRPr="00CB70A1">
        <w:rPr>
          <w:sz w:val="24"/>
          <w:szCs w:val="24"/>
        </w:rPr>
        <w:t>approximately six</w:t>
      </w:r>
      <w:proofErr w:type="gramEnd"/>
      <w:r w:rsidRPr="00CB70A1">
        <w:rPr>
          <w:sz w:val="24"/>
          <w:szCs w:val="24"/>
        </w:rPr>
        <w:t xml:space="preserve"> to seven classes per term.</w:t>
      </w:r>
    </w:p>
    <w:p w14:paraId="0C807EDA" w14:textId="7F1AE31E" w:rsidR="00CA64C7" w:rsidRPr="006D6C56" w:rsidRDefault="00CA64C7" w:rsidP="00CA64C7">
      <w:pPr>
        <w:spacing w:after="0" w:line="22" w:lineRule="atLeast"/>
        <w:ind w:left="720"/>
        <w:rPr>
          <w:b/>
          <w:bCs/>
          <w:sz w:val="24"/>
          <w:szCs w:val="24"/>
        </w:rPr>
      </w:pPr>
      <w:r>
        <w:rPr>
          <w:b/>
          <w:bCs/>
          <w:sz w:val="24"/>
          <w:szCs w:val="24"/>
        </w:rPr>
        <w:t>M</w:t>
      </w:r>
      <w:r w:rsidRPr="00020F67">
        <w:rPr>
          <w:b/>
          <w:bCs/>
          <w:sz w:val="24"/>
          <w:szCs w:val="24"/>
        </w:rPr>
        <w:t xml:space="preserve">aster of Science </w:t>
      </w:r>
      <w:r>
        <w:rPr>
          <w:b/>
          <w:bCs/>
          <w:sz w:val="24"/>
          <w:szCs w:val="24"/>
        </w:rPr>
        <w:t xml:space="preserve">in </w:t>
      </w:r>
      <w:r w:rsidRPr="00020F67">
        <w:rPr>
          <w:b/>
          <w:bCs/>
          <w:sz w:val="24"/>
          <w:szCs w:val="24"/>
        </w:rPr>
        <w:t xml:space="preserve">Acupuncture </w:t>
      </w:r>
    </w:p>
    <w:p w14:paraId="388F1D07" w14:textId="77777777" w:rsidR="00CA64C7" w:rsidRDefault="00CA64C7" w:rsidP="00CA64C7">
      <w:pPr>
        <w:spacing w:after="120" w:line="22" w:lineRule="atLeast"/>
        <w:ind w:left="720"/>
        <w:rPr>
          <w:sz w:val="24"/>
          <w:szCs w:val="24"/>
        </w:rPr>
      </w:pPr>
      <w:r w:rsidRPr="00CB70A1">
        <w:rPr>
          <w:sz w:val="24"/>
          <w:szCs w:val="24"/>
        </w:rPr>
        <w:t xml:space="preserve">Full-time master’s degree students may complete the program in </w:t>
      </w:r>
      <w:r>
        <w:rPr>
          <w:sz w:val="24"/>
          <w:szCs w:val="24"/>
        </w:rPr>
        <w:t>as few as</w:t>
      </w:r>
      <w:r w:rsidRPr="00CB70A1">
        <w:rPr>
          <w:sz w:val="24"/>
          <w:szCs w:val="24"/>
        </w:rPr>
        <w:t xml:space="preserve"> </w:t>
      </w:r>
      <w:proofErr w:type="gramStart"/>
      <w:r w:rsidRPr="00CB70A1">
        <w:rPr>
          <w:sz w:val="24"/>
          <w:szCs w:val="24"/>
        </w:rPr>
        <w:t>9</w:t>
      </w:r>
      <w:proofErr w:type="gramEnd"/>
      <w:r w:rsidRPr="00CB70A1">
        <w:rPr>
          <w:sz w:val="24"/>
          <w:szCs w:val="24"/>
        </w:rPr>
        <w:t xml:space="preserve"> terms, i.e., three years, which is 135 weeks of class. They will take </w:t>
      </w:r>
      <w:proofErr w:type="gramStart"/>
      <w:r w:rsidRPr="00CB70A1">
        <w:rPr>
          <w:sz w:val="24"/>
          <w:szCs w:val="24"/>
        </w:rPr>
        <w:t>approximately five</w:t>
      </w:r>
      <w:proofErr w:type="gramEnd"/>
      <w:r w:rsidRPr="00CB70A1">
        <w:rPr>
          <w:sz w:val="24"/>
          <w:szCs w:val="24"/>
        </w:rPr>
        <w:t xml:space="preserve"> to six classes per term.</w:t>
      </w:r>
    </w:p>
    <w:p w14:paraId="65597958" w14:textId="77777777" w:rsidR="00CA64C7" w:rsidRPr="006D6C56" w:rsidRDefault="00CA64C7" w:rsidP="00CA64C7">
      <w:pPr>
        <w:spacing w:after="0" w:line="22" w:lineRule="atLeast"/>
        <w:ind w:left="720"/>
        <w:rPr>
          <w:b/>
          <w:bCs/>
          <w:sz w:val="24"/>
          <w:szCs w:val="24"/>
        </w:rPr>
      </w:pPr>
      <w:r>
        <w:rPr>
          <w:b/>
          <w:bCs/>
          <w:sz w:val="24"/>
          <w:szCs w:val="24"/>
        </w:rPr>
        <w:t>M</w:t>
      </w:r>
      <w:r w:rsidRPr="00020F67">
        <w:rPr>
          <w:b/>
          <w:bCs/>
          <w:sz w:val="24"/>
          <w:szCs w:val="24"/>
        </w:rPr>
        <w:t xml:space="preserve">aster of Science in </w:t>
      </w:r>
      <w:r>
        <w:rPr>
          <w:b/>
          <w:bCs/>
          <w:sz w:val="24"/>
          <w:szCs w:val="24"/>
        </w:rPr>
        <w:t>Medical Cannabis Therapeutics</w:t>
      </w:r>
    </w:p>
    <w:p w14:paraId="34912313" w14:textId="77777777" w:rsidR="00CA64C7" w:rsidRPr="0043481C" w:rsidRDefault="00CA64C7" w:rsidP="00CA64C7">
      <w:pPr>
        <w:spacing w:after="120" w:line="22" w:lineRule="atLeast"/>
        <w:ind w:left="720"/>
        <w:rPr>
          <w:sz w:val="24"/>
          <w:szCs w:val="24"/>
        </w:rPr>
      </w:pPr>
      <w:r w:rsidRPr="00CB70A1">
        <w:rPr>
          <w:sz w:val="24"/>
          <w:szCs w:val="24"/>
        </w:rPr>
        <w:t xml:space="preserve">Full-time master’s degree students may complete the program in </w:t>
      </w:r>
      <w:r>
        <w:rPr>
          <w:sz w:val="24"/>
          <w:szCs w:val="24"/>
        </w:rPr>
        <w:t>as few as</w:t>
      </w:r>
      <w:r w:rsidRPr="00CB70A1">
        <w:rPr>
          <w:sz w:val="24"/>
          <w:szCs w:val="24"/>
        </w:rPr>
        <w:t xml:space="preserve"> </w:t>
      </w:r>
      <w:proofErr w:type="gramStart"/>
      <w:r>
        <w:rPr>
          <w:sz w:val="24"/>
          <w:szCs w:val="24"/>
        </w:rPr>
        <w:t>5</w:t>
      </w:r>
      <w:proofErr w:type="gramEnd"/>
      <w:r w:rsidRPr="00CB70A1">
        <w:rPr>
          <w:sz w:val="24"/>
          <w:szCs w:val="24"/>
        </w:rPr>
        <w:t xml:space="preserve"> terms, i.e., </w:t>
      </w:r>
      <w:r>
        <w:rPr>
          <w:sz w:val="24"/>
          <w:szCs w:val="24"/>
        </w:rPr>
        <w:t>one</w:t>
      </w:r>
      <w:r w:rsidRPr="00CB70A1">
        <w:rPr>
          <w:sz w:val="24"/>
          <w:szCs w:val="24"/>
        </w:rPr>
        <w:t xml:space="preserve"> year</w:t>
      </w:r>
      <w:r>
        <w:rPr>
          <w:sz w:val="24"/>
          <w:szCs w:val="24"/>
        </w:rPr>
        <w:t xml:space="preserve"> and 8 months</w:t>
      </w:r>
      <w:r w:rsidRPr="00CB70A1">
        <w:rPr>
          <w:sz w:val="24"/>
          <w:szCs w:val="24"/>
        </w:rPr>
        <w:t xml:space="preserve">, which is </w:t>
      </w:r>
      <w:r>
        <w:rPr>
          <w:sz w:val="24"/>
          <w:szCs w:val="24"/>
        </w:rPr>
        <w:t>7</w:t>
      </w:r>
      <w:r w:rsidRPr="00CB70A1">
        <w:rPr>
          <w:sz w:val="24"/>
          <w:szCs w:val="24"/>
        </w:rPr>
        <w:t xml:space="preserve">5 weeks of class. They will take </w:t>
      </w:r>
      <w:r>
        <w:rPr>
          <w:sz w:val="24"/>
          <w:szCs w:val="24"/>
        </w:rPr>
        <w:t>two</w:t>
      </w:r>
      <w:r w:rsidRPr="00CB70A1">
        <w:rPr>
          <w:sz w:val="24"/>
          <w:szCs w:val="24"/>
        </w:rPr>
        <w:t xml:space="preserve"> classes per term.</w:t>
      </w:r>
    </w:p>
    <w:p w14:paraId="3EFB5E47" w14:textId="06B12030" w:rsidR="00CA64C7" w:rsidRPr="009E162A" w:rsidRDefault="00CA64C7" w:rsidP="00CA64C7">
      <w:pPr>
        <w:spacing w:after="0" w:line="22" w:lineRule="atLeast"/>
        <w:ind w:left="720"/>
        <w:rPr>
          <w:b/>
          <w:bCs/>
          <w:strike/>
          <w:sz w:val="24"/>
          <w:szCs w:val="24"/>
        </w:rPr>
      </w:pPr>
      <w:r>
        <w:rPr>
          <w:b/>
          <w:bCs/>
          <w:sz w:val="24"/>
          <w:szCs w:val="24"/>
        </w:rPr>
        <w:t>M</w:t>
      </w:r>
      <w:r w:rsidRPr="00020F67">
        <w:rPr>
          <w:b/>
          <w:bCs/>
          <w:sz w:val="24"/>
          <w:szCs w:val="24"/>
        </w:rPr>
        <w:t xml:space="preserve">aster of Science in Nursing </w:t>
      </w:r>
    </w:p>
    <w:p w14:paraId="4C5CA37B" w14:textId="77777777" w:rsidR="00CA64C7" w:rsidRPr="0043481C" w:rsidRDefault="00CA64C7" w:rsidP="00CA64C7">
      <w:pPr>
        <w:spacing w:after="120" w:line="22" w:lineRule="atLeast"/>
        <w:ind w:left="720"/>
        <w:rPr>
          <w:sz w:val="24"/>
          <w:szCs w:val="24"/>
        </w:rPr>
      </w:pPr>
      <w:r w:rsidRPr="00CB70A1">
        <w:rPr>
          <w:sz w:val="24"/>
          <w:szCs w:val="24"/>
        </w:rPr>
        <w:t xml:space="preserve">Full-time master’s degree students may complete the program in </w:t>
      </w:r>
      <w:r>
        <w:rPr>
          <w:sz w:val="24"/>
          <w:szCs w:val="24"/>
        </w:rPr>
        <w:t>as few as</w:t>
      </w:r>
      <w:r w:rsidRPr="00CB70A1">
        <w:rPr>
          <w:sz w:val="24"/>
          <w:szCs w:val="24"/>
        </w:rPr>
        <w:t xml:space="preserve"> </w:t>
      </w:r>
      <w:proofErr w:type="gramStart"/>
      <w:r>
        <w:rPr>
          <w:sz w:val="24"/>
          <w:szCs w:val="24"/>
        </w:rPr>
        <w:t>7</w:t>
      </w:r>
      <w:proofErr w:type="gramEnd"/>
      <w:r w:rsidRPr="00CB70A1">
        <w:rPr>
          <w:sz w:val="24"/>
          <w:szCs w:val="24"/>
        </w:rPr>
        <w:t xml:space="preserve"> terms, i.e., three years, which is 1</w:t>
      </w:r>
      <w:r>
        <w:rPr>
          <w:sz w:val="24"/>
          <w:szCs w:val="24"/>
        </w:rPr>
        <w:t>0</w:t>
      </w:r>
      <w:r w:rsidRPr="00CB70A1">
        <w:rPr>
          <w:sz w:val="24"/>
          <w:szCs w:val="24"/>
        </w:rPr>
        <w:t xml:space="preserve">5 weeks of class. They will take </w:t>
      </w:r>
      <w:r>
        <w:rPr>
          <w:sz w:val="24"/>
          <w:szCs w:val="24"/>
        </w:rPr>
        <w:t>two</w:t>
      </w:r>
      <w:r w:rsidRPr="00CB70A1">
        <w:rPr>
          <w:sz w:val="24"/>
          <w:szCs w:val="24"/>
        </w:rPr>
        <w:t xml:space="preserve"> classes per term.</w:t>
      </w:r>
    </w:p>
    <w:p w14:paraId="18F88FC9" w14:textId="542C8CDB" w:rsidR="00CA64C7" w:rsidRPr="006D6C56" w:rsidRDefault="00CA64C7" w:rsidP="00CA64C7">
      <w:pPr>
        <w:spacing w:after="0" w:line="22" w:lineRule="atLeast"/>
        <w:ind w:left="720"/>
        <w:rPr>
          <w:b/>
          <w:bCs/>
          <w:sz w:val="24"/>
          <w:szCs w:val="24"/>
        </w:rPr>
      </w:pPr>
      <w:r>
        <w:rPr>
          <w:b/>
          <w:bCs/>
          <w:sz w:val="24"/>
          <w:szCs w:val="24"/>
        </w:rPr>
        <w:lastRenderedPageBreak/>
        <w:t>B</w:t>
      </w:r>
      <w:r w:rsidRPr="00020F67">
        <w:rPr>
          <w:b/>
          <w:bCs/>
          <w:sz w:val="24"/>
          <w:szCs w:val="24"/>
        </w:rPr>
        <w:t>achelor of Science in Nursing (</w:t>
      </w:r>
      <w:r w:rsidR="6736AC4B" w:rsidRPr="39BAA794">
        <w:rPr>
          <w:b/>
          <w:bCs/>
          <w:sz w:val="24"/>
          <w:szCs w:val="24"/>
        </w:rPr>
        <w:t xml:space="preserve">RN-to-BSN </w:t>
      </w:r>
      <w:r w:rsidR="00661DA3">
        <w:rPr>
          <w:b/>
          <w:bCs/>
          <w:sz w:val="24"/>
          <w:szCs w:val="24"/>
        </w:rPr>
        <w:t>C</w:t>
      </w:r>
      <w:r w:rsidR="6736AC4B" w:rsidRPr="39BAA794">
        <w:rPr>
          <w:b/>
          <w:bCs/>
          <w:sz w:val="24"/>
          <w:szCs w:val="24"/>
        </w:rPr>
        <w:t>ompletion</w:t>
      </w:r>
      <w:r w:rsidR="00661DA3">
        <w:rPr>
          <w:b/>
          <w:bCs/>
          <w:sz w:val="24"/>
          <w:szCs w:val="24"/>
        </w:rPr>
        <w:t xml:space="preserve"> Option</w:t>
      </w:r>
      <w:r w:rsidRPr="00020F67">
        <w:rPr>
          <w:b/>
          <w:bCs/>
          <w:sz w:val="24"/>
          <w:szCs w:val="24"/>
        </w:rPr>
        <w:t>)</w:t>
      </w:r>
    </w:p>
    <w:p w14:paraId="12B0CD4A" w14:textId="77777777" w:rsidR="00CA64C7" w:rsidRPr="00661DA3" w:rsidRDefault="00CA64C7" w:rsidP="00CA64C7">
      <w:pPr>
        <w:spacing w:after="120" w:line="22" w:lineRule="atLeast"/>
        <w:ind w:left="720"/>
        <w:rPr>
          <w:sz w:val="24"/>
          <w:szCs w:val="24"/>
        </w:rPr>
      </w:pPr>
      <w:r w:rsidRPr="00CB70A1">
        <w:rPr>
          <w:sz w:val="24"/>
          <w:szCs w:val="24"/>
        </w:rPr>
        <w:t xml:space="preserve">Full-time </w:t>
      </w:r>
      <w:r w:rsidRPr="00661DA3">
        <w:rPr>
          <w:sz w:val="24"/>
          <w:szCs w:val="24"/>
        </w:rPr>
        <w:t>bachelor’s degree students normally complete the program in five terms, i.e., one year and eight months, which is 75 weeks of class. They will take five to seven classes per term.</w:t>
      </w:r>
    </w:p>
    <w:p w14:paraId="3A833DBF" w14:textId="27827323" w:rsidR="00063D14" w:rsidRPr="00B60084" w:rsidRDefault="00063D14" w:rsidP="00063D14">
      <w:pPr>
        <w:spacing w:after="0" w:line="22" w:lineRule="atLeast"/>
        <w:ind w:left="720"/>
        <w:rPr>
          <w:b/>
          <w:bCs/>
          <w:sz w:val="24"/>
          <w:szCs w:val="24"/>
        </w:rPr>
      </w:pPr>
      <w:r w:rsidRPr="00B60084">
        <w:rPr>
          <w:b/>
          <w:bCs/>
          <w:sz w:val="24"/>
          <w:szCs w:val="24"/>
        </w:rPr>
        <w:t>Bachelor of Science in Nursing (Prelicensure</w:t>
      </w:r>
      <w:r w:rsidR="00661DA3" w:rsidRPr="00B60084">
        <w:rPr>
          <w:b/>
          <w:bCs/>
          <w:sz w:val="24"/>
          <w:szCs w:val="24"/>
        </w:rPr>
        <w:t xml:space="preserve"> Option</w:t>
      </w:r>
      <w:r w:rsidRPr="00B60084">
        <w:rPr>
          <w:b/>
          <w:bCs/>
          <w:sz w:val="24"/>
          <w:szCs w:val="24"/>
        </w:rPr>
        <w:t>)</w:t>
      </w:r>
    </w:p>
    <w:p w14:paraId="57E499E8" w14:textId="355086BA" w:rsidR="00063D14" w:rsidRDefault="00063D14" w:rsidP="00063D14">
      <w:pPr>
        <w:spacing w:after="120" w:line="22" w:lineRule="atLeast"/>
        <w:ind w:left="720"/>
        <w:rPr>
          <w:sz w:val="24"/>
          <w:szCs w:val="24"/>
        </w:rPr>
      </w:pPr>
      <w:r w:rsidRPr="00B60084">
        <w:rPr>
          <w:sz w:val="24"/>
          <w:szCs w:val="24"/>
        </w:rPr>
        <w:t xml:space="preserve">Full-time bachelor’s degree students normally complete the program in </w:t>
      </w:r>
      <w:r w:rsidR="00A875BD" w:rsidRPr="00B60084">
        <w:rPr>
          <w:sz w:val="24"/>
          <w:szCs w:val="24"/>
        </w:rPr>
        <w:t>eight</w:t>
      </w:r>
      <w:r w:rsidRPr="00B60084">
        <w:rPr>
          <w:sz w:val="24"/>
          <w:szCs w:val="24"/>
        </w:rPr>
        <w:t xml:space="preserve"> terms, i.e., </w:t>
      </w:r>
      <w:r w:rsidR="002920E5" w:rsidRPr="00B60084">
        <w:rPr>
          <w:sz w:val="24"/>
          <w:szCs w:val="24"/>
        </w:rPr>
        <w:t>two</w:t>
      </w:r>
      <w:r w:rsidRPr="00B60084">
        <w:rPr>
          <w:sz w:val="24"/>
          <w:szCs w:val="24"/>
        </w:rPr>
        <w:t xml:space="preserve"> year</w:t>
      </w:r>
      <w:r w:rsidR="00FA6F2C" w:rsidRPr="00B60084">
        <w:rPr>
          <w:sz w:val="24"/>
          <w:szCs w:val="24"/>
        </w:rPr>
        <w:t>s</w:t>
      </w:r>
      <w:r w:rsidRPr="00B60084">
        <w:rPr>
          <w:sz w:val="24"/>
          <w:szCs w:val="24"/>
        </w:rPr>
        <w:t xml:space="preserve"> and eight months, which is </w:t>
      </w:r>
      <w:r w:rsidR="00974B9F" w:rsidRPr="00B60084">
        <w:rPr>
          <w:sz w:val="24"/>
          <w:szCs w:val="24"/>
        </w:rPr>
        <w:t>120</w:t>
      </w:r>
      <w:r w:rsidRPr="00B60084">
        <w:rPr>
          <w:sz w:val="24"/>
          <w:szCs w:val="24"/>
        </w:rPr>
        <w:t xml:space="preserve"> weeks of class. They will take </w:t>
      </w:r>
      <w:r w:rsidR="00FB4A21" w:rsidRPr="00B60084">
        <w:rPr>
          <w:sz w:val="24"/>
          <w:szCs w:val="24"/>
        </w:rPr>
        <w:t>three</w:t>
      </w:r>
      <w:r w:rsidRPr="00B60084">
        <w:rPr>
          <w:sz w:val="24"/>
          <w:szCs w:val="24"/>
        </w:rPr>
        <w:t xml:space="preserve"> to </w:t>
      </w:r>
      <w:r w:rsidR="00FB4A21" w:rsidRPr="00B60084">
        <w:rPr>
          <w:sz w:val="24"/>
          <w:szCs w:val="24"/>
        </w:rPr>
        <w:t>six</w:t>
      </w:r>
      <w:r w:rsidRPr="00B60084">
        <w:rPr>
          <w:sz w:val="24"/>
          <w:szCs w:val="24"/>
        </w:rPr>
        <w:t xml:space="preserve"> classes per term.</w:t>
      </w:r>
    </w:p>
    <w:p w14:paraId="23C05D5C" w14:textId="72716A5B" w:rsidR="00CA64C7" w:rsidRPr="006D6C56" w:rsidRDefault="00CA64C7" w:rsidP="00CA64C7">
      <w:pPr>
        <w:spacing w:after="0" w:line="22" w:lineRule="atLeast"/>
        <w:ind w:left="720"/>
        <w:rPr>
          <w:b/>
          <w:bCs/>
          <w:sz w:val="24"/>
          <w:szCs w:val="24"/>
        </w:rPr>
      </w:pPr>
      <w:r>
        <w:rPr>
          <w:b/>
          <w:bCs/>
          <w:sz w:val="24"/>
          <w:szCs w:val="24"/>
        </w:rPr>
        <w:t>B</w:t>
      </w:r>
      <w:r w:rsidRPr="00020F67">
        <w:rPr>
          <w:b/>
          <w:bCs/>
          <w:sz w:val="24"/>
          <w:szCs w:val="24"/>
        </w:rPr>
        <w:t xml:space="preserve">achelor of Science </w:t>
      </w:r>
      <w:r w:rsidR="00E23E09">
        <w:rPr>
          <w:b/>
          <w:bCs/>
          <w:sz w:val="24"/>
          <w:szCs w:val="24"/>
        </w:rPr>
        <w:t xml:space="preserve">in </w:t>
      </w:r>
      <w:r>
        <w:rPr>
          <w:b/>
          <w:bCs/>
          <w:sz w:val="24"/>
          <w:szCs w:val="24"/>
        </w:rPr>
        <w:t>Public Health Education and Promotion</w:t>
      </w:r>
    </w:p>
    <w:p w14:paraId="25CA6538" w14:textId="77777777" w:rsidR="00CA64C7" w:rsidRDefault="00CA64C7" w:rsidP="00CA64C7">
      <w:pPr>
        <w:spacing w:line="22" w:lineRule="atLeast"/>
        <w:ind w:left="720"/>
        <w:rPr>
          <w:b/>
          <w:bCs/>
          <w:sz w:val="24"/>
          <w:szCs w:val="24"/>
        </w:rPr>
      </w:pPr>
      <w:r w:rsidRPr="0040759E">
        <w:rPr>
          <w:sz w:val="24"/>
          <w:szCs w:val="24"/>
        </w:rPr>
        <w:t>Full</w:t>
      </w:r>
      <w:r>
        <w:rPr>
          <w:sz w:val="24"/>
          <w:szCs w:val="24"/>
        </w:rPr>
        <w:t>-</w:t>
      </w:r>
      <w:r w:rsidRPr="0040759E">
        <w:rPr>
          <w:sz w:val="24"/>
          <w:szCs w:val="24"/>
        </w:rPr>
        <w:t>time student</w:t>
      </w:r>
      <w:r>
        <w:rPr>
          <w:sz w:val="24"/>
          <w:szCs w:val="24"/>
        </w:rPr>
        <w:t>s</w:t>
      </w:r>
      <w:r w:rsidRPr="0040759E">
        <w:rPr>
          <w:sz w:val="24"/>
          <w:szCs w:val="24"/>
        </w:rPr>
        <w:t xml:space="preserve"> </w:t>
      </w:r>
      <w:r>
        <w:rPr>
          <w:sz w:val="24"/>
          <w:szCs w:val="24"/>
        </w:rPr>
        <w:t>starting</w:t>
      </w:r>
      <w:r w:rsidRPr="0040759E">
        <w:rPr>
          <w:sz w:val="24"/>
          <w:szCs w:val="24"/>
        </w:rPr>
        <w:t xml:space="preserve"> with </w:t>
      </w:r>
      <w:proofErr w:type="gramStart"/>
      <w:r w:rsidRPr="0040759E">
        <w:rPr>
          <w:sz w:val="24"/>
          <w:szCs w:val="24"/>
        </w:rPr>
        <w:t>30</w:t>
      </w:r>
      <w:proofErr w:type="gramEnd"/>
      <w:r w:rsidRPr="0040759E">
        <w:rPr>
          <w:sz w:val="24"/>
          <w:szCs w:val="24"/>
        </w:rPr>
        <w:t xml:space="preserve"> credits and taking 15 credits per term could complete the program in 2 years. The average student </w:t>
      </w:r>
      <w:r>
        <w:rPr>
          <w:sz w:val="24"/>
          <w:szCs w:val="24"/>
        </w:rPr>
        <w:t>could</w:t>
      </w:r>
      <w:r w:rsidRPr="0040759E">
        <w:rPr>
          <w:sz w:val="24"/>
          <w:szCs w:val="24"/>
        </w:rPr>
        <w:t xml:space="preserve"> complete in </w:t>
      </w:r>
      <w:proofErr w:type="gramStart"/>
      <w:r w:rsidRPr="0040759E">
        <w:rPr>
          <w:sz w:val="24"/>
          <w:szCs w:val="24"/>
        </w:rPr>
        <w:t>10</w:t>
      </w:r>
      <w:proofErr w:type="gramEnd"/>
      <w:r w:rsidRPr="0040759E">
        <w:rPr>
          <w:sz w:val="24"/>
          <w:szCs w:val="24"/>
        </w:rPr>
        <w:t xml:space="preserve"> semesters / 3.5 years.  </w:t>
      </w:r>
    </w:p>
    <w:p w14:paraId="6099E42B" w14:textId="52046816" w:rsidR="00CA64C7" w:rsidRPr="00EE5516" w:rsidRDefault="00CA64C7" w:rsidP="00CA64C7">
      <w:pPr>
        <w:spacing w:after="0" w:line="22" w:lineRule="atLeast"/>
        <w:ind w:left="720"/>
        <w:rPr>
          <w:b/>
          <w:bCs/>
          <w:sz w:val="24"/>
          <w:szCs w:val="24"/>
        </w:rPr>
      </w:pPr>
      <w:r>
        <w:rPr>
          <w:b/>
          <w:bCs/>
          <w:sz w:val="24"/>
          <w:szCs w:val="24"/>
        </w:rPr>
        <w:t>A</w:t>
      </w:r>
      <w:r w:rsidRPr="00020F67">
        <w:rPr>
          <w:b/>
          <w:bCs/>
          <w:sz w:val="24"/>
          <w:szCs w:val="24"/>
        </w:rPr>
        <w:t xml:space="preserve">ssociate </w:t>
      </w:r>
      <w:r>
        <w:rPr>
          <w:b/>
          <w:bCs/>
          <w:sz w:val="24"/>
          <w:szCs w:val="24"/>
        </w:rPr>
        <w:t xml:space="preserve">of Occupational Science </w:t>
      </w:r>
    </w:p>
    <w:p w14:paraId="0AD322C3" w14:textId="77777777" w:rsidR="00CA64C7" w:rsidRPr="0043481C" w:rsidRDefault="00CA64C7" w:rsidP="00CA64C7">
      <w:pPr>
        <w:spacing w:after="120" w:line="22" w:lineRule="atLeast"/>
        <w:ind w:left="720"/>
        <w:rPr>
          <w:sz w:val="24"/>
          <w:szCs w:val="24"/>
        </w:rPr>
      </w:pPr>
      <w:r w:rsidRPr="00CB70A1">
        <w:rPr>
          <w:sz w:val="24"/>
          <w:szCs w:val="24"/>
        </w:rPr>
        <w:t>Full-time associate degree students may complete the program in five terms, i.e., one year and eight months, which is 75 weeks of class. They will take five to six classes per term.</w:t>
      </w:r>
    </w:p>
    <w:p w14:paraId="60E93DD9" w14:textId="15CE1EA5" w:rsidR="00CA64C7" w:rsidRPr="00EE5516" w:rsidRDefault="00CA64C7" w:rsidP="00CA64C7">
      <w:pPr>
        <w:spacing w:after="0" w:line="22" w:lineRule="atLeast"/>
        <w:ind w:left="720"/>
        <w:rPr>
          <w:b/>
          <w:bCs/>
          <w:sz w:val="24"/>
          <w:szCs w:val="24"/>
        </w:rPr>
      </w:pPr>
      <w:r>
        <w:rPr>
          <w:b/>
          <w:bCs/>
          <w:sz w:val="24"/>
          <w:szCs w:val="24"/>
        </w:rPr>
        <w:t xml:space="preserve">Associate of Applied Science </w:t>
      </w:r>
    </w:p>
    <w:p w14:paraId="6EF691B5" w14:textId="77777777" w:rsidR="00CA64C7" w:rsidRPr="0043481C" w:rsidRDefault="00CA64C7" w:rsidP="00CA64C7">
      <w:pPr>
        <w:spacing w:after="120" w:line="22" w:lineRule="atLeast"/>
        <w:ind w:left="720"/>
        <w:rPr>
          <w:sz w:val="24"/>
          <w:szCs w:val="24"/>
        </w:rPr>
      </w:pPr>
      <w:r w:rsidRPr="00CB70A1">
        <w:rPr>
          <w:sz w:val="24"/>
          <w:szCs w:val="24"/>
        </w:rPr>
        <w:t>Full-time associate degree students may complete the program in five terms, i.e., one year and eight months, which is 75 weeks of class. They will take five to six classes per term.</w:t>
      </w:r>
    </w:p>
    <w:p w14:paraId="0440D1D5" w14:textId="3600FD76" w:rsidR="00CA64C7" w:rsidRPr="00EE5516" w:rsidRDefault="00CA64C7" w:rsidP="00CA64C7">
      <w:pPr>
        <w:spacing w:after="0" w:line="22" w:lineRule="atLeast"/>
        <w:ind w:left="720"/>
        <w:rPr>
          <w:b/>
          <w:bCs/>
          <w:sz w:val="24"/>
          <w:szCs w:val="24"/>
        </w:rPr>
      </w:pPr>
      <w:r>
        <w:rPr>
          <w:b/>
          <w:bCs/>
          <w:sz w:val="24"/>
          <w:szCs w:val="24"/>
        </w:rPr>
        <w:t>C</w:t>
      </w:r>
      <w:r w:rsidRPr="00020F67">
        <w:rPr>
          <w:b/>
          <w:bCs/>
          <w:sz w:val="24"/>
          <w:szCs w:val="24"/>
        </w:rPr>
        <w:t xml:space="preserve">ertificate in Massage Therapy/Asian Bodywork </w:t>
      </w:r>
    </w:p>
    <w:p w14:paraId="45BE7C45" w14:textId="77777777" w:rsidR="00CA64C7" w:rsidRDefault="00CA64C7" w:rsidP="00CA64C7">
      <w:pPr>
        <w:spacing w:line="22" w:lineRule="atLeast"/>
        <w:ind w:left="720"/>
        <w:rPr>
          <w:sz w:val="24"/>
          <w:szCs w:val="24"/>
        </w:rPr>
      </w:pPr>
      <w:r w:rsidRPr="00CB70A1">
        <w:rPr>
          <w:sz w:val="24"/>
          <w:szCs w:val="24"/>
        </w:rPr>
        <w:t xml:space="preserve">Full-time Certificate in Massage Therapy/Asian Bodywork </w:t>
      </w:r>
      <w:proofErr w:type="gramStart"/>
      <w:r w:rsidRPr="00CB70A1">
        <w:rPr>
          <w:sz w:val="24"/>
          <w:szCs w:val="24"/>
        </w:rPr>
        <w:t>is normally completed</w:t>
      </w:r>
      <w:proofErr w:type="gramEnd"/>
      <w:r w:rsidRPr="00CB70A1">
        <w:rPr>
          <w:sz w:val="24"/>
          <w:szCs w:val="24"/>
        </w:rPr>
        <w:t xml:space="preserve"> in three terms, i.e.</w:t>
      </w:r>
      <w:r>
        <w:rPr>
          <w:sz w:val="24"/>
          <w:szCs w:val="24"/>
        </w:rPr>
        <w:t>,</w:t>
      </w:r>
      <w:r w:rsidRPr="00CB70A1">
        <w:rPr>
          <w:sz w:val="24"/>
          <w:szCs w:val="24"/>
        </w:rPr>
        <w:t xml:space="preserve"> one year, which is 45 weeks of class. Full-time students will take five to six classes per term.</w:t>
      </w:r>
      <w:r>
        <w:rPr>
          <w:sz w:val="24"/>
          <w:szCs w:val="24"/>
        </w:rPr>
        <w:t xml:space="preserve"> </w:t>
      </w:r>
    </w:p>
    <w:p w14:paraId="37B23D22" w14:textId="1C0AADF6" w:rsidR="00CA64C7" w:rsidRPr="00EE5516" w:rsidRDefault="00CA64C7" w:rsidP="00CA64C7">
      <w:pPr>
        <w:spacing w:after="0" w:line="22" w:lineRule="atLeast"/>
        <w:ind w:left="720"/>
        <w:rPr>
          <w:b/>
          <w:bCs/>
          <w:sz w:val="24"/>
          <w:szCs w:val="24"/>
        </w:rPr>
      </w:pPr>
      <w:r>
        <w:rPr>
          <w:b/>
          <w:bCs/>
          <w:sz w:val="24"/>
          <w:szCs w:val="24"/>
        </w:rPr>
        <w:t>C</w:t>
      </w:r>
      <w:r w:rsidRPr="00020F67">
        <w:rPr>
          <w:b/>
          <w:bCs/>
          <w:sz w:val="24"/>
          <w:szCs w:val="24"/>
        </w:rPr>
        <w:t xml:space="preserve">ertificate in </w:t>
      </w:r>
      <w:r>
        <w:rPr>
          <w:b/>
          <w:bCs/>
          <w:sz w:val="24"/>
          <w:szCs w:val="24"/>
        </w:rPr>
        <w:t>Chinese Herbal Medicine</w:t>
      </w:r>
      <w:r w:rsidRPr="00020F67">
        <w:rPr>
          <w:b/>
          <w:bCs/>
          <w:sz w:val="24"/>
          <w:szCs w:val="24"/>
        </w:rPr>
        <w:t xml:space="preserve"> </w:t>
      </w:r>
    </w:p>
    <w:p w14:paraId="4BE00191" w14:textId="77777777" w:rsidR="00CA64C7" w:rsidRDefault="00CA64C7" w:rsidP="00CA64C7">
      <w:pPr>
        <w:spacing w:line="22" w:lineRule="atLeast"/>
        <w:ind w:left="720"/>
        <w:rPr>
          <w:sz w:val="24"/>
          <w:szCs w:val="24"/>
        </w:rPr>
      </w:pPr>
      <w:r w:rsidRPr="00CB70A1">
        <w:rPr>
          <w:sz w:val="24"/>
          <w:szCs w:val="24"/>
        </w:rPr>
        <w:t xml:space="preserve">Full-time Certificate in </w:t>
      </w:r>
      <w:r>
        <w:rPr>
          <w:sz w:val="24"/>
          <w:szCs w:val="24"/>
        </w:rPr>
        <w:t>Chinese Herbal Medicine</w:t>
      </w:r>
      <w:r w:rsidRPr="00CB70A1">
        <w:rPr>
          <w:sz w:val="24"/>
          <w:szCs w:val="24"/>
        </w:rPr>
        <w:t xml:space="preserve"> </w:t>
      </w:r>
      <w:proofErr w:type="gramStart"/>
      <w:r w:rsidRPr="00CB70A1">
        <w:rPr>
          <w:sz w:val="24"/>
          <w:szCs w:val="24"/>
        </w:rPr>
        <w:t>is normally completed</w:t>
      </w:r>
      <w:proofErr w:type="gramEnd"/>
      <w:r w:rsidRPr="00CB70A1">
        <w:rPr>
          <w:sz w:val="24"/>
          <w:szCs w:val="24"/>
        </w:rPr>
        <w:t xml:space="preserve"> in </w:t>
      </w:r>
      <w:r>
        <w:rPr>
          <w:sz w:val="24"/>
          <w:szCs w:val="24"/>
        </w:rPr>
        <w:t>six</w:t>
      </w:r>
      <w:r w:rsidRPr="00CB70A1">
        <w:rPr>
          <w:sz w:val="24"/>
          <w:szCs w:val="24"/>
        </w:rPr>
        <w:t xml:space="preserve"> terms, i.e.</w:t>
      </w:r>
      <w:r>
        <w:rPr>
          <w:sz w:val="24"/>
          <w:szCs w:val="24"/>
        </w:rPr>
        <w:t>,</w:t>
      </w:r>
      <w:r w:rsidRPr="00CB70A1">
        <w:rPr>
          <w:sz w:val="24"/>
          <w:szCs w:val="24"/>
        </w:rPr>
        <w:t xml:space="preserve"> </w:t>
      </w:r>
      <w:r>
        <w:rPr>
          <w:sz w:val="24"/>
          <w:szCs w:val="24"/>
        </w:rPr>
        <w:t>two</w:t>
      </w:r>
      <w:r w:rsidRPr="00CB70A1">
        <w:rPr>
          <w:sz w:val="24"/>
          <w:szCs w:val="24"/>
        </w:rPr>
        <w:t xml:space="preserve"> year</w:t>
      </w:r>
      <w:r>
        <w:rPr>
          <w:sz w:val="24"/>
          <w:szCs w:val="24"/>
        </w:rPr>
        <w:t>s</w:t>
      </w:r>
      <w:r w:rsidRPr="00CB70A1">
        <w:rPr>
          <w:sz w:val="24"/>
          <w:szCs w:val="24"/>
        </w:rPr>
        <w:t xml:space="preserve">, which is </w:t>
      </w:r>
      <w:r>
        <w:rPr>
          <w:sz w:val="24"/>
          <w:szCs w:val="24"/>
        </w:rPr>
        <w:t>90</w:t>
      </w:r>
      <w:r w:rsidRPr="00CB70A1">
        <w:rPr>
          <w:sz w:val="24"/>
          <w:szCs w:val="24"/>
        </w:rPr>
        <w:t xml:space="preserve"> weeks of class. Full-time students will take </w:t>
      </w:r>
      <w:r>
        <w:rPr>
          <w:sz w:val="24"/>
          <w:szCs w:val="24"/>
        </w:rPr>
        <w:t>two</w:t>
      </w:r>
      <w:r w:rsidRPr="00CB70A1">
        <w:rPr>
          <w:sz w:val="24"/>
          <w:szCs w:val="24"/>
        </w:rPr>
        <w:t xml:space="preserve"> to </w:t>
      </w:r>
      <w:r>
        <w:rPr>
          <w:sz w:val="24"/>
          <w:szCs w:val="24"/>
        </w:rPr>
        <w:t>three</w:t>
      </w:r>
      <w:r w:rsidRPr="00CB70A1">
        <w:rPr>
          <w:sz w:val="24"/>
          <w:szCs w:val="24"/>
        </w:rPr>
        <w:t xml:space="preserve"> classes per term.</w:t>
      </w:r>
    </w:p>
    <w:p w14:paraId="6BA8E4B3" w14:textId="39CBF6BE" w:rsidR="00CA64C7" w:rsidRPr="00EE5516" w:rsidRDefault="00CA64C7" w:rsidP="00CA64C7">
      <w:pPr>
        <w:spacing w:after="0" w:line="22" w:lineRule="atLeast"/>
        <w:ind w:left="720"/>
        <w:rPr>
          <w:b/>
          <w:bCs/>
          <w:sz w:val="24"/>
          <w:szCs w:val="24"/>
        </w:rPr>
      </w:pPr>
      <w:bookmarkStart w:id="356" w:name="_Hlk131161773"/>
      <w:r>
        <w:rPr>
          <w:b/>
          <w:bCs/>
          <w:sz w:val="24"/>
          <w:szCs w:val="24"/>
        </w:rPr>
        <w:t>Facial Applications for Cosmetic Enhancement</w:t>
      </w:r>
      <w:r w:rsidRPr="00020F67">
        <w:rPr>
          <w:b/>
          <w:bCs/>
          <w:sz w:val="24"/>
          <w:szCs w:val="24"/>
        </w:rPr>
        <w:t xml:space="preserve"> </w:t>
      </w:r>
      <w:bookmarkEnd w:id="356"/>
      <w:r w:rsidR="00374964">
        <w:rPr>
          <w:b/>
          <w:bCs/>
          <w:sz w:val="24"/>
          <w:szCs w:val="24"/>
        </w:rPr>
        <w:t>Certificate</w:t>
      </w:r>
    </w:p>
    <w:p w14:paraId="495A9CBD" w14:textId="77777777" w:rsidR="00CA64C7" w:rsidRDefault="00CA64C7" w:rsidP="00CA64C7">
      <w:pPr>
        <w:spacing w:after="120" w:line="22" w:lineRule="atLeast"/>
        <w:ind w:left="720"/>
        <w:rPr>
          <w:sz w:val="24"/>
          <w:szCs w:val="24"/>
        </w:rPr>
      </w:pPr>
      <w:r w:rsidRPr="00CB70A1">
        <w:rPr>
          <w:sz w:val="24"/>
          <w:szCs w:val="24"/>
        </w:rPr>
        <w:t xml:space="preserve">Full-time Certificate in </w:t>
      </w:r>
      <w:r w:rsidRPr="000C751C">
        <w:rPr>
          <w:sz w:val="24"/>
          <w:szCs w:val="24"/>
        </w:rPr>
        <w:t>Facial Applications for Cosmetic Enhancement</w:t>
      </w:r>
      <w:r w:rsidRPr="00CB70A1">
        <w:rPr>
          <w:sz w:val="24"/>
          <w:szCs w:val="24"/>
        </w:rPr>
        <w:t xml:space="preserve"> </w:t>
      </w:r>
      <w:proofErr w:type="gramStart"/>
      <w:r w:rsidRPr="00CB70A1">
        <w:rPr>
          <w:sz w:val="24"/>
          <w:szCs w:val="24"/>
        </w:rPr>
        <w:t>is normally completed</w:t>
      </w:r>
      <w:proofErr w:type="gramEnd"/>
      <w:r w:rsidRPr="00CB70A1">
        <w:rPr>
          <w:sz w:val="24"/>
          <w:szCs w:val="24"/>
        </w:rPr>
        <w:t xml:space="preserve"> in t</w:t>
      </w:r>
      <w:r>
        <w:rPr>
          <w:sz w:val="24"/>
          <w:szCs w:val="24"/>
        </w:rPr>
        <w:t>wo</w:t>
      </w:r>
      <w:r w:rsidRPr="00CB70A1">
        <w:rPr>
          <w:sz w:val="24"/>
          <w:szCs w:val="24"/>
        </w:rPr>
        <w:t xml:space="preserve"> terms, </w:t>
      </w:r>
      <w:r>
        <w:rPr>
          <w:sz w:val="24"/>
          <w:szCs w:val="24"/>
        </w:rPr>
        <w:t>which is</w:t>
      </w:r>
      <w:r w:rsidRPr="00CB70A1">
        <w:rPr>
          <w:sz w:val="24"/>
          <w:szCs w:val="24"/>
        </w:rPr>
        <w:t xml:space="preserve"> </w:t>
      </w:r>
      <w:r>
        <w:rPr>
          <w:sz w:val="24"/>
          <w:szCs w:val="24"/>
        </w:rPr>
        <w:t>30</w:t>
      </w:r>
      <w:r w:rsidRPr="00CB70A1">
        <w:rPr>
          <w:sz w:val="24"/>
          <w:szCs w:val="24"/>
        </w:rPr>
        <w:t xml:space="preserve"> weeks of class. Full-time students will take </w:t>
      </w:r>
      <w:r>
        <w:rPr>
          <w:sz w:val="24"/>
          <w:szCs w:val="24"/>
        </w:rPr>
        <w:t xml:space="preserve">one </w:t>
      </w:r>
      <w:r w:rsidRPr="00CB70A1">
        <w:rPr>
          <w:sz w:val="24"/>
          <w:szCs w:val="24"/>
        </w:rPr>
        <w:t xml:space="preserve">to </w:t>
      </w:r>
      <w:r>
        <w:rPr>
          <w:sz w:val="24"/>
          <w:szCs w:val="24"/>
        </w:rPr>
        <w:t>two</w:t>
      </w:r>
      <w:r w:rsidRPr="00CB70A1">
        <w:rPr>
          <w:sz w:val="24"/>
          <w:szCs w:val="24"/>
        </w:rPr>
        <w:t xml:space="preserve"> classes per term.</w:t>
      </w:r>
    </w:p>
    <w:p w14:paraId="343BE649" w14:textId="4AB76FC2" w:rsidR="00CA64C7" w:rsidRPr="00EE5516" w:rsidRDefault="00CA64C7" w:rsidP="00CA64C7">
      <w:pPr>
        <w:spacing w:after="0" w:line="22" w:lineRule="atLeast"/>
        <w:ind w:left="720"/>
        <w:rPr>
          <w:b/>
          <w:bCs/>
          <w:sz w:val="24"/>
          <w:szCs w:val="24"/>
        </w:rPr>
      </w:pPr>
      <w:r>
        <w:rPr>
          <w:b/>
          <w:bCs/>
          <w:sz w:val="24"/>
          <w:szCs w:val="24"/>
        </w:rPr>
        <w:t>Holistic Nursing C</w:t>
      </w:r>
      <w:r w:rsidRPr="00020F67">
        <w:rPr>
          <w:b/>
          <w:bCs/>
          <w:sz w:val="24"/>
          <w:szCs w:val="24"/>
        </w:rPr>
        <w:t xml:space="preserve">ertificate </w:t>
      </w:r>
    </w:p>
    <w:p w14:paraId="78FE605F" w14:textId="77777777" w:rsidR="00CA64C7" w:rsidRDefault="00CA64C7" w:rsidP="00CA64C7">
      <w:pPr>
        <w:spacing w:after="120" w:line="22" w:lineRule="atLeast"/>
        <w:ind w:left="720"/>
        <w:rPr>
          <w:sz w:val="24"/>
          <w:szCs w:val="24"/>
        </w:rPr>
      </w:pPr>
      <w:r w:rsidRPr="00CB70A1">
        <w:rPr>
          <w:sz w:val="24"/>
          <w:szCs w:val="24"/>
        </w:rPr>
        <w:t xml:space="preserve">Full-time Certificate in </w:t>
      </w:r>
      <w:r>
        <w:rPr>
          <w:sz w:val="24"/>
          <w:szCs w:val="24"/>
        </w:rPr>
        <w:t>Holistic Nursing</w:t>
      </w:r>
      <w:r w:rsidRPr="00CB70A1">
        <w:rPr>
          <w:sz w:val="24"/>
          <w:szCs w:val="24"/>
        </w:rPr>
        <w:t xml:space="preserve"> </w:t>
      </w:r>
      <w:proofErr w:type="gramStart"/>
      <w:r w:rsidRPr="00CB70A1">
        <w:rPr>
          <w:sz w:val="24"/>
          <w:szCs w:val="24"/>
        </w:rPr>
        <w:t>is normally completed</w:t>
      </w:r>
      <w:proofErr w:type="gramEnd"/>
      <w:r w:rsidRPr="00CB70A1">
        <w:rPr>
          <w:sz w:val="24"/>
          <w:szCs w:val="24"/>
        </w:rPr>
        <w:t xml:space="preserve"> in </w:t>
      </w:r>
      <w:r>
        <w:rPr>
          <w:sz w:val="24"/>
          <w:szCs w:val="24"/>
        </w:rPr>
        <w:t>two</w:t>
      </w:r>
      <w:r w:rsidRPr="00CB70A1">
        <w:rPr>
          <w:sz w:val="24"/>
          <w:szCs w:val="24"/>
        </w:rPr>
        <w:t xml:space="preserve"> terms</w:t>
      </w:r>
      <w:r>
        <w:rPr>
          <w:sz w:val="24"/>
          <w:szCs w:val="24"/>
        </w:rPr>
        <w:t xml:space="preserve">, </w:t>
      </w:r>
      <w:r w:rsidRPr="00CB70A1">
        <w:rPr>
          <w:sz w:val="24"/>
          <w:szCs w:val="24"/>
        </w:rPr>
        <w:t xml:space="preserve">which is </w:t>
      </w:r>
      <w:r>
        <w:rPr>
          <w:sz w:val="24"/>
          <w:szCs w:val="24"/>
        </w:rPr>
        <w:t>30</w:t>
      </w:r>
      <w:r w:rsidRPr="00CB70A1">
        <w:rPr>
          <w:sz w:val="24"/>
          <w:szCs w:val="24"/>
        </w:rPr>
        <w:t xml:space="preserve"> weeks of class. Full-time students will take </w:t>
      </w:r>
      <w:proofErr w:type="gramStart"/>
      <w:r w:rsidRPr="00CB70A1">
        <w:rPr>
          <w:sz w:val="24"/>
          <w:szCs w:val="24"/>
        </w:rPr>
        <w:t>approximately</w:t>
      </w:r>
      <w:r>
        <w:rPr>
          <w:sz w:val="24"/>
          <w:szCs w:val="24"/>
        </w:rPr>
        <w:t xml:space="preserve"> two</w:t>
      </w:r>
      <w:proofErr w:type="gramEnd"/>
      <w:r>
        <w:rPr>
          <w:sz w:val="24"/>
          <w:szCs w:val="24"/>
        </w:rPr>
        <w:t xml:space="preserve"> to three</w:t>
      </w:r>
      <w:r w:rsidRPr="00CB70A1">
        <w:rPr>
          <w:sz w:val="24"/>
          <w:szCs w:val="24"/>
        </w:rPr>
        <w:t xml:space="preserve"> classes per term.</w:t>
      </w:r>
      <w:r>
        <w:rPr>
          <w:sz w:val="24"/>
          <w:szCs w:val="24"/>
        </w:rPr>
        <w:t xml:space="preserve"> </w:t>
      </w:r>
    </w:p>
    <w:p w14:paraId="51C42541" w14:textId="77777777" w:rsidR="00CA64C7" w:rsidRPr="00EE5516" w:rsidRDefault="00CA64C7" w:rsidP="00CA64C7">
      <w:pPr>
        <w:spacing w:after="0" w:line="22" w:lineRule="atLeast"/>
        <w:ind w:left="720"/>
        <w:rPr>
          <w:b/>
          <w:bCs/>
          <w:sz w:val="24"/>
          <w:szCs w:val="24"/>
        </w:rPr>
      </w:pPr>
      <w:r>
        <w:rPr>
          <w:b/>
          <w:bCs/>
          <w:sz w:val="24"/>
          <w:szCs w:val="24"/>
        </w:rPr>
        <w:t>Medical Cannabis C</w:t>
      </w:r>
      <w:r w:rsidRPr="00020F67">
        <w:rPr>
          <w:b/>
          <w:bCs/>
          <w:sz w:val="24"/>
          <w:szCs w:val="24"/>
        </w:rPr>
        <w:t>ertificate</w:t>
      </w:r>
    </w:p>
    <w:p w14:paraId="6CD61B7B" w14:textId="77777777" w:rsidR="00CA64C7" w:rsidRDefault="00CA64C7" w:rsidP="00CA64C7">
      <w:pPr>
        <w:spacing w:after="120" w:line="22" w:lineRule="atLeast"/>
        <w:ind w:left="720"/>
        <w:rPr>
          <w:sz w:val="24"/>
          <w:szCs w:val="24"/>
        </w:rPr>
      </w:pPr>
      <w:r w:rsidRPr="00CB70A1">
        <w:rPr>
          <w:sz w:val="24"/>
          <w:szCs w:val="24"/>
        </w:rPr>
        <w:t>Full-time</w:t>
      </w:r>
      <w:r>
        <w:rPr>
          <w:sz w:val="24"/>
          <w:szCs w:val="24"/>
        </w:rPr>
        <w:t xml:space="preserve"> </w:t>
      </w:r>
      <w:r w:rsidRPr="00496587">
        <w:rPr>
          <w:sz w:val="24"/>
          <w:szCs w:val="24"/>
        </w:rPr>
        <w:t xml:space="preserve">Medical Cannabis </w:t>
      </w:r>
      <w:r w:rsidRPr="00CB70A1">
        <w:rPr>
          <w:sz w:val="24"/>
          <w:szCs w:val="24"/>
        </w:rPr>
        <w:t xml:space="preserve">Certificate </w:t>
      </w:r>
      <w:proofErr w:type="gramStart"/>
      <w:r w:rsidRPr="00CB70A1">
        <w:rPr>
          <w:sz w:val="24"/>
          <w:szCs w:val="24"/>
        </w:rPr>
        <w:t>is normally completed</w:t>
      </w:r>
      <w:proofErr w:type="gramEnd"/>
      <w:r w:rsidRPr="00CB70A1">
        <w:rPr>
          <w:sz w:val="24"/>
          <w:szCs w:val="24"/>
        </w:rPr>
        <w:t xml:space="preserve"> in </w:t>
      </w:r>
      <w:r>
        <w:rPr>
          <w:sz w:val="24"/>
          <w:szCs w:val="24"/>
        </w:rPr>
        <w:t>two</w:t>
      </w:r>
      <w:r w:rsidRPr="00CB70A1">
        <w:rPr>
          <w:sz w:val="24"/>
          <w:szCs w:val="24"/>
        </w:rPr>
        <w:t xml:space="preserve"> terms, which is </w:t>
      </w:r>
      <w:r>
        <w:rPr>
          <w:sz w:val="24"/>
          <w:szCs w:val="24"/>
        </w:rPr>
        <w:t>30</w:t>
      </w:r>
      <w:r w:rsidRPr="00CB70A1">
        <w:rPr>
          <w:sz w:val="24"/>
          <w:szCs w:val="24"/>
        </w:rPr>
        <w:t xml:space="preserve"> weeks of class. Full-time students will take </w:t>
      </w:r>
      <w:proofErr w:type="gramStart"/>
      <w:r w:rsidRPr="00CB70A1">
        <w:rPr>
          <w:sz w:val="24"/>
          <w:szCs w:val="24"/>
        </w:rPr>
        <w:t>approximately</w:t>
      </w:r>
      <w:r>
        <w:rPr>
          <w:sz w:val="24"/>
          <w:szCs w:val="24"/>
        </w:rPr>
        <w:t xml:space="preserve"> one</w:t>
      </w:r>
      <w:proofErr w:type="gramEnd"/>
      <w:r>
        <w:rPr>
          <w:sz w:val="24"/>
          <w:szCs w:val="24"/>
        </w:rPr>
        <w:t xml:space="preserve"> to two</w:t>
      </w:r>
      <w:r w:rsidRPr="00CB70A1">
        <w:rPr>
          <w:sz w:val="24"/>
          <w:szCs w:val="24"/>
        </w:rPr>
        <w:t xml:space="preserve"> classes per term.</w:t>
      </w:r>
      <w:r>
        <w:rPr>
          <w:sz w:val="24"/>
          <w:szCs w:val="24"/>
        </w:rPr>
        <w:t xml:space="preserve"> </w:t>
      </w:r>
    </w:p>
    <w:p w14:paraId="6CE93AF6" w14:textId="77777777" w:rsidR="00CA64C7" w:rsidRPr="00EE5516" w:rsidRDefault="00CA64C7" w:rsidP="00CA64C7">
      <w:pPr>
        <w:spacing w:after="0" w:line="22" w:lineRule="atLeast"/>
        <w:ind w:left="720"/>
        <w:rPr>
          <w:b/>
          <w:bCs/>
          <w:sz w:val="24"/>
          <w:szCs w:val="24"/>
        </w:rPr>
      </w:pPr>
      <w:r>
        <w:rPr>
          <w:b/>
          <w:bCs/>
          <w:sz w:val="24"/>
          <w:szCs w:val="24"/>
        </w:rPr>
        <w:t>Health Coach C</w:t>
      </w:r>
      <w:r w:rsidRPr="00020F67">
        <w:rPr>
          <w:b/>
          <w:bCs/>
          <w:sz w:val="24"/>
          <w:szCs w:val="24"/>
        </w:rPr>
        <w:t>ertificate</w:t>
      </w:r>
    </w:p>
    <w:p w14:paraId="4A87E42E" w14:textId="77777777" w:rsidR="00CA64C7" w:rsidRDefault="00CA64C7" w:rsidP="00CA64C7">
      <w:pPr>
        <w:spacing w:after="120" w:line="22" w:lineRule="atLeast"/>
        <w:ind w:left="720"/>
        <w:rPr>
          <w:i/>
          <w:iCs/>
          <w:sz w:val="24"/>
          <w:szCs w:val="24"/>
        </w:rPr>
      </w:pPr>
      <w:r w:rsidRPr="06C18631">
        <w:rPr>
          <w:sz w:val="24"/>
          <w:szCs w:val="24"/>
        </w:rPr>
        <w:t xml:space="preserve">Full-time Health Coach Certificate </w:t>
      </w:r>
      <w:proofErr w:type="gramStart"/>
      <w:r w:rsidRPr="06C18631">
        <w:rPr>
          <w:sz w:val="24"/>
          <w:szCs w:val="24"/>
        </w:rPr>
        <w:t>is normally completed</w:t>
      </w:r>
      <w:proofErr w:type="gramEnd"/>
      <w:r w:rsidRPr="06C18631">
        <w:rPr>
          <w:sz w:val="24"/>
          <w:szCs w:val="24"/>
        </w:rPr>
        <w:t xml:space="preserve"> in two terms, which is 30 weeks of class. Full-time students will take two classes per term. </w:t>
      </w:r>
    </w:p>
    <w:p w14:paraId="5A499971" w14:textId="77777777" w:rsidR="00CA64C7" w:rsidRDefault="00CA64C7" w:rsidP="00CA64C7">
      <w:pPr>
        <w:spacing w:after="120" w:line="22" w:lineRule="atLeast"/>
        <w:rPr>
          <w:i/>
          <w:iCs/>
          <w:sz w:val="24"/>
          <w:szCs w:val="24"/>
        </w:rPr>
      </w:pPr>
      <w:r w:rsidRPr="00CB70A1">
        <w:rPr>
          <w:sz w:val="24"/>
          <w:szCs w:val="24"/>
        </w:rPr>
        <w:t xml:space="preserve">Please refer to the </w:t>
      </w:r>
      <w:r>
        <w:rPr>
          <w:sz w:val="24"/>
          <w:szCs w:val="24"/>
        </w:rPr>
        <w:t>Financial Aid Policy</w:t>
      </w:r>
      <w:r w:rsidRPr="00CB70A1">
        <w:rPr>
          <w:sz w:val="24"/>
          <w:szCs w:val="24"/>
        </w:rPr>
        <w:t xml:space="preserve"> for information pertaining to financial aid satisfactory progress.</w:t>
      </w:r>
    </w:p>
    <w:p w14:paraId="444BC486" w14:textId="133855DA" w:rsidR="00CA64C7" w:rsidRPr="00EE5516" w:rsidRDefault="00CA64C7" w:rsidP="00CA64C7">
      <w:pPr>
        <w:spacing w:after="0" w:line="22" w:lineRule="atLeast"/>
        <w:rPr>
          <w:b/>
          <w:bCs/>
          <w:sz w:val="24"/>
          <w:szCs w:val="24"/>
        </w:rPr>
      </w:pPr>
      <w:r>
        <w:rPr>
          <w:b/>
          <w:bCs/>
          <w:sz w:val="24"/>
          <w:szCs w:val="24"/>
        </w:rPr>
        <w:t>P</w:t>
      </w:r>
      <w:r w:rsidRPr="00020F67">
        <w:rPr>
          <w:b/>
          <w:bCs/>
          <w:sz w:val="24"/>
          <w:szCs w:val="24"/>
        </w:rPr>
        <w:t xml:space="preserve">acific College </w:t>
      </w:r>
      <w:r w:rsidR="74A3B8B2" w:rsidRPr="67543D58">
        <w:rPr>
          <w:b/>
          <w:bCs/>
          <w:sz w:val="24"/>
          <w:szCs w:val="24"/>
        </w:rPr>
        <w:t>E-L</w:t>
      </w:r>
      <w:r w:rsidRPr="67543D58">
        <w:rPr>
          <w:b/>
          <w:bCs/>
          <w:sz w:val="24"/>
          <w:szCs w:val="24"/>
        </w:rPr>
        <w:t>earning</w:t>
      </w:r>
      <w:r w:rsidRPr="00020F67">
        <w:rPr>
          <w:b/>
          <w:bCs/>
          <w:sz w:val="24"/>
          <w:szCs w:val="24"/>
        </w:rPr>
        <w:t xml:space="preserve"> Information</w:t>
      </w:r>
    </w:p>
    <w:p w14:paraId="29BF1303" w14:textId="411897ED" w:rsidR="00CA64C7" w:rsidRDefault="00CA64C7" w:rsidP="00CA64C7">
      <w:pPr>
        <w:spacing w:after="120" w:line="22" w:lineRule="atLeast"/>
        <w:rPr>
          <w:i/>
          <w:iCs/>
          <w:sz w:val="24"/>
          <w:szCs w:val="24"/>
        </w:rPr>
      </w:pPr>
      <w:r w:rsidRPr="00CB70A1">
        <w:rPr>
          <w:sz w:val="24"/>
          <w:szCs w:val="24"/>
        </w:rPr>
        <w:lastRenderedPageBreak/>
        <w:t xml:space="preserve">Progress and Policy for Pacific College </w:t>
      </w:r>
      <w:r w:rsidRPr="67543D58">
        <w:rPr>
          <w:sz w:val="24"/>
          <w:szCs w:val="24"/>
        </w:rPr>
        <w:t>e</w:t>
      </w:r>
      <w:r w:rsidR="4E1FDD6B" w:rsidRPr="67543D58">
        <w:rPr>
          <w:sz w:val="24"/>
          <w:szCs w:val="24"/>
        </w:rPr>
        <w:t>-l</w:t>
      </w:r>
      <w:r w:rsidRPr="67543D58">
        <w:rPr>
          <w:sz w:val="24"/>
          <w:szCs w:val="24"/>
        </w:rPr>
        <w:t>earning</w:t>
      </w:r>
      <w:r w:rsidRPr="00CB70A1">
        <w:rPr>
          <w:sz w:val="24"/>
          <w:szCs w:val="24"/>
        </w:rPr>
        <w:t xml:space="preserve"> Courses:</w:t>
      </w:r>
    </w:p>
    <w:p w14:paraId="224914C3" w14:textId="1AA32F60" w:rsidR="00CA64C7" w:rsidRPr="00EE5516" w:rsidRDefault="00CA64C7" w:rsidP="00112C0F">
      <w:pPr>
        <w:pStyle w:val="ListParagraph"/>
        <w:numPr>
          <w:ilvl w:val="0"/>
          <w:numId w:val="2"/>
        </w:numPr>
        <w:spacing w:line="22" w:lineRule="atLeast"/>
        <w:rPr>
          <w:sz w:val="24"/>
          <w:szCs w:val="24"/>
        </w:rPr>
      </w:pPr>
      <w:r w:rsidRPr="00CB70A1">
        <w:rPr>
          <w:sz w:val="24"/>
          <w:szCs w:val="24"/>
        </w:rPr>
        <w:t xml:space="preserve">The College’s Pacific College </w:t>
      </w:r>
      <w:r w:rsidRPr="67543D58">
        <w:rPr>
          <w:sz w:val="24"/>
          <w:szCs w:val="24"/>
        </w:rPr>
        <w:t>e</w:t>
      </w:r>
      <w:r w:rsidR="227A1805" w:rsidRPr="67543D58">
        <w:rPr>
          <w:sz w:val="24"/>
          <w:szCs w:val="24"/>
        </w:rPr>
        <w:t>-le</w:t>
      </w:r>
      <w:r w:rsidRPr="67543D58">
        <w:rPr>
          <w:sz w:val="24"/>
          <w:szCs w:val="24"/>
        </w:rPr>
        <w:t>arning</w:t>
      </w:r>
      <w:r w:rsidRPr="00CB70A1">
        <w:rPr>
          <w:sz w:val="24"/>
          <w:szCs w:val="24"/>
        </w:rPr>
        <w:t xml:space="preserve"> courses </w:t>
      </w:r>
      <w:proofErr w:type="gramStart"/>
      <w:r w:rsidRPr="00CB70A1">
        <w:rPr>
          <w:sz w:val="24"/>
          <w:szCs w:val="24"/>
        </w:rPr>
        <w:t>are offered</w:t>
      </w:r>
      <w:proofErr w:type="gramEnd"/>
      <w:r w:rsidRPr="00CB70A1">
        <w:rPr>
          <w:sz w:val="24"/>
          <w:szCs w:val="24"/>
        </w:rPr>
        <w:t xml:space="preserve"> on the same term schedule as the</w:t>
      </w:r>
      <w:r>
        <w:rPr>
          <w:sz w:val="24"/>
          <w:szCs w:val="24"/>
        </w:rPr>
        <w:t xml:space="preserve"> </w:t>
      </w:r>
      <w:r w:rsidRPr="00CB70A1">
        <w:rPr>
          <w:sz w:val="24"/>
          <w:szCs w:val="24"/>
        </w:rPr>
        <w:t>regular campus courses.</w:t>
      </w:r>
    </w:p>
    <w:p w14:paraId="68AE38EE" w14:textId="48900FC9" w:rsidR="00CA64C7" w:rsidRPr="00EE5516" w:rsidRDefault="00CA64C7" w:rsidP="00112C0F">
      <w:pPr>
        <w:pStyle w:val="ListParagraph"/>
        <w:numPr>
          <w:ilvl w:val="0"/>
          <w:numId w:val="2"/>
        </w:numPr>
        <w:spacing w:line="22" w:lineRule="atLeast"/>
        <w:rPr>
          <w:sz w:val="24"/>
          <w:szCs w:val="24"/>
        </w:rPr>
      </w:pPr>
      <w:r w:rsidRPr="00CB70A1">
        <w:rPr>
          <w:sz w:val="24"/>
          <w:szCs w:val="24"/>
        </w:rPr>
        <w:t xml:space="preserve">Pacific College </w:t>
      </w:r>
      <w:r w:rsidRPr="67543D58">
        <w:rPr>
          <w:sz w:val="24"/>
          <w:szCs w:val="24"/>
        </w:rPr>
        <w:t>e</w:t>
      </w:r>
      <w:r w:rsidR="3BA04351" w:rsidRPr="67543D58">
        <w:rPr>
          <w:sz w:val="24"/>
          <w:szCs w:val="24"/>
        </w:rPr>
        <w:t>-l</w:t>
      </w:r>
      <w:r w:rsidRPr="67543D58">
        <w:rPr>
          <w:sz w:val="24"/>
          <w:szCs w:val="24"/>
        </w:rPr>
        <w:t>earning</w:t>
      </w:r>
      <w:r w:rsidRPr="00CB70A1">
        <w:rPr>
          <w:sz w:val="24"/>
          <w:szCs w:val="24"/>
        </w:rPr>
        <w:t xml:space="preserve"> students submit all assignments (including lessons, projects, and dissertations) via the college’s electronic learning management system. Feedback and evaluation </w:t>
      </w:r>
      <w:proofErr w:type="gramStart"/>
      <w:r w:rsidR="008D3403" w:rsidRPr="00CB70A1">
        <w:rPr>
          <w:sz w:val="24"/>
          <w:szCs w:val="24"/>
        </w:rPr>
        <w:t>are</w:t>
      </w:r>
      <w:r w:rsidRPr="00CB70A1">
        <w:rPr>
          <w:sz w:val="24"/>
          <w:szCs w:val="24"/>
        </w:rPr>
        <w:t xml:space="preserve"> provided</w:t>
      </w:r>
      <w:proofErr w:type="gramEnd"/>
      <w:r w:rsidRPr="00CB70A1">
        <w:rPr>
          <w:sz w:val="24"/>
          <w:szCs w:val="24"/>
        </w:rPr>
        <w:t xml:space="preserve"> via the college’s electronic learning management system.</w:t>
      </w:r>
    </w:p>
    <w:p w14:paraId="7ECAF639" w14:textId="5F3E1702" w:rsidR="00CA64C7" w:rsidRPr="0043481C" w:rsidRDefault="00CA64C7" w:rsidP="00112C0F">
      <w:pPr>
        <w:pStyle w:val="ListParagraph"/>
        <w:numPr>
          <w:ilvl w:val="0"/>
          <w:numId w:val="2"/>
        </w:numPr>
        <w:spacing w:line="22" w:lineRule="atLeast"/>
        <w:rPr>
          <w:sz w:val="24"/>
          <w:szCs w:val="24"/>
        </w:rPr>
      </w:pPr>
      <w:r w:rsidRPr="00CB70A1">
        <w:rPr>
          <w:sz w:val="24"/>
          <w:szCs w:val="24"/>
        </w:rPr>
        <w:t xml:space="preserve">Students in </w:t>
      </w:r>
      <w:r w:rsidRPr="096450D6">
        <w:rPr>
          <w:sz w:val="24"/>
          <w:szCs w:val="24"/>
        </w:rPr>
        <w:t>e</w:t>
      </w:r>
      <w:r w:rsidR="5A210625" w:rsidRPr="096450D6">
        <w:rPr>
          <w:sz w:val="24"/>
          <w:szCs w:val="24"/>
        </w:rPr>
        <w:t>-l</w:t>
      </w:r>
      <w:r w:rsidRPr="096450D6">
        <w:rPr>
          <w:sz w:val="24"/>
          <w:szCs w:val="24"/>
        </w:rPr>
        <w:t>earning</w:t>
      </w:r>
      <w:r w:rsidRPr="00CB70A1">
        <w:rPr>
          <w:sz w:val="24"/>
          <w:szCs w:val="24"/>
        </w:rPr>
        <w:t xml:space="preserve"> classes receive access to all the course materials one week prior to the start of the term. They </w:t>
      </w:r>
      <w:proofErr w:type="gramStart"/>
      <w:r w:rsidRPr="00CB70A1">
        <w:rPr>
          <w:sz w:val="24"/>
          <w:szCs w:val="24"/>
        </w:rPr>
        <w:t>are held</w:t>
      </w:r>
      <w:proofErr w:type="gramEnd"/>
      <w:r w:rsidRPr="00CB70A1">
        <w:rPr>
          <w:sz w:val="24"/>
          <w:szCs w:val="24"/>
        </w:rPr>
        <w:t xml:space="preserve"> to the same policies for dropping classes as those students taking classes in the traditional campus delivery format.</w:t>
      </w:r>
    </w:p>
    <w:p w14:paraId="4B54DAE6" w14:textId="77777777" w:rsidR="00CA64C7" w:rsidRPr="00661DA3" w:rsidRDefault="00CA64C7" w:rsidP="00362AF8">
      <w:pPr>
        <w:pStyle w:val="Heading3"/>
      </w:pPr>
      <w:bookmarkStart w:id="357" w:name="_Toc123808330"/>
      <w:bookmarkStart w:id="358" w:name="_Toc143516513"/>
      <w:bookmarkStart w:id="359" w:name="_Toc143516843"/>
      <w:bookmarkStart w:id="360" w:name="_Toc143516949"/>
      <w:bookmarkStart w:id="361" w:name="_Toc143517055"/>
      <w:bookmarkStart w:id="362" w:name="_Toc161232111"/>
      <w:r w:rsidRPr="00010DFC">
        <w:t xml:space="preserve">Graduate </w:t>
      </w:r>
      <w:r w:rsidRPr="00661DA3">
        <w:t>Degree Comprehensive Examinations</w:t>
      </w:r>
      <w:bookmarkEnd w:id="357"/>
      <w:bookmarkEnd w:id="358"/>
      <w:bookmarkEnd w:id="359"/>
      <w:bookmarkEnd w:id="360"/>
      <w:bookmarkEnd w:id="361"/>
      <w:bookmarkEnd w:id="362"/>
    </w:p>
    <w:p w14:paraId="115E7C81" w14:textId="5DEC6524" w:rsidR="00CA64C7" w:rsidRDefault="00CA64C7" w:rsidP="00CA64C7">
      <w:pPr>
        <w:spacing w:after="120" w:line="22" w:lineRule="atLeast"/>
        <w:rPr>
          <w:sz w:val="24"/>
          <w:szCs w:val="24"/>
        </w:rPr>
      </w:pPr>
      <w:r w:rsidRPr="00661DA3">
        <w:rPr>
          <w:sz w:val="24"/>
          <w:szCs w:val="24"/>
        </w:rPr>
        <w:t xml:space="preserve">Comprehensive examinations </w:t>
      </w:r>
      <w:proofErr w:type="gramStart"/>
      <w:r w:rsidRPr="00661DA3">
        <w:rPr>
          <w:sz w:val="24"/>
          <w:szCs w:val="24"/>
        </w:rPr>
        <w:t>are administered</w:t>
      </w:r>
      <w:proofErr w:type="gramEnd"/>
      <w:r w:rsidRPr="00661DA3">
        <w:rPr>
          <w:sz w:val="24"/>
          <w:szCs w:val="24"/>
        </w:rPr>
        <w:t xml:space="preserve"> at two stages of the graduate degree programs</w:t>
      </w:r>
      <w:r w:rsidR="002D15C3" w:rsidRPr="00661DA3">
        <w:rPr>
          <w:sz w:val="24"/>
          <w:szCs w:val="24"/>
        </w:rPr>
        <w:t xml:space="preserve"> </w:t>
      </w:r>
      <w:r w:rsidR="002D15C3" w:rsidRPr="00B60084">
        <w:rPr>
          <w:sz w:val="24"/>
          <w:szCs w:val="24"/>
        </w:rPr>
        <w:t>(note</w:t>
      </w:r>
      <w:r w:rsidR="00AE5769" w:rsidRPr="00B60084">
        <w:rPr>
          <w:sz w:val="24"/>
          <w:szCs w:val="24"/>
        </w:rPr>
        <w:t xml:space="preserve"> that</w:t>
      </w:r>
      <w:r w:rsidR="002D15C3" w:rsidRPr="00B60084">
        <w:rPr>
          <w:sz w:val="24"/>
          <w:szCs w:val="24"/>
        </w:rPr>
        <w:t xml:space="preserve"> this does not apply to</w:t>
      </w:r>
      <w:r w:rsidR="003F7907" w:rsidRPr="00B60084">
        <w:rPr>
          <w:sz w:val="24"/>
          <w:szCs w:val="24"/>
        </w:rPr>
        <w:t xml:space="preserve"> nursing graduate programs)</w:t>
      </w:r>
      <w:r w:rsidRPr="00B60084">
        <w:rPr>
          <w:sz w:val="24"/>
          <w:szCs w:val="24"/>
        </w:rPr>
        <w:t>.</w:t>
      </w:r>
      <w:r w:rsidRPr="00661DA3">
        <w:rPr>
          <w:sz w:val="24"/>
          <w:szCs w:val="24"/>
        </w:rPr>
        <w:t xml:space="preserve"> It is the student’s responsibility to petition the college for eligibility to sit for these exams. Petitions are available online or from the administration. They must </w:t>
      </w:r>
      <w:proofErr w:type="gramStart"/>
      <w:r w:rsidRPr="00661DA3">
        <w:rPr>
          <w:sz w:val="24"/>
          <w:szCs w:val="24"/>
        </w:rPr>
        <w:t>be submitted</w:t>
      </w:r>
      <w:proofErr w:type="gramEnd"/>
      <w:r w:rsidRPr="00534620">
        <w:rPr>
          <w:sz w:val="24"/>
          <w:szCs w:val="24"/>
        </w:rPr>
        <w:t xml:space="preserve"> by the end of the sixth week of the term in which the student expects to take the exam. All comprehensive exams are </w:t>
      </w:r>
      <w:proofErr w:type="gramStart"/>
      <w:r w:rsidRPr="00534620">
        <w:rPr>
          <w:sz w:val="24"/>
          <w:szCs w:val="24"/>
        </w:rPr>
        <w:t>scheduled</w:t>
      </w:r>
      <w:proofErr w:type="gramEnd"/>
      <w:r w:rsidRPr="00534620">
        <w:rPr>
          <w:sz w:val="24"/>
          <w:szCs w:val="24"/>
        </w:rPr>
        <w:t xml:space="preserve"> week </w:t>
      </w:r>
      <w:proofErr w:type="gramStart"/>
      <w:r w:rsidRPr="00534620">
        <w:rPr>
          <w:sz w:val="24"/>
          <w:szCs w:val="24"/>
        </w:rPr>
        <w:t>15</w:t>
      </w:r>
      <w:proofErr w:type="gramEnd"/>
      <w:r w:rsidRPr="00534620">
        <w:rPr>
          <w:sz w:val="24"/>
          <w:szCs w:val="24"/>
        </w:rPr>
        <w:t xml:space="preserve"> of the term</w:t>
      </w:r>
      <w:r>
        <w:rPr>
          <w:sz w:val="24"/>
          <w:szCs w:val="24"/>
        </w:rPr>
        <w:t>.</w:t>
      </w:r>
    </w:p>
    <w:p w14:paraId="70DB1742" w14:textId="77777777" w:rsidR="00CA64C7" w:rsidRDefault="00CA64C7" w:rsidP="00CA64C7">
      <w:pPr>
        <w:spacing w:after="120" w:line="22" w:lineRule="atLeast"/>
        <w:rPr>
          <w:sz w:val="24"/>
          <w:szCs w:val="24"/>
        </w:rPr>
      </w:pPr>
      <w:r w:rsidRPr="00534620">
        <w:rPr>
          <w:sz w:val="24"/>
          <w:szCs w:val="24"/>
        </w:rPr>
        <w:t xml:space="preserve">Students should take no more than two years to complete the courses required for each successive exam. Students who need more time must meet with the academic dean or academic advisor. The first and the second comprehensive exams are prerequisites to their respective clinical levels, as well as certain advanced courses. The college offers a third comprehensive exam as an optional licensing board preparation exam designed to improve student success on the NCCAOM and/or CALE or other state exams. Students </w:t>
      </w:r>
      <w:proofErr w:type="gramStart"/>
      <w:r w:rsidRPr="00534620">
        <w:rPr>
          <w:sz w:val="24"/>
          <w:szCs w:val="24"/>
        </w:rPr>
        <w:t>are not required</w:t>
      </w:r>
      <w:proofErr w:type="gramEnd"/>
      <w:r w:rsidRPr="00534620">
        <w:rPr>
          <w:sz w:val="24"/>
          <w:szCs w:val="24"/>
        </w:rPr>
        <w:t xml:space="preserve"> to sit for the third comprehensive exam and do not have to pass the exam to graduate.</w:t>
      </w:r>
    </w:p>
    <w:p w14:paraId="20183A3C" w14:textId="77777777" w:rsidR="00CA64C7" w:rsidRDefault="00CA64C7" w:rsidP="00CA64C7">
      <w:pPr>
        <w:spacing w:after="120" w:line="22" w:lineRule="atLeast"/>
        <w:rPr>
          <w:sz w:val="24"/>
          <w:szCs w:val="24"/>
        </w:rPr>
      </w:pPr>
      <w:r w:rsidRPr="00534620">
        <w:rPr>
          <w:sz w:val="24"/>
          <w:szCs w:val="24"/>
        </w:rPr>
        <w:t xml:space="preserve">Each comprehensive exam is composed of written and practical sections. Comprehensive examinations assess the candidate’s readiness to enter clinical training and advanced courses. Comprehensive examination prerequisites, general content, format, and fees </w:t>
      </w:r>
      <w:proofErr w:type="gramStart"/>
      <w:r w:rsidRPr="00534620">
        <w:rPr>
          <w:sz w:val="24"/>
          <w:szCs w:val="24"/>
        </w:rPr>
        <w:t>are described</w:t>
      </w:r>
      <w:proofErr w:type="gramEnd"/>
      <w:r w:rsidRPr="00534620">
        <w:rPr>
          <w:sz w:val="24"/>
          <w:szCs w:val="24"/>
        </w:rPr>
        <w:t xml:space="preserve"> to students in writing prior to the taking of the exams. Optional preparatory courses </w:t>
      </w:r>
      <w:proofErr w:type="gramStart"/>
      <w:r w:rsidRPr="00534620">
        <w:rPr>
          <w:sz w:val="24"/>
          <w:szCs w:val="24"/>
        </w:rPr>
        <w:t>are offered</w:t>
      </w:r>
      <w:proofErr w:type="gramEnd"/>
      <w:r w:rsidRPr="00534620">
        <w:rPr>
          <w:sz w:val="24"/>
          <w:szCs w:val="24"/>
        </w:rPr>
        <w:t xml:space="preserve"> and are highly recommended.</w:t>
      </w:r>
    </w:p>
    <w:p w14:paraId="5C7EE1FE" w14:textId="77777777" w:rsidR="00CA64C7" w:rsidRDefault="00CA64C7" w:rsidP="00CA64C7">
      <w:pPr>
        <w:spacing w:after="0" w:line="22" w:lineRule="atLeast"/>
        <w:rPr>
          <w:sz w:val="24"/>
          <w:szCs w:val="24"/>
        </w:rPr>
      </w:pPr>
      <w:r w:rsidRPr="00534620">
        <w:rPr>
          <w:sz w:val="24"/>
          <w:szCs w:val="24"/>
        </w:rPr>
        <w:t xml:space="preserve">Prerequisite courses to each comprehensive examination </w:t>
      </w:r>
      <w:proofErr w:type="gramStart"/>
      <w:r w:rsidRPr="00534620">
        <w:rPr>
          <w:sz w:val="24"/>
          <w:szCs w:val="24"/>
        </w:rPr>
        <w:t>are listed</w:t>
      </w:r>
      <w:proofErr w:type="gramEnd"/>
      <w:r w:rsidRPr="00534620">
        <w:rPr>
          <w:sz w:val="24"/>
          <w:szCs w:val="24"/>
        </w:rPr>
        <w:t xml:space="preserve"> in the graduate degree program model curriculum charts</w:t>
      </w:r>
      <w:r w:rsidRPr="00DB2EFA">
        <w:rPr>
          <w:b/>
          <w:bCs/>
          <w:sz w:val="24"/>
          <w:szCs w:val="24"/>
        </w:rPr>
        <w:t xml:space="preserve">. In addition to course completion requirements, all sections of the first-year comprehensive exams must </w:t>
      </w:r>
      <w:proofErr w:type="gramStart"/>
      <w:r w:rsidRPr="00DB2EFA">
        <w:rPr>
          <w:b/>
          <w:bCs/>
          <w:sz w:val="24"/>
          <w:szCs w:val="24"/>
        </w:rPr>
        <w:t>be passed</w:t>
      </w:r>
      <w:proofErr w:type="gramEnd"/>
      <w:r w:rsidRPr="00DB2EFA">
        <w:rPr>
          <w:b/>
          <w:bCs/>
          <w:sz w:val="24"/>
          <w:szCs w:val="24"/>
        </w:rPr>
        <w:t xml:space="preserve"> to be eligible to sit for the second-year comprehensive exams.</w:t>
      </w:r>
      <w:r w:rsidRPr="00534620">
        <w:rPr>
          <w:sz w:val="24"/>
          <w:szCs w:val="24"/>
        </w:rPr>
        <w:t xml:space="preserve"> In addition, students must have the following GPAs to be eligible for the comprehensive exams: </w:t>
      </w:r>
    </w:p>
    <w:p w14:paraId="0AB0B115" w14:textId="77777777" w:rsidR="00CA64C7" w:rsidRDefault="00CA64C7" w:rsidP="00112C0F">
      <w:pPr>
        <w:pStyle w:val="ListParagraph"/>
        <w:numPr>
          <w:ilvl w:val="0"/>
          <w:numId w:val="2"/>
        </w:numPr>
        <w:tabs>
          <w:tab w:val="left" w:pos="3600"/>
        </w:tabs>
        <w:spacing w:line="22" w:lineRule="atLeast"/>
        <w:rPr>
          <w:sz w:val="24"/>
          <w:szCs w:val="24"/>
        </w:rPr>
      </w:pPr>
      <w:r w:rsidRPr="00EA7458">
        <w:rPr>
          <w:sz w:val="24"/>
          <w:szCs w:val="24"/>
        </w:rPr>
        <w:t>First comprehensive exam:</w:t>
      </w:r>
      <w:r>
        <w:rPr>
          <w:sz w:val="24"/>
          <w:szCs w:val="24"/>
        </w:rPr>
        <w:tab/>
      </w:r>
      <w:r w:rsidRPr="00EA7458">
        <w:rPr>
          <w:sz w:val="24"/>
          <w:szCs w:val="24"/>
        </w:rPr>
        <w:t>2.00</w:t>
      </w:r>
    </w:p>
    <w:p w14:paraId="37862402" w14:textId="77777777" w:rsidR="00CA64C7" w:rsidRPr="00EA7458" w:rsidRDefault="00CA64C7" w:rsidP="00112C0F">
      <w:pPr>
        <w:pStyle w:val="ListParagraph"/>
        <w:numPr>
          <w:ilvl w:val="0"/>
          <w:numId w:val="2"/>
        </w:numPr>
        <w:tabs>
          <w:tab w:val="left" w:pos="3600"/>
        </w:tabs>
        <w:spacing w:line="22" w:lineRule="atLeast"/>
        <w:rPr>
          <w:sz w:val="24"/>
          <w:szCs w:val="24"/>
        </w:rPr>
      </w:pPr>
      <w:r w:rsidRPr="00EA7458">
        <w:rPr>
          <w:sz w:val="24"/>
          <w:szCs w:val="24"/>
        </w:rPr>
        <w:t>Second comprehensive exam:</w:t>
      </w:r>
      <w:r>
        <w:rPr>
          <w:sz w:val="24"/>
          <w:szCs w:val="24"/>
        </w:rPr>
        <w:tab/>
      </w:r>
      <w:r w:rsidRPr="00EA7458">
        <w:rPr>
          <w:sz w:val="24"/>
          <w:szCs w:val="24"/>
        </w:rPr>
        <w:t xml:space="preserve">2.75 </w:t>
      </w:r>
    </w:p>
    <w:p w14:paraId="30202F1A" w14:textId="77777777" w:rsidR="00CA64C7" w:rsidRPr="00E73139" w:rsidRDefault="00CA64C7" w:rsidP="00CA64C7">
      <w:pPr>
        <w:spacing w:after="0" w:line="22" w:lineRule="atLeast"/>
        <w:rPr>
          <w:b/>
          <w:bCs/>
          <w:sz w:val="24"/>
          <w:szCs w:val="24"/>
        </w:rPr>
      </w:pPr>
      <w:r w:rsidRPr="00E73139">
        <w:rPr>
          <w:b/>
          <w:bCs/>
          <w:sz w:val="24"/>
          <w:szCs w:val="24"/>
        </w:rPr>
        <w:t>Consequences of Not Showing Up for a Comprehensive Exam</w:t>
      </w:r>
    </w:p>
    <w:p w14:paraId="5DBBD222" w14:textId="77777777" w:rsidR="00CA64C7" w:rsidRPr="0043481C" w:rsidRDefault="00CA64C7" w:rsidP="00CA64C7">
      <w:pPr>
        <w:spacing w:after="120" w:line="22" w:lineRule="atLeast"/>
        <w:rPr>
          <w:sz w:val="24"/>
          <w:szCs w:val="24"/>
        </w:rPr>
      </w:pPr>
      <w:r w:rsidRPr="06C18631">
        <w:rPr>
          <w:sz w:val="24"/>
          <w:szCs w:val="24"/>
        </w:rPr>
        <w:t xml:space="preserve">Students who petition for an exam, but do not show up to take the exam at the scheduled time, will forfeit the exam fee and the attempt may count as a failure unless there is adequate documentation of an emergency or other extenuating circumstances. Students who fail any section of the exam </w:t>
      </w:r>
      <w:proofErr w:type="gramStart"/>
      <w:r w:rsidRPr="06C18631">
        <w:rPr>
          <w:sz w:val="24"/>
          <w:szCs w:val="24"/>
        </w:rPr>
        <w:t>are required</w:t>
      </w:r>
      <w:proofErr w:type="gramEnd"/>
      <w:r w:rsidRPr="06C18631">
        <w:rPr>
          <w:sz w:val="24"/>
          <w:szCs w:val="24"/>
        </w:rPr>
        <w:t xml:space="preserve"> to retake all outstanding sections the following term. Failure to sit for retakes the following term may count as a failed attempt, regardless of </w:t>
      </w:r>
      <w:proofErr w:type="gramStart"/>
      <w:r w:rsidRPr="06C18631">
        <w:rPr>
          <w:sz w:val="24"/>
          <w:szCs w:val="24"/>
        </w:rPr>
        <w:t>whether or not</w:t>
      </w:r>
      <w:proofErr w:type="gramEnd"/>
      <w:r w:rsidRPr="06C18631">
        <w:rPr>
          <w:sz w:val="24"/>
          <w:szCs w:val="24"/>
        </w:rPr>
        <w:t xml:space="preserve"> a petition was submitted, unless extenuating circumstances exist and the absence was approved in advance.</w:t>
      </w:r>
    </w:p>
    <w:p w14:paraId="09794C74" w14:textId="77777777" w:rsidR="00CA64C7" w:rsidRPr="00E73139" w:rsidRDefault="00CA64C7" w:rsidP="00CA64C7">
      <w:pPr>
        <w:spacing w:after="0" w:line="22" w:lineRule="atLeast"/>
        <w:rPr>
          <w:b/>
          <w:bCs/>
          <w:sz w:val="24"/>
          <w:szCs w:val="24"/>
        </w:rPr>
      </w:pPr>
      <w:r>
        <w:rPr>
          <w:b/>
          <w:bCs/>
          <w:sz w:val="24"/>
          <w:szCs w:val="24"/>
        </w:rPr>
        <w:lastRenderedPageBreak/>
        <w:t>C</w:t>
      </w:r>
      <w:r w:rsidRPr="00E73139">
        <w:rPr>
          <w:b/>
          <w:bCs/>
          <w:sz w:val="24"/>
          <w:szCs w:val="24"/>
        </w:rPr>
        <w:t>omprehensive Examination Completion Requirements</w:t>
      </w:r>
    </w:p>
    <w:p w14:paraId="0D76B96A" w14:textId="62F2F6DD" w:rsidR="00CA64C7" w:rsidRDefault="00CA64C7" w:rsidP="00CA64C7">
      <w:pPr>
        <w:spacing w:after="120" w:line="22" w:lineRule="atLeast"/>
        <w:rPr>
          <w:sz w:val="24"/>
          <w:szCs w:val="24"/>
        </w:rPr>
      </w:pPr>
      <w:r w:rsidRPr="34EDB851">
        <w:rPr>
          <w:sz w:val="24"/>
          <w:szCs w:val="24"/>
        </w:rPr>
        <w:t xml:space="preserve">A score of 70% must </w:t>
      </w:r>
      <w:proofErr w:type="gramStart"/>
      <w:r w:rsidRPr="34EDB851">
        <w:rPr>
          <w:sz w:val="24"/>
          <w:szCs w:val="24"/>
        </w:rPr>
        <w:t>be earned</w:t>
      </w:r>
      <w:proofErr w:type="gramEnd"/>
      <w:r w:rsidRPr="34EDB851">
        <w:rPr>
          <w:sz w:val="24"/>
          <w:szCs w:val="24"/>
        </w:rPr>
        <w:t xml:space="preserve"> overall and on each subsection of the first and second comprehensive exam to pass. However, a student who fails any section of the exam may not advance to associate internship or internship without passing all sections of the first and the second comprehensive exams, respectively. In addition, a student cannot move on to term </w:t>
      </w:r>
      <w:proofErr w:type="gramStart"/>
      <w:r w:rsidRPr="34EDB851">
        <w:rPr>
          <w:sz w:val="24"/>
          <w:szCs w:val="24"/>
        </w:rPr>
        <w:t>5</w:t>
      </w:r>
      <w:proofErr w:type="gramEnd"/>
      <w:r w:rsidRPr="34EDB851">
        <w:rPr>
          <w:sz w:val="24"/>
          <w:szCs w:val="24"/>
        </w:rPr>
        <w:t xml:space="preserve"> or term 9 (DAcCHM/MSAcCHM)/term 7 (D</w:t>
      </w:r>
      <w:r w:rsidR="00D74A45">
        <w:rPr>
          <w:sz w:val="24"/>
          <w:szCs w:val="24"/>
        </w:rPr>
        <w:t>A</w:t>
      </w:r>
      <w:r w:rsidRPr="34EDB851">
        <w:rPr>
          <w:sz w:val="24"/>
          <w:szCs w:val="24"/>
        </w:rPr>
        <w:t xml:space="preserve">c/MSAc) classes without attempting the first or second comprehensive exams, respectively. After failure of any section on the first attempt, a student must meet with the academic dean or advisor and </w:t>
      </w:r>
      <w:proofErr w:type="gramStart"/>
      <w:r w:rsidRPr="34EDB851">
        <w:rPr>
          <w:sz w:val="24"/>
          <w:szCs w:val="24"/>
        </w:rPr>
        <w:t>is encouraged</w:t>
      </w:r>
      <w:proofErr w:type="gramEnd"/>
      <w:r w:rsidRPr="34EDB851">
        <w:rPr>
          <w:sz w:val="24"/>
          <w:szCs w:val="24"/>
        </w:rPr>
        <w:t xml:space="preserve"> to seek appropriate tutoring in the subject(s) failed. Mandatory retakes for failed exams will take place during the 15</w:t>
      </w:r>
      <w:r w:rsidRPr="004E483F">
        <w:rPr>
          <w:sz w:val="24"/>
          <w:szCs w:val="24"/>
          <w:vertAlign w:val="superscript"/>
        </w:rPr>
        <w:t>th</w:t>
      </w:r>
      <w:r w:rsidRPr="34EDB851">
        <w:rPr>
          <w:sz w:val="24"/>
          <w:szCs w:val="24"/>
        </w:rPr>
        <w:t xml:space="preserve"> week of the following term. Failure to pass all modules of the first comprehensive exam will result in the student being dropped from associate internship </w:t>
      </w:r>
      <w:proofErr w:type="gramStart"/>
      <w:r w:rsidRPr="34EDB851">
        <w:rPr>
          <w:sz w:val="24"/>
          <w:szCs w:val="24"/>
        </w:rPr>
        <w:t>2</w:t>
      </w:r>
      <w:proofErr w:type="gramEnd"/>
      <w:r w:rsidRPr="34EDB851">
        <w:rPr>
          <w:sz w:val="24"/>
          <w:szCs w:val="24"/>
        </w:rPr>
        <w:t xml:space="preserve">, and any other courses at the discretion of the academic dean. Failure to pass all modules of the second comprehensive exam will result in the student </w:t>
      </w:r>
      <w:proofErr w:type="gramStart"/>
      <w:r w:rsidRPr="34EDB851">
        <w:rPr>
          <w:sz w:val="24"/>
          <w:szCs w:val="24"/>
        </w:rPr>
        <w:t>being dropped</w:t>
      </w:r>
      <w:proofErr w:type="gramEnd"/>
      <w:r w:rsidRPr="34EDB851">
        <w:rPr>
          <w:sz w:val="24"/>
          <w:szCs w:val="24"/>
        </w:rPr>
        <w:t xml:space="preserve"> from all senior internship clinic shifts, and any other courses at the discretion of the academic dean. Failure to retake any failed section within a </w:t>
      </w:r>
      <w:proofErr w:type="gramStart"/>
      <w:r w:rsidRPr="34EDB851">
        <w:rPr>
          <w:sz w:val="24"/>
          <w:szCs w:val="24"/>
        </w:rPr>
        <w:t>time frame</w:t>
      </w:r>
      <w:proofErr w:type="gramEnd"/>
      <w:r w:rsidRPr="34EDB851">
        <w:rPr>
          <w:sz w:val="24"/>
          <w:szCs w:val="24"/>
        </w:rPr>
        <w:t xml:space="preserve"> established by the Student Success Committee and/or academic dean could result in assignment of remedial, non-credit coursework.</w:t>
      </w:r>
    </w:p>
    <w:p w14:paraId="1EB3BE9F" w14:textId="77777777" w:rsidR="00CA64C7" w:rsidRDefault="00CA64C7" w:rsidP="00CA64C7">
      <w:pPr>
        <w:spacing w:after="120" w:line="22" w:lineRule="atLeast"/>
        <w:rPr>
          <w:sz w:val="24"/>
          <w:szCs w:val="24"/>
        </w:rPr>
      </w:pPr>
      <w:r w:rsidRPr="00534620">
        <w:rPr>
          <w:sz w:val="24"/>
          <w:szCs w:val="24"/>
        </w:rPr>
        <w:t xml:space="preserve">A second failure of any comprehensive exam necessitates a meeting between the student and the academic dean or advisor. Tutoring and/or remedial, non-credit coursework will </w:t>
      </w:r>
      <w:proofErr w:type="gramStart"/>
      <w:r w:rsidRPr="00534620">
        <w:rPr>
          <w:sz w:val="24"/>
          <w:szCs w:val="24"/>
        </w:rPr>
        <w:t>be prescribed</w:t>
      </w:r>
      <w:proofErr w:type="gramEnd"/>
      <w:r w:rsidRPr="00534620">
        <w:rPr>
          <w:sz w:val="24"/>
          <w:szCs w:val="24"/>
        </w:rPr>
        <w:t xml:space="preserve"> prior to any subsequent examination. It is the student’s responsibility to make this appointment. Students failing to meet with the appropriate administrator are subject to suspension or disqualification.</w:t>
      </w:r>
    </w:p>
    <w:p w14:paraId="70A4AC8E" w14:textId="77777777" w:rsidR="00CA64C7" w:rsidRDefault="00CA64C7" w:rsidP="00CA64C7">
      <w:pPr>
        <w:spacing w:after="120" w:line="22" w:lineRule="atLeast"/>
        <w:rPr>
          <w:sz w:val="24"/>
          <w:szCs w:val="24"/>
        </w:rPr>
      </w:pPr>
      <w:r w:rsidRPr="06C18631">
        <w:rPr>
          <w:sz w:val="24"/>
          <w:szCs w:val="24"/>
        </w:rPr>
        <w:t xml:space="preserve">A student failing any section of the first or second comprehensive exam three times will </w:t>
      </w:r>
      <w:proofErr w:type="gramStart"/>
      <w:r w:rsidRPr="06C18631">
        <w:rPr>
          <w:sz w:val="24"/>
          <w:szCs w:val="24"/>
        </w:rPr>
        <w:t>be required</w:t>
      </w:r>
      <w:proofErr w:type="gramEnd"/>
      <w:r w:rsidRPr="06C18631">
        <w:rPr>
          <w:sz w:val="24"/>
          <w:szCs w:val="24"/>
        </w:rPr>
        <w:t xml:space="preserve"> to complete a remediation course plan (RCP) or remediation term established by academic dean. The RCP will include coursework, tutoring, and testing, as well as an evaluation of the student’s prospect of advancing in the program. Students taking </w:t>
      </w:r>
      <w:proofErr w:type="gramStart"/>
      <w:r w:rsidRPr="06C18631">
        <w:rPr>
          <w:sz w:val="24"/>
          <w:szCs w:val="24"/>
        </w:rPr>
        <w:t>a</w:t>
      </w:r>
      <w:proofErr w:type="gramEnd"/>
      <w:r w:rsidRPr="06C18631">
        <w:rPr>
          <w:sz w:val="24"/>
          <w:szCs w:val="24"/>
        </w:rPr>
        <w:t xml:space="preserve"> RCP may not advance in any area of the program.</w:t>
      </w:r>
    </w:p>
    <w:p w14:paraId="787CB8C5" w14:textId="77777777" w:rsidR="00CA64C7" w:rsidRDefault="00CA64C7" w:rsidP="00CA64C7">
      <w:pPr>
        <w:spacing w:after="120" w:line="22" w:lineRule="atLeast"/>
        <w:rPr>
          <w:sz w:val="24"/>
          <w:szCs w:val="24"/>
        </w:rPr>
      </w:pPr>
      <w:r w:rsidRPr="00534620">
        <w:rPr>
          <w:sz w:val="24"/>
          <w:szCs w:val="24"/>
        </w:rPr>
        <w:t>Failing any section of the first or second comprehensive exam four times results in dismissal from the program. There are no consequences for failing the third comprehensive exam.</w:t>
      </w:r>
    </w:p>
    <w:p w14:paraId="63C96110" w14:textId="77777777" w:rsidR="00CA64C7" w:rsidRPr="00FF2623" w:rsidRDefault="00CA64C7" w:rsidP="00CA64C7">
      <w:pPr>
        <w:spacing w:after="120" w:line="22" w:lineRule="atLeast"/>
        <w:rPr>
          <w:b/>
          <w:bCs/>
          <w:sz w:val="24"/>
          <w:szCs w:val="24"/>
        </w:rPr>
      </w:pPr>
      <w:r w:rsidRPr="00FF2623">
        <w:rPr>
          <w:b/>
          <w:bCs/>
          <w:sz w:val="24"/>
          <w:szCs w:val="24"/>
        </w:rPr>
        <w:t xml:space="preserve">Please note that comprehensive exams </w:t>
      </w:r>
      <w:proofErr w:type="gramStart"/>
      <w:r w:rsidRPr="00FF2623">
        <w:rPr>
          <w:b/>
          <w:bCs/>
          <w:sz w:val="24"/>
          <w:szCs w:val="24"/>
        </w:rPr>
        <w:t>are not returned</w:t>
      </w:r>
      <w:proofErr w:type="gramEnd"/>
      <w:r w:rsidRPr="00FF2623">
        <w:rPr>
          <w:b/>
          <w:bCs/>
          <w:sz w:val="24"/>
          <w:szCs w:val="24"/>
        </w:rPr>
        <w:t xml:space="preserve"> to the student for review. However, grades in each subject area </w:t>
      </w:r>
      <w:proofErr w:type="gramStart"/>
      <w:r w:rsidRPr="00FF2623">
        <w:rPr>
          <w:b/>
          <w:bCs/>
          <w:sz w:val="24"/>
          <w:szCs w:val="24"/>
        </w:rPr>
        <w:t>are provided</w:t>
      </w:r>
      <w:proofErr w:type="gramEnd"/>
      <w:r w:rsidRPr="00FF2623">
        <w:rPr>
          <w:b/>
          <w:bCs/>
          <w:sz w:val="24"/>
          <w:szCs w:val="24"/>
        </w:rPr>
        <w:t xml:space="preserve"> and a test review class may be scheduled at the discretion of the academic dean.</w:t>
      </w:r>
    </w:p>
    <w:p w14:paraId="3F9D9AA0" w14:textId="77777777" w:rsidR="00CA64C7" w:rsidRDefault="00CA64C7" w:rsidP="00CA64C7">
      <w:pPr>
        <w:spacing w:after="120" w:line="22" w:lineRule="atLeast"/>
        <w:rPr>
          <w:sz w:val="24"/>
          <w:szCs w:val="24"/>
        </w:rPr>
      </w:pPr>
      <w:r w:rsidRPr="00534620">
        <w:rPr>
          <w:sz w:val="24"/>
          <w:szCs w:val="24"/>
        </w:rPr>
        <w:t xml:space="preserve">Effective in the Winter 2023 term, the following changes will </w:t>
      </w:r>
      <w:proofErr w:type="gramStart"/>
      <w:r w:rsidRPr="00534620">
        <w:rPr>
          <w:sz w:val="24"/>
          <w:szCs w:val="24"/>
        </w:rPr>
        <w:t>be implemented</w:t>
      </w:r>
      <w:proofErr w:type="gramEnd"/>
      <w:r w:rsidRPr="00534620">
        <w:rPr>
          <w:sz w:val="24"/>
          <w:szCs w:val="24"/>
        </w:rPr>
        <w:t xml:space="preserve"> that impact eligibility for clinic shifts and courses. To be eligible for:</w:t>
      </w:r>
    </w:p>
    <w:p w14:paraId="1C41B09D" w14:textId="77777777" w:rsidR="00CA64C7" w:rsidRDefault="00CA64C7" w:rsidP="00112C0F">
      <w:pPr>
        <w:pStyle w:val="ListParagraph"/>
        <w:numPr>
          <w:ilvl w:val="0"/>
          <w:numId w:val="2"/>
        </w:numPr>
        <w:spacing w:after="0" w:line="22" w:lineRule="atLeast"/>
        <w:rPr>
          <w:sz w:val="24"/>
          <w:szCs w:val="24"/>
        </w:rPr>
      </w:pPr>
      <w:r w:rsidRPr="000A72B6">
        <w:rPr>
          <w:sz w:val="24"/>
          <w:szCs w:val="24"/>
        </w:rPr>
        <w:t>Associate Internship 1 (CL541), students must:</w:t>
      </w:r>
    </w:p>
    <w:p w14:paraId="1F212B43" w14:textId="77777777" w:rsidR="00CA64C7" w:rsidRDefault="00CA64C7" w:rsidP="00112C0F">
      <w:pPr>
        <w:pStyle w:val="ListParagraph"/>
        <w:numPr>
          <w:ilvl w:val="1"/>
          <w:numId w:val="2"/>
        </w:numPr>
        <w:spacing w:after="0" w:line="22" w:lineRule="atLeast"/>
        <w:ind w:left="720"/>
        <w:rPr>
          <w:sz w:val="24"/>
          <w:szCs w:val="24"/>
        </w:rPr>
      </w:pPr>
      <w:r w:rsidRPr="00EE7C7E">
        <w:rPr>
          <w:sz w:val="24"/>
          <w:szCs w:val="24"/>
        </w:rPr>
        <w:t>Attempt all comprehensive exams for their program of study</w:t>
      </w:r>
    </w:p>
    <w:p w14:paraId="568573F8" w14:textId="77777777" w:rsidR="00CA64C7" w:rsidRDefault="00CA64C7" w:rsidP="00112C0F">
      <w:pPr>
        <w:pStyle w:val="ListParagraph"/>
        <w:numPr>
          <w:ilvl w:val="1"/>
          <w:numId w:val="2"/>
        </w:numPr>
        <w:spacing w:after="0" w:line="22" w:lineRule="atLeast"/>
        <w:ind w:left="720"/>
        <w:rPr>
          <w:sz w:val="24"/>
          <w:szCs w:val="24"/>
        </w:rPr>
      </w:pPr>
      <w:r w:rsidRPr="00EE7C7E">
        <w:rPr>
          <w:sz w:val="24"/>
          <w:szCs w:val="24"/>
        </w:rPr>
        <w:t>Pass the following comprehensive exams:</w:t>
      </w:r>
    </w:p>
    <w:p w14:paraId="58BEC7A2" w14:textId="77777777" w:rsidR="00CA64C7" w:rsidRPr="00EE7C7E" w:rsidRDefault="00CA64C7" w:rsidP="00112C0F">
      <w:pPr>
        <w:pStyle w:val="ListParagraph"/>
        <w:numPr>
          <w:ilvl w:val="2"/>
          <w:numId w:val="2"/>
        </w:numPr>
        <w:spacing w:after="0" w:line="22" w:lineRule="atLeast"/>
        <w:ind w:left="1080"/>
        <w:rPr>
          <w:sz w:val="24"/>
          <w:szCs w:val="24"/>
        </w:rPr>
      </w:pPr>
      <w:r w:rsidRPr="00EE7C7E">
        <w:rPr>
          <w:sz w:val="24"/>
          <w:szCs w:val="24"/>
        </w:rPr>
        <w:t>Acupuncture channels and points – written</w:t>
      </w:r>
    </w:p>
    <w:p w14:paraId="29FD8A30"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Acupuncture point location – practical</w:t>
      </w:r>
    </w:p>
    <w:p w14:paraId="7EAB2255"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Cupping and moxa demonstration – practical</w:t>
      </w:r>
    </w:p>
    <w:p w14:paraId="0651215A"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Clean Needle Technique – practical</w:t>
      </w:r>
    </w:p>
    <w:p w14:paraId="71792095" w14:textId="77777777" w:rsidR="00CA64C7" w:rsidRDefault="00CA64C7" w:rsidP="00112C0F">
      <w:pPr>
        <w:pStyle w:val="ListParagraph"/>
        <w:numPr>
          <w:ilvl w:val="0"/>
          <w:numId w:val="2"/>
        </w:numPr>
        <w:spacing w:after="0" w:line="22" w:lineRule="atLeast"/>
        <w:rPr>
          <w:sz w:val="24"/>
          <w:szCs w:val="24"/>
        </w:rPr>
      </w:pPr>
      <w:r w:rsidRPr="00534620">
        <w:rPr>
          <w:sz w:val="24"/>
          <w:szCs w:val="24"/>
        </w:rPr>
        <w:t>Associate Internship 2 (CL 542), students must:</w:t>
      </w:r>
    </w:p>
    <w:p w14:paraId="4EE3D862" w14:textId="77777777" w:rsidR="00CA64C7" w:rsidRPr="0050576E" w:rsidRDefault="00CA64C7" w:rsidP="00112C0F">
      <w:pPr>
        <w:pStyle w:val="ListParagraph"/>
        <w:numPr>
          <w:ilvl w:val="1"/>
          <w:numId w:val="2"/>
        </w:numPr>
        <w:spacing w:after="0" w:line="22" w:lineRule="atLeast"/>
        <w:ind w:left="720"/>
        <w:rPr>
          <w:sz w:val="24"/>
          <w:szCs w:val="24"/>
        </w:rPr>
      </w:pPr>
      <w:r w:rsidRPr="0050576E">
        <w:rPr>
          <w:sz w:val="24"/>
          <w:szCs w:val="24"/>
        </w:rPr>
        <w:t>Pass all comprehensive exams for their program of study</w:t>
      </w:r>
    </w:p>
    <w:p w14:paraId="15F102F1" w14:textId="77777777" w:rsidR="00CA64C7" w:rsidRDefault="00CA64C7" w:rsidP="00112C0F">
      <w:pPr>
        <w:pStyle w:val="ListParagraph"/>
        <w:numPr>
          <w:ilvl w:val="0"/>
          <w:numId w:val="2"/>
        </w:numPr>
        <w:spacing w:after="0" w:line="22" w:lineRule="atLeast"/>
        <w:rPr>
          <w:sz w:val="24"/>
          <w:szCs w:val="24"/>
        </w:rPr>
      </w:pPr>
      <w:r w:rsidRPr="0050576E">
        <w:rPr>
          <w:sz w:val="24"/>
          <w:szCs w:val="24"/>
        </w:rPr>
        <w:lastRenderedPageBreak/>
        <w:t>Advanced Needle Techniques (AC611a), Auricular Micro Therapy (AC631), Secondary Vessels (AC632), Combined Point Applications (AC633), Treatment of Orthopedic Disorders (AC613a),</w:t>
      </w:r>
      <w:r>
        <w:rPr>
          <w:sz w:val="24"/>
          <w:szCs w:val="24"/>
        </w:rPr>
        <w:t xml:space="preserve"> </w:t>
      </w:r>
      <w:r w:rsidRPr="0050576E">
        <w:rPr>
          <w:sz w:val="24"/>
          <w:szCs w:val="24"/>
        </w:rPr>
        <w:t>or any electives that require needling, students must:</w:t>
      </w:r>
    </w:p>
    <w:p w14:paraId="5A0A9B23" w14:textId="77777777" w:rsidR="00CA64C7" w:rsidRDefault="00CA64C7" w:rsidP="00112C0F">
      <w:pPr>
        <w:pStyle w:val="ListParagraph"/>
        <w:numPr>
          <w:ilvl w:val="1"/>
          <w:numId w:val="2"/>
        </w:numPr>
        <w:spacing w:after="0" w:line="22" w:lineRule="atLeast"/>
        <w:ind w:left="720"/>
        <w:rPr>
          <w:sz w:val="24"/>
          <w:szCs w:val="24"/>
        </w:rPr>
      </w:pPr>
      <w:r w:rsidRPr="00534620">
        <w:rPr>
          <w:sz w:val="24"/>
          <w:szCs w:val="24"/>
        </w:rPr>
        <w:t>Pass the following comprehensive exams:</w:t>
      </w:r>
    </w:p>
    <w:p w14:paraId="63EE6168"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Acupuncture channels and points – written</w:t>
      </w:r>
    </w:p>
    <w:p w14:paraId="4B1BCEDD"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Acupuncture point location – practical</w:t>
      </w:r>
    </w:p>
    <w:p w14:paraId="04DBC656"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Cupping and moxa demonstration – practical</w:t>
      </w:r>
    </w:p>
    <w:p w14:paraId="7E5480BE" w14:textId="77777777" w:rsidR="00CA64C7" w:rsidRDefault="00CA64C7" w:rsidP="00112C0F">
      <w:pPr>
        <w:pStyle w:val="ListParagraph"/>
        <w:numPr>
          <w:ilvl w:val="2"/>
          <w:numId w:val="2"/>
        </w:numPr>
        <w:spacing w:after="0" w:line="22" w:lineRule="atLeast"/>
        <w:ind w:left="1080"/>
        <w:rPr>
          <w:sz w:val="24"/>
          <w:szCs w:val="24"/>
        </w:rPr>
      </w:pPr>
      <w:r w:rsidRPr="00534620">
        <w:rPr>
          <w:sz w:val="24"/>
          <w:szCs w:val="24"/>
        </w:rPr>
        <w:t>Clean Needle Technique – practical</w:t>
      </w:r>
    </w:p>
    <w:p w14:paraId="0ADBFF60" w14:textId="77777777" w:rsidR="00CA64C7" w:rsidRDefault="00CA64C7" w:rsidP="00CA64C7">
      <w:pPr>
        <w:rPr>
          <w:b/>
          <w:bCs/>
          <w:sz w:val="24"/>
          <w:szCs w:val="24"/>
        </w:rPr>
      </w:pPr>
      <w:r>
        <w:rPr>
          <w:b/>
          <w:bCs/>
          <w:sz w:val="24"/>
          <w:szCs w:val="24"/>
        </w:rPr>
        <w:tab/>
      </w:r>
    </w:p>
    <w:p w14:paraId="2A61D852" w14:textId="52E8D7B9" w:rsidR="00CA64C7" w:rsidRPr="004E483F" w:rsidRDefault="00CA64C7" w:rsidP="004E483F">
      <w:pPr>
        <w:pStyle w:val="ListParagraph"/>
        <w:numPr>
          <w:ilvl w:val="0"/>
          <w:numId w:val="120"/>
        </w:numPr>
        <w:shd w:val="clear" w:color="auto" w:fill="F2F2F2" w:themeFill="background1" w:themeFillShade="F2"/>
        <w:tabs>
          <w:tab w:val="left" w:pos="360"/>
          <w:tab w:val="left" w:pos="900"/>
          <w:tab w:val="left" w:pos="9900"/>
        </w:tabs>
        <w:spacing w:after="0" w:line="0" w:lineRule="atLeast"/>
        <w:ind w:right="270"/>
        <w:rPr>
          <w:b/>
          <w:bCs/>
          <w:sz w:val="24"/>
          <w:szCs w:val="24"/>
        </w:rPr>
      </w:pPr>
      <w:r w:rsidRPr="004E483F">
        <w:rPr>
          <w:b/>
          <w:bCs/>
          <w:sz w:val="24"/>
          <w:szCs w:val="24"/>
        </w:rPr>
        <w:t>Student advice:</w:t>
      </w:r>
    </w:p>
    <w:p w14:paraId="56426982" w14:textId="5B68A899" w:rsidR="00CA64C7" w:rsidRPr="004E483F" w:rsidRDefault="00CA64C7" w:rsidP="004E483F">
      <w:pPr>
        <w:pStyle w:val="ListParagraph"/>
        <w:numPr>
          <w:ilvl w:val="0"/>
          <w:numId w:val="120"/>
        </w:numPr>
        <w:shd w:val="clear" w:color="auto" w:fill="F2F2F2" w:themeFill="background1" w:themeFillShade="F2"/>
        <w:tabs>
          <w:tab w:val="left" w:pos="360"/>
          <w:tab w:val="left" w:pos="9900"/>
        </w:tabs>
        <w:spacing w:after="0" w:line="0" w:lineRule="atLeast"/>
        <w:ind w:right="270"/>
        <w:rPr>
          <w:sz w:val="24"/>
          <w:szCs w:val="24"/>
        </w:rPr>
      </w:pPr>
      <w:r w:rsidRPr="004E483F">
        <w:rPr>
          <w:sz w:val="24"/>
          <w:szCs w:val="24"/>
        </w:rPr>
        <w:t xml:space="preserve">The comprehensive examinations serve the function of providing vital feedback to you, the individual student. </w:t>
      </w:r>
      <w:proofErr w:type="gramStart"/>
      <w:r w:rsidRPr="004E483F">
        <w:rPr>
          <w:sz w:val="24"/>
          <w:szCs w:val="24"/>
        </w:rPr>
        <w:t>Many</w:t>
      </w:r>
      <w:proofErr w:type="gramEnd"/>
      <w:r w:rsidRPr="004E483F">
        <w:rPr>
          <w:sz w:val="24"/>
          <w:szCs w:val="24"/>
        </w:rPr>
        <w:t xml:space="preserve"> quizzes and exams, even final course exams, may be prepared for and passed by anticipating the teacher’s testing method and, while not recommended, by cramming a limited amount of material into short-term memory. However, this approach may mislead you into believing the material has been fully assimilated. The comprehensive exams test knowledge accumulated over time. They give you feedback on the material you have successfully stored into long-term memory and tell you which material you need to study more. The extensiveness of the exams also provides feedback on your stamina and prepares you for the rigors of state and national examinations. Study for all major exams by focusing on the most </w:t>
      </w:r>
      <w:proofErr w:type="gramStart"/>
      <w:r w:rsidRPr="004E483F">
        <w:rPr>
          <w:sz w:val="24"/>
          <w:szCs w:val="24"/>
        </w:rPr>
        <w:t>important details</w:t>
      </w:r>
      <w:proofErr w:type="gramEnd"/>
      <w:r w:rsidRPr="004E483F">
        <w:rPr>
          <w:sz w:val="24"/>
          <w:szCs w:val="24"/>
        </w:rPr>
        <w:t xml:space="preserve"> and useful principles. Study as if you </w:t>
      </w:r>
      <w:proofErr w:type="gramStart"/>
      <w:r w:rsidRPr="004E483F">
        <w:rPr>
          <w:sz w:val="24"/>
          <w:szCs w:val="24"/>
        </w:rPr>
        <w:t>have to</w:t>
      </w:r>
      <w:proofErr w:type="gramEnd"/>
      <w:r w:rsidRPr="004E483F">
        <w:rPr>
          <w:sz w:val="24"/>
          <w:szCs w:val="24"/>
        </w:rPr>
        <w:t xml:space="preserve"> remember the material for a lifetime… you do!</w:t>
      </w:r>
    </w:p>
    <w:p w14:paraId="4CD68D66" w14:textId="77777777" w:rsidR="00CA64C7" w:rsidRDefault="00CA64C7" w:rsidP="00CA64C7">
      <w:pPr>
        <w:rPr>
          <w:b/>
          <w:bCs/>
          <w:sz w:val="28"/>
          <w:szCs w:val="28"/>
        </w:rPr>
      </w:pPr>
    </w:p>
    <w:p w14:paraId="5DFB4E7B" w14:textId="77777777" w:rsidR="00CA64C7" w:rsidRPr="003F35B5" w:rsidRDefault="00CA64C7" w:rsidP="00362AF8">
      <w:pPr>
        <w:pStyle w:val="Heading3"/>
      </w:pPr>
      <w:bookmarkStart w:id="363" w:name="_Toc123808331"/>
      <w:bookmarkStart w:id="364" w:name="_Toc143516514"/>
      <w:bookmarkStart w:id="365" w:name="_Toc143516844"/>
      <w:bookmarkStart w:id="366" w:name="_Toc143516950"/>
      <w:bookmarkStart w:id="367" w:name="_Toc143517056"/>
      <w:bookmarkStart w:id="368" w:name="_Toc161232112"/>
      <w:r w:rsidRPr="003F35B5">
        <w:t>Changes in Student Status/Course Enrollment</w:t>
      </w:r>
      <w:bookmarkEnd w:id="363"/>
      <w:bookmarkEnd w:id="364"/>
      <w:bookmarkEnd w:id="365"/>
      <w:bookmarkEnd w:id="366"/>
      <w:bookmarkEnd w:id="367"/>
      <w:bookmarkEnd w:id="368"/>
    </w:p>
    <w:p w14:paraId="20A6BA40" w14:textId="77777777" w:rsidR="00CA64C7" w:rsidRDefault="00CA64C7" w:rsidP="00CA64C7">
      <w:pPr>
        <w:spacing w:after="0" w:line="22" w:lineRule="atLeast"/>
        <w:rPr>
          <w:b/>
          <w:bCs/>
          <w:sz w:val="24"/>
          <w:szCs w:val="24"/>
        </w:rPr>
      </w:pPr>
      <w:r w:rsidRPr="00BD4C87">
        <w:rPr>
          <w:b/>
          <w:bCs/>
          <w:sz w:val="24"/>
          <w:szCs w:val="24"/>
        </w:rPr>
        <w:t>Graduate Program Dual Enrollment</w:t>
      </w:r>
    </w:p>
    <w:p w14:paraId="3743DAC7" w14:textId="79CC33FA" w:rsidR="00CA64C7" w:rsidRDefault="00CA64C7" w:rsidP="00CA64C7">
      <w:pPr>
        <w:spacing w:after="120" w:line="22" w:lineRule="atLeast"/>
        <w:rPr>
          <w:b/>
          <w:bCs/>
          <w:sz w:val="24"/>
          <w:szCs w:val="24"/>
        </w:rPr>
      </w:pPr>
      <w:r w:rsidRPr="06C18631">
        <w:rPr>
          <w:sz w:val="24"/>
          <w:szCs w:val="24"/>
        </w:rPr>
        <w:t>All students enrolled in the DA</w:t>
      </w:r>
      <w:r w:rsidR="003E1717" w:rsidRPr="06C18631">
        <w:rPr>
          <w:sz w:val="24"/>
          <w:szCs w:val="24"/>
        </w:rPr>
        <w:t>c</w:t>
      </w:r>
      <w:r w:rsidRPr="06C18631">
        <w:rPr>
          <w:sz w:val="24"/>
          <w:szCs w:val="24"/>
        </w:rPr>
        <w:t xml:space="preserve"> and DAcCHM programs are eligible to receive both the master’s and doctoral degrees. A student may change enrollment from the doctorate to the master’s degree program by informing the Registrar’s office or by filing a change of program form. Changes to enrollment in the Student Information System that may affect financial aid can only occur during the break between the terms, so timely notification before a new term begins is important. There is no restriction on when a student decides when to earn only the master’s degree since all courses in the master’s degree program </w:t>
      </w:r>
      <w:proofErr w:type="gramStart"/>
      <w:r w:rsidRPr="06C18631">
        <w:rPr>
          <w:sz w:val="24"/>
          <w:szCs w:val="24"/>
        </w:rPr>
        <w:t>are also taken</w:t>
      </w:r>
      <w:proofErr w:type="gramEnd"/>
      <w:r w:rsidRPr="06C18631">
        <w:rPr>
          <w:sz w:val="24"/>
          <w:szCs w:val="24"/>
        </w:rPr>
        <w:t xml:space="preserve"> as part of the doctorate. The college will track changes from the doctorates to the master’s degrees carefully.</w:t>
      </w:r>
    </w:p>
    <w:p w14:paraId="412CE09B" w14:textId="77777777" w:rsidR="00CA64C7" w:rsidRDefault="00CA64C7" w:rsidP="00CA64C7">
      <w:pPr>
        <w:spacing w:after="0" w:line="22" w:lineRule="atLeast"/>
        <w:rPr>
          <w:b/>
          <w:bCs/>
          <w:sz w:val="24"/>
          <w:szCs w:val="24"/>
        </w:rPr>
      </w:pPr>
      <w:r>
        <w:rPr>
          <w:b/>
          <w:bCs/>
          <w:sz w:val="24"/>
          <w:szCs w:val="24"/>
        </w:rPr>
        <w:t>A</w:t>
      </w:r>
      <w:r w:rsidRPr="00BD4C87">
        <w:rPr>
          <w:b/>
          <w:bCs/>
          <w:sz w:val="24"/>
          <w:szCs w:val="24"/>
        </w:rPr>
        <w:t>dding and Dropping of Courses</w:t>
      </w:r>
    </w:p>
    <w:p w14:paraId="71B16BC1" w14:textId="51E00822" w:rsidR="00CA64C7" w:rsidRDefault="00CA64C7" w:rsidP="00CA64C7">
      <w:pPr>
        <w:spacing w:after="120" w:line="22" w:lineRule="atLeast"/>
        <w:rPr>
          <w:b/>
          <w:bCs/>
          <w:sz w:val="24"/>
          <w:szCs w:val="24"/>
        </w:rPr>
      </w:pPr>
      <w:r w:rsidRPr="06C18631">
        <w:rPr>
          <w:sz w:val="24"/>
          <w:szCs w:val="24"/>
        </w:rPr>
        <w:t>Students may add or drop courses by submitting an Add/Drop Form to the administration office with no tuition charges or fees if the form is submitted by the eighth day of the term (the "</w:t>
      </w:r>
      <w:r w:rsidR="003E1717">
        <w:rPr>
          <w:sz w:val="24"/>
          <w:szCs w:val="24"/>
        </w:rPr>
        <w:t>“</w:t>
      </w:r>
      <w:r w:rsidRPr="06C18631">
        <w:rPr>
          <w:sz w:val="24"/>
          <w:szCs w:val="24"/>
        </w:rPr>
        <w:t>dd/Drop Period"</w:t>
      </w:r>
      <w:proofErr w:type="gramStart"/>
      <w:r w:rsidR="003E1717">
        <w:rPr>
          <w:sz w:val="24"/>
          <w:szCs w:val="24"/>
        </w:rPr>
        <w:t>”</w:t>
      </w:r>
      <w:r w:rsidRPr="06C18631">
        <w:rPr>
          <w:sz w:val="24"/>
          <w:szCs w:val="24"/>
        </w:rPr>
        <w:t>.</w:t>
      </w:r>
      <w:proofErr w:type="gramEnd"/>
      <w:r w:rsidRPr="06C18631">
        <w:rPr>
          <w:sz w:val="24"/>
          <w:szCs w:val="24"/>
        </w:rPr>
        <w:t xml:space="preserve"> Students enrolled in classes that start the second week of the term have until the end of the second week to drop the course and receive a full refund, rather than eight days from the start of the term. Courses dropped after the add/drop period or as stated above are subject to the college’s refund policy.</w:t>
      </w:r>
    </w:p>
    <w:p w14:paraId="3E7FB5F6" w14:textId="77777777" w:rsidR="00CA64C7" w:rsidRDefault="00CA64C7" w:rsidP="00CA64C7">
      <w:pPr>
        <w:spacing w:after="120" w:line="22" w:lineRule="atLeast"/>
        <w:rPr>
          <w:b/>
          <w:bCs/>
          <w:sz w:val="24"/>
          <w:szCs w:val="24"/>
        </w:rPr>
      </w:pPr>
      <w:r w:rsidRPr="06C18631">
        <w:rPr>
          <w:sz w:val="24"/>
          <w:szCs w:val="24"/>
        </w:rPr>
        <w:t xml:space="preserve">Students who drop a class after the add/drop period but </w:t>
      </w:r>
      <w:proofErr w:type="gramStart"/>
      <w:r w:rsidRPr="06C18631">
        <w:rPr>
          <w:sz w:val="24"/>
          <w:szCs w:val="24"/>
        </w:rPr>
        <w:t>are found</w:t>
      </w:r>
      <w:proofErr w:type="gramEnd"/>
      <w:r w:rsidRPr="06C18631">
        <w:rPr>
          <w:sz w:val="24"/>
          <w:szCs w:val="24"/>
        </w:rPr>
        <w:t xml:space="preserve"> to have never attended the class will be awarded a full refund for the class, but the drop fee will be applied.</w:t>
      </w:r>
    </w:p>
    <w:p w14:paraId="4474791B" w14:textId="77777777" w:rsidR="00CA64C7" w:rsidRDefault="00CA64C7" w:rsidP="00CA64C7">
      <w:pPr>
        <w:spacing w:after="120" w:line="22" w:lineRule="atLeast"/>
        <w:rPr>
          <w:b/>
          <w:bCs/>
          <w:sz w:val="24"/>
          <w:szCs w:val="24"/>
        </w:rPr>
      </w:pPr>
      <w:r w:rsidRPr="06C18631">
        <w:rPr>
          <w:sz w:val="24"/>
          <w:szCs w:val="24"/>
        </w:rPr>
        <w:lastRenderedPageBreak/>
        <w:t xml:space="preserve">Courses may not be added after the add/drop period except by written permission of the student advisor or </w:t>
      </w:r>
      <w:proofErr w:type="gramStart"/>
      <w:r w:rsidRPr="06C18631">
        <w:rPr>
          <w:sz w:val="24"/>
          <w:szCs w:val="24"/>
        </w:rPr>
        <w:t>registrar, unless</w:t>
      </w:r>
      <w:proofErr w:type="gramEnd"/>
      <w:r w:rsidRPr="06C18631">
        <w:rPr>
          <w:sz w:val="24"/>
          <w:szCs w:val="24"/>
        </w:rPr>
        <w:t xml:space="preserve"> the class begins later in the term.</w:t>
      </w:r>
    </w:p>
    <w:p w14:paraId="4356D960" w14:textId="77777777" w:rsidR="00CA64C7" w:rsidRDefault="00CA64C7" w:rsidP="00CA64C7">
      <w:pPr>
        <w:spacing w:after="0" w:line="22" w:lineRule="atLeast"/>
        <w:rPr>
          <w:b/>
          <w:bCs/>
          <w:sz w:val="24"/>
          <w:szCs w:val="24"/>
        </w:rPr>
      </w:pPr>
      <w:r w:rsidRPr="00351B9D">
        <w:rPr>
          <w:b/>
          <w:bCs/>
          <w:sz w:val="24"/>
          <w:szCs w:val="24"/>
        </w:rPr>
        <w:t>Withdrawals</w:t>
      </w:r>
    </w:p>
    <w:p w14:paraId="75DE062C" w14:textId="77777777" w:rsidR="00CA64C7" w:rsidRDefault="00CA64C7" w:rsidP="00CA64C7">
      <w:pPr>
        <w:spacing w:after="120" w:line="22" w:lineRule="atLeast"/>
        <w:rPr>
          <w:b/>
          <w:bCs/>
          <w:sz w:val="24"/>
          <w:szCs w:val="24"/>
        </w:rPr>
      </w:pPr>
      <w:r w:rsidRPr="00530E19">
        <w:rPr>
          <w:sz w:val="24"/>
          <w:szCs w:val="24"/>
        </w:rPr>
        <w:t xml:space="preserve">Students who discontinue their training must notify the registrar immediately as outlined under the college refund policy and, if they intend to return, should apply for a term </w:t>
      </w:r>
      <w:proofErr w:type="gramStart"/>
      <w:r w:rsidRPr="00530E19">
        <w:rPr>
          <w:sz w:val="24"/>
          <w:szCs w:val="24"/>
        </w:rPr>
        <w:t>break</w:t>
      </w:r>
      <w:proofErr w:type="gramEnd"/>
      <w:r w:rsidRPr="00530E19">
        <w:rPr>
          <w:sz w:val="24"/>
          <w:szCs w:val="24"/>
        </w:rPr>
        <w:t xml:space="preserve"> or leave of absence.</w:t>
      </w:r>
    </w:p>
    <w:p w14:paraId="619FBF11" w14:textId="77777777" w:rsidR="00CA64C7" w:rsidRDefault="00CA64C7" w:rsidP="00CA64C7">
      <w:pPr>
        <w:spacing w:after="0" w:line="22" w:lineRule="atLeast"/>
        <w:rPr>
          <w:b/>
          <w:bCs/>
          <w:sz w:val="24"/>
          <w:szCs w:val="24"/>
        </w:rPr>
      </w:pPr>
      <w:r w:rsidRPr="00351B9D">
        <w:rPr>
          <w:b/>
          <w:bCs/>
          <w:sz w:val="24"/>
          <w:szCs w:val="24"/>
        </w:rPr>
        <w:t>Unofficial Withdrawal</w:t>
      </w:r>
    </w:p>
    <w:p w14:paraId="4871DD65" w14:textId="77777777" w:rsidR="00CA64C7" w:rsidRDefault="00CA64C7" w:rsidP="00CA64C7">
      <w:pPr>
        <w:spacing w:after="120" w:line="22" w:lineRule="atLeast"/>
        <w:rPr>
          <w:b/>
          <w:bCs/>
          <w:sz w:val="24"/>
          <w:szCs w:val="24"/>
        </w:rPr>
      </w:pPr>
      <w:r w:rsidRPr="00530E19">
        <w:rPr>
          <w:sz w:val="24"/>
          <w:szCs w:val="24"/>
        </w:rPr>
        <w:t xml:space="preserve">An unofficial withdrawal is one in which a student stops attending classes without filing official withdrawal paperwork within the established deadlines. Students who drop all courses or who do not register for the following term without notifying the college that they are withdrawing from the program will </w:t>
      </w:r>
      <w:proofErr w:type="gramStart"/>
      <w:r w:rsidRPr="00530E19">
        <w:rPr>
          <w:sz w:val="24"/>
          <w:szCs w:val="24"/>
        </w:rPr>
        <w:t>be presumed</w:t>
      </w:r>
      <w:proofErr w:type="gramEnd"/>
      <w:r w:rsidRPr="00530E19">
        <w:rPr>
          <w:sz w:val="24"/>
          <w:szCs w:val="24"/>
        </w:rPr>
        <w:t xml:space="preserve"> to have dropped the program. They will </w:t>
      </w:r>
      <w:proofErr w:type="gramStart"/>
      <w:r w:rsidRPr="00530E19">
        <w:rPr>
          <w:sz w:val="24"/>
          <w:szCs w:val="24"/>
        </w:rPr>
        <w:t>be designated</w:t>
      </w:r>
      <w:proofErr w:type="gramEnd"/>
      <w:r w:rsidRPr="00530E19">
        <w:rPr>
          <w:sz w:val="24"/>
          <w:szCs w:val="24"/>
        </w:rPr>
        <w:t xml:space="preserve"> as an unofficial withdrawal and must apply for readmission. Students withdrawing unofficially from class or from the college will receive failing grades in all courses that they stop attending.</w:t>
      </w:r>
    </w:p>
    <w:p w14:paraId="53474CF3" w14:textId="77777777" w:rsidR="00CA64C7" w:rsidRDefault="00CA64C7" w:rsidP="00CA64C7">
      <w:pPr>
        <w:spacing w:after="120" w:line="22" w:lineRule="atLeast"/>
        <w:rPr>
          <w:b/>
          <w:bCs/>
          <w:sz w:val="24"/>
          <w:szCs w:val="24"/>
        </w:rPr>
      </w:pPr>
      <w:r w:rsidRPr="00530E19">
        <w:rPr>
          <w:sz w:val="24"/>
          <w:szCs w:val="24"/>
        </w:rPr>
        <w:t xml:space="preserve">Courses dropped at any time are subject to a refund based on the date that notification is submitted to the office of the registrar or the date that the school can </w:t>
      </w:r>
      <w:proofErr w:type="gramStart"/>
      <w:r w:rsidRPr="00530E19">
        <w:rPr>
          <w:sz w:val="24"/>
          <w:szCs w:val="24"/>
        </w:rPr>
        <w:t>reasonably determine</w:t>
      </w:r>
      <w:proofErr w:type="gramEnd"/>
      <w:r w:rsidRPr="00530E19">
        <w:rPr>
          <w:sz w:val="24"/>
          <w:szCs w:val="24"/>
        </w:rPr>
        <w:t xml:space="preserve"> that the student last attended class (see “Refund Policy”).</w:t>
      </w:r>
    </w:p>
    <w:p w14:paraId="715FD746" w14:textId="6F9D9F0C" w:rsidR="00CA64C7" w:rsidRDefault="00CA64C7" w:rsidP="00CA64C7">
      <w:pPr>
        <w:spacing w:after="0" w:line="22" w:lineRule="atLeast"/>
        <w:rPr>
          <w:b/>
          <w:bCs/>
          <w:sz w:val="24"/>
          <w:szCs w:val="24"/>
        </w:rPr>
      </w:pPr>
      <w:r>
        <w:rPr>
          <w:b/>
          <w:bCs/>
          <w:sz w:val="24"/>
          <w:szCs w:val="24"/>
        </w:rPr>
        <w:t>R</w:t>
      </w:r>
      <w:r w:rsidRPr="00AA0A8B">
        <w:rPr>
          <w:b/>
          <w:bCs/>
          <w:sz w:val="24"/>
          <w:szCs w:val="24"/>
        </w:rPr>
        <w:t>e-</w:t>
      </w:r>
      <w:r w:rsidR="005705E4">
        <w:rPr>
          <w:b/>
          <w:bCs/>
          <w:sz w:val="24"/>
          <w:szCs w:val="24"/>
        </w:rPr>
        <w:t>E</w:t>
      </w:r>
      <w:r w:rsidRPr="00AA0A8B">
        <w:rPr>
          <w:b/>
          <w:bCs/>
          <w:sz w:val="24"/>
          <w:szCs w:val="24"/>
        </w:rPr>
        <w:t>ntering a Program After Withdrawal</w:t>
      </w:r>
    </w:p>
    <w:p w14:paraId="04D27FD6" w14:textId="77777777" w:rsidR="00CA64C7" w:rsidRDefault="00CA64C7" w:rsidP="00CA64C7">
      <w:pPr>
        <w:spacing w:after="0" w:line="22" w:lineRule="atLeast"/>
        <w:rPr>
          <w:b/>
          <w:bCs/>
          <w:sz w:val="24"/>
          <w:szCs w:val="24"/>
        </w:rPr>
      </w:pPr>
      <w:r w:rsidRPr="00530E19">
        <w:rPr>
          <w:sz w:val="24"/>
          <w:szCs w:val="24"/>
        </w:rPr>
        <w:t>Students who have withdrawn and decide to return are subject to the following matriculation procedure:</w:t>
      </w:r>
    </w:p>
    <w:p w14:paraId="1A7EDB55" w14:textId="30A78303" w:rsidR="00CA64C7" w:rsidRPr="008E1339" w:rsidRDefault="00CA64C7" w:rsidP="00C7687E">
      <w:pPr>
        <w:pStyle w:val="ListParagraph"/>
        <w:numPr>
          <w:ilvl w:val="0"/>
          <w:numId w:val="33"/>
        </w:numPr>
        <w:spacing w:after="0" w:line="22" w:lineRule="atLeast"/>
        <w:ind w:left="360" w:hanging="360"/>
        <w:rPr>
          <w:b/>
          <w:bCs/>
          <w:sz w:val="24"/>
          <w:szCs w:val="24"/>
        </w:rPr>
      </w:pPr>
      <w:r w:rsidRPr="00351B9D">
        <w:rPr>
          <w:sz w:val="24"/>
          <w:szCs w:val="24"/>
        </w:rPr>
        <w:t xml:space="preserve">Most classes taken within the last </w:t>
      </w:r>
      <w:r w:rsidRPr="008E1339">
        <w:rPr>
          <w:sz w:val="24"/>
          <w:szCs w:val="24"/>
        </w:rPr>
        <w:t xml:space="preserve">three years </w:t>
      </w:r>
      <w:r w:rsidR="00A4462F" w:rsidRPr="00B60084">
        <w:rPr>
          <w:sz w:val="24"/>
          <w:szCs w:val="24"/>
        </w:rPr>
        <w:t xml:space="preserve">(two years for the Bachelor of Science in Nursing </w:t>
      </w:r>
      <w:r w:rsidR="00CB175B" w:rsidRPr="00B60084">
        <w:rPr>
          <w:sz w:val="24"/>
          <w:szCs w:val="24"/>
        </w:rPr>
        <w:t>[</w:t>
      </w:r>
      <w:r w:rsidR="00243E21" w:rsidRPr="00B60084">
        <w:rPr>
          <w:sz w:val="24"/>
          <w:szCs w:val="24"/>
        </w:rPr>
        <w:t>P</w:t>
      </w:r>
      <w:r w:rsidR="00CB175B" w:rsidRPr="00B60084">
        <w:rPr>
          <w:sz w:val="24"/>
          <w:szCs w:val="24"/>
        </w:rPr>
        <w:t>relicensure</w:t>
      </w:r>
      <w:r w:rsidR="00243E21" w:rsidRPr="00B60084">
        <w:rPr>
          <w:sz w:val="24"/>
          <w:szCs w:val="24"/>
        </w:rPr>
        <w:t xml:space="preserve"> Option</w:t>
      </w:r>
      <w:r w:rsidR="00CB175B" w:rsidRPr="00B60084">
        <w:rPr>
          <w:sz w:val="24"/>
          <w:szCs w:val="24"/>
        </w:rPr>
        <w:t>])</w:t>
      </w:r>
      <w:r w:rsidR="00CB175B" w:rsidRPr="008E1339">
        <w:rPr>
          <w:sz w:val="24"/>
          <w:szCs w:val="24"/>
        </w:rPr>
        <w:t xml:space="preserve"> </w:t>
      </w:r>
      <w:r w:rsidRPr="008E1339">
        <w:rPr>
          <w:sz w:val="24"/>
          <w:szCs w:val="24"/>
        </w:rPr>
        <w:t>prior to enrollment are acceptable for credit, at the discretion of the academic dean.</w:t>
      </w:r>
    </w:p>
    <w:p w14:paraId="0FB11443" w14:textId="2D22AED4" w:rsidR="00CA64C7" w:rsidRPr="008E1339" w:rsidRDefault="00CA64C7" w:rsidP="00C7687E">
      <w:pPr>
        <w:pStyle w:val="ListParagraph"/>
        <w:numPr>
          <w:ilvl w:val="0"/>
          <w:numId w:val="33"/>
        </w:numPr>
        <w:spacing w:after="120" w:line="22" w:lineRule="atLeast"/>
        <w:ind w:left="360" w:hanging="360"/>
        <w:rPr>
          <w:b/>
          <w:bCs/>
          <w:sz w:val="24"/>
          <w:szCs w:val="24"/>
        </w:rPr>
      </w:pPr>
      <w:r w:rsidRPr="008E1339">
        <w:rPr>
          <w:sz w:val="24"/>
          <w:szCs w:val="24"/>
        </w:rPr>
        <w:t xml:space="preserve">Classes taken over three years from the term of re-enrollment may need to </w:t>
      </w:r>
      <w:proofErr w:type="gramStart"/>
      <w:r w:rsidRPr="008E1339">
        <w:rPr>
          <w:sz w:val="24"/>
          <w:szCs w:val="24"/>
        </w:rPr>
        <w:t>be challenged</w:t>
      </w:r>
      <w:proofErr w:type="gramEnd"/>
      <w:r w:rsidRPr="008E1339">
        <w:rPr>
          <w:sz w:val="24"/>
          <w:szCs w:val="24"/>
        </w:rPr>
        <w:t xml:space="preserve"> either individually or by way of the comprehensive exams, at the discretion of the academic dean.</w:t>
      </w:r>
      <w:r w:rsidR="00327255" w:rsidRPr="008E1339">
        <w:rPr>
          <w:sz w:val="24"/>
          <w:szCs w:val="24"/>
        </w:rPr>
        <w:t xml:space="preserve"> </w:t>
      </w:r>
      <w:bookmarkStart w:id="369" w:name="_Hlk149580138"/>
      <w:r w:rsidR="00327255" w:rsidRPr="00B60084">
        <w:rPr>
          <w:sz w:val="24"/>
          <w:szCs w:val="24"/>
        </w:rPr>
        <w:t>Note that this does not apply to nursing programs.</w:t>
      </w:r>
      <w:bookmarkEnd w:id="369"/>
    </w:p>
    <w:p w14:paraId="176313A7" w14:textId="2789B848" w:rsidR="00CA64C7" w:rsidRPr="008E1339" w:rsidRDefault="00CA64C7" w:rsidP="00C7687E">
      <w:pPr>
        <w:pStyle w:val="ListParagraph"/>
        <w:numPr>
          <w:ilvl w:val="0"/>
          <w:numId w:val="33"/>
        </w:numPr>
        <w:spacing w:after="120" w:line="22" w:lineRule="atLeast"/>
        <w:ind w:left="360" w:hanging="360"/>
        <w:rPr>
          <w:b/>
          <w:bCs/>
          <w:sz w:val="24"/>
          <w:szCs w:val="24"/>
        </w:rPr>
      </w:pPr>
      <w:r w:rsidRPr="008E1339">
        <w:rPr>
          <w:sz w:val="24"/>
          <w:szCs w:val="24"/>
        </w:rPr>
        <w:t>The challenge exam(s) may serve as placement exams. The dean will determine subsequent coursework requirements.</w:t>
      </w:r>
      <w:r w:rsidR="00327255" w:rsidRPr="00B60084">
        <w:rPr>
          <w:sz w:val="24"/>
          <w:szCs w:val="24"/>
        </w:rPr>
        <w:t xml:space="preserve"> Note that this does not apply to nursing programs.</w:t>
      </w:r>
    </w:p>
    <w:p w14:paraId="2D110558" w14:textId="3A06C4DF" w:rsidR="009D3628" w:rsidRPr="00B60084" w:rsidRDefault="009D3628" w:rsidP="00C7687E">
      <w:pPr>
        <w:pStyle w:val="ListParagraph"/>
        <w:numPr>
          <w:ilvl w:val="0"/>
          <w:numId w:val="33"/>
        </w:numPr>
        <w:spacing w:after="120" w:line="22" w:lineRule="atLeast"/>
        <w:ind w:left="360" w:hanging="360"/>
        <w:rPr>
          <w:b/>
          <w:bCs/>
          <w:sz w:val="24"/>
          <w:szCs w:val="24"/>
        </w:rPr>
      </w:pPr>
      <w:bookmarkStart w:id="370" w:name="_Hlk149580487"/>
      <w:r w:rsidRPr="00B60084">
        <w:rPr>
          <w:sz w:val="24"/>
          <w:szCs w:val="24"/>
        </w:rPr>
        <w:t>In the Bachelor of Science in Nursing (</w:t>
      </w:r>
      <w:r w:rsidR="008E1339" w:rsidRPr="00B60084">
        <w:rPr>
          <w:sz w:val="24"/>
          <w:szCs w:val="24"/>
        </w:rPr>
        <w:t>P</w:t>
      </w:r>
      <w:r w:rsidRPr="00B60084">
        <w:rPr>
          <w:sz w:val="24"/>
          <w:szCs w:val="24"/>
        </w:rPr>
        <w:t>relicensure</w:t>
      </w:r>
      <w:r w:rsidR="008E1339" w:rsidRPr="00B60084">
        <w:rPr>
          <w:sz w:val="24"/>
          <w:szCs w:val="24"/>
        </w:rPr>
        <w:t xml:space="preserve"> Option</w:t>
      </w:r>
      <w:r w:rsidRPr="00B60084">
        <w:rPr>
          <w:sz w:val="24"/>
          <w:szCs w:val="24"/>
        </w:rPr>
        <w:t xml:space="preserve">), </w:t>
      </w:r>
      <w:r w:rsidR="003B354C" w:rsidRPr="00B60084">
        <w:rPr>
          <w:sz w:val="24"/>
          <w:szCs w:val="24"/>
        </w:rPr>
        <w:t xml:space="preserve">a practical </w:t>
      </w:r>
      <w:r w:rsidR="00D21882" w:rsidRPr="00B60084">
        <w:rPr>
          <w:sz w:val="24"/>
          <w:szCs w:val="24"/>
        </w:rPr>
        <w:t xml:space="preserve">clinical </w:t>
      </w:r>
      <w:r w:rsidR="003B354C" w:rsidRPr="00B60084">
        <w:rPr>
          <w:sz w:val="24"/>
          <w:szCs w:val="24"/>
        </w:rPr>
        <w:t xml:space="preserve">laboratory </w:t>
      </w:r>
      <w:r w:rsidR="00D21882" w:rsidRPr="00B60084">
        <w:rPr>
          <w:sz w:val="24"/>
          <w:szCs w:val="24"/>
        </w:rPr>
        <w:t>assessment or a Level II on specific ATI Content Ma</w:t>
      </w:r>
      <w:r w:rsidR="00616A25">
        <w:rPr>
          <w:sz w:val="24"/>
          <w:szCs w:val="24"/>
        </w:rPr>
        <w:t>s</w:t>
      </w:r>
      <w:r w:rsidR="00D21882" w:rsidRPr="00B60084">
        <w:rPr>
          <w:sz w:val="24"/>
          <w:szCs w:val="24"/>
        </w:rPr>
        <w:t xml:space="preserve">tery </w:t>
      </w:r>
      <w:r w:rsidR="0012033F" w:rsidRPr="00B60084">
        <w:rPr>
          <w:sz w:val="24"/>
          <w:szCs w:val="24"/>
        </w:rPr>
        <w:t xml:space="preserve">Series exams may </w:t>
      </w:r>
      <w:proofErr w:type="gramStart"/>
      <w:r w:rsidR="0012033F" w:rsidRPr="00B60084">
        <w:rPr>
          <w:sz w:val="24"/>
          <w:szCs w:val="24"/>
        </w:rPr>
        <w:t>be required</w:t>
      </w:r>
      <w:proofErr w:type="gramEnd"/>
      <w:r w:rsidR="0012033F" w:rsidRPr="00B60084">
        <w:rPr>
          <w:sz w:val="24"/>
          <w:szCs w:val="24"/>
        </w:rPr>
        <w:t xml:space="preserve"> at the discretion of the academic dean.</w:t>
      </w:r>
    </w:p>
    <w:bookmarkEnd w:id="370"/>
    <w:p w14:paraId="4EF5A1D1" w14:textId="77777777" w:rsidR="00CA64C7" w:rsidRPr="00351B9D" w:rsidRDefault="00CA64C7" w:rsidP="00C7687E">
      <w:pPr>
        <w:pStyle w:val="ListParagraph"/>
        <w:numPr>
          <w:ilvl w:val="0"/>
          <w:numId w:val="33"/>
        </w:numPr>
        <w:spacing w:after="120" w:line="22" w:lineRule="atLeast"/>
        <w:ind w:left="360" w:hanging="360"/>
        <w:rPr>
          <w:b/>
          <w:bCs/>
          <w:sz w:val="24"/>
          <w:szCs w:val="24"/>
        </w:rPr>
      </w:pPr>
      <w:r w:rsidRPr="008E1339">
        <w:rPr>
          <w:sz w:val="24"/>
          <w:szCs w:val="24"/>
        </w:rPr>
        <w:t xml:space="preserve">Financial credit may </w:t>
      </w:r>
      <w:proofErr w:type="gramStart"/>
      <w:r w:rsidRPr="008E1339">
        <w:rPr>
          <w:sz w:val="24"/>
          <w:szCs w:val="24"/>
        </w:rPr>
        <w:t>be applied</w:t>
      </w:r>
      <w:proofErr w:type="gramEnd"/>
      <w:r w:rsidRPr="008E1339">
        <w:rPr>
          <w:sz w:val="24"/>
          <w:szCs w:val="24"/>
        </w:rPr>
        <w:t xml:space="preserve"> to courses that must be repeated</w:t>
      </w:r>
      <w:r w:rsidRPr="00351B9D">
        <w:rPr>
          <w:sz w:val="24"/>
          <w:szCs w:val="24"/>
        </w:rPr>
        <w:t>.</w:t>
      </w:r>
    </w:p>
    <w:p w14:paraId="404DB8F3" w14:textId="77777777" w:rsidR="00CA64C7" w:rsidRPr="00351B9D" w:rsidRDefault="00CA64C7" w:rsidP="00C7687E">
      <w:pPr>
        <w:pStyle w:val="ListParagraph"/>
        <w:numPr>
          <w:ilvl w:val="0"/>
          <w:numId w:val="33"/>
        </w:numPr>
        <w:spacing w:after="120" w:line="22" w:lineRule="atLeast"/>
        <w:ind w:left="360" w:hanging="360"/>
        <w:rPr>
          <w:b/>
          <w:bCs/>
          <w:sz w:val="24"/>
          <w:szCs w:val="24"/>
        </w:rPr>
      </w:pPr>
      <w:r w:rsidRPr="00351B9D">
        <w:rPr>
          <w:sz w:val="24"/>
          <w:szCs w:val="24"/>
        </w:rPr>
        <w:t xml:space="preserve">Taiji and qigong instruction does not need to </w:t>
      </w:r>
      <w:proofErr w:type="gramStart"/>
      <w:r w:rsidRPr="00351B9D">
        <w:rPr>
          <w:sz w:val="24"/>
          <w:szCs w:val="24"/>
        </w:rPr>
        <w:t>be repeated</w:t>
      </w:r>
      <w:proofErr w:type="gramEnd"/>
      <w:r w:rsidRPr="00351B9D">
        <w:rPr>
          <w:sz w:val="24"/>
          <w:szCs w:val="24"/>
        </w:rPr>
        <w:t>.</w:t>
      </w:r>
    </w:p>
    <w:p w14:paraId="720C1B25" w14:textId="77777777" w:rsidR="00CA64C7" w:rsidRDefault="00CA64C7" w:rsidP="00CA64C7">
      <w:pPr>
        <w:spacing w:after="0" w:line="22" w:lineRule="atLeast"/>
        <w:rPr>
          <w:b/>
          <w:bCs/>
          <w:sz w:val="24"/>
          <w:szCs w:val="24"/>
        </w:rPr>
      </w:pPr>
      <w:r w:rsidRPr="00351B9D">
        <w:rPr>
          <w:b/>
          <w:bCs/>
          <w:sz w:val="24"/>
          <w:szCs w:val="24"/>
        </w:rPr>
        <w:t>Leave of Absence</w:t>
      </w:r>
    </w:p>
    <w:p w14:paraId="557A533A" w14:textId="77777777" w:rsidR="00CA64C7" w:rsidRPr="003C46F7" w:rsidRDefault="00CA64C7" w:rsidP="005705E4">
      <w:pPr>
        <w:spacing w:line="240" w:lineRule="auto"/>
        <w:rPr>
          <w:sz w:val="24"/>
          <w:szCs w:val="24"/>
        </w:rPr>
      </w:pPr>
      <w:r w:rsidRPr="06C18631">
        <w:rPr>
          <w:sz w:val="24"/>
          <w:szCs w:val="24"/>
        </w:rPr>
        <w:t xml:space="preserve">A leave of absence (LOA) period may be granted to students with extenuating personal circumstances but may not exceed </w:t>
      </w:r>
      <w:proofErr w:type="gramStart"/>
      <w:r w:rsidRPr="06C18631">
        <w:rPr>
          <w:sz w:val="24"/>
          <w:szCs w:val="24"/>
        </w:rPr>
        <w:t>2</w:t>
      </w:r>
      <w:proofErr w:type="gramEnd"/>
      <w:r w:rsidRPr="06C18631">
        <w:rPr>
          <w:sz w:val="24"/>
          <w:szCs w:val="24"/>
        </w:rPr>
        <w:t xml:space="preserve"> consecutive terms within any 12-month period. Students requesting a LOA are first subject to the college’s withdrawal policy and must make the request prior to the add/drop deadline. A LOA is for an event of unforeseen circumstances, such as medical reasons affecting the student or a member of the student’s immediate family, military service requirements, or jury duty, provided that the combined leaves of absence do not exceed </w:t>
      </w:r>
      <w:proofErr w:type="gramStart"/>
      <w:r w:rsidRPr="06C18631">
        <w:rPr>
          <w:sz w:val="24"/>
          <w:szCs w:val="24"/>
        </w:rPr>
        <w:t>2</w:t>
      </w:r>
      <w:proofErr w:type="gramEnd"/>
      <w:r w:rsidRPr="06C18631">
        <w:rPr>
          <w:sz w:val="24"/>
          <w:szCs w:val="24"/>
        </w:rPr>
        <w:t xml:space="preserve"> consecutive terms. No LOA will </w:t>
      </w:r>
      <w:proofErr w:type="gramStart"/>
      <w:r w:rsidRPr="06C18631">
        <w:rPr>
          <w:sz w:val="24"/>
          <w:szCs w:val="24"/>
        </w:rPr>
        <w:t>be granted</w:t>
      </w:r>
      <w:proofErr w:type="gramEnd"/>
      <w:r w:rsidRPr="06C18631">
        <w:rPr>
          <w:sz w:val="24"/>
          <w:szCs w:val="24"/>
        </w:rPr>
        <w:t xml:space="preserve"> without an appointment with the student advisor and approval of the dean. The college requires a LOA request form to </w:t>
      </w:r>
      <w:proofErr w:type="gramStart"/>
      <w:r w:rsidRPr="06C18631">
        <w:rPr>
          <w:sz w:val="24"/>
          <w:szCs w:val="24"/>
        </w:rPr>
        <w:t>be signed</w:t>
      </w:r>
      <w:proofErr w:type="gramEnd"/>
      <w:r w:rsidRPr="06C18631">
        <w:rPr>
          <w:sz w:val="24"/>
          <w:szCs w:val="24"/>
        </w:rPr>
        <w:t xml:space="preserve"> by the student requesting a LOA. </w:t>
      </w:r>
    </w:p>
    <w:p w14:paraId="50D7B5F4" w14:textId="77777777" w:rsidR="00CA64C7" w:rsidRPr="003C46F7" w:rsidRDefault="00CA64C7" w:rsidP="00CA64C7">
      <w:pPr>
        <w:rPr>
          <w:sz w:val="24"/>
          <w:szCs w:val="24"/>
        </w:rPr>
      </w:pPr>
      <w:r w:rsidRPr="003C46F7">
        <w:rPr>
          <w:sz w:val="24"/>
          <w:szCs w:val="24"/>
        </w:rPr>
        <w:lastRenderedPageBreak/>
        <w:t xml:space="preserve">If the student does not return following the LOA period, the school will apply its refund policy in accordance with the applicable and published requirements. </w:t>
      </w:r>
    </w:p>
    <w:p w14:paraId="7E6C4254" w14:textId="77777777" w:rsidR="00CA64C7" w:rsidRPr="003C46F7" w:rsidRDefault="00CA64C7" w:rsidP="00CA64C7">
      <w:pPr>
        <w:rPr>
          <w:sz w:val="24"/>
          <w:szCs w:val="24"/>
        </w:rPr>
      </w:pPr>
      <w:r w:rsidRPr="003C46F7">
        <w:rPr>
          <w:sz w:val="24"/>
          <w:szCs w:val="24"/>
        </w:rPr>
        <w:t xml:space="preserve">A leave of absence will </w:t>
      </w:r>
      <w:proofErr w:type="gramStart"/>
      <w:r w:rsidRPr="003C46F7">
        <w:rPr>
          <w:sz w:val="24"/>
          <w:szCs w:val="24"/>
        </w:rPr>
        <w:t>be granted</w:t>
      </w:r>
      <w:proofErr w:type="gramEnd"/>
      <w:r w:rsidRPr="003C46F7">
        <w:rPr>
          <w:sz w:val="24"/>
          <w:szCs w:val="24"/>
        </w:rPr>
        <w:t xml:space="preserve"> only to students who have completed at least one term at Pacific. </w:t>
      </w:r>
    </w:p>
    <w:p w14:paraId="1A3997EA" w14:textId="77777777" w:rsidR="00CA64C7" w:rsidRPr="003C46F7" w:rsidRDefault="00CA64C7" w:rsidP="00CA64C7">
      <w:pPr>
        <w:widowControl w:val="0"/>
        <w:autoSpaceDE w:val="0"/>
        <w:autoSpaceDN w:val="0"/>
        <w:adjustRightInd w:val="0"/>
        <w:rPr>
          <w:rFonts w:cs="Calibri"/>
          <w:sz w:val="24"/>
          <w:szCs w:val="24"/>
        </w:rPr>
      </w:pPr>
      <w:r w:rsidRPr="003C46F7">
        <w:rPr>
          <w:rFonts w:eastAsia="Calibri" w:cs="Calibri"/>
          <w:sz w:val="24"/>
          <w:szCs w:val="24"/>
        </w:rPr>
        <w:t xml:space="preserve">The student may </w:t>
      </w:r>
      <w:proofErr w:type="gramStart"/>
      <w:r w:rsidRPr="003C46F7">
        <w:rPr>
          <w:rFonts w:eastAsia="Calibri" w:cs="Calibri"/>
          <w:sz w:val="24"/>
          <w:szCs w:val="24"/>
        </w:rPr>
        <w:t>be granted</w:t>
      </w:r>
      <w:proofErr w:type="gramEnd"/>
      <w:r w:rsidRPr="003C46F7">
        <w:rPr>
          <w:rFonts w:eastAsia="Calibri" w:cs="Calibri"/>
          <w:sz w:val="24"/>
          <w:szCs w:val="24"/>
        </w:rPr>
        <w:t xml:space="preserve"> a LOA with a tuition balance as long as: </w:t>
      </w:r>
    </w:p>
    <w:p w14:paraId="2E85A82D" w14:textId="73B2AC24" w:rsidR="00CA64C7" w:rsidRPr="003C46F7" w:rsidRDefault="00CA64C7" w:rsidP="00C7687E">
      <w:pPr>
        <w:pStyle w:val="ListParagraph"/>
        <w:numPr>
          <w:ilvl w:val="0"/>
          <w:numId w:val="48"/>
        </w:numPr>
        <w:spacing w:after="120" w:line="240" w:lineRule="auto"/>
        <w:rPr>
          <w:sz w:val="24"/>
          <w:szCs w:val="24"/>
        </w:rPr>
      </w:pPr>
      <w:r w:rsidRPr="003C46F7">
        <w:rPr>
          <w:sz w:val="24"/>
          <w:szCs w:val="24"/>
        </w:rPr>
        <w:t xml:space="preserve">The student creates a written repayment plan approved by the bursar and signed by both the student and the bursar and </w:t>
      </w:r>
      <w:r w:rsidR="002E5BE0" w:rsidRPr="003C46F7">
        <w:rPr>
          <w:sz w:val="24"/>
          <w:szCs w:val="24"/>
        </w:rPr>
        <w:t>covers</w:t>
      </w:r>
      <w:r w:rsidRPr="003C46F7">
        <w:rPr>
          <w:sz w:val="24"/>
          <w:szCs w:val="24"/>
        </w:rPr>
        <w:t xml:space="preserve"> the period from the LOA to their re-enrollment. </w:t>
      </w:r>
    </w:p>
    <w:p w14:paraId="58919AB7" w14:textId="77777777" w:rsidR="00CA64C7" w:rsidRPr="003C46F7" w:rsidRDefault="00CA64C7" w:rsidP="00C7687E">
      <w:pPr>
        <w:pStyle w:val="ListParagraph"/>
        <w:numPr>
          <w:ilvl w:val="0"/>
          <w:numId w:val="48"/>
        </w:numPr>
        <w:spacing w:after="120" w:line="240" w:lineRule="auto"/>
        <w:rPr>
          <w:sz w:val="24"/>
          <w:szCs w:val="24"/>
        </w:rPr>
      </w:pPr>
      <w:r w:rsidRPr="003C46F7">
        <w:rPr>
          <w:sz w:val="24"/>
          <w:szCs w:val="24"/>
        </w:rPr>
        <w:t xml:space="preserve">If a balance remains at the start of the term of re-enrollment, the student may begin the term if the financial aid department verifies that the student will have a credit balance after tuition disbursement that will meet or exceed the previous balance due. </w:t>
      </w:r>
    </w:p>
    <w:p w14:paraId="652A908A" w14:textId="77777777" w:rsidR="00CA64C7" w:rsidRDefault="00CA64C7" w:rsidP="00CA64C7">
      <w:pPr>
        <w:spacing w:after="0" w:line="22" w:lineRule="atLeast"/>
        <w:rPr>
          <w:b/>
          <w:bCs/>
          <w:sz w:val="24"/>
          <w:szCs w:val="24"/>
        </w:rPr>
      </w:pPr>
      <w:r w:rsidRPr="00520AF9">
        <w:rPr>
          <w:b/>
          <w:bCs/>
          <w:sz w:val="24"/>
          <w:szCs w:val="24"/>
        </w:rPr>
        <w:t>Term Break</w:t>
      </w:r>
    </w:p>
    <w:p w14:paraId="2CF7FDBD" w14:textId="6684BB77" w:rsidR="00CA64C7" w:rsidRPr="003C46F7" w:rsidRDefault="00CA64C7" w:rsidP="00CA64C7">
      <w:pPr>
        <w:rPr>
          <w:sz w:val="24"/>
          <w:szCs w:val="24"/>
        </w:rPr>
      </w:pPr>
      <w:r w:rsidRPr="06C18631">
        <w:rPr>
          <w:sz w:val="24"/>
          <w:szCs w:val="24"/>
        </w:rPr>
        <w:t xml:space="preserve">An </w:t>
      </w:r>
      <w:r w:rsidRPr="008E1339">
        <w:rPr>
          <w:sz w:val="24"/>
          <w:szCs w:val="24"/>
        </w:rPr>
        <w:t xml:space="preserve">eligible student may stay out of the program on an approved term break for one term without reapplication. </w:t>
      </w:r>
      <w:r w:rsidR="00F7397B" w:rsidRPr="00B60084">
        <w:rPr>
          <w:sz w:val="24"/>
          <w:szCs w:val="24"/>
        </w:rPr>
        <w:t>Students in t</w:t>
      </w:r>
      <w:r w:rsidR="00563134" w:rsidRPr="00B60084">
        <w:rPr>
          <w:sz w:val="24"/>
          <w:szCs w:val="24"/>
        </w:rPr>
        <w:t>he Bachelor of Science in Nursing (</w:t>
      </w:r>
      <w:r w:rsidR="008E1339" w:rsidRPr="00B60084">
        <w:rPr>
          <w:sz w:val="24"/>
          <w:szCs w:val="24"/>
        </w:rPr>
        <w:t>P</w:t>
      </w:r>
      <w:r w:rsidR="00563134" w:rsidRPr="00B60084">
        <w:rPr>
          <w:sz w:val="24"/>
          <w:szCs w:val="24"/>
        </w:rPr>
        <w:t>relicensure</w:t>
      </w:r>
      <w:r w:rsidR="008E1339" w:rsidRPr="00B60084">
        <w:rPr>
          <w:sz w:val="24"/>
          <w:szCs w:val="24"/>
        </w:rPr>
        <w:t xml:space="preserve"> Option</w:t>
      </w:r>
      <w:r w:rsidR="00563134" w:rsidRPr="00B60084">
        <w:rPr>
          <w:sz w:val="24"/>
          <w:szCs w:val="24"/>
        </w:rPr>
        <w:t xml:space="preserve">) </w:t>
      </w:r>
      <w:r w:rsidR="00F7397B" w:rsidRPr="00B60084">
        <w:rPr>
          <w:sz w:val="24"/>
          <w:szCs w:val="24"/>
        </w:rPr>
        <w:t>are not eligible for term bre</w:t>
      </w:r>
      <w:r w:rsidR="00245A9E" w:rsidRPr="00B60084">
        <w:rPr>
          <w:sz w:val="24"/>
          <w:szCs w:val="24"/>
        </w:rPr>
        <w:t>aks</w:t>
      </w:r>
      <w:proofErr w:type="gramStart"/>
      <w:r w:rsidR="00245A9E" w:rsidRPr="00B60084">
        <w:rPr>
          <w:sz w:val="24"/>
          <w:szCs w:val="24"/>
        </w:rPr>
        <w:t>.</w:t>
      </w:r>
      <w:r w:rsidR="00245A9E" w:rsidRPr="008E1339">
        <w:rPr>
          <w:sz w:val="24"/>
          <w:szCs w:val="24"/>
        </w:rPr>
        <w:t xml:space="preserve"> </w:t>
      </w:r>
      <w:r w:rsidR="00F7397B" w:rsidRPr="008E1339">
        <w:rPr>
          <w:sz w:val="24"/>
          <w:szCs w:val="24"/>
        </w:rPr>
        <w:t xml:space="preserve"> </w:t>
      </w:r>
      <w:proofErr w:type="gramEnd"/>
      <w:r w:rsidRPr="008E1339">
        <w:rPr>
          <w:sz w:val="24"/>
          <w:szCs w:val="24"/>
        </w:rPr>
        <w:t>Term</w:t>
      </w:r>
      <w:r w:rsidRPr="06C18631">
        <w:rPr>
          <w:sz w:val="24"/>
          <w:szCs w:val="24"/>
        </w:rPr>
        <w:t xml:space="preserve"> breaks will </w:t>
      </w:r>
      <w:proofErr w:type="gramStart"/>
      <w:r w:rsidRPr="06C18631">
        <w:rPr>
          <w:sz w:val="24"/>
          <w:szCs w:val="24"/>
        </w:rPr>
        <w:t>be granted</w:t>
      </w:r>
      <w:proofErr w:type="gramEnd"/>
      <w:r w:rsidRPr="06C18631">
        <w:rPr>
          <w:sz w:val="24"/>
          <w:szCs w:val="24"/>
        </w:rPr>
        <w:t xml:space="preserve"> only to students who have completed a minimum of one term at Pacific, are in good academic and financial standing, and are not subject to any disciplinary action. Students must attend two consecutive terms before applying for further term breaks. Students requesting a term break are first subject to the college’s withdrawal policy. Students must request a term break with their academic advisor and sign all required documents prior to the first day of the following semester or within the add/drop period</w:t>
      </w:r>
      <w:proofErr w:type="gramStart"/>
      <w:r w:rsidRPr="06C18631">
        <w:rPr>
          <w:sz w:val="24"/>
          <w:szCs w:val="24"/>
        </w:rPr>
        <w:t xml:space="preserve">.  </w:t>
      </w:r>
      <w:proofErr w:type="gramEnd"/>
      <w:r w:rsidRPr="06C18631">
        <w:rPr>
          <w:sz w:val="24"/>
          <w:szCs w:val="24"/>
        </w:rPr>
        <w:t>Failure to sign the required documentation will result in an unofficial withdrawal</w:t>
      </w:r>
      <w:proofErr w:type="gramStart"/>
      <w:r w:rsidRPr="06C18631">
        <w:rPr>
          <w:sz w:val="24"/>
          <w:szCs w:val="24"/>
        </w:rPr>
        <w:t xml:space="preserve">.  </w:t>
      </w:r>
      <w:proofErr w:type="gramEnd"/>
      <w:r w:rsidRPr="06C18631">
        <w:rPr>
          <w:sz w:val="24"/>
          <w:szCs w:val="24"/>
        </w:rPr>
        <w:t xml:space="preserve">  </w:t>
      </w:r>
    </w:p>
    <w:p w14:paraId="40CDFBF3" w14:textId="77777777" w:rsidR="00CA64C7" w:rsidRPr="003C46F7" w:rsidRDefault="00CA64C7" w:rsidP="00CA64C7">
      <w:pPr>
        <w:rPr>
          <w:sz w:val="24"/>
          <w:szCs w:val="24"/>
        </w:rPr>
      </w:pPr>
      <w:r w:rsidRPr="003C46F7">
        <w:rPr>
          <w:sz w:val="24"/>
          <w:szCs w:val="24"/>
        </w:rPr>
        <w:t xml:space="preserve">A term break has the same effect as withdrawing from the program </w:t>
      </w:r>
      <w:proofErr w:type="gramStart"/>
      <w:r w:rsidRPr="003C46F7">
        <w:rPr>
          <w:sz w:val="24"/>
          <w:szCs w:val="24"/>
        </w:rPr>
        <w:t>with regard to</w:t>
      </w:r>
      <w:proofErr w:type="gramEnd"/>
      <w:r w:rsidRPr="003C46F7">
        <w:rPr>
          <w:sz w:val="24"/>
          <w:szCs w:val="24"/>
        </w:rPr>
        <w:t xml:space="preserve"> financial aid. The lender </w:t>
      </w:r>
      <w:proofErr w:type="gramStart"/>
      <w:r w:rsidRPr="003C46F7">
        <w:rPr>
          <w:sz w:val="24"/>
          <w:szCs w:val="24"/>
        </w:rPr>
        <w:t>is notified</w:t>
      </w:r>
      <w:proofErr w:type="gramEnd"/>
      <w:r w:rsidRPr="003C46F7">
        <w:rPr>
          <w:sz w:val="24"/>
          <w:szCs w:val="24"/>
        </w:rPr>
        <w:t xml:space="preserve"> that the student has withdrawn and the grace period for loan repayment begins.</w:t>
      </w:r>
    </w:p>
    <w:p w14:paraId="39476D46" w14:textId="77777777" w:rsidR="00CA64C7" w:rsidRPr="003C46F7" w:rsidRDefault="00CA64C7" w:rsidP="00CA64C7">
      <w:pPr>
        <w:rPr>
          <w:sz w:val="24"/>
          <w:szCs w:val="24"/>
        </w:rPr>
      </w:pPr>
      <w:r w:rsidRPr="003C46F7">
        <w:rPr>
          <w:sz w:val="24"/>
          <w:szCs w:val="24"/>
        </w:rPr>
        <w:t xml:space="preserve">A term break cannot </w:t>
      </w:r>
      <w:proofErr w:type="gramStart"/>
      <w:r w:rsidRPr="003C46F7">
        <w:rPr>
          <w:sz w:val="24"/>
          <w:szCs w:val="24"/>
        </w:rPr>
        <w:t>be taken</w:t>
      </w:r>
      <w:proofErr w:type="gramEnd"/>
      <w:r w:rsidRPr="003C46F7">
        <w:rPr>
          <w:sz w:val="24"/>
          <w:szCs w:val="24"/>
        </w:rPr>
        <w:t xml:space="preserve"> immediately following a leave of absence.</w:t>
      </w:r>
    </w:p>
    <w:p w14:paraId="0437E1A9" w14:textId="77777777" w:rsidR="00CA64C7" w:rsidRDefault="00CA64C7" w:rsidP="00CA64C7">
      <w:pPr>
        <w:spacing w:after="0" w:line="22" w:lineRule="atLeast"/>
        <w:rPr>
          <w:b/>
          <w:bCs/>
          <w:sz w:val="24"/>
          <w:szCs w:val="24"/>
        </w:rPr>
      </w:pPr>
    </w:p>
    <w:p w14:paraId="6ED8D1F4" w14:textId="77777777" w:rsidR="00CA64C7" w:rsidRDefault="00CA64C7" w:rsidP="00CA64C7">
      <w:pPr>
        <w:spacing w:after="0" w:line="22" w:lineRule="atLeast"/>
        <w:rPr>
          <w:b/>
          <w:bCs/>
          <w:sz w:val="24"/>
          <w:szCs w:val="24"/>
        </w:rPr>
      </w:pPr>
      <w:r w:rsidRPr="00520AF9">
        <w:rPr>
          <w:b/>
          <w:bCs/>
          <w:sz w:val="24"/>
          <w:szCs w:val="24"/>
        </w:rPr>
        <w:t>Readmission from Leave of Absence or Term Break</w:t>
      </w:r>
    </w:p>
    <w:p w14:paraId="0EFB7B60" w14:textId="06BC6FF6" w:rsidR="00CA64C7" w:rsidRDefault="00CA64C7" w:rsidP="00CA64C7">
      <w:pPr>
        <w:spacing w:after="120" w:line="22" w:lineRule="atLeast"/>
        <w:rPr>
          <w:sz w:val="24"/>
          <w:szCs w:val="24"/>
        </w:rPr>
      </w:pPr>
      <w:r w:rsidRPr="00530E19">
        <w:rPr>
          <w:sz w:val="24"/>
          <w:szCs w:val="24"/>
        </w:rPr>
        <w:t xml:space="preserve">An eligible student may stay on approved LOA or term break for one term without reapplication and may reenter under the requirements of the catalog in place at their original enrollment. Students absent without an approved LOA or term break must apply for readmission and </w:t>
      </w:r>
      <w:proofErr w:type="gramStart"/>
      <w:r w:rsidRPr="00530E19">
        <w:rPr>
          <w:sz w:val="24"/>
          <w:szCs w:val="24"/>
        </w:rPr>
        <w:t>be admitted</w:t>
      </w:r>
      <w:proofErr w:type="gramEnd"/>
      <w:r w:rsidRPr="00530E19">
        <w:rPr>
          <w:sz w:val="24"/>
          <w:szCs w:val="24"/>
        </w:rPr>
        <w:t xml:space="preserve"> before being allowed to register. Students accepted for readmission are subject to the curriculum and conditions stated in the catalog current at the time of reapplication. Students returning to the program after a hiatus of longer than one year must reapply through the admissions department. Students returning to the program within a year of their last date of attendance should reapply through their student advisor. Students reapplying must submit an essay of what has changed, </w:t>
      </w:r>
      <w:r w:rsidRPr="008E1339">
        <w:rPr>
          <w:sz w:val="24"/>
          <w:szCs w:val="24"/>
        </w:rPr>
        <w:t xml:space="preserve">must not have an outstanding </w:t>
      </w:r>
      <w:proofErr w:type="gramStart"/>
      <w:r w:rsidRPr="008E1339">
        <w:rPr>
          <w:sz w:val="24"/>
          <w:szCs w:val="24"/>
        </w:rPr>
        <w:t>balance</w:t>
      </w:r>
      <w:proofErr w:type="gramEnd"/>
      <w:r w:rsidRPr="008E1339">
        <w:rPr>
          <w:sz w:val="24"/>
          <w:szCs w:val="24"/>
        </w:rPr>
        <w:t xml:space="preserve"> or holds, and may be required to repeat courses as remedial work.</w:t>
      </w:r>
      <w:r w:rsidR="002C0274" w:rsidRPr="008E1339">
        <w:rPr>
          <w:sz w:val="24"/>
          <w:szCs w:val="24"/>
        </w:rPr>
        <w:t xml:space="preserve"> </w:t>
      </w:r>
      <w:r w:rsidR="002C0274" w:rsidRPr="00B60084">
        <w:rPr>
          <w:sz w:val="24"/>
          <w:szCs w:val="24"/>
        </w:rPr>
        <w:t>In the Bachelor of Science in Nursing (</w:t>
      </w:r>
      <w:r w:rsidR="008E1339" w:rsidRPr="00B60084">
        <w:rPr>
          <w:sz w:val="24"/>
          <w:szCs w:val="24"/>
        </w:rPr>
        <w:t>P</w:t>
      </w:r>
      <w:r w:rsidR="002C0274" w:rsidRPr="00B60084">
        <w:rPr>
          <w:sz w:val="24"/>
          <w:szCs w:val="24"/>
        </w:rPr>
        <w:t>relicensure</w:t>
      </w:r>
      <w:r w:rsidR="008E1339" w:rsidRPr="00B60084">
        <w:rPr>
          <w:sz w:val="24"/>
          <w:szCs w:val="24"/>
        </w:rPr>
        <w:t xml:space="preserve"> Option</w:t>
      </w:r>
      <w:r w:rsidR="002C0274" w:rsidRPr="00B60084">
        <w:rPr>
          <w:sz w:val="24"/>
          <w:szCs w:val="24"/>
        </w:rPr>
        <w:t>), a practical clinical laboratory assessment or a Level II on specific ATI Content Ma</w:t>
      </w:r>
      <w:r w:rsidR="008E1339">
        <w:rPr>
          <w:sz w:val="24"/>
          <w:szCs w:val="24"/>
        </w:rPr>
        <w:t>s</w:t>
      </w:r>
      <w:r w:rsidR="002C0274" w:rsidRPr="00B60084">
        <w:rPr>
          <w:sz w:val="24"/>
          <w:szCs w:val="24"/>
        </w:rPr>
        <w:t xml:space="preserve">tery Series exams may </w:t>
      </w:r>
      <w:proofErr w:type="gramStart"/>
      <w:r w:rsidR="002C0274" w:rsidRPr="00B60084">
        <w:rPr>
          <w:sz w:val="24"/>
          <w:szCs w:val="24"/>
        </w:rPr>
        <w:t>be required</w:t>
      </w:r>
      <w:proofErr w:type="gramEnd"/>
      <w:r w:rsidR="002C0274" w:rsidRPr="00B60084">
        <w:rPr>
          <w:sz w:val="24"/>
          <w:szCs w:val="24"/>
        </w:rPr>
        <w:t xml:space="preserve"> at the discretion of the academic dean.</w:t>
      </w:r>
    </w:p>
    <w:p w14:paraId="60B8BD8E" w14:textId="77777777" w:rsidR="00CA64C7" w:rsidRPr="00520AF9" w:rsidRDefault="00CA64C7" w:rsidP="00CA64C7">
      <w:pPr>
        <w:spacing w:after="120" w:line="22" w:lineRule="atLeast"/>
        <w:rPr>
          <w:b/>
          <w:bCs/>
          <w:sz w:val="24"/>
          <w:szCs w:val="24"/>
        </w:rPr>
      </w:pPr>
    </w:p>
    <w:p w14:paraId="2A4CECD2" w14:textId="77777777" w:rsidR="00CA64C7" w:rsidRPr="0043481C" w:rsidRDefault="00CA64C7" w:rsidP="00362AF8">
      <w:pPr>
        <w:pStyle w:val="Heading3"/>
      </w:pPr>
      <w:bookmarkStart w:id="371" w:name="_Toc123808332"/>
      <w:bookmarkStart w:id="372" w:name="_Toc143516515"/>
      <w:bookmarkStart w:id="373" w:name="_Toc143516845"/>
      <w:bookmarkStart w:id="374" w:name="_Toc143516951"/>
      <w:bookmarkStart w:id="375" w:name="_Toc143517057"/>
      <w:bookmarkStart w:id="376" w:name="_Toc161232113"/>
      <w:r w:rsidRPr="00010DFC">
        <w:lastRenderedPageBreak/>
        <w:t>Cancellations, Withdrawals, and Refunds</w:t>
      </w:r>
      <w:bookmarkEnd w:id="371"/>
      <w:bookmarkEnd w:id="372"/>
      <w:bookmarkEnd w:id="373"/>
      <w:bookmarkEnd w:id="374"/>
      <w:bookmarkEnd w:id="375"/>
      <w:bookmarkEnd w:id="376"/>
    </w:p>
    <w:p w14:paraId="6425EDE8" w14:textId="77777777" w:rsidR="00CA64C7" w:rsidRPr="0078119F" w:rsidRDefault="00CA64C7" w:rsidP="00CA64C7">
      <w:pPr>
        <w:spacing w:after="0" w:line="22" w:lineRule="atLeast"/>
        <w:rPr>
          <w:b/>
          <w:bCs/>
          <w:sz w:val="24"/>
          <w:szCs w:val="24"/>
        </w:rPr>
      </w:pPr>
      <w:r w:rsidRPr="0078119F">
        <w:rPr>
          <w:b/>
          <w:bCs/>
          <w:sz w:val="24"/>
          <w:szCs w:val="24"/>
        </w:rPr>
        <w:t>Official Withdrawal: Informing the Administration of Cancellation or Withdrawal</w:t>
      </w:r>
    </w:p>
    <w:p w14:paraId="1E24D146" w14:textId="1AA4F1A5" w:rsidR="00CA64C7" w:rsidRDefault="00CA64C7" w:rsidP="00112C0F">
      <w:pPr>
        <w:pStyle w:val="ListParagraph"/>
        <w:numPr>
          <w:ilvl w:val="0"/>
          <w:numId w:val="2"/>
        </w:numPr>
        <w:spacing w:line="22" w:lineRule="atLeast"/>
        <w:rPr>
          <w:sz w:val="24"/>
          <w:szCs w:val="24"/>
        </w:rPr>
      </w:pPr>
      <w:r w:rsidRPr="00126D53">
        <w:rPr>
          <w:sz w:val="24"/>
          <w:szCs w:val="24"/>
        </w:rPr>
        <w:t>Cancellation or official withdrawal will occur when the student or applicant gives notice with reason for cancellation or withdrawal to the registrar'</w:t>
      </w:r>
      <w:r w:rsidR="003E1717">
        <w:rPr>
          <w:sz w:val="24"/>
          <w:szCs w:val="24"/>
        </w:rPr>
        <w:t>’</w:t>
      </w:r>
      <w:r w:rsidRPr="00126D53">
        <w:rPr>
          <w:sz w:val="24"/>
          <w:szCs w:val="24"/>
        </w:rPr>
        <w:t xml:space="preserve"> office.</w:t>
      </w:r>
    </w:p>
    <w:p w14:paraId="057D24CD" w14:textId="77777777" w:rsidR="00CA64C7" w:rsidRDefault="00CA64C7" w:rsidP="00112C0F">
      <w:pPr>
        <w:pStyle w:val="ListParagraph"/>
        <w:numPr>
          <w:ilvl w:val="0"/>
          <w:numId w:val="2"/>
        </w:numPr>
        <w:spacing w:line="22" w:lineRule="atLeast"/>
        <w:rPr>
          <w:sz w:val="24"/>
          <w:szCs w:val="24"/>
        </w:rPr>
      </w:pPr>
      <w:r w:rsidRPr="00126D53">
        <w:rPr>
          <w:sz w:val="24"/>
          <w:szCs w:val="24"/>
        </w:rPr>
        <w:t xml:space="preserve">Students in Wisconsin who are exercising their right to cancel the enrollment agreement </w:t>
      </w:r>
      <w:proofErr w:type="gramStart"/>
      <w:r w:rsidRPr="00126D53">
        <w:rPr>
          <w:sz w:val="24"/>
          <w:szCs w:val="24"/>
        </w:rPr>
        <w:t>are required</w:t>
      </w:r>
      <w:proofErr w:type="gramEnd"/>
      <w:r w:rsidRPr="00126D53">
        <w:rPr>
          <w:sz w:val="24"/>
          <w:szCs w:val="24"/>
        </w:rPr>
        <w:t xml:space="preserve"> by law to do so within the three (3) day cancellation period</w:t>
      </w:r>
      <w:r>
        <w:rPr>
          <w:sz w:val="24"/>
          <w:szCs w:val="24"/>
        </w:rPr>
        <w:t>.</w:t>
      </w:r>
    </w:p>
    <w:p w14:paraId="2CF9930E" w14:textId="77777777" w:rsidR="00CA64C7" w:rsidRPr="0043481C" w:rsidRDefault="00CA64C7" w:rsidP="00112C0F">
      <w:pPr>
        <w:pStyle w:val="ListParagraph"/>
        <w:numPr>
          <w:ilvl w:val="0"/>
          <w:numId w:val="2"/>
        </w:numPr>
        <w:spacing w:line="22" w:lineRule="atLeast"/>
        <w:rPr>
          <w:sz w:val="24"/>
          <w:szCs w:val="24"/>
        </w:rPr>
      </w:pPr>
      <w:r w:rsidRPr="06C18631">
        <w:rPr>
          <w:sz w:val="24"/>
          <w:szCs w:val="24"/>
        </w:rPr>
        <w:t xml:space="preserve">A petition to withdraw from program may </w:t>
      </w:r>
      <w:proofErr w:type="gramStart"/>
      <w:r w:rsidRPr="06C18631">
        <w:rPr>
          <w:sz w:val="24"/>
          <w:szCs w:val="24"/>
        </w:rPr>
        <w:t>be obtained</w:t>
      </w:r>
      <w:proofErr w:type="gramEnd"/>
      <w:r w:rsidRPr="06C18631">
        <w:rPr>
          <w:sz w:val="24"/>
          <w:szCs w:val="24"/>
        </w:rPr>
        <w:t xml:space="preserve"> from the registrar, dean, or student advisor, or from the area where student forms are publicly distributed. All forms are available on StudentHub.</w:t>
      </w:r>
    </w:p>
    <w:p w14:paraId="7D8B5DF8" w14:textId="77777777" w:rsidR="00CA64C7" w:rsidRPr="0078119F" w:rsidRDefault="00CA64C7" w:rsidP="00CA64C7">
      <w:pPr>
        <w:spacing w:after="0" w:line="22" w:lineRule="atLeast"/>
        <w:rPr>
          <w:b/>
          <w:bCs/>
          <w:sz w:val="24"/>
          <w:szCs w:val="24"/>
        </w:rPr>
      </w:pPr>
      <w:r w:rsidRPr="0078119F">
        <w:rPr>
          <w:b/>
          <w:bCs/>
          <w:sz w:val="24"/>
          <w:szCs w:val="24"/>
        </w:rPr>
        <w:t>Unofficial Withdrawal</w:t>
      </w:r>
    </w:p>
    <w:p w14:paraId="66A0E3C9" w14:textId="77777777" w:rsidR="00CA64C7" w:rsidRDefault="00CA64C7" w:rsidP="00112C0F">
      <w:pPr>
        <w:pStyle w:val="ListParagraph"/>
        <w:numPr>
          <w:ilvl w:val="0"/>
          <w:numId w:val="2"/>
        </w:numPr>
        <w:spacing w:line="22" w:lineRule="atLeast"/>
        <w:rPr>
          <w:sz w:val="24"/>
          <w:szCs w:val="24"/>
        </w:rPr>
      </w:pPr>
      <w:r w:rsidRPr="005F08D1">
        <w:rPr>
          <w:sz w:val="24"/>
          <w:szCs w:val="24"/>
        </w:rPr>
        <w:t xml:space="preserve">An unofficial withdrawal is one in which a student stops attending classes without filing official withdrawal paperwork within the established deadlines and the college has </w:t>
      </w:r>
      <w:proofErr w:type="gramStart"/>
      <w:r w:rsidRPr="005F08D1">
        <w:rPr>
          <w:sz w:val="24"/>
          <w:szCs w:val="24"/>
        </w:rPr>
        <w:t>reasonably determined</w:t>
      </w:r>
      <w:proofErr w:type="gramEnd"/>
      <w:r w:rsidRPr="005F08D1">
        <w:rPr>
          <w:sz w:val="24"/>
          <w:szCs w:val="24"/>
        </w:rPr>
        <w:t xml:space="preserve"> that the student is no longer attending classes, including classes the student is auditing. (DOD – Date of Determination).</w:t>
      </w:r>
    </w:p>
    <w:p w14:paraId="454F770D" w14:textId="77777777" w:rsidR="00CA64C7" w:rsidRDefault="00CA64C7" w:rsidP="00112C0F">
      <w:pPr>
        <w:pStyle w:val="ListParagraph"/>
        <w:numPr>
          <w:ilvl w:val="0"/>
          <w:numId w:val="2"/>
        </w:numPr>
        <w:spacing w:line="22" w:lineRule="atLeast"/>
        <w:rPr>
          <w:sz w:val="24"/>
          <w:szCs w:val="24"/>
        </w:rPr>
      </w:pPr>
      <w:r w:rsidRPr="005F08D1">
        <w:rPr>
          <w:sz w:val="24"/>
          <w:szCs w:val="24"/>
        </w:rPr>
        <w:t xml:space="preserve">Students who drop all courses or who do not register for the following term without notifying the college that they are withdrawing from the program will </w:t>
      </w:r>
      <w:proofErr w:type="gramStart"/>
      <w:r w:rsidRPr="005F08D1">
        <w:rPr>
          <w:sz w:val="24"/>
          <w:szCs w:val="24"/>
        </w:rPr>
        <w:t>be presumed</w:t>
      </w:r>
      <w:proofErr w:type="gramEnd"/>
      <w:r w:rsidRPr="005F08D1">
        <w:rPr>
          <w:sz w:val="24"/>
          <w:szCs w:val="24"/>
        </w:rPr>
        <w:t xml:space="preserve"> to have constructively withdrawn from the program. A written notice of withdrawal </w:t>
      </w:r>
      <w:proofErr w:type="gramStart"/>
      <w:r w:rsidRPr="005F08D1">
        <w:rPr>
          <w:sz w:val="24"/>
          <w:szCs w:val="24"/>
        </w:rPr>
        <w:t>is not required</w:t>
      </w:r>
      <w:proofErr w:type="gramEnd"/>
      <w:r w:rsidRPr="005F08D1">
        <w:rPr>
          <w:sz w:val="24"/>
          <w:szCs w:val="24"/>
        </w:rPr>
        <w:t>.</w:t>
      </w:r>
    </w:p>
    <w:p w14:paraId="1497102E" w14:textId="77777777" w:rsidR="00CA64C7" w:rsidRDefault="00CA64C7" w:rsidP="00112C0F">
      <w:pPr>
        <w:pStyle w:val="ListParagraph"/>
        <w:numPr>
          <w:ilvl w:val="0"/>
          <w:numId w:val="2"/>
        </w:numPr>
        <w:spacing w:line="22" w:lineRule="atLeast"/>
        <w:rPr>
          <w:sz w:val="24"/>
          <w:szCs w:val="24"/>
        </w:rPr>
      </w:pPr>
      <w:r w:rsidRPr="005F08D1">
        <w:rPr>
          <w:sz w:val="24"/>
          <w:szCs w:val="24"/>
        </w:rPr>
        <w:t xml:space="preserve">Students will </w:t>
      </w:r>
      <w:proofErr w:type="gramStart"/>
      <w:r w:rsidRPr="005F08D1">
        <w:rPr>
          <w:sz w:val="24"/>
          <w:szCs w:val="24"/>
        </w:rPr>
        <w:t>be coded</w:t>
      </w:r>
      <w:proofErr w:type="gramEnd"/>
      <w:r w:rsidRPr="005F08D1">
        <w:rPr>
          <w:sz w:val="24"/>
          <w:szCs w:val="24"/>
        </w:rPr>
        <w:t xml:space="preserve"> as an unofficial withdrawal and they will receive a Withdrawal (W) in any course not 60% completed by the last date of attendance.</w:t>
      </w:r>
    </w:p>
    <w:p w14:paraId="0254821E" w14:textId="77777777" w:rsidR="00CA64C7" w:rsidRPr="0043481C" w:rsidRDefault="00CA64C7" w:rsidP="00112C0F">
      <w:pPr>
        <w:pStyle w:val="ListParagraph"/>
        <w:numPr>
          <w:ilvl w:val="0"/>
          <w:numId w:val="2"/>
        </w:numPr>
        <w:spacing w:line="22" w:lineRule="atLeast"/>
        <w:rPr>
          <w:sz w:val="24"/>
          <w:szCs w:val="24"/>
        </w:rPr>
      </w:pPr>
      <w:r w:rsidRPr="005F08D1">
        <w:rPr>
          <w:sz w:val="24"/>
          <w:szCs w:val="24"/>
        </w:rPr>
        <w:t xml:space="preserve">Withdrawals after 60% of the class hours have </w:t>
      </w:r>
      <w:proofErr w:type="gramStart"/>
      <w:r w:rsidRPr="005F08D1">
        <w:rPr>
          <w:sz w:val="24"/>
          <w:szCs w:val="24"/>
        </w:rPr>
        <w:t>been completed</w:t>
      </w:r>
      <w:proofErr w:type="gramEnd"/>
      <w:r w:rsidRPr="005F08D1">
        <w:rPr>
          <w:sz w:val="24"/>
          <w:szCs w:val="24"/>
        </w:rPr>
        <w:t xml:space="preserve"> result in no refund and a WF (Withdraw/Failure) grade. A “WF” grade counts as an “F” (0.0) when calculating grade point average.</w:t>
      </w:r>
    </w:p>
    <w:p w14:paraId="7F105E5C" w14:textId="77777777" w:rsidR="00CA64C7" w:rsidRPr="0078119F" w:rsidRDefault="00CA64C7" w:rsidP="00CA64C7">
      <w:pPr>
        <w:spacing w:after="0" w:line="22" w:lineRule="atLeast"/>
        <w:rPr>
          <w:b/>
          <w:bCs/>
          <w:sz w:val="24"/>
          <w:szCs w:val="24"/>
        </w:rPr>
      </w:pPr>
      <w:r>
        <w:rPr>
          <w:b/>
          <w:bCs/>
          <w:sz w:val="24"/>
          <w:szCs w:val="24"/>
        </w:rPr>
        <w:t>W</w:t>
      </w:r>
      <w:r w:rsidRPr="0078119F">
        <w:rPr>
          <w:b/>
          <w:bCs/>
          <w:sz w:val="24"/>
          <w:szCs w:val="24"/>
        </w:rPr>
        <w:t>ithdrawal – Refund Policy</w:t>
      </w:r>
    </w:p>
    <w:p w14:paraId="3200E8BC" w14:textId="7A6C7848" w:rsidR="00CA64C7" w:rsidRDefault="00CA64C7" w:rsidP="00112C0F">
      <w:pPr>
        <w:pStyle w:val="ListParagraph"/>
        <w:numPr>
          <w:ilvl w:val="0"/>
          <w:numId w:val="2"/>
        </w:numPr>
        <w:spacing w:line="22" w:lineRule="atLeast"/>
        <w:rPr>
          <w:sz w:val="24"/>
          <w:szCs w:val="24"/>
        </w:rPr>
      </w:pPr>
      <w:r w:rsidRPr="005F08D1">
        <w:rPr>
          <w:sz w:val="24"/>
          <w:szCs w:val="24"/>
        </w:rPr>
        <w:t xml:space="preserve">The student has the right to cancel the enrollment agreement and obtain a refund of charges paid through attendance at the </w:t>
      </w:r>
      <w:r w:rsidR="002E5BE0" w:rsidRPr="005F08D1">
        <w:rPr>
          <w:sz w:val="24"/>
          <w:szCs w:val="24"/>
        </w:rPr>
        <w:t>first-class</w:t>
      </w:r>
      <w:r w:rsidRPr="005F08D1">
        <w:rPr>
          <w:sz w:val="24"/>
          <w:szCs w:val="24"/>
        </w:rPr>
        <w:t xml:space="preserve"> session, or the seventh day after the start date, whichever is later. A full refund of tuition will </w:t>
      </w:r>
      <w:proofErr w:type="gramStart"/>
      <w:r w:rsidRPr="005F08D1">
        <w:rPr>
          <w:sz w:val="24"/>
          <w:szCs w:val="24"/>
        </w:rPr>
        <w:t>be made</w:t>
      </w:r>
      <w:proofErr w:type="gramEnd"/>
      <w:r w:rsidRPr="005F08D1">
        <w:rPr>
          <w:sz w:val="24"/>
          <w:szCs w:val="24"/>
        </w:rPr>
        <w:t xml:space="preserve"> if the student cancels or the date of determination (DOD) is within the first eight days of the term either to the Federal Direct Loan Program or to the non-financial aid student. </w:t>
      </w:r>
      <w:r w:rsidR="00A566DF" w:rsidRPr="005F08D1">
        <w:rPr>
          <w:sz w:val="24"/>
          <w:szCs w:val="24"/>
        </w:rPr>
        <w:t>A</w:t>
      </w:r>
      <w:r w:rsidRPr="005F08D1">
        <w:rPr>
          <w:sz w:val="24"/>
          <w:szCs w:val="24"/>
        </w:rPr>
        <w:t xml:space="preserve"> refund will be issued within 10 days after the date of cancellation. Certain fees in addition to the application and administrative fee may be nonrefundable. (See campus “Tuition and Fees” for your program)</w:t>
      </w:r>
    </w:p>
    <w:p w14:paraId="67ED41B2" w14:textId="44D712FE" w:rsidR="00CA64C7" w:rsidRDefault="00CA64C7" w:rsidP="00CA64C7">
      <w:pPr>
        <w:pStyle w:val="ListParagraph"/>
        <w:spacing w:line="22" w:lineRule="atLeast"/>
        <w:ind w:left="360"/>
        <w:rPr>
          <w:sz w:val="24"/>
          <w:szCs w:val="24"/>
        </w:rPr>
      </w:pPr>
      <w:r w:rsidRPr="06C18631">
        <w:rPr>
          <w:sz w:val="24"/>
          <w:szCs w:val="24"/>
        </w:rPr>
        <w:t xml:space="preserve">For </w:t>
      </w:r>
      <w:r w:rsidR="00A566DF" w:rsidRPr="06C18631">
        <w:rPr>
          <w:sz w:val="24"/>
          <w:szCs w:val="24"/>
        </w:rPr>
        <w:t>example,</w:t>
      </w:r>
      <w:r w:rsidRPr="06C18631">
        <w:rPr>
          <w:sz w:val="24"/>
          <w:szCs w:val="24"/>
        </w:rPr>
        <w:t xml:space="preserve"> only: A student who pays $2000 in tuition and $80 in fees (non-refundable resident application and term administrative fee) for a total of $2080 in advance for the term, and then cancels before the close of business on the </w:t>
      </w:r>
      <w:r w:rsidR="00331B5E">
        <w:rPr>
          <w:sz w:val="24"/>
          <w:szCs w:val="24"/>
        </w:rPr>
        <w:t>seventh</w:t>
      </w:r>
      <w:r w:rsidRPr="06C18631">
        <w:rPr>
          <w:sz w:val="24"/>
          <w:szCs w:val="24"/>
        </w:rPr>
        <w:t xml:space="preserve"> day of the term, receives $2000 as a refund. (Payable to the Federal Direct Loan </w:t>
      </w:r>
      <w:proofErr w:type="gramStart"/>
      <w:r w:rsidRPr="06C18631">
        <w:rPr>
          <w:sz w:val="24"/>
          <w:szCs w:val="24"/>
        </w:rPr>
        <w:t>Program, if</w:t>
      </w:r>
      <w:proofErr w:type="gramEnd"/>
      <w:r w:rsidRPr="06C18631">
        <w:rPr>
          <w:sz w:val="24"/>
          <w:szCs w:val="24"/>
        </w:rPr>
        <w:t xml:space="preserve"> a financial aid student.)</w:t>
      </w:r>
    </w:p>
    <w:p w14:paraId="13FE3BDC" w14:textId="0A008221" w:rsidR="00CA64C7" w:rsidRDefault="00CA64C7" w:rsidP="00112C0F">
      <w:pPr>
        <w:pStyle w:val="ListParagraph"/>
        <w:numPr>
          <w:ilvl w:val="0"/>
          <w:numId w:val="2"/>
        </w:numPr>
        <w:spacing w:line="22" w:lineRule="atLeast"/>
        <w:rPr>
          <w:sz w:val="24"/>
          <w:szCs w:val="24"/>
        </w:rPr>
      </w:pPr>
      <w:r w:rsidRPr="06C18631">
        <w:rPr>
          <w:sz w:val="24"/>
          <w:szCs w:val="24"/>
        </w:rPr>
        <w:t xml:space="preserve">A prorated refund will be issued within 40 days after the last date of attendance (LDA) if a student withdraws from a class after the </w:t>
      </w:r>
      <w:r w:rsidR="00331B5E">
        <w:rPr>
          <w:sz w:val="24"/>
          <w:szCs w:val="24"/>
        </w:rPr>
        <w:t>seventh</w:t>
      </w:r>
      <w:r w:rsidRPr="06C18631">
        <w:rPr>
          <w:sz w:val="24"/>
          <w:szCs w:val="24"/>
        </w:rPr>
        <w:t xml:space="preserve"> day of the term. Certain fees in addition to the application and administrative fee may be nonrefundable. (See campus “Tuition and Fees” for your program.t)</w:t>
      </w:r>
    </w:p>
    <w:p w14:paraId="1B4B1382" w14:textId="77777777" w:rsidR="00CA64C7" w:rsidRDefault="00CA64C7" w:rsidP="00112C0F">
      <w:pPr>
        <w:pStyle w:val="ListParagraph"/>
        <w:numPr>
          <w:ilvl w:val="0"/>
          <w:numId w:val="2"/>
        </w:numPr>
        <w:spacing w:line="22" w:lineRule="atLeast"/>
        <w:rPr>
          <w:sz w:val="24"/>
          <w:szCs w:val="24"/>
        </w:rPr>
      </w:pPr>
      <w:r w:rsidRPr="005F08D1">
        <w:rPr>
          <w:sz w:val="24"/>
          <w:szCs w:val="24"/>
        </w:rPr>
        <w:t xml:space="preserve">If the student has received federal financial aid funds, they </w:t>
      </w:r>
      <w:proofErr w:type="gramStart"/>
      <w:r w:rsidRPr="005F08D1">
        <w:rPr>
          <w:sz w:val="24"/>
          <w:szCs w:val="24"/>
        </w:rPr>
        <w:t>are entitled</w:t>
      </w:r>
      <w:proofErr w:type="gramEnd"/>
      <w:r w:rsidRPr="005F08D1">
        <w:rPr>
          <w:sz w:val="24"/>
          <w:szCs w:val="24"/>
        </w:rPr>
        <w:t xml:space="preserve"> to a refund of refundable monies not paid from Federal Direct Loan Program.</w:t>
      </w:r>
    </w:p>
    <w:p w14:paraId="2A3818A0" w14:textId="77777777" w:rsidR="00CA64C7" w:rsidRPr="003E68E0" w:rsidRDefault="00CA64C7" w:rsidP="00CA64C7">
      <w:pPr>
        <w:spacing w:after="0" w:line="22" w:lineRule="atLeast"/>
        <w:rPr>
          <w:b/>
          <w:bCs/>
          <w:sz w:val="24"/>
          <w:szCs w:val="24"/>
        </w:rPr>
      </w:pPr>
      <w:r w:rsidRPr="003E68E0">
        <w:rPr>
          <w:b/>
          <w:bCs/>
          <w:sz w:val="24"/>
          <w:szCs w:val="24"/>
        </w:rPr>
        <w:t>After the seventh day after the start date:</w:t>
      </w:r>
    </w:p>
    <w:p w14:paraId="45158705" w14:textId="77777777" w:rsidR="00CA64C7" w:rsidRPr="00941765" w:rsidRDefault="00CA64C7" w:rsidP="00C7687E">
      <w:pPr>
        <w:pStyle w:val="ListParagraph"/>
        <w:numPr>
          <w:ilvl w:val="0"/>
          <w:numId w:val="34"/>
        </w:numPr>
        <w:spacing w:after="120" w:line="22" w:lineRule="atLeast"/>
        <w:ind w:left="360" w:hanging="360"/>
        <w:rPr>
          <w:sz w:val="24"/>
          <w:szCs w:val="24"/>
        </w:rPr>
      </w:pPr>
      <w:r w:rsidRPr="06C18631">
        <w:rPr>
          <w:sz w:val="24"/>
          <w:szCs w:val="24"/>
        </w:rPr>
        <w:t xml:space="preserve">If the college is notified that a student drops all courses after the seventh day after the start date, a refund will be made for the unused portion of tuition paid, based upon the last date of </w:t>
      </w:r>
      <w:r w:rsidRPr="06C18631">
        <w:rPr>
          <w:sz w:val="24"/>
          <w:szCs w:val="24"/>
        </w:rPr>
        <w:lastRenderedPageBreak/>
        <w:t>attendance (LDA) in the last class attended for all courses not dropped at the time of withdrawal, including classes the student is auditing. This policy parallels return to Title IV funds policy.</w:t>
      </w:r>
    </w:p>
    <w:p w14:paraId="65E99CF0" w14:textId="77777777" w:rsidR="00CA64C7" w:rsidRPr="00941765" w:rsidRDefault="00CA64C7" w:rsidP="00C7687E">
      <w:pPr>
        <w:pStyle w:val="ListParagraph"/>
        <w:numPr>
          <w:ilvl w:val="0"/>
          <w:numId w:val="35"/>
        </w:numPr>
        <w:spacing w:after="120" w:line="22" w:lineRule="atLeast"/>
        <w:rPr>
          <w:sz w:val="24"/>
          <w:szCs w:val="24"/>
        </w:rPr>
      </w:pPr>
      <w:r w:rsidRPr="06C18631">
        <w:rPr>
          <w:sz w:val="24"/>
          <w:szCs w:val="24"/>
        </w:rPr>
        <w:t xml:space="preserve">A petition to withdraw from the program is necessary for a student to officially withdraw. These forms may </w:t>
      </w:r>
      <w:proofErr w:type="gramStart"/>
      <w:r w:rsidRPr="06C18631">
        <w:rPr>
          <w:sz w:val="24"/>
          <w:szCs w:val="24"/>
        </w:rPr>
        <w:t>be obtained</w:t>
      </w:r>
      <w:proofErr w:type="gramEnd"/>
      <w:r w:rsidRPr="06C18631">
        <w:rPr>
          <w:sz w:val="24"/>
          <w:szCs w:val="24"/>
        </w:rPr>
        <w:t xml:space="preserve"> from the registrar, dean, or student advisor, or from the area where student forms are publicly distributed. All forms are available on StudentHub.</w:t>
      </w:r>
    </w:p>
    <w:p w14:paraId="4E368006" w14:textId="77777777" w:rsidR="00CA64C7" w:rsidRPr="00941765" w:rsidRDefault="00CA64C7" w:rsidP="00C7687E">
      <w:pPr>
        <w:pStyle w:val="ListParagraph"/>
        <w:numPr>
          <w:ilvl w:val="0"/>
          <w:numId w:val="35"/>
        </w:numPr>
        <w:spacing w:after="120" w:line="22" w:lineRule="atLeast"/>
        <w:rPr>
          <w:sz w:val="24"/>
          <w:szCs w:val="24"/>
        </w:rPr>
      </w:pPr>
      <w:r w:rsidRPr="06C18631">
        <w:rPr>
          <w:sz w:val="24"/>
          <w:szCs w:val="24"/>
        </w:rPr>
        <w:t xml:space="preserve">Attendance </w:t>
      </w:r>
      <w:proofErr w:type="gramStart"/>
      <w:r w:rsidRPr="06C18631">
        <w:rPr>
          <w:sz w:val="24"/>
          <w:szCs w:val="24"/>
        </w:rPr>
        <w:t>is regularly reviewed</w:t>
      </w:r>
      <w:proofErr w:type="gramEnd"/>
      <w:r w:rsidRPr="06C18631">
        <w:rPr>
          <w:sz w:val="24"/>
          <w:szCs w:val="24"/>
        </w:rPr>
        <w:t xml:space="preserve"> by the registrar and any student that has reached the maximum number of allowed absences is dropped from a course. If a student </w:t>
      </w:r>
      <w:proofErr w:type="gramStart"/>
      <w:r w:rsidRPr="06C18631">
        <w:rPr>
          <w:sz w:val="24"/>
          <w:szCs w:val="24"/>
        </w:rPr>
        <w:t>is dropped</w:t>
      </w:r>
      <w:proofErr w:type="gramEnd"/>
      <w:r w:rsidRPr="06C18631">
        <w:rPr>
          <w:sz w:val="24"/>
          <w:szCs w:val="24"/>
        </w:rPr>
        <w:t xml:space="preserve"> from all courses due to lack of attendance and does not register for the following term, they are deemed to have constructively withdrawn from the school. A written notice of withdrawal </w:t>
      </w:r>
      <w:proofErr w:type="gramStart"/>
      <w:r w:rsidRPr="06C18631">
        <w:rPr>
          <w:sz w:val="24"/>
          <w:szCs w:val="24"/>
        </w:rPr>
        <w:t>is not required</w:t>
      </w:r>
      <w:proofErr w:type="gramEnd"/>
      <w:r w:rsidRPr="06C18631">
        <w:rPr>
          <w:sz w:val="24"/>
          <w:szCs w:val="24"/>
        </w:rPr>
        <w:t>.</w:t>
      </w:r>
    </w:p>
    <w:p w14:paraId="1BDA420B" w14:textId="77777777" w:rsidR="00CA64C7" w:rsidRPr="00941765" w:rsidRDefault="00CA64C7" w:rsidP="00C7687E">
      <w:pPr>
        <w:pStyle w:val="ListParagraph"/>
        <w:numPr>
          <w:ilvl w:val="0"/>
          <w:numId w:val="35"/>
        </w:numPr>
        <w:spacing w:after="120" w:line="22" w:lineRule="atLeast"/>
        <w:rPr>
          <w:sz w:val="24"/>
          <w:szCs w:val="24"/>
        </w:rPr>
      </w:pPr>
      <w:r w:rsidRPr="00941765">
        <w:rPr>
          <w:sz w:val="24"/>
          <w:szCs w:val="24"/>
        </w:rPr>
        <w:t xml:space="preserve">If no petition to withdraw </w:t>
      </w:r>
      <w:proofErr w:type="gramStart"/>
      <w:r w:rsidRPr="00941765">
        <w:rPr>
          <w:sz w:val="24"/>
          <w:szCs w:val="24"/>
        </w:rPr>
        <w:t>is submitted</w:t>
      </w:r>
      <w:proofErr w:type="gramEnd"/>
      <w:r w:rsidRPr="00941765">
        <w:rPr>
          <w:sz w:val="24"/>
          <w:szCs w:val="24"/>
        </w:rPr>
        <w:t xml:space="preserve"> and the registrar determines that a student has stopped attending classes, the registrar will determine the student’s last date of attendance (LDA) for purpose of determining a refund by reviewing course attendance records, including classes the student is auditing. </w:t>
      </w:r>
    </w:p>
    <w:p w14:paraId="1F246E00" w14:textId="77777777" w:rsidR="00CA64C7" w:rsidRDefault="00CA64C7" w:rsidP="00C7687E">
      <w:pPr>
        <w:pStyle w:val="ListParagraph"/>
        <w:numPr>
          <w:ilvl w:val="0"/>
          <w:numId w:val="34"/>
        </w:numPr>
        <w:spacing w:after="120" w:line="22" w:lineRule="atLeast"/>
        <w:ind w:left="360" w:hanging="360"/>
        <w:rPr>
          <w:sz w:val="24"/>
          <w:szCs w:val="24"/>
        </w:rPr>
      </w:pPr>
      <w:r w:rsidRPr="005F08D1">
        <w:rPr>
          <w:sz w:val="24"/>
          <w:szCs w:val="24"/>
        </w:rPr>
        <w:t xml:space="preserve">In both situations, refunds will </w:t>
      </w:r>
      <w:proofErr w:type="gramStart"/>
      <w:r w:rsidRPr="005F08D1">
        <w:rPr>
          <w:sz w:val="24"/>
          <w:szCs w:val="24"/>
        </w:rPr>
        <w:t>be made</w:t>
      </w:r>
      <w:proofErr w:type="gramEnd"/>
      <w:r w:rsidRPr="005F08D1">
        <w:rPr>
          <w:sz w:val="24"/>
          <w:szCs w:val="24"/>
        </w:rPr>
        <w:t xml:space="preserve"> within 40 days of the last date of attendance (LDA).</w:t>
      </w:r>
    </w:p>
    <w:p w14:paraId="539CACD9" w14:textId="77777777" w:rsidR="00CA64C7" w:rsidRDefault="00CA64C7" w:rsidP="00C7687E">
      <w:pPr>
        <w:pStyle w:val="ListParagraph"/>
        <w:numPr>
          <w:ilvl w:val="0"/>
          <w:numId w:val="35"/>
        </w:numPr>
        <w:spacing w:after="120" w:line="22" w:lineRule="atLeast"/>
        <w:rPr>
          <w:sz w:val="24"/>
          <w:szCs w:val="24"/>
        </w:rPr>
      </w:pPr>
      <w:r w:rsidRPr="005F08D1">
        <w:rPr>
          <w:sz w:val="24"/>
          <w:szCs w:val="24"/>
        </w:rPr>
        <w:t xml:space="preserve">Students will </w:t>
      </w:r>
      <w:proofErr w:type="gramStart"/>
      <w:r w:rsidRPr="005F08D1">
        <w:rPr>
          <w:sz w:val="24"/>
          <w:szCs w:val="24"/>
        </w:rPr>
        <w:t>be coded</w:t>
      </w:r>
      <w:proofErr w:type="gramEnd"/>
      <w:r w:rsidRPr="005F08D1">
        <w:rPr>
          <w:sz w:val="24"/>
          <w:szCs w:val="24"/>
        </w:rPr>
        <w:t xml:space="preserve"> as an unofficial withdrawal and they will receive a Withdrawal (W) in any course not 60% completed by the last date of attendance.</w:t>
      </w:r>
    </w:p>
    <w:p w14:paraId="3C9FD92C" w14:textId="77777777" w:rsidR="00CA64C7" w:rsidRPr="0043481C" w:rsidRDefault="00CA64C7" w:rsidP="00C7687E">
      <w:pPr>
        <w:pStyle w:val="ListParagraph"/>
        <w:numPr>
          <w:ilvl w:val="0"/>
          <w:numId w:val="35"/>
        </w:numPr>
        <w:spacing w:after="120" w:line="22" w:lineRule="atLeast"/>
        <w:rPr>
          <w:sz w:val="24"/>
          <w:szCs w:val="24"/>
        </w:rPr>
      </w:pPr>
      <w:r w:rsidRPr="005F08D1">
        <w:rPr>
          <w:sz w:val="24"/>
          <w:szCs w:val="24"/>
        </w:rPr>
        <w:t xml:space="preserve">Withdrawals after 60% of the class hours have </w:t>
      </w:r>
      <w:proofErr w:type="gramStart"/>
      <w:r w:rsidRPr="005F08D1">
        <w:rPr>
          <w:sz w:val="24"/>
          <w:szCs w:val="24"/>
        </w:rPr>
        <w:t>been completed</w:t>
      </w:r>
      <w:proofErr w:type="gramEnd"/>
      <w:r w:rsidRPr="005F08D1">
        <w:rPr>
          <w:sz w:val="24"/>
          <w:szCs w:val="24"/>
        </w:rPr>
        <w:t xml:space="preserve"> result in no refund and a WF (Withdraw/Failure) grade.</w:t>
      </w:r>
    </w:p>
    <w:p w14:paraId="5B5B4CBE" w14:textId="508CD606" w:rsidR="00CA64C7" w:rsidRDefault="00CA64C7" w:rsidP="00CA64C7">
      <w:pPr>
        <w:spacing w:after="120" w:line="22" w:lineRule="atLeast"/>
        <w:rPr>
          <w:sz w:val="24"/>
          <w:szCs w:val="24"/>
        </w:rPr>
      </w:pPr>
      <w:r w:rsidRPr="005F08D1">
        <w:rPr>
          <w:sz w:val="24"/>
          <w:szCs w:val="24"/>
        </w:rPr>
        <w:t xml:space="preserve">Financial aid student: Credit balances greater than the amount indicated by the return to Title IV (R2T4) calculation may result from classes dropped earlier in the term that were subject to the college refund policy or other refunds given </w:t>
      </w:r>
      <w:proofErr w:type="gramStart"/>
      <w:r w:rsidRPr="005F08D1">
        <w:rPr>
          <w:sz w:val="24"/>
          <w:szCs w:val="24"/>
        </w:rPr>
        <w:t>in light of</w:t>
      </w:r>
      <w:proofErr w:type="gramEnd"/>
      <w:r w:rsidRPr="005F08D1">
        <w:rPr>
          <w:sz w:val="24"/>
          <w:szCs w:val="24"/>
        </w:rPr>
        <w:t xml:space="preserve"> extenuating circumstances. </w:t>
      </w:r>
    </w:p>
    <w:p w14:paraId="589BF41B" w14:textId="77777777" w:rsidR="00CA64C7" w:rsidRPr="00FD28C6" w:rsidRDefault="00CA64C7" w:rsidP="00CA64C7">
      <w:pPr>
        <w:spacing w:after="0" w:line="22" w:lineRule="atLeast"/>
        <w:rPr>
          <w:b/>
          <w:bCs/>
          <w:sz w:val="24"/>
          <w:szCs w:val="24"/>
        </w:rPr>
      </w:pPr>
      <w:r w:rsidRPr="00FD28C6">
        <w:rPr>
          <w:b/>
          <w:bCs/>
          <w:sz w:val="24"/>
          <w:szCs w:val="24"/>
        </w:rPr>
        <w:t>Dropped Class Refund Policy, Enrolled Student</w:t>
      </w:r>
    </w:p>
    <w:p w14:paraId="71F09CE7" w14:textId="77777777" w:rsidR="00CA64C7" w:rsidRDefault="00CA64C7" w:rsidP="00C7687E">
      <w:pPr>
        <w:pStyle w:val="ListParagraph"/>
        <w:numPr>
          <w:ilvl w:val="0"/>
          <w:numId w:val="36"/>
        </w:numPr>
        <w:spacing w:after="120" w:line="22" w:lineRule="atLeast"/>
        <w:ind w:left="360" w:hanging="360"/>
        <w:rPr>
          <w:sz w:val="24"/>
          <w:szCs w:val="24"/>
        </w:rPr>
      </w:pPr>
      <w:r w:rsidRPr="06C18631">
        <w:rPr>
          <w:sz w:val="24"/>
          <w:szCs w:val="24"/>
        </w:rPr>
        <w:t xml:space="preserve">To drop or add a class or classes while still enrolled, the student must complete an Add/Drop Form. Students may not fall below 6 units to keep FA funds that have </w:t>
      </w:r>
      <w:proofErr w:type="gramStart"/>
      <w:r w:rsidRPr="06C18631">
        <w:rPr>
          <w:sz w:val="24"/>
          <w:szCs w:val="24"/>
        </w:rPr>
        <w:t>been disbursed</w:t>
      </w:r>
      <w:proofErr w:type="gramEnd"/>
      <w:r w:rsidRPr="06C18631">
        <w:rPr>
          <w:sz w:val="24"/>
          <w:szCs w:val="24"/>
        </w:rPr>
        <w:t>.</w:t>
      </w:r>
    </w:p>
    <w:p w14:paraId="36C035BE" w14:textId="77777777" w:rsidR="00CA64C7" w:rsidRDefault="00CA64C7" w:rsidP="00C7687E">
      <w:pPr>
        <w:pStyle w:val="ListParagraph"/>
        <w:numPr>
          <w:ilvl w:val="0"/>
          <w:numId w:val="36"/>
        </w:numPr>
        <w:spacing w:after="120" w:line="22" w:lineRule="atLeast"/>
        <w:ind w:left="360" w:hanging="360"/>
        <w:rPr>
          <w:sz w:val="24"/>
          <w:szCs w:val="24"/>
        </w:rPr>
      </w:pPr>
      <w:r w:rsidRPr="06C18631">
        <w:rPr>
          <w:sz w:val="24"/>
          <w:szCs w:val="24"/>
        </w:rPr>
        <w:t xml:space="preserve">The class will </w:t>
      </w:r>
      <w:proofErr w:type="gramStart"/>
      <w:r w:rsidRPr="06C18631">
        <w:rPr>
          <w:sz w:val="24"/>
          <w:szCs w:val="24"/>
        </w:rPr>
        <w:t>be dropped</w:t>
      </w:r>
      <w:proofErr w:type="gramEnd"/>
      <w:r w:rsidRPr="06C18631">
        <w:rPr>
          <w:sz w:val="24"/>
          <w:szCs w:val="24"/>
        </w:rPr>
        <w:t xml:space="preserve"> and the refund calculated based on the date the form is received by the administration, including audited classes. Withdrawal after 60% of the class hours have </w:t>
      </w:r>
      <w:proofErr w:type="gramStart"/>
      <w:r w:rsidRPr="06C18631">
        <w:rPr>
          <w:sz w:val="24"/>
          <w:szCs w:val="24"/>
        </w:rPr>
        <w:t>been completed</w:t>
      </w:r>
      <w:proofErr w:type="gramEnd"/>
      <w:r w:rsidRPr="06C18631">
        <w:rPr>
          <w:sz w:val="24"/>
          <w:szCs w:val="24"/>
        </w:rPr>
        <w:t xml:space="preserve"> results in no refund and a WF (Withdraw/Failure) grade. </w:t>
      </w:r>
    </w:p>
    <w:p w14:paraId="06DA7C30" w14:textId="6543403D" w:rsidR="00CA64C7" w:rsidRDefault="00CA64C7" w:rsidP="00C7687E">
      <w:pPr>
        <w:pStyle w:val="ListParagraph"/>
        <w:numPr>
          <w:ilvl w:val="0"/>
          <w:numId w:val="36"/>
        </w:numPr>
        <w:spacing w:after="120" w:line="22" w:lineRule="atLeast"/>
        <w:ind w:left="360" w:hanging="360"/>
        <w:rPr>
          <w:sz w:val="24"/>
          <w:szCs w:val="24"/>
        </w:rPr>
      </w:pPr>
      <w:r w:rsidRPr="34EDB851">
        <w:rPr>
          <w:sz w:val="24"/>
          <w:szCs w:val="24"/>
        </w:rPr>
        <w:t xml:space="preserve">Use Add/Drop Forms: the refund amount for a class a student stops attending without notifying the administration by using an Add/Drop Form </w:t>
      </w:r>
      <w:proofErr w:type="gramStart"/>
      <w:r w:rsidRPr="34EDB851">
        <w:rPr>
          <w:sz w:val="24"/>
          <w:szCs w:val="24"/>
        </w:rPr>
        <w:t>is calculated</w:t>
      </w:r>
      <w:proofErr w:type="gramEnd"/>
      <w:r w:rsidRPr="34EDB851">
        <w:rPr>
          <w:sz w:val="24"/>
          <w:szCs w:val="24"/>
        </w:rPr>
        <w:t xml:space="preserve"> based on the date of determination (DOD), the date which the college has determined that the student was no longer attending the class, including audited classes. </w:t>
      </w:r>
    </w:p>
    <w:p w14:paraId="06DAFFD4" w14:textId="77777777" w:rsidR="00CA64C7" w:rsidRPr="00FB0775" w:rsidRDefault="00CA64C7" w:rsidP="00CA64C7">
      <w:pPr>
        <w:spacing w:after="120" w:line="22" w:lineRule="atLeast"/>
        <w:rPr>
          <w:sz w:val="24"/>
          <w:szCs w:val="24"/>
        </w:rPr>
      </w:pPr>
      <w:r w:rsidRPr="00FB0775">
        <w:rPr>
          <w:sz w:val="24"/>
          <w:szCs w:val="24"/>
        </w:rPr>
        <w:t>The administration will automatically drop the student from a course if the student exceeds the maximum number of hours permitted as follows:</w:t>
      </w:r>
    </w:p>
    <w:p w14:paraId="1A9518F2" w14:textId="77777777" w:rsidR="00CA64C7" w:rsidRPr="005F08D1" w:rsidRDefault="00CA64C7" w:rsidP="00C7687E">
      <w:pPr>
        <w:pStyle w:val="ListParagraph"/>
        <w:numPr>
          <w:ilvl w:val="0"/>
          <w:numId w:val="35"/>
        </w:numPr>
        <w:spacing w:after="120" w:line="22" w:lineRule="atLeast"/>
        <w:rPr>
          <w:sz w:val="24"/>
          <w:szCs w:val="24"/>
        </w:rPr>
      </w:pPr>
      <w:r w:rsidRPr="005F08D1">
        <w:rPr>
          <w:sz w:val="24"/>
          <w:szCs w:val="24"/>
        </w:rPr>
        <w:t xml:space="preserve">45-academic hour course (42 class hours) – a maximum of 10.5 hours of the course or no more than </w:t>
      </w:r>
      <w:proofErr w:type="gramStart"/>
      <w:r w:rsidRPr="005F08D1">
        <w:rPr>
          <w:sz w:val="24"/>
          <w:szCs w:val="24"/>
        </w:rPr>
        <w:t>3</w:t>
      </w:r>
      <w:proofErr w:type="gramEnd"/>
      <w:r w:rsidRPr="005F08D1">
        <w:rPr>
          <w:sz w:val="24"/>
          <w:szCs w:val="24"/>
        </w:rPr>
        <w:t xml:space="preserve"> full class sessions may be missed in most cases, based on number of hours each class session is scheduled. </w:t>
      </w:r>
    </w:p>
    <w:p w14:paraId="64EAC6D7" w14:textId="45FB7A33" w:rsidR="00CA64C7" w:rsidRPr="005F08D1" w:rsidRDefault="00CA64C7" w:rsidP="00C7687E">
      <w:pPr>
        <w:pStyle w:val="ListParagraph"/>
        <w:numPr>
          <w:ilvl w:val="0"/>
          <w:numId w:val="35"/>
        </w:numPr>
        <w:spacing w:after="120" w:line="22" w:lineRule="atLeast"/>
        <w:rPr>
          <w:sz w:val="24"/>
          <w:szCs w:val="24"/>
        </w:rPr>
      </w:pPr>
      <w:r w:rsidRPr="005F08D1">
        <w:rPr>
          <w:sz w:val="24"/>
          <w:szCs w:val="24"/>
        </w:rPr>
        <w:t>37.5-academic hour course (35 class hours) -</w:t>
      </w:r>
      <w:r w:rsidR="003E1717">
        <w:rPr>
          <w:sz w:val="24"/>
          <w:szCs w:val="24"/>
        </w:rPr>
        <w:t>–</w:t>
      </w:r>
      <w:r w:rsidRPr="005F08D1">
        <w:rPr>
          <w:sz w:val="24"/>
          <w:szCs w:val="24"/>
        </w:rPr>
        <w:t xml:space="preserve">a maximum of 8.75 hours of the course or no more than 2-3 full class sessions may </w:t>
      </w:r>
      <w:proofErr w:type="gramStart"/>
      <w:r w:rsidRPr="005F08D1">
        <w:rPr>
          <w:sz w:val="24"/>
          <w:szCs w:val="24"/>
        </w:rPr>
        <w:t>be missed</w:t>
      </w:r>
      <w:proofErr w:type="gramEnd"/>
      <w:r w:rsidRPr="005F08D1">
        <w:rPr>
          <w:sz w:val="24"/>
          <w:szCs w:val="24"/>
        </w:rPr>
        <w:t xml:space="preserve"> in most cases, based on number of hours each class session is scheduled.</w:t>
      </w:r>
    </w:p>
    <w:p w14:paraId="1DDB1886" w14:textId="5B8BBE15" w:rsidR="00CA64C7" w:rsidRPr="005F08D1" w:rsidRDefault="00CA64C7" w:rsidP="00C7687E">
      <w:pPr>
        <w:pStyle w:val="ListParagraph"/>
        <w:numPr>
          <w:ilvl w:val="0"/>
          <w:numId w:val="35"/>
        </w:numPr>
        <w:spacing w:after="120" w:line="22" w:lineRule="atLeast"/>
        <w:rPr>
          <w:sz w:val="24"/>
          <w:szCs w:val="24"/>
        </w:rPr>
      </w:pPr>
      <w:r w:rsidRPr="005F08D1">
        <w:rPr>
          <w:sz w:val="24"/>
          <w:szCs w:val="24"/>
        </w:rPr>
        <w:t>30-academic hour course (28 class hours) -</w:t>
      </w:r>
      <w:r w:rsidR="003E1717">
        <w:rPr>
          <w:sz w:val="24"/>
          <w:szCs w:val="24"/>
        </w:rPr>
        <w:t>–</w:t>
      </w:r>
      <w:r w:rsidRPr="005F08D1">
        <w:rPr>
          <w:sz w:val="24"/>
          <w:szCs w:val="24"/>
        </w:rPr>
        <w:t xml:space="preserve">a maximum of 7 hours of the course or no more than 2-3 full class sessions may </w:t>
      </w:r>
      <w:proofErr w:type="gramStart"/>
      <w:r w:rsidRPr="005F08D1">
        <w:rPr>
          <w:sz w:val="24"/>
          <w:szCs w:val="24"/>
        </w:rPr>
        <w:t>be missed</w:t>
      </w:r>
      <w:proofErr w:type="gramEnd"/>
      <w:r w:rsidRPr="005F08D1">
        <w:rPr>
          <w:sz w:val="24"/>
          <w:szCs w:val="24"/>
        </w:rPr>
        <w:t xml:space="preserve"> in most cases, based on number of hours each class session is scheduled. </w:t>
      </w:r>
    </w:p>
    <w:p w14:paraId="79488E2A" w14:textId="1B081761" w:rsidR="00CA64C7" w:rsidRPr="005F08D1" w:rsidRDefault="00CA64C7" w:rsidP="00C7687E">
      <w:pPr>
        <w:pStyle w:val="ListParagraph"/>
        <w:numPr>
          <w:ilvl w:val="0"/>
          <w:numId w:val="35"/>
        </w:numPr>
        <w:spacing w:after="120" w:line="22" w:lineRule="atLeast"/>
        <w:rPr>
          <w:sz w:val="24"/>
          <w:szCs w:val="24"/>
        </w:rPr>
      </w:pPr>
      <w:r w:rsidRPr="005F08D1">
        <w:rPr>
          <w:sz w:val="24"/>
          <w:szCs w:val="24"/>
        </w:rPr>
        <w:lastRenderedPageBreak/>
        <w:t>22.5-academic hour course (21 class hours) -</w:t>
      </w:r>
      <w:r w:rsidR="003E1717">
        <w:rPr>
          <w:sz w:val="24"/>
          <w:szCs w:val="24"/>
        </w:rPr>
        <w:t>–</w:t>
      </w:r>
      <w:r w:rsidRPr="005F08D1">
        <w:rPr>
          <w:sz w:val="24"/>
          <w:szCs w:val="24"/>
        </w:rPr>
        <w:t xml:space="preserve">a maximum of 5.25 hours of the course or no more than 1-2 full class sessions may </w:t>
      </w:r>
      <w:proofErr w:type="gramStart"/>
      <w:r w:rsidRPr="005F08D1">
        <w:rPr>
          <w:sz w:val="24"/>
          <w:szCs w:val="24"/>
        </w:rPr>
        <w:t>be missed</w:t>
      </w:r>
      <w:proofErr w:type="gramEnd"/>
      <w:r w:rsidRPr="005F08D1">
        <w:rPr>
          <w:sz w:val="24"/>
          <w:szCs w:val="24"/>
        </w:rPr>
        <w:t xml:space="preserve"> in most cases, based on number of hours each class session is scheduled. </w:t>
      </w:r>
    </w:p>
    <w:p w14:paraId="6F82D804" w14:textId="20759F5C" w:rsidR="00CA64C7" w:rsidRPr="0043481C" w:rsidRDefault="00CA64C7" w:rsidP="00C7687E">
      <w:pPr>
        <w:pStyle w:val="ListParagraph"/>
        <w:numPr>
          <w:ilvl w:val="0"/>
          <w:numId w:val="35"/>
        </w:numPr>
        <w:spacing w:after="120" w:line="22" w:lineRule="atLeast"/>
        <w:rPr>
          <w:sz w:val="24"/>
          <w:szCs w:val="24"/>
        </w:rPr>
      </w:pPr>
      <w:r w:rsidRPr="005F08D1">
        <w:rPr>
          <w:sz w:val="24"/>
          <w:szCs w:val="24"/>
        </w:rPr>
        <w:t>*15-academic hour course (14 class hours) -</w:t>
      </w:r>
      <w:r w:rsidR="003E1717">
        <w:rPr>
          <w:sz w:val="24"/>
          <w:szCs w:val="24"/>
        </w:rPr>
        <w:t>–</w:t>
      </w:r>
      <w:r w:rsidRPr="005F08D1">
        <w:rPr>
          <w:sz w:val="24"/>
          <w:szCs w:val="24"/>
        </w:rPr>
        <w:t xml:space="preserve">a maximum of 3.5 hours of the course or no more than </w:t>
      </w:r>
      <w:proofErr w:type="gramStart"/>
      <w:r w:rsidRPr="005F08D1">
        <w:rPr>
          <w:sz w:val="24"/>
          <w:szCs w:val="24"/>
        </w:rPr>
        <w:t>1</w:t>
      </w:r>
      <w:proofErr w:type="gramEnd"/>
      <w:r w:rsidRPr="005F08D1">
        <w:rPr>
          <w:sz w:val="24"/>
          <w:szCs w:val="24"/>
        </w:rPr>
        <w:t xml:space="preserve"> full class session may be missed in most cases, based on number of hours each class session is scheduled.</w:t>
      </w:r>
    </w:p>
    <w:p w14:paraId="09A60DEA" w14:textId="77777777" w:rsidR="00CA64C7" w:rsidRPr="00D64494" w:rsidRDefault="00CA64C7" w:rsidP="00CA64C7">
      <w:pPr>
        <w:spacing w:after="0" w:line="22" w:lineRule="atLeast"/>
        <w:rPr>
          <w:b/>
          <w:bCs/>
          <w:sz w:val="24"/>
          <w:szCs w:val="24"/>
        </w:rPr>
      </w:pPr>
      <w:r w:rsidRPr="00D64494">
        <w:rPr>
          <w:b/>
          <w:bCs/>
          <w:sz w:val="24"/>
          <w:szCs w:val="24"/>
        </w:rPr>
        <w:t>Refund Calculation:</w:t>
      </w:r>
    </w:p>
    <w:p w14:paraId="4270723F" w14:textId="77777777" w:rsidR="00CA64C7" w:rsidRDefault="00CA64C7" w:rsidP="00CA64C7">
      <w:pPr>
        <w:spacing w:after="120" w:line="22" w:lineRule="atLeast"/>
        <w:rPr>
          <w:sz w:val="24"/>
          <w:szCs w:val="24"/>
        </w:rPr>
      </w:pPr>
      <w:r w:rsidRPr="06C18631">
        <w:rPr>
          <w:sz w:val="24"/>
          <w:szCs w:val="24"/>
        </w:rPr>
        <w:t xml:space="preserve">Refund amounts and amounts due </w:t>
      </w:r>
      <w:proofErr w:type="gramStart"/>
      <w:r w:rsidRPr="06C18631">
        <w:rPr>
          <w:sz w:val="24"/>
          <w:szCs w:val="24"/>
        </w:rPr>
        <w:t>are calculated</w:t>
      </w:r>
      <w:proofErr w:type="gramEnd"/>
      <w:r w:rsidRPr="06C18631">
        <w:rPr>
          <w:sz w:val="24"/>
          <w:szCs w:val="24"/>
        </w:rPr>
        <w:t xml:space="preserve"> based on the length of the completed portion of the class relative to its total length in hours. Refunds are based on “seat time</w:t>
      </w:r>
      <w:proofErr w:type="gramStart"/>
      <w:r w:rsidRPr="06C18631">
        <w:rPr>
          <w:sz w:val="24"/>
          <w:szCs w:val="24"/>
        </w:rPr>
        <w:t>”,</w:t>
      </w:r>
      <w:proofErr w:type="gramEnd"/>
      <w:r w:rsidRPr="06C18631">
        <w:rPr>
          <w:sz w:val="24"/>
          <w:szCs w:val="24"/>
        </w:rPr>
        <w:t xml:space="preserve"> not credit hours awarded. </w:t>
      </w:r>
      <w:proofErr w:type="gramStart"/>
      <w:r w:rsidRPr="06C18631">
        <w:rPr>
          <w:sz w:val="24"/>
          <w:szCs w:val="24"/>
        </w:rPr>
        <w:t>Some</w:t>
      </w:r>
      <w:proofErr w:type="gramEnd"/>
      <w:r w:rsidRPr="06C18631">
        <w:rPr>
          <w:sz w:val="24"/>
          <w:szCs w:val="24"/>
        </w:rPr>
        <w:t xml:space="preserve"> fees in addition to the Application and Administrative Fee may be nonrefundable. (See campus “Tuition and Fees” for your program.)</w:t>
      </w:r>
    </w:p>
    <w:p w14:paraId="6EDBA31D" w14:textId="671B9495" w:rsidR="00CA64C7" w:rsidRDefault="00CA64C7" w:rsidP="00CA64C7">
      <w:pPr>
        <w:spacing w:after="120" w:line="22" w:lineRule="atLeast"/>
        <w:rPr>
          <w:sz w:val="24"/>
          <w:szCs w:val="24"/>
        </w:rPr>
      </w:pPr>
      <w:r w:rsidRPr="06C18631">
        <w:rPr>
          <w:i/>
          <w:iCs/>
          <w:sz w:val="24"/>
          <w:szCs w:val="24"/>
        </w:rPr>
        <w:t xml:space="preserve">For </w:t>
      </w:r>
      <w:r w:rsidR="00A566DF" w:rsidRPr="06C18631">
        <w:rPr>
          <w:i/>
          <w:iCs/>
          <w:sz w:val="24"/>
          <w:szCs w:val="24"/>
        </w:rPr>
        <w:t>example,</w:t>
      </w:r>
      <w:r w:rsidRPr="06C18631">
        <w:rPr>
          <w:i/>
          <w:iCs/>
          <w:sz w:val="24"/>
          <w:szCs w:val="24"/>
        </w:rPr>
        <w:t xml:space="preserve"> only:</w:t>
      </w:r>
      <w:r w:rsidRPr="06C18631">
        <w:rPr>
          <w:sz w:val="24"/>
          <w:szCs w:val="24"/>
        </w:rPr>
        <w:t xml:space="preserve"> [Add/Drop Form submitted prior to the next class meeting or week]</w:t>
      </w:r>
    </w:p>
    <w:p w14:paraId="7B0D93A1" w14:textId="71AB8E0D" w:rsidR="00CA64C7" w:rsidRDefault="00CA64C7" w:rsidP="00CA64C7">
      <w:pPr>
        <w:spacing w:after="120" w:line="22" w:lineRule="atLeast"/>
        <w:rPr>
          <w:sz w:val="24"/>
          <w:szCs w:val="24"/>
        </w:rPr>
      </w:pPr>
      <w:r w:rsidRPr="005F08D1">
        <w:rPr>
          <w:sz w:val="24"/>
          <w:szCs w:val="24"/>
        </w:rPr>
        <w:t xml:space="preserve">A student pays $600 in tuition for </w:t>
      </w:r>
      <w:proofErr w:type="gramStart"/>
      <w:r w:rsidRPr="005F08D1">
        <w:rPr>
          <w:sz w:val="24"/>
          <w:szCs w:val="24"/>
        </w:rPr>
        <w:t>3</w:t>
      </w:r>
      <w:proofErr w:type="gramEnd"/>
      <w:r w:rsidRPr="005F08D1">
        <w:rPr>
          <w:sz w:val="24"/>
          <w:szCs w:val="24"/>
        </w:rPr>
        <w:t xml:space="preserve"> units/42 class hours of instruction, and then withdraws after attending only 12 class hours; </w:t>
      </w:r>
      <w:r w:rsidR="00A566DF" w:rsidRPr="005F08D1">
        <w:rPr>
          <w:sz w:val="24"/>
          <w:szCs w:val="24"/>
        </w:rPr>
        <w:t>this leaves 30 hour of non-attended coursework</w:t>
      </w:r>
      <w:r w:rsidRPr="005F08D1">
        <w:rPr>
          <w:sz w:val="24"/>
          <w:szCs w:val="24"/>
        </w:rPr>
        <w:t xml:space="preserve">. A tuition refund of $428.57 ($600 x 30/42 ~ $428.57) will </w:t>
      </w:r>
      <w:proofErr w:type="gramStart"/>
      <w:r w:rsidRPr="005F08D1">
        <w:rPr>
          <w:sz w:val="24"/>
          <w:szCs w:val="24"/>
        </w:rPr>
        <w:t>be made</w:t>
      </w:r>
      <w:proofErr w:type="gramEnd"/>
      <w:r w:rsidRPr="005F08D1">
        <w:rPr>
          <w:sz w:val="24"/>
          <w:szCs w:val="24"/>
        </w:rPr>
        <w:t>.</w:t>
      </w:r>
    </w:p>
    <w:p w14:paraId="52E590AE" w14:textId="0AB2F81A" w:rsidR="00CA64C7" w:rsidRDefault="00CA64C7" w:rsidP="00CA64C7">
      <w:pPr>
        <w:spacing w:after="120" w:line="22" w:lineRule="atLeast"/>
        <w:rPr>
          <w:sz w:val="24"/>
          <w:szCs w:val="24"/>
        </w:rPr>
      </w:pPr>
      <w:r w:rsidRPr="06C18631">
        <w:rPr>
          <w:i/>
          <w:iCs/>
          <w:sz w:val="24"/>
          <w:szCs w:val="24"/>
        </w:rPr>
        <w:t xml:space="preserve">For </w:t>
      </w:r>
      <w:r w:rsidR="00540C9D" w:rsidRPr="06C18631">
        <w:rPr>
          <w:i/>
          <w:iCs/>
          <w:sz w:val="24"/>
          <w:szCs w:val="24"/>
        </w:rPr>
        <w:t>example,</w:t>
      </w:r>
      <w:r w:rsidRPr="06C18631">
        <w:rPr>
          <w:i/>
          <w:iCs/>
          <w:sz w:val="24"/>
          <w:szCs w:val="24"/>
        </w:rPr>
        <w:t xml:space="preserve"> only:</w:t>
      </w:r>
      <w:r w:rsidRPr="06C18631">
        <w:rPr>
          <w:sz w:val="24"/>
          <w:szCs w:val="24"/>
        </w:rPr>
        <w:t xml:space="preserve"> [Add/Drop Form submitted a week after the student stopped attending class (1), or on the day the Attendance Monitor determines the student has missed the </w:t>
      </w:r>
      <w:proofErr w:type="gramStart"/>
      <w:r w:rsidRPr="06C18631">
        <w:rPr>
          <w:sz w:val="24"/>
          <w:szCs w:val="24"/>
        </w:rPr>
        <w:t>3r</w:t>
      </w:r>
      <w:r w:rsidRPr="004E483F">
        <w:rPr>
          <w:sz w:val="24"/>
          <w:szCs w:val="24"/>
          <w:vertAlign w:val="superscript"/>
        </w:rPr>
        <w:t>d</w:t>
      </w:r>
      <w:proofErr w:type="gramEnd"/>
      <w:r w:rsidRPr="004E483F">
        <w:rPr>
          <w:sz w:val="24"/>
          <w:szCs w:val="24"/>
          <w:vertAlign w:val="superscript"/>
        </w:rPr>
        <w:t xml:space="preserve"> </w:t>
      </w:r>
      <w:r w:rsidRPr="06C18631">
        <w:rPr>
          <w:sz w:val="24"/>
          <w:szCs w:val="24"/>
        </w:rPr>
        <w:t>consecutive class (</w:t>
      </w:r>
      <w:r w:rsidR="00A87BA6" w:rsidRPr="06C18631">
        <w:rPr>
          <w:sz w:val="24"/>
          <w:szCs w:val="24"/>
        </w:rPr>
        <w:t>42-hour</w:t>
      </w:r>
      <w:r w:rsidRPr="06C18631">
        <w:rPr>
          <w:sz w:val="24"/>
          <w:szCs w:val="24"/>
        </w:rPr>
        <w:t xml:space="preserve"> </w:t>
      </w:r>
      <w:r w:rsidR="00D55EFC" w:rsidRPr="06C18631">
        <w:rPr>
          <w:sz w:val="24"/>
          <w:szCs w:val="24"/>
        </w:rPr>
        <w:t>class) (</w:t>
      </w:r>
      <w:r w:rsidRPr="06C18631">
        <w:rPr>
          <w:sz w:val="24"/>
          <w:szCs w:val="24"/>
        </w:rPr>
        <w:t>2)]</w:t>
      </w:r>
    </w:p>
    <w:p w14:paraId="4BEC5387" w14:textId="3A0E9DDC" w:rsidR="00CA64C7" w:rsidRPr="00C05427" w:rsidRDefault="00CA64C7" w:rsidP="00C7687E">
      <w:pPr>
        <w:pStyle w:val="ListParagraph"/>
        <w:numPr>
          <w:ilvl w:val="0"/>
          <w:numId w:val="37"/>
        </w:numPr>
        <w:spacing w:after="120" w:line="22" w:lineRule="atLeast"/>
        <w:rPr>
          <w:sz w:val="24"/>
          <w:szCs w:val="24"/>
        </w:rPr>
      </w:pPr>
      <w:r w:rsidRPr="06C18631">
        <w:rPr>
          <w:sz w:val="24"/>
          <w:szCs w:val="24"/>
        </w:rPr>
        <w:t xml:space="preserve">A student pays $600 in tuition for </w:t>
      </w:r>
      <w:proofErr w:type="gramStart"/>
      <w:r w:rsidRPr="06C18631">
        <w:rPr>
          <w:sz w:val="24"/>
          <w:szCs w:val="24"/>
        </w:rPr>
        <w:t>3</w:t>
      </w:r>
      <w:proofErr w:type="gramEnd"/>
      <w:r w:rsidRPr="06C18631">
        <w:rPr>
          <w:sz w:val="24"/>
          <w:szCs w:val="24"/>
        </w:rPr>
        <w:t xml:space="preserve"> units/42 class hours of instruction, attends 5 weeks, but hands in an Add/Drop Form after the next class meeting or week (if class meets 3 hours/week); </w:t>
      </w:r>
      <w:r w:rsidR="00D55EFC" w:rsidRPr="06C18631">
        <w:rPr>
          <w:sz w:val="24"/>
          <w:szCs w:val="24"/>
        </w:rPr>
        <w:t>this leaves 27 hour of non-attended coursework</w:t>
      </w:r>
      <w:r w:rsidRPr="06C18631">
        <w:rPr>
          <w:sz w:val="24"/>
          <w:szCs w:val="24"/>
        </w:rPr>
        <w:t xml:space="preserve">. A tuition refund of $385.71($600 x 27/42) will </w:t>
      </w:r>
      <w:proofErr w:type="gramStart"/>
      <w:r w:rsidRPr="06C18631">
        <w:rPr>
          <w:sz w:val="24"/>
          <w:szCs w:val="24"/>
        </w:rPr>
        <w:t>be made</w:t>
      </w:r>
      <w:proofErr w:type="gramEnd"/>
      <w:r w:rsidRPr="06C18631">
        <w:rPr>
          <w:sz w:val="24"/>
          <w:szCs w:val="24"/>
        </w:rPr>
        <w:t>.</w:t>
      </w:r>
    </w:p>
    <w:p w14:paraId="444D4699" w14:textId="480F5558" w:rsidR="00CA64C7" w:rsidRPr="0043481C" w:rsidRDefault="00CA64C7" w:rsidP="00C7687E">
      <w:pPr>
        <w:pStyle w:val="ListParagraph"/>
        <w:numPr>
          <w:ilvl w:val="0"/>
          <w:numId w:val="37"/>
        </w:numPr>
        <w:spacing w:after="120" w:line="22" w:lineRule="atLeast"/>
        <w:rPr>
          <w:sz w:val="24"/>
          <w:szCs w:val="24"/>
        </w:rPr>
      </w:pPr>
      <w:r w:rsidRPr="06C18631">
        <w:rPr>
          <w:sz w:val="24"/>
          <w:szCs w:val="24"/>
        </w:rPr>
        <w:t xml:space="preserve">A student pays $600 in tuition for </w:t>
      </w:r>
      <w:proofErr w:type="gramStart"/>
      <w:r w:rsidRPr="06C18631">
        <w:rPr>
          <w:sz w:val="24"/>
          <w:szCs w:val="24"/>
        </w:rPr>
        <w:t>3</w:t>
      </w:r>
      <w:proofErr w:type="gramEnd"/>
      <w:r w:rsidRPr="06C18631">
        <w:rPr>
          <w:sz w:val="24"/>
          <w:szCs w:val="24"/>
        </w:rPr>
        <w:t xml:space="preserve"> units/42 classroom hours of instruction, attends 15 classroom hours, but does not hand in an Add/Drop Form and the Attendance Monitor notes 3 consecutive absences (</w:t>
      </w:r>
      <w:r w:rsidR="00D55EFC" w:rsidRPr="06C18631">
        <w:rPr>
          <w:sz w:val="24"/>
          <w:szCs w:val="24"/>
        </w:rPr>
        <w:t>42-hour</w:t>
      </w:r>
      <w:r w:rsidRPr="06C18631">
        <w:rPr>
          <w:sz w:val="24"/>
          <w:szCs w:val="24"/>
        </w:rPr>
        <w:t xml:space="preserve"> class) (if class meets 3 hours/week); this leaves 18 hours of non-attended coursework. A tuition refund of $257.14 ($600 x 18/42) will </w:t>
      </w:r>
      <w:proofErr w:type="gramStart"/>
      <w:r w:rsidRPr="06C18631">
        <w:rPr>
          <w:sz w:val="24"/>
          <w:szCs w:val="24"/>
        </w:rPr>
        <w:t>be made</w:t>
      </w:r>
      <w:proofErr w:type="gramEnd"/>
      <w:r w:rsidRPr="06C18631">
        <w:rPr>
          <w:sz w:val="24"/>
          <w:szCs w:val="24"/>
        </w:rPr>
        <w:t>.</w:t>
      </w:r>
    </w:p>
    <w:p w14:paraId="639A2C47" w14:textId="77777777" w:rsidR="00CA64C7" w:rsidRPr="00835DAE" w:rsidRDefault="00CA64C7" w:rsidP="00CA64C7">
      <w:pPr>
        <w:spacing w:after="0" w:line="22" w:lineRule="atLeast"/>
        <w:rPr>
          <w:b/>
          <w:bCs/>
          <w:sz w:val="24"/>
          <w:szCs w:val="24"/>
        </w:rPr>
      </w:pPr>
      <w:r w:rsidRPr="00835DAE">
        <w:rPr>
          <w:b/>
          <w:bCs/>
          <w:sz w:val="24"/>
          <w:szCs w:val="24"/>
        </w:rPr>
        <w:t>Refund Attribution</w:t>
      </w:r>
    </w:p>
    <w:p w14:paraId="2CA191AF" w14:textId="77777777" w:rsidR="00CA64C7" w:rsidRDefault="00CA64C7" w:rsidP="00CA64C7">
      <w:pPr>
        <w:spacing w:after="120" w:line="22" w:lineRule="atLeast"/>
        <w:rPr>
          <w:sz w:val="24"/>
          <w:szCs w:val="24"/>
        </w:rPr>
      </w:pPr>
      <w:r w:rsidRPr="005F08D1">
        <w:rPr>
          <w:sz w:val="24"/>
          <w:szCs w:val="24"/>
        </w:rPr>
        <w:t xml:space="preserve">In the case where all or part of the refund </w:t>
      </w:r>
      <w:proofErr w:type="gramStart"/>
      <w:r w:rsidRPr="005F08D1">
        <w:rPr>
          <w:sz w:val="24"/>
          <w:szCs w:val="24"/>
        </w:rPr>
        <w:t>is returned</w:t>
      </w:r>
      <w:proofErr w:type="gramEnd"/>
      <w:r w:rsidRPr="005F08D1">
        <w:rPr>
          <w:sz w:val="24"/>
          <w:szCs w:val="24"/>
        </w:rPr>
        <w:t xml:space="preserve"> to federal programs, it is returned in the following order:</w:t>
      </w:r>
    </w:p>
    <w:p w14:paraId="4D5EC402" w14:textId="77777777" w:rsidR="00CA64C7" w:rsidRDefault="00CA64C7" w:rsidP="00C7687E">
      <w:pPr>
        <w:pStyle w:val="ListParagraph"/>
        <w:numPr>
          <w:ilvl w:val="0"/>
          <w:numId w:val="38"/>
        </w:numPr>
        <w:spacing w:after="120" w:line="22" w:lineRule="atLeast"/>
        <w:rPr>
          <w:sz w:val="24"/>
          <w:szCs w:val="24"/>
        </w:rPr>
      </w:pPr>
      <w:r w:rsidRPr="005F08D1">
        <w:rPr>
          <w:sz w:val="24"/>
          <w:szCs w:val="24"/>
        </w:rPr>
        <w:t>Unsubsidized Federal Stafford Loans</w:t>
      </w:r>
    </w:p>
    <w:p w14:paraId="47926DF9" w14:textId="77777777" w:rsidR="00CA64C7" w:rsidRDefault="00CA64C7" w:rsidP="00C7687E">
      <w:pPr>
        <w:pStyle w:val="ListParagraph"/>
        <w:numPr>
          <w:ilvl w:val="0"/>
          <w:numId w:val="38"/>
        </w:numPr>
        <w:spacing w:after="120" w:line="22" w:lineRule="atLeast"/>
        <w:rPr>
          <w:sz w:val="24"/>
          <w:szCs w:val="24"/>
        </w:rPr>
      </w:pPr>
      <w:r w:rsidRPr="00C05427">
        <w:rPr>
          <w:sz w:val="24"/>
          <w:szCs w:val="24"/>
        </w:rPr>
        <w:t>Subsidized Federal Stafford Loans</w:t>
      </w:r>
    </w:p>
    <w:p w14:paraId="5791BCDA" w14:textId="77777777" w:rsidR="00CA64C7" w:rsidRDefault="00CA64C7" w:rsidP="00C7687E">
      <w:pPr>
        <w:pStyle w:val="ListParagraph"/>
        <w:numPr>
          <w:ilvl w:val="0"/>
          <w:numId w:val="38"/>
        </w:numPr>
        <w:spacing w:after="120" w:line="22" w:lineRule="atLeast"/>
        <w:rPr>
          <w:sz w:val="24"/>
          <w:szCs w:val="24"/>
        </w:rPr>
      </w:pPr>
      <w:r w:rsidRPr="00C05427">
        <w:rPr>
          <w:sz w:val="24"/>
          <w:szCs w:val="24"/>
        </w:rPr>
        <w:t>Federal Pell Grant Program</w:t>
      </w:r>
    </w:p>
    <w:p w14:paraId="0D06D768" w14:textId="77777777" w:rsidR="00CA64C7" w:rsidRDefault="00CA64C7" w:rsidP="00C7687E">
      <w:pPr>
        <w:pStyle w:val="ListParagraph"/>
        <w:numPr>
          <w:ilvl w:val="0"/>
          <w:numId w:val="38"/>
        </w:numPr>
        <w:spacing w:after="120" w:line="22" w:lineRule="atLeast"/>
        <w:rPr>
          <w:sz w:val="24"/>
          <w:szCs w:val="24"/>
        </w:rPr>
      </w:pPr>
      <w:r w:rsidRPr="06C18631">
        <w:rPr>
          <w:sz w:val="24"/>
          <w:szCs w:val="24"/>
        </w:rPr>
        <w:t>Federal Supplemental Educational Opportunity Grant</w:t>
      </w:r>
    </w:p>
    <w:p w14:paraId="5A826CF3" w14:textId="77777777" w:rsidR="00CA64C7" w:rsidRPr="0043481C" w:rsidRDefault="00CA64C7" w:rsidP="00CA64C7">
      <w:pPr>
        <w:spacing w:after="120" w:line="22" w:lineRule="atLeast"/>
        <w:rPr>
          <w:sz w:val="24"/>
          <w:szCs w:val="24"/>
        </w:rPr>
      </w:pPr>
      <w:r w:rsidRPr="00C05427">
        <w:rPr>
          <w:sz w:val="24"/>
          <w:szCs w:val="24"/>
        </w:rPr>
        <w:t xml:space="preserve">These must </w:t>
      </w:r>
      <w:proofErr w:type="gramStart"/>
      <w:r w:rsidRPr="00C05427">
        <w:rPr>
          <w:sz w:val="24"/>
          <w:szCs w:val="24"/>
        </w:rPr>
        <w:t>be refunded</w:t>
      </w:r>
      <w:proofErr w:type="gramEnd"/>
      <w:r w:rsidRPr="00C05427">
        <w:rPr>
          <w:sz w:val="24"/>
          <w:szCs w:val="24"/>
        </w:rPr>
        <w:t xml:space="preserve"> prior to any refund to students. Financial aid students </w:t>
      </w:r>
      <w:proofErr w:type="gramStart"/>
      <w:r w:rsidRPr="00C05427">
        <w:rPr>
          <w:sz w:val="24"/>
          <w:szCs w:val="24"/>
        </w:rPr>
        <w:t>are entitled</w:t>
      </w:r>
      <w:proofErr w:type="gramEnd"/>
      <w:r w:rsidRPr="00C05427">
        <w:rPr>
          <w:sz w:val="24"/>
          <w:szCs w:val="24"/>
        </w:rPr>
        <w:t xml:space="preserve"> to a refund of refundable moneys not paid from the federal financial aid program.</w:t>
      </w:r>
    </w:p>
    <w:p w14:paraId="589A7AA5" w14:textId="77777777" w:rsidR="00CA64C7" w:rsidRPr="00364D62" w:rsidRDefault="00CA64C7" w:rsidP="00CA64C7">
      <w:pPr>
        <w:spacing w:after="0" w:line="22" w:lineRule="atLeast"/>
        <w:rPr>
          <w:b/>
          <w:bCs/>
          <w:sz w:val="24"/>
          <w:szCs w:val="24"/>
        </w:rPr>
      </w:pPr>
      <w:r w:rsidRPr="00364D62">
        <w:rPr>
          <w:b/>
          <w:bCs/>
          <w:sz w:val="24"/>
          <w:szCs w:val="24"/>
        </w:rPr>
        <w:t>Books and Supplies Refund Policy</w:t>
      </w:r>
    </w:p>
    <w:p w14:paraId="395FFA03" w14:textId="77777777" w:rsidR="00CA64C7" w:rsidRDefault="00CA64C7" w:rsidP="00CA64C7">
      <w:pPr>
        <w:spacing w:after="120" w:line="22" w:lineRule="atLeast"/>
        <w:rPr>
          <w:sz w:val="24"/>
          <w:szCs w:val="24"/>
        </w:rPr>
      </w:pPr>
      <w:r w:rsidRPr="06C18631">
        <w:rPr>
          <w:sz w:val="24"/>
          <w:szCs w:val="24"/>
        </w:rPr>
        <w:t xml:space="preserve">To qualify for a refund, student or applicant must cancel within the cancellation period (the first eight days of a term), and books and supplies must </w:t>
      </w:r>
      <w:proofErr w:type="gramStart"/>
      <w:r w:rsidRPr="06C18631">
        <w:rPr>
          <w:sz w:val="24"/>
          <w:szCs w:val="24"/>
        </w:rPr>
        <w:t>be returned</w:t>
      </w:r>
      <w:proofErr w:type="gramEnd"/>
      <w:r w:rsidRPr="06C18631">
        <w:rPr>
          <w:sz w:val="24"/>
          <w:szCs w:val="24"/>
        </w:rPr>
        <w:t xml:space="preserve"> unmarked and unused in the original containers, accompanied by the original sales receipt, within 10 days of the cancellation notice. Books and supplies in perfect condition purchased at the college bookstore may </w:t>
      </w:r>
      <w:proofErr w:type="gramStart"/>
      <w:r w:rsidRPr="06C18631">
        <w:rPr>
          <w:sz w:val="24"/>
          <w:szCs w:val="24"/>
        </w:rPr>
        <w:t>be returned</w:t>
      </w:r>
      <w:proofErr w:type="gramEnd"/>
      <w:r w:rsidRPr="06C18631">
        <w:rPr>
          <w:sz w:val="24"/>
          <w:szCs w:val="24"/>
        </w:rPr>
        <w:t xml:space="preserve"> for bookstore credit after the cancellation period.</w:t>
      </w:r>
    </w:p>
    <w:p w14:paraId="32071869" w14:textId="77777777" w:rsidR="00CA64C7" w:rsidRPr="0043481C" w:rsidRDefault="00CA64C7" w:rsidP="00CA64C7">
      <w:pPr>
        <w:spacing w:after="120" w:line="22" w:lineRule="atLeast"/>
        <w:rPr>
          <w:sz w:val="24"/>
          <w:szCs w:val="24"/>
        </w:rPr>
      </w:pPr>
    </w:p>
    <w:p w14:paraId="55404D62" w14:textId="77777777" w:rsidR="00CA64C7" w:rsidRPr="0043481C" w:rsidRDefault="00CA64C7" w:rsidP="00362AF8">
      <w:pPr>
        <w:pStyle w:val="Heading3"/>
      </w:pPr>
      <w:bookmarkStart w:id="377" w:name="_Toc123808333"/>
      <w:bookmarkStart w:id="378" w:name="_Toc143516516"/>
      <w:bookmarkStart w:id="379" w:name="_Toc143516846"/>
      <w:bookmarkStart w:id="380" w:name="_Toc143516952"/>
      <w:bookmarkStart w:id="381" w:name="_Toc143517058"/>
      <w:bookmarkStart w:id="382" w:name="_Toc161232114"/>
      <w:r w:rsidRPr="00BD464C">
        <w:t>Academic Integrity</w:t>
      </w:r>
      <w:bookmarkEnd w:id="377"/>
      <w:bookmarkEnd w:id="378"/>
      <w:bookmarkEnd w:id="379"/>
      <w:bookmarkEnd w:id="380"/>
      <w:bookmarkEnd w:id="381"/>
      <w:bookmarkEnd w:id="382"/>
    </w:p>
    <w:p w14:paraId="1EE58F41" w14:textId="77777777" w:rsidR="00CA64C7" w:rsidRPr="00D94374" w:rsidRDefault="00CA64C7" w:rsidP="00CA64C7">
      <w:pPr>
        <w:spacing w:after="0" w:line="22" w:lineRule="atLeast"/>
        <w:rPr>
          <w:b/>
          <w:bCs/>
          <w:sz w:val="24"/>
          <w:szCs w:val="24"/>
        </w:rPr>
      </w:pPr>
      <w:r w:rsidRPr="00D94374">
        <w:rPr>
          <w:b/>
          <w:bCs/>
          <w:sz w:val="24"/>
          <w:szCs w:val="24"/>
        </w:rPr>
        <w:t>Academic Integrity Honor Code</w:t>
      </w:r>
    </w:p>
    <w:p w14:paraId="67B5849B" w14:textId="77777777" w:rsidR="00CA64C7" w:rsidRDefault="00CA64C7" w:rsidP="00CA64C7">
      <w:pPr>
        <w:spacing w:after="120" w:line="22" w:lineRule="atLeast"/>
        <w:rPr>
          <w:sz w:val="24"/>
          <w:szCs w:val="24"/>
        </w:rPr>
      </w:pPr>
      <w:r w:rsidRPr="00114650">
        <w:rPr>
          <w:sz w:val="24"/>
          <w:szCs w:val="24"/>
        </w:rPr>
        <w:t>Pacific College of Health and Science is committed to upholding the highest standards of academic integrity. Academic integrity guides responsible behavior as scholars and learners and provides value to degrees.</w:t>
      </w:r>
    </w:p>
    <w:p w14:paraId="39AD1FE7" w14:textId="77777777" w:rsidR="00CA64C7" w:rsidRDefault="00CA64C7" w:rsidP="00CA64C7">
      <w:pPr>
        <w:spacing w:after="120" w:line="22" w:lineRule="atLeast"/>
        <w:rPr>
          <w:sz w:val="24"/>
          <w:szCs w:val="24"/>
        </w:rPr>
      </w:pPr>
      <w:r w:rsidRPr="06C18631">
        <w:rPr>
          <w:sz w:val="24"/>
          <w:szCs w:val="24"/>
        </w:rPr>
        <w:t xml:space="preserve">Fairness and trust in academia are important, as these attributes ensure that students do not have unfair advantages. An act of academic dishonesty potentially jeopardizes all members of the learning community, as it can impact scholarly reputation. A student’s effective learning </w:t>
      </w:r>
      <w:proofErr w:type="gramStart"/>
      <w:r w:rsidRPr="06C18631">
        <w:rPr>
          <w:sz w:val="24"/>
          <w:szCs w:val="24"/>
        </w:rPr>
        <w:t>is demonstrated</w:t>
      </w:r>
      <w:proofErr w:type="gramEnd"/>
      <w:r w:rsidRPr="06C18631">
        <w:rPr>
          <w:sz w:val="24"/>
          <w:szCs w:val="24"/>
        </w:rPr>
        <w:t xml:space="preserve"> by their ability to conduct their own work for assignments.</w:t>
      </w:r>
    </w:p>
    <w:p w14:paraId="41ADA27B" w14:textId="77777777" w:rsidR="00CA64C7" w:rsidRDefault="00CA64C7" w:rsidP="00CA64C7">
      <w:pPr>
        <w:spacing w:after="120" w:line="22" w:lineRule="atLeast"/>
        <w:rPr>
          <w:sz w:val="24"/>
          <w:szCs w:val="24"/>
        </w:rPr>
      </w:pPr>
      <w:r w:rsidRPr="00114650">
        <w:rPr>
          <w:sz w:val="24"/>
          <w:szCs w:val="24"/>
        </w:rPr>
        <w:t xml:space="preserve">Therefore, students must ensure that they are submitting original work that is written or developed for their </w:t>
      </w:r>
      <w:proofErr w:type="gramStart"/>
      <w:r w:rsidRPr="00114650">
        <w:rPr>
          <w:sz w:val="24"/>
          <w:szCs w:val="24"/>
        </w:rPr>
        <w:t>particular courses</w:t>
      </w:r>
      <w:proofErr w:type="gramEnd"/>
      <w:r w:rsidRPr="00114650">
        <w:rPr>
          <w:sz w:val="24"/>
          <w:szCs w:val="24"/>
        </w:rPr>
        <w:t xml:space="preserve">. Students are to avoid engaging in plagiarism, unauthorized collaboration, cheating, duplication of previous academic assignments, or otherwise facilitating or participating in academic dishonesty. All students </w:t>
      </w:r>
      <w:proofErr w:type="gramStart"/>
      <w:r w:rsidRPr="00114650">
        <w:rPr>
          <w:sz w:val="24"/>
          <w:szCs w:val="24"/>
        </w:rPr>
        <w:t>are required</w:t>
      </w:r>
      <w:proofErr w:type="gramEnd"/>
      <w:r w:rsidRPr="00114650">
        <w:rPr>
          <w:sz w:val="24"/>
          <w:szCs w:val="24"/>
        </w:rPr>
        <w:t xml:space="preserve"> to follow policies on academic integrity that include but are not limited to the following:</w:t>
      </w:r>
    </w:p>
    <w:p w14:paraId="3D3F200D" w14:textId="77777777" w:rsidR="00CA64C7" w:rsidRDefault="00CA64C7" w:rsidP="00CA64C7">
      <w:pPr>
        <w:spacing w:after="120" w:line="22" w:lineRule="atLeast"/>
        <w:rPr>
          <w:sz w:val="24"/>
          <w:szCs w:val="24"/>
        </w:rPr>
      </w:pPr>
      <w:r w:rsidRPr="005705E4">
        <w:rPr>
          <w:b/>
          <w:bCs/>
          <w:sz w:val="24"/>
          <w:szCs w:val="24"/>
        </w:rPr>
        <w:t>Plagiarism</w:t>
      </w:r>
      <w:r w:rsidRPr="00114650">
        <w:rPr>
          <w:sz w:val="24"/>
          <w:szCs w:val="24"/>
        </w:rPr>
        <w:t xml:space="preserve"> is the representation of others’ words or ideas as one’s own work. For example:</w:t>
      </w:r>
    </w:p>
    <w:p w14:paraId="39BD649F" w14:textId="77777777" w:rsidR="00CA64C7" w:rsidRPr="00D94374" w:rsidRDefault="00CA64C7" w:rsidP="00C7687E">
      <w:pPr>
        <w:pStyle w:val="ListParagraph"/>
        <w:numPr>
          <w:ilvl w:val="1"/>
          <w:numId w:val="36"/>
        </w:numPr>
        <w:spacing w:after="120" w:line="22" w:lineRule="atLeast"/>
        <w:ind w:left="360" w:hanging="360"/>
        <w:rPr>
          <w:sz w:val="24"/>
          <w:szCs w:val="24"/>
        </w:rPr>
      </w:pPr>
      <w:r w:rsidRPr="06C18631">
        <w:rPr>
          <w:sz w:val="24"/>
          <w:szCs w:val="24"/>
        </w:rPr>
        <w:t xml:space="preserve">Submitting as one’s own work an examination, paper, homework assignment, or other project (laboratory report, artistic work, computer program, </w:t>
      </w:r>
      <w:proofErr w:type="gramStart"/>
      <w:r w:rsidRPr="06C18631">
        <w:rPr>
          <w:sz w:val="24"/>
          <w:szCs w:val="24"/>
        </w:rPr>
        <w:t>etc.</w:t>
      </w:r>
      <w:proofErr w:type="gramEnd"/>
      <w:r w:rsidRPr="06C18631">
        <w:rPr>
          <w:sz w:val="24"/>
          <w:szCs w:val="24"/>
        </w:rPr>
        <w:t>) that was created entirely or partially by someone else.</w:t>
      </w:r>
    </w:p>
    <w:p w14:paraId="31C9EFB2" w14:textId="77777777" w:rsidR="00CA64C7" w:rsidRDefault="00CA64C7" w:rsidP="00C7687E">
      <w:pPr>
        <w:pStyle w:val="ListParagraph"/>
        <w:numPr>
          <w:ilvl w:val="1"/>
          <w:numId w:val="36"/>
        </w:numPr>
        <w:spacing w:after="120" w:line="22" w:lineRule="atLeast"/>
        <w:ind w:left="360" w:hanging="360"/>
        <w:rPr>
          <w:sz w:val="24"/>
          <w:szCs w:val="24"/>
        </w:rPr>
      </w:pPr>
      <w:r w:rsidRPr="06C18631">
        <w:rPr>
          <w:sz w:val="24"/>
          <w:szCs w:val="24"/>
        </w:rPr>
        <w:t>Submitting duplicate work from previous courses or without the instructor’s permission.</w:t>
      </w:r>
    </w:p>
    <w:p w14:paraId="2AFD4187" w14:textId="77777777" w:rsidR="00CA64C7" w:rsidRDefault="00CA64C7" w:rsidP="00C7687E">
      <w:pPr>
        <w:pStyle w:val="ListParagraph"/>
        <w:numPr>
          <w:ilvl w:val="1"/>
          <w:numId w:val="36"/>
        </w:numPr>
        <w:spacing w:after="120" w:line="22" w:lineRule="atLeast"/>
        <w:ind w:left="360" w:hanging="360"/>
        <w:rPr>
          <w:sz w:val="24"/>
          <w:szCs w:val="24"/>
        </w:rPr>
      </w:pPr>
      <w:r w:rsidRPr="06C18631">
        <w:rPr>
          <w:sz w:val="24"/>
          <w:szCs w:val="24"/>
        </w:rPr>
        <w:t xml:space="preserve">Failure to use quotation marks to signal that one is using another person’s precise words. Even brief direct quotes must </w:t>
      </w:r>
      <w:proofErr w:type="gramStart"/>
      <w:r w:rsidRPr="06C18631">
        <w:rPr>
          <w:sz w:val="24"/>
          <w:szCs w:val="24"/>
        </w:rPr>
        <w:t>be enclosed</w:t>
      </w:r>
      <w:proofErr w:type="gramEnd"/>
      <w:r w:rsidRPr="06C18631">
        <w:rPr>
          <w:sz w:val="24"/>
          <w:szCs w:val="24"/>
        </w:rPr>
        <w:t xml:space="preserve"> in quotation marks.</w:t>
      </w:r>
    </w:p>
    <w:p w14:paraId="50C7A4EB" w14:textId="77777777" w:rsidR="00CA64C7" w:rsidRDefault="00CA64C7" w:rsidP="00C7687E">
      <w:pPr>
        <w:pStyle w:val="ListParagraph"/>
        <w:numPr>
          <w:ilvl w:val="1"/>
          <w:numId w:val="36"/>
        </w:numPr>
        <w:spacing w:after="120" w:line="22" w:lineRule="atLeast"/>
        <w:ind w:left="360" w:hanging="360"/>
        <w:rPr>
          <w:sz w:val="24"/>
          <w:szCs w:val="24"/>
        </w:rPr>
      </w:pPr>
      <w:r w:rsidRPr="06C18631">
        <w:rPr>
          <w:sz w:val="24"/>
          <w:szCs w:val="24"/>
        </w:rPr>
        <w:t>Failure to identify the source of quotations and paraphrases. Of course, one must cite the source of quotations; one must also cite the source of ideas and information that are not common knowledge even when paraphrased (presented in one’s own words). Sources include unpublished as well as published items — for example, books, articles, material on the Internet, television programs, instructors’ lectures, and people, including personal communication with experts, other students, friends, or relatives.</w:t>
      </w:r>
    </w:p>
    <w:p w14:paraId="160EB326" w14:textId="77777777" w:rsidR="00CA64C7" w:rsidRDefault="00CA64C7" w:rsidP="00C7687E">
      <w:pPr>
        <w:pStyle w:val="ListParagraph"/>
        <w:numPr>
          <w:ilvl w:val="1"/>
          <w:numId w:val="36"/>
        </w:numPr>
        <w:spacing w:after="120" w:line="22" w:lineRule="atLeast"/>
        <w:ind w:left="360" w:hanging="360"/>
        <w:rPr>
          <w:sz w:val="24"/>
          <w:szCs w:val="24"/>
        </w:rPr>
      </w:pPr>
      <w:r w:rsidRPr="06C18631">
        <w:rPr>
          <w:sz w:val="24"/>
          <w:szCs w:val="24"/>
        </w:rPr>
        <w:t xml:space="preserve">When taking language verbatim from an external source, the writer must clearly indicate that the language in question is a quotation. APA has specific guidelines to indicate shorter or longer quotes, and the student should follow these. Quotations should </w:t>
      </w:r>
      <w:proofErr w:type="gramStart"/>
      <w:r w:rsidRPr="06C18631">
        <w:rPr>
          <w:sz w:val="24"/>
          <w:szCs w:val="24"/>
        </w:rPr>
        <w:t>be used</w:t>
      </w:r>
      <w:proofErr w:type="gramEnd"/>
      <w:r w:rsidRPr="06C18631">
        <w:rPr>
          <w:sz w:val="24"/>
          <w:szCs w:val="24"/>
        </w:rPr>
        <w:t xml:space="preserve"> sparingly in most academic papers, and it is never acceptable to use large sections of text copied or cut-and-pasted from other sources. In general, paraphrasing (expressing the information in your own words) is preferable to quoting. However, paraphrases also require citations.</w:t>
      </w:r>
    </w:p>
    <w:p w14:paraId="4CFB823C" w14:textId="77777777" w:rsidR="00CA64C7" w:rsidRDefault="00CA64C7" w:rsidP="00C7687E">
      <w:pPr>
        <w:pStyle w:val="ListParagraph"/>
        <w:numPr>
          <w:ilvl w:val="1"/>
          <w:numId w:val="36"/>
        </w:numPr>
        <w:spacing w:after="120" w:line="22" w:lineRule="atLeast"/>
        <w:ind w:left="360" w:hanging="360"/>
        <w:rPr>
          <w:sz w:val="24"/>
          <w:szCs w:val="24"/>
        </w:rPr>
      </w:pPr>
      <w:r w:rsidRPr="06C18631">
        <w:rPr>
          <w:sz w:val="24"/>
          <w:szCs w:val="24"/>
        </w:rPr>
        <w:t>Creating an academically dishonest paraphrase. When paraphrasing, the author must find their own way of expressing the original meaning. Simply inserting synonyms into the source’s sentence structures is plagiarism.</w:t>
      </w:r>
    </w:p>
    <w:p w14:paraId="67C011EF" w14:textId="77777777" w:rsidR="00CA64C7" w:rsidRPr="0043481C" w:rsidRDefault="00CA64C7" w:rsidP="00C7687E">
      <w:pPr>
        <w:pStyle w:val="ListParagraph"/>
        <w:numPr>
          <w:ilvl w:val="1"/>
          <w:numId w:val="36"/>
        </w:numPr>
        <w:spacing w:after="120" w:line="22" w:lineRule="atLeast"/>
        <w:ind w:left="360" w:hanging="360"/>
        <w:rPr>
          <w:sz w:val="24"/>
          <w:szCs w:val="24"/>
        </w:rPr>
      </w:pPr>
      <w:r w:rsidRPr="06C18631">
        <w:rPr>
          <w:sz w:val="24"/>
          <w:szCs w:val="24"/>
        </w:rPr>
        <w:t xml:space="preserve">Failure to identify the source of the elements of a nonverbal work (for example, a painting, dance, musical composition, or mathematical proof) that </w:t>
      </w:r>
      <w:proofErr w:type="gramStart"/>
      <w:r w:rsidRPr="06C18631">
        <w:rPr>
          <w:sz w:val="24"/>
          <w:szCs w:val="24"/>
        </w:rPr>
        <w:t>are derived</w:t>
      </w:r>
      <w:proofErr w:type="gramEnd"/>
      <w:r w:rsidRPr="06C18631">
        <w:rPr>
          <w:sz w:val="24"/>
          <w:szCs w:val="24"/>
        </w:rPr>
        <w:t xml:space="preserve"> from the work of others.</w:t>
      </w:r>
    </w:p>
    <w:p w14:paraId="4E7CEB5E" w14:textId="77777777" w:rsidR="00CA64C7" w:rsidRDefault="00CA64C7" w:rsidP="00CA64C7">
      <w:pPr>
        <w:spacing w:after="120" w:line="22" w:lineRule="atLeast"/>
        <w:rPr>
          <w:sz w:val="24"/>
          <w:szCs w:val="24"/>
        </w:rPr>
      </w:pPr>
      <w:r w:rsidRPr="005705E4">
        <w:rPr>
          <w:b/>
          <w:bCs/>
          <w:sz w:val="24"/>
          <w:szCs w:val="24"/>
        </w:rPr>
        <w:t>Cheating</w:t>
      </w:r>
      <w:r w:rsidRPr="00114650">
        <w:rPr>
          <w:sz w:val="24"/>
          <w:szCs w:val="24"/>
        </w:rPr>
        <w:t xml:space="preserve"> is the use or attempted use of unauthorized assistance in an examination, paper, homework assignment, or other project. For example:</w:t>
      </w:r>
    </w:p>
    <w:p w14:paraId="295E646B" w14:textId="77777777" w:rsidR="00CA64C7" w:rsidRDefault="00CA64C7" w:rsidP="00C7687E">
      <w:pPr>
        <w:pStyle w:val="ListParagraph"/>
        <w:numPr>
          <w:ilvl w:val="0"/>
          <w:numId w:val="39"/>
        </w:numPr>
        <w:spacing w:after="120" w:line="22" w:lineRule="atLeast"/>
        <w:ind w:left="360" w:hanging="360"/>
        <w:rPr>
          <w:sz w:val="24"/>
          <w:szCs w:val="24"/>
        </w:rPr>
      </w:pPr>
      <w:r w:rsidRPr="00114650">
        <w:rPr>
          <w:sz w:val="24"/>
          <w:szCs w:val="24"/>
        </w:rPr>
        <w:t>Copying answers from another student’s examination.</w:t>
      </w:r>
    </w:p>
    <w:p w14:paraId="253F2C99" w14:textId="77777777" w:rsidR="00CA64C7" w:rsidRDefault="00CA64C7" w:rsidP="00C7687E">
      <w:pPr>
        <w:pStyle w:val="ListParagraph"/>
        <w:numPr>
          <w:ilvl w:val="0"/>
          <w:numId w:val="39"/>
        </w:numPr>
        <w:spacing w:after="120" w:line="22" w:lineRule="atLeast"/>
        <w:ind w:left="360" w:hanging="360"/>
        <w:rPr>
          <w:sz w:val="24"/>
          <w:szCs w:val="24"/>
        </w:rPr>
      </w:pPr>
      <w:r w:rsidRPr="00330B29">
        <w:rPr>
          <w:sz w:val="24"/>
          <w:szCs w:val="24"/>
        </w:rPr>
        <w:lastRenderedPageBreak/>
        <w:t>Communicating in any way with another student or a third party during an examination without the permission of the instructor.</w:t>
      </w:r>
    </w:p>
    <w:p w14:paraId="039EA741" w14:textId="77777777" w:rsidR="00CA64C7" w:rsidRDefault="00CA64C7" w:rsidP="00C7687E">
      <w:pPr>
        <w:pStyle w:val="ListParagraph"/>
        <w:numPr>
          <w:ilvl w:val="0"/>
          <w:numId w:val="39"/>
        </w:numPr>
        <w:spacing w:after="120" w:line="22" w:lineRule="atLeast"/>
        <w:ind w:left="360" w:hanging="360"/>
        <w:rPr>
          <w:sz w:val="24"/>
          <w:szCs w:val="24"/>
        </w:rPr>
      </w:pPr>
      <w:r w:rsidRPr="00330B29">
        <w:rPr>
          <w:sz w:val="24"/>
          <w:szCs w:val="24"/>
        </w:rPr>
        <w:t>Using unauthorized materials or devices (e.g.</w:t>
      </w:r>
      <w:r>
        <w:rPr>
          <w:sz w:val="24"/>
          <w:szCs w:val="24"/>
        </w:rPr>
        <w:t>,</w:t>
      </w:r>
      <w:r w:rsidRPr="00330B29">
        <w:rPr>
          <w:sz w:val="24"/>
          <w:szCs w:val="24"/>
        </w:rPr>
        <w:t xml:space="preserve"> notes, textbooks, calculators, electronic devices) during an examination without the permission of the instructor.</w:t>
      </w:r>
    </w:p>
    <w:p w14:paraId="78830888" w14:textId="77777777" w:rsidR="00CA64C7" w:rsidRDefault="00CA64C7" w:rsidP="00C7687E">
      <w:pPr>
        <w:pStyle w:val="ListParagraph"/>
        <w:numPr>
          <w:ilvl w:val="0"/>
          <w:numId w:val="39"/>
        </w:numPr>
        <w:spacing w:after="120" w:line="22" w:lineRule="atLeast"/>
        <w:ind w:left="360" w:hanging="360"/>
        <w:rPr>
          <w:sz w:val="24"/>
          <w:szCs w:val="24"/>
        </w:rPr>
      </w:pPr>
      <w:r w:rsidRPr="00330B29">
        <w:rPr>
          <w:sz w:val="24"/>
          <w:szCs w:val="24"/>
        </w:rPr>
        <w:t xml:space="preserve">Obtaining and/or otherwise accessing a copy of an examination before its administration without the permission of the instructor or taking screenshots of an exam while it is </w:t>
      </w:r>
      <w:proofErr w:type="gramStart"/>
      <w:r w:rsidRPr="00330B29">
        <w:rPr>
          <w:sz w:val="24"/>
          <w:szCs w:val="24"/>
        </w:rPr>
        <w:t>being administered</w:t>
      </w:r>
      <w:proofErr w:type="gramEnd"/>
      <w:r w:rsidRPr="00330B29">
        <w:rPr>
          <w:sz w:val="24"/>
          <w:szCs w:val="24"/>
        </w:rPr>
        <w:t xml:space="preserve"> or reviewed.</w:t>
      </w:r>
    </w:p>
    <w:p w14:paraId="55EB31C8" w14:textId="77777777" w:rsidR="00CA64C7" w:rsidRDefault="00CA64C7" w:rsidP="00C7687E">
      <w:pPr>
        <w:pStyle w:val="ListParagraph"/>
        <w:numPr>
          <w:ilvl w:val="0"/>
          <w:numId w:val="39"/>
        </w:numPr>
        <w:spacing w:after="120" w:line="22" w:lineRule="atLeast"/>
        <w:ind w:left="360" w:hanging="360"/>
        <w:rPr>
          <w:sz w:val="24"/>
          <w:szCs w:val="24"/>
        </w:rPr>
      </w:pPr>
      <w:r w:rsidRPr="00330B29">
        <w:rPr>
          <w:sz w:val="24"/>
          <w:szCs w:val="24"/>
        </w:rPr>
        <w:t>Collaborating with other students or third parties on a take-home or online examination, paper, homework assignment, or other graded or ungraded project without the permission of the instructor.</w:t>
      </w:r>
    </w:p>
    <w:p w14:paraId="3AE1A08B" w14:textId="77777777" w:rsidR="00CA64C7" w:rsidRDefault="00CA64C7" w:rsidP="00C7687E">
      <w:pPr>
        <w:pStyle w:val="ListParagraph"/>
        <w:numPr>
          <w:ilvl w:val="0"/>
          <w:numId w:val="39"/>
        </w:numPr>
        <w:spacing w:after="120" w:line="22" w:lineRule="atLeast"/>
        <w:ind w:left="360" w:hanging="360"/>
        <w:rPr>
          <w:sz w:val="24"/>
          <w:szCs w:val="24"/>
        </w:rPr>
      </w:pPr>
      <w:r w:rsidRPr="00330B29">
        <w:rPr>
          <w:sz w:val="24"/>
          <w:szCs w:val="24"/>
        </w:rPr>
        <w:t>Fabrication of data, including inventing or falsifying the data of a lab experiment, falsifying collection of data, or invention of citation sources.</w:t>
      </w:r>
    </w:p>
    <w:p w14:paraId="7CD8DAFF" w14:textId="77777777" w:rsidR="00CA64C7" w:rsidRDefault="00CA64C7" w:rsidP="00C7687E">
      <w:pPr>
        <w:pStyle w:val="ListParagraph"/>
        <w:numPr>
          <w:ilvl w:val="0"/>
          <w:numId w:val="39"/>
        </w:numPr>
        <w:spacing w:after="120" w:line="22" w:lineRule="atLeast"/>
        <w:ind w:left="360" w:hanging="360"/>
        <w:rPr>
          <w:sz w:val="24"/>
          <w:szCs w:val="24"/>
        </w:rPr>
      </w:pPr>
      <w:r w:rsidRPr="00330B29">
        <w:rPr>
          <w:sz w:val="24"/>
          <w:szCs w:val="24"/>
        </w:rPr>
        <w:t xml:space="preserve">Alteration of an assignment, including altering any graded assignment (paper, homework, project, discussion) and resubmitting to claim an error in grade. Claiming an accidental submission of a draft or incomplete assignment </w:t>
      </w:r>
      <w:proofErr w:type="gramStart"/>
      <w:r w:rsidRPr="00330B29">
        <w:rPr>
          <w:sz w:val="24"/>
          <w:szCs w:val="24"/>
        </w:rPr>
        <w:t>in order to</w:t>
      </w:r>
      <w:proofErr w:type="gramEnd"/>
      <w:r w:rsidRPr="00330B29">
        <w:rPr>
          <w:sz w:val="24"/>
          <w:szCs w:val="24"/>
        </w:rPr>
        <w:t xml:space="preserve"> have more time to complete an assignment may fall under this category.</w:t>
      </w:r>
    </w:p>
    <w:p w14:paraId="2656550F" w14:textId="77777777" w:rsidR="00CA64C7" w:rsidRPr="0043481C" w:rsidRDefault="00CA64C7" w:rsidP="00C7687E">
      <w:pPr>
        <w:pStyle w:val="ListParagraph"/>
        <w:numPr>
          <w:ilvl w:val="0"/>
          <w:numId w:val="39"/>
        </w:numPr>
        <w:spacing w:after="120" w:line="22" w:lineRule="atLeast"/>
        <w:ind w:left="360" w:hanging="360"/>
        <w:rPr>
          <w:sz w:val="24"/>
          <w:szCs w:val="24"/>
        </w:rPr>
      </w:pPr>
      <w:r w:rsidRPr="00330B29">
        <w:rPr>
          <w:sz w:val="24"/>
          <w:szCs w:val="24"/>
        </w:rPr>
        <w:t>Facilitating or attempting to support another student in acts of academic dishonesty.</w:t>
      </w:r>
    </w:p>
    <w:p w14:paraId="5909F3FE" w14:textId="77777777" w:rsidR="00CA64C7" w:rsidRPr="00F35638" w:rsidRDefault="00CA64C7" w:rsidP="00CA64C7">
      <w:pPr>
        <w:spacing w:after="0" w:line="22" w:lineRule="atLeast"/>
        <w:rPr>
          <w:b/>
          <w:bCs/>
          <w:sz w:val="24"/>
          <w:szCs w:val="24"/>
        </w:rPr>
      </w:pPr>
      <w:r w:rsidRPr="06C18631">
        <w:rPr>
          <w:b/>
          <w:bCs/>
          <w:sz w:val="24"/>
          <w:szCs w:val="24"/>
        </w:rPr>
        <w:t>Code of Academic Integrity Penalty Policy and Sanctions</w:t>
      </w:r>
    </w:p>
    <w:p w14:paraId="6DE2456A" w14:textId="77777777" w:rsidR="00CA64C7" w:rsidRDefault="00CA64C7" w:rsidP="00CA64C7">
      <w:pPr>
        <w:spacing w:after="120" w:line="22" w:lineRule="atLeast"/>
        <w:rPr>
          <w:sz w:val="24"/>
          <w:szCs w:val="24"/>
        </w:rPr>
      </w:pPr>
      <w:r w:rsidRPr="00114650">
        <w:rPr>
          <w:sz w:val="24"/>
          <w:szCs w:val="24"/>
        </w:rPr>
        <w:t xml:space="preserve">Students must not participate in plagiarism or cheating, and they must ensure that they are submitting original work that is written or developed for their </w:t>
      </w:r>
      <w:proofErr w:type="gramStart"/>
      <w:r w:rsidRPr="00114650">
        <w:rPr>
          <w:sz w:val="24"/>
          <w:szCs w:val="24"/>
        </w:rPr>
        <w:t>particular course(s)</w:t>
      </w:r>
      <w:proofErr w:type="gramEnd"/>
      <w:r w:rsidRPr="00114650">
        <w:rPr>
          <w:sz w:val="24"/>
          <w:szCs w:val="24"/>
        </w:rPr>
        <w:t>, as they are upholding the highest standards of academic integrity.</w:t>
      </w:r>
    </w:p>
    <w:p w14:paraId="1C8DF42A" w14:textId="77777777" w:rsidR="00CA64C7" w:rsidRDefault="00CA64C7" w:rsidP="00CA64C7">
      <w:pPr>
        <w:spacing w:after="120" w:line="22" w:lineRule="atLeast"/>
        <w:rPr>
          <w:sz w:val="24"/>
          <w:szCs w:val="24"/>
        </w:rPr>
      </w:pPr>
      <w:r w:rsidRPr="00114650">
        <w:rPr>
          <w:sz w:val="24"/>
          <w:szCs w:val="24"/>
        </w:rPr>
        <w:t xml:space="preserve">A violation of the academic integrity policy is a grievous act and the penalty issued is appropriately severe, as mild sanctions tend to trivialize academic integrity issues. </w:t>
      </w:r>
      <w:proofErr w:type="gramStart"/>
      <w:r w:rsidRPr="00114650">
        <w:rPr>
          <w:sz w:val="24"/>
          <w:szCs w:val="24"/>
        </w:rPr>
        <w:t>Charges of plagiarism or academic dishonesty may be raised by faculty, administrators, staff, or peers</w:t>
      </w:r>
      <w:proofErr w:type="gramEnd"/>
      <w:r w:rsidRPr="00114650">
        <w:rPr>
          <w:sz w:val="24"/>
          <w:szCs w:val="24"/>
        </w:rPr>
        <w:t>.</w:t>
      </w:r>
    </w:p>
    <w:p w14:paraId="0CDC9E17" w14:textId="13150BEB" w:rsidR="00CA64C7" w:rsidRDefault="00CA64C7" w:rsidP="00CA64C7">
      <w:pPr>
        <w:spacing w:after="120" w:line="22" w:lineRule="atLeast"/>
        <w:rPr>
          <w:sz w:val="24"/>
          <w:szCs w:val="24"/>
        </w:rPr>
      </w:pPr>
      <w:r w:rsidRPr="00114650">
        <w:rPr>
          <w:sz w:val="24"/>
          <w:szCs w:val="24"/>
        </w:rPr>
        <w:t xml:space="preserve">The </w:t>
      </w:r>
      <w:r w:rsidR="007E53FF" w:rsidRPr="00114650">
        <w:rPr>
          <w:sz w:val="24"/>
          <w:szCs w:val="24"/>
        </w:rPr>
        <w:t>faculty</w:t>
      </w:r>
      <w:r w:rsidRPr="00114650">
        <w:rPr>
          <w:sz w:val="24"/>
          <w:szCs w:val="24"/>
        </w:rPr>
        <w:t xml:space="preserve"> record/program chair or director for the course will be responsible for the initial investigation and charges.</w:t>
      </w:r>
    </w:p>
    <w:p w14:paraId="06A99FFE" w14:textId="77777777" w:rsidR="00CA64C7" w:rsidRDefault="00CA64C7" w:rsidP="00C7687E">
      <w:pPr>
        <w:pStyle w:val="ListParagraph"/>
        <w:numPr>
          <w:ilvl w:val="0"/>
          <w:numId w:val="40"/>
        </w:numPr>
        <w:spacing w:after="120" w:line="22" w:lineRule="atLeast"/>
        <w:ind w:left="360" w:hanging="360"/>
        <w:rPr>
          <w:sz w:val="24"/>
          <w:szCs w:val="24"/>
        </w:rPr>
      </w:pPr>
      <w:r w:rsidRPr="00114650">
        <w:rPr>
          <w:sz w:val="24"/>
          <w:szCs w:val="24"/>
        </w:rPr>
        <w:t>The faculty member of record/program chair or director will fully investigate the academic integrity allegation or concern as described below.</w:t>
      </w:r>
    </w:p>
    <w:p w14:paraId="346B7943" w14:textId="77777777" w:rsidR="00CA64C7" w:rsidRDefault="00CA64C7" w:rsidP="00C7687E">
      <w:pPr>
        <w:pStyle w:val="ListParagraph"/>
        <w:numPr>
          <w:ilvl w:val="0"/>
          <w:numId w:val="40"/>
        </w:numPr>
        <w:spacing w:after="120" w:line="22" w:lineRule="atLeast"/>
        <w:ind w:left="360" w:hanging="360"/>
        <w:rPr>
          <w:sz w:val="24"/>
          <w:szCs w:val="24"/>
        </w:rPr>
      </w:pPr>
      <w:r w:rsidRPr="00114650">
        <w:rPr>
          <w:sz w:val="24"/>
          <w:szCs w:val="24"/>
        </w:rPr>
        <w:t>Faculty/chair or director shall report all Academic Integrity Policy citations and disciplinary actions to the appropriate academic dean.</w:t>
      </w:r>
    </w:p>
    <w:p w14:paraId="1A17DCB4" w14:textId="77777777" w:rsidR="00CA64C7" w:rsidRDefault="00CA64C7" w:rsidP="00C7687E">
      <w:pPr>
        <w:pStyle w:val="ListParagraph"/>
        <w:numPr>
          <w:ilvl w:val="0"/>
          <w:numId w:val="40"/>
        </w:numPr>
        <w:spacing w:after="120" w:line="22" w:lineRule="atLeast"/>
        <w:ind w:left="360" w:hanging="360"/>
        <w:rPr>
          <w:sz w:val="24"/>
          <w:szCs w:val="24"/>
        </w:rPr>
      </w:pPr>
      <w:r w:rsidRPr="00114650">
        <w:rPr>
          <w:sz w:val="24"/>
          <w:szCs w:val="24"/>
        </w:rPr>
        <w:t xml:space="preserve">The dean will recommend the course-related sanction, with the maximum sanction being the issuing of a grade of F for the course, probation, and/or disqualification from the program. Other actions may include, but </w:t>
      </w:r>
      <w:proofErr w:type="gramStart"/>
      <w:r w:rsidRPr="00114650">
        <w:rPr>
          <w:sz w:val="24"/>
          <w:szCs w:val="24"/>
        </w:rPr>
        <w:t>are not limited</w:t>
      </w:r>
      <w:proofErr w:type="gramEnd"/>
      <w:r w:rsidRPr="00114650">
        <w:rPr>
          <w:sz w:val="24"/>
          <w:szCs w:val="24"/>
        </w:rPr>
        <w:t xml:space="preserve"> to, awarding of a zero grade for the assignment with an opportunity to rewrite for up to 50% credit within one week of notification, and/or reduction of the overall course grade.</w:t>
      </w:r>
    </w:p>
    <w:p w14:paraId="207AA54F" w14:textId="77777777" w:rsidR="00CA64C7" w:rsidRDefault="00CA64C7" w:rsidP="00C7687E">
      <w:pPr>
        <w:pStyle w:val="ListParagraph"/>
        <w:numPr>
          <w:ilvl w:val="0"/>
          <w:numId w:val="40"/>
        </w:numPr>
        <w:spacing w:after="120" w:line="22" w:lineRule="atLeast"/>
        <w:ind w:left="360" w:hanging="360"/>
        <w:rPr>
          <w:sz w:val="24"/>
          <w:szCs w:val="24"/>
        </w:rPr>
      </w:pPr>
      <w:r w:rsidRPr="00114650">
        <w:rPr>
          <w:sz w:val="24"/>
          <w:szCs w:val="24"/>
        </w:rPr>
        <w:t xml:space="preserve">Second violations of the policy may result in a zero for the assignment/course and a meeting with the program director/department chair, and/or dean. For </w:t>
      </w:r>
      <w:proofErr w:type="gramStart"/>
      <w:r w:rsidRPr="00114650">
        <w:rPr>
          <w:sz w:val="24"/>
          <w:szCs w:val="24"/>
        </w:rPr>
        <w:t>students</w:t>
      </w:r>
      <w:proofErr w:type="gramEnd"/>
      <w:r w:rsidRPr="00114650">
        <w:rPr>
          <w:sz w:val="24"/>
          <w:szCs w:val="24"/>
        </w:rPr>
        <w:t xml:space="preserve"> whose violation is brought forward after graduation, revocation of the degree.</w:t>
      </w:r>
    </w:p>
    <w:p w14:paraId="1C2478DB" w14:textId="77777777" w:rsidR="00CA64C7" w:rsidRDefault="00CA64C7" w:rsidP="00C7687E">
      <w:pPr>
        <w:pStyle w:val="ListParagraph"/>
        <w:numPr>
          <w:ilvl w:val="0"/>
          <w:numId w:val="40"/>
        </w:numPr>
        <w:spacing w:after="120" w:line="22" w:lineRule="atLeast"/>
        <w:ind w:left="360" w:hanging="360"/>
        <w:rPr>
          <w:sz w:val="24"/>
          <w:szCs w:val="24"/>
        </w:rPr>
      </w:pPr>
      <w:r w:rsidRPr="00743B22">
        <w:rPr>
          <w:sz w:val="24"/>
          <w:szCs w:val="24"/>
        </w:rPr>
        <w:t xml:space="preserve">Third violations of the policy will </w:t>
      </w:r>
      <w:proofErr w:type="gramStart"/>
      <w:r w:rsidRPr="00743B22">
        <w:rPr>
          <w:sz w:val="24"/>
          <w:szCs w:val="24"/>
        </w:rPr>
        <w:t>be referred</w:t>
      </w:r>
      <w:proofErr w:type="gramEnd"/>
      <w:r w:rsidRPr="00743B22">
        <w:rPr>
          <w:sz w:val="24"/>
          <w:szCs w:val="24"/>
        </w:rPr>
        <w:t xml:space="preserve"> to the student success committee and may result in disciplinary action up to and including dismissal/disqualification from the program and/or revocation of the awarded degree or certificate.</w:t>
      </w:r>
    </w:p>
    <w:p w14:paraId="3E3D2307" w14:textId="77777777" w:rsidR="00CA64C7" w:rsidRDefault="00CA64C7" w:rsidP="00C7687E">
      <w:pPr>
        <w:pStyle w:val="ListParagraph"/>
        <w:numPr>
          <w:ilvl w:val="0"/>
          <w:numId w:val="40"/>
        </w:numPr>
        <w:spacing w:after="120" w:line="22" w:lineRule="atLeast"/>
        <w:ind w:left="360" w:hanging="360"/>
        <w:rPr>
          <w:sz w:val="24"/>
          <w:szCs w:val="24"/>
        </w:rPr>
      </w:pPr>
      <w:r w:rsidRPr="00743B22">
        <w:rPr>
          <w:sz w:val="24"/>
          <w:szCs w:val="24"/>
        </w:rPr>
        <w:t xml:space="preserve">Pacific reserves the right to also review the student’s current and previous coursework to determine if previous work may have </w:t>
      </w:r>
      <w:proofErr w:type="gramStart"/>
      <w:r w:rsidRPr="00743B22">
        <w:rPr>
          <w:sz w:val="24"/>
          <w:szCs w:val="24"/>
        </w:rPr>
        <w:t>been plagiarized</w:t>
      </w:r>
      <w:proofErr w:type="gramEnd"/>
      <w:r w:rsidRPr="00743B22">
        <w:rPr>
          <w:sz w:val="24"/>
          <w:szCs w:val="24"/>
        </w:rPr>
        <w:t xml:space="preserve"> or cheating has occurred.</w:t>
      </w:r>
    </w:p>
    <w:p w14:paraId="4A75A998" w14:textId="77777777" w:rsidR="00CA64C7" w:rsidRPr="0043481C" w:rsidRDefault="00CA64C7" w:rsidP="00C7687E">
      <w:pPr>
        <w:pStyle w:val="ListParagraph"/>
        <w:numPr>
          <w:ilvl w:val="0"/>
          <w:numId w:val="40"/>
        </w:numPr>
        <w:spacing w:after="120" w:line="22" w:lineRule="atLeast"/>
        <w:ind w:left="360" w:hanging="360"/>
        <w:rPr>
          <w:sz w:val="24"/>
          <w:szCs w:val="24"/>
        </w:rPr>
      </w:pPr>
      <w:r w:rsidRPr="00743B22">
        <w:rPr>
          <w:sz w:val="24"/>
          <w:szCs w:val="24"/>
        </w:rPr>
        <w:lastRenderedPageBreak/>
        <w:t>Students may not avoid an accusation of academic integrity policy violations or assigned sanctions by dropping or withdrawing from the course.</w:t>
      </w:r>
    </w:p>
    <w:p w14:paraId="1EF81532" w14:textId="77777777" w:rsidR="00CA64C7" w:rsidRDefault="00CA64C7" w:rsidP="00CA64C7">
      <w:pPr>
        <w:spacing w:after="0" w:line="22" w:lineRule="atLeast"/>
        <w:rPr>
          <w:b/>
          <w:bCs/>
          <w:sz w:val="24"/>
          <w:szCs w:val="24"/>
        </w:rPr>
      </w:pPr>
      <w:r w:rsidRPr="001E43E1">
        <w:rPr>
          <w:b/>
          <w:bCs/>
          <w:sz w:val="24"/>
          <w:szCs w:val="24"/>
        </w:rPr>
        <w:t>Academic Integrity Violation Policy Procedures for Faculty of Record:</w:t>
      </w:r>
    </w:p>
    <w:p w14:paraId="2E51E500"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All faculty members are to include the academic integrity policy in their syllabi. All faculty members should report suspected violations of academic integrity to the appropriate dean in a timely manner.</w:t>
      </w:r>
    </w:p>
    <w:p w14:paraId="16CAEF91"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 xml:space="preserve">Once the form </w:t>
      </w:r>
      <w:proofErr w:type="gramStart"/>
      <w:r w:rsidRPr="00114650">
        <w:rPr>
          <w:sz w:val="24"/>
          <w:szCs w:val="24"/>
        </w:rPr>
        <w:t>is completed</w:t>
      </w:r>
      <w:proofErr w:type="gramEnd"/>
      <w:r w:rsidRPr="00114650">
        <w:rPr>
          <w:sz w:val="24"/>
          <w:szCs w:val="24"/>
        </w:rPr>
        <w:t xml:space="preserve"> the faculty member discusses the suspected violation with the student. If the faculty determines that they </w:t>
      </w:r>
      <w:proofErr w:type="gramStart"/>
      <w:r w:rsidRPr="00114650">
        <w:rPr>
          <w:sz w:val="24"/>
          <w:szCs w:val="24"/>
        </w:rPr>
        <w:t>were mistaken</w:t>
      </w:r>
      <w:proofErr w:type="gramEnd"/>
      <w:r w:rsidRPr="00114650">
        <w:rPr>
          <w:sz w:val="24"/>
          <w:szCs w:val="24"/>
        </w:rPr>
        <w:t xml:space="preserve"> in the nature of the issue and academic integrity policy was not broken, the form is discarded. If there is sufficient evidence to verify the violation, the faculty member documents the evidence and issues the course related academic sanction, which </w:t>
      </w:r>
      <w:proofErr w:type="gramStart"/>
      <w:r w:rsidRPr="00114650">
        <w:rPr>
          <w:sz w:val="24"/>
          <w:szCs w:val="24"/>
        </w:rPr>
        <w:t>is also recorded</w:t>
      </w:r>
      <w:proofErr w:type="gramEnd"/>
      <w:r w:rsidRPr="00114650">
        <w:rPr>
          <w:sz w:val="24"/>
          <w:szCs w:val="24"/>
        </w:rPr>
        <w:t xml:space="preserve">. The completed form </w:t>
      </w:r>
      <w:proofErr w:type="gramStart"/>
      <w:r w:rsidRPr="00114650">
        <w:rPr>
          <w:sz w:val="24"/>
          <w:szCs w:val="24"/>
        </w:rPr>
        <w:t>is then shared</w:t>
      </w:r>
      <w:proofErr w:type="gramEnd"/>
      <w:r w:rsidRPr="00114650">
        <w:rPr>
          <w:sz w:val="24"/>
          <w:szCs w:val="24"/>
        </w:rPr>
        <w:t xml:space="preserve"> with student.</w:t>
      </w:r>
    </w:p>
    <w:p w14:paraId="02555ADB"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The student has 7 days to sign and return the form. A signed form indicates acceptance of the sanction. Failure to sign and return within 7 days also indicates acceptance of the sanction.</w:t>
      </w:r>
    </w:p>
    <w:p w14:paraId="1F8B3A7C"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 xml:space="preserve">Alternately, the student may contest the faculty’s findings regarding the Academic Integrity Policy violation and/or sanction and file an appeal with the appropriate academic dean. If an appeal process leads to a reversal of the allegation and sanction, the student’s record of academic dishonesty </w:t>
      </w:r>
      <w:proofErr w:type="gramStart"/>
      <w:r w:rsidRPr="00114650">
        <w:rPr>
          <w:sz w:val="24"/>
          <w:szCs w:val="24"/>
        </w:rPr>
        <w:t>is expunged</w:t>
      </w:r>
      <w:proofErr w:type="gramEnd"/>
      <w:r w:rsidRPr="00114650">
        <w:rPr>
          <w:sz w:val="24"/>
          <w:szCs w:val="24"/>
        </w:rPr>
        <w:t>.</w:t>
      </w:r>
    </w:p>
    <w:p w14:paraId="3B4F5FFF"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 xml:space="preserve">All reports </w:t>
      </w:r>
      <w:proofErr w:type="gramStart"/>
      <w:r w:rsidRPr="00114650">
        <w:rPr>
          <w:sz w:val="24"/>
          <w:szCs w:val="24"/>
        </w:rPr>
        <w:t>are held</w:t>
      </w:r>
      <w:proofErr w:type="gramEnd"/>
      <w:r w:rsidRPr="00114650">
        <w:rPr>
          <w:sz w:val="24"/>
          <w:szCs w:val="24"/>
        </w:rPr>
        <w:t xml:space="preserve"> as confidential by the dean and become part of the student’s academic file. All written statements regarding the violation </w:t>
      </w:r>
      <w:proofErr w:type="gramStart"/>
      <w:r w:rsidRPr="00114650">
        <w:rPr>
          <w:sz w:val="24"/>
          <w:szCs w:val="24"/>
        </w:rPr>
        <w:t>are held</w:t>
      </w:r>
      <w:proofErr w:type="gramEnd"/>
      <w:r w:rsidRPr="00114650">
        <w:rPr>
          <w:sz w:val="24"/>
          <w:szCs w:val="24"/>
        </w:rPr>
        <w:t xml:space="preserve"> permanently after graduation or non-attendance.</w:t>
      </w:r>
    </w:p>
    <w:p w14:paraId="6F2285E9"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 xml:space="preserve">All cases regarding repeat violations (2 or more), or initial cases deemed sufficiently serious, will result in a hearing before the Student Success Committee. Students may submit written statements of response. Provided interim suspension </w:t>
      </w:r>
      <w:proofErr w:type="gramStart"/>
      <w:r w:rsidRPr="00114650">
        <w:rPr>
          <w:sz w:val="24"/>
          <w:szCs w:val="24"/>
        </w:rPr>
        <w:t>is not warranted</w:t>
      </w:r>
      <w:proofErr w:type="gramEnd"/>
      <w:r w:rsidRPr="00114650">
        <w:rPr>
          <w:sz w:val="24"/>
          <w:szCs w:val="24"/>
        </w:rPr>
        <w:t>, students shall remain enrolled in the class where the violation occurred and retain all student rights and privileges.</w:t>
      </w:r>
    </w:p>
    <w:p w14:paraId="1A783867" w14:textId="77777777" w:rsidR="00CA64C7" w:rsidRPr="00743B22" w:rsidRDefault="00CA64C7" w:rsidP="00C7687E">
      <w:pPr>
        <w:pStyle w:val="ListParagraph"/>
        <w:numPr>
          <w:ilvl w:val="0"/>
          <w:numId w:val="41"/>
        </w:numPr>
        <w:spacing w:after="120" w:line="22" w:lineRule="atLeast"/>
        <w:ind w:left="360" w:hanging="360"/>
        <w:rPr>
          <w:sz w:val="24"/>
          <w:szCs w:val="24"/>
        </w:rPr>
      </w:pPr>
      <w:r w:rsidRPr="00114650">
        <w:rPr>
          <w:sz w:val="24"/>
          <w:szCs w:val="24"/>
        </w:rPr>
        <w:t>The Student Success Committee’s decision shall stand as PCHS’s final decision on sanctions imposed with no further appeals allowed.</w:t>
      </w:r>
    </w:p>
    <w:p w14:paraId="11188B88" w14:textId="77777777" w:rsidR="00CA64C7" w:rsidRDefault="00CA64C7" w:rsidP="00CA64C7">
      <w:pPr>
        <w:spacing w:after="120" w:line="22" w:lineRule="atLeast"/>
        <w:rPr>
          <w:sz w:val="24"/>
          <w:szCs w:val="24"/>
        </w:rPr>
      </w:pPr>
      <w:r w:rsidRPr="00003479">
        <w:rPr>
          <w:sz w:val="24"/>
          <w:szCs w:val="24"/>
        </w:rPr>
        <w:t xml:space="preserve">This code </w:t>
      </w:r>
      <w:proofErr w:type="gramStart"/>
      <w:r w:rsidRPr="00003479">
        <w:rPr>
          <w:sz w:val="24"/>
          <w:szCs w:val="24"/>
        </w:rPr>
        <w:t>was developed</w:t>
      </w:r>
      <w:proofErr w:type="gramEnd"/>
      <w:r w:rsidRPr="00003479">
        <w:rPr>
          <w:sz w:val="24"/>
          <w:szCs w:val="24"/>
        </w:rPr>
        <w:t xml:space="preserve"> by reviewing similar codes at other institutions including Massachusetts Institute of Technology, University of Maine at Augusta, and Trident University International.</w:t>
      </w:r>
    </w:p>
    <w:p w14:paraId="75AD9826" w14:textId="77777777" w:rsidR="00CA64C7" w:rsidRPr="0043481C" w:rsidRDefault="00CA64C7" w:rsidP="00CA64C7">
      <w:pPr>
        <w:spacing w:after="120" w:line="22" w:lineRule="atLeast"/>
        <w:rPr>
          <w:sz w:val="24"/>
          <w:szCs w:val="24"/>
        </w:rPr>
      </w:pPr>
    </w:p>
    <w:p w14:paraId="1FB2EF67" w14:textId="77777777" w:rsidR="00CA64C7" w:rsidRPr="0043481C" w:rsidRDefault="00CA64C7" w:rsidP="00362AF8">
      <w:pPr>
        <w:pStyle w:val="Heading3"/>
      </w:pPr>
      <w:bookmarkStart w:id="383" w:name="_Toc123808334"/>
      <w:bookmarkStart w:id="384" w:name="_Toc143516517"/>
      <w:bookmarkStart w:id="385" w:name="_Toc143516847"/>
      <w:bookmarkStart w:id="386" w:name="_Toc143516953"/>
      <w:bookmarkStart w:id="387" w:name="_Toc143517059"/>
      <w:bookmarkStart w:id="388" w:name="_Toc161232115"/>
      <w:r w:rsidRPr="00010DFC">
        <w:t>Academic Probation</w:t>
      </w:r>
      <w:r>
        <w:t xml:space="preserve"> and </w:t>
      </w:r>
      <w:r w:rsidRPr="00010DFC">
        <w:t>Disqualification</w:t>
      </w:r>
      <w:bookmarkEnd w:id="383"/>
      <w:bookmarkEnd w:id="384"/>
      <w:bookmarkEnd w:id="385"/>
      <w:bookmarkEnd w:id="386"/>
      <w:bookmarkEnd w:id="387"/>
      <w:bookmarkEnd w:id="388"/>
      <w:r>
        <w:t xml:space="preserve"> </w:t>
      </w:r>
    </w:p>
    <w:p w14:paraId="2E97172A" w14:textId="77777777" w:rsidR="00CA64C7" w:rsidRDefault="00CA64C7" w:rsidP="00CA64C7">
      <w:pPr>
        <w:spacing w:after="0" w:line="22" w:lineRule="atLeast"/>
        <w:rPr>
          <w:b/>
          <w:bCs/>
          <w:sz w:val="24"/>
          <w:szCs w:val="24"/>
        </w:rPr>
      </w:pPr>
      <w:r>
        <w:rPr>
          <w:b/>
          <w:bCs/>
          <w:sz w:val="24"/>
          <w:szCs w:val="24"/>
        </w:rPr>
        <w:t>A</w:t>
      </w:r>
      <w:r w:rsidRPr="007D029D">
        <w:rPr>
          <w:b/>
          <w:bCs/>
          <w:sz w:val="24"/>
          <w:szCs w:val="24"/>
        </w:rPr>
        <w:t>cademic Probation</w:t>
      </w:r>
    </w:p>
    <w:p w14:paraId="75606A71" w14:textId="77777777" w:rsidR="00CA64C7" w:rsidRPr="0012715B" w:rsidRDefault="00CA64C7" w:rsidP="00CA64C7">
      <w:pPr>
        <w:spacing w:after="0" w:line="22" w:lineRule="atLeast"/>
        <w:rPr>
          <w:b/>
          <w:bCs/>
          <w:sz w:val="24"/>
          <w:szCs w:val="24"/>
        </w:rPr>
      </w:pPr>
      <w:r w:rsidRPr="00397DF8">
        <w:rPr>
          <w:sz w:val="24"/>
          <w:szCs w:val="24"/>
        </w:rPr>
        <w:t xml:space="preserve">A student may </w:t>
      </w:r>
      <w:proofErr w:type="gramStart"/>
      <w:r w:rsidRPr="00397DF8">
        <w:rPr>
          <w:sz w:val="24"/>
          <w:szCs w:val="24"/>
        </w:rPr>
        <w:t>be placed</w:t>
      </w:r>
      <w:proofErr w:type="gramEnd"/>
      <w:r w:rsidRPr="00397DF8">
        <w:rPr>
          <w:sz w:val="24"/>
          <w:szCs w:val="24"/>
        </w:rPr>
        <w:t xml:space="preserve"> on academic probation for any of the following reasons: </w:t>
      </w:r>
    </w:p>
    <w:p w14:paraId="0EE05622" w14:textId="477F78BD" w:rsidR="00CA64C7" w:rsidRPr="00D07459" w:rsidRDefault="00CA64C7" w:rsidP="00C7687E">
      <w:pPr>
        <w:pStyle w:val="ListParagraph"/>
        <w:numPr>
          <w:ilvl w:val="1"/>
          <w:numId w:val="40"/>
        </w:numPr>
        <w:spacing w:after="120" w:line="22" w:lineRule="atLeast"/>
        <w:ind w:left="360" w:hanging="360"/>
        <w:rPr>
          <w:sz w:val="24"/>
          <w:szCs w:val="24"/>
        </w:rPr>
      </w:pPr>
      <w:r w:rsidRPr="0012715B">
        <w:rPr>
          <w:sz w:val="24"/>
          <w:szCs w:val="24"/>
        </w:rPr>
        <w:t xml:space="preserve">The student’s overall </w:t>
      </w:r>
      <w:r w:rsidRPr="00D07459">
        <w:rPr>
          <w:sz w:val="24"/>
          <w:szCs w:val="24"/>
        </w:rPr>
        <w:t xml:space="preserve">or term cumulative grade point average (GPA) falls below a “C” (2.0) </w:t>
      </w:r>
      <w:r w:rsidR="27A5FCAC" w:rsidRPr="00D07459">
        <w:rPr>
          <w:sz w:val="24"/>
          <w:szCs w:val="24"/>
        </w:rPr>
        <w:t xml:space="preserve">or </w:t>
      </w:r>
      <w:r w:rsidR="27A5FCAC" w:rsidRPr="00B60084">
        <w:rPr>
          <w:sz w:val="24"/>
          <w:szCs w:val="24"/>
        </w:rPr>
        <w:t>“</w:t>
      </w:r>
      <w:r w:rsidR="00A26D84" w:rsidRPr="00B60084">
        <w:rPr>
          <w:sz w:val="24"/>
          <w:szCs w:val="24"/>
        </w:rPr>
        <w:t>B-</w:t>
      </w:r>
      <w:r w:rsidR="27A5FCAC" w:rsidRPr="00B60084">
        <w:rPr>
          <w:sz w:val="24"/>
          <w:szCs w:val="24"/>
        </w:rPr>
        <w:t xml:space="preserve">” </w:t>
      </w:r>
      <w:r w:rsidRPr="00B60084">
        <w:rPr>
          <w:sz w:val="24"/>
          <w:szCs w:val="24"/>
        </w:rPr>
        <w:t>(</w:t>
      </w:r>
      <w:r w:rsidR="00A26D84" w:rsidRPr="00B60084">
        <w:rPr>
          <w:sz w:val="24"/>
          <w:szCs w:val="24"/>
        </w:rPr>
        <w:t>2</w:t>
      </w:r>
      <w:r w:rsidR="00EE2C02" w:rsidRPr="00B60084">
        <w:rPr>
          <w:sz w:val="24"/>
          <w:szCs w:val="24"/>
        </w:rPr>
        <w:t>.</w:t>
      </w:r>
      <w:r w:rsidR="00A26D84" w:rsidRPr="00B60084">
        <w:rPr>
          <w:sz w:val="24"/>
          <w:szCs w:val="24"/>
        </w:rPr>
        <w:t>66</w:t>
      </w:r>
      <w:r w:rsidRPr="00B60084">
        <w:rPr>
          <w:sz w:val="24"/>
          <w:szCs w:val="24"/>
        </w:rPr>
        <w:t xml:space="preserve"> for </w:t>
      </w:r>
      <w:r w:rsidR="00557CB6" w:rsidRPr="00B60084">
        <w:rPr>
          <w:sz w:val="24"/>
          <w:szCs w:val="24"/>
        </w:rPr>
        <w:t>all nursing programs</w:t>
      </w:r>
      <w:r w:rsidRPr="00B60084">
        <w:rPr>
          <w:sz w:val="24"/>
          <w:szCs w:val="24"/>
        </w:rPr>
        <w:t>).</w:t>
      </w:r>
    </w:p>
    <w:p w14:paraId="4F550B2D" w14:textId="77777777" w:rsidR="00CA64C7" w:rsidRPr="0012715B" w:rsidRDefault="00CA64C7" w:rsidP="00C7687E">
      <w:pPr>
        <w:pStyle w:val="ListParagraph"/>
        <w:numPr>
          <w:ilvl w:val="1"/>
          <w:numId w:val="40"/>
        </w:numPr>
        <w:spacing w:after="120" w:line="22" w:lineRule="atLeast"/>
        <w:ind w:left="360" w:hanging="360"/>
        <w:rPr>
          <w:sz w:val="24"/>
          <w:szCs w:val="24"/>
        </w:rPr>
      </w:pPr>
      <w:r w:rsidRPr="00D07459">
        <w:rPr>
          <w:sz w:val="24"/>
          <w:szCs w:val="24"/>
        </w:rPr>
        <w:t>The student receives a grade of “F” or “WF</w:t>
      </w:r>
      <w:proofErr w:type="gramStart"/>
      <w:r w:rsidRPr="0012715B">
        <w:rPr>
          <w:sz w:val="24"/>
          <w:szCs w:val="24"/>
        </w:rPr>
        <w:t>”.</w:t>
      </w:r>
      <w:proofErr w:type="gramEnd"/>
      <w:r w:rsidRPr="0012715B">
        <w:rPr>
          <w:sz w:val="24"/>
          <w:szCs w:val="24"/>
        </w:rPr>
        <w:t xml:space="preserve"> </w:t>
      </w:r>
    </w:p>
    <w:p w14:paraId="0C9A995D" w14:textId="77777777" w:rsidR="00CA64C7" w:rsidRDefault="00CA64C7" w:rsidP="00C7687E">
      <w:pPr>
        <w:pStyle w:val="ListParagraph"/>
        <w:numPr>
          <w:ilvl w:val="1"/>
          <w:numId w:val="40"/>
        </w:numPr>
        <w:spacing w:after="120" w:line="22" w:lineRule="atLeast"/>
        <w:ind w:left="360" w:hanging="360"/>
        <w:rPr>
          <w:sz w:val="24"/>
          <w:szCs w:val="24"/>
        </w:rPr>
      </w:pPr>
      <w:r w:rsidRPr="0012715B">
        <w:rPr>
          <w:sz w:val="24"/>
          <w:szCs w:val="24"/>
        </w:rPr>
        <w:t>A master’s or doctoral degree student fails to qualify for a comprehensive exam due to low GPA. Academic probation is program specific and may not carry over if a student transfers to a different program the following term.</w:t>
      </w:r>
    </w:p>
    <w:p w14:paraId="21FA3A5C" w14:textId="77777777" w:rsidR="00CA64C7" w:rsidRPr="0012715B" w:rsidRDefault="00CA64C7" w:rsidP="00CA64C7">
      <w:pPr>
        <w:spacing w:after="0" w:line="240" w:lineRule="atLeast"/>
        <w:rPr>
          <w:sz w:val="24"/>
          <w:szCs w:val="24"/>
        </w:rPr>
      </w:pPr>
      <w:r w:rsidRPr="0012715B">
        <w:rPr>
          <w:sz w:val="24"/>
          <w:szCs w:val="24"/>
        </w:rPr>
        <w:t xml:space="preserve">During probation, </w:t>
      </w:r>
      <w:proofErr w:type="gramStart"/>
      <w:r w:rsidRPr="0012715B">
        <w:rPr>
          <w:sz w:val="24"/>
          <w:szCs w:val="24"/>
        </w:rPr>
        <w:t>some</w:t>
      </w:r>
      <w:proofErr w:type="gramEnd"/>
      <w:r w:rsidRPr="0012715B">
        <w:rPr>
          <w:sz w:val="24"/>
          <w:szCs w:val="24"/>
        </w:rPr>
        <w:t xml:space="preserve"> coursework and financial aid may be allowed.</w:t>
      </w:r>
    </w:p>
    <w:p w14:paraId="179DB065" w14:textId="77777777" w:rsidR="00CA64C7" w:rsidRDefault="00CA64C7" w:rsidP="00CA64C7">
      <w:pPr>
        <w:spacing w:after="0" w:line="22" w:lineRule="atLeast"/>
        <w:rPr>
          <w:b/>
          <w:bCs/>
          <w:sz w:val="24"/>
          <w:szCs w:val="24"/>
        </w:rPr>
      </w:pPr>
    </w:p>
    <w:p w14:paraId="1784C56C" w14:textId="2C9AEF7B" w:rsidR="00CA64C7" w:rsidRPr="0012715B" w:rsidRDefault="00CA64C7" w:rsidP="00CA64C7">
      <w:pPr>
        <w:spacing w:after="0" w:line="22" w:lineRule="atLeast"/>
        <w:rPr>
          <w:b/>
          <w:bCs/>
          <w:sz w:val="24"/>
          <w:szCs w:val="24"/>
        </w:rPr>
      </w:pPr>
      <w:r w:rsidRPr="0012715B">
        <w:rPr>
          <w:b/>
          <w:bCs/>
          <w:sz w:val="24"/>
          <w:szCs w:val="24"/>
        </w:rPr>
        <w:t>Comprehensive Exam Probation (DA</w:t>
      </w:r>
      <w:r w:rsidR="003E1717" w:rsidRPr="0012715B">
        <w:rPr>
          <w:b/>
          <w:bCs/>
          <w:sz w:val="24"/>
          <w:szCs w:val="24"/>
        </w:rPr>
        <w:t>c</w:t>
      </w:r>
      <w:r w:rsidRPr="0012715B">
        <w:rPr>
          <w:b/>
          <w:bCs/>
          <w:sz w:val="24"/>
          <w:szCs w:val="24"/>
        </w:rPr>
        <w:t>, DAcCHM, MSAc, and MSAcCHM programs only)</w:t>
      </w:r>
    </w:p>
    <w:p w14:paraId="5B967296" w14:textId="77777777" w:rsidR="00CA64C7" w:rsidRDefault="00CA64C7" w:rsidP="00CA64C7">
      <w:pPr>
        <w:spacing w:after="120" w:line="22" w:lineRule="atLeast"/>
        <w:rPr>
          <w:sz w:val="24"/>
          <w:szCs w:val="24"/>
        </w:rPr>
      </w:pPr>
      <w:r w:rsidRPr="00397DF8">
        <w:rPr>
          <w:sz w:val="24"/>
          <w:szCs w:val="24"/>
        </w:rPr>
        <w:t xml:space="preserve">Students failing all or part of any comprehensive examination will </w:t>
      </w:r>
      <w:proofErr w:type="gramStart"/>
      <w:r w:rsidRPr="00397DF8">
        <w:rPr>
          <w:sz w:val="24"/>
          <w:szCs w:val="24"/>
        </w:rPr>
        <w:t>be placed</w:t>
      </w:r>
      <w:proofErr w:type="gramEnd"/>
      <w:r w:rsidRPr="00397DF8">
        <w:rPr>
          <w:sz w:val="24"/>
          <w:szCs w:val="24"/>
        </w:rPr>
        <w:t xml:space="preserve"> on probation. A student who fails any section of the exam may not advance to associate internship or internship </w:t>
      </w:r>
      <w:r w:rsidRPr="00397DF8">
        <w:rPr>
          <w:sz w:val="24"/>
          <w:szCs w:val="24"/>
        </w:rPr>
        <w:lastRenderedPageBreak/>
        <w:t xml:space="preserve">without passing all sections of the first and the second comprehensive exams, respectively. Students registering in or attending clinical courses beyond this point without written permission of the registrar or academic dean will receive no credit for any completed clinical shifts and will </w:t>
      </w:r>
      <w:proofErr w:type="gramStart"/>
      <w:r w:rsidRPr="00397DF8">
        <w:rPr>
          <w:sz w:val="24"/>
          <w:szCs w:val="24"/>
        </w:rPr>
        <w:t>be disqualified</w:t>
      </w:r>
      <w:proofErr w:type="gramEnd"/>
      <w:r w:rsidRPr="00397DF8">
        <w:rPr>
          <w:sz w:val="24"/>
          <w:szCs w:val="24"/>
        </w:rPr>
        <w:t xml:space="preserve"> from the program. No refund will </w:t>
      </w:r>
      <w:proofErr w:type="gramStart"/>
      <w:r w:rsidRPr="00397DF8">
        <w:rPr>
          <w:sz w:val="24"/>
          <w:szCs w:val="24"/>
        </w:rPr>
        <w:t>be granted</w:t>
      </w:r>
      <w:proofErr w:type="gramEnd"/>
      <w:r w:rsidRPr="00397DF8">
        <w:rPr>
          <w:sz w:val="24"/>
          <w:szCs w:val="24"/>
        </w:rPr>
        <w:t xml:space="preserve"> in such cases. The third comprehensive exam is an optional licensing board preparation exam. Master’s and doctoral degree program students </w:t>
      </w:r>
      <w:proofErr w:type="gramStart"/>
      <w:r w:rsidRPr="00397DF8">
        <w:rPr>
          <w:sz w:val="24"/>
          <w:szCs w:val="24"/>
        </w:rPr>
        <w:t>are not required</w:t>
      </w:r>
      <w:proofErr w:type="gramEnd"/>
      <w:r w:rsidRPr="00397DF8">
        <w:rPr>
          <w:sz w:val="24"/>
          <w:szCs w:val="24"/>
        </w:rPr>
        <w:t xml:space="preserve"> to sit for the third-year comprehensive exam and do not have to pass the exam to graduate.</w:t>
      </w:r>
    </w:p>
    <w:p w14:paraId="3F0C906A" w14:textId="77777777" w:rsidR="00CA64C7" w:rsidRPr="0012715B" w:rsidRDefault="00CA64C7" w:rsidP="00CA64C7">
      <w:pPr>
        <w:spacing w:after="0" w:line="22" w:lineRule="atLeast"/>
        <w:rPr>
          <w:b/>
          <w:bCs/>
          <w:sz w:val="24"/>
          <w:szCs w:val="24"/>
        </w:rPr>
      </w:pPr>
      <w:r w:rsidRPr="0012715B">
        <w:rPr>
          <w:b/>
          <w:bCs/>
          <w:sz w:val="24"/>
          <w:szCs w:val="24"/>
        </w:rPr>
        <w:t>Disqualification</w:t>
      </w:r>
    </w:p>
    <w:p w14:paraId="600CFB1D" w14:textId="77777777" w:rsidR="00CA64C7" w:rsidRPr="00D07459" w:rsidRDefault="00CA64C7" w:rsidP="00CA64C7">
      <w:pPr>
        <w:spacing w:after="0" w:line="22" w:lineRule="atLeast"/>
        <w:rPr>
          <w:sz w:val="24"/>
          <w:szCs w:val="24"/>
        </w:rPr>
      </w:pPr>
      <w:r w:rsidRPr="00397DF8">
        <w:rPr>
          <w:sz w:val="24"/>
          <w:szCs w:val="24"/>
        </w:rPr>
        <w:t xml:space="preserve">A disqualified student is one who </w:t>
      </w:r>
      <w:proofErr w:type="gramStart"/>
      <w:r w:rsidRPr="00397DF8">
        <w:rPr>
          <w:sz w:val="24"/>
          <w:szCs w:val="24"/>
        </w:rPr>
        <w:t>is barred</w:t>
      </w:r>
      <w:proofErr w:type="gramEnd"/>
      <w:r w:rsidRPr="00397DF8">
        <w:rPr>
          <w:sz w:val="24"/>
          <w:szCs w:val="24"/>
        </w:rPr>
        <w:t xml:space="preserve"> from further attendance at the institution for academic or administrative reasons. A </w:t>
      </w:r>
      <w:r w:rsidRPr="00D07459">
        <w:rPr>
          <w:sz w:val="24"/>
          <w:szCs w:val="24"/>
        </w:rPr>
        <w:t xml:space="preserve">student on probation may </w:t>
      </w:r>
      <w:proofErr w:type="gramStart"/>
      <w:r w:rsidRPr="00D07459">
        <w:rPr>
          <w:sz w:val="24"/>
          <w:szCs w:val="24"/>
        </w:rPr>
        <w:t>be disqualified</w:t>
      </w:r>
      <w:proofErr w:type="gramEnd"/>
      <w:r w:rsidRPr="00D07459">
        <w:rPr>
          <w:sz w:val="24"/>
          <w:szCs w:val="24"/>
        </w:rPr>
        <w:t xml:space="preserve"> from the program and from financial aid for the following reasons:</w:t>
      </w:r>
    </w:p>
    <w:p w14:paraId="6D0A61BF" w14:textId="223CFB88" w:rsidR="00CA64C7" w:rsidRPr="00B60084" w:rsidRDefault="00CA64C7" w:rsidP="00C7687E">
      <w:pPr>
        <w:pStyle w:val="ListParagraph"/>
        <w:numPr>
          <w:ilvl w:val="0"/>
          <w:numId w:val="42"/>
        </w:numPr>
        <w:tabs>
          <w:tab w:val="left" w:pos="360"/>
        </w:tabs>
        <w:spacing w:after="120" w:line="22" w:lineRule="atLeast"/>
        <w:ind w:left="360" w:hanging="360"/>
        <w:rPr>
          <w:sz w:val="24"/>
          <w:szCs w:val="24"/>
        </w:rPr>
      </w:pPr>
      <w:r w:rsidRPr="00D07459">
        <w:rPr>
          <w:sz w:val="24"/>
          <w:szCs w:val="24"/>
        </w:rPr>
        <w:t>After one academic term on probation, the student’s cumulative grade point average is below “C” (2.0)</w:t>
      </w:r>
      <w:r w:rsidR="185B2B68" w:rsidRPr="00D07459">
        <w:rPr>
          <w:sz w:val="24"/>
          <w:szCs w:val="24"/>
        </w:rPr>
        <w:t xml:space="preserve"> </w:t>
      </w:r>
      <w:r w:rsidR="185B2B68" w:rsidRPr="00B60084">
        <w:rPr>
          <w:sz w:val="24"/>
          <w:szCs w:val="24"/>
        </w:rPr>
        <w:t>or “</w:t>
      </w:r>
      <w:r w:rsidR="0086197C" w:rsidRPr="00B60084">
        <w:rPr>
          <w:sz w:val="24"/>
          <w:szCs w:val="24"/>
        </w:rPr>
        <w:t>B-</w:t>
      </w:r>
      <w:r w:rsidR="185B2B68" w:rsidRPr="00B60084">
        <w:rPr>
          <w:sz w:val="24"/>
          <w:szCs w:val="24"/>
        </w:rPr>
        <w:t>”</w:t>
      </w:r>
      <w:r w:rsidRPr="00B60084">
        <w:rPr>
          <w:sz w:val="24"/>
          <w:szCs w:val="24"/>
        </w:rPr>
        <w:t xml:space="preserve"> (2.</w:t>
      </w:r>
      <w:r w:rsidR="0086197C" w:rsidRPr="00B60084">
        <w:rPr>
          <w:sz w:val="24"/>
          <w:szCs w:val="24"/>
        </w:rPr>
        <w:t>66</w:t>
      </w:r>
      <w:r w:rsidR="00E96859" w:rsidRPr="00B60084">
        <w:rPr>
          <w:sz w:val="24"/>
          <w:szCs w:val="24"/>
        </w:rPr>
        <w:t xml:space="preserve">) </w:t>
      </w:r>
      <w:r w:rsidRPr="00B60084">
        <w:rPr>
          <w:sz w:val="24"/>
          <w:szCs w:val="24"/>
        </w:rPr>
        <w:t xml:space="preserve">for </w:t>
      </w:r>
      <w:r w:rsidR="0086197C" w:rsidRPr="00B60084">
        <w:rPr>
          <w:sz w:val="24"/>
          <w:szCs w:val="24"/>
        </w:rPr>
        <w:t>nursing programs</w:t>
      </w:r>
      <w:r w:rsidRPr="00B60084">
        <w:rPr>
          <w:sz w:val="24"/>
          <w:szCs w:val="24"/>
        </w:rPr>
        <w:t>).</w:t>
      </w:r>
    </w:p>
    <w:p w14:paraId="4254D0E7" w14:textId="05572C17" w:rsidR="00CA64C7" w:rsidRPr="00D07459" w:rsidRDefault="00CA64C7" w:rsidP="00C7687E">
      <w:pPr>
        <w:pStyle w:val="ListParagraph"/>
        <w:numPr>
          <w:ilvl w:val="0"/>
          <w:numId w:val="42"/>
        </w:numPr>
        <w:tabs>
          <w:tab w:val="left" w:pos="360"/>
        </w:tabs>
        <w:spacing w:after="120" w:line="22" w:lineRule="atLeast"/>
        <w:ind w:left="360" w:hanging="360"/>
        <w:rPr>
          <w:sz w:val="24"/>
          <w:szCs w:val="24"/>
        </w:rPr>
      </w:pPr>
      <w:r w:rsidRPr="00D07459">
        <w:rPr>
          <w:sz w:val="24"/>
          <w:szCs w:val="24"/>
        </w:rPr>
        <w:t>The term on probation resulted in a GPA less than “C” (2.0)</w:t>
      </w:r>
      <w:r w:rsidR="00B41CBA" w:rsidRPr="00D07459">
        <w:rPr>
          <w:sz w:val="24"/>
          <w:szCs w:val="24"/>
        </w:rPr>
        <w:t xml:space="preserve"> </w:t>
      </w:r>
      <w:r w:rsidR="00B41CBA" w:rsidRPr="00B60084">
        <w:rPr>
          <w:sz w:val="24"/>
          <w:szCs w:val="24"/>
        </w:rPr>
        <w:t>or B</w:t>
      </w:r>
      <w:r w:rsidR="00D47E23" w:rsidRPr="00B60084">
        <w:rPr>
          <w:sz w:val="24"/>
          <w:szCs w:val="24"/>
        </w:rPr>
        <w:t>-</w:t>
      </w:r>
      <w:r w:rsidRPr="00B60084">
        <w:rPr>
          <w:sz w:val="24"/>
          <w:szCs w:val="24"/>
        </w:rPr>
        <w:t xml:space="preserve"> (2.</w:t>
      </w:r>
      <w:r w:rsidR="00B41CBA" w:rsidRPr="00B60084">
        <w:rPr>
          <w:sz w:val="24"/>
          <w:szCs w:val="24"/>
        </w:rPr>
        <w:t>66</w:t>
      </w:r>
      <w:r w:rsidR="00D47E23" w:rsidRPr="00B60084">
        <w:rPr>
          <w:sz w:val="24"/>
          <w:szCs w:val="24"/>
        </w:rPr>
        <w:t>)</w:t>
      </w:r>
      <w:r w:rsidRPr="00B60084">
        <w:rPr>
          <w:sz w:val="24"/>
          <w:szCs w:val="24"/>
        </w:rPr>
        <w:t xml:space="preserve"> for </w:t>
      </w:r>
      <w:r w:rsidR="00B41CBA" w:rsidRPr="00B60084">
        <w:rPr>
          <w:sz w:val="24"/>
          <w:szCs w:val="24"/>
        </w:rPr>
        <w:t>nursing programs</w:t>
      </w:r>
      <w:r w:rsidRPr="00D07459">
        <w:rPr>
          <w:sz w:val="24"/>
          <w:szCs w:val="24"/>
        </w:rPr>
        <w:t>.</w:t>
      </w:r>
    </w:p>
    <w:p w14:paraId="4ADEF2C7" w14:textId="77777777" w:rsidR="00CA64C7" w:rsidRPr="00D07459" w:rsidRDefault="00CA64C7" w:rsidP="00C7687E">
      <w:pPr>
        <w:pStyle w:val="ListParagraph"/>
        <w:numPr>
          <w:ilvl w:val="0"/>
          <w:numId w:val="42"/>
        </w:numPr>
        <w:tabs>
          <w:tab w:val="left" w:pos="360"/>
        </w:tabs>
        <w:spacing w:after="120" w:line="22" w:lineRule="atLeast"/>
        <w:ind w:left="360" w:hanging="360"/>
        <w:rPr>
          <w:sz w:val="24"/>
          <w:szCs w:val="24"/>
        </w:rPr>
      </w:pPr>
      <w:r w:rsidRPr="00D07459">
        <w:rPr>
          <w:sz w:val="24"/>
          <w:szCs w:val="24"/>
        </w:rPr>
        <w:t xml:space="preserve">An “F” or “WF” grade </w:t>
      </w:r>
      <w:proofErr w:type="gramStart"/>
      <w:r w:rsidRPr="00D07459">
        <w:rPr>
          <w:sz w:val="24"/>
          <w:szCs w:val="24"/>
        </w:rPr>
        <w:t>was earned</w:t>
      </w:r>
      <w:proofErr w:type="gramEnd"/>
      <w:r w:rsidRPr="00D07459">
        <w:rPr>
          <w:sz w:val="24"/>
          <w:szCs w:val="24"/>
        </w:rPr>
        <w:t xml:space="preserve"> during the term on probation.</w:t>
      </w:r>
    </w:p>
    <w:p w14:paraId="6614935C" w14:textId="77777777" w:rsidR="00CA64C7" w:rsidRPr="0012715B" w:rsidRDefault="00CA64C7" w:rsidP="00C7687E">
      <w:pPr>
        <w:pStyle w:val="ListParagraph"/>
        <w:numPr>
          <w:ilvl w:val="0"/>
          <w:numId w:val="42"/>
        </w:numPr>
        <w:tabs>
          <w:tab w:val="left" w:pos="360"/>
        </w:tabs>
        <w:spacing w:after="120" w:line="22" w:lineRule="atLeast"/>
        <w:ind w:left="360" w:hanging="360"/>
        <w:rPr>
          <w:sz w:val="24"/>
          <w:szCs w:val="24"/>
        </w:rPr>
      </w:pPr>
      <w:r w:rsidRPr="0012715B">
        <w:rPr>
          <w:sz w:val="24"/>
          <w:szCs w:val="24"/>
        </w:rPr>
        <w:t xml:space="preserve">Failing the same class required for one’s program more than once. </w:t>
      </w:r>
    </w:p>
    <w:p w14:paraId="3E660CCF" w14:textId="77777777" w:rsidR="00CA64C7" w:rsidRPr="00D07459" w:rsidRDefault="00CA64C7" w:rsidP="00C7687E">
      <w:pPr>
        <w:pStyle w:val="ListParagraph"/>
        <w:numPr>
          <w:ilvl w:val="0"/>
          <w:numId w:val="42"/>
        </w:numPr>
        <w:tabs>
          <w:tab w:val="left" w:pos="360"/>
        </w:tabs>
        <w:spacing w:after="120" w:line="22" w:lineRule="atLeast"/>
        <w:ind w:left="360" w:hanging="360"/>
        <w:rPr>
          <w:sz w:val="24"/>
          <w:szCs w:val="24"/>
        </w:rPr>
      </w:pPr>
      <w:r w:rsidRPr="0012715B">
        <w:rPr>
          <w:sz w:val="24"/>
          <w:szCs w:val="24"/>
        </w:rPr>
        <w:t xml:space="preserve">Massage students who remediate a course failed in the previous term but earn an “F” in another additional class during the term of remediation will not </w:t>
      </w:r>
      <w:proofErr w:type="gramStart"/>
      <w:r w:rsidRPr="0012715B">
        <w:rPr>
          <w:sz w:val="24"/>
          <w:szCs w:val="24"/>
        </w:rPr>
        <w:t>be disqualified</w:t>
      </w:r>
      <w:proofErr w:type="gramEnd"/>
      <w:r w:rsidRPr="0012715B">
        <w:rPr>
          <w:sz w:val="24"/>
          <w:szCs w:val="24"/>
        </w:rPr>
        <w:t xml:space="preserve"> from their program. Instead, they </w:t>
      </w:r>
      <w:proofErr w:type="gramStart"/>
      <w:r w:rsidRPr="0012715B">
        <w:rPr>
          <w:sz w:val="24"/>
          <w:szCs w:val="24"/>
        </w:rPr>
        <w:t>are required</w:t>
      </w:r>
      <w:proofErr w:type="gramEnd"/>
      <w:r w:rsidRPr="0012715B">
        <w:rPr>
          <w:sz w:val="24"/>
          <w:szCs w:val="24"/>
        </w:rPr>
        <w:t xml:space="preserve"> to re-take and pass the failed class [or next module of the same topic (Chicago campus</w:t>
      </w:r>
      <w:r w:rsidRPr="00D07459">
        <w:rPr>
          <w:sz w:val="24"/>
          <w:szCs w:val="24"/>
        </w:rPr>
        <w:t>)] the following term. Disqualification is based on failing the same class [or class in the same subject (Chicago campus)] required for one’s program twice.</w:t>
      </w:r>
    </w:p>
    <w:p w14:paraId="6C06399D" w14:textId="75D1614C" w:rsidR="00CA64C7" w:rsidRPr="00D07459" w:rsidRDefault="00CA64C7" w:rsidP="00C7687E">
      <w:pPr>
        <w:pStyle w:val="ListParagraph"/>
        <w:numPr>
          <w:ilvl w:val="0"/>
          <w:numId w:val="42"/>
        </w:numPr>
        <w:tabs>
          <w:tab w:val="left" w:pos="360"/>
        </w:tabs>
        <w:spacing w:after="120" w:line="22" w:lineRule="atLeast"/>
        <w:ind w:left="360" w:hanging="360"/>
        <w:rPr>
          <w:sz w:val="24"/>
          <w:szCs w:val="24"/>
        </w:rPr>
      </w:pPr>
      <w:r w:rsidRPr="00B60084">
        <w:rPr>
          <w:sz w:val="24"/>
          <w:szCs w:val="24"/>
        </w:rPr>
        <w:t>Master</w:t>
      </w:r>
      <w:r w:rsidR="00B10511" w:rsidRPr="00B60084">
        <w:rPr>
          <w:sz w:val="24"/>
          <w:szCs w:val="24"/>
        </w:rPr>
        <w:t xml:space="preserve">s and </w:t>
      </w:r>
      <w:r w:rsidRPr="00B60084">
        <w:rPr>
          <w:sz w:val="24"/>
          <w:szCs w:val="24"/>
        </w:rPr>
        <w:t>doctoral</w:t>
      </w:r>
      <w:r w:rsidR="00C143F5" w:rsidRPr="00B60084">
        <w:rPr>
          <w:sz w:val="24"/>
          <w:szCs w:val="24"/>
        </w:rPr>
        <w:t xml:space="preserve"> </w:t>
      </w:r>
      <w:r w:rsidRPr="00D07459">
        <w:rPr>
          <w:sz w:val="24"/>
          <w:szCs w:val="24"/>
        </w:rPr>
        <w:t xml:space="preserve">students: failing more than one class in one’s program in consecutive terms, even if the originally failed classes </w:t>
      </w:r>
      <w:proofErr w:type="gramStart"/>
      <w:r w:rsidRPr="00D07459">
        <w:rPr>
          <w:sz w:val="24"/>
          <w:szCs w:val="24"/>
        </w:rPr>
        <w:t>are remediated</w:t>
      </w:r>
      <w:proofErr w:type="gramEnd"/>
      <w:r w:rsidRPr="00D07459">
        <w:rPr>
          <w:sz w:val="24"/>
          <w:szCs w:val="24"/>
        </w:rPr>
        <w:t>: this is grounds for disqualification.</w:t>
      </w:r>
    </w:p>
    <w:p w14:paraId="24027E4A" w14:textId="7C8E91AC" w:rsidR="00805BDE" w:rsidRPr="00B60084" w:rsidRDefault="00B10511" w:rsidP="00C7687E">
      <w:pPr>
        <w:pStyle w:val="ListParagraph"/>
        <w:numPr>
          <w:ilvl w:val="0"/>
          <w:numId w:val="42"/>
        </w:numPr>
        <w:tabs>
          <w:tab w:val="left" w:pos="360"/>
        </w:tabs>
        <w:spacing w:after="120" w:line="22" w:lineRule="atLeast"/>
        <w:ind w:left="360" w:hanging="360"/>
        <w:rPr>
          <w:sz w:val="24"/>
          <w:szCs w:val="24"/>
        </w:rPr>
      </w:pPr>
      <w:r w:rsidRPr="00B60084">
        <w:rPr>
          <w:sz w:val="24"/>
          <w:szCs w:val="24"/>
        </w:rPr>
        <w:t>Bachelor of Science in Nursing (</w:t>
      </w:r>
      <w:r w:rsidR="00D07459" w:rsidRPr="00B60084">
        <w:rPr>
          <w:sz w:val="24"/>
          <w:szCs w:val="24"/>
        </w:rPr>
        <w:t>P</w:t>
      </w:r>
      <w:r w:rsidRPr="00B60084">
        <w:rPr>
          <w:sz w:val="24"/>
          <w:szCs w:val="24"/>
        </w:rPr>
        <w:t>relicensure</w:t>
      </w:r>
      <w:r w:rsidR="00D07459" w:rsidRPr="00B60084">
        <w:rPr>
          <w:sz w:val="24"/>
          <w:szCs w:val="24"/>
        </w:rPr>
        <w:t xml:space="preserve"> Option</w:t>
      </w:r>
      <w:r w:rsidRPr="00B60084">
        <w:rPr>
          <w:sz w:val="24"/>
          <w:szCs w:val="24"/>
        </w:rPr>
        <w:t>)</w:t>
      </w:r>
      <w:r w:rsidR="00B41251" w:rsidRPr="00B60084">
        <w:rPr>
          <w:sz w:val="24"/>
          <w:szCs w:val="24"/>
        </w:rPr>
        <w:t xml:space="preserve"> students </w:t>
      </w:r>
      <w:r w:rsidR="00B84784" w:rsidRPr="00B60084">
        <w:rPr>
          <w:sz w:val="24"/>
          <w:szCs w:val="24"/>
        </w:rPr>
        <w:t xml:space="preserve">failing more than one required </w:t>
      </w:r>
      <w:r w:rsidR="00C86915" w:rsidRPr="00B60084">
        <w:rPr>
          <w:sz w:val="24"/>
          <w:szCs w:val="24"/>
        </w:rPr>
        <w:t xml:space="preserve">general education </w:t>
      </w:r>
      <w:r w:rsidR="00B84784" w:rsidRPr="00B60084">
        <w:rPr>
          <w:sz w:val="24"/>
          <w:szCs w:val="24"/>
        </w:rPr>
        <w:t>course</w:t>
      </w:r>
      <w:r w:rsidR="001E6A82" w:rsidRPr="00B60084">
        <w:rPr>
          <w:sz w:val="24"/>
          <w:szCs w:val="24"/>
        </w:rPr>
        <w:t xml:space="preserve"> </w:t>
      </w:r>
      <w:r w:rsidR="009B17FB" w:rsidRPr="00B60084">
        <w:rPr>
          <w:sz w:val="24"/>
          <w:szCs w:val="24"/>
        </w:rPr>
        <w:t xml:space="preserve">or </w:t>
      </w:r>
      <w:r w:rsidR="00CE3A5E" w:rsidRPr="00B60084">
        <w:rPr>
          <w:sz w:val="24"/>
          <w:szCs w:val="24"/>
        </w:rPr>
        <w:t xml:space="preserve">more than one </w:t>
      </w:r>
      <w:r w:rsidR="00D55639" w:rsidRPr="00B60084">
        <w:rPr>
          <w:sz w:val="24"/>
          <w:szCs w:val="24"/>
        </w:rPr>
        <w:t>nursing course (this includes WS courses in the respective parts of the curriculum)</w:t>
      </w:r>
      <w:r w:rsidR="0064600B" w:rsidRPr="00B60084">
        <w:rPr>
          <w:sz w:val="24"/>
          <w:szCs w:val="24"/>
        </w:rPr>
        <w:t xml:space="preserve"> will </w:t>
      </w:r>
      <w:proofErr w:type="gramStart"/>
      <w:r w:rsidR="0064600B" w:rsidRPr="00B60084">
        <w:rPr>
          <w:sz w:val="24"/>
          <w:szCs w:val="24"/>
        </w:rPr>
        <w:t>be disqualified</w:t>
      </w:r>
      <w:proofErr w:type="gramEnd"/>
      <w:r w:rsidR="00EA422E" w:rsidRPr="00B60084">
        <w:rPr>
          <w:sz w:val="24"/>
          <w:szCs w:val="24"/>
        </w:rPr>
        <w:t>.</w:t>
      </w:r>
      <w:r w:rsidR="00C95469" w:rsidRPr="00B60084">
        <w:rPr>
          <w:sz w:val="24"/>
          <w:szCs w:val="24"/>
        </w:rPr>
        <w:t xml:space="preserve"> </w:t>
      </w:r>
      <w:r w:rsidR="00BD498D" w:rsidRPr="00B60084">
        <w:rPr>
          <w:sz w:val="24"/>
          <w:szCs w:val="24"/>
        </w:rPr>
        <w:t xml:space="preserve">Please note that the passing standard </w:t>
      </w:r>
      <w:r w:rsidR="00C91089" w:rsidRPr="00B60084">
        <w:rPr>
          <w:sz w:val="24"/>
          <w:szCs w:val="24"/>
        </w:rPr>
        <w:t>for NR, WS, and MA101 courses is 2.66 or B-.</w:t>
      </w:r>
      <w:r w:rsidR="00F53D9F" w:rsidRPr="00B60084">
        <w:rPr>
          <w:sz w:val="24"/>
          <w:szCs w:val="24"/>
        </w:rPr>
        <w:t xml:space="preserve"> </w:t>
      </w:r>
    </w:p>
    <w:p w14:paraId="45DD22C3" w14:textId="4EA94A81" w:rsidR="00CA64C7" w:rsidRPr="00CB42C7" w:rsidRDefault="00CA64C7" w:rsidP="00C7687E">
      <w:pPr>
        <w:pStyle w:val="ListParagraph"/>
        <w:numPr>
          <w:ilvl w:val="0"/>
          <w:numId w:val="42"/>
        </w:numPr>
        <w:tabs>
          <w:tab w:val="left" w:pos="360"/>
        </w:tabs>
        <w:spacing w:after="120" w:line="22" w:lineRule="atLeast"/>
        <w:ind w:left="360" w:hanging="360"/>
        <w:rPr>
          <w:sz w:val="24"/>
          <w:szCs w:val="24"/>
        </w:rPr>
      </w:pPr>
      <w:r w:rsidRPr="00D07459">
        <w:rPr>
          <w:rStyle w:val="normaltextrun"/>
          <w:color w:val="000000"/>
          <w:sz w:val="24"/>
          <w:szCs w:val="24"/>
          <w:shd w:val="clear" w:color="auto" w:fill="FFFFFF"/>
        </w:rPr>
        <w:t>Fourth Failure (Third Re-Take): A student who</w:t>
      </w:r>
      <w:r w:rsidRPr="003C46F7">
        <w:rPr>
          <w:rStyle w:val="normaltextrun"/>
          <w:color w:val="000000"/>
          <w:sz w:val="24"/>
          <w:szCs w:val="24"/>
          <w:shd w:val="clear" w:color="auto" w:fill="FFFFFF"/>
        </w:rPr>
        <w:t xml:space="preserve"> fails any section of the </w:t>
      </w:r>
      <w:r w:rsidRPr="000154A8">
        <w:rPr>
          <w:rStyle w:val="normaltextrun"/>
          <w:color w:val="000000"/>
          <w:sz w:val="24"/>
          <w:szCs w:val="24"/>
          <w:shd w:val="clear" w:color="auto" w:fill="FFFFFF"/>
        </w:rPr>
        <w:t>first- or second-year</w:t>
      </w:r>
      <w:r w:rsidRPr="003C46F7">
        <w:rPr>
          <w:rStyle w:val="normaltextrun"/>
          <w:color w:val="000000"/>
          <w:sz w:val="24"/>
          <w:szCs w:val="24"/>
          <w:shd w:val="clear" w:color="auto" w:fill="FFFFFF"/>
        </w:rPr>
        <w:t xml:space="preserve"> </w:t>
      </w:r>
      <w:r w:rsidRPr="00CB42C7">
        <w:rPr>
          <w:sz w:val="24"/>
          <w:szCs w:val="24"/>
        </w:rPr>
        <w:t>comprehensive</w:t>
      </w:r>
      <w:r w:rsidRPr="003C46F7">
        <w:rPr>
          <w:rStyle w:val="normaltextrun"/>
          <w:color w:val="000000"/>
          <w:sz w:val="24"/>
          <w:szCs w:val="24"/>
          <w:shd w:val="clear" w:color="auto" w:fill="FFFFFF"/>
        </w:rPr>
        <w:t xml:space="preserve"> exam </w:t>
      </w:r>
      <w:r w:rsidRPr="003C46F7">
        <w:rPr>
          <w:rStyle w:val="normaltextrun"/>
          <w:color w:val="000000"/>
          <w:sz w:val="24"/>
          <w:szCs w:val="24"/>
          <w:u w:val="single"/>
          <w:shd w:val="clear" w:color="auto" w:fill="FFFFFF"/>
        </w:rPr>
        <w:t>four times</w:t>
      </w:r>
      <w:r w:rsidRPr="003C46F7">
        <w:rPr>
          <w:rStyle w:val="normaltextrun"/>
          <w:color w:val="000000"/>
          <w:sz w:val="24"/>
          <w:szCs w:val="24"/>
          <w:shd w:val="clear" w:color="auto" w:fill="FFFFFF"/>
        </w:rPr>
        <w:t xml:space="preserve"> will </w:t>
      </w:r>
      <w:proofErr w:type="gramStart"/>
      <w:r w:rsidRPr="003C46F7">
        <w:rPr>
          <w:rStyle w:val="normaltextrun"/>
          <w:color w:val="000000"/>
          <w:sz w:val="24"/>
          <w:szCs w:val="24"/>
          <w:shd w:val="clear" w:color="auto" w:fill="FFFFFF"/>
        </w:rPr>
        <w:t>be disqualified</w:t>
      </w:r>
      <w:proofErr w:type="gramEnd"/>
      <w:r w:rsidRPr="003C46F7">
        <w:rPr>
          <w:rStyle w:val="normaltextrun"/>
          <w:color w:val="000000"/>
          <w:sz w:val="24"/>
          <w:szCs w:val="24"/>
          <w:shd w:val="clear" w:color="auto" w:fill="FFFFFF"/>
        </w:rPr>
        <w:t xml:space="preserve"> from the MSAc</w:t>
      </w:r>
      <w:r>
        <w:rPr>
          <w:rStyle w:val="normaltextrun"/>
          <w:color w:val="000000"/>
          <w:sz w:val="24"/>
          <w:szCs w:val="24"/>
          <w:shd w:val="clear" w:color="auto" w:fill="FFFFFF"/>
        </w:rPr>
        <w:t xml:space="preserve">, </w:t>
      </w:r>
      <w:r w:rsidRPr="003C46F7">
        <w:rPr>
          <w:rStyle w:val="normaltextrun"/>
          <w:color w:val="000000"/>
          <w:sz w:val="24"/>
          <w:szCs w:val="24"/>
          <w:shd w:val="clear" w:color="auto" w:fill="FFFFFF"/>
        </w:rPr>
        <w:t>MSTOM</w:t>
      </w:r>
      <w:r>
        <w:rPr>
          <w:rStyle w:val="normaltextrun"/>
          <w:color w:val="000000"/>
          <w:sz w:val="24"/>
          <w:szCs w:val="24"/>
          <w:shd w:val="clear" w:color="auto" w:fill="FFFFFF"/>
        </w:rPr>
        <w:t xml:space="preserve">, </w:t>
      </w:r>
      <w:r w:rsidRPr="003C46F7">
        <w:rPr>
          <w:rStyle w:val="normaltextrun"/>
          <w:color w:val="000000"/>
          <w:sz w:val="24"/>
          <w:szCs w:val="24"/>
          <w:shd w:val="clear" w:color="auto" w:fill="FFFFFF"/>
        </w:rPr>
        <w:t>MSAcCHM</w:t>
      </w:r>
      <w:r>
        <w:rPr>
          <w:rStyle w:val="normaltextrun"/>
          <w:color w:val="000000"/>
          <w:sz w:val="24"/>
          <w:szCs w:val="24"/>
          <w:shd w:val="clear" w:color="auto" w:fill="FFFFFF"/>
        </w:rPr>
        <w:t xml:space="preserve">, </w:t>
      </w:r>
      <w:r w:rsidRPr="003C46F7">
        <w:rPr>
          <w:rStyle w:val="normaltextrun"/>
          <w:color w:val="000000"/>
          <w:sz w:val="24"/>
          <w:szCs w:val="24"/>
          <w:shd w:val="clear" w:color="auto" w:fill="FFFFFF"/>
        </w:rPr>
        <w:t>DA</w:t>
      </w:r>
      <w:r w:rsidR="003E1717" w:rsidRPr="003C46F7">
        <w:rPr>
          <w:rStyle w:val="normaltextrun"/>
          <w:color w:val="000000"/>
          <w:sz w:val="24"/>
          <w:szCs w:val="24"/>
          <w:shd w:val="clear" w:color="auto" w:fill="FFFFFF"/>
        </w:rPr>
        <w:t>c</w:t>
      </w:r>
      <w:r>
        <w:rPr>
          <w:rStyle w:val="normaltextrun"/>
          <w:color w:val="000000"/>
          <w:sz w:val="24"/>
          <w:szCs w:val="24"/>
          <w:shd w:val="clear" w:color="auto" w:fill="FFFFFF"/>
        </w:rPr>
        <w:t xml:space="preserve">, </w:t>
      </w:r>
      <w:r w:rsidRPr="003C46F7">
        <w:rPr>
          <w:rStyle w:val="normaltextrun"/>
          <w:color w:val="000000"/>
          <w:sz w:val="24"/>
          <w:szCs w:val="24"/>
          <w:shd w:val="clear" w:color="auto" w:fill="FFFFFF"/>
        </w:rPr>
        <w:t>DACM</w:t>
      </w:r>
      <w:r>
        <w:rPr>
          <w:rStyle w:val="normaltextrun"/>
          <w:color w:val="000000"/>
          <w:sz w:val="24"/>
          <w:szCs w:val="24"/>
          <w:shd w:val="clear" w:color="auto" w:fill="FFFFFF"/>
        </w:rPr>
        <w:t xml:space="preserve">, or </w:t>
      </w:r>
      <w:r w:rsidRPr="003C46F7">
        <w:rPr>
          <w:rStyle w:val="normaltextrun"/>
          <w:color w:val="000000"/>
          <w:sz w:val="24"/>
          <w:szCs w:val="24"/>
          <w:shd w:val="clear" w:color="auto" w:fill="FFFFFF"/>
        </w:rPr>
        <w:t>DAcCHM program.</w:t>
      </w:r>
      <w:r w:rsidRPr="003C46F7">
        <w:rPr>
          <w:rStyle w:val="eop"/>
          <w:color w:val="000000"/>
          <w:sz w:val="24"/>
          <w:szCs w:val="24"/>
          <w:shd w:val="clear" w:color="auto" w:fill="FFFFFF"/>
        </w:rPr>
        <w:t> </w:t>
      </w:r>
    </w:p>
    <w:p w14:paraId="4F8B6DE1" w14:textId="77777777" w:rsidR="00CA64C7" w:rsidRDefault="00CA64C7" w:rsidP="00CA64C7">
      <w:pPr>
        <w:spacing w:after="120" w:line="22" w:lineRule="atLeast"/>
        <w:rPr>
          <w:sz w:val="24"/>
          <w:szCs w:val="24"/>
        </w:rPr>
      </w:pPr>
      <w:r w:rsidRPr="00397DF8">
        <w:rPr>
          <w:sz w:val="24"/>
          <w:szCs w:val="24"/>
        </w:rPr>
        <w:t xml:space="preserve">Probation and disqualification </w:t>
      </w:r>
      <w:proofErr w:type="gramStart"/>
      <w:r w:rsidRPr="00397DF8">
        <w:rPr>
          <w:sz w:val="24"/>
          <w:szCs w:val="24"/>
        </w:rPr>
        <w:t>are documented</w:t>
      </w:r>
      <w:proofErr w:type="gramEnd"/>
      <w:r w:rsidRPr="00397DF8">
        <w:rPr>
          <w:sz w:val="24"/>
          <w:szCs w:val="24"/>
        </w:rPr>
        <w:t xml:space="preserve"> in the student’s academic file and transcript. The probationary period can vary from one term to two terms.</w:t>
      </w:r>
    </w:p>
    <w:p w14:paraId="19C1F5BF" w14:textId="77777777" w:rsidR="00CA64C7" w:rsidRPr="0012715B" w:rsidRDefault="00CA64C7" w:rsidP="00CA64C7">
      <w:pPr>
        <w:spacing w:after="0" w:line="22" w:lineRule="atLeast"/>
        <w:rPr>
          <w:b/>
          <w:bCs/>
          <w:sz w:val="24"/>
          <w:szCs w:val="24"/>
        </w:rPr>
      </w:pPr>
      <w:r w:rsidRPr="0012715B">
        <w:rPr>
          <w:b/>
          <w:bCs/>
          <w:sz w:val="24"/>
          <w:szCs w:val="24"/>
        </w:rPr>
        <w:t>Readmission from Academic Disqualification</w:t>
      </w:r>
    </w:p>
    <w:p w14:paraId="40FD4E3E" w14:textId="77777777" w:rsidR="00CA64C7" w:rsidRDefault="00CA64C7" w:rsidP="00CA64C7">
      <w:pPr>
        <w:spacing w:after="120" w:line="22" w:lineRule="atLeast"/>
        <w:rPr>
          <w:sz w:val="24"/>
          <w:szCs w:val="24"/>
        </w:rPr>
      </w:pPr>
      <w:r w:rsidRPr="00397DF8">
        <w:rPr>
          <w:sz w:val="24"/>
          <w:szCs w:val="24"/>
        </w:rPr>
        <w:t xml:space="preserve">A student who </w:t>
      </w:r>
      <w:proofErr w:type="gramStart"/>
      <w:r w:rsidRPr="00397DF8">
        <w:rPr>
          <w:sz w:val="24"/>
          <w:szCs w:val="24"/>
        </w:rPr>
        <w:t>is disqualified</w:t>
      </w:r>
      <w:proofErr w:type="gramEnd"/>
      <w:r w:rsidRPr="00397DF8">
        <w:rPr>
          <w:sz w:val="24"/>
          <w:szCs w:val="24"/>
        </w:rPr>
        <w:t xml:space="preserve"> from the program may be allowed to reapply to the program following the successful completion of requirements assigned by the academic dean. No guarantee of reacceptance </w:t>
      </w:r>
      <w:proofErr w:type="gramStart"/>
      <w:r w:rsidRPr="00397DF8">
        <w:rPr>
          <w:sz w:val="24"/>
          <w:szCs w:val="24"/>
        </w:rPr>
        <w:t>is made</w:t>
      </w:r>
      <w:proofErr w:type="gramEnd"/>
      <w:r w:rsidRPr="00397DF8">
        <w:rPr>
          <w:sz w:val="24"/>
          <w:szCs w:val="24"/>
        </w:rPr>
        <w:t>.</w:t>
      </w:r>
    </w:p>
    <w:p w14:paraId="50AF80A8" w14:textId="77777777" w:rsidR="00CA64C7" w:rsidRDefault="00CA64C7" w:rsidP="00CA64C7">
      <w:pPr>
        <w:spacing w:after="120" w:line="22" w:lineRule="atLeast"/>
        <w:rPr>
          <w:sz w:val="24"/>
          <w:szCs w:val="24"/>
        </w:rPr>
      </w:pPr>
      <w:r w:rsidRPr="00397DF8">
        <w:rPr>
          <w:sz w:val="24"/>
          <w:szCs w:val="24"/>
        </w:rPr>
        <w:t xml:space="preserve">Students disqualified due to failed comprehensive exams (master’s students) </w:t>
      </w:r>
      <w:proofErr w:type="gramStart"/>
      <w:r w:rsidRPr="00397DF8">
        <w:rPr>
          <w:sz w:val="24"/>
          <w:szCs w:val="24"/>
        </w:rPr>
        <w:t>are required</w:t>
      </w:r>
      <w:proofErr w:type="gramEnd"/>
      <w:r w:rsidRPr="00397DF8">
        <w:rPr>
          <w:sz w:val="24"/>
          <w:szCs w:val="24"/>
        </w:rPr>
        <w:t xml:space="preserve"> to retake only the section failed unless they have not attended class for two or more terms. If so, they would have to redo the failed comprehensive exam in its entirety. Graduate degree program students who </w:t>
      </w:r>
      <w:proofErr w:type="gramStart"/>
      <w:r w:rsidRPr="00397DF8">
        <w:rPr>
          <w:sz w:val="24"/>
          <w:szCs w:val="24"/>
        </w:rPr>
        <w:t>are disqualified</w:t>
      </w:r>
      <w:proofErr w:type="gramEnd"/>
      <w:r w:rsidRPr="00397DF8">
        <w:rPr>
          <w:sz w:val="24"/>
          <w:szCs w:val="24"/>
        </w:rPr>
        <w:t xml:space="preserve"> from one graduate degree program due to comprehensive exam failure must wait at least one term before they are eligible to reapply to the same or another graduate degree program.</w:t>
      </w:r>
    </w:p>
    <w:p w14:paraId="087007B6" w14:textId="77777777" w:rsidR="00CA64C7" w:rsidRPr="00591D02" w:rsidRDefault="00CA64C7" w:rsidP="00CA64C7">
      <w:pPr>
        <w:spacing w:after="0" w:line="22" w:lineRule="atLeast"/>
        <w:rPr>
          <w:b/>
          <w:bCs/>
          <w:sz w:val="24"/>
          <w:szCs w:val="24"/>
        </w:rPr>
      </w:pPr>
      <w:r w:rsidRPr="00591D02">
        <w:rPr>
          <w:b/>
          <w:bCs/>
          <w:sz w:val="24"/>
          <w:szCs w:val="24"/>
        </w:rPr>
        <w:t>Disciplinary Actions</w:t>
      </w:r>
    </w:p>
    <w:p w14:paraId="4CE49886" w14:textId="77777777" w:rsidR="00CA64C7" w:rsidRDefault="00CA64C7" w:rsidP="00CA64C7">
      <w:pPr>
        <w:spacing w:after="120" w:line="22" w:lineRule="atLeast"/>
        <w:rPr>
          <w:sz w:val="24"/>
          <w:szCs w:val="24"/>
        </w:rPr>
      </w:pPr>
      <w:r w:rsidRPr="00397DF8">
        <w:rPr>
          <w:sz w:val="24"/>
          <w:szCs w:val="24"/>
        </w:rPr>
        <w:lastRenderedPageBreak/>
        <w:t xml:space="preserve">A student may </w:t>
      </w:r>
      <w:proofErr w:type="gramStart"/>
      <w:r w:rsidRPr="00397DF8">
        <w:rPr>
          <w:sz w:val="24"/>
          <w:szCs w:val="24"/>
        </w:rPr>
        <w:t>be expelled</w:t>
      </w:r>
      <w:proofErr w:type="gramEnd"/>
      <w:r w:rsidRPr="00397DF8">
        <w:rPr>
          <w:sz w:val="24"/>
          <w:szCs w:val="24"/>
        </w:rPr>
        <w:t xml:space="preserve">, suspended, placed on probation, disqualified, warned, or fined (for safety violations) for any of the following campus-related causes. Any of these violations may </w:t>
      </w:r>
      <w:proofErr w:type="gramStart"/>
      <w:r w:rsidRPr="00397DF8">
        <w:rPr>
          <w:sz w:val="24"/>
          <w:szCs w:val="24"/>
        </w:rPr>
        <w:t>be documented</w:t>
      </w:r>
      <w:proofErr w:type="gramEnd"/>
      <w:r w:rsidRPr="00397DF8">
        <w:rPr>
          <w:sz w:val="24"/>
          <w:szCs w:val="24"/>
        </w:rPr>
        <w:t xml:space="preserve"> on the student’s transcripts:</w:t>
      </w:r>
    </w:p>
    <w:p w14:paraId="78BC2A7D"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 xml:space="preserve">Cheating, plagiarism, or forgery in coursework or on college documents. The use of cellphones or any recording devices </w:t>
      </w:r>
      <w:proofErr w:type="gramStart"/>
      <w:r w:rsidRPr="00591D02">
        <w:rPr>
          <w:sz w:val="24"/>
          <w:szCs w:val="24"/>
        </w:rPr>
        <w:t>is prohibited</w:t>
      </w:r>
      <w:proofErr w:type="gramEnd"/>
      <w:r w:rsidRPr="00591D02">
        <w:rPr>
          <w:sz w:val="24"/>
          <w:szCs w:val="24"/>
        </w:rPr>
        <w:t xml:space="preserve"> during any exam. Students are expected to </w:t>
      </w:r>
      <w:proofErr w:type="gramStart"/>
      <w:r w:rsidRPr="00591D02">
        <w:rPr>
          <w:sz w:val="24"/>
          <w:szCs w:val="24"/>
        </w:rPr>
        <w:t>follow the college honor code and academic integrity honor code at all times</w:t>
      </w:r>
      <w:proofErr w:type="gramEnd"/>
      <w:r w:rsidRPr="00591D02">
        <w:rPr>
          <w:sz w:val="24"/>
          <w:szCs w:val="24"/>
        </w:rPr>
        <w:t xml:space="preserve">. </w:t>
      </w:r>
    </w:p>
    <w:p w14:paraId="65B6E722"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6C18631">
        <w:rPr>
          <w:sz w:val="24"/>
          <w:szCs w:val="24"/>
        </w:rPr>
        <w:t>Obstruction, disruption, physical abuse, theft, misuse, unauthorized entry, sexual harassment, engaging in lewd, obscene, or abusive behavior, or threat of same in relation to campus property, processes, or members of the campus community.</w:t>
      </w:r>
    </w:p>
    <w:p w14:paraId="34CDE895"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The sale, possession, or use of illegal drugs or narcotics except when lawfully prescribed for medical care or research; attending class or clinic under the influence of drugs or alcohol</w:t>
      </w:r>
      <w:r>
        <w:rPr>
          <w:sz w:val="24"/>
          <w:szCs w:val="24"/>
        </w:rPr>
        <w:t>.</w:t>
      </w:r>
    </w:p>
    <w:p w14:paraId="5A605ED0"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Possession or use of explosives, dangerous chemicals, or deadly weapons</w:t>
      </w:r>
      <w:r>
        <w:rPr>
          <w:sz w:val="24"/>
          <w:szCs w:val="24"/>
        </w:rPr>
        <w:t>.</w:t>
      </w:r>
    </w:p>
    <w:p w14:paraId="3E2244BA" w14:textId="58B3846D" w:rsidR="00CA64C7" w:rsidRPr="00190C0D" w:rsidRDefault="00CA64C7" w:rsidP="00C7687E">
      <w:pPr>
        <w:pStyle w:val="ListParagraph"/>
        <w:numPr>
          <w:ilvl w:val="0"/>
          <w:numId w:val="43"/>
        </w:numPr>
        <w:spacing w:after="120" w:line="22" w:lineRule="atLeast"/>
        <w:ind w:left="360" w:hanging="360"/>
        <w:rPr>
          <w:sz w:val="24"/>
          <w:szCs w:val="24"/>
        </w:rPr>
      </w:pPr>
      <w:r w:rsidRPr="00591D02">
        <w:rPr>
          <w:sz w:val="24"/>
          <w:szCs w:val="24"/>
        </w:rPr>
        <w:t>Practicing acupuncture or Chinese medicine without a license valid in the state where practicing, unless under formal clinical college supervision</w:t>
      </w:r>
      <w:r>
        <w:rPr>
          <w:sz w:val="24"/>
          <w:szCs w:val="24"/>
        </w:rPr>
        <w:t>.</w:t>
      </w:r>
      <w:r w:rsidR="00190C0D">
        <w:rPr>
          <w:sz w:val="24"/>
          <w:szCs w:val="24"/>
        </w:rPr>
        <w:t xml:space="preserve"> </w:t>
      </w:r>
      <w:r w:rsidR="00190C0D" w:rsidRPr="004E483F">
        <w:rPr>
          <w:rFonts w:cs="Calibri"/>
          <w:color w:val="000000"/>
          <w:sz w:val="24"/>
          <w:szCs w:val="24"/>
          <w:shd w:val="clear" w:color="auto" w:fill="FFFFFF"/>
        </w:rPr>
        <w:t>Falsifying, misleading or misrepresenting academic programs, degrees, or professional credentials on official or public records, including social media platforms, websites, and resumes.</w:t>
      </w:r>
    </w:p>
    <w:p w14:paraId="43B37461"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Willful disregard of college policy</w:t>
      </w:r>
      <w:r>
        <w:rPr>
          <w:sz w:val="24"/>
          <w:szCs w:val="24"/>
        </w:rPr>
        <w:t>.</w:t>
      </w:r>
    </w:p>
    <w:p w14:paraId="56847ACA"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Soliciting or assisting another in acts mentioned above</w:t>
      </w:r>
      <w:r>
        <w:rPr>
          <w:sz w:val="24"/>
          <w:szCs w:val="24"/>
        </w:rPr>
        <w:t>.</w:t>
      </w:r>
    </w:p>
    <w:p w14:paraId="33677126"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Academic deficiency, including grades, grade point average, unit load, or excessive absences</w:t>
      </w:r>
      <w:r>
        <w:rPr>
          <w:sz w:val="24"/>
          <w:szCs w:val="24"/>
        </w:rPr>
        <w:t>.</w:t>
      </w:r>
    </w:p>
    <w:p w14:paraId="226C8983"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Failure to meet the standards for safety, behavior, or dress and appearance set forth in the clinic manual</w:t>
      </w:r>
      <w:r>
        <w:rPr>
          <w:sz w:val="24"/>
          <w:szCs w:val="24"/>
        </w:rPr>
        <w:t>.</w:t>
      </w:r>
    </w:p>
    <w:p w14:paraId="38E41DBD"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Conducting any business enterprise on or around the institution’s premises without the expressed, written approval of the institution</w:t>
      </w:r>
      <w:r>
        <w:rPr>
          <w:sz w:val="24"/>
          <w:szCs w:val="24"/>
        </w:rPr>
        <w:t>.</w:t>
      </w:r>
    </w:p>
    <w:p w14:paraId="2255A983"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Attending advanced courses without the necessary prerequisites</w:t>
      </w:r>
      <w:r>
        <w:rPr>
          <w:sz w:val="24"/>
          <w:szCs w:val="24"/>
        </w:rPr>
        <w:t>.</w:t>
      </w:r>
    </w:p>
    <w:p w14:paraId="4B54D5DD"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6C18631">
        <w:rPr>
          <w:sz w:val="24"/>
          <w:szCs w:val="24"/>
        </w:rPr>
        <w:t>Soliciting or assisting another in acts mentioned in this list.</w:t>
      </w:r>
    </w:p>
    <w:p w14:paraId="109D5FDF"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Unprofessional communication or behavior with faculty, staff, patients, students, or other affiliated members of the Pacific College community at any time by any means, e.g., email, text, chat box, verbal, or any other means of communication or interaction</w:t>
      </w:r>
      <w:r>
        <w:rPr>
          <w:sz w:val="24"/>
          <w:szCs w:val="24"/>
        </w:rPr>
        <w:t>.</w:t>
      </w:r>
    </w:p>
    <w:p w14:paraId="0073A6A9" w14:textId="77777777" w:rsidR="00CA64C7" w:rsidRPr="00591D02" w:rsidRDefault="00CA64C7" w:rsidP="00C7687E">
      <w:pPr>
        <w:pStyle w:val="ListParagraph"/>
        <w:numPr>
          <w:ilvl w:val="0"/>
          <w:numId w:val="43"/>
        </w:numPr>
        <w:spacing w:after="120" w:line="22" w:lineRule="atLeast"/>
        <w:ind w:left="360" w:hanging="360"/>
        <w:rPr>
          <w:sz w:val="24"/>
          <w:szCs w:val="24"/>
        </w:rPr>
      </w:pPr>
      <w:r w:rsidRPr="00591D02">
        <w:rPr>
          <w:sz w:val="24"/>
          <w:szCs w:val="24"/>
        </w:rPr>
        <w:t xml:space="preserve">If, at any time, in the judgment of the Student Success Committee, students present a risk to themselves, the reputation of the college, faculty, staff, fellow students, or patients of the college, they may </w:t>
      </w:r>
      <w:proofErr w:type="gramStart"/>
      <w:r w:rsidRPr="00591D02">
        <w:rPr>
          <w:sz w:val="24"/>
          <w:szCs w:val="24"/>
        </w:rPr>
        <w:t>be suspended</w:t>
      </w:r>
      <w:proofErr w:type="gramEnd"/>
      <w:r w:rsidRPr="00591D02">
        <w:rPr>
          <w:sz w:val="24"/>
          <w:szCs w:val="24"/>
        </w:rPr>
        <w:t xml:space="preserve"> or disqualified from the institution</w:t>
      </w:r>
      <w:r>
        <w:rPr>
          <w:sz w:val="24"/>
          <w:szCs w:val="24"/>
        </w:rPr>
        <w:t>.</w:t>
      </w:r>
    </w:p>
    <w:p w14:paraId="6FCD6128" w14:textId="77777777" w:rsidR="00CA64C7" w:rsidRDefault="00CA64C7" w:rsidP="00CA64C7">
      <w:pPr>
        <w:spacing w:after="120" w:line="22" w:lineRule="atLeast"/>
        <w:rPr>
          <w:sz w:val="24"/>
          <w:szCs w:val="24"/>
        </w:rPr>
      </w:pPr>
      <w:r w:rsidRPr="00397DF8">
        <w:rPr>
          <w:sz w:val="24"/>
          <w:szCs w:val="24"/>
        </w:rPr>
        <w:t xml:space="preserve">Students should recognize that the above violations reflect willful disregard for professional conduct and that, in most cases, first offenses will result in a minimum of one term suspension from the program and that any such incident may </w:t>
      </w:r>
      <w:proofErr w:type="gramStart"/>
      <w:r w:rsidRPr="00397DF8">
        <w:rPr>
          <w:sz w:val="24"/>
          <w:szCs w:val="24"/>
        </w:rPr>
        <w:t>be indicated</w:t>
      </w:r>
      <w:proofErr w:type="gramEnd"/>
      <w:r w:rsidRPr="00397DF8">
        <w:rPr>
          <w:sz w:val="24"/>
          <w:szCs w:val="24"/>
        </w:rPr>
        <w:t xml:space="preserve"> on the student’s transcript.</w:t>
      </w:r>
    </w:p>
    <w:p w14:paraId="35152B7A" w14:textId="77777777" w:rsidR="00CA64C7" w:rsidRPr="00EB11B9" w:rsidRDefault="00CA64C7" w:rsidP="00CA64C7">
      <w:pPr>
        <w:spacing w:after="0" w:line="22" w:lineRule="atLeast"/>
        <w:rPr>
          <w:b/>
          <w:bCs/>
          <w:sz w:val="24"/>
          <w:szCs w:val="24"/>
        </w:rPr>
      </w:pPr>
      <w:r w:rsidRPr="00EB11B9">
        <w:rPr>
          <w:b/>
          <w:bCs/>
          <w:sz w:val="24"/>
          <w:szCs w:val="24"/>
        </w:rPr>
        <w:t>Readmission from Disciplinary Disqualification</w:t>
      </w:r>
    </w:p>
    <w:p w14:paraId="0831B493" w14:textId="77777777" w:rsidR="00CA64C7" w:rsidRDefault="00CA64C7" w:rsidP="00CA64C7">
      <w:pPr>
        <w:spacing w:after="120" w:line="22" w:lineRule="atLeast"/>
        <w:rPr>
          <w:sz w:val="24"/>
          <w:szCs w:val="24"/>
        </w:rPr>
      </w:pPr>
      <w:r w:rsidRPr="00397DF8">
        <w:rPr>
          <w:sz w:val="24"/>
          <w:szCs w:val="24"/>
        </w:rPr>
        <w:t>Students are typically not readmitted to the college following disciplinary disqualification.</w:t>
      </w:r>
    </w:p>
    <w:p w14:paraId="75E9294A" w14:textId="77777777" w:rsidR="00CA64C7" w:rsidRDefault="00CA64C7" w:rsidP="00CA64C7">
      <w:pPr>
        <w:spacing w:after="120" w:line="22" w:lineRule="atLeast"/>
        <w:rPr>
          <w:sz w:val="24"/>
          <w:szCs w:val="24"/>
        </w:rPr>
      </w:pPr>
    </w:p>
    <w:p w14:paraId="0CE1FD70" w14:textId="77777777" w:rsidR="00CA64C7" w:rsidRPr="000E0012" w:rsidRDefault="00CA64C7" w:rsidP="00362AF8">
      <w:pPr>
        <w:pStyle w:val="Heading3"/>
      </w:pPr>
      <w:bookmarkStart w:id="389" w:name="_Toc123808335"/>
      <w:bookmarkStart w:id="390" w:name="_Toc143516518"/>
      <w:bookmarkStart w:id="391" w:name="_Toc143516848"/>
      <w:bookmarkStart w:id="392" w:name="_Toc143516954"/>
      <w:bookmarkStart w:id="393" w:name="_Toc143517060"/>
      <w:bookmarkStart w:id="394" w:name="_Toc161232116"/>
      <w:r w:rsidRPr="00010DFC">
        <w:t>Professional Conduct</w:t>
      </w:r>
      <w:bookmarkEnd w:id="389"/>
      <w:bookmarkEnd w:id="390"/>
      <w:bookmarkEnd w:id="391"/>
      <w:bookmarkEnd w:id="392"/>
      <w:bookmarkEnd w:id="393"/>
      <w:bookmarkEnd w:id="394"/>
      <w:r w:rsidRPr="000E0012">
        <w:t xml:space="preserve"> </w:t>
      </w:r>
    </w:p>
    <w:p w14:paraId="54C46769" w14:textId="77777777" w:rsidR="00CA64C7" w:rsidRDefault="00CA64C7" w:rsidP="00CA64C7">
      <w:pPr>
        <w:spacing w:after="120" w:line="22" w:lineRule="atLeast"/>
        <w:rPr>
          <w:sz w:val="24"/>
          <w:szCs w:val="24"/>
        </w:rPr>
      </w:pPr>
      <w:r w:rsidRPr="06C18631">
        <w:rPr>
          <w:sz w:val="24"/>
          <w:szCs w:val="24"/>
        </w:rPr>
        <w:t xml:space="preserve">Students must maintain appropriate professional standards of conduct and appearance at the school. Specific regulations related to the clinic </w:t>
      </w:r>
      <w:proofErr w:type="gramStart"/>
      <w:r w:rsidRPr="06C18631">
        <w:rPr>
          <w:sz w:val="24"/>
          <w:szCs w:val="24"/>
        </w:rPr>
        <w:t>are found</w:t>
      </w:r>
      <w:proofErr w:type="gramEnd"/>
      <w:r w:rsidRPr="06C18631">
        <w:rPr>
          <w:sz w:val="24"/>
          <w:szCs w:val="24"/>
        </w:rPr>
        <w:t xml:space="preserve"> in the clinic manual. The use of cell phones </w:t>
      </w:r>
      <w:proofErr w:type="gramStart"/>
      <w:r w:rsidRPr="06C18631">
        <w:rPr>
          <w:sz w:val="24"/>
          <w:szCs w:val="24"/>
        </w:rPr>
        <w:t>is prohibited</w:t>
      </w:r>
      <w:proofErr w:type="gramEnd"/>
      <w:r w:rsidRPr="06C18631">
        <w:rPr>
          <w:sz w:val="24"/>
          <w:szCs w:val="24"/>
        </w:rPr>
        <w:t xml:space="preserve"> during classes and while on clinical shifts.</w:t>
      </w:r>
    </w:p>
    <w:p w14:paraId="0DC00A0E" w14:textId="77777777" w:rsidR="00CA64C7" w:rsidRPr="00EB11B9" w:rsidRDefault="00CA64C7" w:rsidP="00CA64C7">
      <w:pPr>
        <w:spacing w:after="0" w:line="22" w:lineRule="atLeast"/>
        <w:rPr>
          <w:b/>
          <w:bCs/>
          <w:sz w:val="24"/>
          <w:szCs w:val="24"/>
        </w:rPr>
      </w:pPr>
      <w:r w:rsidRPr="00EB11B9">
        <w:rPr>
          <w:b/>
          <w:bCs/>
          <w:sz w:val="24"/>
          <w:szCs w:val="24"/>
        </w:rPr>
        <w:t>Civility</w:t>
      </w:r>
    </w:p>
    <w:p w14:paraId="1B4E6593" w14:textId="77777777" w:rsidR="00CA64C7" w:rsidRDefault="00CA64C7" w:rsidP="00CA64C7">
      <w:pPr>
        <w:spacing w:after="120" w:line="22" w:lineRule="atLeast"/>
        <w:rPr>
          <w:sz w:val="24"/>
          <w:szCs w:val="24"/>
        </w:rPr>
      </w:pPr>
      <w:r w:rsidRPr="06C18631">
        <w:rPr>
          <w:sz w:val="24"/>
          <w:szCs w:val="24"/>
        </w:rPr>
        <w:lastRenderedPageBreak/>
        <w:t xml:space="preserve">As a diverse community of learners, students must work together in a setting of civility, tolerance, and respect for each other and for faculty members. Rules of classroom behavior, which apply to the online environment as well, include but </w:t>
      </w:r>
      <w:proofErr w:type="gramStart"/>
      <w:r w:rsidRPr="06C18631">
        <w:rPr>
          <w:sz w:val="24"/>
          <w:szCs w:val="24"/>
        </w:rPr>
        <w:t>are not limited</w:t>
      </w:r>
      <w:proofErr w:type="gramEnd"/>
      <w:r w:rsidRPr="06C18631">
        <w:rPr>
          <w:sz w:val="24"/>
          <w:szCs w:val="24"/>
        </w:rPr>
        <w:t xml:space="preserve"> to the following:</w:t>
      </w:r>
    </w:p>
    <w:p w14:paraId="299B6B81" w14:textId="77777777" w:rsidR="00CA64C7" w:rsidRDefault="00CA64C7" w:rsidP="00112C0F">
      <w:pPr>
        <w:pStyle w:val="ListParagraph"/>
        <w:numPr>
          <w:ilvl w:val="0"/>
          <w:numId w:val="2"/>
        </w:numPr>
        <w:spacing w:line="22" w:lineRule="atLeast"/>
        <w:rPr>
          <w:sz w:val="24"/>
          <w:szCs w:val="24"/>
        </w:rPr>
      </w:pPr>
      <w:r w:rsidRPr="00994B8E">
        <w:rPr>
          <w:sz w:val="24"/>
          <w:szCs w:val="24"/>
        </w:rPr>
        <w:t xml:space="preserve">Conflicting opinions among members of a class are to </w:t>
      </w:r>
      <w:proofErr w:type="gramStart"/>
      <w:r w:rsidRPr="00994B8E">
        <w:rPr>
          <w:sz w:val="24"/>
          <w:szCs w:val="24"/>
        </w:rPr>
        <w:t>be respected</w:t>
      </w:r>
      <w:proofErr w:type="gramEnd"/>
      <w:r w:rsidRPr="00994B8E">
        <w:rPr>
          <w:sz w:val="24"/>
          <w:szCs w:val="24"/>
        </w:rPr>
        <w:t xml:space="preserve"> and responded to in a professional manner</w:t>
      </w:r>
      <w:r>
        <w:rPr>
          <w:sz w:val="24"/>
          <w:szCs w:val="24"/>
        </w:rPr>
        <w:t>.</w:t>
      </w:r>
    </w:p>
    <w:p w14:paraId="4A78090E" w14:textId="77777777" w:rsidR="00CA64C7" w:rsidRDefault="00CA64C7" w:rsidP="00CA64C7">
      <w:pPr>
        <w:pStyle w:val="ListParagraph"/>
        <w:spacing w:line="22" w:lineRule="atLeast"/>
        <w:ind w:left="360"/>
        <w:rPr>
          <w:sz w:val="24"/>
          <w:szCs w:val="24"/>
        </w:rPr>
      </w:pPr>
      <w:r w:rsidRPr="06C18631">
        <w:rPr>
          <w:sz w:val="24"/>
          <w:szCs w:val="24"/>
        </w:rPr>
        <w:t>Side conversations or other distracting behaviors are not to be engaged in during lectures, class discussions, or presentations.</w:t>
      </w:r>
    </w:p>
    <w:p w14:paraId="7A004C14" w14:textId="77777777" w:rsidR="00CA64C7" w:rsidRPr="0043481C" w:rsidRDefault="00CA64C7" w:rsidP="00112C0F">
      <w:pPr>
        <w:pStyle w:val="ListParagraph"/>
        <w:numPr>
          <w:ilvl w:val="0"/>
          <w:numId w:val="2"/>
        </w:numPr>
        <w:spacing w:line="22" w:lineRule="atLeast"/>
        <w:rPr>
          <w:sz w:val="24"/>
          <w:szCs w:val="24"/>
        </w:rPr>
      </w:pPr>
      <w:r w:rsidRPr="00FE63E3">
        <w:rPr>
          <w:sz w:val="24"/>
          <w:szCs w:val="24"/>
        </w:rPr>
        <w:t>There are to be no offensive comments, language, or gestures</w:t>
      </w:r>
      <w:r>
        <w:rPr>
          <w:sz w:val="24"/>
          <w:szCs w:val="24"/>
        </w:rPr>
        <w:t>.</w:t>
      </w:r>
    </w:p>
    <w:p w14:paraId="78738DFA" w14:textId="77777777" w:rsidR="00CA64C7" w:rsidRPr="00EB11B9" w:rsidRDefault="00CA64C7" w:rsidP="00CA64C7">
      <w:pPr>
        <w:spacing w:after="0" w:line="22" w:lineRule="atLeast"/>
        <w:rPr>
          <w:b/>
          <w:bCs/>
          <w:sz w:val="24"/>
          <w:szCs w:val="24"/>
        </w:rPr>
      </w:pPr>
      <w:r w:rsidRPr="00EB11B9">
        <w:rPr>
          <w:b/>
          <w:bCs/>
          <w:sz w:val="24"/>
          <w:szCs w:val="24"/>
        </w:rPr>
        <w:t>Appropriate Classroom Electronic Device Use</w:t>
      </w:r>
    </w:p>
    <w:p w14:paraId="041AB3A0" w14:textId="77777777" w:rsidR="00CA64C7" w:rsidRDefault="00CA64C7" w:rsidP="00CA64C7">
      <w:pPr>
        <w:spacing w:after="120" w:line="22" w:lineRule="atLeast"/>
        <w:rPr>
          <w:sz w:val="24"/>
          <w:szCs w:val="24"/>
        </w:rPr>
      </w:pPr>
      <w:r w:rsidRPr="00397DF8">
        <w:rPr>
          <w:sz w:val="24"/>
          <w:szCs w:val="24"/>
        </w:rPr>
        <w:t>Acceptable in-class uses of laptops and other electronic devices include:</w:t>
      </w:r>
    </w:p>
    <w:p w14:paraId="0F69A1B9" w14:textId="77777777" w:rsidR="00CA64C7" w:rsidRPr="006B36CA" w:rsidRDefault="00CA64C7" w:rsidP="00C7687E">
      <w:pPr>
        <w:pStyle w:val="ListParagraph"/>
        <w:numPr>
          <w:ilvl w:val="0"/>
          <w:numId w:val="44"/>
        </w:numPr>
        <w:spacing w:after="120" w:line="22" w:lineRule="atLeast"/>
        <w:ind w:left="360" w:hanging="360"/>
        <w:rPr>
          <w:sz w:val="24"/>
          <w:szCs w:val="24"/>
        </w:rPr>
      </w:pPr>
      <w:r w:rsidRPr="006B36CA">
        <w:rPr>
          <w:sz w:val="24"/>
          <w:szCs w:val="24"/>
        </w:rPr>
        <w:t>Taking notes</w:t>
      </w:r>
    </w:p>
    <w:p w14:paraId="626DEA35" w14:textId="77777777" w:rsidR="00CA64C7" w:rsidRPr="006B36CA" w:rsidRDefault="00CA64C7" w:rsidP="00C7687E">
      <w:pPr>
        <w:pStyle w:val="ListParagraph"/>
        <w:numPr>
          <w:ilvl w:val="0"/>
          <w:numId w:val="44"/>
        </w:numPr>
        <w:spacing w:after="120" w:line="22" w:lineRule="atLeast"/>
        <w:ind w:left="360" w:hanging="360"/>
        <w:rPr>
          <w:sz w:val="24"/>
          <w:szCs w:val="24"/>
        </w:rPr>
      </w:pPr>
      <w:r w:rsidRPr="006B36CA">
        <w:rPr>
          <w:sz w:val="24"/>
          <w:szCs w:val="24"/>
        </w:rPr>
        <w:t>Following along with the faculty member on digital files such as PowerPoint</w:t>
      </w:r>
    </w:p>
    <w:p w14:paraId="2DBECF58" w14:textId="77777777" w:rsidR="00CA64C7" w:rsidRPr="006B36CA" w:rsidRDefault="00CA64C7" w:rsidP="00C7687E">
      <w:pPr>
        <w:pStyle w:val="ListParagraph"/>
        <w:numPr>
          <w:ilvl w:val="0"/>
          <w:numId w:val="44"/>
        </w:numPr>
        <w:spacing w:after="120" w:line="22" w:lineRule="atLeast"/>
        <w:ind w:left="360" w:hanging="360"/>
        <w:rPr>
          <w:sz w:val="24"/>
          <w:szCs w:val="24"/>
        </w:rPr>
      </w:pPr>
      <w:r w:rsidRPr="06C18631">
        <w:rPr>
          <w:sz w:val="24"/>
          <w:szCs w:val="24"/>
        </w:rPr>
        <w:t>Working on assigned in-class activities, projects, and discussions for that class only</w:t>
      </w:r>
    </w:p>
    <w:p w14:paraId="0C251F84" w14:textId="77777777" w:rsidR="00CA64C7" w:rsidRPr="00726DF2" w:rsidRDefault="00CA64C7" w:rsidP="00CA64C7">
      <w:pPr>
        <w:spacing w:after="0" w:line="22" w:lineRule="atLeast"/>
        <w:rPr>
          <w:sz w:val="24"/>
          <w:szCs w:val="24"/>
        </w:rPr>
      </w:pPr>
      <w:r w:rsidRPr="00726DF2">
        <w:rPr>
          <w:sz w:val="24"/>
          <w:szCs w:val="24"/>
        </w:rPr>
        <w:t>Unacceptable in-class uses of laptops and other electronic devices*:</w:t>
      </w:r>
    </w:p>
    <w:p w14:paraId="0736B571" w14:textId="77777777" w:rsidR="00CA64C7" w:rsidRPr="006B36CA" w:rsidRDefault="00CA64C7" w:rsidP="00C7687E">
      <w:pPr>
        <w:pStyle w:val="ListParagraph"/>
        <w:numPr>
          <w:ilvl w:val="0"/>
          <w:numId w:val="45"/>
        </w:numPr>
        <w:spacing w:after="120" w:line="22" w:lineRule="atLeast"/>
        <w:ind w:left="360" w:hanging="360"/>
        <w:rPr>
          <w:sz w:val="24"/>
          <w:szCs w:val="24"/>
        </w:rPr>
      </w:pPr>
      <w:r w:rsidRPr="006B36CA">
        <w:rPr>
          <w:sz w:val="24"/>
          <w:szCs w:val="24"/>
        </w:rPr>
        <w:t xml:space="preserve">Instant messaging </w:t>
      </w:r>
    </w:p>
    <w:p w14:paraId="58DB6327" w14:textId="77777777" w:rsidR="00CA64C7" w:rsidRPr="006B36CA" w:rsidRDefault="00CA64C7" w:rsidP="00C7687E">
      <w:pPr>
        <w:pStyle w:val="ListParagraph"/>
        <w:numPr>
          <w:ilvl w:val="0"/>
          <w:numId w:val="45"/>
        </w:numPr>
        <w:spacing w:after="120" w:line="22" w:lineRule="atLeast"/>
        <w:ind w:left="360" w:hanging="360"/>
        <w:rPr>
          <w:sz w:val="24"/>
          <w:szCs w:val="24"/>
        </w:rPr>
      </w:pPr>
      <w:r w:rsidRPr="006B36CA">
        <w:rPr>
          <w:sz w:val="24"/>
          <w:szCs w:val="24"/>
        </w:rPr>
        <w:t xml:space="preserve">Emailing </w:t>
      </w:r>
    </w:p>
    <w:p w14:paraId="7377A45C" w14:textId="77777777" w:rsidR="00CA64C7" w:rsidRPr="006B36CA" w:rsidRDefault="00CA64C7" w:rsidP="00C7687E">
      <w:pPr>
        <w:pStyle w:val="ListParagraph"/>
        <w:numPr>
          <w:ilvl w:val="0"/>
          <w:numId w:val="45"/>
        </w:numPr>
        <w:spacing w:after="120" w:line="22" w:lineRule="atLeast"/>
        <w:ind w:left="360" w:hanging="360"/>
        <w:rPr>
          <w:sz w:val="24"/>
          <w:szCs w:val="24"/>
        </w:rPr>
      </w:pPr>
      <w:r w:rsidRPr="006B36CA">
        <w:rPr>
          <w:sz w:val="24"/>
          <w:szCs w:val="24"/>
        </w:rPr>
        <w:t xml:space="preserve">Surfing the Internet </w:t>
      </w:r>
    </w:p>
    <w:p w14:paraId="4FE94B6A" w14:textId="77777777" w:rsidR="00CA64C7" w:rsidRPr="006B36CA" w:rsidRDefault="00CA64C7" w:rsidP="00C7687E">
      <w:pPr>
        <w:pStyle w:val="ListParagraph"/>
        <w:numPr>
          <w:ilvl w:val="0"/>
          <w:numId w:val="45"/>
        </w:numPr>
        <w:spacing w:after="120" w:line="22" w:lineRule="atLeast"/>
        <w:ind w:left="360" w:hanging="360"/>
        <w:rPr>
          <w:sz w:val="24"/>
          <w:szCs w:val="24"/>
        </w:rPr>
      </w:pPr>
      <w:r w:rsidRPr="006B36CA">
        <w:rPr>
          <w:sz w:val="24"/>
          <w:szCs w:val="24"/>
        </w:rPr>
        <w:t xml:space="preserve">Playing games </w:t>
      </w:r>
    </w:p>
    <w:p w14:paraId="43FF1439" w14:textId="77777777" w:rsidR="00CA64C7" w:rsidRPr="006B36CA" w:rsidRDefault="00CA64C7" w:rsidP="00C7687E">
      <w:pPr>
        <w:pStyle w:val="ListParagraph"/>
        <w:numPr>
          <w:ilvl w:val="0"/>
          <w:numId w:val="45"/>
        </w:numPr>
        <w:spacing w:after="120" w:line="22" w:lineRule="atLeast"/>
        <w:ind w:left="360" w:hanging="360"/>
        <w:rPr>
          <w:sz w:val="24"/>
          <w:szCs w:val="24"/>
        </w:rPr>
      </w:pPr>
      <w:proofErr w:type="gramStart"/>
      <w:r w:rsidRPr="006B36CA">
        <w:rPr>
          <w:sz w:val="24"/>
          <w:szCs w:val="24"/>
        </w:rPr>
        <w:t>Writing</w:t>
      </w:r>
      <w:proofErr w:type="gramEnd"/>
      <w:r w:rsidRPr="006B36CA">
        <w:rPr>
          <w:sz w:val="24"/>
          <w:szCs w:val="24"/>
        </w:rPr>
        <w:t xml:space="preserve"> papers </w:t>
      </w:r>
    </w:p>
    <w:p w14:paraId="2BB7AC12" w14:textId="77777777" w:rsidR="00CA64C7" w:rsidRPr="006B36CA" w:rsidRDefault="00CA64C7" w:rsidP="00C7687E">
      <w:pPr>
        <w:pStyle w:val="ListParagraph"/>
        <w:numPr>
          <w:ilvl w:val="0"/>
          <w:numId w:val="45"/>
        </w:numPr>
        <w:spacing w:after="120" w:line="22" w:lineRule="atLeast"/>
        <w:ind w:left="360" w:hanging="360"/>
        <w:rPr>
          <w:sz w:val="24"/>
          <w:szCs w:val="24"/>
        </w:rPr>
      </w:pPr>
      <w:r w:rsidRPr="006B36CA">
        <w:rPr>
          <w:sz w:val="24"/>
          <w:szCs w:val="24"/>
        </w:rPr>
        <w:t>Doing homework</w:t>
      </w:r>
    </w:p>
    <w:p w14:paraId="4050EE74" w14:textId="77777777" w:rsidR="00CA64C7" w:rsidRPr="006B36CA" w:rsidRDefault="00CA64C7" w:rsidP="00C7687E">
      <w:pPr>
        <w:pStyle w:val="ListParagraph"/>
        <w:numPr>
          <w:ilvl w:val="0"/>
          <w:numId w:val="45"/>
        </w:numPr>
        <w:spacing w:after="120" w:line="22" w:lineRule="atLeast"/>
        <w:ind w:left="360" w:hanging="360"/>
        <w:rPr>
          <w:sz w:val="24"/>
          <w:szCs w:val="24"/>
        </w:rPr>
      </w:pPr>
      <w:r w:rsidRPr="006B36CA">
        <w:rPr>
          <w:sz w:val="24"/>
          <w:szCs w:val="24"/>
        </w:rPr>
        <w:t>Use during examinations</w:t>
      </w:r>
    </w:p>
    <w:p w14:paraId="7BD8AFA7" w14:textId="2504CDC7" w:rsidR="00CA64C7" w:rsidRPr="0043481C" w:rsidRDefault="00CA64C7" w:rsidP="00CA64C7">
      <w:pPr>
        <w:spacing w:after="120" w:line="22" w:lineRule="atLeast"/>
        <w:rPr>
          <w:sz w:val="24"/>
          <w:szCs w:val="24"/>
        </w:rPr>
      </w:pPr>
      <w:r w:rsidRPr="00397DF8">
        <w:rPr>
          <w:sz w:val="24"/>
          <w:szCs w:val="24"/>
        </w:rPr>
        <w:t xml:space="preserve">*Pacific College faculty consider inappropriate in-class </w:t>
      </w:r>
      <w:r w:rsidR="0051106F" w:rsidRPr="00397DF8">
        <w:rPr>
          <w:sz w:val="24"/>
          <w:szCs w:val="24"/>
        </w:rPr>
        <w:t>use</w:t>
      </w:r>
      <w:r w:rsidRPr="00397DF8">
        <w:rPr>
          <w:sz w:val="24"/>
          <w:szCs w:val="24"/>
        </w:rPr>
        <w:t xml:space="preserve"> of laptops and electronic devices equivalent to non-participation in class and reserve the right to lower student grades accordingly.</w:t>
      </w:r>
    </w:p>
    <w:p w14:paraId="210AE895" w14:textId="156B129C" w:rsidR="00602FA4" w:rsidRDefault="00602FA4" w:rsidP="00CA64C7">
      <w:pPr>
        <w:spacing w:after="0" w:line="22" w:lineRule="atLeast"/>
        <w:rPr>
          <w:b/>
          <w:bCs/>
          <w:sz w:val="24"/>
          <w:szCs w:val="24"/>
        </w:rPr>
      </w:pPr>
      <w:r>
        <w:rPr>
          <w:b/>
          <w:bCs/>
          <w:sz w:val="24"/>
          <w:szCs w:val="24"/>
        </w:rPr>
        <w:t xml:space="preserve">E-Learning/Online/Distance Education </w:t>
      </w:r>
      <w:r w:rsidR="00F0465C">
        <w:rPr>
          <w:b/>
          <w:bCs/>
          <w:sz w:val="24"/>
          <w:szCs w:val="24"/>
        </w:rPr>
        <w:t>Expectations</w:t>
      </w:r>
      <w:r w:rsidR="00F9689C">
        <w:rPr>
          <w:b/>
          <w:bCs/>
          <w:sz w:val="24"/>
          <w:szCs w:val="24"/>
        </w:rPr>
        <w:t xml:space="preserve"> and Conduct</w:t>
      </w:r>
    </w:p>
    <w:p w14:paraId="315C0FA0" w14:textId="09E0E51F" w:rsidR="002E6930" w:rsidRDefault="001A7656" w:rsidP="00CA64C7">
      <w:pPr>
        <w:spacing w:after="0" w:line="22" w:lineRule="atLeast"/>
        <w:rPr>
          <w:sz w:val="24"/>
          <w:szCs w:val="24"/>
        </w:rPr>
      </w:pPr>
      <w:r>
        <w:rPr>
          <w:sz w:val="24"/>
          <w:szCs w:val="24"/>
        </w:rPr>
        <w:t xml:space="preserve">For all programs, students may </w:t>
      </w:r>
      <w:proofErr w:type="gramStart"/>
      <w:r>
        <w:rPr>
          <w:sz w:val="24"/>
          <w:szCs w:val="24"/>
        </w:rPr>
        <w:t>be required</w:t>
      </w:r>
      <w:proofErr w:type="gramEnd"/>
      <w:r>
        <w:rPr>
          <w:sz w:val="24"/>
          <w:szCs w:val="24"/>
        </w:rPr>
        <w:t xml:space="preserve"> to complete various assignments through the online e-learning platform; as a result</w:t>
      </w:r>
      <w:r w:rsidR="00F0465C">
        <w:rPr>
          <w:sz w:val="24"/>
          <w:szCs w:val="24"/>
        </w:rPr>
        <w:t xml:space="preserve">, students are required to have a dedicated computer with reliable access. A phone or other mobile device is not an acceptable substitute. </w:t>
      </w:r>
      <w:r w:rsidR="002E6930">
        <w:rPr>
          <w:sz w:val="24"/>
          <w:szCs w:val="24"/>
        </w:rPr>
        <w:t xml:space="preserve">Students </w:t>
      </w:r>
      <w:proofErr w:type="gramStart"/>
      <w:r w:rsidR="002E6930">
        <w:rPr>
          <w:sz w:val="24"/>
          <w:szCs w:val="24"/>
        </w:rPr>
        <w:t>are required</w:t>
      </w:r>
      <w:proofErr w:type="gramEnd"/>
      <w:r w:rsidR="002E6930">
        <w:rPr>
          <w:sz w:val="24"/>
          <w:szCs w:val="24"/>
        </w:rPr>
        <w:t xml:space="preserve"> to read the </w:t>
      </w:r>
      <w:r w:rsidR="00316FBD">
        <w:rPr>
          <w:sz w:val="24"/>
          <w:szCs w:val="24"/>
        </w:rPr>
        <w:t xml:space="preserve">Information Technology and Support </w:t>
      </w:r>
      <w:r w:rsidR="002E6930">
        <w:rPr>
          <w:sz w:val="24"/>
          <w:szCs w:val="24"/>
        </w:rPr>
        <w:t xml:space="preserve">section of the catalog and are responsible for meeting </w:t>
      </w:r>
      <w:r w:rsidR="00316FBD">
        <w:rPr>
          <w:sz w:val="24"/>
          <w:szCs w:val="24"/>
        </w:rPr>
        <w:t xml:space="preserve">the Technology Requirements </w:t>
      </w:r>
      <w:r w:rsidR="002E6930">
        <w:rPr>
          <w:sz w:val="24"/>
          <w:szCs w:val="24"/>
        </w:rPr>
        <w:t xml:space="preserve">to be successful with coursework. </w:t>
      </w:r>
    </w:p>
    <w:p w14:paraId="586A6176" w14:textId="77777777" w:rsidR="002E6930" w:rsidRDefault="002E6930" w:rsidP="00CA64C7">
      <w:pPr>
        <w:spacing w:after="0" w:line="22" w:lineRule="atLeast"/>
        <w:rPr>
          <w:sz w:val="24"/>
          <w:szCs w:val="24"/>
        </w:rPr>
      </w:pPr>
    </w:p>
    <w:p w14:paraId="19A1FCEF" w14:textId="33D04817" w:rsidR="00602FA4" w:rsidRPr="00602FA4" w:rsidRDefault="008D6DFF" w:rsidP="00CA64C7">
      <w:pPr>
        <w:spacing w:after="0" w:line="22" w:lineRule="atLeast"/>
        <w:rPr>
          <w:sz w:val="24"/>
          <w:szCs w:val="24"/>
        </w:rPr>
      </w:pPr>
      <w:r>
        <w:rPr>
          <w:sz w:val="24"/>
          <w:szCs w:val="24"/>
        </w:rPr>
        <w:t xml:space="preserve">During online courses, </w:t>
      </w:r>
      <w:r w:rsidR="00824210">
        <w:rPr>
          <w:sz w:val="24"/>
          <w:szCs w:val="24"/>
        </w:rPr>
        <w:t xml:space="preserve">students </w:t>
      </w:r>
      <w:proofErr w:type="gramStart"/>
      <w:r w:rsidR="00824210">
        <w:rPr>
          <w:sz w:val="24"/>
          <w:szCs w:val="24"/>
        </w:rPr>
        <w:t>are required</w:t>
      </w:r>
      <w:proofErr w:type="gramEnd"/>
      <w:r w:rsidR="00824210">
        <w:rPr>
          <w:sz w:val="24"/>
          <w:szCs w:val="24"/>
        </w:rPr>
        <w:t xml:space="preserve"> to keep on their cameras while in class to verify active participation. </w:t>
      </w:r>
      <w:r w:rsidR="00F9689C">
        <w:rPr>
          <w:sz w:val="24"/>
          <w:szCs w:val="24"/>
        </w:rPr>
        <w:t xml:space="preserve">If a student becomes disruptive to faculty </w:t>
      </w:r>
      <w:r w:rsidR="009F61B2">
        <w:rPr>
          <w:sz w:val="24"/>
          <w:szCs w:val="24"/>
        </w:rPr>
        <w:t xml:space="preserve">or other classmates during an online course, the student may </w:t>
      </w:r>
      <w:r w:rsidR="00185FA8">
        <w:rPr>
          <w:sz w:val="24"/>
          <w:szCs w:val="24"/>
        </w:rPr>
        <w:t xml:space="preserve"> be </w:t>
      </w:r>
      <w:r w:rsidR="009F61B2">
        <w:rPr>
          <w:sz w:val="24"/>
          <w:szCs w:val="24"/>
        </w:rPr>
        <w:t xml:space="preserve">removed for the remainder of </w:t>
      </w:r>
      <w:r w:rsidR="00185FA8">
        <w:rPr>
          <w:sz w:val="24"/>
          <w:szCs w:val="24"/>
        </w:rPr>
        <w:t xml:space="preserve">that class session. </w:t>
      </w:r>
    </w:p>
    <w:p w14:paraId="4191958A" w14:textId="77777777" w:rsidR="00602FA4" w:rsidRDefault="00602FA4" w:rsidP="00CA64C7">
      <w:pPr>
        <w:spacing w:after="0" w:line="22" w:lineRule="atLeast"/>
        <w:rPr>
          <w:b/>
          <w:bCs/>
          <w:sz w:val="24"/>
          <w:szCs w:val="24"/>
        </w:rPr>
      </w:pPr>
    </w:p>
    <w:p w14:paraId="42D79FDD" w14:textId="3A895513" w:rsidR="00CA64C7" w:rsidRPr="00FF4A01" w:rsidRDefault="00CA64C7" w:rsidP="00CA64C7">
      <w:pPr>
        <w:spacing w:after="0" w:line="22" w:lineRule="atLeast"/>
        <w:rPr>
          <w:b/>
          <w:bCs/>
          <w:sz w:val="24"/>
          <w:szCs w:val="24"/>
        </w:rPr>
      </w:pPr>
      <w:r>
        <w:rPr>
          <w:b/>
          <w:bCs/>
          <w:sz w:val="24"/>
          <w:szCs w:val="24"/>
        </w:rPr>
        <w:t>A</w:t>
      </w:r>
      <w:r w:rsidRPr="00FF4A01">
        <w:rPr>
          <w:b/>
          <w:bCs/>
          <w:sz w:val="24"/>
          <w:szCs w:val="24"/>
        </w:rPr>
        <w:t>lcohol and Drug Use Policy</w:t>
      </w:r>
    </w:p>
    <w:p w14:paraId="651CC769" w14:textId="77777777" w:rsidR="00CA64C7" w:rsidRDefault="00CA64C7" w:rsidP="00CA64C7">
      <w:pPr>
        <w:spacing w:after="120" w:line="22" w:lineRule="atLeast"/>
        <w:rPr>
          <w:sz w:val="24"/>
          <w:szCs w:val="24"/>
        </w:rPr>
      </w:pPr>
      <w:r w:rsidRPr="00397DF8">
        <w:rPr>
          <w:sz w:val="24"/>
          <w:szCs w:val="24"/>
        </w:rPr>
        <w:t xml:space="preserve">Pacific College </w:t>
      </w:r>
      <w:proofErr w:type="gramStart"/>
      <w:r w:rsidRPr="00397DF8">
        <w:rPr>
          <w:sz w:val="24"/>
          <w:szCs w:val="24"/>
        </w:rPr>
        <w:t>is dedicated</w:t>
      </w:r>
      <w:proofErr w:type="gramEnd"/>
      <w:r w:rsidRPr="00397DF8">
        <w:rPr>
          <w:sz w:val="24"/>
          <w:szCs w:val="24"/>
        </w:rPr>
        <w:t xml:space="preserve"> not only to teaching and to the advancement of knowledge but also to the development of ethical and responsible individuals. The college seeks to achieve these goals through a sound educational program and policies that encourage maturity and independence. The regulations that govern student and employee conduct have </w:t>
      </w:r>
      <w:proofErr w:type="gramStart"/>
      <w:r w:rsidRPr="00397DF8">
        <w:rPr>
          <w:sz w:val="24"/>
          <w:szCs w:val="24"/>
        </w:rPr>
        <w:t>been formulated</w:t>
      </w:r>
      <w:proofErr w:type="gramEnd"/>
      <w:r w:rsidRPr="00397DF8">
        <w:rPr>
          <w:sz w:val="24"/>
          <w:szCs w:val="24"/>
        </w:rPr>
        <w:t xml:space="preserve"> with those objectives in mind.</w:t>
      </w:r>
    </w:p>
    <w:p w14:paraId="1C1AF717" w14:textId="77777777" w:rsidR="00CA64C7" w:rsidRDefault="00CA64C7" w:rsidP="00CA64C7">
      <w:pPr>
        <w:spacing w:after="120" w:line="22" w:lineRule="atLeast"/>
        <w:rPr>
          <w:sz w:val="24"/>
          <w:szCs w:val="24"/>
        </w:rPr>
      </w:pPr>
      <w:r w:rsidRPr="00397DF8">
        <w:rPr>
          <w:sz w:val="24"/>
          <w:szCs w:val="24"/>
        </w:rPr>
        <w:t xml:space="preserve">The U.S. Department of Education regulations implementing the provisions the Drug Free Schools and Communities Act and the Drug Free Workplace Act require that the college, as a recipient of </w:t>
      </w:r>
      <w:r w:rsidRPr="00397DF8">
        <w:rPr>
          <w:sz w:val="24"/>
          <w:szCs w:val="24"/>
        </w:rPr>
        <w:lastRenderedPageBreak/>
        <w:t>federal funding, establish policies that prohibit marijuana use, possession, and distribution on campus and in the workplace.</w:t>
      </w:r>
    </w:p>
    <w:p w14:paraId="5185EF11" w14:textId="77777777" w:rsidR="00CA64C7" w:rsidRDefault="00CA64C7" w:rsidP="00CA64C7">
      <w:pPr>
        <w:spacing w:after="120" w:line="22" w:lineRule="atLeast"/>
        <w:rPr>
          <w:sz w:val="24"/>
          <w:szCs w:val="24"/>
        </w:rPr>
      </w:pPr>
      <w:r w:rsidRPr="00397DF8">
        <w:rPr>
          <w:sz w:val="24"/>
          <w:szCs w:val="24"/>
        </w:rPr>
        <w:t>These regulations require that a college distribute information annually about the possession, use, and distribution of alcohol and illicit drugs including marijuana, regardless of state laws. Members of the Pacific College community are bound by federal, state, and municipal laws as well as by the regulations of the Board of Trustees of Pacific College of Health and Science.</w:t>
      </w:r>
    </w:p>
    <w:p w14:paraId="1A31447B" w14:textId="77777777" w:rsidR="00CA64C7" w:rsidRDefault="00CA64C7" w:rsidP="00CA64C7">
      <w:pPr>
        <w:spacing w:after="120" w:line="22" w:lineRule="atLeast"/>
        <w:rPr>
          <w:sz w:val="24"/>
          <w:szCs w:val="24"/>
        </w:rPr>
      </w:pPr>
      <w:r w:rsidRPr="00397DF8">
        <w:rPr>
          <w:sz w:val="24"/>
          <w:szCs w:val="24"/>
        </w:rPr>
        <w:t xml:space="preserve">The manufacture, distribution, possession, or use of federally illegal drugs or other controlled substances and the unauthorized use of alcohol by students on campus and by college employees at work </w:t>
      </w:r>
      <w:proofErr w:type="gramStart"/>
      <w:r w:rsidRPr="00397DF8">
        <w:rPr>
          <w:sz w:val="24"/>
          <w:szCs w:val="24"/>
        </w:rPr>
        <w:t>is prohibited</w:t>
      </w:r>
      <w:proofErr w:type="gramEnd"/>
      <w:r w:rsidRPr="00397DF8">
        <w:rPr>
          <w:sz w:val="24"/>
          <w:szCs w:val="24"/>
        </w:rPr>
        <w:t>.</w:t>
      </w:r>
    </w:p>
    <w:p w14:paraId="6F1CEC56" w14:textId="77777777" w:rsidR="00CA64C7" w:rsidRDefault="00CA64C7" w:rsidP="00CA64C7">
      <w:pPr>
        <w:spacing w:after="120" w:line="22" w:lineRule="atLeast"/>
        <w:rPr>
          <w:sz w:val="24"/>
          <w:szCs w:val="24"/>
        </w:rPr>
      </w:pPr>
      <w:r w:rsidRPr="00397DF8">
        <w:rPr>
          <w:sz w:val="24"/>
          <w:szCs w:val="24"/>
        </w:rPr>
        <w:t xml:space="preserve">On Nov. 8, 2016, California voters passed Proposition 64 legalizing the use of recreational marijuana among people over the age of </w:t>
      </w:r>
      <w:proofErr w:type="gramStart"/>
      <w:r w:rsidRPr="00397DF8">
        <w:rPr>
          <w:sz w:val="24"/>
          <w:szCs w:val="24"/>
        </w:rPr>
        <w:t>21</w:t>
      </w:r>
      <w:proofErr w:type="gramEnd"/>
      <w:r w:rsidRPr="00397DF8">
        <w:rPr>
          <w:sz w:val="24"/>
          <w:szCs w:val="24"/>
        </w:rPr>
        <w:t xml:space="preserve">. It is important to understand that Prop. </w:t>
      </w:r>
      <w:proofErr w:type="gramStart"/>
      <w:r w:rsidRPr="00397DF8">
        <w:rPr>
          <w:sz w:val="24"/>
          <w:szCs w:val="24"/>
        </w:rPr>
        <w:t>64</w:t>
      </w:r>
      <w:proofErr w:type="gramEnd"/>
      <w:r w:rsidRPr="00397DF8">
        <w:rPr>
          <w:sz w:val="24"/>
          <w:szCs w:val="24"/>
        </w:rPr>
        <w:t xml:space="preserve"> does not change Pacific College policy; marijuana remains prohibited on all university property and at all university events. </w:t>
      </w:r>
    </w:p>
    <w:p w14:paraId="43A38E49" w14:textId="77777777" w:rsidR="00CA64C7" w:rsidRDefault="00CA64C7" w:rsidP="00CA64C7">
      <w:pPr>
        <w:spacing w:after="120" w:line="22" w:lineRule="atLeast"/>
        <w:rPr>
          <w:sz w:val="24"/>
          <w:szCs w:val="24"/>
        </w:rPr>
      </w:pPr>
      <w:r w:rsidRPr="06C18631">
        <w:rPr>
          <w:sz w:val="24"/>
          <w:szCs w:val="24"/>
        </w:rPr>
        <w:t xml:space="preserve">Any person found to have violated the college policy on alcohol and drug use is subject to discipline and this may be cause for disqualification from federal student aid. The legal age for drinking alcohol in California, New York and Illinois is </w:t>
      </w:r>
      <w:proofErr w:type="gramStart"/>
      <w:r w:rsidRPr="06C18631">
        <w:rPr>
          <w:sz w:val="24"/>
          <w:szCs w:val="24"/>
        </w:rPr>
        <w:t>21</w:t>
      </w:r>
      <w:proofErr w:type="gramEnd"/>
      <w:r w:rsidRPr="06C18631">
        <w:rPr>
          <w:sz w:val="24"/>
          <w:szCs w:val="24"/>
        </w:rPr>
        <w:t xml:space="preserve">, and state laws deal harshly with underage drinking. As stated earlier, it is also against the law in California, New York, and Illinois to sell or give away alcohol to anyone under the age of </w:t>
      </w:r>
      <w:proofErr w:type="gramStart"/>
      <w:r w:rsidRPr="06C18631">
        <w:rPr>
          <w:sz w:val="24"/>
          <w:szCs w:val="24"/>
        </w:rPr>
        <w:t>21</w:t>
      </w:r>
      <w:proofErr w:type="gramEnd"/>
      <w:r w:rsidRPr="06C18631">
        <w:rPr>
          <w:sz w:val="24"/>
          <w:szCs w:val="24"/>
        </w:rPr>
        <w:t>.</w:t>
      </w:r>
    </w:p>
    <w:p w14:paraId="749667D9" w14:textId="77777777" w:rsidR="00CA64C7" w:rsidRDefault="00CA64C7" w:rsidP="00CA64C7">
      <w:pPr>
        <w:spacing w:after="120" w:line="22" w:lineRule="atLeast"/>
        <w:rPr>
          <w:sz w:val="24"/>
          <w:szCs w:val="24"/>
        </w:rPr>
      </w:pPr>
    </w:p>
    <w:p w14:paraId="491AEE29" w14:textId="77777777" w:rsidR="00CA64C7" w:rsidRPr="00010DFC" w:rsidRDefault="00CA64C7" w:rsidP="00362AF8">
      <w:pPr>
        <w:pStyle w:val="Heading3"/>
      </w:pPr>
      <w:bookmarkStart w:id="395" w:name="_Toc123808336"/>
      <w:bookmarkStart w:id="396" w:name="_Toc143516519"/>
      <w:bookmarkStart w:id="397" w:name="_Toc143516849"/>
      <w:bookmarkStart w:id="398" w:name="_Toc143516955"/>
      <w:bookmarkStart w:id="399" w:name="_Toc143517061"/>
      <w:bookmarkStart w:id="400" w:name="_Toc161232117"/>
      <w:r w:rsidRPr="00010DFC">
        <w:t>Student Records</w:t>
      </w:r>
      <w:bookmarkEnd w:id="395"/>
      <w:bookmarkEnd w:id="396"/>
      <w:bookmarkEnd w:id="397"/>
      <w:bookmarkEnd w:id="398"/>
      <w:bookmarkEnd w:id="399"/>
      <w:bookmarkEnd w:id="400"/>
    </w:p>
    <w:p w14:paraId="292F7E53" w14:textId="77777777" w:rsidR="00CA64C7" w:rsidRPr="00902F1B" w:rsidRDefault="00CA64C7" w:rsidP="00CA64C7">
      <w:pPr>
        <w:spacing w:after="0" w:line="22" w:lineRule="atLeast"/>
        <w:rPr>
          <w:b/>
          <w:bCs/>
          <w:sz w:val="24"/>
          <w:szCs w:val="24"/>
        </w:rPr>
      </w:pPr>
      <w:r w:rsidRPr="00902F1B">
        <w:rPr>
          <w:b/>
          <w:bCs/>
          <w:sz w:val="24"/>
          <w:szCs w:val="24"/>
        </w:rPr>
        <w:t>Notification Under FERPA of Student Rights Concerning Education Records and Directory Information</w:t>
      </w:r>
    </w:p>
    <w:p w14:paraId="1E0E116B" w14:textId="77777777" w:rsidR="00CA64C7" w:rsidRDefault="00CA64C7" w:rsidP="00CA64C7">
      <w:pPr>
        <w:spacing w:after="120" w:line="22" w:lineRule="atLeast"/>
        <w:rPr>
          <w:sz w:val="24"/>
          <w:szCs w:val="24"/>
        </w:rPr>
      </w:pPr>
      <w:r w:rsidRPr="00B2183F">
        <w:rPr>
          <w:sz w:val="24"/>
          <w:szCs w:val="24"/>
        </w:rPr>
        <w:t>The Family Educational Rights and Privacy Act (FERPA) affords students certain rights with respect to their education records. See paragraph 6 below on students’ right to prevent the disclosure of directory information. The FERPA rights of students are as follows:</w:t>
      </w:r>
    </w:p>
    <w:p w14:paraId="1CBEF27E" w14:textId="77777777" w:rsidR="00CA64C7" w:rsidRPr="007F3B48" w:rsidRDefault="00CA64C7" w:rsidP="00C7687E">
      <w:pPr>
        <w:pStyle w:val="ListParagraph"/>
        <w:numPr>
          <w:ilvl w:val="0"/>
          <w:numId w:val="46"/>
        </w:numPr>
        <w:spacing w:after="120" w:line="22" w:lineRule="atLeast"/>
        <w:ind w:left="360" w:hanging="360"/>
        <w:rPr>
          <w:sz w:val="24"/>
          <w:szCs w:val="24"/>
        </w:rPr>
      </w:pPr>
      <w:r w:rsidRPr="007F3B48">
        <w:rPr>
          <w:sz w:val="24"/>
          <w:szCs w:val="24"/>
        </w:rPr>
        <w:t xml:space="preserve">Students have the right to inspect and review their education records. Students should submit to the registrar or other appropriate official written requests that identify the record(s) they wish to inspect. If the records </w:t>
      </w:r>
      <w:proofErr w:type="gramStart"/>
      <w:r w:rsidRPr="007F3B48">
        <w:rPr>
          <w:sz w:val="24"/>
          <w:szCs w:val="24"/>
        </w:rPr>
        <w:t>are not maintained</w:t>
      </w:r>
      <w:proofErr w:type="gramEnd"/>
      <w:r w:rsidRPr="007F3B48">
        <w:rPr>
          <w:sz w:val="24"/>
          <w:szCs w:val="24"/>
        </w:rPr>
        <w:t xml:space="preserve"> by the college official to whom the request was submitted, that official shall advise the student of the correct official to whom the request should be addressed. All requests shall </w:t>
      </w:r>
      <w:proofErr w:type="gramStart"/>
      <w:r w:rsidRPr="007F3B48">
        <w:rPr>
          <w:sz w:val="24"/>
          <w:szCs w:val="24"/>
        </w:rPr>
        <w:t>be granted</w:t>
      </w:r>
      <w:proofErr w:type="gramEnd"/>
      <w:r w:rsidRPr="007F3B48">
        <w:rPr>
          <w:sz w:val="24"/>
          <w:szCs w:val="24"/>
        </w:rPr>
        <w:t xml:space="preserve"> or denied in writing within 45 days of receipt. If the request </w:t>
      </w:r>
      <w:proofErr w:type="gramStart"/>
      <w:r w:rsidRPr="007F3B48">
        <w:rPr>
          <w:sz w:val="24"/>
          <w:szCs w:val="24"/>
        </w:rPr>
        <w:t>is granted</w:t>
      </w:r>
      <w:proofErr w:type="gramEnd"/>
      <w:r w:rsidRPr="007F3B48">
        <w:rPr>
          <w:sz w:val="24"/>
          <w:szCs w:val="24"/>
        </w:rPr>
        <w:t xml:space="preserve">, the student will be notified of the time and place where the records may be inspected. If the request </w:t>
      </w:r>
      <w:proofErr w:type="gramStart"/>
      <w:r w:rsidRPr="007F3B48">
        <w:rPr>
          <w:sz w:val="24"/>
          <w:szCs w:val="24"/>
        </w:rPr>
        <w:t>is denied</w:t>
      </w:r>
      <w:proofErr w:type="gramEnd"/>
      <w:r w:rsidRPr="007F3B48">
        <w:rPr>
          <w:sz w:val="24"/>
          <w:szCs w:val="24"/>
        </w:rPr>
        <w:t xml:space="preserve"> or not responded to within 45 days, the student may appeal to the college’s FERPA appeals officer, the Registrar. Additional information regarding the appeal procedures will </w:t>
      </w:r>
      <w:proofErr w:type="gramStart"/>
      <w:r w:rsidRPr="007F3B48">
        <w:rPr>
          <w:sz w:val="24"/>
          <w:szCs w:val="24"/>
        </w:rPr>
        <w:t>be provided</w:t>
      </w:r>
      <w:proofErr w:type="gramEnd"/>
      <w:r w:rsidRPr="007F3B48">
        <w:rPr>
          <w:sz w:val="24"/>
          <w:szCs w:val="24"/>
        </w:rPr>
        <w:t xml:space="preserve"> if a request is denied.</w:t>
      </w:r>
    </w:p>
    <w:p w14:paraId="64697D39" w14:textId="5A1F2A3A" w:rsidR="00CA64C7" w:rsidRPr="007F3B48" w:rsidRDefault="00CA64C7" w:rsidP="00C7687E">
      <w:pPr>
        <w:pStyle w:val="ListParagraph"/>
        <w:numPr>
          <w:ilvl w:val="0"/>
          <w:numId w:val="46"/>
        </w:numPr>
        <w:spacing w:after="120" w:line="22" w:lineRule="atLeast"/>
        <w:ind w:left="360" w:hanging="360"/>
        <w:rPr>
          <w:sz w:val="24"/>
          <w:szCs w:val="24"/>
        </w:rPr>
      </w:pPr>
      <w:r w:rsidRPr="007F3B48">
        <w:rPr>
          <w:sz w:val="24"/>
          <w:szCs w:val="24"/>
        </w:rPr>
        <w:t xml:space="preserve">Students have the right to request an amendment of their education records that they believe are inaccurate or misleading. Students may ask the college to amend a record that they believe is inaccurate or misleading. Students should write to the college official responsible for the record, clearly identify the part of the record they want </w:t>
      </w:r>
      <w:r w:rsidR="0051106F" w:rsidRPr="007F3B48">
        <w:rPr>
          <w:sz w:val="24"/>
          <w:szCs w:val="24"/>
        </w:rPr>
        <w:t>changed and</w:t>
      </w:r>
      <w:r w:rsidRPr="007F3B48">
        <w:rPr>
          <w:sz w:val="24"/>
          <w:szCs w:val="24"/>
        </w:rPr>
        <w:t xml:space="preserve"> specify why it is inaccurate or misleading. If the college decides not to amend the record as requested by students, the college will notify students of the decision and advise students of their rights to a hearing before the college’s FERPA appeals officer regarding the request for amendment. Additional </w:t>
      </w:r>
      <w:r w:rsidRPr="007F3B48">
        <w:rPr>
          <w:sz w:val="24"/>
          <w:szCs w:val="24"/>
        </w:rPr>
        <w:lastRenderedPageBreak/>
        <w:t xml:space="preserve">information regarding the hearing procedures will </w:t>
      </w:r>
      <w:proofErr w:type="gramStart"/>
      <w:r w:rsidRPr="007F3B48">
        <w:rPr>
          <w:sz w:val="24"/>
          <w:szCs w:val="24"/>
        </w:rPr>
        <w:t>be provided</w:t>
      </w:r>
      <w:proofErr w:type="gramEnd"/>
      <w:r w:rsidRPr="007F3B48">
        <w:rPr>
          <w:sz w:val="24"/>
          <w:szCs w:val="24"/>
        </w:rPr>
        <w:t xml:space="preserve"> when students are notified of their rights to a hearing.</w:t>
      </w:r>
    </w:p>
    <w:p w14:paraId="3DF5EF6A" w14:textId="77777777" w:rsidR="00CA64C7" w:rsidRPr="007F3B48" w:rsidRDefault="00CA64C7" w:rsidP="00C7687E">
      <w:pPr>
        <w:pStyle w:val="ListParagraph"/>
        <w:numPr>
          <w:ilvl w:val="0"/>
          <w:numId w:val="46"/>
        </w:numPr>
        <w:spacing w:after="120" w:line="22" w:lineRule="atLeast"/>
        <w:ind w:left="360" w:hanging="360"/>
        <w:rPr>
          <w:sz w:val="24"/>
          <w:szCs w:val="24"/>
        </w:rPr>
      </w:pPr>
      <w:r w:rsidRPr="007F3B48">
        <w:rPr>
          <w:sz w:val="24"/>
          <w:szCs w:val="24"/>
        </w:rPr>
        <w:t>Students have the right to consent to disclosure of personally identifiable information contained in their education records, except to the extent that FERPA authorizes disclosure without consent. One exception that permits disclosure without consent is disclosure to college officials with legitimate educational interests. A college official is a person employed by the college in an administrative, supervisory, academic, or clinical, or support staff position; a person or company with whom the college has contracted; a person serving on the Board of Trustees; or a student serving on an official committee, such as a disciplinary or grievance committee, or assisting other college officials in performing their tasks.</w:t>
      </w:r>
    </w:p>
    <w:p w14:paraId="1EEE8B14" w14:textId="04712C06" w:rsidR="00CA64C7" w:rsidRDefault="00CA64C7" w:rsidP="00CA64C7">
      <w:pPr>
        <w:spacing w:after="120" w:line="22" w:lineRule="atLeast"/>
        <w:ind w:left="360"/>
        <w:rPr>
          <w:sz w:val="24"/>
          <w:szCs w:val="24"/>
        </w:rPr>
      </w:pPr>
      <w:r w:rsidRPr="00B2183F">
        <w:rPr>
          <w:sz w:val="24"/>
          <w:szCs w:val="24"/>
        </w:rPr>
        <w:t xml:space="preserve">A college official has a legitimate educational interest if access is </w:t>
      </w:r>
      <w:proofErr w:type="gramStart"/>
      <w:r w:rsidRPr="00B2183F">
        <w:rPr>
          <w:sz w:val="24"/>
          <w:szCs w:val="24"/>
        </w:rPr>
        <w:t>reasonably necessary</w:t>
      </w:r>
      <w:proofErr w:type="gramEnd"/>
      <w:r w:rsidRPr="00B2183F">
        <w:rPr>
          <w:sz w:val="24"/>
          <w:szCs w:val="24"/>
        </w:rPr>
        <w:t xml:space="preserve"> i</w:t>
      </w:r>
      <w:r w:rsidR="009C021B">
        <w:rPr>
          <w:sz w:val="24"/>
          <w:szCs w:val="24"/>
        </w:rPr>
        <w:t>n</w:t>
      </w:r>
      <w:r w:rsidRPr="00B2183F">
        <w:rPr>
          <w:sz w:val="24"/>
          <w:szCs w:val="24"/>
        </w:rPr>
        <w:t xml:space="preserve"> order to perform instructional, research, administrative, or other duties and responsibilities. Upon request, the college discloses education records without consent to officials of another college or school in which a student seeks or intends to enroll.</w:t>
      </w:r>
    </w:p>
    <w:p w14:paraId="405A4260" w14:textId="77777777" w:rsidR="00CA64C7" w:rsidRDefault="00CA64C7" w:rsidP="00C7687E">
      <w:pPr>
        <w:pStyle w:val="ListParagraph"/>
        <w:numPr>
          <w:ilvl w:val="0"/>
          <w:numId w:val="46"/>
        </w:numPr>
        <w:spacing w:after="120" w:line="22" w:lineRule="atLeast"/>
        <w:ind w:left="360" w:hanging="360"/>
        <w:rPr>
          <w:sz w:val="24"/>
          <w:szCs w:val="24"/>
        </w:rPr>
      </w:pPr>
      <w:r w:rsidRPr="00B2183F">
        <w:rPr>
          <w:sz w:val="24"/>
          <w:szCs w:val="24"/>
        </w:rPr>
        <w:t>Students may appeal the alleged denial of FERPA rights to:</w:t>
      </w:r>
    </w:p>
    <w:p w14:paraId="61B13AFC" w14:textId="77777777" w:rsidR="00CA64C7" w:rsidRDefault="00CA64C7" w:rsidP="00CA64C7">
      <w:pPr>
        <w:spacing w:after="0" w:line="22" w:lineRule="atLeast"/>
        <w:ind w:left="360"/>
        <w:rPr>
          <w:sz w:val="24"/>
          <w:szCs w:val="24"/>
        </w:rPr>
      </w:pPr>
      <w:r w:rsidRPr="00B2183F">
        <w:rPr>
          <w:sz w:val="24"/>
          <w:szCs w:val="24"/>
        </w:rPr>
        <w:t xml:space="preserve">Malcolm Youngren, </w:t>
      </w:r>
      <w:proofErr w:type="gramStart"/>
      <w:r w:rsidRPr="00B2183F">
        <w:rPr>
          <w:sz w:val="24"/>
          <w:szCs w:val="24"/>
        </w:rPr>
        <w:t>President</w:t>
      </w:r>
      <w:proofErr w:type="gramEnd"/>
      <w:r w:rsidRPr="00B2183F">
        <w:rPr>
          <w:sz w:val="24"/>
          <w:szCs w:val="24"/>
        </w:rPr>
        <w:t xml:space="preserve"> and CEO</w:t>
      </w:r>
    </w:p>
    <w:p w14:paraId="6730B4C7" w14:textId="77777777" w:rsidR="00CA64C7" w:rsidRDefault="00CA64C7" w:rsidP="00CA64C7">
      <w:pPr>
        <w:spacing w:after="0" w:line="22" w:lineRule="atLeast"/>
        <w:ind w:left="360"/>
        <w:rPr>
          <w:sz w:val="24"/>
          <w:szCs w:val="24"/>
        </w:rPr>
      </w:pPr>
      <w:r w:rsidRPr="00B2183F">
        <w:rPr>
          <w:sz w:val="24"/>
          <w:szCs w:val="24"/>
        </w:rPr>
        <w:t>Pacific College of Health and Science</w:t>
      </w:r>
    </w:p>
    <w:p w14:paraId="52943153" w14:textId="77777777" w:rsidR="00CA64C7" w:rsidRDefault="00CA64C7" w:rsidP="00CA64C7">
      <w:pPr>
        <w:spacing w:after="0" w:line="22" w:lineRule="atLeast"/>
        <w:ind w:left="360"/>
        <w:rPr>
          <w:sz w:val="24"/>
          <w:szCs w:val="24"/>
        </w:rPr>
      </w:pPr>
      <w:r w:rsidRPr="00B2183F">
        <w:rPr>
          <w:sz w:val="24"/>
          <w:szCs w:val="24"/>
        </w:rPr>
        <w:t>110 William Street, 19</w:t>
      </w:r>
      <w:r w:rsidRPr="004E483F">
        <w:rPr>
          <w:sz w:val="24"/>
          <w:szCs w:val="24"/>
          <w:vertAlign w:val="superscript"/>
        </w:rPr>
        <w:t>th</w:t>
      </w:r>
      <w:r w:rsidRPr="00B2183F">
        <w:rPr>
          <w:sz w:val="24"/>
          <w:szCs w:val="24"/>
        </w:rPr>
        <w:t xml:space="preserve"> Floor</w:t>
      </w:r>
    </w:p>
    <w:p w14:paraId="1A3520BC" w14:textId="77777777" w:rsidR="00CA64C7" w:rsidRDefault="00CA64C7" w:rsidP="00CA64C7">
      <w:pPr>
        <w:spacing w:line="22" w:lineRule="atLeast"/>
        <w:ind w:left="360"/>
        <w:rPr>
          <w:sz w:val="24"/>
          <w:szCs w:val="24"/>
        </w:rPr>
      </w:pPr>
      <w:r w:rsidRPr="00B2183F">
        <w:rPr>
          <w:sz w:val="24"/>
          <w:szCs w:val="24"/>
        </w:rPr>
        <w:t>New York, NY 10038</w:t>
      </w:r>
    </w:p>
    <w:p w14:paraId="03358F23" w14:textId="77777777" w:rsidR="00CA64C7" w:rsidRDefault="00CA64C7" w:rsidP="00C7687E">
      <w:pPr>
        <w:pStyle w:val="ListParagraph"/>
        <w:numPr>
          <w:ilvl w:val="0"/>
          <w:numId w:val="46"/>
        </w:numPr>
        <w:spacing w:after="120" w:line="22" w:lineRule="atLeast"/>
        <w:ind w:left="360" w:hanging="360"/>
        <w:rPr>
          <w:sz w:val="24"/>
          <w:szCs w:val="24"/>
        </w:rPr>
      </w:pPr>
      <w:r w:rsidRPr="00B2183F">
        <w:rPr>
          <w:sz w:val="24"/>
          <w:szCs w:val="24"/>
        </w:rPr>
        <w:t>Students have the right to file a complaint with the U.S. Department of Education concerning alleged failures by the college to comply with the requirements of FERPA. The name and address of the office that administers FERPA is:</w:t>
      </w:r>
    </w:p>
    <w:p w14:paraId="38C0E617" w14:textId="77777777" w:rsidR="00CA64C7" w:rsidRDefault="00CA64C7" w:rsidP="00CA64C7">
      <w:pPr>
        <w:spacing w:after="0" w:line="22" w:lineRule="atLeast"/>
        <w:ind w:left="360"/>
        <w:rPr>
          <w:sz w:val="24"/>
          <w:szCs w:val="24"/>
        </w:rPr>
      </w:pPr>
      <w:r w:rsidRPr="00B2183F">
        <w:rPr>
          <w:sz w:val="24"/>
          <w:szCs w:val="24"/>
        </w:rPr>
        <w:t>Family Policy Compliance Office</w:t>
      </w:r>
    </w:p>
    <w:p w14:paraId="5B47D8EC" w14:textId="77777777" w:rsidR="00CA64C7" w:rsidRDefault="00CA64C7" w:rsidP="00CA64C7">
      <w:pPr>
        <w:spacing w:after="0" w:line="22" w:lineRule="atLeast"/>
        <w:ind w:left="360"/>
        <w:rPr>
          <w:sz w:val="24"/>
          <w:szCs w:val="24"/>
        </w:rPr>
      </w:pPr>
      <w:r w:rsidRPr="00B2183F">
        <w:rPr>
          <w:sz w:val="24"/>
          <w:szCs w:val="24"/>
        </w:rPr>
        <w:t>U.S. Department of Education</w:t>
      </w:r>
    </w:p>
    <w:p w14:paraId="6E59BB09" w14:textId="77777777" w:rsidR="00CA64C7" w:rsidRDefault="00CA64C7" w:rsidP="00CA64C7">
      <w:pPr>
        <w:spacing w:after="0" w:line="22" w:lineRule="atLeast"/>
        <w:ind w:left="360"/>
        <w:rPr>
          <w:sz w:val="24"/>
          <w:szCs w:val="24"/>
        </w:rPr>
      </w:pPr>
      <w:r w:rsidRPr="00B2183F">
        <w:rPr>
          <w:sz w:val="24"/>
          <w:szCs w:val="24"/>
        </w:rPr>
        <w:t>600 Independence Avenue, SW</w:t>
      </w:r>
    </w:p>
    <w:p w14:paraId="0369384B" w14:textId="77777777" w:rsidR="00CA64C7" w:rsidRDefault="00CA64C7" w:rsidP="00CA64C7">
      <w:pPr>
        <w:spacing w:after="0" w:line="22" w:lineRule="atLeast"/>
        <w:ind w:left="360"/>
        <w:rPr>
          <w:sz w:val="24"/>
          <w:szCs w:val="24"/>
        </w:rPr>
      </w:pPr>
      <w:r w:rsidRPr="00B2183F">
        <w:rPr>
          <w:sz w:val="24"/>
          <w:szCs w:val="24"/>
        </w:rPr>
        <w:t>Washington, D.C. 20202-4605</w:t>
      </w:r>
    </w:p>
    <w:p w14:paraId="76A137A3" w14:textId="77777777" w:rsidR="00CA64C7" w:rsidRDefault="00CA64C7" w:rsidP="00CA64C7">
      <w:pPr>
        <w:spacing w:after="0" w:line="22" w:lineRule="atLeast"/>
        <w:ind w:left="360"/>
        <w:rPr>
          <w:sz w:val="24"/>
          <w:szCs w:val="24"/>
        </w:rPr>
      </w:pPr>
    </w:p>
    <w:p w14:paraId="21E0505E" w14:textId="77777777" w:rsidR="00CA64C7" w:rsidRDefault="00CA64C7" w:rsidP="00C7687E">
      <w:pPr>
        <w:pStyle w:val="ListParagraph"/>
        <w:numPr>
          <w:ilvl w:val="0"/>
          <w:numId w:val="46"/>
        </w:numPr>
        <w:spacing w:after="120" w:line="22" w:lineRule="atLeast"/>
        <w:ind w:left="360" w:hanging="360"/>
        <w:rPr>
          <w:sz w:val="24"/>
          <w:szCs w:val="24"/>
        </w:rPr>
      </w:pPr>
      <w:r w:rsidRPr="00B2183F">
        <w:rPr>
          <w:sz w:val="24"/>
          <w:szCs w:val="24"/>
        </w:rPr>
        <w:t xml:space="preserve">The college will make the following student directory information available to those parties having a legitimate interest in the information: name, attendance dates (periods of enrollment), address, telephone number, date and place of birth, email address, clinic schedule, full- or part-time status, enrollment status (undergraduate, graduate, etc.), level of education (credits) completed, major field of study, degree enrolled for, previous schools attended, and degrees, honors, and awards received. By sending a note to the office of the registrar, students may request that any or </w:t>
      </w:r>
      <w:proofErr w:type="gramStart"/>
      <w:r w:rsidRPr="00B2183F">
        <w:rPr>
          <w:sz w:val="24"/>
          <w:szCs w:val="24"/>
        </w:rPr>
        <w:t>all of</w:t>
      </w:r>
      <w:proofErr w:type="gramEnd"/>
      <w:r w:rsidRPr="00B2183F">
        <w:rPr>
          <w:sz w:val="24"/>
          <w:szCs w:val="24"/>
        </w:rPr>
        <w:t xml:space="preserve"> this directory information not be released without their prior written consent. This note remains in the student’s file and may </w:t>
      </w:r>
      <w:proofErr w:type="gramStart"/>
      <w:r w:rsidRPr="00B2183F">
        <w:rPr>
          <w:sz w:val="24"/>
          <w:szCs w:val="24"/>
        </w:rPr>
        <w:t>be withdrawn</w:t>
      </w:r>
      <w:proofErr w:type="gramEnd"/>
      <w:r w:rsidRPr="00B2183F">
        <w:rPr>
          <w:sz w:val="24"/>
          <w:szCs w:val="24"/>
        </w:rPr>
        <w:t xml:space="preserve"> or replaced with new directions at any time.</w:t>
      </w:r>
    </w:p>
    <w:p w14:paraId="54AD80B9" w14:textId="77777777" w:rsidR="00CA64C7" w:rsidRPr="005D62A7" w:rsidRDefault="00CA64C7" w:rsidP="00CA64C7">
      <w:pPr>
        <w:spacing w:after="0" w:line="22" w:lineRule="atLeast"/>
        <w:rPr>
          <w:b/>
          <w:bCs/>
          <w:sz w:val="24"/>
          <w:szCs w:val="24"/>
        </w:rPr>
      </w:pPr>
      <w:r w:rsidRPr="005D62A7">
        <w:rPr>
          <w:b/>
          <w:bCs/>
          <w:sz w:val="24"/>
          <w:szCs w:val="24"/>
        </w:rPr>
        <w:t>Maintenance of Student Records</w:t>
      </w:r>
    </w:p>
    <w:p w14:paraId="1F302063" w14:textId="4E9E8502" w:rsidR="00CA64C7" w:rsidRDefault="00CA64C7" w:rsidP="00CA64C7">
      <w:pPr>
        <w:spacing w:after="120" w:line="22" w:lineRule="atLeast"/>
        <w:rPr>
          <w:sz w:val="24"/>
          <w:szCs w:val="24"/>
        </w:rPr>
      </w:pPr>
      <w:r w:rsidRPr="00B2183F">
        <w:rPr>
          <w:sz w:val="24"/>
          <w:szCs w:val="24"/>
        </w:rPr>
        <w:t>In addition to permanently retaining a transcript</w:t>
      </w:r>
      <w:r w:rsidR="00B21D0F">
        <w:rPr>
          <w:sz w:val="24"/>
          <w:szCs w:val="24"/>
        </w:rPr>
        <w:t>,</w:t>
      </w:r>
      <w:r w:rsidRPr="00B2183F">
        <w:rPr>
          <w:sz w:val="24"/>
          <w:szCs w:val="24"/>
        </w:rPr>
        <w:t xml:space="preserve"> the college also maintains pertinent student records for all graduates and students who attend the college but withdraw before completion for an indefinite amount of time. </w:t>
      </w:r>
      <w:r w:rsidRPr="00D07459">
        <w:rPr>
          <w:sz w:val="24"/>
          <w:szCs w:val="24"/>
        </w:rPr>
        <w:t xml:space="preserve">The college maintains records relating to federal financial aid programs as provided by federal law. Student records unrelated to transcripts </w:t>
      </w:r>
      <w:proofErr w:type="gramStart"/>
      <w:r w:rsidRPr="00D07459">
        <w:rPr>
          <w:sz w:val="24"/>
          <w:szCs w:val="24"/>
        </w:rPr>
        <w:t>are kept</w:t>
      </w:r>
      <w:proofErr w:type="gramEnd"/>
      <w:r w:rsidRPr="00D07459">
        <w:rPr>
          <w:sz w:val="24"/>
          <w:szCs w:val="24"/>
        </w:rPr>
        <w:t xml:space="preserve"> and maintained in </w:t>
      </w:r>
      <w:r w:rsidR="00DD0C73" w:rsidRPr="00B60084">
        <w:rPr>
          <w:sz w:val="24"/>
          <w:szCs w:val="24"/>
        </w:rPr>
        <w:t>the st</w:t>
      </w:r>
      <w:r w:rsidR="00737CF1" w:rsidRPr="00B60084">
        <w:rPr>
          <w:sz w:val="24"/>
          <w:szCs w:val="24"/>
        </w:rPr>
        <w:t>udent information system</w:t>
      </w:r>
      <w:r w:rsidR="00737CF1" w:rsidRPr="00D07459">
        <w:rPr>
          <w:sz w:val="24"/>
          <w:szCs w:val="24"/>
        </w:rPr>
        <w:t xml:space="preserve"> </w:t>
      </w:r>
      <w:r w:rsidRPr="00D07459">
        <w:rPr>
          <w:sz w:val="24"/>
          <w:szCs w:val="24"/>
        </w:rPr>
        <w:t>during</w:t>
      </w:r>
      <w:r w:rsidRPr="00B2183F">
        <w:rPr>
          <w:sz w:val="24"/>
          <w:szCs w:val="24"/>
        </w:rPr>
        <w:t xml:space="preserve"> the time a student is enrolled and continuing </w:t>
      </w:r>
      <w:r w:rsidRPr="00B2183F">
        <w:rPr>
          <w:sz w:val="24"/>
          <w:szCs w:val="24"/>
        </w:rPr>
        <w:lastRenderedPageBreak/>
        <w:t>after the student is no longer enrolled for a period of 7 years. The college retains student transcripts indefinitely.</w:t>
      </w:r>
    </w:p>
    <w:p w14:paraId="14572E04" w14:textId="77777777" w:rsidR="00CA64C7" w:rsidRDefault="00CA64C7" w:rsidP="00CA64C7">
      <w:pPr>
        <w:spacing w:after="120" w:line="22" w:lineRule="atLeast"/>
        <w:rPr>
          <w:sz w:val="24"/>
          <w:szCs w:val="24"/>
        </w:rPr>
      </w:pPr>
      <w:r w:rsidRPr="00B2183F">
        <w:rPr>
          <w:sz w:val="24"/>
          <w:szCs w:val="24"/>
        </w:rPr>
        <w:t>Records kept include:</w:t>
      </w:r>
    </w:p>
    <w:p w14:paraId="6F8CFDD5" w14:textId="77777777" w:rsidR="00CA64C7" w:rsidRPr="00113A89" w:rsidRDefault="00CA64C7" w:rsidP="00C7687E">
      <w:pPr>
        <w:pStyle w:val="ListParagraph"/>
        <w:numPr>
          <w:ilvl w:val="0"/>
          <w:numId w:val="47"/>
        </w:numPr>
        <w:spacing w:after="120" w:line="22" w:lineRule="atLeast"/>
        <w:rPr>
          <w:sz w:val="24"/>
          <w:szCs w:val="24"/>
        </w:rPr>
      </w:pPr>
      <w:r w:rsidRPr="06C18631">
        <w:rPr>
          <w:sz w:val="24"/>
          <w:szCs w:val="24"/>
        </w:rPr>
        <w:t>Enrollment agreement and documentation relating to student payments</w:t>
      </w:r>
    </w:p>
    <w:p w14:paraId="0EF2BEEE" w14:textId="77777777" w:rsidR="00CA64C7" w:rsidRPr="00113A89" w:rsidRDefault="00CA64C7" w:rsidP="00C7687E">
      <w:pPr>
        <w:pStyle w:val="ListParagraph"/>
        <w:numPr>
          <w:ilvl w:val="0"/>
          <w:numId w:val="47"/>
        </w:numPr>
        <w:spacing w:after="120" w:line="22" w:lineRule="atLeast"/>
        <w:rPr>
          <w:sz w:val="24"/>
          <w:szCs w:val="24"/>
        </w:rPr>
      </w:pPr>
      <w:r w:rsidRPr="06C18631">
        <w:rPr>
          <w:sz w:val="24"/>
          <w:szCs w:val="24"/>
        </w:rPr>
        <w:t>Student information including attendance reports, progress records, grades, student address, </w:t>
      </w:r>
      <w:proofErr w:type="gramStart"/>
      <w:r w:rsidRPr="06C18631">
        <w:rPr>
          <w:sz w:val="24"/>
          <w:szCs w:val="24"/>
        </w:rPr>
        <w:t>etc.</w:t>
      </w:r>
      <w:proofErr w:type="gramEnd"/>
    </w:p>
    <w:p w14:paraId="11936F54" w14:textId="77777777" w:rsidR="00CA64C7" w:rsidRPr="00113A89" w:rsidRDefault="00CA64C7" w:rsidP="00C7687E">
      <w:pPr>
        <w:pStyle w:val="ListParagraph"/>
        <w:numPr>
          <w:ilvl w:val="0"/>
          <w:numId w:val="47"/>
        </w:numPr>
        <w:spacing w:after="120" w:line="22" w:lineRule="atLeast"/>
        <w:rPr>
          <w:sz w:val="24"/>
          <w:szCs w:val="24"/>
        </w:rPr>
      </w:pPr>
      <w:r w:rsidRPr="06C18631">
        <w:rPr>
          <w:sz w:val="24"/>
          <w:szCs w:val="24"/>
        </w:rPr>
        <w:t xml:space="preserve">Date student completed the program and/or </w:t>
      </w:r>
      <w:proofErr w:type="gramStart"/>
      <w:r w:rsidRPr="06C18631">
        <w:rPr>
          <w:sz w:val="24"/>
          <w:szCs w:val="24"/>
        </w:rPr>
        <w:t>was terminated</w:t>
      </w:r>
      <w:proofErr w:type="gramEnd"/>
      <w:r w:rsidRPr="06C18631">
        <w:rPr>
          <w:sz w:val="24"/>
          <w:szCs w:val="24"/>
        </w:rPr>
        <w:t xml:space="preserve"> from the program and the reason thereof</w:t>
      </w:r>
    </w:p>
    <w:p w14:paraId="6022AC33" w14:textId="77777777" w:rsidR="00CA64C7" w:rsidRPr="00113A89" w:rsidRDefault="00CA64C7" w:rsidP="00C7687E">
      <w:pPr>
        <w:pStyle w:val="ListParagraph"/>
        <w:numPr>
          <w:ilvl w:val="0"/>
          <w:numId w:val="47"/>
        </w:numPr>
        <w:spacing w:after="120" w:line="22" w:lineRule="atLeast"/>
        <w:rPr>
          <w:sz w:val="24"/>
          <w:szCs w:val="24"/>
        </w:rPr>
      </w:pPr>
      <w:r w:rsidRPr="06C18631">
        <w:rPr>
          <w:sz w:val="24"/>
          <w:szCs w:val="24"/>
        </w:rPr>
        <w:t>Student grievances and subsequent resolutions</w:t>
      </w:r>
    </w:p>
    <w:p w14:paraId="1D5589CE" w14:textId="650D0075" w:rsidR="00CA64C7" w:rsidRDefault="00CA64C7" w:rsidP="00C7687E">
      <w:pPr>
        <w:pStyle w:val="ListParagraph"/>
        <w:numPr>
          <w:ilvl w:val="0"/>
          <w:numId w:val="47"/>
        </w:numPr>
        <w:spacing w:after="120" w:line="22" w:lineRule="atLeast"/>
        <w:rPr>
          <w:sz w:val="24"/>
          <w:szCs w:val="24"/>
        </w:rPr>
      </w:pPr>
      <w:r w:rsidRPr="00113A89">
        <w:rPr>
          <w:sz w:val="24"/>
          <w:szCs w:val="24"/>
        </w:rPr>
        <w:t>Degree conferred</w:t>
      </w:r>
    </w:p>
    <w:p w14:paraId="00E179DF" w14:textId="4F5B5CFB" w:rsidR="00B335DD" w:rsidRPr="00CA64C7" w:rsidRDefault="00B335DD" w:rsidP="00CA64C7">
      <w:pPr>
        <w:rPr>
          <w:sz w:val="24"/>
          <w:szCs w:val="24"/>
        </w:rPr>
      </w:pPr>
    </w:p>
    <w:p w14:paraId="5BAFF458" w14:textId="75397E36" w:rsidR="00CA64C7" w:rsidRDefault="00CA64C7">
      <w:pPr>
        <w:rPr>
          <w:sz w:val="24"/>
          <w:szCs w:val="24"/>
        </w:rPr>
      </w:pPr>
      <w:r>
        <w:rPr>
          <w:sz w:val="24"/>
          <w:szCs w:val="24"/>
        </w:rPr>
        <w:br w:type="page"/>
      </w:r>
    </w:p>
    <w:p w14:paraId="76E375B9" w14:textId="5350C373" w:rsidR="008A656D" w:rsidRPr="003A3A65" w:rsidRDefault="008A656D" w:rsidP="00850C57">
      <w:pPr>
        <w:pStyle w:val="Heading2"/>
      </w:pPr>
      <w:bookmarkStart w:id="401" w:name="_Toc121386945"/>
      <w:bookmarkStart w:id="402" w:name="_Toc143516520"/>
      <w:bookmarkStart w:id="403" w:name="_Toc143516850"/>
      <w:bookmarkStart w:id="404" w:name="_Toc143516956"/>
      <w:bookmarkStart w:id="405" w:name="_Toc143517062"/>
      <w:bookmarkStart w:id="406" w:name="_Toc161232118"/>
      <w:r w:rsidRPr="000F1D3F">
        <w:lastRenderedPageBreak/>
        <w:t>H</w:t>
      </w:r>
      <w:r w:rsidR="003F35B5">
        <w:t>ealth and Safety Policies and Disclaimers</w:t>
      </w:r>
      <w:bookmarkEnd w:id="401"/>
      <w:bookmarkEnd w:id="402"/>
      <w:bookmarkEnd w:id="403"/>
      <w:bookmarkEnd w:id="404"/>
      <w:bookmarkEnd w:id="405"/>
      <w:bookmarkEnd w:id="406"/>
    </w:p>
    <w:p w14:paraId="0F282A3A" w14:textId="77777777" w:rsidR="008A656D" w:rsidRPr="00143585" w:rsidRDefault="008A656D" w:rsidP="00362AF8">
      <w:pPr>
        <w:pStyle w:val="Heading3"/>
      </w:pPr>
      <w:bookmarkStart w:id="407" w:name="_Toc121386946"/>
      <w:bookmarkStart w:id="408" w:name="_Toc143516521"/>
      <w:bookmarkStart w:id="409" w:name="_Toc143516851"/>
      <w:bookmarkStart w:id="410" w:name="_Toc143516957"/>
      <w:bookmarkStart w:id="411" w:name="_Toc143517063"/>
      <w:bookmarkStart w:id="412" w:name="_Toc161232119"/>
      <w:r w:rsidRPr="00E4255E">
        <w:t>Student Rights</w:t>
      </w:r>
      <w:bookmarkEnd w:id="407"/>
      <w:bookmarkEnd w:id="408"/>
      <w:bookmarkEnd w:id="409"/>
      <w:bookmarkEnd w:id="410"/>
      <w:bookmarkEnd w:id="411"/>
      <w:bookmarkEnd w:id="412"/>
    </w:p>
    <w:p w14:paraId="12E8BBD4" w14:textId="77777777" w:rsidR="008A656D" w:rsidRPr="0021294E" w:rsidRDefault="008A656D" w:rsidP="008A656D">
      <w:pPr>
        <w:spacing w:after="0" w:line="22" w:lineRule="atLeast"/>
        <w:rPr>
          <w:b/>
          <w:bCs/>
          <w:sz w:val="24"/>
          <w:szCs w:val="24"/>
        </w:rPr>
      </w:pPr>
      <w:r w:rsidRPr="0021294E">
        <w:rPr>
          <w:b/>
          <w:bCs/>
          <w:sz w:val="24"/>
          <w:szCs w:val="24"/>
        </w:rPr>
        <w:t>Student Right-to-Know Information</w:t>
      </w:r>
    </w:p>
    <w:p w14:paraId="057A75CE" w14:textId="77777777" w:rsidR="008A656D" w:rsidRDefault="008A656D" w:rsidP="008A656D">
      <w:pPr>
        <w:spacing w:line="22" w:lineRule="atLeast"/>
        <w:rPr>
          <w:sz w:val="24"/>
          <w:szCs w:val="24"/>
        </w:rPr>
      </w:pPr>
      <w:r w:rsidRPr="004A4C8D">
        <w:rPr>
          <w:sz w:val="24"/>
          <w:szCs w:val="24"/>
        </w:rPr>
        <w:t xml:space="preserve">Under the Student Right-to-Know and Campus Security Act (Public Law 101-542), colleges and universities must publish retention and graduation rates for full-time undergraduate students admitted to degree programs beginning July 1, 1991. Information is available </w:t>
      </w:r>
      <w:r>
        <w:rPr>
          <w:sz w:val="24"/>
          <w:szCs w:val="24"/>
        </w:rPr>
        <w:t>on</w:t>
      </w:r>
      <w:r w:rsidRPr="004A4C8D">
        <w:rPr>
          <w:sz w:val="24"/>
          <w:szCs w:val="24"/>
        </w:rPr>
        <w:t xml:space="preserve"> the</w:t>
      </w:r>
      <w:r>
        <w:rPr>
          <w:sz w:val="24"/>
          <w:szCs w:val="24"/>
        </w:rPr>
        <w:t xml:space="preserve"> Pacific College</w:t>
      </w:r>
      <w:r w:rsidRPr="004A4C8D">
        <w:rPr>
          <w:sz w:val="24"/>
          <w:szCs w:val="24"/>
        </w:rPr>
        <w:t xml:space="preserve"> website. In addition, retention and graduation rates for student athletes must </w:t>
      </w:r>
      <w:proofErr w:type="gramStart"/>
      <w:r w:rsidRPr="004A4C8D">
        <w:rPr>
          <w:sz w:val="24"/>
          <w:szCs w:val="24"/>
        </w:rPr>
        <w:t>be published</w:t>
      </w:r>
      <w:proofErr w:type="gramEnd"/>
      <w:r w:rsidRPr="004A4C8D">
        <w:rPr>
          <w:sz w:val="24"/>
          <w:szCs w:val="24"/>
        </w:rPr>
        <w:t xml:space="preserve"> if the institution provides athletically related student aid. Pacific College does not provide athletically related student aid.</w:t>
      </w:r>
    </w:p>
    <w:p w14:paraId="460625BE" w14:textId="77777777" w:rsidR="008A656D" w:rsidRPr="00C36321" w:rsidRDefault="008A656D" w:rsidP="008A656D">
      <w:pPr>
        <w:spacing w:after="0" w:line="22" w:lineRule="atLeast"/>
        <w:rPr>
          <w:b/>
          <w:bCs/>
          <w:sz w:val="24"/>
          <w:szCs w:val="24"/>
        </w:rPr>
      </w:pPr>
      <w:r w:rsidRPr="00C36321">
        <w:rPr>
          <w:b/>
          <w:bCs/>
          <w:sz w:val="24"/>
          <w:szCs w:val="24"/>
        </w:rPr>
        <w:t>Student Rights and Responsibilities</w:t>
      </w:r>
    </w:p>
    <w:p w14:paraId="74E2D5EB" w14:textId="77777777" w:rsidR="008A656D" w:rsidRDefault="008A656D" w:rsidP="008A656D">
      <w:pPr>
        <w:spacing w:line="22" w:lineRule="atLeast"/>
        <w:rPr>
          <w:sz w:val="24"/>
          <w:szCs w:val="24"/>
        </w:rPr>
      </w:pPr>
      <w:r w:rsidRPr="27BDD6B8">
        <w:rPr>
          <w:sz w:val="24"/>
          <w:szCs w:val="24"/>
        </w:rPr>
        <w:t>The Board of Trustees of Pacific College of Health and Science adopted the following rights and responsibilities of students:</w:t>
      </w:r>
    </w:p>
    <w:p w14:paraId="3D3587CA" w14:textId="77777777" w:rsidR="008A656D" w:rsidRDefault="008A656D" w:rsidP="00112C0F">
      <w:pPr>
        <w:pStyle w:val="ListParagraph"/>
        <w:numPr>
          <w:ilvl w:val="0"/>
          <w:numId w:val="2"/>
        </w:numPr>
        <w:spacing w:line="22" w:lineRule="atLeast"/>
        <w:rPr>
          <w:sz w:val="24"/>
          <w:szCs w:val="24"/>
        </w:rPr>
      </w:pPr>
      <w:r w:rsidRPr="00527807">
        <w:rPr>
          <w:sz w:val="24"/>
          <w:szCs w:val="24"/>
        </w:rPr>
        <w:t>Pacific College of Health and Science provides students with broad, comprehensive programs in massage, nursing, acupuncture, and Chinese medicine. The College also provides cultural and community service activities.</w:t>
      </w:r>
    </w:p>
    <w:p w14:paraId="49A72E1E" w14:textId="77777777" w:rsidR="008A656D" w:rsidRDefault="008A656D" w:rsidP="00112C0F">
      <w:pPr>
        <w:pStyle w:val="ListParagraph"/>
        <w:numPr>
          <w:ilvl w:val="0"/>
          <w:numId w:val="2"/>
        </w:numPr>
        <w:spacing w:line="22" w:lineRule="atLeast"/>
        <w:rPr>
          <w:sz w:val="24"/>
          <w:szCs w:val="24"/>
        </w:rPr>
      </w:pPr>
      <w:r w:rsidRPr="00527807">
        <w:rPr>
          <w:sz w:val="24"/>
          <w:szCs w:val="24"/>
        </w:rPr>
        <w:t>It is, in turn, the responsibility of the student to observe campus rules and regulations and to help maintain appropriate conditions in the classroom, on the campus, and in the community.</w:t>
      </w:r>
    </w:p>
    <w:p w14:paraId="2DA117A8" w14:textId="77777777" w:rsidR="008A656D" w:rsidRDefault="008A656D" w:rsidP="00112C0F">
      <w:pPr>
        <w:pStyle w:val="ListParagraph"/>
        <w:numPr>
          <w:ilvl w:val="0"/>
          <w:numId w:val="2"/>
        </w:numPr>
        <w:spacing w:line="22" w:lineRule="atLeast"/>
        <w:rPr>
          <w:sz w:val="24"/>
          <w:szCs w:val="24"/>
        </w:rPr>
      </w:pPr>
      <w:r w:rsidRPr="00527807">
        <w:rPr>
          <w:sz w:val="24"/>
          <w:szCs w:val="24"/>
        </w:rPr>
        <w:t>By registering, the student agrees to comply with the policies and regulations of the college. Pacific will restrict a student’s admission to or registration with the college and will withhold degrees and academic transcripts as prescribed by the college and/or state guidelines if a student fails to meet financial obligations to the college or other legal reasons.</w:t>
      </w:r>
    </w:p>
    <w:p w14:paraId="18154AF2" w14:textId="77777777" w:rsidR="008A656D" w:rsidRPr="00527807" w:rsidRDefault="008A656D" w:rsidP="008A656D">
      <w:pPr>
        <w:spacing w:line="22" w:lineRule="atLeast"/>
        <w:rPr>
          <w:sz w:val="24"/>
          <w:szCs w:val="24"/>
        </w:rPr>
      </w:pPr>
      <w:r w:rsidRPr="00527807">
        <w:rPr>
          <w:sz w:val="24"/>
          <w:szCs w:val="24"/>
        </w:rPr>
        <w:t xml:space="preserve">Pacific College </w:t>
      </w:r>
      <w:proofErr w:type="gramStart"/>
      <w:r w:rsidRPr="00527807">
        <w:rPr>
          <w:sz w:val="24"/>
          <w:szCs w:val="24"/>
        </w:rPr>
        <w:t>is granted</w:t>
      </w:r>
      <w:proofErr w:type="gramEnd"/>
      <w:r w:rsidRPr="00527807">
        <w:rPr>
          <w:sz w:val="24"/>
          <w:szCs w:val="24"/>
        </w:rPr>
        <w:t xml:space="preserve"> the right by law to adopt such rules as deemed necessary to govern its operations.</w:t>
      </w:r>
    </w:p>
    <w:p w14:paraId="03E8E143" w14:textId="77777777" w:rsidR="008A656D" w:rsidRPr="00162723" w:rsidRDefault="008A656D" w:rsidP="008A656D">
      <w:pPr>
        <w:spacing w:after="0" w:line="22" w:lineRule="atLeast"/>
        <w:rPr>
          <w:b/>
          <w:bCs/>
          <w:sz w:val="24"/>
          <w:szCs w:val="24"/>
        </w:rPr>
      </w:pPr>
      <w:r w:rsidRPr="00162723">
        <w:rPr>
          <w:b/>
          <w:bCs/>
          <w:sz w:val="24"/>
          <w:szCs w:val="24"/>
        </w:rPr>
        <w:t>Student Rights</w:t>
      </w:r>
    </w:p>
    <w:p w14:paraId="1816756C" w14:textId="77777777" w:rsidR="008A656D" w:rsidRDefault="008A656D" w:rsidP="008A656D">
      <w:pPr>
        <w:pStyle w:val="ListParagraph"/>
        <w:spacing w:line="22" w:lineRule="atLeast"/>
        <w:ind w:left="0"/>
        <w:rPr>
          <w:sz w:val="24"/>
          <w:szCs w:val="24"/>
        </w:rPr>
      </w:pPr>
      <w:r w:rsidRPr="00527807">
        <w:rPr>
          <w:sz w:val="24"/>
          <w:szCs w:val="24"/>
        </w:rPr>
        <w:t>PCHS students retain certain rights while engaged in their training programs:</w:t>
      </w:r>
    </w:p>
    <w:p w14:paraId="30A37EE9" w14:textId="77777777" w:rsidR="008A656D" w:rsidRDefault="008A656D" w:rsidP="00112C0F">
      <w:pPr>
        <w:pStyle w:val="ListParagraph"/>
        <w:numPr>
          <w:ilvl w:val="0"/>
          <w:numId w:val="2"/>
        </w:numPr>
        <w:spacing w:line="22" w:lineRule="atLeast"/>
        <w:rPr>
          <w:sz w:val="24"/>
          <w:szCs w:val="24"/>
        </w:rPr>
      </w:pPr>
      <w:r w:rsidRPr="00527807">
        <w:rPr>
          <w:sz w:val="24"/>
          <w:szCs w:val="24"/>
        </w:rPr>
        <w:t>The right to express concerns and complaints without retaliation</w:t>
      </w:r>
    </w:p>
    <w:p w14:paraId="0B487FD9" w14:textId="77777777" w:rsidR="008A656D" w:rsidRDefault="008A656D" w:rsidP="00112C0F">
      <w:pPr>
        <w:pStyle w:val="ListParagraph"/>
        <w:numPr>
          <w:ilvl w:val="0"/>
          <w:numId w:val="2"/>
        </w:numPr>
        <w:spacing w:line="22" w:lineRule="atLeast"/>
        <w:rPr>
          <w:sz w:val="24"/>
          <w:szCs w:val="24"/>
        </w:rPr>
      </w:pPr>
      <w:r w:rsidRPr="00527807">
        <w:rPr>
          <w:sz w:val="24"/>
          <w:szCs w:val="24"/>
        </w:rPr>
        <w:t>The right to review their student files</w:t>
      </w:r>
    </w:p>
    <w:p w14:paraId="775D5B14" w14:textId="77777777" w:rsidR="008A656D" w:rsidRDefault="008A656D" w:rsidP="00112C0F">
      <w:pPr>
        <w:pStyle w:val="ListParagraph"/>
        <w:numPr>
          <w:ilvl w:val="0"/>
          <w:numId w:val="2"/>
        </w:numPr>
        <w:spacing w:line="22" w:lineRule="atLeast"/>
        <w:rPr>
          <w:sz w:val="24"/>
          <w:szCs w:val="24"/>
        </w:rPr>
      </w:pPr>
      <w:r w:rsidRPr="00527807">
        <w:rPr>
          <w:sz w:val="24"/>
          <w:szCs w:val="24"/>
        </w:rPr>
        <w:t>The right to appeal grades to the department chair and/or academic dean and receive an unbiased review</w:t>
      </w:r>
    </w:p>
    <w:p w14:paraId="537C17C2" w14:textId="77777777" w:rsidR="008A656D" w:rsidRDefault="008A656D" w:rsidP="00112C0F">
      <w:pPr>
        <w:pStyle w:val="ListParagraph"/>
        <w:numPr>
          <w:ilvl w:val="0"/>
          <w:numId w:val="2"/>
        </w:numPr>
        <w:spacing w:line="22" w:lineRule="atLeast"/>
        <w:rPr>
          <w:sz w:val="24"/>
          <w:szCs w:val="24"/>
        </w:rPr>
      </w:pPr>
      <w:r w:rsidRPr="00527807">
        <w:rPr>
          <w:sz w:val="24"/>
          <w:szCs w:val="24"/>
        </w:rPr>
        <w:t>The right to an orderly review of complaints and concerns to the administration and, if needed, to the campus director and/or state or accreditation regulatory body</w:t>
      </w:r>
    </w:p>
    <w:p w14:paraId="5AA8534E" w14:textId="77777777" w:rsidR="008A656D" w:rsidRDefault="008A656D" w:rsidP="00112C0F">
      <w:pPr>
        <w:pStyle w:val="ListParagraph"/>
        <w:numPr>
          <w:ilvl w:val="0"/>
          <w:numId w:val="2"/>
        </w:numPr>
        <w:spacing w:line="22" w:lineRule="atLeast"/>
        <w:rPr>
          <w:sz w:val="24"/>
          <w:szCs w:val="24"/>
        </w:rPr>
      </w:pPr>
      <w:r w:rsidRPr="00527807">
        <w:rPr>
          <w:sz w:val="24"/>
          <w:szCs w:val="24"/>
        </w:rPr>
        <w:t>The right to confidentiality when consulting with an advisor or counselor</w:t>
      </w:r>
    </w:p>
    <w:p w14:paraId="0690AB69" w14:textId="77777777" w:rsidR="008A656D" w:rsidRPr="00527807" w:rsidRDefault="008A656D" w:rsidP="00112C0F">
      <w:pPr>
        <w:pStyle w:val="ListParagraph"/>
        <w:numPr>
          <w:ilvl w:val="0"/>
          <w:numId w:val="2"/>
        </w:numPr>
        <w:spacing w:line="22" w:lineRule="atLeast"/>
        <w:rPr>
          <w:sz w:val="24"/>
          <w:szCs w:val="24"/>
        </w:rPr>
      </w:pPr>
      <w:r w:rsidRPr="00527807">
        <w:rPr>
          <w:sz w:val="24"/>
          <w:szCs w:val="24"/>
        </w:rPr>
        <w:t>The right to reasonable assistance from the instructional staff concerning academic problems, including consultation and affordable tutoring</w:t>
      </w:r>
    </w:p>
    <w:p w14:paraId="770C86F9" w14:textId="77777777" w:rsidR="008A656D" w:rsidRDefault="008A656D" w:rsidP="008A656D">
      <w:pPr>
        <w:spacing w:line="22" w:lineRule="atLeast"/>
        <w:rPr>
          <w:sz w:val="24"/>
          <w:szCs w:val="24"/>
        </w:rPr>
      </w:pPr>
      <w:r w:rsidRPr="004A4C8D">
        <w:rPr>
          <w:sz w:val="24"/>
          <w:szCs w:val="24"/>
        </w:rPr>
        <w:t>All students have the right to:</w:t>
      </w:r>
    </w:p>
    <w:p w14:paraId="36A308A0"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t>Make a report to local law enforcement and/or state police</w:t>
      </w:r>
    </w:p>
    <w:p w14:paraId="278EB9DE"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t>Have disclosures of domestic violence, dating violence, stalking, and sexual assault treated seriously</w:t>
      </w:r>
    </w:p>
    <w:p w14:paraId="297D4806" w14:textId="77777777" w:rsidR="008A656D" w:rsidRPr="00527807" w:rsidRDefault="008A656D" w:rsidP="00C7687E">
      <w:pPr>
        <w:pStyle w:val="ListParagraph"/>
        <w:numPr>
          <w:ilvl w:val="0"/>
          <w:numId w:val="51"/>
        </w:numPr>
        <w:spacing w:line="22" w:lineRule="atLeast"/>
        <w:rPr>
          <w:sz w:val="24"/>
          <w:szCs w:val="24"/>
        </w:rPr>
      </w:pPr>
      <w:proofErr w:type="gramStart"/>
      <w:r w:rsidRPr="27BDD6B8">
        <w:rPr>
          <w:sz w:val="24"/>
          <w:szCs w:val="24"/>
        </w:rPr>
        <w:t>Make a decision</w:t>
      </w:r>
      <w:proofErr w:type="gramEnd"/>
      <w:r w:rsidRPr="27BDD6B8">
        <w:rPr>
          <w:sz w:val="24"/>
          <w:szCs w:val="24"/>
        </w:rPr>
        <w:t xml:space="preserve"> about whether or not to disclose a crime or violation and participate in the judicial or conduct process and/or criminal justice process free from pressure by the institution</w:t>
      </w:r>
    </w:p>
    <w:p w14:paraId="4640E7DE"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lastRenderedPageBreak/>
        <w:t xml:space="preserve">Participate in a process that is fair, impartial, and provides adequate notice and a meaningful opportunity to </w:t>
      </w:r>
      <w:proofErr w:type="gramStart"/>
      <w:r w:rsidRPr="27BDD6B8">
        <w:rPr>
          <w:sz w:val="24"/>
          <w:szCs w:val="24"/>
        </w:rPr>
        <w:t>be heard</w:t>
      </w:r>
      <w:proofErr w:type="gramEnd"/>
    </w:p>
    <w:p w14:paraId="430C19BF" w14:textId="77777777" w:rsidR="008A656D" w:rsidRPr="00527807" w:rsidRDefault="008A656D" w:rsidP="00C7687E">
      <w:pPr>
        <w:pStyle w:val="ListParagraph"/>
        <w:numPr>
          <w:ilvl w:val="0"/>
          <w:numId w:val="51"/>
        </w:numPr>
        <w:spacing w:line="22" w:lineRule="atLeast"/>
        <w:rPr>
          <w:sz w:val="24"/>
          <w:szCs w:val="24"/>
        </w:rPr>
      </w:pPr>
      <w:proofErr w:type="gramStart"/>
      <w:r w:rsidRPr="27BDD6B8">
        <w:rPr>
          <w:sz w:val="24"/>
          <w:szCs w:val="24"/>
        </w:rPr>
        <w:t>Be treated</w:t>
      </w:r>
      <w:proofErr w:type="gramEnd"/>
      <w:r w:rsidRPr="27BDD6B8">
        <w:rPr>
          <w:sz w:val="24"/>
          <w:szCs w:val="24"/>
        </w:rPr>
        <w:t xml:space="preserve"> with dignity and to receive from the institution courteous, fair, and respectful health care and counseling services, where available</w:t>
      </w:r>
    </w:p>
    <w:p w14:paraId="42449605"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t>Be free from any suggestion that the reporting individual is at fault when these crimes and violations are committed, or should have acted in a different manner to avoid such crimes or violations</w:t>
      </w:r>
    </w:p>
    <w:p w14:paraId="5C3C0B4A"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t xml:space="preserve">Describe the incident to as few institution representatives as practicable and not </w:t>
      </w:r>
      <w:proofErr w:type="gramStart"/>
      <w:r w:rsidRPr="27BDD6B8">
        <w:rPr>
          <w:sz w:val="24"/>
          <w:szCs w:val="24"/>
        </w:rPr>
        <w:t>be required</w:t>
      </w:r>
      <w:proofErr w:type="gramEnd"/>
      <w:r w:rsidRPr="27BDD6B8">
        <w:rPr>
          <w:sz w:val="24"/>
          <w:szCs w:val="24"/>
        </w:rPr>
        <w:t xml:space="preserve"> to unnecessarily repeat a description of the incident</w:t>
      </w:r>
    </w:p>
    <w:p w14:paraId="068A0F0C"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t xml:space="preserve">Be protected from retaliation by the institution, any student, the accused and/or the respondent, and/or their friends, </w:t>
      </w:r>
      <w:proofErr w:type="gramStart"/>
      <w:r w:rsidRPr="27BDD6B8">
        <w:rPr>
          <w:sz w:val="24"/>
          <w:szCs w:val="24"/>
        </w:rPr>
        <w:t>family</w:t>
      </w:r>
      <w:proofErr w:type="gramEnd"/>
      <w:r w:rsidRPr="27BDD6B8">
        <w:rPr>
          <w:sz w:val="24"/>
          <w:szCs w:val="24"/>
        </w:rPr>
        <w:t xml:space="preserve"> and acquaintances within the jurisdiction of the institution</w:t>
      </w:r>
    </w:p>
    <w:p w14:paraId="796FE7D1" w14:textId="77777777" w:rsidR="008A656D" w:rsidRPr="00527807" w:rsidRDefault="008A656D" w:rsidP="00C7687E">
      <w:pPr>
        <w:pStyle w:val="ListParagraph"/>
        <w:numPr>
          <w:ilvl w:val="0"/>
          <w:numId w:val="51"/>
        </w:numPr>
        <w:spacing w:line="22" w:lineRule="atLeast"/>
        <w:rPr>
          <w:sz w:val="24"/>
          <w:szCs w:val="24"/>
        </w:rPr>
      </w:pPr>
      <w:r w:rsidRPr="27BDD6B8">
        <w:rPr>
          <w:sz w:val="24"/>
          <w:szCs w:val="24"/>
        </w:rPr>
        <w:t>Access to at least one level of appeal of a determination</w:t>
      </w:r>
    </w:p>
    <w:p w14:paraId="551D406D" w14:textId="77777777" w:rsidR="008A656D" w:rsidRPr="00527807" w:rsidRDefault="008A656D" w:rsidP="00C7687E">
      <w:pPr>
        <w:pStyle w:val="ListParagraph"/>
        <w:numPr>
          <w:ilvl w:val="0"/>
          <w:numId w:val="51"/>
        </w:numPr>
        <w:spacing w:line="22" w:lineRule="atLeast"/>
        <w:rPr>
          <w:sz w:val="24"/>
          <w:szCs w:val="24"/>
        </w:rPr>
      </w:pPr>
      <w:proofErr w:type="gramStart"/>
      <w:r w:rsidRPr="27BDD6B8">
        <w:rPr>
          <w:sz w:val="24"/>
          <w:szCs w:val="24"/>
        </w:rPr>
        <w:t>Be accompanied</w:t>
      </w:r>
      <w:proofErr w:type="gramEnd"/>
      <w:r w:rsidRPr="27BDD6B8">
        <w:rPr>
          <w:sz w:val="24"/>
          <w:szCs w:val="24"/>
        </w:rPr>
        <w:t xml:space="preserve"> by an advisor of choice who may assist and advise a reporting individual, accused, or respondent throughout the judicial or conduct process including during all meetings and hearings related to such process</w:t>
      </w:r>
    </w:p>
    <w:p w14:paraId="5E3D670B" w14:textId="57C1F767" w:rsidR="008A656D" w:rsidRPr="00527807" w:rsidRDefault="008A656D" w:rsidP="008A656D">
      <w:pPr>
        <w:rPr>
          <w:sz w:val="24"/>
          <w:szCs w:val="24"/>
        </w:rPr>
      </w:pPr>
      <w:r w:rsidRPr="27BDD6B8">
        <w:rPr>
          <w:sz w:val="24"/>
          <w:szCs w:val="24"/>
        </w:rPr>
        <w:t>Exercise civil rights and practice of religion without interference by the investigative, criminal justice, or judicial or conduct process of the institution.</w:t>
      </w:r>
      <w:r w:rsidR="003E1717">
        <w:rPr>
          <w:sz w:val="24"/>
          <w:szCs w:val="24"/>
        </w:rPr>
        <w:t>”</w:t>
      </w:r>
    </w:p>
    <w:p w14:paraId="4518680F" w14:textId="77777777" w:rsidR="008A656D" w:rsidRPr="009720E0" w:rsidRDefault="008A656D" w:rsidP="008A656D">
      <w:pPr>
        <w:spacing w:after="0" w:line="22" w:lineRule="atLeast"/>
        <w:rPr>
          <w:b/>
          <w:bCs/>
          <w:sz w:val="24"/>
          <w:szCs w:val="24"/>
        </w:rPr>
      </w:pPr>
      <w:r>
        <w:rPr>
          <w:b/>
          <w:bCs/>
          <w:sz w:val="24"/>
          <w:szCs w:val="24"/>
        </w:rPr>
        <w:t>D</w:t>
      </w:r>
      <w:r w:rsidRPr="009720E0">
        <w:rPr>
          <w:b/>
          <w:bCs/>
          <w:sz w:val="24"/>
          <w:szCs w:val="24"/>
        </w:rPr>
        <w:t>isclaimers</w:t>
      </w:r>
    </w:p>
    <w:p w14:paraId="545CD227" w14:textId="77777777" w:rsidR="008A656D" w:rsidRDefault="008A656D" w:rsidP="008A656D">
      <w:pPr>
        <w:spacing w:line="22" w:lineRule="atLeast"/>
        <w:rPr>
          <w:sz w:val="24"/>
          <w:szCs w:val="24"/>
        </w:rPr>
      </w:pPr>
      <w:r w:rsidRPr="004A4C8D">
        <w:rPr>
          <w:sz w:val="24"/>
          <w:szCs w:val="24"/>
        </w:rPr>
        <w:t xml:space="preserve">Pacific College </w:t>
      </w:r>
      <w:proofErr w:type="gramStart"/>
      <w:r w:rsidRPr="004A4C8D">
        <w:rPr>
          <w:sz w:val="24"/>
          <w:szCs w:val="24"/>
        </w:rPr>
        <w:t>disclaims</w:t>
      </w:r>
      <w:proofErr w:type="gramEnd"/>
      <w:r w:rsidRPr="004A4C8D">
        <w:rPr>
          <w:sz w:val="24"/>
          <w:szCs w:val="24"/>
        </w:rPr>
        <w:t xml:space="preserve"> liability for any damages, bodily or otherwise, incurred by students on or off campus as a result of</w:t>
      </w:r>
      <w:r>
        <w:rPr>
          <w:sz w:val="24"/>
          <w:szCs w:val="24"/>
        </w:rPr>
        <w:t xml:space="preserve"> the</w:t>
      </w:r>
      <w:r w:rsidRPr="004A4C8D">
        <w:rPr>
          <w:sz w:val="24"/>
          <w:szCs w:val="24"/>
        </w:rPr>
        <w:t xml:space="preserve"> practice of </w:t>
      </w:r>
      <w:r>
        <w:rPr>
          <w:sz w:val="24"/>
          <w:szCs w:val="24"/>
        </w:rPr>
        <w:t xml:space="preserve">acupuncture, Chinese herbal medicine, massage, yoga and/or nursing </w:t>
      </w:r>
      <w:r w:rsidRPr="004A4C8D">
        <w:rPr>
          <w:sz w:val="24"/>
          <w:szCs w:val="24"/>
        </w:rPr>
        <w:t xml:space="preserve">in or outside of class, athletic, or extra-curricular activities. The college </w:t>
      </w:r>
      <w:proofErr w:type="gramStart"/>
      <w:r w:rsidRPr="004A4C8D">
        <w:rPr>
          <w:sz w:val="24"/>
          <w:szCs w:val="24"/>
        </w:rPr>
        <w:t>disclaims</w:t>
      </w:r>
      <w:proofErr w:type="gramEnd"/>
      <w:r w:rsidRPr="004A4C8D">
        <w:rPr>
          <w:sz w:val="24"/>
          <w:szCs w:val="24"/>
        </w:rPr>
        <w:t xml:space="preserve"> any liability as a result of any printing error in this catalog.</w:t>
      </w:r>
    </w:p>
    <w:p w14:paraId="07F6FFAF" w14:textId="77777777" w:rsidR="008A656D" w:rsidRDefault="008A656D" w:rsidP="008A656D">
      <w:pPr>
        <w:spacing w:line="22" w:lineRule="atLeast"/>
        <w:rPr>
          <w:sz w:val="24"/>
          <w:szCs w:val="24"/>
        </w:rPr>
      </w:pPr>
      <w:r w:rsidRPr="004A4C8D">
        <w:rPr>
          <w:sz w:val="24"/>
          <w:szCs w:val="24"/>
        </w:rPr>
        <w:t>Enrollment in this institution or the payment of a fee in advance does not constitute a contract beyond any single academic term. This catalog does not constitute a contract between the student and the institution. Pacific reserves the right to alter the curriculum, schedules, tuition, fees, and requirements at any time without prior notice. This catalog supersedes and replaces past issues. Students must meet the specific curriculum and graduation requirements detailed in the catalog current at the time of their initial enrollment in their current program, plus any upgraded, revised, or additional requirements applicable to them set forth by the institution in subsequent catalogs or catalog addenda.</w:t>
      </w:r>
    </w:p>
    <w:p w14:paraId="19C62917" w14:textId="77777777" w:rsidR="008A656D" w:rsidRPr="009720E0" w:rsidRDefault="008A656D" w:rsidP="008A656D">
      <w:pPr>
        <w:spacing w:after="0" w:line="22" w:lineRule="atLeast"/>
        <w:rPr>
          <w:b/>
          <w:bCs/>
          <w:sz w:val="24"/>
          <w:szCs w:val="24"/>
        </w:rPr>
      </w:pPr>
      <w:r w:rsidRPr="009720E0">
        <w:rPr>
          <w:b/>
          <w:bCs/>
          <w:sz w:val="24"/>
          <w:szCs w:val="24"/>
        </w:rPr>
        <w:t>Institutional Financial Status</w:t>
      </w:r>
    </w:p>
    <w:p w14:paraId="62231193" w14:textId="77777777" w:rsidR="008A656D" w:rsidRPr="003A3A65" w:rsidRDefault="008A656D" w:rsidP="008A656D">
      <w:pPr>
        <w:spacing w:line="22" w:lineRule="atLeast"/>
        <w:rPr>
          <w:sz w:val="24"/>
          <w:szCs w:val="24"/>
        </w:rPr>
      </w:pPr>
      <w:r w:rsidRPr="27BDD6B8">
        <w:rPr>
          <w:sz w:val="24"/>
          <w:szCs w:val="24"/>
        </w:rPr>
        <w:t>Pacific College of Health and Science does not have a pending petition in bankruptcy, is not operating as a debtor in possession, and has not filed a petition for bankruptcy within the preceding five years, nor has a petition in bankruptcy been filed against it within the preceding five years that resulted in reorganization under Chapter 11 of the United States Bankruptcy code.</w:t>
      </w:r>
    </w:p>
    <w:p w14:paraId="76661369" w14:textId="77777777" w:rsidR="008A656D" w:rsidRPr="00143585" w:rsidRDefault="008A656D" w:rsidP="00362AF8">
      <w:pPr>
        <w:pStyle w:val="Heading3"/>
      </w:pPr>
      <w:bookmarkStart w:id="413" w:name="_Toc121386947"/>
      <w:bookmarkStart w:id="414" w:name="_Toc143516522"/>
      <w:bookmarkStart w:id="415" w:name="_Toc143516852"/>
      <w:bookmarkStart w:id="416" w:name="_Toc143516958"/>
      <w:bookmarkStart w:id="417" w:name="_Toc143517064"/>
      <w:bookmarkStart w:id="418" w:name="_Toc161232120"/>
      <w:r w:rsidRPr="00E4255E">
        <w:t>Disability Support Services</w:t>
      </w:r>
      <w:bookmarkEnd w:id="413"/>
      <w:bookmarkEnd w:id="414"/>
      <w:bookmarkEnd w:id="415"/>
      <w:bookmarkEnd w:id="416"/>
      <w:bookmarkEnd w:id="417"/>
      <w:bookmarkEnd w:id="418"/>
    </w:p>
    <w:p w14:paraId="45038946" w14:textId="77777777" w:rsidR="008A656D" w:rsidRDefault="008A656D" w:rsidP="008A656D">
      <w:pPr>
        <w:spacing w:line="22" w:lineRule="atLeast"/>
        <w:rPr>
          <w:sz w:val="24"/>
          <w:szCs w:val="24"/>
        </w:rPr>
      </w:pPr>
      <w:r w:rsidRPr="00F52BC5">
        <w:rPr>
          <w:sz w:val="24"/>
          <w:szCs w:val="24"/>
        </w:rPr>
        <w:t xml:space="preserve">The college </w:t>
      </w:r>
      <w:proofErr w:type="gramStart"/>
      <w:r w:rsidRPr="00F52BC5">
        <w:rPr>
          <w:sz w:val="24"/>
          <w:szCs w:val="24"/>
        </w:rPr>
        <w:t>provides assistance for</w:t>
      </w:r>
      <w:proofErr w:type="gramEnd"/>
      <w:r w:rsidRPr="00F52BC5">
        <w:rPr>
          <w:sz w:val="24"/>
          <w:szCs w:val="24"/>
        </w:rPr>
        <w:t xml:space="preserve"> students, faculty, staff, and patients with disabilities and does not discriminate on the basis of disability in its programs, benefits, and services, including the admission and retention of students. Under Title III of the Americans with Disabilities </w:t>
      </w:r>
      <w:r>
        <w:rPr>
          <w:sz w:val="24"/>
          <w:szCs w:val="24"/>
        </w:rPr>
        <w:t xml:space="preserve">Act </w:t>
      </w:r>
      <w:r w:rsidRPr="00F52BC5">
        <w:rPr>
          <w:sz w:val="24"/>
          <w:szCs w:val="24"/>
        </w:rPr>
        <w:t xml:space="preserve">Amendments Act of 2008 (ADAAA) and Section 504 of the Rehabilitation Act of 1973 (Section 504), qualified persons with disabilities </w:t>
      </w:r>
      <w:proofErr w:type="gramStart"/>
      <w:r w:rsidRPr="00F52BC5">
        <w:rPr>
          <w:sz w:val="24"/>
          <w:szCs w:val="24"/>
        </w:rPr>
        <w:t>are entitled</w:t>
      </w:r>
      <w:proofErr w:type="gramEnd"/>
      <w:r w:rsidRPr="00F52BC5">
        <w:rPr>
          <w:sz w:val="24"/>
          <w:szCs w:val="24"/>
        </w:rPr>
        <w:t xml:space="preserve"> to reasonable accommodations, including </w:t>
      </w:r>
      <w:r w:rsidRPr="00F52BC5">
        <w:rPr>
          <w:sz w:val="24"/>
          <w:szCs w:val="24"/>
        </w:rPr>
        <w:lastRenderedPageBreak/>
        <w:t xml:space="preserve">modifications to academic requirements and auxiliary aids and services, to achieve nondiscriminatory access to programs, services, and activities of Pacific College. Section 504 and the ADA define a ‘disability,’ with respect to an individual, as (1) a physical or mental impairment that </w:t>
      </w:r>
      <w:proofErr w:type="gramStart"/>
      <w:r w:rsidRPr="00F52BC5">
        <w:rPr>
          <w:sz w:val="24"/>
          <w:szCs w:val="24"/>
        </w:rPr>
        <w:t>substantially limits</w:t>
      </w:r>
      <w:proofErr w:type="gramEnd"/>
      <w:r w:rsidRPr="00F52BC5">
        <w:rPr>
          <w:sz w:val="24"/>
          <w:szCs w:val="24"/>
        </w:rPr>
        <w:t xml:space="preserve"> one or more major life activities, (2) a record of such impairment, or (3) being regarded as having such an impairment.</w:t>
      </w:r>
    </w:p>
    <w:p w14:paraId="33B60C16" w14:textId="77777777" w:rsidR="008A656D" w:rsidRDefault="008A656D" w:rsidP="008A656D">
      <w:pPr>
        <w:spacing w:line="22" w:lineRule="atLeast"/>
        <w:rPr>
          <w:sz w:val="24"/>
          <w:szCs w:val="24"/>
        </w:rPr>
      </w:pPr>
      <w:r w:rsidRPr="00F52BC5">
        <w:rPr>
          <w:sz w:val="24"/>
          <w:szCs w:val="24"/>
        </w:rPr>
        <w:t xml:space="preserve">In order to ensure that qualified students with disabilities are not denied the benefits of, excluded from participation in, or otherwise subjected to discrimination in all academic and other programs, services, and activities of Pacific College, as required by law, reasonable accommodations and auxiliary aids and services will be provided unless it is determined that doing so would alter the essential academic requirements of the College program being pursued or to any directly related licensing requirement. These may include modifications to the academic requirements and auxiliary aids and services, including, but not limited to, auxiliary aids and services for students with hearing </w:t>
      </w:r>
      <w:r>
        <w:rPr>
          <w:sz w:val="24"/>
          <w:szCs w:val="24"/>
        </w:rPr>
        <w:t xml:space="preserve">and </w:t>
      </w:r>
      <w:r w:rsidRPr="00F52BC5">
        <w:rPr>
          <w:sz w:val="24"/>
          <w:szCs w:val="24"/>
        </w:rPr>
        <w:t xml:space="preserve">visual impairments (readers and such technology as adaptive computer software and hardware, reading machines); note takers; extended or divided time on examinations for students with learning disabilities or reduced physical stamina; adjustments in course load when appropriate; and </w:t>
      </w:r>
      <w:r>
        <w:rPr>
          <w:sz w:val="24"/>
          <w:szCs w:val="24"/>
        </w:rPr>
        <w:t>audio recording</w:t>
      </w:r>
      <w:r w:rsidRPr="00F52BC5">
        <w:rPr>
          <w:sz w:val="24"/>
          <w:szCs w:val="24"/>
        </w:rPr>
        <w:t xml:space="preserve"> classes.</w:t>
      </w:r>
    </w:p>
    <w:p w14:paraId="69FA70AC" w14:textId="77777777" w:rsidR="008A656D" w:rsidRDefault="008A656D" w:rsidP="008A656D">
      <w:pPr>
        <w:spacing w:line="22" w:lineRule="atLeast"/>
        <w:rPr>
          <w:sz w:val="24"/>
          <w:szCs w:val="24"/>
        </w:rPr>
      </w:pPr>
      <w:r>
        <w:rPr>
          <w:sz w:val="24"/>
          <w:szCs w:val="24"/>
        </w:rPr>
        <w:t>Students</w:t>
      </w:r>
      <w:r w:rsidRPr="00F52BC5">
        <w:rPr>
          <w:sz w:val="24"/>
          <w:szCs w:val="24"/>
        </w:rPr>
        <w:t xml:space="preserve"> seeking accommodations </w:t>
      </w:r>
      <w:r>
        <w:rPr>
          <w:sz w:val="24"/>
          <w:szCs w:val="24"/>
        </w:rPr>
        <w:t>should contact</w:t>
      </w:r>
      <w:r w:rsidRPr="00F52BC5">
        <w:rPr>
          <w:sz w:val="24"/>
          <w:szCs w:val="24"/>
        </w:rPr>
        <w:t xml:space="preserve">, and provide current documentation to, </w:t>
      </w:r>
      <w:r>
        <w:rPr>
          <w:sz w:val="24"/>
          <w:szCs w:val="24"/>
        </w:rPr>
        <w:t xml:space="preserve">the Student Services Coordinator who </w:t>
      </w:r>
      <w:proofErr w:type="gramStart"/>
      <w:r>
        <w:rPr>
          <w:sz w:val="24"/>
          <w:szCs w:val="24"/>
        </w:rPr>
        <w:t>is designated</w:t>
      </w:r>
      <w:proofErr w:type="gramEnd"/>
      <w:r>
        <w:rPr>
          <w:sz w:val="24"/>
          <w:szCs w:val="24"/>
        </w:rPr>
        <w:t xml:space="preserve"> as the Disability Support Services Officer for the college.</w:t>
      </w:r>
    </w:p>
    <w:p w14:paraId="47C157AB" w14:textId="77777777" w:rsidR="008A656D" w:rsidRDefault="008A656D" w:rsidP="008A656D">
      <w:pPr>
        <w:spacing w:line="22" w:lineRule="atLeast"/>
        <w:rPr>
          <w:sz w:val="24"/>
          <w:szCs w:val="24"/>
        </w:rPr>
      </w:pPr>
      <w:r w:rsidRPr="27BDD6B8">
        <w:rPr>
          <w:sz w:val="24"/>
          <w:szCs w:val="24"/>
        </w:rPr>
        <w:t>For all programs:</w:t>
      </w:r>
    </w:p>
    <w:p w14:paraId="5F4D0526" w14:textId="77777777" w:rsidR="008A656D" w:rsidRDefault="008A656D" w:rsidP="008A656D">
      <w:pPr>
        <w:spacing w:line="22" w:lineRule="atLeast"/>
        <w:rPr>
          <w:sz w:val="24"/>
          <w:szCs w:val="24"/>
        </w:rPr>
      </w:pPr>
      <w:r w:rsidRPr="27BDD6B8">
        <w:rPr>
          <w:sz w:val="24"/>
          <w:szCs w:val="24"/>
        </w:rPr>
        <w:t>Ana Chavez, Student Services Coordinator</w:t>
      </w:r>
      <w:r>
        <w:br/>
      </w:r>
      <w:hyperlink r:id="rId64">
        <w:r w:rsidRPr="27BDD6B8">
          <w:rPr>
            <w:rStyle w:val="Hyperlink"/>
            <w:sz w:val="24"/>
            <w:szCs w:val="24"/>
          </w:rPr>
          <w:t>studentservices@pacificcollege.edu</w:t>
        </w:r>
      </w:hyperlink>
    </w:p>
    <w:p w14:paraId="28CB6E54" w14:textId="77777777" w:rsidR="008A656D" w:rsidRDefault="008A656D" w:rsidP="008A656D">
      <w:pPr>
        <w:spacing w:line="22" w:lineRule="atLeast"/>
        <w:rPr>
          <w:sz w:val="24"/>
          <w:szCs w:val="24"/>
        </w:rPr>
      </w:pPr>
      <w:r w:rsidRPr="00F52BC5">
        <w:rPr>
          <w:sz w:val="24"/>
          <w:szCs w:val="24"/>
        </w:rPr>
        <w:t>Confidentiality is subject to the Family Educational Rights and Privacy Act of 9174 (FERPA).</w:t>
      </w:r>
    </w:p>
    <w:p w14:paraId="1F545918" w14:textId="77777777" w:rsidR="008A656D" w:rsidRPr="003003BC" w:rsidRDefault="008A656D" w:rsidP="008A656D">
      <w:pPr>
        <w:spacing w:after="0" w:line="22" w:lineRule="atLeast"/>
        <w:rPr>
          <w:b/>
          <w:bCs/>
          <w:sz w:val="24"/>
          <w:szCs w:val="24"/>
        </w:rPr>
      </w:pPr>
      <w:r w:rsidRPr="003003BC">
        <w:rPr>
          <w:b/>
          <w:bCs/>
          <w:sz w:val="24"/>
          <w:szCs w:val="24"/>
        </w:rPr>
        <w:t>Complaint Resolution Procedures</w:t>
      </w:r>
    </w:p>
    <w:p w14:paraId="01EAB9A0" w14:textId="77777777" w:rsidR="008A656D" w:rsidRDefault="008A656D" w:rsidP="008A656D">
      <w:pPr>
        <w:spacing w:line="22" w:lineRule="atLeast"/>
        <w:rPr>
          <w:sz w:val="24"/>
          <w:szCs w:val="24"/>
        </w:rPr>
      </w:pPr>
      <w:r w:rsidRPr="27BDD6B8">
        <w:rPr>
          <w:sz w:val="24"/>
          <w:szCs w:val="24"/>
        </w:rPr>
        <w:t>The complaint resolution procedures afford students an opportunity to resolve complaints regarding accommodation eligibility decisions, accommodations, auxiliary services, communication services, denial of services, or other administrative decisions of the Disability Support Services officer. Students have options to express their concerns through either an “Informal Resolution Procedure,” a “Mid-Level Informal Complaint Resolution Procedure,” or a “Formal Grievance Process.”</w:t>
      </w:r>
    </w:p>
    <w:p w14:paraId="24DFE2AD" w14:textId="66CAE17E" w:rsidR="008A656D" w:rsidRDefault="008A656D" w:rsidP="008A656D">
      <w:pPr>
        <w:spacing w:line="22" w:lineRule="atLeast"/>
        <w:rPr>
          <w:sz w:val="24"/>
          <w:szCs w:val="24"/>
        </w:rPr>
      </w:pPr>
      <w:r w:rsidRPr="27BDD6B8">
        <w:rPr>
          <w:sz w:val="24"/>
          <w:szCs w:val="24"/>
        </w:rPr>
        <w:t xml:space="preserve">The College’s Section 504 </w:t>
      </w:r>
      <w:r w:rsidR="003E1717" w:rsidRPr="27BDD6B8">
        <w:rPr>
          <w:sz w:val="24"/>
          <w:szCs w:val="24"/>
        </w:rPr>
        <w:t>c</w:t>
      </w:r>
      <w:r w:rsidRPr="27BDD6B8">
        <w:rPr>
          <w:sz w:val="24"/>
          <w:szCs w:val="24"/>
        </w:rPr>
        <w:t>oordinator and Title IX Representative, to whom</w:t>
      </w:r>
      <w:r w:rsidR="003E1717" w:rsidRPr="27BDD6B8">
        <w:rPr>
          <w:sz w:val="24"/>
          <w:szCs w:val="24"/>
        </w:rPr>
        <w:t xml:space="preserve"> </w:t>
      </w:r>
      <w:r w:rsidRPr="27BDD6B8">
        <w:rPr>
          <w:sz w:val="24"/>
          <w:szCs w:val="24"/>
        </w:rPr>
        <w:t xml:space="preserve">to bring any concerns or complaints related to Section 504, is: </w:t>
      </w:r>
    </w:p>
    <w:p w14:paraId="3C07DF7E" w14:textId="77777777" w:rsidR="008A656D" w:rsidRDefault="008A656D" w:rsidP="008A656D">
      <w:pPr>
        <w:tabs>
          <w:tab w:val="left" w:pos="2160"/>
        </w:tabs>
        <w:spacing w:after="0" w:line="22" w:lineRule="atLeast"/>
        <w:ind w:left="2160" w:hanging="2160"/>
        <w:rPr>
          <w:sz w:val="24"/>
          <w:szCs w:val="24"/>
        </w:rPr>
      </w:pPr>
      <w:r>
        <w:rPr>
          <w:sz w:val="24"/>
          <w:szCs w:val="24"/>
        </w:rPr>
        <w:tab/>
        <w:t xml:space="preserve">Dr. </w:t>
      </w:r>
      <w:r w:rsidRPr="00F52BC5">
        <w:rPr>
          <w:sz w:val="24"/>
          <w:szCs w:val="24"/>
        </w:rPr>
        <w:t xml:space="preserve">Ashley Kowal, </w:t>
      </w:r>
      <w:r>
        <w:rPr>
          <w:sz w:val="24"/>
          <w:szCs w:val="24"/>
        </w:rPr>
        <w:t>Vice President</w:t>
      </w:r>
      <w:r w:rsidRPr="00F52BC5">
        <w:rPr>
          <w:sz w:val="24"/>
          <w:szCs w:val="24"/>
        </w:rPr>
        <w:t xml:space="preserve"> of Student Services</w:t>
      </w:r>
      <w:r>
        <w:rPr>
          <w:sz w:val="24"/>
          <w:szCs w:val="24"/>
        </w:rPr>
        <w:tab/>
      </w:r>
    </w:p>
    <w:p w14:paraId="1515AAAF" w14:textId="77777777" w:rsidR="008A656D" w:rsidRDefault="008A656D" w:rsidP="008A656D">
      <w:pPr>
        <w:tabs>
          <w:tab w:val="left" w:pos="2160"/>
        </w:tabs>
        <w:spacing w:after="0" w:line="22" w:lineRule="atLeast"/>
        <w:ind w:left="2160" w:hanging="2160"/>
        <w:rPr>
          <w:sz w:val="24"/>
          <w:szCs w:val="24"/>
        </w:rPr>
      </w:pPr>
      <w:r>
        <w:rPr>
          <w:sz w:val="24"/>
          <w:szCs w:val="24"/>
        </w:rPr>
        <w:tab/>
        <w:t>929-373-3223</w:t>
      </w:r>
    </w:p>
    <w:p w14:paraId="7B41C11B" w14:textId="77777777" w:rsidR="008A656D" w:rsidRPr="0005721C" w:rsidRDefault="008A656D" w:rsidP="008A656D">
      <w:pPr>
        <w:tabs>
          <w:tab w:val="left" w:pos="2160"/>
        </w:tabs>
        <w:spacing w:after="0" w:line="22" w:lineRule="atLeast"/>
        <w:ind w:left="2160" w:hanging="2160"/>
        <w:rPr>
          <w:sz w:val="24"/>
          <w:szCs w:val="24"/>
        </w:rPr>
      </w:pPr>
      <w:r>
        <w:rPr>
          <w:sz w:val="24"/>
          <w:szCs w:val="24"/>
        </w:rPr>
        <w:tab/>
      </w:r>
      <w:hyperlink r:id="rId65" w:history="1">
        <w:r w:rsidRPr="0044345C">
          <w:rPr>
            <w:rStyle w:val="Hyperlink"/>
            <w:sz w:val="24"/>
            <w:szCs w:val="24"/>
          </w:rPr>
          <w:t>akowal@pacificcollege.edu</w:t>
        </w:r>
      </w:hyperlink>
    </w:p>
    <w:p w14:paraId="249A183B" w14:textId="77777777" w:rsidR="008A656D" w:rsidRDefault="008A656D" w:rsidP="008A656D">
      <w:pPr>
        <w:spacing w:after="0" w:line="22" w:lineRule="atLeast"/>
        <w:rPr>
          <w:b/>
          <w:bCs/>
          <w:sz w:val="24"/>
          <w:szCs w:val="24"/>
        </w:rPr>
      </w:pPr>
    </w:p>
    <w:p w14:paraId="46A046CE" w14:textId="473D1EDB" w:rsidR="008A656D" w:rsidRPr="000A5D0B" w:rsidRDefault="008A656D" w:rsidP="008A656D">
      <w:pPr>
        <w:spacing w:after="0" w:line="22" w:lineRule="atLeast"/>
        <w:rPr>
          <w:b/>
          <w:bCs/>
          <w:sz w:val="24"/>
          <w:szCs w:val="24"/>
        </w:rPr>
      </w:pPr>
      <w:r>
        <w:rPr>
          <w:b/>
          <w:bCs/>
          <w:sz w:val="24"/>
          <w:szCs w:val="24"/>
        </w:rPr>
        <w:t>D</w:t>
      </w:r>
      <w:r w:rsidRPr="000A5D0B">
        <w:rPr>
          <w:b/>
          <w:bCs/>
          <w:sz w:val="24"/>
          <w:szCs w:val="24"/>
        </w:rPr>
        <w:t xml:space="preserve">isability Support Services </w:t>
      </w:r>
      <w:r w:rsidR="003E1717">
        <w:rPr>
          <w:b/>
          <w:bCs/>
          <w:sz w:val="24"/>
          <w:szCs w:val="24"/>
        </w:rPr>
        <w:t>–</w:t>
      </w:r>
      <w:r w:rsidRPr="000A5D0B">
        <w:rPr>
          <w:b/>
          <w:bCs/>
          <w:sz w:val="24"/>
          <w:szCs w:val="24"/>
        </w:rPr>
        <w:t xml:space="preserve"> Informal Complaint Resolution Procedures</w:t>
      </w:r>
    </w:p>
    <w:p w14:paraId="0DC92F98" w14:textId="77777777" w:rsidR="008A656D" w:rsidRPr="003A3A65" w:rsidRDefault="008A656D" w:rsidP="008A656D">
      <w:pPr>
        <w:spacing w:line="22" w:lineRule="atLeast"/>
        <w:rPr>
          <w:sz w:val="24"/>
          <w:szCs w:val="24"/>
        </w:rPr>
      </w:pPr>
      <w:r w:rsidRPr="00F52BC5">
        <w:rPr>
          <w:sz w:val="24"/>
          <w:szCs w:val="24"/>
        </w:rPr>
        <w:t xml:space="preserve">A student has the choice to pursue an informal resolution of any complaint of disability discrimination alleged to have occurred in any college program or activity by scheduling a meeting with the </w:t>
      </w:r>
      <w:r>
        <w:rPr>
          <w:sz w:val="24"/>
          <w:szCs w:val="24"/>
        </w:rPr>
        <w:t>program director, dean,</w:t>
      </w:r>
      <w:r w:rsidRPr="00F52BC5">
        <w:rPr>
          <w:sz w:val="24"/>
          <w:szCs w:val="24"/>
        </w:rPr>
        <w:t xml:space="preserve"> or campus director to discuss the complaint and </w:t>
      </w:r>
      <w:proofErr w:type="gramStart"/>
      <w:r w:rsidRPr="00F52BC5">
        <w:rPr>
          <w:sz w:val="24"/>
          <w:szCs w:val="24"/>
        </w:rPr>
        <w:t>possible avenues</w:t>
      </w:r>
      <w:proofErr w:type="gramEnd"/>
      <w:r w:rsidRPr="00F52BC5">
        <w:rPr>
          <w:sz w:val="24"/>
          <w:szCs w:val="24"/>
        </w:rPr>
        <w:t xml:space="preserve"> of resolution. This step should take no more than 5–7 business days. However, an informal </w:t>
      </w:r>
      <w:r w:rsidRPr="00F52BC5">
        <w:rPr>
          <w:sz w:val="24"/>
          <w:szCs w:val="24"/>
        </w:rPr>
        <w:lastRenderedPageBreak/>
        <w:t xml:space="preserve">complaint resolution procedure is not mandatory and need not precede the formal grievance procedure. If an informal resolution is not successful, the campus director will provide written notice to the student of the right to file a formal complaint within </w:t>
      </w:r>
      <w:proofErr w:type="gramStart"/>
      <w:r w:rsidRPr="00F52BC5">
        <w:rPr>
          <w:sz w:val="24"/>
          <w:szCs w:val="24"/>
        </w:rPr>
        <w:t>10</w:t>
      </w:r>
      <w:proofErr w:type="gramEnd"/>
      <w:r w:rsidRPr="00F52BC5">
        <w:rPr>
          <w:sz w:val="24"/>
          <w:szCs w:val="24"/>
        </w:rPr>
        <w:t xml:space="preserve"> business days of the notice and/or the option to request a mid-level resolution procedure, if appropriate.</w:t>
      </w:r>
    </w:p>
    <w:p w14:paraId="7A339D20" w14:textId="77777777" w:rsidR="008A656D" w:rsidRPr="002D1122" w:rsidRDefault="008A656D" w:rsidP="008A656D">
      <w:pPr>
        <w:spacing w:after="0" w:line="22" w:lineRule="atLeast"/>
        <w:rPr>
          <w:b/>
          <w:bCs/>
          <w:sz w:val="24"/>
          <w:szCs w:val="24"/>
        </w:rPr>
      </w:pPr>
      <w:r w:rsidRPr="27BDD6B8">
        <w:rPr>
          <w:b/>
          <w:bCs/>
          <w:sz w:val="24"/>
          <w:szCs w:val="24"/>
        </w:rPr>
        <w:t>Mid-Level Informal Complaint Resolution Procedure</w:t>
      </w:r>
    </w:p>
    <w:p w14:paraId="291FDCB2" w14:textId="77777777" w:rsidR="008A656D" w:rsidRDefault="008A656D" w:rsidP="008A656D">
      <w:pPr>
        <w:spacing w:line="22" w:lineRule="atLeast"/>
        <w:rPr>
          <w:sz w:val="24"/>
          <w:szCs w:val="24"/>
        </w:rPr>
      </w:pPr>
      <w:r w:rsidRPr="00F52BC5">
        <w:rPr>
          <w:sz w:val="24"/>
          <w:szCs w:val="24"/>
        </w:rPr>
        <w:t xml:space="preserve">This optional process is available for disputes about accommodations including disputes about the adequacy of verification of a disability and limitations, the denial of an accommodation, and/or a determination that a requested accommodation would alter the essential nature or constitute a fundamental alteration of the college program. If an informal resolution is not possible, the campus director will convene a panel within </w:t>
      </w:r>
      <w:proofErr w:type="gramStart"/>
      <w:r w:rsidRPr="00F52BC5">
        <w:rPr>
          <w:sz w:val="24"/>
          <w:szCs w:val="24"/>
        </w:rPr>
        <w:t>5</w:t>
      </w:r>
      <w:proofErr w:type="gramEnd"/>
      <w:r w:rsidRPr="00F52BC5">
        <w:rPr>
          <w:sz w:val="24"/>
          <w:szCs w:val="24"/>
        </w:rPr>
        <w:t xml:space="preserve"> business days of notice to the student that informal resolution was not successful or a request for mid-level review by the student. The panel will consist of the campus director, the academic dean of the program of which the student </w:t>
      </w:r>
      <w:proofErr w:type="gramStart"/>
      <w:r w:rsidRPr="00F52BC5">
        <w:rPr>
          <w:sz w:val="24"/>
          <w:szCs w:val="24"/>
        </w:rPr>
        <w:t>is enrolled</w:t>
      </w:r>
      <w:proofErr w:type="gramEnd"/>
      <w:r w:rsidRPr="00F52BC5">
        <w:rPr>
          <w:sz w:val="24"/>
          <w:szCs w:val="24"/>
        </w:rPr>
        <w:t xml:space="preserve">, the student advisor, one faculty or professional staff member who has knowledge of the student’s disability, one faculty or professional staff member who has knowledge of relevant disability law, and depending on the issues, other academic or administrative personnel. Other experts may be called in as needed </w:t>
      </w:r>
      <w:proofErr w:type="gramStart"/>
      <w:r w:rsidRPr="00F52BC5">
        <w:rPr>
          <w:sz w:val="24"/>
          <w:szCs w:val="24"/>
        </w:rPr>
        <w:t>in order to</w:t>
      </w:r>
      <w:proofErr w:type="gramEnd"/>
      <w:r w:rsidRPr="00F52BC5">
        <w:rPr>
          <w:sz w:val="24"/>
          <w:szCs w:val="24"/>
        </w:rPr>
        <w:t xml:space="preserve"> come to an appropriate resolution.</w:t>
      </w:r>
    </w:p>
    <w:p w14:paraId="46626D1C" w14:textId="77777777" w:rsidR="008A656D" w:rsidRDefault="008A656D" w:rsidP="008A656D">
      <w:pPr>
        <w:spacing w:line="22" w:lineRule="atLeast"/>
        <w:rPr>
          <w:sz w:val="24"/>
          <w:szCs w:val="24"/>
        </w:rPr>
      </w:pPr>
      <w:r w:rsidRPr="00F52BC5">
        <w:rPr>
          <w:sz w:val="24"/>
          <w:szCs w:val="24"/>
        </w:rPr>
        <w:t>For disputes involving a claim that a requested accommodation is a fundamental alteration, the panel will implement the following process</w:t>
      </w:r>
      <w:r>
        <w:rPr>
          <w:sz w:val="24"/>
          <w:szCs w:val="24"/>
        </w:rPr>
        <w:t>:</w:t>
      </w:r>
    </w:p>
    <w:p w14:paraId="490099D9" w14:textId="77777777" w:rsidR="008A656D" w:rsidRDefault="008A656D" w:rsidP="00112C0F">
      <w:pPr>
        <w:pStyle w:val="ListParagraph"/>
        <w:numPr>
          <w:ilvl w:val="0"/>
          <w:numId w:val="2"/>
        </w:numPr>
        <w:spacing w:line="22" w:lineRule="atLeast"/>
        <w:rPr>
          <w:sz w:val="24"/>
          <w:szCs w:val="24"/>
        </w:rPr>
      </w:pPr>
      <w:r w:rsidRPr="27BDD6B8">
        <w:rPr>
          <w:sz w:val="24"/>
          <w:szCs w:val="24"/>
        </w:rPr>
        <w:t>The panel will identify the objective of the requirement, taking into consideration the information provided by the faculty member, program, or department concerning essential requirements, including curriculum approval or course creation documents.</w:t>
      </w:r>
    </w:p>
    <w:p w14:paraId="371AE908" w14:textId="77777777" w:rsidR="008A656D" w:rsidRDefault="008A656D" w:rsidP="00112C0F">
      <w:pPr>
        <w:pStyle w:val="ListParagraph"/>
        <w:numPr>
          <w:ilvl w:val="0"/>
          <w:numId w:val="2"/>
        </w:numPr>
        <w:spacing w:line="22" w:lineRule="atLeast"/>
        <w:rPr>
          <w:sz w:val="24"/>
          <w:szCs w:val="24"/>
        </w:rPr>
      </w:pPr>
      <w:r w:rsidRPr="002D1122">
        <w:rPr>
          <w:sz w:val="24"/>
          <w:szCs w:val="24"/>
        </w:rPr>
        <w:t xml:space="preserve">The committee will consider information provided by the student relevant to determining whether notice of the essential requirement in question has </w:t>
      </w:r>
      <w:proofErr w:type="gramStart"/>
      <w:r w:rsidRPr="002D1122">
        <w:rPr>
          <w:sz w:val="24"/>
          <w:szCs w:val="24"/>
        </w:rPr>
        <w:t>been provided</w:t>
      </w:r>
      <w:proofErr w:type="gramEnd"/>
      <w:r w:rsidRPr="002D1122">
        <w:rPr>
          <w:sz w:val="24"/>
          <w:szCs w:val="24"/>
        </w:rPr>
        <w:t xml:space="preserve"> to the student, and whether the accommodation requested by the student would invalidate the objective of the requirement.</w:t>
      </w:r>
    </w:p>
    <w:p w14:paraId="1E6AB186" w14:textId="77777777" w:rsidR="008A656D" w:rsidRDefault="008A656D" w:rsidP="00112C0F">
      <w:pPr>
        <w:pStyle w:val="ListParagraph"/>
        <w:numPr>
          <w:ilvl w:val="0"/>
          <w:numId w:val="2"/>
        </w:numPr>
        <w:spacing w:line="22" w:lineRule="atLeast"/>
        <w:rPr>
          <w:sz w:val="24"/>
          <w:szCs w:val="24"/>
        </w:rPr>
      </w:pPr>
      <w:r w:rsidRPr="002D1122">
        <w:rPr>
          <w:sz w:val="24"/>
          <w:szCs w:val="24"/>
        </w:rPr>
        <w:t xml:space="preserve">The committee will determine whether the accommodation requested by the student would invalidate the objective of the requirement. If not, the accommodation will </w:t>
      </w:r>
      <w:proofErr w:type="gramStart"/>
      <w:r w:rsidRPr="002D1122">
        <w:rPr>
          <w:sz w:val="24"/>
          <w:szCs w:val="24"/>
        </w:rPr>
        <w:t>be implemented</w:t>
      </w:r>
      <w:proofErr w:type="gramEnd"/>
      <w:r w:rsidRPr="002D1122">
        <w:rPr>
          <w:sz w:val="24"/>
          <w:szCs w:val="24"/>
        </w:rPr>
        <w:t>.</w:t>
      </w:r>
    </w:p>
    <w:p w14:paraId="7E291E71" w14:textId="77777777" w:rsidR="008A656D" w:rsidRDefault="008A656D" w:rsidP="00112C0F">
      <w:pPr>
        <w:pStyle w:val="ListParagraph"/>
        <w:numPr>
          <w:ilvl w:val="0"/>
          <w:numId w:val="2"/>
        </w:numPr>
        <w:spacing w:line="22" w:lineRule="atLeast"/>
        <w:rPr>
          <w:sz w:val="24"/>
          <w:szCs w:val="24"/>
        </w:rPr>
      </w:pPr>
      <w:r w:rsidRPr="002D1122">
        <w:rPr>
          <w:sz w:val="24"/>
          <w:szCs w:val="24"/>
        </w:rPr>
        <w:t xml:space="preserve">If the requested accommodation would invalidate the objective of the requirement, the committee (or designated members) will promptly and diligently search for alternate accommodations in consultation with the faculty member, </w:t>
      </w:r>
      <w:r>
        <w:rPr>
          <w:sz w:val="24"/>
          <w:szCs w:val="24"/>
        </w:rPr>
        <w:t xml:space="preserve">disability </w:t>
      </w:r>
      <w:r w:rsidRPr="002D1122">
        <w:rPr>
          <w:sz w:val="24"/>
          <w:szCs w:val="24"/>
        </w:rPr>
        <w:t>support services officer, and the student. The committee will address the following:</w:t>
      </w:r>
    </w:p>
    <w:p w14:paraId="0A81E12C" w14:textId="77777777" w:rsidR="008A656D" w:rsidRDefault="008A656D" w:rsidP="00C7687E">
      <w:pPr>
        <w:pStyle w:val="ListParagraph"/>
        <w:numPr>
          <w:ilvl w:val="0"/>
          <w:numId w:val="50"/>
        </w:numPr>
        <w:spacing w:line="22" w:lineRule="atLeast"/>
        <w:rPr>
          <w:sz w:val="24"/>
          <w:szCs w:val="24"/>
        </w:rPr>
      </w:pPr>
      <w:r w:rsidRPr="002D1122">
        <w:rPr>
          <w:sz w:val="24"/>
          <w:szCs w:val="24"/>
        </w:rPr>
        <w:t>Are there alternate ways that the student can acquire or demonstrate mastery of the skill that would meet the same fundamental objectives of the course or program?</w:t>
      </w:r>
    </w:p>
    <w:p w14:paraId="33A7FBE0" w14:textId="77777777" w:rsidR="008A656D" w:rsidRDefault="008A656D" w:rsidP="00C7687E">
      <w:pPr>
        <w:pStyle w:val="ListParagraph"/>
        <w:numPr>
          <w:ilvl w:val="0"/>
          <w:numId w:val="50"/>
        </w:numPr>
        <w:spacing w:line="22" w:lineRule="atLeast"/>
        <w:rPr>
          <w:sz w:val="24"/>
          <w:szCs w:val="24"/>
        </w:rPr>
      </w:pPr>
      <w:r w:rsidRPr="002D1122">
        <w:rPr>
          <w:sz w:val="24"/>
          <w:szCs w:val="24"/>
        </w:rPr>
        <w:t>Have we diligently searched for potential alternatives?</w:t>
      </w:r>
    </w:p>
    <w:p w14:paraId="4E767E44" w14:textId="77777777" w:rsidR="008A656D" w:rsidRDefault="008A656D" w:rsidP="00C7687E">
      <w:pPr>
        <w:pStyle w:val="ListParagraph"/>
        <w:numPr>
          <w:ilvl w:val="0"/>
          <w:numId w:val="50"/>
        </w:numPr>
        <w:spacing w:line="22" w:lineRule="atLeast"/>
        <w:rPr>
          <w:sz w:val="24"/>
          <w:szCs w:val="24"/>
        </w:rPr>
      </w:pPr>
      <w:r w:rsidRPr="002D1122">
        <w:rPr>
          <w:sz w:val="24"/>
          <w:szCs w:val="24"/>
        </w:rPr>
        <w:t>Have we included all the necessary people in this search?</w:t>
      </w:r>
    </w:p>
    <w:p w14:paraId="32D6D1E4" w14:textId="77777777" w:rsidR="008A656D" w:rsidRPr="002D1122" w:rsidRDefault="008A656D" w:rsidP="00C7687E">
      <w:pPr>
        <w:pStyle w:val="ListParagraph"/>
        <w:numPr>
          <w:ilvl w:val="0"/>
          <w:numId w:val="50"/>
        </w:numPr>
        <w:spacing w:line="22" w:lineRule="atLeast"/>
        <w:rPr>
          <w:sz w:val="24"/>
          <w:szCs w:val="24"/>
        </w:rPr>
      </w:pPr>
      <w:r w:rsidRPr="002D1122">
        <w:rPr>
          <w:sz w:val="24"/>
          <w:szCs w:val="24"/>
        </w:rPr>
        <w:t>Have we identified whether other postsecondary institutions have identified alternatives</w:t>
      </w:r>
      <w:r>
        <w:rPr>
          <w:sz w:val="24"/>
          <w:szCs w:val="24"/>
        </w:rPr>
        <w:t xml:space="preserve"> </w:t>
      </w:r>
      <w:r w:rsidRPr="002D1122">
        <w:rPr>
          <w:sz w:val="24"/>
          <w:szCs w:val="24"/>
        </w:rPr>
        <w:t>that achieve the objectives of the college without fundamentally altering requirements?</w:t>
      </w:r>
    </w:p>
    <w:p w14:paraId="763EF3D6" w14:textId="6D573BD8" w:rsidR="008A656D" w:rsidRDefault="008A656D" w:rsidP="00112C0F">
      <w:pPr>
        <w:pStyle w:val="ListParagraph"/>
        <w:numPr>
          <w:ilvl w:val="0"/>
          <w:numId w:val="2"/>
        </w:numPr>
        <w:spacing w:line="22" w:lineRule="atLeast"/>
        <w:rPr>
          <w:sz w:val="24"/>
          <w:szCs w:val="24"/>
        </w:rPr>
      </w:pPr>
      <w:r w:rsidRPr="00F52BC5">
        <w:rPr>
          <w:sz w:val="24"/>
          <w:szCs w:val="24"/>
        </w:rPr>
        <w:t xml:space="preserve">The campus director will ensure that students </w:t>
      </w:r>
      <w:proofErr w:type="gramStart"/>
      <w:r w:rsidRPr="00F52BC5">
        <w:rPr>
          <w:sz w:val="24"/>
          <w:szCs w:val="24"/>
        </w:rPr>
        <w:t>are provided</w:t>
      </w:r>
      <w:proofErr w:type="gramEnd"/>
      <w:r w:rsidRPr="00F52BC5">
        <w:rPr>
          <w:sz w:val="24"/>
          <w:szCs w:val="24"/>
        </w:rPr>
        <w:t xml:space="preserve"> the opportunity to give information to the committee and that students have interim accommodations and are given prompt written notice of committee decisions. However, students are not to </w:t>
      </w:r>
      <w:proofErr w:type="gramStart"/>
      <w:r w:rsidRPr="00F52BC5">
        <w:rPr>
          <w:sz w:val="24"/>
          <w:szCs w:val="24"/>
        </w:rPr>
        <w:t>be considered</w:t>
      </w:r>
      <w:proofErr w:type="gramEnd"/>
      <w:r w:rsidRPr="00F52BC5">
        <w:rPr>
          <w:sz w:val="24"/>
          <w:szCs w:val="24"/>
        </w:rPr>
        <w:t xml:space="preserve"> decision-makers on the committee. The duty to explore this issue diligently, in a well-reasoned manner, without </w:t>
      </w:r>
      <w:r w:rsidR="0051106F" w:rsidRPr="00F52BC5">
        <w:rPr>
          <w:sz w:val="24"/>
          <w:szCs w:val="24"/>
        </w:rPr>
        <w:t>resorting</w:t>
      </w:r>
      <w:r w:rsidRPr="00F52BC5">
        <w:rPr>
          <w:sz w:val="24"/>
          <w:szCs w:val="24"/>
        </w:rPr>
        <w:t xml:space="preserve"> to a pretext for discrimination rests with the college.</w:t>
      </w:r>
    </w:p>
    <w:p w14:paraId="681D5B0A" w14:textId="77777777" w:rsidR="008A656D" w:rsidRDefault="008A656D" w:rsidP="00112C0F">
      <w:pPr>
        <w:pStyle w:val="ListParagraph"/>
        <w:numPr>
          <w:ilvl w:val="0"/>
          <w:numId w:val="2"/>
        </w:numPr>
        <w:spacing w:line="22" w:lineRule="atLeast"/>
        <w:rPr>
          <w:sz w:val="24"/>
          <w:szCs w:val="24"/>
        </w:rPr>
      </w:pPr>
      <w:r w:rsidRPr="00F52BC5">
        <w:rPr>
          <w:sz w:val="24"/>
          <w:szCs w:val="24"/>
        </w:rPr>
        <w:t xml:space="preserve">The campus director or </w:t>
      </w:r>
      <w:r>
        <w:rPr>
          <w:sz w:val="24"/>
          <w:szCs w:val="24"/>
        </w:rPr>
        <w:t xml:space="preserve">disability </w:t>
      </w:r>
      <w:r w:rsidRPr="00F52BC5">
        <w:rPr>
          <w:sz w:val="24"/>
          <w:szCs w:val="24"/>
        </w:rPr>
        <w:t xml:space="preserve">support services officer will take the steps necessary to ensure that the final approved accommodation </w:t>
      </w:r>
      <w:proofErr w:type="gramStart"/>
      <w:r w:rsidRPr="00F52BC5">
        <w:rPr>
          <w:sz w:val="24"/>
          <w:szCs w:val="24"/>
        </w:rPr>
        <w:t>is implemented</w:t>
      </w:r>
      <w:proofErr w:type="gramEnd"/>
      <w:r w:rsidRPr="00F52BC5">
        <w:rPr>
          <w:sz w:val="24"/>
          <w:szCs w:val="24"/>
        </w:rPr>
        <w:t xml:space="preserve"> fully and promptly by the </w:t>
      </w:r>
      <w:r w:rsidRPr="00F52BC5">
        <w:rPr>
          <w:sz w:val="24"/>
          <w:szCs w:val="24"/>
        </w:rPr>
        <w:lastRenderedPageBreak/>
        <w:t>college, including by any faculty member who previously may have objected to the accommodation.</w:t>
      </w:r>
    </w:p>
    <w:p w14:paraId="493A8A0A" w14:textId="77777777" w:rsidR="008A656D" w:rsidRDefault="008A656D" w:rsidP="008A656D">
      <w:pPr>
        <w:spacing w:line="22" w:lineRule="atLeast"/>
        <w:rPr>
          <w:sz w:val="24"/>
          <w:szCs w:val="24"/>
        </w:rPr>
      </w:pPr>
      <w:r w:rsidRPr="00F52BC5">
        <w:rPr>
          <w:sz w:val="24"/>
          <w:szCs w:val="24"/>
        </w:rPr>
        <w:t xml:space="preserve">The panel will review claims brought under this mid-level resolution procedure, </w:t>
      </w:r>
      <w:proofErr w:type="gramStart"/>
      <w:r w:rsidRPr="00F52BC5">
        <w:rPr>
          <w:sz w:val="24"/>
          <w:szCs w:val="24"/>
        </w:rPr>
        <w:t>make a determination</w:t>
      </w:r>
      <w:proofErr w:type="gramEnd"/>
      <w:r w:rsidRPr="00F52BC5">
        <w:rPr>
          <w:sz w:val="24"/>
          <w:szCs w:val="24"/>
        </w:rPr>
        <w:t xml:space="preserve">, and provide written notification of the outcome to the complainant within 20 business days of a student’s pursuance of the mid-level complaint-resolution procedure. These timelines may be extended for </w:t>
      </w:r>
      <w:proofErr w:type="gramStart"/>
      <w:r w:rsidRPr="00F52BC5">
        <w:rPr>
          <w:sz w:val="24"/>
          <w:szCs w:val="24"/>
        </w:rPr>
        <w:t>good cause</w:t>
      </w:r>
      <w:proofErr w:type="gramEnd"/>
      <w:r w:rsidRPr="00F52BC5">
        <w:rPr>
          <w:sz w:val="24"/>
          <w:szCs w:val="24"/>
        </w:rPr>
        <w:t xml:space="preserve"> shown by the campus director in writing to the complainant. In all cases, current services authorized by the campus director will continue during the complaint resolution process.</w:t>
      </w:r>
    </w:p>
    <w:p w14:paraId="65CE81B0" w14:textId="77777777" w:rsidR="008A656D" w:rsidRDefault="008A656D" w:rsidP="008A656D">
      <w:pPr>
        <w:spacing w:line="22" w:lineRule="atLeast"/>
        <w:rPr>
          <w:sz w:val="24"/>
          <w:szCs w:val="24"/>
        </w:rPr>
      </w:pPr>
      <w:r w:rsidRPr="00F52BC5">
        <w:rPr>
          <w:sz w:val="24"/>
          <w:szCs w:val="24"/>
        </w:rPr>
        <w:t xml:space="preserve">If a satisfactory solution cannot </w:t>
      </w:r>
      <w:proofErr w:type="gramStart"/>
      <w:r w:rsidRPr="00F52BC5">
        <w:rPr>
          <w:sz w:val="24"/>
          <w:szCs w:val="24"/>
        </w:rPr>
        <w:t>be reached</w:t>
      </w:r>
      <w:proofErr w:type="gramEnd"/>
      <w:r w:rsidRPr="00F52BC5">
        <w:rPr>
          <w:sz w:val="24"/>
          <w:szCs w:val="24"/>
        </w:rPr>
        <w:t xml:space="preserve">, the student may initiate a formal resolution by following the grievance process below. Furthermore, a student has the right to </w:t>
      </w:r>
      <w:proofErr w:type="gramStart"/>
      <w:r w:rsidRPr="00F52BC5">
        <w:rPr>
          <w:sz w:val="24"/>
          <w:szCs w:val="24"/>
        </w:rPr>
        <w:t>appeal</w:t>
      </w:r>
      <w:proofErr w:type="gramEnd"/>
      <w:r w:rsidRPr="00F52BC5">
        <w:rPr>
          <w:sz w:val="24"/>
          <w:szCs w:val="24"/>
        </w:rPr>
        <w:t xml:space="preserve"> any decisions made during the informal complaint resolution procedure through the formal grievance procedure.</w:t>
      </w:r>
    </w:p>
    <w:p w14:paraId="733728CD" w14:textId="0ED59BBE" w:rsidR="008A656D" w:rsidRPr="00414FD8" w:rsidRDefault="008A656D" w:rsidP="008A656D">
      <w:pPr>
        <w:spacing w:after="0" w:line="22" w:lineRule="atLeast"/>
        <w:jc w:val="both"/>
        <w:rPr>
          <w:b/>
          <w:bCs/>
          <w:sz w:val="24"/>
          <w:szCs w:val="24"/>
        </w:rPr>
      </w:pPr>
      <w:r>
        <w:rPr>
          <w:b/>
          <w:bCs/>
          <w:sz w:val="24"/>
          <w:szCs w:val="24"/>
        </w:rPr>
        <w:t>D</w:t>
      </w:r>
      <w:r w:rsidRPr="00414FD8">
        <w:rPr>
          <w:b/>
          <w:bCs/>
          <w:sz w:val="24"/>
          <w:szCs w:val="24"/>
        </w:rPr>
        <w:t xml:space="preserve">isability Support Services </w:t>
      </w:r>
      <w:r w:rsidR="003E1717">
        <w:rPr>
          <w:b/>
          <w:bCs/>
          <w:sz w:val="24"/>
          <w:szCs w:val="24"/>
        </w:rPr>
        <w:t>–</w:t>
      </w:r>
      <w:r w:rsidRPr="00414FD8">
        <w:rPr>
          <w:b/>
          <w:bCs/>
          <w:sz w:val="24"/>
          <w:szCs w:val="24"/>
        </w:rPr>
        <w:t xml:space="preserve"> Formal Grievance Procedure</w:t>
      </w:r>
    </w:p>
    <w:p w14:paraId="26252DCC" w14:textId="77777777" w:rsidR="008A656D" w:rsidRDefault="008A656D" w:rsidP="008A656D">
      <w:pPr>
        <w:spacing w:line="22" w:lineRule="atLeast"/>
        <w:rPr>
          <w:sz w:val="24"/>
          <w:szCs w:val="24"/>
        </w:rPr>
      </w:pPr>
      <w:r w:rsidRPr="27BDD6B8">
        <w:rPr>
          <w:sz w:val="24"/>
          <w:szCs w:val="24"/>
        </w:rPr>
        <w:t xml:space="preserve">The disability support services formal grievance procedure may </w:t>
      </w:r>
      <w:proofErr w:type="gramStart"/>
      <w:r w:rsidRPr="27BDD6B8">
        <w:rPr>
          <w:sz w:val="24"/>
          <w:szCs w:val="24"/>
        </w:rPr>
        <w:t>be used</w:t>
      </w:r>
      <w:proofErr w:type="gramEnd"/>
      <w:r w:rsidRPr="27BDD6B8">
        <w:rPr>
          <w:sz w:val="24"/>
          <w:szCs w:val="24"/>
        </w:rPr>
        <w:t xml:space="preserve"> for complaints of disability discrimination, including discrimination regarding the provision of accommodations alleged to have occurred in any college program or activity. A student may pursue a formal resolution by submitting a “Concern or Complaint Form.” This form can </w:t>
      </w:r>
      <w:proofErr w:type="gramStart"/>
      <w:r w:rsidRPr="27BDD6B8">
        <w:rPr>
          <w:sz w:val="24"/>
          <w:szCs w:val="24"/>
        </w:rPr>
        <w:t>be accessed</w:t>
      </w:r>
      <w:proofErr w:type="gramEnd"/>
      <w:r w:rsidRPr="27BDD6B8">
        <w:rPr>
          <w:sz w:val="24"/>
          <w:szCs w:val="24"/>
        </w:rPr>
        <w:t xml:space="preserve"> from the StudentHub, through the Contact/Submit Ticket link in the top right of the page. Under Type of Request, select Concern or Complaint from the pull-down menu. Complete this within </w:t>
      </w:r>
      <w:proofErr w:type="gramStart"/>
      <w:r w:rsidRPr="27BDD6B8">
        <w:rPr>
          <w:sz w:val="24"/>
          <w:szCs w:val="24"/>
        </w:rPr>
        <w:t>90</w:t>
      </w:r>
      <w:proofErr w:type="gramEnd"/>
      <w:r w:rsidRPr="27BDD6B8">
        <w:rPr>
          <w:sz w:val="24"/>
          <w:szCs w:val="24"/>
        </w:rPr>
        <w:t xml:space="preserve"> calendar days from the time the student knew or could reasonably be expected to have known of the action(s) or lack of action(s) that is/are the subject(s) of the complaint.</w:t>
      </w:r>
    </w:p>
    <w:p w14:paraId="7B5A9F2E" w14:textId="77777777" w:rsidR="008A656D" w:rsidRDefault="008A656D" w:rsidP="008A656D">
      <w:pPr>
        <w:spacing w:line="22" w:lineRule="atLeast"/>
        <w:rPr>
          <w:sz w:val="24"/>
          <w:szCs w:val="24"/>
        </w:rPr>
      </w:pPr>
      <w:r w:rsidRPr="00F52BC5">
        <w:rPr>
          <w:sz w:val="24"/>
          <w:szCs w:val="24"/>
        </w:rPr>
        <w:t xml:space="preserve">Upon receipt of a written complaint, the campus director will review the complaint and make an initial determination regarding whether the complaint states a claim that is appropriate for review. </w:t>
      </w:r>
      <w:r>
        <w:rPr>
          <w:sz w:val="24"/>
          <w:szCs w:val="24"/>
        </w:rPr>
        <w:t xml:space="preserve">If the campus director </w:t>
      </w:r>
      <w:proofErr w:type="gramStart"/>
      <w:r>
        <w:rPr>
          <w:sz w:val="24"/>
          <w:szCs w:val="24"/>
        </w:rPr>
        <w:t>makes a determination</w:t>
      </w:r>
      <w:proofErr w:type="gramEnd"/>
      <w:r>
        <w:rPr>
          <w:sz w:val="24"/>
          <w:szCs w:val="24"/>
        </w:rPr>
        <w:t xml:space="preserve"> to review the complaint, t</w:t>
      </w:r>
      <w:r w:rsidRPr="00F52BC5">
        <w:rPr>
          <w:sz w:val="24"/>
          <w:szCs w:val="24"/>
        </w:rPr>
        <w:t xml:space="preserve">he campus director should complete </w:t>
      </w:r>
      <w:r>
        <w:rPr>
          <w:sz w:val="24"/>
          <w:szCs w:val="24"/>
        </w:rPr>
        <w:t>their</w:t>
      </w:r>
      <w:r w:rsidRPr="00F52BC5">
        <w:rPr>
          <w:sz w:val="24"/>
          <w:szCs w:val="24"/>
        </w:rPr>
        <w:t xml:space="preserve"> review and notify the student of the complaint outcome within 90 business days of the date it was received. If the</w:t>
      </w:r>
      <w:r>
        <w:rPr>
          <w:sz w:val="24"/>
          <w:szCs w:val="24"/>
        </w:rPr>
        <w:t xml:space="preserve"> campus</w:t>
      </w:r>
      <w:r w:rsidRPr="00F52BC5">
        <w:rPr>
          <w:sz w:val="24"/>
          <w:szCs w:val="24"/>
        </w:rPr>
        <w:t xml:space="preserve"> director </w:t>
      </w:r>
      <w:proofErr w:type="gramStart"/>
      <w:r w:rsidRPr="00F52BC5">
        <w:rPr>
          <w:sz w:val="24"/>
          <w:szCs w:val="24"/>
        </w:rPr>
        <w:t>makes a determination</w:t>
      </w:r>
      <w:proofErr w:type="gramEnd"/>
      <w:r w:rsidRPr="00F52BC5">
        <w:rPr>
          <w:sz w:val="24"/>
          <w:szCs w:val="24"/>
        </w:rPr>
        <w:t xml:space="preserve"> to dismiss the complaint because it does not state a claim that is appropriate for review, the </w:t>
      </w:r>
      <w:r>
        <w:rPr>
          <w:sz w:val="24"/>
          <w:szCs w:val="24"/>
        </w:rPr>
        <w:t>campus director</w:t>
      </w:r>
      <w:r w:rsidRPr="00F52BC5">
        <w:rPr>
          <w:sz w:val="24"/>
          <w:szCs w:val="24"/>
        </w:rPr>
        <w:t xml:space="preserve"> shall notify the student in writing within 10 business days of receipt of the complaint. The notice will provide an explanation of why the complaint did not state a claim that was appropriate for review. The notice will also provide the complaint </w:t>
      </w:r>
      <w:proofErr w:type="gramStart"/>
      <w:r w:rsidRPr="00F52BC5">
        <w:rPr>
          <w:sz w:val="24"/>
          <w:szCs w:val="24"/>
        </w:rPr>
        <w:t>10</w:t>
      </w:r>
      <w:proofErr w:type="gramEnd"/>
      <w:r w:rsidRPr="00F52BC5">
        <w:rPr>
          <w:sz w:val="24"/>
          <w:szCs w:val="24"/>
        </w:rPr>
        <w:t xml:space="preserve"> business days to request an appeal of the dismissal to the college president. The president will respond to the appeal within </w:t>
      </w:r>
      <w:proofErr w:type="gramStart"/>
      <w:r w:rsidRPr="00F52BC5">
        <w:rPr>
          <w:sz w:val="24"/>
          <w:szCs w:val="24"/>
        </w:rPr>
        <w:t>10</w:t>
      </w:r>
      <w:proofErr w:type="gramEnd"/>
      <w:r w:rsidRPr="00F52BC5">
        <w:rPr>
          <w:sz w:val="24"/>
          <w:szCs w:val="24"/>
        </w:rPr>
        <w:t xml:space="preserve"> business days of receipt of the appeal. If the dismissal </w:t>
      </w:r>
      <w:proofErr w:type="gramStart"/>
      <w:r w:rsidRPr="00F52BC5">
        <w:rPr>
          <w:sz w:val="24"/>
          <w:szCs w:val="24"/>
        </w:rPr>
        <w:t>is upheld</w:t>
      </w:r>
      <w:proofErr w:type="gramEnd"/>
      <w:r w:rsidRPr="00F52BC5">
        <w:rPr>
          <w:sz w:val="24"/>
          <w:szCs w:val="24"/>
        </w:rPr>
        <w:t xml:space="preserve">, that decision is final. If the decision to dismiss </w:t>
      </w:r>
      <w:proofErr w:type="gramStart"/>
      <w:r w:rsidRPr="00F52BC5">
        <w:rPr>
          <w:sz w:val="24"/>
          <w:szCs w:val="24"/>
        </w:rPr>
        <w:t>is overturned</w:t>
      </w:r>
      <w:proofErr w:type="gramEnd"/>
      <w:r w:rsidRPr="00F52BC5">
        <w:rPr>
          <w:sz w:val="24"/>
          <w:szCs w:val="24"/>
        </w:rPr>
        <w:t xml:space="preserve"> by the president, the case shall be sent back to the </w:t>
      </w:r>
      <w:r>
        <w:rPr>
          <w:sz w:val="24"/>
          <w:szCs w:val="24"/>
        </w:rPr>
        <w:t xml:space="preserve">campus </w:t>
      </w:r>
      <w:r w:rsidRPr="00F52BC5">
        <w:rPr>
          <w:sz w:val="24"/>
          <w:szCs w:val="24"/>
        </w:rPr>
        <w:t>director for investigation in accordance with the procedures below.</w:t>
      </w:r>
    </w:p>
    <w:p w14:paraId="492D1DEC" w14:textId="77777777" w:rsidR="008A656D" w:rsidRPr="0023409F" w:rsidRDefault="008A656D" w:rsidP="008A656D">
      <w:pPr>
        <w:spacing w:after="0" w:line="22" w:lineRule="atLeast"/>
        <w:jc w:val="both"/>
        <w:rPr>
          <w:b/>
          <w:bCs/>
          <w:sz w:val="24"/>
          <w:szCs w:val="24"/>
        </w:rPr>
      </w:pPr>
      <w:r>
        <w:rPr>
          <w:b/>
          <w:bCs/>
          <w:sz w:val="24"/>
          <w:szCs w:val="24"/>
        </w:rPr>
        <w:t>I</w:t>
      </w:r>
      <w:r w:rsidRPr="0023409F">
        <w:rPr>
          <w:b/>
          <w:bCs/>
          <w:sz w:val="24"/>
          <w:szCs w:val="24"/>
        </w:rPr>
        <w:t>nvestigation</w:t>
      </w:r>
    </w:p>
    <w:p w14:paraId="62E1C5E4" w14:textId="77777777" w:rsidR="008A656D" w:rsidRDefault="008A656D" w:rsidP="008A656D">
      <w:pPr>
        <w:spacing w:line="22" w:lineRule="atLeast"/>
        <w:rPr>
          <w:sz w:val="24"/>
          <w:szCs w:val="24"/>
        </w:rPr>
      </w:pPr>
      <w:r w:rsidRPr="00F52BC5">
        <w:rPr>
          <w:sz w:val="24"/>
          <w:szCs w:val="24"/>
        </w:rPr>
        <w:t xml:space="preserve">The campus director will make all provisions necessary to ensure a prompt and equitable resolution procedure that includes a thorough, impartial, and reliable fact-finding process. At a minimum, this investigation will include an interview with the complainant, a right to representation, a review of any relevant written materials, and a review of information from relevant individuals (interviews, written statements, or documents). The campus director or their designee shall notify the student in writing of the outcome of the complaint and document the outcome on the “Concern or Complaint” ticket, including the determination of whether discrimination occurred, and the steps that have been or will </w:t>
      </w:r>
      <w:proofErr w:type="gramStart"/>
      <w:r w:rsidRPr="00F52BC5">
        <w:rPr>
          <w:sz w:val="24"/>
          <w:szCs w:val="24"/>
        </w:rPr>
        <w:t>be taken</w:t>
      </w:r>
      <w:proofErr w:type="gramEnd"/>
      <w:r w:rsidRPr="00F52BC5">
        <w:rPr>
          <w:sz w:val="24"/>
          <w:szCs w:val="24"/>
        </w:rPr>
        <w:t xml:space="preserve"> to resolve the complaint.</w:t>
      </w:r>
    </w:p>
    <w:p w14:paraId="0A71AFE5" w14:textId="77777777" w:rsidR="008A656D" w:rsidRDefault="008A656D" w:rsidP="008A656D">
      <w:pPr>
        <w:spacing w:line="22" w:lineRule="atLeast"/>
        <w:rPr>
          <w:sz w:val="24"/>
          <w:szCs w:val="24"/>
        </w:rPr>
      </w:pPr>
      <w:r w:rsidRPr="12F9535E">
        <w:rPr>
          <w:sz w:val="24"/>
          <w:szCs w:val="24"/>
        </w:rPr>
        <w:lastRenderedPageBreak/>
        <w:t xml:space="preserve">The campus director will ensure that any individual making the decision as to whether discrimination has occurred </w:t>
      </w:r>
      <w:proofErr w:type="gramStart"/>
      <w:r w:rsidRPr="12F9535E">
        <w:rPr>
          <w:sz w:val="24"/>
          <w:szCs w:val="24"/>
        </w:rPr>
        <w:t>is trained</w:t>
      </w:r>
      <w:proofErr w:type="gramEnd"/>
      <w:r w:rsidRPr="12F9535E">
        <w:rPr>
          <w:sz w:val="24"/>
          <w:szCs w:val="24"/>
        </w:rPr>
        <w:t xml:space="preserve"> in the legal standards and appropriate methods for resolution including the scope of remedies that should be provided to a student who experienced discrimination.</w:t>
      </w:r>
    </w:p>
    <w:p w14:paraId="4675A587" w14:textId="77777777" w:rsidR="008A656D" w:rsidRDefault="008A656D" w:rsidP="008A656D">
      <w:pPr>
        <w:spacing w:line="22" w:lineRule="atLeast"/>
        <w:rPr>
          <w:sz w:val="24"/>
          <w:szCs w:val="24"/>
        </w:rPr>
      </w:pPr>
      <w:r w:rsidRPr="12F9535E">
        <w:rPr>
          <w:sz w:val="24"/>
          <w:szCs w:val="24"/>
        </w:rPr>
        <w:t>In California, complaints that are still unresolved after the formal complaint resolution process has completed may be directed to 1) the Bureau for Private Postsecondary Education, 2535, Capitol Oaks Drive, Suite 400, Sacramento, California 95833, P.O. Box 980818, West Sacramento, CA 95798-0818; 2) Western Association of Schools and Colleges Senior College and University Commission (WSCUC), 985 Atlantic Avenue, #100, Alameda, CA 94501, (510) 748-9001; or 3) the Accreditation Commission for Acupuncture and Herbal Medicine (ACAHM), 89421 Aztec Drive, Suite 2, Eden Prairie, MD 55347, (952) 212-2434. ACAHM addresses issues that involve students in the acupuncture and Chinese medicine master’s and doctoral degrees only.</w:t>
      </w:r>
    </w:p>
    <w:p w14:paraId="299966E9" w14:textId="77777777" w:rsidR="008A656D" w:rsidRPr="009D3DEF" w:rsidRDefault="008A656D" w:rsidP="008A656D">
      <w:pPr>
        <w:spacing w:after="0" w:line="22" w:lineRule="atLeast"/>
        <w:jc w:val="both"/>
        <w:rPr>
          <w:b/>
          <w:bCs/>
          <w:sz w:val="24"/>
          <w:szCs w:val="24"/>
        </w:rPr>
      </w:pPr>
      <w:r>
        <w:rPr>
          <w:b/>
          <w:bCs/>
          <w:sz w:val="24"/>
          <w:szCs w:val="24"/>
        </w:rPr>
        <w:t>P</w:t>
      </w:r>
      <w:r w:rsidRPr="009D3DEF">
        <w:rPr>
          <w:b/>
          <w:bCs/>
          <w:sz w:val="24"/>
          <w:szCs w:val="24"/>
        </w:rPr>
        <w:t>rohibition Against Retaliation</w:t>
      </w:r>
    </w:p>
    <w:p w14:paraId="7D0DBF73" w14:textId="77777777" w:rsidR="008A656D" w:rsidRPr="00FC7F81" w:rsidRDefault="008A656D" w:rsidP="008A656D">
      <w:pPr>
        <w:spacing w:line="22" w:lineRule="atLeast"/>
        <w:rPr>
          <w:sz w:val="24"/>
          <w:szCs w:val="24"/>
        </w:rPr>
      </w:pPr>
      <w:r w:rsidRPr="00F52BC5">
        <w:rPr>
          <w:sz w:val="24"/>
          <w:szCs w:val="24"/>
        </w:rPr>
        <w:t xml:space="preserve">College policy and federal law prohibits retaliation against an individual who has filed a complaint alleging unlawful discrimination, who participates in an investigation, or who engages in any other activity protected under this policy, Section 504, or the ADAAA. Complaints alleging retaliation for engaging in these protected rights may </w:t>
      </w:r>
      <w:proofErr w:type="gramStart"/>
      <w:r w:rsidRPr="00F52BC5">
        <w:rPr>
          <w:sz w:val="24"/>
          <w:szCs w:val="24"/>
        </w:rPr>
        <w:t>be filed</w:t>
      </w:r>
      <w:proofErr w:type="gramEnd"/>
      <w:r w:rsidRPr="00F52BC5">
        <w:rPr>
          <w:sz w:val="24"/>
          <w:szCs w:val="24"/>
        </w:rPr>
        <w:t xml:space="preserve"> under the above formal grievance procedure.</w:t>
      </w:r>
    </w:p>
    <w:p w14:paraId="13769192" w14:textId="77777777" w:rsidR="008A656D" w:rsidRDefault="008A656D" w:rsidP="008A656D">
      <w:pPr>
        <w:rPr>
          <w:rFonts w:eastAsiaTheme="majorEastAsia" w:cstheme="majorBidi"/>
          <w:b/>
          <w:bCs/>
          <w:sz w:val="28"/>
          <w:szCs w:val="28"/>
        </w:rPr>
      </w:pPr>
    </w:p>
    <w:p w14:paraId="46BB4C01" w14:textId="77777777" w:rsidR="008A656D" w:rsidRPr="00143585" w:rsidRDefault="008A656D" w:rsidP="00362AF8">
      <w:pPr>
        <w:pStyle w:val="Heading3"/>
      </w:pPr>
      <w:bookmarkStart w:id="419" w:name="_Toc121386948"/>
      <w:bookmarkStart w:id="420" w:name="_Toc143516523"/>
      <w:bookmarkStart w:id="421" w:name="_Toc143516853"/>
      <w:bookmarkStart w:id="422" w:name="_Toc143516959"/>
      <w:bookmarkStart w:id="423" w:name="_Toc143517065"/>
      <w:bookmarkStart w:id="424" w:name="_Toc161232121"/>
      <w:r w:rsidRPr="00E4255E">
        <w:t>Discrimination and Harassment</w:t>
      </w:r>
      <w:bookmarkEnd w:id="419"/>
      <w:bookmarkEnd w:id="420"/>
      <w:bookmarkEnd w:id="421"/>
      <w:bookmarkEnd w:id="422"/>
      <w:bookmarkEnd w:id="423"/>
      <w:bookmarkEnd w:id="424"/>
    </w:p>
    <w:p w14:paraId="1A5FA486" w14:textId="77777777" w:rsidR="008A656D" w:rsidRDefault="008A656D" w:rsidP="008A656D">
      <w:pPr>
        <w:spacing w:after="0" w:line="22" w:lineRule="atLeast"/>
        <w:rPr>
          <w:b/>
          <w:bCs/>
          <w:sz w:val="24"/>
          <w:szCs w:val="24"/>
        </w:rPr>
      </w:pPr>
      <w:r w:rsidRPr="00593243">
        <w:rPr>
          <w:b/>
          <w:bCs/>
          <w:sz w:val="24"/>
          <w:szCs w:val="24"/>
        </w:rPr>
        <w:t>Policy Statements</w:t>
      </w:r>
    </w:p>
    <w:p w14:paraId="62375A35" w14:textId="77777777" w:rsidR="008A656D" w:rsidRDefault="008A656D" w:rsidP="008A656D">
      <w:pPr>
        <w:spacing w:after="0" w:line="22" w:lineRule="atLeast"/>
        <w:rPr>
          <w:sz w:val="24"/>
          <w:szCs w:val="24"/>
        </w:rPr>
      </w:pPr>
    </w:p>
    <w:p w14:paraId="008C7F92" w14:textId="77777777" w:rsidR="008A656D" w:rsidRPr="00020845" w:rsidRDefault="008A656D" w:rsidP="008A656D">
      <w:pPr>
        <w:spacing w:after="0" w:line="22" w:lineRule="atLeast"/>
        <w:rPr>
          <w:b/>
          <w:bCs/>
          <w:i/>
          <w:iCs/>
          <w:sz w:val="24"/>
          <w:szCs w:val="24"/>
        </w:rPr>
      </w:pPr>
      <w:r w:rsidRPr="00020845">
        <w:rPr>
          <w:b/>
          <w:bCs/>
          <w:i/>
          <w:iCs/>
          <w:sz w:val="24"/>
          <w:szCs w:val="24"/>
        </w:rPr>
        <w:t>General Philosophy</w:t>
      </w:r>
    </w:p>
    <w:p w14:paraId="2906AF20" w14:textId="762DB237" w:rsidR="008A656D" w:rsidRPr="00020845" w:rsidRDefault="003D3A94" w:rsidP="008A656D">
      <w:pPr>
        <w:spacing w:after="0" w:line="22" w:lineRule="atLeast"/>
        <w:rPr>
          <w:sz w:val="24"/>
          <w:szCs w:val="24"/>
        </w:rPr>
      </w:pPr>
      <w:r>
        <w:rPr>
          <w:sz w:val="24"/>
          <w:szCs w:val="24"/>
        </w:rPr>
        <w:t xml:space="preserve">Pacific College of Health and Science is committed to creating and maintaining a community in which all college community members can work together in an atmosphere free from all forms of harassment, exploitation, or intimidation. </w:t>
      </w:r>
    </w:p>
    <w:p w14:paraId="0079231D" w14:textId="77777777" w:rsidR="008A656D" w:rsidRDefault="008A656D" w:rsidP="008A656D">
      <w:pPr>
        <w:spacing w:after="0" w:line="22" w:lineRule="atLeast"/>
        <w:rPr>
          <w:sz w:val="24"/>
          <w:szCs w:val="24"/>
        </w:rPr>
      </w:pPr>
    </w:p>
    <w:p w14:paraId="4244CF43" w14:textId="77777777" w:rsidR="008A656D" w:rsidRPr="00020845" w:rsidRDefault="008A656D" w:rsidP="008A656D">
      <w:pPr>
        <w:spacing w:after="0" w:line="22" w:lineRule="atLeast"/>
        <w:rPr>
          <w:b/>
          <w:bCs/>
          <w:i/>
          <w:iCs/>
          <w:sz w:val="24"/>
          <w:szCs w:val="24"/>
        </w:rPr>
      </w:pPr>
      <w:r w:rsidRPr="00020845">
        <w:rPr>
          <w:b/>
          <w:bCs/>
          <w:i/>
          <w:iCs/>
          <w:sz w:val="24"/>
          <w:szCs w:val="24"/>
        </w:rPr>
        <w:t>Statement of Non-Discrimination</w:t>
      </w:r>
    </w:p>
    <w:p w14:paraId="64D0169E" w14:textId="77777777" w:rsidR="008A656D" w:rsidRDefault="008A656D" w:rsidP="008A656D">
      <w:pPr>
        <w:spacing w:line="22" w:lineRule="atLeast"/>
        <w:rPr>
          <w:sz w:val="24"/>
          <w:szCs w:val="24"/>
        </w:rPr>
      </w:pPr>
      <w:r w:rsidRPr="12F9535E">
        <w:rPr>
          <w:sz w:val="24"/>
          <w:szCs w:val="24"/>
        </w:rPr>
        <w:t xml:space="preserve">The college prohibits discrimination of one person by another for any reason, </w:t>
      </w:r>
      <w:proofErr w:type="gramStart"/>
      <w:r w:rsidRPr="12F9535E">
        <w:rPr>
          <w:sz w:val="24"/>
          <w:szCs w:val="24"/>
        </w:rPr>
        <w:t>including but not limited to</w:t>
      </w:r>
      <w:proofErr w:type="gramEnd"/>
      <w:r w:rsidRPr="12F9535E">
        <w:rPr>
          <w:sz w:val="24"/>
          <w:szCs w:val="24"/>
        </w:rPr>
        <w:t>: veteran status; race; color; religion; sex; national origin; ancestry; age; physical or mental disability; medical condition including genetic characteristics, pregnancy status, marital status, sexual orientation, and gender identity.</w:t>
      </w:r>
    </w:p>
    <w:p w14:paraId="1E008DDB" w14:textId="77777777" w:rsidR="008A656D" w:rsidRPr="00020845" w:rsidRDefault="008A656D" w:rsidP="008A656D">
      <w:pPr>
        <w:spacing w:after="0" w:line="22" w:lineRule="atLeast"/>
        <w:rPr>
          <w:b/>
          <w:bCs/>
          <w:i/>
          <w:iCs/>
          <w:sz w:val="24"/>
          <w:szCs w:val="24"/>
        </w:rPr>
      </w:pPr>
      <w:r w:rsidRPr="00020845">
        <w:rPr>
          <w:b/>
          <w:bCs/>
          <w:i/>
          <w:iCs/>
          <w:sz w:val="24"/>
          <w:szCs w:val="24"/>
        </w:rPr>
        <w:t>College Policy on Consensual and Therapeutic Relationships</w:t>
      </w:r>
    </w:p>
    <w:p w14:paraId="164ED7F6" w14:textId="77777777" w:rsidR="008A656D" w:rsidRDefault="008A656D" w:rsidP="008A656D">
      <w:pPr>
        <w:spacing w:line="22" w:lineRule="atLeast"/>
        <w:rPr>
          <w:sz w:val="24"/>
          <w:szCs w:val="24"/>
        </w:rPr>
      </w:pPr>
      <w:r w:rsidRPr="12F9535E">
        <w:rPr>
          <w:sz w:val="24"/>
          <w:szCs w:val="24"/>
        </w:rPr>
        <w:t xml:space="preserve">There are special risks in any sexual or romantic relationship between individuals in inherently unequal positions, and parties in such a relationship assume those risks, even if affirmative consent exists. At a college, the role of the teacher is multifaceted, including serving as intellectual guide, mentor, role model, and advisor. However, in the educational context, such positions can include, but </w:t>
      </w:r>
      <w:proofErr w:type="gramStart"/>
      <w:r w:rsidRPr="12F9535E">
        <w:rPr>
          <w:sz w:val="24"/>
          <w:szCs w:val="24"/>
        </w:rPr>
        <w:t>are not limited</w:t>
      </w:r>
      <w:proofErr w:type="gramEnd"/>
      <w:r w:rsidRPr="12F9535E">
        <w:rPr>
          <w:sz w:val="24"/>
          <w:szCs w:val="24"/>
        </w:rPr>
        <w:t xml:space="preserve"> to: teacher and student; teaching assistant and student; staff member and student; and supervisor and employee.</w:t>
      </w:r>
    </w:p>
    <w:p w14:paraId="69BFC431" w14:textId="77777777" w:rsidR="008A656D" w:rsidRDefault="008A656D" w:rsidP="008A656D">
      <w:pPr>
        <w:spacing w:line="22" w:lineRule="atLeast"/>
        <w:rPr>
          <w:sz w:val="24"/>
          <w:szCs w:val="24"/>
        </w:rPr>
      </w:pPr>
      <w:r w:rsidRPr="12F9535E">
        <w:rPr>
          <w:sz w:val="24"/>
          <w:szCs w:val="24"/>
        </w:rPr>
        <w:t xml:space="preserve">Because of the potential for conflict of interest, exploitation, favoritism, and bias, such relationships may undermine the real or perceived integrity of the supervision and evaluation provided. Further, these relationships are often less consensual than the individual whose position confers power or </w:t>
      </w:r>
      <w:r w:rsidRPr="12F9535E">
        <w:rPr>
          <w:sz w:val="24"/>
          <w:szCs w:val="24"/>
        </w:rPr>
        <w:lastRenderedPageBreak/>
        <w:t>authority believes. In addition, circumstances may change, and the conduct that was previously welcome may become unwelcome.</w:t>
      </w:r>
    </w:p>
    <w:p w14:paraId="7CD6851B" w14:textId="77777777" w:rsidR="008A656D" w:rsidRDefault="008A656D" w:rsidP="008A656D">
      <w:pPr>
        <w:spacing w:line="22" w:lineRule="atLeast"/>
        <w:rPr>
          <w:sz w:val="24"/>
          <w:szCs w:val="24"/>
        </w:rPr>
      </w:pPr>
      <w:r w:rsidRPr="12F9535E">
        <w:rPr>
          <w:sz w:val="24"/>
          <w:szCs w:val="24"/>
        </w:rPr>
        <w:t xml:space="preserve">Such relationships may also have unintended adverse effects on the climate of an academic program or work group, thereby impairing the learning or working environment for others—both within and outside of the duration of the relationship. Relationships in which one party is </w:t>
      </w:r>
      <w:proofErr w:type="gramStart"/>
      <w:r w:rsidRPr="12F9535E">
        <w:rPr>
          <w:sz w:val="24"/>
          <w:szCs w:val="24"/>
        </w:rPr>
        <w:t>in a position</w:t>
      </w:r>
      <w:proofErr w:type="gramEnd"/>
      <w:r w:rsidRPr="12F9535E">
        <w:rPr>
          <w:sz w:val="24"/>
          <w:szCs w:val="24"/>
        </w:rPr>
        <w:t xml:space="preserve"> to evaluate the work or influence the career of the other may provide grounds for complaint by third parties when that relationship gives undue access or advantage, restricts opportunities, or simply creates a perception of these problems.</w:t>
      </w:r>
    </w:p>
    <w:p w14:paraId="4CBD5FEF" w14:textId="77777777" w:rsidR="008A656D" w:rsidRDefault="008A656D" w:rsidP="008A656D">
      <w:pPr>
        <w:spacing w:line="22" w:lineRule="atLeast"/>
        <w:rPr>
          <w:sz w:val="24"/>
          <w:szCs w:val="24"/>
        </w:rPr>
      </w:pPr>
      <w:r w:rsidRPr="00974C0D">
        <w:rPr>
          <w:sz w:val="24"/>
          <w:szCs w:val="24"/>
        </w:rPr>
        <w:t xml:space="preserve">For </w:t>
      </w:r>
      <w:proofErr w:type="gramStart"/>
      <w:r w:rsidRPr="00974C0D">
        <w:rPr>
          <w:sz w:val="24"/>
          <w:szCs w:val="24"/>
        </w:rPr>
        <w:t>all of</w:t>
      </w:r>
      <w:proofErr w:type="gramEnd"/>
      <w:r w:rsidRPr="00974C0D">
        <w:rPr>
          <w:sz w:val="24"/>
          <w:szCs w:val="24"/>
        </w:rPr>
        <w:t xml:space="preserve"> these reasons, romantic or sexual relationships—whether regarded as consensual or otherwise—between individuals in inherently unequal positions should in general be avoided while an instructional or professional relationship exists. Additionally, the college discourages students, staff, and faculty from having a therapeutic relationship anywhere other than in a professional, medical office setting.</w:t>
      </w:r>
    </w:p>
    <w:p w14:paraId="181628DF" w14:textId="77777777" w:rsidR="008A656D" w:rsidRDefault="008A656D" w:rsidP="008A656D">
      <w:pPr>
        <w:spacing w:line="22" w:lineRule="atLeast"/>
        <w:rPr>
          <w:sz w:val="24"/>
          <w:szCs w:val="24"/>
        </w:rPr>
      </w:pPr>
      <w:r w:rsidRPr="00974C0D">
        <w:rPr>
          <w:sz w:val="24"/>
          <w:szCs w:val="24"/>
        </w:rPr>
        <w:t xml:space="preserve">Because of the relative youth of undergraduates and their </w:t>
      </w:r>
      <w:proofErr w:type="gramStart"/>
      <w:r w:rsidRPr="00974C0D">
        <w:rPr>
          <w:sz w:val="24"/>
          <w:szCs w:val="24"/>
        </w:rPr>
        <w:t>particular vulnerability</w:t>
      </w:r>
      <w:proofErr w:type="gramEnd"/>
      <w:r w:rsidRPr="00974C0D">
        <w:rPr>
          <w:sz w:val="24"/>
          <w:szCs w:val="24"/>
        </w:rPr>
        <w:t xml:space="preserve"> in such relationships, sexual or romantic relationships between teachers and undergraduate students are even more strongly discouraged.</w:t>
      </w:r>
    </w:p>
    <w:p w14:paraId="252AACB5" w14:textId="77777777" w:rsidR="008A656D" w:rsidRDefault="008A656D" w:rsidP="008A656D">
      <w:pPr>
        <w:spacing w:line="22" w:lineRule="atLeast"/>
        <w:rPr>
          <w:sz w:val="24"/>
          <w:szCs w:val="24"/>
        </w:rPr>
      </w:pPr>
      <w:r w:rsidRPr="00974C0D">
        <w:rPr>
          <w:sz w:val="24"/>
          <w:szCs w:val="24"/>
        </w:rPr>
        <w:t xml:space="preserve">Individuals in inherently unequal positions must disclose to the administration if a dating or sexual relationship does develop within seven to ten days of any sexual or romantic involvement. Doing so will not only help the administration protect the student(s) but the faculty/staff member(s) as well. Consensual relationships will </w:t>
      </w:r>
      <w:proofErr w:type="gramStart"/>
      <w:r w:rsidRPr="00974C0D">
        <w:rPr>
          <w:sz w:val="24"/>
          <w:szCs w:val="24"/>
        </w:rPr>
        <w:t>be reported</w:t>
      </w:r>
      <w:proofErr w:type="gramEnd"/>
      <w:r w:rsidRPr="00974C0D">
        <w:rPr>
          <w:sz w:val="24"/>
          <w:szCs w:val="24"/>
        </w:rPr>
        <w:t xml:space="preserve"> to the supervisor, campus director</w:t>
      </w:r>
      <w:r>
        <w:rPr>
          <w:sz w:val="24"/>
          <w:szCs w:val="24"/>
        </w:rPr>
        <w:t>,</w:t>
      </w:r>
      <w:r w:rsidRPr="00974C0D">
        <w:rPr>
          <w:sz w:val="24"/>
          <w:szCs w:val="24"/>
        </w:rPr>
        <w:t xml:space="preserve"> and human resource director, preserving as much confidentiality as possible.</w:t>
      </w:r>
    </w:p>
    <w:p w14:paraId="71307058" w14:textId="77777777" w:rsidR="008A656D" w:rsidRDefault="008A656D" w:rsidP="008A656D">
      <w:pPr>
        <w:spacing w:line="22" w:lineRule="atLeast"/>
        <w:rPr>
          <w:sz w:val="24"/>
          <w:szCs w:val="24"/>
        </w:rPr>
      </w:pPr>
      <w:r w:rsidRPr="00974C0D">
        <w:rPr>
          <w:sz w:val="24"/>
          <w:szCs w:val="24"/>
        </w:rPr>
        <w:t xml:space="preserve">Where such a relationship develops, individuals in the position of greater authority or power must recuse themselves to ensure that they do not exercise any supervisory or evaluative function over the other person in the relationship. In the case of a faculty member, the administration will </w:t>
      </w:r>
      <w:proofErr w:type="gramStart"/>
      <w:r w:rsidRPr="00974C0D">
        <w:rPr>
          <w:sz w:val="24"/>
          <w:szCs w:val="24"/>
        </w:rPr>
        <w:t>make arrangements</w:t>
      </w:r>
      <w:proofErr w:type="gramEnd"/>
      <w:r w:rsidRPr="00974C0D">
        <w:rPr>
          <w:sz w:val="24"/>
          <w:szCs w:val="24"/>
        </w:rPr>
        <w:t xml:space="preserve"> to adjust the faculty’s teaching schedule. This may result in a reduction in the faculty</w:t>
      </w:r>
      <w:r>
        <w:rPr>
          <w:sz w:val="24"/>
          <w:szCs w:val="24"/>
        </w:rPr>
        <w:t>’</w:t>
      </w:r>
      <w:r w:rsidRPr="00974C0D">
        <w:rPr>
          <w:sz w:val="24"/>
          <w:szCs w:val="24"/>
        </w:rPr>
        <w:t>s teaching responsibilities for an indefinite period until such time as the student graduates or is no longer attending.</w:t>
      </w:r>
    </w:p>
    <w:p w14:paraId="6A52E2F1" w14:textId="77777777" w:rsidR="008A656D" w:rsidRDefault="008A656D" w:rsidP="008A656D">
      <w:pPr>
        <w:spacing w:line="22" w:lineRule="atLeast"/>
        <w:rPr>
          <w:sz w:val="24"/>
          <w:szCs w:val="24"/>
        </w:rPr>
      </w:pPr>
      <w:r w:rsidRPr="00974C0D">
        <w:rPr>
          <w:sz w:val="24"/>
          <w:szCs w:val="24"/>
        </w:rPr>
        <w:t>Failure of faculty/staff members to report consensual relationships to the administration in a timely fashion and recuse themselves from the position of authority obligates the supervisor, campus director</w:t>
      </w:r>
      <w:r>
        <w:rPr>
          <w:sz w:val="24"/>
          <w:szCs w:val="24"/>
        </w:rPr>
        <w:t>,</w:t>
      </w:r>
      <w:r w:rsidRPr="00974C0D">
        <w:rPr>
          <w:sz w:val="24"/>
          <w:szCs w:val="24"/>
        </w:rPr>
        <w:t xml:space="preserve"> and human resource director to conduct a prompt and thorough investigation. Where it </w:t>
      </w:r>
      <w:proofErr w:type="gramStart"/>
      <w:r w:rsidRPr="00974C0D">
        <w:rPr>
          <w:sz w:val="24"/>
          <w:szCs w:val="24"/>
        </w:rPr>
        <w:t>is concluded</w:t>
      </w:r>
      <w:proofErr w:type="gramEnd"/>
      <w:r w:rsidRPr="00974C0D">
        <w:rPr>
          <w:sz w:val="24"/>
          <w:szCs w:val="24"/>
        </w:rPr>
        <w:t xml:space="preserve"> that there was failure to report the relationship to the administration and/or a position of authority and a consensual relationship exists, the position of authority will be terminated, and the faculty or staff member will be subject to disciplinary action, up to and including dismissal.</w:t>
      </w:r>
    </w:p>
    <w:p w14:paraId="08D924E0" w14:textId="77777777" w:rsidR="008A656D" w:rsidRDefault="008A656D" w:rsidP="008A656D">
      <w:pPr>
        <w:spacing w:line="22" w:lineRule="atLeast"/>
        <w:rPr>
          <w:sz w:val="24"/>
          <w:szCs w:val="24"/>
        </w:rPr>
      </w:pPr>
      <w:r w:rsidRPr="00974C0D">
        <w:rPr>
          <w:sz w:val="24"/>
          <w:szCs w:val="24"/>
        </w:rPr>
        <w:t xml:space="preserve">If there is any doubt whether a relationship falls within this policy, individuals should disclose the facts and seek guidance from the administration rather than fail to disclose. Questions may </w:t>
      </w:r>
      <w:proofErr w:type="gramStart"/>
      <w:r w:rsidRPr="00974C0D">
        <w:rPr>
          <w:sz w:val="24"/>
          <w:szCs w:val="24"/>
        </w:rPr>
        <w:t>be addressed</w:t>
      </w:r>
      <w:proofErr w:type="gramEnd"/>
      <w:r w:rsidRPr="00974C0D">
        <w:rPr>
          <w:sz w:val="24"/>
          <w:szCs w:val="24"/>
        </w:rPr>
        <w:t xml:space="preserve"> to the appropriate supervisor, campus director, or human resource director.</w:t>
      </w:r>
    </w:p>
    <w:p w14:paraId="773993F5" w14:textId="77777777" w:rsidR="008A656D" w:rsidRDefault="008A656D" w:rsidP="008A656D">
      <w:pPr>
        <w:spacing w:after="0" w:line="22" w:lineRule="atLeast"/>
        <w:rPr>
          <w:b/>
          <w:bCs/>
          <w:sz w:val="24"/>
          <w:szCs w:val="24"/>
        </w:rPr>
      </w:pPr>
      <w:r>
        <w:rPr>
          <w:b/>
          <w:bCs/>
          <w:sz w:val="24"/>
          <w:szCs w:val="24"/>
        </w:rPr>
        <w:t>D</w:t>
      </w:r>
      <w:r w:rsidRPr="00020845">
        <w:rPr>
          <w:b/>
          <w:bCs/>
          <w:sz w:val="24"/>
          <w:szCs w:val="24"/>
        </w:rPr>
        <w:t>efinition</w:t>
      </w:r>
      <w:r>
        <w:rPr>
          <w:b/>
          <w:bCs/>
          <w:sz w:val="24"/>
          <w:szCs w:val="24"/>
        </w:rPr>
        <w:t>s</w:t>
      </w:r>
    </w:p>
    <w:p w14:paraId="76EE2745" w14:textId="77777777" w:rsidR="008A656D" w:rsidRDefault="008A656D" w:rsidP="008A656D">
      <w:pPr>
        <w:spacing w:after="0" w:line="22" w:lineRule="atLeast"/>
        <w:rPr>
          <w:b/>
          <w:bCs/>
          <w:sz w:val="24"/>
          <w:szCs w:val="24"/>
        </w:rPr>
      </w:pPr>
    </w:p>
    <w:p w14:paraId="29657947" w14:textId="33C475E1" w:rsidR="008A656D" w:rsidRDefault="008A656D" w:rsidP="008A656D">
      <w:pPr>
        <w:spacing w:after="0" w:line="22" w:lineRule="atLeast"/>
        <w:rPr>
          <w:b/>
          <w:bCs/>
          <w:sz w:val="24"/>
          <w:szCs w:val="24"/>
        </w:rPr>
      </w:pPr>
      <w:r w:rsidRPr="00064F4A">
        <w:rPr>
          <w:i/>
          <w:iCs/>
          <w:sz w:val="24"/>
          <w:szCs w:val="24"/>
        </w:rPr>
        <w:t xml:space="preserve">Affirmative consent: </w:t>
      </w:r>
      <w:r w:rsidRPr="00974C0D">
        <w:rPr>
          <w:sz w:val="24"/>
          <w:szCs w:val="24"/>
        </w:rPr>
        <w:t xml:space="preserve">A knowing, voluntary, and mutual decision among all participants to engage in sexual activity. Consent can be given by words or actions, </w:t>
      </w:r>
      <w:proofErr w:type="gramStart"/>
      <w:r w:rsidRPr="00974C0D">
        <w:rPr>
          <w:sz w:val="24"/>
          <w:szCs w:val="24"/>
        </w:rPr>
        <w:t>as long as</w:t>
      </w:r>
      <w:proofErr w:type="gramEnd"/>
      <w:r w:rsidRPr="00974C0D">
        <w:rPr>
          <w:sz w:val="24"/>
          <w:szCs w:val="24"/>
        </w:rPr>
        <w:t xml:space="preserve"> those words or actions create </w:t>
      </w:r>
      <w:r w:rsidRPr="00974C0D">
        <w:rPr>
          <w:sz w:val="24"/>
          <w:szCs w:val="24"/>
        </w:rPr>
        <w:lastRenderedPageBreak/>
        <w:t xml:space="preserve">clear permission regarding willingness to engage in </w:t>
      </w:r>
      <w:r w:rsidR="009771B9" w:rsidRPr="00974C0D">
        <w:rPr>
          <w:sz w:val="24"/>
          <w:szCs w:val="24"/>
        </w:rPr>
        <w:t>sexual</w:t>
      </w:r>
      <w:r w:rsidRPr="00974C0D">
        <w:rPr>
          <w:sz w:val="24"/>
          <w:szCs w:val="24"/>
        </w:rPr>
        <w:t xml:space="preserve"> activity. Silence or lack of resistance, in and of itself, does not demonstrate consent. The definition of consent does not vary based upon a participant</w:t>
      </w:r>
      <w:r w:rsidR="003E1717">
        <w:rPr>
          <w:sz w:val="24"/>
          <w:szCs w:val="24"/>
        </w:rPr>
        <w:t>’</w:t>
      </w:r>
      <w:r w:rsidRPr="00974C0D">
        <w:rPr>
          <w:sz w:val="24"/>
          <w:szCs w:val="24"/>
        </w:rPr>
        <w:t>s sex, sexual orientation, gender identity, or gender expression.</w:t>
      </w:r>
    </w:p>
    <w:p w14:paraId="34EA7255" w14:textId="77777777" w:rsidR="008A656D" w:rsidRPr="003A3A65" w:rsidRDefault="008A656D" w:rsidP="008A656D">
      <w:pPr>
        <w:spacing w:after="0" w:line="22" w:lineRule="atLeast"/>
        <w:rPr>
          <w:b/>
          <w:bCs/>
          <w:sz w:val="24"/>
          <w:szCs w:val="24"/>
        </w:rPr>
      </w:pPr>
    </w:p>
    <w:p w14:paraId="2131030B" w14:textId="495CA5D6" w:rsidR="008A656D" w:rsidRDefault="008A656D" w:rsidP="008A656D">
      <w:pPr>
        <w:spacing w:line="22" w:lineRule="atLeast"/>
        <w:rPr>
          <w:sz w:val="24"/>
          <w:szCs w:val="24"/>
        </w:rPr>
      </w:pPr>
      <w:r w:rsidRPr="00064F4A">
        <w:rPr>
          <w:i/>
          <w:iCs/>
          <w:sz w:val="24"/>
          <w:szCs w:val="24"/>
        </w:rPr>
        <w:t>Discrimination:</w:t>
      </w:r>
      <w:r w:rsidRPr="00E14808">
        <w:rPr>
          <w:b/>
          <w:bCs/>
          <w:sz w:val="24"/>
          <w:szCs w:val="24"/>
        </w:rPr>
        <w:t xml:space="preserve"> </w:t>
      </w:r>
      <w:r w:rsidRPr="00974C0D">
        <w:rPr>
          <w:sz w:val="24"/>
          <w:szCs w:val="24"/>
        </w:rPr>
        <w:t xml:space="preserve">While it is not easy to </w:t>
      </w:r>
      <w:proofErr w:type="gramStart"/>
      <w:r w:rsidRPr="00974C0D">
        <w:rPr>
          <w:sz w:val="24"/>
          <w:szCs w:val="24"/>
        </w:rPr>
        <w:t>define precisely</w:t>
      </w:r>
      <w:proofErr w:type="gramEnd"/>
      <w:r w:rsidRPr="00974C0D">
        <w:rPr>
          <w:sz w:val="24"/>
          <w:szCs w:val="24"/>
        </w:rPr>
        <w:t xml:space="preserve"> all instances that may be discriminatory, they </w:t>
      </w:r>
      <w:r w:rsidR="009771B9" w:rsidRPr="00974C0D">
        <w:rPr>
          <w:sz w:val="24"/>
          <w:szCs w:val="24"/>
        </w:rPr>
        <w:t>include</w:t>
      </w:r>
      <w:r w:rsidRPr="00974C0D">
        <w:rPr>
          <w:sz w:val="24"/>
          <w:szCs w:val="24"/>
        </w:rPr>
        <w:t xml:space="preserve"> slurs, epithets, threats, derogatory comments, visual depictions, unwelcome jokes, and teasing.</w:t>
      </w:r>
    </w:p>
    <w:p w14:paraId="704E8081" w14:textId="77777777" w:rsidR="008A656D" w:rsidRDefault="008A656D" w:rsidP="008A656D">
      <w:pPr>
        <w:spacing w:after="0" w:line="22" w:lineRule="atLeast"/>
        <w:rPr>
          <w:sz w:val="24"/>
          <w:szCs w:val="24"/>
        </w:rPr>
      </w:pPr>
      <w:r w:rsidRPr="00064F4A">
        <w:rPr>
          <w:i/>
          <w:iCs/>
          <w:sz w:val="24"/>
          <w:szCs w:val="24"/>
        </w:rPr>
        <w:t>Harassment</w:t>
      </w:r>
      <w:r w:rsidRPr="00064F4A">
        <w:rPr>
          <w:sz w:val="24"/>
          <w:szCs w:val="24"/>
        </w:rPr>
        <w:t xml:space="preserve"> </w:t>
      </w:r>
      <w:proofErr w:type="gramStart"/>
      <w:r w:rsidRPr="00974C0D">
        <w:rPr>
          <w:sz w:val="24"/>
          <w:szCs w:val="24"/>
        </w:rPr>
        <w:t>on the basis of</w:t>
      </w:r>
      <w:proofErr w:type="gramEnd"/>
      <w:r w:rsidRPr="00974C0D">
        <w:rPr>
          <w:sz w:val="24"/>
          <w:szCs w:val="24"/>
        </w:rPr>
        <w:t xml:space="preserve"> any other protected characteristic is also strictly prohibited. Under this policy, harassment is verbal, written or physical conduct that denigrates or shows hostility or aversion toward individuals because of their veteran status, race, color, religion, sex, sexual orientation, gender identity or expression, national origin, age, physical or mental disability, marital status, citizenship, medical condition including genetic characteristics, pregnancy status, or any other characteristic protected by law, or that of his or her relatives, friends or associates, and that: </w:t>
      </w:r>
    </w:p>
    <w:p w14:paraId="0EA4C7F5" w14:textId="77777777" w:rsidR="008A656D" w:rsidRDefault="008A656D" w:rsidP="00112C0F">
      <w:pPr>
        <w:pStyle w:val="ListParagraph"/>
        <w:numPr>
          <w:ilvl w:val="0"/>
          <w:numId w:val="2"/>
        </w:numPr>
        <w:spacing w:line="22" w:lineRule="atLeast"/>
        <w:rPr>
          <w:sz w:val="24"/>
          <w:szCs w:val="24"/>
        </w:rPr>
      </w:pPr>
      <w:r w:rsidRPr="12F9535E">
        <w:rPr>
          <w:sz w:val="24"/>
          <w:szCs w:val="24"/>
        </w:rPr>
        <w:t>Has the purpose or effect of creating an intimidating, hostile or offensive work or school environment,</w:t>
      </w:r>
    </w:p>
    <w:p w14:paraId="6297B57A" w14:textId="77777777" w:rsidR="008A656D" w:rsidRDefault="008A656D" w:rsidP="00112C0F">
      <w:pPr>
        <w:pStyle w:val="ListParagraph"/>
        <w:numPr>
          <w:ilvl w:val="0"/>
          <w:numId w:val="2"/>
        </w:numPr>
        <w:spacing w:line="22" w:lineRule="atLeast"/>
        <w:rPr>
          <w:sz w:val="24"/>
          <w:szCs w:val="24"/>
        </w:rPr>
      </w:pPr>
      <w:r w:rsidRPr="12F9535E">
        <w:rPr>
          <w:sz w:val="24"/>
          <w:szCs w:val="24"/>
        </w:rPr>
        <w:t>Has the purpose or effect of unreasonably interfering with an individual’s work or study performance, or</w:t>
      </w:r>
    </w:p>
    <w:p w14:paraId="711A015A" w14:textId="77777777" w:rsidR="008A656D" w:rsidRPr="00577256" w:rsidRDefault="008A656D" w:rsidP="00112C0F">
      <w:pPr>
        <w:pStyle w:val="ListParagraph"/>
        <w:numPr>
          <w:ilvl w:val="0"/>
          <w:numId w:val="2"/>
        </w:numPr>
        <w:spacing w:line="22" w:lineRule="atLeast"/>
        <w:rPr>
          <w:sz w:val="24"/>
          <w:szCs w:val="24"/>
        </w:rPr>
      </w:pPr>
      <w:r w:rsidRPr="12F9535E">
        <w:rPr>
          <w:sz w:val="24"/>
          <w:szCs w:val="24"/>
        </w:rPr>
        <w:t>Otherwise adversely affects an individual’s employment or education opportunities.</w:t>
      </w:r>
    </w:p>
    <w:p w14:paraId="0DB2D974" w14:textId="77777777" w:rsidR="008A656D" w:rsidRDefault="008A656D" w:rsidP="008A656D">
      <w:pPr>
        <w:spacing w:line="22" w:lineRule="atLeast"/>
        <w:rPr>
          <w:sz w:val="24"/>
          <w:szCs w:val="24"/>
        </w:rPr>
      </w:pPr>
      <w:r w:rsidRPr="001E7DA5">
        <w:rPr>
          <w:i/>
          <w:iCs/>
          <w:sz w:val="24"/>
          <w:szCs w:val="24"/>
        </w:rPr>
        <w:t xml:space="preserve">Hostile environment </w:t>
      </w:r>
      <w:r w:rsidRPr="001E7DA5">
        <w:rPr>
          <w:sz w:val="24"/>
          <w:szCs w:val="24"/>
        </w:rPr>
        <w:t xml:space="preserve">harassment </w:t>
      </w:r>
      <w:r w:rsidRPr="00974C0D">
        <w:rPr>
          <w:sz w:val="24"/>
          <w:szCs w:val="24"/>
        </w:rPr>
        <w:t xml:space="preserve">occurs when unwelcome conduct, particularly of a sexual nature, is so severe, persistent, or pervasive that it affects a student’s or an employee’s ability to participate in or benefit from an educational program or activity or work, or creates an intimidating, threatening or abusive educational or working environment. Hostile environments can </w:t>
      </w:r>
      <w:proofErr w:type="gramStart"/>
      <w:r w:rsidRPr="00974C0D">
        <w:rPr>
          <w:sz w:val="24"/>
          <w:szCs w:val="24"/>
        </w:rPr>
        <w:t>be created</w:t>
      </w:r>
      <w:proofErr w:type="gramEnd"/>
      <w:r w:rsidRPr="00974C0D">
        <w:rPr>
          <w:sz w:val="24"/>
          <w:szCs w:val="24"/>
        </w:rPr>
        <w:t xml:space="preserve"> by one or multiple persons and can have one or more intended and unintended targets.</w:t>
      </w:r>
    </w:p>
    <w:p w14:paraId="214CDF14" w14:textId="77777777" w:rsidR="008A656D" w:rsidRDefault="008A656D" w:rsidP="008A656D">
      <w:pPr>
        <w:spacing w:line="22" w:lineRule="atLeast"/>
        <w:rPr>
          <w:sz w:val="24"/>
          <w:szCs w:val="24"/>
        </w:rPr>
      </w:pPr>
      <w:r w:rsidRPr="12F9535E">
        <w:rPr>
          <w:sz w:val="24"/>
          <w:szCs w:val="24"/>
        </w:rPr>
        <w:t xml:space="preserve">An offended observer is a person who is not the direct target of the offensive conduct, but rather is a witness to the harassing behavior and to whom the conduct is offensive. For example, a student may make offensive comments about sexual orientation to a fellow student while in a group of peers. The targeted student is the intended victim of the bullying student, but any of the peers who heard the comments are potentially the unintended victims of the behavior. Both targeted individuals and offended observers can initiate the anti-discrimination/harassment process. Offended observers are </w:t>
      </w:r>
      <w:proofErr w:type="gramStart"/>
      <w:r w:rsidRPr="12F9535E">
        <w:rPr>
          <w:sz w:val="24"/>
          <w:szCs w:val="24"/>
        </w:rPr>
        <w:t>generally people</w:t>
      </w:r>
      <w:proofErr w:type="gramEnd"/>
      <w:r w:rsidRPr="12F9535E">
        <w:rPr>
          <w:sz w:val="24"/>
          <w:szCs w:val="24"/>
        </w:rPr>
        <w:t xml:space="preserve"> who are able to speak for the targeted individual when that person is unable to speak for themselves.</w:t>
      </w:r>
    </w:p>
    <w:p w14:paraId="1D16D4FD" w14:textId="77777777" w:rsidR="008A656D" w:rsidRDefault="008A656D" w:rsidP="008A656D">
      <w:pPr>
        <w:spacing w:line="22" w:lineRule="atLeast"/>
        <w:rPr>
          <w:sz w:val="24"/>
          <w:szCs w:val="24"/>
        </w:rPr>
      </w:pPr>
      <w:r w:rsidRPr="12F9535E">
        <w:rPr>
          <w:i/>
          <w:iCs/>
          <w:sz w:val="24"/>
          <w:szCs w:val="24"/>
        </w:rPr>
        <w:t xml:space="preserve">Sexual harassment: </w:t>
      </w:r>
      <w:r w:rsidRPr="12F9535E">
        <w:rPr>
          <w:sz w:val="24"/>
          <w:szCs w:val="24"/>
        </w:rPr>
        <w:t>While it is not easy to define precisely what sexual harassment is, it includes unwelcome sexual advances and requests for sexual favors and/or verbal or physical conduct of a sexual nature including, but not limited to: sex-related drawings; pictures; jokes; teasing; uninvited touching; and other sex-related comments. In addition to creation of a hostile environment, sexual harassment can also occur as quid pro quo.</w:t>
      </w:r>
    </w:p>
    <w:p w14:paraId="0FF5B5C5" w14:textId="77777777" w:rsidR="008A656D" w:rsidRDefault="008A656D" w:rsidP="008A656D">
      <w:pPr>
        <w:spacing w:line="22" w:lineRule="atLeast"/>
        <w:rPr>
          <w:sz w:val="24"/>
          <w:szCs w:val="24"/>
        </w:rPr>
      </w:pPr>
      <w:r w:rsidRPr="12F9535E">
        <w:rPr>
          <w:i/>
          <w:iCs/>
          <w:sz w:val="24"/>
          <w:szCs w:val="24"/>
        </w:rPr>
        <w:t>Quid pro quo:</w:t>
      </w:r>
      <w:r w:rsidRPr="12F9535E">
        <w:rPr>
          <w:sz w:val="24"/>
          <w:szCs w:val="24"/>
        </w:rPr>
        <w:t xml:space="preserve"> Harassment occurs when a school employee causes a student or colleague to believe that he or she must submit to unwelcome sexual conduct </w:t>
      </w:r>
      <w:proofErr w:type="gramStart"/>
      <w:r w:rsidRPr="12F9535E">
        <w:rPr>
          <w:sz w:val="24"/>
          <w:szCs w:val="24"/>
        </w:rPr>
        <w:t>in order to</w:t>
      </w:r>
      <w:proofErr w:type="gramEnd"/>
      <w:r w:rsidRPr="12F9535E">
        <w:rPr>
          <w:sz w:val="24"/>
          <w:szCs w:val="24"/>
        </w:rPr>
        <w:t xml:space="preserve"> participate in a school program, activity, or as a condition of employment. It can also occur when an employee causes a student to believe that the employee will make an educational decision based on </w:t>
      </w:r>
      <w:proofErr w:type="gramStart"/>
      <w:r w:rsidRPr="12F9535E">
        <w:rPr>
          <w:sz w:val="24"/>
          <w:szCs w:val="24"/>
        </w:rPr>
        <w:t>whether or not</w:t>
      </w:r>
      <w:proofErr w:type="gramEnd"/>
      <w:r w:rsidRPr="12F9535E">
        <w:rPr>
          <w:sz w:val="24"/>
          <w:szCs w:val="24"/>
        </w:rPr>
        <w:t xml:space="preserve"> the student submits to unwelcome sexual conduct. For example, when a teacher threatens to fail a </w:t>
      </w:r>
      <w:r w:rsidRPr="12F9535E">
        <w:rPr>
          <w:sz w:val="24"/>
          <w:szCs w:val="24"/>
        </w:rPr>
        <w:lastRenderedPageBreak/>
        <w:t>student unless the student agrees to date the teacher, it is quid pro quo harassment. It does not matter whether the student refuses to submit to the teacher’s demands and suffers the threatened harm or does what the teacher wants and thus avoids the harm; in both cases, this act of harassment by the school employee is unlawful.</w:t>
      </w:r>
    </w:p>
    <w:p w14:paraId="3883DCDE" w14:textId="77777777" w:rsidR="008A656D" w:rsidRPr="00A1241F" w:rsidRDefault="008A656D" w:rsidP="008A656D">
      <w:pPr>
        <w:spacing w:after="0" w:line="22" w:lineRule="atLeast"/>
        <w:rPr>
          <w:b/>
          <w:bCs/>
          <w:sz w:val="24"/>
          <w:szCs w:val="24"/>
        </w:rPr>
      </w:pPr>
      <w:r>
        <w:rPr>
          <w:b/>
          <w:bCs/>
          <w:sz w:val="24"/>
          <w:szCs w:val="24"/>
        </w:rPr>
        <w:t>R</w:t>
      </w:r>
      <w:r w:rsidRPr="00A1241F">
        <w:rPr>
          <w:b/>
          <w:bCs/>
          <w:sz w:val="24"/>
          <w:szCs w:val="24"/>
        </w:rPr>
        <w:t>etaliation</w:t>
      </w:r>
    </w:p>
    <w:p w14:paraId="35BCF1B0" w14:textId="408BCA4D" w:rsidR="008A656D" w:rsidRDefault="008A656D" w:rsidP="008A656D">
      <w:pPr>
        <w:spacing w:line="22" w:lineRule="atLeast"/>
        <w:rPr>
          <w:sz w:val="24"/>
          <w:szCs w:val="24"/>
        </w:rPr>
      </w:pPr>
      <w:r w:rsidRPr="00974C0D">
        <w:rPr>
          <w:sz w:val="24"/>
          <w:szCs w:val="24"/>
        </w:rPr>
        <w:t xml:space="preserve">Pacific College encourages reporting of all incidents of harassment and discrimination regardless of </w:t>
      </w:r>
      <w:r w:rsidR="009771B9" w:rsidRPr="00974C0D">
        <w:rPr>
          <w:sz w:val="24"/>
          <w:szCs w:val="24"/>
        </w:rPr>
        <w:t>who</w:t>
      </w:r>
      <w:r w:rsidRPr="00974C0D">
        <w:rPr>
          <w:sz w:val="24"/>
          <w:szCs w:val="24"/>
        </w:rPr>
        <w:t xml:space="preserve"> the offender may be, or the offender’s relationship to the college. It is extremely important to note that Pacific College will make certain, to the best of its ability, that no harm comes to a student or staff member for reporting incidents of harassment or discrimination. The school will take steps to prevent any retaliation by the alleged harasser or person who has displayed discrimination against another or anyone else at the school. Students and staff members can be sure that the school will take strong responsive actions, should any act of retaliation occur. </w:t>
      </w:r>
    </w:p>
    <w:p w14:paraId="47382835" w14:textId="77777777" w:rsidR="008A656D" w:rsidRPr="007F7D6F" w:rsidRDefault="008A656D" w:rsidP="008A656D">
      <w:pPr>
        <w:spacing w:after="0" w:line="22" w:lineRule="atLeast"/>
        <w:rPr>
          <w:b/>
          <w:bCs/>
          <w:sz w:val="24"/>
          <w:szCs w:val="24"/>
        </w:rPr>
      </w:pPr>
      <w:r>
        <w:rPr>
          <w:b/>
          <w:bCs/>
          <w:sz w:val="24"/>
          <w:szCs w:val="24"/>
        </w:rPr>
        <w:t>M</w:t>
      </w:r>
      <w:r w:rsidRPr="007F7D6F">
        <w:rPr>
          <w:b/>
          <w:bCs/>
          <w:sz w:val="24"/>
          <w:szCs w:val="24"/>
        </w:rPr>
        <w:t>alicious or Frivolous Allegations</w:t>
      </w:r>
    </w:p>
    <w:p w14:paraId="506B64ED" w14:textId="77777777" w:rsidR="008A656D" w:rsidRDefault="008A656D" w:rsidP="008A656D">
      <w:pPr>
        <w:spacing w:line="22" w:lineRule="atLeast"/>
        <w:rPr>
          <w:sz w:val="24"/>
          <w:szCs w:val="24"/>
        </w:rPr>
      </w:pPr>
      <w:r w:rsidRPr="00974C0D">
        <w:rPr>
          <w:sz w:val="24"/>
          <w:szCs w:val="24"/>
        </w:rPr>
        <w:t>Pacific</w:t>
      </w:r>
      <w:r>
        <w:rPr>
          <w:sz w:val="24"/>
          <w:szCs w:val="24"/>
        </w:rPr>
        <w:t xml:space="preserve"> College</w:t>
      </w:r>
      <w:r w:rsidRPr="00974C0D">
        <w:rPr>
          <w:sz w:val="24"/>
          <w:szCs w:val="24"/>
        </w:rPr>
        <w:t xml:space="preserve"> recognizes that allegations of harassment or discrimination can cause </w:t>
      </w:r>
      <w:proofErr w:type="gramStart"/>
      <w:r w:rsidRPr="00974C0D">
        <w:rPr>
          <w:sz w:val="24"/>
          <w:szCs w:val="24"/>
        </w:rPr>
        <w:t>serious damage</w:t>
      </w:r>
      <w:proofErr w:type="gramEnd"/>
      <w:r w:rsidRPr="00974C0D">
        <w:rPr>
          <w:sz w:val="24"/>
          <w:szCs w:val="24"/>
        </w:rPr>
        <w:t xml:space="preserve"> to the accused’s personal reputation and career. If it is determined that a harassment or discrimination allegation is malicious or frivolous in nature, the complainant may be subject to disciplinary action.</w:t>
      </w:r>
    </w:p>
    <w:p w14:paraId="32CFF4B2" w14:textId="77777777" w:rsidR="008A656D" w:rsidRPr="004F3D20" w:rsidRDefault="008A656D" w:rsidP="008A656D">
      <w:pPr>
        <w:spacing w:after="0" w:line="22" w:lineRule="atLeast"/>
        <w:rPr>
          <w:b/>
          <w:bCs/>
          <w:sz w:val="24"/>
          <w:szCs w:val="24"/>
        </w:rPr>
      </w:pPr>
      <w:r>
        <w:rPr>
          <w:b/>
          <w:bCs/>
          <w:sz w:val="24"/>
          <w:szCs w:val="24"/>
        </w:rPr>
        <w:t>A</w:t>
      </w:r>
      <w:r w:rsidRPr="004F3D20">
        <w:rPr>
          <w:b/>
          <w:bCs/>
          <w:sz w:val="24"/>
          <w:szCs w:val="24"/>
        </w:rPr>
        <w:t>mnesty</w:t>
      </w:r>
    </w:p>
    <w:p w14:paraId="6EEB2B53" w14:textId="77777777" w:rsidR="008A656D" w:rsidRDefault="008A656D" w:rsidP="008A656D">
      <w:pPr>
        <w:spacing w:line="22" w:lineRule="atLeast"/>
        <w:rPr>
          <w:sz w:val="24"/>
          <w:szCs w:val="24"/>
        </w:rPr>
      </w:pPr>
      <w:r w:rsidRPr="00974C0D">
        <w:rPr>
          <w:sz w:val="24"/>
          <w:szCs w:val="24"/>
        </w:rPr>
        <w:t>The health and safety of every student at the Pacific College of Health and Science is of utmost importance. Pacific College of Health and Science recognizes that students who have been drinking and/or using drugs (whether such use is voluntary or involuntary) at the time that violence, including but not limited to domestic violence, dating violence, stalking, or sexual assault occurs may be hesitant to report such incidents due to fear of potential consequences for their own conduct. Pacific College of Health and Science strongly encourages students to report domestic violence, dating violence, stalking, or sexual assault to institution officials. A bystander acting in good faith or a reporting individual acting in good faith that discloses any incident of domestic violence, dating violence, stalking, or sexual assault to Pacific College of Health and Science’s officials or law enforcement will not be subject to Pacific College of Health and Science’s code of conduct action for violations of alcohol and/or drug use policies occurring at or near the time of the commission of the domestic violence, dating violence, stalking, or sexual assault.</w:t>
      </w:r>
    </w:p>
    <w:p w14:paraId="031FB609" w14:textId="77777777" w:rsidR="008A656D" w:rsidRPr="00A12DB6" w:rsidRDefault="008A656D" w:rsidP="008A656D">
      <w:pPr>
        <w:spacing w:after="0" w:line="22" w:lineRule="atLeast"/>
        <w:rPr>
          <w:sz w:val="24"/>
          <w:szCs w:val="24"/>
        </w:rPr>
      </w:pPr>
      <w:r>
        <w:rPr>
          <w:b/>
          <w:bCs/>
          <w:sz w:val="24"/>
          <w:szCs w:val="24"/>
        </w:rPr>
        <w:t>C</w:t>
      </w:r>
      <w:r w:rsidRPr="00A12DB6">
        <w:rPr>
          <w:b/>
          <w:bCs/>
          <w:sz w:val="24"/>
          <w:szCs w:val="24"/>
        </w:rPr>
        <w:t>onfidentiality</w:t>
      </w:r>
    </w:p>
    <w:p w14:paraId="72972A38" w14:textId="77777777" w:rsidR="008A656D" w:rsidRDefault="008A656D" w:rsidP="008A656D">
      <w:pPr>
        <w:spacing w:line="22" w:lineRule="atLeast"/>
        <w:rPr>
          <w:sz w:val="24"/>
          <w:szCs w:val="24"/>
        </w:rPr>
      </w:pPr>
      <w:r w:rsidRPr="12F9535E">
        <w:rPr>
          <w:sz w:val="24"/>
          <w:szCs w:val="24"/>
        </w:rPr>
        <w:t xml:space="preserve">The college recognizes that confidentiality is important. Anyone who suspects that he or she has been a victim of harassment or discrimination </w:t>
      </w:r>
      <w:proofErr w:type="gramStart"/>
      <w:r w:rsidRPr="12F9535E">
        <w:rPr>
          <w:sz w:val="24"/>
          <w:szCs w:val="24"/>
        </w:rPr>
        <w:t>is encouraged</w:t>
      </w:r>
      <w:proofErr w:type="gramEnd"/>
      <w:r w:rsidRPr="12F9535E">
        <w:rPr>
          <w:sz w:val="24"/>
          <w:szCs w:val="24"/>
        </w:rPr>
        <w:t xml:space="preserve"> to report the matter. The college will make every effort to respect the confidentiality and privacy of all parties involved. When looking into the matter, particularly when a grievance </w:t>
      </w:r>
      <w:proofErr w:type="gramStart"/>
      <w:r w:rsidRPr="12F9535E">
        <w:rPr>
          <w:sz w:val="24"/>
          <w:szCs w:val="24"/>
        </w:rPr>
        <w:t>is filed</w:t>
      </w:r>
      <w:proofErr w:type="gramEnd"/>
      <w:r w:rsidRPr="12F9535E">
        <w:rPr>
          <w:sz w:val="24"/>
          <w:szCs w:val="24"/>
        </w:rPr>
        <w:t>, the school will pay attention to any due process or other rights the accused student or teacher might have. However, the school will make sure that doing so does not interfere with the protections provided by law to the complainant.</w:t>
      </w:r>
    </w:p>
    <w:p w14:paraId="2C3B93F8" w14:textId="77777777" w:rsidR="008A656D" w:rsidRDefault="008A656D" w:rsidP="008A656D">
      <w:pPr>
        <w:spacing w:line="22" w:lineRule="atLeast"/>
        <w:rPr>
          <w:sz w:val="24"/>
          <w:szCs w:val="24"/>
        </w:rPr>
      </w:pPr>
      <w:r w:rsidRPr="12F9535E">
        <w:rPr>
          <w:sz w:val="24"/>
          <w:szCs w:val="24"/>
        </w:rPr>
        <w:t xml:space="preserve">Sometimes, a student complaining of harassment or discrimination may ask that the school, in its investigation, not use the student’s name. Similarly, a student may even ask that the school take no action. In these situations, the school’s ability to deal with the alleged harassment or discrimination may </w:t>
      </w:r>
      <w:proofErr w:type="gramStart"/>
      <w:r w:rsidRPr="12F9535E">
        <w:rPr>
          <w:sz w:val="24"/>
          <w:szCs w:val="24"/>
        </w:rPr>
        <w:t>be limited</w:t>
      </w:r>
      <w:proofErr w:type="gramEnd"/>
      <w:r w:rsidRPr="12F9535E">
        <w:rPr>
          <w:sz w:val="24"/>
          <w:szCs w:val="24"/>
        </w:rPr>
        <w:t xml:space="preserve">. However, the school may still be able to take </w:t>
      </w:r>
      <w:proofErr w:type="gramStart"/>
      <w:r w:rsidRPr="12F9535E">
        <w:rPr>
          <w:sz w:val="24"/>
          <w:szCs w:val="24"/>
        </w:rPr>
        <w:t>some</w:t>
      </w:r>
      <w:proofErr w:type="gramEnd"/>
      <w:r w:rsidRPr="12F9535E">
        <w:rPr>
          <w:sz w:val="24"/>
          <w:szCs w:val="24"/>
        </w:rPr>
        <w:t xml:space="preserve"> steps to address the matter: for example, the school will, at the minimum, report a sexual assault or other possible criminal activities to the police, even without a complaint from the student. In less severe cases, the school </w:t>
      </w:r>
      <w:r w:rsidRPr="12F9535E">
        <w:rPr>
          <w:sz w:val="24"/>
          <w:szCs w:val="24"/>
        </w:rPr>
        <w:lastRenderedPageBreak/>
        <w:t xml:space="preserve">will at least keep track of the incident so that it can identify and </w:t>
      </w:r>
      <w:proofErr w:type="gramStart"/>
      <w:r w:rsidRPr="12F9535E">
        <w:rPr>
          <w:sz w:val="24"/>
          <w:szCs w:val="24"/>
        </w:rPr>
        <w:t>take action</w:t>
      </w:r>
      <w:proofErr w:type="gramEnd"/>
      <w:r w:rsidRPr="12F9535E">
        <w:rPr>
          <w:sz w:val="24"/>
          <w:szCs w:val="24"/>
        </w:rPr>
        <w:t xml:space="preserve"> against repeat offenders. However, when faced with a request for confidentiality or to take no action, the school must consider whether the alleged harassment or discrimination may affect other students. If so, the school may need to take action to prevent those students from </w:t>
      </w:r>
      <w:proofErr w:type="gramStart"/>
      <w:r w:rsidRPr="12F9535E">
        <w:rPr>
          <w:sz w:val="24"/>
          <w:szCs w:val="24"/>
        </w:rPr>
        <w:t>being harassed</w:t>
      </w:r>
      <w:proofErr w:type="gramEnd"/>
      <w:r w:rsidRPr="12F9535E">
        <w:rPr>
          <w:sz w:val="24"/>
          <w:szCs w:val="24"/>
        </w:rPr>
        <w:t xml:space="preserve"> or discriminated against.</w:t>
      </w:r>
    </w:p>
    <w:p w14:paraId="04A8519C" w14:textId="77777777" w:rsidR="008A656D" w:rsidRDefault="008A656D" w:rsidP="008A656D">
      <w:pPr>
        <w:spacing w:line="22" w:lineRule="atLeast"/>
        <w:rPr>
          <w:sz w:val="24"/>
          <w:szCs w:val="24"/>
        </w:rPr>
      </w:pPr>
      <w:r w:rsidRPr="12F9535E">
        <w:rPr>
          <w:sz w:val="24"/>
          <w:szCs w:val="24"/>
        </w:rPr>
        <w:t xml:space="preserve">Even Pacific College of Health and Science offices and employees who cannot guarantee confidentiality will maintain complainant privacy to the greatest extent possible. The information provided to a non-confidential resource will </w:t>
      </w:r>
      <w:proofErr w:type="gramStart"/>
      <w:r w:rsidRPr="12F9535E">
        <w:rPr>
          <w:sz w:val="24"/>
          <w:szCs w:val="24"/>
        </w:rPr>
        <w:t>be relayed</w:t>
      </w:r>
      <w:proofErr w:type="gramEnd"/>
      <w:r w:rsidRPr="12F9535E">
        <w:rPr>
          <w:sz w:val="24"/>
          <w:szCs w:val="24"/>
        </w:rPr>
        <w:t xml:space="preserve"> only as necessary for the Title IX coordinator and/or campus director to investigate and/or seek a resolution.</w:t>
      </w:r>
    </w:p>
    <w:p w14:paraId="2F5C267C" w14:textId="77777777" w:rsidR="008A656D" w:rsidRPr="0044575F" w:rsidRDefault="008A656D" w:rsidP="008A656D">
      <w:pPr>
        <w:spacing w:after="0" w:line="22" w:lineRule="atLeast"/>
        <w:rPr>
          <w:b/>
          <w:bCs/>
          <w:sz w:val="24"/>
          <w:szCs w:val="24"/>
        </w:rPr>
      </w:pPr>
      <w:r>
        <w:rPr>
          <w:b/>
          <w:bCs/>
          <w:sz w:val="24"/>
          <w:szCs w:val="24"/>
        </w:rPr>
        <w:t>S</w:t>
      </w:r>
      <w:r w:rsidRPr="0044575F">
        <w:rPr>
          <w:b/>
          <w:bCs/>
          <w:sz w:val="24"/>
          <w:szCs w:val="24"/>
        </w:rPr>
        <w:t>anctions</w:t>
      </w:r>
    </w:p>
    <w:p w14:paraId="7D3D25BB" w14:textId="77777777" w:rsidR="008A656D" w:rsidRDefault="008A656D" w:rsidP="008A656D">
      <w:pPr>
        <w:spacing w:line="22" w:lineRule="atLeast"/>
        <w:rPr>
          <w:sz w:val="24"/>
          <w:szCs w:val="24"/>
        </w:rPr>
      </w:pPr>
      <w:r w:rsidRPr="12F9535E">
        <w:rPr>
          <w:sz w:val="24"/>
          <w:szCs w:val="24"/>
        </w:rPr>
        <w:t>If the school discovers an incident of harassment or discrimination, it has an obligation to stop it and ensure that it does not happen again. Sanctions may include appropriate disciplinary and/or remedial action, warning, censure, suspension, or dismissal from employment or from the program.</w:t>
      </w:r>
    </w:p>
    <w:p w14:paraId="2DDD6A1A" w14:textId="78C6CC28" w:rsidR="008A656D" w:rsidRDefault="008A656D" w:rsidP="008A656D">
      <w:pPr>
        <w:spacing w:line="22" w:lineRule="atLeast"/>
        <w:rPr>
          <w:sz w:val="24"/>
          <w:szCs w:val="24"/>
        </w:rPr>
      </w:pPr>
      <w:r w:rsidRPr="12F9535E">
        <w:rPr>
          <w:sz w:val="24"/>
          <w:szCs w:val="24"/>
        </w:rPr>
        <w:t xml:space="preserve">For crimes of violence including but not limited to sexual violence, defined as crimes that meet the reporting requirements pursuant to the federal Clery Act established in 20 U.S.C.1092(f)(1)(F)(i)(I)-(VIII), Pacific College shall make a notation on the transcript of students found responsible after a conduct process that they were </w:t>
      </w:r>
      <w:r w:rsidR="003E1717">
        <w:rPr>
          <w:sz w:val="24"/>
          <w:szCs w:val="24"/>
        </w:rPr>
        <w:t>“</w:t>
      </w:r>
      <w:r w:rsidRPr="12F9535E">
        <w:rPr>
          <w:sz w:val="24"/>
          <w:szCs w:val="24"/>
        </w:rPr>
        <w:t>suspended after a finding of responsibility for a code of conduct violation</w:t>
      </w:r>
      <w:r w:rsidR="003E1717">
        <w:rPr>
          <w:sz w:val="24"/>
          <w:szCs w:val="24"/>
        </w:rPr>
        <w:t>”</w:t>
      </w:r>
      <w:r w:rsidRPr="12F9535E">
        <w:rPr>
          <w:sz w:val="24"/>
          <w:szCs w:val="24"/>
        </w:rPr>
        <w:t xml:space="preserve"> or </w:t>
      </w:r>
      <w:r w:rsidR="003E1717">
        <w:rPr>
          <w:sz w:val="24"/>
          <w:szCs w:val="24"/>
        </w:rPr>
        <w:t>“</w:t>
      </w:r>
      <w:r w:rsidRPr="12F9535E">
        <w:rPr>
          <w:sz w:val="24"/>
          <w:szCs w:val="24"/>
        </w:rPr>
        <w:t>expelled after a finding of responsibility for a code of conduct violation</w:t>
      </w:r>
      <w:r w:rsidR="003E1717">
        <w:rPr>
          <w:sz w:val="24"/>
          <w:szCs w:val="24"/>
        </w:rPr>
        <w:t>”</w:t>
      </w:r>
      <w:r w:rsidRPr="12F9535E">
        <w:rPr>
          <w:sz w:val="24"/>
          <w:szCs w:val="24"/>
        </w:rPr>
        <w:t xml:space="preserve">. For the respondent who withdraws from Pacific College while such conduct charges are pending, and declines to complete the disciplinary process, Pacific College shall make a notation on the transcript of such students that they </w:t>
      </w:r>
      <w:r w:rsidR="003E1717">
        <w:rPr>
          <w:sz w:val="24"/>
          <w:szCs w:val="24"/>
        </w:rPr>
        <w:t>“</w:t>
      </w:r>
      <w:r w:rsidRPr="12F9535E">
        <w:rPr>
          <w:sz w:val="24"/>
          <w:szCs w:val="24"/>
        </w:rPr>
        <w:t>withdrew with conduct charges pending.</w:t>
      </w:r>
      <w:r w:rsidR="003E1717">
        <w:rPr>
          <w:sz w:val="24"/>
          <w:szCs w:val="24"/>
        </w:rPr>
        <w:t>”</w:t>
      </w:r>
      <w:r w:rsidRPr="12F9535E">
        <w:rPr>
          <w:sz w:val="24"/>
          <w:szCs w:val="24"/>
        </w:rPr>
        <w:t xml:space="preserve"> Student appeals seeking removal of a transcript notation for a suspension </w:t>
      </w:r>
      <w:proofErr w:type="gramStart"/>
      <w:r w:rsidRPr="12F9535E">
        <w:rPr>
          <w:sz w:val="24"/>
          <w:szCs w:val="24"/>
        </w:rPr>
        <w:t>are referred</w:t>
      </w:r>
      <w:proofErr w:type="gramEnd"/>
      <w:r w:rsidRPr="12F9535E">
        <w:rPr>
          <w:sz w:val="24"/>
          <w:szCs w:val="24"/>
        </w:rPr>
        <w:t xml:space="preserve"> to the college’s grievance policy. Such notation shall not </w:t>
      </w:r>
      <w:proofErr w:type="gramStart"/>
      <w:r w:rsidRPr="12F9535E">
        <w:rPr>
          <w:sz w:val="24"/>
          <w:szCs w:val="24"/>
        </w:rPr>
        <w:t>be removed</w:t>
      </w:r>
      <w:proofErr w:type="gramEnd"/>
      <w:r w:rsidRPr="12F9535E">
        <w:rPr>
          <w:sz w:val="24"/>
          <w:szCs w:val="24"/>
        </w:rPr>
        <w:t xml:space="preserve"> prior to one year after conclusion of the suspension, while notations for expulsion shall not be removed. If a finding of responsibility </w:t>
      </w:r>
      <w:proofErr w:type="gramStart"/>
      <w:r w:rsidRPr="12F9535E">
        <w:rPr>
          <w:sz w:val="24"/>
          <w:szCs w:val="24"/>
        </w:rPr>
        <w:t>is vacated</w:t>
      </w:r>
      <w:proofErr w:type="gramEnd"/>
      <w:r w:rsidRPr="12F9535E">
        <w:rPr>
          <w:sz w:val="24"/>
          <w:szCs w:val="24"/>
        </w:rPr>
        <w:t xml:space="preserve"> for any reason, any such transcript notation shall be removed.</w:t>
      </w:r>
    </w:p>
    <w:p w14:paraId="77EFD53F" w14:textId="77777777" w:rsidR="008A656D" w:rsidRPr="00CA11EE" w:rsidRDefault="008A656D" w:rsidP="008A656D">
      <w:pPr>
        <w:spacing w:after="0" w:line="22" w:lineRule="atLeast"/>
        <w:rPr>
          <w:b/>
          <w:bCs/>
          <w:sz w:val="24"/>
          <w:szCs w:val="24"/>
        </w:rPr>
      </w:pPr>
      <w:r>
        <w:rPr>
          <w:b/>
          <w:bCs/>
          <w:sz w:val="24"/>
          <w:szCs w:val="24"/>
        </w:rPr>
        <w:t>C</w:t>
      </w:r>
      <w:r w:rsidRPr="00CA11EE">
        <w:rPr>
          <w:b/>
          <w:bCs/>
          <w:sz w:val="24"/>
          <w:szCs w:val="24"/>
        </w:rPr>
        <w:t>omplaint Procedure: Sexual Harassment and/or Discrimination</w:t>
      </w:r>
    </w:p>
    <w:p w14:paraId="46D4CDE5" w14:textId="0DE5EC70" w:rsidR="008A656D" w:rsidRDefault="008A656D" w:rsidP="008A656D">
      <w:pPr>
        <w:spacing w:line="22" w:lineRule="atLeast"/>
        <w:rPr>
          <w:sz w:val="24"/>
          <w:szCs w:val="24"/>
        </w:rPr>
      </w:pPr>
      <w:r w:rsidRPr="12F9535E">
        <w:rPr>
          <w:sz w:val="24"/>
          <w:szCs w:val="24"/>
        </w:rPr>
        <w:t xml:space="preserve">Any student, staff member, faculty member, or other person who believes he or she has </w:t>
      </w:r>
      <w:proofErr w:type="gramStart"/>
      <w:r w:rsidRPr="12F9535E">
        <w:rPr>
          <w:sz w:val="24"/>
          <w:szCs w:val="24"/>
        </w:rPr>
        <w:t>been unlawfully harassed</w:t>
      </w:r>
      <w:proofErr w:type="gramEnd"/>
      <w:r w:rsidRPr="12F9535E">
        <w:rPr>
          <w:sz w:val="24"/>
          <w:szCs w:val="24"/>
        </w:rPr>
        <w:t xml:space="preserve"> or discriminated against should immediately report it to the school using the complaint form on the </w:t>
      </w:r>
      <w:r w:rsidR="2DC221F2" w:rsidRPr="67543D58">
        <w:rPr>
          <w:sz w:val="24"/>
          <w:szCs w:val="24"/>
        </w:rPr>
        <w:t>S</w:t>
      </w:r>
      <w:r w:rsidRPr="67543D58">
        <w:rPr>
          <w:sz w:val="24"/>
          <w:szCs w:val="24"/>
        </w:rPr>
        <w:t>tudent</w:t>
      </w:r>
      <w:r w:rsidR="6440B5AA" w:rsidRPr="67543D58">
        <w:rPr>
          <w:sz w:val="24"/>
          <w:szCs w:val="24"/>
        </w:rPr>
        <w:t>H</w:t>
      </w:r>
      <w:r w:rsidRPr="67543D58">
        <w:rPr>
          <w:sz w:val="24"/>
          <w:szCs w:val="24"/>
        </w:rPr>
        <w:t>ub.</w:t>
      </w:r>
      <w:r w:rsidRPr="12F9535E">
        <w:rPr>
          <w:sz w:val="24"/>
          <w:szCs w:val="24"/>
        </w:rPr>
        <w:t xml:space="preserve"> A concern or complaint form may be obtained by going to the </w:t>
      </w:r>
      <w:hyperlink r:id="rId66">
        <w:r w:rsidRPr="12F9535E">
          <w:rPr>
            <w:rStyle w:val="Hyperlink"/>
            <w:sz w:val="24"/>
            <w:szCs w:val="24"/>
          </w:rPr>
          <w:t>StudentHub</w:t>
        </w:r>
      </w:hyperlink>
      <w:r w:rsidRPr="12F9535E">
        <w:rPr>
          <w:sz w:val="24"/>
          <w:szCs w:val="24"/>
        </w:rPr>
        <w:t xml:space="preserve">; selecting </w:t>
      </w:r>
      <w:r w:rsidRPr="12F9535E">
        <w:rPr>
          <w:b/>
          <w:bCs/>
          <w:sz w:val="24"/>
          <w:szCs w:val="24"/>
        </w:rPr>
        <w:t>Contact/Submit Ticket</w:t>
      </w:r>
      <w:r w:rsidRPr="12F9535E">
        <w:rPr>
          <w:sz w:val="24"/>
          <w:szCs w:val="24"/>
        </w:rPr>
        <w:t xml:space="preserve"> at the top-right of the page to access the form; then under Type of Request, selecting Concern or Complaint from the pull-down menu. The form will </w:t>
      </w:r>
      <w:proofErr w:type="gramStart"/>
      <w:r w:rsidRPr="12F9535E">
        <w:rPr>
          <w:sz w:val="24"/>
          <w:szCs w:val="24"/>
        </w:rPr>
        <w:t>be forwarded</w:t>
      </w:r>
      <w:proofErr w:type="gramEnd"/>
      <w:r w:rsidRPr="12F9535E">
        <w:rPr>
          <w:sz w:val="24"/>
          <w:szCs w:val="24"/>
        </w:rPr>
        <w:t xml:space="preserve"> to the campus director and human resources. In compliance with state laws, an incident should </w:t>
      </w:r>
      <w:proofErr w:type="gramStart"/>
      <w:r w:rsidRPr="12F9535E">
        <w:rPr>
          <w:sz w:val="24"/>
          <w:szCs w:val="24"/>
        </w:rPr>
        <w:t>be reported</w:t>
      </w:r>
      <w:proofErr w:type="gramEnd"/>
      <w:r w:rsidRPr="12F9535E">
        <w:rPr>
          <w:sz w:val="24"/>
          <w:szCs w:val="24"/>
        </w:rPr>
        <w:t xml:space="preserve"> within 180 days (six months) from the date of occurrence. It is noted that there are some circumstances in which the reporting</w:t>
      </w:r>
      <w:r w:rsidR="003E1717" w:rsidRPr="12F9535E">
        <w:rPr>
          <w:sz w:val="24"/>
          <w:szCs w:val="24"/>
        </w:rPr>
        <w:t xml:space="preserve"> </w:t>
      </w:r>
      <w:proofErr w:type="gramStart"/>
      <w:r w:rsidRPr="12F9535E">
        <w:rPr>
          <w:sz w:val="24"/>
          <w:szCs w:val="24"/>
        </w:rPr>
        <w:t>timeframe</w:t>
      </w:r>
      <w:proofErr w:type="gramEnd"/>
      <w:r w:rsidRPr="12F9535E">
        <w:rPr>
          <w:sz w:val="24"/>
          <w:szCs w:val="24"/>
        </w:rPr>
        <w:t xml:space="preserve"> extends to 300 days from the date of occurrence, per federal law. However, differences in the definitions of protected classes in federal and state laws governing harassment and discrimination make an exhaustive list impractical here. Complainants </w:t>
      </w:r>
      <w:proofErr w:type="gramStart"/>
      <w:r w:rsidRPr="12F9535E">
        <w:rPr>
          <w:sz w:val="24"/>
          <w:szCs w:val="24"/>
        </w:rPr>
        <w:t>are advised</w:t>
      </w:r>
      <w:proofErr w:type="gramEnd"/>
      <w:r w:rsidRPr="12F9535E">
        <w:rPr>
          <w:sz w:val="24"/>
          <w:szCs w:val="24"/>
        </w:rPr>
        <w:t xml:space="preserve"> to consider the deadline for filing as 180 days. The school will move quickly to determine what happened. When a student reports sexual harassment or an act of discrimination, the school will explain how its grievance and investigation procedures work and offer the student the opportunity to use them.</w:t>
      </w:r>
    </w:p>
    <w:p w14:paraId="24CD31EE" w14:textId="77777777" w:rsidR="008A656D" w:rsidRPr="00BF6A86" w:rsidRDefault="008A656D" w:rsidP="008A656D">
      <w:pPr>
        <w:tabs>
          <w:tab w:val="left" w:pos="2520"/>
        </w:tabs>
        <w:spacing w:after="0" w:line="22" w:lineRule="atLeast"/>
        <w:ind w:left="2520" w:hanging="2520"/>
        <w:rPr>
          <w:i/>
          <w:iCs/>
          <w:sz w:val="24"/>
          <w:szCs w:val="24"/>
        </w:rPr>
      </w:pPr>
      <w:r w:rsidRPr="00BF6A86">
        <w:rPr>
          <w:b/>
          <w:bCs/>
          <w:sz w:val="24"/>
          <w:szCs w:val="24"/>
        </w:rPr>
        <w:t>San Diego</w:t>
      </w:r>
      <w:r w:rsidRPr="00BF6A86">
        <w:rPr>
          <w:b/>
          <w:bCs/>
          <w:sz w:val="24"/>
          <w:szCs w:val="24"/>
        </w:rPr>
        <w:tab/>
      </w:r>
      <w:r w:rsidRPr="00BF6A86">
        <w:rPr>
          <w:i/>
          <w:iCs/>
          <w:sz w:val="24"/>
          <w:szCs w:val="24"/>
        </w:rPr>
        <w:t>Campus Director: April Paniagua</w:t>
      </w:r>
    </w:p>
    <w:p w14:paraId="6F012CBB" w14:textId="77777777" w:rsidR="008A656D" w:rsidRPr="00BF6A86" w:rsidRDefault="008A656D" w:rsidP="008A656D">
      <w:pPr>
        <w:tabs>
          <w:tab w:val="left" w:pos="2520"/>
        </w:tabs>
        <w:spacing w:after="0" w:line="22" w:lineRule="atLeast"/>
        <w:ind w:left="2520" w:hanging="2520"/>
        <w:rPr>
          <w:sz w:val="24"/>
          <w:szCs w:val="24"/>
        </w:rPr>
      </w:pPr>
      <w:r w:rsidRPr="00BF6A86">
        <w:rPr>
          <w:b/>
          <w:bCs/>
          <w:sz w:val="24"/>
          <w:szCs w:val="24"/>
        </w:rPr>
        <w:tab/>
      </w:r>
      <w:r w:rsidRPr="00BF6A86">
        <w:rPr>
          <w:sz w:val="24"/>
          <w:szCs w:val="24"/>
        </w:rPr>
        <w:t>858-290-7111</w:t>
      </w:r>
    </w:p>
    <w:p w14:paraId="1B1E07C2" w14:textId="77777777" w:rsidR="008A656D" w:rsidRPr="00BF6A86" w:rsidRDefault="008A656D" w:rsidP="008A656D">
      <w:pPr>
        <w:tabs>
          <w:tab w:val="left" w:pos="2520"/>
        </w:tabs>
        <w:spacing w:after="0" w:line="22" w:lineRule="atLeast"/>
        <w:ind w:left="2520" w:hanging="2520"/>
        <w:rPr>
          <w:sz w:val="24"/>
          <w:szCs w:val="24"/>
        </w:rPr>
      </w:pPr>
      <w:r w:rsidRPr="00BF6A86">
        <w:rPr>
          <w:sz w:val="24"/>
          <w:szCs w:val="24"/>
        </w:rPr>
        <w:lastRenderedPageBreak/>
        <w:tab/>
        <w:t>7445 Mission Valley Rd. Suite 105</w:t>
      </w:r>
    </w:p>
    <w:p w14:paraId="6A1C60D6" w14:textId="77777777" w:rsidR="008A656D" w:rsidRPr="00BF6A86" w:rsidRDefault="008A656D" w:rsidP="008A656D">
      <w:pPr>
        <w:tabs>
          <w:tab w:val="left" w:pos="2520"/>
        </w:tabs>
        <w:spacing w:after="0" w:line="22" w:lineRule="atLeast"/>
        <w:ind w:left="2520" w:hanging="2520"/>
        <w:rPr>
          <w:sz w:val="24"/>
          <w:szCs w:val="24"/>
        </w:rPr>
      </w:pPr>
      <w:r w:rsidRPr="00BF6A86">
        <w:rPr>
          <w:sz w:val="24"/>
          <w:szCs w:val="24"/>
        </w:rPr>
        <w:tab/>
        <w:t>San Diego, CA 92108</w:t>
      </w:r>
    </w:p>
    <w:p w14:paraId="5DBBD6E5" w14:textId="77777777" w:rsidR="008A656D" w:rsidRPr="00BF6A86" w:rsidRDefault="008A656D" w:rsidP="008A656D">
      <w:pPr>
        <w:tabs>
          <w:tab w:val="left" w:pos="2520"/>
        </w:tabs>
        <w:spacing w:after="0" w:line="22" w:lineRule="atLeast"/>
        <w:ind w:left="2520" w:hanging="2520"/>
        <w:rPr>
          <w:sz w:val="24"/>
          <w:szCs w:val="24"/>
        </w:rPr>
      </w:pPr>
    </w:p>
    <w:p w14:paraId="0A2FF147" w14:textId="77777777" w:rsidR="008A656D" w:rsidRPr="00BF6A86" w:rsidRDefault="008A656D" w:rsidP="008A656D">
      <w:pPr>
        <w:tabs>
          <w:tab w:val="left" w:pos="2520"/>
        </w:tabs>
        <w:spacing w:after="0" w:line="22" w:lineRule="atLeast"/>
        <w:ind w:left="2520" w:hanging="2520"/>
        <w:rPr>
          <w:i/>
          <w:iCs/>
          <w:sz w:val="24"/>
          <w:szCs w:val="24"/>
        </w:rPr>
      </w:pPr>
      <w:r w:rsidRPr="00BF6A86">
        <w:rPr>
          <w:b/>
          <w:bCs/>
          <w:sz w:val="24"/>
          <w:szCs w:val="24"/>
        </w:rPr>
        <w:t>New York</w:t>
      </w:r>
      <w:r w:rsidRPr="00BF6A86">
        <w:rPr>
          <w:sz w:val="24"/>
          <w:szCs w:val="24"/>
        </w:rPr>
        <w:tab/>
      </w:r>
      <w:r w:rsidRPr="00BF6A86">
        <w:rPr>
          <w:i/>
          <w:iCs/>
          <w:sz w:val="24"/>
          <w:szCs w:val="24"/>
        </w:rPr>
        <w:t xml:space="preserve">Campus Director: </w:t>
      </w:r>
      <w:r>
        <w:rPr>
          <w:i/>
          <w:iCs/>
          <w:sz w:val="24"/>
          <w:szCs w:val="24"/>
        </w:rPr>
        <w:t>Kellie Knight</w:t>
      </w:r>
    </w:p>
    <w:p w14:paraId="6C47DB5A" w14:textId="77777777" w:rsidR="008A656D" w:rsidRPr="00BF6A86" w:rsidRDefault="008A656D" w:rsidP="008A656D">
      <w:pPr>
        <w:tabs>
          <w:tab w:val="left" w:pos="2520"/>
        </w:tabs>
        <w:spacing w:after="0" w:line="22" w:lineRule="atLeast"/>
        <w:ind w:left="2520" w:hanging="2520"/>
        <w:rPr>
          <w:sz w:val="24"/>
          <w:szCs w:val="24"/>
        </w:rPr>
      </w:pPr>
      <w:r w:rsidRPr="00BF6A86">
        <w:rPr>
          <w:sz w:val="24"/>
          <w:szCs w:val="24"/>
        </w:rPr>
        <w:tab/>
      </w:r>
      <w:r>
        <w:rPr>
          <w:sz w:val="24"/>
          <w:szCs w:val="24"/>
        </w:rPr>
        <w:t>929-373-3212</w:t>
      </w:r>
    </w:p>
    <w:p w14:paraId="1BB6EC21" w14:textId="77777777" w:rsidR="008A656D" w:rsidRPr="00BF6A86" w:rsidRDefault="008A656D" w:rsidP="008A656D">
      <w:pPr>
        <w:tabs>
          <w:tab w:val="left" w:pos="2520"/>
        </w:tabs>
        <w:spacing w:after="0" w:line="22" w:lineRule="atLeast"/>
        <w:ind w:left="2520" w:hanging="2520"/>
        <w:rPr>
          <w:sz w:val="24"/>
          <w:szCs w:val="24"/>
        </w:rPr>
      </w:pPr>
      <w:r w:rsidRPr="00BF6A86">
        <w:rPr>
          <w:sz w:val="24"/>
          <w:szCs w:val="24"/>
        </w:rPr>
        <w:tab/>
        <w:t>110 William St. 19</w:t>
      </w:r>
      <w:r w:rsidRPr="004E483F">
        <w:rPr>
          <w:sz w:val="24"/>
          <w:szCs w:val="24"/>
          <w:vertAlign w:val="superscript"/>
        </w:rPr>
        <w:t>th</w:t>
      </w:r>
      <w:r w:rsidRPr="00BF6A86">
        <w:rPr>
          <w:sz w:val="24"/>
          <w:szCs w:val="24"/>
        </w:rPr>
        <w:t xml:space="preserve"> Floor</w:t>
      </w:r>
    </w:p>
    <w:p w14:paraId="538D7F22" w14:textId="77777777" w:rsidR="008A656D" w:rsidRPr="00BF6A86" w:rsidRDefault="008A656D" w:rsidP="008A656D">
      <w:pPr>
        <w:tabs>
          <w:tab w:val="left" w:pos="2520"/>
        </w:tabs>
        <w:spacing w:after="0" w:line="22" w:lineRule="atLeast"/>
        <w:ind w:left="2520" w:hanging="2520"/>
        <w:rPr>
          <w:sz w:val="24"/>
          <w:szCs w:val="24"/>
        </w:rPr>
      </w:pPr>
      <w:r w:rsidRPr="00BF6A86">
        <w:rPr>
          <w:sz w:val="24"/>
          <w:szCs w:val="24"/>
        </w:rPr>
        <w:tab/>
        <w:t>New York, NY 10038</w:t>
      </w:r>
    </w:p>
    <w:p w14:paraId="765330B0" w14:textId="77777777" w:rsidR="008A656D" w:rsidRPr="00BF6A86" w:rsidRDefault="008A656D" w:rsidP="008A656D">
      <w:pPr>
        <w:tabs>
          <w:tab w:val="left" w:pos="2520"/>
        </w:tabs>
        <w:spacing w:after="0" w:line="22" w:lineRule="atLeast"/>
        <w:ind w:left="2520" w:hanging="2520"/>
        <w:rPr>
          <w:sz w:val="24"/>
          <w:szCs w:val="24"/>
        </w:rPr>
      </w:pPr>
    </w:p>
    <w:p w14:paraId="707FBB02" w14:textId="77777777" w:rsidR="008A656D" w:rsidRPr="00C67648" w:rsidRDefault="008A656D" w:rsidP="008A656D">
      <w:pPr>
        <w:tabs>
          <w:tab w:val="left" w:pos="2520"/>
        </w:tabs>
        <w:spacing w:after="0" w:line="22" w:lineRule="atLeast"/>
        <w:ind w:left="2520" w:hanging="2520"/>
        <w:rPr>
          <w:i/>
          <w:iCs/>
          <w:sz w:val="24"/>
          <w:szCs w:val="24"/>
        </w:rPr>
      </w:pPr>
      <w:r w:rsidRPr="00BF6A86">
        <w:rPr>
          <w:b/>
          <w:bCs/>
          <w:sz w:val="24"/>
          <w:szCs w:val="24"/>
        </w:rPr>
        <w:t>Chicago</w:t>
      </w:r>
      <w:r w:rsidRPr="00BF6A86">
        <w:rPr>
          <w:sz w:val="24"/>
          <w:szCs w:val="24"/>
        </w:rPr>
        <w:tab/>
      </w:r>
      <w:r w:rsidRPr="00BF6A86">
        <w:rPr>
          <w:i/>
          <w:iCs/>
          <w:sz w:val="24"/>
          <w:szCs w:val="24"/>
        </w:rPr>
        <w:t>Campus Director</w:t>
      </w:r>
      <w:r w:rsidRPr="00C67648">
        <w:rPr>
          <w:i/>
          <w:iCs/>
          <w:sz w:val="24"/>
          <w:szCs w:val="24"/>
        </w:rPr>
        <w:t xml:space="preserve">: Dave Frech </w:t>
      </w:r>
    </w:p>
    <w:p w14:paraId="6F362B4B" w14:textId="77777777" w:rsidR="008A656D" w:rsidRDefault="008A656D" w:rsidP="008A656D">
      <w:pPr>
        <w:tabs>
          <w:tab w:val="left" w:pos="2520"/>
        </w:tabs>
        <w:spacing w:after="0" w:line="22" w:lineRule="atLeast"/>
        <w:ind w:left="2520" w:hanging="2520"/>
        <w:rPr>
          <w:sz w:val="24"/>
          <w:szCs w:val="24"/>
        </w:rPr>
      </w:pPr>
      <w:r>
        <w:rPr>
          <w:b/>
          <w:bCs/>
          <w:sz w:val="24"/>
          <w:szCs w:val="24"/>
        </w:rPr>
        <w:tab/>
      </w:r>
      <w:r>
        <w:rPr>
          <w:sz w:val="24"/>
          <w:szCs w:val="24"/>
        </w:rPr>
        <w:t>872-888-7346</w:t>
      </w:r>
    </w:p>
    <w:p w14:paraId="0C27C7EC" w14:textId="77777777" w:rsidR="008A656D" w:rsidRDefault="008A656D" w:rsidP="008A656D">
      <w:pPr>
        <w:tabs>
          <w:tab w:val="left" w:pos="2520"/>
        </w:tabs>
        <w:spacing w:after="0" w:line="22" w:lineRule="atLeast"/>
        <w:ind w:left="2520" w:hanging="2520"/>
        <w:rPr>
          <w:sz w:val="24"/>
          <w:szCs w:val="24"/>
        </w:rPr>
      </w:pPr>
      <w:r>
        <w:rPr>
          <w:sz w:val="24"/>
          <w:szCs w:val="24"/>
        </w:rPr>
        <w:tab/>
      </w:r>
      <w:r w:rsidRPr="00974C0D">
        <w:rPr>
          <w:sz w:val="24"/>
          <w:szCs w:val="24"/>
        </w:rPr>
        <w:t>65 E. Wacker Place 21</w:t>
      </w:r>
      <w:r w:rsidRPr="004E483F">
        <w:rPr>
          <w:sz w:val="24"/>
          <w:szCs w:val="24"/>
          <w:vertAlign w:val="superscript"/>
        </w:rPr>
        <w:t>st</w:t>
      </w:r>
      <w:r w:rsidRPr="00974C0D">
        <w:rPr>
          <w:sz w:val="24"/>
          <w:szCs w:val="24"/>
        </w:rPr>
        <w:t xml:space="preserve"> Floor</w:t>
      </w:r>
    </w:p>
    <w:p w14:paraId="6D2D5CF5" w14:textId="77777777" w:rsidR="008A656D" w:rsidRDefault="008A656D" w:rsidP="008A656D">
      <w:pPr>
        <w:tabs>
          <w:tab w:val="left" w:pos="2520"/>
        </w:tabs>
        <w:spacing w:after="0" w:line="22" w:lineRule="atLeast"/>
        <w:ind w:left="2520" w:hanging="2520"/>
        <w:rPr>
          <w:sz w:val="24"/>
          <w:szCs w:val="24"/>
        </w:rPr>
      </w:pPr>
      <w:r>
        <w:rPr>
          <w:sz w:val="24"/>
          <w:szCs w:val="24"/>
        </w:rPr>
        <w:tab/>
      </w:r>
      <w:r w:rsidRPr="00974C0D">
        <w:rPr>
          <w:sz w:val="24"/>
          <w:szCs w:val="24"/>
        </w:rPr>
        <w:t>Chicago, IL 60601</w:t>
      </w:r>
    </w:p>
    <w:p w14:paraId="00541400" w14:textId="77777777" w:rsidR="008A656D" w:rsidRDefault="008A656D" w:rsidP="008A656D">
      <w:pPr>
        <w:spacing w:line="22" w:lineRule="atLeast"/>
        <w:rPr>
          <w:b/>
          <w:bCs/>
          <w:sz w:val="24"/>
          <w:szCs w:val="24"/>
        </w:rPr>
      </w:pPr>
    </w:p>
    <w:p w14:paraId="348FF42E" w14:textId="77777777" w:rsidR="008A656D" w:rsidRPr="0033484C" w:rsidRDefault="008A656D" w:rsidP="008A656D">
      <w:pPr>
        <w:spacing w:line="22" w:lineRule="atLeast"/>
        <w:rPr>
          <w:b/>
          <w:bCs/>
          <w:sz w:val="24"/>
          <w:szCs w:val="24"/>
        </w:rPr>
      </w:pPr>
      <w:r w:rsidRPr="0033484C">
        <w:rPr>
          <w:b/>
          <w:bCs/>
          <w:sz w:val="24"/>
          <w:szCs w:val="24"/>
        </w:rPr>
        <w:t>Levels of Resolution</w:t>
      </w:r>
    </w:p>
    <w:p w14:paraId="11975AB0" w14:textId="77777777" w:rsidR="008A656D" w:rsidRPr="0033484C" w:rsidRDefault="008A656D" w:rsidP="008A656D">
      <w:pPr>
        <w:spacing w:after="0" w:line="22" w:lineRule="atLeast"/>
        <w:rPr>
          <w:b/>
          <w:bCs/>
          <w:i/>
          <w:iCs/>
          <w:sz w:val="24"/>
          <w:szCs w:val="24"/>
        </w:rPr>
      </w:pPr>
      <w:r w:rsidRPr="0033484C">
        <w:rPr>
          <w:b/>
          <w:bCs/>
          <w:i/>
          <w:iCs/>
          <w:sz w:val="24"/>
          <w:szCs w:val="24"/>
        </w:rPr>
        <w:t>Consultation</w:t>
      </w:r>
    </w:p>
    <w:p w14:paraId="767EC8DB" w14:textId="77777777" w:rsidR="008A656D" w:rsidRDefault="008A656D" w:rsidP="008A656D">
      <w:pPr>
        <w:spacing w:line="22" w:lineRule="atLeast"/>
        <w:rPr>
          <w:sz w:val="24"/>
          <w:szCs w:val="24"/>
        </w:rPr>
      </w:pPr>
      <w:r w:rsidRPr="12F9535E">
        <w:rPr>
          <w:sz w:val="24"/>
          <w:szCs w:val="24"/>
        </w:rPr>
        <w:t xml:space="preserve">A student, or faculty or staff member, may consult with the campus director, academic deans, or directors of clinical services to discuss issues related to sexual or other harassment. This consultation is available if the person is a complainant, a person who believes his or her own actions may be the subject of criticism (even if unwarranted), or a third party. Often there is a desire that a consultation be confidential or off the record. This can usually </w:t>
      </w:r>
      <w:proofErr w:type="gramStart"/>
      <w:r w:rsidRPr="12F9535E">
        <w:rPr>
          <w:sz w:val="24"/>
          <w:szCs w:val="24"/>
        </w:rPr>
        <w:t>be achieved</w:t>
      </w:r>
      <w:proofErr w:type="gramEnd"/>
      <w:r w:rsidRPr="12F9535E">
        <w:rPr>
          <w:sz w:val="24"/>
          <w:szCs w:val="24"/>
        </w:rPr>
        <w:t xml:space="preserve"> when individuals discuss concerns about harassment without identifying the other person(s) involved, and sometimes even without identifying themselves. The level of confidentiality depends on what legal protections are necessary for the safety of the campus community.</w:t>
      </w:r>
    </w:p>
    <w:p w14:paraId="23D9D613" w14:textId="77777777" w:rsidR="008A656D" w:rsidRPr="0033484C" w:rsidRDefault="008A656D" w:rsidP="008A656D">
      <w:pPr>
        <w:spacing w:after="0" w:line="22" w:lineRule="atLeast"/>
        <w:rPr>
          <w:b/>
          <w:bCs/>
          <w:i/>
          <w:iCs/>
          <w:sz w:val="24"/>
          <w:szCs w:val="24"/>
        </w:rPr>
      </w:pPr>
      <w:r>
        <w:rPr>
          <w:b/>
          <w:bCs/>
          <w:i/>
          <w:iCs/>
          <w:sz w:val="24"/>
          <w:szCs w:val="24"/>
        </w:rPr>
        <w:t>D</w:t>
      </w:r>
      <w:r w:rsidRPr="0033484C">
        <w:rPr>
          <w:b/>
          <w:bCs/>
          <w:i/>
          <w:iCs/>
          <w:sz w:val="24"/>
          <w:szCs w:val="24"/>
        </w:rPr>
        <w:t>irect</w:t>
      </w:r>
    </w:p>
    <w:p w14:paraId="76F65012" w14:textId="77777777" w:rsidR="008A656D" w:rsidRDefault="008A656D" w:rsidP="008A656D">
      <w:pPr>
        <w:spacing w:line="22" w:lineRule="atLeast"/>
        <w:rPr>
          <w:sz w:val="24"/>
          <w:szCs w:val="24"/>
        </w:rPr>
      </w:pPr>
      <w:r w:rsidRPr="00974C0D">
        <w:rPr>
          <w:sz w:val="24"/>
          <w:szCs w:val="24"/>
        </w:rPr>
        <w:t>If the student or staff member feels comfortable doing so, he or she should confront the harasser directly and communicate to him or her that the conduct is unwelcome and must stop.</w:t>
      </w:r>
    </w:p>
    <w:p w14:paraId="626AB314" w14:textId="77777777" w:rsidR="008A656D" w:rsidRPr="0033484C" w:rsidRDefault="008A656D" w:rsidP="008A656D">
      <w:pPr>
        <w:spacing w:after="0" w:line="22" w:lineRule="atLeast"/>
        <w:rPr>
          <w:b/>
          <w:bCs/>
          <w:i/>
          <w:iCs/>
          <w:sz w:val="24"/>
          <w:szCs w:val="24"/>
        </w:rPr>
      </w:pPr>
      <w:r w:rsidRPr="0033484C">
        <w:rPr>
          <w:b/>
          <w:bCs/>
          <w:i/>
          <w:iCs/>
          <w:sz w:val="24"/>
          <w:szCs w:val="24"/>
        </w:rPr>
        <w:t>Informal Resolution</w:t>
      </w:r>
    </w:p>
    <w:p w14:paraId="3264FFE0"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A complaint of discrimination/harassment form will </w:t>
      </w:r>
      <w:proofErr w:type="gramStart"/>
      <w:r w:rsidRPr="12F9535E">
        <w:rPr>
          <w:sz w:val="24"/>
          <w:szCs w:val="24"/>
        </w:rPr>
        <w:t>be completed</w:t>
      </w:r>
      <w:proofErr w:type="gramEnd"/>
      <w:r w:rsidRPr="12F9535E">
        <w:rPr>
          <w:sz w:val="24"/>
          <w:szCs w:val="24"/>
        </w:rPr>
        <w:t xml:space="preserve"> by the school official first hearing the complaint.</w:t>
      </w:r>
    </w:p>
    <w:p w14:paraId="67B906A5"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The complaint form will then be submitted to the campus director who will </w:t>
      </w:r>
      <w:proofErr w:type="gramStart"/>
      <w:r w:rsidRPr="12F9535E">
        <w:rPr>
          <w:sz w:val="24"/>
          <w:szCs w:val="24"/>
        </w:rPr>
        <w:t>act as</w:t>
      </w:r>
      <w:proofErr w:type="gramEnd"/>
      <w:r w:rsidRPr="12F9535E">
        <w:rPr>
          <w:sz w:val="24"/>
          <w:szCs w:val="24"/>
        </w:rPr>
        <w:t xml:space="preserve"> facilitator to attempt to mediate and resolve complaints.</w:t>
      </w:r>
    </w:p>
    <w:p w14:paraId="4040D2B7" w14:textId="77777777" w:rsidR="008A656D" w:rsidRDefault="008A656D" w:rsidP="00112C0F">
      <w:pPr>
        <w:pStyle w:val="ListParagraph"/>
        <w:numPr>
          <w:ilvl w:val="0"/>
          <w:numId w:val="2"/>
        </w:numPr>
        <w:spacing w:line="22" w:lineRule="atLeast"/>
        <w:rPr>
          <w:sz w:val="24"/>
          <w:szCs w:val="24"/>
        </w:rPr>
      </w:pPr>
      <w:r w:rsidRPr="12F9535E">
        <w:rPr>
          <w:sz w:val="24"/>
          <w:szCs w:val="24"/>
        </w:rPr>
        <w:t>Activities undertaken toward this end include fact gathering through fact-finding interviews and discussions with the complainant and respondent as well as with other school officials.</w:t>
      </w:r>
    </w:p>
    <w:p w14:paraId="11E08A1B"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Informal resolution may </w:t>
      </w:r>
      <w:proofErr w:type="gramStart"/>
      <w:r w:rsidRPr="12F9535E">
        <w:rPr>
          <w:sz w:val="24"/>
          <w:szCs w:val="24"/>
        </w:rPr>
        <w:t>be attained</w:t>
      </w:r>
      <w:proofErr w:type="gramEnd"/>
      <w:r w:rsidRPr="12F9535E">
        <w:rPr>
          <w:sz w:val="24"/>
          <w:szCs w:val="24"/>
        </w:rPr>
        <w:t xml:space="preserve"> through mutual consent and/or clarification of perceptions, ensuring both parties are comfortable with future interaction, and may include remedial measures or disciplinary sanctions.</w:t>
      </w:r>
    </w:p>
    <w:p w14:paraId="6E1ED631" w14:textId="77777777" w:rsidR="008A656D" w:rsidRPr="003A3A65" w:rsidRDefault="008A656D" w:rsidP="00112C0F">
      <w:pPr>
        <w:pStyle w:val="ListParagraph"/>
        <w:numPr>
          <w:ilvl w:val="0"/>
          <w:numId w:val="2"/>
        </w:numPr>
        <w:spacing w:line="22" w:lineRule="atLeast"/>
        <w:rPr>
          <w:sz w:val="24"/>
          <w:szCs w:val="24"/>
        </w:rPr>
      </w:pPr>
      <w:r w:rsidRPr="12F9535E">
        <w:rPr>
          <w:sz w:val="24"/>
          <w:szCs w:val="24"/>
        </w:rPr>
        <w:t xml:space="preserve">Resolution of complaints following the informal format will </w:t>
      </w:r>
      <w:proofErr w:type="gramStart"/>
      <w:r w:rsidRPr="12F9535E">
        <w:rPr>
          <w:sz w:val="24"/>
          <w:szCs w:val="24"/>
        </w:rPr>
        <w:t>be attempted</w:t>
      </w:r>
      <w:proofErr w:type="gramEnd"/>
      <w:r w:rsidRPr="12F9535E">
        <w:rPr>
          <w:sz w:val="24"/>
          <w:szCs w:val="24"/>
        </w:rPr>
        <w:t xml:space="preserve"> within a two-week period.</w:t>
      </w:r>
    </w:p>
    <w:p w14:paraId="300C1255" w14:textId="77777777" w:rsidR="008A656D" w:rsidRPr="0033484C" w:rsidRDefault="008A656D" w:rsidP="008A656D">
      <w:pPr>
        <w:spacing w:after="0" w:line="22" w:lineRule="atLeast"/>
        <w:rPr>
          <w:b/>
          <w:bCs/>
          <w:i/>
          <w:iCs/>
          <w:sz w:val="24"/>
          <w:szCs w:val="24"/>
        </w:rPr>
      </w:pPr>
      <w:r w:rsidRPr="0033484C">
        <w:rPr>
          <w:b/>
          <w:bCs/>
          <w:i/>
          <w:iCs/>
          <w:sz w:val="24"/>
          <w:szCs w:val="24"/>
        </w:rPr>
        <w:t>Formal Resolution</w:t>
      </w:r>
    </w:p>
    <w:p w14:paraId="5A281C85"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A complaint of discrimination/harassment form will </w:t>
      </w:r>
      <w:proofErr w:type="gramStart"/>
      <w:r w:rsidRPr="12F9535E">
        <w:rPr>
          <w:sz w:val="24"/>
          <w:szCs w:val="24"/>
        </w:rPr>
        <w:t>be completed</w:t>
      </w:r>
      <w:proofErr w:type="gramEnd"/>
      <w:r w:rsidRPr="12F9535E">
        <w:rPr>
          <w:sz w:val="24"/>
          <w:szCs w:val="24"/>
        </w:rPr>
        <w:t xml:space="preserve"> by the school official first hearing the complaint.</w:t>
      </w:r>
    </w:p>
    <w:p w14:paraId="4FDB0BC2" w14:textId="77777777" w:rsidR="008A656D" w:rsidRDefault="008A656D" w:rsidP="00112C0F">
      <w:pPr>
        <w:pStyle w:val="ListParagraph"/>
        <w:numPr>
          <w:ilvl w:val="0"/>
          <w:numId w:val="2"/>
        </w:numPr>
        <w:spacing w:line="22" w:lineRule="atLeast"/>
        <w:rPr>
          <w:sz w:val="24"/>
          <w:szCs w:val="24"/>
        </w:rPr>
      </w:pPr>
      <w:r w:rsidRPr="12F9535E">
        <w:rPr>
          <w:sz w:val="24"/>
          <w:szCs w:val="24"/>
        </w:rPr>
        <w:lastRenderedPageBreak/>
        <w:t xml:space="preserve">The complaint form will then </w:t>
      </w:r>
      <w:proofErr w:type="gramStart"/>
      <w:r w:rsidRPr="12F9535E">
        <w:rPr>
          <w:sz w:val="24"/>
          <w:szCs w:val="24"/>
        </w:rPr>
        <w:t>be submitted</w:t>
      </w:r>
      <w:proofErr w:type="gramEnd"/>
      <w:r w:rsidRPr="12F9535E">
        <w:rPr>
          <w:sz w:val="24"/>
          <w:szCs w:val="24"/>
        </w:rPr>
        <w:t xml:space="preserve"> to the campus director who will assign an impartial investigator to assist in investigating the complaint.</w:t>
      </w:r>
    </w:p>
    <w:p w14:paraId="215EEB78" w14:textId="77777777" w:rsidR="008A656D" w:rsidRDefault="008A656D" w:rsidP="00112C0F">
      <w:pPr>
        <w:pStyle w:val="ListParagraph"/>
        <w:numPr>
          <w:ilvl w:val="0"/>
          <w:numId w:val="2"/>
        </w:numPr>
        <w:spacing w:line="22" w:lineRule="atLeast"/>
        <w:rPr>
          <w:sz w:val="24"/>
          <w:szCs w:val="24"/>
        </w:rPr>
      </w:pPr>
      <w:r w:rsidRPr="12F9535E">
        <w:rPr>
          <w:sz w:val="24"/>
          <w:szCs w:val="24"/>
        </w:rPr>
        <w:t>The parties involved will have the opportunity to present witnesses and other evidence.</w:t>
      </w:r>
    </w:p>
    <w:p w14:paraId="517C13D7" w14:textId="77777777" w:rsidR="008A656D" w:rsidRDefault="008A656D" w:rsidP="00112C0F">
      <w:pPr>
        <w:pStyle w:val="ListParagraph"/>
        <w:numPr>
          <w:ilvl w:val="0"/>
          <w:numId w:val="2"/>
        </w:numPr>
        <w:spacing w:line="22" w:lineRule="atLeast"/>
        <w:rPr>
          <w:sz w:val="24"/>
          <w:szCs w:val="24"/>
        </w:rPr>
      </w:pPr>
      <w:r w:rsidRPr="12F9535E">
        <w:rPr>
          <w:sz w:val="24"/>
          <w:szCs w:val="24"/>
        </w:rPr>
        <w:t>The investigators may independently seek out witnesses or other information.</w:t>
      </w:r>
    </w:p>
    <w:p w14:paraId="2011F041"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The investigation will </w:t>
      </w:r>
      <w:proofErr w:type="gramStart"/>
      <w:r w:rsidRPr="12F9535E">
        <w:rPr>
          <w:sz w:val="24"/>
          <w:szCs w:val="24"/>
        </w:rPr>
        <w:t>be treated</w:t>
      </w:r>
      <w:proofErr w:type="gramEnd"/>
      <w:r w:rsidRPr="12F9535E">
        <w:rPr>
          <w:sz w:val="24"/>
          <w:szCs w:val="24"/>
        </w:rPr>
        <w:t xml:space="preserve"> seriously, afforded high priority, and completed in a timely fashion. Involved parties will </w:t>
      </w:r>
      <w:proofErr w:type="gramStart"/>
      <w:r w:rsidRPr="12F9535E">
        <w:rPr>
          <w:sz w:val="24"/>
          <w:szCs w:val="24"/>
        </w:rPr>
        <w:t>be apprised</w:t>
      </w:r>
      <w:proofErr w:type="gramEnd"/>
      <w:r w:rsidRPr="12F9535E">
        <w:rPr>
          <w:sz w:val="24"/>
          <w:szCs w:val="24"/>
        </w:rPr>
        <w:t xml:space="preserve"> of the ongoing process.</w:t>
      </w:r>
    </w:p>
    <w:p w14:paraId="6B3ABC96" w14:textId="77777777" w:rsidR="008A656D" w:rsidRDefault="008A656D" w:rsidP="00112C0F">
      <w:pPr>
        <w:pStyle w:val="ListParagraph"/>
        <w:numPr>
          <w:ilvl w:val="0"/>
          <w:numId w:val="2"/>
        </w:numPr>
        <w:spacing w:line="22" w:lineRule="atLeast"/>
        <w:rPr>
          <w:sz w:val="24"/>
          <w:szCs w:val="24"/>
        </w:rPr>
      </w:pPr>
      <w:r w:rsidRPr="4E7AFD5F">
        <w:rPr>
          <w:sz w:val="24"/>
          <w:szCs w:val="24"/>
        </w:rPr>
        <w:t xml:space="preserve">Upon completion, all parties will </w:t>
      </w:r>
      <w:proofErr w:type="gramStart"/>
      <w:r w:rsidRPr="4E7AFD5F">
        <w:rPr>
          <w:sz w:val="24"/>
          <w:szCs w:val="24"/>
        </w:rPr>
        <w:t>be given</w:t>
      </w:r>
      <w:proofErr w:type="gramEnd"/>
      <w:r w:rsidRPr="4E7AFD5F">
        <w:rPr>
          <w:sz w:val="24"/>
          <w:szCs w:val="24"/>
        </w:rPr>
        <w:t xml:space="preserve"> notification of the outcome of the complaint, including determinations of credibility and findings of facts based on credible evidence.</w:t>
      </w:r>
    </w:p>
    <w:p w14:paraId="4761B191"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Information will </w:t>
      </w:r>
      <w:proofErr w:type="gramStart"/>
      <w:r w:rsidRPr="12F9535E">
        <w:rPr>
          <w:sz w:val="24"/>
          <w:szCs w:val="24"/>
        </w:rPr>
        <w:t>be released</w:t>
      </w:r>
      <w:proofErr w:type="gramEnd"/>
      <w:r w:rsidRPr="12F9535E">
        <w:rPr>
          <w:sz w:val="24"/>
          <w:szCs w:val="24"/>
        </w:rPr>
        <w:t xml:space="preserve"> to any other parties on a “need to know” basis only.</w:t>
      </w:r>
    </w:p>
    <w:p w14:paraId="09E5D0E2"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If harassment has </w:t>
      </w:r>
      <w:proofErr w:type="gramStart"/>
      <w:r w:rsidRPr="12F9535E">
        <w:rPr>
          <w:sz w:val="24"/>
          <w:szCs w:val="24"/>
        </w:rPr>
        <w:t>been deemed</w:t>
      </w:r>
      <w:proofErr w:type="gramEnd"/>
      <w:r w:rsidRPr="12F9535E">
        <w:rPr>
          <w:sz w:val="24"/>
          <w:szCs w:val="24"/>
        </w:rPr>
        <w:t xml:space="preserve"> as such, the school will take steps to prevent its recurrence and will correct its discriminatory effects on the complainant and others, where and when appropriate.</w:t>
      </w:r>
    </w:p>
    <w:p w14:paraId="508B3356" w14:textId="77777777" w:rsidR="008A656D" w:rsidRDefault="008A656D" w:rsidP="00112C0F">
      <w:pPr>
        <w:pStyle w:val="ListParagraph"/>
        <w:numPr>
          <w:ilvl w:val="0"/>
          <w:numId w:val="2"/>
        </w:numPr>
        <w:spacing w:line="22" w:lineRule="atLeast"/>
        <w:rPr>
          <w:sz w:val="24"/>
          <w:szCs w:val="24"/>
        </w:rPr>
      </w:pPr>
      <w:r w:rsidRPr="12F9535E">
        <w:rPr>
          <w:sz w:val="24"/>
          <w:szCs w:val="24"/>
        </w:rPr>
        <w:t>Any party dissatisfied with the process or decisions resulting from the investigation will have an opportunity to appeal the findings.</w:t>
      </w:r>
    </w:p>
    <w:p w14:paraId="073D3DCB" w14:textId="77777777" w:rsidR="008A656D" w:rsidRPr="00A42C25" w:rsidRDefault="008A656D" w:rsidP="00112C0F">
      <w:pPr>
        <w:pStyle w:val="ListParagraph"/>
        <w:numPr>
          <w:ilvl w:val="0"/>
          <w:numId w:val="2"/>
        </w:numPr>
        <w:spacing w:line="22" w:lineRule="atLeast"/>
        <w:rPr>
          <w:sz w:val="24"/>
          <w:szCs w:val="24"/>
        </w:rPr>
      </w:pPr>
      <w:r w:rsidRPr="12F9535E">
        <w:rPr>
          <w:sz w:val="24"/>
          <w:szCs w:val="24"/>
        </w:rPr>
        <w:t xml:space="preserve">An attempt will </w:t>
      </w:r>
      <w:proofErr w:type="gramStart"/>
      <w:r w:rsidRPr="12F9535E">
        <w:rPr>
          <w:sz w:val="24"/>
          <w:szCs w:val="24"/>
        </w:rPr>
        <w:t>be made</w:t>
      </w:r>
      <w:proofErr w:type="gramEnd"/>
      <w:r w:rsidRPr="12F9535E">
        <w:rPr>
          <w:sz w:val="24"/>
          <w:szCs w:val="24"/>
        </w:rPr>
        <w:t xml:space="preserve"> to complete the formal resolution within a four-week period.</w:t>
      </w:r>
    </w:p>
    <w:p w14:paraId="45C2C38C" w14:textId="77777777" w:rsidR="008A656D" w:rsidRPr="007537EB" w:rsidRDefault="008A656D" w:rsidP="008A656D">
      <w:pPr>
        <w:spacing w:after="0" w:line="22" w:lineRule="atLeast"/>
        <w:rPr>
          <w:b/>
          <w:bCs/>
          <w:sz w:val="24"/>
          <w:szCs w:val="24"/>
        </w:rPr>
      </w:pPr>
      <w:r>
        <w:rPr>
          <w:b/>
          <w:bCs/>
          <w:sz w:val="24"/>
          <w:szCs w:val="24"/>
        </w:rPr>
        <w:t>I</w:t>
      </w:r>
      <w:r w:rsidRPr="007537EB">
        <w:rPr>
          <w:b/>
          <w:bCs/>
          <w:sz w:val="24"/>
          <w:szCs w:val="24"/>
        </w:rPr>
        <w:t>nterim Measures and Accommodations</w:t>
      </w:r>
    </w:p>
    <w:p w14:paraId="5BD4A6FA" w14:textId="11191D2A" w:rsidR="008A656D" w:rsidRPr="003A3A65" w:rsidRDefault="008A656D" w:rsidP="008A656D">
      <w:pPr>
        <w:spacing w:line="22" w:lineRule="atLeast"/>
        <w:rPr>
          <w:sz w:val="24"/>
          <w:szCs w:val="24"/>
        </w:rPr>
      </w:pPr>
      <w:r w:rsidRPr="00974C0D">
        <w:rPr>
          <w:sz w:val="24"/>
          <w:szCs w:val="24"/>
        </w:rPr>
        <w:t xml:space="preserve">The reporting individual(s) may obtain reasonable and available interim measures and accommodations that effect a change in academic, employment, transportation, or other applicable arrangements </w:t>
      </w:r>
      <w:proofErr w:type="gramStart"/>
      <w:r w:rsidRPr="00974C0D">
        <w:rPr>
          <w:sz w:val="24"/>
          <w:szCs w:val="24"/>
        </w:rPr>
        <w:t>in order to</w:t>
      </w:r>
      <w:proofErr w:type="gramEnd"/>
      <w:r w:rsidRPr="00974C0D">
        <w:rPr>
          <w:sz w:val="24"/>
          <w:szCs w:val="24"/>
        </w:rPr>
        <w:t xml:space="preserve"> help ensure safety, prevent retaliation</w:t>
      </w:r>
      <w:r>
        <w:rPr>
          <w:sz w:val="24"/>
          <w:szCs w:val="24"/>
        </w:rPr>
        <w:t>,</w:t>
      </w:r>
      <w:r w:rsidRPr="00974C0D">
        <w:rPr>
          <w:sz w:val="24"/>
          <w:szCs w:val="24"/>
        </w:rPr>
        <w:t xml:space="preserve"> and avoid an ongoing hostile environment, consistent with Pacific College</w:t>
      </w:r>
      <w:r w:rsidR="003E1717">
        <w:rPr>
          <w:sz w:val="24"/>
          <w:szCs w:val="24"/>
        </w:rPr>
        <w:t>’</w:t>
      </w:r>
      <w:r w:rsidRPr="00974C0D">
        <w:rPr>
          <w:sz w:val="24"/>
          <w:szCs w:val="24"/>
        </w:rPr>
        <w:t>s policies and procedures. Both the accused or respondent and the reporting individual(s) shall, upon request and consistent with Pacific College</w:t>
      </w:r>
      <w:r w:rsidR="003E1717">
        <w:rPr>
          <w:sz w:val="24"/>
          <w:szCs w:val="24"/>
        </w:rPr>
        <w:t>’</w:t>
      </w:r>
      <w:r w:rsidRPr="00974C0D">
        <w:rPr>
          <w:sz w:val="24"/>
          <w:szCs w:val="24"/>
        </w:rPr>
        <w:t>s policies and procedures, be afforded a prompt review, reasonable under the circumstances, of the need for and terms of any such interim measure and accommodation that directly affects him or her</w:t>
      </w:r>
      <w:r>
        <w:rPr>
          <w:sz w:val="24"/>
          <w:szCs w:val="24"/>
        </w:rPr>
        <w:t xml:space="preserve"> </w:t>
      </w:r>
      <w:r w:rsidRPr="00974C0D">
        <w:rPr>
          <w:sz w:val="24"/>
          <w:szCs w:val="24"/>
        </w:rPr>
        <w:t>and shall be allowed to submit evidence in support of his or her request.</w:t>
      </w:r>
    </w:p>
    <w:p w14:paraId="0816ABDA" w14:textId="77777777" w:rsidR="008A656D" w:rsidRPr="00CE75B0" w:rsidRDefault="008A656D" w:rsidP="008A656D">
      <w:pPr>
        <w:spacing w:after="0" w:line="22" w:lineRule="atLeast"/>
        <w:rPr>
          <w:b/>
          <w:bCs/>
          <w:sz w:val="24"/>
          <w:szCs w:val="24"/>
        </w:rPr>
      </w:pPr>
      <w:r>
        <w:rPr>
          <w:b/>
          <w:bCs/>
          <w:sz w:val="24"/>
          <w:szCs w:val="24"/>
        </w:rPr>
        <w:t>A</w:t>
      </w:r>
      <w:r w:rsidRPr="00CE75B0">
        <w:rPr>
          <w:b/>
          <w:bCs/>
          <w:sz w:val="24"/>
          <w:szCs w:val="24"/>
        </w:rPr>
        <w:t>dditional Enforcement Information</w:t>
      </w:r>
    </w:p>
    <w:p w14:paraId="68CB744E" w14:textId="77777777" w:rsidR="008A656D" w:rsidRPr="003A3A65" w:rsidRDefault="008A656D" w:rsidP="008A656D">
      <w:pPr>
        <w:spacing w:line="22" w:lineRule="atLeast"/>
        <w:rPr>
          <w:sz w:val="24"/>
          <w:szCs w:val="24"/>
        </w:rPr>
      </w:pPr>
      <w:r w:rsidRPr="00974C0D">
        <w:rPr>
          <w:sz w:val="24"/>
          <w:szCs w:val="24"/>
        </w:rPr>
        <w:t>In addition to PCHS’s internal complaint procedure, the U.S. Equal Employment Opportunity Commission (EEOC), the Office for Civil Rights, U.S. Department of Education</w:t>
      </w:r>
      <w:r>
        <w:rPr>
          <w:sz w:val="24"/>
          <w:szCs w:val="24"/>
        </w:rPr>
        <w:t>,</w:t>
      </w:r>
      <w:r w:rsidRPr="00974C0D">
        <w:rPr>
          <w:sz w:val="24"/>
          <w:szCs w:val="24"/>
        </w:rPr>
        <w:t xml:space="preserve"> the California Department of Fair Employment and Housing (DFEH)</w:t>
      </w:r>
      <w:r>
        <w:rPr>
          <w:sz w:val="24"/>
          <w:szCs w:val="24"/>
        </w:rPr>
        <w:t>,</w:t>
      </w:r>
      <w:r w:rsidRPr="00974C0D">
        <w:rPr>
          <w:sz w:val="24"/>
          <w:szCs w:val="24"/>
        </w:rPr>
        <w:t xml:space="preserve"> and the Illinois Department of Human Rights (IDHR) investigate and prosecute complaints of sexual harassment.</w:t>
      </w:r>
    </w:p>
    <w:p w14:paraId="6039B152" w14:textId="77777777" w:rsidR="008A656D" w:rsidRPr="00CE75B0" w:rsidRDefault="008A656D" w:rsidP="008A656D">
      <w:pPr>
        <w:spacing w:after="0" w:line="22" w:lineRule="atLeast"/>
        <w:rPr>
          <w:b/>
          <w:bCs/>
          <w:sz w:val="24"/>
          <w:szCs w:val="24"/>
        </w:rPr>
      </w:pPr>
      <w:r>
        <w:rPr>
          <w:b/>
          <w:bCs/>
          <w:sz w:val="24"/>
          <w:szCs w:val="24"/>
        </w:rPr>
        <w:t>P</w:t>
      </w:r>
      <w:r w:rsidRPr="00CE75B0">
        <w:rPr>
          <w:b/>
          <w:bCs/>
          <w:sz w:val="24"/>
          <w:szCs w:val="24"/>
        </w:rPr>
        <w:t>revention of Harassment</w:t>
      </w:r>
    </w:p>
    <w:p w14:paraId="20548097" w14:textId="77777777" w:rsidR="008A656D" w:rsidRPr="003A3A65" w:rsidRDefault="008A656D" w:rsidP="008A656D">
      <w:pPr>
        <w:spacing w:line="22" w:lineRule="atLeast"/>
        <w:rPr>
          <w:sz w:val="24"/>
          <w:szCs w:val="24"/>
        </w:rPr>
      </w:pPr>
      <w:r w:rsidRPr="00974C0D">
        <w:rPr>
          <w:sz w:val="24"/>
          <w:szCs w:val="24"/>
        </w:rPr>
        <w:t>Pacific is committed to providing awareness of the complaint procedure, ensuring immediate and appropriate action, and doing its best so that each student/staff member is comfortable bringing any issue to the school’s attention.</w:t>
      </w:r>
    </w:p>
    <w:p w14:paraId="64D5E69D" w14:textId="77777777" w:rsidR="008A656D" w:rsidRPr="00CE75B0" w:rsidRDefault="008A656D" w:rsidP="008A656D">
      <w:pPr>
        <w:spacing w:after="0" w:line="22" w:lineRule="atLeast"/>
        <w:rPr>
          <w:b/>
          <w:bCs/>
          <w:sz w:val="24"/>
          <w:szCs w:val="24"/>
        </w:rPr>
      </w:pPr>
      <w:r>
        <w:rPr>
          <w:b/>
          <w:bCs/>
          <w:sz w:val="24"/>
          <w:szCs w:val="24"/>
        </w:rPr>
        <w:t>C</w:t>
      </w:r>
      <w:r w:rsidRPr="00CE75B0">
        <w:rPr>
          <w:b/>
          <w:bCs/>
          <w:sz w:val="24"/>
          <w:szCs w:val="24"/>
        </w:rPr>
        <w:t>onsumer Information</w:t>
      </w:r>
    </w:p>
    <w:p w14:paraId="7CFCF2FE" w14:textId="77777777" w:rsidR="008A656D" w:rsidRDefault="008A656D" w:rsidP="008A656D">
      <w:pPr>
        <w:spacing w:line="22" w:lineRule="atLeast"/>
        <w:rPr>
          <w:sz w:val="24"/>
          <w:szCs w:val="24"/>
        </w:rPr>
      </w:pPr>
      <w:r w:rsidRPr="003A3A65">
        <w:rPr>
          <w:sz w:val="24"/>
          <w:szCs w:val="24"/>
        </w:rPr>
        <w:t xml:space="preserve">The Campus Security Report and the School Performance Fact Sheets are available online at </w:t>
      </w:r>
      <w:hyperlink r:id="rId67" w:history="1">
        <w:r w:rsidRPr="003A3A65">
          <w:rPr>
            <w:rStyle w:val="Hyperlink"/>
            <w:sz w:val="24"/>
            <w:szCs w:val="24"/>
          </w:rPr>
          <w:t>https://www.pacificcollege.edu/about/consumer-information</w:t>
        </w:r>
      </w:hyperlink>
      <w:r w:rsidRPr="003A3A65">
        <w:rPr>
          <w:sz w:val="24"/>
          <w:szCs w:val="24"/>
        </w:rPr>
        <w:t>.</w:t>
      </w:r>
    </w:p>
    <w:p w14:paraId="4B19B246" w14:textId="77777777" w:rsidR="00B21D0F" w:rsidRPr="003A3A65" w:rsidRDefault="00B21D0F" w:rsidP="008A656D">
      <w:pPr>
        <w:spacing w:line="22" w:lineRule="atLeast"/>
        <w:rPr>
          <w:sz w:val="24"/>
          <w:szCs w:val="24"/>
        </w:rPr>
      </w:pPr>
    </w:p>
    <w:p w14:paraId="0F02F1F0" w14:textId="77777777" w:rsidR="008A656D" w:rsidRPr="00143585" w:rsidRDefault="008A656D" w:rsidP="00362AF8">
      <w:pPr>
        <w:pStyle w:val="Heading3"/>
      </w:pPr>
      <w:bookmarkStart w:id="425" w:name="_Toc121386949"/>
      <w:bookmarkStart w:id="426" w:name="_Toc143516524"/>
      <w:bookmarkStart w:id="427" w:name="_Toc143516854"/>
      <w:bookmarkStart w:id="428" w:name="_Toc143516960"/>
      <w:bookmarkStart w:id="429" w:name="_Toc143517066"/>
      <w:bookmarkStart w:id="430" w:name="_Toc161232122"/>
      <w:r w:rsidRPr="00C07DB6">
        <w:t>Disciplinary and Complaint Procedures</w:t>
      </w:r>
      <w:bookmarkEnd w:id="425"/>
      <w:bookmarkEnd w:id="426"/>
      <w:bookmarkEnd w:id="427"/>
      <w:bookmarkEnd w:id="428"/>
      <w:bookmarkEnd w:id="429"/>
      <w:bookmarkEnd w:id="430"/>
    </w:p>
    <w:p w14:paraId="7F083ACF" w14:textId="77777777" w:rsidR="008A656D" w:rsidRDefault="008A656D" w:rsidP="008A656D">
      <w:pPr>
        <w:spacing w:line="22" w:lineRule="atLeast"/>
        <w:rPr>
          <w:sz w:val="24"/>
          <w:szCs w:val="24"/>
        </w:rPr>
      </w:pPr>
      <w:r w:rsidRPr="4E7AFD5F">
        <w:rPr>
          <w:sz w:val="24"/>
          <w:szCs w:val="24"/>
        </w:rPr>
        <w:t xml:space="preserve">Any person may ﬁle a written complaint with the campus director or other administrator regarding the actions of a speciﬁc student, faculty, or staff member. A concern or complaint form may be obtained by going to the </w:t>
      </w:r>
      <w:hyperlink r:id="rId68">
        <w:r w:rsidRPr="00B21D0F">
          <w:rPr>
            <w:rStyle w:val="Hyperlink"/>
            <w:b/>
            <w:bCs/>
            <w:sz w:val="24"/>
            <w:szCs w:val="24"/>
          </w:rPr>
          <w:t>StudentHub</w:t>
        </w:r>
      </w:hyperlink>
      <w:r w:rsidRPr="4E7AFD5F">
        <w:rPr>
          <w:sz w:val="24"/>
          <w:szCs w:val="24"/>
        </w:rPr>
        <w:t xml:space="preserve">, then selecting </w:t>
      </w:r>
      <w:r w:rsidRPr="4E7AFD5F">
        <w:rPr>
          <w:b/>
          <w:bCs/>
          <w:sz w:val="24"/>
          <w:szCs w:val="24"/>
        </w:rPr>
        <w:t>Contact/Submit Ticket</w:t>
      </w:r>
      <w:r w:rsidRPr="4E7AFD5F">
        <w:rPr>
          <w:sz w:val="24"/>
          <w:szCs w:val="24"/>
        </w:rPr>
        <w:t xml:space="preserve"> at the top-right to </w:t>
      </w:r>
      <w:r w:rsidRPr="4E7AFD5F">
        <w:rPr>
          <w:sz w:val="24"/>
          <w:szCs w:val="24"/>
        </w:rPr>
        <w:lastRenderedPageBreak/>
        <w:t xml:space="preserve">access the form; under “Type of Request”, select “Concern or Complaint” from the pull-down menu. The campus director is informed of all complaints and </w:t>
      </w:r>
      <w:proofErr w:type="gramStart"/>
      <w:r w:rsidRPr="4E7AFD5F">
        <w:rPr>
          <w:sz w:val="24"/>
          <w:szCs w:val="24"/>
        </w:rPr>
        <w:t>works</w:t>
      </w:r>
      <w:proofErr w:type="gramEnd"/>
      <w:r w:rsidRPr="4E7AFD5F">
        <w:rPr>
          <w:sz w:val="24"/>
          <w:szCs w:val="24"/>
        </w:rPr>
        <w:t xml:space="preserve"> with the academic dean, vice president of student services, and/or human resources to determine course of action and resolution. In </w:t>
      </w:r>
      <w:proofErr w:type="gramStart"/>
      <w:r w:rsidRPr="4E7AFD5F">
        <w:rPr>
          <w:sz w:val="24"/>
          <w:szCs w:val="24"/>
        </w:rPr>
        <w:t>some</w:t>
      </w:r>
      <w:proofErr w:type="gramEnd"/>
      <w:r w:rsidRPr="4E7AFD5F">
        <w:rPr>
          <w:sz w:val="24"/>
          <w:szCs w:val="24"/>
        </w:rPr>
        <w:t xml:space="preserve"> cases, a Grievance Committee may be convened. In such cases, the Grievance Committee may reject the complaint, or it may expel, disqualify, suspend, place on probation, or warn the student, faculty, or staff.</w:t>
      </w:r>
    </w:p>
    <w:p w14:paraId="79C500FF" w14:textId="77777777" w:rsidR="008A656D" w:rsidRDefault="008A656D" w:rsidP="008A656D">
      <w:pPr>
        <w:spacing w:line="22" w:lineRule="atLeast"/>
        <w:rPr>
          <w:sz w:val="24"/>
          <w:szCs w:val="24"/>
        </w:rPr>
      </w:pPr>
      <w:r w:rsidRPr="4E7AFD5F">
        <w:rPr>
          <w:sz w:val="24"/>
          <w:szCs w:val="24"/>
        </w:rPr>
        <w:t>The individual in question will be notiﬁed in writing by the campus director, deans, or the Grievance Committee regarding disciplinary procedures and the length, amount, or conditions of any disciplinary action.</w:t>
      </w:r>
    </w:p>
    <w:p w14:paraId="15C422C3" w14:textId="77777777" w:rsidR="008A656D" w:rsidRDefault="008A656D" w:rsidP="008A656D">
      <w:pPr>
        <w:spacing w:line="22" w:lineRule="atLeast"/>
        <w:rPr>
          <w:sz w:val="24"/>
          <w:szCs w:val="24"/>
        </w:rPr>
      </w:pPr>
      <w:r w:rsidRPr="00DD7BAC">
        <w:rPr>
          <w:sz w:val="24"/>
          <w:szCs w:val="24"/>
        </w:rPr>
        <w:t xml:space="preserve">During a period of suspension, interim suspension, or after expulsion or disqualification, the student shall not, without prior written permission of the campus director or </w:t>
      </w:r>
      <w:r>
        <w:rPr>
          <w:sz w:val="24"/>
          <w:szCs w:val="24"/>
        </w:rPr>
        <w:t>their</w:t>
      </w:r>
      <w:r w:rsidRPr="00DD7BAC">
        <w:rPr>
          <w:sz w:val="24"/>
          <w:szCs w:val="24"/>
        </w:rPr>
        <w:t xml:space="preserve"> designated representative, enter the premises other than to attend a disciplinary hearing. Violation of any condition of suspension or interim suspension shall be grounds for expulsion.</w:t>
      </w:r>
    </w:p>
    <w:p w14:paraId="20764A84" w14:textId="77777777" w:rsidR="008A656D" w:rsidRDefault="008A656D" w:rsidP="008A656D">
      <w:pPr>
        <w:spacing w:line="22" w:lineRule="atLeast"/>
        <w:rPr>
          <w:sz w:val="24"/>
          <w:szCs w:val="24"/>
        </w:rPr>
      </w:pPr>
      <w:r w:rsidRPr="00DD7BAC">
        <w:rPr>
          <w:sz w:val="24"/>
          <w:szCs w:val="24"/>
        </w:rPr>
        <w:t xml:space="preserve">For any of the above disciplinary actions, no fees or tuition paid by a student for the term in which they </w:t>
      </w:r>
      <w:proofErr w:type="gramStart"/>
      <w:r w:rsidRPr="00DD7BAC">
        <w:rPr>
          <w:sz w:val="24"/>
          <w:szCs w:val="24"/>
        </w:rPr>
        <w:t>are suspended</w:t>
      </w:r>
      <w:proofErr w:type="gramEnd"/>
      <w:r w:rsidRPr="00DD7BAC">
        <w:rPr>
          <w:sz w:val="24"/>
          <w:szCs w:val="24"/>
        </w:rPr>
        <w:t>, expelled, or disqualified shall be refunded, unless required by statute, regulation, or financial aid policy.</w:t>
      </w:r>
    </w:p>
    <w:p w14:paraId="4F71B959" w14:textId="77777777" w:rsidR="008A656D" w:rsidRPr="00383065" w:rsidRDefault="008A656D" w:rsidP="008A656D">
      <w:pPr>
        <w:spacing w:after="0" w:line="22" w:lineRule="atLeast"/>
        <w:rPr>
          <w:b/>
          <w:bCs/>
          <w:sz w:val="24"/>
          <w:szCs w:val="24"/>
        </w:rPr>
      </w:pPr>
      <w:r>
        <w:rPr>
          <w:b/>
          <w:bCs/>
          <w:sz w:val="24"/>
          <w:szCs w:val="24"/>
        </w:rPr>
        <w:t>G</w:t>
      </w:r>
      <w:r w:rsidRPr="00383065">
        <w:rPr>
          <w:b/>
          <w:bCs/>
          <w:sz w:val="24"/>
          <w:szCs w:val="24"/>
        </w:rPr>
        <w:t>rievance Committee</w:t>
      </w:r>
    </w:p>
    <w:p w14:paraId="58E06E9C" w14:textId="77777777" w:rsidR="008A656D" w:rsidRDefault="008A656D" w:rsidP="008A656D">
      <w:pPr>
        <w:spacing w:line="22" w:lineRule="atLeast"/>
        <w:rPr>
          <w:sz w:val="24"/>
          <w:szCs w:val="24"/>
        </w:rPr>
      </w:pPr>
      <w:r w:rsidRPr="4E7AFD5F">
        <w:rPr>
          <w:sz w:val="24"/>
          <w:szCs w:val="24"/>
        </w:rPr>
        <w:t xml:space="preserve">Members of the institution with legitimate grievances should attempt to resolve them by meeting with involved parties and appropriate academic or administrative employees. If a member of the institution is unable to resolve a grievance through such channels, the involved parties may request that the campus director convene a Grievance Committee. The campus director shall notify the president of the complaint. If the complaint involved the campus director, the president </w:t>
      </w:r>
      <w:proofErr w:type="gramStart"/>
      <w:r w:rsidRPr="4E7AFD5F">
        <w:rPr>
          <w:sz w:val="24"/>
          <w:szCs w:val="24"/>
        </w:rPr>
        <w:t>will</w:t>
      </w:r>
      <w:proofErr w:type="gramEnd"/>
      <w:r w:rsidRPr="4E7AFD5F">
        <w:rPr>
          <w:sz w:val="24"/>
          <w:szCs w:val="24"/>
        </w:rPr>
        <w:t xml:space="preserve"> decide if convening a Grievance Committee is appropriate. If the complaint involves the president, the Board of Trustees will decide. To request a hearing by a Grievance Committee, a written request must </w:t>
      </w:r>
      <w:proofErr w:type="gramStart"/>
      <w:r w:rsidRPr="4E7AFD5F">
        <w:rPr>
          <w:sz w:val="24"/>
          <w:szCs w:val="24"/>
        </w:rPr>
        <w:t>be submitted</w:t>
      </w:r>
      <w:proofErr w:type="gramEnd"/>
      <w:r w:rsidRPr="4E7AFD5F">
        <w:rPr>
          <w:sz w:val="24"/>
          <w:szCs w:val="24"/>
        </w:rPr>
        <w:t xml:space="preserve"> to the office of the campus director and/or the president. Grievance Committee members typically include student, faculty, and administrative representatives uninvolved in the related issue. The Grievance Committee examines associated documents and may conduct interviews with involved parties. The Committee will report its findings and recommendations to the campus director and president</w:t>
      </w:r>
      <w:proofErr w:type="gramStart"/>
      <w:r w:rsidRPr="4E7AFD5F">
        <w:rPr>
          <w:sz w:val="24"/>
          <w:szCs w:val="24"/>
        </w:rPr>
        <w:t xml:space="preserve">.  </w:t>
      </w:r>
      <w:proofErr w:type="gramEnd"/>
      <w:r w:rsidRPr="4E7AFD5F">
        <w:rPr>
          <w:sz w:val="24"/>
          <w:szCs w:val="24"/>
        </w:rPr>
        <w:t xml:space="preserve">The campus director and/or president will </w:t>
      </w:r>
      <w:proofErr w:type="gramStart"/>
      <w:r w:rsidRPr="4E7AFD5F">
        <w:rPr>
          <w:sz w:val="24"/>
          <w:szCs w:val="24"/>
        </w:rPr>
        <w:t>make a decision</w:t>
      </w:r>
      <w:proofErr w:type="gramEnd"/>
      <w:r w:rsidRPr="4E7AFD5F">
        <w:rPr>
          <w:sz w:val="24"/>
          <w:szCs w:val="24"/>
        </w:rPr>
        <w:t xml:space="preserve"> and notify the involved parties within a reasonable period.</w:t>
      </w:r>
    </w:p>
    <w:p w14:paraId="35004A5D" w14:textId="219F4151" w:rsidR="008A656D" w:rsidRDefault="008A656D" w:rsidP="008A656D">
      <w:pPr>
        <w:spacing w:line="22" w:lineRule="atLeast"/>
        <w:rPr>
          <w:sz w:val="24"/>
          <w:szCs w:val="24"/>
        </w:rPr>
      </w:pPr>
      <w:r w:rsidRPr="00DD7BAC">
        <w:rPr>
          <w:sz w:val="24"/>
          <w:szCs w:val="24"/>
        </w:rPr>
        <w:t>The existence of the</w:t>
      </w:r>
      <w:r w:rsidR="003E1717" w:rsidRPr="00DD7BAC">
        <w:rPr>
          <w:sz w:val="24"/>
          <w:szCs w:val="24"/>
        </w:rPr>
        <w:t xml:space="preserve"> </w:t>
      </w:r>
      <w:r w:rsidRPr="00DD7BAC">
        <w:rPr>
          <w:sz w:val="24"/>
          <w:szCs w:val="24"/>
        </w:rPr>
        <w:t>grievance</w:t>
      </w:r>
      <w:r w:rsidR="003E1717" w:rsidRPr="00DD7BAC">
        <w:rPr>
          <w:sz w:val="24"/>
          <w:szCs w:val="24"/>
        </w:rPr>
        <w:t xml:space="preserve"> </w:t>
      </w:r>
      <w:r w:rsidRPr="00DD7BAC">
        <w:rPr>
          <w:sz w:val="24"/>
          <w:szCs w:val="24"/>
        </w:rPr>
        <w:t xml:space="preserve">policy and procedure does not require the institution to convene a Grievance Committee prior to any disciplinary or academic decision unless it </w:t>
      </w:r>
      <w:proofErr w:type="gramStart"/>
      <w:r w:rsidRPr="00DD7BAC">
        <w:rPr>
          <w:sz w:val="24"/>
          <w:szCs w:val="24"/>
        </w:rPr>
        <w:t>is requested</w:t>
      </w:r>
      <w:proofErr w:type="gramEnd"/>
      <w:r w:rsidRPr="00DD7BAC">
        <w:rPr>
          <w:sz w:val="24"/>
          <w:szCs w:val="24"/>
        </w:rPr>
        <w:t xml:space="preserve"> and the cause for the request is determined to be reasonable by the president.</w:t>
      </w:r>
    </w:p>
    <w:p w14:paraId="673196A4" w14:textId="77777777" w:rsidR="008A656D" w:rsidRDefault="008A656D" w:rsidP="008A656D">
      <w:pPr>
        <w:spacing w:line="22" w:lineRule="atLeast"/>
        <w:rPr>
          <w:sz w:val="24"/>
          <w:szCs w:val="24"/>
        </w:rPr>
      </w:pPr>
      <w:r w:rsidRPr="4E7AFD5F">
        <w:rPr>
          <w:sz w:val="24"/>
          <w:szCs w:val="24"/>
        </w:rPr>
        <w:t>It is extremely important to note that Pacific will make certain, to the best of its ability, that no harm comes to a student or staff member for reporting any grievance. If a complaint is still unresolved after the Grievance Committee’s decision, a student or any member of the public may file a complaint about this institution by contacting:</w:t>
      </w:r>
    </w:p>
    <w:p w14:paraId="746D0F01" w14:textId="0726EA0E" w:rsidR="008A656D" w:rsidRDefault="008A656D" w:rsidP="008A656D">
      <w:pPr>
        <w:tabs>
          <w:tab w:val="left" w:pos="2520"/>
        </w:tabs>
        <w:spacing w:after="0" w:line="22" w:lineRule="atLeast"/>
        <w:ind w:left="2520" w:hanging="2520"/>
        <w:rPr>
          <w:sz w:val="24"/>
          <w:szCs w:val="24"/>
        </w:rPr>
      </w:pPr>
      <w:r w:rsidRPr="4E7AFD5F">
        <w:rPr>
          <w:b/>
          <w:bCs/>
          <w:sz w:val="24"/>
          <w:szCs w:val="24"/>
        </w:rPr>
        <w:t>San Diego Campus</w:t>
      </w:r>
      <w:r>
        <w:tab/>
      </w:r>
      <w:r w:rsidRPr="4E7AFD5F">
        <w:rPr>
          <w:sz w:val="24"/>
          <w:szCs w:val="24"/>
        </w:rPr>
        <w:t xml:space="preserve">The Bureau for Private Postsecondary Education, by calling 888-370-7589 or by completing a complaint form, which can </w:t>
      </w:r>
      <w:proofErr w:type="gramStart"/>
      <w:r w:rsidRPr="4E7AFD5F">
        <w:rPr>
          <w:sz w:val="24"/>
          <w:szCs w:val="24"/>
        </w:rPr>
        <w:t>be obtained</w:t>
      </w:r>
      <w:proofErr w:type="gramEnd"/>
      <w:r w:rsidRPr="4E7AFD5F">
        <w:rPr>
          <w:sz w:val="24"/>
          <w:szCs w:val="24"/>
        </w:rPr>
        <w:t xml:space="preserve"> on the bureau’s website </w:t>
      </w:r>
      <w:hyperlink r:id="rId69" w:history="1">
        <w:r w:rsidR="003E1717" w:rsidRPr="0071599E">
          <w:rPr>
            <w:rStyle w:val="Hyperlink"/>
            <w:sz w:val="24"/>
            <w:szCs w:val="24"/>
          </w:rPr>
          <w:t>https://www.bppe.ca.gov/</w:t>
        </w:r>
      </w:hyperlink>
    </w:p>
    <w:p w14:paraId="16E59C1E" w14:textId="77777777" w:rsidR="008A656D" w:rsidRDefault="008A656D" w:rsidP="008A656D">
      <w:pPr>
        <w:spacing w:line="22" w:lineRule="atLeast"/>
        <w:rPr>
          <w:sz w:val="24"/>
          <w:szCs w:val="24"/>
        </w:rPr>
      </w:pPr>
    </w:p>
    <w:p w14:paraId="01A2DD08" w14:textId="77777777" w:rsidR="008A656D" w:rsidRDefault="008A656D" w:rsidP="008A656D">
      <w:pPr>
        <w:spacing w:line="22" w:lineRule="atLeast"/>
        <w:ind w:left="2520"/>
        <w:rPr>
          <w:sz w:val="24"/>
          <w:szCs w:val="24"/>
        </w:rPr>
      </w:pPr>
      <w:r w:rsidRPr="00DD7BAC">
        <w:rPr>
          <w:sz w:val="24"/>
          <w:szCs w:val="24"/>
        </w:rPr>
        <w:lastRenderedPageBreak/>
        <w:t xml:space="preserve">California Massage Therapy Council at One Capitol Mall, Suite 800, Sacramento, CA 95814, </w:t>
      </w:r>
      <w:hyperlink r:id="rId70" w:history="1">
        <w:r w:rsidRPr="008E5689">
          <w:rPr>
            <w:rStyle w:val="Hyperlink"/>
            <w:sz w:val="24"/>
            <w:szCs w:val="24"/>
          </w:rPr>
          <w:t>www.camtc.org</w:t>
        </w:r>
      </w:hyperlink>
      <w:r>
        <w:rPr>
          <w:sz w:val="24"/>
          <w:szCs w:val="24"/>
        </w:rPr>
        <w:t xml:space="preserve">, </w:t>
      </w:r>
      <w:r w:rsidRPr="00DD7BAC">
        <w:rPr>
          <w:sz w:val="24"/>
          <w:szCs w:val="24"/>
        </w:rPr>
        <w:t>phone (916) 669-5336, or fax (916) 669-5337</w:t>
      </w:r>
    </w:p>
    <w:p w14:paraId="60061CE0" w14:textId="77777777" w:rsidR="008A656D" w:rsidRDefault="008A656D" w:rsidP="008A656D">
      <w:pPr>
        <w:tabs>
          <w:tab w:val="left" w:pos="2520"/>
        </w:tabs>
        <w:spacing w:after="0" w:line="22" w:lineRule="atLeast"/>
        <w:ind w:left="2520" w:hanging="2520"/>
        <w:rPr>
          <w:sz w:val="24"/>
          <w:szCs w:val="24"/>
        </w:rPr>
      </w:pPr>
    </w:p>
    <w:p w14:paraId="658E9437" w14:textId="77777777" w:rsidR="008A656D" w:rsidRDefault="008A656D" w:rsidP="008A656D">
      <w:pPr>
        <w:tabs>
          <w:tab w:val="left" w:pos="2520"/>
        </w:tabs>
        <w:spacing w:after="0" w:line="22" w:lineRule="atLeast"/>
        <w:ind w:left="2520" w:hanging="2520"/>
        <w:rPr>
          <w:rStyle w:val="Hyperlink"/>
          <w:sz w:val="24"/>
          <w:szCs w:val="24"/>
        </w:rPr>
      </w:pPr>
      <w:r w:rsidRPr="00335DE8">
        <w:rPr>
          <w:b/>
          <w:bCs/>
          <w:sz w:val="24"/>
          <w:szCs w:val="24"/>
        </w:rPr>
        <w:t>New York Campus:</w:t>
      </w:r>
      <w:r w:rsidRPr="00335DE8">
        <w:rPr>
          <w:b/>
          <w:bCs/>
          <w:sz w:val="24"/>
          <w:szCs w:val="24"/>
        </w:rPr>
        <w:tab/>
      </w:r>
      <w:r w:rsidRPr="00DD7BAC">
        <w:rPr>
          <w:sz w:val="24"/>
          <w:szCs w:val="24"/>
        </w:rPr>
        <w:t xml:space="preserve">New York State Education Department, Office of Professions, Albany, NY 12230, Phone Number: (518) 474-3817; Fax: (518) 474-1449, </w:t>
      </w:r>
      <w:hyperlink r:id="rId71" w:history="1">
        <w:r w:rsidRPr="0044345C">
          <w:rPr>
            <w:rStyle w:val="Hyperlink"/>
            <w:sz w:val="24"/>
            <w:szCs w:val="24"/>
          </w:rPr>
          <w:t>www.op.nysed.gov</w:t>
        </w:r>
      </w:hyperlink>
    </w:p>
    <w:p w14:paraId="7B67F9AE" w14:textId="77777777" w:rsidR="00ED202D" w:rsidRDefault="00ED202D" w:rsidP="008A656D">
      <w:pPr>
        <w:tabs>
          <w:tab w:val="left" w:pos="2520"/>
        </w:tabs>
        <w:spacing w:after="0" w:line="22" w:lineRule="atLeast"/>
        <w:ind w:left="2520" w:hanging="2520"/>
        <w:rPr>
          <w:sz w:val="24"/>
          <w:szCs w:val="24"/>
        </w:rPr>
      </w:pPr>
    </w:p>
    <w:p w14:paraId="2C31EF9B" w14:textId="521AE077" w:rsidR="00B11765" w:rsidRPr="00B11765" w:rsidRDefault="00D821E7" w:rsidP="00B11765">
      <w:pPr>
        <w:tabs>
          <w:tab w:val="left" w:pos="2520"/>
        </w:tabs>
        <w:spacing w:after="0" w:line="22" w:lineRule="atLeast"/>
        <w:ind w:left="2520" w:hanging="2520"/>
        <w:rPr>
          <w:sz w:val="24"/>
          <w:szCs w:val="24"/>
        </w:rPr>
      </w:pPr>
      <w:r>
        <w:rPr>
          <w:sz w:val="24"/>
          <w:szCs w:val="24"/>
        </w:rPr>
        <w:tab/>
      </w:r>
      <w:r w:rsidR="005B5BD7" w:rsidRPr="00B60084">
        <w:rPr>
          <w:sz w:val="24"/>
          <w:szCs w:val="24"/>
        </w:rPr>
        <w:t>Accreditation</w:t>
      </w:r>
      <w:r w:rsidRPr="00B60084">
        <w:rPr>
          <w:sz w:val="24"/>
          <w:szCs w:val="24"/>
        </w:rPr>
        <w:t xml:space="preserve"> Commission for Education</w:t>
      </w:r>
      <w:r w:rsidR="00656803" w:rsidRPr="00B60084">
        <w:rPr>
          <w:sz w:val="24"/>
          <w:szCs w:val="24"/>
        </w:rPr>
        <w:t xml:space="preserve"> in Nursing (ACEN)</w:t>
      </w:r>
      <w:r w:rsidR="00B11765" w:rsidRPr="00B60084">
        <w:rPr>
          <w:sz w:val="24"/>
          <w:szCs w:val="24"/>
        </w:rPr>
        <w:t>, 3390 Peachtree Road NE, Suite 1400 Atlanta, GA 30326</w:t>
      </w:r>
      <w:r w:rsidR="00951794" w:rsidRPr="00B60084">
        <w:rPr>
          <w:sz w:val="24"/>
          <w:szCs w:val="24"/>
        </w:rPr>
        <w:t xml:space="preserve">, </w:t>
      </w:r>
      <w:r w:rsidR="007B2C9A" w:rsidRPr="00B60084">
        <w:rPr>
          <w:sz w:val="24"/>
          <w:szCs w:val="24"/>
        </w:rPr>
        <w:t xml:space="preserve">phone (404) 975-5000, </w:t>
      </w:r>
      <w:hyperlink r:id="rId72" w:history="1">
        <w:r w:rsidR="00BA1F07" w:rsidRPr="00B60084">
          <w:rPr>
            <w:rStyle w:val="Hyperlink"/>
            <w:sz w:val="24"/>
            <w:szCs w:val="24"/>
          </w:rPr>
          <w:t>https://www.acenursing.org/</w:t>
        </w:r>
      </w:hyperlink>
      <w:proofErr w:type="gramStart"/>
      <w:r w:rsidR="00656803" w:rsidRPr="00B60084">
        <w:rPr>
          <w:sz w:val="24"/>
          <w:szCs w:val="24"/>
        </w:rPr>
        <w:t xml:space="preserve">.  </w:t>
      </w:r>
      <w:proofErr w:type="gramEnd"/>
      <w:r w:rsidR="00656803" w:rsidRPr="00B60084">
        <w:rPr>
          <w:sz w:val="24"/>
          <w:szCs w:val="24"/>
        </w:rPr>
        <w:t xml:space="preserve">ACEN addresses issues that involve students in the </w:t>
      </w:r>
      <w:r w:rsidR="001F773D" w:rsidRPr="00B60084">
        <w:rPr>
          <w:sz w:val="24"/>
          <w:szCs w:val="24"/>
        </w:rPr>
        <w:t xml:space="preserve">Bachelor of Science in Nursing </w:t>
      </w:r>
      <w:r w:rsidR="00576E36" w:rsidRPr="00B60084">
        <w:rPr>
          <w:sz w:val="24"/>
          <w:szCs w:val="24"/>
        </w:rPr>
        <w:t>(</w:t>
      </w:r>
      <w:r w:rsidR="00640404">
        <w:rPr>
          <w:sz w:val="24"/>
          <w:szCs w:val="24"/>
        </w:rPr>
        <w:t>P</w:t>
      </w:r>
      <w:r w:rsidR="00576E36" w:rsidRPr="00B60084">
        <w:rPr>
          <w:sz w:val="24"/>
          <w:szCs w:val="24"/>
        </w:rPr>
        <w:t>relicensure and RN-to-BSN</w:t>
      </w:r>
      <w:r w:rsidR="00640404">
        <w:rPr>
          <w:sz w:val="24"/>
          <w:szCs w:val="24"/>
        </w:rPr>
        <w:t xml:space="preserve"> Completion Options</w:t>
      </w:r>
      <w:r w:rsidR="00576E36" w:rsidRPr="00B60084">
        <w:rPr>
          <w:sz w:val="24"/>
          <w:szCs w:val="24"/>
        </w:rPr>
        <w:t xml:space="preserve">) </w:t>
      </w:r>
      <w:r w:rsidR="00467053" w:rsidRPr="00B60084">
        <w:rPr>
          <w:sz w:val="24"/>
          <w:szCs w:val="24"/>
        </w:rPr>
        <w:t xml:space="preserve">and MSN </w:t>
      </w:r>
      <w:r w:rsidR="00656803" w:rsidRPr="00B60084">
        <w:rPr>
          <w:sz w:val="24"/>
          <w:szCs w:val="24"/>
        </w:rPr>
        <w:t>programs only.</w:t>
      </w:r>
    </w:p>
    <w:p w14:paraId="29D8FB4B" w14:textId="77777777" w:rsidR="008A656D" w:rsidRDefault="008A656D" w:rsidP="003933AC">
      <w:pPr>
        <w:tabs>
          <w:tab w:val="left" w:pos="2520"/>
        </w:tabs>
        <w:spacing w:after="0" w:line="22" w:lineRule="atLeast"/>
        <w:rPr>
          <w:b/>
          <w:bCs/>
          <w:sz w:val="24"/>
          <w:szCs w:val="24"/>
        </w:rPr>
      </w:pPr>
    </w:p>
    <w:p w14:paraId="042D22A6" w14:textId="77777777" w:rsidR="008A656D" w:rsidRDefault="008A656D" w:rsidP="008A656D">
      <w:pPr>
        <w:tabs>
          <w:tab w:val="left" w:pos="2520"/>
        </w:tabs>
        <w:spacing w:after="0" w:line="22" w:lineRule="atLeast"/>
        <w:ind w:left="2520" w:hanging="2520"/>
        <w:rPr>
          <w:sz w:val="24"/>
          <w:szCs w:val="24"/>
        </w:rPr>
      </w:pPr>
      <w:r w:rsidRPr="00335DE8">
        <w:rPr>
          <w:b/>
          <w:bCs/>
          <w:sz w:val="24"/>
          <w:szCs w:val="24"/>
        </w:rPr>
        <w:t>Chicago Campus:</w:t>
      </w:r>
      <w:r w:rsidRPr="00335DE8">
        <w:rPr>
          <w:b/>
          <w:bCs/>
          <w:sz w:val="24"/>
          <w:szCs w:val="24"/>
        </w:rPr>
        <w:tab/>
      </w:r>
      <w:r w:rsidRPr="00DD7BAC">
        <w:rPr>
          <w:sz w:val="24"/>
          <w:szCs w:val="24"/>
        </w:rPr>
        <w:t xml:space="preserve">Illinois Board of Higher Education, 1 N. Old State Capitol Plaza, Suite 333, Springfield, IL 62701-1377 (217) 782-2551, Fax: (217) 782-8548, TTY: (888) 261-2881, Institutional Complaint Hotline: (217) 557-7359, </w:t>
      </w:r>
      <w:hyperlink r:id="rId73" w:history="1">
        <w:r w:rsidRPr="008E5689">
          <w:rPr>
            <w:rStyle w:val="Hyperlink"/>
            <w:sz w:val="24"/>
            <w:szCs w:val="24"/>
          </w:rPr>
          <w:t>https://complaints.ibhe.org/</w:t>
        </w:r>
      </w:hyperlink>
      <w:r>
        <w:rPr>
          <w:sz w:val="24"/>
          <w:szCs w:val="24"/>
        </w:rPr>
        <w:t xml:space="preserve"> </w:t>
      </w:r>
      <w:r w:rsidRPr="00DD7BAC">
        <w:rPr>
          <w:sz w:val="24"/>
          <w:szCs w:val="24"/>
        </w:rPr>
        <w:t xml:space="preserve">General Information: </w:t>
      </w:r>
      <w:hyperlink r:id="rId74" w:history="1">
        <w:r w:rsidRPr="0044345C">
          <w:rPr>
            <w:rStyle w:val="Hyperlink"/>
            <w:sz w:val="24"/>
            <w:szCs w:val="24"/>
          </w:rPr>
          <w:t>info@ibhe.org</w:t>
        </w:r>
      </w:hyperlink>
    </w:p>
    <w:p w14:paraId="5296E8D6" w14:textId="77777777" w:rsidR="008A656D" w:rsidRDefault="008A656D" w:rsidP="008A656D">
      <w:pPr>
        <w:spacing w:line="22" w:lineRule="atLeast"/>
        <w:rPr>
          <w:sz w:val="24"/>
          <w:szCs w:val="24"/>
        </w:rPr>
      </w:pPr>
    </w:p>
    <w:p w14:paraId="026F2BDE" w14:textId="77777777" w:rsidR="008A656D" w:rsidRDefault="008A656D" w:rsidP="008A656D">
      <w:pPr>
        <w:spacing w:line="22" w:lineRule="atLeast"/>
        <w:ind w:left="2520"/>
        <w:rPr>
          <w:sz w:val="24"/>
          <w:szCs w:val="24"/>
        </w:rPr>
      </w:pPr>
      <w:r w:rsidRPr="00DD7BAC">
        <w:rPr>
          <w:sz w:val="24"/>
          <w:szCs w:val="24"/>
        </w:rPr>
        <w:t>Accreditation Commission for Acupuncture and Herbal Medicine (ACAHM) 8941 Aztec Drive, Eden Prairie, Minnesota 55347; phone (952) 212-2434; fax (301) 313-0912. ACAHM addresses issues that involve students in the doctoral and master’s degree programs only.</w:t>
      </w:r>
    </w:p>
    <w:p w14:paraId="1CC3DAE6" w14:textId="77777777" w:rsidR="003933AC" w:rsidRDefault="003933AC" w:rsidP="008A656D">
      <w:pPr>
        <w:tabs>
          <w:tab w:val="left" w:pos="2520"/>
        </w:tabs>
        <w:spacing w:after="0" w:line="22" w:lineRule="atLeast"/>
        <w:ind w:left="2520" w:hanging="2520"/>
        <w:rPr>
          <w:b/>
          <w:bCs/>
          <w:sz w:val="24"/>
          <w:szCs w:val="24"/>
        </w:rPr>
      </w:pPr>
    </w:p>
    <w:p w14:paraId="7DF29A1E" w14:textId="675AADA1" w:rsidR="008A656D" w:rsidRDefault="008A656D" w:rsidP="008A656D">
      <w:pPr>
        <w:tabs>
          <w:tab w:val="left" w:pos="2520"/>
        </w:tabs>
        <w:spacing w:after="0" w:line="22" w:lineRule="atLeast"/>
        <w:ind w:left="2520" w:hanging="2520"/>
        <w:rPr>
          <w:sz w:val="24"/>
          <w:szCs w:val="24"/>
        </w:rPr>
      </w:pPr>
      <w:r w:rsidRPr="00432B61">
        <w:rPr>
          <w:b/>
          <w:bCs/>
          <w:sz w:val="24"/>
          <w:szCs w:val="24"/>
        </w:rPr>
        <w:t>Wisconsin Students:</w:t>
      </w:r>
      <w:r>
        <w:rPr>
          <w:sz w:val="24"/>
          <w:szCs w:val="24"/>
        </w:rPr>
        <w:t xml:space="preserve"> </w:t>
      </w:r>
      <w:r>
        <w:rPr>
          <w:sz w:val="24"/>
          <w:szCs w:val="24"/>
        </w:rPr>
        <w:tab/>
      </w:r>
      <w:r w:rsidRPr="00DD7BAC">
        <w:rPr>
          <w:sz w:val="24"/>
          <w:szCs w:val="24"/>
        </w:rPr>
        <w:t xml:space="preserve">Department of Safety and Professional Services – Educational Approval Program, P.O. Box 8366, 4822 Madison Yards Way, Madison, WI 53705; </w:t>
      </w:r>
      <w:hyperlink r:id="rId75" w:history="1">
        <w:r w:rsidRPr="008E5689">
          <w:rPr>
            <w:rStyle w:val="Hyperlink"/>
            <w:sz w:val="24"/>
            <w:szCs w:val="24"/>
          </w:rPr>
          <w:t>www.dsps.wi.gov</w:t>
        </w:r>
      </w:hyperlink>
      <w:r>
        <w:rPr>
          <w:sz w:val="24"/>
          <w:szCs w:val="24"/>
        </w:rPr>
        <w:t xml:space="preserve">; </w:t>
      </w:r>
      <w:r w:rsidRPr="00DD7BAC">
        <w:rPr>
          <w:sz w:val="24"/>
          <w:szCs w:val="24"/>
        </w:rPr>
        <w:t xml:space="preserve"> dspseap@wisconsin.gov; (608) 266-1996.</w:t>
      </w:r>
    </w:p>
    <w:p w14:paraId="5F0F7320" w14:textId="77777777" w:rsidR="008A656D" w:rsidRDefault="008A656D" w:rsidP="008A656D">
      <w:pPr>
        <w:tabs>
          <w:tab w:val="left" w:pos="2520"/>
        </w:tabs>
        <w:spacing w:after="0" w:line="22" w:lineRule="atLeast"/>
        <w:ind w:left="2520" w:hanging="2520"/>
        <w:rPr>
          <w:sz w:val="24"/>
          <w:szCs w:val="24"/>
        </w:rPr>
      </w:pPr>
    </w:p>
    <w:p w14:paraId="6EC077B3" w14:textId="77777777" w:rsidR="008A656D" w:rsidRDefault="008A656D" w:rsidP="008A656D">
      <w:pPr>
        <w:tabs>
          <w:tab w:val="left" w:pos="2520"/>
        </w:tabs>
        <w:spacing w:after="0" w:line="22" w:lineRule="atLeast"/>
        <w:ind w:left="2520" w:hanging="2520"/>
        <w:rPr>
          <w:sz w:val="24"/>
          <w:szCs w:val="24"/>
        </w:rPr>
      </w:pPr>
      <w:r w:rsidRPr="002847AB">
        <w:rPr>
          <w:b/>
          <w:bCs/>
          <w:sz w:val="24"/>
          <w:szCs w:val="24"/>
        </w:rPr>
        <w:t>New Mexico Students:</w:t>
      </w:r>
      <w:r>
        <w:rPr>
          <w:sz w:val="24"/>
          <w:szCs w:val="24"/>
        </w:rPr>
        <w:tab/>
      </w:r>
      <w:r w:rsidRPr="00DD7BAC">
        <w:rPr>
          <w:sz w:val="24"/>
          <w:szCs w:val="24"/>
        </w:rPr>
        <w:t>New Mexico Higher Education Department 2044 Galisteo Street, Suite 4 Santa Fe, NM 87505 Phone: 505-476-8400</w:t>
      </w:r>
      <w:r>
        <w:rPr>
          <w:sz w:val="24"/>
          <w:szCs w:val="24"/>
        </w:rPr>
        <w:t xml:space="preserve">, </w:t>
      </w:r>
      <w:hyperlink r:id="rId76" w:history="1">
        <w:r w:rsidRPr="0044345C">
          <w:rPr>
            <w:rStyle w:val="Hyperlink"/>
            <w:sz w:val="24"/>
            <w:szCs w:val="24"/>
          </w:rPr>
          <w:t>https://hed.state.nm.us/</w:t>
        </w:r>
      </w:hyperlink>
    </w:p>
    <w:p w14:paraId="68BD0F80" w14:textId="77777777" w:rsidR="008A656D" w:rsidRDefault="008A656D" w:rsidP="008A656D">
      <w:pPr>
        <w:tabs>
          <w:tab w:val="left" w:pos="0"/>
        </w:tabs>
        <w:spacing w:after="0" w:line="22" w:lineRule="atLeast"/>
        <w:rPr>
          <w:sz w:val="24"/>
          <w:szCs w:val="24"/>
        </w:rPr>
      </w:pPr>
    </w:p>
    <w:p w14:paraId="4BAEEE33" w14:textId="38C89C1B" w:rsidR="008A656D" w:rsidRDefault="008A656D" w:rsidP="00F55B07">
      <w:pPr>
        <w:tabs>
          <w:tab w:val="left" w:pos="0"/>
        </w:tabs>
        <w:spacing w:after="0" w:line="22" w:lineRule="atLeast"/>
        <w:rPr>
          <w:rFonts w:eastAsiaTheme="majorEastAsia" w:cstheme="majorBidi"/>
          <w:b/>
          <w:bCs/>
          <w:sz w:val="28"/>
          <w:szCs w:val="28"/>
        </w:rPr>
      </w:pPr>
      <w:r w:rsidRPr="00DD7BAC">
        <w:rPr>
          <w:sz w:val="24"/>
          <w:szCs w:val="24"/>
        </w:rPr>
        <w:t xml:space="preserve">For additional state information to register a complaint, please go to </w:t>
      </w:r>
      <w:hyperlink r:id="rId77" w:history="1">
        <w:r w:rsidRPr="0044345C">
          <w:rPr>
            <w:rStyle w:val="Hyperlink"/>
            <w:sz w:val="24"/>
            <w:szCs w:val="24"/>
          </w:rPr>
          <w:t>https://www.pacificcollege.edu/state-authorization-of-distance-education</w:t>
        </w:r>
      </w:hyperlink>
      <w:r w:rsidR="00F55B07">
        <w:rPr>
          <w:sz w:val="24"/>
          <w:szCs w:val="24"/>
        </w:rPr>
        <w:t>.</w:t>
      </w:r>
      <w:r>
        <w:rPr>
          <w:b/>
          <w:bCs/>
          <w:sz w:val="28"/>
          <w:szCs w:val="28"/>
        </w:rPr>
        <w:br w:type="page"/>
      </w:r>
    </w:p>
    <w:p w14:paraId="10F4F724" w14:textId="77777777" w:rsidR="008A656D" w:rsidRPr="00143585" w:rsidRDefault="008A656D" w:rsidP="00362AF8">
      <w:pPr>
        <w:pStyle w:val="Heading3"/>
      </w:pPr>
      <w:bookmarkStart w:id="431" w:name="_Toc121386950"/>
      <w:bookmarkStart w:id="432" w:name="_Toc143516525"/>
      <w:bookmarkStart w:id="433" w:name="_Toc143516855"/>
      <w:bookmarkStart w:id="434" w:name="_Toc143516961"/>
      <w:bookmarkStart w:id="435" w:name="_Toc143517067"/>
      <w:bookmarkStart w:id="436" w:name="_Toc161232123"/>
      <w:r w:rsidRPr="00C07DB6">
        <w:lastRenderedPageBreak/>
        <w:t>Campus Guidelines</w:t>
      </w:r>
      <w:bookmarkEnd w:id="431"/>
      <w:bookmarkEnd w:id="432"/>
      <w:bookmarkEnd w:id="433"/>
      <w:bookmarkEnd w:id="434"/>
      <w:bookmarkEnd w:id="435"/>
      <w:bookmarkEnd w:id="436"/>
    </w:p>
    <w:p w14:paraId="16E11EA3" w14:textId="77777777" w:rsidR="008A656D" w:rsidRPr="00D47E15" w:rsidRDefault="008A656D" w:rsidP="008A656D">
      <w:pPr>
        <w:spacing w:after="0" w:line="22" w:lineRule="atLeast"/>
        <w:rPr>
          <w:b/>
          <w:bCs/>
          <w:sz w:val="24"/>
          <w:szCs w:val="24"/>
        </w:rPr>
      </w:pPr>
      <w:r>
        <w:rPr>
          <w:b/>
          <w:bCs/>
          <w:sz w:val="24"/>
          <w:szCs w:val="24"/>
        </w:rPr>
        <w:t>E</w:t>
      </w:r>
      <w:r w:rsidRPr="00D47E15">
        <w:rPr>
          <w:b/>
          <w:bCs/>
          <w:sz w:val="24"/>
          <w:szCs w:val="24"/>
        </w:rPr>
        <w:t>mergency Procedures</w:t>
      </w:r>
    </w:p>
    <w:p w14:paraId="556108F0" w14:textId="77777777" w:rsidR="008A656D" w:rsidRDefault="008A656D" w:rsidP="008A656D">
      <w:pPr>
        <w:spacing w:line="22" w:lineRule="atLeast"/>
        <w:rPr>
          <w:sz w:val="24"/>
          <w:szCs w:val="24"/>
        </w:rPr>
      </w:pPr>
      <w:r w:rsidRPr="002B2091">
        <w:rPr>
          <w:sz w:val="24"/>
          <w:szCs w:val="24"/>
        </w:rPr>
        <w:t>During periods of campus emergency, as determined by the campus director, the campus director may, after consultation with the president and such members of the Board of Trustees as are immediately available, place into immediate effect any emergency regulations or procedures necessary to meet the emergency, safeguard persons and property, and maintain educational activities.</w:t>
      </w:r>
    </w:p>
    <w:p w14:paraId="06A0C219" w14:textId="77777777" w:rsidR="008A656D" w:rsidRDefault="008A656D" w:rsidP="008A656D">
      <w:pPr>
        <w:spacing w:line="22" w:lineRule="atLeast"/>
        <w:rPr>
          <w:sz w:val="24"/>
          <w:szCs w:val="24"/>
        </w:rPr>
      </w:pPr>
      <w:r w:rsidRPr="002B2091">
        <w:rPr>
          <w:sz w:val="24"/>
          <w:szCs w:val="24"/>
        </w:rPr>
        <w:t xml:space="preserve">The campus director may immediately impose an interim suspension in cases where there is reasonable cause to believe that such action is required </w:t>
      </w:r>
      <w:proofErr w:type="gramStart"/>
      <w:r w:rsidRPr="002B2091">
        <w:rPr>
          <w:sz w:val="24"/>
          <w:szCs w:val="24"/>
        </w:rPr>
        <w:t>in order to</w:t>
      </w:r>
      <w:proofErr w:type="gramEnd"/>
      <w:r w:rsidRPr="002B2091">
        <w:rPr>
          <w:sz w:val="24"/>
          <w:szCs w:val="24"/>
        </w:rPr>
        <w:t xml:space="preserve"> protect lives or property, and/or to ensure the maintenance of order.</w:t>
      </w:r>
    </w:p>
    <w:p w14:paraId="6042E391" w14:textId="77777777" w:rsidR="008A656D" w:rsidRDefault="008A656D" w:rsidP="008A656D">
      <w:pPr>
        <w:spacing w:line="22" w:lineRule="atLeast"/>
        <w:rPr>
          <w:sz w:val="24"/>
          <w:szCs w:val="24"/>
        </w:rPr>
      </w:pPr>
      <w:r w:rsidRPr="002B2091">
        <w:rPr>
          <w:sz w:val="24"/>
          <w:szCs w:val="24"/>
        </w:rPr>
        <w:t xml:space="preserve">Any clinical faculty member or clinic director may immediately impose an interim suspension upon a clinical trainee in cases where there is reasonable cause to believe that such action is required </w:t>
      </w:r>
      <w:proofErr w:type="gramStart"/>
      <w:r w:rsidRPr="002B2091">
        <w:rPr>
          <w:sz w:val="24"/>
          <w:szCs w:val="24"/>
        </w:rPr>
        <w:t>in order to</w:t>
      </w:r>
      <w:proofErr w:type="gramEnd"/>
      <w:r w:rsidRPr="002B2091">
        <w:rPr>
          <w:sz w:val="24"/>
          <w:szCs w:val="24"/>
        </w:rPr>
        <w:t xml:space="preserve"> protect the health and welfare of persons and/or the professional reputation of the school.</w:t>
      </w:r>
    </w:p>
    <w:p w14:paraId="6BB53945" w14:textId="77777777" w:rsidR="008A656D" w:rsidRPr="00F17F48" w:rsidRDefault="008A656D" w:rsidP="008A656D">
      <w:pPr>
        <w:spacing w:after="0" w:line="22" w:lineRule="atLeast"/>
        <w:rPr>
          <w:b/>
          <w:bCs/>
          <w:sz w:val="24"/>
          <w:szCs w:val="24"/>
        </w:rPr>
      </w:pPr>
      <w:r>
        <w:rPr>
          <w:b/>
          <w:bCs/>
          <w:sz w:val="24"/>
          <w:szCs w:val="24"/>
        </w:rPr>
        <w:t>C</w:t>
      </w:r>
      <w:r w:rsidRPr="00F17F48">
        <w:rPr>
          <w:b/>
          <w:bCs/>
          <w:sz w:val="24"/>
          <w:szCs w:val="24"/>
        </w:rPr>
        <w:t>ampus and Classroom Safety</w:t>
      </w:r>
    </w:p>
    <w:p w14:paraId="2262FA10" w14:textId="77777777" w:rsidR="008A656D" w:rsidRDefault="008A656D" w:rsidP="008A656D">
      <w:pPr>
        <w:spacing w:line="22" w:lineRule="atLeast"/>
        <w:rPr>
          <w:sz w:val="24"/>
          <w:szCs w:val="24"/>
        </w:rPr>
      </w:pPr>
      <w:r w:rsidRPr="002B2091">
        <w:rPr>
          <w:sz w:val="24"/>
          <w:szCs w:val="24"/>
        </w:rPr>
        <w:t xml:space="preserve">Classrooms </w:t>
      </w:r>
      <w:proofErr w:type="gramStart"/>
      <w:r w:rsidRPr="002B2091">
        <w:rPr>
          <w:sz w:val="24"/>
          <w:szCs w:val="24"/>
        </w:rPr>
        <w:t>are often used</w:t>
      </w:r>
      <w:proofErr w:type="gramEnd"/>
      <w:r w:rsidRPr="002B2091">
        <w:rPr>
          <w:sz w:val="24"/>
          <w:szCs w:val="24"/>
        </w:rPr>
        <w:t xml:space="preserve"> for multiple teaching purposes. Therefore, please adhere to the designated “Healthcare Training Area” signs, which state, “In classrooms where training is occurring do not eat, drink, smoke, apply cosmetics or lip balm, or handle contact lenses.”</w:t>
      </w:r>
    </w:p>
    <w:p w14:paraId="4A200FB4" w14:textId="77777777" w:rsidR="008A656D" w:rsidRDefault="008A656D" w:rsidP="008A656D">
      <w:pPr>
        <w:spacing w:line="22" w:lineRule="atLeast"/>
        <w:rPr>
          <w:sz w:val="24"/>
          <w:szCs w:val="24"/>
        </w:rPr>
      </w:pPr>
      <w:r w:rsidRPr="002B2091">
        <w:rPr>
          <w:sz w:val="24"/>
          <w:szCs w:val="24"/>
        </w:rPr>
        <w:t xml:space="preserve">Shoes must be </w:t>
      </w:r>
      <w:proofErr w:type="gramStart"/>
      <w:r w:rsidRPr="002B2091">
        <w:rPr>
          <w:sz w:val="24"/>
          <w:szCs w:val="24"/>
        </w:rPr>
        <w:t>worn on campus at all times</w:t>
      </w:r>
      <w:proofErr w:type="gramEnd"/>
      <w:r w:rsidRPr="002B2091">
        <w:rPr>
          <w:sz w:val="24"/>
          <w:szCs w:val="24"/>
        </w:rPr>
        <w:t>, except during designated practical classes when it is required or appropriate to remove them.</w:t>
      </w:r>
    </w:p>
    <w:p w14:paraId="717CF2D6" w14:textId="77777777" w:rsidR="008A656D" w:rsidRPr="00F17F48" w:rsidRDefault="008A656D" w:rsidP="008A656D">
      <w:pPr>
        <w:spacing w:after="0" w:line="22" w:lineRule="atLeast"/>
        <w:rPr>
          <w:b/>
          <w:bCs/>
          <w:sz w:val="24"/>
          <w:szCs w:val="24"/>
        </w:rPr>
      </w:pPr>
      <w:r>
        <w:rPr>
          <w:b/>
          <w:bCs/>
          <w:sz w:val="24"/>
          <w:szCs w:val="24"/>
        </w:rPr>
        <w:t>G</w:t>
      </w:r>
      <w:r w:rsidRPr="00F17F48">
        <w:rPr>
          <w:b/>
          <w:bCs/>
          <w:sz w:val="24"/>
          <w:szCs w:val="24"/>
        </w:rPr>
        <w:t>uests on Campus</w:t>
      </w:r>
    </w:p>
    <w:p w14:paraId="617CE697" w14:textId="77777777" w:rsidR="008A656D" w:rsidRDefault="008A656D" w:rsidP="008A656D">
      <w:pPr>
        <w:spacing w:line="22" w:lineRule="atLeast"/>
        <w:rPr>
          <w:sz w:val="24"/>
          <w:szCs w:val="24"/>
        </w:rPr>
      </w:pPr>
      <w:r w:rsidRPr="002B2091">
        <w:rPr>
          <w:sz w:val="24"/>
          <w:szCs w:val="24"/>
        </w:rPr>
        <w:t xml:space="preserve">Guests, including minor children, may not </w:t>
      </w:r>
      <w:proofErr w:type="gramStart"/>
      <w:r w:rsidRPr="002B2091">
        <w:rPr>
          <w:sz w:val="24"/>
          <w:szCs w:val="24"/>
        </w:rPr>
        <w:t>be brought</w:t>
      </w:r>
      <w:proofErr w:type="gramEnd"/>
      <w:r w:rsidRPr="002B2091">
        <w:rPr>
          <w:sz w:val="24"/>
          <w:szCs w:val="24"/>
        </w:rPr>
        <w:t xml:space="preserve"> by students to classrooms or to the clinic (unless as a patient in authorized areas). They may not </w:t>
      </w:r>
      <w:proofErr w:type="gramStart"/>
      <w:r w:rsidRPr="002B2091">
        <w:rPr>
          <w:sz w:val="24"/>
          <w:szCs w:val="24"/>
        </w:rPr>
        <w:t>be left</w:t>
      </w:r>
      <w:proofErr w:type="gramEnd"/>
      <w:r w:rsidRPr="002B2091">
        <w:rPr>
          <w:sz w:val="24"/>
          <w:szCs w:val="24"/>
        </w:rPr>
        <w:t xml:space="preserve"> </w:t>
      </w:r>
      <w:proofErr w:type="gramStart"/>
      <w:r w:rsidRPr="002B2091">
        <w:rPr>
          <w:sz w:val="24"/>
          <w:szCs w:val="24"/>
        </w:rPr>
        <w:t>attended</w:t>
      </w:r>
      <w:proofErr w:type="gramEnd"/>
      <w:r w:rsidRPr="002B2091">
        <w:rPr>
          <w:sz w:val="24"/>
          <w:szCs w:val="24"/>
        </w:rPr>
        <w:t xml:space="preserve"> or unattended in any part of the college during periods when the student is engaged in classroom or clinical activities unless permission is granted by the campus director.</w:t>
      </w:r>
    </w:p>
    <w:p w14:paraId="1627E4C9" w14:textId="77777777" w:rsidR="008A656D" w:rsidRPr="00F17F48" w:rsidRDefault="008A656D" w:rsidP="008A656D">
      <w:pPr>
        <w:spacing w:after="0" w:line="22" w:lineRule="atLeast"/>
        <w:rPr>
          <w:b/>
          <w:bCs/>
          <w:sz w:val="24"/>
          <w:szCs w:val="24"/>
        </w:rPr>
      </w:pPr>
      <w:r>
        <w:rPr>
          <w:b/>
          <w:bCs/>
          <w:sz w:val="24"/>
          <w:szCs w:val="24"/>
        </w:rPr>
        <w:t>P</w:t>
      </w:r>
      <w:r w:rsidRPr="00F17F48">
        <w:rPr>
          <w:b/>
          <w:bCs/>
          <w:sz w:val="24"/>
          <w:szCs w:val="24"/>
        </w:rPr>
        <w:t>ets on Campus</w:t>
      </w:r>
    </w:p>
    <w:p w14:paraId="1380C153" w14:textId="77777777" w:rsidR="008A656D" w:rsidRDefault="008A656D" w:rsidP="008A656D">
      <w:pPr>
        <w:spacing w:line="22" w:lineRule="atLeast"/>
        <w:rPr>
          <w:sz w:val="24"/>
          <w:szCs w:val="24"/>
        </w:rPr>
      </w:pPr>
      <w:r w:rsidRPr="002B2091">
        <w:rPr>
          <w:sz w:val="24"/>
          <w:szCs w:val="24"/>
        </w:rPr>
        <w:t xml:space="preserve">Pets of any kind, aside from documented service animals, </w:t>
      </w:r>
      <w:proofErr w:type="gramStart"/>
      <w:r w:rsidRPr="002B2091">
        <w:rPr>
          <w:sz w:val="24"/>
          <w:szCs w:val="24"/>
        </w:rPr>
        <w:t>are not permitted</w:t>
      </w:r>
      <w:proofErr w:type="gramEnd"/>
      <w:r w:rsidRPr="002B2091">
        <w:rPr>
          <w:sz w:val="24"/>
          <w:szCs w:val="24"/>
        </w:rPr>
        <w:t xml:space="preserve"> in the school’s buildings at any time. If you are the owner of a service animal, please follow the Disability Support Services steps for approval.</w:t>
      </w:r>
    </w:p>
    <w:p w14:paraId="5A9F2A4F" w14:textId="77777777" w:rsidR="00B21D0F" w:rsidRPr="00FC7F81" w:rsidRDefault="00B21D0F" w:rsidP="008A656D">
      <w:pPr>
        <w:spacing w:line="22" w:lineRule="atLeast"/>
        <w:rPr>
          <w:sz w:val="24"/>
          <w:szCs w:val="24"/>
        </w:rPr>
      </w:pPr>
    </w:p>
    <w:p w14:paraId="0528DCAD" w14:textId="7F268B01" w:rsidR="008A656D" w:rsidRPr="00324AB0" w:rsidRDefault="008A656D" w:rsidP="00850C57">
      <w:pPr>
        <w:pStyle w:val="Heading2"/>
      </w:pPr>
      <w:bookmarkStart w:id="437" w:name="_Toc121386951"/>
      <w:bookmarkStart w:id="438" w:name="_Toc143516526"/>
      <w:bookmarkStart w:id="439" w:name="_Toc143516856"/>
      <w:bookmarkStart w:id="440" w:name="_Toc143516962"/>
      <w:bookmarkStart w:id="441" w:name="_Toc143517068"/>
      <w:bookmarkStart w:id="442" w:name="_Toc161232124"/>
      <w:r w:rsidRPr="008A5D81">
        <w:t>L</w:t>
      </w:r>
      <w:r w:rsidR="003F35B5">
        <w:t>ibraries</w:t>
      </w:r>
      <w:bookmarkEnd w:id="437"/>
      <w:bookmarkEnd w:id="438"/>
      <w:bookmarkEnd w:id="439"/>
      <w:bookmarkEnd w:id="440"/>
      <w:bookmarkEnd w:id="441"/>
      <w:bookmarkEnd w:id="442"/>
    </w:p>
    <w:p w14:paraId="0E0EED17" w14:textId="77777777" w:rsidR="008A656D" w:rsidRPr="005D6BEB" w:rsidRDefault="008A656D" w:rsidP="008A656D">
      <w:pPr>
        <w:spacing w:after="0"/>
        <w:rPr>
          <w:b/>
          <w:bCs/>
          <w:sz w:val="24"/>
          <w:szCs w:val="24"/>
        </w:rPr>
      </w:pPr>
      <w:r>
        <w:rPr>
          <w:b/>
          <w:bCs/>
          <w:sz w:val="24"/>
          <w:szCs w:val="24"/>
        </w:rPr>
        <w:t>D</w:t>
      </w:r>
      <w:r w:rsidRPr="005D6BEB">
        <w:rPr>
          <w:b/>
          <w:bCs/>
          <w:sz w:val="24"/>
          <w:szCs w:val="24"/>
        </w:rPr>
        <w:t>igital Library</w:t>
      </w:r>
    </w:p>
    <w:p w14:paraId="6DAA31F1" w14:textId="77777777" w:rsidR="008A656D" w:rsidRPr="00730688" w:rsidRDefault="008A656D" w:rsidP="008A656D">
      <w:pPr>
        <w:rPr>
          <w:sz w:val="24"/>
          <w:szCs w:val="24"/>
        </w:rPr>
      </w:pPr>
      <w:r w:rsidRPr="008A743E">
        <w:rPr>
          <w:sz w:val="24"/>
          <w:szCs w:val="24"/>
        </w:rPr>
        <w:t xml:space="preserve">The Pacific College digital libraries contain extensive electronic resources, databases, e-books, and online journals. </w:t>
      </w:r>
      <w:r w:rsidRPr="00730688">
        <w:rPr>
          <w:sz w:val="24"/>
          <w:szCs w:val="24"/>
        </w:rPr>
        <w:t xml:space="preserve">The library provides classes on locating materials in all formats and databases. The College’s e-resources are accessible through the online catalog at </w:t>
      </w:r>
      <w:hyperlink r:id="rId78" w:history="1">
        <w:r w:rsidRPr="00730688">
          <w:rPr>
            <w:rStyle w:val="Hyperlink"/>
            <w:sz w:val="24"/>
            <w:szCs w:val="24"/>
          </w:rPr>
          <w:t>https://p94022.eos-intl.net/P94022/OPAC/Index.aspx</w:t>
        </w:r>
      </w:hyperlink>
      <w:r w:rsidRPr="00730688">
        <w:rPr>
          <w:sz w:val="24"/>
          <w:szCs w:val="24"/>
        </w:rPr>
        <w:t>.</w:t>
      </w:r>
    </w:p>
    <w:p w14:paraId="354AD94C" w14:textId="77777777" w:rsidR="008A656D" w:rsidRPr="00730688" w:rsidRDefault="008A656D" w:rsidP="008A656D">
      <w:pPr>
        <w:rPr>
          <w:sz w:val="24"/>
          <w:szCs w:val="24"/>
        </w:rPr>
      </w:pPr>
      <w:r w:rsidRPr="00730688">
        <w:rPr>
          <w:sz w:val="24"/>
          <w:szCs w:val="24"/>
        </w:rPr>
        <w:t>Online tutorials cover accessing catalogs, print and non-print resources, e-books</w:t>
      </w:r>
      <w:r>
        <w:rPr>
          <w:sz w:val="24"/>
          <w:szCs w:val="24"/>
        </w:rPr>
        <w:t>,</w:t>
      </w:r>
      <w:r w:rsidRPr="00730688">
        <w:rPr>
          <w:sz w:val="24"/>
          <w:szCs w:val="24"/>
        </w:rPr>
        <w:t xml:space="preserve"> and databases including PubMed, MedlinePlus, Alt Healthwatch, Medline with Full Text, EJS online journals, Cochrane Library, ProQuest Nursing and Allied Health, and the Pacific College Audio Library. </w:t>
      </w:r>
    </w:p>
    <w:p w14:paraId="137EFE12" w14:textId="77777777" w:rsidR="008A656D" w:rsidRPr="00730688" w:rsidRDefault="008A656D" w:rsidP="008A656D">
      <w:pPr>
        <w:rPr>
          <w:sz w:val="24"/>
          <w:szCs w:val="24"/>
        </w:rPr>
      </w:pPr>
      <w:r w:rsidRPr="00730688">
        <w:rPr>
          <w:sz w:val="24"/>
          <w:szCs w:val="24"/>
        </w:rPr>
        <w:lastRenderedPageBreak/>
        <w:t xml:space="preserve">There are </w:t>
      </w:r>
      <w:proofErr w:type="gramStart"/>
      <w:r w:rsidRPr="00730688">
        <w:rPr>
          <w:sz w:val="24"/>
          <w:szCs w:val="24"/>
        </w:rPr>
        <w:t>several</w:t>
      </w:r>
      <w:proofErr w:type="gramEnd"/>
      <w:r w:rsidRPr="00730688">
        <w:rPr>
          <w:sz w:val="24"/>
          <w:szCs w:val="24"/>
        </w:rPr>
        <w:t xml:space="preserve"> categories of databases including Health Databases, Complementary and Alternative Medicine Databases, e</w:t>
      </w:r>
      <w:r>
        <w:rPr>
          <w:sz w:val="24"/>
          <w:szCs w:val="24"/>
        </w:rPr>
        <w:t>-</w:t>
      </w:r>
      <w:r w:rsidRPr="00730688">
        <w:rPr>
          <w:sz w:val="24"/>
          <w:szCs w:val="24"/>
        </w:rPr>
        <w:t xml:space="preserve">books and more. These are located at: </w:t>
      </w:r>
      <w:hyperlink r:id="rId79" w:history="1">
        <w:r w:rsidRPr="00730688">
          <w:rPr>
            <w:rStyle w:val="Hyperlink"/>
            <w:sz w:val="24"/>
            <w:szCs w:val="24"/>
          </w:rPr>
          <w:t>https://p94022.eos-intl.net/P94022/OPAC/Index.aspx</w:t>
        </w:r>
      </w:hyperlink>
      <w:r w:rsidRPr="00730688">
        <w:rPr>
          <w:sz w:val="24"/>
          <w:szCs w:val="24"/>
        </w:rPr>
        <w:t>.</w:t>
      </w:r>
    </w:p>
    <w:p w14:paraId="09E5BAA1" w14:textId="77777777" w:rsidR="008A656D" w:rsidRDefault="008A656D" w:rsidP="008A656D">
      <w:pPr>
        <w:rPr>
          <w:sz w:val="24"/>
          <w:szCs w:val="24"/>
        </w:rPr>
      </w:pPr>
      <w:r w:rsidRPr="008A743E">
        <w:rPr>
          <w:sz w:val="24"/>
          <w:szCs w:val="24"/>
        </w:rPr>
        <w:t>Students can request special assistance and tutorials at the library.</w:t>
      </w:r>
    </w:p>
    <w:p w14:paraId="15C638B2" w14:textId="77777777" w:rsidR="008A656D" w:rsidRPr="001335BA" w:rsidRDefault="008A656D" w:rsidP="008A656D">
      <w:pPr>
        <w:spacing w:after="0"/>
        <w:rPr>
          <w:b/>
          <w:bCs/>
          <w:sz w:val="24"/>
          <w:szCs w:val="24"/>
        </w:rPr>
      </w:pPr>
      <w:r>
        <w:rPr>
          <w:b/>
          <w:bCs/>
          <w:sz w:val="24"/>
          <w:szCs w:val="24"/>
        </w:rPr>
        <w:t>Other H</w:t>
      </w:r>
      <w:r w:rsidRPr="001335BA">
        <w:rPr>
          <w:b/>
          <w:bCs/>
          <w:sz w:val="24"/>
          <w:szCs w:val="24"/>
        </w:rPr>
        <w:t>oldings</w:t>
      </w:r>
    </w:p>
    <w:p w14:paraId="7079CF37" w14:textId="77777777" w:rsidR="008A656D" w:rsidRDefault="008A656D" w:rsidP="008A656D">
      <w:pPr>
        <w:rPr>
          <w:sz w:val="24"/>
          <w:szCs w:val="24"/>
        </w:rPr>
      </w:pPr>
      <w:r w:rsidRPr="008A743E">
        <w:rPr>
          <w:sz w:val="24"/>
          <w:szCs w:val="24"/>
        </w:rPr>
        <w:t xml:space="preserve">There are </w:t>
      </w:r>
      <w:proofErr w:type="gramStart"/>
      <w:r w:rsidRPr="008A743E">
        <w:rPr>
          <w:sz w:val="24"/>
          <w:szCs w:val="24"/>
        </w:rPr>
        <w:t>many</w:t>
      </w:r>
      <w:proofErr w:type="gramEnd"/>
      <w:r w:rsidRPr="008A743E">
        <w:rPr>
          <w:sz w:val="24"/>
          <w:szCs w:val="24"/>
        </w:rPr>
        <w:t xml:space="preserve"> resources available in the Pacific College libraries, including Eastern and</w:t>
      </w:r>
      <w:r>
        <w:rPr>
          <w:sz w:val="24"/>
          <w:szCs w:val="24"/>
        </w:rPr>
        <w:t xml:space="preserve"> Western</w:t>
      </w:r>
      <w:r w:rsidRPr="008A743E">
        <w:rPr>
          <w:sz w:val="24"/>
          <w:szCs w:val="24"/>
        </w:rPr>
        <w:t xml:space="preserve"> biomedical books, journals, multi-media resources, and anatomical models. The three campuses’ collections total over 120,000 items, including 108,700 e-resources (databases and e-books), over 43,978 printed volumes, over 133 journals</w:t>
      </w:r>
      <w:r>
        <w:rPr>
          <w:sz w:val="24"/>
          <w:szCs w:val="24"/>
        </w:rPr>
        <w:t>,</w:t>
      </w:r>
      <w:r w:rsidRPr="008A743E">
        <w:rPr>
          <w:sz w:val="24"/>
          <w:szCs w:val="24"/>
        </w:rPr>
        <w:t xml:space="preserve"> and over 4,580 educational software items, i.e., CDs</w:t>
      </w:r>
      <w:r>
        <w:rPr>
          <w:sz w:val="24"/>
          <w:szCs w:val="24"/>
        </w:rPr>
        <w:t xml:space="preserve"> and </w:t>
      </w:r>
      <w:r w:rsidRPr="008A743E">
        <w:rPr>
          <w:sz w:val="24"/>
          <w:szCs w:val="24"/>
        </w:rPr>
        <w:t xml:space="preserve">DVDs. In addition, the library has 241 database links. The library </w:t>
      </w:r>
      <w:r>
        <w:rPr>
          <w:sz w:val="24"/>
          <w:szCs w:val="24"/>
        </w:rPr>
        <w:t xml:space="preserve">also </w:t>
      </w:r>
      <w:r w:rsidRPr="008A743E">
        <w:rPr>
          <w:sz w:val="24"/>
          <w:szCs w:val="24"/>
        </w:rPr>
        <w:t>has a unique collection of Chinese language monographs. Post-graduate doctoral capstone dissertations are available for reference use in the library. Required texts are available at the library’s circulation desk.</w:t>
      </w:r>
    </w:p>
    <w:p w14:paraId="4560198E" w14:textId="77777777" w:rsidR="00B21D0F" w:rsidRPr="008A743E" w:rsidRDefault="00B21D0F" w:rsidP="008A656D">
      <w:pPr>
        <w:rPr>
          <w:sz w:val="24"/>
          <w:szCs w:val="24"/>
        </w:rPr>
      </w:pPr>
    </w:p>
    <w:p w14:paraId="0DEC3280" w14:textId="59F61083" w:rsidR="008A656D" w:rsidRPr="00324AB0" w:rsidRDefault="008A656D" w:rsidP="00850C57">
      <w:pPr>
        <w:pStyle w:val="Heading2"/>
      </w:pPr>
      <w:bookmarkStart w:id="443" w:name="_Toc121386952"/>
      <w:bookmarkStart w:id="444" w:name="_Toc143516527"/>
      <w:bookmarkStart w:id="445" w:name="_Toc143516857"/>
      <w:bookmarkStart w:id="446" w:name="_Toc143516963"/>
      <w:bookmarkStart w:id="447" w:name="_Toc143517069"/>
      <w:bookmarkStart w:id="448" w:name="_Toc161232125"/>
      <w:r w:rsidRPr="008A5D81">
        <w:t>S</w:t>
      </w:r>
      <w:r w:rsidR="003F35B5">
        <w:t>tudent Services</w:t>
      </w:r>
      <w:bookmarkEnd w:id="443"/>
      <w:bookmarkEnd w:id="444"/>
      <w:bookmarkEnd w:id="445"/>
      <w:bookmarkEnd w:id="446"/>
      <w:bookmarkEnd w:id="447"/>
      <w:bookmarkEnd w:id="448"/>
    </w:p>
    <w:p w14:paraId="395A1185" w14:textId="77777777" w:rsidR="008A656D" w:rsidRPr="0078651B" w:rsidRDefault="008A656D" w:rsidP="008A656D">
      <w:pPr>
        <w:spacing w:after="0" w:line="22" w:lineRule="atLeast"/>
        <w:rPr>
          <w:b/>
          <w:bCs/>
          <w:sz w:val="24"/>
          <w:szCs w:val="24"/>
        </w:rPr>
      </w:pPr>
      <w:r w:rsidRPr="0078651B">
        <w:rPr>
          <w:b/>
          <w:bCs/>
          <w:sz w:val="24"/>
          <w:szCs w:val="24"/>
        </w:rPr>
        <w:t xml:space="preserve">WellConnect </w:t>
      </w:r>
    </w:p>
    <w:p w14:paraId="4F5EFDEC" w14:textId="6975A10F" w:rsidR="008A656D" w:rsidRDefault="008A656D" w:rsidP="008A656D">
      <w:pPr>
        <w:spacing w:line="22" w:lineRule="atLeast"/>
        <w:rPr>
          <w:sz w:val="24"/>
          <w:szCs w:val="24"/>
        </w:rPr>
      </w:pPr>
      <w:r w:rsidRPr="0073503A">
        <w:rPr>
          <w:sz w:val="24"/>
          <w:szCs w:val="24"/>
        </w:rPr>
        <w:t>Pacific College has partnered with WellConnect to provide students and their immediate family members with 24/7 confidential support services, including immediate access to counselors, online self-help tools</w:t>
      </w:r>
      <w:r>
        <w:rPr>
          <w:sz w:val="24"/>
          <w:szCs w:val="24"/>
        </w:rPr>
        <w:t>,</w:t>
      </w:r>
      <w:r w:rsidRPr="0073503A">
        <w:rPr>
          <w:sz w:val="24"/>
          <w:szCs w:val="24"/>
        </w:rPr>
        <w:t xml:space="preserve"> and assistance in identifying community-based agencies to facilitate childcare, transportation, and other daily living needs. Common reasons why students reach out to WellConnect </w:t>
      </w:r>
      <w:r w:rsidR="005E392D" w:rsidRPr="0073503A">
        <w:rPr>
          <w:sz w:val="24"/>
          <w:szCs w:val="24"/>
        </w:rPr>
        <w:t>include but</w:t>
      </w:r>
      <w:r w:rsidRPr="0073503A">
        <w:rPr>
          <w:sz w:val="24"/>
          <w:szCs w:val="24"/>
        </w:rPr>
        <w:t xml:space="preserve"> </w:t>
      </w:r>
      <w:proofErr w:type="gramStart"/>
      <w:r w:rsidRPr="0073503A">
        <w:rPr>
          <w:sz w:val="24"/>
          <w:szCs w:val="24"/>
        </w:rPr>
        <w:t>are not limited</w:t>
      </w:r>
      <w:proofErr w:type="gramEnd"/>
      <w:r w:rsidRPr="0073503A">
        <w:rPr>
          <w:sz w:val="24"/>
          <w:szCs w:val="24"/>
        </w:rPr>
        <w:t xml:space="preserve"> to</w:t>
      </w:r>
      <w:r>
        <w:rPr>
          <w:sz w:val="24"/>
          <w:szCs w:val="24"/>
        </w:rPr>
        <w:t>:</w:t>
      </w:r>
      <w:r w:rsidRPr="0073503A">
        <w:rPr>
          <w:sz w:val="24"/>
          <w:szCs w:val="24"/>
        </w:rPr>
        <w:t xml:space="preserve"> feelings of stress related to school, family, or work; struggles with depression or anxiety; relationship issues; drug or alcohol problems; childcare concerns; and financial troubles.</w:t>
      </w:r>
    </w:p>
    <w:p w14:paraId="0A402213" w14:textId="77777777" w:rsidR="008A656D" w:rsidRDefault="008A656D" w:rsidP="008A656D">
      <w:pPr>
        <w:spacing w:after="0" w:line="22" w:lineRule="atLeast"/>
        <w:rPr>
          <w:sz w:val="24"/>
          <w:szCs w:val="24"/>
        </w:rPr>
      </w:pPr>
      <w:r w:rsidRPr="0073503A">
        <w:rPr>
          <w:sz w:val="24"/>
          <w:szCs w:val="24"/>
        </w:rPr>
        <w:t>To contact WellConnect:</w:t>
      </w:r>
      <w:r>
        <w:rPr>
          <w:sz w:val="24"/>
          <w:szCs w:val="24"/>
        </w:rPr>
        <w:t xml:space="preserve"> </w:t>
      </w:r>
    </w:p>
    <w:p w14:paraId="5967F67D" w14:textId="77777777" w:rsidR="008A656D" w:rsidRDefault="008A656D" w:rsidP="008A656D">
      <w:pPr>
        <w:spacing w:after="0" w:line="22" w:lineRule="atLeast"/>
        <w:rPr>
          <w:sz w:val="24"/>
          <w:szCs w:val="24"/>
        </w:rPr>
      </w:pPr>
      <w:r>
        <w:object w:dxaOrig="720" w:dyaOrig="720" w14:anchorId="6F92D377">
          <v:shape id="_x0000_i1026" type="#_x0000_t75" style="width:11.25pt;height:11.25pt" o:ole="">
            <v:imagedata r:id="rId80" o:title=""/>
          </v:shape>
          <o:OLEObject Type="Embed" ProgID="PBrush" ShapeID="_x0000_i1026" DrawAspect="Content" ObjectID="_1771846627" r:id="rId81"/>
        </w:object>
      </w:r>
      <w:r>
        <w:tab/>
      </w:r>
      <w:r w:rsidRPr="0073503A">
        <w:rPr>
          <w:sz w:val="24"/>
          <w:szCs w:val="24"/>
        </w:rPr>
        <w:t>Phone Number: 866-640-4777</w:t>
      </w:r>
    </w:p>
    <w:p w14:paraId="0467ED1C" w14:textId="77777777" w:rsidR="008A656D" w:rsidRDefault="008A656D" w:rsidP="008A656D">
      <w:pPr>
        <w:spacing w:after="0" w:line="22" w:lineRule="atLeast"/>
        <w:rPr>
          <w:sz w:val="24"/>
          <w:szCs w:val="24"/>
        </w:rPr>
      </w:pPr>
      <w:r>
        <w:object w:dxaOrig="720" w:dyaOrig="720" w14:anchorId="6EC7826D">
          <v:shape id="_x0000_i1027" type="#_x0000_t75" style="width:11.25pt;height:11.25pt" o:ole="">
            <v:imagedata r:id="rId82" o:title=""/>
          </v:shape>
          <o:OLEObject Type="Embed" ProgID="PBrush" ShapeID="_x0000_i1027" DrawAspect="Content" ObjectID="_1771846628" r:id="rId83"/>
        </w:object>
      </w:r>
      <w:r>
        <w:tab/>
      </w:r>
      <w:r w:rsidRPr="0073503A">
        <w:rPr>
          <w:sz w:val="24"/>
          <w:szCs w:val="24"/>
        </w:rPr>
        <w:t>Website:</w:t>
      </w:r>
      <w:r>
        <w:rPr>
          <w:sz w:val="24"/>
          <w:szCs w:val="24"/>
        </w:rPr>
        <w:t xml:space="preserve"> </w:t>
      </w:r>
      <w:hyperlink r:id="rId84" w:history="1">
        <w:r w:rsidRPr="008E5689">
          <w:rPr>
            <w:rStyle w:val="Hyperlink"/>
            <w:sz w:val="24"/>
            <w:szCs w:val="24"/>
          </w:rPr>
          <w:t>https://wellconnect.personaladvantage.com/</w:t>
        </w:r>
      </w:hyperlink>
      <w:r>
        <w:rPr>
          <w:sz w:val="24"/>
          <w:szCs w:val="24"/>
        </w:rPr>
        <w:t xml:space="preserve"> </w:t>
      </w:r>
      <w:r w:rsidRPr="0073503A" w:rsidDel="00BC3CE9">
        <w:rPr>
          <w:sz w:val="24"/>
          <w:szCs w:val="24"/>
        </w:rPr>
        <w:t xml:space="preserve"> </w:t>
      </w:r>
    </w:p>
    <w:p w14:paraId="21FFFA87" w14:textId="77777777" w:rsidR="008A656D" w:rsidRDefault="008A656D" w:rsidP="008A656D">
      <w:pPr>
        <w:tabs>
          <w:tab w:val="left" w:pos="3240"/>
          <w:tab w:val="left" w:pos="4680"/>
        </w:tabs>
        <w:spacing w:after="0" w:line="22" w:lineRule="atLeast"/>
        <w:ind w:firstLine="720"/>
        <w:rPr>
          <w:sz w:val="24"/>
          <w:szCs w:val="24"/>
        </w:rPr>
      </w:pPr>
      <w:r w:rsidRPr="0073503A">
        <w:rPr>
          <w:sz w:val="24"/>
          <w:szCs w:val="24"/>
        </w:rPr>
        <w:t>School Access Code:</w:t>
      </w:r>
      <w:r>
        <w:rPr>
          <w:sz w:val="24"/>
          <w:szCs w:val="24"/>
        </w:rPr>
        <w:tab/>
      </w:r>
      <w:r w:rsidRPr="0073503A">
        <w:rPr>
          <w:sz w:val="24"/>
          <w:szCs w:val="24"/>
        </w:rPr>
        <w:t>San Diego</w:t>
      </w:r>
      <w:r>
        <w:rPr>
          <w:sz w:val="24"/>
          <w:szCs w:val="24"/>
        </w:rPr>
        <w:tab/>
      </w:r>
      <w:r w:rsidRPr="0073503A">
        <w:rPr>
          <w:sz w:val="24"/>
          <w:szCs w:val="24"/>
        </w:rPr>
        <w:t>L357</w:t>
      </w:r>
    </w:p>
    <w:p w14:paraId="743ADF16" w14:textId="77777777" w:rsidR="008A656D" w:rsidRDefault="008A656D" w:rsidP="008A656D">
      <w:pPr>
        <w:tabs>
          <w:tab w:val="left" w:pos="3240"/>
          <w:tab w:val="left" w:pos="4680"/>
        </w:tabs>
        <w:spacing w:after="0" w:line="22" w:lineRule="atLeast"/>
        <w:ind w:firstLine="720"/>
        <w:rPr>
          <w:sz w:val="24"/>
          <w:szCs w:val="24"/>
        </w:rPr>
      </w:pPr>
      <w:r>
        <w:rPr>
          <w:sz w:val="24"/>
          <w:szCs w:val="24"/>
        </w:rPr>
        <w:tab/>
      </w:r>
      <w:r w:rsidRPr="0073503A">
        <w:rPr>
          <w:sz w:val="24"/>
          <w:szCs w:val="24"/>
        </w:rPr>
        <w:t>New York</w:t>
      </w:r>
      <w:r>
        <w:rPr>
          <w:sz w:val="24"/>
          <w:szCs w:val="24"/>
        </w:rPr>
        <w:tab/>
      </w:r>
      <w:r w:rsidRPr="0073503A">
        <w:rPr>
          <w:sz w:val="24"/>
          <w:szCs w:val="24"/>
        </w:rPr>
        <w:t>M662</w:t>
      </w:r>
    </w:p>
    <w:p w14:paraId="118D4B3A" w14:textId="77777777" w:rsidR="008A656D" w:rsidRDefault="008A656D" w:rsidP="008A656D">
      <w:pPr>
        <w:tabs>
          <w:tab w:val="left" w:pos="3240"/>
          <w:tab w:val="left" w:pos="4680"/>
        </w:tabs>
        <w:spacing w:after="0" w:line="22" w:lineRule="atLeast"/>
        <w:ind w:firstLine="720"/>
        <w:rPr>
          <w:sz w:val="24"/>
          <w:szCs w:val="24"/>
        </w:rPr>
      </w:pPr>
      <w:r>
        <w:rPr>
          <w:sz w:val="24"/>
          <w:szCs w:val="24"/>
        </w:rPr>
        <w:tab/>
      </w:r>
      <w:r w:rsidRPr="0073503A">
        <w:rPr>
          <w:sz w:val="24"/>
          <w:szCs w:val="24"/>
        </w:rPr>
        <w:t>Chicago</w:t>
      </w:r>
      <w:r>
        <w:rPr>
          <w:sz w:val="24"/>
          <w:szCs w:val="24"/>
        </w:rPr>
        <w:tab/>
      </w:r>
      <w:r w:rsidRPr="0073503A">
        <w:rPr>
          <w:sz w:val="24"/>
          <w:szCs w:val="24"/>
        </w:rPr>
        <w:t>T172</w:t>
      </w:r>
    </w:p>
    <w:p w14:paraId="748BA9D6" w14:textId="77777777" w:rsidR="008A656D" w:rsidRDefault="008A656D" w:rsidP="008A656D">
      <w:pPr>
        <w:spacing w:after="0" w:line="22" w:lineRule="atLeast"/>
        <w:ind w:left="720"/>
        <w:rPr>
          <w:sz w:val="24"/>
          <w:szCs w:val="24"/>
        </w:rPr>
      </w:pPr>
      <w:r w:rsidRPr="0073503A">
        <w:rPr>
          <w:sz w:val="24"/>
          <w:szCs w:val="24"/>
        </w:rPr>
        <w:t>In addition to covering all PCHS students, WellConnect provides free and confidential services to all their immediate family members:</w:t>
      </w:r>
    </w:p>
    <w:p w14:paraId="2CFF78AB" w14:textId="77777777" w:rsidR="008A656D" w:rsidRDefault="008A656D" w:rsidP="00112C0F">
      <w:pPr>
        <w:pStyle w:val="ListParagraph"/>
        <w:numPr>
          <w:ilvl w:val="0"/>
          <w:numId w:val="2"/>
        </w:numPr>
        <w:spacing w:line="22" w:lineRule="atLeast"/>
        <w:ind w:left="1080"/>
        <w:rPr>
          <w:sz w:val="24"/>
          <w:szCs w:val="24"/>
        </w:rPr>
      </w:pPr>
      <w:r w:rsidRPr="12F9535E">
        <w:rPr>
          <w:sz w:val="24"/>
          <w:szCs w:val="24"/>
        </w:rPr>
        <w:t>Siblings</w:t>
      </w:r>
    </w:p>
    <w:p w14:paraId="5FC510C2" w14:textId="77777777" w:rsidR="008A656D" w:rsidRDefault="008A656D" w:rsidP="00112C0F">
      <w:pPr>
        <w:pStyle w:val="ListParagraph"/>
        <w:numPr>
          <w:ilvl w:val="0"/>
          <w:numId w:val="2"/>
        </w:numPr>
        <w:spacing w:line="22" w:lineRule="atLeast"/>
        <w:ind w:left="1080"/>
        <w:rPr>
          <w:sz w:val="24"/>
          <w:szCs w:val="24"/>
        </w:rPr>
      </w:pPr>
      <w:r w:rsidRPr="12F9535E">
        <w:rPr>
          <w:sz w:val="24"/>
          <w:szCs w:val="24"/>
        </w:rPr>
        <w:t>Parents</w:t>
      </w:r>
    </w:p>
    <w:p w14:paraId="2620DE1C" w14:textId="77777777" w:rsidR="008A656D" w:rsidRDefault="008A656D" w:rsidP="00112C0F">
      <w:pPr>
        <w:pStyle w:val="ListParagraph"/>
        <w:numPr>
          <w:ilvl w:val="0"/>
          <w:numId w:val="2"/>
        </w:numPr>
        <w:spacing w:line="22" w:lineRule="atLeast"/>
        <w:ind w:left="1080"/>
        <w:rPr>
          <w:sz w:val="24"/>
          <w:szCs w:val="24"/>
        </w:rPr>
      </w:pPr>
      <w:r w:rsidRPr="12F9535E">
        <w:rPr>
          <w:sz w:val="24"/>
          <w:szCs w:val="24"/>
        </w:rPr>
        <w:t>Children by blood, adoption, or marriage</w:t>
      </w:r>
    </w:p>
    <w:p w14:paraId="55F5A6C5" w14:textId="77777777" w:rsidR="008A656D" w:rsidRDefault="008A656D" w:rsidP="00112C0F">
      <w:pPr>
        <w:pStyle w:val="ListParagraph"/>
        <w:numPr>
          <w:ilvl w:val="0"/>
          <w:numId w:val="2"/>
        </w:numPr>
        <w:spacing w:line="22" w:lineRule="atLeast"/>
        <w:ind w:left="1080"/>
        <w:rPr>
          <w:sz w:val="24"/>
          <w:szCs w:val="24"/>
        </w:rPr>
      </w:pPr>
      <w:r w:rsidRPr="12F9535E">
        <w:rPr>
          <w:sz w:val="24"/>
          <w:szCs w:val="24"/>
        </w:rPr>
        <w:t>Spouses/partners</w:t>
      </w:r>
    </w:p>
    <w:p w14:paraId="4C0BC229" w14:textId="77777777" w:rsidR="008A656D" w:rsidRDefault="008A656D" w:rsidP="00112C0F">
      <w:pPr>
        <w:pStyle w:val="ListParagraph"/>
        <w:numPr>
          <w:ilvl w:val="0"/>
          <w:numId w:val="2"/>
        </w:numPr>
        <w:spacing w:line="22" w:lineRule="atLeast"/>
        <w:ind w:left="1080"/>
        <w:rPr>
          <w:sz w:val="24"/>
          <w:szCs w:val="24"/>
        </w:rPr>
      </w:pPr>
      <w:r w:rsidRPr="12F9535E">
        <w:rPr>
          <w:sz w:val="24"/>
          <w:szCs w:val="24"/>
        </w:rPr>
        <w:t>Grandparents</w:t>
      </w:r>
    </w:p>
    <w:p w14:paraId="7A247CA0" w14:textId="77777777" w:rsidR="008A656D" w:rsidRPr="00D830E5" w:rsidRDefault="008A656D" w:rsidP="00112C0F">
      <w:pPr>
        <w:pStyle w:val="ListParagraph"/>
        <w:numPr>
          <w:ilvl w:val="0"/>
          <w:numId w:val="2"/>
        </w:numPr>
        <w:spacing w:line="22" w:lineRule="atLeast"/>
        <w:ind w:left="1080"/>
        <w:rPr>
          <w:sz w:val="24"/>
          <w:szCs w:val="24"/>
        </w:rPr>
      </w:pPr>
      <w:r w:rsidRPr="12F9535E">
        <w:rPr>
          <w:sz w:val="24"/>
          <w:szCs w:val="24"/>
        </w:rPr>
        <w:t>Grandchildren</w:t>
      </w:r>
    </w:p>
    <w:p w14:paraId="64CE0F3E" w14:textId="77777777" w:rsidR="008A656D" w:rsidRPr="00217C7B" w:rsidRDefault="008A656D" w:rsidP="008A656D">
      <w:pPr>
        <w:spacing w:after="0" w:line="22" w:lineRule="atLeast"/>
        <w:rPr>
          <w:b/>
          <w:bCs/>
          <w:sz w:val="24"/>
          <w:szCs w:val="24"/>
        </w:rPr>
      </w:pPr>
      <w:r w:rsidRPr="00217C7B">
        <w:rPr>
          <w:b/>
          <w:bCs/>
          <w:sz w:val="24"/>
          <w:szCs w:val="24"/>
        </w:rPr>
        <w:t>Students Succeed with Academic Tutors</w:t>
      </w:r>
    </w:p>
    <w:p w14:paraId="502BA6F2" w14:textId="77777777" w:rsidR="008A656D" w:rsidRDefault="008A656D" w:rsidP="008A656D">
      <w:pPr>
        <w:spacing w:line="22" w:lineRule="atLeast"/>
        <w:rPr>
          <w:sz w:val="24"/>
          <w:szCs w:val="24"/>
        </w:rPr>
      </w:pPr>
      <w:r w:rsidRPr="0073503A">
        <w:rPr>
          <w:sz w:val="24"/>
          <w:szCs w:val="24"/>
        </w:rPr>
        <w:t xml:space="preserve">Pacific’s community provides support for success. Student advisors encourage students to form study groups. Study groups are normally formed among students enrolled </w:t>
      </w:r>
      <w:proofErr w:type="gramStart"/>
      <w:r w:rsidRPr="0073503A">
        <w:rPr>
          <w:sz w:val="24"/>
          <w:szCs w:val="24"/>
        </w:rPr>
        <w:t>in a given</w:t>
      </w:r>
      <w:proofErr w:type="gramEnd"/>
      <w:r w:rsidRPr="0073503A">
        <w:rPr>
          <w:sz w:val="24"/>
          <w:szCs w:val="24"/>
        </w:rPr>
        <w:t xml:space="preserve"> course. Please </w:t>
      </w:r>
      <w:r w:rsidRPr="0073503A">
        <w:rPr>
          <w:sz w:val="24"/>
          <w:szCs w:val="24"/>
        </w:rPr>
        <w:lastRenderedPageBreak/>
        <w:t>contact the faculty member or teaching assistant of any course for which you feel the need for a study group.</w:t>
      </w:r>
    </w:p>
    <w:p w14:paraId="35B0818F" w14:textId="77777777" w:rsidR="008A656D" w:rsidRDefault="008A656D" w:rsidP="008A656D">
      <w:pPr>
        <w:spacing w:line="22" w:lineRule="atLeast"/>
        <w:rPr>
          <w:sz w:val="24"/>
          <w:szCs w:val="24"/>
        </w:rPr>
      </w:pPr>
      <w:r w:rsidRPr="0073503A">
        <w:rPr>
          <w:sz w:val="24"/>
          <w:szCs w:val="24"/>
        </w:rPr>
        <w:t xml:space="preserve">Students having difficulty </w:t>
      </w:r>
      <w:proofErr w:type="gramStart"/>
      <w:r w:rsidRPr="0073503A">
        <w:rPr>
          <w:sz w:val="24"/>
          <w:szCs w:val="24"/>
        </w:rPr>
        <w:t>are advised</w:t>
      </w:r>
      <w:proofErr w:type="gramEnd"/>
      <w:r w:rsidRPr="0073503A">
        <w:rPr>
          <w:sz w:val="24"/>
          <w:szCs w:val="24"/>
        </w:rPr>
        <w:t xml:space="preserve"> to seek tutoring from an advanced student employed in the college’s tutorial program. A list of eligible tutors can </w:t>
      </w:r>
      <w:proofErr w:type="gramStart"/>
      <w:r w:rsidRPr="0073503A">
        <w:rPr>
          <w:sz w:val="24"/>
          <w:szCs w:val="24"/>
        </w:rPr>
        <w:t>be obtained</w:t>
      </w:r>
      <w:proofErr w:type="gramEnd"/>
      <w:r w:rsidRPr="0073503A">
        <w:rPr>
          <w:sz w:val="24"/>
          <w:szCs w:val="24"/>
        </w:rPr>
        <w:t xml:space="preserve"> from the Student Services Department or </w:t>
      </w:r>
      <w:r>
        <w:rPr>
          <w:sz w:val="24"/>
          <w:szCs w:val="24"/>
        </w:rPr>
        <w:t>student</w:t>
      </w:r>
      <w:r w:rsidRPr="0073503A">
        <w:rPr>
          <w:sz w:val="24"/>
          <w:szCs w:val="24"/>
        </w:rPr>
        <w:t xml:space="preserve"> advisors. Students who experience minor difficulty with a specific subject can seek assistance from the faculty member of the course during office hours or by appointment.</w:t>
      </w:r>
    </w:p>
    <w:p w14:paraId="4F671727" w14:textId="77777777" w:rsidR="008A656D" w:rsidRPr="000C46EB" w:rsidRDefault="008A656D" w:rsidP="008A656D">
      <w:pPr>
        <w:spacing w:after="0" w:line="22" w:lineRule="atLeast"/>
        <w:rPr>
          <w:rFonts w:cs="Times New Roman"/>
          <w:b/>
          <w:bCs/>
          <w:sz w:val="24"/>
          <w:szCs w:val="24"/>
        </w:rPr>
      </w:pPr>
      <w:r w:rsidRPr="000C46EB">
        <w:rPr>
          <w:rFonts w:cs="Times New Roman"/>
          <w:b/>
          <w:bCs/>
          <w:sz w:val="24"/>
          <w:szCs w:val="24"/>
        </w:rPr>
        <w:t>Undergraduate Success Education (USE) Class (Chicago campus)</w:t>
      </w:r>
    </w:p>
    <w:p w14:paraId="40F00298" w14:textId="77777777" w:rsidR="008A656D" w:rsidRPr="000C46EB" w:rsidRDefault="008A656D" w:rsidP="008A656D">
      <w:pPr>
        <w:spacing w:after="0" w:line="22" w:lineRule="atLeast"/>
        <w:rPr>
          <w:rFonts w:cs="Times New Roman"/>
          <w:b/>
          <w:bCs/>
          <w:sz w:val="24"/>
          <w:szCs w:val="24"/>
        </w:rPr>
      </w:pPr>
      <w:r w:rsidRPr="000C46EB">
        <w:rPr>
          <w:rFonts w:cs="Times New Roman"/>
          <w:b/>
          <w:bCs/>
          <w:sz w:val="24"/>
          <w:szCs w:val="24"/>
        </w:rPr>
        <w:t>Study Skills Class (San Diego and New York campuses)</w:t>
      </w:r>
    </w:p>
    <w:p w14:paraId="52A04960" w14:textId="095CDB71" w:rsidR="008A656D" w:rsidRDefault="008A656D" w:rsidP="008A656D">
      <w:pPr>
        <w:rPr>
          <w:rFonts w:cs="Times New Roman"/>
          <w:sz w:val="24"/>
          <w:szCs w:val="24"/>
        </w:rPr>
      </w:pPr>
      <w:r w:rsidRPr="000C46EB">
        <w:rPr>
          <w:rFonts w:eastAsia="Calibri" w:cs="Times New Roman"/>
          <w:sz w:val="24"/>
          <w:szCs w:val="24"/>
        </w:rPr>
        <w:t>This class requires</w:t>
      </w:r>
      <w:r w:rsidRPr="000C46EB">
        <w:rPr>
          <w:rFonts w:eastAsia="Calibri" w:cs="Times New Roman"/>
          <w:b/>
          <w:bCs/>
          <w:sz w:val="24"/>
          <w:szCs w:val="24"/>
        </w:rPr>
        <w:t xml:space="preserve"> 100% </w:t>
      </w:r>
      <w:r>
        <w:rPr>
          <w:rFonts w:eastAsia="Calibri" w:cs="Times New Roman"/>
          <w:b/>
          <w:bCs/>
          <w:sz w:val="24"/>
          <w:szCs w:val="24"/>
        </w:rPr>
        <w:t xml:space="preserve">mandatory </w:t>
      </w:r>
      <w:r w:rsidRPr="000C46EB">
        <w:rPr>
          <w:rFonts w:eastAsia="Calibri" w:cs="Times New Roman"/>
          <w:b/>
          <w:bCs/>
          <w:sz w:val="24"/>
          <w:szCs w:val="24"/>
        </w:rPr>
        <w:t>attendance</w:t>
      </w:r>
      <w:r w:rsidRPr="000C46EB">
        <w:rPr>
          <w:rFonts w:eastAsia="Calibri" w:cs="Times New Roman"/>
          <w:sz w:val="24"/>
          <w:szCs w:val="24"/>
        </w:rPr>
        <w:t xml:space="preserve"> for all students in the Massage Therapy/Asian Holistic Health programs. This course will give students first-year experience with time management, study skills, </w:t>
      </w:r>
      <w:r w:rsidRPr="67543D58">
        <w:rPr>
          <w:rFonts w:eastAsia="Calibri" w:cs="Times New Roman"/>
          <w:sz w:val="24"/>
          <w:szCs w:val="24"/>
        </w:rPr>
        <w:t>e</w:t>
      </w:r>
      <w:r w:rsidR="767618B3" w:rsidRPr="67543D58">
        <w:rPr>
          <w:rFonts w:eastAsia="Calibri" w:cs="Times New Roman"/>
          <w:sz w:val="24"/>
          <w:szCs w:val="24"/>
        </w:rPr>
        <w:t>-l</w:t>
      </w:r>
      <w:r w:rsidRPr="67543D58">
        <w:rPr>
          <w:rFonts w:eastAsia="Calibri" w:cs="Times New Roman"/>
          <w:sz w:val="24"/>
          <w:szCs w:val="24"/>
        </w:rPr>
        <w:t>earning</w:t>
      </w:r>
      <w:r w:rsidRPr="000C46EB">
        <w:rPr>
          <w:rFonts w:eastAsia="Calibri" w:cs="Times New Roman"/>
          <w:sz w:val="24"/>
          <w:szCs w:val="24"/>
        </w:rPr>
        <w:t xml:space="preserve"> platforms, StudentHub and</w:t>
      </w:r>
      <w:r>
        <w:rPr>
          <w:rFonts w:eastAsia="Calibri" w:cs="Times New Roman"/>
          <w:sz w:val="24"/>
          <w:szCs w:val="24"/>
        </w:rPr>
        <w:t xml:space="preserve"> the</w:t>
      </w:r>
      <w:r w:rsidRPr="000C46EB">
        <w:rPr>
          <w:rFonts w:eastAsia="Calibri" w:cs="Times New Roman"/>
          <w:sz w:val="24"/>
          <w:szCs w:val="24"/>
        </w:rPr>
        <w:t xml:space="preserve"> Campus Vue portal. </w:t>
      </w:r>
      <w:r w:rsidRPr="000C46EB">
        <w:rPr>
          <w:rFonts w:cs="Times New Roman"/>
          <w:sz w:val="24"/>
          <w:szCs w:val="24"/>
        </w:rPr>
        <w:t>There is no fee.</w:t>
      </w:r>
    </w:p>
    <w:p w14:paraId="49C73978" w14:textId="77777777" w:rsidR="008651F9" w:rsidRDefault="00B264DD" w:rsidP="008651F9">
      <w:pPr>
        <w:spacing w:after="0" w:line="240" w:lineRule="auto"/>
        <w:rPr>
          <w:rFonts w:cs="Times New Roman"/>
          <w:b/>
          <w:bCs/>
          <w:sz w:val="24"/>
          <w:szCs w:val="24"/>
        </w:rPr>
      </w:pPr>
      <w:r w:rsidRPr="00B60084">
        <w:rPr>
          <w:rFonts w:cs="Times New Roman"/>
          <w:b/>
          <w:bCs/>
          <w:i/>
          <w:iCs/>
          <w:sz w:val="24"/>
          <w:szCs w:val="24"/>
        </w:rPr>
        <w:t>ATI Launch</w:t>
      </w:r>
      <w:r w:rsidRPr="00B60084">
        <w:rPr>
          <w:rFonts w:cs="Times New Roman"/>
          <w:b/>
          <w:bCs/>
          <w:sz w:val="24"/>
          <w:szCs w:val="24"/>
        </w:rPr>
        <w:t xml:space="preserve"> </w:t>
      </w:r>
      <w:r w:rsidR="00F73A1F" w:rsidRPr="00B60084">
        <w:rPr>
          <w:rFonts w:cs="Times New Roman"/>
          <w:b/>
          <w:bCs/>
          <w:sz w:val="24"/>
          <w:szCs w:val="24"/>
        </w:rPr>
        <w:t>Bachelor of Science in Nursing (</w:t>
      </w:r>
      <w:r w:rsidR="00865923" w:rsidRPr="00B60084">
        <w:rPr>
          <w:rFonts w:cs="Times New Roman"/>
          <w:b/>
          <w:bCs/>
          <w:sz w:val="24"/>
          <w:szCs w:val="24"/>
        </w:rPr>
        <w:t>P</w:t>
      </w:r>
      <w:r w:rsidR="00F73A1F" w:rsidRPr="00B60084">
        <w:rPr>
          <w:rFonts w:cs="Times New Roman"/>
          <w:b/>
          <w:bCs/>
          <w:sz w:val="24"/>
          <w:szCs w:val="24"/>
        </w:rPr>
        <w:t>relicensure</w:t>
      </w:r>
      <w:r w:rsidR="00865923" w:rsidRPr="00B60084">
        <w:rPr>
          <w:rFonts w:cs="Times New Roman"/>
          <w:b/>
          <w:bCs/>
          <w:sz w:val="24"/>
          <w:szCs w:val="24"/>
        </w:rPr>
        <w:t xml:space="preserve"> Option</w:t>
      </w:r>
      <w:r w:rsidR="00F73A1F" w:rsidRPr="00B60084">
        <w:rPr>
          <w:rFonts w:cs="Times New Roman"/>
          <w:b/>
          <w:bCs/>
          <w:sz w:val="24"/>
          <w:szCs w:val="24"/>
        </w:rPr>
        <w:t xml:space="preserve">) </w:t>
      </w:r>
    </w:p>
    <w:p w14:paraId="3EF5AA58" w14:textId="2C9ACD6A" w:rsidR="004D02BA" w:rsidRDefault="004D02BA" w:rsidP="008651F9">
      <w:pPr>
        <w:spacing w:after="0" w:line="240" w:lineRule="auto"/>
        <w:rPr>
          <w:rFonts w:cs="Times New Roman"/>
          <w:sz w:val="24"/>
          <w:szCs w:val="24"/>
        </w:rPr>
      </w:pPr>
      <w:r w:rsidRPr="00B60084">
        <w:rPr>
          <w:rFonts w:cs="Times New Roman"/>
          <w:sz w:val="24"/>
          <w:szCs w:val="24"/>
        </w:rPr>
        <w:t xml:space="preserve">All program students must complete the </w:t>
      </w:r>
      <w:r w:rsidRPr="00B60084">
        <w:rPr>
          <w:rFonts w:cs="Times New Roman"/>
          <w:i/>
          <w:iCs/>
          <w:sz w:val="24"/>
          <w:szCs w:val="24"/>
        </w:rPr>
        <w:t xml:space="preserve">ATI </w:t>
      </w:r>
      <w:r w:rsidR="00F56B5B" w:rsidRPr="00B60084">
        <w:rPr>
          <w:rFonts w:cs="Times New Roman"/>
          <w:i/>
          <w:iCs/>
          <w:sz w:val="24"/>
          <w:szCs w:val="24"/>
        </w:rPr>
        <w:t>Launch</w:t>
      </w:r>
      <w:r w:rsidR="00F56B5B" w:rsidRPr="00B60084">
        <w:rPr>
          <w:rFonts w:cs="Times New Roman"/>
          <w:sz w:val="24"/>
          <w:szCs w:val="24"/>
        </w:rPr>
        <w:t xml:space="preserve"> (evidenc</w:t>
      </w:r>
      <w:r w:rsidR="00384FC0" w:rsidRPr="00B60084">
        <w:rPr>
          <w:rFonts w:cs="Times New Roman"/>
          <w:sz w:val="24"/>
          <w:szCs w:val="24"/>
        </w:rPr>
        <w:t xml:space="preserve">e based academic skill enrichment program) </w:t>
      </w:r>
      <w:r w:rsidR="00F56B5B" w:rsidRPr="00B60084">
        <w:rPr>
          <w:rFonts w:cs="Times New Roman"/>
          <w:sz w:val="24"/>
          <w:szCs w:val="24"/>
        </w:rPr>
        <w:t>pro</w:t>
      </w:r>
      <w:r w:rsidR="00384FC0" w:rsidRPr="00B60084">
        <w:rPr>
          <w:rFonts w:cs="Times New Roman"/>
          <w:sz w:val="24"/>
          <w:szCs w:val="24"/>
        </w:rPr>
        <w:t xml:space="preserve">gram as an extra-curricular </w:t>
      </w:r>
      <w:r w:rsidR="00931C5B" w:rsidRPr="00B60084">
        <w:rPr>
          <w:rFonts w:cs="Times New Roman"/>
          <w:sz w:val="24"/>
          <w:szCs w:val="24"/>
        </w:rPr>
        <w:t xml:space="preserve">activity during the final term of general education coursework. The requirement is completion of the program. </w:t>
      </w:r>
      <w:r w:rsidR="00B264DD" w:rsidRPr="00B60084">
        <w:rPr>
          <w:rFonts w:cs="Times New Roman"/>
          <w:sz w:val="24"/>
          <w:szCs w:val="24"/>
        </w:rPr>
        <w:t xml:space="preserve">No specific end achievement score </w:t>
      </w:r>
      <w:proofErr w:type="gramStart"/>
      <w:r w:rsidR="00B264DD" w:rsidRPr="00B60084">
        <w:rPr>
          <w:rFonts w:cs="Times New Roman"/>
          <w:sz w:val="24"/>
          <w:szCs w:val="24"/>
        </w:rPr>
        <w:t>is required</w:t>
      </w:r>
      <w:proofErr w:type="gramEnd"/>
      <w:r w:rsidR="00B264DD" w:rsidRPr="00B60084">
        <w:rPr>
          <w:rFonts w:cs="Times New Roman"/>
          <w:sz w:val="24"/>
          <w:szCs w:val="24"/>
        </w:rPr>
        <w:t>.</w:t>
      </w:r>
    </w:p>
    <w:p w14:paraId="6303C03F" w14:textId="77777777" w:rsidR="008651F9" w:rsidRPr="008651F9" w:rsidRDefault="008651F9" w:rsidP="008651F9">
      <w:pPr>
        <w:spacing w:after="0" w:line="240" w:lineRule="auto"/>
        <w:rPr>
          <w:rFonts w:cs="Times New Roman"/>
          <w:b/>
          <w:bCs/>
          <w:sz w:val="24"/>
          <w:szCs w:val="24"/>
        </w:rPr>
      </w:pPr>
    </w:p>
    <w:p w14:paraId="6A2BBEA4" w14:textId="77777777" w:rsidR="008A656D" w:rsidRPr="000C46EB" w:rsidRDefault="008A656D" w:rsidP="008A656D">
      <w:pPr>
        <w:spacing w:after="0" w:line="22" w:lineRule="atLeast"/>
        <w:rPr>
          <w:rFonts w:cs="Times New Roman"/>
          <w:b/>
          <w:bCs/>
          <w:sz w:val="24"/>
          <w:szCs w:val="24"/>
        </w:rPr>
      </w:pPr>
      <w:r w:rsidRPr="000C46EB">
        <w:rPr>
          <w:rFonts w:cs="Times New Roman"/>
          <w:b/>
          <w:bCs/>
          <w:sz w:val="24"/>
          <w:szCs w:val="24"/>
        </w:rPr>
        <w:t>Academic Advising</w:t>
      </w:r>
    </w:p>
    <w:p w14:paraId="2B3D8075" w14:textId="77777777" w:rsidR="008A656D" w:rsidRDefault="008A656D" w:rsidP="008A656D">
      <w:pPr>
        <w:spacing w:line="22" w:lineRule="atLeast"/>
        <w:rPr>
          <w:sz w:val="24"/>
          <w:szCs w:val="24"/>
        </w:rPr>
      </w:pPr>
      <w:r w:rsidRPr="000C46EB">
        <w:rPr>
          <w:rFonts w:cs="Times New Roman"/>
          <w:sz w:val="24"/>
          <w:szCs w:val="24"/>
        </w:rPr>
        <w:t xml:space="preserve">Students often need assistance with course selection and scheduling. Student advisors are available to help. In cases where a student is not making satisfactory progress in a course, or in the </w:t>
      </w:r>
      <w:proofErr w:type="gramStart"/>
      <w:r w:rsidRPr="000C46EB">
        <w:rPr>
          <w:rFonts w:cs="Times New Roman"/>
          <w:sz w:val="24"/>
          <w:szCs w:val="24"/>
        </w:rPr>
        <w:t>program as a whole, advisement</w:t>
      </w:r>
      <w:proofErr w:type="gramEnd"/>
      <w:r w:rsidRPr="000C46EB">
        <w:rPr>
          <w:rFonts w:cs="Times New Roman"/>
          <w:sz w:val="24"/>
          <w:szCs w:val="24"/>
        </w:rPr>
        <w:t xml:space="preserve"> is usually required with the academic</w:t>
      </w:r>
      <w:r w:rsidRPr="0073503A">
        <w:rPr>
          <w:sz w:val="24"/>
          <w:szCs w:val="24"/>
        </w:rPr>
        <w:t xml:space="preserve"> dean, program director</w:t>
      </w:r>
      <w:r>
        <w:rPr>
          <w:sz w:val="24"/>
          <w:szCs w:val="24"/>
        </w:rPr>
        <w:t>,</w:t>
      </w:r>
      <w:r w:rsidRPr="0073503A">
        <w:rPr>
          <w:sz w:val="24"/>
          <w:szCs w:val="24"/>
        </w:rPr>
        <w:t xml:space="preserve"> and/or </w:t>
      </w:r>
      <w:r>
        <w:rPr>
          <w:sz w:val="24"/>
          <w:szCs w:val="24"/>
        </w:rPr>
        <w:t>vice president</w:t>
      </w:r>
      <w:r w:rsidRPr="0073503A">
        <w:rPr>
          <w:sz w:val="24"/>
          <w:szCs w:val="24"/>
        </w:rPr>
        <w:t xml:space="preserve"> of student services. Student advisors or the registrar will meet with or review the file of each graduate student prior to the student taking the first or second comprehensive exam to ascertain that the student is making appropriate progress.</w:t>
      </w:r>
    </w:p>
    <w:p w14:paraId="4EFB23DC" w14:textId="77777777" w:rsidR="008A656D" w:rsidRPr="00B947EF" w:rsidRDefault="008A656D" w:rsidP="008A656D">
      <w:pPr>
        <w:spacing w:after="0" w:line="22" w:lineRule="atLeast"/>
        <w:rPr>
          <w:b/>
          <w:bCs/>
          <w:sz w:val="24"/>
          <w:szCs w:val="24"/>
        </w:rPr>
      </w:pPr>
      <w:r>
        <w:rPr>
          <w:b/>
          <w:bCs/>
          <w:sz w:val="24"/>
          <w:szCs w:val="24"/>
        </w:rPr>
        <w:t>C</w:t>
      </w:r>
      <w:r w:rsidRPr="00B947EF">
        <w:rPr>
          <w:b/>
          <w:bCs/>
          <w:sz w:val="24"/>
          <w:szCs w:val="24"/>
        </w:rPr>
        <w:t>areer and Alumni Services</w:t>
      </w:r>
    </w:p>
    <w:p w14:paraId="139B980D" w14:textId="77777777" w:rsidR="008A656D" w:rsidRDefault="008A656D" w:rsidP="008A656D">
      <w:pPr>
        <w:spacing w:line="22" w:lineRule="atLeast"/>
        <w:rPr>
          <w:sz w:val="24"/>
          <w:szCs w:val="24"/>
        </w:rPr>
      </w:pPr>
      <w:r w:rsidRPr="0073503A">
        <w:rPr>
          <w:sz w:val="24"/>
          <w:szCs w:val="24"/>
        </w:rPr>
        <w:t>The college offers the following services to support graduates in obtaining employment and/or establishing a private practice:</w:t>
      </w:r>
    </w:p>
    <w:p w14:paraId="5324D821" w14:textId="77777777" w:rsidR="008A656D" w:rsidRPr="00730688" w:rsidRDefault="008A656D" w:rsidP="00112C0F">
      <w:pPr>
        <w:pStyle w:val="ListParagraph"/>
        <w:numPr>
          <w:ilvl w:val="0"/>
          <w:numId w:val="2"/>
        </w:numPr>
        <w:spacing w:line="22" w:lineRule="atLeast"/>
        <w:rPr>
          <w:sz w:val="24"/>
          <w:szCs w:val="24"/>
        </w:rPr>
      </w:pPr>
      <w:r w:rsidRPr="12F9535E">
        <w:rPr>
          <w:sz w:val="24"/>
          <w:szCs w:val="24"/>
        </w:rPr>
        <w:t>Pacific College Alumni Network – PCAN featuring graduated directory for referrals, event postings, groups and clubs, job board, resources including discounts, and more</w:t>
      </w:r>
    </w:p>
    <w:p w14:paraId="478446AD" w14:textId="77777777" w:rsidR="008A656D" w:rsidRDefault="008A656D" w:rsidP="00112C0F">
      <w:pPr>
        <w:pStyle w:val="ListParagraph"/>
        <w:numPr>
          <w:ilvl w:val="0"/>
          <w:numId w:val="2"/>
        </w:numPr>
        <w:spacing w:line="22" w:lineRule="atLeast"/>
        <w:rPr>
          <w:sz w:val="24"/>
          <w:szCs w:val="24"/>
        </w:rPr>
      </w:pPr>
      <w:r w:rsidRPr="12F9535E">
        <w:rPr>
          <w:sz w:val="24"/>
          <w:szCs w:val="24"/>
        </w:rPr>
        <w:t>Business courses as part of the curriculum</w:t>
      </w:r>
    </w:p>
    <w:p w14:paraId="389828C6"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Job placement assistance </w:t>
      </w:r>
    </w:p>
    <w:p w14:paraId="40610A2C" w14:textId="77777777" w:rsidR="008A656D" w:rsidRDefault="008A656D" w:rsidP="00112C0F">
      <w:pPr>
        <w:pStyle w:val="ListParagraph"/>
        <w:numPr>
          <w:ilvl w:val="0"/>
          <w:numId w:val="2"/>
        </w:numPr>
        <w:spacing w:line="22" w:lineRule="atLeast"/>
        <w:rPr>
          <w:sz w:val="24"/>
          <w:szCs w:val="24"/>
        </w:rPr>
      </w:pPr>
      <w:r w:rsidRPr="12F9535E">
        <w:rPr>
          <w:sz w:val="24"/>
          <w:szCs w:val="24"/>
        </w:rPr>
        <w:t>Assistance developing a private practice and other career matters</w:t>
      </w:r>
    </w:p>
    <w:p w14:paraId="65D01672"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Alumni newsletter </w:t>
      </w:r>
    </w:p>
    <w:p w14:paraId="7AF9F2CB" w14:textId="77777777" w:rsidR="008A656D" w:rsidRDefault="008A656D" w:rsidP="00112C0F">
      <w:pPr>
        <w:pStyle w:val="ListParagraph"/>
        <w:numPr>
          <w:ilvl w:val="0"/>
          <w:numId w:val="2"/>
        </w:numPr>
        <w:spacing w:line="22" w:lineRule="atLeast"/>
        <w:rPr>
          <w:sz w:val="24"/>
          <w:szCs w:val="24"/>
        </w:rPr>
      </w:pPr>
      <w:r w:rsidRPr="12F9535E">
        <w:rPr>
          <w:sz w:val="24"/>
          <w:szCs w:val="24"/>
        </w:rPr>
        <w:t>Practitioner database with referrals for the public</w:t>
      </w:r>
    </w:p>
    <w:p w14:paraId="61E45EB7"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“Practice Success” webinars and classes </w:t>
      </w:r>
    </w:p>
    <w:p w14:paraId="11126DD2" w14:textId="77777777" w:rsidR="008A656D" w:rsidRDefault="008A656D" w:rsidP="00112C0F">
      <w:pPr>
        <w:pStyle w:val="ListParagraph"/>
        <w:numPr>
          <w:ilvl w:val="0"/>
          <w:numId w:val="2"/>
        </w:numPr>
        <w:spacing w:line="22" w:lineRule="atLeast"/>
        <w:rPr>
          <w:sz w:val="24"/>
          <w:szCs w:val="24"/>
        </w:rPr>
      </w:pPr>
      <w:r w:rsidRPr="12F9535E">
        <w:rPr>
          <w:sz w:val="24"/>
          <w:szCs w:val="24"/>
        </w:rPr>
        <w:t>Outreach, public speaking, networking</w:t>
      </w:r>
      <w:r>
        <w:rPr>
          <w:sz w:val="24"/>
          <w:szCs w:val="24"/>
        </w:rPr>
        <w:t>,</w:t>
      </w:r>
      <w:r w:rsidRPr="12F9535E">
        <w:rPr>
          <w:sz w:val="24"/>
          <w:szCs w:val="24"/>
        </w:rPr>
        <w:t xml:space="preserve"> and promotional opportunities </w:t>
      </w:r>
    </w:p>
    <w:p w14:paraId="0B0BD4E1" w14:textId="77777777" w:rsidR="008A656D" w:rsidRDefault="008A656D" w:rsidP="00112C0F">
      <w:pPr>
        <w:pStyle w:val="ListParagraph"/>
        <w:numPr>
          <w:ilvl w:val="0"/>
          <w:numId w:val="2"/>
        </w:numPr>
        <w:spacing w:line="22" w:lineRule="atLeast"/>
        <w:rPr>
          <w:sz w:val="24"/>
          <w:szCs w:val="24"/>
        </w:rPr>
      </w:pPr>
      <w:r w:rsidRPr="12F9535E">
        <w:rPr>
          <w:sz w:val="24"/>
          <w:szCs w:val="24"/>
        </w:rPr>
        <w:t>Pamphlets and PowerPoint presentations to use in career</w:t>
      </w:r>
      <w:r>
        <w:rPr>
          <w:sz w:val="24"/>
          <w:szCs w:val="24"/>
        </w:rPr>
        <w:t>-</w:t>
      </w:r>
      <w:r w:rsidRPr="12F9535E">
        <w:rPr>
          <w:sz w:val="24"/>
          <w:szCs w:val="24"/>
        </w:rPr>
        <w:t>building</w:t>
      </w:r>
    </w:p>
    <w:p w14:paraId="5FF26911" w14:textId="77777777" w:rsidR="008A656D" w:rsidRDefault="008A656D" w:rsidP="00112C0F">
      <w:pPr>
        <w:pStyle w:val="ListParagraph"/>
        <w:numPr>
          <w:ilvl w:val="0"/>
          <w:numId w:val="2"/>
        </w:numPr>
        <w:spacing w:line="22" w:lineRule="atLeast"/>
        <w:rPr>
          <w:sz w:val="24"/>
          <w:szCs w:val="24"/>
        </w:rPr>
      </w:pPr>
      <w:r w:rsidRPr="12F9535E">
        <w:rPr>
          <w:sz w:val="24"/>
          <w:szCs w:val="24"/>
        </w:rPr>
        <w:t>Continuing education online and onsite, plus Pacific Symposium</w:t>
      </w:r>
    </w:p>
    <w:p w14:paraId="71B5AD41" w14:textId="77777777" w:rsidR="008A656D" w:rsidRDefault="008A656D" w:rsidP="00112C0F">
      <w:pPr>
        <w:pStyle w:val="ListParagraph"/>
        <w:numPr>
          <w:ilvl w:val="0"/>
          <w:numId w:val="2"/>
        </w:numPr>
        <w:spacing w:line="22" w:lineRule="atLeast"/>
        <w:rPr>
          <w:sz w:val="24"/>
          <w:szCs w:val="24"/>
        </w:rPr>
      </w:pPr>
      <w:r w:rsidRPr="12F9535E">
        <w:rPr>
          <w:sz w:val="24"/>
          <w:szCs w:val="24"/>
        </w:rPr>
        <w:t>Development and maintenance relationships with employers, governing bodies, professional organizations, and community agencies for the benefit of alumni</w:t>
      </w:r>
    </w:p>
    <w:p w14:paraId="61C48F05" w14:textId="77777777" w:rsidR="008A656D" w:rsidRDefault="008A656D" w:rsidP="00112C0F">
      <w:pPr>
        <w:pStyle w:val="ListParagraph"/>
        <w:numPr>
          <w:ilvl w:val="0"/>
          <w:numId w:val="2"/>
        </w:numPr>
        <w:spacing w:line="22" w:lineRule="atLeast"/>
        <w:rPr>
          <w:sz w:val="24"/>
          <w:szCs w:val="24"/>
        </w:rPr>
      </w:pPr>
      <w:r w:rsidRPr="12F9535E">
        <w:rPr>
          <w:sz w:val="24"/>
          <w:szCs w:val="24"/>
        </w:rPr>
        <w:t xml:space="preserve">An alumni network of thousands in over </w:t>
      </w:r>
      <w:proofErr w:type="gramStart"/>
      <w:r w:rsidRPr="12F9535E">
        <w:rPr>
          <w:sz w:val="24"/>
          <w:szCs w:val="24"/>
        </w:rPr>
        <w:t>37</w:t>
      </w:r>
      <w:proofErr w:type="gramEnd"/>
      <w:r w:rsidRPr="12F9535E">
        <w:rPr>
          <w:sz w:val="24"/>
          <w:szCs w:val="24"/>
        </w:rPr>
        <w:t xml:space="preserve"> states and a dozen foreign countries </w:t>
      </w:r>
    </w:p>
    <w:p w14:paraId="4CAFAF1F" w14:textId="77777777" w:rsidR="008A656D" w:rsidRDefault="008A656D" w:rsidP="008A656D">
      <w:pPr>
        <w:spacing w:line="22" w:lineRule="atLeast"/>
        <w:rPr>
          <w:sz w:val="24"/>
          <w:szCs w:val="24"/>
        </w:rPr>
      </w:pPr>
      <w:r w:rsidRPr="0073503A">
        <w:rPr>
          <w:sz w:val="24"/>
          <w:szCs w:val="24"/>
        </w:rPr>
        <w:lastRenderedPageBreak/>
        <w:t xml:space="preserve">Though the college supports graduates in the variety of ways listed above, it makes no guarantee of employment or referral. </w:t>
      </w:r>
      <w:r>
        <w:rPr>
          <w:sz w:val="24"/>
          <w:szCs w:val="24"/>
        </w:rPr>
        <w:t>S</w:t>
      </w:r>
      <w:r w:rsidRPr="0073503A">
        <w:rPr>
          <w:sz w:val="24"/>
          <w:szCs w:val="24"/>
        </w:rPr>
        <w:t xml:space="preserve">ervices provided by the college </w:t>
      </w:r>
      <w:proofErr w:type="gramStart"/>
      <w:r>
        <w:rPr>
          <w:sz w:val="24"/>
          <w:szCs w:val="24"/>
        </w:rPr>
        <w:t xml:space="preserve">are </w:t>
      </w:r>
      <w:r w:rsidRPr="0073503A">
        <w:rPr>
          <w:sz w:val="24"/>
          <w:szCs w:val="24"/>
        </w:rPr>
        <w:t>offered</w:t>
      </w:r>
      <w:proofErr w:type="gramEnd"/>
      <w:r w:rsidRPr="0073503A">
        <w:rPr>
          <w:sz w:val="24"/>
          <w:szCs w:val="24"/>
        </w:rPr>
        <w:t xml:space="preserve"> as assistance</w:t>
      </w:r>
      <w:r>
        <w:rPr>
          <w:sz w:val="24"/>
          <w:szCs w:val="24"/>
        </w:rPr>
        <w:t xml:space="preserve"> to graduates seeking employment, but placement is not offered as an assumption of the responsibility for finding the student a job</w:t>
      </w:r>
      <w:r w:rsidRPr="0073503A">
        <w:rPr>
          <w:sz w:val="24"/>
          <w:szCs w:val="24"/>
        </w:rPr>
        <w:t>.</w:t>
      </w:r>
    </w:p>
    <w:p w14:paraId="0ADE1F37" w14:textId="77777777" w:rsidR="008A656D" w:rsidRPr="00C75060" w:rsidRDefault="008A656D" w:rsidP="008A656D">
      <w:pPr>
        <w:spacing w:after="0" w:line="22" w:lineRule="atLeast"/>
        <w:rPr>
          <w:b/>
          <w:bCs/>
          <w:sz w:val="24"/>
          <w:szCs w:val="24"/>
        </w:rPr>
      </w:pPr>
      <w:r w:rsidRPr="00C75060">
        <w:rPr>
          <w:b/>
          <w:bCs/>
          <w:sz w:val="24"/>
          <w:szCs w:val="24"/>
        </w:rPr>
        <w:t>Information Technology (IT) Support Services</w:t>
      </w:r>
    </w:p>
    <w:p w14:paraId="06604A7D" w14:textId="77777777" w:rsidR="008A656D" w:rsidRDefault="008A656D" w:rsidP="008A656D">
      <w:pPr>
        <w:spacing w:line="22" w:lineRule="atLeast"/>
        <w:rPr>
          <w:sz w:val="24"/>
          <w:szCs w:val="24"/>
        </w:rPr>
      </w:pPr>
      <w:r w:rsidRPr="0073503A">
        <w:rPr>
          <w:sz w:val="24"/>
          <w:szCs w:val="24"/>
        </w:rPr>
        <w:t xml:space="preserve">All students </w:t>
      </w:r>
      <w:proofErr w:type="gramStart"/>
      <w:r w:rsidRPr="0073503A">
        <w:rPr>
          <w:sz w:val="24"/>
          <w:szCs w:val="24"/>
        </w:rPr>
        <w:t>are assigned</w:t>
      </w:r>
      <w:proofErr w:type="gramEnd"/>
      <w:r w:rsidRPr="0073503A">
        <w:rPr>
          <w:sz w:val="24"/>
          <w:szCs w:val="24"/>
        </w:rPr>
        <w:t xml:space="preserve"> a Pacific College email account that is vital to being informed. Students also have access to StudentHub, (</w:t>
      </w:r>
      <w:hyperlink r:id="rId85" w:history="1">
        <w:r w:rsidRPr="00C02779">
          <w:rPr>
            <w:rStyle w:val="Hyperlink"/>
            <w:sz w:val="24"/>
            <w:szCs w:val="24"/>
          </w:rPr>
          <w:t>https://studenthub.pacificcollege.edu</w:t>
        </w:r>
      </w:hyperlink>
      <w:r w:rsidRPr="0073503A">
        <w:rPr>
          <w:sz w:val="24"/>
          <w:szCs w:val="24"/>
        </w:rPr>
        <w:t>), the main online information center.</w:t>
      </w:r>
    </w:p>
    <w:p w14:paraId="37165828" w14:textId="77777777" w:rsidR="008A656D" w:rsidRDefault="008A656D" w:rsidP="008A656D">
      <w:pPr>
        <w:spacing w:line="22" w:lineRule="atLeast"/>
        <w:rPr>
          <w:sz w:val="24"/>
          <w:szCs w:val="24"/>
        </w:rPr>
      </w:pPr>
      <w:r w:rsidRPr="0073503A">
        <w:rPr>
          <w:sz w:val="24"/>
          <w:szCs w:val="24"/>
        </w:rPr>
        <w:t xml:space="preserve">Wireless internet access </w:t>
      </w:r>
      <w:proofErr w:type="gramStart"/>
      <w:r w:rsidRPr="0073503A">
        <w:rPr>
          <w:sz w:val="24"/>
          <w:szCs w:val="24"/>
        </w:rPr>
        <w:t>is provided</w:t>
      </w:r>
      <w:proofErr w:type="gramEnd"/>
      <w:r w:rsidRPr="0073503A">
        <w:rPr>
          <w:sz w:val="24"/>
          <w:szCs w:val="24"/>
        </w:rPr>
        <w:t xml:space="preserve"> on each campus. The library contains a computer lab for research and use by students. Student accounts will </w:t>
      </w:r>
      <w:proofErr w:type="gramStart"/>
      <w:r w:rsidRPr="0073503A">
        <w:rPr>
          <w:sz w:val="24"/>
          <w:szCs w:val="24"/>
        </w:rPr>
        <w:t>be discontinued</w:t>
      </w:r>
      <w:proofErr w:type="gramEnd"/>
      <w:r w:rsidRPr="0073503A">
        <w:rPr>
          <w:sz w:val="24"/>
          <w:szCs w:val="24"/>
        </w:rPr>
        <w:t xml:space="preserve"> approximately six months after the student’s graduation date or immediately upon discontinuation of the program.</w:t>
      </w:r>
    </w:p>
    <w:p w14:paraId="211CC580" w14:textId="77777777" w:rsidR="008A656D" w:rsidRPr="00C75060" w:rsidRDefault="008A656D" w:rsidP="008A656D">
      <w:pPr>
        <w:spacing w:after="0" w:line="22" w:lineRule="atLeast"/>
        <w:rPr>
          <w:b/>
          <w:bCs/>
          <w:sz w:val="24"/>
          <w:szCs w:val="24"/>
        </w:rPr>
      </w:pPr>
      <w:r>
        <w:rPr>
          <w:b/>
          <w:bCs/>
          <w:sz w:val="24"/>
          <w:szCs w:val="24"/>
        </w:rPr>
        <w:t>H</w:t>
      </w:r>
      <w:r w:rsidRPr="00C75060">
        <w:rPr>
          <w:b/>
          <w:bCs/>
          <w:sz w:val="24"/>
          <w:szCs w:val="24"/>
        </w:rPr>
        <w:t>ousing</w:t>
      </w:r>
    </w:p>
    <w:p w14:paraId="67D18BDA" w14:textId="77777777" w:rsidR="008A656D" w:rsidRDefault="008A656D" w:rsidP="008A656D">
      <w:pPr>
        <w:spacing w:line="22" w:lineRule="atLeast"/>
        <w:rPr>
          <w:sz w:val="24"/>
          <w:szCs w:val="24"/>
        </w:rPr>
      </w:pPr>
      <w:r w:rsidRPr="0073503A">
        <w:rPr>
          <w:sz w:val="24"/>
          <w:szCs w:val="24"/>
        </w:rPr>
        <w:t>The college has no dormitory facilities or other housing options on campus or under its control. However, a wide range of housing is available near the Pacific College facilities. An admissions representative can provide information about neighborhoods, pricing, or rental resources.</w:t>
      </w:r>
    </w:p>
    <w:p w14:paraId="6CEF078E" w14:textId="77777777" w:rsidR="008A656D" w:rsidRDefault="008A656D" w:rsidP="008A656D">
      <w:pPr>
        <w:spacing w:line="22" w:lineRule="atLeast"/>
        <w:rPr>
          <w:sz w:val="24"/>
          <w:szCs w:val="24"/>
        </w:rPr>
      </w:pPr>
      <w:r w:rsidRPr="0073503A">
        <w:rPr>
          <w:sz w:val="24"/>
          <w:szCs w:val="24"/>
        </w:rPr>
        <w:t xml:space="preserve">The availability of housing will adjust slightly throughout the year, however, each of our campuses </w:t>
      </w:r>
      <w:r>
        <w:rPr>
          <w:sz w:val="24"/>
          <w:szCs w:val="24"/>
        </w:rPr>
        <w:t>is</w:t>
      </w:r>
      <w:r w:rsidRPr="0073503A">
        <w:rPr>
          <w:sz w:val="24"/>
          <w:szCs w:val="24"/>
        </w:rPr>
        <w:t xml:space="preserve"> located near apartments, </w:t>
      </w:r>
      <w:proofErr w:type="gramStart"/>
      <w:r w:rsidRPr="0073503A">
        <w:rPr>
          <w:sz w:val="24"/>
          <w:szCs w:val="24"/>
        </w:rPr>
        <w:t>condos</w:t>
      </w:r>
      <w:proofErr w:type="gramEnd"/>
      <w:r w:rsidRPr="0073503A">
        <w:rPr>
          <w:sz w:val="24"/>
          <w:szCs w:val="24"/>
        </w:rPr>
        <w:t>, and homes</w:t>
      </w:r>
      <w:r>
        <w:rPr>
          <w:sz w:val="24"/>
          <w:szCs w:val="24"/>
        </w:rPr>
        <w:t>,</w:t>
      </w:r>
      <w:r w:rsidRPr="0073503A">
        <w:rPr>
          <w:sz w:val="24"/>
          <w:szCs w:val="24"/>
        </w:rPr>
        <w:t xml:space="preserve"> and each campus is located near public transportation to accommodate those </w:t>
      </w:r>
      <w:r>
        <w:rPr>
          <w:sz w:val="24"/>
          <w:szCs w:val="24"/>
        </w:rPr>
        <w:t>who</w:t>
      </w:r>
      <w:r w:rsidRPr="0073503A">
        <w:rPr>
          <w:sz w:val="24"/>
          <w:szCs w:val="24"/>
        </w:rPr>
        <w:t xml:space="preserve"> choose to live further away. Please see below for campus-specific information:</w:t>
      </w:r>
    </w:p>
    <w:p w14:paraId="2901B8DD" w14:textId="77777777" w:rsidR="008A656D" w:rsidRDefault="008A656D" w:rsidP="008A656D">
      <w:pPr>
        <w:tabs>
          <w:tab w:val="left" w:pos="2520"/>
        </w:tabs>
        <w:spacing w:after="0" w:line="22" w:lineRule="atLeast"/>
        <w:ind w:left="2520" w:hanging="2520"/>
        <w:rPr>
          <w:sz w:val="24"/>
          <w:szCs w:val="24"/>
        </w:rPr>
      </w:pPr>
      <w:r w:rsidRPr="533AFD3B">
        <w:rPr>
          <w:b/>
          <w:bCs/>
          <w:sz w:val="24"/>
          <w:szCs w:val="24"/>
        </w:rPr>
        <w:t>San Diego Campus</w:t>
      </w:r>
      <w:r>
        <w:tab/>
      </w:r>
      <w:r w:rsidRPr="533AFD3B">
        <w:rPr>
          <w:sz w:val="24"/>
          <w:szCs w:val="24"/>
          <w:u w:val="single"/>
        </w:rPr>
        <w:t>Cost estimate for renters:</w:t>
      </w:r>
      <w:r w:rsidRPr="533AFD3B">
        <w:rPr>
          <w:sz w:val="24"/>
          <w:szCs w:val="24"/>
        </w:rPr>
        <w:t xml:space="preserve"> A 1-bedroom rental in San Diego county ranges from $1,807-$3,500 according to zumper.com (August 2023)</w:t>
      </w:r>
    </w:p>
    <w:p w14:paraId="421DCDE0" w14:textId="77777777" w:rsidR="008A656D" w:rsidRPr="00D443E3" w:rsidRDefault="008A656D" w:rsidP="008A656D">
      <w:pPr>
        <w:tabs>
          <w:tab w:val="left" w:pos="2520"/>
        </w:tabs>
        <w:spacing w:after="0" w:line="22" w:lineRule="atLeast"/>
        <w:ind w:left="2520" w:hanging="2520"/>
        <w:rPr>
          <w:sz w:val="24"/>
          <w:szCs w:val="24"/>
          <w:u w:val="single"/>
        </w:rPr>
      </w:pPr>
      <w:r>
        <w:rPr>
          <w:b/>
          <w:bCs/>
          <w:sz w:val="24"/>
          <w:szCs w:val="24"/>
        </w:rPr>
        <w:tab/>
      </w:r>
      <w:r w:rsidRPr="00D443E3">
        <w:rPr>
          <w:sz w:val="24"/>
          <w:szCs w:val="24"/>
          <w:u w:val="single"/>
        </w:rPr>
        <w:t>Housing resources:</w:t>
      </w:r>
    </w:p>
    <w:p w14:paraId="0C6FF12E"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Apartment Finders</w:t>
      </w:r>
      <w:r>
        <w:rPr>
          <w:sz w:val="24"/>
          <w:szCs w:val="24"/>
        </w:rPr>
        <w:tab/>
      </w:r>
      <w:r w:rsidRPr="0073503A">
        <w:rPr>
          <w:sz w:val="24"/>
          <w:szCs w:val="24"/>
        </w:rPr>
        <w:t>(619) 296-2787</w:t>
      </w:r>
    </w:p>
    <w:p w14:paraId="3D842D48"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Apartment Locators</w:t>
      </w:r>
      <w:r>
        <w:rPr>
          <w:sz w:val="24"/>
          <w:szCs w:val="24"/>
        </w:rPr>
        <w:tab/>
      </w:r>
      <w:r w:rsidRPr="0073503A">
        <w:rPr>
          <w:sz w:val="24"/>
          <w:szCs w:val="24"/>
        </w:rPr>
        <w:t>(858) 569-7368</w:t>
      </w:r>
    </w:p>
    <w:p w14:paraId="12C9E625"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Tenant Finders</w:t>
      </w:r>
      <w:r>
        <w:rPr>
          <w:sz w:val="24"/>
          <w:szCs w:val="24"/>
        </w:rPr>
        <w:tab/>
      </w:r>
      <w:r w:rsidRPr="0073503A">
        <w:rPr>
          <w:sz w:val="24"/>
          <w:szCs w:val="24"/>
        </w:rPr>
        <w:t>(619) 574-8035</w:t>
      </w:r>
    </w:p>
    <w:p w14:paraId="668EDBC0"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Roommate Finders</w:t>
      </w:r>
      <w:r>
        <w:rPr>
          <w:sz w:val="24"/>
          <w:szCs w:val="24"/>
        </w:rPr>
        <w:tab/>
      </w:r>
      <w:r w:rsidRPr="0073503A">
        <w:rPr>
          <w:sz w:val="24"/>
          <w:szCs w:val="24"/>
        </w:rPr>
        <w:t>(619) 574-6876</w:t>
      </w:r>
    </w:p>
    <w:p w14:paraId="11914B71" w14:textId="77777777" w:rsidR="008A656D" w:rsidRDefault="008A656D" w:rsidP="008A656D">
      <w:pPr>
        <w:tabs>
          <w:tab w:val="left" w:pos="2520"/>
          <w:tab w:val="left" w:pos="5040"/>
        </w:tabs>
        <w:spacing w:after="0" w:line="22" w:lineRule="atLeast"/>
        <w:ind w:left="2520" w:hanging="2520"/>
        <w:rPr>
          <w:sz w:val="24"/>
          <w:szCs w:val="24"/>
        </w:rPr>
      </w:pPr>
    </w:p>
    <w:p w14:paraId="0E07D6BD" w14:textId="77777777" w:rsidR="008A656D" w:rsidRDefault="008A656D" w:rsidP="008A656D">
      <w:pPr>
        <w:tabs>
          <w:tab w:val="left" w:pos="2520"/>
          <w:tab w:val="left" w:pos="5040"/>
        </w:tabs>
        <w:spacing w:after="0" w:line="22" w:lineRule="atLeast"/>
        <w:ind w:left="2520" w:hanging="2520"/>
        <w:rPr>
          <w:sz w:val="24"/>
          <w:szCs w:val="24"/>
        </w:rPr>
      </w:pPr>
      <w:r w:rsidRPr="533AFD3B">
        <w:rPr>
          <w:b/>
          <w:bCs/>
          <w:sz w:val="24"/>
          <w:szCs w:val="24"/>
        </w:rPr>
        <w:t>New York Campus</w:t>
      </w:r>
      <w:r>
        <w:tab/>
      </w:r>
      <w:r w:rsidRPr="533AFD3B">
        <w:rPr>
          <w:sz w:val="24"/>
          <w:szCs w:val="24"/>
          <w:u w:val="single"/>
        </w:rPr>
        <w:t>Cost estimate for renters:</w:t>
      </w:r>
      <w:r w:rsidRPr="533AFD3B">
        <w:rPr>
          <w:sz w:val="24"/>
          <w:szCs w:val="24"/>
        </w:rPr>
        <w:t xml:space="preserve"> A 1-bedroom rental in NYC ranges from $1,800-$4,800 according to zumper.com (August 2022)</w:t>
      </w:r>
    </w:p>
    <w:p w14:paraId="5DC5DC56" w14:textId="77777777" w:rsidR="008A656D" w:rsidRPr="009759C6" w:rsidRDefault="008A656D" w:rsidP="008A656D">
      <w:pPr>
        <w:tabs>
          <w:tab w:val="left" w:pos="2520"/>
          <w:tab w:val="left" w:pos="5040"/>
        </w:tabs>
        <w:spacing w:after="0" w:line="22" w:lineRule="atLeast"/>
        <w:ind w:left="2520" w:hanging="2520"/>
        <w:rPr>
          <w:sz w:val="24"/>
          <w:szCs w:val="24"/>
          <w:u w:val="single"/>
        </w:rPr>
      </w:pPr>
      <w:r>
        <w:rPr>
          <w:sz w:val="24"/>
          <w:szCs w:val="24"/>
        </w:rPr>
        <w:tab/>
      </w:r>
      <w:r w:rsidRPr="009759C6">
        <w:rPr>
          <w:sz w:val="24"/>
          <w:szCs w:val="24"/>
          <w:u w:val="single"/>
        </w:rPr>
        <w:t>Housing resources:</w:t>
      </w:r>
    </w:p>
    <w:p w14:paraId="0AA2BA9E"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Apartment Finders</w:t>
      </w:r>
      <w:r>
        <w:rPr>
          <w:sz w:val="24"/>
          <w:szCs w:val="24"/>
        </w:rPr>
        <w:tab/>
      </w:r>
      <w:r w:rsidRPr="0073503A">
        <w:rPr>
          <w:sz w:val="24"/>
          <w:szCs w:val="24"/>
        </w:rPr>
        <w:t>(212) 489-6943</w:t>
      </w:r>
    </w:p>
    <w:p w14:paraId="1FDDFE0A"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Roommate Finders</w:t>
      </w:r>
      <w:r>
        <w:rPr>
          <w:sz w:val="24"/>
          <w:szCs w:val="24"/>
        </w:rPr>
        <w:tab/>
      </w:r>
      <w:r w:rsidRPr="0073503A">
        <w:rPr>
          <w:sz w:val="24"/>
          <w:szCs w:val="24"/>
        </w:rPr>
        <w:t>(212) 362-0162</w:t>
      </w:r>
    </w:p>
    <w:p w14:paraId="226799C8" w14:textId="77777777" w:rsidR="008A656D" w:rsidRDefault="008A656D" w:rsidP="008A656D">
      <w:pPr>
        <w:tabs>
          <w:tab w:val="left" w:pos="2520"/>
          <w:tab w:val="left" w:pos="5040"/>
        </w:tabs>
        <w:spacing w:after="0" w:line="22" w:lineRule="atLeast"/>
        <w:ind w:left="2520" w:hanging="2520"/>
        <w:rPr>
          <w:sz w:val="24"/>
          <w:szCs w:val="24"/>
        </w:rPr>
      </w:pPr>
    </w:p>
    <w:p w14:paraId="7B834074" w14:textId="77777777" w:rsidR="008A656D" w:rsidRDefault="008A656D" w:rsidP="008A656D">
      <w:pPr>
        <w:tabs>
          <w:tab w:val="left" w:pos="2520"/>
          <w:tab w:val="left" w:pos="5040"/>
        </w:tabs>
        <w:spacing w:after="0" w:line="22" w:lineRule="atLeast"/>
        <w:ind w:left="2520" w:hanging="2520"/>
        <w:rPr>
          <w:sz w:val="24"/>
          <w:szCs w:val="24"/>
        </w:rPr>
      </w:pPr>
      <w:r w:rsidRPr="533AFD3B">
        <w:rPr>
          <w:b/>
          <w:bCs/>
          <w:sz w:val="24"/>
          <w:szCs w:val="24"/>
        </w:rPr>
        <w:t>Chicago Campus</w:t>
      </w:r>
      <w:r>
        <w:tab/>
      </w:r>
      <w:r w:rsidRPr="533AFD3B">
        <w:rPr>
          <w:sz w:val="24"/>
          <w:szCs w:val="24"/>
          <w:u w:val="single"/>
        </w:rPr>
        <w:t>Cost estimate for renters:</w:t>
      </w:r>
      <w:r w:rsidRPr="533AFD3B">
        <w:rPr>
          <w:sz w:val="24"/>
          <w:szCs w:val="24"/>
        </w:rPr>
        <w:t xml:space="preserve"> A 1-bedroom rental in Chicago ranges from $1765-$2,377 according to zumper.com (August 2022)</w:t>
      </w:r>
    </w:p>
    <w:p w14:paraId="754CA82F" w14:textId="77777777" w:rsidR="008A656D" w:rsidRPr="00EE7D9F" w:rsidRDefault="008A656D" w:rsidP="008A656D">
      <w:pPr>
        <w:tabs>
          <w:tab w:val="left" w:pos="2520"/>
          <w:tab w:val="left" w:pos="5040"/>
        </w:tabs>
        <w:spacing w:after="0" w:line="22" w:lineRule="atLeast"/>
        <w:ind w:left="2520" w:hanging="2520"/>
        <w:rPr>
          <w:sz w:val="24"/>
          <w:szCs w:val="24"/>
          <w:u w:val="single"/>
        </w:rPr>
      </w:pPr>
      <w:r>
        <w:rPr>
          <w:sz w:val="24"/>
          <w:szCs w:val="24"/>
        </w:rPr>
        <w:tab/>
      </w:r>
      <w:r w:rsidRPr="00EE7D9F">
        <w:rPr>
          <w:sz w:val="24"/>
          <w:szCs w:val="24"/>
          <w:u w:val="single"/>
        </w:rPr>
        <w:t>Housing resource:</w:t>
      </w:r>
    </w:p>
    <w:p w14:paraId="18DD11A1" w14:textId="77777777" w:rsidR="008A656D" w:rsidRDefault="008A656D" w:rsidP="008A656D">
      <w:pPr>
        <w:tabs>
          <w:tab w:val="left" w:pos="2520"/>
          <w:tab w:val="left" w:pos="5040"/>
        </w:tabs>
        <w:spacing w:after="0" w:line="22" w:lineRule="atLeast"/>
        <w:ind w:left="2520" w:hanging="2520"/>
        <w:rPr>
          <w:sz w:val="24"/>
          <w:szCs w:val="24"/>
        </w:rPr>
      </w:pPr>
      <w:r>
        <w:rPr>
          <w:sz w:val="24"/>
          <w:szCs w:val="24"/>
        </w:rPr>
        <w:tab/>
      </w:r>
      <w:r w:rsidRPr="0073503A">
        <w:rPr>
          <w:sz w:val="24"/>
          <w:szCs w:val="24"/>
        </w:rPr>
        <w:t xml:space="preserve">Apartment Finders </w:t>
      </w:r>
      <w:r>
        <w:rPr>
          <w:sz w:val="24"/>
          <w:szCs w:val="24"/>
        </w:rPr>
        <w:tab/>
      </w:r>
      <w:r w:rsidRPr="0073503A">
        <w:rPr>
          <w:sz w:val="24"/>
          <w:szCs w:val="24"/>
        </w:rPr>
        <w:t>(773) 883-8800</w:t>
      </w:r>
    </w:p>
    <w:p w14:paraId="746E67E9" w14:textId="77777777" w:rsidR="00B21D0F" w:rsidRDefault="00B21D0F" w:rsidP="008A656D">
      <w:pPr>
        <w:spacing w:after="0" w:line="22" w:lineRule="atLeast"/>
        <w:rPr>
          <w:b/>
          <w:bCs/>
          <w:sz w:val="24"/>
          <w:szCs w:val="24"/>
        </w:rPr>
      </w:pPr>
    </w:p>
    <w:p w14:paraId="5D92E0E5" w14:textId="427A99E3" w:rsidR="008A656D" w:rsidRPr="00972FF9" w:rsidRDefault="008A656D" w:rsidP="008A656D">
      <w:pPr>
        <w:spacing w:after="0" w:line="22" w:lineRule="atLeast"/>
        <w:rPr>
          <w:b/>
          <w:bCs/>
          <w:sz w:val="24"/>
          <w:szCs w:val="24"/>
        </w:rPr>
      </w:pPr>
      <w:r>
        <w:rPr>
          <w:b/>
          <w:bCs/>
          <w:sz w:val="24"/>
          <w:szCs w:val="24"/>
        </w:rPr>
        <w:t>L</w:t>
      </w:r>
      <w:r w:rsidRPr="00972FF9">
        <w:rPr>
          <w:b/>
          <w:bCs/>
          <w:sz w:val="24"/>
          <w:szCs w:val="24"/>
        </w:rPr>
        <w:t>icensure Exam Preparation</w:t>
      </w:r>
    </w:p>
    <w:p w14:paraId="66CA996A" w14:textId="77777777" w:rsidR="008A656D" w:rsidRPr="00640404" w:rsidRDefault="008A656D" w:rsidP="008A656D">
      <w:pPr>
        <w:spacing w:line="22" w:lineRule="atLeast"/>
        <w:rPr>
          <w:sz w:val="24"/>
          <w:szCs w:val="24"/>
        </w:rPr>
      </w:pPr>
      <w:r w:rsidRPr="0073503A">
        <w:rPr>
          <w:sz w:val="24"/>
          <w:szCs w:val="24"/>
        </w:rPr>
        <w:t xml:space="preserve">The college offers a licensure exam preparatory course to doctoral and master’s students as well as to associate degree students (New York campus). Students </w:t>
      </w:r>
      <w:proofErr w:type="gramStart"/>
      <w:r w:rsidRPr="0073503A">
        <w:rPr>
          <w:sz w:val="24"/>
          <w:szCs w:val="24"/>
        </w:rPr>
        <w:t>are encouraged</w:t>
      </w:r>
      <w:proofErr w:type="gramEnd"/>
      <w:r w:rsidRPr="0073503A">
        <w:rPr>
          <w:sz w:val="24"/>
          <w:szCs w:val="24"/>
        </w:rPr>
        <w:t xml:space="preserve"> to meet with the registrar</w:t>
      </w:r>
      <w:r>
        <w:rPr>
          <w:sz w:val="24"/>
          <w:szCs w:val="24"/>
        </w:rPr>
        <w:t>’s office</w:t>
      </w:r>
      <w:r w:rsidRPr="0073503A">
        <w:rPr>
          <w:sz w:val="24"/>
          <w:szCs w:val="24"/>
        </w:rPr>
        <w:t xml:space="preserve"> for information regarding requirements for licensing exam applications and to </w:t>
      </w:r>
      <w:r w:rsidRPr="00640404">
        <w:rPr>
          <w:sz w:val="24"/>
          <w:szCs w:val="24"/>
        </w:rPr>
        <w:t>review student files for completeness.</w:t>
      </w:r>
    </w:p>
    <w:p w14:paraId="7E673CD7" w14:textId="5F8B261F" w:rsidR="0009412E" w:rsidRPr="00640404" w:rsidRDefault="0009412E" w:rsidP="008A656D">
      <w:pPr>
        <w:spacing w:line="22" w:lineRule="atLeast"/>
        <w:rPr>
          <w:sz w:val="24"/>
          <w:szCs w:val="24"/>
        </w:rPr>
      </w:pPr>
      <w:r w:rsidRPr="00B60084">
        <w:rPr>
          <w:sz w:val="24"/>
          <w:szCs w:val="24"/>
        </w:rPr>
        <w:lastRenderedPageBreak/>
        <w:t xml:space="preserve">The Bachelor of Science </w:t>
      </w:r>
      <w:r w:rsidR="00083D6B" w:rsidRPr="00B60084">
        <w:rPr>
          <w:sz w:val="24"/>
          <w:szCs w:val="24"/>
        </w:rPr>
        <w:t>in Nursing</w:t>
      </w:r>
      <w:r w:rsidR="00265881" w:rsidRPr="00B60084">
        <w:rPr>
          <w:sz w:val="24"/>
          <w:szCs w:val="24"/>
        </w:rPr>
        <w:t xml:space="preserve"> </w:t>
      </w:r>
      <w:r w:rsidRPr="00B60084">
        <w:rPr>
          <w:sz w:val="24"/>
          <w:szCs w:val="24"/>
        </w:rPr>
        <w:t>(</w:t>
      </w:r>
      <w:r w:rsidR="00ED3531" w:rsidRPr="00B60084">
        <w:rPr>
          <w:sz w:val="24"/>
          <w:szCs w:val="24"/>
        </w:rPr>
        <w:t>P</w:t>
      </w:r>
      <w:r w:rsidRPr="00B60084">
        <w:rPr>
          <w:sz w:val="24"/>
          <w:szCs w:val="24"/>
        </w:rPr>
        <w:t>relice</w:t>
      </w:r>
      <w:r w:rsidR="00083D6B" w:rsidRPr="00B60084">
        <w:rPr>
          <w:sz w:val="24"/>
          <w:szCs w:val="24"/>
        </w:rPr>
        <w:t>nsure</w:t>
      </w:r>
      <w:r w:rsidR="00ED3531" w:rsidRPr="00B60084">
        <w:rPr>
          <w:sz w:val="24"/>
          <w:szCs w:val="24"/>
        </w:rPr>
        <w:t xml:space="preserve"> Option</w:t>
      </w:r>
      <w:r w:rsidR="00265881" w:rsidRPr="00B60084">
        <w:rPr>
          <w:sz w:val="24"/>
          <w:szCs w:val="24"/>
        </w:rPr>
        <w:t xml:space="preserve">) </w:t>
      </w:r>
      <w:r w:rsidR="0017259C" w:rsidRPr="00B60084">
        <w:rPr>
          <w:sz w:val="24"/>
          <w:szCs w:val="24"/>
        </w:rPr>
        <w:t>is a complete partner with Assessment Technology International (ATI) and incorporate</w:t>
      </w:r>
      <w:r w:rsidR="00DD60CD" w:rsidRPr="00B60084">
        <w:rPr>
          <w:sz w:val="24"/>
          <w:szCs w:val="24"/>
        </w:rPr>
        <w:t>s National Council Licensure Exam -RN (NCLEX-RN)</w:t>
      </w:r>
      <w:r w:rsidR="00D730AD" w:rsidRPr="00B60084">
        <w:rPr>
          <w:sz w:val="24"/>
          <w:szCs w:val="24"/>
        </w:rPr>
        <w:t xml:space="preserve"> preparation throughout the curriculum</w:t>
      </w:r>
      <w:r w:rsidR="006217FA" w:rsidRPr="00B60084">
        <w:rPr>
          <w:sz w:val="24"/>
          <w:szCs w:val="24"/>
        </w:rPr>
        <w:t xml:space="preserve"> including subject matter Comprehensive Mastery </w:t>
      </w:r>
      <w:r w:rsidR="003E5A6B" w:rsidRPr="00B60084">
        <w:rPr>
          <w:sz w:val="24"/>
          <w:szCs w:val="24"/>
        </w:rPr>
        <w:t xml:space="preserve">Series </w:t>
      </w:r>
      <w:r w:rsidR="006217FA" w:rsidRPr="00B60084">
        <w:rPr>
          <w:sz w:val="24"/>
          <w:szCs w:val="24"/>
        </w:rPr>
        <w:t>Exams, Comprehensive Predictor Exam, Live NLCEX-RN</w:t>
      </w:r>
      <w:r w:rsidR="0038463F" w:rsidRPr="00B60084">
        <w:rPr>
          <w:sz w:val="24"/>
          <w:szCs w:val="24"/>
        </w:rPr>
        <w:t xml:space="preserve"> Review</w:t>
      </w:r>
      <w:r w:rsidR="006217FA" w:rsidRPr="00B60084">
        <w:rPr>
          <w:sz w:val="24"/>
          <w:szCs w:val="24"/>
        </w:rPr>
        <w:t xml:space="preserve">, and </w:t>
      </w:r>
      <w:r w:rsidR="0083127C" w:rsidRPr="00B60084">
        <w:rPr>
          <w:sz w:val="24"/>
          <w:szCs w:val="24"/>
        </w:rPr>
        <w:t>Virtual ATI (VATI).</w:t>
      </w:r>
    </w:p>
    <w:p w14:paraId="056C6AC0" w14:textId="77777777" w:rsidR="008A656D" w:rsidRPr="00262FA5" w:rsidRDefault="008A656D" w:rsidP="008A656D">
      <w:pPr>
        <w:spacing w:after="0" w:line="22" w:lineRule="atLeast"/>
        <w:rPr>
          <w:b/>
          <w:bCs/>
          <w:sz w:val="24"/>
          <w:szCs w:val="24"/>
        </w:rPr>
      </w:pPr>
      <w:r w:rsidRPr="00640404">
        <w:rPr>
          <w:b/>
          <w:bCs/>
          <w:sz w:val="24"/>
          <w:szCs w:val="24"/>
        </w:rPr>
        <w:t>Licensing Examinations</w:t>
      </w:r>
    </w:p>
    <w:p w14:paraId="2B48092A" w14:textId="77777777" w:rsidR="008A656D" w:rsidRPr="002D1122" w:rsidRDefault="008A656D" w:rsidP="008A656D">
      <w:pPr>
        <w:spacing w:line="22" w:lineRule="atLeast"/>
        <w:rPr>
          <w:sz w:val="24"/>
          <w:szCs w:val="24"/>
        </w:rPr>
      </w:pPr>
      <w:r w:rsidRPr="0073503A">
        <w:rPr>
          <w:sz w:val="24"/>
          <w:szCs w:val="24"/>
        </w:rPr>
        <w:t xml:space="preserve">Students must obtain and submit their own applications to sit for any state or national exam and request in writing that </w:t>
      </w:r>
      <w:r w:rsidRPr="002D1122">
        <w:rPr>
          <w:sz w:val="24"/>
          <w:szCs w:val="24"/>
        </w:rPr>
        <w:t>Pacific College send academic documentation to the relevant agencies.</w:t>
      </w:r>
    </w:p>
    <w:tbl>
      <w:tblPr>
        <w:tblStyle w:val="TableGrid"/>
        <w:tblW w:w="102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110"/>
      </w:tblGrid>
      <w:tr w:rsidR="008A656D" w:rsidRPr="002D1122" w14:paraId="72F1AA4B" w14:textId="77777777" w:rsidTr="00461F5F">
        <w:tc>
          <w:tcPr>
            <w:tcW w:w="3150" w:type="dxa"/>
          </w:tcPr>
          <w:p w14:paraId="059459B1" w14:textId="77777777" w:rsidR="008A656D" w:rsidRPr="002D1122" w:rsidRDefault="008A656D" w:rsidP="00461F5F">
            <w:pPr>
              <w:rPr>
                <w:rFonts w:eastAsia="Cambria"/>
                <w:sz w:val="24"/>
                <w:szCs w:val="24"/>
              </w:rPr>
            </w:pPr>
            <w:r w:rsidRPr="002D1122">
              <w:rPr>
                <w:rFonts w:eastAsia="Cambria" w:cs="Cambria"/>
                <w:sz w:val="24"/>
                <w:szCs w:val="24"/>
              </w:rPr>
              <w:t>To obtain the California acupuncture licensing exam application write to</w:t>
            </w:r>
            <w:r>
              <w:rPr>
                <w:rFonts w:eastAsia="Cambria" w:cs="Cambria"/>
                <w:sz w:val="24"/>
                <w:szCs w:val="24"/>
              </w:rPr>
              <w:t>:</w:t>
            </w:r>
          </w:p>
        </w:tc>
        <w:tc>
          <w:tcPr>
            <w:tcW w:w="7110" w:type="dxa"/>
          </w:tcPr>
          <w:p w14:paraId="27418F14" w14:textId="77777777" w:rsidR="008A656D" w:rsidRPr="002D1122" w:rsidRDefault="008A656D" w:rsidP="00461F5F">
            <w:pPr>
              <w:jc w:val="center"/>
              <w:rPr>
                <w:rFonts w:eastAsia="Cambria" w:cs="Cambria"/>
                <w:sz w:val="24"/>
                <w:szCs w:val="24"/>
              </w:rPr>
            </w:pPr>
            <w:r w:rsidRPr="002D1122">
              <w:rPr>
                <w:rFonts w:eastAsia="Cambria" w:cs="Cambria"/>
                <w:sz w:val="24"/>
                <w:szCs w:val="24"/>
              </w:rPr>
              <w:t>California Acupuncture Board</w:t>
            </w:r>
          </w:p>
          <w:p w14:paraId="191AB973" w14:textId="77777777" w:rsidR="008A656D" w:rsidRPr="002D1122" w:rsidRDefault="008A656D" w:rsidP="00461F5F">
            <w:pPr>
              <w:jc w:val="center"/>
              <w:rPr>
                <w:rFonts w:eastAsia="Cambria" w:cs="Cambria"/>
                <w:sz w:val="24"/>
                <w:szCs w:val="24"/>
              </w:rPr>
            </w:pPr>
            <w:r w:rsidRPr="002D1122">
              <w:rPr>
                <w:rFonts w:eastAsia="Cambria" w:cs="Cambria"/>
                <w:sz w:val="24"/>
                <w:szCs w:val="24"/>
              </w:rPr>
              <w:t>1747 N. Market Blvd, Suite 180</w:t>
            </w:r>
          </w:p>
          <w:p w14:paraId="314939AF" w14:textId="77777777" w:rsidR="008A656D" w:rsidRPr="002D1122" w:rsidRDefault="008A656D" w:rsidP="00461F5F">
            <w:pPr>
              <w:jc w:val="center"/>
              <w:rPr>
                <w:rFonts w:eastAsia="Cambria" w:cs="Cambria"/>
                <w:sz w:val="24"/>
                <w:szCs w:val="24"/>
                <w:lang w:val="it-IT"/>
              </w:rPr>
            </w:pPr>
            <w:r w:rsidRPr="002D1122">
              <w:rPr>
                <w:rFonts w:eastAsia="Cambria" w:cs="Cambria"/>
                <w:sz w:val="24"/>
                <w:szCs w:val="24"/>
                <w:lang w:val="it-IT"/>
              </w:rPr>
              <w:t>Sacramento, CA 95834</w:t>
            </w:r>
          </w:p>
          <w:p w14:paraId="6136BE4C" w14:textId="77777777" w:rsidR="008A656D" w:rsidRPr="002D1122" w:rsidRDefault="008A656D" w:rsidP="00461F5F">
            <w:pPr>
              <w:jc w:val="center"/>
              <w:rPr>
                <w:rFonts w:eastAsia="Cambria" w:cs="Cambria"/>
                <w:sz w:val="24"/>
                <w:szCs w:val="24"/>
                <w:lang w:val="it-IT"/>
              </w:rPr>
            </w:pPr>
            <w:r w:rsidRPr="002D1122">
              <w:rPr>
                <w:rFonts w:eastAsia="Cambria" w:cs="Cambria"/>
                <w:sz w:val="24"/>
                <w:szCs w:val="24"/>
                <w:lang w:val="it-IT"/>
              </w:rPr>
              <w:t>Phone: 916-515-5200</w:t>
            </w:r>
          </w:p>
          <w:p w14:paraId="0C2F4DA4" w14:textId="77777777" w:rsidR="008A656D" w:rsidRPr="002D1122" w:rsidRDefault="00000000" w:rsidP="00461F5F">
            <w:pPr>
              <w:jc w:val="center"/>
              <w:rPr>
                <w:rStyle w:val="Hyperlink"/>
                <w:rFonts w:eastAsiaTheme="majorEastAsia"/>
                <w:sz w:val="24"/>
                <w:szCs w:val="24"/>
                <w:lang w:val="it-IT"/>
              </w:rPr>
            </w:pPr>
            <w:hyperlink r:id="rId86" w:history="1">
              <w:r w:rsidR="008A656D" w:rsidRPr="002D1122">
                <w:rPr>
                  <w:rStyle w:val="Hyperlink"/>
                  <w:rFonts w:eastAsiaTheme="majorEastAsia"/>
                  <w:sz w:val="24"/>
                  <w:szCs w:val="24"/>
                  <w:lang w:val="it-IT"/>
                </w:rPr>
                <w:t>http://www.acupuncture.ca.gov</w:t>
              </w:r>
            </w:hyperlink>
          </w:p>
          <w:p w14:paraId="0DC252DD" w14:textId="77777777" w:rsidR="008A656D" w:rsidRPr="002D1122" w:rsidRDefault="008A656D" w:rsidP="00461F5F">
            <w:pPr>
              <w:jc w:val="center"/>
              <w:rPr>
                <w:sz w:val="24"/>
                <w:szCs w:val="24"/>
                <w:lang w:val="it-IT"/>
              </w:rPr>
            </w:pPr>
          </w:p>
        </w:tc>
      </w:tr>
      <w:tr w:rsidR="008A656D" w:rsidRPr="002D1122" w14:paraId="0F9125EE" w14:textId="77777777" w:rsidTr="00461F5F">
        <w:tc>
          <w:tcPr>
            <w:tcW w:w="3150" w:type="dxa"/>
          </w:tcPr>
          <w:p w14:paraId="3C1F006C" w14:textId="77777777" w:rsidR="008A656D" w:rsidRPr="002D1122" w:rsidRDefault="008A656D" w:rsidP="00461F5F">
            <w:pPr>
              <w:rPr>
                <w:rFonts w:eastAsia="Cambria"/>
                <w:sz w:val="24"/>
                <w:szCs w:val="24"/>
              </w:rPr>
            </w:pPr>
            <w:r w:rsidRPr="002D1122">
              <w:rPr>
                <w:rFonts w:eastAsia="Cambria" w:cs="Cambria"/>
                <w:sz w:val="24"/>
                <w:szCs w:val="24"/>
              </w:rPr>
              <w:t>To obtain New York state acupuncture and massage licensure applications contact:</w:t>
            </w:r>
          </w:p>
        </w:tc>
        <w:tc>
          <w:tcPr>
            <w:tcW w:w="7110" w:type="dxa"/>
          </w:tcPr>
          <w:p w14:paraId="0C600EC5" w14:textId="77777777" w:rsidR="008A656D" w:rsidRPr="002D1122" w:rsidRDefault="008A656D" w:rsidP="00461F5F">
            <w:pPr>
              <w:jc w:val="center"/>
              <w:rPr>
                <w:rFonts w:eastAsia="Cambria" w:cs="Cambria"/>
                <w:sz w:val="24"/>
                <w:szCs w:val="24"/>
              </w:rPr>
            </w:pPr>
            <w:r w:rsidRPr="002D1122">
              <w:rPr>
                <w:rFonts w:eastAsia="Cambria" w:cs="Cambria"/>
                <w:sz w:val="24"/>
                <w:szCs w:val="24"/>
              </w:rPr>
              <w:t xml:space="preserve">NY State Education Department, Office of the </w:t>
            </w:r>
          </w:p>
          <w:p w14:paraId="5C2365BE" w14:textId="77777777" w:rsidR="008A656D" w:rsidRPr="002D1122" w:rsidRDefault="008A656D" w:rsidP="00461F5F">
            <w:pPr>
              <w:jc w:val="center"/>
              <w:rPr>
                <w:rFonts w:eastAsia="Cambria" w:cs="Cambria"/>
                <w:sz w:val="24"/>
                <w:szCs w:val="24"/>
              </w:rPr>
            </w:pPr>
            <w:r w:rsidRPr="002D1122">
              <w:rPr>
                <w:rFonts w:eastAsia="Cambria" w:cs="Cambria"/>
                <w:sz w:val="24"/>
                <w:szCs w:val="24"/>
              </w:rPr>
              <w:t>Professions, Division of Professional Licensing Services:</w:t>
            </w:r>
          </w:p>
          <w:p w14:paraId="5503237B" w14:textId="77777777" w:rsidR="008A656D" w:rsidRPr="002D1122" w:rsidRDefault="008A656D" w:rsidP="00461F5F">
            <w:pPr>
              <w:jc w:val="center"/>
              <w:rPr>
                <w:sz w:val="24"/>
                <w:szCs w:val="24"/>
              </w:rPr>
            </w:pPr>
            <w:r w:rsidRPr="002D1122">
              <w:rPr>
                <w:sz w:val="24"/>
                <w:szCs w:val="24"/>
              </w:rPr>
              <w:t>Acupuncture Unit</w:t>
            </w:r>
          </w:p>
          <w:p w14:paraId="74751061" w14:textId="77777777" w:rsidR="008A656D" w:rsidRPr="002D1122" w:rsidRDefault="008A656D" w:rsidP="00461F5F">
            <w:pPr>
              <w:jc w:val="center"/>
              <w:rPr>
                <w:sz w:val="24"/>
                <w:szCs w:val="24"/>
              </w:rPr>
            </w:pPr>
            <w:r w:rsidRPr="002D1122">
              <w:rPr>
                <w:sz w:val="24"/>
                <w:szCs w:val="24"/>
              </w:rPr>
              <w:t>89 Washington Avenue</w:t>
            </w:r>
          </w:p>
          <w:p w14:paraId="4A024C41" w14:textId="77777777" w:rsidR="008A656D" w:rsidRPr="002D1122" w:rsidRDefault="008A656D" w:rsidP="00461F5F">
            <w:pPr>
              <w:jc w:val="center"/>
              <w:rPr>
                <w:sz w:val="24"/>
                <w:szCs w:val="24"/>
              </w:rPr>
            </w:pPr>
            <w:r w:rsidRPr="002D1122">
              <w:rPr>
                <w:sz w:val="24"/>
                <w:szCs w:val="24"/>
              </w:rPr>
              <w:t>Albany, New York 12234-1000</w:t>
            </w:r>
          </w:p>
          <w:p w14:paraId="55342C8F" w14:textId="77777777" w:rsidR="008A656D" w:rsidRPr="002D1122" w:rsidRDefault="008A656D" w:rsidP="00461F5F">
            <w:pPr>
              <w:jc w:val="center"/>
              <w:rPr>
                <w:sz w:val="24"/>
                <w:szCs w:val="24"/>
              </w:rPr>
            </w:pPr>
            <w:r w:rsidRPr="002D1122">
              <w:rPr>
                <w:sz w:val="24"/>
                <w:szCs w:val="24"/>
              </w:rPr>
              <w:t>Phone: 518-474-3817, ext. 260</w:t>
            </w:r>
          </w:p>
          <w:p w14:paraId="4D9E46B6" w14:textId="77777777" w:rsidR="008A656D" w:rsidRPr="002D1122" w:rsidRDefault="008A656D" w:rsidP="00461F5F">
            <w:pPr>
              <w:jc w:val="center"/>
              <w:rPr>
                <w:sz w:val="24"/>
                <w:szCs w:val="24"/>
              </w:rPr>
            </w:pPr>
            <w:r w:rsidRPr="002D1122">
              <w:rPr>
                <w:sz w:val="24"/>
                <w:szCs w:val="24"/>
              </w:rPr>
              <w:t>Fax: 518-402-2323</w:t>
            </w:r>
          </w:p>
          <w:p w14:paraId="4C0B8903" w14:textId="77777777" w:rsidR="008A656D" w:rsidRDefault="008A656D" w:rsidP="00461F5F">
            <w:pPr>
              <w:jc w:val="center"/>
              <w:rPr>
                <w:rStyle w:val="Hyperlink"/>
                <w:rFonts w:eastAsiaTheme="majorEastAsia"/>
                <w:sz w:val="24"/>
                <w:szCs w:val="24"/>
              </w:rPr>
            </w:pPr>
            <w:r w:rsidRPr="002D1122">
              <w:rPr>
                <w:sz w:val="24"/>
                <w:szCs w:val="24"/>
              </w:rPr>
              <w:t xml:space="preserve">E-mail: </w:t>
            </w:r>
            <w:hyperlink r:id="rId87">
              <w:r w:rsidRPr="002D1122">
                <w:rPr>
                  <w:rStyle w:val="Hyperlink"/>
                  <w:rFonts w:eastAsiaTheme="majorEastAsia"/>
                  <w:sz w:val="24"/>
                  <w:szCs w:val="24"/>
                </w:rPr>
                <w:t>opunit2@mail.nysed.gov</w:t>
              </w:r>
            </w:hyperlink>
          </w:p>
          <w:p w14:paraId="71940A35" w14:textId="77777777" w:rsidR="008A656D" w:rsidRPr="002D1122" w:rsidRDefault="00000000" w:rsidP="00461F5F">
            <w:pPr>
              <w:jc w:val="center"/>
              <w:rPr>
                <w:sz w:val="24"/>
                <w:szCs w:val="24"/>
              </w:rPr>
            </w:pPr>
            <w:hyperlink r:id="rId88" w:history="1">
              <w:r w:rsidR="008A656D" w:rsidRPr="008E5689">
                <w:rPr>
                  <w:rStyle w:val="Hyperlink"/>
                  <w:sz w:val="24"/>
                  <w:szCs w:val="24"/>
                </w:rPr>
                <w:t>https://www.op.nysed.gov/</w:t>
              </w:r>
            </w:hyperlink>
            <w:r w:rsidR="008A656D">
              <w:rPr>
                <w:sz w:val="24"/>
                <w:szCs w:val="24"/>
              </w:rPr>
              <w:t xml:space="preserve"> </w:t>
            </w:r>
          </w:p>
          <w:p w14:paraId="57589674" w14:textId="77777777" w:rsidR="008A656D" w:rsidRPr="002D1122" w:rsidRDefault="008A656D" w:rsidP="00461F5F">
            <w:pPr>
              <w:jc w:val="center"/>
              <w:rPr>
                <w:sz w:val="24"/>
                <w:szCs w:val="24"/>
              </w:rPr>
            </w:pPr>
            <w:r w:rsidRPr="002D1122">
              <w:rPr>
                <w:sz w:val="24"/>
                <w:szCs w:val="24"/>
              </w:rPr>
              <w:t>or</w:t>
            </w:r>
          </w:p>
          <w:p w14:paraId="7C90BC13" w14:textId="77777777" w:rsidR="008A656D" w:rsidRPr="002D1122" w:rsidRDefault="008A656D" w:rsidP="00461F5F">
            <w:pPr>
              <w:jc w:val="center"/>
              <w:rPr>
                <w:sz w:val="24"/>
                <w:szCs w:val="24"/>
              </w:rPr>
            </w:pPr>
            <w:r w:rsidRPr="002D1122">
              <w:rPr>
                <w:sz w:val="24"/>
                <w:szCs w:val="24"/>
              </w:rPr>
              <w:t>Massage Therapy Unit</w:t>
            </w:r>
          </w:p>
          <w:p w14:paraId="578C203C" w14:textId="77777777" w:rsidR="008A656D" w:rsidRPr="002D1122" w:rsidRDefault="008A656D" w:rsidP="00461F5F">
            <w:pPr>
              <w:jc w:val="center"/>
              <w:rPr>
                <w:sz w:val="24"/>
                <w:szCs w:val="24"/>
              </w:rPr>
            </w:pPr>
            <w:r w:rsidRPr="002D1122">
              <w:rPr>
                <w:sz w:val="24"/>
                <w:szCs w:val="24"/>
              </w:rPr>
              <w:t>89 Washington Avenue</w:t>
            </w:r>
          </w:p>
          <w:p w14:paraId="35BD770A" w14:textId="77777777" w:rsidR="008A656D" w:rsidRPr="002D1122" w:rsidRDefault="008A656D" w:rsidP="00461F5F">
            <w:pPr>
              <w:jc w:val="center"/>
              <w:rPr>
                <w:sz w:val="24"/>
                <w:szCs w:val="24"/>
              </w:rPr>
            </w:pPr>
            <w:r w:rsidRPr="002D1122">
              <w:rPr>
                <w:sz w:val="24"/>
                <w:szCs w:val="24"/>
              </w:rPr>
              <w:t>Albany, New York 12234-1000</w:t>
            </w:r>
          </w:p>
          <w:p w14:paraId="408C7AEC" w14:textId="77777777" w:rsidR="008A656D" w:rsidRPr="002D1122" w:rsidRDefault="008A656D" w:rsidP="00461F5F">
            <w:pPr>
              <w:jc w:val="center"/>
              <w:rPr>
                <w:sz w:val="24"/>
                <w:szCs w:val="24"/>
              </w:rPr>
            </w:pPr>
            <w:r w:rsidRPr="002D1122">
              <w:rPr>
                <w:sz w:val="24"/>
                <w:szCs w:val="24"/>
              </w:rPr>
              <w:t>Phone 518-474-3817, ext. 270</w:t>
            </w:r>
          </w:p>
          <w:p w14:paraId="685483BA" w14:textId="77777777" w:rsidR="008A656D" w:rsidRPr="002D1122" w:rsidRDefault="008A656D" w:rsidP="00461F5F">
            <w:pPr>
              <w:jc w:val="center"/>
              <w:rPr>
                <w:sz w:val="24"/>
                <w:szCs w:val="24"/>
              </w:rPr>
            </w:pPr>
            <w:r w:rsidRPr="002D1122">
              <w:rPr>
                <w:sz w:val="24"/>
                <w:szCs w:val="24"/>
              </w:rPr>
              <w:t>Fax: 518-402-5354</w:t>
            </w:r>
          </w:p>
          <w:p w14:paraId="0D4E682A" w14:textId="77777777" w:rsidR="008A656D" w:rsidRDefault="008A656D" w:rsidP="00461F5F">
            <w:pPr>
              <w:jc w:val="center"/>
              <w:rPr>
                <w:rStyle w:val="Hyperlink"/>
                <w:rFonts w:eastAsiaTheme="majorEastAsia"/>
                <w:sz w:val="24"/>
                <w:szCs w:val="24"/>
              </w:rPr>
            </w:pPr>
            <w:r w:rsidRPr="002D1122">
              <w:rPr>
                <w:sz w:val="24"/>
                <w:szCs w:val="24"/>
              </w:rPr>
              <w:t xml:space="preserve">E-mail: </w:t>
            </w:r>
            <w:hyperlink r:id="rId89">
              <w:r w:rsidRPr="002D1122">
                <w:rPr>
                  <w:rStyle w:val="Hyperlink"/>
                  <w:rFonts w:eastAsiaTheme="majorEastAsia"/>
                  <w:sz w:val="24"/>
                  <w:szCs w:val="24"/>
                </w:rPr>
                <w:t>opunit3@mail.nysed.gov</w:t>
              </w:r>
            </w:hyperlink>
          </w:p>
          <w:p w14:paraId="13FED4D3" w14:textId="77777777" w:rsidR="008A656D" w:rsidRPr="002D1122" w:rsidRDefault="00000000" w:rsidP="00461F5F">
            <w:pPr>
              <w:jc w:val="center"/>
              <w:rPr>
                <w:rStyle w:val="Hyperlink"/>
                <w:rFonts w:eastAsiaTheme="majorEastAsia"/>
                <w:sz w:val="24"/>
                <w:szCs w:val="24"/>
              </w:rPr>
            </w:pPr>
            <w:hyperlink r:id="rId90" w:history="1">
              <w:r w:rsidR="008A656D" w:rsidRPr="008E5689">
                <w:rPr>
                  <w:rStyle w:val="Hyperlink"/>
                  <w:rFonts w:eastAsiaTheme="majorEastAsia"/>
                  <w:sz w:val="24"/>
                  <w:szCs w:val="24"/>
                </w:rPr>
                <w:t>https://www.op.nysed.gov/</w:t>
              </w:r>
            </w:hyperlink>
            <w:r w:rsidR="008A656D">
              <w:rPr>
                <w:rStyle w:val="Hyperlink"/>
                <w:rFonts w:eastAsiaTheme="majorEastAsia"/>
                <w:sz w:val="24"/>
                <w:szCs w:val="24"/>
              </w:rPr>
              <w:t xml:space="preserve"> </w:t>
            </w:r>
          </w:p>
          <w:p w14:paraId="323753A8" w14:textId="77777777" w:rsidR="008A656D" w:rsidRPr="002D1122" w:rsidRDefault="008A656D" w:rsidP="00461F5F">
            <w:pPr>
              <w:jc w:val="center"/>
              <w:rPr>
                <w:sz w:val="24"/>
                <w:szCs w:val="24"/>
              </w:rPr>
            </w:pPr>
          </w:p>
        </w:tc>
      </w:tr>
      <w:tr w:rsidR="008A656D" w:rsidRPr="002D1122" w14:paraId="2FB14FB0" w14:textId="77777777" w:rsidTr="00461F5F">
        <w:tc>
          <w:tcPr>
            <w:tcW w:w="3150" w:type="dxa"/>
          </w:tcPr>
          <w:p w14:paraId="4E68E364" w14:textId="77777777" w:rsidR="008A656D" w:rsidRPr="002D1122" w:rsidRDefault="008A656D" w:rsidP="00461F5F">
            <w:pPr>
              <w:rPr>
                <w:rFonts w:eastAsia="Cambria" w:cs="Cambria"/>
                <w:sz w:val="24"/>
                <w:szCs w:val="24"/>
              </w:rPr>
            </w:pPr>
            <w:r w:rsidRPr="002D1122">
              <w:rPr>
                <w:rFonts w:eastAsia="Cambria" w:cs="Cambria"/>
                <w:sz w:val="24"/>
                <w:szCs w:val="24"/>
              </w:rPr>
              <w:t xml:space="preserve">To obtain Illinois acupuncture and massage license information contact: </w:t>
            </w:r>
          </w:p>
        </w:tc>
        <w:tc>
          <w:tcPr>
            <w:tcW w:w="7110" w:type="dxa"/>
          </w:tcPr>
          <w:p w14:paraId="28E85B8E" w14:textId="77777777" w:rsidR="008A656D" w:rsidRPr="002D1122" w:rsidRDefault="008A656D" w:rsidP="00461F5F">
            <w:pPr>
              <w:jc w:val="center"/>
              <w:rPr>
                <w:rFonts w:eastAsia="Cambria" w:cs="Cambria"/>
                <w:sz w:val="24"/>
                <w:szCs w:val="24"/>
              </w:rPr>
            </w:pPr>
            <w:r w:rsidRPr="002D1122">
              <w:rPr>
                <w:rFonts w:eastAsia="Cambria" w:cs="Cambria"/>
                <w:sz w:val="24"/>
                <w:szCs w:val="24"/>
              </w:rPr>
              <w:t xml:space="preserve">Illinois Department of Financial </w:t>
            </w:r>
          </w:p>
          <w:p w14:paraId="750D2376" w14:textId="77777777" w:rsidR="008A656D" w:rsidRPr="002D1122" w:rsidRDefault="008A656D" w:rsidP="00461F5F">
            <w:pPr>
              <w:jc w:val="center"/>
              <w:rPr>
                <w:rFonts w:eastAsia="Cambria" w:cs="Cambria"/>
                <w:sz w:val="24"/>
                <w:szCs w:val="24"/>
              </w:rPr>
            </w:pPr>
            <w:r w:rsidRPr="002D1122">
              <w:rPr>
                <w:rFonts w:eastAsia="Cambria" w:cs="Cambria"/>
                <w:sz w:val="24"/>
                <w:szCs w:val="24"/>
              </w:rPr>
              <w:t>and Professional Regulation</w:t>
            </w:r>
          </w:p>
          <w:p w14:paraId="14164DA5" w14:textId="77777777" w:rsidR="008A656D" w:rsidRPr="002D1122" w:rsidRDefault="008A656D" w:rsidP="00461F5F">
            <w:pPr>
              <w:jc w:val="center"/>
              <w:rPr>
                <w:rFonts w:eastAsia="Cambria" w:cs="Cambria"/>
                <w:sz w:val="24"/>
                <w:szCs w:val="24"/>
              </w:rPr>
            </w:pPr>
            <w:r w:rsidRPr="002D1122">
              <w:rPr>
                <w:rFonts w:eastAsia="Cambria" w:cs="Cambria"/>
                <w:sz w:val="24"/>
                <w:szCs w:val="24"/>
              </w:rPr>
              <w:t>Division of Professional Regulation</w:t>
            </w:r>
          </w:p>
          <w:p w14:paraId="36AD7C72" w14:textId="77777777" w:rsidR="008A656D" w:rsidRPr="002D1122" w:rsidRDefault="008A656D" w:rsidP="00461F5F">
            <w:pPr>
              <w:jc w:val="center"/>
              <w:rPr>
                <w:rFonts w:eastAsia="Cambria" w:cs="Cambria"/>
                <w:sz w:val="24"/>
                <w:szCs w:val="24"/>
              </w:rPr>
            </w:pPr>
            <w:r w:rsidRPr="002D1122">
              <w:rPr>
                <w:rFonts w:eastAsia="Cambria" w:cs="Cambria"/>
                <w:sz w:val="24"/>
                <w:szCs w:val="24"/>
              </w:rPr>
              <w:t>320 West Washington Street, 3</w:t>
            </w:r>
            <w:r w:rsidRPr="004E483F">
              <w:rPr>
                <w:rFonts w:eastAsia="Cambria" w:cs="Cambria"/>
                <w:sz w:val="24"/>
                <w:szCs w:val="24"/>
                <w:vertAlign w:val="superscript"/>
              </w:rPr>
              <w:t>rd</w:t>
            </w:r>
            <w:r w:rsidRPr="002D1122">
              <w:rPr>
                <w:rFonts w:eastAsia="Cambria" w:cs="Cambria"/>
                <w:sz w:val="24"/>
                <w:szCs w:val="24"/>
              </w:rPr>
              <w:t xml:space="preserve"> Floor</w:t>
            </w:r>
          </w:p>
          <w:p w14:paraId="388C0286" w14:textId="77777777" w:rsidR="008A656D" w:rsidRPr="002D1122" w:rsidRDefault="008A656D" w:rsidP="00461F5F">
            <w:pPr>
              <w:jc w:val="center"/>
              <w:rPr>
                <w:rFonts w:eastAsia="Cambria" w:cs="Cambria"/>
                <w:sz w:val="24"/>
                <w:szCs w:val="24"/>
              </w:rPr>
            </w:pPr>
            <w:r w:rsidRPr="002D1122">
              <w:rPr>
                <w:rFonts w:eastAsia="Cambria" w:cs="Cambria"/>
                <w:sz w:val="24"/>
                <w:szCs w:val="24"/>
              </w:rPr>
              <w:t>Springfield, IL 62786</w:t>
            </w:r>
          </w:p>
          <w:p w14:paraId="6E4991BD" w14:textId="77777777" w:rsidR="008A656D" w:rsidRPr="002D1122" w:rsidRDefault="00000000" w:rsidP="00461F5F">
            <w:pPr>
              <w:jc w:val="center"/>
              <w:rPr>
                <w:rStyle w:val="Hyperlink"/>
                <w:rFonts w:eastAsiaTheme="majorEastAsia"/>
                <w:sz w:val="24"/>
                <w:szCs w:val="24"/>
              </w:rPr>
            </w:pPr>
            <w:hyperlink r:id="rId91" w:history="1">
              <w:r w:rsidR="008A656D" w:rsidRPr="002D1122">
                <w:rPr>
                  <w:rStyle w:val="Hyperlink"/>
                  <w:rFonts w:eastAsiaTheme="majorEastAsia"/>
                  <w:sz w:val="24"/>
                  <w:szCs w:val="24"/>
                </w:rPr>
                <w:t>http://www.idfpr.com</w:t>
              </w:r>
            </w:hyperlink>
          </w:p>
          <w:p w14:paraId="1768EF4E" w14:textId="77777777" w:rsidR="008A656D" w:rsidRPr="002D1122" w:rsidRDefault="008A656D" w:rsidP="00461F5F">
            <w:pPr>
              <w:jc w:val="center"/>
              <w:rPr>
                <w:sz w:val="24"/>
                <w:szCs w:val="24"/>
              </w:rPr>
            </w:pPr>
          </w:p>
        </w:tc>
      </w:tr>
      <w:tr w:rsidR="008A656D" w:rsidRPr="002D1122" w14:paraId="7DD7E717" w14:textId="77777777" w:rsidTr="00461F5F">
        <w:tc>
          <w:tcPr>
            <w:tcW w:w="3150" w:type="dxa"/>
          </w:tcPr>
          <w:p w14:paraId="404AF04C" w14:textId="77777777" w:rsidR="008A656D" w:rsidRPr="002D1122" w:rsidRDefault="008A656D" w:rsidP="00461F5F">
            <w:pPr>
              <w:rPr>
                <w:rFonts w:eastAsia="Cambria" w:cs="Cambria"/>
                <w:sz w:val="24"/>
                <w:szCs w:val="24"/>
              </w:rPr>
            </w:pPr>
            <w:r w:rsidRPr="002D1122">
              <w:rPr>
                <w:rFonts w:eastAsia="Cambria" w:cs="Cambria"/>
                <w:sz w:val="24"/>
                <w:szCs w:val="24"/>
              </w:rPr>
              <w:t xml:space="preserve">To obtain the NCCAOM application contact: </w:t>
            </w:r>
          </w:p>
        </w:tc>
        <w:tc>
          <w:tcPr>
            <w:tcW w:w="7110" w:type="dxa"/>
          </w:tcPr>
          <w:p w14:paraId="15F179E4" w14:textId="77777777" w:rsidR="008A656D" w:rsidRPr="002D1122" w:rsidRDefault="008A656D" w:rsidP="00461F5F">
            <w:pPr>
              <w:jc w:val="center"/>
              <w:rPr>
                <w:rFonts w:eastAsia="Cambria" w:cs="Cambria"/>
                <w:sz w:val="24"/>
                <w:szCs w:val="24"/>
              </w:rPr>
            </w:pPr>
            <w:r w:rsidRPr="002D1122">
              <w:rPr>
                <w:rFonts w:eastAsia="Cambria" w:cs="Cambria"/>
                <w:sz w:val="24"/>
                <w:szCs w:val="24"/>
              </w:rPr>
              <w:t xml:space="preserve">National Commission for the Certification </w:t>
            </w:r>
          </w:p>
          <w:p w14:paraId="6BDDD0FB" w14:textId="77777777" w:rsidR="008A656D" w:rsidRPr="002D1122" w:rsidRDefault="008A656D" w:rsidP="00461F5F">
            <w:pPr>
              <w:jc w:val="center"/>
              <w:rPr>
                <w:rFonts w:eastAsia="Cambria" w:cs="Cambria"/>
                <w:sz w:val="24"/>
                <w:szCs w:val="24"/>
              </w:rPr>
            </w:pPr>
            <w:r w:rsidRPr="002D1122">
              <w:rPr>
                <w:rFonts w:eastAsia="Cambria" w:cs="Cambria"/>
                <w:sz w:val="24"/>
                <w:szCs w:val="24"/>
              </w:rPr>
              <w:t>of Acupuncture and Oriental Medicine</w:t>
            </w:r>
          </w:p>
          <w:p w14:paraId="37A70D05" w14:textId="77777777" w:rsidR="008A656D" w:rsidRPr="002D1122" w:rsidRDefault="008A656D" w:rsidP="00461F5F">
            <w:pPr>
              <w:jc w:val="center"/>
              <w:rPr>
                <w:rFonts w:cs="Calibri"/>
                <w:sz w:val="24"/>
                <w:szCs w:val="24"/>
              </w:rPr>
            </w:pPr>
            <w:r w:rsidRPr="002D1122">
              <w:rPr>
                <w:rFonts w:cs="Calibri"/>
                <w:color w:val="000000"/>
                <w:sz w:val="24"/>
                <w:szCs w:val="24"/>
              </w:rPr>
              <w:t>2001 K Street, NW, 3</w:t>
            </w:r>
            <w:r w:rsidRPr="004E483F">
              <w:rPr>
                <w:rFonts w:cs="Calibri"/>
                <w:color w:val="000000"/>
                <w:sz w:val="24"/>
                <w:szCs w:val="24"/>
                <w:vertAlign w:val="superscript"/>
              </w:rPr>
              <w:t>rd</w:t>
            </w:r>
            <w:r w:rsidRPr="002D1122">
              <w:rPr>
                <w:rFonts w:cs="Calibri"/>
                <w:color w:val="000000"/>
                <w:sz w:val="24"/>
                <w:szCs w:val="24"/>
              </w:rPr>
              <w:t xml:space="preserve"> Floor North</w:t>
            </w:r>
          </w:p>
          <w:p w14:paraId="1EAB3895" w14:textId="77777777" w:rsidR="008A656D" w:rsidRPr="002D1122" w:rsidRDefault="008A656D" w:rsidP="00461F5F">
            <w:pPr>
              <w:jc w:val="center"/>
              <w:rPr>
                <w:rFonts w:cs="Calibri"/>
                <w:sz w:val="24"/>
                <w:szCs w:val="24"/>
              </w:rPr>
            </w:pPr>
            <w:r w:rsidRPr="002D1122">
              <w:rPr>
                <w:rFonts w:cs="Calibri"/>
                <w:color w:val="000000"/>
                <w:sz w:val="24"/>
                <w:szCs w:val="24"/>
              </w:rPr>
              <w:t>Washington, D.C. 20006</w:t>
            </w:r>
          </w:p>
          <w:p w14:paraId="29A675B6" w14:textId="77777777" w:rsidR="008A656D" w:rsidRPr="002D1122" w:rsidRDefault="00000000" w:rsidP="00461F5F">
            <w:pPr>
              <w:jc w:val="center"/>
              <w:rPr>
                <w:rFonts w:eastAsia="Cambria" w:cs="Cambria"/>
                <w:sz w:val="24"/>
                <w:szCs w:val="24"/>
              </w:rPr>
            </w:pPr>
            <w:hyperlink r:id="rId92">
              <w:r w:rsidR="008A656D" w:rsidRPr="002D1122">
                <w:rPr>
                  <w:rStyle w:val="Hyperlink"/>
                  <w:rFonts w:eastAsia="Cambria" w:cs="Cambria"/>
                  <w:sz w:val="24"/>
                  <w:szCs w:val="24"/>
                </w:rPr>
                <w:t>(888) 381-1140</w:t>
              </w:r>
            </w:hyperlink>
            <w:r w:rsidR="008A656D" w:rsidRPr="002D1122">
              <w:rPr>
                <w:rFonts w:eastAsia="Cambria" w:cs="Cambria"/>
                <w:sz w:val="24"/>
                <w:szCs w:val="24"/>
              </w:rPr>
              <w:t xml:space="preserve"> (toll-free phone number) </w:t>
            </w:r>
            <w:r w:rsidR="008A656D" w:rsidRPr="002D1122">
              <w:rPr>
                <w:sz w:val="24"/>
                <w:szCs w:val="24"/>
              </w:rPr>
              <w:br/>
            </w:r>
            <w:hyperlink r:id="rId93">
              <w:r w:rsidR="008A656D" w:rsidRPr="002D1122">
                <w:rPr>
                  <w:rStyle w:val="Hyperlink"/>
                  <w:rFonts w:eastAsia="Cambria" w:cs="Cambria"/>
                  <w:sz w:val="24"/>
                  <w:szCs w:val="24"/>
                </w:rPr>
                <w:t>(202) 381-1140</w:t>
              </w:r>
            </w:hyperlink>
            <w:r w:rsidR="008A656D" w:rsidRPr="002D1122">
              <w:rPr>
                <w:rFonts w:eastAsia="Cambria" w:cs="Cambria"/>
                <w:sz w:val="24"/>
                <w:szCs w:val="24"/>
              </w:rPr>
              <w:t xml:space="preserve"> (direct phone number) </w:t>
            </w:r>
            <w:r w:rsidR="008A656D" w:rsidRPr="002D1122">
              <w:rPr>
                <w:sz w:val="24"/>
                <w:szCs w:val="24"/>
              </w:rPr>
              <w:br/>
            </w:r>
            <w:hyperlink r:id="rId94">
              <w:r w:rsidR="008A656D" w:rsidRPr="002D1122">
                <w:rPr>
                  <w:rStyle w:val="Hyperlink"/>
                  <w:rFonts w:eastAsia="Cambria" w:cs="Cambria"/>
                  <w:sz w:val="24"/>
                  <w:szCs w:val="24"/>
                </w:rPr>
                <w:t>(202) 381-1141</w:t>
              </w:r>
            </w:hyperlink>
            <w:r w:rsidR="008A656D" w:rsidRPr="002D1122">
              <w:rPr>
                <w:rFonts w:eastAsia="Cambria" w:cs="Cambria"/>
                <w:sz w:val="24"/>
                <w:szCs w:val="24"/>
              </w:rPr>
              <w:t xml:space="preserve"> (main fax)</w:t>
            </w:r>
          </w:p>
          <w:p w14:paraId="71FE88D4" w14:textId="77777777" w:rsidR="008A656D" w:rsidRPr="002D1122" w:rsidRDefault="00000000" w:rsidP="00461F5F">
            <w:pPr>
              <w:jc w:val="center"/>
              <w:rPr>
                <w:rStyle w:val="Hyperlink"/>
                <w:rFonts w:eastAsiaTheme="majorEastAsia"/>
                <w:sz w:val="24"/>
                <w:szCs w:val="24"/>
              </w:rPr>
            </w:pPr>
            <w:hyperlink r:id="rId95" w:history="1">
              <w:r w:rsidR="008A656D" w:rsidRPr="002D1122">
                <w:rPr>
                  <w:rStyle w:val="Hyperlink"/>
                  <w:rFonts w:eastAsiaTheme="majorEastAsia"/>
                  <w:sz w:val="24"/>
                  <w:szCs w:val="24"/>
                </w:rPr>
                <w:t>http://www.nccaom.org</w:t>
              </w:r>
            </w:hyperlink>
          </w:p>
          <w:p w14:paraId="4CD41251" w14:textId="77777777" w:rsidR="008A656D" w:rsidRPr="002D1122" w:rsidRDefault="00000000" w:rsidP="00461F5F">
            <w:pPr>
              <w:jc w:val="center"/>
              <w:rPr>
                <w:rStyle w:val="Hyperlink"/>
                <w:rFonts w:eastAsia="Cambria" w:cs="Cambria"/>
                <w:sz w:val="24"/>
                <w:szCs w:val="24"/>
              </w:rPr>
            </w:pPr>
            <w:hyperlink r:id="rId96" w:history="1">
              <w:r w:rsidR="008A656D" w:rsidRPr="002D1122">
                <w:rPr>
                  <w:rStyle w:val="Hyperlink"/>
                  <w:rFonts w:eastAsia="Cambria" w:cs="Cambria"/>
                  <w:sz w:val="24"/>
                  <w:szCs w:val="24"/>
                </w:rPr>
                <w:t>info@thenccaom.org</w:t>
              </w:r>
            </w:hyperlink>
          </w:p>
          <w:p w14:paraId="7ECF9D71" w14:textId="77777777" w:rsidR="008A656D" w:rsidRPr="002D1122" w:rsidRDefault="008A656D" w:rsidP="00461F5F">
            <w:pPr>
              <w:jc w:val="center"/>
              <w:rPr>
                <w:rFonts w:eastAsiaTheme="majorEastAsia"/>
                <w:color w:val="0563C1" w:themeColor="hyperlink"/>
                <w:sz w:val="24"/>
                <w:szCs w:val="24"/>
                <w:u w:val="single"/>
              </w:rPr>
            </w:pPr>
          </w:p>
        </w:tc>
      </w:tr>
      <w:tr w:rsidR="008A656D" w:rsidRPr="002D1122" w14:paraId="4D4A0D57" w14:textId="77777777" w:rsidTr="00461F5F">
        <w:tc>
          <w:tcPr>
            <w:tcW w:w="3150" w:type="dxa"/>
          </w:tcPr>
          <w:p w14:paraId="5EC9650D" w14:textId="77777777" w:rsidR="008A656D" w:rsidRPr="002D1122" w:rsidRDefault="008A656D" w:rsidP="00461F5F">
            <w:pPr>
              <w:rPr>
                <w:rFonts w:eastAsia="Cambria" w:cs="Cambria"/>
                <w:sz w:val="24"/>
                <w:szCs w:val="24"/>
              </w:rPr>
            </w:pPr>
            <w:r w:rsidRPr="002D1122">
              <w:rPr>
                <w:rFonts w:eastAsia="Cambria" w:cs="Cambria"/>
                <w:sz w:val="24"/>
                <w:szCs w:val="24"/>
              </w:rPr>
              <w:lastRenderedPageBreak/>
              <w:t xml:space="preserve">For a NCBTMB application, contact: </w:t>
            </w:r>
          </w:p>
        </w:tc>
        <w:tc>
          <w:tcPr>
            <w:tcW w:w="7110" w:type="dxa"/>
          </w:tcPr>
          <w:p w14:paraId="6F367BC3" w14:textId="77777777" w:rsidR="008A656D" w:rsidRPr="002D1122" w:rsidRDefault="008A656D" w:rsidP="00461F5F">
            <w:pPr>
              <w:jc w:val="center"/>
              <w:rPr>
                <w:rFonts w:eastAsia="Cambria" w:cs="Cambria"/>
                <w:sz w:val="24"/>
                <w:szCs w:val="24"/>
              </w:rPr>
            </w:pPr>
            <w:r w:rsidRPr="002D1122">
              <w:rPr>
                <w:rFonts w:eastAsia="Cambria" w:cs="Cambria"/>
                <w:sz w:val="24"/>
                <w:szCs w:val="24"/>
              </w:rPr>
              <w:t xml:space="preserve">National Certification Board for </w:t>
            </w:r>
          </w:p>
          <w:p w14:paraId="1836D217" w14:textId="77777777" w:rsidR="008A656D" w:rsidRPr="002D1122" w:rsidRDefault="008A656D" w:rsidP="00461F5F">
            <w:pPr>
              <w:jc w:val="center"/>
              <w:rPr>
                <w:rFonts w:eastAsia="Cambria" w:cs="Cambria"/>
                <w:sz w:val="24"/>
                <w:szCs w:val="24"/>
              </w:rPr>
            </w:pPr>
            <w:r w:rsidRPr="002D1122">
              <w:rPr>
                <w:rFonts w:eastAsia="Cambria" w:cs="Cambria"/>
                <w:sz w:val="24"/>
                <w:szCs w:val="24"/>
              </w:rPr>
              <w:t>Therapeutic Massage and Bodywork</w:t>
            </w:r>
          </w:p>
          <w:p w14:paraId="0A2685B7" w14:textId="77777777" w:rsidR="008A656D" w:rsidRPr="002D1122" w:rsidRDefault="008A656D" w:rsidP="00461F5F">
            <w:pPr>
              <w:jc w:val="center"/>
              <w:rPr>
                <w:rFonts w:eastAsia="Cambria" w:cs="Cambria"/>
                <w:sz w:val="24"/>
                <w:szCs w:val="24"/>
              </w:rPr>
            </w:pPr>
            <w:r w:rsidRPr="002D1122">
              <w:rPr>
                <w:rFonts w:eastAsia="Cambria" w:cs="Cambria"/>
                <w:sz w:val="24"/>
                <w:szCs w:val="24"/>
              </w:rPr>
              <w:t>1901 S. Meyers Road Suite 240</w:t>
            </w:r>
          </w:p>
          <w:p w14:paraId="02E46A4B" w14:textId="77777777" w:rsidR="008A656D" w:rsidRPr="008921C4" w:rsidRDefault="008A656D" w:rsidP="00461F5F">
            <w:pPr>
              <w:jc w:val="center"/>
              <w:rPr>
                <w:rFonts w:eastAsia="Cambria" w:cs="Cambria"/>
                <w:sz w:val="24"/>
                <w:szCs w:val="24"/>
              </w:rPr>
            </w:pPr>
            <w:r w:rsidRPr="002D1122">
              <w:rPr>
                <w:rFonts w:eastAsia="Cambria" w:cs="Cambria"/>
                <w:sz w:val="24"/>
                <w:szCs w:val="24"/>
              </w:rPr>
              <w:t xml:space="preserve">Oakbrook </w:t>
            </w:r>
            <w:r w:rsidRPr="008921C4">
              <w:rPr>
                <w:rFonts w:eastAsia="Cambria" w:cs="Cambria"/>
                <w:sz w:val="24"/>
                <w:szCs w:val="24"/>
              </w:rPr>
              <w:t>Terrace, IL 60181-5243</w:t>
            </w:r>
          </w:p>
          <w:p w14:paraId="0FCE6430" w14:textId="77777777" w:rsidR="008A656D" w:rsidRPr="008921C4" w:rsidRDefault="008A656D" w:rsidP="00461F5F">
            <w:pPr>
              <w:jc w:val="center"/>
              <w:rPr>
                <w:rFonts w:eastAsia="Cambria" w:cs="Cambria"/>
                <w:sz w:val="24"/>
                <w:szCs w:val="24"/>
              </w:rPr>
            </w:pPr>
            <w:r w:rsidRPr="008921C4">
              <w:rPr>
                <w:rFonts w:eastAsia="Cambria" w:cs="Cambria"/>
                <w:sz w:val="24"/>
                <w:szCs w:val="24"/>
              </w:rPr>
              <w:t>Phone: 800-296-0664</w:t>
            </w:r>
          </w:p>
          <w:p w14:paraId="7BE64DF8" w14:textId="5F10CBE2" w:rsidR="008A656D" w:rsidRPr="002D1122" w:rsidRDefault="00000000" w:rsidP="00461F5F">
            <w:pPr>
              <w:jc w:val="center"/>
              <w:rPr>
                <w:sz w:val="24"/>
                <w:szCs w:val="24"/>
              </w:rPr>
            </w:pPr>
            <w:hyperlink r:id="rId97" w:history="1">
              <w:r w:rsidR="008A656D" w:rsidRPr="00C02779">
                <w:rPr>
                  <w:rStyle w:val="Hyperlink"/>
                  <w:sz w:val="24"/>
                  <w:szCs w:val="24"/>
                </w:rPr>
                <w:t>https://www.ncbtmb.org/</w:t>
              </w:r>
            </w:hyperlink>
          </w:p>
        </w:tc>
      </w:tr>
      <w:tr w:rsidR="008A656D" w:rsidRPr="00402C81" w14:paraId="222BEEA3" w14:textId="77777777" w:rsidTr="00461F5F">
        <w:tc>
          <w:tcPr>
            <w:tcW w:w="3150" w:type="dxa"/>
          </w:tcPr>
          <w:p w14:paraId="2CEEB253" w14:textId="77777777" w:rsidR="008A656D" w:rsidRDefault="008A656D" w:rsidP="00461F5F">
            <w:pPr>
              <w:rPr>
                <w:rFonts w:eastAsia="Cambria" w:cs="Cambria"/>
                <w:sz w:val="24"/>
                <w:szCs w:val="24"/>
              </w:rPr>
            </w:pPr>
          </w:p>
          <w:p w14:paraId="4FC62900" w14:textId="77777777" w:rsidR="008A656D" w:rsidRPr="00402C81" w:rsidRDefault="008A656D" w:rsidP="00461F5F">
            <w:pPr>
              <w:rPr>
                <w:rFonts w:eastAsia="Cambria" w:cs="Cambria"/>
                <w:sz w:val="24"/>
                <w:szCs w:val="24"/>
              </w:rPr>
            </w:pPr>
            <w:r w:rsidRPr="00402C81">
              <w:rPr>
                <w:rFonts w:eastAsia="Cambria" w:cs="Cambria"/>
                <w:sz w:val="24"/>
                <w:szCs w:val="24"/>
              </w:rPr>
              <w:t xml:space="preserve">For an MBLEx examination application, contact: </w:t>
            </w:r>
          </w:p>
          <w:p w14:paraId="5C4AF6E4" w14:textId="77777777" w:rsidR="00F41005" w:rsidRPr="00402C81" w:rsidRDefault="00F41005" w:rsidP="00461F5F">
            <w:pPr>
              <w:rPr>
                <w:rFonts w:eastAsia="Cambria" w:cs="Cambria"/>
                <w:sz w:val="24"/>
                <w:szCs w:val="24"/>
              </w:rPr>
            </w:pPr>
          </w:p>
          <w:p w14:paraId="4DB3C108" w14:textId="77777777" w:rsidR="00F41005" w:rsidRPr="00402C81" w:rsidRDefault="00F41005" w:rsidP="00461F5F">
            <w:pPr>
              <w:rPr>
                <w:rFonts w:eastAsia="Cambria" w:cs="Cambria"/>
                <w:sz w:val="24"/>
                <w:szCs w:val="24"/>
              </w:rPr>
            </w:pPr>
          </w:p>
          <w:p w14:paraId="3EDE9133" w14:textId="77777777" w:rsidR="00F41005" w:rsidRPr="00402C81" w:rsidRDefault="00F41005" w:rsidP="00461F5F">
            <w:pPr>
              <w:rPr>
                <w:rFonts w:eastAsia="Cambria" w:cs="Cambria"/>
                <w:sz w:val="24"/>
                <w:szCs w:val="24"/>
              </w:rPr>
            </w:pPr>
          </w:p>
          <w:p w14:paraId="5B328E1E" w14:textId="77777777" w:rsidR="00F41005" w:rsidRPr="00402C81" w:rsidRDefault="00F41005" w:rsidP="00461F5F">
            <w:pPr>
              <w:rPr>
                <w:rFonts w:eastAsia="Cambria" w:cs="Cambria"/>
                <w:sz w:val="24"/>
                <w:szCs w:val="24"/>
              </w:rPr>
            </w:pPr>
          </w:p>
          <w:p w14:paraId="65C53B08" w14:textId="77777777" w:rsidR="00F41005" w:rsidRPr="00402C81" w:rsidRDefault="00F41005" w:rsidP="00461F5F">
            <w:pPr>
              <w:rPr>
                <w:rFonts w:eastAsia="Cambria" w:cs="Cambria"/>
                <w:sz w:val="24"/>
                <w:szCs w:val="24"/>
              </w:rPr>
            </w:pPr>
          </w:p>
          <w:p w14:paraId="43A1D396" w14:textId="77777777" w:rsidR="00F41005" w:rsidRPr="00402C81" w:rsidRDefault="00C10AF1" w:rsidP="00461F5F">
            <w:pPr>
              <w:rPr>
                <w:rFonts w:eastAsia="Cambria" w:cs="Cambria"/>
                <w:sz w:val="24"/>
                <w:szCs w:val="24"/>
              </w:rPr>
            </w:pPr>
            <w:r w:rsidRPr="00B60084">
              <w:rPr>
                <w:rFonts w:eastAsia="Cambria" w:cs="Cambria"/>
                <w:sz w:val="24"/>
                <w:szCs w:val="24"/>
              </w:rPr>
              <w:t xml:space="preserve">To obtain </w:t>
            </w:r>
            <w:r w:rsidR="0025531E" w:rsidRPr="00B60084">
              <w:rPr>
                <w:rFonts w:eastAsia="Cambria" w:cs="Cambria"/>
                <w:sz w:val="24"/>
                <w:szCs w:val="24"/>
              </w:rPr>
              <w:t>information regarding a</w:t>
            </w:r>
            <w:r w:rsidR="00541FAF" w:rsidRPr="00B60084">
              <w:rPr>
                <w:rFonts w:eastAsia="Cambria" w:cs="Cambria"/>
                <w:sz w:val="24"/>
                <w:szCs w:val="24"/>
              </w:rPr>
              <w:t xml:space="preserve"> New</w:t>
            </w:r>
            <w:r w:rsidR="00527B9B" w:rsidRPr="00B60084">
              <w:rPr>
                <w:rFonts w:eastAsia="Cambria" w:cs="Cambria"/>
                <w:sz w:val="24"/>
                <w:szCs w:val="24"/>
              </w:rPr>
              <w:t xml:space="preserve"> York state Registered Nurse (RN) </w:t>
            </w:r>
            <w:r w:rsidR="0025531E" w:rsidRPr="00B60084">
              <w:rPr>
                <w:rFonts w:eastAsia="Cambria" w:cs="Cambria"/>
                <w:sz w:val="24"/>
                <w:szCs w:val="24"/>
              </w:rPr>
              <w:t>license</w:t>
            </w:r>
            <w:r w:rsidR="002E23EA" w:rsidRPr="00B60084">
              <w:rPr>
                <w:rFonts w:eastAsia="Cambria" w:cs="Cambria"/>
                <w:sz w:val="24"/>
                <w:szCs w:val="24"/>
              </w:rPr>
              <w:t xml:space="preserve"> and the</w:t>
            </w:r>
            <w:r w:rsidR="0027025F" w:rsidRPr="00B60084">
              <w:rPr>
                <w:rFonts w:eastAsia="Cambria" w:cs="Cambria"/>
                <w:sz w:val="24"/>
                <w:szCs w:val="24"/>
              </w:rPr>
              <w:t xml:space="preserve"> NCLEX-RN</w:t>
            </w:r>
            <w:r w:rsidRPr="00B60084">
              <w:rPr>
                <w:rFonts w:eastAsia="Cambria" w:cs="Cambria"/>
                <w:sz w:val="24"/>
                <w:szCs w:val="24"/>
              </w:rPr>
              <w:t xml:space="preserve"> exam application, contact</w:t>
            </w:r>
            <w:r w:rsidR="002E23EA" w:rsidRPr="00B60084">
              <w:rPr>
                <w:rFonts w:eastAsia="Cambria" w:cs="Cambria"/>
                <w:sz w:val="24"/>
                <w:szCs w:val="24"/>
              </w:rPr>
              <w:t>:</w:t>
            </w:r>
            <w:r w:rsidR="002E23EA" w:rsidRPr="00402C81">
              <w:rPr>
                <w:rFonts w:eastAsia="Cambria" w:cs="Cambria"/>
                <w:sz w:val="24"/>
                <w:szCs w:val="24"/>
              </w:rPr>
              <w:t xml:space="preserve"> </w:t>
            </w:r>
          </w:p>
          <w:p w14:paraId="2935E742" w14:textId="77777777" w:rsidR="002E23EA" w:rsidRPr="00402C81" w:rsidRDefault="002E23EA" w:rsidP="00461F5F">
            <w:pPr>
              <w:rPr>
                <w:rFonts w:eastAsia="Cambria" w:cs="Cambria"/>
                <w:sz w:val="24"/>
                <w:szCs w:val="24"/>
              </w:rPr>
            </w:pPr>
          </w:p>
          <w:p w14:paraId="75F195BA" w14:textId="77777777" w:rsidR="008805FF" w:rsidRPr="00B60084" w:rsidRDefault="008805FF" w:rsidP="00461F5F">
            <w:pPr>
              <w:rPr>
                <w:rFonts w:eastAsia="Cambria" w:cs="Cambria"/>
                <w:sz w:val="24"/>
                <w:szCs w:val="24"/>
              </w:rPr>
            </w:pPr>
          </w:p>
          <w:p w14:paraId="5C3BED52" w14:textId="5009FF33" w:rsidR="007D2E05" w:rsidRPr="00402C81" w:rsidRDefault="007D2E05" w:rsidP="00461F5F">
            <w:pPr>
              <w:rPr>
                <w:rFonts w:eastAsia="Cambria" w:cs="Cambria"/>
                <w:sz w:val="24"/>
                <w:szCs w:val="24"/>
              </w:rPr>
            </w:pPr>
          </w:p>
        </w:tc>
        <w:tc>
          <w:tcPr>
            <w:tcW w:w="7110" w:type="dxa"/>
          </w:tcPr>
          <w:p w14:paraId="020C5476" w14:textId="77777777" w:rsidR="008A656D" w:rsidRPr="00402C81" w:rsidRDefault="008A656D" w:rsidP="00461F5F">
            <w:pPr>
              <w:jc w:val="center"/>
              <w:rPr>
                <w:rFonts w:eastAsia="Cambria" w:cs="Cambria"/>
                <w:sz w:val="24"/>
                <w:szCs w:val="24"/>
              </w:rPr>
            </w:pPr>
          </w:p>
          <w:p w14:paraId="2E10D509" w14:textId="77777777" w:rsidR="008A656D" w:rsidRPr="00402C81" w:rsidRDefault="008A656D" w:rsidP="00461F5F">
            <w:pPr>
              <w:jc w:val="center"/>
              <w:rPr>
                <w:rFonts w:eastAsia="Cambria" w:cs="Cambria"/>
                <w:sz w:val="24"/>
                <w:szCs w:val="24"/>
              </w:rPr>
            </w:pPr>
            <w:r w:rsidRPr="00402C81">
              <w:rPr>
                <w:rFonts w:eastAsia="Cambria" w:cs="Cambria"/>
                <w:sz w:val="24"/>
                <w:szCs w:val="24"/>
              </w:rPr>
              <w:t>The Federation of State Massage Therapy Boards</w:t>
            </w:r>
          </w:p>
          <w:p w14:paraId="56C98D84" w14:textId="77777777" w:rsidR="008A656D" w:rsidRPr="00402C81" w:rsidRDefault="008A656D" w:rsidP="00461F5F">
            <w:pPr>
              <w:jc w:val="center"/>
              <w:rPr>
                <w:rFonts w:eastAsia="Cambria" w:cs="Cambria"/>
                <w:sz w:val="24"/>
                <w:szCs w:val="24"/>
              </w:rPr>
            </w:pPr>
            <w:r w:rsidRPr="00402C81">
              <w:rPr>
                <w:rFonts w:eastAsia="Cambria" w:cs="Cambria"/>
                <w:sz w:val="24"/>
                <w:szCs w:val="24"/>
              </w:rPr>
              <w:t>Massage and Bodywork Licensing Exam Office</w:t>
            </w:r>
          </w:p>
          <w:p w14:paraId="0D46EA3B" w14:textId="77777777" w:rsidR="008A656D" w:rsidRPr="00402C81" w:rsidRDefault="008A656D" w:rsidP="00461F5F">
            <w:pPr>
              <w:jc w:val="center"/>
              <w:rPr>
                <w:rFonts w:eastAsia="Cambria" w:cs="Cambria"/>
                <w:sz w:val="24"/>
                <w:szCs w:val="24"/>
              </w:rPr>
            </w:pPr>
            <w:r w:rsidRPr="00402C81">
              <w:rPr>
                <w:rFonts w:eastAsia="Cambria" w:cs="Cambria"/>
                <w:sz w:val="24"/>
                <w:szCs w:val="24"/>
              </w:rPr>
              <w:t>150 4</w:t>
            </w:r>
            <w:r w:rsidRPr="004E483F">
              <w:rPr>
                <w:rFonts w:eastAsia="Cambria" w:cs="Cambria"/>
                <w:sz w:val="24"/>
                <w:szCs w:val="24"/>
                <w:vertAlign w:val="superscript"/>
              </w:rPr>
              <w:t>th</w:t>
            </w:r>
            <w:r w:rsidRPr="00402C81">
              <w:rPr>
                <w:rFonts w:eastAsia="Cambria" w:cs="Cambria"/>
                <w:sz w:val="24"/>
                <w:szCs w:val="24"/>
              </w:rPr>
              <w:t xml:space="preserve"> Avenue North, Suite 800</w:t>
            </w:r>
          </w:p>
          <w:p w14:paraId="749494C6" w14:textId="77777777" w:rsidR="008A656D" w:rsidRPr="00402C81" w:rsidRDefault="008A656D" w:rsidP="00461F5F">
            <w:pPr>
              <w:jc w:val="center"/>
              <w:rPr>
                <w:rFonts w:eastAsia="Cambria" w:cs="Cambria"/>
                <w:sz w:val="24"/>
                <w:szCs w:val="24"/>
              </w:rPr>
            </w:pPr>
            <w:r w:rsidRPr="00402C81">
              <w:rPr>
                <w:rFonts w:eastAsia="Cambria" w:cs="Cambria"/>
                <w:sz w:val="24"/>
                <w:szCs w:val="24"/>
              </w:rPr>
              <w:t>Nashville, TN, 37219</w:t>
            </w:r>
          </w:p>
          <w:p w14:paraId="031C6ABE" w14:textId="77777777" w:rsidR="008A656D" w:rsidRPr="00402C81" w:rsidRDefault="008A656D" w:rsidP="00461F5F">
            <w:pPr>
              <w:jc w:val="center"/>
              <w:rPr>
                <w:rFonts w:eastAsia="Cambria" w:cs="Cambria"/>
                <w:sz w:val="24"/>
                <w:szCs w:val="24"/>
              </w:rPr>
            </w:pPr>
            <w:r w:rsidRPr="00402C81">
              <w:rPr>
                <w:rFonts w:eastAsia="Cambria" w:cs="Cambria"/>
                <w:sz w:val="24"/>
                <w:szCs w:val="24"/>
              </w:rPr>
              <w:t>Phone: 866-962-3926</w:t>
            </w:r>
          </w:p>
          <w:p w14:paraId="7437A368" w14:textId="77777777" w:rsidR="008A656D" w:rsidRPr="00402C81" w:rsidRDefault="00000000" w:rsidP="00461F5F">
            <w:pPr>
              <w:jc w:val="center"/>
              <w:rPr>
                <w:rStyle w:val="Hyperlink"/>
                <w:rFonts w:eastAsiaTheme="majorEastAsia"/>
                <w:sz w:val="24"/>
                <w:szCs w:val="24"/>
              </w:rPr>
            </w:pPr>
            <w:hyperlink r:id="rId98" w:history="1">
              <w:r w:rsidR="008A656D" w:rsidRPr="00402C81">
                <w:rPr>
                  <w:rStyle w:val="Hyperlink"/>
                  <w:rFonts w:eastAsiaTheme="majorEastAsia"/>
                  <w:sz w:val="24"/>
                  <w:szCs w:val="24"/>
                </w:rPr>
                <w:t>http://www.fsmtb.org</w:t>
              </w:r>
            </w:hyperlink>
          </w:p>
          <w:p w14:paraId="21438D50" w14:textId="77777777" w:rsidR="00F41005" w:rsidRPr="00402C81" w:rsidRDefault="00F41005" w:rsidP="00461F5F">
            <w:pPr>
              <w:jc w:val="center"/>
              <w:rPr>
                <w:sz w:val="24"/>
                <w:szCs w:val="24"/>
              </w:rPr>
            </w:pPr>
          </w:p>
          <w:p w14:paraId="45C42FD9" w14:textId="77777777" w:rsidR="008A656D" w:rsidRPr="00B60084" w:rsidRDefault="002E23EA" w:rsidP="00461F5F">
            <w:pPr>
              <w:jc w:val="center"/>
              <w:rPr>
                <w:rFonts w:eastAsia="Cambria"/>
                <w:sz w:val="24"/>
                <w:szCs w:val="24"/>
              </w:rPr>
            </w:pPr>
            <w:bookmarkStart w:id="449" w:name="_Hlk147919171"/>
            <w:r w:rsidRPr="00B60084">
              <w:rPr>
                <w:rFonts w:eastAsia="Cambria"/>
                <w:sz w:val="24"/>
                <w:szCs w:val="24"/>
              </w:rPr>
              <w:t>New York State Education Department</w:t>
            </w:r>
          </w:p>
          <w:p w14:paraId="6A22BE51" w14:textId="10152F1C" w:rsidR="00BF6482" w:rsidRPr="00B60084" w:rsidRDefault="00BF6482" w:rsidP="00461F5F">
            <w:pPr>
              <w:jc w:val="center"/>
              <w:rPr>
                <w:rFonts w:eastAsia="Cambria"/>
                <w:sz w:val="24"/>
                <w:szCs w:val="24"/>
              </w:rPr>
            </w:pPr>
            <w:r w:rsidRPr="00B60084">
              <w:rPr>
                <w:rFonts w:eastAsia="Cambria"/>
                <w:sz w:val="24"/>
                <w:szCs w:val="24"/>
              </w:rPr>
              <w:t xml:space="preserve">Office of the </w:t>
            </w:r>
            <w:r w:rsidR="00734C09" w:rsidRPr="00B60084">
              <w:rPr>
                <w:rFonts w:eastAsia="Cambria"/>
                <w:sz w:val="24"/>
                <w:szCs w:val="24"/>
              </w:rPr>
              <w:t>P</w:t>
            </w:r>
            <w:r w:rsidRPr="00B60084">
              <w:rPr>
                <w:rFonts w:eastAsia="Cambria"/>
                <w:sz w:val="24"/>
                <w:szCs w:val="24"/>
              </w:rPr>
              <w:t>rofessions</w:t>
            </w:r>
          </w:p>
          <w:p w14:paraId="2EB6330E" w14:textId="77777777" w:rsidR="00D709A4" w:rsidRPr="00B60084" w:rsidRDefault="00D709A4" w:rsidP="00D709A4">
            <w:pPr>
              <w:jc w:val="center"/>
              <w:rPr>
                <w:rFonts w:eastAsia="Cambria"/>
                <w:sz w:val="24"/>
                <w:szCs w:val="24"/>
              </w:rPr>
            </w:pPr>
            <w:r w:rsidRPr="00B60084">
              <w:rPr>
                <w:rFonts w:eastAsia="Cambria"/>
                <w:sz w:val="24"/>
                <w:szCs w:val="24"/>
              </w:rPr>
              <w:t>89 Washington Avenue</w:t>
            </w:r>
          </w:p>
          <w:p w14:paraId="1ED15A88" w14:textId="77777777" w:rsidR="00D709A4" w:rsidRPr="00B60084" w:rsidRDefault="00D709A4" w:rsidP="00D709A4">
            <w:pPr>
              <w:jc w:val="center"/>
              <w:rPr>
                <w:rFonts w:eastAsia="Cambria"/>
                <w:sz w:val="24"/>
                <w:szCs w:val="24"/>
              </w:rPr>
            </w:pPr>
            <w:r w:rsidRPr="00B60084">
              <w:rPr>
                <w:rFonts w:eastAsia="Cambria"/>
                <w:sz w:val="24"/>
                <w:szCs w:val="24"/>
              </w:rPr>
              <w:t>Albany, NY 12234-1000</w:t>
            </w:r>
          </w:p>
          <w:p w14:paraId="608AE0F5" w14:textId="77777777" w:rsidR="00D709A4" w:rsidRPr="00B60084" w:rsidRDefault="00D709A4" w:rsidP="00D709A4">
            <w:pPr>
              <w:jc w:val="center"/>
              <w:rPr>
                <w:rFonts w:eastAsia="Cambria"/>
                <w:sz w:val="24"/>
                <w:szCs w:val="24"/>
              </w:rPr>
            </w:pPr>
            <w:r w:rsidRPr="00B60084">
              <w:rPr>
                <w:rFonts w:eastAsia="Cambria"/>
                <w:sz w:val="24"/>
                <w:szCs w:val="24"/>
              </w:rPr>
              <w:t>518-474-3817</w:t>
            </w:r>
          </w:p>
          <w:p w14:paraId="31300496" w14:textId="24B53133" w:rsidR="00BF6482" w:rsidRPr="00402C81" w:rsidRDefault="00000000" w:rsidP="00461F5F">
            <w:pPr>
              <w:jc w:val="center"/>
              <w:rPr>
                <w:rStyle w:val="Hyperlink"/>
                <w:rFonts w:eastAsia="Cambria"/>
                <w:sz w:val="24"/>
                <w:szCs w:val="24"/>
              </w:rPr>
            </w:pPr>
            <w:hyperlink r:id="rId99" w:history="1">
              <w:r w:rsidR="006F7580" w:rsidRPr="00B60084">
                <w:rPr>
                  <w:rStyle w:val="Hyperlink"/>
                  <w:rFonts w:eastAsia="Cambria"/>
                  <w:sz w:val="24"/>
                  <w:szCs w:val="24"/>
                </w:rPr>
                <w:t>https://www.op.nysed.gov/professions/registered-professional-nursing/</w:t>
              </w:r>
            </w:hyperlink>
            <w:bookmarkEnd w:id="449"/>
          </w:p>
          <w:p w14:paraId="57E72718" w14:textId="77777777" w:rsidR="007D2E05" w:rsidRPr="00402C81" w:rsidRDefault="007D2E05" w:rsidP="00461F5F">
            <w:pPr>
              <w:jc w:val="center"/>
              <w:rPr>
                <w:rFonts w:eastAsia="Cambria"/>
                <w:sz w:val="24"/>
                <w:szCs w:val="24"/>
              </w:rPr>
            </w:pPr>
          </w:p>
          <w:p w14:paraId="1584C951" w14:textId="5A134F56" w:rsidR="006F7580" w:rsidRPr="00402C81" w:rsidRDefault="006F7580" w:rsidP="00461F5F">
            <w:pPr>
              <w:jc w:val="center"/>
              <w:rPr>
                <w:rFonts w:eastAsia="Cambria"/>
                <w:sz w:val="24"/>
                <w:szCs w:val="24"/>
              </w:rPr>
            </w:pPr>
          </w:p>
        </w:tc>
      </w:tr>
    </w:tbl>
    <w:p w14:paraId="68FEEF68" w14:textId="2895FF29" w:rsidR="008805FF" w:rsidRPr="00B90057" w:rsidRDefault="008805FF" w:rsidP="008805FF">
      <w:pPr>
        <w:spacing w:after="0" w:line="240" w:lineRule="auto"/>
        <w:rPr>
          <w:rFonts w:cs="Times New Roman"/>
          <w:sz w:val="24"/>
          <w:szCs w:val="24"/>
        </w:rPr>
      </w:pPr>
      <w:r w:rsidRPr="00B60084">
        <w:rPr>
          <w:rFonts w:cs="Times New Roman"/>
          <w:sz w:val="24"/>
          <w:szCs w:val="24"/>
        </w:rPr>
        <w:t xml:space="preserve">The </w:t>
      </w:r>
      <w:r w:rsidR="00ED3531" w:rsidRPr="00B60084">
        <w:rPr>
          <w:rFonts w:cs="Times New Roman"/>
          <w:sz w:val="24"/>
          <w:szCs w:val="24"/>
        </w:rPr>
        <w:t xml:space="preserve">U.S. </w:t>
      </w:r>
      <w:r w:rsidRPr="00B60084">
        <w:rPr>
          <w:rFonts w:cs="Times New Roman"/>
          <w:sz w:val="24"/>
          <w:szCs w:val="24"/>
        </w:rPr>
        <w:t>Department of Education requires the education institution to provide a list to the students</w:t>
      </w:r>
      <w:r w:rsidR="004812FA">
        <w:rPr>
          <w:rFonts w:cs="Times New Roman"/>
          <w:sz w:val="24"/>
          <w:szCs w:val="24"/>
        </w:rPr>
        <w:t xml:space="preserve"> </w:t>
      </w:r>
      <w:r w:rsidRPr="00B60084">
        <w:rPr>
          <w:rFonts w:cs="Times New Roman"/>
          <w:sz w:val="24"/>
          <w:szCs w:val="24"/>
        </w:rPr>
        <w:t xml:space="preserve">of where the education institution has determined the curriculum meets licensure requirements, does not meet licensure requirements and where no determination has </w:t>
      </w:r>
      <w:proofErr w:type="gramStart"/>
      <w:r w:rsidRPr="00B60084">
        <w:rPr>
          <w:rFonts w:cs="Times New Roman"/>
          <w:sz w:val="24"/>
          <w:szCs w:val="24"/>
        </w:rPr>
        <w:t>been made</w:t>
      </w:r>
      <w:proofErr w:type="gramEnd"/>
      <w:r w:rsidRPr="00B60084">
        <w:rPr>
          <w:rFonts w:cs="Times New Roman"/>
          <w:sz w:val="24"/>
          <w:szCs w:val="24"/>
        </w:rPr>
        <w:t xml:space="preserve"> about licensure requirements. </w:t>
      </w:r>
      <w:r w:rsidR="00FD5A22">
        <w:rPr>
          <w:rFonts w:cs="Times New Roman"/>
          <w:sz w:val="24"/>
          <w:szCs w:val="24"/>
        </w:rPr>
        <w:t>Please s</w:t>
      </w:r>
      <w:r w:rsidRPr="00B60084">
        <w:rPr>
          <w:rFonts w:cs="Times New Roman"/>
          <w:sz w:val="24"/>
          <w:szCs w:val="24"/>
        </w:rPr>
        <w:t xml:space="preserve">ee: </w:t>
      </w:r>
      <w:hyperlink r:id="rId100" w:history="1">
        <w:r w:rsidRPr="00B60084">
          <w:rPr>
            <w:rStyle w:val="Hyperlink"/>
            <w:rFonts w:cs="Times New Roman"/>
            <w:sz w:val="24"/>
            <w:szCs w:val="24"/>
          </w:rPr>
          <w:t>https://www.pacificcollege.edu/about/licensure-disclosure/nursing</w:t>
        </w:r>
      </w:hyperlink>
      <w:r>
        <w:rPr>
          <w:rFonts w:cs="Times New Roman"/>
          <w:sz w:val="24"/>
          <w:szCs w:val="24"/>
        </w:rPr>
        <w:t xml:space="preserve"> </w:t>
      </w:r>
    </w:p>
    <w:p w14:paraId="763A665F" w14:textId="77777777" w:rsidR="008805FF" w:rsidRDefault="008805FF" w:rsidP="008A656D">
      <w:pPr>
        <w:spacing w:line="22" w:lineRule="atLeast"/>
        <w:rPr>
          <w:sz w:val="24"/>
          <w:szCs w:val="24"/>
        </w:rPr>
      </w:pPr>
    </w:p>
    <w:p w14:paraId="0A3436EA" w14:textId="6793B716" w:rsidR="003E31A4" w:rsidRPr="00B037C7" w:rsidRDefault="008A656D" w:rsidP="003E31A4">
      <w:pPr>
        <w:spacing w:line="22" w:lineRule="atLeast"/>
        <w:rPr>
          <w:sz w:val="24"/>
          <w:szCs w:val="24"/>
        </w:rPr>
      </w:pPr>
      <w:r w:rsidRPr="0073503A">
        <w:rPr>
          <w:sz w:val="24"/>
          <w:szCs w:val="24"/>
        </w:rPr>
        <w:t xml:space="preserve">All required supporting documentation from Pacific College will </w:t>
      </w:r>
      <w:proofErr w:type="gramStart"/>
      <w:r w:rsidRPr="0073503A">
        <w:rPr>
          <w:sz w:val="24"/>
          <w:szCs w:val="24"/>
        </w:rPr>
        <w:t>be sent</w:t>
      </w:r>
      <w:proofErr w:type="gramEnd"/>
      <w:r w:rsidRPr="0073503A">
        <w:rPr>
          <w:sz w:val="24"/>
          <w:szCs w:val="24"/>
        </w:rPr>
        <w:t xml:space="preserve"> to the appropriate agency upon written request of the test applicant and payment of documentation fee, provided all other obligations to the college </w:t>
      </w:r>
      <w:r w:rsidRPr="00402C81">
        <w:rPr>
          <w:sz w:val="24"/>
          <w:szCs w:val="24"/>
        </w:rPr>
        <w:t xml:space="preserve">have been met. However, it is the test applicant’s responsibility to ascertain that all documentation has </w:t>
      </w:r>
      <w:proofErr w:type="gramStart"/>
      <w:r w:rsidRPr="00402C81">
        <w:rPr>
          <w:sz w:val="24"/>
          <w:szCs w:val="24"/>
        </w:rPr>
        <w:t>been sent</w:t>
      </w:r>
      <w:proofErr w:type="gramEnd"/>
      <w:r w:rsidRPr="00402C81">
        <w:rPr>
          <w:sz w:val="24"/>
          <w:szCs w:val="24"/>
        </w:rPr>
        <w:t xml:space="preserve"> prior to the appropriate deadline.</w:t>
      </w:r>
      <w:r w:rsidR="003E31A4" w:rsidRPr="00402C81">
        <w:rPr>
          <w:sz w:val="24"/>
          <w:szCs w:val="24"/>
        </w:rPr>
        <w:t xml:space="preserve"> </w:t>
      </w:r>
      <w:r w:rsidR="003E31A4" w:rsidRPr="00B60084">
        <w:rPr>
          <w:sz w:val="24"/>
          <w:szCs w:val="24"/>
        </w:rPr>
        <w:t xml:space="preserve">Students in the Bachelor of Science in Nursing </w:t>
      </w:r>
      <w:r w:rsidR="00402C81" w:rsidRPr="00B60084">
        <w:rPr>
          <w:sz w:val="24"/>
          <w:szCs w:val="24"/>
        </w:rPr>
        <w:t xml:space="preserve">(Prelicensure </w:t>
      </w:r>
      <w:r w:rsidR="005E392D" w:rsidRPr="00B60084">
        <w:rPr>
          <w:sz w:val="24"/>
          <w:szCs w:val="24"/>
        </w:rPr>
        <w:t>Option) will</w:t>
      </w:r>
      <w:r w:rsidR="003E31A4" w:rsidRPr="00B60084">
        <w:rPr>
          <w:sz w:val="24"/>
          <w:szCs w:val="24"/>
        </w:rPr>
        <w:t xml:space="preserve"> </w:t>
      </w:r>
      <w:proofErr w:type="gramStart"/>
      <w:r w:rsidR="003E31A4" w:rsidRPr="00B60084">
        <w:rPr>
          <w:sz w:val="24"/>
          <w:szCs w:val="24"/>
        </w:rPr>
        <w:t>be supported</w:t>
      </w:r>
      <w:proofErr w:type="gramEnd"/>
      <w:r w:rsidR="003E31A4" w:rsidRPr="00B60084">
        <w:rPr>
          <w:sz w:val="24"/>
          <w:szCs w:val="24"/>
        </w:rPr>
        <w:t xml:space="preserve"> in the application process to take the NCLEX-RN and the college coordinates with the nursing boards of NY, NJ, CT, and CA (and others upon request) to provide candidate information for issuance of the authorization to test.</w:t>
      </w:r>
      <w:r w:rsidR="003E31A4">
        <w:rPr>
          <w:sz w:val="24"/>
          <w:szCs w:val="24"/>
        </w:rPr>
        <w:t xml:space="preserve"> </w:t>
      </w:r>
    </w:p>
    <w:p w14:paraId="0A6E9E43" w14:textId="102B5CA4" w:rsidR="008A656D" w:rsidRDefault="008A656D" w:rsidP="008A656D">
      <w:pPr>
        <w:spacing w:line="22" w:lineRule="atLeast"/>
        <w:rPr>
          <w:sz w:val="24"/>
          <w:szCs w:val="24"/>
        </w:rPr>
      </w:pPr>
    </w:p>
    <w:p w14:paraId="50BA28E9" w14:textId="77777777" w:rsidR="008A656D" w:rsidRDefault="008A656D" w:rsidP="008A656D">
      <w:pPr>
        <w:spacing w:line="22" w:lineRule="atLeast"/>
        <w:rPr>
          <w:sz w:val="24"/>
          <w:szCs w:val="24"/>
        </w:rPr>
      </w:pPr>
      <w:r w:rsidRPr="0073503A">
        <w:rPr>
          <w:sz w:val="24"/>
          <w:szCs w:val="24"/>
        </w:rPr>
        <w:lastRenderedPageBreak/>
        <w:t xml:space="preserve">For any course(s) for which Pacific has granted transfer credit, the student must </w:t>
      </w:r>
      <w:r>
        <w:rPr>
          <w:sz w:val="24"/>
          <w:szCs w:val="24"/>
        </w:rPr>
        <w:t xml:space="preserve">place a </w:t>
      </w:r>
      <w:r w:rsidRPr="0073503A">
        <w:rPr>
          <w:sz w:val="24"/>
          <w:szCs w:val="24"/>
        </w:rPr>
        <w:t xml:space="preserve">request </w:t>
      </w:r>
      <w:r>
        <w:rPr>
          <w:sz w:val="24"/>
          <w:szCs w:val="24"/>
        </w:rPr>
        <w:t xml:space="preserve">with </w:t>
      </w:r>
      <w:r w:rsidRPr="0073503A">
        <w:rPr>
          <w:sz w:val="24"/>
          <w:szCs w:val="24"/>
        </w:rPr>
        <w:t xml:space="preserve">the original institution </w:t>
      </w:r>
      <w:r>
        <w:rPr>
          <w:sz w:val="24"/>
          <w:szCs w:val="24"/>
        </w:rPr>
        <w:t xml:space="preserve">to forward </w:t>
      </w:r>
      <w:r w:rsidRPr="0073503A">
        <w:rPr>
          <w:sz w:val="24"/>
          <w:szCs w:val="24"/>
        </w:rPr>
        <w:t xml:space="preserve">official transcripts to the California Acupuncture </w:t>
      </w:r>
      <w:r>
        <w:rPr>
          <w:sz w:val="24"/>
          <w:szCs w:val="24"/>
        </w:rPr>
        <w:t>B</w:t>
      </w:r>
      <w:r w:rsidRPr="0073503A">
        <w:rPr>
          <w:sz w:val="24"/>
          <w:szCs w:val="24"/>
        </w:rPr>
        <w:t>oard at the time of application for the licensure.</w:t>
      </w:r>
    </w:p>
    <w:p w14:paraId="10C051CF" w14:textId="77777777" w:rsidR="008A656D" w:rsidRPr="000C46EB" w:rsidRDefault="008A656D" w:rsidP="008A656D">
      <w:pPr>
        <w:spacing w:line="22" w:lineRule="atLeast"/>
        <w:rPr>
          <w:sz w:val="24"/>
          <w:szCs w:val="24"/>
        </w:rPr>
      </w:pPr>
      <w:r w:rsidRPr="0073503A">
        <w:rPr>
          <w:sz w:val="24"/>
          <w:szCs w:val="24"/>
        </w:rPr>
        <w:t>Please see</w:t>
      </w:r>
      <w:r>
        <w:rPr>
          <w:sz w:val="24"/>
          <w:szCs w:val="24"/>
        </w:rPr>
        <w:t xml:space="preserve"> the</w:t>
      </w:r>
      <w:r w:rsidRPr="0073503A">
        <w:rPr>
          <w:sz w:val="24"/>
          <w:szCs w:val="24"/>
        </w:rPr>
        <w:t xml:space="preserve"> Licensure and Certification Disclosure </w:t>
      </w:r>
      <w:r>
        <w:rPr>
          <w:sz w:val="24"/>
          <w:szCs w:val="24"/>
        </w:rPr>
        <w:t>section of this catalog.</w:t>
      </w:r>
      <w:r w:rsidRPr="0073503A">
        <w:rPr>
          <w:sz w:val="24"/>
          <w:szCs w:val="24"/>
        </w:rPr>
        <w:t xml:space="preserve"> Pacific College can only guarantee that its acupuncture and Chinese medicine curricula meet the relevant requirements of California, New York, and Illinois. Pacific College can only guarantee its massage curricula meet the standards of the </w:t>
      </w:r>
      <w:r>
        <w:rPr>
          <w:sz w:val="24"/>
          <w:szCs w:val="24"/>
        </w:rPr>
        <w:t>MBLEx</w:t>
      </w:r>
      <w:r w:rsidRPr="0073503A">
        <w:rPr>
          <w:sz w:val="24"/>
          <w:szCs w:val="24"/>
        </w:rPr>
        <w:t xml:space="preserve"> and NCBTMB exams, and the states of California</w:t>
      </w:r>
      <w:r>
        <w:rPr>
          <w:sz w:val="24"/>
          <w:szCs w:val="24"/>
        </w:rPr>
        <w:t xml:space="preserve">, </w:t>
      </w:r>
      <w:r w:rsidRPr="0073503A">
        <w:rPr>
          <w:sz w:val="24"/>
          <w:szCs w:val="24"/>
        </w:rPr>
        <w:t>New York, and</w:t>
      </w:r>
      <w:r>
        <w:rPr>
          <w:sz w:val="24"/>
          <w:szCs w:val="24"/>
        </w:rPr>
        <w:t xml:space="preserve"> Illinois</w:t>
      </w:r>
      <w:r w:rsidRPr="0073503A">
        <w:rPr>
          <w:sz w:val="24"/>
          <w:szCs w:val="24"/>
        </w:rPr>
        <w:t xml:space="preserve">. It is likely that students will be eligible in other locales. </w:t>
      </w:r>
      <w:r w:rsidRPr="00187FAE">
        <w:rPr>
          <w:sz w:val="24"/>
          <w:szCs w:val="24"/>
        </w:rPr>
        <w:t xml:space="preserve">Please refer to </w:t>
      </w:r>
      <w:hyperlink r:id="rId101" w:history="1">
        <w:r w:rsidRPr="00C02779">
          <w:rPr>
            <w:rStyle w:val="Hyperlink"/>
            <w:sz w:val="24"/>
            <w:szCs w:val="24"/>
          </w:rPr>
          <w:t>https://www.pacificcollege.edu/about/licensure-disclosure</w:t>
        </w:r>
      </w:hyperlink>
      <w:r>
        <w:rPr>
          <w:sz w:val="24"/>
          <w:szCs w:val="24"/>
        </w:rPr>
        <w:t xml:space="preserve"> </w:t>
      </w:r>
      <w:r w:rsidRPr="00187FAE">
        <w:rPr>
          <w:sz w:val="24"/>
          <w:szCs w:val="24"/>
        </w:rPr>
        <w:t>for up-to-date information.</w:t>
      </w:r>
    </w:p>
    <w:p w14:paraId="3D0F1989" w14:textId="77777777" w:rsidR="008A656D" w:rsidRPr="000A32FA" w:rsidRDefault="008A656D" w:rsidP="008A656D">
      <w:pPr>
        <w:spacing w:after="0" w:line="22" w:lineRule="atLeast"/>
        <w:rPr>
          <w:b/>
          <w:bCs/>
          <w:sz w:val="24"/>
          <w:szCs w:val="24"/>
        </w:rPr>
      </w:pPr>
      <w:r>
        <w:rPr>
          <w:b/>
          <w:bCs/>
          <w:sz w:val="24"/>
          <w:szCs w:val="24"/>
        </w:rPr>
        <w:t>S</w:t>
      </w:r>
      <w:r w:rsidRPr="000A32FA">
        <w:rPr>
          <w:b/>
          <w:bCs/>
          <w:sz w:val="24"/>
          <w:szCs w:val="24"/>
        </w:rPr>
        <w:t>tudent Financial Assistance</w:t>
      </w:r>
    </w:p>
    <w:p w14:paraId="07538479" w14:textId="77777777" w:rsidR="008A656D" w:rsidRDefault="008A656D" w:rsidP="008A656D">
      <w:pPr>
        <w:spacing w:line="22" w:lineRule="atLeast"/>
        <w:rPr>
          <w:sz w:val="24"/>
          <w:szCs w:val="24"/>
        </w:rPr>
      </w:pPr>
      <w:r w:rsidRPr="0073503A">
        <w:rPr>
          <w:sz w:val="24"/>
          <w:szCs w:val="24"/>
        </w:rPr>
        <w:t xml:space="preserve">Eligible United States citizens or permanent residents in the massage and nursing certificate programs, associate, bachelor’s, master’s, entry-level, and transitional doctoral degree programs may participate in federal and state student aid programs. For further eligibility information or for more details on Federal Pell Grants, Federal Direct Loan, Federal Supplemental Education Opportunity Grants and Federal Work Study Programs, please visit the U.S. Department of Education website: </w:t>
      </w:r>
      <w:hyperlink r:id="rId102" w:history="1">
        <w:r w:rsidRPr="00C02779">
          <w:rPr>
            <w:rStyle w:val="Hyperlink"/>
            <w:sz w:val="24"/>
            <w:szCs w:val="24"/>
          </w:rPr>
          <w:t>http://www.studentaid.ed.gov</w:t>
        </w:r>
      </w:hyperlink>
      <w:r w:rsidRPr="0073503A">
        <w:rPr>
          <w:sz w:val="24"/>
          <w:szCs w:val="24"/>
        </w:rPr>
        <w:t xml:space="preserve">. Your rights and responsibilities as a borrower </w:t>
      </w:r>
      <w:proofErr w:type="gramStart"/>
      <w:r w:rsidRPr="0073503A">
        <w:rPr>
          <w:sz w:val="24"/>
          <w:szCs w:val="24"/>
        </w:rPr>
        <w:t>are included</w:t>
      </w:r>
      <w:proofErr w:type="gramEnd"/>
      <w:r w:rsidRPr="0073503A">
        <w:rPr>
          <w:sz w:val="24"/>
          <w:szCs w:val="24"/>
        </w:rPr>
        <w:t>. Students should read this information before applying for a student loan. Additional important information is detailed in Pacific’s Financial Aid Policy</w:t>
      </w:r>
      <w:r>
        <w:rPr>
          <w:sz w:val="24"/>
          <w:szCs w:val="24"/>
        </w:rPr>
        <w:t>,</w:t>
      </w:r>
      <w:r w:rsidRPr="0073503A">
        <w:rPr>
          <w:sz w:val="24"/>
          <w:szCs w:val="24"/>
        </w:rPr>
        <w:t xml:space="preserve"> available </w:t>
      </w:r>
      <w:r>
        <w:rPr>
          <w:sz w:val="24"/>
          <w:szCs w:val="24"/>
        </w:rPr>
        <w:t>at</w:t>
      </w:r>
      <w:r w:rsidRPr="0073503A">
        <w:rPr>
          <w:sz w:val="24"/>
          <w:szCs w:val="24"/>
        </w:rPr>
        <w:t xml:space="preserve">: </w:t>
      </w:r>
      <w:hyperlink r:id="rId103" w:history="1">
        <w:r w:rsidRPr="00C02779">
          <w:rPr>
            <w:rStyle w:val="Hyperlink"/>
            <w:sz w:val="24"/>
            <w:szCs w:val="24"/>
          </w:rPr>
          <w:t>http://www.pacificcollege.edu/prospective/financial-aid</w:t>
        </w:r>
      </w:hyperlink>
      <w:r>
        <w:rPr>
          <w:sz w:val="24"/>
          <w:szCs w:val="24"/>
        </w:rPr>
        <w:t>.</w:t>
      </w:r>
      <w:r w:rsidRPr="0073503A">
        <w:rPr>
          <w:sz w:val="24"/>
          <w:szCs w:val="24"/>
        </w:rPr>
        <w:t xml:space="preserve"> Deadlines may apply, so contact Pacific’s Financial Aid Office early. For information about state financial aid programs, please contact the Financial Aid Office.</w:t>
      </w:r>
    </w:p>
    <w:p w14:paraId="70345F21" w14:textId="77777777" w:rsidR="008A656D" w:rsidRPr="000C78FD" w:rsidRDefault="008A656D" w:rsidP="008A656D">
      <w:pPr>
        <w:spacing w:after="0" w:line="22" w:lineRule="atLeast"/>
        <w:rPr>
          <w:b/>
          <w:bCs/>
          <w:sz w:val="24"/>
          <w:szCs w:val="24"/>
        </w:rPr>
      </w:pPr>
      <w:r>
        <w:rPr>
          <w:b/>
          <w:bCs/>
          <w:sz w:val="24"/>
          <w:szCs w:val="24"/>
        </w:rPr>
        <w:t>F</w:t>
      </w:r>
      <w:r w:rsidRPr="000C78FD">
        <w:rPr>
          <w:b/>
          <w:bCs/>
          <w:sz w:val="24"/>
          <w:szCs w:val="24"/>
        </w:rPr>
        <w:t>inancial Assistance for Students Not Eligible for Federal or State Student Aid Programs</w:t>
      </w:r>
    </w:p>
    <w:p w14:paraId="24326229" w14:textId="77777777" w:rsidR="008A656D" w:rsidRPr="008A743E" w:rsidRDefault="008A656D" w:rsidP="008A656D">
      <w:pPr>
        <w:spacing w:line="22" w:lineRule="atLeast"/>
        <w:rPr>
          <w:sz w:val="24"/>
          <w:szCs w:val="24"/>
        </w:rPr>
      </w:pPr>
      <w:r w:rsidRPr="0073503A">
        <w:rPr>
          <w:sz w:val="24"/>
          <w:szCs w:val="24"/>
        </w:rPr>
        <w:t>Students may apply for private educational loans. See the Financial Aid Office for details.</w:t>
      </w:r>
      <w:r>
        <w:rPr>
          <w:sz w:val="24"/>
          <w:szCs w:val="24"/>
        </w:rPr>
        <w:t xml:space="preserve"> </w:t>
      </w:r>
      <w:r w:rsidRPr="0073503A">
        <w:rPr>
          <w:sz w:val="24"/>
          <w:szCs w:val="24"/>
        </w:rPr>
        <w:t>From time to time, Pacific College becomes aware of private financial assistance programs or scholarships. Please check with the branch financial aid office for the latest details.</w:t>
      </w:r>
    </w:p>
    <w:p w14:paraId="39ABD7E7" w14:textId="0D2A2EDD" w:rsidR="008A656D" w:rsidRDefault="008A656D">
      <w:pPr>
        <w:rPr>
          <w:sz w:val="24"/>
          <w:szCs w:val="24"/>
        </w:rPr>
      </w:pPr>
      <w:r>
        <w:rPr>
          <w:sz w:val="24"/>
          <w:szCs w:val="24"/>
        </w:rPr>
        <w:br w:type="page"/>
      </w:r>
    </w:p>
    <w:p w14:paraId="783F7BD1" w14:textId="77777777" w:rsidR="00A7241C" w:rsidRPr="00A7241C" w:rsidRDefault="00A7241C" w:rsidP="00F37013">
      <w:pPr>
        <w:pStyle w:val="Heading1"/>
        <w:rPr>
          <w:rFonts w:ascii="Times New Roman" w:hAnsi="Times New Roman"/>
          <w:color w:val="2F5496"/>
          <w:sz w:val="24"/>
          <w:szCs w:val="24"/>
        </w:rPr>
      </w:pPr>
      <w:bookmarkStart w:id="450" w:name="_Toc161232126"/>
      <w:r w:rsidRPr="00A7241C">
        <w:lastRenderedPageBreak/>
        <w:t>TUITION AND FEES</w:t>
      </w:r>
      <w:bookmarkEnd w:id="450"/>
      <w:r w:rsidRPr="00A7241C">
        <w:t> </w:t>
      </w:r>
    </w:p>
    <w:p w14:paraId="1B9C39B3" w14:textId="65F23328"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4"/>
          <w:szCs w:val="24"/>
        </w:rPr>
        <w:t>All tuition and fees are effective September 1, 2023. </w:t>
      </w:r>
    </w:p>
    <w:p w14:paraId="535E4C8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i/>
          <w:iCs/>
          <w:sz w:val="24"/>
          <w:szCs w:val="24"/>
        </w:rPr>
        <w:t>Please Note:</w:t>
      </w:r>
      <w:r w:rsidRPr="00A7241C">
        <w:rPr>
          <w:rFonts w:eastAsia="Times New Roman" w:cs="Times New Roman"/>
          <w:sz w:val="24"/>
          <w:szCs w:val="24"/>
        </w:rPr>
        <w:t> </w:t>
      </w:r>
    </w:p>
    <w:p w14:paraId="63AA182D" w14:textId="77777777" w:rsidR="00A7241C" w:rsidRPr="00A7241C" w:rsidRDefault="00A7241C" w:rsidP="00C7687E">
      <w:pPr>
        <w:numPr>
          <w:ilvl w:val="0"/>
          <w:numId w:val="52"/>
        </w:numPr>
        <w:spacing w:before="100" w:beforeAutospacing="1" w:after="100" w:afterAutospacing="1" w:line="240" w:lineRule="auto"/>
        <w:ind w:firstLine="0"/>
        <w:textAlignment w:val="baseline"/>
        <w:rPr>
          <w:rFonts w:eastAsia="Times New Roman" w:cs="Times New Roman"/>
          <w:sz w:val="24"/>
          <w:szCs w:val="24"/>
        </w:rPr>
      </w:pPr>
      <w:r w:rsidRPr="00A7241C">
        <w:rPr>
          <w:rFonts w:eastAsia="Times New Roman" w:cs="Times New Roman"/>
          <w:sz w:val="24"/>
          <w:szCs w:val="24"/>
        </w:rPr>
        <w:t xml:space="preserve">College items lost or broken will </w:t>
      </w:r>
      <w:proofErr w:type="gramStart"/>
      <w:r w:rsidRPr="00A7241C">
        <w:rPr>
          <w:rFonts w:eastAsia="Times New Roman" w:cs="Times New Roman"/>
          <w:sz w:val="24"/>
          <w:szCs w:val="24"/>
        </w:rPr>
        <w:t>be charged</w:t>
      </w:r>
      <w:proofErr w:type="gramEnd"/>
      <w:r w:rsidRPr="00A7241C">
        <w:rPr>
          <w:rFonts w:eastAsia="Times New Roman" w:cs="Times New Roman"/>
          <w:sz w:val="24"/>
          <w:szCs w:val="24"/>
        </w:rPr>
        <w:t xml:space="preserve"> at the college’s replacement cost plus expenses. </w:t>
      </w:r>
    </w:p>
    <w:p w14:paraId="0F6E6758" w14:textId="77777777" w:rsidR="00A7241C" w:rsidRPr="00A7241C" w:rsidRDefault="00A7241C" w:rsidP="00C7687E">
      <w:pPr>
        <w:numPr>
          <w:ilvl w:val="0"/>
          <w:numId w:val="52"/>
        </w:numPr>
        <w:spacing w:before="100" w:beforeAutospacing="1" w:after="100" w:afterAutospacing="1" w:line="240" w:lineRule="auto"/>
        <w:ind w:firstLine="0"/>
        <w:textAlignment w:val="baseline"/>
        <w:rPr>
          <w:rFonts w:eastAsia="Times New Roman" w:cs="Times New Roman"/>
          <w:sz w:val="24"/>
          <w:szCs w:val="24"/>
        </w:rPr>
      </w:pPr>
      <w:r w:rsidRPr="00A7241C">
        <w:rPr>
          <w:rFonts w:eastAsia="Times New Roman" w:cs="Times New Roman"/>
          <w:sz w:val="24"/>
          <w:szCs w:val="24"/>
        </w:rPr>
        <w:t>Cash not accepted for tuition and fees. </w:t>
      </w:r>
    </w:p>
    <w:p w14:paraId="197F4B26" w14:textId="77777777" w:rsidR="00A7241C" w:rsidRPr="00A7241C" w:rsidRDefault="00A7241C" w:rsidP="00C7687E">
      <w:pPr>
        <w:numPr>
          <w:ilvl w:val="0"/>
          <w:numId w:val="52"/>
        </w:numPr>
        <w:spacing w:before="100" w:beforeAutospacing="1" w:after="100" w:afterAutospacing="1" w:line="240" w:lineRule="auto"/>
        <w:ind w:firstLine="0"/>
        <w:textAlignment w:val="baseline"/>
        <w:rPr>
          <w:rFonts w:eastAsia="Times New Roman" w:cs="Times New Roman"/>
          <w:sz w:val="24"/>
          <w:szCs w:val="24"/>
        </w:rPr>
      </w:pPr>
      <w:r w:rsidRPr="00A7241C">
        <w:rPr>
          <w:rFonts w:eastAsia="Times New Roman" w:cs="Times New Roman"/>
          <w:sz w:val="24"/>
          <w:szCs w:val="24"/>
        </w:rPr>
        <w:t>Students may defer current Title IV loans while in the program. </w:t>
      </w:r>
    </w:p>
    <w:p w14:paraId="4372C2C7" w14:textId="77777777" w:rsidR="00A7241C" w:rsidRPr="00A7241C" w:rsidRDefault="00A7241C" w:rsidP="00C7687E">
      <w:pPr>
        <w:numPr>
          <w:ilvl w:val="0"/>
          <w:numId w:val="53"/>
        </w:numPr>
        <w:spacing w:before="100" w:beforeAutospacing="1" w:after="100" w:afterAutospacing="1" w:line="240" w:lineRule="auto"/>
        <w:ind w:firstLine="0"/>
        <w:textAlignment w:val="baseline"/>
        <w:rPr>
          <w:rFonts w:eastAsia="Times New Roman" w:cs="Times New Roman"/>
          <w:sz w:val="24"/>
          <w:szCs w:val="24"/>
        </w:rPr>
      </w:pPr>
      <w:r w:rsidRPr="00A7241C">
        <w:rPr>
          <w:rFonts w:eastAsia="Times New Roman" w:cs="Times New Roman"/>
          <w:sz w:val="24"/>
          <w:szCs w:val="24"/>
        </w:rPr>
        <w:t>Students enrolled in online programs are exempt from Student Council fee. </w:t>
      </w:r>
    </w:p>
    <w:p w14:paraId="24A71B32" w14:textId="77777777" w:rsidR="00A7241C" w:rsidRPr="00A7241C" w:rsidRDefault="00A7241C" w:rsidP="00C7687E">
      <w:pPr>
        <w:numPr>
          <w:ilvl w:val="0"/>
          <w:numId w:val="53"/>
        </w:numPr>
        <w:spacing w:before="100" w:beforeAutospacing="1" w:after="100" w:afterAutospacing="1" w:line="240" w:lineRule="auto"/>
        <w:ind w:firstLine="0"/>
        <w:textAlignment w:val="baseline"/>
        <w:rPr>
          <w:rFonts w:eastAsia="Times New Roman" w:cs="Times New Roman"/>
          <w:sz w:val="24"/>
          <w:szCs w:val="24"/>
        </w:rPr>
      </w:pPr>
      <w:r w:rsidRPr="00A7241C">
        <w:rPr>
          <w:rFonts w:eastAsia="Times New Roman" w:cs="Times New Roman"/>
          <w:sz w:val="24"/>
          <w:szCs w:val="24"/>
        </w:rPr>
        <w:t xml:space="preserve">Nursing students are required to carry their own </w:t>
      </w:r>
      <w:hyperlink r:id="rId104" w:tgtFrame="_blank" w:history="1">
        <w:r w:rsidRPr="00A7241C">
          <w:rPr>
            <w:rFonts w:eastAsia="Times New Roman" w:cs="Times New Roman"/>
            <w:color w:val="0000FF"/>
            <w:sz w:val="24"/>
            <w:szCs w:val="24"/>
          </w:rPr>
          <w:t>malpractice</w:t>
        </w:r>
      </w:hyperlink>
      <w:r w:rsidRPr="00A7241C">
        <w:rPr>
          <w:rFonts w:eastAsia="Times New Roman" w:cs="Times New Roman"/>
          <w:sz w:val="24"/>
          <w:szCs w:val="24"/>
        </w:rPr>
        <w:t xml:space="preserve"> insurance. </w:t>
      </w:r>
    </w:p>
    <w:p w14:paraId="1E928810" w14:textId="47836381" w:rsidR="00F37013" w:rsidRDefault="00A7241C" w:rsidP="00C7687E">
      <w:pPr>
        <w:numPr>
          <w:ilvl w:val="0"/>
          <w:numId w:val="53"/>
        </w:numPr>
        <w:spacing w:before="100" w:beforeAutospacing="1" w:after="100" w:afterAutospacing="1" w:line="240" w:lineRule="auto"/>
        <w:ind w:firstLine="0"/>
        <w:textAlignment w:val="baseline"/>
        <w:rPr>
          <w:rFonts w:eastAsia="Times New Roman" w:cs="Times New Roman"/>
          <w:sz w:val="24"/>
          <w:szCs w:val="24"/>
        </w:rPr>
      </w:pPr>
      <w:r w:rsidRPr="00A7241C">
        <w:rPr>
          <w:rFonts w:eastAsia="Times New Roman" w:cs="Times New Roman"/>
          <w:sz w:val="24"/>
          <w:szCs w:val="24"/>
        </w:rPr>
        <w:t xml:space="preserve">Library: </w:t>
      </w:r>
      <w:r w:rsidRPr="00A7241C">
        <w:rPr>
          <w:rFonts w:eastAsia="Times New Roman" w:cs="Times New Roman"/>
          <w:color w:val="000000"/>
          <w:sz w:val="24"/>
          <w:szCs w:val="24"/>
          <w:shd w:val="clear" w:color="auto" w:fill="FFFFFF"/>
        </w:rPr>
        <w:t xml:space="preserve">The library does not assess overdue fines </w:t>
      </w:r>
      <w:proofErr w:type="gramStart"/>
      <w:r w:rsidRPr="00A7241C">
        <w:rPr>
          <w:rFonts w:eastAsia="Times New Roman" w:cs="Times New Roman"/>
          <w:color w:val="000000"/>
          <w:sz w:val="24"/>
          <w:szCs w:val="24"/>
          <w:shd w:val="clear" w:color="auto" w:fill="FFFFFF"/>
        </w:rPr>
        <w:t>at this time</w:t>
      </w:r>
      <w:proofErr w:type="gramEnd"/>
      <w:r w:rsidRPr="00A7241C">
        <w:rPr>
          <w:rFonts w:eastAsia="Times New Roman" w:cs="Times New Roman"/>
          <w:color w:val="000000"/>
          <w:sz w:val="24"/>
          <w:szCs w:val="24"/>
          <w:shd w:val="clear" w:color="auto" w:fill="FFFFFF"/>
        </w:rPr>
        <w:t xml:space="preserve">. Lost and damaged books will </w:t>
      </w:r>
      <w:proofErr w:type="gramStart"/>
      <w:r w:rsidRPr="00A7241C">
        <w:rPr>
          <w:rFonts w:eastAsia="Times New Roman" w:cs="Times New Roman"/>
          <w:color w:val="000000"/>
          <w:sz w:val="24"/>
          <w:szCs w:val="24"/>
          <w:shd w:val="clear" w:color="auto" w:fill="FFFFFF"/>
        </w:rPr>
        <w:t>be charged</w:t>
      </w:r>
      <w:proofErr w:type="gramEnd"/>
      <w:r w:rsidRPr="00A7241C">
        <w:rPr>
          <w:rFonts w:eastAsia="Times New Roman" w:cs="Times New Roman"/>
          <w:color w:val="000000"/>
          <w:sz w:val="24"/>
          <w:szCs w:val="24"/>
          <w:shd w:val="clear" w:color="auto" w:fill="FFFFFF"/>
        </w:rPr>
        <w:t xml:space="preserve"> the replacement cost. The library only accepts cash—no checks. You can pay for lost or damaged books with a credit card at the bookstore. Bring your receipt to the library for confirmation.</w:t>
      </w:r>
      <w:r w:rsidRPr="00A7241C">
        <w:rPr>
          <w:rFonts w:eastAsia="Times New Roman" w:cs="Times New Roman"/>
          <w:color w:val="000000"/>
          <w:sz w:val="24"/>
          <w:szCs w:val="24"/>
        </w:rPr>
        <w:t> </w:t>
      </w:r>
    </w:p>
    <w:p w14:paraId="4036F8B3" w14:textId="77777777" w:rsidR="00B21D0F" w:rsidRPr="00B21D0F" w:rsidRDefault="00B21D0F" w:rsidP="00B21D0F">
      <w:pPr>
        <w:spacing w:before="100" w:beforeAutospacing="1" w:after="100" w:afterAutospacing="1" w:line="240" w:lineRule="auto"/>
        <w:ind w:left="720"/>
        <w:textAlignment w:val="baseline"/>
        <w:rPr>
          <w:rFonts w:eastAsia="Times New Roman" w:cs="Times New Roman"/>
          <w:sz w:val="24"/>
          <w:szCs w:val="24"/>
        </w:rPr>
      </w:pPr>
    </w:p>
    <w:p w14:paraId="0AA74A96" w14:textId="76878A2E" w:rsidR="00A7241C" w:rsidRPr="00F37013" w:rsidRDefault="00A7241C" w:rsidP="00F37013">
      <w:pPr>
        <w:pStyle w:val="Heading2"/>
        <w:rPr>
          <w:rFonts w:ascii="Times New Roman" w:hAnsi="Times New Roman"/>
          <w:color w:val="2F5496"/>
          <w:sz w:val="24"/>
          <w:szCs w:val="24"/>
        </w:rPr>
      </w:pPr>
      <w:bookmarkStart w:id="451" w:name="_Toc161232127"/>
      <w:r w:rsidRPr="00A7241C">
        <w:t>SAN DIEGO CAMPUS</w:t>
      </w:r>
      <w:bookmarkEnd w:id="451"/>
    </w:p>
    <w:p w14:paraId="4EE51224" w14:textId="77777777" w:rsidR="00A7241C" w:rsidRPr="00A7241C" w:rsidRDefault="00A7241C" w:rsidP="00F37013">
      <w:pPr>
        <w:pStyle w:val="Heading3"/>
        <w:rPr>
          <w:rFonts w:ascii="Times New Roman" w:hAnsi="Times New Roman"/>
          <w:color w:val="1F3763"/>
          <w:sz w:val="24"/>
          <w:szCs w:val="24"/>
        </w:rPr>
      </w:pPr>
      <w:bookmarkStart w:id="452" w:name="_Toc161232128"/>
      <w:r w:rsidRPr="00A7241C">
        <w:t>Tuition</w:t>
      </w:r>
      <w:bookmarkEnd w:id="452"/>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0"/>
        <w:gridCol w:w="1291"/>
        <w:gridCol w:w="1301"/>
        <w:gridCol w:w="1301"/>
        <w:gridCol w:w="223"/>
      </w:tblGrid>
      <w:tr w:rsidR="00A7241C" w:rsidRPr="00A7241C" w14:paraId="254B71E3"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44F5CB0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Total Tuition per Program</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247A2D6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7E2D6152"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Per Term </w:t>
            </w:r>
          </w:p>
        </w:tc>
        <w:tc>
          <w:tcPr>
            <w:tcW w:w="1530" w:type="dxa"/>
            <w:gridSpan w:val="2"/>
            <w:tcBorders>
              <w:top w:val="single" w:sz="6" w:space="0" w:color="auto"/>
              <w:left w:val="nil"/>
              <w:bottom w:val="single" w:sz="6" w:space="0" w:color="auto"/>
              <w:right w:val="nil"/>
            </w:tcBorders>
            <w:shd w:val="clear" w:color="auto" w:fill="A6A6A6"/>
            <w:hideMark/>
          </w:tcPr>
          <w:p w14:paraId="2DFB85D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Total Program </w:t>
            </w:r>
          </w:p>
        </w:tc>
      </w:tr>
      <w:tr w:rsidR="00A7241C" w:rsidRPr="00A7241C" w14:paraId="5AD054BB" w14:textId="77777777" w:rsidTr="00A7241C">
        <w:trPr>
          <w:trHeight w:val="495"/>
        </w:trPr>
        <w:tc>
          <w:tcPr>
            <w:tcW w:w="6105" w:type="dxa"/>
            <w:tcBorders>
              <w:top w:val="nil"/>
              <w:left w:val="nil"/>
              <w:bottom w:val="single" w:sz="6" w:space="0" w:color="auto"/>
              <w:right w:val="nil"/>
            </w:tcBorders>
            <w:shd w:val="clear" w:color="auto" w:fill="auto"/>
            <w:hideMark/>
          </w:tcPr>
          <w:p w14:paraId="5A5CDBF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Doctor of Acupuncture with Chinese Herbal Medicine specialization (DAcCHM: </w:t>
            </w:r>
            <w:proofErr w:type="gramStart"/>
            <w:r w:rsidRPr="00A7241C">
              <w:rPr>
                <w:rFonts w:eastAsia="Times New Roman" w:cs="Times New Roman"/>
                <w:color w:val="000000"/>
                <w:sz w:val="20"/>
                <w:szCs w:val="20"/>
              </w:rPr>
              <w:t>11</w:t>
            </w:r>
            <w:proofErr w:type="gramEnd"/>
            <w:r w:rsidRPr="00A7241C">
              <w:rPr>
                <w:rFonts w:eastAsia="Times New Roman" w:cs="Times New Roman"/>
                <w:color w:val="000000"/>
                <w:sz w:val="20"/>
                <w:szCs w:val="20"/>
              </w:rPr>
              <w:t xml:space="preserve"> terms, depending on course load) </w:t>
            </w:r>
          </w:p>
        </w:tc>
        <w:tc>
          <w:tcPr>
            <w:tcW w:w="1305" w:type="dxa"/>
            <w:tcBorders>
              <w:top w:val="nil"/>
              <w:left w:val="nil"/>
              <w:bottom w:val="single" w:sz="6" w:space="0" w:color="auto"/>
              <w:right w:val="nil"/>
            </w:tcBorders>
            <w:shd w:val="clear" w:color="auto" w:fill="auto"/>
            <w:hideMark/>
          </w:tcPr>
          <w:p w14:paraId="376E9B8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9511788"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$7,464.24 </w:t>
            </w:r>
          </w:p>
        </w:tc>
        <w:tc>
          <w:tcPr>
            <w:tcW w:w="1530" w:type="dxa"/>
            <w:gridSpan w:val="2"/>
            <w:tcBorders>
              <w:top w:val="nil"/>
              <w:left w:val="nil"/>
              <w:bottom w:val="single" w:sz="6" w:space="0" w:color="auto"/>
              <w:right w:val="nil"/>
            </w:tcBorders>
            <w:shd w:val="clear" w:color="auto" w:fill="auto"/>
            <w:hideMark/>
          </w:tcPr>
          <w:p w14:paraId="27008A8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$82,106.63 </w:t>
            </w:r>
          </w:p>
        </w:tc>
      </w:tr>
      <w:tr w:rsidR="00A7241C" w:rsidRPr="00A7241C" w14:paraId="370ACC74" w14:textId="77777777" w:rsidTr="00A7241C">
        <w:trPr>
          <w:trHeight w:val="495"/>
        </w:trPr>
        <w:tc>
          <w:tcPr>
            <w:tcW w:w="6105" w:type="dxa"/>
            <w:tcBorders>
              <w:top w:val="nil"/>
              <w:left w:val="nil"/>
              <w:bottom w:val="single" w:sz="6" w:space="0" w:color="auto"/>
              <w:right w:val="nil"/>
            </w:tcBorders>
            <w:shd w:val="clear" w:color="auto" w:fill="auto"/>
            <w:hideMark/>
          </w:tcPr>
          <w:p w14:paraId="054F8066" w14:textId="67FB9958"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Master of </w:t>
            </w:r>
            <w:r w:rsidR="00FA5A04">
              <w:rPr>
                <w:rFonts w:eastAsia="Times New Roman" w:cs="Times New Roman"/>
                <w:color w:val="000000"/>
                <w:sz w:val="20"/>
                <w:szCs w:val="20"/>
              </w:rPr>
              <w:t xml:space="preserve">Science in </w:t>
            </w:r>
            <w:r w:rsidRPr="00A7241C">
              <w:rPr>
                <w:rFonts w:eastAsia="Times New Roman" w:cs="Times New Roman"/>
                <w:color w:val="000000"/>
                <w:sz w:val="20"/>
                <w:szCs w:val="20"/>
              </w:rPr>
              <w:t>Acupuncture with Chinese Herbal Medicine specialization (M</w:t>
            </w:r>
            <w:r w:rsidR="00C9158E">
              <w:rPr>
                <w:rFonts w:eastAsia="Times New Roman" w:cs="Times New Roman"/>
                <w:color w:val="000000"/>
                <w:sz w:val="20"/>
                <w:szCs w:val="20"/>
              </w:rPr>
              <w:t>S</w:t>
            </w:r>
            <w:r w:rsidRPr="00A7241C">
              <w:rPr>
                <w:rFonts w:eastAsia="Times New Roman" w:cs="Times New Roman"/>
                <w:color w:val="000000"/>
                <w:sz w:val="20"/>
                <w:szCs w:val="20"/>
              </w:rPr>
              <w:t xml:space="preserve">AcCHM: </w:t>
            </w:r>
            <w:proofErr w:type="gramStart"/>
            <w:r w:rsidRPr="00A7241C">
              <w:rPr>
                <w:rFonts w:eastAsia="Times New Roman" w:cs="Times New Roman"/>
                <w:color w:val="000000"/>
                <w:sz w:val="20"/>
                <w:szCs w:val="20"/>
              </w:rPr>
              <w:t>11</w:t>
            </w:r>
            <w:proofErr w:type="gramEnd"/>
            <w:r w:rsidRPr="00A7241C">
              <w:rPr>
                <w:rFonts w:eastAsia="Times New Roman" w:cs="Times New Roman"/>
                <w:color w:val="000000"/>
                <w:sz w:val="20"/>
                <w:szCs w:val="20"/>
              </w:rPr>
              <w:t xml:space="preserve"> terms depending on course load) </w:t>
            </w:r>
          </w:p>
        </w:tc>
        <w:tc>
          <w:tcPr>
            <w:tcW w:w="1305" w:type="dxa"/>
            <w:tcBorders>
              <w:top w:val="nil"/>
              <w:left w:val="nil"/>
              <w:bottom w:val="single" w:sz="6" w:space="0" w:color="auto"/>
              <w:right w:val="nil"/>
            </w:tcBorders>
            <w:shd w:val="clear" w:color="auto" w:fill="auto"/>
            <w:hideMark/>
          </w:tcPr>
          <w:p w14:paraId="55FD833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799F1391"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$7,056.99 </w:t>
            </w:r>
          </w:p>
        </w:tc>
        <w:tc>
          <w:tcPr>
            <w:tcW w:w="1530" w:type="dxa"/>
            <w:gridSpan w:val="2"/>
            <w:tcBorders>
              <w:top w:val="nil"/>
              <w:left w:val="nil"/>
              <w:bottom w:val="single" w:sz="6" w:space="0" w:color="auto"/>
              <w:right w:val="nil"/>
            </w:tcBorders>
            <w:shd w:val="clear" w:color="auto" w:fill="auto"/>
            <w:hideMark/>
          </w:tcPr>
          <w:p w14:paraId="66BE8BE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$77,626.88 </w:t>
            </w:r>
          </w:p>
        </w:tc>
      </w:tr>
      <w:tr w:rsidR="00A7241C" w:rsidRPr="00A7241C" w14:paraId="224079B4" w14:textId="77777777" w:rsidTr="00A7241C">
        <w:trPr>
          <w:trHeight w:val="495"/>
        </w:trPr>
        <w:tc>
          <w:tcPr>
            <w:tcW w:w="6105" w:type="dxa"/>
            <w:tcBorders>
              <w:top w:val="nil"/>
              <w:left w:val="nil"/>
              <w:bottom w:val="single" w:sz="6" w:space="0" w:color="auto"/>
              <w:right w:val="nil"/>
            </w:tcBorders>
            <w:shd w:val="clear" w:color="auto" w:fill="auto"/>
            <w:hideMark/>
          </w:tcPr>
          <w:p w14:paraId="5506355D" w14:textId="2D0CE310" w:rsidR="00A7241C" w:rsidRPr="00F37013" w:rsidRDefault="00A7241C" w:rsidP="00F37013">
            <w:pPr>
              <w:spacing w:before="100" w:beforeAutospacing="1" w:after="100" w:afterAutospacing="1" w:line="240" w:lineRule="auto"/>
              <w:textAlignment w:val="baseline"/>
              <w:rPr>
                <w:rFonts w:eastAsia="Times New Roman" w:cs="Times New Roman"/>
                <w:color w:val="000000"/>
                <w:sz w:val="20"/>
                <w:szCs w:val="20"/>
              </w:rPr>
            </w:pPr>
            <w:r w:rsidRPr="00A7241C">
              <w:rPr>
                <w:rFonts w:eastAsia="Times New Roman" w:cs="Times New Roman"/>
                <w:color w:val="000000"/>
                <w:sz w:val="20"/>
                <w:szCs w:val="20"/>
              </w:rPr>
              <w:t>Associate of Applied Science Holistic Health Science</w:t>
            </w:r>
            <w:r w:rsidR="00F37013">
              <w:rPr>
                <w:rFonts w:eastAsia="Times New Roman" w:cs="Times New Roman"/>
                <w:color w:val="000000"/>
                <w:sz w:val="20"/>
                <w:szCs w:val="20"/>
              </w:rPr>
              <w:br/>
            </w:r>
            <w:r w:rsidRPr="00A7241C">
              <w:rPr>
                <w:rFonts w:eastAsia="Times New Roman" w:cs="Times New Roman"/>
                <w:color w:val="000000"/>
                <w:sz w:val="20"/>
                <w:szCs w:val="20"/>
              </w:rPr>
              <w:t xml:space="preserve">(AAS HHS: </w:t>
            </w:r>
            <w:proofErr w:type="gramStart"/>
            <w:r w:rsidRPr="00A7241C">
              <w:rPr>
                <w:rFonts w:eastAsia="Times New Roman" w:cs="Times New Roman"/>
                <w:color w:val="000000"/>
                <w:sz w:val="20"/>
                <w:szCs w:val="20"/>
              </w:rPr>
              <w:t>5</w:t>
            </w:r>
            <w:proofErr w:type="gramEnd"/>
            <w:r w:rsidRPr="00A7241C">
              <w:rPr>
                <w:rFonts w:eastAsia="Times New Roman" w:cs="Times New Roman"/>
                <w:color w:val="000000"/>
                <w:sz w:val="20"/>
                <w:szCs w:val="20"/>
              </w:rPr>
              <w:t xml:space="preserve"> terms, depending on course load) * </w:t>
            </w:r>
          </w:p>
        </w:tc>
        <w:tc>
          <w:tcPr>
            <w:tcW w:w="1305" w:type="dxa"/>
            <w:tcBorders>
              <w:top w:val="nil"/>
              <w:left w:val="nil"/>
              <w:bottom w:val="single" w:sz="6" w:space="0" w:color="auto"/>
              <w:right w:val="nil"/>
            </w:tcBorders>
            <w:shd w:val="clear" w:color="auto" w:fill="auto"/>
            <w:hideMark/>
          </w:tcPr>
          <w:p w14:paraId="6A3A1FA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2DE2975"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$5,563.50 </w:t>
            </w:r>
          </w:p>
        </w:tc>
        <w:tc>
          <w:tcPr>
            <w:tcW w:w="1530" w:type="dxa"/>
            <w:gridSpan w:val="2"/>
            <w:tcBorders>
              <w:top w:val="nil"/>
              <w:left w:val="nil"/>
              <w:bottom w:val="single" w:sz="6" w:space="0" w:color="auto"/>
              <w:right w:val="nil"/>
            </w:tcBorders>
            <w:shd w:val="clear" w:color="auto" w:fill="auto"/>
            <w:hideMark/>
          </w:tcPr>
          <w:p w14:paraId="2FE93FC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$27,817.50 </w:t>
            </w:r>
          </w:p>
        </w:tc>
      </w:tr>
      <w:tr w:rsidR="00A7241C" w:rsidRPr="00A7241C" w14:paraId="3CE43930" w14:textId="77777777" w:rsidTr="00A7241C">
        <w:trPr>
          <w:trHeight w:val="495"/>
        </w:trPr>
        <w:tc>
          <w:tcPr>
            <w:tcW w:w="6105" w:type="dxa"/>
            <w:tcBorders>
              <w:top w:val="nil"/>
              <w:left w:val="nil"/>
              <w:bottom w:val="nil"/>
              <w:right w:val="nil"/>
            </w:tcBorders>
            <w:shd w:val="clear" w:color="auto" w:fill="auto"/>
            <w:hideMark/>
          </w:tcPr>
          <w:p w14:paraId="25E4BBD7" w14:textId="2F3B8E6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Certificate in Massage Therapy/Asian Bodywork</w:t>
            </w:r>
            <w:r w:rsidR="00F37013">
              <w:rPr>
                <w:rFonts w:eastAsia="Times New Roman" w:cs="Times New Roman"/>
                <w:color w:val="000000"/>
                <w:sz w:val="20"/>
                <w:szCs w:val="20"/>
              </w:rPr>
              <w:br/>
            </w:r>
            <w:r w:rsidRPr="00A7241C">
              <w:rPr>
                <w:rFonts w:eastAsia="Times New Roman" w:cs="Times New Roman"/>
                <w:color w:val="000000"/>
                <w:sz w:val="20"/>
                <w:szCs w:val="20"/>
              </w:rPr>
              <w:t xml:space="preserve">(CMT/AB: </w:t>
            </w:r>
            <w:proofErr w:type="gramStart"/>
            <w:r w:rsidRPr="00A7241C">
              <w:rPr>
                <w:rFonts w:eastAsia="Times New Roman" w:cs="Times New Roman"/>
                <w:color w:val="000000"/>
                <w:sz w:val="20"/>
                <w:szCs w:val="20"/>
              </w:rPr>
              <w:t>3</w:t>
            </w:r>
            <w:proofErr w:type="gramEnd"/>
            <w:r w:rsidRPr="00A7241C">
              <w:rPr>
                <w:rFonts w:eastAsia="Times New Roman" w:cs="Times New Roman"/>
                <w:color w:val="000000"/>
                <w:sz w:val="20"/>
                <w:szCs w:val="20"/>
              </w:rPr>
              <w:t xml:space="preserve"> terms, depending on course load) * </w:t>
            </w:r>
          </w:p>
        </w:tc>
        <w:tc>
          <w:tcPr>
            <w:tcW w:w="1305" w:type="dxa"/>
            <w:tcBorders>
              <w:top w:val="nil"/>
              <w:left w:val="nil"/>
              <w:bottom w:val="nil"/>
              <w:right w:val="nil"/>
            </w:tcBorders>
            <w:shd w:val="clear" w:color="auto" w:fill="auto"/>
            <w:hideMark/>
          </w:tcPr>
          <w:p w14:paraId="5306FD4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4E2F3BEC"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$5,380 </w:t>
            </w:r>
          </w:p>
        </w:tc>
        <w:tc>
          <w:tcPr>
            <w:tcW w:w="1305" w:type="dxa"/>
            <w:tcBorders>
              <w:top w:val="nil"/>
              <w:left w:val="nil"/>
              <w:bottom w:val="nil"/>
              <w:right w:val="nil"/>
            </w:tcBorders>
            <w:shd w:val="clear" w:color="auto" w:fill="auto"/>
            <w:hideMark/>
          </w:tcPr>
          <w:p w14:paraId="051AB03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$16,140 </w:t>
            </w:r>
          </w:p>
        </w:tc>
        <w:tc>
          <w:tcPr>
            <w:tcW w:w="0" w:type="auto"/>
            <w:shd w:val="clear" w:color="auto" w:fill="auto"/>
            <w:vAlign w:val="center"/>
            <w:hideMark/>
          </w:tcPr>
          <w:p w14:paraId="6BE7F664" w14:textId="77777777" w:rsidR="00A7241C" w:rsidRPr="00A7241C" w:rsidRDefault="00A7241C" w:rsidP="00A7241C">
            <w:pPr>
              <w:spacing w:after="0" w:line="240" w:lineRule="auto"/>
              <w:rPr>
                <w:rFonts w:ascii="Times New Roman" w:eastAsia="Times New Roman" w:hAnsi="Times New Roman" w:cs="Times New Roman"/>
                <w:sz w:val="20"/>
                <w:szCs w:val="20"/>
              </w:rPr>
            </w:pPr>
          </w:p>
        </w:tc>
      </w:tr>
      <w:tr w:rsidR="00A7241C" w:rsidRPr="00A7241C" w14:paraId="58857C17" w14:textId="77777777" w:rsidTr="00A7241C">
        <w:trPr>
          <w:trHeight w:val="525"/>
        </w:trPr>
        <w:tc>
          <w:tcPr>
            <w:tcW w:w="6105" w:type="dxa"/>
            <w:tcBorders>
              <w:top w:val="single" w:sz="6" w:space="0" w:color="auto"/>
              <w:left w:val="nil"/>
              <w:bottom w:val="single" w:sz="6" w:space="0" w:color="auto"/>
              <w:right w:val="nil"/>
            </w:tcBorders>
            <w:shd w:val="clear" w:color="auto" w:fill="auto"/>
            <w:hideMark/>
          </w:tcPr>
          <w:p w14:paraId="3F0DB80D" w14:textId="152205DD"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Associate of Applied Science Yoga Teacher </w:t>
            </w:r>
            <w:r w:rsidR="00F37013">
              <w:rPr>
                <w:rFonts w:eastAsia="Times New Roman" w:cs="Times New Roman"/>
                <w:color w:val="000000"/>
                <w:sz w:val="20"/>
                <w:szCs w:val="20"/>
              </w:rPr>
              <w:br/>
            </w:r>
            <w:r w:rsidRPr="00A7241C">
              <w:rPr>
                <w:rFonts w:eastAsia="Times New Roman" w:cs="Times New Roman"/>
                <w:color w:val="000000"/>
                <w:sz w:val="20"/>
                <w:szCs w:val="20"/>
              </w:rPr>
              <w:t xml:space="preserve">(AAS YT: </w:t>
            </w:r>
            <w:proofErr w:type="gramStart"/>
            <w:r w:rsidRPr="00A7241C">
              <w:rPr>
                <w:rFonts w:eastAsia="Times New Roman" w:cs="Times New Roman"/>
                <w:color w:val="000000"/>
                <w:sz w:val="20"/>
                <w:szCs w:val="20"/>
              </w:rPr>
              <w:t>5</w:t>
            </w:r>
            <w:proofErr w:type="gramEnd"/>
            <w:r w:rsidRPr="00A7241C">
              <w:rPr>
                <w:rFonts w:eastAsia="Times New Roman" w:cs="Times New Roman"/>
                <w:color w:val="000000"/>
                <w:sz w:val="20"/>
                <w:szCs w:val="20"/>
              </w:rPr>
              <w:t xml:space="preserve"> terms, depending on course load) </w:t>
            </w:r>
          </w:p>
        </w:tc>
        <w:tc>
          <w:tcPr>
            <w:tcW w:w="1305" w:type="dxa"/>
            <w:tcBorders>
              <w:top w:val="single" w:sz="6" w:space="0" w:color="auto"/>
              <w:left w:val="nil"/>
              <w:bottom w:val="single" w:sz="6" w:space="0" w:color="auto"/>
              <w:right w:val="nil"/>
            </w:tcBorders>
            <w:shd w:val="clear" w:color="auto" w:fill="auto"/>
            <w:hideMark/>
          </w:tcPr>
          <w:p w14:paraId="0C5AA9C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hideMark/>
          </w:tcPr>
          <w:p w14:paraId="0D3130EF"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$5,192.80 </w:t>
            </w:r>
          </w:p>
        </w:tc>
        <w:tc>
          <w:tcPr>
            <w:tcW w:w="1305" w:type="dxa"/>
            <w:tcBorders>
              <w:top w:val="single" w:sz="6" w:space="0" w:color="auto"/>
              <w:left w:val="nil"/>
              <w:bottom w:val="single" w:sz="6" w:space="0" w:color="auto"/>
              <w:right w:val="nil"/>
            </w:tcBorders>
            <w:shd w:val="clear" w:color="auto" w:fill="auto"/>
            <w:hideMark/>
          </w:tcPr>
          <w:p w14:paraId="332F064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$25,964 </w:t>
            </w:r>
          </w:p>
        </w:tc>
        <w:tc>
          <w:tcPr>
            <w:tcW w:w="0" w:type="auto"/>
            <w:shd w:val="clear" w:color="auto" w:fill="auto"/>
            <w:vAlign w:val="center"/>
            <w:hideMark/>
          </w:tcPr>
          <w:p w14:paraId="2E10E09C" w14:textId="77777777" w:rsidR="00A7241C" w:rsidRPr="00A7241C" w:rsidRDefault="00A7241C" w:rsidP="00A7241C">
            <w:pPr>
              <w:spacing w:after="0" w:line="240" w:lineRule="auto"/>
              <w:rPr>
                <w:rFonts w:ascii="Times New Roman" w:eastAsia="Times New Roman" w:hAnsi="Times New Roman" w:cs="Times New Roman"/>
                <w:sz w:val="20"/>
                <w:szCs w:val="20"/>
              </w:rPr>
            </w:pPr>
          </w:p>
        </w:tc>
      </w:tr>
    </w:tbl>
    <w:p w14:paraId="6CDEA51E" w14:textId="0E3D0151" w:rsidR="00A7241C" w:rsidRDefault="00A7241C" w:rsidP="00A7241C">
      <w:pPr>
        <w:spacing w:before="100" w:beforeAutospacing="1" w:after="100" w:afterAutospacing="1" w:line="240" w:lineRule="auto"/>
        <w:textAlignment w:val="baseline"/>
        <w:rPr>
          <w:rFonts w:eastAsia="Times New Roman" w:cs="Times New Roman"/>
          <w:sz w:val="20"/>
          <w:szCs w:val="20"/>
        </w:rPr>
      </w:pPr>
      <w:r w:rsidRPr="00A7241C">
        <w:rPr>
          <w:rFonts w:eastAsia="Times New Roman" w:cs="Times New Roman"/>
          <w:sz w:val="20"/>
          <w:szCs w:val="20"/>
        </w:rPr>
        <w:t>*The college pays approximately $400 of fees/expenses towards certification for those who complete the massage therapist program requirements. The college will pay $200 for master’s degree students who complete the massage therapist program requirements. For the associate programs, the cost may vary slightly depending on elective course selection. None of the above tuition amounts include fees, CPR, books, or supplies. </w:t>
      </w:r>
    </w:p>
    <w:p w14:paraId="1C117A45" w14:textId="77777777" w:rsidR="00F37013" w:rsidRPr="00A7241C" w:rsidRDefault="00F37013"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77"/>
        <w:gridCol w:w="2789"/>
      </w:tblGrid>
      <w:tr w:rsidR="00A7241C" w:rsidRPr="00A7241C" w14:paraId="6465D802" w14:textId="77777777" w:rsidTr="00A7241C">
        <w:trPr>
          <w:trHeight w:val="255"/>
        </w:trPr>
        <w:tc>
          <w:tcPr>
            <w:tcW w:w="7380" w:type="dxa"/>
            <w:tcBorders>
              <w:top w:val="single" w:sz="6" w:space="0" w:color="auto"/>
              <w:left w:val="nil"/>
              <w:bottom w:val="nil"/>
              <w:right w:val="nil"/>
            </w:tcBorders>
            <w:shd w:val="clear" w:color="auto" w:fill="F2F2F2"/>
            <w:hideMark/>
          </w:tcPr>
          <w:p w14:paraId="347165D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DAcCHM and MSAcCHM </w:t>
            </w:r>
            <w:r w:rsidRPr="00A7241C">
              <w:rPr>
                <w:rFonts w:eastAsia="Times New Roman" w:cs="Times New Roman"/>
                <w:color w:val="000000"/>
                <w:sz w:val="20"/>
                <w:szCs w:val="20"/>
              </w:rPr>
              <w:t> </w:t>
            </w:r>
          </w:p>
        </w:tc>
        <w:tc>
          <w:tcPr>
            <w:tcW w:w="2790" w:type="dxa"/>
            <w:tcBorders>
              <w:top w:val="single" w:sz="6" w:space="0" w:color="auto"/>
              <w:left w:val="nil"/>
              <w:bottom w:val="nil"/>
              <w:right w:val="nil"/>
            </w:tcBorders>
            <w:shd w:val="clear" w:color="auto" w:fill="F2F2F2"/>
            <w:hideMark/>
          </w:tcPr>
          <w:p w14:paraId="7D5C98F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2F74896A" w14:textId="77777777" w:rsidTr="00A7241C">
        <w:trPr>
          <w:trHeight w:val="255"/>
        </w:trPr>
        <w:tc>
          <w:tcPr>
            <w:tcW w:w="7380" w:type="dxa"/>
            <w:tcBorders>
              <w:top w:val="single" w:sz="6" w:space="0" w:color="auto"/>
              <w:left w:val="nil"/>
              <w:bottom w:val="single" w:sz="6" w:space="0" w:color="auto"/>
              <w:right w:val="nil"/>
            </w:tcBorders>
            <w:shd w:val="clear" w:color="auto" w:fill="auto"/>
            <w:hideMark/>
          </w:tcPr>
          <w:p w14:paraId="321CA44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Cost Per Course Hour (Didactic and Lab Hours) (15:1) </w:t>
            </w:r>
          </w:p>
        </w:tc>
        <w:tc>
          <w:tcPr>
            <w:tcW w:w="2790" w:type="dxa"/>
            <w:tcBorders>
              <w:top w:val="single" w:sz="6" w:space="0" w:color="auto"/>
              <w:left w:val="nil"/>
              <w:bottom w:val="single" w:sz="6" w:space="0" w:color="auto"/>
              <w:right w:val="nil"/>
            </w:tcBorders>
            <w:shd w:val="clear" w:color="auto" w:fill="auto"/>
            <w:hideMark/>
          </w:tcPr>
          <w:p w14:paraId="0FD6688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$24.45 </w:t>
            </w:r>
          </w:p>
        </w:tc>
      </w:tr>
      <w:tr w:rsidR="00A7241C" w:rsidRPr="00A7241C" w14:paraId="5C371A22" w14:textId="77777777" w:rsidTr="00A7241C">
        <w:trPr>
          <w:trHeight w:val="255"/>
        </w:trPr>
        <w:tc>
          <w:tcPr>
            <w:tcW w:w="7380" w:type="dxa"/>
            <w:tcBorders>
              <w:top w:val="nil"/>
              <w:left w:val="nil"/>
              <w:bottom w:val="single" w:sz="6" w:space="0" w:color="auto"/>
              <w:right w:val="nil"/>
            </w:tcBorders>
            <w:shd w:val="clear" w:color="auto" w:fill="auto"/>
            <w:hideMark/>
          </w:tcPr>
          <w:p w14:paraId="24C86BD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Clinical Hours (30:1) </w:t>
            </w:r>
          </w:p>
        </w:tc>
        <w:tc>
          <w:tcPr>
            <w:tcW w:w="2790" w:type="dxa"/>
            <w:tcBorders>
              <w:top w:val="nil"/>
              <w:left w:val="nil"/>
              <w:bottom w:val="single" w:sz="6" w:space="0" w:color="auto"/>
              <w:right w:val="nil"/>
            </w:tcBorders>
            <w:shd w:val="clear" w:color="auto" w:fill="auto"/>
            <w:hideMark/>
          </w:tcPr>
          <w:p w14:paraId="37DE0A1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$19.65 </w:t>
            </w:r>
          </w:p>
        </w:tc>
      </w:tr>
      <w:tr w:rsidR="00A7241C" w:rsidRPr="00A7241C" w14:paraId="02D20E41" w14:textId="77777777" w:rsidTr="00A7241C">
        <w:trPr>
          <w:trHeight w:val="255"/>
        </w:trPr>
        <w:tc>
          <w:tcPr>
            <w:tcW w:w="7380" w:type="dxa"/>
            <w:tcBorders>
              <w:top w:val="nil"/>
              <w:left w:val="nil"/>
              <w:bottom w:val="single" w:sz="6" w:space="0" w:color="auto"/>
              <w:right w:val="nil"/>
            </w:tcBorders>
            <w:shd w:val="clear" w:color="auto" w:fill="auto"/>
            <w:hideMark/>
          </w:tcPr>
          <w:p w14:paraId="48F2602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lastRenderedPageBreak/>
              <w:t>Public Education Hours </w:t>
            </w:r>
          </w:p>
        </w:tc>
        <w:tc>
          <w:tcPr>
            <w:tcW w:w="2790" w:type="dxa"/>
            <w:tcBorders>
              <w:top w:val="nil"/>
              <w:left w:val="nil"/>
              <w:bottom w:val="single" w:sz="6" w:space="0" w:color="auto"/>
              <w:right w:val="nil"/>
            </w:tcBorders>
            <w:shd w:val="clear" w:color="auto" w:fill="auto"/>
            <w:hideMark/>
          </w:tcPr>
          <w:p w14:paraId="155F447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$24.45 </w:t>
            </w:r>
          </w:p>
        </w:tc>
      </w:tr>
      <w:tr w:rsidR="00A7241C" w:rsidRPr="00A7241C" w14:paraId="2C12AC6D" w14:textId="77777777" w:rsidTr="00A7241C">
        <w:trPr>
          <w:trHeight w:val="255"/>
        </w:trPr>
        <w:tc>
          <w:tcPr>
            <w:tcW w:w="7380" w:type="dxa"/>
            <w:tcBorders>
              <w:top w:val="nil"/>
              <w:left w:val="nil"/>
              <w:bottom w:val="single" w:sz="6" w:space="0" w:color="auto"/>
              <w:right w:val="nil"/>
            </w:tcBorders>
            <w:shd w:val="clear" w:color="auto" w:fill="auto"/>
            <w:hideMark/>
          </w:tcPr>
          <w:p w14:paraId="4F798D9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Non-Credit, Remedial Hours </w:t>
            </w:r>
          </w:p>
        </w:tc>
        <w:tc>
          <w:tcPr>
            <w:tcW w:w="2790" w:type="dxa"/>
            <w:tcBorders>
              <w:top w:val="nil"/>
              <w:left w:val="nil"/>
              <w:bottom w:val="single" w:sz="6" w:space="0" w:color="auto"/>
              <w:right w:val="nil"/>
            </w:tcBorders>
            <w:shd w:val="clear" w:color="auto" w:fill="auto"/>
            <w:hideMark/>
          </w:tcPr>
          <w:p w14:paraId="053A63C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$24.45 </w:t>
            </w:r>
          </w:p>
        </w:tc>
      </w:tr>
      <w:tr w:rsidR="00A7241C" w:rsidRPr="00A7241C" w14:paraId="67F9D468" w14:textId="77777777" w:rsidTr="00A7241C">
        <w:trPr>
          <w:trHeight w:val="270"/>
        </w:trPr>
        <w:tc>
          <w:tcPr>
            <w:tcW w:w="7380" w:type="dxa"/>
            <w:tcBorders>
              <w:top w:val="nil"/>
              <w:left w:val="nil"/>
              <w:bottom w:val="single" w:sz="6" w:space="0" w:color="auto"/>
              <w:right w:val="nil"/>
            </w:tcBorders>
            <w:shd w:val="clear" w:color="auto" w:fill="auto"/>
            <w:hideMark/>
          </w:tcPr>
          <w:p w14:paraId="636D90F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Independent Study (if available) per hour of the regular course </w:t>
            </w:r>
          </w:p>
        </w:tc>
        <w:tc>
          <w:tcPr>
            <w:tcW w:w="2790" w:type="dxa"/>
            <w:tcBorders>
              <w:top w:val="nil"/>
              <w:left w:val="nil"/>
              <w:bottom w:val="single" w:sz="6" w:space="0" w:color="auto"/>
              <w:right w:val="nil"/>
            </w:tcBorders>
            <w:shd w:val="clear" w:color="auto" w:fill="auto"/>
            <w:hideMark/>
          </w:tcPr>
          <w:p w14:paraId="7D60070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$48.90 </w:t>
            </w:r>
          </w:p>
        </w:tc>
      </w:tr>
      <w:tr w:rsidR="00A7241C" w:rsidRPr="00A7241C" w14:paraId="14E7A9DF" w14:textId="77777777" w:rsidTr="00A7241C">
        <w:trPr>
          <w:trHeight w:val="270"/>
        </w:trPr>
        <w:tc>
          <w:tcPr>
            <w:tcW w:w="7380" w:type="dxa"/>
            <w:tcBorders>
              <w:top w:val="nil"/>
              <w:left w:val="nil"/>
              <w:bottom w:val="single" w:sz="6" w:space="0" w:color="auto"/>
              <w:right w:val="nil"/>
            </w:tcBorders>
            <w:shd w:val="clear" w:color="auto" w:fill="auto"/>
            <w:hideMark/>
          </w:tcPr>
          <w:p w14:paraId="76567D3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Course (Pacific College students repeating successfully completed course) </w:t>
            </w:r>
          </w:p>
        </w:tc>
        <w:tc>
          <w:tcPr>
            <w:tcW w:w="2790" w:type="dxa"/>
            <w:tcBorders>
              <w:top w:val="nil"/>
              <w:left w:val="nil"/>
              <w:bottom w:val="single" w:sz="6" w:space="0" w:color="auto"/>
              <w:right w:val="nil"/>
            </w:tcBorders>
            <w:shd w:val="clear" w:color="auto" w:fill="auto"/>
            <w:hideMark/>
          </w:tcPr>
          <w:p w14:paraId="6F0E5BE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$110.00 </w:t>
            </w:r>
          </w:p>
        </w:tc>
      </w:tr>
      <w:tr w:rsidR="00A7241C" w:rsidRPr="00A7241C" w14:paraId="05604187" w14:textId="77777777" w:rsidTr="00A7241C">
        <w:trPr>
          <w:trHeight w:val="255"/>
        </w:trPr>
        <w:tc>
          <w:tcPr>
            <w:tcW w:w="7380" w:type="dxa"/>
            <w:tcBorders>
              <w:top w:val="nil"/>
              <w:left w:val="nil"/>
              <w:bottom w:val="single" w:sz="6" w:space="0" w:color="auto"/>
              <w:right w:val="nil"/>
            </w:tcBorders>
            <w:shd w:val="clear" w:color="auto" w:fill="auto"/>
            <w:hideMark/>
          </w:tcPr>
          <w:p w14:paraId="166C8F7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Clinical Shift </w:t>
            </w:r>
          </w:p>
        </w:tc>
        <w:tc>
          <w:tcPr>
            <w:tcW w:w="2790" w:type="dxa"/>
            <w:tcBorders>
              <w:top w:val="nil"/>
              <w:left w:val="nil"/>
              <w:bottom w:val="single" w:sz="6" w:space="0" w:color="auto"/>
              <w:right w:val="nil"/>
            </w:tcBorders>
            <w:shd w:val="clear" w:color="auto" w:fill="auto"/>
            <w:hideMark/>
          </w:tcPr>
          <w:p w14:paraId="5DC90F6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proofErr w:type="gramStart"/>
            <w:r w:rsidRPr="00A7241C">
              <w:rPr>
                <w:rFonts w:eastAsia="Times New Roman" w:cs="Times New Roman"/>
                <w:color w:val="000000"/>
                <w:sz w:val="19"/>
                <w:szCs w:val="19"/>
              </w:rPr>
              <w:t>50%</w:t>
            </w:r>
            <w:proofErr w:type="gramEnd"/>
            <w:r w:rsidRPr="00A7241C">
              <w:rPr>
                <w:rFonts w:eastAsia="Times New Roman" w:cs="Times New Roman"/>
                <w:color w:val="000000"/>
                <w:sz w:val="19"/>
                <w:szCs w:val="19"/>
              </w:rPr>
              <w:t xml:space="preserve"> of clinical shift tuition rate </w:t>
            </w:r>
          </w:p>
        </w:tc>
      </w:tr>
    </w:tbl>
    <w:p w14:paraId="22798DCA" w14:textId="23E175AA"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87"/>
        <w:gridCol w:w="2879"/>
      </w:tblGrid>
      <w:tr w:rsidR="00A7241C" w:rsidRPr="00A7241C" w14:paraId="2ABF8DB1" w14:textId="77777777" w:rsidTr="000E597A">
        <w:trPr>
          <w:trHeight w:val="366"/>
        </w:trPr>
        <w:tc>
          <w:tcPr>
            <w:tcW w:w="7290" w:type="dxa"/>
            <w:tcBorders>
              <w:top w:val="single" w:sz="6" w:space="0" w:color="auto"/>
              <w:left w:val="nil"/>
              <w:bottom w:val="nil"/>
              <w:right w:val="nil"/>
            </w:tcBorders>
            <w:shd w:val="clear" w:color="auto" w:fill="F2F2F2"/>
            <w:hideMark/>
          </w:tcPr>
          <w:p w14:paraId="602A882A" w14:textId="7BF8D806"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AAS HHS and CMT/AB </w:t>
            </w:r>
            <w:r w:rsidRPr="00A7241C">
              <w:rPr>
                <w:rFonts w:eastAsia="Times New Roman" w:cs="Times New Roman"/>
                <w:color w:val="000000"/>
                <w:sz w:val="20"/>
                <w:szCs w:val="20"/>
              </w:rPr>
              <w:t> </w:t>
            </w:r>
          </w:p>
        </w:tc>
        <w:tc>
          <w:tcPr>
            <w:tcW w:w="2880" w:type="dxa"/>
            <w:tcBorders>
              <w:top w:val="single" w:sz="6" w:space="0" w:color="auto"/>
              <w:left w:val="nil"/>
              <w:bottom w:val="nil"/>
              <w:right w:val="nil"/>
            </w:tcBorders>
            <w:shd w:val="clear" w:color="auto" w:fill="F2F2F2"/>
            <w:hideMark/>
          </w:tcPr>
          <w:p w14:paraId="5AB69D5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48191E2E" w14:textId="77777777" w:rsidTr="00A7241C">
        <w:trPr>
          <w:trHeight w:val="255"/>
        </w:trPr>
        <w:tc>
          <w:tcPr>
            <w:tcW w:w="7290" w:type="dxa"/>
            <w:tcBorders>
              <w:top w:val="single" w:sz="6" w:space="0" w:color="auto"/>
              <w:left w:val="nil"/>
              <w:bottom w:val="single" w:sz="6" w:space="0" w:color="auto"/>
              <w:right w:val="nil"/>
            </w:tcBorders>
            <w:shd w:val="clear" w:color="auto" w:fill="auto"/>
            <w:hideMark/>
          </w:tcPr>
          <w:p w14:paraId="11AB8CC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Cost Per Course Hour (Didactic and Lab Hours) (15:1) </w:t>
            </w:r>
          </w:p>
        </w:tc>
        <w:tc>
          <w:tcPr>
            <w:tcW w:w="2880" w:type="dxa"/>
            <w:tcBorders>
              <w:top w:val="single" w:sz="6" w:space="0" w:color="auto"/>
              <w:left w:val="nil"/>
              <w:bottom w:val="single" w:sz="6" w:space="0" w:color="auto"/>
              <w:right w:val="nil"/>
            </w:tcBorders>
            <w:shd w:val="clear" w:color="auto" w:fill="auto"/>
            <w:hideMark/>
          </w:tcPr>
          <w:p w14:paraId="7D44811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$23.80 </w:t>
            </w:r>
          </w:p>
        </w:tc>
      </w:tr>
      <w:tr w:rsidR="00A7241C" w:rsidRPr="00A7241C" w14:paraId="4E3E0BC5" w14:textId="77777777" w:rsidTr="00A7241C">
        <w:trPr>
          <w:trHeight w:val="255"/>
        </w:trPr>
        <w:tc>
          <w:tcPr>
            <w:tcW w:w="7290" w:type="dxa"/>
            <w:tcBorders>
              <w:top w:val="nil"/>
              <w:left w:val="nil"/>
              <w:bottom w:val="single" w:sz="6" w:space="0" w:color="auto"/>
              <w:right w:val="nil"/>
            </w:tcBorders>
            <w:shd w:val="clear" w:color="auto" w:fill="auto"/>
            <w:hideMark/>
          </w:tcPr>
          <w:p w14:paraId="06A7A7D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Clinical Hours (30:1) </w:t>
            </w:r>
          </w:p>
        </w:tc>
        <w:tc>
          <w:tcPr>
            <w:tcW w:w="2880" w:type="dxa"/>
            <w:tcBorders>
              <w:top w:val="nil"/>
              <w:left w:val="nil"/>
              <w:bottom w:val="single" w:sz="6" w:space="0" w:color="auto"/>
              <w:right w:val="nil"/>
            </w:tcBorders>
            <w:shd w:val="clear" w:color="auto" w:fill="auto"/>
            <w:hideMark/>
          </w:tcPr>
          <w:p w14:paraId="68DF013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$19.10 </w:t>
            </w:r>
          </w:p>
        </w:tc>
      </w:tr>
      <w:tr w:rsidR="00A7241C" w:rsidRPr="00A7241C" w14:paraId="39D0576D" w14:textId="77777777" w:rsidTr="00A7241C">
        <w:trPr>
          <w:trHeight w:val="255"/>
        </w:trPr>
        <w:tc>
          <w:tcPr>
            <w:tcW w:w="7290" w:type="dxa"/>
            <w:tcBorders>
              <w:top w:val="nil"/>
              <w:left w:val="nil"/>
              <w:bottom w:val="single" w:sz="6" w:space="0" w:color="auto"/>
              <w:right w:val="nil"/>
            </w:tcBorders>
            <w:shd w:val="clear" w:color="auto" w:fill="auto"/>
            <w:hideMark/>
          </w:tcPr>
          <w:p w14:paraId="3D56634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Public Education Hours </w:t>
            </w:r>
          </w:p>
        </w:tc>
        <w:tc>
          <w:tcPr>
            <w:tcW w:w="2880" w:type="dxa"/>
            <w:tcBorders>
              <w:top w:val="nil"/>
              <w:left w:val="nil"/>
              <w:bottom w:val="single" w:sz="6" w:space="0" w:color="auto"/>
              <w:right w:val="nil"/>
            </w:tcBorders>
            <w:shd w:val="clear" w:color="auto" w:fill="auto"/>
            <w:hideMark/>
          </w:tcPr>
          <w:p w14:paraId="362B650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$23.80 </w:t>
            </w:r>
          </w:p>
        </w:tc>
      </w:tr>
      <w:tr w:rsidR="00A7241C" w:rsidRPr="00A7241C" w14:paraId="084CB835" w14:textId="77777777" w:rsidTr="00A7241C">
        <w:trPr>
          <w:trHeight w:val="255"/>
        </w:trPr>
        <w:tc>
          <w:tcPr>
            <w:tcW w:w="7290" w:type="dxa"/>
            <w:tcBorders>
              <w:top w:val="nil"/>
              <w:left w:val="nil"/>
              <w:bottom w:val="single" w:sz="6" w:space="0" w:color="auto"/>
              <w:right w:val="nil"/>
            </w:tcBorders>
            <w:shd w:val="clear" w:color="auto" w:fill="auto"/>
            <w:hideMark/>
          </w:tcPr>
          <w:p w14:paraId="08B6B0D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Non-Credit, Remedial Hours </w:t>
            </w:r>
          </w:p>
        </w:tc>
        <w:tc>
          <w:tcPr>
            <w:tcW w:w="2880" w:type="dxa"/>
            <w:tcBorders>
              <w:top w:val="nil"/>
              <w:left w:val="nil"/>
              <w:bottom w:val="single" w:sz="6" w:space="0" w:color="auto"/>
              <w:right w:val="nil"/>
            </w:tcBorders>
            <w:shd w:val="clear" w:color="auto" w:fill="auto"/>
            <w:hideMark/>
          </w:tcPr>
          <w:p w14:paraId="63A9E89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$23.80 </w:t>
            </w:r>
          </w:p>
        </w:tc>
      </w:tr>
      <w:tr w:rsidR="00A7241C" w:rsidRPr="00A7241C" w14:paraId="7AC23CB0" w14:textId="77777777" w:rsidTr="00A7241C">
        <w:trPr>
          <w:trHeight w:val="255"/>
        </w:trPr>
        <w:tc>
          <w:tcPr>
            <w:tcW w:w="7290" w:type="dxa"/>
            <w:tcBorders>
              <w:top w:val="nil"/>
              <w:left w:val="nil"/>
              <w:bottom w:val="single" w:sz="6" w:space="0" w:color="auto"/>
              <w:right w:val="nil"/>
            </w:tcBorders>
            <w:shd w:val="clear" w:color="auto" w:fill="auto"/>
            <w:hideMark/>
          </w:tcPr>
          <w:p w14:paraId="02438A7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Independent Study (if available) per hour of the regular course </w:t>
            </w:r>
          </w:p>
        </w:tc>
        <w:tc>
          <w:tcPr>
            <w:tcW w:w="2880" w:type="dxa"/>
            <w:tcBorders>
              <w:top w:val="nil"/>
              <w:left w:val="nil"/>
              <w:bottom w:val="single" w:sz="6" w:space="0" w:color="auto"/>
              <w:right w:val="nil"/>
            </w:tcBorders>
            <w:shd w:val="clear" w:color="auto" w:fill="auto"/>
            <w:hideMark/>
          </w:tcPr>
          <w:p w14:paraId="7422EBF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$47.60 </w:t>
            </w:r>
          </w:p>
        </w:tc>
      </w:tr>
      <w:tr w:rsidR="00A7241C" w:rsidRPr="00A7241C" w14:paraId="355DDC33" w14:textId="77777777" w:rsidTr="00A7241C">
        <w:trPr>
          <w:trHeight w:val="255"/>
        </w:trPr>
        <w:tc>
          <w:tcPr>
            <w:tcW w:w="7290" w:type="dxa"/>
            <w:tcBorders>
              <w:top w:val="nil"/>
              <w:left w:val="nil"/>
              <w:bottom w:val="single" w:sz="6" w:space="0" w:color="auto"/>
              <w:right w:val="nil"/>
            </w:tcBorders>
            <w:shd w:val="clear" w:color="auto" w:fill="auto"/>
            <w:hideMark/>
          </w:tcPr>
          <w:p w14:paraId="089F2F7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Course (Pacific College students repeating successfully completed course) </w:t>
            </w:r>
          </w:p>
        </w:tc>
        <w:tc>
          <w:tcPr>
            <w:tcW w:w="2880" w:type="dxa"/>
            <w:tcBorders>
              <w:top w:val="nil"/>
              <w:left w:val="nil"/>
              <w:bottom w:val="single" w:sz="6" w:space="0" w:color="auto"/>
              <w:right w:val="nil"/>
            </w:tcBorders>
            <w:shd w:val="clear" w:color="auto" w:fill="auto"/>
            <w:hideMark/>
          </w:tcPr>
          <w:p w14:paraId="5DEBAD2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$110.00 </w:t>
            </w:r>
          </w:p>
        </w:tc>
      </w:tr>
      <w:tr w:rsidR="00A7241C" w:rsidRPr="00A7241C" w14:paraId="59CE9995" w14:textId="77777777" w:rsidTr="00A7241C">
        <w:trPr>
          <w:trHeight w:val="255"/>
        </w:trPr>
        <w:tc>
          <w:tcPr>
            <w:tcW w:w="7290" w:type="dxa"/>
            <w:tcBorders>
              <w:top w:val="single" w:sz="6" w:space="0" w:color="auto"/>
              <w:left w:val="nil"/>
              <w:bottom w:val="single" w:sz="6" w:space="0" w:color="auto"/>
              <w:right w:val="nil"/>
            </w:tcBorders>
            <w:shd w:val="clear" w:color="auto" w:fill="auto"/>
            <w:hideMark/>
          </w:tcPr>
          <w:p w14:paraId="6CD56B1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Clinical Shift </w:t>
            </w:r>
          </w:p>
        </w:tc>
        <w:tc>
          <w:tcPr>
            <w:tcW w:w="2880" w:type="dxa"/>
            <w:tcBorders>
              <w:top w:val="single" w:sz="6" w:space="0" w:color="auto"/>
              <w:left w:val="nil"/>
              <w:bottom w:val="single" w:sz="6" w:space="0" w:color="auto"/>
              <w:right w:val="nil"/>
            </w:tcBorders>
            <w:shd w:val="clear" w:color="auto" w:fill="auto"/>
            <w:hideMark/>
          </w:tcPr>
          <w:p w14:paraId="527B288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proofErr w:type="gramStart"/>
            <w:r w:rsidRPr="00A7241C">
              <w:rPr>
                <w:rFonts w:eastAsia="Times New Roman" w:cs="Times New Roman"/>
                <w:color w:val="000000"/>
                <w:sz w:val="19"/>
                <w:szCs w:val="19"/>
              </w:rPr>
              <w:t>50%</w:t>
            </w:r>
            <w:proofErr w:type="gramEnd"/>
            <w:r w:rsidRPr="00A7241C">
              <w:rPr>
                <w:rFonts w:eastAsia="Times New Roman" w:cs="Times New Roman"/>
                <w:color w:val="000000"/>
                <w:sz w:val="19"/>
                <w:szCs w:val="19"/>
              </w:rPr>
              <w:t xml:space="preserve"> of clinical shift tuition rate </w:t>
            </w:r>
          </w:p>
        </w:tc>
      </w:tr>
    </w:tbl>
    <w:p w14:paraId="65E6E176" w14:textId="2DCA402A"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87"/>
        <w:gridCol w:w="2879"/>
      </w:tblGrid>
      <w:tr w:rsidR="00A7241C" w:rsidRPr="00A7241C" w14:paraId="2CBC4CF9" w14:textId="77777777" w:rsidTr="00A7241C">
        <w:trPr>
          <w:trHeight w:val="255"/>
        </w:trPr>
        <w:tc>
          <w:tcPr>
            <w:tcW w:w="7290" w:type="dxa"/>
            <w:tcBorders>
              <w:top w:val="single" w:sz="6" w:space="0" w:color="auto"/>
              <w:left w:val="nil"/>
              <w:bottom w:val="nil"/>
              <w:right w:val="nil"/>
            </w:tcBorders>
            <w:shd w:val="clear" w:color="auto" w:fill="F2F2F2"/>
            <w:hideMark/>
          </w:tcPr>
          <w:p w14:paraId="6564612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AAS YT</w:t>
            </w:r>
            <w:r w:rsidRPr="00A7241C">
              <w:rPr>
                <w:rFonts w:eastAsia="Times New Roman" w:cs="Times New Roman"/>
                <w:color w:val="000000"/>
                <w:sz w:val="20"/>
                <w:szCs w:val="20"/>
              </w:rPr>
              <w:t> </w:t>
            </w:r>
          </w:p>
        </w:tc>
        <w:tc>
          <w:tcPr>
            <w:tcW w:w="2880" w:type="dxa"/>
            <w:tcBorders>
              <w:top w:val="single" w:sz="6" w:space="0" w:color="auto"/>
              <w:left w:val="nil"/>
              <w:bottom w:val="nil"/>
              <w:right w:val="nil"/>
            </w:tcBorders>
            <w:shd w:val="clear" w:color="auto" w:fill="F2F2F2"/>
            <w:hideMark/>
          </w:tcPr>
          <w:p w14:paraId="56EF131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369B1154" w14:textId="77777777" w:rsidTr="00A7241C">
        <w:trPr>
          <w:trHeight w:val="255"/>
        </w:trPr>
        <w:tc>
          <w:tcPr>
            <w:tcW w:w="7290" w:type="dxa"/>
            <w:tcBorders>
              <w:top w:val="single" w:sz="6" w:space="0" w:color="auto"/>
              <w:left w:val="nil"/>
              <w:bottom w:val="single" w:sz="6" w:space="0" w:color="auto"/>
              <w:right w:val="nil"/>
            </w:tcBorders>
            <w:shd w:val="clear" w:color="auto" w:fill="auto"/>
            <w:hideMark/>
          </w:tcPr>
          <w:p w14:paraId="4EE1AA5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Cost Per Course Hour (Didactic and Lab Hours) (15:1) </w:t>
            </w:r>
          </w:p>
        </w:tc>
        <w:tc>
          <w:tcPr>
            <w:tcW w:w="2880" w:type="dxa"/>
            <w:tcBorders>
              <w:top w:val="single" w:sz="6" w:space="0" w:color="auto"/>
              <w:left w:val="nil"/>
              <w:bottom w:val="single" w:sz="6" w:space="0" w:color="auto"/>
              <w:right w:val="nil"/>
            </w:tcBorders>
            <w:shd w:val="clear" w:color="auto" w:fill="auto"/>
            <w:hideMark/>
          </w:tcPr>
          <w:p w14:paraId="4250F38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$23.80 </w:t>
            </w:r>
          </w:p>
        </w:tc>
      </w:tr>
      <w:tr w:rsidR="00A7241C" w:rsidRPr="00A7241C" w14:paraId="48A8DD69" w14:textId="77777777" w:rsidTr="00A7241C">
        <w:trPr>
          <w:trHeight w:val="255"/>
        </w:trPr>
        <w:tc>
          <w:tcPr>
            <w:tcW w:w="7290" w:type="dxa"/>
            <w:tcBorders>
              <w:top w:val="nil"/>
              <w:left w:val="nil"/>
              <w:bottom w:val="single" w:sz="6" w:space="0" w:color="auto"/>
              <w:right w:val="nil"/>
            </w:tcBorders>
            <w:shd w:val="clear" w:color="auto" w:fill="auto"/>
            <w:hideMark/>
          </w:tcPr>
          <w:p w14:paraId="75F49F7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Public Education Hours </w:t>
            </w:r>
          </w:p>
        </w:tc>
        <w:tc>
          <w:tcPr>
            <w:tcW w:w="2880" w:type="dxa"/>
            <w:tcBorders>
              <w:top w:val="nil"/>
              <w:left w:val="nil"/>
              <w:bottom w:val="single" w:sz="6" w:space="0" w:color="auto"/>
              <w:right w:val="nil"/>
            </w:tcBorders>
            <w:shd w:val="clear" w:color="auto" w:fill="auto"/>
            <w:hideMark/>
          </w:tcPr>
          <w:p w14:paraId="4495FA1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$23.80 </w:t>
            </w:r>
          </w:p>
        </w:tc>
      </w:tr>
      <w:tr w:rsidR="00A7241C" w:rsidRPr="00A7241C" w14:paraId="3502680A" w14:textId="77777777" w:rsidTr="00A7241C">
        <w:trPr>
          <w:trHeight w:val="255"/>
        </w:trPr>
        <w:tc>
          <w:tcPr>
            <w:tcW w:w="7290" w:type="dxa"/>
            <w:tcBorders>
              <w:top w:val="nil"/>
              <w:left w:val="nil"/>
              <w:bottom w:val="single" w:sz="6" w:space="0" w:color="auto"/>
              <w:right w:val="nil"/>
            </w:tcBorders>
            <w:shd w:val="clear" w:color="auto" w:fill="auto"/>
            <w:hideMark/>
          </w:tcPr>
          <w:p w14:paraId="1142EBC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Non-Credit, Remedial Hours </w:t>
            </w:r>
          </w:p>
        </w:tc>
        <w:tc>
          <w:tcPr>
            <w:tcW w:w="2880" w:type="dxa"/>
            <w:tcBorders>
              <w:top w:val="nil"/>
              <w:left w:val="nil"/>
              <w:bottom w:val="single" w:sz="6" w:space="0" w:color="auto"/>
              <w:right w:val="nil"/>
            </w:tcBorders>
            <w:shd w:val="clear" w:color="auto" w:fill="auto"/>
            <w:hideMark/>
          </w:tcPr>
          <w:p w14:paraId="4F5CC51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$23.80 </w:t>
            </w:r>
          </w:p>
        </w:tc>
      </w:tr>
      <w:tr w:rsidR="00A7241C" w:rsidRPr="00A7241C" w14:paraId="5B9C254D" w14:textId="77777777" w:rsidTr="00A7241C">
        <w:trPr>
          <w:trHeight w:val="255"/>
        </w:trPr>
        <w:tc>
          <w:tcPr>
            <w:tcW w:w="7290" w:type="dxa"/>
            <w:tcBorders>
              <w:top w:val="single" w:sz="6" w:space="0" w:color="auto"/>
              <w:left w:val="nil"/>
              <w:bottom w:val="single" w:sz="6" w:space="0" w:color="auto"/>
              <w:right w:val="nil"/>
            </w:tcBorders>
            <w:shd w:val="clear" w:color="auto" w:fill="auto"/>
            <w:hideMark/>
          </w:tcPr>
          <w:p w14:paraId="385E093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Independent Study (if available) per hour of the regular course </w:t>
            </w:r>
          </w:p>
        </w:tc>
        <w:tc>
          <w:tcPr>
            <w:tcW w:w="2880" w:type="dxa"/>
            <w:tcBorders>
              <w:top w:val="single" w:sz="6" w:space="0" w:color="auto"/>
              <w:left w:val="nil"/>
              <w:bottom w:val="single" w:sz="6" w:space="0" w:color="auto"/>
              <w:right w:val="nil"/>
            </w:tcBorders>
            <w:shd w:val="clear" w:color="auto" w:fill="auto"/>
            <w:hideMark/>
          </w:tcPr>
          <w:p w14:paraId="0A939A8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$47.60 </w:t>
            </w:r>
          </w:p>
        </w:tc>
      </w:tr>
      <w:tr w:rsidR="00A7241C" w:rsidRPr="00A7241C" w14:paraId="04E72057" w14:textId="77777777" w:rsidTr="00A7241C">
        <w:trPr>
          <w:trHeight w:val="255"/>
        </w:trPr>
        <w:tc>
          <w:tcPr>
            <w:tcW w:w="7290" w:type="dxa"/>
            <w:tcBorders>
              <w:top w:val="single" w:sz="6" w:space="0" w:color="auto"/>
              <w:left w:val="nil"/>
              <w:bottom w:val="single" w:sz="6" w:space="0" w:color="auto"/>
              <w:right w:val="nil"/>
            </w:tcBorders>
            <w:shd w:val="clear" w:color="auto" w:fill="auto"/>
            <w:hideMark/>
          </w:tcPr>
          <w:p w14:paraId="104FE94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Course (Pacific College students repeating successfully completed course) </w:t>
            </w:r>
          </w:p>
        </w:tc>
        <w:tc>
          <w:tcPr>
            <w:tcW w:w="2880" w:type="dxa"/>
            <w:tcBorders>
              <w:top w:val="single" w:sz="6" w:space="0" w:color="auto"/>
              <w:left w:val="nil"/>
              <w:bottom w:val="single" w:sz="6" w:space="0" w:color="auto"/>
              <w:right w:val="nil"/>
            </w:tcBorders>
            <w:shd w:val="clear" w:color="auto" w:fill="auto"/>
            <w:hideMark/>
          </w:tcPr>
          <w:p w14:paraId="64B4BDE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$100.00 </w:t>
            </w:r>
          </w:p>
        </w:tc>
      </w:tr>
    </w:tbl>
    <w:p w14:paraId="31D06B0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 </w:t>
      </w:r>
    </w:p>
    <w:p w14:paraId="23A66840" w14:textId="2A1AE925" w:rsidR="00A7241C" w:rsidRPr="00A7241C" w:rsidRDefault="00A7241C" w:rsidP="00F37013">
      <w:pPr>
        <w:pStyle w:val="Heading3"/>
        <w:rPr>
          <w:rFonts w:ascii="Times New Roman" w:hAnsi="Times New Roman"/>
          <w:color w:val="1F3763"/>
          <w:sz w:val="24"/>
          <w:szCs w:val="24"/>
        </w:rPr>
      </w:pPr>
      <w:bookmarkStart w:id="453" w:name="_Toc161232129"/>
      <w:r w:rsidRPr="00A7241C">
        <w:t>Fees</w:t>
      </w:r>
      <w:bookmarkEnd w:id="453"/>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05"/>
        <w:gridCol w:w="1305"/>
        <w:gridCol w:w="1305"/>
      </w:tblGrid>
      <w:tr w:rsidR="00A7241C" w:rsidRPr="00A7241C" w14:paraId="59C9CC06"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41FA130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Books*</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31B8BAB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16E03A7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33302A0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33451B66" w14:textId="77777777" w:rsidTr="00A7241C">
        <w:trPr>
          <w:trHeight w:val="315"/>
        </w:trPr>
        <w:tc>
          <w:tcPr>
            <w:tcW w:w="6105" w:type="dxa"/>
            <w:tcBorders>
              <w:top w:val="nil"/>
              <w:left w:val="nil"/>
              <w:bottom w:val="single" w:sz="6" w:space="0" w:color="auto"/>
              <w:right w:val="nil"/>
            </w:tcBorders>
            <w:shd w:val="clear" w:color="auto" w:fill="auto"/>
            <w:hideMark/>
          </w:tcPr>
          <w:p w14:paraId="2DA4EED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DAcCHM </w:t>
            </w:r>
          </w:p>
        </w:tc>
        <w:tc>
          <w:tcPr>
            <w:tcW w:w="1305" w:type="dxa"/>
            <w:tcBorders>
              <w:top w:val="nil"/>
              <w:left w:val="nil"/>
              <w:bottom w:val="single" w:sz="6" w:space="0" w:color="auto"/>
              <w:right w:val="nil"/>
            </w:tcBorders>
            <w:shd w:val="clear" w:color="auto" w:fill="auto"/>
            <w:hideMark/>
          </w:tcPr>
          <w:p w14:paraId="2B6AFD0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279D05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63B129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$5,000 </w:t>
            </w:r>
          </w:p>
        </w:tc>
      </w:tr>
      <w:tr w:rsidR="00A7241C" w:rsidRPr="00A7241C" w14:paraId="17B93673" w14:textId="77777777" w:rsidTr="00A7241C">
        <w:trPr>
          <w:trHeight w:val="315"/>
        </w:trPr>
        <w:tc>
          <w:tcPr>
            <w:tcW w:w="6105" w:type="dxa"/>
            <w:tcBorders>
              <w:top w:val="nil"/>
              <w:left w:val="nil"/>
              <w:bottom w:val="single" w:sz="6" w:space="0" w:color="auto"/>
              <w:right w:val="nil"/>
            </w:tcBorders>
            <w:shd w:val="clear" w:color="auto" w:fill="auto"/>
            <w:hideMark/>
          </w:tcPr>
          <w:p w14:paraId="7D38EB2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MSAcCHM </w:t>
            </w:r>
          </w:p>
        </w:tc>
        <w:tc>
          <w:tcPr>
            <w:tcW w:w="1305" w:type="dxa"/>
            <w:tcBorders>
              <w:top w:val="nil"/>
              <w:left w:val="nil"/>
              <w:bottom w:val="single" w:sz="6" w:space="0" w:color="auto"/>
              <w:right w:val="nil"/>
            </w:tcBorders>
            <w:shd w:val="clear" w:color="auto" w:fill="auto"/>
            <w:hideMark/>
          </w:tcPr>
          <w:p w14:paraId="0BA1FB8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03A508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82FAAD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$4,900 </w:t>
            </w:r>
          </w:p>
        </w:tc>
      </w:tr>
      <w:tr w:rsidR="00A7241C" w:rsidRPr="00A7241C" w14:paraId="54DD86C7" w14:textId="77777777" w:rsidTr="00A7241C">
        <w:trPr>
          <w:trHeight w:val="315"/>
        </w:trPr>
        <w:tc>
          <w:tcPr>
            <w:tcW w:w="6105" w:type="dxa"/>
            <w:tcBorders>
              <w:top w:val="nil"/>
              <w:left w:val="nil"/>
              <w:bottom w:val="single" w:sz="6" w:space="0" w:color="auto"/>
              <w:right w:val="nil"/>
            </w:tcBorders>
            <w:shd w:val="clear" w:color="auto" w:fill="auto"/>
            <w:hideMark/>
          </w:tcPr>
          <w:p w14:paraId="376A8C6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AAS HHS </w:t>
            </w:r>
          </w:p>
        </w:tc>
        <w:tc>
          <w:tcPr>
            <w:tcW w:w="1305" w:type="dxa"/>
            <w:tcBorders>
              <w:top w:val="nil"/>
              <w:left w:val="nil"/>
              <w:bottom w:val="single" w:sz="6" w:space="0" w:color="auto"/>
              <w:right w:val="nil"/>
            </w:tcBorders>
            <w:shd w:val="clear" w:color="auto" w:fill="auto"/>
            <w:hideMark/>
          </w:tcPr>
          <w:p w14:paraId="0D9A29B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E3EE51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7DE853A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$1,350 </w:t>
            </w:r>
          </w:p>
        </w:tc>
      </w:tr>
      <w:tr w:rsidR="00A7241C" w:rsidRPr="00A7241C" w14:paraId="41271655" w14:textId="77777777" w:rsidTr="00A7241C">
        <w:trPr>
          <w:trHeight w:val="315"/>
        </w:trPr>
        <w:tc>
          <w:tcPr>
            <w:tcW w:w="6105" w:type="dxa"/>
            <w:tcBorders>
              <w:top w:val="nil"/>
              <w:left w:val="nil"/>
              <w:bottom w:val="single" w:sz="6" w:space="0" w:color="auto"/>
              <w:right w:val="nil"/>
            </w:tcBorders>
            <w:shd w:val="clear" w:color="auto" w:fill="auto"/>
            <w:hideMark/>
          </w:tcPr>
          <w:p w14:paraId="5188762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CMT/AB  </w:t>
            </w:r>
          </w:p>
        </w:tc>
        <w:tc>
          <w:tcPr>
            <w:tcW w:w="1305" w:type="dxa"/>
            <w:tcBorders>
              <w:top w:val="nil"/>
              <w:left w:val="nil"/>
              <w:bottom w:val="single" w:sz="6" w:space="0" w:color="auto"/>
              <w:right w:val="nil"/>
            </w:tcBorders>
            <w:shd w:val="clear" w:color="auto" w:fill="auto"/>
            <w:hideMark/>
          </w:tcPr>
          <w:p w14:paraId="7B29ABA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8AB1EA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7C4BA2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$790 </w:t>
            </w:r>
          </w:p>
        </w:tc>
      </w:tr>
      <w:tr w:rsidR="00A7241C" w:rsidRPr="00A7241C" w14:paraId="5C5E013C" w14:textId="77777777" w:rsidTr="00A7241C">
        <w:trPr>
          <w:trHeight w:val="315"/>
        </w:trPr>
        <w:tc>
          <w:tcPr>
            <w:tcW w:w="6105" w:type="dxa"/>
            <w:tcBorders>
              <w:top w:val="nil"/>
              <w:left w:val="nil"/>
              <w:bottom w:val="single" w:sz="6" w:space="0" w:color="auto"/>
              <w:right w:val="nil"/>
            </w:tcBorders>
            <w:shd w:val="clear" w:color="auto" w:fill="auto"/>
            <w:hideMark/>
          </w:tcPr>
          <w:p w14:paraId="1390876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AAS YT </w:t>
            </w:r>
          </w:p>
        </w:tc>
        <w:tc>
          <w:tcPr>
            <w:tcW w:w="1305" w:type="dxa"/>
            <w:tcBorders>
              <w:top w:val="nil"/>
              <w:left w:val="nil"/>
              <w:bottom w:val="single" w:sz="6" w:space="0" w:color="auto"/>
              <w:right w:val="nil"/>
            </w:tcBorders>
            <w:shd w:val="clear" w:color="auto" w:fill="auto"/>
            <w:hideMark/>
          </w:tcPr>
          <w:p w14:paraId="2AA67F8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07788C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4C81F1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$1,350 </w:t>
            </w:r>
          </w:p>
        </w:tc>
      </w:tr>
    </w:tbl>
    <w:p w14:paraId="1D623E0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xml:space="preserve">*The cost for textbooks and supplies is approximate, based on current requirements and prices. Students </w:t>
      </w:r>
      <w:proofErr w:type="gramStart"/>
      <w:r w:rsidRPr="00A7241C">
        <w:rPr>
          <w:rFonts w:eastAsia="Times New Roman" w:cs="Times New Roman"/>
          <w:sz w:val="20"/>
          <w:szCs w:val="20"/>
        </w:rPr>
        <w:t>are not required</w:t>
      </w:r>
      <w:proofErr w:type="gramEnd"/>
      <w:r w:rsidRPr="00A7241C">
        <w:rPr>
          <w:rFonts w:eastAsia="Times New Roman" w:cs="Times New Roman"/>
          <w:sz w:val="20"/>
          <w:szCs w:val="20"/>
        </w:rPr>
        <w:t xml:space="preserve"> to purchase textbooks and supplies from the school. </w:t>
      </w:r>
    </w:p>
    <w:p w14:paraId="5CF172B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38"/>
        <w:gridCol w:w="1304"/>
        <w:gridCol w:w="1319"/>
        <w:gridCol w:w="1305"/>
      </w:tblGrid>
      <w:tr w:rsidR="00A7241C" w:rsidRPr="00A7241C" w14:paraId="2AFF6F79" w14:textId="77777777" w:rsidTr="004E483F">
        <w:trPr>
          <w:trHeight w:val="255"/>
        </w:trPr>
        <w:tc>
          <w:tcPr>
            <w:tcW w:w="6238" w:type="dxa"/>
            <w:tcBorders>
              <w:top w:val="single" w:sz="6" w:space="0" w:color="auto"/>
              <w:left w:val="nil"/>
              <w:bottom w:val="single" w:sz="6" w:space="0" w:color="auto"/>
              <w:right w:val="nil"/>
            </w:tcBorders>
            <w:shd w:val="clear" w:color="auto" w:fill="A6A6A6"/>
            <w:hideMark/>
          </w:tcPr>
          <w:p w14:paraId="35CAEC3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Standard Fees (apply to all students)</w:t>
            </w:r>
            <w:r w:rsidRPr="00A7241C">
              <w:rPr>
                <w:rFonts w:eastAsia="Times New Roman" w:cs="Times New Roman"/>
                <w:color w:val="FFFFFF"/>
                <w:sz w:val="20"/>
                <w:szCs w:val="20"/>
              </w:rPr>
              <w:t> </w:t>
            </w:r>
          </w:p>
        </w:tc>
        <w:tc>
          <w:tcPr>
            <w:tcW w:w="1304" w:type="dxa"/>
            <w:tcBorders>
              <w:top w:val="single" w:sz="6" w:space="0" w:color="auto"/>
              <w:left w:val="nil"/>
              <w:bottom w:val="single" w:sz="6" w:space="0" w:color="auto"/>
              <w:right w:val="nil"/>
            </w:tcBorders>
            <w:shd w:val="clear" w:color="auto" w:fill="A6A6A6"/>
            <w:hideMark/>
          </w:tcPr>
          <w:p w14:paraId="44D3C42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19" w:type="dxa"/>
            <w:tcBorders>
              <w:top w:val="single" w:sz="6" w:space="0" w:color="auto"/>
              <w:left w:val="nil"/>
              <w:bottom w:val="single" w:sz="6" w:space="0" w:color="auto"/>
              <w:right w:val="nil"/>
            </w:tcBorders>
            <w:shd w:val="clear" w:color="auto" w:fill="A6A6A6"/>
            <w:hideMark/>
          </w:tcPr>
          <w:p w14:paraId="0B1805E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33A70F3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48D04C91" w14:textId="77777777" w:rsidTr="004E483F">
        <w:trPr>
          <w:trHeight w:val="255"/>
        </w:trPr>
        <w:tc>
          <w:tcPr>
            <w:tcW w:w="6238" w:type="dxa"/>
            <w:tcBorders>
              <w:top w:val="nil"/>
              <w:left w:val="nil"/>
              <w:bottom w:val="single" w:sz="6" w:space="0" w:color="auto"/>
              <w:right w:val="nil"/>
            </w:tcBorders>
            <w:shd w:val="clear" w:color="auto" w:fill="auto"/>
            <w:hideMark/>
          </w:tcPr>
          <w:p w14:paraId="24643B2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Application Fee (not refundable) (fee waived for all US Veterans) </w:t>
            </w:r>
          </w:p>
        </w:tc>
        <w:tc>
          <w:tcPr>
            <w:tcW w:w="1304" w:type="dxa"/>
            <w:tcBorders>
              <w:top w:val="nil"/>
              <w:left w:val="nil"/>
              <w:bottom w:val="single" w:sz="6" w:space="0" w:color="auto"/>
              <w:right w:val="nil"/>
            </w:tcBorders>
            <w:shd w:val="clear" w:color="auto" w:fill="auto"/>
            <w:hideMark/>
          </w:tcPr>
          <w:p w14:paraId="343E9BA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19" w:type="dxa"/>
            <w:tcBorders>
              <w:top w:val="nil"/>
              <w:left w:val="nil"/>
              <w:bottom w:val="single" w:sz="6" w:space="0" w:color="auto"/>
              <w:right w:val="nil"/>
            </w:tcBorders>
            <w:shd w:val="clear" w:color="auto" w:fill="auto"/>
            <w:hideMark/>
          </w:tcPr>
          <w:p w14:paraId="60E6A7B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BBC107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24F9139F" w14:textId="77777777" w:rsidTr="004E483F">
        <w:trPr>
          <w:trHeight w:val="255"/>
        </w:trPr>
        <w:tc>
          <w:tcPr>
            <w:tcW w:w="6238" w:type="dxa"/>
            <w:tcBorders>
              <w:top w:val="nil"/>
              <w:left w:val="nil"/>
              <w:bottom w:val="single" w:sz="6" w:space="0" w:color="auto"/>
              <w:right w:val="nil"/>
            </w:tcBorders>
            <w:shd w:val="clear" w:color="auto" w:fill="auto"/>
            <w:hideMark/>
          </w:tcPr>
          <w:p w14:paraId="7A163E6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lastRenderedPageBreak/>
              <w:t>Administrative Fee, per term (not refundable) </w:t>
            </w:r>
          </w:p>
        </w:tc>
        <w:tc>
          <w:tcPr>
            <w:tcW w:w="1304" w:type="dxa"/>
            <w:tcBorders>
              <w:top w:val="nil"/>
              <w:left w:val="nil"/>
              <w:bottom w:val="single" w:sz="6" w:space="0" w:color="auto"/>
              <w:right w:val="nil"/>
            </w:tcBorders>
            <w:shd w:val="clear" w:color="auto" w:fill="auto"/>
            <w:hideMark/>
          </w:tcPr>
          <w:p w14:paraId="4263D1B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19" w:type="dxa"/>
            <w:tcBorders>
              <w:top w:val="nil"/>
              <w:left w:val="nil"/>
              <w:bottom w:val="single" w:sz="6" w:space="0" w:color="auto"/>
              <w:right w:val="nil"/>
            </w:tcBorders>
            <w:shd w:val="clear" w:color="auto" w:fill="auto"/>
            <w:hideMark/>
          </w:tcPr>
          <w:p w14:paraId="0A709E5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D78239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$40 </w:t>
            </w:r>
          </w:p>
        </w:tc>
      </w:tr>
      <w:tr w:rsidR="00A7241C" w:rsidRPr="00A7241C" w14:paraId="0CCA2E2D" w14:textId="77777777" w:rsidTr="004E483F">
        <w:trPr>
          <w:trHeight w:val="255"/>
        </w:trPr>
        <w:tc>
          <w:tcPr>
            <w:tcW w:w="6238" w:type="dxa"/>
            <w:tcBorders>
              <w:top w:val="nil"/>
              <w:left w:val="nil"/>
              <w:bottom w:val="single" w:sz="6" w:space="0" w:color="auto"/>
              <w:right w:val="nil"/>
            </w:tcBorders>
            <w:shd w:val="clear" w:color="auto" w:fill="auto"/>
            <w:hideMark/>
          </w:tcPr>
          <w:p w14:paraId="0272791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ID Card/Replacement (not refundable after issued) </w:t>
            </w:r>
          </w:p>
        </w:tc>
        <w:tc>
          <w:tcPr>
            <w:tcW w:w="1304" w:type="dxa"/>
            <w:tcBorders>
              <w:top w:val="nil"/>
              <w:left w:val="nil"/>
              <w:bottom w:val="single" w:sz="6" w:space="0" w:color="auto"/>
              <w:right w:val="nil"/>
            </w:tcBorders>
            <w:shd w:val="clear" w:color="auto" w:fill="auto"/>
            <w:hideMark/>
          </w:tcPr>
          <w:p w14:paraId="7C9CB91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19" w:type="dxa"/>
            <w:tcBorders>
              <w:top w:val="nil"/>
              <w:left w:val="nil"/>
              <w:bottom w:val="single" w:sz="6" w:space="0" w:color="auto"/>
              <w:right w:val="nil"/>
            </w:tcBorders>
            <w:shd w:val="clear" w:color="auto" w:fill="auto"/>
            <w:hideMark/>
          </w:tcPr>
          <w:p w14:paraId="23751DE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F098F4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354A40D7" w14:textId="77777777" w:rsidTr="004E483F">
        <w:trPr>
          <w:trHeight w:val="255"/>
        </w:trPr>
        <w:tc>
          <w:tcPr>
            <w:tcW w:w="6238" w:type="dxa"/>
            <w:tcBorders>
              <w:top w:val="nil"/>
              <w:left w:val="nil"/>
              <w:bottom w:val="nil"/>
              <w:right w:val="nil"/>
            </w:tcBorders>
            <w:shd w:val="clear" w:color="auto" w:fill="auto"/>
            <w:hideMark/>
          </w:tcPr>
          <w:p w14:paraId="435A1B3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Council Fee, per term (not refundable after the drop/add period) </w:t>
            </w:r>
          </w:p>
        </w:tc>
        <w:tc>
          <w:tcPr>
            <w:tcW w:w="1304" w:type="dxa"/>
            <w:tcBorders>
              <w:top w:val="nil"/>
              <w:left w:val="nil"/>
              <w:bottom w:val="nil"/>
              <w:right w:val="nil"/>
            </w:tcBorders>
            <w:shd w:val="clear" w:color="auto" w:fill="auto"/>
            <w:hideMark/>
          </w:tcPr>
          <w:p w14:paraId="72D3B10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19" w:type="dxa"/>
            <w:tcBorders>
              <w:top w:val="nil"/>
              <w:left w:val="nil"/>
              <w:bottom w:val="nil"/>
              <w:right w:val="nil"/>
            </w:tcBorders>
            <w:shd w:val="clear" w:color="auto" w:fill="auto"/>
            <w:hideMark/>
          </w:tcPr>
          <w:p w14:paraId="3E3C1AE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22E138B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A7241C" w:rsidRPr="00A7241C" w14:paraId="0C280CBD" w14:textId="77777777" w:rsidTr="004E483F">
        <w:trPr>
          <w:trHeight w:val="255"/>
        </w:trPr>
        <w:tc>
          <w:tcPr>
            <w:tcW w:w="7542" w:type="dxa"/>
            <w:gridSpan w:val="2"/>
            <w:tcBorders>
              <w:top w:val="single" w:sz="6" w:space="0" w:color="auto"/>
              <w:left w:val="nil"/>
              <w:bottom w:val="nil"/>
              <w:right w:val="nil"/>
            </w:tcBorders>
            <w:shd w:val="clear" w:color="auto" w:fill="auto"/>
            <w:hideMark/>
          </w:tcPr>
          <w:p w14:paraId="7CA648F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CPR/First Aid Certifications (required while in clinical courses) (paid to provider) </w:t>
            </w:r>
          </w:p>
        </w:tc>
        <w:tc>
          <w:tcPr>
            <w:tcW w:w="1319" w:type="dxa"/>
            <w:tcBorders>
              <w:top w:val="single" w:sz="6" w:space="0" w:color="auto"/>
              <w:left w:val="nil"/>
              <w:bottom w:val="nil"/>
              <w:right w:val="nil"/>
            </w:tcBorders>
            <w:shd w:val="clear" w:color="auto" w:fill="auto"/>
            <w:hideMark/>
          </w:tcPr>
          <w:p w14:paraId="1249921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nil"/>
              <w:right w:val="nil"/>
            </w:tcBorders>
            <w:shd w:val="clear" w:color="auto" w:fill="auto"/>
            <w:hideMark/>
          </w:tcPr>
          <w:p w14:paraId="2B76EB27" w14:textId="091EE3BF" w:rsidR="00A7241C" w:rsidRPr="00A7241C" w:rsidRDefault="00185808"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Pr>
                <w:rFonts w:eastAsia="Times New Roman" w:cs="Times New Roman"/>
                <w:color w:val="000000"/>
                <w:sz w:val="20"/>
                <w:szCs w:val="20"/>
              </w:rPr>
              <w:t>a</w:t>
            </w:r>
            <w:r w:rsidR="00FA5A04">
              <w:rPr>
                <w:rFonts w:eastAsia="Times New Roman" w:cs="Times New Roman"/>
                <w:color w:val="000000"/>
                <w:sz w:val="20"/>
                <w:szCs w:val="20"/>
              </w:rPr>
              <w:t>pprox</w:t>
            </w:r>
            <w:r w:rsidR="00A7241C" w:rsidRPr="00A7241C">
              <w:rPr>
                <w:rFonts w:eastAsia="Times New Roman" w:cs="Times New Roman"/>
                <w:color w:val="000000"/>
                <w:sz w:val="20"/>
                <w:szCs w:val="20"/>
              </w:rPr>
              <w:t>. $100 </w:t>
            </w:r>
          </w:p>
        </w:tc>
      </w:tr>
      <w:tr w:rsidR="00A7241C" w:rsidRPr="00A7241C" w14:paraId="40E74515" w14:textId="77777777" w:rsidTr="004E483F">
        <w:trPr>
          <w:trHeight w:val="495"/>
        </w:trPr>
        <w:tc>
          <w:tcPr>
            <w:tcW w:w="8861" w:type="dxa"/>
            <w:gridSpan w:val="3"/>
            <w:tcBorders>
              <w:top w:val="nil"/>
              <w:left w:val="nil"/>
              <w:bottom w:val="nil"/>
              <w:right w:val="nil"/>
            </w:tcBorders>
            <w:shd w:val="clear" w:color="auto" w:fill="auto"/>
            <w:hideMark/>
          </w:tcPr>
          <w:p w14:paraId="777D72C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i/>
                <w:iCs/>
                <w:color w:val="000000"/>
                <w:sz w:val="20"/>
                <w:szCs w:val="20"/>
              </w:rPr>
              <w:t xml:space="preserve">Please note: Students sitting for the California Acupuncture Board licensure exam must have 8 hours of training from American Heart Association, or the American Red Cross covering </w:t>
            </w:r>
            <w:r w:rsidRPr="00A7241C">
              <w:rPr>
                <w:rFonts w:eastAsia="Times New Roman" w:cs="Times New Roman"/>
                <w:i/>
                <w:iCs/>
                <w:color w:val="1A1A1A"/>
                <w:sz w:val="20"/>
                <w:szCs w:val="20"/>
              </w:rPr>
              <w:t>CPR and First Aid Training for adults and children.</w:t>
            </w:r>
            <w:r w:rsidRPr="00A7241C">
              <w:rPr>
                <w:rFonts w:eastAsia="Times New Roman" w:cs="Times New Roman"/>
                <w:color w:val="1A1A1A"/>
                <w:sz w:val="20"/>
                <w:szCs w:val="20"/>
              </w:rPr>
              <w:t> </w:t>
            </w:r>
          </w:p>
        </w:tc>
        <w:tc>
          <w:tcPr>
            <w:tcW w:w="1305" w:type="dxa"/>
            <w:tcBorders>
              <w:top w:val="nil"/>
              <w:left w:val="nil"/>
              <w:bottom w:val="nil"/>
              <w:right w:val="nil"/>
            </w:tcBorders>
            <w:shd w:val="clear" w:color="auto" w:fill="auto"/>
            <w:hideMark/>
          </w:tcPr>
          <w:p w14:paraId="22A8CDA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0"/>
                <w:szCs w:val="20"/>
              </w:rPr>
              <w:t> </w:t>
            </w:r>
          </w:p>
        </w:tc>
      </w:tr>
      <w:tr w:rsidR="00A7241C" w:rsidRPr="00A7241C" w14:paraId="200F5473" w14:textId="77777777" w:rsidTr="004E483F">
        <w:trPr>
          <w:trHeight w:val="255"/>
        </w:trPr>
        <w:tc>
          <w:tcPr>
            <w:tcW w:w="6238" w:type="dxa"/>
            <w:tcBorders>
              <w:top w:val="single" w:sz="6" w:space="0" w:color="auto"/>
              <w:left w:val="nil"/>
              <w:bottom w:val="single" w:sz="6" w:space="0" w:color="auto"/>
              <w:right w:val="nil"/>
            </w:tcBorders>
            <w:shd w:val="clear" w:color="auto" w:fill="auto"/>
            <w:hideMark/>
          </w:tcPr>
          <w:p w14:paraId="03520B4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(on-ground)  </w:t>
            </w:r>
          </w:p>
        </w:tc>
        <w:tc>
          <w:tcPr>
            <w:tcW w:w="1304" w:type="dxa"/>
            <w:tcBorders>
              <w:top w:val="single" w:sz="6" w:space="0" w:color="auto"/>
              <w:left w:val="nil"/>
              <w:bottom w:val="single" w:sz="6" w:space="0" w:color="auto"/>
              <w:right w:val="nil"/>
            </w:tcBorders>
            <w:shd w:val="clear" w:color="auto" w:fill="auto"/>
            <w:hideMark/>
          </w:tcPr>
          <w:p w14:paraId="7D88463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19" w:type="dxa"/>
            <w:tcBorders>
              <w:top w:val="single" w:sz="6" w:space="0" w:color="auto"/>
              <w:left w:val="nil"/>
              <w:bottom w:val="single" w:sz="6" w:space="0" w:color="auto"/>
              <w:right w:val="nil"/>
            </w:tcBorders>
            <w:shd w:val="clear" w:color="auto" w:fill="auto"/>
            <w:hideMark/>
          </w:tcPr>
          <w:p w14:paraId="6FF988A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hideMark/>
          </w:tcPr>
          <w:p w14:paraId="52FBC70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013EF4F3" w14:textId="77777777" w:rsidTr="004E483F">
        <w:trPr>
          <w:trHeight w:val="255"/>
        </w:trPr>
        <w:tc>
          <w:tcPr>
            <w:tcW w:w="6238" w:type="dxa"/>
            <w:tcBorders>
              <w:top w:val="nil"/>
              <w:left w:val="nil"/>
              <w:bottom w:val="single" w:sz="6" w:space="0" w:color="auto"/>
              <w:right w:val="nil"/>
            </w:tcBorders>
            <w:shd w:val="clear" w:color="auto" w:fill="auto"/>
            <w:hideMark/>
          </w:tcPr>
          <w:p w14:paraId="072791C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(online)  </w:t>
            </w:r>
          </w:p>
        </w:tc>
        <w:tc>
          <w:tcPr>
            <w:tcW w:w="1304" w:type="dxa"/>
            <w:tcBorders>
              <w:top w:val="nil"/>
              <w:left w:val="nil"/>
              <w:bottom w:val="single" w:sz="6" w:space="0" w:color="auto"/>
              <w:right w:val="nil"/>
            </w:tcBorders>
            <w:shd w:val="clear" w:color="auto" w:fill="auto"/>
            <w:hideMark/>
          </w:tcPr>
          <w:p w14:paraId="140F41A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19" w:type="dxa"/>
            <w:tcBorders>
              <w:top w:val="nil"/>
              <w:left w:val="nil"/>
              <w:bottom w:val="single" w:sz="6" w:space="0" w:color="auto"/>
              <w:right w:val="nil"/>
            </w:tcBorders>
            <w:shd w:val="clear" w:color="auto" w:fill="auto"/>
            <w:hideMark/>
          </w:tcPr>
          <w:p w14:paraId="2856616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4E3C66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bl>
    <w:p w14:paraId="6F1193E3" w14:textId="177A99B8"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71"/>
        <w:gridCol w:w="930"/>
        <w:gridCol w:w="720"/>
        <w:gridCol w:w="1245"/>
      </w:tblGrid>
      <w:tr w:rsidR="00A7241C" w:rsidRPr="00A7241C" w14:paraId="50A216D1" w14:textId="77777777" w:rsidTr="00A7241C">
        <w:trPr>
          <w:trHeight w:val="255"/>
        </w:trPr>
        <w:tc>
          <w:tcPr>
            <w:tcW w:w="10170" w:type="dxa"/>
            <w:gridSpan w:val="4"/>
            <w:tcBorders>
              <w:top w:val="single" w:sz="6" w:space="0" w:color="auto"/>
              <w:left w:val="nil"/>
              <w:bottom w:val="single" w:sz="6" w:space="0" w:color="auto"/>
              <w:right w:val="nil"/>
            </w:tcBorders>
            <w:shd w:val="clear" w:color="auto" w:fill="A6A6A6"/>
            <w:hideMark/>
          </w:tcPr>
          <w:p w14:paraId="10636839" w14:textId="77777777" w:rsidR="00A7241C" w:rsidRPr="00A7241C" w:rsidRDefault="00A7241C" w:rsidP="00A7241C">
            <w:pPr>
              <w:spacing w:before="100" w:beforeAutospacing="1" w:after="100" w:afterAutospacing="1" w:line="240" w:lineRule="auto"/>
              <w:textAlignment w:val="baseline"/>
              <w:divId w:val="888953062"/>
              <w:rPr>
                <w:rFonts w:ascii="Times New Roman" w:eastAsia="Times New Roman" w:hAnsi="Times New Roman" w:cs="Times New Roman"/>
                <w:sz w:val="24"/>
                <w:szCs w:val="24"/>
              </w:rPr>
            </w:pPr>
            <w:r w:rsidRPr="00A7241C">
              <w:rPr>
                <w:rFonts w:eastAsia="Times New Roman" w:cs="Times New Roman"/>
                <w:b/>
                <w:bCs/>
                <w:color w:val="FFFFFF"/>
                <w:sz w:val="20"/>
                <w:szCs w:val="20"/>
              </w:rPr>
              <w:t>Lab, Equipment, and/or Class Supply Fees (where required, included in supply estimates above)</w:t>
            </w:r>
            <w:r w:rsidRPr="00A7241C">
              <w:rPr>
                <w:rFonts w:eastAsia="Times New Roman" w:cs="Times New Roman"/>
                <w:color w:val="FFFFFF"/>
                <w:sz w:val="20"/>
                <w:szCs w:val="20"/>
              </w:rPr>
              <w:t> </w:t>
            </w:r>
          </w:p>
        </w:tc>
      </w:tr>
      <w:tr w:rsidR="00A7241C" w:rsidRPr="00A7241C" w14:paraId="59CF8182" w14:textId="77777777" w:rsidTr="00A7241C">
        <w:trPr>
          <w:trHeight w:val="255"/>
        </w:trPr>
        <w:tc>
          <w:tcPr>
            <w:tcW w:w="7275" w:type="dxa"/>
            <w:tcBorders>
              <w:top w:val="nil"/>
              <w:left w:val="nil"/>
              <w:bottom w:val="nil"/>
              <w:right w:val="nil"/>
            </w:tcBorders>
            <w:shd w:val="clear" w:color="auto" w:fill="F2F2F2"/>
            <w:vAlign w:val="center"/>
            <w:hideMark/>
          </w:tcPr>
          <w:p w14:paraId="75522E0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AAS HHS and CMT/AB:</w:t>
            </w:r>
            <w:r w:rsidRPr="00A7241C">
              <w:rPr>
                <w:rFonts w:eastAsia="Times New Roman" w:cs="Times New Roman"/>
                <w:color w:val="000000"/>
                <w:sz w:val="20"/>
                <w:szCs w:val="20"/>
              </w:rPr>
              <w:t> </w:t>
            </w:r>
          </w:p>
        </w:tc>
        <w:tc>
          <w:tcPr>
            <w:tcW w:w="915" w:type="dxa"/>
            <w:tcBorders>
              <w:top w:val="nil"/>
              <w:left w:val="nil"/>
              <w:bottom w:val="nil"/>
              <w:right w:val="nil"/>
            </w:tcBorders>
            <w:shd w:val="clear" w:color="auto" w:fill="F2F2F2"/>
            <w:vAlign w:val="center"/>
            <w:hideMark/>
          </w:tcPr>
          <w:p w14:paraId="6CBCEE8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nil"/>
              <w:left w:val="nil"/>
              <w:bottom w:val="nil"/>
              <w:right w:val="nil"/>
            </w:tcBorders>
            <w:shd w:val="clear" w:color="auto" w:fill="F2F2F2"/>
            <w:vAlign w:val="center"/>
            <w:hideMark/>
          </w:tcPr>
          <w:p w14:paraId="27169F9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nil"/>
              <w:right w:val="nil"/>
            </w:tcBorders>
            <w:shd w:val="clear" w:color="auto" w:fill="F2F2F2"/>
            <w:vAlign w:val="center"/>
            <w:hideMark/>
          </w:tcPr>
          <w:p w14:paraId="29F5E7E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448A0D8E" w14:textId="77777777" w:rsidTr="00A7241C">
        <w:trPr>
          <w:trHeight w:val="255"/>
        </w:trPr>
        <w:tc>
          <w:tcPr>
            <w:tcW w:w="7275" w:type="dxa"/>
            <w:tcBorders>
              <w:top w:val="single" w:sz="6" w:space="0" w:color="auto"/>
              <w:left w:val="nil"/>
              <w:bottom w:val="single" w:sz="6" w:space="0" w:color="auto"/>
              <w:right w:val="nil"/>
            </w:tcBorders>
            <w:shd w:val="clear" w:color="auto" w:fill="auto"/>
            <w:hideMark/>
          </w:tcPr>
          <w:p w14:paraId="08A82F39"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Aromatherapy Supply Fee  </w:t>
            </w:r>
          </w:p>
        </w:tc>
        <w:tc>
          <w:tcPr>
            <w:tcW w:w="915" w:type="dxa"/>
            <w:tcBorders>
              <w:top w:val="single" w:sz="6" w:space="0" w:color="auto"/>
              <w:left w:val="nil"/>
              <w:bottom w:val="single" w:sz="6" w:space="0" w:color="auto"/>
              <w:right w:val="nil"/>
            </w:tcBorders>
            <w:shd w:val="clear" w:color="auto" w:fill="auto"/>
            <w:hideMark/>
          </w:tcPr>
          <w:p w14:paraId="37284CC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single" w:sz="6" w:space="0" w:color="auto"/>
              <w:left w:val="nil"/>
              <w:bottom w:val="single" w:sz="6" w:space="0" w:color="auto"/>
              <w:right w:val="nil"/>
            </w:tcBorders>
            <w:shd w:val="clear" w:color="auto" w:fill="auto"/>
            <w:hideMark/>
          </w:tcPr>
          <w:p w14:paraId="2015B16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single" w:sz="6" w:space="0" w:color="auto"/>
              <w:left w:val="nil"/>
              <w:bottom w:val="single" w:sz="6" w:space="0" w:color="auto"/>
              <w:right w:val="nil"/>
            </w:tcBorders>
            <w:shd w:val="clear" w:color="auto" w:fill="auto"/>
            <w:hideMark/>
          </w:tcPr>
          <w:p w14:paraId="7B42963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76773C26" w14:textId="77777777" w:rsidTr="00A7241C">
        <w:trPr>
          <w:trHeight w:val="255"/>
        </w:trPr>
        <w:tc>
          <w:tcPr>
            <w:tcW w:w="8205" w:type="dxa"/>
            <w:gridSpan w:val="2"/>
            <w:tcBorders>
              <w:top w:val="nil"/>
              <w:left w:val="nil"/>
              <w:bottom w:val="single" w:sz="6" w:space="0" w:color="auto"/>
              <w:right w:val="nil"/>
            </w:tcBorders>
            <w:shd w:val="clear" w:color="auto" w:fill="auto"/>
            <w:hideMark/>
          </w:tcPr>
          <w:p w14:paraId="76B115E7" w14:textId="58DA3E80" w:rsidR="00A7241C" w:rsidRPr="006A5901" w:rsidRDefault="00A7241C" w:rsidP="006A5901">
            <w:pPr>
              <w:spacing w:before="100" w:beforeAutospacing="1" w:after="100" w:afterAutospacing="1" w:line="240" w:lineRule="auto"/>
              <w:ind w:firstLine="225"/>
              <w:textAlignment w:val="baseline"/>
              <w:rPr>
                <w:rFonts w:eastAsia="Times New Roman" w:cs="Times New Roman"/>
                <w:color w:val="000000"/>
                <w:sz w:val="20"/>
                <w:szCs w:val="20"/>
              </w:rPr>
            </w:pPr>
            <w:r w:rsidRPr="00A7241C">
              <w:rPr>
                <w:rFonts w:eastAsia="Times New Roman" w:cs="Times New Roman"/>
                <w:color w:val="000000"/>
                <w:sz w:val="20"/>
                <w:szCs w:val="20"/>
              </w:rPr>
              <w:t>Malpractice Insurance, per term, includes clinic and classroom coverage</w:t>
            </w:r>
            <w:r w:rsidRPr="00A7241C">
              <w:rPr>
                <w:rFonts w:eastAsia="Times New Roman" w:cs="Times New Roman"/>
                <w:b/>
                <w:bCs/>
                <w:color w:val="000000"/>
                <w:sz w:val="20"/>
                <w:szCs w:val="20"/>
              </w:rPr>
              <w:t xml:space="preserve"> </w:t>
            </w:r>
            <w:r w:rsidRPr="00A7241C">
              <w:rPr>
                <w:rFonts w:eastAsia="Times New Roman" w:cs="Times New Roman"/>
                <w:color w:val="000000"/>
                <w:sz w:val="20"/>
                <w:szCs w:val="20"/>
              </w:rPr>
              <w:t xml:space="preserve">(not </w:t>
            </w:r>
            <w:r w:rsidR="006A5901">
              <w:rPr>
                <w:rFonts w:eastAsia="Times New Roman" w:cs="Times New Roman"/>
                <w:color w:val="000000"/>
                <w:sz w:val="20"/>
                <w:szCs w:val="20"/>
              </w:rPr>
              <w:t xml:space="preserve">   </w:t>
            </w:r>
            <w:r w:rsidRPr="00A7241C">
              <w:rPr>
                <w:rFonts w:eastAsia="Times New Roman" w:cs="Times New Roman"/>
                <w:color w:val="000000"/>
                <w:sz w:val="20"/>
                <w:szCs w:val="20"/>
              </w:rPr>
              <w:t>refundable after term drop/add period) </w:t>
            </w:r>
          </w:p>
        </w:tc>
        <w:tc>
          <w:tcPr>
            <w:tcW w:w="720" w:type="dxa"/>
            <w:tcBorders>
              <w:top w:val="nil"/>
              <w:left w:val="nil"/>
              <w:bottom w:val="single" w:sz="6" w:space="0" w:color="auto"/>
              <w:right w:val="nil"/>
            </w:tcBorders>
            <w:shd w:val="clear" w:color="auto" w:fill="auto"/>
            <w:hideMark/>
          </w:tcPr>
          <w:p w14:paraId="02A2469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single" w:sz="6" w:space="0" w:color="auto"/>
              <w:right w:val="nil"/>
            </w:tcBorders>
            <w:shd w:val="clear" w:color="auto" w:fill="auto"/>
            <w:hideMark/>
          </w:tcPr>
          <w:p w14:paraId="267BCD1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A7241C" w:rsidRPr="00A7241C" w14:paraId="69507EB1" w14:textId="77777777" w:rsidTr="00A7241C">
        <w:trPr>
          <w:trHeight w:val="255"/>
        </w:trPr>
        <w:tc>
          <w:tcPr>
            <w:tcW w:w="7275" w:type="dxa"/>
            <w:tcBorders>
              <w:top w:val="single" w:sz="6" w:space="0" w:color="auto"/>
              <w:left w:val="nil"/>
              <w:bottom w:val="nil"/>
              <w:right w:val="nil"/>
            </w:tcBorders>
            <w:shd w:val="clear" w:color="auto" w:fill="F2F2F2"/>
            <w:vAlign w:val="center"/>
            <w:hideMark/>
          </w:tcPr>
          <w:p w14:paraId="574B846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DAcCHM and MSAcCHM:</w:t>
            </w:r>
            <w:r w:rsidRPr="00A7241C">
              <w:rPr>
                <w:rFonts w:eastAsia="Times New Roman" w:cs="Times New Roman"/>
                <w:color w:val="000000"/>
                <w:sz w:val="20"/>
                <w:szCs w:val="20"/>
              </w:rPr>
              <w:t> </w:t>
            </w:r>
          </w:p>
        </w:tc>
        <w:tc>
          <w:tcPr>
            <w:tcW w:w="915" w:type="dxa"/>
            <w:tcBorders>
              <w:top w:val="single" w:sz="6" w:space="0" w:color="auto"/>
              <w:left w:val="nil"/>
              <w:bottom w:val="nil"/>
              <w:right w:val="nil"/>
            </w:tcBorders>
            <w:shd w:val="clear" w:color="auto" w:fill="F2F2F2"/>
            <w:vAlign w:val="center"/>
            <w:hideMark/>
          </w:tcPr>
          <w:p w14:paraId="0722396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nil"/>
              <w:left w:val="nil"/>
              <w:bottom w:val="nil"/>
              <w:right w:val="nil"/>
            </w:tcBorders>
            <w:shd w:val="clear" w:color="auto" w:fill="F2F2F2"/>
            <w:vAlign w:val="center"/>
            <w:hideMark/>
          </w:tcPr>
          <w:p w14:paraId="47011F2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nil"/>
              <w:right w:val="nil"/>
            </w:tcBorders>
            <w:shd w:val="clear" w:color="auto" w:fill="F2F2F2"/>
            <w:vAlign w:val="center"/>
            <w:hideMark/>
          </w:tcPr>
          <w:p w14:paraId="1114E2E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665FCFEE" w14:textId="77777777" w:rsidTr="00A7241C">
        <w:trPr>
          <w:trHeight w:val="255"/>
        </w:trPr>
        <w:tc>
          <w:tcPr>
            <w:tcW w:w="7275" w:type="dxa"/>
            <w:tcBorders>
              <w:top w:val="single" w:sz="6" w:space="0" w:color="auto"/>
              <w:left w:val="nil"/>
              <w:bottom w:val="single" w:sz="6" w:space="0" w:color="auto"/>
              <w:right w:val="nil"/>
            </w:tcBorders>
            <w:shd w:val="clear" w:color="auto" w:fill="auto"/>
            <w:hideMark/>
          </w:tcPr>
          <w:p w14:paraId="50194BE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Foundations of Evidence-Informed Practice </w:t>
            </w:r>
          </w:p>
        </w:tc>
        <w:tc>
          <w:tcPr>
            <w:tcW w:w="915" w:type="dxa"/>
            <w:tcBorders>
              <w:top w:val="single" w:sz="6" w:space="0" w:color="auto"/>
              <w:left w:val="nil"/>
              <w:bottom w:val="single" w:sz="6" w:space="0" w:color="auto"/>
              <w:right w:val="nil"/>
            </w:tcBorders>
            <w:shd w:val="clear" w:color="auto" w:fill="auto"/>
            <w:hideMark/>
          </w:tcPr>
          <w:p w14:paraId="7581C39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single" w:sz="6" w:space="0" w:color="auto"/>
              <w:left w:val="nil"/>
              <w:bottom w:val="single" w:sz="6" w:space="0" w:color="auto"/>
              <w:right w:val="nil"/>
            </w:tcBorders>
            <w:shd w:val="clear" w:color="auto" w:fill="auto"/>
            <w:hideMark/>
          </w:tcPr>
          <w:p w14:paraId="0E388C0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single" w:sz="6" w:space="0" w:color="auto"/>
              <w:left w:val="nil"/>
              <w:bottom w:val="single" w:sz="6" w:space="0" w:color="auto"/>
              <w:right w:val="nil"/>
            </w:tcBorders>
            <w:shd w:val="clear" w:color="auto" w:fill="auto"/>
            <w:hideMark/>
          </w:tcPr>
          <w:p w14:paraId="2A61009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$65 </w:t>
            </w:r>
          </w:p>
        </w:tc>
      </w:tr>
      <w:tr w:rsidR="00A7241C" w:rsidRPr="00A7241C" w14:paraId="6FAF039E" w14:textId="77777777" w:rsidTr="00A7241C">
        <w:trPr>
          <w:trHeight w:val="255"/>
        </w:trPr>
        <w:tc>
          <w:tcPr>
            <w:tcW w:w="7275" w:type="dxa"/>
            <w:tcBorders>
              <w:top w:val="nil"/>
              <w:left w:val="nil"/>
              <w:bottom w:val="nil"/>
              <w:right w:val="nil"/>
            </w:tcBorders>
            <w:shd w:val="clear" w:color="auto" w:fill="auto"/>
            <w:hideMark/>
          </w:tcPr>
          <w:p w14:paraId="421F9FCF" w14:textId="6A3CA0A1" w:rsidR="00A7241C" w:rsidRPr="00A7241C" w:rsidRDefault="00A7241C" w:rsidP="006A5901">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Malpractice Insurance for Clinical Observers, Assistants, Associate Interns, </w:t>
            </w:r>
            <w:r w:rsidR="005E392D" w:rsidRPr="00A7241C">
              <w:rPr>
                <w:rFonts w:eastAsia="Times New Roman" w:cs="Times New Roman"/>
                <w:color w:val="000000"/>
                <w:sz w:val="20"/>
                <w:szCs w:val="20"/>
              </w:rPr>
              <w:t>and Senior</w:t>
            </w:r>
            <w:r w:rsidRPr="00A7241C">
              <w:rPr>
                <w:rFonts w:eastAsia="Times New Roman" w:cs="Times New Roman"/>
                <w:color w:val="000000"/>
                <w:sz w:val="20"/>
                <w:szCs w:val="20"/>
              </w:rPr>
              <w:t xml:space="preserve"> Interns, per term (not refundable after term drop/add) </w:t>
            </w:r>
          </w:p>
        </w:tc>
        <w:tc>
          <w:tcPr>
            <w:tcW w:w="915" w:type="dxa"/>
            <w:tcBorders>
              <w:top w:val="nil"/>
              <w:left w:val="nil"/>
              <w:bottom w:val="single" w:sz="6" w:space="0" w:color="auto"/>
              <w:right w:val="nil"/>
            </w:tcBorders>
            <w:shd w:val="clear" w:color="auto" w:fill="auto"/>
            <w:hideMark/>
          </w:tcPr>
          <w:p w14:paraId="5242B2F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nil"/>
              <w:left w:val="nil"/>
              <w:bottom w:val="single" w:sz="6" w:space="0" w:color="auto"/>
              <w:right w:val="nil"/>
            </w:tcBorders>
            <w:shd w:val="clear" w:color="auto" w:fill="auto"/>
            <w:hideMark/>
          </w:tcPr>
          <w:p w14:paraId="63D8CE1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single" w:sz="6" w:space="0" w:color="auto"/>
              <w:right w:val="nil"/>
            </w:tcBorders>
            <w:shd w:val="clear" w:color="auto" w:fill="auto"/>
            <w:hideMark/>
          </w:tcPr>
          <w:p w14:paraId="0F66A40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$70 </w:t>
            </w:r>
          </w:p>
        </w:tc>
      </w:tr>
      <w:tr w:rsidR="00A7241C" w:rsidRPr="00A7241C" w14:paraId="73744B39" w14:textId="77777777" w:rsidTr="00A7241C">
        <w:trPr>
          <w:trHeight w:val="255"/>
        </w:trPr>
        <w:tc>
          <w:tcPr>
            <w:tcW w:w="7275" w:type="dxa"/>
            <w:tcBorders>
              <w:top w:val="single" w:sz="6" w:space="0" w:color="auto"/>
              <w:left w:val="nil"/>
              <w:bottom w:val="single" w:sz="6" w:space="0" w:color="auto"/>
              <w:right w:val="nil"/>
            </w:tcBorders>
            <w:shd w:val="clear" w:color="auto" w:fill="auto"/>
            <w:hideMark/>
          </w:tcPr>
          <w:p w14:paraId="282AC04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General Biology (on-ground only) </w:t>
            </w:r>
          </w:p>
        </w:tc>
        <w:tc>
          <w:tcPr>
            <w:tcW w:w="915" w:type="dxa"/>
            <w:tcBorders>
              <w:top w:val="nil"/>
              <w:left w:val="nil"/>
              <w:bottom w:val="single" w:sz="6" w:space="0" w:color="auto"/>
              <w:right w:val="nil"/>
            </w:tcBorders>
            <w:shd w:val="clear" w:color="auto" w:fill="auto"/>
            <w:hideMark/>
          </w:tcPr>
          <w:p w14:paraId="0B1E613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nil"/>
              <w:left w:val="nil"/>
              <w:bottom w:val="single" w:sz="6" w:space="0" w:color="auto"/>
              <w:right w:val="nil"/>
            </w:tcBorders>
            <w:shd w:val="clear" w:color="auto" w:fill="auto"/>
            <w:hideMark/>
          </w:tcPr>
          <w:p w14:paraId="27837E0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single" w:sz="6" w:space="0" w:color="auto"/>
              <w:right w:val="nil"/>
            </w:tcBorders>
            <w:shd w:val="clear" w:color="auto" w:fill="auto"/>
            <w:hideMark/>
          </w:tcPr>
          <w:p w14:paraId="7A85A0B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A7241C" w:rsidRPr="00A7241C" w14:paraId="68F85509" w14:textId="77777777" w:rsidTr="00A7241C">
        <w:trPr>
          <w:trHeight w:val="255"/>
        </w:trPr>
        <w:tc>
          <w:tcPr>
            <w:tcW w:w="7275" w:type="dxa"/>
            <w:tcBorders>
              <w:top w:val="single" w:sz="6" w:space="0" w:color="auto"/>
              <w:left w:val="nil"/>
              <w:bottom w:val="single" w:sz="6" w:space="0" w:color="auto"/>
              <w:right w:val="nil"/>
            </w:tcBorders>
            <w:shd w:val="clear" w:color="auto" w:fill="auto"/>
            <w:hideMark/>
          </w:tcPr>
          <w:p w14:paraId="4F76BE8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First Time Fee Comprehensive Exams (not refundable once exam taken) </w:t>
            </w:r>
          </w:p>
        </w:tc>
        <w:tc>
          <w:tcPr>
            <w:tcW w:w="915" w:type="dxa"/>
            <w:tcBorders>
              <w:top w:val="nil"/>
              <w:left w:val="nil"/>
              <w:bottom w:val="single" w:sz="6" w:space="0" w:color="auto"/>
              <w:right w:val="nil"/>
            </w:tcBorders>
            <w:shd w:val="clear" w:color="auto" w:fill="auto"/>
            <w:hideMark/>
          </w:tcPr>
          <w:p w14:paraId="1977D50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nil"/>
              <w:left w:val="nil"/>
              <w:bottom w:val="single" w:sz="6" w:space="0" w:color="auto"/>
              <w:right w:val="nil"/>
            </w:tcBorders>
            <w:shd w:val="clear" w:color="auto" w:fill="auto"/>
            <w:hideMark/>
          </w:tcPr>
          <w:p w14:paraId="25351A4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single" w:sz="6" w:space="0" w:color="auto"/>
              <w:right w:val="nil"/>
            </w:tcBorders>
            <w:shd w:val="clear" w:color="auto" w:fill="auto"/>
            <w:hideMark/>
          </w:tcPr>
          <w:p w14:paraId="013F003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$56 </w:t>
            </w:r>
          </w:p>
        </w:tc>
      </w:tr>
      <w:tr w:rsidR="00A7241C" w:rsidRPr="00A7241C" w14:paraId="463BB001" w14:textId="77777777" w:rsidTr="00A7241C">
        <w:trPr>
          <w:trHeight w:val="255"/>
        </w:trPr>
        <w:tc>
          <w:tcPr>
            <w:tcW w:w="7275" w:type="dxa"/>
            <w:tcBorders>
              <w:top w:val="nil"/>
              <w:left w:val="nil"/>
              <w:bottom w:val="single" w:sz="6" w:space="0" w:color="auto"/>
              <w:right w:val="nil"/>
            </w:tcBorders>
            <w:shd w:val="clear" w:color="auto" w:fill="auto"/>
            <w:hideMark/>
          </w:tcPr>
          <w:p w14:paraId="19E31B4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CALE Exam Preparation Class </w:t>
            </w:r>
          </w:p>
        </w:tc>
        <w:tc>
          <w:tcPr>
            <w:tcW w:w="915" w:type="dxa"/>
            <w:tcBorders>
              <w:top w:val="nil"/>
              <w:left w:val="nil"/>
              <w:bottom w:val="single" w:sz="6" w:space="0" w:color="auto"/>
              <w:right w:val="nil"/>
            </w:tcBorders>
            <w:shd w:val="clear" w:color="auto" w:fill="auto"/>
            <w:hideMark/>
          </w:tcPr>
          <w:p w14:paraId="389B46E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20" w:type="dxa"/>
            <w:tcBorders>
              <w:top w:val="nil"/>
              <w:left w:val="nil"/>
              <w:bottom w:val="single" w:sz="6" w:space="0" w:color="auto"/>
              <w:right w:val="nil"/>
            </w:tcBorders>
            <w:shd w:val="clear" w:color="auto" w:fill="auto"/>
            <w:hideMark/>
          </w:tcPr>
          <w:p w14:paraId="37FB849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30" w:type="dxa"/>
            <w:tcBorders>
              <w:top w:val="nil"/>
              <w:left w:val="nil"/>
              <w:bottom w:val="single" w:sz="6" w:space="0" w:color="auto"/>
              <w:right w:val="nil"/>
            </w:tcBorders>
            <w:shd w:val="clear" w:color="auto" w:fill="auto"/>
            <w:hideMark/>
          </w:tcPr>
          <w:p w14:paraId="4719DCE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$300 </w:t>
            </w:r>
          </w:p>
        </w:tc>
      </w:tr>
    </w:tbl>
    <w:p w14:paraId="7ADBF16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45"/>
        <w:gridCol w:w="1080"/>
        <w:gridCol w:w="2055"/>
      </w:tblGrid>
      <w:tr w:rsidR="00A7241C" w:rsidRPr="00A7241C" w14:paraId="32A29ED6" w14:textId="77777777" w:rsidTr="00A7241C">
        <w:trPr>
          <w:trHeight w:val="255"/>
        </w:trPr>
        <w:tc>
          <w:tcPr>
            <w:tcW w:w="6945" w:type="dxa"/>
            <w:tcBorders>
              <w:top w:val="single" w:sz="6" w:space="0" w:color="auto"/>
              <w:left w:val="nil"/>
              <w:bottom w:val="single" w:sz="6" w:space="0" w:color="auto"/>
              <w:right w:val="nil"/>
            </w:tcBorders>
            <w:shd w:val="clear" w:color="auto" w:fill="A6A6A6"/>
            <w:hideMark/>
          </w:tcPr>
          <w:p w14:paraId="62C8CA7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Non-Standard Fees (apply as listed below)</w:t>
            </w:r>
            <w:r w:rsidRPr="00A7241C">
              <w:rPr>
                <w:rFonts w:eastAsia="Times New Roman" w:cs="Times New Roman"/>
                <w:color w:val="FFFFFF"/>
                <w:sz w:val="20"/>
                <w:szCs w:val="20"/>
              </w:rPr>
              <w:t> </w:t>
            </w:r>
          </w:p>
        </w:tc>
        <w:tc>
          <w:tcPr>
            <w:tcW w:w="1065" w:type="dxa"/>
            <w:tcBorders>
              <w:top w:val="single" w:sz="6" w:space="0" w:color="auto"/>
              <w:left w:val="nil"/>
              <w:bottom w:val="single" w:sz="6" w:space="0" w:color="auto"/>
              <w:right w:val="nil"/>
            </w:tcBorders>
            <w:shd w:val="clear" w:color="auto" w:fill="A6A6A6"/>
            <w:hideMark/>
          </w:tcPr>
          <w:p w14:paraId="4C0D281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 </w:t>
            </w:r>
            <w:r w:rsidRPr="00A7241C">
              <w:rPr>
                <w:rFonts w:eastAsia="Times New Roman" w:cs="Times New Roman"/>
                <w:color w:val="FFFFFF"/>
                <w:sz w:val="20"/>
                <w:szCs w:val="20"/>
              </w:rPr>
              <w:t> </w:t>
            </w:r>
          </w:p>
        </w:tc>
        <w:tc>
          <w:tcPr>
            <w:tcW w:w="2040" w:type="dxa"/>
            <w:tcBorders>
              <w:top w:val="single" w:sz="6" w:space="0" w:color="auto"/>
              <w:left w:val="nil"/>
              <w:bottom w:val="single" w:sz="6" w:space="0" w:color="auto"/>
              <w:right w:val="nil"/>
            </w:tcBorders>
            <w:shd w:val="clear" w:color="auto" w:fill="A6A6A6"/>
            <w:hideMark/>
          </w:tcPr>
          <w:p w14:paraId="2FC84F9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0F149234" w14:textId="77777777" w:rsidTr="00A7241C">
        <w:trPr>
          <w:trHeight w:val="255"/>
        </w:trPr>
        <w:tc>
          <w:tcPr>
            <w:tcW w:w="6945" w:type="dxa"/>
            <w:tcBorders>
              <w:top w:val="nil"/>
              <w:left w:val="nil"/>
              <w:bottom w:val="single" w:sz="6" w:space="0" w:color="auto"/>
              <w:right w:val="nil"/>
            </w:tcBorders>
            <w:shd w:val="clear" w:color="auto" w:fill="auto"/>
            <w:hideMark/>
          </w:tcPr>
          <w:p w14:paraId="23B4540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Registration, per course post add/drop deadline (not refundable) </w:t>
            </w:r>
          </w:p>
        </w:tc>
        <w:tc>
          <w:tcPr>
            <w:tcW w:w="1065" w:type="dxa"/>
            <w:tcBorders>
              <w:top w:val="nil"/>
              <w:left w:val="nil"/>
              <w:bottom w:val="single" w:sz="6" w:space="0" w:color="auto"/>
              <w:right w:val="nil"/>
            </w:tcBorders>
            <w:shd w:val="clear" w:color="auto" w:fill="auto"/>
            <w:hideMark/>
          </w:tcPr>
          <w:p w14:paraId="58096E8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7CE2424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15143EC9" w14:textId="77777777" w:rsidTr="00A7241C">
        <w:trPr>
          <w:trHeight w:val="255"/>
        </w:trPr>
        <w:tc>
          <w:tcPr>
            <w:tcW w:w="6945" w:type="dxa"/>
            <w:tcBorders>
              <w:top w:val="nil"/>
              <w:left w:val="nil"/>
              <w:bottom w:val="single" w:sz="6" w:space="0" w:color="auto"/>
              <w:right w:val="nil"/>
            </w:tcBorders>
            <w:shd w:val="clear" w:color="auto" w:fill="auto"/>
            <w:hideMark/>
          </w:tcPr>
          <w:p w14:paraId="23399F9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Returned Check </w:t>
            </w:r>
          </w:p>
        </w:tc>
        <w:tc>
          <w:tcPr>
            <w:tcW w:w="3120" w:type="dxa"/>
            <w:gridSpan w:val="2"/>
            <w:tcBorders>
              <w:top w:val="nil"/>
              <w:left w:val="nil"/>
              <w:bottom w:val="single" w:sz="6" w:space="0" w:color="auto"/>
              <w:right w:val="nil"/>
            </w:tcBorders>
            <w:shd w:val="clear" w:color="auto" w:fill="auto"/>
            <w:hideMark/>
          </w:tcPr>
          <w:p w14:paraId="74AC67BA" w14:textId="07B7B94B"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r w:rsidRPr="00A7241C">
              <w:rPr>
                <w:rFonts w:eastAsia="Times New Roman" w:cs="Times New Roman"/>
                <w:color w:val="000000"/>
                <w:sz w:val="18"/>
                <w:szCs w:val="18"/>
              </w:rPr>
              <w:t xml:space="preserve">$25 plus late tuition </w:t>
            </w:r>
            <w:r w:rsidR="005E392D" w:rsidRPr="00A7241C">
              <w:rPr>
                <w:rFonts w:eastAsia="Times New Roman" w:cs="Times New Roman"/>
                <w:color w:val="000000"/>
                <w:sz w:val="18"/>
                <w:szCs w:val="18"/>
              </w:rPr>
              <w:t>fee (</w:t>
            </w:r>
            <w:r w:rsidRPr="00A7241C">
              <w:rPr>
                <w:rFonts w:eastAsia="Times New Roman" w:cs="Times New Roman"/>
                <w:color w:val="000000"/>
                <w:sz w:val="18"/>
                <w:szCs w:val="18"/>
              </w:rPr>
              <w:t>if applicable) </w:t>
            </w:r>
          </w:p>
        </w:tc>
      </w:tr>
      <w:tr w:rsidR="00A7241C" w:rsidRPr="00A7241C" w14:paraId="61C3AAEA" w14:textId="77777777" w:rsidTr="00A7241C">
        <w:trPr>
          <w:trHeight w:val="270"/>
        </w:trPr>
        <w:tc>
          <w:tcPr>
            <w:tcW w:w="8025" w:type="dxa"/>
            <w:gridSpan w:val="2"/>
            <w:tcBorders>
              <w:top w:val="nil"/>
              <w:left w:val="nil"/>
              <w:bottom w:val="single" w:sz="6" w:space="0" w:color="auto"/>
              <w:right w:val="nil"/>
            </w:tcBorders>
            <w:shd w:val="clear" w:color="auto" w:fill="auto"/>
            <w:hideMark/>
          </w:tcPr>
          <w:p w14:paraId="44B9745E" w14:textId="51C984E3"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Drop Fee (no charge through the first week of each term) per transaction, not per course </w:t>
            </w:r>
          </w:p>
        </w:tc>
        <w:tc>
          <w:tcPr>
            <w:tcW w:w="2040" w:type="dxa"/>
            <w:tcBorders>
              <w:top w:val="nil"/>
              <w:left w:val="nil"/>
              <w:bottom w:val="single" w:sz="6" w:space="0" w:color="auto"/>
              <w:right w:val="nil"/>
            </w:tcBorders>
            <w:shd w:val="clear" w:color="auto" w:fill="auto"/>
            <w:hideMark/>
          </w:tcPr>
          <w:p w14:paraId="19B221B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5245BD" w:rsidRPr="00A7241C" w14:paraId="2E25E0DF" w14:textId="77777777" w:rsidTr="00A7241C">
        <w:trPr>
          <w:trHeight w:val="270"/>
        </w:trPr>
        <w:tc>
          <w:tcPr>
            <w:tcW w:w="8025" w:type="dxa"/>
            <w:gridSpan w:val="2"/>
            <w:tcBorders>
              <w:top w:val="nil"/>
              <w:left w:val="nil"/>
              <w:bottom w:val="single" w:sz="6" w:space="0" w:color="auto"/>
              <w:right w:val="nil"/>
            </w:tcBorders>
            <w:shd w:val="clear" w:color="auto" w:fill="auto"/>
          </w:tcPr>
          <w:p w14:paraId="5246804B" w14:textId="79FC2F42" w:rsidR="005245BD" w:rsidRPr="00A7241C" w:rsidDel="00053253" w:rsidRDefault="005245BD"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Add Fee (no charge through the first week of each term) per transaction, not per course</w:t>
            </w:r>
          </w:p>
        </w:tc>
        <w:tc>
          <w:tcPr>
            <w:tcW w:w="2040" w:type="dxa"/>
            <w:tcBorders>
              <w:top w:val="nil"/>
              <w:left w:val="nil"/>
              <w:bottom w:val="single" w:sz="6" w:space="0" w:color="auto"/>
              <w:right w:val="nil"/>
            </w:tcBorders>
            <w:shd w:val="clear" w:color="auto" w:fill="auto"/>
          </w:tcPr>
          <w:p w14:paraId="75B4A4DE" w14:textId="7112CBCE" w:rsidR="005245BD" w:rsidRPr="00A7241C" w:rsidRDefault="005245BD"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$50</w:t>
            </w:r>
          </w:p>
        </w:tc>
      </w:tr>
      <w:tr w:rsidR="00A7241C" w:rsidRPr="00A7241C" w14:paraId="01F6161C" w14:textId="77777777" w:rsidTr="00A7241C">
        <w:trPr>
          <w:trHeight w:val="255"/>
        </w:trPr>
        <w:tc>
          <w:tcPr>
            <w:tcW w:w="6945" w:type="dxa"/>
            <w:tcBorders>
              <w:top w:val="nil"/>
              <w:left w:val="nil"/>
              <w:bottom w:val="single" w:sz="6" w:space="0" w:color="auto"/>
              <w:right w:val="nil"/>
            </w:tcBorders>
            <w:shd w:val="clear" w:color="auto" w:fill="auto"/>
            <w:hideMark/>
          </w:tcPr>
          <w:p w14:paraId="2A80B98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Certified Copy of Documents (PCHS student) </w:t>
            </w:r>
          </w:p>
        </w:tc>
        <w:tc>
          <w:tcPr>
            <w:tcW w:w="1065" w:type="dxa"/>
            <w:tcBorders>
              <w:top w:val="nil"/>
              <w:left w:val="nil"/>
              <w:bottom w:val="single" w:sz="6" w:space="0" w:color="auto"/>
              <w:right w:val="nil"/>
            </w:tcBorders>
            <w:shd w:val="clear" w:color="auto" w:fill="auto"/>
            <w:hideMark/>
          </w:tcPr>
          <w:p w14:paraId="27599CA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33DB5FC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4A20F282" w14:textId="77777777" w:rsidTr="00A7241C">
        <w:trPr>
          <w:trHeight w:val="255"/>
        </w:trPr>
        <w:tc>
          <w:tcPr>
            <w:tcW w:w="6945" w:type="dxa"/>
            <w:tcBorders>
              <w:top w:val="nil"/>
              <w:left w:val="nil"/>
              <w:bottom w:val="single" w:sz="6" w:space="0" w:color="auto"/>
              <w:right w:val="nil"/>
            </w:tcBorders>
            <w:shd w:val="clear" w:color="auto" w:fill="auto"/>
            <w:hideMark/>
          </w:tcPr>
          <w:p w14:paraId="58BAE83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Copy of Document Fee (non-PCHS student) </w:t>
            </w:r>
          </w:p>
        </w:tc>
        <w:tc>
          <w:tcPr>
            <w:tcW w:w="1065" w:type="dxa"/>
            <w:tcBorders>
              <w:top w:val="nil"/>
              <w:left w:val="nil"/>
              <w:bottom w:val="single" w:sz="6" w:space="0" w:color="auto"/>
              <w:right w:val="nil"/>
            </w:tcBorders>
            <w:shd w:val="clear" w:color="auto" w:fill="auto"/>
            <w:hideMark/>
          </w:tcPr>
          <w:p w14:paraId="156B811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58442A8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6BE94459" w14:textId="77777777" w:rsidTr="00A7241C">
        <w:trPr>
          <w:trHeight w:val="255"/>
        </w:trPr>
        <w:tc>
          <w:tcPr>
            <w:tcW w:w="6945" w:type="dxa"/>
            <w:tcBorders>
              <w:top w:val="nil"/>
              <w:left w:val="nil"/>
              <w:bottom w:val="single" w:sz="6" w:space="0" w:color="auto"/>
              <w:right w:val="nil"/>
            </w:tcBorders>
            <w:shd w:val="clear" w:color="auto" w:fill="auto"/>
            <w:hideMark/>
          </w:tcPr>
          <w:p w14:paraId="6D04412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Duplicates of Diplomas/Certificates </w:t>
            </w:r>
          </w:p>
        </w:tc>
        <w:tc>
          <w:tcPr>
            <w:tcW w:w="1065" w:type="dxa"/>
            <w:tcBorders>
              <w:top w:val="nil"/>
              <w:left w:val="nil"/>
              <w:bottom w:val="single" w:sz="6" w:space="0" w:color="auto"/>
              <w:right w:val="nil"/>
            </w:tcBorders>
            <w:shd w:val="clear" w:color="auto" w:fill="auto"/>
            <w:hideMark/>
          </w:tcPr>
          <w:p w14:paraId="5744BD3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031C335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6136E4C3" w14:textId="77777777" w:rsidTr="00A7241C">
        <w:trPr>
          <w:trHeight w:val="255"/>
        </w:trPr>
        <w:tc>
          <w:tcPr>
            <w:tcW w:w="6945" w:type="dxa"/>
            <w:tcBorders>
              <w:top w:val="nil"/>
              <w:left w:val="nil"/>
              <w:bottom w:val="single" w:sz="6" w:space="0" w:color="auto"/>
              <w:right w:val="nil"/>
            </w:tcBorders>
            <w:shd w:val="clear" w:color="auto" w:fill="auto"/>
            <w:hideMark/>
          </w:tcPr>
          <w:p w14:paraId="6EF004B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Transcript Requests </w:t>
            </w:r>
          </w:p>
        </w:tc>
        <w:tc>
          <w:tcPr>
            <w:tcW w:w="1065" w:type="dxa"/>
            <w:tcBorders>
              <w:top w:val="nil"/>
              <w:left w:val="nil"/>
              <w:bottom w:val="single" w:sz="6" w:space="0" w:color="auto"/>
              <w:right w:val="nil"/>
            </w:tcBorders>
            <w:shd w:val="clear" w:color="auto" w:fill="auto"/>
            <w:hideMark/>
          </w:tcPr>
          <w:p w14:paraId="08F0DC8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1B492C5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3FE353F8" w14:textId="77777777" w:rsidTr="00A7241C">
        <w:trPr>
          <w:trHeight w:val="255"/>
        </w:trPr>
        <w:tc>
          <w:tcPr>
            <w:tcW w:w="6945" w:type="dxa"/>
            <w:tcBorders>
              <w:top w:val="nil"/>
              <w:left w:val="nil"/>
              <w:bottom w:val="single" w:sz="6" w:space="0" w:color="auto"/>
              <w:right w:val="nil"/>
            </w:tcBorders>
            <w:shd w:val="clear" w:color="auto" w:fill="auto"/>
            <w:hideMark/>
          </w:tcPr>
          <w:p w14:paraId="11F300E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Tuition Fees (maximum $50 per month) </w:t>
            </w:r>
          </w:p>
        </w:tc>
        <w:tc>
          <w:tcPr>
            <w:tcW w:w="1065" w:type="dxa"/>
            <w:tcBorders>
              <w:top w:val="nil"/>
              <w:left w:val="nil"/>
              <w:bottom w:val="single" w:sz="6" w:space="0" w:color="auto"/>
              <w:right w:val="nil"/>
            </w:tcBorders>
            <w:shd w:val="clear" w:color="auto" w:fill="auto"/>
            <w:hideMark/>
          </w:tcPr>
          <w:p w14:paraId="3276859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07F0E73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1C7B36C5" w14:textId="77777777" w:rsidTr="00A7241C">
        <w:trPr>
          <w:trHeight w:val="255"/>
        </w:trPr>
        <w:tc>
          <w:tcPr>
            <w:tcW w:w="6945" w:type="dxa"/>
            <w:tcBorders>
              <w:top w:val="nil"/>
              <w:left w:val="nil"/>
              <w:bottom w:val="single" w:sz="6" w:space="0" w:color="auto"/>
              <w:right w:val="nil"/>
            </w:tcBorders>
            <w:shd w:val="clear" w:color="auto" w:fill="auto"/>
            <w:hideMark/>
          </w:tcPr>
          <w:p w14:paraId="0F1917E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Tuition Payment Plan Fee </w:t>
            </w:r>
          </w:p>
        </w:tc>
        <w:tc>
          <w:tcPr>
            <w:tcW w:w="1065" w:type="dxa"/>
            <w:tcBorders>
              <w:top w:val="nil"/>
              <w:left w:val="nil"/>
              <w:bottom w:val="single" w:sz="6" w:space="0" w:color="auto"/>
              <w:right w:val="nil"/>
            </w:tcBorders>
            <w:shd w:val="clear" w:color="auto" w:fill="auto"/>
            <w:hideMark/>
          </w:tcPr>
          <w:p w14:paraId="50B6C55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0EBDA54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2032E18C" w14:textId="77777777" w:rsidTr="00A7241C">
        <w:trPr>
          <w:trHeight w:val="255"/>
        </w:trPr>
        <w:tc>
          <w:tcPr>
            <w:tcW w:w="6945" w:type="dxa"/>
            <w:tcBorders>
              <w:top w:val="nil"/>
              <w:left w:val="nil"/>
              <w:bottom w:val="single" w:sz="6" w:space="0" w:color="auto"/>
              <w:right w:val="nil"/>
            </w:tcBorders>
            <w:shd w:val="clear" w:color="auto" w:fill="auto"/>
            <w:hideMark/>
          </w:tcPr>
          <w:p w14:paraId="3DF0D51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Graduation Application Fee </w:t>
            </w:r>
          </w:p>
        </w:tc>
        <w:tc>
          <w:tcPr>
            <w:tcW w:w="1065" w:type="dxa"/>
            <w:tcBorders>
              <w:top w:val="nil"/>
              <w:left w:val="nil"/>
              <w:bottom w:val="single" w:sz="6" w:space="0" w:color="auto"/>
              <w:right w:val="nil"/>
            </w:tcBorders>
            <w:shd w:val="clear" w:color="auto" w:fill="auto"/>
            <w:hideMark/>
          </w:tcPr>
          <w:p w14:paraId="5B2BD60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040" w:type="dxa"/>
            <w:tcBorders>
              <w:top w:val="nil"/>
              <w:left w:val="nil"/>
              <w:bottom w:val="single" w:sz="6" w:space="0" w:color="auto"/>
              <w:right w:val="nil"/>
            </w:tcBorders>
            <w:shd w:val="clear" w:color="auto" w:fill="auto"/>
            <w:hideMark/>
          </w:tcPr>
          <w:p w14:paraId="3BBEC25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69F6A64E" w14:textId="77777777" w:rsidTr="00A7241C">
        <w:trPr>
          <w:trHeight w:val="255"/>
        </w:trPr>
        <w:tc>
          <w:tcPr>
            <w:tcW w:w="6945" w:type="dxa"/>
            <w:tcBorders>
              <w:top w:val="nil"/>
              <w:left w:val="nil"/>
              <w:bottom w:val="nil"/>
              <w:right w:val="nil"/>
            </w:tcBorders>
            <w:shd w:val="clear" w:color="auto" w:fill="auto"/>
            <w:hideMark/>
          </w:tcPr>
          <w:p w14:paraId="5B036C1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Tuition Recovery Fund Fees (STRF) </w:t>
            </w:r>
          </w:p>
        </w:tc>
        <w:tc>
          <w:tcPr>
            <w:tcW w:w="3120" w:type="dxa"/>
            <w:gridSpan w:val="2"/>
            <w:tcBorders>
              <w:top w:val="nil"/>
              <w:left w:val="nil"/>
              <w:bottom w:val="nil"/>
              <w:right w:val="nil"/>
            </w:tcBorders>
            <w:shd w:val="clear" w:color="auto" w:fill="auto"/>
            <w:hideMark/>
          </w:tcPr>
          <w:p w14:paraId="2D56529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r w:rsidRPr="00A7241C">
              <w:rPr>
                <w:rFonts w:eastAsia="Times New Roman" w:cs="Times New Roman"/>
                <w:color w:val="000000"/>
                <w:sz w:val="18"/>
                <w:szCs w:val="18"/>
              </w:rPr>
              <w:t>$0.0025 per each $1,000  </w:t>
            </w:r>
          </w:p>
          <w:p w14:paraId="63AC744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40CC18B0" w14:textId="77777777" w:rsidTr="00A7241C">
        <w:trPr>
          <w:trHeight w:val="570"/>
        </w:trPr>
        <w:tc>
          <w:tcPr>
            <w:tcW w:w="10080" w:type="dxa"/>
            <w:gridSpan w:val="3"/>
            <w:tcBorders>
              <w:top w:val="nil"/>
              <w:left w:val="nil"/>
              <w:bottom w:val="single" w:sz="6" w:space="0" w:color="auto"/>
              <w:right w:val="nil"/>
            </w:tcBorders>
            <w:shd w:val="clear" w:color="auto" w:fill="auto"/>
            <w:hideMark/>
          </w:tcPr>
          <w:p w14:paraId="3656F39A" w14:textId="4EC8BB7B"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i/>
                <w:iCs/>
                <w:color w:val="000000"/>
                <w:sz w:val="20"/>
                <w:szCs w:val="20"/>
              </w:rPr>
              <w:t>Collected for State of California (not refundable after the Add/Drop period). See the enrollment agreement for a full explanation of the STRF fee. Reinstated effective Feb 8</w:t>
            </w:r>
            <w:r w:rsidR="00540C9D">
              <w:rPr>
                <w:rFonts w:eastAsia="Times New Roman" w:cs="Times New Roman"/>
                <w:i/>
                <w:iCs/>
                <w:color w:val="000000"/>
                <w:sz w:val="20"/>
                <w:szCs w:val="20"/>
              </w:rPr>
              <w:t>,</w:t>
            </w:r>
            <w:r w:rsidRPr="00A7241C">
              <w:rPr>
                <w:rFonts w:eastAsia="Times New Roman" w:cs="Times New Roman"/>
                <w:i/>
                <w:iCs/>
                <w:color w:val="000000"/>
                <w:sz w:val="20"/>
                <w:szCs w:val="20"/>
              </w:rPr>
              <w:t xml:space="preserve"> </w:t>
            </w:r>
            <w:r w:rsidR="00A87BA6" w:rsidRPr="00A7241C">
              <w:rPr>
                <w:rFonts w:eastAsia="Times New Roman" w:cs="Times New Roman"/>
                <w:i/>
                <w:iCs/>
                <w:color w:val="000000"/>
                <w:sz w:val="20"/>
                <w:szCs w:val="20"/>
              </w:rPr>
              <w:t>2021,</w:t>
            </w:r>
            <w:r w:rsidRPr="00A7241C">
              <w:rPr>
                <w:rFonts w:eastAsia="Times New Roman" w:cs="Times New Roman"/>
                <w:i/>
                <w:iCs/>
                <w:color w:val="000000"/>
                <w:sz w:val="20"/>
                <w:szCs w:val="20"/>
              </w:rPr>
              <w:t xml:space="preserve"> by </w:t>
            </w:r>
            <w:r w:rsidR="005E392D">
              <w:rPr>
                <w:rFonts w:eastAsia="Times New Roman" w:cs="Times New Roman"/>
                <w:i/>
                <w:iCs/>
                <w:color w:val="000000"/>
                <w:sz w:val="20"/>
                <w:szCs w:val="20"/>
              </w:rPr>
              <w:t xml:space="preserve">CA </w:t>
            </w:r>
            <w:r w:rsidRPr="00A7241C">
              <w:rPr>
                <w:rFonts w:eastAsia="Times New Roman" w:cs="Times New Roman"/>
                <w:i/>
                <w:iCs/>
                <w:color w:val="000000"/>
                <w:sz w:val="20"/>
                <w:szCs w:val="20"/>
              </w:rPr>
              <w:t>BPPE.</w:t>
            </w:r>
            <w:r w:rsidRPr="00A7241C">
              <w:rPr>
                <w:rFonts w:eastAsia="Times New Roman" w:cs="Times New Roman"/>
                <w:color w:val="000000"/>
                <w:sz w:val="20"/>
                <w:szCs w:val="20"/>
              </w:rPr>
              <w:t> </w:t>
            </w:r>
          </w:p>
        </w:tc>
      </w:tr>
    </w:tbl>
    <w:p w14:paraId="70DBE53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lastRenderedPageBreak/>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0"/>
        <w:gridCol w:w="630"/>
        <w:gridCol w:w="375"/>
        <w:gridCol w:w="345"/>
        <w:gridCol w:w="2250"/>
      </w:tblGrid>
      <w:tr w:rsidR="00A7241C" w:rsidRPr="00A7241C" w14:paraId="3C48CFA4" w14:textId="77777777" w:rsidTr="00A7241C">
        <w:trPr>
          <w:trHeight w:val="255"/>
        </w:trPr>
        <w:tc>
          <w:tcPr>
            <w:tcW w:w="10080" w:type="dxa"/>
            <w:gridSpan w:val="5"/>
            <w:tcBorders>
              <w:top w:val="single" w:sz="6" w:space="0" w:color="auto"/>
              <w:left w:val="nil"/>
              <w:bottom w:val="nil"/>
              <w:right w:val="nil"/>
            </w:tcBorders>
            <w:shd w:val="clear" w:color="auto" w:fill="F2F2F2"/>
            <w:vAlign w:val="center"/>
            <w:hideMark/>
          </w:tcPr>
          <w:p w14:paraId="3EF446B1" w14:textId="77777777" w:rsidR="00A7241C" w:rsidRPr="00A7241C" w:rsidRDefault="00A7241C" w:rsidP="00A7241C">
            <w:pPr>
              <w:spacing w:before="100" w:beforeAutospacing="1" w:after="100" w:afterAutospacing="1" w:line="240" w:lineRule="auto"/>
              <w:textAlignment w:val="baseline"/>
              <w:divId w:val="154537794"/>
              <w:rPr>
                <w:rFonts w:ascii="Times New Roman" w:eastAsia="Times New Roman" w:hAnsi="Times New Roman" w:cs="Times New Roman"/>
                <w:sz w:val="24"/>
                <w:szCs w:val="24"/>
              </w:rPr>
            </w:pPr>
            <w:r w:rsidRPr="00A7241C">
              <w:rPr>
                <w:rFonts w:eastAsia="Times New Roman" w:cs="Times New Roman"/>
                <w:b/>
                <w:bCs/>
                <w:color w:val="000000"/>
                <w:sz w:val="20"/>
                <w:szCs w:val="20"/>
              </w:rPr>
              <w:t>DAcCHM, MSAcCHM, AAS HHS and CMT/AB Non-Standard Fees (apply as listed below)</w:t>
            </w:r>
            <w:r w:rsidRPr="00A7241C">
              <w:rPr>
                <w:rFonts w:eastAsia="Times New Roman" w:cs="Times New Roman"/>
                <w:color w:val="000000"/>
                <w:sz w:val="20"/>
                <w:szCs w:val="20"/>
              </w:rPr>
              <w:t> </w:t>
            </w:r>
          </w:p>
        </w:tc>
      </w:tr>
      <w:tr w:rsidR="00A7241C" w:rsidRPr="00A7241C" w14:paraId="5DC5E978" w14:textId="77777777" w:rsidTr="00A7241C">
        <w:trPr>
          <w:trHeight w:val="255"/>
        </w:trPr>
        <w:tc>
          <w:tcPr>
            <w:tcW w:w="7110" w:type="dxa"/>
            <w:gridSpan w:val="2"/>
            <w:tcBorders>
              <w:top w:val="single" w:sz="6" w:space="0" w:color="auto"/>
              <w:left w:val="nil"/>
              <w:bottom w:val="single" w:sz="6" w:space="0" w:color="auto"/>
              <w:right w:val="nil"/>
            </w:tcBorders>
            <w:shd w:val="clear" w:color="auto" w:fill="auto"/>
            <w:hideMark/>
          </w:tcPr>
          <w:p w14:paraId="50528A2A"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Financial Credit, per hour awarded </w:t>
            </w:r>
          </w:p>
        </w:tc>
        <w:tc>
          <w:tcPr>
            <w:tcW w:w="720" w:type="dxa"/>
            <w:gridSpan w:val="2"/>
            <w:tcBorders>
              <w:top w:val="single" w:sz="6" w:space="0" w:color="auto"/>
              <w:left w:val="nil"/>
              <w:bottom w:val="single" w:sz="6" w:space="0" w:color="auto"/>
              <w:right w:val="nil"/>
            </w:tcBorders>
            <w:shd w:val="clear" w:color="auto" w:fill="auto"/>
            <w:hideMark/>
          </w:tcPr>
          <w:p w14:paraId="098B40F5"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235" w:type="dxa"/>
            <w:tcBorders>
              <w:top w:val="single" w:sz="6" w:space="0" w:color="auto"/>
              <w:left w:val="nil"/>
              <w:bottom w:val="single" w:sz="6" w:space="0" w:color="auto"/>
              <w:right w:val="nil"/>
            </w:tcBorders>
            <w:shd w:val="clear" w:color="auto" w:fill="auto"/>
            <w:hideMark/>
          </w:tcPr>
          <w:p w14:paraId="3E47A65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3388BD06" w14:textId="77777777" w:rsidTr="00A7241C">
        <w:trPr>
          <w:trHeight w:val="255"/>
        </w:trPr>
        <w:tc>
          <w:tcPr>
            <w:tcW w:w="7110" w:type="dxa"/>
            <w:gridSpan w:val="2"/>
            <w:tcBorders>
              <w:top w:val="nil"/>
              <w:left w:val="nil"/>
              <w:bottom w:val="single" w:sz="6" w:space="0" w:color="auto"/>
              <w:right w:val="nil"/>
            </w:tcBorders>
            <w:shd w:val="clear" w:color="auto" w:fill="auto"/>
            <w:hideMark/>
          </w:tcPr>
          <w:p w14:paraId="0C9A767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Re-Application Fee (not refundable) </w:t>
            </w:r>
          </w:p>
        </w:tc>
        <w:tc>
          <w:tcPr>
            <w:tcW w:w="720" w:type="dxa"/>
            <w:gridSpan w:val="2"/>
            <w:tcBorders>
              <w:top w:val="single" w:sz="6" w:space="0" w:color="auto"/>
              <w:left w:val="nil"/>
              <w:bottom w:val="single" w:sz="6" w:space="0" w:color="auto"/>
              <w:right w:val="nil"/>
            </w:tcBorders>
            <w:shd w:val="clear" w:color="auto" w:fill="auto"/>
            <w:hideMark/>
          </w:tcPr>
          <w:p w14:paraId="1CBF6CDA"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235" w:type="dxa"/>
            <w:tcBorders>
              <w:top w:val="single" w:sz="6" w:space="0" w:color="auto"/>
              <w:left w:val="nil"/>
              <w:bottom w:val="single" w:sz="6" w:space="0" w:color="auto"/>
              <w:right w:val="nil"/>
            </w:tcBorders>
            <w:shd w:val="clear" w:color="auto" w:fill="auto"/>
            <w:hideMark/>
          </w:tcPr>
          <w:p w14:paraId="76BFB4D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6D08CECA" w14:textId="77777777" w:rsidTr="00A7241C">
        <w:trPr>
          <w:trHeight w:val="255"/>
        </w:trPr>
        <w:tc>
          <w:tcPr>
            <w:tcW w:w="7830" w:type="dxa"/>
            <w:gridSpan w:val="4"/>
            <w:tcBorders>
              <w:top w:val="single" w:sz="6" w:space="0" w:color="auto"/>
              <w:left w:val="nil"/>
              <w:bottom w:val="single" w:sz="6" w:space="0" w:color="auto"/>
              <w:right w:val="nil"/>
            </w:tcBorders>
            <w:shd w:val="clear" w:color="auto" w:fill="auto"/>
            <w:hideMark/>
          </w:tcPr>
          <w:p w14:paraId="1FC855D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International Student Service Fee (for non-education-related services)  </w:t>
            </w:r>
          </w:p>
        </w:tc>
        <w:tc>
          <w:tcPr>
            <w:tcW w:w="2235" w:type="dxa"/>
            <w:tcBorders>
              <w:top w:val="nil"/>
              <w:left w:val="nil"/>
              <w:bottom w:val="single" w:sz="6" w:space="0" w:color="auto"/>
              <w:right w:val="nil"/>
            </w:tcBorders>
            <w:shd w:val="clear" w:color="auto" w:fill="auto"/>
            <w:hideMark/>
          </w:tcPr>
          <w:p w14:paraId="6391D79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$64/hour </w:t>
            </w:r>
          </w:p>
        </w:tc>
      </w:tr>
      <w:tr w:rsidR="00A7241C" w:rsidRPr="00A7241C" w14:paraId="12923232" w14:textId="77777777" w:rsidTr="00A7241C">
        <w:trPr>
          <w:trHeight w:val="255"/>
        </w:trPr>
        <w:tc>
          <w:tcPr>
            <w:tcW w:w="7110" w:type="dxa"/>
            <w:gridSpan w:val="2"/>
            <w:tcBorders>
              <w:top w:val="nil"/>
              <w:left w:val="nil"/>
              <w:bottom w:val="single" w:sz="6" w:space="0" w:color="auto"/>
              <w:right w:val="nil"/>
            </w:tcBorders>
            <w:shd w:val="clear" w:color="auto" w:fill="auto"/>
            <w:hideMark/>
          </w:tcPr>
          <w:p w14:paraId="05F1FCCB"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Intercampus Transfer Fee (non-refundable)  </w:t>
            </w:r>
          </w:p>
        </w:tc>
        <w:tc>
          <w:tcPr>
            <w:tcW w:w="720" w:type="dxa"/>
            <w:gridSpan w:val="2"/>
            <w:tcBorders>
              <w:top w:val="nil"/>
              <w:left w:val="nil"/>
              <w:bottom w:val="single" w:sz="6" w:space="0" w:color="auto"/>
              <w:right w:val="nil"/>
            </w:tcBorders>
            <w:shd w:val="clear" w:color="auto" w:fill="auto"/>
            <w:hideMark/>
          </w:tcPr>
          <w:p w14:paraId="2F7BB051"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235" w:type="dxa"/>
            <w:tcBorders>
              <w:top w:val="nil"/>
              <w:left w:val="nil"/>
              <w:bottom w:val="single" w:sz="6" w:space="0" w:color="auto"/>
              <w:right w:val="nil"/>
            </w:tcBorders>
            <w:shd w:val="clear" w:color="auto" w:fill="auto"/>
            <w:hideMark/>
          </w:tcPr>
          <w:p w14:paraId="3727F29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r w:rsidR="00A7241C" w:rsidRPr="00A7241C" w14:paraId="44883C53" w14:textId="77777777" w:rsidTr="00A7241C">
        <w:trPr>
          <w:trHeight w:val="255"/>
        </w:trPr>
        <w:tc>
          <w:tcPr>
            <w:tcW w:w="10080" w:type="dxa"/>
            <w:gridSpan w:val="5"/>
            <w:tcBorders>
              <w:top w:val="single" w:sz="6" w:space="0" w:color="auto"/>
              <w:left w:val="nil"/>
              <w:bottom w:val="single" w:sz="6" w:space="0" w:color="auto"/>
              <w:right w:val="nil"/>
            </w:tcBorders>
            <w:shd w:val="clear" w:color="auto" w:fill="F2F2F2"/>
            <w:hideMark/>
          </w:tcPr>
          <w:p w14:paraId="0D9C698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xml:space="preserve">Comprehensive Exam Fees: DAcCHM/MSAcCHM only </w:t>
            </w:r>
            <w:r w:rsidRPr="00A7241C">
              <w:rPr>
                <w:rFonts w:eastAsia="Times New Roman" w:cs="Times New Roman"/>
                <w:color w:val="000000"/>
                <w:sz w:val="20"/>
                <w:szCs w:val="20"/>
              </w:rPr>
              <w:t>(not refundable once exam taken) </w:t>
            </w:r>
          </w:p>
        </w:tc>
      </w:tr>
      <w:tr w:rsidR="00A7241C" w:rsidRPr="00A7241C" w14:paraId="5C251B50" w14:textId="77777777" w:rsidTr="00A7241C">
        <w:trPr>
          <w:trHeight w:val="255"/>
        </w:trPr>
        <w:tc>
          <w:tcPr>
            <w:tcW w:w="10080" w:type="dxa"/>
            <w:gridSpan w:val="5"/>
            <w:tcBorders>
              <w:top w:val="nil"/>
              <w:left w:val="nil"/>
              <w:bottom w:val="nil"/>
              <w:right w:val="nil"/>
            </w:tcBorders>
            <w:shd w:val="clear" w:color="auto" w:fill="auto"/>
            <w:hideMark/>
          </w:tcPr>
          <w:p w14:paraId="397F1A6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Retake Fees* for Failed Comprehensive Exams</w:t>
            </w:r>
            <w:r w:rsidRPr="00A7241C">
              <w:rPr>
                <w:rFonts w:eastAsia="Times New Roman" w:cs="Times New Roman"/>
                <w:b/>
                <w:bCs/>
                <w:color w:val="000000"/>
                <w:sz w:val="20"/>
                <w:szCs w:val="20"/>
              </w:rPr>
              <w:t xml:space="preserve"> </w:t>
            </w:r>
            <w:r w:rsidRPr="00A7241C">
              <w:rPr>
                <w:rFonts w:eastAsia="Times New Roman" w:cs="Times New Roman"/>
                <w:color w:val="000000"/>
                <w:sz w:val="20"/>
                <w:szCs w:val="20"/>
              </w:rPr>
              <w:t>(per exam administration, during regularly scheduled comps) </w:t>
            </w:r>
          </w:p>
        </w:tc>
      </w:tr>
      <w:tr w:rsidR="00A7241C" w:rsidRPr="00A7241C" w14:paraId="0C5F44A3" w14:textId="77777777" w:rsidTr="00A7241C">
        <w:trPr>
          <w:trHeight w:val="255"/>
        </w:trPr>
        <w:tc>
          <w:tcPr>
            <w:tcW w:w="6480" w:type="dxa"/>
            <w:tcBorders>
              <w:top w:val="nil"/>
              <w:left w:val="nil"/>
              <w:bottom w:val="nil"/>
              <w:right w:val="nil"/>
            </w:tcBorders>
            <w:shd w:val="clear" w:color="auto" w:fill="auto"/>
            <w:hideMark/>
          </w:tcPr>
          <w:p w14:paraId="1695BEDB"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per section </w:t>
            </w:r>
          </w:p>
        </w:tc>
        <w:tc>
          <w:tcPr>
            <w:tcW w:w="1005" w:type="dxa"/>
            <w:gridSpan w:val="2"/>
            <w:tcBorders>
              <w:top w:val="nil"/>
              <w:left w:val="nil"/>
              <w:bottom w:val="nil"/>
              <w:right w:val="nil"/>
            </w:tcBorders>
            <w:shd w:val="clear" w:color="auto" w:fill="auto"/>
            <w:hideMark/>
          </w:tcPr>
          <w:p w14:paraId="09C7958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nil"/>
              <w:right w:val="nil"/>
            </w:tcBorders>
            <w:shd w:val="clear" w:color="auto" w:fill="auto"/>
            <w:hideMark/>
          </w:tcPr>
          <w:p w14:paraId="48C017D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 </w:t>
            </w:r>
          </w:p>
        </w:tc>
      </w:tr>
      <w:tr w:rsidR="00A7241C" w:rsidRPr="00A7241C" w14:paraId="784D01BF" w14:textId="77777777" w:rsidTr="00A7241C">
        <w:trPr>
          <w:trHeight w:val="255"/>
        </w:trPr>
        <w:tc>
          <w:tcPr>
            <w:tcW w:w="6480" w:type="dxa"/>
            <w:tcBorders>
              <w:top w:val="nil"/>
              <w:left w:val="nil"/>
              <w:bottom w:val="nil"/>
              <w:right w:val="nil"/>
            </w:tcBorders>
            <w:shd w:val="clear" w:color="auto" w:fill="auto"/>
            <w:hideMark/>
          </w:tcPr>
          <w:p w14:paraId="3DD8D72A"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per section </w:t>
            </w:r>
          </w:p>
        </w:tc>
        <w:tc>
          <w:tcPr>
            <w:tcW w:w="1005" w:type="dxa"/>
            <w:gridSpan w:val="2"/>
            <w:tcBorders>
              <w:top w:val="nil"/>
              <w:left w:val="nil"/>
              <w:bottom w:val="nil"/>
              <w:right w:val="nil"/>
            </w:tcBorders>
            <w:shd w:val="clear" w:color="auto" w:fill="auto"/>
            <w:hideMark/>
          </w:tcPr>
          <w:p w14:paraId="42C337B4"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nil"/>
              <w:right w:val="nil"/>
            </w:tcBorders>
            <w:shd w:val="clear" w:color="auto" w:fill="auto"/>
            <w:hideMark/>
          </w:tcPr>
          <w:p w14:paraId="563CDF3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 </w:t>
            </w:r>
          </w:p>
        </w:tc>
      </w:tr>
      <w:tr w:rsidR="00A7241C" w:rsidRPr="00A7241C" w14:paraId="31C778C8" w14:textId="77777777" w:rsidTr="00A7241C">
        <w:trPr>
          <w:trHeight w:val="255"/>
        </w:trPr>
        <w:tc>
          <w:tcPr>
            <w:tcW w:w="10080" w:type="dxa"/>
            <w:gridSpan w:val="5"/>
            <w:tcBorders>
              <w:top w:val="nil"/>
              <w:left w:val="nil"/>
              <w:bottom w:val="single" w:sz="6" w:space="0" w:color="auto"/>
              <w:right w:val="nil"/>
            </w:tcBorders>
            <w:shd w:val="clear" w:color="auto" w:fill="auto"/>
            <w:hideMark/>
          </w:tcPr>
          <w:p w14:paraId="3D48ED6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r w:rsidRPr="00A7241C">
              <w:rPr>
                <w:rFonts w:eastAsia="Times New Roman" w:cs="Times New Roman"/>
                <w:i/>
                <w:iCs/>
                <w:color w:val="000000"/>
                <w:sz w:val="20"/>
                <w:szCs w:val="20"/>
              </w:rPr>
              <w:t xml:space="preserve">Comprehensive Exam retake fees </w:t>
            </w:r>
            <w:proofErr w:type="gramStart"/>
            <w:r w:rsidRPr="00A7241C">
              <w:rPr>
                <w:rFonts w:eastAsia="Times New Roman" w:cs="Times New Roman"/>
                <w:i/>
                <w:iCs/>
                <w:color w:val="000000"/>
                <w:sz w:val="20"/>
                <w:szCs w:val="20"/>
              </w:rPr>
              <w:t>are capped</w:t>
            </w:r>
            <w:proofErr w:type="gramEnd"/>
            <w:r w:rsidRPr="00A7241C">
              <w:rPr>
                <w:rFonts w:eastAsia="Times New Roman" w:cs="Times New Roman"/>
                <w:i/>
                <w:iCs/>
                <w:color w:val="000000"/>
                <w:sz w:val="20"/>
                <w:szCs w:val="20"/>
              </w:rPr>
              <w:t xml:space="preserve"> at $50, including practical and written sections.</w:t>
            </w:r>
            <w:r w:rsidRPr="00A7241C">
              <w:rPr>
                <w:rFonts w:eastAsia="Times New Roman" w:cs="Times New Roman"/>
                <w:color w:val="000000"/>
                <w:sz w:val="20"/>
                <w:szCs w:val="20"/>
              </w:rPr>
              <w:t>  </w:t>
            </w:r>
          </w:p>
        </w:tc>
      </w:tr>
      <w:tr w:rsidR="00A7241C" w:rsidRPr="00A7241C" w14:paraId="4FF7A2CA" w14:textId="77777777" w:rsidTr="00A7241C">
        <w:trPr>
          <w:trHeight w:val="255"/>
        </w:trPr>
        <w:tc>
          <w:tcPr>
            <w:tcW w:w="6480" w:type="dxa"/>
            <w:tcBorders>
              <w:top w:val="nil"/>
              <w:left w:val="nil"/>
              <w:bottom w:val="nil"/>
              <w:right w:val="nil"/>
            </w:tcBorders>
            <w:shd w:val="clear" w:color="auto" w:fill="auto"/>
            <w:hideMark/>
          </w:tcPr>
          <w:p w14:paraId="4C7162A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Specially Scheduled* Comprehensive Exam </w:t>
            </w:r>
          </w:p>
        </w:tc>
        <w:tc>
          <w:tcPr>
            <w:tcW w:w="1005" w:type="dxa"/>
            <w:gridSpan w:val="2"/>
            <w:tcBorders>
              <w:top w:val="nil"/>
              <w:left w:val="nil"/>
              <w:bottom w:val="nil"/>
              <w:right w:val="nil"/>
            </w:tcBorders>
            <w:shd w:val="clear" w:color="auto" w:fill="auto"/>
            <w:hideMark/>
          </w:tcPr>
          <w:p w14:paraId="34E1896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nil"/>
              <w:right w:val="nil"/>
            </w:tcBorders>
            <w:shd w:val="clear" w:color="auto" w:fill="auto"/>
            <w:hideMark/>
          </w:tcPr>
          <w:p w14:paraId="4B607F1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6C2D2DE5" w14:textId="77777777" w:rsidTr="00A7241C">
        <w:trPr>
          <w:trHeight w:val="255"/>
        </w:trPr>
        <w:tc>
          <w:tcPr>
            <w:tcW w:w="6480" w:type="dxa"/>
            <w:tcBorders>
              <w:top w:val="nil"/>
              <w:left w:val="nil"/>
              <w:bottom w:val="nil"/>
              <w:right w:val="nil"/>
            </w:tcBorders>
            <w:shd w:val="clear" w:color="auto" w:fill="auto"/>
            <w:hideMark/>
          </w:tcPr>
          <w:p w14:paraId="6A2D03A2"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Exam  </w:t>
            </w:r>
          </w:p>
        </w:tc>
        <w:tc>
          <w:tcPr>
            <w:tcW w:w="1005" w:type="dxa"/>
            <w:gridSpan w:val="2"/>
            <w:tcBorders>
              <w:top w:val="nil"/>
              <w:left w:val="nil"/>
              <w:bottom w:val="nil"/>
              <w:right w:val="nil"/>
            </w:tcBorders>
            <w:shd w:val="clear" w:color="auto" w:fill="auto"/>
            <w:hideMark/>
          </w:tcPr>
          <w:p w14:paraId="5BF15F6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nil"/>
              <w:right w:val="nil"/>
            </w:tcBorders>
            <w:shd w:val="clear" w:color="auto" w:fill="auto"/>
            <w:hideMark/>
          </w:tcPr>
          <w:p w14:paraId="55E5CE6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r w:rsidR="00A7241C" w:rsidRPr="00A7241C" w14:paraId="4C18EE2D" w14:textId="77777777" w:rsidTr="00A7241C">
        <w:trPr>
          <w:trHeight w:val="255"/>
        </w:trPr>
        <w:tc>
          <w:tcPr>
            <w:tcW w:w="6480" w:type="dxa"/>
            <w:tcBorders>
              <w:top w:val="nil"/>
              <w:left w:val="nil"/>
              <w:bottom w:val="single" w:sz="6" w:space="0" w:color="auto"/>
              <w:right w:val="nil"/>
            </w:tcBorders>
            <w:shd w:val="clear" w:color="auto" w:fill="auto"/>
            <w:hideMark/>
          </w:tcPr>
          <w:p w14:paraId="1C46A58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Exam  </w:t>
            </w:r>
          </w:p>
        </w:tc>
        <w:tc>
          <w:tcPr>
            <w:tcW w:w="1005" w:type="dxa"/>
            <w:gridSpan w:val="2"/>
            <w:tcBorders>
              <w:top w:val="nil"/>
              <w:left w:val="nil"/>
              <w:bottom w:val="single" w:sz="6" w:space="0" w:color="auto"/>
              <w:right w:val="nil"/>
            </w:tcBorders>
            <w:shd w:val="clear" w:color="auto" w:fill="auto"/>
            <w:hideMark/>
          </w:tcPr>
          <w:p w14:paraId="5D48DEEB"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single" w:sz="6" w:space="0" w:color="auto"/>
              <w:right w:val="nil"/>
            </w:tcBorders>
            <w:shd w:val="clear" w:color="auto" w:fill="auto"/>
            <w:hideMark/>
          </w:tcPr>
          <w:p w14:paraId="4F9CC40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$95 </w:t>
            </w:r>
          </w:p>
        </w:tc>
      </w:tr>
      <w:tr w:rsidR="00A7241C" w:rsidRPr="00A7241C" w14:paraId="4102CADE" w14:textId="77777777" w:rsidTr="00A7241C">
        <w:trPr>
          <w:trHeight w:val="255"/>
        </w:trPr>
        <w:tc>
          <w:tcPr>
            <w:tcW w:w="6480" w:type="dxa"/>
            <w:tcBorders>
              <w:top w:val="nil"/>
              <w:left w:val="nil"/>
              <w:bottom w:val="nil"/>
              <w:right w:val="nil"/>
            </w:tcBorders>
            <w:shd w:val="clear" w:color="auto" w:fill="auto"/>
            <w:hideMark/>
          </w:tcPr>
          <w:p w14:paraId="7375FF9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Specially Scheduled* Comprehensive Retake Exam </w:t>
            </w:r>
          </w:p>
        </w:tc>
        <w:tc>
          <w:tcPr>
            <w:tcW w:w="1005" w:type="dxa"/>
            <w:gridSpan w:val="2"/>
            <w:tcBorders>
              <w:top w:val="nil"/>
              <w:left w:val="nil"/>
              <w:bottom w:val="nil"/>
              <w:right w:val="nil"/>
            </w:tcBorders>
            <w:shd w:val="clear" w:color="auto" w:fill="auto"/>
            <w:hideMark/>
          </w:tcPr>
          <w:p w14:paraId="10DA925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nil"/>
              <w:right w:val="nil"/>
            </w:tcBorders>
            <w:shd w:val="clear" w:color="auto" w:fill="auto"/>
            <w:hideMark/>
          </w:tcPr>
          <w:p w14:paraId="2C2C77F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2475B23F" w14:textId="77777777" w:rsidTr="00A7241C">
        <w:trPr>
          <w:trHeight w:val="255"/>
        </w:trPr>
        <w:tc>
          <w:tcPr>
            <w:tcW w:w="6480" w:type="dxa"/>
            <w:tcBorders>
              <w:top w:val="nil"/>
              <w:left w:val="nil"/>
              <w:bottom w:val="nil"/>
              <w:right w:val="nil"/>
            </w:tcBorders>
            <w:shd w:val="clear" w:color="auto" w:fill="auto"/>
            <w:hideMark/>
          </w:tcPr>
          <w:p w14:paraId="232D90D3"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per section  </w:t>
            </w:r>
          </w:p>
        </w:tc>
        <w:tc>
          <w:tcPr>
            <w:tcW w:w="1005" w:type="dxa"/>
            <w:gridSpan w:val="2"/>
            <w:tcBorders>
              <w:top w:val="nil"/>
              <w:left w:val="nil"/>
              <w:bottom w:val="nil"/>
              <w:right w:val="nil"/>
            </w:tcBorders>
            <w:shd w:val="clear" w:color="auto" w:fill="auto"/>
            <w:hideMark/>
          </w:tcPr>
          <w:p w14:paraId="2619B0E4"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nil"/>
              <w:right w:val="nil"/>
            </w:tcBorders>
            <w:shd w:val="clear" w:color="auto" w:fill="auto"/>
            <w:hideMark/>
          </w:tcPr>
          <w:p w14:paraId="42A3E42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r w:rsidR="00A7241C" w:rsidRPr="00A7241C" w14:paraId="762B8BE5" w14:textId="77777777" w:rsidTr="00A7241C">
        <w:trPr>
          <w:trHeight w:val="255"/>
        </w:trPr>
        <w:tc>
          <w:tcPr>
            <w:tcW w:w="6480" w:type="dxa"/>
            <w:tcBorders>
              <w:top w:val="nil"/>
              <w:left w:val="nil"/>
              <w:bottom w:val="single" w:sz="6" w:space="0" w:color="auto"/>
              <w:right w:val="nil"/>
            </w:tcBorders>
            <w:shd w:val="clear" w:color="auto" w:fill="auto"/>
            <w:hideMark/>
          </w:tcPr>
          <w:p w14:paraId="5243E630"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per section  </w:t>
            </w:r>
          </w:p>
        </w:tc>
        <w:tc>
          <w:tcPr>
            <w:tcW w:w="1005" w:type="dxa"/>
            <w:gridSpan w:val="2"/>
            <w:tcBorders>
              <w:top w:val="nil"/>
              <w:left w:val="nil"/>
              <w:bottom w:val="single" w:sz="6" w:space="0" w:color="auto"/>
              <w:right w:val="nil"/>
            </w:tcBorders>
            <w:shd w:val="clear" w:color="auto" w:fill="auto"/>
            <w:hideMark/>
          </w:tcPr>
          <w:p w14:paraId="11E2AE56"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65" w:type="dxa"/>
            <w:gridSpan w:val="2"/>
            <w:tcBorders>
              <w:top w:val="nil"/>
              <w:left w:val="nil"/>
              <w:bottom w:val="single" w:sz="6" w:space="0" w:color="auto"/>
              <w:right w:val="nil"/>
            </w:tcBorders>
            <w:shd w:val="clear" w:color="auto" w:fill="auto"/>
            <w:hideMark/>
          </w:tcPr>
          <w:p w14:paraId="4046C62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$60 </w:t>
            </w:r>
          </w:p>
        </w:tc>
      </w:tr>
    </w:tbl>
    <w:p w14:paraId="7FA2BAF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36"/>
          <w:szCs w:val="36"/>
        </w:rPr>
        <w:t> </w:t>
      </w:r>
    </w:p>
    <w:p w14:paraId="02385065" w14:textId="3660F136" w:rsidR="00A7241C" w:rsidRPr="00F37013" w:rsidRDefault="00A7241C" w:rsidP="00F37013">
      <w:pPr>
        <w:pStyle w:val="Heading2"/>
        <w:rPr>
          <w:rFonts w:ascii="Times New Roman" w:hAnsi="Times New Roman"/>
          <w:color w:val="2F5496"/>
          <w:sz w:val="24"/>
          <w:szCs w:val="24"/>
        </w:rPr>
      </w:pPr>
      <w:bookmarkStart w:id="454" w:name="_Toc161232130"/>
      <w:r w:rsidRPr="00A7241C">
        <w:t>NEW YORK CAMPUS</w:t>
      </w:r>
      <w:bookmarkEnd w:id="454"/>
      <w:r w:rsidRPr="00A7241C">
        <w:t> </w:t>
      </w:r>
    </w:p>
    <w:p w14:paraId="4570E558" w14:textId="77777777" w:rsidR="00A7241C" w:rsidRPr="00A7241C" w:rsidRDefault="00A7241C" w:rsidP="00F37013">
      <w:pPr>
        <w:pStyle w:val="Heading3"/>
        <w:rPr>
          <w:rFonts w:ascii="Times New Roman" w:hAnsi="Times New Roman"/>
          <w:color w:val="1F3763"/>
          <w:sz w:val="24"/>
          <w:szCs w:val="24"/>
        </w:rPr>
      </w:pPr>
      <w:bookmarkStart w:id="455" w:name="_Toc161232131"/>
      <w:r w:rsidRPr="00A7241C">
        <w:t>Tuition</w:t>
      </w:r>
      <w:bookmarkEnd w:id="455"/>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05"/>
        <w:gridCol w:w="1020"/>
        <w:gridCol w:w="1590"/>
      </w:tblGrid>
      <w:tr w:rsidR="00A7241C" w:rsidRPr="00A7241C" w14:paraId="4441ED2B"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171B32B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Total Tuition per Program</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09758DD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020" w:type="dxa"/>
            <w:tcBorders>
              <w:top w:val="single" w:sz="6" w:space="0" w:color="auto"/>
              <w:left w:val="nil"/>
              <w:bottom w:val="single" w:sz="6" w:space="0" w:color="auto"/>
              <w:right w:val="nil"/>
            </w:tcBorders>
            <w:shd w:val="clear" w:color="auto" w:fill="A6A6A6"/>
            <w:hideMark/>
          </w:tcPr>
          <w:p w14:paraId="7DCF588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590" w:type="dxa"/>
            <w:tcBorders>
              <w:top w:val="single" w:sz="6" w:space="0" w:color="auto"/>
              <w:left w:val="nil"/>
              <w:bottom w:val="single" w:sz="6" w:space="0" w:color="auto"/>
              <w:right w:val="nil"/>
            </w:tcBorders>
            <w:shd w:val="clear" w:color="auto" w:fill="A6A6A6"/>
            <w:hideMark/>
          </w:tcPr>
          <w:p w14:paraId="1683402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Total Program </w:t>
            </w:r>
          </w:p>
        </w:tc>
      </w:tr>
      <w:tr w:rsidR="00A7241C" w:rsidRPr="00A7241C" w14:paraId="398D873F" w14:textId="77777777" w:rsidTr="00A7241C">
        <w:trPr>
          <w:trHeight w:val="255"/>
        </w:trPr>
        <w:tc>
          <w:tcPr>
            <w:tcW w:w="6105" w:type="dxa"/>
            <w:tcBorders>
              <w:top w:val="nil"/>
              <w:left w:val="nil"/>
              <w:bottom w:val="single" w:sz="6" w:space="0" w:color="auto"/>
              <w:right w:val="nil"/>
            </w:tcBorders>
            <w:shd w:val="clear" w:color="auto" w:fill="auto"/>
            <w:hideMark/>
          </w:tcPr>
          <w:p w14:paraId="303456E6" w14:textId="01B77669"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Master of</w:t>
            </w:r>
            <w:r w:rsidR="00FA5A04">
              <w:rPr>
                <w:rFonts w:eastAsia="Times New Roman" w:cs="Times New Roman"/>
                <w:color w:val="000000"/>
                <w:sz w:val="20"/>
                <w:szCs w:val="20"/>
              </w:rPr>
              <w:t xml:space="preserve"> Science in</w:t>
            </w:r>
            <w:r w:rsidRPr="00A7241C">
              <w:rPr>
                <w:rFonts w:eastAsia="Times New Roman" w:cs="Times New Roman"/>
                <w:color w:val="000000"/>
                <w:sz w:val="20"/>
                <w:szCs w:val="20"/>
              </w:rPr>
              <w:t xml:space="preserve"> Acupuncture (MSAc) </w:t>
            </w:r>
          </w:p>
        </w:tc>
        <w:tc>
          <w:tcPr>
            <w:tcW w:w="1305" w:type="dxa"/>
            <w:tcBorders>
              <w:top w:val="nil"/>
              <w:left w:val="nil"/>
              <w:bottom w:val="single" w:sz="6" w:space="0" w:color="auto"/>
              <w:right w:val="nil"/>
            </w:tcBorders>
            <w:shd w:val="clear" w:color="auto" w:fill="auto"/>
            <w:hideMark/>
          </w:tcPr>
          <w:p w14:paraId="62F68BF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20" w:type="dxa"/>
            <w:tcBorders>
              <w:top w:val="nil"/>
              <w:left w:val="nil"/>
              <w:bottom w:val="single" w:sz="6" w:space="0" w:color="auto"/>
              <w:right w:val="nil"/>
            </w:tcBorders>
            <w:shd w:val="clear" w:color="auto" w:fill="auto"/>
            <w:hideMark/>
          </w:tcPr>
          <w:p w14:paraId="2763AD5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90" w:type="dxa"/>
            <w:tcBorders>
              <w:top w:val="nil"/>
              <w:left w:val="nil"/>
              <w:bottom w:val="single" w:sz="6" w:space="0" w:color="auto"/>
              <w:right w:val="nil"/>
            </w:tcBorders>
            <w:shd w:val="clear" w:color="auto" w:fill="auto"/>
            <w:hideMark/>
          </w:tcPr>
          <w:p w14:paraId="35FCAD3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$79,071 </w:t>
            </w:r>
          </w:p>
        </w:tc>
      </w:tr>
      <w:tr w:rsidR="00A7241C" w:rsidRPr="00A7241C" w14:paraId="6883E03E" w14:textId="77777777" w:rsidTr="00A7241C">
        <w:trPr>
          <w:trHeight w:val="255"/>
        </w:trPr>
        <w:tc>
          <w:tcPr>
            <w:tcW w:w="6105" w:type="dxa"/>
            <w:tcBorders>
              <w:top w:val="nil"/>
              <w:left w:val="nil"/>
              <w:bottom w:val="single" w:sz="6" w:space="0" w:color="auto"/>
              <w:right w:val="nil"/>
            </w:tcBorders>
            <w:shd w:val="clear" w:color="auto" w:fill="auto"/>
            <w:hideMark/>
          </w:tcPr>
          <w:p w14:paraId="058A502F" w14:textId="2395FAF6"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Master of </w:t>
            </w:r>
            <w:r w:rsidR="00FA5A04">
              <w:rPr>
                <w:rFonts w:eastAsia="Times New Roman" w:cs="Times New Roman"/>
                <w:color w:val="000000"/>
                <w:sz w:val="20"/>
                <w:szCs w:val="20"/>
              </w:rPr>
              <w:t xml:space="preserve">Science in </w:t>
            </w:r>
            <w:r w:rsidRPr="00A7241C">
              <w:rPr>
                <w:rFonts w:eastAsia="Times New Roman" w:cs="Times New Roman"/>
                <w:color w:val="000000"/>
                <w:sz w:val="20"/>
                <w:szCs w:val="20"/>
              </w:rPr>
              <w:t>Acupuncture with Chinese Herbal Medicine specialization (MSAcCHM) </w:t>
            </w:r>
          </w:p>
        </w:tc>
        <w:tc>
          <w:tcPr>
            <w:tcW w:w="1305" w:type="dxa"/>
            <w:tcBorders>
              <w:top w:val="nil"/>
              <w:left w:val="nil"/>
              <w:bottom w:val="single" w:sz="6" w:space="0" w:color="auto"/>
              <w:right w:val="nil"/>
            </w:tcBorders>
            <w:shd w:val="clear" w:color="auto" w:fill="auto"/>
            <w:hideMark/>
          </w:tcPr>
          <w:p w14:paraId="2632DBD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20" w:type="dxa"/>
            <w:tcBorders>
              <w:top w:val="nil"/>
              <w:left w:val="nil"/>
              <w:bottom w:val="single" w:sz="6" w:space="0" w:color="auto"/>
              <w:right w:val="nil"/>
            </w:tcBorders>
            <w:shd w:val="clear" w:color="auto" w:fill="auto"/>
            <w:hideMark/>
          </w:tcPr>
          <w:p w14:paraId="0827920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90" w:type="dxa"/>
            <w:tcBorders>
              <w:top w:val="nil"/>
              <w:left w:val="nil"/>
              <w:bottom w:val="single" w:sz="6" w:space="0" w:color="auto"/>
              <w:right w:val="nil"/>
            </w:tcBorders>
            <w:shd w:val="clear" w:color="auto" w:fill="auto"/>
            <w:hideMark/>
          </w:tcPr>
          <w:p w14:paraId="7119093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$104,142 </w:t>
            </w:r>
          </w:p>
        </w:tc>
      </w:tr>
      <w:tr w:rsidR="00BA3A40" w:rsidRPr="00A7241C" w14:paraId="43AC58D5" w14:textId="77777777" w:rsidTr="00BC0A47">
        <w:trPr>
          <w:trHeight w:val="255"/>
        </w:trPr>
        <w:tc>
          <w:tcPr>
            <w:tcW w:w="6105" w:type="dxa"/>
            <w:tcBorders>
              <w:top w:val="nil"/>
              <w:left w:val="nil"/>
              <w:bottom w:val="single" w:sz="4" w:space="0" w:color="auto"/>
              <w:right w:val="nil"/>
            </w:tcBorders>
            <w:shd w:val="clear" w:color="auto" w:fill="auto"/>
          </w:tcPr>
          <w:p w14:paraId="61D64107" w14:textId="18CD13CA" w:rsidR="00BA3A40" w:rsidRPr="00A7241C" w:rsidRDefault="00BA3A40" w:rsidP="00BA3A40">
            <w:pPr>
              <w:spacing w:before="100" w:beforeAutospacing="1" w:after="100" w:afterAutospacing="1" w:line="240" w:lineRule="auto"/>
              <w:textAlignment w:val="baseline"/>
              <w:rPr>
                <w:rFonts w:eastAsia="Times New Roman" w:cs="Times New Roman"/>
                <w:color w:val="000000"/>
                <w:sz w:val="20"/>
                <w:szCs w:val="20"/>
              </w:rPr>
            </w:pPr>
            <w:r w:rsidRPr="00F55B07">
              <w:rPr>
                <w:rFonts w:eastAsia="Times New Roman" w:cs="Times New Roman"/>
                <w:color w:val="000000"/>
                <w:sz w:val="20"/>
                <w:szCs w:val="20"/>
              </w:rPr>
              <w:t xml:space="preserve">Bachelor of Science in </w:t>
            </w:r>
            <w:r w:rsidRPr="00377A34">
              <w:rPr>
                <w:rFonts w:eastAsia="Times New Roman" w:cs="Times New Roman"/>
                <w:color w:val="000000"/>
                <w:sz w:val="20"/>
                <w:szCs w:val="20"/>
              </w:rPr>
              <w:t xml:space="preserve">Nursing </w:t>
            </w:r>
            <w:r w:rsidRPr="00B60084">
              <w:rPr>
                <w:rFonts w:eastAsia="Times New Roman" w:cs="Times New Roman"/>
                <w:color w:val="000000"/>
                <w:sz w:val="20"/>
                <w:szCs w:val="20"/>
              </w:rPr>
              <w:t>(Prelicensure</w:t>
            </w:r>
            <w:r w:rsidR="00377A34" w:rsidRPr="00B60084">
              <w:rPr>
                <w:rFonts w:eastAsia="Times New Roman" w:cs="Times New Roman"/>
                <w:color w:val="000000"/>
                <w:sz w:val="20"/>
                <w:szCs w:val="20"/>
              </w:rPr>
              <w:t xml:space="preserve"> Option</w:t>
            </w:r>
            <w:r w:rsidRPr="00B60084">
              <w:rPr>
                <w:rFonts w:eastAsia="Times New Roman" w:cs="Times New Roman"/>
                <w:color w:val="000000"/>
                <w:sz w:val="20"/>
                <w:szCs w:val="20"/>
              </w:rPr>
              <w:t>)</w:t>
            </w:r>
          </w:p>
        </w:tc>
        <w:tc>
          <w:tcPr>
            <w:tcW w:w="1305" w:type="dxa"/>
            <w:tcBorders>
              <w:top w:val="nil"/>
              <w:left w:val="nil"/>
              <w:bottom w:val="single" w:sz="4" w:space="0" w:color="auto"/>
              <w:right w:val="nil"/>
            </w:tcBorders>
            <w:shd w:val="clear" w:color="auto" w:fill="auto"/>
          </w:tcPr>
          <w:p w14:paraId="73899FA1" w14:textId="2B5DB3F6" w:rsidR="00BA3A40" w:rsidRPr="00A7241C" w:rsidRDefault="00BA3A40" w:rsidP="00BA3A40">
            <w:pPr>
              <w:spacing w:before="100" w:beforeAutospacing="1" w:after="100" w:afterAutospacing="1" w:line="240" w:lineRule="auto"/>
              <w:jc w:val="right"/>
              <w:textAlignment w:val="baseline"/>
              <w:rPr>
                <w:rFonts w:eastAsia="Times New Roman" w:cs="Times New Roman"/>
                <w:color w:val="000000"/>
                <w:sz w:val="20"/>
                <w:szCs w:val="20"/>
              </w:rPr>
            </w:pPr>
            <w:r w:rsidRPr="00A7241C">
              <w:rPr>
                <w:rFonts w:eastAsia="Times New Roman" w:cs="Times New Roman"/>
                <w:color w:val="000000"/>
                <w:sz w:val="20"/>
                <w:szCs w:val="20"/>
              </w:rPr>
              <w:t>  </w:t>
            </w:r>
          </w:p>
        </w:tc>
        <w:tc>
          <w:tcPr>
            <w:tcW w:w="1020" w:type="dxa"/>
            <w:tcBorders>
              <w:top w:val="nil"/>
              <w:left w:val="nil"/>
              <w:bottom w:val="single" w:sz="4" w:space="0" w:color="auto"/>
              <w:right w:val="nil"/>
            </w:tcBorders>
            <w:shd w:val="clear" w:color="auto" w:fill="auto"/>
          </w:tcPr>
          <w:p w14:paraId="01BDC786" w14:textId="44CD9CA3" w:rsidR="00BA3A40" w:rsidRPr="00A7241C" w:rsidRDefault="00BA3A40" w:rsidP="00BA3A40">
            <w:pPr>
              <w:spacing w:before="100" w:beforeAutospacing="1" w:after="100" w:afterAutospacing="1" w:line="240" w:lineRule="auto"/>
              <w:jc w:val="right"/>
              <w:textAlignment w:val="baseline"/>
              <w:rPr>
                <w:rFonts w:eastAsia="Times New Roman" w:cs="Times New Roman"/>
                <w:color w:val="000000"/>
                <w:sz w:val="20"/>
                <w:szCs w:val="20"/>
              </w:rPr>
            </w:pPr>
            <w:r w:rsidRPr="00A7241C">
              <w:rPr>
                <w:rFonts w:eastAsia="Times New Roman" w:cs="Times New Roman"/>
                <w:color w:val="000000"/>
                <w:sz w:val="20"/>
                <w:szCs w:val="20"/>
              </w:rPr>
              <w:t>  </w:t>
            </w:r>
          </w:p>
        </w:tc>
        <w:tc>
          <w:tcPr>
            <w:tcW w:w="1590" w:type="dxa"/>
            <w:tcBorders>
              <w:top w:val="nil"/>
              <w:left w:val="nil"/>
              <w:bottom w:val="single" w:sz="4" w:space="0" w:color="auto"/>
              <w:right w:val="nil"/>
            </w:tcBorders>
            <w:shd w:val="clear" w:color="auto" w:fill="auto"/>
          </w:tcPr>
          <w:p w14:paraId="689BFFAC" w14:textId="1EFF02DE" w:rsidR="00BA3A40" w:rsidRPr="00A7241C" w:rsidRDefault="00BA3A40" w:rsidP="00BA3A40">
            <w:pPr>
              <w:spacing w:before="100" w:beforeAutospacing="1" w:after="100" w:afterAutospacing="1" w:line="240" w:lineRule="auto"/>
              <w:jc w:val="right"/>
              <w:textAlignment w:val="baseline"/>
              <w:rPr>
                <w:rFonts w:eastAsia="Times New Roman" w:cs="Times New Roman"/>
                <w:color w:val="000000"/>
                <w:sz w:val="20"/>
                <w:szCs w:val="20"/>
              </w:rPr>
            </w:pPr>
            <w:r w:rsidRPr="00A7241C">
              <w:rPr>
                <w:rFonts w:eastAsia="Times New Roman" w:cs="Times New Roman"/>
                <w:color w:val="000000"/>
                <w:sz w:val="20"/>
                <w:szCs w:val="20"/>
              </w:rPr>
              <w:t>$</w:t>
            </w:r>
            <w:r>
              <w:rPr>
                <w:rFonts w:eastAsia="Times New Roman" w:cs="Times New Roman"/>
                <w:color w:val="000000"/>
                <w:sz w:val="20"/>
                <w:szCs w:val="20"/>
              </w:rPr>
              <w:t>118</w:t>
            </w:r>
            <w:r w:rsidRPr="00A7241C">
              <w:rPr>
                <w:rFonts w:eastAsia="Times New Roman" w:cs="Times New Roman"/>
                <w:color w:val="000000"/>
                <w:sz w:val="20"/>
                <w:szCs w:val="20"/>
              </w:rPr>
              <w:t>,</w:t>
            </w:r>
            <w:r>
              <w:rPr>
                <w:rFonts w:eastAsia="Times New Roman" w:cs="Times New Roman"/>
                <w:color w:val="000000"/>
                <w:sz w:val="20"/>
                <w:szCs w:val="20"/>
              </w:rPr>
              <w:t>275</w:t>
            </w:r>
            <w:r w:rsidRPr="00A7241C">
              <w:rPr>
                <w:rFonts w:eastAsia="Times New Roman" w:cs="Times New Roman"/>
                <w:color w:val="000000"/>
                <w:sz w:val="20"/>
                <w:szCs w:val="20"/>
              </w:rPr>
              <w:t> </w:t>
            </w:r>
          </w:p>
        </w:tc>
      </w:tr>
      <w:tr w:rsidR="00A7241C" w:rsidRPr="00A7241C" w14:paraId="13265CB0" w14:textId="77777777" w:rsidTr="00BC0A47">
        <w:trPr>
          <w:trHeight w:val="255"/>
        </w:trPr>
        <w:tc>
          <w:tcPr>
            <w:tcW w:w="6105" w:type="dxa"/>
            <w:tcBorders>
              <w:top w:val="nil"/>
              <w:left w:val="nil"/>
              <w:bottom w:val="single" w:sz="4" w:space="0" w:color="auto"/>
              <w:right w:val="nil"/>
            </w:tcBorders>
            <w:shd w:val="clear" w:color="auto" w:fill="auto"/>
            <w:hideMark/>
          </w:tcPr>
          <w:p w14:paraId="263E933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Associate of Occupational Studies Massage Therapy (AOS MT) </w:t>
            </w:r>
          </w:p>
        </w:tc>
        <w:tc>
          <w:tcPr>
            <w:tcW w:w="1305" w:type="dxa"/>
            <w:tcBorders>
              <w:top w:val="nil"/>
              <w:left w:val="nil"/>
              <w:bottom w:val="single" w:sz="4" w:space="0" w:color="auto"/>
              <w:right w:val="nil"/>
            </w:tcBorders>
            <w:shd w:val="clear" w:color="auto" w:fill="auto"/>
            <w:hideMark/>
          </w:tcPr>
          <w:p w14:paraId="49A1DBD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20" w:type="dxa"/>
            <w:tcBorders>
              <w:top w:val="nil"/>
              <w:left w:val="nil"/>
              <w:bottom w:val="single" w:sz="4" w:space="0" w:color="auto"/>
              <w:right w:val="nil"/>
            </w:tcBorders>
            <w:shd w:val="clear" w:color="auto" w:fill="auto"/>
            <w:hideMark/>
          </w:tcPr>
          <w:p w14:paraId="617C093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90" w:type="dxa"/>
            <w:tcBorders>
              <w:top w:val="nil"/>
              <w:left w:val="nil"/>
              <w:bottom w:val="single" w:sz="4" w:space="0" w:color="auto"/>
              <w:right w:val="nil"/>
            </w:tcBorders>
            <w:shd w:val="clear" w:color="auto" w:fill="auto"/>
            <w:hideMark/>
          </w:tcPr>
          <w:p w14:paraId="6E7B819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$38,910* </w:t>
            </w:r>
          </w:p>
        </w:tc>
      </w:tr>
      <w:tr w:rsidR="00A7241C" w:rsidRPr="00A7241C" w14:paraId="669C2B96" w14:textId="77777777" w:rsidTr="00BC0A47">
        <w:trPr>
          <w:trHeight w:val="270"/>
        </w:trPr>
        <w:tc>
          <w:tcPr>
            <w:tcW w:w="6105" w:type="dxa"/>
            <w:tcBorders>
              <w:top w:val="single" w:sz="4" w:space="0" w:color="auto"/>
              <w:left w:val="nil"/>
              <w:bottom w:val="single" w:sz="4" w:space="0" w:color="auto"/>
              <w:right w:val="nil"/>
            </w:tcBorders>
            <w:shd w:val="clear" w:color="auto" w:fill="auto"/>
            <w:hideMark/>
          </w:tcPr>
          <w:p w14:paraId="41BE8AA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Certificate in Chinese Herbal Medicine (CCHM) </w:t>
            </w:r>
          </w:p>
        </w:tc>
        <w:tc>
          <w:tcPr>
            <w:tcW w:w="1305" w:type="dxa"/>
            <w:tcBorders>
              <w:top w:val="single" w:sz="4" w:space="0" w:color="auto"/>
              <w:left w:val="nil"/>
              <w:bottom w:val="single" w:sz="4" w:space="0" w:color="auto"/>
              <w:right w:val="nil"/>
            </w:tcBorders>
            <w:shd w:val="clear" w:color="auto" w:fill="auto"/>
            <w:hideMark/>
          </w:tcPr>
          <w:p w14:paraId="45DA03C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20" w:type="dxa"/>
            <w:tcBorders>
              <w:top w:val="single" w:sz="4" w:space="0" w:color="auto"/>
              <w:left w:val="nil"/>
              <w:bottom w:val="single" w:sz="4" w:space="0" w:color="auto"/>
              <w:right w:val="nil"/>
            </w:tcBorders>
            <w:shd w:val="clear" w:color="auto" w:fill="auto"/>
            <w:hideMark/>
          </w:tcPr>
          <w:p w14:paraId="57CFE4B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90" w:type="dxa"/>
            <w:tcBorders>
              <w:top w:val="single" w:sz="4" w:space="0" w:color="auto"/>
              <w:left w:val="nil"/>
              <w:bottom w:val="single" w:sz="4" w:space="0" w:color="auto"/>
              <w:right w:val="nil"/>
            </w:tcBorders>
            <w:shd w:val="clear" w:color="auto" w:fill="auto"/>
            <w:hideMark/>
          </w:tcPr>
          <w:p w14:paraId="5D85871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$22,935 </w:t>
            </w:r>
          </w:p>
        </w:tc>
      </w:tr>
    </w:tbl>
    <w:p w14:paraId="1040F61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w:t>
      </w:r>
      <w:r w:rsidRPr="00A7241C">
        <w:rPr>
          <w:rFonts w:eastAsia="Times New Roman" w:cs="Times New Roman"/>
          <w:i/>
          <w:iCs/>
          <w:color w:val="000000"/>
          <w:sz w:val="20"/>
          <w:szCs w:val="20"/>
        </w:rPr>
        <w:t xml:space="preserve">For students who successfully complete the AOS program, the college provides a professional resources and supplies certificate ($400 value) </w:t>
      </w:r>
      <w:proofErr w:type="gramStart"/>
      <w:r w:rsidRPr="00A7241C">
        <w:rPr>
          <w:rFonts w:eastAsia="Times New Roman" w:cs="Times New Roman"/>
          <w:i/>
          <w:iCs/>
          <w:color w:val="000000"/>
          <w:sz w:val="20"/>
          <w:szCs w:val="20"/>
        </w:rPr>
        <w:t>subsequent to</w:t>
      </w:r>
      <w:proofErr w:type="gramEnd"/>
      <w:r w:rsidRPr="00A7241C">
        <w:rPr>
          <w:rFonts w:eastAsia="Times New Roman" w:cs="Times New Roman"/>
          <w:i/>
          <w:iCs/>
          <w:color w:val="000000"/>
          <w:sz w:val="20"/>
          <w:szCs w:val="20"/>
        </w:rPr>
        <w:t xml:space="preserve"> receiving their state massage license or national equivalent that allows them to practice.</w:t>
      </w:r>
      <w:r w:rsidRPr="00A7241C">
        <w:rPr>
          <w:rFonts w:eastAsia="Times New Roman" w:cs="Times New Roman"/>
          <w:color w:val="000000"/>
          <w:sz w:val="20"/>
          <w:szCs w:val="20"/>
        </w:rPr>
        <w:t> </w:t>
      </w:r>
    </w:p>
    <w:p w14:paraId="272E30C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05"/>
        <w:gridCol w:w="1305"/>
        <w:gridCol w:w="1350"/>
      </w:tblGrid>
      <w:tr w:rsidR="00A7241C" w:rsidRPr="00A7241C" w14:paraId="7908A142" w14:textId="77777777" w:rsidTr="00A7241C">
        <w:trPr>
          <w:trHeight w:val="255"/>
        </w:trPr>
        <w:tc>
          <w:tcPr>
            <w:tcW w:w="6105" w:type="dxa"/>
            <w:tcBorders>
              <w:top w:val="single" w:sz="6" w:space="0" w:color="auto"/>
              <w:left w:val="nil"/>
              <w:bottom w:val="nil"/>
              <w:right w:val="nil"/>
            </w:tcBorders>
            <w:shd w:val="clear" w:color="auto" w:fill="F2F2F2"/>
            <w:hideMark/>
          </w:tcPr>
          <w:p w14:paraId="3211A99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MSAc, MSAcCHM, AOS MT, and CCHM</w:t>
            </w:r>
            <w:r w:rsidRPr="00A7241C">
              <w:rPr>
                <w:rFonts w:eastAsia="Times New Roman" w:cs="Times New Roman"/>
                <w:color w:val="000000"/>
                <w:sz w:val="20"/>
                <w:szCs w:val="20"/>
              </w:rPr>
              <w:t> </w:t>
            </w:r>
          </w:p>
        </w:tc>
        <w:tc>
          <w:tcPr>
            <w:tcW w:w="1305" w:type="dxa"/>
            <w:tcBorders>
              <w:top w:val="single" w:sz="6" w:space="0" w:color="auto"/>
              <w:left w:val="nil"/>
              <w:bottom w:val="nil"/>
              <w:right w:val="nil"/>
            </w:tcBorders>
            <w:shd w:val="clear" w:color="auto" w:fill="F2F2F2"/>
            <w:hideMark/>
          </w:tcPr>
          <w:p w14:paraId="6AA2FBC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sz w:val="20"/>
                <w:szCs w:val="20"/>
              </w:rPr>
              <w:t> </w:t>
            </w:r>
            <w:r w:rsidRPr="00A7241C">
              <w:rPr>
                <w:rFonts w:eastAsia="Times New Roman" w:cs="Times New Roman"/>
                <w:sz w:val="20"/>
                <w:szCs w:val="20"/>
              </w:rPr>
              <w:t> </w:t>
            </w:r>
          </w:p>
        </w:tc>
        <w:tc>
          <w:tcPr>
            <w:tcW w:w="1305" w:type="dxa"/>
            <w:tcBorders>
              <w:top w:val="single" w:sz="6" w:space="0" w:color="auto"/>
              <w:left w:val="nil"/>
              <w:bottom w:val="nil"/>
              <w:right w:val="nil"/>
            </w:tcBorders>
            <w:shd w:val="clear" w:color="auto" w:fill="F2F2F2"/>
            <w:hideMark/>
          </w:tcPr>
          <w:p w14:paraId="09A14AC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sz w:val="20"/>
                <w:szCs w:val="20"/>
              </w:rPr>
              <w:t> </w:t>
            </w:r>
            <w:r w:rsidRPr="00A7241C">
              <w:rPr>
                <w:rFonts w:eastAsia="Times New Roman" w:cs="Times New Roman"/>
                <w:sz w:val="20"/>
                <w:szCs w:val="20"/>
              </w:rPr>
              <w:t> </w:t>
            </w:r>
          </w:p>
        </w:tc>
        <w:tc>
          <w:tcPr>
            <w:tcW w:w="1320" w:type="dxa"/>
            <w:tcBorders>
              <w:top w:val="single" w:sz="6" w:space="0" w:color="auto"/>
              <w:left w:val="nil"/>
              <w:bottom w:val="nil"/>
              <w:right w:val="nil"/>
            </w:tcBorders>
            <w:shd w:val="clear" w:color="auto" w:fill="F2F2F2"/>
            <w:hideMark/>
          </w:tcPr>
          <w:p w14:paraId="0BBD523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r>
      <w:tr w:rsidR="00A7241C" w:rsidRPr="00A7241C" w14:paraId="1A244E95" w14:textId="77777777" w:rsidTr="00A7241C">
        <w:trPr>
          <w:trHeight w:val="315"/>
        </w:trPr>
        <w:tc>
          <w:tcPr>
            <w:tcW w:w="6105" w:type="dxa"/>
            <w:tcBorders>
              <w:top w:val="single" w:sz="6" w:space="0" w:color="auto"/>
              <w:left w:val="nil"/>
              <w:bottom w:val="single" w:sz="6" w:space="0" w:color="auto"/>
              <w:right w:val="nil"/>
            </w:tcBorders>
            <w:shd w:val="clear" w:color="auto" w:fill="auto"/>
            <w:hideMark/>
          </w:tcPr>
          <w:p w14:paraId="5B1F5C8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Cost Per Course Hour (Didactic and Lab Hours) (15:1) </w:t>
            </w:r>
          </w:p>
        </w:tc>
        <w:tc>
          <w:tcPr>
            <w:tcW w:w="1305" w:type="dxa"/>
            <w:tcBorders>
              <w:top w:val="single" w:sz="6" w:space="0" w:color="auto"/>
              <w:left w:val="nil"/>
              <w:bottom w:val="single" w:sz="6" w:space="0" w:color="auto"/>
              <w:right w:val="nil"/>
            </w:tcBorders>
            <w:shd w:val="clear" w:color="auto" w:fill="auto"/>
            <w:hideMark/>
          </w:tcPr>
          <w:p w14:paraId="5D2DBB7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hideMark/>
          </w:tcPr>
          <w:p w14:paraId="3E7E0AA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single" w:sz="6" w:space="0" w:color="auto"/>
              <w:left w:val="nil"/>
              <w:bottom w:val="single" w:sz="6" w:space="0" w:color="auto"/>
              <w:right w:val="nil"/>
            </w:tcBorders>
            <w:shd w:val="clear" w:color="auto" w:fill="auto"/>
            <w:hideMark/>
          </w:tcPr>
          <w:p w14:paraId="046B0ED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$33.20 </w:t>
            </w:r>
          </w:p>
        </w:tc>
      </w:tr>
      <w:tr w:rsidR="00A7241C" w:rsidRPr="00A7241C" w14:paraId="04BF7877" w14:textId="77777777" w:rsidTr="00A7241C">
        <w:trPr>
          <w:trHeight w:val="315"/>
        </w:trPr>
        <w:tc>
          <w:tcPr>
            <w:tcW w:w="6105" w:type="dxa"/>
            <w:tcBorders>
              <w:top w:val="nil"/>
              <w:left w:val="nil"/>
              <w:bottom w:val="single" w:sz="6" w:space="0" w:color="auto"/>
              <w:right w:val="nil"/>
            </w:tcBorders>
            <w:shd w:val="clear" w:color="auto" w:fill="auto"/>
            <w:hideMark/>
          </w:tcPr>
          <w:p w14:paraId="7DE757C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Clinical Hours (30:1) </w:t>
            </w:r>
          </w:p>
        </w:tc>
        <w:tc>
          <w:tcPr>
            <w:tcW w:w="1305" w:type="dxa"/>
            <w:tcBorders>
              <w:top w:val="nil"/>
              <w:left w:val="nil"/>
              <w:bottom w:val="single" w:sz="6" w:space="0" w:color="auto"/>
              <w:right w:val="nil"/>
            </w:tcBorders>
            <w:shd w:val="clear" w:color="auto" w:fill="auto"/>
            <w:hideMark/>
          </w:tcPr>
          <w:p w14:paraId="2F1E9F1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4C9371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7653B7C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$26.65 </w:t>
            </w:r>
          </w:p>
        </w:tc>
      </w:tr>
      <w:tr w:rsidR="00A7241C" w:rsidRPr="00A7241C" w14:paraId="5E3C9BA5" w14:textId="77777777" w:rsidTr="00A7241C">
        <w:trPr>
          <w:trHeight w:val="315"/>
        </w:trPr>
        <w:tc>
          <w:tcPr>
            <w:tcW w:w="6105" w:type="dxa"/>
            <w:tcBorders>
              <w:top w:val="nil"/>
              <w:left w:val="nil"/>
              <w:bottom w:val="single" w:sz="6" w:space="0" w:color="auto"/>
              <w:right w:val="nil"/>
            </w:tcBorders>
            <w:shd w:val="clear" w:color="auto" w:fill="auto"/>
            <w:hideMark/>
          </w:tcPr>
          <w:p w14:paraId="407D0EE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Lutheran Labor and Delivery Clinic Shifts  </w:t>
            </w:r>
          </w:p>
        </w:tc>
        <w:tc>
          <w:tcPr>
            <w:tcW w:w="1305" w:type="dxa"/>
            <w:tcBorders>
              <w:top w:val="nil"/>
              <w:left w:val="nil"/>
              <w:bottom w:val="single" w:sz="6" w:space="0" w:color="auto"/>
              <w:right w:val="nil"/>
            </w:tcBorders>
            <w:shd w:val="clear" w:color="auto" w:fill="auto"/>
            <w:hideMark/>
          </w:tcPr>
          <w:p w14:paraId="18B0703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3CD6A0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3A68B6E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$33.20 </w:t>
            </w:r>
          </w:p>
        </w:tc>
      </w:tr>
      <w:tr w:rsidR="00A7241C" w:rsidRPr="00A7241C" w14:paraId="5CD76BA6" w14:textId="77777777" w:rsidTr="00A7241C">
        <w:trPr>
          <w:trHeight w:val="315"/>
        </w:trPr>
        <w:tc>
          <w:tcPr>
            <w:tcW w:w="6105" w:type="dxa"/>
            <w:tcBorders>
              <w:top w:val="nil"/>
              <w:left w:val="nil"/>
              <w:bottom w:val="single" w:sz="6" w:space="0" w:color="auto"/>
              <w:right w:val="nil"/>
            </w:tcBorders>
            <w:shd w:val="clear" w:color="auto" w:fill="auto"/>
            <w:hideMark/>
          </w:tcPr>
          <w:p w14:paraId="562BF4D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Public Education Hours </w:t>
            </w:r>
          </w:p>
        </w:tc>
        <w:tc>
          <w:tcPr>
            <w:tcW w:w="1305" w:type="dxa"/>
            <w:tcBorders>
              <w:top w:val="nil"/>
              <w:left w:val="nil"/>
              <w:bottom w:val="single" w:sz="6" w:space="0" w:color="auto"/>
              <w:right w:val="nil"/>
            </w:tcBorders>
            <w:shd w:val="clear" w:color="auto" w:fill="auto"/>
            <w:hideMark/>
          </w:tcPr>
          <w:p w14:paraId="6F5CA52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038F38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33E46A8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$33.20 </w:t>
            </w:r>
          </w:p>
        </w:tc>
      </w:tr>
      <w:tr w:rsidR="00A7241C" w:rsidRPr="00A7241C" w14:paraId="64DFCF37" w14:textId="77777777" w:rsidTr="00A7241C">
        <w:trPr>
          <w:trHeight w:val="315"/>
        </w:trPr>
        <w:tc>
          <w:tcPr>
            <w:tcW w:w="6105" w:type="dxa"/>
            <w:tcBorders>
              <w:top w:val="nil"/>
              <w:left w:val="nil"/>
              <w:bottom w:val="single" w:sz="6" w:space="0" w:color="auto"/>
              <w:right w:val="nil"/>
            </w:tcBorders>
            <w:shd w:val="clear" w:color="auto" w:fill="auto"/>
            <w:hideMark/>
          </w:tcPr>
          <w:p w14:paraId="4F49986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lastRenderedPageBreak/>
              <w:t>Non-Credit, Remedial Hours </w:t>
            </w:r>
          </w:p>
        </w:tc>
        <w:tc>
          <w:tcPr>
            <w:tcW w:w="1305" w:type="dxa"/>
            <w:tcBorders>
              <w:top w:val="nil"/>
              <w:left w:val="nil"/>
              <w:bottom w:val="single" w:sz="6" w:space="0" w:color="auto"/>
              <w:right w:val="nil"/>
            </w:tcBorders>
            <w:shd w:val="clear" w:color="auto" w:fill="auto"/>
            <w:hideMark/>
          </w:tcPr>
          <w:p w14:paraId="5568336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988F90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36C5FF4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$33.20 </w:t>
            </w:r>
          </w:p>
        </w:tc>
      </w:tr>
      <w:tr w:rsidR="00A7241C" w:rsidRPr="00A7241C" w14:paraId="4D0660C0" w14:textId="77777777" w:rsidTr="00A7241C">
        <w:trPr>
          <w:trHeight w:val="315"/>
        </w:trPr>
        <w:tc>
          <w:tcPr>
            <w:tcW w:w="6105" w:type="dxa"/>
            <w:tcBorders>
              <w:top w:val="nil"/>
              <w:left w:val="nil"/>
              <w:bottom w:val="single" w:sz="6" w:space="0" w:color="auto"/>
              <w:right w:val="nil"/>
            </w:tcBorders>
            <w:shd w:val="clear" w:color="auto" w:fill="auto"/>
            <w:hideMark/>
          </w:tcPr>
          <w:p w14:paraId="791D4B3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Independent Study (if available) per hour of the regular course </w:t>
            </w:r>
          </w:p>
        </w:tc>
        <w:tc>
          <w:tcPr>
            <w:tcW w:w="1305" w:type="dxa"/>
            <w:tcBorders>
              <w:top w:val="nil"/>
              <w:left w:val="nil"/>
              <w:bottom w:val="single" w:sz="6" w:space="0" w:color="auto"/>
              <w:right w:val="nil"/>
            </w:tcBorders>
            <w:shd w:val="clear" w:color="auto" w:fill="auto"/>
            <w:hideMark/>
          </w:tcPr>
          <w:p w14:paraId="73DA8B5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21F674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29CA32A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$66.40 </w:t>
            </w:r>
          </w:p>
        </w:tc>
      </w:tr>
      <w:tr w:rsidR="00A7241C" w:rsidRPr="00A7241C" w14:paraId="45D0D88A" w14:textId="77777777" w:rsidTr="00A7241C">
        <w:trPr>
          <w:trHeight w:val="315"/>
        </w:trPr>
        <w:tc>
          <w:tcPr>
            <w:tcW w:w="6105" w:type="dxa"/>
            <w:tcBorders>
              <w:top w:val="nil"/>
              <w:left w:val="nil"/>
              <w:bottom w:val="single" w:sz="6" w:space="0" w:color="auto"/>
              <w:right w:val="nil"/>
            </w:tcBorders>
            <w:shd w:val="clear" w:color="auto" w:fill="auto"/>
            <w:hideMark/>
          </w:tcPr>
          <w:p w14:paraId="08BA7A0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Course (Pacific College students repeating successfully completed course) </w:t>
            </w:r>
          </w:p>
        </w:tc>
        <w:tc>
          <w:tcPr>
            <w:tcW w:w="1305" w:type="dxa"/>
            <w:tcBorders>
              <w:top w:val="nil"/>
              <w:left w:val="nil"/>
              <w:bottom w:val="single" w:sz="6" w:space="0" w:color="auto"/>
              <w:right w:val="nil"/>
            </w:tcBorders>
            <w:shd w:val="clear" w:color="auto" w:fill="auto"/>
            <w:hideMark/>
          </w:tcPr>
          <w:p w14:paraId="74E8DF1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4C3998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7EE5829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$110.00 </w:t>
            </w:r>
          </w:p>
        </w:tc>
      </w:tr>
      <w:tr w:rsidR="00A7241C" w:rsidRPr="00A7241C" w14:paraId="49C1ECC8" w14:textId="77777777" w:rsidTr="00A7241C">
        <w:trPr>
          <w:trHeight w:val="315"/>
        </w:trPr>
        <w:tc>
          <w:tcPr>
            <w:tcW w:w="6105" w:type="dxa"/>
            <w:tcBorders>
              <w:top w:val="nil"/>
              <w:left w:val="nil"/>
              <w:bottom w:val="single" w:sz="6" w:space="0" w:color="auto"/>
              <w:right w:val="nil"/>
            </w:tcBorders>
            <w:shd w:val="clear" w:color="auto" w:fill="auto"/>
            <w:hideMark/>
          </w:tcPr>
          <w:p w14:paraId="78100AC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Clinical Shift </w:t>
            </w:r>
          </w:p>
        </w:tc>
        <w:tc>
          <w:tcPr>
            <w:tcW w:w="3960" w:type="dxa"/>
            <w:gridSpan w:val="3"/>
            <w:tcBorders>
              <w:top w:val="nil"/>
              <w:left w:val="nil"/>
              <w:bottom w:val="single" w:sz="6" w:space="0" w:color="auto"/>
              <w:right w:val="nil"/>
            </w:tcBorders>
            <w:shd w:val="clear" w:color="auto" w:fill="auto"/>
            <w:hideMark/>
          </w:tcPr>
          <w:p w14:paraId="1A79B28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roofErr w:type="gramStart"/>
            <w:r w:rsidRPr="00A7241C">
              <w:rPr>
                <w:rFonts w:eastAsia="Times New Roman" w:cs="Times New Roman"/>
                <w:color w:val="000000"/>
                <w:sz w:val="20"/>
                <w:szCs w:val="20"/>
              </w:rPr>
              <w:t>50%</w:t>
            </w:r>
            <w:proofErr w:type="gramEnd"/>
            <w:r w:rsidRPr="00A7241C">
              <w:rPr>
                <w:rFonts w:eastAsia="Times New Roman" w:cs="Times New Roman"/>
                <w:color w:val="000000"/>
                <w:sz w:val="20"/>
                <w:szCs w:val="20"/>
              </w:rPr>
              <w:t xml:space="preserve"> of clinical shift tuition rate </w:t>
            </w:r>
          </w:p>
        </w:tc>
      </w:tr>
    </w:tbl>
    <w:p w14:paraId="75C88346" w14:textId="77777777" w:rsidR="004658F3" w:rsidRDefault="004658F3" w:rsidP="00F37013">
      <w:pPr>
        <w:pStyle w:val="Heading3"/>
      </w:pPr>
    </w:p>
    <w:p w14:paraId="000770E7" w14:textId="74EE51E4" w:rsidR="00A7241C" w:rsidRPr="00A7241C" w:rsidRDefault="00A7241C" w:rsidP="00F37013">
      <w:pPr>
        <w:pStyle w:val="Heading3"/>
        <w:rPr>
          <w:rFonts w:ascii="Times New Roman" w:hAnsi="Times New Roman"/>
          <w:color w:val="1F3763"/>
          <w:sz w:val="24"/>
          <w:szCs w:val="24"/>
        </w:rPr>
      </w:pPr>
      <w:bookmarkStart w:id="456" w:name="_Toc161232132"/>
      <w:r w:rsidRPr="00A7241C">
        <w:t>Fees</w:t>
      </w:r>
      <w:bookmarkEnd w:id="456"/>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05"/>
        <w:gridCol w:w="1305"/>
        <w:gridCol w:w="1305"/>
      </w:tblGrid>
      <w:tr w:rsidR="00A7241C" w:rsidRPr="00A7241C" w14:paraId="612ECFAA"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38830D7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Books*</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16A81C8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4A5BDC3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411BC3A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1164637D" w14:textId="77777777" w:rsidTr="00A7241C">
        <w:trPr>
          <w:trHeight w:val="255"/>
        </w:trPr>
        <w:tc>
          <w:tcPr>
            <w:tcW w:w="6105" w:type="dxa"/>
            <w:tcBorders>
              <w:top w:val="nil"/>
              <w:left w:val="nil"/>
              <w:bottom w:val="single" w:sz="6" w:space="0" w:color="auto"/>
              <w:right w:val="nil"/>
            </w:tcBorders>
            <w:shd w:val="clear" w:color="auto" w:fill="auto"/>
            <w:hideMark/>
          </w:tcPr>
          <w:p w14:paraId="5BE1845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 </w:t>
            </w:r>
          </w:p>
        </w:tc>
        <w:tc>
          <w:tcPr>
            <w:tcW w:w="1305" w:type="dxa"/>
            <w:tcBorders>
              <w:top w:val="nil"/>
              <w:left w:val="nil"/>
              <w:bottom w:val="single" w:sz="6" w:space="0" w:color="auto"/>
              <w:right w:val="nil"/>
            </w:tcBorders>
            <w:shd w:val="clear" w:color="auto" w:fill="auto"/>
            <w:hideMark/>
          </w:tcPr>
          <w:p w14:paraId="759F312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772CC74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BE5FE9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$2,250 </w:t>
            </w:r>
          </w:p>
        </w:tc>
      </w:tr>
      <w:tr w:rsidR="00A7241C" w:rsidRPr="00A7241C" w14:paraId="4F33F22E" w14:textId="77777777" w:rsidTr="00A7241C">
        <w:trPr>
          <w:trHeight w:val="255"/>
        </w:trPr>
        <w:tc>
          <w:tcPr>
            <w:tcW w:w="6105" w:type="dxa"/>
            <w:tcBorders>
              <w:top w:val="nil"/>
              <w:left w:val="nil"/>
              <w:bottom w:val="single" w:sz="6" w:space="0" w:color="auto"/>
              <w:right w:val="nil"/>
            </w:tcBorders>
            <w:shd w:val="clear" w:color="auto" w:fill="auto"/>
            <w:hideMark/>
          </w:tcPr>
          <w:p w14:paraId="53495F3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MSAcCHM </w:t>
            </w:r>
          </w:p>
        </w:tc>
        <w:tc>
          <w:tcPr>
            <w:tcW w:w="1305" w:type="dxa"/>
            <w:tcBorders>
              <w:top w:val="nil"/>
              <w:left w:val="nil"/>
              <w:bottom w:val="single" w:sz="6" w:space="0" w:color="auto"/>
              <w:right w:val="nil"/>
            </w:tcBorders>
            <w:shd w:val="clear" w:color="auto" w:fill="auto"/>
            <w:hideMark/>
          </w:tcPr>
          <w:p w14:paraId="40D6B2A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79052D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6C6AEF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$4,900 </w:t>
            </w:r>
          </w:p>
        </w:tc>
      </w:tr>
      <w:tr w:rsidR="00BA3A40" w:rsidRPr="00A7241C" w14:paraId="0E2F2C55" w14:textId="77777777" w:rsidTr="00A7241C">
        <w:trPr>
          <w:trHeight w:val="255"/>
        </w:trPr>
        <w:tc>
          <w:tcPr>
            <w:tcW w:w="6105" w:type="dxa"/>
            <w:tcBorders>
              <w:top w:val="nil"/>
              <w:left w:val="nil"/>
              <w:bottom w:val="single" w:sz="6" w:space="0" w:color="auto"/>
              <w:right w:val="nil"/>
            </w:tcBorders>
            <w:shd w:val="clear" w:color="auto" w:fill="auto"/>
          </w:tcPr>
          <w:p w14:paraId="0E09F139" w14:textId="23BD8ED7" w:rsidR="00BA3A40" w:rsidRPr="00A7241C" w:rsidRDefault="00A324CC" w:rsidP="00A7241C">
            <w:pPr>
              <w:spacing w:before="100" w:beforeAutospacing="1" w:after="100" w:afterAutospacing="1" w:line="240" w:lineRule="auto"/>
              <w:textAlignment w:val="baseline"/>
              <w:rPr>
                <w:rFonts w:eastAsia="Times New Roman" w:cs="Times New Roman"/>
                <w:color w:val="000000"/>
                <w:sz w:val="20"/>
                <w:szCs w:val="20"/>
              </w:rPr>
            </w:pPr>
            <w:r w:rsidRPr="00B60084">
              <w:rPr>
                <w:rFonts w:eastAsia="Times New Roman" w:cs="Times New Roman"/>
                <w:color w:val="000000"/>
                <w:sz w:val="20"/>
                <w:szCs w:val="20"/>
              </w:rPr>
              <w:t>Bachelor of Science in Nursing (</w:t>
            </w:r>
            <w:r w:rsidR="00377A34" w:rsidRPr="00B60084">
              <w:rPr>
                <w:rFonts w:eastAsia="Times New Roman" w:cs="Times New Roman"/>
                <w:color w:val="000000"/>
                <w:sz w:val="20"/>
                <w:szCs w:val="20"/>
              </w:rPr>
              <w:t>P</w:t>
            </w:r>
            <w:r w:rsidRPr="00B60084">
              <w:rPr>
                <w:rFonts w:eastAsia="Times New Roman" w:cs="Times New Roman"/>
                <w:color w:val="000000"/>
                <w:sz w:val="20"/>
                <w:szCs w:val="20"/>
              </w:rPr>
              <w:t>relicensure</w:t>
            </w:r>
            <w:r w:rsidR="00377A34" w:rsidRPr="00B60084">
              <w:rPr>
                <w:rFonts w:eastAsia="Times New Roman" w:cs="Times New Roman"/>
                <w:color w:val="000000"/>
                <w:sz w:val="20"/>
                <w:szCs w:val="20"/>
              </w:rPr>
              <w:t xml:space="preserve"> Option</w:t>
            </w:r>
            <w:r w:rsidRPr="00B60084">
              <w:rPr>
                <w:rFonts w:eastAsia="Times New Roman" w:cs="Times New Roman"/>
                <w:color w:val="000000"/>
                <w:sz w:val="20"/>
                <w:szCs w:val="20"/>
              </w:rPr>
              <w:t>)</w:t>
            </w:r>
            <w:r w:rsidR="00F10CA0">
              <w:rPr>
                <w:rFonts w:eastAsia="Times New Roman" w:cs="Times New Roman"/>
                <w:color w:val="000000"/>
                <w:sz w:val="20"/>
                <w:szCs w:val="20"/>
              </w:rPr>
              <w:t xml:space="preserve"> </w:t>
            </w:r>
          </w:p>
        </w:tc>
        <w:tc>
          <w:tcPr>
            <w:tcW w:w="1305" w:type="dxa"/>
            <w:tcBorders>
              <w:top w:val="nil"/>
              <w:left w:val="nil"/>
              <w:bottom w:val="single" w:sz="6" w:space="0" w:color="auto"/>
              <w:right w:val="nil"/>
            </w:tcBorders>
            <w:shd w:val="clear" w:color="auto" w:fill="auto"/>
          </w:tcPr>
          <w:p w14:paraId="2E77CB7C" w14:textId="77777777" w:rsidR="00BA3A40" w:rsidRPr="00A7241C" w:rsidRDefault="00BA3A40" w:rsidP="00A7241C">
            <w:pPr>
              <w:spacing w:before="100" w:beforeAutospacing="1" w:after="100" w:afterAutospacing="1" w:line="240" w:lineRule="auto"/>
              <w:jc w:val="right"/>
              <w:textAlignment w:val="baseline"/>
              <w:rPr>
                <w:rFonts w:eastAsia="Times New Roman" w:cs="Times New Roman"/>
                <w:color w:val="000000"/>
                <w:sz w:val="20"/>
                <w:szCs w:val="20"/>
              </w:rPr>
            </w:pPr>
          </w:p>
        </w:tc>
        <w:tc>
          <w:tcPr>
            <w:tcW w:w="1305" w:type="dxa"/>
            <w:tcBorders>
              <w:top w:val="nil"/>
              <w:left w:val="nil"/>
              <w:bottom w:val="single" w:sz="6" w:space="0" w:color="auto"/>
              <w:right w:val="nil"/>
            </w:tcBorders>
            <w:shd w:val="clear" w:color="auto" w:fill="auto"/>
          </w:tcPr>
          <w:p w14:paraId="44C61B3B" w14:textId="77777777" w:rsidR="00BA3A40" w:rsidRPr="00A7241C" w:rsidRDefault="00BA3A40" w:rsidP="00A7241C">
            <w:pPr>
              <w:spacing w:before="100" w:beforeAutospacing="1" w:after="100" w:afterAutospacing="1" w:line="240" w:lineRule="auto"/>
              <w:jc w:val="right"/>
              <w:textAlignment w:val="baseline"/>
              <w:rPr>
                <w:rFonts w:eastAsia="Times New Roman" w:cs="Times New Roman"/>
                <w:color w:val="000000"/>
                <w:sz w:val="20"/>
                <w:szCs w:val="20"/>
              </w:rPr>
            </w:pPr>
          </w:p>
        </w:tc>
        <w:tc>
          <w:tcPr>
            <w:tcW w:w="1305" w:type="dxa"/>
            <w:tcBorders>
              <w:top w:val="nil"/>
              <w:left w:val="nil"/>
              <w:bottom w:val="single" w:sz="6" w:space="0" w:color="auto"/>
              <w:right w:val="nil"/>
            </w:tcBorders>
            <w:shd w:val="clear" w:color="auto" w:fill="auto"/>
          </w:tcPr>
          <w:p w14:paraId="7F0F6F56" w14:textId="3A1DA5FF" w:rsidR="00BA3A40" w:rsidRPr="00A7241C" w:rsidRDefault="00F10CA0" w:rsidP="00A7241C">
            <w:pPr>
              <w:spacing w:before="100" w:beforeAutospacing="1" w:after="100" w:afterAutospacing="1" w:line="240" w:lineRule="auto"/>
              <w:jc w:val="right"/>
              <w:textAlignment w:val="baseline"/>
              <w:rPr>
                <w:rFonts w:eastAsia="Times New Roman" w:cs="Times New Roman"/>
                <w:color w:val="000000"/>
                <w:sz w:val="20"/>
                <w:szCs w:val="20"/>
              </w:rPr>
            </w:pPr>
            <w:r w:rsidRPr="00A7241C">
              <w:rPr>
                <w:rFonts w:eastAsia="Times New Roman" w:cs="Times New Roman"/>
                <w:color w:val="000000"/>
                <w:sz w:val="20"/>
                <w:szCs w:val="20"/>
              </w:rPr>
              <w:t>$</w:t>
            </w:r>
            <w:r>
              <w:rPr>
                <w:rFonts w:eastAsia="Times New Roman" w:cs="Times New Roman"/>
                <w:color w:val="000000"/>
                <w:sz w:val="20"/>
                <w:szCs w:val="20"/>
              </w:rPr>
              <w:t>2</w:t>
            </w:r>
            <w:r w:rsidRPr="00A7241C">
              <w:rPr>
                <w:rFonts w:eastAsia="Times New Roman" w:cs="Times New Roman"/>
                <w:color w:val="000000"/>
                <w:sz w:val="20"/>
                <w:szCs w:val="20"/>
              </w:rPr>
              <w:t>,</w:t>
            </w:r>
            <w:r w:rsidR="008C6B9D">
              <w:rPr>
                <w:rFonts w:eastAsia="Times New Roman" w:cs="Times New Roman"/>
                <w:color w:val="000000"/>
                <w:sz w:val="20"/>
                <w:szCs w:val="20"/>
              </w:rPr>
              <w:t>2</w:t>
            </w:r>
            <w:r w:rsidRPr="00A7241C">
              <w:rPr>
                <w:rFonts w:eastAsia="Times New Roman" w:cs="Times New Roman"/>
                <w:color w:val="000000"/>
                <w:sz w:val="20"/>
                <w:szCs w:val="20"/>
              </w:rPr>
              <w:t>00 </w:t>
            </w:r>
          </w:p>
        </w:tc>
      </w:tr>
      <w:tr w:rsidR="00A7241C" w:rsidRPr="00A7241C" w14:paraId="4C0DA613" w14:textId="77777777" w:rsidTr="00A7241C">
        <w:trPr>
          <w:trHeight w:val="255"/>
        </w:trPr>
        <w:tc>
          <w:tcPr>
            <w:tcW w:w="6105" w:type="dxa"/>
            <w:tcBorders>
              <w:top w:val="nil"/>
              <w:left w:val="nil"/>
              <w:bottom w:val="single" w:sz="6" w:space="0" w:color="auto"/>
              <w:right w:val="nil"/>
            </w:tcBorders>
            <w:shd w:val="clear" w:color="auto" w:fill="auto"/>
            <w:hideMark/>
          </w:tcPr>
          <w:p w14:paraId="16DEB97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AOS MT </w:t>
            </w:r>
          </w:p>
        </w:tc>
        <w:tc>
          <w:tcPr>
            <w:tcW w:w="1305" w:type="dxa"/>
            <w:tcBorders>
              <w:top w:val="nil"/>
              <w:left w:val="nil"/>
              <w:bottom w:val="single" w:sz="6" w:space="0" w:color="auto"/>
              <w:right w:val="nil"/>
            </w:tcBorders>
            <w:shd w:val="clear" w:color="auto" w:fill="auto"/>
            <w:hideMark/>
          </w:tcPr>
          <w:p w14:paraId="797E9DA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97377E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DCA7C4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$1,350 </w:t>
            </w:r>
          </w:p>
        </w:tc>
      </w:tr>
      <w:tr w:rsidR="00A7241C" w:rsidRPr="00A7241C" w14:paraId="3CD89D1F" w14:textId="77777777" w:rsidTr="00A7241C">
        <w:trPr>
          <w:trHeight w:val="270"/>
        </w:trPr>
        <w:tc>
          <w:tcPr>
            <w:tcW w:w="6105" w:type="dxa"/>
            <w:tcBorders>
              <w:top w:val="nil"/>
              <w:left w:val="nil"/>
              <w:bottom w:val="single" w:sz="6" w:space="0" w:color="auto"/>
              <w:right w:val="nil"/>
            </w:tcBorders>
            <w:shd w:val="clear" w:color="auto" w:fill="auto"/>
            <w:hideMark/>
          </w:tcPr>
          <w:p w14:paraId="42A9064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CCHM </w:t>
            </w:r>
          </w:p>
        </w:tc>
        <w:tc>
          <w:tcPr>
            <w:tcW w:w="1305" w:type="dxa"/>
            <w:tcBorders>
              <w:top w:val="nil"/>
              <w:left w:val="nil"/>
              <w:bottom w:val="single" w:sz="6" w:space="0" w:color="auto"/>
              <w:right w:val="nil"/>
            </w:tcBorders>
            <w:shd w:val="clear" w:color="auto" w:fill="auto"/>
            <w:hideMark/>
          </w:tcPr>
          <w:p w14:paraId="6963011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62F03F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4B7DE5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$1,093 </w:t>
            </w:r>
          </w:p>
        </w:tc>
      </w:tr>
    </w:tbl>
    <w:p w14:paraId="55B57D0A" w14:textId="6E11D36C" w:rsidR="0093728A" w:rsidRPr="004658F3" w:rsidRDefault="00A7241C" w:rsidP="00A7241C">
      <w:pPr>
        <w:spacing w:before="100" w:beforeAutospacing="1" w:after="100" w:afterAutospacing="1" w:line="240" w:lineRule="auto"/>
        <w:textAlignment w:val="baseline"/>
        <w:rPr>
          <w:rFonts w:eastAsia="Times New Roman" w:cs="Times New Roman"/>
          <w:i/>
          <w:iCs/>
          <w:color w:val="000000"/>
          <w:sz w:val="20"/>
          <w:szCs w:val="20"/>
        </w:rPr>
      </w:pPr>
      <w:r w:rsidRPr="00A7241C">
        <w:rPr>
          <w:rFonts w:eastAsia="Times New Roman" w:cs="Times New Roman"/>
          <w:i/>
          <w:iCs/>
          <w:color w:val="000000"/>
          <w:sz w:val="20"/>
          <w:szCs w:val="20"/>
        </w:rPr>
        <w:t xml:space="preserve">*The cost for textbooks and supplies is approximate, based on current requirements and prices. Students </w:t>
      </w:r>
      <w:proofErr w:type="gramStart"/>
      <w:r w:rsidRPr="00A7241C">
        <w:rPr>
          <w:rFonts w:eastAsia="Times New Roman" w:cs="Times New Roman"/>
          <w:i/>
          <w:iCs/>
          <w:color w:val="000000"/>
          <w:sz w:val="20"/>
          <w:szCs w:val="20"/>
        </w:rPr>
        <w:t>are not required</w:t>
      </w:r>
      <w:proofErr w:type="gramEnd"/>
      <w:r w:rsidRPr="00A7241C">
        <w:rPr>
          <w:rFonts w:eastAsia="Times New Roman" w:cs="Times New Roman"/>
          <w:i/>
          <w:iCs/>
          <w:color w:val="000000"/>
          <w:sz w:val="20"/>
          <w:szCs w:val="20"/>
        </w:rPr>
        <w:t xml:space="preserve"> to purchase textbooks and supplies from the school.</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20"/>
        <w:gridCol w:w="1305"/>
        <w:gridCol w:w="1305"/>
      </w:tblGrid>
      <w:tr w:rsidR="00A7241C" w:rsidRPr="00A7241C" w14:paraId="1B58942F"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788FDB4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Standard Fees (apply to all students)</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41DCF8F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55479CB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37538D1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7A004194" w14:textId="77777777" w:rsidTr="00A7241C">
        <w:trPr>
          <w:trHeight w:val="255"/>
        </w:trPr>
        <w:tc>
          <w:tcPr>
            <w:tcW w:w="6105" w:type="dxa"/>
            <w:tcBorders>
              <w:top w:val="nil"/>
              <w:left w:val="nil"/>
              <w:bottom w:val="single" w:sz="6" w:space="0" w:color="auto"/>
              <w:right w:val="nil"/>
            </w:tcBorders>
            <w:shd w:val="clear" w:color="auto" w:fill="auto"/>
            <w:hideMark/>
          </w:tcPr>
          <w:p w14:paraId="303986F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Application Fee (not refundable) (fee waived for all US Veterans) </w:t>
            </w:r>
          </w:p>
        </w:tc>
        <w:tc>
          <w:tcPr>
            <w:tcW w:w="1305" w:type="dxa"/>
            <w:tcBorders>
              <w:top w:val="nil"/>
              <w:left w:val="nil"/>
              <w:bottom w:val="single" w:sz="6" w:space="0" w:color="auto"/>
              <w:right w:val="nil"/>
            </w:tcBorders>
            <w:shd w:val="clear" w:color="auto" w:fill="auto"/>
            <w:hideMark/>
          </w:tcPr>
          <w:p w14:paraId="29FBC54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ACB8E2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E186C5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7FC0A5AA" w14:textId="77777777" w:rsidTr="00A7241C">
        <w:trPr>
          <w:trHeight w:val="255"/>
        </w:trPr>
        <w:tc>
          <w:tcPr>
            <w:tcW w:w="6105" w:type="dxa"/>
            <w:tcBorders>
              <w:top w:val="nil"/>
              <w:left w:val="nil"/>
              <w:bottom w:val="single" w:sz="6" w:space="0" w:color="auto"/>
              <w:right w:val="nil"/>
            </w:tcBorders>
            <w:shd w:val="clear" w:color="auto" w:fill="auto"/>
            <w:hideMark/>
          </w:tcPr>
          <w:p w14:paraId="76E0C90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Administrative Fee, per term (not refundable)  </w:t>
            </w:r>
          </w:p>
        </w:tc>
        <w:tc>
          <w:tcPr>
            <w:tcW w:w="1305" w:type="dxa"/>
            <w:tcBorders>
              <w:top w:val="nil"/>
              <w:left w:val="nil"/>
              <w:bottom w:val="single" w:sz="6" w:space="0" w:color="auto"/>
              <w:right w:val="nil"/>
            </w:tcBorders>
            <w:shd w:val="clear" w:color="auto" w:fill="auto"/>
            <w:hideMark/>
          </w:tcPr>
          <w:p w14:paraId="288CA13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611206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A1416E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$40 </w:t>
            </w:r>
          </w:p>
        </w:tc>
      </w:tr>
      <w:tr w:rsidR="00A7241C" w:rsidRPr="00A7241C" w14:paraId="22BF1E8A" w14:textId="77777777" w:rsidTr="00A7241C">
        <w:trPr>
          <w:trHeight w:val="255"/>
        </w:trPr>
        <w:tc>
          <w:tcPr>
            <w:tcW w:w="6105" w:type="dxa"/>
            <w:tcBorders>
              <w:top w:val="nil"/>
              <w:left w:val="nil"/>
              <w:bottom w:val="single" w:sz="6" w:space="0" w:color="auto"/>
              <w:right w:val="nil"/>
            </w:tcBorders>
            <w:shd w:val="clear" w:color="auto" w:fill="auto"/>
            <w:hideMark/>
          </w:tcPr>
          <w:p w14:paraId="1CA0589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ID Card/Replacement (not refundable after issued) </w:t>
            </w:r>
          </w:p>
        </w:tc>
        <w:tc>
          <w:tcPr>
            <w:tcW w:w="1305" w:type="dxa"/>
            <w:tcBorders>
              <w:top w:val="nil"/>
              <w:left w:val="nil"/>
              <w:bottom w:val="single" w:sz="6" w:space="0" w:color="auto"/>
              <w:right w:val="nil"/>
            </w:tcBorders>
            <w:shd w:val="clear" w:color="auto" w:fill="auto"/>
            <w:hideMark/>
          </w:tcPr>
          <w:p w14:paraId="4E73F0E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0EC8E8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E25948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07EB0684" w14:textId="77777777" w:rsidTr="00A7241C">
        <w:trPr>
          <w:trHeight w:val="255"/>
        </w:trPr>
        <w:tc>
          <w:tcPr>
            <w:tcW w:w="7425" w:type="dxa"/>
            <w:gridSpan w:val="2"/>
            <w:tcBorders>
              <w:top w:val="nil"/>
              <w:left w:val="nil"/>
              <w:bottom w:val="single" w:sz="6" w:space="0" w:color="auto"/>
              <w:right w:val="nil"/>
            </w:tcBorders>
            <w:shd w:val="clear" w:color="auto" w:fill="auto"/>
            <w:hideMark/>
          </w:tcPr>
          <w:p w14:paraId="1903496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Council Fee, per term (not refundable after the drop/add period)  </w:t>
            </w:r>
          </w:p>
        </w:tc>
        <w:tc>
          <w:tcPr>
            <w:tcW w:w="1305" w:type="dxa"/>
            <w:tcBorders>
              <w:top w:val="nil"/>
              <w:left w:val="nil"/>
              <w:bottom w:val="single" w:sz="6" w:space="0" w:color="auto"/>
              <w:right w:val="nil"/>
            </w:tcBorders>
            <w:shd w:val="clear" w:color="auto" w:fill="auto"/>
            <w:hideMark/>
          </w:tcPr>
          <w:p w14:paraId="2E23FA3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543DFB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A7241C" w:rsidRPr="00A7241C" w14:paraId="3DC6676F" w14:textId="77777777" w:rsidTr="00A7241C">
        <w:trPr>
          <w:trHeight w:val="255"/>
        </w:trPr>
        <w:tc>
          <w:tcPr>
            <w:tcW w:w="7425" w:type="dxa"/>
            <w:gridSpan w:val="2"/>
            <w:tcBorders>
              <w:top w:val="nil"/>
              <w:left w:val="nil"/>
              <w:bottom w:val="single" w:sz="6" w:space="0" w:color="auto"/>
              <w:right w:val="nil"/>
            </w:tcBorders>
            <w:shd w:val="clear" w:color="auto" w:fill="auto"/>
            <w:hideMark/>
          </w:tcPr>
          <w:p w14:paraId="5E65B9E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CPR/First Aid Certifications (required while in clinical courses) (paid to provider)  </w:t>
            </w:r>
          </w:p>
        </w:tc>
        <w:tc>
          <w:tcPr>
            <w:tcW w:w="1305" w:type="dxa"/>
            <w:tcBorders>
              <w:top w:val="nil"/>
              <w:left w:val="nil"/>
              <w:bottom w:val="single" w:sz="6" w:space="0" w:color="auto"/>
              <w:right w:val="nil"/>
            </w:tcBorders>
            <w:shd w:val="clear" w:color="auto" w:fill="auto"/>
            <w:hideMark/>
          </w:tcPr>
          <w:p w14:paraId="7F9A162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551CA30" w14:textId="76831647" w:rsidR="00A7241C" w:rsidRPr="00A7241C" w:rsidRDefault="00246C27"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proofErr w:type="gramStart"/>
            <w:r>
              <w:rPr>
                <w:rFonts w:eastAsia="Times New Roman" w:cs="Times New Roman"/>
                <w:color w:val="000000"/>
                <w:sz w:val="20"/>
                <w:szCs w:val="20"/>
              </w:rPr>
              <w:t>approx..</w:t>
            </w:r>
            <w:proofErr w:type="gramEnd"/>
            <w:r>
              <w:rPr>
                <w:rFonts w:eastAsia="Times New Roman" w:cs="Times New Roman"/>
                <w:color w:val="000000"/>
                <w:sz w:val="20"/>
                <w:szCs w:val="20"/>
              </w:rPr>
              <w:t xml:space="preserve"> $100</w:t>
            </w:r>
            <w:r w:rsidR="00A7241C" w:rsidRPr="00A7241C">
              <w:rPr>
                <w:rFonts w:eastAsia="Times New Roman" w:cs="Times New Roman"/>
                <w:color w:val="000000"/>
                <w:sz w:val="20"/>
                <w:szCs w:val="20"/>
              </w:rPr>
              <w:t> </w:t>
            </w:r>
          </w:p>
        </w:tc>
      </w:tr>
      <w:tr w:rsidR="00A7241C" w:rsidRPr="00A7241C" w14:paraId="72AF4B12" w14:textId="77777777" w:rsidTr="00A7241C">
        <w:trPr>
          <w:trHeight w:val="255"/>
        </w:trPr>
        <w:tc>
          <w:tcPr>
            <w:tcW w:w="6105" w:type="dxa"/>
            <w:tcBorders>
              <w:top w:val="nil"/>
              <w:left w:val="nil"/>
              <w:bottom w:val="single" w:sz="6" w:space="0" w:color="auto"/>
              <w:right w:val="nil"/>
            </w:tcBorders>
            <w:shd w:val="clear" w:color="auto" w:fill="auto"/>
            <w:vAlign w:val="center"/>
            <w:hideMark/>
          </w:tcPr>
          <w:p w14:paraId="7F7AD88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(on-ground)  </w:t>
            </w:r>
          </w:p>
        </w:tc>
        <w:tc>
          <w:tcPr>
            <w:tcW w:w="1305" w:type="dxa"/>
            <w:tcBorders>
              <w:top w:val="nil"/>
              <w:left w:val="nil"/>
              <w:bottom w:val="single" w:sz="6" w:space="0" w:color="auto"/>
              <w:right w:val="nil"/>
            </w:tcBorders>
            <w:shd w:val="clear" w:color="auto" w:fill="auto"/>
            <w:vAlign w:val="center"/>
            <w:hideMark/>
          </w:tcPr>
          <w:p w14:paraId="26D2812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4B1663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bottom"/>
            <w:hideMark/>
          </w:tcPr>
          <w:p w14:paraId="54AC57C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20B8369F" w14:textId="77777777" w:rsidTr="00A7241C">
        <w:trPr>
          <w:trHeight w:val="255"/>
        </w:trPr>
        <w:tc>
          <w:tcPr>
            <w:tcW w:w="6105" w:type="dxa"/>
            <w:tcBorders>
              <w:top w:val="nil"/>
              <w:left w:val="nil"/>
              <w:bottom w:val="single" w:sz="6" w:space="0" w:color="auto"/>
              <w:right w:val="nil"/>
            </w:tcBorders>
            <w:shd w:val="clear" w:color="auto" w:fill="auto"/>
            <w:vAlign w:val="center"/>
            <w:hideMark/>
          </w:tcPr>
          <w:p w14:paraId="49DFE81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(online)  </w:t>
            </w:r>
          </w:p>
        </w:tc>
        <w:tc>
          <w:tcPr>
            <w:tcW w:w="1305" w:type="dxa"/>
            <w:tcBorders>
              <w:top w:val="nil"/>
              <w:left w:val="nil"/>
              <w:bottom w:val="single" w:sz="6" w:space="0" w:color="auto"/>
              <w:right w:val="nil"/>
            </w:tcBorders>
            <w:shd w:val="clear" w:color="auto" w:fill="auto"/>
            <w:vAlign w:val="center"/>
            <w:hideMark/>
          </w:tcPr>
          <w:p w14:paraId="2DD7088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2D6F04E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bottom"/>
            <w:hideMark/>
          </w:tcPr>
          <w:p w14:paraId="171BCDF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r w:rsidR="00A7241C" w:rsidRPr="00A7241C" w14:paraId="56A1F0B7" w14:textId="77777777" w:rsidTr="00A7241C">
        <w:trPr>
          <w:trHeight w:val="255"/>
        </w:trPr>
        <w:tc>
          <w:tcPr>
            <w:tcW w:w="6105" w:type="dxa"/>
            <w:tcBorders>
              <w:top w:val="nil"/>
              <w:left w:val="nil"/>
              <w:bottom w:val="single" w:sz="6" w:space="0" w:color="auto"/>
              <w:right w:val="nil"/>
            </w:tcBorders>
            <w:shd w:val="clear" w:color="auto" w:fill="auto"/>
            <w:vAlign w:val="center"/>
            <w:hideMark/>
          </w:tcPr>
          <w:p w14:paraId="561441B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AOS MT Gown (per clinic shift) </w:t>
            </w:r>
          </w:p>
        </w:tc>
        <w:tc>
          <w:tcPr>
            <w:tcW w:w="1305" w:type="dxa"/>
            <w:tcBorders>
              <w:top w:val="nil"/>
              <w:left w:val="nil"/>
              <w:bottom w:val="single" w:sz="6" w:space="0" w:color="auto"/>
              <w:right w:val="nil"/>
            </w:tcBorders>
            <w:shd w:val="clear" w:color="auto" w:fill="auto"/>
            <w:vAlign w:val="center"/>
            <w:hideMark/>
          </w:tcPr>
          <w:p w14:paraId="6229B5B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52C013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bottom"/>
            <w:hideMark/>
          </w:tcPr>
          <w:p w14:paraId="3437AAD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$35 </w:t>
            </w:r>
          </w:p>
        </w:tc>
      </w:tr>
      <w:tr w:rsidR="00A7241C" w:rsidRPr="00A7241C" w14:paraId="02B34032" w14:textId="77777777" w:rsidTr="00A7241C">
        <w:trPr>
          <w:trHeight w:val="255"/>
        </w:trPr>
        <w:tc>
          <w:tcPr>
            <w:tcW w:w="6105" w:type="dxa"/>
            <w:tcBorders>
              <w:top w:val="nil"/>
              <w:left w:val="nil"/>
              <w:bottom w:val="single" w:sz="6" w:space="0" w:color="auto"/>
              <w:right w:val="nil"/>
            </w:tcBorders>
            <w:shd w:val="clear" w:color="auto" w:fill="auto"/>
            <w:vAlign w:val="center"/>
            <w:hideMark/>
          </w:tcPr>
          <w:p w14:paraId="1D9C8AE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MSAc/MSAcCHM Gown (per clinic shift)  </w:t>
            </w:r>
          </w:p>
        </w:tc>
        <w:tc>
          <w:tcPr>
            <w:tcW w:w="1305" w:type="dxa"/>
            <w:tcBorders>
              <w:top w:val="nil"/>
              <w:left w:val="nil"/>
              <w:bottom w:val="single" w:sz="6" w:space="0" w:color="auto"/>
              <w:right w:val="nil"/>
            </w:tcBorders>
            <w:shd w:val="clear" w:color="auto" w:fill="auto"/>
            <w:vAlign w:val="center"/>
            <w:hideMark/>
          </w:tcPr>
          <w:p w14:paraId="198A75E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6FD9BD3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bottom"/>
            <w:hideMark/>
          </w:tcPr>
          <w:p w14:paraId="0F3BC2F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bl>
    <w:p w14:paraId="31B27610" w14:textId="3CE8C594"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20"/>
        <w:gridCol w:w="1305"/>
        <w:gridCol w:w="1320"/>
      </w:tblGrid>
      <w:tr w:rsidR="00A7241C" w:rsidRPr="00A7241C" w14:paraId="70913F06" w14:textId="77777777" w:rsidTr="00B60084">
        <w:trPr>
          <w:trHeight w:val="255"/>
        </w:trPr>
        <w:tc>
          <w:tcPr>
            <w:tcW w:w="6105" w:type="dxa"/>
            <w:tcBorders>
              <w:top w:val="single" w:sz="6" w:space="0" w:color="auto"/>
              <w:left w:val="nil"/>
              <w:bottom w:val="single" w:sz="6" w:space="0" w:color="auto"/>
              <w:right w:val="nil"/>
            </w:tcBorders>
            <w:shd w:val="clear" w:color="auto" w:fill="A6A6A6"/>
            <w:hideMark/>
          </w:tcPr>
          <w:p w14:paraId="26680AA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Lab, Equipment, and/or Class Supply Fees</w:t>
            </w:r>
            <w:r w:rsidRPr="00A7241C">
              <w:rPr>
                <w:rFonts w:eastAsia="Times New Roman" w:cs="Times New Roman"/>
                <w:color w:val="FFFFFF"/>
                <w:sz w:val="20"/>
                <w:szCs w:val="20"/>
              </w:rPr>
              <w:t> </w:t>
            </w:r>
          </w:p>
        </w:tc>
        <w:tc>
          <w:tcPr>
            <w:tcW w:w="1320" w:type="dxa"/>
            <w:tcBorders>
              <w:top w:val="single" w:sz="6" w:space="0" w:color="auto"/>
              <w:left w:val="nil"/>
              <w:bottom w:val="single" w:sz="6" w:space="0" w:color="auto"/>
              <w:right w:val="nil"/>
            </w:tcBorders>
            <w:shd w:val="clear" w:color="auto" w:fill="A6A6A6"/>
            <w:hideMark/>
          </w:tcPr>
          <w:p w14:paraId="006C593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57A6881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20" w:type="dxa"/>
            <w:tcBorders>
              <w:top w:val="single" w:sz="6" w:space="0" w:color="auto"/>
              <w:left w:val="nil"/>
              <w:bottom w:val="single" w:sz="6" w:space="0" w:color="auto"/>
              <w:right w:val="nil"/>
            </w:tcBorders>
            <w:shd w:val="clear" w:color="auto" w:fill="A6A6A6"/>
            <w:hideMark/>
          </w:tcPr>
          <w:p w14:paraId="2ABEB0C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5B6DA715" w14:textId="77777777" w:rsidTr="00B60084">
        <w:trPr>
          <w:trHeight w:val="255"/>
        </w:trPr>
        <w:tc>
          <w:tcPr>
            <w:tcW w:w="6105" w:type="dxa"/>
            <w:tcBorders>
              <w:top w:val="nil"/>
              <w:left w:val="nil"/>
              <w:bottom w:val="single" w:sz="6" w:space="0" w:color="auto"/>
              <w:right w:val="nil"/>
            </w:tcBorders>
            <w:shd w:val="clear" w:color="auto" w:fill="auto"/>
            <w:vAlign w:val="center"/>
            <w:hideMark/>
          </w:tcPr>
          <w:p w14:paraId="0F2BBCD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Foundations of Evidence-Informed Practice </w:t>
            </w:r>
          </w:p>
        </w:tc>
        <w:tc>
          <w:tcPr>
            <w:tcW w:w="1320" w:type="dxa"/>
            <w:tcBorders>
              <w:top w:val="nil"/>
              <w:left w:val="nil"/>
              <w:bottom w:val="single" w:sz="6" w:space="0" w:color="auto"/>
              <w:right w:val="nil"/>
            </w:tcBorders>
            <w:shd w:val="clear" w:color="auto" w:fill="auto"/>
            <w:vAlign w:val="center"/>
            <w:hideMark/>
          </w:tcPr>
          <w:p w14:paraId="1BF97BE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4D11F11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vAlign w:val="bottom"/>
            <w:hideMark/>
          </w:tcPr>
          <w:p w14:paraId="445A68A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$65 </w:t>
            </w:r>
          </w:p>
        </w:tc>
      </w:tr>
      <w:tr w:rsidR="00A7241C" w:rsidRPr="00A7241C" w14:paraId="34657623" w14:textId="77777777" w:rsidTr="00B60084">
        <w:trPr>
          <w:trHeight w:val="255"/>
        </w:trPr>
        <w:tc>
          <w:tcPr>
            <w:tcW w:w="6105" w:type="dxa"/>
            <w:tcBorders>
              <w:top w:val="nil"/>
              <w:left w:val="nil"/>
              <w:bottom w:val="nil"/>
              <w:right w:val="nil"/>
            </w:tcBorders>
            <w:shd w:val="clear" w:color="auto" w:fill="auto"/>
            <w:vAlign w:val="center"/>
            <w:hideMark/>
          </w:tcPr>
          <w:p w14:paraId="18AFB75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Clinic Supply Fee </w:t>
            </w:r>
          </w:p>
        </w:tc>
        <w:tc>
          <w:tcPr>
            <w:tcW w:w="1320" w:type="dxa"/>
            <w:tcBorders>
              <w:top w:val="nil"/>
              <w:left w:val="nil"/>
              <w:bottom w:val="nil"/>
              <w:right w:val="nil"/>
            </w:tcBorders>
            <w:shd w:val="clear" w:color="auto" w:fill="auto"/>
            <w:vAlign w:val="center"/>
            <w:hideMark/>
          </w:tcPr>
          <w:p w14:paraId="2819F90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vAlign w:val="center"/>
            <w:hideMark/>
          </w:tcPr>
          <w:p w14:paraId="0773224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nil"/>
              <w:right w:val="nil"/>
            </w:tcBorders>
            <w:shd w:val="clear" w:color="auto" w:fill="auto"/>
            <w:vAlign w:val="center"/>
            <w:hideMark/>
          </w:tcPr>
          <w:p w14:paraId="66F732D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per term </w:t>
            </w:r>
          </w:p>
        </w:tc>
      </w:tr>
      <w:tr w:rsidR="00A7241C" w:rsidRPr="00A7241C" w14:paraId="31C54888" w14:textId="77777777" w:rsidTr="00A7241C">
        <w:trPr>
          <w:trHeight w:val="255"/>
        </w:trPr>
        <w:tc>
          <w:tcPr>
            <w:tcW w:w="10050" w:type="dxa"/>
            <w:gridSpan w:val="4"/>
            <w:tcBorders>
              <w:top w:val="nil"/>
              <w:left w:val="nil"/>
              <w:bottom w:val="single" w:sz="6" w:space="0" w:color="auto"/>
              <w:right w:val="nil"/>
            </w:tcBorders>
            <w:shd w:val="clear" w:color="auto" w:fill="auto"/>
            <w:vAlign w:val="center"/>
            <w:hideMark/>
          </w:tcPr>
          <w:p w14:paraId="3371DA0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i/>
                <w:iCs/>
                <w:color w:val="000000"/>
                <w:sz w:val="20"/>
                <w:szCs w:val="20"/>
              </w:rPr>
              <w:t xml:space="preserve">Additional class supplies may </w:t>
            </w:r>
            <w:proofErr w:type="gramStart"/>
            <w:r w:rsidRPr="00A7241C">
              <w:rPr>
                <w:rFonts w:eastAsia="Times New Roman" w:cs="Times New Roman"/>
                <w:i/>
                <w:iCs/>
                <w:color w:val="000000"/>
                <w:sz w:val="20"/>
                <w:szCs w:val="20"/>
              </w:rPr>
              <w:t>be required</w:t>
            </w:r>
            <w:proofErr w:type="gramEnd"/>
            <w:r w:rsidRPr="00A7241C">
              <w:rPr>
                <w:rFonts w:eastAsia="Times New Roman" w:cs="Times New Roman"/>
                <w:i/>
                <w:iCs/>
                <w:color w:val="000000"/>
                <w:sz w:val="20"/>
                <w:szCs w:val="20"/>
              </w:rPr>
              <w:t xml:space="preserve"> by the faculty member and may be purchased in the bookstore.</w:t>
            </w:r>
            <w:r w:rsidRPr="00A7241C">
              <w:rPr>
                <w:rFonts w:eastAsia="Times New Roman" w:cs="Times New Roman"/>
                <w:color w:val="000000"/>
                <w:sz w:val="20"/>
                <w:szCs w:val="20"/>
              </w:rPr>
              <w:t> </w:t>
            </w:r>
          </w:p>
        </w:tc>
      </w:tr>
      <w:tr w:rsidR="00A7241C" w:rsidRPr="00A7241C" w14:paraId="4A71EB28" w14:textId="77777777" w:rsidTr="00B60084">
        <w:trPr>
          <w:trHeight w:val="255"/>
        </w:trPr>
        <w:tc>
          <w:tcPr>
            <w:tcW w:w="6105" w:type="dxa"/>
            <w:tcBorders>
              <w:top w:val="nil"/>
              <w:left w:val="nil"/>
              <w:bottom w:val="single" w:sz="6" w:space="0" w:color="auto"/>
              <w:right w:val="nil"/>
            </w:tcBorders>
            <w:shd w:val="clear" w:color="auto" w:fill="auto"/>
            <w:hideMark/>
          </w:tcPr>
          <w:p w14:paraId="787C600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Malpractice Insurance, per term for Clinical Observers, Assistants, Associate Interns, Senior Interns, per term (not refundable after term drop/add) </w:t>
            </w:r>
          </w:p>
        </w:tc>
        <w:tc>
          <w:tcPr>
            <w:tcW w:w="1320" w:type="dxa"/>
            <w:tcBorders>
              <w:top w:val="nil"/>
              <w:left w:val="nil"/>
              <w:bottom w:val="single" w:sz="6" w:space="0" w:color="auto"/>
              <w:right w:val="nil"/>
            </w:tcBorders>
            <w:shd w:val="clear" w:color="auto" w:fill="auto"/>
            <w:hideMark/>
          </w:tcPr>
          <w:p w14:paraId="567C9F1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hideMark/>
          </w:tcPr>
          <w:p w14:paraId="05F1331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20" w:type="dxa"/>
            <w:tcBorders>
              <w:top w:val="nil"/>
              <w:left w:val="nil"/>
              <w:bottom w:val="single" w:sz="6" w:space="0" w:color="auto"/>
              <w:right w:val="nil"/>
            </w:tcBorders>
            <w:shd w:val="clear" w:color="auto" w:fill="auto"/>
            <w:hideMark/>
          </w:tcPr>
          <w:p w14:paraId="1142CAF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$70 </w:t>
            </w:r>
          </w:p>
        </w:tc>
      </w:tr>
      <w:tr w:rsidR="00A7241C" w:rsidRPr="00A7241C" w14:paraId="2D637DE5" w14:textId="77777777" w:rsidTr="00B60084">
        <w:trPr>
          <w:trHeight w:val="255"/>
        </w:trPr>
        <w:tc>
          <w:tcPr>
            <w:tcW w:w="7425" w:type="dxa"/>
            <w:gridSpan w:val="2"/>
            <w:tcBorders>
              <w:top w:val="single" w:sz="6" w:space="0" w:color="auto"/>
              <w:left w:val="nil"/>
              <w:bottom w:val="single" w:sz="6" w:space="0" w:color="auto"/>
              <w:right w:val="nil"/>
            </w:tcBorders>
            <w:shd w:val="clear" w:color="auto" w:fill="auto"/>
            <w:hideMark/>
          </w:tcPr>
          <w:p w14:paraId="0F572D8F" w14:textId="274E358C"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Massage Malpractice </w:t>
            </w:r>
            <w:r w:rsidR="005E392D" w:rsidRPr="00A7241C">
              <w:rPr>
                <w:rFonts w:eastAsia="Times New Roman" w:cs="Times New Roman"/>
                <w:color w:val="000000"/>
                <w:sz w:val="20"/>
                <w:szCs w:val="20"/>
              </w:rPr>
              <w:t>Insurance,</w:t>
            </w:r>
            <w:r w:rsidRPr="00A7241C">
              <w:rPr>
                <w:rFonts w:eastAsia="Times New Roman" w:cs="Times New Roman"/>
                <w:color w:val="000000"/>
                <w:sz w:val="20"/>
                <w:szCs w:val="20"/>
              </w:rPr>
              <w:t xml:space="preserve"> per term,</w:t>
            </w:r>
            <w:r w:rsidR="00382677">
              <w:rPr>
                <w:rFonts w:eastAsia="Times New Roman" w:cs="Times New Roman"/>
                <w:color w:val="000000"/>
                <w:sz w:val="20"/>
                <w:szCs w:val="20"/>
              </w:rPr>
              <w:t xml:space="preserve"> </w:t>
            </w:r>
            <w:r w:rsidRPr="00A7241C">
              <w:rPr>
                <w:rFonts w:eastAsia="Times New Roman" w:cs="Times New Roman"/>
                <w:color w:val="000000"/>
                <w:sz w:val="20"/>
                <w:szCs w:val="20"/>
              </w:rPr>
              <w:t>includes coverage in the clinic and in the classroom (not refundable after term drop/add </w:t>
            </w:r>
          </w:p>
        </w:tc>
        <w:tc>
          <w:tcPr>
            <w:tcW w:w="1305" w:type="dxa"/>
            <w:tcBorders>
              <w:top w:val="nil"/>
              <w:left w:val="nil"/>
              <w:bottom w:val="single" w:sz="6" w:space="0" w:color="auto"/>
              <w:right w:val="nil"/>
            </w:tcBorders>
            <w:shd w:val="clear" w:color="auto" w:fill="auto"/>
            <w:hideMark/>
          </w:tcPr>
          <w:p w14:paraId="1E7B7A2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auto"/>
            <w:hideMark/>
          </w:tcPr>
          <w:p w14:paraId="0208F9C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A7241C" w:rsidRPr="00A7241C" w14:paraId="421988B5" w14:textId="77777777" w:rsidTr="00B60084">
        <w:trPr>
          <w:trHeight w:val="255"/>
        </w:trPr>
        <w:tc>
          <w:tcPr>
            <w:tcW w:w="7425" w:type="dxa"/>
            <w:gridSpan w:val="2"/>
            <w:tcBorders>
              <w:top w:val="nil"/>
              <w:left w:val="nil"/>
              <w:bottom w:val="nil"/>
              <w:right w:val="nil"/>
            </w:tcBorders>
            <w:shd w:val="clear" w:color="auto" w:fill="F2F2F2"/>
            <w:vAlign w:val="center"/>
            <w:hideMark/>
          </w:tcPr>
          <w:p w14:paraId="5CE186E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MSAc and MSAcCHM Specific Standard Fees</w:t>
            </w: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5301D63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nil"/>
              <w:right w:val="nil"/>
            </w:tcBorders>
            <w:shd w:val="clear" w:color="auto" w:fill="F2F2F2"/>
            <w:vAlign w:val="center"/>
            <w:hideMark/>
          </w:tcPr>
          <w:p w14:paraId="0883C49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2B4B03F0" w14:textId="77777777" w:rsidTr="00B60084">
        <w:trPr>
          <w:trHeight w:val="255"/>
        </w:trPr>
        <w:tc>
          <w:tcPr>
            <w:tcW w:w="7425" w:type="dxa"/>
            <w:gridSpan w:val="2"/>
            <w:tcBorders>
              <w:top w:val="single" w:sz="6" w:space="0" w:color="auto"/>
              <w:left w:val="nil"/>
              <w:bottom w:val="single" w:sz="6" w:space="0" w:color="auto"/>
              <w:right w:val="nil"/>
            </w:tcBorders>
            <w:shd w:val="clear" w:color="auto" w:fill="auto"/>
            <w:vAlign w:val="center"/>
            <w:hideMark/>
          </w:tcPr>
          <w:p w14:paraId="689E55E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First Time Fee for Comprehensive Exams</w:t>
            </w:r>
            <w:r w:rsidRPr="00A7241C">
              <w:rPr>
                <w:rFonts w:eastAsia="Times New Roman" w:cs="Times New Roman"/>
                <w:b/>
                <w:bCs/>
                <w:color w:val="000000"/>
                <w:sz w:val="20"/>
                <w:szCs w:val="20"/>
              </w:rPr>
              <w:t xml:space="preserve"> </w:t>
            </w:r>
            <w:r w:rsidRPr="00A7241C">
              <w:rPr>
                <w:rFonts w:eastAsia="Times New Roman" w:cs="Times New Roman"/>
                <w:color w:val="000000"/>
                <w:sz w:val="20"/>
                <w:szCs w:val="20"/>
              </w:rPr>
              <w:t>(not refundable once exam taken) </w:t>
            </w:r>
          </w:p>
        </w:tc>
        <w:tc>
          <w:tcPr>
            <w:tcW w:w="1305" w:type="dxa"/>
            <w:tcBorders>
              <w:top w:val="single" w:sz="6" w:space="0" w:color="auto"/>
              <w:left w:val="nil"/>
              <w:bottom w:val="single" w:sz="6" w:space="0" w:color="auto"/>
              <w:right w:val="nil"/>
            </w:tcBorders>
            <w:shd w:val="clear" w:color="auto" w:fill="auto"/>
            <w:vAlign w:val="center"/>
            <w:hideMark/>
          </w:tcPr>
          <w:p w14:paraId="1D526A1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single" w:sz="6" w:space="0" w:color="auto"/>
              <w:left w:val="nil"/>
              <w:bottom w:val="single" w:sz="6" w:space="0" w:color="auto"/>
              <w:right w:val="nil"/>
            </w:tcBorders>
            <w:shd w:val="clear" w:color="auto" w:fill="auto"/>
            <w:vAlign w:val="bottom"/>
            <w:hideMark/>
          </w:tcPr>
          <w:p w14:paraId="7DBBDE4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$56 </w:t>
            </w:r>
          </w:p>
        </w:tc>
      </w:tr>
      <w:tr w:rsidR="00A7241C" w:rsidRPr="00A7241C" w14:paraId="3584769D" w14:textId="77777777" w:rsidTr="00B60084">
        <w:trPr>
          <w:trHeight w:val="255"/>
        </w:trPr>
        <w:tc>
          <w:tcPr>
            <w:tcW w:w="7425" w:type="dxa"/>
            <w:gridSpan w:val="2"/>
            <w:tcBorders>
              <w:top w:val="single" w:sz="6" w:space="0" w:color="auto"/>
              <w:left w:val="nil"/>
              <w:bottom w:val="single" w:sz="6" w:space="0" w:color="auto"/>
              <w:right w:val="nil"/>
            </w:tcBorders>
            <w:shd w:val="clear" w:color="auto" w:fill="auto"/>
            <w:vAlign w:val="center"/>
            <w:hideMark/>
          </w:tcPr>
          <w:p w14:paraId="77E2E63A"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General Biology (on-ground only) </w:t>
            </w:r>
          </w:p>
        </w:tc>
        <w:tc>
          <w:tcPr>
            <w:tcW w:w="1305" w:type="dxa"/>
            <w:tcBorders>
              <w:top w:val="single" w:sz="6" w:space="0" w:color="auto"/>
              <w:left w:val="nil"/>
              <w:bottom w:val="single" w:sz="6" w:space="0" w:color="auto"/>
              <w:right w:val="nil"/>
            </w:tcBorders>
            <w:shd w:val="clear" w:color="auto" w:fill="auto"/>
            <w:vAlign w:val="center"/>
            <w:hideMark/>
          </w:tcPr>
          <w:p w14:paraId="56A7295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single" w:sz="6" w:space="0" w:color="auto"/>
              <w:left w:val="nil"/>
              <w:bottom w:val="single" w:sz="6" w:space="0" w:color="auto"/>
              <w:right w:val="nil"/>
            </w:tcBorders>
            <w:shd w:val="clear" w:color="auto" w:fill="auto"/>
            <w:vAlign w:val="bottom"/>
            <w:hideMark/>
          </w:tcPr>
          <w:p w14:paraId="65E8F82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A7241C" w:rsidRPr="00A7241C" w14:paraId="78678DFC" w14:textId="77777777" w:rsidTr="005B6BC0">
        <w:trPr>
          <w:trHeight w:val="255"/>
        </w:trPr>
        <w:tc>
          <w:tcPr>
            <w:tcW w:w="6105" w:type="dxa"/>
            <w:tcBorders>
              <w:top w:val="nil"/>
              <w:left w:val="nil"/>
              <w:bottom w:val="single" w:sz="6" w:space="0" w:color="auto"/>
              <w:right w:val="nil"/>
            </w:tcBorders>
            <w:shd w:val="clear" w:color="auto" w:fill="F2F2F2" w:themeFill="background1" w:themeFillShade="F2"/>
            <w:vAlign w:val="center"/>
            <w:hideMark/>
          </w:tcPr>
          <w:p w14:paraId="35C7305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AOS MT Specific Standard Fees</w:t>
            </w: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F2F2F2" w:themeFill="background1" w:themeFillShade="F2"/>
            <w:vAlign w:val="center"/>
            <w:hideMark/>
          </w:tcPr>
          <w:p w14:paraId="3596422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F2F2F2" w:themeFill="background1" w:themeFillShade="F2"/>
            <w:vAlign w:val="center"/>
            <w:hideMark/>
          </w:tcPr>
          <w:p w14:paraId="60740BF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nil"/>
              <w:left w:val="nil"/>
              <w:bottom w:val="single" w:sz="6" w:space="0" w:color="auto"/>
              <w:right w:val="nil"/>
            </w:tcBorders>
            <w:shd w:val="clear" w:color="auto" w:fill="F2F2F2" w:themeFill="background1" w:themeFillShade="F2"/>
            <w:vAlign w:val="bottom"/>
            <w:hideMark/>
          </w:tcPr>
          <w:p w14:paraId="5EFBAEA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4CCC13D2" w14:textId="77777777" w:rsidTr="005B6BC0">
        <w:trPr>
          <w:trHeight w:val="255"/>
        </w:trPr>
        <w:tc>
          <w:tcPr>
            <w:tcW w:w="6105" w:type="dxa"/>
            <w:tcBorders>
              <w:top w:val="single" w:sz="6" w:space="0" w:color="auto"/>
              <w:left w:val="nil"/>
              <w:bottom w:val="single" w:sz="4" w:space="0" w:color="auto"/>
              <w:right w:val="nil"/>
            </w:tcBorders>
            <w:shd w:val="clear" w:color="auto" w:fill="auto"/>
            <w:vAlign w:val="center"/>
            <w:hideMark/>
          </w:tcPr>
          <w:p w14:paraId="37BEF68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Aromatherapy Supply Fee </w:t>
            </w:r>
          </w:p>
        </w:tc>
        <w:tc>
          <w:tcPr>
            <w:tcW w:w="1320" w:type="dxa"/>
            <w:tcBorders>
              <w:top w:val="single" w:sz="6" w:space="0" w:color="auto"/>
              <w:left w:val="nil"/>
              <w:bottom w:val="single" w:sz="4" w:space="0" w:color="auto"/>
              <w:right w:val="nil"/>
            </w:tcBorders>
            <w:shd w:val="clear" w:color="auto" w:fill="auto"/>
            <w:vAlign w:val="center"/>
            <w:hideMark/>
          </w:tcPr>
          <w:p w14:paraId="34048E2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4" w:space="0" w:color="auto"/>
              <w:right w:val="nil"/>
            </w:tcBorders>
            <w:shd w:val="clear" w:color="auto" w:fill="auto"/>
            <w:vAlign w:val="center"/>
            <w:hideMark/>
          </w:tcPr>
          <w:p w14:paraId="2DCE6AB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20" w:type="dxa"/>
            <w:tcBorders>
              <w:top w:val="single" w:sz="6" w:space="0" w:color="auto"/>
              <w:left w:val="nil"/>
              <w:bottom w:val="single" w:sz="4" w:space="0" w:color="auto"/>
              <w:right w:val="nil"/>
            </w:tcBorders>
            <w:shd w:val="clear" w:color="auto" w:fill="auto"/>
            <w:vAlign w:val="bottom"/>
            <w:hideMark/>
          </w:tcPr>
          <w:p w14:paraId="62E02A8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846AEC" w:rsidRPr="00A7241C" w14:paraId="2188AD0C" w14:textId="77777777" w:rsidTr="005B6BC0">
        <w:trPr>
          <w:trHeight w:val="255"/>
        </w:trPr>
        <w:tc>
          <w:tcPr>
            <w:tcW w:w="6105" w:type="dxa"/>
            <w:tcBorders>
              <w:top w:val="single" w:sz="4" w:space="0" w:color="auto"/>
              <w:left w:val="nil"/>
              <w:bottom w:val="single" w:sz="6" w:space="0" w:color="auto"/>
              <w:right w:val="nil"/>
            </w:tcBorders>
            <w:shd w:val="clear" w:color="auto" w:fill="F2F2F2" w:themeFill="background1" w:themeFillShade="F2"/>
            <w:vAlign w:val="center"/>
          </w:tcPr>
          <w:p w14:paraId="62E814A9" w14:textId="3F622236" w:rsidR="00846AEC" w:rsidRPr="00B60084" w:rsidRDefault="00846AEC" w:rsidP="00A7241C">
            <w:pPr>
              <w:spacing w:before="100" w:beforeAutospacing="1" w:after="100" w:afterAutospacing="1" w:line="240" w:lineRule="auto"/>
              <w:textAlignment w:val="baseline"/>
              <w:rPr>
                <w:rFonts w:eastAsia="Times New Roman" w:cs="Times New Roman"/>
                <w:b/>
                <w:bCs/>
                <w:color w:val="000000"/>
                <w:sz w:val="20"/>
                <w:szCs w:val="20"/>
              </w:rPr>
            </w:pPr>
            <w:r>
              <w:rPr>
                <w:rFonts w:eastAsia="Times New Roman" w:cs="Times New Roman"/>
                <w:b/>
                <w:bCs/>
                <w:color w:val="000000"/>
                <w:sz w:val="20"/>
                <w:szCs w:val="20"/>
              </w:rPr>
              <w:lastRenderedPageBreak/>
              <w:t>BSN (Prelicens</w:t>
            </w:r>
            <w:r w:rsidR="00690676">
              <w:rPr>
                <w:rFonts w:eastAsia="Times New Roman" w:cs="Times New Roman"/>
                <w:b/>
                <w:bCs/>
                <w:color w:val="000000"/>
                <w:sz w:val="20"/>
                <w:szCs w:val="20"/>
              </w:rPr>
              <w:t>ure</w:t>
            </w:r>
            <w:r>
              <w:rPr>
                <w:rFonts w:eastAsia="Times New Roman" w:cs="Times New Roman"/>
                <w:b/>
                <w:bCs/>
                <w:color w:val="000000"/>
                <w:sz w:val="20"/>
                <w:szCs w:val="20"/>
              </w:rPr>
              <w:t xml:space="preserve"> Option) Specific Standard Fees</w:t>
            </w:r>
          </w:p>
        </w:tc>
        <w:tc>
          <w:tcPr>
            <w:tcW w:w="1320" w:type="dxa"/>
            <w:tcBorders>
              <w:top w:val="single" w:sz="4" w:space="0" w:color="auto"/>
              <w:left w:val="nil"/>
              <w:bottom w:val="single" w:sz="6" w:space="0" w:color="auto"/>
              <w:right w:val="nil"/>
            </w:tcBorders>
            <w:shd w:val="clear" w:color="auto" w:fill="F2F2F2" w:themeFill="background1" w:themeFillShade="F2"/>
            <w:vAlign w:val="center"/>
          </w:tcPr>
          <w:p w14:paraId="7C6D828A" w14:textId="77777777" w:rsidR="00846AEC" w:rsidRPr="00A7241C" w:rsidRDefault="00846AEC"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single" w:sz="4" w:space="0" w:color="auto"/>
              <w:left w:val="nil"/>
              <w:bottom w:val="single" w:sz="6" w:space="0" w:color="auto"/>
              <w:right w:val="nil"/>
            </w:tcBorders>
            <w:shd w:val="clear" w:color="auto" w:fill="F2F2F2" w:themeFill="background1" w:themeFillShade="F2"/>
            <w:vAlign w:val="center"/>
          </w:tcPr>
          <w:p w14:paraId="1035F59A" w14:textId="77777777" w:rsidR="00846AEC" w:rsidRPr="00A7241C" w:rsidRDefault="00846AEC"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single" w:sz="4" w:space="0" w:color="auto"/>
              <w:left w:val="nil"/>
              <w:bottom w:val="single" w:sz="6" w:space="0" w:color="auto"/>
              <w:right w:val="nil"/>
            </w:tcBorders>
            <w:shd w:val="clear" w:color="auto" w:fill="F2F2F2" w:themeFill="background1" w:themeFillShade="F2"/>
            <w:vAlign w:val="bottom"/>
          </w:tcPr>
          <w:p w14:paraId="011BC607" w14:textId="77777777" w:rsidR="00846AEC" w:rsidRPr="00A7241C" w:rsidRDefault="00846AEC" w:rsidP="00A7241C">
            <w:pPr>
              <w:spacing w:before="100" w:beforeAutospacing="1" w:after="100" w:afterAutospacing="1" w:line="240" w:lineRule="auto"/>
              <w:jc w:val="right"/>
              <w:textAlignment w:val="baseline"/>
              <w:rPr>
                <w:rFonts w:eastAsia="Times New Roman" w:cs="Times New Roman"/>
                <w:color w:val="000000"/>
                <w:sz w:val="20"/>
                <w:szCs w:val="20"/>
              </w:rPr>
            </w:pPr>
          </w:p>
        </w:tc>
      </w:tr>
      <w:tr w:rsidR="00846AEC" w:rsidRPr="00A7241C" w14:paraId="30E4ADB8" w14:textId="77777777" w:rsidTr="00B60084">
        <w:trPr>
          <w:trHeight w:val="255"/>
        </w:trPr>
        <w:tc>
          <w:tcPr>
            <w:tcW w:w="6105" w:type="dxa"/>
            <w:tcBorders>
              <w:top w:val="nil"/>
              <w:left w:val="nil"/>
              <w:bottom w:val="single" w:sz="6" w:space="0" w:color="auto"/>
              <w:right w:val="nil"/>
            </w:tcBorders>
            <w:shd w:val="clear" w:color="auto" w:fill="auto"/>
            <w:vAlign w:val="center"/>
          </w:tcPr>
          <w:p w14:paraId="3E078638" w14:textId="5676EDCE" w:rsidR="00846AEC" w:rsidRPr="00A7241C" w:rsidRDefault="00846AEC"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 xml:space="preserve">   </w:t>
            </w:r>
            <w:r w:rsidR="008C59D8">
              <w:rPr>
                <w:rFonts w:eastAsia="Times New Roman" w:cs="Times New Roman"/>
                <w:color w:val="000000"/>
                <w:sz w:val="20"/>
                <w:szCs w:val="20"/>
              </w:rPr>
              <w:t>Test of Essential Academic Skills (“TEAS”)</w:t>
            </w:r>
          </w:p>
        </w:tc>
        <w:tc>
          <w:tcPr>
            <w:tcW w:w="1320" w:type="dxa"/>
            <w:tcBorders>
              <w:top w:val="nil"/>
              <w:left w:val="nil"/>
              <w:bottom w:val="single" w:sz="6" w:space="0" w:color="auto"/>
              <w:right w:val="nil"/>
            </w:tcBorders>
            <w:shd w:val="clear" w:color="auto" w:fill="auto"/>
            <w:vAlign w:val="center"/>
          </w:tcPr>
          <w:p w14:paraId="41B4F6F9" w14:textId="77777777" w:rsidR="00846AEC" w:rsidRPr="00A7241C" w:rsidRDefault="00846AEC"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nil"/>
              <w:left w:val="nil"/>
              <w:bottom w:val="single" w:sz="6" w:space="0" w:color="auto"/>
              <w:right w:val="nil"/>
            </w:tcBorders>
            <w:shd w:val="clear" w:color="auto" w:fill="auto"/>
            <w:vAlign w:val="center"/>
          </w:tcPr>
          <w:p w14:paraId="5673861F" w14:textId="77777777" w:rsidR="00846AEC" w:rsidRPr="00A7241C" w:rsidRDefault="00846AEC"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nil"/>
              <w:left w:val="nil"/>
              <w:bottom w:val="single" w:sz="6" w:space="0" w:color="auto"/>
              <w:right w:val="nil"/>
            </w:tcBorders>
            <w:shd w:val="clear" w:color="auto" w:fill="auto"/>
            <w:vAlign w:val="bottom"/>
          </w:tcPr>
          <w:p w14:paraId="28ED4109" w14:textId="1C94702D" w:rsidR="00846AEC" w:rsidRPr="00A7241C" w:rsidRDefault="008C59D8"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$50</w:t>
            </w:r>
          </w:p>
        </w:tc>
      </w:tr>
      <w:tr w:rsidR="008C59D8" w:rsidRPr="00A7241C" w14:paraId="1724D4A1" w14:textId="77777777" w:rsidTr="005B6BC0">
        <w:trPr>
          <w:trHeight w:val="255"/>
        </w:trPr>
        <w:tc>
          <w:tcPr>
            <w:tcW w:w="6105" w:type="dxa"/>
            <w:tcBorders>
              <w:top w:val="nil"/>
              <w:left w:val="nil"/>
              <w:bottom w:val="single" w:sz="6" w:space="0" w:color="auto"/>
              <w:right w:val="nil"/>
            </w:tcBorders>
            <w:shd w:val="clear" w:color="auto" w:fill="auto"/>
            <w:vAlign w:val="center"/>
          </w:tcPr>
          <w:p w14:paraId="3963AF5F" w14:textId="00D05440" w:rsidR="008C59D8" w:rsidRPr="00A7241C" w:rsidRDefault="008C59D8"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 xml:space="preserve">   Background Check and Fingerprints</w:t>
            </w:r>
          </w:p>
        </w:tc>
        <w:tc>
          <w:tcPr>
            <w:tcW w:w="1320" w:type="dxa"/>
            <w:tcBorders>
              <w:top w:val="nil"/>
              <w:left w:val="nil"/>
              <w:bottom w:val="single" w:sz="6" w:space="0" w:color="auto"/>
              <w:right w:val="nil"/>
            </w:tcBorders>
            <w:shd w:val="clear" w:color="auto" w:fill="auto"/>
            <w:vAlign w:val="center"/>
          </w:tcPr>
          <w:p w14:paraId="404B957F" w14:textId="77777777" w:rsidR="008C59D8" w:rsidRPr="00A7241C" w:rsidRDefault="008C59D8"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nil"/>
              <w:left w:val="nil"/>
              <w:bottom w:val="single" w:sz="6" w:space="0" w:color="auto"/>
              <w:right w:val="nil"/>
            </w:tcBorders>
            <w:shd w:val="clear" w:color="auto" w:fill="auto"/>
            <w:vAlign w:val="center"/>
          </w:tcPr>
          <w:p w14:paraId="2EB2F5A4" w14:textId="77777777" w:rsidR="008C59D8" w:rsidRPr="00A7241C" w:rsidRDefault="008C59D8"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nil"/>
              <w:left w:val="nil"/>
              <w:bottom w:val="single" w:sz="6" w:space="0" w:color="auto"/>
              <w:right w:val="nil"/>
            </w:tcBorders>
            <w:shd w:val="clear" w:color="auto" w:fill="auto"/>
            <w:vAlign w:val="bottom"/>
          </w:tcPr>
          <w:p w14:paraId="22865984" w14:textId="02CEFE66" w:rsidR="008C59D8" w:rsidRPr="00A7241C" w:rsidRDefault="008C59D8"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$180</w:t>
            </w:r>
          </w:p>
        </w:tc>
      </w:tr>
      <w:tr w:rsidR="008C59D8" w:rsidRPr="00A7241C" w14:paraId="2F604090" w14:textId="77777777" w:rsidTr="005B6BC0">
        <w:trPr>
          <w:trHeight w:val="255"/>
        </w:trPr>
        <w:tc>
          <w:tcPr>
            <w:tcW w:w="6105" w:type="dxa"/>
            <w:tcBorders>
              <w:top w:val="single" w:sz="6" w:space="0" w:color="auto"/>
              <w:left w:val="nil"/>
              <w:bottom w:val="single" w:sz="4" w:space="0" w:color="auto"/>
              <w:right w:val="nil"/>
            </w:tcBorders>
            <w:shd w:val="clear" w:color="auto" w:fill="auto"/>
            <w:vAlign w:val="center"/>
          </w:tcPr>
          <w:p w14:paraId="3F9ECB20" w14:textId="62A8A4D0" w:rsidR="008C59D8" w:rsidRPr="00A7241C" w:rsidRDefault="00382677"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 xml:space="preserve">   Drug Screening</w:t>
            </w:r>
          </w:p>
        </w:tc>
        <w:tc>
          <w:tcPr>
            <w:tcW w:w="1320" w:type="dxa"/>
            <w:tcBorders>
              <w:top w:val="single" w:sz="6" w:space="0" w:color="auto"/>
              <w:left w:val="nil"/>
              <w:bottom w:val="single" w:sz="4" w:space="0" w:color="auto"/>
              <w:right w:val="nil"/>
            </w:tcBorders>
            <w:shd w:val="clear" w:color="auto" w:fill="auto"/>
            <w:vAlign w:val="center"/>
          </w:tcPr>
          <w:p w14:paraId="49E3552E" w14:textId="77777777" w:rsidR="008C59D8" w:rsidRPr="00A7241C" w:rsidRDefault="008C59D8"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single" w:sz="6" w:space="0" w:color="auto"/>
              <w:left w:val="nil"/>
              <w:bottom w:val="single" w:sz="4" w:space="0" w:color="auto"/>
              <w:right w:val="nil"/>
            </w:tcBorders>
            <w:shd w:val="clear" w:color="auto" w:fill="auto"/>
            <w:vAlign w:val="center"/>
          </w:tcPr>
          <w:p w14:paraId="31479549" w14:textId="77777777" w:rsidR="008C59D8" w:rsidRPr="00A7241C" w:rsidRDefault="008C59D8"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single" w:sz="6" w:space="0" w:color="auto"/>
              <w:left w:val="nil"/>
              <w:bottom w:val="single" w:sz="4" w:space="0" w:color="auto"/>
              <w:right w:val="nil"/>
            </w:tcBorders>
            <w:shd w:val="clear" w:color="auto" w:fill="auto"/>
            <w:vAlign w:val="bottom"/>
          </w:tcPr>
          <w:p w14:paraId="2236E79D" w14:textId="2CDCD120" w:rsidR="008C59D8" w:rsidRPr="00A7241C" w:rsidRDefault="00382677"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$50</w:t>
            </w:r>
          </w:p>
        </w:tc>
      </w:tr>
      <w:tr w:rsidR="00382677" w:rsidRPr="00A7241C" w14:paraId="66FACFEA" w14:textId="77777777" w:rsidTr="004E483F">
        <w:trPr>
          <w:trHeight w:val="255"/>
        </w:trPr>
        <w:tc>
          <w:tcPr>
            <w:tcW w:w="6105" w:type="dxa"/>
            <w:tcBorders>
              <w:top w:val="single" w:sz="4" w:space="0" w:color="auto"/>
              <w:left w:val="nil"/>
              <w:bottom w:val="single" w:sz="4" w:space="0" w:color="auto"/>
              <w:right w:val="nil"/>
            </w:tcBorders>
            <w:shd w:val="clear" w:color="auto" w:fill="auto"/>
            <w:vAlign w:val="center"/>
          </w:tcPr>
          <w:p w14:paraId="46E3E179" w14:textId="39993A61" w:rsidR="00382677" w:rsidRDefault="00382677"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 xml:space="preserve">   Malpractice Insurance, per term</w:t>
            </w:r>
            <w:r w:rsidR="00211305">
              <w:rPr>
                <w:rFonts w:eastAsia="Times New Roman" w:cs="Times New Roman"/>
                <w:color w:val="000000"/>
                <w:sz w:val="20"/>
                <w:szCs w:val="20"/>
              </w:rPr>
              <w:t xml:space="preserve"> (not refundable after term add/drop period)</w:t>
            </w:r>
          </w:p>
        </w:tc>
        <w:tc>
          <w:tcPr>
            <w:tcW w:w="1320" w:type="dxa"/>
            <w:tcBorders>
              <w:top w:val="single" w:sz="4" w:space="0" w:color="auto"/>
              <w:left w:val="nil"/>
              <w:bottom w:val="single" w:sz="4" w:space="0" w:color="auto"/>
              <w:right w:val="nil"/>
            </w:tcBorders>
            <w:shd w:val="clear" w:color="auto" w:fill="auto"/>
            <w:vAlign w:val="center"/>
          </w:tcPr>
          <w:p w14:paraId="2F4DC1CA" w14:textId="77777777" w:rsidR="00382677" w:rsidRPr="00A7241C" w:rsidRDefault="00382677"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single" w:sz="4" w:space="0" w:color="auto"/>
              <w:left w:val="nil"/>
              <w:bottom w:val="single" w:sz="4" w:space="0" w:color="auto"/>
              <w:right w:val="nil"/>
            </w:tcBorders>
            <w:shd w:val="clear" w:color="auto" w:fill="auto"/>
            <w:vAlign w:val="center"/>
          </w:tcPr>
          <w:p w14:paraId="55102C43" w14:textId="77777777" w:rsidR="00382677" w:rsidRPr="00A7241C" w:rsidRDefault="00382677"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single" w:sz="4" w:space="0" w:color="auto"/>
              <w:left w:val="nil"/>
              <w:bottom w:val="single" w:sz="4" w:space="0" w:color="auto"/>
              <w:right w:val="nil"/>
            </w:tcBorders>
            <w:shd w:val="clear" w:color="auto" w:fill="auto"/>
            <w:vAlign w:val="bottom"/>
          </w:tcPr>
          <w:p w14:paraId="687EE3EC" w14:textId="0DC09EDE" w:rsidR="00382677" w:rsidRDefault="00211305"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TBD</w:t>
            </w:r>
          </w:p>
        </w:tc>
      </w:tr>
      <w:tr w:rsidR="00062939" w:rsidRPr="00A7241C" w14:paraId="5CD0D551" w14:textId="77777777" w:rsidTr="00062939">
        <w:trPr>
          <w:trHeight w:val="255"/>
        </w:trPr>
        <w:tc>
          <w:tcPr>
            <w:tcW w:w="6105" w:type="dxa"/>
            <w:tcBorders>
              <w:top w:val="single" w:sz="4" w:space="0" w:color="auto"/>
              <w:left w:val="nil"/>
              <w:bottom w:val="single" w:sz="4" w:space="0" w:color="auto"/>
              <w:right w:val="nil"/>
            </w:tcBorders>
            <w:shd w:val="clear" w:color="auto" w:fill="auto"/>
            <w:vAlign w:val="center"/>
          </w:tcPr>
          <w:p w14:paraId="082E8547" w14:textId="5C8620E4" w:rsidR="00062939" w:rsidRDefault="00062939"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 xml:space="preserve">   Lab Kit</w:t>
            </w:r>
          </w:p>
        </w:tc>
        <w:tc>
          <w:tcPr>
            <w:tcW w:w="1320" w:type="dxa"/>
            <w:tcBorders>
              <w:top w:val="single" w:sz="4" w:space="0" w:color="auto"/>
              <w:left w:val="nil"/>
              <w:bottom w:val="single" w:sz="4" w:space="0" w:color="auto"/>
              <w:right w:val="nil"/>
            </w:tcBorders>
            <w:shd w:val="clear" w:color="auto" w:fill="auto"/>
            <w:vAlign w:val="center"/>
          </w:tcPr>
          <w:p w14:paraId="7BBBB740" w14:textId="77777777" w:rsidR="00062939" w:rsidRPr="00A7241C" w:rsidRDefault="00062939"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single" w:sz="4" w:space="0" w:color="auto"/>
              <w:left w:val="nil"/>
              <w:bottom w:val="single" w:sz="4" w:space="0" w:color="auto"/>
              <w:right w:val="nil"/>
            </w:tcBorders>
            <w:shd w:val="clear" w:color="auto" w:fill="auto"/>
            <w:vAlign w:val="center"/>
          </w:tcPr>
          <w:p w14:paraId="6B7216DF" w14:textId="77777777" w:rsidR="00062939" w:rsidRPr="00A7241C" w:rsidRDefault="00062939"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single" w:sz="4" w:space="0" w:color="auto"/>
              <w:left w:val="nil"/>
              <w:bottom w:val="single" w:sz="4" w:space="0" w:color="auto"/>
              <w:right w:val="nil"/>
            </w:tcBorders>
            <w:shd w:val="clear" w:color="auto" w:fill="auto"/>
            <w:vAlign w:val="bottom"/>
          </w:tcPr>
          <w:p w14:paraId="12E45656" w14:textId="6F24483A" w:rsidR="00062939" w:rsidRDefault="00062939"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$150</w:t>
            </w:r>
          </w:p>
        </w:tc>
      </w:tr>
      <w:tr w:rsidR="00062939" w:rsidRPr="00A7241C" w14:paraId="0E098B60" w14:textId="77777777" w:rsidTr="005B6BC0">
        <w:trPr>
          <w:trHeight w:val="255"/>
        </w:trPr>
        <w:tc>
          <w:tcPr>
            <w:tcW w:w="6105" w:type="dxa"/>
            <w:tcBorders>
              <w:top w:val="single" w:sz="4" w:space="0" w:color="auto"/>
              <w:left w:val="nil"/>
              <w:bottom w:val="single" w:sz="6" w:space="0" w:color="auto"/>
              <w:right w:val="nil"/>
            </w:tcBorders>
            <w:shd w:val="clear" w:color="auto" w:fill="auto"/>
            <w:vAlign w:val="center"/>
          </w:tcPr>
          <w:p w14:paraId="290CD298" w14:textId="6658FCCF" w:rsidR="00062939" w:rsidRDefault="00062939"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 xml:space="preserve">   Uniform/Scrubs</w:t>
            </w:r>
          </w:p>
        </w:tc>
        <w:tc>
          <w:tcPr>
            <w:tcW w:w="1320" w:type="dxa"/>
            <w:tcBorders>
              <w:top w:val="single" w:sz="4" w:space="0" w:color="auto"/>
              <w:left w:val="nil"/>
              <w:bottom w:val="single" w:sz="6" w:space="0" w:color="auto"/>
              <w:right w:val="nil"/>
            </w:tcBorders>
            <w:shd w:val="clear" w:color="auto" w:fill="auto"/>
            <w:vAlign w:val="center"/>
          </w:tcPr>
          <w:p w14:paraId="6BF7D3AE" w14:textId="77777777" w:rsidR="00062939" w:rsidRPr="00A7241C" w:rsidRDefault="00062939"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single" w:sz="4" w:space="0" w:color="auto"/>
              <w:left w:val="nil"/>
              <w:bottom w:val="single" w:sz="6" w:space="0" w:color="auto"/>
              <w:right w:val="nil"/>
            </w:tcBorders>
            <w:shd w:val="clear" w:color="auto" w:fill="auto"/>
            <w:vAlign w:val="center"/>
          </w:tcPr>
          <w:p w14:paraId="1D809879" w14:textId="77777777" w:rsidR="00062939" w:rsidRPr="00A7241C" w:rsidRDefault="00062939" w:rsidP="00A7241C">
            <w:pPr>
              <w:spacing w:before="100" w:beforeAutospacing="1" w:after="100" w:afterAutospacing="1" w:line="240" w:lineRule="auto"/>
              <w:textAlignment w:val="baseline"/>
              <w:rPr>
                <w:rFonts w:eastAsia="Times New Roman" w:cs="Times New Roman"/>
                <w:color w:val="000000"/>
                <w:sz w:val="20"/>
                <w:szCs w:val="20"/>
              </w:rPr>
            </w:pPr>
          </w:p>
        </w:tc>
        <w:tc>
          <w:tcPr>
            <w:tcW w:w="1320" w:type="dxa"/>
            <w:tcBorders>
              <w:top w:val="single" w:sz="4" w:space="0" w:color="auto"/>
              <w:left w:val="nil"/>
              <w:bottom w:val="single" w:sz="6" w:space="0" w:color="auto"/>
              <w:right w:val="nil"/>
            </w:tcBorders>
            <w:shd w:val="clear" w:color="auto" w:fill="auto"/>
            <w:vAlign w:val="bottom"/>
          </w:tcPr>
          <w:p w14:paraId="696620E9" w14:textId="05FA8149" w:rsidR="00062939" w:rsidRDefault="00062939"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$150</w:t>
            </w:r>
          </w:p>
        </w:tc>
      </w:tr>
    </w:tbl>
    <w:p w14:paraId="4C21418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5"/>
        <w:gridCol w:w="1335"/>
        <w:gridCol w:w="1320"/>
        <w:gridCol w:w="1230"/>
      </w:tblGrid>
      <w:tr w:rsidR="00A7241C" w:rsidRPr="00A7241C" w14:paraId="203D5A14" w14:textId="77777777" w:rsidTr="00A7241C">
        <w:trPr>
          <w:trHeight w:val="255"/>
        </w:trPr>
        <w:tc>
          <w:tcPr>
            <w:tcW w:w="6195" w:type="dxa"/>
            <w:tcBorders>
              <w:top w:val="single" w:sz="6" w:space="0" w:color="auto"/>
              <w:left w:val="nil"/>
              <w:bottom w:val="single" w:sz="6" w:space="0" w:color="auto"/>
              <w:right w:val="nil"/>
            </w:tcBorders>
            <w:shd w:val="clear" w:color="auto" w:fill="A6A6A6"/>
            <w:hideMark/>
          </w:tcPr>
          <w:p w14:paraId="32DB6A2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Non-Standard Fees (apply as listed below)</w:t>
            </w:r>
            <w:r w:rsidRPr="00A7241C">
              <w:rPr>
                <w:rFonts w:eastAsia="Times New Roman" w:cs="Times New Roman"/>
                <w:color w:val="FFFFFF"/>
                <w:sz w:val="20"/>
                <w:szCs w:val="20"/>
              </w:rPr>
              <w:t> </w:t>
            </w:r>
          </w:p>
        </w:tc>
        <w:tc>
          <w:tcPr>
            <w:tcW w:w="1335" w:type="dxa"/>
            <w:tcBorders>
              <w:top w:val="single" w:sz="6" w:space="0" w:color="auto"/>
              <w:left w:val="nil"/>
              <w:bottom w:val="single" w:sz="6" w:space="0" w:color="auto"/>
              <w:right w:val="nil"/>
            </w:tcBorders>
            <w:shd w:val="clear" w:color="auto" w:fill="A6A6A6"/>
            <w:hideMark/>
          </w:tcPr>
          <w:p w14:paraId="2685188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5B0B37F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215" w:type="dxa"/>
            <w:tcBorders>
              <w:top w:val="single" w:sz="6" w:space="0" w:color="auto"/>
              <w:left w:val="nil"/>
              <w:bottom w:val="single" w:sz="6" w:space="0" w:color="auto"/>
              <w:right w:val="nil"/>
            </w:tcBorders>
            <w:shd w:val="clear" w:color="auto" w:fill="A6A6A6"/>
            <w:hideMark/>
          </w:tcPr>
          <w:p w14:paraId="586E72F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5B411389"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6CB57DC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Returned Check </w:t>
            </w:r>
          </w:p>
        </w:tc>
        <w:tc>
          <w:tcPr>
            <w:tcW w:w="3870" w:type="dxa"/>
            <w:gridSpan w:val="3"/>
            <w:tcBorders>
              <w:top w:val="nil"/>
              <w:left w:val="nil"/>
              <w:bottom w:val="single" w:sz="6" w:space="0" w:color="auto"/>
              <w:right w:val="nil"/>
            </w:tcBorders>
            <w:shd w:val="clear" w:color="auto" w:fill="auto"/>
            <w:vAlign w:val="center"/>
            <w:hideMark/>
          </w:tcPr>
          <w:p w14:paraId="09A6B38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$25 plus late tuition fee (if applicable) </w:t>
            </w:r>
          </w:p>
        </w:tc>
      </w:tr>
      <w:tr w:rsidR="00A7241C" w:rsidRPr="00A7241C" w14:paraId="63D50BA7" w14:textId="77777777" w:rsidTr="00A7241C">
        <w:trPr>
          <w:trHeight w:val="255"/>
        </w:trPr>
        <w:tc>
          <w:tcPr>
            <w:tcW w:w="8850" w:type="dxa"/>
            <w:gridSpan w:val="3"/>
            <w:tcBorders>
              <w:top w:val="single" w:sz="6" w:space="0" w:color="auto"/>
              <w:left w:val="nil"/>
              <w:bottom w:val="single" w:sz="6" w:space="0" w:color="auto"/>
              <w:right w:val="nil"/>
            </w:tcBorders>
            <w:shd w:val="clear" w:color="auto" w:fill="auto"/>
            <w:vAlign w:val="center"/>
            <w:hideMark/>
          </w:tcPr>
          <w:p w14:paraId="6A974708" w14:textId="4127CC5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Drop Fee (no charge through the first week of each term) per transaction, not per course </w:t>
            </w:r>
          </w:p>
        </w:tc>
        <w:tc>
          <w:tcPr>
            <w:tcW w:w="1215" w:type="dxa"/>
            <w:tcBorders>
              <w:top w:val="nil"/>
              <w:left w:val="nil"/>
              <w:bottom w:val="single" w:sz="6" w:space="0" w:color="auto"/>
              <w:right w:val="nil"/>
            </w:tcBorders>
            <w:shd w:val="clear" w:color="auto" w:fill="auto"/>
            <w:hideMark/>
          </w:tcPr>
          <w:p w14:paraId="488CFD0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5245BD" w:rsidRPr="00A7241C" w14:paraId="61C09864" w14:textId="77777777" w:rsidTr="00A7241C">
        <w:trPr>
          <w:trHeight w:val="255"/>
        </w:trPr>
        <w:tc>
          <w:tcPr>
            <w:tcW w:w="6195" w:type="dxa"/>
            <w:tcBorders>
              <w:top w:val="nil"/>
              <w:left w:val="nil"/>
              <w:bottom w:val="single" w:sz="6" w:space="0" w:color="auto"/>
              <w:right w:val="nil"/>
            </w:tcBorders>
            <w:shd w:val="clear" w:color="auto" w:fill="auto"/>
            <w:vAlign w:val="center"/>
          </w:tcPr>
          <w:p w14:paraId="7E4F557C" w14:textId="47E1B475" w:rsidR="005245BD" w:rsidRPr="00A7241C" w:rsidRDefault="005245BD"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Add Fee (no charge through the first week of each term) per transaction, not per course</w:t>
            </w:r>
          </w:p>
        </w:tc>
        <w:tc>
          <w:tcPr>
            <w:tcW w:w="1335" w:type="dxa"/>
            <w:tcBorders>
              <w:top w:val="nil"/>
              <w:left w:val="nil"/>
              <w:bottom w:val="single" w:sz="6" w:space="0" w:color="auto"/>
              <w:right w:val="nil"/>
            </w:tcBorders>
            <w:shd w:val="clear" w:color="auto" w:fill="auto"/>
            <w:vAlign w:val="center"/>
          </w:tcPr>
          <w:p w14:paraId="448F7799" w14:textId="77777777" w:rsidR="005245BD" w:rsidRPr="00A7241C" w:rsidRDefault="005245BD" w:rsidP="00A7241C">
            <w:pPr>
              <w:spacing w:before="100" w:beforeAutospacing="1" w:after="100" w:afterAutospacing="1" w:line="240" w:lineRule="auto"/>
              <w:textAlignment w:val="baseline"/>
              <w:rPr>
                <w:rFonts w:eastAsia="Times New Roman" w:cs="Times New Roman"/>
                <w:color w:val="000000"/>
                <w:sz w:val="20"/>
                <w:szCs w:val="20"/>
              </w:rPr>
            </w:pPr>
          </w:p>
        </w:tc>
        <w:tc>
          <w:tcPr>
            <w:tcW w:w="1305" w:type="dxa"/>
            <w:tcBorders>
              <w:top w:val="nil"/>
              <w:left w:val="nil"/>
              <w:bottom w:val="single" w:sz="6" w:space="0" w:color="auto"/>
              <w:right w:val="nil"/>
            </w:tcBorders>
            <w:shd w:val="clear" w:color="auto" w:fill="auto"/>
            <w:vAlign w:val="center"/>
          </w:tcPr>
          <w:p w14:paraId="4EEC04AB" w14:textId="77777777" w:rsidR="005245BD" w:rsidRPr="00A7241C" w:rsidRDefault="005245BD" w:rsidP="00A7241C">
            <w:pPr>
              <w:spacing w:before="100" w:beforeAutospacing="1" w:after="100" w:afterAutospacing="1" w:line="240" w:lineRule="auto"/>
              <w:textAlignment w:val="baseline"/>
              <w:rPr>
                <w:rFonts w:eastAsia="Times New Roman" w:cs="Times New Roman"/>
                <w:color w:val="000000"/>
                <w:sz w:val="20"/>
                <w:szCs w:val="20"/>
              </w:rPr>
            </w:pPr>
          </w:p>
        </w:tc>
        <w:tc>
          <w:tcPr>
            <w:tcW w:w="1215" w:type="dxa"/>
            <w:tcBorders>
              <w:top w:val="nil"/>
              <w:left w:val="nil"/>
              <w:bottom w:val="single" w:sz="6" w:space="0" w:color="auto"/>
              <w:right w:val="nil"/>
            </w:tcBorders>
            <w:shd w:val="clear" w:color="auto" w:fill="auto"/>
          </w:tcPr>
          <w:p w14:paraId="4F7BF707" w14:textId="67968CC4" w:rsidR="005245BD" w:rsidRPr="00A7241C" w:rsidRDefault="005245BD"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$50</w:t>
            </w:r>
          </w:p>
        </w:tc>
      </w:tr>
      <w:tr w:rsidR="00A7241C" w:rsidRPr="00A7241C" w14:paraId="4607CA78"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7F2CF26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Certified Copy of Documents (PCHS student) </w:t>
            </w:r>
          </w:p>
        </w:tc>
        <w:tc>
          <w:tcPr>
            <w:tcW w:w="1335" w:type="dxa"/>
            <w:tcBorders>
              <w:top w:val="nil"/>
              <w:left w:val="nil"/>
              <w:bottom w:val="single" w:sz="6" w:space="0" w:color="auto"/>
              <w:right w:val="nil"/>
            </w:tcBorders>
            <w:shd w:val="clear" w:color="auto" w:fill="auto"/>
            <w:vAlign w:val="center"/>
            <w:hideMark/>
          </w:tcPr>
          <w:p w14:paraId="7A5BAF4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2A61408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6FF5DC0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04A89792"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33EF3F3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Copy of Document Fee (non-PCHS student) </w:t>
            </w:r>
          </w:p>
        </w:tc>
        <w:tc>
          <w:tcPr>
            <w:tcW w:w="1335" w:type="dxa"/>
            <w:tcBorders>
              <w:top w:val="nil"/>
              <w:left w:val="nil"/>
              <w:bottom w:val="single" w:sz="6" w:space="0" w:color="auto"/>
              <w:right w:val="nil"/>
            </w:tcBorders>
            <w:shd w:val="clear" w:color="auto" w:fill="auto"/>
            <w:vAlign w:val="center"/>
            <w:hideMark/>
          </w:tcPr>
          <w:p w14:paraId="7C59618B" w14:textId="2ED6F003"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0C000AA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215" w:type="dxa"/>
            <w:tcBorders>
              <w:top w:val="nil"/>
              <w:left w:val="nil"/>
              <w:bottom w:val="single" w:sz="6" w:space="0" w:color="auto"/>
              <w:right w:val="nil"/>
            </w:tcBorders>
            <w:shd w:val="clear" w:color="auto" w:fill="auto"/>
            <w:hideMark/>
          </w:tcPr>
          <w:p w14:paraId="78A59DE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4B3B1F79"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52CB62E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Duplicates of Diplomas/Certificates  </w:t>
            </w:r>
          </w:p>
        </w:tc>
        <w:tc>
          <w:tcPr>
            <w:tcW w:w="1335" w:type="dxa"/>
            <w:tcBorders>
              <w:top w:val="nil"/>
              <w:left w:val="nil"/>
              <w:bottom w:val="single" w:sz="6" w:space="0" w:color="auto"/>
              <w:right w:val="nil"/>
            </w:tcBorders>
            <w:shd w:val="clear" w:color="auto" w:fill="auto"/>
            <w:vAlign w:val="center"/>
            <w:hideMark/>
          </w:tcPr>
          <w:p w14:paraId="5F9F025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722A11E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215" w:type="dxa"/>
            <w:tcBorders>
              <w:top w:val="nil"/>
              <w:left w:val="nil"/>
              <w:bottom w:val="single" w:sz="6" w:space="0" w:color="auto"/>
              <w:right w:val="nil"/>
            </w:tcBorders>
            <w:shd w:val="clear" w:color="auto" w:fill="auto"/>
            <w:hideMark/>
          </w:tcPr>
          <w:p w14:paraId="52FCE71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2F17F843"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363339E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Transcript Request  </w:t>
            </w:r>
          </w:p>
        </w:tc>
        <w:tc>
          <w:tcPr>
            <w:tcW w:w="1335" w:type="dxa"/>
            <w:tcBorders>
              <w:top w:val="nil"/>
              <w:left w:val="nil"/>
              <w:bottom w:val="single" w:sz="6" w:space="0" w:color="auto"/>
              <w:right w:val="nil"/>
            </w:tcBorders>
            <w:shd w:val="clear" w:color="auto" w:fill="auto"/>
            <w:vAlign w:val="center"/>
            <w:hideMark/>
          </w:tcPr>
          <w:p w14:paraId="6642122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0FC0942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215" w:type="dxa"/>
            <w:tcBorders>
              <w:top w:val="nil"/>
              <w:left w:val="nil"/>
              <w:bottom w:val="single" w:sz="6" w:space="0" w:color="auto"/>
              <w:right w:val="nil"/>
            </w:tcBorders>
            <w:shd w:val="clear" w:color="auto" w:fill="auto"/>
            <w:vAlign w:val="center"/>
            <w:hideMark/>
          </w:tcPr>
          <w:p w14:paraId="6A00786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2F623363"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459BEAF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Late Tuition Fees (maximum $50 per month) </w:t>
            </w:r>
          </w:p>
        </w:tc>
        <w:tc>
          <w:tcPr>
            <w:tcW w:w="1335" w:type="dxa"/>
            <w:tcBorders>
              <w:top w:val="nil"/>
              <w:left w:val="nil"/>
              <w:bottom w:val="single" w:sz="6" w:space="0" w:color="auto"/>
              <w:right w:val="nil"/>
            </w:tcBorders>
            <w:shd w:val="clear" w:color="auto" w:fill="auto"/>
            <w:vAlign w:val="center"/>
            <w:hideMark/>
          </w:tcPr>
          <w:p w14:paraId="0991202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1F8A602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215" w:type="dxa"/>
            <w:tcBorders>
              <w:top w:val="nil"/>
              <w:left w:val="nil"/>
              <w:bottom w:val="single" w:sz="6" w:space="0" w:color="auto"/>
              <w:right w:val="nil"/>
            </w:tcBorders>
            <w:shd w:val="clear" w:color="auto" w:fill="auto"/>
            <w:vAlign w:val="center"/>
            <w:hideMark/>
          </w:tcPr>
          <w:p w14:paraId="1A9709D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480411CB"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655A171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Tuition Payment Plan Fee </w:t>
            </w:r>
          </w:p>
        </w:tc>
        <w:tc>
          <w:tcPr>
            <w:tcW w:w="1335" w:type="dxa"/>
            <w:tcBorders>
              <w:top w:val="nil"/>
              <w:left w:val="nil"/>
              <w:bottom w:val="single" w:sz="6" w:space="0" w:color="auto"/>
              <w:right w:val="nil"/>
            </w:tcBorders>
            <w:shd w:val="clear" w:color="auto" w:fill="auto"/>
            <w:vAlign w:val="center"/>
            <w:hideMark/>
          </w:tcPr>
          <w:p w14:paraId="4C35653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3778B2D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215" w:type="dxa"/>
            <w:tcBorders>
              <w:top w:val="nil"/>
              <w:left w:val="nil"/>
              <w:bottom w:val="single" w:sz="6" w:space="0" w:color="auto"/>
              <w:right w:val="nil"/>
            </w:tcBorders>
            <w:shd w:val="clear" w:color="auto" w:fill="auto"/>
            <w:vAlign w:val="center"/>
            <w:hideMark/>
          </w:tcPr>
          <w:p w14:paraId="2C72B7D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4EE08A2A"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5F2B6C4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Financial Credit, per hour awarded </w:t>
            </w:r>
          </w:p>
        </w:tc>
        <w:tc>
          <w:tcPr>
            <w:tcW w:w="1335" w:type="dxa"/>
            <w:tcBorders>
              <w:top w:val="nil"/>
              <w:left w:val="nil"/>
              <w:bottom w:val="single" w:sz="6" w:space="0" w:color="auto"/>
              <w:right w:val="nil"/>
            </w:tcBorders>
            <w:shd w:val="clear" w:color="auto" w:fill="auto"/>
            <w:vAlign w:val="center"/>
            <w:hideMark/>
          </w:tcPr>
          <w:p w14:paraId="1FE6410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nil"/>
              <w:left w:val="nil"/>
              <w:bottom w:val="single" w:sz="6" w:space="0" w:color="auto"/>
              <w:right w:val="nil"/>
            </w:tcBorders>
            <w:shd w:val="clear" w:color="auto" w:fill="auto"/>
            <w:vAlign w:val="center"/>
            <w:hideMark/>
          </w:tcPr>
          <w:p w14:paraId="5F5983D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215" w:type="dxa"/>
            <w:tcBorders>
              <w:top w:val="nil"/>
              <w:left w:val="nil"/>
              <w:bottom w:val="single" w:sz="6" w:space="0" w:color="auto"/>
              <w:right w:val="nil"/>
            </w:tcBorders>
            <w:shd w:val="clear" w:color="auto" w:fill="auto"/>
            <w:hideMark/>
          </w:tcPr>
          <w:p w14:paraId="0823578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71313FFB"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17213DB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Re-Application Fee (not refundable) </w:t>
            </w:r>
          </w:p>
        </w:tc>
        <w:tc>
          <w:tcPr>
            <w:tcW w:w="1335" w:type="dxa"/>
            <w:tcBorders>
              <w:top w:val="nil"/>
              <w:left w:val="nil"/>
              <w:bottom w:val="single" w:sz="6" w:space="0" w:color="auto"/>
              <w:right w:val="nil"/>
            </w:tcBorders>
            <w:shd w:val="clear" w:color="auto" w:fill="auto"/>
            <w:vAlign w:val="center"/>
            <w:hideMark/>
          </w:tcPr>
          <w:p w14:paraId="714A0BE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40B8202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72B6FDB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5C2968B7" w14:textId="77777777" w:rsidTr="00A7241C">
        <w:trPr>
          <w:trHeight w:val="255"/>
        </w:trPr>
        <w:tc>
          <w:tcPr>
            <w:tcW w:w="7530" w:type="dxa"/>
            <w:gridSpan w:val="2"/>
            <w:tcBorders>
              <w:top w:val="nil"/>
              <w:left w:val="nil"/>
              <w:bottom w:val="single" w:sz="6" w:space="0" w:color="auto"/>
              <w:right w:val="nil"/>
            </w:tcBorders>
            <w:shd w:val="clear" w:color="auto" w:fill="auto"/>
            <w:vAlign w:val="center"/>
            <w:hideMark/>
          </w:tcPr>
          <w:p w14:paraId="097077F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International Student Service Fee (for non-education-related services)  </w:t>
            </w:r>
          </w:p>
        </w:tc>
        <w:tc>
          <w:tcPr>
            <w:tcW w:w="1305" w:type="dxa"/>
            <w:tcBorders>
              <w:top w:val="nil"/>
              <w:left w:val="nil"/>
              <w:bottom w:val="single" w:sz="6" w:space="0" w:color="auto"/>
              <w:right w:val="nil"/>
            </w:tcBorders>
            <w:shd w:val="clear" w:color="auto" w:fill="auto"/>
            <w:vAlign w:val="center"/>
            <w:hideMark/>
          </w:tcPr>
          <w:p w14:paraId="3AB8363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4803FDB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$64/hour </w:t>
            </w:r>
          </w:p>
        </w:tc>
      </w:tr>
      <w:tr w:rsidR="00A7241C" w:rsidRPr="00A7241C" w14:paraId="0BFAEDFF"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3BA30B6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Registration, per course post add/drop deadline (not refundable) </w:t>
            </w:r>
          </w:p>
        </w:tc>
        <w:tc>
          <w:tcPr>
            <w:tcW w:w="1335" w:type="dxa"/>
            <w:tcBorders>
              <w:top w:val="nil"/>
              <w:left w:val="nil"/>
              <w:bottom w:val="single" w:sz="6" w:space="0" w:color="auto"/>
              <w:right w:val="nil"/>
            </w:tcBorders>
            <w:shd w:val="clear" w:color="auto" w:fill="auto"/>
            <w:vAlign w:val="center"/>
            <w:hideMark/>
          </w:tcPr>
          <w:p w14:paraId="78F9168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06E1338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08825B7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39F05CA2"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3489115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Intercampus Transfer Fee (non-refundable)  </w:t>
            </w:r>
          </w:p>
        </w:tc>
        <w:tc>
          <w:tcPr>
            <w:tcW w:w="1335" w:type="dxa"/>
            <w:tcBorders>
              <w:top w:val="nil"/>
              <w:left w:val="nil"/>
              <w:bottom w:val="single" w:sz="6" w:space="0" w:color="auto"/>
              <w:right w:val="nil"/>
            </w:tcBorders>
            <w:shd w:val="clear" w:color="auto" w:fill="auto"/>
            <w:vAlign w:val="center"/>
            <w:hideMark/>
          </w:tcPr>
          <w:p w14:paraId="096B68A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899FED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46D379B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r w:rsidR="00A7241C" w:rsidRPr="00A7241C" w14:paraId="49CB59FA" w14:textId="77777777" w:rsidTr="00A7241C">
        <w:trPr>
          <w:trHeight w:val="255"/>
        </w:trPr>
        <w:tc>
          <w:tcPr>
            <w:tcW w:w="6195" w:type="dxa"/>
            <w:tcBorders>
              <w:top w:val="nil"/>
              <w:left w:val="nil"/>
              <w:bottom w:val="single" w:sz="6" w:space="0" w:color="auto"/>
              <w:right w:val="nil"/>
            </w:tcBorders>
            <w:shd w:val="clear" w:color="auto" w:fill="auto"/>
            <w:hideMark/>
          </w:tcPr>
          <w:p w14:paraId="551E8AD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Graduation Application Fee </w:t>
            </w:r>
          </w:p>
        </w:tc>
        <w:tc>
          <w:tcPr>
            <w:tcW w:w="1335" w:type="dxa"/>
            <w:tcBorders>
              <w:top w:val="nil"/>
              <w:left w:val="nil"/>
              <w:bottom w:val="single" w:sz="6" w:space="0" w:color="auto"/>
              <w:right w:val="nil"/>
            </w:tcBorders>
            <w:shd w:val="clear" w:color="auto" w:fill="auto"/>
            <w:hideMark/>
          </w:tcPr>
          <w:p w14:paraId="0FC0573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0DE599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4D1F6DF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5A790716" w14:textId="77777777" w:rsidTr="00A7241C">
        <w:trPr>
          <w:trHeight w:val="255"/>
        </w:trPr>
        <w:tc>
          <w:tcPr>
            <w:tcW w:w="6195" w:type="dxa"/>
            <w:tcBorders>
              <w:top w:val="nil"/>
              <w:left w:val="nil"/>
              <w:bottom w:val="single" w:sz="6" w:space="0" w:color="auto"/>
              <w:right w:val="nil"/>
            </w:tcBorders>
            <w:shd w:val="clear" w:color="auto" w:fill="F2F2F2"/>
            <w:hideMark/>
          </w:tcPr>
          <w:p w14:paraId="1947A83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Comprehensive Exam Fees (not refundable once exam taken)</w:t>
            </w:r>
            <w:r w:rsidRPr="00A7241C">
              <w:rPr>
                <w:rFonts w:eastAsia="Times New Roman" w:cs="Times New Roman"/>
                <w:color w:val="000000"/>
                <w:sz w:val="20"/>
                <w:szCs w:val="20"/>
              </w:rPr>
              <w:t> </w:t>
            </w:r>
          </w:p>
        </w:tc>
        <w:tc>
          <w:tcPr>
            <w:tcW w:w="1335" w:type="dxa"/>
            <w:tcBorders>
              <w:top w:val="nil"/>
              <w:left w:val="nil"/>
              <w:bottom w:val="single" w:sz="6" w:space="0" w:color="auto"/>
              <w:right w:val="nil"/>
            </w:tcBorders>
            <w:shd w:val="clear" w:color="auto" w:fill="F2F2F2"/>
            <w:hideMark/>
          </w:tcPr>
          <w:p w14:paraId="6D0CD1A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w:t>
            </w: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F2F2F2"/>
            <w:hideMark/>
          </w:tcPr>
          <w:p w14:paraId="1FD473D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w:t>
            </w: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F2F2F2"/>
            <w:hideMark/>
          </w:tcPr>
          <w:p w14:paraId="346D26D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w:t>
            </w:r>
            <w:r w:rsidRPr="00A7241C">
              <w:rPr>
                <w:rFonts w:eastAsia="Times New Roman" w:cs="Times New Roman"/>
                <w:color w:val="000000"/>
                <w:sz w:val="20"/>
                <w:szCs w:val="20"/>
              </w:rPr>
              <w:t> </w:t>
            </w:r>
          </w:p>
        </w:tc>
      </w:tr>
      <w:tr w:rsidR="00A7241C" w:rsidRPr="00A7241C" w14:paraId="73465B33" w14:textId="77777777" w:rsidTr="00A7241C">
        <w:trPr>
          <w:trHeight w:val="255"/>
        </w:trPr>
        <w:tc>
          <w:tcPr>
            <w:tcW w:w="10080" w:type="dxa"/>
            <w:gridSpan w:val="4"/>
            <w:tcBorders>
              <w:top w:val="single" w:sz="6" w:space="0" w:color="auto"/>
              <w:left w:val="nil"/>
              <w:bottom w:val="nil"/>
              <w:right w:val="nil"/>
            </w:tcBorders>
            <w:shd w:val="clear" w:color="auto" w:fill="auto"/>
            <w:hideMark/>
          </w:tcPr>
          <w:p w14:paraId="7011BB2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Retake Fees* for Failed Comprehensive Exam</w:t>
            </w:r>
            <w:r w:rsidRPr="00A7241C">
              <w:rPr>
                <w:rFonts w:eastAsia="Times New Roman" w:cs="Times New Roman"/>
                <w:b/>
                <w:bCs/>
                <w:color w:val="000000"/>
                <w:sz w:val="20"/>
                <w:szCs w:val="20"/>
              </w:rPr>
              <w:t xml:space="preserve"> </w:t>
            </w:r>
            <w:r w:rsidRPr="00A7241C">
              <w:rPr>
                <w:rFonts w:eastAsia="Times New Roman" w:cs="Times New Roman"/>
                <w:color w:val="000000"/>
                <w:sz w:val="20"/>
                <w:szCs w:val="20"/>
              </w:rPr>
              <w:t>(per exam administration, during regularly scheduled comps) </w:t>
            </w:r>
          </w:p>
        </w:tc>
      </w:tr>
      <w:tr w:rsidR="00A7241C" w:rsidRPr="00A7241C" w14:paraId="56C8710C" w14:textId="77777777" w:rsidTr="00A7241C">
        <w:trPr>
          <w:trHeight w:val="255"/>
        </w:trPr>
        <w:tc>
          <w:tcPr>
            <w:tcW w:w="7530" w:type="dxa"/>
            <w:gridSpan w:val="2"/>
            <w:tcBorders>
              <w:top w:val="nil"/>
              <w:left w:val="nil"/>
              <w:bottom w:val="nil"/>
              <w:right w:val="nil"/>
            </w:tcBorders>
            <w:shd w:val="clear" w:color="auto" w:fill="auto"/>
            <w:hideMark/>
          </w:tcPr>
          <w:p w14:paraId="6D25BA05"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per section </w:t>
            </w:r>
          </w:p>
        </w:tc>
        <w:tc>
          <w:tcPr>
            <w:tcW w:w="1305" w:type="dxa"/>
            <w:tcBorders>
              <w:top w:val="nil"/>
              <w:left w:val="nil"/>
              <w:bottom w:val="nil"/>
              <w:right w:val="nil"/>
            </w:tcBorders>
            <w:shd w:val="clear" w:color="auto" w:fill="auto"/>
            <w:hideMark/>
          </w:tcPr>
          <w:p w14:paraId="5B5E53D1"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nil"/>
              <w:right w:val="nil"/>
            </w:tcBorders>
            <w:shd w:val="clear" w:color="auto" w:fill="auto"/>
            <w:hideMark/>
          </w:tcPr>
          <w:p w14:paraId="4CC2587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 </w:t>
            </w:r>
          </w:p>
        </w:tc>
      </w:tr>
      <w:tr w:rsidR="00A7241C" w:rsidRPr="00A7241C" w14:paraId="259E6159" w14:textId="77777777" w:rsidTr="00A7241C">
        <w:trPr>
          <w:trHeight w:val="255"/>
        </w:trPr>
        <w:tc>
          <w:tcPr>
            <w:tcW w:w="7530" w:type="dxa"/>
            <w:gridSpan w:val="2"/>
            <w:tcBorders>
              <w:top w:val="nil"/>
              <w:left w:val="nil"/>
              <w:bottom w:val="nil"/>
              <w:right w:val="nil"/>
            </w:tcBorders>
            <w:shd w:val="clear" w:color="auto" w:fill="auto"/>
            <w:hideMark/>
          </w:tcPr>
          <w:p w14:paraId="62A5AC74"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per section </w:t>
            </w:r>
          </w:p>
        </w:tc>
        <w:tc>
          <w:tcPr>
            <w:tcW w:w="1305" w:type="dxa"/>
            <w:tcBorders>
              <w:top w:val="nil"/>
              <w:left w:val="nil"/>
              <w:bottom w:val="nil"/>
              <w:right w:val="nil"/>
            </w:tcBorders>
            <w:shd w:val="clear" w:color="auto" w:fill="auto"/>
            <w:hideMark/>
          </w:tcPr>
          <w:p w14:paraId="08D5C8D8"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nil"/>
              <w:right w:val="nil"/>
            </w:tcBorders>
            <w:shd w:val="clear" w:color="auto" w:fill="auto"/>
            <w:hideMark/>
          </w:tcPr>
          <w:p w14:paraId="0C86ACC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 </w:t>
            </w:r>
          </w:p>
        </w:tc>
      </w:tr>
      <w:tr w:rsidR="00A7241C" w:rsidRPr="00A7241C" w14:paraId="67CE6A53" w14:textId="77777777" w:rsidTr="00A7241C">
        <w:trPr>
          <w:trHeight w:val="255"/>
        </w:trPr>
        <w:tc>
          <w:tcPr>
            <w:tcW w:w="8850" w:type="dxa"/>
            <w:gridSpan w:val="3"/>
            <w:tcBorders>
              <w:top w:val="nil"/>
              <w:left w:val="nil"/>
              <w:bottom w:val="single" w:sz="6" w:space="0" w:color="auto"/>
              <w:right w:val="nil"/>
            </w:tcBorders>
            <w:shd w:val="clear" w:color="auto" w:fill="auto"/>
            <w:hideMark/>
          </w:tcPr>
          <w:p w14:paraId="48096920"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t>
            </w:r>
            <w:r w:rsidRPr="00A7241C">
              <w:rPr>
                <w:rFonts w:eastAsia="Times New Roman" w:cs="Times New Roman"/>
                <w:i/>
                <w:iCs/>
                <w:color w:val="000000"/>
                <w:sz w:val="20"/>
                <w:szCs w:val="20"/>
              </w:rPr>
              <w:t xml:space="preserve">Comprehensive Exam retake fees </w:t>
            </w:r>
            <w:proofErr w:type="gramStart"/>
            <w:r w:rsidRPr="00A7241C">
              <w:rPr>
                <w:rFonts w:eastAsia="Times New Roman" w:cs="Times New Roman"/>
                <w:i/>
                <w:iCs/>
                <w:color w:val="000000"/>
                <w:sz w:val="20"/>
                <w:szCs w:val="20"/>
              </w:rPr>
              <w:t>are capped</w:t>
            </w:r>
            <w:proofErr w:type="gramEnd"/>
            <w:r w:rsidRPr="00A7241C">
              <w:rPr>
                <w:rFonts w:eastAsia="Times New Roman" w:cs="Times New Roman"/>
                <w:i/>
                <w:iCs/>
                <w:color w:val="000000"/>
                <w:sz w:val="20"/>
                <w:szCs w:val="20"/>
              </w:rPr>
              <w:t xml:space="preserve"> at $50, including practical and written sections.</w:t>
            </w: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2C12C9A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665EA60E" w14:textId="77777777" w:rsidTr="00A7241C">
        <w:trPr>
          <w:trHeight w:val="255"/>
        </w:trPr>
        <w:tc>
          <w:tcPr>
            <w:tcW w:w="6195" w:type="dxa"/>
            <w:tcBorders>
              <w:top w:val="nil"/>
              <w:left w:val="nil"/>
              <w:bottom w:val="nil"/>
              <w:right w:val="nil"/>
            </w:tcBorders>
            <w:shd w:val="clear" w:color="auto" w:fill="auto"/>
            <w:hideMark/>
          </w:tcPr>
          <w:p w14:paraId="74D1D28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Specially Scheduled* Comprehensive Exam </w:t>
            </w:r>
          </w:p>
        </w:tc>
        <w:tc>
          <w:tcPr>
            <w:tcW w:w="1335" w:type="dxa"/>
            <w:tcBorders>
              <w:top w:val="nil"/>
              <w:left w:val="nil"/>
              <w:bottom w:val="nil"/>
              <w:right w:val="nil"/>
            </w:tcBorders>
            <w:shd w:val="clear" w:color="auto" w:fill="auto"/>
            <w:hideMark/>
          </w:tcPr>
          <w:p w14:paraId="3085B5B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149839D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nil"/>
              <w:right w:val="nil"/>
            </w:tcBorders>
            <w:shd w:val="clear" w:color="auto" w:fill="auto"/>
            <w:hideMark/>
          </w:tcPr>
          <w:p w14:paraId="2EF0C91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5A0F37BB" w14:textId="77777777" w:rsidTr="00A7241C">
        <w:trPr>
          <w:trHeight w:val="255"/>
        </w:trPr>
        <w:tc>
          <w:tcPr>
            <w:tcW w:w="7530" w:type="dxa"/>
            <w:gridSpan w:val="2"/>
            <w:tcBorders>
              <w:top w:val="nil"/>
              <w:left w:val="nil"/>
              <w:bottom w:val="nil"/>
              <w:right w:val="nil"/>
            </w:tcBorders>
            <w:shd w:val="clear" w:color="auto" w:fill="auto"/>
            <w:hideMark/>
          </w:tcPr>
          <w:p w14:paraId="5815643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Exam </w:t>
            </w:r>
          </w:p>
        </w:tc>
        <w:tc>
          <w:tcPr>
            <w:tcW w:w="1305" w:type="dxa"/>
            <w:tcBorders>
              <w:top w:val="nil"/>
              <w:left w:val="nil"/>
              <w:bottom w:val="nil"/>
              <w:right w:val="nil"/>
            </w:tcBorders>
            <w:shd w:val="clear" w:color="auto" w:fill="auto"/>
            <w:hideMark/>
          </w:tcPr>
          <w:p w14:paraId="47B278DB"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nil"/>
              <w:right w:val="nil"/>
            </w:tcBorders>
            <w:shd w:val="clear" w:color="auto" w:fill="auto"/>
            <w:hideMark/>
          </w:tcPr>
          <w:p w14:paraId="24D3527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r w:rsidR="00A7241C" w:rsidRPr="00A7241C" w14:paraId="280ECAA1" w14:textId="77777777" w:rsidTr="00A7241C">
        <w:trPr>
          <w:trHeight w:val="255"/>
        </w:trPr>
        <w:tc>
          <w:tcPr>
            <w:tcW w:w="7530" w:type="dxa"/>
            <w:gridSpan w:val="2"/>
            <w:tcBorders>
              <w:top w:val="nil"/>
              <w:left w:val="nil"/>
              <w:bottom w:val="nil"/>
              <w:right w:val="nil"/>
            </w:tcBorders>
            <w:shd w:val="clear" w:color="auto" w:fill="auto"/>
            <w:hideMark/>
          </w:tcPr>
          <w:p w14:paraId="14D9E9FC"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Exam </w:t>
            </w:r>
          </w:p>
        </w:tc>
        <w:tc>
          <w:tcPr>
            <w:tcW w:w="1305" w:type="dxa"/>
            <w:tcBorders>
              <w:top w:val="nil"/>
              <w:left w:val="nil"/>
              <w:bottom w:val="nil"/>
              <w:right w:val="nil"/>
            </w:tcBorders>
            <w:shd w:val="clear" w:color="auto" w:fill="auto"/>
            <w:hideMark/>
          </w:tcPr>
          <w:p w14:paraId="06F2355A"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14F5782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$95 </w:t>
            </w:r>
          </w:p>
        </w:tc>
      </w:tr>
      <w:tr w:rsidR="00A7241C" w:rsidRPr="00A7241C" w14:paraId="3624A3E8" w14:textId="77777777" w:rsidTr="00A7241C">
        <w:trPr>
          <w:trHeight w:val="255"/>
        </w:trPr>
        <w:tc>
          <w:tcPr>
            <w:tcW w:w="6195" w:type="dxa"/>
            <w:tcBorders>
              <w:top w:val="single" w:sz="6" w:space="0" w:color="auto"/>
              <w:left w:val="nil"/>
              <w:bottom w:val="nil"/>
              <w:right w:val="nil"/>
            </w:tcBorders>
            <w:shd w:val="clear" w:color="auto" w:fill="auto"/>
            <w:hideMark/>
          </w:tcPr>
          <w:p w14:paraId="5A805C4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Specially Scheduled* Comprehensive Retake Exam </w:t>
            </w:r>
          </w:p>
        </w:tc>
        <w:tc>
          <w:tcPr>
            <w:tcW w:w="1335" w:type="dxa"/>
            <w:tcBorders>
              <w:top w:val="single" w:sz="6" w:space="0" w:color="auto"/>
              <w:left w:val="nil"/>
              <w:bottom w:val="nil"/>
              <w:right w:val="nil"/>
            </w:tcBorders>
            <w:shd w:val="clear" w:color="auto" w:fill="auto"/>
            <w:hideMark/>
          </w:tcPr>
          <w:p w14:paraId="095FF45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nil"/>
              <w:right w:val="nil"/>
            </w:tcBorders>
            <w:shd w:val="clear" w:color="auto" w:fill="auto"/>
            <w:hideMark/>
          </w:tcPr>
          <w:p w14:paraId="412CA4F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nil"/>
              <w:right w:val="nil"/>
            </w:tcBorders>
            <w:shd w:val="clear" w:color="auto" w:fill="auto"/>
            <w:hideMark/>
          </w:tcPr>
          <w:p w14:paraId="68C0590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5382CF74" w14:textId="77777777" w:rsidTr="00A7241C">
        <w:trPr>
          <w:trHeight w:val="255"/>
        </w:trPr>
        <w:tc>
          <w:tcPr>
            <w:tcW w:w="7530" w:type="dxa"/>
            <w:gridSpan w:val="2"/>
            <w:tcBorders>
              <w:top w:val="nil"/>
              <w:left w:val="nil"/>
              <w:bottom w:val="nil"/>
              <w:right w:val="nil"/>
            </w:tcBorders>
            <w:shd w:val="clear" w:color="auto" w:fill="auto"/>
            <w:hideMark/>
          </w:tcPr>
          <w:p w14:paraId="36B0DBDD"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per section  </w:t>
            </w:r>
          </w:p>
        </w:tc>
        <w:tc>
          <w:tcPr>
            <w:tcW w:w="1305" w:type="dxa"/>
            <w:tcBorders>
              <w:top w:val="nil"/>
              <w:left w:val="nil"/>
              <w:bottom w:val="nil"/>
              <w:right w:val="nil"/>
            </w:tcBorders>
            <w:shd w:val="clear" w:color="auto" w:fill="auto"/>
            <w:hideMark/>
          </w:tcPr>
          <w:p w14:paraId="39EF8C4C"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nil"/>
              <w:right w:val="nil"/>
            </w:tcBorders>
            <w:shd w:val="clear" w:color="auto" w:fill="auto"/>
            <w:hideMark/>
          </w:tcPr>
          <w:p w14:paraId="35E5FF6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r w:rsidR="00A7241C" w:rsidRPr="00A7241C" w14:paraId="52390507" w14:textId="77777777" w:rsidTr="00A7241C">
        <w:trPr>
          <w:trHeight w:val="255"/>
        </w:trPr>
        <w:tc>
          <w:tcPr>
            <w:tcW w:w="7530" w:type="dxa"/>
            <w:gridSpan w:val="2"/>
            <w:tcBorders>
              <w:top w:val="nil"/>
              <w:left w:val="nil"/>
              <w:bottom w:val="single" w:sz="6" w:space="0" w:color="auto"/>
              <w:right w:val="nil"/>
            </w:tcBorders>
            <w:shd w:val="clear" w:color="auto" w:fill="auto"/>
            <w:hideMark/>
          </w:tcPr>
          <w:p w14:paraId="5C5D7D37"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per section  </w:t>
            </w:r>
          </w:p>
        </w:tc>
        <w:tc>
          <w:tcPr>
            <w:tcW w:w="1305" w:type="dxa"/>
            <w:tcBorders>
              <w:top w:val="nil"/>
              <w:left w:val="nil"/>
              <w:bottom w:val="single" w:sz="6" w:space="0" w:color="auto"/>
              <w:right w:val="nil"/>
            </w:tcBorders>
            <w:shd w:val="clear" w:color="auto" w:fill="auto"/>
            <w:hideMark/>
          </w:tcPr>
          <w:p w14:paraId="09998C4A"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215" w:type="dxa"/>
            <w:tcBorders>
              <w:top w:val="nil"/>
              <w:left w:val="nil"/>
              <w:bottom w:val="single" w:sz="6" w:space="0" w:color="auto"/>
              <w:right w:val="nil"/>
            </w:tcBorders>
            <w:shd w:val="clear" w:color="auto" w:fill="auto"/>
            <w:hideMark/>
          </w:tcPr>
          <w:p w14:paraId="62A7962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$60 </w:t>
            </w:r>
          </w:p>
        </w:tc>
      </w:tr>
    </w:tbl>
    <w:p w14:paraId="62DBAF99" w14:textId="328A9B1B"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 </w:t>
      </w:r>
    </w:p>
    <w:p w14:paraId="28FC1463" w14:textId="3B2875EB" w:rsidR="00A7241C" w:rsidRPr="00362AF8" w:rsidRDefault="00A7241C" w:rsidP="00F37013">
      <w:pPr>
        <w:pStyle w:val="Heading2"/>
        <w:rPr>
          <w:rFonts w:ascii="Times New Roman" w:hAnsi="Times New Roman"/>
          <w:color w:val="2F5496"/>
          <w:sz w:val="24"/>
          <w:szCs w:val="24"/>
        </w:rPr>
      </w:pPr>
      <w:bookmarkStart w:id="457" w:name="_Toc161232133"/>
      <w:r w:rsidRPr="00A7241C">
        <w:lastRenderedPageBreak/>
        <w:t>CHICAGO CAMPUS</w:t>
      </w:r>
      <w:bookmarkEnd w:id="457"/>
    </w:p>
    <w:p w14:paraId="69A6E5DD" w14:textId="77777777" w:rsidR="00A7241C" w:rsidRPr="00A7241C" w:rsidRDefault="00A7241C" w:rsidP="00F37013">
      <w:pPr>
        <w:pStyle w:val="Heading3"/>
        <w:rPr>
          <w:rFonts w:ascii="Times New Roman" w:hAnsi="Times New Roman"/>
          <w:color w:val="1F3763"/>
          <w:sz w:val="24"/>
          <w:szCs w:val="24"/>
        </w:rPr>
      </w:pPr>
      <w:bookmarkStart w:id="458" w:name="_Toc161232134"/>
      <w:r w:rsidRPr="00A7241C">
        <w:t>Tuition</w:t>
      </w:r>
      <w:bookmarkEnd w:id="458"/>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05"/>
        <w:gridCol w:w="1110"/>
        <w:gridCol w:w="195"/>
        <w:gridCol w:w="1305"/>
      </w:tblGrid>
      <w:tr w:rsidR="00A7241C" w:rsidRPr="00A7241C" w14:paraId="31AE561E"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42CD4F9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Total Tuition Per Program</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59721FF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10" w:type="dxa"/>
            <w:tcBorders>
              <w:top w:val="single" w:sz="6" w:space="0" w:color="auto"/>
              <w:left w:val="nil"/>
              <w:bottom w:val="single" w:sz="6" w:space="0" w:color="auto"/>
              <w:right w:val="nil"/>
            </w:tcBorders>
            <w:shd w:val="clear" w:color="auto" w:fill="A6A6A6"/>
            <w:hideMark/>
          </w:tcPr>
          <w:p w14:paraId="0A40A8E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500" w:type="dxa"/>
            <w:gridSpan w:val="2"/>
            <w:tcBorders>
              <w:top w:val="single" w:sz="6" w:space="0" w:color="auto"/>
              <w:left w:val="nil"/>
              <w:bottom w:val="single" w:sz="6" w:space="0" w:color="auto"/>
              <w:right w:val="nil"/>
            </w:tcBorders>
            <w:shd w:val="clear" w:color="auto" w:fill="A6A6A6"/>
            <w:hideMark/>
          </w:tcPr>
          <w:p w14:paraId="6D9CC13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Total Program </w:t>
            </w:r>
          </w:p>
        </w:tc>
      </w:tr>
      <w:tr w:rsidR="00A7241C" w:rsidRPr="00A7241C" w14:paraId="348B2930" w14:textId="77777777" w:rsidTr="00A7241C">
        <w:trPr>
          <w:trHeight w:val="255"/>
        </w:trPr>
        <w:tc>
          <w:tcPr>
            <w:tcW w:w="6105" w:type="dxa"/>
            <w:tcBorders>
              <w:top w:val="nil"/>
              <w:left w:val="nil"/>
              <w:bottom w:val="single" w:sz="6" w:space="0" w:color="auto"/>
              <w:right w:val="nil"/>
            </w:tcBorders>
            <w:shd w:val="clear" w:color="auto" w:fill="auto"/>
            <w:hideMark/>
          </w:tcPr>
          <w:p w14:paraId="082A9AA3" w14:textId="711FE4DB"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Doctor of Acupuncture (D</w:t>
            </w:r>
            <w:r w:rsidR="00191E11">
              <w:rPr>
                <w:rFonts w:eastAsia="Times New Roman" w:cs="Times New Roman"/>
                <w:color w:val="000000"/>
                <w:sz w:val="20"/>
                <w:szCs w:val="20"/>
              </w:rPr>
              <w:t>Ac</w:t>
            </w: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57B1B9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10" w:type="dxa"/>
            <w:tcBorders>
              <w:top w:val="nil"/>
              <w:left w:val="nil"/>
              <w:bottom w:val="single" w:sz="6" w:space="0" w:color="auto"/>
              <w:right w:val="nil"/>
            </w:tcBorders>
            <w:shd w:val="clear" w:color="auto" w:fill="auto"/>
            <w:hideMark/>
          </w:tcPr>
          <w:p w14:paraId="3EDEF29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00" w:type="dxa"/>
            <w:gridSpan w:val="2"/>
            <w:tcBorders>
              <w:top w:val="nil"/>
              <w:left w:val="nil"/>
              <w:bottom w:val="single" w:sz="6" w:space="0" w:color="auto"/>
              <w:right w:val="nil"/>
            </w:tcBorders>
            <w:shd w:val="clear" w:color="auto" w:fill="auto"/>
            <w:hideMark/>
          </w:tcPr>
          <w:p w14:paraId="0A0D1FD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$68,570.25 </w:t>
            </w:r>
          </w:p>
        </w:tc>
      </w:tr>
      <w:tr w:rsidR="00A7241C" w:rsidRPr="00A7241C" w14:paraId="59EEAFAE" w14:textId="77777777" w:rsidTr="00A7241C">
        <w:trPr>
          <w:trHeight w:val="255"/>
        </w:trPr>
        <w:tc>
          <w:tcPr>
            <w:tcW w:w="6105" w:type="dxa"/>
            <w:tcBorders>
              <w:top w:val="nil"/>
              <w:left w:val="nil"/>
              <w:bottom w:val="single" w:sz="6" w:space="0" w:color="auto"/>
              <w:right w:val="nil"/>
            </w:tcBorders>
            <w:shd w:val="clear" w:color="auto" w:fill="auto"/>
            <w:hideMark/>
          </w:tcPr>
          <w:p w14:paraId="59B7E51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Doctor of Acupuncture with Chinese Herbal Medicine Specialization (DAcCHM) </w:t>
            </w:r>
          </w:p>
        </w:tc>
        <w:tc>
          <w:tcPr>
            <w:tcW w:w="1305" w:type="dxa"/>
            <w:tcBorders>
              <w:top w:val="nil"/>
              <w:left w:val="nil"/>
              <w:bottom w:val="single" w:sz="6" w:space="0" w:color="auto"/>
              <w:right w:val="nil"/>
            </w:tcBorders>
            <w:shd w:val="clear" w:color="auto" w:fill="auto"/>
            <w:hideMark/>
          </w:tcPr>
          <w:p w14:paraId="7EDD58B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10" w:type="dxa"/>
            <w:tcBorders>
              <w:top w:val="nil"/>
              <w:left w:val="nil"/>
              <w:bottom w:val="single" w:sz="6" w:space="0" w:color="auto"/>
              <w:right w:val="nil"/>
            </w:tcBorders>
            <w:shd w:val="clear" w:color="auto" w:fill="auto"/>
            <w:hideMark/>
          </w:tcPr>
          <w:p w14:paraId="0CA1FDE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00" w:type="dxa"/>
            <w:gridSpan w:val="2"/>
            <w:tcBorders>
              <w:top w:val="nil"/>
              <w:left w:val="nil"/>
              <w:bottom w:val="single" w:sz="6" w:space="0" w:color="auto"/>
              <w:right w:val="nil"/>
            </w:tcBorders>
            <w:shd w:val="clear" w:color="auto" w:fill="auto"/>
            <w:hideMark/>
          </w:tcPr>
          <w:p w14:paraId="3D96B6C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$85,691.63 </w:t>
            </w:r>
          </w:p>
        </w:tc>
      </w:tr>
      <w:tr w:rsidR="00A7241C" w:rsidRPr="00A7241C" w14:paraId="2BF7CC82" w14:textId="77777777" w:rsidTr="00A7241C">
        <w:trPr>
          <w:trHeight w:val="255"/>
        </w:trPr>
        <w:tc>
          <w:tcPr>
            <w:tcW w:w="6105" w:type="dxa"/>
            <w:tcBorders>
              <w:top w:val="nil"/>
              <w:left w:val="nil"/>
              <w:bottom w:val="single" w:sz="6" w:space="0" w:color="auto"/>
              <w:right w:val="nil"/>
            </w:tcBorders>
            <w:shd w:val="clear" w:color="auto" w:fill="auto"/>
            <w:hideMark/>
          </w:tcPr>
          <w:p w14:paraId="34D699AD" w14:textId="1CDF74E0"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Master of </w:t>
            </w:r>
            <w:r w:rsidR="00FA5A04">
              <w:rPr>
                <w:rFonts w:eastAsia="Times New Roman" w:cs="Times New Roman"/>
                <w:color w:val="000000"/>
                <w:sz w:val="20"/>
                <w:szCs w:val="20"/>
              </w:rPr>
              <w:t xml:space="preserve">Science in </w:t>
            </w:r>
            <w:r w:rsidRPr="00A7241C">
              <w:rPr>
                <w:rFonts w:eastAsia="Times New Roman" w:cs="Times New Roman"/>
                <w:color w:val="000000"/>
                <w:sz w:val="20"/>
                <w:szCs w:val="20"/>
              </w:rPr>
              <w:t>Acupuncture (MSAc) </w:t>
            </w:r>
          </w:p>
        </w:tc>
        <w:tc>
          <w:tcPr>
            <w:tcW w:w="1305" w:type="dxa"/>
            <w:tcBorders>
              <w:top w:val="nil"/>
              <w:left w:val="nil"/>
              <w:bottom w:val="single" w:sz="6" w:space="0" w:color="auto"/>
              <w:right w:val="nil"/>
            </w:tcBorders>
            <w:shd w:val="clear" w:color="auto" w:fill="auto"/>
            <w:hideMark/>
          </w:tcPr>
          <w:p w14:paraId="27D2582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10" w:type="dxa"/>
            <w:tcBorders>
              <w:top w:val="nil"/>
              <w:left w:val="nil"/>
              <w:bottom w:val="single" w:sz="6" w:space="0" w:color="auto"/>
              <w:right w:val="nil"/>
            </w:tcBorders>
            <w:shd w:val="clear" w:color="auto" w:fill="auto"/>
            <w:hideMark/>
          </w:tcPr>
          <w:p w14:paraId="4B8D26B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00" w:type="dxa"/>
            <w:gridSpan w:val="2"/>
            <w:tcBorders>
              <w:top w:val="nil"/>
              <w:left w:val="nil"/>
              <w:bottom w:val="single" w:sz="6" w:space="0" w:color="auto"/>
              <w:right w:val="nil"/>
            </w:tcBorders>
            <w:shd w:val="clear" w:color="auto" w:fill="auto"/>
            <w:hideMark/>
          </w:tcPr>
          <w:p w14:paraId="0112093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$61,421.25 </w:t>
            </w:r>
          </w:p>
        </w:tc>
      </w:tr>
      <w:tr w:rsidR="00A7241C" w:rsidRPr="00A7241C" w14:paraId="1F3FC96D" w14:textId="77777777" w:rsidTr="00A7241C">
        <w:trPr>
          <w:trHeight w:val="255"/>
        </w:trPr>
        <w:tc>
          <w:tcPr>
            <w:tcW w:w="6105" w:type="dxa"/>
            <w:tcBorders>
              <w:top w:val="nil"/>
              <w:left w:val="nil"/>
              <w:bottom w:val="single" w:sz="6" w:space="0" w:color="auto"/>
              <w:right w:val="nil"/>
            </w:tcBorders>
            <w:shd w:val="clear" w:color="auto" w:fill="auto"/>
            <w:hideMark/>
          </w:tcPr>
          <w:p w14:paraId="5C6D6F0B" w14:textId="443A6B7D"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Master of </w:t>
            </w:r>
            <w:r w:rsidR="00FA5A04">
              <w:rPr>
                <w:rFonts w:eastAsia="Times New Roman" w:cs="Times New Roman"/>
                <w:color w:val="000000"/>
                <w:sz w:val="20"/>
                <w:szCs w:val="20"/>
              </w:rPr>
              <w:t xml:space="preserve">Science in </w:t>
            </w:r>
            <w:r w:rsidRPr="00A7241C">
              <w:rPr>
                <w:rFonts w:eastAsia="Times New Roman" w:cs="Times New Roman"/>
                <w:color w:val="000000"/>
                <w:sz w:val="20"/>
                <w:szCs w:val="20"/>
              </w:rPr>
              <w:t>Acupuncture with Chinese Herbal Medicine Specialization (MSAcCHM) </w:t>
            </w:r>
          </w:p>
        </w:tc>
        <w:tc>
          <w:tcPr>
            <w:tcW w:w="1305" w:type="dxa"/>
            <w:tcBorders>
              <w:top w:val="nil"/>
              <w:left w:val="nil"/>
              <w:bottom w:val="single" w:sz="6" w:space="0" w:color="auto"/>
              <w:right w:val="nil"/>
            </w:tcBorders>
            <w:shd w:val="clear" w:color="auto" w:fill="auto"/>
            <w:hideMark/>
          </w:tcPr>
          <w:p w14:paraId="6D49D9D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10" w:type="dxa"/>
            <w:tcBorders>
              <w:top w:val="nil"/>
              <w:left w:val="nil"/>
              <w:bottom w:val="single" w:sz="6" w:space="0" w:color="auto"/>
              <w:right w:val="nil"/>
            </w:tcBorders>
            <w:shd w:val="clear" w:color="auto" w:fill="auto"/>
            <w:hideMark/>
          </w:tcPr>
          <w:p w14:paraId="4536F15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00" w:type="dxa"/>
            <w:gridSpan w:val="2"/>
            <w:tcBorders>
              <w:top w:val="nil"/>
              <w:left w:val="nil"/>
              <w:bottom w:val="single" w:sz="6" w:space="0" w:color="auto"/>
              <w:right w:val="nil"/>
            </w:tcBorders>
            <w:shd w:val="clear" w:color="auto" w:fill="auto"/>
            <w:hideMark/>
          </w:tcPr>
          <w:p w14:paraId="67D631C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$80,953.88 </w:t>
            </w:r>
          </w:p>
        </w:tc>
      </w:tr>
      <w:tr w:rsidR="00A7241C" w:rsidRPr="00A7241C" w14:paraId="6B6231E0" w14:textId="77777777" w:rsidTr="00A7241C">
        <w:trPr>
          <w:trHeight w:val="255"/>
        </w:trPr>
        <w:tc>
          <w:tcPr>
            <w:tcW w:w="6105" w:type="dxa"/>
            <w:tcBorders>
              <w:top w:val="nil"/>
              <w:left w:val="nil"/>
              <w:bottom w:val="single" w:sz="6" w:space="0" w:color="auto"/>
              <w:right w:val="nil"/>
            </w:tcBorders>
            <w:shd w:val="clear" w:color="auto" w:fill="auto"/>
            <w:hideMark/>
          </w:tcPr>
          <w:p w14:paraId="6D1F2E4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Certificate in Chinese Herbal Medicine (CCHM) </w:t>
            </w:r>
          </w:p>
        </w:tc>
        <w:tc>
          <w:tcPr>
            <w:tcW w:w="1305" w:type="dxa"/>
            <w:tcBorders>
              <w:top w:val="nil"/>
              <w:left w:val="nil"/>
              <w:bottom w:val="single" w:sz="6" w:space="0" w:color="auto"/>
              <w:right w:val="nil"/>
            </w:tcBorders>
            <w:shd w:val="clear" w:color="auto" w:fill="auto"/>
            <w:hideMark/>
          </w:tcPr>
          <w:p w14:paraId="603FC8F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10" w:type="dxa"/>
            <w:tcBorders>
              <w:top w:val="nil"/>
              <w:left w:val="nil"/>
              <w:bottom w:val="single" w:sz="6" w:space="0" w:color="auto"/>
              <w:right w:val="nil"/>
            </w:tcBorders>
            <w:shd w:val="clear" w:color="auto" w:fill="auto"/>
            <w:hideMark/>
          </w:tcPr>
          <w:p w14:paraId="0A0D7DC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00" w:type="dxa"/>
            <w:gridSpan w:val="2"/>
            <w:tcBorders>
              <w:top w:val="nil"/>
              <w:left w:val="nil"/>
              <w:bottom w:val="single" w:sz="6" w:space="0" w:color="auto"/>
              <w:right w:val="nil"/>
            </w:tcBorders>
            <w:shd w:val="clear" w:color="auto" w:fill="auto"/>
            <w:hideMark/>
          </w:tcPr>
          <w:p w14:paraId="429F112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$17,872.50 </w:t>
            </w:r>
          </w:p>
        </w:tc>
      </w:tr>
      <w:tr w:rsidR="00A7241C" w:rsidRPr="00A7241C" w14:paraId="05E5F062" w14:textId="77777777" w:rsidTr="00A7241C">
        <w:trPr>
          <w:trHeight w:val="270"/>
        </w:trPr>
        <w:tc>
          <w:tcPr>
            <w:tcW w:w="6105" w:type="dxa"/>
            <w:tcBorders>
              <w:top w:val="nil"/>
              <w:left w:val="nil"/>
              <w:bottom w:val="single" w:sz="6" w:space="0" w:color="auto"/>
              <w:right w:val="nil"/>
            </w:tcBorders>
            <w:shd w:val="clear" w:color="auto" w:fill="auto"/>
            <w:hideMark/>
          </w:tcPr>
          <w:p w14:paraId="3120525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Certificate in Massage Therapy/Asian Bodywork (CMT/AB) </w:t>
            </w:r>
          </w:p>
        </w:tc>
        <w:tc>
          <w:tcPr>
            <w:tcW w:w="1305" w:type="dxa"/>
            <w:tcBorders>
              <w:top w:val="nil"/>
              <w:left w:val="nil"/>
              <w:bottom w:val="single" w:sz="6" w:space="0" w:color="auto"/>
              <w:right w:val="nil"/>
            </w:tcBorders>
            <w:shd w:val="clear" w:color="auto" w:fill="auto"/>
            <w:hideMark/>
          </w:tcPr>
          <w:p w14:paraId="40049A8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gridSpan w:val="2"/>
            <w:tcBorders>
              <w:top w:val="nil"/>
              <w:left w:val="nil"/>
              <w:bottom w:val="single" w:sz="6" w:space="0" w:color="auto"/>
              <w:right w:val="nil"/>
            </w:tcBorders>
            <w:shd w:val="clear" w:color="auto" w:fill="auto"/>
            <w:hideMark/>
          </w:tcPr>
          <w:p w14:paraId="0BA8A6E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017A37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$11,314.13* </w:t>
            </w:r>
          </w:p>
        </w:tc>
      </w:tr>
    </w:tbl>
    <w:p w14:paraId="11CC8115" w14:textId="5EBC7DEF" w:rsidR="00A7241C" w:rsidRDefault="00A7241C" w:rsidP="00A7241C">
      <w:pPr>
        <w:spacing w:before="100" w:beforeAutospacing="1" w:after="100" w:afterAutospacing="1" w:line="240" w:lineRule="auto"/>
        <w:textAlignment w:val="baseline"/>
        <w:rPr>
          <w:rFonts w:eastAsia="Times New Roman" w:cs="Times New Roman"/>
          <w:sz w:val="20"/>
          <w:szCs w:val="20"/>
        </w:rPr>
      </w:pPr>
      <w:r w:rsidRPr="00A7241C">
        <w:rPr>
          <w:rFonts w:eastAsia="Times New Roman" w:cs="Times New Roman"/>
          <w:sz w:val="20"/>
          <w:szCs w:val="20"/>
        </w:rPr>
        <w:t>None of the above tuition amounts include fees, CPR, or supplies. Book costs not included except for students enrolled in the full CMT/AB program. </w:t>
      </w:r>
      <w:r w:rsidR="00AB200A">
        <w:rPr>
          <w:rFonts w:eastAsia="Times New Roman" w:cs="Times New Roman"/>
          <w:sz w:val="20"/>
          <w:szCs w:val="20"/>
        </w:rPr>
        <w:br/>
      </w:r>
      <w:r w:rsidRPr="00A7241C">
        <w:rPr>
          <w:rFonts w:eastAsia="Times New Roman" w:cs="Times New Roman"/>
          <w:sz w:val="20"/>
          <w:szCs w:val="20"/>
        </w:rPr>
        <w:t>*The college will pay $200 toward certification expenses to master’s degree students who complete the CMT/AB program requirements</w:t>
      </w:r>
      <w:proofErr w:type="gramStart"/>
      <w:r w:rsidRPr="00A7241C">
        <w:rPr>
          <w:rFonts w:eastAsia="Times New Roman" w:cs="Times New Roman"/>
          <w:sz w:val="20"/>
          <w:szCs w:val="20"/>
        </w:rPr>
        <w:t>.  </w:t>
      </w:r>
      <w:proofErr w:type="gramEnd"/>
    </w:p>
    <w:p w14:paraId="6F0CE7C9" w14:textId="77777777" w:rsidR="00B21D0F" w:rsidRPr="00A7241C" w:rsidRDefault="00B21D0F"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40"/>
        <w:gridCol w:w="780"/>
        <w:gridCol w:w="360"/>
        <w:gridCol w:w="435"/>
        <w:gridCol w:w="1350"/>
      </w:tblGrid>
      <w:tr w:rsidR="00A7241C" w:rsidRPr="00A7241C" w14:paraId="29254F6E" w14:textId="77777777" w:rsidTr="00A7241C">
        <w:trPr>
          <w:trHeight w:val="255"/>
        </w:trPr>
        <w:tc>
          <w:tcPr>
            <w:tcW w:w="8715" w:type="dxa"/>
            <w:gridSpan w:val="4"/>
            <w:tcBorders>
              <w:top w:val="single" w:sz="6" w:space="0" w:color="auto"/>
              <w:left w:val="nil"/>
              <w:bottom w:val="nil"/>
              <w:right w:val="nil"/>
            </w:tcBorders>
            <w:shd w:val="clear" w:color="auto" w:fill="F2F2F2"/>
            <w:hideMark/>
          </w:tcPr>
          <w:p w14:paraId="6D80CE87" w14:textId="4066E4B2"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D</w:t>
            </w:r>
            <w:r w:rsidR="00191E11">
              <w:rPr>
                <w:rFonts w:eastAsia="Times New Roman" w:cs="Times New Roman"/>
                <w:b/>
                <w:bCs/>
                <w:color w:val="000000"/>
                <w:sz w:val="20"/>
                <w:szCs w:val="20"/>
              </w:rPr>
              <w:t>A</w:t>
            </w:r>
            <w:r w:rsidRPr="00A7241C">
              <w:rPr>
                <w:rFonts w:eastAsia="Times New Roman" w:cs="Times New Roman"/>
                <w:b/>
                <w:bCs/>
                <w:color w:val="000000"/>
                <w:sz w:val="20"/>
                <w:szCs w:val="20"/>
              </w:rPr>
              <w:t>c, DAcCHM, MSAc, MSAcCHM, CCHM and CMT/AB</w:t>
            </w:r>
            <w:r w:rsidRPr="00A7241C">
              <w:rPr>
                <w:rFonts w:eastAsia="Times New Roman" w:cs="Times New Roman"/>
                <w:color w:val="000000"/>
                <w:sz w:val="20"/>
                <w:szCs w:val="20"/>
              </w:rPr>
              <w:t> </w:t>
            </w:r>
          </w:p>
        </w:tc>
        <w:tc>
          <w:tcPr>
            <w:tcW w:w="1350" w:type="dxa"/>
            <w:tcBorders>
              <w:top w:val="single" w:sz="6" w:space="0" w:color="auto"/>
              <w:left w:val="nil"/>
              <w:bottom w:val="nil"/>
              <w:right w:val="nil"/>
            </w:tcBorders>
            <w:shd w:val="clear" w:color="auto" w:fill="F2F2F2"/>
            <w:hideMark/>
          </w:tcPr>
          <w:p w14:paraId="0180115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3E69BEAD" w14:textId="77777777" w:rsidTr="00AB200A">
        <w:trPr>
          <w:trHeight w:val="255"/>
        </w:trPr>
        <w:tc>
          <w:tcPr>
            <w:tcW w:w="7140" w:type="dxa"/>
            <w:tcBorders>
              <w:top w:val="single" w:sz="6" w:space="0" w:color="auto"/>
              <w:left w:val="nil"/>
              <w:bottom w:val="single" w:sz="6" w:space="0" w:color="auto"/>
              <w:right w:val="nil"/>
            </w:tcBorders>
            <w:shd w:val="clear" w:color="auto" w:fill="auto"/>
            <w:hideMark/>
          </w:tcPr>
          <w:p w14:paraId="1765043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Course Hours (Didactic and Lab Hours) (15:1) </w:t>
            </w:r>
          </w:p>
        </w:tc>
        <w:tc>
          <w:tcPr>
            <w:tcW w:w="780" w:type="dxa"/>
            <w:tcBorders>
              <w:top w:val="single" w:sz="6" w:space="0" w:color="auto"/>
              <w:left w:val="nil"/>
              <w:bottom w:val="single" w:sz="6" w:space="0" w:color="auto"/>
              <w:right w:val="nil"/>
            </w:tcBorders>
            <w:shd w:val="clear" w:color="auto" w:fill="auto"/>
            <w:hideMark/>
          </w:tcPr>
          <w:p w14:paraId="1960258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single" w:sz="6" w:space="0" w:color="auto"/>
              <w:left w:val="nil"/>
              <w:bottom w:val="single" w:sz="6" w:space="0" w:color="auto"/>
              <w:right w:val="nil"/>
            </w:tcBorders>
            <w:shd w:val="clear" w:color="auto" w:fill="auto"/>
            <w:hideMark/>
          </w:tcPr>
          <w:p w14:paraId="188CCFA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single" w:sz="6" w:space="0" w:color="auto"/>
              <w:left w:val="nil"/>
              <w:bottom w:val="single" w:sz="6" w:space="0" w:color="auto"/>
              <w:right w:val="nil"/>
            </w:tcBorders>
            <w:shd w:val="clear" w:color="auto" w:fill="auto"/>
            <w:hideMark/>
          </w:tcPr>
          <w:p w14:paraId="6D06F17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$25.85 </w:t>
            </w:r>
          </w:p>
        </w:tc>
      </w:tr>
      <w:tr w:rsidR="00A7241C" w:rsidRPr="00A7241C" w14:paraId="276DA935" w14:textId="77777777" w:rsidTr="00AB200A">
        <w:trPr>
          <w:trHeight w:val="255"/>
        </w:trPr>
        <w:tc>
          <w:tcPr>
            <w:tcW w:w="7140" w:type="dxa"/>
            <w:tcBorders>
              <w:top w:val="nil"/>
              <w:left w:val="nil"/>
              <w:bottom w:val="single" w:sz="6" w:space="0" w:color="auto"/>
              <w:right w:val="nil"/>
            </w:tcBorders>
            <w:shd w:val="clear" w:color="auto" w:fill="auto"/>
            <w:hideMark/>
          </w:tcPr>
          <w:p w14:paraId="79C4D8A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Massage Course Hours (Didactic and Lab Hours) (15:1) </w:t>
            </w:r>
          </w:p>
        </w:tc>
        <w:tc>
          <w:tcPr>
            <w:tcW w:w="780" w:type="dxa"/>
            <w:tcBorders>
              <w:top w:val="nil"/>
              <w:left w:val="nil"/>
              <w:bottom w:val="single" w:sz="6" w:space="0" w:color="auto"/>
              <w:right w:val="nil"/>
            </w:tcBorders>
            <w:shd w:val="clear" w:color="auto" w:fill="auto"/>
            <w:hideMark/>
          </w:tcPr>
          <w:p w14:paraId="0FB938E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4FC961B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7BB69B3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$16.95 </w:t>
            </w:r>
          </w:p>
        </w:tc>
      </w:tr>
      <w:tr w:rsidR="00A7241C" w:rsidRPr="00A7241C" w14:paraId="026EC3E7" w14:textId="77777777" w:rsidTr="00AB200A">
        <w:trPr>
          <w:trHeight w:val="255"/>
        </w:trPr>
        <w:tc>
          <w:tcPr>
            <w:tcW w:w="7140" w:type="dxa"/>
            <w:tcBorders>
              <w:top w:val="nil"/>
              <w:left w:val="nil"/>
              <w:bottom w:val="single" w:sz="6" w:space="0" w:color="auto"/>
              <w:right w:val="nil"/>
            </w:tcBorders>
            <w:shd w:val="clear" w:color="auto" w:fill="auto"/>
            <w:hideMark/>
          </w:tcPr>
          <w:p w14:paraId="3501257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Clinical Hours (30:1) </w:t>
            </w:r>
          </w:p>
        </w:tc>
        <w:tc>
          <w:tcPr>
            <w:tcW w:w="780" w:type="dxa"/>
            <w:tcBorders>
              <w:top w:val="nil"/>
              <w:left w:val="nil"/>
              <w:bottom w:val="single" w:sz="6" w:space="0" w:color="auto"/>
              <w:right w:val="nil"/>
            </w:tcBorders>
            <w:shd w:val="clear" w:color="auto" w:fill="auto"/>
            <w:hideMark/>
          </w:tcPr>
          <w:p w14:paraId="0806ACC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031E4B3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3C396F4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$20.80 </w:t>
            </w:r>
          </w:p>
        </w:tc>
      </w:tr>
      <w:tr w:rsidR="00A7241C" w:rsidRPr="00A7241C" w14:paraId="7AF7517D" w14:textId="77777777" w:rsidTr="00AB200A">
        <w:trPr>
          <w:trHeight w:val="255"/>
        </w:trPr>
        <w:tc>
          <w:tcPr>
            <w:tcW w:w="7140" w:type="dxa"/>
            <w:tcBorders>
              <w:top w:val="nil"/>
              <w:left w:val="nil"/>
              <w:bottom w:val="single" w:sz="6" w:space="0" w:color="auto"/>
              <w:right w:val="nil"/>
            </w:tcBorders>
            <w:shd w:val="clear" w:color="auto" w:fill="auto"/>
            <w:hideMark/>
          </w:tcPr>
          <w:p w14:paraId="6E5E158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Massage Clinical Hour (30:1) </w:t>
            </w:r>
          </w:p>
        </w:tc>
        <w:tc>
          <w:tcPr>
            <w:tcW w:w="780" w:type="dxa"/>
            <w:tcBorders>
              <w:top w:val="nil"/>
              <w:left w:val="nil"/>
              <w:bottom w:val="single" w:sz="6" w:space="0" w:color="auto"/>
              <w:right w:val="nil"/>
            </w:tcBorders>
            <w:shd w:val="clear" w:color="auto" w:fill="auto"/>
            <w:hideMark/>
          </w:tcPr>
          <w:p w14:paraId="2A6C1CF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109FAFC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592852A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$16.95 </w:t>
            </w:r>
          </w:p>
        </w:tc>
      </w:tr>
      <w:tr w:rsidR="00A7241C" w:rsidRPr="00A7241C" w14:paraId="7688D4CC" w14:textId="77777777" w:rsidTr="00AB200A">
        <w:trPr>
          <w:trHeight w:val="255"/>
        </w:trPr>
        <w:tc>
          <w:tcPr>
            <w:tcW w:w="7140" w:type="dxa"/>
            <w:tcBorders>
              <w:top w:val="nil"/>
              <w:left w:val="nil"/>
              <w:bottom w:val="single" w:sz="6" w:space="0" w:color="auto"/>
              <w:right w:val="nil"/>
            </w:tcBorders>
            <w:shd w:val="clear" w:color="auto" w:fill="auto"/>
            <w:hideMark/>
          </w:tcPr>
          <w:p w14:paraId="7CFE288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Public Education Hours </w:t>
            </w:r>
          </w:p>
        </w:tc>
        <w:tc>
          <w:tcPr>
            <w:tcW w:w="780" w:type="dxa"/>
            <w:tcBorders>
              <w:top w:val="nil"/>
              <w:left w:val="nil"/>
              <w:bottom w:val="single" w:sz="6" w:space="0" w:color="auto"/>
              <w:right w:val="nil"/>
            </w:tcBorders>
            <w:shd w:val="clear" w:color="auto" w:fill="auto"/>
            <w:hideMark/>
          </w:tcPr>
          <w:p w14:paraId="3D6600F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0D40AF1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0589121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$25.85 </w:t>
            </w:r>
          </w:p>
        </w:tc>
      </w:tr>
      <w:tr w:rsidR="00A7241C" w:rsidRPr="00A7241C" w14:paraId="0E08776C" w14:textId="77777777" w:rsidTr="00AB200A">
        <w:trPr>
          <w:trHeight w:val="255"/>
        </w:trPr>
        <w:tc>
          <w:tcPr>
            <w:tcW w:w="7140" w:type="dxa"/>
            <w:tcBorders>
              <w:top w:val="nil"/>
              <w:left w:val="nil"/>
              <w:bottom w:val="single" w:sz="6" w:space="0" w:color="auto"/>
              <w:right w:val="nil"/>
            </w:tcBorders>
            <w:shd w:val="clear" w:color="auto" w:fill="auto"/>
            <w:hideMark/>
          </w:tcPr>
          <w:p w14:paraId="7A58966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Public Education Hours (Massage) </w:t>
            </w:r>
          </w:p>
        </w:tc>
        <w:tc>
          <w:tcPr>
            <w:tcW w:w="780" w:type="dxa"/>
            <w:tcBorders>
              <w:top w:val="nil"/>
              <w:left w:val="nil"/>
              <w:bottom w:val="single" w:sz="6" w:space="0" w:color="auto"/>
              <w:right w:val="nil"/>
            </w:tcBorders>
            <w:shd w:val="clear" w:color="auto" w:fill="auto"/>
            <w:hideMark/>
          </w:tcPr>
          <w:p w14:paraId="338E2C9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70520BA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1695DB3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$16.95 </w:t>
            </w:r>
          </w:p>
        </w:tc>
      </w:tr>
      <w:tr w:rsidR="00A7241C" w:rsidRPr="00A7241C" w14:paraId="740DA2D6" w14:textId="77777777" w:rsidTr="00AB200A">
        <w:trPr>
          <w:trHeight w:val="255"/>
        </w:trPr>
        <w:tc>
          <w:tcPr>
            <w:tcW w:w="7140" w:type="dxa"/>
            <w:tcBorders>
              <w:top w:val="nil"/>
              <w:left w:val="nil"/>
              <w:bottom w:val="single" w:sz="6" w:space="0" w:color="auto"/>
              <w:right w:val="nil"/>
            </w:tcBorders>
            <w:shd w:val="clear" w:color="auto" w:fill="auto"/>
            <w:hideMark/>
          </w:tcPr>
          <w:p w14:paraId="75DA2FE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Non-Credit, Remedial Hours </w:t>
            </w:r>
          </w:p>
        </w:tc>
        <w:tc>
          <w:tcPr>
            <w:tcW w:w="780" w:type="dxa"/>
            <w:tcBorders>
              <w:top w:val="nil"/>
              <w:left w:val="nil"/>
              <w:bottom w:val="single" w:sz="6" w:space="0" w:color="auto"/>
              <w:right w:val="nil"/>
            </w:tcBorders>
            <w:shd w:val="clear" w:color="auto" w:fill="auto"/>
            <w:hideMark/>
          </w:tcPr>
          <w:p w14:paraId="4E6D215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4BA5C24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311B014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$25.85 </w:t>
            </w:r>
          </w:p>
        </w:tc>
      </w:tr>
      <w:tr w:rsidR="00A7241C" w:rsidRPr="00A7241C" w14:paraId="2BE04B66" w14:textId="77777777" w:rsidTr="00AB200A">
        <w:trPr>
          <w:trHeight w:val="255"/>
        </w:trPr>
        <w:tc>
          <w:tcPr>
            <w:tcW w:w="7140" w:type="dxa"/>
            <w:tcBorders>
              <w:top w:val="nil"/>
              <w:left w:val="nil"/>
              <w:bottom w:val="single" w:sz="6" w:space="0" w:color="auto"/>
              <w:right w:val="nil"/>
            </w:tcBorders>
            <w:shd w:val="clear" w:color="auto" w:fill="auto"/>
            <w:hideMark/>
          </w:tcPr>
          <w:p w14:paraId="4A2CF0F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Non-Credit, Remedial Hours (Massage) </w:t>
            </w:r>
          </w:p>
        </w:tc>
        <w:tc>
          <w:tcPr>
            <w:tcW w:w="780" w:type="dxa"/>
            <w:tcBorders>
              <w:top w:val="nil"/>
              <w:left w:val="nil"/>
              <w:bottom w:val="single" w:sz="6" w:space="0" w:color="auto"/>
              <w:right w:val="nil"/>
            </w:tcBorders>
            <w:shd w:val="clear" w:color="auto" w:fill="auto"/>
            <w:hideMark/>
          </w:tcPr>
          <w:p w14:paraId="39250C1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795" w:type="dxa"/>
            <w:gridSpan w:val="2"/>
            <w:tcBorders>
              <w:top w:val="nil"/>
              <w:left w:val="nil"/>
              <w:bottom w:val="single" w:sz="6" w:space="0" w:color="auto"/>
              <w:right w:val="nil"/>
            </w:tcBorders>
            <w:shd w:val="clear" w:color="auto" w:fill="auto"/>
            <w:hideMark/>
          </w:tcPr>
          <w:p w14:paraId="5D4CEE4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6B5EB8B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$16.95 </w:t>
            </w:r>
          </w:p>
        </w:tc>
      </w:tr>
      <w:tr w:rsidR="00A7241C" w:rsidRPr="00A7241C" w14:paraId="46F0D5EC" w14:textId="77777777" w:rsidTr="00AB200A">
        <w:trPr>
          <w:trHeight w:val="255"/>
        </w:trPr>
        <w:tc>
          <w:tcPr>
            <w:tcW w:w="7140" w:type="dxa"/>
            <w:tcBorders>
              <w:top w:val="nil"/>
              <w:left w:val="nil"/>
              <w:bottom w:val="single" w:sz="6" w:space="0" w:color="auto"/>
              <w:right w:val="nil"/>
            </w:tcBorders>
            <w:shd w:val="clear" w:color="auto" w:fill="auto"/>
            <w:hideMark/>
          </w:tcPr>
          <w:p w14:paraId="56B94D8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Independent Study (if available; per hour of the regular course) </w:t>
            </w:r>
          </w:p>
        </w:tc>
        <w:tc>
          <w:tcPr>
            <w:tcW w:w="1140" w:type="dxa"/>
            <w:gridSpan w:val="2"/>
            <w:tcBorders>
              <w:top w:val="nil"/>
              <w:left w:val="nil"/>
              <w:bottom w:val="single" w:sz="6" w:space="0" w:color="auto"/>
              <w:right w:val="nil"/>
            </w:tcBorders>
            <w:shd w:val="clear" w:color="auto" w:fill="auto"/>
            <w:hideMark/>
          </w:tcPr>
          <w:p w14:paraId="1DDF830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85" w:type="dxa"/>
            <w:gridSpan w:val="2"/>
            <w:tcBorders>
              <w:top w:val="nil"/>
              <w:left w:val="nil"/>
              <w:bottom w:val="single" w:sz="6" w:space="0" w:color="auto"/>
              <w:right w:val="nil"/>
            </w:tcBorders>
            <w:shd w:val="clear" w:color="auto" w:fill="auto"/>
            <w:hideMark/>
          </w:tcPr>
          <w:p w14:paraId="22B2F86B" w14:textId="1248899D"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200% of tuition rate</w:t>
            </w:r>
          </w:p>
        </w:tc>
      </w:tr>
      <w:tr w:rsidR="00A7241C" w:rsidRPr="00A7241C" w14:paraId="0B33251C" w14:textId="77777777" w:rsidTr="00AB200A">
        <w:trPr>
          <w:trHeight w:val="240"/>
        </w:trPr>
        <w:tc>
          <w:tcPr>
            <w:tcW w:w="7920" w:type="dxa"/>
            <w:gridSpan w:val="2"/>
            <w:tcBorders>
              <w:top w:val="nil"/>
              <w:left w:val="nil"/>
              <w:bottom w:val="single" w:sz="6" w:space="0" w:color="auto"/>
              <w:right w:val="nil"/>
            </w:tcBorders>
            <w:shd w:val="clear" w:color="auto" w:fill="auto"/>
            <w:hideMark/>
          </w:tcPr>
          <w:p w14:paraId="204B894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Course (Pacific College students repeating successfully completed course) </w:t>
            </w:r>
          </w:p>
        </w:tc>
        <w:tc>
          <w:tcPr>
            <w:tcW w:w="795" w:type="dxa"/>
            <w:gridSpan w:val="2"/>
            <w:tcBorders>
              <w:top w:val="nil"/>
              <w:left w:val="nil"/>
              <w:bottom w:val="single" w:sz="6" w:space="0" w:color="auto"/>
              <w:right w:val="nil"/>
            </w:tcBorders>
            <w:shd w:val="clear" w:color="auto" w:fill="auto"/>
            <w:hideMark/>
          </w:tcPr>
          <w:p w14:paraId="0CDEAB7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50" w:type="dxa"/>
            <w:tcBorders>
              <w:top w:val="nil"/>
              <w:left w:val="nil"/>
              <w:bottom w:val="single" w:sz="6" w:space="0" w:color="auto"/>
              <w:right w:val="nil"/>
            </w:tcBorders>
            <w:shd w:val="clear" w:color="auto" w:fill="auto"/>
            <w:hideMark/>
          </w:tcPr>
          <w:p w14:paraId="55647D9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$110.00 </w:t>
            </w:r>
          </w:p>
        </w:tc>
      </w:tr>
      <w:tr w:rsidR="00A7241C" w:rsidRPr="00A7241C" w14:paraId="13023F18" w14:textId="77777777" w:rsidTr="00A7241C">
        <w:trPr>
          <w:trHeight w:val="255"/>
        </w:trPr>
        <w:tc>
          <w:tcPr>
            <w:tcW w:w="7140" w:type="dxa"/>
            <w:tcBorders>
              <w:top w:val="nil"/>
              <w:left w:val="nil"/>
              <w:bottom w:val="single" w:sz="6" w:space="0" w:color="auto"/>
              <w:right w:val="nil"/>
            </w:tcBorders>
            <w:shd w:val="clear" w:color="auto" w:fill="auto"/>
            <w:hideMark/>
          </w:tcPr>
          <w:p w14:paraId="4423646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Audit of Clinical Shift </w:t>
            </w:r>
          </w:p>
        </w:tc>
        <w:tc>
          <w:tcPr>
            <w:tcW w:w="2925" w:type="dxa"/>
            <w:gridSpan w:val="4"/>
            <w:tcBorders>
              <w:top w:val="nil"/>
              <w:left w:val="nil"/>
              <w:bottom w:val="single" w:sz="6" w:space="0" w:color="auto"/>
              <w:right w:val="nil"/>
            </w:tcBorders>
            <w:shd w:val="clear" w:color="auto" w:fill="auto"/>
            <w:hideMark/>
          </w:tcPr>
          <w:p w14:paraId="1CD0D82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proofErr w:type="gramStart"/>
            <w:r w:rsidRPr="00A7241C">
              <w:rPr>
                <w:rFonts w:eastAsia="Times New Roman" w:cs="Times New Roman"/>
                <w:color w:val="000000"/>
                <w:sz w:val="20"/>
                <w:szCs w:val="20"/>
              </w:rPr>
              <w:t>50%</w:t>
            </w:r>
            <w:proofErr w:type="gramEnd"/>
            <w:r w:rsidRPr="00A7241C">
              <w:rPr>
                <w:rFonts w:eastAsia="Times New Roman" w:cs="Times New Roman"/>
                <w:color w:val="000000"/>
                <w:sz w:val="20"/>
                <w:szCs w:val="20"/>
              </w:rPr>
              <w:t xml:space="preserve"> of clinical shift tuition rate </w:t>
            </w:r>
          </w:p>
        </w:tc>
      </w:tr>
    </w:tbl>
    <w:p w14:paraId="583B422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p w14:paraId="7465A21D" w14:textId="77777777" w:rsidR="00A7241C" w:rsidRPr="00A7241C" w:rsidRDefault="00A7241C" w:rsidP="00F37013">
      <w:pPr>
        <w:pStyle w:val="Heading3"/>
        <w:rPr>
          <w:rFonts w:ascii="Times New Roman" w:hAnsi="Times New Roman"/>
          <w:color w:val="1F3763"/>
          <w:sz w:val="24"/>
          <w:szCs w:val="24"/>
        </w:rPr>
      </w:pPr>
      <w:bookmarkStart w:id="459" w:name="_Toc161232135"/>
      <w:r w:rsidRPr="00A7241C">
        <w:t>Fees</w:t>
      </w:r>
      <w:bookmarkEnd w:id="459"/>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05"/>
        <w:gridCol w:w="1305"/>
        <w:gridCol w:w="1305"/>
      </w:tblGrid>
      <w:tr w:rsidR="00A7241C" w:rsidRPr="00A7241C" w14:paraId="554E3580"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7A092B7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Books*</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4CD57B0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34DD8CB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326B314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7122111B" w14:textId="77777777" w:rsidTr="00A7241C">
        <w:trPr>
          <w:trHeight w:val="255"/>
        </w:trPr>
        <w:tc>
          <w:tcPr>
            <w:tcW w:w="6105" w:type="dxa"/>
            <w:tcBorders>
              <w:top w:val="nil"/>
              <w:left w:val="nil"/>
              <w:bottom w:val="single" w:sz="6" w:space="0" w:color="auto"/>
              <w:right w:val="nil"/>
            </w:tcBorders>
            <w:shd w:val="clear" w:color="auto" w:fill="auto"/>
            <w:hideMark/>
          </w:tcPr>
          <w:p w14:paraId="34675EFF" w14:textId="42DACB8A"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w:t>
            </w:r>
            <w:r w:rsidR="001E4AA8">
              <w:rPr>
                <w:rFonts w:eastAsia="Times New Roman" w:cs="Times New Roman"/>
                <w:color w:val="000000"/>
                <w:sz w:val="20"/>
                <w:szCs w:val="20"/>
              </w:rPr>
              <w:t>Ac</w:t>
            </w:r>
          </w:p>
        </w:tc>
        <w:tc>
          <w:tcPr>
            <w:tcW w:w="1305" w:type="dxa"/>
            <w:tcBorders>
              <w:top w:val="nil"/>
              <w:left w:val="nil"/>
              <w:bottom w:val="single" w:sz="6" w:space="0" w:color="auto"/>
              <w:right w:val="nil"/>
            </w:tcBorders>
            <w:shd w:val="clear" w:color="auto" w:fill="auto"/>
            <w:hideMark/>
          </w:tcPr>
          <w:p w14:paraId="7CB41AE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478E79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D592D0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$2,450 </w:t>
            </w:r>
          </w:p>
        </w:tc>
      </w:tr>
      <w:tr w:rsidR="00A7241C" w:rsidRPr="00A7241C" w14:paraId="13AD7211" w14:textId="77777777" w:rsidTr="00A7241C">
        <w:trPr>
          <w:trHeight w:val="255"/>
        </w:trPr>
        <w:tc>
          <w:tcPr>
            <w:tcW w:w="6105" w:type="dxa"/>
            <w:tcBorders>
              <w:top w:val="nil"/>
              <w:left w:val="nil"/>
              <w:bottom w:val="single" w:sz="6" w:space="0" w:color="auto"/>
              <w:right w:val="nil"/>
            </w:tcBorders>
            <w:shd w:val="clear" w:color="auto" w:fill="auto"/>
            <w:hideMark/>
          </w:tcPr>
          <w:p w14:paraId="42F71A4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DAcCHM </w:t>
            </w:r>
          </w:p>
        </w:tc>
        <w:tc>
          <w:tcPr>
            <w:tcW w:w="1305" w:type="dxa"/>
            <w:tcBorders>
              <w:top w:val="nil"/>
              <w:left w:val="nil"/>
              <w:bottom w:val="single" w:sz="6" w:space="0" w:color="auto"/>
              <w:right w:val="nil"/>
            </w:tcBorders>
            <w:shd w:val="clear" w:color="auto" w:fill="auto"/>
            <w:hideMark/>
          </w:tcPr>
          <w:p w14:paraId="1CB86ED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A81CFE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112A76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$5,000 </w:t>
            </w:r>
          </w:p>
        </w:tc>
      </w:tr>
      <w:tr w:rsidR="00A7241C" w:rsidRPr="00A7241C" w14:paraId="35675E05" w14:textId="77777777" w:rsidTr="00A7241C">
        <w:trPr>
          <w:trHeight w:val="255"/>
        </w:trPr>
        <w:tc>
          <w:tcPr>
            <w:tcW w:w="6105" w:type="dxa"/>
            <w:tcBorders>
              <w:top w:val="nil"/>
              <w:left w:val="nil"/>
              <w:bottom w:val="single" w:sz="6" w:space="0" w:color="auto"/>
              <w:right w:val="nil"/>
            </w:tcBorders>
            <w:shd w:val="clear" w:color="auto" w:fill="auto"/>
            <w:hideMark/>
          </w:tcPr>
          <w:p w14:paraId="7FFDA08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 </w:t>
            </w:r>
          </w:p>
        </w:tc>
        <w:tc>
          <w:tcPr>
            <w:tcW w:w="1305" w:type="dxa"/>
            <w:tcBorders>
              <w:top w:val="nil"/>
              <w:left w:val="nil"/>
              <w:bottom w:val="single" w:sz="6" w:space="0" w:color="auto"/>
              <w:right w:val="nil"/>
            </w:tcBorders>
            <w:shd w:val="clear" w:color="auto" w:fill="auto"/>
            <w:hideMark/>
          </w:tcPr>
          <w:p w14:paraId="40038D1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349955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8F2CB2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$2,250 </w:t>
            </w:r>
          </w:p>
        </w:tc>
      </w:tr>
      <w:tr w:rsidR="00A7241C" w:rsidRPr="00A7241C" w14:paraId="6962E14B" w14:textId="77777777" w:rsidTr="00A7241C">
        <w:trPr>
          <w:trHeight w:val="270"/>
        </w:trPr>
        <w:tc>
          <w:tcPr>
            <w:tcW w:w="6105" w:type="dxa"/>
            <w:tcBorders>
              <w:top w:val="nil"/>
              <w:left w:val="nil"/>
              <w:bottom w:val="single" w:sz="6" w:space="0" w:color="auto"/>
              <w:right w:val="nil"/>
            </w:tcBorders>
            <w:shd w:val="clear" w:color="auto" w:fill="auto"/>
            <w:hideMark/>
          </w:tcPr>
          <w:p w14:paraId="598EC60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MSAcCHM </w:t>
            </w:r>
          </w:p>
        </w:tc>
        <w:tc>
          <w:tcPr>
            <w:tcW w:w="1305" w:type="dxa"/>
            <w:tcBorders>
              <w:top w:val="nil"/>
              <w:left w:val="nil"/>
              <w:bottom w:val="single" w:sz="6" w:space="0" w:color="auto"/>
              <w:right w:val="nil"/>
            </w:tcBorders>
            <w:shd w:val="clear" w:color="auto" w:fill="auto"/>
            <w:hideMark/>
          </w:tcPr>
          <w:p w14:paraId="554FB6B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E21387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B80DB1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$4,900 </w:t>
            </w:r>
          </w:p>
        </w:tc>
      </w:tr>
    </w:tbl>
    <w:p w14:paraId="24EE76AC" w14:textId="407C4FB9" w:rsidR="00A7241C" w:rsidRDefault="00A7241C" w:rsidP="00A7241C">
      <w:pPr>
        <w:spacing w:before="100" w:beforeAutospacing="1" w:after="100" w:afterAutospacing="1" w:line="240" w:lineRule="auto"/>
        <w:textAlignment w:val="baseline"/>
        <w:rPr>
          <w:rFonts w:eastAsia="Times New Roman" w:cs="Times New Roman"/>
          <w:sz w:val="20"/>
          <w:szCs w:val="20"/>
        </w:rPr>
      </w:pPr>
      <w:r w:rsidRPr="00A7241C">
        <w:rPr>
          <w:rFonts w:eastAsia="Times New Roman" w:cs="Times New Roman"/>
          <w:sz w:val="20"/>
          <w:szCs w:val="20"/>
        </w:rPr>
        <w:t xml:space="preserve">*The cost for textbooks and supplies is approximate, based on current requirements and prices. Students </w:t>
      </w:r>
      <w:proofErr w:type="gramStart"/>
      <w:r w:rsidRPr="00A7241C">
        <w:rPr>
          <w:rFonts w:eastAsia="Times New Roman" w:cs="Times New Roman"/>
          <w:sz w:val="20"/>
          <w:szCs w:val="20"/>
        </w:rPr>
        <w:t>are not required</w:t>
      </w:r>
      <w:proofErr w:type="gramEnd"/>
      <w:r w:rsidRPr="00A7241C">
        <w:rPr>
          <w:rFonts w:eastAsia="Times New Roman" w:cs="Times New Roman"/>
          <w:sz w:val="20"/>
          <w:szCs w:val="20"/>
        </w:rPr>
        <w:t xml:space="preserve"> to purchase textbooks and supplies from the school. </w:t>
      </w:r>
    </w:p>
    <w:p w14:paraId="6CC48F64" w14:textId="77777777" w:rsidR="00B21D0F" w:rsidRPr="00A7241C" w:rsidRDefault="00B21D0F"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635"/>
        <w:gridCol w:w="1005"/>
        <w:gridCol w:w="1305"/>
      </w:tblGrid>
      <w:tr w:rsidR="00A7241C" w:rsidRPr="00A7241C" w14:paraId="5F12D569"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6B4B78D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Standard Fees (apply to all students)</w:t>
            </w:r>
            <w:r w:rsidRPr="00A7241C">
              <w:rPr>
                <w:rFonts w:eastAsia="Times New Roman" w:cs="Times New Roman"/>
                <w:color w:val="FFFFFF"/>
                <w:sz w:val="20"/>
                <w:szCs w:val="20"/>
              </w:rPr>
              <w:t> </w:t>
            </w:r>
          </w:p>
        </w:tc>
        <w:tc>
          <w:tcPr>
            <w:tcW w:w="1620" w:type="dxa"/>
            <w:tcBorders>
              <w:top w:val="single" w:sz="6" w:space="0" w:color="auto"/>
              <w:left w:val="nil"/>
              <w:bottom w:val="single" w:sz="6" w:space="0" w:color="auto"/>
              <w:right w:val="nil"/>
            </w:tcBorders>
            <w:shd w:val="clear" w:color="auto" w:fill="A6A6A6"/>
            <w:hideMark/>
          </w:tcPr>
          <w:p w14:paraId="4968314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005" w:type="dxa"/>
            <w:tcBorders>
              <w:top w:val="single" w:sz="6" w:space="0" w:color="auto"/>
              <w:left w:val="nil"/>
              <w:bottom w:val="single" w:sz="6" w:space="0" w:color="auto"/>
              <w:right w:val="nil"/>
            </w:tcBorders>
            <w:shd w:val="clear" w:color="auto" w:fill="A6A6A6"/>
            <w:hideMark/>
          </w:tcPr>
          <w:p w14:paraId="3D36D11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7B008C4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005D5493" w14:textId="77777777" w:rsidTr="00A7241C">
        <w:trPr>
          <w:trHeight w:val="255"/>
        </w:trPr>
        <w:tc>
          <w:tcPr>
            <w:tcW w:w="6105" w:type="dxa"/>
            <w:tcBorders>
              <w:top w:val="nil"/>
              <w:left w:val="nil"/>
              <w:bottom w:val="single" w:sz="6" w:space="0" w:color="auto"/>
              <w:right w:val="nil"/>
            </w:tcBorders>
            <w:shd w:val="clear" w:color="auto" w:fill="auto"/>
            <w:hideMark/>
          </w:tcPr>
          <w:p w14:paraId="709217F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Application Fee (non-refundable) (fee waived for all US Veterans) </w:t>
            </w:r>
          </w:p>
        </w:tc>
        <w:tc>
          <w:tcPr>
            <w:tcW w:w="1620" w:type="dxa"/>
            <w:tcBorders>
              <w:top w:val="nil"/>
              <w:left w:val="nil"/>
              <w:bottom w:val="single" w:sz="6" w:space="0" w:color="auto"/>
              <w:right w:val="nil"/>
            </w:tcBorders>
            <w:shd w:val="clear" w:color="auto" w:fill="auto"/>
            <w:hideMark/>
          </w:tcPr>
          <w:p w14:paraId="2FADBA5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auto"/>
            <w:hideMark/>
          </w:tcPr>
          <w:p w14:paraId="36D184C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EDF877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1705C120" w14:textId="77777777" w:rsidTr="00A7241C">
        <w:trPr>
          <w:trHeight w:val="255"/>
        </w:trPr>
        <w:tc>
          <w:tcPr>
            <w:tcW w:w="6105" w:type="dxa"/>
            <w:tcBorders>
              <w:top w:val="nil"/>
              <w:left w:val="nil"/>
              <w:bottom w:val="single" w:sz="6" w:space="0" w:color="auto"/>
              <w:right w:val="nil"/>
            </w:tcBorders>
            <w:shd w:val="clear" w:color="auto" w:fill="auto"/>
            <w:hideMark/>
          </w:tcPr>
          <w:p w14:paraId="17824B8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Administrative Fee, per term (not refundable) </w:t>
            </w:r>
          </w:p>
        </w:tc>
        <w:tc>
          <w:tcPr>
            <w:tcW w:w="1620" w:type="dxa"/>
            <w:tcBorders>
              <w:top w:val="nil"/>
              <w:left w:val="nil"/>
              <w:bottom w:val="single" w:sz="6" w:space="0" w:color="auto"/>
              <w:right w:val="nil"/>
            </w:tcBorders>
            <w:shd w:val="clear" w:color="auto" w:fill="auto"/>
            <w:hideMark/>
          </w:tcPr>
          <w:p w14:paraId="7C98D98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auto"/>
            <w:hideMark/>
          </w:tcPr>
          <w:p w14:paraId="0EDEFE6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BD35F8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$40 </w:t>
            </w:r>
          </w:p>
        </w:tc>
      </w:tr>
      <w:tr w:rsidR="00A7241C" w:rsidRPr="00A7241C" w14:paraId="12695316" w14:textId="77777777" w:rsidTr="00A7241C">
        <w:trPr>
          <w:trHeight w:val="255"/>
        </w:trPr>
        <w:tc>
          <w:tcPr>
            <w:tcW w:w="6105" w:type="dxa"/>
            <w:tcBorders>
              <w:top w:val="nil"/>
              <w:left w:val="nil"/>
              <w:bottom w:val="single" w:sz="6" w:space="0" w:color="auto"/>
              <w:right w:val="nil"/>
            </w:tcBorders>
            <w:shd w:val="clear" w:color="auto" w:fill="auto"/>
            <w:hideMark/>
          </w:tcPr>
          <w:p w14:paraId="52CEA9B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ID Card/Replacement (not refundable after issued) </w:t>
            </w:r>
          </w:p>
        </w:tc>
        <w:tc>
          <w:tcPr>
            <w:tcW w:w="1620" w:type="dxa"/>
            <w:tcBorders>
              <w:top w:val="nil"/>
              <w:left w:val="nil"/>
              <w:bottom w:val="single" w:sz="6" w:space="0" w:color="auto"/>
              <w:right w:val="nil"/>
            </w:tcBorders>
            <w:shd w:val="clear" w:color="auto" w:fill="auto"/>
            <w:hideMark/>
          </w:tcPr>
          <w:p w14:paraId="5D528B9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auto"/>
            <w:hideMark/>
          </w:tcPr>
          <w:p w14:paraId="42C1976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7D99D0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12C91FEE" w14:textId="77777777" w:rsidTr="00A7241C">
        <w:trPr>
          <w:trHeight w:val="255"/>
        </w:trPr>
        <w:tc>
          <w:tcPr>
            <w:tcW w:w="7740" w:type="dxa"/>
            <w:gridSpan w:val="2"/>
            <w:tcBorders>
              <w:top w:val="nil"/>
              <w:left w:val="nil"/>
              <w:bottom w:val="single" w:sz="6" w:space="0" w:color="auto"/>
              <w:right w:val="nil"/>
            </w:tcBorders>
            <w:shd w:val="clear" w:color="auto" w:fill="auto"/>
            <w:hideMark/>
          </w:tcPr>
          <w:p w14:paraId="6DA5220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Council Fee, per term (not refundable after add/drop period) </w:t>
            </w:r>
          </w:p>
        </w:tc>
        <w:tc>
          <w:tcPr>
            <w:tcW w:w="1005" w:type="dxa"/>
            <w:tcBorders>
              <w:top w:val="nil"/>
              <w:left w:val="nil"/>
              <w:bottom w:val="single" w:sz="6" w:space="0" w:color="auto"/>
              <w:right w:val="nil"/>
            </w:tcBorders>
            <w:shd w:val="clear" w:color="auto" w:fill="auto"/>
            <w:hideMark/>
          </w:tcPr>
          <w:p w14:paraId="731802E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7B33F19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A7241C" w:rsidRPr="00A7241C" w14:paraId="4911ED44" w14:textId="77777777" w:rsidTr="00A7241C">
        <w:trPr>
          <w:trHeight w:val="255"/>
        </w:trPr>
        <w:tc>
          <w:tcPr>
            <w:tcW w:w="7740" w:type="dxa"/>
            <w:gridSpan w:val="2"/>
            <w:tcBorders>
              <w:top w:val="nil"/>
              <w:left w:val="nil"/>
              <w:bottom w:val="single" w:sz="6" w:space="0" w:color="auto"/>
              <w:right w:val="nil"/>
            </w:tcBorders>
            <w:shd w:val="clear" w:color="auto" w:fill="auto"/>
            <w:hideMark/>
          </w:tcPr>
          <w:p w14:paraId="48DAA5B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CPR/First Aid Certifications (required while in clinical courses) </w:t>
            </w:r>
          </w:p>
        </w:tc>
        <w:tc>
          <w:tcPr>
            <w:tcW w:w="1005" w:type="dxa"/>
            <w:tcBorders>
              <w:top w:val="nil"/>
              <w:left w:val="nil"/>
              <w:bottom w:val="single" w:sz="6" w:space="0" w:color="auto"/>
              <w:right w:val="nil"/>
            </w:tcBorders>
            <w:shd w:val="clear" w:color="auto" w:fill="auto"/>
            <w:hideMark/>
          </w:tcPr>
          <w:p w14:paraId="0714E09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6F8925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$125 </w:t>
            </w:r>
          </w:p>
        </w:tc>
      </w:tr>
      <w:tr w:rsidR="00A7241C" w:rsidRPr="00A7241C" w14:paraId="51FDEE6C" w14:textId="77777777" w:rsidTr="00A7241C">
        <w:trPr>
          <w:trHeight w:val="255"/>
        </w:trPr>
        <w:tc>
          <w:tcPr>
            <w:tcW w:w="6105" w:type="dxa"/>
            <w:tcBorders>
              <w:top w:val="nil"/>
              <w:left w:val="nil"/>
              <w:bottom w:val="single" w:sz="6" w:space="0" w:color="auto"/>
              <w:right w:val="nil"/>
            </w:tcBorders>
            <w:shd w:val="clear" w:color="auto" w:fill="auto"/>
            <w:hideMark/>
          </w:tcPr>
          <w:p w14:paraId="4FC81A4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(on-ground)  </w:t>
            </w:r>
          </w:p>
        </w:tc>
        <w:tc>
          <w:tcPr>
            <w:tcW w:w="1620" w:type="dxa"/>
            <w:tcBorders>
              <w:top w:val="nil"/>
              <w:left w:val="nil"/>
              <w:bottom w:val="single" w:sz="6" w:space="0" w:color="auto"/>
              <w:right w:val="nil"/>
            </w:tcBorders>
            <w:shd w:val="clear" w:color="auto" w:fill="auto"/>
            <w:hideMark/>
          </w:tcPr>
          <w:p w14:paraId="4AA3ED3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auto"/>
            <w:hideMark/>
          </w:tcPr>
          <w:p w14:paraId="0DCFC99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7774AC2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425503F7" w14:textId="77777777" w:rsidTr="00A7241C">
        <w:trPr>
          <w:trHeight w:val="255"/>
        </w:trPr>
        <w:tc>
          <w:tcPr>
            <w:tcW w:w="6105" w:type="dxa"/>
            <w:tcBorders>
              <w:top w:val="nil"/>
              <w:left w:val="nil"/>
              <w:bottom w:val="single" w:sz="6" w:space="0" w:color="auto"/>
              <w:right w:val="nil"/>
            </w:tcBorders>
            <w:shd w:val="clear" w:color="auto" w:fill="auto"/>
            <w:hideMark/>
          </w:tcPr>
          <w:p w14:paraId="15B0885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(online)  </w:t>
            </w:r>
          </w:p>
        </w:tc>
        <w:tc>
          <w:tcPr>
            <w:tcW w:w="1620" w:type="dxa"/>
            <w:tcBorders>
              <w:top w:val="nil"/>
              <w:left w:val="nil"/>
              <w:bottom w:val="single" w:sz="6" w:space="0" w:color="auto"/>
              <w:right w:val="nil"/>
            </w:tcBorders>
            <w:shd w:val="clear" w:color="auto" w:fill="auto"/>
            <w:hideMark/>
          </w:tcPr>
          <w:p w14:paraId="306C3D8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auto"/>
            <w:hideMark/>
          </w:tcPr>
          <w:p w14:paraId="4381A43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F86681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r w:rsidR="00A7241C" w:rsidRPr="00A7241C" w14:paraId="6E47B3E7" w14:textId="77777777" w:rsidTr="00A7241C">
        <w:trPr>
          <w:trHeight w:val="255"/>
        </w:trPr>
        <w:tc>
          <w:tcPr>
            <w:tcW w:w="6105" w:type="dxa"/>
            <w:tcBorders>
              <w:top w:val="nil"/>
              <w:left w:val="nil"/>
              <w:bottom w:val="single" w:sz="6" w:space="0" w:color="auto"/>
              <w:right w:val="nil"/>
            </w:tcBorders>
            <w:shd w:val="clear" w:color="auto" w:fill="auto"/>
            <w:hideMark/>
          </w:tcPr>
          <w:p w14:paraId="5285F5F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Personal Protective Equipment (PPE) and Scrubs, per clinic shift (all programs)  </w:t>
            </w:r>
          </w:p>
        </w:tc>
        <w:tc>
          <w:tcPr>
            <w:tcW w:w="1620" w:type="dxa"/>
            <w:tcBorders>
              <w:top w:val="nil"/>
              <w:left w:val="nil"/>
              <w:bottom w:val="single" w:sz="6" w:space="0" w:color="auto"/>
              <w:right w:val="nil"/>
            </w:tcBorders>
            <w:shd w:val="clear" w:color="auto" w:fill="auto"/>
            <w:hideMark/>
          </w:tcPr>
          <w:p w14:paraId="783AF44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auto"/>
            <w:hideMark/>
          </w:tcPr>
          <w:p w14:paraId="08B9396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4DD064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$35 </w:t>
            </w:r>
          </w:p>
        </w:tc>
      </w:tr>
      <w:tr w:rsidR="00A7241C" w:rsidRPr="00A7241C" w14:paraId="4C923C4B" w14:textId="77777777" w:rsidTr="00A7241C">
        <w:trPr>
          <w:trHeight w:val="255"/>
        </w:trPr>
        <w:tc>
          <w:tcPr>
            <w:tcW w:w="7740" w:type="dxa"/>
            <w:gridSpan w:val="2"/>
            <w:tcBorders>
              <w:top w:val="single" w:sz="6" w:space="0" w:color="auto"/>
              <w:left w:val="nil"/>
              <w:bottom w:val="single" w:sz="6" w:space="0" w:color="auto"/>
              <w:right w:val="nil"/>
            </w:tcBorders>
            <w:shd w:val="clear" w:color="auto" w:fill="F2F2F2"/>
            <w:vAlign w:val="center"/>
            <w:hideMark/>
          </w:tcPr>
          <w:p w14:paraId="4FCD8F64" w14:textId="128300EC" w:rsidR="00A7241C" w:rsidRPr="00A7241C" w:rsidRDefault="00A7241C" w:rsidP="00A7241C">
            <w:pPr>
              <w:spacing w:before="100" w:beforeAutospacing="1" w:after="100" w:afterAutospacing="1" w:line="240" w:lineRule="auto"/>
              <w:ind w:right="-690"/>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D</w:t>
            </w:r>
            <w:r w:rsidR="00342A1C">
              <w:rPr>
                <w:rFonts w:eastAsia="Times New Roman" w:cs="Times New Roman"/>
                <w:b/>
                <w:bCs/>
                <w:color w:val="000000"/>
                <w:sz w:val="20"/>
                <w:szCs w:val="20"/>
              </w:rPr>
              <w:t>A</w:t>
            </w:r>
            <w:r w:rsidRPr="00A7241C">
              <w:rPr>
                <w:rFonts w:eastAsia="Times New Roman" w:cs="Times New Roman"/>
                <w:b/>
                <w:bCs/>
                <w:color w:val="000000"/>
                <w:sz w:val="20"/>
                <w:szCs w:val="20"/>
              </w:rPr>
              <w:t>c/DAcCHM and MSAc/MSAcCHM Specific Standard Fees (apply as listed below)</w:t>
            </w:r>
            <w:r w:rsidRPr="00A7241C">
              <w:rPr>
                <w:rFonts w:eastAsia="Times New Roman" w:cs="Times New Roman"/>
                <w:color w:val="000000"/>
                <w:sz w:val="20"/>
                <w:szCs w:val="20"/>
              </w:rPr>
              <w:t> </w:t>
            </w:r>
          </w:p>
        </w:tc>
        <w:tc>
          <w:tcPr>
            <w:tcW w:w="1005" w:type="dxa"/>
            <w:tcBorders>
              <w:top w:val="nil"/>
              <w:left w:val="nil"/>
              <w:bottom w:val="single" w:sz="6" w:space="0" w:color="auto"/>
              <w:right w:val="nil"/>
            </w:tcBorders>
            <w:shd w:val="clear" w:color="auto" w:fill="F2F2F2"/>
            <w:vAlign w:val="center"/>
            <w:hideMark/>
          </w:tcPr>
          <w:p w14:paraId="1C02CD8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F2F2F2"/>
            <w:vAlign w:val="center"/>
            <w:hideMark/>
          </w:tcPr>
          <w:p w14:paraId="329300C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55962667" w14:textId="77777777" w:rsidTr="00A7241C">
        <w:trPr>
          <w:trHeight w:val="255"/>
        </w:trPr>
        <w:tc>
          <w:tcPr>
            <w:tcW w:w="7740" w:type="dxa"/>
            <w:gridSpan w:val="2"/>
            <w:tcBorders>
              <w:top w:val="single" w:sz="6" w:space="0" w:color="auto"/>
              <w:left w:val="nil"/>
              <w:bottom w:val="single" w:sz="6" w:space="0" w:color="auto"/>
              <w:right w:val="nil"/>
            </w:tcBorders>
            <w:shd w:val="clear" w:color="auto" w:fill="auto"/>
            <w:vAlign w:val="center"/>
            <w:hideMark/>
          </w:tcPr>
          <w:p w14:paraId="211FED34"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First Time Fee for Comprehensive Exams (not refundable once exam taken) </w:t>
            </w:r>
          </w:p>
        </w:tc>
        <w:tc>
          <w:tcPr>
            <w:tcW w:w="1005" w:type="dxa"/>
            <w:tcBorders>
              <w:top w:val="nil"/>
              <w:left w:val="nil"/>
              <w:bottom w:val="single" w:sz="6" w:space="0" w:color="auto"/>
              <w:right w:val="nil"/>
            </w:tcBorders>
            <w:shd w:val="clear" w:color="auto" w:fill="auto"/>
            <w:vAlign w:val="center"/>
            <w:hideMark/>
          </w:tcPr>
          <w:p w14:paraId="60DBA33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bottom"/>
            <w:hideMark/>
          </w:tcPr>
          <w:p w14:paraId="6510EE6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$56 </w:t>
            </w:r>
          </w:p>
        </w:tc>
      </w:tr>
    </w:tbl>
    <w:p w14:paraId="7C4C207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20"/>
        <w:gridCol w:w="1305"/>
        <w:gridCol w:w="1305"/>
      </w:tblGrid>
      <w:tr w:rsidR="00A7241C" w:rsidRPr="00A7241C" w14:paraId="2E2C6ACD" w14:textId="77777777" w:rsidTr="00A7241C">
        <w:trPr>
          <w:trHeight w:val="255"/>
        </w:trPr>
        <w:tc>
          <w:tcPr>
            <w:tcW w:w="6105" w:type="dxa"/>
            <w:tcBorders>
              <w:top w:val="single" w:sz="6" w:space="0" w:color="auto"/>
              <w:left w:val="nil"/>
              <w:bottom w:val="single" w:sz="6" w:space="0" w:color="auto"/>
              <w:right w:val="nil"/>
            </w:tcBorders>
            <w:shd w:val="clear" w:color="auto" w:fill="A6A6A6"/>
            <w:hideMark/>
          </w:tcPr>
          <w:p w14:paraId="0F86A0B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Lab, Equipment, and/or Class Supply Fees (where applicable)</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3AD16A5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0EE8A8B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0E9CBDD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7D252475" w14:textId="77777777" w:rsidTr="00A7241C">
        <w:trPr>
          <w:trHeight w:val="255"/>
        </w:trPr>
        <w:tc>
          <w:tcPr>
            <w:tcW w:w="6105" w:type="dxa"/>
            <w:tcBorders>
              <w:top w:val="nil"/>
              <w:left w:val="nil"/>
              <w:bottom w:val="single" w:sz="6" w:space="0" w:color="auto"/>
              <w:right w:val="nil"/>
            </w:tcBorders>
            <w:shd w:val="clear" w:color="auto" w:fill="auto"/>
            <w:hideMark/>
          </w:tcPr>
          <w:p w14:paraId="790A180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Massage Classroom Sheets </w:t>
            </w:r>
          </w:p>
        </w:tc>
        <w:tc>
          <w:tcPr>
            <w:tcW w:w="1305" w:type="dxa"/>
            <w:tcBorders>
              <w:top w:val="nil"/>
              <w:left w:val="nil"/>
              <w:bottom w:val="single" w:sz="6" w:space="0" w:color="auto"/>
              <w:right w:val="nil"/>
            </w:tcBorders>
            <w:shd w:val="clear" w:color="auto" w:fill="auto"/>
            <w:hideMark/>
          </w:tcPr>
          <w:p w14:paraId="1349CC4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12E3E3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615CB4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3077AF83" w14:textId="77777777" w:rsidTr="00A7241C">
        <w:trPr>
          <w:trHeight w:val="255"/>
        </w:trPr>
        <w:tc>
          <w:tcPr>
            <w:tcW w:w="6105" w:type="dxa"/>
            <w:tcBorders>
              <w:top w:val="nil"/>
              <w:left w:val="nil"/>
              <w:bottom w:val="single" w:sz="6" w:space="0" w:color="auto"/>
              <w:right w:val="nil"/>
            </w:tcBorders>
            <w:shd w:val="clear" w:color="auto" w:fill="auto"/>
            <w:hideMark/>
          </w:tcPr>
          <w:p w14:paraId="14F4946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Tui Na Class Sheets (acupuncture)  </w:t>
            </w:r>
          </w:p>
        </w:tc>
        <w:tc>
          <w:tcPr>
            <w:tcW w:w="1305" w:type="dxa"/>
            <w:tcBorders>
              <w:top w:val="nil"/>
              <w:left w:val="nil"/>
              <w:bottom w:val="single" w:sz="6" w:space="0" w:color="auto"/>
              <w:right w:val="nil"/>
            </w:tcBorders>
            <w:shd w:val="clear" w:color="auto" w:fill="auto"/>
            <w:hideMark/>
          </w:tcPr>
          <w:p w14:paraId="05ED8BC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5184E2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079ECA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$14 </w:t>
            </w:r>
          </w:p>
        </w:tc>
      </w:tr>
      <w:tr w:rsidR="00A7241C" w:rsidRPr="00A7241C" w14:paraId="1B8468CD" w14:textId="77777777" w:rsidTr="00A7241C">
        <w:trPr>
          <w:trHeight w:val="255"/>
        </w:trPr>
        <w:tc>
          <w:tcPr>
            <w:tcW w:w="6105" w:type="dxa"/>
            <w:tcBorders>
              <w:top w:val="nil"/>
              <w:left w:val="nil"/>
              <w:bottom w:val="nil"/>
              <w:right w:val="nil"/>
            </w:tcBorders>
            <w:shd w:val="clear" w:color="auto" w:fill="auto"/>
            <w:hideMark/>
          </w:tcPr>
          <w:p w14:paraId="7A94F1F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U-Pass Train Pass (eligible if registered for 12+ units) </w:t>
            </w:r>
          </w:p>
          <w:p w14:paraId="3F1314C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i/>
                <w:iCs/>
                <w:color w:val="000000"/>
                <w:sz w:val="20"/>
                <w:szCs w:val="20"/>
              </w:rPr>
              <w:t>Subject to changes by the Chicago Transit Authority</w:t>
            </w: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5A10E8F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55C5267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07607C1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$135 </w:t>
            </w:r>
          </w:p>
        </w:tc>
      </w:tr>
      <w:tr w:rsidR="00A7241C" w:rsidRPr="00A7241C" w14:paraId="544A4D37" w14:textId="77777777" w:rsidTr="00A7241C">
        <w:trPr>
          <w:trHeight w:val="255"/>
        </w:trPr>
        <w:tc>
          <w:tcPr>
            <w:tcW w:w="6105" w:type="dxa"/>
            <w:tcBorders>
              <w:top w:val="nil"/>
              <w:left w:val="nil"/>
              <w:bottom w:val="nil"/>
              <w:right w:val="nil"/>
            </w:tcBorders>
            <w:shd w:val="clear" w:color="auto" w:fill="F2F2F2"/>
            <w:vAlign w:val="center"/>
            <w:hideMark/>
          </w:tcPr>
          <w:p w14:paraId="41B5450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CMT/AB Specific:</w:t>
            </w: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6226257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6C780CB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548D859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540D2227" w14:textId="77777777" w:rsidTr="00A7241C">
        <w:trPr>
          <w:trHeight w:val="255"/>
        </w:trPr>
        <w:tc>
          <w:tcPr>
            <w:tcW w:w="7425" w:type="dxa"/>
            <w:gridSpan w:val="2"/>
            <w:tcBorders>
              <w:top w:val="single" w:sz="6" w:space="0" w:color="auto"/>
              <w:left w:val="nil"/>
              <w:bottom w:val="single" w:sz="6" w:space="0" w:color="auto"/>
              <w:right w:val="nil"/>
            </w:tcBorders>
            <w:shd w:val="clear" w:color="auto" w:fill="auto"/>
            <w:hideMark/>
          </w:tcPr>
          <w:p w14:paraId="418117A3"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Malpractice insurance, per term, includes coverage in the clinic and in the classroom (not refundable after term drop/add </w:t>
            </w:r>
          </w:p>
        </w:tc>
        <w:tc>
          <w:tcPr>
            <w:tcW w:w="1305" w:type="dxa"/>
            <w:tcBorders>
              <w:top w:val="single" w:sz="6" w:space="0" w:color="auto"/>
              <w:left w:val="nil"/>
              <w:bottom w:val="single" w:sz="6" w:space="0" w:color="auto"/>
              <w:right w:val="nil"/>
            </w:tcBorders>
            <w:shd w:val="clear" w:color="auto" w:fill="auto"/>
            <w:hideMark/>
          </w:tcPr>
          <w:p w14:paraId="1074AE3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hideMark/>
          </w:tcPr>
          <w:p w14:paraId="674B6FC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A7241C" w:rsidRPr="00A7241C" w14:paraId="766F3818" w14:textId="77777777" w:rsidTr="00A7241C">
        <w:trPr>
          <w:trHeight w:val="255"/>
        </w:trPr>
        <w:tc>
          <w:tcPr>
            <w:tcW w:w="6105" w:type="dxa"/>
            <w:tcBorders>
              <w:top w:val="nil"/>
              <w:left w:val="nil"/>
              <w:bottom w:val="single" w:sz="6" w:space="0" w:color="auto"/>
              <w:right w:val="nil"/>
            </w:tcBorders>
            <w:shd w:val="clear" w:color="auto" w:fill="auto"/>
            <w:hideMark/>
          </w:tcPr>
          <w:p w14:paraId="16E416B9"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Aromatherapy/Aromatherapy Essentials </w:t>
            </w:r>
          </w:p>
        </w:tc>
        <w:tc>
          <w:tcPr>
            <w:tcW w:w="1305" w:type="dxa"/>
            <w:tcBorders>
              <w:top w:val="nil"/>
              <w:left w:val="nil"/>
              <w:bottom w:val="single" w:sz="6" w:space="0" w:color="auto"/>
              <w:right w:val="nil"/>
            </w:tcBorders>
            <w:shd w:val="clear" w:color="auto" w:fill="auto"/>
            <w:hideMark/>
          </w:tcPr>
          <w:p w14:paraId="474887E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4929AC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4749D4A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r w:rsidR="00A7241C" w:rsidRPr="00A7241C" w14:paraId="4542E9D7" w14:textId="77777777" w:rsidTr="00A7241C">
        <w:trPr>
          <w:trHeight w:val="255"/>
        </w:trPr>
        <w:tc>
          <w:tcPr>
            <w:tcW w:w="6105" w:type="dxa"/>
            <w:tcBorders>
              <w:top w:val="nil"/>
              <w:left w:val="nil"/>
              <w:bottom w:val="single" w:sz="6" w:space="0" w:color="auto"/>
              <w:right w:val="nil"/>
            </w:tcBorders>
            <w:shd w:val="clear" w:color="auto" w:fill="auto"/>
            <w:hideMark/>
          </w:tcPr>
          <w:p w14:paraId="23C7EA7B"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East Asian Accessory Techniques (elective) </w:t>
            </w:r>
          </w:p>
        </w:tc>
        <w:tc>
          <w:tcPr>
            <w:tcW w:w="1305" w:type="dxa"/>
            <w:tcBorders>
              <w:top w:val="nil"/>
              <w:left w:val="nil"/>
              <w:bottom w:val="single" w:sz="6" w:space="0" w:color="auto"/>
              <w:right w:val="nil"/>
            </w:tcBorders>
            <w:shd w:val="clear" w:color="auto" w:fill="auto"/>
            <w:hideMark/>
          </w:tcPr>
          <w:p w14:paraId="477B2A9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5B1E3F7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274C8A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A7241C" w:rsidRPr="00A7241C" w14:paraId="01754CD4" w14:textId="77777777" w:rsidTr="00A7241C">
        <w:trPr>
          <w:trHeight w:val="255"/>
        </w:trPr>
        <w:tc>
          <w:tcPr>
            <w:tcW w:w="6105" w:type="dxa"/>
            <w:tcBorders>
              <w:top w:val="nil"/>
              <w:left w:val="nil"/>
              <w:bottom w:val="nil"/>
              <w:right w:val="nil"/>
            </w:tcBorders>
            <w:shd w:val="clear" w:color="auto" w:fill="F2F2F2"/>
            <w:vAlign w:val="center"/>
            <w:hideMark/>
          </w:tcPr>
          <w:p w14:paraId="3311ACE8" w14:textId="5C6807BF"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D</w:t>
            </w:r>
            <w:r w:rsidR="00342A1C">
              <w:rPr>
                <w:rFonts w:eastAsia="Times New Roman" w:cs="Times New Roman"/>
                <w:b/>
                <w:bCs/>
                <w:color w:val="000000"/>
                <w:sz w:val="20"/>
                <w:szCs w:val="20"/>
              </w:rPr>
              <w:t>A</w:t>
            </w:r>
            <w:r w:rsidRPr="00A7241C">
              <w:rPr>
                <w:rFonts w:eastAsia="Times New Roman" w:cs="Times New Roman"/>
                <w:b/>
                <w:bCs/>
                <w:color w:val="000000"/>
                <w:sz w:val="20"/>
                <w:szCs w:val="20"/>
              </w:rPr>
              <w:t>c/DAcCHM and MSAc/MSAcCHM Specific:</w:t>
            </w: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482304E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02806D8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F2F2F2"/>
            <w:vAlign w:val="center"/>
            <w:hideMark/>
          </w:tcPr>
          <w:p w14:paraId="13F6E32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2DCC9C56" w14:textId="77777777" w:rsidTr="00A7241C">
        <w:trPr>
          <w:trHeight w:val="255"/>
        </w:trPr>
        <w:tc>
          <w:tcPr>
            <w:tcW w:w="6105" w:type="dxa"/>
            <w:tcBorders>
              <w:top w:val="single" w:sz="6" w:space="0" w:color="auto"/>
              <w:left w:val="nil"/>
              <w:bottom w:val="single" w:sz="6" w:space="0" w:color="auto"/>
              <w:right w:val="nil"/>
            </w:tcBorders>
            <w:shd w:val="clear" w:color="auto" w:fill="auto"/>
            <w:hideMark/>
          </w:tcPr>
          <w:p w14:paraId="3115617F" w14:textId="60D03748" w:rsidR="00A7241C" w:rsidRPr="00A7241C" w:rsidRDefault="00A7241C" w:rsidP="00362AF8">
            <w:pPr>
              <w:spacing w:before="100" w:beforeAutospacing="1" w:after="100" w:afterAutospacing="1" w:line="240" w:lineRule="auto"/>
              <w:ind w:left="251" w:hanging="26"/>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Malpractice Insurance Clinical Observers, Assistants, Associate</w:t>
            </w:r>
            <w:r w:rsidR="00362AF8">
              <w:rPr>
                <w:rFonts w:eastAsia="Times New Roman" w:cs="Times New Roman"/>
                <w:color w:val="000000"/>
                <w:sz w:val="20"/>
                <w:szCs w:val="20"/>
              </w:rPr>
              <w:t xml:space="preserve"> </w:t>
            </w:r>
            <w:r w:rsidRPr="00A7241C">
              <w:rPr>
                <w:rFonts w:eastAsia="Times New Roman" w:cs="Times New Roman"/>
                <w:color w:val="000000"/>
                <w:sz w:val="20"/>
                <w:szCs w:val="20"/>
              </w:rPr>
              <w:t>Interns, Senior Interns, per term (not refundable after term drop/add) </w:t>
            </w:r>
          </w:p>
        </w:tc>
        <w:tc>
          <w:tcPr>
            <w:tcW w:w="1305" w:type="dxa"/>
            <w:tcBorders>
              <w:top w:val="single" w:sz="6" w:space="0" w:color="auto"/>
              <w:left w:val="nil"/>
              <w:bottom w:val="single" w:sz="6" w:space="0" w:color="auto"/>
              <w:right w:val="nil"/>
            </w:tcBorders>
            <w:shd w:val="clear" w:color="auto" w:fill="auto"/>
            <w:hideMark/>
          </w:tcPr>
          <w:p w14:paraId="1C4A241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hideMark/>
          </w:tcPr>
          <w:p w14:paraId="635815A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hideMark/>
          </w:tcPr>
          <w:p w14:paraId="4542C6A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$70 </w:t>
            </w:r>
          </w:p>
        </w:tc>
      </w:tr>
      <w:tr w:rsidR="00A7241C" w:rsidRPr="00A7241C" w14:paraId="2E5D8B5A" w14:textId="77777777" w:rsidTr="00A7241C">
        <w:trPr>
          <w:trHeight w:val="255"/>
        </w:trPr>
        <w:tc>
          <w:tcPr>
            <w:tcW w:w="6105" w:type="dxa"/>
            <w:tcBorders>
              <w:top w:val="nil"/>
              <w:left w:val="nil"/>
              <w:bottom w:val="single" w:sz="6" w:space="0" w:color="auto"/>
              <w:right w:val="nil"/>
            </w:tcBorders>
            <w:shd w:val="clear" w:color="auto" w:fill="auto"/>
            <w:hideMark/>
          </w:tcPr>
          <w:p w14:paraId="1D965FA5"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Foundations of Evidence-Informed Practice </w:t>
            </w:r>
          </w:p>
        </w:tc>
        <w:tc>
          <w:tcPr>
            <w:tcW w:w="1305" w:type="dxa"/>
            <w:tcBorders>
              <w:top w:val="nil"/>
              <w:left w:val="nil"/>
              <w:bottom w:val="single" w:sz="6" w:space="0" w:color="auto"/>
              <w:right w:val="nil"/>
            </w:tcBorders>
            <w:shd w:val="clear" w:color="auto" w:fill="auto"/>
            <w:hideMark/>
          </w:tcPr>
          <w:p w14:paraId="2CDFEC9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584712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64F5377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$65 </w:t>
            </w:r>
          </w:p>
        </w:tc>
      </w:tr>
      <w:tr w:rsidR="00A7241C" w:rsidRPr="00A7241C" w14:paraId="496C7807" w14:textId="77777777" w:rsidTr="00A7241C">
        <w:trPr>
          <w:trHeight w:val="255"/>
        </w:trPr>
        <w:tc>
          <w:tcPr>
            <w:tcW w:w="6105" w:type="dxa"/>
            <w:tcBorders>
              <w:top w:val="nil"/>
              <w:left w:val="nil"/>
              <w:bottom w:val="single" w:sz="6" w:space="0" w:color="auto"/>
              <w:right w:val="nil"/>
            </w:tcBorders>
            <w:shd w:val="clear" w:color="auto" w:fill="auto"/>
            <w:hideMark/>
          </w:tcPr>
          <w:p w14:paraId="55B7BB3C"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General Biology (on-ground only) </w:t>
            </w:r>
          </w:p>
        </w:tc>
        <w:tc>
          <w:tcPr>
            <w:tcW w:w="1305" w:type="dxa"/>
            <w:tcBorders>
              <w:top w:val="nil"/>
              <w:left w:val="nil"/>
              <w:bottom w:val="single" w:sz="6" w:space="0" w:color="auto"/>
              <w:right w:val="nil"/>
            </w:tcBorders>
            <w:shd w:val="clear" w:color="auto" w:fill="auto"/>
            <w:hideMark/>
          </w:tcPr>
          <w:p w14:paraId="0496C7D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277D2AD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7E0781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$20 </w:t>
            </w:r>
          </w:p>
        </w:tc>
      </w:tr>
    </w:tbl>
    <w:p w14:paraId="614584A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185"/>
        <w:gridCol w:w="115"/>
        <w:gridCol w:w="2685"/>
      </w:tblGrid>
      <w:tr w:rsidR="00A7241C" w:rsidRPr="00A7241C" w14:paraId="7DABE1DE" w14:textId="77777777" w:rsidTr="00792203">
        <w:trPr>
          <w:trHeight w:val="255"/>
        </w:trPr>
        <w:tc>
          <w:tcPr>
            <w:tcW w:w="6105" w:type="dxa"/>
            <w:tcBorders>
              <w:top w:val="single" w:sz="6" w:space="0" w:color="auto"/>
              <w:left w:val="nil"/>
              <w:bottom w:val="single" w:sz="6" w:space="0" w:color="auto"/>
              <w:right w:val="nil"/>
            </w:tcBorders>
            <w:shd w:val="clear" w:color="auto" w:fill="A6A6A6"/>
            <w:hideMark/>
          </w:tcPr>
          <w:p w14:paraId="42FFBC6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Non-Standard Fees (apply as listed below)</w:t>
            </w:r>
            <w:r w:rsidRPr="00A7241C">
              <w:rPr>
                <w:rFonts w:eastAsia="Times New Roman" w:cs="Times New Roman"/>
                <w:color w:val="FFFFFF"/>
                <w:sz w:val="20"/>
                <w:szCs w:val="20"/>
              </w:rPr>
              <w:t> </w:t>
            </w:r>
          </w:p>
        </w:tc>
        <w:tc>
          <w:tcPr>
            <w:tcW w:w="1185" w:type="dxa"/>
            <w:tcBorders>
              <w:top w:val="single" w:sz="6" w:space="0" w:color="auto"/>
              <w:left w:val="nil"/>
              <w:bottom w:val="single" w:sz="6" w:space="0" w:color="auto"/>
              <w:right w:val="nil"/>
            </w:tcBorders>
            <w:shd w:val="clear" w:color="auto" w:fill="A6A6A6"/>
            <w:hideMark/>
          </w:tcPr>
          <w:p w14:paraId="67EBE0A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90" w:type="dxa"/>
            <w:tcBorders>
              <w:top w:val="single" w:sz="6" w:space="0" w:color="auto"/>
              <w:left w:val="nil"/>
              <w:bottom w:val="single" w:sz="6" w:space="0" w:color="auto"/>
              <w:right w:val="nil"/>
            </w:tcBorders>
            <w:shd w:val="clear" w:color="auto" w:fill="A6A6A6"/>
            <w:hideMark/>
          </w:tcPr>
          <w:p w14:paraId="5F15948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2685" w:type="dxa"/>
            <w:tcBorders>
              <w:top w:val="single" w:sz="6" w:space="0" w:color="auto"/>
              <w:left w:val="nil"/>
              <w:bottom w:val="single" w:sz="6" w:space="0" w:color="auto"/>
              <w:right w:val="nil"/>
            </w:tcBorders>
            <w:shd w:val="clear" w:color="auto" w:fill="A6A6A6"/>
            <w:hideMark/>
          </w:tcPr>
          <w:p w14:paraId="59F095B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09F236F3" w14:textId="77777777" w:rsidTr="00A7241C">
        <w:trPr>
          <w:trHeight w:val="255"/>
        </w:trPr>
        <w:tc>
          <w:tcPr>
            <w:tcW w:w="6105" w:type="dxa"/>
            <w:tcBorders>
              <w:top w:val="nil"/>
              <w:left w:val="nil"/>
              <w:bottom w:val="single" w:sz="6" w:space="0" w:color="auto"/>
              <w:right w:val="nil"/>
            </w:tcBorders>
            <w:shd w:val="clear" w:color="auto" w:fill="auto"/>
            <w:hideMark/>
          </w:tcPr>
          <w:p w14:paraId="46050CC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Returned Checks </w:t>
            </w:r>
          </w:p>
        </w:tc>
        <w:tc>
          <w:tcPr>
            <w:tcW w:w="3960" w:type="dxa"/>
            <w:gridSpan w:val="3"/>
            <w:tcBorders>
              <w:top w:val="nil"/>
              <w:left w:val="nil"/>
              <w:bottom w:val="single" w:sz="6" w:space="0" w:color="auto"/>
              <w:right w:val="nil"/>
            </w:tcBorders>
            <w:shd w:val="clear" w:color="auto" w:fill="auto"/>
            <w:hideMark/>
          </w:tcPr>
          <w:p w14:paraId="4AC8870F" w14:textId="7BE3A491"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$25 plus late tuition </w:t>
            </w:r>
            <w:r w:rsidR="00C30CAF" w:rsidRPr="00A7241C">
              <w:rPr>
                <w:rFonts w:eastAsia="Times New Roman" w:cs="Times New Roman"/>
                <w:color w:val="000000"/>
                <w:sz w:val="20"/>
                <w:szCs w:val="20"/>
              </w:rPr>
              <w:t>fee (</w:t>
            </w:r>
            <w:r w:rsidRPr="00A7241C">
              <w:rPr>
                <w:rFonts w:eastAsia="Times New Roman" w:cs="Times New Roman"/>
                <w:color w:val="000000"/>
                <w:sz w:val="20"/>
                <w:szCs w:val="20"/>
              </w:rPr>
              <w:t>if applicable) </w:t>
            </w:r>
          </w:p>
        </w:tc>
      </w:tr>
      <w:tr w:rsidR="00A7241C" w:rsidRPr="00A7241C" w14:paraId="44F0F937" w14:textId="77777777" w:rsidTr="00792203">
        <w:trPr>
          <w:trHeight w:val="255"/>
        </w:trPr>
        <w:tc>
          <w:tcPr>
            <w:tcW w:w="6105" w:type="dxa"/>
            <w:tcBorders>
              <w:top w:val="nil"/>
              <w:left w:val="nil"/>
              <w:bottom w:val="single" w:sz="6" w:space="0" w:color="auto"/>
              <w:right w:val="nil"/>
            </w:tcBorders>
            <w:shd w:val="clear" w:color="auto" w:fill="auto"/>
            <w:hideMark/>
          </w:tcPr>
          <w:p w14:paraId="2C32BC5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Certified Copy of Documents (PCHS student) </w:t>
            </w:r>
          </w:p>
        </w:tc>
        <w:tc>
          <w:tcPr>
            <w:tcW w:w="1185" w:type="dxa"/>
            <w:tcBorders>
              <w:top w:val="nil"/>
              <w:left w:val="nil"/>
              <w:bottom w:val="single" w:sz="6" w:space="0" w:color="auto"/>
              <w:right w:val="nil"/>
            </w:tcBorders>
            <w:shd w:val="clear" w:color="auto" w:fill="auto"/>
            <w:hideMark/>
          </w:tcPr>
          <w:p w14:paraId="3170ABC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4A79C38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3C4F2FF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4A8E679C" w14:textId="77777777" w:rsidTr="00792203">
        <w:trPr>
          <w:trHeight w:val="255"/>
        </w:trPr>
        <w:tc>
          <w:tcPr>
            <w:tcW w:w="6105" w:type="dxa"/>
            <w:tcBorders>
              <w:top w:val="nil"/>
              <w:left w:val="nil"/>
              <w:bottom w:val="single" w:sz="6" w:space="0" w:color="auto"/>
              <w:right w:val="nil"/>
            </w:tcBorders>
            <w:shd w:val="clear" w:color="auto" w:fill="auto"/>
            <w:hideMark/>
          </w:tcPr>
          <w:p w14:paraId="6B9599E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Copy of Document Fee (non-PCHS student) </w:t>
            </w:r>
          </w:p>
        </w:tc>
        <w:tc>
          <w:tcPr>
            <w:tcW w:w="1185" w:type="dxa"/>
            <w:tcBorders>
              <w:top w:val="nil"/>
              <w:left w:val="nil"/>
              <w:bottom w:val="single" w:sz="6" w:space="0" w:color="auto"/>
              <w:right w:val="nil"/>
            </w:tcBorders>
            <w:shd w:val="clear" w:color="auto" w:fill="auto"/>
            <w:hideMark/>
          </w:tcPr>
          <w:p w14:paraId="653F2F5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44078AB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7060BF0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433812B4" w14:textId="77777777" w:rsidTr="00792203">
        <w:trPr>
          <w:trHeight w:val="255"/>
        </w:trPr>
        <w:tc>
          <w:tcPr>
            <w:tcW w:w="6105" w:type="dxa"/>
            <w:tcBorders>
              <w:top w:val="nil"/>
              <w:left w:val="nil"/>
              <w:bottom w:val="single" w:sz="6" w:space="0" w:color="auto"/>
              <w:right w:val="nil"/>
            </w:tcBorders>
            <w:shd w:val="clear" w:color="auto" w:fill="auto"/>
            <w:hideMark/>
          </w:tcPr>
          <w:p w14:paraId="5429985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Duplicates of Diplomas/Certificates </w:t>
            </w:r>
          </w:p>
        </w:tc>
        <w:tc>
          <w:tcPr>
            <w:tcW w:w="1185" w:type="dxa"/>
            <w:tcBorders>
              <w:top w:val="nil"/>
              <w:left w:val="nil"/>
              <w:bottom w:val="single" w:sz="6" w:space="0" w:color="auto"/>
              <w:right w:val="nil"/>
            </w:tcBorders>
            <w:shd w:val="clear" w:color="auto" w:fill="auto"/>
            <w:hideMark/>
          </w:tcPr>
          <w:p w14:paraId="5AC57B0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650D6AF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4ECDAB7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437E59F8" w14:textId="77777777" w:rsidTr="00792203">
        <w:trPr>
          <w:trHeight w:val="255"/>
        </w:trPr>
        <w:tc>
          <w:tcPr>
            <w:tcW w:w="6105" w:type="dxa"/>
            <w:tcBorders>
              <w:top w:val="nil"/>
              <w:left w:val="nil"/>
              <w:bottom w:val="single" w:sz="6" w:space="0" w:color="auto"/>
              <w:right w:val="nil"/>
            </w:tcBorders>
            <w:shd w:val="clear" w:color="auto" w:fill="auto"/>
            <w:hideMark/>
          </w:tcPr>
          <w:p w14:paraId="593263B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Transcript Request </w:t>
            </w:r>
          </w:p>
        </w:tc>
        <w:tc>
          <w:tcPr>
            <w:tcW w:w="1185" w:type="dxa"/>
            <w:tcBorders>
              <w:top w:val="nil"/>
              <w:left w:val="nil"/>
              <w:bottom w:val="single" w:sz="6" w:space="0" w:color="auto"/>
              <w:right w:val="nil"/>
            </w:tcBorders>
            <w:shd w:val="clear" w:color="auto" w:fill="auto"/>
            <w:hideMark/>
          </w:tcPr>
          <w:p w14:paraId="7D2986D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3D274BB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278F676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638C5FD8" w14:textId="77777777" w:rsidTr="00792203">
        <w:trPr>
          <w:trHeight w:val="255"/>
        </w:trPr>
        <w:tc>
          <w:tcPr>
            <w:tcW w:w="6105" w:type="dxa"/>
            <w:tcBorders>
              <w:top w:val="nil"/>
              <w:left w:val="nil"/>
              <w:bottom w:val="single" w:sz="6" w:space="0" w:color="auto"/>
              <w:right w:val="nil"/>
            </w:tcBorders>
            <w:shd w:val="clear" w:color="auto" w:fill="auto"/>
            <w:hideMark/>
          </w:tcPr>
          <w:p w14:paraId="614E557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Tuition Fees (maximum $50 per month) </w:t>
            </w:r>
          </w:p>
        </w:tc>
        <w:tc>
          <w:tcPr>
            <w:tcW w:w="1185" w:type="dxa"/>
            <w:tcBorders>
              <w:top w:val="nil"/>
              <w:left w:val="nil"/>
              <w:bottom w:val="single" w:sz="6" w:space="0" w:color="auto"/>
              <w:right w:val="nil"/>
            </w:tcBorders>
            <w:shd w:val="clear" w:color="auto" w:fill="auto"/>
            <w:hideMark/>
          </w:tcPr>
          <w:p w14:paraId="1532607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48AACC8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5B7646F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0133EB83" w14:textId="77777777" w:rsidTr="00792203">
        <w:trPr>
          <w:trHeight w:val="255"/>
        </w:trPr>
        <w:tc>
          <w:tcPr>
            <w:tcW w:w="6105" w:type="dxa"/>
            <w:tcBorders>
              <w:top w:val="nil"/>
              <w:left w:val="nil"/>
              <w:bottom w:val="single" w:sz="6" w:space="0" w:color="auto"/>
              <w:right w:val="nil"/>
            </w:tcBorders>
            <w:shd w:val="clear" w:color="auto" w:fill="auto"/>
            <w:hideMark/>
          </w:tcPr>
          <w:p w14:paraId="1B45C89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Tuition Payment Plan Fee </w:t>
            </w:r>
          </w:p>
        </w:tc>
        <w:tc>
          <w:tcPr>
            <w:tcW w:w="1185" w:type="dxa"/>
            <w:tcBorders>
              <w:top w:val="nil"/>
              <w:left w:val="nil"/>
              <w:bottom w:val="single" w:sz="6" w:space="0" w:color="auto"/>
              <w:right w:val="nil"/>
            </w:tcBorders>
            <w:shd w:val="clear" w:color="auto" w:fill="auto"/>
            <w:hideMark/>
          </w:tcPr>
          <w:p w14:paraId="5F2C607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447E278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36C0100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38145BAC" w14:textId="77777777" w:rsidTr="00792203">
        <w:trPr>
          <w:trHeight w:val="255"/>
        </w:trPr>
        <w:tc>
          <w:tcPr>
            <w:tcW w:w="6105" w:type="dxa"/>
            <w:tcBorders>
              <w:top w:val="nil"/>
              <w:left w:val="nil"/>
              <w:bottom w:val="single" w:sz="6" w:space="0" w:color="auto"/>
              <w:right w:val="nil"/>
            </w:tcBorders>
            <w:shd w:val="clear" w:color="auto" w:fill="auto"/>
            <w:hideMark/>
          </w:tcPr>
          <w:p w14:paraId="3FDEA39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Financial Credit, per hour awarded </w:t>
            </w:r>
          </w:p>
        </w:tc>
        <w:tc>
          <w:tcPr>
            <w:tcW w:w="1185" w:type="dxa"/>
            <w:tcBorders>
              <w:top w:val="nil"/>
              <w:left w:val="nil"/>
              <w:bottom w:val="single" w:sz="6" w:space="0" w:color="auto"/>
              <w:right w:val="nil"/>
            </w:tcBorders>
            <w:shd w:val="clear" w:color="auto" w:fill="auto"/>
            <w:hideMark/>
          </w:tcPr>
          <w:p w14:paraId="5B365E4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4FCC86B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7459E78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38C72216" w14:textId="77777777" w:rsidTr="00792203">
        <w:trPr>
          <w:trHeight w:val="255"/>
        </w:trPr>
        <w:tc>
          <w:tcPr>
            <w:tcW w:w="6105" w:type="dxa"/>
            <w:tcBorders>
              <w:top w:val="nil"/>
              <w:left w:val="nil"/>
              <w:bottom w:val="single" w:sz="6" w:space="0" w:color="auto"/>
              <w:right w:val="nil"/>
            </w:tcBorders>
            <w:shd w:val="clear" w:color="auto" w:fill="auto"/>
            <w:hideMark/>
          </w:tcPr>
          <w:p w14:paraId="000D945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lastRenderedPageBreak/>
              <w:t>Re-Application Fee (not refundable) </w:t>
            </w:r>
          </w:p>
        </w:tc>
        <w:tc>
          <w:tcPr>
            <w:tcW w:w="1185" w:type="dxa"/>
            <w:tcBorders>
              <w:top w:val="nil"/>
              <w:left w:val="nil"/>
              <w:bottom w:val="single" w:sz="6" w:space="0" w:color="auto"/>
              <w:right w:val="nil"/>
            </w:tcBorders>
            <w:shd w:val="clear" w:color="auto" w:fill="auto"/>
            <w:hideMark/>
          </w:tcPr>
          <w:p w14:paraId="2401036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55EB936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4982C4D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397F7961" w14:textId="77777777" w:rsidTr="00792203">
        <w:trPr>
          <w:trHeight w:val="255"/>
        </w:trPr>
        <w:tc>
          <w:tcPr>
            <w:tcW w:w="7290" w:type="dxa"/>
            <w:gridSpan w:val="2"/>
            <w:tcBorders>
              <w:top w:val="nil"/>
              <w:left w:val="nil"/>
              <w:bottom w:val="single" w:sz="6" w:space="0" w:color="auto"/>
              <w:right w:val="nil"/>
            </w:tcBorders>
            <w:shd w:val="clear" w:color="auto" w:fill="auto"/>
            <w:hideMark/>
          </w:tcPr>
          <w:p w14:paraId="4A736AA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International Student Service Fee (for non-educational related services) </w:t>
            </w:r>
          </w:p>
        </w:tc>
        <w:tc>
          <w:tcPr>
            <w:tcW w:w="90" w:type="dxa"/>
            <w:tcBorders>
              <w:top w:val="nil"/>
              <w:left w:val="nil"/>
              <w:bottom w:val="single" w:sz="6" w:space="0" w:color="auto"/>
              <w:right w:val="nil"/>
            </w:tcBorders>
            <w:shd w:val="clear" w:color="auto" w:fill="auto"/>
            <w:hideMark/>
          </w:tcPr>
          <w:p w14:paraId="48CE64A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30F81D0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$64/hour </w:t>
            </w:r>
          </w:p>
        </w:tc>
      </w:tr>
      <w:tr w:rsidR="00A7241C" w:rsidRPr="00A7241C" w14:paraId="01E4D89A" w14:textId="77777777" w:rsidTr="00792203">
        <w:trPr>
          <w:trHeight w:val="255"/>
        </w:trPr>
        <w:tc>
          <w:tcPr>
            <w:tcW w:w="6105" w:type="dxa"/>
            <w:tcBorders>
              <w:top w:val="nil"/>
              <w:left w:val="nil"/>
              <w:bottom w:val="single" w:sz="6" w:space="0" w:color="auto"/>
              <w:right w:val="nil"/>
            </w:tcBorders>
            <w:shd w:val="clear" w:color="auto" w:fill="auto"/>
            <w:hideMark/>
          </w:tcPr>
          <w:p w14:paraId="6A60492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Registration, per course post add/drop deadline (not refundable) </w:t>
            </w:r>
          </w:p>
        </w:tc>
        <w:tc>
          <w:tcPr>
            <w:tcW w:w="1185" w:type="dxa"/>
            <w:tcBorders>
              <w:top w:val="nil"/>
              <w:left w:val="nil"/>
              <w:bottom w:val="single" w:sz="6" w:space="0" w:color="auto"/>
              <w:right w:val="nil"/>
            </w:tcBorders>
            <w:shd w:val="clear" w:color="auto" w:fill="auto"/>
            <w:hideMark/>
          </w:tcPr>
          <w:p w14:paraId="0AE3C2A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5EB0285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27083BA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33D63E5A" w14:textId="77777777" w:rsidTr="00792203">
        <w:trPr>
          <w:trHeight w:val="255"/>
        </w:trPr>
        <w:tc>
          <w:tcPr>
            <w:tcW w:w="7380" w:type="dxa"/>
            <w:gridSpan w:val="3"/>
            <w:tcBorders>
              <w:top w:val="single" w:sz="6" w:space="0" w:color="auto"/>
              <w:left w:val="nil"/>
              <w:bottom w:val="single" w:sz="6" w:space="0" w:color="auto"/>
              <w:right w:val="nil"/>
            </w:tcBorders>
            <w:shd w:val="clear" w:color="auto" w:fill="auto"/>
            <w:hideMark/>
          </w:tcPr>
          <w:p w14:paraId="43562D24" w14:textId="06C264BB"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Drop Fee (no charge through the first week of the term) per transaction, not per course </w:t>
            </w:r>
          </w:p>
        </w:tc>
        <w:tc>
          <w:tcPr>
            <w:tcW w:w="2685" w:type="dxa"/>
            <w:tcBorders>
              <w:top w:val="nil"/>
              <w:left w:val="nil"/>
              <w:bottom w:val="single" w:sz="6" w:space="0" w:color="auto"/>
              <w:right w:val="nil"/>
            </w:tcBorders>
            <w:shd w:val="clear" w:color="auto" w:fill="auto"/>
            <w:hideMark/>
          </w:tcPr>
          <w:p w14:paraId="5C0E837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5245BD" w:rsidRPr="00A7241C" w14:paraId="2F4C0D48" w14:textId="77777777" w:rsidTr="00792203">
        <w:trPr>
          <w:trHeight w:val="255"/>
        </w:trPr>
        <w:tc>
          <w:tcPr>
            <w:tcW w:w="6105" w:type="dxa"/>
            <w:tcBorders>
              <w:top w:val="nil"/>
              <w:left w:val="nil"/>
              <w:bottom w:val="single" w:sz="6" w:space="0" w:color="auto"/>
              <w:right w:val="nil"/>
            </w:tcBorders>
            <w:shd w:val="clear" w:color="auto" w:fill="auto"/>
          </w:tcPr>
          <w:p w14:paraId="74438D69" w14:textId="49B87413" w:rsidR="005245BD" w:rsidRPr="00A7241C" w:rsidRDefault="005245BD"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Add Fee (no charge through the first week of the term) per transaction, not per course</w:t>
            </w:r>
          </w:p>
        </w:tc>
        <w:tc>
          <w:tcPr>
            <w:tcW w:w="1185" w:type="dxa"/>
            <w:tcBorders>
              <w:top w:val="nil"/>
              <w:left w:val="nil"/>
              <w:bottom w:val="single" w:sz="6" w:space="0" w:color="auto"/>
              <w:right w:val="nil"/>
            </w:tcBorders>
            <w:shd w:val="clear" w:color="auto" w:fill="auto"/>
          </w:tcPr>
          <w:p w14:paraId="5E94F14D" w14:textId="77777777" w:rsidR="005245BD" w:rsidRPr="00A7241C" w:rsidRDefault="005245BD" w:rsidP="00A7241C">
            <w:pPr>
              <w:spacing w:before="100" w:beforeAutospacing="1" w:after="100" w:afterAutospacing="1" w:line="240" w:lineRule="auto"/>
              <w:textAlignment w:val="baseline"/>
              <w:rPr>
                <w:rFonts w:eastAsia="Times New Roman" w:cs="Times New Roman"/>
                <w:color w:val="000000"/>
                <w:sz w:val="20"/>
                <w:szCs w:val="20"/>
              </w:rPr>
            </w:pPr>
          </w:p>
        </w:tc>
        <w:tc>
          <w:tcPr>
            <w:tcW w:w="90" w:type="dxa"/>
            <w:tcBorders>
              <w:top w:val="nil"/>
              <w:left w:val="nil"/>
              <w:bottom w:val="single" w:sz="6" w:space="0" w:color="auto"/>
              <w:right w:val="nil"/>
            </w:tcBorders>
            <w:shd w:val="clear" w:color="auto" w:fill="auto"/>
          </w:tcPr>
          <w:p w14:paraId="12F9F011" w14:textId="77777777" w:rsidR="005245BD" w:rsidRPr="00A7241C" w:rsidRDefault="005245BD" w:rsidP="00A7241C">
            <w:pPr>
              <w:spacing w:before="100" w:beforeAutospacing="1" w:after="100" w:afterAutospacing="1" w:line="240" w:lineRule="auto"/>
              <w:textAlignment w:val="baseline"/>
              <w:rPr>
                <w:rFonts w:eastAsia="Times New Roman" w:cs="Times New Roman"/>
                <w:color w:val="000000"/>
                <w:sz w:val="20"/>
                <w:szCs w:val="20"/>
              </w:rPr>
            </w:pPr>
          </w:p>
        </w:tc>
        <w:tc>
          <w:tcPr>
            <w:tcW w:w="2685" w:type="dxa"/>
            <w:tcBorders>
              <w:top w:val="nil"/>
              <w:left w:val="nil"/>
              <w:bottom w:val="single" w:sz="6" w:space="0" w:color="auto"/>
              <w:right w:val="nil"/>
            </w:tcBorders>
            <w:shd w:val="clear" w:color="auto" w:fill="auto"/>
          </w:tcPr>
          <w:p w14:paraId="197B6E88" w14:textId="77B55B21" w:rsidR="005245BD" w:rsidRPr="00A7241C" w:rsidRDefault="005245BD"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$50</w:t>
            </w:r>
          </w:p>
        </w:tc>
      </w:tr>
      <w:tr w:rsidR="00A7241C" w:rsidRPr="00A7241C" w14:paraId="474A002D" w14:textId="77777777" w:rsidTr="00792203">
        <w:trPr>
          <w:trHeight w:val="255"/>
        </w:trPr>
        <w:tc>
          <w:tcPr>
            <w:tcW w:w="6105" w:type="dxa"/>
            <w:tcBorders>
              <w:top w:val="nil"/>
              <w:left w:val="nil"/>
              <w:bottom w:val="single" w:sz="6" w:space="0" w:color="auto"/>
              <w:right w:val="nil"/>
            </w:tcBorders>
            <w:shd w:val="clear" w:color="auto" w:fill="auto"/>
            <w:hideMark/>
          </w:tcPr>
          <w:p w14:paraId="3D22DF8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CPR/First Aid course no show, or cancel within 24 hours </w:t>
            </w:r>
          </w:p>
        </w:tc>
        <w:tc>
          <w:tcPr>
            <w:tcW w:w="1185" w:type="dxa"/>
            <w:tcBorders>
              <w:top w:val="nil"/>
              <w:left w:val="nil"/>
              <w:bottom w:val="single" w:sz="6" w:space="0" w:color="auto"/>
              <w:right w:val="nil"/>
            </w:tcBorders>
            <w:shd w:val="clear" w:color="auto" w:fill="auto"/>
            <w:hideMark/>
          </w:tcPr>
          <w:p w14:paraId="7DE6404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053C651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78FE1A75" w14:textId="4BBDE411"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$125 ($75 CPR, $50 First Aid) </w:t>
            </w:r>
          </w:p>
        </w:tc>
      </w:tr>
      <w:tr w:rsidR="00A7241C" w:rsidRPr="00A7241C" w14:paraId="0EB4C266" w14:textId="77777777" w:rsidTr="00792203">
        <w:trPr>
          <w:trHeight w:val="255"/>
        </w:trPr>
        <w:tc>
          <w:tcPr>
            <w:tcW w:w="6105" w:type="dxa"/>
            <w:tcBorders>
              <w:top w:val="nil"/>
              <w:left w:val="nil"/>
              <w:bottom w:val="single" w:sz="6" w:space="0" w:color="auto"/>
              <w:right w:val="nil"/>
            </w:tcBorders>
            <w:shd w:val="clear" w:color="auto" w:fill="auto"/>
            <w:hideMark/>
          </w:tcPr>
          <w:p w14:paraId="7CF599F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Graduation Application Fee </w:t>
            </w:r>
          </w:p>
        </w:tc>
        <w:tc>
          <w:tcPr>
            <w:tcW w:w="1185" w:type="dxa"/>
            <w:tcBorders>
              <w:top w:val="nil"/>
              <w:left w:val="nil"/>
              <w:bottom w:val="single" w:sz="6" w:space="0" w:color="auto"/>
              <w:right w:val="nil"/>
            </w:tcBorders>
            <w:shd w:val="clear" w:color="auto" w:fill="auto"/>
            <w:hideMark/>
          </w:tcPr>
          <w:p w14:paraId="7521380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166E681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249BF93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50456986" w14:textId="77777777" w:rsidTr="00792203">
        <w:trPr>
          <w:trHeight w:val="255"/>
        </w:trPr>
        <w:tc>
          <w:tcPr>
            <w:tcW w:w="6105" w:type="dxa"/>
            <w:tcBorders>
              <w:top w:val="nil"/>
              <w:left w:val="nil"/>
              <w:bottom w:val="single" w:sz="6" w:space="0" w:color="auto"/>
              <w:right w:val="nil"/>
            </w:tcBorders>
            <w:shd w:val="clear" w:color="auto" w:fill="auto"/>
            <w:hideMark/>
          </w:tcPr>
          <w:p w14:paraId="4792697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Intercampus Transfer Fee (non-refundable)  </w:t>
            </w:r>
          </w:p>
        </w:tc>
        <w:tc>
          <w:tcPr>
            <w:tcW w:w="1185" w:type="dxa"/>
            <w:tcBorders>
              <w:top w:val="nil"/>
              <w:left w:val="nil"/>
              <w:bottom w:val="single" w:sz="6" w:space="0" w:color="auto"/>
              <w:right w:val="nil"/>
            </w:tcBorders>
            <w:shd w:val="clear" w:color="auto" w:fill="auto"/>
            <w:hideMark/>
          </w:tcPr>
          <w:p w14:paraId="56E5E79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 w:type="dxa"/>
            <w:tcBorders>
              <w:top w:val="nil"/>
              <w:left w:val="nil"/>
              <w:bottom w:val="single" w:sz="6" w:space="0" w:color="auto"/>
              <w:right w:val="nil"/>
            </w:tcBorders>
            <w:shd w:val="clear" w:color="auto" w:fill="auto"/>
            <w:hideMark/>
          </w:tcPr>
          <w:p w14:paraId="4CF20CA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85" w:type="dxa"/>
            <w:tcBorders>
              <w:top w:val="nil"/>
              <w:left w:val="nil"/>
              <w:bottom w:val="single" w:sz="6" w:space="0" w:color="auto"/>
              <w:right w:val="nil"/>
            </w:tcBorders>
            <w:shd w:val="clear" w:color="auto" w:fill="auto"/>
            <w:hideMark/>
          </w:tcPr>
          <w:p w14:paraId="7CDD48F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bl>
    <w:p w14:paraId="11EE174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1320"/>
        <w:gridCol w:w="1305"/>
        <w:gridCol w:w="1320"/>
      </w:tblGrid>
      <w:tr w:rsidR="00A7241C" w:rsidRPr="00A7241C" w14:paraId="68BF2E58" w14:textId="77777777" w:rsidTr="00A7241C">
        <w:trPr>
          <w:trHeight w:val="255"/>
        </w:trPr>
        <w:tc>
          <w:tcPr>
            <w:tcW w:w="6105" w:type="dxa"/>
            <w:tcBorders>
              <w:top w:val="single" w:sz="6" w:space="0" w:color="auto"/>
              <w:left w:val="nil"/>
              <w:bottom w:val="single" w:sz="6" w:space="0" w:color="auto"/>
              <w:right w:val="nil"/>
            </w:tcBorders>
            <w:shd w:val="clear" w:color="auto" w:fill="F2F2F2"/>
            <w:hideMark/>
          </w:tcPr>
          <w:p w14:paraId="75FF6085"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Comprehensive Exam Fees</w:t>
            </w:r>
            <w:r w:rsidRPr="00A7241C">
              <w:rPr>
                <w:rFonts w:eastAsia="Times New Roman" w:cs="Times New Roman"/>
                <w:b/>
                <w:bCs/>
                <w:color w:val="FFC000"/>
                <w:sz w:val="20"/>
                <w:szCs w:val="20"/>
              </w:rPr>
              <w:t xml:space="preserve"> </w:t>
            </w:r>
            <w:r w:rsidRPr="00A7241C">
              <w:rPr>
                <w:rFonts w:eastAsia="Times New Roman" w:cs="Times New Roman"/>
                <w:b/>
                <w:bCs/>
                <w:color w:val="000000"/>
                <w:sz w:val="20"/>
                <w:szCs w:val="20"/>
              </w:rPr>
              <w:t>(not refundable once exam taken)</w:t>
            </w: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F2F2F2"/>
            <w:hideMark/>
          </w:tcPr>
          <w:p w14:paraId="6126BFD5"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w:t>
            </w: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F2F2F2"/>
            <w:hideMark/>
          </w:tcPr>
          <w:p w14:paraId="269A2F6A"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w:t>
            </w: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F2F2F2"/>
            <w:hideMark/>
          </w:tcPr>
          <w:p w14:paraId="0419B19B"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w:t>
            </w:r>
            <w:r w:rsidRPr="00A7241C">
              <w:rPr>
                <w:rFonts w:eastAsia="Times New Roman" w:cs="Times New Roman"/>
                <w:color w:val="000000"/>
                <w:sz w:val="20"/>
                <w:szCs w:val="20"/>
              </w:rPr>
              <w:t> </w:t>
            </w:r>
          </w:p>
        </w:tc>
      </w:tr>
      <w:tr w:rsidR="00A7241C" w:rsidRPr="00A7241C" w14:paraId="09AE6FD8" w14:textId="77777777" w:rsidTr="00A7241C">
        <w:trPr>
          <w:trHeight w:val="255"/>
        </w:trPr>
        <w:tc>
          <w:tcPr>
            <w:tcW w:w="10050" w:type="dxa"/>
            <w:gridSpan w:val="4"/>
            <w:tcBorders>
              <w:top w:val="single" w:sz="6" w:space="0" w:color="auto"/>
              <w:left w:val="nil"/>
              <w:bottom w:val="nil"/>
              <w:right w:val="nil"/>
            </w:tcBorders>
            <w:shd w:val="clear" w:color="auto" w:fill="auto"/>
            <w:hideMark/>
          </w:tcPr>
          <w:p w14:paraId="0961D82A"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Retakes Fees* for Failed Comprehensive Exams</w:t>
            </w:r>
            <w:r w:rsidRPr="00A7241C">
              <w:rPr>
                <w:rFonts w:eastAsia="Times New Roman" w:cs="Times New Roman"/>
                <w:b/>
                <w:bCs/>
                <w:color w:val="000000"/>
                <w:sz w:val="20"/>
                <w:szCs w:val="20"/>
              </w:rPr>
              <w:t xml:space="preserve"> </w:t>
            </w:r>
            <w:r w:rsidRPr="00A7241C">
              <w:rPr>
                <w:rFonts w:eastAsia="Times New Roman" w:cs="Times New Roman"/>
                <w:color w:val="000000"/>
                <w:sz w:val="20"/>
                <w:szCs w:val="20"/>
              </w:rPr>
              <w:t>(per exam administration, during regularly scheduled comps) </w:t>
            </w:r>
          </w:p>
        </w:tc>
      </w:tr>
      <w:tr w:rsidR="00A7241C" w:rsidRPr="00A7241C" w14:paraId="2D3B7C3C" w14:textId="77777777" w:rsidTr="00A7241C">
        <w:trPr>
          <w:trHeight w:val="255"/>
        </w:trPr>
        <w:tc>
          <w:tcPr>
            <w:tcW w:w="7425" w:type="dxa"/>
            <w:gridSpan w:val="2"/>
            <w:tcBorders>
              <w:top w:val="nil"/>
              <w:left w:val="nil"/>
              <w:bottom w:val="nil"/>
              <w:right w:val="nil"/>
            </w:tcBorders>
            <w:shd w:val="clear" w:color="auto" w:fill="auto"/>
            <w:hideMark/>
          </w:tcPr>
          <w:p w14:paraId="040567DF"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per section </w:t>
            </w:r>
          </w:p>
        </w:tc>
        <w:tc>
          <w:tcPr>
            <w:tcW w:w="1305" w:type="dxa"/>
            <w:tcBorders>
              <w:top w:val="nil"/>
              <w:left w:val="nil"/>
              <w:bottom w:val="nil"/>
              <w:right w:val="nil"/>
            </w:tcBorders>
            <w:shd w:val="clear" w:color="auto" w:fill="auto"/>
            <w:hideMark/>
          </w:tcPr>
          <w:p w14:paraId="5E6E848A"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50DF9A9E"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 </w:t>
            </w:r>
          </w:p>
        </w:tc>
      </w:tr>
      <w:tr w:rsidR="00A7241C" w:rsidRPr="00A7241C" w14:paraId="02EB7B43" w14:textId="77777777" w:rsidTr="00A7241C">
        <w:trPr>
          <w:trHeight w:val="255"/>
        </w:trPr>
        <w:tc>
          <w:tcPr>
            <w:tcW w:w="7425" w:type="dxa"/>
            <w:gridSpan w:val="2"/>
            <w:tcBorders>
              <w:top w:val="nil"/>
              <w:left w:val="nil"/>
              <w:bottom w:val="nil"/>
              <w:right w:val="nil"/>
            </w:tcBorders>
            <w:shd w:val="clear" w:color="auto" w:fill="auto"/>
            <w:hideMark/>
          </w:tcPr>
          <w:p w14:paraId="5E19E5A8"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per section </w:t>
            </w:r>
          </w:p>
        </w:tc>
        <w:tc>
          <w:tcPr>
            <w:tcW w:w="1305" w:type="dxa"/>
            <w:tcBorders>
              <w:top w:val="nil"/>
              <w:left w:val="nil"/>
              <w:bottom w:val="nil"/>
              <w:right w:val="nil"/>
            </w:tcBorders>
            <w:shd w:val="clear" w:color="auto" w:fill="auto"/>
            <w:hideMark/>
          </w:tcPr>
          <w:p w14:paraId="228C5266"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7C41C9E6"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 </w:t>
            </w:r>
          </w:p>
        </w:tc>
      </w:tr>
      <w:tr w:rsidR="00A7241C" w:rsidRPr="00A7241C" w14:paraId="3D155541" w14:textId="77777777" w:rsidTr="00A7241C">
        <w:trPr>
          <w:trHeight w:val="255"/>
        </w:trPr>
        <w:tc>
          <w:tcPr>
            <w:tcW w:w="10050" w:type="dxa"/>
            <w:gridSpan w:val="4"/>
            <w:tcBorders>
              <w:top w:val="nil"/>
              <w:left w:val="nil"/>
              <w:bottom w:val="single" w:sz="6" w:space="0" w:color="auto"/>
              <w:right w:val="nil"/>
            </w:tcBorders>
            <w:shd w:val="clear" w:color="auto" w:fill="auto"/>
            <w:hideMark/>
          </w:tcPr>
          <w:p w14:paraId="1EE472D0"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t>
            </w:r>
            <w:r w:rsidRPr="00A7241C">
              <w:rPr>
                <w:rFonts w:eastAsia="Times New Roman" w:cs="Times New Roman"/>
                <w:i/>
                <w:iCs/>
                <w:color w:val="000000"/>
                <w:sz w:val="20"/>
                <w:szCs w:val="20"/>
              </w:rPr>
              <w:t xml:space="preserve">Comprehensive Exam retake fees </w:t>
            </w:r>
            <w:proofErr w:type="gramStart"/>
            <w:r w:rsidRPr="00A7241C">
              <w:rPr>
                <w:rFonts w:eastAsia="Times New Roman" w:cs="Times New Roman"/>
                <w:i/>
                <w:iCs/>
                <w:color w:val="000000"/>
                <w:sz w:val="20"/>
                <w:szCs w:val="20"/>
              </w:rPr>
              <w:t>are capped</w:t>
            </w:r>
            <w:proofErr w:type="gramEnd"/>
            <w:r w:rsidRPr="00A7241C">
              <w:rPr>
                <w:rFonts w:eastAsia="Times New Roman" w:cs="Times New Roman"/>
                <w:i/>
                <w:iCs/>
                <w:color w:val="000000"/>
                <w:sz w:val="20"/>
                <w:szCs w:val="20"/>
              </w:rPr>
              <w:t xml:space="preserve"> at $50, including practical and written sections.</w:t>
            </w:r>
            <w:r w:rsidRPr="00A7241C">
              <w:rPr>
                <w:rFonts w:eastAsia="Times New Roman" w:cs="Times New Roman"/>
                <w:color w:val="000000"/>
                <w:sz w:val="20"/>
                <w:szCs w:val="20"/>
              </w:rPr>
              <w:t>  </w:t>
            </w:r>
          </w:p>
        </w:tc>
      </w:tr>
      <w:tr w:rsidR="00A7241C" w:rsidRPr="00A7241C" w14:paraId="34C8150E" w14:textId="77777777" w:rsidTr="00A7241C">
        <w:trPr>
          <w:trHeight w:val="255"/>
        </w:trPr>
        <w:tc>
          <w:tcPr>
            <w:tcW w:w="6105" w:type="dxa"/>
            <w:tcBorders>
              <w:top w:val="nil"/>
              <w:left w:val="nil"/>
              <w:bottom w:val="nil"/>
              <w:right w:val="nil"/>
            </w:tcBorders>
            <w:shd w:val="clear" w:color="auto" w:fill="auto"/>
            <w:hideMark/>
          </w:tcPr>
          <w:p w14:paraId="76747839"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Specially Scheduled* Comprehensive Exam </w:t>
            </w:r>
          </w:p>
        </w:tc>
        <w:tc>
          <w:tcPr>
            <w:tcW w:w="1305" w:type="dxa"/>
            <w:tcBorders>
              <w:top w:val="nil"/>
              <w:left w:val="nil"/>
              <w:bottom w:val="nil"/>
              <w:right w:val="nil"/>
            </w:tcBorders>
            <w:shd w:val="clear" w:color="auto" w:fill="auto"/>
            <w:hideMark/>
          </w:tcPr>
          <w:p w14:paraId="6D352C33"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2BED865B"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52482534"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19A4B71F" w14:textId="77777777" w:rsidTr="00A7241C">
        <w:trPr>
          <w:trHeight w:val="255"/>
        </w:trPr>
        <w:tc>
          <w:tcPr>
            <w:tcW w:w="7425" w:type="dxa"/>
            <w:gridSpan w:val="2"/>
            <w:tcBorders>
              <w:top w:val="nil"/>
              <w:left w:val="nil"/>
              <w:bottom w:val="nil"/>
              <w:right w:val="nil"/>
            </w:tcBorders>
            <w:shd w:val="clear" w:color="auto" w:fill="auto"/>
            <w:hideMark/>
          </w:tcPr>
          <w:p w14:paraId="7ADC99C4"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Exam </w:t>
            </w:r>
          </w:p>
        </w:tc>
        <w:tc>
          <w:tcPr>
            <w:tcW w:w="1305" w:type="dxa"/>
            <w:tcBorders>
              <w:top w:val="nil"/>
              <w:left w:val="nil"/>
              <w:bottom w:val="nil"/>
              <w:right w:val="nil"/>
            </w:tcBorders>
            <w:shd w:val="clear" w:color="auto" w:fill="auto"/>
            <w:hideMark/>
          </w:tcPr>
          <w:p w14:paraId="7C03F2AE"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3E81EE6E"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r w:rsidR="00A7241C" w:rsidRPr="00A7241C" w14:paraId="5095FA38" w14:textId="77777777" w:rsidTr="00A7241C">
        <w:trPr>
          <w:trHeight w:val="255"/>
        </w:trPr>
        <w:tc>
          <w:tcPr>
            <w:tcW w:w="7425" w:type="dxa"/>
            <w:gridSpan w:val="2"/>
            <w:tcBorders>
              <w:top w:val="nil"/>
              <w:left w:val="nil"/>
              <w:bottom w:val="nil"/>
              <w:right w:val="nil"/>
            </w:tcBorders>
            <w:shd w:val="clear" w:color="auto" w:fill="auto"/>
            <w:hideMark/>
          </w:tcPr>
          <w:p w14:paraId="5F11ECD6"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Exam </w:t>
            </w:r>
          </w:p>
        </w:tc>
        <w:tc>
          <w:tcPr>
            <w:tcW w:w="1305" w:type="dxa"/>
            <w:tcBorders>
              <w:top w:val="nil"/>
              <w:left w:val="nil"/>
              <w:bottom w:val="nil"/>
              <w:right w:val="nil"/>
            </w:tcBorders>
            <w:shd w:val="clear" w:color="auto" w:fill="auto"/>
            <w:hideMark/>
          </w:tcPr>
          <w:p w14:paraId="4DB7C002"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1D4DE6A5"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$95 </w:t>
            </w:r>
          </w:p>
        </w:tc>
      </w:tr>
      <w:tr w:rsidR="00A7241C" w:rsidRPr="00A7241C" w14:paraId="242E1C90" w14:textId="77777777" w:rsidTr="00A7241C">
        <w:trPr>
          <w:trHeight w:val="255"/>
        </w:trPr>
        <w:tc>
          <w:tcPr>
            <w:tcW w:w="6105" w:type="dxa"/>
            <w:tcBorders>
              <w:top w:val="single" w:sz="6" w:space="0" w:color="auto"/>
              <w:left w:val="nil"/>
              <w:bottom w:val="nil"/>
              <w:right w:val="nil"/>
            </w:tcBorders>
            <w:shd w:val="clear" w:color="auto" w:fill="auto"/>
            <w:hideMark/>
          </w:tcPr>
          <w:p w14:paraId="24AD0B9D"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Specially Scheduled* Comprehensive Retake Exam </w:t>
            </w:r>
          </w:p>
        </w:tc>
        <w:tc>
          <w:tcPr>
            <w:tcW w:w="1305" w:type="dxa"/>
            <w:tcBorders>
              <w:top w:val="single" w:sz="6" w:space="0" w:color="auto"/>
              <w:left w:val="nil"/>
              <w:bottom w:val="nil"/>
              <w:right w:val="nil"/>
            </w:tcBorders>
            <w:shd w:val="clear" w:color="auto" w:fill="auto"/>
            <w:hideMark/>
          </w:tcPr>
          <w:p w14:paraId="1DA354A3"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nil"/>
              <w:right w:val="nil"/>
            </w:tcBorders>
            <w:shd w:val="clear" w:color="auto" w:fill="auto"/>
            <w:hideMark/>
          </w:tcPr>
          <w:p w14:paraId="1DF2B973"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03C12827" w14:textId="77777777" w:rsidR="00A7241C" w:rsidRPr="00A7241C" w:rsidRDefault="00A7241C" w:rsidP="00AB200A">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07BDD852" w14:textId="77777777" w:rsidTr="00A7241C">
        <w:trPr>
          <w:trHeight w:val="255"/>
        </w:trPr>
        <w:tc>
          <w:tcPr>
            <w:tcW w:w="7425" w:type="dxa"/>
            <w:gridSpan w:val="2"/>
            <w:tcBorders>
              <w:top w:val="nil"/>
              <w:left w:val="nil"/>
              <w:bottom w:val="nil"/>
              <w:right w:val="nil"/>
            </w:tcBorders>
            <w:shd w:val="clear" w:color="auto" w:fill="auto"/>
            <w:hideMark/>
          </w:tcPr>
          <w:p w14:paraId="180A833A"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Practical, per section </w:t>
            </w:r>
          </w:p>
        </w:tc>
        <w:tc>
          <w:tcPr>
            <w:tcW w:w="1305" w:type="dxa"/>
            <w:tcBorders>
              <w:top w:val="nil"/>
              <w:left w:val="nil"/>
              <w:bottom w:val="nil"/>
              <w:right w:val="nil"/>
            </w:tcBorders>
            <w:shd w:val="clear" w:color="auto" w:fill="auto"/>
            <w:hideMark/>
          </w:tcPr>
          <w:p w14:paraId="66590369"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hideMark/>
          </w:tcPr>
          <w:p w14:paraId="7FE4CDF3"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r w:rsidR="00A7241C" w:rsidRPr="00A7241C" w14:paraId="38BCC98B" w14:textId="77777777" w:rsidTr="00A7241C">
        <w:trPr>
          <w:trHeight w:val="255"/>
        </w:trPr>
        <w:tc>
          <w:tcPr>
            <w:tcW w:w="7425" w:type="dxa"/>
            <w:gridSpan w:val="2"/>
            <w:tcBorders>
              <w:top w:val="nil"/>
              <w:left w:val="nil"/>
              <w:bottom w:val="single" w:sz="6" w:space="0" w:color="auto"/>
              <w:right w:val="nil"/>
            </w:tcBorders>
            <w:shd w:val="clear" w:color="auto" w:fill="auto"/>
            <w:hideMark/>
          </w:tcPr>
          <w:p w14:paraId="19206AC7"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Written, per section </w:t>
            </w:r>
          </w:p>
        </w:tc>
        <w:tc>
          <w:tcPr>
            <w:tcW w:w="1305" w:type="dxa"/>
            <w:tcBorders>
              <w:top w:val="nil"/>
              <w:left w:val="nil"/>
              <w:bottom w:val="single" w:sz="6" w:space="0" w:color="auto"/>
              <w:right w:val="nil"/>
            </w:tcBorders>
            <w:shd w:val="clear" w:color="auto" w:fill="auto"/>
            <w:hideMark/>
          </w:tcPr>
          <w:p w14:paraId="0BAD157C" w14:textId="77777777" w:rsidR="00A7241C" w:rsidRPr="00A7241C" w:rsidRDefault="00A7241C" w:rsidP="00AB200A">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0A1DEA93" w14:textId="77777777" w:rsidR="00A7241C" w:rsidRPr="00A7241C" w:rsidRDefault="00A7241C" w:rsidP="00AB200A">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$60 </w:t>
            </w:r>
          </w:p>
        </w:tc>
      </w:tr>
    </w:tbl>
    <w:p w14:paraId="3D8C9F8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p w14:paraId="4C40A643" w14:textId="5AF86625" w:rsidR="00A7241C" w:rsidRPr="00A7241C" w:rsidRDefault="00A7241C" w:rsidP="00F37013">
      <w:pPr>
        <w:pStyle w:val="Heading2"/>
        <w:rPr>
          <w:rFonts w:ascii="Times New Roman" w:hAnsi="Times New Roman"/>
          <w:color w:val="2F5496"/>
          <w:sz w:val="24"/>
          <w:szCs w:val="24"/>
        </w:rPr>
      </w:pPr>
      <w:bookmarkStart w:id="460" w:name="_Toc161232136"/>
      <w:r w:rsidRPr="00A7241C">
        <w:t>ONLINE PROGRAMS</w:t>
      </w:r>
      <w:bookmarkEnd w:id="460"/>
      <w:r w:rsidRPr="00A7241C">
        <w:t> </w:t>
      </w:r>
    </w:p>
    <w:p w14:paraId="673736BF" w14:textId="788D8865" w:rsidR="00A7241C" w:rsidRPr="00A7241C" w:rsidRDefault="00A7241C" w:rsidP="00F37013">
      <w:pPr>
        <w:pStyle w:val="Heading3"/>
        <w:rPr>
          <w:rFonts w:ascii="Times New Roman" w:hAnsi="Times New Roman"/>
          <w:color w:val="1F3763"/>
          <w:sz w:val="24"/>
          <w:szCs w:val="24"/>
        </w:rPr>
      </w:pPr>
      <w:bookmarkStart w:id="461" w:name="_Toc161232137"/>
      <w:r w:rsidRPr="00A7241C">
        <w:t>Tuition</w:t>
      </w:r>
      <w:bookmarkEnd w:id="461"/>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0"/>
        <w:gridCol w:w="900"/>
        <w:gridCol w:w="90"/>
        <w:gridCol w:w="150"/>
        <w:gridCol w:w="660"/>
        <w:gridCol w:w="1965"/>
      </w:tblGrid>
      <w:tr w:rsidR="00A7241C" w:rsidRPr="00A7241C" w14:paraId="7DF122E1" w14:textId="77777777" w:rsidTr="00A7241C">
        <w:trPr>
          <w:trHeight w:val="255"/>
        </w:trPr>
        <w:tc>
          <w:tcPr>
            <w:tcW w:w="6300" w:type="dxa"/>
            <w:tcBorders>
              <w:top w:val="single" w:sz="6" w:space="0" w:color="auto"/>
              <w:left w:val="nil"/>
              <w:bottom w:val="single" w:sz="6" w:space="0" w:color="auto"/>
              <w:right w:val="nil"/>
            </w:tcBorders>
            <w:shd w:val="clear" w:color="auto" w:fill="A6A6A6"/>
            <w:hideMark/>
          </w:tcPr>
          <w:p w14:paraId="4C3C387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Total Tuition per Program*</w:t>
            </w:r>
            <w:r w:rsidRPr="00A7241C">
              <w:rPr>
                <w:rFonts w:eastAsia="Times New Roman" w:cs="Times New Roman"/>
                <w:color w:val="FFFFFF"/>
                <w:sz w:val="20"/>
                <w:szCs w:val="20"/>
              </w:rPr>
              <w:t> </w:t>
            </w:r>
          </w:p>
        </w:tc>
        <w:tc>
          <w:tcPr>
            <w:tcW w:w="900" w:type="dxa"/>
            <w:tcBorders>
              <w:top w:val="single" w:sz="6" w:space="0" w:color="auto"/>
              <w:left w:val="nil"/>
              <w:bottom w:val="single" w:sz="6" w:space="0" w:color="auto"/>
              <w:right w:val="nil"/>
            </w:tcBorders>
            <w:shd w:val="clear" w:color="auto" w:fill="A6A6A6"/>
            <w:hideMark/>
          </w:tcPr>
          <w:p w14:paraId="3D502452"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900" w:type="dxa"/>
            <w:gridSpan w:val="3"/>
            <w:tcBorders>
              <w:top w:val="single" w:sz="6" w:space="0" w:color="auto"/>
              <w:left w:val="nil"/>
              <w:bottom w:val="single" w:sz="6" w:space="0" w:color="auto"/>
              <w:right w:val="nil"/>
            </w:tcBorders>
            <w:shd w:val="clear" w:color="auto" w:fill="A6A6A6"/>
            <w:hideMark/>
          </w:tcPr>
          <w:p w14:paraId="468E42DE"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Per unit </w:t>
            </w:r>
          </w:p>
        </w:tc>
        <w:tc>
          <w:tcPr>
            <w:tcW w:w="1965" w:type="dxa"/>
            <w:tcBorders>
              <w:top w:val="single" w:sz="6" w:space="0" w:color="auto"/>
              <w:left w:val="nil"/>
              <w:bottom w:val="single" w:sz="6" w:space="0" w:color="auto"/>
              <w:right w:val="nil"/>
            </w:tcBorders>
            <w:shd w:val="clear" w:color="auto" w:fill="A6A6A6"/>
            <w:hideMark/>
          </w:tcPr>
          <w:p w14:paraId="5AA819C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Total Program </w:t>
            </w:r>
          </w:p>
        </w:tc>
      </w:tr>
      <w:tr w:rsidR="00A7241C" w:rsidRPr="00A7241C" w14:paraId="220D5F7C" w14:textId="77777777" w:rsidTr="00A7241C">
        <w:trPr>
          <w:trHeight w:val="255"/>
        </w:trPr>
        <w:tc>
          <w:tcPr>
            <w:tcW w:w="6300" w:type="dxa"/>
            <w:tcBorders>
              <w:top w:val="nil"/>
              <w:left w:val="nil"/>
              <w:bottom w:val="single" w:sz="6" w:space="0" w:color="auto"/>
              <w:right w:val="nil"/>
            </w:tcBorders>
            <w:shd w:val="clear" w:color="auto" w:fill="auto"/>
            <w:vAlign w:val="center"/>
            <w:hideMark/>
          </w:tcPr>
          <w:p w14:paraId="26D41829" w14:textId="037823B2"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Transitional-Doctorate of Acupuncture/Transitional-Acupuncture with Chinese Herbal Medicine specialization (T-D</w:t>
            </w:r>
            <w:r w:rsidR="00B20570">
              <w:rPr>
                <w:rFonts w:eastAsia="Times New Roman" w:cs="Times New Roman"/>
                <w:color w:val="000000"/>
                <w:sz w:val="20"/>
                <w:szCs w:val="20"/>
              </w:rPr>
              <w:t>A</w:t>
            </w:r>
            <w:r w:rsidRPr="00A7241C">
              <w:rPr>
                <w:rFonts w:eastAsia="Times New Roman" w:cs="Times New Roman"/>
                <w:color w:val="000000"/>
                <w:sz w:val="20"/>
                <w:szCs w:val="20"/>
              </w:rPr>
              <w:t>c/T-DAcCHM) </w:t>
            </w:r>
          </w:p>
        </w:tc>
        <w:tc>
          <w:tcPr>
            <w:tcW w:w="900" w:type="dxa"/>
            <w:tcBorders>
              <w:top w:val="nil"/>
              <w:left w:val="nil"/>
              <w:bottom w:val="single" w:sz="6" w:space="0" w:color="auto"/>
              <w:right w:val="nil"/>
            </w:tcBorders>
            <w:shd w:val="clear" w:color="auto" w:fill="auto"/>
            <w:hideMark/>
          </w:tcPr>
          <w:p w14:paraId="31AFB1A4"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3C3EA4C3"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$475 </w:t>
            </w:r>
          </w:p>
        </w:tc>
        <w:tc>
          <w:tcPr>
            <w:tcW w:w="1965" w:type="dxa"/>
            <w:tcBorders>
              <w:top w:val="nil"/>
              <w:left w:val="nil"/>
              <w:bottom w:val="single" w:sz="6" w:space="0" w:color="auto"/>
              <w:right w:val="nil"/>
            </w:tcBorders>
            <w:shd w:val="clear" w:color="auto" w:fill="auto"/>
            <w:hideMark/>
          </w:tcPr>
          <w:p w14:paraId="4A43B1E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$10,450  </w:t>
            </w:r>
          </w:p>
        </w:tc>
      </w:tr>
      <w:tr w:rsidR="00A7241C" w:rsidRPr="00A7241C" w14:paraId="1EF71A31" w14:textId="77777777" w:rsidTr="00A7241C">
        <w:trPr>
          <w:trHeight w:val="255"/>
        </w:trPr>
        <w:tc>
          <w:tcPr>
            <w:tcW w:w="6300" w:type="dxa"/>
            <w:tcBorders>
              <w:top w:val="nil"/>
              <w:left w:val="nil"/>
              <w:bottom w:val="single" w:sz="6" w:space="0" w:color="auto"/>
              <w:right w:val="nil"/>
            </w:tcBorders>
            <w:shd w:val="clear" w:color="auto" w:fill="auto"/>
            <w:hideMark/>
          </w:tcPr>
          <w:p w14:paraId="7614ED16" w14:textId="600462B6"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Master of Science Health and Human Performance (MSHHP) </w:t>
            </w:r>
          </w:p>
        </w:tc>
        <w:tc>
          <w:tcPr>
            <w:tcW w:w="900" w:type="dxa"/>
            <w:tcBorders>
              <w:top w:val="nil"/>
              <w:left w:val="nil"/>
              <w:bottom w:val="single" w:sz="6" w:space="0" w:color="auto"/>
              <w:right w:val="nil"/>
            </w:tcBorders>
            <w:shd w:val="clear" w:color="auto" w:fill="auto"/>
            <w:hideMark/>
          </w:tcPr>
          <w:p w14:paraId="1BD86B6B"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589D9640"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$546 </w:t>
            </w:r>
          </w:p>
        </w:tc>
        <w:tc>
          <w:tcPr>
            <w:tcW w:w="1965" w:type="dxa"/>
            <w:tcBorders>
              <w:top w:val="nil"/>
              <w:left w:val="nil"/>
              <w:bottom w:val="single" w:sz="6" w:space="0" w:color="auto"/>
              <w:right w:val="nil"/>
            </w:tcBorders>
            <w:shd w:val="clear" w:color="auto" w:fill="auto"/>
            <w:hideMark/>
          </w:tcPr>
          <w:p w14:paraId="3099FFC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$19,656 </w:t>
            </w:r>
          </w:p>
        </w:tc>
      </w:tr>
      <w:tr w:rsidR="00A7241C" w:rsidRPr="00A7241C" w14:paraId="3F2473F0" w14:textId="77777777" w:rsidTr="00A7241C">
        <w:trPr>
          <w:trHeight w:val="255"/>
        </w:trPr>
        <w:tc>
          <w:tcPr>
            <w:tcW w:w="6300" w:type="dxa"/>
            <w:tcBorders>
              <w:top w:val="nil"/>
              <w:left w:val="nil"/>
              <w:bottom w:val="single" w:sz="6" w:space="0" w:color="auto"/>
              <w:right w:val="nil"/>
            </w:tcBorders>
            <w:shd w:val="clear" w:color="auto" w:fill="auto"/>
            <w:vAlign w:val="center"/>
            <w:hideMark/>
          </w:tcPr>
          <w:p w14:paraId="08B47E8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Health Coach Certificate (HCC) </w:t>
            </w:r>
          </w:p>
        </w:tc>
        <w:tc>
          <w:tcPr>
            <w:tcW w:w="900" w:type="dxa"/>
            <w:tcBorders>
              <w:top w:val="nil"/>
              <w:left w:val="nil"/>
              <w:bottom w:val="single" w:sz="6" w:space="0" w:color="auto"/>
              <w:right w:val="nil"/>
            </w:tcBorders>
            <w:shd w:val="clear" w:color="auto" w:fill="auto"/>
            <w:hideMark/>
          </w:tcPr>
          <w:p w14:paraId="0F67BC45"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19AE5CC4"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$546 </w:t>
            </w:r>
          </w:p>
        </w:tc>
        <w:tc>
          <w:tcPr>
            <w:tcW w:w="1965" w:type="dxa"/>
            <w:tcBorders>
              <w:top w:val="nil"/>
              <w:left w:val="nil"/>
              <w:bottom w:val="single" w:sz="6" w:space="0" w:color="auto"/>
              <w:right w:val="nil"/>
            </w:tcBorders>
            <w:shd w:val="clear" w:color="auto" w:fill="auto"/>
            <w:hideMark/>
          </w:tcPr>
          <w:p w14:paraId="5129796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$6,552 </w:t>
            </w:r>
          </w:p>
        </w:tc>
      </w:tr>
      <w:tr w:rsidR="00A7241C" w:rsidRPr="00A7241C" w14:paraId="7D141BAB" w14:textId="77777777" w:rsidTr="00A7241C">
        <w:trPr>
          <w:trHeight w:val="255"/>
        </w:trPr>
        <w:tc>
          <w:tcPr>
            <w:tcW w:w="6300" w:type="dxa"/>
            <w:tcBorders>
              <w:top w:val="nil"/>
              <w:left w:val="nil"/>
              <w:bottom w:val="single" w:sz="6" w:space="0" w:color="auto"/>
              <w:right w:val="nil"/>
            </w:tcBorders>
            <w:shd w:val="clear" w:color="auto" w:fill="auto"/>
            <w:hideMark/>
          </w:tcPr>
          <w:p w14:paraId="7480852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Master of Science Medical Cannabis Therapeutics (MS-MCT) </w:t>
            </w:r>
          </w:p>
        </w:tc>
        <w:tc>
          <w:tcPr>
            <w:tcW w:w="900" w:type="dxa"/>
            <w:tcBorders>
              <w:top w:val="nil"/>
              <w:left w:val="nil"/>
              <w:bottom w:val="single" w:sz="6" w:space="0" w:color="auto"/>
              <w:right w:val="nil"/>
            </w:tcBorders>
            <w:shd w:val="clear" w:color="auto" w:fill="auto"/>
            <w:hideMark/>
          </w:tcPr>
          <w:p w14:paraId="0180B6CF"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41F1D913"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$530 </w:t>
            </w:r>
          </w:p>
        </w:tc>
        <w:tc>
          <w:tcPr>
            <w:tcW w:w="1965" w:type="dxa"/>
            <w:tcBorders>
              <w:top w:val="nil"/>
              <w:left w:val="nil"/>
              <w:bottom w:val="single" w:sz="6" w:space="0" w:color="auto"/>
              <w:right w:val="nil"/>
            </w:tcBorders>
            <w:shd w:val="clear" w:color="auto" w:fill="auto"/>
            <w:hideMark/>
          </w:tcPr>
          <w:p w14:paraId="7621786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$15,900 </w:t>
            </w:r>
          </w:p>
        </w:tc>
      </w:tr>
      <w:tr w:rsidR="00A7241C" w:rsidRPr="00A7241C" w14:paraId="2727C5C4" w14:textId="77777777" w:rsidTr="00A7241C">
        <w:trPr>
          <w:trHeight w:val="255"/>
        </w:trPr>
        <w:tc>
          <w:tcPr>
            <w:tcW w:w="6300" w:type="dxa"/>
            <w:tcBorders>
              <w:top w:val="nil"/>
              <w:left w:val="nil"/>
              <w:bottom w:val="single" w:sz="6" w:space="0" w:color="auto"/>
              <w:right w:val="nil"/>
            </w:tcBorders>
            <w:shd w:val="clear" w:color="auto" w:fill="auto"/>
            <w:hideMark/>
          </w:tcPr>
          <w:p w14:paraId="077667D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Medical Cannabis Certificate (MCC) </w:t>
            </w:r>
          </w:p>
        </w:tc>
        <w:tc>
          <w:tcPr>
            <w:tcW w:w="900" w:type="dxa"/>
            <w:tcBorders>
              <w:top w:val="nil"/>
              <w:left w:val="nil"/>
              <w:bottom w:val="single" w:sz="6" w:space="0" w:color="auto"/>
              <w:right w:val="nil"/>
            </w:tcBorders>
            <w:shd w:val="clear" w:color="auto" w:fill="auto"/>
            <w:hideMark/>
          </w:tcPr>
          <w:p w14:paraId="647A21D4"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3C70BED9"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$455 </w:t>
            </w:r>
          </w:p>
        </w:tc>
        <w:tc>
          <w:tcPr>
            <w:tcW w:w="1965" w:type="dxa"/>
            <w:tcBorders>
              <w:top w:val="nil"/>
              <w:left w:val="nil"/>
              <w:bottom w:val="single" w:sz="6" w:space="0" w:color="auto"/>
              <w:right w:val="nil"/>
            </w:tcBorders>
            <w:shd w:val="clear" w:color="auto" w:fill="auto"/>
            <w:hideMark/>
          </w:tcPr>
          <w:p w14:paraId="4C5655D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$3,640 </w:t>
            </w:r>
          </w:p>
        </w:tc>
      </w:tr>
      <w:tr w:rsidR="00A7241C" w:rsidRPr="00A7241C" w14:paraId="7D5DFE75" w14:textId="77777777" w:rsidTr="00A7241C">
        <w:trPr>
          <w:trHeight w:val="255"/>
        </w:trPr>
        <w:tc>
          <w:tcPr>
            <w:tcW w:w="6300" w:type="dxa"/>
            <w:tcBorders>
              <w:top w:val="nil"/>
              <w:left w:val="nil"/>
              <w:bottom w:val="single" w:sz="6" w:space="0" w:color="auto"/>
              <w:right w:val="nil"/>
            </w:tcBorders>
            <w:shd w:val="clear" w:color="auto" w:fill="auto"/>
            <w:hideMark/>
          </w:tcPr>
          <w:p w14:paraId="3BDAAD92" w14:textId="00C68F06" w:rsidR="00A7241C" w:rsidRPr="00377A34"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377A34">
              <w:rPr>
                <w:rFonts w:eastAsia="Times New Roman" w:cs="Times New Roman"/>
                <w:color w:val="000000"/>
                <w:sz w:val="20"/>
                <w:szCs w:val="20"/>
              </w:rPr>
              <w:t xml:space="preserve">Bachelor of Science </w:t>
            </w:r>
            <w:r w:rsidR="00D011ED">
              <w:rPr>
                <w:rFonts w:eastAsia="Times New Roman" w:cs="Times New Roman"/>
                <w:color w:val="000000"/>
                <w:sz w:val="20"/>
                <w:szCs w:val="20"/>
              </w:rPr>
              <w:t xml:space="preserve">in </w:t>
            </w:r>
            <w:r w:rsidRPr="00377A34">
              <w:rPr>
                <w:rFonts w:eastAsia="Times New Roman" w:cs="Times New Roman"/>
                <w:color w:val="000000"/>
                <w:sz w:val="20"/>
                <w:szCs w:val="20"/>
              </w:rPr>
              <w:t>Public Health Education and Promotion (BS</w:t>
            </w:r>
            <w:r w:rsidR="00A6607B" w:rsidRPr="00377A34">
              <w:rPr>
                <w:rFonts w:eastAsia="Times New Roman" w:cs="Times New Roman"/>
                <w:color w:val="000000"/>
                <w:sz w:val="20"/>
                <w:szCs w:val="20"/>
              </w:rPr>
              <w:t xml:space="preserve"> </w:t>
            </w:r>
            <w:r w:rsidRPr="00377A34">
              <w:rPr>
                <w:rFonts w:eastAsia="Times New Roman" w:cs="Times New Roman"/>
                <w:color w:val="000000"/>
                <w:sz w:val="20"/>
                <w:szCs w:val="20"/>
              </w:rPr>
              <w:t>PHEP) </w:t>
            </w:r>
          </w:p>
        </w:tc>
        <w:tc>
          <w:tcPr>
            <w:tcW w:w="900" w:type="dxa"/>
            <w:tcBorders>
              <w:top w:val="nil"/>
              <w:left w:val="nil"/>
              <w:bottom w:val="single" w:sz="6" w:space="0" w:color="auto"/>
              <w:right w:val="nil"/>
            </w:tcBorders>
            <w:shd w:val="clear" w:color="auto" w:fill="auto"/>
            <w:hideMark/>
          </w:tcPr>
          <w:p w14:paraId="4F418AD0"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20772010"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$435 </w:t>
            </w:r>
          </w:p>
        </w:tc>
        <w:tc>
          <w:tcPr>
            <w:tcW w:w="1965" w:type="dxa"/>
            <w:tcBorders>
              <w:top w:val="nil"/>
              <w:left w:val="nil"/>
              <w:bottom w:val="single" w:sz="6" w:space="0" w:color="auto"/>
              <w:right w:val="nil"/>
            </w:tcBorders>
            <w:shd w:val="clear" w:color="auto" w:fill="auto"/>
            <w:hideMark/>
          </w:tcPr>
          <w:p w14:paraId="1515B8C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$48,936.75 </w:t>
            </w:r>
          </w:p>
        </w:tc>
      </w:tr>
      <w:tr w:rsidR="00A7241C" w:rsidRPr="00A7241C" w14:paraId="45F79FCC" w14:textId="77777777" w:rsidTr="00A7241C">
        <w:trPr>
          <w:trHeight w:val="255"/>
        </w:trPr>
        <w:tc>
          <w:tcPr>
            <w:tcW w:w="6300" w:type="dxa"/>
            <w:tcBorders>
              <w:top w:val="nil"/>
              <w:left w:val="nil"/>
              <w:bottom w:val="single" w:sz="6" w:space="0" w:color="auto"/>
              <w:right w:val="nil"/>
            </w:tcBorders>
            <w:shd w:val="clear" w:color="auto" w:fill="auto"/>
            <w:hideMark/>
          </w:tcPr>
          <w:p w14:paraId="19F7C4BE" w14:textId="6368441F" w:rsidR="00A7241C" w:rsidRPr="00B60084"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B60084">
              <w:rPr>
                <w:rFonts w:eastAsia="Times New Roman" w:cs="Times New Roman"/>
                <w:color w:val="000000"/>
                <w:sz w:val="20"/>
                <w:szCs w:val="20"/>
              </w:rPr>
              <w:t xml:space="preserve">Master of Science in Nursing (MSN): </w:t>
            </w:r>
            <w:r w:rsidR="00983404" w:rsidRPr="00B60084">
              <w:rPr>
                <w:rFonts w:eastAsia="Times New Roman" w:cs="Times New Roman"/>
                <w:color w:val="000000"/>
                <w:sz w:val="20"/>
                <w:szCs w:val="20"/>
              </w:rPr>
              <w:t>Hol</w:t>
            </w:r>
            <w:r w:rsidR="000347CE" w:rsidRPr="00B60084">
              <w:rPr>
                <w:rFonts w:eastAsia="Times New Roman" w:cs="Times New Roman"/>
                <w:color w:val="000000"/>
                <w:sz w:val="20"/>
                <w:szCs w:val="20"/>
              </w:rPr>
              <w:t xml:space="preserve">istic </w:t>
            </w:r>
            <w:r w:rsidRPr="00B60084">
              <w:rPr>
                <w:rFonts w:eastAsia="Times New Roman" w:cs="Times New Roman"/>
                <w:color w:val="000000"/>
                <w:sz w:val="20"/>
                <w:szCs w:val="20"/>
              </w:rPr>
              <w:t xml:space="preserve">Nurse Coach or </w:t>
            </w:r>
            <w:r w:rsidR="000347CE" w:rsidRPr="00B60084">
              <w:rPr>
                <w:rFonts w:eastAsia="Times New Roman" w:cs="Times New Roman"/>
                <w:color w:val="000000"/>
                <w:sz w:val="20"/>
                <w:szCs w:val="20"/>
              </w:rPr>
              <w:t xml:space="preserve">Holistic Nurse </w:t>
            </w:r>
            <w:r w:rsidRPr="00B60084">
              <w:rPr>
                <w:rFonts w:eastAsia="Times New Roman" w:cs="Times New Roman"/>
                <w:color w:val="000000"/>
                <w:sz w:val="20"/>
                <w:szCs w:val="20"/>
              </w:rPr>
              <w:t>Educator </w:t>
            </w:r>
          </w:p>
        </w:tc>
        <w:tc>
          <w:tcPr>
            <w:tcW w:w="900" w:type="dxa"/>
            <w:tcBorders>
              <w:top w:val="nil"/>
              <w:left w:val="nil"/>
              <w:bottom w:val="single" w:sz="6" w:space="0" w:color="auto"/>
              <w:right w:val="nil"/>
            </w:tcBorders>
            <w:shd w:val="clear" w:color="auto" w:fill="auto"/>
            <w:hideMark/>
          </w:tcPr>
          <w:p w14:paraId="514378C6"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900" w:type="dxa"/>
            <w:gridSpan w:val="3"/>
            <w:tcBorders>
              <w:top w:val="nil"/>
              <w:left w:val="nil"/>
              <w:bottom w:val="single" w:sz="6" w:space="0" w:color="auto"/>
              <w:right w:val="nil"/>
            </w:tcBorders>
            <w:shd w:val="clear" w:color="auto" w:fill="auto"/>
            <w:hideMark/>
          </w:tcPr>
          <w:p w14:paraId="247D3646"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$550 </w:t>
            </w:r>
          </w:p>
        </w:tc>
        <w:tc>
          <w:tcPr>
            <w:tcW w:w="1965" w:type="dxa"/>
            <w:tcBorders>
              <w:top w:val="nil"/>
              <w:left w:val="nil"/>
              <w:bottom w:val="single" w:sz="6" w:space="0" w:color="auto"/>
              <w:right w:val="nil"/>
            </w:tcBorders>
            <w:shd w:val="clear" w:color="auto" w:fill="auto"/>
            <w:hideMark/>
          </w:tcPr>
          <w:p w14:paraId="7297D5F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$22,000  </w:t>
            </w:r>
          </w:p>
        </w:tc>
      </w:tr>
      <w:tr w:rsidR="00A7241C" w:rsidRPr="00A7241C" w14:paraId="0F1572FF" w14:textId="77777777" w:rsidTr="00A7241C">
        <w:trPr>
          <w:trHeight w:val="255"/>
        </w:trPr>
        <w:tc>
          <w:tcPr>
            <w:tcW w:w="6300" w:type="dxa"/>
            <w:tcBorders>
              <w:top w:val="nil"/>
              <w:left w:val="nil"/>
              <w:bottom w:val="single" w:sz="6" w:space="0" w:color="auto"/>
              <w:right w:val="nil"/>
            </w:tcBorders>
            <w:shd w:val="clear" w:color="auto" w:fill="auto"/>
            <w:hideMark/>
          </w:tcPr>
          <w:p w14:paraId="47BA2AC1" w14:textId="6A9F11E7" w:rsidR="00A7241C" w:rsidRPr="00B60084"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B60084">
              <w:rPr>
                <w:rFonts w:eastAsia="Times New Roman" w:cs="Times New Roman"/>
                <w:color w:val="000000"/>
                <w:sz w:val="20"/>
                <w:szCs w:val="20"/>
              </w:rPr>
              <w:t>Bachelor of Science in Nursing (RN</w:t>
            </w:r>
            <w:r w:rsidR="00F91824" w:rsidRPr="00B60084">
              <w:rPr>
                <w:rFonts w:eastAsia="Times New Roman" w:cs="Times New Roman"/>
                <w:color w:val="000000"/>
                <w:sz w:val="20"/>
                <w:szCs w:val="20"/>
              </w:rPr>
              <w:t>-</w:t>
            </w:r>
            <w:r w:rsidRPr="00B60084">
              <w:rPr>
                <w:rFonts w:eastAsia="Times New Roman" w:cs="Times New Roman"/>
                <w:color w:val="000000"/>
                <w:sz w:val="20"/>
                <w:szCs w:val="20"/>
              </w:rPr>
              <w:t>to</w:t>
            </w:r>
            <w:r w:rsidR="00F91824" w:rsidRPr="00B60084">
              <w:rPr>
                <w:rFonts w:eastAsia="Times New Roman" w:cs="Times New Roman"/>
                <w:color w:val="000000"/>
                <w:sz w:val="20"/>
                <w:szCs w:val="20"/>
              </w:rPr>
              <w:t>-</w:t>
            </w:r>
            <w:r w:rsidRPr="00B60084">
              <w:rPr>
                <w:rFonts w:eastAsia="Times New Roman" w:cs="Times New Roman"/>
                <w:color w:val="000000"/>
                <w:sz w:val="20"/>
                <w:szCs w:val="20"/>
              </w:rPr>
              <w:t xml:space="preserve">BSN </w:t>
            </w:r>
            <w:r w:rsidR="00377A34" w:rsidRPr="00B60084">
              <w:rPr>
                <w:rFonts w:eastAsia="Times New Roman" w:cs="Times New Roman"/>
                <w:color w:val="000000"/>
                <w:sz w:val="20"/>
                <w:szCs w:val="20"/>
              </w:rPr>
              <w:t>C</w:t>
            </w:r>
            <w:r w:rsidRPr="00B60084">
              <w:rPr>
                <w:rFonts w:eastAsia="Times New Roman" w:cs="Times New Roman"/>
                <w:color w:val="000000"/>
                <w:sz w:val="20"/>
                <w:szCs w:val="20"/>
              </w:rPr>
              <w:t>ompletion</w:t>
            </w:r>
            <w:r w:rsidR="00377A34" w:rsidRPr="00B60084">
              <w:rPr>
                <w:rFonts w:eastAsia="Times New Roman" w:cs="Times New Roman"/>
                <w:color w:val="000000"/>
                <w:sz w:val="20"/>
                <w:szCs w:val="20"/>
              </w:rPr>
              <w:t xml:space="preserve"> Option</w:t>
            </w:r>
            <w:r w:rsidRPr="00B60084">
              <w:rPr>
                <w:rFonts w:eastAsia="Times New Roman" w:cs="Times New Roman"/>
                <w:color w:val="000000"/>
                <w:sz w:val="20"/>
                <w:szCs w:val="20"/>
              </w:rPr>
              <w:t>) </w:t>
            </w:r>
          </w:p>
        </w:tc>
        <w:tc>
          <w:tcPr>
            <w:tcW w:w="1140" w:type="dxa"/>
            <w:gridSpan w:val="3"/>
            <w:tcBorders>
              <w:top w:val="nil"/>
              <w:left w:val="nil"/>
              <w:bottom w:val="single" w:sz="6" w:space="0" w:color="auto"/>
              <w:right w:val="nil"/>
            </w:tcBorders>
            <w:shd w:val="clear" w:color="auto" w:fill="auto"/>
            <w:hideMark/>
          </w:tcPr>
          <w:p w14:paraId="4C06F93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625" w:type="dxa"/>
            <w:gridSpan w:val="2"/>
            <w:tcBorders>
              <w:top w:val="nil"/>
              <w:left w:val="nil"/>
              <w:bottom w:val="single" w:sz="6" w:space="0" w:color="auto"/>
              <w:right w:val="nil"/>
            </w:tcBorders>
            <w:shd w:val="clear" w:color="auto" w:fill="auto"/>
            <w:hideMark/>
          </w:tcPr>
          <w:p w14:paraId="4292A6C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$28,903.50 </w:t>
            </w:r>
          </w:p>
        </w:tc>
      </w:tr>
      <w:tr w:rsidR="00A7241C" w:rsidRPr="00A7241C" w14:paraId="0CE80E93" w14:textId="77777777" w:rsidTr="00A7241C">
        <w:trPr>
          <w:trHeight w:val="255"/>
        </w:trPr>
        <w:tc>
          <w:tcPr>
            <w:tcW w:w="6300" w:type="dxa"/>
            <w:tcBorders>
              <w:top w:val="nil"/>
              <w:left w:val="nil"/>
              <w:bottom w:val="single" w:sz="6" w:space="0" w:color="auto"/>
              <w:right w:val="nil"/>
            </w:tcBorders>
            <w:shd w:val="clear" w:color="auto" w:fill="auto"/>
            <w:vAlign w:val="center"/>
            <w:hideMark/>
          </w:tcPr>
          <w:p w14:paraId="44E94B6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Holistic Nursing Certificate (HNC) </w:t>
            </w:r>
          </w:p>
        </w:tc>
        <w:tc>
          <w:tcPr>
            <w:tcW w:w="990" w:type="dxa"/>
            <w:gridSpan w:val="2"/>
            <w:tcBorders>
              <w:top w:val="nil"/>
              <w:left w:val="nil"/>
              <w:bottom w:val="single" w:sz="6" w:space="0" w:color="auto"/>
              <w:right w:val="nil"/>
            </w:tcBorders>
            <w:shd w:val="clear" w:color="auto" w:fill="auto"/>
            <w:hideMark/>
          </w:tcPr>
          <w:p w14:paraId="44FF3D35"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810" w:type="dxa"/>
            <w:gridSpan w:val="2"/>
            <w:tcBorders>
              <w:top w:val="nil"/>
              <w:left w:val="nil"/>
              <w:bottom w:val="single" w:sz="6" w:space="0" w:color="auto"/>
              <w:right w:val="nil"/>
            </w:tcBorders>
            <w:shd w:val="clear" w:color="auto" w:fill="auto"/>
            <w:hideMark/>
          </w:tcPr>
          <w:p w14:paraId="0EDC0554"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965" w:type="dxa"/>
            <w:tcBorders>
              <w:top w:val="nil"/>
              <w:left w:val="nil"/>
              <w:bottom w:val="single" w:sz="6" w:space="0" w:color="auto"/>
              <w:right w:val="nil"/>
            </w:tcBorders>
            <w:shd w:val="clear" w:color="auto" w:fill="auto"/>
            <w:hideMark/>
          </w:tcPr>
          <w:p w14:paraId="29C530A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$5,687.50 </w:t>
            </w:r>
          </w:p>
        </w:tc>
      </w:tr>
      <w:tr w:rsidR="00A7241C" w:rsidRPr="00A7241C" w14:paraId="4663F7B0" w14:textId="77777777" w:rsidTr="00A7241C">
        <w:trPr>
          <w:trHeight w:val="270"/>
        </w:trPr>
        <w:tc>
          <w:tcPr>
            <w:tcW w:w="6300" w:type="dxa"/>
            <w:tcBorders>
              <w:top w:val="nil"/>
              <w:left w:val="nil"/>
              <w:bottom w:val="single" w:sz="6" w:space="0" w:color="auto"/>
              <w:right w:val="nil"/>
            </w:tcBorders>
            <w:shd w:val="clear" w:color="auto" w:fill="auto"/>
            <w:hideMark/>
          </w:tcPr>
          <w:p w14:paraId="3D83CEB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Facial Applications for Cosmetic Enhancement (FACE) Certificate </w:t>
            </w:r>
          </w:p>
        </w:tc>
        <w:tc>
          <w:tcPr>
            <w:tcW w:w="1140" w:type="dxa"/>
            <w:gridSpan w:val="3"/>
            <w:tcBorders>
              <w:top w:val="nil"/>
              <w:left w:val="nil"/>
              <w:bottom w:val="single" w:sz="6" w:space="0" w:color="auto"/>
              <w:right w:val="nil"/>
            </w:tcBorders>
            <w:shd w:val="clear" w:color="auto" w:fill="auto"/>
            <w:hideMark/>
          </w:tcPr>
          <w:p w14:paraId="049DBD2A"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645" w:type="dxa"/>
            <w:tcBorders>
              <w:top w:val="nil"/>
              <w:left w:val="nil"/>
              <w:bottom w:val="single" w:sz="6" w:space="0" w:color="auto"/>
              <w:right w:val="nil"/>
            </w:tcBorders>
            <w:shd w:val="clear" w:color="auto" w:fill="auto"/>
            <w:hideMark/>
          </w:tcPr>
          <w:p w14:paraId="326EABB5" w14:textId="77777777" w:rsidR="00A7241C" w:rsidRPr="00A7241C" w:rsidRDefault="00A7241C" w:rsidP="00A7241C">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965" w:type="dxa"/>
            <w:tcBorders>
              <w:top w:val="nil"/>
              <w:left w:val="nil"/>
              <w:bottom w:val="single" w:sz="6" w:space="0" w:color="auto"/>
              <w:right w:val="nil"/>
            </w:tcBorders>
            <w:shd w:val="clear" w:color="auto" w:fill="auto"/>
            <w:hideMark/>
          </w:tcPr>
          <w:p w14:paraId="5ABE021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$5,300 </w:t>
            </w:r>
          </w:p>
        </w:tc>
      </w:tr>
    </w:tbl>
    <w:p w14:paraId="59B99163" w14:textId="77777777" w:rsidR="00792203" w:rsidRDefault="00A7241C" w:rsidP="00792203">
      <w:r w:rsidRPr="00A7241C">
        <w:t> </w:t>
      </w:r>
    </w:p>
    <w:p w14:paraId="06BDFFBD" w14:textId="77777777" w:rsidR="00AB200A" w:rsidRDefault="00AB200A" w:rsidP="00792203"/>
    <w:p w14:paraId="26F479BE" w14:textId="56BADCE8" w:rsidR="00A7241C" w:rsidRPr="00A7241C" w:rsidRDefault="00A7241C" w:rsidP="00F37013">
      <w:pPr>
        <w:pStyle w:val="Heading3"/>
        <w:rPr>
          <w:rFonts w:ascii="Times New Roman" w:hAnsi="Times New Roman"/>
          <w:color w:val="1F3763"/>
          <w:sz w:val="24"/>
          <w:szCs w:val="24"/>
        </w:rPr>
      </w:pPr>
      <w:bookmarkStart w:id="462" w:name="_Toc161232138"/>
      <w:r w:rsidRPr="00A7241C">
        <w:lastRenderedPageBreak/>
        <w:t>Fees</w:t>
      </w:r>
      <w:bookmarkEnd w:id="462"/>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90"/>
        <w:gridCol w:w="1305"/>
        <w:gridCol w:w="1305"/>
        <w:gridCol w:w="1455"/>
      </w:tblGrid>
      <w:tr w:rsidR="00A7241C" w:rsidRPr="00A7241C" w14:paraId="4C56108A" w14:textId="77777777" w:rsidTr="00A7241C">
        <w:trPr>
          <w:trHeight w:val="255"/>
        </w:trPr>
        <w:tc>
          <w:tcPr>
            <w:tcW w:w="6090" w:type="dxa"/>
            <w:tcBorders>
              <w:top w:val="single" w:sz="6" w:space="0" w:color="auto"/>
              <w:left w:val="nil"/>
              <w:bottom w:val="single" w:sz="6" w:space="0" w:color="auto"/>
              <w:right w:val="nil"/>
            </w:tcBorders>
            <w:shd w:val="clear" w:color="auto" w:fill="A6A6A6"/>
            <w:hideMark/>
          </w:tcPr>
          <w:p w14:paraId="0BEF281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Books*</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70E1F1C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2705C0C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440" w:type="dxa"/>
            <w:tcBorders>
              <w:top w:val="single" w:sz="6" w:space="0" w:color="auto"/>
              <w:left w:val="nil"/>
              <w:bottom w:val="single" w:sz="6" w:space="0" w:color="auto"/>
              <w:right w:val="nil"/>
            </w:tcBorders>
            <w:shd w:val="clear" w:color="auto" w:fill="A6A6A6"/>
            <w:hideMark/>
          </w:tcPr>
          <w:p w14:paraId="22C0750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0188170B"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1CC5622A" w14:textId="5A0F6323"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T-D</w:t>
            </w:r>
            <w:r w:rsidR="00B20570">
              <w:rPr>
                <w:rFonts w:eastAsia="Times New Roman" w:cs="Times New Roman"/>
                <w:color w:val="000000"/>
                <w:sz w:val="20"/>
                <w:szCs w:val="20"/>
              </w:rPr>
              <w:t>A</w:t>
            </w:r>
            <w:r w:rsidRPr="00A7241C">
              <w:rPr>
                <w:rFonts w:eastAsia="Times New Roman" w:cs="Times New Roman"/>
                <w:color w:val="000000"/>
                <w:sz w:val="20"/>
                <w:szCs w:val="20"/>
              </w:rPr>
              <w:t>c/T-DAcCHM </w:t>
            </w:r>
          </w:p>
        </w:tc>
        <w:tc>
          <w:tcPr>
            <w:tcW w:w="1305" w:type="dxa"/>
            <w:tcBorders>
              <w:top w:val="nil"/>
              <w:left w:val="nil"/>
              <w:bottom w:val="single" w:sz="6" w:space="0" w:color="auto"/>
              <w:right w:val="nil"/>
            </w:tcBorders>
            <w:shd w:val="clear" w:color="auto" w:fill="auto"/>
            <w:vAlign w:val="center"/>
            <w:hideMark/>
          </w:tcPr>
          <w:p w14:paraId="5B53AB8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760" w:type="dxa"/>
            <w:gridSpan w:val="2"/>
            <w:tcBorders>
              <w:top w:val="nil"/>
              <w:left w:val="nil"/>
              <w:bottom w:val="single" w:sz="6" w:space="0" w:color="auto"/>
              <w:right w:val="nil"/>
            </w:tcBorders>
            <w:shd w:val="clear" w:color="auto" w:fill="auto"/>
            <w:vAlign w:val="center"/>
            <w:hideMark/>
          </w:tcPr>
          <w:p w14:paraId="33E8B58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$250 </w:t>
            </w:r>
          </w:p>
        </w:tc>
      </w:tr>
      <w:tr w:rsidR="00A7241C" w:rsidRPr="00A7241C" w14:paraId="1E618DCD"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5CE8BA2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MSHHP </w:t>
            </w:r>
          </w:p>
        </w:tc>
        <w:tc>
          <w:tcPr>
            <w:tcW w:w="1305" w:type="dxa"/>
            <w:tcBorders>
              <w:top w:val="nil"/>
              <w:left w:val="nil"/>
              <w:bottom w:val="single" w:sz="6" w:space="0" w:color="auto"/>
              <w:right w:val="nil"/>
            </w:tcBorders>
            <w:shd w:val="clear" w:color="auto" w:fill="auto"/>
            <w:vAlign w:val="center"/>
            <w:hideMark/>
          </w:tcPr>
          <w:p w14:paraId="673ACDC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55F6100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center"/>
            <w:hideMark/>
          </w:tcPr>
          <w:p w14:paraId="5BD1E59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$1,200 </w:t>
            </w:r>
          </w:p>
        </w:tc>
      </w:tr>
      <w:tr w:rsidR="00A7241C" w:rsidRPr="00A7241C" w14:paraId="45786783"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1F89B0F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HCC </w:t>
            </w:r>
          </w:p>
        </w:tc>
        <w:tc>
          <w:tcPr>
            <w:tcW w:w="1305" w:type="dxa"/>
            <w:tcBorders>
              <w:top w:val="nil"/>
              <w:left w:val="nil"/>
              <w:bottom w:val="single" w:sz="6" w:space="0" w:color="auto"/>
              <w:right w:val="nil"/>
            </w:tcBorders>
            <w:shd w:val="clear" w:color="auto" w:fill="auto"/>
            <w:vAlign w:val="center"/>
            <w:hideMark/>
          </w:tcPr>
          <w:p w14:paraId="0055BB4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3FDA52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center"/>
            <w:hideMark/>
          </w:tcPr>
          <w:p w14:paraId="64B66CC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$500 </w:t>
            </w:r>
          </w:p>
        </w:tc>
      </w:tr>
      <w:tr w:rsidR="00A7241C" w:rsidRPr="00A7241C" w14:paraId="6C07216E"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3727D62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MS-MCT </w:t>
            </w:r>
          </w:p>
        </w:tc>
        <w:tc>
          <w:tcPr>
            <w:tcW w:w="1305" w:type="dxa"/>
            <w:tcBorders>
              <w:top w:val="nil"/>
              <w:left w:val="nil"/>
              <w:bottom w:val="single" w:sz="6" w:space="0" w:color="auto"/>
              <w:right w:val="nil"/>
            </w:tcBorders>
            <w:shd w:val="clear" w:color="auto" w:fill="auto"/>
            <w:vAlign w:val="center"/>
            <w:hideMark/>
          </w:tcPr>
          <w:p w14:paraId="0E5017B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31A9ECF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center"/>
            <w:hideMark/>
          </w:tcPr>
          <w:p w14:paraId="5EF4AFB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$1,200 </w:t>
            </w:r>
          </w:p>
        </w:tc>
      </w:tr>
      <w:tr w:rsidR="00A7241C" w:rsidRPr="00A7241C" w14:paraId="22A1256D"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689A5A2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MCC </w:t>
            </w:r>
          </w:p>
        </w:tc>
        <w:tc>
          <w:tcPr>
            <w:tcW w:w="1305" w:type="dxa"/>
            <w:tcBorders>
              <w:top w:val="nil"/>
              <w:left w:val="nil"/>
              <w:bottom w:val="single" w:sz="6" w:space="0" w:color="auto"/>
              <w:right w:val="nil"/>
            </w:tcBorders>
            <w:shd w:val="clear" w:color="auto" w:fill="auto"/>
            <w:vAlign w:val="center"/>
            <w:hideMark/>
          </w:tcPr>
          <w:p w14:paraId="0481078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650B51F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center"/>
            <w:hideMark/>
          </w:tcPr>
          <w:p w14:paraId="7E551F5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$300 </w:t>
            </w:r>
          </w:p>
        </w:tc>
      </w:tr>
      <w:tr w:rsidR="00A7241C" w:rsidRPr="00A7241C" w14:paraId="0FF455E7"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1B259D24" w14:textId="4BDF5055"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BS</w:t>
            </w:r>
            <w:r w:rsidR="00A6607B">
              <w:rPr>
                <w:rFonts w:eastAsia="Times New Roman" w:cs="Times New Roman"/>
                <w:color w:val="000000"/>
                <w:sz w:val="20"/>
                <w:szCs w:val="20"/>
              </w:rPr>
              <w:t xml:space="preserve"> </w:t>
            </w:r>
            <w:r w:rsidRPr="00A7241C">
              <w:rPr>
                <w:rFonts w:eastAsia="Times New Roman" w:cs="Times New Roman"/>
                <w:color w:val="000000"/>
                <w:sz w:val="20"/>
                <w:szCs w:val="20"/>
              </w:rPr>
              <w:t>PHEP </w:t>
            </w:r>
          </w:p>
        </w:tc>
        <w:tc>
          <w:tcPr>
            <w:tcW w:w="1305" w:type="dxa"/>
            <w:tcBorders>
              <w:top w:val="nil"/>
              <w:left w:val="nil"/>
              <w:bottom w:val="single" w:sz="6" w:space="0" w:color="auto"/>
              <w:right w:val="nil"/>
            </w:tcBorders>
            <w:shd w:val="clear" w:color="auto" w:fill="auto"/>
            <w:vAlign w:val="center"/>
            <w:hideMark/>
          </w:tcPr>
          <w:p w14:paraId="0D0A400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5D48019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center"/>
            <w:hideMark/>
          </w:tcPr>
          <w:p w14:paraId="2E7314D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$1,200 </w:t>
            </w:r>
          </w:p>
        </w:tc>
      </w:tr>
      <w:tr w:rsidR="00A7241C" w:rsidRPr="00A7241C" w14:paraId="45C90685"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2B903CC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MSN </w:t>
            </w:r>
          </w:p>
        </w:tc>
        <w:tc>
          <w:tcPr>
            <w:tcW w:w="1305" w:type="dxa"/>
            <w:tcBorders>
              <w:top w:val="nil"/>
              <w:left w:val="nil"/>
              <w:bottom w:val="single" w:sz="6" w:space="0" w:color="auto"/>
              <w:right w:val="nil"/>
            </w:tcBorders>
            <w:shd w:val="clear" w:color="auto" w:fill="auto"/>
            <w:vAlign w:val="center"/>
            <w:hideMark/>
          </w:tcPr>
          <w:p w14:paraId="5779AC6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1D72DF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center"/>
            <w:hideMark/>
          </w:tcPr>
          <w:p w14:paraId="670BABC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$1,200 </w:t>
            </w:r>
          </w:p>
        </w:tc>
      </w:tr>
      <w:tr w:rsidR="00A7241C" w:rsidRPr="00A7241C" w14:paraId="454847FC"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4C0BFC60" w14:textId="2BDE4291"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RN</w:t>
            </w:r>
            <w:r w:rsidR="00F91824">
              <w:rPr>
                <w:rFonts w:eastAsia="Times New Roman" w:cs="Times New Roman"/>
                <w:color w:val="000000"/>
                <w:sz w:val="20"/>
                <w:szCs w:val="20"/>
              </w:rPr>
              <w:t>-</w:t>
            </w:r>
            <w:r w:rsidRPr="00A7241C">
              <w:rPr>
                <w:rFonts w:eastAsia="Times New Roman" w:cs="Times New Roman"/>
                <w:color w:val="000000"/>
                <w:sz w:val="20"/>
                <w:szCs w:val="20"/>
              </w:rPr>
              <w:t>to</w:t>
            </w:r>
            <w:r w:rsidR="00F91824">
              <w:rPr>
                <w:rFonts w:eastAsia="Times New Roman" w:cs="Times New Roman"/>
                <w:color w:val="000000"/>
                <w:sz w:val="20"/>
                <w:szCs w:val="20"/>
              </w:rPr>
              <w:t>-</w:t>
            </w:r>
            <w:r w:rsidRPr="00A7241C">
              <w:rPr>
                <w:rFonts w:eastAsia="Times New Roman" w:cs="Times New Roman"/>
                <w:color w:val="000000"/>
                <w:sz w:val="20"/>
                <w:szCs w:val="20"/>
              </w:rPr>
              <w:t>BSN </w:t>
            </w:r>
            <w:r w:rsidR="00B40D50">
              <w:rPr>
                <w:rFonts w:eastAsia="Times New Roman" w:cs="Times New Roman"/>
                <w:color w:val="000000"/>
                <w:sz w:val="20"/>
                <w:szCs w:val="20"/>
              </w:rPr>
              <w:t>Completion Option</w:t>
            </w:r>
          </w:p>
        </w:tc>
        <w:tc>
          <w:tcPr>
            <w:tcW w:w="1305" w:type="dxa"/>
            <w:tcBorders>
              <w:top w:val="nil"/>
              <w:left w:val="nil"/>
              <w:bottom w:val="single" w:sz="6" w:space="0" w:color="auto"/>
              <w:right w:val="nil"/>
            </w:tcBorders>
            <w:shd w:val="clear" w:color="auto" w:fill="auto"/>
            <w:vAlign w:val="center"/>
            <w:hideMark/>
          </w:tcPr>
          <w:p w14:paraId="02DDC37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i/>
                <w:iCs/>
                <w:color w:val="000000"/>
                <w:sz w:val="20"/>
                <w:szCs w:val="20"/>
              </w:rPr>
              <w:t> </w:t>
            </w: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10A0AF3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i/>
                <w:iCs/>
                <w:color w:val="000000"/>
                <w:sz w:val="20"/>
                <w:szCs w:val="20"/>
              </w:rPr>
              <w:t> </w:t>
            </w: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bottom"/>
            <w:hideMark/>
          </w:tcPr>
          <w:p w14:paraId="7F6E4B3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$2,990 </w:t>
            </w:r>
          </w:p>
        </w:tc>
      </w:tr>
      <w:tr w:rsidR="00A7241C" w:rsidRPr="00A7241C" w14:paraId="7F137199" w14:textId="77777777" w:rsidTr="00A7241C">
        <w:trPr>
          <w:trHeight w:val="255"/>
        </w:trPr>
        <w:tc>
          <w:tcPr>
            <w:tcW w:w="6090" w:type="dxa"/>
            <w:tcBorders>
              <w:top w:val="nil"/>
              <w:left w:val="nil"/>
              <w:bottom w:val="single" w:sz="6" w:space="0" w:color="auto"/>
              <w:right w:val="nil"/>
            </w:tcBorders>
            <w:shd w:val="clear" w:color="auto" w:fill="auto"/>
            <w:vAlign w:val="center"/>
            <w:hideMark/>
          </w:tcPr>
          <w:p w14:paraId="00FE61A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HNC </w:t>
            </w:r>
          </w:p>
        </w:tc>
        <w:tc>
          <w:tcPr>
            <w:tcW w:w="1305" w:type="dxa"/>
            <w:tcBorders>
              <w:top w:val="nil"/>
              <w:left w:val="nil"/>
              <w:bottom w:val="single" w:sz="6" w:space="0" w:color="auto"/>
              <w:right w:val="nil"/>
            </w:tcBorders>
            <w:shd w:val="clear" w:color="auto" w:fill="auto"/>
            <w:vAlign w:val="bottom"/>
            <w:hideMark/>
          </w:tcPr>
          <w:p w14:paraId="39F4BB4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bottom"/>
            <w:hideMark/>
          </w:tcPr>
          <w:p w14:paraId="7CC15F7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440" w:type="dxa"/>
            <w:tcBorders>
              <w:top w:val="nil"/>
              <w:left w:val="nil"/>
              <w:bottom w:val="single" w:sz="6" w:space="0" w:color="auto"/>
              <w:right w:val="nil"/>
            </w:tcBorders>
            <w:shd w:val="clear" w:color="auto" w:fill="auto"/>
            <w:vAlign w:val="bottom"/>
            <w:hideMark/>
          </w:tcPr>
          <w:p w14:paraId="217776C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$221 </w:t>
            </w:r>
          </w:p>
        </w:tc>
      </w:tr>
    </w:tbl>
    <w:p w14:paraId="3A817514" w14:textId="0814B6B4"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The cost for textbooks and supplies is approximate, based on current requirements and prices.</w:t>
      </w:r>
      <w:r w:rsidR="00AB200A">
        <w:rPr>
          <w:rFonts w:eastAsia="Times New Roman" w:cs="Times New Roman"/>
          <w:sz w:val="20"/>
          <w:szCs w:val="20"/>
        </w:rPr>
        <w:br/>
      </w:r>
      <w:r w:rsidRPr="00A7241C">
        <w:rPr>
          <w:rFonts w:eastAsia="Times New Roman" w:cs="Times New Roman"/>
          <w:sz w:val="20"/>
          <w:szCs w:val="20"/>
        </w:rPr>
        <w:t xml:space="preserve">  Students </w:t>
      </w:r>
      <w:proofErr w:type="gramStart"/>
      <w:r w:rsidRPr="00A7241C">
        <w:rPr>
          <w:rFonts w:eastAsia="Times New Roman" w:cs="Times New Roman"/>
          <w:sz w:val="20"/>
          <w:szCs w:val="20"/>
        </w:rPr>
        <w:t>are not required</w:t>
      </w:r>
      <w:proofErr w:type="gramEnd"/>
      <w:r w:rsidRPr="00A7241C">
        <w:rPr>
          <w:rFonts w:eastAsia="Times New Roman" w:cs="Times New Roman"/>
          <w:sz w:val="20"/>
          <w:szCs w:val="20"/>
        </w:rPr>
        <w:t xml:space="preserve"> to purchase textbooks and supplies from the school. </w:t>
      </w:r>
    </w:p>
    <w:p w14:paraId="137546DA" w14:textId="0D20829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35"/>
        <w:gridCol w:w="1305"/>
        <w:gridCol w:w="1320"/>
        <w:gridCol w:w="1395"/>
      </w:tblGrid>
      <w:tr w:rsidR="00A7241C" w:rsidRPr="00A7241C" w14:paraId="79DD090B" w14:textId="77777777" w:rsidTr="00A7241C">
        <w:trPr>
          <w:trHeight w:val="255"/>
        </w:trPr>
        <w:tc>
          <w:tcPr>
            <w:tcW w:w="6135" w:type="dxa"/>
            <w:tcBorders>
              <w:top w:val="single" w:sz="6" w:space="0" w:color="auto"/>
              <w:left w:val="nil"/>
              <w:bottom w:val="single" w:sz="6" w:space="0" w:color="auto"/>
              <w:right w:val="nil"/>
            </w:tcBorders>
            <w:shd w:val="clear" w:color="auto" w:fill="A6A6A6"/>
            <w:hideMark/>
          </w:tcPr>
          <w:p w14:paraId="152BD0B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All Online Programs: Standard Fees (apply to all students)</w:t>
            </w: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4CF2ED2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1E81920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95" w:type="dxa"/>
            <w:tcBorders>
              <w:top w:val="single" w:sz="6" w:space="0" w:color="auto"/>
              <w:left w:val="nil"/>
              <w:bottom w:val="single" w:sz="6" w:space="0" w:color="auto"/>
              <w:right w:val="nil"/>
            </w:tcBorders>
            <w:shd w:val="clear" w:color="auto" w:fill="A6A6A6"/>
            <w:hideMark/>
          </w:tcPr>
          <w:p w14:paraId="6BCB85E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38B5ADE8" w14:textId="77777777" w:rsidTr="00A7241C">
        <w:trPr>
          <w:trHeight w:val="255"/>
        </w:trPr>
        <w:tc>
          <w:tcPr>
            <w:tcW w:w="6135" w:type="dxa"/>
            <w:tcBorders>
              <w:top w:val="nil"/>
              <w:left w:val="nil"/>
              <w:bottom w:val="single" w:sz="6" w:space="0" w:color="auto"/>
              <w:right w:val="nil"/>
            </w:tcBorders>
            <w:shd w:val="clear" w:color="auto" w:fill="auto"/>
            <w:vAlign w:val="center"/>
            <w:hideMark/>
          </w:tcPr>
          <w:p w14:paraId="2FB0DD4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Application Fee (not refundable) (fee waived for all US Veterans) </w:t>
            </w:r>
          </w:p>
        </w:tc>
        <w:tc>
          <w:tcPr>
            <w:tcW w:w="1305" w:type="dxa"/>
            <w:tcBorders>
              <w:top w:val="nil"/>
              <w:left w:val="nil"/>
              <w:bottom w:val="single" w:sz="6" w:space="0" w:color="auto"/>
              <w:right w:val="nil"/>
            </w:tcBorders>
            <w:shd w:val="clear" w:color="auto" w:fill="auto"/>
            <w:vAlign w:val="center"/>
            <w:hideMark/>
          </w:tcPr>
          <w:p w14:paraId="2F252D5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4048CF2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95" w:type="dxa"/>
            <w:tcBorders>
              <w:top w:val="nil"/>
              <w:left w:val="nil"/>
              <w:bottom w:val="single" w:sz="6" w:space="0" w:color="auto"/>
              <w:right w:val="nil"/>
            </w:tcBorders>
            <w:shd w:val="clear" w:color="auto" w:fill="auto"/>
            <w:vAlign w:val="center"/>
            <w:hideMark/>
          </w:tcPr>
          <w:p w14:paraId="443ECFC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1239520D" w14:textId="77777777" w:rsidTr="00A7241C">
        <w:trPr>
          <w:trHeight w:val="255"/>
        </w:trPr>
        <w:tc>
          <w:tcPr>
            <w:tcW w:w="8760" w:type="dxa"/>
            <w:gridSpan w:val="3"/>
            <w:tcBorders>
              <w:top w:val="single" w:sz="6" w:space="0" w:color="auto"/>
              <w:left w:val="nil"/>
              <w:bottom w:val="single" w:sz="6" w:space="0" w:color="auto"/>
              <w:right w:val="nil"/>
            </w:tcBorders>
            <w:shd w:val="clear" w:color="auto" w:fill="auto"/>
            <w:vAlign w:val="center"/>
            <w:hideMark/>
          </w:tcPr>
          <w:p w14:paraId="2CDD61FE" w14:textId="7F3159C2"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T-D</w:t>
            </w:r>
            <w:r w:rsidR="00B20570">
              <w:rPr>
                <w:rFonts w:eastAsia="Times New Roman" w:cs="Times New Roman"/>
                <w:color w:val="000000"/>
                <w:sz w:val="20"/>
                <w:szCs w:val="20"/>
              </w:rPr>
              <w:t>A</w:t>
            </w:r>
            <w:r w:rsidRPr="00A7241C">
              <w:rPr>
                <w:rFonts w:eastAsia="Times New Roman" w:cs="Times New Roman"/>
                <w:color w:val="000000"/>
                <w:sz w:val="20"/>
                <w:szCs w:val="20"/>
              </w:rPr>
              <w:t>c/T-DAcCHM Specific Application Fee (not refundable) (fee waived for all US Veterans) </w:t>
            </w:r>
          </w:p>
        </w:tc>
        <w:tc>
          <w:tcPr>
            <w:tcW w:w="1395" w:type="dxa"/>
            <w:tcBorders>
              <w:top w:val="nil"/>
              <w:left w:val="nil"/>
              <w:bottom w:val="single" w:sz="6" w:space="0" w:color="auto"/>
              <w:right w:val="nil"/>
            </w:tcBorders>
            <w:shd w:val="clear" w:color="auto" w:fill="auto"/>
            <w:vAlign w:val="center"/>
            <w:hideMark/>
          </w:tcPr>
          <w:p w14:paraId="4405166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$100 </w:t>
            </w:r>
          </w:p>
        </w:tc>
      </w:tr>
      <w:tr w:rsidR="00A7241C" w:rsidRPr="00A7241C" w14:paraId="371907A2" w14:textId="77777777" w:rsidTr="00A7241C">
        <w:trPr>
          <w:trHeight w:val="255"/>
        </w:trPr>
        <w:tc>
          <w:tcPr>
            <w:tcW w:w="6135" w:type="dxa"/>
            <w:tcBorders>
              <w:top w:val="nil"/>
              <w:left w:val="nil"/>
              <w:bottom w:val="nil"/>
              <w:right w:val="nil"/>
            </w:tcBorders>
            <w:shd w:val="clear" w:color="auto" w:fill="auto"/>
            <w:vAlign w:val="center"/>
            <w:hideMark/>
          </w:tcPr>
          <w:p w14:paraId="3C0D6E0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Administrative Fee, per term (not refundable) </w:t>
            </w:r>
          </w:p>
        </w:tc>
        <w:tc>
          <w:tcPr>
            <w:tcW w:w="1305" w:type="dxa"/>
            <w:tcBorders>
              <w:top w:val="nil"/>
              <w:left w:val="nil"/>
              <w:bottom w:val="nil"/>
              <w:right w:val="nil"/>
            </w:tcBorders>
            <w:shd w:val="clear" w:color="auto" w:fill="auto"/>
            <w:vAlign w:val="center"/>
            <w:hideMark/>
          </w:tcPr>
          <w:p w14:paraId="6A42C9F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nil"/>
              <w:right w:val="nil"/>
            </w:tcBorders>
            <w:shd w:val="clear" w:color="auto" w:fill="auto"/>
            <w:vAlign w:val="center"/>
            <w:hideMark/>
          </w:tcPr>
          <w:p w14:paraId="1F4A4D1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95" w:type="dxa"/>
            <w:tcBorders>
              <w:top w:val="nil"/>
              <w:left w:val="nil"/>
              <w:bottom w:val="nil"/>
              <w:right w:val="nil"/>
            </w:tcBorders>
            <w:shd w:val="clear" w:color="auto" w:fill="auto"/>
            <w:vAlign w:val="center"/>
            <w:hideMark/>
          </w:tcPr>
          <w:p w14:paraId="007C2EB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$40 </w:t>
            </w:r>
          </w:p>
        </w:tc>
      </w:tr>
      <w:tr w:rsidR="00A7241C" w:rsidRPr="00A7241C" w14:paraId="37732AD1" w14:textId="77777777" w:rsidTr="00A7241C">
        <w:trPr>
          <w:trHeight w:val="255"/>
        </w:trPr>
        <w:tc>
          <w:tcPr>
            <w:tcW w:w="6135" w:type="dxa"/>
            <w:tcBorders>
              <w:top w:val="single" w:sz="6" w:space="0" w:color="auto"/>
              <w:left w:val="nil"/>
              <w:bottom w:val="single" w:sz="6" w:space="0" w:color="auto"/>
              <w:right w:val="nil"/>
            </w:tcBorders>
            <w:shd w:val="clear" w:color="auto" w:fill="auto"/>
            <w:vAlign w:val="center"/>
            <w:hideMark/>
          </w:tcPr>
          <w:p w14:paraId="5646B3E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(online)  </w:t>
            </w:r>
          </w:p>
        </w:tc>
        <w:tc>
          <w:tcPr>
            <w:tcW w:w="1305" w:type="dxa"/>
            <w:tcBorders>
              <w:top w:val="single" w:sz="6" w:space="0" w:color="auto"/>
              <w:left w:val="nil"/>
              <w:bottom w:val="single" w:sz="6" w:space="0" w:color="auto"/>
              <w:right w:val="nil"/>
            </w:tcBorders>
            <w:shd w:val="clear" w:color="auto" w:fill="auto"/>
            <w:vAlign w:val="center"/>
            <w:hideMark/>
          </w:tcPr>
          <w:p w14:paraId="7171B43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single" w:sz="6" w:space="0" w:color="auto"/>
              <w:left w:val="nil"/>
              <w:bottom w:val="single" w:sz="6" w:space="0" w:color="auto"/>
              <w:right w:val="nil"/>
            </w:tcBorders>
            <w:shd w:val="clear" w:color="auto" w:fill="auto"/>
            <w:vAlign w:val="center"/>
            <w:hideMark/>
          </w:tcPr>
          <w:p w14:paraId="321B540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95" w:type="dxa"/>
            <w:tcBorders>
              <w:top w:val="single" w:sz="6" w:space="0" w:color="auto"/>
              <w:left w:val="nil"/>
              <w:bottom w:val="single" w:sz="6" w:space="0" w:color="auto"/>
              <w:right w:val="nil"/>
            </w:tcBorders>
            <w:shd w:val="clear" w:color="auto" w:fill="auto"/>
            <w:vAlign w:val="center"/>
            <w:hideMark/>
          </w:tcPr>
          <w:p w14:paraId="5D739DA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$150 </w:t>
            </w:r>
          </w:p>
        </w:tc>
      </w:tr>
    </w:tbl>
    <w:p w14:paraId="6B372A3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5"/>
        <w:gridCol w:w="1530"/>
        <w:gridCol w:w="1515"/>
        <w:gridCol w:w="1185"/>
      </w:tblGrid>
      <w:tr w:rsidR="00A7241C" w:rsidRPr="00A7241C" w14:paraId="0AF7A9FA" w14:textId="77777777" w:rsidTr="00A7241C">
        <w:trPr>
          <w:trHeight w:val="255"/>
        </w:trPr>
        <w:tc>
          <w:tcPr>
            <w:tcW w:w="5925" w:type="dxa"/>
            <w:tcBorders>
              <w:top w:val="single" w:sz="6" w:space="0" w:color="auto"/>
              <w:left w:val="nil"/>
              <w:bottom w:val="single" w:sz="6" w:space="0" w:color="auto"/>
              <w:right w:val="nil"/>
            </w:tcBorders>
            <w:shd w:val="clear" w:color="auto" w:fill="A6A6A6"/>
            <w:hideMark/>
          </w:tcPr>
          <w:p w14:paraId="3E5B071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Lab, Equipment, and/or Class Supply Fees</w:t>
            </w:r>
            <w:r w:rsidRPr="00A7241C">
              <w:rPr>
                <w:rFonts w:eastAsia="Times New Roman" w:cs="Times New Roman"/>
                <w:color w:val="FFFFFF"/>
                <w:sz w:val="20"/>
                <w:szCs w:val="20"/>
              </w:rPr>
              <w:t> </w:t>
            </w:r>
          </w:p>
        </w:tc>
        <w:tc>
          <w:tcPr>
            <w:tcW w:w="1515" w:type="dxa"/>
            <w:tcBorders>
              <w:top w:val="single" w:sz="6" w:space="0" w:color="auto"/>
              <w:left w:val="nil"/>
              <w:bottom w:val="single" w:sz="6" w:space="0" w:color="auto"/>
              <w:right w:val="nil"/>
            </w:tcBorders>
            <w:shd w:val="clear" w:color="auto" w:fill="A6A6A6"/>
            <w:hideMark/>
          </w:tcPr>
          <w:p w14:paraId="452C2DD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515" w:type="dxa"/>
            <w:tcBorders>
              <w:top w:val="single" w:sz="6" w:space="0" w:color="auto"/>
              <w:left w:val="nil"/>
              <w:bottom w:val="single" w:sz="6" w:space="0" w:color="auto"/>
              <w:right w:val="nil"/>
            </w:tcBorders>
            <w:shd w:val="clear" w:color="auto" w:fill="A6A6A6"/>
            <w:hideMark/>
          </w:tcPr>
          <w:p w14:paraId="4AE6555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185" w:type="dxa"/>
            <w:tcBorders>
              <w:top w:val="single" w:sz="6" w:space="0" w:color="auto"/>
              <w:left w:val="nil"/>
              <w:bottom w:val="single" w:sz="6" w:space="0" w:color="auto"/>
              <w:right w:val="nil"/>
            </w:tcBorders>
            <w:shd w:val="clear" w:color="auto" w:fill="A6A6A6"/>
            <w:hideMark/>
          </w:tcPr>
          <w:p w14:paraId="016496B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512DDB6A" w14:textId="77777777" w:rsidTr="00A7241C">
        <w:trPr>
          <w:trHeight w:val="255"/>
        </w:trPr>
        <w:tc>
          <w:tcPr>
            <w:tcW w:w="5925" w:type="dxa"/>
            <w:tcBorders>
              <w:top w:val="nil"/>
              <w:left w:val="nil"/>
              <w:bottom w:val="nil"/>
              <w:right w:val="nil"/>
            </w:tcBorders>
            <w:shd w:val="clear" w:color="auto" w:fill="F2F2F2"/>
            <w:vAlign w:val="center"/>
            <w:hideMark/>
          </w:tcPr>
          <w:p w14:paraId="5A40A314" w14:textId="69D783D1"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 T-D</w:t>
            </w:r>
            <w:r w:rsidR="00B20570">
              <w:rPr>
                <w:rFonts w:eastAsia="Times New Roman" w:cs="Times New Roman"/>
                <w:b/>
                <w:bCs/>
                <w:color w:val="000000"/>
                <w:sz w:val="20"/>
                <w:szCs w:val="20"/>
              </w:rPr>
              <w:t>A</w:t>
            </w:r>
            <w:r w:rsidRPr="00A7241C">
              <w:rPr>
                <w:rFonts w:eastAsia="Times New Roman" w:cs="Times New Roman"/>
                <w:b/>
                <w:bCs/>
                <w:color w:val="000000"/>
                <w:sz w:val="20"/>
                <w:szCs w:val="20"/>
              </w:rPr>
              <w:t>c/T-DAcCHM Specific Standard Fees (apply as listed below)</w:t>
            </w: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7CBD11A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7C5A9AC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nil"/>
              <w:right w:val="nil"/>
            </w:tcBorders>
            <w:shd w:val="clear" w:color="auto" w:fill="F2F2F2"/>
            <w:vAlign w:val="center"/>
            <w:hideMark/>
          </w:tcPr>
          <w:p w14:paraId="3AF12BE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1B3A80B5" w14:textId="77777777" w:rsidTr="00A7241C">
        <w:trPr>
          <w:trHeight w:val="255"/>
        </w:trPr>
        <w:tc>
          <w:tcPr>
            <w:tcW w:w="5925" w:type="dxa"/>
            <w:tcBorders>
              <w:top w:val="nil"/>
              <w:left w:val="nil"/>
              <w:bottom w:val="single" w:sz="6" w:space="0" w:color="auto"/>
              <w:right w:val="nil"/>
            </w:tcBorders>
            <w:shd w:val="clear" w:color="auto" w:fill="auto"/>
            <w:vAlign w:val="center"/>
            <w:hideMark/>
          </w:tcPr>
          <w:p w14:paraId="67474893"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Foundations of Evidence-Informed Practice </w:t>
            </w:r>
          </w:p>
        </w:tc>
        <w:tc>
          <w:tcPr>
            <w:tcW w:w="1515" w:type="dxa"/>
            <w:tcBorders>
              <w:top w:val="nil"/>
              <w:left w:val="nil"/>
              <w:bottom w:val="single" w:sz="6" w:space="0" w:color="auto"/>
              <w:right w:val="nil"/>
            </w:tcBorders>
            <w:shd w:val="clear" w:color="auto" w:fill="auto"/>
            <w:vAlign w:val="center"/>
            <w:hideMark/>
          </w:tcPr>
          <w:p w14:paraId="34B80BC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single" w:sz="6" w:space="0" w:color="auto"/>
              <w:right w:val="nil"/>
            </w:tcBorders>
            <w:shd w:val="clear" w:color="auto" w:fill="auto"/>
            <w:vAlign w:val="center"/>
            <w:hideMark/>
          </w:tcPr>
          <w:p w14:paraId="13A91CC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single" w:sz="6" w:space="0" w:color="auto"/>
              <w:right w:val="nil"/>
            </w:tcBorders>
            <w:shd w:val="clear" w:color="auto" w:fill="auto"/>
            <w:vAlign w:val="center"/>
            <w:hideMark/>
          </w:tcPr>
          <w:p w14:paraId="59C2A4D6"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$65 </w:t>
            </w:r>
          </w:p>
        </w:tc>
      </w:tr>
      <w:tr w:rsidR="00A7241C" w:rsidRPr="00A7241C" w14:paraId="527C496A" w14:textId="77777777" w:rsidTr="00A7241C">
        <w:trPr>
          <w:trHeight w:val="255"/>
        </w:trPr>
        <w:tc>
          <w:tcPr>
            <w:tcW w:w="5925" w:type="dxa"/>
            <w:tcBorders>
              <w:top w:val="nil"/>
              <w:left w:val="nil"/>
              <w:bottom w:val="nil"/>
              <w:right w:val="nil"/>
            </w:tcBorders>
            <w:shd w:val="clear" w:color="auto" w:fill="F2F2F2"/>
            <w:vAlign w:val="center"/>
            <w:hideMark/>
          </w:tcPr>
          <w:p w14:paraId="2E6866D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MSHHP Specific Standard Fees (apply as listed below)</w:t>
            </w: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763EEE3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6745D48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nil"/>
              <w:right w:val="nil"/>
            </w:tcBorders>
            <w:shd w:val="clear" w:color="auto" w:fill="F2F2F2"/>
            <w:vAlign w:val="center"/>
            <w:hideMark/>
          </w:tcPr>
          <w:p w14:paraId="7CF808F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268CB3F0" w14:textId="77777777" w:rsidTr="00A7241C">
        <w:trPr>
          <w:trHeight w:val="255"/>
        </w:trPr>
        <w:tc>
          <w:tcPr>
            <w:tcW w:w="5925" w:type="dxa"/>
            <w:tcBorders>
              <w:top w:val="nil"/>
              <w:left w:val="nil"/>
              <w:bottom w:val="nil"/>
              <w:right w:val="nil"/>
            </w:tcBorders>
            <w:shd w:val="clear" w:color="auto" w:fill="auto"/>
            <w:vAlign w:val="center"/>
            <w:hideMark/>
          </w:tcPr>
          <w:p w14:paraId="05193A28"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HPC504 Mentor Coach Lab fees </w:t>
            </w:r>
          </w:p>
        </w:tc>
        <w:tc>
          <w:tcPr>
            <w:tcW w:w="1515" w:type="dxa"/>
            <w:tcBorders>
              <w:top w:val="nil"/>
              <w:left w:val="nil"/>
              <w:bottom w:val="nil"/>
              <w:right w:val="nil"/>
            </w:tcBorders>
            <w:shd w:val="clear" w:color="auto" w:fill="auto"/>
            <w:vAlign w:val="center"/>
            <w:hideMark/>
          </w:tcPr>
          <w:p w14:paraId="33D8D16C"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auto"/>
            <w:vAlign w:val="center"/>
            <w:hideMark/>
          </w:tcPr>
          <w:p w14:paraId="1FE6DB4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ascii="Times New Roman" w:eastAsia="Times New Roman" w:hAnsi="Times New Roman" w:cs="Times New Roman"/>
                <w:sz w:val="20"/>
                <w:szCs w:val="20"/>
              </w:rPr>
              <w:t> </w:t>
            </w:r>
          </w:p>
        </w:tc>
        <w:tc>
          <w:tcPr>
            <w:tcW w:w="1185" w:type="dxa"/>
            <w:tcBorders>
              <w:top w:val="nil"/>
              <w:left w:val="nil"/>
              <w:bottom w:val="nil"/>
              <w:right w:val="nil"/>
            </w:tcBorders>
            <w:shd w:val="clear" w:color="auto" w:fill="auto"/>
            <w:vAlign w:val="center"/>
            <w:hideMark/>
          </w:tcPr>
          <w:p w14:paraId="7675F6D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$350 </w:t>
            </w:r>
          </w:p>
        </w:tc>
      </w:tr>
      <w:tr w:rsidR="00A7241C" w:rsidRPr="00A7241C" w14:paraId="3D9412A5" w14:textId="77777777" w:rsidTr="00A7241C">
        <w:trPr>
          <w:trHeight w:val="255"/>
        </w:trPr>
        <w:tc>
          <w:tcPr>
            <w:tcW w:w="5925" w:type="dxa"/>
            <w:tcBorders>
              <w:top w:val="nil"/>
              <w:left w:val="nil"/>
              <w:bottom w:val="single" w:sz="6" w:space="0" w:color="auto"/>
              <w:right w:val="nil"/>
            </w:tcBorders>
            <w:shd w:val="clear" w:color="auto" w:fill="auto"/>
            <w:vAlign w:val="center"/>
            <w:hideMark/>
          </w:tcPr>
          <w:p w14:paraId="7EDFB974"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RES501 Evidence-Informed Practice module </w:t>
            </w:r>
          </w:p>
        </w:tc>
        <w:tc>
          <w:tcPr>
            <w:tcW w:w="1515" w:type="dxa"/>
            <w:tcBorders>
              <w:top w:val="nil"/>
              <w:left w:val="nil"/>
              <w:bottom w:val="single" w:sz="6" w:space="0" w:color="auto"/>
              <w:right w:val="nil"/>
            </w:tcBorders>
            <w:shd w:val="clear" w:color="auto" w:fill="auto"/>
            <w:vAlign w:val="center"/>
            <w:hideMark/>
          </w:tcPr>
          <w:p w14:paraId="67DA8AF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single" w:sz="6" w:space="0" w:color="auto"/>
              <w:right w:val="nil"/>
            </w:tcBorders>
            <w:shd w:val="clear" w:color="auto" w:fill="auto"/>
            <w:vAlign w:val="center"/>
            <w:hideMark/>
          </w:tcPr>
          <w:p w14:paraId="4612922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single" w:sz="6" w:space="0" w:color="auto"/>
              <w:right w:val="nil"/>
            </w:tcBorders>
            <w:shd w:val="clear" w:color="auto" w:fill="auto"/>
            <w:vAlign w:val="center"/>
            <w:hideMark/>
          </w:tcPr>
          <w:p w14:paraId="517CD8C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$65 </w:t>
            </w:r>
          </w:p>
        </w:tc>
      </w:tr>
      <w:tr w:rsidR="00A7241C" w:rsidRPr="00A7241C" w14:paraId="4453D9DD" w14:textId="77777777" w:rsidTr="00A7241C">
        <w:trPr>
          <w:trHeight w:val="255"/>
        </w:trPr>
        <w:tc>
          <w:tcPr>
            <w:tcW w:w="5925" w:type="dxa"/>
            <w:tcBorders>
              <w:top w:val="nil"/>
              <w:left w:val="nil"/>
              <w:bottom w:val="nil"/>
              <w:right w:val="nil"/>
            </w:tcBorders>
            <w:shd w:val="clear" w:color="auto" w:fill="F2F2F2"/>
            <w:vAlign w:val="center"/>
            <w:hideMark/>
          </w:tcPr>
          <w:p w14:paraId="749C160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HCC Specific Standard Fees (apply as listed below)</w:t>
            </w: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230740A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6847FC3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nil"/>
              <w:right w:val="nil"/>
            </w:tcBorders>
            <w:shd w:val="clear" w:color="auto" w:fill="F2F2F2"/>
            <w:vAlign w:val="center"/>
            <w:hideMark/>
          </w:tcPr>
          <w:p w14:paraId="2CA4AB7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53400749" w14:textId="77777777" w:rsidTr="00A7241C">
        <w:trPr>
          <w:trHeight w:val="255"/>
        </w:trPr>
        <w:tc>
          <w:tcPr>
            <w:tcW w:w="5925" w:type="dxa"/>
            <w:tcBorders>
              <w:top w:val="nil"/>
              <w:left w:val="nil"/>
              <w:bottom w:val="single" w:sz="6" w:space="0" w:color="auto"/>
              <w:right w:val="nil"/>
            </w:tcBorders>
            <w:shd w:val="clear" w:color="auto" w:fill="auto"/>
            <w:vAlign w:val="center"/>
            <w:hideMark/>
          </w:tcPr>
          <w:p w14:paraId="5FD9CC00"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HPC504 Mentor Coach Lab fees </w:t>
            </w:r>
          </w:p>
        </w:tc>
        <w:tc>
          <w:tcPr>
            <w:tcW w:w="1515" w:type="dxa"/>
            <w:tcBorders>
              <w:top w:val="nil"/>
              <w:left w:val="nil"/>
              <w:bottom w:val="single" w:sz="6" w:space="0" w:color="auto"/>
              <w:right w:val="nil"/>
            </w:tcBorders>
            <w:shd w:val="clear" w:color="auto" w:fill="auto"/>
            <w:vAlign w:val="center"/>
            <w:hideMark/>
          </w:tcPr>
          <w:p w14:paraId="4173F83D" w14:textId="77777777" w:rsidR="00A7241C" w:rsidRPr="00A7241C" w:rsidRDefault="00A7241C" w:rsidP="00A7241C">
            <w:pPr>
              <w:spacing w:before="100" w:beforeAutospacing="1" w:after="100" w:afterAutospacing="1" w:line="240" w:lineRule="auto"/>
              <w:ind w:firstLine="900"/>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single" w:sz="6" w:space="0" w:color="auto"/>
              <w:right w:val="nil"/>
            </w:tcBorders>
            <w:shd w:val="clear" w:color="auto" w:fill="auto"/>
            <w:vAlign w:val="center"/>
            <w:hideMark/>
          </w:tcPr>
          <w:p w14:paraId="190706A4" w14:textId="77777777" w:rsidR="00A7241C" w:rsidRPr="00A7241C" w:rsidRDefault="00A7241C" w:rsidP="00A7241C">
            <w:pPr>
              <w:spacing w:before="100" w:beforeAutospacing="1" w:after="100" w:afterAutospacing="1" w:line="240" w:lineRule="auto"/>
              <w:ind w:firstLine="900"/>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single" w:sz="6" w:space="0" w:color="auto"/>
              <w:right w:val="nil"/>
            </w:tcBorders>
            <w:shd w:val="clear" w:color="auto" w:fill="auto"/>
            <w:vAlign w:val="center"/>
            <w:hideMark/>
          </w:tcPr>
          <w:p w14:paraId="3D968A2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$350  </w:t>
            </w:r>
          </w:p>
        </w:tc>
      </w:tr>
      <w:tr w:rsidR="00A7241C" w:rsidRPr="00A7241C" w14:paraId="7BC1822B" w14:textId="77777777" w:rsidTr="00A7241C">
        <w:trPr>
          <w:trHeight w:val="255"/>
        </w:trPr>
        <w:tc>
          <w:tcPr>
            <w:tcW w:w="5925" w:type="dxa"/>
            <w:tcBorders>
              <w:top w:val="nil"/>
              <w:left w:val="nil"/>
              <w:bottom w:val="nil"/>
              <w:right w:val="nil"/>
            </w:tcBorders>
            <w:shd w:val="clear" w:color="auto" w:fill="F2F2F2"/>
            <w:vAlign w:val="center"/>
            <w:hideMark/>
          </w:tcPr>
          <w:p w14:paraId="5A647008" w14:textId="417B2046"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RN</w:t>
            </w:r>
            <w:r w:rsidR="003F35B5">
              <w:rPr>
                <w:rFonts w:eastAsia="Times New Roman" w:cs="Times New Roman"/>
                <w:b/>
                <w:bCs/>
                <w:color w:val="000000"/>
                <w:sz w:val="20"/>
                <w:szCs w:val="20"/>
              </w:rPr>
              <w:t>-</w:t>
            </w:r>
            <w:r w:rsidRPr="00A7241C">
              <w:rPr>
                <w:rFonts w:eastAsia="Times New Roman" w:cs="Times New Roman"/>
                <w:b/>
                <w:bCs/>
                <w:color w:val="000000"/>
                <w:sz w:val="20"/>
                <w:szCs w:val="20"/>
              </w:rPr>
              <w:t>to</w:t>
            </w:r>
            <w:r w:rsidR="003F35B5">
              <w:rPr>
                <w:rFonts w:eastAsia="Times New Roman" w:cs="Times New Roman"/>
                <w:b/>
                <w:bCs/>
                <w:color w:val="000000"/>
                <w:sz w:val="20"/>
                <w:szCs w:val="20"/>
              </w:rPr>
              <w:t>-</w:t>
            </w:r>
            <w:r w:rsidRPr="00A7241C">
              <w:rPr>
                <w:rFonts w:eastAsia="Times New Roman" w:cs="Times New Roman"/>
                <w:b/>
                <w:bCs/>
                <w:color w:val="000000"/>
                <w:sz w:val="20"/>
                <w:szCs w:val="20"/>
              </w:rPr>
              <w:t xml:space="preserve">BSN </w:t>
            </w:r>
            <w:r w:rsidR="00B40D50">
              <w:rPr>
                <w:rFonts w:eastAsia="Times New Roman" w:cs="Times New Roman"/>
                <w:b/>
                <w:bCs/>
                <w:color w:val="000000"/>
                <w:sz w:val="20"/>
                <w:szCs w:val="20"/>
              </w:rPr>
              <w:t xml:space="preserve">Completion Option </w:t>
            </w:r>
            <w:r w:rsidRPr="00A7241C">
              <w:rPr>
                <w:rFonts w:eastAsia="Times New Roman" w:cs="Times New Roman"/>
                <w:b/>
                <w:bCs/>
                <w:color w:val="000000"/>
                <w:sz w:val="20"/>
                <w:szCs w:val="20"/>
              </w:rPr>
              <w:t>and HNC Specific Standard Fees (apply as listed below)</w:t>
            </w: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5A2ACE0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nil"/>
              <w:left w:val="nil"/>
              <w:bottom w:val="nil"/>
              <w:right w:val="nil"/>
            </w:tcBorders>
            <w:shd w:val="clear" w:color="auto" w:fill="F2F2F2"/>
            <w:vAlign w:val="center"/>
            <w:hideMark/>
          </w:tcPr>
          <w:p w14:paraId="372FBF2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nil"/>
              <w:left w:val="nil"/>
              <w:bottom w:val="nil"/>
              <w:right w:val="nil"/>
            </w:tcBorders>
            <w:shd w:val="clear" w:color="auto" w:fill="F2F2F2"/>
            <w:vAlign w:val="center"/>
            <w:hideMark/>
          </w:tcPr>
          <w:p w14:paraId="3DC64E9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73FF9C3F" w14:textId="77777777" w:rsidTr="00A7241C">
        <w:trPr>
          <w:trHeight w:val="255"/>
        </w:trPr>
        <w:tc>
          <w:tcPr>
            <w:tcW w:w="5925" w:type="dxa"/>
            <w:tcBorders>
              <w:top w:val="single" w:sz="6" w:space="0" w:color="auto"/>
              <w:left w:val="nil"/>
              <w:bottom w:val="nil"/>
              <w:right w:val="nil"/>
            </w:tcBorders>
            <w:shd w:val="clear" w:color="auto" w:fill="auto"/>
            <w:vAlign w:val="center"/>
            <w:hideMark/>
          </w:tcPr>
          <w:p w14:paraId="49AB95DF"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ID Card/Replacement (not refundable after issued) </w:t>
            </w:r>
          </w:p>
        </w:tc>
        <w:tc>
          <w:tcPr>
            <w:tcW w:w="1515" w:type="dxa"/>
            <w:tcBorders>
              <w:top w:val="single" w:sz="6" w:space="0" w:color="auto"/>
              <w:left w:val="nil"/>
              <w:bottom w:val="nil"/>
              <w:right w:val="nil"/>
            </w:tcBorders>
            <w:shd w:val="clear" w:color="auto" w:fill="auto"/>
            <w:vAlign w:val="bottom"/>
            <w:hideMark/>
          </w:tcPr>
          <w:p w14:paraId="56A1555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single" w:sz="6" w:space="0" w:color="auto"/>
              <w:left w:val="nil"/>
              <w:bottom w:val="nil"/>
              <w:right w:val="nil"/>
            </w:tcBorders>
            <w:shd w:val="clear" w:color="auto" w:fill="auto"/>
            <w:vAlign w:val="bottom"/>
            <w:hideMark/>
          </w:tcPr>
          <w:p w14:paraId="0654CA5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single" w:sz="6" w:space="0" w:color="auto"/>
              <w:left w:val="nil"/>
              <w:bottom w:val="nil"/>
              <w:right w:val="nil"/>
            </w:tcBorders>
            <w:shd w:val="clear" w:color="auto" w:fill="auto"/>
            <w:vAlign w:val="bottom"/>
            <w:hideMark/>
          </w:tcPr>
          <w:p w14:paraId="7DE2771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79C256F2" w14:textId="77777777" w:rsidTr="00A7241C">
        <w:trPr>
          <w:trHeight w:val="255"/>
        </w:trPr>
        <w:tc>
          <w:tcPr>
            <w:tcW w:w="5925" w:type="dxa"/>
            <w:tcBorders>
              <w:top w:val="single" w:sz="6" w:space="0" w:color="auto"/>
              <w:left w:val="nil"/>
              <w:bottom w:val="nil"/>
              <w:right w:val="nil"/>
            </w:tcBorders>
            <w:shd w:val="clear" w:color="auto" w:fill="auto"/>
            <w:vAlign w:val="center"/>
            <w:hideMark/>
          </w:tcPr>
          <w:p w14:paraId="301A167F"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Nursing uniform </w:t>
            </w:r>
          </w:p>
        </w:tc>
        <w:tc>
          <w:tcPr>
            <w:tcW w:w="1515" w:type="dxa"/>
            <w:tcBorders>
              <w:top w:val="single" w:sz="6" w:space="0" w:color="auto"/>
              <w:left w:val="nil"/>
              <w:bottom w:val="nil"/>
              <w:right w:val="nil"/>
            </w:tcBorders>
            <w:shd w:val="clear" w:color="auto" w:fill="auto"/>
            <w:vAlign w:val="bottom"/>
            <w:hideMark/>
          </w:tcPr>
          <w:p w14:paraId="73DDD87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single" w:sz="6" w:space="0" w:color="auto"/>
              <w:left w:val="nil"/>
              <w:bottom w:val="nil"/>
              <w:right w:val="nil"/>
            </w:tcBorders>
            <w:shd w:val="clear" w:color="auto" w:fill="auto"/>
            <w:vAlign w:val="bottom"/>
            <w:hideMark/>
          </w:tcPr>
          <w:p w14:paraId="20C6D86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single" w:sz="6" w:space="0" w:color="auto"/>
              <w:left w:val="nil"/>
              <w:bottom w:val="nil"/>
              <w:right w:val="nil"/>
            </w:tcBorders>
            <w:shd w:val="clear" w:color="auto" w:fill="auto"/>
            <w:vAlign w:val="bottom"/>
            <w:hideMark/>
          </w:tcPr>
          <w:p w14:paraId="07699D4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$26  </w:t>
            </w:r>
          </w:p>
        </w:tc>
      </w:tr>
      <w:tr w:rsidR="00A7241C" w:rsidRPr="00A7241C" w14:paraId="07351650" w14:textId="77777777" w:rsidTr="00A7241C">
        <w:trPr>
          <w:trHeight w:val="255"/>
        </w:trPr>
        <w:tc>
          <w:tcPr>
            <w:tcW w:w="7455" w:type="dxa"/>
            <w:gridSpan w:val="2"/>
            <w:tcBorders>
              <w:top w:val="single" w:sz="6" w:space="0" w:color="auto"/>
              <w:left w:val="nil"/>
              <w:bottom w:val="nil"/>
              <w:right w:val="nil"/>
            </w:tcBorders>
            <w:shd w:val="clear" w:color="auto" w:fill="auto"/>
            <w:vAlign w:val="center"/>
            <w:hideMark/>
          </w:tcPr>
          <w:p w14:paraId="2F8E72AF" w14:textId="3F0FC188" w:rsidR="00A7241C" w:rsidRPr="00A7241C" w:rsidRDefault="003F35B5"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Pr>
                <w:rFonts w:eastAsia="Times New Roman" w:cs="Times New Roman"/>
                <w:color w:val="000000"/>
                <w:sz w:val="20"/>
                <w:szCs w:val="20"/>
              </w:rPr>
              <w:t>RN-to-</w:t>
            </w:r>
            <w:r w:rsidR="00A7241C" w:rsidRPr="00A7241C">
              <w:rPr>
                <w:rFonts w:eastAsia="Times New Roman" w:cs="Times New Roman"/>
                <w:color w:val="000000"/>
                <w:sz w:val="20"/>
                <w:szCs w:val="20"/>
              </w:rPr>
              <w:t xml:space="preserve">BSN </w:t>
            </w:r>
            <w:r w:rsidR="00B40D50">
              <w:rPr>
                <w:rFonts w:eastAsia="Times New Roman" w:cs="Times New Roman"/>
                <w:color w:val="000000"/>
                <w:sz w:val="20"/>
                <w:szCs w:val="20"/>
              </w:rPr>
              <w:t xml:space="preserve">Completion Option </w:t>
            </w:r>
            <w:r w:rsidR="00A7241C" w:rsidRPr="00A7241C">
              <w:rPr>
                <w:rFonts w:eastAsia="Times New Roman" w:cs="Times New Roman"/>
                <w:color w:val="000000"/>
                <w:sz w:val="20"/>
                <w:szCs w:val="20"/>
              </w:rPr>
              <w:t>Specific: Students enrolled in MS310E Research Statistics (Proctor U fee) </w:t>
            </w:r>
          </w:p>
        </w:tc>
        <w:tc>
          <w:tcPr>
            <w:tcW w:w="1515" w:type="dxa"/>
            <w:tcBorders>
              <w:top w:val="single" w:sz="6" w:space="0" w:color="auto"/>
              <w:left w:val="nil"/>
              <w:bottom w:val="nil"/>
              <w:right w:val="nil"/>
            </w:tcBorders>
            <w:shd w:val="clear" w:color="auto" w:fill="auto"/>
            <w:vAlign w:val="bottom"/>
            <w:hideMark/>
          </w:tcPr>
          <w:p w14:paraId="06D2654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single" w:sz="6" w:space="0" w:color="auto"/>
              <w:left w:val="nil"/>
              <w:bottom w:val="nil"/>
              <w:right w:val="nil"/>
            </w:tcBorders>
            <w:shd w:val="clear" w:color="auto" w:fill="auto"/>
            <w:vAlign w:val="bottom"/>
            <w:hideMark/>
          </w:tcPr>
          <w:p w14:paraId="508486D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$70  </w:t>
            </w:r>
          </w:p>
        </w:tc>
      </w:tr>
      <w:tr w:rsidR="00A7241C" w:rsidRPr="00A7241C" w14:paraId="2330ABDD" w14:textId="77777777" w:rsidTr="00A7241C">
        <w:trPr>
          <w:trHeight w:val="255"/>
        </w:trPr>
        <w:tc>
          <w:tcPr>
            <w:tcW w:w="5925" w:type="dxa"/>
            <w:tcBorders>
              <w:top w:val="single" w:sz="6" w:space="0" w:color="auto"/>
              <w:left w:val="nil"/>
              <w:bottom w:val="nil"/>
              <w:right w:val="nil"/>
            </w:tcBorders>
            <w:shd w:val="clear" w:color="auto" w:fill="auto"/>
            <w:vAlign w:val="center"/>
            <w:hideMark/>
          </w:tcPr>
          <w:p w14:paraId="1AA59D62" w14:textId="1FD1F167" w:rsidR="00A7241C" w:rsidRPr="00A7241C" w:rsidRDefault="003F35B5"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Pr>
                <w:rFonts w:eastAsia="Times New Roman" w:cs="Times New Roman"/>
                <w:color w:val="000000"/>
                <w:sz w:val="20"/>
                <w:szCs w:val="20"/>
              </w:rPr>
              <w:t>RN-to-</w:t>
            </w:r>
            <w:r w:rsidR="00A7241C" w:rsidRPr="00A7241C">
              <w:rPr>
                <w:rFonts w:eastAsia="Times New Roman" w:cs="Times New Roman"/>
                <w:color w:val="000000"/>
                <w:sz w:val="20"/>
                <w:szCs w:val="20"/>
              </w:rPr>
              <w:t xml:space="preserve">BSN </w:t>
            </w:r>
            <w:r w:rsidR="00B40D50">
              <w:rPr>
                <w:rFonts w:eastAsia="Times New Roman" w:cs="Times New Roman"/>
                <w:color w:val="000000"/>
                <w:sz w:val="20"/>
                <w:szCs w:val="20"/>
              </w:rPr>
              <w:t xml:space="preserve">Completion Option </w:t>
            </w:r>
            <w:r w:rsidR="00A7241C" w:rsidRPr="00A7241C">
              <w:rPr>
                <w:rFonts w:eastAsia="Times New Roman" w:cs="Times New Roman"/>
                <w:color w:val="000000"/>
                <w:sz w:val="20"/>
                <w:szCs w:val="20"/>
              </w:rPr>
              <w:t>Specific: Massage Course Linens and Supply Fee, per term </w:t>
            </w:r>
          </w:p>
        </w:tc>
        <w:tc>
          <w:tcPr>
            <w:tcW w:w="1515" w:type="dxa"/>
            <w:tcBorders>
              <w:top w:val="single" w:sz="6" w:space="0" w:color="auto"/>
              <w:left w:val="nil"/>
              <w:bottom w:val="nil"/>
              <w:right w:val="nil"/>
            </w:tcBorders>
            <w:shd w:val="clear" w:color="auto" w:fill="auto"/>
            <w:vAlign w:val="bottom"/>
            <w:hideMark/>
          </w:tcPr>
          <w:p w14:paraId="5E93736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single" w:sz="6" w:space="0" w:color="auto"/>
              <w:left w:val="nil"/>
              <w:bottom w:val="nil"/>
              <w:right w:val="nil"/>
            </w:tcBorders>
            <w:shd w:val="clear" w:color="auto" w:fill="auto"/>
            <w:vAlign w:val="bottom"/>
            <w:hideMark/>
          </w:tcPr>
          <w:p w14:paraId="59BFC04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single" w:sz="6" w:space="0" w:color="auto"/>
              <w:left w:val="nil"/>
              <w:bottom w:val="nil"/>
              <w:right w:val="nil"/>
            </w:tcBorders>
            <w:shd w:val="clear" w:color="auto" w:fill="auto"/>
            <w:vAlign w:val="bottom"/>
            <w:hideMark/>
          </w:tcPr>
          <w:p w14:paraId="2C3FB5D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1E797510" w14:textId="77777777" w:rsidTr="00A7241C">
        <w:trPr>
          <w:trHeight w:val="255"/>
        </w:trPr>
        <w:tc>
          <w:tcPr>
            <w:tcW w:w="5925" w:type="dxa"/>
            <w:tcBorders>
              <w:top w:val="single" w:sz="6" w:space="0" w:color="auto"/>
              <w:left w:val="nil"/>
              <w:bottom w:val="nil"/>
              <w:right w:val="nil"/>
            </w:tcBorders>
            <w:shd w:val="clear" w:color="auto" w:fill="F2F2F2"/>
            <w:vAlign w:val="center"/>
            <w:hideMark/>
          </w:tcPr>
          <w:p w14:paraId="1D3E093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FACE Certificate Specific Standard Fees (apply as listed below)</w:t>
            </w:r>
            <w:r w:rsidRPr="00A7241C">
              <w:rPr>
                <w:rFonts w:eastAsia="Times New Roman" w:cs="Times New Roman"/>
                <w:color w:val="000000"/>
                <w:sz w:val="20"/>
                <w:szCs w:val="20"/>
              </w:rPr>
              <w:t> </w:t>
            </w:r>
          </w:p>
        </w:tc>
        <w:tc>
          <w:tcPr>
            <w:tcW w:w="1515" w:type="dxa"/>
            <w:tcBorders>
              <w:top w:val="single" w:sz="6" w:space="0" w:color="auto"/>
              <w:left w:val="nil"/>
              <w:bottom w:val="nil"/>
              <w:right w:val="nil"/>
            </w:tcBorders>
            <w:shd w:val="clear" w:color="auto" w:fill="F2F2F2"/>
            <w:vAlign w:val="center"/>
            <w:hideMark/>
          </w:tcPr>
          <w:p w14:paraId="6FF3505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single" w:sz="6" w:space="0" w:color="auto"/>
              <w:left w:val="nil"/>
              <w:bottom w:val="nil"/>
              <w:right w:val="nil"/>
            </w:tcBorders>
            <w:shd w:val="clear" w:color="auto" w:fill="F2F2F2"/>
            <w:vAlign w:val="center"/>
            <w:hideMark/>
          </w:tcPr>
          <w:p w14:paraId="645E655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single" w:sz="6" w:space="0" w:color="auto"/>
              <w:left w:val="nil"/>
              <w:bottom w:val="nil"/>
              <w:right w:val="nil"/>
            </w:tcBorders>
            <w:shd w:val="clear" w:color="auto" w:fill="F2F2F2"/>
            <w:vAlign w:val="center"/>
            <w:hideMark/>
          </w:tcPr>
          <w:p w14:paraId="1462699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36ECCF08" w14:textId="77777777" w:rsidTr="00A7241C">
        <w:trPr>
          <w:trHeight w:val="270"/>
        </w:trPr>
        <w:tc>
          <w:tcPr>
            <w:tcW w:w="5925" w:type="dxa"/>
            <w:tcBorders>
              <w:top w:val="single" w:sz="6" w:space="0" w:color="auto"/>
              <w:left w:val="nil"/>
              <w:bottom w:val="single" w:sz="6" w:space="0" w:color="auto"/>
              <w:right w:val="nil"/>
            </w:tcBorders>
            <w:shd w:val="clear" w:color="auto" w:fill="auto"/>
            <w:vAlign w:val="center"/>
            <w:hideMark/>
          </w:tcPr>
          <w:p w14:paraId="348CAAEC"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Technology Fee, per term (on ground)  </w:t>
            </w:r>
          </w:p>
        </w:tc>
        <w:tc>
          <w:tcPr>
            <w:tcW w:w="1515" w:type="dxa"/>
            <w:tcBorders>
              <w:top w:val="single" w:sz="6" w:space="0" w:color="auto"/>
              <w:left w:val="nil"/>
              <w:bottom w:val="single" w:sz="6" w:space="0" w:color="auto"/>
              <w:right w:val="nil"/>
            </w:tcBorders>
            <w:shd w:val="clear" w:color="auto" w:fill="auto"/>
            <w:vAlign w:val="bottom"/>
            <w:hideMark/>
          </w:tcPr>
          <w:p w14:paraId="1385FDD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515" w:type="dxa"/>
            <w:tcBorders>
              <w:top w:val="single" w:sz="6" w:space="0" w:color="auto"/>
              <w:left w:val="nil"/>
              <w:bottom w:val="single" w:sz="6" w:space="0" w:color="auto"/>
              <w:right w:val="nil"/>
            </w:tcBorders>
            <w:shd w:val="clear" w:color="auto" w:fill="auto"/>
            <w:vAlign w:val="bottom"/>
            <w:hideMark/>
          </w:tcPr>
          <w:p w14:paraId="166826B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85" w:type="dxa"/>
            <w:tcBorders>
              <w:top w:val="single" w:sz="6" w:space="0" w:color="auto"/>
              <w:left w:val="nil"/>
              <w:bottom w:val="single" w:sz="6" w:space="0" w:color="auto"/>
              <w:right w:val="nil"/>
            </w:tcBorders>
            <w:shd w:val="clear" w:color="auto" w:fill="auto"/>
            <w:vAlign w:val="bottom"/>
            <w:hideMark/>
          </w:tcPr>
          <w:p w14:paraId="34A19C1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bl>
    <w:p w14:paraId="35CF28B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4"/>
          <w:szCs w:val="24"/>
        </w:rPr>
        <w:lastRenderedPageBreak/>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3"/>
        <w:gridCol w:w="1319"/>
        <w:gridCol w:w="1334"/>
        <w:gridCol w:w="1320"/>
      </w:tblGrid>
      <w:tr w:rsidR="00A7241C" w:rsidRPr="00A7241C" w14:paraId="613A008D" w14:textId="77777777" w:rsidTr="00A7241C">
        <w:trPr>
          <w:trHeight w:val="255"/>
        </w:trPr>
        <w:tc>
          <w:tcPr>
            <w:tcW w:w="6195" w:type="dxa"/>
            <w:tcBorders>
              <w:top w:val="single" w:sz="6" w:space="0" w:color="auto"/>
              <w:left w:val="nil"/>
              <w:bottom w:val="single" w:sz="6" w:space="0" w:color="auto"/>
              <w:right w:val="nil"/>
            </w:tcBorders>
            <w:shd w:val="clear" w:color="auto" w:fill="A6A6A6"/>
            <w:hideMark/>
          </w:tcPr>
          <w:p w14:paraId="675ADBC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FFFFFF"/>
                <w:sz w:val="20"/>
                <w:szCs w:val="20"/>
              </w:rPr>
              <w:t>All Online Programs: Non-Standard Fees (apply as listed below)</w:t>
            </w:r>
            <w:r w:rsidRPr="00A7241C">
              <w:rPr>
                <w:rFonts w:eastAsia="Times New Roman" w:cs="Times New Roman"/>
                <w:color w:val="FFFFFF"/>
                <w:sz w:val="20"/>
                <w:szCs w:val="20"/>
              </w:rPr>
              <w:t> </w:t>
            </w:r>
          </w:p>
        </w:tc>
        <w:tc>
          <w:tcPr>
            <w:tcW w:w="1320" w:type="dxa"/>
            <w:tcBorders>
              <w:top w:val="single" w:sz="6" w:space="0" w:color="auto"/>
              <w:left w:val="nil"/>
              <w:bottom w:val="single" w:sz="6" w:space="0" w:color="auto"/>
              <w:right w:val="nil"/>
            </w:tcBorders>
            <w:shd w:val="clear" w:color="auto" w:fill="A6A6A6"/>
            <w:hideMark/>
          </w:tcPr>
          <w:p w14:paraId="23ADA06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305" w:type="dxa"/>
            <w:tcBorders>
              <w:top w:val="single" w:sz="6" w:space="0" w:color="auto"/>
              <w:left w:val="nil"/>
              <w:bottom w:val="single" w:sz="6" w:space="0" w:color="auto"/>
              <w:right w:val="nil"/>
            </w:tcBorders>
            <w:shd w:val="clear" w:color="auto" w:fill="A6A6A6"/>
            <w:hideMark/>
          </w:tcPr>
          <w:p w14:paraId="56EF841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c>
          <w:tcPr>
            <w:tcW w:w="1305" w:type="dxa"/>
            <w:tcBorders>
              <w:top w:val="single" w:sz="6" w:space="0" w:color="auto"/>
              <w:left w:val="nil"/>
              <w:bottom w:val="single" w:sz="6" w:space="0" w:color="auto"/>
              <w:right w:val="nil"/>
            </w:tcBorders>
            <w:shd w:val="clear" w:color="auto" w:fill="A6A6A6"/>
            <w:hideMark/>
          </w:tcPr>
          <w:p w14:paraId="3DAAEC5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FFFF"/>
                <w:sz w:val="20"/>
                <w:szCs w:val="20"/>
              </w:rPr>
              <w:t>  </w:t>
            </w:r>
          </w:p>
        </w:tc>
      </w:tr>
      <w:tr w:rsidR="00A7241C" w:rsidRPr="00A7241C" w14:paraId="07FB004B"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0934027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Registration, per course post add/drop deadline (not refundable) </w:t>
            </w:r>
          </w:p>
        </w:tc>
        <w:tc>
          <w:tcPr>
            <w:tcW w:w="1320" w:type="dxa"/>
            <w:tcBorders>
              <w:top w:val="nil"/>
              <w:left w:val="nil"/>
              <w:bottom w:val="single" w:sz="6" w:space="0" w:color="auto"/>
              <w:right w:val="nil"/>
            </w:tcBorders>
            <w:shd w:val="clear" w:color="auto" w:fill="auto"/>
            <w:vAlign w:val="center"/>
            <w:hideMark/>
          </w:tcPr>
          <w:p w14:paraId="2B4FF9A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362A6F9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1508A6F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44BD951B" w14:textId="77777777" w:rsidTr="00A7241C">
        <w:trPr>
          <w:trHeight w:val="255"/>
        </w:trPr>
        <w:tc>
          <w:tcPr>
            <w:tcW w:w="6195" w:type="dxa"/>
            <w:tcBorders>
              <w:top w:val="nil"/>
              <w:left w:val="nil"/>
              <w:bottom w:val="single" w:sz="6" w:space="0" w:color="auto"/>
              <w:right w:val="nil"/>
            </w:tcBorders>
            <w:shd w:val="clear" w:color="auto" w:fill="auto"/>
            <w:hideMark/>
          </w:tcPr>
          <w:p w14:paraId="4347028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Returned Checks </w:t>
            </w:r>
          </w:p>
        </w:tc>
        <w:tc>
          <w:tcPr>
            <w:tcW w:w="3960" w:type="dxa"/>
            <w:gridSpan w:val="3"/>
            <w:tcBorders>
              <w:top w:val="nil"/>
              <w:left w:val="nil"/>
              <w:bottom w:val="single" w:sz="6" w:space="0" w:color="auto"/>
              <w:right w:val="nil"/>
            </w:tcBorders>
            <w:shd w:val="clear" w:color="auto" w:fill="auto"/>
            <w:hideMark/>
          </w:tcPr>
          <w:p w14:paraId="1639DC1A" w14:textId="20F043DA"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xml:space="preserve">$25 plus late tuition </w:t>
            </w:r>
            <w:r w:rsidR="009C39FD" w:rsidRPr="00A7241C">
              <w:rPr>
                <w:rFonts w:eastAsia="Times New Roman" w:cs="Times New Roman"/>
                <w:color w:val="000000"/>
                <w:sz w:val="20"/>
                <w:szCs w:val="20"/>
              </w:rPr>
              <w:t>fee (</w:t>
            </w:r>
            <w:r w:rsidRPr="00A7241C">
              <w:rPr>
                <w:rFonts w:eastAsia="Times New Roman" w:cs="Times New Roman"/>
                <w:color w:val="000000"/>
                <w:sz w:val="20"/>
                <w:szCs w:val="20"/>
              </w:rPr>
              <w:t>if applicable) </w:t>
            </w:r>
          </w:p>
        </w:tc>
      </w:tr>
      <w:tr w:rsidR="00A7241C" w:rsidRPr="00A7241C" w14:paraId="24A0E002" w14:textId="77777777" w:rsidTr="00A7241C">
        <w:trPr>
          <w:trHeight w:val="255"/>
        </w:trPr>
        <w:tc>
          <w:tcPr>
            <w:tcW w:w="8850" w:type="dxa"/>
            <w:gridSpan w:val="3"/>
            <w:tcBorders>
              <w:top w:val="single" w:sz="6" w:space="0" w:color="auto"/>
              <w:left w:val="nil"/>
              <w:bottom w:val="single" w:sz="6" w:space="0" w:color="auto"/>
              <w:right w:val="nil"/>
            </w:tcBorders>
            <w:shd w:val="clear" w:color="auto" w:fill="auto"/>
            <w:vAlign w:val="center"/>
            <w:hideMark/>
          </w:tcPr>
          <w:p w14:paraId="380E0779" w14:textId="737EBF0E"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Drop Fee (no charge through the first week of each term) per transaction, not per course  </w:t>
            </w:r>
          </w:p>
        </w:tc>
        <w:tc>
          <w:tcPr>
            <w:tcW w:w="1305" w:type="dxa"/>
            <w:tcBorders>
              <w:top w:val="nil"/>
              <w:left w:val="nil"/>
              <w:bottom w:val="single" w:sz="6" w:space="0" w:color="auto"/>
              <w:right w:val="nil"/>
            </w:tcBorders>
            <w:shd w:val="clear" w:color="auto" w:fill="auto"/>
            <w:vAlign w:val="center"/>
            <w:hideMark/>
          </w:tcPr>
          <w:p w14:paraId="0D417E8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$10 </w:t>
            </w:r>
          </w:p>
        </w:tc>
      </w:tr>
      <w:tr w:rsidR="00053253" w:rsidRPr="00A7241C" w14:paraId="1FB32E35" w14:textId="77777777" w:rsidTr="00A7241C">
        <w:trPr>
          <w:trHeight w:val="255"/>
        </w:trPr>
        <w:tc>
          <w:tcPr>
            <w:tcW w:w="8850" w:type="dxa"/>
            <w:gridSpan w:val="3"/>
            <w:tcBorders>
              <w:top w:val="single" w:sz="6" w:space="0" w:color="auto"/>
              <w:left w:val="nil"/>
              <w:bottom w:val="single" w:sz="6" w:space="0" w:color="auto"/>
              <w:right w:val="nil"/>
            </w:tcBorders>
            <w:shd w:val="clear" w:color="auto" w:fill="auto"/>
            <w:vAlign w:val="center"/>
          </w:tcPr>
          <w:p w14:paraId="72600FAC" w14:textId="1339E81C" w:rsidR="00053253" w:rsidRPr="00A7241C" w:rsidDel="00053253" w:rsidRDefault="00053253" w:rsidP="00A7241C">
            <w:pPr>
              <w:spacing w:before="100" w:beforeAutospacing="1" w:after="100" w:afterAutospacing="1" w:line="240" w:lineRule="auto"/>
              <w:textAlignment w:val="baseline"/>
              <w:rPr>
                <w:rFonts w:eastAsia="Times New Roman" w:cs="Times New Roman"/>
                <w:color w:val="000000"/>
                <w:sz w:val="20"/>
                <w:szCs w:val="20"/>
              </w:rPr>
            </w:pPr>
            <w:r>
              <w:rPr>
                <w:rFonts w:eastAsia="Times New Roman" w:cs="Times New Roman"/>
                <w:color w:val="000000"/>
                <w:sz w:val="20"/>
                <w:szCs w:val="20"/>
              </w:rPr>
              <w:t>Add Fee</w:t>
            </w:r>
            <w:r w:rsidR="00783E03">
              <w:rPr>
                <w:rFonts w:eastAsia="Times New Roman" w:cs="Times New Roman"/>
                <w:color w:val="000000"/>
                <w:sz w:val="20"/>
                <w:szCs w:val="20"/>
              </w:rPr>
              <w:t xml:space="preserve"> </w:t>
            </w:r>
            <w:r w:rsidR="005245BD">
              <w:rPr>
                <w:rFonts w:eastAsia="Times New Roman" w:cs="Times New Roman"/>
                <w:color w:val="000000"/>
                <w:sz w:val="20"/>
                <w:szCs w:val="20"/>
              </w:rPr>
              <w:t xml:space="preserve">(no charge through the first week of each term) </w:t>
            </w:r>
            <w:r w:rsidR="00783E03">
              <w:rPr>
                <w:rFonts w:eastAsia="Times New Roman" w:cs="Times New Roman"/>
                <w:color w:val="000000"/>
                <w:sz w:val="20"/>
                <w:szCs w:val="20"/>
              </w:rPr>
              <w:t>per transaction, not per course</w:t>
            </w:r>
          </w:p>
        </w:tc>
        <w:tc>
          <w:tcPr>
            <w:tcW w:w="1305" w:type="dxa"/>
            <w:tcBorders>
              <w:top w:val="nil"/>
              <w:left w:val="nil"/>
              <w:bottom w:val="single" w:sz="6" w:space="0" w:color="auto"/>
              <w:right w:val="nil"/>
            </w:tcBorders>
            <w:shd w:val="clear" w:color="auto" w:fill="auto"/>
            <w:vAlign w:val="center"/>
          </w:tcPr>
          <w:p w14:paraId="6A4622D5" w14:textId="14433C9C" w:rsidR="00053253" w:rsidRPr="00A7241C" w:rsidRDefault="00783E03" w:rsidP="00A7241C">
            <w:pPr>
              <w:spacing w:before="100" w:beforeAutospacing="1" w:after="100" w:afterAutospacing="1" w:line="240" w:lineRule="auto"/>
              <w:jc w:val="right"/>
              <w:textAlignment w:val="baseline"/>
              <w:rPr>
                <w:rFonts w:eastAsia="Times New Roman" w:cs="Times New Roman"/>
                <w:color w:val="000000"/>
                <w:sz w:val="20"/>
                <w:szCs w:val="20"/>
              </w:rPr>
            </w:pPr>
            <w:r>
              <w:rPr>
                <w:rFonts w:eastAsia="Times New Roman" w:cs="Times New Roman"/>
                <w:color w:val="000000"/>
                <w:sz w:val="20"/>
                <w:szCs w:val="20"/>
              </w:rPr>
              <w:t>$50</w:t>
            </w:r>
          </w:p>
        </w:tc>
      </w:tr>
      <w:tr w:rsidR="00A7241C" w:rsidRPr="00A7241C" w14:paraId="69D0612D"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4ABE7F1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Certified Copy of Documents (PCHS student) </w:t>
            </w:r>
          </w:p>
        </w:tc>
        <w:tc>
          <w:tcPr>
            <w:tcW w:w="1320" w:type="dxa"/>
            <w:tcBorders>
              <w:top w:val="nil"/>
              <w:left w:val="nil"/>
              <w:bottom w:val="single" w:sz="6" w:space="0" w:color="auto"/>
              <w:right w:val="nil"/>
            </w:tcBorders>
            <w:shd w:val="clear" w:color="auto" w:fill="auto"/>
            <w:vAlign w:val="center"/>
            <w:hideMark/>
          </w:tcPr>
          <w:p w14:paraId="091DC74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5672E4A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10BAD029"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$15 </w:t>
            </w:r>
          </w:p>
        </w:tc>
      </w:tr>
      <w:tr w:rsidR="00A7241C" w:rsidRPr="00A7241C" w14:paraId="3771ABD4"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7A2CE29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Copy of Document Fee (Non-PCHS student) </w:t>
            </w:r>
          </w:p>
        </w:tc>
        <w:tc>
          <w:tcPr>
            <w:tcW w:w="1320" w:type="dxa"/>
            <w:tcBorders>
              <w:top w:val="nil"/>
              <w:left w:val="nil"/>
              <w:bottom w:val="single" w:sz="6" w:space="0" w:color="auto"/>
              <w:right w:val="nil"/>
            </w:tcBorders>
            <w:shd w:val="clear" w:color="auto" w:fill="auto"/>
            <w:vAlign w:val="center"/>
            <w:hideMark/>
          </w:tcPr>
          <w:p w14:paraId="26FDECF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FFC000"/>
                <w:sz w:val="20"/>
                <w:szCs w:val="20"/>
              </w:rPr>
              <w:t>  </w:t>
            </w:r>
          </w:p>
        </w:tc>
        <w:tc>
          <w:tcPr>
            <w:tcW w:w="1305" w:type="dxa"/>
            <w:tcBorders>
              <w:top w:val="nil"/>
              <w:left w:val="nil"/>
              <w:bottom w:val="single" w:sz="6" w:space="0" w:color="auto"/>
              <w:right w:val="nil"/>
            </w:tcBorders>
            <w:shd w:val="clear" w:color="auto" w:fill="auto"/>
            <w:vAlign w:val="center"/>
            <w:hideMark/>
          </w:tcPr>
          <w:p w14:paraId="76786A1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C000"/>
                <w:sz w:val="20"/>
                <w:szCs w:val="20"/>
              </w:rPr>
              <w:t>  </w:t>
            </w:r>
          </w:p>
        </w:tc>
        <w:tc>
          <w:tcPr>
            <w:tcW w:w="1305" w:type="dxa"/>
            <w:tcBorders>
              <w:top w:val="nil"/>
              <w:left w:val="nil"/>
              <w:bottom w:val="single" w:sz="6" w:space="0" w:color="auto"/>
              <w:right w:val="nil"/>
            </w:tcBorders>
            <w:shd w:val="clear" w:color="auto" w:fill="auto"/>
            <w:vAlign w:val="center"/>
            <w:hideMark/>
          </w:tcPr>
          <w:p w14:paraId="0489D9B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$30  </w:t>
            </w:r>
          </w:p>
        </w:tc>
      </w:tr>
      <w:tr w:rsidR="00A7241C" w:rsidRPr="00A7241C" w14:paraId="0F669323"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1ED9AAE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Duplicates of Diplomas/Certificates </w:t>
            </w:r>
          </w:p>
        </w:tc>
        <w:tc>
          <w:tcPr>
            <w:tcW w:w="1320" w:type="dxa"/>
            <w:tcBorders>
              <w:top w:val="nil"/>
              <w:left w:val="nil"/>
              <w:bottom w:val="single" w:sz="6" w:space="0" w:color="auto"/>
              <w:right w:val="nil"/>
            </w:tcBorders>
            <w:shd w:val="clear" w:color="auto" w:fill="auto"/>
            <w:vAlign w:val="center"/>
            <w:hideMark/>
          </w:tcPr>
          <w:p w14:paraId="1F7E0CF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41C3A67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09D6C59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6699FC54"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6D276D6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Transcript Request </w:t>
            </w:r>
          </w:p>
        </w:tc>
        <w:tc>
          <w:tcPr>
            <w:tcW w:w="1320" w:type="dxa"/>
            <w:tcBorders>
              <w:top w:val="nil"/>
              <w:left w:val="nil"/>
              <w:bottom w:val="single" w:sz="6" w:space="0" w:color="auto"/>
              <w:right w:val="nil"/>
            </w:tcBorders>
            <w:shd w:val="clear" w:color="auto" w:fill="auto"/>
            <w:vAlign w:val="center"/>
            <w:hideMark/>
          </w:tcPr>
          <w:p w14:paraId="1C9D9B8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65656FD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F7FD84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529A5947"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3C72142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Tuition Fees (maximum $50 per month) </w:t>
            </w:r>
          </w:p>
        </w:tc>
        <w:tc>
          <w:tcPr>
            <w:tcW w:w="1320" w:type="dxa"/>
            <w:tcBorders>
              <w:top w:val="nil"/>
              <w:left w:val="nil"/>
              <w:bottom w:val="single" w:sz="6" w:space="0" w:color="auto"/>
              <w:right w:val="nil"/>
            </w:tcBorders>
            <w:shd w:val="clear" w:color="auto" w:fill="auto"/>
            <w:vAlign w:val="center"/>
            <w:hideMark/>
          </w:tcPr>
          <w:p w14:paraId="7F7D179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CFF688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6D5AE1E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13E96EB9" w14:textId="77777777" w:rsidTr="00A7241C">
        <w:trPr>
          <w:trHeight w:val="255"/>
        </w:trPr>
        <w:tc>
          <w:tcPr>
            <w:tcW w:w="6195" w:type="dxa"/>
            <w:tcBorders>
              <w:top w:val="nil"/>
              <w:left w:val="nil"/>
              <w:bottom w:val="single" w:sz="6" w:space="0" w:color="auto"/>
              <w:right w:val="nil"/>
            </w:tcBorders>
            <w:shd w:val="clear" w:color="auto" w:fill="auto"/>
            <w:vAlign w:val="center"/>
            <w:hideMark/>
          </w:tcPr>
          <w:p w14:paraId="065FCF5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Tuition Payment Plan Fee </w:t>
            </w:r>
          </w:p>
        </w:tc>
        <w:tc>
          <w:tcPr>
            <w:tcW w:w="1320" w:type="dxa"/>
            <w:tcBorders>
              <w:top w:val="nil"/>
              <w:left w:val="nil"/>
              <w:bottom w:val="single" w:sz="6" w:space="0" w:color="auto"/>
              <w:right w:val="nil"/>
            </w:tcBorders>
            <w:shd w:val="clear" w:color="auto" w:fill="auto"/>
            <w:vAlign w:val="center"/>
            <w:hideMark/>
          </w:tcPr>
          <w:p w14:paraId="24A1E83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25654E1"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5031FD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01D4E404" w14:textId="77777777" w:rsidTr="00A7241C">
        <w:trPr>
          <w:trHeight w:val="255"/>
        </w:trPr>
        <w:tc>
          <w:tcPr>
            <w:tcW w:w="6195" w:type="dxa"/>
            <w:tcBorders>
              <w:top w:val="nil"/>
              <w:left w:val="nil"/>
              <w:bottom w:val="single" w:sz="6" w:space="0" w:color="auto"/>
              <w:right w:val="nil"/>
            </w:tcBorders>
            <w:shd w:val="clear" w:color="auto" w:fill="auto"/>
            <w:hideMark/>
          </w:tcPr>
          <w:p w14:paraId="7D496D2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Late Graduation Application Fee </w:t>
            </w:r>
          </w:p>
        </w:tc>
        <w:tc>
          <w:tcPr>
            <w:tcW w:w="1320" w:type="dxa"/>
            <w:tcBorders>
              <w:top w:val="nil"/>
              <w:left w:val="nil"/>
              <w:bottom w:val="single" w:sz="6" w:space="0" w:color="auto"/>
              <w:right w:val="nil"/>
            </w:tcBorders>
            <w:shd w:val="clear" w:color="auto" w:fill="auto"/>
            <w:hideMark/>
          </w:tcPr>
          <w:p w14:paraId="04EE132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hideMark/>
          </w:tcPr>
          <w:p w14:paraId="3C61241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305" w:type="dxa"/>
            <w:tcBorders>
              <w:top w:val="nil"/>
              <w:left w:val="nil"/>
              <w:bottom w:val="single" w:sz="6" w:space="0" w:color="auto"/>
              <w:right w:val="nil"/>
            </w:tcBorders>
            <w:shd w:val="clear" w:color="auto" w:fill="auto"/>
            <w:vAlign w:val="center"/>
            <w:hideMark/>
          </w:tcPr>
          <w:p w14:paraId="75B37D2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$25 </w:t>
            </w:r>
          </w:p>
        </w:tc>
      </w:tr>
      <w:tr w:rsidR="00A7241C" w:rsidRPr="00A7241C" w14:paraId="308EDEB4" w14:textId="77777777" w:rsidTr="00A7241C">
        <w:trPr>
          <w:trHeight w:val="255"/>
        </w:trPr>
        <w:tc>
          <w:tcPr>
            <w:tcW w:w="6195" w:type="dxa"/>
            <w:tcBorders>
              <w:top w:val="single" w:sz="6" w:space="0" w:color="auto"/>
              <w:left w:val="nil"/>
              <w:bottom w:val="nil"/>
              <w:right w:val="nil"/>
            </w:tcBorders>
            <w:shd w:val="clear" w:color="auto" w:fill="auto"/>
            <w:vAlign w:val="center"/>
            <w:hideMark/>
          </w:tcPr>
          <w:p w14:paraId="5F3C0C6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Student Tuition Recovery Fund Fees (STRF) </w:t>
            </w:r>
          </w:p>
        </w:tc>
        <w:tc>
          <w:tcPr>
            <w:tcW w:w="3960" w:type="dxa"/>
            <w:gridSpan w:val="3"/>
            <w:tcBorders>
              <w:top w:val="single" w:sz="6" w:space="0" w:color="auto"/>
              <w:left w:val="nil"/>
              <w:bottom w:val="nil"/>
              <w:right w:val="nil"/>
            </w:tcBorders>
            <w:shd w:val="clear" w:color="auto" w:fill="auto"/>
            <w:vAlign w:val="center"/>
            <w:hideMark/>
          </w:tcPr>
          <w:p w14:paraId="1DB47F9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$0.0025 per each $1,000 </w:t>
            </w:r>
          </w:p>
        </w:tc>
      </w:tr>
      <w:tr w:rsidR="00A7241C" w:rsidRPr="00A7241C" w14:paraId="7709CB39" w14:textId="77777777" w:rsidTr="00A7241C">
        <w:trPr>
          <w:trHeight w:val="255"/>
        </w:trPr>
        <w:tc>
          <w:tcPr>
            <w:tcW w:w="10170" w:type="dxa"/>
            <w:gridSpan w:val="4"/>
            <w:tcBorders>
              <w:top w:val="nil"/>
              <w:left w:val="nil"/>
              <w:bottom w:val="single" w:sz="6" w:space="0" w:color="auto"/>
              <w:right w:val="nil"/>
            </w:tcBorders>
            <w:shd w:val="clear" w:color="auto" w:fill="auto"/>
            <w:vAlign w:val="center"/>
            <w:hideMark/>
          </w:tcPr>
          <w:p w14:paraId="1CB56C55" w14:textId="5842E368" w:rsidR="00A7241C" w:rsidRPr="00AB200A" w:rsidRDefault="00A7241C" w:rsidP="00AB200A">
            <w:pPr>
              <w:spacing w:before="100" w:beforeAutospacing="1" w:after="100" w:afterAutospacing="1" w:line="240" w:lineRule="auto"/>
              <w:textAlignment w:val="baseline"/>
              <w:rPr>
                <w:rFonts w:eastAsia="Times New Roman" w:cs="Times New Roman"/>
                <w:i/>
                <w:iCs/>
                <w:color w:val="000000"/>
                <w:sz w:val="20"/>
                <w:szCs w:val="20"/>
              </w:rPr>
            </w:pPr>
            <w:r w:rsidRPr="00A7241C">
              <w:rPr>
                <w:rFonts w:eastAsia="Times New Roman" w:cs="Times New Roman"/>
                <w:i/>
                <w:iCs/>
                <w:color w:val="000000"/>
                <w:sz w:val="20"/>
                <w:szCs w:val="20"/>
              </w:rPr>
              <w:t>Collected for State of California (not refundable after the Drop/Add period).</w:t>
            </w:r>
            <w:r w:rsidR="00AB200A">
              <w:rPr>
                <w:rFonts w:eastAsia="Times New Roman" w:cs="Times New Roman"/>
                <w:i/>
                <w:iCs/>
                <w:color w:val="000000"/>
                <w:sz w:val="20"/>
                <w:szCs w:val="20"/>
              </w:rPr>
              <w:br/>
            </w:r>
            <w:r w:rsidRPr="00A7241C">
              <w:rPr>
                <w:rFonts w:eastAsia="Times New Roman" w:cs="Times New Roman"/>
                <w:i/>
                <w:iCs/>
                <w:color w:val="000000"/>
                <w:sz w:val="20"/>
                <w:szCs w:val="20"/>
              </w:rPr>
              <w:t>See the enrollment agreement for a full explanation of the STRF fee. Reinstated effective Feb 8</w:t>
            </w:r>
            <w:r w:rsidR="00540C9D">
              <w:rPr>
                <w:rFonts w:eastAsia="Times New Roman" w:cs="Times New Roman"/>
                <w:i/>
                <w:iCs/>
                <w:color w:val="000000"/>
                <w:sz w:val="20"/>
                <w:szCs w:val="20"/>
              </w:rPr>
              <w:t>,</w:t>
            </w:r>
            <w:r w:rsidRPr="00A7241C">
              <w:rPr>
                <w:rFonts w:eastAsia="Times New Roman" w:cs="Times New Roman"/>
                <w:i/>
                <w:iCs/>
                <w:color w:val="000000"/>
                <w:sz w:val="20"/>
                <w:szCs w:val="20"/>
              </w:rPr>
              <w:t xml:space="preserve"> </w:t>
            </w:r>
            <w:r w:rsidR="00540C9D" w:rsidRPr="00A7241C">
              <w:rPr>
                <w:rFonts w:eastAsia="Times New Roman" w:cs="Times New Roman"/>
                <w:i/>
                <w:iCs/>
                <w:color w:val="000000"/>
                <w:sz w:val="20"/>
                <w:szCs w:val="20"/>
              </w:rPr>
              <w:t>2021,</w:t>
            </w:r>
            <w:r w:rsidRPr="00A7241C">
              <w:rPr>
                <w:rFonts w:eastAsia="Times New Roman" w:cs="Times New Roman"/>
                <w:i/>
                <w:iCs/>
                <w:color w:val="000000"/>
                <w:sz w:val="20"/>
                <w:szCs w:val="20"/>
              </w:rPr>
              <w:t xml:space="preserve"> by </w:t>
            </w:r>
            <w:r w:rsidR="009C39FD">
              <w:rPr>
                <w:rFonts w:eastAsia="Times New Roman" w:cs="Times New Roman"/>
                <w:i/>
                <w:iCs/>
                <w:color w:val="000000"/>
                <w:sz w:val="20"/>
                <w:szCs w:val="20"/>
              </w:rPr>
              <w:t xml:space="preserve">CA </w:t>
            </w:r>
            <w:r w:rsidRPr="00A7241C">
              <w:rPr>
                <w:rFonts w:eastAsia="Times New Roman" w:cs="Times New Roman"/>
                <w:i/>
                <w:iCs/>
                <w:color w:val="000000"/>
                <w:sz w:val="20"/>
                <w:szCs w:val="20"/>
              </w:rPr>
              <w:t>BPPE.</w:t>
            </w:r>
            <w:r w:rsidRPr="00A7241C">
              <w:rPr>
                <w:rFonts w:eastAsia="Times New Roman" w:cs="Times New Roman"/>
                <w:color w:val="000000"/>
                <w:sz w:val="20"/>
                <w:szCs w:val="20"/>
              </w:rPr>
              <w:t> </w:t>
            </w:r>
          </w:p>
        </w:tc>
      </w:tr>
    </w:tbl>
    <w:p w14:paraId="4DC63B7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95"/>
        <w:gridCol w:w="1215"/>
        <w:gridCol w:w="450"/>
        <w:gridCol w:w="255"/>
        <w:gridCol w:w="1050"/>
        <w:gridCol w:w="90"/>
      </w:tblGrid>
      <w:tr w:rsidR="00A7241C" w:rsidRPr="00A7241C" w14:paraId="59BCBB81" w14:textId="77777777" w:rsidTr="00A7241C">
        <w:trPr>
          <w:trHeight w:val="255"/>
        </w:trPr>
        <w:tc>
          <w:tcPr>
            <w:tcW w:w="8310" w:type="dxa"/>
            <w:gridSpan w:val="2"/>
            <w:tcBorders>
              <w:top w:val="single" w:sz="6" w:space="0" w:color="auto"/>
              <w:left w:val="nil"/>
              <w:bottom w:val="nil"/>
              <w:right w:val="nil"/>
            </w:tcBorders>
            <w:shd w:val="clear" w:color="auto" w:fill="F2F2F2"/>
            <w:vAlign w:val="center"/>
            <w:hideMark/>
          </w:tcPr>
          <w:p w14:paraId="48E37A6D" w14:textId="000B16C3"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T-D</w:t>
            </w:r>
            <w:r w:rsidR="00B20570">
              <w:rPr>
                <w:rFonts w:eastAsia="Times New Roman" w:cs="Times New Roman"/>
                <w:b/>
                <w:bCs/>
                <w:color w:val="000000"/>
                <w:sz w:val="20"/>
                <w:szCs w:val="20"/>
              </w:rPr>
              <w:t>A</w:t>
            </w:r>
            <w:r w:rsidRPr="00A7241C">
              <w:rPr>
                <w:rFonts w:eastAsia="Times New Roman" w:cs="Times New Roman"/>
                <w:b/>
                <w:bCs/>
                <w:color w:val="000000"/>
                <w:sz w:val="20"/>
                <w:szCs w:val="20"/>
              </w:rPr>
              <w:t>c/T-DAcCHM Non-Standard Fees (apply as listed below)</w:t>
            </w:r>
            <w:r w:rsidRPr="00A7241C">
              <w:rPr>
                <w:rFonts w:eastAsia="Times New Roman" w:cs="Times New Roman"/>
                <w:color w:val="000000"/>
                <w:sz w:val="20"/>
                <w:szCs w:val="20"/>
              </w:rPr>
              <w:t> </w:t>
            </w:r>
          </w:p>
        </w:tc>
        <w:tc>
          <w:tcPr>
            <w:tcW w:w="435" w:type="dxa"/>
            <w:tcBorders>
              <w:top w:val="single" w:sz="6" w:space="0" w:color="auto"/>
              <w:left w:val="nil"/>
              <w:bottom w:val="nil"/>
              <w:right w:val="nil"/>
            </w:tcBorders>
            <w:shd w:val="clear" w:color="auto" w:fill="F2F2F2"/>
            <w:vAlign w:val="center"/>
            <w:hideMark/>
          </w:tcPr>
          <w:p w14:paraId="59DC84A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5" w:type="dxa"/>
            <w:tcBorders>
              <w:top w:val="single" w:sz="6" w:space="0" w:color="auto"/>
              <w:left w:val="nil"/>
              <w:bottom w:val="nil"/>
              <w:right w:val="nil"/>
            </w:tcBorders>
            <w:shd w:val="clear" w:color="auto" w:fill="F2F2F2"/>
            <w:vAlign w:val="center"/>
            <w:hideMark/>
          </w:tcPr>
          <w:p w14:paraId="7BDA11C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25" w:type="dxa"/>
            <w:gridSpan w:val="2"/>
            <w:tcBorders>
              <w:top w:val="single" w:sz="6" w:space="0" w:color="auto"/>
              <w:left w:val="nil"/>
              <w:bottom w:val="nil"/>
              <w:right w:val="nil"/>
            </w:tcBorders>
            <w:shd w:val="clear" w:color="auto" w:fill="F2F2F2"/>
            <w:vAlign w:val="center"/>
            <w:hideMark/>
          </w:tcPr>
          <w:p w14:paraId="77E9A71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2D1A1C8A" w14:textId="77777777" w:rsidTr="00A7241C">
        <w:trPr>
          <w:trHeight w:val="255"/>
        </w:trPr>
        <w:tc>
          <w:tcPr>
            <w:tcW w:w="8310" w:type="dxa"/>
            <w:gridSpan w:val="2"/>
            <w:tcBorders>
              <w:top w:val="single" w:sz="6" w:space="0" w:color="auto"/>
              <w:left w:val="nil"/>
              <w:bottom w:val="single" w:sz="6" w:space="0" w:color="auto"/>
              <w:right w:val="nil"/>
            </w:tcBorders>
            <w:shd w:val="clear" w:color="auto" w:fill="auto"/>
            <w:vAlign w:val="center"/>
            <w:hideMark/>
          </w:tcPr>
          <w:p w14:paraId="38723814"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Request for CEU certificate (per course) </w:t>
            </w:r>
          </w:p>
        </w:tc>
        <w:tc>
          <w:tcPr>
            <w:tcW w:w="435" w:type="dxa"/>
            <w:tcBorders>
              <w:top w:val="single" w:sz="6" w:space="0" w:color="auto"/>
              <w:left w:val="nil"/>
              <w:bottom w:val="single" w:sz="6" w:space="0" w:color="auto"/>
              <w:right w:val="nil"/>
            </w:tcBorders>
            <w:shd w:val="clear" w:color="auto" w:fill="auto"/>
            <w:vAlign w:val="center"/>
            <w:hideMark/>
          </w:tcPr>
          <w:p w14:paraId="10DE268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single" w:sz="6" w:space="0" w:color="auto"/>
              <w:right w:val="nil"/>
            </w:tcBorders>
            <w:shd w:val="clear" w:color="auto" w:fill="auto"/>
            <w:vAlign w:val="center"/>
            <w:hideMark/>
          </w:tcPr>
          <w:p w14:paraId="35795CB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single" w:sz="6" w:space="0" w:color="auto"/>
              <w:right w:val="nil"/>
            </w:tcBorders>
            <w:shd w:val="clear" w:color="auto" w:fill="auto"/>
            <w:vAlign w:val="center"/>
            <w:hideMark/>
          </w:tcPr>
          <w:p w14:paraId="0BE6B77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$50 </w:t>
            </w:r>
          </w:p>
        </w:tc>
      </w:tr>
      <w:tr w:rsidR="00A7241C" w:rsidRPr="00A7241C" w14:paraId="6F6EF3E9" w14:textId="77777777" w:rsidTr="00A7241C">
        <w:trPr>
          <w:trHeight w:val="255"/>
        </w:trPr>
        <w:tc>
          <w:tcPr>
            <w:tcW w:w="8310" w:type="dxa"/>
            <w:gridSpan w:val="2"/>
            <w:tcBorders>
              <w:top w:val="nil"/>
              <w:left w:val="nil"/>
              <w:bottom w:val="nil"/>
              <w:right w:val="nil"/>
            </w:tcBorders>
            <w:shd w:val="clear" w:color="auto" w:fill="F2F2F2"/>
            <w:vAlign w:val="center"/>
            <w:hideMark/>
          </w:tcPr>
          <w:p w14:paraId="5DC5A3B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MSHHP and HCC Non-Standard Fees (apply as listed below)</w:t>
            </w:r>
            <w:r w:rsidRPr="00A7241C">
              <w:rPr>
                <w:rFonts w:eastAsia="Times New Roman" w:cs="Times New Roman"/>
                <w:color w:val="000000"/>
                <w:sz w:val="20"/>
                <w:szCs w:val="20"/>
              </w:rPr>
              <w:t> </w:t>
            </w:r>
          </w:p>
        </w:tc>
        <w:tc>
          <w:tcPr>
            <w:tcW w:w="435" w:type="dxa"/>
            <w:tcBorders>
              <w:top w:val="nil"/>
              <w:left w:val="nil"/>
              <w:bottom w:val="nil"/>
              <w:right w:val="nil"/>
            </w:tcBorders>
            <w:shd w:val="clear" w:color="auto" w:fill="F2F2F2"/>
            <w:vAlign w:val="center"/>
            <w:hideMark/>
          </w:tcPr>
          <w:p w14:paraId="0226653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5" w:type="dxa"/>
            <w:tcBorders>
              <w:top w:val="nil"/>
              <w:left w:val="nil"/>
              <w:bottom w:val="nil"/>
              <w:right w:val="nil"/>
            </w:tcBorders>
            <w:shd w:val="clear" w:color="auto" w:fill="F2F2F2"/>
            <w:vAlign w:val="center"/>
            <w:hideMark/>
          </w:tcPr>
          <w:p w14:paraId="1604EE1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25" w:type="dxa"/>
            <w:gridSpan w:val="2"/>
            <w:tcBorders>
              <w:top w:val="nil"/>
              <w:left w:val="nil"/>
              <w:bottom w:val="nil"/>
              <w:right w:val="nil"/>
            </w:tcBorders>
            <w:shd w:val="clear" w:color="auto" w:fill="F2F2F2"/>
            <w:vAlign w:val="center"/>
            <w:hideMark/>
          </w:tcPr>
          <w:p w14:paraId="562F4B7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6F47F65E" w14:textId="77777777" w:rsidTr="00A7241C">
        <w:trPr>
          <w:trHeight w:val="255"/>
        </w:trPr>
        <w:tc>
          <w:tcPr>
            <w:tcW w:w="8310" w:type="dxa"/>
            <w:gridSpan w:val="2"/>
            <w:tcBorders>
              <w:top w:val="single" w:sz="6" w:space="0" w:color="auto"/>
              <w:left w:val="nil"/>
              <w:bottom w:val="single" w:sz="6" w:space="0" w:color="auto"/>
              <w:right w:val="nil"/>
            </w:tcBorders>
            <w:shd w:val="clear" w:color="auto" w:fill="auto"/>
            <w:vAlign w:val="center"/>
            <w:hideMark/>
          </w:tcPr>
          <w:p w14:paraId="0E903020"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Request for CEU certificate (per course) </w:t>
            </w:r>
          </w:p>
        </w:tc>
        <w:tc>
          <w:tcPr>
            <w:tcW w:w="435" w:type="dxa"/>
            <w:tcBorders>
              <w:top w:val="single" w:sz="6" w:space="0" w:color="auto"/>
              <w:left w:val="nil"/>
              <w:bottom w:val="single" w:sz="6" w:space="0" w:color="auto"/>
              <w:right w:val="nil"/>
            </w:tcBorders>
            <w:shd w:val="clear" w:color="auto" w:fill="auto"/>
            <w:vAlign w:val="center"/>
            <w:hideMark/>
          </w:tcPr>
          <w:p w14:paraId="4C93067A"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single" w:sz="6" w:space="0" w:color="auto"/>
              <w:right w:val="nil"/>
            </w:tcBorders>
            <w:shd w:val="clear" w:color="auto" w:fill="auto"/>
            <w:vAlign w:val="center"/>
            <w:hideMark/>
          </w:tcPr>
          <w:p w14:paraId="3F6C61C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single" w:sz="6" w:space="0" w:color="auto"/>
              <w:right w:val="nil"/>
            </w:tcBorders>
            <w:shd w:val="clear" w:color="auto" w:fill="auto"/>
            <w:vAlign w:val="center"/>
            <w:hideMark/>
          </w:tcPr>
          <w:p w14:paraId="3BEF882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$50 </w:t>
            </w:r>
          </w:p>
        </w:tc>
      </w:tr>
      <w:tr w:rsidR="00A7241C" w:rsidRPr="00A7241C" w14:paraId="1A27FA71" w14:textId="77777777" w:rsidTr="00A7241C">
        <w:trPr>
          <w:trHeight w:val="255"/>
        </w:trPr>
        <w:tc>
          <w:tcPr>
            <w:tcW w:w="8760" w:type="dxa"/>
            <w:gridSpan w:val="3"/>
            <w:tcBorders>
              <w:top w:val="single" w:sz="6" w:space="0" w:color="auto"/>
              <w:left w:val="nil"/>
              <w:bottom w:val="nil"/>
              <w:right w:val="nil"/>
            </w:tcBorders>
            <w:shd w:val="clear" w:color="auto" w:fill="F2F2F2"/>
            <w:vAlign w:val="center"/>
            <w:hideMark/>
          </w:tcPr>
          <w:p w14:paraId="36C3740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MSN, MS-MCT, MCC and FACE Non-Standard Fees (apply as listed below)</w:t>
            </w:r>
            <w:r w:rsidRPr="00A7241C">
              <w:rPr>
                <w:rFonts w:eastAsia="Times New Roman" w:cs="Times New Roman"/>
                <w:color w:val="000000"/>
                <w:sz w:val="20"/>
                <w:szCs w:val="20"/>
              </w:rPr>
              <w:t> </w:t>
            </w:r>
          </w:p>
        </w:tc>
        <w:tc>
          <w:tcPr>
            <w:tcW w:w="255" w:type="dxa"/>
            <w:tcBorders>
              <w:top w:val="nil"/>
              <w:left w:val="nil"/>
              <w:bottom w:val="nil"/>
              <w:right w:val="nil"/>
            </w:tcBorders>
            <w:shd w:val="clear" w:color="auto" w:fill="F2F2F2"/>
            <w:vAlign w:val="center"/>
            <w:hideMark/>
          </w:tcPr>
          <w:p w14:paraId="0347F2F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25" w:type="dxa"/>
            <w:gridSpan w:val="2"/>
            <w:tcBorders>
              <w:top w:val="nil"/>
              <w:left w:val="nil"/>
              <w:bottom w:val="nil"/>
              <w:right w:val="nil"/>
            </w:tcBorders>
            <w:shd w:val="clear" w:color="auto" w:fill="F2F2F2"/>
            <w:vAlign w:val="center"/>
            <w:hideMark/>
          </w:tcPr>
          <w:p w14:paraId="7A4091D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7EEE1CE8" w14:textId="77777777" w:rsidTr="00A7241C">
        <w:trPr>
          <w:trHeight w:val="255"/>
        </w:trPr>
        <w:tc>
          <w:tcPr>
            <w:tcW w:w="8310" w:type="dxa"/>
            <w:gridSpan w:val="2"/>
            <w:tcBorders>
              <w:top w:val="single" w:sz="6" w:space="0" w:color="auto"/>
              <w:left w:val="nil"/>
              <w:bottom w:val="single" w:sz="6" w:space="0" w:color="auto"/>
              <w:right w:val="nil"/>
            </w:tcBorders>
            <w:shd w:val="clear" w:color="auto" w:fill="auto"/>
            <w:vAlign w:val="center"/>
            <w:hideMark/>
          </w:tcPr>
          <w:p w14:paraId="0ABF8BE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Request for CEU certificate (per course) </w:t>
            </w:r>
          </w:p>
        </w:tc>
        <w:tc>
          <w:tcPr>
            <w:tcW w:w="435" w:type="dxa"/>
            <w:tcBorders>
              <w:top w:val="single" w:sz="6" w:space="0" w:color="auto"/>
              <w:left w:val="nil"/>
              <w:bottom w:val="single" w:sz="6" w:space="0" w:color="auto"/>
              <w:right w:val="nil"/>
            </w:tcBorders>
            <w:shd w:val="clear" w:color="auto" w:fill="auto"/>
            <w:vAlign w:val="center"/>
            <w:hideMark/>
          </w:tcPr>
          <w:p w14:paraId="7167085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single" w:sz="6" w:space="0" w:color="auto"/>
              <w:right w:val="nil"/>
            </w:tcBorders>
            <w:shd w:val="clear" w:color="auto" w:fill="auto"/>
            <w:vAlign w:val="center"/>
            <w:hideMark/>
          </w:tcPr>
          <w:p w14:paraId="18B8C3C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single" w:sz="6" w:space="0" w:color="auto"/>
              <w:right w:val="nil"/>
            </w:tcBorders>
            <w:shd w:val="clear" w:color="auto" w:fill="auto"/>
            <w:vAlign w:val="center"/>
            <w:hideMark/>
          </w:tcPr>
          <w:p w14:paraId="033AB99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$50 </w:t>
            </w:r>
          </w:p>
        </w:tc>
      </w:tr>
      <w:tr w:rsidR="00A7241C" w:rsidRPr="00A7241C" w14:paraId="34518554" w14:textId="77777777" w:rsidTr="00A7241C">
        <w:trPr>
          <w:trHeight w:val="255"/>
        </w:trPr>
        <w:tc>
          <w:tcPr>
            <w:tcW w:w="8310" w:type="dxa"/>
            <w:gridSpan w:val="2"/>
            <w:tcBorders>
              <w:top w:val="nil"/>
              <w:left w:val="nil"/>
              <w:bottom w:val="nil"/>
              <w:right w:val="nil"/>
            </w:tcBorders>
            <w:shd w:val="clear" w:color="auto" w:fill="F2F2F2"/>
            <w:vAlign w:val="center"/>
            <w:hideMark/>
          </w:tcPr>
          <w:p w14:paraId="0FD7EEB1" w14:textId="5F64A349" w:rsidR="00A7241C" w:rsidRPr="00A7241C" w:rsidRDefault="003F35B5"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Pr>
                <w:rFonts w:eastAsia="Times New Roman" w:cs="Times New Roman"/>
                <w:b/>
                <w:bCs/>
                <w:color w:val="000000"/>
                <w:sz w:val="20"/>
                <w:szCs w:val="20"/>
              </w:rPr>
              <w:t>RN-to-</w:t>
            </w:r>
            <w:r w:rsidR="00A7241C" w:rsidRPr="00A7241C">
              <w:rPr>
                <w:rFonts w:eastAsia="Times New Roman" w:cs="Times New Roman"/>
                <w:b/>
                <w:bCs/>
                <w:color w:val="000000"/>
                <w:sz w:val="20"/>
                <w:szCs w:val="20"/>
              </w:rPr>
              <w:t xml:space="preserve">BSN </w:t>
            </w:r>
            <w:r w:rsidR="00B40D50">
              <w:rPr>
                <w:rFonts w:eastAsia="Times New Roman" w:cs="Times New Roman"/>
                <w:b/>
                <w:bCs/>
                <w:color w:val="000000"/>
                <w:sz w:val="20"/>
                <w:szCs w:val="20"/>
              </w:rPr>
              <w:t xml:space="preserve">Completion Option </w:t>
            </w:r>
            <w:r w:rsidR="00A7241C" w:rsidRPr="00A7241C">
              <w:rPr>
                <w:rFonts w:eastAsia="Times New Roman" w:cs="Times New Roman"/>
                <w:b/>
                <w:bCs/>
                <w:color w:val="000000"/>
                <w:sz w:val="20"/>
                <w:szCs w:val="20"/>
              </w:rPr>
              <w:t>and HNC Non-Standard Fees (apply as listed below)</w:t>
            </w:r>
            <w:r w:rsidR="00A7241C" w:rsidRPr="00A7241C">
              <w:rPr>
                <w:rFonts w:eastAsia="Times New Roman" w:cs="Times New Roman"/>
                <w:color w:val="000000"/>
                <w:sz w:val="20"/>
                <w:szCs w:val="20"/>
              </w:rPr>
              <w:t> </w:t>
            </w:r>
          </w:p>
        </w:tc>
        <w:tc>
          <w:tcPr>
            <w:tcW w:w="435" w:type="dxa"/>
            <w:tcBorders>
              <w:top w:val="nil"/>
              <w:left w:val="nil"/>
              <w:bottom w:val="nil"/>
              <w:right w:val="nil"/>
            </w:tcBorders>
            <w:shd w:val="clear" w:color="auto" w:fill="F2F2F2"/>
            <w:vAlign w:val="center"/>
            <w:hideMark/>
          </w:tcPr>
          <w:p w14:paraId="69ECB0D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255" w:type="dxa"/>
            <w:tcBorders>
              <w:top w:val="nil"/>
              <w:left w:val="nil"/>
              <w:bottom w:val="nil"/>
              <w:right w:val="nil"/>
            </w:tcBorders>
            <w:shd w:val="clear" w:color="auto" w:fill="F2F2F2"/>
            <w:vAlign w:val="center"/>
            <w:hideMark/>
          </w:tcPr>
          <w:p w14:paraId="3848752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25" w:type="dxa"/>
            <w:gridSpan w:val="2"/>
            <w:tcBorders>
              <w:top w:val="nil"/>
              <w:left w:val="nil"/>
              <w:bottom w:val="nil"/>
              <w:right w:val="nil"/>
            </w:tcBorders>
            <w:shd w:val="clear" w:color="auto" w:fill="F2F2F2"/>
            <w:vAlign w:val="center"/>
            <w:hideMark/>
          </w:tcPr>
          <w:p w14:paraId="4EC3459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4A78C9E5" w14:textId="77777777" w:rsidTr="00A7241C">
        <w:trPr>
          <w:trHeight w:val="255"/>
        </w:trPr>
        <w:tc>
          <w:tcPr>
            <w:tcW w:w="8310" w:type="dxa"/>
            <w:gridSpan w:val="2"/>
            <w:tcBorders>
              <w:top w:val="nil"/>
              <w:left w:val="nil"/>
              <w:bottom w:val="single" w:sz="6" w:space="0" w:color="auto"/>
              <w:right w:val="nil"/>
            </w:tcBorders>
            <w:shd w:val="clear" w:color="auto" w:fill="auto"/>
            <w:vAlign w:val="center"/>
            <w:hideMark/>
          </w:tcPr>
          <w:p w14:paraId="3674A854"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Financial Credit, per hour awarded </w:t>
            </w:r>
          </w:p>
        </w:tc>
        <w:tc>
          <w:tcPr>
            <w:tcW w:w="435" w:type="dxa"/>
            <w:tcBorders>
              <w:top w:val="nil"/>
              <w:left w:val="nil"/>
              <w:bottom w:val="single" w:sz="6" w:space="0" w:color="auto"/>
              <w:right w:val="nil"/>
            </w:tcBorders>
            <w:shd w:val="clear" w:color="auto" w:fill="auto"/>
            <w:vAlign w:val="center"/>
            <w:hideMark/>
          </w:tcPr>
          <w:p w14:paraId="346A7CE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FFC000"/>
                <w:sz w:val="20"/>
                <w:szCs w:val="20"/>
              </w:rPr>
              <w:t>  </w:t>
            </w:r>
          </w:p>
        </w:tc>
        <w:tc>
          <w:tcPr>
            <w:tcW w:w="255" w:type="dxa"/>
            <w:tcBorders>
              <w:top w:val="nil"/>
              <w:left w:val="nil"/>
              <w:bottom w:val="single" w:sz="6" w:space="0" w:color="auto"/>
              <w:right w:val="nil"/>
            </w:tcBorders>
            <w:shd w:val="clear" w:color="auto" w:fill="auto"/>
            <w:vAlign w:val="center"/>
            <w:hideMark/>
          </w:tcPr>
          <w:p w14:paraId="744764D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C000"/>
                <w:sz w:val="20"/>
                <w:szCs w:val="20"/>
              </w:rPr>
              <w:t>  </w:t>
            </w:r>
          </w:p>
        </w:tc>
        <w:tc>
          <w:tcPr>
            <w:tcW w:w="1125" w:type="dxa"/>
            <w:gridSpan w:val="2"/>
            <w:tcBorders>
              <w:top w:val="nil"/>
              <w:left w:val="nil"/>
              <w:bottom w:val="single" w:sz="6" w:space="0" w:color="auto"/>
              <w:right w:val="nil"/>
            </w:tcBorders>
            <w:shd w:val="clear" w:color="auto" w:fill="auto"/>
            <w:vAlign w:val="center"/>
            <w:hideMark/>
          </w:tcPr>
          <w:p w14:paraId="71F476A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  </w:t>
            </w:r>
          </w:p>
        </w:tc>
      </w:tr>
      <w:tr w:rsidR="00A7241C" w:rsidRPr="00A7241C" w14:paraId="7CC05C80" w14:textId="77777777" w:rsidTr="00A7241C">
        <w:trPr>
          <w:trHeight w:val="255"/>
        </w:trPr>
        <w:tc>
          <w:tcPr>
            <w:tcW w:w="8310" w:type="dxa"/>
            <w:gridSpan w:val="2"/>
            <w:tcBorders>
              <w:top w:val="nil"/>
              <w:left w:val="nil"/>
              <w:bottom w:val="single" w:sz="6" w:space="0" w:color="auto"/>
              <w:right w:val="nil"/>
            </w:tcBorders>
            <w:shd w:val="clear" w:color="auto" w:fill="auto"/>
            <w:vAlign w:val="center"/>
            <w:hideMark/>
          </w:tcPr>
          <w:p w14:paraId="16E63F52"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Re-Application Fee (not refundable) </w:t>
            </w:r>
          </w:p>
        </w:tc>
        <w:tc>
          <w:tcPr>
            <w:tcW w:w="435" w:type="dxa"/>
            <w:tcBorders>
              <w:top w:val="nil"/>
              <w:left w:val="nil"/>
              <w:bottom w:val="single" w:sz="6" w:space="0" w:color="auto"/>
              <w:right w:val="nil"/>
            </w:tcBorders>
            <w:shd w:val="clear" w:color="auto" w:fill="auto"/>
            <w:vAlign w:val="center"/>
            <w:hideMark/>
          </w:tcPr>
          <w:p w14:paraId="1A17DA3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FFC000"/>
                <w:sz w:val="20"/>
                <w:szCs w:val="20"/>
              </w:rPr>
              <w:t>  </w:t>
            </w:r>
          </w:p>
        </w:tc>
        <w:tc>
          <w:tcPr>
            <w:tcW w:w="255" w:type="dxa"/>
            <w:tcBorders>
              <w:top w:val="nil"/>
              <w:left w:val="nil"/>
              <w:bottom w:val="single" w:sz="6" w:space="0" w:color="auto"/>
              <w:right w:val="nil"/>
            </w:tcBorders>
            <w:shd w:val="clear" w:color="auto" w:fill="auto"/>
            <w:vAlign w:val="center"/>
            <w:hideMark/>
          </w:tcPr>
          <w:p w14:paraId="201A8CD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FFC000"/>
                <w:sz w:val="20"/>
                <w:szCs w:val="20"/>
              </w:rPr>
              <w:t>  </w:t>
            </w:r>
          </w:p>
        </w:tc>
        <w:tc>
          <w:tcPr>
            <w:tcW w:w="1125" w:type="dxa"/>
            <w:gridSpan w:val="2"/>
            <w:tcBorders>
              <w:top w:val="nil"/>
              <w:left w:val="nil"/>
              <w:bottom w:val="single" w:sz="6" w:space="0" w:color="auto"/>
              <w:right w:val="nil"/>
            </w:tcBorders>
            <w:shd w:val="clear" w:color="auto" w:fill="auto"/>
            <w:vAlign w:val="center"/>
            <w:hideMark/>
          </w:tcPr>
          <w:p w14:paraId="359A551F"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$50  </w:t>
            </w:r>
          </w:p>
        </w:tc>
      </w:tr>
      <w:tr w:rsidR="00A7241C" w:rsidRPr="00A7241C" w14:paraId="60282231" w14:textId="77777777" w:rsidTr="00A7241C">
        <w:trPr>
          <w:trHeight w:val="255"/>
        </w:trPr>
        <w:tc>
          <w:tcPr>
            <w:tcW w:w="8760" w:type="dxa"/>
            <w:gridSpan w:val="3"/>
            <w:tcBorders>
              <w:top w:val="single" w:sz="6" w:space="0" w:color="auto"/>
              <w:left w:val="nil"/>
              <w:bottom w:val="single" w:sz="6" w:space="0" w:color="auto"/>
              <w:right w:val="nil"/>
            </w:tcBorders>
            <w:shd w:val="clear" w:color="auto" w:fill="auto"/>
            <w:vAlign w:val="center"/>
            <w:hideMark/>
          </w:tcPr>
          <w:p w14:paraId="7AA99D52"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CPR/First Aid Certifications (required while in clinical courses) (paid to provider)  </w:t>
            </w:r>
          </w:p>
        </w:tc>
        <w:tc>
          <w:tcPr>
            <w:tcW w:w="1395" w:type="dxa"/>
            <w:gridSpan w:val="3"/>
            <w:tcBorders>
              <w:top w:val="nil"/>
              <w:left w:val="nil"/>
              <w:bottom w:val="single" w:sz="6" w:space="0" w:color="auto"/>
              <w:right w:val="nil"/>
            </w:tcBorders>
            <w:shd w:val="clear" w:color="auto" w:fill="auto"/>
            <w:vAlign w:val="center"/>
            <w:hideMark/>
          </w:tcPr>
          <w:p w14:paraId="580558AF" w14:textId="023F3EB7" w:rsidR="00A7241C" w:rsidRPr="00A7241C" w:rsidRDefault="00CB0372"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Pr>
                <w:rFonts w:eastAsia="Times New Roman" w:cs="Times New Roman"/>
                <w:color w:val="000000"/>
                <w:sz w:val="20"/>
                <w:szCs w:val="20"/>
              </w:rPr>
              <w:t>approx</w:t>
            </w:r>
            <w:r w:rsidR="00A7241C" w:rsidRPr="00A7241C">
              <w:rPr>
                <w:rFonts w:eastAsia="Times New Roman" w:cs="Times New Roman"/>
                <w:color w:val="000000"/>
                <w:sz w:val="20"/>
                <w:szCs w:val="20"/>
              </w:rPr>
              <w:t>. $100 </w:t>
            </w:r>
          </w:p>
        </w:tc>
      </w:tr>
      <w:tr w:rsidR="00A7241C" w:rsidRPr="00A7241C" w14:paraId="2EDFE65C" w14:textId="77777777" w:rsidTr="00A7241C">
        <w:trPr>
          <w:trHeight w:val="255"/>
        </w:trPr>
        <w:tc>
          <w:tcPr>
            <w:tcW w:w="8760" w:type="dxa"/>
            <w:gridSpan w:val="3"/>
            <w:tcBorders>
              <w:top w:val="single" w:sz="6" w:space="0" w:color="auto"/>
              <w:left w:val="nil"/>
              <w:bottom w:val="single" w:sz="6" w:space="0" w:color="auto"/>
              <w:right w:val="nil"/>
            </w:tcBorders>
            <w:shd w:val="clear" w:color="auto" w:fill="auto"/>
            <w:vAlign w:val="center"/>
            <w:hideMark/>
          </w:tcPr>
          <w:p w14:paraId="7EB48BDC" w14:textId="77777777" w:rsidR="00A7241C" w:rsidRPr="00A7241C" w:rsidRDefault="00A7241C"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sidRPr="00A7241C">
              <w:rPr>
                <w:rFonts w:eastAsia="Times New Roman" w:cs="Times New Roman"/>
                <w:sz w:val="20"/>
                <w:szCs w:val="20"/>
              </w:rPr>
              <w:t>Audit of course (Pacific College students repeating successfully completed course) </w:t>
            </w:r>
          </w:p>
        </w:tc>
        <w:tc>
          <w:tcPr>
            <w:tcW w:w="255" w:type="dxa"/>
            <w:tcBorders>
              <w:top w:val="nil"/>
              <w:left w:val="nil"/>
              <w:bottom w:val="single" w:sz="6" w:space="0" w:color="auto"/>
              <w:right w:val="nil"/>
            </w:tcBorders>
            <w:shd w:val="clear" w:color="auto" w:fill="auto"/>
            <w:vAlign w:val="center"/>
            <w:hideMark/>
          </w:tcPr>
          <w:p w14:paraId="6F6683D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125" w:type="dxa"/>
            <w:gridSpan w:val="2"/>
            <w:tcBorders>
              <w:top w:val="nil"/>
              <w:left w:val="nil"/>
              <w:bottom w:val="single" w:sz="6" w:space="0" w:color="auto"/>
              <w:right w:val="nil"/>
            </w:tcBorders>
            <w:shd w:val="clear" w:color="auto" w:fill="auto"/>
            <w:vAlign w:val="center"/>
            <w:hideMark/>
          </w:tcPr>
          <w:p w14:paraId="4ADD826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$110.00 </w:t>
            </w:r>
          </w:p>
        </w:tc>
      </w:tr>
      <w:tr w:rsidR="00A7241C" w:rsidRPr="00A7241C" w14:paraId="67FEAB18" w14:textId="77777777" w:rsidTr="00A7241C">
        <w:trPr>
          <w:trHeight w:val="255"/>
        </w:trPr>
        <w:tc>
          <w:tcPr>
            <w:tcW w:w="8310" w:type="dxa"/>
            <w:gridSpan w:val="2"/>
            <w:tcBorders>
              <w:top w:val="nil"/>
              <w:left w:val="nil"/>
              <w:bottom w:val="nil"/>
              <w:right w:val="nil"/>
            </w:tcBorders>
            <w:shd w:val="clear" w:color="auto" w:fill="auto"/>
            <w:vAlign w:val="center"/>
            <w:hideMark/>
          </w:tcPr>
          <w:p w14:paraId="5E951B75" w14:textId="3549D516" w:rsidR="00A7241C" w:rsidRPr="00A7241C" w:rsidRDefault="003F35B5" w:rsidP="00A7241C">
            <w:pPr>
              <w:spacing w:before="100" w:beforeAutospacing="1" w:after="100" w:afterAutospacing="1" w:line="240" w:lineRule="auto"/>
              <w:ind w:firstLine="225"/>
              <w:textAlignment w:val="baseline"/>
              <w:rPr>
                <w:rFonts w:ascii="Times New Roman" w:eastAsia="Times New Roman" w:hAnsi="Times New Roman" w:cs="Times New Roman"/>
                <w:sz w:val="24"/>
                <w:szCs w:val="24"/>
              </w:rPr>
            </w:pPr>
            <w:r>
              <w:rPr>
                <w:rFonts w:eastAsia="Times New Roman" w:cs="Times New Roman"/>
                <w:sz w:val="20"/>
                <w:szCs w:val="20"/>
              </w:rPr>
              <w:t>RN-to-</w:t>
            </w:r>
            <w:r w:rsidR="00A7241C" w:rsidRPr="00A7241C">
              <w:rPr>
                <w:rFonts w:eastAsia="Times New Roman" w:cs="Times New Roman"/>
                <w:sz w:val="20"/>
                <w:szCs w:val="20"/>
              </w:rPr>
              <w:t xml:space="preserve">BSN </w:t>
            </w:r>
            <w:r w:rsidR="00B40D50">
              <w:rPr>
                <w:rFonts w:eastAsia="Times New Roman" w:cs="Times New Roman"/>
                <w:sz w:val="20"/>
                <w:szCs w:val="20"/>
              </w:rPr>
              <w:t xml:space="preserve">Completion Option </w:t>
            </w:r>
            <w:r w:rsidR="00A7241C" w:rsidRPr="00A7241C">
              <w:rPr>
                <w:rFonts w:eastAsia="Times New Roman" w:cs="Times New Roman"/>
                <w:sz w:val="20"/>
                <w:szCs w:val="20"/>
              </w:rPr>
              <w:t>Specific: </w:t>
            </w:r>
          </w:p>
        </w:tc>
        <w:tc>
          <w:tcPr>
            <w:tcW w:w="435" w:type="dxa"/>
            <w:tcBorders>
              <w:top w:val="nil"/>
              <w:left w:val="nil"/>
              <w:bottom w:val="nil"/>
              <w:right w:val="nil"/>
            </w:tcBorders>
            <w:shd w:val="clear" w:color="auto" w:fill="auto"/>
            <w:vAlign w:val="center"/>
            <w:hideMark/>
          </w:tcPr>
          <w:p w14:paraId="194B2EA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nil"/>
              <w:left w:val="nil"/>
              <w:bottom w:val="nil"/>
              <w:right w:val="nil"/>
            </w:tcBorders>
            <w:shd w:val="clear" w:color="auto" w:fill="auto"/>
            <w:vAlign w:val="center"/>
            <w:hideMark/>
          </w:tcPr>
          <w:p w14:paraId="7449534B"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nil"/>
              <w:left w:val="nil"/>
              <w:bottom w:val="nil"/>
              <w:right w:val="nil"/>
            </w:tcBorders>
            <w:shd w:val="clear" w:color="auto" w:fill="auto"/>
            <w:vAlign w:val="center"/>
            <w:hideMark/>
          </w:tcPr>
          <w:p w14:paraId="3C0D5EE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r>
      <w:tr w:rsidR="00A7241C" w:rsidRPr="00A7241C" w14:paraId="72E4FEF3" w14:textId="77777777" w:rsidTr="00A7241C">
        <w:trPr>
          <w:trHeight w:val="255"/>
        </w:trPr>
        <w:tc>
          <w:tcPr>
            <w:tcW w:w="8310" w:type="dxa"/>
            <w:gridSpan w:val="2"/>
            <w:tcBorders>
              <w:top w:val="single" w:sz="6" w:space="0" w:color="auto"/>
              <w:left w:val="nil"/>
              <w:bottom w:val="nil"/>
              <w:right w:val="nil"/>
            </w:tcBorders>
            <w:shd w:val="clear" w:color="auto" w:fill="auto"/>
            <w:vAlign w:val="center"/>
            <w:hideMark/>
          </w:tcPr>
          <w:p w14:paraId="2FF69621"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sz w:val="20"/>
                <w:szCs w:val="20"/>
              </w:rPr>
              <w:t>Cost per Course Hour (non-NR-code didactic classes) (15:1) </w:t>
            </w:r>
          </w:p>
        </w:tc>
        <w:tc>
          <w:tcPr>
            <w:tcW w:w="435" w:type="dxa"/>
            <w:tcBorders>
              <w:top w:val="single" w:sz="6" w:space="0" w:color="auto"/>
              <w:left w:val="nil"/>
              <w:bottom w:val="nil"/>
              <w:right w:val="nil"/>
            </w:tcBorders>
            <w:shd w:val="clear" w:color="auto" w:fill="auto"/>
            <w:vAlign w:val="center"/>
            <w:hideMark/>
          </w:tcPr>
          <w:p w14:paraId="21EA44B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nil"/>
              <w:right w:val="nil"/>
            </w:tcBorders>
            <w:shd w:val="clear" w:color="auto" w:fill="auto"/>
            <w:vAlign w:val="center"/>
            <w:hideMark/>
          </w:tcPr>
          <w:p w14:paraId="335BA47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nil"/>
              <w:right w:val="nil"/>
            </w:tcBorders>
            <w:shd w:val="clear" w:color="auto" w:fill="auto"/>
            <w:vAlign w:val="center"/>
            <w:hideMark/>
          </w:tcPr>
          <w:p w14:paraId="5DC1E7C3"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$33.20 </w:t>
            </w:r>
          </w:p>
        </w:tc>
      </w:tr>
      <w:tr w:rsidR="00A7241C" w:rsidRPr="00A7241C" w14:paraId="520158C7" w14:textId="77777777" w:rsidTr="00A7241C">
        <w:trPr>
          <w:trHeight w:val="255"/>
        </w:trPr>
        <w:tc>
          <w:tcPr>
            <w:tcW w:w="8310" w:type="dxa"/>
            <w:gridSpan w:val="2"/>
            <w:tcBorders>
              <w:top w:val="single" w:sz="6" w:space="0" w:color="auto"/>
              <w:left w:val="nil"/>
              <w:bottom w:val="nil"/>
              <w:right w:val="nil"/>
            </w:tcBorders>
            <w:shd w:val="clear" w:color="auto" w:fill="auto"/>
            <w:vAlign w:val="center"/>
            <w:hideMark/>
          </w:tcPr>
          <w:p w14:paraId="5615ABAF"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sz w:val="20"/>
                <w:szCs w:val="20"/>
              </w:rPr>
              <w:t>Cost of NR-Coded Classes (15:1) </w:t>
            </w:r>
          </w:p>
        </w:tc>
        <w:tc>
          <w:tcPr>
            <w:tcW w:w="435" w:type="dxa"/>
            <w:tcBorders>
              <w:top w:val="single" w:sz="6" w:space="0" w:color="auto"/>
              <w:left w:val="nil"/>
              <w:bottom w:val="nil"/>
              <w:right w:val="nil"/>
            </w:tcBorders>
            <w:shd w:val="clear" w:color="auto" w:fill="auto"/>
            <w:vAlign w:val="center"/>
            <w:hideMark/>
          </w:tcPr>
          <w:p w14:paraId="186838B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nil"/>
              <w:right w:val="nil"/>
            </w:tcBorders>
            <w:shd w:val="clear" w:color="auto" w:fill="auto"/>
            <w:vAlign w:val="center"/>
            <w:hideMark/>
          </w:tcPr>
          <w:p w14:paraId="7154535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nil"/>
              <w:right w:val="nil"/>
            </w:tcBorders>
            <w:shd w:val="clear" w:color="auto" w:fill="auto"/>
            <w:vAlign w:val="center"/>
            <w:hideMark/>
          </w:tcPr>
          <w:p w14:paraId="4B0D22E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$455.00 per unit </w:t>
            </w:r>
          </w:p>
        </w:tc>
      </w:tr>
      <w:tr w:rsidR="00A7241C" w:rsidRPr="00A7241C" w14:paraId="55D79303" w14:textId="77777777" w:rsidTr="00A7241C">
        <w:trPr>
          <w:trHeight w:val="255"/>
        </w:trPr>
        <w:tc>
          <w:tcPr>
            <w:tcW w:w="8310" w:type="dxa"/>
            <w:gridSpan w:val="2"/>
            <w:tcBorders>
              <w:top w:val="single" w:sz="6" w:space="0" w:color="auto"/>
              <w:left w:val="nil"/>
              <w:bottom w:val="nil"/>
              <w:right w:val="nil"/>
            </w:tcBorders>
            <w:shd w:val="clear" w:color="auto" w:fill="auto"/>
            <w:vAlign w:val="center"/>
            <w:hideMark/>
          </w:tcPr>
          <w:p w14:paraId="18B7A81B"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sz w:val="20"/>
                <w:szCs w:val="20"/>
              </w:rPr>
              <w:t>Externship Clinical Hours (lab and clinic) </w:t>
            </w:r>
          </w:p>
        </w:tc>
        <w:tc>
          <w:tcPr>
            <w:tcW w:w="435" w:type="dxa"/>
            <w:tcBorders>
              <w:top w:val="single" w:sz="6" w:space="0" w:color="auto"/>
              <w:left w:val="nil"/>
              <w:bottom w:val="nil"/>
              <w:right w:val="nil"/>
            </w:tcBorders>
            <w:shd w:val="clear" w:color="auto" w:fill="auto"/>
            <w:vAlign w:val="center"/>
            <w:hideMark/>
          </w:tcPr>
          <w:p w14:paraId="58B8D72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nil"/>
              <w:right w:val="nil"/>
            </w:tcBorders>
            <w:shd w:val="clear" w:color="auto" w:fill="auto"/>
            <w:vAlign w:val="center"/>
            <w:hideMark/>
          </w:tcPr>
          <w:p w14:paraId="462371C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nil"/>
              <w:right w:val="nil"/>
            </w:tcBorders>
            <w:shd w:val="clear" w:color="auto" w:fill="auto"/>
            <w:vAlign w:val="center"/>
            <w:hideMark/>
          </w:tcPr>
          <w:p w14:paraId="58D09B0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$33.35 </w:t>
            </w:r>
          </w:p>
        </w:tc>
      </w:tr>
      <w:tr w:rsidR="00A7241C" w:rsidRPr="00A7241C" w14:paraId="6EB4FE79" w14:textId="77777777" w:rsidTr="00A7241C">
        <w:trPr>
          <w:trHeight w:val="255"/>
        </w:trPr>
        <w:tc>
          <w:tcPr>
            <w:tcW w:w="8310" w:type="dxa"/>
            <w:gridSpan w:val="2"/>
            <w:tcBorders>
              <w:top w:val="single" w:sz="6" w:space="0" w:color="auto"/>
              <w:left w:val="nil"/>
              <w:bottom w:val="nil"/>
              <w:right w:val="nil"/>
            </w:tcBorders>
            <w:shd w:val="clear" w:color="auto" w:fill="auto"/>
            <w:vAlign w:val="center"/>
            <w:hideMark/>
          </w:tcPr>
          <w:p w14:paraId="4A2FBA86"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sz w:val="20"/>
                <w:szCs w:val="20"/>
              </w:rPr>
              <w:t>Public Education Hours </w:t>
            </w:r>
          </w:p>
        </w:tc>
        <w:tc>
          <w:tcPr>
            <w:tcW w:w="435" w:type="dxa"/>
            <w:tcBorders>
              <w:top w:val="single" w:sz="6" w:space="0" w:color="auto"/>
              <w:left w:val="nil"/>
              <w:bottom w:val="nil"/>
              <w:right w:val="nil"/>
            </w:tcBorders>
            <w:shd w:val="clear" w:color="auto" w:fill="auto"/>
            <w:vAlign w:val="center"/>
            <w:hideMark/>
          </w:tcPr>
          <w:p w14:paraId="241377C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nil"/>
              <w:right w:val="nil"/>
            </w:tcBorders>
            <w:shd w:val="clear" w:color="auto" w:fill="auto"/>
            <w:vAlign w:val="center"/>
            <w:hideMark/>
          </w:tcPr>
          <w:p w14:paraId="19E5EF1F"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nil"/>
              <w:right w:val="nil"/>
            </w:tcBorders>
            <w:shd w:val="clear" w:color="auto" w:fill="auto"/>
            <w:vAlign w:val="center"/>
            <w:hideMark/>
          </w:tcPr>
          <w:p w14:paraId="2513411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$33.20 </w:t>
            </w:r>
          </w:p>
        </w:tc>
      </w:tr>
      <w:tr w:rsidR="00A7241C" w:rsidRPr="00A7241C" w14:paraId="401F6A21" w14:textId="77777777" w:rsidTr="00A7241C">
        <w:trPr>
          <w:trHeight w:val="255"/>
        </w:trPr>
        <w:tc>
          <w:tcPr>
            <w:tcW w:w="8310" w:type="dxa"/>
            <w:gridSpan w:val="2"/>
            <w:tcBorders>
              <w:top w:val="single" w:sz="6" w:space="0" w:color="auto"/>
              <w:left w:val="nil"/>
              <w:bottom w:val="nil"/>
              <w:right w:val="nil"/>
            </w:tcBorders>
            <w:shd w:val="clear" w:color="auto" w:fill="auto"/>
            <w:vAlign w:val="center"/>
            <w:hideMark/>
          </w:tcPr>
          <w:p w14:paraId="3093501C"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sz w:val="20"/>
                <w:szCs w:val="20"/>
              </w:rPr>
              <w:t>Non-Credit, Remedial Hours </w:t>
            </w:r>
          </w:p>
        </w:tc>
        <w:tc>
          <w:tcPr>
            <w:tcW w:w="435" w:type="dxa"/>
            <w:tcBorders>
              <w:top w:val="single" w:sz="6" w:space="0" w:color="auto"/>
              <w:left w:val="nil"/>
              <w:bottom w:val="nil"/>
              <w:right w:val="nil"/>
            </w:tcBorders>
            <w:shd w:val="clear" w:color="auto" w:fill="auto"/>
            <w:vAlign w:val="center"/>
            <w:hideMark/>
          </w:tcPr>
          <w:p w14:paraId="1E75083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nil"/>
              <w:right w:val="nil"/>
            </w:tcBorders>
            <w:shd w:val="clear" w:color="auto" w:fill="auto"/>
            <w:vAlign w:val="center"/>
            <w:hideMark/>
          </w:tcPr>
          <w:p w14:paraId="0AC992E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nil"/>
              <w:right w:val="nil"/>
            </w:tcBorders>
            <w:shd w:val="clear" w:color="auto" w:fill="auto"/>
            <w:vAlign w:val="center"/>
            <w:hideMark/>
          </w:tcPr>
          <w:p w14:paraId="72158F17"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$33.20 </w:t>
            </w:r>
          </w:p>
        </w:tc>
      </w:tr>
      <w:tr w:rsidR="00A7241C" w:rsidRPr="00A7241C" w14:paraId="5F91EFAF" w14:textId="77777777" w:rsidTr="00A7241C">
        <w:trPr>
          <w:trHeight w:val="255"/>
        </w:trPr>
        <w:tc>
          <w:tcPr>
            <w:tcW w:w="8310" w:type="dxa"/>
            <w:gridSpan w:val="2"/>
            <w:tcBorders>
              <w:top w:val="single" w:sz="6" w:space="0" w:color="auto"/>
              <w:left w:val="nil"/>
              <w:bottom w:val="single" w:sz="6" w:space="0" w:color="auto"/>
              <w:right w:val="nil"/>
            </w:tcBorders>
            <w:shd w:val="clear" w:color="auto" w:fill="auto"/>
            <w:vAlign w:val="center"/>
            <w:hideMark/>
          </w:tcPr>
          <w:p w14:paraId="103748BC" w14:textId="77777777" w:rsidR="00A7241C" w:rsidRPr="00A7241C" w:rsidRDefault="00A7241C" w:rsidP="00A7241C">
            <w:pPr>
              <w:spacing w:before="100" w:beforeAutospacing="1" w:after="100" w:afterAutospacing="1" w:line="240" w:lineRule="auto"/>
              <w:ind w:firstLine="450"/>
              <w:textAlignment w:val="baseline"/>
              <w:rPr>
                <w:rFonts w:ascii="Times New Roman" w:eastAsia="Times New Roman" w:hAnsi="Times New Roman" w:cs="Times New Roman"/>
                <w:sz w:val="24"/>
                <w:szCs w:val="24"/>
              </w:rPr>
            </w:pPr>
            <w:r w:rsidRPr="00A7241C">
              <w:rPr>
                <w:rFonts w:eastAsia="Times New Roman" w:cs="Times New Roman"/>
                <w:sz w:val="20"/>
                <w:szCs w:val="20"/>
              </w:rPr>
              <w:t>Independent Study per hour of the regular course </w:t>
            </w:r>
          </w:p>
        </w:tc>
        <w:tc>
          <w:tcPr>
            <w:tcW w:w="435" w:type="dxa"/>
            <w:tcBorders>
              <w:top w:val="single" w:sz="6" w:space="0" w:color="auto"/>
              <w:left w:val="nil"/>
              <w:bottom w:val="single" w:sz="6" w:space="0" w:color="auto"/>
              <w:right w:val="nil"/>
            </w:tcBorders>
            <w:shd w:val="clear" w:color="auto" w:fill="auto"/>
            <w:vAlign w:val="center"/>
            <w:hideMark/>
          </w:tcPr>
          <w:p w14:paraId="33EE187C"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255" w:type="dxa"/>
            <w:tcBorders>
              <w:top w:val="single" w:sz="6" w:space="0" w:color="auto"/>
              <w:left w:val="nil"/>
              <w:bottom w:val="single" w:sz="6" w:space="0" w:color="auto"/>
              <w:right w:val="nil"/>
            </w:tcBorders>
            <w:shd w:val="clear" w:color="auto" w:fill="auto"/>
            <w:vAlign w:val="center"/>
            <w:hideMark/>
          </w:tcPr>
          <w:p w14:paraId="502E0BC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0"/>
                <w:szCs w:val="20"/>
              </w:rPr>
              <w:t>  </w:t>
            </w:r>
          </w:p>
        </w:tc>
        <w:tc>
          <w:tcPr>
            <w:tcW w:w="1125" w:type="dxa"/>
            <w:gridSpan w:val="2"/>
            <w:tcBorders>
              <w:top w:val="single" w:sz="6" w:space="0" w:color="auto"/>
              <w:left w:val="nil"/>
              <w:bottom w:val="single" w:sz="6" w:space="0" w:color="auto"/>
              <w:right w:val="nil"/>
            </w:tcBorders>
            <w:shd w:val="clear" w:color="auto" w:fill="auto"/>
            <w:vAlign w:val="center"/>
            <w:hideMark/>
          </w:tcPr>
          <w:p w14:paraId="118612F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sz w:val="20"/>
                <w:szCs w:val="20"/>
              </w:rPr>
              <w:t>$66.40 </w:t>
            </w:r>
          </w:p>
        </w:tc>
      </w:tr>
      <w:tr w:rsidR="00A7241C" w:rsidRPr="00A7241C" w14:paraId="0C876C60" w14:textId="77777777" w:rsidTr="00A7241C">
        <w:trPr>
          <w:trHeight w:val="255"/>
        </w:trPr>
        <w:tc>
          <w:tcPr>
            <w:tcW w:w="7095" w:type="dxa"/>
            <w:tcBorders>
              <w:top w:val="nil"/>
              <w:left w:val="nil"/>
              <w:bottom w:val="single" w:sz="6" w:space="0" w:color="auto"/>
              <w:right w:val="nil"/>
            </w:tcBorders>
            <w:shd w:val="clear" w:color="auto" w:fill="auto"/>
            <w:hideMark/>
          </w:tcPr>
          <w:p w14:paraId="7CA4ECA1" w14:textId="77777777" w:rsidR="00A7241C" w:rsidRPr="00A7241C" w:rsidRDefault="00A7241C" w:rsidP="00A7241C">
            <w:pPr>
              <w:spacing w:before="100" w:beforeAutospacing="1" w:after="100" w:afterAutospacing="1" w:line="240" w:lineRule="auto"/>
              <w:ind w:firstLine="345"/>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Audit of Clinical Shift </w:t>
            </w:r>
          </w:p>
        </w:tc>
        <w:tc>
          <w:tcPr>
            <w:tcW w:w="2970" w:type="dxa"/>
            <w:gridSpan w:val="4"/>
            <w:tcBorders>
              <w:top w:val="nil"/>
              <w:left w:val="nil"/>
              <w:bottom w:val="single" w:sz="6" w:space="0" w:color="auto"/>
              <w:right w:val="nil"/>
            </w:tcBorders>
            <w:shd w:val="clear" w:color="auto" w:fill="auto"/>
            <w:hideMark/>
          </w:tcPr>
          <w:p w14:paraId="5E16D772"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proofErr w:type="gramStart"/>
            <w:r w:rsidRPr="00A7241C">
              <w:rPr>
                <w:rFonts w:eastAsia="Times New Roman" w:cs="Times New Roman"/>
                <w:color w:val="000000"/>
                <w:sz w:val="20"/>
                <w:szCs w:val="20"/>
              </w:rPr>
              <w:t>50%</w:t>
            </w:r>
            <w:proofErr w:type="gramEnd"/>
            <w:r w:rsidRPr="00A7241C">
              <w:rPr>
                <w:rFonts w:eastAsia="Times New Roman" w:cs="Times New Roman"/>
                <w:color w:val="000000"/>
                <w:sz w:val="20"/>
                <w:szCs w:val="20"/>
              </w:rPr>
              <w:t xml:space="preserve"> of clinical shift tuition rate </w:t>
            </w:r>
          </w:p>
        </w:tc>
        <w:tc>
          <w:tcPr>
            <w:tcW w:w="0" w:type="auto"/>
            <w:shd w:val="clear" w:color="auto" w:fill="auto"/>
            <w:vAlign w:val="center"/>
            <w:hideMark/>
          </w:tcPr>
          <w:p w14:paraId="2D540D1A" w14:textId="77777777" w:rsidR="00A7241C" w:rsidRPr="00A7241C" w:rsidRDefault="00A7241C" w:rsidP="00A7241C">
            <w:pPr>
              <w:spacing w:after="0" w:line="240" w:lineRule="auto"/>
              <w:rPr>
                <w:rFonts w:ascii="Times New Roman" w:eastAsia="Times New Roman" w:hAnsi="Times New Roman" w:cs="Times New Roman"/>
                <w:sz w:val="20"/>
                <w:szCs w:val="20"/>
              </w:rPr>
            </w:pPr>
          </w:p>
        </w:tc>
      </w:tr>
    </w:tbl>
    <w:p w14:paraId="42554EC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4"/>
          <w:szCs w:val="24"/>
        </w:rPr>
        <w:t> </w:t>
      </w:r>
    </w:p>
    <w:p w14:paraId="5DBB1E93" w14:textId="77777777" w:rsidR="00A7241C" w:rsidRPr="00A7241C" w:rsidRDefault="00A7241C" w:rsidP="00F37013">
      <w:pPr>
        <w:pStyle w:val="Heading2"/>
        <w:rPr>
          <w:rFonts w:ascii="Times New Roman" w:hAnsi="Times New Roman"/>
          <w:color w:val="2F5496"/>
          <w:sz w:val="24"/>
          <w:szCs w:val="24"/>
        </w:rPr>
      </w:pPr>
      <w:bookmarkStart w:id="463" w:name="_Toc161232139"/>
      <w:r w:rsidRPr="00A7241C">
        <w:lastRenderedPageBreak/>
        <w:t>WISCONSIN STUDENTS</w:t>
      </w:r>
      <w:bookmarkEnd w:id="463"/>
      <w:r w:rsidRPr="00A7241C">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70"/>
        <w:gridCol w:w="525"/>
        <w:gridCol w:w="345"/>
        <w:gridCol w:w="5325"/>
      </w:tblGrid>
      <w:tr w:rsidR="00A7241C" w:rsidRPr="00A7241C" w14:paraId="46365E76" w14:textId="77777777" w:rsidTr="00A7241C">
        <w:trPr>
          <w:trHeight w:val="255"/>
        </w:trPr>
        <w:tc>
          <w:tcPr>
            <w:tcW w:w="4740" w:type="dxa"/>
            <w:gridSpan w:val="3"/>
            <w:tcBorders>
              <w:top w:val="single" w:sz="6" w:space="0" w:color="auto"/>
              <w:left w:val="nil"/>
              <w:bottom w:val="nil"/>
              <w:right w:val="nil"/>
            </w:tcBorders>
            <w:shd w:val="clear" w:color="auto" w:fill="F2F2F2"/>
            <w:hideMark/>
          </w:tcPr>
          <w:p w14:paraId="6E90CCC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Online Programs</w:t>
            </w:r>
            <w:r w:rsidRPr="00A7241C">
              <w:rPr>
                <w:rFonts w:eastAsia="Times New Roman" w:cs="Times New Roman"/>
                <w:color w:val="000000"/>
                <w:sz w:val="20"/>
                <w:szCs w:val="20"/>
              </w:rPr>
              <w:t> </w:t>
            </w:r>
          </w:p>
        </w:tc>
        <w:tc>
          <w:tcPr>
            <w:tcW w:w="5325" w:type="dxa"/>
            <w:tcBorders>
              <w:top w:val="single" w:sz="6" w:space="0" w:color="auto"/>
              <w:left w:val="nil"/>
              <w:bottom w:val="nil"/>
              <w:right w:val="nil"/>
            </w:tcBorders>
            <w:shd w:val="clear" w:color="auto" w:fill="F2F2F2"/>
            <w:hideMark/>
          </w:tcPr>
          <w:p w14:paraId="440D1DA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58D4A3CD" w14:textId="77777777" w:rsidTr="00A7241C">
        <w:trPr>
          <w:trHeight w:val="255"/>
        </w:trPr>
        <w:tc>
          <w:tcPr>
            <w:tcW w:w="3870" w:type="dxa"/>
            <w:tcBorders>
              <w:top w:val="single" w:sz="6" w:space="0" w:color="auto"/>
              <w:left w:val="nil"/>
              <w:bottom w:val="single" w:sz="6" w:space="0" w:color="auto"/>
              <w:right w:val="nil"/>
            </w:tcBorders>
            <w:shd w:val="clear" w:color="auto" w:fill="auto"/>
            <w:hideMark/>
          </w:tcPr>
          <w:p w14:paraId="2ED2BED1" w14:textId="52906B25"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T-D</w:t>
            </w:r>
            <w:r w:rsidR="00B20570">
              <w:rPr>
                <w:rFonts w:eastAsia="Times New Roman" w:cs="Times New Roman"/>
                <w:color w:val="000000"/>
                <w:sz w:val="20"/>
                <w:szCs w:val="20"/>
              </w:rPr>
              <w:t>A</w:t>
            </w:r>
            <w:r w:rsidRPr="00A7241C">
              <w:rPr>
                <w:rFonts w:eastAsia="Times New Roman" w:cs="Times New Roman"/>
                <w:color w:val="000000"/>
                <w:sz w:val="20"/>
                <w:szCs w:val="20"/>
              </w:rPr>
              <w:t>c/T-DAcCHM </w:t>
            </w:r>
          </w:p>
        </w:tc>
        <w:tc>
          <w:tcPr>
            <w:tcW w:w="525" w:type="dxa"/>
            <w:tcBorders>
              <w:top w:val="single" w:sz="6" w:space="0" w:color="auto"/>
              <w:left w:val="nil"/>
              <w:bottom w:val="single" w:sz="6" w:space="0" w:color="auto"/>
              <w:right w:val="nil"/>
            </w:tcBorders>
            <w:shd w:val="clear" w:color="auto" w:fill="auto"/>
            <w:hideMark/>
          </w:tcPr>
          <w:p w14:paraId="65EF2B9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330" w:type="dxa"/>
            <w:tcBorders>
              <w:top w:val="single" w:sz="6" w:space="0" w:color="auto"/>
              <w:left w:val="nil"/>
              <w:bottom w:val="single" w:sz="6" w:space="0" w:color="auto"/>
              <w:right w:val="nil"/>
            </w:tcBorders>
            <w:shd w:val="clear" w:color="auto" w:fill="auto"/>
            <w:hideMark/>
          </w:tcPr>
          <w:p w14:paraId="2369487B"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5310" w:type="dxa"/>
            <w:tcBorders>
              <w:top w:val="single" w:sz="6" w:space="0" w:color="auto"/>
              <w:left w:val="nil"/>
              <w:bottom w:val="single" w:sz="6" w:space="0" w:color="auto"/>
              <w:right w:val="nil"/>
            </w:tcBorders>
            <w:shd w:val="clear" w:color="auto" w:fill="auto"/>
            <w:hideMark/>
          </w:tcPr>
          <w:p w14:paraId="190E68BC"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Fees&gt;Online Programs</w:t>
            </w:r>
            <w:r w:rsidRPr="00A7241C">
              <w:rPr>
                <w:rFonts w:eastAsia="Times New Roman" w:cs="Times New Roman"/>
                <w:color w:val="000000"/>
                <w:sz w:val="20"/>
                <w:szCs w:val="20"/>
              </w:rPr>
              <w:t> </w:t>
            </w:r>
          </w:p>
        </w:tc>
      </w:tr>
      <w:tr w:rsidR="00A7241C" w:rsidRPr="00A7241C" w14:paraId="16D8D545" w14:textId="77777777" w:rsidTr="00A7241C">
        <w:trPr>
          <w:trHeight w:val="255"/>
        </w:trPr>
        <w:tc>
          <w:tcPr>
            <w:tcW w:w="3870" w:type="dxa"/>
            <w:tcBorders>
              <w:top w:val="nil"/>
              <w:left w:val="nil"/>
              <w:bottom w:val="single" w:sz="6" w:space="0" w:color="auto"/>
              <w:right w:val="nil"/>
            </w:tcBorders>
            <w:shd w:val="clear" w:color="auto" w:fill="auto"/>
            <w:hideMark/>
          </w:tcPr>
          <w:p w14:paraId="709CCF7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MSHHP </w:t>
            </w:r>
          </w:p>
        </w:tc>
        <w:tc>
          <w:tcPr>
            <w:tcW w:w="525" w:type="dxa"/>
            <w:tcBorders>
              <w:top w:val="nil"/>
              <w:left w:val="nil"/>
              <w:bottom w:val="single" w:sz="6" w:space="0" w:color="auto"/>
              <w:right w:val="nil"/>
            </w:tcBorders>
            <w:shd w:val="clear" w:color="auto" w:fill="auto"/>
            <w:hideMark/>
          </w:tcPr>
          <w:p w14:paraId="4ACF892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330" w:type="dxa"/>
            <w:tcBorders>
              <w:top w:val="nil"/>
              <w:left w:val="nil"/>
              <w:bottom w:val="single" w:sz="6" w:space="0" w:color="auto"/>
              <w:right w:val="nil"/>
            </w:tcBorders>
            <w:shd w:val="clear" w:color="auto" w:fill="auto"/>
            <w:hideMark/>
          </w:tcPr>
          <w:p w14:paraId="16CC97B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5310" w:type="dxa"/>
            <w:tcBorders>
              <w:top w:val="nil"/>
              <w:left w:val="nil"/>
              <w:bottom w:val="single" w:sz="6" w:space="0" w:color="auto"/>
              <w:right w:val="nil"/>
            </w:tcBorders>
            <w:shd w:val="clear" w:color="auto" w:fill="auto"/>
            <w:hideMark/>
          </w:tcPr>
          <w:p w14:paraId="41E55AC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see section:</w:t>
            </w:r>
            <w:r w:rsidRPr="00A7241C">
              <w:rPr>
                <w:rFonts w:eastAsia="Times New Roman" w:cs="Times New Roman"/>
                <w:b/>
                <w:bCs/>
                <w:color w:val="000000"/>
                <w:sz w:val="20"/>
                <w:szCs w:val="20"/>
              </w:rPr>
              <w:t xml:space="preserve"> Tuition and Fees&gt;Online Programs</w:t>
            </w:r>
            <w:r w:rsidRPr="00A7241C">
              <w:rPr>
                <w:rFonts w:eastAsia="Times New Roman" w:cs="Times New Roman"/>
                <w:color w:val="000000"/>
                <w:sz w:val="20"/>
                <w:szCs w:val="20"/>
              </w:rPr>
              <w:t> </w:t>
            </w:r>
          </w:p>
        </w:tc>
      </w:tr>
      <w:tr w:rsidR="00A7241C" w:rsidRPr="00A7241C" w14:paraId="310B9FCC" w14:textId="77777777" w:rsidTr="00A7241C">
        <w:trPr>
          <w:trHeight w:val="255"/>
        </w:trPr>
        <w:tc>
          <w:tcPr>
            <w:tcW w:w="3870" w:type="dxa"/>
            <w:tcBorders>
              <w:top w:val="nil"/>
              <w:left w:val="nil"/>
              <w:bottom w:val="single" w:sz="6" w:space="0" w:color="auto"/>
              <w:right w:val="nil"/>
            </w:tcBorders>
            <w:shd w:val="clear" w:color="auto" w:fill="auto"/>
            <w:hideMark/>
          </w:tcPr>
          <w:p w14:paraId="177A826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HCC </w:t>
            </w:r>
          </w:p>
        </w:tc>
        <w:tc>
          <w:tcPr>
            <w:tcW w:w="525" w:type="dxa"/>
            <w:tcBorders>
              <w:top w:val="nil"/>
              <w:left w:val="nil"/>
              <w:bottom w:val="single" w:sz="6" w:space="0" w:color="auto"/>
              <w:right w:val="nil"/>
            </w:tcBorders>
            <w:shd w:val="clear" w:color="auto" w:fill="auto"/>
            <w:hideMark/>
          </w:tcPr>
          <w:p w14:paraId="51E93DB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330" w:type="dxa"/>
            <w:tcBorders>
              <w:top w:val="nil"/>
              <w:left w:val="nil"/>
              <w:bottom w:val="single" w:sz="6" w:space="0" w:color="auto"/>
              <w:right w:val="nil"/>
            </w:tcBorders>
            <w:shd w:val="clear" w:color="auto" w:fill="auto"/>
            <w:hideMark/>
          </w:tcPr>
          <w:p w14:paraId="7BF1C4A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5310" w:type="dxa"/>
            <w:tcBorders>
              <w:top w:val="nil"/>
              <w:left w:val="nil"/>
              <w:bottom w:val="single" w:sz="6" w:space="0" w:color="auto"/>
              <w:right w:val="nil"/>
            </w:tcBorders>
            <w:shd w:val="clear" w:color="auto" w:fill="auto"/>
            <w:hideMark/>
          </w:tcPr>
          <w:p w14:paraId="05127B2A"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Fees&gt;Online Programs</w:t>
            </w:r>
            <w:r w:rsidRPr="00A7241C">
              <w:rPr>
                <w:rFonts w:eastAsia="Times New Roman" w:cs="Times New Roman"/>
                <w:color w:val="000000"/>
                <w:sz w:val="20"/>
                <w:szCs w:val="20"/>
              </w:rPr>
              <w:t> </w:t>
            </w:r>
          </w:p>
        </w:tc>
      </w:tr>
      <w:tr w:rsidR="00A7241C" w:rsidRPr="00A7241C" w14:paraId="103D3F75" w14:textId="77777777" w:rsidTr="00A7241C">
        <w:trPr>
          <w:trHeight w:val="255"/>
        </w:trPr>
        <w:tc>
          <w:tcPr>
            <w:tcW w:w="3870" w:type="dxa"/>
            <w:tcBorders>
              <w:top w:val="nil"/>
              <w:left w:val="nil"/>
              <w:bottom w:val="single" w:sz="6" w:space="0" w:color="auto"/>
              <w:right w:val="nil"/>
            </w:tcBorders>
            <w:shd w:val="clear" w:color="auto" w:fill="auto"/>
            <w:hideMark/>
          </w:tcPr>
          <w:p w14:paraId="25FE2F0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FACE Certificate </w:t>
            </w:r>
          </w:p>
        </w:tc>
        <w:tc>
          <w:tcPr>
            <w:tcW w:w="525" w:type="dxa"/>
            <w:tcBorders>
              <w:top w:val="nil"/>
              <w:left w:val="nil"/>
              <w:bottom w:val="single" w:sz="6" w:space="0" w:color="auto"/>
              <w:right w:val="nil"/>
            </w:tcBorders>
            <w:shd w:val="clear" w:color="auto" w:fill="auto"/>
            <w:hideMark/>
          </w:tcPr>
          <w:p w14:paraId="235ED1D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330" w:type="dxa"/>
            <w:tcBorders>
              <w:top w:val="nil"/>
              <w:left w:val="nil"/>
              <w:bottom w:val="single" w:sz="6" w:space="0" w:color="auto"/>
              <w:right w:val="nil"/>
            </w:tcBorders>
            <w:shd w:val="clear" w:color="auto" w:fill="auto"/>
            <w:hideMark/>
          </w:tcPr>
          <w:p w14:paraId="07A43A9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5310" w:type="dxa"/>
            <w:tcBorders>
              <w:top w:val="nil"/>
              <w:left w:val="nil"/>
              <w:bottom w:val="single" w:sz="6" w:space="0" w:color="auto"/>
              <w:right w:val="nil"/>
            </w:tcBorders>
            <w:shd w:val="clear" w:color="auto" w:fill="auto"/>
            <w:hideMark/>
          </w:tcPr>
          <w:p w14:paraId="42674E8D"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Fees&gt;Online Programs</w:t>
            </w:r>
            <w:r w:rsidRPr="00A7241C">
              <w:rPr>
                <w:rFonts w:eastAsia="Times New Roman" w:cs="Times New Roman"/>
                <w:color w:val="000000"/>
                <w:sz w:val="20"/>
                <w:szCs w:val="20"/>
              </w:rPr>
              <w:t> </w:t>
            </w:r>
          </w:p>
        </w:tc>
      </w:tr>
    </w:tbl>
    <w:p w14:paraId="18B822E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40"/>
        <w:gridCol w:w="720"/>
        <w:gridCol w:w="1710"/>
        <w:gridCol w:w="4410"/>
      </w:tblGrid>
      <w:tr w:rsidR="00A7241C" w:rsidRPr="00A7241C" w14:paraId="225B3920" w14:textId="77777777" w:rsidTr="00A7241C">
        <w:trPr>
          <w:trHeight w:val="255"/>
        </w:trPr>
        <w:tc>
          <w:tcPr>
            <w:tcW w:w="5670" w:type="dxa"/>
            <w:gridSpan w:val="3"/>
            <w:tcBorders>
              <w:top w:val="single" w:sz="6" w:space="0" w:color="auto"/>
              <w:left w:val="nil"/>
              <w:bottom w:val="nil"/>
              <w:right w:val="nil"/>
            </w:tcBorders>
            <w:shd w:val="clear" w:color="auto" w:fill="F2F2F2"/>
            <w:hideMark/>
          </w:tcPr>
          <w:p w14:paraId="6B1ECE2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b/>
                <w:bCs/>
                <w:color w:val="000000"/>
                <w:sz w:val="20"/>
                <w:szCs w:val="20"/>
              </w:rPr>
              <w:t>On-Ground Programs (Chicago)</w:t>
            </w:r>
            <w:r w:rsidRPr="00A7241C">
              <w:rPr>
                <w:rFonts w:eastAsia="Times New Roman" w:cs="Times New Roman"/>
                <w:color w:val="000000"/>
                <w:sz w:val="20"/>
                <w:szCs w:val="20"/>
              </w:rPr>
              <w:t> </w:t>
            </w:r>
          </w:p>
        </w:tc>
        <w:tc>
          <w:tcPr>
            <w:tcW w:w="4410" w:type="dxa"/>
            <w:tcBorders>
              <w:top w:val="single" w:sz="6" w:space="0" w:color="auto"/>
              <w:left w:val="nil"/>
              <w:bottom w:val="nil"/>
              <w:right w:val="nil"/>
            </w:tcBorders>
            <w:shd w:val="clear" w:color="auto" w:fill="F2F2F2"/>
            <w:hideMark/>
          </w:tcPr>
          <w:p w14:paraId="17D6B144"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r>
      <w:tr w:rsidR="00A7241C" w:rsidRPr="00A7241C" w14:paraId="3981F8AD" w14:textId="77777777" w:rsidTr="00A7241C">
        <w:trPr>
          <w:trHeight w:val="255"/>
        </w:trPr>
        <w:tc>
          <w:tcPr>
            <w:tcW w:w="3240" w:type="dxa"/>
            <w:tcBorders>
              <w:top w:val="single" w:sz="6" w:space="0" w:color="auto"/>
              <w:left w:val="nil"/>
              <w:bottom w:val="single" w:sz="6" w:space="0" w:color="auto"/>
              <w:right w:val="nil"/>
            </w:tcBorders>
            <w:shd w:val="clear" w:color="auto" w:fill="auto"/>
            <w:hideMark/>
          </w:tcPr>
          <w:p w14:paraId="20AB35A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DAcCHM  </w:t>
            </w:r>
          </w:p>
        </w:tc>
        <w:tc>
          <w:tcPr>
            <w:tcW w:w="720" w:type="dxa"/>
            <w:tcBorders>
              <w:top w:val="single" w:sz="6" w:space="0" w:color="auto"/>
              <w:left w:val="nil"/>
              <w:bottom w:val="single" w:sz="6" w:space="0" w:color="auto"/>
              <w:right w:val="nil"/>
            </w:tcBorders>
            <w:shd w:val="clear" w:color="auto" w:fill="auto"/>
            <w:hideMark/>
          </w:tcPr>
          <w:p w14:paraId="6336F86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10" w:type="dxa"/>
            <w:tcBorders>
              <w:top w:val="single" w:sz="6" w:space="0" w:color="auto"/>
              <w:left w:val="nil"/>
              <w:bottom w:val="single" w:sz="6" w:space="0" w:color="auto"/>
              <w:right w:val="nil"/>
            </w:tcBorders>
            <w:shd w:val="clear" w:color="auto" w:fill="auto"/>
            <w:hideMark/>
          </w:tcPr>
          <w:p w14:paraId="4EE456FE"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4410" w:type="dxa"/>
            <w:tcBorders>
              <w:top w:val="single" w:sz="6" w:space="0" w:color="auto"/>
              <w:left w:val="nil"/>
              <w:bottom w:val="single" w:sz="6" w:space="0" w:color="auto"/>
              <w:right w:val="nil"/>
            </w:tcBorders>
            <w:shd w:val="clear" w:color="auto" w:fill="auto"/>
            <w:hideMark/>
          </w:tcPr>
          <w:p w14:paraId="28EA245E" w14:textId="77777777" w:rsidR="00A7241C" w:rsidRPr="00A7241C" w:rsidRDefault="00A7241C" w:rsidP="00A7241C">
            <w:pPr>
              <w:spacing w:before="100" w:beforeAutospacing="1" w:after="100" w:afterAutospacing="1" w:line="240" w:lineRule="auto"/>
              <w:ind w:hanging="3150"/>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Fees&gt;Chicago Campus</w:t>
            </w:r>
            <w:r w:rsidRPr="00A7241C">
              <w:rPr>
                <w:rFonts w:eastAsia="Times New Roman" w:cs="Times New Roman"/>
                <w:color w:val="000000"/>
                <w:sz w:val="20"/>
                <w:szCs w:val="20"/>
              </w:rPr>
              <w:t> </w:t>
            </w:r>
          </w:p>
        </w:tc>
      </w:tr>
      <w:tr w:rsidR="00A7241C" w:rsidRPr="00A7241C" w14:paraId="544BFB5B" w14:textId="77777777" w:rsidTr="00A7241C">
        <w:trPr>
          <w:trHeight w:val="255"/>
        </w:trPr>
        <w:tc>
          <w:tcPr>
            <w:tcW w:w="3240" w:type="dxa"/>
            <w:tcBorders>
              <w:top w:val="nil"/>
              <w:left w:val="nil"/>
              <w:bottom w:val="single" w:sz="6" w:space="0" w:color="auto"/>
              <w:right w:val="nil"/>
            </w:tcBorders>
            <w:shd w:val="clear" w:color="auto" w:fill="auto"/>
            <w:hideMark/>
          </w:tcPr>
          <w:p w14:paraId="4A2DC61C" w14:textId="731EB03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D</w:t>
            </w:r>
            <w:r w:rsidR="00B20570">
              <w:rPr>
                <w:rFonts w:eastAsia="Times New Roman" w:cs="Times New Roman"/>
                <w:color w:val="000000"/>
                <w:sz w:val="20"/>
                <w:szCs w:val="20"/>
              </w:rPr>
              <w:t>A</w:t>
            </w:r>
            <w:r w:rsidRPr="00A7241C">
              <w:rPr>
                <w:rFonts w:eastAsia="Times New Roman" w:cs="Times New Roman"/>
                <w:color w:val="000000"/>
                <w:sz w:val="20"/>
                <w:szCs w:val="20"/>
              </w:rPr>
              <w:t>c  </w:t>
            </w:r>
          </w:p>
        </w:tc>
        <w:tc>
          <w:tcPr>
            <w:tcW w:w="720" w:type="dxa"/>
            <w:tcBorders>
              <w:top w:val="nil"/>
              <w:left w:val="nil"/>
              <w:bottom w:val="single" w:sz="6" w:space="0" w:color="auto"/>
              <w:right w:val="nil"/>
            </w:tcBorders>
            <w:shd w:val="clear" w:color="auto" w:fill="auto"/>
            <w:hideMark/>
          </w:tcPr>
          <w:p w14:paraId="59160207"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10" w:type="dxa"/>
            <w:tcBorders>
              <w:top w:val="nil"/>
              <w:left w:val="nil"/>
              <w:bottom w:val="single" w:sz="6" w:space="0" w:color="auto"/>
              <w:right w:val="nil"/>
            </w:tcBorders>
            <w:shd w:val="clear" w:color="auto" w:fill="auto"/>
            <w:hideMark/>
          </w:tcPr>
          <w:p w14:paraId="3C58A8E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4410" w:type="dxa"/>
            <w:tcBorders>
              <w:top w:val="nil"/>
              <w:left w:val="nil"/>
              <w:bottom w:val="single" w:sz="6" w:space="0" w:color="auto"/>
              <w:right w:val="nil"/>
            </w:tcBorders>
            <w:shd w:val="clear" w:color="auto" w:fill="auto"/>
            <w:hideMark/>
          </w:tcPr>
          <w:p w14:paraId="30555288"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Fees&gt;Chicago Campus</w:t>
            </w:r>
            <w:r w:rsidRPr="00A7241C">
              <w:rPr>
                <w:rFonts w:eastAsia="Times New Roman" w:cs="Times New Roman"/>
                <w:color w:val="000000"/>
                <w:sz w:val="20"/>
                <w:szCs w:val="20"/>
              </w:rPr>
              <w:t> </w:t>
            </w:r>
          </w:p>
        </w:tc>
      </w:tr>
      <w:tr w:rsidR="00A7241C" w:rsidRPr="00A7241C" w14:paraId="7A23ECEB" w14:textId="77777777" w:rsidTr="00A7241C">
        <w:trPr>
          <w:trHeight w:val="255"/>
        </w:trPr>
        <w:tc>
          <w:tcPr>
            <w:tcW w:w="3240" w:type="dxa"/>
            <w:tcBorders>
              <w:top w:val="nil"/>
              <w:left w:val="nil"/>
              <w:bottom w:val="single" w:sz="6" w:space="0" w:color="auto"/>
              <w:right w:val="nil"/>
            </w:tcBorders>
            <w:shd w:val="clear" w:color="auto" w:fill="auto"/>
            <w:hideMark/>
          </w:tcPr>
          <w:p w14:paraId="01F6A4A2"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MSAcCHM  </w:t>
            </w:r>
          </w:p>
        </w:tc>
        <w:tc>
          <w:tcPr>
            <w:tcW w:w="720" w:type="dxa"/>
            <w:tcBorders>
              <w:top w:val="nil"/>
              <w:left w:val="nil"/>
              <w:bottom w:val="single" w:sz="6" w:space="0" w:color="auto"/>
              <w:right w:val="nil"/>
            </w:tcBorders>
            <w:shd w:val="clear" w:color="auto" w:fill="auto"/>
            <w:hideMark/>
          </w:tcPr>
          <w:p w14:paraId="6E1694C5"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10" w:type="dxa"/>
            <w:tcBorders>
              <w:top w:val="nil"/>
              <w:left w:val="nil"/>
              <w:bottom w:val="single" w:sz="6" w:space="0" w:color="auto"/>
              <w:right w:val="nil"/>
            </w:tcBorders>
            <w:shd w:val="clear" w:color="auto" w:fill="auto"/>
            <w:hideMark/>
          </w:tcPr>
          <w:p w14:paraId="73563311"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4410" w:type="dxa"/>
            <w:tcBorders>
              <w:top w:val="nil"/>
              <w:left w:val="nil"/>
              <w:bottom w:val="single" w:sz="6" w:space="0" w:color="auto"/>
              <w:right w:val="nil"/>
            </w:tcBorders>
            <w:shd w:val="clear" w:color="auto" w:fill="auto"/>
            <w:hideMark/>
          </w:tcPr>
          <w:p w14:paraId="4CF1FA80"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Fees&gt;Chicago Campus</w:t>
            </w:r>
            <w:r w:rsidRPr="00A7241C">
              <w:rPr>
                <w:rFonts w:eastAsia="Times New Roman" w:cs="Times New Roman"/>
                <w:color w:val="000000"/>
                <w:sz w:val="20"/>
                <w:szCs w:val="20"/>
              </w:rPr>
              <w:t> </w:t>
            </w:r>
          </w:p>
        </w:tc>
      </w:tr>
      <w:tr w:rsidR="00A7241C" w:rsidRPr="00A7241C" w14:paraId="6CB06CD3" w14:textId="77777777" w:rsidTr="00A7241C">
        <w:trPr>
          <w:trHeight w:val="255"/>
        </w:trPr>
        <w:tc>
          <w:tcPr>
            <w:tcW w:w="3240" w:type="dxa"/>
            <w:tcBorders>
              <w:top w:val="nil"/>
              <w:left w:val="nil"/>
              <w:bottom w:val="single" w:sz="6" w:space="0" w:color="auto"/>
              <w:right w:val="nil"/>
            </w:tcBorders>
            <w:shd w:val="clear" w:color="auto" w:fill="auto"/>
            <w:hideMark/>
          </w:tcPr>
          <w:p w14:paraId="4F44ED3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MSAc  </w:t>
            </w:r>
          </w:p>
        </w:tc>
        <w:tc>
          <w:tcPr>
            <w:tcW w:w="720" w:type="dxa"/>
            <w:tcBorders>
              <w:top w:val="nil"/>
              <w:left w:val="nil"/>
              <w:bottom w:val="single" w:sz="6" w:space="0" w:color="auto"/>
              <w:right w:val="nil"/>
            </w:tcBorders>
            <w:shd w:val="clear" w:color="auto" w:fill="auto"/>
            <w:hideMark/>
          </w:tcPr>
          <w:p w14:paraId="224CCB3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10" w:type="dxa"/>
            <w:tcBorders>
              <w:top w:val="nil"/>
              <w:left w:val="nil"/>
              <w:bottom w:val="single" w:sz="6" w:space="0" w:color="auto"/>
              <w:right w:val="nil"/>
            </w:tcBorders>
            <w:shd w:val="clear" w:color="auto" w:fill="auto"/>
            <w:hideMark/>
          </w:tcPr>
          <w:p w14:paraId="771CE953"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4410" w:type="dxa"/>
            <w:tcBorders>
              <w:top w:val="nil"/>
              <w:left w:val="nil"/>
              <w:bottom w:val="single" w:sz="6" w:space="0" w:color="auto"/>
              <w:right w:val="nil"/>
            </w:tcBorders>
            <w:shd w:val="clear" w:color="auto" w:fill="auto"/>
            <w:hideMark/>
          </w:tcPr>
          <w:p w14:paraId="2B30080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Fees&gt;Chicago Campus</w:t>
            </w:r>
            <w:r w:rsidRPr="00A7241C">
              <w:rPr>
                <w:rFonts w:eastAsia="Times New Roman" w:cs="Times New Roman"/>
                <w:color w:val="000000"/>
                <w:sz w:val="20"/>
                <w:szCs w:val="20"/>
              </w:rPr>
              <w:t> </w:t>
            </w:r>
          </w:p>
        </w:tc>
      </w:tr>
      <w:tr w:rsidR="00A7241C" w:rsidRPr="00A7241C" w14:paraId="451EB58C" w14:textId="77777777" w:rsidTr="00A7241C">
        <w:trPr>
          <w:trHeight w:val="255"/>
        </w:trPr>
        <w:tc>
          <w:tcPr>
            <w:tcW w:w="3240" w:type="dxa"/>
            <w:tcBorders>
              <w:top w:val="nil"/>
              <w:left w:val="nil"/>
              <w:bottom w:val="single" w:sz="6" w:space="0" w:color="auto"/>
              <w:right w:val="nil"/>
            </w:tcBorders>
            <w:shd w:val="clear" w:color="auto" w:fill="auto"/>
            <w:hideMark/>
          </w:tcPr>
          <w:p w14:paraId="474BBFA8"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CCHM </w:t>
            </w:r>
          </w:p>
        </w:tc>
        <w:tc>
          <w:tcPr>
            <w:tcW w:w="720" w:type="dxa"/>
            <w:tcBorders>
              <w:top w:val="nil"/>
              <w:left w:val="nil"/>
              <w:bottom w:val="single" w:sz="6" w:space="0" w:color="auto"/>
              <w:right w:val="nil"/>
            </w:tcBorders>
            <w:shd w:val="clear" w:color="auto" w:fill="auto"/>
            <w:hideMark/>
          </w:tcPr>
          <w:p w14:paraId="4004642D"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10" w:type="dxa"/>
            <w:tcBorders>
              <w:top w:val="nil"/>
              <w:left w:val="nil"/>
              <w:bottom w:val="single" w:sz="6" w:space="0" w:color="auto"/>
              <w:right w:val="nil"/>
            </w:tcBorders>
            <w:shd w:val="clear" w:color="auto" w:fill="auto"/>
            <w:hideMark/>
          </w:tcPr>
          <w:p w14:paraId="0383EB84"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4410" w:type="dxa"/>
            <w:tcBorders>
              <w:top w:val="nil"/>
              <w:left w:val="nil"/>
              <w:bottom w:val="single" w:sz="6" w:space="0" w:color="auto"/>
              <w:right w:val="nil"/>
            </w:tcBorders>
            <w:shd w:val="clear" w:color="auto" w:fill="auto"/>
            <w:hideMark/>
          </w:tcPr>
          <w:p w14:paraId="76EEE045"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Fees&gt;Chicago Campus</w:t>
            </w:r>
            <w:r w:rsidRPr="00A7241C">
              <w:rPr>
                <w:rFonts w:eastAsia="Times New Roman" w:cs="Times New Roman"/>
                <w:color w:val="000000"/>
                <w:sz w:val="20"/>
                <w:szCs w:val="20"/>
              </w:rPr>
              <w:t> </w:t>
            </w:r>
          </w:p>
        </w:tc>
      </w:tr>
      <w:tr w:rsidR="00A7241C" w:rsidRPr="00A7241C" w14:paraId="7E1B28E7" w14:textId="77777777" w:rsidTr="00A7241C">
        <w:trPr>
          <w:trHeight w:val="255"/>
        </w:trPr>
        <w:tc>
          <w:tcPr>
            <w:tcW w:w="3240" w:type="dxa"/>
            <w:tcBorders>
              <w:top w:val="nil"/>
              <w:left w:val="nil"/>
              <w:bottom w:val="single" w:sz="6" w:space="0" w:color="auto"/>
              <w:right w:val="nil"/>
            </w:tcBorders>
            <w:shd w:val="clear" w:color="auto" w:fill="auto"/>
            <w:hideMark/>
          </w:tcPr>
          <w:p w14:paraId="462786B6"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CMT/AB </w:t>
            </w:r>
          </w:p>
        </w:tc>
        <w:tc>
          <w:tcPr>
            <w:tcW w:w="720" w:type="dxa"/>
            <w:tcBorders>
              <w:top w:val="nil"/>
              <w:left w:val="nil"/>
              <w:bottom w:val="single" w:sz="6" w:space="0" w:color="auto"/>
              <w:right w:val="nil"/>
            </w:tcBorders>
            <w:shd w:val="clear" w:color="auto" w:fill="auto"/>
            <w:hideMark/>
          </w:tcPr>
          <w:p w14:paraId="7567DF90"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1710" w:type="dxa"/>
            <w:tcBorders>
              <w:top w:val="nil"/>
              <w:left w:val="nil"/>
              <w:bottom w:val="single" w:sz="6" w:space="0" w:color="auto"/>
              <w:right w:val="nil"/>
            </w:tcBorders>
            <w:shd w:val="clear" w:color="auto" w:fill="auto"/>
            <w:hideMark/>
          </w:tcPr>
          <w:p w14:paraId="2CF88349" w14:textId="77777777" w:rsidR="00A7241C" w:rsidRPr="00A7241C" w:rsidRDefault="00A7241C" w:rsidP="00A7241C">
            <w:pPr>
              <w:spacing w:before="100" w:beforeAutospacing="1" w:after="100" w:afterAutospacing="1" w:line="240" w:lineRule="auto"/>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  </w:t>
            </w:r>
          </w:p>
        </w:tc>
        <w:tc>
          <w:tcPr>
            <w:tcW w:w="4410" w:type="dxa"/>
            <w:tcBorders>
              <w:top w:val="nil"/>
              <w:left w:val="nil"/>
              <w:bottom w:val="single" w:sz="6" w:space="0" w:color="auto"/>
              <w:right w:val="nil"/>
            </w:tcBorders>
            <w:shd w:val="clear" w:color="auto" w:fill="auto"/>
            <w:hideMark/>
          </w:tcPr>
          <w:p w14:paraId="54D1579E" w14:textId="77777777" w:rsidR="00A7241C" w:rsidRPr="00A7241C" w:rsidRDefault="00A7241C" w:rsidP="00A7241C">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A7241C">
              <w:rPr>
                <w:rFonts w:eastAsia="Times New Roman" w:cs="Times New Roman"/>
                <w:color w:val="000000"/>
                <w:sz w:val="20"/>
                <w:szCs w:val="20"/>
              </w:rPr>
              <w:t>see section:</w:t>
            </w:r>
            <w:r w:rsidRPr="00A7241C">
              <w:rPr>
                <w:rFonts w:eastAsia="Times New Roman" w:cs="Times New Roman"/>
                <w:b/>
                <w:bCs/>
                <w:color w:val="000000"/>
                <w:sz w:val="20"/>
                <w:szCs w:val="20"/>
              </w:rPr>
              <w:t xml:space="preserve"> Tuition and Fees&gt;Chicago Campus</w:t>
            </w:r>
            <w:r w:rsidRPr="00A7241C">
              <w:rPr>
                <w:rFonts w:eastAsia="Times New Roman" w:cs="Times New Roman"/>
                <w:color w:val="000000"/>
                <w:sz w:val="20"/>
                <w:szCs w:val="20"/>
              </w:rPr>
              <w:t> </w:t>
            </w:r>
          </w:p>
        </w:tc>
      </w:tr>
    </w:tbl>
    <w:p w14:paraId="1F340B09" w14:textId="77777777" w:rsidR="00A7241C" w:rsidRDefault="00A7241C">
      <w:pPr>
        <w:rPr>
          <w:sz w:val="24"/>
          <w:szCs w:val="24"/>
        </w:rPr>
      </w:pPr>
      <w:r>
        <w:rPr>
          <w:sz w:val="24"/>
          <w:szCs w:val="24"/>
        </w:rPr>
        <w:br w:type="page"/>
      </w:r>
    </w:p>
    <w:p w14:paraId="7F70CAE4" w14:textId="77777777" w:rsidR="009939CB" w:rsidRPr="00BF05E3" w:rsidRDefault="009939CB" w:rsidP="00362AF8">
      <w:pPr>
        <w:pStyle w:val="Heading1"/>
      </w:pPr>
      <w:bookmarkStart w:id="464" w:name="_Toc135817908"/>
      <w:bookmarkStart w:id="465" w:name="_Toc143516528"/>
      <w:bookmarkStart w:id="466" w:name="_Toc143516858"/>
      <w:bookmarkStart w:id="467" w:name="_Toc143516964"/>
      <w:bookmarkStart w:id="468" w:name="_Toc143517070"/>
      <w:bookmarkStart w:id="469" w:name="_Toc161232140"/>
      <w:r w:rsidRPr="5D5B772D">
        <w:lastRenderedPageBreak/>
        <w:t>GENERAL EDUCATION AND PREPARATORY COURSES</w:t>
      </w:r>
      <w:bookmarkEnd w:id="464"/>
      <w:bookmarkEnd w:id="465"/>
      <w:bookmarkEnd w:id="466"/>
      <w:bookmarkEnd w:id="467"/>
      <w:bookmarkEnd w:id="468"/>
      <w:bookmarkEnd w:id="469"/>
    </w:p>
    <w:p w14:paraId="252493C7" w14:textId="77777777" w:rsidR="009939CB" w:rsidRDefault="009939CB" w:rsidP="009939CB">
      <w:pPr>
        <w:rPr>
          <w:b/>
          <w:bCs/>
        </w:rPr>
      </w:pPr>
      <w:r w:rsidRPr="00AB200A">
        <w:rPr>
          <w:b/>
          <w:bCs/>
        </w:rPr>
        <w:t>P</w:t>
      </w:r>
      <w:r w:rsidRPr="6BFFAD44">
        <w:rPr>
          <w:b/>
          <w:bCs/>
        </w:rPr>
        <w:t>reparatory Courses: Acupuncture and Chinese Medicine Doctoral and Master’s Programs</w:t>
      </w:r>
    </w:p>
    <w:p w14:paraId="21624A30" w14:textId="64F60949" w:rsidR="009939CB" w:rsidRDefault="009939CB" w:rsidP="009939CB">
      <w:r w:rsidRPr="6BFFAD44">
        <w:t xml:space="preserve">Pacific College offers preparatory courses for students to gain admissions eligibility for its doctoral and master’s programs for acupuncture and/or Chinese medicine. The courses offered in the Preparatory Course Options vary by campus. </w:t>
      </w:r>
      <w:proofErr w:type="gramStart"/>
      <w:r w:rsidRPr="6BFFAD44">
        <w:t>Several of</w:t>
      </w:r>
      <w:proofErr w:type="gramEnd"/>
      <w:r w:rsidRPr="6BFFAD44">
        <w:t xml:space="preserve"> the courses transfer directly into the master or entry-level doctorate programs and will provide the student with co- or pre-requisite </w:t>
      </w:r>
      <w:r w:rsidR="00C619C5" w:rsidRPr="6BFFAD44">
        <w:t>coursework or</w:t>
      </w:r>
      <w:r w:rsidRPr="6BFFAD44">
        <w:t xml:space="preserve"> allow the student to take similar courses offered in both programs at a reduced rate. Students should work closely with student advisors to determine the best course choices to take to fulfill the requirements for admissions to the master and doctoral programs.</w:t>
      </w:r>
    </w:p>
    <w:p w14:paraId="6B6C970B" w14:textId="77777777" w:rsidR="002C4620" w:rsidRDefault="002C4620" w:rsidP="00294256">
      <w:pPr>
        <w:pStyle w:val="Heading4"/>
      </w:pPr>
      <w:bookmarkStart w:id="470" w:name="_Hlk135130336"/>
      <w:r w:rsidRPr="002C4620">
        <w:t>General Education and Preparatory Courses and Course Descriptions</w:t>
      </w:r>
    </w:p>
    <w:p w14:paraId="64C1B1A4" w14:textId="571F6B84" w:rsidR="009939CB" w:rsidRDefault="009939CB" w:rsidP="009939CB">
      <w:pPr>
        <w:rPr>
          <w:i/>
          <w:iCs/>
        </w:rPr>
      </w:pPr>
      <w:r w:rsidRPr="006A183A">
        <w:rPr>
          <w:i/>
          <w:iCs/>
        </w:rPr>
        <w:t>In alphabetical order</w:t>
      </w:r>
      <w:r>
        <w:rPr>
          <w:i/>
          <w:iCs/>
        </w:rPr>
        <w:t xml:space="preserve"> by course code</w:t>
      </w:r>
      <w:r w:rsidRPr="006A183A">
        <w:rPr>
          <w:i/>
          <w:iCs/>
        </w:rPr>
        <w:t xml:space="preserve"> and subject to change</w:t>
      </w:r>
      <w:proofErr w:type="gramStart"/>
      <w:r w:rsidRPr="006A183A">
        <w:rPr>
          <w:i/>
          <w:iCs/>
        </w:rPr>
        <w:t xml:space="preserve">.  </w:t>
      </w:r>
      <w:proofErr w:type="gramEnd"/>
    </w:p>
    <w:tbl>
      <w:tblPr>
        <w:tblW w:w="101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4"/>
        <w:gridCol w:w="4440"/>
        <w:gridCol w:w="1227"/>
        <w:gridCol w:w="720"/>
        <w:gridCol w:w="1320"/>
        <w:gridCol w:w="1269"/>
      </w:tblGrid>
      <w:tr w:rsidR="00690E8D" w14:paraId="503280EC" w14:textId="77777777" w:rsidTr="00461F5F">
        <w:trPr>
          <w:trHeight w:val="630"/>
        </w:trPr>
        <w:tc>
          <w:tcPr>
            <w:tcW w:w="1184" w:type="dxa"/>
            <w:shd w:val="clear" w:color="auto" w:fill="A6A6A6" w:themeFill="background1" w:themeFillShade="A6"/>
            <w:vAlign w:val="center"/>
            <w:hideMark/>
          </w:tcPr>
          <w:p w14:paraId="75C8C25B" w14:textId="77777777" w:rsidR="009939CB" w:rsidRDefault="009939CB" w:rsidP="00461F5F">
            <w:pPr>
              <w:rPr>
                <w:rFonts w:cs="Calibri"/>
                <w:b/>
                <w:bCs/>
                <w:color w:val="FFFFFF"/>
                <w:sz w:val="16"/>
                <w:szCs w:val="16"/>
              </w:rPr>
            </w:pPr>
            <w:bookmarkStart w:id="471" w:name="_Hlk133825550"/>
            <w:r>
              <w:rPr>
                <w:rFonts w:cs="Calibri"/>
                <w:b/>
                <w:bCs/>
                <w:color w:val="FFFFFF"/>
                <w:sz w:val="20"/>
                <w:szCs w:val="20"/>
              </w:rPr>
              <w:t>CODE</w:t>
            </w:r>
          </w:p>
        </w:tc>
        <w:tc>
          <w:tcPr>
            <w:tcW w:w="4440" w:type="dxa"/>
            <w:shd w:val="clear" w:color="auto" w:fill="A6A6A6" w:themeFill="background1" w:themeFillShade="A6"/>
            <w:vAlign w:val="center"/>
            <w:hideMark/>
          </w:tcPr>
          <w:p w14:paraId="31D51ED6" w14:textId="77777777" w:rsidR="009939CB" w:rsidRDefault="009939CB" w:rsidP="00461F5F">
            <w:pPr>
              <w:rPr>
                <w:rFonts w:cs="Calibri"/>
                <w:b/>
                <w:bCs/>
                <w:color w:val="FFFFFF"/>
                <w:sz w:val="20"/>
                <w:szCs w:val="20"/>
              </w:rPr>
            </w:pPr>
            <w:r>
              <w:rPr>
                <w:rFonts w:cs="Calibri"/>
                <w:b/>
                <w:bCs/>
                <w:color w:val="FFFFFF"/>
                <w:sz w:val="20"/>
                <w:szCs w:val="20"/>
              </w:rPr>
              <w:t>COURSE</w:t>
            </w:r>
          </w:p>
        </w:tc>
        <w:tc>
          <w:tcPr>
            <w:tcW w:w="1227" w:type="dxa"/>
            <w:shd w:val="clear" w:color="auto" w:fill="A6A6A6" w:themeFill="background1" w:themeFillShade="A6"/>
            <w:vAlign w:val="center"/>
            <w:hideMark/>
          </w:tcPr>
          <w:p w14:paraId="580CC24B" w14:textId="77777777" w:rsidR="009939CB" w:rsidRDefault="009939CB" w:rsidP="00461F5F">
            <w:pPr>
              <w:jc w:val="center"/>
              <w:rPr>
                <w:rFonts w:cs="Calibri"/>
                <w:b/>
                <w:bCs/>
                <w:color w:val="FFFFFF"/>
                <w:sz w:val="20"/>
                <w:szCs w:val="20"/>
              </w:rPr>
            </w:pPr>
            <w:r>
              <w:rPr>
                <w:rFonts w:cs="Calibri"/>
                <w:b/>
                <w:bCs/>
                <w:color w:val="FFFFFF"/>
                <w:sz w:val="20"/>
                <w:szCs w:val="20"/>
              </w:rPr>
              <w:t>UNITS</w:t>
            </w:r>
          </w:p>
        </w:tc>
        <w:tc>
          <w:tcPr>
            <w:tcW w:w="720" w:type="dxa"/>
            <w:shd w:val="clear" w:color="auto" w:fill="A6A6A6" w:themeFill="background1" w:themeFillShade="A6"/>
            <w:vAlign w:val="center"/>
            <w:hideMark/>
          </w:tcPr>
          <w:p w14:paraId="7C86AD2E" w14:textId="77777777" w:rsidR="009939CB" w:rsidRDefault="009939CB" w:rsidP="00461F5F">
            <w:pPr>
              <w:jc w:val="center"/>
              <w:rPr>
                <w:rFonts w:cs="Calibri"/>
                <w:b/>
                <w:bCs/>
                <w:color w:val="FFFFFF"/>
                <w:sz w:val="20"/>
                <w:szCs w:val="20"/>
              </w:rPr>
            </w:pPr>
            <w:r>
              <w:rPr>
                <w:rFonts w:cs="Calibri"/>
                <w:b/>
                <w:bCs/>
                <w:color w:val="FFFFFF"/>
                <w:sz w:val="20"/>
                <w:szCs w:val="20"/>
              </w:rPr>
              <w:t>CRED HRS</w:t>
            </w:r>
          </w:p>
        </w:tc>
        <w:tc>
          <w:tcPr>
            <w:tcW w:w="1320" w:type="dxa"/>
            <w:shd w:val="clear" w:color="auto" w:fill="A6A6A6" w:themeFill="background1" w:themeFillShade="A6"/>
            <w:vAlign w:val="center"/>
            <w:hideMark/>
          </w:tcPr>
          <w:p w14:paraId="55AEBA2A" w14:textId="77777777" w:rsidR="009939CB" w:rsidRDefault="009939CB" w:rsidP="00461F5F">
            <w:pPr>
              <w:jc w:val="center"/>
              <w:rPr>
                <w:rFonts w:cs="Calibri"/>
                <w:b/>
                <w:bCs/>
                <w:color w:val="FFFFFF"/>
                <w:sz w:val="20"/>
                <w:szCs w:val="20"/>
              </w:rPr>
            </w:pPr>
            <w:r>
              <w:rPr>
                <w:rFonts w:cs="Calibri"/>
                <w:b/>
                <w:bCs/>
                <w:color w:val="FFFFFF"/>
                <w:sz w:val="20"/>
                <w:szCs w:val="20"/>
              </w:rPr>
              <w:t>PREREQ</w:t>
            </w:r>
          </w:p>
        </w:tc>
        <w:tc>
          <w:tcPr>
            <w:tcW w:w="1269" w:type="dxa"/>
            <w:shd w:val="clear" w:color="auto" w:fill="A6A6A6" w:themeFill="background1" w:themeFillShade="A6"/>
          </w:tcPr>
          <w:p w14:paraId="2B28D239" w14:textId="77777777" w:rsidR="009939CB" w:rsidRDefault="009939CB" w:rsidP="00461F5F">
            <w:pPr>
              <w:jc w:val="center"/>
              <w:rPr>
                <w:rFonts w:cs="Calibri"/>
                <w:b/>
                <w:bCs/>
                <w:color w:val="FFFFFF"/>
                <w:sz w:val="20"/>
                <w:szCs w:val="20"/>
              </w:rPr>
            </w:pPr>
          </w:p>
          <w:p w14:paraId="58159CF0" w14:textId="77777777" w:rsidR="009939CB" w:rsidRDefault="009939CB" w:rsidP="00461F5F">
            <w:pPr>
              <w:jc w:val="center"/>
              <w:rPr>
                <w:rFonts w:cs="Calibri"/>
                <w:b/>
                <w:bCs/>
                <w:color w:val="FFFFFF"/>
                <w:sz w:val="20"/>
                <w:szCs w:val="20"/>
              </w:rPr>
            </w:pPr>
            <w:r>
              <w:rPr>
                <w:rFonts w:cs="Calibri"/>
                <w:b/>
                <w:bCs/>
                <w:color w:val="FFFFFF"/>
                <w:sz w:val="20"/>
                <w:szCs w:val="20"/>
              </w:rPr>
              <w:t>CONCUR</w:t>
            </w:r>
          </w:p>
        </w:tc>
      </w:tr>
      <w:tr w:rsidR="00690E8D" w14:paraId="6458B7FB" w14:textId="77777777" w:rsidTr="00461F5F">
        <w:trPr>
          <w:trHeight w:val="250"/>
        </w:trPr>
        <w:tc>
          <w:tcPr>
            <w:tcW w:w="1184" w:type="dxa"/>
            <w:shd w:val="clear" w:color="auto" w:fill="FFFFFF" w:themeFill="background1"/>
          </w:tcPr>
          <w:p w14:paraId="3C88C07E" w14:textId="77777777" w:rsidR="009939CB" w:rsidRPr="009E392C" w:rsidRDefault="009939CB" w:rsidP="00461F5F">
            <w:pPr>
              <w:rPr>
                <w:rFonts w:cs="Calibri"/>
                <w:color w:val="000000"/>
                <w:sz w:val="20"/>
                <w:szCs w:val="20"/>
              </w:rPr>
            </w:pPr>
            <w:r>
              <w:rPr>
                <w:rFonts w:cs="Calibri"/>
                <w:color w:val="000000"/>
                <w:sz w:val="20"/>
                <w:szCs w:val="20"/>
              </w:rPr>
              <w:t>BIO101</w:t>
            </w:r>
          </w:p>
        </w:tc>
        <w:tc>
          <w:tcPr>
            <w:tcW w:w="4440" w:type="dxa"/>
            <w:shd w:val="clear" w:color="auto" w:fill="FFFFFF" w:themeFill="background1"/>
          </w:tcPr>
          <w:p w14:paraId="654D64AF" w14:textId="77777777" w:rsidR="009939CB" w:rsidRPr="009E392C" w:rsidRDefault="009939CB" w:rsidP="00461F5F">
            <w:pPr>
              <w:rPr>
                <w:rFonts w:cs="Calibri"/>
                <w:color w:val="000000"/>
                <w:sz w:val="20"/>
                <w:szCs w:val="20"/>
              </w:rPr>
            </w:pPr>
            <w:r>
              <w:rPr>
                <w:rFonts w:cs="Calibri"/>
                <w:color w:val="000000"/>
                <w:sz w:val="20"/>
                <w:szCs w:val="20"/>
              </w:rPr>
              <w:t>General Biology</w:t>
            </w:r>
          </w:p>
        </w:tc>
        <w:tc>
          <w:tcPr>
            <w:tcW w:w="1227" w:type="dxa"/>
            <w:shd w:val="clear" w:color="auto" w:fill="FFFFFF" w:themeFill="background1"/>
          </w:tcPr>
          <w:p w14:paraId="651C6F47" w14:textId="77777777" w:rsidR="009939CB" w:rsidRPr="009E392C" w:rsidRDefault="009939CB" w:rsidP="00461F5F">
            <w:pPr>
              <w:jc w:val="center"/>
              <w:rPr>
                <w:rFonts w:cs="Calibri"/>
                <w:color w:val="000000"/>
                <w:sz w:val="20"/>
                <w:szCs w:val="20"/>
              </w:rPr>
            </w:pPr>
            <w:r>
              <w:rPr>
                <w:rFonts w:cs="Calibri"/>
                <w:color w:val="000000"/>
                <w:sz w:val="20"/>
                <w:szCs w:val="20"/>
              </w:rPr>
              <w:t>2.5</w:t>
            </w:r>
          </w:p>
        </w:tc>
        <w:tc>
          <w:tcPr>
            <w:tcW w:w="720" w:type="dxa"/>
            <w:shd w:val="clear" w:color="auto" w:fill="FFFFFF" w:themeFill="background1"/>
          </w:tcPr>
          <w:p w14:paraId="0EE5F19B" w14:textId="77777777" w:rsidR="009939CB" w:rsidRPr="009E392C" w:rsidRDefault="009939CB" w:rsidP="00461F5F">
            <w:pPr>
              <w:jc w:val="center"/>
              <w:rPr>
                <w:rFonts w:cs="Calibri"/>
                <w:color w:val="000000"/>
                <w:sz w:val="20"/>
                <w:szCs w:val="20"/>
              </w:rPr>
            </w:pPr>
            <w:r>
              <w:rPr>
                <w:rFonts w:cs="Calibri"/>
                <w:color w:val="000000"/>
                <w:sz w:val="20"/>
                <w:szCs w:val="20"/>
              </w:rPr>
              <w:t>45.0</w:t>
            </w:r>
          </w:p>
        </w:tc>
        <w:tc>
          <w:tcPr>
            <w:tcW w:w="1320" w:type="dxa"/>
            <w:shd w:val="clear" w:color="auto" w:fill="FFFFFF" w:themeFill="background1"/>
          </w:tcPr>
          <w:p w14:paraId="26726F9F"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0F30F5F7" w14:textId="77777777" w:rsidR="009939CB" w:rsidRDefault="009939CB" w:rsidP="00461F5F">
            <w:pPr>
              <w:jc w:val="center"/>
              <w:rPr>
                <w:rFonts w:cs="Calibri"/>
                <w:color w:val="000000"/>
                <w:sz w:val="20"/>
                <w:szCs w:val="20"/>
              </w:rPr>
            </w:pPr>
          </w:p>
        </w:tc>
      </w:tr>
      <w:tr w:rsidR="00690E8D" w14:paraId="2C609DFC" w14:textId="77777777" w:rsidTr="00461F5F">
        <w:trPr>
          <w:trHeight w:val="250"/>
        </w:trPr>
        <w:tc>
          <w:tcPr>
            <w:tcW w:w="1184" w:type="dxa"/>
            <w:shd w:val="clear" w:color="auto" w:fill="FFFFFF" w:themeFill="background1"/>
          </w:tcPr>
          <w:p w14:paraId="3A96FB50" w14:textId="77777777" w:rsidR="009939CB" w:rsidRDefault="009939CB" w:rsidP="00461F5F">
            <w:pPr>
              <w:rPr>
                <w:rFonts w:cs="Calibri"/>
                <w:color w:val="000000"/>
                <w:sz w:val="20"/>
                <w:szCs w:val="20"/>
              </w:rPr>
            </w:pPr>
            <w:r>
              <w:rPr>
                <w:rFonts w:cs="Calibri"/>
                <w:color w:val="000000"/>
                <w:sz w:val="20"/>
                <w:szCs w:val="20"/>
              </w:rPr>
              <w:t>CHEM101</w:t>
            </w:r>
          </w:p>
        </w:tc>
        <w:tc>
          <w:tcPr>
            <w:tcW w:w="4440" w:type="dxa"/>
            <w:shd w:val="clear" w:color="auto" w:fill="FFFFFF" w:themeFill="background1"/>
          </w:tcPr>
          <w:p w14:paraId="4D3411D1" w14:textId="77777777" w:rsidR="009939CB" w:rsidRDefault="009939CB" w:rsidP="00461F5F">
            <w:pPr>
              <w:rPr>
                <w:rFonts w:cs="Calibri"/>
                <w:color w:val="000000"/>
                <w:sz w:val="20"/>
                <w:szCs w:val="20"/>
              </w:rPr>
            </w:pPr>
            <w:r>
              <w:rPr>
                <w:rFonts w:cs="Calibri"/>
                <w:color w:val="000000"/>
                <w:sz w:val="20"/>
                <w:szCs w:val="20"/>
              </w:rPr>
              <w:t>General Chemistry</w:t>
            </w:r>
          </w:p>
        </w:tc>
        <w:tc>
          <w:tcPr>
            <w:tcW w:w="1227" w:type="dxa"/>
            <w:shd w:val="clear" w:color="auto" w:fill="FFFFFF" w:themeFill="background1"/>
          </w:tcPr>
          <w:p w14:paraId="619C4C06" w14:textId="77777777" w:rsidR="009939CB" w:rsidRDefault="009939CB"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441D7EDC" w14:textId="77777777" w:rsidR="009939CB" w:rsidRDefault="009939CB" w:rsidP="00461F5F">
            <w:pPr>
              <w:jc w:val="center"/>
              <w:rPr>
                <w:rFonts w:cs="Calibri"/>
                <w:color w:val="000000"/>
                <w:sz w:val="20"/>
                <w:szCs w:val="20"/>
              </w:rPr>
            </w:pPr>
            <w:r>
              <w:rPr>
                <w:rFonts w:cs="Calibri"/>
                <w:color w:val="000000"/>
                <w:sz w:val="20"/>
                <w:szCs w:val="20"/>
              </w:rPr>
              <w:t>45.0</w:t>
            </w:r>
          </w:p>
        </w:tc>
        <w:tc>
          <w:tcPr>
            <w:tcW w:w="1320" w:type="dxa"/>
            <w:shd w:val="clear" w:color="auto" w:fill="FFFFFF" w:themeFill="background1"/>
          </w:tcPr>
          <w:p w14:paraId="3A98A15A"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0C72D4F6" w14:textId="77777777" w:rsidR="009939CB" w:rsidRDefault="009939CB" w:rsidP="00461F5F">
            <w:pPr>
              <w:jc w:val="center"/>
              <w:rPr>
                <w:rFonts w:cs="Calibri"/>
                <w:color w:val="000000"/>
                <w:sz w:val="20"/>
                <w:szCs w:val="20"/>
              </w:rPr>
            </w:pPr>
          </w:p>
        </w:tc>
      </w:tr>
      <w:tr w:rsidR="00690E8D" w14:paraId="154373BF" w14:textId="77777777" w:rsidTr="00461F5F">
        <w:trPr>
          <w:trHeight w:val="250"/>
        </w:trPr>
        <w:tc>
          <w:tcPr>
            <w:tcW w:w="1184" w:type="dxa"/>
            <w:shd w:val="clear" w:color="auto" w:fill="FFFFFF" w:themeFill="background1"/>
          </w:tcPr>
          <w:p w14:paraId="1199A45E" w14:textId="77777777" w:rsidR="009939CB" w:rsidRPr="009E392C" w:rsidRDefault="009939CB" w:rsidP="00461F5F">
            <w:pPr>
              <w:rPr>
                <w:rFonts w:cs="Calibri"/>
                <w:color w:val="000000"/>
                <w:sz w:val="20"/>
                <w:szCs w:val="20"/>
              </w:rPr>
            </w:pPr>
            <w:r w:rsidRPr="009E392C">
              <w:rPr>
                <w:rFonts w:cs="Calibri"/>
                <w:color w:val="000000"/>
                <w:sz w:val="20"/>
                <w:szCs w:val="20"/>
              </w:rPr>
              <w:t>COM102</w:t>
            </w:r>
          </w:p>
        </w:tc>
        <w:tc>
          <w:tcPr>
            <w:tcW w:w="4440" w:type="dxa"/>
            <w:shd w:val="clear" w:color="auto" w:fill="FFFFFF" w:themeFill="background1"/>
          </w:tcPr>
          <w:p w14:paraId="4E435921" w14:textId="77777777" w:rsidR="009939CB" w:rsidRPr="009E392C" w:rsidRDefault="009939CB" w:rsidP="00461F5F">
            <w:pPr>
              <w:rPr>
                <w:rFonts w:cs="Calibri"/>
                <w:color w:val="000000"/>
                <w:sz w:val="20"/>
                <w:szCs w:val="20"/>
              </w:rPr>
            </w:pPr>
            <w:r w:rsidRPr="009E392C">
              <w:rPr>
                <w:rFonts w:cs="Calibri"/>
                <w:color w:val="000000"/>
                <w:sz w:val="20"/>
                <w:szCs w:val="20"/>
              </w:rPr>
              <w:t>Therapeutic Communication in Healthcare</w:t>
            </w:r>
          </w:p>
        </w:tc>
        <w:tc>
          <w:tcPr>
            <w:tcW w:w="1227" w:type="dxa"/>
            <w:shd w:val="clear" w:color="auto" w:fill="FFFFFF" w:themeFill="background1"/>
          </w:tcPr>
          <w:p w14:paraId="08BF1C8F" w14:textId="77777777" w:rsidR="009939CB" w:rsidRPr="009E392C" w:rsidRDefault="009939CB"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26B75E10" w14:textId="77777777" w:rsidR="009939CB" w:rsidRPr="009E392C" w:rsidRDefault="009939CB" w:rsidP="00461F5F">
            <w:pPr>
              <w:jc w:val="center"/>
              <w:rPr>
                <w:rFonts w:cs="Calibri"/>
                <w:color w:val="000000"/>
                <w:sz w:val="20"/>
                <w:szCs w:val="20"/>
              </w:rPr>
            </w:pPr>
            <w:r w:rsidRPr="009E392C">
              <w:rPr>
                <w:rFonts w:cs="Calibri"/>
                <w:color w:val="000000"/>
                <w:sz w:val="20"/>
                <w:szCs w:val="20"/>
              </w:rPr>
              <w:t>45.0</w:t>
            </w:r>
          </w:p>
        </w:tc>
        <w:tc>
          <w:tcPr>
            <w:tcW w:w="1320" w:type="dxa"/>
            <w:shd w:val="clear" w:color="auto" w:fill="FFFFFF" w:themeFill="background1"/>
          </w:tcPr>
          <w:p w14:paraId="63A0438F"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164CA430" w14:textId="77777777" w:rsidR="009939CB" w:rsidRDefault="009939CB" w:rsidP="00461F5F">
            <w:pPr>
              <w:jc w:val="center"/>
              <w:rPr>
                <w:rFonts w:cs="Calibri"/>
                <w:color w:val="000000"/>
                <w:sz w:val="20"/>
                <w:szCs w:val="20"/>
              </w:rPr>
            </w:pPr>
          </w:p>
        </w:tc>
      </w:tr>
      <w:tr w:rsidR="00690E8D" w14:paraId="1E8FB2E9" w14:textId="77777777" w:rsidTr="00461F5F">
        <w:trPr>
          <w:trHeight w:val="250"/>
        </w:trPr>
        <w:tc>
          <w:tcPr>
            <w:tcW w:w="1184" w:type="dxa"/>
            <w:shd w:val="clear" w:color="auto" w:fill="FFFFFF" w:themeFill="background1"/>
          </w:tcPr>
          <w:p w14:paraId="57BC239A" w14:textId="77777777" w:rsidR="009939CB" w:rsidRDefault="009939CB" w:rsidP="00461F5F">
            <w:pPr>
              <w:rPr>
                <w:rFonts w:cs="Calibri"/>
                <w:color w:val="000000"/>
                <w:sz w:val="20"/>
                <w:szCs w:val="20"/>
              </w:rPr>
            </w:pPr>
            <w:r>
              <w:rPr>
                <w:rFonts w:cs="Calibri"/>
                <w:color w:val="000000"/>
                <w:sz w:val="20"/>
                <w:szCs w:val="20"/>
              </w:rPr>
              <w:t>COM202</w:t>
            </w:r>
          </w:p>
        </w:tc>
        <w:tc>
          <w:tcPr>
            <w:tcW w:w="4440" w:type="dxa"/>
            <w:shd w:val="clear" w:color="auto" w:fill="FFFFFF" w:themeFill="background1"/>
          </w:tcPr>
          <w:p w14:paraId="67AEB424" w14:textId="77777777" w:rsidR="009939CB" w:rsidRDefault="009939CB" w:rsidP="00461F5F">
            <w:pPr>
              <w:rPr>
                <w:rFonts w:cs="Calibri"/>
                <w:color w:val="000000"/>
                <w:sz w:val="20"/>
                <w:szCs w:val="20"/>
              </w:rPr>
            </w:pPr>
            <w:r>
              <w:rPr>
                <w:rFonts w:cs="Calibri"/>
                <w:color w:val="000000"/>
                <w:sz w:val="20"/>
                <w:szCs w:val="20"/>
              </w:rPr>
              <w:t>Communication in the Digital World – Healthcare Technology</w:t>
            </w:r>
          </w:p>
        </w:tc>
        <w:tc>
          <w:tcPr>
            <w:tcW w:w="1227" w:type="dxa"/>
            <w:shd w:val="clear" w:color="auto" w:fill="FFFFFF" w:themeFill="background1"/>
          </w:tcPr>
          <w:p w14:paraId="3441CA2E" w14:textId="77777777" w:rsidR="009939CB" w:rsidRDefault="009939CB"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5AF61F46" w14:textId="77777777" w:rsidR="009939CB" w:rsidRDefault="009939CB" w:rsidP="00461F5F">
            <w:pPr>
              <w:jc w:val="center"/>
              <w:rPr>
                <w:rFonts w:cs="Calibri"/>
                <w:color w:val="000000"/>
                <w:sz w:val="20"/>
                <w:szCs w:val="20"/>
              </w:rPr>
            </w:pPr>
            <w:r>
              <w:rPr>
                <w:rFonts w:cs="Calibri"/>
                <w:color w:val="000000"/>
                <w:sz w:val="20"/>
                <w:szCs w:val="20"/>
              </w:rPr>
              <w:t>45.0</w:t>
            </w:r>
          </w:p>
        </w:tc>
        <w:tc>
          <w:tcPr>
            <w:tcW w:w="1320" w:type="dxa"/>
            <w:shd w:val="clear" w:color="auto" w:fill="FFFFFF" w:themeFill="background1"/>
          </w:tcPr>
          <w:p w14:paraId="2F1AB518" w14:textId="77777777" w:rsidR="009939CB" w:rsidRDefault="009939CB" w:rsidP="00461F5F">
            <w:pPr>
              <w:jc w:val="center"/>
              <w:rPr>
                <w:rFonts w:cs="Calibri"/>
                <w:color w:val="000000"/>
                <w:sz w:val="20"/>
                <w:szCs w:val="20"/>
              </w:rPr>
            </w:pPr>
            <w:r>
              <w:rPr>
                <w:rFonts w:cs="Calibri"/>
                <w:color w:val="000000"/>
                <w:sz w:val="20"/>
                <w:szCs w:val="20"/>
              </w:rPr>
              <w:t>COM102</w:t>
            </w:r>
          </w:p>
        </w:tc>
        <w:tc>
          <w:tcPr>
            <w:tcW w:w="1269" w:type="dxa"/>
            <w:shd w:val="clear" w:color="auto" w:fill="FFFFFF" w:themeFill="background1"/>
          </w:tcPr>
          <w:p w14:paraId="2EA22C71" w14:textId="77777777" w:rsidR="009939CB" w:rsidRDefault="009939CB" w:rsidP="00461F5F">
            <w:pPr>
              <w:jc w:val="center"/>
              <w:rPr>
                <w:rFonts w:cs="Calibri"/>
                <w:color w:val="000000"/>
                <w:sz w:val="20"/>
                <w:szCs w:val="20"/>
              </w:rPr>
            </w:pPr>
          </w:p>
        </w:tc>
      </w:tr>
      <w:tr w:rsidR="00690E8D" w14:paraId="50CB9290" w14:textId="77777777" w:rsidTr="00461F5F">
        <w:trPr>
          <w:trHeight w:val="250"/>
        </w:trPr>
        <w:tc>
          <w:tcPr>
            <w:tcW w:w="1184" w:type="dxa"/>
            <w:shd w:val="clear" w:color="auto" w:fill="FFFFFF" w:themeFill="background1"/>
          </w:tcPr>
          <w:p w14:paraId="09CF4F8B" w14:textId="77777777" w:rsidR="009939CB" w:rsidRDefault="009939CB" w:rsidP="00461F5F">
            <w:pPr>
              <w:rPr>
                <w:rFonts w:cs="Calibri"/>
                <w:color w:val="000000"/>
                <w:sz w:val="20"/>
                <w:szCs w:val="20"/>
              </w:rPr>
            </w:pPr>
            <w:r w:rsidRPr="009E392C">
              <w:rPr>
                <w:rFonts w:cs="Calibri"/>
                <w:color w:val="000000"/>
                <w:sz w:val="20"/>
                <w:szCs w:val="20"/>
              </w:rPr>
              <w:t>ENG101</w:t>
            </w:r>
          </w:p>
        </w:tc>
        <w:tc>
          <w:tcPr>
            <w:tcW w:w="4440" w:type="dxa"/>
            <w:shd w:val="clear" w:color="auto" w:fill="FFFFFF" w:themeFill="background1"/>
          </w:tcPr>
          <w:p w14:paraId="712B3221" w14:textId="77777777" w:rsidR="009939CB" w:rsidRDefault="009939CB" w:rsidP="00461F5F">
            <w:pPr>
              <w:rPr>
                <w:rFonts w:cs="Calibri"/>
                <w:color w:val="000000"/>
                <w:sz w:val="20"/>
                <w:szCs w:val="20"/>
              </w:rPr>
            </w:pPr>
            <w:r w:rsidRPr="009E392C">
              <w:rPr>
                <w:rFonts w:cs="Calibri"/>
                <w:color w:val="000000"/>
                <w:sz w:val="20"/>
                <w:szCs w:val="20"/>
              </w:rPr>
              <w:t>English Composition I</w:t>
            </w:r>
          </w:p>
        </w:tc>
        <w:tc>
          <w:tcPr>
            <w:tcW w:w="1227" w:type="dxa"/>
            <w:shd w:val="clear" w:color="auto" w:fill="FFFFFF" w:themeFill="background1"/>
          </w:tcPr>
          <w:p w14:paraId="212F0364" w14:textId="77777777" w:rsidR="009939CB" w:rsidRDefault="009939CB"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23A1E048" w14:textId="77777777" w:rsidR="009939CB" w:rsidRDefault="009939CB" w:rsidP="00461F5F">
            <w:pPr>
              <w:jc w:val="center"/>
              <w:rPr>
                <w:rFonts w:cs="Calibri"/>
                <w:color w:val="000000"/>
                <w:sz w:val="20"/>
                <w:szCs w:val="20"/>
              </w:rPr>
            </w:pPr>
            <w:r w:rsidRPr="009E392C">
              <w:rPr>
                <w:rFonts w:cs="Calibri"/>
                <w:color w:val="000000"/>
                <w:sz w:val="20"/>
                <w:szCs w:val="20"/>
              </w:rPr>
              <w:t>45.0</w:t>
            </w:r>
          </w:p>
        </w:tc>
        <w:tc>
          <w:tcPr>
            <w:tcW w:w="1320" w:type="dxa"/>
            <w:shd w:val="clear" w:color="auto" w:fill="FFFFFF" w:themeFill="background1"/>
          </w:tcPr>
          <w:p w14:paraId="1425F28A"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0ED65D72" w14:textId="77777777" w:rsidR="009939CB" w:rsidRDefault="009939CB" w:rsidP="00461F5F">
            <w:pPr>
              <w:jc w:val="center"/>
              <w:rPr>
                <w:rFonts w:cs="Calibri"/>
                <w:color w:val="000000"/>
                <w:sz w:val="20"/>
                <w:szCs w:val="20"/>
              </w:rPr>
            </w:pPr>
          </w:p>
        </w:tc>
      </w:tr>
      <w:tr w:rsidR="00690E8D" w14:paraId="67ED61A1" w14:textId="77777777" w:rsidTr="00461F5F">
        <w:trPr>
          <w:trHeight w:val="250"/>
        </w:trPr>
        <w:tc>
          <w:tcPr>
            <w:tcW w:w="1184" w:type="dxa"/>
            <w:shd w:val="clear" w:color="auto" w:fill="FFFFFF" w:themeFill="background1"/>
          </w:tcPr>
          <w:p w14:paraId="2CC28856" w14:textId="77777777" w:rsidR="009939CB" w:rsidRDefault="009939CB" w:rsidP="00461F5F">
            <w:pPr>
              <w:rPr>
                <w:rFonts w:cs="Calibri"/>
                <w:color w:val="000000"/>
                <w:sz w:val="20"/>
                <w:szCs w:val="20"/>
              </w:rPr>
            </w:pPr>
            <w:r w:rsidRPr="009E392C">
              <w:rPr>
                <w:rFonts w:cs="Calibri"/>
                <w:color w:val="000000"/>
                <w:sz w:val="20"/>
                <w:szCs w:val="20"/>
              </w:rPr>
              <w:t>ENG201</w:t>
            </w:r>
          </w:p>
        </w:tc>
        <w:tc>
          <w:tcPr>
            <w:tcW w:w="4440" w:type="dxa"/>
            <w:shd w:val="clear" w:color="auto" w:fill="FFFFFF" w:themeFill="background1"/>
          </w:tcPr>
          <w:p w14:paraId="3DF525E8" w14:textId="77777777" w:rsidR="009939CB" w:rsidRDefault="009939CB" w:rsidP="00461F5F">
            <w:pPr>
              <w:rPr>
                <w:rFonts w:cs="Calibri"/>
                <w:color w:val="000000"/>
                <w:sz w:val="20"/>
                <w:szCs w:val="20"/>
              </w:rPr>
            </w:pPr>
            <w:r w:rsidRPr="009E392C">
              <w:rPr>
                <w:rFonts w:cs="Calibri"/>
                <w:color w:val="000000"/>
                <w:sz w:val="20"/>
                <w:szCs w:val="20"/>
              </w:rPr>
              <w:t>Writing for Healthcare Professionals</w:t>
            </w:r>
          </w:p>
        </w:tc>
        <w:tc>
          <w:tcPr>
            <w:tcW w:w="1227" w:type="dxa"/>
            <w:shd w:val="clear" w:color="auto" w:fill="FFFFFF" w:themeFill="background1"/>
          </w:tcPr>
          <w:p w14:paraId="00BC06E2" w14:textId="77777777" w:rsidR="009939CB" w:rsidRDefault="009939CB"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4860B829" w14:textId="77777777" w:rsidR="009939CB" w:rsidRDefault="009939CB" w:rsidP="00461F5F">
            <w:pPr>
              <w:jc w:val="center"/>
              <w:rPr>
                <w:rFonts w:cs="Calibri"/>
                <w:color w:val="000000"/>
                <w:sz w:val="20"/>
                <w:szCs w:val="20"/>
              </w:rPr>
            </w:pPr>
            <w:r w:rsidRPr="009E392C">
              <w:rPr>
                <w:rFonts w:cs="Calibri"/>
                <w:color w:val="000000"/>
                <w:sz w:val="20"/>
                <w:szCs w:val="20"/>
              </w:rPr>
              <w:t>45.0</w:t>
            </w:r>
          </w:p>
        </w:tc>
        <w:tc>
          <w:tcPr>
            <w:tcW w:w="1320" w:type="dxa"/>
            <w:shd w:val="clear" w:color="auto" w:fill="FFFFFF" w:themeFill="background1"/>
          </w:tcPr>
          <w:p w14:paraId="4185CF3E" w14:textId="77777777" w:rsidR="009939CB" w:rsidRDefault="009939CB" w:rsidP="00461F5F">
            <w:pPr>
              <w:jc w:val="center"/>
              <w:rPr>
                <w:rFonts w:cs="Calibri"/>
                <w:color w:val="000000"/>
                <w:sz w:val="20"/>
                <w:szCs w:val="20"/>
              </w:rPr>
            </w:pPr>
            <w:r w:rsidRPr="009E392C">
              <w:rPr>
                <w:rFonts w:cs="Calibri"/>
                <w:color w:val="000000"/>
                <w:sz w:val="20"/>
                <w:szCs w:val="20"/>
              </w:rPr>
              <w:t>ENG101</w:t>
            </w:r>
          </w:p>
        </w:tc>
        <w:tc>
          <w:tcPr>
            <w:tcW w:w="1269" w:type="dxa"/>
            <w:shd w:val="clear" w:color="auto" w:fill="FFFFFF" w:themeFill="background1"/>
          </w:tcPr>
          <w:p w14:paraId="456C545E" w14:textId="77777777" w:rsidR="009939CB" w:rsidRDefault="009939CB" w:rsidP="00461F5F">
            <w:pPr>
              <w:jc w:val="center"/>
              <w:rPr>
                <w:rFonts w:cs="Calibri"/>
                <w:color w:val="000000"/>
                <w:sz w:val="20"/>
                <w:szCs w:val="20"/>
              </w:rPr>
            </w:pPr>
          </w:p>
        </w:tc>
      </w:tr>
      <w:tr w:rsidR="00690E8D" w14:paraId="54B54600" w14:textId="77777777" w:rsidTr="00461F5F">
        <w:trPr>
          <w:trHeight w:val="250"/>
        </w:trPr>
        <w:tc>
          <w:tcPr>
            <w:tcW w:w="1184" w:type="dxa"/>
            <w:shd w:val="clear" w:color="auto" w:fill="FFFFFF" w:themeFill="background1"/>
          </w:tcPr>
          <w:p w14:paraId="18C74245" w14:textId="77777777" w:rsidR="009939CB" w:rsidRDefault="009939CB" w:rsidP="00461F5F">
            <w:pPr>
              <w:rPr>
                <w:rFonts w:eastAsia="Cambria" w:cs="Cambria"/>
                <w:strike/>
                <w:color w:val="000000" w:themeColor="text1"/>
                <w:sz w:val="20"/>
                <w:szCs w:val="20"/>
              </w:rPr>
            </w:pPr>
            <w:r w:rsidRPr="09081D84">
              <w:rPr>
                <w:rFonts w:eastAsia="Cambria" w:cs="Cambria"/>
                <w:sz w:val="20"/>
                <w:szCs w:val="20"/>
              </w:rPr>
              <w:t>LNG401</w:t>
            </w:r>
          </w:p>
        </w:tc>
        <w:tc>
          <w:tcPr>
            <w:tcW w:w="4440" w:type="dxa"/>
            <w:shd w:val="clear" w:color="auto" w:fill="FFFFFF" w:themeFill="background1"/>
          </w:tcPr>
          <w:p w14:paraId="2F46104F" w14:textId="77777777" w:rsidR="009939CB" w:rsidRDefault="009939CB" w:rsidP="00461F5F">
            <w:pPr>
              <w:rPr>
                <w:rFonts w:eastAsia="Cambria" w:cs="Cambria"/>
                <w:color w:val="000000" w:themeColor="text1"/>
                <w:sz w:val="20"/>
                <w:szCs w:val="20"/>
              </w:rPr>
            </w:pPr>
            <w:r w:rsidRPr="09081D84">
              <w:rPr>
                <w:rFonts w:eastAsia="Cambria" w:cs="Cambria"/>
                <w:color w:val="000000" w:themeColor="text1"/>
                <w:sz w:val="20"/>
                <w:szCs w:val="20"/>
              </w:rPr>
              <w:t>Spanish for Healthcare Providers (Humanities)</w:t>
            </w:r>
          </w:p>
        </w:tc>
        <w:tc>
          <w:tcPr>
            <w:tcW w:w="1227" w:type="dxa"/>
            <w:shd w:val="clear" w:color="auto" w:fill="FFFFFF" w:themeFill="background1"/>
          </w:tcPr>
          <w:p w14:paraId="2DEC65DD" w14:textId="77777777" w:rsidR="009939CB" w:rsidRDefault="009939CB" w:rsidP="00461F5F">
            <w:pPr>
              <w:jc w:val="center"/>
              <w:rPr>
                <w:rFonts w:eastAsia="Cambria" w:cs="Cambria"/>
                <w:color w:val="000000" w:themeColor="text1"/>
                <w:sz w:val="20"/>
                <w:szCs w:val="20"/>
              </w:rPr>
            </w:pPr>
            <w:r w:rsidRPr="09081D84">
              <w:rPr>
                <w:rFonts w:eastAsia="Cambria" w:cs="Cambria"/>
                <w:color w:val="000000" w:themeColor="text1"/>
                <w:sz w:val="20"/>
                <w:szCs w:val="20"/>
              </w:rPr>
              <w:t>3.0</w:t>
            </w:r>
          </w:p>
        </w:tc>
        <w:tc>
          <w:tcPr>
            <w:tcW w:w="720" w:type="dxa"/>
            <w:shd w:val="clear" w:color="auto" w:fill="FFFFFF" w:themeFill="background1"/>
          </w:tcPr>
          <w:p w14:paraId="610CADD8" w14:textId="77777777" w:rsidR="009939CB" w:rsidRDefault="009939CB" w:rsidP="00461F5F">
            <w:pPr>
              <w:jc w:val="center"/>
              <w:rPr>
                <w:rFonts w:eastAsia="Cambria" w:cs="Cambria"/>
                <w:color w:val="000000" w:themeColor="text1"/>
                <w:sz w:val="20"/>
                <w:szCs w:val="20"/>
              </w:rPr>
            </w:pPr>
            <w:r w:rsidRPr="09081D84">
              <w:rPr>
                <w:rFonts w:eastAsia="Cambria" w:cs="Cambria"/>
                <w:color w:val="000000" w:themeColor="text1"/>
                <w:sz w:val="20"/>
                <w:szCs w:val="20"/>
              </w:rPr>
              <w:t>45.0</w:t>
            </w:r>
          </w:p>
        </w:tc>
        <w:tc>
          <w:tcPr>
            <w:tcW w:w="1320" w:type="dxa"/>
            <w:shd w:val="clear" w:color="auto" w:fill="FFFFFF" w:themeFill="background1"/>
          </w:tcPr>
          <w:p w14:paraId="3E761A26" w14:textId="77777777" w:rsidR="009939CB" w:rsidRDefault="009939CB" w:rsidP="00461F5F">
            <w:pPr>
              <w:jc w:val="center"/>
              <w:rPr>
                <w:rFonts w:cs="Calibri"/>
                <w:color w:val="000000" w:themeColor="text1"/>
                <w:sz w:val="20"/>
                <w:szCs w:val="20"/>
              </w:rPr>
            </w:pPr>
          </w:p>
        </w:tc>
        <w:tc>
          <w:tcPr>
            <w:tcW w:w="1269" w:type="dxa"/>
            <w:shd w:val="clear" w:color="auto" w:fill="FFFFFF" w:themeFill="background1"/>
          </w:tcPr>
          <w:p w14:paraId="53D6061C" w14:textId="77777777" w:rsidR="009939CB" w:rsidRDefault="009939CB" w:rsidP="00461F5F">
            <w:pPr>
              <w:jc w:val="center"/>
              <w:rPr>
                <w:rFonts w:cs="Calibri"/>
                <w:color w:val="000000" w:themeColor="text1"/>
                <w:sz w:val="20"/>
                <w:szCs w:val="20"/>
              </w:rPr>
            </w:pPr>
          </w:p>
        </w:tc>
      </w:tr>
      <w:tr w:rsidR="00690E8D" w14:paraId="2000F05A" w14:textId="77777777" w:rsidTr="00461F5F">
        <w:trPr>
          <w:trHeight w:val="250"/>
        </w:trPr>
        <w:tc>
          <w:tcPr>
            <w:tcW w:w="1184" w:type="dxa"/>
            <w:shd w:val="clear" w:color="auto" w:fill="FFFFFF" w:themeFill="background1"/>
          </w:tcPr>
          <w:p w14:paraId="494B4212" w14:textId="77777777" w:rsidR="009939CB" w:rsidRDefault="009939CB" w:rsidP="00461F5F">
            <w:pPr>
              <w:rPr>
                <w:rFonts w:cs="Calibri"/>
                <w:color w:val="000000"/>
                <w:sz w:val="20"/>
                <w:szCs w:val="20"/>
              </w:rPr>
            </w:pPr>
            <w:r w:rsidRPr="009E392C">
              <w:rPr>
                <w:rFonts w:cs="Calibri"/>
                <w:color w:val="000000"/>
                <w:sz w:val="20"/>
                <w:szCs w:val="20"/>
              </w:rPr>
              <w:t>MA101</w:t>
            </w:r>
          </w:p>
        </w:tc>
        <w:tc>
          <w:tcPr>
            <w:tcW w:w="4440" w:type="dxa"/>
            <w:shd w:val="clear" w:color="auto" w:fill="FFFFFF" w:themeFill="background1"/>
          </w:tcPr>
          <w:p w14:paraId="67327EBC" w14:textId="77777777" w:rsidR="009939CB" w:rsidRDefault="009939CB" w:rsidP="00461F5F">
            <w:pPr>
              <w:rPr>
                <w:rFonts w:cs="Calibri"/>
                <w:color w:val="000000"/>
                <w:sz w:val="20"/>
                <w:szCs w:val="20"/>
              </w:rPr>
            </w:pPr>
            <w:r w:rsidRPr="009E392C">
              <w:rPr>
                <w:rFonts w:cs="Calibri"/>
                <w:color w:val="000000"/>
                <w:sz w:val="20"/>
                <w:szCs w:val="20"/>
              </w:rPr>
              <w:t>College Mathematics</w:t>
            </w:r>
          </w:p>
        </w:tc>
        <w:tc>
          <w:tcPr>
            <w:tcW w:w="1227" w:type="dxa"/>
            <w:shd w:val="clear" w:color="auto" w:fill="FFFFFF" w:themeFill="background1"/>
          </w:tcPr>
          <w:p w14:paraId="1734D61B" w14:textId="77777777" w:rsidR="009939CB" w:rsidRDefault="009939CB"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61067B2F" w14:textId="77777777" w:rsidR="009939CB" w:rsidRDefault="009939CB" w:rsidP="00461F5F">
            <w:pPr>
              <w:jc w:val="center"/>
              <w:rPr>
                <w:rFonts w:cs="Calibri"/>
                <w:color w:val="000000"/>
                <w:sz w:val="20"/>
                <w:szCs w:val="20"/>
              </w:rPr>
            </w:pPr>
            <w:r w:rsidRPr="009E392C">
              <w:rPr>
                <w:rFonts w:cs="Calibri"/>
                <w:color w:val="000000"/>
                <w:sz w:val="20"/>
                <w:szCs w:val="20"/>
              </w:rPr>
              <w:t>45.0</w:t>
            </w:r>
          </w:p>
        </w:tc>
        <w:tc>
          <w:tcPr>
            <w:tcW w:w="1320" w:type="dxa"/>
            <w:shd w:val="clear" w:color="auto" w:fill="FFFFFF" w:themeFill="background1"/>
          </w:tcPr>
          <w:p w14:paraId="50B0AED0" w14:textId="77777777" w:rsidR="009939CB" w:rsidRDefault="009939CB" w:rsidP="00461F5F">
            <w:pPr>
              <w:jc w:val="center"/>
              <w:rPr>
                <w:rFonts w:cs="Calibri"/>
                <w:color w:val="000000"/>
                <w:sz w:val="20"/>
                <w:szCs w:val="20"/>
              </w:rPr>
            </w:pPr>
            <w:r>
              <w:rPr>
                <w:rFonts w:cs="Calibri"/>
                <w:color w:val="000000"/>
                <w:sz w:val="20"/>
                <w:szCs w:val="20"/>
              </w:rPr>
              <w:t>Math Placement Exam</w:t>
            </w:r>
          </w:p>
        </w:tc>
        <w:tc>
          <w:tcPr>
            <w:tcW w:w="1269" w:type="dxa"/>
            <w:shd w:val="clear" w:color="auto" w:fill="FFFFFF" w:themeFill="background1"/>
          </w:tcPr>
          <w:p w14:paraId="252F3B41" w14:textId="77777777" w:rsidR="009939CB" w:rsidRDefault="009939CB" w:rsidP="00461F5F">
            <w:pPr>
              <w:jc w:val="center"/>
              <w:rPr>
                <w:rFonts w:cs="Calibri"/>
                <w:color w:val="000000"/>
                <w:sz w:val="20"/>
                <w:szCs w:val="20"/>
              </w:rPr>
            </w:pPr>
          </w:p>
        </w:tc>
      </w:tr>
      <w:tr w:rsidR="00690E8D" w14:paraId="19F61C7B" w14:textId="77777777" w:rsidTr="00461F5F">
        <w:trPr>
          <w:trHeight w:val="250"/>
        </w:trPr>
        <w:tc>
          <w:tcPr>
            <w:tcW w:w="1184" w:type="dxa"/>
            <w:shd w:val="clear" w:color="auto" w:fill="FFFFFF" w:themeFill="background1"/>
          </w:tcPr>
          <w:p w14:paraId="5F1167F6" w14:textId="77777777" w:rsidR="009939CB" w:rsidRDefault="009939CB" w:rsidP="00461F5F">
            <w:pPr>
              <w:rPr>
                <w:rFonts w:cs="Calibri"/>
                <w:color w:val="000000"/>
                <w:sz w:val="20"/>
                <w:szCs w:val="20"/>
              </w:rPr>
            </w:pPr>
            <w:r w:rsidRPr="009E392C">
              <w:rPr>
                <w:rFonts w:cs="Calibri"/>
                <w:color w:val="000000"/>
                <w:sz w:val="20"/>
                <w:szCs w:val="20"/>
              </w:rPr>
              <w:t>MA310e</w:t>
            </w:r>
          </w:p>
        </w:tc>
        <w:tc>
          <w:tcPr>
            <w:tcW w:w="4440" w:type="dxa"/>
            <w:shd w:val="clear" w:color="auto" w:fill="FFFFFF" w:themeFill="background1"/>
          </w:tcPr>
          <w:p w14:paraId="39CE3C35" w14:textId="77777777" w:rsidR="009939CB" w:rsidRDefault="009939CB" w:rsidP="00461F5F">
            <w:pPr>
              <w:rPr>
                <w:rFonts w:cs="Calibri"/>
                <w:color w:val="000000"/>
                <w:sz w:val="20"/>
                <w:szCs w:val="20"/>
              </w:rPr>
            </w:pPr>
            <w:r w:rsidRPr="009E392C">
              <w:rPr>
                <w:rFonts w:cs="Calibri"/>
                <w:color w:val="000000"/>
                <w:sz w:val="20"/>
                <w:szCs w:val="20"/>
              </w:rPr>
              <w:t>Research Statistics</w:t>
            </w:r>
          </w:p>
        </w:tc>
        <w:tc>
          <w:tcPr>
            <w:tcW w:w="1227" w:type="dxa"/>
            <w:shd w:val="clear" w:color="auto" w:fill="FFFFFF" w:themeFill="background1"/>
          </w:tcPr>
          <w:p w14:paraId="37E8900D" w14:textId="77777777" w:rsidR="009939CB" w:rsidRDefault="009939CB"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6FEB118B" w14:textId="77777777" w:rsidR="009939CB" w:rsidRDefault="009939CB" w:rsidP="00461F5F">
            <w:pPr>
              <w:jc w:val="center"/>
              <w:rPr>
                <w:rFonts w:cs="Calibri"/>
                <w:color w:val="000000"/>
                <w:sz w:val="20"/>
                <w:szCs w:val="20"/>
              </w:rPr>
            </w:pPr>
            <w:r w:rsidRPr="009E392C">
              <w:rPr>
                <w:rFonts w:cs="Calibri"/>
                <w:color w:val="000000"/>
                <w:sz w:val="20"/>
                <w:szCs w:val="20"/>
              </w:rPr>
              <w:t>45.0</w:t>
            </w:r>
          </w:p>
        </w:tc>
        <w:tc>
          <w:tcPr>
            <w:tcW w:w="1320" w:type="dxa"/>
            <w:shd w:val="clear" w:color="auto" w:fill="FFFFFF" w:themeFill="background1"/>
          </w:tcPr>
          <w:p w14:paraId="280D04FF" w14:textId="77777777" w:rsidR="009939CB" w:rsidRDefault="009939CB" w:rsidP="00461F5F">
            <w:pPr>
              <w:jc w:val="center"/>
              <w:rPr>
                <w:rFonts w:cs="Calibri"/>
                <w:color w:val="000000"/>
                <w:sz w:val="20"/>
                <w:szCs w:val="20"/>
              </w:rPr>
            </w:pPr>
            <w:r w:rsidRPr="009E392C">
              <w:rPr>
                <w:rFonts w:cs="Calibri"/>
                <w:color w:val="000000"/>
                <w:sz w:val="20"/>
                <w:szCs w:val="20"/>
              </w:rPr>
              <w:t>MA101</w:t>
            </w:r>
          </w:p>
        </w:tc>
        <w:tc>
          <w:tcPr>
            <w:tcW w:w="1269" w:type="dxa"/>
            <w:shd w:val="clear" w:color="auto" w:fill="FFFFFF" w:themeFill="background1"/>
          </w:tcPr>
          <w:p w14:paraId="16857C16" w14:textId="77777777" w:rsidR="009939CB" w:rsidRDefault="009939CB" w:rsidP="00461F5F">
            <w:pPr>
              <w:jc w:val="center"/>
              <w:rPr>
                <w:rFonts w:cs="Calibri"/>
                <w:color w:val="000000"/>
                <w:sz w:val="20"/>
                <w:szCs w:val="20"/>
              </w:rPr>
            </w:pPr>
          </w:p>
        </w:tc>
      </w:tr>
      <w:tr w:rsidR="00690E8D" w14:paraId="6B8F7BCB" w14:textId="77777777" w:rsidTr="00461F5F">
        <w:trPr>
          <w:trHeight w:val="250"/>
        </w:trPr>
        <w:tc>
          <w:tcPr>
            <w:tcW w:w="1184" w:type="dxa"/>
            <w:shd w:val="clear" w:color="auto" w:fill="FFFFFF" w:themeFill="background1"/>
          </w:tcPr>
          <w:p w14:paraId="11AF4EE9" w14:textId="77777777" w:rsidR="009939CB" w:rsidRDefault="009939CB" w:rsidP="00461F5F">
            <w:pPr>
              <w:rPr>
                <w:rFonts w:cs="Calibri"/>
                <w:color w:val="000000"/>
                <w:sz w:val="20"/>
                <w:szCs w:val="20"/>
              </w:rPr>
            </w:pPr>
            <w:r w:rsidRPr="009E392C">
              <w:rPr>
                <w:rFonts w:cs="Calibri"/>
                <w:color w:val="000000"/>
                <w:sz w:val="20"/>
                <w:szCs w:val="20"/>
              </w:rPr>
              <w:t>PSY101</w:t>
            </w:r>
          </w:p>
        </w:tc>
        <w:tc>
          <w:tcPr>
            <w:tcW w:w="4440" w:type="dxa"/>
            <w:shd w:val="clear" w:color="auto" w:fill="FFFFFF" w:themeFill="background1"/>
          </w:tcPr>
          <w:p w14:paraId="0D730B47" w14:textId="77777777" w:rsidR="009939CB" w:rsidRDefault="009939CB" w:rsidP="00461F5F">
            <w:pPr>
              <w:rPr>
                <w:rFonts w:cs="Calibri"/>
                <w:color w:val="000000"/>
                <w:sz w:val="20"/>
                <w:szCs w:val="20"/>
              </w:rPr>
            </w:pPr>
            <w:r w:rsidRPr="009E392C">
              <w:rPr>
                <w:rFonts w:cs="Calibri"/>
                <w:color w:val="000000"/>
                <w:sz w:val="20"/>
                <w:szCs w:val="20"/>
              </w:rPr>
              <w:t>General Psychology</w:t>
            </w:r>
          </w:p>
        </w:tc>
        <w:tc>
          <w:tcPr>
            <w:tcW w:w="1227" w:type="dxa"/>
            <w:shd w:val="clear" w:color="auto" w:fill="FFFFFF" w:themeFill="background1"/>
          </w:tcPr>
          <w:p w14:paraId="118452FA" w14:textId="77777777" w:rsidR="009939CB" w:rsidRDefault="009939CB"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1C6FEC6E" w14:textId="77777777" w:rsidR="009939CB" w:rsidRDefault="009939CB" w:rsidP="00461F5F">
            <w:pPr>
              <w:jc w:val="center"/>
              <w:rPr>
                <w:rFonts w:cs="Calibri"/>
                <w:color w:val="000000"/>
                <w:sz w:val="20"/>
                <w:szCs w:val="20"/>
              </w:rPr>
            </w:pPr>
            <w:r w:rsidRPr="009E392C">
              <w:rPr>
                <w:rFonts w:cs="Calibri"/>
                <w:color w:val="000000"/>
                <w:sz w:val="20"/>
                <w:szCs w:val="20"/>
              </w:rPr>
              <w:t>45.0</w:t>
            </w:r>
          </w:p>
        </w:tc>
        <w:tc>
          <w:tcPr>
            <w:tcW w:w="1320" w:type="dxa"/>
            <w:shd w:val="clear" w:color="auto" w:fill="FFFFFF" w:themeFill="background1"/>
          </w:tcPr>
          <w:p w14:paraId="0CCE06DD"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56EA0A06" w14:textId="77777777" w:rsidR="009939CB" w:rsidRDefault="009939CB" w:rsidP="00461F5F">
            <w:pPr>
              <w:jc w:val="center"/>
              <w:rPr>
                <w:rFonts w:cs="Calibri"/>
                <w:color w:val="000000"/>
                <w:sz w:val="20"/>
                <w:szCs w:val="20"/>
              </w:rPr>
            </w:pPr>
          </w:p>
        </w:tc>
      </w:tr>
      <w:tr w:rsidR="00690E8D" w14:paraId="2FF07D8C" w14:textId="77777777" w:rsidTr="00461F5F">
        <w:trPr>
          <w:trHeight w:val="250"/>
        </w:trPr>
        <w:tc>
          <w:tcPr>
            <w:tcW w:w="1184" w:type="dxa"/>
            <w:shd w:val="clear" w:color="auto" w:fill="FFFFFF" w:themeFill="background1"/>
          </w:tcPr>
          <w:p w14:paraId="7A8CFEFF" w14:textId="77777777" w:rsidR="009939CB" w:rsidRDefault="009939CB" w:rsidP="00461F5F">
            <w:pPr>
              <w:rPr>
                <w:rFonts w:cs="Calibri"/>
                <w:color w:val="000000"/>
                <w:sz w:val="20"/>
                <w:szCs w:val="20"/>
              </w:rPr>
            </w:pPr>
            <w:r w:rsidRPr="0091792B">
              <w:rPr>
                <w:rFonts w:cs="Calibri"/>
                <w:color w:val="000000"/>
                <w:sz w:val="20"/>
                <w:szCs w:val="20"/>
              </w:rPr>
              <w:t>PSY201</w:t>
            </w:r>
          </w:p>
        </w:tc>
        <w:tc>
          <w:tcPr>
            <w:tcW w:w="4440" w:type="dxa"/>
            <w:shd w:val="clear" w:color="auto" w:fill="FFFFFF" w:themeFill="background1"/>
          </w:tcPr>
          <w:p w14:paraId="0E1F7E57" w14:textId="77777777" w:rsidR="009939CB" w:rsidRDefault="009939CB" w:rsidP="00461F5F">
            <w:pPr>
              <w:rPr>
                <w:rFonts w:cs="Calibri"/>
                <w:color w:val="000000"/>
                <w:sz w:val="20"/>
                <w:szCs w:val="20"/>
              </w:rPr>
            </w:pPr>
            <w:r w:rsidRPr="0091792B">
              <w:rPr>
                <w:rFonts w:cs="Calibri"/>
                <w:color w:val="000000"/>
                <w:sz w:val="20"/>
                <w:szCs w:val="20"/>
              </w:rPr>
              <w:t>Lifespan Development</w:t>
            </w:r>
          </w:p>
        </w:tc>
        <w:tc>
          <w:tcPr>
            <w:tcW w:w="1227" w:type="dxa"/>
            <w:shd w:val="clear" w:color="auto" w:fill="FFFFFF" w:themeFill="background1"/>
          </w:tcPr>
          <w:p w14:paraId="693E9343" w14:textId="77777777" w:rsidR="009939CB" w:rsidRDefault="009939CB" w:rsidP="00461F5F">
            <w:pPr>
              <w:jc w:val="center"/>
              <w:rPr>
                <w:rFonts w:cs="Calibri"/>
                <w:color w:val="000000"/>
                <w:sz w:val="20"/>
                <w:szCs w:val="20"/>
              </w:rPr>
            </w:pPr>
            <w:r w:rsidRPr="0091792B">
              <w:rPr>
                <w:rFonts w:cs="Calibri"/>
                <w:color w:val="000000"/>
                <w:sz w:val="20"/>
                <w:szCs w:val="20"/>
              </w:rPr>
              <w:t>3.0</w:t>
            </w:r>
          </w:p>
        </w:tc>
        <w:tc>
          <w:tcPr>
            <w:tcW w:w="720" w:type="dxa"/>
            <w:shd w:val="clear" w:color="auto" w:fill="FFFFFF" w:themeFill="background1"/>
          </w:tcPr>
          <w:p w14:paraId="20A4725E" w14:textId="77777777" w:rsidR="009939CB" w:rsidRDefault="009939CB" w:rsidP="00461F5F">
            <w:pPr>
              <w:jc w:val="center"/>
              <w:rPr>
                <w:rFonts w:cs="Calibri"/>
                <w:color w:val="000000"/>
                <w:sz w:val="20"/>
                <w:szCs w:val="20"/>
              </w:rPr>
            </w:pPr>
            <w:r w:rsidRPr="0091792B">
              <w:rPr>
                <w:rFonts w:cs="Calibri"/>
                <w:color w:val="000000"/>
                <w:sz w:val="20"/>
                <w:szCs w:val="20"/>
              </w:rPr>
              <w:t>45.0</w:t>
            </w:r>
          </w:p>
        </w:tc>
        <w:tc>
          <w:tcPr>
            <w:tcW w:w="1320" w:type="dxa"/>
            <w:shd w:val="clear" w:color="auto" w:fill="FFFFFF" w:themeFill="background1"/>
          </w:tcPr>
          <w:p w14:paraId="5FC451BE" w14:textId="77777777" w:rsidR="009939CB" w:rsidRDefault="009939CB" w:rsidP="00461F5F">
            <w:pPr>
              <w:jc w:val="center"/>
              <w:rPr>
                <w:rFonts w:cs="Calibri"/>
                <w:color w:val="000000"/>
                <w:sz w:val="20"/>
                <w:szCs w:val="20"/>
              </w:rPr>
            </w:pPr>
            <w:r w:rsidRPr="0091792B">
              <w:rPr>
                <w:rFonts w:cs="Calibri"/>
                <w:color w:val="000000"/>
                <w:sz w:val="20"/>
                <w:szCs w:val="20"/>
              </w:rPr>
              <w:t>PSY101</w:t>
            </w:r>
          </w:p>
        </w:tc>
        <w:tc>
          <w:tcPr>
            <w:tcW w:w="1269" w:type="dxa"/>
            <w:shd w:val="clear" w:color="auto" w:fill="FFFFFF" w:themeFill="background1"/>
          </w:tcPr>
          <w:p w14:paraId="0980DED0" w14:textId="77777777" w:rsidR="009939CB" w:rsidRDefault="009939CB" w:rsidP="00461F5F">
            <w:pPr>
              <w:jc w:val="center"/>
              <w:rPr>
                <w:rFonts w:cs="Calibri"/>
                <w:color w:val="000000"/>
                <w:sz w:val="20"/>
                <w:szCs w:val="20"/>
              </w:rPr>
            </w:pPr>
          </w:p>
        </w:tc>
      </w:tr>
      <w:tr w:rsidR="00690E8D" w14:paraId="520BBD3D" w14:textId="77777777" w:rsidTr="00461F5F">
        <w:trPr>
          <w:trHeight w:val="250"/>
        </w:trPr>
        <w:tc>
          <w:tcPr>
            <w:tcW w:w="1184" w:type="dxa"/>
            <w:shd w:val="clear" w:color="auto" w:fill="FFFFFF" w:themeFill="background1"/>
          </w:tcPr>
          <w:p w14:paraId="380D2F3D" w14:textId="77777777" w:rsidR="009939CB" w:rsidRDefault="009939CB" w:rsidP="00461F5F">
            <w:pPr>
              <w:rPr>
                <w:rFonts w:cs="Calibri"/>
                <w:color w:val="000000"/>
                <w:sz w:val="20"/>
                <w:szCs w:val="20"/>
              </w:rPr>
            </w:pPr>
            <w:r w:rsidRPr="0091792B">
              <w:rPr>
                <w:rFonts w:cs="Calibri"/>
                <w:color w:val="000000"/>
                <w:sz w:val="20"/>
                <w:szCs w:val="20"/>
              </w:rPr>
              <w:t>SOC101</w:t>
            </w:r>
          </w:p>
        </w:tc>
        <w:tc>
          <w:tcPr>
            <w:tcW w:w="4440" w:type="dxa"/>
            <w:shd w:val="clear" w:color="auto" w:fill="FFFFFF" w:themeFill="background1"/>
          </w:tcPr>
          <w:p w14:paraId="6CDA06A8" w14:textId="77777777" w:rsidR="009939CB" w:rsidRDefault="009939CB" w:rsidP="00461F5F">
            <w:pPr>
              <w:rPr>
                <w:rFonts w:cs="Calibri"/>
                <w:color w:val="000000"/>
                <w:sz w:val="20"/>
                <w:szCs w:val="20"/>
              </w:rPr>
            </w:pPr>
            <w:r w:rsidRPr="0091792B">
              <w:rPr>
                <w:rFonts w:cs="Calibri"/>
                <w:color w:val="000000"/>
                <w:sz w:val="20"/>
                <w:szCs w:val="20"/>
              </w:rPr>
              <w:t>Introduction to Sociology</w:t>
            </w:r>
          </w:p>
        </w:tc>
        <w:tc>
          <w:tcPr>
            <w:tcW w:w="1227" w:type="dxa"/>
            <w:shd w:val="clear" w:color="auto" w:fill="FFFFFF" w:themeFill="background1"/>
          </w:tcPr>
          <w:p w14:paraId="033E5086" w14:textId="77777777" w:rsidR="009939CB" w:rsidRDefault="009939CB" w:rsidP="00461F5F">
            <w:pPr>
              <w:jc w:val="center"/>
              <w:rPr>
                <w:rFonts w:cs="Calibri"/>
                <w:color w:val="000000"/>
                <w:sz w:val="20"/>
                <w:szCs w:val="20"/>
              </w:rPr>
            </w:pPr>
            <w:r w:rsidRPr="0091792B">
              <w:rPr>
                <w:rFonts w:cs="Calibri"/>
                <w:color w:val="000000"/>
                <w:sz w:val="20"/>
                <w:szCs w:val="20"/>
              </w:rPr>
              <w:t>3.0</w:t>
            </w:r>
          </w:p>
        </w:tc>
        <w:tc>
          <w:tcPr>
            <w:tcW w:w="720" w:type="dxa"/>
            <w:shd w:val="clear" w:color="auto" w:fill="FFFFFF" w:themeFill="background1"/>
          </w:tcPr>
          <w:p w14:paraId="08A3D0F7" w14:textId="77777777" w:rsidR="009939CB" w:rsidRDefault="009939CB" w:rsidP="00461F5F">
            <w:pPr>
              <w:jc w:val="center"/>
              <w:rPr>
                <w:rFonts w:cs="Calibri"/>
                <w:color w:val="000000"/>
                <w:sz w:val="20"/>
                <w:szCs w:val="20"/>
              </w:rPr>
            </w:pPr>
            <w:r w:rsidRPr="0091792B">
              <w:rPr>
                <w:rFonts w:cs="Calibri"/>
                <w:color w:val="000000"/>
                <w:sz w:val="20"/>
                <w:szCs w:val="20"/>
              </w:rPr>
              <w:t>45.0</w:t>
            </w:r>
          </w:p>
        </w:tc>
        <w:tc>
          <w:tcPr>
            <w:tcW w:w="1320" w:type="dxa"/>
            <w:shd w:val="clear" w:color="auto" w:fill="FFFFFF" w:themeFill="background1"/>
          </w:tcPr>
          <w:p w14:paraId="0F9454A0"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487F2DC5" w14:textId="77777777" w:rsidR="009939CB" w:rsidRDefault="009939CB" w:rsidP="00461F5F">
            <w:pPr>
              <w:jc w:val="center"/>
              <w:rPr>
                <w:rFonts w:cs="Calibri"/>
                <w:color w:val="000000"/>
                <w:sz w:val="20"/>
                <w:szCs w:val="20"/>
              </w:rPr>
            </w:pPr>
          </w:p>
        </w:tc>
      </w:tr>
      <w:tr w:rsidR="00690E8D" w14:paraId="7AB71766" w14:textId="77777777" w:rsidTr="00461F5F">
        <w:trPr>
          <w:trHeight w:val="250"/>
        </w:trPr>
        <w:tc>
          <w:tcPr>
            <w:tcW w:w="1184" w:type="dxa"/>
            <w:shd w:val="clear" w:color="auto" w:fill="FFFFFF" w:themeFill="background1"/>
          </w:tcPr>
          <w:p w14:paraId="2767A713" w14:textId="77777777" w:rsidR="009939CB" w:rsidRDefault="009939CB" w:rsidP="00461F5F">
            <w:pPr>
              <w:rPr>
                <w:rFonts w:cs="Calibri"/>
                <w:color w:val="000000"/>
                <w:sz w:val="20"/>
                <w:szCs w:val="20"/>
              </w:rPr>
            </w:pPr>
            <w:r w:rsidRPr="0091792B">
              <w:rPr>
                <w:rFonts w:cs="Calibri"/>
                <w:color w:val="000000"/>
                <w:sz w:val="20"/>
                <w:szCs w:val="20"/>
              </w:rPr>
              <w:t>SOC201</w:t>
            </w:r>
          </w:p>
        </w:tc>
        <w:tc>
          <w:tcPr>
            <w:tcW w:w="4440" w:type="dxa"/>
            <w:shd w:val="clear" w:color="auto" w:fill="FFFFFF" w:themeFill="background1"/>
          </w:tcPr>
          <w:p w14:paraId="4E815C8B" w14:textId="22979216" w:rsidR="009939CB" w:rsidRDefault="009939CB" w:rsidP="00461F5F">
            <w:pPr>
              <w:rPr>
                <w:rFonts w:cs="Calibri"/>
                <w:color w:val="000000"/>
                <w:sz w:val="20"/>
                <w:szCs w:val="20"/>
              </w:rPr>
            </w:pPr>
            <w:r w:rsidRPr="0091792B">
              <w:rPr>
                <w:rFonts w:cs="Calibri"/>
                <w:color w:val="000000"/>
                <w:sz w:val="20"/>
                <w:szCs w:val="20"/>
              </w:rPr>
              <w:t>Healthcare Policy, Social Justice</w:t>
            </w:r>
            <w:r w:rsidR="003F35B5">
              <w:rPr>
                <w:rFonts w:cs="Calibri"/>
                <w:color w:val="000000"/>
                <w:sz w:val="20"/>
                <w:szCs w:val="20"/>
              </w:rPr>
              <w:t>,</w:t>
            </w:r>
            <w:r w:rsidRPr="0091792B">
              <w:rPr>
                <w:rFonts w:cs="Calibri"/>
                <w:color w:val="000000"/>
                <w:sz w:val="20"/>
                <w:szCs w:val="20"/>
              </w:rPr>
              <w:t xml:space="preserve"> and Ethics</w:t>
            </w:r>
          </w:p>
        </w:tc>
        <w:tc>
          <w:tcPr>
            <w:tcW w:w="1227" w:type="dxa"/>
            <w:shd w:val="clear" w:color="auto" w:fill="FFFFFF" w:themeFill="background1"/>
          </w:tcPr>
          <w:p w14:paraId="53C815C3" w14:textId="77777777" w:rsidR="009939CB" w:rsidRDefault="009939CB" w:rsidP="00461F5F">
            <w:pPr>
              <w:jc w:val="center"/>
              <w:rPr>
                <w:rFonts w:cs="Calibri"/>
                <w:color w:val="000000"/>
                <w:sz w:val="20"/>
                <w:szCs w:val="20"/>
              </w:rPr>
            </w:pPr>
            <w:r w:rsidRPr="0091792B">
              <w:rPr>
                <w:rFonts w:cs="Calibri"/>
                <w:color w:val="000000"/>
                <w:sz w:val="20"/>
                <w:szCs w:val="20"/>
              </w:rPr>
              <w:t>3.0</w:t>
            </w:r>
          </w:p>
        </w:tc>
        <w:tc>
          <w:tcPr>
            <w:tcW w:w="720" w:type="dxa"/>
            <w:shd w:val="clear" w:color="auto" w:fill="FFFFFF" w:themeFill="background1"/>
          </w:tcPr>
          <w:p w14:paraId="3DF7CECE" w14:textId="77777777" w:rsidR="009939CB" w:rsidRDefault="009939CB" w:rsidP="00461F5F">
            <w:pPr>
              <w:jc w:val="center"/>
              <w:rPr>
                <w:rFonts w:cs="Calibri"/>
                <w:color w:val="000000"/>
                <w:sz w:val="20"/>
                <w:szCs w:val="20"/>
              </w:rPr>
            </w:pPr>
            <w:r w:rsidRPr="0091792B">
              <w:rPr>
                <w:rFonts w:cs="Calibri"/>
                <w:color w:val="000000"/>
                <w:sz w:val="20"/>
                <w:szCs w:val="20"/>
              </w:rPr>
              <w:t>45.0</w:t>
            </w:r>
          </w:p>
        </w:tc>
        <w:tc>
          <w:tcPr>
            <w:tcW w:w="1320" w:type="dxa"/>
            <w:shd w:val="clear" w:color="auto" w:fill="FFFFFF" w:themeFill="background1"/>
          </w:tcPr>
          <w:p w14:paraId="66C57D11" w14:textId="77777777" w:rsidR="009939CB" w:rsidRDefault="009939CB" w:rsidP="00461F5F">
            <w:pPr>
              <w:jc w:val="center"/>
              <w:rPr>
                <w:rFonts w:cs="Calibri"/>
                <w:color w:val="000000"/>
                <w:sz w:val="20"/>
                <w:szCs w:val="20"/>
              </w:rPr>
            </w:pPr>
            <w:r w:rsidRPr="0091792B">
              <w:rPr>
                <w:rFonts w:cs="Calibri"/>
                <w:color w:val="000000"/>
                <w:sz w:val="20"/>
                <w:szCs w:val="20"/>
              </w:rPr>
              <w:t>SOC101</w:t>
            </w:r>
          </w:p>
        </w:tc>
        <w:tc>
          <w:tcPr>
            <w:tcW w:w="1269" w:type="dxa"/>
            <w:shd w:val="clear" w:color="auto" w:fill="FFFFFF" w:themeFill="background1"/>
          </w:tcPr>
          <w:p w14:paraId="415BD2E9" w14:textId="77777777" w:rsidR="009939CB" w:rsidRDefault="009939CB" w:rsidP="00461F5F">
            <w:pPr>
              <w:jc w:val="center"/>
              <w:rPr>
                <w:rFonts w:cs="Calibri"/>
                <w:color w:val="000000"/>
                <w:sz w:val="20"/>
                <w:szCs w:val="20"/>
              </w:rPr>
            </w:pPr>
          </w:p>
        </w:tc>
      </w:tr>
      <w:tr w:rsidR="00690E8D" w14:paraId="6AC31281" w14:textId="77777777" w:rsidTr="00461F5F">
        <w:trPr>
          <w:trHeight w:val="250"/>
        </w:trPr>
        <w:tc>
          <w:tcPr>
            <w:tcW w:w="1184" w:type="dxa"/>
            <w:shd w:val="clear" w:color="auto" w:fill="FFFFFF" w:themeFill="background1"/>
          </w:tcPr>
          <w:p w14:paraId="5D098D54" w14:textId="77777777" w:rsidR="009939CB" w:rsidRDefault="009939CB" w:rsidP="00461F5F">
            <w:pPr>
              <w:rPr>
                <w:rFonts w:eastAsia="Cambria" w:cs="Cambria"/>
                <w:strike/>
                <w:color w:val="000000" w:themeColor="text1"/>
                <w:sz w:val="20"/>
                <w:szCs w:val="20"/>
              </w:rPr>
            </w:pPr>
            <w:r w:rsidRPr="09081D84">
              <w:rPr>
                <w:rFonts w:eastAsia="Cambria" w:cs="Cambria"/>
                <w:sz w:val="20"/>
                <w:szCs w:val="20"/>
              </w:rPr>
              <w:t>SOC401</w:t>
            </w:r>
          </w:p>
        </w:tc>
        <w:tc>
          <w:tcPr>
            <w:tcW w:w="4440" w:type="dxa"/>
            <w:shd w:val="clear" w:color="auto" w:fill="FFFFFF" w:themeFill="background1"/>
          </w:tcPr>
          <w:p w14:paraId="527FB14C" w14:textId="77777777" w:rsidR="009939CB" w:rsidRDefault="009939CB" w:rsidP="00461F5F">
            <w:pPr>
              <w:rPr>
                <w:rFonts w:eastAsia="Cambria" w:cs="Cambria"/>
                <w:color w:val="000000" w:themeColor="text1"/>
                <w:sz w:val="20"/>
                <w:szCs w:val="20"/>
              </w:rPr>
            </w:pPr>
            <w:r w:rsidRPr="09081D84">
              <w:rPr>
                <w:rFonts w:eastAsia="Cambria" w:cs="Cambria"/>
                <w:color w:val="000000" w:themeColor="text1"/>
                <w:sz w:val="20"/>
                <w:szCs w:val="20"/>
              </w:rPr>
              <w:t>Cultural Paradigms (Humanities)</w:t>
            </w:r>
          </w:p>
        </w:tc>
        <w:tc>
          <w:tcPr>
            <w:tcW w:w="1227" w:type="dxa"/>
            <w:shd w:val="clear" w:color="auto" w:fill="FFFFFF" w:themeFill="background1"/>
          </w:tcPr>
          <w:p w14:paraId="07C18C07" w14:textId="77777777" w:rsidR="009939CB" w:rsidRDefault="009939CB" w:rsidP="00461F5F">
            <w:pPr>
              <w:jc w:val="center"/>
              <w:rPr>
                <w:rFonts w:eastAsia="Cambria" w:cs="Cambria"/>
                <w:color w:val="000000" w:themeColor="text1"/>
                <w:sz w:val="20"/>
                <w:szCs w:val="20"/>
              </w:rPr>
            </w:pPr>
            <w:r w:rsidRPr="09081D84">
              <w:rPr>
                <w:rFonts w:eastAsia="Cambria" w:cs="Cambria"/>
                <w:color w:val="000000" w:themeColor="text1"/>
                <w:sz w:val="20"/>
                <w:szCs w:val="20"/>
              </w:rPr>
              <w:t>3.0</w:t>
            </w:r>
          </w:p>
        </w:tc>
        <w:tc>
          <w:tcPr>
            <w:tcW w:w="720" w:type="dxa"/>
            <w:shd w:val="clear" w:color="auto" w:fill="FFFFFF" w:themeFill="background1"/>
          </w:tcPr>
          <w:p w14:paraId="6694D7DE" w14:textId="67844BE2" w:rsidR="009939CB" w:rsidRPr="003F35B5" w:rsidRDefault="009939CB" w:rsidP="003F35B5">
            <w:pPr>
              <w:jc w:val="center"/>
              <w:rPr>
                <w:rFonts w:eastAsia="Cambria" w:cs="Cambria"/>
                <w:sz w:val="20"/>
                <w:szCs w:val="20"/>
              </w:rPr>
            </w:pPr>
            <w:r w:rsidRPr="003F35B5">
              <w:rPr>
                <w:rFonts w:eastAsia="Cambria" w:cs="Cambria"/>
                <w:sz w:val="20"/>
                <w:szCs w:val="20"/>
              </w:rPr>
              <w:t>45.0</w:t>
            </w:r>
          </w:p>
        </w:tc>
        <w:tc>
          <w:tcPr>
            <w:tcW w:w="1320" w:type="dxa"/>
            <w:shd w:val="clear" w:color="auto" w:fill="FFFFFF" w:themeFill="background1"/>
          </w:tcPr>
          <w:p w14:paraId="772A5C1A" w14:textId="77777777" w:rsidR="009939CB" w:rsidRPr="003F35B5" w:rsidRDefault="009939CB" w:rsidP="00461F5F">
            <w:pPr>
              <w:jc w:val="center"/>
              <w:rPr>
                <w:rFonts w:cs="Calibri"/>
                <w:sz w:val="20"/>
                <w:szCs w:val="20"/>
              </w:rPr>
            </w:pPr>
          </w:p>
        </w:tc>
        <w:tc>
          <w:tcPr>
            <w:tcW w:w="1269" w:type="dxa"/>
            <w:shd w:val="clear" w:color="auto" w:fill="FFFFFF" w:themeFill="background1"/>
          </w:tcPr>
          <w:p w14:paraId="2F1C4656" w14:textId="77777777" w:rsidR="009939CB" w:rsidRDefault="009939CB" w:rsidP="00461F5F">
            <w:pPr>
              <w:jc w:val="center"/>
              <w:rPr>
                <w:rFonts w:cs="Calibri"/>
                <w:color w:val="000000" w:themeColor="text1"/>
                <w:sz w:val="20"/>
                <w:szCs w:val="20"/>
              </w:rPr>
            </w:pPr>
          </w:p>
        </w:tc>
      </w:tr>
      <w:tr w:rsidR="00690E8D" w14:paraId="50199EC9" w14:textId="77777777" w:rsidTr="00461F5F">
        <w:trPr>
          <w:trHeight w:val="250"/>
        </w:trPr>
        <w:tc>
          <w:tcPr>
            <w:tcW w:w="1184" w:type="dxa"/>
            <w:shd w:val="clear" w:color="auto" w:fill="FFFFFF" w:themeFill="background1"/>
          </w:tcPr>
          <w:p w14:paraId="58A9C0B8" w14:textId="77777777" w:rsidR="009939CB" w:rsidRPr="0091792B" w:rsidRDefault="009939CB" w:rsidP="00461F5F">
            <w:pPr>
              <w:rPr>
                <w:rFonts w:cs="Calibri"/>
                <w:color w:val="000000"/>
                <w:sz w:val="20"/>
                <w:szCs w:val="20"/>
              </w:rPr>
            </w:pPr>
            <w:r>
              <w:rPr>
                <w:rFonts w:cs="Calibri"/>
                <w:color w:val="000000"/>
                <w:sz w:val="20"/>
                <w:szCs w:val="20"/>
              </w:rPr>
              <w:t>TTS101</w:t>
            </w:r>
          </w:p>
        </w:tc>
        <w:tc>
          <w:tcPr>
            <w:tcW w:w="4440" w:type="dxa"/>
            <w:shd w:val="clear" w:color="auto" w:fill="FFFFFF" w:themeFill="background1"/>
          </w:tcPr>
          <w:p w14:paraId="0353353B" w14:textId="77777777" w:rsidR="009939CB" w:rsidRPr="0091792B" w:rsidRDefault="009939CB" w:rsidP="00461F5F">
            <w:pPr>
              <w:rPr>
                <w:rFonts w:cs="Calibri"/>
                <w:color w:val="000000"/>
                <w:sz w:val="20"/>
                <w:szCs w:val="20"/>
              </w:rPr>
            </w:pPr>
            <w:r>
              <w:rPr>
                <w:rFonts w:cs="Calibri"/>
                <w:color w:val="000000"/>
                <w:sz w:val="20"/>
                <w:szCs w:val="20"/>
              </w:rPr>
              <w:t>Technology Training for Online Students</w:t>
            </w:r>
          </w:p>
        </w:tc>
        <w:tc>
          <w:tcPr>
            <w:tcW w:w="1227" w:type="dxa"/>
            <w:shd w:val="clear" w:color="auto" w:fill="FFFFFF" w:themeFill="background1"/>
          </w:tcPr>
          <w:p w14:paraId="2A2DB881" w14:textId="77777777" w:rsidR="009939CB" w:rsidRPr="0091792B" w:rsidRDefault="009939CB" w:rsidP="00461F5F">
            <w:pPr>
              <w:jc w:val="center"/>
              <w:rPr>
                <w:rFonts w:cs="Calibri"/>
                <w:color w:val="000000"/>
                <w:sz w:val="20"/>
                <w:szCs w:val="20"/>
              </w:rPr>
            </w:pPr>
            <w:r>
              <w:rPr>
                <w:rFonts w:cs="Calibri"/>
                <w:color w:val="000000"/>
                <w:sz w:val="20"/>
                <w:szCs w:val="20"/>
              </w:rPr>
              <w:t>0.0</w:t>
            </w:r>
          </w:p>
        </w:tc>
        <w:tc>
          <w:tcPr>
            <w:tcW w:w="720" w:type="dxa"/>
            <w:shd w:val="clear" w:color="auto" w:fill="FFFFFF" w:themeFill="background1"/>
          </w:tcPr>
          <w:p w14:paraId="370BFCD1" w14:textId="77777777" w:rsidR="009939CB" w:rsidRPr="0091792B" w:rsidRDefault="009939CB" w:rsidP="00461F5F">
            <w:pPr>
              <w:jc w:val="center"/>
              <w:rPr>
                <w:rFonts w:cs="Calibri"/>
                <w:color w:val="000000"/>
                <w:sz w:val="20"/>
                <w:szCs w:val="20"/>
              </w:rPr>
            </w:pPr>
          </w:p>
        </w:tc>
        <w:tc>
          <w:tcPr>
            <w:tcW w:w="1320" w:type="dxa"/>
            <w:shd w:val="clear" w:color="auto" w:fill="FFFFFF" w:themeFill="background1"/>
          </w:tcPr>
          <w:p w14:paraId="61EEA122" w14:textId="77777777" w:rsidR="009939CB" w:rsidRPr="0091792B" w:rsidRDefault="009939CB" w:rsidP="00461F5F">
            <w:pPr>
              <w:jc w:val="center"/>
              <w:rPr>
                <w:rFonts w:cs="Calibri"/>
                <w:color w:val="000000"/>
                <w:sz w:val="20"/>
                <w:szCs w:val="20"/>
              </w:rPr>
            </w:pPr>
          </w:p>
        </w:tc>
        <w:tc>
          <w:tcPr>
            <w:tcW w:w="1269" w:type="dxa"/>
            <w:shd w:val="clear" w:color="auto" w:fill="FFFFFF" w:themeFill="background1"/>
          </w:tcPr>
          <w:p w14:paraId="1AA892EF" w14:textId="77777777" w:rsidR="009939CB" w:rsidRDefault="009939CB" w:rsidP="00461F5F">
            <w:pPr>
              <w:jc w:val="center"/>
              <w:rPr>
                <w:rFonts w:cs="Calibri"/>
                <w:color w:val="000000"/>
                <w:sz w:val="20"/>
                <w:szCs w:val="20"/>
              </w:rPr>
            </w:pPr>
          </w:p>
        </w:tc>
      </w:tr>
      <w:tr w:rsidR="00690E8D" w14:paraId="7DCEA94D" w14:textId="77777777" w:rsidTr="00461F5F">
        <w:trPr>
          <w:trHeight w:val="250"/>
        </w:trPr>
        <w:tc>
          <w:tcPr>
            <w:tcW w:w="1184" w:type="dxa"/>
            <w:shd w:val="clear" w:color="auto" w:fill="FFFFFF" w:themeFill="background1"/>
          </w:tcPr>
          <w:p w14:paraId="01ED5532" w14:textId="77777777" w:rsidR="009939CB" w:rsidRPr="0091792B" w:rsidRDefault="009939CB" w:rsidP="00461F5F">
            <w:pPr>
              <w:rPr>
                <w:rFonts w:cs="Calibri"/>
                <w:color w:val="000000"/>
                <w:sz w:val="20"/>
                <w:szCs w:val="20"/>
              </w:rPr>
            </w:pPr>
            <w:r w:rsidRPr="00810DC0">
              <w:rPr>
                <w:rFonts w:cs="Calibri"/>
                <w:color w:val="000000"/>
                <w:sz w:val="20"/>
                <w:szCs w:val="20"/>
              </w:rPr>
              <w:t>WS110</w:t>
            </w:r>
          </w:p>
        </w:tc>
        <w:tc>
          <w:tcPr>
            <w:tcW w:w="4440" w:type="dxa"/>
            <w:shd w:val="clear" w:color="auto" w:fill="FFFFFF" w:themeFill="background1"/>
          </w:tcPr>
          <w:p w14:paraId="08EA2048" w14:textId="77777777" w:rsidR="009939CB" w:rsidRPr="0091792B" w:rsidRDefault="009939CB" w:rsidP="00461F5F">
            <w:pPr>
              <w:rPr>
                <w:rFonts w:cs="Calibri"/>
                <w:color w:val="000000"/>
                <w:sz w:val="20"/>
                <w:szCs w:val="20"/>
              </w:rPr>
            </w:pPr>
            <w:r w:rsidRPr="00810DC0">
              <w:rPr>
                <w:rFonts w:cs="Calibri"/>
                <w:color w:val="000000"/>
                <w:sz w:val="20"/>
                <w:szCs w:val="20"/>
              </w:rPr>
              <w:t>Human Anatomy and Physiology I</w:t>
            </w:r>
          </w:p>
        </w:tc>
        <w:tc>
          <w:tcPr>
            <w:tcW w:w="1227" w:type="dxa"/>
            <w:shd w:val="clear" w:color="auto" w:fill="FFFFFF" w:themeFill="background1"/>
          </w:tcPr>
          <w:p w14:paraId="18E517B8" w14:textId="77777777" w:rsidR="009939CB" w:rsidRPr="0091792B" w:rsidRDefault="009939CB"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27CBA2BC" w14:textId="77777777" w:rsidR="009939CB" w:rsidRPr="0091792B" w:rsidRDefault="009939CB" w:rsidP="00461F5F">
            <w:pPr>
              <w:jc w:val="center"/>
              <w:rPr>
                <w:rFonts w:cs="Calibri"/>
                <w:color w:val="000000"/>
                <w:sz w:val="20"/>
                <w:szCs w:val="20"/>
              </w:rPr>
            </w:pPr>
            <w:r w:rsidRPr="00810DC0">
              <w:rPr>
                <w:rFonts w:cs="Calibri"/>
                <w:color w:val="000000"/>
                <w:sz w:val="20"/>
                <w:szCs w:val="20"/>
              </w:rPr>
              <w:t>45.0</w:t>
            </w:r>
          </w:p>
        </w:tc>
        <w:tc>
          <w:tcPr>
            <w:tcW w:w="1320" w:type="dxa"/>
            <w:shd w:val="clear" w:color="auto" w:fill="FFFFFF" w:themeFill="background1"/>
          </w:tcPr>
          <w:p w14:paraId="4A2EDA07" w14:textId="77777777" w:rsidR="009939CB" w:rsidRPr="0091792B" w:rsidRDefault="009939CB" w:rsidP="00461F5F">
            <w:pPr>
              <w:jc w:val="center"/>
              <w:rPr>
                <w:rFonts w:cs="Calibri"/>
                <w:color w:val="000000"/>
                <w:sz w:val="20"/>
                <w:szCs w:val="20"/>
              </w:rPr>
            </w:pPr>
          </w:p>
        </w:tc>
        <w:tc>
          <w:tcPr>
            <w:tcW w:w="1269" w:type="dxa"/>
            <w:shd w:val="clear" w:color="auto" w:fill="FFFFFF" w:themeFill="background1"/>
          </w:tcPr>
          <w:p w14:paraId="026F2AEE" w14:textId="77777777" w:rsidR="009939CB" w:rsidRDefault="009939CB" w:rsidP="00461F5F">
            <w:pPr>
              <w:jc w:val="center"/>
              <w:rPr>
                <w:rFonts w:cs="Calibri"/>
                <w:color w:val="000000"/>
                <w:sz w:val="20"/>
                <w:szCs w:val="20"/>
              </w:rPr>
            </w:pPr>
            <w:r>
              <w:rPr>
                <w:rFonts w:cs="Calibri"/>
                <w:color w:val="000000"/>
                <w:sz w:val="20"/>
                <w:szCs w:val="20"/>
              </w:rPr>
              <w:t>WS110L</w:t>
            </w:r>
          </w:p>
        </w:tc>
      </w:tr>
      <w:tr w:rsidR="00690E8D" w14:paraId="5728DF47" w14:textId="77777777" w:rsidTr="00461F5F">
        <w:trPr>
          <w:trHeight w:val="250"/>
        </w:trPr>
        <w:tc>
          <w:tcPr>
            <w:tcW w:w="1184" w:type="dxa"/>
            <w:shd w:val="clear" w:color="auto" w:fill="FFFFFF" w:themeFill="background1"/>
          </w:tcPr>
          <w:p w14:paraId="7C41DBB1" w14:textId="77777777" w:rsidR="009939CB" w:rsidRPr="0091792B" w:rsidRDefault="009939CB" w:rsidP="00461F5F">
            <w:pPr>
              <w:rPr>
                <w:rFonts w:cs="Calibri"/>
                <w:color w:val="000000"/>
                <w:sz w:val="20"/>
                <w:szCs w:val="20"/>
              </w:rPr>
            </w:pPr>
            <w:r w:rsidRPr="00810DC0">
              <w:rPr>
                <w:rFonts w:cs="Calibri"/>
                <w:color w:val="000000"/>
                <w:sz w:val="20"/>
                <w:szCs w:val="20"/>
              </w:rPr>
              <w:t>WS110L</w:t>
            </w:r>
          </w:p>
        </w:tc>
        <w:tc>
          <w:tcPr>
            <w:tcW w:w="4440" w:type="dxa"/>
            <w:shd w:val="clear" w:color="auto" w:fill="FFFFFF" w:themeFill="background1"/>
          </w:tcPr>
          <w:p w14:paraId="05961BA7" w14:textId="77777777" w:rsidR="009939CB" w:rsidRPr="0091792B" w:rsidRDefault="009939CB" w:rsidP="00461F5F">
            <w:pPr>
              <w:rPr>
                <w:rFonts w:cs="Calibri"/>
                <w:color w:val="000000"/>
                <w:sz w:val="20"/>
                <w:szCs w:val="20"/>
              </w:rPr>
            </w:pPr>
            <w:r w:rsidRPr="00810DC0">
              <w:rPr>
                <w:rFonts w:cs="Calibri"/>
                <w:color w:val="000000"/>
                <w:sz w:val="20"/>
                <w:szCs w:val="20"/>
              </w:rPr>
              <w:t>Human Anatomy and Physiology I Lab</w:t>
            </w:r>
          </w:p>
        </w:tc>
        <w:tc>
          <w:tcPr>
            <w:tcW w:w="1227" w:type="dxa"/>
            <w:shd w:val="clear" w:color="auto" w:fill="FFFFFF" w:themeFill="background1"/>
          </w:tcPr>
          <w:p w14:paraId="6AAF7D01" w14:textId="77777777" w:rsidR="009939CB" w:rsidRPr="0091792B" w:rsidRDefault="009939CB" w:rsidP="00461F5F">
            <w:pPr>
              <w:jc w:val="center"/>
              <w:rPr>
                <w:rFonts w:cs="Calibri"/>
                <w:color w:val="000000"/>
                <w:sz w:val="20"/>
                <w:szCs w:val="20"/>
              </w:rPr>
            </w:pPr>
            <w:r w:rsidRPr="00810DC0">
              <w:rPr>
                <w:rFonts w:cs="Calibri"/>
                <w:color w:val="000000"/>
                <w:sz w:val="20"/>
                <w:szCs w:val="20"/>
              </w:rPr>
              <w:t>1.0</w:t>
            </w:r>
          </w:p>
        </w:tc>
        <w:tc>
          <w:tcPr>
            <w:tcW w:w="720" w:type="dxa"/>
            <w:shd w:val="clear" w:color="auto" w:fill="FFFFFF" w:themeFill="background1"/>
          </w:tcPr>
          <w:p w14:paraId="695B7710" w14:textId="77777777" w:rsidR="009939CB" w:rsidRPr="0091792B" w:rsidRDefault="009939CB" w:rsidP="00461F5F">
            <w:pPr>
              <w:jc w:val="center"/>
              <w:rPr>
                <w:rFonts w:cs="Calibri"/>
                <w:color w:val="000000"/>
                <w:sz w:val="20"/>
                <w:szCs w:val="20"/>
              </w:rPr>
            </w:pPr>
            <w:r w:rsidRPr="00810DC0">
              <w:rPr>
                <w:rFonts w:cs="Calibri"/>
                <w:color w:val="000000"/>
                <w:sz w:val="20"/>
                <w:szCs w:val="20"/>
              </w:rPr>
              <w:t>30.0</w:t>
            </w:r>
          </w:p>
        </w:tc>
        <w:tc>
          <w:tcPr>
            <w:tcW w:w="1320" w:type="dxa"/>
            <w:shd w:val="clear" w:color="auto" w:fill="FFFFFF" w:themeFill="background1"/>
          </w:tcPr>
          <w:p w14:paraId="74F389A2" w14:textId="77777777" w:rsidR="009939CB" w:rsidRPr="0091792B" w:rsidRDefault="009939CB" w:rsidP="00461F5F">
            <w:pPr>
              <w:jc w:val="center"/>
              <w:rPr>
                <w:rFonts w:cs="Calibri"/>
                <w:color w:val="000000"/>
                <w:sz w:val="20"/>
                <w:szCs w:val="20"/>
              </w:rPr>
            </w:pPr>
          </w:p>
        </w:tc>
        <w:tc>
          <w:tcPr>
            <w:tcW w:w="1269" w:type="dxa"/>
            <w:shd w:val="clear" w:color="auto" w:fill="FFFFFF" w:themeFill="background1"/>
          </w:tcPr>
          <w:p w14:paraId="3DF4107A" w14:textId="77777777" w:rsidR="009939CB" w:rsidRDefault="009939CB" w:rsidP="00461F5F">
            <w:pPr>
              <w:jc w:val="center"/>
              <w:rPr>
                <w:rFonts w:cs="Calibri"/>
                <w:color w:val="000000"/>
                <w:sz w:val="20"/>
                <w:szCs w:val="20"/>
              </w:rPr>
            </w:pPr>
            <w:r>
              <w:rPr>
                <w:rFonts w:cs="Calibri"/>
                <w:color w:val="000000"/>
                <w:sz w:val="20"/>
                <w:szCs w:val="20"/>
              </w:rPr>
              <w:t>WS110</w:t>
            </w:r>
          </w:p>
        </w:tc>
      </w:tr>
      <w:tr w:rsidR="00690E8D" w14:paraId="651E38E3" w14:textId="77777777" w:rsidTr="00461F5F">
        <w:trPr>
          <w:trHeight w:val="250"/>
        </w:trPr>
        <w:tc>
          <w:tcPr>
            <w:tcW w:w="1184" w:type="dxa"/>
            <w:shd w:val="clear" w:color="auto" w:fill="FFFFFF" w:themeFill="background1"/>
          </w:tcPr>
          <w:p w14:paraId="560A8128" w14:textId="77777777" w:rsidR="009939CB" w:rsidRPr="00810DC0" w:rsidRDefault="009939CB" w:rsidP="00461F5F">
            <w:pPr>
              <w:rPr>
                <w:rFonts w:cs="Calibri"/>
                <w:color w:val="000000"/>
                <w:sz w:val="20"/>
                <w:szCs w:val="20"/>
              </w:rPr>
            </w:pPr>
            <w:r>
              <w:rPr>
                <w:rFonts w:cs="Calibri"/>
                <w:color w:val="000000"/>
                <w:sz w:val="20"/>
                <w:szCs w:val="20"/>
              </w:rPr>
              <w:t>WS202</w:t>
            </w:r>
          </w:p>
        </w:tc>
        <w:tc>
          <w:tcPr>
            <w:tcW w:w="4440" w:type="dxa"/>
            <w:shd w:val="clear" w:color="auto" w:fill="FFFFFF" w:themeFill="background1"/>
          </w:tcPr>
          <w:p w14:paraId="6C09B79E" w14:textId="77777777" w:rsidR="009939CB" w:rsidRPr="00810DC0" w:rsidRDefault="009939CB" w:rsidP="00461F5F">
            <w:pPr>
              <w:rPr>
                <w:rFonts w:cs="Calibri"/>
                <w:color w:val="000000"/>
                <w:sz w:val="20"/>
                <w:szCs w:val="20"/>
              </w:rPr>
            </w:pPr>
            <w:r>
              <w:rPr>
                <w:rFonts w:cs="Calibri"/>
                <w:color w:val="000000"/>
                <w:sz w:val="20"/>
                <w:szCs w:val="20"/>
              </w:rPr>
              <w:t>Medical Terminology</w:t>
            </w:r>
          </w:p>
        </w:tc>
        <w:tc>
          <w:tcPr>
            <w:tcW w:w="1227" w:type="dxa"/>
            <w:shd w:val="clear" w:color="auto" w:fill="FFFFFF" w:themeFill="background1"/>
          </w:tcPr>
          <w:p w14:paraId="4BD60B4E" w14:textId="77777777" w:rsidR="009939CB" w:rsidRPr="00810DC0" w:rsidRDefault="009939CB" w:rsidP="00461F5F">
            <w:pPr>
              <w:jc w:val="center"/>
              <w:rPr>
                <w:rFonts w:cs="Calibri"/>
                <w:color w:val="000000"/>
                <w:sz w:val="20"/>
                <w:szCs w:val="20"/>
              </w:rPr>
            </w:pPr>
            <w:r>
              <w:rPr>
                <w:rFonts w:cs="Calibri"/>
                <w:color w:val="000000"/>
                <w:sz w:val="20"/>
                <w:szCs w:val="20"/>
              </w:rPr>
              <w:t>1.5</w:t>
            </w:r>
          </w:p>
        </w:tc>
        <w:tc>
          <w:tcPr>
            <w:tcW w:w="720" w:type="dxa"/>
            <w:shd w:val="clear" w:color="auto" w:fill="FFFFFF" w:themeFill="background1"/>
          </w:tcPr>
          <w:p w14:paraId="6D7C802E" w14:textId="77777777" w:rsidR="009939CB" w:rsidRPr="00810DC0" w:rsidRDefault="009939CB" w:rsidP="00461F5F">
            <w:pPr>
              <w:jc w:val="center"/>
              <w:rPr>
                <w:rFonts w:cs="Calibri"/>
                <w:color w:val="000000"/>
                <w:sz w:val="20"/>
                <w:szCs w:val="20"/>
              </w:rPr>
            </w:pPr>
            <w:r>
              <w:rPr>
                <w:rFonts w:cs="Calibri"/>
                <w:color w:val="000000"/>
                <w:sz w:val="20"/>
                <w:szCs w:val="20"/>
              </w:rPr>
              <w:t>22.5</w:t>
            </w:r>
          </w:p>
        </w:tc>
        <w:tc>
          <w:tcPr>
            <w:tcW w:w="1320" w:type="dxa"/>
            <w:shd w:val="clear" w:color="auto" w:fill="FFFFFF" w:themeFill="background1"/>
          </w:tcPr>
          <w:p w14:paraId="5C4E648A" w14:textId="77777777" w:rsidR="009939CB" w:rsidRPr="0091792B" w:rsidRDefault="009939CB" w:rsidP="00461F5F">
            <w:pPr>
              <w:jc w:val="center"/>
              <w:rPr>
                <w:rFonts w:cs="Calibri"/>
                <w:color w:val="000000"/>
                <w:sz w:val="20"/>
                <w:szCs w:val="20"/>
              </w:rPr>
            </w:pPr>
          </w:p>
        </w:tc>
        <w:tc>
          <w:tcPr>
            <w:tcW w:w="1269" w:type="dxa"/>
            <w:shd w:val="clear" w:color="auto" w:fill="FFFFFF" w:themeFill="background1"/>
          </w:tcPr>
          <w:p w14:paraId="4673D77A" w14:textId="77777777" w:rsidR="009939CB" w:rsidRDefault="009939CB" w:rsidP="00461F5F">
            <w:pPr>
              <w:jc w:val="center"/>
              <w:rPr>
                <w:rFonts w:cs="Calibri"/>
                <w:color w:val="000000"/>
                <w:sz w:val="20"/>
                <w:szCs w:val="20"/>
              </w:rPr>
            </w:pPr>
          </w:p>
        </w:tc>
      </w:tr>
      <w:tr w:rsidR="00690E8D" w14:paraId="6C9F6818" w14:textId="77777777" w:rsidTr="00461F5F">
        <w:trPr>
          <w:trHeight w:val="250"/>
        </w:trPr>
        <w:tc>
          <w:tcPr>
            <w:tcW w:w="1184" w:type="dxa"/>
            <w:shd w:val="clear" w:color="auto" w:fill="FFFFFF" w:themeFill="background1"/>
          </w:tcPr>
          <w:p w14:paraId="537946F0" w14:textId="77777777" w:rsidR="009939CB" w:rsidRDefault="009939CB" w:rsidP="00461F5F">
            <w:pPr>
              <w:rPr>
                <w:rFonts w:cs="Calibri"/>
                <w:color w:val="000000"/>
                <w:sz w:val="20"/>
                <w:szCs w:val="20"/>
              </w:rPr>
            </w:pPr>
            <w:r>
              <w:rPr>
                <w:rFonts w:cs="Calibri"/>
                <w:color w:val="000000"/>
                <w:sz w:val="20"/>
                <w:szCs w:val="20"/>
              </w:rPr>
              <w:lastRenderedPageBreak/>
              <w:t>WS204</w:t>
            </w:r>
          </w:p>
        </w:tc>
        <w:tc>
          <w:tcPr>
            <w:tcW w:w="4440" w:type="dxa"/>
            <w:shd w:val="clear" w:color="auto" w:fill="FFFFFF" w:themeFill="background1"/>
          </w:tcPr>
          <w:p w14:paraId="6EA3434B" w14:textId="77777777" w:rsidR="009939CB" w:rsidRDefault="009939CB" w:rsidP="00461F5F">
            <w:pPr>
              <w:rPr>
                <w:rFonts w:cs="Calibri"/>
                <w:color w:val="000000"/>
                <w:sz w:val="20"/>
                <w:szCs w:val="20"/>
              </w:rPr>
            </w:pPr>
            <w:r>
              <w:rPr>
                <w:rFonts w:cs="Calibri"/>
                <w:color w:val="000000"/>
                <w:sz w:val="20"/>
                <w:szCs w:val="20"/>
              </w:rPr>
              <w:t>Biological Aspects of Physics</w:t>
            </w:r>
          </w:p>
        </w:tc>
        <w:tc>
          <w:tcPr>
            <w:tcW w:w="1227" w:type="dxa"/>
            <w:shd w:val="clear" w:color="auto" w:fill="FFFFFF" w:themeFill="background1"/>
          </w:tcPr>
          <w:p w14:paraId="085999D9" w14:textId="77777777" w:rsidR="009939CB" w:rsidRDefault="009939CB" w:rsidP="00461F5F">
            <w:pPr>
              <w:jc w:val="center"/>
              <w:rPr>
                <w:rFonts w:cs="Calibri"/>
                <w:color w:val="000000"/>
                <w:sz w:val="20"/>
                <w:szCs w:val="20"/>
              </w:rPr>
            </w:pPr>
            <w:r>
              <w:rPr>
                <w:rFonts w:cs="Calibri"/>
                <w:color w:val="000000"/>
                <w:sz w:val="20"/>
                <w:szCs w:val="20"/>
              </w:rPr>
              <w:t>2.5</w:t>
            </w:r>
          </w:p>
        </w:tc>
        <w:tc>
          <w:tcPr>
            <w:tcW w:w="720" w:type="dxa"/>
            <w:shd w:val="clear" w:color="auto" w:fill="FFFFFF" w:themeFill="background1"/>
          </w:tcPr>
          <w:p w14:paraId="706FC836" w14:textId="77777777" w:rsidR="009939CB" w:rsidRDefault="009939CB" w:rsidP="00461F5F">
            <w:pPr>
              <w:jc w:val="center"/>
              <w:rPr>
                <w:rFonts w:cs="Calibri"/>
                <w:color w:val="000000"/>
                <w:sz w:val="20"/>
                <w:szCs w:val="20"/>
              </w:rPr>
            </w:pPr>
            <w:r>
              <w:rPr>
                <w:rFonts w:cs="Calibri"/>
                <w:color w:val="000000"/>
                <w:sz w:val="20"/>
                <w:szCs w:val="20"/>
              </w:rPr>
              <w:t>37.5</w:t>
            </w:r>
          </w:p>
        </w:tc>
        <w:tc>
          <w:tcPr>
            <w:tcW w:w="1320" w:type="dxa"/>
            <w:shd w:val="clear" w:color="auto" w:fill="FFFFFF" w:themeFill="background1"/>
          </w:tcPr>
          <w:p w14:paraId="0B60AA2B"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166CF27D" w14:textId="77777777" w:rsidR="009939CB" w:rsidRDefault="009939CB" w:rsidP="00461F5F">
            <w:pPr>
              <w:jc w:val="center"/>
              <w:rPr>
                <w:rFonts w:cs="Calibri"/>
                <w:color w:val="000000"/>
                <w:sz w:val="20"/>
                <w:szCs w:val="20"/>
              </w:rPr>
            </w:pPr>
          </w:p>
        </w:tc>
      </w:tr>
      <w:tr w:rsidR="00690E8D" w14:paraId="780E3128" w14:textId="77777777" w:rsidTr="00461F5F">
        <w:trPr>
          <w:trHeight w:val="250"/>
        </w:trPr>
        <w:tc>
          <w:tcPr>
            <w:tcW w:w="1184" w:type="dxa"/>
            <w:shd w:val="clear" w:color="auto" w:fill="FFFFFF" w:themeFill="background1"/>
          </w:tcPr>
          <w:p w14:paraId="3A6953E2" w14:textId="77777777" w:rsidR="009939CB" w:rsidRPr="00810DC0" w:rsidRDefault="009939CB" w:rsidP="00461F5F">
            <w:pPr>
              <w:rPr>
                <w:rFonts w:cs="Calibri"/>
                <w:color w:val="000000"/>
                <w:sz w:val="20"/>
                <w:szCs w:val="20"/>
              </w:rPr>
            </w:pPr>
            <w:r>
              <w:rPr>
                <w:rFonts w:cs="Calibri"/>
                <w:color w:val="000000"/>
                <w:sz w:val="20"/>
                <w:szCs w:val="20"/>
              </w:rPr>
              <w:t>WS207</w:t>
            </w:r>
          </w:p>
        </w:tc>
        <w:tc>
          <w:tcPr>
            <w:tcW w:w="4440" w:type="dxa"/>
            <w:shd w:val="clear" w:color="auto" w:fill="FFFFFF" w:themeFill="background1"/>
          </w:tcPr>
          <w:p w14:paraId="75C3E5FB" w14:textId="77777777" w:rsidR="009939CB" w:rsidRPr="00810DC0" w:rsidRDefault="009939CB" w:rsidP="00461F5F">
            <w:pPr>
              <w:rPr>
                <w:rFonts w:cs="Calibri"/>
                <w:color w:val="000000"/>
                <w:sz w:val="20"/>
                <w:szCs w:val="20"/>
              </w:rPr>
            </w:pPr>
            <w:r>
              <w:rPr>
                <w:rFonts w:cs="Calibri"/>
                <w:color w:val="000000"/>
                <w:sz w:val="20"/>
                <w:szCs w:val="20"/>
              </w:rPr>
              <w:t>Survey of Biochemical Principles</w:t>
            </w:r>
          </w:p>
        </w:tc>
        <w:tc>
          <w:tcPr>
            <w:tcW w:w="1227" w:type="dxa"/>
            <w:shd w:val="clear" w:color="auto" w:fill="FFFFFF" w:themeFill="background1"/>
          </w:tcPr>
          <w:p w14:paraId="775AC910" w14:textId="77777777" w:rsidR="009939CB" w:rsidRPr="00810DC0" w:rsidRDefault="009939CB" w:rsidP="00461F5F">
            <w:pPr>
              <w:jc w:val="center"/>
              <w:rPr>
                <w:rFonts w:cs="Calibri"/>
                <w:color w:val="000000"/>
                <w:sz w:val="20"/>
                <w:szCs w:val="20"/>
              </w:rPr>
            </w:pPr>
            <w:r>
              <w:rPr>
                <w:rFonts w:cs="Calibri"/>
                <w:color w:val="000000"/>
                <w:sz w:val="20"/>
                <w:szCs w:val="20"/>
              </w:rPr>
              <w:t>2.0</w:t>
            </w:r>
          </w:p>
        </w:tc>
        <w:tc>
          <w:tcPr>
            <w:tcW w:w="720" w:type="dxa"/>
            <w:shd w:val="clear" w:color="auto" w:fill="FFFFFF" w:themeFill="background1"/>
          </w:tcPr>
          <w:p w14:paraId="70E066D1" w14:textId="77777777" w:rsidR="009939CB" w:rsidRPr="00810DC0" w:rsidRDefault="009939CB" w:rsidP="00461F5F">
            <w:pPr>
              <w:jc w:val="center"/>
              <w:rPr>
                <w:rFonts w:cs="Calibri"/>
                <w:color w:val="000000"/>
                <w:sz w:val="20"/>
                <w:szCs w:val="20"/>
              </w:rPr>
            </w:pPr>
            <w:r>
              <w:rPr>
                <w:rFonts w:cs="Calibri"/>
                <w:color w:val="000000"/>
                <w:sz w:val="20"/>
                <w:szCs w:val="20"/>
              </w:rPr>
              <w:t>30.0</w:t>
            </w:r>
          </w:p>
        </w:tc>
        <w:tc>
          <w:tcPr>
            <w:tcW w:w="1320" w:type="dxa"/>
            <w:shd w:val="clear" w:color="auto" w:fill="FFFFFF" w:themeFill="background1"/>
          </w:tcPr>
          <w:p w14:paraId="6BD55171" w14:textId="77777777" w:rsidR="009939CB" w:rsidRPr="0091792B" w:rsidRDefault="009939CB" w:rsidP="00461F5F">
            <w:pPr>
              <w:jc w:val="center"/>
              <w:rPr>
                <w:rFonts w:cs="Calibri"/>
                <w:color w:val="000000"/>
                <w:sz w:val="20"/>
                <w:szCs w:val="20"/>
              </w:rPr>
            </w:pPr>
            <w:r>
              <w:rPr>
                <w:rFonts w:cs="Calibri"/>
                <w:color w:val="000000"/>
                <w:sz w:val="20"/>
                <w:szCs w:val="20"/>
              </w:rPr>
              <w:t>BIO101, CHEM101</w:t>
            </w:r>
          </w:p>
        </w:tc>
        <w:tc>
          <w:tcPr>
            <w:tcW w:w="1269" w:type="dxa"/>
            <w:shd w:val="clear" w:color="auto" w:fill="FFFFFF" w:themeFill="background1"/>
          </w:tcPr>
          <w:p w14:paraId="71A23D15" w14:textId="77777777" w:rsidR="009939CB" w:rsidRDefault="009939CB" w:rsidP="00461F5F">
            <w:pPr>
              <w:jc w:val="center"/>
              <w:rPr>
                <w:rFonts w:cs="Calibri"/>
                <w:color w:val="000000"/>
                <w:sz w:val="20"/>
                <w:szCs w:val="20"/>
              </w:rPr>
            </w:pPr>
          </w:p>
        </w:tc>
      </w:tr>
      <w:tr w:rsidR="00690E8D" w14:paraId="4C2BE564" w14:textId="77777777" w:rsidTr="00461F5F">
        <w:trPr>
          <w:trHeight w:val="250"/>
        </w:trPr>
        <w:tc>
          <w:tcPr>
            <w:tcW w:w="1184" w:type="dxa"/>
            <w:shd w:val="clear" w:color="auto" w:fill="FFFFFF" w:themeFill="background1"/>
          </w:tcPr>
          <w:p w14:paraId="5380C656" w14:textId="77777777" w:rsidR="009939CB" w:rsidRPr="0091792B" w:rsidRDefault="009939CB" w:rsidP="00461F5F">
            <w:pPr>
              <w:rPr>
                <w:rFonts w:cs="Calibri"/>
                <w:color w:val="000000"/>
                <w:sz w:val="20"/>
                <w:szCs w:val="20"/>
              </w:rPr>
            </w:pPr>
            <w:r w:rsidRPr="00810DC0">
              <w:rPr>
                <w:rFonts w:cs="Calibri"/>
                <w:color w:val="000000"/>
                <w:sz w:val="20"/>
                <w:szCs w:val="20"/>
              </w:rPr>
              <w:t>WS208</w:t>
            </w:r>
          </w:p>
        </w:tc>
        <w:tc>
          <w:tcPr>
            <w:tcW w:w="4440" w:type="dxa"/>
            <w:shd w:val="clear" w:color="auto" w:fill="FFFFFF" w:themeFill="background1"/>
          </w:tcPr>
          <w:p w14:paraId="0E45C65C" w14:textId="77777777" w:rsidR="009939CB" w:rsidRPr="0091792B" w:rsidRDefault="009939CB" w:rsidP="00461F5F">
            <w:pPr>
              <w:rPr>
                <w:rFonts w:cs="Calibri"/>
                <w:color w:val="000000"/>
                <w:sz w:val="20"/>
                <w:szCs w:val="20"/>
              </w:rPr>
            </w:pPr>
            <w:r w:rsidRPr="00810DC0">
              <w:rPr>
                <w:rFonts w:cs="Calibri"/>
                <w:color w:val="000000"/>
                <w:sz w:val="20"/>
                <w:szCs w:val="20"/>
              </w:rPr>
              <w:t>Integrative Nutrition</w:t>
            </w:r>
          </w:p>
        </w:tc>
        <w:tc>
          <w:tcPr>
            <w:tcW w:w="1227" w:type="dxa"/>
            <w:shd w:val="clear" w:color="auto" w:fill="FFFFFF" w:themeFill="background1"/>
          </w:tcPr>
          <w:p w14:paraId="25D7673A" w14:textId="77777777" w:rsidR="009939CB" w:rsidRPr="0091792B" w:rsidRDefault="009939CB"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539FF190" w14:textId="77777777" w:rsidR="009939CB" w:rsidRPr="0091792B" w:rsidRDefault="009939CB" w:rsidP="00461F5F">
            <w:pPr>
              <w:jc w:val="center"/>
              <w:rPr>
                <w:rFonts w:cs="Calibri"/>
                <w:color w:val="000000"/>
                <w:sz w:val="20"/>
                <w:szCs w:val="20"/>
              </w:rPr>
            </w:pPr>
            <w:r w:rsidRPr="00810DC0">
              <w:rPr>
                <w:rFonts w:cs="Calibri"/>
                <w:color w:val="000000"/>
                <w:sz w:val="20"/>
                <w:szCs w:val="20"/>
              </w:rPr>
              <w:t>45.0</w:t>
            </w:r>
          </w:p>
        </w:tc>
        <w:tc>
          <w:tcPr>
            <w:tcW w:w="1320" w:type="dxa"/>
            <w:shd w:val="clear" w:color="auto" w:fill="FFFFFF" w:themeFill="background1"/>
          </w:tcPr>
          <w:p w14:paraId="3A0304D1" w14:textId="77777777" w:rsidR="009939CB" w:rsidRPr="0091792B" w:rsidRDefault="009939CB" w:rsidP="00461F5F">
            <w:pPr>
              <w:jc w:val="center"/>
              <w:rPr>
                <w:rFonts w:cs="Calibri"/>
                <w:color w:val="000000"/>
                <w:sz w:val="20"/>
                <w:szCs w:val="20"/>
              </w:rPr>
            </w:pPr>
          </w:p>
        </w:tc>
        <w:tc>
          <w:tcPr>
            <w:tcW w:w="1269" w:type="dxa"/>
            <w:shd w:val="clear" w:color="auto" w:fill="FFFFFF" w:themeFill="background1"/>
          </w:tcPr>
          <w:p w14:paraId="20DCA829" w14:textId="77777777" w:rsidR="009939CB" w:rsidRDefault="009939CB" w:rsidP="00461F5F">
            <w:pPr>
              <w:jc w:val="center"/>
              <w:rPr>
                <w:rFonts w:cs="Calibri"/>
                <w:color w:val="000000"/>
                <w:sz w:val="20"/>
                <w:szCs w:val="20"/>
              </w:rPr>
            </w:pPr>
          </w:p>
        </w:tc>
      </w:tr>
      <w:tr w:rsidR="00690E8D" w14:paraId="2F61280C" w14:textId="77777777" w:rsidTr="00461F5F">
        <w:trPr>
          <w:trHeight w:val="250"/>
        </w:trPr>
        <w:tc>
          <w:tcPr>
            <w:tcW w:w="1184" w:type="dxa"/>
            <w:shd w:val="clear" w:color="auto" w:fill="FFFFFF" w:themeFill="background1"/>
          </w:tcPr>
          <w:p w14:paraId="4B0C0585" w14:textId="77777777" w:rsidR="009939CB" w:rsidRPr="0091792B" w:rsidRDefault="009939CB" w:rsidP="00461F5F">
            <w:pPr>
              <w:rPr>
                <w:rFonts w:cs="Calibri"/>
                <w:color w:val="000000"/>
                <w:sz w:val="20"/>
                <w:szCs w:val="20"/>
              </w:rPr>
            </w:pPr>
            <w:r w:rsidRPr="00810DC0">
              <w:rPr>
                <w:rFonts w:cs="Calibri"/>
                <w:color w:val="000000"/>
                <w:sz w:val="20"/>
                <w:szCs w:val="20"/>
              </w:rPr>
              <w:t>WS210</w:t>
            </w:r>
          </w:p>
        </w:tc>
        <w:tc>
          <w:tcPr>
            <w:tcW w:w="4440" w:type="dxa"/>
            <w:shd w:val="clear" w:color="auto" w:fill="FFFFFF" w:themeFill="background1"/>
          </w:tcPr>
          <w:p w14:paraId="273C9124" w14:textId="77777777" w:rsidR="009939CB" w:rsidRPr="0091792B" w:rsidRDefault="009939CB" w:rsidP="00461F5F">
            <w:pPr>
              <w:rPr>
                <w:rFonts w:cs="Calibri"/>
                <w:color w:val="000000"/>
                <w:sz w:val="20"/>
                <w:szCs w:val="20"/>
              </w:rPr>
            </w:pPr>
            <w:r w:rsidRPr="00810DC0">
              <w:rPr>
                <w:rFonts w:cs="Calibri"/>
                <w:color w:val="000000"/>
                <w:sz w:val="20"/>
                <w:szCs w:val="20"/>
              </w:rPr>
              <w:t>Human Anatomy and Physiology II</w:t>
            </w:r>
          </w:p>
        </w:tc>
        <w:tc>
          <w:tcPr>
            <w:tcW w:w="1227" w:type="dxa"/>
            <w:shd w:val="clear" w:color="auto" w:fill="FFFFFF" w:themeFill="background1"/>
          </w:tcPr>
          <w:p w14:paraId="5998D30A" w14:textId="77777777" w:rsidR="009939CB" w:rsidRPr="0091792B" w:rsidRDefault="009939CB"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56E512FA" w14:textId="77777777" w:rsidR="009939CB" w:rsidRPr="0091792B" w:rsidRDefault="009939CB" w:rsidP="00461F5F">
            <w:pPr>
              <w:jc w:val="center"/>
              <w:rPr>
                <w:rFonts w:cs="Calibri"/>
                <w:color w:val="000000"/>
                <w:sz w:val="20"/>
                <w:szCs w:val="20"/>
              </w:rPr>
            </w:pPr>
            <w:r w:rsidRPr="00810DC0">
              <w:rPr>
                <w:rFonts w:cs="Calibri"/>
                <w:color w:val="000000"/>
                <w:sz w:val="20"/>
                <w:szCs w:val="20"/>
              </w:rPr>
              <w:t>45.0</w:t>
            </w:r>
          </w:p>
        </w:tc>
        <w:tc>
          <w:tcPr>
            <w:tcW w:w="1320" w:type="dxa"/>
            <w:shd w:val="clear" w:color="auto" w:fill="FFFFFF" w:themeFill="background1"/>
          </w:tcPr>
          <w:p w14:paraId="2D15F3B0" w14:textId="77777777" w:rsidR="009939CB" w:rsidRPr="0091792B" w:rsidRDefault="009939CB" w:rsidP="00461F5F">
            <w:pPr>
              <w:jc w:val="center"/>
              <w:rPr>
                <w:rFonts w:cs="Calibri"/>
                <w:color w:val="000000"/>
                <w:sz w:val="20"/>
                <w:szCs w:val="20"/>
              </w:rPr>
            </w:pPr>
            <w:r w:rsidRPr="00810DC0">
              <w:rPr>
                <w:rFonts w:cs="Calibri"/>
                <w:color w:val="000000"/>
                <w:sz w:val="20"/>
                <w:szCs w:val="20"/>
              </w:rPr>
              <w:t>WS110</w:t>
            </w:r>
          </w:p>
        </w:tc>
        <w:tc>
          <w:tcPr>
            <w:tcW w:w="1269" w:type="dxa"/>
            <w:shd w:val="clear" w:color="auto" w:fill="FFFFFF" w:themeFill="background1"/>
          </w:tcPr>
          <w:p w14:paraId="3E326BDF" w14:textId="77777777" w:rsidR="009939CB" w:rsidRDefault="009939CB" w:rsidP="00461F5F">
            <w:pPr>
              <w:jc w:val="center"/>
              <w:rPr>
                <w:rFonts w:cs="Calibri"/>
                <w:color w:val="000000"/>
                <w:sz w:val="20"/>
                <w:szCs w:val="20"/>
              </w:rPr>
            </w:pPr>
            <w:r>
              <w:rPr>
                <w:rFonts w:cs="Calibri"/>
                <w:color w:val="000000"/>
                <w:sz w:val="20"/>
                <w:szCs w:val="20"/>
              </w:rPr>
              <w:t>WS210L</w:t>
            </w:r>
          </w:p>
        </w:tc>
      </w:tr>
      <w:tr w:rsidR="00690E8D" w14:paraId="796637FB" w14:textId="77777777" w:rsidTr="00461F5F">
        <w:trPr>
          <w:trHeight w:val="250"/>
        </w:trPr>
        <w:tc>
          <w:tcPr>
            <w:tcW w:w="1184" w:type="dxa"/>
            <w:shd w:val="clear" w:color="auto" w:fill="FFFFFF" w:themeFill="background1"/>
          </w:tcPr>
          <w:p w14:paraId="3D4A2CA0" w14:textId="77777777" w:rsidR="009939CB" w:rsidRPr="0091792B" w:rsidRDefault="009939CB" w:rsidP="00461F5F">
            <w:pPr>
              <w:rPr>
                <w:rFonts w:cs="Calibri"/>
                <w:color w:val="000000"/>
                <w:sz w:val="20"/>
                <w:szCs w:val="20"/>
              </w:rPr>
            </w:pPr>
            <w:r w:rsidRPr="00810DC0">
              <w:rPr>
                <w:rFonts w:cs="Calibri"/>
                <w:color w:val="000000"/>
                <w:sz w:val="20"/>
                <w:szCs w:val="20"/>
              </w:rPr>
              <w:t>WS210L</w:t>
            </w:r>
          </w:p>
        </w:tc>
        <w:tc>
          <w:tcPr>
            <w:tcW w:w="4440" w:type="dxa"/>
            <w:shd w:val="clear" w:color="auto" w:fill="FFFFFF" w:themeFill="background1"/>
          </w:tcPr>
          <w:p w14:paraId="619ECEEA" w14:textId="77777777" w:rsidR="009939CB" w:rsidRPr="0091792B" w:rsidRDefault="009939CB" w:rsidP="00461F5F">
            <w:pPr>
              <w:rPr>
                <w:rFonts w:cs="Calibri"/>
                <w:color w:val="000000"/>
                <w:sz w:val="20"/>
                <w:szCs w:val="20"/>
              </w:rPr>
            </w:pPr>
            <w:r w:rsidRPr="00810DC0">
              <w:rPr>
                <w:rFonts w:cs="Calibri"/>
                <w:color w:val="000000"/>
                <w:sz w:val="20"/>
                <w:szCs w:val="20"/>
              </w:rPr>
              <w:t>Human Anatomy and Physiology II Lab</w:t>
            </w:r>
          </w:p>
        </w:tc>
        <w:tc>
          <w:tcPr>
            <w:tcW w:w="1227" w:type="dxa"/>
            <w:shd w:val="clear" w:color="auto" w:fill="FFFFFF" w:themeFill="background1"/>
          </w:tcPr>
          <w:p w14:paraId="2474CA37" w14:textId="77777777" w:rsidR="009939CB" w:rsidRPr="0091792B" w:rsidRDefault="009939CB" w:rsidP="00461F5F">
            <w:pPr>
              <w:jc w:val="center"/>
              <w:rPr>
                <w:rFonts w:cs="Calibri"/>
                <w:color w:val="000000"/>
                <w:sz w:val="20"/>
                <w:szCs w:val="20"/>
              </w:rPr>
            </w:pPr>
            <w:r w:rsidRPr="00810DC0">
              <w:rPr>
                <w:rFonts w:cs="Calibri"/>
                <w:color w:val="000000"/>
                <w:sz w:val="20"/>
                <w:szCs w:val="20"/>
              </w:rPr>
              <w:t>1.0</w:t>
            </w:r>
          </w:p>
        </w:tc>
        <w:tc>
          <w:tcPr>
            <w:tcW w:w="720" w:type="dxa"/>
            <w:shd w:val="clear" w:color="auto" w:fill="FFFFFF" w:themeFill="background1"/>
          </w:tcPr>
          <w:p w14:paraId="2F7E6657" w14:textId="77777777" w:rsidR="009939CB" w:rsidRPr="0091792B" w:rsidRDefault="009939CB" w:rsidP="00461F5F">
            <w:pPr>
              <w:jc w:val="center"/>
              <w:rPr>
                <w:rFonts w:cs="Calibri"/>
                <w:color w:val="000000"/>
                <w:sz w:val="20"/>
                <w:szCs w:val="20"/>
              </w:rPr>
            </w:pPr>
            <w:r w:rsidRPr="00810DC0">
              <w:rPr>
                <w:rFonts w:cs="Calibri"/>
                <w:color w:val="000000"/>
                <w:sz w:val="20"/>
                <w:szCs w:val="20"/>
              </w:rPr>
              <w:t>30.0</w:t>
            </w:r>
          </w:p>
        </w:tc>
        <w:tc>
          <w:tcPr>
            <w:tcW w:w="1320" w:type="dxa"/>
            <w:shd w:val="clear" w:color="auto" w:fill="FFFFFF" w:themeFill="background1"/>
          </w:tcPr>
          <w:p w14:paraId="1F28E097" w14:textId="77777777" w:rsidR="009939CB" w:rsidRPr="0091792B" w:rsidRDefault="009939CB" w:rsidP="00461F5F">
            <w:pPr>
              <w:jc w:val="center"/>
              <w:rPr>
                <w:rFonts w:cs="Calibri"/>
                <w:color w:val="000000"/>
                <w:sz w:val="20"/>
                <w:szCs w:val="20"/>
              </w:rPr>
            </w:pPr>
            <w:r w:rsidRPr="00810DC0">
              <w:rPr>
                <w:rFonts w:cs="Calibri"/>
                <w:color w:val="000000"/>
                <w:sz w:val="20"/>
                <w:szCs w:val="20"/>
              </w:rPr>
              <w:t>WS110L</w:t>
            </w:r>
          </w:p>
        </w:tc>
        <w:tc>
          <w:tcPr>
            <w:tcW w:w="1269" w:type="dxa"/>
            <w:shd w:val="clear" w:color="auto" w:fill="FFFFFF" w:themeFill="background1"/>
          </w:tcPr>
          <w:p w14:paraId="7E3CB12E" w14:textId="77777777" w:rsidR="009939CB" w:rsidRDefault="009939CB" w:rsidP="00461F5F">
            <w:pPr>
              <w:jc w:val="center"/>
              <w:rPr>
                <w:rFonts w:cs="Calibri"/>
                <w:color w:val="000000"/>
                <w:sz w:val="20"/>
                <w:szCs w:val="20"/>
              </w:rPr>
            </w:pPr>
            <w:r>
              <w:rPr>
                <w:rFonts w:cs="Calibri"/>
                <w:color w:val="000000"/>
                <w:sz w:val="20"/>
                <w:szCs w:val="20"/>
              </w:rPr>
              <w:t>WS210</w:t>
            </w:r>
          </w:p>
        </w:tc>
      </w:tr>
      <w:tr w:rsidR="00690E8D" w14:paraId="50157547" w14:textId="77777777" w:rsidTr="00461F5F">
        <w:trPr>
          <w:trHeight w:val="250"/>
        </w:trPr>
        <w:tc>
          <w:tcPr>
            <w:tcW w:w="1184" w:type="dxa"/>
            <w:shd w:val="clear" w:color="auto" w:fill="FFFFFF" w:themeFill="background1"/>
          </w:tcPr>
          <w:p w14:paraId="617E8534" w14:textId="77777777" w:rsidR="009939CB" w:rsidRPr="0091792B" w:rsidRDefault="009939CB" w:rsidP="00461F5F">
            <w:pPr>
              <w:rPr>
                <w:rFonts w:cs="Calibri"/>
                <w:color w:val="000000"/>
                <w:sz w:val="20"/>
                <w:szCs w:val="20"/>
              </w:rPr>
            </w:pPr>
            <w:r w:rsidRPr="00810DC0">
              <w:rPr>
                <w:rFonts w:cs="Calibri"/>
                <w:color w:val="000000"/>
                <w:sz w:val="20"/>
                <w:szCs w:val="20"/>
              </w:rPr>
              <w:t>WS315</w:t>
            </w:r>
          </w:p>
        </w:tc>
        <w:tc>
          <w:tcPr>
            <w:tcW w:w="4440" w:type="dxa"/>
            <w:shd w:val="clear" w:color="auto" w:fill="FFFFFF" w:themeFill="background1"/>
          </w:tcPr>
          <w:p w14:paraId="4DC900D2" w14:textId="77777777" w:rsidR="009939CB" w:rsidRPr="0091792B" w:rsidRDefault="009939CB" w:rsidP="00461F5F">
            <w:pPr>
              <w:rPr>
                <w:rFonts w:cs="Calibri"/>
                <w:color w:val="000000"/>
                <w:sz w:val="20"/>
                <w:szCs w:val="20"/>
              </w:rPr>
            </w:pPr>
            <w:r w:rsidRPr="00810DC0">
              <w:rPr>
                <w:rFonts w:cs="Calibri"/>
                <w:color w:val="000000"/>
                <w:sz w:val="20"/>
                <w:szCs w:val="20"/>
              </w:rPr>
              <w:t>Microbiology</w:t>
            </w:r>
          </w:p>
        </w:tc>
        <w:tc>
          <w:tcPr>
            <w:tcW w:w="1227" w:type="dxa"/>
            <w:shd w:val="clear" w:color="auto" w:fill="FFFFFF" w:themeFill="background1"/>
          </w:tcPr>
          <w:p w14:paraId="33314577" w14:textId="77777777" w:rsidR="009939CB" w:rsidRPr="0091792B" w:rsidRDefault="009939CB"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0442C385" w14:textId="77777777" w:rsidR="009939CB" w:rsidRPr="0091792B" w:rsidRDefault="009939CB" w:rsidP="00461F5F">
            <w:pPr>
              <w:jc w:val="center"/>
              <w:rPr>
                <w:rFonts w:cs="Calibri"/>
                <w:color w:val="000000"/>
                <w:sz w:val="20"/>
                <w:szCs w:val="20"/>
              </w:rPr>
            </w:pPr>
            <w:r w:rsidRPr="00810DC0">
              <w:rPr>
                <w:rFonts w:cs="Calibri"/>
                <w:color w:val="000000"/>
                <w:sz w:val="20"/>
                <w:szCs w:val="20"/>
              </w:rPr>
              <w:t>45.0</w:t>
            </w:r>
          </w:p>
        </w:tc>
        <w:tc>
          <w:tcPr>
            <w:tcW w:w="1320" w:type="dxa"/>
            <w:shd w:val="clear" w:color="auto" w:fill="FFFFFF" w:themeFill="background1"/>
          </w:tcPr>
          <w:p w14:paraId="10537E44" w14:textId="77777777" w:rsidR="009939CB" w:rsidRPr="0091792B" w:rsidRDefault="009939CB" w:rsidP="00461F5F">
            <w:pPr>
              <w:jc w:val="center"/>
              <w:rPr>
                <w:rFonts w:cs="Calibri"/>
                <w:color w:val="000000"/>
                <w:sz w:val="20"/>
                <w:szCs w:val="20"/>
              </w:rPr>
            </w:pPr>
            <w:r w:rsidRPr="00810DC0">
              <w:rPr>
                <w:rFonts w:cs="Calibri"/>
                <w:color w:val="000000"/>
                <w:sz w:val="20"/>
                <w:szCs w:val="20"/>
              </w:rPr>
              <w:t>WS210</w:t>
            </w:r>
          </w:p>
        </w:tc>
        <w:tc>
          <w:tcPr>
            <w:tcW w:w="1269" w:type="dxa"/>
            <w:shd w:val="clear" w:color="auto" w:fill="FFFFFF" w:themeFill="background1"/>
          </w:tcPr>
          <w:p w14:paraId="6E1FABFA" w14:textId="77777777" w:rsidR="009939CB" w:rsidRDefault="009939CB" w:rsidP="00461F5F">
            <w:pPr>
              <w:jc w:val="center"/>
              <w:rPr>
                <w:rFonts w:cs="Calibri"/>
                <w:color w:val="000000"/>
                <w:sz w:val="20"/>
                <w:szCs w:val="20"/>
              </w:rPr>
            </w:pPr>
            <w:r>
              <w:rPr>
                <w:rFonts w:cs="Calibri"/>
                <w:color w:val="000000"/>
                <w:sz w:val="20"/>
                <w:szCs w:val="20"/>
              </w:rPr>
              <w:t>WS315L</w:t>
            </w:r>
          </w:p>
        </w:tc>
      </w:tr>
      <w:tr w:rsidR="00690E8D" w14:paraId="53FB60E7" w14:textId="77777777" w:rsidTr="00461F5F">
        <w:trPr>
          <w:trHeight w:val="250"/>
        </w:trPr>
        <w:tc>
          <w:tcPr>
            <w:tcW w:w="1184" w:type="dxa"/>
            <w:shd w:val="clear" w:color="auto" w:fill="FFFFFF" w:themeFill="background1"/>
          </w:tcPr>
          <w:p w14:paraId="62410E84" w14:textId="77777777" w:rsidR="009939CB" w:rsidRPr="0091792B" w:rsidRDefault="009939CB" w:rsidP="00461F5F">
            <w:pPr>
              <w:rPr>
                <w:rFonts w:cs="Calibri"/>
                <w:color w:val="000000"/>
                <w:sz w:val="20"/>
                <w:szCs w:val="20"/>
              </w:rPr>
            </w:pPr>
            <w:r w:rsidRPr="00810DC0">
              <w:rPr>
                <w:rFonts w:cs="Calibri"/>
                <w:color w:val="000000"/>
                <w:sz w:val="20"/>
                <w:szCs w:val="20"/>
              </w:rPr>
              <w:t>WS315L</w:t>
            </w:r>
          </w:p>
        </w:tc>
        <w:tc>
          <w:tcPr>
            <w:tcW w:w="4440" w:type="dxa"/>
            <w:shd w:val="clear" w:color="auto" w:fill="FFFFFF" w:themeFill="background1"/>
          </w:tcPr>
          <w:p w14:paraId="74D6C31A" w14:textId="77777777" w:rsidR="009939CB" w:rsidRPr="0091792B" w:rsidRDefault="009939CB" w:rsidP="00461F5F">
            <w:pPr>
              <w:rPr>
                <w:rFonts w:cs="Calibri"/>
                <w:color w:val="000000"/>
                <w:sz w:val="20"/>
                <w:szCs w:val="20"/>
              </w:rPr>
            </w:pPr>
            <w:r w:rsidRPr="00810DC0">
              <w:rPr>
                <w:rFonts w:cs="Calibri"/>
                <w:color w:val="000000"/>
                <w:sz w:val="20"/>
                <w:szCs w:val="20"/>
              </w:rPr>
              <w:t>Microbiology Lab</w:t>
            </w:r>
          </w:p>
        </w:tc>
        <w:tc>
          <w:tcPr>
            <w:tcW w:w="1227" w:type="dxa"/>
            <w:shd w:val="clear" w:color="auto" w:fill="FFFFFF" w:themeFill="background1"/>
          </w:tcPr>
          <w:p w14:paraId="6E07C4E3" w14:textId="77777777" w:rsidR="009939CB" w:rsidRPr="0091792B" w:rsidRDefault="009939CB" w:rsidP="00461F5F">
            <w:pPr>
              <w:jc w:val="center"/>
              <w:rPr>
                <w:rFonts w:cs="Calibri"/>
                <w:color w:val="000000"/>
                <w:sz w:val="20"/>
                <w:szCs w:val="20"/>
              </w:rPr>
            </w:pPr>
            <w:r>
              <w:rPr>
                <w:rFonts w:cs="Calibri"/>
                <w:color w:val="000000"/>
                <w:sz w:val="20"/>
                <w:szCs w:val="20"/>
              </w:rPr>
              <w:t>1.0</w:t>
            </w:r>
          </w:p>
        </w:tc>
        <w:tc>
          <w:tcPr>
            <w:tcW w:w="720" w:type="dxa"/>
            <w:shd w:val="clear" w:color="auto" w:fill="FFFFFF" w:themeFill="background1"/>
          </w:tcPr>
          <w:p w14:paraId="3B192FD4" w14:textId="77777777" w:rsidR="009939CB" w:rsidRPr="0091792B" w:rsidRDefault="009939CB" w:rsidP="00461F5F">
            <w:pPr>
              <w:jc w:val="center"/>
              <w:rPr>
                <w:rFonts w:cs="Calibri"/>
                <w:color w:val="000000"/>
                <w:sz w:val="20"/>
                <w:szCs w:val="20"/>
              </w:rPr>
            </w:pPr>
            <w:r>
              <w:rPr>
                <w:rFonts w:cs="Calibri"/>
                <w:color w:val="000000"/>
                <w:sz w:val="20"/>
                <w:szCs w:val="20"/>
              </w:rPr>
              <w:t>30.0</w:t>
            </w:r>
          </w:p>
        </w:tc>
        <w:tc>
          <w:tcPr>
            <w:tcW w:w="1320" w:type="dxa"/>
            <w:shd w:val="clear" w:color="auto" w:fill="FFFFFF" w:themeFill="background1"/>
          </w:tcPr>
          <w:p w14:paraId="504C9921" w14:textId="77777777" w:rsidR="009939CB" w:rsidRPr="0091792B" w:rsidRDefault="009939CB" w:rsidP="00461F5F">
            <w:pPr>
              <w:jc w:val="center"/>
              <w:rPr>
                <w:rFonts w:cs="Calibri"/>
                <w:color w:val="000000"/>
                <w:sz w:val="20"/>
                <w:szCs w:val="20"/>
              </w:rPr>
            </w:pPr>
            <w:r>
              <w:rPr>
                <w:rFonts w:cs="Calibri"/>
                <w:color w:val="000000"/>
                <w:sz w:val="20"/>
                <w:szCs w:val="20"/>
              </w:rPr>
              <w:t>WS210L</w:t>
            </w:r>
          </w:p>
        </w:tc>
        <w:tc>
          <w:tcPr>
            <w:tcW w:w="1269" w:type="dxa"/>
            <w:shd w:val="clear" w:color="auto" w:fill="FFFFFF" w:themeFill="background1"/>
          </w:tcPr>
          <w:p w14:paraId="259B5AE9" w14:textId="77777777" w:rsidR="009939CB" w:rsidRDefault="009939CB" w:rsidP="00461F5F">
            <w:pPr>
              <w:jc w:val="center"/>
              <w:rPr>
                <w:rFonts w:cs="Calibri"/>
                <w:color w:val="000000"/>
                <w:sz w:val="20"/>
                <w:szCs w:val="20"/>
              </w:rPr>
            </w:pPr>
            <w:r>
              <w:rPr>
                <w:rFonts w:cs="Calibri"/>
                <w:color w:val="000000"/>
                <w:sz w:val="20"/>
                <w:szCs w:val="20"/>
              </w:rPr>
              <w:t>WS315</w:t>
            </w:r>
          </w:p>
        </w:tc>
      </w:tr>
      <w:tr w:rsidR="00690E8D" w14:paraId="3C3A2E9D" w14:textId="77777777" w:rsidTr="00461F5F">
        <w:trPr>
          <w:trHeight w:val="250"/>
        </w:trPr>
        <w:tc>
          <w:tcPr>
            <w:tcW w:w="1184" w:type="dxa"/>
            <w:shd w:val="clear" w:color="auto" w:fill="FFFFFF" w:themeFill="background1"/>
          </w:tcPr>
          <w:p w14:paraId="3269CB36" w14:textId="4C8DF821" w:rsidR="009939CB" w:rsidRPr="00B23CD5" w:rsidRDefault="00690E8D" w:rsidP="00461F5F">
            <w:pPr>
              <w:rPr>
                <w:rFonts w:cs="Calibri"/>
                <w:strike/>
                <w:color w:val="000000"/>
                <w:sz w:val="20"/>
                <w:szCs w:val="20"/>
                <w:highlight w:val="yellow"/>
              </w:rPr>
            </w:pPr>
            <w:r>
              <w:rPr>
                <w:rFonts w:cs="Calibri"/>
                <w:color w:val="000000"/>
                <w:sz w:val="20"/>
                <w:szCs w:val="20"/>
              </w:rPr>
              <w:t>W</w:t>
            </w:r>
            <w:r w:rsidR="001A5D46">
              <w:rPr>
                <w:rFonts w:cs="Calibri"/>
                <w:color w:val="000000"/>
                <w:sz w:val="20"/>
                <w:szCs w:val="20"/>
              </w:rPr>
              <w:t>S</w:t>
            </w:r>
            <w:r>
              <w:rPr>
                <w:rFonts w:cs="Calibri"/>
                <w:color w:val="000000"/>
                <w:sz w:val="20"/>
                <w:szCs w:val="20"/>
              </w:rPr>
              <w:t>423</w:t>
            </w:r>
            <w:r>
              <w:rPr>
                <w:rFonts w:cs="Calibri"/>
                <w:strike/>
                <w:color w:val="000000"/>
                <w:sz w:val="20"/>
                <w:szCs w:val="20"/>
                <w:highlight w:val="yellow"/>
              </w:rPr>
              <w:t xml:space="preserve"> </w:t>
            </w:r>
          </w:p>
        </w:tc>
        <w:tc>
          <w:tcPr>
            <w:tcW w:w="4440" w:type="dxa"/>
            <w:shd w:val="clear" w:color="auto" w:fill="FFFFFF" w:themeFill="background1"/>
          </w:tcPr>
          <w:p w14:paraId="1FA5B507" w14:textId="6437B31A" w:rsidR="009939CB" w:rsidRPr="00B23CD5" w:rsidRDefault="00690E8D" w:rsidP="00461F5F">
            <w:pPr>
              <w:rPr>
                <w:rFonts w:cs="Calibri"/>
                <w:strike/>
                <w:color w:val="000000"/>
                <w:sz w:val="20"/>
                <w:szCs w:val="20"/>
                <w:highlight w:val="yellow"/>
              </w:rPr>
            </w:pPr>
            <w:r>
              <w:rPr>
                <w:rFonts w:cs="Calibri"/>
                <w:color w:val="000000"/>
                <w:sz w:val="20"/>
                <w:szCs w:val="20"/>
              </w:rPr>
              <w:t>Psychoneuroimmunology</w:t>
            </w:r>
          </w:p>
        </w:tc>
        <w:tc>
          <w:tcPr>
            <w:tcW w:w="1227" w:type="dxa"/>
            <w:shd w:val="clear" w:color="auto" w:fill="FFFFFF" w:themeFill="background1"/>
          </w:tcPr>
          <w:p w14:paraId="331EA24A" w14:textId="77777777" w:rsidR="009939CB" w:rsidRDefault="009939CB"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3944B511" w14:textId="77777777" w:rsidR="009939CB" w:rsidRDefault="009939CB" w:rsidP="00461F5F">
            <w:pPr>
              <w:jc w:val="center"/>
              <w:rPr>
                <w:rFonts w:cs="Calibri"/>
                <w:color w:val="000000"/>
                <w:sz w:val="20"/>
                <w:szCs w:val="20"/>
              </w:rPr>
            </w:pPr>
            <w:r>
              <w:rPr>
                <w:rFonts w:cs="Calibri"/>
                <w:color w:val="000000"/>
                <w:sz w:val="20"/>
                <w:szCs w:val="20"/>
              </w:rPr>
              <w:t>45.0</w:t>
            </w:r>
          </w:p>
        </w:tc>
        <w:tc>
          <w:tcPr>
            <w:tcW w:w="1320" w:type="dxa"/>
            <w:shd w:val="clear" w:color="auto" w:fill="FFFFFF" w:themeFill="background1"/>
          </w:tcPr>
          <w:p w14:paraId="1BE33242" w14:textId="77777777" w:rsidR="009939CB" w:rsidRDefault="009939CB" w:rsidP="00461F5F">
            <w:pPr>
              <w:jc w:val="center"/>
              <w:rPr>
                <w:rFonts w:cs="Calibri"/>
                <w:color w:val="000000"/>
                <w:sz w:val="20"/>
                <w:szCs w:val="20"/>
              </w:rPr>
            </w:pPr>
            <w:r>
              <w:rPr>
                <w:rFonts w:cs="Calibri"/>
                <w:color w:val="000000"/>
                <w:sz w:val="20"/>
                <w:szCs w:val="20"/>
              </w:rPr>
              <w:t>WS331e</w:t>
            </w:r>
          </w:p>
        </w:tc>
        <w:tc>
          <w:tcPr>
            <w:tcW w:w="1269" w:type="dxa"/>
            <w:shd w:val="clear" w:color="auto" w:fill="FFFFFF" w:themeFill="background1"/>
          </w:tcPr>
          <w:p w14:paraId="760BC2B9" w14:textId="77777777" w:rsidR="009939CB" w:rsidRDefault="009939CB" w:rsidP="00461F5F">
            <w:pPr>
              <w:jc w:val="center"/>
              <w:rPr>
                <w:rFonts w:cs="Calibri"/>
                <w:color w:val="000000"/>
                <w:sz w:val="20"/>
                <w:szCs w:val="20"/>
              </w:rPr>
            </w:pPr>
            <w:r>
              <w:rPr>
                <w:rFonts w:cs="Calibri"/>
                <w:color w:val="000000"/>
                <w:sz w:val="20"/>
                <w:szCs w:val="20"/>
              </w:rPr>
              <w:t>NR310e, WS424e, WS452e</w:t>
            </w:r>
          </w:p>
        </w:tc>
      </w:tr>
      <w:tr w:rsidR="00690E8D" w14:paraId="70E1F5FF" w14:textId="77777777" w:rsidTr="00461F5F">
        <w:trPr>
          <w:trHeight w:val="60"/>
        </w:trPr>
        <w:tc>
          <w:tcPr>
            <w:tcW w:w="1184" w:type="dxa"/>
            <w:shd w:val="clear" w:color="auto" w:fill="FFFFFF" w:themeFill="background1"/>
          </w:tcPr>
          <w:p w14:paraId="3AFDC2B1" w14:textId="77777777" w:rsidR="009939CB" w:rsidRDefault="009939CB" w:rsidP="00461F5F">
            <w:pPr>
              <w:rPr>
                <w:rFonts w:cs="Calibri"/>
                <w:color w:val="000000"/>
                <w:sz w:val="20"/>
                <w:szCs w:val="20"/>
              </w:rPr>
            </w:pPr>
            <w:r>
              <w:rPr>
                <w:rFonts w:cs="Calibri"/>
                <w:color w:val="000000"/>
                <w:sz w:val="20"/>
                <w:szCs w:val="20"/>
              </w:rPr>
              <w:t>WS521</w:t>
            </w:r>
          </w:p>
        </w:tc>
        <w:tc>
          <w:tcPr>
            <w:tcW w:w="4440" w:type="dxa"/>
            <w:shd w:val="clear" w:color="auto" w:fill="FFFFFF" w:themeFill="background1"/>
          </w:tcPr>
          <w:p w14:paraId="3422D13A" w14:textId="77777777" w:rsidR="009939CB" w:rsidRDefault="009939CB" w:rsidP="00461F5F">
            <w:pPr>
              <w:rPr>
                <w:rFonts w:cs="Calibri"/>
                <w:color w:val="000000"/>
                <w:sz w:val="20"/>
                <w:szCs w:val="20"/>
              </w:rPr>
            </w:pPr>
            <w:r>
              <w:rPr>
                <w:rFonts w:cs="Calibri"/>
                <w:color w:val="000000"/>
                <w:sz w:val="20"/>
                <w:szCs w:val="20"/>
              </w:rPr>
              <w:t>Anatomy and Physiology 1</w:t>
            </w:r>
          </w:p>
        </w:tc>
        <w:tc>
          <w:tcPr>
            <w:tcW w:w="1227" w:type="dxa"/>
            <w:shd w:val="clear" w:color="auto" w:fill="FFFFFF" w:themeFill="background1"/>
          </w:tcPr>
          <w:p w14:paraId="36C1639B" w14:textId="77777777" w:rsidR="009939CB" w:rsidRDefault="009939CB" w:rsidP="00461F5F">
            <w:pPr>
              <w:jc w:val="center"/>
              <w:rPr>
                <w:rFonts w:cs="Calibri"/>
                <w:color w:val="000000"/>
                <w:sz w:val="20"/>
                <w:szCs w:val="20"/>
              </w:rPr>
            </w:pPr>
            <w:r>
              <w:rPr>
                <w:rFonts w:cs="Calibri"/>
                <w:color w:val="000000"/>
                <w:sz w:val="20"/>
                <w:szCs w:val="20"/>
              </w:rPr>
              <w:t>2.5</w:t>
            </w:r>
          </w:p>
        </w:tc>
        <w:tc>
          <w:tcPr>
            <w:tcW w:w="720" w:type="dxa"/>
            <w:shd w:val="clear" w:color="auto" w:fill="FFFFFF" w:themeFill="background1"/>
          </w:tcPr>
          <w:p w14:paraId="3416FA5D" w14:textId="77777777" w:rsidR="009939CB" w:rsidRDefault="009939CB" w:rsidP="00461F5F">
            <w:pPr>
              <w:jc w:val="center"/>
              <w:rPr>
                <w:rFonts w:cs="Calibri"/>
                <w:color w:val="000000"/>
                <w:sz w:val="20"/>
                <w:szCs w:val="20"/>
              </w:rPr>
            </w:pPr>
            <w:r>
              <w:rPr>
                <w:rFonts w:cs="Calibri"/>
                <w:color w:val="000000"/>
                <w:sz w:val="20"/>
                <w:szCs w:val="20"/>
              </w:rPr>
              <w:t>37.5</w:t>
            </w:r>
          </w:p>
        </w:tc>
        <w:tc>
          <w:tcPr>
            <w:tcW w:w="1320" w:type="dxa"/>
            <w:shd w:val="clear" w:color="auto" w:fill="FFFFFF" w:themeFill="background1"/>
          </w:tcPr>
          <w:p w14:paraId="708F9F71"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50E4B433" w14:textId="77777777" w:rsidR="009939CB" w:rsidRDefault="009939CB" w:rsidP="00461F5F">
            <w:pPr>
              <w:jc w:val="center"/>
              <w:rPr>
                <w:rFonts w:cs="Calibri"/>
                <w:color w:val="000000"/>
                <w:sz w:val="20"/>
                <w:szCs w:val="20"/>
              </w:rPr>
            </w:pPr>
            <w:r>
              <w:rPr>
                <w:rFonts w:cs="Calibri"/>
                <w:color w:val="000000"/>
                <w:sz w:val="20"/>
                <w:szCs w:val="20"/>
              </w:rPr>
              <w:t>WS521.L1</w:t>
            </w:r>
          </w:p>
        </w:tc>
      </w:tr>
      <w:tr w:rsidR="00690E8D" w14:paraId="605DBAF8" w14:textId="77777777" w:rsidTr="00461F5F">
        <w:trPr>
          <w:trHeight w:val="60"/>
        </w:trPr>
        <w:tc>
          <w:tcPr>
            <w:tcW w:w="1184" w:type="dxa"/>
            <w:shd w:val="clear" w:color="auto" w:fill="FFFFFF" w:themeFill="background1"/>
          </w:tcPr>
          <w:p w14:paraId="27A71FF0" w14:textId="77777777" w:rsidR="009939CB" w:rsidRDefault="009939CB" w:rsidP="00461F5F">
            <w:pPr>
              <w:rPr>
                <w:rFonts w:cs="Calibri"/>
                <w:color w:val="000000"/>
                <w:sz w:val="20"/>
                <w:szCs w:val="20"/>
              </w:rPr>
            </w:pPr>
            <w:r>
              <w:rPr>
                <w:rFonts w:cs="Calibri"/>
                <w:color w:val="000000"/>
                <w:sz w:val="20"/>
                <w:szCs w:val="20"/>
              </w:rPr>
              <w:t>WS521.L1</w:t>
            </w:r>
          </w:p>
        </w:tc>
        <w:tc>
          <w:tcPr>
            <w:tcW w:w="4440" w:type="dxa"/>
            <w:shd w:val="clear" w:color="auto" w:fill="FFFFFF" w:themeFill="background1"/>
          </w:tcPr>
          <w:p w14:paraId="51810E08" w14:textId="77777777" w:rsidR="009939CB" w:rsidRDefault="009939CB" w:rsidP="00461F5F">
            <w:pPr>
              <w:rPr>
                <w:rFonts w:cs="Calibri"/>
                <w:color w:val="000000"/>
                <w:sz w:val="20"/>
                <w:szCs w:val="20"/>
              </w:rPr>
            </w:pPr>
            <w:r>
              <w:rPr>
                <w:rFonts w:cs="Calibri"/>
                <w:color w:val="000000"/>
                <w:sz w:val="20"/>
                <w:szCs w:val="20"/>
              </w:rPr>
              <w:t>Anatomy and Physiology 1 Lab</w:t>
            </w:r>
          </w:p>
        </w:tc>
        <w:tc>
          <w:tcPr>
            <w:tcW w:w="1227" w:type="dxa"/>
            <w:shd w:val="clear" w:color="auto" w:fill="FFFFFF" w:themeFill="background1"/>
          </w:tcPr>
          <w:p w14:paraId="5F042C8F" w14:textId="77777777" w:rsidR="009939CB" w:rsidRDefault="009939CB" w:rsidP="00461F5F">
            <w:pPr>
              <w:jc w:val="center"/>
              <w:rPr>
                <w:rFonts w:cs="Calibri"/>
                <w:color w:val="000000"/>
                <w:sz w:val="20"/>
                <w:szCs w:val="20"/>
              </w:rPr>
            </w:pPr>
            <w:r>
              <w:rPr>
                <w:rFonts w:cs="Calibri"/>
                <w:color w:val="000000"/>
                <w:sz w:val="20"/>
                <w:szCs w:val="20"/>
              </w:rPr>
              <w:t>1.0</w:t>
            </w:r>
          </w:p>
        </w:tc>
        <w:tc>
          <w:tcPr>
            <w:tcW w:w="720" w:type="dxa"/>
            <w:shd w:val="clear" w:color="auto" w:fill="FFFFFF" w:themeFill="background1"/>
          </w:tcPr>
          <w:p w14:paraId="3E2E5A1E" w14:textId="77777777" w:rsidR="009939CB" w:rsidRDefault="009939CB" w:rsidP="00461F5F">
            <w:pPr>
              <w:jc w:val="center"/>
              <w:rPr>
                <w:rFonts w:cs="Calibri"/>
                <w:color w:val="000000"/>
                <w:sz w:val="20"/>
                <w:szCs w:val="20"/>
              </w:rPr>
            </w:pPr>
            <w:r>
              <w:rPr>
                <w:rFonts w:cs="Calibri"/>
                <w:color w:val="000000"/>
                <w:sz w:val="20"/>
                <w:szCs w:val="20"/>
              </w:rPr>
              <w:t>30.0</w:t>
            </w:r>
          </w:p>
        </w:tc>
        <w:tc>
          <w:tcPr>
            <w:tcW w:w="1320" w:type="dxa"/>
            <w:shd w:val="clear" w:color="auto" w:fill="FFFFFF" w:themeFill="background1"/>
          </w:tcPr>
          <w:p w14:paraId="13440785" w14:textId="77777777" w:rsidR="009939CB" w:rsidRDefault="009939CB" w:rsidP="00461F5F">
            <w:pPr>
              <w:jc w:val="center"/>
              <w:rPr>
                <w:rFonts w:cs="Calibri"/>
                <w:color w:val="000000"/>
                <w:sz w:val="20"/>
                <w:szCs w:val="20"/>
              </w:rPr>
            </w:pPr>
          </w:p>
        </w:tc>
        <w:tc>
          <w:tcPr>
            <w:tcW w:w="1269" w:type="dxa"/>
            <w:shd w:val="clear" w:color="auto" w:fill="FFFFFF" w:themeFill="background1"/>
          </w:tcPr>
          <w:p w14:paraId="33E12BE5" w14:textId="77777777" w:rsidR="009939CB" w:rsidRDefault="009939CB" w:rsidP="00461F5F">
            <w:pPr>
              <w:jc w:val="center"/>
              <w:rPr>
                <w:rFonts w:cs="Calibri"/>
                <w:color w:val="000000"/>
                <w:sz w:val="20"/>
                <w:szCs w:val="20"/>
              </w:rPr>
            </w:pPr>
            <w:r>
              <w:rPr>
                <w:rFonts w:cs="Calibri"/>
                <w:color w:val="000000"/>
                <w:sz w:val="20"/>
                <w:szCs w:val="20"/>
              </w:rPr>
              <w:t>WS521</w:t>
            </w:r>
          </w:p>
        </w:tc>
      </w:tr>
      <w:tr w:rsidR="00690E8D" w14:paraId="0FAB7286" w14:textId="77777777" w:rsidTr="00461F5F">
        <w:trPr>
          <w:trHeight w:val="60"/>
        </w:trPr>
        <w:tc>
          <w:tcPr>
            <w:tcW w:w="1184" w:type="dxa"/>
            <w:shd w:val="clear" w:color="auto" w:fill="FFFFFF" w:themeFill="background1"/>
          </w:tcPr>
          <w:p w14:paraId="06DAA094" w14:textId="77777777" w:rsidR="009939CB" w:rsidRDefault="009939CB" w:rsidP="00461F5F">
            <w:pPr>
              <w:rPr>
                <w:rFonts w:cs="Calibri"/>
                <w:color w:val="000000"/>
                <w:sz w:val="20"/>
                <w:szCs w:val="20"/>
              </w:rPr>
            </w:pPr>
            <w:r>
              <w:rPr>
                <w:rFonts w:cs="Calibri"/>
                <w:color w:val="000000"/>
                <w:sz w:val="20"/>
                <w:szCs w:val="20"/>
              </w:rPr>
              <w:t>WS515</w:t>
            </w:r>
          </w:p>
        </w:tc>
        <w:tc>
          <w:tcPr>
            <w:tcW w:w="4440" w:type="dxa"/>
            <w:shd w:val="clear" w:color="auto" w:fill="FFFFFF" w:themeFill="background1"/>
          </w:tcPr>
          <w:p w14:paraId="0C4EF123" w14:textId="77777777" w:rsidR="009939CB" w:rsidRDefault="009939CB" w:rsidP="00461F5F">
            <w:pPr>
              <w:rPr>
                <w:rFonts w:cs="Calibri"/>
                <w:color w:val="000000"/>
                <w:sz w:val="20"/>
                <w:szCs w:val="20"/>
              </w:rPr>
            </w:pPr>
            <w:r>
              <w:rPr>
                <w:rFonts w:cs="Calibri"/>
                <w:color w:val="000000"/>
                <w:sz w:val="20"/>
                <w:szCs w:val="20"/>
              </w:rPr>
              <w:t>Anatomy and Physiology 2</w:t>
            </w:r>
          </w:p>
        </w:tc>
        <w:tc>
          <w:tcPr>
            <w:tcW w:w="1227" w:type="dxa"/>
            <w:shd w:val="clear" w:color="auto" w:fill="FFFFFF" w:themeFill="background1"/>
          </w:tcPr>
          <w:p w14:paraId="4B857500" w14:textId="77777777" w:rsidR="009939CB" w:rsidRDefault="009939CB"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59E65E0F" w14:textId="77777777" w:rsidR="009939CB" w:rsidRDefault="009939CB" w:rsidP="00461F5F">
            <w:pPr>
              <w:jc w:val="center"/>
              <w:rPr>
                <w:rFonts w:cs="Calibri"/>
                <w:color w:val="000000"/>
                <w:sz w:val="20"/>
                <w:szCs w:val="20"/>
              </w:rPr>
            </w:pPr>
            <w:r>
              <w:rPr>
                <w:rFonts w:cs="Calibri"/>
                <w:color w:val="000000"/>
                <w:sz w:val="20"/>
                <w:szCs w:val="20"/>
              </w:rPr>
              <w:t>45.0</w:t>
            </w:r>
          </w:p>
        </w:tc>
        <w:tc>
          <w:tcPr>
            <w:tcW w:w="1320" w:type="dxa"/>
            <w:shd w:val="clear" w:color="auto" w:fill="FFFFFF" w:themeFill="background1"/>
          </w:tcPr>
          <w:p w14:paraId="75B35637" w14:textId="77777777" w:rsidR="009939CB" w:rsidRDefault="009939CB" w:rsidP="00461F5F">
            <w:pPr>
              <w:jc w:val="center"/>
              <w:rPr>
                <w:rFonts w:cs="Calibri"/>
                <w:color w:val="000000"/>
                <w:sz w:val="20"/>
                <w:szCs w:val="20"/>
              </w:rPr>
            </w:pPr>
            <w:r>
              <w:rPr>
                <w:rFonts w:cs="Calibri"/>
                <w:color w:val="000000"/>
                <w:sz w:val="20"/>
                <w:szCs w:val="20"/>
              </w:rPr>
              <w:t>BIO101, WS521, WS525.L1</w:t>
            </w:r>
          </w:p>
        </w:tc>
        <w:tc>
          <w:tcPr>
            <w:tcW w:w="1269" w:type="dxa"/>
            <w:shd w:val="clear" w:color="auto" w:fill="FFFFFF" w:themeFill="background1"/>
          </w:tcPr>
          <w:p w14:paraId="7BFF63FA" w14:textId="77777777" w:rsidR="009939CB" w:rsidRDefault="009939CB" w:rsidP="00461F5F">
            <w:pPr>
              <w:jc w:val="center"/>
              <w:rPr>
                <w:rFonts w:cs="Calibri"/>
                <w:color w:val="000000"/>
                <w:sz w:val="20"/>
                <w:szCs w:val="20"/>
              </w:rPr>
            </w:pPr>
          </w:p>
        </w:tc>
      </w:tr>
      <w:bookmarkEnd w:id="471"/>
    </w:tbl>
    <w:p w14:paraId="3F55262B" w14:textId="77777777" w:rsidR="009939CB" w:rsidRDefault="009939CB" w:rsidP="009939CB">
      <w:pPr>
        <w:rPr>
          <w:b/>
          <w:bC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9939CB" w:rsidRPr="007D3F5B" w14:paraId="494C55F0" w14:textId="77777777" w:rsidTr="00461F5F">
        <w:trPr>
          <w:trHeight w:val="360"/>
        </w:trPr>
        <w:tc>
          <w:tcPr>
            <w:tcW w:w="1065" w:type="dxa"/>
            <w:shd w:val="clear" w:color="auto" w:fill="F2F2F2" w:themeFill="background1" w:themeFillShade="F2"/>
          </w:tcPr>
          <w:bookmarkEnd w:id="470"/>
          <w:p w14:paraId="40A60EE5"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rPr>
              <w:t>BIO101</w:t>
            </w:r>
          </w:p>
        </w:tc>
        <w:tc>
          <w:tcPr>
            <w:tcW w:w="9000" w:type="dxa"/>
            <w:shd w:val="clear" w:color="auto" w:fill="F2F2F2" w:themeFill="background1" w:themeFillShade="F2"/>
            <w:vAlign w:val="center"/>
          </w:tcPr>
          <w:p w14:paraId="3D9647C6" w14:textId="77777777" w:rsidR="009939CB" w:rsidRPr="008E6B80" w:rsidRDefault="009939CB" w:rsidP="00461F5F">
            <w:pPr>
              <w:spacing w:after="60"/>
              <w:ind w:left="261"/>
              <w:rPr>
                <w:rFonts w:eastAsia="Cambria" w:cs="Cambria"/>
                <w:b/>
                <w:iCs/>
                <w:color w:val="000000" w:themeColor="text1"/>
              </w:rPr>
            </w:pPr>
            <w:r w:rsidRPr="002161D7">
              <w:rPr>
                <w:rFonts w:eastAsia="Cambria" w:cs="Cambria"/>
                <w:b/>
                <w:iCs/>
                <w:color w:val="000000" w:themeColor="text1"/>
              </w:rPr>
              <w:t>General Biology</w:t>
            </w:r>
          </w:p>
        </w:tc>
      </w:tr>
    </w:tbl>
    <w:p w14:paraId="1089BE5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0F56F30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5B5557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89B8EF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r>
        <w:rPr>
          <w:rFonts w:eastAsia="Cambria" w:cs="Cambria"/>
          <w:color w:val="000000" w:themeColor="text1"/>
          <w:sz w:val="20"/>
          <w:szCs w:val="20"/>
        </w:rPr>
        <w:t>, Online</w:t>
      </w:r>
    </w:p>
    <w:p w14:paraId="32C96FEE" w14:textId="77777777" w:rsidR="009939CB" w:rsidRPr="002C4620" w:rsidRDefault="009939CB" w:rsidP="009939CB">
      <w:pPr>
        <w:spacing w:line="264" w:lineRule="auto"/>
        <w:rPr>
          <w:sz w:val="24"/>
          <w:szCs w:val="24"/>
        </w:rPr>
      </w:pPr>
      <w:r w:rsidRPr="002C4620">
        <w:rPr>
          <w:sz w:val="24"/>
          <w:szCs w:val="24"/>
        </w:rPr>
        <w:t xml:space="preserve">The goal of the biology course is to familiarize the student with the basic biological processes common to all forms of life on our planet and help the student understand the biological basis of anatomy, physiology, and nutrition. The course will focus on two </w:t>
      </w:r>
      <w:proofErr w:type="gramStart"/>
      <w:r w:rsidRPr="002C4620">
        <w:rPr>
          <w:sz w:val="24"/>
          <w:szCs w:val="24"/>
        </w:rPr>
        <w:t>important areas</w:t>
      </w:r>
      <w:proofErr w:type="gramEnd"/>
      <w:r w:rsidRPr="002C4620">
        <w:rPr>
          <w:sz w:val="24"/>
          <w:szCs w:val="24"/>
        </w:rPr>
        <w:t xml:space="preserve">: 1) the fundamentals of biological structures (cell chemistry and structure), and the processes that maintain cellular integrity (basic principles of metabolism, including respiration and photosynthesis); and 2) the diversity of life forms and their organization, with units focusing on plants. A laboratory component of the course may solidify the academic material with some </w:t>
      </w:r>
      <w:proofErr w:type="gramStart"/>
      <w:r w:rsidRPr="002C4620">
        <w:rPr>
          <w:sz w:val="24"/>
          <w:szCs w:val="24"/>
        </w:rPr>
        <w:t>hands-on</w:t>
      </w:r>
      <w:proofErr w:type="gramEnd"/>
      <w:r w:rsidRPr="002C4620">
        <w:rPr>
          <w:sz w:val="24"/>
          <w:szCs w:val="24"/>
        </w:rPr>
        <w:t xml:space="preserve"> experience relating to the lecture topics. </w:t>
      </w:r>
    </w:p>
    <w:p w14:paraId="474164DD" w14:textId="77777777" w:rsidR="002C4620" w:rsidRDefault="002C4620" w:rsidP="009939CB">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6BB6B871" w14:textId="77777777" w:rsidTr="00461F5F">
        <w:trPr>
          <w:trHeight w:val="360"/>
        </w:trPr>
        <w:tc>
          <w:tcPr>
            <w:tcW w:w="1276" w:type="dxa"/>
            <w:shd w:val="clear" w:color="auto" w:fill="F2F2F2" w:themeFill="background1" w:themeFillShade="F2"/>
          </w:tcPr>
          <w:p w14:paraId="74D7C623" w14:textId="77777777" w:rsidR="009939CB" w:rsidRPr="004F576A" w:rsidRDefault="009939CB" w:rsidP="00461F5F">
            <w:pPr>
              <w:spacing w:after="60"/>
              <w:rPr>
                <w:rFonts w:eastAsia="Cambria" w:cs="Cambria"/>
                <w:b/>
                <w:iCs/>
                <w:color w:val="000000" w:themeColor="text1"/>
                <w:sz w:val="23"/>
                <w:szCs w:val="23"/>
              </w:rPr>
            </w:pPr>
            <w:r w:rsidRPr="004F576A">
              <w:rPr>
                <w:rFonts w:eastAsia="Cambria" w:cs="Cambria"/>
                <w:b/>
                <w:iCs/>
                <w:color w:val="000000" w:themeColor="text1"/>
                <w:sz w:val="23"/>
                <w:szCs w:val="23"/>
                <w:lang w:val="es-ES"/>
              </w:rPr>
              <w:t>CHEM101</w:t>
            </w:r>
          </w:p>
        </w:tc>
        <w:tc>
          <w:tcPr>
            <w:tcW w:w="8937" w:type="dxa"/>
            <w:shd w:val="clear" w:color="auto" w:fill="F2F2F2" w:themeFill="background1" w:themeFillShade="F2"/>
            <w:vAlign w:val="center"/>
          </w:tcPr>
          <w:p w14:paraId="14D93443"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Chem</w:t>
            </w:r>
          </w:p>
        </w:tc>
      </w:tr>
    </w:tbl>
    <w:p w14:paraId="5BCEB98A"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sidRPr="00674361">
        <w:rPr>
          <w:rFonts w:eastAsia="Cambria" w:cs="Cambria"/>
          <w:color w:val="000000" w:themeColor="text1"/>
          <w:sz w:val="20"/>
          <w:szCs w:val="20"/>
        </w:rPr>
        <w:t>3.0</w:t>
      </w:r>
      <w:r>
        <w:rPr>
          <w:rFonts w:eastAsia="Cambria" w:cs="Cambria"/>
          <w:color w:val="000000" w:themeColor="text1"/>
          <w:sz w:val="20"/>
          <w:szCs w:val="20"/>
        </w:rPr>
        <w:t xml:space="preserve"> didactic</w:t>
      </w:r>
    </w:p>
    <w:p w14:paraId="24B0D1F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674361">
        <w:rPr>
          <w:rFonts w:eastAsia="Cambria" w:cs="Cambria"/>
          <w:color w:val="000000" w:themeColor="text1"/>
          <w:sz w:val="20"/>
          <w:szCs w:val="20"/>
        </w:rPr>
        <w:t>4</w:t>
      </w:r>
      <w:r>
        <w:rPr>
          <w:rFonts w:eastAsia="Cambria" w:cs="Cambria"/>
          <w:color w:val="000000" w:themeColor="text1"/>
          <w:sz w:val="20"/>
          <w:szCs w:val="20"/>
        </w:rPr>
        <w:t>5</w:t>
      </w:r>
      <w:proofErr w:type="gramEnd"/>
      <w:r w:rsidRPr="00674361">
        <w:rPr>
          <w:rFonts w:eastAsia="Cambria" w:cs="Cambria"/>
          <w:color w:val="000000" w:themeColor="text1"/>
          <w:sz w:val="20"/>
          <w:szCs w:val="20"/>
        </w:rPr>
        <w:t xml:space="preserve"> academic</w:t>
      </w:r>
    </w:p>
    <w:p w14:paraId="2E7349E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7E792C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432544D" w14:textId="164E345B" w:rsidR="009939CB" w:rsidRPr="002C4620" w:rsidRDefault="009939CB" w:rsidP="009939CB">
      <w:pPr>
        <w:tabs>
          <w:tab w:val="left" w:pos="1418"/>
          <w:tab w:val="left" w:pos="4253"/>
          <w:tab w:val="left" w:pos="5529"/>
          <w:tab w:val="left" w:pos="6804"/>
          <w:tab w:val="left" w:pos="8080"/>
        </w:tabs>
        <w:rPr>
          <w:rFonts w:eastAsia="Cambria" w:cs="Cambria"/>
          <w:color w:val="000000" w:themeColor="text1"/>
          <w:sz w:val="24"/>
          <w:szCs w:val="24"/>
        </w:rPr>
      </w:pPr>
      <w:r w:rsidRPr="002C4620">
        <w:rPr>
          <w:rFonts w:eastAsia="Cambria" w:cs="Cambria"/>
          <w:color w:val="000000" w:themeColor="text1"/>
          <w:sz w:val="24"/>
          <w:szCs w:val="24"/>
        </w:rPr>
        <w:t xml:space="preserve">This course is a one-semester survey covering </w:t>
      </w:r>
      <w:proofErr w:type="gramStart"/>
      <w:r w:rsidRPr="002C4620">
        <w:rPr>
          <w:rFonts w:eastAsia="Cambria" w:cs="Cambria"/>
          <w:color w:val="000000" w:themeColor="text1"/>
          <w:sz w:val="24"/>
          <w:szCs w:val="24"/>
        </w:rPr>
        <w:t>many</w:t>
      </w:r>
      <w:proofErr w:type="gramEnd"/>
      <w:r w:rsidRPr="002C4620">
        <w:rPr>
          <w:rFonts w:eastAsia="Cambria" w:cs="Cambria"/>
          <w:color w:val="000000" w:themeColor="text1"/>
          <w:sz w:val="24"/>
          <w:szCs w:val="24"/>
        </w:rPr>
        <w:t xml:space="preserve"> of the topics in a one-year general chemistry sequence, but at an introductory level and without a lab component. Topics covered include: atomic structure; ionic and molecular compounds; the stoichiometry of chemical reactions; gases, liquids, and solids; chemical equilibrium; and the basic mathematics required for chemical calculations. For students pursuing graduate study, the material in this course provides a strong scientific foundation for future coursework in biochemistry, human physiology, human </w:t>
      </w:r>
      <w:proofErr w:type="gramStart"/>
      <w:r w:rsidRPr="002C4620">
        <w:rPr>
          <w:rFonts w:eastAsia="Cambria" w:cs="Cambria"/>
          <w:color w:val="000000" w:themeColor="text1"/>
          <w:sz w:val="24"/>
          <w:szCs w:val="24"/>
        </w:rPr>
        <w:t>nutrition</w:t>
      </w:r>
      <w:proofErr w:type="gramEnd"/>
      <w:r w:rsidRPr="002C4620">
        <w:rPr>
          <w:rFonts w:eastAsia="Cambria" w:cs="Cambria"/>
          <w:color w:val="000000" w:themeColor="text1"/>
          <w:sz w:val="24"/>
          <w:szCs w:val="24"/>
        </w:rPr>
        <w:t xml:space="preserve"> and pharmacology. </w:t>
      </w:r>
    </w:p>
    <w:p w14:paraId="79D8F153" w14:textId="77777777" w:rsidR="009939CB" w:rsidRPr="004F576A"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1FD2EC49" w14:textId="77777777" w:rsidTr="00461F5F">
        <w:trPr>
          <w:trHeight w:val="360"/>
        </w:trPr>
        <w:tc>
          <w:tcPr>
            <w:tcW w:w="1276" w:type="dxa"/>
            <w:shd w:val="clear" w:color="auto" w:fill="F2F2F2" w:themeFill="background1" w:themeFillShade="F2"/>
          </w:tcPr>
          <w:p w14:paraId="12AEF7D0"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COM102</w:t>
            </w:r>
          </w:p>
        </w:tc>
        <w:tc>
          <w:tcPr>
            <w:tcW w:w="8937" w:type="dxa"/>
            <w:shd w:val="clear" w:color="auto" w:fill="F2F2F2" w:themeFill="background1" w:themeFillShade="F2"/>
            <w:vAlign w:val="center"/>
          </w:tcPr>
          <w:p w14:paraId="5D65A760"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Therapeutic Communication in Healthcare</w:t>
            </w:r>
          </w:p>
        </w:tc>
      </w:tr>
    </w:tbl>
    <w:p w14:paraId="79BF8143"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2CED1E3"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356D6B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5772D5B"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813A27F" w14:textId="162A048E" w:rsidR="009939CB" w:rsidRPr="002C4620" w:rsidRDefault="009939CB" w:rsidP="009939CB">
      <w:pPr>
        <w:pStyle w:val="Default"/>
        <w:rPr>
          <w:rFonts w:ascii="Cambria" w:hAnsi="Cambria" w:cs="Times New Roman"/>
          <w:b/>
          <w:bCs/>
          <w:sz w:val="28"/>
          <w:szCs w:val="28"/>
        </w:rPr>
      </w:pPr>
      <w:r w:rsidRPr="002C4620">
        <w:rPr>
          <w:rStyle w:val="normaltextrun"/>
          <w:rFonts w:ascii="Cambria" w:hAnsi="Cambria" w:cs="Times New Roman"/>
          <w:sz w:val="24"/>
          <w:szCs w:val="24"/>
        </w:rPr>
        <w:t>This course emphasizes</w:t>
      </w:r>
      <w:r w:rsidR="002C4620" w:rsidRPr="002C4620">
        <w:rPr>
          <w:rStyle w:val="normaltextrun"/>
          <w:rFonts w:ascii="Cambria" w:hAnsi="Cambria" w:cs="Times New Roman"/>
          <w:sz w:val="24"/>
          <w:szCs w:val="24"/>
        </w:rPr>
        <w:t xml:space="preserve"> </w:t>
      </w:r>
      <w:r w:rsidRPr="002C4620">
        <w:rPr>
          <w:rStyle w:val="normaltextrun"/>
          <w:rFonts w:ascii="Cambria" w:hAnsi="Cambria" w:cs="Times New Roman"/>
          <w:sz w:val="24"/>
          <w:szCs w:val="24"/>
        </w:rPr>
        <w:t>professional communication skills essential for healthcare providers in the provision of safe quality care.</w:t>
      </w:r>
      <w:r w:rsidR="002C4620" w:rsidRPr="002C4620">
        <w:rPr>
          <w:rStyle w:val="normaltextrun"/>
          <w:rFonts w:ascii="Cambria" w:hAnsi="Cambria" w:cs="Times New Roman"/>
          <w:sz w:val="24"/>
          <w:szCs w:val="24"/>
        </w:rPr>
        <w:t xml:space="preserve"> </w:t>
      </w:r>
      <w:r w:rsidRPr="002C4620">
        <w:rPr>
          <w:rStyle w:val="normaltextrun"/>
          <w:rFonts w:ascii="Cambria" w:hAnsi="Cambria" w:cs="Times New Roman"/>
          <w:sz w:val="24"/>
          <w:szCs w:val="24"/>
        </w:rPr>
        <w:t>Caring language used in all</w:t>
      </w:r>
      <w:r w:rsidR="002C4620" w:rsidRPr="002C4620">
        <w:rPr>
          <w:rStyle w:val="normaltextrun"/>
          <w:rFonts w:ascii="Cambria" w:hAnsi="Cambria" w:cs="Times New Roman"/>
          <w:sz w:val="24"/>
          <w:szCs w:val="24"/>
        </w:rPr>
        <w:t xml:space="preserve"> </w:t>
      </w:r>
      <w:r w:rsidRPr="002C4620">
        <w:rPr>
          <w:rStyle w:val="normaltextrun"/>
          <w:rFonts w:ascii="Cambria" w:hAnsi="Cambria" w:cs="Times New Roman"/>
          <w:sz w:val="24"/>
          <w:szCs w:val="24"/>
        </w:rPr>
        <w:t>verbal, non-verbal, and written communication supports authentic human connection and caring-healing environments. Students will learn, in this highly interactive course, how to develop therapeutic communication and relationship skills based on a Relationship-Centered Care approach and the four therapeutic practices of presence/attuning, wondering, following, and holding. Consistent caring-healing communication and these four core competencies ensure healthy interprofessional team relationships and improved patient care outcomes with diverse populations across the life span. </w:t>
      </w:r>
    </w:p>
    <w:p w14:paraId="344DC2F2" w14:textId="77777777" w:rsidR="009939CB" w:rsidRDefault="009939CB" w:rsidP="009939CB">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70545A56" w14:textId="77777777" w:rsidTr="00461F5F">
        <w:trPr>
          <w:trHeight w:val="360"/>
        </w:trPr>
        <w:tc>
          <w:tcPr>
            <w:tcW w:w="1276" w:type="dxa"/>
            <w:shd w:val="clear" w:color="auto" w:fill="F2F2F2" w:themeFill="background1" w:themeFillShade="F2"/>
          </w:tcPr>
          <w:p w14:paraId="263C8B77"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COM202</w:t>
            </w:r>
          </w:p>
        </w:tc>
        <w:tc>
          <w:tcPr>
            <w:tcW w:w="8937" w:type="dxa"/>
            <w:shd w:val="clear" w:color="auto" w:fill="F2F2F2" w:themeFill="background1" w:themeFillShade="F2"/>
            <w:vAlign w:val="center"/>
          </w:tcPr>
          <w:p w14:paraId="7BBF2DFE"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Communication in the Digital World/Healthcare Technology</w:t>
            </w:r>
          </w:p>
        </w:tc>
      </w:tr>
    </w:tbl>
    <w:p w14:paraId="6F1A9930"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A73C1B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5DA9BD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COM102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E9A2ABA"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B65F94F" w14:textId="77777777" w:rsidR="009939CB" w:rsidRPr="002C4620" w:rsidRDefault="009939CB" w:rsidP="009939CB">
      <w:pPr>
        <w:rPr>
          <w:sz w:val="24"/>
          <w:szCs w:val="24"/>
        </w:rPr>
      </w:pPr>
      <w:r w:rsidRPr="002C4620">
        <w:rPr>
          <w:color w:val="000000" w:themeColor="text1"/>
          <w:sz w:val="24"/>
          <w:szCs w:val="24"/>
        </w:rPr>
        <w:t xml:space="preserve">This course focuses on the field of health communication in the digital world and the practical applications of informatics. Students will examine technology’s role in the delivery, management and analysis of healthcare and learn theories of interprofessional and mass communication related to topics like cybersecurity and HIPAA compliance. </w:t>
      </w:r>
      <w:r w:rsidRPr="002C4620">
        <w:rPr>
          <w:sz w:val="24"/>
          <w:szCs w:val="24"/>
        </w:rPr>
        <w:t xml:space="preserve">Students will </w:t>
      </w:r>
      <w:proofErr w:type="gramStart"/>
      <w:r w:rsidRPr="002C4620">
        <w:rPr>
          <w:sz w:val="24"/>
          <w:szCs w:val="24"/>
        </w:rPr>
        <w:t>be given</w:t>
      </w:r>
      <w:proofErr w:type="gramEnd"/>
      <w:r w:rsidRPr="002C4620">
        <w:rPr>
          <w:sz w:val="24"/>
          <w:szCs w:val="24"/>
        </w:rPr>
        <w:t xml:space="preserve"> the tools to practice clear, purposeful, caring, and compassionate communication across different platforms to improve provider-patient interactions and interdisciplinary team communication.</w:t>
      </w:r>
    </w:p>
    <w:p w14:paraId="721A406F" w14:textId="77777777" w:rsidR="009939CB" w:rsidRDefault="009939CB" w:rsidP="009939CB">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06C9200A" w14:textId="77777777" w:rsidTr="00461F5F">
        <w:trPr>
          <w:trHeight w:val="360"/>
        </w:trPr>
        <w:tc>
          <w:tcPr>
            <w:tcW w:w="1276" w:type="dxa"/>
            <w:shd w:val="clear" w:color="auto" w:fill="F2F2F2" w:themeFill="background1" w:themeFillShade="F2"/>
          </w:tcPr>
          <w:p w14:paraId="7426E260"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ENG101</w:t>
            </w:r>
          </w:p>
        </w:tc>
        <w:tc>
          <w:tcPr>
            <w:tcW w:w="8937" w:type="dxa"/>
            <w:shd w:val="clear" w:color="auto" w:fill="F2F2F2" w:themeFill="background1" w:themeFillShade="F2"/>
            <w:vAlign w:val="center"/>
          </w:tcPr>
          <w:p w14:paraId="12C7670D"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English Composition I</w:t>
            </w:r>
          </w:p>
        </w:tc>
      </w:tr>
    </w:tbl>
    <w:p w14:paraId="6CDEC99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9E89B45"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B9971D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8B05144"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F2A7E95" w14:textId="77777777" w:rsidR="009939CB" w:rsidRPr="009E392C" w:rsidRDefault="009939CB" w:rsidP="009939CB">
      <w:pPr>
        <w:pStyle w:val="Default"/>
        <w:rPr>
          <w:rFonts w:ascii="Cambria" w:hAnsi="Cambria" w:cs="Times New Roman"/>
          <w:sz w:val="24"/>
          <w:szCs w:val="24"/>
        </w:rPr>
      </w:pPr>
      <w:r w:rsidRPr="009E392C">
        <w:rPr>
          <w:rFonts w:ascii="Cambria" w:hAnsi="Cambria" w:cs="Times New Roman"/>
          <w:sz w:val="24"/>
          <w:szCs w:val="24"/>
        </w:rPr>
        <w:t xml:space="preserve">This course develops written communication skills through analyzing reading passages, understanding rhetorical forms and proper style, and producing organized, grammatical, and effective writing. </w:t>
      </w:r>
    </w:p>
    <w:p w14:paraId="7C471502" w14:textId="77777777" w:rsidR="009939CB" w:rsidRDefault="009939CB" w:rsidP="009939CB">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160AC8BD" w14:textId="77777777" w:rsidTr="00461F5F">
        <w:trPr>
          <w:trHeight w:val="360"/>
        </w:trPr>
        <w:tc>
          <w:tcPr>
            <w:tcW w:w="1276" w:type="dxa"/>
            <w:shd w:val="clear" w:color="auto" w:fill="F2F2F2" w:themeFill="background1" w:themeFillShade="F2"/>
          </w:tcPr>
          <w:p w14:paraId="4DFDE9BB"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ENG201</w:t>
            </w:r>
          </w:p>
        </w:tc>
        <w:tc>
          <w:tcPr>
            <w:tcW w:w="8937" w:type="dxa"/>
            <w:shd w:val="clear" w:color="auto" w:fill="F2F2F2" w:themeFill="background1" w:themeFillShade="F2"/>
            <w:vAlign w:val="center"/>
          </w:tcPr>
          <w:p w14:paraId="20FC9C74"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Writing for Healthcare Professionals</w:t>
            </w:r>
          </w:p>
        </w:tc>
      </w:tr>
    </w:tbl>
    <w:p w14:paraId="36C3AFC9"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C3B838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23236F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ENG101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B72DEBF"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0D81064" w14:textId="77777777" w:rsidR="009939CB" w:rsidRPr="00BF6FA3" w:rsidRDefault="009939CB" w:rsidP="009939CB">
      <w:pPr>
        <w:rPr>
          <w:sz w:val="24"/>
          <w:szCs w:val="24"/>
        </w:rPr>
      </w:pPr>
      <w:r w:rsidRPr="00BF6FA3">
        <w:rPr>
          <w:sz w:val="24"/>
          <w:szCs w:val="24"/>
        </w:rPr>
        <w:t xml:space="preserve">This course </w:t>
      </w:r>
      <w:proofErr w:type="gramStart"/>
      <w:r w:rsidRPr="00BF6FA3">
        <w:rPr>
          <w:sz w:val="24"/>
          <w:szCs w:val="24"/>
        </w:rPr>
        <w:t>is designed</w:t>
      </w:r>
      <w:proofErr w:type="gramEnd"/>
      <w:r w:rsidRPr="00BF6FA3">
        <w:rPr>
          <w:sz w:val="24"/>
          <w:szCs w:val="24"/>
        </w:rPr>
        <w:t xml:space="preserve"> to introduce students to the scientific and information literacy used daily in healthcare professions. This writing course focuses on necessary mechanics and writing skills, and students will learn how to interpret and discuss scientific and academic articles and resources. There will be an emphasis on the use of APA format, finding/using educational and library resources, and analytical thinking in practical applications for </w:t>
      </w:r>
      <w:proofErr w:type="gramStart"/>
      <w:r w:rsidRPr="00BF6FA3">
        <w:rPr>
          <w:sz w:val="24"/>
          <w:szCs w:val="24"/>
        </w:rPr>
        <w:t>writing</w:t>
      </w:r>
      <w:proofErr w:type="gramEnd"/>
      <w:r w:rsidRPr="00BF6FA3">
        <w:rPr>
          <w:sz w:val="24"/>
          <w:szCs w:val="24"/>
        </w:rPr>
        <w:t xml:space="preserve"> a scholarly paper. There will be multiple opportunities for revision; prior knowledge of medical terminology is beneficial.</w:t>
      </w:r>
    </w:p>
    <w:p w14:paraId="3BF99F59" w14:textId="77777777" w:rsidR="009939CB" w:rsidRDefault="009939CB" w:rsidP="009939CB"/>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0"/>
        <w:gridCol w:w="8190"/>
      </w:tblGrid>
      <w:tr w:rsidR="009939CB" w14:paraId="592F9023" w14:textId="77777777" w:rsidTr="00461F5F">
        <w:trPr>
          <w:trHeight w:val="360"/>
        </w:trPr>
        <w:tc>
          <w:tcPr>
            <w:tcW w:w="1170" w:type="dxa"/>
            <w:tcBorders>
              <w:top w:val="nil"/>
              <w:left w:val="nil"/>
              <w:bottom w:val="nil"/>
              <w:right w:val="nil"/>
            </w:tcBorders>
            <w:shd w:val="clear" w:color="auto" w:fill="F2F2F2" w:themeFill="background1" w:themeFillShade="F2"/>
            <w:tcMar>
              <w:left w:w="105" w:type="dxa"/>
              <w:right w:w="105" w:type="dxa"/>
            </w:tcMar>
          </w:tcPr>
          <w:p w14:paraId="7262FD0F" w14:textId="77777777" w:rsidR="009939CB" w:rsidRDefault="009939CB" w:rsidP="00461F5F">
            <w:pPr>
              <w:spacing w:after="60"/>
              <w:rPr>
                <w:rFonts w:eastAsia="Cambria" w:cs="Cambria"/>
                <w:b/>
                <w:bCs/>
                <w:color w:val="000000" w:themeColor="text1"/>
                <w:lang w:val="es-ES"/>
              </w:rPr>
            </w:pPr>
            <w:r w:rsidRPr="09081D84">
              <w:rPr>
                <w:rFonts w:eastAsia="Cambria" w:cs="Cambria"/>
                <w:b/>
                <w:bCs/>
                <w:color w:val="000000" w:themeColor="text1"/>
                <w:sz w:val="24"/>
                <w:szCs w:val="24"/>
                <w:lang w:val="es-ES"/>
              </w:rPr>
              <w:t>LNG401</w:t>
            </w:r>
          </w:p>
        </w:tc>
        <w:tc>
          <w:tcPr>
            <w:tcW w:w="8190" w:type="dxa"/>
            <w:tcBorders>
              <w:top w:val="nil"/>
              <w:left w:val="nil"/>
              <w:bottom w:val="nil"/>
              <w:right w:val="nil"/>
            </w:tcBorders>
            <w:shd w:val="clear" w:color="auto" w:fill="F2F2F2" w:themeFill="background1" w:themeFillShade="F2"/>
            <w:tcMar>
              <w:left w:w="105" w:type="dxa"/>
              <w:right w:w="105" w:type="dxa"/>
            </w:tcMar>
            <w:vAlign w:val="center"/>
          </w:tcPr>
          <w:p w14:paraId="5A931F95" w14:textId="77777777" w:rsidR="009939CB" w:rsidRDefault="009939CB" w:rsidP="00461F5F">
            <w:pPr>
              <w:spacing w:after="60"/>
              <w:ind w:left="371" w:hanging="371"/>
              <w:rPr>
                <w:rFonts w:eastAsia="Cambria" w:cs="Cambria"/>
              </w:rPr>
            </w:pPr>
            <w:r w:rsidRPr="09081D84">
              <w:rPr>
                <w:rFonts w:eastAsia="Cambria" w:cs="Cambria"/>
                <w:b/>
                <w:bCs/>
                <w:sz w:val="24"/>
                <w:szCs w:val="24"/>
              </w:rPr>
              <w:t>Spanish for Healthcare Providers</w:t>
            </w:r>
          </w:p>
        </w:tc>
      </w:tr>
    </w:tbl>
    <w:p w14:paraId="10B975F8"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Units:</w:t>
      </w:r>
      <w:r>
        <w:tab/>
      </w:r>
      <w:proofErr w:type="gramStart"/>
      <w:r w:rsidRPr="09081D84">
        <w:rPr>
          <w:rFonts w:eastAsia="Cambria" w:cs="Cambria"/>
          <w:b/>
          <w:bCs/>
          <w:color w:val="000000" w:themeColor="text1"/>
          <w:sz w:val="20"/>
          <w:szCs w:val="20"/>
        </w:rPr>
        <w:t>3</w:t>
      </w:r>
      <w:proofErr w:type="gramEnd"/>
      <w:r w:rsidRPr="09081D84">
        <w:rPr>
          <w:rFonts w:eastAsia="Cambria" w:cs="Cambria"/>
          <w:b/>
          <w:bCs/>
          <w:color w:val="000000" w:themeColor="text1"/>
          <w:sz w:val="20"/>
          <w:szCs w:val="20"/>
        </w:rPr>
        <w:t xml:space="preserve"> didactic</w:t>
      </w:r>
    </w:p>
    <w:p w14:paraId="35EF6A1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Hours:</w:t>
      </w:r>
      <w:r>
        <w:tab/>
      </w:r>
      <w:proofErr w:type="gramStart"/>
      <w:r w:rsidRPr="09081D84">
        <w:rPr>
          <w:rFonts w:eastAsia="Cambria" w:cs="Cambria"/>
          <w:b/>
          <w:bCs/>
          <w:color w:val="000000" w:themeColor="text1"/>
          <w:sz w:val="20"/>
          <w:szCs w:val="20"/>
        </w:rPr>
        <w:t>45</w:t>
      </w:r>
      <w:proofErr w:type="gramEnd"/>
      <w:r w:rsidRPr="09081D84">
        <w:rPr>
          <w:rFonts w:eastAsia="Cambria" w:cs="Cambria"/>
          <w:b/>
          <w:bCs/>
          <w:color w:val="000000" w:themeColor="text1"/>
          <w:sz w:val="20"/>
          <w:szCs w:val="20"/>
        </w:rPr>
        <w:t xml:space="preserve"> academic</w:t>
      </w:r>
    </w:p>
    <w:p w14:paraId="3CC684C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Prerequisite:</w:t>
      </w:r>
      <w:r>
        <w:tab/>
      </w:r>
      <w:r w:rsidRPr="09081D84">
        <w:rPr>
          <w:rFonts w:eastAsia="Cambria" w:cs="Cambria"/>
          <w:b/>
          <w:bCs/>
          <w:color w:val="000000" w:themeColor="text1"/>
          <w:sz w:val="20"/>
          <w:szCs w:val="20"/>
        </w:rPr>
        <w:t>None</w:t>
      </w:r>
      <w:r>
        <w:tab/>
      </w:r>
      <w:r w:rsidRPr="09081D84">
        <w:rPr>
          <w:rFonts w:eastAsia="Cambria" w:cs="Cambria"/>
          <w:b/>
          <w:bCs/>
          <w:color w:val="000000" w:themeColor="text1"/>
          <w:sz w:val="20"/>
          <w:szCs w:val="20"/>
        </w:rPr>
        <w:t>Concurrent:</w:t>
      </w:r>
      <w:r w:rsidRPr="09081D84">
        <w:rPr>
          <w:rFonts w:eastAsia="Cambria" w:cs="Cambria"/>
          <w:color w:val="000000" w:themeColor="text1"/>
          <w:sz w:val="20"/>
          <w:szCs w:val="20"/>
        </w:rPr>
        <w:t xml:space="preserve"> </w:t>
      </w:r>
      <w:r>
        <w:tab/>
      </w:r>
      <w:r w:rsidRPr="09081D84">
        <w:rPr>
          <w:rFonts w:eastAsia="Cambria" w:cs="Cambria"/>
          <w:color w:val="000000" w:themeColor="text1"/>
          <w:sz w:val="20"/>
          <w:szCs w:val="20"/>
        </w:rPr>
        <w:t>None</w:t>
      </w:r>
    </w:p>
    <w:p w14:paraId="26E14AA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Location:</w:t>
      </w:r>
      <w:r>
        <w:tab/>
      </w:r>
      <w:r w:rsidRPr="09081D84">
        <w:rPr>
          <w:rFonts w:eastAsia="Cambria" w:cs="Cambria"/>
          <w:b/>
          <w:bCs/>
          <w:color w:val="000000" w:themeColor="text1"/>
          <w:sz w:val="20"/>
          <w:szCs w:val="20"/>
        </w:rPr>
        <w:t xml:space="preserve">Online </w:t>
      </w:r>
    </w:p>
    <w:p w14:paraId="2BFA63AE" w14:textId="77777777" w:rsidR="009939CB" w:rsidRPr="00BF6FA3" w:rsidRDefault="009939CB" w:rsidP="009939CB">
      <w:pPr>
        <w:jc w:val="both"/>
        <w:rPr>
          <w:rFonts w:eastAsia="Cambria" w:cs="Cambria"/>
          <w:color w:val="000000" w:themeColor="text1"/>
        </w:rPr>
      </w:pPr>
      <w:r w:rsidRPr="00BF6FA3">
        <w:rPr>
          <w:rFonts w:eastAsia="Cambria" w:cs="Cambria"/>
          <w:color w:val="000000" w:themeColor="text1"/>
          <w:sz w:val="24"/>
          <w:szCs w:val="24"/>
        </w:rPr>
        <w:t xml:space="preserve">This course </w:t>
      </w:r>
      <w:proofErr w:type="gramStart"/>
      <w:r w:rsidRPr="00BF6FA3">
        <w:rPr>
          <w:rFonts w:eastAsia="Cambria" w:cs="Cambria"/>
          <w:color w:val="000000" w:themeColor="text1"/>
          <w:sz w:val="24"/>
          <w:szCs w:val="24"/>
        </w:rPr>
        <w:t>is designed</w:t>
      </w:r>
      <w:proofErr w:type="gramEnd"/>
      <w:r w:rsidRPr="00BF6FA3">
        <w:rPr>
          <w:rFonts w:eastAsia="Cambria" w:cs="Cambria"/>
          <w:color w:val="000000" w:themeColor="text1"/>
          <w:sz w:val="24"/>
          <w:szCs w:val="24"/>
        </w:rPr>
        <w:t xml:space="preserve"> for students in healthcare who want to learn basic phrases in Spanish related to clients’ daily activities. The focus of this course is on communicating in Spanish with Spanish-speaking clients </w:t>
      </w:r>
      <w:proofErr w:type="gramStart"/>
      <w:r w:rsidRPr="00BF6FA3">
        <w:rPr>
          <w:rFonts w:eastAsia="Cambria" w:cs="Cambria"/>
          <w:color w:val="000000" w:themeColor="text1"/>
          <w:sz w:val="24"/>
          <w:szCs w:val="24"/>
        </w:rPr>
        <w:t>in order to</w:t>
      </w:r>
      <w:proofErr w:type="gramEnd"/>
      <w:r w:rsidRPr="00BF6FA3">
        <w:rPr>
          <w:rFonts w:eastAsia="Cambria" w:cs="Cambria"/>
          <w:color w:val="000000" w:themeColor="text1"/>
          <w:sz w:val="24"/>
          <w:szCs w:val="24"/>
        </w:rPr>
        <w:t xml:space="preserve"> teach interprofessional students how address and gather information regarding health issues and concerns in the Hispanic client.</w:t>
      </w:r>
    </w:p>
    <w:p w14:paraId="3FCED0B8" w14:textId="77777777" w:rsidR="009939CB" w:rsidRDefault="009939CB" w:rsidP="009939CB">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7730039D" w14:textId="77777777" w:rsidTr="00461F5F">
        <w:trPr>
          <w:trHeight w:val="360"/>
        </w:trPr>
        <w:tc>
          <w:tcPr>
            <w:tcW w:w="1276" w:type="dxa"/>
            <w:shd w:val="clear" w:color="auto" w:fill="F2F2F2" w:themeFill="background1" w:themeFillShade="F2"/>
          </w:tcPr>
          <w:p w14:paraId="7C29F9C2"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MA101</w:t>
            </w:r>
          </w:p>
        </w:tc>
        <w:tc>
          <w:tcPr>
            <w:tcW w:w="8937" w:type="dxa"/>
            <w:shd w:val="clear" w:color="auto" w:fill="F2F2F2" w:themeFill="background1" w:themeFillShade="F2"/>
            <w:vAlign w:val="center"/>
          </w:tcPr>
          <w:p w14:paraId="715F7C49"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College Mathematics</w:t>
            </w:r>
          </w:p>
        </w:tc>
      </w:tr>
    </w:tbl>
    <w:p w14:paraId="08078B0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46E7D0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DBECFA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Math Placement Exam</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C3030C6"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FCBFB3D" w14:textId="77777777" w:rsidR="009939CB" w:rsidRPr="00BF6FA3" w:rsidRDefault="009939CB" w:rsidP="009939CB">
      <w:pPr>
        <w:pStyle w:val="Default"/>
        <w:rPr>
          <w:rFonts w:ascii="Cambria" w:hAnsi="Cambria" w:cs="Times New Roman"/>
          <w:sz w:val="24"/>
          <w:szCs w:val="24"/>
        </w:rPr>
      </w:pPr>
      <w:r w:rsidRPr="00BF6FA3">
        <w:rPr>
          <w:rFonts w:ascii="Cambria" w:hAnsi="Cambria" w:cs="Times New Roman"/>
          <w:sz w:val="24"/>
          <w:szCs w:val="24"/>
        </w:rPr>
        <w:lastRenderedPageBreak/>
        <w:t xml:space="preserve">This course provides a working knowledge of college-level algebra and its applications. Emphasis is on solving linear and quadratic equations, word problems, and polynomial, rational, and radical </w:t>
      </w:r>
      <w:proofErr w:type="gramStart"/>
      <w:r w:rsidRPr="00BF6FA3">
        <w:rPr>
          <w:rFonts w:ascii="Cambria" w:hAnsi="Cambria" w:cs="Times New Roman"/>
          <w:sz w:val="24"/>
          <w:szCs w:val="24"/>
        </w:rPr>
        <w:t>equations</w:t>
      </w:r>
      <w:proofErr w:type="gramEnd"/>
      <w:r w:rsidRPr="00BF6FA3">
        <w:rPr>
          <w:rFonts w:ascii="Cambria" w:hAnsi="Cambria" w:cs="Times New Roman"/>
          <w:sz w:val="24"/>
          <w:szCs w:val="24"/>
        </w:rPr>
        <w:t xml:space="preserve"> and applications. Students perform operations on real numbers and polynomials, and simplify algebraic, rational, and radical expressions. Arithmetic and geometric sequences </w:t>
      </w:r>
      <w:proofErr w:type="gramStart"/>
      <w:r w:rsidRPr="00BF6FA3">
        <w:rPr>
          <w:rFonts w:ascii="Cambria" w:hAnsi="Cambria" w:cs="Times New Roman"/>
          <w:sz w:val="24"/>
          <w:szCs w:val="24"/>
        </w:rPr>
        <w:t>are examined</w:t>
      </w:r>
      <w:proofErr w:type="gramEnd"/>
      <w:r w:rsidRPr="00BF6FA3">
        <w:rPr>
          <w:rFonts w:ascii="Cambria" w:hAnsi="Cambria" w:cs="Times New Roman"/>
          <w:sz w:val="24"/>
          <w:szCs w:val="24"/>
        </w:rPr>
        <w:t>, and linear equations and inequalities are discussed. Students learn to graph linear, quadratic, absolute value, and piecewise-defined functions, and solve and graph exponential and logarithmic equations. Other topics include solving applications using linear systems and evaluating and finding partial sums of a series.</w:t>
      </w:r>
    </w:p>
    <w:p w14:paraId="0F722ECD" w14:textId="77777777" w:rsidR="009939CB" w:rsidRPr="00BF6FA3" w:rsidRDefault="009939CB" w:rsidP="009939CB">
      <w:pPr>
        <w:rPr>
          <w:b/>
          <w:bCs/>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3CB7A178" w14:textId="77777777" w:rsidTr="00461F5F">
        <w:trPr>
          <w:trHeight w:val="360"/>
        </w:trPr>
        <w:tc>
          <w:tcPr>
            <w:tcW w:w="1276" w:type="dxa"/>
            <w:shd w:val="clear" w:color="auto" w:fill="F2F2F2" w:themeFill="background1" w:themeFillShade="F2"/>
          </w:tcPr>
          <w:p w14:paraId="2A7A2792"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MA310e</w:t>
            </w:r>
          </w:p>
        </w:tc>
        <w:tc>
          <w:tcPr>
            <w:tcW w:w="8937" w:type="dxa"/>
            <w:shd w:val="clear" w:color="auto" w:fill="F2F2F2" w:themeFill="background1" w:themeFillShade="F2"/>
            <w:vAlign w:val="center"/>
          </w:tcPr>
          <w:p w14:paraId="2B4CCF40"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Research Statistics</w:t>
            </w:r>
          </w:p>
        </w:tc>
      </w:tr>
    </w:tbl>
    <w:p w14:paraId="6BBA3C8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2B1E3C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D7B711A"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MA101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3AED44D"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513705B" w14:textId="77777777" w:rsidR="009939CB" w:rsidRPr="00BF6FA3" w:rsidRDefault="009939CB" w:rsidP="009939CB">
      <w:pPr>
        <w:rPr>
          <w:rFonts w:eastAsia="Cambria" w:cs="Cambria"/>
          <w:sz w:val="24"/>
          <w:szCs w:val="24"/>
        </w:rPr>
      </w:pPr>
      <w:r w:rsidRPr="00BF6FA3">
        <w:rPr>
          <w:rFonts w:eastAsia="Cambria" w:cs="Cambria"/>
          <w:sz w:val="24"/>
          <w:szCs w:val="24"/>
        </w:rPr>
        <w:t xml:space="preserve">The course covers basic probability, random variables (continuous and discrete), multivariate distributions, the central limit theorem, and statistical inference, including parameter estimation and hypothesis testing. This class presents the language of probability and improves statistical intuition and the ability to express and prove stochastic concepts. </w:t>
      </w:r>
    </w:p>
    <w:p w14:paraId="15CA197E" w14:textId="77777777" w:rsidR="009939CB" w:rsidRDefault="009939CB" w:rsidP="009939CB">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2990A794" w14:textId="77777777" w:rsidTr="00461F5F">
        <w:trPr>
          <w:trHeight w:val="360"/>
        </w:trPr>
        <w:tc>
          <w:tcPr>
            <w:tcW w:w="1276" w:type="dxa"/>
            <w:shd w:val="clear" w:color="auto" w:fill="F2F2F2" w:themeFill="background1" w:themeFillShade="F2"/>
          </w:tcPr>
          <w:p w14:paraId="0540C6BA"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PSY101</w:t>
            </w:r>
          </w:p>
        </w:tc>
        <w:tc>
          <w:tcPr>
            <w:tcW w:w="8937" w:type="dxa"/>
            <w:shd w:val="clear" w:color="auto" w:fill="F2F2F2" w:themeFill="background1" w:themeFillShade="F2"/>
            <w:vAlign w:val="center"/>
          </w:tcPr>
          <w:p w14:paraId="211479C8"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General Psychology</w:t>
            </w:r>
          </w:p>
        </w:tc>
      </w:tr>
    </w:tbl>
    <w:p w14:paraId="2D799BE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D5EBD2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68BE2B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F84E330"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80C9370" w14:textId="77777777" w:rsidR="009939CB" w:rsidRPr="00BF6FA3" w:rsidRDefault="009939CB" w:rsidP="009939CB">
      <w:pPr>
        <w:pStyle w:val="Default"/>
        <w:rPr>
          <w:rFonts w:ascii="Cambria" w:hAnsi="Cambria" w:cs="Times New Roman"/>
          <w:sz w:val="24"/>
          <w:szCs w:val="24"/>
        </w:rPr>
      </w:pPr>
      <w:r w:rsidRPr="00BF6FA3">
        <w:rPr>
          <w:rFonts w:ascii="Cambria" w:hAnsi="Cambria" w:cs="Times New Roman"/>
          <w:sz w:val="24"/>
          <w:szCs w:val="24"/>
        </w:rPr>
        <w:t xml:space="preserve">General Psychology is a survey of the study of human and animal behavior with emphasis on the scientific nature of contemporary psychological investigation. Topics may include the biology of behavior, sensation and perception, learning, memory, cognition, motivation, emotion, life-span development of behavior, personality, abnormal behavior and its therapies, social behavior, and individual differences. </w:t>
      </w:r>
    </w:p>
    <w:p w14:paraId="6580F1D9" w14:textId="77777777" w:rsidR="009939CB"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3D35E32A" w14:textId="77777777" w:rsidTr="00461F5F">
        <w:trPr>
          <w:trHeight w:val="360"/>
        </w:trPr>
        <w:tc>
          <w:tcPr>
            <w:tcW w:w="1276" w:type="dxa"/>
            <w:shd w:val="clear" w:color="auto" w:fill="F2F2F2" w:themeFill="background1" w:themeFillShade="F2"/>
          </w:tcPr>
          <w:p w14:paraId="1ECAFA96"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PSY201</w:t>
            </w:r>
          </w:p>
        </w:tc>
        <w:tc>
          <w:tcPr>
            <w:tcW w:w="8937" w:type="dxa"/>
            <w:shd w:val="clear" w:color="auto" w:fill="F2F2F2" w:themeFill="background1" w:themeFillShade="F2"/>
            <w:vAlign w:val="center"/>
          </w:tcPr>
          <w:p w14:paraId="6BFBFD6B"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Lifespan Development</w:t>
            </w:r>
          </w:p>
        </w:tc>
      </w:tr>
    </w:tbl>
    <w:p w14:paraId="57588E4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B58548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6B075A0"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PSY101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A9D2ADB"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A81E216" w14:textId="3BB6DDFB" w:rsidR="009939CB" w:rsidRPr="000C799A" w:rsidRDefault="009939CB" w:rsidP="009939CB">
      <w:pPr>
        <w:pStyle w:val="Default"/>
        <w:rPr>
          <w:rFonts w:ascii="Cambria" w:eastAsia="Calibri" w:hAnsi="Cambria"/>
          <w:color w:val="000000" w:themeColor="text1"/>
          <w:sz w:val="24"/>
          <w:szCs w:val="24"/>
        </w:rPr>
      </w:pPr>
      <w:r w:rsidRPr="000C799A">
        <w:rPr>
          <w:rFonts w:ascii="Cambria" w:eastAsia="Times New Roman" w:hAnsi="Cambria" w:cs="Times New Roman"/>
          <w:color w:val="000000" w:themeColor="text1"/>
          <w:sz w:val="24"/>
          <w:szCs w:val="24"/>
        </w:rPr>
        <w:t xml:space="preserve">This course is a survey of human development from conception to end-of-life with emphasis on the physical, cognitive, emotional, social, and spiritual characteristics of individuals in Western </w:t>
      </w:r>
      <w:r w:rsidRPr="000C799A">
        <w:rPr>
          <w:rFonts w:ascii="Cambria" w:eastAsia="Times New Roman" w:hAnsi="Cambria" w:cs="Times New Roman"/>
          <w:color w:val="000000" w:themeColor="text1"/>
          <w:sz w:val="24"/>
          <w:szCs w:val="24"/>
        </w:rPr>
        <w:lastRenderedPageBreak/>
        <w:t xml:space="preserve">cultures and beyond. Students will review the theories, stages and life cycles of human development and the internal and external relationships and connections that </w:t>
      </w:r>
      <w:r w:rsidR="0009126C" w:rsidRPr="000C799A">
        <w:rPr>
          <w:rFonts w:ascii="Cambria" w:eastAsia="Times New Roman" w:hAnsi="Cambria" w:cs="Times New Roman"/>
          <w:color w:val="000000" w:themeColor="text1"/>
          <w:sz w:val="24"/>
          <w:szCs w:val="24"/>
        </w:rPr>
        <w:t>allow</w:t>
      </w:r>
      <w:r w:rsidRPr="000C799A">
        <w:rPr>
          <w:rFonts w:ascii="Cambria" w:eastAsia="Times New Roman" w:hAnsi="Cambria" w:cs="Times New Roman"/>
          <w:color w:val="000000" w:themeColor="text1"/>
          <w:sz w:val="24"/>
          <w:szCs w:val="24"/>
        </w:rPr>
        <w:t xml:space="preserve"> these elements to thrive.</w:t>
      </w:r>
    </w:p>
    <w:p w14:paraId="23CB2742" w14:textId="77777777" w:rsidR="009939CB" w:rsidRPr="000C799A" w:rsidRDefault="009939CB" w:rsidP="009939CB">
      <w:pPr>
        <w:pStyle w:val="Default"/>
        <w:rPr>
          <w:rFonts w:ascii="Cambria" w:hAnsi="Cambria" w:cs="Times New Roman"/>
          <w:sz w:val="28"/>
          <w:szCs w:val="28"/>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31CC2041" w14:textId="77777777" w:rsidTr="00461F5F">
        <w:trPr>
          <w:trHeight w:val="360"/>
        </w:trPr>
        <w:tc>
          <w:tcPr>
            <w:tcW w:w="1276" w:type="dxa"/>
            <w:shd w:val="clear" w:color="auto" w:fill="F2F2F2" w:themeFill="background1" w:themeFillShade="F2"/>
          </w:tcPr>
          <w:p w14:paraId="43ADCA78"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SOC101</w:t>
            </w:r>
          </w:p>
        </w:tc>
        <w:tc>
          <w:tcPr>
            <w:tcW w:w="8937" w:type="dxa"/>
            <w:shd w:val="clear" w:color="auto" w:fill="F2F2F2" w:themeFill="background1" w:themeFillShade="F2"/>
            <w:vAlign w:val="center"/>
          </w:tcPr>
          <w:p w14:paraId="7D3D3FF9"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Introduction to Sociology</w:t>
            </w:r>
          </w:p>
        </w:tc>
      </w:tr>
    </w:tbl>
    <w:p w14:paraId="7EFE2D8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826BFE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19C218A"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DBF55EA"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04FE75A" w14:textId="77777777" w:rsidR="009939CB" w:rsidRPr="0091792B" w:rsidRDefault="009939CB" w:rsidP="009939CB">
      <w:pPr>
        <w:pStyle w:val="Default"/>
        <w:rPr>
          <w:rFonts w:ascii="Cambria" w:hAnsi="Cambria"/>
          <w:sz w:val="24"/>
          <w:szCs w:val="24"/>
        </w:rPr>
      </w:pPr>
      <w:r w:rsidRPr="0091792B">
        <w:rPr>
          <w:rFonts w:ascii="Cambria" w:eastAsia="Times New Roman" w:hAnsi="Cambria" w:cs="Times New Roman"/>
          <w:color w:val="000000" w:themeColor="text1"/>
          <w:sz w:val="24"/>
          <w:szCs w:val="24"/>
        </w:rPr>
        <w:t xml:space="preserve">This course </w:t>
      </w:r>
      <w:proofErr w:type="gramStart"/>
      <w:r w:rsidRPr="0091792B">
        <w:rPr>
          <w:rFonts w:ascii="Cambria" w:eastAsia="Times New Roman" w:hAnsi="Cambria" w:cs="Times New Roman"/>
          <w:color w:val="000000" w:themeColor="text1"/>
          <w:sz w:val="24"/>
          <w:szCs w:val="24"/>
        </w:rPr>
        <w:t>is designed</w:t>
      </w:r>
      <w:proofErr w:type="gramEnd"/>
      <w:r w:rsidRPr="0091792B">
        <w:rPr>
          <w:rFonts w:ascii="Cambria" w:eastAsia="Times New Roman" w:hAnsi="Cambria" w:cs="Times New Roman"/>
          <w:color w:val="000000" w:themeColor="text1"/>
          <w:sz w:val="24"/>
          <w:szCs w:val="24"/>
        </w:rPr>
        <w:t xml:space="preserve"> to introduce students to the scientific study of society. Student will learn the fundamental sociological </w:t>
      </w:r>
      <w:r w:rsidRPr="0091792B">
        <w:rPr>
          <w:rFonts w:ascii="Cambria" w:eastAsia="Times New Roman" w:hAnsi="Cambria" w:cs="Times New Roman"/>
          <w:color w:val="222222"/>
          <w:sz w:val="24"/>
          <w:szCs w:val="24"/>
        </w:rPr>
        <w:t xml:space="preserve">concepts, theories, and methods </w:t>
      </w:r>
      <w:r w:rsidRPr="0091792B">
        <w:rPr>
          <w:rFonts w:ascii="Cambria" w:eastAsia="Times New Roman" w:hAnsi="Cambria" w:cs="Times New Roman"/>
          <w:color w:val="000000" w:themeColor="text1"/>
          <w:sz w:val="24"/>
          <w:szCs w:val="24"/>
        </w:rPr>
        <w:t>with a focus on cultures, institutions, social interactions, and identity as an individual and part of society. Students will develop a sociological toolkit they can utilize to understand themselves, their relationships, and their world.</w:t>
      </w:r>
    </w:p>
    <w:p w14:paraId="646B1181" w14:textId="77777777" w:rsidR="009939CB"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454EB94D" w14:textId="77777777" w:rsidTr="00461F5F">
        <w:trPr>
          <w:trHeight w:val="360"/>
        </w:trPr>
        <w:tc>
          <w:tcPr>
            <w:tcW w:w="1276" w:type="dxa"/>
            <w:shd w:val="clear" w:color="auto" w:fill="F2F2F2" w:themeFill="background1" w:themeFillShade="F2"/>
          </w:tcPr>
          <w:p w14:paraId="7A8B6956"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SOC201</w:t>
            </w:r>
          </w:p>
        </w:tc>
        <w:tc>
          <w:tcPr>
            <w:tcW w:w="8937" w:type="dxa"/>
            <w:shd w:val="clear" w:color="auto" w:fill="F2F2F2" w:themeFill="background1" w:themeFillShade="F2"/>
            <w:vAlign w:val="center"/>
          </w:tcPr>
          <w:p w14:paraId="51550286"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 xml:space="preserve">Healthcare Policy, Social </w:t>
            </w:r>
            <w:proofErr w:type="gramStart"/>
            <w:r>
              <w:rPr>
                <w:rFonts w:eastAsia="Cambria" w:cs="Cambria"/>
                <w:b/>
                <w:iCs/>
              </w:rPr>
              <w:t>Justice</w:t>
            </w:r>
            <w:proofErr w:type="gramEnd"/>
            <w:r>
              <w:rPr>
                <w:rFonts w:eastAsia="Cambria" w:cs="Cambria"/>
                <w:b/>
                <w:iCs/>
              </w:rPr>
              <w:t xml:space="preserve"> and Ethics</w:t>
            </w:r>
          </w:p>
        </w:tc>
      </w:tr>
    </w:tbl>
    <w:p w14:paraId="7827AB0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4D8B5C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8C39BB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SOC101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338B8CE"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2169911" w14:textId="77777777" w:rsidR="009939CB" w:rsidRDefault="009939CB" w:rsidP="009939CB">
      <w:pPr>
        <w:pStyle w:val="Default"/>
        <w:rPr>
          <w:rFonts w:ascii="Cambria" w:hAnsi="Cambria" w:cs="Times New Roman"/>
          <w:sz w:val="24"/>
          <w:szCs w:val="24"/>
        </w:rPr>
      </w:pPr>
      <w:r w:rsidRPr="09081D84">
        <w:rPr>
          <w:rFonts w:ascii="Cambria" w:hAnsi="Cambria" w:cs="Times New Roman"/>
          <w:sz w:val="24"/>
          <w:szCs w:val="24"/>
        </w:rPr>
        <w:t xml:space="preserve">This course focuses on the concepts of justice and ethics and their application to domestic policy related to health and healthcare. Students will discuss the competing ethical frameworks and theories of justice on topics like patient’s rights, clinical practice and research, bioethics, equity in healthcare and professional moral codes. There will be a focus on how domestic health policies </w:t>
      </w:r>
      <w:proofErr w:type="gramStart"/>
      <w:r w:rsidRPr="09081D84">
        <w:rPr>
          <w:rFonts w:ascii="Cambria" w:hAnsi="Cambria" w:cs="Times New Roman"/>
          <w:sz w:val="24"/>
          <w:szCs w:val="24"/>
        </w:rPr>
        <w:t>are developed</w:t>
      </w:r>
      <w:proofErr w:type="gramEnd"/>
      <w:r w:rsidRPr="09081D84">
        <w:rPr>
          <w:rFonts w:ascii="Cambria" w:hAnsi="Cambria" w:cs="Times New Roman"/>
          <w:sz w:val="24"/>
          <w:szCs w:val="24"/>
        </w:rPr>
        <w:t>, reformed, and implemented based on advocacy, allyship, local and federal governments, and resources. Students should gain a better understanding of their own perspective on the ethical and moral considerations of themselves, their patients, institutions, and the local and global community.</w:t>
      </w:r>
    </w:p>
    <w:p w14:paraId="17FB001D" w14:textId="77777777" w:rsidR="009939CB" w:rsidRDefault="009939CB" w:rsidP="009939CB">
      <w:pPr>
        <w:pStyle w:val="Default"/>
        <w:rPr>
          <w:rFonts w:ascii="Cambria" w:hAnsi="Cambria" w:cs="Times New Roman"/>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0"/>
        <w:gridCol w:w="8190"/>
      </w:tblGrid>
      <w:tr w:rsidR="009939CB" w14:paraId="56C09077" w14:textId="77777777" w:rsidTr="00461F5F">
        <w:trPr>
          <w:trHeight w:val="360"/>
        </w:trPr>
        <w:tc>
          <w:tcPr>
            <w:tcW w:w="1170" w:type="dxa"/>
            <w:tcBorders>
              <w:top w:val="nil"/>
              <w:left w:val="nil"/>
              <w:bottom w:val="nil"/>
              <w:right w:val="nil"/>
            </w:tcBorders>
            <w:shd w:val="clear" w:color="auto" w:fill="F2F2F2" w:themeFill="background1" w:themeFillShade="F2"/>
            <w:tcMar>
              <w:left w:w="105" w:type="dxa"/>
              <w:right w:w="105" w:type="dxa"/>
            </w:tcMar>
          </w:tcPr>
          <w:p w14:paraId="13401155" w14:textId="77777777" w:rsidR="009939CB" w:rsidRDefault="009939CB" w:rsidP="00461F5F">
            <w:pPr>
              <w:spacing w:after="60"/>
              <w:rPr>
                <w:rFonts w:eastAsia="Cambria" w:cs="Cambria"/>
                <w:b/>
                <w:bCs/>
                <w:strike/>
                <w:color w:val="000000" w:themeColor="text1"/>
                <w:lang w:val="es-ES"/>
              </w:rPr>
            </w:pPr>
            <w:r w:rsidRPr="09081D84">
              <w:rPr>
                <w:rFonts w:eastAsia="Cambria" w:cs="Cambria"/>
                <w:b/>
                <w:bCs/>
                <w:sz w:val="24"/>
                <w:szCs w:val="24"/>
                <w:lang w:val="es-ES"/>
              </w:rPr>
              <w:t>SOC401</w:t>
            </w:r>
          </w:p>
        </w:tc>
        <w:tc>
          <w:tcPr>
            <w:tcW w:w="8190" w:type="dxa"/>
            <w:tcBorders>
              <w:top w:val="nil"/>
              <w:left w:val="nil"/>
              <w:bottom w:val="nil"/>
              <w:right w:val="nil"/>
            </w:tcBorders>
            <w:shd w:val="clear" w:color="auto" w:fill="F2F2F2" w:themeFill="background1" w:themeFillShade="F2"/>
            <w:tcMar>
              <w:left w:w="105" w:type="dxa"/>
              <w:right w:w="105" w:type="dxa"/>
            </w:tcMar>
            <w:vAlign w:val="center"/>
          </w:tcPr>
          <w:p w14:paraId="1BE5B795" w14:textId="77777777" w:rsidR="009939CB" w:rsidRDefault="009939CB" w:rsidP="00461F5F">
            <w:pPr>
              <w:spacing w:after="60"/>
              <w:ind w:left="371" w:hanging="371"/>
              <w:rPr>
                <w:rFonts w:eastAsia="Cambria" w:cs="Cambria"/>
              </w:rPr>
            </w:pPr>
            <w:r w:rsidRPr="09081D84">
              <w:rPr>
                <w:rFonts w:eastAsia="Cambria" w:cs="Cambria"/>
                <w:b/>
                <w:bCs/>
                <w:sz w:val="24"/>
                <w:szCs w:val="24"/>
              </w:rPr>
              <w:t>Cultural Paradigms</w:t>
            </w:r>
          </w:p>
        </w:tc>
      </w:tr>
    </w:tbl>
    <w:p w14:paraId="34730E0E"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Units:</w:t>
      </w:r>
      <w:r>
        <w:tab/>
      </w:r>
      <w:proofErr w:type="gramStart"/>
      <w:r w:rsidRPr="09081D84">
        <w:rPr>
          <w:rFonts w:eastAsia="Cambria" w:cs="Cambria"/>
          <w:b/>
          <w:bCs/>
          <w:color w:val="000000" w:themeColor="text1"/>
          <w:sz w:val="20"/>
          <w:szCs w:val="20"/>
        </w:rPr>
        <w:t>3</w:t>
      </w:r>
      <w:proofErr w:type="gramEnd"/>
      <w:r w:rsidRPr="09081D84">
        <w:rPr>
          <w:rFonts w:eastAsia="Cambria" w:cs="Cambria"/>
          <w:b/>
          <w:bCs/>
          <w:color w:val="000000" w:themeColor="text1"/>
          <w:sz w:val="20"/>
          <w:szCs w:val="20"/>
        </w:rPr>
        <w:t xml:space="preserve"> didactic</w:t>
      </w:r>
    </w:p>
    <w:p w14:paraId="3CEF0D59"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Hours:</w:t>
      </w:r>
      <w:r>
        <w:tab/>
      </w:r>
      <w:proofErr w:type="gramStart"/>
      <w:r w:rsidRPr="09081D84">
        <w:rPr>
          <w:rFonts w:eastAsia="Cambria" w:cs="Cambria"/>
          <w:b/>
          <w:bCs/>
          <w:color w:val="000000" w:themeColor="text1"/>
          <w:sz w:val="20"/>
          <w:szCs w:val="20"/>
        </w:rPr>
        <w:t>45</w:t>
      </w:r>
      <w:proofErr w:type="gramEnd"/>
      <w:r w:rsidRPr="09081D84">
        <w:rPr>
          <w:rFonts w:eastAsia="Cambria" w:cs="Cambria"/>
          <w:b/>
          <w:bCs/>
          <w:color w:val="000000" w:themeColor="text1"/>
          <w:sz w:val="20"/>
          <w:szCs w:val="20"/>
        </w:rPr>
        <w:t xml:space="preserve"> academic</w:t>
      </w:r>
    </w:p>
    <w:p w14:paraId="39DFD62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Prerequisite:</w:t>
      </w:r>
      <w:r>
        <w:tab/>
      </w:r>
      <w:r w:rsidRPr="09081D84">
        <w:rPr>
          <w:rFonts w:eastAsia="Cambria" w:cs="Cambria"/>
          <w:b/>
          <w:bCs/>
          <w:color w:val="000000" w:themeColor="text1"/>
          <w:sz w:val="20"/>
          <w:szCs w:val="20"/>
        </w:rPr>
        <w:t>None</w:t>
      </w:r>
      <w:r>
        <w:tab/>
      </w:r>
      <w:r w:rsidRPr="09081D84">
        <w:rPr>
          <w:rFonts w:eastAsia="Cambria" w:cs="Cambria"/>
          <w:b/>
          <w:bCs/>
          <w:color w:val="000000" w:themeColor="text1"/>
          <w:sz w:val="20"/>
          <w:szCs w:val="20"/>
        </w:rPr>
        <w:t>Concurrent:</w:t>
      </w:r>
      <w:r w:rsidRPr="09081D84">
        <w:rPr>
          <w:rFonts w:eastAsia="Cambria" w:cs="Cambria"/>
          <w:color w:val="000000" w:themeColor="text1"/>
          <w:sz w:val="20"/>
          <w:szCs w:val="20"/>
        </w:rPr>
        <w:t xml:space="preserve"> </w:t>
      </w:r>
      <w:r>
        <w:tab/>
      </w:r>
      <w:r w:rsidRPr="09081D84">
        <w:rPr>
          <w:rFonts w:eastAsia="Cambria" w:cs="Cambria"/>
          <w:color w:val="000000" w:themeColor="text1"/>
          <w:sz w:val="20"/>
          <w:szCs w:val="20"/>
        </w:rPr>
        <w:t>None</w:t>
      </w:r>
    </w:p>
    <w:p w14:paraId="5B26EF8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9081D84">
        <w:rPr>
          <w:rFonts w:eastAsia="Cambria" w:cs="Cambria"/>
          <w:b/>
          <w:bCs/>
          <w:color w:val="000000" w:themeColor="text1"/>
          <w:sz w:val="20"/>
          <w:szCs w:val="20"/>
        </w:rPr>
        <w:t>Location:</w:t>
      </w:r>
      <w:r>
        <w:tab/>
      </w:r>
      <w:r w:rsidRPr="09081D84">
        <w:rPr>
          <w:rFonts w:eastAsia="Cambria" w:cs="Cambria"/>
          <w:b/>
          <w:bCs/>
          <w:color w:val="000000" w:themeColor="text1"/>
          <w:sz w:val="20"/>
          <w:szCs w:val="20"/>
        </w:rPr>
        <w:t xml:space="preserve">Online </w:t>
      </w:r>
    </w:p>
    <w:p w14:paraId="7FBF0C30" w14:textId="77777777" w:rsidR="009939CB" w:rsidRDefault="009939CB" w:rsidP="009939CB">
      <w:pPr>
        <w:rPr>
          <w:rFonts w:eastAsia="Cambria" w:cs="Cambria"/>
          <w:color w:val="000000" w:themeColor="text1"/>
        </w:rPr>
      </w:pPr>
      <w:r w:rsidRPr="09081D84">
        <w:rPr>
          <w:rFonts w:eastAsia="Cambria" w:cs="Cambria"/>
          <w:color w:val="000000" w:themeColor="text1"/>
          <w:sz w:val="24"/>
          <w:szCs w:val="24"/>
        </w:rPr>
        <w:t xml:space="preserve">This course will use a self-assessment and experiential learning approach to examine culture. An organizing framework drawn from cultural anthropology will be used to examine how </w:t>
      </w:r>
      <w:proofErr w:type="gramStart"/>
      <w:r w:rsidRPr="09081D84">
        <w:rPr>
          <w:rFonts w:eastAsia="Cambria" w:cs="Cambria"/>
          <w:color w:val="000000" w:themeColor="text1"/>
          <w:sz w:val="24"/>
          <w:szCs w:val="24"/>
        </w:rPr>
        <w:t>different groups</w:t>
      </w:r>
      <w:proofErr w:type="gramEnd"/>
      <w:r w:rsidRPr="09081D84">
        <w:rPr>
          <w:rFonts w:eastAsia="Cambria" w:cs="Cambria"/>
          <w:color w:val="000000" w:themeColor="text1"/>
          <w:sz w:val="24"/>
          <w:szCs w:val="24"/>
        </w:rPr>
        <w:t xml:space="preserve"> respond to universal questions regarding human nature, time, the environment, valued personality type and preferred ways of interacting. This data will </w:t>
      </w:r>
      <w:proofErr w:type="gramStart"/>
      <w:r w:rsidRPr="09081D84">
        <w:rPr>
          <w:rFonts w:eastAsia="Cambria" w:cs="Cambria"/>
          <w:color w:val="000000" w:themeColor="text1"/>
          <w:sz w:val="24"/>
          <w:szCs w:val="24"/>
        </w:rPr>
        <w:t>be used</w:t>
      </w:r>
      <w:proofErr w:type="gramEnd"/>
      <w:r w:rsidRPr="09081D84">
        <w:rPr>
          <w:rFonts w:eastAsia="Cambria" w:cs="Cambria"/>
          <w:color w:val="000000" w:themeColor="text1"/>
          <w:sz w:val="24"/>
          <w:szCs w:val="24"/>
        </w:rPr>
        <w:t xml:space="preserve"> to examine how ethnic and cultural background influence attitudes towards health, illness, death, and the health care provider and health care system.</w:t>
      </w:r>
    </w:p>
    <w:p w14:paraId="5F4395F5" w14:textId="77777777" w:rsidR="009939CB"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31F6BA18" w14:textId="77777777" w:rsidTr="00461F5F">
        <w:trPr>
          <w:trHeight w:val="360"/>
        </w:trPr>
        <w:tc>
          <w:tcPr>
            <w:tcW w:w="1276" w:type="dxa"/>
            <w:shd w:val="clear" w:color="auto" w:fill="F2F2F2" w:themeFill="background1" w:themeFillShade="F2"/>
          </w:tcPr>
          <w:p w14:paraId="3EDCB00C" w14:textId="77777777" w:rsidR="009939CB" w:rsidRPr="007D3F5B" w:rsidRDefault="009939CB"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335A803F" w14:textId="77777777" w:rsidR="009939CB" w:rsidRPr="002739DC" w:rsidRDefault="009939CB"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614DEFF3"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5FB373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1180F439"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B25E2A3"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77435F9" w14:textId="77777777" w:rsidR="009939CB" w:rsidRDefault="009939CB" w:rsidP="009939CB">
      <w:pPr>
        <w:pStyle w:val="Default"/>
        <w:rPr>
          <w:rFonts w:ascii="Cambria" w:hAnsi="Cambria" w:cs="Times New Roman"/>
          <w:sz w:val="24"/>
          <w:szCs w:val="24"/>
        </w:rPr>
      </w:pPr>
      <w:r w:rsidRPr="6BFFAD44">
        <w:rPr>
          <w:rFonts w:ascii="Cambria" w:hAnsi="Cambria"/>
          <w:sz w:val="24"/>
          <w:szCs w:val="24"/>
        </w:rPr>
        <w:t xml:space="preserve">This course introduces the online services of Pacific College and Moodle, the learning management system. The learning modules cover common activities used for the online portions of your courses. The modules show the </w:t>
      </w:r>
      <w:proofErr w:type="gramStart"/>
      <w:r w:rsidRPr="6BFFAD44">
        <w:rPr>
          <w:rFonts w:ascii="Cambria" w:hAnsi="Cambria"/>
          <w:sz w:val="24"/>
          <w:szCs w:val="24"/>
        </w:rPr>
        <w:t>various types</w:t>
      </w:r>
      <w:proofErr w:type="gramEnd"/>
      <w:r w:rsidRPr="6BFFAD44">
        <w:rPr>
          <w:rFonts w:ascii="Cambria" w:hAnsi="Cambria"/>
          <w:sz w:val="24"/>
          <w:szCs w:val="24"/>
        </w:rPr>
        <w:t xml:space="preserve"> of activities and resources found in courses and information needed to complete class activities and assignments.</w:t>
      </w:r>
    </w:p>
    <w:p w14:paraId="6047521E" w14:textId="77777777" w:rsidR="009939CB"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2EE06FF5" w14:textId="77777777" w:rsidTr="00461F5F">
        <w:trPr>
          <w:trHeight w:val="360"/>
        </w:trPr>
        <w:tc>
          <w:tcPr>
            <w:tcW w:w="1276" w:type="dxa"/>
            <w:shd w:val="clear" w:color="auto" w:fill="F2F2F2" w:themeFill="background1" w:themeFillShade="F2"/>
          </w:tcPr>
          <w:p w14:paraId="2B263FBC"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WS110</w:t>
            </w:r>
          </w:p>
        </w:tc>
        <w:tc>
          <w:tcPr>
            <w:tcW w:w="8937" w:type="dxa"/>
            <w:shd w:val="clear" w:color="auto" w:fill="F2F2F2" w:themeFill="background1" w:themeFillShade="F2"/>
            <w:vAlign w:val="center"/>
          </w:tcPr>
          <w:p w14:paraId="7567EC48"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Human Anatomy and Physiology I</w:t>
            </w:r>
          </w:p>
        </w:tc>
      </w:tr>
    </w:tbl>
    <w:p w14:paraId="7333CFC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5B649C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D3A0EE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WS110L</w:t>
      </w:r>
    </w:p>
    <w:p w14:paraId="175B3839"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r w:rsidRPr="00E108F5">
        <w:rPr>
          <w:rFonts w:eastAsia="Cambria" w:cs="Cambria"/>
          <w:color w:val="000000" w:themeColor="text1"/>
          <w:sz w:val="20"/>
          <w:szCs w:val="20"/>
        </w:rPr>
        <w:t xml:space="preserve"> </w:t>
      </w:r>
    </w:p>
    <w:p w14:paraId="218896EF" w14:textId="77777777" w:rsidR="009939CB" w:rsidRPr="00810DC0" w:rsidRDefault="009939CB" w:rsidP="009939CB">
      <w:pPr>
        <w:pStyle w:val="Default"/>
        <w:rPr>
          <w:rFonts w:ascii="Cambria" w:hAnsi="Cambria" w:cs="Times New Roman"/>
          <w:sz w:val="24"/>
          <w:szCs w:val="24"/>
        </w:rPr>
      </w:pPr>
      <w:r w:rsidRPr="6BFFAD44">
        <w:rPr>
          <w:rFonts w:ascii="Cambria" w:hAnsi="Cambria" w:cs="Times New Roman"/>
          <w:sz w:val="24"/>
          <w:szCs w:val="24"/>
        </w:rPr>
        <w:t>The study of anatomy and physiology from the cellular to the tissue levels in the human body, including all major human biofield, regulatory, and organ systems.</w:t>
      </w:r>
    </w:p>
    <w:p w14:paraId="10131975" w14:textId="77777777" w:rsidR="009939CB" w:rsidRPr="00810DC0"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7CEC3DC1" w14:textId="77777777" w:rsidTr="00461F5F">
        <w:trPr>
          <w:trHeight w:val="360"/>
        </w:trPr>
        <w:tc>
          <w:tcPr>
            <w:tcW w:w="1276" w:type="dxa"/>
            <w:shd w:val="clear" w:color="auto" w:fill="F2F2F2" w:themeFill="background1" w:themeFillShade="F2"/>
          </w:tcPr>
          <w:p w14:paraId="47C44DAF"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WS110L</w:t>
            </w:r>
          </w:p>
        </w:tc>
        <w:tc>
          <w:tcPr>
            <w:tcW w:w="8937" w:type="dxa"/>
            <w:shd w:val="clear" w:color="auto" w:fill="F2F2F2" w:themeFill="background1" w:themeFillShade="F2"/>
            <w:vAlign w:val="center"/>
          </w:tcPr>
          <w:p w14:paraId="50E5048C"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Human Anatomy and Physiology I Lab</w:t>
            </w:r>
          </w:p>
        </w:tc>
      </w:tr>
    </w:tbl>
    <w:p w14:paraId="0E0A1F96"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356A646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4D99C17E"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WS110</w:t>
      </w:r>
    </w:p>
    <w:p w14:paraId="1EA0D9F7"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1BD68E62" w14:textId="77777777" w:rsidR="009939CB" w:rsidRPr="000C799A" w:rsidRDefault="009939CB" w:rsidP="009939CB">
      <w:pPr>
        <w:rPr>
          <w:color w:val="000000"/>
          <w:sz w:val="24"/>
          <w:szCs w:val="24"/>
          <w:shd w:val="clear" w:color="auto" w:fill="FFFFFF"/>
        </w:rPr>
      </w:pPr>
      <w:r w:rsidRPr="000C799A">
        <w:rPr>
          <w:color w:val="000000"/>
          <w:sz w:val="24"/>
          <w:szCs w:val="24"/>
          <w:shd w:val="clear" w:color="auto" w:fill="FFFFFF"/>
        </w:rPr>
        <w:t>Laboratory assignments to support the content of WS110.</w:t>
      </w:r>
    </w:p>
    <w:p w14:paraId="1120FB2E" w14:textId="77777777" w:rsidR="009939CB" w:rsidRDefault="009939CB" w:rsidP="009939CB">
      <w:pPr>
        <w:pStyle w:val="Default"/>
        <w:rPr>
          <w:rFonts w:ascii="Cambria" w:hAnsi="Cambria" w:cs="Times New Roman"/>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9939CB" w:rsidRPr="007D3F5B" w14:paraId="063E7EAC" w14:textId="77777777" w:rsidTr="00461F5F">
        <w:trPr>
          <w:trHeight w:val="360"/>
        </w:trPr>
        <w:tc>
          <w:tcPr>
            <w:tcW w:w="1065" w:type="dxa"/>
            <w:shd w:val="clear" w:color="auto" w:fill="F2F2F2" w:themeFill="background1" w:themeFillShade="F2"/>
          </w:tcPr>
          <w:p w14:paraId="3950C251" w14:textId="77777777" w:rsidR="009939CB" w:rsidRPr="007D3F5B" w:rsidRDefault="009939CB" w:rsidP="00461F5F">
            <w:pPr>
              <w:spacing w:after="60"/>
              <w:rPr>
                <w:rFonts w:eastAsia="Cambria" w:cs="Cambria"/>
                <w:b/>
                <w:iCs/>
                <w:color w:val="000000" w:themeColor="text1"/>
              </w:rPr>
            </w:pPr>
            <w:r w:rsidRPr="005420BB">
              <w:rPr>
                <w:rFonts w:eastAsia="Cambria" w:cs="Cambria"/>
                <w:b/>
                <w:iCs/>
                <w:color w:val="000000" w:themeColor="text1"/>
              </w:rPr>
              <w:t>WS202</w:t>
            </w:r>
          </w:p>
        </w:tc>
        <w:tc>
          <w:tcPr>
            <w:tcW w:w="9000" w:type="dxa"/>
            <w:shd w:val="clear" w:color="auto" w:fill="F2F2F2" w:themeFill="background1" w:themeFillShade="F2"/>
            <w:vAlign w:val="center"/>
          </w:tcPr>
          <w:p w14:paraId="6A3B7683" w14:textId="77777777" w:rsidR="009939CB" w:rsidRPr="005420BB" w:rsidRDefault="009939CB" w:rsidP="00461F5F">
            <w:pPr>
              <w:spacing w:after="60"/>
              <w:ind w:left="261"/>
              <w:rPr>
                <w:rFonts w:eastAsia="Cambria" w:cs="Cambria"/>
                <w:b/>
                <w:iCs/>
                <w:color w:val="000000" w:themeColor="text1"/>
              </w:rPr>
            </w:pPr>
            <w:r w:rsidRPr="005420BB">
              <w:rPr>
                <w:rFonts w:eastAsia="Cambria" w:cs="Cambria"/>
                <w:b/>
                <w:iCs/>
                <w:color w:val="000000" w:themeColor="text1"/>
              </w:rPr>
              <w:t>Medical Terminology</w:t>
            </w:r>
          </w:p>
        </w:tc>
      </w:tr>
    </w:tbl>
    <w:p w14:paraId="268E425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1.5 didactic</w:t>
      </w:r>
    </w:p>
    <w:p w14:paraId="3A948DE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22.5</w:t>
      </w:r>
      <w:r w:rsidRPr="00E108F5">
        <w:rPr>
          <w:rFonts w:eastAsia="Cambria" w:cs="Cambria"/>
          <w:color w:val="000000" w:themeColor="text1"/>
          <w:sz w:val="20"/>
          <w:szCs w:val="20"/>
        </w:rPr>
        <w:t xml:space="preserve"> academic</w:t>
      </w:r>
    </w:p>
    <w:p w14:paraId="70149F85"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238B1E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40D6C58" w14:textId="77777777" w:rsidR="009939CB" w:rsidRDefault="009939CB" w:rsidP="009939CB">
      <w:pPr>
        <w:spacing w:line="264" w:lineRule="auto"/>
        <w:rPr>
          <w:sz w:val="24"/>
          <w:szCs w:val="24"/>
        </w:rPr>
      </w:pPr>
      <w:r w:rsidRPr="000C799A">
        <w:rPr>
          <w:sz w:val="24"/>
          <w:szCs w:val="24"/>
        </w:rPr>
        <w:t>Medical terminology describes the anatomy, physiology, and pathology of the body in precise terms. This class increases the student’s ability to access a broad range of medical literature and to communicate with healthcare professionals.</w:t>
      </w:r>
    </w:p>
    <w:p w14:paraId="2BAB145E" w14:textId="77777777" w:rsidR="000C799A" w:rsidRPr="000C799A" w:rsidRDefault="000C799A" w:rsidP="009939CB">
      <w:pPr>
        <w:spacing w:line="264" w:lineRule="auto"/>
        <w:rPr>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9939CB" w:rsidRPr="007D3F5B" w14:paraId="2C4DF421" w14:textId="77777777" w:rsidTr="00461F5F">
        <w:trPr>
          <w:trHeight w:val="360"/>
        </w:trPr>
        <w:tc>
          <w:tcPr>
            <w:tcW w:w="1065" w:type="dxa"/>
            <w:shd w:val="clear" w:color="auto" w:fill="F2F2F2" w:themeFill="background1" w:themeFillShade="F2"/>
          </w:tcPr>
          <w:p w14:paraId="020230C2" w14:textId="77777777" w:rsidR="009939CB" w:rsidRPr="007D3F5B" w:rsidRDefault="009939CB" w:rsidP="00461F5F">
            <w:pPr>
              <w:spacing w:after="60"/>
              <w:rPr>
                <w:rFonts w:eastAsia="Cambria" w:cs="Cambria"/>
                <w:b/>
                <w:iCs/>
                <w:color w:val="000000" w:themeColor="text1"/>
              </w:rPr>
            </w:pPr>
            <w:r w:rsidRPr="005420BB">
              <w:rPr>
                <w:rFonts w:eastAsia="Cambria" w:cs="Cambria"/>
                <w:b/>
                <w:iCs/>
                <w:color w:val="000000" w:themeColor="text1"/>
              </w:rPr>
              <w:lastRenderedPageBreak/>
              <w:t>WS20</w:t>
            </w:r>
            <w:r>
              <w:rPr>
                <w:rFonts w:eastAsia="Cambria" w:cs="Cambria"/>
                <w:b/>
                <w:iCs/>
                <w:color w:val="000000" w:themeColor="text1"/>
              </w:rPr>
              <w:t>4</w:t>
            </w:r>
          </w:p>
        </w:tc>
        <w:tc>
          <w:tcPr>
            <w:tcW w:w="9000" w:type="dxa"/>
            <w:shd w:val="clear" w:color="auto" w:fill="F2F2F2" w:themeFill="background1" w:themeFillShade="F2"/>
            <w:vAlign w:val="center"/>
          </w:tcPr>
          <w:p w14:paraId="29152C37" w14:textId="77777777" w:rsidR="009939CB" w:rsidRPr="005420BB" w:rsidRDefault="009939CB" w:rsidP="00461F5F">
            <w:pPr>
              <w:spacing w:after="60"/>
              <w:ind w:left="261"/>
              <w:rPr>
                <w:rFonts w:eastAsia="Cambria" w:cs="Cambria"/>
                <w:b/>
                <w:iCs/>
                <w:color w:val="000000" w:themeColor="text1"/>
              </w:rPr>
            </w:pPr>
            <w:r w:rsidRPr="005420BB">
              <w:rPr>
                <w:rFonts w:eastAsia="Cambria" w:cs="Cambria"/>
                <w:b/>
                <w:iCs/>
                <w:color w:val="000000" w:themeColor="text1"/>
              </w:rPr>
              <w:t>Biological Aspects of Physics</w:t>
            </w:r>
          </w:p>
        </w:tc>
      </w:tr>
    </w:tbl>
    <w:p w14:paraId="459B5EA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2.5 didactic</w:t>
      </w:r>
    </w:p>
    <w:p w14:paraId="748BA74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 xml:space="preserve">37.5 </w:t>
      </w:r>
      <w:r w:rsidRPr="00E108F5">
        <w:rPr>
          <w:rFonts w:eastAsia="Cambria" w:cs="Cambria"/>
          <w:color w:val="000000" w:themeColor="text1"/>
          <w:sz w:val="20"/>
          <w:szCs w:val="20"/>
        </w:rPr>
        <w:t>academic</w:t>
      </w:r>
    </w:p>
    <w:p w14:paraId="2C9E255E"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A0C4C4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72845102" w14:textId="58594914" w:rsidR="000C799A" w:rsidRDefault="009939CB" w:rsidP="009939CB">
      <w:pPr>
        <w:spacing w:line="264" w:lineRule="auto"/>
        <w:rPr>
          <w:sz w:val="24"/>
          <w:szCs w:val="24"/>
        </w:rPr>
      </w:pPr>
      <w:r w:rsidRPr="000C799A">
        <w:rPr>
          <w:sz w:val="24"/>
          <w:szCs w:val="24"/>
        </w:rPr>
        <w:t xml:space="preserve">This course presents the principles of mechanics, hydrodynamics, electricity, and thermodynamics applied to biology, with emphasis on their relationships in human physiology. Attention </w:t>
      </w:r>
      <w:proofErr w:type="gramStart"/>
      <w:r w:rsidRPr="000C799A">
        <w:rPr>
          <w:sz w:val="24"/>
          <w:szCs w:val="24"/>
        </w:rPr>
        <w:t>is called</w:t>
      </w:r>
      <w:proofErr w:type="gramEnd"/>
      <w:r w:rsidRPr="000C799A">
        <w:rPr>
          <w:sz w:val="24"/>
          <w:szCs w:val="24"/>
        </w:rPr>
        <w:t xml:space="preserve"> to the connection between biophysical phenomena and human health and medicine.</w:t>
      </w:r>
    </w:p>
    <w:p w14:paraId="0D102091" w14:textId="77777777" w:rsidR="00E84446" w:rsidRPr="000C799A" w:rsidRDefault="00E84446" w:rsidP="009939CB">
      <w:pPr>
        <w:spacing w:line="264" w:lineRule="auto"/>
        <w:rPr>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9939CB" w:rsidRPr="007D3F5B" w14:paraId="402D1668" w14:textId="77777777" w:rsidTr="00461F5F">
        <w:trPr>
          <w:trHeight w:val="360"/>
        </w:trPr>
        <w:tc>
          <w:tcPr>
            <w:tcW w:w="1065" w:type="dxa"/>
            <w:shd w:val="clear" w:color="auto" w:fill="F2F2F2" w:themeFill="background1" w:themeFillShade="F2"/>
          </w:tcPr>
          <w:p w14:paraId="070052B3" w14:textId="77777777" w:rsidR="009939CB" w:rsidRPr="007D3F5B" w:rsidRDefault="009939CB" w:rsidP="00461F5F">
            <w:pPr>
              <w:spacing w:after="60"/>
              <w:rPr>
                <w:rFonts w:eastAsia="Cambria" w:cs="Cambria"/>
                <w:b/>
                <w:iCs/>
                <w:color w:val="000000" w:themeColor="text1"/>
              </w:rPr>
            </w:pPr>
            <w:r w:rsidRPr="005420BB">
              <w:rPr>
                <w:rFonts w:eastAsia="Cambria" w:cs="Cambria"/>
                <w:b/>
                <w:iCs/>
                <w:color w:val="000000" w:themeColor="text1"/>
              </w:rPr>
              <w:t>WS20</w:t>
            </w:r>
            <w:r>
              <w:rPr>
                <w:rFonts w:eastAsia="Cambria" w:cs="Cambria"/>
                <w:b/>
                <w:iCs/>
                <w:color w:val="000000" w:themeColor="text1"/>
              </w:rPr>
              <w:t>7</w:t>
            </w:r>
          </w:p>
        </w:tc>
        <w:tc>
          <w:tcPr>
            <w:tcW w:w="9000" w:type="dxa"/>
            <w:shd w:val="clear" w:color="auto" w:fill="F2F2F2" w:themeFill="background1" w:themeFillShade="F2"/>
            <w:vAlign w:val="center"/>
          </w:tcPr>
          <w:p w14:paraId="32715094" w14:textId="77777777" w:rsidR="009939CB" w:rsidRPr="005420BB" w:rsidRDefault="009939CB" w:rsidP="00461F5F">
            <w:pPr>
              <w:spacing w:after="60"/>
              <w:ind w:left="261"/>
              <w:rPr>
                <w:rFonts w:eastAsia="Cambria" w:cs="Cambria"/>
                <w:b/>
                <w:iCs/>
                <w:color w:val="000000" w:themeColor="text1"/>
              </w:rPr>
            </w:pPr>
            <w:r w:rsidRPr="005420BB">
              <w:rPr>
                <w:rFonts w:eastAsia="Cambria" w:cs="Cambria"/>
                <w:b/>
                <w:iCs/>
                <w:color w:val="000000" w:themeColor="text1"/>
              </w:rPr>
              <w:t>Survey of Biochemical Principles</w:t>
            </w:r>
          </w:p>
        </w:tc>
      </w:tr>
    </w:tbl>
    <w:p w14:paraId="1CC1690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42E7E653"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557BC66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5420BB">
        <w:rPr>
          <w:rFonts w:eastAsia="Cambria" w:cs="Cambria"/>
          <w:color w:val="000000" w:themeColor="text1"/>
          <w:sz w:val="20"/>
          <w:szCs w:val="20"/>
        </w:rPr>
        <w:t>BIO101, CHEM101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8767B5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r>
        <w:rPr>
          <w:rFonts w:eastAsia="Cambria" w:cs="Cambria"/>
          <w:color w:val="000000" w:themeColor="text1"/>
          <w:sz w:val="20"/>
          <w:szCs w:val="20"/>
        </w:rPr>
        <w:t>, Online</w:t>
      </w:r>
    </w:p>
    <w:p w14:paraId="446674FF" w14:textId="77777777" w:rsidR="009939CB" w:rsidRDefault="009939CB" w:rsidP="009939CB">
      <w:pPr>
        <w:spacing w:line="264" w:lineRule="auto"/>
        <w:rPr>
          <w:sz w:val="24"/>
          <w:szCs w:val="24"/>
        </w:rPr>
      </w:pPr>
      <w:r w:rsidRPr="000C799A">
        <w:rPr>
          <w:sz w:val="24"/>
          <w:szCs w:val="24"/>
        </w:rPr>
        <w:t xml:space="preserve">The basic principles of biochemistry </w:t>
      </w:r>
      <w:proofErr w:type="gramStart"/>
      <w:r w:rsidRPr="000C799A">
        <w:rPr>
          <w:sz w:val="24"/>
          <w:szCs w:val="24"/>
        </w:rPr>
        <w:t>are introduced</w:t>
      </w:r>
      <w:proofErr w:type="gramEnd"/>
      <w:r w:rsidRPr="000C799A">
        <w:rPr>
          <w:sz w:val="24"/>
          <w:szCs w:val="24"/>
        </w:rPr>
        <w:t xml:space="preserve"> with their applications to physiological functions.</w:t>
      </w:r>
    </w:p>
    <w:p w14:paraId="6E6B6EE5" w14:textId="77777777" w:rsidR="000C799A" w:rsidRPr="000C799A" w:rsidRDefault="000C799A" w:rsidP="009939CB">
      <w:pPr>
        <w:spacing w:line="264" w:lineRule="auto"/>
        <w:rPr>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4A660824" w14:textId="77777777" w:rsidTr="00461F5F">
        <w:trPr>
          <w:trHeight w:val="360"/>
        </w:trPr>
        <w:tc>
          <w:tcPr>
            <w:tcW w:w="1276" w:type="dxa"/>
            <w:shd w:val="clear" w:color="auto" w:fill="F2F2F2" w:themeFill="background1" w:themeFillShade="F2"/>
          </w:tcPr>
          <w:p w14:paraId="29A343EA"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WS208</w:t>
            </w:r>
          </w:p>
        </w:tc>
        <w:tc>
          <w:tcPr>
            <w:tcW w:w="8937" w:type="dxa"/>
            <w:shd w:val="clear" w:color="auto" w:fill="F2F2F2" w:themeFill="background1" w:themeFillShade="F2"/>
            <w:vAlign w:val="center"/>
          </w:tcPr>
          <w:p w14:paraId="77712359"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Integrative Nutrition</w:t>
            </w:r>
          </w:p>
        </w:tc>
      </w:tr>
    </w:tbl>
    <w:p w14:paraId="47531BD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A5F6A2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9796292"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60C7382E"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55C31EF1" w14:textId="77777777" w:rsidR="009939CB" w:rsidRPr="000C799A" w:rsidRDefault="009939CB" w:rsidP="009939CB">
      <w:pPr>
        <w:pStyle w:val="Default"/>
        <w:rPr>
          <w:rFonts w:ascii="Cambria" w:hAnsi="Cambria" w:cs="Times New Roman"/>
          <w:sz w:val="24"/>
          <w:szCs w:val="24"/>
          <w:bdr w:val="none" w:sz="0" w:space="0" w:color="auto" w:frame="1"/>
          <w:shd w:val="clear" w:color="auto" w:fill="FFFFFF"/>
        </w:rPr>
      </w:pPr>
      <w:r w:rsidRPr="000C799A">
        <w:rPr>
          <w:rFonts w:ascii="Cambria" w:hAnsi="Cambria" w:cs="Times New Roman"/>
          <w:sz w:val="24"/>
          <w:szCs w:val="24"/>
          <w:bdr w:val="none" w:sz="0" w:space="0" w:color="auto" w:frame="1"/>
          <w:shd w:val="clear" w:color="auto" w:fill="FFFFFF"/>
        </w:rPr>
        <w:t xml:space="preserve">This course explores the principles of improving the health of the population through improved nutrition. Students will explore the key role of health promotion and disease prevention through improved nutrition, how public policy </w:t>
      </w:r>
      <w:proofErr w:type="gramStart"/>
      <w:r w:rsidRPr="000C799A">
        <w:rPr>
          <w:rFonts w:ascii="Cambria" w:hAnsi="Cambria" w:cs="Times New Roman"/>
          <w:sz w:val="24"/>
          <w:szCs w:val="24"/>
          <w:bdr w:val="none" w:sz="0" w:space="0" w:color="auto" w:frame="1"/>
          <w:shd w:val="clear" w:color="auto" w:fill="FFFFFF"/>
        </w:rPr>
        <w:t>is developed</w:t>
      </w:r>
      <w:proofErr w:type="gramEnd"/>
      <w:r w:rsidRPr="000C799A">
        <w:rPr>
          <w:rFonts w:ascii="Cambria" w:hAnsi="Cambria" w:cs="Times New Roman"/>
          <w:sz w:val="24"/>
          <w:szCs w:val="24"/>
          <w:bdr w:val="none" w:sz="0" w:space="0" w:color="auto" w:frame="1"/>
          <w:shd w:val="clear" w:color="auto" w:fill="FFFFFF"/>
        </w:rPr>
        <w:t xml:space="preserve"> and implemented, and how to advocate for public health. Students will discover the role of federal agencies, learn how to assess, plan, and evaluate nutrition services for </w:t>
      </w:r>
      <w:proofErr w:type="gramStart"/>
      <w:r w:rsidRPr="000C799A">
        <w:rPr>
          <w:rFonts w:ascii="Cambria" w:hAnsi="Cambria" w:cs="Times New Roman"/>
          <w:sz w:val="24"/>
          <w:szCs w:val="24"/>
          <w:bdr w:val="none" w:sz="0" w:space="0" w:color="auto" w:frame="1"/>
          <w:shd w:val="clear" w:color="auto" w:fill="FFFFFF"/>
        </w:rPr>
        <w:t>different types</w:t>
      </w:r>
      <w:proofErr w:type="gramEnd"/>
      <w:r w:rsidRPr="000C799A">
        <w:rPr>
          <w:rFonts w:ascii="Cambria" w:hAnsi="Cambria" w:cs="Times New Roman"/>
          <w:sz w:val="24"/>
          <w:szCs w:val="24"/>
          <w:bdr w:val="none" w:sz="0" w:space="0" w:color="auto" w:frame="1"/>
          <w:shd w:val="clear" w:color="auto" w:fill="FFFFFF"/>
        </w:rPr>
        <w:t xml:space="preserve"> of communities, especially those at risk, and look at food scarcity and the future of nutrition in the Public Health sector. </w:t>
      </w:r>
    </w:p>
    <w:p w14:paraId="3986E269" w14:textId="77777777" w:rsidR="009939CB" w:rsidRDefault="009939CB" w:rsidP="009939CB">
      <w:pPr>
        <w:pStyle w:val="Default"/>
        <w:rPr>
          <w:rFonts w:ascii="Cambria" w:hAnsi="Cambria" w:cs="Times New Roman"/>
          <w:sz w:val="24"/>
          <w:szCs w:val="24"/>
          <w:bdr w:val="none" w:sz="0" w:space="0" w:color="auto" w:frame="1"/>
          <w:shd w:val="clear" w:color="auto" w:fill="FFFFFF"/>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592AAC23" w14:textId="77777777" w:rsidTr="00461F5F">
        <w:trPr>
          <w:trHeight w:val="360"/>
        </w:trPr>
        <w:tc>
          <w:tcPr>
            <w:tcW w:w="1276" w:type="dxa"/>
            <w:shd w:val="clear" w:color="auto" w:fill="F2F2F2" w:themeFill="background1" w:themeFillShade="F2"/>
          </w:tcPr>
          <w:p w14:paraId="06A8AE57"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WS210</w:t>
            </w:r>
          </w:p>
        </w:tc>
        <w:tc>
          <w:tcPr>
            <w:tcW w:w="8937" w:type="dxa"/>
            <w:shd w:val="clear" w:color="auto" w:fill="F2F2F2" w:themeFill="background1" w:themeFillShade="F2"/>
            <w:vAlign w:val="center"/>
          </w:tcPr>
          <w:p w14:paraId="1034EB11"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Human Anatomy and Physiology II</w:t>
            </w:r>
          </w:p>
        </w:tc>
      </w:tr>
    </w:tbl>
    <w:p w14:paraId="551AA70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A87DD50"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942315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WS110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WS210L</w:t>
      </w:r>
    </w:p>
    <w:p w14:paraId="0B6C7476"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r w:rsidRPr="00E108F5">
        <w:rPr>
          <w:rFonts w:eastAsia="Cambria" w:cs="Cambria"/>
          <w:color w:val="000000" w:themeColor="text1"/>
          <w:sz w:val="20"/>
          <w:szCs w:val="20"/>
        </w:rPr>
        <w:t xml:space="preserve"> </w:t>
      </w:r>
    </w:p>
    <w:p w14:paraId="5ABC84C5" w14:textId="4B9C94A6" w:rsidR="009939CB" w:rsidRPr="00810DC0" w:rsidRDefault="009939CB" w:rsidP="009939CB">
      <w:pPr>
        <w:pStyle w:val="Default"/>
        <w:rPr>
          <w:rFonts w:ascii="Cambria" w:hAnsi="Cambria" w:cs="Times New Roman"/>
          <w:sz w:val="24"/>
          <w:szCs w:val="24"/>
        </w:rPr>
      </w:pPr>
      <w:r w:rsidRPr="6BFFAD44">
        <w:rPr>
          <w:rFonts w:ascii="Cambria" w:hAnsi="Cambria" w:cs="Times New Roman"/>
          <w:sz w:val="24"/>
          <w:szCs w:val="24"/>
        </w:rPr>
        <w:lastRenderedPageBreak/>
        <w:t xml:space="preserve">Building on the concepts learned in Anatomy and Physiology I, this course focuses </w:t>
      </w:r>
      <w:r w:rsidR="000C799A">
        <w:rPr>
          <w:rFonts w:ascii="Cambria" w:hAnsi="Cambria" w:cs="Times New Roman"/>
          <w:sz w:val="24"/>
          <w:szCs w:val="24"/>
        </w:rPr>
        <w:t xml:space="preserve">on </w:t>
      </w:r>
      <w:r w:rsidRPr="6BFFAD44">
        <w:rPr>
          <w:rFonts w:ascii="Cambria" w:hAnsi="Cambria" w:cs="Times New Roman"/>
          <w:sz w:val="24"/>
          <w:szCs w:val="24"/>
        </w:rPr>
        <w:t xml:space="preserve">study of anatomy and physiology from the tissue to the systems level in the human biofield including all major body systems, regulatory functions, and organs. </w:t>
      </w:r>
    </w:p>
    <w:p w14:paraId="0D3E525C" w14:textId="77777777" w:rsidR="009939CB" w:rsidRPr="00810DC0"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3A19B9CB" w14:textId="77777777" w:rsidTr="00461F5F">
        <w:trPr>
          <w:trHeight w:val="360"/>
        </w:trPr>
        <w:tc>
          <w:tcPr>
            <w:tcW w:w="1276" w:type="dxa"/>
            <w:shd w:val="clear" w:color="auto" w:fill="F2F2F2" w:themeFill="background1" w:themeFillShade="F2"/>
          </w:tcPr>
          <w:p w14:paraId="2AEA5044"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WS210L</w:t>
            </w:r>
          </w:p>
        </w:tc>
        <w:tc>
          <w:tcPr>
            <w:tcW w:w="8937" w:type="dxa"/>
            <w:shd w:val="clear" w:color="auto" w:fill="F2F2F2" w:themeFill="background1" w:themeFillShade="F2"/>
            <w:vAlign w:val="center"/>
          </w:tcPr>
          <w:p w14:paraId="7A16070F"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Human Anatomy and Physiology II Lab</w:t>
            </w:r>
          </w:p>
        </w:tc>
      </w:tr>
    </w:tbl>
    <w:p w14:paraId="07F9779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086DA35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711FFF05"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WS110L</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WS210</w:t>
      </w:r>
    </w:p>
    <w:p w14:paraId="7387486B"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27F21667" w14:textId="77777777" w:rsidR="009939CB" w:rsidRPr="000C799A" w:rsidRDefault="009939CB" w:rsidP="009939CB">
      <w:pPr>
        <w:rPr>
          <w:color w:val="000000"/>
          <w:sz w:val="24"/>
          <w:szCs w:val="24"/>
          <w:shd w:val="clear" w:color="auto" w:fill="FFFFFF"/>
        </w:rPr>
      </w:pPr>
      <w:r w:rsidRPr="000C799A">
        <w:rPr>
          <w:color w:val="000000"/>
          <w:sz w:val="24"/>
          <w:szCs w:val="24"/>
          <w:shd w:val="clear" w:color="auto" w:fill="FFFFFF"/>
        </w:rPr>
        <w:t>Laboratory assignments to support the content of WS210.</w:t>
      </w:r>
    </w:p>
    <w:p w14:paraId="0D5225B1" w14:textId="77777777" w:rsidR="009939CB" w:rsidRPr="00810DC0" w:rsidRDefault="009939CB" w:rsidP="009939CB">
      <w:pPr>
        <w:pStyle w:val="Default"/>
        <w:rPr>
          <w:rFonts w:ascii="Cambria" w:hAnsi="Cambria" w:cs="Times New Roman"/>
          <w:b/>
          <w:bCs/>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6E4DD50C" w14:textId="77777777" w:rsidTr="00461F5F">
        <w:trPr>
          <w:trHeight w:val="360"/>
        </w:trPr>
        <w:tc>
          <w:tcPr>
            <w:tcW w:w="1276" w:type="dxa"/>
            <w:shd w:val="clear" w:color="auto" w:fill="F2F2F2" w:themeFill="background1" w:themeFillShade="F2"/>
          </w:tcPr>
          <w:p w14:paraId="237CBA97"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WS315</w:t>
            </w:r>
          </w:p>
        </w:tc>
        <w:tc>
          <w:tcPr>
            <w:tcW w:w="8937" w:type="dxa"/>
            <w:shd w:val="clear" w:color="auto" w:fill="F2F2F2" w:themeFill="background1" w:themeFillShade="F2"/>
            <w:vAlign w:val="center"/>
          </w:tcPr>
          <w:p w14:paraId="030EEAAE"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Microbiology</w:t>
            </w:r>
          </w:p>
        </w:tc>
      </w:tr>
    </w:tbl>
    <w:p w14:paraId="3AF32446"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CC3660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F2DD0C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WS210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WS315L</w:t>
      </w:r>
    </w:p>
    <w:p w14:paraId="6BAFC2B3"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r w:rsidRPr="00E108F5">
        <w:rPr>
          <w:rFonts w:eastAsia="Cambria" w:cs="Cambria"/>
          <w:color w:val="000000" w:themeColor="text1"/>
          <w:sz w:val="20"/>
          <w:szCs w:val="20"/>
        </w:rPr>
        <w:t xml:space="preserve"> </w:t>
      </w:r>
    </w:p>
    <w:p w14:paraId="50CD4DC1" w14:textId="77777777" w:rsidR="009939CB" w:rsidRPr="000C799A" w:rsidRDefault="009939CB" w:rsidP="009939CB">
      <w:pPr>
        <w:autoSpaceDE w:val="0"/>
        <w:autoSpaceDN w:val="0"/>
        <w:adjustRightInd w:val="0"/>
        <w:rPr>
          <w:color w:val="000000"/>
          <w:sz w:val="24"/>
          <w:szCs w:val="24"/>
        </w:rPr>
      </w:pPr>
      <w:r w:rsidRPr="000C799A">
        <w:rPr>
          <w:color w:val="000000" w:themeColor="text1"/>
          <w:sz w:val="24"/>
          <w:szCs w:val="24"/>
        </w:rPr>
        <w:t xml:space="preserve">This course introduces the concepts of microbiology with an emphasis on its role in health and healthcare. Topics include identification, classification, and transmission of microorganisms, especially bacteria and viruses related to disease, infection control, immunology, and epidemiology. </w:t>
      </w:r>
    </w:p>
    <w:p w14:paraId="6F2CC159" w14:textId="77777777" w:rsidR="009939CB" w:rsidRPr="00810DC0" w:rsidRDefault="009939CB" w:rsidP="009939CB">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7D3F5B" w14:paraId="33E75C99" w14:textId="77777777" w:rsidTr="00461F5F">
        <w:trPr>
          <w:trHeight w:val="360"/>
        </w:trPr>
        <w:tc>
          <w:tcPr>
            <w:tcW w:w="1276" w:type="dxa"/>
            <w:shd w:val="clear" w:color="auto" w:fill="F2F2F2" w:themeFill="background1" w:themeFillShade="F2"/>
          </w:tcPr>
          <w:p w14:paraId="2302642D" w14:textId="77777777" w:rsidR="009939CB" w:rsidRPr="007D3F5B" w:rsidRDefault="009939CB" w:rsidP="00461F5F">
            <w:pPr>
              <w:spacing w:after="60"/>
              <w:rPr>
                <w:rFonts w:eastAsia="Cambria" w:cs="Cambria"/>
                <w:b/>
                <w:iCs/>
                <w:color w:val="000000" w:themeColor="text1"/>
              </w:rPr>
            </w:pPr>
            <w:r>
              <w:rPr>
                <w:rFonts w:eastAsia="Cambria" w:cs="Cambria"/>
                <w:b/>
                <w:iCs/>
                <w:color w:val="000000" w:themeColor="text1"/>
                <w:lang w:val="es-ES"/>
              </w:rPr>
              <w:t>WS315L</w:t>
            </w:r>
          </w:p>
        </w:tc>
        <w:tc>
          <w:tcPr>
            <w:tcW w:w="8937" w:type="dxa"/>
            <w:shd w:val="clear" w:color="auto" w:fill="F2F2F2" w:themeFill="background1" w:themeFillShade="F2"/>
            <w:vAlign w:val="center"/>
          </w:tcPr>
          <w:p w14:paraId="2DC9DB1B" w14:textId="77777777" w:rsidR="009939CB" w:rsidRPr="002739DC" w:rsidRDefault="009939CB" w:rsidP="00461F5F">
            <w:pPr>
              <w:spacing w:after="60"/>
              <w:ind w:left="371" w:hanging="371"/>
              <w:rPr>
                <w:rFonts w:eastAsia="Cambria" w:cs="Cambria"/>
                <w:b/>
                <w:iCs/>
                <w:color w:val="000000" w:themeColor="text1"/>
              </w:rPr>
            </w:pPr>
            <w:r>
              <w:rPr>
                <w:rFonts w:eastAsia="Cambria" w:cs="Cambria"/>
                <w:b/>
                <w:iCs/>
              </w:rPr>
              <w:t>Microbiology Lab</w:t>
            </w:r>
          </w:p>
        </w:tc>
      </w:tr>
    </w:tbl>
    <w:p w14:paraId="4DD81F7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773CEA4E"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76F5A1C0"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WS210L</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WS315</w:t>
      </w:r>
    </w:p>
    <w:p w14:paraId="484B46D9" w14:textId="77777777" w:rsidR="009939CB" w:rsidRPr="00E108F5"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0AE9D5AA" w14:textId="77777777" w:rsidR="009939CB" w:rsidRPr="000C799A" w:rsidRDefault="009939CB" w:rsidP="009939CB">
      <w:pPr>
        <w:rPr>
          <w:color w:val="000000"/>
          <w:sz w:val="24"/>
          <w:szCs w:val="24"/>
          <w:shd w:val="clear" w:color="auto" w:fill="FFFFFF"/>
        </w:rPr>
      </w:pPr>
      <w:r w:rsidRPr="000C799A">
        <w:rPr>
          <w:color w:val="000000"/>
          <w:sz w:val="24"/>
          <w:szCs w:val="24"/>
          <w:shd w:val="clear" w:color="auto" w:fill="FFFFFF"/>
        </w:rPr>
        <w:t>Laboratory assignments to support the content of WS210. Laboratory assignments applying fundamental techniques of identifying, cultivating, and containing microorganisms to support the content of WS315.</w:t>
      </w:r>
    </w:p>
    <w:p w14:paraId="03026860" w14:textId="77777777" w:rsidR="009939CB" w:rsidRPr="0043131D" w:rsidRDefault="009939CB" w:rsidP="009939CB">
      <w:pPr>
        <w:pStyle w:val="Default"/>
        <w:rPr>
          <w:rFonts w:ascii="Cambria" w:hAnsi="Cambria" w:cs="Times New Roman"/>
          <w:sz w:val="24"/>
          <w:szCs w:val="24"/>
          <w:highlight w:val="yellow"/>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939CB" w:rsidRPr="00E6061F" w14:paraId="5E1465D8" w14:textId="77777777" w:rsidTr="00461F5F">
        <w:trPr>
          <w:trHeight w:val="360"/>
        </w:trPr>
        <w:tc>
          <w:tcPr>
            <w:tcW w:w="1276" w:type="dxa"/>
            <w:shd w:val="clear" w:color="auto" w:fill="F2F2F2" w:themeFill="background1" w:themeFillShade="F2"/>
          </w:tcPr>
          <w:p w14:paraId="0E6AEB2B" w14:textId="77777777" w:rsidR="009939CB" w:rsidRPr="00E6061F" w:rsidRDefault="009939CB" w:rsidP="00461F5F">
            <w:pPr>
              <w:spacing w:after="60"/>
              <w:rPr>
                <w:rFonts w:eastAsia="Cambria" w:cs="Cambria"/>
                <w:b/>
                <w:iCs/>
                <w:color w:val="000000" w:themeColor="text1"/>
              </w:rPr>
            </w:pPr>
            <w:r w:rsidRPr="00E6061F">
              <w:rPr>
                <w:rFonts w:eastAsia="Cambria" w:cs="Cambria"/>
                <w:b/>
                <w:iCs/>
                <w:color w:val="000000" w:themeColor="text1"/>
                <w:lang w:val="es-ES"/>
              </w:rPr>
              <w:t>WS423</w:t>
            </w:r>
          </w:p>
        </w:tc>
        <w:tc>
          <w:tcPr>
            <w:tcW w:w="8937" w:type="dxa"/>
            <w:shd w:val="clear" w:color="auto" w:fill="F2F2F2" w:themeFill="background1" w:themeFillShade="F2"/>
            <w:vAlign w:val="center"/>
          </w:tcPr>
          <w:p w14:paraId="36CC7E41" w14:textId="77777777" w:rsidR="009939CB" w:rsidRPr="00E6061F" w:rsidRDefault="009939CB" w:rsidP="00461F5F">
            <w:pPr>
              <w:spacing w:after="60"/>
              <w:ind w:left="371" w:hanging="371"/>
              <w:rPr>
                <w:rFonts w:eastAsia="Cambria" w:cs="Cambria"/>
                <w:b/>
                <w:color w:val="000000" w:themeColor="text1"/>
              </w:rPr>
            </w:pPr>
            <w:r w:rsidRPr="00E6061F">
              <w:rPr>
                <w:rFonts w:eastAsia="Cambria" w:cs="Cambria"/>
                <w:b/>
                <w:iCs/>
              </w:rPr>
              <w:t>Psychoneuroimmunology</w:t>
            </w:r>
          </w:p>
        </w:tc>
      </w:tr>
    </w:tbl>
    <w:p w14:paraId="4F93EE54" w14:textId="77777777" w:rsidR="009939CB" w:rsidRPr="00E6061F"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6061F">
        <w:rPr>
          <w:rFonts w:eastAsia="Cambria" w:cs="Cambria"/>
          <w:b/>
          <w:bCs/>
          <w:color w:val="000000" w:themeColor="text1"/>
          <w:sz w:val="20"/>
          <w:szCs w:val="20"/>
        </w:rPr>
        <w:t>Units:</w:t>
      </w:r>
      <w:r w:rsidRPr="00E6061F">
        <w:rPr>
          <w:rFonts w:eastAsia="Cambria" w:cs="Cambria"/>
          <w:b/>
          <w:bCs/>
          <w:color w:val="000000" w:themeColor="text1"/>
          <w:sz w:val="20"/>
          <w:szCs w:val="20"/>
        </w:rPr>
        <w:tab/>
      </w:r>
      <w:proofErr w:type="gramStart"/>
      <w:r w:rsidRPr="00E6061F">
        <w:rPr>
          <w:rFonts w:eastAsia="Cambria" w:cs="Cambria"/>
          <w:color w:val="000000" w:themeColor="text1"/>
          <w:sz w:val="20"/>
          <w:szCs w:val="20"/>
        </w:rPr>
        <w:t>3</w:t>
      </w:r>
      <w:proofErr w:type="gramEnd"/>
      <w:r w:rsidRPr="00E6061F">
        <w:rPr>
          <w:rFonts w:eastAsia="Cambria" w:cs="Cambria"/>
          <w:color w:val="000000" w:themeColor="text1"/>
          <w:sz w:val="20"/>
          <w:szCs w:val="20"/>
        </w:rPr>
        <w:t xml:space="preserve"> didactic</w:t>
      </w:r>
    </w:p>
    <w:p w14:paraId="792AE4B4" w14:textId="77777777" w:rsidR="009939CB" w:rsidRPr="00E6061F"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6061F">
        <w:rPr>
          <w:rFonts w:eastAsia="Cambria" w:cs="Cambria"/>
          <w:b/>
          <w:bCs/>
          <w:color w:val="000000" w:themeColor="text1"/>
          <w:sz w:val="20"/>
          <w:szCs w:val="20"/>
        </w:rPr>
        <w:t>Hours:</w:t>
      </w:r>
      <w:r w:rsidRPr="00E6061F">
        <w:rPr>
          <w:rFonts w:eastAsia="Cambria" w:cs="Cambria"/>
          <w:b/>
          <w:bCs/>
          <w:color w:val="000000" w:themeColor="text1"/>
          <w:sz w:val="20"/>
          <w:szCs w:val="20"/>
        </w:rPr>
        <w:tab/>
      </w:r>
      <w:proofErr w:type="gramStart"/>
      <w:r w:rsidRPr="00E6061F">
        <w:rPr>
          <w:rFonts w:eastAsia="Cambria" w:cs="Cambria"/>
          <w:color w:val="000000" w:themeColor="text1"/>
          <w:sz w:val="20"/>
          <w:szCs w:val="20"/>
        </w:rPr>
        <w:t>45</w:t>
      </w:r>
      <w:proofErr w:type="gramEnd"/>
      <w:r w:rsidRPr="00E6061F">
        <w:rPr>
          <w:rFonts w:eastAsia="Cambria" w:cs="Cambria"/>
          <w:color w:val="000000" w:themeColor="text1"/>
          <w:sz w:val="20"/>
          <w:szCs w:val="20"/>
        </w:rPr>
        <w:t xml:space="preserve"> academic</w:t>
      </w:r>
    </w:p>
    <w:p w14:paraId="7D94C592" w14:textId="77777777" w:rsidR="009939CB" w:rsidRPr="00E6061F"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6061F">
        <w:rPr>
          <w:rFonts w:eastAsia="Cambria" w:cs="Cambria"/>
          <w:b/>
          <w:bCs/>
          <w:color w:val="000000" w:themeColor="text1"/>
          <w:sz w:val="20"/>
          <w:szCs w:val="20"/>
        </w:rPr>
        <w:t>Prerequisite:</w:t>
      </w:r>
      <w:r w:rsidRPr="00E6061F">
        <w:rPr>
          <w:rFonts w:eastAsia="Cambria" w:cs="Cambria"/>
          <w:b/>
          <w:bCs/>
          <w:color w:val="000000" w:themeColor="text1"/>
          <w:sz w:val="20"/>
          <w:szCs w:val="20"/>
        </w:rPr>
        <w:tab/>
      </w:r>
      <w:r w:rsidRPr="00E6061F">
        <w:rPr>
          <w:rFonts w:eastAsia="Cambria" w:cs="Cambria"/>
          <w:color w:val="000000" w:themeColor="text1"/>
          <w:sz w:val="20"/>
          <w:szCs w:val="20"/>
        </w:rPr>
        <w:t>WS331e</w:t>
      </w:r>
      <w:r w:rsidRPr="00E6061F">
        <w:rPr>
          <w:rFonts w:eastAsia="Cambria" w:cs="Cambria"/>
          <w:color w:val="000000" w:themeColor="text1"/>
          <w:sz w:val="20"/>
          <w:szCs w:val="20"/>
        </w:rPr>
        <w:tab/>
      </w:r>
      <w:r w:rsidRPr="00E6061F">
        <w:rPr>
          <w:rFonts w:eastAsia="Cambria" w:cs="Cambria"/>
          <w:b/>
          <w:bCs/>
          <w:color w:val="000000" w:themeColor="text1"/>
          <w:sz w:val="20"/>
          <w:szCs w:val="20"/>
        </w:rPr>
        <w:t>Concurrent:</w:t>
      </w:r>
      <w:r w:rsidRPr="00E6061F">
        <w:rPr>
          <w:rFonts w:eastAsia="Cambria" w:cs="Cambria"/>
          <w:color w:val="000000" w:themeColor="text1"/>
          <w:sz w:val="20"/>
          <w:szCs w:val="20"/>
        </w:rPr>
        <w:t xml:space="preserve"> </w:t>
      </w:r>
      <w:r w:rsidRPr="00E6061F">
        <w:rPr>
          <w:rFonts w:eastAsia="Cambria" w:cs="Cambria"/>
          <w:color w:val="000000" w:themeColor="text1"/>
          <w:sz w:val="20"/>
          <w:szCs w:val="20"/>
        </w:rPr>
        <w:tab/>
        <w:t>NR310e, WS424e, WS452e</w:t>
      </w:r>
    </w:p>
    <w:p w14:paraId="4F6C7FBA" w14:textId="77777777" w:rsidR="009939CB" w:rsidRPr="00E6061F"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6061F">
        <w:rPr>
          <w:rFonts w:eastAsia="Cambria" w:cs="Cambria"/>
          <w:b/>
          <w:bCs/>
          <w:color w:val="000000" w:themeColor="text1"/>
          <w:sz w:val="20"/>
          <w:szCs w:val="20"/>
        </w:rPr>
        <w:t>Location:</w:t>
      </w:r>
      <w:r w:rsidRPr="00E6061F">
        <w:rPr>
          <w:rFonts w:eastAsia="Cambria" w:cs="Cambria"/>
          <w:b/>
          <w:bCs/>
          <w:color w:val="000000" w:themeColor="text1"/>
          <w:sz w:val="20"/>
          <w:szCs w:val="20"/>
        </w:rPr>
        <w:tab/>
      </w:r>
      <w:r w:rsidRPr="00E6061F">
        <w:rPr>
          <w:rFonts w:eastAsia="Cambria" w:cs="Cambria"/>
          <w:color w:val="000000" w:themeColor="text1"/>
          <w:sz w:val="20"/>
          <w:szCs w:val="20"/>
        </w:rPr>
        <w:t xml:space="preserve">Online </w:t>
      </w:r>
    </w:p>
    <w:p w14:paraId="1DFDD956" w14:textId="4241DC0D" w:rsidR="009939CB" w:rsidRDefault="009939CB" w:rsidP="00E6061F">
      <w:pPr>
        <w:rPr>
          <w:rFonts w:eastAsia="Cambria" w:cs="Cambria"/>
          <w:sz w:val="24"/>
          <w:szCs w:val="24"/>
        </w:rPr>
      </w:pPr>
      <w:r w:rsidRPr="00E6061F">
        <w:rPr>
          <w:rFonts w:eastAsia="Cambria" w:cs="Cambria"/>
          <w:sz w:val="24"/>
          <w:szCs w:val="24"/>
        </w:rPr>
        <w:lastRenderedPageBreak/>
        <w:t xml:space="preserve">This course examines the pathways between emotional perception and the body’s physiological response. The interaction between psychosocial factors, stress, the immune system and the brain and their overall relation to both health and illness will </w:t>
      </w:r>
      <w:proofErr w:type="gramStart"/>
      <w:r w:rsidRPr="00E6061F">
        <w:rPr>
          <w:rFonts w:eastAsia="Cambria" w:cs="Cambria"/>
          <w:sz w:val="24"/>
          <w:szCs w:val="24"/>
        </w:rPr>
        <w:t>be explored</w:t>
      </w:r>
      <w:proofErr w:type="gramEnd"/>
      <w:r w:rsidRPr="00E6061F">
        <w:rPr>
          <w:rFonts w:eastAsia="Cambria" w:cs="Cambria"/>
          <w:sz w:val="24"/>
          <w:szCs w:val="24"/>
        </w:rPr>
        <w:t xml:space="preserve">. The physiology and anatomy of the immune and neuro-endocrine systems </w:t>
      </w:r>
      <w:proofErr w:type="gramStart"/>
      <w:r w:rsidRPr="00E6061F">
        <w:rPr>
          <w:rFonts w:eastAsia="Cambria" w:cs="Cambria"/>
          <w:sz w:val="24"/>
          <w:szCs w:val="24"/>
        </w:rPr>
        <w:t>are studied</w:t>
      </w:r>
      <w:proofErr w:type="gramEnd"/>
      <w:r w:rsidRPr="00E6061F">
        <w:rPr>
          <w:rFonts w:eastAsia="Cambria" w:cs="Cambria"/>
          <w:sz w:val="24"/>
          <w:szCs w:val="24"/>
        </w:rPr>
        <w:t xml:space="preserve">. </w:t>
      </w:r>
      <w:proofErr w:type="gramStart"/>
      <w:r w:rsidRPr="00E6061F">
        <w:rPr>
          <w:rFonts w:eastAsia="Cambria" w:cs="Cambria"/>
          <w:sz w:val="24"/>
          <w:szCs w:val="24"/>
        </w:rPr>
        <w:t>Several</w:t>
      </w:r>
      <w:proofErr w:type="gramEnd"/>
      <w:r w:rsidRPr="00E6061F">
        <w:rPr>
          <w:rFonts w:eastAsia="Cambria" w:cs="Cambria"/>
          <w:sz w:val="24"/>
          <w:szCs w:val="24"/>
        </w:rPr>
        <w:t xml:space="preserve"> concepts of stress are introduced. The scientific and anecdotal evidence accumulating in the field of psychoneuroimmunology </w:t>
      </w:r>
      <w:proofErr w:type="gramStart"/>
      <w:r w:rsidRPr="00E6061F">
        <w:rPr>
          <w:rFonts w:eastAsia="Cambria" w:cs="Cambria"/>
          <w:sz w:val="24"/>
          <w:szCs w:val="24"/>
        </w:rPr>
        <w:t>is reviewed</w:t>
      </w:r>
      <w:proofErr w:type="gramEnd"/>
      <w:r w:rsidRPr="00E6061F">
        <w:rPr>
          <w:rFonts w:eastAsia="Cambria" w:cs="Cambria"/>
          <w:sz w:val="24"/>
          <w:szCs w:val="24"/>
        </w:rPr>
        <w:t xml:space="preserve"> with an attempt at synthesis into a holistic framework that can serve as the basis for future research, as the rationale for therapeutic interventions, or as the motivator for a change in lifestyle. </w:t>
      </w:r>
    </w:p>
    <w:p w14:paraId="6C05F14F" w14:textId="77777777" w:rsidR="00E6061F" w:rsidRPr="00E6061F" w:rsidRDefault="00E6061F" w:rsidP="00E6061F">
      <w:pPr>
        <w:rPr>
          <w:rFonts w:eastAsia="Cambria" w:cs="Cambria"/>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9939CB" w:rsidRPr="007D3F5B" w14:paraId="04049D91" w14:textId="77777777" w:rsidTr="00461F5F">
        <w:trPr>
          <w:trHeight w:val="360"/>
        </w:trPr>
        <w:tc>
          <w:tcPr>
            <w:tcW w:w="1065" w:type="dxa"/>
            <w:shd w:val="clear" w:color="auto" w:fill="F2F2F2" w:themeFill="background1" w:themeFillShade="F2"/>
          </w:tcPr>
          <w:p w14:paraId="2E87705D" w14:textId="77777777" w:rsidR="009939CB" w:rsidRPr="007D3F5B" w:rsidRDefault="009939CB"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521</w:t>
            </w:r>
          </w:p>
        </w:tc>
        <w:tc>
          <w:tcPr>
            <w:tcW w:w="9000" w:type="dxa"/>
            <w:shd w:val="clear" w:color="auto" w:fill="F2F2F2" w:themeFill="background1" w:themeFillShade="F2"/>
            <w:vAlign w:val="center"/>
          </w:tcPr>
          <w:p w14:paraId="1CEE7B80" w14:textId="77777777" w:rsidR="009939CB" w:rsidRPr="005420BB" w:rsidRDefault="009939CB" w:rsidP="00461F5F">
            <w:pPr>
              <w:spacing w:after="60"/>
              <w:ind w:left="261"/>
              <w:rPr>
                <w:rFonts w:eastAsia="Cambria" w:cs="Cambria"/>
                <w:b/>
                <w:iCs/>
                <w:color w:val="000000" w:themeColor="text1"/>
              </w:rPr>
            </w:pPr>
            <w:r w:rsidRPr="00240665">
              <w:rPr>
                <w:rFonts w:eastAsia="Cambria" w:cs="Cambria"/>
                <w:b/>
                <w:iCs/>
                <w:color w:val="000000" w:themeColor="text1"/>
              </w:rPr>
              <w:t>Anatomy and Physiology 1</w:t>
            </w:r>
          </w:p>
        </w:tc>
      </w:tr>
    </w:tbl>
    <w:p w14:paraId="401D82C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2.5 didactic</w:t>
      </w:r>
    </w:p>
    <w:p w14:paraId="472E70C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 xml:space="preserve">37.5 </w:t>
      </w:r>
      <w:r w:rsidRPr="00E108F5">
        <w:rPr>
          <w:rFonts w:eastAsia="Cambria" w:cs="Cambria"/>
          <w:color w:val="000000" w:themeColor="text1"/>
          <w:sz w:val="20"/>
          <w:szCs w:val="20"/>
        </w:rPr>
        <w:t>academic</w:t>
      </w:r>
    </w:p>
    <w:p w14:paraId="5BAA028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216A9F">
        <w:rPr>
          <w:rFonts w:eastAsia="Cambria" w:cs="Cambria"/>
          <w:color w:val="000000" w:themeColor="text1"/>
          <w:sz w:val="20"/>
          <w:szCs w:val="20"/>
        </w:rPr>
        <w:t>WS525.L1</w:t>
      </w:r>
    </w:p>
    <w:p w14:paraId="243096CB"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7715ACBB" w14:textId="77777777" w:rsidR="009939CB" w:rsidRPr="000C799A" w:rsidRDefault="009939CB" w:rsidP="009939CB">
      <w:pPr>
        <w:tabs>
          <w:tab w:val="left" w:pos="1418"/>
          <w:tab w:val="left" w:pos="4253"/>
          <w:tab w:val="left" w:pos="5529"/>
          <w:tab w:val="left" w:pos="6804"/>
          <w:tab w:val="left" w:pos="8080"/>
        </w:tabs>
        <w:rPr>
          <w:rFonts w:eastAsia="Cambria" w:cs="Cambria"/>
        </w:rPr>
      </w:pPr>
      <w:r w:rsidRPr="000C799A">
        <w:rPr>
          <w:rFonts w:cs="Times"/>
          <w:sz w:val="24"/>
          <w:szCs w:val="24"/>
        </w:rPr>
        <w:t xml:space="preserve">Anatomy and Physiology 1 comprehensively presents the gross anatomy, microscopic anatomy, and physiology of the human musculoskeletal system. While the entire system </w:t>
      </w:r>
      <w:proofErr w:type="gramStart"/>
      <w:r w:rsidRPr="000C799A">
        <w:rPr>
          <w:rFonts w:cs="Times"/>
          <w:sz w:val="24"/>
          <w:szCs w:val="24"/>
        </w:rPr>
        <w:t>is covered</w:t>
      </w:r>
      <w:proofErr w:type="gramEnd"/>
      <w:r w:rsidRPr="000C799A">
        <w:rPr>
          <w:rFonts w:cs="Times"/>
          <w:sz w:val="24"/>
          <w:szCs w:val="24"/>
        </w:rPr>
        <w:t>, particular emphasis is placed on internal areas to avoid when needling and external landmarks that guide the location of acupuncture points. This course, in conjunction with its paired lab, WS525.L1 Anatomy and Physiology Lab 1, provides the most important foundation for all subsequent acupuncture point location courses, orthopedic and neurological evaluation and treatment courses, needling courses, and more.</w:t>
      </w:r>
    </w:p>
    <w:p w14:paraId="15906A9D"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42"/>
        <w:gridCol w:w="8923"/>
      </w:tblGrid>
      <w:tr w:rsidR="009939CB" w:rsidRPr="007D3F5B" w14:paraId="71302881" w14:textId="77777777" w:rsidTr="00461F5F">
        <w:trPr>
          <w:trHeight w:val="360"/>
        </w:trPr>
        <w:tc>
          <w:tcPr>
            <w:tcW w:w="1142" w:type="dxa"/>
            <w:shd w:val="clear" w:color="auto" w:fill="F2F2F2" w:themeFill="background1" w:themeFillShade="F2"/>
          </w:tcPr>
          <w:p w14:paraId="6056B311" w14:textId="77777777" w:rsidR="009939CB" w:rsidRPr="00216A9F" w:rsidRDefault="009939CB" w:rsidP="00461F5F">
            <w:pPr>
              <w:spacing w:after="60"/>
              <w:rPr>
                <w:rFonts w:eastAsia="Cambria" w:cs="Cambria"/>
                <w:b/>
                <w:iCs/>
                <w:color w:val="000000" w:themeColor="text1"/>
                <w:sz w:val="20"/>
                <w:szCs w:val="20"/>
              </w:rPr>
            </w:pPr>
            <w:r w:rsidRPr="00216A9F">
              <w:rPr>
                <w:rFonts w:eastAsia="Cambria" w:cs="Cambria"/>
                <w:b/>
                <w:iCs/>
                <w:color w:val="000000" w:themeColor="text1"/>
                <w:sz w:val="20"/>
                <w:szCs w:val="20"/>
              </w:rPr>
              <w:t>WS525.L1</w:t>
            </w:r>
          </w:p>
        </w:tc>
        <w:tc>
          <w:tcPr>
            <w:tcW w:w="8923" w:type="dxa"/>
            <w:shd w:val="clear" w:color="auto" w:fill="F2F2F2" w:themeFill="background1" w:themeFillShade="F2"/>
            <w:vAlign w:val="center"/>
          </w:tcPr>
          <w:p w14:paraId="79208F8E" w14:textId="77777777" w:rsidR="009939CB" w:rsidRPr="005420BB" w:rsidRDefault="009939CB" w:rsidP="00461F5F">
            <w:pPr>
              <w:spacing w:after="60"/>
              <w:ind w:left="162"/>
              <w:rPr>
                <w:rFonts w:eastAsia="Cambria" w:cs="Cambria"/>
                <w:b/>
                <w:iCs/>
                <w:color w:val="000000" w:themeColor="text1"/>
              </w:rPr>
            </w:pPr>
            <w:r w:rsidRPr="00216A9F">
              <w:rPr>
                <w:rFonts w:eastAsia="Cambria" w:cs="Cambria"/>
                <w:b/>
                <w:iCs/>
                <w:color w:val="000000" w:themeColor="text1"/>
              </w:rPr>
              <w:t>Anatomy and Physiology 1 Lab</w:t>
            </w:r>
          </w:p>
        </w:tc>
      </w:tr>
    </w:tbl>
    <w:p w14:paraId="5F8EC8AF"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lab</w:t>
      </w:r>
    </w:p>
    <w:p w14:paraId="03B5CA1A"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701709D4"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216A9F">
        <w:rPr>
          <w:rFonts w:eastAsia="Cambria" w:cs="Cambria"/>
          <w:color w:val="000000" w:themeColor="text1"/>
          <w:sz w:val="20"/>
          <w:szCs w:val="20"/>
        </w:rPr>
        <w:t>WS52</w:t>
      </w:r>
      <w:r>
        <w:rPr>
          <w:rFonts w:eastAsia="Cambria" w:cs="Cambria"/>
          <w:color w:val="000000" w:themeColor="text1"/>
          <w:sz w:val="20"/>
          <w:szCs w:val="20"/>
        </w:rPr>
        <w:t>1</w:t>
      </w:r>
    </w:p>
    <w:p w14:paraId="3EE107A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59F01C7D" w14:textId="77777777" w:rsidR="009939CB" w:rsidRDefault="009939CB" w:rsidP="009939CB">
      <w:pPr>
        <w:spacing w:line="264" w:lineRule="auto"/>
        <w:rPr>
          <w:rFonts w:cs="Times"/>
          <w:sz w:val="24"/>
          <w:szCs w:val="24"/>
        </w:rPr>
      </w:pPr>
      <w:r w:rsidRPr="000C799A">
        <w:rPr>
          <w:rFonts w:cs="Times"/>
          <w:sz w:val="24"/>
          <w:szCs w:val="24"/>
        </w:rPr>
        <w:t xml:space="preserve">Anatomy and Physiology Lab 1 is the paired lab for WS521 Anatomy and Physiology 1. Students develop practical skills including palpation and identification of bony and muscular structures as well as major anatomical landmarks. Together, the two courses comprehensively present the gross anatomy, microscopic anatomy, and physiology of the human musculoskeletal system. While the entire system </w:t>
      </w:r>
      <w:proofErr w:type="gramStart"/>
      <w:r w:rsidRPr="000C799A">
        <w:rPr>
          <w:rFonts w:cs="Times"/>
          <w:sz w:val="24"/>
          <w:szCs w:val="24"/>
        </w:rPr>
        <w:t>is covered</w:t>
      </w:r>
      <w:proofErr w:type="gramEnd"/>
      <w:r w:rsidRPr="000C799A">
        <w:rPr>
          <w:rFonts w:cs="Times"/>
          <w:sz w:val="24"/>
          <w:szCs w:val="24"/>
        </w:rPr>
        <w:t>, particular emphasis is placed on internal areas to avoid when needling and external landmarks that guide the location of acupuncture points. These courses provide the most important foundation for all subsequent acupuncture point location courses, orthopedic and neurological evaluation and treatment courses, needling courses, and more.</w:t>
      </w:r>
    </w:p>
    <w:p w14:paraId="75F5D355" w14:textId="77777777" w:rsidR="000C799A" w:rsidRPr="000C799A" w:rsidRDefault="000C799A" w:rsidP="009939CB">
      <w:pPr>
        <w:spacing w:line="264" w:lineRule="auto"/>
        <w:rPr>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9939CB" w:rsidRPr="007D3F5B" w14:paraId="4619E426" w14:textId="77777777" w:rsidTr="00461F5F">
        <w:trPr>
          <w:trHeight w:val="360"/>
        </w:trPr>
        <w:tc>
          <w:tcPr>
            <w:tcW w:w="1065" w:type="dxa"/>
            <w:shd w:val="clear" w:color="auto" w:fill="F2F2F2" w:themeFill="background1" w:themeFillShade="F2"/>
          </w:tcPr>
          <w:p w14:paraId="6B81BA6E" w14:textId="77777777" w:rsidR="009939CB" w:rsidRPr="007D3F5B" w:rsidRDefault="009939CB" w:rsidP="00461F5F">
            <w:pPr>
              <w:spacing w:after="60"/>
              <w:rPr>
                <w:rFonts w:eastAsia="Cambria" w:cs="Cambria"/>
                <w:b/>
                <w:iCs/>
                <w:color w:val="000000" w:themeColor="text1"/>
              </w:rPr>
            </w:pPr>
            <w:r w:rsidRPr="005420BB">
              <w:rPr>
                <w:rFonts w:eastAsia="Cambria" w:cs="Cambria"/>
                <w:b/>
                <w:iCs/>
                <w:color w:val="000000" w:themeColor="text1"/>
              </w:rPr>
              <w:lastRenderedPageBreak/>
              <w:t>WS</w:t>
            </w:r>
            <w:r>
              <w:rPr>
                <w:rFonts w:eastAsia="Cambria" w:cs="Cambria"/>
                <w:b/>
                <w:iCs/>
                <w:color w:val="000000" w:themeColor="text1"/>
              </w:rPr>
              <w:t>515</w:t>
            </w:r>
          </w:p>
        </w:tc>
        <w:tc>
          <w:tcPr>
            <w:tcW w:w="9000" w:type="dxa"/>
            <w:shd w:val="clear" w:color="auto" w:fill="F2F2F2" w:themeFill="background1" w:themeFillShade="F2"/>
            <w:vAlign w:val="center"/>
          </w:tcPr>
          <w:p w14:paraId="6AD9F1B0" w14:textId="77777777" w:rsidR="009939CB" w:rsidRPr="005420BB" w:rsidRDefault="009939CB" w:rsidP="00461F5F">
            <w:pPr>
              <w:spacing w:after="60"/>
              <w:ind w:left="261"/>
              <w:rPr>
                <w:rFonts w:eastAsia="Cambria" w:cs="Cambria"/>
                <w:b/>
                <w:iCs/>
                <w:color w:val="000000" w:themeColor="text1"/>
              </w:rPr>
            </w:pPr>
            <w:r w:rsidRPr="00240665">
              <w:rPr>
                <w:rFonts w:eastAsia="Cambria" w:cs="Cambria"/>
                <w:b/>
                <w:iCs/>
                <w:color w:val="000000" w:themeColor="text1"/>
              </w:rPr>
              <w:t xml:space="preserve">Anatomy and Physiology </w:t>
            </w:r>
            <w:r>
              <w:rPr>
                <w:rFonts w:eastAsia="Cambria" w:cs="Cambria"/>
                <w:b/>
                <w:iCs/>
                <w:color w:val="000000" w:themeColor="text1"/>
              </w:rPr>
              <w:t>2</w:t>
            </w:r>
          </w:p>
        </w:tc>
      </w:tr>
    </w:tbl>
    <w:p w14:paraId="6A525F57"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75208F21"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7D1FCEDC"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WS521, WS525.L1, BIO101</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84FC116" w14:textId="77777777" w:rsidR="009939CB" w:rsidRDefault="009939CB" w:rsidP="009939CB">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6AF49E0" w14:textId="77777777" w:rsidR="009939CB" w:rsidRPr="000C799A" w:rsidRDefault="009939CB" w:rsidP="009939CB">
      <w:pPr>
        <w:spacing w:line="264" w:lineRule="auto"/>
        <w:rPr>
          <w:sz w:val="24"/>
          <w:szCs w:val="24"/>
        </w:rPr>
      </w:pPr>
      <w:r w:rsidRPr="000C799A">
        <w:rPr>
          <w:sz w:val="24"/>
          <w:szCs w:val="24"/>
        </w:rPr>
        <w:t xml:space="preserve">Anatomy and Physiology 2 presents the gross anatomy, microscopic anatomy, physiology, and chemistry of the human nervous and endocrine systems. This course covers the neuroanatomy, neurophysiology, neurochemistry, and endocrinology of the human body. </w:t>
      </w:r>
    </w:p>
    <w:p w14:paraId="2F6F8090" w14:textId="4BBC8EDF" w:rsidR="009939CB" w:rsidRDefault="009939CB">
      <w:pPr>
        <w:rPr>
          <w:sz w:val="24"/>
          <w:szCs w:val="24"/>
        </w:rPr>
      </w:pPr>
      <w:r>
        <w:rPr>
          <w:sz w:val="24"/>
          <w:szCs w:val="24"/>
        </w:rPr>
        <w:br w:type="page"/>
      </w:r>
    </w:p>
    <w:p w14:paraId="6C29B1A7" w14:textId="77777777" w:rsidR="003357FA" w:rsidRPr="006D4A10" w:rsidRDefault="003357FA" w:rsidP="00362AF8">
      <w:pPr>
        <w:pStyle w:val="Heading1"/>
      </w:pPr>
      <w:bookmarkStart w:id="472" w:name="_Toc135817969"/>
      <w:bookmarkStart w:id="473" w:name="_Toc143516529"/>
      <w:bookmarkStart w:id="474" w:name="_Toc143516859"/>
      <w:bookmarkStart w:id="475" w:name="_Toc143516965"/>
      <w:bookmarkStart w:id="476" w:name="_Toc143517071"/>
      <w:bookmarkStart w:id="477" w:name="_Toc161232141"/>
      <w:r w:rsidRPr="005C2A81">
        <w:lastRenderedPageBreak/>
        <w:t>A</w:t>
      </w:r>
      <w:r w:rsidR="003F35B5">
        <w:t>CADEMIC PROGRAMS</w:t>
      </w:r>
      <w:bookmarkEnd w:id="472"/>
      <w:bookmarkEnd w:id="473"/>
      <w:bookmarkEnd w:id="474"/>
      <w:bookmarkEnd w:id="475"/>
      <w:bookmarkEnd w:id="476"/>
      <w:bookmarkEnd w:id="477"/>
    </w:p>
    <w:p w14:paraId="16913381" w14:textId="356C1A62" w:rsidR="003357FA" w:rsidRPr="00FC64DF" w:rsidRDefault="003357FA" w:rsidP="00850C57">
      <w:pPr>
        <w:pStyle w:val="Heading2"/>
      </w:pPr>
      <w:bookmarkStart w:id="478" w:name="_Toc135817970"/>
      <w:bookmarkStart w:id="479" w:name="_Toc143516530"/>
      <w:bookmarkStart w:id="480" w:name="_Toc143516860"/>
      <w:bookmarkStart w:id="481" w:name="_Toc143516966"/>
      <w:bookmarkStart w:id="482" w:name="_Toc143517072"/>
      <w:bookmarkStart w:id="483" w:name="_Toc161232142"/>
      <w:r w:rsidRPr="006D4A10">
        <w:t>A</w:t>
      </w:r>
      <w:r w:rsidR="003F35B5">
        <w:t>cupuncture and Chinese Medicine</w:t>
      </w:r>
      <w:bookmarkEnd w:id="478"/>
      <w:bookmarkEnd w:id="479"/>
      <w:bookmarkEnd w:id="480"/>
      <w:bookmarkEnd w:id="481"/>
      <w:bookmarkEnd w:id="482"/>
      <w:bookmarkEnd w:id="483"/>
    </w:p>
    <w:bookmarkStart w:id="484" w:name="_Toc161232143"/>
    <w:p w14:paraId="306C3912" w14:textId="2676B007" w:rsidR="003357FA" w:rsidRPr="00B34E2C" w:rsidRDefault="003357FA" w:rsidP="000C799A">
      <w:pPr>
        <w:pStyle w:val="Heading3"/>
      </w:pPr>
      <w:r w:rsidRPr="001A064B">
        <w:rPr>
          <w:rFonts w:eastAsia="Cambria" w:cs="Cambria"/>
          <w:noProof/>
          <w:color w:val="2B579A"/>
          <w:shd w:val="clear" w:color="auto" w:fill="E6E6E6"/>
        </w:rPr>
        <mc:AlternateContent>
          <mc:Choice Requires="wps">
            <w:drawing>
              <wp:anchor distT="0" distB="0" distL="114300" distR="114300" simplePos="0" relativeHeight="251658241" behindDoc="1" locked="0" layoutInCell="1" allowOverlap="1" wp14:anchorId="5345CCA5" wp14:editId="3EFDD5E9">
                <wp:simplePos x="0" y="0"/>
                <wp:positionH relativeFrom="margin">
                  <wp:posOffset>4610100</wp:posOffset>
                </wp:positionH>
                <wp:positionV relativeFrom="paragraph">
                  <wp:posOffset>125730</wp:posOffset>
                </wp:positionV>
                <wp:extent cx="1877060" cy="847725"/>
                <wp:effectExtent l="0" t="0" r="27940" b="28575"/>
                <wp:wrapTight wrapText="bothSides">
                  <wp:wrapPolygon edited="0">
                    <wp:start x="0" y="0"/>
                    <wp:lineTo x="0" y="21843"/>
                    <wp:lineTo x="21702" y="21843"/>
                    <wp:lineTo x="21702" y="0"/>
                    <wp:lineTo x="0" y="0"/>
                  </wp:wrapPolygon>
                </wp:wrapTight>
                <wp:docPr id="4" name="Rectangle 4"/>
                <wp:cNvGraphicFramePr/>
                <a:graphic xmlns:a="http://schemas.openxmlformats.org/drawingml/2006/main">
                  <a:graphicData uri="http://schemas.microsoft.com/office/word/2010/wordprocessingShape">
                    <wps:wsp>
                      <wps:cNvSpPr/>
                      <wps:spPr>
                        <a:xfrm>
                          <a:off x="0" y="0"/>
                          <a:ext cx="1877060" cy="8477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14DF" w14:textId="77777777" w:rsidR="003357FA" w:rsidRDefault="003357FA" w:rsidP="003357F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22</w:t>
                            </w:r>
                            <w:r w:rsidRPr="000A4274">
                              <w:rPr>
                                <w:color w:val="FFFFFF" w:themeColor="background1"/>
                                <w:sz w:val="20"/>
                                <w:szCs w:val="20"/>
                              </w:rPr>
                              <w:t>.0</w:t>
                            </w:r>
                          </w:p>
                          <w:p w14:paraId="066D5946" w14:textId="77777777" w:rsidR="003357FA" w:rsidRPr="00D77036" w:rsidRDefault="003357FA" w:rsidP="003357F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0A4274">
                              <w:rPr>
                                <w:color w:val="FFFFFF" w:themeColor="background1"/>
                                <w:sz w:val="20"/>
                                <w:szCs w:val="20"/>
                              </w:rPr>
                              <w:t>3</w:t>
                            </w:r>
                            <w:r w:rsidRPr="00D77036">
                              <w:rPr>
                                <w:color w:val="FFFFFF" w:themeColor="background1"/>
                                <w:sz w:val="20"/>
                                <w:szCs w:val="20"/>
                              </w:rPr>
                              <w:t>60.</w:t>
                            </w:r>
                            <w:r>
                              <w:rPr>
                                <w:color w:val="FFFFFF" w:themeColor="background1"/>
                                <w:sz w:val="20"/>
                                <w:szCs w:val="20"/>
                              </w:rPr>
                              <w:t>0</w:t>
                            </w:r>
                          </w:p>
                          <w:p w14:paraId="2C0696FE" w14:textId="77777777" w:rsidR="003357FA" w:rsidRPr="009166A1" w:rsidRDefault="003357FA" w:rsidP="003357F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D77036">
                              <w:rPr>
                                <w:sz w:val="20"/>
                                <w:szCs w:val="20"/>
                              </w:rPr>
                              <w:t>O</w:t>
                            </w:r>
                            <w:r>
                              <w:rPr>
                                <w:sz w:val="20"/>
                                <w:szCs w:val="20"/>
                              </w:rPr>
                              <w:t>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5CCA5" id="Rectangle 4" o:spid="_x0000_s1026" style="position:absolute;margin-left:363pt;margin-top:9.9pt;width:147.8pt;height:66.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" fillcolor="#5a5a5a [2109]" strokecolor="#5a5a5a [2109]" strokeweight="1pt">
                <v:textbox>
                  <w:txbxContent>
                    <w:p w14:paraId="054014DF" w14:textId="77777777" w:rsidR="003357FA" w:rsidRDefault="003357FA" w:rsidP="003357F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22</w:t>
                      </w:r>
                      <w:r w:rsidRPr="000A4274">
                        <w:rPr>
                          <w:color w:val="FFFFFF" w:themeColor="background1"/>
                          <w:sz w:val="20"/>
                          <w:szCs w:val="20"/>
                        </w:rPr>
                        <w:t>.0</w:t>
                      </w:r>
                    </w:p>
                    <w:p w14:paraId="066D5946" w14:textId="77777777" w:rsidR="003357FA" w:rsidRPr="00D77036" w:rsidRDefault="003357FA" w:rsidP="003357F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0A4274">
                        <w:rPr>
                          <w:color w:val="FFFFFF" w:themeColor="background1"/>
                          <w:sz w:val="20"/>
                          <w:szCs w:val="20"/>
                        </w:rPr>
                        <w:t>3</w:t>
                      </w:r>
                      <w:r w:rsidRPr="00D77036">
                        <w:rPr>
                          <w:color w:val="FFFFFF" w:themeColor="background1"/>
                          <w:sz w:val="20"/>
                          <w:szCs w:val="20"/>
                        </w:rPr>
                        <w:t>60.</w:t>
                      </w:r>
                      <w:r>
                        <w:rPr>
                          <w:color w:val="FFFFFF" w:themeColor="background1"/>
                          <w:sz w:val="20"/>
                          <w:szCs w:val="20"/>
                        </w:rPr>
                        <w:t>0</w:t>
                      </w:r>
                    </w:p>
                    <w:p w14:paraId="2C0696FE" w14:textId="77777777" w:rsidR="003357FA" w:rsidRPr="009166A1" w:rsidRDefault="003357FA" w:rsidP="003357F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D77036">
                        <w:rPr>
                          <w:sz w:val="20"/>
                          <w:szCs w:val="20"/>
                        </w:rPr>
                        <w:t>O</w:t>
                      </w:r>
                      <w:r>
                        <w:rPr>
                          <w:sz w:val="20"/>
                          <w:szCs w:val="20"/>
                        </w:rPr>
                        <w:t>nline</w:t>
                      </w:r>
                    </w:p>
                  </w:txbxContent>
                </v:textbox>
                <w10:wrap type="tight" anchorx="margin"/>
              </v:rect>
            </w:pict>
          </mc:Fallback>
        </mc:AlternateContent>
      </w:r>
      <w:bookmarkStart w:id="485" w:name="_Toc135817971"/>
      <w:bookmarkStart w:id="486" w:name="_Toc143516531"/>
      <w:bookmarkStart w:id="487" w:name="_Toc143516861"/>
      <w:bookmarkStart w:id="488" w:name="_Toc143516967"/>
      <w:bookmarkStart w:id="489" w:name="_Toc143517073"/>
      <w:r w:rsidRPr="006D4A10">
        <w:t>Transitional-Doctor of Acupuncture (</w:t>
      </w:r>
      <w:r>
        <w:t>T</w:t>
      </w:r>
      <w:r w:rsidRPr="006D4A10">
        <w:t>-D</w:t>
      </w:r>
      <w:r w:rsidR="00C03439">
        <w:t>A</w:t>
      </w:r>
      <w:r w:rsidRPr="006D4A10">
        <w:t>c)</w:t>
      </w:r>
      <w:r>
        <w:t xml:space="preserve"> </w:t>
      </w:r>
      <w:r w:rsidRPr="006D4A10">
        <w:t xml:space="preserve">and </w:t>
      </w:r>
      <w:r>
        <w:t>T</w:t>
      </w:r>
      <w:r w:rsidRPr="006D4A10">
        <w:t>ransitional-Doctor of Acupuncture with a Chinese Herbal Medicine Specialization (T-D</w:t>
      </w:r>
      <w:r>
        <w:t>A</w:t>
      </w:r>
      <w:r w:rsidRPr="006D4A10">
        <w:t>c</w:t>
      </w:r>
      <w:r>
        <w:t>CHM</w:t>
      </w:r>
      <w:r w:rsidRPr="006D4A10">
        <w:t>)</w:t>
      </w:r>
      <w:bookmarkEnd w:id="484"/>
      <w:bookmarkEnd w:id="485"/>
      <w:bookmarkEnd w:id="486"/>
      <w:bookmarkEnd w:id="487"/>
      <w:bookmarkEnd w:id="488"/>
      <w:bookmarkEnd w:id="489"/>
    </w:p>
    <w:p w14:paraId="42D62940" w14:textId="77777777" w:rsidR="003357FA" w:rsidRDefault="003357FA" w:rsidP="003357FA">
      <w:pPr>
        <w:spacing w:line="264" w:lineRule="auto"/>
        <w:rPr>
          <w:b/>
          <w:bCs/>
        </w:rPr>
      </w:pPr>
      <w:r w:rsidRPr="00DE6156">
        <w:rPr>
          <w:b/>
          <w:bCs/>
        </w:rPr>
        <w:t>Educational Purpose</w:t>
      </w:r>
    </w:p>
    <w:p w14:paraId="2CF9618E" w14:textId="77777777" w:rsidR="003357FA" w:rsidRDefault="003357FA" w:rsidP="003357FA">
      <w:pPr>
        <w:spacing w:line="264" w:lineRule="auto"/>
      </w:pPr>
      <w:r w:rsidRPr="00DE6156">
        <w:t xml:space="preserve">From the earliest discussions of the entry-level or professional doctorate (PD), Pacific College believed that no master’s graduate should </w:t>
      </w:r>
      <w:proofErr w:type="gramStart"/>
      <w:r w:rsidRPr="00DE6156">
        <w:t>be left</w:t>
      </w:r>
      <w:proofErr w:type="gramEnd"/>
      <w:r w:rsidRPr="00DE6156">
        <w:t xml:space="preserve"> behind. Each master’s graduate deserves an opportunity to bridge the gap between their master’s training and the new professional doctorate. Upon completion, they deserve degree parity with entry-level doctoral graduates, just like their colleagues in physical therapy, occupational therapy and other professions that have offered such pathways.</w:t>
      </w:r>
    </w:p>
    <w:p w14:paraId="76204E3D" w14:textId="77777777" w:rsidR="003357FA" w:rsidRDefault="003357FA" w:rsidP="003357FA">
      <w:pPr>
        <w:spacing w:line="264" w:lineRule="auto"/>
      </w:pPr>
      <w:r w:rsidRPr="00DE6156">
        <w:t>Pacific College is proud to be at the forefront of entry-level doctoral education for new students. And now with this transitional, doctorate completion program, it provides the same opportunity for the pioneers and experienced practitioners in the field. In this program, students will find an emphasis on advancing their knowledge and skills to work effectively in a variety of integrative healthcare systems. In so doing, they will expand the opportunities for themselves and future generations of acupuncturists by being an active part of the integrative healthcare movement. Most importantly, they will be expanding the primary care and wellness options of patients.</w:t>
      </w:r>
    </w:p>
    <w:p w14:paraId="50666934" w14:textId="69FC158B" w:rsidR="003357FA" w:rsidRDefault="003357FA" w:rsidP="003357FA">
      <w:pPr>
        <w:spacing w:line="264" w:lineRule="auto"/>
      </w:pPr>
      <w:r w:rsidRPr="644F88F6">
        <w:t>The T-D</w:t>
      </w:r>
      <w:r w:rsidR="00376926">
        <w:t>A</w:t>
      </w:r>
      <w:r w:rsidRPr="644F88F6">
        <w:t>c/T-DAcCHM is a post-professional, transitional, doctorate completion curriculum. The program enables graduates of master’s programs of acupuncture and Chinese medicine to augment their knowledge, skills, and behaviors to a level consistent with the college’s entry-level Doctorate of Acupuncture (D</w:t>
      </w:r>
      <w:r w:rsidR="00CF6AD4">
        <w:t>A</w:t>
      </w:r>
      <w:r w:rsidRPr="644F88F6">
        <w:t>c) and Doctorate of Acupuncture with Chinese Herbal Medicine specialization (DAcCHM) standards. The program enables master’s graduates to attain degree parity with licensed acupuncturists who hold the professional D</w:t>
      </w:r>
      <w:r w:rsidR="00CF6AD4">
        <w:t>A</w:t>
      </w:r>
      <w:r w:rsidRPr="644F88F6">
        <w:t>c or DAcCHM by filling in any gaps between their master</w:t>
      </w:r>
      <w:r w:rsidR="003E1717">
        <w:t>’</w:t>
      </w:r>
      <w:r w:rsidRPr="644F88F6">
        <w:t>s degree education and current professional D</w:t>
      </w:r>
      <w:r w:rsidR="00CF6AD4">
        <w:t>A</w:t>
      </w:r>
      <w:r w:rsidRPr="644F88F6">
        <w:t>c or DAcCHM degree education.</w:t>
      </w:r>
    </w:p>
    <w:p w14:paraId="03DED13A" w14:textId="77777777" w:rsidR="003357FA" w:rsidRDefault="003357FA" w:rsidP="003357FA">
      <w:pPr>
        <w:spacing w:line="264" w:lineRule="auto"/>
        <w:rPr>
          <w:b/>
          <w:bCs/>
        </w:rPr>
      </w:pPr>
      <w:r w:rsidRPr="00DE6156">
        <w:t xml:space="preserve">The transitional degrees have the same name as their corresponding entry-level degrees. “Transitional” or a “T” </w:t>
      </w:r>
      <w:proofErr w:type="gramStart"/>
      <w:r w:rsidRPr="00DE6156">
        <w:t>is placed</w:t>
      </w:r>
      <w:proofErr w:type="gramEnd"/>
      <w:r w:rsidRPr="00DE6156">
        <w:t xml:space="preserve"> in front of the degree title or initials to distinguish the post-professional from the professional degree only in this catalog and in various promotional materials and transcripts. Please note that the transitional doctorate program </w:t>
      </w:r>
      <w:proofErr w:type="gramStart"/>
      <w:r w:rsidRPr="00DE6156">
        <w:t>is referred</w:t>
      </w:r>
      <w:proofErr w:type="gramEnd"/>
      <w:r w:rsidRPr="00DE6156">
        <w:t xml:space="preserve"> to as a doctorate completion program in ACAHM standards.</w:t>
      </w:r>
    </w:p>
    <w:p w14:paraId="160D4FAD" w14:textId="77777777" w:rsidR="003357FA" w:rsidRPr="00DE6156" w:rsidRDefault="003357FA" w:rsidP="003357FA">
      <w:pPr>
        <w:spacing w:line="264" w:lineRule="auto"/>
        <w:rPr>
          <w:b/>
          <w:bCs/>
        </w:rPr>
      </w:pPr>
      <w:r w:rsidRPr="00DE6156">
        <w:rPr>
          <w:b/>
          <w:bCs/>
        </w:rPr>
        <w:t>Program Learning Outcomes</w:t>
      </w:r>
    </w:p>
    <w:p w14:paraId="17B65CC4" w14:textId="41872F51" w:rsidR="003357FA" w:rsidRDefault="003357FA" w:rsidP="003357FA">
      <w:pPr>
        <w:spacing w:line="264" w:lineRule="auto"/>
      </w:pPr>
      <w:r w:rsidRPr="00DE6156">
        <w:t xml:space="preserve">This curriculum was developed by doctoral educators, subject matter experts, and experienced distance education designers and is based on the </w:t>
      </w:r>
      <w:proofErr w:type="gramStart"/>
      <w:r w:rsidRPr="00DE6156">
        <w:t>28</w:t>
      </w:r>
      <w:proofErr w:type="gramEnd"/>
      <w:r w:rsidRPr="00DE6156">
        <w:t xml:space="preserve"> entry-level doctoral competencies identified by CCAOM and ACAHM. The online delivery method has </w:t>
      </w:r>
      <w:proofErr w:type="gramStart"/>
      <w:r w:rsidRPr="00DE6156">
        <w:t>been developed</w:t>
      </w:r>
      <w:proofErr w:type="gramEnd"/>
      <w:r w:rsidRPr="00DE6156">
        <w:t xml:space="preserve"> and refined over the last decade in the college’s undergraduate degree programs and post-graduate DAOM. The curriculum has </w:t>
      </w:r>
      <w:proofErr w:type="gramStart"/>
      <w:r w:rsidRPr="00DE6156">
        <w:t>been vetted</w:t>
      </w:r>
      <w:proofErr w:type="gramEnd"/>
      <w:r w:rsidRPr="00DE6156">
        <w:t xml:space="preserve"> by PCHS alumni since fall 2015. Nonetheless, education, particularly professional, graduate education is a dynamic endeavor. To maintain its value, it must maintain its relevance. Therefore, the continued development of this program will be a collaborative effort of each administrator, teacher, and student. We look forward to forging the future of </w:t>
      </w:r>
      <w:r w:rsidR="0009126C" w:rsidRPr="00DE6156">
        <w:t>medicine</w:t>
      </w:r>
      <w:r w:rsidRPr="00DE6156">
        <w:t xml:space="preserve"> together.</w:t>
      </w:r>
    </w:p>
    <w:p w14:paraId="4A119887" w14:textId="6A345BF9" w:rsidR="003357FA" w:rsidRDefault="003357FA" w:rsidP="003357FA">
      <w:pPr>
        <w:spacing w:line="264" w:lineRule="auto"/>
      </w:pPr>
      <w:r w:rsidRPr="7B2394BC">
        <w:lastRenderedPageBreak/>
        <w:t xml:space="preserve">The post-professional transitional doctorate curriculum comprises </w:t>
      </w:r>
      <w:proofErr w:type="gramStart"/>
      <w:r w:rsidRPr="7B2394BC">
        <w:t>22</w:t>
      </w:r>
      <w:proofErr w:type="gramEnd"/>
      <w:r w:rsidRPr="7B2394BC">
        <w:t xml:space="preserve"> units of coursework that develop the advanced competencies required of doctoral-level practitioners. The </w:t>
      </w:r>
      <w:proofErr w:type="gramStart"/>
      <w:r w:rsidRPr="7B2394BC">
        <w:t>28</w:t>
      </w:r>
      <w:proofErr w:type="gramEnd"/>
      <w:r w:rsidRPr="7B2394BC">
        <w:t xml:space="preserve"> competencies listed below were added to the acupuncture master’s degrees to create the entry-level doctorates. It is important to note that these advanced competencies are the same for either degree. Therefore, the transitional curriculum is the same for both T-D</w:t>
      </w:r>
      <w:r w:rsidR="00CC4FD9">
        <w:t>A</w:t>
      </w:r>
      <w:r w:rsidRPr="7B2394BC">
        <w:t>c and T-DAcCHM students. A student who enters the program with a master’s degree or equivalent in acupuncture will earn a D</w:t>
      </w:r>
      <w:r w:rsidR="00CC4FD9">
        <w:t>A</w:t>
      </w:r>
      <w:r w:rsidRPr="7B2394BC">
        <w:t>c. A student who enters with a master’s degree or equivalent in Chinese medicine will earn a DAcCHM.</w:t>
      </w:r>
    </w:p>
    <w:p w14:paraId="20155E45" w14:textId="77777777" w:rsidR="003357FA" w:rsidRDefault="003357FA" w:rsidP="003357FA">
      <w:r w:rsidRPr="7B2394BC">
        <w:rPr>
          <w:rFonts w:eastAsia="Cambria" w:cs="Cambria"/>
          <w:b/>
          <w:bCs/>
        </w:rPr>
        <w:t>Program Goals</w:t>
      </w:r>
    </w:p>
    <w:p w14:paraId="6ECE2DC4"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To provide advanced training to qualified practitioners of traditional Chinese medicine in the areas of patient care, system-based medicine, collaborative care, professional development, and evidence-informed practice.</w:t>
      </w:r>
    </w:p>
    <w:p w14:paraId="76BEBAF3"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 xml:space="preserve">To provide continuing education and post-graduate programs for graduates of the traditions of Chinese medicine. </w:t>
      </w:r>
    </w:p>
    <w:p w14:paraId="0E16FB22"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 xml:space="preserve">To provide a supportive, educational environment conducive to personal growth and academic advancement. </w:t>
      </w:r>
    </w:p>
    <w:p w14:paraId="22AD0EC3"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 xml:space="preserve">To further the understanding of the profession of traditional Chinese medicine through dialogue with other members of the healthcare community and the public at large. </w:t>
      </w:r>
    </w:p>
    <w:p w14:paraId="641C0649"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To participate in state and national traditional Chinese medicine issues and convey the essence of professionalism to its students.</w:t>
      </w:r>
    </w:p>
    <w:p w14:paraId="222A083F"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 xml:space="preserve">To engage in complementary and integrated healthcare research. </w:t>
      </w:r>
    </w:p>
    <w:p w14:paraId="418B17AD" w14:textId="77777777" w:rsidR="003357FA" w:rsidRDefault="003357FA" w:rsidP="00C7687E">
      <w:pPr>
        <w:pStyle w:val="ListParagraph"/>
        <w:numPr>
          <w:ilvl w:val="0"/>
          <w:numId w:val="56"/>
        </w:numPr>
        <w:spacing w:after="0"/>
        <w:rPr>
          <w:rFonts w:eastAsia="Cambria" w:cs="Cambria"/>
        </w:rPr>
      </w:pPr>
      <w:r w:rsidRPr="7B2394BC">
        <w:rPr>
          <w:rFonts w:eastAsia="Cambria" w:cs="Cambria"/>
          <w:sz w:val="24"/>
          <w:szCs w:val="24"/>
        </w:rPr>
        <w:t xml:space="preserve">To enable graduates to participate in multidisciplinary teams and </w:t>
      </w:r>
      <w:r w:rsidRPr="4C666097">
        <w:rPr>
          <w:rFonts w:eastAsia="Cambria" w:cs="Cambria"/>
          <w:sz w:val="24"/>
          <w:szCs w:val="24"/>
        </w:rPr>
        <w:t>integrative healthcare</w:t>
      </w:r>
      <w:r w:rsidRPr="7B2394BC">
        <w:rPr>
          <w:rFonts w:eastAsia="Cambria" w:cs="Cambria"/>
          <w:sz w:val="24"/>
          <w:szCs w:val="24"/>
        </w:rPr>
        <w:t xml:space="preserve"> settings.</w:t>
      </w:r>
    </w:p>
    <w:p w14:paraId="0A0D6063" w14:textId="5950DA64" w:rsidR="003357FA" w:rsidRPr="001C3214" w:rsidRDefault="003357FA" w:rsidP="003357FA">
      <w:pPr>
        <w:spacing w:line="264" w:lineRule="auto"/>
        <w:rPr>
          <w:b/>
          <w:bCs/>
        </w:rPr>
      </w:pPr>
      <w:r w:rsidRPr="001C3214">
        <w:t>Graduates of Pacific College’s T-D</w:t>
      </w:r>
      <w:r w:rsidR="00CC4FD9">
        <w:t>A</w:t>
      </w:r>
      <w:r w:rsidRPr="001C3214">
        <w:t>c, T-DAcCHM, D</w:t>
      </w:r>
      <w:r w:rsidR="00CC4FD9">
        <w:t>A</w:t>
      </w:r>
      <w:r w:rsidRPr="001C3214">
        <w:t>c and DAcCHM will be able to:</w:t>
      </w:r>
    </w:p>
    <w:p w14:paraId="3E377009" w14:textId="77777777" w:rsidR="003357FA" w:rsidRPr="001C3214" w:rsidRDefault="003357FA" w:rsidP="003357FA">
      <w:pPr>
        <w:spacing w:line="264" w:lineRule="auto"/>
        <w:rPr>
          <w:b/>
          <w:bCs/>
        </w:rPr>
      </w:pPr>
      <w:r w:rsidRPr="001C3214">
        <w:rPr>
          <w:b/>
          <w:bCs/>
        </w:rPr>
        <w:t>Patient Care Domain</w:t>
      </w:r>
    </w:p>
    <w:p w14:paraId="6FD1DA57" w14:textId="77777777" w:rsidR="003357FA" w:rsidRPr="001C3214" w:rsidRDefault="003357FA" w:rsidP="00C7687E">
      <w:pPr>
        <w:pStyle w:val="ListParagraph"/>
        <w:numPr>
          <w:ilvl w:val="0"/>
          <w:numId w:val="58"/>
        </w:numPr>
        <w:spacing w:line="264" w:lineRule="auto"/>
        <w:ind w:left="426" w:hanging="426"/>
        <w:rPr>
          <w:sz w:val="24"/>
          <w:szCs w:val="24"/>
        </w:rPr>
      </w:pPr>
      <w:r w:rsidRPr="001C3214">
        <w:rPr>
          <w:sz w:val="24"/>
          <w:szCs w:val="24"/>
        </w:rPr>
        <w:t>Describe the relevant laws and regulations, including scope of practice, that may govern or limit conducting diagnostic studies.</w:t>
      </w:r>
    </w:p>
    <w:p w14:paraId="60B229F9" w14:textId="77777777" w:rsidR="003357FA" w:rsidRPr="001C3214" w:rsidRDefault="003357FA" w:rsidP="00C7687E">
      <w:pPr>
        <w:pStyle w:val="ListParagraph"/>
        <w:numPr>
          <w:ilvl w:val="0"/>
          <w:numId w:val="58"/>
        </w:numPr>
        <w:spacing w:line="264" w:lineRule="auto"/>
        <w:ind w:left="426" w:hanging="426"/>
        <w:rPr>
          <w:sz w:val="24"/>
          <w:szCs w:val="24"/>
        </w:rPr>
      </w:pPr>
      <w:r w:rsidRPr="001C3214">
        <w:rPr>
          <w:sz w:val="24"/>
          <w:szCs w:val="24"/>
        </w:rPr>
        <w:t>Explain the clinical indications, risks, and benefits for diagnostic procedures.</w:t>
      </w:r>
    </w:p>
    <w:p w14:paraId="2E0124BA" w14:textId="77777777" w:rsidR="003357FA" w:rsidRPr="001C3214" w:rsidRDefault="003357FA" w:rsidP="00C7687E">
      <w:pPr>
        <w:pStyle w:val="ListParagraph"/>
        <w:numPr>
          <w:ilvl w:val="0"/>
          <w:numId w:val="58"/>
        </w:numPr>
        <w:spacing w:line="264" w:lineRule="auto"/>
        <w:ind w:left="426" w:hanging="426"/>
        <w:rPr>
          <w:sz w:val="24"/>
          <w:szCs w:val="24"/>
        </w:rPr>
      </w:pPr>
      <w:r w:rsidRPr="001C3214">
        <w:rPr>
          <w:sz w:val="24"/>
          <w:szCs w:val="24"/>
        </w:rPr>
        <w:t>Outline the principles and applications of equipment utilized for diagnostic imaging, laboratory, and other relevant diagnostic tools.</w:t>
      </w:r>
    </w:p>
    <w:p w14:paraId="7CEAC34A" w14:textId="77777777" w:rsidR="003357FA" w:rsidRPr="001C3214" w:rsidRDefault="003357FA" w:rsidP="00C7687E">
      <w:pPr>
        <w:pStyle w:val="ListParagraph"/>
        <w:numPr>
          <w:ilvl w:val="0"/>
          <w:numId w:val="58"/>
        </w:numPr>
        <w:spacing w:line="264" w:lineRule="auto"/>
        <w:ind w:left="426" w:hanging="426"/>
        <w:rPr>
          <w:sz w:val="24"/>
          <w:szCs w:val="24"/>
        </w:rPr>
      </w:pPr>
      <w:r w:rsidRPr="644F88F6">
        <w:rPr>
          <w:sz w:val="24"/>
          <w:szCs w:val="24"/>
        </w:rPr>
        <w:t>Assess written diagnostic reports, including the range of values that distinguish normal from abnormal findings, as relevant to patient care and communication with other healthcare providers.</w:t>
      </w:r>
    </w:p>
    <w:p w14:paraId="5552F846" w14:textId="77777777" w:rsidR="003357FA" w:rsidRPr="001C3214" w:rsidRDefault="003357FA" w:rsidP="00C7687E">
      <w:pPr>
        <w:pStyle w:val="ListParagraph"/>
        <w:numPr>
          <w:ilvl w:val="0"/>
          <w:numId w:val="58"/>
        </w:numPr>
        <w:spacing w:line="264" w:lineRule="auto"/>
        <w:ind w:left="426" w:hanging="426"/>
        <w:rPr>
          <w:sz w:val="24"/>
          <w:szCs w:val="24"/>
        </w:rPr>
      </w:pPr>
      <w:r w:rsidRPr="001C3214">
        <w:rPr>
          <w:sz w:val="24"/>
          <w:szCs w:val="24"/>
        </w:rPr>
        <w:t>Review findings from relevant diagnostic studies with objective and subjective findings from the assessment of the patient.</w:t>
      </w:r>
    </w:p>
    <w:p w14:paraId="6B0B8226" w14:textId="77777777" w:rsidR="003357FA" w:rsidRPr="001C3214" w:rsidRDefault="003357FA" w:rsidP="00C7687E">
      <w:pPr>
        <w:pStyle w:val="ListParagraph"/>
        <w:numPr>
          <w:ilvl w:val="0"/>
          <w:numId w:val="58"/>
        </w:numPr>
        <w:spacing w:line="264" w:lineRule="auto"/>
        <w:ind w:left="426" w:hanging="426"/>
        <w:rPr>
          <w:sz w:val="24"/>
          <w:szCs w:val="24"/>
        </w:rPr>
      </w:pPr>
      <w:r w:rsidRPr="644F88F6">
        <w:rPr>
          <w:sz w:val="24"/>
          <w:szCs w:val="24"/>
        </w:rPr>
        <w:t>Communicate effectively with other healthcare providers regarding the results of diagnostic studies.</w:t>
      </w:r>
    </w:p>
    <w:p w14:paraId="338CDB26" w14:textId="77777777" w:rsidR="003357FA" w:rsidRPr="001C3214" w:rsidRDefault="003357FA" w:rsidP="003357FA">
      <w:pPr>
        <w:spacing w:line="264" w:lineRule="auto"/>
        <w:rPr>
          <w:b/>
          <w:bCs/>
        </w:rPr>
      </w:pPr>
      <w:r w:rsidRPr="001C3214">
        <w:rPr>
          <w:b/>
          <w:bCs/>
        </w:rPr>
        <w:t>System-based Medicine</w:t>
      </w:r>
    </w:p>
    <w:p w14:paraId="3DC017A6" w14:textId="77777777" w:rsidR="003357FA" w:rsidRPr="001C3214" w:rsidRDefault="003357FA" w:rsidP="00C7687E">
      <w:pPr>
        <w:pStyle w:val="ListParagraph"/>
        <w:numPr>
          <w:ilvl w:val="0"/>
          <w:numId w:val="59"/>
        </w:numPr>
        <w:spacing w:line="264" w:lineRule="auto"/>
        <w:ind w:left="426" w:hanging="426"/>
        <w:rPr>
          <w:sz w:val="24"/>
          <w:szCs w:val="24"/>
        </w:rPr>
      </w:pPr>
      <w:r w:rsidRPr="644F88F6">
        <w:rPr>
          <w:sz w:val="24"/>
          <w:szCs w:val="24"/>
        </w:rPr>
        <w:t>Guide a patient into healthcare systems, e.g., homeless care, elder care, and family services.</w:t>
      </w:r>
    </w:p>
    <w:p w14:paraId="0D5802CA" w14:textId="77777777" w:rsidR="003357FA" w:rsidRPr="001C3214" w:rsidRDefault="003357FA" w:rsidP="00C7687E">
      <w:pPr>
        <w:pStyle w:val="ListParagraph"/>
        <w:numPr>
          <w:ilvl w:val="0"/>
          <w:numId w:val="59"/>
        </w:numPr>
        <w:spacing w:line="264" w:lineRule="auto"/>
        <w:ind w:left="426" w:hanging="426"/>
        <w:rPr>
          <w:sz w:val="24"/>
          <w:szCs w:val="24"/>
        </w:rPr>
      </w:pPr>
      <w:r w:rsidRPr="001C3214">
        <w:rPr>
          <w:sz w:val="24"/>
          <w:szCs w:val="24"/>
        </w:rPr>
        <w:t xml:space="preserve">Identify, describe, and assess </w:t>
      </w:r>
      <w:proofErr w:type="gramStart"/>
      <w:r w:rsidRPr="001C3214">
        <w:rPr>
          <w:sz w:val="24"/>
          <w:szCs w:val="24"/>
        </w:rPr>
        <w:t>possible solutions</w:t>
      </w:r>
      <w:proofErr w:type="gramEnd"/>
      <w:r w:rsidRPr="001C3214">
        <w:rPr>
          <w:sz w:val="24"/>
          <w:szCs w:val="24"/>
        </w:rPr>
        <w:t xml:space="preserve"> to healthcare disparities due to socioeconomic factors.</w:t>
      </w:r>
    </w:p>
    <w:p w14:paraId="046FBDCD" w14:textId="77777777" w:rsidR="003357FA" w:rsidRPr="001C3214" w:rsidRDefault="003357FA" w:rsidP="00C7687E">
      <w:pPr>
        <w:pStyle w:val="ListParagraph"/>
        <w:numPr>
          <w:ilvl w:val="0"/>
          <w:numId w:val="59"/>
        </w:numPr>
        <w:spacing w:line="264" w:lineRule="auto"/>
        <w:ind w:left="426" w:hanging="426"/>
        <w:rPr>
          <w:sz w:val="24"/>
          <w:szCs w:val="24"/>
        </w:rPr>
      </w:pPr>
      <w:r w:rsidRPr="001C3214">
        <w:rPr>
          <w:sz w:val="24"/>
          <w:szCs w:val="24"/>
        </w:rPr>
        <w:lastRenderedPageBreak/>
        <w:t>Describe the role of acupuncture professionals within current healthcare systems and the impact of that role on patient care.</w:t>
      </w:r>
    </w:p>
    <w:p w14:paraId="4DD120B6" w14:textId="77777777" w:rsidR="003357FA" w:rsidRPr="001C3214" w:rsidRDefault="003357FA" w:rsidP="00C7687E">
      <w:pPr>
        <w:pStyle w:val="ListParagraph"/>
        <w:numPr>
          <w:ilvl w:val="0"/>
          <w:numId w:val="59"/>
        </w:numPr>
        <w:spacing w:line="264" w:lineRule="auto"/>
        <w:ind w:left="426" w:hanging="426"/>
        <w:rPr>
          <w:sz w:val="24"/>
          <w:szCs w:val="24"/>
        </w:rPr>
      </w:pPr>
      <w:r w:rsidRPr="644F88F6">
        <w:rPr>
          <w:sz w:val="24"/>
          <w:szCs w:val="24"/>
        </w:rPr>
        <w:t>Employ patient care in the context of relevant healthcare systems.</w:t>
      </w:r>
    </w:p>
    <w:p w14:paraId="6AE0CBA5" w14:textId="77777777" w:rsidR="003357FA" w:rsidRPr="001C3214" w:rsidRDefault="003357FA" w:rsidP="00C7687E">
      <w:pPr>
        <w:pStyle w:val="ListParagraph"/>
        <w:numPr>
          <w:ilvl w:val="0"/>
          <w:numId w:val="59"/>
        </w:numPr>
        <w:spacing w:line="264" w:lineRule="auto"/>
        <w:ind w:left="426" w:hanging="426"/>
        <w:rPr>
          <w:sz w:val="24"/>
          <w:szCs w:val="24"/>
        </w:rPr>
      </w:pPr>
      <w:r w:rsidRPr="001C3214">
        <w:rPr>
          <w:sz w:val="24"/>
          <w:szCs w:val="24"/>
        </w:rPr>
        <w:t>Differentiate between models of care and treatment modalities.</w:t>
      </w:r>
    </w:p>
    <w:p w14:paraId="4CF15780" w14:textId="77777777" w:rsidR="003357FA" w:rsidRPr="001C3214" w:rsidRDefault="003357FA" w:rsidP="003357FA">
      <w:pPr>
        <w:spacing w:line="264" w:lineRule="auto"/>
        <w:rPr>
          <w:b/>
          <w:bCs/>
        </w:rPr>
      </w:pPr>
      <w:r w:rsidRPr="001C3214">
        <w:rPr>
          <w:b/>
          <w:bCs/>
        </w:rPr>
        <w:t>Collaborative Care</w:t>
      </w:r>
    </w:p>
    <w:p w14:paraId="61B6AC54" w14:textId="77777777" w:rsidR="003357FA" w:rsidRPr="001C3214" w:rsidRDefault="003357FA" w:rsidP="00C7687E">
      <w:pPr>
        <w:pStyle w:val="ListParagraph"/>
        <w:numPr>
          <w:ilvl w:val="0"/>
          <w:numId w:val="60"/>
        </w:numPr>
        <w:spacing w:line="264" w:lineRule="auto"/>
        <w:ind w:left="426" w:hanging="426"/>
        <w:rPr>
          <w:sz w:val="24"/>
          <w:szCs w:val="24"/>
        </w:rPr>
      </w:pPr>
      <w:r w:rsidRPr="001C3214">
        <w:rPr>
          <w:sz w:val="24"/>
          <w:szCs w:val="24"/>
        </w:rPr>
        <w:t>Recognize the impact that organizational culture and established systems have on patient care.</w:t>
      </w:r>
    </w:p>
    <w:p w14:paraId="37FE02C2" w14:textId="77777777" w:rsidR="003357FA" w:rsidRPr="001C3214" w:rsidRDefault="003357FA" w:rsidP="00C7687E">
      <w:pPr>
        <w:pStyle w:val="ListParagraph"/>
        <w:numPr>
          <w:ilvl w:val="0"/>
          <w:numId w:val="60"/>
        </w:numPr>
        <w:spacing w:line="264" w:lineRule="auto"/>
        <w:ind w:left="426" w:hanging="426"/>
        <w:rPr>
          <w:sz w:val="24"/>
          <w:szCs w:val="24"/>
        </w:rPr>
      </w:pPr>
      <w:r w:rsidRPr="644F88F6">
        <w:rPr>
          <w:sz w:val="24"/>
          <w:szCs w:val="24"/>
        </w:rPr>
        <w:t>Interact appropriately and skillfully with other members of the healthcare team and within that healthcare system.</w:t>
      </w:r>
    </w:p>
    <w:p w14:paraId="26BCAA10" w14:textId="77777777" w:rsidR="003357FA" w:rsidRPr="001C3214" w:rsidRDefault="003357FA" w:rsidP="00C7687E">
      <w:pPr>
        <w:pStyle w:val="ListParagraph"/>
        <w:numPr>
          <w:ilvl w:val="0"/>
          <w:numId w:val="60"/>
        </w:numPr>
        <w:spacing w:line="264" w:lineRule="auto"/>
        <w:ind w:left="426" w:hanging="426"/>
        <w:rPr>
          <w:sz w:val="24"/>
          <w:szCs w:val="24"/>
        </w:rPr>
      </w:pPr>
      <w:r w:rsidRPr="644F88F6">
        <w:rPr>
          <w:sz w:val="24"/>
          <w:szCs w:val="24"/>
        </w:rPr>
        <w:t>Describe the prevailing and emerging organization, structure, and responsibilities of the healthcare team.</w:t>
      </w:r>
    </w:p>
    <w:p w14:paraId="2ED4FCA2" w14:textId="77777777" w:rsidR="003357FA" w:rsidRPr="001C3214" w:rsidRDefault="003357FA" w:rsidP="00C7687E">
      <w:pPr>
        <w:pStyle w:val="ListParagraph"/>
        <w:numPr>
          <w:ilvl w:val="0"/>
          <w:numId w:val="60"/>
        </w:numPr>
        <w:spacing w:line="264" w:lineRule="auto"/>
        <w:ind w:left="426" w:hanging="426"/>
        <w:rPr>
          <w:sz w:val="24"/>
          <w:szCs w:val="24"/>
        </w:rPr>
      </w:pPr>
      <w:r w:rsidRPr="644F88F6">
        <w:rPr>
          <w:sz w:val="24"/>
          <w:szCs w:val="24"/>
        </w:rPr>
        <w:t>Discuss, in the appropriate context, the patient’s condition using vocabulary and concepts common to other members of the healthcare team.</w:t>
      </w:r>
    </w:p>
    <w:p w14:paraId="3BEC9E01" w14:textId="77777777" w:rsidR="003357FA" w:rsidRPr="001C3214" w:rsidRDefault="003357FA" w:rsidP="00C7687E">
      <w:pPr>
        <w:pStyle w:val="ListParagraph"/>
        <w:numPr>
          <w:ilvl w:val="0"/>
          <w:numId w:val="60"/>
        </w:numPr>
        <w:spacing w:line="264" w:lineRule="auto"/>
        <w:ind w:left="426" w:hanging="426"/>
        <w:rPr>
          <w:sz w:val="24"/>
          <w:szCs w:val="24"/>
        </w:rPr>
      </w:pPr>
      <w:r w:rsidRPr="001C3214">
        <w:rPr>
          <w:sz w:val="24"/>
          <w:szCs w:val="24"/>
        </w:rPr>
        <w:t>Articulate the importance of supporting and participating in professional activities and organizations.</w:t>
      </w:r>
    </w:p>
    <w:p w14:paraId="7F766D51" w14:textId="77777777" w:rsidR="003357FA" w:rsidRPr="001C3214" w:rsidRDefault="003357FA" w:rsidP="00C7687E">
      <w:pPr>
        <w:pStyle w:val="ListParagraph"/>
        <w:numPr>
          <w:ilvl w:val="0"/>
          <w:numId w:val="60"/>
        </w:numPr>
        <w:spacing w:line="264" w:lineRule="auto"/>
        <w:ind w:left="426" w:hanging="426"/>
        <w:rPr>
          <w:sz w:val="24"/>
          <w:szCs w:val="24"/>
        </w:rPr>
      </w:pPr>
      <w:r w:rsidRPr="001C3214">
        <w:rPr>
          <w:sz w:val="24"/>
          <w:szCs w:val="24"/>
        </w:rPr>
        <w:t>Compare and contrast common medical models.</w:t>
      </w:r>
    </w:p>
    <w:p w14:paraId="7D4CBE46" w14:textId="77777777" w:rsidR="003357FA" w:rsidRPr="001C3214" w:rsidRDefault="003357FA" w:rsidP="003357FA">
      <w:pPr>
        <w:spacing w:line="264" w:lineRule="auto"/>
        <w:rPr>
          <w:b/>
          <w:bCs/>
        </w:rPr>
      </w:pPr>
      <w:r w:rsidRPr="001C3214">
        <w:rPr>
          <w:b/>
          <w:bCs/>
        </w:rPr>
        <w:t>Formulating and Implementing Plans for Individual Professional Development</w:t>
      </w:r>
    </w:p>
    <w:p w14:paraId="042C7B65" w14:textId="77777777" w:rsidR="003357FA" w:rsidRPr="001C3214" w:rsidRDefault="003357FA" w:rsidP="00C7687E">
      <w:pPr>
        <w:pStyle w:val="ListParagraph"/>
        <w:numPr>
          <w:ilvl w:val="0"/>
          <w:numId w:val="61"/>
        </w:numPr>
        <w:spacing w:line="264" w:lineRule="auto"/>
        <w:ind w:left="426" w:hanging="426"/>
        <w:rPr>
          <w:sz w:val="24"/>
          <w:szCs w:val="24"/>
        </w:rPr>
      </w:pPr>
      <w:r w:rsidRPr="001C3214">
        <w:rPr>
          <w:sz w:val="24"/>
          <w:szCs w:val="24"/>
        </w:rPr>
        <w:t>Identify and remediate areas of professional weakness.</w:t>
      </w:r>
    </w:p>
    <w:p w14:paraId="39867DD3" w14:textId="77777777" w:rsidR="003357FA" w:rsidRPr="001C3214" w:rsidRDefault="003357FA" w:rsidP="00C7687E">
      <w:pPr>
        <w:pStyle w:val="ListParagraph"/>
        <w:numPr>
          <w:ilvl w:val="0"/>
          <w:numId w:val="61"/>
        </w:numPr>
        <w:spacing w:line="264" w:lineRule="auto"/>
        <w:ind w:left="426" w:hanging="426"/>
        <w:rPr>
          <w:sz w:val="24"/>
          <w:szCs w:val="24"/>
        </w:rPr>
      </w:pPr>
      <w:r w:rsidRPr="001C3214">
        <w:rPr>
          <w:sz w:val="24"/>
          <w:szCs w:val="24"/>
        </w:rPr>
        <w:t>Propose improvement methods in the analysis of practice for the purpose of developing a program of learning on a lifelong basis.</w:t>
      </w:r>
    </w:p>
    <w:p w14:paraId="7795E0F7" w14:textId="77777777" w:rsidR="003357FA" w:rsidRPr="001C3214" w:rsidRDefault="003357FA" w:rsidP="00C7687E">
      <w:pPr>
        <w:pStyle w:val="ListParagraph"/>
        <w:numPr>
          <w:ilvl w:val="0"/>
          <w:numId w:val="61"/>
        </w:numPr>
        <w:spacing w:line="264" w:lineRule="auto"/>
        <w:ind w:left="426" w:hanging="426"/>
        <w:rPr>
          <w:sz w:val="24"/>
          <w:szCs w:val="24"/>
        </w:rPr>
      </w:pPr>
      <w:r w:rsidRPr="001C3214">
        <w:rPr>
          <w:sz w:val="24"/>
          <w:szCs w:val="24"/>
        </w:rPr>
        <w:t>Identify sources of ongoing professional development, education, and research, both classical and contemporary.</w:t>
      </w:r>
    </w:p>
    <w:p w14:paraId="4BE4515A" w14:textId="77777777" w:rsidR="003357FA" w:rsidRPr="001C3214" w:rsidRDefault="003357FA" w:rsidP="00C7687E">
      <w:pPr>
        <w:pStyle w:val="ListParagraph"/>
        <w:numPr>
          <w:ilvl w:val="0"/>
          <w:numId w:val="61"/>
        </w:numPr>
        <w:spacing w:line="264" w:lineRule="auto"/>
        <w:ind w:left="426" w:hanging="426"/>
        <w:rPr>
          <w:sz w:val="24"/>
          <w:szCs w:val="24"/>
        </w:rPr>
      </w:pPr>
      <w:r w:rsidRPr="001C3214">
        <w:rPr>
          <w:sz w:val="24"/>
          <w:szCs w:val="24"/>
        </w:rPr>
        <w:t>Describe emerging technology systems for information access and management.</w:t>
      </w:r>
    </w:p>
    <w:p w14:paraId="1111B9A6" w14:textId="77777777" w:rsidR="003357FA" w:rsidRPr="001C3214" w:rsidRDefault="003357FA" w:rsidP="00C7687E">
      <w:pPr>
        <w:pStyle w:val="ListParagraph"/>
        <w:numPr>
          <w:ilvl w:val="0"/>
          <w:numId w:val="61"/>
        </w:numPr>
        <w:spacing w:line="264" w:lineRule="auto"/>
        <w:ind w:left="426" w:hanging="426"/>
        <w:rPr>
          <w:sz w:val="24"/>
          <w:szCs w:val="24"/>
        </w:rPr>
      </w:pPr>
      <w:r w:rsidRPr="644F88F6">
        <w:rPr>
          <w:sz w:val="24"/>
          <w:szCs w:val="24"/>
        </w:rPr>
        <w:t>Assess professional development needs and use available professional development resources to respond to changes in the local, state, regional, and national healthcare environment.</w:t>
      </w:r>
    </w:p>
    <w:p w14:paraId="700BC183" w14:textId="77777777" w:rsidR="003357FA" w:rsidRPr="001C3214" w:rsidRDefault="003357FA" w:rsidP="003357FA">
      <w:pPr>
        <w:spacing w:line="264" w:lineRule="auto"/>
        <w:rPr>
          <w:b/>
          <w:bCs/>
        </w:rPr>
      </w:pPr>
      <w:r w:rsidRPr="001C3214">
        <w:rPr>
          <w:b/>
          <w:bCs/>
        </w:rPr>
        <w:t>Incorporating Scholarship, Research and Evidence-Based Medicine/Evidence-Informed Practice into Patient Care</w:t>
      </w:r>
    </w:p>
    <w:p w14:paraId="0E0B9EE0" w14:textId="37F37B46" w:rsidR="003357FA" w:rsidRPr="001C3214" w:rsidRDefault="003357FA" w:rsidP="00C7687E">
      <w:pPr>
        <w:pStyle w:val="ListParagraph"/>
        <w:numPr>
          <w:ilvl w:val="0"/>
          <w:numId w:val="62"/>
        </w:numPr>
        <w:spacing w:line="264" w:lineRule="auto"/>
        <w:ind w:left="426" w:hanging="426"/>
        <w:rPr>
          <w:sz w:val="24"/>
          <w:szCs w:val="24"/>
        </w:rPr>
      </w:pPr>
      <w:r w:rsidRPr="001C3214">
        <w:rPr>
          <w:sz w:val="24"/>
          <w:szCs w:val="24"/>
        </w:rPr>
        <w:t xml:space="preserve">Describe evidence-based medicine and evidence-informed </w:t>
      </w:r>
      <w:r w:rsidR="00746C24" w:rsidRPr="001C3214">
        <w:rPr>
          <w:sz w:val="24"/>
          <w:szCs w:val="24"/>
        </w:rPr>
        <w:t>practice and</w:t>
      </w:r>
      <w:r w:rsidRPr="001C3214">
        <w:rPr>
          <w:sz w:val="24"/>
          <w:szCs w:val="24"/>
        </w:rPr>
        <w:t xml:space="preserve"> differentiate between the two.</w:t>
      </w:r>
    </w:p>
    <w:p w14:paraId="6EDABA95" w14:textId="77777777" w:rsidR="003357FA" w:rsidRPr="001C3214" w:rsidRDefault="003357FA" w:rsidP="00C7687E">
      <w:pPr>
        <w:pStyle w:val="ListParagraph"/>
        <w:numPr>
          <w:ilvl w:val="0"/>
          <w:numId w:val="62"/>
        </w:numPr>
        <w:spacing w:line="264" w:lineRule="auto"/>
        <w:ind w:left="426" w:hanging="426"/>
        <w:rPr>
          <w:sz w:val="24"/>
          <w:szCs w:val="24"/>
        </w:rPr>
      </w:pPr>
      <w:r w:rsidRPr="001C3214">
        <w:rPr>
          <w:sz w:val="24"/>
          <w:szCs w:val="24"/>
        </w:rPr>
        <w:t>Describe data collection methods to facilitate information dissemination in the field.</w:t>
      </w:r>
    </w:p>
    <w:p w14:paraId="5834E3B5" w14:textId="77777777" w:rsidR="003357FA" w:rsidRPr="001C3214" w:rsidRDefault="003357FA" w:rsidP="00C7687E">
      <w:pPr>
        <w:pStyle w:val="ListParagraph"/>
        <w:numPr>
          <w:ilvl w:val="0"/>
          <w:numId w:val="62"/>
        </w:numPr>
        <w:spacing w:line="264" w:lineRule="auto"/>
        <w:ind w:left="426" w:hanging="426"/>
        <w:rPr>
          <w:sz w:val="24"/>
          <w:szCs w:val="24"/>
        </w:rPr>
      </w:pPr>
      <w:r w:rsidRPr="001C3214">
        <w:rPr>
          <w:sz w:val="24"/>
          <w:szCs w:val="24"/>
        </w:rPr>
        <w:t>Assess research, including hypothesis, design, and methods, both qualitative and quantitative.</w:t>
      </w:r>
    </w:p>
    <w:p w14:paraId="00108115" w14:textId="77777777" w:rsidR="003357FA" w:rsidRPr="001C3214" w:rsidRDefault="003357FA" w:rsidP="00C7687E">
      <w:pPr>
        <w:pStyle w:val="ListParagraph"/>
        <w:numPr>
          <w:ilvl w:val="0"/>
          <w:numId w:val="62"/>
        </w:numPr>
        <w:spacing w:line="264" w:lineRule="auto"/>
        <w:ind w:left="426" w:hanging="426"/>
        <w:rPr>
          <w:sz w:val="24"/>
          <w:szCs w:val="24"/>
        </w:rPr>
      </w:pPr>
      <w:r w:rsidRPr="001C3214">
        <w:rPr>
          <w:sz w:val="24"/>
          <w:szCs w:val="24"/>
        </w:rPr>
        <w:t>Describe the role and purposes of outcomes research.</w:t>
      </w:r>
    </w:p>
    <w:p w14:paraId="1434AC71" w14:textId="77777777" w:rsidR="003357FA" w:rsidRPr="001C3214" w:rsidRDefault="003357FA" w:rsidP="00C7687E">
      <w:pPr>
        <w:pStyle w:val="ListParagraph"/>
        <w:numPr>
          <w:ilvl w:val="0"/>
          <w:numId w:val="62"/>
        </w:numPr>
        <w:spacing w:line="264" w:lineRule="auto"/>
        <w:ind w:left="426" w:hanging="426"/>
        <w:rPr>
          <w:sz w:val="24"/>
          <w:szCs w:val="24"/>
        </w:rPr>
      </w:pPr>
      <w:r w:rsidRPr="001C3214">
        <w:rPr>
          <w:sz w:val="24"/>
          <w:szCs w:val="24"/>
        </w:rPr>
        <w:t xml:space="preserve">Modify treatment plans and protocols using </w:t>
      </w:r>
      <w:proofErr w:type="gramStart"/>
      <w:r w:rsidRPr="001C3214">
        <w:rPr>
          <w:sz w:val="24"/>
          <w:szCs w:val="24"/>
        </w:rPr>
        <w:t>new information</w:t>
      </w:r>
      <w:proofErr w:type="gramEnd"/>
      <w:r w:rsidRPr="001C3214">
        <w:rPr>
          <w:sz w:val="24"/>
          <w:szCs w:val="24"/>
        </w:rPr>
        <w:t xml:space="preserve"> from current quantitative and qualitative research.</w:t>
      </w:r>
    </w:p>
    <w:p w14:paraId="43C82C2A" w14:textId="77777777" w:rsidR="003357FA" w:rsidRPr="001C3214" w:rsidRDefault="003357FA" w:rsidP="00C7687E">
      <w:pPr>
        <w:pStyle w:val="ListParagraph"/>
        <w:numPr>
          <w:ilvl w:val="0"/>
          <w:numId w:val="62"/>
        </w:numPr>
        <w:spacing w:line="264" w:lineRule="auto"/>
        <w:ind w:left="426" w:hanging="426"/>
        <w:rPr>
          <w:sz w:val="24"/>
          <w:szCs w:val="24"/>
        </w:rPr>
      </w:pPr>
      <w:r w:rsidRPr="001C3214">
        <w:rPr>
          <w:sz w:val="24"/>
          <w:szCs w:val="24"/>
        </w:rPr>
        <w:t>Use evidence-based medicine and/or evidence-informed practice to improve the patient care process</w:t>
      </w:r>
    </w:p>
    <w:p w14:paraId="715328D5" w14:textId="77777777" w:rsidR="003357FA" w:rsidRPr="001C3214" w:rsidRDefault="003357FA" w:rsidP="003357FA">
      <w:pPr>
        <w:spacing w:line="264" w:lineRule="auto"/>
        <w:rPr>
          <w:b/>
          <w:bCs/>
        </w:rPr>
      </w:pPr>
      <w:r w:rsidRPr="001C3214">
        <w:rPr>
          <w:b/>
          <w:bCs/>
        </w:rPr>
        <w:t>Instructional Design</w:t>
      </w:r>
    </w:p>
    <w:p w14:paraId="1E525862" w14:textId="77777777" w:rsidR="003357FA" w:rsidRPr="001C3214" w:rsidRDefault="003357FA" w:rsidP="003357FA">
      <w:pPr>
        <w:spacing w:line="264" w:lineRule="auto"/>
      </w:pPr>
      <w:r w:rsidRPr="644F88F6">
        <w:t xml:space="preserve">Instructional design includes synchronous, online faculty presentations with an emphasis on case-based instruction complemented by small group discussions, online forum participation, individual projects and </w:t>
      </w:r>
      <w:r w:rsidRPr="644F88F6">
        <w:lastRenderedPageBreak/>
        <w:t xml:space="preserve">presentations, faculty mentorship, and integrative clinical observation. Classes occur in real-time and are interactive. Students and teachers can see and hear each other. The program is 100% online, involving no on-ground instruction. Classes may </w:t>
      </w:r>
      <w:proofErr w:type="gramStart"/>
      <w:r w:rsidRPr="644F88F6">
        <w:t>be offered</w:t>
      </w:r>
      <w:proofErr w:type="gramEnd"/>
      <w:r w:rsidRPr="644F88F6">
        <w:t xml:space="preserve"> seven days a week, typically between the hours of 9:00 a.m.-5:30 p.m., Pacific time. Schedules vary from term to term. A student must attend at least 75% of the course hours to satisfy course completion requirements.</w:t>
      </w:r>
    </w:p>
    <w:p w14:paraId="58157BBF" w14:textId="2750E080" w:rsidR="003357FA" w:rsidRDefault="003357FA" w:rsidP="003357FA">
      <w:pPr>
        <w:spacing w:line="264" w:lineRule="auto"/>
      </w:pPr>
      <w:r w:rsidRPr="003A544C">
        <w:t>The T-D</w:t>
      </w:r>
      <w:r w:rsidR="00BF5CE1">
        <w:t>A</w:t>
      </w:r>
      <w:r w:rsidRPr="003A544C">
        <w:t xml:space="preserve">c/T-DAcCHM program is comprised of </w:t>
      </w:r>
      <w:proofErr w:type="gramStart"/>
      <w:r w:rsidRPr="003A544C">
        <w:t>22</w:t>
      </w:r>
      <w:proofErr w:type="gramEnd"/>
      <w:r w:rsidRPr="003A544C">
        <w:t xml:space="preserve"> units of study.  The required courses are described below </w:t>
      </w:r>
      <w:proofErr w:type="gramStart"/>
      <w:r w:rsidRPr="003A544C">
        <w:t>in order to</w:t>
      </w:r>
      <w:proofErr w:type="gramEnd"/>
      <w:r w:rsidRPr="003A544C">
        <w:t xml:space="preserve"> acquaint you with the academic structure of the programs and general content of the courses.  </w:t>
      </w:r>
      <w:r w:rsidRPr="00B711BD">
        <w:t>Each is subject to change.</w:t>
      </w:r>
    </w:p>
    <w:p w14:paraId="4B39278D" w14:textId="6803C359" w:rsidR="003357FA" w:rsidRPr="00882714" w:rsidRDefault="003357FA" w:rsidP="003357FA">
      <w:pPr>
        <w:pStyle w:val="Body"/>
        <w:rPr>
          <w:rFonts w:ascii="Cambria" w:hAnsi="Cambria" w:cstheme="majorHAnsi"/>
          <w:b/>
          <w:bCs/>
        </w:rPr>
      </w:pPr>
      <w:r w:rsidRPr="00882714">
        <w:rPr>
          <w:rFonts w:ascii="Cambria" w:hAnsi="Cambria" w:cstheme="majorHAnsi"/>
          <w:b/>
          <w:bCs/>
        </w:rPr>
        <w:t>T-D</w:t>
      </w:r>
      <w:r w:rsidR="00BF5CE1">
        <w:rPr>
          <w:rFonts w:ascii="Cambria" w:hAnsi="Cambria" w:cstheme="majorHAnsi"/>
          <w:b/>
          <w:bCs/>
        </w:rPr>
        <w:t>A</w:t>
      </w:r>
      <w:r w:rsidRPr="00882714">
        <w:rPr>
          <w:rFonts w:ascii="Cambria" w:hAnsi="Cambria" w:cstheme="majorHAnsi"/>
          <w:b/>
          <w:bCs/>
        </w:rPr>
        <w:t>c/T-DAcCHM Admissions Requirements</w:t>
      </w:r>
    </w:p>
    <w:p w14:paraId="6AAF2BE7" w14:textId="77777777" w:rsidR="003357FA" w:rsidRPr="00882714" w:rsidRDefault="003357FA" w:rsidP="003357FA">
      <w:pPr>
        <w:spacing w:line="22" w:lineRule="atLeast"/>
        <w:rPr>
          <w:rFonts w:cstheme="majorBidi"/>
          <w:i/>
        </w:rPr>
      </w:pPr>
      <w:r w:rsidRPr="4C666097">
        <w:rPr>
          <w:rFonts w:cstheme="majorBidi"/>
          <w:i/>
        </w:rPr>
        <w:t xml:space="preserve">Please review institutional admissions requirements/policies/procedures in the Policies and Procedures section of this catalog. </w:t>
      </w:r>
    </w:p>
    <w:p w14:paraId="5D343B65" w14:textId="77777777" w:rsidR="003357FA" w:rsidRPr="00882714" w:rsidRDefault="003357FA" w:rsidP="003357FA">
      <w:pPr>
        <w:spacing w:line="22" w:lineRule="atLeast"/>
      </w:pPr>
      <w:r w:rsidRPr="644F88F6">
        <w:t xml:space="preserve">Prospective applicants </w:t>
      </w:r>
      <w:proofErr w:type="gramStart"/>
      <w:r w:rsidRPr="644F88F6">
        <w:t>are encouraged</w:t>
      </w:r>
      <w:proofErr w:type="gramEnd"/>
      <w:r w:rsidRPr="644F88F6">
        <w:t xml:space="preserve"> to apply for admission well in advance because the admissions evaluation process can be lengthy, and class sizes in any given term are limited. </w:t>
      </w:r>
    </w:p>
    <w:p w14:paraId="37D782E9" w14:textId="77777777" w:rsidR="003357FA" w:rsidRPr="00882714" w:rsidRDefault="003357FA" w:rsidP="00112C0F">
      <w:pPr>
        <w:pStyle w:val="ListParagraph"/>
        <w:numPr>
          <w:ilvl w:val="0"/>
          <w:numId w:val="17"/>
        </w:numPr>
        <w:spacing w:line="22" w:lineRule="atLeast"/>
        <w:rPr>
          <w:sz w:val="24"/>
          <w:szCs w:val="24"/>
        </w:rPr>
      </w:pPr>
      <w:r w:rsidRPr="00882714">
        <w:rPr>
          <w:sz w:val="24"/>
          <w:szCs w:val="24"/>
        </w:rPr>
        <w:t xml:space="preserve">Official master’s degree transcripts sent directly to Pacific College from previous institution(s) (Pacific College </w:t>
      </w:r>
      <w:proofErr w:type="gramStart"/>
      <w:r w:rsidRPr="00882714">
        <w:rPr>
          <w:sz w:val="24"/>
          <w:szCs w:val="24"/>
        </w:rPr>
        <w:t>master’s</w:t>
      </w:r>
      <w:proofErr w:type="gramEnd"/>
      <w:r w:rsidRPr="00882714">
        <w:rPr>
          <w:sz w:val="24"/>
          <w:szCs w:val="24"/>
        </w:rPr>
        <w:t xml:space="preserve"> alumni transcripts will be supplied by the PCHS registrar.) Assessment of the previously completed master’s degree curriculum in comparison to Pacific’s. Any substantial deficiencies </w:t>
      </w:r>
      <w:proofErr w:type="gramStart"/>
      <w:r w:rsidRPr="00882714">
        <w:rPr>
          <w:sz w:val="24"/>
          <w:szCs w:val="24"/>
        </w:rPr>
        <w:t>are assigned</w:t>
      </w:r>
      <w:proofErr w:type="gramEnd"/>
      <w:r w:rsidRPr="00882714">
        <w:rPr>
          <w:sz w:val="24"/>
          <w:szCs w:val="24"/>
        </w:rPr>
        <w:t xml:space="preserve"> as either pre-requisites to admission or co-requisites to the program of study. </w:t>
      </w:r>
    </w:p>
    <w:p w14:paraId="61C5E9BA" w14:textId="77777777" w:rsidR="003357FA" w:rsidRPr="00882714" w:rsidRDefault="003357FA" w:rsidP="00112C0F">
      <w:pPr>
        <w:pStyle w:val="ListParagraph"/>
        <w:numPr>
          <w:ilvl w:val="0"/>
          <w:numId w:val="17"/>
        </w:numPr>
        <w:spacing w:line="22" w:lineRule="atLeast"/>
        <w:rPr>
          <w:sz w:val="24"/>
          <w:szCs w:val="24"/>
        </w:rPr>
      </w:pPr>
      <w:r w:rsidRPr="00882714">
        <w:rPr>
          <w:sz w:val="24"/>
          <w:szCs w:val="24"/>
        </w:rPr>
        <w:t xml:space="preserve">Proof of </w:t>
      </w:r>
      <w:proofErr w:type="gramStart"/>
      <w:r w:rsidRPr="00882714">
        <w:rPr>
          <w:sz w:val="24"/>
          <w:szCs w:val="24"/>
        </w:rPr>
        <w:t>90</w:t>
      </w:r>
      <w:proofErr w:type="gramEnd"/>
      <w:r w:rsidRPr="00882714">
        <w:rPr>
          <w:sz w:val="24"/>
          <w:szCs w:val="24"/>
        </w:rPr>
        <w:t xml:space="preserve"> semester units/135 quarter units of undergraduate coursework from an institution accredited by an agency recognized by the U.S. Department of Education or international equivalent.*</w:t>
      </w:r>
    </w:p>
    <w:p w14:paraId="00A4708C" w14:textId="77777777" w:rsidR="003357FA" w:rsidRPr="00882714" w:rsidRDefault="003357FA" w:rsidP="00112C0F">
      <w:pPr>
        <w:pStyle w:val="ListParagraph"/>
        <w:numPr>
          <w:ilvl w:val="0"/>
          <w:numId w:val="17"/>
        </w:numPr>
        <w:spacing w:line="22" w:lineRule="atLeast"/>
        <w:rPr>
          <w:sz w:val="24"/>
          <w:szCs w:val="24"/>
        </w:rPr>
      </w:pPr>
      <w:r w:rsidRPr="00882714">
        <w:rPr>
          <w:sz w:val="24"/>
          <w:szCs w:val="24"/>
        </w:rPr>
        <w:t>Applicants must have successfully completed at least one course in each of the following: Biology, Chemistry, and Psychology.</w:t>
      </w:r>
    </w:p>
    <w:p w14:paraId="3F7E5485" w14:textId="77777777" w:rsidR="003357FA" w:rsidRPr="00882714" w:rsidRDefault="003357FA" w:rsidP="00112C0F">
      <w:pPr>
        <w:pStyle w:val="ListParagraph"/>
        <w:numPr>
          <w:ilvl w:val="0"/>
          <w:numId w:val="17"/>
        </w:numPr>
        <w:spacing w:line="22" w:lineRule="atLeast"/>
        <w:rPr>
          <w:sz w:val="24"/>
          <w:szCs w:val="24"/>
        </w:rPr>
      </w:pPr>
      <w:r w:rsidRPr="00882714">
        <w:rPr>
          <w:sz w:val="24"/>
          <w:szCs w:val="24"/>
        </w:rPr>
        <w:t>A statement describing the applicant’s personal and/or professional history and any other information that would help the admissions committee assess readiness to contribute to Pacific’s doctoral culture.</w:t>
      </w:r>
    </w:p>
    <w:p w14:paraId="6C7D4BDB" w14:textId="77777777" w:rsidR="003357FA" w:rsidRDefault="003357FA" w:rsidP="003357FA">
      <w:pPr>
        <w:spacing w:line="22" w:lineRule="atLeast"/>
      </w:pPr>
      <w:r w:rsidRPr="00882714">
        <w:t xml:space="preserve">*Students who attended an undergraduate school outside the United States must request an academic evaluation of international transcripts/documents in terms of American accredited equivalency to </w:t>
      </w:r>
      <w:proofErr w:type="gramStart"/>
      <w:r w:rsidRPr="00882714">
        <w:t>be sent</w:t>
      </w:r>
      <w:proofErr w:type="gramEnd"/>
      <w:r w:rsidRPr="00882714">
        <w:t xml:space="preserve"> directly to Pacific from the evaluating service. Students who completed their acupuncture training outside the United States must submit their transcripts directly to Pacific College for evaluation.</w:t>
      </w:r>
    </w:p>
    <w:p w14:paraId="67E50501" w14:textId="0C1AA0C1" w:rsidR="003357FA" w:rsidRDefault="003357FA" w:rsidP="003357FA">
      <w:pPr>
        <w:spacing w:line="264" w:lineRule="auto"/>
        <w:rPr>
          <w:b/>
          <w:bCs/>
        </w:rPr>
      </w:pPr>
      <w:r>
        <w:rPr>
          <w:b/>
          <w:bCs/>
        </w:rPr>
        <w:t>T-D</w:t>
      </w:r>
      <w:r w:rsidR="00BF5CE1">
        <w:rPr>
          <w:b/>
          <w:bCs/>
        </w:rPr>
        <w:t>A</w:t>
      </w:r>
      <w:r>
        <w:rPr>
          <w:b/>
          <w:bCs/>
        </w:rPr>
        <w:t>c/T-DAcCHM Transfer Credit Policy</w:t>
      </w:r>
    </w:p>
    <w:p w14:paraId="57FDE0B6" w14:textId="77777777" w:rsidR="003357FA" w:rsidRDefault="003357FA" w:rsidP="00C7687E">
      <w:pPr>
        <w:pStyle w:val="ListParagraph"/>
        <w:numPr>
          <w:ilvl w:val="0"/>
          <w:numId w:val="25"/>
        </w:numPr>
        <w:spacing w:after="0" w:line="240" w:lineRule="auto"/>
        <w:rPr>
          <w:sz w:val="24"/>
          <w:szCs w:val="24"/>
        </w:rPr>
      </w:pPr>
      <w:r w:rsidRPr="006874FB">
        <w:rPr>
          <w:sz w:val="24"/>
          <w:szCs w:val="24"/>
        </w:rPr>
        <w:t xml:space="preserve">No more than </w:t>
      </w:r>
      <w:proofErr w:type="gramStart"/>
      <w:r w:rsidRPr="006874FB">
        <w:rPr>
          <w:sz w:val="24"/>
          <w:szCs w:val="24"/>
        </w:rPr>
        <w:t>5</w:t>
      </w:r>
      <w:proofErr w:type="gramEnd"/>
      <w:r w:rsidRPr="006874FB">
        <w:rPr>
          <w:sz w:val="24"/>
          <w:szCs w:val="24"/>
        </w:rPr>
        <w:t xml:space="preserve"> units of transfer will be granted. </w:t>
      </w:r>
    </w:p>
    <w:p w14:paraId="41A28ECB" w14:textId="77777777" w:rsidR="003357FA" w:rsidRDefault="003357FA" w:rsidP="00C7687E">
      <w:pPr>
        <w:pStyle w:val="ListParagraph"/>
        <w:numPr>
          <w:ilvl w:val="0"/>
          <w:numId w:val="25"/>
        </w:numPr>
        <w:spacing w:after="0" w:line="240" w:lineRule="auto"/>
        <w:rPr>
          <w:sz w:val="24"/>
          <w:szCs w:val="24"/>
        </w:rPr>
      </w:pPr>
      <w:r w:rsidRPr="644F88F6">
        <w:rPr>
          <w:sz w:val="24"/>
          <w:szCs w:val="24"/>
        </w:rPr>
        <w:t xml:space="preserve">To be eligible, the courses must </w:t>
      </w:r>
      <w:proofErr w:type="gramStart"/>
      <w:r w:rsidRPr="644F88F6">
        <w:rPr>
          <w:sz w:val="24"/>
          <w:szCs w:val="24"/>
        </w:rPr>
        <w:t>have been</w:t>
      </w:r>
      <w:proofErr w:type="gramEnd"/>
      <w:r w:rsidRPr="644F88F6">
        <w:rPr>
          <w:sz w:val="24"/>
          <w:szCs w:val="24"/>
        </w:rPr>
        <w:t xml:space="preserve"> at the graduate level, completed with a grade of a C or better. </w:t>
      </w:r>
    </w:p>
    <w:p w14:paraId="144CD212" w14:textId="77777777" w:rsidR="003357FA" w:rsidRPr="006874FB" w:rsidRDefault="003357FA" w:rsidP="00C7687E">
      <w:pPr>
        <w:pStyle w:val="ListParagraph"/>
        <w:numPr>
          <w:ilvl w:val="0"/>
          <w:numId w:val="25"/>
        </w:numPr>
        <w:spacing w:after="0" w:line="240" w:lineRule="auto"/>
        <w:rPr>
          <w:sz w:val="24"/>
          <w:szCs w:val="24"/>
        </w:rPr>
      </w:pPr>
      <w:r w:rsidRPr="006874FB">
        <w:rPr>
          <w:sz w:val="24"/>
          <w:szCs w:val="24"/>
        </w:rPr>
        <w:t xml:space="preserve">A minimum of </w:t>
      </w:r>
      <w:proofErr w:type="gramStart"/>
      <w:r w:rsidRPr="006874FB">
        <w:rPr>
          <w:sz w:val="24"/>
          <w:szCs w:val="24"/>
        </w:rPr>
        <w:t>17</w:t>
      </w:r>
      <w:proofErr w:type="gramEnd"/>
      <w:r w:rsidRPr="006874FB">
        <w:rPr>
          <w:sz w:val="24"/>
          <w:szCs w:val="24"/>
        </w:rPr>
        <w:t xml:space="preserve"> units must be completed at Pacific College. </w:t>
      </w:r>
    </w:p>
    <w:p w14:paraId="4D3D03ED" w14:textId="77777777" w:rsidR="005A5A39" w:rsidRDefault="005A5A39" w:rsidP="003357FA">
      <w:pPr>
        <w:spacing w:line="264" w:lineRule="auto"/>
        <w:rPr>
          <w:b/>
          <w:bCs/>
        </w:rPr>
      </w:pPr>
    </w:p>
    <w:p w14:paraId="12462B89" w14:textId="3051109D" w:rsidR="003357FA" w:rsidRPr="00591834" w:rsidRDefault="003357FA" w:rsidP="003357FA">
      <w:pPr>
        <w:spacing w:line="264" w:lineRule="auto"/>
        <w:rPr>
          <w:b/>
          <w:bCs/>
        </w:rPr>
      </w:pPr>
      <w:r>
        <w:rPr>
          <w:b/>
          <w:bCs/>
        </w:rPr>
        <w:t>T-D</w:t>
      </w:r>
      <w:r w:rsidR="00BF5CE1">
        <w:rPr>
          <w:b/>
          <w:bCs/>
        </w:rPr>
        <w:t>A</w:t>
      </w:r>
      <w:r>
        <w:rPr>
          <w:b/>
          <w:bCs/>
        </w:rPr>
        <w:t xml:space="preserve">c/T-DAcCHM </w:t>
      </w:r>
      <w:r w:rsidRPr="00591834">
        <w:rPr>
          <w:b/>
          <w:bCs/>
        </w:rPr>
        <w:t>Continuing Education Credits</w:t>
      </w:r>
    </w:p>
    <w:p w14:paraId="2900EBC8" w14:textId="77777777" w:rsidR="003357FA" w:rsidRDefault="003357FA" w:rsidP="003357FA">
      <w:pPr>
        <w:spacing w:line="264" w:lineRule="auto"/>
      </w:pPr>
      <w:r w:rsidRPr="644F88F6">
        <w:t xml:space="preserve">The California Acupuncture Board and the National Certification Commission for Acupuncture and Oriental Medicine (NCCAOM) regularly update their continuing education policies. While </w:t>
      </w:r>
      <w:proofErr w:type="gramStart"/>
      <w:r w:rsidRPr="644F88F6">
        <w:t>some of</w:t>
      </w:r>
      <w:proofErr w:type="gramEnd"/>
      <w:r w:rsidRPr="644F88F6">
        <w:t xml:space="preserve"> the transitional doctorate program courses are currently approved for continuing education credit by the California </w:t>
      </w:r>
      <w:r w:rsidRPr="644F88F6">
        <w:lastRenderedPageBreak/>
        <w:t>Acupuncture Board and accepted as PDAs by NCCAOM, Pacific College cannot make any guarantee regarding our ability to offer CEUs/PDAs for doctoral courses.</w:t>
      </w:r>
    </w:p>
    <w:p w14:paraId="2362164C" w14:textId="77777777" w:rsidR="003357FA" w:rsidRDefault="003357FA" w:rsidP="003357FA">
      <w:pPr>
        <w:spacing w:line="264" w:lineRule="auto"/>
      </w:pPr>
      <w:r w:rsidRPr="003A544C">
        <w:t>To be eligible to receive a continuing education c</w:t>
      </w:r>
      <w:r>
        <w:t>ertificate</w:t>
      </w:r>
      <w:r w:rsidRPr="003A544C">
        <w:t xml:space="preserve"> for these courses, you must have successfully passed the course</w:t>
      </w:r>
      <w:r>
        <w:t xml:space="preserve"> and have 100% attendance</w:t>
      </w:r>
      <w:r w:rsidRPr="003A544C">
        <w:t>. The following courses may be eligible for continuing education credit up to the maximum number of units indicated for each course.</w:t>
      </w:r>
    </w:p>
    <w:p w14:paraId="04FE35C2" w14:textId="77777777" w:rsidR="003357FA" w:rsidRPr="00882714" w:rsidRDefault="003357FA" w:rsidP="00112C0F">
      <w:pPr>
        <w:pStyle w:val="ListParagraph"/>
        <w:numPr>
          <w:ilvl w:val="0"/>
          <w:numId w:val="2"/>
        </w:numPr>
        <w:spacing w:line="22" w:lineRule="atLeast"/>
        <w:ind w:left="720"/>
        <w:rPr>
          <w:sz w:val="24"/>
          <w:szCs w:val="24"/>
        </w:rPr>
      </w:pPr>
      <w:r w:rsidRPr="00882714">
        <w:rPr>
          <w:sz w:val="24"/>
          <w:szCs w:val="24"/>
        </w:rPr>
        <w:t>Health Care Systems: up to 35 CEUs/PDAs</w:t>
      </w:r>
    </w:p>
    <w:p w14:paraId="27610648" w14:textId="77777777" w:rsidR="003357FA" w:rsidRPr="00882714" w:rsidRDefault="003357FA" w:rsidP="00112C0F">
      <w:pPr>
        <w:pStyle w:val="ListParagraph"/>
        <w:numPr>
          <w:ilvl w:val="0"/>
          <w:numId w:val="2"/>
        </w:numPr>
        <w:spacing w:line="22" w:lineRule="atLeast"/>
        <w:ind w:left="720"/>
        <w:rPr>
          <w:sz w:val="24"/>
          <w:szCs w:val="24"/>
        </w:rPr>
      </w:pPr>
      <w:r w:rsidRPr="00882714">
        <w:rPr>
          <w:sz w:val="24"/>
          <w:szCs w:val="24"/>
        </w:rPr>
        <w:t xml:space="preserve">Evidence-Informed Practice: up to </w:t>
      </w:r>
      <w:r>
        <w:rPr>
          <w:sz w:val="24"/>
          <w:szCs w:val="24"/>
        </w:rPr>
        <w:t>30</w:t>
      </w:r>
      <w:r w:rsidRPr="00882714">
        <w:rPr>
          <w:sz w:val="24"/>
          <w:szCs w:val="24"/>
        </w:rPr>
        <w:t xml:space="preserve"> CEUs/PDAs</w:t>
      </w:r>
    </w:p>
    <w:p w14:paraId="503AB17A" w14:textId="77777777" w:rsidR="003357FA" w:rsidRPr="00882714" w:rsidRDefault="003357FA" w:rsidP="00112C0F">
      <w:pPr>
        <w:pStyle w:val="ListParagraph"/>
        <w:numPr>
          <w:ilvl w:val="0"/>
          <w:numId w:val="2"/>
        </w:numPr>
        <w:spacing w:line="22" w:lineRule="atLeast"/>
        <w:ind w:left="720"/>
        <w:rPr>
          <w:sz w:val="24"/>
          <w:szCs w:val="24"/>
        </w:rPr>
      </w:pPr>
      <w:r w:rsidRPr="00882714">
        <w:rPr>
          <w:sz w:val="24"/>
          <w:szCs w:val="24"/>
        </w:rPr>
        <w:t>Advanced Integrative Diagnosis: up to 28 CEUs/PDAs</w:t>
      </w:r>
    </w:p>
    <w:p w14:paraId="76B76D6F" w14:textId="77777777" w:rsidR="003357FA" w:rsidRPr="005A5A39" w:rsidRDefault="003357FA" w:rsidP="003357FA">
      <w:pPr>
        <w:pStyle w:val="NormalWeb"/>
        <w:shd w:val="clear" w:color="auto" w:fill="FFFFFF" w:themeFill="background1"/>
        <w:spacing w:before="0" w:beforeAutospacing="0" w:after="0" w:afterAutospacing="0"/>
        <w:rPr>
          <w:rFonts w:ascii="Cambria" w:hAnsi="Cambria"/>
          <w:sz w:val="22"/>
          <w:szCs w:val="22"/>
        </w:rPr>
      </w:pPr>
      <w:r w:rsidRPr="005A5A39">
        <w:rPr>
          <w:rFonts w:ascii="Cambria" w:hAnsi="Cambria"/>
          <w:sz w:val="22"/>
          <w:szCs w:val="22"/>
        </w:rPr>
        <w:t xml:space="preserve">There will be a $50/per course administrative fee for students to receive CEU certification for these courses. To request a CEU certificate, please </w:t>
      </w:r>
      <w:r w:rsidRPr="005A5A39">
        <w:rPr>
          <w:rFonts w:ascii="Cambria" w:hAnsi="Cambria" w:cs="Calibri"/>
          <w:sz w:val="22"/>
          <w:szCs w:val="22"/>
          <w:bdr w:val="none" w:sz="0" w:space="0" w:color="auto" w:frame="1"/>
        </w:rPr>
        <w:t xml:space="preserve">submit your request via the electronic </w:t>
      </w:r>
      <w:hyperlink r:id="rId105" w:history="1">
        <w:r w:rsidRPr="005A5A39">
          <w:rPr>
            <w:rStyle w:val="Hyperlink"/>
            <w:rFonts w:ascii="Cambria" w:hAnsi="Cambria" w:cs="Calibri"/>
            <w:color w:val="4472C4" w:themeColor="accent1"/>
            <w:sz w:val="22"/>
            <w:szCs w:val="22"/>
            <w:bdr w:val="none" w:sz="0" w:space="0" w:color="auto" w:frame="1"/>
          </w:rPr>
          <w:t>CEU Request Form</w:t>
        </w:r>
      </w:hyperlink>
      <w:r w:rsidRPr="005A5A39">
        <w:rPr>
          <w:rFonts w:ascii="Cambria" w:hAnsi="Cambria" w:cs="Calibri"/>
          <w:sz w:val="22"/>
          <w:szCs w:val="22"/>
          <w:bdr w:val="none" w:sz="0" w:space="0" w:color="auto" w:frame="1"/>
        </w:rPr>
        <w:t xml:space="preserve">. Please follow the </w:t>
      </w:r>
      <w:hyperlink r:id="rId106" w:history="1">
        <w:r w:rsidRPr="005A5A39">
          <w:rPr>
            <w:rStyle w:val="Hyperlink"/>
            <w:rFonts w:ascii="Cambria" w:hAnsi="Cambria" w:cs="Calibri"/>
            <w:sz w:val="22"/>
            <w:szCs w:val="22"/>
            <w:bdr w:val="none" w:sz="0" w:space="0" w:color="auto" w:frame="1"/>
          </w:rPr>
          <w:t>NCCAOM instructions</w:t>
        </w:r>
      </w:hyperlink>
      <w:r w:rsidRPr="005A5A39">
        <w:rPr>
          <w:rFonts w:ascii="Cambria" w:hAnsi="Cambria" w:cs="Calibri"/>
          <w:sz w:val="22"/>
          <w:szCs w:val="22"/>
          <w:bdr w:val="none" w:sz="0" w:space="0" w:color="auto" w:frame="1"/>
        </w:rPr>
        <w:t xml:space="preserve"> to submit PDAs from an ACAHM-approved degree program. </w:t>
      </w:r>
    </w:p>
    <w:p w14:paraId="75EE2C8A" w14:textId="77777777" w:rsidR="003357FA" w:rsidRPr="009D2225" w:rsidRDefault="003357FA" w:rsidP="003357FA">
      <w:pPr>
        <w:pStyle w:val="NormalWeb"/>
        <w:shd w:val="clear" w:color="auto" w:fill="FFFFFF"/>
        <w:spacing w:before="0" w:beforeAutospacing="0" w:after="0" w:afterAutospacing="0"/>
        <w:rPr>
          <w:rFonts w:ascii="Cambria" w:hAnsi="Cambria" w:cs="Calibri"/>
        </w:rPr>
      </w:pPr>
    </w:p>
    <w:p w14:paraId="4D2F95A8" w14:textId="2F2839E3" w:rsidR="003357FA" w:rsidRPr="00294256" w:rsidRDefault="003357FA" w:rsidP="00294256">
      <w:pPr>
        <w:pStyle w:val="Heading4"/>
      </w:pPr>
      <w:bookmarkStart w:id="490" w:name="_Hlk121989457"/>
      <w:r w:rsidRPr="00294256">
        <w:t>T-DA</w:t>
      </w:r>
      <w:r w:rsidR="006F0F44">
        <w:t>c</w:t>
      </w:r>
      <w:r w:rsidRPr="00294256">
        <w:t>/T-DAcCHM COURSES AND COURSE DESCRIPTIONS</w:t>
      </w:r>
    </w:p>
    <w:p w14:paraId="358D1AAF" w14:textId="77777777" w:rsidR="003357FA" w:rsidRDefault="003357FA" w:rsidP="003357FA">
      <w:pPr>
        <w:rPr>
          <w:i/>
          <w:iCs/>
        </w:rPr>
      </w:pPr>
      <w:r w:rsidRPr="006A183A">
        <w:rPr>
          <w:i/>
          <w:iCs/>
        </w:rPr>
        <w:t>In alphabetical order</w:t>
      </w:r>
      <w:r>
        <w:rPr>
          <w:i/>
          <w:iCs/>
        </w:rPr>
        <w:t xml:space="preserve"> by course code</w:t>
      </w:r>
      <w:r w:rsidRPr="006A183A">
        <w:rPr>
          <w:i/>
          <w:iCs/>
        </w:rPr>
        <w:t xml:space="preserve"> and subject to change. </w:t>
      </w:r>
      <w:bookmarkEnd w:id="490"/>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0"/>
        <w:gridCol w:w="4650"/>
        <w:gridCol w:w="1260"/>
        <w:gridCol w:w="720"/>
        <w:gridCol w:w="2340"/>
      </w:tblGrid>
      <w:tr w:rsidR="003357FA" w14:paraId="4BAD4B1C" w14:textId="77777777" w:rsidTr="00461F5F">
        <w:trPr>
          <w:trHeight w:val="630"/>
        </w:trPr>
        <w:tc>
          <w:tcPr>
            <w:tcW w:w="1200" w:type="dxa"/>
            <w:shd w:val="clear" w:color="000000" w:fill="A6A6A6"/>
            <w:vAlign w:val="center"/>
            <w:hideMark/>
          </w:tcPr>
          <w:p w14:paraId="01457E73" w14:textId="77777777" w:rsidR="003357FA" w:rsidRDefault="003357FA" w:rsidP="00461F5F">
            <w:pPr>
              <w:rPr>
                <w:rFonts w:cs="Calibri"/>
                <w:b/>
                <w:bCs/>
                <w:color w:val="FFFFFF"/>
                <w:sz w:val="16"/>
                <w:szCs w:val="16"/>
              </w:rPr>
            </w:pPr>
            <w:r>
              <w:rPr>
                <w:rFonts w:cs="Calibri"/>
                <w:b/>
                <w:bCs/>
                <w:color w:val="FFFFFF"/>
                <w:sz w:val="20"/>
                <w:szCs w:val="20"/>
              </w:rPr>
              <w:t>CODE</w:t>
            </w:r>
          </w:p>
        </w:tc>
        <w:tc>
          <w:tcPr>
            <w:tcW w:w="4650" w:type="dxa"/>
            <w:shd w:val="clear" w:color="000000" w:fill="A6A6A6"/>
            <w:vAlign w:val="center"/>
            <w:hideMark/>
          </w:tcPr>
          <w:p w14:paraId="6210B135"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1260" w:type="dxa"/>
            <w:shd w:val="clear" w:color="000000" w:fill="A6A6A6"/>
            <w:vAlign w:val="center"/>
            <w:hideMark/>
          </w:tcPr>
          <w:p w14:paraId="356B1745"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720" w:type="dxa"/>
            <w:shd w:val="clear" w:color="000000" w:fill="A6A6A6"/>
            <w:vAlign w:val="center"/>
            <w:hideMark/>
          </w:tcPr>
          <w:p w14:paraId="68688F46"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2340" w:type="dxa"/>
            <w:shd w:val="clear" w:color="000000" w:fill="A6A6A6"/>
            <w:vAlign w:val="center"/>
            <w:hideMark/>
          </w:tcPr>
          <w:p w14:paraId="0E4D6F23"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r>
      <w:tr w:rsidR="003357FA" w14:paraId="51D2E63C" w14:textId="77777777" w:rsidTr="00461F5F">
        <w:trPr>
          <w:trHeight w:val="250"/>
        </w:trPr>
        <w:tc>
          <w:tcPr>
            <w:tcW w:w="1200" w:type="dxa"/>
            <w:shd w:val="clear" w:color="000000" w:fill="FFFFFF"/>
            <w:hideMark/>
          </w:tcPr>
          <w:p w14:paraId="52275041" w14:textId="77777777" w:rsidR="003357FA" w:rsidRDefault="003357FA" w:rsidP="00461F5F">
            <w:pPr>
              <w:rPr>
                <w:rFonts w:cs="Calibri"/>
                <w:color w:val="000000"/>
                <w:sz w:val="20"/>
                <w:szCs w:val="20"/>
              </w:rPr>
            </w:pPr>
            <w:r>
              <w:rPr>
                <w:rFonts w:cs="Calibri"/>
                <w:color w:val="000000"/>
                <w:sz w:val="20"/>
                <w:szCs w:val="20"/>
              </w:rPr>
              <w:t>BU805</w:t>
            </w:r>
          </w:p>
        </w:tc>
        <w:tc>
          <w:tcPr>
            <w:tcW w:w="4650" w:type="dxa"/>
            <w:shd w:val="clear" w:color="000000" w:fill="FFFFFF"/>
            <w:hideMark/>
          </w:tcPr>
          <w:p w14:paraId="493EBAB5" w14:textId="77777777" w:rsidR="003357FA" w:rsidRDefault="003357FA" w:rsidP="00461F5F">
            <w:pPr>
              <w:rPr>
                <w:rFonts w:cs="Calibri"/>
                <w:color w:val="000000"/>
                <w:sz w:val="20"/>
                <w:szCs w:val="20"/>
              </w:rPr>
            </w:pPr>
            <w:r>
              <w:rPr>
                <w:rFonts w:cs="Calibri"/>
                <w:color w:val="000000"/>
                <w:sz w:val="20"/>
                <w:szCs w:val="20"/>
              </w:rPr>
              <w:t>Inter-Professional Communication</w:t>
            </w:r>
          </w:p>
        </w:tc>
        <w:tc>
          <w:tcPr>
            <w:tcW w:w="1260" w:type="dxa"/>
            <w:shd w:val="clear" w:color="000000" w:fill="FFFFFF"/>
            <w:hideMark/>
          </w:tcPr>
          <w:p w14:paraId="068D9D94" w14:textId="77777777" w:rsidR="003357FA" w:rsidRDefault="003357FA" w:rsidP="00461F5F">
            <w:pPr>
              <w:jc w:val="center"/>
              <w:rPr>
                <w:rFonts w:cs="Calibri"/>
                <w:color w:val="000000"/>
                <w:sz w:val="20"/>
                <w:szCs w:val="20"/>
              </w:rPr>
            </w:pPr>
            <w:r>
              <w:rPr>
                <w:rFonts w:cs="Calibri"/>
                <w:color w:val="000000"/>
                <w:sz w:val="20"/>
                <w:szCs w:val="20"/>
              </w:rPr>
              <w:t>1.0</w:t>
            </w:r>
          </w:p>
        </w:tc>
        <w:tc>
          <w:tcPr>
            <w:tcW w:w="720" w:type="dxa"/>
            <w:shd w:val="clear" w:color="000000" w:fill="FFFFFF"/>
            <w:hideMark/>
          </w:tcPr>
          <w:p w14:paraId="01E2F8DB" w14:textId="77777777" w:rsidR="003357FA" w:rsidRDefault="003357FA" w:rsidP="00461F5F">
            <w:pPr>
              <w:jc w:val="center"/>
              <w:rPr>
                <w:rFonts w:cs="Calibri"/>
                <w:color w:val="000000"/>
                <w:sz w:val="20"/>
                <w:szCs w:val="20"/>
              </w:rPr>
            </w:pPr>
            <w:r>
              <w:rPr>
                <w:rFonts w:cs="Calibri"/>
                <w:color w:val="000000"/>
                <w:sz w:val="20"/>
                <w:szCs w:val="20"/>
              </w:rPr>
              <w:t>15.0</w:t>
            </w:r>
          </w:p>
        </w:tc>
        <w:tc>
          <w:tcPr>
            <w:tcW w:w="2340" w:type="dxa"/>
            <w:shd w:val="clear" w:color="000000" w:fill="FFFFFF"/>
            <w:hideMark/>
          </w:tcPr>
          <w:p w14:paraId="7B71A4F9" w14:textId="77777777" w:rsidR="003357FA" w:rsidRDefault="003357FA" w:rsidP="00461F5F">
            <w:pPr>
              <w:jc w:val="center"/>
              <w:rPr>
                <w:rFonts w:cs="Calibri"/>
                <w:color w:val="000000"/>
                <w:sz w:val="20"/>
                <w:szCs w:val="20"/>
              </w:rPr>
            </w:pPr>
          </w:p>
        </w:tc>
      </w:tr>
      <w:tr w:rsidR="003357FA" w14:paraId="2EBDEF2E" w14:textId="77777777" w:rsidTr="00461F5F">
        <w:trPr>
          <w:trHeight w:val="250"/>
        </w:trPr>
        <w:tc>
          <w:tcPr>
            <w:tcW w:w="1200" w:type="dxa"/>
            <w:shd w:val="clear" w:color="000000" w:fill="FFFFFF"/>
          </w:tcPr>
          <w:p w14:paraId="22D76D6E" w14:textId="77777777" w:rsidR="003357FA" w:rsidRDefault="003357FA" w:rsidP="00461F5F">
            <w:pPr>
              <w:rPr>
                <w:rFonts w:cs="Calibri"/>
                <w:color w:val="000000"/>
                <w:sz w:val="20"/>
                <w:szCs w:val="20"/>
              </w:rPr>
            </w:pPr>
            <w:r>
              <w:rPr>
                <w:rFonts w:cs="Calibri"/>
                <w:color w:val="000000"/>
                <w:sz w:val="20"/>
                <w:szCs w:val="20"/>
              </w:rPr>
              <w:t>CL820</w:t>
            </w:r>
          </w:p>
        </w:tc>
        <w:tc>
          <w:tcPr>
            <w:tcW w:w="4650" w:type="dxa"/>
            <w:shd w:val="clear" w:color="000000" w:fill="FFFFFF"/>
          </w:tcPr>
          <w:p w14:paraId="3D8DE270" w14:textId="77777777" w:rsidR="003357FA" w:rsidRDefault="003357FA" w:rsidP="00461F5F">
            <w:pPr>
              <w:rPr>
                <w:rFonts w:cs="Calibri"/>
                <w:color w:val="000000"/>
                <w:sz w:val="20"/>
                <w:szCs w:val="20"/>
              </w:rPr>
            </w:pPr>
            <w:r>
              <w:rPr>
                <w:rFonts w:cs="Calibri"/>
                <w:color w:val="000000"/>
                <w:sz w:val="20"/>
                <w:szCs w:val="20"/>
              </w:rPr>
              <w:t>Health Care Systems</w:t>
            </w:r>
          </w:p>
        </w:tc>
        <w:tc>
          <w:tcPr>
            <w:tcW w:w="1260" w:type="dxa"/>
            <w:shd w:val="clear" w:color="000000" w:fill="FFFFFF"/>
          </w:tcPr>
          <w:p w14:paraId="0734B57D"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0C2324E0" w14:textId="77777777" w:rsidR="003357FA" w:rsidRDefault="003357FA" w:rsidP="00461F5F">
            <w:pPr>
              <w:jc w:val="center"/>
              <w:rPr>
                <w:rFonts w:cs="Calibri"/>
                <w:color w:val="000000"/>
                <w:sz w:val="20"/>
                <w:szCs w:val="20"/>
              </w:rPr>
            </w:pPr>
            <w:r>
              <w:rPr>
                <w:rFonts w:cs="Calibri"/>
                <w:color w:val="000000"/>
                <w:sz w:val="20"/>
                <w:szCs w:val="20"/>
              </w:rPr>
              <w:t>45.0</w:t>
            </w:r>
          </w:p>
        </w:tc>
        <w:tc>
          <w:tcPr>
            <w:tcW w:w="2340" w:type="dxa"/>
            <w:shd w:val="clear" w:color="000000" w:fill="FFFFFF"/>
          </w:tcPr>
          <w:p w14:paraId="3B4A5C26" w14:textId="77777777" w:rsidR="003357FA" w:rsidRDefault="003357FA" w:rsidP="00461F5F">
            <w:pPr>
              <w:jc w:val="center"/>
              <w:rPr>
                <w:rFonts w:cs="Calibri"/>
                <w:color w:val="000000"/>
                <w:sz w:val="20"/>
                <w:szCs w:val="20"/>
              </w:rPr>
            </w:pPr>
          </w:p>
        </w:tc>
      </w:tr>
      <w:tr w:rsidR="003357FA" w14:paraId="662675E7" w14:textId="77777777" w:rsidTr="00461F5F">
        <w:trPr>
          <w:trHeight w:val="250"/>
        </w:trPr>
        <w:tc>
          <w:tcPr>
            <w:tcW w:w="1200" w:type="dxa"/>
            <w:shd w:val="clear" w:color="000000" w:fill="FFFFFF"/>
          </w:tcPr>
          <w:p w14:paraId="478D753A" w14:textId="77777777" w:rsidR="003357FA" w:rsidRDefault="003357FA" w:rsidP="00461F5F">
            <w:pPr>
              <w:rPr>
                <w:rFonts w:cs="Calibri"/>
                <w:color w:val="000000"/>
                <w:sz w:val="20"/>
                <w:szCs w:val="20"/>
              </w:rPr>
            </w:pPr>
            <w:r>
              <w:rPr>
                <w:rFonts w:cs="Calibri"/>
                <w:color w:val="000000"/>
                <w:sz w:val="20"/>
                <w:szCs w:val="20"/>
              </w:rPr>
              <w:t>CL830</w:t>
            </w:r>
          </w:p>
        </w:tc>
        <w:tc>
          <w:tcPr>
            <w:tcW w:w="4650" w:type="dxa"/>
            <w:shd w:val="clear" w:color="000000" w:fill="FFFFFF"/>
          </w:tcPr>
          <w:p w14:paraId="18D710C8" w14:textId="77777777" w:rsidR="003357FA" w:rsidRDefault="003357FA" w:rsidP="00461F5F">
            <w:pPr>
              <w:rPr>
                <w:rFonts w:cs="Calibri"/>
                <w:color w:val="000000"/>
                <w:sz w:val="20"/>
                <w:szCs w:val="20"/>
              </w:rPr>
            </w:pPr>
            <w:r>
              <w:rPr>
                <w:rFonts w:cs="Calibri"/>
                <w:color w:val="000000"/>
                <w:sz w:val="20"/>
                <w:szCs w:val="20"/>
              </w:rPr>
              <w:t>Applications of Inter-Professional Communication</w:t>
            </w:r>
          </w:p>
        </w:tc>
        <w:tc>
          <w:tcPr>
            <w:tcW w:w="1260" w:type="dxa"/>
            <w:shd w:val="clear" w:color="000000" w:fill="FFFFFF"/>
          </w:tcPr>
          <w:p w14:paraId="0DAB92EA" w14:textId="77777777" w:rsidR="003357FA" w:rsidRDefault="003357FA" w:rsidP="00461F5F">
            <w:pPr>
              <w:jc w:val="center"/>
              <w:rPr>
                <w:rFonts w:cs="Calibri"/>
                <w:color w:val="000000"/>
                <w:sz w:val="20"/>
                <w:szCs w:val="20"/>
              </w:rPr>
            </w:pPr>
            <w:r>
              <w:rPr>
                <w:rFonts w:cs="Calibri"/>
                <w:color w:val="000000"/>
                <w:sz w:val="20"/>
                <w:szCs w:val="20"/>
              </w:rPr>
              <w:t>2.0</w:t>
            </w:r>
          </w:p>
        </w:tc>
        <w:tc>
          <w:tcPr>
            <w:tcW w:w="720" w:type="dxa"/>
            <w:shd w:val="clear" w:color="000000" w:fill="FFFFFF"/>
          </w:tcPr>
          <w:p w14:paraId="0A2FCEB6" w14:textId="77777777" w:rsidR="003357FA" w:rsidRDefault="003357FA" w:rsidP="00461F5F">
            <w:pPr>
              <w:jc w:val="center"/>
              <w:rPr>
                <w:rFonts w:cs="Calibri"/>
                <w:color w:val="000000"/>
                <w:sz w:val="20"/>
                <w:szCs w:val="20"/>
              </w:rPr>
            </w:pPr>
            <w:r>
              <w:rPr>
                <w:rFonts w:cs="Calibri"/>
                <w:color w:val="000000"/>
                <w:sz w:val="20"/>
                <w:szCs w:val="20"/>
              </w:rPr>
              <w:t>60.0</w:t>
            </w:r>
          </w:p>
        </w:tc>
        <w:tc>
          <w:tcPr>
            <w:tcW w:w="2340" w:type="dxa"/>
            <w:shd w:val="clear" w:color="000000" w:fill="FFFFFF"/>
          </w:tcPr>
          <w:p w14:paraId="6719DC54" w14:textId="77777777" w:rsidR="003357FA" w:rsidRDefault="003357FA" w:rsidP="00461F5F">
            <w:pPr>
              <w:jc w:val="center"/>
              <w:rPr>
                <w:rFonts w:cs="Calibri"/>
                <w:color w:val="000000"/>
                <w:sz w:val="20"/>
                <w:szCs w:val="20"/>
              </w:rPr>
            </w:pPr>
            <w:r>
              <w:rPr>
                <w:rFonts w:cs="Calibri"/>
                <w:color w:val="000000"/>
                <w:sz w:val="20"/>
                <w:szCs w:val="20"/>
              </w:rPr>
              <w:t>BU805</w:t>
            </w:r>
          </w:p>
        </w:tc>
      </w:tr>
      <w:tr w:rsidR="003357FA" w14:paraId="3765FC19" w14:textId="77777777" w:rsidTr="00461F5F">
        <w:trPr>
          <w:trHeight w:val="250"/>
        </w:trPr>
        <w:tc>
          <w:tcPr>
            <w:tcW w:w="1200" w:type="dxa"/>
            <w:shd w:val="clear" w:color="000000" w:fill="FFFFFF"/>
          </w:tcPr>
          <w:p w14:paraId="6C8614A1" w14:textId="77777777" w:rsidR="003357FA" w:rsidRDefault="003357FA" w:rsidP="00461F5F">
            <w:pPr>
              <w:rPr>
                <w:rFonts w:cs="Calibri"/>
                <w:color w:val="000000"/>
                <w:sz w:val="20"/>
                <w:szCs w:val="20"/>
              </w:rPr>
            </w:pPr>
            <w:r>
              <w:rPr>
                <w:rFonts w:cs="Calibri"/>
                <w:color w:val="000000"/>
                <w:sz w:val="20"/>
                <w:szCs w:val="20"/>
              </w:rPr>
              <w:t>IPM800</w:t>
            </w:r>
          </w:p>
        </w:tc>
        <w:tc>
          <w:tcPr>
            <w:tcW w:w="4650" w:type="dxa"/>
            <w:shd w:val="clear" w:color="000000" w:fill="FFFFFF"/>
          </w:tcPr>
          <w:p w14:paraId="6ED24C09" w14:textId="77777777" w:rsidR="003357FA" w:rsidRDefault="003357FA" w:rsidP="00461F5F">
            <w:pPr>
              <w:rPr>
                <w:rFonts w:cs="Calibri"/>
                <w:color w:val="000000"/>
                <w:sz w:val="20"/>
                <w:szCs w:val="20"/>
              </w:rPr>
            </w:pPr>
            <w:r>
              <w:rPr>
                <w:rFonts w:cs="Calibri"/>
                <w:color w:val="000000"/>
                <w:sz w:val="20"/>
                <w:szCs w:val="20"/>
              </w:rPr>
              <w:t>Integrative Pain Management</w:t>
            </w:r>
          </w:p>
        </w:tc>
        <w:tc>
          <w:tcPr>
            <w:tcW w:w="1260" w:type="dxa"/>
            <w:shd w:val="clear" w:color="000000" w:fill="FFFFFF"/>
          </w:tcPr>
          <w:p w14:paraId="14BBF6AC" w14:textId="77777777" w:rsidR="003357FA" w:rsidRDefault="003357FA" w:rsidP="00461F5F">
            <w:pPr>
              <w:jc w:val="center"/>
              <w:rPr>
                <w:rFonts w:cs="Calibri"/>
                <w:color w:val="000000"/>
                <w:sz w:val="20"/>
                <w:szCs w:val="20"/>
              </w:rPr>
            </w:pPr>
            <w:r>
              <w:rPr>
                <w:rFonts w:cs="Calibri"/>
                <w:color w:val="000000"/>
                <w:sz w:val="20"/>
                <w:szCs w:val="20"/>
              </w:rPr>
              <w:t>2.0</w:t>
            </w:r>
          </w:p>
        </w:tc>
        <w:tc>
          <w:tcPr>
            <w:tcW w:w="720" w:type="dxa"/>
            <w:shd w:val="clear" w:color="000000" w:fill="FFFFFF"/>
          </w:tcPr>
          <w:p w14:paraId="09F2F2A3" w14:textId="77777777" w:rsidR="003357FA" w:rsidRDefault="003357FA" w:rsidP="00461F5F">
            <w:pPr>
              <w:jc w:val="center"/>
              <w:rPr>
                <w:rFonts w:cs="Calibri"/>
                <w:color w:val="000000"/>
                <w:sz w:val="20"/>
                <w:szCs w:val="20"/>
              </w:rPr>
            </w:pPr>
            <w:r>
              <w:rPr>
                <w:rFonts w:cs="Calibri"/>
                <w:color w:val="000000"/>
                <w:sz w:val="20"/>
                <w:szCs w:val="20"/>
              </w:rPr>
              <w:t>30.0</w:t>
            </w:r>
          </w:p>
        </w:tc>
        <w:tc>
          <w:tcPr>
            <w:tcW w:w="2340" w:type="dxa"/>
            <w:shd w:val="clear" w:color="000000" w:fill="FFFFFF"/>
          </w:tcPr>
          <w:p w14:paraId="48531C00" w14:textId="77777777" w:rsidR="003357FA" w:rsidRDefault="003357FA" w:rsidP="00461F5F">
            <w:pPr>
              <w:jc w:val="center"/>
              <w:rPr>
                <w:rFonts w:cs="Calibri"/>
                <w:color w:val="000000"/>
                <w:sz w:val="20"/>
                <w:szCs w:val="20"/>
              </w:rPr>
            </w:pPr>
          </w:p>
        </w:tc>
      </w:tr>
      <w:tr w:rsidR="003357FA" w14:paraId="55B1B629" w14:textId="77777777" w:rsidTr="00461F5F">
        <w:trPr>
          <w:trHeight w:val="250"/>
        </w:trPr>
        <w:tc>
          <w:tcPr>
            <w:tcW w:w="1200" w:type="dxa"/>
            <w:shd w:val="clear" w:color="000000" w:fill="FFFFFF"/>
          </w:tcPr>
          <w:p w14:paraId="5E852B97" w14:textId="77777777" w:rsidR="003357FA" w:rsidRDefault="003357FA" w:rsidP="00461F5F">
            <w:pPr>
              <w:rPr>
                <w:rFonts w:cs="Calibri"/>
                <w:color w:val="000000"/>
                <w:sz w:val="20"/>
                <w:szCs w:val="20"/>
              </w:rPr>
            </w:pPr>
            <w:r>
              <w:rPr>
                <w:rFonts w:cs="Calibri"/>
                <w:color w:val="000000"/>
                <w:sz w:val="20"/>
                <w:szCs w:val="20"/>
              </w:rPr>
              <w:t>OM806</w:t>
            </w:r>
          </w:p>
        </w:tc>
        <w:tc>
          <w:tcPr>
            <w:tcW w:w="4650" w:type="dxa"/>
            <w:shd w:val="clear" w:color="000000" w:fill="FFFFFF"/>
          </w:tcPr>
          <w:p w14:paraId="35E617E6" w14:textId="77777777" w:rsidR="003357FA" w:rsidRDefault="003357FA" w:rsidP="00461F5F">
            <w:pPr>
              <w:rPr>
                <w:rFonts w:cs="Calibri"/>
                <w:color w:val="000000"/>
                <w:sz w:val="20"/>
                <w:szCs w:val="20"/>
              </w:rPr>
            </w:pPr>
            <w:r>
              <w:rPr>
                <w:rFonts w:cs="Calibri"/>
                <w:color w:val="000000"/>
                <w:sz w:val="20"/>
                <w:szCs w:val="20"/>
              </w:rPr>
              <w:t>Practice-Based Learning</w:t>
            </w:r>
          </w:p>
        </w:tc>
        <w:tc>
          <w:tcPr>
            <w:tcW w:w="1260" w:type="dxa"/>
            <w:shd w:val="clear" w:color="000000" w:fill="FFFFFF"/>
          </w:tcPr>
          <w:p w14:paraId="572F9670"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57AB3641" w14:textId="77777777" w:rsidR="003357FA" w:rsidRDefault="003357FA" w:rsidP="00461F5F">
            <w:pPr>
              <w:jc w:val="center"/>
              <w:rPr>
                <w:rFonts w:cs="Calibri"/>
                <w:color w:val="000000"/>
                <w:sz w:val="20"/>
                <w:szCs w:val="20"/>
              </w:rPr>
            </w:pPr>
            <w:r>
              <w:rPr>
                <w:rFonts w:cs="Calibri"/>
                <w:color w:val="000000"/>
                <w:sz w:val="20"/>
                <w:szCs w:val="20"/>
              </w:rPr>
              <w:t>45.0</w:t>
            </w:r>
          </w:p>
        </w:tc>
        <w:tc>
          <w:tcPr>
            <w:tcW w:w="2340" w:type="dxa"/>
            <w:shd w:val="clear" w:color="000000" w:fill="FFFFFF"/>
          </w:tcPr>
          <w:p w14:paraId="5E4D4735" w14:textId="77777777" w:rsidR="003357FA" w:rsidRDefault="003357FA" w:rsidP="00461F5F">
            <w:pPr>
              <w:jc w:val="center"/>
              <w:rPr>
                <w:rFonts w:cs="Calibri"/>
                <w:color w:val="000000"/>
                <w:sz w:val="20"/>
                <w:szCs w:val="20"/>
              </w:rPr>
            </w:pPr>
          </w:p>
        </w:tc>
      </w:tr>
      <w:tr w:rsidR="003357FA" w14:paraId="354772B3" w14:textId="77777777" w:rsidTr="00461F5F">
        <w:trPr>
          <w:trHeight w:val="250"/>
        </w:trPr>
        <w:tc>
          <w:tcPr>
            <w:tcW w:w="1200" w:type="dxa"/>
            <w:shd w:val="clear" w:color="000000" w:fill="FFFFFF"/>
          </w:tcPr>
          <w:p w14:paraId="1DA6310B" w14:textId="77777777" w:rsidR="003357FA" w:rsidRDefault="003357FA" w:rsidP="00461F5F">
            <w:pPr>
              <w:rPr>
                <w:rFonts w:cs="Calibri"/>
                <w:color w:val="000000"/>
                <w:sz w:val="20"/>
                <w:szCs w:val="20"/>
              </w:rPr>
            </w:pPr>
            <w:r>
              <w:rPr>
                <w:rFonts w:cs="Calibri"/>
                <w:color w:val="000000"/>
                <w:sz w:val="20"/>
                <w:szCs w:val="20"/>
              </w:rPr>
              <w:t>OM810</w:t>
            </w:r>
          </w:p>
        </w:tc>
        <w:tc>
          <w:tcPr>
            <w:tcW w:w="4650" w:type="dxa"/>
            <w:shd w:val="clear" w:color="000000" w:fill="FFFFFF"/>
          </w:tcPr>
          <w:p w14:paraId="0BB426ED" w14:textId="77777777" w:rsidR="003357FA" w:rsidRDefault="003357FA" w:rsidP="00461F5F">
            <w:pPr>
              <w:rPr>
                <w:rFonts w:cs="Calibri"/>
                <w:color w:val="000000"/>
                <w:sz w:val="20"/>
                <w:szCs w:val="20"/>
              </w:rPr>
            </w:pPr>
            <w:r>
              <w:rPr>
                <w:rFonts w:cs="Calibri"/>
                <w:color w:val="000000"/>
                <w:sz w:val="20"/>
                <w:szCs w:val="20"/>
              </w:rPr>
              <w:t>Integrative Case Management</w:t>
            </w:r>
          </w:p>
        </w:tc>
        <w:tc>
          <w:tcPr>
            <w:tcW w:w="1260" w:type="dxa"/>
            <w:shd w:val="clear" w:color="000000" w:fill="FFFFFF"/>
          </w:tcPr>
          <w:p w14:paraId="194600DB"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2D9B9239" w14:textId="77777777" w:rsidR="003357FA" w:rsidRDefault="003357FA" w:rsidP="00461F5F">
            <w:pPr>
              <w:jc w:val="center"/>
              <w:rPr>
                <w:rFonts w:cs="Calibri"/>
                <w:color w:val="000000"/>
                <w:sz w:val="20"/>
                <w:szCs w:val="20"/>
              </w:rPr>
            </w:pPr>
            <w:r>
              <w:rPr>
                <w:rFonts w:cs="Calibri"/>
                <w:color w:val="000000"/>
                <w:sz w:val="20"/>
                <w:szCs w:val="20"/>
              </w:rPr>
              <w:t>45.0</w:t>
            </w:r>
          </w:p>
        </w:tc>
        <w:tc>
          <w:tcPr>
            <w:tcW w:w="2340" w:type="dxa"/>
            <w:shd w:val="clear" w:color="000000" w:fill="FFFFFF"/>
          </w:tcPr>
          <w:p w14:paraId="4445652E" w14:textId="77777777" w:rsidR="003357FA" w:rsidRDefault="003357FA" w:rsidP="00461F5F">
            <w:pPr>
              <w:jc w:val="center"/>
              <w:rPr>
                <w:rFonts w:cs="Calibri"/>
                <w:color w:val="000000"/>
                <w:sz w:val="20"/>
                <w:szCs w:val="20"/>
              </w:rPr>
            </w:pPr>
          </w:p>
        </w:tc>
      </w:tr>
      <w:tr w:rsidR="003357FA" w14:paraId="48A4D749" w14:textId="77777777" w:rsidTr="00461F5F">
        <w:trPr>
          <w:trHeight w:val="250"/>
        </w:trPr>
        <w:tc>
          <w:tcPr>
            <w:tcW w:w="1200" w:type="dxa"/>
            <w:shd w:val="clear" w:color="000000" w:fill="FFFFFF"/>
          </w:tcPr>
          <w:p w14:paraId="11080077" w14:textId="77777777" w:rsidR="003357FA" w:rsidRDefault="003357FA" w:rsidP="00461F5F">
            <w:pPr>
              <w:rPr>
                <w:rFonts w:cs="Calibri"/>
                <w:color w:val="000000"/>
                <w:sz w:val="20"/>
                <w:szCs w:val="20"/>
              </w:rPr>
            </w:pPr>
            <w:r>
              <w:rPr>
                <w:rFonts w:cs="Calibri"/>
                <w:color w:val="000000"/>
                <w:sz w:val="20"/>
                <w:szCs w:val="20"/>
              </w:rPr>
              <w:t>TTS101</w:t>
            </w:r>
          </w:p>
        </w:tc>
        <w:tc>
          <w:tcPr>
            <w:tcW w:w="4650" w:type="dxa"/>
            <w:shd w:val="clear" w:color="000000" w:fill="FFFFFF"/>
          </w:tcPr>
          <w:p w14:paraId="7B069AFC"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1260" w:type="dxa"/>
            <w:shd w:val="clear" w:color="000000" w:fill="FFFFFF"/>
          </w:tcPr>
          <w:p w14:paraId="4774B9DF" w14:textId="77777777" w:rsidR="003357FA" w:rsidRDefault="003357FA" w:rsidP="00461F5F">
            <w:pPr>
              <w:jc w:val="center"/>
              <w:rPr>
                <w:rFonts w:cs="Calibri"/>
                <w:color w:val="000000"/>
                <w:sz w:val="20"/>
                <w:szCs w:val="20"/>
              </w:rPr>
            </w:pPr>
            <w:r>
              <w:rPr>
                <w:rFonts w:cs="Calibri"/>
                <w:color w:val="000000"/>
                <w:sz w:val="20"/>
                <w:szCs w:val="20"/>
              </w:rPr>
              <w:t>0.0</w:t>
            </w:r>
          </w:p>
        </w:tc>
        <w:tc>
          <w:tcPr>
            <w:tcW w:w="720" w:type="dxa"/>
            <w:shd w:val="clear" w:color="000000" w:fill="FFFFFF"/>
          </w:tcPr>
          <w:p w14:paraId="640B7175" w14:textId="77777777" w:rsidR="003357FA" w:rsidRDefault="003357FA" w:rsidP="00461F5F">
            <w:pPr>
              <w:jc w:val="center"/>
              <w:rPr>
                <w:rFonts w:cs="Calibri"/>
                <w:color w:val="000000"/>
                <w:sz w:val="20"/>
                <w:szCs w:val="20"/>
              </w:rPr>
            </w:pPr>
          </w:p>
        </w:tc>
        <w:tc>
          <w:tcPr>
            <w:tcW w:w="2340" w:type="dxa"/>
            <w:shd w:val="clear" w:color="000000" w:fill="FFFFFF"/>
          </w:tcPr>
          <w:p w14:paraId="260C805B" w14:textId="77777777" w:rsidR="003357FA" w:rsidRDefault="003357FA" w:rsidP="00461F5F">
            <w:pPr>
              <w:jc w:val="center"/>
              <w:rPr>
                <w:rFonts w:cs="Calibri"/>
                <w:color w:val="000000"/>
                <w:sz w:val="20"/>
                <w:szCs w:val="20"/>
              </w:rPr>
            </w:pPr>
          </w:p>
        </w:tc>
      </w:tr>
      <w:tr w:rsidR="003357FA" w14:paraId="25841D73" w14:textId="77777777" w:rsidTr="00461F5F">
        <w:trPr>
          <w:trHeight w:val="250"/>
        </w:trPr>
        <w:tc>
          <w:tcPr>
            <w:tcW w:w="1200" w:type="dxa"/>
            <w:shd w:val="clear" w:color="000000" w:fill="FFFFFF"/>
          </w:tcPr>
          <w:p w14:paraId="76E3D625" w14:textId="77777777" w:rsidR="003357FA" w:rsidRDefault="003357FA" w:rsidP="00461F5F">
            <w:pPr>
              <w:rPr>
                <w:rFonts w:cs="Calibri"/>
                <w:color w:val="000000"/>
                <w:sz w:val="20"/>
                <w:szCs w:val="20"/>
              </w:rPr>
            </w:pPr>
            <w:r>
              <w:rPr>
                <w:rFonts w:cs="Calibri"/>
                <w:color w:val="000000"/>
                <w:sz w:val="20"/>
                <w:szCs w:val="20"/>
              </w:rPr>
              <w:t>WS800</w:t>
            </w:r>
          </w:p>
        </w:tc>
        <w:tc>
          <w:tcPr>
            <w:tcW w:w="4650" w:type="dxa"/>
            <w:shd w:val="clear" w:color="000000" w:fill="FFFFFF"/>
          </w:tcPr>
          <w:p w14:paraId="1D9B4659" w14:textId="77777777" w:rsidR="003357FA" w:rsidRDefault="003357FA" w:rsidP="00461F5F">
            <w:pPr>
              <w:rPr>
                <w:rFonts w:cs="Calibri"/>
                <w:color w:val="000000"/>
                <w:sz w:val="20"/>
                <w:szCs w:val="20"/>
              </w:rPr>
            </w:pPr>
            <w:r>
              <w:rPr>
                <w:rFonts w:cs="Calibri"/>
                <w:color w:val="000000"/>
                <w:sz w:val="20"/>
                <w:szCs w:val="20"/>
              </w:rPr>
              <w:t>Evidence Informed Practice</w:t>
            </w:r>
          </w:p>
        </w:tc>
        <w:tc>
          <w:tcPr>
            <w:tcW w:w="1260" w:type="dxa"/>
            <w:shd w:val="clear" w:color="000000" w:fill="FFFFFF"/>
          </w:tcPr>
          <w:p w14:paraId="68E69660"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7123DD1A" w14:textId="77777777" w:rsidR="003357FA" w:rsidRDefault="003357FA" w:rsidP="00461F5F">
            <w:pPr>
              <w:jc w:val="center"/>
              <w:rPr>
                <w:rFonts w:cs="Calibri"/>
                <w:color w:val="000000"/>
                <w:sz w:val="20"/>
                <w:szCs w:val="20"/>
              </w:rPr>
            </w:pPr>
            <w:r>
              <w:rPr>
                <w:rFonts w:cs="Calibri"/>
                <w:color w:val="000000"/>
                <w:sz w:val="20"/>
                <w:szCs w:val="20"/>
              </w:rPr>
              <w:t>45.0</w:t>
            </w:r>
          </w:p>
        </w:tc>
        <w:tc>
          <w:tcPr>
            <w:tcW w:w="2340" w:type="dxa"/>
            <w:shd w:val="clear" w:color="000000" w:fill="FFFFFF"/>
          </w:tcPr>
          <w:p w14:paraId="07E634CC" w14:textId="77777777" w:rsidR="003357FA" w:rsidRDefault="003357FA" w:rsidP="00461F5F">
            <w:pPr>
              <w:jc w:val="center"/>
              <w:rPr>
                <w:rFonts w:cs="Calibri"/>
                <w:color w:val="000000"/>
                <w:sz w:val="20"/>
                <w:szCs w:val="20"/>
              </w:rPr>
            </w:pPr>
          </w:p>
        </w:tc>
      </w:tr>
      <w:tr w:rsidR="003357FA" w14:paraId="77515EDE" w14:textId="77777777" w:rsidTr="00461F5F">
        <w:trPr>
          <w:trHeight w:val="250"/>
        </w:trPr>
        <w:tc>
          <w:tcPr>
            <w:tcW w:w="1200" w:type="dxa"/>
            <w:shd w:val="clear" w:color="000000" w:fill="FFFFFF"/>
          </w:tcPr>
          <w:p w14:paraId="586A861D" w14:textId="77777777" w:rsidR="003357FA" w:rsidRDefault="003357FA" w:rsidP="00461F5F">
            <w:pPr>
              <w:rPr>
                <w:rFonts w:cs="Calibri"/>
                <w:color w:val="000000"/>
                <w:sz w:val="20"/>
                <w:szCs w:val="20"/>
              </w:rPr>
            </w:pPr>
            <w:r>
              <w:rPr>
                <w:rFonts w:cs="Calibri"/>
                <w:color w:val="000000"/>
                <w:sz w:val="20"/>
                <w:szCs w:val="20"/>
              </w:rPr>
              <w:t>WS810</w:t>
            </w:r>
          </w:p>
        </w:tc>
        <w:tc>
          <w:tcPr>
            <w:tcW w:w="4650" w:type="dxa"/>
            <w:shd w:val="clear" w:color="000000" w:fill="FFFFFF"/>
          </w:tcPr>
          <w:p w14:paraId="09A7EF5D" w14:textId="77777777" w:rsidR="003357FA" w:rsidRDefault="003357FA" w:rsidP="00461F5F">
            <w:pPr>
              <w:rPr>
                <w:rFonts w:cs="Calibri"/>
                <w:color w:val="000000"/>
                <w:sz w:val="20"/>
                <w:szCs w:val="20"/>
              </w:rPr>
            </w:pPr>
            <w:r>
              <w:rPr>
                <w:rFonts w:cs="Calibri"/>
                <w:color w:val="000000"/>
                <w:sz w:val="20"/>
                <w:szCs w:val="20"/>
              </w:rPr>
              <w:t>Advanced Integrative Diagnosis</w:t>
            </w:r>
          </w:p>
        </w:tc>
        <w:tc>
          <w:tcPr>
            <w:tcW w:w="1260" w:type="dxa"/>
            <w:shd w:val="clear" w:color="000000" w:fill="FFFFFF"/>
          </w:tcPr>
          <w:p w14:paraId="0A967AAF"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49ED5262" w14:textId="77777777" w:rsidR="003357FA" w:rsidRDefault="003357FA" w:rsidP="00461F5F">
            <w:pPr>
              <w:jc w:val="center"/>
              <w:rPr>
                <w:rFonts w:cs="Calibri"/>
                <w:color w:val="000000"/>
                <w:sz w:val="20"/>
                <w:szCs w:val="20"/>
              </w:rPr>
            </w:pPr>
            <w:r>
              <w:rPr>
                <w:rFonts w:cs="Calibri"/>
                <w:color w:val="000000"/>
                <w:sz w:val="20"/>
                <w:szCs w:val="20"/>
              </w:rPr>
              <w:t>45.0</w:t>
            </w:r>
          </w:p>
        </w:tc>
        <w:tc>
          <w:tcPr>
            <w:tcW w:w="2340" w:type="dxa"/>
            <w:shd w:val="clear" w:color="000000" w:fill="FFFFFF"/>
          </w:tcPr>
          <w:p w14:paraId="307E4608" w14:textId="77777777" w:rsidR="003357FA" w:rsidRDefault="003357FA" w:rsidP="00461F5F">
            <w:pPr>
              <w:jc w:val="center"/>
              <w:rPr>
                <w:rFonts w:cs="Calibri"/>
                <w:color w:val="000000"/>
                <w:sz w:val="20"/>
                <w:szCs w:val="20"/>
              </w:rPr>
            </w:pPr>
          </w:p>
        </w:tc>
      </w:tr>
      <w:tr w:rsidR="003357FA" w14:paraId="32D8AA2E" w14:textId="77777777" w:rsidTr="00461F5F">
        <w:trPr>
          <w:trHeight w:val="250"/>
        </w:trPr>
        <w:tc>
          <w:tcPr>
            <w:tcW w:w="1200" w:type="dxa"/>
            <w:shd w:val="clear" w:color="000000" w:fill="FFFFFF"/>
          </w:tcPr>
          <w:p w14:paraId="07B1732C" w14:textId="77777777" w:rsidR="003357FA" w:rsidRDefault="003357FA" w:rsidP="00461F5F">
            <w:pPr>
              <w:rPr>
                <w:rFonts w:cs="Calibri"/>
                <w:color w:val="000000"/>
                <w:sz w:val="20"/>
                <w:szCs w:val="20"/>
              </w:rPr>
            </w:pPr>
            <w:r>
              <w:rPr>
                <w:rFonts w:cs="Calibri"/>
                <w:color w:val="000000"/>
                <w:sz w:val="20"/>
                <w:szCs w:val="20"/>
              </w:rPr>
              <w:t>WS820</w:t>
            </w:r>
          </w:p>
        </w:tc>
        <w:tc>
          <w:tcPr>
            <w:tcW w:w="4650" w:type="dxa"/>
            <w:shd w:val="clear" w:color="000000" w:fill="FFFFFF"/>
          </w:tcPr>
          <w:p w14:paraId="3D9C10AA" w14:textId="77777777" w:rsidR="003357FA" w:rsidRDefault="003357FA" w:rsidP="00461F5F">
            <w:pPr>
              <w:rPr>
                <w:rFonts w:cs="Calibri"/>
                <w:color w:val="000000"/>
                <w:sz w:val="20"/>
                <w:szCs w:val="20"/>
              </w:rPr>
            </w:pPr>
            <w:r>
              <w:rPr>
                <w:rFonts w:cs="Calibri"/>
                <w:color w:val="000000"/>
                <w:sz w:val="20"/>
                <w:szCs w:val="20"/>
              </w:rPr>
              <w:t>Preventative Medicine and Public Health</w:t>
            </w:r>
          </w:p>
        </w:tc>
        <w:tc>
          <w:tcPr>
            <w:tcW w:w="1260" w:type="dxa"/>
            <w:shd w:val="clear" w:color="000000" w:fill="FFFFFF"/>
          </w:tcPr>
          <w:p w14:paraId="27380DA5" w14:textId="77777777" w:rsidR="003357FA" w:rsidRDefault="003357FA" w:rsidP="00461F5F">
            <w:pPr>
              <w:jc w:val="center"/>
              <w:rPr>
                <w:rFonts w:cs="Calibri"/>
                <w:color w:val="000000"/>
                <w:sz w:val="20"/>
                <w:szCs w:val="20"/>
              </w:rPr>
            </w:pPr>
            <w:r>
              <w:rPr>
                <w:rFonts w:cs="Calibri"/>
                <w:color w:val="000000"/>
                <w:sz w:val="20"/>
                <w:szCs w:val="20"/>
              </w:rPr>
              <w:t>2.0</w:t>
            </w:r>
          </w:p>
        </w:tc>
        <w:tc>
          <w:tcPr>
            <w:tcW w:w="720" w:type="dxa"/>
            <w:shd w:val="clear" w:color="000000" w:fill="FFFFFF"/>
          </w:tcPr>
          <w:p w14:paraId="2C703C26" w14:textId="77777777" w:rsidR="003357FA" w:rsidRDefault="003357FA" w:rsidP="00461F5F">
            <w:pPr>
              <w:jc w:val="center"/>
              <w:rPr>
                <w:rFonts w:cs="Calibri"/>
                <w:color w:val="000000"/>
                <w:sz w:val="20"/>
                <w:szCs w:val="20"/>
              </w:rPr>
            </w:pPr>
            <w:r>
              <w:rPr>
                <w:rFonts w:cs="Calibri"/>
                <w:color w:val="000000"/>
                <w:sz w:val="20"/>
                <w:szCs w:val="20"/>
              </w:rPr>
              <w:t>30.0</w:t>
            </w:r>
          </w:p>
        </w:tc>
        <w:tc>
          <w:tcPr>
            <w:tcW w:w="2340" w:type="dxa"/>
            <w:shd w:val="clear" w:color="000000" w:fill="FFFFFF"/>
          </w:tcPr>
          <w:p w14:paraId="68C04309" w14:textId="77777777" w:rsidR="003357FA" w:rsidRDefault="003357FA" w:rsidP="00461F5F">
            <w:pPr>
              <w:jc w:val="center"/>
              <w:rPr>
                <w:rFonts w:cs="Calibri"/>
                <w:color w:val="000000"/>
                <w:sz w:val="20"/>
                <w:szCs w:val="20"/>
              </w:rPr>
            </w:pPr>
          </w:p>
        </w:tc>
      </w:tr>
    </w:tbl>
    <w:p w14:paraId="3D056E7E" w14:textId="77777777" w:rsidR="003357FA" w:rsidRPr="00242467" w:rsidRDefault="003357FA" w:rsidP="003357FA"/>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7B403CE1" w14:textId="77777777" w:rsidTr="00461F5F">
        <w:trPr>
          <w:trHeight w:val="360"/>
        </w:trPr>
        <w:tc>
          <w:tcPr>
            <w:tcW w:w="1276" w:type="dxa"/>
            <w:shd w:val="clear" w:color="auto" w:fill="F2F2F2" w:themeFill="background1" w:themeFillShade="F2"/>
          </w:tcPr>
          <w:p w14:paraId="146CB211" w14:textId="77777777" w:rsidR="003357FA" w:rsidRPr="007D3F5B" w:rsidRDefault="003357FA" w:rsidP="00461F5F">
            <w:pPr>
              <w:spacing w:after="60"/>
              <w:rPr>
                <w:rFonts w:eastAsia="Cambria" w:cs="Cambria"/>
                <w:b/>
                <w:iCs/>
                <w:color w:val="000000" w:themeColor="text1"/>
              </w:rPr>
            </w:pPr>
            <w:r w:rsidRPr="007D3F5B">
              <w:rPr>
                <w:rFonts w:eastAsia="Cambria" w:cs="Cambria"/>
                <w:b/>
                <w:iCs/>
                <w:color w:val="000000" w:themeColor="text1"/>
              </w:rPr>
              <w:t>BU805</w:t>
            </w:r>
          </w:p>
        </w:tc>
        <w:tc>
          <w:tcPr>
            <w:tcW w:w="9103" w:type="dxa"/>
            <w:shd w:val="clear" w:color="auto" w:fill="F2F2F2" w:themeFill="background1" w:themeFillShade="F2"/>
            <w:vAlign w:val="center"/>
          </w:tcPr>
          <w:p w14:paraId="28F7E4EF" w14:textId="77777777" w:rsidR="003357FA" w:rsidRPr="007D3F5B" w:rsidRDefault="003357FA" w:rsidP="00461F5F">
            <w:pPr>
              <w:spacing w:after="60"/>
              <w:ind w:left="28" w:hanging="28"/>
              <w:rPr>
                <w:rFonts w:eastAsia="Cambria" w:cs="Cambria"/>
                <w:b/>
                <w:iCs/>
                <w:color w:val="000000" w:themeColor="text1"/>
              </w:rPr>
            </w:pPr>
            <w:r w:rsidRPr="007D3F5B">
              <w:rPr>
                <w:rFonts w:eastAsia="Cambria" w:cs="Cambria"/>
                <w:b/>
                <w:iCs/>
                <w:color w:val="000000" w:themeColor="text1"/>
              </w:rPr>
              <w:t>Inter-Professional Communication</w:t>
            </w:r>
          </w:p>
          <w:p w14:paraId="4916657D" w14:textId="1590D942" w:rsidR="003357FA" w:rsidRPr="007D3F5B" w:rsidRDefault="003357FA" w:rsidP="00461F5F">
            <w:pPr>
              <w:spacing w:after="60"/>
              <w:rPr>
                <w:rFonts w:eastAsia="Cambria" w:cs="Cambria"/>
                <w:b/>
                <w:iCs/>
                <w:color w:val="000000" w:themeColor="text1"/>
              </w:rPr>
            </w:pPr>
            <w:r w:rsidRPr="007D3F5B">
              <w:rPr>
                <w:rFonts w:eastAsia="Cambria" w:cs="Cambria"/>
                <w:iCs/>
                <w:color w:val="000000" w:themeColor="text1"/>
              </w:rPr>
              <w:t>(</w:t>
            </w:r>
            <w:r>
              <w:rPr>
                <w:rFonts w:eastAsia="Cambria" w:cs="Cambria"/>
                <w:iCs/>
                <w:color w:val="000000" w:themeColor="text1"/>
              </w:rPr>
              <w:t>o</w:t>
            </w:r>
            <w:r w:rsidRPr="007D3F5B">
              <w:rPr>
                <w:rFonts w:eastAsia="Cambria" w:cs="Cambria"/>
                <w:iCs/>
                <w:color w:val="000000" w:themeColor="text1"/>
              </w:rPr>
              <w:t>ffered as BU800 in full, on-ground D</w:t>
            </w:r>
            <w:r w:rsidR="00BF5CE1">
              <w:rPr>
                <w:rFonts w:eastAsia="Cambria" w:cs="Cambria"/>
                <w:iCs/>
                <w:color w:val="000000" w:themeColor="text1"/>
              </w:rPr>
              <w:t>A</w:t>
            </w:r>
            <w:r w:rsidRPr="007D3F5B">
              <w:rPr>
                <w:rFonts w:eastAsia="Cambria" w:cs="Cambria"/>
                <w:iCs/>
                <w:color w:val="000000" w:themeColor="text1"/>
              </w:rPr>
              <w:t>c/DAcCHM program)</w:t>
            </w:r>
          </w:p>
        </w:tc>
      </w:tr>
    </w:tbl>
    <w:p w14:paraId="6A6C871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didactic </w:t>
      </w:r>
    </w:p>
    <w:p w14:paraId="608740D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3FD05160" w14:textId="77777777" w:rsidR="003357FA" w:rsidRPr="00697EE9"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Pr>
          <w:rFonts w:eastAsia="Cambria" w:cs="Cambria"/>
          <w:color w:val="000000" w:themeColor="text1"/>
          <w:sz w:val="20"/>
          <w:szCs w:val="20"/>
        </w:rPr>
        <w:t>None</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5CEA9B7"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451A327" w14:textId="77777777" w:rsidR="003357FA" w:rsidRDefault="003357FA" w:rsidP="003357FA">
      <w:pPr>
        <w:spacing w:line="264" w:lineRule="auto"/>
      </w:pPr>
      <w:r w:rsidRPr="644F88F6">
        <w:t xml:space="preserve">This course will increase effective communication with patients, patient families, and healthcare team members. Students will explore recognized methods of communicating healthcare issues to patients and </w:t>
      </w:r>
      <w:r w:rsidRPr="644F88F6">
        <w:lastRenderedPageBreak/>
        <w:t xml:space="preserve">their families. They will </w:t>
      </w:r>
      <w:proofErr w:type="gramStart"/>
      <w:r w:rsidRPr="644F88F6">
        <w:t>be challenged</w:t>
      </w:r>
      <w:proofErr w:type="gramEnd"/>
      <w:r w:rsidRPr="644F88F6">
        <w:t xml:space="preserve"> to describe Chinese medicine theory, techniques, and case information to biomedical professionals, as well as patients. Conversely, they will improve their ability to apply biomedical terminology.</w:t>
      </w:r>
    </w:p>
    <w:p w14:paraId="135A29D8" w14:textId="77777777" w:rsidR="00EC3B7D" w:rsidRDefault="00EC3B7D" w:rsidP="003357FA">
      <w:pPr>
        <w:spacing w:line="264" w:lineRule="auto"/>
      </w:pPr>
    </w:p>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43B3776C" w14:textId="77777777" w:rsidTr="00461F5F">
        <w:trPr>
          <w:trHeight w:val="360"/>
        </w:trPr>
        <w:tc>
          <w:tcPr>
            <w:tcW w:w="1276" w:type="dxa"/>
            <w:shd w:val="clear" w:color="auto" w:fill="F2F2F2" w:themeFill="background1" w:themeFillShade="F2"/>
          </w:tcPr>
          <w:p w14:paraId="5AECE88E"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CL820</w:t>
            </w:r>
          </w:p>
        </w:tc>
        <w:tc>
          <w:tcPr>
            <w:tcW w:w="9103" w:type="dxa"/>
            <w:shd w:val="clear" w:color="auto" w:fill="F2F2F2" w:themeFill="background1" w:themeFillShade="F2"/>
            <w:vAlign w:val="center"/>
          </w:tcPr>
          <w:p w14:paraId="4DA2842D" w14:textId="77777777" w:rsidR="003357FA" w:rsidRPr="007D3F5B" w:rsidRDefault="003357FA" w:rsidP="00461F5F">
            <w:pPr>
              <w:spacing w:after="60"/>
              <w:rPr>
                <w:rFonts w:eastAsia="Cambria" w:cs="Cambria"/>
                <w:b/>
                <w:iCs/>
                <w:color w:val="000000" w:themeColor="text1"/>
              </w:rPr>
            </w:pPr>
            <w:r w:rsidRPr="00E108F5">
              <w:rPr>
                <w:rFonts w:eastAsia="Cambria" w:cs="Cambria"/>
                <w:b/>
                <w:iCs/>
                <w:color w:val="000000" w:themeColor="text1"/>
              </w:rPr>
              <w:t>Health Care Systems</w:t>
            </w:r>
          </w:p>
          <w:p w14:paraId="6EB57E19" w14:textId="1CD62F2D" w:rsidR="003357FA" w:rsidRPr="007D3F5B" w:rsidRDefault="003357FA" w:rsidP="00461F5F">
            <w:pPr>
              <w:spacing w:after="60"/>
              <w:rPr>
                <w:rFonts w:eastAsia="Cambria" w:cs="Cambria"/>
                <w:b/>
                <w:iCs/>
                <w:color w:val="000000" w:themeColor="text1"/>
              </w:rPr>
            </w:pPr>
            <w:r w:rsidRPr="003A544C">
              <w:t>(offered as CL810 in full, on-ground D</w:t>
            </w:r>
            <w:r w:rsidR="005026EB">
              <w:t>A</w:t>
            </w:r>
            <w:r w:rsidRPr="003A544C">
              <w:t>c/DAcCHM program</w:t>
            </w:r>
            <w:r w:rsidRPr="007D3F5B">
              <w:rPr>
                <w:rFonts w:eastAsia="Cambria" w:cs="Cambria"/>
                <w:iCs/>
                <w:color w:val="000000" w:themeColor="text1"/>
              </w:rPr>
              <w:t>)</w:t>
            </w:r>
          </w:p>
        </w:tc>
      </w:tr>
    </w:tbl>
    <w:p w14:paraId="56F94B4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didactic</w:t>
      </w:r>
    </w:p>
    <w:p w14:paraId="34C9522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61BC4C" w14:textId="77777777" w:rsidR="003357FA" w:rsidRPr="00697EE9"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Pr>
          <w:rFonts w:eastAsia="Cambria" w:cs="Cambria"/>
          <w:color w:val="000000" w:themeColor="text1"/>
          <w:sz w:val="20"/>
          <w:szCs w:val="20"/>
        </w:rPr>
        <w:t>None</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2817B71"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C694AA2" w14:textId="77777777" w:rsidR="003357FA" w:rsidRDefault="003357FA" w:rsidP="003357FA">
      <w:pPr>
        <w:spacing w:line="264" w:lineRule="auto"/>
      </w:pPr>
      <w:r w:rsidRPr="003A544C">
        <w:t xml:space="preserve">The course provides entry into one of the most fascinating aspects of American culture where philosophy, economics, and technology intersect with medicine at both its most global and personal levels. </w:t>
      </w:r>
      <w:proofErr w:type="gramStart"/>
      <w:r w:rsidRPr="003A544C">
        <w:t>In order to</w:t>
      </w:r>
      <w:proofErr w:type="gramEnd"/>
      <w:r w:rsidRPr="003A544C">
        <w:t xml:space="preserve"> play a significant role in the system, students must understand the incredible variety of institutions and personnel that deliver healthcare across the wide spectrum of our diverse population. Along the way, students will grapple with </w:t>
      </w:r>
      <w:proofErr w:type="gramStart"/>
      <w:r w:rsidRPr="003A544C">
        <w:t>some of</w:t>
      </w:r>
      <w:proofErr w:type="gramEnd"/>
      <w:r w:rsidRPr="003A544C">
        <w:t xml:space="preserve"> the most challenging medical questions of our day and seek to identify Chinese medicine’s role in answering them.</w:t>
      </w:r>
    </w:p>
    <w:p w14:paraId="0C06F683" w14:textId="77777777" w:rsidR="005A5A39" w:rsidRDefault="005A5A39" w:rsidP="003357FA">
      <w:pPr>
        <w:spacing w:line="264" w:lineRule="auto"/>
      </w:pPr>
    </w:p>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4B20C566" w14:textId="77777777" w:rsidTr="00461F5F">
        <w:trPr>
          <w:trHeight w:val="360"/>
        </w:trPr>
        <w:tc>
          <w:tcPr>
            <w:tcW w:w="1276" w:type="dxa"/>
            <w:shd w:val="clear" w:color="auto" w:fill="F2F2F2" w:themeFill="background1" w:themeFillShade="F2"/>
          </w:tcPr>
          <w:p w14:paraId="2E61059E"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CL830</w:t>
            </w:r>
          </w:p>
        </w:tc>
        <w:tc>
          <w:tcPr>
            <w:tcW w:w="9103" w:type="dxa"/>
            <w:shd w:val="clear" w:color="auto" w:fill="F2F2F2" w:themeFill="background1" w:themeFillShade="F2"/>
            <w:vAlign w:val="center"/>
          </w:tcPr>
          <w:p w14:paraId="5B2143EE" w14:textId="77777777" w:rsidR="003357FA" w:rsidRPr="007D3F5B" w:rsidRDefault="003357FA" w:rsidP="00461F5F">
            <w:pPr>
              <w:spacing w:after="60"/>
              <w:rPr>
                <w:rFonts w:eastAsia="Cambria" w:cs="Cambria"/>
                <w:b/>
                <w:iCs/>
                <w:color w:val="000000" w:themeColor="text1"/>
              </w:rPr>
            </w:pPr>
            <w:r w:rsidRPr="00E108F5">
              <w:rPr>
                <w:rFonts w:eastAsia="Cambria" w:cs="Cambria"/>
                <w:b/>
                <w:iCs/>
                <w:color w:val="000000" w:themeColor="text1"/>
              </w:rPr>
              <w:t>Applications of Inter-Professional Communication</w:t>
            </w:r>
          </w:p>
          <w:p w14:paraId="2637F0E2" w14:textId="336AB0A0" w:rsidR="003357FA" w:rsidRPr="007D3F5B" w:rsidRDefault="003357FA" w:rsidP="00461F5F">
            <w:pPr>
              <w:spacing w:after="60"/>
              <w:rPr>
                <w:rFonts w:eastAsia="Cambria" w:cs="Cambria"/>
                <w:b/>
                <w:iCs/>
                <w:color w:val="000000" w:themeColor="text1"/>
              </w:rPr>
            </w:pPr>
            <w:r w:rsidRPr="003A544C">
              <w:t>(offered as CL770 in full, on-ground D</w:t>
            </w:r>
            <w:r w:rsidR="005026EB">
              <w:t>A</w:t>
            </w:r>
            <w:r w:rsidRPr="003A544C">
              <w:t>c/DAcCHM program</w:t>
            </w:r>
            <w:r w:rsidRPr="007D3F5B">
              <w:rPr>
                <w:rFonts w:eastAsia="Cambria" w:cs="Cambria"/>
                <w:iCs/>
                <w:color w:val="000000" w:themeColor="text1"/>
              </w:rPr>
              <w:t>)</w:t>
            </w:r>
          </w:p>
        </w:tc>
      </w:tr>
    </w:tbl>
    <w:p w14:paraId="4341B5D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lab</w:t>
      </w:r>
    </w:p>
    <w:p w14:paraId="4AE9E680" w14:textId="77777777" w:rsidR="003357F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60</w:t>
      </w:r>
      <w:proofErr w:type="gramEnd"/>
      <w:r w:rsidRPr="00E108F5">
        <w:rPr>
          <w:rFonts w:eastAsia="Cambria" w:cs="Cambria"/>
          <w:color w:val="000000" w:themeColor="text1"/>
          <w:sz w:val="20"/>
          <w:szCs w:val="20"/>
        </w:rPr>
        <w:t xml:space="preserve"> academic</w:t>
      </w:r>
    </w:p>
    <w:p w14:paraId="0A3C9DD6" w14:textId="77777777" w:rsidR="003357FA" w:rsidRPr="00072795"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sidRPr="00E108F5">
        <w:rPr>
          <w:rFonts w:eastAsia="Cambria" w:cs="Cambria"/>
          <w:color w:val="000000" w:themeColor="text1"/>
          <w:sz w:val="20"/>
          <w:szCs w:val="20"/>
        </w:rPr>
        <w:t>BU805</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27FCC58" w14:textId="77777777" w:rsidR="003357FA" w:rsidRPr="003E0CD8"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BCF2F41" w14:textId="77777777" w:rsidR="003357FA" w:rsidRDefault="003357FA" w:rsidP="003357FA">
      <w:pPr>
        <w:spacing w:line="264" w:lineRule="auto"/>
      </w:pPr>
      <w:r w:rsidRPr="003A544C">
        <w:t xml:space="preserve">This course provides advanced clinical communication training and experiences in an approved biomedical setting. Doctoral candidates will observe and discuss cases at practicum sites of their choosing in their own locales with, e.g., medical doctors, osteopathic doctors, physician assistants, nurse practitioners, chiropractors, or naturopaths, </w:t>
      </w:r>
      <w:proofErr w:type="gramStart"/>
      <w:r w:rsidRPr="003A544C">
        <w:t>etc.</w:t>
      </w:r>
      <w:proofErr w:type="gramEnd"/>
    </w:p>
    <w:p w14:paraId="62111E61" w14:textId="77777777" w:rsidR="005A5A39" w:rsidRDefault="005A5A39" w:rsidP="003357FA">
      <w:pPr>
        <w:spacing w:line="264" w:lineRule="auto"/>
      </w:pPr>
    </w:p>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63EF2A31" w14:textId="77777777" w:rsidTr="00461F5F">
        <w:trPr>
          <w:trHeight w:val="360"/>
        </w:trPr>
        <w:tc>
          <w:tcPr>
            <w:tcW w:w="1276" w:type="dxa"/>
            <w:shd w:val="clear" w:color="auto" w:fill="F2F2F2" w:themeFill="background1" w:themeFillShade="F2"/>
          </w:tcPr>
          <w:p w14:paraId="26547794"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IPM800</w:t>
            </w:r>
          </w:p>
        </w:tc>
        <w:tc>
          <w:tcPr>
            <w:tcW w:w="9103" w:type="dxa"/>
            <w:shd w:val="clear" w:color="auto" w:fill="F2F2F2" w:themeFill="background1" w:themeFillShade="F2"/>
            <w:vAlign w:val="center"/>
          </w:tcPr>
          <w:p w14:paraId="117C2DA1" w14:textId="77777777" w:rsidR="003357FA" w:rsidRPr="007D3F5B" w:rsidRDefault="003357FA" w:rsidP="00461F5F">
            <w:pPr>
              <w:spacing w:after="60"/>
              <w:rPr>
                <w:rFonts w:eastAsia="Cambria" w:cs="Cambria"/>
                <w:b/>
                <w:iCs/>
                <w:color w:val="000000" w:themeColor="text1"/>
              </w:rPr>
            </w:pPr>
            <w:r w:rsidRPr="00E108F5">
              <w:rPr>
                <w:rFonts w:eastAsia="Cambria" w:cs="Cambria"/>
                <w:b/>
                <w:iCs/>
                <w:color w:val="000000" w:themeColor="text1"/>
              </w:rPr>
              <w:t>Integrated Pain Management</w:t>
            </w:r>
          </w:p>
        </w:tc>
      </w:tr>
    </w:tbl>
    <w:p w14:paraId="6932762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FECE7DA" w14:textId="77777777" w:rsidR="003357F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r w:rsidRPr="00E108F5">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4E877CEC" w14:textId="77777777" w:rsidR="003357F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Pr>
          <w:rFonts w:eastAsia="Cambria" w:cs="Cambria"/>
          <w:color w:val="000000" w:themeColor="text1"/>
          <w:sz w:val="20"/>
          <w:szCs w:val="20"/>
        </w:rPr>
        <w:t>None</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ED044B3" w14:textId="77777777" w:rsidR="003357FA" w:rsidRPr="001057E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6E84E22" w14:textId="77777777" w:rsidR="003357FA" w:rsidRDefault="003357FA" w:rsidP="003357FA">
      <w:pPr>
        <w:spacing w:line="264" w:lineRule="auto"/>
      </w:pPr>
      <w:r w:rsidRPr="644F88F6">
        <w:t xml:space="preserve">The purpose of this course is to broaden the student’s knowledge of pain management and to teach how to think critically about a variety of integrative pain management approaches. Students will assess the effectiveness of a wide variety of integrative modalities, including mind-body approaches, manual medicine, </w:t>
      </w:r>
      <w:r w:rsidRPr="644F88F6">
        <w:lastRenderedPageBreak/>
        <w:t>nutrition, and biomedical and Chinese medicine practice. Students will learn to engage in integrative pain management through treatment planning, lifestyle recommendations, communication/collaboration with healthcare providers, appropriate referral, and an exploration of the patient’s support structure.</w:t>
      </w:r>
    </w:p>
    <w:p w14:paraId="0CD7C414" w14:textId="77777777" w:rsidR="005A5A39" w:rsidRDefault="005A5A39" w:rsidP="003357FA">
      <w:pPr>
        <w:spacing w:line="264" w:lineRule="auto"/>
      </w:pPr>
    </w:p>
    <w:tbl>
      <w:tblPr>
        <w:tblStyle w:val="TableGrid"/>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52"/>
      </w:tblGrid>
      <w:tr w:rsidR="003357FA" w:rsidRPr="007D3F5B" w14:paraId="74B263B0" w14:textId="77777777" w:rsidTr="00461F5F">
        <w:trPr>
          <w:trHeight w:val="360"/>
        </w:trPr>
        <w:tc>
          <w:tcPr>
            <w:tcW w:w="1276" w:type="dxa"/>
            <w:shd w:val="clear" w:color="auto" w:fill="F2F2F2" w:themeFill="background1" w:themeFillShade="F2"/>
          </w:tcPr>
          <w:p w14:paraId="290A56A7"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OM806</w:t>
            </w:r>
          </w:p>
        </w:tc>
        <w:tc>
          <w:tcPr>
            <w:tcW w:w="9052" w:type="dxa"/>
            <w:shd w:val="clear" w:color="auto" w:fill="F2F2F2" w:themeFill="background1" w:themeFillShade="F2"/>
            <w:vAlign w:val="center"/>
          </w:tcPr>
          <w:p w14:paraId="0CAB1884" w14:textId="77777777" w:rsidR="003357FA" w:rsidRPr="00E108F5" w:rsidRDefault="003357FA" w:rsidP="00461F5F">
            <w:pPr>
              <w:spacing w:after="60"/>
              <w:ind w:left="296" w:hanging="296"/>
              <w:rPr>
                <w:rFonts w:eastAsia="Cambria" w:cs="Cambria"/>
                <w:b/>
                <w:iCs/>
                <w:color w:val="000000" w:themeColor="text1"/>
              </w:rPr>
            </w:pPr>
            <w:r w:rsidRPr="00E108F5">
              <w:rPr>
                <w:rFonts w:eastAsia="Cambria" w:cs="Cambria"/>
                <w:b/>
                <w:iCs/>
                <w:color w:val="000000" w:themeColor="text1"/>
              </w:rPr>
              <w:t>Practice-Based Learning</w:t>
            </w:r>
          </w:p>
          <w:p w14:paraId="1AD83D3F" w14:textId="612B7151" w:rsidR="003357FA" w:rsidRPr="00E108F5" w:rsidRDefault="003357FA" w:rsidP="00461F5F">
            <w:pPr>
              <w:spacing w:after="60"/>
            </w:pPr>
            <w:r w:rsidRPr="003A544C">
              <w:t>(offered as OM805 in full, on-ground D</w:t>
            </w:r>
            <w:r w:rsidR="005026EB">
              <w:t>A</w:t>
            </w:r>
            <w:r w:rsidRPr="003A544C">
              <w:t>c/DAcCHM program)</w:t>
            </w:r>
          </w:p>
        </w:tc>
      </w:tr>
    </w:tbl>
    <w:p w14:paraId="7AA753EA" w14:textId="77777777" w:rsidR="003357F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04B3751" w14:textId="77777777" w:rsidR="003357F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095C2EA" w14:textId="77777777" w:rsidR="003357F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C637674" w14:textId="77777777" w:rsidR="003357FA" w:rsidRPr="001057EA"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EC43A80" w14:textId="77777777" w:rsidR="003357FA" w:rsidRDefault="003357FA" w:rsidP="003357FA">
      <w:pPr>
        <w:spacing w:line="264" w:lineRule="auto"/>
      </w:pPr>
      <w:r w:rsidRPr="644F88F6">
        <w:t xml:space="preserve">The course will help students examine the two fundamental aspects of their healthcare careers: patient care and practice building. Students will identify areas in which both can </w:t>
      </w:r>
      <w:proofErr w:type="gramStart"/>
      <w:r w:rsidRPr="644F88F6">
        <w:t>be improved</w:t>
      </w:r>
      <w:proofErr w:type="gramEnd"/>
      <w:r w:rsidRPr="644F88F6">
        <w:t xml:space="preserve"> and create a program for further development. Along the way, the course will review current considerations in developing a successful practice, </w:t>
      </w:r>
      <w:proofErr w:type="gramStart"/>
      <w:r w:rsidRPr="644F88F6">
        <w:t>e.g.</w:t>
      </w:r>
      <w:proofErr w:type="gramEnd"/>
      <w:r w:rsidRPr="644F88F6">
        <w:t xml:space="preserve"> research access, marketing, management systems, etc. On the patient care side, students will present to faculty members and fellow doctoral candidates case work that integrates current research, Chinese medical theory, treatment plans, alternative approaches, biomedical considerations, community resources, and prognosis.</w:t>
      </w:r>
    </w:p>
    <w:p w14:paraId="6049457F" w14:textId="77777777" w:rsidR="005A5A39" w:rsidRDefault="005A5A39" w:rsidP="003357FA">
      <w:pPr>
        <w:spacing w:line="264" w:lineRule="auto"/>
      </w:pPr>
    </w:p>
    <w:tbl>
      <w:tblPr>
        <w:tblStyle w:val="TableGrid"/>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52"/>
      </w:tblGrid>
      <w:tr w:rsidR="003357FA" w:rsidRPr="007D3F5B" w14:paraId="77D53764" w14:textId="77777777" w:rsidTr="00461F5F">
        <w:trPr>
          <w:trHeight w:val="360"/>
        </w:trPr>
        <w:tc>
          <w:tcPr>
            <w:tcW w:w="1276" w:type="dxa"/>
            <w:shd w:val="clear" w:color="auto" w:fill="F2F2F2" w:themeFill="background1" w:themeFillShade="F2"/>
          </w:tcPr>
          <w:p w14:paraId="09050BCE"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OM810</w:t>
            </w:r>
          </w:p>
        </w:tc>
        <w:tc>
          <w:tcPr>
            <w:tcW w:w="9052" w:type="dxa"/>
            <w:shd w:val="clear" w:color="auto" w:fill="F2F2F2" w:themeFill="background1" w:themeFillShade="F2"/>
            <w:vAlign w:val="center"/>
          </w:tcPr>
          <w:p w14:paraId="21A2A65E" w14:textId="77777777" w:rsidR="003357FA" w:rsidRPr="001057EA" w:rsidRDefault="003357FA" w:rsidP="00461F5F">
            <w:pPr>
              <w:spacing w:after="60"/>
              <w:ind w:left="438" w:hanging="438"/>
              <w:rPr>
                <w:rFonts w:eastAsia="Cambria" w:cs="Cambria"/>
                <w:bCs/>
                <w:iCs/>
                <w:color w:val="000000" w:themeColor="text1"/>
              </w:rPr>
            </w:pPr>
            <w:r w:rsidRPr="00E108F5">
              <w:rPr>
                <w:rFonts w:eastAsia="Cambria" w:cs="Cambria"/>
                <w:b/>
                <w:iCs/>
                <w:color w:val="000000" w:themeColor="text1"/>
              </w:rPr>
              <w:t>Integrative Case Management</w:t>
            </w:r>
          </w:p>
        </w:tc>
      </w:tr>
    </w:tbl>
    <w:p w14:paraId="49BAEFF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3949B4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7164771" w14:textId="77777777" w:rsidR="003357FA" w:rsidRPr="00072795" w:rsidRDefault="003357FA" w:rsidP="003357FA">
      <w:pPr>
        <w:tabs>
          <w:tab w:val="left" w:pos="1418"/>
          <w:tab w:val="left" w:pos="4253"/>
          <w:tab w:val="left" w:pos="5529"/>
          <w:tab w:val="left" w:pos="6804"/>
          <w:tab w:val="left" w:pos="8080"/>
        </w:tabs>
        <w:rPr>
          <w:rFonts w:eastAsia="Cambria" w:cs="Cambria"/>
          <w:b/>
          <w:bCs/>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r w:rsidRPr="00E108F5">
        <w:rPr>
          <w:rFonts w:eastAsia="Cambria" w:cs="Cambria"/>
          <w:color w:val="000000" w:themeColor="text1"/>
          <w:sz w:val="20"/>
          <w:szCs w:val="20"/>
        </w:rPr>
        <w:t xml:space="preserve"> </w:t>
      </w:r>
    </w:p>
    <w:p w14:paraId="4CBF808F"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9B3C4DD" w14:textId="77777777" w:rsidR="003357FA" w:rsidRDefault="003357FA" w:rsidP="003357FA">
      <w:pPr>
        <w:spacing w:line="264" w:lineRule="auto"/>
      </w:pPr>
      <w:r w:rsidRPr="003A544C">
        <w:t xml:space="preserve">Using the case-based method, conditions from a variety of specialties will </w:t>
      </w:r>
      <w:proofErr w:type="gramStart"/>
      <w:r w:rsidRPr="003A544C">
        <w:t>be used</w:t>
      </w:r>
      <w:proofErr w:type="gramEnd"/>
      <w:r w:rsidRPr="003A544C">
        <w:t xml:space="preserve"> to develop a template for the integrative case management of biomedicine and Chinese medicine. The appropriate use of the wide variety of diagnostics, treatments, and community resources pertinent to the given conditions will </w:t>
      </w:r>
      <w:proofErr w:type="gramStart"/>
      <w:r w:rsidRPr="003A544C">
        <w:t>be analyzed</w:t>
      </w:r>
      <w:proofErr w:type="gramEnd"/>
      <w:r w:rsidRPr="003A544C">
        <w:t xml:space="preserve"> and evaluated.</w:t>
      </w:r>
    </w:p>
    <w:p w14:paraId="613A293C" w14:textId="77777777" w:rsidR="005A5A39" w:rsidRDefault="005A5A39" w:rsidP="003357FA">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3357FA" w:rsidRPr="007D3F5B" w14:paraId="7DA3BAA2" w14:textId="77777777" w:rsidTr="00461F5F">
        <w:trPr>
          <w:trHeight w:val="360"/>
        </w:trPr>
        <w:tc>
          <w:tcPr>
            <w:tcW w:w="1276" w:type="dxa"/>
            <w:shd w:val="clear" w:color="auto" w:fill="F2F2F2" w:themeFill="background1" w:themeFillShade="F2"/>
          </w:tcPr>
          <w:p w14:paraId="3094471A" w14:textId="77777777" w:rsidR="003357FA" w:rsidRPr="007D3F5B" w:rsidRDefault="003357F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43786ABD" w14:textId="77777777" w:rsidR="003357FA" w:rsidRPr="002739DC" w:rsidRDefault="003357FA"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0D3BE13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D3C11A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147E64F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FF38EF9"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DC0D859" w14:textId="77777777" w:rsidR="003357FA" w:rsidRDefault="003357FA" w:rsidP="003357F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w:t>
      </w:r>
      <w:r w:rsidRPr="003A544C">
        <w:lastRenderedPageBreak/>
        <w:t xml:space="preserve">show the </w:t>
      </w:r>
      <w:proofErr w:type="gramStart"/>
      <w:r w:rsidRPr="003A544C">
        <w:t>various types</w:t>
      </w:r>
      <w:proofErr w:type="gramEnd"/>
      <w:r w:rsidRPr="003A544C">
        <w:t xml:space="preserve"> of activities and resources found in courses and information needed to complete class activities and assignments.</w:t>
      </w:r>
    </w:p>
    <w:p w14:paraId="12151B0A" w14:textId="77777777" w:rsidR="005A5A39" w:rsidRDefault="005A5A39" w:rsidP="003357FA">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3357FA" w:rsidRPr="007D3F5B" w14:paraId="4743AE02" w14:textId="77777777" w:rsidTr="00461F5F">
        <w:trPr>
          <w:trHeight w:val="360"/>
        </w:trPr>
        <w:tc>
          <w:tcPr>
            <w:tcW w:w="1276" w:type="dxa"/>
            <w:shd w:val="clear" w:color="auto" w:fill="F2F2F2" w:themeFill="background1" w:themeFillShade="F2"/>
          </w:tcPr>
          <w:p w14:paraId="7A38ABC4"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WS800</w:t>
            </w:r>
          </w:p>
        </w:tc>
        <w:tc>
          <w:tcPr>
            <w:tcW w:w="9068" w:type="dxa"/>
            <w:shd w:val="clear" w:color="auto" w:fill="F2F2F2" w:themeFill="background1" w:themeFillShade="F2"/>
            <w:vAlign w:val="center"/>
          </w:tcPr>
          <w:p w14:paraId="6B226B72" w14:textId="77777777" w:rsidR="003357FA" w:rsidRPr="000E64A0" w:rsidRDefault="003357FA" w:rsidP="00461F5F">
            <w:pPr>
              <w:spacing w:after="60"/>
              <w:ind w:left="455" w:hanging="455"/>
              <w:rPr>
                <w:rFonts w:eastAsia="Cambria" w:cs="Cambria"/>
                <w:b/>
                <w:iCs/>
              </w:rPr>
            </w:pPr>
            <w:r w:rsidRPr="000E64A0">
              <w:rPr>
                <w:rFonts w:eastAsia="Cambria" w:cs="Cambria"/>
                <w:b/>
                <w:iCs/>
              </w:rPr>
              <w:t>Foundations</w:t>
            </w:r>
            <w:r>
              <w:rPr>
                <w:rFonts w:eastAsia="Cambria" w:cs="Cambria"/>
                <w:b/>
                <w:iCs/>
              </w:rPr>
              <w:t xml:space="preserve"> of</w:t>
            </w:r>
            <w:r w:rsidRPr="000E64A0">
              <w:rPr>
                <w:rFonts w:eastAsia="Cambria" w:cs="Cambria"/>
                <w:b/>
                <w:iCs/>
              </w:rPr>
              <w:t xml:space="preserve"> Evidence</w:t>
            </w:r>
            <w:r>
              <w:rPr>
                <w:rFonts w:eastAsia="Cambria" w:cs="Cambria"/>
                <w:b/>
                <w:iCs/>
              </w:rPr>
              <w:t>-</w:t>
            </w:r>
            <w:r w:rsidRPr="000E64A0">
              <w:rPr>
                <w:rFonts w:eastAsia="Cambria" w:cs="Cambria"/>
                <w:b/>
                <w:iCs/>
              </w:rPr>
              <w:t>Informed Practice</w:t>
            </w:r>
          </w:p>
          <w:p w14:paraId="2280EE53" w14:textId="2905CA79" w:rsidR="003357FA" w:rsidRPr="00E108F5" w:rsidRDefault="003357FA" w:rsidP="00461F5F">
            <w:pPr>
              <w:spacing w:after="60"/>
              <w:rPr>
                <w:b/>
                <w:bCs/>
              </w:rPr>
            </w:pPr>
            <w:r w:rsidRPr="003A544C">
              <w:t>(offered as WS550 in full, on-ground D</w:t>
            </w:r>
            <w:r w:rsidR="00BF531D">
              <w:t>A</w:t>
            </w:r>
            <w:r w:rsidRPr="003A544C">
              <w:t>c/DAcCHM program)</w:t>
            </w:r>
          </w:p>
        </w:tc>
      </w:tr>
    </w:tbl>
    <w:p w14:paraId="0A7763F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1438B8C"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74D3AE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8D95682"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4D8819C" w14:textId="77777777" w:rsidR="003357FA" w:rsidRDefault="003357FA" w:rsidP="003357FA">
      <w:pPr>
        <w:spacing w:line="264" w:lineRule="auto"/>
      </w:pPr>
      <w:r w:rsidRPr="644F88F6">
        <w:t>Evidence-informed practice is an approach to clinical reasoning that integrates clinical experience and findings, patient preferences, and research (all important types of evidence) into the process of healthcare delivery. The student will learn the strengths and limitations of each element of the model and how to use them together to enhance clinical decision-making and patient outcomes.</w:t>
      </w:r>
    </w:p>
    <w:p w14:paraId="78B12DCE" w14:textId="77777777" w:rsidR="005A5A39" w:rsidRDefault="005A5A39" w:rsidP="003357FA">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3357FA" w:rsidRPr="007D3F5B" w14:paraId="628C3199" w14:textId="77777777" w:rsidTr="00461F5F">
        <w:trPr>
          <w:trHeight w:val="360"/>
        </w:trPr>
        <w:tc>
          <w:tcPr>
            <w:tcW w:w="1276" w:type="dxa"/>
            <w:shd w:val="clear" w:color="auto" w:fill="F2F2F2" w:themeFill="background1" w:themeFillShade="F2"/>
          </w:tcPr>
          <w:p w14:paraId="70F102FA"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WS810</w:t>
            </w:r>
          </w:p>
        </w:tc>
        <w:tc>
          <w:tcPr>
            <w:tcW w:w="9068" w:type="dxa"/>
            <w:shd w:val="clear" w:color="auto" w:fill="F2F2F2" w:themeFill="background1" w:themeFillShade="F2"/>
            <w:vAlign w:val="center"/>
          </w:tcPr>
          <w:p w14:paraId="690C31B2" w14:textId="77777777" w:rsidR="003357FA" w:rsidRPr="00E108F5" w:rsidRDefault="003357FA" w:rsidP="00461F5F">
            <w:pPr>
              <w:spacing w:after="60"/>
              <w:ind w:left="313" w:hanging="313"/>
              <w:rPr>
                <w:rFonts w:eastAsia="Cambria" w:cs="Cambria"/>
                <w:b/>
                <w:iCs/>
                <w:color w:val="000000" w:themeColor="text1"/>
              </w:rPr>
            </w:pPr>
            <w:r w:rsidRPr="00E108F5">
              <w:rPr>
                <w:rFonts w:eastAsia="Cambria" w:cs="Cambria"/>
                <w:b/>
                <w:iCs/>
                <w:color w:val="000000" w:themeColor="text1"/>
              </w:rPr>
              <w:t>Advanced Integrative Diagnosis</w:t>
            </w:r>
          </w:p>
          <w:p w14:paraId="13DB63B1" w14:textId="64C233C5" w:rsidR="003357FA" w:rsidRPr="00E108F5" w:rsidRDefault="003357FA" w:rsidP="00461F5F">
            <w:pPr>
              <w:spacing w:after="60"/>
              <w:rPr>
                <w:b/>
                <w:bCs/>
              </w:rPr>
            </w:pPr>
            <w:r w:rsidRPr="003A544C">
              <w:t>(offered as WS860 in full, on-ground D</w:t>
            </w:r>
            <w:r w:rsidR="00BF531D">
              <w:t>A</w:t>
            </w:r>
            <w:r w:rsidRPr="003A544C">
              <w:t>c/DAcCHM program)</w:t>
            </w:r>
          </w:p>
        </w:tc>
      </w:tr>
    </w:tbl>
    <w:p w14:paraId="3757B28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A6950EB"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55219B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9B17338"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79E215B" w14:textId="77777777" w:rsidR="003357FA" w:rsidRDefault="003357FA" w:rsidP="003357FA">
      <w:pPr>
        <w:spacing w:line="264" w:lineRule="auto"/>
      </w:pPr>
      <w:r w:rsidRPr="003A544C">
        <w:t>Students will further their understanding of biomedical labs, diagnostic imaging, health screening, functional medicine labs, and more. Student will increase their ability to exchange diagnostic information with other healthcare providers. Most importantly, students will critically analyze the diagnostic options and be able to inform patients of their relative merits.</w:t>
      </w:r>
    </w:p>
    <w:p w14:paraId="1F84FF5E" w14:textId="77777777" w:rsidR="005A5A39" w:rsidRDefault="005A5A39" w:rsidP="003357FA">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3357FA" w:rsidRPr="007D3F5B" w14:paraId="1E08C5D0" w14:textId="77777777" w:rsidTr="00461F5F">
        <w:trPr>
          <w:trHeight w:val="360"/>
        </w:trPr>
        <w:tc>
          <w:tcPr>
            <w:tcW w:w="1276" w:type="dxa"/>
            <w:shd w:val="clear" w:color="auto" w:fill="F2F2F2" w:themeFill="background1" w:themeFillShade="F2"/>
          </w:tcPr>
          <w:p w14:paraId="68727D1E"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lang w:val="es-ES"/>
              </w:rPr>
              <w:t>WS820</w:t>
            </w:r>
          </w:p>
        </w:tc>
        <w:tc>
          <w:tcPr>
            <w:tcW w:w="9068" w:type="dxa"/>
            <w:shd w:val="clear" w:color="auto" w:fill="F2F2F2" w:themeFill="background1" w:themeFillShade="F2"/>
            <w:vAlign w:val="center"/>
          </w:tcPr>
          <w:p w14:paraId="0B36D8AB" w14:textId="77777777" w:rsidR="003357FA" w:rsidRPr="00E108F5" w:rsidRDefault="003357FA" w:rsidP="00461F5F">
            <w:pPr>
              <w:spacing w:after="60"/>
              <w:rPr>
                <w:rFonts w:eastAsia="Cambria" w:cs="Cambria"/>
                <w:b/>
                <w:iCs/>
                <w:color w:val="000000" w:themeColor="text1"/>
              </w:rPr>
            </w:pPr>
            <w:r w:rsidRPr="00E108F5">
              <w:rPr>
                <w:rFonts w:eastAsia="Cambria" w:cs="Cambria"/>
                <w:b/>
                <w:iCs/>
                <w:color w:val="000000" w:themeColor="text1"/>
              </w:rPr>
              <w:t>Preventive Medicine and Public Health</w:t>
            </w:r>
          </w:p>
          <w:p w14:paraId="5222D9C2" w14:textId="5208B869" w:rsidR="003357FA" w:rsidRPr="00E108F5" w:rsidRDefault="003357FA" w:rsidP="00461F5F">
            <w:pPr>
              <w:spacing w:after="60"/>
              <w:rPr>
                <w:b/>
                <w:bCs/>
              </w:rPr>
            </w:pPr>
            <w:r w:rsidRPr="003A544C">
              <w:t>(offered as WS830 in full, on-ground D</w:t>
            </w:r>
            <w:r w:rsidR="00BF531D">
              <w:t>A</w:t>
            </w:r>
            <w:r w:rsidRPr="003A544C">
              <w:t>c/DAcCHM program)</w:t>
            </w:r>
          </w:p>
        </w:tc>
      </w:tr>
    </w:tbl>
    <w:p w14:paraId="51998A5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A5CF3EA"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B06165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39432F8"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7741762" w14:textId="77777777" w:rsidR="003357FA" w:rsidRDefault="003357FA" w:rsidP="003357FA">
      <w:pPr>
        <w:spacing w:line="264" w:lineRule="auto"/>
      </w:pPr>
      <w:r w:rsidRPr="003A544C">
        <w:t xml:space="preserve">Preventive medicine and public health presents epidemiology, risk factors, determinants of health, effects of </w:t>
      </w:r>
      <w:proofErr w:type="gramStart"/>
      <w:r w:rsidRPr="003A544C">
        <w:t>different cultural</w:t>
      </w:r>
      <w:proofErr w:type="gramEnd"/>
      <w:r w:rsidRPr="003A544C">
        <w:t xml:space="preserve"> practices, genetic predispositions, the effect of climates on the incidence of disease, and more. In addition to conventional therapies, students will analyze and evaluate the role of Chinese medicine in preventive medicine and public health, along with the effects of diet, exercise, meditation, and more.</w:t>
      </w:r>
    </w:p>
    <w:p w14:paraId="20E04B38" w14:textId="77777777" w:rsidR="005A5A39" w:rsidRDefault="005A5A39" w:rsidP="003357FA">
      <w:pPr>
        <w:spacing w:line="264" w:lineRule="auto"/>
      </w:pPr>
    </w:p>
    <w:p w14:paraId="0BB1C26D" w14:textId="17A10BFE" w:rsidR="003357FA" w:rsidRDefault="003357FA" w:rsidP="00294256">
      <w:pPr>
        <w:pStyle w:val="Heading4"/>
      </w:pPr>
      <w:bookmarkStart w:id="491" w:name="_Hlk121989560"/>
      <w:r w:rsidRPr="00DE0889">
        <w:t>T-D</w:t>
      </w:r>
      <w:r w:rsidR="00BF531D">
        <w:t>A</w:t>
      </w:r>
      <w:r w:rsidR="006F0F44">
        <w:t>c</w:t>
      </w:r>
      <w:r w:rsidRPr="00DE0889">
        <w:t>/T-D</w:t>
      </w:r>
      <w:r w:rsidR="00BF531D">
        <w:t>A</w:t>
      </w:r>
      <w:r w:rsidR="006F0F44">
        <w:t>c</w:t>
      </w:r>
      <w:r w:rsidRPr="00DE0889">
        <w:t xml:space="preserve">CHM </w:t>
      </w:r>
      <w:r>
        <w:t>FULL-TIME MODEL CURRICULUM, ONLINE</w:t>
      </w:r>
    </w:p>
    <w:p w14:paraId="3D7C8F70" w14:textId="77777777" w:rsidR="003357FA" w:rsidRPr="00242467" w:rsidRDefault="003357FA" w:rsidP="003357FA">
      <w:pPr>
        <w:rPr>
          <w:i/>
          <w:iCs/>
        </w:rPr>
      </w:pPr>
      <w:r>
        <w:rPr>
          <w:i/>
          <w:iCs/>
        </w:rPr>
        <w:t>S</w:t>
      </w:r>
      <w:r w:rsidRPr="006A183A">
        <w:rPr>
          <w:i/>
          <w:iCs/>
        </w:rPr>
        <w:t xml:space="preserve">ubject to change. </w:t>
      </w:r>
    </w:p>
    <w:tbl>
      <w:tblPr>
        <w:tblW w:w="10240" w:type="dxa"/>
        <w:tblLook w:val="04A0" w:firstRow="1" w:lastRow="0" w:firstColumn="1" w:lastColumn="0" w:noHBand="0" w:noVBand="1"/>
      </w:tblPr>
      <w:tblGrid>
        <w:gridCol w:w="940"/>
        <w:gridCol w:w="4500"/>
        <w:gridCol w:w="1200"/>
        <w:gridCol w:w="1200"/>
        <w:gridCol w:w="1200"/>
        <w:gridCol w:w="1200"/>
      </w:tblGrid>
      <w:tr w:rsidR="003357FA" w14:paraId="5475EE03" w14:textId="77777777" w:rsidTr="00461F5F">
        <w:trPr>
          <w:trHeight w:val="280"/>
        </w:trPr>
        <w:tc>
          <w:tcPr>
            <w:tcW w:w="940" w:type="dxa"/>
            <w:tcBorders>
              <w:top w:val="single" w:sz="8" w:space="0" w:color="auto"/>
              <w:left w:val="single" w:sz="8" w:space="0" w:color="auto"/>
              <w:bottom w:val="nil"/>
              <w:right w:val="nil"/>
            </w:tcBorders>
            <w:shd w:val="clear" w:color="000000" w:fill="A6A6A6"/>
            <w:noWrap/>
            <w:vAlign w:val="center"/>
            <w:hideMark/>
          </w:tcPr>
          <w:bookmarkEnd w:id="491"/>
          <w:p w14:paraId="6E978C3C" w14:textId="77777777" w:rsidR="003357FA" w:rsidRDefault="003357FA" w:rsidP="00461F5F">
            <w:pPr>
              <w:rPr>
                <w:rFonts w:cs="Calibri"/>
                <w:b/>
                <w:bCs/>
                <w:color w:val="FFFFFF"/>
                <w:sz w:val="20"/>
                <w:szCs w:val="20"/>
              </w:rPr>
            </w:pPr>
            <w:r>
              <w:rPr>
                <w:rFonts w:cs="Calibri"/>
                <w:b/>
                <w:bCs/>
                <w:color w:val="FFFFFF"/>
                <w:sz w:val="20"/>
                <w:szCs w:val="20"/>
              </w:rPr>
              <w:t>TERM 1</w:t>
            </w:r>
          </w:p>
        </w:tc>
        <w:tc>
          <w:tcPr>
            <w:tcW w:w="4500" w:type="dxa"/>
            <w:tcBorders>
              <w:top w:val="single" w:sz="8" w:space="0" w:color="auto"/>
              <w:left w:val="nil"/>
              <w:bottom w:val="nil"/>
              <w:right w:val="nil"/>
            </w:tcBorders>
            <w:shd w:val="clear" w:color="000000" w:fill="A6A6A6"/>
            <w:noWrap/>
            <w:vAlign w:val="center"/>
            <w:hideMark/>
          </w:tcPr>
          <w:p w14:paraId="46EBBDC0"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1200" w:type="dxa"/>
            <w:tcBorders>
              <w:top w:val="single" w:sz="8" w:space="0" w:color="auto"/>
              <w:left w:val="nil"/>
              <w:bottom w:val="nil"/>
              <w:right w:val="nil"/>
            </w:tcBorders>
            <w:shd w:val="clear" w:color="000000" w:fill="A6A6A6"/>
            <w:noWrap/>
            <w:vAlign w:val="center"/>
            <w:hideMark/>
          </w:tcPr>
          <w:p w14:paraId="5CDB5493"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200" w:type="dxa"/>
            <w:tcBorders>
              <w:top w:val="single" w:sz="8" w:space="0" w:color="auto"/>
              <w:left w:val="nil"/>
              <w:bottom w:val="nil"/>
              <w:right w:val="nil"/>
            </w:tcBorders>
            <w:shd w:val="clear" w:color="000000" w:fill="A6A6A6"/>
            <w:noWrap/>
            <w:vAlign w:val="center"/>
            <w:hideMark/>
          </w:tcPr>
          <w:p w14:paraId="654885D5" w14:textId="77777777" w:rsidR="003357FA" w:rsidRDefault="003357FA" w:rsidP="00461F5F">
            <w:pPr>
              <w:jc w:val="center"/>
              <w:rPr>
                <w:rFonts w:cs="Calibri"/>
                <w:b/>
                <w:bCs/>
                <w:color w:val="FFFFFF"/>
                <w:sz w:val="20"/>
                <w:szCs w:val="20"/>
              </w:rPr>
            </w:pPr>
            <w:r>
              <w:rPr>
                <w:rFonts w:cs="Calibri"/>
                <w:b/>
                <w:bCs/>
                <w:color w:val="FFFFFF"/>
                <w:sz w:val="20"/>
                <w:szCs w:val="20"/>
              </w:rPr>
              <w:t>HOURS</w:t>
            </w:r>
          </w:p>
        </w:tc>
        <w:tc>
          <w:tcPr>
            <w:tcW w:w="1200" w:type="dxa"/>
            <w:tcBorders>
              <w:top w:val="single" w:sz="8" w:space="0" w:color="auto"/>
              <w:left w:val="nil"/>
              <w:bottom w:val="nil"/>
              <w:right w:val="nil"/>
            </w:tcBorders>
            <w:shd w:val="clear" w:color="000000" w:fill="A6A6A6"/>
            <w:noWrap/>
            <w:vAlign w:val="center"/>
            <w:hideMark/>
          </w:tcPr>
          <w:p w14:paraId="2A4334F1"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200" w:type="dxa"/>
            <w:tcBorders>
              <w:top w:val="single" w:sz="8" w:space="0" w:color="auto"/>
              <w:left w:val="nil"/>
              <w:bottom w:val="nil"/>
              <w:right w:val="single" w:sz="8" w:space="0" w:color="auto"/>
            </w:tcBorders>
            <w:shd w:val="clear" w:color="000000" w:fill="A6A6A6"/>
            <w:noWrap/>
            <w:vAlign w:val="center"/>
            <w:hideMark/>
          </w:tcPr>
          <w:p w14:paraId="6F52BEFD"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2593A918" w14:textId="77777777" w:rsidTr="00461F5F">
        <w:trPr>
          <w:trHeight w:val="260"/>
        </w:trPr>
        <w:tc>
          <w:tcPr>
            <w:tcW w:w="940" w:type="dxa"/>
            <w:tcBorders>
              <w:top w:val="nil"/>
              <w:left w:val="single" w:sz="8" w:space="0" w:color="auto"/>
              <w:bottom w:val="nil"/>
              <w:right w:val="nil"/>
            </w:tcBorders>
            <w:shd w:val="clear" w:color="auto" w:fill="auto"/>
            <w:noWrap/>
            <w:hideMark/>
          </w:tcPr>
          <w:p w14:paraId="4B38DDE7" w14:textId="77777777" w:rsidR="003357FA" w:rsidRDefault="003357FA" w:rsidP="00461F5F">
            <w:pPr>
              <w:rPr>
                <w:rFonts w:cs="Calibri"/>
                <w:color w:val="000000"/>
                <w:sz w:val="20"/>
                <w:szCs w:val="20"/>
              </w:rPr>
            </w:pPr>
            <w:r>
              <w:rPr>
                <w:rFonts w:cs="Calibri"/>
                <w:color w:val="000000"/>
                <w:sz w:val="20"/>
                <w:szCs w:val="20"/>
              </w:rPr>
              <w:t>TTS101</w:t>
            </w:r>
          </w:p>
        </w:tc>
        <w:tc>
          <w:tcPr>
            <w:tcW w:w="4500" w:type="dxa"/>
            <w:tcBorders>
              <w:top w:val="nil"/>
              <w:left w:val="nil"/>
              <w:bottom w:val="nil"/>
              <w:right w:val="nil"/>
            </w:tcBorders>
            <w:shd w:val="clear" w:color="auto" w:fill="auto"/>
            <w:noWrap/>
            <w:hideMark/>
          </w:tcPr>
          <w:p w14:paraId="5FA5C793"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1200" w:type="dxa"/>
            <w:tcBorders>
              <w:top w:val="nil"/>
              <w:left w:val="nil"/>
              <w:bottom w:val="nil"/>
              <w:right w:val="nil"/>
            </w:tcBorders>
            <w:shd w:val="clear" w:color="auto" w:fill="auto"/>
            <w:noWrap/>
            <w:hideMark/>
          </w:tcPr>
          <w:p w14:paraId="75E63860" w14:textId="77777777" w:rsidR="003357FA" w:rsidRDefault="003357FA" w:rsidP="00461F5F">
            <w:pPr>
              <w:jc w:val="center"/>
              <w:rPr>
                <w:rFonts w:cs="Calibri"/>
                <w:color w:val="000000"/>
                <w:sz w:val="20"/>
                <w:szCs w:val="20"/>
              </w:rPr>
            </w:pPr>
            <w:r>
              <w:rPr>
                <w:rFonts w:cs="Calibri"/>
                <w:color w:val="000000"/>
                <w:sz w:val="20"/>
                <w:szCs w:val="20"/>
              </w:rPr>
              <w:t>0.0</w:t>
            </w:r>
          </w:p>
        </w:tc>
        <w:tc>
          <w:tcPr>
            <w:tcW w:w="1200" w:type="dxa"/>
            <w:tcBorders>
              <w:top w:val="nil"/>
              <w:left w:val="nil"/>
              <w:bottom w:val="nil"/>
              <w:right w:val="nil"/>
            </w:tcBorders>
            <w:shd w:val="clear" w:color="auto" w:fill="auto"/>
            <w:noWrap/>
            <w:hideMark/>
          </w:tcPr>
          <w:p w14:paraId="1C0DC33F" w14:textId="77777777" w:rsidR="003357FA" w:rsidRDefault="003357FA" w:rsidP="00461F5F">
            <w:pPr>
              <w:jc w:val="center"/>
              <w:rPr>
                <w:rFonts w:cs="Calibri"/>
                <w:color w:val="000000"/>
                <w:sz w:val="20"/>
                <w:szCs w:val="20"/>
              </w:rPr>
            </w:pPr>
            <w:r>
              <w:rPr>
                <w:rFonts w:cs="Calibri"/>
                <w:color w:val="000000"/>
                <w:sz w:val="20"/>
                <w:szCs w:val="20"/>
              </w:rPr>
              <w:t>0.0</w:t>
            </w:r>
          </w:p>
        </w:tc>
        <w:tc>
          <w:tcPr>
            <w:tcW w:w="1200" w:type="dxa"/>
            <w:tcBorders>
              <w:top w:val="nil"/>
              <w:left w:val="nil"/>
              <w:bottom w:val="nil"/>
              <w:right w:val="nil"/>
            </w:tcBorders>
            <w:shd w:val="clear" w:color="auto" w:fill="auto"/>
            <w:noWrap/>
            <w:hideMark/>
          </w:tcPr>
          <w:p w14:paraId="570811D7" w14:textId="77777777" w:rsidR="003357FA" w:rsidRDefault="003357FA" w:rsidP="00461F5F">
            <w:pPr>
              <w:jc w:val="center"/>
              <w:rPr>
                <w:rFonts w:cs="Calibri"/>
                <w:color w:val="000000"/>
                <w:sz w:val="20"/>
                <w:szCs w:val="20"/>
              </w:rPr>
            </w:pPr>
          </w:p>
        </w:tc>
        <w:tc>
          <w:tcPr>
            <w:tcW w:w="1200" w:type="dxa"/>
            <w:tcBorders>
              <w:top w:val="nil"/>
              <w:left w:val="nil"/>
              <w:bottom w:val="nil"/>
              <w:right w:val="single" w:sz="8" w:space="0" w:color="auto"/>
            </w:tcBorders>
            <w:shd w:val="clear" w:color="auto" w:fill="auto"/>
            <w:noWrap/>
            <w:hideMark/>
          </w:tcPr>
          <w:p w14:paraId="6BA149A8" w14:textId="77777777" w:rsidR="003357FA" w:rsidRDefault="003357FA" w:rsidP="00461F5F">
            <w:pPr>
              <w:jc w:val="center"/>
              <w:rPr>
                <w:rFonts w:cs="Calibri"/>
                <w:color w:val="000000"/>
                <w:sz w:val="20"/>
                <w:szCs w:val="20"/>
              </w:rPr>
            </w:pPr>
          </w:p>
        </w:tc>
      </w:tr>
      <w:tr w:rsidR="003357FA" w14:paraId="75F6F810" w14:textId="77777777" w:rsidTr="00461F5F">
        <w:trPr>
          <w:trHeight w:val="260"/>
        </w:trPr>
        <w:tc>
          <w:tcPr>
            <w:tcW w:w="940" w:type="dxa"/>
            <w:tcBorders>
              <w:top w:val="nil"/>
              <w:left w:val="single" w:sz="8" w:space="0" w:color="auto"/>
              <w:bottom w:val="nil"/>
              <w:right w:val="nil"/>
            </w:tcBorders>
            <w:shd w:val="clear" w:color="auto" w:fill="auto"/>
            <w:noWrap/>
            <w:hideMark/>
          </w:tcPr>
          <w:p w14:paraId="2CCAC953" w14:textId="77777777" w:rsidR="003357FA" w:rsidRDefault="003357FA" w:rsidP="00461F5F">
            <w:pPr>
              <w:rPr>
                <w:rFonts w:cs="Calibri"/>
                <w:color w:val="000000"/>
                <w:sz w:val="20"/>
                <w:szCs w:val="20"/>
              </w:rPr>
            </w:pPr>
            <w:r>
              <w:rPr>
                <w:rFonts w:cs="Calibri"/>
                <w:color w:val="000000"/>
                <w:sz w:val="20"/>
                <w:szCs w:val="20"/>
              </w:rPr>
              <w:t>WS800</w:t>
            </w:r>
          </w:p>
        </w:tc>
        <w:tc>
          <w:tcPr>
            <w:tcW w:w="4500" w:type="dxa"/>
            <w:tcBorders>
              <w:top w:val="nil"/>
              <w:left w:val="nil"/>
              <w:bottom w:val="nil"/>
              <w:right w:val="nil"/>
            </w:tcBorders>
            <w:shd w:val="clear" w:color="auto" w:fill="auto"/>
            <w:noWrap/>
            <w:hideMark/>
          </w:tcPr>
          <w:p w14:paraId="7A9A3331" w14:textId="77777777" w:rsidR="003357FA" w:rsidRDefault="003357FA" w:rsidP="00461F5F">
            <w:pPr>
              <w:rPr>
                <w:rFonts w:cs="Calibri"/>
                <w:color w:val="000000"/>
                <w:sz w:val="20"/>
                <w:szCs w:val="20"/>
              </w:rPr>
            </w:pPr>
            <w:r>
              <w:rPr>
                <w:rFonts w:cs="Calibri"/>
                <w:color w:val="000000"/>
                <w:sz w:val="20"/>
                <w:szCs w:val="20"/>
              </w:rPr>
              <w:t>Foundations of Evidence-Informed Practice</w:t>
            </w:r>
          </w:p>
        </w:tc>
        <w:tc>
          <w:tcPr>
            <w:tcW w:w="1200" w:type="dxa"/>
            <w:tcBorders>
              <w:top w:val="nil"/>
              <w:left w:val="nil"/>
              <w:bottom w:val="nil"/>
              <w:right w:val="nil"/>
            </w:tcBorders>
            <w:shd w:val="clear" w:color="auto" w:fill="auto"/>
            <w:noWrap/>
            <w:hideMark/>
          </w:tcPr>
          <w:p w14:paraId="08AAC7EE" w14:textId="77777777" w:rsidR="003357FA" w:rsidRDefault="003357FA" w:rsidP="00461F5F">
            <w:pPr>
              <w:jc w:val="center"/>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hideMark/>
          </w:tcPr>
          <w:p w14:paraId="1AC4A2F2" w14:textId="77777777" w:rsidR="003357FA" w:rsidRDefault="003357FA" w:rsidP="00461F5F">
            <w:pPr>
              <w:jc w:val="center"/>
              <w:rPr>
                <w:rFonts w:cs="Calibri"/>
                <w:color w:val="000000"/>
                <w:sz w:val="20"/>
                <w:szCs w:val="20"/>
              </w:rPr>
            </w:pPr>
            <w:r>
              <w:rPr>
                <w:rFonts w:cs="Calibri"/>
                <w:color w:val="000000"/>
                <w:sz w:val="20"/>
                <w:szCs w:val="20"/>
              </w:rPr>
              <w:t>45.0</w:t>
            </w:r>
          </w:p>
        </w:tc>
        <w:tc>
          <w:tcPr>
            <w:tcW w:w="1200" w:type="dxa"/>
            <w:tcBorders>
              <w:top w:val="nil"/>
              <w:left w:val="nil"/>
              <w:bottom w:val="nil"/>
              <w:right w:val="nil"/>
            </w:tcBorders>
            <w:shd w:val="clear" w:color="auto" w:fill="auto"/>
            <w:noWrap/>
            <w:hideMark/>
          </w:tcPr>
          <w:p w14:paraId="04ABDB36" w14:textId="77777777" w:rsidR="003357FA" w:rsidRDefault="003357FA" w:rsidP="00461F5F">
            <w:pPr>
              <w:jc w:val="center"/>
              <w:rPr>
                <w:rFonts w:cs="Calibri"/>
                <w:color w:val="000000"/>
                <w:sz w:val="20"/>
                <w:szCs w:val="20"/>
              </w:rPr>
            </w:pPr>
          </w:p>
        </w:tc>
        <w:tc>
          <w:tcPr>
            <w:tcW w:w="1200" w:type="dxa"/>
            <w:tcBorders>
              <w:top w:val="nil"/>
              <w:left w:val="nil"/>
              <w:bottom w:val="nil"/>
              <w:right w:val="single" w:sz="8" w:space="0" w:color="auto"/>
            </w:tcBorders>
            <w:shd w:val="clear" w:color="auto" w:fill="auto"/>
            <w:noWrap/>
            <w:hideMark/>
          </w:tcPr>
          <w:p w14:paraId="50054A0F" w14:textId="77777777" w:rsidR="003357FA" w:rsidRDefault="003357FA" w:rsidP="00461F5F">
            <w:pPr>
              <w:jc w:val="center"/>
              <w:rPr>
                <w:rFonts w:cs="Calibri"/>
                <w:color w:val="000000"/>
                <w:sz w:val="20"/>
                <w:szCs w:val="20"/>
              </w:rPr>
            </w:pPr>
          </w:p>
        </w:tc>
      </w:tr>
      <w:tr w:rsidR="003357FA" w14:paraId="6A82D7B0" w14:textId="77777777" w:rsidTr="00461F5F">
        <w:trPr>
          <w:trHeight w:val="260"/>
        </w:trPr>
        <w:tc>
          <w:tcPr>
            <w:tcW w:w="940" w:type="dxa"/>
            <w:tcBorders>
              <w:top w:val="nil"/>
              <w:left w:val="single" w:sz="8" w:space="0" w:color="auto"/>
              <w:bottom w:val="nil"/>
              <w:right w:val="nil"/>
            </w:tcBorders>
            <w:shd w:val="clear" w:color="auto" w:fill="auto"/>
            <w:noWrap/>
            <w:hideMark/>
          </w:tcPr>
          <w:p w14:paraId="1E977D1E" w14:textId="77777777" w:rsidR="003357FA" w:rsidRDefault="003357FA" w:rsidP="00461F5F">
            <w:pPr>
              <w:rPr>
                <w:rFonts w:cs="Calibri"/>
                <w:color w:val="000000"/>
                <w:sz w:val="20"/>
                <w:szCs w:val="20"/>
              </w:rPr>
            </w:pPr>
            <w:r>
              <w:rPr>
                <w:rFonts w:cs="Calibri"/>
                <w:color w:val="000000"/>
                <w:sz w:val="20"/>
                <w:szCs w:val="20"/>
              </w:rPr>
              <w:t>BU805</w:t>
            </w:r>
          </w:p>
        </w:tc>
        <w:tc>
          <w:tcPr>
            <w:tcW w:w="4500" w:type="dxa"/>
            <w:tcBorders>
              <w:top w:val="nil"/>
              <w:left w:val="nil"/>
              <w:bottom w:val="nil"/>
              <w:right w:val="nil"/>
            </w:tcBorders>
            <w:shd w:val="clear" w:color="auto" w:fill="auto"/>
            <w:noWrap/>
            <w:hideMark/>
          </w:tcPr>
          <w:p w14:paraId="34A7B2C1" w14:textId="77777777" w:rsidR="003357FA" w:rsidRDefault="003357FA" w:rsidP="00461F5F">
            <w:pPr>
              <w:rPr>
                <w:rFonts w:cs="Calibri"/>
                <w:color w:val="000000"/>
                <w:sz w:val="20"/>
                <w:szCs w:val="20"/>
              </w:rPr>
            </w:pPr>
            <w:r>
              <w:rPr>
                <w:rFonts w:cs="Calibri"/>
                <w:color w:val="000000"/>
                <w:sz w:val="20"/>
                <w:szCs w:val="20"/>
              </w:rPr>
              <w:t>Inter-Professional Communication</w:t>
            </w:r>
          </w:p>
        </w:tc>
        <w:tc>
          <w:tcPr>
            <w:tcW w:w="1200" w:type="dxa"/>
            <w:tcBorders>
              <w:top w:val="nil"/>
              <w:left w:val="nil"/>
              <w:bottom w:val="nil"/>
              <w:right w:val="nil"/>
            </w:tcBorders>
            <w:shd w:val="clear" w:color="auto" w:fill="auto"/>
            <w:noWrap/>
            <w:hideMark/>
          </w:tcPr>
          <w:p w14:paraId="20815B33" w14:textId="77777777" w:rsidR="003357FA" w:rsidRDefault="003357FA" w:rsidP="00461F5F">
            <w:pPr>
              <w:jc w:val="center"/>
              <w:rPr>
                <w:rFonts w:cs="Calibri"/>
                <w:color w:val="000000"/>
                <w:sz w:val="20"/>
                <w:szCs w:val="20"/>
              </w:rPr>
            </w:pPr>
            <w:r>
              <w:rPr>
                <w:rFonts w:cs="Calibri"/>
                <w:color w:val="000000"/>
                <w:sz w:val="20"/>
                <w:szCs w:val="20"/>
              </w:rPr>
              <w:t>1.0</w:t>
            </w:r>
          </w:p>
        </w:tc>
        <w:tc>
          <w:tcPr>
            <w:tcW w:w="1200" w:type="dxa"/>
            <w:tcBorders>
              <w:top w:val="nil"/>
              <w:left w:val="nil"/>
              <w:bottom w:val="nil"/>
              <w:right w:val="nil"/>
            </w:tcBorders>
            <w:shd w:val="clear" w:color="auto" w:fill="auto"/>
            <w:noWrap/>
            <w:hideMark/>
          </w:tcPr>
          <w:p w14:paraId="1D947923" w14:textId="77777777" w:rsidR="003357FA" w:rsidRDefault="003357FA" w:rsidP="00461F5F">
            <w:pPr>
              <w:jc w:val="center"/>
              <w:rPr>
                <w:rFonts w:cs="Calibri"/>
                <w:color w:val="000000"/>
                <w:sz w:val="20"/>
                <w:szCs w:val="20"/>
              </w:rPr>
            </w:pPr>
            <w:r>
              <w:rPr>
                <w:rFonts w:cs="Calibri"/>
                <w:color w:val="000000"/>
                <w:sz w:val="20"/>
                <w:szCs w:val="20"/>
              </w:rPr>
              <w:t>15.0</w:t>
            </w:r>
          </w:p>
        </w:tc>
        <w:tc>
          <w:tcPr>
            <w:tcW w:w="1200" w:type="dxa"/>
            <w:tcBorders>
              <w:top w:val="nil"/>
              <w:left w:val="nil"/>
              <w:bottom w:val="nil"/>
              <w:right w:val="nil"/>
            </w:tcBorders>
            <w:shd w:val="clear" w:color="auto" w:fill="auto"/>
            <w:noWrap/>
            <w:hideMark/>
          </w:tcPr>
          <w:p w14:paraId="63F803BD" w14:textId="77777777" w:rsidR="003357FA" w:rsidRDefault="003357FA" w:rsidP="00461F5F">
            <w:pPr>
              <w:jc w:val="center"/>
              <w:rPr>
                <w:rFonts w:cs="Calibri"/>
                <w:color w:val="000000"/>
                <w:sz w:val="20"/>
                <w:szCs w:val="20"/>
              </w:rPr>
            </w:pPr>
          </w:p>
        </w:tc>
        <w:tc>
          <w:tcPr>
            <w:tcW w:w="1200" w:type="dxa"/>
            <w:tcBorders>
              <w:top w:val="nil"/>
              <w:left w:val="nil"/>
              <w:bottom w:val="nil"/>
              <w:right w:val="single" w:sz="8" w:space="0" w:color="auto"/>
            </w:tcBorders>
            <w:shd w:val="clear" w:color="auto" w:fill="auto"/>
            <w:noWrap/>
            <w:hideMark/>
          </w:tcPr>
          <w:p w14:paraId="3CB44333" w14:textId="77777777" w:rsidR="003357FA" w:rsidRDefault="003357FA" w:rsidP="00461F5F">
            <w:pPr>
              <w:jc w:val="center"/>
              <w:rPr>
                <w:rFonts w:cs="Calibri"/>
                <w:color w:val="000000"/>
                <w:sz w:val="20"/>
                <w:szCs w:val="20"/>
              </w:rPr>
            </w:pPr>
          </w:p>
        </w:tc>
      </w:tr>
      <w:tr w:rsidR="003357FA" w14:paraId="4DB5F0EF" w14:textId="77777777" w:rsidTr="00461F5F">
        <w:trPr>
          <w:trHeight w:val="260"/>
        </w:trPr>
        <w:tc>
          <w:tcPr>
            <w:tcW w:w="940" w:type="dxa"/>
            <w:tcBorders>
              <w:top w:val="nil"/>
              <w:left w:val="single" w:sz="8" w:space="0" w:color="auto"/>
              <w:bottom w:val="nil"/>
              <w:right w:val="nil"/>
            </w:tcBorders>
            <w:shd w:val="clear" w:color="auto" w:fill="auto"/>
            <w:noWrap/>
            <w:hideMark/>
          </w:tcPr>
          <w:p w14:paraId="389964D0" w14:textId="77777777" w:rsidR="003357FA" w:rsidRDefault="003357FA" w:rsidP="00461F5F">
            <w:pPr>
              <w:rPr>
                <w:rFonts w:cs="Calibri"/>
                <w:color w:val="000000"/>
                <w:sz w:val="20"/>
                <w:szCs w:val="20"/>
              </w:rPr>
            </w:pPr>
            <w:r>
              <w:rPr>
                <w:rFonts w:cs="Calibri"/>
                <w:color w:val="000000"/>
                <w:sz w:val="20"/>
                <w:szCs w:val="20"/>
              </w:rPr>
              <w:t>OM810</w:t>
            </w:r>
          </w:p>
        </w:tc>
        <w:tc>
          <w:tcPr>
            <w:tcW w:w="4500" w:type="dxa"/>
            <w:tcBorders>
              <w:top w:val="nil"/>
              <w:left w:val="nil"/>
              <w:bottom w:val="nil"/>
              <w:right w:val="nil"/>
            </w:tcBorders>
            <w:shd w:val="clear" w:color="auto" w:fill="auto"/>
            <w:noWrap/>
            <w:hideMark/>
          </w:tcPr>
          <w:p w14:paraId="6FBD4C49" w14:textId="77777777" w:rsidR="003357FA" w:rsidRDefault="003357FA" w:rsidP="00461F5F">
            <w:pPr>
              <w:rPr>
                <w:rFonts w:cs="Calibri"/>
                <w:color w:val="000000"/>
                <w:sz w:val="20"/>
                <w:szCs w:val="20"/>
              </w:rPr>
            </w:pPr>
            <w:r>
              <w:rPr>
                <w:rFonts w:cs="Calibri"/>
                <w:color w:val="000000"/>
                <w:sz w:val="20"/>
                <w:szCs w:val="20"/>
              </w:rPr>
              <w:t>Integrative Case Management</w:t>
            </w:r>
          </w:p>
        </w:tc>
        <w:tc>
          <w:tcPr>
            <w:tcW w:w="1200" w:type="dxa"/>
            <w:tcBorders>
              <w:top w:val="nil"/>
              <w:left w:val="nil"/>
              <w:bottom w:val="nil"/>
              <w:right w:val="nil"/>
            </w:tcBorders>
            <w:shd w:val="clear" w:color="auto" w:fill="auto"/>
            <w:noWrap/>
            <w:hideMark/>
          </w:tcPr>
          <w:p w14:paraId="4C248CB9" w14:textId="77777777" w:rsidR="003357FA" w:rsidRDefault="003357FA" w:rsidP="00461F5F">
            <w:pPr>
              <w:jc w:val="center"/>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hideMark/>
          </w:tcPr>
          <w:p w14:paraId="313766F4" w14:textId="77777777" w:rsidR="003357FA" w:rsidRDefault="003357FA" w:rsidP="00461F5F">
            <w:pPr>
              <w:jc w:val="center"/>
              <w:rPr>
                <w:rFonts w:cs="Calibri"/>
                <w:color w:val="000000"/>
                <w:sz w:val="20"/>
                <w:szCs w:val="20"/>
              </w:rPr>
            </w:pPr>
            <w:r>
              <w:rPr>
                <w:rFonts w:cs="Calibri"/>
                <w:color w:val="000000"/>
                <w:sz w:val="20"/>
                <w:szCs w:val="20"/>
              </w:rPr>
              <w:t>45.0</w:t>
            </w:r>
          </w:p>
        </w:tc>
        <w:tc>
          <w:tcPr>
            <w:tcW w:w="1200" w:type="dxa"/>
            <w:tcBorders>
              <w:top w:val="nil"/>
              <w:left w:val="nil"/>
              <w:bottom w:val="nil"/>
              <w:right w:val="nil"/>
            </w:tcBorders>
            <w:shd w:val="clear" w:color="auto" w:fill="auto"/>
            <w:noWrap/>
            <w:hideMark/>
          </w:tcPr>
          <w:p w14:paraId="35757F00" w14:textId="77777777" w:rsidR="003357FA" w:rsidRDefault="003357FA" w:rsidP="00461F5F">
            <w:pPr>
              <w:jc w:val="center"/>
              <w:rPr>
                <w:rFonts w:cs="Calibri"/>
                <w:color w:val="000000"/>
                <w:sz w:val="20"/>
                <w:szCs w:val="20"/>
              </w:rPr>
            </w:pPr>
          </w:p>
        </w:tc>
        <w:tc>
          <w:tcPr>
            <w:tcW w:w="1200" w:type="dxa"/>
            <w:tcBorders>
              <w:top w:val="nil"/>
              <w:left w:val="nil"/>
              <w:bottom w:val="nil"/>
              <w:right w:val="single" w:sz="8" w:space="0" w:color="auto"/>
            </w:tcBorders>
            <w:shd w:val="clear" w:color="auto" w:fill="auto"/>
            <w:noWrap/>
            <w:hideMark/>
          </w:tcPr>
          <w:p w14:paraId="7795ED1A" w14:textId="77777777" w:rsidR="003357FA" w:rsidRDefault="003357FA" w:rsidP="00461F5F">
            <w:pPr>
              <w:jc w:val="center"/>
              <w:rPr>
                <w:rFonts w:cs="Calibri"/>
                <w:color w:val="000000"/>
                <w:sz w:val="20"/>
                <w:szCs w:val="20"/>
              </w:rPr>
            </w:pPr>
          </w:p>
        </w:tc>
      </w:tr>
      <w:tr w:rsidR="003357FA" w14:paraId="243EAE3F" w14:textId="77777777" w:rsidTr="00461F5F">
        <w:trPr>
          <w:trHeight w:val="260"/>
        </w:trPr>
        <w:tc>
          <w:tcPr>
            <w:tcW w:w="940" w:type="dxa"/>
            <w:tcBorders>
              <w:top w:val="nil"/>
              <w:left w:val="single" w:sz="8" w:space="0" w:color="auto"/>
              <w:right w:val="nil"/>
            </w:tcBorders>
            <w:shd w:val="clear" w:color="auto" w:fill="auto"/>
            <w:noWrap/>
            <w:hideMark/>
          </w:tcPr>
          <w:p w14:paraId="57E8EFA4" w14:textId="77777777" w:rsidR="003357FA" w:rsidRDefault="003357FA" w:rsidP="00461F5F">
            <w:pPr>
              <w:rPr>
                <w:rFonts w:cs="Calibri"/>
                <w:color w:val="000000"/>
                <w:sz w:val="20"/>
                <w:szCs w:val="20"/>
              </w:rPr>
            </w:pPr>
            <w:r>
              <w:rPr>
                <w:rFonts w:cs="Calibri"/>
                <w:color w:val="000000"/>
                <w:sz w:val="20"/>
                <w:szCs w:val="20"/>
              </w:rPr>
              <w:t>WS810</w:t>
            </w:r>
          </w:p>
        </w:tc>
        <w:tc>
          <w:tcPr>
            <w:tcW w:w="4500" w:type="dxa"/>
            <w:tcBorders>
              <w:top w:val="nil"/>
              <w:left w:val="nil"/>
              <w:right w:val="nil"/>
            </w:tcBorders>
            <w:shd w:val="clear" w:color="auto" w:fill="auto"/>
            <w:noWrap/>
            <w:hideMark/>
          </w:tcPr>
          <w:p w14:paraId="1E3E5939" w14:textId="77777777" w:rsidR="003357FA" w:rsidRDefault="003357FA" w:rsidP="00461F5F">
            <w:pPr>
              <w:rPr>
                <w:rFonts w:cs="Calibri"/>
                <w:color w:val="000000"/>
                <w:sz w:val="20"/>
                <w:szCs w:val="20"/>
              </w:rPr>
            </w:pPr>
            <w:r>
              <w:rPr>
                <w:rFonts w:cs="Calibri"/>
                <w:color w:val="000000"/>
                <w:sz w:val="20"/>
                <w:szCs w:val="20"/>
              </w:rPr>
              <w:t>Advanced Integrative Diagnosis</w:t>
            </w:r>
          </w:p>
        </w:tc>
        <w:tc>
          <w:tcPr>
            <w:tcW w:w="1200" w:type="dxa"/>
            <w:tcBorders>
              <w:top w:val="nil"/>
              <w:left w:val="nil"/>
              <w:right w:val="nil"/>
            </w:tcBorders>
            <w:shd w:val="clear" w:color="auto" w:fill="auto"/>
            <w:noWrap/>
            <w:hideMark/>
          </w:tcPr>
          <w:p w14:paraId="58F18FBC" w14:textId="77777777" w:rsidR="003357FA" w:rsidRDefault="003357FA" w:rsidP="00461F5F">
            <w:pPr>
              <w:jc w:val="center"/>
              <w:rPr>
                <w:rFonts w:cs="Calibri"/>
                <w:color w:val="000000"/>
                <w:sz w:val="20"/>
                <w:szCs w:val="20"/>
              </w:rPr>
            </w:pPr>
            <w:r>
              <w:rPr>
                <w:rFonts w:cs="Calibri"/>
                <w:color w:val="000000"/>
                <w:sz w:val="20"/>
                <w:szCs w:val="20"/>
              </w:rPr>
              <w:t>3.0</w:t>
            </w:r>
          </w:p>
        </w:tc>
        <w:tc>
          <w:tcPr>
            <w:tcW w:w="1200" w:type="dxa"/>
            <w:tcBorders>
              <w:top w:val="nil"/>
              <w:left w:val="nil"/>
              <w:right w:val="nil"/>
            </w:tcBorders>
            <w:shd w:val="clear" w:color="auto" w:fill="auto"/>
            <w:noWrap/>
            <w:hideMark/>
          </w:tcPr>
          <w:p w14:paraId="462409B2" w14:textId="77777777" w:rsidR="003357FA" w:rsidRDefault="003357FA" w:rsidP="00461F5F">
            <w:pPr>
              <w:jc w:val="center"/>
              <w:rPr>
                <w:rFonts w:cs="Calibri"/>
                <w:color w:val="000000"/>
                <w:sz w:val="20"/>
                <w:szCs w:val="20"/>
              </w:rPr>
            </w:pPr>
            <w:r>
              <w:rPr>
                <w:rFonts w:cs="Calibri"/>
                <w:color w:val="000000"/>
                <w:sz w:val="20"/>
                <w:szCs w:val="20"/>
              </w:rPr>
              <w:t>45.0</w:t>
            </w:r>
          </w:p>
        </w:tc>
        <w:tc>
          <w:tcPr>
            <w:tcW w:w="1200" w:type="dxa"/>
            <w:tcBorders>
              <w:top w:val="nil"/>
              <w:left w:val="nil"/>
              <w:right w:val="nil"/>
            </w:tcBorders>
            <w:shd w:val="clear" w:color="auto" w:fill="auto"/>
            <w:noWrap/>
            <w:hideMark/>
          </w:tcPr>
          <w:p w14:paraId="6F94C8CE" w14:textId="77777777" w:rsidR="003357FA" w:rsidRDefault="003357FA" w:rsidP="00461F5F">
            <w:pPr>
              <w:jc w:val="center"/>
              <w:rPr>
                <w:rFonts w:cs="Calibri"/>
                <w:color w:val="000000"/>
                <w:sz w:val="20"/>
                <w:szCs w:val="20"/>
              </w:rPr>
            </w:pPr>
          </w:p>
        </w:tc>
        <w:tc>
          <w:tcPr>
            <w:tcW w:w="1200" w:type="dxa"/>
            <w:tcBorders>
              <w:top w:val="nil"/>
              <w:left w:val="nil"/>
              <w:right w:val="single" w:sz="8" w:space="0" w:color="auto"/>
            </w:tcBorders>
            <w:shd w:val="clear" w:color="auto" w:fill="auto"/>
            <w:noWrap/>
            <w:hideMark/>
          </w:tcPr>
          <w:p w14:paraId="39E86A31" w14:textId="77777777" w:rsidR="003357FA" w:rsidRDefault="003357FA" w:rsidP="00461F5F">
            <w:pPr>
              <w:jc w:val="center"/>
              <w:rPr>
                <w:rFonts w:cs="Calibri"/>
                <w:color w:val="000000"/>
                <w:sz w:val="20"/>
                <w:szCs w:val="20"/>
              </w:rPr>
            </w:pPr>
          </w:p>
        </w:tc>
      </w:tr>
      <w:tr w:rsidR="003357FA" w14:paraId="261BE366" w14:textId="77777777" w:rsidTr="00461F5F">
        <w:trPr>
          <w:trHeight w:val="260"/>
        </w:trPr>
        <w:tc>
          <w:tcPr>
            <w:tcW w:w="940" w:type="dxa"/>
            <w:tcBorders>
              <w:top w:val="nil"/>
              <w:left w:val="single" w:sz="8" w:space="0" w:color="auto"/>
              <w:bottom w:val="single" w:sz="4" w:space="0" w:color="auto"/>
              <w:right w:val="nil"/>
            </w:tcBorders>
            <w:shd w:val="clear" w:color="auto" w:fill="auto"/>
            <w:noWrap/>
            <w:hideMark/>
          </w:tcPr>
          <w:p w14:paraId="13AF7591" w14:textId="77777777" w:rsidR="003357FA" w:rsidRDefault="003357FA" w:rsidP="00461F5F">
            <w:pPr>
              <w:rPr>
                <w:rFonts w:cs="Calibri"/>
                <w:color w:val="000000"/>
                <w:sz w:val="20"/>
                <w:szCs w:val="20"/>
              </w:rPr>
            </w:pPr>
            <w:r>
              <w:rPr>
                <w:rFonts w:cs="Calibri"/>
                <w:color w:val="000000"/>
                <w:sz w:val="20"/>
                <w:szCs w:val="20"/>
              </w:rPr>
              <w:t>IPM800</w:t>
            </w:r>
          </w:p>
        </w:tc>
        <w:tc>
          <w:tcPr>
            <w:tcW w:w="4500" w:type="dxa"/>
            <w:tcBorders>
              <w:top w:val="nil"/>
              <w:left w:val="nil"/>
              <w:bottom w:val="single" w:sz="4" w:space="0" w:color="auto"/>
              <w:right w:val="nil"/>
            </w:tcBorders>
            <w:shd w:val="clear" w:color="auto" w:fill="auto"/>
            <w:noWrap/>
            <w:hideMark/>
          </w:tcPr>
          <w:p w14:paraId="4D3DE483" w14:textId="77777777" w:rsidR="003357FA" w:rsidRDefault="003357FA" w:rsidP="00461F5F">
            <w:pPr>
              <w:rPr>
                <w:rFonts w:cs="Calibri"/>
                <w:color w:val="000000"/>
                <w:sz w:val="20"/>
                <w:szCs w:val="20"/>
              </w:rPr>
            </w:pPr>
            <w:r>
              <w:rPr>
                <w:rFonts w:cs="Calibri"/>
                <w:color w:val="000000"/>
                <w:sz w:val="20"/>
                <w:szCs w:val="20"/>
              </w:rPr>
              <w:t>Integrative Pain Management</w:t>
            </w:r>
          </w:p>
        </w:tc>
        <w:tc>
          <w:tcPr>
            <w:tcW w:w="1200" w:type="dxa"/>
            <w:tcBorders>
              <w:top w:val="nil"/>
              <w:left w:val="nil"/>
              <w:bottom w:val="single" w:sz="4" w:space="0" w:color="auto"/>
              <w:right w:val="nil"/>
            </w:tcBorders>
            <w:shd w:val="clear" w:color="auto" w:fill="auto"/>
            <w:noWrap/>
            <w:hideMark/>
          </w:tcPr>
          <w:p w14:paraId="5A744F34" w14:textId="77777777" w:rsidR="003357FA" w:rsidRDefault="003357FA" w:rsidP="00461F5F">
            <w:pPr>
              <w:jc w:val="center"/>
              <w:rPr>
                <w:rFonts w:cs="Calibri"/>
                <w:color w:val="000000"/>
                <w:sz w:val="20"/>
                <w:szCs w:val="20"/>
              </w:rPr>
            </w:pPr>
            <w:r>
              <w:rPr>
                <w:rFonts w:cs="Calibri"/>
                <w:color w:val="000000"/>
                <w:sz w:val="20"/>
                <w:szCs w:val="20"/>
              </w:rPr>
              <w:t>2.0</w:t>
            </w:r>
          </w:p>
        </w:tc>
        <w:tc>
          <w:tcPr>
            <w:tcW w:w="1200" w:type="dxa"/>
            <w:tcBorders>
              <w:top w:val="nil"/>
              <w:left w:val="nil"/>
              <w:bottom w:val="single" w:sz="4" w:space="0" w:color="auto"/>
              <w:right w:val="nil"/>
            </w:tcBorders>
            <w:shd w:val="clear" w:color="auto" w:fill="auto"/>
            <w:noWrap/>
            <w:hideMark/>
          </w:tcPr>
          <w:p w14:paraId="3B0F6105" w14:textId="77777777" w:rsidR="003357FA" w:rsidRDefault="003357FA" w:rsidP="00461F5F">
            <w:pPr>
              <w:jc w:val="center"/>
              <w:rPr>
                <w:rFonts w:cs="Calibri"/>
                <w:color w:val="000000"/>
                <w:sz w:val="20"/>
                <w:szCs w:val="20"/>
              </w:rPr>
            </w:pPr>
            <w:r>
              <w:rPr>
                <w:rFonts w:cs="Calibri"/>
                <w:color w:val="000000"/>
                <w:sz w:val="20"/>
                <w:szCs w:val="20"/>
              </w:rPr>
              <w:t>30.0</w:t>
            </w:r>
          </w:p>
        </w:tc>
        <w:tc>
          <w:tcPr>
            <w:tcW w:w="1200" w:type="dxa"/>
            <w:tcBorders>
              <w:top w:val="nil"/>
              <w:left w:val="nil"/>
              <w:bottom w:val="single" w:sz="4" w:space="0" w:color="auto"/>
              <w:right w:val="nil"/>
            </w:tcBorders>
            <w:shd w:val="clear" w:color="auto" w:fill="auto"/>
            <w:noWrap/>
            <w:hideMark/>
          </w:tcPr>
          <w:p w14:paraId="5809E291" w14:textId="77777777" w:rsidR="003357FA" w:rsidRDefault="003357FA" w:rsidP="00461F5F">
            <w:pPr>
              <w:jc w:val="center"/>
              <w:rPr>
                <w:rFonts w:cs="Calibri"/>
                <w:color w:val="000000"/>
                <w:sz w:val="20"/>
                <w:szCs w:val="20"/>
              </w:rPr>
            </w:pPr>
          </w:p>
        </w:tc>
        <w:tc>
          <w:tcPr>
            <w:tcW w:w="1200" w:type="dxa"/>
            <w:tcBorders>
              <w:top w:val="nil"/>
              <w:left w:val="nil"/>
              <w:bottom w:val="single" w:sz="4" w:space="0" w:color="auto"/>
              <w:right w:val="single" w:sz="8" w:space="0" w:color="auto"/>
            </w:tcBorders>
            <w:shd w:val="clear" w:color="auto" w:fill="auto"/>
            <w:noWrap/>
            <w:hideMark/>
          </w:tcPr>
          <w:p w14:paraId="0E45C825" w14:textId="77777777" w:rsidR="003357FA" w:rsidRDefault="003357FA" w:rsidP="00461F5F">
            <w:pPr>
              <w:jc w:val="center"/>
              <w:rPr>
                <w:rFonts w:cs="Calibri"/>
                <w:color w:val="000000"/>
                <w:sz w:val="20"/>
                <w:szCs w:val="20"/>
              </w:rPr>
            </w:pPr>
          </w:p>
        </w:tc>
      </w:tr>
      <w:tr w:rsidR="003357FA" w14:paraId="6A683493" w14:textId="77777777" w:rsidTr="00461F5F">
        <w:trPr>
          <w:trHeight w:val="260"/>
        </w:trPr>
        <w:tc>
          <w:tcPr>
            <w:tcW w:w="940" w:type="dxa"/>
            <w:tcBorders>
              <w:top w:val="single" w:sz="4" w:space="0" w:color="auto"/>
              <w:left w:val="single" w:sz="8" w:space="0" w:color="auto"/>
              <w:bottom w:val="nil"/>
              <w:right w:val="nil"/>
            </w:tcBorders>
            <w:shd w:val="clear" w:color="000000" w:fill="F2F2F2"/>
            <w:noWrap/>
            <w:hideMark/>
          </w:tcPr>
          <w:p w14:paraId="16EF7D20" w14:textId="77777777" w:rsidR="003357FA" w:rsidRDefault="003357FA" w:rsidP="00461F5F">
            <w:pPr>
              <w:rPr>
                <w:rFonts w:cs="Calibri"/>
                <w:color w:val="000000"/>
                <w:sz w:val="20"/>
                <w:szCs w:val="20"/>
              </w:rPr>
            </w:pPr>
            <w:r>
              <w:rPr>
                <w:rFonts w:cs="Calibri"/>
                <w:color w:val="000000"/>
                <w:sz w:val="20"/>
                <w:szCs w:val="20"/>
              </w:rPr>
              <w:t> </w:t>
            </w:r>
          </w:p>
        </w:tc>
        <w:tc>
          <w:tcPr>
            <w:tcW w:w="4500" w:type="dxa"/>
            <w:tcBorders>
              <w:top w:val="single" w:sz="4" w:space="0" w:color="auto"/>
              <w:left w:val="nil"/>
              <w:bottom w:val="nil"/>
              <w:right w:val="nil"/>
            </w:tcBorders>
            <w:shd w:val="clear" w:color="000000" w:fill="F2F2F2"/>
            <w:noWrap/>
            <w:hideMark/>
          </w:tcPr>
          <w:p w14:paraId="7C9FE985"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1200" w:type="dxa"/>
            <w:tcBorders>
              <w:top w:val="single" w:sz="4" w:space="0" w:color="auto"/>
              <w:left w:val="nil"/>
              <w:bottom w:val="nil"/>
              <w:right w:val="nil"/>
            </w:tcBorders>
            <w:shd w:val="clear" w:color="000000" w:fill="F2F2F2"/>
            <w:noWrap/>
            <w:hideMark/>
          </w:tcPr>
          <w:p w14:paraId="1DCE9CAA" w14:textId="77777777" w:rsidR="003357FA" w:rsidRDefault="003357FA" w:rsidP="00461F5F">
            <w:pPr>
              <w:jc w:val="center"/>
              <w:rPr>
                <w:rFonts w:cs="Calibri"/>
                <w:b/>
                <w:bCs/>
                <w:color w:val="000000"/>
                <w:sz w:val="20"/>
                <w:szCs w:val="20"/>
              </w:rPr>
            </w:pPr>
            <w:r>
              <w:rPr>
                <w:rFonts w:cs="Calibri"/>
                <w:b/>
                <w:bCs/>
                <w:color w:val="000000"/>
                <w:sz w:val="20"/>
                <w:szCs w:val="20"/>
              </w:rPr>
              <w:t>12.0</w:t>
            </w:r>
          </w:p>
        </w:tc>
        <w:tc>
          <w:tcPr>
            <w:tcW w:w="1200" w:type="dxa"/>
            <w:tcBorders>
              <w:top w:val="single" w:sz="4" w:space="0" w:color="auto"/>
              <w:left w:val="nil"/>
              <w:bottom w:val="nil"/>
              <w:right w:val="nil"/>
            </w:tcBorders>
            <w:shd w:val="clear" w:color="000000" w:fill="F2F2F2"/>
            <w:noWrap/>
            <w:hideMark/>
          </w:tcPr>
          <w:p w14:paraId="1A5CD74A" w14:textId="77777777" w:rsidR="003357FA" w:rsidRDefault="003357FA" w:rsidP="00461F5F">
            <w:pPr>
              <w:jc w:val="center"/>
              <w:rPr>
                <w:rFonts w:cs="Calibri"/>
                <w:b/>
                <w:bCs/>
                <w:color w:val="000000"/>
                <w:sz w:val="20"/>
                <w:szCs w:val="20"/>
              </w:rPr>
            </w:pPr>
            <w:r>
              <w:rPr>
                <w:rFonts w:cs="Calibri"/>
                <w:b/>
                <w:bCs/>
                <w:color w:val="000000"/>
                <w:sz w:val="20"/>
                <w:szCs w:val="20"/>
              </w:rPr>
              <w:t>180.0</w:t>
            </w:r>
          </w:p>
        </w:tc>
        <w:tc>
          <w:tcPr>
            <w:tcW w:w="1200" w:type="dxa"/>
            <w:tcBorders>
              <w:top w:val="single" w:sz="4" w:space="0" w:color="auto"/>
              <w:left w:val="nil"/>
              <w:bottom w:val="nil"/>
              <w:right w:val="nil"/>
            </w:tcBorders>
            <w:shd w:val="clear" w:color="000000" w:fill="F2F2F2"/>
            <w:noWrap/>
            <w:hideMark/>
          </w:tcPr>
          <w:p w14:paraId="76BBE7D4" w14:textId="77777777" w:rsidR="003357FA" w:rsidRDefault="003357FA" w:rsidP="00461F5F">
            <w:pPr>
              <w:jc w:val="center"/>
              <w:rPr>
                <w:rFonts w:cs="Calibri"/>
                <w:b/>
                <w:bCs/>
                <w:color w:val="000000"/>
                <w:sz w:val="20"/>
                <w:szCs w:val="20"/>
              </w:rPr>
            </w:pPr>
          </w:p>
        </w:tc>
        <w:tc>
          <w:tcPr>
            <w:tcW w:w="1200" w:type="dxa"/>
            <w:tcBorders>
              <w:top w:val="single" w:sz="4" w:space="0" w:color="auto"/>
              <w:left w:val="nil"/>
              <w:bottom w:val="nil"/>
              <w:right w:val="single" w:sz="8" w:space="0" w:color="auto"/>
            </w:tcBorders>
            <w:shd w:val="clear" w:color="000000" w:fill="F2F2F2"/>
            <w:noWrap/>
            <w:hideMark/>
          </w:tcPr>
          <w:p w14:paraId="21B9A7D4" w14:textId="77777777" w:rsidR="003357FA" w:rsidRDefault="003357FA" w:rsidP="00461F5F">
            <w:pPr>
              <w:jc w:val="center"/>
              <w:rPr>
                <w:rFonts w:cs="Calibri"/>
                <w:b/>
                <w:bCs/>
                <w:color w:val="000000"/>
                <w:sz w:val="20"/>
                <w:szCs w:val="20"/>
              </w:rPr>
            </w:pPr>
          </w:p>
        </w:tc>
      </w:tr>
      <w:tr w:rsidR="003357FA" w14:paraId="7E64FB48" w14:textId="77777777" w:rsidTr="00461F5F">
        <w:trPr>
          <w:trHeight w:val="260"/>
        </w:trPr>
        <w:tc>
          <w:tcPr>
            <w:tcW w:w="940" w:type="dxa"/>
            <w:tcBorders>
              <w:top w:val="nil"/>
              <w:left w:val="single" w:sz="8" w:space="0" w:color="auto"/>
              <w:bottom w:val="nil"/>
              <w:right w:val="nil"/>
            </w:tcBorders>
            <w:shd w:val="clear" w:color="000000" w:fill="A6A6A6"/>
            <w:noWrap/>
            <w:vAlign w:val="center"/>
            <w:hideMark/>
          </w:tcPr>
          <w:p w14:paraId="3AB5CCF6" w14:textId="77777777" w:rsidR="003357FA" w:rsidRDefault="003357FA" w:rsidP="00461F5F">
            <w:pPr>
              <w:rPr>
                <w:rFonts w:cs="Calibri"/>
                <w:b/>
                <w:bCs/>
                <w:color w:val="FFFFFF"/>
                <w:sz w:val="20"/>
                <w:szCs w:val="20"/>
              </w:rPr>
            </w:pPr>
            <w:r>
              <w:rPr>
                <w:rFonts w:cs="Calibri"/>
                <w:b/>
                <w:bCs/>
                <w:color w:val="FFFFFF"/>
                <w:sz w:val="20"/>
                <w:szCs w:val="20"/>
              </w:rPr>
              <w:t>TERM 2</w:t>
            </w:r>
          </w:p>
        </w:tc>
        <w:tc>
          <w:tcPr>
            <w:tcW w:w="4500" w:type="dxa"/>
            <w:tcBorders>
              <w:top w:val="nil"/>
              <w:left w:val="nil"/>
              <w:bottom w:val="nil"/>
              <w:right w:val="nil"/>
            </w:tcBorders>
            <w:shd w:val="clear" w:color="000000" w:fill="A6A6A6"/>
            <w:noWrap/>
            <w:vAlign w:val="center"/>
            <w:hideMark/>
          </w:tcPr>
          <w:p w14:paraId="6B84BFDF"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1200" w:type="dxa"/>
            <w:tcBorders>
              <w:top w:val="nil"/>
              <w:left w:val="nil"/>
              <w:bottom w:val="nil"/>
              <w:right w:val="nil"/>
            </w:tcBorders>
            <w:shd w:val="clear" w:color="000000" w:fill="A6A6A6"/>
            <w:noWrap/>
            <w:vAlign w:val="center"/>
            <w:hideMark/>
          </w:tcPr>
          <w:p w14:paraId="5EC1CB4A"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200" w:type="dxa"/>
            <w:tcBorders>
              <w:top w:val="nil"/>
              <w:left w:val="nil"/>
              <w:bottom w:val="nil"/>
              <w:right w:val="nil"/>
            </w:tcBorders>
            <w:shd w:val="clear" w:color="000000" w:fill="A6A6A6"/>
            <w:noWrap/>
            <w:vAlign w:val="center"/>
            <w:hideMark/>
          </w:tcPr>
          <w:p w14:paraId="4BA0CAB2" w14:textId="77777777" w:rsidR="003357FA" w:rsidRDefault="003357FA" w:rsidP="00461F5F">
            <w:pPr>
              <w:jc w:val="center"/>
              <w:rPr>
                <w:rFonts w:cs="Calibri"/>
                <w:b/>
                <w:bCs/>
                <w:color w:val="FFFFFF"/>
                <w:sz w:val="20"/>
                <w:szCs w:val="20"/>
              </w:rPr>
            </w:pPr>
            <w:r>
              <w:rPr>
                <w:rFonts w:cs="Calibri"/>
                <w:b/>
                <w:bCs/>
                <w:color w:val="FFFFFF"/>
                <w:sz w:val="20"/>
                <w:szCs w:val="20"/>
              </w:rPr>
              <w:t>HOURS</w:t>
            </w:r>
          </w:p>
        </w:tc>
        <w:tc>
          <w:tcPr>
            <w:tcW w:w="1200" w:type="dxa"/>
            <w:tcBorders>
              <w:top w:val="nil"/>
              <w:left w:val="nil"/>
              <w:bottom w:val="nil"/>
              <w:right w:val="nil"/>
            </w:tcBorders>
            <w:shd w:val="clear" w:color="000000" w:fill="A6A6A6"/>
            <w:noWrap/>
            <w:vAlign w:val="center"/>
            <w:hideMark/>
          </w:tcPr>
          <w:p w14:paraId="728CEF52"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200" w:type="dxa"/>
            <w:tcBorders>
              <w:top w:val="nil"/>
              <w:left w:val="nil"/>
              <w:bottom w:val="nil"/>
              <w:right w:val="single" w:sz="8" w:space="0" w:color="auto"/>
            </w:tcBorders>
            <w:shd w:val="clear" w:color="000000" w:fill="A6A6A6"/>
            <w:noWrap/>
            <w:vAlign w:val="center"/>
            <w:hideMark/>
          </w:tcPr>
          <w:p w14:paraId="23C602C5"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3FC1E025" w14:textId="77777777" w:rsidTr="00461F5F">
        <w:trPr>
          <w:trHeight w:val="260"/>
        </w:trPr>
        <w:tc>
          <w:tcPr>
            <w:tcW w:w="940" w:type="dxa"/>
            <w:tcBorders>
              <w:top w:val="nil"/>
              <w:left w:val="single" w:sz="8" w:space="0" w:color="auto"/>
              <w:bottom w:val="nil"/>
              <w:right w:val="nil"/>
            </w:tcBorders>
            <w:shd w:val="clear" w:color="auto" w:fill="auto"/>
            <w:noWrap/>
            <w:hideMark/>
          </w:tcPr>
          <w:p w14:paraId="0308F072" w14:textId="77777777" w:rsidR="003357FA" w:rsidRDefault="003357FA" w:rsidP="00461F5F">
            <w:pPr>
              <w:rPr>
                <w:rFonts w:cs="Calibri"/>
                <w:color w:val="000000"/>
                <w:sz w:val="20"/>
                <w:szCs w:val="20"/>
              </w:rPr>
            </w:pPr>
            <w:r>
              <w:rPr>
                <w:rFonts w:cs="Calibri"/>
                <w:color w:val="000000"/>
                <w:sz w:val="20"/>
                <w:szCs w:val="20"/>
              </w:rPr>
              <w:t>CL830</w:t>
            </w:r>
          </w:p>
        </w:tc>
        <w:tc>
          <w:tcPr>
            <w:tcW w:w="4500" w:type="dxa"/>
            <w:tcBorders>
              <w:top w:val="nil"/>
              <w:left w:val="nil"/>
              <w:bottom w:val="nil"/>
              <w:right w:val="nil"/>
            </w:tcBorders>
            <w:shd w:val="clear" w:color="auto" w:fill="auto"/>
            <w:noWrap/>
            <w:hideMark/>
          </w:tcPr>
          <w:p w14:paraId="08FCFF7D" w14:textId="77777777" w:rsidR="003357FA" w:rsidRDefault="003357FA" w:rsidP="00461F5F">
            <w:pPr>
              <w:rPr>
                <w:rFonts w:cs="Calibri"/>
                <w:color w:val="000000"/>
                <w:sz w:val="20"/>
                <w:szCs w:val="20"/>
              </w:rPr>
            </w:pPr>
            <w:r>
              <w:rPr>
                <w:rFonts w:cs="Calibri"/>
                <w:color w:val="000000"/>
                <w:sz w:val="20"/>
                <w:szCs w:val="20"/>
              </w:rPr>
              <w:t>Applications of Inter-Professional Communication</w:t>
            </w:r>
          </w:p>
        </w:tc>
        <w:tc>
          <w:tcPr>
            <w:tcW w:w="1200" w:type="dxa"/>
            <w:tcBorders>
              <w:top w:val="nil"/>
              <w:left w:val="nil"/>
              <w:bottom w:val="nil"/>
              <w:right w:val="nil"/>
            </w:tcBorders>
            <w:shd w:val="clear" w:color="auto" w:fill="auto"/>
            <w:noWrap/>
            <w:hideMark/>
          </w:tcPr>
          <w:p w14:paraId="6CE2091F" w14:textId="77777777" w:rsidR="003357FA" w:rsidRDefault="003357FA" w:rsidP="00461F5F">
            <w:pPr>
              <w:jc w:val="center"/>
              <w:rPr>
                <w:rFonts w:cs="Calibri"/>
                <w:color w:val="000000"/>
                <w:sz w:val="20"/>
                <w:szCs w:val="20"/>
              </w:rPr>
            </w:pPr>
            <w:r>
              <w:rPr>
                <w:rFonts w:cs="Calibri"/>
                <w:color w:val="000000"/>
                <w:sz w:val="20"/>
                <w:szCs w:val="20"/>
              </w:rPr>
              <w:t>2.0</w:t>
            </w:r>
          </w:p>
        </w:tc>
        <w:tc>
          <w:tcPr>
            <w:tcW w:w="1200" w:type="dxa"/>
            <w:tcBorders>
              <w:top w:val="nil"/>
              <w:left w:val="nil"/>
              <w:bottom w:val="nil"/>
              <w:right w:val="nil"/>
            </w:tcBorders>
            <w:shd w:val="clear" w:color="auto" w:fill="auto"/>
            <w:noWrap/>
            <w:hideMark/>
          </w:tcPr>
          <w:p w14:paraId="3684C943" w14:textId="77777777" w:rsidR="003357FA" w:rsidRDefault="003357FA" w:rsidP="00461F5F">
            <w:pPr>
              <w:jc w:val="center"/>
              <w:rPr>
                <w:rFonts w:cs="Calibri"/>
                <w:color w:val="000000"/>
                <w:sz w:val="20"/>
                <w:szCs w:val="20"/>
              </w:rPr>
            </w:pPr>
            <w:r>
              <w:rPr>
                <w:rFonts w:cs="Calibri"/>
                <w:color w:val="000000"/>
                <w:sz w:val="20"/>
                <w:szCs w:val="20"/>
              </w:rPr>
              <w:t>60.0</w:t>
            </w:r>
          </w:p>
        </w:tc>
        <w:tc>
          <w:tcPr>
            <w:tcW w:w="1200" w:type="dxa"/>
            <w:tcBorders>
              <w:top w:val="nil"/>
              <w:left w:val="nil"/>
              <w:bottom w:val="nil"/>
              <w:right w:val="nil"/>
            </w:tcBorders>
            <w:shd w:val="clear" w:color="auto" w:fill="auto"/>
            <w:noWrap/>
            <w:hideMark/>
          </w:tcPr>
          <w:p w14:paraId="1F29E655" w14:textId="77777777" w:rsidR="003357FA" w:rsidRDefault="003357FA" w:rsidP="00461F5F">
            <w:pPr>
              <w:jc w:val="center"/>
              <w:rPr>
                <w:rFonts w:cs="Calibri"/>
                <w:color w:val="000000"/>
                <w:sz w:val="20"/>
                <w:szCs w:val="20"/>
              </w:rPr>
            </w:pPr>
            <w:r>
              <w:rPr>
                <w:rFonts w:cs="Calibri"/>
                <w:color w:val="000000"/>
                <w:sz w:val="20"/>
                <w:szCs w:val="20"/>
              </w:rPr>
              <w:t>BU805</w:t>
            </w:r>
          </w:p>
        </w:tc>
        <w:tc>
          <w:tcPr>
            <w:tcW w:w="1200" w:type="dxa"/>
            <w:tcBorders>
              <w:top w:val="nil"/>
              <w:left w:val="nil"/>
              <w:bottom w:val="nil"/>
              <w:right w:val="single" w:sz="8" w:space="0" w:color="auto"/>
            </w:tcBorders>
            <w:shd w:val="clear" w:color="auto" w:fill="auto"/>
            <w:noWrap/>
            <w:hideMark/>
          </w:tcPr>
          <w:p w14:paraId="2576204D" w14:textId="77777777" w:rsidR="003357FA" w:rsidRDefault="003357FA" w:rsidP="00461F5F">
            <w:pPr>
              <w:jc w:val="center"/>
              <w:rPr>
                <w:rFonts w:cs="Calibri"/>
                <w:color w:val="000000"/>
                <w:sz w:val="20"/>
                <w:szCs w:val="20"/>
              </w:rPr>
            </w:pPr>
          </w:p>
        </w:tc>
      </w:tr>
      <w:tr w:rsidR="003357FA" w14:paraId="1AE22613" w14:textId="77777777" w:rsidTr="00461F5F">
        <w:trPr>
          <w:trHeight w:val="260"/>
        </w:trPr>
        <w:tc>
          <w:tcPr>
            <w:tcW w:w="940" w:type="dxa"/>
            <w:tcBorders>
              <w:top w:val="nil"/>
              <w:left w:val="single" w:sz="8" w:space="0" w:color="auto"/>
              <w:bottom w:val="nil"/>
              <w:right w:val="nil"/>
            </w:tcBorders>
            <w:shd w:val="clear" w:color="auto" w:fill="auto"/>
            <w:noWrap/>
            <w:hideMark/>
          </w:tcPr>
          <w:p w14:paraId="0BC0D1CC" w14:textId="77777777" w:rsidR="003357FA" w:rsidRDefault="003357FA" w:rsidP="00461F5F">
            <w:pPr>
              <w:rPr>
                <w:rFonts w:cs="Calibri"/>
                <w:color w:val="000000"/>
                <w:sz w:val="20"/>
                <w:szCs w:val="20"/>
              </w:rPr>
            </w:pPr>
            <w:r>
              <w:rPr>
                <w:rFonts w:cs="Calibri"/>
                <w:color w:val="000000"/>
                <w:sz w:val="20"/>
                <w:szCs w:val="20"/>
              </w:rPr>
              <w:t xml:space="preserve">CL820 </w:t>
            </w:r>
          </w:p>
        </w:tc>
        <w:tc>
          <w:tcPr>
            <w:tcW w:w="4500" w:type="dxa"/>
            <w:tcBorders>
              <w:top w:val="nil"/>
              <w:left w:val="nil"/>
              <w:bottom w:val="nil"/>
              <w:right w:val="nil"/>
            </w:tcBorders>
            <w:shd w:val="clear" w:color="auto" w:fill="auto"/>
            <w:noWrap/>
            <w:hideMark/>
          </w:tcPr>
          <w:p w14:paraId="7F3D373A" w14:textId="77777777" w:rsidR="003357FA" w:rsidRDefault="003357FA" w:rsidP="00461F5F">
            <w:pPr>
              <w:rPr>
                <w:rFonts w:cs="Calibri"/>
                <w:color w:val="000000"/>
                <w:sz w:val="20"/>
                <w:szCs w:val="20"/>
              </w:rPr>
            </w:pPr>
            <w:r>
              <w:rPr>
                <w:rFonts w:cs="Calibri"/>
                <w:color w:val="000000"/>
                <w:sz w:val="20"/>
                <w:szCs w:val="20"/>
              </w:rPr>
              <w:t>Health Care Systems</w:t>
            </w:r>
          </w:p>
        </w:tc>
        <w:tc>
          <w:tcPr>
            <w:tcW w:w="1200" w:type="dxa"/>
            <w:tcBorders>
              <w:top w:val="nil"/>
              <w:left w:val="nil"/>
              <w:bottom w:val="nil"/>
              <w:right w:val="nil"/>
            </w:tcBorders>
            <w:shd w:val="clear" w:color="auto" w:fill="auto"/>
            <w:noWrap/>
            <w:hideMark/>
          </w:tcPr>
          <w:p w14:paraId="6A7CAE25" w14:textId="77777777" w:rsidR="003357FA" w:rsidRDefault="003357FA" w:rsidP="00461F5F">
            <w:pPr>
              <w:jc w:val="center"/>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hideMark/>
          </w:tcPr>
          <w:p w14:paraId="4C31A7DE" w14:textId="77777777" w:rsidR="003357FA" w:rsidRDefault="003357FA" w:rsidP="00461F5F">
            <w:pPr>
              <w:jc w:val="center"/>
              <w:rPr>
                <w:rFonts w:cs="Calibri"/>
                <w:color w:val="000000"/>
                <w:sz w:val="20"/>
                <w:szCs w:val="20"/>
              </w:rPr>
            </w:pPr>
            <w:r>
              <w:rPr>
                <w:rFonts w:cs="Calibri"/>
                <w:color w:val="000000"/>
                <w:sz w:val="20"/>
                <w:szCs w:val="20"/>
              </w:rPr>
              <w:t>45.0</w:t>
            </w:r>
          </w:p>
        </w:tc>
        <w:tc>
          <w:tcPr>
            <w:tcW w:w="1200" w:type="dxa"/>
            <w:tcBorders>
              <w:top w:val="nil"/>
              <w:left w:val="nil"/>
              <w:bottom w:val="nil"/>
              <w:right w:val="nil"/>
            </w:tcBorders>
            <w:shd w:val="clear" w:color="auto" w:fill="auto"/>
            <w:noWrap/>
            <w:hideMark/>
          </w:tcPr>
          <w:p w14:paraId="2801D51A" w14:textId="77777777" w:rsidR="003357FA" w:rsidRDefault="003357FA" w:rsidP="00461F5F">
            <w:pPr>
              <w:jc w:val="center"/>
              <w:rPr>
                <w:rFonts w:cs="Calibri"/>
                <w:color w:val="000000"/>
                <w:sz w:val="20"/>
                <w:szCs w:val="20"/>
              </w:rPr>
            </w:pPr>
          </w:p>
        </w:tc>
        <w:tc>
          <w:tcPr>
            <w:tcW w:w="1200" w:type="dxa"/>
            <w:tcBorders>
              <w:top w:val="nil"/>
              <w:left w:val="nil"/>
              <w:bottom w:val="nil"/>
              <w:right w:val="single" w:sz="8" w:space="0" w:color="auto"/>
            </w:tcBorders>
            <w:shd w:val="clear" w:color="auto" w:fill="auto"/>
            <w:noWrap/>
            <w:hideMark/>
          </w:tcPr>
          <w:p w14:paraId="69591E09" w14:textId="77777777" w:rsidR="003357FA" w:rsidRDefault="003357FA" w:rsidP="00461F5F">
            <w:pPr>
              <w:jc w:val="center"/>
              <w:rPr>
                <w:rFonts w:cs="Calibri"/>
                <w:color w:val="000000"/>
                <w:sz w:val="20"/>
                <w:szCs w:val="20"/>
              </w:rPr>
            </w:pPr>
          </w:p>
        </w:tc>
      </w:tr>
      <w:tr w:rsidR="003357FA" w14:paraId="25156B24" w14:textId="77777777" w:rsidTr="00461F5F">
        <w:trPr>
          <w:trHeight w:val="260"/>
        </w:trPr>
        <w:tc>
          <w:tcPr>
            <w:tcW w:w="940" w:type="dxa"/>
            <w:tcBorders>
              <w:top w:val="nil"/>
              <w:left w:val="single" w:sz="8" w:space="0" w:color="auto"/>
              <w:bottom w:val="nil"/>
              <w:right w:val="nil"/>
            </w:tcBorders>
            <w:shd w:val="clear" w:color="auto" w:fill="auto"/>
            <w:noWrap/>
            <w:hideMark/>
          </w:tcPr>
          <w:p w14:paraId="70DB6278" w14:textId="77777777" w:rsidR="003357FA" w:rsidRDefault="003357FA" w:rsidP="00461F5F">
            <w:pPr>
              <w:rPr>
                <w:rFonts w:cs="Calibri"/>
                <w:color w:val="000000"/>
                <w:sz w:val="20"/>
                <w:szCs w:val="20"/>
              </w:rPr>
            </w:pPr>
            <w:r>
              <w:rPr>
                <w:rFonts w:cs="Calibri"/>
                <w:color w:val="000000"/>
                <w:sz w:val="20"/>
                <w:szCs w:val="20"/>
              </w:rPr>
              <w:t>OM806</w:t>
            </w:r>
          </w:p>
        </w:tc>
        <w:tc>
          <w:tcPr>
            <w:tcW w:w="4500" w:type="dxa"/>
            <w:tcBorders>
              <w:top w:val="nil"/>
              <w:left w:val="nil"/>
              <w:bottom w:val="nil"/>
              <w:right w:val="nil"/>
            </w:tcBorders>
            <w:shd w:val="clear" w:color="auto" w:fill="auto"/>
            <w:noWrap/>
            <w:hideMark/>
          </w:tcPr>
          <w:p w14:paraId="2B5D7EF2" w14:textId="77777777" w:rsidR="003357FA" w:rsidRDefault="003357FA" w:rsidP="00461F5F">
            <w:pPr>
              <w:rPr>
                <w:rFonts w:cs="Calibri"/>
                <w:color w:val="000000"/>
                <w:sz w:val="20"/>
                <w:szCs w:val="20"/>
              </w:rPr>
            </w:pPr>
            <w:r>
              <w:rPr>
                <w:rFonts w:cs="Calibri"/>
                <w:color w:val="000000"/>
                <w:sz w:val="20"/>
                <w:szCs w:val="20"/>
              </w:rPr>
              <w:t>Practice-Based Learning</w:t>
            </w:r>
          </w:p>
        </w:tc>
        <w:tc>
          <w:tcPr>
            <w:tcW w:w="1200" w:type="dxa"/>
            <w:tcBorders>
              <w:top w:val="nil"/>
              <w:left w:val="nil"/>
              <w:bottom w:val="nil"/>
              <w:right w:val="nil"/>
            </w:tcBorders>
            <w:shd w:val="clear" w:color="auto" w:fill="auto"/>
            <w:noWrap/>
            <w:hideMark/>
          </w:tcPr>
          <w:p w14:paraId="3CDBCC60" w14:textId="77777777" w:rsidR="003357FA" w:rsidRDefault="003357FA" w:rsidP="00461F5F">
            <w:pPr>
              <w:jc w:val="center"/>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hideMark/>
          </w:tcPr>
          <w:p w14:paraId="573C5D22" w14:textId="77777777" w:rsidR="003357FA" w:rsidRDefault="003357FA" w:rsidP="00461F5F">
            <w:pPr>
              <w:jc w:val="center"/>
              <w:rPr>
                <w:rFonts w:cs="Calibri"/>
                <w:color w:val="000000"/>
                <w:sz w:val="20"/>
                <w:szCs w:val="20"/>
              </w:rPr>
            </w:pPr>
            <w:r>
              <w:rPr>
                <w:rFonts w:cs="Calibri"/>
                <w:color w:val="000000"/>
                <w:sz w:val="20"/>
                <w:szCs w:val="20"/>
              </w:rPr>
              <w:t>45.0</w:t>
            </w:r>
          </w:p>
        </w:tc>
        <w:tc>
          <w:tcPr>
            <w:tcW w:w="1200" w:type="dxa"/>
            <w:tcBorders>
              <w:top w:val="nil"/>
              <w:left w:val="nil"/>
              <w:bottom w:val="nil"/>
              <w:right w:val="nil"/>
            </w:tcBorders>
            <w:shd w:val="clear" w:color="auto" w:fill="auto"/>
            <w:noWrap/>
            <w:hideMark/>
          </w:tcPr>
          <w:p w14:paraId="41CDCE86" w14:textId="77777777" w:rsidR="003357FA" w:rsidRDefault="003357FA" w:rsidP="00461F5F">
            <w:pPr>
              <w:jc w:val="center"/>
              <w:rPr>
                <w:rFonts w:cs="Calibri"/>
                <w:color w:val="000000"/>
                <w:sz w:val="20"/>
                <w:szCs w:val="20"/>
              </w:rPr>
            </w:pPr>
          </w:p>
        </w:tc>
        <w:tc>
          <w:tcPr>
            <w:tcW w:w="1200" w:type="dxa"/>
            <w:tcBorders>
              <w:top w:val="nil"/>
              <w:left w:val="nil"/>
              <w:bottom w:val="nil"/>
              <w:right w:val="single" w:sz="8" w:space="0" w:color="auto"/>
            </w:tcBorders>
            <w:shd w:val="clear" w:color="auto" w:fill="auto"/>
            <w:noWrap/>
            <w:hideMark/>
          </w:tcPr>
          <w:p w14:paraId="0F78B71C" w14:textId="77777777" w:rsidR="003357FA" w:rsidRDefault="003357FA" w:rsidP="00461F5F">
            <w:pPr>
              <w:jc w:val="center"/>
              <w:rPr>
                <w:rFonts w:cs="Calibri"/>
                <w:color w:val="000000"/>
                <w:sz w:val="20"/>
                <w:szCs w:val="20"/>
              </w:rPr>
            </w:pPr>
          </w:p>
        </w:tc>
      </w:tr>
      <w:tr w:rsidR="003357FA" w14:paraId="74D02271" w14:textId="77777777" w:rsidTr="00461F5F">
        <w:trPr>
          <w:trHeight w:val="260"/>
        </w:trPr>
        <w:tc>
          <w:tcPr>
            <w:tcW w:w="940" w:type="dxa"/>
            <w:tcBorders>
              <w:top w:val="nil"/>
              <w:left w:val="single" w:sz="8" w:space="0" w:color="auto"/>
              <w:right w:val="nil"/>
            </w:tcBorders>
            <w:shd w:val="clear" w:color="auto" w:fill="auto"/>
            <w:noWrap/>
            <w:hideMark/>
          </w:tcPr>
          <w:p w14:paraId="41BBFFDF" w14:textId="77777777" w:rsidR="003357FA" w:rsidRDefault="003357FA" w:rsidP="00461F5F">
            <w:pPr>
              <w:rPr>
                <w:rFonts w:cs="Calibri"/>
                <w:color w:val="000000"/>
                <w:sz w:val="20"/>
                <w:szCs w:val="20"/>
              </w:rPr>
            </w:pPr>
            <w:r>
              <w:rPr>
                <w:rFonts w:cs="Calibri"/>
                <w:color w:val="000000"/>
                <w:sz w:val="20"/>
                <w:szCs w:val="20"/>
              </w:rPr>
              <w:t>WS820</w:t>
            </w:r>
          </w:p>
        </w:tc>
        <w:tc>
          <w:tcPr>
            <w:tcW w:w="4500" w:type="dxa"/>
            <w:tcBorders>
              <w:top w:val="nil"/>
              <w:left w:val="nil"/>
              <w:right w:val="nil"/>
            </w:tcBorders>
            <w:shd w:val="clear" w:color="auto" w:fill="auto"/>
            <w:noWrap/>
            <w:hideMark/>
          </w:tcPr>
          <w:p w14:paraId="6453E5E7" w14:textId="77777777" w:rsidR="003357FA" w:rsidRDefault="003357FA" w:rsidP="00461F5F">
            <w:pPr>
              <w:rPr>
                <w:rFonts w:cs="Calibri"/>
                <w:color w:val="000000"/>
                <w:sz w:val="20"/>
                <w:szCs w:val="20"/>
              </w:rPr>
            </w:pPr>
            <w:r>
              <w:rPr>
                <w:rFonts w:cs="Calibri"/>
                <w:color w:val="000000"/>
                <w:sz w:val="20"/>
                <w:szCs w:val="20"/>
              </w:rPr>
              <w:t>Preventive Medicine and Public Health</w:t>
            </w:r>
          </w:p>
        </w:tc>
        <w:tc>
          <w:tcPr>
            <w:tcW w:w="1200" w:type="dxa"/>
            <w:tcBorders>
              <w:top w:val="nil"/>
              <w:left w:val="nil"/>
              <w:right w:val="nil"/>
            </w:tcBorders>
            <w:shd w:val="clear" w:color="auto" w:fill="auto"/>
            <w:noWrap/>
            <w:hideMark/>
          </w:tcPr>
          <w:p w14:paraId="01A7AB3C" w14:textId="77777777" w:rsidR="003357FA" w:rsidRDefault="003357FA" w:rsidP="00461F5F">
            <w:pPr>
              <w:jc w:val="center"/>
              <w:rPr>
                <w:rFonts w:cs="Calibri"/>
                <w:color w:val="000000"/>
                <w:sz w:val="20"/>
                <w:szCs w:val="20"/>
              </w:rPr>
            </w:pPr>
            <w:r>
              <w:rPr>
                <w:rFonts w:cs="Calibri"/>
                <w:color w:val="000000"/>
                <w:sz w:val="20"/>
                <w:szCs w:val="20"/>
              </w:rPr>
              <w:t>2.0</w:t>
            </w:r>
          </w:p>
        </w:tc>
        <w:tc>
          <w:tcPr>
            <w:tcW w:w="1200" w:type="dxa"/>
            <w:tcBorders>
              <w:top w:val="nil"/>
              <w:left w:val="nil"/>
              <w:right w:val="nil"/>
            </w:tcBorders>
            <w:shd w:val="clear" w:color="auto" w:fill="auto"/>
            <w:noWrap/>
            <w:hideMark/>
          </w:tcPr>
          <w:p w14:paraId="1860C7E2" w14:textId="77777777" w:rsidR="003357FA" w:rsidRDefault="003357FA" w:rsidP="00461F5F">
            <w:pPr>
              <w:jc w:val="center"/>
              <w:rPr>
                <w:rFonts w:cs="Calibri"/>
                <w:color w:val="000000"/>
                <w:sz w:val="20"/>
                <w:szCs w:val="20"/>
              </w:rPr>
            </w:pPr>
            <w:r>
              <w:rPr>
                <w:rFonts w:cs="Calibri"/>
                <w:color w:val="000000"/>
                <w:sz w:val="20"/>
                <w:szCs w:val="20"/>
              </w:rPr>
              <w:t>30.0</w:t>
            </w:r>
          </w:p>
        </w:tc>
        <w:tc>
          <w:tcPr>
            <w:tcW w:w="1200" w:type="dxa"/>
            <w:tcBorders>
              <w:top w:val="nil"/>
              <w:left w:val="nil"/>
              <w:right w:val="nil"/>
            </w:tcBorders>
            <w:shd w:val="clear" w:color="auto" w:fill="auto"/>
            <w:noWrap/>
            <w:hideMark/>
          </w:tcPr>
          <w:p w14:paraId="53E0ED96" w14:textId="77777777" w:rsidR="003357FA" w:rsidRDefault="003357FA" w:rsidP="00461F5F">
            <w:pPr>
              <w:jc w:val="center"/>
              <w:rPr>
                <w:rFonts w:cs="Calibri"/>
                <w:color w:val="000000"/>
                <w:sz w:val="20"/>
                <w:szCs w:val="20"/>
              </w:rPr>
            </w:pPr>
          </w:p>
        </w:tc>
        <w:tc>
          <w:tcPr>
            <w:tcW w:w="1200" w:type="dxa"/>
            <w:tcBorders>
              <w:top w:val="nil"/>
              <w:left w:val="nil"/>
              <w:right w:val="single" w:sz="8" w:space="0" w:color="auto"/>
            </w:tcBorders>
            <w:shd w:val="clear" w:color="auto" w:fill="auto"/>
            <w:noWrap/>
            <w:hideMark/>
          </w:tcPr>
          <w:p w14:paraId="77077994" w14:textId="77777777" w:rsidR="003357FA" w:rsidRDefault="003357FA" w:rsidP="00461F5F">
            <w:pPr>
              <w:jc w:val="center"/>
              <w:rPr>
                <w:rFonts w:cs="Calibri"/>
                <w:color w:val="000000"/>
                <w:sz w:val="20"/>
                <w:szCs w:val="20"/>
              </w:rPr>
            </w:pPr>
          </w:p>
        </w:tc>
      </w:tr>
      <w:tr w:rsidR="003357FA" w14:paraId="1F66F391" w14:textId="77777777" w:rsidTr="00461F5F">
        <w:trPr>
          <w:trHeight w:val="260"/>
        </w:trPr>
        <w:tc>
          <w:tcPr>
            <w:tcW w:w="940" w:type="dxa"/>
            <w:tcBorders>
              <w:top w:val="nil"/>
              <w:left w:val="single" w:sz="8" w:space="0" w:color="auto"/>
              <w:bottom w:val="single" w:sz="4" w:space="0" w:color="auto"/>
              <w:right w:val="nil"/>
            </w:tcBorders>
            <w:shd w:val="clear" w:color="000000" w:fill="F2F2F2"/>
            <w:noWrap/>
            <w:hideMark/>
          </w:tcPr>
          <w:p w14:paraId="6FC636AB" w14:textId="77777777" w:rsidR="003357FA" w:rsidRDefault="003357FA" w:rsidP="00461F5F">
            <w:pPr>
              <w:rPr>
                <w:rFonts w:cs="Calibri"/>
                <w:color w:val="000000"/>
                <w:sz w:val="20"/>
                <w:szCs w:val="20"/>
              </w:rPr>
            </w:pPr>
            <w:r>
              <w:rPr>
                <w:rFonts w:cs="Calibri"/>
                <w:color w:val="000000"/>
                <w:sz w:val="20"/>
                <w:szCs w:val="20"/>
              </w:rPr>
              <w:t> </w:t>
            </w:r>
          </w:p>
        </w:tc>
        <w:tc>
          <w:tcPr>
            <w:tcW w:w="4500" w:type="dxa"/>
            <w:tcBorders>
              <w:top w:val="nil"/>
              <w:left w:val="nil"/>
              <w:bottom w:val="single" w:sz="4" w:space="0" w:color="auto"/>
              <w:right w:val="nil"/>
            </w:tcBorders>
            <w:shd w:val="clear" w:color="000000" w:fill="F2F2F2"/>
            <w:noWrap/>
            <w:hideMark/>
          </w:tcPr>
          <w:p w14:paraId="222C346F"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1200" w:type="dxa"/>
            <w:tcBorders>
              <w:top w:val="nil"/>
              <w:left w:val="nil"/>
              <w:bottom w:val="single" w:sz="4" w:space="0" w:color="auto"/>
              <w:right w:val="nil"/>
            </w:tcBorders>
            <w:shd w:val="clear" w:color="000000" w:fill="F2F2F2"/>
            <w:noWrap/>
            <w:hideMark/>
          </w:tcPr>
          <w:p w14:paraId="14E458F9" w14:textId="77777777" w:rsidR="003357FA" w:rsidRDefault="003357FA" w:rsidP="00461F5F">
            <w:pPr>
              <w:jc w:val="center"/>
              <w:rPr>
                <w:rFonts w:cs="Calibri"/>
                <w:b/>
                <w:bCs/>
                <w:color w:val="000000"/>
                <w:sz w:val="20"/>
                <w:szCs w:val="20"/>
              </w:rPr>
            </w:pPr>
            <w:r>
              <w:rPr>
                <w:rFonts w:cs="Calibri"/>
                <w:b/>
                <w:bCs/>
                <w:color w:val="000000"/>
                <w:sz w:val="20"/>
                <w:szCs w:val="20"/>
              </w:rPr>
              <w:t>10.0</w:t>
            </w:r>
          </w:p>
        </w:tc>
        <w:tc>
          <w:tcPr>
            <w:tcW w:w="1200" w:type="dxa"/>
            <w:tcBorders>
              <w:top w:val="nil"/>
              <w:left w:val="nil"/>
              <w:bottom w:val="single" w:sz="4" w:space="0" w:color="auto"/>
              <w:right w:val="nil"/>
            </w:tcBorders>
            <w:shd w:val="clear" w:color="000000" w:fill="F2F2F2"/>
            <w:noWrap/>
            <w:hideMark/>
          </w:tcPr>
          <w:p w14:paraId="17360959" w14:textId="77777777" w:rsidR="003357FA" w:rsidRDefault="003357FA" w:rsidP="00461F5F">
            <w:pPr>
              <w:jc w:val="center"/>
              <w:rPr>
                <w:rFonts w:cs="Calibri"/>
                <w:b/>
                <w:bCs/>
                <w:color w:val="000000"/>
                <w:sz w:val="20"/>
                <w:szCs w:val="20"/>
              </w:rPr>
            </w:pPr>
            <w:r>
              <w:rPr>
                <w:rFonts w:cs="Calibri"/>
                <w:b/>
                <w:bCs/>
                <w:color w:val="000000"/>
                <w:sz w:val="20"/>
                <w:szCs w:val="20"/>
              </w:rPr>
              <w:t>180.0</w:t>
            </w:r>
          </w:p>
        </w:tc>
        <w:tc>
          <w:tcPr>
            <w:tcW w:w="1200" w:type="dxa"/>
            <w:tcBorders>
              <w:top w:val="nil"/>
              <w:left w:val="nil"/>
              <w:bottom w:val="single" w:sz="4" w:space="0" w:color="auto"/>
              <w:right w:val="nil"/>
            </w:tcBorders>
            <w:shd w:val="clear" w:color="000000" w:fill="F2F2F2"/>
            <w:noWrap/>
            <w:hideMark/>
          </w:tcPr>
          <w:p w14:paraId="0F115A5A" w14:textId="77777777" w:rsidR="003357FA" w:rsidRDefault="003357FA" w:rsidP="00461F5F">
            <w:pPr>
              <w:jc w:val="center"/>
              <w:rPr>
                <w:rFonts w:cs="Calibri"/>
                <w:b/>
                <w:bCs/>
                <w:color w:val="000000"/>
                <w:sz w:val="20"/>
                <w:szCs w:val="20"/>
              </w:rPr>
            </w:pPr>
          </w:p>
        </w:tc>
        <w:tc>
          <w:tcPr>
            <w:tcW w:w="1200" w:type="dxa"/>
            <w:tcBorders>
              <w:top w:val="nil"/>
              <w:left w:val="nil"/>
              <w:bottom w:val="single" w:sz="4" w:space="0" w:color="auto"/>
              <w:right w:val="single" w:sz="8" w:space="0" w:color="auto"/>
            </w:tcBorders>
            <w:shd w:val="clear" w:color="000000" w:fill="F2F2F2"/>
            <w:noWrap/>
            <w:hideMark/>
          </w:tcPr>
          <w:p w14:paraId="27C3D8F5" w14:textId="77777777" w:rsidR="003357FA" w:rsidRDefault="003357FA" w:rsidP="00461F5F">
            <w:pPr>
              <w:jc w:val="center"/>
              <w:rPr>
                <w:rFonts w:cs="Calibri"/>
                <w:b/>
                <w:bCs/>
                <w:color w:val="000000"/>
                <w:sz w:val="20"/>
                <w:szCs w:val="20"/>
              </w:rPr>
            </w:pPr>
          </w:p>
        </w:tc>
      </w:tr>
      <w:tr w:rsidR="003357FA" w14:paraId="77BAB8F6" w14:textId="77777777" w:rsidTr="00461F5F">
        <w:trPr>
          <w:trHeight w:val="280"/>
        </w:trPr>
        <w:tc>
          <w:tcPr>
            <w:tcW w:w="940" w:type="dxa"/>
            <w:tcBorders>
              <w:top w:val="single" w:sz="4" w:space="0" w:color="auto"/>
              <w:left w:val="single" w:sz="8" w:space="0" w:color="auto"/>
              <w:bottom w:val="single" w:sz="8" w:space="0" w:color="auto"/>
              <w:right w:val="nil"/>
            </w:tcBorders>
            <w:shd w:val="clear" w:color="000000" w:fill="F2F2F2"/>
            <w:noWrap/>
            <w:hideMark/>
          </w:tcPr>
          <w:p w14:paraId="4B9ABCDE" w14:textId="77777777" w:rsidR="003357FA" w:rsidRDefault="003357FA" w:rsidP="00461F5F">
            <w:pPr>
              <w:rPr>
                <w:rFonts w:cs="Calibri"/>
                <w:color w:val="000000"/>
                <w:sz w:val="20"/>
                <w:szCs w:val="20"/>
              </w:rPr>
            </w:pPr>
            <w:r>
              <w:rPr>
                <w:rFonts w:cs="Calibri"/>
                <w:color w:val="000000"/>
                <w:sz w:val="20"/>
                <w:szCs w:val="20"/>
              </w:rPr>
              <w:t> </w:t>
            </w:r>
          </w:p>
        </w:tc>
        <w:tc>
          <w:tcPr>
            <w:tcW w:w="4500" w:type="dxa"/>
            <w:tcBorders>
              <w:top w:val="single" w:sz="4" w:space="0" w:color="auto"/>
              <w:left w:val="nil"/>
              <w:bottom w:val="single" w:sz="8" w:space="0" w:color="auto"/>
              <w:right w:val="nil"/>
            </w:tcBorders>
            <w:shd w:val="clear" w:color="000000" w:fill="F2F2F2"/>
            <w:noWrap/>
            <w:hideMark/>
          </w:tcPr>
          <w:p w14:paraId="0A4C7D86" w14:textId="77777777" w:rsidR="003357FA" w:rsidRDefault="003357FA" w:rsidP="00461F5F">
            <w:pPr>
              <w:rPr>
                <w:rFonts w:cs="Calibri"/>
                <w:b/>
                <w:bCs/>
                <w:color w:val="000000"/>
                <w:sz w:val="20"/>
                <w:szCs w:val="20"/>
              </w:rPr>
            </w:pPr>
            <w:r>
              <w:rPr>
                <w:rFonts w:cs="Calibri"/>
                <w:b/>
                <w:bCs/>
                <w:color w:val="000000"/>
                <w:sz w:val="20"/>
                <w:szCs w:val="20"/>
              </w:rPr>
              <w:t>Program total:</w:t>
            </w:r>
          </w:p>
        </w:tc>
        <w:tc>
          <w:tcPr>
            <w:tcW w:w="1200" w:type="dxa"/>
            <w:tcBorders>
              <w:top w:val="single" w:sz="4" w:space="0" w:color="auto"/>
              <w:left w:val="nil"/>
              <w:bottom w:val="single" w:sz="8" w:space="0" w:color="auto"/>
              <w:right w:val="nil"/>
            </w:tcBorders>
            <w:shd w:val="clear" w:color="000000" w:fill="F2F2F2"/>
            <w:noWrap/>
            <w:hideMark/>
          </w:tcPr>
          <w:p w14:paraId="33782E3C" w14:textId="77777777" w:rsidR="003357FA" w:rsidRDefault="003357FA" w:rsidP="00461F5F">
            <w:pPr>
              <w:jc w:val="center"/>
              <w:rPr>
                <w:rFonts w:cs="Calibri"/>
                <w:b/>
                <w:bCs/>
                <w:color w:val="000000"/>
                <w:sz w:val="20"/>
                <w:szCs w:val="20"/>
              </w:rPr>
            </w:pPr>
            <w:r>
              <w:rPr>
                <w:rFonts w:cs="Calibri"/>
                <w:b/>
                <w:bCs/>
                <w:color w:val="000000"/>
                <w:sz w:val="20"/>
                <w:szCs w:val="20"/>
              </w:rPr>
              <w:t>22.0</w:t>
            </w:r>
          </w:p>
        </w:tc>
        <w:tc>
          <w:tcPr>
            <w:tcW w:w="1200" w:type="dxa"/>
            <w:tcBorders>
              <w:top w:val="single" w:sz="4" w:space="0" w:color="auto"/>
              <w:left w:val="nil"/>
              <w:bottom w:val="single" w:sz="8" w:space="0" w:color="auto"/>
              <w:right w:val="nil"/>
            </w:tcBorders>
            <w:shd w:val="clear" w:color="000000" w:fill="F2F2F2"/>
            <w:noWrap/>
            <w:hideMark/>
          </w:tcPr>
          <w:p w14:paraId="24928240" w14:textId="77777777" w:rsidR="003357FA" w:rsidRDefault="003357FA" w:rsidP="00461F5F">
            <w:pPr>
              <w:jc w:val="center"/>
              <w:rPr>
                <w:rFonts w:cs="Calibri"/>
                <w:b/>
                <w:bCs/>
                <w:color w:val="000000"/>
                <w:sz w:val="20"/>
                <w:szCs w:val="20"/>
              </w:rPr>
            </w:pPr>
            <w:r>
              <w:rPr>
                <w:rFonts w:cs="Calibri"/>
                <w:b/>
                <w:bCs/>
                <w:color w:val="000000"/>
                <w:sz w:val="20"/>
                <w:szCs w:val="20"/>
              </w:rPr>
              <w:t>360.0</w:t>
            </w:r>
          </w:p>
        </w:tc>
        <w:tc>
          <w:tcPr>
            <w:tcW w:w="1200" w:type="dxa"/>
            <w:tcBorders>
              <w:top w:val="single" w:sz="4" w:space="0" w:color="auto"/>
              <w:left w:val="nil"/>
              <w:bottom w:val="single" w:sz="8" w:space="0" w:color="auto"/>
              <w:right w:val="nil"/>
            </w:tcBorders>
            <w:shd w:val="clear" w:color="000000" w:fill="F2F2F2"/>
            <w:noWrap/>
            <w:hideMark/>
          </w:tcPr>
          <w:p w14:paraId="239B8B8C" w14:textId="77777777" w:rsidR="003357FA" w:rsidRDefault="003357FA" w:rsidP="00461F5F">
            <w:pPr>
              <w:jc w:val="center"/>
              <w:rPr>
                <w:rFonts w:cs="Calibri"/>
                <w:b/>
                <w:bCs/>
                <w:color w:val="000000"/>
                <w:sz w:val="20"/>
                <w:szCs w:val="20"/>
              </w:rPr>
            </w:pPr>
          </w:p>
        </w:tc>
        <w:tc>
          <w:tcPr>
            <w:tcW w:w="1200" w:type="dxa"/>
            <w:tcBorders>
              <w:top w:val="single" w:sz="4" w:space="0" w:color="auto"/>
              <w:left w:val="nil"/>
              <w:bottom w:val="single" w:sz="8" w:space="0" w:color="auto"/>
              <w:right w:val="single" w:sz="8" w:space="0" w:color="auto"/>
            </w:tcBorders>
            <w:shd w:val="clear" w:color="000000" w:fill="F2F2F2"/>
            <w:noWrap/>
            <w:hideMark/>
          </w:tcPr>
          <w:p w14:paraId="2145397A" w14:textId="77777777" w:rsidR="003357FA" w:rsidRDefault="003357FA" w:rsidP="00461F5F">
            <w:pPr>
              <w:jc w:val="center"/>
              <w:rPr>
                <w:rFonts w:cs="Calibri"/>
                <w:b/>
                <w:bCs/>
                <w:color w:val="000000"/>
                <w:sz w:val="20"/>
                <w:szCs w:val="20"/>
              </w:rPr>
            </w:pPr>
          </w:p>
        </w:tc>
      </w:tr>
    </w:tbl>
    <w:p w14:paraId="5156A5AF" w14:textId="57B26056" w:rsidR="003357FA" w:rsidRDefault="003357FA" w:rsidP="003357FA">
      <w:pPr>
        <w:rPr>
          <w:lang w:val="es-ES"/>
        </w:rPr>
      </w:pPr>
    </w:p>
    <w:p w14:paraId="24D1AAB5" w14:textId="77777777" w:rsidR="005A5A39" w:rsidRDefault="005A5A39" w:rsidP="003357FA">
      <w:pPr>
        <w:rPr>
          <w:lang w:val="es-ES"/>
        </w:rPr>
      </w:pPr>
    </w:p>
    <w:bookmarkStart w:id="492" w:name="_Toc135817972"/>
    <w:bookmarkStart w:id="493" w:name="_Toc143516532"/>
    <w:bookmarkStart w:id="494" w:name="_Toc143516862"/>
    <w:bookmarkStart w:id="495" w:name="_Toc143516968"/>
    <w:bookmarkStart w:id="496" w:name="_Toc143517074"/>
    <w:bookmarkStart w:id="497" w:name="_Toc161232144"/>
    <w:p w14:paraId="3697158F" w14:textId="52C4FF07" w:rsidR="003357FA" w:rsidRPr="00B34E2C" w:rsidRDefault="003357FA" w:rsidP="00362AF8">
      <w:pPr>
        <w:pStyle w:val="Heading3"/>
      </w:pPr>
      <w:r w:rsidRPr="001A064B">
        <w:rPr>
          <w:rFonts w:eastAsia="Cambria" w:cs="Cambria"/>
          <w:noProof/>
          <w:color w:val="2B579A"/>
          <w:shd w:val="clear" w:color="auto" w:fill="E6E6E6"/>
        </w:rPr>
        <mc:AlternateContent>
          <mc:Choice Requires="wps">
            <w:drawing>
              <wp:anchor distT="0" distB="0" distL="114300" distR="114300" simplePos="0" relativeHeight="251658242" behindDoc="1" locked="0" layoutInCell="1" allowOverlap="1" wp14:anchorId="2AA48AF7" wp14:editId="69C8EC25">
                <wp:simplePos x="0" y="0"/>
                <wp:positionH relativeFrom="margin">
                  <wp:align>right</wp:align>
                </wp:positionH>
                <wp:positionV relativeFrom="paragraph">
                  <wp:posOffset>44288</wp:posOffset>
                </wp:positionV>
                <wp:extent cx="3040380" cy="1111250"/>
                <wp:effectExtent l="0" t="0" r="26670" b="12700"/>
                <wp:wrapTight wrapText="bothSides">
                  <wp:wrapPolygon edited="0">
                    <wp:start x="0" y="0"/>
                    <wp:lineTo x="0" y="21477"/>
                    <wp:lineTo x="21654" y="21477"/>
                    <wp:lineTo x="21654" y="0"/>
                    <wp:lineTo x="0" y="0"/>
                  </wp:wrapPolygon>
                </wp:wrapTight>
                <wp:docPr id="1602134249" name="Rectangle 1602134249"/>
                <wp:cNvGraphicFramePr/>
                <a:graphic xmlns:a="http://schemas.openxmlformats.org/drawingml/2006/main">
                  <a:graphicData uri="http://schemas.microsoft.com/office/word/2010/wordprocessingShape">
                    <wps:wsp>
                      <wps:cNvSpPr/>
                      <wps:spPr>
                        <a:xfrm>
                          <a:off x="0" y="0"/>
                          <a:ext cx="3040380" cy="111125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E471A" w14:textId="77777777" w:rsidR="003357FA" w:rsidRPr="00674AA5" w:rsidRDefault="003357FA" w:rsidP="003357FA">
                            <w:pPr>
                              <w:tabs>
                                <w:tab w:val="right" w:pos="1620"/>
                                <w:tab w:val="left" w:pos="1980"/>
                                <w:tab w:val="right" w:pos="3780"/>
                                <w:tab w:val="left" w:pos="4140"/>
                                <w:tab w:val="right" w:pos="5760"/>
                              </w:tabs>
                              <w:rPr>
                                <w:sz w:val="18"/>
                                <w:szCs w:val="18"/>
                              </w:rPr>
                            </w:pPr>
                            <w:r w:rsidRPr="00CC4F7E">
                              <w:rPr>
                                <w:b/>
                                <w:bCs/>
                                <w:sz w:val="18"/>
                                <w:szCs w:val="18"/>
                              </w:rPr>
                              <w:t>DAc</w:t>
                            </w:r>
                            <w:r w:rsidRPr="00CC4F7E">
                              <w:rPr>
                                <w:b/>
                                <w:bCs/>
                                <w:sz w:val="18"/>
                                <w:szCs w:val="18"/>
                              </w:rPr>
                              <w:tab/>
                            </w:r>
                            <w:r w:rsidRPr="00CC4F7E">
                              <w:rPr>
                                <w:b/>
                                <w:bCs/>
                                <w:sz w:val="18"/>
                                <w:szCs w:val="18"/>
                              </w:rPr>
                              <w:tab/>
                              <w:t>DAcCHM</w:t>
                            </w:r>
                            <w:r>
                              <w:rPr>
                                <w:b/>
                                <w:bCs/>
                                <w:sz w:val="18"/>
                                <w:szCs w:val="18"/>
                              </w:rPr>
                              <w:tab/>
                            </w:r>
                          </w:p>
                          <w:p w14:paraId="791A875C"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Units:</w:t>
                            </w:r>
                            <w:r w:rsidRPr="00CC4F7E">
                              <w:rPr>
                                <w:sz w:val="18"/>
                                <w:szCs w:val="18"/>
                              </w:rPr>
                              <w:tab/>
                              <w:t>150.0</w:t>
                            </w:r>
                            <w:r w:rsidRPr="00CC4F7E">
                              <w:rPr>
                                <w:sz w:val="18"/>
                                <w:szCs w:val="18"/>
                              </w:rPr>
                              <w:tab/>
                              <w:t>Total Units:</w:t>
                            </w:r>
                            <w:r>
                              <w:rPr>
                                <w:sz w:val="18"/>
                                <w:szCs w:val="18"/>
                              </w:rPr>
                              <w:tab/>
                            </w:r>
                            <w:r w:rsidRPr="00CC4F7E">
                              <w:rPr>
                                <w:sz w:val="18"/>
                                <w:szCs w:val="18"/>
                              </w:rPr>
                              <w:t>192.0</w:t>
                            </w:r>
                            <w:r>
                              <w:rPr>
                                <w:sz w:val="18"/>
                                <w:szCs w:val="18"/>
                              </w:rPr>
                              <w:t xml:space="preserve">  / 1</w:t>
                            </w:r>
                            <w:r w:rsidRPr="00CC4F7E">
                              <w:rPr>
                                <w:sz w:val="18"/>
                                <w:szCs w:val="18"/>
                              </w:rPr>
                              <w:t>90.0</w:t>
                            </w:r>
                          </w:p>
                          <w:p w14:paraId="09C7C93D"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Hours:</w:t>
                            </w:r>
                            <w:r w:rsidRPr="00CC4F7E">
                              <w:rPr>
                                <w:sz w:val="18"/>
                                <w:szCs w:val="18"/>
                              </w:rPr>
                              <w:tab/>
                              <w:t>2,805.0</w:t>
                            </w:r>
                            <w:r w:rsidRPr="00CC4F7E">
                              <w:rPr>
                                <w:sz w:val="18"/>
                                <w:szCs w:val="18"/>
                              </w:rPr>
                              <w:tab/>
                              <w:t>Total Hours:</w:t>
                            </w:r>
                            <w:r w:rsidRPr="00CC4F7E">
                              <w:rPr>
                                <w:sz w:val="18"/>
                                <w:szCs w:val="18"/>
                              </w:rPr>
                              <w:tab/>
                              <w:t>3,532.5</w:t>
                            </w:r>
                            <w:r>
                              <w:rPr>
                                <w:sz w:val="18"/>
                                <w:szCs w:val="18"/>
                              </w:rPr>
                              <w:t xml:space="preserve">  / </w:t>
                            </w:r>
                            <w:r w:rsidRPr="00CC4F7E">
                              <w:rPr>
                                <w:sz w:val="18"/>
                                <w:szCs w:val="18"/>
                              </w:rPr>
                              <w:t>3,502.5</w:t>
                            </w:r>
                          </w:p>
                          <w:p w14:paraId="507FE387" w14:textId="77777777" w:rsidR="003357FA" w:rsidRPr="00261472" w:rsidRDefault="003357FA" w:rsidP="003357FA">
                            <w:pPr>
                              <w:tabs>
                                <w:tab w:val="right" w:pos="1620"/>
                                <w:tab w:val="left" w:pos="1980"/>
                                <w:tab w:val="right" w:pos="4410"/>
                                <w:tab w:val="right" w:pos="5760"/>
                              </w:tabs>
                              <w:rPr>
                                <w:sz w:val="18"/>
                                <w:szCs w:val="18"/>
                              </w:rPr>
                            </w:pPr>
                            <w:r>
                              <w:rPr>
                                <w:sz w:val="18"/>
                                <w:szCs w:val="18"/>
                              </w:rPr>
                              <w:t>Location</w:t>
                            </w:r>
                            <w:r w:rsidRPr="00CC4F7E">
                              <w:rPr>
                                <w:sz w:val="18"/>
                                <w:szCs w:val="18"/>
                              </w:rPr>
                              <w:t>:</w:t>
                            </w:r>
                            <w:r w:rsidRPr="00CC4F7E">
                              <w:rPr>
                                <w:sz w:val="18"/>
                                <w:szCs w:val="18"/>
                              </w:rPr>
                              <w:tab/>
                              <w:t>Chicago</w:t>
                            </w:r>
                            <w:r w:rsidRPr="00CC4F7E">
                              <w:rPr>
                                <w:sz w:val="18"/>
                                <w:szCs w:val="18"/>
                              </w:rPr>
                              <w:tab/>
                            </w:r>
                            <w:r>
                              <w:rPr>
                                <w:sz w:val="18"/>
                                <w:szCs w:val="18"/>
                              </w:rPr>
                              <w:t>Location</w:t>
                            </w:r>
                            <w:r w:rsidRPr="00CC4F7E">
                              <w:rPr>
                                <w:sz w:val="18"/>
                                <w:szCs w:val="18"/>
                              </w:rPr>
                              <w:t>:</w:t>
                            </w:r>
                            <w:r w:rsidRPr="00CC4F7E">
                              <w:rPr>
                                <w:sz w:val="18"/>
                                <w:szCs w:val="18"/>
                              </w:rPr>
                              <w:tab/>
                              <w:t>San Diego</w:t>
                            </w:r>
                            <w:r>
                              <w:rPr>
                                <w:sz w:val="18"/>
                                <w:szCs w:val="18"/>
                              </w:rPr>
                              <w:t xml:space="preserve">  /  </w:t>
                            </w:r>
                            <w:r w:rsidRPr="00CC4F7E">
                              <w:rPr>
                                <w:sz w:val="18"/>
                                <w:szCs w:val="18"/>
                              </w:rPr>
                              <w:t>Chicago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48AF7" id="Rectangle 1602134249" o:spid="_x0000_s1027" style="position:absolute;margin-left:188.2pt;margin-top:3.5pt;width:239.4pt;height:87.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" fillcolor="#5a5a5a [2109]" strokecolor="#5a5a5a [2109]" strokeweight="1pt">
                <v:textbox>
                  <w:txbxContent>
                    <w:p w14:paraId="5E9E471A" w14:textId="77777777" w:rsidR="003357FA" w:rsidRPr="00674AA5" w:rsidRDefault="003357FA" w:rsidP="003357FA">
                      <w:pPr>
                        <w:tabs>
                          <w:tab w:val="right" w:pos="1620"/>
                          <w:tab w:val="left" w:pos="1980"/>
                          <w:tab w:val="right" w:pos="3780"/>
                          <w:tab w:val="left" w:pos="4140"/>
                          <w:tab w:val="right" w:pos="5760"/>
                        </w:tabs>
                        <w:rPr>
                          <w:sz w:val="18"/>
                          <w:szCs w:val="18"/>
                        </w:rPr>
                      </w:pPr>
                      <w:r w:rsidRPr="00CC4F7E">
                        <w:rPr>
                          <w:b/>
                          <w:bCs/>
                          <w:sz w:val="18"/>
                          <w:szCs w:val="18"/>
                        </w:rPr>
                        <w:t>DAc</w:t>
                      </w:r>
                      <w:r w:rsidRPr="00CC4F7E">
                        <w:rPr>
                          <w:b/>
                          <w:bCs/>
                          <w:sz w:val="18"/>
                          <w:szCs w:val="18"/>
                        </w:rPr>
                        <w:tab/>
                      </w:r>
                      <w:r w:rsidRPr="00CC4F7E">
                        <w:rPr>
                          <w:b/>
                          <w:bCs/>
                          <w:sz w:val="18"/>
                          <w:szCs w:val="18"/>
                        </w:rPr>
                        <w:tab/>
                        <w:t>DAcCHM</w:t>
                      </w:r>
                      <w:r>
                        <w:rPr>
                          <w:b/>
                          <w:bCs/>
                          <w:sz w:val="18"/>
                          <w:szCs w:val="18"/>
                        </w:rPr>
                        <w:tab/>
                      </w:r>
                    </w:p>
                    <w:p w14:paraId="791A875C"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Units:</w:t>
                      </w:r>
                      <w:r w:rsidRPr="00CC4F7E">
                        <w:rPr>
                          <w:sz w:val="18"/>
                          <w:szCs w:val="18"/>
                        </w:rPr>
                        <w:tab/>
                        <w:t>150.0</w:t>
                      </w:r>
                      <w:r w:rsidRPr="00CC4F7E">
                        <w:rPr>
                          <w:sz w:val="18"/>
                          <w:szCs w:val="18"/>
                        </w:rPr>
                        <w:tab/>
                        <w:t>Total Units:</w:t>
                      </w:r>
                      <w:r>
                        <w:rPr>
                          <w:sz w:val="18"/>
                          <w:szCs w:val="18"/>
                        </w:rPr>
                        <w:tab/>
                      </w:r>
                      <w:r w:rsidRPr="00CC4F7E">
                        <w:rPr>
                          <w:sz w:val="18"/>
                          <w:szCs w:val="18"/>
                        </w:rPr>
                        <w:t>192.0</w:t>
                      </w:r>
                      <w:r>
                        <w:rPr>
                          <w:sz w:val="18"/>
                          <w:szCs w:val="18"/>
                        </w:rPr>
                        <w:t xml:space="preserve">  / 1</w:t>
                      </w:r>
                      <w:r w:rsidRPr="00CC4F7E">
                        <w:rPr>
                          <w:sz w:val="18"/>
                          <w:szCs w:val="18"/>
                        </w:rPr>
                        <w:t>90.0</w:t>
                      </w:r>
                    </w:p>
                    <w:p w14:paraId="09C7C93D"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Hours:</w:t>
                      </w:r>
                      <w:r w:rsidRPr="00CC4F7E">
                        <w:rPr>
                          <w:sz w:val="18"/>
                          <w:szCs w:val="18"/>
                        </w:rPr>
                        <w:tab/>
                        <w:t>2,805.0</w:t>
                      </w:r>
                      <w:r w:rsidRPr="00CC4F7E">
                        <w:rPr>
                          <w:sz w:val="18"/>
                          <w:szCs w:val="18"/>
                        </w:rPr>
                        <w:tab/>
                        <w:t>Total Hours:</w:t>
                      </w:r>
                      <w:r w:rsidRPr="00CC4F7E">
                        <w:rPr>
                          <w:sz w:val="18"/>
                          <w:szCs w:val="18"/>
                        </w:rPr>
                        <w:tab/>
                        <w:t>3,532.5</w:t>
                      </w:r>
                      <w:r>
                        <w:rPr>
                          <w:sz w:val="18"/>
                          <w:szCs w:val="18"/>
                        </w:rPr>
                        <w:t xml:space="preserve">  / </w:t>
                      </w:r>
                      <w:r w:rsidRPr="00CC4F7E">
                        <w:rPr>
                          <w:sz w:val="18"/>
                          <w:szCs w:val="18"/>
                        </w:rPr>
                        <w:t>3,502.5</w:t>
                      </w:r>
                    </w:p>
                    <w:p w14:paraId="507FE387" w14:textId="77777777" w:rsidR="003357FA" w:rsidRPr="00261472" w:rsidRDefault="003357FA" w:rsidP="003357FA">
                      <w:pPr>
                        <w:tabs>
                          <w:tab w:val="right" w:pos="1620"/>
                          <w:tab w:val="left" w:pos="1980"/>
                          <w:tab w:val="right" w:pos="4410"/>
                          <w:tab w:val="right" w:pos="5760"/>
                        </w:tabs>
                        <w:rPr>
                          <w:sz w:val="18"/>
                          <w:szCs w:val="18"/>
                        </w:rPr>
                      </w:pPr>
                      <w:r>
                        <w:rPr>
                          <w:sz w:val="18"/>
                          <w:szCs w:val="18"/>
                        </w:rPr>
                        <w:t>Location</w:t>
                      </w:r>
                      <w:r w:rsidRPr="00CC4F7E">
                        <w:rPr>
                          <w:sz w:val="18"/>
                          <w:szCs w:val="18"/>
                        </w:rPr>
                        <w:t>:</w:t>
                      </w:r>
                      <w:r w:rsidRPr="00CC4F7E">
                        <w:rPr>
                          <w:sz w:val="18"/>
                          <w:szCs w:val="18"/>
                        </w:rPr>
                        <w:tab/>
                        <w:t>Chicago</w:t>
                      </w:r>
                      <w:r w:rsidRPr="00CC4F7E">
                        <w:rPr>
                          <w:sz w:val="18"/>
                          <w:szCs w:val="18"/>
                        </w:rPr>
                        <w:tab/>
                      </w:r>
                      <w:r>
                        <w:rPr>
                          <w:sz w:val="18"/>
                          <w:szCs w:val="18"/>
                        </w:rPr>
                        <w:t>Location</w:t>
                      </w:r>
                      <w:r w:rsidRPr="00CC4F7E">
                        <w:rPr>
                          <w:sz w:val="18"/>
                          <w:szCs w:val="18"/>
                        </w:rPr>
                        <w:t>:</w:t>
                      </w:r>
                      <w:r w:rsidRPr="00CC4F7E">
                        <w:rPr>
                          <w:sz w:val="18"/>
                          <w:szCs w:val="18"/>
                        </w:rPr>
                        <w:tab/>
                        <w:t>San Diego</w:t>
                      </w:r>
                      <w:r>
                        <w:rPr>
                          <w:sz w:val="18"/>
                          <w:szCs w:val="18"/>
                        </w:rPr>
                        <w:t xml:space="preserve">  /  </w:t>
                      </w:r>
                      <w:r w:rsidRPr="00CC4F7E">
                        <w:rPr>
                          <w:sz w:val="18"/>
                          <w:szCs w:val="18"/>
                        </w:rPr>
                        <w:t>Chicago</w:t>
                      </w:r>
                    </w:p>
                  </w:txbxContent>
                </v:textbox>
                <w10:wrap type="tight" anchorx="margin"/>
              </v:rect>
            </w:pict>
          </mc:Fallback>
        </mc:AlternateContent>
      </w:r>
      <w:r w:rsidRPr="00DB7DD7">
        <w:t>Doctor of Acupuncture (D</w:t>
      </w:r>
      <w:r w:rsidR="00BF531D">
        <w:t>A</w:t>
      </w:r>
      <w:r w:rsidRPr="00DB7DD7">
        <w:t>c) and Doctor of Acupuncture with a Chinese Herbal Medicine Specialization (DAcCHM)</w:t>
      </w:r>
      <w:bookmarkEnd w:id="492"/>
      <w:bookmarkEnd w:id="493"/>
      <w:bookmarkEnd w:id="494"/>
      <w:bookmarkEnd w:id="495"/>
      <w:bookmarkEnd w:id="496"/>
      <w:bookmarkEnd w:id="497"/>
    </w:p>
    <w:p w14:paraId="1C863EDF" w14:textId="77777777" w:rsidR="003357FA" w:rsidRPr="003C0FAE" w:rsidRDefault="003357FA" w:rsidP="003357FA">
      <w:pPr>
        <w:spacing w:line="264" w:lineRule="auto"/>
        <w:rPr>
          <w:b/>
          <w:bCs/>
        </w:rPr>
      </w:pPr>
      <w:r w:rsidRPr="003C0FAE">
        <w:rPr>
          <w:b/>
          <w:bCs/>
        </w:rPr>
        <w:t>Educational Purpose</w:t>
      </w:r>
    </w:p>
    <w:p w14:paraId="6526B45F" w14:textId="77777777" w:rsidR="003357FA" w:rsidRPr="00AC520A" w:rsidRDefault="003357FA" w:rsidP="003357FA">
      <w:pPr>
        <w:spacing w:line="264" w:lineRule="auto"/>
      </w:pPr>
      <w:r w:rsidRPr="00C9250E">
        <w:t xml:space="preserve">The purpose of the doctoral programs is to present and ensure a graduate’s mastery of the core, foundational, and advanced competencies required of doctoral-level practitioners of acupuncture. Foundational competencies include the knowledge and application of the theoretical basis of Chinese medicine, critical thinking, history taking and physical examination, diagnosis, case management, treatment principles and skills, emergency care, patient education, ethics, and practice management. Advanced competencies include the knowledge and application of advanced diagnostic studies, patient care systems, collaborative care, evidence-informed practice, practice-based learning, and </w:t>
      </w:r>
      <w:r w:rsidRPr="00AC520A">
        <w:t>professional development. The DAcCHM program also includes the study of Chinese herbology. Achievement of these competencies enables doctoral graduates to practice as independent healthcare providers in a variety of settings.</w:t>
      </w:r>
    </w:p>
    <w:p w14:paraId="18E285AB" w14:textId="77777777" w:rsidR="003357FA" w:rsidRPr="00AC520A" w:rsidRDefault="003357FA" w:rsidP="003357FA">
      <w:pPr>
        <w:spacing w:line="264" w:lineRule="auto"/>
        <w:rPr>
          <w:b/>
          <w:bCs/>
        </w:rPr>
      </w:pPr>
      <w:r w:rsidRPr="00AC520A">
        <w:rPr>
          <w:b/>
          <w:bCs/>
        </w:rPr>
        <w:lastRenderedPageBreak/>
        <w:t>Program Learning Outcomes</w:t>
      </w:r>
    </w:p>
    <w:p w14:paraId="452EACD7" w14:textId="77777777" w:rsidR="003357FA" w:rsidRPr="00AC520A" w:rsidRDefault="003357FA" w:rsidP="00C7687E">
      <w:pPr>
        <w:pStyle w:val="ListParagraph"/>
        <w:numPr>
          <w:ilvl w:val="1"/>
          <w:numId w:val="61"/>
        </w:numPr>
        <w:spacing w:line="264" w:lineRule="auto"/>
        <w:ind w:left="426" w:hanging="426"/>
        <w:rPr>
          <w:sz w:val="24"/>
          <w:szCs w:val="24"/>
        </w:rPr>
      </w:pPr>
      <w:r w:rsidRPr="644F88F6">
        <w:rPr>
          <w:sz w:val="24"/>
          <w:szCs w:val="24"/>
        </w:rPr>
        <w:t xml:space="preserve">Demonstrate personal and professional ethical, legal, and safety standards, and sound judgment. </w:t>
      </w:r>
    </w:p>
    <w:p w14:paraId="2AA98508" w14:textId="77777777" w:rsidR="003357FA" w:rsidRPr="00AC520A" w:rsidRDefault="003357FA" w:rsidP="00C7687E">
      <w:pPr>
        <w:pStyle w:val="ListParagraph"/>
        <w:numPr>
          <w:ilvl w:val="1"/>
          <w:numId w:val="61"/>
        </w:numPr>
        <w:spacing w:line="264" w:lineRule="auto"/>
        <w:ind w:left="426" w:hanging="426"/>
        <w:rPr>
          <w:sz w:val="24"/>
          <w:szCs w:val="24"/>
        </w:rPr>
      </w:pPr>
      <w:r w:rsidRPr="644F88F6">
        <w:rPr>
          <w:sz w:val="24"/>
          <w:szCs w:val="24"/>
        </w:rPr>
        <w:t>Explain the etiology of disease from a traditional Chinese medical and biomedical perspective and recommend disease prevention strategies.</w:t>
      </w:r>
    </w:p>
    <w:p w14:paraId="44613DFA"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Evaluate patients following an evidence-informed, critical thought process.</w:t>
      </w:r>
    </w:p>
    <w:p w14:paraId="619370E4"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Recognize signs and symptoms necessitating referral to appropriate healthcare providers and implement emergency procedures when necessary.</w:t>
      </w:r>
    </w:p>
    <w:p w14:paraId="705EC932"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Establish treatment principles based on critical analysis with measurable outcomes.</w:t>
      </w:r>
    </w:p>
    <w:p w14:paraId="7F59725B" w14:textId="77777777" w:rsidR="003357FA" w:rsidRPr="00AC520A" w:rsidRDefault="003357FA" w:rsidP="00C7687E">
      <w:pPr>
        <w:pStyle w:val="ListParagraph"/>
        <w:numPr>
          <w:ilvl w:val="1"/>
          <w:numId w:val="61"/>
        </w:numPr>
        <w:spacing w:line="264" w:lineRule="auto"/>
        <w:ind w:left="426" w:hanging="426"/>
        <w:rPr>
          <w:sz w:val="24"/>
          <w:szCs w:val="24"/>
        </w:rPr>
      </w:pPr>
      <w:r w:rsidRPr="644F88F6">
        <w:rPr>
          <w:sz w:val="24"/>
          <w:szCs w:val="24"/>
        </w:rPr>
        <w:t>Formulate, administer, and evaluate treatment plans based on evidence-informed practice.</w:t>
      </w:r>
    </w:p>
    <w:p w14:paraId="2584FC2E"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Interact appropriately and skillfully with other members of the healthcare team and within a healthcare system.</w:t>
      </w:r>
    </w:p>
    <w:p w14:paraId="79CB3292"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Demonstrate knowledge of biomedicine and diagnostic tools.</w:t>
      </w:r>
    </w:p>
    <w:p w14:paraId="035FFE48"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Demonstrate leadership and teamwork through clinical and research-based collaboration with other healthcare professionals.</w:t>
      </w:r>
    </w:p>
    <w:p w14:paraId="14AAD1B9"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Demonstrate an ability to contribute to the knowledge base of the profession.</w:t>
      </w:r>
    </w:p>
    <w:p w14:paraId="783C5735" w14:textId="77777777" w:rsidR="003357FA" w:rsidRPr="00AC520A" w:rsidRDefault="003357FA" w:rsidP="00C7687E">
      <w:pPr>
        <w:pStyle w:val="ListParagraph"/>
        <w:numPr>
          <w:ilvl w:val="1"/>
          <w:numId w:val="61"/>
        </w:numPr>
        <w:spacing w:line="264" w:lineRule="auto"/>
        <w:ind w:left="426" w:hanging="426"/>
        <w:rPr>
          <w:sz w:val="24"/>
          <w:szCs w:val="24"/>
        </w:rPr>
      </w:pPr>
      <w:r w:rsidRPr="00AC520A">
        <w:rPr>
          <w:sz w:val="24"/>
          <w:szCs w:val="24"/>
        </w:rPr>
        <w:t>Demonstrate the skill of practice-based learning and professional development.</w:t>
      </w:r>
    </w:p>
    <w:p w14:paraId="3DEA8484" w14:textId="77777777" w:rsidR="003357FA" w:rsidRPr="00AC520A" w:rsidRDefault="003357FA" w:rsidP="00C7687E">
      <w:pPr>
        <w:pStyle w:val="ListParagraph"/>
        <w:numPr>
          <w:ilvl w:val="1"/>
          <w:numId w:val="61"/>
        </w:numPr>
        <w:spacing w:line="264" w:lineRule="auto"/>
        <w:ind w:left="426" w:hanging="426"/>
        <w:rPr>
          <w:sz w:val="24"/>
          <w:szCs w:val="24"/>
        </w:rPr>
      </w:pPr>
      <w:r w:rsidRPr="7B2394BC">
        <w:rPr>
          <w:sz w:val="24"/>
          <w:szCs w:val="24"/>
        </w:rPr>
        <w:t>Demonstrate competency in Chinese herbal medicine (DAcCHM only).</w:t>
      </w:r>
    </w:p>
    <w:p w14:paraId="68EA83F5" w14:textId="7E8633E7" w:rsidR="003357FA" w:rsidRDefault="003357FA" w:rsidP="003357FA">
      <w:pPr>
        <w:rPr>
          <w:rFonts w:eastAsia="Cambria" w:cs="Cambria"/>
          <w:b/>
        </w:rPr>
      </w:pPr>
      <w:r w:rsidRPr="7B2394BC">
        <w:rPr>
          <w:rFonts w:eastAsia="Cambria" w:cs="Cambria"/>
          <w:b/>
          <w:bCs/>
        </w:rPr>
        <w:t>Program Goals</w:t>
      </w:r>
    </w:p>
    <w:p w14:paraId="07D53D34"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train qualified practitioners of Chinese medicine. </w:t>
      </w:r>
    </w:p>
    <w:p w14:paraId="1A999649"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enable graduates of its master’s and doctoral degree programs to apply the principles of traditional Chinese medicine and natural healing and become an integral part of the modern healthcare system. </w:t>
      </w:r>
    </w:p>
    <w:p w14:paraId="1127304F"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inspire, through the presentation of traditional Chinese medicine and natural healing, a deep and lasting respect for the integrity of the human body, mind, and spirit. </w:t>
      </w:r>
    </w:p>
    <w:p w14:paraId="27750C9C"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provide a supportive, educational environment conducive to personal growth and academic advancement. </w:t>
      </w:r>
    </w:p>
    <w:p w14:paraId="50718234"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further the understanding traditional Chinese medicine through dialogue with other members of the healthcare community and the public at large. </w:t>
      </w:r>
    </w:p>
    <w:p w14:paraId="2D9CF44F"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engage in complementary and integrated healthcare research. </w:t>
      </w:r>
    </w:p>
    <w:p w14:paraId="7955585B"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 xml:space="preserve">To enable graduates to participate in multidisciplinary teams and Integrative Health care settings. </w:t>
      </w:r>
    </w:p>
    <w:p w14:paraId="5A2B9D35" w14:textId="77777777" w:rsidR="003357FA" w:rsidRDefault="003357FA" w:rsidP="00C7687E">
      <w:pPr>
        <w:pStyle w:val="ListParagraph"/>
        <w:numPr>
          <w:ilvl w:val="0"/>
          <w:numId w:val="55"/>
        </w:numPr>
        <w:spacing w:after="0"/>
        <w:rPr>
          <w:rFonts w:eastAsia="Cambria" w:cs="Cambria"/>
        </w:rPr>
      </w:pPr>
      <w:r w:rsidRPr="7B2394BC">
        <w:rPr>
          <w:rFonts w:eastAsia="Cambria" w:cs="Cambria"/>
          <w:sz w:val="24"/>
          <w:szCs w:val="24"/>
        </w:rPr>
        <w:t>To provide traditional Chinese medicine services to the community.</w:t>
      </w:r>
    </w:p>
    <w:p w14:paraId="563AE7B9" w14:textId="77777777" w:rsidR="003357FA" w:rsidRDefault="003357FA" w:rsidP="003357FA">
      <w:pPr>
        <w:spacing w:line="264" w:lineRule="auto"/>
        <w:rPr>
          <w:b/>
          <w:bCs/>
        </w:rPr>
      </w:pPr>
    </w:p>
    <w:p w14:paraId="2CD88C82" w14:textId="77777777" w:rsidR="003357FA" w:rsidRPr="00AC520A" w:rsidRDefault="003357FA" w:rsidP="003357FA">
      <w:pPr>
        <w:spacing w:line="264" w:lineRule="auto"/>
        <w:rPr>
          <w:b/>
          <w:bCs/>
        </w:rPr>
      </w:pPr>
      <w:r w:rsidRPr="00AC520A">
        <w:rPr>
          <w:b/>
          <w:bCs/>
        </w:rPr>
        <w:t>Educational Process</w:t>
      </w:r>
    </w:p>
    <w:p w14:paraId="0A932B13" w14:textId="2BE1C5F6" w:rsidR="003357FA" w:rsidRDefault="003357FA" w:rsidP="003357FA">
      <w:pPr>
        <w:spacing w:line="264" w:lineRule="auto"/>
      </w:pPr>
      <w:r w:rsidRPr="644F88F6">
        <w:t>The D</w:t>
      </w:r>
      <w:r w:rsidR="00331FF0">
        <w:t>A</w:t>
      </w:r>
      <w:r w:rsidRPr="644F88F6">
        <w:t>c and DAcCHM programs comprise the core MSAc and MSAcCHM curricula plus the subjects of evidence-informed practice, systems-based medicine, collaborative care, advanced integrative diagnosis, interprofessional communication, and practice-based learning to meet the advanced doctoral competencies.</w:t>
      </w:r>
    </w:p>
    <w:p w14:paraId="4AE83531" w14:textId="1E0B8B83" w:rsidR="003357FA" w:rsidRPr="005A5A39" w:rsidRDefault="003357FA" w:rsidP="003357FA">
      <w:pPr>
        <w:pStyle w:val="Body"/>
        <w:rPr>
          <w:rFonts w:ascii="Cambria" w:hAnsi="Cambria" w:cstheme="majorHAnsi"/>
          <w:b/>
          <w:bCs/>
          <w:sz w:val="22"/>
          <w:szCs w:val="22"/>
        </w:rPr>
      </w:pPr>
      <w:r w:rsidRPr="005A5A39">
        <w:rPr>
          <w:rFonts w:ascii="Cambria" w:hAnsi="Cambria" w:cstheme="majorHAnsi"/>
          <w:b/>
          <w:bCs/>
          <w:sz w:val="22"/>
          <w:szCs w:val="22"/>
        </w:rPr>
        <w:t>D</w:t>
      </w:r>
      <w:r w:rsidR="00200881">
        <w:rPr>
          <w:rFonts w:ascii="Cambria" w:hAnsi="Cambria" w:cstheme="majorHAnsi"/>
          <w:b/>
          <w:bCs/>
          <w:sz w:val="22"/>
          <w:szCs w:val="22"/>
        </w:rPr>
        <w:t>A</w:t>
      </w:r>
      <w:r w:rsidRPr="005A5A39">
        <w:rPr>
          <w:rFonts w:ascii="Cambria" w:hAnsi="Cambria" w:cstheme="majorHAnsi"/>
          <w:b/>
          <w:bCs/>
          <w:sz w:val="22"/>
          <w:szCs w:val="22"/>
        </w:rPr>
        <w:t>c/DAcCHM Admissions Requirements</w:t>
      </w:r>
    </w:p>
    <w:p w14:paraId="494D88F8" w14:textId="77777777" w:rsidR="003357FA" w:rsidRPr="00B06033" w:rsidRDefault="003357FA" w:rsidP="003357FA">
      <w:pPr>
        <w:rPr>
          <w:rFonts w:cstheme="majorHAnsi"/>
          <w:i/>
          <w:iCs/>
        </w:rPr>
      </w:pPr>
      <w:r w:rsidRPr="00882714">
        <w:rPr>
          <w:rFonts w:cstheme="majorHAnsi"/>
          <w:i/>
          <w:iCs/>
        </w:rPr>
        <w:lastRenderedPageBreak/>
        <w:t xml:space="preserve">Please review institutional admissions requirements/policies/procedures in the Policies and Procedures section of this catalog. </w:t>
      </w:r>
    </w:p>
    <w:p w14:paraId="3E8C68B6" w14:textId="77777777" w:rsidR="003357FA" w:rsidRPr="00460920" w:rsidRDefault="003357FA" w:rsidP="00112C0F">
      <w:pPr>
        <w:pStyle w:val="ListParagraph"/>
        <w:numPr>
          <w:ilvl w:val="0"/>
          <w:numId w:val="17"/>
        </w:numPr>
        <w:spacing w:line="22" w:lineRule="atLeast"/>
        <w:rPr>
          <w:sz w:val="24"/>
          <w:szCs w:val="24"/>
        </w:rPr>
      </w:pPr>
      <w:r w:rsidRPr="00460920">
        <w:rPr>
          <w:sz w:val="24"/>
          <w:szCs w:val="24"/>
        </w:rPr>
        <w:t xml:space="preserve">Cumulative GPA of 2.75 or greater will </w:t>
      </w:r>
      <w:proofErr w:type="gramStart"/>
      <w:r w:rsidRPr="00460920">
        <w:rPr>
          <w:sz w:val="24"/>
          <w:szCs w:val="24"/>
        </w:rPr>
        <w:t>be considered</w:t>
      </w:r>
      <w:proofErr w:type="gramEnd"/>
      <w:r w:rsidRPr="00460920">
        <w:rPr>
          <w:sz w:val="24"/>
          <w:szCs w:val="24"/>
        </w:rPr>
        <w:t xml:space="preserve"> for full acceptance to the program. Previous academic performance in didactic classes may hold greater weight in the decision for admission than previous academic performance in </w:t>
      </w:r>
      <w:proofErr w:type="gramStart"/>
      <w:r w:rsidRPr="00460920">
        <w:rPr>
          <w:sz w:val="24"/>
          <w:szCs w:val="24"/>
        </w:rPr>
        <w:t>hands-on</w:t>
      </w:r>
      <w:proofErr w:type="gramEnd"/>
      <w:r w:rsidRPr="00460920">
        <w:rPr>
          <w:sz w:val="24"/>
          <w:szCs w:val="24"/>
        </w:rPr>
        <w:t xml:space="preserve">/practical coursework. Applicants with lower grade point averages may </w:t>
      </w:r>
      <w:proofErr w:type="gramStart"/>
      <w:r w:rsidRPr="00460920">
        <w:rPr>
          <w:sz w:val="24"/>
          <w:szCs w:val="24"/>
        </w:rPr>
        <w:t>be considered</w:t>
      </w:r>
      <w:proofErr w:type="gramEnd"/>
      <w:r w:rsidRPr="00460920">
        <w:rPr>
          <w:sz w:val="24"/>
          <w:szCs w:val="24"/>
        </w:rPr>
        <w:t xml:space="preserve"> for full acceptance or conditional acceptance (or acceptance with requirements) to the program with evidence of recent, significant academic success, or professional achievement. Students who </w:t>
      </w:r>
      <w:proofErr w:type="gramStart"/>
      <w:r w:rsidRPr="00460920">
        <w:rPr>
          <w:sz w:val="24"/>
          <w:szCs w:val="24"/>
        </w:rPr>
        <w:t>are accepted</w:t>
      </w:r>
      <w:proofErr w:type="gramEnd"/>
      <w:r w:rsidRPr="00460920">
        <w:rPr>
          <w:sz w:val="24"/>
          <w:szCs w:val="24"/>
        </w:rPr>
        <w:t xml:space="preserve"> with requirements are assigned a course of study and academic goals to fulfill these for full acceptance into the program.</w:t>
      </w:r>
    </w:p>
    <w:p w14:paraId="2B99E70F" w14:textId="77777777" w:rsidR="003357FA" w:rsidRPr="009D64FB" w:rsidRDefault="003357FA" w:rsidP="00112C0F">
      <w:pPr>
        <w:pStyle w:val="ListParagraph"/>
        <w:numPr>
          <w:ilvl w:val="0"/>
          <w:numId w:val="17"/>
        </w:numPr>
        <w:spacing w:line="22" w:lineRule="atLeast"/>
        <w:rPr>
          <w:sz w:val="24"/>
          <w:szCs w:val="24"/>
        </w:rPr>
      </w:pPr>
      <w:r w:rsidRPr="009D64FB">
        <w:rPr>
          <w:sz w:val="24"/>
          <w:szCs w:val="24"/>
        </w:rPr>
        <w:t xml:space="preserve">Proof of </w:t>
      </w:r>
      <w:proofErr w:type="gramStart"/>
      <w:r w:rsidRPr="009D64FB">
        <w:rPr>
          <w:sz w:val="24"/>
          <w:szCs w:val="24"/>
        </w:rPr>
        <w:t>90</w:t>
      </w:r>
      <w:proofErr w:type="gramEnd"/>
      <w:r w:rsidRPr="009D64FB">
        <w:rPr>
          <w:sz w:val="24"/>
          <w:szCs w:val="24"/>
        </w:rPr>
        <w:t xml:space="preserve"> semester units/135 quarter units of undergraduate coursework from an institution accredited by an agency recognized by the U.S. Department of Education or international equivalent.*</w:t>
      </w:r>
    </w:p>
    <w:p w14:paraId="4A41F53A" w14:textId="77777777" w:rsidR="003357FA" w:rsidRPr="009D64FB" w:rsidRDefault="003357FA" w:rsidP="00112C0F">
      <w:pPr>
        <w:pStyle w:val="ListParagraph"/>
        <w:numPr>
          <w:ilvl w:val="0"/>
          <w:numId w:val="17"/>
        </w:numPr>
        <w:spacing w:line="22" w:lineRule="atLeast"/>
        <w:rPr>
          <w:sz w:val="24"/>
          <w:szCs w:val="24"/>
        </w:rPr>
      </w:pPr>
      <w:r w:rsidRPr="009D64FB">
        <w:rPr>
          <w:sz w:val="24"/>
          <w:szCs w:val="24"/>
        </w:rPr>
        <w:t>Applicants must have either successfully completed at least one course in each of the following: Biology, Chemistry and Psychology or concurrently complete according to the following schedule:</w:t>
      </w:r>
    </w:p>
    <w:p w14:paraId="5F69968C" w14:textId="77777777" w:rsidR="003357FA" w:rsidRPr="009D64FB" w:rsidRDefault="003357FA" w:rsidP="00112C0F">
      <w:pPr>
        <w:pStyle w:val="ListParagraph"/>
        <w:numPr>
          <w:ilvl w:val="1"/>
          <w:numId w:val="2"/>
        </w:numPr>
        <w:spacing w:line="22" w:lineRule="atLeast"/>
        <w:ind w:left="1440"/>
        <w:rPr>
          <w:sz w:val="24"/>
          <w:szCs w:val="24"/>
        </w:rPr>
      </w:pPr>
      <w:r w:rsidRPr="009D64FB">
        <w:rPr>
          <w:sz w:val="24"/>
          <w:szCs w:val="24"/>
        </w:rPr>
        <w:t>General Biology (usually taken Term 1) is a pre-requisite or concurrent requirement to Anatomy and Physiology 1, and Anatomy and Physiology 1 Lab.</w:t>
      </w:r>
    </w:p>
    <w:p w14:paraId="70C168F3" w14:textId="77777777" w:rsidR="003357FA" w:rsidRPr="009D64FB" w:rsidRDefault="003357FA" w:rsidP="00112C0F">
      <w:pPr>
        <w:pStyle w:val="ListParagraph"/>
        <w:numPr>
          <w:ilvl w:val="1"/>
          <w:numId w:val="2"/>
        </w:numPr>
        <w:spacing w:line="22" w:lineRule="atLeast"/>
        <w:ind w:left="1440"/>
        <w:rPr>
          <w:sz w:val="24"/>
          <w:szCs w:val="24"/>
        </w:rPr>
      </w:pPr>
      <w:r w:rsidRPr="009D64FB">
        <w:rPr>
          <w:sz w:val="24"/>
          <w:szCs w:val="24"/>
        </w:rPr>
        <w:t xml:space="preserve">General Chemistry (usually taken by Term 3) is a pre-requisite to Biochemistry. </w:t>
      </w:r>
    </w:p>
    <w:p w14:paraId="46E4284A" w14:textId="77777777" w:rsidR="003357FA" w:rsidRPr="009D64FB" w:rsidRDefault="003357FA" w:rsidP="00112C0F">
      <w:pPr>
        <w:pStyle w:val="ListParagraph"/>
        <w:numPr>
          <w:ilvl w:val="1"/>
          <w:numId w:val="2"/>
        </w:numPr>
        <w:spacing w:line="22" w:lineRule="atLeast"/>
        <w:ind w:left="1440"/>
        <w:rPr>
          <w:sz w:val="24"/>
          <w:szCs w:val="24"/>
        </w:rPr>
      </w:pPr>
      <w:r w:rsidRPr="009D64FB">
        <w:rPr>
          <w:sz w:val="24"/>
          <w:szCs w:val="24"/>
        </w:rPr>
        <w:t xml:space="preserve">General Psychology (usually taken by Term 4) must </w:t>
      </w:r>
      <w:proofErr w:type="gramStart"/>
      <w:r w:rsidRPr="009D64FB">
        <w:rPr>
          <w:sz w:val="24"/>
          <w:szCs w:val="24"/>
        </w:rPr>
        <w:t>be taken</w:t>
      </w:r>
      <w:proofErr w:type="gramEnd"/>
      <w:r w:rsidRPr="009D64FB">
        <w:rPr>
          <w:sz w:val="24"/>
          <w:szCs w:val="24"/>
        </w:rPr>
        <w:t xml:space="preserve"> prior to the 1</w:t>
      </w:r>
      <w:r w:rsidRPr="004E483F">
        <w:rPr>
          <w:sz w:val="24"/>
          <w:szCs w:val="24"/>
          <w:vertAlign w:val="superscript"/>
        </w:rPr>
        <w:t>st</w:t>
      </w:r>
      <w:r w:rsidRPr="009D64FB">
        <w:rPr>
          <w:sz w:val="24"/>
          <w:szCs w:val="24"/>
        </w:rPr>
        <w:t xml:space="preserve"> Year Comprehensive Exam.</w:t>
      </w:r>
    </w:p>
    <w:p w14:paraId="73A49D30" w14:textId="59D4D132" w:rsidR="003357FA" w:rsidRDefault="003357FA" w:rsidP="003357FA">
      <w:pPr>
        <w:spacing w:line="22" w:lineRule="atLeast"/>
      </w:pPr>
      <w:r w:rsidRPr="00B06033">
        <w:t>* In considering the acceptance of education</w:t>
      </w:r>
      <w:r w:rsidRPr="00B57993">
        <w:t xml:space="preserve"> and training obtained in foreign countries, credits earned at a foreign educational institution must </w:t>
      </w:r>
      <w:proofErr w:type="gramStart"/>
      <w:r w:rsidRPr="00B57993">
        <w:t>be validated</w:t>
      </w:r>
      <w:proofErr w:type="gramEnd"/>
      <w:r w:rsidRPr="00B57993">
        <w:t xml:space="preserve"> by a recognized educational credentials evaluation service.</w:t>
      </w:r>
    </w:p>
    <w:p w14:paraId="63AAE835" w14:textId="51B69D7C" w:rsidR="003357FA" w:rsidRDefault="003357FA" w:rsidP="003357FA">
      <w:pPr>
        <w:spacing w:line="22" w:lineRule="atLeast"/>
      </w:pPr>
      <w:r w:rsidRPr="00460920">
        <w:t>Applicants who do not meet these requirements should speak with an Admissions Representative to discuss their options.</w:t>
      </w:r>
    </w:p>
    <w:p w14:paraId="2E9B30D7" w14:textId="5B734D96" w:rsidR="003357FA" w:rsidRPr="00AC520A" w:rsidRDefault="003357FA" w:rsidP="003357FA">
      <w:pPr>
        <w:spacing w:line="22" w:lineRule="atLeast"/>
      </w:pPr>
      <w:r w:rsidRPr="644F88F6">
        <w:t>Master</w:t>
      </w:r>
      <w:r w:rsidR="003E1717">
        <w:t>’</w:t>
      </w:r>
      <w:r w:rsidRPr="644F88F6">
        <w:t xml:space="preserve">s students may not dual-enroll in the doctoral program. </w:t>
      </w:r>
      <w:proofErr w:type="gramStart"/>
      <w:r w:rsidRPr="644F88F6">
        <w:t>In order for</w:t>
      </w:r>
      <w:proofErr w:type="gramEnd"/>
      <w:r w:rsidRPr="644F88F6">
        <w:t xml:space="preserve"> a master’s students to enroll in the doctoral program they must request a change of program, have satisfied the admission requirements for the doctorate, and have not completed more than 50% of the master</w:t>
      </w:r>
      <w:r w:rsidR="003E1717">
        <w:t>’</w:t>
      </w:r>
      <w:r w:rsidRPr="644F88F6">
        <w:t xml:space="preserve">s program. A new enrollment agreement will </w:t>
      </w:r>
      <w:proofErr w:type="gramStart"/>
      <w:r w:rsidRPr="644F88F6">
        <w:t>be required</w:t>
      </w:r>
      <w:proofErr w:type="gramEnd"/>
      <w:r w:rsidRPr="644F88F6">
        <w:t>. If a student has completed more than 50% of the master</w:t>
      </w:r>
      <w:r w:rsidR="003E1717">
        <w:t>’</w:t>
      </w:r>
      <w:r w:rsidRPr="644F88F6">
        <w:t>s program, they will need to complete their master</w:t>
      </w:r>
      <w:r w:rsidR="003E1717">
        <w:t>’</w:t>
      </w:r>
      <w:r w:rsidRPr="644F88F6">
        <w:t xml:space="preserve">s degree and enroll in the transitional doctoral completion program. All doctoral students will be dual-enrolled and will receive a master’s degree upon completion of the doctoral curriculum, but no sooner than </w:t>
      </w:r>
      <w:proofErr w:type="gramStart"/>
      <w:r w:rsidRPr="644F88F6">
        <w:t>9</w:t>
      </w:r>
      <w:proofErr w:type="gramEnd"/>
      <w:r w:rsidRPr="644F88F6">
        <w:t xml:space="preserve"> terms (D</w:t>
      </w:r>
      <w:r w:rsidR="00BE033B">
        <w:t>A</w:t>
      </w:r>
      <w:r w:rsidRPr="644F88F6">
        <w:t>c) or 11 terms (DAcCHM).</w:t>
      </w:r>
    </w:p>
    <w:p w14:paraId="12AD7E0D" w14:textId="77777777" w:rsidR="003357FA" w:rsidRDefault="003357FA" w:rsidP="003357FA">
      <w:pPr>
        <w:spacing w:line="22" w:lineRule="atLeast"/>
      </w:pPr>
    </w:p>
    <w:p w14:paraId="24C97950" w14:textId="546A4CB8" w:rsidR="003357FA" w:rsidRPr="00460920" w:rsidRDefault="003357FA" w:rsidP="003357FA">
      <w:pPr>
        <w:pStyle w:val="Body"/>
        <w:rPr>
          <w:rFonts w:ascii="Cambria" w:hAnsi="Cambria" w:cstheme="majorHAnsi"/>
          <w:b/>
          <w:bCs/>
        </w:rPr>
      </w:pPr>
      <w:r>
        <w:rPr>
          <w:rFonts w:ascii="Cambria" w:hAnsi="Cambria" w:cstheme="majorHAnsi"/>
          <w:b/>
          <w:bCs/>
        </w:rPr>
        <w:t>General Education (GE)</w:t>
      </w:r>
      <w:r w:rsidRPr="00882714">
        <w:rPr>
          <w:rFonts w:ascii="Cambria" w:hAnsi="Cambria" w:cstheme="majorHAnsi"/>
          <w:b/>
          <w:bCs/>
        </w:rPr>
        <w:t xml:space="preserve"> Requirements</w:t>
      </w:r>
    </w:p>
    <w:p w14:paraId="603FBB91" w14:textId="2C7D856A" w:rsidR="003357FA" w:rsidRPr="009D64FB" w:rsidRDefault="003357FA" w:rsidP="003357FA">
      <w:r w:rsidRPr="644F88F6">
        <w:t>The following Pacific College courses within the D</w:t>
      </w:r>
      <w:r w:rsidR="00BE033B">
        <w:t>A</w:t>
      </w:r>
      <w:r w:rsidRPr="644F88F6">
        <w:t xml:space="preserve">c/DAcCHM and MSAc/MSAcCHM qualify as general education and </w:t>
      </w:r>
      <w:proofErr w:type="gramStart"/>
      <w:r w:rsidRPr="644F88F6">
        <w:t>are taken</w:t>
      </w:r>
      <w:proofErr w:type="gramEnd"/>
      <w:r w:rsidRPr="644F88F6">
        <w:t xml:space="preserve"> in the first year of study. These courses may </w:t>
      </w:r>
      <w:proofErr w:type="gramStart"/>
      <w:r w:rsidRPr="644F88F6">
        <w:t>be considered</w:t>
      </w:r>
      <w:proofErr w:type="gramEnd"/>
      <w:r w:rsidRPr="644F88F6">
        <w:t xml:space="preserve"> toward the 90-unit prerequisite requirement for the D</w:t>
      </w:r>
      <w:r w:rsidR="00BE033B">
        <w:t>A</w:t>
      </w:r>
      <w:r w:rsidRPr="644F88F6">
        <w:t>c/DAcCHM and</w:t>
      </w:r>
      <w:r w:rsidR="00B92BD5">
        <w:t xml:space="preserve"> the 60-unit </w:t>
      </w:r>
      <w:r w:rsidR="00B92BD5" w:rsidRPr="644F88F6">
        <w:t>prerequisite requirement for the</w:t>
      </w:r>
      <w:r w:rsidR="00B92BD5">
        <w:t xml:space="preserve"> </w:t>
      </w:r>
      <w:r w:rsidRPr="644F88F6">
        <w:t>MSAc/MSAcCHM programs:</w:t>
      </w:r>
    </w:p>
    <w:p w14:paraId="080B8AC9"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t>Medical Terminology (1.5)</w:t>
      </w:r>
    </w:p>
    <w:p w14:paraId="3DD80415"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t>Tui Na Hand Techniques/Tui Na Structural Techniques (3)</w:t>
      </w:r>
    </w:p>
    <w:p w14:paraId="232162E9"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t>Taiji/Qigong (1.5)</w:t>
      </w:r>
    </w:p>
    <w:p w14:paraId="52DC50D9"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t>General Biology (2.5)</w:t>
      </w:r>
    </w:p>
    <w:p w14:paraId="69166441"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lastRenderedPageBreak/>
        <w:t>Survey of Biochemical Principles (2)</w:t>
      </w:r>
    </w:p>
    <w:p w14:paraId="1B110023"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t>Clinical Counseling 1 (1.5)</w:t>
      </w:r>
    </w:p>
    <w:p w14:paraId="763EEF1E" w14:textId="77777777" w:rsidR="003357FA" w:rsidRPr="009D64FB" w:rsidRDefault="003357FA" w:rsidP="00112C0F">
      <w:pPr>
        <w:pStyle w:val="ListParagraph"/>
        <w:numPr>
          <w:ilvl w:val="0"/>
          <w:numId w:val="2"/>
        </w:numPr>
        <w:spacing w:after="0" w:line="240" w:lineRule="auto"/>
        <w:rPr>
          <w:sz w:val="24"/>
          <w:szCs w:val="24"/>
        </w:rPr>
      </w:pPr>
      <w:r w:rsidRPr="009D64FB">
        <w:rPr>
          <w:sz w:val="24"/>
          <w:szCs w:val="24"/>
        </w:rPr>
        <w:t>Biological Aspects of Physics (2.5)</w:t>
      </w:r>
    </w:p>
    <w:p w14:paraId="676838C6" w14:textId="77777777" w:rsidR="003357FA" w:rsidRDefault="003357FA" w:rsidP="003357FA"/>
    <w:p w14:paraId="2456ECE8" w14:textId="77777777" w:rsidR="003357FA" w:rsidRDefault="003357FA" w:rsidP="003357FA">
      <w:r w:rsidRPr="644F88F6">
        <w:t xml:space="preserve">Pacific College’s associate of applied science degree qualifies students to apply to Pacific’s master’s degree program, but </w:t>
      </w:r>
      <w:proofErr w:type="gramStart"/>
      <w:r w:rsidRPr="644F88F6">
        <w:t>most of</w:t>
      </w:r>
      <w:proofErr w:type="gramEnd"/>
      <w:r w:rsidRPr="644F88F6">
        <w:t xml:space="preserve"> the required general education requirements must be met by taking coursework elsewhere or by taking courses offered in the associate of science degree program. An admissions representative would be happy to advise you regarding helpful general education courses to take.</w:t>
      </w:r>
    </w:p>
    <w:p w14:paraId="524DAB76" w14:textId="77777777" w:rsidR="003357FA" w:rsidRPr="00FB13BD" w:rsidRDefault="003357FA" w:rsidP="003357FA">
      <w:r w:rsidRPr="00FB13BD">
        <w:t xml:space="preserve">Pacific College’s associate of applied science and associate of occupational studies degrees also qualify students to apply to the master’s degree program. The GE category of natural and physical sciences </w:t>
      </w:r>
      <w:proofErr w:type="gramStart"/>
      <w:r w:rsidRPr="00FB13BD">
        <w:t>is fulfilled</w:t>
      </w:r>
      <w:proofErr w:type="gramEnd"/>
      <w:r w:rsidRPr="00FB13BD">
        <w:t xml:space="preserve"> within the required coursework for the associate degrees</w:t>
      </w:r>
      <w:r>
        <w:t>.</w:t>
      </w:r>
      <w:r w:rsidRPr="00FB13BD">
        <w:t xml:space="preserve"> To meet the master’s degree requirements for admission, at least one course must be taken in each of the following five categories within the total of </w:t>
      </w:r>
      <w:proofErr w:type="gramStart"/>
      <w:r w:rsidRPr="00FB13BD">
        <w:t>30</w:t>
      </w:r>
      <w:proofErr w:type="gramEnd"/>
      <w:r w:rsidRPr="00FB13BD">
        <w:t xml:space="preserve"> general education units: written and oral communication; quantitative principles; natural and physical sciences; social and behavioral sciences; and humanities and fine arts. The remainder of the required general education courses must </w:t>
      </w:r>
      <w:proofErr w:type="gramStart"/>
      <w:r w:rsidRPr="00FB13BD">
        <w:t>be distributed</w:t>
      </w:r>
      <w:proofErr w:type="gramEnd"/>
      <w:r w:rsidRPr="00FB13BD">
        <w:t xml:space="preserve"> among the following categories: </w:t>
      </w:r>
    </w:p>
    <w:p w14:paraId="08B7C169" w14:textId="77777777" w:rsidR="003357FA" w:rsidRPr="00FB13BD" w:rsidRDefault="003357FA" w:rsidP="00112C0F">
      <w:pPr>
        <w:pStyle w:val="ListParagraph"/>
        <w:numPr>
          <w:ilvl w:val="0"/>
          <w:numId w:val="2"/>
        </w:numPr>
        <w:spacing w:after="0" w:line="240" w:lineRule="auto"/>
        <w:rPr>
          <w:sz w:val="24"/>
          <w:szCs w:val="24"/>
        </w:rPr>
      </w:pPr>
      <w:r w:rsidRPr="0023266A">
        <w:rPr>
          <w:sz w:val="24"/>
          <w:szCs w:val="24"/>
        </w:rPr>
        <w:t xml:space="preserve">Written and </w:t>
      </w:r>
      <w:r>
        <w:rPr>
          <w:sz w:val="24"/>
          <w:szCs w:val="24"/>
        </w:rPr>
        <w:t>o</w:t>
      </w:r>
      <w:r w:rsidRPr="0023266A">
        <w:rPr>
          <w:sz w:val="24"/>
          <w:szCs w:val="24"/>
        </w:rPr>
        <w:t xml:space="preserve">ral </w:t>
      </w:r>
      <w:r>
        <w:rPr>
          <w:sz w:val="24"/>
          <w:szCs w:val="24"/>
        </w:rPr>
        <w:t>c</w:t>
      </w:r>
      <w:r w:rsidRPr="0023266A">
        <w:rPr>
          <w:sz w:val="24"/>
          <w:szCs w:val="24"/>
        </w:rPr>
        <w:t>ommunication</w:t>
      </w:r>
    </w:p>
    <w:p w14:paraId="0C839012" w14:textId="77777777" w:rsidR="003357FA" w:rsidRPr="00FB13BD" w:rsidRDefault="003357FA" w:rsidP="00112C0F">
      <w:pPr>
        <w:pStyle w:val="ListParagraph"/>
        <w:numPr>
          <w:ilvl w:val="0"/>
          <w:numId w:val="2"/>
        </w:numPr>
        <w:spacing w:after="0" w:line="240" w:lineRule="auto"/>
        <w:rPr>
          <w:sz w:val="24"/>
          <w:szCs w:val="24"/>
        </w:rPr>
      </w:pPr>
      <w:r w:rsidRPr="00FB13BD">
        <w:rPr>
          <w:sz w:val="24"/>
          <w:szCs w:val="24"/>
        </w:rPr>
        <w:t xml:space="preserve">Quantitative </w:t>
      </w:r>
      <w:r>
        <w:rPr>
          <w:sz w:val="24"/>
          <w:szCs w:val="24"/>
        </w:rPr>
        <w:t>p</w:t>
      </w:r>
      <w:r w:rsidRPr="00FB13BD">
        <w:rPr>
          <w:sz w:val="24"/>
          <w:szCs w:val="24"/>
        </w:rPr>
        <w:t xml:space="preserve">rinciples </w:t>
      </w:r>
    </w:p>
    <w:p w14:paraId="2E3ABB7C" w14:textId="77777777" w:rsidR="003357FA" w:rsidRPr="0023266A" w:rsidRDefault="003357FA" w:rsidP="00112C0F">
      <w:pPr>
        <w:pStyle w:val="ListParagraph"/>
        <w:numPr>
          <w:ilvl w:val="0"/>
          <w:numId w:val="2"/>
        </w:numPr>
        <w:spacing w:after="0" w:line="240" w:lineRule="auto"/>
        <w:rPr>
          <w:sz w:val="24"/>
          <w:szCs w:val="24"/>
        </w:rPr>
      </w:pPr>
      <w:r w:rsidRPr="00FB13BD">
        <w:rPr>
          <w:sz w:val="24"/>
          <w:szCs w:val="24"/>
        </w:rPr>
        <w:t>Social and</w:t>
      </w:r>
      <w:r>
        <w:rPr>
          <w:sz w:val="24"/>
          <w:szCs w:val="24"/>
        </w:rPr>
        <w:t xml:space="preserve"> b</w:t>
      </w:r>
      <w:r w:rsidRPr="0023266A">
        <w:rPr>
          <w:sz w:val="24"/>
          <w:szCs w:val="24"/>
        </w:rPr>
        <w:t xml:space="preserve">ehavioral </w:t>
      </w:r>
      <w:r>
        <w:rPr>
          <w:sz w:val="24"/>
          <w:szCs w:val="24"/>
        </w:rPr>
        <w:t>s</w:t>
      </w:r>
      <w:r w:rsidRPr="0023266A">
        <w:rPr>
          <w:sz w:val="24"/>
          <w:szCs w:val="24"/>
        </w:rPr>
        <w:t xml:space="preserve">ciences </w:t>
      </w:r>
    </w:p>
    <w:p w14:paraId="259B261D" w14:textId="4E0F85E5" w:rsidR="005A5A39" w:rsidRDefault="003357FA" w:rsidP="003357FA">
      <w:pPr>
        <w:pStyle w:val="ListParagraph"/>
        <w:numPr>
          <w:ilvl w:val="0"/>
          <w:numId w:val="2"/>
        </w:numPr>
        <w:spacing w:after="0" w:line="240" w:lineRule="auto"/>
      </w:pPr>
      <w:r w:rsidRPr="00FB13BD">
        <w:rPr>
          <w:sz w:val="24"/>
          <w:szCs w:val="24"/>
        </w:rPr>
        <w:t xml:space="preserve">Humanities and </w:t>
      </w:r>
      <w:r>
        <w:rPr>
          <w:sz w:val="24"/>
          <w:szCs w:val="24"/>
        </w:rPr>
        <w:t>f</w:t>
      </w:r>
      <w:r w:rsidRPr="0023266A">
        <w:rPr>
          <w:sz w:val="24"/>
          <w:szCs w:val="24"/>
        </w:rPr>
        <w:t xml:space="preserve">ine </w:t>
      </w:r>
      <w:r>
        <w:rPr>
          <w:sz w:val="24"/>
          <w:szCs w:val="24"/>
        </w:rPr>
        <w:t>a</w:t>
      </w:r>
      <w:r w:rsidRPr="0023266A">
        <w:rPr>
          <w:sz w:val="24"/>
          <w:szCs w:val="24"/>
        </w:rPr>
        <w:t>rts</w:t>
      </w:r>
      <w:r w:rsidRPr="0023266A">
        <w:t xml:space="preserve"> </w:t>
      </w:r>
    </w:p>
    <w:p w14:paraId="7276087F" w14:textId="77777777" w:rsidR="005A5A39" w:rsidRDefault="005A5A39" w:rsidP="003357FA"/>
    <w:p w14:paraId="4194C87B" w14:textId="2675060E" w:rsidR="003357FA" w:rsidRDefault="003357FA" w:rsidP="003357FA">
      <w:r w:rsidRPr="00B57993">
        <w:t xml:space="preserve">College Board College Level Examination Program (CLEP) exams may </w:t>
      </w:r>
      <w:proofErr w:type="gramStart"/>
      <w:r w:rsidRPr="00B57993">
        <w:t>be used</w:t>
      </w:r>
      <w:proofErr w:type="gramEnd"/>
      <w:r w:rsidRPr="00B57993">
        <w:t xml:space="preserve"> toward fulfilling these GE requirements. A college admissions representative will describe these for you.</w:t>
      </w:r>
    </w:p>
    <w:p w14:paraId="03DBEDE7" w14:textId="77777777" w:rsidR="003357FA" w:rsidRDefault="003357FA" w:rsidP="003357FA">
      <w:r w:rsidRPr="00B57993">
        <w:t>Students completing an associate degree program at Pacific College or elsewhere may enroll in co-requisite and/or preparatory courses to gain eligibility to the doctoral programs.</w:t>
      </w:r>
    </w:p>
    <w:p w14:paraId="27427AE1" w14:textId="77777777" w:rsidR="003357FA" w:rsidRDefault="003357FA" w:rsidP="003357FA"/>
    <w:p w14:paraId="3C70D9E9" w14:textId="412F2038" w:rsidR="003357FA" w:rsidRPr="00B5526F" w:rsidRDefault="003357FA" w:rsidP="003357FA">
      <w:pPr>
        <w:rPr>
          <w:b/>
          <w:bCs/>
        </w:rPr>
      </w:pPr>
      <w:r w:rsidRPr="644F88F6">
        <w:rPr>
          <w:b/>
          <w:bCs/>
        </w:rPr>
        <w:t>D</w:t>
      </w:r>
      <w:r w:rsidR="00BE033B">
        <w:rPr>
          <w:b/>
          <w:bCs/>
        </w:rPr>
        <w:t>A</w:t>
      </w:r>
      <w:r w:rsidRPr="644F88F6">
        <w:rPr>
          <w:b/>
          <w:bCs/>
        </w:rPr>
        <w:t>c, DAcCHM, MSAc, and MSAcCHM Transfer Credit Policy</w:t>
      </w:r>
    </w:p>
    <w:p w14:paraId="5064A71F" w14:textId="77777777" w:rsidR="003357FA" w:rsidRDefault="003357FA" w:rsidP="00C7687E">
      <w:pPr>
        <w:pStyle w:val="ListParagraph"/>
        <w:numPr>
          <w:ilvl w:val="0"/>
          <w:numId w:val="26"/>
        </w:numPr>
        <w:spacing w:after="0" w:line="240" w:lineRule="auto"/>
        <w:rPr>
          <w:sz w:val="24"/>
          <w:szCs w:val="24"/>
        </w:rPr>
      </w:pPr>
      <w:r w:rsidRPr="006874FB">
        <w:rPr>
          <w:sz w:val="24"/>
          <w:szCs w:val="24"/>
        </w:rPr>
        <w:t xml:space="preserve">To transfer from a master’s to a doctorate program, students must meet the 90-semester unit minimum required for admission to the doctoral program and have completed the co-requisites for all applicable classes before transferring into the doctorate program. </w:t>
      </w:r>
    </w:p>
    <w:p w14:paraId="406C242F" w14:textId="14E4417B" w:rsidR="003357FA" w:rsidRPr="00D10688" w:rsidRDefault="003357FA" w:rsidP="00C7687E">
      <w:pPr>
        <w:pStyle w:val="ListParagraph"/>
        <w:numPr>
          <w:ilvl w:val="0"/>
          <w:numId w:val="26"/>
        </w:numPr>
        <w:spacing w:after="0" w:line="240" w:lineRule="auto"/>
        <w:rPr>
          <w:sz w:val="24"/>
          <w:szCs w:val="24"/>
        </w:rPr>
      </w:pPr>
      <w:r w:rsidRPr="006874FB">
        <w:rPr>
          <w:sz w:val="24"/>
          <w:szCs w:val="24"/>
        </w:rPr>
        <w:t>If a student has completed more than 50% of the master</w:t>
      </w:r>
      <w:r w:rsidR="003E1717">
        <w:rPr>
          <w:sz w:val="24"/>
          <w:szCs w:val="24"/>
        </w:rPr>
        <w:t>’</w:t>
      </w:r>
      <w:r w:rsidRPr="006874FB">
        <w:rPr>
          <w:sz w:val="24"/>
          <w:szCs w:val="24"/>
        </w:rPr>
        <w:t>s program, they will need to complete their master</w:t>
      </w:r>
      <w:r w:rsidR="003E1717">
        <w:rPr>
          <w:sz w:val="24"/>
          <w:szCs w:val="24"/>
        </w:rPr>
        <w:t>’</w:t>
      </w:r>
      <w:r w:rsidRPr="006874FB">
        <w:rPr>
          <w:sz w:val="24"/>
          <w:szCs w:val="24"/>
        </w:rPr>
        <w:t>s degree and enroll in the transitional doctoral completion program.</w:t>
      </w:r>
    </w:p>
    <w:p w14:paraId="0FB4E356" w14:textId="77777777" w:rsidR="003357FA" w:rsidRDefault="003357FA" w:rsidP="003357FA"/>
    <w:p w14:paraId="29821FED" w14:textId="77777777" w:rsidR="003357FA" w:rsidRDefault="003357FA" w:rsidP="003357FA">
      <w:r w:rsidRPr="00055382">
        <w:t>Students in the DAcCHM/MSAcCHM program are qualified to sit for the California Acupuncture Licensure Exam and are subject to the following California Acupuncture Board (CAB) regulations:</w:t>
      </w:r>
    </w:p>
    <w:p w14:paraId="000F9E18" w14:textId="77777777" w:rsidR="003357FA" w:rsidRDefault="003357FA" w:rsidP="00C7687E">
      <w:pPr>
        <w:pStyle w:val="ListParagraph"/>
        <w:numPr>
          <w:ilvl w:val="0"/>
          <w:numId w:val="27"/>
        </w:numPr>
        <w:spacing w:after="0" w:line="240" w:lineRule="auto"/>
        <w:rPr>
          <w:sz w:val="24"/>
          <w:szCs w:val="24"/>
        </w:rPr>
      </w:pPr>
      <w:r w:rsidRPr="00055382">
        <w:rPr>
          <w:sz w:val="24"/>
          <w:szCs w:val="24"/>
        </w:rPr>
        <w:t xml:space="preserve">Subject to relevant state regulations and licensing agency rules, applicants may receive transfer credit for up to 50% of the total program credit requirements. Of that 50%, no more than 25% of the program clinical training requirements may </w:t>
      </w:r>
      <w:proofErr w:type="gramStart"/>
      <w:r w:rsidRPr="00055382">
        <w:rPr>
          <w:sz w:val="24"/>
          <w:szCs w:val="24"/>
        </w:rPr>
        <w:t>be accepted</w:t>
      </w:r>
      <w:proofErr w:type="gramEnd"/>
      <w:r w:rsidRPr="00055382">
        <w:rPr>
          <w:sz w:val="24"/>
          <w:szCs w:val="24"/>
        </w:rPr>
        <w:t xml:space="preserve"> as transfer credit.</w:t>
      </w:r>
    </w:p>
    <w:p w14:paraId="7230ADC5" w14:textId="77777777" w:rsidR="003357FA" w:rsidRDefault="003357FA" w:rsidP="00C7687E">
      <w:pPr>
        <w:pStyle w:val="ListParagraph"/>
        <w:numPr>
          <w:ilvl w:val="0"/>
          <w:numId w:val="27"/>
        </w:numPr>
        <w:spacing w:after="0" w:line="240" w:lineRule="auto"/>
        <w:rPr>
          <w:sz w:val="24"/>
          <w:szCs w:val="24"/>
        </w:rPr>
      </w:pPr>
      <w:r w:rsidRPr="644F88F6">
        <w:rPr>
          <w:sz w:val="24"/>
          <w:szCs w:val="24"/>
        </w:rPr>
        <w:t xml:space="preserve">Up to 100% transfer credit may be awarded for courses completed successfully in biology, chemistry, physics, psychology, anatomy, physiology, pathology, nutrition and vitamins, </w:t>
      </w:r>
      <w:r w:rsidRPr="644F88F6">
        <w:rPr>
          <w:sz w:val="24"/>
          <w:szCs w:val="24"/>
        </w:rPr>
        <w:lastRenderedPageBreak/>
        <w:t>history of medicine, medical terminology, clinical science, clinical medicine, Western pharmacology, cardiopulmonary resuscitation, practice management, and ethics at a school which is approved under Article 4, Section 94770 of Chapter 7 of Part 59 of the Education Code or by an accrediting agency recognized by the U.S. Department of Education.</w:t>
      </w:r>
    </w:p>
    <w:p w14:paraId="50876178" w14:textId="77777777" w:rsidR="003357FA" w:rsidRDefault="003357FA" w:rsidP="003357FA"/>
    <w:p w14:paraId="74B3064B" w14:textId="77777777" w:rsidR="003357FA" w:rsidRPr="002E2F75" w:rsidRDefault="003357FA" w:rsidP="003357FA">
      <w:r w:rsidRPr="002E2F75">
        <w:rPr>
          <w:b/>
          <w:bCs/>
        </w:rPr>
        <w:t>Acupuncture</w:t>
      </w:r>
      <w:r>
        <w:rPr>
          <w:b/>
          <w:bCs/>
        </w:rPr>
        <w:t xml:space="preserve"> </w:t>
      </w:r>
      <w:r w:rsidRPr="002E2F75">
        <w:rPr>
          <w:b/>
          <w:bCs/>
        </w:rPr>
        <w:t>Transfer Student Fee</w:t>
      </w:r>
    </w:p>
    <w:p w14:paraId="130552F3" w14:textId="77777777" w:rsidR="003357FA" w:rsidRPr="002E2F75" w:rsidRDefault="003357FA" w:rsidP="003357FA">
      <w:r w:rsidRPr="644F88F6">
        <w:t xml:space="preserve">Applicants who have attended another acupuncture college for at least one academic year and would like their transfer credit assessed must pay an “Advanced Transfer Assessment Fee.” The fee will </w:t>
      </w:r>
      <w:proofErr w:type="gramStart"/>
      <w:r w:rsidRPr="644F88F6">
        <w:t>be credited</w:t>
      </w:r>
      <w:proofErr w:type="gramEnd"/>
      <w:r w:rsidRPr="644F88F6">
        <w:t xml:space="preserve"> to the student’s account after the drop/add period. The fee is not refundable if the student does not enroll at Pacific. This fee does not apply to Pacific inter-campus transfer students.</w:t>
      </w:r>
    </w:p>
    <w:p w14:paraId="4E4BF6BD" w14:textId="77777777" w:rsidR="003357FA" w:rsidRDefault="003357FA" w:rsidP="003357FA">
      <w:pPr>
        <w:rPr>
          <w:b/>
          <w:bCs/>
        </w:rPr>
      </w:pPr>
    </w:p>
    <w:p w14:paraId="53458EEB" w14:textId="19FE3F6D" w:rsidR="003357FA" w:rsidRPr="0061719A" w:rsidRDefault="003357FA" w:rsidP="003357FA">
      <w:pPr>
        <w:rPr>
          <w:b/>
          <w:bCs/>
        </w:rPr>
      </w:pPr>
      <w:r w:rsidRPr="0061719A">
        <w:rPr>
          <w:b/>
          <w:bCs/>
        </w:rPr>
        <w:t>D</w:t>
      </w:r>
      <w:r w:rsidR="00B74B4E">
        <w:rPr>
          <w:b/>
          <w:bCs/>
        </w:rPr>
        <w:t>A</w:t>
      </w:r>
      <w:r w:rsidRPr="0061719A">
        <w:rPr>
          <w:b/>
          <w:bCs/>
        </w:rPr>
        <w:t>c, DAcCHM, MSAc, and MSAcCHM Transfer Credit Exceptions</w:t>
      </w:r>
    </w:p>
    <w:p w14:paraId="4E6932EC" w14:textId="685DE620" w:rsidR="003357FA" w:rsidRDefault="003357FA" w:rsidP="003357FA">
      <w:r w:rsidRPr="644F88F6">
        <w:t>Pacific College does not grant transfer credit for the following courses: Senior Internship, Clinical Counseling 3 (pre-Fall 2015 curriculum), and Advanced Needle Techniques. Transfer students must take either Clinical Observation or a Clinical Assistantship course at Pacific College prior to entering any level of clinical training. Transfer students who have previously taken similar courses may qualify for a reduced course fee but must still earn a passing grade in these courses.</w:t>
      </w:r>
    </w:p>
    <w:p w14:paraId="34D36C10" w14:textId="77777777" w:rsidR="003357FA" w:rsidRDefault="003357FA" w:rsidP="003357FA">
      <w:pPr>
        <w:spacing w:line="22" w:lineRule="atLeast"/>
      </w:pPr>
      <w:r w:rsidRPr="00055382">
        <w:t xml:space="preserve">Students who are not healthcare professionals and did not take pharmacology prior to admittance must take Pharmacology at Pacific College due to accountability for drug-herb interaction and application of ADME (Absorption/Distribution/Metabolism/Elimination). Students in medical professions who received transfer credit will </w:t>
      </w:r>
      <w:proofErr w:type="gramStart"/>
      <w:r w:rsidRPr="00055382">
        <w:t>be provided</w:t>
      </w:r>
      <w:proofErr w:type="gramEnd"/>
      <w:r w:rsidRPr="00055382">
        <w:t xml:space="preserve"> a handout on this information.</w:t>
      </w:r>
    </w:p>
    <w:p w14:paraId="2DE583F8" w14:textId="77777777" w:rsidR="003357FA" w:rsidRDefault="003357FA" w:rsidP="003357FA">
      <w:pPr>
        <w:spacing w:line="22" w:lineRule="atLeast"/>
      </w:pPr>
      <w:r w:rsidRPr="00055382">
        <w:t xml:space="preserve">Transfer credit for Practice Management and Ethics </w:t>
      </w:r>
      <w:proofErr w:type="gramStart"/>
      <w:r w:rsidRPr="00055382">
        <w:t>is only granted</w:t>
      </w:r>
      <w:proofErr w:type="gramEnd"/>
      <w:r w:rsidRPr="00055382">
        <w:t xml:space="preserve"> for comparable courses taken at accredited acupuncture colleges. Other prior business courses are not transferable.</w:t>
      </w:r>
    </w:p>
    <w:p w14:paraId="590498FC" w14:textId="77777777" w:rsidR="003357FA" w:rsidRDefault="003357FA" w:rsidP="003357FA">
      <w:pPr>
        <w:spacing w:line="22" w:lineRule="atLeast"/>
      </w:pPr>
      <w:r w:rsidRPr="00055382">
        <w:t xml:space="preserve">Licensed acupuncturists taking Pacific College’s herbology and clinical courses for the purpose of qualifying for the NCCAOM herbology exam may </w:t>
      </w:r>
      <w:proofErr w:type="gramStart"/>
      <w:r w:rsidRPr="00055382">
        <w:t>be exempted</w:t>
      </w:r>
      <w:proofErr w:type="gramEnd"/>
      <w:r w:rsidRPr="00055382">
        <w:t xml:space="preserve"> from certain program prerequisites. Please contact the registrar or academic dean for details. </w:t>
      </w:r>
    </w:p>
    <w:p w14:paraId="3AD594E9" w14:textId="77777777" w:rsidR="00294256" w:rsidRDefault="00294256" w:rsidP="003357FA">
      <w:pPr>
        <w:spacing w:line="22" w:lineRule="atLeast"/>
      </w:pPr>
    </w:p>
    <w:p w14:paraId="30FEE45F" w14:textId="1348F867" w:rsidR="003357FA" w:rsidRDefault="003357FA" w:rsidP="00294256">
      <w:pPr>
        <w:pStyle w:val="Heading4"/>
      </w:pPr>
      <w:r w:rsidRPr="31E561EA">
        <w:t>D</w:t>
      </w:r>
      <w:r w:rsidR="00B74B4E">
        <w:t>A</w:t>
      </w:r>
      <w:r w:rsidR="006F0F44">
        <w:t>c</w:t>
      </w:r>
      <w:r w:rsidRPr="31E561EA">
        <w:t>/DA</w:t>
      </w:r>
      <w:r w:rsidR="006F0F44">
        <w:t>c</w:t>
      </w:r>
      <w:r w:rsidRPr="31E561EA">
        <w:t>CHM</w:t>
      </w:r>
      <w:r w:rsidRPr="00DE0889">
        <w:t xml:space="preserve"> </w:t>
      </w:r>
      <w:r>
        <w:t>COURSES AND COURSE DESCRIPTIONS</w:t>
      </w:r>
    </w:p>
    <w:p w14:paraId="3D8BD4FF" w14:textId="77777777" w:rsidR="003357FA" w:rsidRDefault="003357FA" w:rsidP="003357FA">
      <w:pPr>
        <w:rPr>
          <w:i/>
          <w:iCs/>
        </w:rPr>
      </w:pPr>
      <w:r w:rsidRPr="006A183A">
        <w:rPr>
          <w:i/>
          <w:iCs/>
        </w:rPr>
        <w:t>In alphabetical order</w:t>
      </w:r>
      <w:r>
        <w:rPr>
          <w:i/>
          <w:iCs/>
        </w:rPr>
        <w:t xml:space="preserve"> by course code</w:t>
      </w:r>
      <w:r w:rsidRPr="006A183A">
        <w:rPr>
          <w:i/>
          <w:iCs/>
        </w:rPr>
        <w:t xml:space="preserve"> and subject to change. </w:t>
      </w:r>
    </w:p>
    <w:p w14:paraId="3877153A" w14:textId="44B8FD14" w:rsidR="003357FA" w:rsidRPr="00FB767C" w:rsidRDefault="003357FA" w:rsidP="00853054">
      <w:pPr>
        <w:spacing w:line="264" w:lineRule="auto"/>
        <w:rPr>
          <w:i/>
          <w:iCs/>
        </w:rPr>
      </w:pPr>
      <w:r w:rsidRPr="00FB767C">
        <w:rPr>
          <w:i/>
          <w:iCs/>
        </w:rPr>
        <w:t>D</w:t>
      </w:r>
      <w:r w:rsidR="00B74B4E">
        <w:rPr>
          <w:i/>
          <w:iCs/>
        </w:rPr>
        <w:t>A</w:t>
      </w:r>
      <w:r w:rsidRPr="00FB767C">
        <w:rPr>
          <w:i/>
          <w:iCs/>
        </w:rPr>
        <w:t xml:space="preserve">c/DAcCHM courses and course descriptions shared with MSAc/MSAcCHM </w:t>
      </w:r>
      <w:r w:rsidR="00413BF9" w:rsidRPr="00FB767C">
        <w:rPr>
          <w:i/>
          <w:iCs/>
        </w:rPr>
        <w:t xml:space="preserve">can </w:t>
      </w:r>
      <w:proofErr w:type="gramStart"/>
      <w:r w:rsidR="00413BF9" w:rsidRPr="00FB767C">
        <w:rPr>
          <w:i/>
          <w:iCs/>
        </w:rPr>
        <w:t>be found</w:t>
      </w:r>
      <w:proofErr w:type="gramEnd"/>
      <w:r w:rsidR="00413BF9" w:rsidRPr="00FB767C">
        <w:rPr>
          <w:i/>
          <w:iCs/>
        </w:rPr>
        <w:t xml:space="preserve"> </w:t>
      </w:r>
      <w:r w:rsidR="00853054">
        <w:rPr>
          <w:i/>
          <w:iCs/>
        </w:rPr>
        <w:t xml:space="preserve">under </w:t>
      </w:r>
      <w:r w:rsidR="00FB767C" w:rsidRPr="00FB767C">
        <w:rPr>
          <w:i/>
          <w:iCs/>
        </w:rPr>
        <w:t>Academic Programs</w:t>
      </w:r>
      <w:r w:rsidR="00853054">
        <w:rPr>
          <w:i/>
          <w:iCs/>
        </w:rPr>
        <w:t xml:space="preserve"> &gt; </w:t>
      </w:r>
      <w:r w:rsidR="00FB767C" w:rsidRPr="00FB767C">
        <w:rPr>
          <w:i/>
          <w:iCs/>
        </w:rPr>
        <w:t>Acupuncture and Chinese Medicine</w:t>
      </w:r>
      <w:r w:rsidR="00853054">
        <w:rPr>
          <w:i/>
          <w:iCs/>
        </w:rPr>
        <w:t xml:space="preserve"> &gt; </w:t>
      </w:r>
      <w:r w:rsidR="00FB767C" w:rsidRPr="00FB767C">
        <w:rPr>
          <w:i/>
          <w:iCs/>
        </w:rPr>
        <w:t>Master of Acupuncture (MSAc) and Master of Acupuncture with a Chinese Herbal Medicine Specialization (MSAcCHM)</w:t>
      </w:r>
      <w:r w:rsidR="00853054">
        <w:rPr>
          <w:i/>
          <w:iCs/>
        </w:rPr>
        <w:t xml:space="preserve"> &gt; </w:t>
      </w:r>
      <w:r w:rsidR="00FB767C" w:rsidRPr="00FB767C">
        <w:rPr>
          <w:i/>
          <w:iCs/>
        </w:rPr>
        <w:t>D</w:t>
      </w:r>
      <w:r w:rsidR="00B74B4E">
        <w:rPr>
          <w:i/>
          <w:iCs/>
        </w:rPr>
        <w:t>A</w:t>
      </w:r>
      <w:r w:rsidR="00FB767C" w:rsidRPr="00FB767C">
        <w:rPr>
          <w:i/>
          <w:iCs/>
        </w:rPr>
        <w:t>c/DAcCHM and MSAc/MSAcCHM Courses and Course Descriptions</w:t>
      </w:r>
      <w:r w:rsidR="00853054">
        <w:rPr>
          <w:i/>
          <w:iCs/>
        </w:rPr>
        <w:t>.</w:t>
      </w:r>
    </w:p>
    <w:tbl>
      <w:tblPr>
        <w:tblW w:w="980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0"/>
        <w:gridCol w:w="4443"/>
        <w:gridCol w:w="1228"/>
        <w:gridCol w:w="720"/>
        <w:gridCol w:w="2234"/>
      </w:tblGrid>
      <w:tr w:rsidR="003357FA" w14:paraId="1A48A9B5" w14:textId="77777777" w:rsidTr="00FB767C">
        <w:trPr>
          <w:trHeight w:val="630"/>
        </w:trPr>
        <w:tc>
          <w:tcPr>
            <w:tcW w:w="1180" w:type="dxa"/>
            <w:shd w:val="clear" w:color="000000" w:fill="A6A6A6"/>
            <w:vAlign w:val="center"/>
            <w:hideMark/>
          </w:tcPr>
          <w:p w14:paraId="4B761CB3" w14:textId="77777777" w:rsidR="003357FA" w:rsidRDefault="003357FA" w:rsidP="00461F5F">
            <w:pPr>
              <w:rPr>
                <w:rFonts w:cs="Calibri"/>
                <w:b/>
                <w:bCs/>
                <w:color w:val="FFFFFF"/>
                <w:sz w:val="16"/>
                <w:szCs w:val="16"/>
              </w:rPr>
            </w:pPr>
            <w:r>
              <w:rPr>
                <w:rFonts w:cs="Calibri"/>
                <w:b/>
                <w:bCs/>
                <w:color w:val="FFFFFF"/>
                <w:sz w:val="20"/>
                <w:szCs w:val="20"/>
              </w:rPr>
              <w:t>CODE</w:t>
            </w:r>
          </w:p>
        </w:tc>
        <w:tc>
          <w:tcPr>
            <w:tcW w:w="4443" w:type="dxa"/>
            <w:shd w:val="clear" w:color="000000" w:fill="A6A6A6"/>
            <w:vAlign w:val="center"/>
            <w:hideMark/>
          </w:tcPr>
          <w:p w14:paraId="0D37D593"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1228" w:type="dxa"/>
            <w:shd w:val="clear" w:color="000000" w:fill="A6A6A6"/>
            <w:vAlign w:val="center"/>
            <w:hideMark/>
          </w:tcPr>
          <w:p w14:paraId="32091403"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720" w:type="dxa"/>
            <w:shd w:val="clear" w:color="000000" w:fill="A6A6A6"/>
            <w:vAlign w:val="center"/>
            <w:hideMark/>
          </w:tcPr>
          <w:p w14:paraId="215185FE"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2234" w:type="dxa"/>
            <w:shd w:val="clear" w:color="000000" w:fill="A6A6A6"/>
            <w:vAlign w:val="center"/>
            <w:hideMark/>
          </w:tcPr>
          <w:p w14:paraId="4F8E1F04"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r>
      <w:tr w:rsidR="003357FA" w14:paraId="07AEFBE7" w14:textId="77777777" w:rsidTr="00FB767C">
        <w:trPr>
          <w:trHeight w:val="250"/>
        </w:trPr>
        <w:tc>
          <w:tcPr>
            <w:tcW w:w="1180" w:type="dxa"/>
            <w:shd w:val="clear" w:color="000000" w:fill="FFFFFF"/>
            <w:hideMark/>
          </w:tcPr>
          <w:p w14:paraId="70A342A4" w14:textId="77777777" w:rsidR="003357FA" w:rsidRDefault="003357FA" w:rsidP="00461F5F">
            <w:pPr>
              <w:rPr>
                <w:rFonts w:cs="Calibri"/>
                <w:color w:val="000000"/>
                <w:sz w:val="20"/>
                <w:szCs w:val="20"/>
              </w:rPr>
            </w:pPr>
            <w:r>
              <w:rPr>
                <w:rFonts w:cs="Calibri"/>
                <w:color w:val="000000"/>
                <w:sz w:val="20"/>
                <w:szCs w:val="20"/>
              </w:rPr>
              <w:t>BU800</w:t>
            </w:r>
          </w:p>
        </w:tc>
        <w:tc>
          <w:tcPr>
            <w:tcW w:w="4443" w:type="dxa"/>
            <w:shd w:val="clear" w:color="000000" w:fill="FFFFFF"/>
            <w:hideMark/>
          </w:tcPr>
          <w:p w14:paraId="42408F21" w14:textId="77777777" w:rsidR="003357FA" w:rsidRDefault="003357FA" w:rsidP="00461F5F">
            <w:pPr>
              <w:rPr>
                <w:rFonts w:cs="Calibri"/>
                <w:color w:val="000000"/>
                <w:sz w:val="20"/>
                <w:szCs w:val="20"/>
              </w:rPr>
            </w:pPr>
            <w:r>
              <w:rPr>
                <w:rFonts w:cs="Calibri"/>
                <w:color w:val="000000"/>
                <w:sz w:val="20"/>
                <w:szCs w:val="20"/>
              </w:rPr>
              <w:t>Inter-Professional Communication</w:t>
            </w:r>
          </w:p>
        </w:tc>
        <w:tc>
          <w:tcPr>
            <w:tcW w:w="1228" w:type="dxa"/>
            <w:shd w:val="clear" w:color="000000" w:fill="FFFFFF"/>
            <w:hideMark/>
          </w:tcPr>
          <w:p w14:paraId="41BFC113" w14:textId="77777777" w:rsidR="003357FA" w:rsidRDefault="003357FA" w:rsidP="00461F5F">
            <w:pPr>
              <w:jc w:val="center"/>
              <w:rPr>
                <w:rFonts w:cs="Calibri"/>
                <w:color w:val="000000"/>
                <w:sz w:val="20"/>
                <w:szCs w:val="20"/>
              </w:rPr>
            </w:pPr>
            <w:r>
              <w:rPr>
                <w:rFonts w:cs="Calibri"/>
                <w:color w:val="000000"/>
                <w:sz w:val="20"/>
                <w:szCs w:val="20"/>
              </w:rPr>
              <w:t>1.0</w:t>
            </w:r>
          </w:p>
        </w:tc>
        <w:tc>
          <w:tcPr>
            <w:tcW w:w="720" w:type="dxa"/>
            <w:shd w:val="clear" w:color="000000" w:fill="FFFFFF"/>
            <w:hideMark/>
          </w:tcPr>
          <w:p w14:paraId="745ED8CE" w14:textId="77777777" w:rsidR="003357FA" w:rsidRDefault="003357FA" w:rsidP="00461F5F">
            <w:pPr>
              <w:jc w:val="center"/>
              <w:rPr>
                <w:rFonts w:cs="Calibri"/>
                <w:color w:val="000000"/>
                <w:sz w:val="20"/>
                <w:szCs w:val="20"/>
              </w:rPr>
            </w:pPr>
            <w:r>
              <w:rPr>
                <w:rFonts w:cs="Calibri"/>
                <w:color w:val="000000"/>
                <w:sz w:val="20"/>
                <w:szCs w:val="20"/>
              </w:rPr>
              <w:t>15.0</w:t>
            </w:r>
          </w:p>
        </w:tc>
        <w:tc>
          <w:tcPr>
            <w:tcW w:w="2234" w:type="dxa"/>
            <w:shd w:val="clear" w:color="000000" w:fill="FFFFFF"/>
            <w:hideMark/>
          </w:tcPr>
          <w:p w14:paraId="75B04E0B" w14:textId="77777777" w:rsidR="003357FA" w:rsidRDefault="003357FA" w:rsidP="00461F5F">
            <w:pPr>
              <w:jc w:val="center"/>
              <w:rPr>
                <w:rFonts w:cs="Calibri"/>
                <w:color w:val="000000"/>
                <w:sz w:val="20"/>
                <w:szCs w:val="20"/>
              </w:rPr>
            </w:pPr>
            <w:r>
              <w:rPr>
                <w:rFonts w:cs="Calibri"/>
                <w:color w:val="000000"/>
                <w:sz w:val="20"/>
                <w:szCs w:val="20"/>
              </w:rPr>
              <w:t>CL211, CL542</w:t>
            </w:r>
          </w:p>
        </w:tc>
      </w:tr>
      <w:tr w:rsidR="003357FA" w14:paraId="7AA480C4" w14:textId="77777777" w:rsidTr="00FB767C">
        <w:trPr>
          <w:trHeight w:val="250"/>
        </w:trPr>
        <w:tc>
          <w:tcPr>
            <w:tcW w:w="1180" w:type="dxa"/>
            <w:shd w:val="clear" w:color="000000" w:fill="FFFFFF"/>
          </w:tcPr>
          <w:p w14:paraId="11C0F742" w14:textId="77777777" w:rsidR="003357FA" w:rsidRDefault="003357FA" w:rsidP="00461F5F">
            <w:pPr>
              <w:rPr>
                <w:rFonts w:cs="Calibri"/>
                <w:color w:val="000000"/>
                <w:sz w:val="20"/>
                <w:szCs w:val="20"/>
              </w:rPr>
            </w:pPr>
            <w:r>
              <w:rPr>
                <w:rFonts w:cs="Calibri"/>
                <w:color w:val="000000"/>
                <w:sz w:val="20"/>
                <w:szCs w:val="20"/>
              </w:rPr>
              <w:t>CL770</w:t>
            </w:r>
          </w:p>
        </w:tc>
        <w:tc>
          <w:tcPr>
            <w:tcW w:w="4443" w:type="dxa"/>
            <w:shd w:val="clear" w:color="000000" w:fill="FFFFFF"/>
          </w:tcPr>
          <w:p w14:paraId="32DA559A" w14:textId="77777777" w:rsidR="003357FA" w:rsidRDefault="003357FA" w:rsidP="00461F5F">
            <w:pPr>
              <w:rPr>
                <w:rFonts w:cs="Calibri"/>
                <w:color w:val="000000"/>
                <w:sz w:val="20"/>
                <w:szCs w:val="20"/>
              </w:rPr>
            </w:pPr>
            <w:r>
              <w:rPr>
                <w:rFonts w:cs="Calibri"/>
                <w:color w:val="000000"/>
                <w:sz w:val="20"/>
                <w:szCs w:val="20"/>
              </w:rPr>
              <w:t>Applications of Inter-Professional Communication</w:t>
            </w:r>
          </w:p>
        </w:tc>
        <w:tc>
          <w:tcPr>
            <w:tcW w:w="1228" w:type="dxa"/>
            <w:shd w:val="clear" w:color="000000" w:fill="FFFFFF"/>
          </w:tcPr>
          <w:p w14:paraId="7D12B861" w14:textId="77777777" w:rsidR="003357FA" w:rsidRDefault="003357FA" w:rsidP="00461F5F">
            <w:pPr>
              <w:jc w:val="center"/>
              <w:rPr>
                <w:rFonts w:cs="Calibri"/>
                <w:color w:val="000000"/>
                <w:sz w:val="20"/>
                <w:szCs w:val="20"/>
              </w:rPr>
            </w:pPr>
            <w:r>
              <w:rPr>
                <w:rFonts w:cs="Calibri"/>
                <w:color w:val="000000"/>
                <w:sz w:val="20"/>
                <w:szCs w:val="20"/>
              </w:rPr>
              <w:t>2.0</w:t>
            </w:r>
          </w:p>
        </w:tc>
        <w:tc>
          <w:tcPr>
            <w:tcW w:w="720" w:type="dxa"/>
            <w:shd w:val="clear" w:color="000000" w:fill="FFFFFF"/>
          </w:tcPr>
          <w:p w14:paraId="52384D5C" w14:textId="77777777" w:rsidR="003357FA" w:rsidRDefault="003357FA" w:rsidP="00461F5F">
            <w:pPr>
              <w:jc w:val="center"/>
              <w:rPr>
                <w:rFonts w:cs="Calibri"/>
                <w:color w:val="000000"/>
                <w:sz w:val="20"/>
                <w:szCs w:val="20"/>
              </w:rPr>
            </w:pPr>
            <w:r>
              <w:rPr>
                <w:rFonts w:cs="Calibri"/>
                <w:color w:val="000000"/>
                <w:sz w:val="20"/>
                <w:szCs w:val="20"/>
              </w:rPr>
              <w:t>60.0</w:t>
            </w:r>
          </w:p>
        </w:tc>
        <w:tc>
          <w:tcPr>
            <w:tcW w:w="2234" w:type="dxa"/>
            <w:shd w:val="clear" w:color="000000" w:fill="FFFFFF"/>
          </w:tcPr>
          <w:p w14:paraId="54FCA075" w14:textId="77777777" w:rsidR="003357FA" w:rsidRDefault="003357FA" w:rsidP="00461F5F">
            <w:pPr>
              <w:jc w:val="center"/>
              <w:rPr>
                <w:rFonts w:cs="Calibri"/>
                <w:color w:val="000000"/>
                <w:sz w:val="20"/>
                <w:szCs w:val="20"/>
              </w:rPr>
            </w:pPr>
            <w:r>
              <w:rPr>
                <w:rFonts w:cs="Calibri"/>
                <w:color w:val="000000"/>
                <w:sz w:val="20"/>
                <w:szCs w:val="20"/>
              </w:rPr>
              <w:t>BU800, CL612a</w:t>
            </w:r>
          </w:p>
        </w:tc>
      </w:tr>
      <w:tr w:rsidR="003357FA" w14:paraId="1729931E" w14:textId="77777777" w:rsidTr="00FB767C">
        <w:trPr>
          <w:trHeight w:val="250"/>
        </w:trPr>
        <w:tc>
          <w:tcPr>
            <w:tcW w:w="1180" w:type="dxa"/>
            <w:shd w:val="clear" w:color="000000" w:fill="FFFFFF"/>
          </w:tcPr>
          <w:p w14:paraId="13ECDE5C" w14:textId="77777777" w:rsidR="003357FA" w:rsidRDefault="003357FA" w:rsidP="00461F5F">
            <w:pPr>
              <w:rPr>
                <w:rFonts w:cs="Calibri"/>
                <w:color w:val="000000"/>
                <w:sz w:val="20"/>
                <w:szCs w:val="20"/>
              </w:rPr>
            </w:pPr>
            <w:r>
              <w:rPr>
                <w:rFonts w:cs="Calibri"/>
                <w:color w:val="000000"/>
                <w:sz w:val="20"/>
                <w:szCs w:val="20"/>
              </w:rPr>
              <w:lastRenderedPageBreak/>
              <w:t>CL810</w:t>
            </w:r>
          </w:p>
        </w:tc>
        <w:tc>
          <w:tcPr>
            <w:tcW w:w="4443" w:type="dxa"/>
            <w:shd w:val="clear" w:color="000000" w:fill="FFFFFF"/>
          </w:tcPr>
          <w:p w14:paraId="011B2C58" w14:textId="77777777" w:rsidR="003357FA" w:rsidRDefault="003357FA" w:rsidP="00461F5F">
            <w:pPr>
              <w:rPr>
                <w:rFonts w:cs="Calibri"/>
                <w:color w:val="000000"/>
                <w:sz w:val="20"/>
                <w:szCs w:val="20"/>
              </w:rPr>
            </w:pPr>
            <w:r>
              <w:rPr>
                <w:rFonts w:cs="Calibri"/>
                <w:color w:val="000000"/>
                <w:sz w:val="20"/>
                <w:szCs w:val="20"/>
              </w:rPr>
              <w:t>Health Care Systems</w:t>
            </w:r>
          </w:p>
        </w:tc>
        <w:tc>
          <w:tcPr>
            <w:tcW w:w="1228" w:type="dxa"/>
            <w:shd w:val="clear" w:color="000000" w:fill="FFFFFF"/>
          </w:tcPr>
          <w:p w14:paraId="0A80D2EF"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0B28DFB0" w14:textId="77777777" w:rsidR="003357FA" w:rsidRDefault="003357FA" w:rsidP="00461F5F">
            <w:pPr>
              <w:jc w:val="center"/>
              <w:rPr>
                <w:rFonts w:cs="Calibri"/>
                <w:color w:val="000000"/>
                <w:sz w:val="20"/>
                <w:szCs w:val="20"/>
              </w:rPr>
            </w:pPr>
            <w:r>
              <w:rPr>
                <w:rFonts w:cs="Calibri"/>
                <w:color w:val="000000"/>
                <w:sz w:val="20"/>
                <w:szCs w:val="20"/>
              </w:rPr>
              <w:t>45.0</w:t>
            </w:r>
          </w:p>
        </w:tc>
        <w:tc>
          <w:tcPr>
            <w:tcW w:w="2234" w:type="dxa"/>
            <w:shd w:val="clear" w:color="000000" w:fill="FFFFFF"/>
          </w:tcPr>
          <w:p w14:paraId="3A1A1F25" w14:textId="77777777" w:rsidR="003357FA" w:rsidRDefault="003357FA" w:rsidP="00461F5F">
            <w:pPr>
              <w:jc w:val="center"/>
              <w:rPr>
                <w:rFonts w:cs="Calibri"/>
                <w:color w:val="000000"/>
                <w:sz w:val="20"/>
                <w:szCs w:val="20"/>
              </w:rPr>
            </w:pPr>
          </w:p>
        </w:tc>
      </w:tr>
      <w:tr w:rsidR="003357FA" w14:paraId="66D40D18" w14:textId="77777777" w:rsidTr="00FB767C">
        <w:trPr>
          <w:trHeight w:val="250"/>
        </w:trPr>
        <w:tc>
          <w:tcPr>
            <w:tcW w:w="1180" w:type="dxa"/>
            <w:shd w:val="clear" w:color="000000" w:fill="FFFFFF"/>
          </w:tcPr>
          <w:p w14:paraId="30FD9867" w14:textId="77777777" w:rsidR="003357FA" w:rsidRDefault="003357FA" w:rsidP="00461F5F">
            <w:pPr>
              <w:rPr>
                <w:rFonts w:cs="Calibri"/>
                <w:color w:val="000000"/>
                <w:sz w:val="20"/>
                <w:szCs w:val="20"/>
              </w:rPr>
            </w:pPr>
            <w:r>
              <w:rPr>
                <w:rFonts w:cs="Calibri"/>
                <w:color w:val="000000"/>
                <w:sz w:val="20"/>
                <w:szCs w:val="20"/>
              </w:rPr>
              <w:t>OM805</w:t>
            </w:r>
          </w:p>
        </w:tc>
        <w:tc>
          <w:tcPr>
            <w:tcW w:w="4443" w:type="dxa"/>
            <w:shd w:val="clear" w:color="000000" w:fill="FFFFFF"/>
          </w:tcPr>
          <w:p w14:paraId="0BCC6B3B" w14:textId="77777777" w:rsidR="003357FA" w:rsidRDefault="003357FA" w:rsidP="00461F5F">
            <w:pPr>
              <w:rPr>
                <w:rFonts w:cs="Calibri"/>
                <w:color w:val="000000"/>
                <w:sz w:val="20"/>
                <w:szCs w:val="20"/>
              </w:rPr>
            </w:pPr>
            <w:r>
              <w:rPr>
                <w:rFonts w:cs="Calibri"/>
                <w:color w:val="000000"/>
                <w:sz w:val="20"/>
                <w:szCs w:val="20"/>
              </w:rPr>
              <w:t>Practice-Based Learning</w:t>
            </w:r>
          </w:p>
        </w:tc>
        <w:tc>
          <w:tcPr>
            <w:tcW w:w="1228" w:type="dxa"/>
            <w:shd w:val="clear" w:color="000000" w:fill="FFFFFF"/>
          </w:tcPr>
          <w:p w14:paraId="3C3A78AC"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2A3427D7" w14:textId="77777777" w:rsidR="003357FA" w:rsidRDefault="003357FA" w:rsidP="00461F5F">
            <w:pPr>
              <w:jc w:val="center"/>
              <w:rPr>
                <w:rFonts w:cs="Calibri"/>
                <w:color w:val="000000"/>
                <w:sz w:val="20"/>
                <w:szCs w:val="20"/>
              </w:rPr>
            </w:pPr>
            <w:r>
              <w:rPr>
                <w:rFonts w:cs="Calibri"/>
                <w:color w:val="000000"/>
                <w:sz w:val="20"/>
                <w:szCs w:val="20"/>
              </w:rPr>
              <w:t>45.0</w:t>
            </w:r>
          </w:p>
        </w:tc>
        <w:tc>
          <w:tcPr>
            <w:tcW w:w="2234" w:type="dxa"/>
            <w:shd w:val="clear" w:color="000000" w:fill="FFFFFF"/>
          </w:tcPr>
          <w:p w14:paraId="2DE93647" w14:textId="77777777" w:rsidR="003357FA" w:rsidRDefault="003357FA" w:rsidP="00461F5F">
            <w:pPr>
              <w:jc w:val="center"/>
              <w:rPr>
                <w:rFonts w:cs="Calibri"/>
                <w:color w:val="000000"/>
                <w:sz w:val="20"/>
                <w:szCs w:val="20"/>
              </w:rPr>
            </w:pPr>
          </w:p>
        </w:tc>
      </w:tr>
      <w:tr w:rsidR="003357FA" w14:paraId="3DBFCD0C" w14:textId="77777777" w:rsidTr="00FB767C">
        <w:trPr>
          <w:trHeight w:val="250"/>
        </w:trPr>
        <w:tc>
          <w:tcPr>
            <w:tcW w:w="1180" w:type="dxa"/>
            <w:shd w:val="clear" w:color="000000" w:fill="FFFFFF"/>
          </w:tcPr>
          <w:p w14:paraId="7007409C" w14:textId="77777777" w:rsidR="003357FA" w:rsidRDefault="003357FA" w:rsidP="00461F5F">
            <w:pPr>
              <w:rPr>
                <w:rFonts w:cs="Calibri"/>
                <w:color w:val="000000"/>
                <w:sz w:val="20"/>
                <w:szCs w:val="20"/>
              </w:rPr>
            </w:pPr>
            <w:r>
              <w:rPr>
                <w:rFonts w:cs="Calibri"/>
                <w:color w:val="000000"/>
                <w:sz w:val="20"/>
                <w:szCs w:val="20"/>
              </w:rPr>
              <w:t>TTS101</w:t>
            </w:r>
          </w:p>
        </w:tc>
        <w:tc>
          <w:tcPr>
            <w:tcW w:w="4443" w:type="dxa"/>
            <w:shd w:val="clear" w:color="000000" w:fill="FFFFFF"/>
          </w:tcPr>
          <w:p w14:paraId="61469A47"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1228" w:type="dxa"/>
            <w:shd w:val="clear" w:color="000000" w:fill="FFFFFF"/>
          </w:tcPr>
          <w:p w14:paraId="6C998E80" w14:textId="77777777" w:rsidR="003357FA" w:rsidRDefault="003357FA" w:rsidP="00461F5F">
            <w:pPr>
              <w:jc w:val="center"/>
              <w:rPr>
                <w:rFonts w:cs="Calibri"/>
                <w:color w:val="000000"/>
                <w:sz w:val="20"/>
                <w:szCs w:val="20"/>
              </w:rPr>
            </w:pPr>
            <w:r>
              <w:rPr>
                <w:rFonts w:cs="Calibri"/>
                <w:color w:val="000000"/>
                <w:sz w:val="20"/>
                <w:szCs w:val="20"/>
              </w:rPr>
              <w:t>0.0</w:t>
            </w:r>
          </w:p>
        </w:tc>
        <w:tc>
          <w:tcPr>
            <w:tcW w:w="720" w:type="dxa"/>
            <w:shd w:val="clear" w:color="000000" w:fill="FFFFFF"/>
          </w:tcPr>
          <w:p w14:paraId="59FCB63D" w14:textId="77777777" w:rsidR="003357FA" w:rsidRDefault="003357FA" w:rsidP="00461F5F">
            <w:pPr>
              <w:jc w:val="center"/>
              <w:rPr>
                <w:rFonts w:cs="Calibri"/>
                <w:color w:val="000000"/>
                <w:sz w:val="20"/>
                <w:szCs w:val="20"/>
              </w:rPr>
            </w:pPr>
          </w:p>
        </w:tc>
        <w:tc>
          <w:tcPr>
            <w:tcW w:w="2234" w:type="dxa"/>
            <w:shd w:val="clear" w:color="000000" w:fill="FFFFFF"/>
          </w:tcPr>
          <w:p w14:paraId="4EE8382C" w14:textId="77777777" w:rsidR="003357FA" w:rsidRDefault="003357FA" w:rsidP="00461F5F">
            <w:pPr>
              <w:jc w:val="center"/>
              <w:rPr>
                <w:rFonts w:cs="Calibri"/>
                <w:color w:val="000000"/>
                <w:sz w:val="20"/>
                <w:szCs w:val="20"/>
              </w:rPr>
            </w:pPr>
          </w:p>
        </w:tc>
      </w:tr>
      <w:tr w:rsidR="003357FA" w14:paraId="711570EC" w14:textId="77777777" w:rsidTr="00FB767C">
        <w:trPr>
          <w:trHeight w:val="250"/>
        </w:trPr>
        <w:tc>
          <w:tcPr>
            <w:tcW w:w="1180" w:type="dxa"/>
            <w:shd w:val="clear" w:color="000000" w:fill="FFFFFF"/>
          </w:tcPr>
          <w:p w14:paraId="022A0FC4" w14:textId="77777777" w:rsidR="003357FA" w:rsidRDefault="003357FA" w:rsidP="00461F5F">
            <w:pPr>
              <w:rPr>
                <w:rFonts w:cs="Calibri"/>
                <w:color w:val="000000"/>
                <w:sz w:val="20"/>
                <w:szCs w:val="20"/>
              </w:rPr>
            </w:pPr>
            <w:r>
              <w:rPr>
                <w:rFonts w:cs="Calibri"/>
                <w:color w:val="000000"/>
                <w:sz w:val="20"/>
                <w:szCs w:val="20"/>
              </w:rPr>
              <w:t>WS550</w:t>
            </w:r>
          </w:p>
        </w:tc>
        <w:tc>
          <w:tcPr>
            <w:tcW w:w="4443" w:type="dxa"/>
            <w:shd w:val="clear" w:color="000000" w:fill="FFFFFF"/>
          </w:tcPr>
          <w:p w14:paraId="22AB93D8" w14:textId="77777777" w:rsidR="003357FA" w:rsidRDefault="003357FA" w:rsidP="00461F5F">
            <w:pPr>
              <w:rPr>
                <w:rFonts w:cs="Calibri"/>
                <w:color w:val="000000"/>
                <w:sz w:val="20"/>
                <w:szCs w:val="20"/>
              </w:rPr>
            </w:pPr>
            <w:r>
              <w:rPr>
                <w:rFonts w:cs="Calibri"/>
                <w:color w:val="000000"/>
                <w:sz w:val="20"/>
                <w:szCs w:val="20"/>
              </w:rPr>
              <w:t>Foundations of Evidence Informed Practice</w:t>
            </w:r>
          </w:p>
        </w:tc>
        <w:tc>
          <w:tcPr>
            <w:tcW w:w="1228" w:type="dxa"/>
            <w:shd w:val="clear" w:color="000000" w:fill="FFFFFF"/>
          </w:tcPr>
          <w:p w14:paraId="2B537D72"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3D003CD4" w14:textId="77777777" w:rsidR="003357FA" w:rsidRDefault="003357FA" w:rsidP="00461F5F">
            <w:pPr>
              <w:jc w:val="center"/>
              <w:rPr>
                <w:rFonts w:cs="Calibri"/>
                <w:color w:val="000000"/>
                <w:sz w:val="20"/>
                <w:szCs w:val="20"/>
              </w:rPr>
            </w:pPr>
            <w:r>
              <w:rPr>
                <w:rFonts w:cs="Calibri"/>
                <w:color w:val="000000"/>
                <w:sz w:val="20"/>
                <w:szCs w:val="20"/>
              </w:rPr>
              <w:t>45.0</w:t>
            </w:r>
          </w:p>
        </w:tc>
        <w:tc>
          <w:tcPr>
            <w:tcW w:w="2234" w:type="dxa"/>
            <w:shd w:val="clear" w:color="000000" w:fill="FFFFFF"/>
          </w:tcPr>
          <w:p w14:paraId="4D2A769E" w14:textId="77777777" w:rsidR="003357FA" w:rsidRDefault="003357FA" w:rsidP="00461F5F">
            <w:pPr>
              <w:jc w:val="center"/>
              <w:rPr>
                <w:rFonts w:cs="Calibri"/>
                <w:color w:val="000000"/>
                <w:sz w:val="20"/>
                <w:szCs w:val="20"/>
              </w:rPr>
            </w:pPr>
            <w:r>
              <w:rPr>
                <w:rFonts w:cs="Calibri"/>
                <w:color w:val="000000"/>
                <w:sz w:val="20"/>
                <w:szCs w:val="20"/>
              </w:rPr>
              <w:t>OM511</w:t>
            </w:r>
          </w:p>
        </w:tc>
      </w:tr>
      <w:tr w:rsidR="003357FA" w14:paraId="5BC34209" w14:textId="77777777" w:rsidTr="00FB767C">
        <w:trPr>
          <w:trHeight w:val="250"/>
        </w:trPr>
        <w:tc>
          <w:tcPr>
            <w:tcW w:w="1180" w:type="dxa"/>
            <w:shd w:val="clear" w:color="000000" w:fill="FFFFFF"/>
          </w:tcPr>
          <w:p w14:paraId="5E9A12A8" w14:textId="77777777" w:rsidR="003357FA" w:rsidRDefault="003357FA" w:rsidP="00461F5F">
            <w:pPr>
              <w:rPr>
                <w:rFonts w:cs="Calibri"/>
                <w:color w:val="000000"/>
                <w:sz w:val="20"/>
                <w:szCs w:val="20"/>
              </w:rPr>
            </w:pPr>
            <w:r>
              <w:rPr>
                <w:rFonts w:cs="Calibri"/>
                <w:color w:val="000000"/>
                <w:sz w:val="20"/>
                <w:szCs w:val="20"/>
              </w:rPr>
              <w:t>WS830</w:t>
            </w:r>
          </w:p>
        </w:tc>
        <w:tc>
          <w:tcPr>
            <w:tcW w:w="4443" w:type="dxa"/>
            <w:shd w:val="clear" w:color="000000" w:fill="FFFFFF"/>
          </w:tcPr>
          <w:p w14:paraId="57CA99DC" w14:textId="77777777" w:rsidR="003357FA" w:rsidRDefault="003357FA" w:rsidP="00461F5F">
            <w:pPr>
              <w:rPr>
                <w:rFonts w:cs="Calibri"/>
                <w:color w:val="000000"/>
                <w:sz w:val="20"/>
                <w:szCs w:val="20"/>
              </w:rPr>
            </w:pPr>
            <w:r>
              <w:rPr>
                <w:rFonts w:cs="Calibri"/>
                <w:color w:val="000000"/>
                <w:sz w:val="20"/>
                <w:szCs w:val="20"/>
              </w:rPr>
              <w:t>Advanced Integrative Diagnosis</w:t>
            </w:r>
          </w:p>
        </w:tc>
        <w:tc>
          <w:tcPr>
            <w:tcW w:w="1228" w:type="dxa"/>
            <w:shd w:val="clear" w:color="000000" w:fill="FFFFFF"/>
          </w:tcPr>
          <w:p w14:paraId="127D7D2B" w14:textId="77777777" w:rsidR="003357FA" w:rsidRDefault="003357FA" w:rsidP="00461F5F">
            <w:pPr>
              <w:jc w:val="center"/>
              <w:rPr>
                <w:rFonts w:cs="Calibri"/>
                <w:color w:val="000000"/>
                <w:sz w:val="20"/>
                <w:szCs w:val="20"/>
              </w:rPr>
            </w:pPr>
            <w:r>
              <w:rPr>
                <w:rFonts w:cs="Calibri"/>
                <w:color w:val="000000"/>
                <w:sz w:val="20"/>
                <w:szCs w:val="20"/>
              </w:rPr>
              <w:t>3.0</w:t>
            </w:r>
          </w:p>
        </w:tc>
        <w:tc>
          <w:tcPr>
            <w:tcW w:w="720" w:type="dxa"/>
            <w:shd w:val="clear" w:color="000000" w:fill="FFFFFF"/>
          </w:tcPr>
          <w:p w14:paraId="733791D7" w14:textId="77777777" w:rsidR="003357FA" w:rsidRDefault="003357FA" w:rsidP="00461F5F">
            <w:pPr>
              <w:jc w:val="center"/>
              <w:rPr>
                <w:rFonts w:cs="Calibri"/>
                <w:color w:val="000000"/>
                <w:sz w:val="20"/>
                <w:szCs w:val="20"/>
              </w:rPr>
            </w:pPr>
            <w:r>
              <w:rPr>
                <w:rFonts w:cs="Calibri"/>
                <w:color w:val="000000"/>
                <w:sz w:val="20"/>
                <w:szCs w:val="20"/>
              </w:rPr>
              <w:t>45.0</w:t>
            </w:r>
          </w:p>
        </w:tc>
        <w:tc>
          <w:tcPr>
            <w:tcW w:w="2234" w:type="dxa"/>
            <w:shd w:val="clear" w:color="000000" w:fill="FFFFFF"/>
          </w:tcPr>
          <w:p w14:paraId="35E2E04A" w14:textId="77777777" w:rsidR="003357FA" w:rsidRDefault="003357FA" w:rsidP="00461F5F">
            <w:pPr>
              <w:jc w:val="center"/>
              <w:rPr>
                <w:rFonts w:cs="Calibri"/>
                <w:color w:val="000000"/>
                <w:sz w:val="20"/>
                <w:szCs w:val="20"/>
              </w:rPr>
            </w:pPr>
            <w:r>
              <w:rPr>
                <w:rFonts w:cs="Calibri"/>
                <w:color w:val="000000"/>
                <w:sz w:val="20"/>
                <w:szCs w:val="20"/>
              </w:rPr>
              <w:t>WS550</w:t>
            </w:r>
          </w:p>
        </w:tc>
      </w:tr>
      <w:tr w:rsidR="003357FA" w14:paraId="6548D621" w14:textId="77777777" w:rsidTr="00FB767C">
        <w:trPr>
          <w:trHeight w:val="250"/>
        </w:trPr>
        <w:tc>
          <w:tcPr>
            <w:tcW w:w="1180" w:type="dxa"/>
            <w:shd w:val="clear" w:color="000000" w:fill="FFFFFF"/>
          </w:tcPr>
          <w:p w14:paraId="6CC93439" w14:textId="77777777" w:rsidR="003357FA" w:rsidRDefault="003357FA" w:rsidP="00461F5F">
            <w:pPr>
              <w:rPr>
                <w:rFonts w:cs="Calibri"/>
                <w:color w:val="000000"/>
                <w:sz w:val="20"/>
                <w:szCs w:val="20"/>
              </w:rPr>
            </w:pPr>
            <w:r>
              <w:rPr>
                <w:rFonts w:cs="Calibri"/>
                <w:color w:val="000000"/>
                <w:sz w:val="20"/>
                <w:szCs w:val="20"/>
              </w:rPr>
              <w:t>WS860</w:t>
            </w:r>
          </w:p>
        </w:tc>
        <w:tc>
          <w:tcPr>
            <w:tcW w:w="4443" w:type="dxa"/>
            <w:shd w:val="clear" w:color="000000" w:fill="FFFFFF"/>
          </w:tcPr>
          <w:p w14:paraId="7DE5708E" w14:textId="77777777" w:rsidR="003357FA" w:rsidRDefault="003357FA" w:rsidP="00461F5F">
            <w:pPr>
              <w:rPr>
                <w:rFonts w:cs="Calibri"/>
                <w:color w:val="000000"/>
                <w:sz w:val="20"/>
                <w:szCs w:val="20"/>
              </w:rPr>
            </w:pPr>
            <w:r>
              <w:rPr>
                <w:rFonts w:cs="Calibri"/>
                <w:color w:val="000000"/>
                <w:sz w:val="20"/>
                <w:szCs w:val="20"/>
              </w:rPr>
              <w:t>Preventative Medicine and Public Health</w:t>
            </w:r>
          </w:p>
        </w:tc>
        <w:tc>
          <w:tcPr>
            <w:tcW w:w="1228" w:type="dxa"/>
            <w:shd w:val="clear" w:color="000000" w:fill="FFFFFF"/>
          </w:tcPr>
          <w:p w14:paraId="661BEF8B" w14:textId="77777777" w:rsidR="003357FA" w:rsidRDefault="003357FA" w:rsidP="00461F5F">
            <w:pPr>
              <w:jc w:val="center"/>
              <w:rPr>
                <w:rFonts w:cs="Calibri"/>
                <w:color w:val="000000"/>
                <w:sz w:val="20"/>
                <w:szCs w:val="20"/>
              </w:rPr>
            </w:pPr>
            <w:r>
              <w:rPr>
                <w:rFonts w:cs="Calibri"/>
                <w:color w:val="000000"/>
                <w:sz w:val="20"/>
                <w:szCs w:val="20"/>
              </w:rPr>
              <w:t>2.0</w:t>
            </w:r>
          </w:p>
        </w:tc>
        <w:tc>
          <w:tcPr>
            <w:tcW w:w="720" w:type="dxa"/>
            <w:shd w:val="clear" w:color="000000" w:fill="FFFFFF"/>
          </w:tcPr>
          <w:p w14:paraId="58C1A05B" w14:textId="77777777" w:rsidR="003357FA" w:rsidRDefault="003357FA" w:rsidP="00461F5F">
            <w:pPr>
              <w:jc w:val="center"/>
              <w:rPr>
                <w:rFonts w:cs="Calibri"/>
                <w:color w:val="000000"/>
                <w:sz w:val="20"/>
                <w:szCs w:val="20"/>
              </w:rPr>
            </w:pPr>
            <w:r>
              <w:rPr>
                <w:rFonts w:cs="Calibri"/>
                <w:color w:val="000000"/>
                <w:sz w:val="20"/>
                <w:szCs w:val="20"/>
              </w:rPr>
              <w:t>30.0</w:t>
            </w:r>
          </w:p>
        </w:tc>
        <w:tc>
          <w:tcPr>
            <w:tcW w:w="2234" w:type="dxa"/>
            <w:shd w:val="clear" w:color="000000" w:fill="FFFFFF"/>
          </w:tcPr>
          <w:p w14:paraId="17319C60" w14:textId="77777777" w:rsidR="003357FA" w:rsidRDefault="003357FA" w:rsidP="00461F5F">
            <w:pPr>
              <w:jc w:val="center"/>
              <w:rPr>
                <w:rFonts w:cs="Calibri"/>
                <w:color w:val="000000"/>
                <w:sz w:val="20"/>
                <w:szCs w:val="20"/>
              </w:rPr>
            </w:pPr>
            <w:r>
              <w:rPr>
                <w:rFonts w:cs="Calibri"/>
                <w:color w:val="000000"/>
                <w:sz w:val="20"/>
                <w:szCs w:val="20"/>
              </w:rPr>
              <w:t>WS656</w:t>
            </w:r>
          </w:p>
        </w:tc>
      </w:tr>
    </w:tbl>
    <w:p w14:paraId="364BA63A" w14:textId="77777777" w:rsidR="003357FA" w:rsidRDefault="003357FA" w:rsidP="003357FA">
      <w:pPr>
        <w:spacing w:line="240" w:lineRule="atLeast"/>
      </w:pPr>
    </w:p>
    <w:p w14:paraId="0F34CAAD" w14:textId="77777777" w:rsidR="003357FA" w:rsidRDefault="003357FA" w:rsidP="003357FA">
      <w:pPr>
        <w:spacing w:line="240" w:lineRule="atLeast"/>
      </w:pPr>
      <w:r w:rsidRPr="21D8CE53">
        <w:t xml:space="preserve">In each of the doctoral courses, you should notice an increased emphasis on application, analysis, synthesis, and evaluation of the course content. The days of passive learning have passed. As future practicing professionals, you and your classmates will </w:t>
      </w:r>
      <w:proofErr w:type="gramStart"/>
      <w:r w:rsidRPr="21D8CE53">
        <w:t>be expected</w:t>
      </w:r>
      <w:proofErr w:type="gramEnd"/>
      <w:r w:rsidRPr="21D8CE53">
        <w:t xml:space="preserve"> to enrich each other with your experience, reflection, and wisdom. Each of the courses below present significant and substantial material. These brief descriptions cannot do them justice. For more comprehensive descriptions, please contact the college admissions department.</w:t>
      </w:r>
    </w:p>
    <w:p w14:paraId="77500CE3" w14:textId="77777777" w:rsidR="003357FA" w:rsidRDefault="003357FA" w:rsidP="003357FA">
      <w:pPr>
        <w:spacing w:line="240" w:lineRule="atLeast"/>
      </w:pPr>
    </w:p>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0A52A262" w14:textId="77777777" w:rsidTr="00461F5F">
        <w:trPr>
          <w:trHeight w:val="360"/>
        </w:trPr>
        <w:tc>
          <w:tcPr>
            <w:tcW w:w="1276" w:type="dxa"/>
            <w:shd w:val="clear" w:color="auto" w:fill="F2F2F2" w:themeFill="background1" w:themeFillShade="F2"/>
          </w:tcPr>
          <w:p w14:paraId="550B4997" w14:textId="77777777" w:rsidR="003357FA" w:rsidRPr="007D3F5B" w:rsidRDefault="003357FA" w:rsidP="00461F5F">
            <w:pPr>
              <w:spacing w:after="60"/>
              <w:rPr>
                <w:rFonts w:eastAsia="Cambria" w:cs="Cambria"/>
                <w:b/>
                <w:iCs/>
                <w:color w:val="000000" w:themeColor="text1"/>
              </w:rPr>
            </w:pPr>
            <w:r w:rsidRPr="007D3F5B">
              <w:rPr>
                <w:rFonts w:eastAsia="Cambria" w:cs="Cambria"/>
                <w:b/>
                <w:iCs/>
                <w:color w:val="000000" w:themeColor="text1"/>
              </w:rPr>
              <w:t>BU80</w:t>
            </w:r>
            <w:r>
              <w:rPr>
                <w:rFonts w:eastAsia="Cambria" w:cs="Cambria"/>
                <w:b/>
                <w:iCs/>
                <w:color w:val="000000" w:themeColor="text1"/>
              </w:rPr>
              <w:t>0</w:t>
            </w:r>
          </w:p>
        </w:tc>
        <w:tc>
          <w:tcPr>
            <w:tcW w:w="9103" w:type="dxa"/>
            <w:shd w:val="clear" w:color="auto" w:fill="F2F2F2" w:themeFill="background1" w:themeFillShade="F2"/>
            <w:vAlign w:val="center"/>
          </w:tcPr>
          <w:p w14:paraId="2D12F9B4" w14:textId="77777777" w:rsidR="003357FA" w:rsidRPr="007D3F5B" w:rsidRDefault="003357FA" w:rsidP="00461F5F">
            <w:pPr>
              <w:spacing w:after="60"/>
              <w:rPr>
                <w:rFonts w:eastAsia="Cambria" w:cs="Cambria"/>
                <w:b/>
                <w:iCs/>
                <w:color w:val="000000" w:themeColor="text1"/>
              </w:rPr>
            </w:pPr>
            <w:r w:rsidRPr="007D3F5B">
              <w:rPr>
                <w:rFonts w:eastAsia="Cambria" w:cs="Cambria"/>
                <w:b/>
                <w:iCs/>
                <w:color w:val="000000" w:themeColor="text1"/>
              </w:rPr>
              <w:t>Inter-Professional Communication</w:t>
            </w:r>
          </w:p>
          <w:p w14:paraId="4C022BAE" w14:textId="762A3F0B" w:rsidR="003357FA" w:rsidRPr="007D3F5B" w:rsidRDefault="003357FA" w:rsidP="00461F5F">
            <w:pPr>
              <w:spacing w:after="60"/>
              <w:rPr>
                <w:rFonts w:eastAsia="Cambria" w:cs="Cambria"/>
                <w:b/>
                <w:iCs/>
                <w:color w:val="000000" w:themeColor="text1"/>
              </w:rPr>
            </w:pPr>
            <w:r w:rsidRPr="007D3F5B">
              <w:rPr>
                <w:rFonts w:eastAsia="Cambria" w:cs="Cambria"/>
                <w:iCs/>
                <w:color w:val="000000" w:themeColor="text1"/>
              </w:rPr>
              <w:t>(</w:t>
            </w:r>
            <w:r>
              <w:rPr>
                <w:rFonts w:eastAsia="Cambria" w:cs="Cambria"/>
                <w:iCs/>
                <w:color w:val="000000" w:themeColor="text1"/>
              </w:rPr>
              <w:t>o</w:t>
            </w:r>
            <w:r w:rsidRPr="007D3F5B">
              <w:rPr>
                <w:rFonts w:eastAsia="Cambria" w:cs="Cambria"/>
                <w:iCs/>
                <w:color w:val="000000" w:themeColor="text1"/>
              </w:rPr>
              <w:t>ffered as BU80</w:t>
            </w:r>
            <w:r>
              <w:rPr>
                <w:rFonts w:eastAsia="Cambria" w:cs="Cambria"/>
                <w:iCs/>
                <w:color w:val="000000" w:themeColor="text1"/>
              </w:rPr>
              <w:t>5 in online</w:t>
            </w:r>
            <w:r w:rsidRPr="007D3F5B">
              <w:rPr>
                <w:rFonts w:eastAsia="Cambria" w:cs="Cambria"/>
                <w:iCs/>
                <w:color w:val="000000" w:themeColor="text1"/>
              </w:rPr>
              <w:t xml:space="preserve"> </w:t>
            </w:r>
            <w:r>
              <w:rPr>
                <w:rFonts w:eastAsia="Cambria" w:cs="Cambria"/>
                <w:iCs/>
                <w:color w:val="000000" w:themeColor="text1"/>
              </w:rPr>
              <w:t>T-</w:t>
            </w:r>
            <w:r w:rsidRPr="007D3F5B">
              <w:rPr>
                <w:rFonts w:eastAsia="Cambria" w:cs="Cambria"/>
                <w:iCs/>
                <w:color w:val="000000" w:themeColor="text1"/>
              </w:rPr>
              <w:t>D</w:t>
            </w:r>
            <w:r w:rsidR="00656C7E">
              <w:rPr>
                <w:rFonts w:eastAsia="Cambria" w:cs="Cambria"/>
                <w:iCs/>
                <w:color w:val="000000" w:themeColor="text1"/>
              </w:rPr>
              <w:t>A</w:t>
            </w:r>
            <w:r w:rsidRPr="007D3F5B">
              <w:rPr>
                <w:rFonts w:eastAsia="Cambria" w:cs="Cambria"/>
                <w:iCs/>
                <w:color w:val="000000" w:themeColor="text1"/>
              </w:rPr>
              <w:t>c/</w:t>
            </w:r>
            <w:r>
              <w:rPr>
                <w:rFonts w:eastAsia="Cambria" w:cs="Cambria"/>
                <w:iCs/>
                <w:color w:val="000000" w:themeColor="text1"/>
              </w:rPr>
              <w:t>T-</w:t>
            </w:r>
            <w:r w:rsidRPr="007D3F5B">
              <w:rPr>
                <w:rFonts w:eastAsia="Cambria" w:cs="Cambria"/>
                <w:iCs/>
                <w:color w:val="000000" w:themeColor="text1"/>
              </w:rPr>
              <w:t>DAcCHM program)</w:t>
            </w:r>
          </w:p>
        </w:tc>
      </w:tr>
    </w:tbl>
    <w:p w14:paraId="1F2C39D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didactic</w:t>
      </w:r>
    </w:p>
    <w:p w14:paraId="7EB45F7F" w14:textId="77777777" w:rsidR="003357FA" w:rsidRPr="00E37A72"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E108F5">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w:t>
      </w:r>
      <w:r w:rsidRPr="00E37A72">
        <w:rPr>
          <w:rFonts w:eastAsia="Cambria" w:cs="Cambria"/>
          <w:color w:val="000000" w:themeColor="text1"/>
          <w:sz w:val="20"/>
          <w:szCs w:val="20"/>
        </w:rPr>
        <w:t>academic</w:t>
      </w:r>
    </w:p>
    <w:p w14:paraId="68C07C47" w14:textId="77777777" w:rsidR="003357FA" w:rsidRPr="00E37A72"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37A72">
        <w:rPr>
          <w:rFonts w:eastAsia="Cambria" w:cs="Cambria"/>
          <w:b/>
          <w:bCs/>
          <w:color w:val="000000" w:themeColor="text1"/>
          <w:sz w:val="20"/>
          <w:szCs w:val="20"/>
        </w:rPr>
        <w:t>Prerequisite:</w:t>
      </w:r>
      <w:r w:rsidRPr="00E37A72">
        <w:rPr>
          <w:rFonts w:eastAsia="Cambria" w:cs="Cambria"/>
          <w:b/>
          <w:bCs/>
          <w:color w:val="000000" w:themeColor="text1"/>
          <w:sz w:val="20"/>
          <w:szCs w:val="20"/>
        </w:rPr>
        <w:tab/>
      </w:r>
      <w:r w:rsidRPr="00E37A72">
        <w:rPr>
          <w:rFonts w:eastAsia="Cambria" w:cs="Cambria"/>
          <w:color w:val="000000" w:themeColor="text1"/>
          <w:sz w:val="20"/>
          <w:szCs w:val="20"/>
        </w:rPr>
        <w:t xml:space="preserve">CL211, </w:t>
      </w:r>
      <w:r>
        <w:rPr>
          <w:rFonts w:eastAsia="Cambria" w:cs="Cambria"/>
          <w:color w:val="000000" w:themeColor="text1"/>
          <w:sz w:val="20"/>
          <w:szCs w:val="20"/>
        </w:rPr>
        <w:t>CL542</w:t>
      </w:r>
      <w:r w:rsidRPr="00E37A72">
        <w:rPr>
          <w:rFonts w:eastAsia="Cambria" w:cs="Cambria"/>
          <w:color w:val="000000" w:themeColor="text1"/>
          <w:sz w:val="20"/>
          <w:szCs w:val="20"/>
        </w:rPr>
        <w:tab/>
      </w:r>
      <w:r w:rsidRPr="00E37A72">
        <w:rPr>
          <w:rFonts w:eastAsia="Cambria" w:cs="Cambria"/>
          <w:b/>
          <w:bCs/>
          <w:color w:val="000000" w:themeColor="text1"/>
          <w:sz w:val="20"/>
          <w:szCs w:val="20"/>
        </w:rPr>
        <w:t>Concurrent:</w:t>
      </w:r>
      <w:r w:rsidRPr="00E37A72">
        <w:rPr>
          <w:rFonts w:eastAsia="Cambria" w:cs="Cambria"/>
          <w:color w:val="000000" w:themeColor="text1"/>
          <w:sz w:val="20"/>
          <w:szCs w:val="20"/>
        </w:rPr>
        <w:t xml:space="preserve"> </w:t>
      </w:r>
      <w:r w:rsidRPr="00E37A72">
        <w:rPr>
          <w:rFonts w:eastAsia="Cambria" w:cs="Cambria"/>
          <w:color w:val="000000" w:themeColor="text1"/>
          <w:sz w:val="20"/>
          <w:szCs w:val="20"/>
        </w:rPr>
        <w:tab/>
      </w:r>
      <w:r>
        <w:rPr>
          <w:rFonts w:eastAsia="Cambria" w:cs="Cambria"/>
          <w:color w:val="000000" w:themeColor="text1"/>
          <w:sz w:val="20"/>
          <w:szCs w:val="20"/>
        </w:rPr>
        <w:t>None</w:t>
      </w:r>
    </w:p>
    <w:p w14:paraId="3B6C946C" w14:textId="77777777" w:rsidR="003357FA" w:rsidRPr="003123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37A72">
        <w:rPr>
          <w:rFonts w:eastAsia="Cambria" w:cs="Cambria"/>
          <w:b/>
          <w:bCs/>
          <w:color w:val="000000" w:themeColor="text1"/>
          <w:sz w:val="20"/>
          <w:szCs w:val="20"/>
        </w:rPr>
        <w:t>Location:</w:t>
      </w:r>
      <w:r w:rsidRPr="00E37A72">
        <w:rPr>
          <w:rFonts w:eastAsia="Cambria" w:cs="Cambria"/>
          <w:b/>
          <w:bCs/>
          <w:color w:val="000000" w:themeColor="text1"/>
          <w:sz w:val="20"/>
          <w:szCs w:val="20"/>
        </w:rPr>
        <w:tab/>
      </w:r>
      <w:r w:rsidRPr="00E37A72">
        <w:rPr>
          <w:rFonts w:eastAsia="Cambria" w:cs="Cambria"/>
          <w:color w:val="000000" w:themeColor="text1"/>
          <w:sz w:val="20"/>
          <w:szCs w:val="20"/>
        </w:rPr>
        <w:t>San Diego, Chicago</w:t>
      </w:r>
    </w:p>
    <w:p w14:paraId="4F86CAE6" w14:textId="77777777" w:rsidR="003357FA" w:rsidRDefault="003357FA" w:rsidP="003357FA">
      <w:pPr>
        <w:spacing w:line="264" w:lineRule="auto"/>
      </w:pPr>
      <w:r w:rsidRPr="644F88F6">
        <w:t xml:space="preserve">This course will increase effective communication with patients, patient families, and healthcare team members. Students will explore recognized methods of communicating healthcare issues to patients and their families. They will </w:t>
      </w:r>
      <w:proofErr w:type="gramStart"/>
      <w:r w:rsidRPr="644F88F6">
        <w:t>be challenged</w:t>
      </w:r>
      <w:proofErr w:type="gramEnd"/>
      <w:r w:rsidRPr="644F88F6">
        <w:t xml:space="preserve"> to describe Chinese medicine theory, techniques, and case information to biomedical professionals, as well as patients, and improve their ability to apply biomedical terminology.</w:t>
      </w:r>
    </w:p>
    <w:p w14:paraId="10D0E728" w14:textId="77777777" w:rsidR="00FB767C" w:rsidRDefault="00FB767C" w:rsidP="003357FA">
      <w:pPr>
        <w:spacing w:line="264" w:lineRule="auto"/>
      </w:pPr>
    </w:p>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7D8C0602" w14:textId="77777777" w:rsidTr="00461F5F">
        <w:trPr>
          <w:trHeight w:val="360"/>
        </w:trPr>
        <w:tc>
          <w:tcPr>
            <w:tcW w:w="1276" w:type="dxa"/>
            <w:shd w:val="clear" w:color="auto" w:fill="F2F2F2" w:themeFill="background1" w:themeFillShade="F2"/>
          </w:tcPr>
          <w:p w14:paraId="0122C754"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CL770</w:t>
            </w:r>
          </w:p>
        </w:tc>
        <w:tc>
          <w:tcPr>
            <w:tcW w:w="9103" w:type="dxa"/>
            <w:shd w:val="clear" w:color="auto" w:fill="F2F2F2" w:themeFill="background1" w:themeFillShade="F2"/>
            <w:vAlign w:val="center"/>
          </w:tcPr>
          <w:p w14:paraId="2E4598F7" w14:textId="77777777" w:rsidR="003357FA" w:rsidRPr="007D3F5B" w:rsidRDefault="003357FA" w:rsidP="00461F5F">
            <w:pPr>
              <w:spacing w:after="60"/>
              <w:ind w:left="347" w:hanging="347"/>
              <w:rPr>
                <w:rFonts w:eastAsia="Cambria" w:cs="Cambria"/>
                <w:b/>
                <w:iCs/>
                <w:color w:val="000000" w:themeColor="text1"/>
              </w:rPr>
            </w:pPr>
            <w:r w:rsidRPr="00544C26">
              <w:rPr>
                <w:rFonts w:eastAsia="Cambria" w:cs="Cambria"/>
                <w:b/>
                <w:iCs/>
                <w:color w:val="000000" w:themeColor="text1"/>
              </w:rPr>
              <w:t>Applications of Inter-Professional Communication</w:t>
            </w:r>
          </w:p>
          <w:p w14:paraId="3F09FF18" w14:textId="1A5BD5A1" w:rsidR="003357FA" w:rsidRPr="007D3F5B" w:rsidRDefault="003357FA" w:rsidP="00461F5F">
            <w:pPr>
              <w:spacing w:after="60"/>
              <w:rPr>
                <w:rFonts w:eastAsia="Cambria" w:cs="Cambria"/>
                <w:b/>
                <w:iCs/>
                <w:color w:val="000000" w:themeColor="text1"/>
              </w:rPr>
            </w:pPr>
            <w:r w:rsidRPr="00544C26">
              <w:rPr>
                <w:rFonts w:eastAsia="Cambria" w:cs="Cambria"/>
                <w:iCs/>
                <w:color w:val="000000" w:themeColor="text1"/>
              </w:rPr>
              <w:t>(offered as CL830 online T-D</w:t>
            </w:r>
            <w:r w:rsidR="00656C7E">
              <w:rPr>
                <w:rFonts w:eastAsia="Cambria" w:cs="Cambria"/>
                <w:iCs/>
                <w:color w:val="000000" w:themeColor="text1"/>
              </w:rPr>
              <w:t>A</w:t>
            </w:r>
            <w:r w:rsidRPr="00544C26">
              <w:rPr>
                <w:rFonts w:eastAsia="Cambria" w:cs="Cambria"/>
                <w:iCs/>
                <w:color w:val="000000" w:themeColor="text1"/>
              </w:rPr>
              <w:t>c/T-DAcCHM program)</w:t>
            </w:r>
          </w:p>
        </w:tc>
      </w:tr>
    </w:tbl>
    <w:p w14:paraId="7FCF6B6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5358C8E7" w14:textId="77777777" w:rsidR="003357FA" w:rsidRPr="003123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312344">
        <w:rPr>
          <w:rFonts w:eastAsia="Cambria" w:cs="Cambria"/>
          <w:b/>
          <w:bCs/>
          <w:color w:val="000000" w:themeColor="text1"/>
          <w:sz w:val="20"/>
          <w:szCs w:val="20"/>
        </w:rPr>
        <w:t>Hours:</w:t>
      </w:r>
      <w:r w:rsidRPr="00312344">
        <w:rPr>
          <w:rFonts w:eastAsia="Cambria" w:cs="Cambria"/>
          <w:b/>
          <w:bCs/>
          <w:color w:val="000000" w:themeColor="text1"/>
          <w:sz w:val="20"/>
          <w:szCs w:val="20"/>
        </w:rPr>
        <w:tab/>
      </w:r>
      <w:proofErr w:type="gramStart"/>
      <w:r w:rsidRPr="00312344">
        <w:rPr>
          <w:rFonts w:eastAsia="Cambria" w:cs="Cambria"/>
          <w:color w:val="000000" w:themeColor="text1"/>
          <w:sz w:val="20"/>
          <w:szCs w:val="20"/>
        </w:rPr>
        <w:t>60</w:t>
      </w:r>
      <w:proofErr w:type="gramEnd"/>
      <w:r w:rsidRPr="00312344">
        <w:rPr>
          <w:rFonts w:eastAsia="Cambria" w:cs="Cambria"/>
          <w:color w:val="000000" w:themeColor="text1"/>
          <w:sz w:val="20"/>
          <w:szCs w:val="20"/>
        </w:rPr>
        <w:t xml:space="preserve"> academic</w:t>
      </w:r>
    </w:p>
    <w:p w14:paraId="10202874" w14:textId="77777777" w:rsidR="003357FA" w:rsidRPr="003123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312344">
        <w:rPr>
          <w:rFonts w:eastAsia="Cambria" w:cs="Cambria"/>
          <w:b/>
          <w:bCs/>
          <w:color w:val="000000" w:themeColor="text1"/>
          <w:sz w:val="20"/>
          <w:szCs w:val="20"/>
        </w:rPr>
        <w:t>Prerequisite:</w:t>
      </w:r>
      <w:r w:rsidRPr="00312344">
        <w:rPr>
          <w:rFonts w:eastAsia="Cambria" w:cs="Cambria"/>
          <w:b/>
          <w:bCs/>
          <w:color w:val="000000" w:themeColor="text1"/>
          <w:sz w:val="20"/>
          <w:szCs w:val="20"/>
        </w:rPr>
        <w:tab/>
      </w:r>
      <w:r>
        <w:rPr>
          <w:rFonts w:eastAsia="Cambria" w:cs="Cambria"/>
          <w:color w:val="000000" w:themeColor="text1"/>
          <w:sz w:val="20"/>
          <w:szCs w:val="20"/>
        </w:rPr>
        <w:t xml:space="preserve">BU800, </w:t>
      </w:r>
      <w:r w:rsidRPr="00312344">
        <w:rPr>
          <w:rFonts w:eastAsia="Cambria" w:cs="Cambria"/>
          <w:color w:val="000000" w:themeColor="text1"/>
          <w:sz w:val="20"/>
          <w:szCs w:val="20"/>
        </w:rPr>
        <w:t>CL612a</w:t>
      </w:r>
      <w:r w:rsidRPr="00312344">
        <w:rPr>
          <w:rFonts w:eastAsia="Cambria" w:cs="Cambria"/>
          <w:color w:val="000000" w:themeColor="text1"/>
          <w:sz w:val="20"/>
          <w:szCs w:val="20"/>
        </w:rPr>
        <w:tab/>
      </w:r>
      <w:r w:rsidRPr="00312344">
        <w:rPr>
          <w:rFonts w:eastAsia="Cambria" w:cs="Cambria"/>
          <w:b/>
          <w:bCs/>
          <w:color w:val="000000" w:themeColor="text1"/>
          <w:sz w:val="20"/>
          <w:szCs w:val="20"/>
        </w:rPr>
        <w:t>Concurrent:</w:t>
      </w:r>
      <w:r w:rsidRPr="00312344">
        <w:rPr>
          <w:rFonts w:eastAsia="Cambria" w:cs="Cambria"/>
          <w:color w:val="000000" w:themeColor="text1"/>
          <w:sz w:val="20"/>
          <w:szCs w:val="20"/>
        </w:rPr>
        <w:t xml:space="preserve"> </w:t>
      </w:r>
      <w:r w:rsidRPr="00312344">
        <w:rPr>
          <w:rFonts w:eastAsia="Cambria" w:cs="Cambria"/>
          <w:color w:val="000000" w:themeColor="text1"/>
          <w:sz w:val="20"/>
          <w:szCs w:val="20"/>
        </w:rPr>
        <w:tab/>
        <w:t>None</w:t>
      </w:r>
    </w:p>
    <w:p w14:paraId="3CBC9826"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312344">
        <w:rPr>
          <w:rFonts w:eastAsia="Cambria" w:cs="Cambria"/>
          <w:b/>
          <w:bCs/>
          <w:color w:val="000000" w:themeColor="text1"/>
          <w:sz w:val="20"/>
          <w:szCs w:val="20"/>
        </w:rPr>
        <w:tab/>
      </w:r>
      <w:r w:rsidRPr="00312344">
        <w:rPr>
          <w:rFonts w:eastAsia="Cambria" w:cs="Cambria"/>
          <w:color w:val="000000" w:themeColor="text1"/>
          <w:sz w:val="20"/>
          <w:szCs w:val="20"/>
        </w:rPr>
        <w:t>San</w:t>
      </w:r>
      <w:r>
        <w:rPr>
          <w:rFonts w:eastAsia="Cambria" w:cs="Cambria"/>
          <w:color w:val="000000" w:themeColor="text1"/>
          <w:sz w:val="20"/>
          <w:szCs w:val="20"/>
        </w:rPr>
        <w:t xml:space="preserve"> Diego, Chicago</w:t>
      </w:r>
    </w:p>
    <w:p w14:paraId="2A25B183" w14:textId="77777777" w:rsidR="003357FA" w:rsidRDefault="003357FA" w:rsidP="003357FA">
      <w:pPr>
        <w:spacing w:line="264" w:lineRule="auto"/>
      </w:pPr>
      <w:r w:rsidRPr="644F88F6">
        <w:t>This course provides advanced clinical communication training and experiences in an approved biomedical setting. Doctoral candidates will observe and discuss cases at practicum sites of their choosing in their own locales with professionals that could include medical doctors, osteopathic doctors, physician assistants, nurse practitioners, chiropractors, or naturopaths.</w:t>
      </w:r>
    </w:p>
    <w:p w14:paraId="029CDBD2" w14:textId="77777777" w:rsidR="00FB767C" w:rsidRDefault="00FB767C" w:rsidP="003357FA">
      <w:pPr>
        <w:spacing w:line="264" w:lineRule="auto"/>
      </w:pPr>
    </w:p>
    <w:tbl>
      <w:tblPr>
        <w:tblStyle w:val="TableGrid"/>
        <w:tblW w:w="10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103"/>
      </w:tblGrid>
      <w:tr w:rsidR="003357FA" w:rsidRPr="007D3F5B" w14:paraId="35F4EB1D" w14:textId="77777777" w:rsidTr="00461F5F">
        <w:trPr>
          <w:trHeight w:val="360"/>
        </w:trPr>
        <w:tc>
          <w:tcPr>
            <w:tcW w:w="1276" w:type="dxa"/>
            <w:shd w:val="clear" w:color="auto" w:fill="F2F2F2" w:themeFill="background1" w:themeFillShade="F2"/>
          </w:tcPr>
          <w:p w14:paraId="0317C1EA"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CL810</w:t>
            </w:r>
          </w:p>
        </w:tc>
        <w:tc>
          <w:tcPr>
            <w:tcW w:w="9103" w:type="dxa"/>
            <w:shd w:val="clear" w:color="auto" w:fill="F2F2F2" w:themeFill="background1" w:themeFillShade="F2"/>
            <w:vAlign w:val="center"/>
          </w:tcPr>
          <w:p w14:paraId="4176E0E2" w14:textId="77777777" w:rsidR="003357FA" w:rsidRPr="007D3F5B" w:rsidRDefault="003357FA" w:rsidP="00461F5F">
            <w:pPr>
              <w:spacing w:after="60"/>
              <w:ind w:left="347" w:hanging="347"/>
              <w:rPr>
                <w:rFonts w:eastAsia="Cambria" w:cs="Cambria"/>
                <w:b/>
                <w:iCs/>
                <w:color w:val="000000" w:themeColor="text1"/>
              </w:rPr>
            </w:pPr>
            <w:r w:rsidRPr="0014117B">
              <w:rPr>
                <w:rFonts w:eastAsia="Cambria" w:cs="Cambria"/>
                <w:b/>
                <w:iCs/>
                <w:color w:val="000000" w:themeColor="text1"/>
              </w:rPr>
              <w:t>Health Care Systems</w:t>
            </w:r>
          </w:p>
          <w:p w14:paraId="089E24C2" w14:textId="588D55E9" w:rsidR="003357FA" w:rsidRPr="007D3F5B" w:rsidRDefault="003357FA" w:rsidP="00461F5F">
            <w:pPr>
              <w:spacing w:after="60"/>
              <w:rPr>
                <w:rFonts w:eastAsia="Cambria" w:cs="Cambria"/>
                <w:b/>
                <w:iCs/>
                <w:color w:val="000000" w:themeColor="text1"/>
              </w:rPr>
            </w:pPr>
            <w:r w:rsidRPr="00675B0F">
              <w:t>(offered as CL820 in online T-D</w:t>
            </w:r>
            <w:r w:rsidR="00656C7E">
              <w:t>A</w:t>
            </w:r>
            <w:r w:rsidRPr="00675B0F">
              <w:t>c/T-DAcCHM program)</w:t>
            </w:r>
          </w:p>
        </w:tc>
      </w:tr>
    </w:tbl>
    <w:p w14:paraId="0FEC79B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didactic</w:t>
      </w:r>
    </w:p>
    <w:p w14:paraId="7E058A6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59BDBCD" w14:textId="77777777" w:rsidR="003357FA" w:rsidRPr="003123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312344">
        <w:rPr>
          <w:rFonts w:eastAsia="Cambria" w:cs="Cambria"/>
          <w:b/>
          <w:bCs/>
          <w:color w:val="000000" w:themeColor="text1"/>
          <w:sz w:val="20"/>
          <w:szCs w:val="20"/>
        </w:rPr>
        <w:t>Prerequisite:</w:t>
      </w:r>
      <w:r w:rsidRPr="00312344">
        <w:rPr>
          <w:rFonts w:eastAsia="Cambria" w:cs="Cambria"/>
          <w:b/>
          <w:bCs/>
          <w:color w:val="000000" w:themeColor="text1"/>
          <w:sz w:val="20"/>
          <w:szCs w:val="20"/>
        </w:rPr>
        <w:tab/>
      </w:r>
      <w:r w:rsidRPr="00312344">
        <w:rPr>
          <w:rFonts w:eastAsia="Cambria" w:cs="Cambria"/>
          <w:color w:val="000000" w:themeColor="text1"/>
          <w:sz w:val="20"/>
          <w:szCs w:val="20"/>
        </w:rPr>
        <w:t>None</w:t>
      </w:r>
      <w:r w:rsidRPr="00312344">
        <w:rPr>
          <w:rFonts w:eastAsia="Cambria" w:cs="Cambria"/>
          <w:color w:val="000000" w:themeColor="text1"/>
          <w:sz w:val="20"/>
          <w:szCs w:val="20"/>
        </w:rPr>
        <w:tab/>
      </w:r>
      <w:r w:rsidRPr="00312344">
        <w:rPr>
          <w:rFonts w:eastAsia="Cambria" w:cs="Cambria"/>
          <w:b/>
          <w:bCs/>
          <w:color w:val="000000" w:themeColor="text1"/>
          <w:sz w:val="20"/>
          <w:szCs w:val="20"/>
        </w:rPr>
        <w:t>Concurrent:</w:t>
      </w:r>
      <w:r w:rsidRPr="00312344">
        <w:rPr>
          <w:rFonts w:eastAsia="Cambria" w:cs="Cambria"/>
          <w:color w:val="000000" w:themeColor="text1"/>
          <w:sz w:val="20"/>
          <w:szCs w:val="20"/>
        </w:rPr>
        <w:t xml:space="preserve"> </w:t>
      </w:r>
      <w:r w:rsidRPr="00312344">
        <w:rPr>
          <w:rFonts w:eastAsia="Cambria" w:cs="Cambria"/>
          <w:color w:val="000000" w:themeColor="text1"/>
          <w:sz w:val="20"/>
          <w:szCs w:val="20"/>
        </w:rPr>
        <w:tab/>
        <w:t>None</w:t>
      </w:r>
    </w:p>
    <w:p w14:paraId="374C127A" w14:textId="77777777" w:rsidR="003357FA" w:rsidRPr="003123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312344">
        <w:rPr>
          <w:rFonts w:eastAsia="Cambria" w:cs="Cambria"/>
          <w:b/>
          <w:bCs/>
          <w:color w:val="000000" w:themeColor="text1"/>
          <w:sz w:val="20"/>
          <w:szCs w:val="20"/>
        </w:rPr>
        <w:tab/>
      </w:r>
      <w:r w:rsidRPr="00312344">
        <w:rPr>
          <w:rFonts w:eastAsia="Cambria" w:cs="Cambria"/>
          <w:color w:val="000000" w:themeColor="text1"/>
          <w:sz w:val="20"/>
          <w:szCs w:val="20"/>
        </w:rPr>
        <w:t>San Diego, Chicago</w:t>
      </w:r>
    </w:p>
    <w:p w14:paraId="7C6DA556" w14:textId="77777777" w:rsidR="003357FA" w:rsidRDefault="003357FA" w:rsidP="003357FA">
      <w:pPr>
        <w:spacing w:line="264" w:lineRule="auto"/>
      </w:pPr>
      <w:r w:rsidRPr="00FB767C">
        <w:t xml:space="preserve">The course provides entry into one of the most fascinating aspects of American culture, where philosophy, economics, and technology intersect with medicine at both global and personal levels. </w:t>
      </w:r>
      <w:proofErr w:type="gramStart"/>
      <w:r w:rsidRPr="00FB767C">
        <w:t>In order to</w:t>
      </w:r>
      <w:proofErr w:type="gramEnd"/>
      <w:r w:rsidRPr="00FB767C">
        <w:t xml:space="preserve"> play a significant role in the system, students must understand the incredible variety of institutions and personnel that deliver healthcare across the wide spectrum of our diverse population. Along the way, students will grapple with </w:t>
      </w:r>
      <w:proofErr w:type="gramStart"/>
      <w:r w:rsidRPr="00FB767C">
        <w:t>some of</w:t>
      </w:r>
      <w:proofErr w:type="gramEnd"/>
      <w:r w:rsidRPr="00FB767C">
        <w:t xml:space="preserve"> the most challenging medical questions of our day and seek to identify Chinese medicine’s role in answering them.</w:t>
      </w:r>
    </w:p>
    <w:p w14:paraId="473570F9" w14:textId="77777777" w:rsidR="00FB767C" w:rsidRPr="00FB767C" w:rsidRDefault="00FB767C" w:rsidP="003357FA">
      <w:pPr>
        <w:spacing w:line="264" w:lineRule="auto"/>
      </w:pPr>
    </w:p>
    <w:tbl>
      <w:tblPr>
        <w:tblStyle w:val="TableGrid"/>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52"/>
      </w:tblGrid>
      <w:tr w:rsidR="003357FA" w:rsidRPr="007D3F5B" w14:paraId="5ADC367B" w14:textId="77777777" w:rsidTr="00461F5F">
        <w:trPr>
          <w:trHeight w:val="360"/>
        </w:trPr>
        <w:tc>
          <w:tcPr>
            <w:tcW w:w="1276" w:type="dxa"/>
            <w:shd w:val="clear" w:color="auto" w:fill="F2F2F2" w:themeFill="background1" w:themeFillShade="F2"/>
          </w:tcPr>
          <w:p w14:paraId="156CDE57"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OM805</w:t>
            </w:r>
          </w:p>
        </w:tc>
        <w:tc>
          <w:tcPr>
            <w:tcW w:w="9052" w:type="dxa"/>
            <w:shd w:val="clear" w:color="auto" w:fill="F2F2F2" w:themeFill="background1" w:themeFillShade="F2"/>
            <w:vAlign w:val="center"/>
          </w:tcPr>
          <w:p w14:paraId="0C9A5A18" w14:textId="77777777" w:rsidR="003357FA" w:rsidRPr="007D3F5B" w:rsidRDefault="003357FA" w:rsidP="00461F5F">
            <w:pPr>
              <w:spacing w:after="60"/>
              <w:rPr>
                <w:rFonts w:eastAsia="Cambria" w:cs="Cambria"/>
                <w:b/>
                <w:iCs/>
                <w:color w:val="000000" w:themeColor="text1"/>
              </w:rPr>
            </w:pPr>
            <w:r w:rsidRPr="00942269">
              <w:rPr>
                <w:rFonts w:eastAsia="Cambria" w:cs="Cambria"/>
                <w:b/>
                <w:iCs/>
                <w:color w:val="000000" w:themeColor="text1"/>
              </w:rPr>
              <w:t>Practice-Based Learning</w:t>
            </w:r>
          </w:p>
          <w:p w14:paraId="187EFDD3" w14:textId="5CCBB1E6" w:rsidR="003357FA" w:rsidRPr="007D3F5B" w:rsidRDefault="003357FA" w:rsidP="00461F5F">
            <w:pPr>
              <w:spacing w:after="60"/>
              <w:rPr>
                <w:rFonts w:eastAsia="Cambria" w:cs="Cambria"/>
                <w:b/>
                <w:iCs/>
                <w:color w:val="000000" w:themeColor="text1"/>
              </w:rPr>
            </w:pPr>
            <w:r w:rsidRPr="00675B0F">
              <w:t>(offered as OM806 in online T-D</w:t>
            </w:r>
            <w:r w:rsidR="00656C7E">
              <w:t>A</w:t>
            </w:r>
            <w:r w:rsidRPr="00675B0F">
              <w:t>c/T-DAcCHM program)</w:t>
            </w:r>
          </w:p>
        </w:tc>
      </w:tr>
    </w:tbl>
    <w:p w14:paraId="4D22FAA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didactic</w:t>
      </w:r>
    </w:p>
    <w:p w14:paraId="51F7B190"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663BEA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B96B2C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ab/>
      </w:r>
      <w:r>
        <w:rPr>
          <w:rFonts w:eastAsia="Cambria" w:cs="Cambria"/>
          <w:color w:val="000000" w:themeColor="text1"/>
          <w:sz w:val="20"/>
          <w:szCs w:val="20"/>
        </w:rPr>
        <w:t>San Diego, Chicago</w:t>
      </w:r>
    </w:p>
    <w:p w14:paraId="3F54BA5B" w14:textId="77777777" w:rsidR="003357FA" w:rsidRDefault="003357FA" w:rsidP="003357FA">
      <w:pPr>
        <w:spacing w:line="264" w:lineRule="auto"/>
      </w:pPr>
      <w:r w:rsidRPr="644F88F6">
        <w:t xml:space="preserve">The course will help students examine the two fundamental aspects of their healthcare careers: patient care and practice building. Students will identify areas in which both can </w:t>
      </w:r>
      <w:proofErr w:type="gramStart"/>
      <w:r w:rsidRPr="644F88F6">
        <w:t>be improved</w:t>
      </w:r>
      <w:proofErr w:type="gramEnd"/>
      <w:r w:rsidRPr="644F88F6">
        <w:t xml:space="preserve"> and create a program for further development. Along the way, the course will review current considerations in developing a successful practice, e.g., research access, marketing, management systems, </w:t>
      </w:r>
      <w:proofErr w:type="gramStart"/>
      <w:r w:rsidRPr="644F88F6">
        <w:t>etc.</w:t>
      </w:r>
      <w:proofErr w:type="gramEnd"/>
      <w:r w:rsidRPr="644F88F6">
        <w:t xml:space="preserve"> On the patient care side, students will present to faculty members and fellow doctoral candidates casework that integrates current research, Chinese medical theory, treatment plans, alternative approaches, biomedical considerations, community resources, and prognosis.</w:t>
      </w:r>
    </w:p>
    <w:p w14:paraId="5CE7539F" w14:textId="77777777" w:rsidR="00FB767C" w:rsidRDefault="00FB767C" w:rsidP="003357FA">
      <w:pPr>
        <w:spacing w:line="264" w:lineRule="auto"/>
      </w:pPr>
    </w:p>
    <w:tbl>
      <w:tblPr>
        <w:tblStyle w:val="TableGrid"/>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92"/>
      </w:tblGrid>
      <w:tr w:rsidR="003357FA" w:rsidRPr="007D3F5B" w14:paraId="0B6924B7" w14:textId="77777777" w:rsidTr="00461F5F">
        <w:trPr>
          <w:trHeight w:val="360"/>
        </w:trPr>
        <w:tc>
          <w:tcPr>
            <w:tcW w:w="1276" w:type="dxa"/>
            <w:shd w:val="clear" w:color="auto" w:fill="F2F2F2" w:themeFill="background1" w:themeFillShade="F2"/>
          </w:tcPr>
          <w:p w14:paraId="307E14E5" w14:textId="77777777" w:rsidR="003357FA" w:rsidRPr="007D3F5B" w:rsidRDefault="003357F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92" w:type="dxa"/>
            <w:shd w:val="clear" w:color="auto" w:fill="F2F2F2" w:themeFill="background1" w:themeFillShade="F2"/>
            <w:vAlign w:val="center"/>
          </w:tcPr>
          <w:p w14:paraId="6FF454E1" w14:textId="77777777" w:rsidR="003357FA" w:rsidRPr="002739DC" w:rsidRDefault="003357FA" w:rsidP="00461F5F">
            <w:pPr>
              <w:spacing w:after="60"/>
              <w:rPr>
                <w:rFonts w:eastAsia="Cambria" w:cs="Cambria"/>
                <w:b/>
                <w:iCs/>
                <w:color w:val="000000" w:themeColor="text1"/>
              </w:rPr>
            </w:pPr>
            <w:r w:rsidRPr="00591834">
              <w:rPr>
                <w:rFonts w:eastAsia="Cambria" w:cs="Cambria"/>
                <w:b/>
                <w:iCs/>
                <w:color w:val="000000" w:themeColor="text1"/>
              </w:rPr>
              <w:t>Technology Training for Online Students</w:t>
            </w:r>
          </w:p>
        </w:tc>
      </w:tr>
    </w:tbl>
    <w:p w14:paraId="5BB2466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1432FDC"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698FFA5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383B944"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F67417D" w14:textId="77777777" w:rsidR="003357FA" w:rsidRDefault="003357FA" w:rsidP="003357F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w:t>
      </w:r>
      <w:r w:rsidRPr="003A544C">
        <w:lastRenderedPageBreak/>
        <w:t xml:space="preserve">show the </w:t>
      </w:r>
      <w:proofErr w:type="gramStart"/>
      <w:r w:rsidRPr="003A544C">
        <w:t>various types</w:t>
      </w:r>
      <w:proofErr w:type="gramEnd"/>
      <w:r w:rsidRPr="003A544C">
        <w:t xml:space="preserve"> of activities and resources found in courses and information needed to complete class activities and assignments.</w:t>
      </w:r>
    </w:p>
    <w:p w14:paraId="13D77DE8" w14:textId="77777777" w:rsidR="00FB767C" w:rsidRDefault="00FB767C" w:rsidP="003357FA">
      <w:pPr>
        <w:spacing w:line="264" w:lineRule="auto"/>
      </w:pPr>
    </w:p>
    <w:tbl>
      <w:tblPr>
        <w:tblStyle w:val="TableGrid"/>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84"/>
        <w:gridCol w:w="8690"/>
      </w:tblGrid>
      <w:tr w:rsidR="003357FA" w:rsidRPr="007D3F5B" w14:paraId="1965FBC6" w14:textId="77777777" w:rsidTr="00461F5F">
        <w:trPr>
          <w:trHeight w:val="360"/>
        </w:trPr>
        <w:tc>
          <w:tcPr>
            <w:tcW w:w="1284" w:type="dxa"/>
            <w:shd w:val="clear" w:color="auto" w:fill="F2F2F2" w:themeFill="background1" w:themeFillShade="F2"/>
          </w:tcPr>
          <w:p w14:paraId="374845CE"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WS550</w:t>
            </w:r>
          </w:p>
        </w:tc>
        <w:tc>
          <w:tcPr>
            <w:tcW w:w="8690" w:type="dxa"/>
            <w:shd w:val="clear" w:color="auto" w:fill="F2F2F2" w:themeFill="background1" w:themeFillShade="F2"/>
            <w:vAlign w:val="center"/>
          </w:tcPr>
          <w:p w14:paraId="6AAAD12A" w14:textId="77777777" w:rsidR="003357FA" w:rsidRPr="007D3F5B" w:rsidRDefault="003357FA" w:rsidP="00461F5F">
            <w:pPr>
              <w:spacing w:after="60"/>
              <w:ind w:left="29" w:hanging="29"/>
              <w:rPr>
                <w:rFonts w:eastAsia="Cambria" w:cs="Cambria"/>
                <w:b/>
                <w:iCs/>
                <w:color w:val="000000" w:themeColor="text1"/>
              </w:rPr>
            </w:pPr>
            <w:r w:rsidRPr="00E056FC">
              <w:rPr>
                <w:rFonts w:eastAsia="Cambria" w:cs="Cambria"/>
                <w:b/>
                <w:iCs/>
                <w:color w:val="000000" w:themeColor="text1"/>
              </w:rPr>
              <w:t>Foundations of Evidence-Informed Practice</w:t>
            </w:r>
          </w:p>
          <w:p w14:paraId="36273696" w14:textId="4ED07025" w:rsidR="003357FA" w:rsidRPr="00FF7530" w:rsidRDefault="003357FA" w:rsidP="00461F5F">
            <w:pPr>
              <w:spacing w:after="60"/>
              <w:rPr>
                <w:rFonts w:eastAsia="Cambria" w:cs="Cambria"/>
                <w:bCs/>
                <w:iCs/>
                <w:color w:val="000000" w:themeColor="text1"/>
              </w:rPr>
            </w:pPr>
            <w:r w:rsidRPr="00FF7530">
              <w:rPr>
                <w:rFonts w:eastAsia="Cambria" w:cs="Cambria"/>
                <w:bCs/>
                <w:iCs/>
                <w:color w:val="000000" w:themeColor="text1"/>
              </w:rPr>
              <w:t>(offered as WS800 in online T-D</w:t>
            </w:r>
            <w:r w:rsidR="00656C7E">
              <w:rPr>
                <w:rFonts w:eastAsia="Cambria" w:cs="Cambria"/>
                <w:bCs/>
                <w:iCs/>
                <w:color w:val="000000" w:themeColor="text1"/>
              </w:rPr>
              <w:t>A</w:t>
            </w:r>
            <w:r w:rsidRPr="00FF7530">
              <w:rPr>
                <w:rFonts w:eastAsia="Cambria" w:cs="Cambria"/>
                <w:bCs/>
                <w:iCs/>
                <w:color w:val="000000" w:themeColor="text1"/>
              </w:rPr>
              <w:t>c/T-DAcCHM program)</w:t>
            </w:r>
          </w:p>
        </w:tc>
      </w:tr>
    </w:tbl>
    <w:p w14:paraId="7878A84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didactic</w:t>
      </w:r>
    </w:p>
    <w:p w14:paraId="47DBB0D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21BD8E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Pr>
          <w:rFonts w:eastAsia="Cambria" w:cs="Cambria"/>
          <w:color w:val="000000" w:themeColor="text1"/>
          <w:sz w:val="20"/>
          <w:szCs w:val="20"/>
        </w:rPr>
        <w:t>OM</w:t>
      </w:r>
      <w:r w:rsidRPr="00614D37">
        <w:rPr>
          <w:rFonts w:eastAsia="Cambria" w:cs="Cambria"/>
          <w:color w:val="000000" w:themeColor="text1"/>
          <w:sz w:val="20"/>
          <w:szCs w:val="20"/>
        </w:rPr>
        <w:t>511</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r w:rsidRPr="00D77036">
        <w:rPr>
          <w:rFonts w:eastAsia="Cambria" w:cs="Cambria"/>
          <w:color w:val="000000" w:themeColor="text1"/>
          <w:sz w:val="20"/>
          <w:szCs w:val="20"/>
        </w:rPr>
        <w:t xml:space="preserve"> </w:t>
      </w:r>
    </w:p>
    <w:p w14:paraId="115C3976"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B07684">
        <w:rPr>
          <w:rFonts w:eastAsia="Cambria" w:cs="Cambria"/>
          <w:color w:val="000000" w:themeColor="text1"/>
          <w:sz w:val="20"/>
          <w:szCs w:val="20"/>
        </w:rPr>
        <w:t>San Diego, New York, Chicago</w:t>
      </w:r>
    </w:p>
    <w:p w14:paraId="1A1511CD" w14:textId="77777777" w:rsidR="003357FA" w:rsidRDefault="003357FA" w:rsidP="003357FA">
      <w:pPr>
        <w:spacing w:line="264" w:lineRule="auto"/>
      </w:pPr>
      <w:r w:rsidRPr="644F88F6">
        <w:t>Evidence-informed practice is an approach to clinical reasoning that integrates clinical experience and findings, patient preferences, and research (all important types of evidence) into the process of healthcare delivery. Students will learn the strengths and limitations of each element of the EIP model and how to use them together to enhance clinical decision-making and patient outcomes. The student will gain knowledge of the academic peer review process and research methods and apply it to critique of research methods and research evidence presented.</w:t>
      </w:r>
    </w:p>
    <w:p w14:paraId="79749724" w14:textId="77777777" w:rsidR="00FB767C" w:rsidRDefault="00FB767C" w:rsidP="003357FA">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3357FA" w:rsidRPr="007D3F5B" w14:paraId="5472843C" w14:textId="77777777" w:rsidTr="00461F5F">
        <w:trPr>
          <w:trHeight w:val="360"/>
        </w:trPr>
        <w:tc>
          <w:tcPr>
            <w:tcW w:w="1276" w:type="dxa"/>
            <w:shd w:val="clear" w:color="auto" w:fill="F2F2F2" w:themeFill="background1" w:themeFillShade="F2"/>
          </w:tcPr>
          <w:p w14:paraId="3558A636"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WS830</w:t>
            </w:r>
          </w:p>
        </w:tc>
        <w:tc>
          <w:tcPr>
            <w:tcW w:w="9068" w:type="dxa"/>
            <w:shd w:val="clear" w:color="auto" w:fill="F2F2F2" w:themeFill="background1" w:themeFillShade="F2"/>
            <w:vAlign w:val="center"/>
          </w:tcPr>
          <w:p w14:paraId="24ED3D0F" w14:textId="77777777" w:rsidR="003357FA" w:rsidRPr="007D3F5B" w:rsidRDefault="003357FA" w:rsidP="00461F5F">
            <w:pPr>
              <w:spacing w:after="60"/>
              <w:rPr>
                <w:rFonts w:eastAsia="Cambria" w:cs="Cambria"/>
                <w:b/>
                <w:iCs/>
                <w:color w:val="000000" w:themeColor="text1"/>
              </w:rPr>
            </w:pPr>
            <w:r w:rsidRPr="008579D5">
              <w:rPr>
                <w:rFonts w:eastAsia="Cambria" w:cs="Cambria"/>
                <w:b/>
                <w:iCs/>
                <w:color w:val="000000" w:themeColor="text1"/>
              </w:rPr>
              <w:t>Preventive Medicine and Public Health</w:t>
            </w:r>
          </w:p>
          <w:p w14:paraId="3C4C4151" w14:textId="02FEFB98" w:rsidR="003357FA" w:rsidRPr="007D3F5B" w:rsidRDefault="003357FA" w:rsidP="00461F5F">
            <w:pPr>
              <w:spacing w:after="60"/>
              <w:rPr>
                <w:rFonts w:eastAsia="Cambria" w:cs="Cambria"/>
                <w:b/>
                <w:iCs/>
                <w:color w:val="000000" w:themeColor="text1"/>
              </w:rPr>
            </w:pPr>
            <w:r w:rsidRPr="00675B0F">
              <w:t>(offered as WS8</w:t>
            </w:r>
            <w:r>
              <w:t>2</w:t>
            </w:r>
            <w:r w:rsidRPr="00675B0F">
              <w:t>0 in online T-D</w:t>
            </w:r>
            <w:r w:rsidR="00656C7E">
              <w:t>A</w:t>
            </w:r>
            <w:r w:rsidRPr="00675B0F">
              <w:t>c/T-DAcCHM program)</w:t>
            </w:r>
          </w:p>
        </w:tc>
      </w:tr>
    </w:tbl>
    <w:p w14:paraId="4847DA6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didactic</w:t>
      </w:r>
    </w:p>
    <w:p w14:paraId="0792446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157435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sidRPr="00852BDC">
        <w:rPr>
          <w:rFonts w:eastAsia="Cambria" w:cs="Cambria"/>
          <w:color w:val="000000" w:themeColor="text1"/>
          <w:sz w:val="20"/>
          <w:szCs w:val="20"/>
        </w:rPr>
        <w:t>WS</w:t>
      </w:r>
      <w:r>
        <w:rPr>
          <w:rFonts w:eastAsia="Cambria" w:cs="Cambria"/>
          <w:color w:val="000000" w:themeColor="text1"/>
          <w:sz w:val="20"/>
          <w:szCs w:val="20"/>
        </w:rPr>
        <w:t>550</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r w:rsidRPr="00D77036">
        <w:rPr>
          <w:rFonts w:eastAsia="Cambria" w:cs="Cambria"/>
          <w:color w:val="000000" w:themeColor="text1"/>
          <w:sz w:val="20"/>
          <w:szCs w:val="20"/>
        </w:rPr>
        <w:t xml:space="preserve"> </w:t>
      </w:r>
      <w:r>
        <w:rPr>
          <w:rFonts w:eastAsia="Cambria" w:cs="Cambria"/>
          <w:color w:val="000000" w:themeColor="text1"/>
          <w:sz w:val="20"/>
          <w:szCs w:val="20"/>
        </w:rPr>
        <w:tab/>
      </w:r>
    </w:p>
    <w:p w14:paraId="5BBE45BA" w14:textId="77777777" w:rsidR="003357FA" w:rsidRPr="00B0768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B07684">
        <w:rPr>
          <w:rFonts w:eastAsia="Cambria" w:cs="Cambria"/>
          <w:color w:val="000000" w:themeColor="text1"/>
          <w:sz w:val="20"/>
          <w:szCs w:val="20"/>
        </w:rPr>
        <w:t>San Diego, New York, Chicago</w:t>
      </w:r>
    </w:p>
    <w:p w14:paraId="2D85DF77" w14:textId="77777777" w:rsidR="003357FA" w:rsidRDefault="003357FA" w:rsidP="003357FA">
      <w:pPr>
        <w:spacing w:line="264" w:lineRule="auto"/>
      </w:pPr>
      <w:r w:rsidRPr="644F88F6">
        <w:t xml:space="preserve">This course discusses epidemiology, risk factors, determinants of health, effects of </w:t>
      </w:r>
      <w:proofErr w:type="gramStart"/>
      <w:r w:rsidRPr="644F88F6">
        <w:t>different cultural</w:t>
      </w:r>
      <w:proofErr w:type="gramEnd"/>
      <w:r w:rsidRPr="644F88F6">
        <w:t xml:space="preserve"> practices, genetic predispositions, the effect of climates on the incidence of disease, and more. In addition to conventional therapies, students will analyze and evaluate the role of Chinese medicine in preventive medicine and public health, along with the effects of diet, exercise, meditation, and more.</w:t>
      </w:r>
    </w:p>
    <w:p w14:paraId="42853607" w14:textId="77777777" w:rsidR="00FB767C" w:rsidRDefault="00FB767C" w:rsidP="003357FA">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3357FA" w:rsidRPr="007D3F5B" w14:paraId="3F2B342F" w14:textId="77777777" w:rsidTr="00461F5F">
        <w:trPr>
          <w:trHeight w:val="360"/>
        </w:trPr>
        <w:tc>
          <w:tcPr>
            <w:tcW w:w="1276" w:type="dxa"/>
            <w:shd w:val="clear" w:color="auto" w:fill="F2F2F2" w:themeFill="background1" w:themeFillShade="F2"/>
          </w:tcPr>
          <w:p w14:paraId="03DAAB7B"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WS860</w:t>
            </w:r>
          </w:p>
        </w:tc>
        <w:tc>
          <w:tcPr>
            <w:tcW w:w="9068" w:type="dxa"/>
            <w:shd w:val="clear" w:color="auto" w:fill="F2F2F2" w:themeFill="background1" w:themeFillShade="F2"/>
            <w:vAlign w:val="center"/>
          </w:tcPr>
          <w:p w14:paraId="76F13997" w14:textId="77777777" w:rsidR="003357FA" w:rsidRPr="007D3F5B" w:rsidRDefault="003357FA" w:rsidP="00461F5F">
            <w:pPr>
              <w:spacing w:after="60"/>
              <w:ind w:left="313" w:hanging="313"/>
              <w:rPr>
                <w:rFonts w:eastAsia="Cambria" w:cs="Cambria"/>
                <w:b/>
                <w:iCs/>
                <w:color w:val="000000" w:themeColor="text1"/>
              </w:rPr>
            </w:pPr>
            <w:r w:rsidRPr="00425C3B">
              <w:rPr>
                <w:rFonts w:eastAsia="Cambria" w:cs="Cambria"/>
                <w:b/>
                <w:iCs/>
                <w:color w:val="000000" w:themeColor="text1"/>
              </w:rPr>
              <w:t>Advanced Integrative Diagnosis</w:t>
            </w:r>
          </w:p>
          <w:p w14:paraId="1F3B40A1" w14:textId="1BD96A1F" w:rsidR="003357FA" w:rsidRPr="007D3F5B" w:rsidRDefault="003357FA" w:rsidP="00461F5F">
            <w:pPr>
              <w:spacing w:after="60"/>
              <w:rPr>
                <w:rFonts w:eastAsia="Cambria" w:cs="Cambria"/>
                <w:b/>
                <w:iCs/>
                <w:color w:val="000000" w:themeColor="text1"/>
              </w:rPr>
            </w:pPr>
            <w:r w:rsidRPr="00675B0F">
              <w:t>(offered as WS810 in online T-D</w:t>
            </w:r>
            <w:r w:rsidR="00656C7E">
              <w:t>A</w:t>
            </w:r>
            <w:r w:rsidRPr="00675B0F">
              <w:t>c/T-DAcCHM program)</w:t>
            </w:r>
          </w:p>
        </w:tc>
      </w:tr>
    </w:tbl>
    <w:p w14:paraId="777DC4C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didactic</w:t>
      </w:r>
    </w:p>
    <w:p w14:paraId="2EF371C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C614EB0"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D77036">
        <w:rPr>
          <w:rFonts w:eastAsia="Cambria" w:cs="Cambria"/>
          <w:b/>
          <w:bCs/>
          <w:color w:val="000000" w:themeColor="text1"/>
          <w:sz w:val="20"/>
          <w:szCs w:val="20"/>
        </w:rPr>
        <w:t>Prerequisite:</w:t>
      </w:r>
      <w:r w:rsidRPr="00D77036">
        <w:rPr>
          <w:rFonts w:eastAsia="Cambria" w:cs="Cambria"/>
          <w:b/>
          <w:bCs/>
          <w:color w:val="000000" w:themeColor="text1"/>
          <w:sz w:val="20"/>
          <w:szCs w:val="20"/>
        </w:rPr>
        <w:tab/>
      </w:r>
      <w:r w:rsidRPr="00852BDC">
        <w:rPr>
          <w:rFonts w:eastAsia="Cambria" w:cs="Cambria"/>
          <w:color w:val="000000" w:themeColor="text1"/>
          <w:sz w:val="20"/>
          <w:szCs w:val="20"/>
        </w:rPr>
        <w:t>WS656</w:t>
      </w:r>
      <w:r w:rsidRPr="00D77036">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r>
        <w:rPr>
          <w:rFonts w:eastAsia="Cambria" w:cs="Cambria"/>
          <w:color w:val="000000" w:themeColor="text1"/>
          <w:sz w:val="20"/>
          <w:szCs w:val="20"/>
        </w:rPr>
        <w:tab/>
      </w:r>
    </w:p>
    <w:p w14:paraId="4C149CE3"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Chicago</w:t>
      </w:r>
    </w:p>
    <w:p w14:paraId="4DD3A055" w14:textId="77777777" w:rsidR="003357FA" w:rsidRDefault="003357FA" w:rsidP="003357FA">
      <w:pPr>
        <w:spacing w:line="264" w:lineRule="auto"/>
      </w:pPr>
      <w:r w:rsidRPr="644F88F6">
        <w:t xml:space="preserve">Students will further their understanding of biomedical labs, diagnostic imaging, health screening, functional medicine labs, and more. Students will improve their ability to exchange diagnostic information </w:t>
      </w:r>
      <w:r w:rsidRPr="644F88F6">
        <w:lastRenderedPageBreak/>
        <w:t>with other healthcare providers. Most importantly, students will critically analyze the diagnostic options and learn how to inform patients of their relative merits.</w:t>
      </w:r>
    </w:p>
    <w:p w14:paraId="5C00DDF0" w14:textId="77777777" w:rsidR="00FB767C" w:rsidRDefault="00FB767C" w:rsidP="003357FA">
      <w:pPr>
        <w:spacing w:line="264" w:lineRule="auto"/>
      </w:pPr>
    </w:p>
    <w:p w14:paraId="4ABABDFC" w14:textId="3C29E4B6" w:rsidR="003357FA" w:rsidRDefault="003357FA" w:rsidP="00294256">
      <w:pPr>
        <w:pStyle w:val="Heading4"/>
      </w:pPr>
      <w:bookmarkStart w:id="498" w:name="_Hlk121989701"/>
      <w:r w:rsidRPr="00DE0889">
        <w:t>D</w:t>
      </w:r>
      <w:r w:rsidR="00656C7E">
        <w:t>A</w:t>
      </w:r>
      <w:r w:rsidR="006F0F44">
        <w:t>c</w:t>
      </w:r>
      <w:r>
        <w:t xml:space="preserve"> FULL-TIME MODEL CURRICULUM, CHICAGO</w:t>
      </w:r>
    </w:p>
    <w:p w14:paraId="791755F8" w14:textId="77777777" w:rsidR="003357FA" w:rsidRPr="00762D88" w:rsidRDefault="003357FA" w:rsidP="003357FA">
      <w:pPr>
        <w:rPr>
          <w:i/>
          <w:iCs/>
        </w:rPr>
      </w:pPr>
      <w:r>
        <w:rPr>
          <w:i/>
          <w:iCs/>
        </w:rPr>
        <w:t>S</w:t>
      </w:r>
      <w:r w:rsidRPr="006A183A">
        <w:rPr>
          <w:i/>
          <w:iCs/>
        </w:rPr>
        <w:t xml:space="preserve">ubject to change. </w:t>
      </w:r>
    </w:p>
    <w:tbl>
      <w:tblPr>
        <w:tblW w:w="9720" w:type="dxa"/>
        <w:tblLook w:val="04A0" w:firstRow="1" w:lastRow="0" w:firstColumn="1" w:lastColumn="0" w:noHBand="0" w:noVBand="1"/>
      </w:tblPr>
      <w:tblGrid>
        <w:gridCol w:w="1091"/>
        <w:gridCol w:w="2889"/>
        <w:gridCol w:w="737"/>
        <w:gridCol w:w="902"/>
        <w:gridCol w:w="1351"/>
        <w:gridCol w:w="1345"/>
        <w:gridCol w:w="752"/>
        <w:gridCol w:w="653"/>
      </w:tblGrid>
      <w:tr w:rsidR="003357FA" w14:paraId="3482B77D" w14:textId="77777777" w:rsidTr="00461F5F">
        <w:trPr>
          <w:trHeight w:val="495"/>
        </w:trPr>
        <w:tc>
          <w:tcPr>
            <w:tcW w:w="1091" w:type="dxa"/>
            <w:tcBorders>
              <w:top w:val="single" w:sz="8" w:space="0" w:color="auto"/>
              <w:left w:val="single" w:sz="8" w:space="0" w:color="auto"/>
              <w:bottom w:val="nil"/>
              <w:right w:val="nil"/>
            </w:tcBorders>
            <w:shd w:val="clear" w:color="auto" w:fill="A6A6A6" w:themeFill="background1" w:themeFillShade="A6"/>
            <w:vAlign w:val="center"/>
            <w:hideMark/>
          </w:tcPr>
          <w:bookmarkEnd w:id="498"/>
          <w:p w14:paraId="0F49FABD"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1</w:t>
            </w:r>
          </w:p>
        </w:tc>
        <w:tc>
          <w:tcPr>
            <w:tcW w:w="2889" w:type="dxa"/>
            <w:tcBorders>
              <w:top w:val="single" w:sz="8" w:space="0" w:color="auto"/>
              <w:left w:val="nil"/>
              <w:bottom w:val="nil"/>
              <w:right w:val="nil"/>
            </w:tcBorders>
            <w:shd w:val="clear" w:color="auto" w:fill="A6A6A6" w:themeFill="background1" w:themeFillShade="A6"/>
            <w:vAlign w:val="center"/>
            <w:hideMark/>
          </w:tcPr>
          <w:p w14:paraId="2424F104"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single" w:sz="8" w:space="0" w:color="auto"/>
              <w:left w:val="nil"/>
              <w:bottom w:val="nil"/>
              <w:right w:val="nil"/>
            </w:tcBorders>
            <w:shd w:val="clear" w:color="auto" w:fill="A6A6A6" w:themeFill="background1" w:themeFillShade="A6"/>
            <w:vAlign w:val="center"/>
            <w:hideMark/>
          </w:tcPr>
          <w:p w14:paraId="383EDD7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single" w:sz="8" w:space="0" w:color="auto"/>
              <w:left w:val="nil"/>
              <w:bottom w:val="nil"/>
              <w:right w:val="nil"/>
            </w:tcBorders>
            <w:shd w:val="clear" w:color="auto" w:fill="A6A6A6" w:themeFill="background1" w:themeFillShade="A6"/>
            <w:vAlign w:val="center"/>
            <w:hideMark/>
          </w:tcPr>
          <w:p w14:paraId="5EC26B0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51" w:type="dxa"/>
            <w:tcBorders>
              <w:top w:val="single" w:sz="8" w:space="0" w:color="auto"/>
              <w:left w:val="nil"/>
              <w:bottom w:val="nil"/>
              <w:right w:val="nil"/>
            </w:tcBorders>
            <w:shd w:val="clear" w:color="auto" w:fill="A6A6A6" w:themeFill="background1" w:themeFillShade="A6"/>
            <w:vAlign w:val="center"/>
            <w:hideMark/>
          </w:tcPr>
          <w:p w14:paraId="6391CF9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45" w:type="dxa"/>
            <w:tcBorders>
              <w:top w:val="single" w:sz="8" w:space="0" w:color="auto"/>
              <w:left w:val="nil"/>
              <w:bottom w:val="nil"/>
              <w:right w:val="nil"/>
            </w:tcBorders>
            <w:shd w:val="clear" w:color="auto" w:fill="A6A6A6" w:themeFill="background1" w:themeFillShade="A6"/>
            <w:vAlign w:val="center"/>
            <w:hideMark/>
          </w:tcPr>
          <w:p w14:paraId="6BD626C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752" w:type="dxa"/>
            <w:tcBorders>
              <w:top w:val="single" w:sz="8" w:space="0" w:color="auto"/>
              <w:left w:val="nil"/>
              <w:bottom w:val="nil"/>
              <w:right w:val="nil"/>
            </w:tcBorders>
            <w:shd w:val="clear" w:color="auto" w:fill="A6A6A6" w:themeFill="background1" w:themeFillShade="A6"/>
            <w:vAlign w:val="center"/>
            <w:hideMark/>
          </w:tcPr>
          <w:p w14:paraId="119A865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653" w:type="dxa"/>
            <w:tcBorders>
              <w:top w:val="single" w:sz="8" w:space="0" w:color="auto"/>
              <w:left w:val="nil"/>
              <w:bottom w:val="nil"/>
              <w:right w:val="single" w:sz="8" w:space="0" w:color="auto"/>
            </w:tcBorders>
            <w:shd w:val="clear" w:color="auto" w:fill="A6A6A6" w:themeFill="background1" w:themeFillShade="A6"/>
            <w:vAlign w:val="center"/>
            <w:hideMark/>
          </w:tcPr>
          <w:p w14:paraId="7020C71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3A7B277F" w14:textId="77777777" w:rsidTr="00461F5F">
        <w:trPr>
          <w:trHeight w:val="510"/>
        </w:trPr>
        <w:tc>
          <w:tcPr>
            <w:tcW w:w="1091" w:type="dxa"/>
            <w:tcBorders>
              <w:top w:val="nil"/>
              <w:left w:val="single" w:sz="8" w:space="0" w:color="auto"/>
              <w:bottom w:val="nil"/>
              <w:right w:val="nil"/>
            </w:tcBorders>
            <w:shd w:val="clear" w:color="auto" w:fill="auto"/>
            <w:noWrap/>
            <w:hideMark/>
          </w:tcPr>
          <w:p w14:paraId="15C61340" w14:textId="77777777" w:rsidR="003357FA" w:rsidRDefault="003357FA" w:rsidP="00461F5F">
            <w:pPr>
              <w:rPr>
                <w:rFonts w:cs="Calibri"/>
                <w:color w:val="000000"/>
                <w:sz w:val="20"/>
                <w:szCs w:val="20"/>
              </w:rPr>
            </w:pPr>
            <w:r>
              <w:rPr>
                <w:rFonts w:cs="Calibri"/>
                <w:color w:val="000000"/>
                <w:sz w:val="20"/>
                <w:szCs w:val="20"/>
              </w:rPr>
              <w:t>TTS101</w:t>
            </w:r>
          </w:p>
        </w:tc>
        <w:tc>
          <w:tcPr>
            <w:tcW w:w="2889" w:type="dxa"/>
            <w:tcBorders>
              <w:top w:val="nil"/>
              <w:left w:val="nil"/>
              <w:bottom w:val="nil"/>
              <w:right w:val="nil"/>
            </w:tcBorders>
            <w:shd w:val="clear" w:color="auto" w:fill="auto"/>
            <w:hideMark/>
          </w:tcPr>
          <w:p w14:paraId="6ADD33BF"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737" w:type="dxa"/>
            <w:tcBorders>
              <w:top w:val="nil"/>
              <w:left w:val="nil"/>
              <w:bottom w:val="nil"/>
              <w:right w:val="nil"/>
            </w:tcBorders>
            <w:shd w:val="clear" w:color="auto" w:fill="auto"/>
            <w:noWrap/>
            <w:hideMark/>
          </w:tcPr>
          <w:p w14:paraId="43171AC0" w14:textId="77777777" w:rsidR="003357FA" w:rsidRDefault="003357FA" w:rsidP="00461F5F">
            <w:pPr>
              <w:jc w:val="right"/>
              <w:rPr>
                <w:rFonts w:cs="Calibri"/>
                <w:color w:val="000000"/>
                <w:sz w:val="20"/>
                <w:szCs w:val="20"/>
              </w:rPr>
            </w:pPr>
            <w:r>
              <w:rPr>
                <w:rFonts w:cs="Calibri"/>
                <w:color w:val="000000"/>
                <w:sz w:val="20"/>
                <w:szCs w:val="20"/>
              </w:rPr>
              <w:t>0.0</w:t>
            </w:r>
          </w:p>
        </w:tc>
        <w:tc>
          <w:tcPr>
            <w:tcW w:w="902" w:type="dxa"/>
            <w:tcBorders>
              <w:top w:val="nil"/>
              <w:left w:val="nil"/>
              <w:bottom w:val="nil"/>
              <w:right w:val="nil"/>
            </w:tcBorders>
            <w:shd w:val="clear" w:color="auto" w:fill="auto"/>
            <w:noWrap/>
            <w:hideMark/>
          </w:tcPr>
          <w:p w14:paraId="686A1509" w14:textId="77777777" w:rsidR="003357FA" w:rsidRDefault="003357FA" w:rsidP="00461F5F">
            <w:pPr>
              <w:jc w:val="right"/>
              <w:rPr>
                <w:rFonts w:cs="Calibri"/>
                <w:color w:val="000000"/>
                <w:sz w:val="20"/>
                <w:szCs w:val="20"/>
              </w:rPr>
            </w:pPr>
            <w:r>
              <w:rPr>
                <w:rFonts w:cs="Calibri"/>
                <w:color w:val="000000"/>
                <w:sz w:val="20"/>
                <w:szCs w:val="20"/>
              </w:rPr>
              <w:t>0.0</w:t>
            </w:r>
          </w:p>
        </w:tc>
        <w:tc>
          <w:tcPr>
            <w:tcW w:w="1351" w:type="dxa"/>
            <w:tcBorders>
              <w:top w:val="nil"/>
              <w:left w:val="nil"/>
              <w:bottom w:val="nil"/>
              <w:right w:val="nil"/>
            </w:tcBorders>
            <w:shd w:val="clear" w:color="auto" w:fill="auto"/>
            <w:hideMark/>
          </w:tcPr>
          <w:p w14:paraId="48B5D994"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0368DE68"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6928F4E0"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63471EF2"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0A00C0B0" w14:textId="77777777" w:rsidTr="00461F5F">
        <w:trPr>
          <w:trHeight w:val="255"/>
        </w:trPr>
        <w:tc>
          <w:tcPr>
            <w:tcW w:w="1091" w:type="dxa"/>
            <w:tcBorders>
              <w:top w:val="nil"/>
              <w:left w:val="single" w:sz="8" w:space="0" w:color="auto"/>
              <w:bottom w:val="nil"/>
              <w:right w:val="nil"/>
            </w:tcBorders>
            <w:shd w:val="clear" w:color="auto" w:fill="auto"/>
            <w:noWrap/>
            <w:hideMark/>
          </w:tcPr>
          <w:p w14:paraId="21A6F719" w14:textId="77777777" w:rsidR="003357FA" w:rsidRDefault="003357FA" w:rsidP="00461F5F">
            <w:pPr>
              <w:rPr>
                <w:rFonts w:cs="Calibri"/>
                <w:color w:val="000000"/>
                <w:sz w:val="20"/>
                <w:szCs w:val="20"/>
              </w:rPr>
            </w:pPr>
            <w:r>
              <w:rPr>
                <w:rFonts w:cs="Calibri"/>
                <w:color w:val="000000"/>
                <w:sz w:val="20"/>
                <w:szCs w:val="20"/>
              </w:rPr>
              <w:t>OM511</w:t>
            </w:r>
          </w:p>
        </w:tc>
        <w:tc>
          <w:tcPr>
            <w:tcW w:w="2889" w:type="dxa"/>
            <w:tcBorders>
              <w:top w:val="nil"/>
              <w:left w:val="nil"/>
              <w:bottom w:val="nil"/>
              <w:right w:val="nil"/>
            </w:tcBorders>
            <w:shd w:val="clear" w:color="auto" w:fill="auto"/>
            <w:hideMark/>
          </w:tcPr>
          <w:p w14:paraId="1D624A42" w14:textId="77777777" w:rsidR="003357FA" w:rsidRDefault="003357FA" w:rsidP="00461F5F">
            <w:pPr>
              <w:rPr>
                <w:rFonts w:cs="Calibri"/>
                <w:color w:val="000000"/>
                <w:sz w:val="20"/>
                <w:szCs w:val="20"/>
              </w:rPr>
            </w:pPr>
            <w:r>
              <w:rPr>
                <w:rFonts w:cs="Calibri"/>
                <w:color w:val="000000"/>
                <w:sz w:val="20"/>
                <w:szCs w:val="20"/>
              </w:rPr>
              <w:t>Fundamentals of Chinese Medicine 1</w:t>
            </w:r>
          </w:p>
        </w:tc>
        <w:tc>
          <w:tcPr>
            <w:tcW w:w="737" w:type="dxa"/>
            <w:tcBorders>
              <w:top w:val="nil"/>
              <w:left w:val="nil"/>
              <w:bottom w:val="nil"/>
              <w:right w:val="nil"/>
            </w:tcBorders>
            <w:shd w:val="clear" w:color="auto" w:fill="auto"/>
            <w:noWrap/>
            <w:hideMark/>
          </w:tcPr>
          <w:p w14:paraId="5EC78716"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7965147"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4CB8D50D"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69D23FC4"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41E53F8F"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2C4265F"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F69B2CF" w14:textId="77777777" w:rsidTr="00461F5F">
        <w:trPr>
          <w:trHeight w:val="255"/>
        </w:trPr>
        <w:tc>
          <w:tcPr>
            <w:tcW w:w="1091" w:type="dxa"/>
            <w:tcBorders>
              <w:top w:val="nil"/>
              <w:left w:val="single" w:sz="8" w:space="0" w:color="auto"/>
              <w:bottom w:val="nil"/>
              <w:right w:val="nil"/>
            </w:tcBorders>
            <w:shd w:val="clear" w:color="auto" w:fill="auto"/>
            <w:noWrap/>
            <w:hideMark/>
          </w:tcPr>
          <w:p w14:paraId="59ECDFED" w14:textId="77777777" w:rsidR="003357FA" w:rsidRDefault="003357FA" w:rsidP="00461F5F">
            <w:pPr>
              <w:rPr>
                <w:rFonts w:cs="Calibri"/>
                <w:color w:val="000000"/>
                <w:sz w:val="20"/>
                <w:szCs w:val="20"/>
              </w:rPr>
            </w:pPr>
            <w:r>
              <w:rPr>
                <w:rFonts w:cs="Calibri"/>
                <w:color w:val="000000"/>
                <w:sz w:val="20"/>
                <w:szCs w:val="20"/>
              </w:rPr>
              <w:t>OM501</w:t>
            </w:r>
          </w:p>
        </w:tc>
        <w:tc>
          <w:tcPr>
            <w:tcW w:w="2889" w:type="dxa"/>
            <w:tcBorders>
              <w:top w:val="nil"/>
              <w:left w:val="nil"/>
              <w:bottom w:val="nil"/>
              <w:right w:val="nil"/>
            </w:tcBorders>
            <w:shd w:val="clear" w:color="auto" w:fill="auto"/>
            <w:hideMark/>
          </w:tcPr>
          <w:p w14:paraId="6F576594" w14:textId="77777777" w:rsidR="003357FA" w:rsidRDefault="003357FA" w:rsidP="00461F5F">
            <w:pPr>
              <w:rPr>
                <w:rFonts w:cs="Calibri"/>
                <w:color w:val="000000"/>
                <w:sz w:val="20"/>
                <w:szCs w:val="20"/>
              </w:rPr>
            </w:pPr>
            <w:r>
              <w:rPr>
                <w:rFonts w:cs="Calibri"/>
                <w:color w:val="000000"/>
                <w:sz w:val="20"/>
                <w:szCs w:val="20"/>
              </w:rPr>
              <w:t>Foundations of Chinese Medicine</w:t>
            </w:r>
          </w:p>
        </w:tc>
        <w:tc>
          <w:tcPr>
            <w:tcW w:w="737" w:type="dxa"/>
            <w:tcBorders>
              <w:top w:val="nil"/>
              <w:left w:val="nil"/>
              <w:bottom w:val="nil"/>
              <w:right w:val="nil"/>
            </w:tcBorders>
            <w:shd w:val="clear" w:color="auto" w:fill="auto"/>
            <w:noWrap/>
            <w:hideMark/>
          </w:tcPr>
          <w:p w14:paraId="06E0E0D8"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C1E7E87"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38E90CDC"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5F9F2BA9"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785AE721"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5261DD0A"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D49A166" w14:textId="77777777" w:rsidTr="00461F5F">
        <w:trPr>
          <w:trHeight w:val="255"/>
        </w:trPr>
        <w:tc>
          <w:tcPr>
            <w:tcW w:w="1091" w:type="dxa"/>
            <w:tcBorders>
              <w:top w:val="nil"/>
              <w:left w:val="single" w:sz="8" w:space="0" w:color="auto"/>
              <w:bottom w:val="nil"/>
              <w:right w:val="nil"/>
            </w:tcBorders>
            <w:shd w:val="clear" w:color="auto" w:fill="auto"/>
            <w:noWrap/>
            <w:hideMark/>
          </w:tcPr>
          <w:p w14:paraId="64FD716F" w14:textId="77777777" w:rsidR="003357FA" w:rsidRDefault="003357FA" w:rsidP="00461F5F">
            <w:pPr>
              <w:rPr>
                <w:rFonts w:cs="Calibri"/>
                <w:color w:val="000000"/>
                <w:sz w:val="20"/>
                <w:szCs w:val="20"/>
              </w:rPr>
            </w:pPr>
            <w:r>
              <w:rPr>
                <w:rFonts w:cs="Calibri"/>
                <w:color w:val="000000"/>
                <w:sz w:val="20"/>
                <w:szCs w:val="20"/>
              </w:rPr>
              <w:t>BT124</w:t>
            </w:r>
          </w:p>
        </w:tc>
        <w:tc>
          <w:tcPr>
            <w:tcW w:w="2889" w:type="dxa"/>
            <w:tcBorders>
              <w:top w:val="nil"/>
              <w:left w:val="nil"/>
              <w:bottom w:val="nil"/>
              <w:right w:val="nil"/>
            </w:tcBorders>
            <w:shd w:val="clear" w:color="auto" w:fill="auto"/>
            <w:hideMark/>
          </w:tcPr>
          <w:p w14:paraId="69F59F0A" w14:textId="77777777" w:rsidR="003357FA" w:rsidRDefault="003357FA" w:rsidP="00461F5F">
            <w:pPr>
              <w:rPr>
                <w:rFonts w:cs="Calibri"/>
                <w:color w:val="000000"/>
                <w:sz w:val="20"/>
                <w:szCs w:val="20"/>
              </w:rPr>
            </w:pPr>
            <w:r w:rsidRPr="644F88F6">
              <w:rPr>
                <w:rFonts w:cs="Calibri"/>
                <w:color w:val="000000" w:themeColor="text1"/>
                <w:sz w:val="20"/>
                <w:szCs w:val="20"/>
              </w:rPr>
              <w:t>Taiji/Qigong</w:t>
            </w:r>
          </w:p>
        </w:tc>
        <w:tc>
          <w:tcPr>
            <w:tcW w:w="737" w:type="dxa"/>
            <w:tcBorders>
              <w:top w:val="nil"/>
              <w:left w:val="nil"/>
              <w:bottom w:val="nil"/>
              <w:right w:val="nil"/>
            </w:tcBorders>
            <w:shd w:val="clear" w:color="auto" w:fill="auto"/>
            <w:noWrap/>
            <w:hideMark/>
          </w:tcPr>
          <w:p w14:paraId="0EE33C2B" w14:textId="77777777" w:rsidR="003357FA" w:rsidRDefault="003357FA" w:rsidP="00461F5F">
            <w:pPr>
              <w:jc w:val="right"/>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3E8808ED"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03CB34A2"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25AED7BC"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3F971992"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22BCBA73"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EA1B15D" w14:textId="77777777" w:rsidTr="00461F5F">
        <w:trPr>
          <w:trHeight w:val="255"/>
        </w:trPr>
        <w:tc>
          <w:tcPr>
            <w:tcW w:w="1091" w:type="dxa"/>
            <w:tcBorders>
              <w:top w:val="nil"/>
              <w:left w:val="single" w:sz="8" w:space="0" w:color="auto"/>
              <w:bottom w:val="nil"/>
              <w:right w:val="nil"/>
            </w:tcBorders>
            <w:shd w:val="clear" w:color="auto" w:fill="auto"/>
            <w:noWrap/>
            <w:hideMark/>
          </w:tcPr>
          <w:p w14:paraId="4CC194CE" w14:textId="77777777" w:rsidR="003357FA" w:rsidRDefault="003357FA" w:rsidP="00461F5F">
            <w:pPr>
              <w:rPr>
                <w:rFonts w:cs="Calibri"/>
                <w:color w:val="000000"/>
                <w:sz w:val="20"/>
                <w:szCs w:val="20"/>
              </w:rPr>
            </w:pPr>
            <w:r>
              <w:rPr>
                <w:rFonts w:cs="Calibri"/>
                <w:color w:val="000000"/>
                <w:sz w:val="20"/>
                <w:szCs w:val="20"/>
              </w:rPr>
              <w:t>CL501</w:t>
            </w:r>
          </w:p>
        </w:tc>
        <w:tc>
          <w:tcPr>
            <w:tcW w:w="2889" w:type="dxa"/>
            <w:tcBorders>
              <w:top w:val="nil"/>
              <w:left w:val="nil"/>
              <w:bottom w:val="nil"/>
              <w:right w:val="nil"/>
            </w:tcBorders>
            <w:shd w:val="clear" w:color="auto" w:fill="auto"/>
            <w:hideMark/>
          </w:tcPr>
          <w:p w14:paraId="39767901" w14:textId="77777777" w:rsidR="003357FA" w:rsidRDefault="003357FA" w:rsidP="00461F5F">
            <w:pPr>
              <w:rPr>
                <w:rFonts w:cs="Calibri"/>
                <w:color w:val="000000"/>
                <w:sz w:val="20"/>
                <w:szCs w:val="20"/>
              </w:rPr>
            </w:pPr>
            <w:r>
              <w:rPr>
                <w:rFonts w:cs="Calibri"/>
                <w:color w:val="000000"/>
                <w:sz w:val="20"/>
                <w:szCs w:val="20"/>
              </w:rPr>
              <w:t>Introduction to Clinical Observation</w:t>
            </w:r>
          </w:p>
        </w:tc>
        <w:tc>
          <w:tcPr>
            <w:tcW w:w="737" w:type="dxa"/>
            <w:tcBorders>
              <w:top w:val="nil"/>
              <w:left w:val="nil"/>
              <w:bottom w:val="nil"/>
              <w:right w:val="nil"/>
            </w:tcBorders>
            <w:shd w:val="clear" w:color="auto" w:fill="auto"/>
            <w:noWrap/>
            <w:hideMark/>
          </w:tcPr>
          <w:p w14:paraId="110CF0DC"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3880E510" w14:textId="77777777" w:rsidR="003357FA" w:rsidRDefault="003357FA" w:rsidP="00461F5F">
            <w:pPr>
              <w:jc w:val="right"/>
              <w:rPr>
                <w:rFonts w:cs="Calibri"/>
                <w:color w:val="000000"/>
                <w:sz w:val="20"/>
                <w:szCs w:val="20"/>
              </w:rPr>
            </w:pPr>
            <w:r>
              <w:rPr>
                <w:rFonts w:cs="Calibri"/>
                <w:color w:val="000000"/>
                <w:sz w:val="20"/>
                <w:szCs w:val="20"/>
              </w:rPr>
              <w:t>15.0</w:t>
            </w:r>
          </w:p>
        </w:tc>
        <w:tc>
          <w:tcPr>
            <w:tcW w:w="1351" w:type="dxa"/>
            <w:tcBorders>
              <w:top w:val="nil"/>
              <w:left w:val="nil"/>
              <w:bottom w:val="nil"/>
              <w:right w:val="nil"/>
            </w:tcBorders>
            <w:shd w:val="clear" w:color="auto" w:fill="auto"/>
            <w:hideMark/>
          </w:tcPr>
          <w:p w14:paraId="43E0790B"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159079DC"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629F9EBF"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2099FD93"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4F4FB730" w14:textId="77777777" w:rsidTr="00461F5F">
        <w:trPr>
          <w:trHeight w:val="255"/>
        </w:trPr>
        <w:tc>
          <w:tcPr>
            <w:tcW w:w="1091" w:type="dxa"/>
            <w:tcBorders>
              <w:top w:val="nil"/>
              <w:left w:val="single" w:sz="8" w:space="0" w:color="auto"/>
              <w:bottom w:val="nil"/>
              <w:right w:val="nil"/>
            </w:tcBorders>
            <w:shd w:val="clear" w:color="auto" w:fill="auto"/>
            <w:noWrap/>
            <w:hideMark/>
          </w:tcPr>
          <w:p w14:paraId="2C1E2922" w14:textId="77777777" w:rsidR="003357FA" w:rsidRDefault="003357FA" w:rsidP="00461F5F">
            <w:pPr>
              <w:rPr>
                <w:rFonts w:cs="Calibri"/>
                <w:color w:val="000000"/>
                <w:sz w:val="20"/>
                <w:szCs w:val="20"/>
              </w:rPr>
            </w:pPr>
            <w:r>
              <w:rPr>
                <w:rFonts w:cs="Calibri"/>
                <w:color w:val="000000"/>
                <w:sz w:val="20"/>
                <w:szCs w:val="20"/>
              </w:rPr>
              <w:t>CL211</w:t>
            </w:r>
          </w:p>
        </w:tc>
        <w:tc>
          <w:tcPr>
            <w:tcW w:w="2889" w:type="dxa"/>
            <w:tcBorders>
              <w:top w:val="nil"/>
              <w:left w:val="nil"/>
              <w:bottom w:val="nil"/>
              <w:right w:val="nil"/>
            </w:tcBorders>
            <w:shd w:val="clear" w:color="auto" w:fill="auto"/>
            <w:hideMark/>
          </w:tcPr>
          <w:p w14:paraId="1C1CC9DB" w14:textId="77777777" w:rsidR="003357FA" w:rsidRDefault="003357FA" w:rsidP="00461F5F">
            <w:pPr>
              <w:rPr>
                <w:rFonts w:cs="Calibri"/>
                <w:color w:val="000000"/>
                <w:sz w:val="20"/>
                <w:szCs w:val="20"/>
              </w:rPr>
            </w:pPr>
            <w:r>
              <w:rPr>
                <w:rFonts w:cs="Calibri"/>
                <w:color w:val="000000"/>
                <w:sz w:val="20"/>
                <w:szCs w:val="20"/>
              </w:rPr>
              <w:t>Clinical Counseling 1: The Student</w:t>
            </w:r>
          </w:p>
        </w:tc>
        <w:tc>
          <w:tcPr>
            <w:tcW w:w="737" w:type="dxa"/>
            <w:tcBorders>
              <w:top w:val="nil"/>
              <w:left w:val="nil"/>
              <w:bottom w:val="nil"/>
              <w:right w:val="nil"/>
            </w:tcBorders>
            <w:shd w:val="clear" w:color="auto" w:fill="auto"/>
            <w:noWrap/>
            <w:hideMark/>
          </w:tcPr>
          <w:p w14:paraId="17789B7F" w14:textId="77777777" w:rsidR="003357FA" w:rsidRDefault="003357FA" w:rsidP="00461F5F">
            <w:pPr>
              <w:jc w:val="right"/>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08F20ED0"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492EF377"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293EF506"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6F4AA405"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D83408A"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925F50D" w14:textId="77777777" w:rsidTr="00461F5F">
        <w:trPr>
          <w:trHeight w:val="255"/>
        </w:trPr>
        <w:tc>
          <w:tcPr>
            <w:tcW w:w="1091" w:type="dxa"/>
            <w:tcBorders>
              <w:top w:val="nil"/>
              <w:left w:val="single" w:sz="8" w:space="0" w:color="auto"/>
              <w:bottom w:val="nil"/>
              <w:right w:val="nil"/>
            </w:tcBorders>
            <w:shd w:val="clear" w:color="auto" w:fill="auto"/>
            <w:noWrap/>
            <w:hideMark/>
          </w:tcPr>
          <w:p w14:paraId="40338A19" w14:textId="77777777" w:rsidR="003357FA" w:rsidRDefault="003357FA" w:rsidP="00461F5F">
            <w:pPr>
              <w:rPr>
                <w:rFonts w:cs="Calibri"/>
                <w:color w:val="000000"/>
                <w:sz w:val="20"/>
                <w:szCs w:val="20"/>
              </w:rPr>
            </w:pPr>
          </w:p>
        </w:tc>
        <w:tc>
          <w:tcPr>
            <w:tcW w:w="2889" w:type="dxa"/>
            <w:tcBorders>
              <w:top w:val="nil"/>
              <w:left w:val="nil"/>
              <w:bottom w:val="nil"/>
              <w:right w:val="nil"/>
            </w:tcBorders>
            <w:shd w:val="clear" w:color="auto" w:fill="auto"/>
            <w:hideMark/>
          </w:tcPr>
          <w:p w14:paraId="1445BCDF" w14:textId="77777777" w:rsidR="003357FA" w:rsidRDefault="003357FA" w:rsidP="00461F5F">
            <w:pPr>
              <w:rPr>
                <w:rFonts w:cs="Calibri"/>
                <w:color w:val="000000"/>
                <w:sz w:val="20"/>
                <w:szCs w:val="20"/>
              </w:rPr>
            </w:pPr>
          </w:p>
        </w:tc>
        <w:tc>
          <w:tcPr>
            <w:tcW w:w="737" w:type="dxa"/>
            <w:tcBorders>
              <w:top w:val="nil"/>
              <w:left w:val="nil"/>
              <w:bottom w:val="nil"/>
              <w:right w:val="nil"/>
            </w:tcBorders>
            <w:shd w:val="clear" w:color="auto" w:fill="auto"/>
            <w:noWrap/>
            <w:hideMark/>
          </w:tcPr>
          <w:p w14:paraId="526B7E0B" w14:textId="77777777" w:rsidR="003357FA" w:rsidRDefault="003357FA" w:rsidP="00461F5F">
            <w:pPr>
              <w:rPr>
                <w:rFonts w:cs="Calibri"/>
                <w:color w:val="000000"/>
                <w:sz w:val="20"/>
                <w:szCs w:val="20"/>
              </w:rPr>
            </w:pPr>
          </w:p>
        </w:tc>
        <w:tc>
          <w:tcPr>
            <w:tcW w:w="902" w:type="dxa"/>
            <w:tcBorders>
              <w:top w:val="nil"/>
              <w:left w:val="nil"/>
              <w:bottom w:val="nil"/>
              <w:right w:val="nil"/>
            </w:tcBorders>
            <w:shd w:val="clear" w:color="auto" w:fill="auto"/>
            <w:noWrap/>
            <w:hideMark/>
          </w:tcPr>
          <w:p w14:paraId="00CF4D55" w14:textId="77777777" w:rsidR="003357FA" w:rsidRDefault="003357FA" w:rsidP="00461F5F">
            <w:pPr>
              <w:jc w:val="right"/>
              <w:rPr>
                <w:sz w:val="20"/>
                <w:szCs w:val="20"/>
              </w:rPr>
            </w:pPr>
          </w:p>
        </w:tc>
        <w:tc>
          <w:tcPr>
            <w:tcW w:w="1351" w:type="dxa"/>
            <w:tcBorders>
              <w:top w:val="nil"/>
              <w:left w:val="nil"/>
              <w:bottom w:val="nil"/>
              <w:right w:val="nil"/>
            </w:tcBorders>
            <w:shd w:val="clear" w:color="auto" w:fill="auto"/>
            <w:hideMark/>
          </w:tcPr>
          <w:p w14:paraId="2BD6677C" w14:textId="77777777" w:rsidR="003357FA" w:rsidRDefault="003357FA" w:rsidP="00461F5F">
            <w:pPr>
              <w:jc w:val="right"/>
              <w:rPr>
                <w:sz w:val="20"/>
                <w:szCs w:val="20"/>
              </w:rPr>
            </w:pPr>
          </w:p>
        </w:tc>
        <w:tc>
          <w:tcPr>
            <w:tcW w:w="1345" w:type="dxa"/>
            <w:tcBorders>
              <w:top w:val="nil"/>
              <w:left w:val="nil"/>
              <w:bottom w:val="nil"/>
              <w:right w:val="nil"/>
            </w:tcBorders>
            <w:shd w:val="clear" w:color="auto" w:fill="auto"/>
            <w:hideMark/>
          </w:tcPr>
          <w:p w14:paraId="5B4CBCF7"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29FA288F" w14:textId="77777777" w:rsidR="003357FA" w:rsidRDefault="003357FA" w:rsidP="00461F5F">
            <w:pPr>
              <w:jc w:val="center"/>
              <w:rPr>
                <w:rFonts w:cs="Calibri"/>
                <w:color w:val="000000"/>
                <w:sz w:val="20"/>
                <w:szCs w:val="20"/>
              </w:rPr>
            </w:pPr>
          </w:p>
        </w:tc>
        <w:tc>
          <w:tcPr>
            <w:tcW w:w="653" w:type="dxa"/>
            <w:tcBorders>
              <w:top w:val="nil"/>
              <w:left w:val="nil"/>
              <w:bottom w:val="nil"/>
              <w:right w:val="single" w:sz="8" w:space="0" w:color="auto"/>
            </w:tcBorders>
            <w:shd w:val="clear" w:color="auto" w:fill="auto"/>
            <w:noWrap/>
            <w:hideMark/>
          </w:tcPr>
          <w:p w14:paraId="7CF2C96A" w14:textId="77777777" w:rsidR="003357FA" w:rsidRDefault="003357FA" w:rsidP="00461F5F">
            <w:pPr>
              <w:jc w:val="center"/>
              <w:rPr>
                <w:rFonts w:cs="Calibri"/>
                <w:color w:val="000000"/>
                <w:sz w:val="20"/>
                <w:szCs w:val="20"/>
              </w:rPr>
            </w:pPr>
          </w:p>
        </w:tc>
      </w:tr>
      <w:tr w:rsidR="003357FA" w14:paraId="71B79B1C" w14:textId="77777777" w:rsidTr="00461F5F">
        <w:trPr>
          <w:trHeight w:val="420"/>
        </w:trPr>
        <w:tc>
          <w:tcPr>
            <w:tcW w:w="1091" w:type="dxa"/>
            <w:tcBorders>
              <w:top w:val="nil"/>
              <w:left w:val="single" w:sz="8" w:space="0" w:color="auto"/>
              <w:bottom w:val="nil"/>
              <w:right w:val="nil"/>
            </w:tcBorders>
            <w:shd w:val="clear" w:color="auto" w:fill="auto"/>
            <w:noWrap/>
            <w:hideMark/>
          </w:tcPr>
          <w:p w14:paraId="1036ABD9" w14:textId="77777777" w:rsidR="003357FA" w:rsidRDefault="003357FA" w:rsidP="00461F5F">
            <w:pPr>
              <w:rPr>
                <w:rFonts w:cs="Calibri"/>
                <w:color w:val="000000"/>
                <w:sz w:val="20"/>
                <w:szCs w:val="20"/>
              </w:rPr>
            </w:pPr>
            <w:r>
              <w:rPr>
                <w:rFonts w:cs="Calibri"/>
                <w:color w:val="000000"/>
                <w:sz w:val="20"/>
                <w:szCs w:val="20"/>
              </w:rPr>
              <w:t>WS521</w:t>
            </w:r>
          </w:p>
        </w:tc>
        <w:tc>
          <w:tcPr>
            <w:tcW w:w="2889" w:type="dxa"/>
            <w:tcBorders>
              <w:top w:val="nil"/>
              <w:left w:val="nil"/>
              <w:bottom w:val="nil"/>
              <w:right w:val="nil"/>
            </w:tcBorders>
            <w:shd w:val="clear" w:color="auto" w:fill="auto"/>
            <w:hideMark/>
          </w:tcPr>
          <w:p w14:paraId="1C6B592F" w14:textId="77777777" w:rsidR="003357FA" w:rsidRDefault="003357FA" w:rsidP="00461F5F">
            <w:pPr>
              <w:rPr>
                <w:rFonts w:cs="Calibri"/>
                <w:color w:val="000000"/>
                <w:sz w:val="20"/>
                <w:szCs w:val="20"/>
              </w:rPr>
            </w:pPr>
            <w:r>
              <w:rPr>
                <w:rFonts w:cs="Calibri"/>
                <w:color w:val="000000"/>
                <w:sz w:val="20"/>
                <w:szCs w:val="20"/>
              </w:rPr>
              <w:t>Anatomy and Physiology 1</w:t>
            </w:r>
          </w:p>
        </w:tc>
        <w:tc>
          <w:tcPr>
            <w:tcW w:w="737" w:type="dxa"/>
            <w:tcBorders>
              <w:top w:val="nil"/>
              <w:left w:val="nil"/>
              <w:bottom w:val="nil"/>
              <w:right w:val="nil"/>
            </w:tcBorders>
            <w:shd w:val="clear" w:color="auto" w:fill="auto"/>
            <w:noWrap/>
            <w:hideMark/>
          </w:tcPr>
          <w:p w14:paraId="5D492023"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5962C42B" w14:textId="77777777" w:rsidR="003357FA" w:rsidRDefault="003357FA" w:rsidP="00461F5F">
            <w:pPr>
              <w:jc w:val="right"/>
              <w:rPr>
                <w:rFonts w:cs="Calibri"/>
                <w:color w:val="000000"/>
                <w:sz w:val="20"/>
                <w:szCs w:val="20"/>
              </w:rPr>
            </w:pPr>
            <w:r>
              <w:rPr>
                <w:rFonts w:cs="Calibri"/>
                <w:color w:val="000000"/>
                <w:sz w:val="20"/>
                <w:szCs w:val="20"/>
              </w:rPr>
              <w:t>37.5</w:t>
            </w:r>
          </w:p>
        </w:tc>
        <w:tc>
          <w:tcPr>
            <w:tcW w:w="1351" w:type="dxa"/>
            <w:tcBorders>
              <w:top w:val="nil"/>
              <w:left w:val="nil"/>
              <w:bottom w:val="nil"/>
              <w:right w:val="nil"/>
            </w:tcBorders>
            <w:shd w:val="clear" w:color="auto" w:fill="auto"/>
            <w:hideMark/>
          </w:tcPr>
          <w:p w14:paraId="3D0C7D36" w14:textId="77777777" w:rsidR="003357FA" w:rsidRDefault="003357FA" w:rsidP="00461F5F">
            <w:pPr>
              <w:rPr>
                <w:rFonts w:cs="Calibri"/>
                <w:color w:val="000000"/>
                <w:sz w:val="16"/>
                <w:szCs w:val="16"/>
              </w:rPr>
            </w:pPr>
          </w:p>
        </w:tc>
        <w:tc>
          <w:tcPr>
            <w:tcW w:w="1345" w:type="dxa"/>
            <w:tcBorders>
              <w:top w:val="nil"/>
              <w:left w:val="nil"/>
              <w:bottom w:val="nil"/>
              <w:right w:val="nil"/>
            </w:tcBorders>
            <w:shd w:val="clear" w:color="auto" w:fill="auto"/>
            <w:hideMark/>
          </w:tcPr>
          <w:p w14:paraId="232C676C" w14:textId="77777777" w:rsidR="003357FA" w:rsidRDefault="003357FA" w:rsidP="00461F5F">
            <w:pPr>
              <w:rPr>
                <w:rFonts w:cs="Calibri"/>
                <w:color w:val="000000"/>
                <w:sz w:val="16"/>
                <w:szCs w:val="16"/>
              </w:rPr>
            </w:pPr>
            <w:r>
              <w:rPr>
                <w:rFonts w:cs="Calibri"/>
                <w:color w:val="000000"/>
                <w:sz w:val="16"/>
                <w:szCs w:val="16"/>
              </w:rPr>
              <w:t>WS525.L1</w:t>
            </w:r>
          </w:p>
        </w:tc>
        <w:tc>
          <w:tcPr>
            <w:tcW w:w="752" w:type="dxa"/>
            <w:tcBorders>
              <w:top w:val="nil"/>
              <w:left w:val="nil"/>
              <w:bottom w:val="nil"/>
              <w:right w:val="nil"/>
            </w:tcBorders>
            <w:shd w:val="clear" w:color="auto" w:fill="auto"/>
            <w:noWrap/>
            <w:hideMark/>
          </w:tcPr>
          <w:p w14:paraId="798855CD"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E5082D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94DD798" w14:textId="77777777" w:rsidTr="00461F5F">
        <w:trPr>
          <w:trHeight w:val="420"/>
        </w:trPr>
        <w:tc>
          <w:tcPr>
            <w:tcW w:w="1091" w:type="dxa"/>
            <w:tcBorders>
              <w:top w:val="nil"/>
              <w:left w:val="single" w:sz="8" w:space="0" w:color="auto"/>
              <w:bottom w:val="nil"/>
              <w:right w:val="nil"/>
            </w:tcBorders>
            <w:shd w:val="clear" w:color="auto" w:fill="auto"/>
            <w:noWrap/>
            <w:hideMark/>
          </w:tcPr>
          <w:p w14:paraId="2BC685DF" w14:textId="77777777" w:rsidR="003357FA" w:rsidRDefault="003357FA" w:rsidP="00461F5F">
            <w:pPr>
              <w:rPr>
                <w:rFonts w:cs="Calibri"/>
                <w:color w:val="000000"/>
                <w:sz w:val="20"/>
                <w:szCs w:val="20"/>
              </w:rPr>
            </w:pPr>
            <w:r>
              <w:rPr>
                <w:rFonts w:cs="Calibri"/>
                <w:color w:val="000000"/>
                <w:sz w:val="20"/>
                <w:szCs w:val="20"/>
              </w:rPr>
              <w:t>WS525.L1</w:t>
            </w:r>
          </w:p>
        </w:tc>
        <w:tc>
          <w:tcPr>
            <w:tcW w:w="2889" w:type="dxa"/>
            <w:tcBorders>
              <w:top w:val="nil"/>
              <w:left w:val="nil"/>
              <w:bottom w:val="nil"/>
              <w:right w:val="nil"/>
            </w:tcBorders>
            <w:shd w:val="clear" w:color="auto" w:fill="auto"/>
            <w:hideMark/>
          </w:tcPr>
          <w:p w14:paraId="7A0A89DC" w14:textId="77777777" w:rsidR="003357FA" w:rsidRDefault="003357FA" w:rsidP="00461F5F">
            <w:pPr>
              <w:rPr>
                <w:rFonts w:cs="Calibri"/>
                <w:color w:val="000000"/>
                <w:sz w:val="20"/>
                <w:szCs w:val="20"/>
              </w:rPr>
            </w:pPr>
            <w:r>
              <w:rPr>
                <w:rFonts w:cs="Calibri"/>
                <w:color w:val="000000"/>
                <w:sz w:val="20"/>
                <w:szCs w:val="20"/>
              </w:rPr>
              <w:t>Anatomy and Physiology 1 Lab</w:t>
            </w:r>
          </w:p>
        </w:tc>
        <w:tc>
          <w:tcPr>
            <w:tcW w:w="737" w:type="dxa"/>
            <w:tcBorders>
              <w:top w:val="nil"/>
              <w:left w:val="nil"/>
              <w:bottom w:val="nil"/>
              <w:right w:val="nil"/>
            </w:tcBorders>
            <w:shd w:val="clear" w:color="auto" w:fill="auto"/>
            <w:noWrap/>
            <w:hideMark/>
          </w:tcPr>
          <w:p w14:paraId="0157B290"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1C69F8AF"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28761829" w14:textId="77777777" w:rsidR="003357FA" w:rsidRDefault="003357FA" w:rsidP="00461F5F">
            <w:pPr>
              <w:rPr>
                <w:rFonts w:cs="Calibri"/>
                <w:color w:val="000000"/>
                <w:sz w:val="16"/>
                <w:szCs w:val="16"/>
              </w:rPr>
            </w:pPr>
          </w:p>
        </w:tc>
        <w:tc>
          <w:tcPr>
            <w:tcW w:w="1345" w:type="dxa"/>
            <w:tcBorders>
              <w:top w:val="nil"/>
              <w:left w:val="nil"/>
              <w:bottom w:val="nil"/>
              <w:right w:val="nil"/>
            </w:tcBorders>
            <w:shd w:val="clear" w:color="auto" w:fill="auto"/>
            <w:hideMark/>
          </w:tcPr>
          <w:p w14:paraId="55899FEB" w14:textId="77777777" w:rsidR="003357FA" w:rsidRDefault="003357FA" w:rsidP="00461F5F">
            <w:pPr>
              <w:rPr>
                <w:rFonts w:cs="Calibri"/>
                <w:color w:val="000000"/>
                <w:sz w:val="16"/>
                <w:szCs w:val="16"/>
              </w:rPr>
            </w:pPr>
            <w:r>
              <w:rPr>
                <w:rFonts w:cs="Calibri"/>
                <w:color w:val="000000"/>
                <w:sz w:val="16"/>
                <w:szCs w:val="16"/>
              </w:rPr>
              <w:t>WS521</w:t>
            </w:r>
          </w:p>
        </w:tc>
        <w:tc>
          <w:tcPr>
            <w:tcW w:w="752" w:type="dxa"/>
            <w:tcBorders>
              <w:top w:val="nil"/>
              <w:left w:val="nil"/>
              <w:bottom w:val="nil"/>
              <w:right w:val="nil"/>
            </w:tcBorders>
            <w:shd w:val="clear" w:color="auto" w:fill="auto"/>
            <w:noWrap/>
            <w:hideMark/>
          </w:tcPr>
          <w:p w14:paraId="1BC8D35A"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0260DEBE"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3C8CCE5"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1A54C162"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408B8AF1"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445E1E2F" w14:textId="77777777" w:rsidR="003357FA" w:rsidRDefault="003357FA" w:rsidP="00461F5F">
            <w:pPr>
              <w:jc w:val="right"/>
              <w:rPr>
                <w:rFonts w:cs="Calibri"/>
                <w:b/>
                <w:bCs/>
                <w:color w:val="000000"/>
                <w:sz w:val="20"/>
                <w:szCs w:val="20"/>
              </w:rPr>
            </w:pPr>
            <w:r>
              <w:rPr>
                <w:rFonts w:cs="Calibri"/>
                <w:b/>
                <w:bCs/>
                <w:color w:val="000000"/>
                <w:sz w:val="20"/>
                <w:szCs w:val="20"/>
              </w:rPr>
              <w:t>13.5</w:t>
            </w:r>
          </w:p>
        </w:tc>
        <w:tc>
          <w:tcPr>
            <w:tcW w:w="902" w:type="dxa"/>
            <w:tcBorders>
              <w:top w:val="nil"/>
              <w:left w:val="nil"/>
              <w:bottom w:val="nil"/>
              <w:right w:val="nil"/>
            </w:tcBorders>
            <w:shd w:val="clear" w:color="auto" w:fill="F2F2F2" w:themeFill="background1" w:themeFillShade="F2"/>
            <w:noWrap/>
            <w:hideMark/>
          </w:tcPr>
          <w:p w14:paraId="69B8DAB9" w14:textId="77777777" w:rsidR="003357FA" w:rsidRDefault="003357FA" w:rsidP="00461F5F">
            <w:pPr>
              <w:jc w:val="right"/>
              <w:rPr>
                <w:rFonts w:cs="Calibri"/>
                <w:b/>
                <w:bCs/>
                <w:color w:val="000000"/>
                <w:sz w:val="20"/>
                <w:szCs w:val="20"/>
              </w:rPr>
            </w:pPr>
            <w:r>
              <w:rPr>
                <w:rFonts w:cs="Calibri"/>
                <w:b/>
                <w:bCs/>
                <w:color w:val="000000"/>
                <w:sz w:val="20"/>
                <w:szCs w:val="20"/>
              </w:rPr>
              <w:t>232.5</w:t>
            </w:r>
          </w:p>
        </w:tc>
        <w:tc>
          <w:tcPr>
            <w:tcW w:w="1351" w:type="dxa"/>
            <w:tcBorders>
              <w:top w:val="nil"/>
              <w:left w:val="nil"/>
              <w:bottom w:val="nil"/>
              <w:right w:val="nil"/>
            </w:tcBorders>
            <w:shd w:val="clear" w:color="auto" w:fill="F2F2F2" w:themeFill="background1" w:themeFillShade="F2"/>
            <w:hideMark/>
          </w:tcPr>
          <w:p w14:paraId="73ABC964"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2059E788"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34141CF5"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02A7A099"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3438096"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796959B0"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2</w:t>
            </w:r>
          </w:p>
        </w:tc>
        <w:tc>
          <w:tcPr>
            <w:tcW w:w="2889" w:type="dxa"/>
            <w:tcBorders>
              <w:top w:val="nil"/>
              <w:left w:val="nil"/>
              <w:bottom w:val="nil"/>
              <w:right w:val="nil"/>
            </w:tcBorders>
            <w:shd w:val="clear" w:color="auto" w:fill="A6A6A6" w:themeFill="background1" w:themeFillShade="A6"/>
            <w:vAlign w:val="center"/>
            <w:hideMark/>
          </w:tcPr>
          <w:p w14:paraId="59A2A674"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4FD8912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246277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1863E77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4BB318F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30D1B50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781B1D6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21E97681" w14:textId="77777777" w:rsidTr="00461F5F">
        <w:trPr>
          <w:trHeight w:val="255"/>
        </w:trPr>
        <w:tc>
          <w:tcPr>
            <w:tcW w:w="1091" w:type="dxa"/>
            <w:tcBorders>
              <w:top w:val="nil"/>
              <w:left w:val="single" w:sz="8" w:space="0" w:color="auto"/>
              <w:bottom w:val="nil"/>
              <w:right w:val="nil"/>
            </w:tcBorders>
            <w:shd w:val="clear" w:color="auto" w:fill="auto"/>
            <w:noWrap/>
            <w:hideMark/>
          </w:tcPr>
          <w:p w14:paraId="0FA8CCB1" w14:textId="77777777" w:rsidR="003357FA" w:rsidRDefault="003357FA" w:rsidP="00461F5F">
            <w:pPr>
              <w:rPr>
                <w:rFonts w:cs="Calibri"/>
                <w:color w:val="000000"/>
                <w:sz w:val="20"/>
                <w:szCs w:val="20"/>
              </w:rPr>
            </w:pPr>
            <w:r>
              <w:rPr>
                <w:rFonts w:cs="Calibri"/>
                <w:color w:val="000000"/>
                <w:sz w:val="20"/>
                <w:szCs w:val="20"/>
              </w:rPr>
              <w:t>OM512</w:t>
            </w:r>
          </w:p>
        </w:tc>
        <w:tc>
          <w:tcPr>
            <w:tcW w:w="2889" w:type="dxa"/>
            <w:tcBorders>
              <w:top w:val="nil"/>
              <w:left w:val="nil"/>
              <w:bottom w:val="nil"/>
              <w:right w:val="nil"/>
            </w:tcBorders>
            <w:shd w:val="clear" w:color="auto" w:fill="auto"/>
            <w:hideMark/>
          </w:tcPr>
          <w:p w14:paraId="59C15FBE" w14:textId="77777777" w:rsidR="003357FA" w:rsidRDefault="003357FA" w:rsidP="00461F5F">
            <w:pPr>
              <w:rPr>
                <w:rFonts w:cs="Calibri"/>
                <w:color w:val="000000"/>
                <w:sz w:val="20"/>
                <w:szCs w:val="20"/>
              </w:rPr>
            </w:pPr>
            <w:r>
              <w:rPr>
                <w:rFonts w:cs="Calibri"/>
                <w:color w:val="000000"/>
                <w:sz w:val="20"/>
                <w:szCs w:val="20"/>
              </w:rPr>
              <w:t>Fundamentals of Chinese Medicine 2</w:t>
            </w:r>
          </w:p>
        </w:tc>
        <w:tc>
          <w:tcPr>
            <w:tcW w:w="737" w:type="dxa"/>
            <w:tcBorders>
              <w:top w:val="nil"/>
              <w:left w:val="nil"/>
              <w:bottom w:val="nil"/>
              <w:right w:val="nil"/>
            </w:tcBorders>
            <w:shd w:val="clear" w:color="auto" w:fill="auto"/>
            <w:noWrap/>
            <w:hideMark/>
          </w:tcPr>
          <w:p w14:paraId="6A82D3C3"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3802D494"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5FA20B74" w14:textId="77777777" w:rsidR="003357FA" w:rsidRDefault="003357FA" w:rsidP="00461F5F">
            <w:pPr>
              <w:rPr>
                <w:rFonts w:cs="Calibri"/>
                <w:color w:val="000000"/>
                <w:sz w:val="16"/>
                <w:szCs w:val="16"/>
              </w:rPr>
            </w:pPr>
            <w:r>
              <w:rPr>
                <w:rFonts w:cs="Calibri"/>
                <w:color w:val="000000"/>
                <w:sz w:val="16"/>
                <w:szCs w:val="16"/>
              </w:rPr>
              <w:t>OM511</w:t>
            </w:r>
          </w:p>
        </w:tc>
        <w:tc>
          <w:tcPr>
            <w:tcW w:w="1345" w:type="dxa"/>
            <w:tcBorders>
              <w:top w:val="nil"/>
              <w:left w:val="nil"/>
              <w:bottom w:val="nil"/>
              <w:right w:val="nil"/>
            </w:tcBorders>
            <w:shd w:val="clear" w:color="auto" w:fill="auto"/>
            <w:hideMark/>
          </w:tcPr>
          <w:p w14:paraId="669E4B3D"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61B944CA"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B90ED39"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EFAAD58" w14:textId="77777777" w:rsidTr="00461F5F">
        <w:trPr>
          <w:trHeight w:val="420"/>
        </w:trPr>
        <w:tc>
          <w:tcPr>
            <w:tcW w:w="1091" w:type="dxa"/>
            <w:tcBorders>
              <w:top w:val="nil"/>
              <w:left w:val="single" w:sz="8" w:space="0" w:color="auto"/>
              <w:bottom w:val="nil"/>
              <w:right w:val="nil"/>
            </w:tcBorders>
            <w:shd w:val="clear" w:color="auto" w:fill="auto"/>
            <w:noWrap/>
            <w:hideMark/>
          </w:tcPr>
          <w:p w14:paraId="147401B1" w14:textId="77777777" w:rsidR="003357FA" w:rsidRDefault="003357FA" w:rsidP="00461F5F">
            <w:pPr>
              <w:rPr>
                <w:rFonts w:cs="Calibri"/>
                <w:color w:val="000000"/>
                <w:sz w:val="20"/>
                <w:szCs w:val="20"/>
              </w:rPr>
            </w:pPr>
            <w:r>
              <w:rPr>
                <w:rFonts w:cs="Calibri"/>
                <w:color w:val="000000"/>
                <w:sz w:val="20"/>
                <w:szCs w:val="20"/>
              </w:rPr>
              <w:t>AC504a</w:t>
            </w:r>
          </w:p>
        </w:tc>
        <w:tc>
          <w:tcPr>
            <w:tcW w:w="2889" w:type="dxa"/>
            <w:tcBorders>
              <w:top w:val="nil"/>
              <w:left w:val="nil"/>
              <w:bottom w:val="nil"/>
              <w:right w:val="nil"/>
            </w:tcBorders>
            <w:shd w:val="clear" w:color="auto" w:fill="auto"/>
            <w:hideMark/>
          </w:tcPr>
          <w:p w14:paraId="41719A13"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1</w:t>
            </w:r>
            <w:proofErr w:type="gramEnd"/>
          </w:p>
        </w:tc>
        <w:tc>
          <w:tcPr>
            <w:tcW w:w="737" w:type="dxa"/>
            <w:tcBorders>
              <w:top w:val="nil"/>
              <w:left w:val="nil"/>
              <w:bottom w:val="nil"/>
              <w:right w:val="nil"/>
            </w:tcBorders>
            <w:shd w:val="clear" w:color="auto" w:fill="auto"/>
            <w:noWrap/>
            <w:hideMark/>
          </w:tcPr>
          <w:p w14:paraId="3E309C46"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69E80D4F"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06536E6A" w14:textId="77777777" w:rsidR="003357FA" w:rsidRDefault="003357FA" w:rsidP="00461F5F">
            <w:pPr>
              <w:rPr>
                <w:rFonts w:cs="Calibri"/>
                <w:color w:val="000000"/>
                <w:sz w:val="16"/>
                <w:szCs w:val="16"/>
              </w:rPr>
            </w:pPr>
            <w:r>
              <w:rPr>
                <w:rFonts w:cs="Calibri"/>
                <w:color w:val="000000"/>
                <w:sz w:val="16"/>
                <w:szCs w:val="16"/>
              </w:rPr>
              <w:t>WS521, WS525.L1, OM511</w:t>
            </w:r>
          </w:p>
        </w:tc>
        <w:tc>
          <w:tcPr>
            <w:tcW w:w="1345" w:type="dxa"/>
            <w:tcBorders>
              <w:top w:val="nil"/>
              <w:left w:val="nil"/>
              <w:bottom w:val="nil"/>
              <w:right w:val="nil"/>
            </w:tcBorders>
            <w:shd w:val="clear" w:color="auto" w:fill="auto"/>
            <w:hideMark/>
          </w:tcPr>
          <w:p w14:paraId="49BF7C66"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2142F1E"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6B607879"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3DA6A10" w14:textId="77777777" w:rsidTr="00461F5F">
        <w:trPr>
          <w:trHeight w:val="420"/>
        </w:trPr>
        <w:tc>
          <w:tcPr>
            <w:tcW w:w="1091" w:type="dxa"/>
            <w:tcBorders>
              <w:top w:val="nil"/>
              <w:left w:val="single" w:sz="8" w:space="0" w:color="auto"/>
              <w:bottom w:val="nil"/>
              <w:right w:val="nil"/>
            </w:tcBorders>
            <w:shd w:val="clear" w:color="auto" w:fill="auto"/>
            <w:noWrap/>
            <w:hideMark/>
          </w:tcPr>
          <w:p w14:paraId="21D8FEAF" w14:textId="77777777" w:rsidR="003357FA" w:rsidRDefault="003357FA" w:rsidP="00461F5F">
            <w:pPr>
              <w:rPr>
                <w:rFonts w:cs="Calibri"/>
                <w:color w:val="000000"/>
                <w:sz w:val="20"/>
                <w:szCs w:val="20"/>
              </w:rPr>
            </w:pPr>
            <w:r>
              <w:rPr>
                <w:rFonts w:cs="Calibri"/>
                <w:color w:val="000000"/>
                <w:sz w:val="20"/>
                <w:szCs w:val="20"/>
              </w:rPr>
              <w:t>WS515</w:t>
            </w:r>
          </w:p>
        </w:tc>
        <w:tc>
          <w:tcPr>
            <w:tcW w:w="2889" w:type="dxa"/>
            <w:tcBorders>
              <w:top w:val="nil"/>
              <w:left w:val="nil"/>
              <w:bottom w:val="nil"/>
              <w:right w:val="nil"/>
            </w:tcBorders>
            <w:shd w:val="clear" w:color="auto" w:fill="auto"/>
            <w:hideMark/>
          </w:tcPr>
          <w:p w14:paraId="1CAF40D7" w14:textId="77777777" w:rsidR="003357FA" w:rsidRDefault="003357FA" w:rsidP="00461F5F">
            <w:pPr>
              <w:rPr>
                <w:rFonts w:cs="Calibri"/>
                <w:color w:val="000000"/>
                <w:sz w:val="20"/>
                <w:szCs w:val="20"/>
              </w:rPr>
            </w:pPr>
            <w:r>
              <w:rPr>
                <w:rFonts w:cs="Calibri"/>
                <w:color w:val="000000"/>
                <w:sz w:val="20"/>
                <w:szCs w:val="20"/>
              </w:rPr>
              <w:t>Anatomy and Physiology 2</w:t>
            </w:r>
          </w:p>
        </w:tc>
        <w:tc>
          <w:tcPr>
            <w:tcW w:w="737" w:type="dxa"/>
            <w:tcBorders>
              <w:top w:val="nil"/>
              <w:left w:val="nil"/>
              <w:bottom w:val="nil"/>
              <w:right w:val="nil"/>
            </w:tcBorders>
            <w:shd w:val="clear" w:color="auto" w:fill="auto"/>
            <w:noWrap/>
            <w:hideMark/>
          </w:tcPr>
          <w:p w14:paraId="0A57339A"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E6356F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540C082A" w14:textId="77777777" w:rsidR="003357FA" w:rsidRDefault="003357FA" w:rsidP="00461F5F">
            <w:pPr>
              <w:rPr>
                <w:rFonts w:cs="Calibri"/>
                <w:color w:val="000000"/>
                <w:sz w:val="16"/>
                <w:szCs w:val="16"/>
              </w:rPr>
            </w:pPr>
            <w:r>
              <w:rPr>
                <w:rFonts w:cs="Calibri"/>
                <w:color w:val="000000"/>
                <w:sz w:val="16"/>
                <w:szCs w:val="16"/>
              </w:rPr>
              <w:t>WS521, WS525.L1, BIO101</w:t>
            </w:r>
          </w:p>
        </w:tc>
        <w:tc>
          <w:tcPr>
            <w:tcW w:w="1345" w:type="dxa"/>
            <w:tcBorders>
              <w:top w:val="nil"/>
              <w:left w:val="nil"/>
              <w:bottom w:val="nil"/>
              <w:right w:val="nil"/>
            </w:tcBorders>
            <w:shd w:val="clear" w:color="auto" w:fill="auto"/>
            <w:hideMark/>
          </w:tcPr>
          <w:p w14:paraId="6CA20334"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1E61DAD4"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2B14B11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C6C4AED" w14:textId="77777777" w:rsidTr="00461F5F">
        <w:trPr>
          <w:trHeight w:val="255"/>
        </w:trPr>
        <w:tc>
          <w:tcPr>
            <w:tcW w:w="1091" w:type="dxa"/>
            <w:tcBorders>
              <w:top w:val="nil"/>
              <w:left w:val="single" w:sz="8" w:space="0" w:color="auto"/>
              <w:bottom w:val="nil"/>
              <w:right w:val="nil"/>
            </w:tcBorders>
            <w:shd w:val="clear" w:color="auto" w:fill="auto"/>
            <w:noWrap/>
            <w:hideMark/>
          </w:tcPr>
          <w:p w14:paraId="7D23D62E" w14:textId="77777777" w:rsidR="003357FA" w:rsidRDefault="003357FA" w:rsidP="00461F5F">
            <w:pPr>
              <w:rPr>
                <w:rFonts w:cs="Calibri"/>
                <w:color w:val="000000"/>
                <w:sz w:val="20"/>
                <w:szCs w:val="20"/>
              </w:rPr>
            </w:pPr>
            <w:r>
              <w:rPr>
                <w:rFonts w:cs="Calibri"/>
                <w:color w:val="000000"/>
                <w:sz w:val="20"/>
                <w:szCs w:val="20"/>
              </w:rPr>
              <w:t>HB501</w:t>
            </w:r>
          </w:p>
        </w:tc>
        <w:tc>
          <w:tcPr>
            <w:tcW w:w="2889" w:type="dxa"/>
            <w:tcBorders>
              <w:top w:val="nil"/>
              <w:left w:val="nil"/>
              <w:bottom w:val="nil"/>
              <w:right w:val="nil"/>
            </w:tcBorders>
            <w:shd w:val="clear" w:color="auto" w:fill="auto"/>
            <w:hideMark/>
          </w:tcPr>
          <w:p w14:paraId="62DC91E7" w14:textId="77777777" w:rsidR="003357FA" w:rsidRDefault="003357FA" w:rsidP="00461F5F">
            <w:pPr>
              <w:rPr>
                <w:rFonts w:cs="Calibri"/>
                <w:color w:val="000000"/>
                <w:sz w:val="20"/>
                <w:szCs w:val="20"/>
              </w:rPr>
            </w:pPr>
            <w:r>
              <w:rPr>
                <w:rFonts w:cs="Calibri"/>
                <w:color w:val="000000"/>
                <w:sz w:val="20"/>
                <w:szCs w:val="20"/>
              </w:rPr>
              <w:t>Introduction to Chinese Herbology</w:t>
            </w:r>
          </w:p>
        </w:tc>
        <w:tc>
          <w:tcPr>
            <w:tcW w:w="737" w:type="dxa"/>
            <w:tcBorders>
              <w:top w:val="nil"/>
              <w:left w:val="nil"/>
              <w:bottom w:val="nil"/>
              <w:right w:val="nil"/>
            </w:tcBorders>
            <w:shd w:val="clear" w:color="auto" w:fill="auto"/>
            <w:noWrap/>
            <w:hideMark/>
          </w:tcPr>
          <w:p w14:paraId="42D63A09"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F7D536C"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75F61C24" w14:textId="77777777" w:rsidR="003357FA" w:rsidRDefault="003357FA" w:rsidP="00461F5F">
            <w:pPr>
              <w:rPr>
                <w:rFonts w:cs="Calibri"/>
                <w:color w:val="000000"/>
                <w:sz w:val="16"/>
                <w:szCs w:val="16"/>
              </w:rPr>
            </w:pPr>
            <w:r>
              <w:rPr>
                <w:rFonts w:cs="Calibri"/>
                <w:color w:val="000000"/>
                <w:sz w:val="16"/>
                <w:szCs w:val="16"/>
              </w:rPr>
              <w:t>OM511</w:t>
            </w:r>
          </w:p>
        </w:tc>
        <w:tc>
          <w:tcPr>
            <w:tcW w:w="1345" w:type="dxa"/>
            <w:tcBorders>
              <w:top w:val="nil"/>
              <w:left w:val="nil"/>
              <w:bottom w:val="nil"/>
              <w:right w:val="nil"/>
            </w:tcBorders>
            <w:shd w:val="clear" w:color="auto" w:fill="auto"/>
            <w:hideMark/>
          </w:tcPr>
          <w:p w14:paraId="7DA27CF9"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DA14BE0"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0FE8AE1D"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FC911A3" w14:textId="77777777" w:rsidTr="00461F5F">
        <w:trPr>
          <w:trHeight w:val="255"/>
        </w:trPr>
        <w:tc>
          <w:tcPr>
            <w:tcW w:w="1091" w:type="dxa"/>
            <w:tcBorders>
              <w:top w:val="nil"/>
              <w:left w:val="single" w:sz="8" w:space="0" w:color="auto"/>
              <w:bottom w:val="nil"/>
              <w:right w:val="nil"/>
            </w:tcBorders>
            <w:shd w:val="clear" w:color="auto" w:fill="auto"/>
            <w:noWrap/>
            <w:hideMark/>
          </w:tcPr>
          <w:p w14:paraId="11834F60" w14:textId="77777777" w:rsidR="003357FA" w:rsidRDefault="003357FA" w:rsidP="00461F5F">
            <w:pPr>
              <w:rPr>
                <w:rFonts w:cs="Calibri"/>
                <w:color w:val="000000"/>
                <w:sz w:val="20"/>
                <w:szCs w:val="20"/>
              </w:rPr>
            </w:pPr>
            <w:r>
              <w:rPr>
                <w:rFonts w:cs="Calibri"/>
                <w:color w:val="000000"/>
                <w:sz w:val="20"/>
                <w:szCs w:val="20"/>
              </w:rPr>
              <w:t>BT130</w:t>
            </w:r>
          </w:p>
        </w:tc>
        <w:tc>
          <w:tcPr>
            <w:tcW w:w="2889" w:type="dxa"/>
            <w:tcBorders>
              <w:top w:val="nil"/>
              <w:left w:val="nil"/>
              <w:bottom w:val="nil"/>
              <w:right w:val="nil"/>
            </w:tcBorders>
            <w:shd w:val="clear" w:color="auto" w:fill="auto"/>
            <w:hideMark/>
          </w:tcPr>
          <w:p w14:paraId="7588D14A" w14:textId="77777777" w:rsidR="003357FA" w:rsidRDefault="003357FA" w:rsidP="00461F5F">
            <w:pPr>
              <w:rPr>
                <w:rFonts w:cs="Calibri"/>
                <w:color w:val="000000"/>
                <w:sz w:val="20"/>
                <w:szCs w:val="20"/>
              </w:rPr>
            </w:pPr>
            <w:r>
              <w:rPr>
                <w:rFonts w:cs="Calibri"/>
                <w:color w:val="000000"/>
                <w:sz w:val="20"/>
                <w:szCs w:val="20"/>
              </w:rPr>
              <w:t xml:space="preserve">Tui Na Hand Techniques </w:t>
            </w:r>
          </w:p>
        </w:tc>
        <w:tc>
          <w:tcPr>
            <w:tcW w:w="737" w:type="dxa"/>
            <w:tcBorders>
              <w:top w:val="nil"/>
              <w:left w:val="nil"/>
              <w:bottom w:val="nil"/>
              <w:right w:val="nil"/>
            </w:tcBorders>
            <w:shd w:val="clear" w:color="auto" w:fill="auto"/>
            <w:noWrap/>
            <w:hideMark/>
          </w:tcPr>
          <w:p w14:paraId="1CD205A9" w14:textId="77777777" w:rsidR="003357FA" w:rsidRDefault="003357FA" w:rsidP="00461F5F">
            <w:pPr>
              <w:jc w:val="right"/>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402FEEF3"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09EEAFDB"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24DD144A"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5060296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4216269"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5F1E62E" w14:textId="77777777" w:rsidTr="00461F5F">
        <w:trPr>
          <w:trHeight w:val="255"/>
        </w:trPr>
        <w:tc>
          <w:tcPr>
            <w:tcW w:w="1091" w:type="dxa"/>
            <w:tcBorders>
              <w:top w:val="nil"/>
              <w:left w:val="single" w:sz="8" w:space="0" w:color="auto"/>
              <w:bottom w:val="nil"/>
              <w:right w:val="nil"/>
            </w:tcBorders>
            <w:shd w:val="clear" w:color="auto" w:fill="auto"/>
            <w:noWrap/>
            <w:hideMark/>
          </w:tcPr>
          <w:p w14:paraId="3FB67C99" w14:textId="77777777" w:rsidR="003357FA" w:rsidRDefault="003357FA" w:rsidP="00461F5F">
            <w:pPr>
              <w:rPr>
                <w:rFonts w:cs="Calibri"/>
                <w:color w:val="000000"/>
                <w:sz w:val="20"/>
                <w:szCs w:val="20"/>
              </w:rPr>
            </w:pPr>
            <w:r>
              <w:rPr>
                <w:rFonts w:cs="Calibri"/>
                <w:color w:val="000000"/>
                <w:sz w:val="20"/>
                <w:szCs w:val="20"/>
              </w:rPr>
              <w:t>CL531a</w:t>
            </w:r>
          </w:p>
        </w:tc>
        <w:tc>
          <w:tcPr>
            <w:tcW w:w="2889" w:type="dxa"/>
            <w:tcBorders>
              <w:top w:val="nil"/>
              <w:left w:val="nil"/>
              <w:bottom w:val="nil"/>
              <w:right w:val="nil"/>
            </w:tcBorders>
            <w:shd w:val="clear" w:color="auto" w:fill="auto"/>
            <w:hideMark/>
          </w:tcPr>
          <w:p w14:paraId="56D6C003" w14:textId="77777777" w:rsidR="003357FA" w:rsidRDefault="003357FA" w:rsidP="00461F5F">
            <w:pPr>
              <w:rPr>
                <w:rFonts w:cs="Calibri"/>
                <w:color w:val="000000"/>
                <w:sz w:val="20"/>
                <w:szCs w:val="20"/>
              </w:rPr>
            </w:pPr>
            <w:r>
              <w:rPr>
                <w:rFonts w:cs="Calibri"/>
                <w:color w:val="000000"/>
                <w:sz w:val="20"/>
                <w:szCs w:val="20"/>
              </w:rPr>
              <w:t>Clinical Observation</w:t>
            </w:r>
          </w:p>
        </w:tc>
        <w:tc>
          <w:tcPr>
            <w:tcW w:w="737" w:type="dxa"/>
            <w:tcBorders>
              <w:top w:val="nil"/>
              <w:left w:val="nil"/>
              <w:bottom w:val="nil"/>
              <w:right w:val="nil"/>
            </w:tcBorders>
            <w:shd w:val="clear" w:color="auto" w:fill="auto"/>
            <w:noWrap/>
            <w:hideMark/>
          </w:tcPr>
          <w:p w14:paraId="07912968"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6EE26FD"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595A9831" w14:textId="77777777" w:rsidR="003357FA" w:rsidRDefault="003357FA" w:rsidP="00461F5F">
            <w:pPr>
              <w:rPr>
                <w:rFonts w:cs="Calibri"/>
                <w:color w:val="000000"/>
                <w:sz w:val="16"/>
                <w:szCs w:val="16"/>
              </w:rPr>
            </w:pPr>
            <w:r>
              <w:rPr>
                <w:rFonts w:cs="Calibri"/>
                <w:color w:val="000000"/>
                <w:sz w:val="16"/>
                <w:szCs w:val="16"/>
              </w:rPr>
              <w:t>OM511, CL501</w:t>
            </w:r>
          </w:p>
        </w:tc>
        <w:tc>
          <w:tcPr>
            <w:tcW w:w="1345" w:type="dxa"/>
            <w:tcBorders>
              <w:top w:val="nil"/>
              <w:left w:val="nil"/>
              <w:bottom w:val="nil"/>
              <w:right w:val="nil"/>
            </w:tcBorders>
            <w:shd w:val="clear" w:color="auto" w:fill="auto"/>
            <w:hideMark/>
          </w:tcPr>
          <w:p w14:paraId="038D794E" w14:textId="77777777" w:rsidR="003357FA" w:rsidRDefault="003357FA" w:rsidP="00461F5F">
            <w:pPr>
              <w:rPr>
                <w:rFonts w:cs="Calibri"/>
                <w:color w:val="000000"/>
                <w:sz w:val="16"/>
                <w:szCs w:val="16"/>
              </w:rPr>
            </w:pPr>
            <w:r>
              <w:rPr>
                <w:rFonts w:cs="Calibri"/>
                <w:color w:val="000000"/>
                <w:sz w:val="16"/>
                <w:szCs w:val="16"/>
              </w:rPr>
              <w:t>CPR/1</w:t>
            </w:r>
            <w:r>
              <w:rPr>
                <w:rFonts w:cs="Calibri"/>
                <w:color w:val="000000"/>
                <w:sz w:val="16"/>
                <w:szCs w:val="16"/>
                <w:vertAlign w:val="superscript"/>
              </w:rPr>
              <w:t>st</w:t>
            </w:r>
            <w:r>
              <w:rPr>
                <w:rFonts w:cs="Calibri"/>
                <w:color w:val="000000"/>
                <w:sz w:val="16"/>
                <w:szCs w:val="16"/>
              </w:rPr>
              <w:t xml:space="preserve"> Aid</w:t>
            </w:r>
          </w:p>
        </w:tc>
        <w:tc>
          <w:tcPr>
            <w:tcW w:w="752" w:type="dxa"/>
            <w:tcBorders>
              <w:top w:val="nil"/>
              <w:left w:val="nil"/>
              <w:bottom w:val="nil"/>
              <w:right w:val="nil"/>
            </w:tcBorders>
            <w:shd w:val="clear" w:color="auto" w:fill="auto"/>
            <w:noWrap/>
            <w:hideMark/>
          </w:tcPr>
          <w:p w14:paraId="65734F3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3B305CB"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BAC281E" w14:textId="77777777" w:rsidTr="00461F5F">
        <w:trPr>
          <w:trHeight w:val="255"/>
        </w:trPr>
        <w:tc>
          <w:tcPr>
            <w:tcW w:w="1091" w:type="dxa"/>
            <w:tcBorders>
              <w:top w:val="nil"/>
              <w:left w:val="single" w:sz="8" w:space="0" w:color="auto"/>
              <w:bottom w:val="nil"/>
              <w:right w:val="nil"/>
            </w:tcBorders>
            <w:shd w:val="clear" w:color="auto" w:fill="auto"/>
            <w:noWrap/>
            <w:hideMark/>
          </w:tcPr>
          <w:p w14:paraId="3C185DB6" w14:textId="77777777" w:rsidR="003357FA" w:rsidRDefault="003357FA" w:rsidP="00461F5F">
            <w:pPr>
              <w:rPr>
                <w:rFonts w:cs="Calibri"/>
                <w:color w:val="000000"/>
                <w:sz w:val="20"/>
                <w:szCs w:val="20"/>
              </w:rPr>
            </w:pPr>
            <w:r>
              <w:rPr>
                <w:rFonts w:cs="Calibri"/>
                <w:color w:val="000000"/>
                <w:sz w:val="20"/>
                <w:szCs w:val="20"/>
              </w:rPr>
              <w:lastRenderedPageBreak/>
              <w:t>CF0.00</w:t>
            </w:r>
          </w:p>
        </w:tc>
        <w:tc>
          <w:tcPr>
            <w:tcW w:w="2889" w:type="dxa"/>
            <w:tcBorders>
              <w:top w:val="nil"/>
              <w:left w:val="nil"/>
              <w:bottom w:val="nil"/>
              <w:right w:val="nil"/>
            </w:tcBorders>
            <w:shd w:val="clear" w:color="auto" w:fill="auto"/>
            <w:hideMark/>
          </w:tcPr>
          <w:p w14:paraId="0DCFD148" w14:textId="77777777" w:rsidR="003357FA" w:rsidRDefault="003357FA" w:rsidP="00461F5F">
            <w:pPr>
              <w:rPr>
                <w:rFonts w:cs="Calibri"/>
                <w:color w:val="000000"/>
                <w:sz w:val="20"/>
                <w:szCs w:val="20"/>
              </w:rPr>
            </w:pPr>
            <w:r>
              <w:rPr>
                <w:rFonts w:cs="Calibri"/>
                <w:color w:val="000000"/>
                <w:sz w:val="20"/>
                <w:szCs w:val="20"/>
              </w:rPr>
              <w:t>CPR/First Aid (8 hours required)</w:t>
            </w:r>
          </w:p>
        </w:tc>
        <w:tc>
          <w:tcPr>
            <w:tcW w:w="737" w:type="dxa"/>
            <w:tcBorders>
              <w:top w:val="nil"/>
              <w:left w:val="nil"/>
              <w:bottom w:val="nil"/>
              <w:right w:val="nil"/>
            </w:tcBorders>
            <w:shd w:val="clear" w:color="auto" w:fill="auto"/>
            <w:noWrap/>
            <w:hideMark/>
          </w:tcPr>
          <w:p w14:paraId="789C798A" w14:textId="77777777" w:rsidR="003357FA" w:rsidRDefault="003357FA" w:rsidP="00461F5F">
            <w:pPr>
              <w:jc w:val="right"/>
              <w:rPr>
                <w:rFonts w:cs="Calibri"/>
                <w:color w:val="000000"/>
                <w:sz w:val="20"/>
                <w:szCs w:val="20"/>
              </w:rPr>
            </w:pPr>
            <w:r>
              <w:rPr>
                <w:rFonts w:cs="Calibri"/>
                <w:color w:val="000000"/>
                <w:sz w:val="20"/>
                <w:szCs w:val="20"/>
              </w:rPr>
              <w:t>0.0</w:t>
            </w:r>
          </w:p>
        </w:tc>
        <w:tc>
          <w:tcPr>
            <w:tcW w:w="902" w:type="dxa"/>
            <w:tcBorders>
              <w:top w:val="nil"/>
              <w:left w:val="nil"/>
              <w:bottom w:val="nil"/>
              <w:right w:val="nil"/>
            </w:tcBorders>
            <w:shd w:val="clear" w:color="auto" w:fill="auto"/>
            <w:noWrap/>
            <w:hideMark/>
          </w:tcPr>
          <w:p w14:paraId="25EFA0CA" w14:textId="77777777" w:rsidR="003357FA" w:rsidRDefault="003357FA" w:rsidP="00461F5F">
            <w:pPr>
              <w:jc w:val="right"/>
              <w:rPr>
                <w:rFonts w:cs="Calibri"/>
                <w:color w:val="000000"/>
                <w:sz w:val="20"/>
                <w:szCs w:val="20"/>
              </w:rPr>
            </w:pPr>
            <w:r>
              <w:rPr>
                <w:rFonts w:cs="Calibri"/>
                <w:color w:val="000000"/>
                <w:sz w:val="20"/>
                <w:szCs w:val="20"/>
              </w:rPr>
              <w:t>0.0</w:t>
            </w:r>
          </w:p>
        </w:tc>
        <w:tc>
          <w:tcPr>
            <w:tcW w:w="1351" w:type="dxa"/>
            <w:tcBorders>
              <w:top w:val="nil"/>
              <w:left w:val="nil"/>
              <w:bottom w:val="nil"/>
              <w:right w:val="nil"/>
            </w:tcBorders>
            <w:shd w:val="clear" w:color="auto" w:fill="auto"/>
            <w:hideMark/>
          </w:tcPr>
          <w:p w14:paraId="74F83062"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706518FC"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717C5F46"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4B5FF7A4"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9976705"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568BE30F"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4F92A053"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471D5CE1" w14:textId="77777777" w:rsidR="003357FA" w:rsidRDefault="003357FA" w:rsidP="00461F5F">
            <w:pPr>
              <w:jc w:val="right"/>
              <w:rPr>
                <w:rFonts w:cs="Calibri"/>
                <w:b/>
                <w:bCs/>
                <w:color w:val="000000"/>
                <w:sz w:val="20"/>
                <w:szCs w:val="20"/>
              </w:rPr>
            </w:pPr>
            <w:r>
              <w:rPr>
                <w:rFonts w:cs="Calibri"/>
                <w:b/>
                <w:bCs/>
                <w:color w:val="000000"/>
                <w:sz w:val="20"/>
                <w:szCs w:val="20"/>
              </w:rPr>
              <w:t>14.0</w:t>
            </w:r>
          </w:p>
        </w:tc>
        <w:tc>
          <w:tcPr>
            <w:tcW w:w="902" w:type="dxa"/>
            <w:tcBorders>
              <w:top w:val="nil"/>
              <w:left w:val="nil"/>
              <w:bottom w:val="nil"/>
              <w:right w:val="nil"/>
            </w:tcBorders>
            <w:shd w:val="clear" w:color="auto" w:fill="F2F2F2" w:themeFill="background1" w:themeFillShade="F2"/>
            <w:noWrap/>
            <w:hideMark/>
          </w:tcPr>
          <w:p w14:paraId="4C80FD94" w14:textId="77777777" w:rsidR="003357FA" w:rsidRDefault="003357FA" w:rsidP="00461F5F">
            <w:pPr>
              <w:jc w:val="right"/>
              <w:rPr>
                <w:rFonts w:cs="Calibri"/>
                <w:b/>
                <w:bCs/>
                <w:color w:val="000000"/>
                <w:sz w:val="20"/>
                <w:szCs w:val="20"/>
              </w:rPr>
            </w:pPr>
            <w:r>
              <w:rPr>
                <w:rFonts w:cs="Calibri"/>
                <w:b/>
                <w:bCs/>
                <w:color w:val="000000"/>
                <w:sz w:val="20"/>
                <w:szCs w:val="20"/>
              </w:rPr>
              <w:t>255.0</w:t>
            </w:r>
          </w:p>
        </w:tc>
        <w:tc>
          <w:tcPr>
            <w:tcW w:w="1351" w:type="dxa"/>
            <w:tcBorders>
              <w:top w:val="nil"/>
              <w:left w:val="nil"/>
              <w:bottom w:val="nil"/>
              <w:right w:val="nil"/>
            </w:tcBorders>
            <w:shd w:val="clear" w:color="auto" w:fill="F2F2F2" w:themeFill="background1" w:themeFillShade="F2"/>
            <w:hideMark/>
          </w:tcPr>
          <w:p w14:paraId="0B8CE871"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37BDEA14"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0BC9CF7F"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5829E086"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0DEED5A"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20580BB3"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3</w:t>
            </w:r>
          </w:p>
        </w:tc>
        <w:tc>
          <w:tcPr>
            <w:tcW w:w="2889" w:type="dxa"/>
            <w:tcBorders>
              <w:top w:val="nil"/>
              <w:left w:val="nil"/>
              <w:bottom w:val="nil"/>
              <w:right w:val="nil"/>
            </w:tcBorders>
            <w:shd w:val="clear" w:color="auto" w:fill="A6A6A6" w:themeFill="background1" w:themeFillShade="A6"/>
            <w:vAlign w:val="center"/>
            <w:hideMark/>
          </w:tcPr>
          <w:p w14:paraId="6CC5A68B"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75931E8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2806060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0A21A87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48497F8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46AD454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00470D8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59BA34F0" w14:textId="77777777" w:rsidTr="00461F5F">
        <w:trPr>
          <w:trHeight w:val="255"/>
        </w:trPr>
        <w:tc>
          <w:tcPr>
            <w:tcW w:w="1091" w:type="dxa"/>
            <w:tcBorders>
              <w:top w:val="nil"/>
              <w:left w:val="single" w:sz="8" w:space="0" w:color="auto"/>
              <w:bottom w:val="nil"/>
              <w:right w:val="nil"/>
            </w:tcBorders>
            <w:shd w:val="clear" w:color="auto" w:fill="auto"/>
            <w:noWrap/>
            <w:hideMark/>
          </w:tcPr>
          <w:p w14:paraId="43447275" w14:textId="77777777" w:rsidR="003357FA" w:rsidRDefault="003357FA" w:rsidP="00461F5F">
            <w:pPr>
              <w:rPr>
                <w:rFonts w:cs="Calibri"/>
                <w:color w:val="000000"/>
                <w:sz w:val="20"/>
                <w:szCs w:val="20"/>
              </w:rPr>
            </w:pPr>
            <w:r>
              <w:rPr>
                <w:rFonts w:cs="Calibri"/>
                <w:color w:val="000000"/>
                <w:sz w:val="20"/>
                <w:szCs w:val="20"/>
              </w:rPr>
              <w:t>OM513</w:t>
            </w:r>
          </w:p>
        </w:tc>
        <w:tc>
          <w:tcPr>
            <w:tcW w:w="2889" w:type="dxa"/>
            <w:tcBorders>
              <w:top w:val="nil"/>
              <w:left w:val="nil"/>
              <w:bottom w:val="nil"/>
              <w:right w:val="nil"/>
            </w:tcBorders>
            <w:shd w:val="clear" w:color="auto" w:fill="auto"/>
            <w:hideMark/>
          </w:tcPr>
          <w:p w14:paraId="33E7D5C9" w14:textId="77777777" w:rsidR="003357FA" w:rsidRDefault="003357FA" w:rsidP="00461F5F">
            <w:pPr>
              <w:rPr>
                <w:rFonts w:cs="Calibri"/>
                <w:color w:val="000000"/>
                <w:sz w:val="20"/>
                <w:szCs w:val="20"/>
              </w:rPr>
            </w:pPr>
            <w:r>
              <w:rPr>
                <w:rFonts w:cs="Calibri"/>
                <w:color w:val="000000"/>
                <w:sz w:val="20"/>
                <w:szCs w:val="20"/>
              </w:rPr>
              <w:t>Fundamentals of Chinese Medicine 3</w:t>
            </w:r>
          </w:p>
        </w:tc>
        <w:tc>
          <w:tcPr>
            <w:tcW w:w="737" w:type="dxa"/>
            <w:tcBorders>
              <w:top w:val="nil"/>
              <w:left w:val="nil"/>
              <w:bottom w:val="nil"/>
              <w:right w:val="nil"/>
            </w:tcBorders>
            <w:shd w:val="clear" w:color="auto" w:fill="auto"/>
            <w:noWrap/>
            <w:hideMark/>
          </w:tcPr>
          <w:p w14:paraId="60014D58"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D011431"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1D7072DF" w14:textId="77777777" w:rsidR="003357FA" w:rsidRDefault="003357FA" w:rsidP="00461F5F">
            <w:pPr>
              <w:rPr>
                <w:rFonts w:cs="Calibri"/>
                <w:color w:val="000000"/>
                <w:sz w:val="16"/>
                <w:szCs w:val="16"/>
              </w:rPr>
            </w:pPr>
            <w:r>
              <w:rPr>
                <w:rFonts w:cs="Calibri"/>
                <w:color w:val="000000"/>
                <w:sz w:val="16"/>
                <w:szCs w:val="16"/>
              </w:rPr>
              <w:t>OM512</w:t>
            </w:r>
          </w:p>
        </w:tc>
        <w:tc>
          <w:tcPr>
            <w:tcW w:w="1345" w:type="dxa"/>
            <w:tcBorders>
              <w:top w:val="nil"/>
              <w:left w:val="nil"/>
              <w:bottom w:val="nil"/>
              <w:right w:val="nil"/>
            </w:tcBorders>
            <w:shd w:val="clear" w:color="auto" w:fill="auto"/>
            <w:hideMark/>
          </w:tcPr>
          <w:p w14:paraId="7DF38B08"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0329B0B0"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16C104C"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30F42E7" w14:textId="77777777" w:rsidTr="00461F5F">
        <w:trPr>
          <w:trHeight w:val="255"/>
        </w:trPr>
        <w:tc>
          <w:tcPr>
            <w:tcW w:w="1091" w:type="dxa"/>
            <w:tcBorders>
              <w:top w:val="nil"/>
              <w:left w:val="single" w:sz="8" w:space="0" w:color="auto"/>
              <w:bottom w:val="nil"/>
              <w:right w:val="nil"/>
            </w:tcBorders>
            <w:shd w:val="clear" w:color="auto" w:fill="auto"/>
            <w:noWrap/>
            <w:hideMark/>
          </w:tcPr>
          <w:p w14:paraId="578DB95F" w14:textId="77777777" w:rsidR="003357FA" w:rsidRDefault="003357FA" w:rsidP="00461F5F">
            <w:pPr>
              <w:rPr>
                <w:rFonts w:cs="Calibri"/>
                <w:color w:val="000000"/>
                <w:sz w:val="20"/>
                <w:szCs w:val="20"/>
              </w:rPr>
            </w:pPr>
            <w:r>
              <w:rPr>
                <w:rFonts w:cs="Calibri"/>
                <w:color w:val="000000"/>
                <w:sz w:val="20"/>
                <w:szCs w:val="20"/>
              </w:rPr>
              <w:t>AC505a</w:t>
            </w:r>
          </w:p>
        </w:tc>
        <w:tc>
          <w:tcPr>
            <w:tcW w:w="2889" w:type="dxa"/>
            <w:tcBorders>
              <w:top w:val="nil"/>
              <w:left w:val="nil"/>
              <w:bottom w:val="nil"/>
              <w:right w:val="nil"/>
            </w:tcBorders>
            <w:shd w:val="clear" w:color="auto" w:fill="auto"/>
            <w:hideMark/>
          </w:tcPr>
          <w:p w14:paraId="730D57B6" w14:textId="77777777" w:rsidR="003357FA" w:rsidRDefault="003357FA" w:rsidP="00461F5F">
            <w:pPr>
              <w:rPr>
                <w:rFonts w:cs="Calibri"/>
                <w:color w:val="000000"/>
                <w:sz w:val="20"/>
                <w:szCs w:val="20"/>
              </w:rPr>
            </w:pPr>
            <w:r>
              <w:rPr>
                <w:rFonts w:cs="Calibri"/>
                <w:color w:val="000000"/>
                <w:sz w:val="20"/>
                <w:szCs w:val="20"/>
              </w:rPr>
              <w:t xml:space="preserve">Acupuncture Channel and Points </w:t>
            </w:r>
            <w:proofErr w:type="gramStart"/>
            <w:r>
              <w:rPr>
                <w:rFonts w:cs="Calibri"/>
                <w:color w:val="000000"/>
                <w:sz w:val="20"/>
                <w:szCs w:val="20"/>
              </w:rPr>
              <w:t>2</w:t>
            </w:r>
            <w:proofErr w:type="gramEnd"/>
          </w:p>
        </w:tc>
        <w:tc>
          <w:tcPr>
            <w:tcW w:w="737" w:type="dxa"/>
            <w:tcBorders>
              <w:top w:val="nil"/>
              <w:left w:val="nil"/>
              <w:bottom w:val="nil"/>
              <w:right w:val="nil"/>
            </w:tcBorders>
            <w:shd w:val="clear" w:color="auto" w:fill="auto"/>
            <w:noWrap/>
            <w:hideMark/>
          </w:tcPr>
          <w:p w14:paraId="61EAD807"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096E6893"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6BAE95AF" w14:textId="77777777" w:rsidR="003357FA" w:rsidRDefault="003357FA" w:rsidP="00461F5F">
            <w:pPr>
              <w:rPr>
                <w:rFonts w:cs="Calibri"/>
                <w:color w:val="000000"/>
                <w:sz w:val="16"/>
                <w:szCs w:val="16"/>
              </w:rPr>
            </w:pPr>
            <w:r>
              <w:rPr>
                <w:rFonts w:cs="Calibri"/>
                <w:color w:val="000000"/>
                <w:sz w:val="16"/>
                <w:szCs w:val="16"/>
              </w:rPr>
              <w:t>AC504a, OM512</w:t>
            </w:r>
          </w:p>
        </w:tc>
        <w:tc>
          <w:tcPr>
            <w:tcW w:w="1345" w:type="dxa"/>
            <w:tcBorders>
              <w:top w:val="nil"/>
              <w:left w:val="nil"/>
              <w:bottom w:val="nil"/>
              <w:right w:val="nil"/>
            </w:tcBorders>
            <w:shd w:val="clear" w:color="auto" w:fill="auto"/>
            <w:hideMark/>
          </w:tcPr>
          <w:p w14:paraId="23B142F4" w14:textId="77777777" w:rsidR="003357FA" w:rsidRDefault="003357FA" w:rsidP="00461F5F">
            <w:pPr>
              <w:rPr>
                <w:rFonts w:cs="Calibri"/>
                <w:color w:val="000000"/>
                <w:sz w:val="16"/>
                <w:szCs w:val="16"/>
              </w:rPr>
            </w:pPr>
            <w:r>
              <w:rPr>
                <w:rFonts w:cs="Calibri"/>
                <w:color w:val="000000"/>
                <w:sz w:val="16"/>
                <w:szCs w:val="16"/>
              </w:rPr>
              <w:t xml:space="preserve">OM512 </w:t>
            </w:r>
          </w:p>
        </w:tc>
        <w:tc>
          <w:tcPr>
            <w:tcW w:w="752" w:type="dxa"/>
            <w:tcBorders>
              <w:top w:val="nil"/>
              <w:left w:val="nil"/>
              <w:bottom w:val="nil"/>
              <w:right w:val="nil"/>
            </w:tcBorders>
            <w:shd w:val="clear" w:color="auto" w:fill="auto"/>
            <w:noWrap/>
            <w:hideMark/>
          </w:tcPr>
          <w:p w14:paraId="62623F2A"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6E1E14C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82B02A5" w14:textId="77777777" w:rsidTr="00461F5F">
        <w:trPr>
          <w:trHeight w:val="255"/>
        </w:trPr>
        <w:tc>
          <w:tcPr>
            <w:tcW w:w="1091" w:type="dxa"/>
            <w:tcBorders>
              <w:top w:val="nil"/>
              <w:left w:val="single" w:sz="8" w:space="0" w:color="auto"/>
              <w:bottom w:val="nil"/>
              <w:right w:val="nil"/>
            </w:tcBorders>
            <w:shd w:val="clear" w:color="auto" w:fill="auto"/>
            <w:noWrap/>
            <w:hideMark/>
          </w:tcPr>
          <w:p w14:paraId="4B864519" w14:textId="77777777" w:rsidR="003357FA" w:rsidRDefault="003357FA" w:rsidP="00461F5F">
            <w:pPr>
              <w:rPr>
                <w:rFonts w:cs="Calibri"/>
                <w:color w:val="000000"/>
                <w:sz w:val="20"/>
                <w:szCs w:val="20"/>
              </w:rPr>
            </w:pPr>
            <w:r>
              <w:rPr>
                <w:rFonts w:cs="Calibri"/>
                <w:color w:val="000000"/>
                <w:sz w:val="20"/>
                <w:szCs w:val="20"/>
              </w:rPr>
              <w:t> </w:t>
            </w:r>
          </w:p>
        </w:tc>
        <w:tc>
          <w:tcPr>
            <w:tcW w:w="2889" w:type="dxa"/>
            <w:tcBorders>
              <w:top w:val="nil"/>
              <w:left w:val="nil"/>
              <w:bottom w:val="nil"/>
              <w:right w:val="nil"/>
            </w:tcBorders>
            <w:shd w:val="clear" w:color="auto" w:fill="auto"/>
            <w:hideMark/>
          </w:tcPr>
          <w:p w14:paraId="7915BE39" w14:textId="77777777" w:rsidR="003357FA" w:rsidRDefault="003357FA" w:rsidP="00461F5F">
            <w:pPr>
              <w:rPr>
                <w:rFonts w:cs="Calibri"/>
                <w:color w:val="000000"/>
                <w:sz w:val="20"/>
                <w:szCs w:val="20"/>
              </w:rPr>
            </w:pPr>
          </w:p>
        </w:tc>
        <w:tc>
          <w:tcPr>
            <w:tcW w:w="737" w:type="dxa"/>
            <w:tcBorders>
              <w:top w:val="nil"/>
              <w:left w:val="nil"/>
              <w:bottom w:val="nil"/>
              <w:right w:val="nil"/>
            </w:tcBorders>
            <w:shd w:val="clear" w:color="auto" w:fill="auto"/>
            <w:noWrap/>
            <w:hideMark/>
          </w:tcPr>
          <w:p w14:paraId="522F915C" w14:textId="77777777" w:rsidR="003357FA" w:rsidRDefault="003357FA" w:rsidP="00461F5F">
            <w:pPr>
              <w:rPr>
                <w:sz w:val="20"/>
                <w:szCs w:val="20"/>
              </w:rPr>
            </w:pPr>
          </w:p>
        </w:tc>
        <w:tc>
          <w:tcPr>
            <w:tcW w:w="902" w:type="dxa"/>
            <w:tcBorders>
              <w:top w:val="nil"/>
              <w:left w:val="nil"/>
              <w:bottom w:val="nil"/>
              <w:right w:val="nil"/>
            </w:tcBorders>
            <w:shd w:val="clear" w:color="auto" w:fill="auto"/>
            <w:noWrap/>
            <w:hideMark/>
          </w:tcPr>
          <w:p w14:paraId="05E84B9F" w14:textId="77777777" w:rsidR="003357FA" w:rsidRDefault="003357FA" w:rsidP="00461F5F">
            <w:pPr>
              <w:jc w:val="right"/>
              <w:rPr>
                <w:sz w:val="20"/>
                <w:szCs w:val="20"/>
              </w:rPr>
            </w:pPr>
          </w:p>
        </w:tc>
        <w:tc>
          <w:tcPr>
            <w:tcW w:w="1351" w:type="dxa"/>
            <w:tcBorders>
              <w:top w:val="nil"/>
              <w:left w:val="nil"/>
              <w:bottom w:val="nil"/>
              <w:right w:val="nil"/>
            </w:tcBorders>
            <w:shd w:val="clear" w:color="auto" w:fill="auto"/>
            <w:hideMark/>
          </w:tcPr>
          <w:p w14:paraId="3BA9B408" w14:textId="77777777" w:rsidR="003357FA" w:rsidRDefault="003357FA" w:rsidP="00461F5F">
            <w:pPr>
              <w:jc w:val="right"/>
              <w:rPr>
                <w:sz w:val="20"/>
                <w:szCs w:val="20"/>
              </w:rPr>
            </w:pPr>
          </w:p>
        </w:tc>
        <w:tc>
          <w:tcPr>
            <w:tcW w:w="1345" w:type="dxa"/>
            <w:tcBorders>
              <w:top w:val="nil"/>
              <w:left w:val="nil"/>
              <w:bottom w:val="nil"/>
              <w:right w:val="nil"/>
            </w:tcBorders>
            <w:shd w:val="clear" w:color="auto" w:fill="auto"/>
            <w:hideMark/>
          </w:tcPr>
          <w:p w14:paraId="786C6341" w14:textId="77777777" w:rsidR="003357FA" w:rsidRDefault="003357FA" w:rsidP="00461F5F">
            <w:pPr>
              <w:rPr>
                <w:rFonts w:cs="Calibri"/>
                <w:color w:val="000000"/>
                <w:sz w:val="16"/>
                <w:szCs w:val="16"/>
              </w:rPr>
            </w:pPr>
            <w:r>
              <w:rPr>
                <w:rFonts w:cs="Calibri"/>
                <w:color w:val="000000"/>
                <w:sz w:val="16"/>
                <w:szCs w:val="16"/>
              </w:rPr>
              <w:t>ok</w:t>
            </w:r>
          </w:p>
        </w:tc>
        <w:tc>
          <w:tcPr>
            <w:tcW w:w="752" w:type="dxa"/>
            <w:tcBorders>
              <w:top w:val="nil"/>
              <w:left w:val="nil"/>
              <w:bottom w:val="nil"/>
              <w:right w:val="nil"/>
            </w:tcBorders>
            <w:shd w:val="clear" w:color="auto" w:fill="auto"/>
            <w:noWrap/>
            <w:hideMark/>
          </w:tcPr>
          <w:p w14:paraId="7128B856" w14:textId="77777777" w:rsidR="003357FA" w:rsidRDefault="003357FA" w:rsidP="00461F5F">
            <w:pPr>
              <w:rPr>
                <w:rFonts w:cs="Calibri"/>
                <w:color w:val="000000"/>
                <w:sz w:val="16"/>
                <w:szCs w:val="16"/>
              </w:rPr>
            </w:pPr>
          </w:p>
        </w:tc>
        <w:tc>
          <w:tcPr>
            <w:tcW w:w="653" w:type="dxa"/>
            <w:tcBorders>
              <w:top w:val="nil"/>
              <w:left w:val="nil"/>
              <w:bottom w:val="nil"/>
              <w:right w:val="single" w:sz="8" w:space="0" w:color="auto"/>
            </w:tcBorders>
            <w:shd w:val="clear" w:color="auto" w:fill="auto"/>
            <w:noWrap/>
            <w:hideMark/>
          </w:tcPr>
          <w:p w14:paraId="4234A1AB"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68DCEECD" w14:textId="77777777" w:rsidTr="00461F5F">
        <w:trPr>
          <w:trHeight w:val="255"/>
        </w:trPr>
        <w:tc>
          <w:tcPr>
            <w:tcW w:w="1091" w:type="dxa"/>
            <w:tcBorders>
              <w:top w:val="nil"/>
              <w:left w:val="single" w:sz="8" w:space="0" w:color="auto"/>
              <w:bottom w:val="nil"/>
              <w:right w:val="nil"/>
            </w:tcBorders>
            <w:shd w:val="clear" w:color="auto" w:fill="auto"/>
            <w:noWrap/>
            <w:hideMark/>
          </w:tcPr>
          <w:p w14:paraId="251178DE" w14:textId="77777777" w:rsidR="003357FA" w:rsidRDefault="003357FA" w:rsidP="00461F5F">
            <w:pPr>
              <w:rPr>
                <w:rFonts w:cs="Calibri"/>
                <w:color w:val="000000"/>
                <w:sz w:val="20"/>
                <w:szCs w:val="20"/>
              </w:rPr>
            </w:pPr>
            <w:r>
              <w:rPr>
                <w:rFonts w:cs="Calibri"/>
                <w:color w:val="000000"/>
                <w:sz w:val="20"/>
                <w:szCs w:val="20"/>
              </w:rPr>
              <w:t>BT230</w:t>
            </w:r>
          </w:p>
        </w:tc>
        <w:tc>
          <w:tcPr>
            <w:tcW w:w="2889" w:type="dxa"/>
            <w:tcBorders>
              <w:top w:val="nil"/>
              <w:left w:val="nil"/>
              <w:bottom w:val="nil"/>
              <w:right w:val="nil"/>
            </w:tcBorders>
            <w:shd w:val="clear" w:color="auto" w:fill="auto"/>
            <w:hideMark/>
          </w:tcPr>
          <w:p w14:paraId="2A56991E" w14:textId="77777777" w:rsidR="003357FA" w:rsidRDefault="003357FA" w:rsidP="00461F5F">
            <w:pPr>
              <w:rPr>
                <w:rFonts w:cs="Calibri"/>
                <w:color w:val="000000"/>
                <w:sz w:val="20"/>
                <w:szCs w:val="20"/>
              </w:rPr>
            </w:pPr>
            <w:r>
              <w:rPr>
                <w:rFonts w:cs="Calibri"/>
                <w:color w:val="000000"/>
                <w:sz w:val="20"/>
                <w:szCs w:val="20"/>
              </w:rPr>
              <w:t>Tui Na Structural Techniques</w:t>
            </w:r>
          </w:p>
        </w:tc>
        <w:tc>
          <w:tcPr>
            <w:tcW w:w="737" w:type="dxa"/>
            <w:tcBorders>
              <w:top w:val="nil"/>
              <w:left w:val="nil"/>
              <w:bottom w:val="nil"/>
              <w:right w:val="nil"/>
            </w:tcBorders>
            <w:shd w:val="clear" w:color="auto" w:fill="auto"/>
            <w:noWrap/>
            <w:hideMark/>
          </w:tcPr>
          <w:p w14:paraId="573CDDC7" w14:textId="77777777" w:rsidR="003357FA" w:rsidRDefault="003357FA" w:rsidP="00461F5F">
            <w:pPr>
              <w:jc w:val="right"/>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5514F8E1"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209CA48F" w14:textId="77777777" w:rsidR="003357FA" w:rsidRDefault="003357FA" w:rsidP="00461F5F">
            <w:pPr>
              <w:rPr>
                <w:rFonts w:cs="Calibri"/>
                <w:color w:val="000000"/>
                <w:sz w:val="16"/>
                <w:szCs w:val="16"/>
              </w:rPr>
            </w:pPr>
            <w:r>
              <w:rPr>
                <w:rFonts w:cs="Calibri"/>
                <w:color w:val="000000"/>
                <w:sz w:val="16"/>
                <w:szCs w:val="16"/>
              </w:rPr>
              <w:t>BT130</w:t>
            </w:r>
          </w:p>
        </w:tc>
        <w:tc>
          <w:tcPr>
            <w:tcW w:w="1345" w:type="dxa"/>
            <w:tcBorders>
              <w:top w:val="nil"/>
              <w:left w:val="nil"/>
              <w:bottom w:val="nil"/>
              <w:right w:val="nil"/>
            </w:tcBorders>
            <w:shd w:val="clear" w:color="auto" w:fill="auto"/>
            <w:hideMark/>
          </w:tcPr>
          <w:p w14:paraId="3461CD1A"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27063F6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35BB2DE8"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23948142" w14:textId="77777777" w:rsidTr="00461F5F">
        <w:trPr>
          <w:trHeight w:val="255"/>
        </w:trPr>
        <w:tc>
          <w:tcPr>
            <w:tcW w:w="1091" w:type="dxa"/>
            <w:tcBorders>
              <w:top w:val="nil"/>
              <w:left w:val="single" w:sz="8" w:space="0" w:color="auto"/>
              <w:bottom w:val="nil"/>
              <w:right w:val="nil"/>
            </w:tcBorders>
            <w:shd w:val="clear" w:color="auto" w:fill="auto"/>
            <w:noWrap/>
            <w:hideMark/>
          </w:tcPr>
          <w:p w14:paraId="7EC22049" w14:textId="77777777" w:rsidR="003357FA" w:rsidRDefault="003357FA" w:rsidP="00461F5F">
            <w:pPr>
              <w:rPr>
                <w:rFonts w:cs="Calibri"/>
                <w:color w:val="000000"/>
                <w:sz w:val="20"/>
                <w:szCs w:val="20"/>
              </w:rPr>
            </w:pPr>
          </w:p>
        </w:tc>
        <w:tc>
          <w:tcPr>
            <w:tcW w:w="2889" w:type="dxa"/>
            <w:tcBorders>
              <w:top w:val="nil"/>
              <w:left w:val="nil"/>
              <w:bottom w:val="nil"/>
              <w:right w:val="nil"/>
            </w:tcBorders>
            <w:shd w:val="clear" w:color="auto" w:fill="auto"/>
            <w:hideMark/>
          </w:tcPr>
          <w:p w14:paraId="785D8D59" w14:textId="77777777" w:rsidR="003357FA" w:rsidRDefault="003357FA" w:rsidP="00461F5F">
            <w:pPr>
              <w:rPr>
                <w:rFonts w:cs="Calibri"/>
                <w:color w:val="000000"/>
                <w:sz w:val="20"/>
                <w:szCs w:val="20"/>
              </w:rPr>
            </w:pPr>
          </w:p>
        </w:tc>
        <w:tc>
          <w:tcPr>
            <w:tcW w:w="737" w:type="dxa"/>
            <w:tcBorders>
              <w:top w:val="nil"/>
              <w:left w:val="nil"/>
              <w:bottom w:val="nil"/>
              <w:right w:val="nil"/>
            </w:tcBorders>
            <w:shd w:val="clear" w:color="auto" w:fill="auto"/>
            <w:noWrap/>
            <w:hideMark/>
          </w:tcPr>
          <w:p w14:paraId="380480D9" w14:textId="77777777" w:rsidR="003357FA" w:rsidRDefault="003357FA" w:rsidP="00461F5F">
            <w:pPr>
              <w:rPr>
                <w:rFonts w:cs="Calibri"/>
                <w:color w:val="000000"/>
                <w:sz w:val="20"/>
                <w:szCs w:val="20"/>
              </w:rPr>
            </w:pPr>
          </w:p>
        </w:tc>
        <w:tc>
          <w:tcPr>
            <w:tcW w:w="902" w:type="dxa"/>
            <w:tcBorders>
              <w:top w:val="nil"/>
              <w:left w:val="nil"/>
              <w:bottom w:val="nil"/>
              <w:right w:val="nil"/>
            </w:tcBorders>
            <w:shd w:val="clear" w:color="auto" w:fill="auto"/>
            <w:noWrap/>
            <w:hideMark/>
          </w:tcPr>
          <w:p w14:paraId="1FCFE5DE" w14:textId="77777777" w:rsidR="003357FA" w:rsidRDefault="003357FA" w:rsidP="00461F5F">
            <w:pPr>
              <w:jc w:val="right"/>
              <w:rPr>
                <w:sz w:val="20"/>
                <w:szCs w:val="20"/>
              </w:rPr>
            </w:pPr>
          </w:p>
        </w:tc>
        <w:tc>
          <w:tcPr>
            <w:tcW w:w="1351" w:type="dxa"/>
            <w:tcBorders>
              <w:top w:val="nil"/>
              <w:left w:val="nil"/>
              <w:bottom w:val="nil"/>
              <w:right w:val="nil"/>
            </w:tcBorders>
            <w:shd w:val="clear" w:color="auto" w:fill="auto"/>
            <w:hideMark/>
          </w:tcPr>
          <w:p w14:paraId="05B231BF" w14:textId="77777777" w:rsidR="003357FA" w:rsidRDefault="003357FA" w:rsidP="00461F5F">
            <w:pPr>
              <w:jc w:val="right"/>
              <w:rPr>
                <w:sz w:val="20"/>
                <w:szCs w:val="20"/>
              </w:rPr>
            </w:pPr>
          </w:p>
        </w:tc>
        <w:tc>
          <w:tcPr>
            <w:tcW w:w="1345" w:type="dxa"/>
            <w:tcBorders>
              <w:top w:val="nil"/>
              <w:left w:val="nil"/>
              <w:bottom w:val="nil"/>
              <w:right w:val="nil"/>
            </w:tcBorders>
            <w:shd w:val="clear" w:color="auto" w:fill="auto"/>
            <w:hideMark/>
          </w:tcPr>
          <w:p w14:paraId="202B136D"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2F95086D" w14:textId="77777777" w:rsidR="003357FA" w:rsidRDefault="003357FA" w:rsidP="00461F5F">
            <w:pPr>
              <w:jc w:val="center"/>
              <w:rPr>
                <w:rFonts w:cs="Calibri"/>
                <w:color w:val="000000"/>
                <w:sz w:val="20"/>
                <w:szCs w:val="20"/>
              </w:rPr>
            </w:pPr>
          </w:p>
        </w:tc>
        <w:tc>
          <w:tcPr>
            <w:tcW w:w="653" w:type="dxa"/>
            <w:tcBorders>
              <w:top w:val="nil"/>
              <w:left w:val="nil"/>
              <w:bottom w:val="nil"/>
              <w:right w:val="single" w:sz="8" w:space="0" w:color="auto"/>
            </w:tcBorders>
            <w:shd w:val="clear" w:color="auto" w:fill="auto"/>
            <w:noWrap/>
            <w:hideMark/>
          </w:tcPr>
          <w:p w14:paraId="0371108C" w14:textId="77777777" w:rsidR="003357FA" w:rsidRDefault="003357FA" w:rsidP="00461F5F">
            <w:pPr>
              <w:jc w:val="center"/>
              <w:rPr>
                <w:rFonts w:cs="Calibri"/>
                <w:color w:val="000000"/>
                <w:sz w:val="20"/>
                <w:szCs w:val="20"/>
              </w:rPr>
            </w:pPr>
          </w:p>
        </w:tc>
      </w:tr>
      <w:tr w:rsidR="003357FA" w14:paraId="069D8B7E" w14:textId="77777777" w:rsidTr="00461F5F">
        <w:trPr>
          <w:trHeight w:val="255"/>
        </w:trPr>
        <w:tc>
          <w:tcPr>
            <w:tcW w:w="1091" w:type="dxa"/>
            <w:tcBorders>
              <w:top w:val="nil"/>
              <w:left w:val="single" w:sz="8" w:space="0" w:color="auto"/>
              <w:bottom w:val="nil"/>
              <w:right w:val="nil"/>
            </w:tcBorders>
            <w:shd w:val="clear" w:color="auto" w:fill="auto"/>
            <w:noWrap/>
            <w:hideMark/>
          </w:tcPr>
          <w:p w14:paraId="132F95E0" w14:textId="77777777" w:rsidR="003357FA" w:rsidRDefault="003357FA" w:rsidP="00461F5F">
            <w:pPr>
              <w:rPr>
                <w:rFonts w:cs="Calibri"/>
                <w:color w:val="000000"/>
                <w:sz w:val="20"/>
                <w:szCs w:val="20"/>
              </w:rPr>
            </w:pPr>
            <w:r>
              <w:rPr>
                <w:rFonts w:cs="Calibri"/>
                <w:color w:val="000000"/>
                <w:sz w:val="20"/>
                <w:szCs w:val="20"/>
              </w:rPr>
              <w:t>WS527</w:t>
            </w:r>
          </w:p>
        </w:tc>
        <w:tc>
          <w:tcPr>
            <w:tcW w:w="2889" w:type="dxa"/>
            <w:tcBorders>
              <w:top w:val="nil"/>
              <w:left w:val="nil"/>
              <w:bottom w:val="nil"/>
              <w:right w:val="nil"/>
            </w:tcBorders>
            <w:shd w:val="clear" w:color="auto" w:fill="auto"/>
            <w:hideMark/>
          </w:tcPr>
          <w:p w14:paraId="23955E23" w14:textId="77777777" w:rsidR="003357FA" w:rsidRDefault="003357FA" w:rsidP="00461F5F">
            <w:pPr>
              <w:rPr>
                <w:rFonts w:cs="Calibri"/>
                <w:color w:val="000000"/>
                <w:sz w:val="20"/>
                <w:szCs w:val="20"/>
              </w:rPr>
            </w:pPr>
            <w:r>
              <w:rPr>
                <w:rFonts w:cs="Calibri"/>
                <w:color w:val="000000"/>
                <w:sz w:val="20"/>
                <w:szCs w:val="20"/>
              </w:rPr>
              <w:t>Anatomy and Physiology 3</w:t>
            </w:r>
          </w:p>
        </w:tc>
        <w:tc>
          <w:tcPr>
            <w:tcW w:w="737" w:type="dxa"/>
            <w:tcBorders>
              <w:top w:val="nil"/>
              <w:left w:val="nil"/>
              <w:bottom w:val="nil"/>
              <w:right w:val="nil"/>
            </w:tcBorders>
            <w:shd w:val="clear" w:color="auto" w:fill="auto"/>
            <w:noWrap/>
            <w:hideMark/>
          </w:tcPr>
          <w:p w14:paraId="34491B30"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3A4DC4C"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16A443FA" w14:textId="77777777" w:rsidR="003357FA" w:rsidRDefault="003357FA" w:rsidP="00461F5F">
            <w:pPr>
              <w:rPr>
                <w:rFonts w:cs="Calibri"/>
                <w:color w:val="000000"/>
                <w:sz w:val="16"/>
                <w:szCs w:val="16"/>
              </w:rPr>
            </w:pPr>
            <w:r>
              <w:rPr>
                <w:rFonts w:cs="Calibri"/>
                <w:color w:val="000000"/>
                <w:sz w:val="16"/>
                <w:szCs w:val="16"/>
              </w:rPr>
              <w:t>WS515</w:t>
            </w:r>
          </w:p>
        </w:tc>
        <w:tc>
          <w:tcPr>
            <w:tcW w:w="1345" w:type="dxa"/>
            <w:tcBorders>
              <w:top w:val="nil"/>
              <w:left w:val="nil"/>
              <w:bottom w:val="nil"/>
              <w:right w:val="nil"/>
            </w:tcBorders>
            <w:shd w:val="clear" w:color="auto" w:fill="auto"/>
            <w:hideMark/>
          </w:tcPr>
          <w:p w14:paraId="36D084BE"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78814C54"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35A3485"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0B2E4ED" w14:textId="77777777" w:rsidTr="00461F5F">
        <w:trPr>
          <w:trHeight w:val="510"/>
        </w:trPr>
        <w:tc>
          <w:tcPr>
            <w:tcW w:w="1091" w:type="dxa"/>
            <w:tcBorders>
              <w:top w:val="nil"/>
              <w:left w:val="single" w:sz="8" w:space="0" w:color="auto"/>
              <w:bottom w:val="nil"/>
              <w:right w:val="nil"/>
            </w:tcBorders>
            <w:shd w:val="clear" w:color="auto" w:fill="auto"/>
            <w:noWrap/>
            <w:hideMark/>
          </w:tcPr>
          <w:p w14:paraId="64FD0496" w14:textId="77777777" w:rsidR="003357FA" w:rsidRDefault="003357FA" w:rsidP="00461F5F">
            <w:pPr>
              <w:rPr>
                <w:rFonts w:cs="Calibri"/>
                <w:color w:val="000000"/>
                <w:sz w:val="20"/>
                <w:szCs w:val="20"/>
              </w:rPr>
            </w:pPr>
            <w:r>
              <w:rPr>
                <w:rFonts w:cs="Calibri"/>
                <w:color w:val="000000"/>
                <w:sz w:val="20"/>
                <w:szCs w:val="20"/>
              </w:rPr>
              <w:t>WS550</w:t>
            </w:r>
          </w:p>
        </w:tc>
        <w:tc>
          <w:tcPr>
            <w:tcW w:w="2889" w:type="dxa"/>
            <w:tcBorders>
              <w:top w:val="nil"/>
              <w:left w:val="nil"/>
              <w:bottom w:val="nil"/>
              <w:right w:val="nil"/>
            </w:tcBorders>
            <w:shd w:val="clear" w:color="auto" w:fill="auto"/>
            <w:hideMark/>
          </w:tcPr>
          <w:p w14:paraId="59A5E7F3" w14:textId="77777777" w:rsidR="003357FA" w:rsidRDefault="003357FA" w:rsidP="00461F5F">
            <w:pPr>
              <w:rPr>
                <w:rFonts w:cs="Calibri"/>
                <w:color w:val="000000"/>
                <w:sz w:val="20"/>
                <w:szCs w:val="20"/>
              </w:rPr>
            </w:pPr>
            <w:r>
              <w:rPr>
                <w:rFonts w:cs="Calibri"/>
                <w:color w:val="000000"/>
                <w:sz w:val="20"/>
                <w:szCs w:val="20"/>
              </w:rPr>
              <w:t>Foundations of Evidence-Informed Practice</w:t>
            </w:r>
          </w:p>
        </w:tc>
        <w:tc>
          <w:tcPr>
            <w:tcW w:w="737" w:type="dxa"/>
            <w:tcBorders>
              <w:top w:val="nil"/>
              <w:left w:val="nil"/>
              <w:bottom w:val="nil"/>
              <w:right w:val="nil"/>
            </w:tcBorders>
            <w:shd w:val="clear" w:color="auto" w:fill="auto"/>
            <w:noWrap/>
            <w:hideMark/>
          </w:tcPr>
          <w:p w14:paraId="4CC03FFA"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0663267A"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24C7C2D4" w14:textId="77777777" w:rsidR="003357FA" w:rsidRDefault="003357FA" w:rsidP="00461F5F">
            <w:pPr>
              <w:rPr>
                <w:rFonts w:cs="Calibri"/>
                <w:color w:val="000000"/>
                <w:sz w:val="16"/>
                <w:szCs w:val="16"/>
              </w:rPr>
            </w:pPr>
            <w:r>
              <w:rPr>
                <w:rFonts w:cs="Calibri"/>
                <w:color w:val="000000"/>
                <w:sz w:val="16"/>
                <w:szCs w:val="16"/>
              </w:rPr>
              <w:t>OM511</w:t>
            </w:r>
          </w:p>
        </w:tc>
        <w:tc>
          <w:tcPr>
            <w:tcW w:w="1345" w:type="dxa"/>
            <w:tcBorders>
              <w:top w:val="nil"/>
              <w:left w:val="nil"/>
              <w:bottom w:val="nil"/>
              <w:right w:val="nil"/>
            </w:tcBorders>
            <w:shd w:val="clear" w:color="auto" w:fill="auto"/>
            <w:hideMark/>
          </w:tcPr>
          <w:p w14:paraId="1E8A14D0"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324D2237"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542669BA"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77BA32F" w14:textId="77777777" w:rsidTr="00461F5F">
        <w:trPr>
          <w:trHeight w:val="255"/>
        </w:trPr>
        <w:tc>
          <w:tcPr>
            <w:tcW w:w="1091" w:type="dxa"/>
            <w:tcBorders>
              <w:top w:val="nil"/>
              <w:left w:val="single" w:sz="8" w:space="0" w:color="auto"/>
              <w:bottom w:val="nil"/>
              <w:right w:val="nil"/>
            </w:tcBorders>
            <w:shd w:val="clear" w:color="auto" w:fill="auto"/>
            <w:noWrap/>
            <w:hideMark/>
          </w:tcPr>
          <w:p w14:paraId="4A054891" w14:textId="77777777" w:rsidR="003357FA" w:rsidRDefault="003357FA" w:rsidP="00461F5F">
            <w:pPr>
              <w:rPr>
                <w:rFonts w:cs="Calibri"/>
                <w:color w:val="000000"/>
                <w:sz w:val="20"/>
                <w:szCs w:val="20"/>
              </w:rPr>
            </w:pPr>
            <w:r>
              <w:rPr>
                <w:rFonts w:cs="Calibri"/>
                <w:color w:val="000000"/>
                <w:sz w:val="20"/>
                <w:szCs w:val="20"/>
              </w:rPr>
              <w:t>AC511a</w:t>
            </w:r>
          </w:p>
        </w:tc>
        <w:tc>
          <w:tcPr>
            <w:tcW w:w="2889" w:type="dxa"/>
            <w:tcBorders>
              <w:top w:val="nil"/>
              <w:left w:val="nil"/>
              <w:bottom w:val="nil"/>
              <w:right w:val="nil"/>
            </w:tcBorders>
            <w:shd w:val="clear" w:color="auto" w:fill="auto"/>
            <w:hideMark/>
          </w:tcPr>
          <w:p w14:paraId="47BDAECE" w14:textId="77777777" w:rsidR="003357FA" w:rsidRDefault="003357FA" w:rsidP="00461F5F">
            <w:pPr>
              <w:rPr>
                <w:rFonts w:cs="Calibri"/>
                <w:color w:val="000000"/>
                <w:sz w:val="20"/>
                <w:szCs w:val="20"/>
              </w:rPr>
            </w:pPr>
            <w:r>
              <w:rPr>
                <w:rFonts w:cs="Calibri"/>
                <w:color w:val="000000"/>
                <w:sz w:val="20"/>
                <w:szCs w:val="20"/>
              </w:rPr>
              <w:t>Introduction to Clinical Techniques</w:t>
            </w:r>
          </w:p>
        </w:tc>
        <w:tc>
          <w:tcPr>
            <w:tcW w:w="737" w:type="dxa"/>
            <w:tcBorders>
              <w:top w:val="nil"/>
              <w:left w:val="nil"/>
              <w:bottom w:val="nil"/>
              <w:right w:val="nil"/>
            </w:tcBorders>
            <w:shd w:val="clear" w:color="auto" w:fill="auto"/>
            <w:noWrap/>
            <w:hideMark/>
          </w:tcPr>
          <w:p w14:paraId="52E7DD4A"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2421528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2D67B513" w14:textId="77777777" w:rsidR="003357FA" w:rsidRDefault="003357FA" w:rsidP="00461F5F">
            <w:pPr>
              <w:rPr>
                <w:rFonts w:cs="Calibri"/>
                <w:color w:val="000000"/>
                <w:sz w:val="16"/>
                <w:szCs w:val="16"/>
              </w:rPr>
            </w:pPr>
            <w:r>
              <w:rPr>
                <w:rFonts w:cs="Calibri"/>
                <w:color w:val="000000"/>
                <w:sz w:val="16"/>
                <w:szCs w:val="16"/>
              </w:rPr>
              <w:t>AC504a</w:t>
            </w:r>
          </w:p>
        </w:tc>
        <w:tc>
          <w:tcPr>
            <w:tcW w:w="1345" w:type="dxa"/>
            <w:tcBorders>
              <w:top w:val="nil"/>
              <w:left w:val="nil"/>
              <w:bottom w:val="nil"/>
              <w:right w:val="nil"/>
            </w:tcBorders>
            <w:shd w:val="clear" w:color="auto" w:fill="auto"/>
            <w:hideMark/>
          </w:tcPr>
          <w:p w14:paraId="7E9A5DEF" w14:textId="77777777" w:rsidR="003357FA" w:rsidRDefault="003357FA" w:rsidP="00461F5F">
            <w:pPr>
              <w:rPr>
                <w:rFonts w:cs="Calibri"/>
                <w:color w:val="000000"/>
                <w:sz w:val="16"/>
                <w:szCs w:val="16"/>
              </w:rPr>
            </w:pPr>
            <w:r>
              <w:rPr>
                <w:rFonts w:cs="Calibri"/>
                <w:color w:val="000000"/>
                <w:sz w:val="16"/>
                <w:szCs w:val="16"/>
              </w:rPr>
              <w:t>CL532a</w:t>
            </w:r>
          </w:p>
        </w:tc>
        <w:tc>
          <w:tcPr>
            <w:tcW w:w="752" w:type="dxa"/>
            <w:tcBorders>
              <w:top w:val="nil"/>
              <w:left w:val="nil"/>
              <w:bottom w:val="nil"/>
              <w:right w:val="nil"/>
            </w:tcBorders>
            <w:shd w:val="clear" w:color="auto" w:fill="auto"/>
            <w:noWrap/>
            <w:hideMark/>
          </w:tcPr>
          <w:p w14:paraId="03129755"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B4454F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3A96E8C" w14:textId="77777777" w:rsidTr="00461F5F">
        <w:trPr>
          <w:trHeight w:val="630"/>
        </w:trPr>
        <w:tc>
          <w:tcPr>
            <w:tcW w:w="1091" w:type="dxa"/>
            <w:tcBorders>
              <w:top w:val="nil"/>
              <w:left w:val="single" w:sz="8" w:space="0" w:color="auto"/>
              <w:bottom w:val="nil"/>
              <w:right w:val="nil"/>
            </w:tcBorders>
            <w:shd w:val="clear" w:color="auto" w:fill="auto"/>
            <w:noWrap/>
            <w:hideMark/>
          </w:tcPr>
          <w:p w14:paraId="2D2FEF68" w14:textId="77777777" w:rsidR="003357FA" w:rsidRDefault="003357FA" w:rsidP="00461F5F">
            <w:pPr>
              <w:rPr>
                <w:rFonts w:cs="Calibri"/>
                <w:color w:val="000000"/>
                <w:sz w:val="20"/>
                <w:szCs w:val="20"/>
              </w:rPr>
            </w:pPr>
            <w:r>
              <w:rPr>
                <w:rFonts w:cs="Calibri"/>
                <w:color w:val="000000"/>
                <w:sz w:val="20"/>
                <w:szCs w:val="20"/>
              </w:rPr>
              <w:t>CL532a</w:t>
            </w:r>
          </w:p>
        </w:tc>
        <w:tc>
          <w:tcPr>
            <w:tcW w:w="2889" w:type="dxa"/>
            <w:tcBorders>
              <w:top w:val="nil"/>
              <w:left w:val="nil"/>
              <w:bottom w:val="nil"/>
              <w:right w:val="nil"/>
            </w:tcBorders>
            <w:shd w:val="clear" w:color="auto" w:fill="auto"/>
            <w:hideMark/>
          </w:tcPr>
          <w:p w14:paraId="23003E80" w14:textId="77777777" w:rsidR="003357FA" w:rsidRDefault="003357FA" w:rsidP="00461F5F">
            <w:pPr>
              <w:rPr>
                <w:rFonts w:cs="Calibri"/>
                <w:color w:val="000000"/>
                <w:sz w:val="20"/>
                <w:szCs w:val="20"/>
              </w:rPr>
            </w:pPr>
            <w:r>
              <w:rPr>
                <w:rFonts w:cs="Calibri"/>
                <w:color w:val="000000"/>
                <w:sz w:val="20"/>
                <w:szCs w:val="20"/>
              </w:rPr>
              <w:t>Clinical Assistantship 1</w:t>
            </w:r>
          </w:p>
        </w:tc>
        <w:tc>
          <w:tcPr>
            <w:tcW w:w="737" w:type="dxa"/>
            <w:tcBorders>
              <w:top w:val="nil"/>
              <w:left w:val="nil"/>
              <w:bottom w:val="nil"/>
              <w:right w:val="nil"/>
            </w:tcBorders>
            <w:shd w:val="clear" w:color="auto" w:fill="auto"/>
            <w:noWrap/>
            <w:hideMark/>
          </w:tcPr>
          <w:p w14:paraId="5B6A868C"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0B87EBB"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60E2858D" w14:textId="77777777" w:rsidR="003357FA" w:rsidRDefault="003357FA" w:rsidP="00461F5F">
            <w:pPr>
              <w:rPr>
                <w:rFonts w:cs="Calibri"/>
                <w:color w:val="000000"/>
                <w:sz w:val="16"/>
                <w:szCs w:val="16"/>
              </w:rPr>
            </w:pPr>
            <w:r>
              <w:rPr>
                <w:rFonts w:cs="Calibri"/>
                <w:color w:val="000000"/>
                <w:sz w:val="16"/>
                <w:szCs w:val="16"/>
              </w:rPr>
              <w:t>CL211, CL531a, HB501, AC504a, BT130</w:t>
            </w:r>
          </w:p>
        </w:tc>
        <w:tc>
          <w:tcPr>
            <w:tcW w:w="1345" w:type="dxa"/>
            <w:tcBorders>
              <w:top w:val="nil"/>
              <w:left w:val="nil"/>
              <w:bottom w:val="nil"/>
              <w:right w:val="nil"/>
            </w:tcBorders>
            <w:shd w:val="clear" w:color="auto" w:fill="auto"/>
            <w:hideMark/>
          </w:tcPr>
          <w:p w14:paraId="6D2A6636" w14:textId="77777777" w:rsidR="003357FA" w:rsidRDefault="003357FA" w:rsidP="00461F5F">
            <w:pPr>
              <w:rPr>
                <w:rFonts w:cs="Calibri"/>
                <w:color w:val="000000"/>
                <w:sz w:val="16"/>
                <w:szCs w:val="16"/>
              </w:rPr>
            </w:pPr>
            <w:r>
              <w:rPr>
                <w:rFonts w:cs="Calibri"/>
                <w:color w:val="000000"/>
                <w:sz w:val="16"/>
                <w:szCs w:val="16"/>
              </w:rPr>
              <w:t>AC511a</w:t>
            </w:r>
          </w:p>
        </w:tc>
        <w:tc>
          <w:tcPr>
            <w:tcW w:w="752" w:type="dxa"/>
            <w:tcBorders>
              <w:top w:val="nil"/>
              <w:left w:val="nil"/>
              <w:bottom w:val="nil"/>
              <w:right w:val="nil"/>
            </w:tcBorders>
            <w:shd w:val="clear" w:color="auto" w:fill="auto"/>
            <w:noWrap/>
            <w:hideMark/>
          </w:tcPr>
          <w:p w14:paraId="0EA0065A"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2C20715B"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26EFDCA"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4602DD6E"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76F5A671"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48FF22F4" w14:textId="77777777" w:rsidR="003357FA" w:rsidRDefault="003357FA" w:rsidP="00461F5F">
            <w:pPr>
              <w:jc w:val="right"/>
              <w:rPr>
                <w:rFonts w:cs="Calibri"/>
                <w:b/>
                <w:bCs/>
                <w:color w:val="000000"/>
                <w:sz w:val="20"/>
                <w:szCs w:val="20"/>
              </w:rPr>
            </w:pPr>
            <w:r>
              <w:rPr>
                <w:rFonts w:cs="Calibri"/>
                <w:b/>
                <w:bCs/>
                <w:color w:val="000000"/>
                <w:sz w:val="20"/>
                <w:szCs w:val="20"/>
              </w:rPr>
              <w:t>17.5</w:t>
            </w:r>
          </w:p>
        </w:tc>
        <w:tc>
          <w:tcPr>
            <w:tcW w:w="902" w:type="dxa"/>
            <w:tcBorders>
              <w:top w:val="nil"/>
              <w:left w:val="nil"/>
              <w:bottom w:val="nil"/>
              <w:right w:val="nil"/>
            </w:tcBorders>
            <w:shd w:val="clear" w:color="auto" w:fill="F2F2F2" w:themeFill="background1" w:themeFillShade="F2"/>
            <w:noWrap/>
            <w:hideMark/>
          </w:tcPr>
          <w:p w14:paraId="7EECC5AD" w14:textId="77777777" w:rsidR="003357FA" w:rsidRDefault="003357FA" w:rsidP="00461F5F">
            <w:pPr>
              <w:jc w:val="right"/>
              <w:rPr>
                <w:rFonts w:cs="Calibri"/>
                <w:b/>
                <w:bCs/>
                <w:color w:val="000000"/>
                <w:sz w:val="20"/>
                <w:szCs w:val="20"/>
              </w:rPr>
            </w:pPr>
            <w:r>
              <w:rPr>
                <w:rFonts w:cs="Calibri"/>
                <w:b/>
                <w:bCs/>
                <w:color w:val="000000"/>
                <w:sz w:val="20"/>
                <w:szCs w:val="20"/>
              </w:rPr>
              <w:t>315.0</w:t>
            </w:r>
          </w:p>
        </w:tc>
        <w:tc>
          <w:tcPr>
            <w:tcW w:w="1351" w:type="dxa"/>
            <w:tcBorders>
              <w:top w:val="nil"/>
              <w:left w:val="nil"/>
              <w:bottom w:val="nil"/>
              <w:right w:val="nil"/>
            </w:tcBorders>
            <w:shd w:val="clear" w:color="auto" w:fill="F2F2F2" w:themeFill="background1" w:themeFillShade="F2"/>
            <w:hideMark/>
          </w:tcPr>
          <w:p w14:paraId="5C687249"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2DF53EDA"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3478ECFD"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1E287DCE"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B4BE66D"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470AD977"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4</w:t>
            </w:r>
          </w:p>
        </w:tc>
        <w:tc>
          <w:tcPr>
            <w:tcW w:w="2889" w:type="dxa"/>
            <w:tcBorders>
              <w:top w:val="nil"/>
              <w:left w:val="nil"/>
              <w:bottom w:val="nil"/>
              <w:right w:val="nil"/>
            </w:tcBorders>
            <w:shd w:val="clear" w:color="auto" w:fill="A6A6A6" w:themeFill="background1" w:themeFillShade="A6"/>
            <w:vAlign w:val="center"/>
            <w:hideMark/>
          </w:tcPr>
          <w:p w14:paraId="06459515"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3674FAD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0C86E3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6437FDF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5317582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419DC56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5CABF11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210D0522" w14:textId="77777777" w:rsidTr="00461F5F">
        <w:trPr>
          <w:trHeight w:val="255"/>
        </w:trPr>
        <w:tc>
          <w:tcPr>
            <w:tcW w:w="1091" w:type="dxa"/>
            <w:tcBorders>
              <w:top w:val="nil"/>
              <w:left w:val="single" w:sz="8" w:space="0" w:color="auto"/>
              <w:bottom w:val="nil"/>
              <w:right w:val="nil"/>
            </w:tcBorders>
            <w:shd w:val="clear" w:color="auto" w:fill="auto"/>
            <w:noWrap/>
            <w:hideMark/>
          </w:tcPr>
          <w:p w14:paraId="39D3C7DA" w14:textId="77777777" w:rsidR="003357FA" w:rsidRDefault="003357FA" w:rsidP="00461F5F">
            <w:pPr>
              <w:rPr>
                <w:rFonts w:cs="Calibri"/>
                <w:color w:val="000000"/>
                <w:sz w:val="20"/>
                <w:szCs w:val="20"/>
              </w:rPr>
            </w:pPr>
            <w:r>
              <w:rPr>
                <w:rFonts w:cs="Calibri"/>
                <w:color w:val="000000"/>
                <w:sz w:val="20"/>
                <w:szCs w:val="20"/>
              </w:rPr>
              <w:t>OM514</w:t>
            </w:r>
          </w:p>
        </w:tc>
        <w:tc>
          <w:tcPr>
            <w:tcW w:w="2889" w:type="dxa"/>
            <w:tcBorders>
              <w:top w:val="nil"/>
              <w:left w:val="nil"/>
              <w:bottom w:val="nil"/>
              <w:right w:val="nil"/>
            </w:tcBorders>
            <w:shd w:val="clear" w:color="auto" w:fill="auto"/>
            <w:hideMark/>
          </w:tcPr>
          <w:p w14:paraId="0CA6D163" w14:textId="77777777" w:rsidR="003357FA" w:rsidRDefault="003357FA" w:rsidP="00461F5F">
            <w:pPr>
              <w:rPr>
                <w:rFonts w:cs="Calibri"/>
                <w:color w:val="000000"/>
                <w:sz w:val="20"/>
                <w:szCs w:val="20"/>
              </w:rPr>
            </w:pPr>
            <w:r>
              <w:rPr>
                <w:rFonts w:cs="Calibri"/>
                <w:color w:val="000000"/>
                <w:sz w:val="20"/>
                <w:szCs w:val="20"/>
              </w:rPr>
              <w:t>Fundamentals of Chinese Medicine 4</w:t>
            </w:r>
          </w:p>
        </w:tc>
        <w:tc>
          <w:tcPr>
            <w:tcW w:w="737" w:type="dxa"/>
            <w:tcBorders>
              <w:top w:val="nil"/>
              <w:left w:val="nil"/>
              <w:bottom w:val="nil"/>
              <w:right w:val="nil"/>
            </w:tcBorders>
            <w:shd w:val="clear" w:color="auto" w:fill="auto"/>
            <w:noWrap/>
            <w:hideMark/>
          </w:tcPr>
          <w:p w14:paraId="76BB789C"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110EFAFA"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06BEF781" w14:textId="77777777" w:rsidR="003357FA" w:rsidRDefault="003357FA" w:rsidP="00461F5F">
            <w:pPr>
              <w:rPr>
                <w:rFonts w:cs="Calibri"/>
                <w:color w:val="000000"/>
                <w:sz w:val="16"/>
                <w:szCs w:val="16"/>
              </w:rPr>
            </w:pPr>
            <w:r>
              <w:rPr>
                <w:rFonts w:cs="Calibri"/>
                <w:color w:val="000000"/>
                <w:sz w:val="16"/>
                <w:szCs w:val="16"/>
              </w:rPr>
              <w:t>OM513, AC504a</w:t>
            </w:r>
          </w:p>
        </w:tc>
        <w:tc>
          <w:tcPr>
            <w:tcW w:w="1345" w:type="dxa"/>
            <w:tcBorders>
              <w:top w:val="nil"/>
              <w:left w:val="nil"/>
              <w:bottom w:val="nil"/>
              <w:right w:val="nil"/>
            </w:tcBorders>
            <w:shd w:val="clear" w:color="auto" w:fill="auto"/>
            <w:hideMark/>
          </w:tcPr>
          <w:p w14:paraId="6729C98E"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4926478B"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5C937C1B"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0C88E57" w14:textId="77777777" w:rsidTr="00461F5F">
        <w:trPr>
          <w:trHeight w:val="255"/>
        </w:trPr>
        <w:tc>
          <w:tcPr>
            <w:tcW w:w="1091" w:type="dxa"/>
            <w:tcBorders>
              <w:top w:val="nil"/>
              <w:left w:val="single" w:sz="8" w:space="0" w:color="auto"/>
              <w:bottom w:val="nil"/>
              <w:right w:val="nil"/>
            </w:tcBorders>
            <w:shd w:val="clear" w:color="auto" w:fill="auto"/>
            <w:noWrap/>
            <w:hideMark/>
          </w:tcPr>
          <w:p w14:paraId="0B8A9D5B" w14:textId="77777777" w:rsidR="003357FA" w:rsidRDefault="003357FA" w:rsidP="00461F5F">
            <w:pPr>
              <w:rPr>
                <w:rFonts w:cs="Calibri"/>
                <w:color w:val="000000"/>
                <w:sz w:val="20"/>
                <w:szCs w:val="20"/>
              </w:rPr>
            </w:pPr>
            <w:r>
              <w:rPr>
                <w:rFonts w:cs="Calibri"/>
                <w:color w:val="000000"/>
                <w:sz w:val="20"/>
                <w:szCs w:val="20"/>
              </w:rPr>
              <w:t>WS528</w:t>
            </w:r>
          </w:p>
        </w:tc>
        <w:tc>
          <w:tcPr>
            <w:tcW w:w="2889" w:type="dxa"/>
            <w:tcBorders>
              <w:top w:val="nil"/>
              <w:left w:val="nil"/>
              <w:bottom w:val="nil"/>
              <w:right w:val="nil"/>
            </w:tcBorders>
            <w:shd w:val="clear" w:color="auto" w:fill="auto"/>
            <w:hideMark/>
          </w:tcPr>
          <w:p w14:paraId="5FC361C8" w14:textId="77777777" w:rsidR="003357FA" w:rsidRDefault="003357FA" w:rsidP="00461F5F">
            <w:pPr>
              <w:rPr>
                <w:rFonts w:cs="Calibri"/>
                <w:color w:val="000000"/>
                <w:sz w:val="20"/>
                <w:szCs w:val="20"/>
              </w:rPr>
            </w:pPr>
            <w:r>
              <w:rPr>
                <w:rFonts w:cs="Calibri"/>
                <w:color w:val="000000"/>
                <w:sz w:val="20"/>
                <w:szCs w:val="20"/>
              </w:rPr>
              <w:t>Anatomy and Physiology 4</w:t>
            </w:r>
          </w:p>
        </w:tc>
        <w:tc>
          <w:tcPr>
            <w:tcW w:w="737" w:type="dxa"/>
            <w:tcBorders>
              <w:top w:val="nil"/>
              <w:left w:val="nil"/>
              <w:bottom w:val="nil"/>
              <w:right w:val="nil"/>
            </w:tcBorders>
            <w:shd w:val="clear" w:color="auto" w:fill="auto"/>
            <w:noWrap/>
            <w:hideMark/>
          </w:tcPr>
          <w:p w14:paraId="658B188F"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43A1D2A"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647D875B" w14:textId="77777777" w:rsidR="003357FA" w:rsidRDefault="003357FA" w:rsidP="00461F5F">
            <w:pPr>
              <w:rPr>
                <w:rFonts w:cs="Calibri"/>
                <w:color w:val="000000"/>
                <w:sz w:val="16"/>
                <w:szCs w:val="16"/>
              </w:rPr>
            </w:pPr>
            <w:r>
              <w:rPr>
                <w:rFonts w:cs="Calibri"/>
                <w:color w:val="000000"/>
                <w:sz w:val="16"/>
                <w:szCs w:val="16"/>
              </w:rPr>
              <w:t>WS515</w:t>
            </w:r>
          </w:p>
        </w:tc>
        <w:tc>
          <w:tcPr>
            <w:tcW w:w="1345" w:type="dxa"/>
            <w:tcBorders>
              <w:top w:val="nil"/>
              <w:left w:val="nil"/>
              <w:bottom w:val="nil"/>
              <w:right w:val="nil"/>
            </w:tcBorders>
            <w:shd w:val="clear" w:color="auto" w:fill="auto"/>
            <w:hideMark/>
          </w:tcPr>
          <w:p w14:paraId="3EBEA99E"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337DDA0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E22314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66CC3B2" w14:textId="77777777" w:rsidTr="00461F5F">
        <w:trPr>
          <w:trHeight w:val="255"/>
        </w:trPr>
        <w:tc>
          <w:tcPr>
            <w:tcW w:w="1091" w:type="dxa"/>
            <w:tcBorders>
              <w:top w:val="nil"/>
              <w:left w:val="single" w:sz="8" w:space="0" w:color="auto"/>
              <w:bottom w:val="nil"/>
              <w:right w:val="nil"/>
            </w:tcBorders>
            <w:shd w:val="clear" w:color="auto" w:fill="auto"/>
            <w:noWrap/>
            <w:hideMark/>
          </w:tcPr>
          <w:p w14:paraId="29095FAC" w14:textId="77777777" w:rsidR="003357FA" w:rsidRDefault="003357FA" w:rsidP="00461F5F">
            <w:pPr>
              <w:rPr>
                <w:rFonts w:cs="Calibri"/>
                <w:color w:val="000000"/>
                <w:sz w:val="20"/>
                <w:szCs w:val="20"/>
              </w:rPr>
            </w:pPr>
          </w:p>
        </w:tc>
        <w:tc>
          <w:tcPr>
            <w:tcW w:w="2889" w:type="dxa"/>
            <w:tcBorders>
              <w:top w:val="nil"/>
              <w:left w:val="nil"/>
              <w:bottom w:val="nil"/>
              <w:right w:val="nil"/>
            </w:tcBorders>
            <w:shd w:val="clear" w:color="auto" w:fill="auto"/>
            <w:hideMark/>
          </w:tcPr>
          <w:p w14:paraId="67A80893" w14:textId="77777777" w:rsidR="003357FA" w:rsidRDefault="003357FA" w:rsidP="00461F5F">
            <w:pPr>
              <w:rPr>
                <w:rFonts w:cs="Calibri"/>
                <w:color w:val="000000"/>
                <w:sz w:val="20"/>
                <w:szCs w:val="20"/>
              </w:rPr>
            </w:pPr>
          </w:p>
        </w:tc>
        <w:tc>
          <w:tcPr>
            <w:tcW w:w="737" w:type="dxa"/>
            <w:tcBorders>
              <w:top w:val="nil"/>
              <w:left w:val="nil"/>
              <w:bottom w:val="nil"/>
              <w:right w:val="nil"/>
            </w:tcBorders>
            <w:shd w:val="clear" w:color="auto" w:fill="auto"/>
            <w:noWrap/>
            <w:hideMark/>
          </w:tcPr>
          <w:p w14:paraId="345DD27F" w14:textId="77777777" w:rsidR="003357FA" w:rsidRDefault="003357FA" w:rsidP="00461F5F">
            <w:pPr>
              <w:rPr>
                <w:rFonts w:cs="Calibri"/>
                <w:color w:val="000000"/>
                <w:sz w:val="20"/>
                <w:szCs w:val="20"/>
              </w:rPr>
            </w:pPr>
          </w:p>
        </w:tc>
        <w:tc>
          <w:tcPr>
            <w:tcW w:w="902" w:type="dxa"/>
            <w:tcBorders>
              <w:top w:val="nil"/>
              <w:left w:val="nil"/>
              <w:bottom w:val="nil"/>
              <w:right w:val="nil"/>
            </w:tcBorders>
            <w:shd w:val="clear" w:color="auto" w:fill="auto"/>
            <w:noWrap/>
            <w:hideMark/>
          </w:tcPr>
          <w:p w14:paraId="0E612144" w14:textId="77777777" w:rsidR="003357FA" w:rsidRDefault="003357FA" w:rsidP="00461F5F">
            <w:pPr>
              <w:jc w:val="right"/>
              <w:rPr>
                <w:sz w:val="20"/>
                <w:szCs w:val="20"/>
              </w:rPr>
            </w:pPr>
          </w:p>
        </w:tc>
        <w:tc>
          <w:tcPr>
            <w:tcW w:w="1351" w:type="dxa"/>
            <w:tcBorders>
              <w:top w:val="nil"/>
              <w:left w:val="nil"/>
              <w:bottom w:val="nil"/>
              <w:right w:val="nil"/>
            </w:tcBorders>
            <w:shd w:val="clear" w:color="auto" w:fill="auto"/>
            <w:hideMark/>
          </w:tcPr>
          <w:p w14:paraId="3F45D9FC" w14:textId="77777777" w:rsidR="003357FA" w:rsidRDefault="003357FA" w:rsidP="00461F5F">
            <w:pPr>
              <w:jc w:val="right"/>
              <w:rPr>
                <w:sz w:val="20"/>
                <w:szCs w:val="20"/>
              </w:rPr>
            </w:pPr>
          </w:p>
        </w:tc>
        <w:tc>
          <w:tcPr>
            <w:tcW w:w="1345" w:type="dxa"/>
            <w:tcBorders>
              <w:top w:val="nil"/>
              <w:left w:val="nil"/>
              <w:bottom w:val="nil"/>
              <w:right w:val="nil"/>
            </w:tcBorders>
            <w:shd w:val="clear" w:color="auto" w:fill="auto"/>
            <w:hideMark/>
          </w:tcPr>
          <w:p w14:paraId="75C87FCC"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27DB9A7D" w14:textId="77777777" w:rsidR="003357FA" w:rsidRDefault="003357FA" w:rsidP="00461F5F">
            <w:pPr>
              <w:jc w:val="center"/>
              <w:rPr>
                <w:rFonts w:cs="Calibri"/>
                <w:color w:val="000000"/>
                <w:sz w:val="20"/>
                <w:szCs w:val="20"/>
              </w:rPr>
            </w:pPr>
          </w:p>
        </w:tc>
        <w:tc>
          <w:tcPr>
            <w:tcW w:w="653" w:type="dxa"/>
            <w:tcBorders>
              <w:top w:val="nil"/>
              <w:left w:val="nil"/>
              <w:bottom w:val="nil"/>
              <w:right w:val="single" w:sz="8" w:space="0" w:color="auto"/>
            </w:tcBorders>
            <w:shd w:val="clear" w:color="auto" w:fill="auto"/>
            <w:noWrap/>
            <w:hideMark/>
          </w:tcPr>
          <w:p w14:paraId="2EC27E1C" w14:textId="77777777" w:rsidR="003357FA" w:rsidRDefault="003357FA" w:rsidP="00461F5F">
            <w:pPr>
              <w:jc w:val="center"/>
              <w:rPr>
                <w:rFonts w:cs="Calibri"/>
                <w:color w:val="000000"/>
                <w:sz w:val="20"/>
                <w:szCs w:val="20"/>
              </w:rPr>
            </w:pPr>
          </w:p>
        </w:tc>
      </w:tr>
      <w:tr w:rsidR="003357FA" w14:paraId="62069DA1" w14:textId="77777777" w:rsidTr="00461F5F">
        <w:trPr>
          <w:trHeight w:val="255"/>
        </w:trPr>
        <w:tc>
          <w:tcPr>
            <w:tcW w:w="1091" w:type="dxa"/>
            <w:tcBorders>
              <w:top w:val="nil"/>
              <w:left w:val="single" w:sz="8" w:space="0" w:color="auto"/>
              <w:bottom w:val="nil"/>
              <w:right w:val="nil"/>
            </w:tcBorders>
            <w:shd w:val="clear" w:color="auto" w:fill="auto"/>
            <w:noWrap/>
            <w:hideMark/>
          </w:tcPr>
          <w:p w14:paraId="459C8777" w14:textId="77777777" w:rsidR="003357FA" w:rsidRDefault="003357FA" w:rsidP="00461F5F">
            <w:pPr>
              <w:rPr>
                <w:rFonts w:cs="Calibri"/>
                <w:color w:val="000000"/>
                <w:sz w:val="20"/>
                <w:szCs w:val="20"/>
              </w:rPr>
            </w:pPr>
            <w:r>
              <w:rPr>
                <w:rFonts w:cs="Calibri"/>
                <w:color w:val="000000"/>
                <w:sz w:val="20"/>
                <w:szCs w:val="20"/>
              </w:rPr>
              <w:t>WS207</w:t>
            </w:r>
          </w:p>
        </w:tc>
        <w:tc>
          <w:tcPr>
            <w:tcW w:w="2889" w:type="dxa"/>
            <w:tcBorders>
              <w:top w:val="nil"/>
              <w:left w:val="nil"/>
              <w:bottom w:val="nil"/>
              <w:right w:val="nil"/>
            </w:tcBorders>
            <w:shd w:val="clear" w:color="auto" w:fill="auto"/>
            <w:hideMark/>
          </w:tcPr>
          <w:p w14:paraId="2105A731" w14:textId="77777777" w:rsidR="003357FA" w:rsidRDefault="003357FA" w:rsidP="00461F5F">
            <w:pPr>
              <w:rPr>
                <w:rFonts w:cs="Calibri"/>
                <w:color w:val="000000"/>
                <w:sz w:val="20"/>
                <w:szCs w:val="20"/>
              </w:rPr>
            </w:pPr>
            <w:r>
              <w:rPr>
                <w:rFonts w:cs="Calibri"/>
                <w:color w:val="000000"/>
                <w:sz w:val="20"/>
                <w:szCs w:val="20"/>
              </w:rPr>
              <w:t>Survey of Biochemical Principles</w:t>
            </w:r>
          </w:p>
        </w:tc>
        <w:tc>
          <w:tcPr>
            <w:tcW w:w="737" w:type="dxa"/>
            <w:tcBorders>
              <w:top w:val="nil"/>
              <w:left w:val="nil"/>
              <w:bottom w:val="nil"/>
              <w:right w:val="nil"/>
            </w:tcBorders>
            <w:shd w:val="clear" w:color="auto" w:fill="auto"/>
            <w:noWrap/>
            <w:hideMark/>
          </w:tcPr>
          <w:p w14:paraId="70EBB6CC"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1DD0B290"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6A5EFAED" w14:textId="77777777" w:rsidR="003357FA" w:rsidRDefault="003357FA" w:rsidP="00461F5F">
            <w:pPr>
              <w:rPr>
                <w:rFonts w:cs="Calibri"/>
                <w:color w:val="000000"/>
                <w:sz w:val="16"/>
                <w:szCs w:val="16"/>
              </w:rPr>
            </w:pPr>
            <w:r>
              <w:rPr>
                <w:rFonts w:cs="Calibri"/>
                <w:color w:val="000000"/>
                <w:sz w:val="16"/>
                <w:szCs w:val="16"/>
              </w:rPr>
              <w:t>CHEM101, BIO101</w:t>
            </w:r>
          </w:p>
        </w:tc>
        <w:tc>
          <w:tcPr>
            <w:tcW w:w="1345" w:type="dxa"/>
            <w:tcBorders>
              <w:top w:val="nil"/>
              <w:left w:val="nil"/>
              <w:bottom w:val="nil"/>
              <w:right w:val="nil"/>
            </w:tcBorders>
            <w:shd w:val="clear" w:color="auto" w:fill="auto"/>
            <w:hideMark/>
          </w:tcPr>
          <w:p w14:paraId="58CD5447"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826FD23"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6AC9FD48"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D9C0F6E" w14:textId="77777777" w:rsidTr="00461F5F">
        <w:trPr>
          <w:trHeight w:val="255"/>
        </w:trPr>
        <w:tc>
          <w:tcPr>
            <w:tcW w:w="1091" w:type="dxa"/>
            <w:tcBorders>
              <w:top w:val="nil"/>
              <w:left w:val="single" w:sz="8" w:space="0" w:color="auto"/>
              <w:bottom w:val="nil"/>
              <w:right w:val="nil"/>
            </w:tcBorders>
            <w:shd w:val="clear" w:color="auto" w:fill="auto"/>
            <w:noWrap/>
            <w:hideMark/>
          </w:tcPr>
          <w:p w14:paraId="32DA07AD" w14:textId="77777777" w:rsidR="003357FA" w:rsidRDefault="003357FA" w:rsidP="00461F5F">
            <w:pPr>
              <w:rPr>
                <w:rFonts w:cs="Calibri"/>
                <w:color w:val="000000"/>
                <w:sz w:val="20"/>
                <w:szCs w:val="20"/>
              </w:rPr>
            </w:pPr>
            <w:r>
              <w:rPr>
                <w:rFonts w:cs="Calibri"/>
                <w:color w:val="000000"/>
                <w:sz w:val="20"/>
                <w:szCs w:val="20"/>
              </w:rPr>
              <w:t>AC506a</w:t>
            </w:r>
          </w:p>
        </w:tc>
        <w:tc>
          <w:tcPr>
            <w:tcW w:w="2889" w:type="dxa"/>
            <w:tcBorders>
              <w:top w:val="nil"/>
              <w:left w:val="nil"/>
              <w:bottom w:val="nil"/>
              <w:right w:val="nil"/>
            </w:tcBorders>
            <w:shd w:val="clear" w:color="auto" w:fill="auto"/>
            <w:hideMark/>
          </w:tcPr>
          <w:p w14:paraId="716537AF"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3</w:t>
            </w:r>
            <w:proofErr w:type="gramEnd"/>
          </w:p>
        </w:tc>
        <w:tc>
          <w:tcPr>
            <w:tcW w:w="737" w:type="dxa"/>
            <w:tcBorders>
              <w:top w:val="nil"/>
              <w:left w:val="nil"/>
              <w:bottom w:val="nil"/>
              <w:right w:val="nil"/>
            </w:tcBorders>
            <w:shd w:val="clear" w:color="auto" w:fill="auto"/>
            <w:noWrap/>
            <w:hideMark/>
          </w:tcPr>
          <w:p w14:paraId="53162B7C"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148F1814"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509B7D8C" w14:textId="77777777" w:rsidR="003357FA" w:rsidRDefault="003357FA" w:rsidP="00461F5F">
            <w:pPr>
              <w:rPr>
                <w:rFonts w:cs="Calibri"/>
                <w:color w:val="000000"/>
                <w:sz w:val="16"/>
                <w:szCs w:val="16"/>
              </w:rPr>
            </w:pPr>
            <w:r>
              <w:rPr>
                <w:rFonts w:cs="Calibri"/>
                <w:color w:val="000000"/>
                <w:sz w:val="16"/>
                <w:szCs w:val="16"/>
              </w:rPr>
              <w:t>AC505a, OM513</w:t>
            </w:r>
          </w:p>
        </w:tc>
        <w:tc>
          <w:tcPr>
            <w:tcW w:w="1345" w:type="dxa"/>
            <w:tcBorders>
              <w:top w:val="nil"/>
              <w:left w:val="nil"/>
              <w:bottom w:val="nil"/>
              <w:right w:val="nil"/>
            </w:tcBorders>
            <w:shd w:val="clear" w:color="auto" w:fill="auto"/>
            <w:hideMark/>
          </w:tcPr>
          <w:p w14:paraId="782C4C3B"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675749C"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3076434"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975B671" w14:textId="77777777" w:rsidTr="00461F5F">
        <w:trPr>
          <w:trHeight w:val="420"/>
        </w:trPr>
        <w:tc>
          <w:tcPr>
            <w:tcW w:w="1091" w:type="dxa"/>
            <w:tcBorders>
              <w:top w:val="nil"/>
              <w:left w:val="single" w:sz="8" w:space="0" w:color="auto"/>
              <w:bottom w:val="nil"/>
              <w:right w:val="nil"/>
            </w:tcBorders>
            <w:shd w:val="clear" w:color="auto" w:fill="auto"/>
            <w:noWrap/>
            <w:hideMark/>
          </w:tcPr>
          <w:p w14:paraId="6708E891" w14:textId="77777777" w:rsidR="003357FA" w:rsidRDefault="003357FA" w:rsidP="00461F5F">
            <w:pPr>
              <w:rPr>
                <w:rFonts w:cs="Calibri"/>
                <w:color w:val="000000"/>
                <w:sz w:val="20"/>
                <w:szCs w:val="20"/>
              </w:rPr>
            </w:pPr>
            <w:r>
              <w:rPr>
                <w:rFonts w:cs="Calibri"/>
                <w:color w:val="000000"/>
                <w:sz w:val="20"/>
                <w:szCs w:val="20"/>
              </w:rPr>
              <w:t>AC512a</w:t>
            </w:r>
          </w:p>
        </w:tc>
        <w:tc>
          <w:tcPr>
            <w:tcW w:w="2889" w:type="dxa"/>
            <w:tcBorders>
              <w:top w:val="nil"/>
              <w:left w:val="nil"/>
              <w:bottom w:val="nil"/>
              <w:right w:val="nil"/>
            </w:tcBorders>
            <w:shd w:val="clear" w:color="auto" w:fill="auto"/>
            <w:hideMark/>
          </w:tcPr>
          <w:p w14:paraId="5BCEFB62" w14:textId="77777777" w:rsidR="003357FA" w:rsidRDefault="003357FA" w:rsidP="00461F5F">
            <w:pPr>
              <w:rPr>
                <w:rFonts w:cs="Calibri"/>
                <w:color w:val="000000"/>
                <w:sz w:val="20"/>
                <w:szCs w:val="20"/>
              </w:rPr>
            </w:pPr>
            <w:r>
              <w:rPr>
                <w:rFonts w:cs="Calibri"/>
                <w:color w:val="000000"/>
                <w:sz w:val="20"/>
                <w:szCs w:val="20"/>
              </w:rPr>
              <w:t>Needle Technique</w:t>
            </w:r>
          </w:p>
        </w:tc>
        <w:tc>
          <w:tcPr>
            <w:tcW w:w="737" w:type="dxa"/>
            <w:tcBorders>
              <w:top w:val="nil"/>
              <w:left w:val="nil"/>
              <w:bottom w:val="nil"/>
              <w:right w:val="nil"/>
            </w:tcBorders>
            <w:shd w:val="clear" w:color="auto" w:fill="auto"/>
            <w:noWrap/>
            <w:hideMark/>
          </w:tcPr>
          <w:p w14:paraId="2E8ED058"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37DB8F78"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7D1BBDB7" w14:textId="77777777" w:rsidR="003357FA" w:rsidRDefault="003357FA" w:rsidP="00461F5F">
            <w:pPr>
              <w:rPr>
                <w:rFonts w:cs="Calibri"/>
                <w:color w:val="000000"/>
                <w:sz w:val="16"/>
                <w:szCs w:val="16"/>
              </w:rPr>
            </w:pPr>
            <w:r>
              <w:rPr>
                <w:rFonts w:cs="Calibri"/>
                <w:color w:val="000000"/>
                <w:sz w:val="16"/>
                <w:szCs w:val="16"/>
              </w:rPr>
              <w:t>AC505a, AC511a</w:t>
            </w:r>
          </w:p>
        </w:tc>
        <w:tc>
          <w:tcPr>
            <w:tcW w:w="1345" w:type="dxa"/>
            <w:tcBorders>
              <w:top w:val="nil"/>
              <w:left w:val="nil"/>
              <w:bottom w:val="nil"/>
              <w:right w:val="nil"/>
            </w:tcBorders>
            <w:shd w:val="clear" w:color="auto" w:fill="auto"/>
            <w:hideMark/>
          </w:tcPr>
          <w:p w14:paraId="2C4A0E7E" w14:textId="77777777" w:rsidR="003357FA" w:rsidRDefault="003357FA" w:rsidP="00461F5F">
            <w:pPr>
              <w:rPr>
                <w:rFonts w:cs="Calibri"/>
                <w:color w:val="000000"/>
                <w:sz w:val="16"/>
                <w:szCs w:val="16"/>
              </w:rPr>
            </w:pPr>
            <w:r>
              <w:rPr>
                <w:rFonts w:cs="Calibri"/>
                <w:color w:val="000000"/>
                <w:sz w:val="16"/>
                <w:szCs w:val="16"/>
              </w:rPr>
              <w:t>AC506a</w:t>
            </w:r>
          </w:p>
        </w:tc>
        <w:tc>
          <w:tcPr>
            <w:tcW w:w="752" w:type="dxa"/>
            <w:tcBorders>
              <w:top w:val="nil"/>
              <w:left w:val="nil"/>
              <w:bottom w:val="nil"/>
              <w:right w:val="nil"/>
            </w:tcBorders>
            <w:shd w:val="clear" w:color="auto" w:fill="auto"/>
            <w:hideMark/>
          </w:tcPr>
          <w:p w14:paraId="301AB8BD" w14:textId="77777777" w:rsidR="003357FA" w:rsidRDefault="003357FA" w:rsidP="00461F5F">
            <w:pPr>
              <w:rPr>
                <w:rFonts w:cs="Calibri"/>
                <w:color w:val="000000"/>
                <w:sz w:val="16"/>
                <w:szCs w:val="16"/>
              </w:rPr>
            </w:pPr>
            <w:r>
              <w:rPr>
                <w:rFonts w:cs="Calibri"/>
                <w:color w:val="000000"/>
                <w:sz w:val="16"/>
                <w:szCs w:val="16"/>
              </w:rPr>
              <w:t>1(W23)</w:t>
            </w:r>
          </w:p>
        </w:tc>
        <w:tc>
          <w:tcPr>
            <w:tcW w:w="653" w:type="dxa"/>
            <w:tcBorders>
              <w:top w:val="nil"/>
              <w:left w:val="nil"/>
              <w:bottom w:val="nil"/>
              <w:right w:val="single" w:sz="8" w:space="0" w:color="auto"/>
            </w:tcBorders>
            <w:shd w:val="clear" w:color="auto" w:fill="auto"/>
            <w:noWrap/>
            <w:hideMark/>
          </w:tcPr>
          <w:p w14:paraId="0C2DF0A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21A180B6" w14:textId="77777777" w:rsidTr="00461F5F">
        <w:trPr>
          <w:trHeight w:val="420"/>
        </w:trPr>
        <w:tc>
          <w:tcPr>
            <w:tcW w:w="1091" w:type="dxa"/>
            <w:tcBorders>
              <w:top w:val="nil"/>
              <w:left w:val="single" w:sz="8" w:space="0" w:color="auto"/>
              <w:bottom w:val="nil"/>
              <w:right w:val="nil"/>
            </w:tcBorders>
            <w:shd w:val="clear" w:color="auto" w:fill="auto"/>
            <w:noWrap/>
            <w:hideMark/>
          </w:tcPr>
          <w:p w14:paraId="13E4F85A" w14:textId="77777777" w:rsidR="003357FA" w:rsidRDefault="003357FA" w:rsidP="00461F5F">
            <w:pPr>
              <w:rPr>
                <w:rFonts w:cs="Calibri"/>
                <w:color w:val="000000"/>
                <w:sz w:val="20"/>
                <w:szCs w:val="20"/>
              </w:rPr>
            </w:pPr>
            <w:r>
              <w:rPr>
                <w:rFonts w:cs="Calibri"/>
                <w:color w:val="000000"/>
                <w:sz w:val="20"/>
                <w:szCs w:val="20"/>
              </w:rPr>
              <w:t>CL533a</w:t>
            </w:r>
          </w:p>
        </w:tc>
        <w:tc>
          <w:tcPr>
            <w:tcW w:w="2889" w:type="dxa"/>
            <w:tcBorders>
              <w:top w:val="nil"/>
              <w:left w:val="nil"/>
              <w:bottom w:val="nil"/>
              <w:right w:val="nil"/>
            </w:tcBorders>
            <w:shd w:val="clear" w:color="auto" w:fill="auto"/>
            <w:hideMark/>
          </w:tcPr>
          <w:p w14:paraId="52184C5E" w14:textId="77777777" w:rsidR="003357FA" w:rsidRDefault="003357FA" w:rsidP="00461F5F">
            <w:pPr>
              <w:rPr>
                <w:rFonts w:cs="Calibri"/>
                <w:color w:val="000000"/>
                <w:sz w:val="20"/>
                <w:szCs w:val="20"/>
              </w:rPr>
            </w:pPr>
            <w:r>
              <w:rPr>
                <w:rFonts w:cs="Calibri"/>
                <w:color w:val="000000"/>
                <w:sz w:val="20"/>
                <w:szCs w:val="20"/>
              </w:rPr>
              <w:t>Clinical Assistantship 2</w:t>
            </w:r>
          </w:p>
        </w:tc>
        <w:tc>
          <w:tcPr>
            <w:tcW w:w="737" w:type="dxa"/>
            <w:tcBorders>
              <w:top w:val="nil"/>
              <w:left w:val="nil"/>
              <w:bottom w:val="nil"/>
              <w:right w:val="nil"/>
            </w:tcBorders>
            <w:shd w:val="clear" w:color="auto" w:fill="auto"/>
            <w:noWrap/>
            <w:hideMark/>
          </w:tcPr>
          <w:p w14:paraId="09368A6B"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0C68DD4D"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2DFE8FD1" w14:textId="77777777" w:rsidR="003357FA" w:rsidRDefault="003357FA" w:rsidP="00461F5F">
            <w:pPr>
              <w:rPr>
                <w:rFonts w:cs="Calibri"/>
                <w:color w:val="000000"/>
                <w:sz w:val="16"/>
                <w:szCs w:val="16"/>
              </w:rPr>
            </w:pPr>
            <w:r>
              <w:rPr>
                <w:rFonts w:cs="Calibri"/>
                <w:color w:val="000000"/>
                <w:sz w:val="16"/>
                <w:szCs w:val="16"/>
              </w:rPr>
              <w:t>AC511a, AC505a, CL532a</w:t>
            </w:r>
          </w:p>
        </w:tc>
        <w:tc>
          <w:tcPr>
            <w:tcW w:w="1345" w:type="dxa"/>
            <w:tcBorders>
              <w:top w:val="nil"/>
              <w:left w:val="nil"/>
              <w:bottom w:val="nil"/>
              <w:right w:val="nil"/>
            </w:tcBorders>
            <w:shd w:val="clear" w:color="auto" w:fill="auto"/>
            <w:hideMark/>
          </w:tcPr>
          <w:p w14:paraId="19E00B49"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431DB880" w14:textId="77777777" w:rsidR="003357FA" w:rsidRDefault="003357FA" w:rsidP="00461F5F">
            <w:pPr>
              <w:rPr>
                <w:rFonts w:cs="Calibri"/>
                <w:color w:val="000000"/>
                <w:sz w:val="20"/>
                <w:szCs w:val="20"/>
              </w:rPr>
            </w:pPr>
            <w:r>
              <w:rPr>
                <w:rFonts w:cs="Calibri"/>
                <w:color w:val="000000"/>
                <w:sz w:val="20"/>
                <w:szCs w:val="20"/>
              </w:rPr>
              <w:t xml:space="preserve"> </w:t>
            </w:r>
          </w:p>
        </w:tc>
        <w:tc>
          <w:tcPr>
            <w:tcW w:w="653" w:type="dxa"/>
            <w:tcBorders>
              <w:top w:val="nil"/>
              <w:left w:val="nil"/>
              <w:bottom w:val="nil"/>
              <w:right w:val="single" w:sz="8" w:space="0" w:color="auto"/>
            </w:tcBorders>
            <w:shd w:val="clear" w:color="auto" w:fill="auto"/>
            <w:noWrap/>
            <w:hideMark/>
          </w:tcPr>
          <w:p w14:paraId="663BDD3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3ED2881" w14:textId="77777777" w:rsidTr="00461F5F">
        <w:trPr>
          <w:trHeight w:val="255"/>
        </w:trPr>
        <w:tc>
          <w:tcPr>
            <w:tcW w:w="1091" w:type="dxa"/>
            <w:tcBorders>
              <w:top w:val="nil"/>
              <w:left w:val="single" w:sz="8" w:space="0" w:color="auto"/>
              <w:bottom w:val="nil"/>
              <w:right w:val="nil"/>
            </w:tcBorders>
            <w:shd w:val="clear" w:color="auto" w:fill="auto"/>
            <w:noWrap/>
            <w:hideMark/>
          </w:tcPr>
          <w:p w14:paraId="4BD38CC6" w14:textId="77777777" w:rsidR="003357FA" w:rsidRDefault="003357FA" w:rsidP="00461F5F">
            <w:pPr>
              <w:rPr>
                <w:rFonts w:cs="Calibri"/>
                <w:color w:val="000000"/>
                <w:sz w:val="20"/>
                <w:szCs w:val="20"/>
              </w:rPr>
            </w:pPr>
            <w:r>
              <w:rPr>
                <w:rFonts w:cs="Calibri"/>
                <w:color w:val="000000"/>
                <w:sz w:val="20"/>
                <w:szCs w:val="20"/>
              </w:rPr>
              <w:t>CL502</w:t>
            </w:r>
          </w:p>
        </w:tc>
        <w:tc>
          <w:tcPr>
            <w:tcW w:w="2889" w:type="dxa"/>
            <w:tcBorders>
              <w:top w:val="nil"/>
              <w:left w:val="nil"/>
              <w:bottom w:val="nil"/>
              <w:right w:val="nil"/>
            </w:tcBorders>
            <w:shd w:val="clear" w:color="auto" w:fill="auto"/>
            <w:hideMark/>
          </w:tcPr>
          <w:p w14:paraId="0DCC6CC9" w14:textId="77777777" w:rsidR="003357FA" w:rsidRDefault="003357FA" w:rsidP="00461F5F">
            <w:pPr>
              <w:rPr>
                <w:rFonts w:cs="Calibri"/>
                <w:color w:val="000000"/>
                <w:sz w:val="20"/>
                <w:szCs w:val="20"/>
              </w:rPr>
            </w:pPr>
            <w:r>
              <w:rPr>
                <w:rFonts w:cs="Calibri"/>
                <w:color w:val="000000"/>
                <w:sz w:val="20"/>
                <w:szCs w:val="20"/>
              </w:rPr>
              <w:t>Introduction to Associate Internship</w:t>
            </w:r>
          </w:p>
        </w:tc>
        <w:tc>
          <w:tcPr>
            <w:tcW w:w="737" w:type="dxa"/>
            <w:tcBorders>
              <w:top w:val="nil"/>
              <w:left w:val="nil"/>
              <w:bottom w:val="nil"/>
              <w:right w:val="nil"/>
            </w:tcBorders>
            <w:shd w:val="clear" w:color="auto" w:fill="auto"/>
            <w:noWrap/>
            <w:hideMark/>
          </w:tcPr>
          <w:p w14:paraId="76762139"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2CE58F7B" w14:textId="77777777" w:rsidR="003357FA" w:rsidRDefault="003357FA" w:rsidP="00461F5F">
            <w:pPr>
              <w:jc w:val="right"/>
              <w:rPr>
                <w:rFonts w:cs="Calibri"/>
                <w:color w:val="000000"/>
                <w:sz w:val="20"/>
                <w:szCs w:val="20"/>
              </w:rPr>
            </w:pPr>
            <w:r>
              <w:rPr>
                <w:rFonts w:cs="Calibri"/>
                <w:color w:val="000000"/>
                <w:sz w:val="20"/>
                <w:szCs w:val="20"/>
              </w:rPr>
              <w:t>15.0</w:t>
            </w:r>
          </w:p>
        </w:tc>
        <w:tc>
          <w:tcPr>
            <w:tcW w:w="1351" w:type="dxa"/>
            <w:tcBorders>
              <w:top w:val="nil"/>
              <w:left w:val="nil"/>
              <w:bottom w:val="nil"/>
              <w:right w:val="nil"/>
            </w:tcBorders>
            <w:shd w:val="clear" w:color="auto" w:fill="auto"/>
            <w:hideMark/>
          </w:tcPr>
          <w:p w14:paraId="7DBE1A40" w14:textId="77777777" w:rsidR="003357FA" w:rsidRDefault="003357FA" w:rsidP="00461F5F">
            <w:pPr>
              <w:rPr>
                <w:rFonts w:cs="Calibri"/>
                <w:color w:val="000000"/>
                <w:sz w:val="16"/>
                <w:szCs w:val="16"/>
              </w:rPr>
            </w:pPr>
            <w:r>
              <w:rPr>
                <w:rFonts w:cs="Calibri"/>
                <w:color w:val="000000"/>
                <w:sz w:val="16"/>
                <w:szCs w:val="16"/>
              </w:rPr>
              <w:t>CL532a</w:t>
            </w:r>
          </w:p>
        </w:tc>
        <w:tc>
          <w:tcPr>
            <w:tcW w:w="1345" w:type="dxa"/>
            <w:tcBorders>
              <w:top w:val="nil"/>
              <w:left w:val="nil"/>
              <w:bottom w:val="nil"/>
              <w:right w:val="nil"/>
            </w:tcBorders>
            <w:shd w:val="clear" w:color="auto" w:fill="auto"/>
            <w:hideMark/>
          </w:tcPr>
          <w:p w14:paraId="01020EC7"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46FD8FC8"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0881BAEF"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1F954BF"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6C37DA37"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35BB6BD7"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7224D452" w14:textId="77777777" w:rsidR="003357FA" w:rsidRDefault="003357FA" w:rsidP="00461F5F">
            <w:pPr>
              <w:jc w:val="right"/>
              <w:rPr>
                <w:rFonts w:cs="Calibri"/>
                <w:b/>
                <w:bCs/>
                <w:color w:val="000000"/>
                <w:sz w:val="20"/>
                <w:szCs w:val="20"/>
              </w:rPr>
            </w:pPr>
            <w:r>
              <w:rPr>
                <w:rFonts w:cs="Calibri"/>
                <w:b/>
                <w:bCs/>
                <w:color w:val="000000"/>
                <w:sz w:val="20"/>
                <w:szCs w:val="20"/>
              </w:rPr>
              <w:t>16.0</w:t>
            </w:r>
          </w:p>
        </w:tc>
        <w:tc>
          <w:tcPr>
            <w:tcW w:w="902" w:type="dxa"/>
            <w:tcBorders>
              <w:top w:val="nil"/>
              <w:left w:val="nil"/>
              <w:bottom w:val="nil"/>
              <w:right w:val="nil"/>
            </w:tcBorders>
            <w:shd w:val="clear" w:color="auto" w:fill="F2F2F2" w:themeFill="background1" w:themeFillShade="F2"/>
            <w:noWrap/>
            <w:hideMark/>
          </w:tcPr>
          <w:p w14:paraId="09F236FE" w14:textId="77777777" w:rsidR="003357FA" w:rsidRDefault="003357FA" w:rsidP="00461F5F">
            <w:pPr>
              <w:jc w:val="right"/>
              <w:rPr>
                <w:rFonts w:cs="Calibri"/>
                <w:b/>
                <w:bCs/>
                <w:color w:val="000000"/>
                <w:sz w:val="20"/>
                <w:szCs w:val="20"/>
              </w:rPr>
            </w:pPr>
            <w:r>
              <w:rPr>
                <w:rFonts w:cs="Calibri"/>
                <w:b/>
                <w:bCs/>
                <w:color w:val="000000"/>
                <w:sz w:val="20"/>
                <w:szCs w:val="20"/>
              </w:rPr>
              <w:t>285.0</w:t>
            </w:r>
          </w:p>
        </w:tc>
        <w:tc>
          <w:tcPr>
            <w:tcW w:w="1351" w:type="dxa"/>
            <w:tcBorders>
              <w:top w:val="nil"/>
              <w:left w:val="nil"/>
              <w:bottom w:val="nil"/>
              <w:right w:val="nil"/>
            </w:tcBorders>
            <w:shd w:val="clear" w:color="auto" w:fill="F2F2F2" w:themeFill="background1" w:themeFillShade="F2"/>
            <w:hideMark/>
          </w:tcPr>
          <w:p w14:paraId="2C3462A6"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70B952DE"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10AD0351"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5864E6DB"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22607B96"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tcPr>
          <w:p w14:paraId="45350086" w14:textId="77777777" w:rsidR="003357FA" w:rsidRDefault="003357FA" w:rsidP="00461F5F">
            <w:pPr>
              <w:rPr>
                <w:rFonts w:cs="Calibri"/>
                <w:b/>
                <w:bCs/>
                <w:color w:val="000000"/>
                <w:sz w:val="20"/>
                <w:szCs w:val="20"/>
              </w:rPr>
            </w:pPr>
          </w:p>
        </w:tc>
        <w:tc>
          <w:tcPr>
            <w:tcW w:w="2889" w:type="dxa"/>
            <w:tcBorders>
              <w:top w:val="nil"/>
              <w:left w:val="nil"/>
              <w:bottom w:val="nil"/>
              <w:right w:val="nil"/>
            </w:tcBorders>
            <w:shd w:val="clear" w:color="auto" w:fill="F2F2F2" w:themeFill="background1" w:themeFillShade="F2"/>
          </w:tcPr>
          <w:p w14:paraId="1D61E60E" w14:textId="77777777" w:rsidR="003357FA" w:rsidRDefault="003357FA" w:rsidP="00461F5F">
            <w:pPr>
              <w:rPr>
                <w:rFonts w:cs="Calibri"/>
                <w:b/>
                <w:bCs/>
                <w:color w:val="000000"/>
                <w:sz w:val="20"/>
                <w:szCs w:val="20"/>
              </w:rPr>
            </w:pPr>
          </w:p>
        </w:tc>
        <w:tc>
          <w:tcPr>
            <w:tcW w:w="737" w:type="dxa"/>
            <w:tcBorders>
              <w:top w:val="nil"/>
              <w:left w:val="nil"/>
              <w:bottom w:val="nil"/>
              <w:right w:val="nil"/>
            </w:tcBorders>
            <w:shd w:val="clear" w:color="auto" w:fill="F2F2F2" w:themeFill="background1" w:themeFillShade="F2"/>
            <w:noWrap/>
          </w:tcPr>
          <w:p w14:paraId="4FC3649A" w14:textId="77777777" w:rsidR="003357FA" w:rsidRDefault="003357FA" w:rsidP="00461F5F">
            <w:pPr>
              <w:jc w:val="right"/>
              <w:rPr>
                <w:rFonts w:cs="Calibri"/>
                <w:b/>
                <w:bCs/>
                <w:color w:val="000000"/>
                <w:sz w:val="20"/>
                <w:szCs w:val="20"/>
              </w:rPr>
            </w:pPr>
          </w:p>
        </w:tc>
        <w:tc>
          <w:tcPr>
            <w:tcW w:w="902" w:type="dxa"/>
            <w:tcBorders>
              <w:top w:val="nil"/>
              <w:left w:val="nil"/>
              <w:bottom w:val="nil"/>
              <w:right w:val="nil"/>
            </w:tcBorders>
            <w:shd w:val="clear" w:color="auto" w:fill="F2F2F2" w:themeFill="background1" w:themeFillShade="F2"/>
            <w:noWrap/>
          </w:tcPr>
          <w:p w14:paraId="15F746A8" w14:textId="77777777" w:rsidR="003357FA" w:rsidRDefault="003357FA" w:rsidP="00461F5F">
            <w:pPr>
              <w:jc w:val="right"/>
              <w:rPr>
                <w:rFonts w:cs="Calibri"/>
                <w:b/>
                <w:bCs/>
                <w:color w:val="000000"/>
                <w:sz w:val="20"/>
                <w:szCs w:val="20"/>
              </w:rPr>
            </w:pPr>
          </w:p>
        </w:tc>
        <w:tc>
          <w:tcPr>
            <w:tcW w:w="4101" w:type="dxa"/>
            <w:gridSpan w:val="4"/>
            <w:tcBorders>
              <w:top w:val="nil"/>
              <w:left w:val="nil"/>
              <w:bottom w:val="nil"/>
              <w:right w:val="single" w:sz="8" w:space="0" w:color="auto"/>
            </w:tcBorders>
            <w:shd w:val="clear" w:color="auto" w:fill="F2F2F2" w:themeFill="background1" w:themeFillShade="F2"/>
          </w:tcPr>
          <w:p w14:paraId="4A5E6549" w14:textId="77777777" w:rsidR="003357FA" w:rsidRPr="004635CC" w:rsidRDefault="003357FA" w:rsidP="00461F5F">
            <w:pPr>
              <w:jc w:val="right"/>
              <w:rPr>
                <w:rFonts w:cs="Calibri"/>
                <w:i/>
                <w:iCs/>
                <w:color w:val="000000"/>
                <w:sz w:val="20"/>
                <w:szCs w:val="20"/>
              </w:rPr>
            </w:pPr>
            <w:r w:rsidRPr="004635CC">
              <w:rPr>
                <w:rFonts w:cs="Calibri"/>
                <w:i/>
                <w:iCs/>
                <w:color w:val="000000"/>
                <w:sz w:val="20"/>
                <w:szCs w:val="20"/>
              </w:rPr>
              <w:t>First Comprehensive Exam</w:t>
            </w:r>
          </w:p>
        </w:tc>
      </w:tr>
      <w:tr w:rsidR="003357FA" w14:paraId="7A009605"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6A71E9B4"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5</w:t>
            </w:r>
          </w:p>
        </w:tc>
        <w:tc>
          <w:tcPr>
            <w:tcW w:w="2889" w:type="dxa"/>
            <w:tcBorders>
              <w:top w:val="nil"/>
              <w:left w:val="nil"/>
              <w:bottom w:val="nil"/>
              <w:right w:val="nil"/>
            </w:tcBorders>
            <w:shd w:val="clear" w:color="auto" w:fill="A6A6A6" w:themeFill="background1" w:themeFillShade="A6"/>
            <w:vAlign w:val="center"/>
            <w:hideMark/>
          </w:tcPr>
          <w:p w14:paraId="2F1F91C8"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6928750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501D8EE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190081E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438414B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3D1AB6B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44E0AAA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13EDBF3D" w14:textId="77777777" w:rsidTr="00461F5F">
        <w:trPr>
          <w:trHeight w:val="255"/>
        </w:trPr>
        <w:tc>
          <w:tcPr>
            <w:tcW w:w="1091" w:type="dxa"/>
            <w:tcBorders>
              <w:top w:val="nil"/>
              <w:left w:val="single" w:sz="8" w:space="0" w:color="auto"/>
              <w:bottom w:val="nil"/>
              <w:right w:val="nil"/>
            </w:tcBorders>
            <w:shd w:val="clear" w:color="auto" w:fill="auto"/>
            <w:noWrap/>
            <w:hideMark/>
          </w:tcPr>
          <w:p w14:paraId="03884298" w14:textId="77777777" w:rsidR="003357FA" w:rsidRDefault="003357FA" w:rsidP="00461F5F">
            <w:pPr>
              <w:rPr>
                <w:rFonts w:cs="Calibri"/>
                <w:color w:val="000000"/>
                <w:sz w:val="20"/>
                <w:szCs w:val="20"/>
              </w:rPr>
            </w:pPr>
            <w:r>
              <w:rPr>
                <w:rFonts w:cs="Calibri"/>
                <w:color w:val="000000"/>
                <w:sz w:val="20"/>
                <w:szCs w:val="20"/>
              </w:rPr>
              <w:t>CL541a</w:t>
            </w:r>
          </w:p>
        </w:tc>
        <w:tc>
          <w:tcPr>
            <w:tcW w:w="2889" w:type="dxa"/>
            <w:tcBorders>
              <w:top w:val="nil"/>
              <w:left w:val="nil"/>
              <w:bottom w:val="nil"/>
              <w:right w:val="nil"/>
            </w:tcBorders>
            <w:shd w:val="clear" w:color="auto" w:fill="auto"/>
            <w:hideMark/>
          </w:tcPr>
          <w:p w14:paraId="1D6F6F9A" w14:textId="77777777" w:rsidR="003357FA" w:rsidRDefault="003357FA" w:rsidP="00461F5F">
            <w:pPr>
              <w:rPr>
                <w:rFonts w:cs="Calibri"/>
                <w:color w:val="000000"/>
                <w:sz w:val="20"/>
                <w:szCs w:val="20"/>
              </w:rPr>
            </w:pPr>
            <w:r>
              <w:rPr>
                <w:rFonts w:cs="Calibri"/>
                <w:color w:val="000000"/>
                <w:sz w:val="20"/>
                <w:szCs w:val="20"/>
              </w:rPr>
              <w:t>Associate Internship 1</w:t>
            </w:r>
          </w:p>
        </w:tc>
        <w:tc>
          <w:tcPr>
            <w:tcW w:w="737" w:type="dxa"/>
            <w:tcBorders>
              <w:top w:val="nil"/>
              <w:left w:val="nil"/>
              <w:bottom w:val="nil"/>
              <w:right w:val="nil"/>
            </w:tcBorders>
            <w:shd w:val="clear" w:color="auto" w:fill="auto"/>
            <w:noWrap/>
            <w:hideMark/>
          </w:tcPr>
          <w:p w14:paraId="57192B21"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7B987610"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22F6454A" w14:textId="77777777" w:rsidR="003357FA" w:rsidRDefault="003357FA" w:rsidP="00461F5F">
            <w:pPr>
              <w:rPr>
                <w:rFonts w:cs="Calibri"/>
                <w:sz w:val="16"/>
                <w:szCs w:val="16"/>
              </w:rPr>
            </w:pPr>
            <w:r>
              <w:rPr>
                <w:rFonts w:cs="Calibri"/>
                <w:sz w:val="16"/>
                <w:szCs w:val="16"/>
              </w:rPr>
              <w:t>AC512a, CL502</w:t>
            </w:r>
          </w:p>
        </w:tc>
        <w:tc>
          <w:tcPr>
            <w:tcW w:w="1345" w:type="dxa"/>
            <w:tcBorders>
              <w:top w:val="nil"/>
              <w:left w:val="nil"/>
              <w:bottom w:val="nil"/>
              <w:right w:val="nil"/>
            </w:tcBorders>
            <w:shd w:val="clear" w:color="auto" w:fill="auto"/>
            <w:hideMark/>
          </w:tcPr>
          <w:p w14:paraId="5CCCFCED" w14:textId="77777777" w:rsidR="003357FA" w:rsidRDefault="003357FA" w:rsidP="00461F5F">
            <w:pPr>
              <w:rPr>
                <w:rFonts w:cs="Calibri"/>
                <w:sz w:val="16"/>
                <w:szCs w:val="16"/>
              </w:rPr>
            </w:pPr>
          </w:p>
        </w:tc>
        <w:tc>
          <w:tcPr>
            <w:tcW w:w="752" w:type="dxa"/>
            <w:tcBorders>
              <w:top w:val="nil"/>
              <w:left w:val="nil"/>
              <w:bottom w:val="nil"/>
              <w:right w:val="nil"/>
            </w:tcBorders>
            <w:shd w:val="clear" w:color="auto" w:fill="auto"/>
            <w:noWrap/>
            <w:hideMark/>
          </w:tcPr>
          <w:p w14:paraId="3F0FF02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617D0320"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487E0A6" w14:textId="77777777" w:rsidTr="00461F5F">
        <w:trPr>
          <w:trHeight w:val="255"/>
        </w:trPr>
        <w:tc>
          <w:tcPr>
            <w:tcW w:w="1091" w:type="dxa"/>
            <w:tcBorders>
              <w:top w:val="nil"/>
              <w:left w:val="single" w:sz="8" w:space="0" w:color="auto"/>
              <w:bottom w:val="nil"/>
              <w:right w:val="nil"/>
            </w:tcBorders>
            <w:shd w:val="clear" w:color="auto" w:fill="auto"/>
            <w:noWrap/>
            <w:hideMark/>
          </w:tcPr>
          <w:p w14:paraId="22CE4E1F" w14:textId="77777777" w:rsidR="003357FA" w:rsidRDefault="003357FA" w:rsidP="00461F5F">
            <w:pPr>
              <w:rPr>
                <w:rFonts w:cs="Calibri"/>
                <w:color w:val="000000"/>
                <w:sz w:val="20"/>
                <w:szCs w:val="20"/>
              </w:rPr>
            </w:pPr>
            <w:r>
              <w:rPr>
                <w:rFonts w:cs="Calibri"/>
                <w:color w:val="000000"/>
                <w:sz w:val="20"/>
                <w:szCs w:val="20"/>
              </w:rPr>
              <w:t>AC631</w:t>
            </w:r>
          </w:p>
        </w:tc>
        <w:tc>
          <w:tcPr>
            <w:tcW w:w="2889" w:type="dxa"/>
            <w:tcBorders>
              <w:top w:val="nil"/>
              <w:left w:val="nil"/>
              <w:bottom w:val="nil"/>
              <w:right w:val="nil"/>
            </w:tcBorders>
            <w:shd w:val="clear" w:color="auto" w:fill="auto"/>
            <w:hideMark/>
          </w:tcPr>
          <w:p w14:paraId="5F97AF43" w14:textId="77777777" w:rsidR="003357FA" w:rsidRDefault="003357FA" w:rsidP="00461F5F">
            <w:pPr>
              <w:rPr>
                <w:rFonts w:cs="Calibri"/>
                <w:color w:val="000000"/>
                <w:sz w:val="20"/>
                <w:szCs w:val="20"/>
              </w:rPr>
            </w:pPr>
            <w:r>
              <w:rPr>
                <w:rFonts w:cs="Calibri"/>
                <w:color w:val="000000"/>
                <w:sz w:val="20"/>
                <w:szCs w:val="20"/>
              </w:rPr>
              <w:t>Auricular Micro Therapy</w:t>
            </w:r>
          </w:p>
        </w:tc>
        <w:tc>
          <w:tcPr>
            <w:tcW w:w="737" w:type="dxa"/>
            <w:tcBorders>
              <w:top w:val="nil"/>
              <w:left w:val="nil"/>
              <w:bottom w:val="nil"/>
              <w:right w:val="nil"/>
            </w:tcBorders>
            <w:shd w:val="clear" w:color="auto" w:fill="auto"/>
            <w:noWrap/>
            <w:hideMark/>
          </w:tcPr>
          <w:p w14:paraId="592B796D"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73DE2D80"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2D847EB6" w14:textId="77777777" w:rsidR="003357FA" w:rsidRDefault="003357FA" w:rsidP="00461F5F">
            <w:pPr>
              <w:rPr>
                <w:rFonts w:cs="Calibri"/>
                <w:color w:val="000000"/>
                <w:sz w:val="16"/>
                <w:szCs w:val="16"/>
              </w:rPr>
            </w:pPr>
            <w:r>
              <w:rPr>
                <w:rFonts w:cs="Calibri"/>
                <w:color w:val="000000"/>
                <w:sz w:val="16"/>
                <w:szCs w:val="16"/>
              </w:rPr>
              <w:t>AC506a, AC512a</w:t>
            </w:r>
          </w:p>
        </w:tc>
        <w:tc>
          <w:tcPr>
            <w:tcW w:w="1345" w:type="dxa"/>
            <w:tcBorders>
              <w:top w:val="nil"/>
              <w:left w:val="nil"/>
              <w:bottom w:val="nil"/>
              <w:right w:val="nil"/>
            </w:tcBorders>
            <w:shd w:val="clear" w:color="auto" w:fill="auto"/>
            <w:hideMark/>
          </w:tcPr>
          <w:p w14:paraId="4EFDE5A8"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7D603A31"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6FA553AC"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D25CEB0" w14:textId="77777777" w:rsidTr="00461F5F">
        <w:trPr>
          <w:trHeight w:val="255"/>
        </w:trPr>
        <w:tc>
          <w:tcPr>
            <w:tcW w:w="1091" w:type="dxa"/>
            <w:tcBorders>
              <w:top w:val="nil"/>
              <w:left w:val="single" w:sz="8" w:space="0" w:color="auto"/>
              <w:bottom w:val="nil"/>
              <w:right w:val="nil"/>
            </w:tcBorders>
            <w:shd w:val="clear" w:color="auto" w:fill="auto"/>
            <w:noWrap/>
            <w:hideMark/>
          </w:tcPr>
          <w:p w14:paraId="5BC22130" w14:textId="77777777" w:rsidR="003357FA" w:rsidRDefault="003357FA" w:rsidP="00461F5F">
            <w:pPr>
              <w:rPr>
                <w:rFonts w:cs="Calibri"/>
                <w:color w:val="000000"/>
                <w:sz w:val="20"/>
                <w:szCs w:val="20"/>
              </w:rPr>
            </w:pPr>
            <w:r>
              <w:rPr>
                <w:rFonts w:cs="Calibri"/>
                <w:color w:val="000000"/>
                <w:sz w:val="20"/>
                <w:szCs w:val="20"/>
              </w:rPr>
              <w:t>WS506</w:t>
            </w:r>
          </w:p>
        </w:tc>
        <w:tc>
          <w:tcPr>
            <w:tcW w:w="2889" w:type="dxa"/>
            <w:tcBorders>
              <w:top w:val="nil"/>
              <w:left w:val="nil"/>
              <w:bottom w:val="nil"/>
              <w:right w:val="nil"/>
            </w:tcBorders>
            <w:shd w:val="clear" w:color="auto" w:fill="auto"/>
            <w:hideMark/>
          </w:tcPr>
          <w:p w14:paraId="418002F5" w14:textId="77777777" w:rsidR="003357FA" w:rsidRDefault="003357FA" w:rsidP="00461F5F">
            <w:pPr>
              <w:rPr>
                <w:rFonts w:cs="Calibri"/>
                <w:color w:val="000000"/>
                <w:sz w:val="20"/>
                <w:szCs w:val="20"/>
              </w:rPr>
            </w:pPr>
            <w:r>
              <w:rPr>
                <w:rFonts w:cs="Calibri"/>
                <w:color w:val="000000"/>
                <w:sz w:val="20"/>
                <w:szCs w:val="20"/>
              </w:rPr>
              <w:t>Eastern and Western Nutrition</w:t>
            </w:r>
          </w:p>
        </w:tc>
        <w:tc>
          <w:tcPr>
            <w:tcW w:w="737" w:type="dxa"/>
            <w:tcBorders>
              <w:top w:val="nil"/>
              <w:left w:val="nil"/>
              <w:bottom w:val="nil"/>
              <w:right w:val="nil"/>
            </w:tcBorders>
            <w:shd w:val="clear" w:color="auto" w:fill="auto"/>
            <w:noWrap/>
            <w:hideMark/>
          </w:tcPr>
          <w:p w14:paraId="66FE46A5"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3E91962"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607F9E97" w14:textId="77777777" w:rsidR="003357FA" w:rsidRDefault="003357FA" w:rsidP="00461F5F">
            <w:pPr>
              <w:rPr>
                <w:rFonts w:cs="Calibri"/>
                <w:color w:val="000000"/>
                <w:sz w:val="16"/>
                <w:szCs w:val="16"/>
              </w:rPr>
            </w:pPr>
            <w:r>
              <w:rPr>
                <w:rFonts w:cs="Calibri"/>
                <w:color w:val="000000"/>
                <w:sz w:val="16"/>
                <w:szCs w:val="16"/>
              </w:rPr>
              <w:t>HB501, WS207</w:t>
            </w:r>
          </w:p>
        </w:tc>
        <w:tc>
          <w:tcPr>
            <w:tcW w:w="1345" w:type="dxa"/>
            <w:tcBorders>
              <w:top w:val="nil"/>
              <w:left w:val="nil"/>
              <w:bottom w:val="nil"/>
              <w:right w:val="nil"/>
            </w:tcBorders>
            <w:shd w:val="clear" w:color="auto" w:fill="auto"/>
            <w:hideMark/>
          </w:tcPr>
          <w:p w14:paraId="1AF3E677"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19DD3461"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562F3C36"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624A0426" w14:textId="77777777" w:rsidTr="00461F5F">
        <w:trPr>
          <w:trHeight w:val="255"/>
        </w:trPr>
        <w:tc>
          <w:tcPr>
            <w:tcW w:w="1091" w:type="dxa"/>
            <w:tcBorders>
              <w:top w:val="nil"/>
              <w:left w:val="single" w:sz="8" w:space="0" w:color="auto"/>
              <w:bottom w:val="nil"/>
              <w:right w:val="nil"/>
            </w:tcBorders>
            <w:shd w:val="clear" w:color="auto" w:fill="auto"/>
            <w:noWrap/>
            <w:hideMark/>
          </w:tcPr>
          <w:p w14:paraId="5E77256E" w14:textId="77777777" w:rsidR="003357FA" w:rsidRDefault="003357FA" w:rsidP="00461F5F">
            <w:pPr>
              <w:rPr>
                <w:rFonts w:cs="Calibri"/>
                <w:color w:val="000000"/>
                <w:sz w:val="20"/>
                <w:szCs w:val="20"/>
              </w:rPr>
            </w:pPr>
            <w:r>
              <w:rPr>
                <w:rFonts w:cs="Calibri"/>
                <w:color w:val="000000"/>
                <w:sz w:val="20"/>
                <w:szCs w:val="20"/>
              </w:rPr>
              <w:t>WS531</w:t>
            </w:r>
          </w:p>
        </w:tc>
        <w:tc>
          <w:tcPr>
            <w:tcW w:w="2889" w:type="dxa"/>
            <w:tcBorders>
              <w:top w:val="nil"/>
              <w:left w:val="nil"/>
              <w:bottom w:val="nil"/>
              <w:right w:val="nil"/>
            </w:tcBorders>
            <w:shd w:val="clear" w:color="auto" w:fill="auto"/>
            <w:hideMark/>
          </w:tcPr>
          <w:p w14:paraId="1BE3D198" w14:textId="77777777" w:rsidR="003357FA" w:rsidRDefault="003357FA"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1</w:t>
            </w:r>
            <w:proofErr w:type="gramEnd"/>
          </w:p>
        </w:tc>
        <w:tc>
          <w:tcPr>
            <w:tcW w:w="737" w:type="dxa"/>
            <w:tcBorders>
              <w:top w:val="nil"/>
              <w:left w:val="nil"/>
              <w:bottom w:val="nil"/>
              <w:right w:val="nil"/>
            </w:tcBorders>
            <w:shd w:val="clear" w:color="auto" w:fill="auto"/>
            <w:noWrap/>
            <w:hideMark/>
          </w:tcPr>
          <w:p w14:paraId="0DEC6586"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0FF8D1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26D462CE" w14:textId="77777777" w:rsidR="003357FA" w:rsidRDefault="003357FA" w:rsidP="00461F5F">
            <w:pPr>
              <w:rPr>
                <w:rFonts w:cs="Calibri"/>
                <w:color w:val="000000"/>
                <w:sz w:val="16"/>
                <w:szCs w:val="16"/>
              </w:rPr>
            </w:pPr>
            <w:r>
              <w:rPr>
                <w:rFonts w:cs="Calibri"/>
                <w:color w:val="000000"/>
                <w:sz w:val="16"/>
                <w:szCs w:val="16"/>
              </w:rPr>
              <w:t>WS528</w:t>
            </w:r>
          </w:p>
        </w:tc>
        <w:tc>
          <w:tcPr>
            <w:tcW w:w="1345" w:type="dxa"/>
            <w:tcBorders>
              <w:top w:val="nil"/>
              <w:left w:val="nil"/>
              <w:bottom w:val="nil"/>
              <w:right w:val="nil"/>
            </w:tcBorders>
            <w:shd w:val="clear" w:color="auto" w:fill="auto"/>
            <w:hideMark/>
          </w:tcPr>
          <w:p w14:paraId="3CDF3C32"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B152F51"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56C5188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6C3C40C" w14:textId="77777777" w:rsidTr="00461F5F">
        <w:trPr>
          <w:trHeight w:val="255"/>
        </w:trPr>
        <w:tc>
          <w:tcPr>
            <w:tcW w:w="1091" w:type="dxa"/>
            <w:tcBorders>
              <w:top w:val="nil"/>
              <w:left w:val="single" w:sz="8" w:space="0" w:color="auto"/>
              <w:bottom w:val="nil"/>
              <w:right w:val="nil"/>
            </w:tcBorders>
            <w:shd w:val="clear" w:color="auto" w:fill="auto"/>
            <w:noWrap/>
            <w:hideMark/>
          </w:tcPr>
          <w:p w14:paraId="4C8E063D" w14:textId="77777777" w:rsidR="003357FA" w:rsidRDefault="003357FA" w:rsidP="00461F5F">
            <w:pPr>
              <w:rPr>
                <w:rFonts w:cs="Calibri"/>
                <w:color w:val="000000"/>
                <w:sz w:val="20"/>
                <w:szCs w:val="20"/>
              </w:rPr>
            </w:pPr>
            <w:r>
              <w:rPr>
                <w:rFonts w:cs="Calibri"/>
                <w:color w:val="000000"/>
                <w:sz w:val="20"/>
                <w:szCs w:val="20"/>
              </w:rPr>
              <w:t>WS541a</w:t>
            </w:r>
          </w:p>
        </w:tc>
        <w:tc>
          <w:tcPr>
            <w:tcW w:w="2889" w:type="dxa"/>
            <w:tcBorders>
              <w:top w:val="nil"/>
              <w:left w:val="nil"/>
              <w:bottom w:val="nil"/>
              <w:right w:val="nil"/>
            </w:tcBorders>
            <w:shd w:val="clear" w:color="auto" w:fill="auto"/>
            <w:hideMark/>
          </w:tcPr>
          <w:p w14:paraId="7F92233B" w14:textId="77777777" w:rsidR="003357FA" w:rsidRDefault="003357FA" w:rsidP="00461F5F">
            <w:pPr>
              <w:rPr>
                <w:rFonts w:cs="Calibri"/>
                <w:color w:val="000000"/>
                <w:sz w:val="20"/>
                <w:szCs w:val="20"/>
              </w:rPr>
            </w:pPr>
            <w:r>
              <w:rPr>
                <w:rFonts w:cs="Calibri"/>
                <w:color w:val="000000"/>
                <w:sz w:val="20"/>
                <w:szCs w:val="20"/>
              </w:rPr>
              <w:t>Ortho-Neuro Eval 1</w:t>
            </w:r>
          </w:p>
        </w:tc>
        <w:tc>
          <w:tcPr>
            <w:tcW w:w="737" w:type="dxa"/>
            <w:tcBorders>
              <w:top w:val="nil"/>
              <w:left w:val="nil"/>
              <w:bottom w:val="nil"/>
              <w:right w:val="nil"/>
            </w:tcBorders>
            <w:shd w:val="clear" w:color="auto" w:fill="auto"/>
            <w:noWrap/>
            <w:hideMark/>
          </w:tcPr>
          <w:p w14:paraId="245E7CCE"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57E6B3BD"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488A4FBF" w14:textId="77777777" w:rsidR="003357FA" w:rsidRDefault="003357FA" w:rsidP="00461F5F">
            <w:pPr>
              <w:rPr>
                <w:rFonts w:cs="Calibri"/>
                <w:color w:val="000000"/>
                <w:sz w:val="16"/>
                <w:szCs w:val="16"/>
              </w:rPr>
            </w:pPr>
            <w:r>
              <w:rPr>
                <w:rFonts w:cs="Calibri"/>
                <w:color w:val="000000"/>
                <w:sz w:val="16"/>
                <w:szCs w:val="16"/>
              </w:rPr>
              <w:t>WS528</w:t>
            </w:r>
          </w:p>
        </w:tc>
        <w:tc>
          <w:tcPr>
            <w:tcW w:w="1345" w:type="dxa"/>
            <w:tcBorders>
              <w:top w:val="nil"/>
              <w:left w:val="nil"/>
              <w:bottom w:val="nil"/>
              <w:right w:val="nil"/>
            </w:tcBorders>
            <w:shd w:val="clear" w:color="auto" w:fill="auto"/>
            <w:hideMark/>
          </w:tcPr>
          <w:p w14:paraId="7D22366A"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248E6D2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06FE59B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EB86321" w14:textId="77777777" w:rsidTr="00461F5F">
        <w:trPr>
          <w:trHeight w:val="255"/>
        </w:trPr>
        <w:tc>
          <w:tcPr>
            <w:tcW w:w="1091" w:type="dxa"/>
            <w:tcBorders>
              <w:top w:val="nil"/>
              <w:left w:val="single" w:sz="8" w:space="0" w:color="auto"/>
              <w:bottom w:val="nil"/>
              <w:right w:val="nil"/>
            </w:tcBorders>
            <w:shd w:val="clear" w:color="auto" w:fill="auto"/>
            <w:noWrap/>
            <w:hideMark/>
          </w:tcPr>
          <w:p w14:paraId="7F44FE03" w14:textId="77777777" w:rsidR="003357FA" w:rsidRDefault="003357FA" w:rsidP="00461F5F">
            <w:pPr>
              <w:rPr>
                <w:rFonts w:cs="Calibri"/>
                <w:color w:val="000000"/>
                <w:sz w:val="20"/>
                <w:szCs w:val="20"/>
              </w:rPr>
            </w:pPr>
            <w:r>
              <w:rPr>
                <w:rFonts w:cs="Calibri"/>
                <w:color w:val="000000"/>
                <w:sz w:val="20"/>
                <w:szCs w:val="20"/>
              </w:rPr>
              <w:t>AC611a</w:t>
            </w:r>
          </w:p>
        </w:tc>
        <w:tc>
          <w:tcPr>
            <w:tcW w:w="2889" w:type="dxa"/>
            <w:tcBorders>
              <w:top w:val="nil"/>
              <w:left w:val="nil"/>
              <w:bottom w:val="nil"/>
              <w:right w:val="nil"/>
            </w:tcBorders>
            <w:shd w:val="clear" w:color="auto" w:fill="auto"/>
            <w:hideMark/>
          </w:tcPr>
          <w:p w14:paraId="14D1AA62" w14:textId="77777777" w:rsidR="003357FA" w:rsidRDefault="003357FA" w:rsidP="00461F5F">
            <w:pPr>
              <w:rPr>
                <w:rFonts w:cs="Calibri"/>
                <w:color w:val="000000"/>
                <w:sz w:val="20"/>
                <w:szCs w:val="20"/>
              </w:rPr>
            </w:pPr>
            <w:r>
              <w:rPr>
                <w:rFonts w:cs="Calibri"/>
                <w:color w:val="000000"/>
                <w:sz w:val="20"/>
                <w:szCs w:val="20"/>
              </w:rPr>
              <w:t>Advanced Needle Techniques</w:t>
            </w:r>
          </w:p>
        </w:tc>
        <w:tc>
          <w:tcPr>
            <w:tcW w:w="737" w:type="dxa"/>
            <w:tcBorders>
              <w:top w:val="nil"/>
              <w:left w:val="nil"/>
              <w:bottom w:val="nil"/>
              <w:right w:val="nil"/>
            </w:tcBorders>
            <w:shd w:val="clear" w:color="auto" w:fill="auto"/>
            <w:noWrap/>
            <w:hideMark/>
          </w:tcPr>
          <w:p w14:paraId="4A823DA7"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0184178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438719B7" w14:textId="77777777" w:rsidR="003357FA" w:rsidRDefault="003357FA" w:rsidP="00461F5F">
            <w:pPr>
              <w:rPr>
                <w:rFonts w:cs="Calibri"/>
                <w:color w:val="000000"/>
                <w:sz w:val="16"/>
                <w:szCs w:val="16"/>
              </w:rPr>
            </w:pPr>
            <w:r>
              <w:rPr>
                <w:rFonts w:cs="Calibri"/>
                <w:color w:val="000000"/>
                <w:sz w:val="16"/>
                <w:szCs w:val="16"/>
              </w:rPr>
              <w:t>AC512a</w:t>
            </w:r>
          </w:p>
        </w:tc>
        <w:tc>
          <w:tcPr>
            <w:tcW w:w="1345" w:type="dxa"/>
            <w:tcBorders>
              <w:top w:val="nil"/>
              <w:left w:val="nil"/>
              <w:bottom w:val="nil"/>
              <w:right w:val="nil"/>
            </w:tcBorders>
            <w:shd w:val="clear" w:color="auto" w:fill="auto"/>
            <w:hideMark/>
          </w:tcPr>
          <w:p w14:paraId="30F25780"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C139C85"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7687E0B"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E19E72D"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02BFE200"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164DDAF7"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43D5FBB7" w14:textId="77777777" w:rsidR="003357FA" w:rsidRDefault="003357FA" w:rsidP="00461F5F">
            <w:pPr>
              <w:jc w:val="right"/>
              <w:rPr>
                <w:rFonts w:cs="Calibri"/>
                <w:b/>
                <w:bCs/>
                <w:color w:val="000000"/>
                <w:sz w:val="20"/>
                <w:szCs w:val="20"/>
              </w:rPr>
            </w:pPr>
            <w:r>
              <w:rPr>
                <w:rFonts w:cs="Calibri"/>
                <w:b/>
                <w:bCs/>
                <w:color w:val="000000"/>
                <w:sz w:val="20"/>
                <w:szCs w:val="20"/>
              </w:rPr>
              <w:t>15.0</w:t>
            </w:r>
          </w:p>
        </w:tc>
        <w:tc>
          <w:tcPr>
            <w:tcW w:w="902" w:type="dxa"/>
            <w:tcBorders>
              <w:top w:val="nil"/>
              <w:left w:val="nil"/>
              <w:bottom w:val="nil"/>
              <w:right w:val="nil"/>
            </w:tcBorders>
            <w:shd w:val="clear" w:color="auto" w:fill="F2F2F2" w:themeFill="background1" w:themeFillShade="F2"/>
            <w:noWrap/>
            <w:hideMark/>
          </w:tcPr>
          <w:p w14:paraId="03267EFD" w14:textId="77777777" w:rsidR="003357FA" w:rsidRDefault="003357FA" w:rsidP="00461F5F">
            <w:pPr>
              <w:jc w:val="right"/>
              <w:rPr>
                <w:rFonts w:cs="Calibri"/>
                <w:b/>
                <w:bCs/>
                <w:color w:val="000000"/>
                <w:sz w:val="20"/>
                <w:szCs w:val="20"/>
              </w:rPr>
            </w:pPr>
            <w:r>
              <w:rPr>
                <w:rFonts w:cs="Calibri"/>
                <w:b/>
                <w:bCs/>
                <w:color w:val="000000"/>
                <w:sz w:val="20"/>
                <w:szCs w:val="20"/>
              </w:rPr>
              <w:t>285.0</w:t>
            </w:r>
          </w:p>
        </w:tc>
        <w:tc>
          <w:tcPr>
            <w:tcW w:w="1351" w:type="dxa"/>
            <w:tcBorders>
              <w:top w:val="nil"/>
              <w:left w:val="nil"/>
              <w:bottom w:val="nil"/>
              <w:right w:val="nil"/>
            </w:tcBorders>
            <w:shd w:val="clear" w:color="auto" w:fill="F2F2F2" w:themeFill="background1" w:themeFillShade="F2"/>
            <w:hideMark/>
          </w:tcPr>
          <w:p w14:paraId="76E26BC6"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674D9027"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25A01770"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09AFF36A"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272FF959"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02C66FA2" w14:textId="77777777" w:rsidR="003357FA" w:rsidRDefault="003357FA" w:rsidP="00461F5F">
            <w:pPr>
              <w:rPr>
                <w:rFonts w:cs="Calibri"/>
                <w:b/>
                <w:bCs/>
                <w:color w:val="FFFFFF"/>
                <w:sz w:val="16"/>
                <w:szCs w:val="16"/>
              </w:rPr>
            </w:pPr>
            <w:r>
              <w:rPr>
                <w:rFonts w:cs="Calibri"/>
                <w:b/>
                <w:bCs/>
                <w:color w:val="FFFFFF"/>
                <w:sz w:val="16"/>
                <w:szCs w:val="16"/>
              </w:rPr>
              <w:t>TERM 6</w:t>
            </w:r>
          </w:p>
        </w:tc>
        <w:tc>
          <w:tcPr>
            <w:tcW w:w="2889" w:type="dxa"/>
            <w:tcBorders>
              <w:top w:val="nil"/>
              <w:left w:val="nil"/>
              <w:bottom w:val="nil"/>
              <w:right w:val="nil"/>
            </w:tcBorders>
            <w:shd w:val="clear" w:color="auto" w:fill="A6A6A6" w:themeFill="background1" w:themeFillShade="A6"/>
            <w:vAlign w:val="center"/>
            <w:hideMark/>
          </w:tcPr>
          <w:p w14:paraId="11B55BDE"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7592081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7E4D9D9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02A49E0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004F2E1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78A8D18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7F7ADAF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3170105A" w14:textId="77777777" w:rsidTr="00461F5F">
        <w:trPr>
          <w:trHeight w:val="255"/>
        </w:trPr>
        <w:tc>
          <w:tcPr>
            <w:tcW w:w="1091" w:type="dxa"/>
            <w:tcBorders>
              <w:top w:val="nil"/>
              <w:left w:val="single" w:sz="8" w:space="0" w:color="auto"/>
              <w:bottom w:val="nil"/>
              <w:right w:val="nil"/>
            </w:tcBorders>
            <w:shd w:val="clear" w:color="auto" w:fill="auto"/>
            <w:noWrap/>
            <w:hideMark/>
          </w:tcPr>
          <w:p w14:paraId="767D9249" w14:textId="77777777" w:rsidR="003357FA" w:rsidRDefault="003357FA" w:rsidP="00461F5F">
            <w:pPr>
              <w:rPr>
                <w:rFonts w:cs="Calibri"/>
                <w:color w:val="000000"/>
                <w:sz w:val="20"/>
                <w:szCs w:val="20"/>
              </w:rPr>
            </w:pPr>
            <w:r>
              <w:rPr>
                <w:rFonts w:cs="Calibri"/>
                <w:color w:val="000000"/>
                <w:sz w:val="20"/>
                <w:szCs w:val="20"/>
              </w:rPr>
              <w:t>OM613</w:t>
            </w:r>
          </w:p>
        </w:tc>
        <w:tc>
          <w:tcPr>
            <w:tcW w:w="2889" w:type="dxa"/>
            <w:tcBorders>
              <w:top w:val="nil"/>
              <w:left w:val="nil"/>
              <w:bottom w:val="nil"/>
              <w:right w:val="nil"/>
            </w:tcBorders>
            <w:shd w:val="clear" w:color="auto" w:fill="auto"/>
            <w:hideMark/>
          </w:tcPr>
          <w:p w14:paraId="4A61FB3F" w14:textId="77777777" w:rsidR="003357FA" w:rsidRDefault="003357FA" w:rsidP="00461F5F">
            <w:pPr>
              <w:rPr>
                <w:rFonts w:cs="Calibri"/>
                <w:color w:val="000000"/>
                <w:sz w:val="20"/>
                <w:szCs w:val="20"/>
              </w:rPr>
            </w:pPr>
            <w:r>
              <w:rPr>
                <w:rFonts w:cs="Calibri"/>
                <w:color w:val="000000"/>
                <w:sz w:val="20"/>
                <w:szCs w:val="20"/>
              </w:rPr>
              <w:t>Acupuncture Therapeutics 1</w:t>
            </w:r>
          </w:p>
        </w:tc>
        <w:tc>
          <w:tcPr>
            <w:tcW w:w="737" w:type="dxa"/>
            <w:tcBorders>
              <w:top w:val="nil"/>
              <w:left w:val="nil"/>
              <w:bottom w:val="nil"/>
              <w:right w:val="nil"/>
            </w:tcBorders>
            <w:shd w:val="clear" w:color="auto" w:fill="auto"/>
            <w:noWrap/>
            <w:hideMark/>
          </w:tcPr>
          <w:p w14:paraId="2BF07C20"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3D6A21B"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1C15AE6B" w14:textId="77777777" w:rsidR="003357FA" w:rsidRDefault="003357FA" w:rsidP="00461F5F">
            <w:pPr>
              <w:rPr>
                <w:rFonts w:cs="Calibri"/>
                <w:color w:val="000000"/>
                <w:sz w:val="16"/>
                <w:szCs w:val="16"/>
              </w:rPr>
            </w:pPr>
            <w:r>
              <w:rPr>
                <w:rFonts w:cs="Calibri"/>
                <w:color w:val="000000"/>
                <w:sz w:val="16"/>
                <w:szCs w:val="16"/>
              </w:rPr>
              <w:t>OM514, WS550</w:t>
            </w:r>
          </w:p>
        </w:tc>
        <w:tc>
          <w:tcPr>
            <w:tcW w:w="1345" w:type="dxa"/>
            <w:tcBorders>
              <w:top w:val="nil"/>
              <w:left w:val="nil"/>
              <w:bottom w:val="nil"/>
              <w:right w:val="nil"/>
            </w:tcBorders>
            <w:shd w:val="clear" w:color="auto" w:fill="auto"/>
            <w:hideMark/>
          </w:tcPr>
          <w:p w14:paraId="06D0F2BA"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18FC715C"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27959B35"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4C37C98" w14:textId="77777777" w:rsidTr="00461F5F">
        <w:trPr>
          <w:trHeight w:val="255"/>
        </w:trPr>
        <w:tc>
          <w:tcPr>
            <w:tcW w:w="1091" w:type="dxa"/>
            <w:tcBorders>
              <w:top w:val="nil"/>
              <w:left w:val="single" w:sz="8" w:space="0" w:color="auto"/>
              <w:bottom w:val="nil"/>
              <w:right w:val="nil"/>
            </w:tcBorders>
            <w:shd w:val="clear" w:color="auto" w:fill="auto"/>
            <w:noWrap/>
            <w:hideMark/>
          </w:tcPr>
          <w:p w14:paraId="33302D34" w14:textId="77777777" w:rsidR="003357FA" w:rsidRDefault="003357FA" w:rsidP="00461F5F">
            <w:pPr>
              <w:rPr>
                <w:rFonts w:cs="Calibri"/>
                <w:color w:val="000000"/>
                <w:sz w:val="20"/>
                <w:szCs w:val="20"/>
              </w:rPr>
            </w:pPr>
            <w:r>
              <w:rPr>
                <w:rFonts w:cs="Calibri"/>
                <w:color w:val="000000"/>
                <w:sz w:val="20"/>
                <w:szCs w:val="20"/>
              </w:rPr>
              <w:t>WS542a</w:t>
            </w:r>
          </w:p>
        </w:tc>
        <w:tc>
          <w:tcPr>
            <w:tcW w:w="2889" w:type="dxa"/>
            <w:tcBorders>
              <w:top w:val="nil"/>
              <w:left w:val="nil"/>
              <w:bottom w:val="nil"/>
              <w:right w:val="nil"/>
            </w:tcBorders>
            <w:shd w:val="clear" w:color="auto" w:fill="auto"/>
            <w:hideMark/>
          </w:tcPr>
          <w:p w14:paraId="5A42FBEE" w14:textId="77777777" w:rsidR="003357FA" w:rsidRDefault="003357FA" w:rsidP="00461F5F">
            <w:pPr>
              <w:rPr>
                <w:rFonts w:cs="Calibri"/>
                <w:color w:val="000000"/>
                <w:sz w:val="20"/>
                <w:szCs w:val="20"/>
              </w:rPr>
            </w:pPr>
            <w:r>
              <w:rPr>
                <w:rFonts w:cs="Calibri"/>
                <w:color w:val="000000"/>
                <w:sz w:val="20"/>
                <w:szCs w:val="20"/>
              </w:rPr>
              <w:t>Ortho-Neuro Eval 2</w:t>
            </w:r>
          </w:p>
        </w:tc>
        <w:tc>
          <w:tcPr>
            <w:tcW w:w="737" w:type="dxa"/>
            <w:tcBorders>
              <w:top w:val="nil"/>
              <w:left w:val="nil"/>
              <w:bottom w:val="nil"/>
              <w:right w:val="nil"/>
            </w:tcBorders>
            <w:shd w:val="clear" w:color="auto" w:fill="auto"/>
            <w:noWrap/>
            <w:hideMark/>
          </w:tcPr>
          <w:p w14:paraId="56C7C3B5"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48ABE652"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05AFC364" w14:textId="77777777" w:rsidR="003357FA" w:rsidRDefault="003357FA" w:rsidP="00461F5F">
            <w:pPr>
              <w:rPr>
                <w:rFonts w:cs="Calibri"/>
                <w:color w:val="000000"/>
                <w:sz w:val="16"/>
                <w:szCs w:val="16"/>
              </w:rPr>
            </w:pPr>
            <w:r>
              <w:rPr>
                <w:rFonts w:cs="Calibri"/>
                <w:color w:val="000000"/>
                <w:sz w:val="16"/>
                <w:szCs w:val="16"/>
              </w:rPr>
              <w:t>WS541a</w:t>
            </w:r>
          </w:p>
        </w:tc>
        <w:tc>
          <w:tcPr>
            <w:tcW w:w="1345" w:type="dxa"/>
            <w:tcBorders>
              <w:top w:val="nil"/>
              <w:left w:val="nil"/>
              <w:bottom w:val="nil"/>
              <w:right w:val="nil"/>
            </w:tcBorders>
            <w:shd w:val="clear" w:color="auto" w:fill="auto"/>
            <w:hideMark/>
          </w:tcPr>
          <w:p w14:paraId="42E78083"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4639E95F"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36BABBCD"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72739DE" w14:textId="77777777" w:rsidTr="00461F5F">
        <w:trPr>
          <w:trHeight w:val="255"/>
        </w:trPr>
        <w:tc>
          <w:tcPr>
            <w:tcW w:w="1091" w:type="dxa"/>
            <w:tcBorders>
              <w:top w:val="nil"/>
              <w:left w:val="single" w:sz="8" w:space="0" w:color="auto"/>
              <w:bottom w:val="nil"/>
              <w:right w:val="nil"/>
            </w:tcBorders>
            <w:shd w:val="clear" w:color="auto" w:fill="auto"/>
            <w:noWrap/>
            <w:hideMark/>
          </w:tcPr>
          <w:p w14:paraId="4A8F93E2" w14:textId="77777777" w:rsidR="003357FA" w:rsidRDefault="003357FA" w:rsidP="00461F5F">
            <w:pPr>
              <w:rPr>
                <w:rFonts w:cs="Calibri"/>
                <w:color w:val="000000"/>
                <w:sz w:val="20"/>
                <w:szCs w:val="20"/>
              </w:rPr>
            </w:pPr>
            <w:r>
              <w:rPr>
                <w:rFonts w:cs="Calibri"/>
                <w:color w:val="000000"/>
                <w:sz w:val="20"/>
                <w:szCs w:val="20"/>
              </w:rPr>
              <w:t>AC632</w:t>
            </w:r>
          </w:p>
        </w:tc>
        <w:tc>
          <w:tcPr>
            <w:tcW w:w="2889" w:type="dxa"/>
            <w:tcBorders>
              <w:top w:val="nil"/>
              <w:left w:val="nil"/>
              <w:bottom w:val="nil"/>
              <w:right w:val="nil"/>
            </w:tcBorders>
            <w:shd w:val="clear" w:color="auto" w:fill="auto"/>
            <w:hideMark/>
          </w:tcPr>
          <w:p w14:paraId="01291594" w14:textId="77777777" w:rsidR="003357FA" w:rsidRDefault="003357FA" w:rsidP="00461F5F">
            <w:pPr>
              <w:rPr>
                <w:rFonts w:cs="Calibri"/>
                <w:color w:val="000000"/>
                <w:sz w:val="20"/>
                <w:szCs w:val="20"/>
              </w:rPr>
            </w:pPr>
            <w:r>
              <w:rPr>
                <w:rFonts w:cs="Calibri"/>
                <w:color w:val="000000"/>
                <w:sz w:val="20"/>
                <w:szCs w:val="20"/>
              </w:rPr>
              <w:t>Secondary Vessels</w:t>
            </w:r>
          </w:p>
        </w:tc>
        <w:tc>
          <w:tcPr>
            <w:tcW w:w="737" w:type="dxa"/>
            <w:tcBorders>
              <w:top w:val="nil"/>
              <w:left w:val="nil"/>
              <w:bottom w:val="nil"/>
              <w:right w:val="nil"/>
            </w:tcBorders>
            <w:shd w:val="clear" w:color="auto" w:fill="auto"/>
            <w:noWrap/>
            <w:hideMark/>
          </w:tcPr>
          <w:p w14:paraId="202D8564"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0D6310C5"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2C870077" w14:textId="77777777" w:rsidR="003357FA" w:rsidRDefault="003357FA" w:rsidP="00461F5F">
            <w:pPr>
              <w:rPr>
                <w:rFonts w:cs="Calibri"/>
                <w:color w:val="000000"/>
                <w:sz w:val="16"/>
                <w:szCs w:val="16"/>
              </w:rPr>
            </w:pPr>
            <w:r>
              <w:rPr>
                <w:rFonts w:cs="Calibri"/>
                <w:color w:val="000000"/>
                <w:sz w:val="16"/>
                <w:szCs w:val="16"/>
              </w:rPr>
              <w:t xml:space="preserve">AC611a, AC506a </w:t>
            </w:r>
          </w:p>
        </w:tc>
        <w:tc>
          <w:tcPr>
            <w:tcW w:w="1345" w:type="dxa"/>
            <w:tcBorders>
              <w:top w:val="nil"/>
              <w:left w:val="nil"/>
              <w:bottom w:val="nil"/>
              <w:right w:val="nil"/>
            </w:tcBorders>
            <w:shd w:val="clear" w:color="auto" w:fill="auto"/>
            <w:hideMark/>
          </w:tcPr>
          <w:p w14:paraId="52299B7A" w14:textId="77777777" w:rsidR="003357FA" w:rsidRDefault="003357FA" w:rsidP="00461F5F">
            <w:pPr>
              <w:rPr>
                <w:rFonts w:cs="Calibri"/>
                <w:color w:val="000000"/>
                <w:sz w:val="16"/>
                <w:szCs w:val="16"/>
              </w:rPr>
            </w:pPr>
            <w:r>
              <w:rPr>
                <w:rFonts w:cs="Calibri"/>
                <w:color w:val="000000"/>
                <w:sz w:val="16"/>
                <w:szCs w:val="16"/>
              </w:rPr>
              <w:t xml:space="preserve"> </w:t>
            </w:r>
          </w:p>
        </w:tc>
        <w:tc>
          <w:tcPr>
            <w:tcW w:w="752" w:type="dxa"/>
            <w:tcBorders>
              <w:top w:val="nil"/>
              <w:left w:val="nil"/>
              <w:bottom w:val="nil"/>
              <w:right w:val="nil"/>
            </w:tcBorders>
            <w:shd w:val="clear" w:color="auto" w:fill="auto"/>
            <w:noWrap/>
            <w:hideMark/>
          </w:tcPr>
          <w:p w14:paraId="213E6908"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25021A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D6524A8" w14:textId="77777777" w:rsidTr="00461F5F">
        <w:trPr>
          <w:trHeight w:val="255"/>
        </w:trPr>
        <w:tc>
          <w:tcPr>
            <w:tcW w:w="1091" w:type="dxa"/>
            <w:tcBorders>
              <w:top w:val="nil"/>
              <w:left w:val="single" w:sz="8" w:space="0" w:color="auto"/>
              <w:bottom w:val="nil"/>
              <w:right w:val="nil"/>
            </w:tcBorders>
            <w:shd w:val="clear" w:color="auto" w:fill="auto"/>
            <w:noWrap/>
            <w:hideMark/>
          </w:tcPr>
          <w:p w14:paraId="06E3B06D" w14:textId="77777777" w:rsidR="003357FA" w:rsidRDefault="003357FA" w:rsidP="00461F5F">
            <w:pPr>
              <w:rPr>
                <w:rFonts w:cs="Calibri"/>
                <w:color w:val="000000"/>
                <w:sz w:val="20"/>
                <w:szCs w:val="20"/>
              </w:rPr>
            </w:pPr>
            <w:r>
              <w:rPr>
                <w:rFonts w:cs="Calibri"/>
                <w:color w:val="000000"/>
                <w:sz w:val="20"/>
                <w:szCs w:val="20"/>
              </w:rPr>
              <w:t>AC633</w:t>
            </w:r>
          </w:p>
        </w:tc>
        <w:tc>
          <w:tcPr>
            <w:tcW w:w="2889" w:type="dxa"/>
            <w:tcBorders>
              <w:top w:val="nil"/>
              <w:left w:val="nil"/>
              <w:bottom w:val="nil"/>
              <w:right w:val="nil"/>
            </w:tcBorders>
            <w:shd w:val="clear" w:color="auto" w:fill="auto"/>
            <w:hideMark/>
          </w:tcPr>
          <w:p w14:paraId="67F3F09B" w14:textId="77777777" w:rsidR="003357FA" w:rsidRDefault="003357FA" w:rsidP="00461F5F">
            <w:pPr>
              <w:rPr>
                <w:rFonts w:cs="Calibri"/>
                <w:color w:val="000000"/>
                <w:sz w:val="20"/>
                <w:szCs w:val="20"/>
              </w:rPr>
            </w:pPr>
            <w:r>
              <w:rPr>
                <w:rFonts w:cs="Calibri"/>
                <w:color w:val="000000"/>
                <w:sz w:val="20"/>
                <w:szCs w:val="20"/>
              </w:rPr>
              <w:t>Combined Point Applications</w:t>
            </w:r>
          </w:p>
        </w:tc>
        <w:tc>
          <w:tcPr>
            <w:tcW w:w="737" w:type="dxa"/>
            <w:tcBorders>
              <w:top w:val="nil"/>
              <w:left w:val="nil"/>
              <w:bottom w:val="nil"/>
              <w:right w:val="nil"/>
            </w:tcBorders>
            <w:shd w:val="clear" w:color="auto" w:fill="auto"/>
            <w:noWrap/>
            <w:hideMark/>
          </w:tcPr>
          <w:p w14:paraId="14624E31"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1A5E662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32818A0F" w14:textId="77777777" w:rsidR="003357FA" w:rsidRDefault="003357FA" w:rsidP="00461F5F">
            <w:pPr>
              <w:rPr>
                <w:rFonts w:cs="Calibri"/>
                <w:color w:val="000000"/>
                <w:sz w:val="16"/>
                <w:szCs w:val="16"/>
              </w:rPr>
            </w:pPr>
            <w:r>
              <w:rPr>
                <w:rFonts w:cs="Calibri"/>
                <w:color w:val="000000"/>
                <w:sz w:val="16"/>
                <w:szCs w:val="16"/>
              </w:rPr>
              <w:t xml:space="preserve">AC611a, AC506a </w:t>
            </w:r>
          </w:p>
        </w:tc>
        <w:tc>
          <w:tcPr>
            <w:tcW w:w="1345" w:type="dxa"/>
            <w:tcBorders>
              <w:top w:val="nil"/>
              <w:left w:val="nil"/>
              <w:bottom w:val="nil"/>
              <w:right w:val="nil"/>
            </w:tcBorders>
            <w:shd w:val="clear" w:color="auto" w:fill="auto"/>
            <w:hideMark/>
          </w:tcPr>
          <w:p w14:paraId="2E9A3B84" w14:textId="77777777" w:rsidR="003357FA" w:rsidRDefault="003357FA" w:rsidP="00461F5F">
            <w:pPr>
              <w:rPr>
                <w:rFonts w:cs="Calibri"/>
                <w:color w:val="000000"/>
                <w:sz w:val="16"/>
                <w:szCs w:val="16"/>
              </w:rPr>
            </w:pPr>
            <w:r>
              <w:rPr>
                <w:rFonts w:cs="Calibri"/>
                <w:color w:val="000000"/>
                <w:sz w:val="16"/>
                <w:szCs w:val="16"/>
              </w:rPr>
              <w:t xml:space="preserve"> </w:t>
            </w:r>
          </w:p>
        </w:tc>
        <w:tc>
          <w:tcPr>
            <w:tcW w:w="752" w:type="dxa"/>
            <w:tcBorders>
              <w:top w:val="nil"/>
              <w:left w:val="nil"/>
              <w:bottom w:val="nil"/>
              <w:right w:val="nil"/>
            </w:tcBorders>
            <w:shd w:val="clear" w:color="auto" w:fill="auto"/>
            <w:noWrap/>
            <w:hideMark/>
          </w:tcPr>
          <w:p w14:paraId="6DE9F72A"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43BBF9A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FA77F43" w14:textId="77777777" w:rsidTr="00461F5F">
        <w:trPr>
          <w:trHeight w:val="255"/>
        </w:trPr>
        <w:tc>
          <w:tcPr>
            <w:tcW w:w="1091" w:type="dxa"/>
            <w:tcBorders>
              <w:top w:val="nil"/>
              <w:left w:val="single" w:sz="8" w:space="0" w:color="auto"/>
              <w:bottom w:val="nil"/>
              <w:right w:val="nil"/>
            </w:tcBorders>
            <w:shd w:val="clear" w:color="auto" w:fill="auto"/>
            <w:noWrap/>
            <w:hideMark/>
          </w:tcPr>
          <w:p w14:paraId="4C3C0238" w14:textId="77777777" w:rsidR="003357FA" w:rsidRDefault="003357FA" w:rsidP="00461F5F">
            <w:pPr>
              <w:rPr>
                <w:rFonts w:cs="Calibri"/>
                <w:color w:val="000000"/>
                <w:sz w:val="20"/>
                <w:szCs w:val="20"/>
              </w:rPr>
            </w:pPr>
            <w:r>
              <w:rPr>
                <w:rFonts w:cs="Calibri"/>
                <w:color w:val="000000"/>
                <w:sz w:val="20"/>
                <w:szCs w:val="20"/>
              </w:rPr>
              <w:t>WS632</w:t>
            </w:r>
          </w:p>
        </w:tc>
        <w:tc>
          <w:tcPr>
            <w:tcW w:w="2889" w:type="dxa"/>
            <w:tcBorders>
              <w:top w:val="nil"/>
              <w:left w:val="nil"/>
              <w:bottom w:val="nil"/>
              <w:right w:val="nil"/>
            </w:tcBorders>
            <w:shd w:val="clear" w:color="auto" w:fill="auto"/>
            <w:hideMark/>
          </w:tcPr>
          <w:p w14:paraId="352DF93C" w14:textId="77777777" w:rsidR="003357FA" w:rsidRDefault="003357FA"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2</w:t>
            </w:r>
            <w:proofErr w:type="gramEnd"/>
          </w:p>
        </w:tc>
        <w:tc>
          <w:tcPr>
            <w:tcW w:w="737" w:type="dxa"/>
            <w:tcBorders>
              <w:top w:val="nil"/>
              <w:left w:val="nil"/>
              <w:bottom w:val="nil"/>
              <w:right w:val="nil"/>
            </w:tcBorders>
            <w:shd w:val="clear" w:color="auto" w:fill="auto"/>
            <w:noWrap/>
            <w:hideMark/>
          </w:tcPr>
          <w:p w14:paraId="3FBF32F0"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511E73F"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3AE12F5C" w14:textId="77777777" w:rsidR="003357FA" w:rsidRDefault="003357FA" w:rsidP="00461F5F">
            <w:pPr>
              <w:rPr>
                <w:rFonts w:cs="Calibri"/>
                <w:color w:val="000000"/>
                <w:sz w:val="16"/>
                <w:szCs w:val="16"/>
              </w:rPr>
            </w:pPr>
            <w:r>
              <w:rPr>
                <w:rFonts w:cs="Calibri"/>
                <w:color w:val="000000"/>
                <w:sz w:val="16"/>
                <w:szCs w:val="16"/>
              </w:rPr>
              <w:t>WS528</w:t>
            </w:r>
          </w:p>
        </w:tc>
        <w:tc>
          <w:tcPr>
            <w:tcW w:w="1345" w:type="dxa"/>
            <w:tcBorders>
              <w:top w:val="nil"/>
              <w:left w:val="nil"/>
              <w:bottom w:val="nil"/>
              <w:right w:val="nil"/>
            </w:tcBorders>
            <w:shd w:val="clear" w:color="auto" w:fill="auto"/>
            <w:hideMark/>
          </w:tcPr>
          <w:p w14:paraId="6BE29D3C"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6FB6E534"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5683F6FF"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92A34AD" w14:textId="77777777" w:rsidTr="00461F5F">
        <w:trPr>
          <w:trHeight w:val="255"/>
        </w:trPr>
        <w:tc>
          <w:tcPr>
            <w:tcW w:w="1091" w:type="dxa"/>
            <w:tcBorders>
              <w:top w:val="nil"/>
              <w:left w:val="single" w:sz="8" w:space="0" w:color="auto"/>
              <w:bottom w:val="nil"/>
              <w:right w:val="nil"/>
            </w:tcBorders>
            <w:shd w:val="clear" w:color="auto" w:fill="auto"/>
            <w:noWrap/>
            <w:hideMark/>
          </w:tcPr>
          <w:p w14:paraId="77C9F305" w14:textId="77777777" w:rsidR="003357FA" w:rsidRDefault="003357FA" w:rsidP="00461F5F">
            <w:pPr>
              <w:rPr>
                <w:rFonts w:cs="Calibri"/>
                <w:color w:val="000000"/>
                <w:sz w:val="20"/>
                <w:szCs w:val="20"/>
              </w:rPr>
            </w:pPr>
            <w:r>
              <w:rPr>
                <w:rFonts w:cs="Calibri"/>
                <w:color w:val="000000"/>
                <w:sz w:val="20"/>
                <w:szCs w:val="20"/>
              </w:rPr>
              <w:t>BU800</w:t>
            </w:r>
          </w:p>
        </w:tc>
        <w:tc>
          <w:tcPr>
            <w:tcW w:w="2889" w:type="dxa"/>
            <w:tcBorders>
              <w:top w:val="nil"/>
              <w:left w:val="nil"/>
              <w:bottom w:val="nil"/>
              <w:right w:val="nil"/>
            </w:tcBorders>
            <w:shd w:val="clear" w:color="auto" w:fill="auto"/>
            <w:hideMark/>
          </w:tcPr>
          <w:p w14:paraId="197D042D" w14:textId="77777777" w:rsidR="003357FA" w:rsidRDefault="003357FA" w:rsidP="00461F5F">
            <w:pPr>
              <w:rPr>
                <w:rFonts w:cs="Calibri"/>
                <w:color w:val="000000"/>
                <w:sz w:val="20"/>
                <w:szCs w:val="20"/>
              </w:rPr>
            </w:pPr>
            <w:r>
              <w:rPr>
                <w:rFonts w:cs="Calibri"/>
                <w:color w:val="000000"/>
                <w:sz w:val="20"/>
                <w:szCs w:val="20"/>
              </w:rPr>
              <w:t>Inter-Professional Communication</w:t>
            </w:r>
          </w:p>
        </w:tc>
        <w:tc>
          <w:tcPr>
            <w:tcW w:w="737" w:type="dxa"/>
            <w:tcBorders>
              <w:top w:val="nil"/>
              <w:left w:val="nil"/>
              <w:bottom w:val="nil"/>
              <w:right w:val="nil"/>
            </w:tcBorders>
            <w:shd w:val="clear" w:color="auto" w:fill="auto"/>
            <w:noWrap/>
            <w:hideMark/>
          </w:tcPr>
          <w:p w14:paraId="6C15E17A"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1E77E8D4" w14:textId="77777777" w:rsidR="003357FA" w:rsidRDefault="003357FA" w:rsidP="00461F5F">
            <w:pPr>
              <w:jc w:val="right"/>
              <w:rPr>
                <w:rFonts w:cs="Calibri"/>
                <w:color w:val="000000"/>
                <w:sz w:val="20"/>
                <w:szCs w:val="20"/>
              </w:rPr>
            </w:pPr>
            <w:r>
              <w:rPr>
                <w:rFonts w:cs="Calibri"/>
                <w:color w:val="000000"/>
                <w:sz w:val="20"/>
                <w:szCs w:val="20"/>
              </w:rPr>
              <w:t>15.0</w:t>
            </w:r>
          </w:p>
        </w:tc>
        <w:tc>
          <w:tcPr>
            <w:tcW w:w="1351" w:type="dxa"/>
            <w:tcBorders>
              <w:top w:val="nil"/>
              <w:left w:val="nil"/>
              <w:bottom w:val="nil"/>
              <w:right w:val="nil"/>
            </w:tcBorders>
            <w:shd w:val="clear" w:color="auto" w:fill="auto"/>
            <w:hideMark/>
          </w:tcPr>
          <w:p w14:paraId="792BC8E1" w14:textId="77777777" w:rsidR="003357FA" w:rsidRDefault="003357FA" w:rsidP="00461F5F">
            <w:pPr>
              <w:rPr>
                <w:rFonts w:cs="Calibri"/>
                <w:color w:val="000000"/>
                <w:sz w:val="16"/>
                <w:szCs w:val="16"/>
              </w:rPr>
            </w:pPr>
            <w:r>
              <w:rPr>
                <w:rFonts w:cs="Calibri"/>
                <w:color w:val="000000"/>
                <w:sz w:val="16"/>
                <w:szCs w:val="16"/>
              </w:rPr>
              <w:t>CL211, CL542</w:t>
            </w:r>
          </w:p>
        </w:tc>
        <w:tc>
          <w:tcPr>
            <w:tcW w:w="1345" w:type="dxa"/>
            <w:tcBorders>
              <w:top w:val="nil"/>
              <w:left w:val="nil"/>
              <w:bottom w:val="nil"/>
              <w:right w:val="nil"/>
            </w:tcBorders>
            <w:shd w:val="clear" w:color="auto" w:fill="auto"/>
            <w:hideMark/>
          </w:tcPr>
          <w:p w14:paraId="1FC664F7"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191C09B6" w14:textId="77777777" w:rsidR="003357FA" w:rsidRDefault="003357FA" w:rsidP="00461F5F">
            <w:pPr>
              <w:rPr>
                <w:rFonts w:cs="Calibri"/>
                <w:color w:val="000000"/>
                <w:sz w:val="16"/>
                <w:szCs w:val="16"/>
              </w:rPr>
            </w:pPr>
          </w:p>
        </w:tc>
        <w:tc>
          <w:tcPr>
            <w:tcW w:w="653" w:type="dxa"/>
            <w:tcBorders>
              <w:top w:val="nil"/>
              <w:left w:val="nil"/>
              <w:bottom w:val="nil"/>
              <w:right w:val="single" w:sz="8" w:space="0" w:color="auto"/>
            </w:tcBorders>
            <w:shd w:val="clear" w:color="auto" w:fill="auto"/>
            <w:noWrap/>
            <w:hideMark/>
          </w:tcPr>
          <w:p w14:paraId="63AD4483"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C34B6BE" w14:textId="77777777" w:rsidTr="00461F5F">
        <w:trPr>
          <w:trHeight w:val="255"/>
        </w:trPr>
        <w:tc>
          <w:tcPr>
            <w:tcW w:w="1091" w:type="dxa"/>
            <w:tcBorders>
              <w:top w:val="nil"/>
              <w:left w:val="single" w:sz="8" w:space="0" w:color="auto"/>
              <w:bottom w:val="nil"/>
              <w:right w:val="nil"/>
            </w:tcBorders>
            <w:shd w:val="clear" w:color="auto" w:fill="auto"/>
            <w:noWrap/>
            <w:hideMark/>
          </w:tcPr>
          <w:p w14:paraId="33339795" w14:textId="77777777" w:rsidR="003357FA" w:rsidRDefault="003357FA" w:rsidP="00461F5F">
            <w:pPr>
              <w:rPr>
                <w:rFonts w:cs="Calibri"/>
                <w:color w:val="000000"/>
                <w:sz w:val="20"/>
                <w:szCs w:val="20"/>
              </w:rPr>
            </w:pPr>
            <w:r>
              <w:rPr>
                <w:rFonts w:cs="Calibri"/>
                <w:color w:val="000000"/>
                <w:sz w:val="20"/>
                <w:szCs w:val="20"/>
              </w:rPr>
              <w:t>CL503</w:t>
            </w:r>
          </w:p>
        </w:tc>
        <w:tc>
          <w:tcPr>
            <w:tcW w:w="2889" w:type="dxa"/>
            <w:tcBorders>
              <w:top w:val="nil"/>
              <w:left w:val="nil"/>
              <w:bottom w:val="nil"/>
              <w:right w:val="nil"/>
            </w:tcBorders>
            <w:shd w:val="clear" w:color="auto" w:fill="auto"/>
            <w:hideMark/>
          </w:tcPr>
          <w:p w14:paraId="5D4AF496" w14:textId="77777777" w:rsidR="003357FA" w:rsidRDefault="003357FA" w:rsidP="00461F5F">
            <w:pPr>
              <w:rPr>
                <w:rFonts w:cs="Calibri"/>
                <w:color w:val="000000"/>
                <w:sz w:val="20"/>
                <w:szCs w:val="20"/>
              </w:rPr>
            </w:pPr>
            <w:r>
              <w:rPr>
                <w:rFonts w:cs="Calibri"/>
                <w:color w:val="000000"/>
                <w:sz w:val="20"/>
                <w:szCs w:val="20"/>
              </w:rPr>
              <w:t>Associate Internship Grand Rounds</w:t>
            </w:r>
          </w:p>
        </w:tc>
        <w:tc>
          <w:tcPr>
            <w:tcW w:w="737" w:type="dxa"/>
            <w:tcBorders>
              <w:top w:val="nil"/>
              <w:left w:val="nil"/>
              <w:bottom w:val="nil"/>
              <w:right w:val="nil"/>
            </w:tcBorders>
            <w:shd w:val="clear" w:color="auto" w:fill="auto"/>
            <w:noWrap/>
            <w:hideMark/>
          </w:tcPr>
          <w:p w14:paraId="1F9606F2"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59952D55" w14:textId="77777777" w:rsidR="003357FA" w:rsidRDefault="003357FA" w:rsidP="00461F5F">
            <w:pPr>
              <w:jc w:val="right"/>
              <w:rPr>
                <w:rFonts w:cs="Calibri"/>
                <w:color w:val="000000"/>
                <w:sz w:val="20"/>
                <w:szCs w:val="20"/>
              </w:rPr>
            </w:pPr>
            <w:r>
              <w:rPr>
                <w:rFonts w:cs="Calibri"/>
                <w:color w:val="000000"/>
                <w:sz w:val="20"/>
                <w:szCs w:val="20"/>
              </w:rPr>
              <w:t>15.0</w:t>
            </w:r>
          </w:p>
        </w:tc>
        <w:tc>
          <w:tcPr>
            <w:tcW w:w="1351" w:type="dxa"/>
            <w:tcBorders>
              <w:top w:val="nil"/>
              <w:left w:val="nil"/>
              <w:bottom w:val="nil"/>
              <w:right w:val="nil"/>
            </w:tcBorders>
            <w:shd w:val="clear" w:color="auto" w:fill="auto"/>
            <w:hideMark/>
          </w:tcPr>
          <w:p w14:paraId="4AF8F14B" w14:textId="77777777" w:rsidR="003357FA" w:rsidRDefault="003357FA" w:rsidP="00461F5F">
            <w:pPr>
              <w:rPr>
                <w:rFonts w:cs="Calibri"/>
                <w:color w:val="000000"/>
                <w:sz w:val="16"/>
                <w:szCs w:val="16"/>
              </w:rPr>
            </w:pPr>
            <w:r>
              <w:rPr>
                <w:rFonts w:cs="Calibri"/>
                <w:color w:val="000000"/>
                <w:sz w:val="16"/>
                <w:szCs w:val="16"/>
              </w:rPr>
              <w:t>CL502</w:t>
            </w:r>
          </w:p>
        </w:tc>
        <w:tc>
          <w:tcPr>
            <w:tcW w:w="1345" w:type="dxa"/>
            <w:tcBorders>
              <w:top w:val="nil"/>
              <w:left w:val="nil"/>
              <w:bottom w:val="nil"/>
              <w:right w:val="nil"/>
            </w:tcBorders>
            <w:shd w:val="clear" w:color="auto" w:fill="auto"/>
            <w:hideMark/>
          </w:tcPr>
          <w:p w14:paraId="4B4D94CD"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7A524C0B"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423C3E74"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A19CABD" w14:textId="77777777" w:rsidTr="00461F5F">
        <w:trPr>
          <w:trHeight w:val="255"/>
        </w:trPr>
        <w:tc>
          <w:tcPr>
            <w:tcW w:w="1091" w:type="dxa"/>
            <w:tcBorders>
              <w:top w:val="nil"/>
              <w:left w:val="single" w:sz="8" w:space="0" w:color="auto"/>
              <w:bottom w:val="nil"/>
              <w:right w:val="nil"/>
            </w:tcBorders>
            <w:shd w:val="clear" w:color="auto" w:fill="auto"/>
            <w:noWrap/>
            <w:hideMark/>
          </w:tcPr>
          <w:p w14:paraId="2D535F41" w14:textId="77777777" w:rsidR="003357FA" w:rsidRDefault="003357FA" w:rsidP="00461F5F">
            <w:pPr>
              <w:rPr>
                <w:rFonts w:cs="Calibri"/>
                <w:color w:val="000000"/>
                <w:sz w:val="20"/>
                <w:szCs w:val="20"/>
              </w:rPr>
            </w:pPr>
            <w:r>
              <w:rPr>
                <w:rFonts w:cs="Calibri"/>
                <w:color w:val="000000"/>
                <w:sz w:val="20"/>
                <w:szCs w:val="20"/>
              </w:rPr>
              <w:t>CL542a</w:t>
            </w:r>
          </w:p>
        </w:tc>
        <w:tc>
          <w:tcPr>
            <w:tcW w:w="2889" w:type="dxa"/>
            <w:tcBorders>
              <w:top w:val="nil"/>
              <w:left w:val="nil"/>
              <w:bottom w:val="nil"/>
              <w:right w:val="nil"/>
            </w:tcBorders>
            <w:shd w:val="clear" w:color="auto" w:fill="auto"/>
            <w:hideMark/>
          </w:tcPr>
          <w:p w14:paraId="727A1E59" w14:textId="77777777" w:rsidR="003357FA" w:rsidRDefault="003357FA" w:rsidP="00461F5F">
            <w:pPr>
              <w:rPr>
                <w:rFonts w:cs="Calibri"/>
                <w:color w:val="000000"/>
                <w:sz w:val="20"/>
                <w:szCs w:val="20"/>
              </w:rPr>
            </w:pPr>
            <w:r>
              <w:rPr>
                <w:rFonts w:cs="Calibri"/>
                <w:color w:val="000000"/>
                <w:sz w:val="20"/>
                <w:szCs w:val="20"/>
              </w:rPr>
              <w:t>Associate Internship 2</w:t>
            </w:r>
          </w:p>
        </w:tc>
        <w:tc>
          <w:tcPr>
            <w:tcW w:w="737" w:type="dxa"/>
            <w:tcBorders>
              <w:top w:val="nil"/>
              <w:left w:val="nil"/>
              <w:bottom w:val="nil"/>
              <w:right w:val="nil"/>
            </w:tcBorders>
            <w:shd w:val="clear" w:color="auto" w:fill="auto"/>
            <w:noWrap/>
            <w:hideMark/>
          </w:tcPr>
          <w:p w14:paraId="51EB1F16"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4414786B"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605C6A26" w14:textId="77777777" w:rsidR="003357FA" w:rsidRDefault="003357FA" w:rsidP="00461F5F">
            <w:pPr>
              <w:rPr>
                <w:rFonts w:cs="Calibri"/>
                <w:color w:val="000000"/>
                <w:sz w:val="16"/>
                <w:szCs w:val="16"/>
              </w:rPr>
            </w:pPr>
            <w:r>
              <w:rPr>
                <w:rFonts w:cs="Calibri"/>
                <w:color w:val="000000"/>
                <w:sz w:val="16"/>
                <w:szCs w:val="16"/>
              </w:rPr>
              <w:t>CL541a</w:t>
            </w:r>
          </w:p>
        </w:tc>
        <w:tc>
          <w:tcPr>
            <w:tcW w:w="1345" w:type="dxa"/>
            <w:tcBorders>
              <w:top w:val="nil"/>
              <w:left w:val="nil"/>
              <w:bottom w:val="nil"/>
              <w:right w:val="nil"/>
            </w:tcBorders>
            <w:shd w:val="clear" w:color="auto" w:fill="auto"/>
            <w:hideMark/>
          </w:tcPr>
          <w:p w14:paraId="5461265E"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2E09D9F0"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4AFA9458"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81DAA00"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1A83752D"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403301E2"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7FDC2053" w14:textId="77777777" w:rsidR="003357FA" w:rsidRDefault="003357FA" w:rsidP="00461F5F">
            <w:pPr>
              <w:jc w:val="right"/>
              <w:rPr>
                <w:rFonts w:cs="Calibri"/>
                <w:b/>
                <w:bCs/>
                <w:color w:val="000000"/>
                <w:sz w:val="20"/>
                <w:szCs w:val="20"/>
              </w:rPr>
            </w:pPr>
            <w:r>
              <w:rPr>
                <w:rFonts w:cs="Calibri"/>
                <w:b/>
                <w:bCs/>
                <w:color w:val="000000"/>
                <w:sz w:val="20"/>
                <w:szCs w:val="20"/>
              </w:rPr>
              <w:t>17.0</w:t>
            </w:r>
          </w:p>
        </w:tc>
        <w:tc>
          <w:tcPr>
            <w:tcW w:w="902" w:type="dxa"/>
            <w:tcBorders>
              <w:top w:val="nil"/>
              <w:left w:val="nil"/>
              <w:bottom w:val="nil"/>
              <w:right w:val="nil"/>
            </w:tcBorders>
            <w:shd w:val="clear" w:color="auto" w:fill="F2F2F2" w:themeFill="background1" w:themeFillShade="F2"/>
            <w:noWrap/>
            <w:hideMark/>
          </w:tcPr>
          <w:p w14:paraId="3AD11F91" w14:textId="77777777" w:rsidR="003357FA" w:rsidRDefault="003357FA" w:rsidP="00461F5F">
            <w:pPr>
              <w:jc w:val="right"/>
              <w:rPr>
                <w:rFonts w:cs="Calibri"/>
                <w:b/>
                <w:bCs/>
                <w:color w:val="000000"/>
                <w:sz w:val="20"/>
                <w:szCs w:val="20"/>
              </w:rPr>
            </w:pPr>
            <w:r>
              <w:rPr>
                <w:rFonts w:cs="Calibri"/>
                <w:b/>
                <w:bCs/>
                <w:color w:val="000000"/>
                <w:sz w:val="20"/>
                <w:szCs w:val="20"/>
              </w:rPr>
              <w:t>315.0</w:t>
            </w:r>
          </w:p>
        </w:tc>
        <w:tc>
          <w:tcPr>
            <w:tcW w:w="1351" w:type="dxa"/>
            <w:tcBorders>
              <w:top w:val="nil"/>
              <w:left w:val="nil"/>
              <w:bottom w:val="nil"/>
              <w:right w:val="nil"/>
            </w:tcBorders>
            <w:shd w:val="clear" w:color="auto" w:fill="F2F2F2" w:themeFill="background1" w:themeFillShade="F2"/>
            <w:hideMark/>
          </w:tcPr>
          <w:p w14:paraId="03B4CAA2"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49CE4ADE"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0A1B1253"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4B9AAE4D"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2C427453"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tcPr>
          <w:p w14:paraId="750F764C" w14:textId="77777777" w:rsidR="003357FA" w:rsidRDefault="003357FA" w:rsidP="00461F5F">
            <w:pPr>
              <w:rPr>
                <w:rFonts w:cs="Calibri"/>
                <w:b/>
                <w:bCs/>
                <w:color w:val="000000"/>
                <w:sz w:val="20"/>
                <w:szCs w:val="20"/>
              </w:rPr>
            </w:pPr>
          </w:p>
        </w:tc>
        <w:tc>
          <w:tcPr>
            <w:tcW w:w="2889" w:type="dxa"/>
            <w:tcBorders>
              <w:top w:val="nil"/>
              <w:left w:val="nil"/>
              <w:bottom w:val="nil"/>
              <w:right w:val="nil"/>
            </w:tcBorders>
            <w:shd w:val="clear" w:color="auto" w:fill="F2F2F2" w:themeFill="background1" w:themeFillShade="F2"/>
          </w:tcPr>
          <w:p w14:paraId="6D3A3991" w14:textId="77777777" w:rsidR="003357FA" w:rsidRPr="00193B2A" w:rsidRDefault="003357FA" w:rsidP="00461F5F">
            <w:pPr>
              <w:rPr>
                <w:rFonts w:cs="Calibri"/>
                <w:i/>
                <w:iCs/>
                <w:color w:val="000000"/>
                <w:sz w:val="20"/>
                <w:szCs w:val="20"/>
              </w:rPr>
            </w:pPr>
            <w:r w:rsidRPr="00193B2A">
              <w:rPr>
                <w:rFonts w:cs="Calibri"/>
                <w:i/>
                <w:iCs/>
                <w:color w:val="000000"/>
                <w:sz w:val="20"/>
                <w:szCs w:val="20"/>
              </w:rPr>
              <w:t xml:space="preserve">Second Comprehensive Exam. </w:t>
            </w:r>
          </w:p>
        </w:tc>
        <w:tc>
          <w:tcPr>
            <w:tcW w:w="737" w:type="dxa"/>
            <w:tcBorders>
              <w:top w:val="nil"/>
              <w:left w:val="nil"/>
              <w:bottom w:val="nil"/>
              <w:right w:val="nil"/>
            </w:tcBorders>
            <w:shd w:val="clear" w:color="auto" w:fill="F2F2F2" w:themeFill="background1" w:themeFillShade="F2"/>
            <w:noWrap/>
          </w:tcPr>
          <w:p w14:paraId="6DBF6888" w14:textId="77777777" w:rsidR="003357FA" w:rsidRDefault="003357FA" w:rsidP="00461F5F">
            <w:pPr>
              <w:jc w:val="right"/>
              <w:rPr>
                <w:rFonts w:cs="Calibri"/>
                <w:b/>
                <w:bCs/>
                <w:color w:val="000000"/>
                <w:sz w:val="20"/>
                <w:szCs w:val="20"/>
              </w:rPr>
            </w:pPr>
          </w:p>
        </w:tc>
        <w:tc>
          <w:tcPr>
            <w:tcW w:w="902" w:type="dxa"/>
            <w:tcBorders>
              <w:top w:val="nil"/>
              <w:left w:val="nil"/>
              <w:bottom w:val="nil"/>
              <w:right w:val="nil"/>
            </w:tcBorders>
            <w:shd w:val="clear" w:color="auto" w:fill="F2F2F2" w:themeFill="background1" w:themeFillShade="F2"/>
            <w:noWrap/>
          </w:tcPr>
          <w:p w14:paraId="631A2928" w14:textId="77777777" w:rsidR="003357FA" w:rsidRDefault="003357FA" w:rsidP="00461F5F">
            <w:pPr>
              <w:jc w:val="right"/>
              <w:rPr>
                <w:rFonts w:cs="Calibri"/>
                <w:b/>
                <w:bCs/>
                <w:color w:val="000000"/>
                <w:sz w:val="20"/>
                <w:szCs w:val="20"/>
              </w:rPr>
            </w:pPr>
          </w:p>
        </w:tc>
        <w:tc>
          <w:tcPr>
            <w:tcW w:w="1351" w:type="dxa"/>
            <w:tcBorders>
              <w:top w:val="nil"/>
              <w:left w:val="nil"/>
              <w:bottom w:val="nil"/>
              <w:right w:val="nil"/>
            </w:tcBorders>
            <w:shd w:val="clear" w:color="auto" w:fill="F2F2F2" w:themeFill="background1" w:themeFillShade="F2"/>
          </w:tcPr>
          <w:p w14:paraId="7DA9D831" w14:textId="77777777" w:rsidR="003357FA" w:rsidRDefault="003357FA" w:rsidP="00461F5F">
            <w:pPr>
              <w:rPr>
                <w:rFonts w:cs="Calibri"/>
                <w:color w:val="000000"/>
                <w:sz w:val="20"/>
                <w:szCs w:val="20"/>
              </w:rPr>
            </w:pPr>
          </w:p>
        </w:tc>
        <w:tc>
          <w:tcPr>
            <w:tcW w:w="2750" w:type="dxa"/>
            <w:gridSpan w:val="3"/>
            <w:tcBorders>
              <w:top w:val="nil"/>
              <w:left w:val="nil"/>
              <w:bottom w:val="nil"/>
              <w:right w:val="single" w:sz="8" w:space="0" w:color="auto"/>
            </w:tcBorders>
            <w:shd w:val="clear" w:color="auto" w:fill="F2F2F2" w:themeFill="background1" w:themeFillShade="F2"/>
          </w:tcPr>
          <w:p w14:paraId="77D7C8E2" w14:textId="77777777" w:rsidR="003357FA" w:rsidRPr="00526181" w:rsidRDefault="003357FA" w:rsidP="00461F5F">
            <w:pPr>
              <w:jc w:val="right"/>
              <w:rPr>
                <w:rFonts w:cs="Calibri"/>
                <w:i/>
                <w:iCs/>
                <w:color w:val="000000"/>
                <w:sz w:val="20"/>
                <w:szCs w:val="20"/>
              </w:rPr>
            </w:pPr>
            <w:r w:rsidRPr="00526181">
              <w:rPr>
                <w:rFonts w:cs="Calibri"/>
                <w:i/>
                <w:iCs/>
                <w:color w:val="000000"/>
                <w:sz w:val="20"/>
                <w:szCs w:val="20"/>
              </w:rPr>
              <w:t>Exam 1 All sections</w:t>
            </w:r>
          </w:p>
        </w:tc>
      </w:tr>
      <w:tr w:rsidR="003357FA" w14:paraId="7F0C403D"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0C754F20" w14:textId="77777777" w:rsidR="003357FA" w:rsidRDefault="003357FA" w:rsidP="00461F5F">
            <w:pPr>
              <w:rPr>
                <w:rFonts w:cs="Calibri"/>
                <w:b/>
                <w:bCs/>
                <w:color w:val="FFFFFF"/>
                <w:sz w:val="16"/>
                <w:szCs w:val="16"/>
              </w:rPr>
            </w:pPr>
            <w:r>
              <w:rPr>
                <w:rFonts w:cs="Calibri"/>
                <w:b/>
                <w:bCs/>
                <w:color w:val="FFFFFF"/>
                <w:sz w:val="16"/>
                <w:szCs w:val="16"/>
              </w:rPr>
              <w:t>TERM 7</w:t>
            </w:r>
          </w:p>
        </w:tc>
        <w:tc>
          <w:tcPr>
            <w:tcW w:w="2889" w:type="dxa"/>
            <w:tcBorders>
              <w:top w:val="nil"/>
              <w:left w:val="nil"/>
              <w:bottom w:val="nil"/>
              <w:right w:val="nil"/>
            </w:tcBorders>
            <w:shd w:val="clear" w:color="auto" w:fill="A6A6A6" w:themeFill="background1" w:themeFillShade="A6"/>
            <w:vAlign w:val="center"/>
            <w:hideMark/>
          </w:tcPr>
          <w:p w14:paraId="0B69303B"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5D6C0459" w14:textId="77777777" w:rsidR="003357FA" w:rsidRDefault="003357FA" w:rsidP="00461F5F">
            <w:pPr>
              <w:jc w:val="right"/>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13EFBE06" w14:textId="77777777" w:rsidR="003357FA" w:rsidRDefault="003357FA" w:rsidP="00461F5F">
            <w:pPr>
              <w:jc w:val="right"/>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6F59B109" w14:textId="77777777" w:rsidR="003357FA" w:rsidRDefault="003357FA" w:rsidP="00461F5F">
            <w:pP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5EE9A3B3" w14:textId="77777777" w:rsidR="003357FA" w:rsidRDefault="003357FA" w:rsidP="00461F5F">
            <w:pP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4439E690" w14:textId="77777777" w:rsidR="003357FA" w:rsidRDefault="003357FA" w:rsidP="00461F5F">
            <w:pPr>
              <w:jc w:val="center"/>
              <w:rPr>
                <w:rFonts w:cs="Calibri"/>
                <w:b/>
                <w:bCs/>
                <w:color w:val="FFFFFF"/>
                <w:sz w:val="10"/>
                <w:szCs w:val="10"/>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7C4F08A9" w14:textId="77777777" w:rsidR="003357FA" w:rsidRDefault="003357FA" w:rsidP="00461F5F">
            <w:pPr>
              <w:rPr>
                <w:rFonts w:cs="Calibri"/>
                <w:b/>
                <w:bCs/>
                <w:color w:val="FFFFFF"/>
                <w:sz w:val="10"/>
                <w:szCs w:val="10"/>
              </w:rPr>
            </w:pPr>
            <w:r w:rsidRPr="000873FA">
              <w:rPr>
                <w:rFonts w:cs="Calibri"/>
                <w:b/>
                <w:bCs/>
                <w:color w:val="FFFFFF"/>
                <w:sz w:val="16"/>
                <w:szCs w:val="16"/>
              </w:rPr>
              <w:t>REQ FOR COMP</w:t>
            </w:r>
          </w:p>
        </w:tc>
      </w:tr>
      <w:tr w:rsidR="003357FA" w14:paraId="60755E94" w14:textId="77777777" w:rsidTr="00461F5F">
        <w:trPr>
          <w:trHeight w:val="255"/>
        </w:trPr>
        <w:tc>
          <w:tcPr>
            <w:tcW w:w="1091" w:type="dxa"/>
            <w:tcBorders>
              <w:top w:val="nil"/>
              <w:left w:val="single" w:sz="8" w:space="0" w:color="auto"/>
              <w:bottom w:val="nil"/>
              <w:right w:val="nil"/>
            </w:tcBorders>
            <w:shd w:val="clear" w:color="auto" w:fill="auto"/>
            <w:noWrap/>
            <w:hideMark/>
          </w:tcPr>
          <w:p w14:paraId="14096650" w14:textId="77777777" w:rsidR="003357FA" w:rsidRDefault="003357FA" w:rsidP="00461F5F">
            <w:pPr>
              <w:rPr>
                <w:rFonts w:cs="Calibri"/>
                <w:color w:val="000000"/>
                <w:sz w:val="20"/>
                <w:szCs w:val="20"/>
              </w:rPr>
            </w:pPr>
            <w:r>
              <w:rPr>
                <w:rFonts w:cs="Calibri"/>
                <w:color w:val="000000"/>
                <w:sz w:val="20"/>
                <w:szCs w:val="20"/>
              </w:rPr>
              <w:t>OM614</w:t>
            </w:r>
          </w:p>
        </w:tc>
        <w:tc>
          <w:tcPr>
            <w:tcW w:w="2889" w:type="dxa"/>
            <w:tcBorders>
              <w:top w:val="nil"/>
              <w:left w:val="nil"/>
              <w:bottom w:val="nil"/>
              <w:right w:val="nil"/>
            </w:tcBorders>
            <w:shd w:val="clear" w:color="auto" w:fill="auto"/>
            <w:hideMark/>
          </w:tcPr>
          <w:p w14:paraId="47A6D22B" w14:textId="77777777" w:rsidR="003357FA" w:rsidRDefault="003357FA" w:rsidP="00461F5F">
            <w:pPr>
              <w:rPr>
                <w:rFonts w:cs="Calibri"/>
                <w:color w:val="000000"/>
                <w:sz w:val="20"/>
                <w:szCs w:val="20"/>
              </w:rPr>
            </w:pPr>
            <w:r>
              <w:rPr>
                <w:rFonts w:cs="Calibri"/>
                <w:color w:val="000000"/>
                <w:sz w:val="20"/>
                <w:szCs w:val="20"/>
              </w:rPr>
              <w:t>Acupuncture Therapeutics 2</w:t>
            </w:r>
          </w:p>
        </w:tc>
        <w:tc>
          <w:tcPr>
            <w:tcW w:w="737" w:type="dxa"/>
            <w:tcBorders>
              <w:top w:val="nil"/>
              <w:left w:val="nil"/>
              <w:bottom w:val="nil"/>
              <w:right w:val="nil"/>
            </w:tcBorders>
            <w:shd w:val="clear" w:color="auto" w:fill="auto"/>
            <w:noWrap/>
            <w:hideMark/>
          </w:tcPr>
          <w:p w14:paraId="65D9A3EB"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69726894"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6522D96B" w14:textId="77777777" w:rsidR="003357FA" w:rsidRDefault="003357FA" w:rsidP="00461F5F">
            <w:pPr>
              <w:rPr>
                <w:rFonts w:cs="Calibri"/>
                <w:color w:val="000000"/>
                <w:sz w:val="16"/>
                <w:szCs w:val="16"/>
              </w:rPr>
            </w:pPr>
            <w:r>
              <w:rPr>
                <w:rFonts w:cs="Calibri"/>
                <w:color w:val="000000"/>
                <w:sz w:val="16"/>
                <w:szCs w:val="16"/>
              </w:rPr>
              <w:t>OM613</w:t>
            </w:r>
          </w:p>
        </w:tc>
        <w:tc>
          <w:tcPr>
            <w:tcW w:w="1345" w:type="dxa"/>
            <w:tcBorders>
              <w:top w:val="nil"/>
              <w:left w:val="nil"/>
              <w:bottom w:val="nil"/>
              <w:right w:val="nil"/>
            </w:tcBorders>
            <w:shd w:val="clear" w:color="auto" w:fill="auto"/>
            <w:hideMark/>
          </w:tcPr>
          <w:p w14:paraId="04FBCE0B"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4B1C2C40"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12DA6C31"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5B4877ED" w14:textId="77777777" w:rsidTr="00461F5F">
        <w:trPr>
          <w:trHeight w:val="255"/>
        </w:trPr>
        <w:tc>
          <w:tcPr>
            <w:tcW w:w="1091" w:type="dxa"/>
            <w:tcBorders>
              <w:top w:val="nil"/>
              <w:left w:val="single" w:sz="8" w:space="0" w:color="auto"/>
              <w:bottom w:val="nil"/>
              <w:right w:val="nil"/>
            </w:tcBorders>
            <w:shd w:val="clear" w:color="auto" w:fill="auto"/>
            <w:noWrap/>
            <w:hideMark/>
          </w:tcPr>
          <w:p w14:paraId="11BA383F" w14:textId="77777777" w:rsidR="003357FA" w:rsidRDefault="003357FA" w:rsidP="00461F5F">
            <w:pPr>
              <w:rPr>
                <w:rFonts w:cs="Calibri"/>
                <w:color w:val="000000"/>
                <w:sz w:val="20"/>
                <w:szCs w:val="20"/>
              </w:rPr>
            </w:pPr>
            <w:r>
              <w:rPr>
                <w:rFonts w:cs="Calibri"/>
                <w:color w:val="000000"/>
                <w:sz w:val="20"/>
                <w:szCs w:val="20"/>
              </w:rPr>
              <w:t>WS652a</w:t>
            </w:r>
          </w:p>
        </w:tc>
        <w:tc>
          <w:tcPr>
            <w:tcW w:w="2889" w:type="dxa"/>
            <w:tcBorders>
              <w:top w:val="nil"/>
              <w:left w:val="nil"/>
              <w:bottom w:val="nil"/>
              <w:right w:val="nil"/>
            </w:tcBorders>
            <w:shd w:val="clear" w:color="auto" w:fill="auto"/>
            <w:hideMark/>
          </w:tcPr>
          <w:p w14:paraId="300C929E" w14:textId="77777777" w:rsidR="003357FA" w:rsidRDefault="003357FA" w:rsidP="00461F5F">
            <w:pPr>
              <w:rPr>
                <w:rFonts w:cs="Calibri"/>
                <w:color w:val="000000"/>
                <w:sz w:val="20"/>
                <w:szCs w:val="20"/>
              </w:rPr>
            </w:pPr>
            <w:r>
              <w:rPr>
                <w:rFonts w:cs="Calibri"/>
                <w:color w:val="000000"/>
                <w:sz w:val="20"/>
                <w:szCs w:val="20"/>
              </w:rPr>
              <w:t>Physical Exam</w:t>
            </w:r>
          </w:p>
        </w:tc>
        <w:tc>
          <w:tcPr>
            <w:tcW w:w="737" w:type="dxa"/>
            <w:tcBorders>
              <w:top w:val="nil"/>
              <w:left w:val="nil"/>
              <w:bottom w:val="nil"/>
              <w:right w:val="nil"/>
            </w:tcBorders>
            <w:shd w:val="clear" w:color="auto" w:fill="auto"/>
            <w:noWrap/>
            <w:hideMark/>
          </w:tcPr>
          <w:p w14:paraId="6D61870B"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5186B46B"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37C45DCA" w14:textId="77777777" w:rsidR="003357FA" w:rsidRDefault="003357FA" w:rsidP="00461F5F">
            <w:pPr>
              <w:rPr>
                <w:rFonts w:cs="Calibri"/>
                <w:color w:val="000000"/>
                <w:sz w:val="16"/>
                <w:szCs w:val="16"/>
              </w:rPr>
            </w:pPr>
            <w:r>
              <w:rPr>
                <w:rFonts w:cs="Calibri"/>
                <w:color w:val="000000"/>
                <w:sz w:val="16"/>
                <w:szCs w:val="16"/>
              </w:rPr>
              <w:t>WS531, WS632</w:t>
            </w:r>
          </w:p>
        </w:tc>
        <w:tc>
          <w:tcPr>
            <w:tcW w:w="1345" w:type="dxa"/>
            <w:tcBorders>
              <w:top w:val="nil"/>
              <w:left w:val="nil"/>
              <w:bottom w:val="nil"/>
              <w:right w:val="nil"/>
            </w:tcBorders>
            <w:shd w:val="clear" w:color="auto" w:fill="auto"/>
            <w:hideMark/>
          </w:tcPr>
          <w:p w14:paraId="034EDDF6"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03A5D61A"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0C134B9D"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690ADEF3" w14:textId="77777777" w:rsidTr="00461F5F">
        <w:trPr>
          <w:trHeight w:val="255"/>
        </w:trPr>
        <w:tc>
          <w:tcPr>
            <w:tcW w:w="1091" w:type="dxa"/>
            <w:tcBorders>
              <w:top w:val="nil"/>
              <w:left w:val="single" w:sz="8" w:space="0" w:color="auto"/>
              <w:bottom w:val="nil"/>
              <w:right w:val="nil"/>
            </w:tcBorders>
            <w:shd w:val="clear" w:color="auto" w:fill="auto"/>
            <w:noWrap/>
            <w:hideMark/>
          </w:tcPr>
          <w:p w14:paraId="062DAEFF" w14:textId="77777777" w:rsidR="003357FA" w:rsidRDefault="003357FA" w:rsidP="00461F5F">
            <w:pPr>
              <w:rPr>
                <w:rFonts w:cs="Calibri"/>
                <w:color w:val="000000"/>
                <w:sz w:val="20"/>
                <w:szCs w:val="20"/>
              </w:rPr>
            </w:pPr>
            <w:r>
              <w:rPr>
                <w:rFonts w:cs="Calibri"/>
                <w:color w:val="000000"/>
                <w:sz w:val="20"/>
                <w:szCs w:val="20"/>
              </w:rPr>
              <w:t>WS651</w:t>
            </w:r>
          </w:p>
        </w:tc>
        <w:tc>
          <w:tcPr>
            <w:tcW w:w="2889" w:type="dxa"/>
            <w:tcBorders>
              <w:top w:val="nil"/>
              <w:left w:val="nil"/>
              <w:bottom w:val="nil"/>
              <w:right w:val="nil"/>
            </w:tcBorders>
            <w:shd w:val="clear" w:color="auto" w:fill="auto"/>
            <w:hideMark/>
          </w:tcPr>
          <w:p w14:paraId="219F2ECD" w14:textId="77777777" w:rsidR="003357FA" w:rsidRDefault="003357FA" w:rsidP="00461F5F">
            <w:pPr>
              <w:rPr>
                <w:rFonts w:cs="Calibri"/>
                <w:color w:val="000000"/>
                <w:sz w:val="20"/>
                <w:szCs w:val="20"/>
              </w:rPr>
            </w:pPr>
            <w:r>
              <w:rPr>
                <w:rFonts w:cs="Calibri"/>
                <w:color w:val="000000"/>
                <w:sz w:val="20"/>
                <w:szCs w:val="20"/>
              </w:rPr>
              <w:t>Pharmacology</w:t>
            </w:r>
          </w:p>
        </w:tc>
        <w:tc>
          <w:tcPr>
            <w:tcW w:w="737" w:type="dxa"/>
            <w:tcBorders>
              <w:top w:val="nil"/>
              <w:left w:val="nil"/>
              <w:bottom w:val="nil"/>
              <w:right w:val="nil"/>
            </w:tcBorders>
            <w:shd w:val="clear" w:color="auto" w:fill="auto"/>
            <w:noWrap/>
            <w:hideMark/>
          </w:tcPr>
          <w:p w14:paraId="72D330DB"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B063F37"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29B3EBFC" w14:textId="77777777" w:rsidR="003357FA" w:rsidRDefault="003357FA" w:rsidP="00461F5F">
            <w:pPr>
              <w:rPr>
                <w:rFonts w:cs="Calibri"/>
                <w:color w:val="000000"/>
                <w:sz w:val="16"/>
                <w:szCs w:val="16"/>
              </w:rPr>
            </w:pPr>
            <w:r>
              <w:rPr>
                <w:rFonts w:cs="Calibri"/>
                <w:color w:val="000000"/>
                <w:sz w:val="16"/>
                <w:szCs w:val="16"/>
              </w:rPr>
              <w:t>WS531, WS632</w:t>
            </w:r>
          </w:p>
        </w:tc>
        <w:tc>
          <w:tcPr>
            <w:tcW w:w="1345" w:type="dxa"/>
            <w:tcBorders>
              <w:top w:val="nil"/>
              <w:left w:val="nil"/>
              <w:bottom w:val="nil"/>
              <w:right w:val="nil"/>
            </w:tcBorders>
            <w:shd w:val="clear" w:color="auto" w:fill="auto"/>
            <w:hideMark/>
          </w:tcPr>
          <w:p w14:paraId="7670F590"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66899F67"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48B529A1"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DBE854C" w14:textId="77777777" w:rsidTr="00461F5F">
        <w:trPr>
          <w:trHeight w:val="255"/>
        </w:trPr>
        <w:tc>
          <w:tcPr>
            <w:tcW w:w="1091" w:type="dxa"/>
            <w:tcBorders>
              <w:top w:val="nil"/>
              <w:left w:val="single" w:sz="8" w:space="0" w:color="auto"/>
              <w:bottom w:val="nil"/>
              <w:right w:val="nil"/>
            </w:tcBorders>
            <w:shd w:val="clear" w:color="auto" w:fill="auto"/>
            <w:noWrap/>
            <w:hideMark/>
          </w:tcPr>
          <w:p w14:paraId="61180BD5" w14:textId="77777777" w:rsidR="003357FA" w:rsidRDefault="003357FA" w:rsidP="00461F5F">
            <w:pPr>
              <w:rPr>
                <w:rFonts w:cs="Calibri"/>
                <w:color w:val="000000"/>
                <w:sz w:val="20"/>
                <w:szCs w:val="20"/>
              </w:rPr>
            </w:pPr>
            <w:r>
              <w:rPr>
                <w:rFonts w:cs="Calibri"/>
                <w:color w:val="000000"/>
                <w:sz w:val="20"/>
                <w:szCs w:val="20"/>
              </w:rPr>
              <w:t>WS204</w:t>
            </w:r>
          </w:p>
        </w:tc>
        <w:tc>
          <w:tcPr>
            <w:tcW w:w="2889" w:type="dxa"/>
            <w:tcBorders>
              <w:top w:val="nil"/>
              <w:left w:val="nil"/>
              <w:bottom w:val="nil"/>
              <w:right w:val="nil"/>
            </w:tcBorders>
            <w:shd w:val="clear" w:color="auto" w:fill="auto"/>
            <w:hideMark/>
          </w:tcPr>
          <w:p w14:paraId="728AD85F" w14:textId="77777777" w:rsidR="003357FA" w:rsidRDefault="003357FA" w:rsidP="00461F5F">
            <w:pPr>
              <w:rPr>
                <w:rFonts w:cs="Calibri"/>
                <w:color w:val="000000"/>
                <w:sz w:val="20"/>
                <w:szCs w:val="20"/>
              </w:rPr>
            </w:pPr>
            <w:r>
              <w:rPr>
                <w:rFonts w:cs="Calibri"/>
                <w:color w:val="000000"/>
                <w:sz w:val="20"/>
                <w:szCs w:val="20"/>
              </w:rPr>
              <w:t>Biological Aspects of Physics</w:t>
            </w:r>
          </w:p>
        </w:tc>
        <w:tc>
          <w:tcPr>
            <w:tcW w:w="737" w:type="dxa"/>
            <w:tcBorders>
              <w:top w:val="nil"/>
              <w:left w:val="nil"/>
              <w:bottom w:val="nil"/>
              <w:right w:val="nil"/>
            </w:tcBorders>
            <w:shd w:val="clear" w:color="auto" w:fill="auto"/>
            <w:noWrap/>
            <w:hideMark/>
          </w:tcPr>
          <w:p w14:paraId="539BA73A" w14:textId="77777777" w:rsidR="003357FA" w:rsidRDefault="003357FA" w:rsidP="00461F5F">
            <w:pPr>
              <w:jc w:val="right"/>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156B3982" w14:textId="77777777" w:rsidR="003357FA" w:rsidRDefault="003357FA" w:rsidP="00461F5F">
            <w:pPr>
              <w:jc w:val="right"/>
              <w:rPr>
                <w:rFonts w:cs="Calibri"/>
                <w:color w:val="000000"/>
                <w:sz w:val="20"/>
                <w:szCs w:val="20"/>
              </w:rPr>
            </w:pPr>
            <w:r>
              <w:rPr>
                <w:rFonts w:cs="Calibri"/>
                <w:color w:val="000000"/>
                <w:sz w:val="20"/>
                <w:szCs w:val="20"/>
              </w:rPr>
              <w:t>37.5</w:t>
            </w:r>
          </w:p>
        </w:tc>
        <w:tc>
          <w:tcPr>
            <w:tcW w:w="1351" w:type="dxa"/>
            <w:tcBorders>
              <w:top w:val="nil"/>
              <w:left w:val="nil"/>
              <w:bottom w:val="nil"/>
              <w:right w:val="nil"/>
            </w:tcBorders>
            <w:shd w:val="clear" w:color="auto" w:fill="auto"/>
            <w:hideMark/>
          </w:tcPr>
          <w:p w14:paraId="4D89F71C"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40D9C091"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7CBD5AE1"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075472A3"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40AA2E0" w14:textId="77777777" w:rsidTr="00461F5F">
        <w:trPr>
          <w:trHeight w:val="510"/>
        </w:trPr>
        <w:tc>
          <w:tcPr>
            <w:tcW w:w="1091" w:type="dxa"/>
            <w:tcBorders>
              <w:top w:val="nil"/>
              <w:left w:val="single" w:sz="8" w:space="0" w:color="auto"/>
              <w:bottom w:val="nil"/>
              <w:right w:val="nil"/>
            </w:tcBorders>
            <w:shd w:val="clear" w:color="auto" w:fill="auto"/>
            <w:noWrap/>
            <w:hideMark/>
          </w:tcPr>
          <w:p w14:paraId="210C8349" w14:textId="77777777" w:rsidR="003357FA" w:rsidRDefault="003357FA" w:rsidP="00461F5F">
            <w:pPr>
              <w:rPr>
                <w:rFonts w:cs="Calibri"/>
                <w:color w:val="000000"/>
                <w:sz w:val="20"/>
                <w:szCs w:val="20"/>
              </w:rPr>
            </w:pPr>
            <w:r>
              <w:rPr>
                <w:rFonts w:cs="Calibri"/>
                <w:color w:val="000000"/>
                <w:sz w:val="20"/>
                <w:szCs w:val="20"/>
              </w:rPr>
              <w:lastRenderedPageBreak/>
              <w:t>WS840</w:t>
            </w:r>
          </w:p>
        </w:tc>
        <w:tc>
          <w:tcPr>
            <w:tcW w:w="2889" w:type="dxa"/>
            <w:tcBorders>
              <w:top w:val="nil"/>
              <w:left w:val="nil"/>
              <w:bottom w:val="nil"/>
              <w:right w:val="nil"/>
            </w:tcBorders>
            <w:shd w:val="clear" w:color="auto" w:fill="auto"/>
            <w:hideMark/>
          </w:tcPr>
          <w:p w14:paraId="781556B7" w14:textId="77777777" w:rsidR="003357FA" w:rsidRDefault="003357FA" w:rsidP="00461F5F">
            <w:pPr>
              <w:rPr>
                <w:rFonts w:cs="Calibri"/>
                <w:color w:val="000000"/>
                <w:sz w:val="20"/>
                <w:szCs w:val="20"/>
              </w:rPr>
            </w:pPr>
            <w:r>
              <w:rPr>
                <w:rFonts w:cs="Calibri"/>
                <w:color w:val="000000"/>
                <w:sz w:val="20"/>
                <w:szCs w:val="20"/>
              </w:rPr>
              <w:t>Clinical Research Design and Statistics</w:t>
            </w:r>
          </w:p>
        </w:tc>
        <w:tc>
          <w:tcPr>
            <w:tcW w:w="737" w:type="dxa"/>
            <w:tcBorders>
              <w:top w:val="nil"/>
              <w:left w:val="nil"/>
              <w:bottom w:val="nil"/>
              <w:right w:val="nil"/>
            </w:tcBorders>
            <w:shd w:val="clear" w:color="auto" w:fill="auto"/>
            <w:noWrap/>
            <w:hideMark/>
          </w:tcPr>
          <w:p w14:paraId="65ACAA75"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C142DA3"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1D27859B" w14:textId="77777777" w:rsidR="003357FA" w:rsidRDefault="003357FA" w:rsidP="00461F5F">
            <w:pPr>
              <w:rPr>
                <w:rFonts w:cs="Calibri"/>
                <w:color w:val="000000"/>
                <w:sz w:val="16"/>
                <w:szCs w:val="16"/>
              </w:rPr>
            </w:pPr>
            <w:r>
              <w:rPr>
                <w:rFonts w:cs="Calibri"/>
                <w:color w:val="000000"/>
                <w:sz w:val="16"/>
                <w:szCs w:val="16"/>
              </w:rPr>
              <w:t>WS550</w:t>
            </w:r>
          </w:p>
        </w:tc>
        <w:tc>
          <w:tcPr>
            <w:tcW w:w="1345" w:type="dxa"/>
            <w:tcBorders>
              <w:top w:val="nil"/>
              <w:left w:val="nil"/>
              <w:bottom w:val="nil"/>
              <w:right w:val="nil"/>
            </w:tcBorders>
            <w:shd w:val="clear" w:color="auto" w:fill="auto"/>
            <w:hideMark/>
          </w:tcPr>
          <w:p w14:paraId="103D586A"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1C758A77"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644DB44C"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4F8EF24" w14:textId="77777777" w:rsidTr="00461F5F">
        <w:trPr>
          <w:trHeight w:val="630"/>
        </w:trPr>
        <w:tc>
          <w:tcPr>
            <w:tcW w:w="1091" w:type="dxa"/>
            <w:tcBorders>
              <w:top w:val="nil"/>
              <w:left w:val="single" w:sz="8" w:space="0" w:color="auto"/>
              <w:bottom w:val="nil"/>
              <w:right w:val="nil"/>
            </w:tcBorders>
            <w:shd w:val="clear" w:color="auto" w:fill="auto"/>
            <w:noWrap/>
            <w:hideMark/>
          </w:tcPr>
          <w:p w14:paraId="771727FD" w14:textId="77777777" w:rsidR="003357FA" w:rsidRDefault="003357FA" w:rsidP="00461F5F">
            <w:pPr>
              <w:rPr>
                <w:rFonts w:cs="Calibri"/>
                <w:color w:val="000000"/>
                <w:sz w:val="20"/>
                <w:szCs w:val="20"/>
              </w:rPr>
            </w:pPr>
            <w:r>
              <w:rPr>
                <w:rFonts w:cs="Calibri"/>
                <w:color w:val="000000"/>
                <w:sz w:val="20"/>
                <w:szCs w:val="20"/>
              </w:rPr>
              <w:t>CL651a</w:t>
            </w:r>
          </w:p>
        </w:tc>
        <w:tc>
          <w:tcPr>
            <w:tcW w:w="2889" w:type="dxa"/>
            <w:tcBorders>
              <w:top w:val="nil"/>
              <w:left w:val="nil"/>
              <w:bottom w:val="nil"/>
              <w:right w:val="nil"/>
            </w:tcBorders>
            <w:shd w:val="clear" w:color="auto" w:fill="auto"/>
            <w:hideMark/>
          </w:tcPr>
          <w:p w14:paraId="4E661317" w14:textId="77777777" w:rsidR="003357FA" w:rsidRDefault="003357FA" w:rsidP="00461F5F">
            <w:pPr>
              <w:rPr>
                <w:rFonts w:cs="Calibri"/>
                <w:color w:val="000000"/>
                <w:sz w:val="20"/>
                <w:szCs w:val="20"/>
              </w:rPr>
            </w:pPr>
            <w:r>
              <w:rPr>
                <w:rFonts w:cs="Calibri"/>
                <w:color w:val="000000"/>
                <w:sz w:val="20"/>
                <w:szCs w:val="20"/>
              </w:rPr>
              <w:t>Senior Internship 1</w:t>
            </w:r>
          </w:p>
        </w:tc>
        <w:tc>
          <w:tcPr>
            <w:tcW w:w="737" w:type="dxa"/>
            <w:tcBorders>
              <w:top w:val="nil"/>
              <w:left w:val="nil"/>
              <w:bottom w:val="nil"/>
              <w:right w:val="nil"/>
            </w:tcBorders>
            <w:shd w:val="clear" w:color="auto" w:fill="auto"/>
            <w:noWrap/>
            <w:hideMark/>
          </w:tcPr>
          <w:p w14:paraId="3CF72EB3"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71C75E98"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0884D7B2" w14:textId="77777777" w:rsidR="003357FA" w:rsidRDefault="003357FA" w:rsidP="00461F5F">
            <w:pPr>
              <w:rPr>
                <w:rFonts w:cs="Calibri"/>
                <w:color w:val="000000"/>
                <w:sz w:val="16"/>
                <w:szCs w:val="16"/>
              </w:rPr>
            </w:pPr>
            <w:r>
              <w:rPr>
                <w:rFonts w:cs="Calibri"/>
                <w:color w:val="000000"/>
                <w:sz w:val="16"/>
                <w:szCs w:val="16"/>
              </w:rPr>
              <w:t>CL542a</w:t>
            </w:r>
          </w:p>
        </w:tc>
        <w:tc>
          <w:tcPr>
            <w:tcW w:w="1345" w:type="dxa"/>
            <w:tcBorders>
              <w:top w:val="nil"/>
              <w:left w:val="nil"/>
              <w:bottom w:val="nil"/>
              <w:right w:val="nil"/>
            </w:tcBorders>
            <w:shd w:val="clear" w:color="auto" w:fill="auto"/>
            <w:hideMark/>
          </w:tcPr>
          <w:p w14:paraId="6B537F7C" w14:textId="77777777" w:rsidR="003357FA" w:rsidRDefault="003357FA" w:rsidP="00461F5F">
            <w:pPr>
              <w:rPr>
                <w:rFonts w:cs="Calibri"/>
                <w:color w:val="000000"/>
                <w:sz w:val="16"/>
                <w:szCs w:val="16"/>
              </w:rPr>
            </w:pPr>
            <w:proofErr w:type="gramStart"/>
            <w:r>
              <w:rPr>
                <w:rFonts w:cs="Calibri"/>
                <w:color w:val="000000"/>
                <w:sz w:val="16"/>
                <w:szCs w:val="16"/>
              </w:rPr>
              <w:t>1</w:t>
            </w:r>
            <w:proofErr w:type="gramEnd"/>
            <w:r>
              <w:rPr>
                <w:rFonts w:cs="Calibri"/>
                <w:color w:val="000000"/>
                <w:sz w:val="16"/>
                <w:szCs w:val="16"/>
              </w:rPr>
              <w:t xml:space="preserve"> of: [OM614, OM615, OM616], AC613a, WS652a</w:t>
            </w:r>
          </w:p>
        </w:tc>
        <w:tc>
          <w:tcPr>
            <w:tcW w:w="752" w:type="dxa"/>
            <w:tcBorders>
              <w:top w:val="nil"/>
              <w:left w:val="nil"/>
              <w:bottom w:val="nil"/>
              <w:right w:val="nil"/>
            </w:tcBorders>
            <w:shd w:val="clear" w:color="auto" w:fill="auto"/>
            <w:noWrap/>
            <w:hideMark/>
          </w:tcPr>
          <w:p w14:paraId="7D4E9E3F"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4C19CDCC"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680C07FB" w14:textId="77777777" w:rsidTr="00461F5F">
        <w:trPr>
          <w:trHeight w:val="630"/>
        </w:trPr>
        <w:tc>
          <w:tcPr>
            <w:tcW w:w="1091" w:type="dxa"/>
            <w:tcBorders>
              <w:top w:val="nil"/>
              <w:left w:val="single" w:sz="8" w:space="0" w:color="auto"/>
              <w:bottom w:val="nil"/>
              <w:right w:val="nil"/>
            </w:tcBorders>
            <w:shd w:val="clear" w:color="auto" w:fill="auto"/>
            <w:noWrap/>
            <w:hideMark/>
          </w:tcPr>
          <w:p w14:paraId="2CFAFE5D" w14:textId="77777777" w:rsidR="003357FA" w:rsidRDefault="003357FA" w:rsidP="00461F5F">
            <w:pPr>
              <w:rPr>
                <w:rFonts w:cs="Calibri"/>
                <w:color w:val="000000"/>
                <w:sz w:val="20"/>
                <w:szCs w:val="20"/>
              </w:rPr>
            </w:pPr>
            <w:r>
              <w:rPr>
                <w:rFonts w:cs="Calibri"/>
                <w:color w:val="000000"/>
                <w:sz w:val="20"/>
                <w:szCs w:val="20"/>
              </w:rPr>
              <w:t>CL652a</w:t>
            </w:r>
          </w:p>
        </w:tc>
        <w:tc>
          <w:tcPr>
            <w:tcW w:w="2889" w:type="dxa"/>
            <w:tcBorders>
              <w:top w:val="nil"/>
              <w:left w:val="nil"/>
              <w:bottom w:val="nil"/>
              <w:right w:val="nil"/>
            </w:tcBorders>
            <w:shd w:val="clear" w:color="auto" w:fill="auto"/>
            <w:hideMark/>
          </w:tcPr>
          <w:p w14:paraId="33FCF7CC" w14:textId="77777777" w:rsidR="003357FA" w:rsidRDefault="003357FA" w:rsidP="00461F5F">
            <w:pPr>
              <w:rPr>
                <w:rFonts w:cs="Calibri"/>
                <w:color w:val="000000"/>
                <w:sz w:val="20"/>
                <w:szCs w:val="20"/>
              </w:rPr>
            </w:pPr>
            <w:r>
              <w:rPr>
                <w:rFonts w:cs="Calibri"/>
                <w:color w:val="000000"/>
                <w:sz w:val="20"/>
                <w:szCs w:val="20"/>
              </w:rPr>
              <w:t>Senior Internship 2</w:t>
            </w:r>
          </w:p>
        </w:tc>
        <w:tc>
          <w:tcPr>
            <w:tcW w:w="737" w:type="dxa"/>
            <w:tcBorders>
              <w:top w:val="nil"/>
              <w:left w:val="nil"/>
              <w:bottom w:val="nil"/>
              <w:right w:val="nil"/>
            </w:tcBorders>
            <w:shd w:val="clear" w:color="auto" w:fill="auto"/>
            <w:noWrap/>
            <w:hideMark/>
          </w:tcPr>
          <w:p w14:paraId="0ABB27ED"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48F76845"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5667E93F" w14:textId="77777777" w:rsidR="003357FA" w:rsidRDefault="003357FA" w:rsidP="00461F5F">
            <w:pPr>
              <w:rPr>
                <w:rFonts w:cs="Calibri"/>
                <w:color w:val="000000"/>
                <w:sz w:val="16"/>
                <w:szCs w:val="16"/>
              </w:rPr>
            </w:pPr>
            <w:r>
              <w:rPr>
                <w:rFonts w:cs="Calibri"/>
                <w:color w:val="000000"/>
                <w:sz w:val="16"/>
                <w:szCs w:val="16"/>
              </w:rPr>
              <w:t>CL542a</w:t>
            </w:r>
          </w:p>
        </w:tc>
        <w:tc>
          <w:tcPr>
            <w:tcW w:w="1345" w:type="dxa"/>
            <w:tcBorders>
              <w:top w:val="nil"/>
              <w:left w:val="nil"/>
              <w:bottom w:val="nil"/>
              <w:right w:val="nil"/>
            </w:tcBorders>
            <w:shd w:val="clear" w:color="auto" w:fill="auto"/>
            <w:hideMark/>
          </w:tcPr>
          <w:p w14:paraId="6B6BE8FB" w14:textId="77777777" w:rsidR="003357FA" w:rsidRDefault="003357FA" w:rsidP="00461F5F">
            <w:pPr>
              <w:rPr>
                <w:rFonts w:cs="Calibri"/>
                <w:color w:val="000000"/>
                <w:sz w:val="16"/>
                <w:szCs w:val="16"/>
              </w:rPr>
            </w:pPr>
            <w:r>
              <w:rPr>
                <w:rFonts w:cs="Calibri"/>
                <w:color w:val="000000"/>
                <w:sz w:val="16"/>
                <w:szCs w:val="16"/>
              </w:rPr>
              <w:t xml:space="preserve">AC613a, WS652a, </w:t>
            </w:r>
            <w:proofErr w:type="gramStart"/>
            <w:r>
              <w:rPr>
                <w:rFonts w:cs="Calibri"/>
                <w:color w:val="000000"/>
                <w:sz w:val="16"/>
                <w:szCs w:val="16"/>
              </w:rPr>
              <w:t>1</w:t>
            </w:r>
            <w:proofErr w:type="gramEnd"/>
            <w:r>
              <w:rPr>
                <w:rFonts w:cs="Calibri"/>
                <w:color w:val="000000"/>
                <w:sz w:val="16"/>
                <w:szCs w:val="16"/>
              </w:rPr>
              <w:t xml:space="preserve"> of: [OM614, OM615, OM616]</w:t>
            </w:r>
          </w:p>
        </w:tc>
        <w:tc>
          <w:tcPr>
            <w:tcW w:w="752" w:type="dxa"/>
            <w:tcBorders>
              <w:top w:val="nil"/>
              <w:left w:val="nil"/>
              <w:bottom w:val="nil"/>
              <w:right w:val="nil"/>
            </w:tcBorders>
            <w:shd w:val="clear" w:color="auto" w:fill="auto"/>
            <w:noWrap/>
            <w:hideMark/>
          </w:tcPr>
          <w:p w14:paraId="25D5CFE2"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1694DDC2"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D85399A"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309B2457"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4ACDF69F"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5A7B0382" w14:textId="77777777" w:rsidR="003357FA" w:rsidRDefault="003357FA" w:rsidP="00461F5F">
            <w:pPr>
              <w:jc w:val="right"/>
              <w:rPr>
                <w:rFonts w:cs="Calibri"/>
                <w:b/>
                <w:bCs/>
                <w:color w:val="000000"/>
                <w:sz w:val="20"/>
                <w:szCs w:val="20"/>
              </w:rPr>
            </w:pPr>
            <w:r>
              <w:rPr>
                <w:rFonts w:cs="Calibri"/>
                <w:b/>
                <w:bCs/>
                <w:color w:val="000000"/>
                <w:sz w:val="20"/>
                <w:szCs w:val="20"/>
              </w:rPr>
              <w:t>16.0</w:t>
            </w:r>
          </w:p>
        </w:tc>
        <w:tc>
          <w:tcPr>
            <w:tcW w:w="902" w:type="dxa"/>
            <w:tcBorders>
              <w:top w:val="nil"/>
              <w:left w:val="nil"/>
              <w:bottom w:val="nil"/>
              <w:right w:val="nil"/>
            </w:tcBorders>
            <w:shd w:val="clear" w:color="auto" w:fill="F2F2F2" w:themeFill="background1" w:themeFillShade="F2"/>
            <w:noWrap/>
            <w:hideMark/>
          </w:tcPr>
          <w:p w14:paraId="3C427296" w14:textId="77777777" w:rsidR="003357FA" w:rsidRDefault="003357FA" w:rsidP="00461F5F">
            <w:pPr>
              <w:jc w:val="right"/>
              <w:rPr>
                <w:rFonts w:cs="Calibri"/>
                <w:b/>
                <w:bCs/>
                <w:color w:val="000000"/>
                <w:sz w:val="20"/>
                <w:szCs w:val="20"/>
              </w:rPr>
            </w:pPr>
            <w:r>
              <w:rPr>
                <w:rFonts w:cs="Calibri"/>
                <w:b/>
                <w:bCs/>
                <w:color w:val="000000"/>
                <w:sz w:val="20"/>
                <w:szCs w:val="20"/>
              </w:rPr>
              <w:t>307.5</w:t>
            </w:r>
          </w:p>
        </w:tc>
        <w:tc>
          <w:tcPr>
            <w:tcW w:w="1351" w:type="dxa"/>
            <w:tcBorders>
              <w:top w:val="nil"/>
              <w:left w:val="nil"/>
              <w:bottom w:val="nil"/>
              <w:right w:val="nil"/>
            </w:tcBorders>
            <w:shd w:val="clear" w:color="auto" w:fill="F2F2F2" w:themeFill="background1" w:themeFillShade="F2"/>
            <w:hideMark/>
          </w:tcPr>
          <w:p w14:paraId="5C32AE98"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1F60EFB6"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64D8E192"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6F5290AD"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99A041B"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0AFFB36C" w14:textId="77777777" w:rsidR="003357FA" w:rsidRDefault="003357FA" w:rsidP="00461F5F">
            <w:pPr>
              <w:rPr>
                <w:rFonts w:cs="Calibri"/>
                <w:b/>
                <w:bCs/>
                <w:color w:val="FFFFFF"/>
                <w:sz w:val="16"/>
                <w:szCs w:val="16"/>
              </w:rPr>
            </w:pPr>
            <w:r>
              <w:rPr>
                <w:rFonts w:cs="Calibri"/>
                <w:b/>
                <w:bCs/>
                <w:color w:val="FFFFFF"/>
                <w:sz w:val="16"/>
                <w:szCs w:val="16"/>
              </w:rPr>
              <w:t>TERM 8</w:t>
            </w:r>
          </w:p>
        </w:tc>
        <w:tc>
          <w:tcPr>
            <w:tcW w:w="2889" w:type="dxa"/>
            <w:tcBorders>
              <w:top w:val="nil"/>
              <w:left w:val="nil"/>
              <w:bottom w:val="nil"/>
              <w:right w:val="nil"/>
            </w:tcBorders>
            <w:shd w:val="clear" w:color="auto" w:fill="A6A6A6" w:themeFill="background1" w:themeFillShade="A6"/>
            <w:vAlign w:val="center"/>
            <w:hideMark/>
          </w:tcPr>
          <w:p w14:paraId="0E92EDFC"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35C0956B" w14:textId="77777777" w:rsidR="003357FA" w:rsidRDefault="003357FA" w:rsidP="00461F5F">
            <w:pPr>
              <w:jc w:val="right"/>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3830FE8A" w14:textId="77777777" w:rsidR="003357FA" w:rsidRDefault="003357FA" w:rsidP="00461F5F">
            <w:pPr>
              <w:jc w:val="right"/>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4AA1D7B6" w14:textId="77777777" w:rsidR="003357FA" w:rsidRDefault="003357FA" w:rsidP="00461F5F">
            <w:pP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3DDD4A51" w14:textId="77777777" w:rsidR="003357FA" w:rsidRDefault="003357FA" w:rsidP="00461F5F">
            <w:pP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6D78E029" w14:textId="77777777" w:rsidR="003357FA" w:rsidRDefault="003357FA" w:rsidP="00461F5F">
            <w:pPr>
              <w:jc w:val="center"/>
              <w:rPr>
                <w:rFonts w:cs="Calibri"/>
                <w:b/>
                <w:bCs/>
                <w:color w:val="FFFFFF"/>
                <w:sz w:val="10"/>
                <w:szCs w:val="10"/>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513C83D3" w14:textId="77777777" w:rsidR="003357FA" w:rsidRDefault="003357FA" w:rsidP="00461F5F">
            <w:pPr>
              <w:rPr>
                <w:rFonts w:cs="Calibri"/>
                <w:b/>
                <w:bCs/>
                <w:color w:val="FFFFFF"/>
                <w:sz w:val="10"/>
                <w:szCs w:val="10"/>
              </w:rPr>
            </w:pPr>
            <w:r w:rsidRPr="000873FA">
              <w:rPr>
                <w:rFonts w:cs="Calibri"/>
                <w:b/>
                <w:bCs/>
                <w:color w:val="FFFFFF"/>
                <w:sz w:val="16"/>
                <w:szCs w:val="16"/>
              </w:rPr>
              <w:t>REQ FOR COMP</w:t>
            </w:r>
          </w:p>
        </w:tc>
      </w:tr>
      <w:tr w:rsidR="003357FA" w14:paraId="33F34CF0" w14:textId="77777777" w:rsidTr="00461F5F">
        <w:trPr>
          <w:trHeight w:val="255"/>
        </w:trPr>
        <w:tc>
          <w:tcPr>
            <w:tcW w:w="1091" w:type="dxa"/>
            <w:tcBorders>
              <w:top w:val="nil"/>
              <w:left w:val="single" w:sz="8" w:space="0" w:color="auto"/>
              <w:bottom w:val="nil"/>
              <w:right w:val="nil"/>
            </w:tcBorders>
            <w:shd w:val="clear" w:color="auto" w:fill="auto"/>
            <w:noWrap/>
            <w:hideMark/>
          </w:tcPr>
          <w:p w14:paraId="449C3A1A" w14:textId="77777777" w:rsidR="003357FA" w:rsidRDefault="003357FA" w:rsidP="00461F5F">
            <w:pPr>
              <w:rPr>
                <w:rFonts w:cs="Calibri"/>
                <w:color w:val="000000"/>
                <w:sz w:val="20"/>
                <w:szCs w:val="20"/>
              </w:rPr>
            </w:pPr>
            <w:r>
              <w:rPr>
                <w:rFonts w:cs="Calibri"/>
                <w:color w:val="000000"/>
                <w:sz w:val="20"/>
                <w:szCs w:val="20"/>
              </w:rPr>
              <w:t>OM615</w:t>
            </w:r>
          </w:p>
        </w:tc>
        <w:tc>
          <w:tcPr>
            <w:tcW w:w="2889" w:type="dxa"/>
            <w:tcBorders>
              <w:top w:val="nil"/>
              <w:left w:val="nil"/>
              <w:bottom w:val="nil"/>
              <w:right w:val="nil"/>
            </w:tcBorders>
            <w:shd w:val="clear" w:color="auto" w:fill="auto"/>
            <w:hideMark/>
          </w:tcPr>
          <w:p w14:paraId="386DDD6C" w14:textId="77777777" w:rsidR="003357FA" w:rsidRDefault="003357FA" w:rsidP="00461F5F">
            <w:pPr>
              <w:rPr>
                <w:rFonts w:cs="Calibri"/>
                <w:color w:val="000000"/>
                <w:sz w:val="20"/>
                <w:szCs w:val="20"/>
              </w:rPr>
            </w:pPr>
            <w:r>
              <w:rPr>
                <w:rFonts w:cs="Calibri"/>
                <w:color w:val="000000"/>
                <w:sz w:val="20"/>
                <w:szCs w:val="20"/>
              </w:rPr>
              <w:t>Acupuncture Therapeutics 3</w:t>
            </w:r>
          </w:p>
        </w:tc>
        <w:tc>
          <w:tcPr>
            <w:tcW w:w="737" w:type="dxa"/>
            <w:tcBorders>
              <w:top w:val="nil"/>
              <w:left w:val="nil"/>
              <w:bottom w:val="nil"/>
              <w:right w:val="nil"/>
            </w:tcBorders>
            <w:shd w:val="clear" w:color="auto" w:fill="auto"/>
            <w:noWrap/>
            <w:hideMark/>
          </w:tcPr>
          <w:p w14:paraId="69D45A3D"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1296C67B"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3D491AE0" w14:textId="77777777" w:rsidR="003357FA" w:rsidRDefault="003357FA" w:rsidP="00461F5F">
            <w:pPr>
              <w:rPr>
                <w:rFonts w:cs="Calibri"/>
                <w:color w:val="000000"/>
                <w:sz w:val="16"/>
                <w:szCs w:val="16"/>
              </w:rPr>
            </w:pPr>
            <w:r>
              <w:rPr>
                <w:rFonts w:cs="Calibri"/>
                <w:color w:val="000000"/>
                <w:sz w:val="16"/>
                <w:szCs w:val="16"/>
              </w:rPr>
              <w:t>OM613</w:t>
            </w:r>
          </w:p>
        </w:tc>
        <w:tc>
          <w:tcPr>
            <w:tcW w:w="1345" w:type="dxa"/>
            <w:tcBorders>
              <w:top w:val="nil"/>
              <w:left w:val="nil"/>
              <w:bottom w:val="nil"/>
              <w:right w:val="nil"/>
            </w:tcBorders>
            <w:shd w:val="clear" w:color="auto" w:fill="auto"/>
            <w:hideMark/>
          </w:tcPr>
          <w:p w14:paraId="3898D413"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A0CA86E"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32A66166"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D7E3226" w14:textId="77777777" w:rsidTr="00461F5F">
        <w:trPr>
          <w:trHeight w:val="255"/>
        </w:trPr>
        <w:tc>
          <w:tcPr>
            <w:tcW w:w="1091" w:type="dxa"/>
            <w:tcBorders>
              <w:top w:val="nil"/>
              <w:left w:val="single" w:sz="8" w:space="0" w:color="auto"/>
              <w:bottom w:val="nil"/>
              <w:right w:val="nil"/>
            </w:tcBorders>
            <w:shd w:val="clear" w:color="auto" w:fill="auto"/>
            <w:noWrap/>
            <w:hideMark/>
          </w:tcPr>
          <w:p w14:paraId="17DB6696" w14:textId="77777777" w:rsidR="003357FA" w:rsidRDefault="003357FA" w:rsidP="00461F5F">
            <w:pPr>
              <w:rPr>
                <w:rFonts w:cs="Calibri"/>
                <w:color w:val="000000"/>
                <w:sz w:val="20"/>
                <w:szCs w:val="20"/>
              </w:rPr>
            </w:pPr>
            <w:r>
              <w:rPr>
                <w:rFonts w:cs="Calibri"/>
                <w:color w:val="000000"/>
                <w:sz w:val="20"/>
                <w:szCs w:val="20"/>
              </w:rPr>
              <w:t>BU611</w:t>
            </w:r>
          </w:p>
        </w:tc>
        <w:tc>
          <w:tcPr>
            <w:tcW w:w="2889" w:type="dxa"/>
            <w:tcBorders>
              <w:top w:val="nil"/>
              <w:left w:val="nil"/>
              <w:bottom w:val="nil"/>
              <w:right w:val="nil"/>
            </w:tcBorders>
            <w:shd w:val="clear" w:color="auto" w:fill="auto"/>
            <w:hideMark/>
          </w:tcPr>
          <w:p w14:paraId="56FB4256" w14:textId="77777777" w:rsidR="003357FA" w:rsidRDefault="003357FA" w:rsidP="00461F5F">
            <w:pPr>
              <w:rPr>
                <w:rFonts w:cs="Calibri"/>
                <w:color w:val="000000"/>
                <w:sz w:val="20"/>
                <w:szCs w:val="20"/>
              </w:rPr>
            </w:pPr>
            <w:r>
              <w:rPr>
                <w:rFonts w:cs="Calibri"/>
                <w:color w:val="000000"/>
                <w:sz w:val="20"/>
                <w:szCs w:val="20"/>
              </w:rPr>
              <w:t>Practice Management and Ethics</w:t>
            </w:r>
          </w:p>
        </w:tc>
        <w:tc>
          <w:tcPr>
            <w:tcW w:w="737" w:type="dxa"/>
            <w:tcBorders>
              <w:top w:val="nil"/>
              <w:left w:val="nil"/>
              <w:bottom w:val="nil"/>
              <w:right w:val="nil"/>
            </w:tcBorders>
            <w:shd w:val="clear" w:color="auto" w:fill="auto"/>
            <w:noWrap/>
            <w:hideMark/>
          </w:tcPr>
          <w:p w14:paraId="002CBFC7"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FC5E34C"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75ADC8AD"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26F89CEB"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2AA8B7D1"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25A09B9A"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950EF51" w14:textId="77777777" w:rsidTr="00461F5F">
        <w:trPr>
          <w:trHeight w:val="255"/>
        </w:trPr>
        <w:tc>
          <w:tcPr>
            <w:tcW w:w="1091" w:type="dxa"/>
            <w:tcBorders>
              <w:top w:val="nil"/>
              <w:left w:val="single" w:sz="8" w:space="0" w:color="auto"/>
              <w:bottom w:val="nil"/>
              <w:right w:val="nil"/>
            </w:tcBorders>
            <w:shd w:val="clear" w:color="auto" w:fill="auto"/>
            <w:noWrap/>
            <w:hideMark/>
          </w:tcPr>
          <w:p w14:paraId="0D568F0F" w14:textId="77777777" w:rsidR="003357FA" w:rsidRDefault="003357FA" w:rsidP="00461F5F">
            <w:pPr>
              <w:rPr>
                <w:rFonts w:cs="Calibri"/>
                <w:color w:val="000000"/>
                <w:sz w:val="20"/>
                <w:szCs w:val="20"/>
              </w:rPr>
            </w:pPr>
            <w:r>
              <w:rPr>
                <w:rFonts w:cs="Calibri"/>
                <w:color w:val="000000"/>
                <w:sz w:val="20"/>
                <w:szCs w:val="20"/>
              </w:rPr>
              <w:t>AC613a</w:t>
            </w:r>
          </w:p>
        </w:tc>
        <w:tc>
          <w:tcPr>
            <w:tcW w:w="2889" w:type="dxa"/>
            <w:tcBorders>
              <w:top w:val="nil"/>
              <w:left w:val="nil"/>
              <w:bottom w:val="nil"/>
              <w:right w:val="nil"/>
            </w:tcBorders>
            <w:shd w:val="clear" w:color="auto" w:fill="auto"/>
            <w:hideMark/>
          </w:tcPr>
          <w:p w14:paraId="4CBAEF37" w14:textId="77777777" w:rsidR="003357FA" w:rsidRDefault="003357FA" w:rsidP="00461F5F">
            <w:pPr>
              <w:rPr>
                <w:rFonts w:cs="Calibri"/>
                <w:color w:val="000000"/>
                <w:sz w:val="20"/>
                <w:szCs w:val="20"/>
              </w:rPr>
            </w:pPr>
            <w:r>
              <w:rPr>
                <w:rFonts w:cs="Calibri"/>
                <w:color w:val="000000"/>
                <w:sz w:val="20"/>
                <w:szCs w:val="20"/>
              </w:rPr>
              <w:t>Treatment of Orthopedic Disorders</w:t>
            </w:r>
          </w:p>
        </w:tc>
        <w:tc>
          <w:tcPr>
            <w:tcW w:w="737" w:type="dxa"/>
            <w:tcBorders>
              <w:top w:val="nil"/>
              <w:left w:val="nil"/>
              <w:bottom w:val="nil"/>
              <w:right w:val="nil"/>
            </w:tcBorders>
            <w:shd w:val="clear" w:color="auto" w:fill="auto"/>
            <w:noWrap/>
            <w:hideMark/>
          </w:tcPr>
          <w:p w14:paraId="3A77F6BC"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741576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10C2BA60" w14:textId="77777777" w:rsidR="003357FA" w:rsidRDefault="003357FA" w:rsidP="00461F5F">
            <w:pPr>
              <w:rPr>
                <w:rFonts w:cs="Calibri"/>
                <w:color w:val="000000"/>
                <w:sz w:val="16"/>
                <w:szCs w:val="16"/>
              </w:rPr>
            </w:pPr>
            <w:r>
              <w:rPr>
                <w:rFonts w:cs="Calibri"/>
                <w:color w:val="000000"/>
                <w:sz w:val="16"/>
                <w:szCs w:val="16"/>
              </w:rPr>
              <w:t xml:space="preserve">AC611a, WS542a </w:t>
            </w:r>
          </w:p>
        </w:tc>
        <w:tc>
          <w:tcPr>
            <w:tcW w:w="1345" w:type="dxa"/>
            <w:tcBorders>
              <w:top w:val="nil"/>
              <w:left w:val="nil"/>
              <w:bottom w:val="nil"/>
              <w:right w:val="nil"/>
            </w:tcBorders>
            <w:shd w:val="clear" w:color="auto" w:fill="auto"/>
            <w:hideMark/>
          </w:tcPr>
          <w:p w14:paraId="1974B1F2"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2CDB45D1"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3121F8A"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337F7EC4" w14:textId="77777777" w:rsidTr="00461F5F">
        <w:trPr>
          <w:trHeight w:val="255"/>
        </w:trPr>
        <w:tc>
          <w:tcPr>
            <w:tcW w:w="1091" w:type="dxa"/>
            <w:tcBorders>
              <w:top w:val="nil"/>
              <w:left w:val="single" w:sz="8" w:space="0" w:color="auto"/>
              <w:bottom w:val="nil"/>
              <w:right w:val="nil"/>
            </w:tcBorders>
            <w:shd w:val="clear" w:color="auto" w:fill="auto"/>
            <w:noWrap/>
            <w:hideMark/>
          </w:tcPr>
          <w:p w14:paraId="50F9A568" w14:textId="77777777" w:rsidR="003357FA" w:rsidRDefault="003357FA" w:rsidP="00461F5F">
            <w:pPr>
              <w:rPr>
                <w:rFonts w:cs="Calibri"/>
                <w:color w:val="000000"/>
                <w:sz w:val="20"/>
                <w:szCs w:val="20"/>
              </w:rPr>
            </w:pPr>
            <w:r>
              <w:rPr>
                <w:rFonts w:cs="Calibri"/>
                <w:color w:val="000000"/>
                <w:sz w:val="20"/>
                <w:szCs w:val="20"/>
              </w:rPr>
              <w:t>WS656</w:t>
            </w:r>
          </w:p>
        </w:tc>
        <w:tc>
          <w:tcPr>
            <w:tcW w:w="2889" w:type="dxa"/>
            <w:tcBorders>
              <w:top w:val="nil"/>
              <w:left w:val="nil"/>
              <w:bottom w:val="nil"/>
              <w:right w:val="nil"/>
            </w:tcBorders>
            <w:shd w:val="clear" w:color="auto" w:fill="auto"/>
            <w:hideMark/>
          </w:tcPr>
          <w:p w14:paraId="144B5C5A" w14:textId="77777777" w:rsidR="003357FA" w:rsidRDefault="003357FA" w:rsidP="00461F5F">
            <w:pPr>
              <w:rPr>
                <w:rFonts w:cs="Calibri"/>
                <w:color w:val="000000"/>
                <w:sz w:val="20"/>
                <w:szCs w:val="20"/>
              </w:rPr>
            </w:pPr>
            <w:r>
              <w:rPr>
                <w:rFonts w:cs="Calibri"/>
                <w:color w:val="000000"/>
                <w:sz w:val="20"/>
                <w:szCs w:val="20"/>
              </w:rPr>
              <w:t xml:space="preserve">Clinical Science </w:t>
            </w:r>
          </w:p>
        </w:tc>
        <w:tc>
          <w:tcPr>
            <w:tcW w:w="737" w:type="dxa"/>
            <w:tcBorders>
              <w:top w:val="nil"/>
              <w:left w:val="nil"/>
              <w:bottom w:val="nil"/>
              <w:right w:val="nil"/>
            </w:tcBorders>
            <w:shd w:val="clear" w:color="auto" w:fill="auto"/>
            <w:noWrap/>
            <w:hideMark/>
          </w:tcPr>
          <w:p w14:paraId="2A22ACCF"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0F4C38F3"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7A317B25" w14:textId="77777777" w:rsidR="003357FA" w:rsidRDefault="003357FA" w:rsidP="00461F5F">
            <w:pPr>
              <w:rPr>
                <w:rFonts w:cs="Calibri"/>
                <w:color w:val="000000"/>
                <w:sz w:val="16"/>
                <w:szCs w:val="16"/>
              </w:rPr>
            </w:pPr>
            <w:r>
              <w:rPr>
                <w:rFonts w:cs="Calibri"/>
                <w:color w:val="000000"/>
                <w:sz w:val="16"/>
                <w:szCs w:val="16"/>
              </w:rPr>
              <w:t>WS651</w:t>
            </w:r>
          </w:p>
        </w:tc>
        <w:tc>
          <w:tcPr>
            <w:tcW w:w="1345" w:type="dxa"/>
            <w:tcBorders>
              <w:top w:val="nil"/>
              <w:left w:val="nil"/>
              <w:bottom w:val="nil"/>
              <w:right w:val="nil"/>
            </w:tcBorders>
            <w:shd w:val="clear" w:color="auto" w:fill="auto"/>
            <w:hideMark/>
          </w:tcPr>
          <w:p w14:paraId="574E3579"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6E6646AF"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64B29EB5"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5EC687BD" w14:textId="77777777" w:rsidTr="00461F5F">
        <w:trPr>
          <w:trHeight w:val="255"/>
        </w:trPr>
        <w:tc>
          <w:tcPr>
            <w:tcW w:w="1091" w:type="dxa"/>
            <w:tcBorders>
              <w:top w:val="nil"/>
              <w:left w:val="single" w:sz="8" w:space="0" w:color="auto"/>
              <w:bottom w:val="nil"/>
              <w:right w:val="nil"/>
            </w:tcBorders>
            <w:shd w:val="clear" w:color="auto" w:fill="auto"/>
            <w:noWrap/>
            <w:hideMark/>
          </w:tcPr>
          <w:p w14:paraId="3D2EE617" w14:textId="77777777" w:rsidR="003357FA" w:rsidRDefault="003357FA" w:rsidP="00461F5F">
            <w:pPr>
              <w:rPr>
                <w:rFonts w:cs="Calibri"/>
                <w:color w:val="000000"/>
                <w:sz w:val="20"/>
                <w:szCs w:val="20"/>
              </w:rPr>
            </w:pPr>
            <w:r>
              <w:rPr>
                <w:rFonts w:cs="Calibri"/>
                <w:color w:val="000000"/>
                <w:sz w:val="20"/>
                <w:szCs w:val="20"/>
              </w:rPr>
              <w:t>OM643</w:t>
            </w:r>
          </w:p>
        </w:tc>
        <w:tc>
          <w:tcPr>
            <w:tcW w:w="2889" w:type="dxa"/>
            <w:tcBorders>
              <w:top w:val="nil"/>
              <w:left w:val="nil"/>
              <w:bottom w:val="nil"/>
              <w:right w:val="nil"/>
            </w:tcBorders>
            <w:shd w:val="clear" w:color="auto" w:fill="auto"/>
            <w:hideMark/>
          </w:tcPr>
          <w:p w14:paraId="4B3DE5BC" w14:textId="77777777" w:rsidR="003357FA" w:rsidRDefault="003357FA" w:rsidP="00461F5F">
            <w:pPr>
              <w:rPr>
                <w:rFonts w:cs="Calibri"/>
                <w:color w:val="000000"/>
                <w:sz w:val="20"/>
                <w:szCs w:val="20"/>
              </w:rPr>
            </w:pPr>
            <w:r>
              <w:rPr>
                <w:rFonts w:cs="Calibri"/>
                <w:color w:val="000000"/>
                <w:sz w:val="20"/>
                <w:szCs w:val="20"/>
              </w:rPr>
              <w:t>Licensure Exam Preparatory Course</w:t>
            </w:r>
          </w:p>
        </w:tc>
        <w:tc>
          <w:tcPr>
            <w:tcW w:w="737" w:type="dxa"/>
            <w:tcBorders>
              <w:top w:val="nil"/>
              <w:left w:val="nil"/>
              <w:bottom w:val="nil"/>
              <w:right w:val="nil"/>
            </w:tcBorders>
            <w:shd w:val="clear" w:color="auto" w:fill="auto"/>
            <w:noWrap/>
            <w:hideMark/>
          </w:tcPr>
          <w:p w14:paraId="20A32DEC"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2F257B4C" w14:textId="77777777" w:rsidR="003357FA" w:rsidRDefault="003357FA" w:rsidP="00461F5F">
            <w:pPr>
              <w:jc w:val="right"/>
              <w:rPr>
                <w:rFonts w:cs="Calibri"/>
                <w:color w:val="000000"/>
                <w:sz w:val="20"/>
                <w:szCs w:val="20"/>
              </w:rPr>
            </w:pPr>
            <w:r>
              <w:rPr>
                <w:rFonts w:cs="Calibri"/>
                <w:color w:val="000000"/>
                <w:sz w:val="20"/>
                <w:szCs w:val="20"/>
              </w:rPr>
              <w:t>15.0</w:t>
            </w:r>
          </w:p>
        </w:tc>
        <w:tc>
          <w:tcPr>
            <w:tcW w:w="1351" w:type="dxa"/>
            <w:tcBorders>
              <w:top w:val="nil"/>
              <w:left w:val="nil"/>
              <w:bottom w:val="nil"/>
              <w:right w:val="nil"/>
            </w:tcBorders>
            <w:shd w:val="clear" w:color="auto" w:fill="auto"/>
            <w:hideMark/>
          </w:tcPr>
          <w:p w14:paraId="4BF7CDCD"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7C9F1E57"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7F5BECE2"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049B8EEB"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76BA8F0E" w14:textId="77777777" w:rsidTr="00461F5F">
        <w:trPr>
          <w:trHeight w:val="255"/>
        </w:trPr>
        <w:tc>
          <w:tcPr>
            <w:tcW w:w="1091" w:type="dxa"/>
            <w:tcBorders>
              <w:top w:val="nil"/>
              <w:left w:val="single" w:sz="8" w:space="0" w:color="auto"/>
              <w:bottom w:val="nil"/>
              <w:right w:val="nil"/>
            </w:tcBorders>
            <w:shd w:val="clear" w:color="auto" w:fill="auto"/>
            <w:noWrap/>
            <w:hideMark/>
          </w:tcPr>
          <w:p w14:paraId="01524A9C" w14:textId="77777777" w:rsidR="003357FA" w:rsidRDefault="003357FA" w:rsidP="00461F5F">
            <w:pPr>
              <w:rPr>
                <w:rFonts w:cs="Calibri"/>
                <w:color w:val="000000"/>
                <w:sz w:val="20"/>
                <w:szCs w:val="20"/>
              </w:rPr>
            </w:pPr>
            <w:r>
              <w:rPr>
                <w:rFonts w:cs="Calibri"/>
                <w:color w:val="000000"/>
                <w:sz w:val="20"/>
                <w:szCs w:val="20"/>
              </w:rPr>
              <w:t>CL810</w:t>
            </w:r>
          </w:p>
        </w:tc>
        <w:tc>
          <w:tcPr>
            <w:tcW w:w="2889" w:type="dxa"/>
            <w:tcBorders>
              <w:top w:val="nil"/>
              <w:left w:val="nil"/>
              <w:bottom w:val="nil"/>
              <w:right w:val="nil"/>
            </w:tcBorders>
            <w:shd w:val="clear" w:color="auto" w:fill="auto"/>
            <w:hideMark/>
          </w:tcPr>
          <w:p w14:paraId="4D04FA31" w14:textId="77777777" w:rsidR="003357FA" w:rsidRDefault="003357FA" w:rsidP="00461F5F">
            <w:pPr>
              <w:rPr>
                <w:rFonts w:cs="Calibri"/>
                <w:color w:val="000000"/>
                <w:sz w:val="20"/>
                <w:szCs w:val="20"/>
              </w:rPr>
            </w:pPr>
            <w:r>
              <w:rPr>
                <w:rFonts w:cs="Calibri"/>
                <w:color w:val="000000"/>
                <w:sz w:val="20"/>
                <w:szCs w:val="20"/>
              </w:rPr>
              <w:t>Health Care Systems</w:t>
            </w:r>
          </w:p>
        </w:tc>
        <w:tc>
          <w:tcPr>
            <w:tcW w:w="737" w:type="dxa"/>
            <w:tcBorders>
              <w:top w:val="nil"/>
              <w:left w:val="nil"/>
              <w:bottom w:val="nil"/>
              <w:right w:val="nil"/>
            </w:tcBorders>
            <w:shd w:val="clear" w:color="auto" w:fill="auto"/>
            <w:noWrap/>
            <w:hideMark/>
          </w:tcPr>
          <w:p w14:paraId="52FF1A7E"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1FA84046"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14B67182"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362D44EB"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01B9CA29" w14:textId="77777777" w:rsidR="003357FA" w:rsidRDefault="003357FA" w:rsidP="00461F5F">
            <w:pPr>
              <w:jc w:val="center"/>
              <w:rPr>
                <w:rFonts w:cs="Calibri"/>
                <w:color w:val="000000"/>
                <w:sz w:val="20"/>
                <w:szCs w:val="20"/>
              </w:rPr>
            </w:pPr>
            <w:r>
              <w:rPr>
                <w:rFonts w:cs="Calibri"/>
                <w:color w:val="000000"/>
                <w:sz w:val="20"/>
                <w:szCs w:val="20"/>
              </w:rPr>
              <w:t>2</w:t>
            </w:r>
          </w:p>
        </w:tc>
        <w:tc>
          <w:tcPr>
            <w:tcW w:w="653" w:type="dxa"/>
            <w:tcBorders>
              <w:top w:val="nil"/>
              <w:left w:val="nil"/>
              <w:bottom w:val="nil"/>
              <w:right w:val="single" w:sz="8" w:space="0" w:color="auto"/>
            </w:tcBorders>
            <w:shd w:val="clear" w:color="auto" w:fill="auto"/>
            <w:noWrap/>
            <w:hideMark/>
          </w:tcPr>
          <w:p w14:paraId="4F8D31C1"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7EDB7991" w14:textId="77777777" w:rsidTr="00461F5F">
        <w:trPr>
          <w:trHeight w:val="255"/>
        </w:trPr>
        <w:tc>
          <w:tcPr>
            <w:tcW w:w="1091" w:type="dxa"/>
            <w:tcBorders>
              <w:top w:val="nil"/>
              <w:left w:val="single" w:sz="8" w:space="0" w:color="auto"/>
              <w:bottom w:val="nil"/>
              <w:right w:val="nil"/>
            </w:tcBorders>
            <w:shd w:val="clear" w:color="auto" w:fill="auto"/>
            <w:noWrap/>
            <w:hideMark/>
          </w:tcPr>
          <w:p w14:paraId="6E0F0A0A" w14:textId="77777777" w:rsidR="003357FA" w:rsidRDefault="003357FA" w:rsidP="00461F5F">
            <w:pPr>
              <w:rPr>
                <w:rFonts w:cs="Calibri"/>
                <w:color w:val="000000"/>
                <w:sz w:val="20"/>
                <w:szCs w:val="20"/>
              </w:rPr>
            </w:pPr>
            <w:r>
              <w:rPr>
                <w:rFonts w:cs="Calibri"/>
                <w:color w:val="000000"/>
                <w:sz w:val="20"/>
                <w:szCs w:val="20"/>
              </w:rPr>
              <w:t>OM805</w:t>
            </w:r>
          </w:p>
        </w:tc>
        <w:tc>
          <w:tcPr>
            <w:tcW w:w="2889" w:type="dxa"/>
            <w:tcBorders>
              <w:top w:val="nil"/>
              <w:left w:val="nil"/>
              <w:bottom w:val="nil"/>
              <w:right w:val="nil"/>
            </w:tcBorders>
            <w:shd w:val="clear" w:color="auto" w:fill="auto"/>
            <w:hideMark/>
          </w:tcPr>
          <w:p w14:paraId="52010882" w14:textId="77777777" w:rsidR="003357FA" w:rsidRDefault="003357FA" w:rsidP="00461F5F">
            <w:pPr>
              <w:rPr>
                <w:rFonts w:cs="Calibri"/>
                <w:color w:val="000000"/>
                <w:sz w:val="20"/>
                <w:szCs w:val="20"/>
              </w:rPr>
            </w:pPr>
            <w:r>
              <w:rPr>
                <w:rFonts w:cs="Calibri"/>
                <w:color w:val="000000"/>
                <w:sz w:val="20"/>
                <w:szCs w:val="20"/>
              </w:rPr>
              <w:t>Practice-Based Learning</w:t>
            </w:r>
          </w:p>
        </w:tc>
        <w:tc>
          <w:tcPr>
            <w:tcW w:w="737" w:type="dxa"/>
            <w:tcBorders>
              <w:top w:val="nil"/>
              <w:left w:val="nil"/>
              <w:bottom w:val="nil"/>
              <w:right w:val="nil"/>
            </w:tcBorders>
            <w:shd w:val="clear" w:color="auto" w:fill="auto"/>
            <w:noWrap/>
            <w:hideMark/>
          </w:tcPr>
          <w:p w14:paraId="0CB04C34"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62682CB9"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51889A22"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008DFDE5"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6251F11D"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7C9BC4D7"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7DDF03B0" w14:textId="77777777" w:rsidTr="00461F5F">
        <w:trPr>
          <w:trHeight w:val="420"/>
        </w:trPr>
        <w:tc>
          <w:tcPr>
            <w:tcW w:w="1091" w:type="dxa"/>
            <w:tcBorders>
              <w:top w:val="nil"/>
              <w:left w:val="single" w:sz="8" w:space="0" w:color="auto"/>
              <w:bottom w:val="nil"/>
              <w:right w:val="nil"/>
            </w:tcBorders>
            <w:shd w:val="clear" w:color="auto" w:fill="auto"/>
            <w:noWrap/>
            <w:hideMark/>
          </w:tcPr>
          <w:p w14:paraId="44D3AD7B" w14:textId="77777777" w:rsidR="003357FA" w:rsidRDefault="003357FA" w:rsidP="00461F5F">
            <w:pPr>
              <w:rPr>
                <w:rFonts w:cs="Calibri"/>
                <w:color w:val="000000"/>
                <w:sz w:val="20"/>
                <w:szCs w:val="20"/>
              </w:rPr>
            </w:pPr>
            <w:r>
              <w:rPr>
                <w:rFonts w:cs="Calibri"/>
                <w:color w:val="000000"/>
                <w:sz w:val="20"/>
                <w:szCs w:val="20"/>
              </w:rPr>
              <w:t>CL653a</w:t>
            </w:r>
          </w:p>
        </w:tc>
        <w:tc>
          <w:tcPr>
            <w:tcW w:w="2889" w:type="dxa"/>
            <w:tcBorders>
              <w:top w:val="nil"/>
              <w:left w:val="nil"/>
              <w:bottom w:val="nil"/>
              <w:right w:val="nil"/>
            </w:tcBorders>
            <w:shd w:val="clear" w:color="auto" w:fill="auto"/>
            <w:hideMark/>
          </w:tcPr>
          <w:p w14:paraId="07B320A1" w14:textId="77777777" w:rsidR="003357FA" w:rsidRDefault="003357FA" w:rsidP="00461F5F">
            <w:pPr>
              <w:rPr>
                <w:rFonts w:cs="Calibri"/>
                <w:color w:val="000000"/>
                <w:sz w:val="20"/>
                <w:szCs w:val="20"/>
              </w:rPr>
            </w:pPr>
            <w:r>
              <w:rPr>
                <w:rFonts w:cs="Calibri"/>
                <w:color w:val="000000"/>
                <w:sz w:val="20"/>
                <w:szCs w:val="20"/>
              </w:rPr>
              <w:t>Senior Internship 3</w:t>
            </w:r>
          </w:p>
        </w:tc>
        <w:tc>
          <w:tcPr>
            <w:tcW w:w="737" w:type="dxa"/>
            <w:tcBorders>
              <w:top w:val="nil"/>
              <w:left w:val="nil"/>
              <w:bottom w:val="nil"/>
              <w:right w:val="nil"/>
            </w:tcBorders>
            <w:shd w:val="clear" w:color="auto" w:fill="auto"/>
            <w:noWrap/>
            <w:hideMark/>
          </w:tcPr>
          <w:p w14:paraId="7DF764E6"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16E6D666"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30BBD0DC" w14:textId="77777777" w:rsidR="003357FA" w:rsidRDefault="003357FA" w:rsidP="00461F5F">
            <w:pPr>
              <w:rPr>
                <w:rFonts w:cs="Calibri"/>
                <w:color w:val="000000"/>
                <w:sz w:val="16"/>
                <w:szCs w:val="16"/>
              </w:rPr>
            </w:pPr>
            <w:r>
              <w:rPr>
                <w:rFonts w:cs="Calibri"/>
                <w:color w:val="000000"/>
                <w:sz w:val="16"/>
                <w:szCs w:val="16"/>
              </w:rPr>
              <w:t>CL652a, AC613a, WS652a</w:t>
            </w:r>
          </w:p>
        </w:tc>
        <w:tc>
          <w:tcPr>
            <w:tcW w:w="1345" w:type="dxa"/>
            <w:tcBorders>
              <w:top w:val="nil"/>
              <w:left w:val="nil"/>
              <w:bottom w:val="nil"/>
              <w:right w:val="nil"/>
            </w:tcBorders>
            <w:shd w:val="clear" w:color="auto" w:fill="auto"/>
            <w:hideMark/>
          </w:tcPr>
          <w:p w14:paraId="30485E8A" w14:textId="77777777" w:rsidR="003357FA" w:rsidRDefault="003357FA" w:rsidP="00461F5F">
            <w:pPr>
              <w:rPr>
                <w:rFonts w:cs="Calibri"/>
                <w:color w:val="000000"/>
                <w:sz w:val="16"/>
                <w:szCs w:val="16"/>
              </w:rPr>
            </w:pPr>
            <w:proofErr w:type="gramStart"/>
            <w:r>
              <w:rPr>
                <w:rFonts w:cs="Calibri"/>
                <w:color w:val="000000"/>
                <w:sz w:val="16"/>
                <w:szCs w:val="16"/>
              </w:rPr>
              <w:t>1</w:t>
            </w:r>
            <w:proofErr w:type="gramEnd"/>
            <w:r>
              <w:rPr>
                <w:rFonts w:cs="Calibri"/>
                <w:color w:val="000000"/>
                <w:sz w:val="16"/>
                <w:szCs w:val="16"/>
              </w:rPr>
              <w:t xml:space="preserve"> of: [OM614, OM615, OM616]</w:t>
            </w:r>
          </w:p>
        </w:tc>
        <w:tc>
          <w:tcPr>
            <w:tcW w:w="752" w:type="dxa"/>
            <w:tcBorders>
              <w:top w:val="nil"/>
              <w:left w:val="nil"/>
              <w:bottom w:val="nil"/>
              <w:right w:val="nil"/>
            </w:tcBorders>
            <w:shd w:val="clear" w:color="auto" w:fill="auto"/>
            <w:noWrap/>
            <w:hideMark/>
          </w:tcPr>
          <w:p w14:paraId="635FAD12"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687F7CAE"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492CD3B0" w14:textId="77777777" w:rsidTr="00461F5F">
        <w:trPr>
          <w:trHeight w:val="420"/>
        </w:trPr>
        <w:tc>
          <w:tcPr>
            <w:tcW w:w="1091" w:type="dxa"/>
            <w:tcBorders>
              <w:top w:val="nil"/>
              <w:left w:val="single" w:sz="8" w:space="0" w:color="auto"/>
              <w:bottom w:val="nil"/>
              <w:right w:val="nil"/>
            </w:tcBorders>
            <w:shd w:val="clear" w:color="auto" w:fill="auto"/>
            <w:noWrap/>
            <w:hideMark/>
          </w:tcPr>
          <w:p w14:paraId="6F9D6707" w14:textId="77777777" w:rsidR="003357FA" w:rsidRDefault="003357FA" w:rsidP="00461F5F">
            <w:pPr>
              <w:rPr>
                <w:rFonts w:cs="Calibri"/>
                <w:color w:val="000000"/>
                <w:sz w:val="20"/>
                <w:szCs w:val="20"/>
              </w:rPr>
            </w:pPr>
            <w:r>
              <w:rPr>
                <w:rFonts w:cs="Calibri"/>
                <w:color w:val="000000"/>
                <w:sz w:val="20"/>
                <w:szCs w:val="20"/>
              </w:rPr>
              <w:t>CL654a</w:t>
            </w:r>
          </w:p>
        </w:tc>
        <w:tc>
          <w:tcPr>
            <w:tcW w:w="2889" w:type="dxa"/>
            <w:tcBorders>
              <w:top w:val="nil"/>
              <w:left w:val="nil"/>
              <w:bottom w:val="nil"/>
              <w:right w:val="nil"/>
            </w:tcBorders>
            <w:shd w:val="clear" w:color="auto" w:fill="auto"/>
            <w:hideMark/>
          </w:tcPr>
          <w:p w14:paraId="04866D8F" w14:textId="77777777" w:rsidR="003357FA" w:rsidRDefault="003357FA" w:rsidP="00461F5F">
            <w:pPr>
              <w:rPr>
                <w:rFonts w:cs="Calibri"/>
                <w:color w:val="000000"/>
                <w:sz w:val="20"/>
                <w:szCs w:val="20"/>
              </w:rPr>
            </w:pPr>
            <w:r>
              <w:rPr>
                <w:rFonts w:cs="Calibri"/>
                <w:color w:val="000000"/>
                <w:sz w:val="20"/>
                <w:szCs w:val="20"/>
              </w:rPr>
              <w:t>Senior Internship 4</w:t>
            </w:r>
          </w:p>
        </w:tc>
        <w:tc>
          <w:tcPr>
            <w:tcW w:w="737" w:type="dxa"/>
            <w:tcBorders>
              <w:top w:val="nil"/>
              <w:left w:val="nil"/>
              <w:bottom w:val="nil"/>
              <w:right w:val="nil"/>
            </w:tcBorders>
            <w:shd w:val="clear" w:color="auto" w:fill="auto"/>
            <w:noWrap/>
            <w:hideMark/>
          </w:tcPr>
          <w:p w14:paraId="3425BDB9"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6EC3395"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4E8398A5" w14:textId="77777777" w:rsidR="003357FA" w:rsidRDefault="003357FA" w:rsidP="00461F5F">
            <w:pPr>
              <w:rPr>
                <w:rFonts w:cs="Calibri"/>
                <w:color w:val="000000"/>
                <w:sz w:val="16"/>
                <w:szCs w:val="16"/>
              </w:rPr>
            </w:pPr>
            <w:r>
              <w:rPr>
                <w:rFonts w:cs="Calibri"/>
                <w:color w:val="000000"/>
                <w:sz w:val="16"/>
                <w:szCs w:val="16"/>
              </w:rPr>
              <w:t>CL652a, AC613a, WS652a</w:t>
            </w:r>
          </w:p>
        </w:tc>
        <w:tc>
          <w:tcPr>
            <w:tcW w:w="1345" w:type="dxa"/>
            <w:tcBorders>
              <w:top w:val="nil"/>
              <w:left w:val="nil"/>
              <w:bottom w:val="nil"/>
              <w:right w:val="nil"/>
            </w:tcBorders>
            <w:shd w:val="clear" w:color="auto" w:fill="auto"/>
            <w:hideMark/>
          </w:tcPr>
          <w:p w14:paraId="2983D0A7" w14:textId="77777777" w:rsidR="003357FA" w:rsidRDefault="003357FA" w:rsidP="00461F5F">
            <w:pPr>
              <w:rPr>
                <w:rFonts w:cs="Calibri"/>
                <w:color w:val="000000"/>
                <w:sz w:val="16"/>
                <w:szCs w:val="16"/>
              </w:rPr>
            </w:pPr>
            <w:proofErr w:type="gramStart"/>
            <w:r>
              <w:rPr>
                <w:rFonts w:cs="Calibri"/>
                <w:color w:val="000000"/>
                <w:sz w:val="16"/>
                <w:szCs w:val="16"/>
              </w:rPr>
              <w:t>1</w:t>
            </w:r>
            <w:proofErr w:type="gramEnd"/>
            <w:r>
              <w:rPr>
                <w:rFonts w:cs="Calibri"/>
                <w:color w:val="000000"/>
                <w:sz w:val="16"/>
                <w:szCs w:val="16"/>
              </w:rPr>
              <w:t xml:space="preserve"> of: [OM614, OM615, OM616]</w:t>
            </w:r>
          </w:p>
        </w:tc>
        <w:tc>
          <w:tcPr>
            <w:tcW w:w="752" w:type="dxa"/>
            <w:tcBorders>
              <w:top w:val="nil"/>
              <w:left w:val="nil"/>
              <w:bottom w:val="nil"/>
              <w:right w:val="nil"/>
            </w:tcBorders>
            <w:shd w:val="clear" w:color="auto" w:fill="auto"/>
            <w:noWrap/>
            <w:hideMark/>
          </w:tcPr>
          <w:p w14:paraId="40E860EC"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2DDB17CD"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1B0BD3E9"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57C1D3F6"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nil"/>
              <w:right w:val="nil"/>
            </w:tcBorders>
            <w:shd w:val="clear" w:color="auto" w:fill="F2F2F2" w:themeFill="background1" w:themeFillShade="F2"/>
            <w:hideMark/>
          </w:tcPr>
          <w:p w14:paraId="41ED7A14"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4E7138D1" w14:textId="77777777" w:rsidR="003357FA" w:rsidRDefault="003357FA" w:rsidP="00461F5F">
            <w:pPr>
              <w:jc w:val="right"/>
              <w:rPr>
                <w:rFonts w:cs="Calibri"/>
                <w:b/>
                <w:bCs/>
                <w:color w:val="000000"/>
                <w:sz w:val="20"/>
                <w:szCs w:val="20"/>
              </w:rPr>
            </w:pPr>
            <w:r>
              <w:rPr>
                <w:rFonts w:cs="Calibri"/>
                <w:b/>
                <w:bCs/>
                <w:color w:val="000000"/>
                <w:sz w:val="20"/>
                <w:szCs w:val="20"/>
              </w:rPr>
              <w:t>22.0</w:t>
            </w:r>
          </w:p>
        </w:tc>
        <w:tc>
          <w:tcPr>
            <w:tcW w:w="902" w:type="dxa"/>
            <w:tcBorders>
              <w:top w:val="nil"/>
              <w:left w:val="nil"/>
              <w:bottom w:val="nil"/>
              <w:right w:val="nil"/>
            </w:tcBorders>
            <w:shd w:val="clear" w:color="auto" w:fill="F2F2F2" w:themeFill="background1" w:themeFillShade="F2"/>
            <w:noWrap/>
            <w:hideMark/>
          </w:tcPr>
          <w:p w14:paraId="689D84D0" w14:textId="77777777" w:rsidR="003357FA" w:rsidRDefault="003357FA" w:rsidP="00461F5F">
            <w:pPr>
              <w:jc w:val="right"/>
              <w:rPr>
                <w:rFonts w:cs="Calibri"/>
                <w:b/>
                <w:bCs/>
                <w:color w:val="000000"/>
                <w:sz w:val="20"/>
                <w:szCs w:val="20"/>
              </w:rPr>
            </w:pPr>
            <w:r>
              <w:rPr>
                <w:rFonts w:cs="Calibri"/>
                <w:b/>
                <w:bCs/>
                <w:color w:val="000000"/>
                <w:sz w:val="20"/>
                <w:szCs w:val="20"/>
              </w:rPr>
              <w:t>405.0</w:t>
            </w:r>
          </w:p>
        </w:tc>
        <w:tc>
          <w:tcPr>
            <w:tcW w:w="1351" w:type="dxa"/>
            <w:tcBorders>
              <w:top w:val="nil"/>
              <w:left w:val="nil"/>
              <w:bottom w:val="nil"/>
              <w:right w:val="nil"/>
            </w:tcBorders>
            <w:shd w:val="clear" w:color="auto" w:fill="F2F2F2" w:themeFill="background1" w:themeFillShade="F2"/>
            <w:hideMark/>
          </w:tcPr>
          <w:p w14:paraId="7DFD0610"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nil"/>
              <w:right w:val="nil"/>
            </w:tcBorders>
            <w:shd w:val="clear" w:color="auto" w:fill="F2F2F2" w:themeFill="background1" w:themeFillShade="F2"/>
            <w:hideMark/>
          </w:tcPr>
          <w:p w14:paraId="6EDE803B"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nil"/>
              <w:right w:val="nil"/>
            </w:tcBorders>
            <w:shd w:val="clear" w:color="auto" w:fill="F2F2F2" w:themeFill="background1" w:themeFillShade="F2"/>
            <w:noWrap/>
            <w:hideMark/>
          </w:tcPr>
          <w:p w14:paraId="68EA5157"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nil"/>
              <w:right w:val="single" w:sz="8" w:space="0" w:color="auto"/>
            </w:tcBorders>
            <w:shd w:val="clear" w:color="auto" w:fill="F2F2F2" w:themeFill="background1" w:themeFillShade="F2"/>
            <w:noWrap/>
            <w:hideMark/>
          </w:tcPr>
          <w:p w14:paraId="003F64D4"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0C5E057C"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2FCD62A5" w14:textId="77777777" w:rsidR="003357FA" w:rsidRDefault="003357FA" w:rsidP="00461F5F">
            <w:pPr>
              <w:rPr>
                <w:rFonts w:cs="Calibri"/>
                <w:b/>
                <w:bCs/>
                <w:color w:val="FFFFFF"/>
                <w:sz w:val="16"/>
                <w:szCs w:val="16"/>
              </w:rPr>
            </w:pPr>
            <w:r>
              <w:rPr>
                <w:rFonts w:cs="Calibri"/>
                <w:b/>
                <w:bCs/>
                <w:color w:val="FFFFFF"/>
                <w:sz w:val="16"/>
                <w:szCs w:val="16"/>
              </w:rPr>
              <w:t>TERM 9</w:t>
            </w:r>
          </w:p>
        </w:tc>
        <w:tc>
          <w:tcPr>
            <w:tcW w:w="2889" w:type="dxa"/>
            <w:tcBorders>
              <w:top w:val="nil"/>
              <w:left w:val="nil"/>
              <w:bottom w:val="nil"/>
              <w:right w:val="nil"/>
            </w:tcBorders>
            <w:shd w:val="clear" w:color="auto" w:fill="A6A6A6" w:themeFill="background1" w:themeFillShade="A6"/>
            <w:vAlign w:val="center"/>
            <w:hideMark/>
          </w:tcPr>
          <w:p w14:paraId="754E235D"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51AF954E" w14:textId="77777777" w:rsidR="003357FA" w:rsidRDefault="003357FA" w:rsidP="00461F5F">
            <w:pPr>
              <w:jc w:val="right"/>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57FFA82D" w14:textId="77777777" w:rsidR="003357FA" w:rsidRDefault="003357FA" w:rsidP="00461F5F">
            <w:pPr>
              <w:jc w:val="right"/>
              <w:rPr>
                <w:rFonts w:cs="Calibri"/>
                <w:b/>
                <w:bCs/>
                <w:color w:val="FFFFFF"/>
                <w:sz w:val="16"/>
                <w:szCs w:val="16"/>
              </w:rPr>
            </w:pPr>
            <w:r w:rsidRPr="000873FA">
              <w:rPr>
                <w:rFonts w:cs="Calibri"/>
                <w:b/>
                <w:bCs/>
                <w:color w:val="FFFFFF"/>
                <w:sz w:val="16"/>
                <w:szCs w:val="16"/>
              </w:rPr>
              <w:t>CRED HRS</w:t>
            </w:r>
          </w:p>
        </w:tc>
        <w:tc>
          <w:tcPr>
            <w:tcW w:w="1351" w:type="dxa"/>
            <w:tcBorders>
              <w:top w:val="nil"/>
              <w:left w:val="nil"/>
              <w:bottom w:val="nil"/>
              <w:right w:val="nil"/>
            </w:tcBorders>
            <w:shd w:val="clear" w:color="auto" w:fill="A6A6A6" w:themeFill="background1" w:themeFillShade="A6"/>
            <w:vAlign w:val="center"/>
            <w:hideMark/>
          </w:tcPr>
          <w:p w14:paraId="05E3B432" w14:textId="77777777" w:rsidR="003357FA" w:rsidRDefault="003357FA" w:rsidP="00461F5F">
            <w:pPr>
              <w:rPr>
                <w:rFonts w:cs="Calibri"/>
                <w:b/>
                <w:bCs/>
                <w:color w:val="FFFFFF"/>
                <w:sz w:val="16"/>
                <w:szCs w:val="16"/>
              </w:rPr>
            </w:pPr>
            <w:r w:rsidRPr="000873FA">
              <w:rPr>
                <w:rFonts w:cs="Calibri"/>
                <w:b/>
                <w:bCs/>
                <w:color w:val="FFFFFF"/>
                <w:sz w:val="16"/>
                <w:szCs w:val="16"/>
              </w:rPr>
              <w:t>PREREQ</w:t>
            </w:r>
          </w:p>
        </w:tc>
        <w:tc>
          <w:tcPr>
            <w:tcW w:w="1345" w:type="dxa"/>
            <w:tcBorders>
              <w:top w:val="nil"/>
              <w:left w:val="nil"/>
              <w:bottom w:val="nil"/>
              <w:right w:val="nil"/>
            </w:tcBorders>
            <w:shd w:val="clear" w:color="auto" w:fill="A6A6A6" w:themeFill="background1" w:themeFillShade="A6"/>
            <w:vAlign w:val="center"/>
            <w:hideMark/>
          </w:tcPr>
          <w:p w14:paraId="0B84A095" w14:textId="77777777" w:rsidR="003357FA" w:rsidRDefault="003357FA" w:rsidP="00461F5F">
            <w:pPr>
              <w:rPr>
                <w:rFonts w:cs="Calibri"/>
                <w:b/>
                <w:bCs/>
                <w:color w:val="FFFFFF"/>
                <w:sz w:val="16"/>
                <w:szCs w:val="16"/>
              </w:rPr>
            </w:pPr>
            <w:r w:rsidRPr="000873FA">
              <w:rPr>
                <w:rFonts w:cs="Calibri"/>
                <w:b/>
                <w:bCs/>
                <w:color w:val="FFFFFF"/>
                <w:sz w:val="16"/>
                <w:szCs w:val="16"/>
              </w:rPr>
              <w:t>CONCUR</w:t>
            </w:r>
          </w:p>
        </w:tc>
        <w:tc>
          <w:tcPr>
            <w:tcW w:w="752" w:type="dxa"/>
            <w:tcBorders>
              <w:top w:val="nil"/>
              <w:left w:val="nil"/>
              <w:bottom w:val="nil"/>
              <w:right w:val="nil"/>
            </w:tcBorders>
            <w:shd w:val="clear" w:color="auto" w:fill="A6A6A6" w:themeFill="background1" w:themeFillShade="A6"/>
            <w:vAlign w:val="center"/>
            <w:hideMark/>
          </w:tcPr>
          <w:p w14:paraId="7A11335D" w14:textId="77777777" w:rsidR="003357FA" w:rsidRDefault="003357FA" w:rsidP="00461F5F">
            <w:pPr>
              <w:jc w:val="center"/>
              <w:rPr>
                <w:rFonts w:cs="Calibri"/>
                <w:b/>
                <w:bCs/>
                <w:color w:val="FFFFFF"/>
                <w:sz w:val="10"/>
                <w:szCs w:val="10"/>
              </w:rPr>
            </w:pPr>
            <w:r w:rsidRPr="000873FA">
              <w:rPr>
                <w:rFonts w:cs="Calibri"/>
                <w:b/>
                <w:bCs/>
                <w:color w:val="FFFFFF"/>
                <w:sz w:val="16"/>
                <w:szCs w:val="16"/>
              </w:rPr>
              <w:t>EXAM REQ</w:t>
            </w:r>
          </w:p>
        </w:tc>
        <w:tc>
          <w:tcPr>
            <w:tcW w:w="653" w:type="dxa"/>
            <w:tcBorders>
              <w:top w:val="nil"/>
              <w:left w:val="nil"/>
              <w:bottom w:val="nil"/>
              <w:right w:val="single" w:sz="8" w:space="0" w:color="auto"/>
            </w:tcBorders>
            <w:shd w:val="clear" w:color="auto" w:fill="A6A6A6" w:themeFill="background1" w:themeFillShade="A6"/>
            <w:vAlign w:val="center"/>
            <w:hideMark/>
          </w:tcPr>
          <w:p w14:paraId="00EC82AE" w14:textId="77777777" w:rsidR="003357FA" w:rsidRDefault="003357FA" w:rsidP="00461F5F">
            <w:pPr>
              <w:rPr>
                <w:rFonts w:cs="Calibri"/>
                <w:b/>
                <w:bCs/>
                <w:color w:val="FFFFFF"/>
                <w:sz w:val="10"/>
                <w:szCs w:val="10"/>
              </w:rPr>
            </w:pPr>
            <w:r w:rsidRPr="000873FA">
              <w:rPr>
                <w:rFonts w:cs="Calibri"/>
                <w:b/>
                <w:bCs/>
                <w:color w:val="FFFFFF"/>
                <w:sz w:val="16"/>
                <w:szCs w:val="16"/>
              </w:rPr>
              <w:t>REQ FOR COMP</w:t>
            </w:r>
          </w:p>
        </w:tc>
      </w:tr>
      <w:tr w:rsidR="003357FA" w14:paraId="21099A31" w14:textId="77777777" w:rsidTr="00461F5F">
        <w:trPr>
          <w:trHeight w:val="255"/>
        </w:trPr>
        <w:tc>
          <w:tcPr>
            <w:tcW w:w="1091" w:type="dxa"/>
            <w:tcBorders>
              <w:top w:val="nil"/>
              <w:left w:val="single" w:sz="8" w:space="0" w:color="auto"/>
              <w:bottom w:val="nil"/>
              <w:right w:val="nil"/>
            </w:tcBorders>
            <w:shd w:val="clear" w:color="auto" w:fill="auto"/>
            <w:noWrap/>
            <w:hideMark/>
          </w:tcPr>
          <w:p w14:paraId="0E052956" w14:textId="77777777" w:rsidR="003357FA" w:rsidRDefault="003357FA" w:rsidP="00461F5F">
            <w:pPr>
              <w:rPr>
                <w:rFonts w:cs="Calibri"/>
                <w:color w:val="000000"/>
                <w:sz w:val="20"/>
                <w:szCs w:val="20"/>
              </w:rPr>
            </w:pPr>
            <w:r>
              <w:rPr>
                <w:rFonts w:cs="Calibri"/>
                <w:color w:val="000000"/>
                <w:sz w:val="20"/>
                <w:szCs w:val="20"/>
              </w:rPr>
              <w:t>OM616</w:t>
            </w:r>
          </w:p>
        </w:tc>
        <w:tc>
          <w:tcPr>
            <w:tcW w:w="2889" w:type="dxa"/>
            <w:tcBorders>
              <w:top w:val="nil"/>
              <w:left w:val="nil"/>
              <w:bottom w:val="nil"/>
              <w:right w:val="nil"/>
            </w:tcBorders>
            <w:shd w:val="clear" w:color="auto" w:fill="auto"/>
            <w:hideMark/>
          </w:tcPr>
          <w:p w14:paraId="770F8B90" w14:textId="77777777" w:rsidR="003357FA" w:rsidRDefault="003357FA" w:rsidP="00461F5F">
            <w:pPr>
              <w:rPr>
                <w:rFonts w:cs="Calibri"/>
                <w:color w:val="000000"/>
                <w:sz w:val="20"/>
                <w:szCs w:val="20"/>
              </w:rPr>
            </w:pPr>
            <w:r>
              <w:rPr>
                <w:rFonts w:cs="Calibri"/>
                <w:color w:val="000000"/>
                <w:sz w:val="20"/>
                <w:szCs w:val="20"/>
              </w:rPr>
              <w:t>Acupuncture Therapeutics 4</w:t>
            </w:r>
          </w:p>
        </w:tc>
        <w:tc>
          <w:tcPr>
            <w:tcW w:w="737" w:type="dxa"/>
            <w:tcBorders>
              <w:top w:val="nil"/>
              <w:left w:val="nil"/>
              <w:bottom w:val="nil"/>
              <w:right w:val="nil"/>
            </w:tcBorders>
            <w:shd w:val="clear" w:color="auto" w:fill="auto"/>
            <w:noWrap/>
            <w:hideMark/>
          </w:tcPr>
          <w:p w14:paraId="2A6A082A"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0C80441"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54581903" w14:textId="77777777" w:rsidR="003357FA" w:rsidRDefault="003357FA" w:rsidP="00461F5F">
            <w:pPr>
              <w:rPr>
                <w:rFonts w:cs="Calibri"/>
                <w:color w:val="000000"/>
                <w:sz w:val="16"/>
                <w:szCs w:val="16"/>
              </w:rPr>
            </w:pPr>
            <w:r>
              <w:rPr>
                <w:rFonts w:cs="Calibri"/>
                <w:color w:val="000000"/>
                <w:sz w:val="16"/>
                <w:szCs w:val="16"/>
              </w:rPr>
              <w:t>OM613</w:t>
            </w:r>
          </w:p>
        </w:tc>
        <w:tc>
          <w:tcPr>
            <w:tcW w:w="1345" w:type="dxa"/>
            <w:tcBorders>
              <w:top w:val="nil"/>
              <w:left w:val="nil"/>
              <w:bottom w:val="nil"/>
              <w:right w:val="nil"/>
            </w:tcBorders>
            <w:shd w:val="clear" w:color="auto" w:fill="auto"/>
            <w:hideMark/>
          </w:tcPr>
          <w:p w14:paraId="52C47B67"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56BF0D29" w14:textId="77777777" w:rsidR="003357FA" w:rsidRDefault="003357FA" w:rsidP="00461F5F">
            <w:pPr>
              <w:jc w:val="center"/>
              <w:rPr>
                <w:rFonts w:cs="Calibri"/>
                <w:color w:val="000000"/>
                <w:sz w:val="20"/>
                <w:szCs w:val="20"/>
              </w:rPr>
            </w:pPr>
            <w:r>
              <w:rPr>
                <w:rFonts w:cs="Calibri"/>
                <w:color w:val="000000"/>
                <w:sz w:val="20"/>
                <w:szCs w:val="20"/>
              </w:rPr>
              <w:t>1</w:t>
            </w:r>
          </w:p>
        </w:tc>
        <w:tc>
          <w:tcPr>
            <w:tcW w:w="653" w:type="dxa"/>
            <w:tcBorders>
              <w:top w:val="nil"/>
              <w:left w:val="nil"/>
              <w:bottom w:val="nil"/>
              <w:right w:val="single" w:sz="8" w:space="0" w:color="auto"/>
            </w:tcBorders>
            <w:shd w:val="clear" w:color="auto" w:fill="auto"/>
            <w:noWrap/>
            <w:hideMark/>
          </w:tcPr>
          <w:p w14:paraId="7A68C990" w14:textId="77777777" w:rsidR="003357FA" w:rsidRDefault="003357FA" w:rsidP="00461F5F">
            <w:pPr>
              <w:rPr>
                <w:rFonts w:cs="Calibri"/>
                <w:color w:val="000000"/>
                <w:sz w:val="20"/>
                <w:szCs w:val="20"/>
              </w:rPr>
            </w:pPr>
            <w:r>
              <w:rPr>
                <w:rFonts w:cs="Calibri"/>
                <w:color w:val="000000"/>
                <w:sz w:val="20"/>
                <w:szCs w:val="20"/>
              </w:rPr>
              <w:t> </w:t>
            </w:r>
          </w:p>
        </w:tc>
      </w:tr>
      <w:tr w:rsidR="003357FA" w14:paraId="655DBA47" w14:textId="77777777" w:rsidTr="00461F5F">
        <w:trPr>
          <w:trHeight w:val="255"/>
        </w:trPr>
        <w:tc>
          <w:tcPr>
            <w:tcW w:w="1091" w:type="dxa"/>
            <w:tcBorders>
              <w:top w:val="nil"/>
              <w:left w:val="single" w:sz="8" w:space="0" w:color="auto"/>
              <w:bottom w:val="nil"/>
              <w:right w:val="nil"/>
            </w:tcBorders>
            <w:shd w:val="clear" w:color="auto" w:fill="auto"/>
            <w:noWrap/>
            <w:hideMark/>
          </w:tcPr>
          <w:p w14:paraId="086D0D77" w14:textId="77777777" w:rsidR="003357FA" w:rsidRDefault="003357FA" w:rsidP="00461F5F">
            <w:pPr>
              <w:rPr>
                <w:rFonts w:cs="Calibri"/>
                <w:color w:val="000000"/>
                <w:sz w:val="20"/>
                <w:szCs w:val="20"/>
              </w:rPr>
            </w:pPr>
            <w:r>
              <w:rPr>
                <w:rFonts w:cs="Calibri"/>
                <w:color w:val="000000"/>
                <w:sz w:val="20"/>
                <w:szCs w:val="20"/>
              </w:rPr>
              <w:t>BU612</w:t>
            </w:r>
          </w:p>
        </w:tc>
        <w:tc>
          <w:tcPr>
            <w:tcW w:w="2889" w:type="dxa"/>
            <w:tcBorders>
              <w:top w:val="nil"/>
              <w:left w:val="nil"/>
              <w:bottom w:val="nil"/>
              <w:right w:val="nil"/>
            </w:tcBorders>
            <w:shd w:val="clear" w:color="auto" w:fill="auto"/>
            <w:hideMark/>
          </w:tcPr>
          <w:p w14:paraId="5AAA4287" w14:textId="77777777" w:rsidR="003357FA" w:rsidRDefault="003357FA" w:rsidP="00461F5F">
            <w:pPr>
              <w:rPr>
                <w:rFonts w:cs="Calibri"/>
                <w:color w:val="000000"/>
                <w:sz w:val="20"/>
                <w:szCs w:val="20"/>
              </w:rPr>
            </w:pPr>
            <w:r>
              <w:rPr>
                <w:rFonts w:cs="Calibri"/>
                <w:color w:val="000000"/>
                <w:sz w:val="20"/>
                <w:szCs w:val="20"/>
              </w:rPr>
              <w:t>Medical-Legal Report Writing</w:t>
            </w:r>
          </w:p>
        </w:tc>
        <w:tc>
          <w:tcPr>
            <w:tcW w:w="737" w:type="dxa"/>
            <w:tcBorders>
              <w:top w:val="nil"/>
              <w:left w:val="nil"/>
              <w:bottom w:val="nil"/>
              <w:right w:val="nil"/>
            </w:tcBorders>
            <w:shd w:val="clear" w:color="auto" w:fill="auto"/>
            <w:noWrap/>
            <w:hideMark/>
          </w:tcPr>
          <w:p w14:paraId="50C72D01"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041651CA"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674C5E5D" w14:textId="77777777" w:rsidR="003357FA" w:rsidRDefault="003357FA" w:rsidP="00461F5F">
            <w:pPr>
              <w:rPr>
                <w:rFonts w:cs="Calibri"/>
                <w:color w:val="000000"/>
                <w:sz w:val="16"/>
                <w:szCs w:val="16"/>
              </w:rPr>
            </w:pPr>
            <w:r>
              <w:rPr>
                <w:rFonts w:cs="Calibri"/>
                <w:color w:val="000000"/>
                <w:sz w:val="16"/>
                <w:szCs w:val="16"/>
              </w:rPr>
              <w:t xml:space="preserve"> </w:t>
            </w:r>
          </w:p>
        </w:tc>
        <w:tc>
          <w:tcPr>
            <w:tcW w:w="1345" w:type="dxa"/>
            <w:tcBorders>
              <w:top w:val="nil"/>
              <w:left w:val="nil"/>
              <w:bottom w:val="nil"/>
              <w:right w:val="nil"/>
            </w:tcBorders>
            <w:shd w:val="clear" w:color="auto" w:fill="auto"/>
            <w:hideMark/>
          </w:tcPr>
          <w:p w14:paraId="77CD0786" w14:textId="77777777" w:rsidR="003357FA" w:rsidRDefault="003357FA" w:rsidP="00461F5F">
            <w:pPr>
              <w:rPr>
                <w:rFonts w:cs="Calibri"/>
                <w:color w:val="000000"/>
                <w:sz w:val="16"/>
                <w:szCs w:val="16"/>
              </w:rPr>
            </w:pPr>
            <w:r>
              <w:rPr>
                <w:rFonts w:cs="Calibri"/>
                <w:color w:val="000000"/>
                <w:sz w:val="16"/>
                <w:szCs w:val="16"/>
              </w:rPr>
              <w:t>Intern</w:t>
            </w:r>
          </w:p>
        </w:tc>
        <w:tc>
          <w:tcPr>
            <w:tcW w:w="752" w:type="dxa"/>
            <w:tcBorders>
              <w:top w:val="nil"/>
              <w:left w:val="nil"/>
              <w:bottom w:val="nil"/>
              <w:right w:val="nil"/>
            </w:tcBorders>
            <w:shd w:val="clear" w:color="auto" w:fill="auto"/>
            <w:noWrap/>
            <w:hideMark/>
          </w:tcPr>
          <w:p w14:paraId="0FA6958C"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04C3C4B3" w14:textId="77777777" w:rsidR="003357FA" w:rsidRDefault="003357FA" w:rsidP="00461F5F">
            <w:pPr>
              <w:rPr>
                <w:rFonts w:cs="Calibri"/>
                <w:color w:val="000000"/>
                <w:sz w:val="20"/>
                <w:szCs w:val="20"/>
              </w:rPr>
            </w:pPr>
            <w:r>
              <w:rPr>
                <w:rFonts w:cs="Calibri"/>
                <w:color w:val="000000"/>
                <w:sz w:val="20"/>
                <w:szCs w:val="20"/>
              </w:rPr>
              <w:t> </w:t>
            </w:r>
          </w:p>
        </w:tc>
      </w:tr>
      <w:tr w:rsidR="003357FA" w14:paraId="4DBCDB25" w14:textId="77777777" w:rsidTr="00461F5F">
        <w:trPr>
          <w:trHeight w:val="255"/>
        </w:trPr>
        <w:tc>
          <w:tcPr>
            <w:tcW w:w="1091" w:type="dxa"/>
            <w:tcBorders>
              <w:top w:val="nil"/>
              <w:left w:val="single" w:sz="8" w:space="0" w:color="auto"/>
              <w:bottom w:val="nil"/>
              <w:right w:val="nil"/>
            </w:tcBorders>
            <w:shd w:val="clear" w:color="auto" w:fill="auto"/>
            <w:noWrap/>
            <w:hideMark/>
          </w:tcPr>
          <w:p w14:paraId="57C018EC" w14:textId="77777777" w:rsidR="003357FA" w:rsidRDefault="003357FA" w:rsidP="00461F5F">
            <w:pPr>
              <w:rPr>
                <w:rFonts w:cs="Calibri"/>
                <w:color w:val="000000"/>
                <w:sz w:val="20"/>
                <w:szCs w:val="20"/>
              </w:rPr>
            </w:pPr>
            <w:r>
              <w:rPr>
                <w:rFonts w:cs="Calibri"/>
                <w:color w:val="000000"/>
                <w:sz w:val="20"/>
                <w:szCs w:val="20"/>
              </w:rPr>
              <w:t>SE</w:t>
            </w:r>
          </w:p>
        </w:tc>
        <w:tc>
          <w:tcPr>
            <w:tcW w:w="2889" w:type="dxa"/>
            <w:tcBorders>
              <w:top w:val="nil"/>
              <w:left w:val="nil"/>
              <w:bottom w:val="nil"/>
              <w:right w:val="nil"/>
            </w:tcBorders>
            <w:shd w:val="clear" w:color="auto" w:fill="auto"/>
            <w:hideMark/>
          </w:tcPr>
          <w:p w14:paraId="7F88FB7C" w14:textId="77777777" w:rsidR="003357FA" w:rsidRDefault="003357FA" w:rsidP="00461F5F">
            <w:pPr>
              <w:rPr>
                <w:rFonts w:cs="Calibri"/>
                <w:color w:val="000000"/>
                <w:sz w:val="20"/>
                <w:szCs w:val="20"/>
              </w:rPr>
            </w:pPr>
            <w:r>
              <w:rPr>
                <w:rFonts w:cs="Calibri"/>
                <w:color w:val="000000"/>
                <w:sz w:val="20"/>
                <w:szCs w:val="20"/>
              </w:rPr>
              <w:t>Specialty Elective</w:t>
            </w:r>
          </w:p>
        </w:tc>
        <w:tc>
          <w:tcPr>
            <w:tcW w:w="737" w:type="dxa"/>
            <w:tcBorders>
              <w:top w:val="nil"/>
              <w:left w:val="nil"/>
              <w:bottom w:val="nil"/>
              <w:right w:val="nil"/>
            </w:tcBorders>
            <w:shd w:val="clear" w:color="auto" w:fill="auto"/>
            <w:noWrap/>
            <w:hideMark/>
          </w:tcPr>
          <w:p w14:paraId="4524B783" w14:textId="77777777" w:rsidR="003357FA" w:rsidRDefault="003357FA" w:rsidP="00461F5F">
            <w:pPr>
              <w:jc w:val="right"/>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2CA0F2FC" w14:textId="77777777" w:rsidR="003357FA" w:rsidRDefault="003357FA" w:rsidP="00461F5F">
            <w:pPr>
              <w:jc w:val="right"/>
              <w:rPr>
                <w:rFonts w:cs="Calibri"/>
                <w:color w:val="000000"/>
                <w:sz w:val="20"/>
                <w:szCs w:val="20"/>
              </w:rPr>
            </w:pPr>
            <w:r>
              <w:rPr>
                <w:rFonts w:cs="Calibri"/>
                <w:color w:val="000000"/>
                <w:sz w:val="20"/>
                <w:szCs w:val="20"/>
              </w:rPr>
              <w:t>15.0</w:t>
            </w:r>
          </w:p>
        </w:tc>
        <w:tc>
          <w:tcPr>
            <w:tcW w:w="1351" w:type="dxa"/>
            <w:tcBorders>
              <w:top w:val="nil"/>
              <w:left w:val="nil"/>
              <w:bottom w:val="nil"/>
              <w:right w:val="nil"/>
            </w:tcBorders>
            <w:shd w:val="clear" w:color="auto" w:fill="auto"/>
            <w:hideMark/>
          </w:tcPr>
          <w:p w14:paraId="35967195" w14:textId="77777777" w:rsidR="003357FA" w:rsidRDefault="003357FA" w:rsidP="00461F5F">
            <w:pPr>
              <w:jc w:val="right"/>
              <w:rPr>
                <w:rFonts w:cs="Calibri"/>
                <w:color w:val="000000"/>
                <w:sz w:val="20"/>
                <w:szCs w:val="20"/>
              </w:rPr>
            </w:pPr>
          </w:p>
        </w:tc>
        <w:tc>
          <w:tcPr>
            <w:tcW w:w="1345" w:type="dxa"/>
            <w:tcBorders>
              <w:top w:val="nil"/>
              <w:left w:val="nil"/>
              <w:bottom w:val="nil"/>
              <w:right w:val="nil"/>
            </w:tcBorders>
            <w:shd w:val="clear" w:color="auto" w:fill="auto"/>
            <w:hideMark/>
          </w:tcPr>
          <w:p w14:paraId="67903845" w14:textId="77777777" w:rsidR="003357FA" w:rsidRDefault="003357FA" w:rsidP="00461F5F">
            <w:pPr>
              <w:rPr>
                <w:sz w:val="20"/>
                <w:szCs w:val="20"/>
              </w:rPr>
            </w:pPr>
          </w:p>
        </w:tc>
        <w:tc>
          <w:tcPr>
            <w:tcW w:w="752" w:type="dxa"/>
            <w:tcBorders>
              <w:top w:val="nil"/>
              <w:left w:val="nil"/>
              <w:bottom w:val="nil"/>
              <w:right w:val="nil"/>
            </w:tcBorders>
            <w:shd w:val="clear" w:color="auto" w:fill="auto"/>
            <w:noWrap/>
            <w:hideMark/>
          </w:tcPr>
          <w:p w14:paraId="22CB926C"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76BD0D87" w14:textId="77777777" w:rsidR="003357FA" w:rsidRDefault="003357FA" w:rsidP="00461F5F">
            <w:pPr>
              <w:rPr>
                <w:rFonts w:cs="Calibri"/>
                <w:color w:val="000000"/>
                <w:sz w:val="20"/>
                <w:szCs w:val="20"/>
              </w:rPr>
            </w:pPr>
            <w:r>
              <w:rPr>
                <w:rFonts w:cs="Calibri"/>
                <w:color w:val="000000"/>
                <w:sz w:val="20"/>
                <w:szCs w:val="20"/>
              </w:rPr>
              <w:t> </w:t>
            </w:r>
          </w:p>
        </w:tc>
      </w:tr>
      <w:tr w:rsidR="003357FA" w14:paraId="04D0B573" w14:textId="77777777" w:rsidTr="00461F5F">
        <w:trPr>
          <w:trHeight w:val="510"/>
        </w:trPr>
        <w:tc>
          <w:tcPr>
            <w:tcW w:w="1091" w:type="dxa"/>
            <w:tcBorders>
              <w:top w:val="nil"/>
              <w:left w:val="single" w:sz="8" w:space="0" w:color="auto"/>
              <w:bottom w:val="nil"/>
              <w:right w:val="nil"/>
            </w:tcBorders>
            <w:shd w:val="clear" w:color="auto" w:fill="auto"/>
            <w:noWrap/>
            <w:hideMark/>
          </w:tcPr>
          <w:p w14:paraId="612FF1E2" w14:textId="77777777" w:rsidR="003357FA" w:rsidRDefault="003357FA" w:rsidP="00461F5F">
            <w:pPr>
              <w:rPr>
                <w:rFonts w:cs="Calibri"/>
                <w:color w:val="000000"/>
                <w:sz w:val="20"/>
                <w:szCs w:val="20"/>
              </w:rPr>
            </w:pPr>
            <w:r>
              <w:rPr>
                <w:rFonts w:cs="Calibri"/>
                <w:color w:val="000000"/>
                <w:sz w:val="20"/>
                <w:szCs w:val="20"/>
              </w:rPr>
              <w:t>WS830</w:t>
            </w:r>
          </w:p>
        </w:tc>
        <w:tc>
          <w:tcPr>
            <w:tcW w:w="2889" w:type="dxa"/>
            <w:tcBorders>
              <w:top w:val="nil"/>
              <w:left w:val="nil"/>
              <w:bottom w:val="nil"/>
              <w:right w:val="nil"/>
            </w:tcBorders>
            <w:shd w:val="clear" w:color="auto" w:fill="auto"/>
            <w:hideMark/>
          </w:tcPr>
          <w:p w14:paraId="075F43F8" w14:textId="77777777" w:rsidR="003357FA" w:rsidRDefault="003357FA" w:rsidP="00461F5F">
            <w:pPr>
              <w:rPr>
                <w:rFonts w:cs="Calibri"/>
                <w:color w:val="000000"/>
                <w:sz w:val="20"/>
                <w:szCs w:val="20"/>
              </w:rPr>
            </w:pPr>
            <w:r>
              <w:rPr>
                <w:rFonts w:cs="Calibri"/>
                <w:color w:val="000000"/>
                <w:sz w:val="20"/>
                <w:szCs w:val="20"/>
              </w:rPr>
              <w:t>Preventive Medicine and Public Health</w:t>
            </w:r>
          </w:p>
        </w:tc>
        <w:tc>
          <w:tcPr>
            <w:tcW w:w="737" w:type="dxa"/>
            <w:tcBorders>
              <w:top w:val="nil"/>
              <w:left w:val="nil"/>
              <w:bottom w:val="nil"/>
              <w:right w:val="nil"/>
            </w:tcBorders>
            <w:shd w:val="clear" w:color="auto" w:fill="auto"/>
            <w:noWrap/>
            <w:hideMark/>
          </w:tcPr>
          <w:p w14:paraId="6CBF44E7"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00C33A86" w14:textId="77777777" w:rsidR="003357FA" w:rsidRDefault="003357FA" w:rsidP="00461F5F">
            <w:pPr>
              <w:jc w:val="right"/>
              <w:rPr>
                <w:rFonts w:cs="Calibri"/>
                <w:color w:val="000000"/>
                <w:sz w:val="20"/>
                <w:szCs w:val="20"/>
              </w:rPr>
            </w:pPr>
            <w:r>
              <w:rPr>
                <w:rFonts w:cs="Calibri"/>
                <w:color w:val="000000"/>
                <w:sz w:val="20"/>
                <w:szCs w:val="20"/>
              </w:rPr>
              <w:t>30.0</w:t>
            </w:r>
          </w:p>
        </w:tc>
        <w:tc>
          <w:tcPr>
            <w:tcW w:w="1351" w:type="dxa"/>
            <w:tcBorders>
              <w:top w:val="nil"/>
              <w:left w:val="nil"/>
              <w:bottom w:val="nil"/>
              <w:right w:val="nil"/>
            </w:tcBorders>
            <w:shd w:val="clear" w:color="auto" w:fill="auto"/>
            <w:hideMark/>
          </w:tcPr>
          <w:p w14:paraId="5CA8C9AB" w14:textId="77777777" w:rsidR="003357FA" w:rsidRDefault="003357FA" w:rsidP="00461F5F">
            <w:pPr>
              <w:rPr>
                <w:rFonts w:cs="Calibri"/>
                <w:color w:val="000000"/>
                <w:sz w:val="16"/>
                <w:szCs w:val="16"/>
              </w:rPr>
            </w:pPr>
            <w:r>
              <w:rPr>
                <w:rFonts w:cs="Calibri"/>
                <w:color w:val="000000"/>
                <w:sz w:val="16"/>
                <w:szCs w:val="16"/>
              </w:rPr>
              <w:t>WS550</w:t>
            </w:r>
          </w:p>
        </w:tc>
        <w:tc>
          <w:tcPr>
            <w:tcW w:w="1345" w:type="dxa"/>
            <w:tcBorders>
              <w:top w:val="nil"/>
              <w:left w:val="nil"/>
              <w:bottom w:val="nil"/>
              <w:right w:val="nil"/>
            </w:tcBorders>
            <w:shd w:val="clear" w:color="auto" w:fill="auto"/>
            <w:hideMark/>
          </w:tcPr>
          <w:p w14:paraId="524D9EA8"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06CC69CD" w14:textId="77777777" w:rsidR="003357FA" w:rsidRDefault="003357FA" w:rsidP="00461F5F">
            <w:pPr>
              <w:jc w:val="center"/>
              <w:rPr>
                <w:rFonts w:cs="Calibri"/>
                <w:color w:val="000000"/>
                <w:sz w:val="20"/>
                <w:szCs w:val="20"/>
              </w:rPr>
            </w:pPr>
            <w:r>
              <w:rPr>
                <w:rFonts w:cs="Calibri"/>
                <w:color w:val="000000"/>
                <w:sz w:val="20"/>
                <w:szCs w:val="20"/>
              </w:rPr>
              <w:t>2</w:t>
            </w:r>
          </w:p>
        </w:tc>
        <w:tc>
          <w:tcPr>
            <w:tcW w:w="653" w:type="dxa"/>
            <w:tcBorders>
              <w:top w:val="nil"/>
              <w:left w:val="nil"/>
              <w:bottom w:val="nil"/>
              <w:right w:val="single" w:sz="8" w:space="0" w:color="auto"/>
            </w:tcBorders>
            <w:shd w:val="clear" w:color="auto" w:fill="auto"/>
            <w:noWrap/>
            <w:hideMark/>
          </w:tcPr>
          <w:p w14:paraId="6B039DFC" w14:textId="77777777" w:rsidR="003357FA" w:rsidRDefault="003357FA" w:rsidP="00461F5F">
            <w:pPr>
              <w:rPr>
                <w:rFonts w:cs="Calibri"/>
                <w:color w:val="000000"/>
                <w:sz w:val="20"/>
                <w:szCs w:val="20"/>
              </w:rPr>
            </w:pPr>
            <w:r>
              <w:rPr>
                <w:rFonts w:cs="Calibri"/>
                <w:color w:val="000000"/>
                <w:sz w:val="20"/>
                <w:szCs w:val="20"/>
              </w:rPr>
              <w:t> </w:t>
            </w:r>
          </w:p>
        </w:tc>
      </w:tr>
      <w:tr w:rsidR="003357FA" w14:paraId="112B36C7" w14:textId="77777777" w:rsidTr="00461F5F">
        <w:trPr>
          <w:trHeight w:val="255"/>
        </w:trPr>
        <w:tc>
          <w:tcPr>
            <w:tcW w:w="1091" w:type="dxa"/>
            <w:tcBorders>
              <w:top w:val="nil"/>
              <w:left w:val="single" w:sz="8" w:space="0" w:color="auto"/>
              <w:bottom w:val="nil"/>
              <w:right w:val="nil"/>
            </w:tcBorders>
            <w:shd w:val="clear" w:color="auto" w:fill="auto"/>
            <w:noWrap/>
            <w:hideMark/>
          </w:tcPr>
          <w:p w14:paraId="55CDBBA4" w14:textId="77777777" w:rsidR="003357FA" w:rsidRDefault="003357FA" w:rsidP="00461F5F">
            <w:pPr>
              <w:rPr>
                <w:rFonts w:cs="Calibri"/>
                <w:color w:val="000000"/>
                <w:sz w:val="20"/>
                <w:szCs w:val="20"/>
              </w:rPr>
            </w:pPr>
            <w:r>
              <w:rPr>
                <w:rFonts w:cs="Calibri"/>
                <w:color w:val="000000"/>
                <w:sz w:val="20"/>
                <w:szCs w:val="20"/>
              </w:rPr>
              <w:t>WS860</w:t>
            </w:r>
          </w:p>
        </w:tc>
        <w:tc>
          <w:tcPr>
            <w:tcW w:w="2889" w:type="dxa"/>
            <w:tcBorders>
              <w:top w:val="nil"/>
              <w:left w:val="nil"/>
              <w:bottom w:val="nil"/>
              <w:right w:val="nil"/>
            </w:tcBorders>
            <w:shd w:val="clear" w:color="auto" w:fill="auto"/>
            <w:hideMark/>
          </w:tcPr>
          <w:p w14:paraId="50A46BA0" w14:textId="77777777" w:rsidR="003357FA" w:rsidRDefault="003357FA" w:rsidP="00461F5F">
            <w:pPr>
              <w:rPr>
                <w:rFonts w:cs="Calibri"/>
                <w:color w:val="000000"/>
                <w:sz w:val="20"/>
                <w:szCs w:val="20"/>
              </w:rPr>
            </w:pPr>
            <w:r>
              <w:rPr>
                <w:rFonts w:cs="Calibri"/>
                <w:color w:val="000000"/>
                <w:sz w:val="20"/>
                <w:szCs w:val="20"/>
              </w:rPr>
              <w:t>Advanced Integrative Diagnosis</w:t>
            </w:r>
          </w:p>
        </w:tc>
        <w:tc>
          <w:tcPr>
            <w:tcW w:w="737" w:type="dxa"/>
            <w:tcBorders>
              <w:top w:val="nil"/>
              <w:left w:val="nil"/>
              <w:bottom w:val="nil"/>
              <w:right w:val="nil"/>
            </w:tcBorders>
            <w:shd w:val="clear" w:color="auto" w:fill="auto"/>
            <w:noWrap/>
            <w:hideMark/>
          </w:tcPr>
          <w:p w14:paraId="4EC1CC4A" w14:textId="77777777" w:rsidR="003357FA" w:rsidRDefault="003357FA" w:rsidP="00461F5F">
            <w:pPr>
              <w:jc w:val="right"/>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BC713B0" w14:textId="77777777" w:rsidR="003357FA" w:rsidRDefault="003357FA" w:rsidP="00461F5F">
            <w:pPr>
              <w:jc w:val="right"/>
              <w:rPr>
                <w:rFonts w:cs="Calibri"/>
                <w:color w:val="000000"/>
                <w:sz w:val="20"/>
                <w:szCs w:val="20"/>
              </w:rPr>
            </w:pPr>
            <w:r>
              <w:rPr>
                <w:rFonts w:cs="Calibri"/>
                <w:color w:val="000000"/>
                <w:sz w:val="20"/>
                <w:szCs w:val="20"/>
              </w:rPr>
              <w:t>45.0</w:t>
            </w:r>
          </w:p>
        </w:tc>
        <w:tc>
          <w:tcPr>
            <w:tcW w:w="1351" w:type="dxa"/>
            <w:tcBorders>
              <w:top w:val="nil"/>
              <w:left w:val="nil"/>
              <w:bottom w:val="nil"/>
              <w:right w:val="nil"/>
            </w:tcBorders>
            <w:shd w:val="clear" w:color="auto" w:fill="auto"/>
            <w:hideMark/>
          </w:tcPr>
          <w:p w14:paraId="1F4B3ADB" w14:textId="77777777" w:rsidR="003357FA" w:rsidRDefault="003357FA" w:rsidP="00461F5F">
            <w:pPr>
              <w:rPr>
                <w:rFonts w:cs="Calibri"/>
                <w:color w:val="000000"/>
                <w:sz w:val="16"/>
                <w:szCs w:val="16"/>
              </w:rPr>
            </w:pPr>
            <w:r>
              <w:rPr>
                <w:rFonts w:cs="Calibri"/>
                <w:color w:val="000000"/>
                <w:sz w:val="16"/>
                <w:szCs w:val="16"/>
              </w:rPr>
              <w:t>WS656</w:t>
            </w:r>
          </w:p>
        </w:tc>
        <w:tc>
          <w:tcPr>
            <w:tcW w:w="1345" w:type="dxa"/>
            <w:tcBorders>
              <w:top w:val="nil"/>
              <w:left w:val="nil"/>
              <w:bottom w:val="nil"/>
              <w:right w:val="nil"/>
            </w:tcBorders>
            <w:shd w:val="clear" w:color="auto" w:fill="auto"/>
            <w:hideMark/>
          </w:tcPr>
          <w:p w14:paraId="241D9709"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1E3805F2"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6648C7F0" w14:textId="77777777" w:rsidR="003357FA" w:rsidRDefault="003357FA" w:rsidP="00461F5F">
            <w:pPr>
              <w:rPr>
                <w:rFonts w:cs="Calibri"/>
                <w:color w:val="000000"/>
                <w:sz w:val="20"/>
                <w:szCs w:val="20"/>
              </w:rPr>
            </w:pPr>
            <w:r>
              <w:rPr>
                <w:rFonts w:cs="Calibri"/>
                <w:color w:val="000000"/>
                <w:sz w:val="20"/>
                <w:szCs w:val="20"/>
              </w:rPr>
              <w:t> </w:t>
            </w:r>
          </w:p>
        </w:tc>
      </w:tr>
      <w:tr w:rsidR="003357FA" w14:paraId="3B4694B9" w14:textId="77777777" w:rsidTr="00461F5F">
        <w:trPr>
          <w:trHeight w:val="510"/>
        </w:trPr>
        <w:tc>
          <w:tcPr>
            <w:tcW w:w="1091" w:type="dxa"/>
            <w:tcBorders>
              <w:top w:val="nil"/>
              <w:left w:val="single" w:sz="8" w:space="0" w:color="auto"/>
              <w:bottom w:val="nil"/>
              <w:right w:val="nil"/>
            </w:tcBorders>
            <w:shd w:val="clear" w:color="auto" w:fill="auto"/>
            <w:noWrap/>
            <w:hideMark/>
          </w:tcPr>
          <w:p w14:paraId="41E13C0C" w14:textId="77777777" w:rsidR="003357FA" w:rsidRDefault="003357FA" w:rsidP="00461F5F">
            <w:pPr>
              <w:rPr>
                <w:rFonts w:cs="Calibri"/>
                <w:color w:val="000000"/>
                <w:sz w:val="20"/>
                <w:szCs w:val="20"/>
              </w:rPr>
            </w:pPr>
            <w:r>
              <w:rPr>
                <w:rFonts w:cs="Calibri"/>
                <w:color w:val="000000"/>
                <w:sz w:val="20"/>
                <w:szCs w:val="20"/>
              </w:rPr>
              <w:lastRenderedPageBreak/>
              <w:t>CL770</w:t>
            </w:r>
          </w:p>
        </w:tc>
        <w:tc>
          <w:tcPr>
            <w:tcW w:w="2889" w:type="dxa"/>
            <w:tcBorders>
              <w:top w:val="nil"/>
              <w:left w:val="nil"/>
              <w:bottom w:val="nil"/>
              <w:right w:val="nil"/>
            </w:tcBorders>
            <w:shd w:val="clear" w:color="auto" w:fill="auto"/>
            <w:hideMark/>
          </w:tcPr>
          <w:p w14:paraId="78C96455" w14:textId="77777777" w:rsidR="003357FA" w:rsidRDefault="003357FA" w:rsidP="00461F5F">
            <w:pPr>
              <w:rPr>
                <w:rFonts w:cs="Calibri"/>
                <w:color w:val="000000"/>
                <w:sz w:val="20"/>
                <w:szCs w:val="20"/>
              </w:rPr>
            </w:pPr>
            <w:r>
              <w:rPr>
                <w:rFonts w:cs="Calibri"/>
                <w:color w:val="000000"/>
                <w:sz w:val="20"/>
                <w:szCs w:val="20"/>
              </w:rPr>
              <w:t>Application of Inter-Professional Communication (Practicum)</w:t>
            </w:r>
          </w:p>
        </w:tc>
        <w:tc>
          <w:tcPr>
            <w:tcW w:w="737" w:type="dxa"/>
            <w:tcBorders>
              <w:top w:val="nil"/>
              <w:left w:val="nil"/>
              <w:bottom w:val="nil"/>
              <w:right w:val="nil"/>
            </w:tcBorders>
            <w:shd w:val="clear" w:color="auto" w:fill="auto"/>
            <w:noWrap/>
            <w:hideMark/>
          </w:tcPr>
          <w:p w14:paraId="611B181F"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7795838"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353A38F5" w14:textId="77777777" w:rsidR="003357FA" w:rsidRDefault="003357FA" w:rsidP="00461F5F">
            <w:pPr>
              <w:rPr>
                <w:rFonts w:cs="Calibri"/>
                <w:color w:val="000000"/>
                <w:sz w:val="16"/>
                <w:szCs w:val="16"/>
              </w:rPr>
            </w:pPr>
            <w:r>
              <w:rPr>
                <w:rFonts w:cs="Calibri"/>
                <w:color w:val="000000"/>
                <w:sz w:val="16"/>
                <w:szCs w:val="16"/>
              </w:rPr>
              <w:t>CL612a, BU800</w:t>
            </w:r>
          </w:p>
        </w:tc>
        <w:tc>
          <w:tcPr>
            <w:tcW w:w="1345" w:type="dxa"/>
            <w:tcBorders>
              <w:top w:val="nil"/>
              <w:left w:val="nil"/>
              <w:bottom w:val="nil"/>
              <w:right w:val="nil"/>
            </w:tcBorders>
            <w:shd w:val="clear" w:color="auto" w:fill="auto"/>
            <w:hideMark/>
          </w:tcPr>
          <w:p w14:paraId="15A7D5F7" w14:textId="77777777" w:rsidR="003357FA" w:rsidRDefault="003357FA" w:rsidP="00461F5F">
            <w:pPr>
              <w:rPr>
                <w:rFonts w:cs="Calibri"/>
                <w:color w:val="000000"/>
                <w:sz w:val="16"/>
                <w:szCs w:val="16"/>
              </w:rPr>
            </w:pPr>
          </w:p>
        </w:tc>
        <w:tc>
          <w:tcPr>
            <w:tcW w:w="752" w:type="dxa"/>
            <w:tcBorders>
              <w:top w:val="nil"/>
              <w:left w:val="nil"/>
              <w:bottom w:val="nil"/>
              <w:right w:val="nil"/>
            </w:tcBorders>
            <w:shd w:val="clear" w:color="auto" w:fill="auto"/>
            <w:noWrap/>
            <w:hideMark/>
          </w:tcPr>
          <w:p w14:paraId="62C818BB" w14:textId="77777777" w:rsidR="003357FA" w:rsidRDefault="003357FA" w:rsidP="00461F5F">
            <w:pPr>
              <w:rPr>
                <w:sz w:val="20"/>
                <w:szCs w:val="20"/>
              </w:rPr>
            </w:pPr>
          </w:p>
        </w:tc>
        <w:tc>
          <w:tcPr>
            <w:tcW w:w="653" w:type="dxa"/>
            <w:tcBorders>
              <w:top w:val="nil"/>
              <w:left w:val="nil"/>
              <w:bottom w:val="nil"/>
              <w:right w:val="single" w:sz="8" w:space="0" w:color="auto"/>
            </w:tcBorders>
            <w:shd w:val="clear" w:color="auto" w:fill="auto"/>
            <w:noWrap/>
            <w:hideMark/>
          </w:tcPr>
          <w:p w14:paraId="31699A06" w14:textId="77777777" w:rsidR="003357FA" w:rsidRDefault="003357FA" w:rsidP="00461F5F">
            <w:pPr>
              <w:rPr>
                <w:rFonts w:cs="Calibri"/>
                <w:color w:val="000000"/>
                <w:sz w:val="20"/>
                <w:szCs w:val="20"/>
              </w:rPr>
            </w:pPr>
            <w:r>
              <w:rPr>
                <w:rFonts w:cs="Calibri"/>
                <w:color w:val="000000"/>
                <w:sz w:val="20"/>
                <w:szCs w:val="20"/>
              </w:rPr>
              <w:t> </w:t>
            </w:r>
          </w:p>
        </w:tc>
      </w:tr>
      <w:tr w:rsidR="003357FA" w14:paraId="1B97EB3C" w14:textId="77777777" w:rsidTr="00461F5F">
        <w:trPr>
          <w:trHeight w:val="420"/>
        </w:trPr>
        <w:tc>
          <w:tcPr>
            <w:tcW w:w="1091" w:type="dxa"/>
            <w:tcBorders>
              <w:top w:val="nil"/>
              <w:left w:val="single" w:sz="8" w:space="0" w:color="auto"/>
              <w:bottom w:val="nil"/>
              <w:right w:val="nil"/>
            </w:tcBorders>
            <w:shd w:val="clear" w:color="auto" w:fill="auto"/>
            <w:noWrap/>
            <w:hideMark/>
          </w:tcPr>
          <w:p w14:paraId="1DC44E0F" w14:textId="77777777" w:rsidR="003357FA" w:rsidRDefault="003357FA" w:rsidP="00461F5F">
            <w:pPr>
              <w:rPr>
                <w:rFonts w:cs="Calibri"/>
                <w:color w:val="000000"/>
                <w:sz w:val="20"/>
                <w:szCs w:val="20"/>
              </w:rPr>
            </w:pPr>
            <w:r>
              <w:rPr>
                <w:rFonts w:cs="Calibri"/>
                <w:color w:val="000000"/>
                <w:sz w:val="20"/>
                <w:szCs w:val="20"/>
              </w:rPr>
              <w:t>CL655a</w:t>
            </w:r>
          </w:p>
        </w:tc>
        <w:tc>
          <w:tcPr>
            <w:tcW w:w="2889" w:type="dxa"/>
            <w:tcBorders>
              <w:top w:val="nil"/>
              <w:left w:val="nil"/>
              <w:bottom w:val="nil"/>
              <w:right w:val="nil"/>
            </w:tcBorders>
            <w:shd w:val="clear" w:color="auto" w:fill="auto"/>
            <w:hideMark/>
          </w:tcPr>
          <w:p w14:paraId="0EF3488E" w14:textId="77777777" w:rsidR="003357FA" w:rsidRDefault="003357FA" w:rsidP="00461F5F">
            <w:pPr>
              <w:rPr>
                <w:rFonts w:cs="Calibri"/>
                <w:color w:val="000000"/>
                <w:sz w:val="20"/>
                <w:szCs w:val="20"/>
              </w:rPr>
            </w:pPr>
            <w:r>
              <w:rPr>
                <w:rFonts w:cs="Calibri"/>
                <w:color w:val="000000"/>
                <w:sz w:val="20"/>
                <w:szCs w:val="20"/>
              </w:rPr>
              <w:t>Senior Internship 5</w:t>
            </w:r>
          </w:p>
        </w:tc>
        <w:tc>
          <w:tcPr>
            <w:tcW w:w="737" w:type="dxa"/>
            <w:tcBorders>
              <w:top w:val="nil"/>
              <w:left w:val="nil"/>
              <w:bottom w:val="nil"/>
              <w:right w:val="nil"/>
            </w:tcBorders>
            <w:shd w:val="clear" w:color="auto" w:fill="auto"/>
            <w:noWrap/>
            <w:hideMark/>
          </w:tcPr>
          <w:p w14:paraId="26331E6B"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1222B681"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58C03F37" w14:textId="77777777" w:rsidR="003357FA" w:rsidRDefault="003357FA" w:rsidP="00461F5F">
            <w:pPr>
              <w:rPr>
                <w:rFonts w:cs="Calibri"/>
                <w:color w:val="000000"/>
                <w:sz w:val="16"/>
                <w:szCs w:val="16"/>
              </w:rPr>
            </w:pPr>
            <w:r>
              <w:rPr>
                <w:rFonts w:cs="Calibri"/>
                <w:color w:val="000000"/>
                <w:sz w:val="16"/>
                <w:szCs w:val="16"/>
              </w:rPr>
              <w:t>CL653a</w:t>
            </w:r>
          </w:p>
        </w:tc>
        <w:tc>
          <w:tcPr>
            <w:tcW w:w="1345" w:type="dxa"/>
            <w:tcBorders>
              <w:top w:val="nil"/>
              <w:left w:val="nil"/>
              <w:bottom w:val="nil"/>
              <w:right w:val="nil"/>
            </w:tcBorders>
            <w:shd w:val="clear" w:color="auto" w:fill="auto"/>
            <w:hideMark/>
          </w:tcPr>
          <w:p w14:paraId="6245FE57" w14:textId="77777777" w:rsidR="003357FA" w:rsidRDefault="003357FA" w:rsidP="00461F5F">
            <w:pPr>
              <w:rPr>
                <w:rFonts w:cs="Calibri"/>
                <w:color w:val="000000"/>
                <w:sz w:val="16"/>
                <w:szCs w:val="16"/>
              </w:rPr>
            </w:pPr>
            <w:proofErr w:type="gramStart"/>
            <w:r>
              <w:rPr>
                <w:rFonts w:cs="Calibri"/>
                <w:color w:val="000000"/>
                <w:sz w:val="16"/>
                <w:szCs w:val="16"/>
              </w:rPr>
              <w:t>1</w:t>
            </w:r>
            <w:proofErr w:type="gramEnd"/>
            <w:r>
              <w:rPr>
                <w:rFonts w:cs="Calibri"/>
                <w:color w:val="000000"/>
                <w:sz w:val="16"/>
                <w:szCs w:val="16"/>
              </w:rPr>
              <w:t xml:space="preserve"> of: [OM614 OM615, OM616]</w:t>
            </w:r>
          </w:p>
        </w:tc>
        <w:tc>
          <w:tcPr>
            <w:tcW w:w="752" w:type="dxa"/>
            <w:tcBorders>
              <w:top w:val="nil"/>
              <w:left w:val="nil"/>
              <w:bottom w:val="nil"/>
              <w:right w:val="nil"/>
            </w:tcBorders>
            <w:shd w:val="clear" w:color="auto" w:fill="auto"/>
            <w:noWrap/>
            <w:hideMark/>
          </w:tcPr>
          <w:p w14:paraId="323B35E2"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248EF69F" w14:textId="77777777" w:rsidR="003357FA" w:rsidRDefault="003357FA" w:rsidP="00461F5F">
            <w:pPr>
              <w:rPr>
                <w:rFonts w:cs="Calibri"/>
                <w:color w:val="000000"/>
                <w:sz w:val="20"/>
                <w:szCs w:val="20"/>
              </w:rPr>
            </w:pPr>
            <w:r>
              <w:rPr>
                <w:rFonts w:cs="Calibri"/>
                <w:color w:val="000000"/>
                <w:sz w:val="20"/>
                <w:szCs w:val="20"/>
              </w:rPr>
              <w:t> </w:t>
            </w:r>
          </w:p>
        </w:tc>
      </w:tr>
      <w:tr w:rsidR="003357FA" w14:paraId="6874617E" w14:textId="77777777" w:rsidTr="00461F5F">
        <w:trPr>
          <w:trHeight w:val="420"/>
        </w:trPr>
        <w:tc>
          <w:tcPr>
            <w:tcW w:w="1091" w:type="dxa"/>
            <w:tcBorders>
              <w:top w:val="nil"/>
              <w:left w:val="single" w:sz="8" w:space="0" w:color="auto"/>
              <w:bottom w:val="nil"/>
              <w:right w:val="nil"/>
            </w:tcBorders>
            <w:shd w:val="clear" w:color="auto" w:fill="auto"/>
            <w:noWrap/>
            <w:hideMark/>
          </w:tcPr>
          <w:p w14:paraId="2E281C7D" w14:textId="77777777" w:rsidR="003357FA" w:rsidRDefault="003357FA" w:rsidP="00461F5F">
            <w:pPr>
              <w:rPr>
                <w:rFonts w:cs="Calibri"/>
                <w:color w:val="000000"/>
                <w:sz w:val="20"/>
                <w:szCs w:val="20"/>
              </w:rPr>
            </w:pPr>
            <w:r>
              <w:rPr>
                <w:rFonts w:cs="Calibri"/>
                <w:color w:val="000000"/>
                <w:sz w:val="20"/>
                <w:szCs w:val="20"/>
              </w:rPr>
              <w:t>CL656a</w:t>
            </w:r>
          </w:p>
        </w:tc>
        <w:tc>
          <w:tcPr>
            <w:tcW w:w="2889" w:type="dxa"/>
            <w:tcBorders>
              <w:top w:val="nil"/>
              <w:left w:val="nil"/>
              <w:bottom w:val="nil"/>
              <w:right w:val="nil"/>
            </w:tcBorders>
            <w:shd w:val="clear" w:color="auto" w:fill="auto"/>
            <w:hideMark/>
          </w:tcPr>
          <w:p w14:paraId="53D9AA05" w14:textId="77777777" w:rsidR="003357FA" w:rsidRDefault="003357FA" w:rsidP="00461F5F">
            <w:pPr>
              <w:rPr>
                <w:rFonts w:cs="Calibri"/>
                <w:color w:val="000000"/>
                <w:sz w:val="20"/>
                <w:szCs w:val="20"/>
              </w:rPr>
            </w:pPr>
            <w:r>
              <w:rPr>
                <w:rFonts w:cs="Calibri"/>
                <w:color w:val="000000"/>
                <w:sz w:val="20"/>
                <w:szCs w:val="20"/>
              </w:rPr>
              <w:t>Senior Internship 6</w:t>
            </w:r>
          </w:p>
        </w:tc>
        <w:tc>
          <w:tcPr>
            <w:tcW w:w="737" w:type="dxa"/>
            <w:tcBorders>
              <w:top w:val="nil"/>
              <w:left w:val="nil"/>
              <w:bottom w:val="nil"/>
              <w:right w:val="nil"/>
            </w:tcBorders>
            <w:shd w:val="clear" w:color="auto" w:fill="auto"/>
            <w:noWrap/>
            <w:hideMark/>
          </w:tcPr>
          <w:p w14:paraId="605C6E03"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54F54E04"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61BEE2FE" w14:textId="77777777" w:rsidR="003357FA" w:rsidRDefault="003357FA" w:rsidP="00461F5F">
            <w:pPr>
              <w:rPr>
                <w:rFonts w:cs="Calibri"/>
                <w:color w:val="000000"/>
                <w:sz w:val="16"/>
                <w:szCs w:val="16"/>
              </w:rPr>
            </w:pPr>
            <w:r>
              <w:rPr>
                <w:rFonts w:cs="Calibri"/>
                <w:color w:val="000000"/>
                <w:sz w:val="16"/>
                <w:szCs w:val="16"/>
              </w:rPr>
              <w:t>CL653a</w:t>
            </w:r>
          </w:p>
        </w:tc>
        <w:tc>
          <w:tcPr>
            <w:tcW w:w="1345" w:type="dxa"/>
            <w:tcBorders>
              <w:top w:val="nil"/>
              <w:left w:val="nil"/>
              <w:bottom w:val="nil"/>
              <w:right w:val="nil"/>
            </w:tcBorders>
            <w:shd w:val="clear" w:color="auto" w:fill="auto"/>
            <w:hideMark/>
          </w:tcPr>
          <w:p w14:paraId="7317078E" w14:textId="77777777" w:rsidR="003357FA" w:rsidRDefault="003357FA" w:rsidP="00461F5F">
            <w:pPr>
              <w:rPr>
                <w:rFonts w:cs="Calibri"/>
                <w:color w:val="000000"/>
                <w:sz w:val="16"/>
                <w:szCs w:val="16"/>
              </w:rPr>
            </w:pPr>
            <w:r>
              <w:rPr>
                <w:rFonts w:cs="Calibri"/>
                <w:color w:val="000000"/>
                <w:sz w:val="16"/>
                <w:szCs w:val="16"/>
              </w:rPr>
              <w:t xml:space="preserve">Cl655a, </w:t>
            </w:r>
            <w:proofErr w:type="gramStart"/>
            <w:r>
              <w:rPr>
                <w:rFonts w:cs="Calibri"/>
                <w:color w:val="000000"/>
                <w:sz w:val="16"/>
                <w:szCs w:val="16"/>
              </w:rPr>
              <w:t>1</w:t>
            </w:r>
            <w:proofErr w:type="gramEnd"/>
            <w:r>
              <w:rPr>
                <w:rFonts w:cs="Calibri"/>
                <w:color w:val="000000"/>
                <w:sz w:val="16"/>
                <w:szCs w:val="16"/>
              </w:rPr>
              <w:t xml:space="preserve"> of: [OM614 OM615, OM616]</w:t>
            </w:r>
          </w:p>
        </w:tc>
        <w:tc>
          <w:tcPr>
            <w:tcW w:w="752" w:type="dxa"/>
            <w:tcBorders>
              <w:top w:val="nil"/>
              <w:left w:val="nil"/>
              <w:bottom w:val="nil"/>
              <w:right w:val="nil"/>
            </w:tcBorders>
            <w:shd w:val="clear" w:color="auto" w:fill="auto"/>
            <w:noWrap/>
            <w:hideMark/>
          </w:tcPr>
          <w:p w14:paraId="5589D842"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243A379E" w14:textId="77777777" w:rsidR="003357FA" w:rsidRDefault="003357FA" w:rsidP="00461F5F">
            <w:pPr>
              <w:rPr>
                <w:rFonts w:cs="Calibri"/>
                <w:color w:val="000000"/>
                <w:sz w:val="20"/>
                <w:szCs w:val="20"/>
              </w:rPr>
            </w:pPr>
            <w:r>
              <w:rPr>
                <w:rFonts w:cs="Calibri"/>
                <w:color w:val="000000"/>
                <w:sz w:val="20"/>
                <w:szCs w:val="20"/>
              </w:rPr>
              <w:t> </w:t>
            </w:r>
          </w:p>
        </w:tc>
      </w:tr>
      <w:tr w:rsidR="003357FA" w14:paraId="508832FB" w14:textId="77777777" w:rsidTr="00461F5F">
        <w:trPr>
          <w:trHeight w:val="420"/>
        </w:trPr>
        <w:tc>
          <w:tcPr>
            <w:tcW w:w="1091" w:type="dxa"/>
            <w:tcBorders>
              <w:top w:val="nil"/>
              <w:left w:val="single" w:sz="8" w:space="0" w:color="auto"/>
              <w:bottom w:val="nil"/>
              <w:right w:val="nil"/>
            </w:tcBorders>
            <w:shd w:val="clear" w:color="auto" w:fill="auto"/>
            <w:noWrap/>
            <w:hideMark/>
          </w:tcPr>
          <w:p w14:paraId="53CD0859" w14:textId="77777777" w:rsidR="003357FA" w:rsidRDefault="003357FA" w:rsidP="00461F5F">
            <w:pPr>
              <w:rPr>
                <w:rFonts w:cs="Calibri"/>
                <w:color w:val="000000"/>
                <w:sz w:val="20"/>
                <w:szCs w:val="20"/>
              </w:rPr>
            </w:pPr>
            <w:r w:rsidRPr="21D8CE53">
              <w:rPr>
                <w:rFonts w:cs="Calibri"/>
                <w:color w:val="000000" w:themeColor="text1"/>
                <w:sz w:val="20"/>
                <w:szCs w:val="20"/>
              </w:rPr>
              <w:t>CL657a</w:t>
            </w:r>
          </w:p>
        </w:tc>
        <w:tc>
          <w:tcPr>
            <w:tcW w:w="2889" w:type="dxa"/>
            <w:tcBorders>
              <w:top w:val="nil"/>
              <w:left w:val="nil"/>
              <w:bottom w:val="nil"/>
              <w:right w:val="nil"/>
            </w:tcBorders>
            <w:shd w:val="clear" w:color="auto" w:fill="auto"/>
            <w:hideMark/>
          </w:tcPr>
          <w:p w14:paraId="7BC6158C" w14:textId="77777777" w:rsidR="003357FA" w:rsidRDefault="003357FA" w:rsidP="00461F5F">
            <w:pPr>
              <w:rPr>
                <w:rFonts w:cs="Calibri"/>
                <w:color w:val="000000"/>
                <w:sz w:val="20"/>
                <w:szCs w:val="20"/>
              </w:rPr>
            </w:pPr>
            <w:r>
              <w:rPr>
                <w:rFonts w:cs="Calibri"/>
                <w:color w:val="000000"/>
                <w:sz w:val="20"/>
                <w:szCs w:val="20"/>
              </w:rPr>
              <w:t>Senior Internship 7</w:t>
            </w:r>
          </w:p>
        </w:tc>
        <w:tc>
          <w:tcPr>
            <w:tcW w:w="737" w:type="dxa"/>
            <w:tcBorders>
              <w:top w:val="nil"/>
              <w:left w:val="nil"/>
              <w:bottom w:val="nil"/>
              <w:right w:val="nil"/>
            </w:tcBorders>
            <w:shd w:val="clear" w:color="auto" w:fill="auto"/>
            <w:noWrap/>
            <w:hideMark/>
          </w:tcPr>
          <w:p w14:paraId="7935862E" w14:textId="77777777" w:rsidR="003357FA" w:rsidRDefault="003357FA" w:rsidP="00461F5F">
            <w:pPr>
              <w:jc w:val="right"/>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15698953" w14:textId="77777777" w:rsidR="003357FA" w:rsidRDefault="003357FA" w:rsidP="00461F5F">
            <w:pPr>
              <w:jc w:val="right"/>
              <w:rPr>
                <w:rFonts w:cs="Calibri"/>
                <w:color w:val="000000"/>
                <w:sz w:val="20"/>
                <w:szCs w:val="20"/>
              </w:rPr>
            </w:pPr>
            <w:r>
              <w:rPr>
                <w:rFonts w:cs="Calibri"/>
                <w:color w:val="000000"/>
                <w:sz w:val="20"/>
                <w:szCs w:val="20"/>
              </w:rPr>
              <w:t>60.0</w:t>
            </w:r>
          </w:p>
        </w:tc>
        <w:tc>
          <w:tcPr>
            <w:tcW w:w="1351" w:type="dxa"/>
            <w:tcBorders>
              <w:top w:val="nil"/>
              <w:left w:val="nil"/>
              <w:bottom w:val="nil"/>
              <w:right w:val="nil"/>
            </w:tcBorders>
            <w:shd w:val="clear" w:color="auto" w:fill="auto"/>
            <w:hideMark/>
          </w:tcPr>
          <w:p w14:paraId="0CC5FD50" w14:textId="77777777" w:rsidR="003357FA" w:rsidRDefault="003357FA" w:rsidP="00461F5F">
            <w:pPr>
              <w:rPr>
                <w:rFonts w:cs="Calibri"/>
                <w:color w:val="000000"/>
                <w:sz w:val="16"/>
                <w:szCs w:val="16"/>
              </w:rPr>
            </w:pPr>
            <w:r>
              <w:rPr>
                <w:rFonts w:cs="Calibri"/>
                <w:color w:val="000000"/>
                <w:sz w:val="16"/>
                <w:szCs w:val="16"/>
              </w:rPr>
              <w:t>CL655a</w:t>
            </w:r>
          </w:p>
        </w:tc>
        <w:tc>
          <w:tcPr>
            <w:tcW w:w="1345" w:type="dxa"/>
            <w:tcBorders>
              <w:top w:val="nil"/>
              <w:left w:val="nil"/>
              <w:bottom w:val="nil"/>
              <w:right w:val="nil"/>
            </w:tcBorders>
            <w:shd w:val="clear" w:color="auto" w:fill="auto"/>
            <w:hideMark/>
          </w:tcPr>
          <w:p w14:paraId="22939678" w14:textId="77777777" w:rsidR="003357FA" w:rsidRDefault="003357FA" w:rsidP="00461F5F">
            <w:pPr>
              <w:rPr>
                <w:rFonts w:cs="Calibri"/>
                <w:color w:val="000000"/>
                <w:sz w:val="16"/>
                <w:szCs w:val="16"/>
              </w:rPr>
            </w:pPr>
            <w:proofErr w:type="gramStart"/>
            <w:r>
              <w:rPr>
                <w:rFonts w:cs="Calibri"/>
                <w:color w:val="000000"/>
                <w:sz w:val="16"/>
                <w:szCs w:val="16"/>
              </w:rPr>
              <w:t>1</w:t>
            </w:r>
            <w:proofErr w:type="gramEnd"/>
            <w:r>
              <w:rPr>
                <w:rFonts w:cs="Calibri"/>
                <w:color w:val="000000"/>
                <w:sz w:val="16"/>
                <w:szCs w:val="16"/>
              </w:rPr>
              <w:t xml:space="preserve"> of: [OM614 OM615, OM616]</w:t>
            </w:r>
          </w:p>
        </w:tc>
        <w:tc>
          <w:tcPr>
            <w:tcW w:w="752" w:type="dxa"/>
            <w:tcBorders>
              <w:top w:val="nil"/>
              <w:left w:val="nil"/>
              <w:bottom w:val="nil"/>
              <w:right w:val="nil"/>
            </w:tcBorders>
            <w:shd w:val="clear" w:color="auto" w:fill="auto"/>
            <w:noWrap/>
            <w:hideMark/>
          </w:tcPr>
          <w:p w14:paraId="13003A1C" w14:textId="77777777" w:rsidR="003357FA" w:rsidRDefault="003357FA" w:rsidP="00461F5F">
            <w:pPr>
              <w:jc w:val="center"/>
              <w:rPr>
                <w:rFonts w:cs="Calibri"/>
                <w:color w:val="000000"/>
                <w:sz w:val="20"/>
                <w:szCs w:val="20"/>
              </w:rPr>
            </w:pPr>
            <w:r>
              <w:rPr>
                <w:rFonts w:cs="Calibri"/>
                <w:color w:val="000000"/>
                <w:sz w:val="20"/>
                <w:szCs w:val="20"/>
              </w:rPr>
              <w:t>1,2</w:t>
            </w:r>
          </w:p>
        </w:tc>
        <w:tc>
          <w:tcPr>
            <w:tcW w:w="653" w:type="dxa"/>
            <w:tcBorders>
              <w:top w:val="nil"/>
              <w:left w:val="nil"/>
              <w:bottom w:val="nil"/>
              <w:right w:val="single" w:sz="8" w:space="0" w:color="auto"/>
            </w:tcBorders>
            <w:shd w:val="clear" w:color="auto" w:fill="auto"/>
            <w:noWrap/>
            <w:hideMark/>
          </w:tcPr>
          <w:p w14:paraId="0AC206B6"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66C90965" w14:textId="77777777" w:rsidTr="00461F5F">
        <w:trPr>
          <w:trHeight w:val="255"/>
        </w:trPr>
        <w:tc>
          <w:tcPr>
            <w:tcW w:w="1091" w:type="dxa"/>
            <w:tcBorders>
              <w:top w:val="nil"/>
              <w:left w:val="single" w:sz="8" w:space="0" w:color="auto"/>
              <w:bottom w:val="single" w:sz="4" w:space="0" w:color="auto"/>
              <w:right w:val="nil"/>
            </w:tcBorders>
            <w:shd w:val="clear" w:color="auto" w:fill="F2F2F2" w:themeFill="background1" w:themeFillShade="F2"/>
            <w:noWrap/>
            <w:hideMark/>
          </w:tcPr>
          <w:p w14:paraId="1418B03C"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single" w:sz="4" w:space="0" w:color="auto"/>
              <w:right w:val="nil"/>
            </w:tcBorders>
            <w:shd w:val="clear" w:color="auto" w:fill="F2F2F2" w:themeFill="background1" w:themeFillShade="F2"/>
            <w:hideMark/>
          </w:tcPr>
          <w:p w14:paraId="122DBA9A"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single" w:sz="4" w:space="0" w:color="auto"/>
              <w:right w:val="nil"/>
            </w:tcBorders>
            <w:shd w:val="clear" w:color="auto" w:fill="F2F2F2" w:themeFill="background1" w:themeFillShade="F2"/>
            <w:noWrap/>
            <w:hideMark/>
          </w:tcPr>
          <w:p w14:paraId="7F5C6063" w14:textId="77777777" w:rsidR="003357FA" w:rsidRDefault="003357FA" w:rsidP="00461F5F">
            <w:pPr>
              <w:jc w:val="right"/>
              <w:rPr>
                <w:rFonts w:cs="Calibri"/>
                <w:b/>
                <w:bCs/>
                <w:color w:val="000000"/>
                <w:sz w:val="20"/>
                <w:szCs w:val="20"/>
              </w:rPr>
            </w:pPr>
            <w:r>
              <w:rPr>
                <w:rFonts w:cs="Calibri"/>
                <w:b/>
                <w:bCs/>
                <w:color w:val="000000"/>
                <w:sz w:val="20"/>
                <w:szCs w:val="20"/>
              </w:rPr>
              <w:t>19.0</w:t>
            </w:r>
          </w:p>
        </w:tc>
        <w:tc>
          <w:tcPr>
            <w:tcW w:w="902" w:type="dxa"/>
            <w:tcBorders>
              <w:top w:val="nil"/>
              <w:left w:val="nil"/>
              <w:bottom w:val="single" w:sz="4" w:space="0" w:color="auto"/>
              <w:right w:val="nil"/>
            </w:tcBorders>
            <w:shd w:val="clear" w:color="auto" w:fill="F2F2F2" w:themeFill="background1" w:themeFillShade="F2"/>
            <w:noWrap/>
            <w:hideMark/>
          </w:tcPr>
          <w:p w14:paraId="15EAA9E2" w14:textId="77777777" w:rsidR="003357FA" w:rsidRDefault="003357FA" w:rsidP="00461F5F">
            <w:pPr>
              <w:jc w:val="right"/>
              <w:rPr>
                <w:rFonts w:cs="Calibri"/>
                <w:b/>
                <w:bCs/>
                <w:color w:val="000000"/>
                <w:sz w:val="20"/>
                <w:szCs w:val="20"/>
              </w:rPr>
            </w:pPr>
            <w:r>
              <w:rPr>
                <w:rFonts w:cs="Calibri"/>
                <w:b/>
                <w:bCs/>
                <w:color w:val="000000"/>
                <w:sz w:val="20"/>
                <w:szCs w:val="20"/>
              </w:rPr>
              <w:t>405.0</w:t>
            </w:r>
          </w:p>
        </w:tc>
        <w:tc>
          <w:tcPr>
            <w:tcW w:w="1351" w:type="dxa"/>
            <w:tcBorders>
              <w:top w:val="nil"/>
              <w:left w:val="nil"/>
              <w:bottom w:val="single" w:sz="4" w:space="0" w:color="auto"/>
              <w:right w:val="nil"/>
            </w:tcBorders>
            <w:shd w:val="clear" w:color="auto" w:fill="F2F2F2" w:themeFill="background1" w:themeFillShade="F2"/>
            <w:hideMark/>
          </w:tcPr>
          <w:p w14:paraId="6683F693"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single" w:sz="4" w:space="0" w:color="auto"/>
              <w:right w:val="nil"/>
            </w:tcBorders>
            <w:shd w:val="clear" w:color="auto" w:fill="F2F2F2" w:themeFill="background1" w:themeFillShade="F2"/>
            <w:hideMark/>
          </w:tcPr>
          <w:p w14:paraId="6F975D6F"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single" w:sz="4" w:space="0" w:color="auto"/>
              <w:right w:val="nil"/>
            </w:tcBorders>
            <w:shd w:val="clear" w:color="auto" w:fill="F2F2F2" w:themeFill="background1" w:themeFillShade="F2"/>
            <w:noWrap/>
            <w:hideMark/>
          </w:tcPr>
          <w:p w14:paraId="1CE86B14"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single" w:sz="4" w:space="0" w:color="auto"/>
              <w:right w:val="single" w:sz="8" w:space="0" w:color="auto"/>
            </w:tcBorders>
            <w:shd w:val="clear" w:color="auto" w:fill="F2F2F2" w:themeFill="background1" w:themeFillShade="F2"/>
            <w:noWrap/>
            <w:hideMark/>
          </w:tcPr>
          <w:p w14:paraId="1B60AC91" w14:textId="77777777" w:rsidR="003357FA" w:rsidRDefault="003357FA" w:rsidP="00461F5F">
            <w:pPr>
              <w:jc w:val="center"/>
              <w:rPr>
                <w:rFonts w:cs="Calibri"/>
                <w:color w:val="000000"/>
                <w:sz w:val="20"/>
                <w:szCs w:val="20"/>
              </w:rPr>
            </w:pPr>
            <w:r>
              <w:rPr>
                <w:rFonts w:cs="Calibri"/>
                <w:color w:val="000000"/>
                <w:sz w:val="20"/>
                <w:szCs w:val="20"/>
              </w:rPr>
              <w:t> </w:t>
            </w:r>
          </w:p>
        </w:tc>
      </w:tr>
      <w:tr w:rsidR="003357FA" w14:paraId="70DD3E08" w14:textId="77777777" w:rsidTr="00461F5F">
        <w:trPr>
          <w:trHeight w:val="270"/>
        </w:trPr>
        <w:tc>
          <w:tcPr>
            <w:tcW w:w="1091" w:type="dxa"/>
            <w:tcBorders>
              <w:top w:val="nil"/>
              <w:left w:val="single" w:sz="8" w:space="0" w:color="auto"/>
              <w:bottom w:val="single" w:sz="8" w:space="0" w:color="auto"/>
              <w:right w:val="nil"/>
            </w:tcBorders>
            <w:shd w:val="clear" w:color="auto" w:fill="F2F2F2" w:themeFill="background1" w:themeFillShade="F2"/>
            <w:noWrap/>
            <w:hideMark/>
          </w:tcPr>
          <w:p w14:paraId="497A55E9" w14:textId="77777777" w:rsidR="003357FA" w:rsidRDefault="003357FA" w:rsidP="00461F5F">
            <w:pPr>
              <w:rPr>
                <w:rFonts w:cs="Calibri"/>
                <w:b/>
                <w:bCs/>
                <w:color w:val="000000"/>
                <w:sz w:val="20"/>
                <w:szCs w:val="20"/>
              </w:rPr>
            </w:pPr>
            <w:r>
              <w:rPr>
                <w:rFonts w:cs="Calibri"/>
                <w:b/>
                <w:bCs/>
                <w:color w:val="000000"/>
                <w:sz w:val="20"/>
                <w:szCs w:val="20"/>
              </w:rPr>
              <w:t> </w:t>
            </w:r>
          </w:p>
        </w:tc>
        <w:tc>
          <w:tcPr>
            <w:tcW w:w="2889" w:type="dxa"/>
            <w:tcBorders>
              <w:top w:val="nil"/>
              <w:left w:val="nil"/>
              <w:bottom w:val="single" w:sz="8" w:space="0" w:color="auto"/>
              <w:right w:val="nil"/>
            </w:tcBorders>
            <w:shd w:val="clear" w:color="auto" w:fill="F2F2F2" w:themeFill="background1" w:themeFillShade="F2"/>
            <w:hideMark/>
          </w:tcPr>
          <w:p w14:paraId="753EACE6" w14:textId="77777777" w:rsidR="003357FA" w:rsidRDefault="003357FA" w:rsidP="00461F5F">
            <w:pPr>
              <w:rPr>
                <w:rFonts w:cs="Calibri"/>
                <w:b/>
                <w:bCs/>
                <w:color w:val="000000"/>
                <w:sz w:val="20"/>
                <w:szCs w:val="20"/>
              </w:rPr>
            </w:pPr>
            <w:r>
              <w:rPr>
                <w:rFonts w:cs="Calibri"/>
                <w:b/>
                <w:bCs/>
                <w:color w:val="000000"/>
                <w:sz w:val="20"/>
                <w:szCs w:val="20"/>
              </w:rPr>
              <w:t>Total Program Units/Hours</w:t>
            </w:r>
          </w:p>
        </w:tc>
        <w:tc>
          <w:tcPr>
            <w:tcW w:w="737" w:type="dxa"/>
            <w:tcBorders>
              <w:top w:val="nil"/>
              <w:left w:val="nil"/>
              <w:bottom w:val="single" w:sz="8" w:space="0" w:color="auto"/>
              <w:right w:val="nil"/>
            </w:tcBorders>
            <w:shd w:val="clear" w:color="auto" w:fill="F2F2F2" w:themeFill="background1" w:themeFillShade="F2"/>
            <w:noWrap/>
            <w:hideMark/>
          </w:tcPr>
          <w:p w14:paraId="007BEAEB" w14:textId="77777777" w:rsidR="003357FA" w:rsidRDefault="003357FA" w:rsidP="00461F5F">
            <w:pPr>
              <w:jc w:val="right"/>
              <w:rPr>
                <w:rFonts w:cs="Calibri"/>
                <w:b/>
                <w:bCs/>
                <w:color w:val="000000"/>
                <w:sz w:val="20"/>
                <w:szCs w:val="20"/>
              </w:rPr>
            </w:pPr>
            <w:r>
              <w:rPr>
                <w:rFonts w:cs="Calibri"/>
                <w:b/>
                <w:bCs/>
                <w:color w:val="000000"/>
                <w:sz w:val="20"/>
                <w:szCs w:val="20"/>
              </w:rPr>
              <w:t>150.0</w:t>
            </w:r>
          </w:p>
        </w:tc>
        <w:tc>
          <w:tcPr>
            <w:tcW w:w="902" w:type="dxa"/>
            <w:tcBorders>
              <w:top w:val="nil"/>
              <w:left w:val="nil"/>
              <w:bottom w:val="single" w:sz="8" w:space="0" w:color="auto"/>
              <w:right w:val="nil"/>
            </w:tcBorders>
            <w:shd w:val="clear" w:color="auto" w:fill="F2F2F2" w:themeFill="background1" w:themeFillShade="F2"/>
            <w:noWrap/>
            <w:hideMark/>
          </w:tcPr>
          <w:p w14:paraId="2CEFFA7C" w14:textId="77777777" w:rsidR="003357FA" w:rsidRDefault="003357FA" w:rsidP="00461F5F">
            <w:pPr>
              <w:jc w:val="right"/>
              <w:rPr>
                <w:rFonts w:cs="Calibri"/>
                <w:b/>
                <w:bCs/>
                <w:color w:val="000000"/>
                <w:sz w:val="20"/>
                <w:szCs w:val="20"/>
              </w:rPr>
            </w:pPr>
            <w:r>
              <w:rPr>
                <w:rFonts w:cs="Calibri"/>
                <w:b/>
                <w:bCs/>
                <w:color w:val="000000"/>
                <w:sz w:val="20"/>
                <w:szCs w:val="20"/>
              </w:rPr>
              <w:t>2,805.0</w:t>
            </w:r>
          </w:p>
        </w:tc>
        <w:tc>
          <w:tcPr>
            <w:tcW w:w="1351" w:type="dxa"/>
            <w:tcBorders>
              <w:top w:val="nil"/>
              <w:left w:val="nil"/>
              <w:bottom w:val="single" w:sz="8" w:space="0" w:color="auto"/>
              <w:right w:val="nil"/>
            </w:tcBorders>
            <w:shd w:val="clear" w:color="auto" w:fill="F2F2F2" w:themeFill="background1" w:themeFillShade="F2"/>
            <w:hideMark/>
          </w:tcPr>
          <w:p w14:paraId="0D693AF9" w14:textId="77777777" w:rsidR="003357FA" w:rsidRDefault="003357FA" w:rsidP="00461F5F">
            <w:pPr>
              <w:rPr>
                <w:rFonts w:cs="Calibri"/>
                <w:color w:val="000000"/>
                <w:sz w:val="20"/>
                <w:szCs w:val="20"/>
              </w:rPr>
            </w:pPr>
            <w:r>
              <w:rPr>
                <w:rFonts w:cs="Calibri"/>
                <w:color w:val="000000"/>
                <w:sz w:val="20"/>
                <w:szCs w:val="20"/>
              </w:rPr>
              <w:t> </w:t>
            </w:r>
          </w:p>
        </w:tc>
        <w:tc>
          <w:tcPr>
            <w:tcW w:w="1345" w:type="dxa"/>
            <w:tcBorders>
              <w:top w:val="nil"/>
              <w:left w:val="nil"/>
              <w:bottom w:val="single" w:sz="8" w:space="0" w:color="auto"/>
              <w:right w:val="nil"/>
            </w:tcBorders>
            <w:shd w:val="clear" w:color="auto" w:fill="F2F2F2" w:themeFill="background1" w:themeFillShade="F2"/>
            <w:hideMark/>
          </w:tcPr>
          <w:p w14:paraId="19080BDC" w14:textId="77777777" w:rsidR="003357FA" w:rsidRDefault="003357FA" w:rsidP="00461F5F">
            <w:pPr>
              <w:rPr>
                <w:rFonts w:cs="Calibri"/>
                <w:color w:val="000000"/>
                <w:sz w:val="20"/>
                <w:szCs w:val="20"/>
              </w:rPr>
            </w:pPr>
            <w:r>
              <w:rPr>
                <w:rFonts w:cs="Calibri"/>
                <w:color w:val="000000"/>
                <w:sz w:val="20"/>
                <w:szCs w:val="20"/>
              </w:rPr>
              <w:t> </w:t>
            </w:r>
          </w:p>
        </w:tc>
        <w:tc>
          <w:tcPr>
            <w:tcW w:w="752" w:type="dxa"/>
            <w:tcBorders>
              <w:top w:val="nil"/>
              <w:left w:val="nil"/>
              <w:bottom w:val="single" w:sz="8" w:space="0" w:color="auto"/>
              <w:right w:val="nil"/>
            </w:tcBorders>
            <w:shd w:val="clear" w:color="auto" w:fill="F2F2F2" w:themeFill="background1" w:themeFillShade="F2"/>
            <w:noWrap/>
            <w:hideMark/>
          </w:tcPr>
          <w:p w14:paraId="64BBA4E3" w14:textId="77777777" w:rsidR="003357FA" w:rsidRDefault="003357FA" w:rsidP="00461F5F">
            <w:pPr>
              <w:jc w:val="center"/>
              <w:rPr>
                <w:rFonts w:cs="Calibri"/>
                <w:color w:val="000000"/>
                <w:sz w:val="20"/>
                <w:szCs w:val="20"/>
              </w:rPr>
            </w:pPr>
            <w:r>
              <w:rPr>
                <w:rFonts w:cs="Calibri"/>
                <w:color w:val="000000"/>
                <w:sz w:val="20"/>
                <w:szCs w:val="20"/>
              </w:rPr>
              <w:t> </w:t>
            </w:r>
          </w:p>
        </w:tc>
        <w:tc>
          <w:tcPr>
            <w:tcW w:w="653" w:type="dxa"/>
            <w:tcBorders>
              <w:top w:val="nil"/>
              <w:left w:val="nil"/>
              <w:bottom w:val="single" w:sz="8" w:space="0" w:color="auto"/>
              <w:right w:val="single" w:sz="8" w:space="0" w:color="auto"/>
            </w:tcBorders>
            <w:shd w:val="clear" w:color="auto" w:fill="F2F2F2" w:themeFill="background1" w:themeFillShade="F2"/>
            <w:noWrap/>
            <w:hideMark/>
          </w:tcPr>
          <w:p w14:paraId="0DB1963C" w14:textId="77777777" w:rsidR="003357FA" w:rsidRDefault="003357FA" w:rsidP="00461F5F">
            <w:pPr>
              <w:jc w:val="center"/>
              <w:rPr>
                <w:rFonts w:cs="Calibri"/>
                <w:color w:val="000000"/>
                <w:sz w:val="20"/>
                <w:szCs w:val="20"/>
              </w:rPr>
            </w:pPr>
            <w:r>
              <w:rPr>
                <w:rFonts w:cs="Calibri"/>
                <w:color w:val="000000"/>
                <w:sz w:val="20"/>
                <w:szCs w:val="20"/>
              </w:rPr>
              <w:t> </w:t>
            </w:r>
          </w:p>
        </w:tc>
      </w:tr>
    </w:tbl>
    <w:p w14:paraId="72A1A89F" w14:textId="77777777" w:rsidR="003357FA" w:rsidRDefault="003357FA" w:rsidP="003357FA">
      <w:pPr>
        <w:rPr>
          <w:b/>
          <w:bCs/>
        </w:rPr>
      </w:pPr>
    </w:p>
    <w:p w14:paraId="3ECED55F" w14:textId="77777777" w:rsidR="003357FA" w:rsidRDefault="003357FA" w:rsidP="00294256">
      <w:pPr>
        <w:pStyle w:val="Heading4"/>
      </w:pPr>
      <w:r w:rsidRPr="644F88F6">
        <w:t xml:space="preserve">DAcCHM FULL-TIME MODEL CURRICULUM, SAN </w:t>
      </w:r>
      <w:proofErr w:type="gramStart"/>
      <w:r w:rsidRPr="644F88F6">
        <w:t>DIEGO</w:t>
      </w:r>
      <w:proofErr w:type="gramEnd"/>
      <w:r w:rsidRPr="644F88F6">
        <w:t xml:space="preserve"> AND CHICAGO</w:t>
      </w:r>
    </w:p>
    <w:p w14:paraId="1FDC6FDC" w14:textId="7EB763ED" w:rsidR="003357FA" w:rsidRPr="00762D88" w:rsidRDefault="003357FA" w:rsidP="003357FA">
      <w:pPr>
        <w:rPr>
          <w:i/>
          <w:iCs/>
        </w:rPr>
      </w:pPr>
      <w:r>
        <w:rPr>
          <w:i/>
          <w:iCs/>
        </w:rPr>
        <w:t>S</w:t>
      </w:r>
      <w:r w:rsidRPr="006A183A">
        <w:rPr>
          <w:i/>
          <w:iCs/>
        </w:rPr>
        <w:t>ubject to change.</w:t>
      </w:r>
    </w:p>
    <w:tbl>
      <w:tblPr>
        <w:tblW w:w="9720" w:type="dxa"/>
        <w:tblLook w:val="04A0" w:firstRow="1" w:lastRow="0" w:firstColumn="1" w:lastColumn="0" w:noHBand="0" w:noVBand="1"/>
      </w:tblPr>
      <w:tblGrid>
        <w:gridCol w:w="1091"/>
        <w:gridCol w:w="2469"/>
        <w:gridCol w:w="788"/>
        <w:gridCol w:w="902"/>
        <w:gridCol w:w="1259"/>
        <w:gridCol w:w="1309"/>
        <w:gridCol w:w="1140"/>
        <w:gridCol w:w="762"/>
      </w:tblGrid>
      <w:tr w:rsidR="003357FA" w:rsidRPr="0075283D" w14:paraId="16AB9AE1" w14:textId="77777777" w:rsidTr="00461F5F">
        <w:trPr>
          <w:trHeight w:val="510"/>
        </w:trPr>
        <w:tc>
          <w:tcPr>
            <w:tcW w:w="1091" w:type="dxa"/>
            <w:tcBorders>
              <w:top w:val="single" w:sz="8" w:space="0" w:color="auto"/>
              <w:left w:val="single" w:sz="8" w:space="0" w:color="auto"/>
              <w:bottom w:val="nil"/>
              <w:right w:val="nil"/>
            </w:tcBorders>
            <w:shd w:val="clear" w:color="auto" w:fill="A6A6A6" w:themeFill="background1" w:themeFillShade="A6"/>
            <w:vAlign w:val="center"/>
            <w:hideMark/>
          </w:tcPr>
          <w:p w14:paraId="66BC164C"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1</w:t>
            </w:r>
          </w:p>
        </w:tc>
        <w:tc>
          <w:tcPr>
            <w:tcW w:w="2469" w:type="dxa"/>
            <w:tcBorders>
              <w:top w:val="single" w:sz="8" w:space="0" w:color="auto"/>
              <w:left w:val="nil"/>
              <w:bottom w:val="nil"/>
              <w:right w:val="nil"/>
            </w:tcBorders>
            <w:shd w:val="clear" w:color="auto" w:fill="A6A6A6" w:themeFill="background1" w:themeFillShade="A6"/>
            <w:vAlign w:val="center"/>
            <w:hideMark/>
          </w:tcPr>
          <w:p w14:paraId="58B05778"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single" w:sz="8" w:space="0" w:color="auto"/>
              <w:left w:val="nil"/>
              <w:bottom w:val="nil"/>
              <w:right w:val="nil"/>
            </w:tcBorders>
            <w:shd w:val="clear" w:color="auto" w:fill="A6A6A6" w:themeFill="background1" w:themeFillShade="A6"/>
            <w:vAlign w:val="center"/>
            <w:hideMark/>
          </w:tcPr>
          <w:p w14:paraId="00188C1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single" w:sz="8" w:space="0" w:color="auto"/>
              <w:left w:val="nil"/>
              <w:bottom w:val="nil"/>
              <w:right w:val="nil"/>
            </w:tcBorders>
            <w:shd w:val="clear" w:color="auto" w:fill="A6A6A6" w:themeFill="background1" w:themeFillShade="A6"/>
            <w:vAlign w:val="center"/>
            <w:hideMark/>
          </w:tcPr>
          <w:p w14:paraId="48C2D44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single" w:sz="8" w:space="0" w:color="auto"/>
              <w:left w:val="nil"/>
              <w:bottom w:val="nil"/>
              <w:right w:val="nil"/>
            </w:tcBorders>
            <w:shd w:val="clear" w:color="auto" w:fill="A6A6A6" w:themeFill="background1" w:themeFillShade="A6"/>
            <w:vAlign w:val="center"/>
            <w:hideMark/>
          </w:tcPr>
          <w:p w14:paraId="755668A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single" w:sz="8" w:space="0" w:color="auto"/>
              <w:left w:val="nil"/>
              <w:bottom w:val="nil"/>
              <w:right w:val="nil"/>
            </w:tcBorders>
            <w:shd w:val="clear" w:color="auto" w:fill="A6A6A6" w:themeFill="background1" w:themeFillShade="A6"/>
            <w:vAlign w:val="center"/>
            <w:hideMark/>
          </w:tcPr>
          <w:p w14:paraId="0EFACE3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single" w:sz="8" w:space="0" w:color="auto"/>
              <w:left w:val="nil"/>
              <w:bottom w:val="nil"/>
              <w:right w:val="nil"/>
            </w:tcBorders>
            <w:shd w:val="clear" w:color="auto" w:fill="A6A6A6" w:themeFill="background1" w:themeFillShade="A6"/>
            <w:vAlign w:val="center"/>
            <w:hideMark/>
          </w:tcPr>
          <w:p w14:paraId="46C65A0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single" w:sz="8" w:space="0" w:color="auto"/>
              <w:left w:val="nil"/>
              <w:bottom w:val="nil"/>
              <w:right w:val="single" w:sz="8" w:space="0" w:color="auto"/>
            </w:tcBorders>
            <w:shd w:val="clear" w:color="auto" w:fill="A6A6A6" w:themeFill="background1" w:themeFillShade="A6"/>
            <w:vAlign w:val="center"/>
            <w:hideMark/>
          </w:tcPr>
          <w:p w14:paraId="4278283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65B11694" w14:textId="77777777" w:rsidTr="00461F5F">
        <w:trPr>
          <w:trHeight w:val="510"/>
        </w:trPr>
        <w:tc>
          <w:tcPr>
            <w:tcW w:w="1091" w:type="dxa"/>
            <w:tcBorders>
              <w:top w:val="nil"/>
              <w:left w:val="single" w:sz="8" w:space="0" w:color="auto"/>
              <w:bottom w:val="nil"/>
              <w:right w:val="nil"/>
            </w:tcBorders>
            <w:shd w:val="clear" w:color="auto" w:fill="auto"/>
            <w:noWrap/>
            <w:hideMark/>
          </w:tcPr>
          <w:p w14:paraId="5061557F" w14:textId="77777777" w:rsidR="003357FA" w:rsidRPr="0075283D" w:rsidRDefault="003357FA" w:rsidP="00461F5F">
            <w:pPr>
              <w:rPr>
                <w:rFonts w:cs="Calibri"/>
                <w:color w:val="000000"/>
                <w:sz w:val="20"/>
                <w:szCs w:val="20"/>
              </w:rPr>
            </w:pPr>
            <w:r w:rsidRPr="0075283D">
              <w:rPr>
                <w:rFonts w:cs="Calibri"/>
                <w:color w:val="000000"/>
                <w:sz w:val="20"/>
                <w:szCs w:val="20"/>
              </w:rPr>
              <w:t>TTS101</w:t>
            </w:r>
          </w:p>
        </w:tc>
        <w:tc>
          <w:tcPr>
            <w:tcW w:w="2469" w:type="dxa"/>
            <w:tcBorders>
              <w:top w:val="nil"/>
              <w:left w:val="nil"/>
              <w:bottom w:val="nil"/>
              <w:right w:val="nil"/>
            </w:tcBorders>
            <w:shd w:val="clear" w:color="auto" w:fill="auto"/>
            <w:hideMark/>
          </w:tcPr>
          <w:p w14:paraId="4119C5F9" w14:textId="77777777" w:rsidR="003357FA" w:rsidRPr="0075283D" w:rsidRDefault="003357FA" w:rsidP="00461F5F">
            <w:pPr>
              <w:rPr>
                <w:rFonts w:cs="Calibri"/>
                <w:color w:val="000000"/>
                <w:sz w:val="20"/>
                <w:szCs w:val="20"/>
              </w:rPr>
            </w:pPr>
            <w:r w:rsidRPr="0075283D">
              <w:rPr>
                <w:rFonts w:cs="Calibri"/>
                <w:color w:val="000000"/>
                <w:sz w:val="20"/>
                <w:szCs w:val="20"/>
              </w:rPr>
              <w:t>Technology Training for Online Students</w:t>
            </w:r>
          </w:p>
        </w:tc>
        <w:tc>
          <w:tcPr>
            <w:tcW w:w="788" w:type="dxa"/>
            <w:tcBorders>
              <w:top w:val="nil"/>
              <w:left w:val="nil"/>
              <w:bottom w:val="nil"/>
              <w:right w:val="nil"/>
            </w:tcBorders>
            <w:shd w:val="clear" w:color="auto" w:fill="auto"/>
            <w:noWrap/>
            <w:hideMark/>
          </w:tcPr>
          <w:p w14:paraId="14CCBD52" w14:textId="77777777" w:rsidR="003357FA" w:rsidRPr="0075283D" w:rsidRDefault="003357FA" w:rsidP="00461F5F">
            <w:pPr>
              <w:jc w:val="center"/>
              <w:rPr>
                <w:rFonts w:cs="Calibri"/>
                <w:color w:val="000000"/>
                <w:sz w:val="20"/>
                <w:szCs w:val="20"/>
              </w:rPr>
            </w:pPr>
            <w:r w:rsidRPr="0075283D">
              <w:rPr>
                <w:rFonts w:cs="Calibri"/>
                <w:color w:val="000000"/>
                <w:sz w:val="20"/>
                <w:szCs w:val="20"/>
              </w:rPr>
              <w:t>0.0</w:t>
            </w:r>
          </w:p>
        </w:tc>
        <w:tc>
          <w:tcPr>
            <w:tcW w:w="902" w:type="dxa"/>
            <w:tcBorders>
              <w:top w:val="nil"/>
              <w:left w:val="nil"/>
              <w:bottom w:val="nil"/>
              <w:right w:val="nil"/>
            </w:tcBorders>
            <w:shd w:val="clear" w:color="auto" w:fill="auto"/>
            <w:noWrap/>
            <w:hideMark/>
          </w:tcPr>
          <w:p w14:paraId="0D87C0CB" w14:textId="77777777" w:rsidR="003357FA" w:rsidRPr="0075283D" w:rsidRDefault="003357FA" w:rsidP="00461F5F">
            <w:pPr>
              <w:jc w:val="center"/>
              <w:rPr>
                <w:rFonts w:cs="Calibri"/>
                <w:color w:val="000000"/>
                <w:sz w:val="20"/>
                <w:szCs w:val="20"/>
              </w:rPr>
            </w:pPr>
            <w:r w:rsidRPr="0075283D">
              <w:rPr>
                <w:rFonts w:cs="Calibri"/>
                <w:color w:val="000000"/>
                <w:sz w:val="20"/>
                <w:szCs w:val="20"/>
              </w:rPr>
              <w:t>0.0</w:t>
            </w:r>
          </w:p>
        </w:tc>
        <w:tc>
          <w:tcPr>
            <w:tcW w:w="1259" w:type="dxa"/>
            <w:tcBorders>
              <w:top w:val="nil"/>
              <w:left w:val="nil"/>
              <w:bottom w:val="nil"/>
              <w:right w:val="nil"/>
            </w:tcBorders>
            <w:shd w:val="clear" w:color="auto" w:fill="auto"/>
            <w:hideMark/>
          </w:tcPr>
          <w:p w14:paraId="2BFBE298"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7930B98E"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5D4B82B5"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34E238FD" w14:textId="77777777" w:rsidR="003357FA" w:rsidRPr="0075283D" w:rsidRDefault="003357FA" w:rsidP="00461F5F">
            <w:pPr>
              <w:jc w:val="center"/>
              <w:rPr>
                <w:rFonts w:cs="Calibri"/>
                <w:color w:val="000000"/>
                <w:sz w:val="20"/>
                <w:szCs w:val="20"/>
              </w:rPr>
            </w:pPr>
          </w:p>
        </w:tc>
      </w:tr>
      <w:tr w:rsidR="003357FA" w:rsidRPr="0075283D" w14:paraId="186114D4" w14:textId="77777777" w:rsidTr="00461F5F">
        <w:trPr>
          <w:trHeight w:val="255"/>
        </w:trPr>
        <w:tc>
          <w:tcPr>
            <w:tcW w:w="1091" w:type="dxa"/>
            <w:tcBorders>
              <w:top w:val="nil"/>
              <w:left w:val="single" w:sz="8" w:space="0" w:color="auto"/>
              <w:bottom w:val="nil"/>
              <w:right w:val="nil"/>
            </w:tcBorders>
            <w:shd w:val="clear" w:color="auto" w:fill="auto"/>
            <w:noWrap/>
            <w:hideMark/>
          </w:tcPr>
          <w:p w14:paraId="55BC0F58" w14:textId="77777777" w:rsidR="003357FA" w:rsidRPr="0075283D" w:rsidRDefault="003357FA" w:rsidP="00461F5F">
            <w:pPr>
              <w:rPr>
                <w:rFonts w:cs="Calibri"/>
                <w:color w:val="000000"/>
                <w:sz w:val="20"/>
                <w:szCs w:val="20"/>
              </w:rPr>
            </w:pPr>
            <w:r w:rsidRPr="0075283D">
              <w:rPr>
                <w:rFonts w:cs="Calibri"/>
                <w:color w:val="000000"/>
                <w:sz w:val="20"/>
                <w:szCs w:val="20"/>
              </w:rPr>
              <w:t>OM511</w:t>
            </w:r>
          </w:p>
        </w:tc>
        <w:tc>
          <w:tcPr>
            <w:tcW w:w="2469" w:type="dxa"/>
            <w:tcBorders>
              <w:top w:val="nil"/>
              <w:left w:val="nil"/>
              <w:bottom w:val="nil"/>
              <w:right w:val="nil"/>
            </w:tcBorders>
            <w:shd w:val="clear" w:color="auto" w:fill="auto"/>
            <w:hideMark/>
          </w:tcPr>
          <w:p w14:paraId="2AA58C2B" w14:textId="77777777" w:rsidR="003357FA" w:rsidRPr="0075283D" w:rsidRDefault="003357FA" w:rsidP="00461F5F">
            <w:pPr>
              <w:rPr>
                <w:rFonts w:cs="Calibri"/>
                <w:color w:val="000000"/>
                <w:sz w:val="20"/>
                <w:szCs w:val="20"/>
              </w:rPr>
            </w:pPr>
            <w:r w:rsidRPr="0075283D">
              <w:rPr>
                <w:rFonts w:cs="Calibri"/>
                <w:color w:val="000000"/>
                <w:sz w:val="20"/>
                <w:szCs w:val="20"/>
              </w:rPr>
              <w:t>Fundamentals of Chinese Medicine 1</w:t>
            </w:r>
          </w:p>
        </w:tc>
        <w:tc>
          <w:tcPr>
            <w:tcW w:w="788" w:type="dxa"/>
            <w:tcBorders>
              <w:top w:val="nil"/>
              <w:left w:val="nil"/>
              <w:bottom w:val="nil"/>
              <w:right w:val="nil"/>
            </w:tcBorders>
            <w:shd w:val="clear" w:color="auto" w:fill="auto"/>
            <w:noWrap/>
            <w:hideMark/>
          </w:tcPr>
          <w:p w14:paraId="2BFF285C"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76BC29F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2BA39D36"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3ED2F36A"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3DD0F855"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4D3B205"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5861E893" w14:textId="77777777" w:rsidTr="00461F5F">
        <w:trPr>
          <w:trHeight w:val="510"/>
        </w:trPr>
        <w:tc>
          <w:tcPr>
            <w:tcW w:w="1091" w:type="dxa"/>
            <w:tcBorders>
              <w:top w:val="nil"/>
              <w:left w:val="single" w:sz="8" w:space="0" w:color="auto"/>
              <w:bottom w:val="nil"/>
              <w:right w:val="nil"/>
            </w:tcBorders>
            <w:shd w:val="clear" w:color="auto" w:fill="auto"/>
            <w:noWrap/>
            <w:hideMark/>
          </w:tcPr>
          <w:p w14:paraId="5F68C688" w14:textId="77777777" w:rsidR="003357FA" w:rsidRPr="0075283D" w:rsidRDefault="003357FA" w:rsidP="00461F5F">
            <w:pPr>
              <w:rPr>
                <w:rFonts w:cs="Calibri"/>
                <w:color w:val="000000"/>
                <w:sz w:val="20"/>
                <w:szCs w:val="20"/>
              </w:rPr>
            </w:pPr>
            <w:r w:rsidRPr="0075283D">
              <w:rPr>
                <w:rFonts w:cs="Calibri"/>
                <w:color w:val="000000"/>
                <w:sz w:val="20"/>
                <w:szCs w:val="20"/>
              </w:rPr>
              <w:t>OM501</w:t>
            </w:r>
          </w:p>
        </w:tc>
        <w:tc>
          <w:tcPr>
            <w:tcW w:w="2469" w:type="dxa"/>
            <w:tcBorders>
              <w:top w:val="nil"/>
              <w:left w:val="nil"/>
              <w:bottom w:val="nil"/>
              <w:right w:val="nil"/>
            </w:tcBorders>
            <w:shd w:val="clear" w:color="auto" w:fill="auto"/>
            <w:hideMark/>
          </w:tcPr>
          <w:p w14:paraId="51952E1D" w14:textId="77777777" w:rsidR="003357FA" w:rsidRPr="0075283D" w:rsidRDefault="003357FA" w:rsidP="00461F5F">
            <w:pPr>
              <w:rPr>
                <w:rFonts w:cs="Calibri"/>
                <w:color w:val="000000"/>
                <w:sz w:val="20"/>
                <w:szCs w:val="20"/>
              </w:rPr>
            </w:pPr>
            <w:r w:rsidRPr="0075283D">
              <w:rPr>
                <w:rFonts w:cs="Calibri"/>
                <w:color w:val="000000"/>
                <w:sz w:val="20"/>
                <w:szCs w:val="20"/>
              </w:rPr>
              <w:t>Philosophical and Historical Foundations of Chinese Medicine</w:t>
            </w:r>
          </w:p>
        </w:tc>
        <w:tc>
          <w:tcPr>
            <w:tcW w:w="788" w:type="dxa"/>
            <w:tcBorders>
              <w:top w:val="nil"/>
              <w:left w:val="nil"/>
              <w:bottom w:val="nil"/>
              <w:right w:val="nil"/>
            </w:tcBorders>
            <w:shd w:val="clear" w:color="auto" w:fill="auto"/>
            <w:noWrap/>
            <w:hideMark/>
          </w:tcPr>
          <w:p w14:paraId="6316FF27"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447553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3F9D9F03"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1CEA031E"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5886653F"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6E70970"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5433E10" w14:textId="77777777" w:rsidTr="00461F5F">
        <w:trPr>
          <w:trHeight w:val="255"/>
        </w:trPr>
        <w:tc>
          <w:tcPr>
            <w:tcW w:w="1091" w:type="dxa"/>
            <w:tcBorders>
              <w:top w:val="nil"/>
              <w:left w:val="single" w:sz="8" w:space="0" w:color="auto"/>
              <w:bottom w:val="nil"/>
              <w:right w:val="nil"/>
            </w:tcBorders>
            <w:shd w:val="clear" w:color="auto" w:fill="auto"/>
            <w:noWrap/>
            <w:hideMark/>
          </w:tcPr>
          <w:p w14:paraId="3F2435E8" w14:textId="77777777" w:rsidR="003357FA" w:rsidRPr="0075283D" w:rsidRDefault="003357FA" w:rsidP="00461F5F">
            <w:pPr>
              <w:rPr>
                <w:rFonts w:cs="Calibri"/>
                <w:color w:val="000000"/>
                <w:sz w:val="20"/>
                <w:szCs w:val="20"/>
              </w:rPr>
            </w:pPr>
            <w:r w:rsidRPr="0075283D">
              <w:rPr>
                <w:rFonts w:cs="Calibri"/>
                <w:color w:val="000000"/>
                <w:sz w:val="20"/>
                <w:szCs w:val="20"/>
              </w:rPr>
              <w:t>BT124</w:t>
            </w:r>
          </w:p>
        </w:tc>
        <w:tc>
          <w:tcPr>
            <w:tcW w:w="2469" w:type="dxa"/>
            <w:tcBorders>
              <w:top w:val="nil"/>
              <w:left w:val="nil"/>
              <w:bottom w:val="nil"/>
              <w:right w:val="nil"/>
            </w:tcBorders>
            <w:shd w:val="clear" w:color="auto" w:fill="auto"/>
            <w:hideMark/>
          </w:tcPr>
          <w:p w14:paraId="6B34CB56" w14:textId="77777777" w:rsidR="003357FA" w:rsidRPr="0075283D" w:rsidRDefault="003357FA" w:rsidP="00461F5F">
            <w:pPr>
              <w:rPr>
                <w:rFonts w:cs="Calibri"/>
                <w:color w:val="000000"/>
                <w:sz w:val="20"/>
                <w:szCs w:val="20"/>
              </w:rPr>
            </w:pPr>
            <w:r w:rsidRPr="644F88F6">
              <w:rPr>
                <w:rFonts w:cs="Calibri"/>
                <w:color w:val="000000" w:themeColor="text1"/>
                <w:sz w:val="20"/>
                <w:szCs w:val="20"/>
              </w:rPr>
              <w:t>Taiji/Qigong</w:t>
            </w:r>
          </w:p>
        </w:tc>
        <w:tc>
          <w:tcPr>
            <w:tcW w:w="788" w:type="dxa"/>
            <w:tcBorders>
              <w:top w:val="nil"/>
              <w:left w:val="nil"/>
              <w:bottom w:val="nil"/>
              <w:right w:val="nil"/>
            </w:tcBorders>
            <w:shd w:val="clear" w:color="auto" w:fill="auto"/>
            <w:noWrap/>
            <w:hideMark/>
          </w:tcPr>
          <w:p w14:paraId="63699C13" w14:textId="77777777" w:rsidR="003357FA" w:rsidRPr="0075283D" w:rsidRDefault="003357FA" w:rsidP="00461F5F">
            <w:pPr>
              <w:jc w:val="center"/>
              <w:rPr>
                <w:rFonts w:cs="Calibri"/>
                <w:color w:val="000000"/>
                <w:sz w:val="20"/>
                <w:szCs w:val="20"/>
              </w:rPr>
            </w:pPr>
            <w:r w:rsidRPr="0075283D">
              <w:rPr>
                <w:rFonts w:cs="Calibri"/>
                <w:color w:val="000000"/>
                <w:sz w:val="20"/>
                <w:szCs w:val="20"/>
              </w:rPr>
              <w:t>1.5</w:t>
            </w:r>
          </w:p>
        </w:tc>
        <w:tc>
          <w:tcPr>
            <w:tcW w:w="902" w:type="dxa"/>
            <w:tcBorders>
              <w:top w:val="nil"/>
              <w:left w:val="nil"/>
              <w:bottom w:val="nil"/>
              <w:right w:val="nil"/>
            </w:tcBorders>
            <w:shd w:val="clear" w:color="auto" w:fill="auto"/>
            <w:noWrap/>
            <w:hideMark/>
          </w:tcPr>
          <w:p w14:paraId="65956C3A"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3065D96B"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4E52AA5F"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545EE9CF"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583C883C" w14:textId="77777777" w:rsidR="003357FA" w:rsidRPr="0075283D" w:rsidRDefault="003357FA" w:rsidP="00461F5F">
            <w:pPr>
              <w:jc w:val="center"/>
              <w:rPr>
                <w:rFonts w:cs="Calibri"/>
                <w:color w:val="000000"/>
                <w:sz w:val="20"/>
                <w:szCs w:val="20"/>
              </w:rPr>
            </w:pPr>
          </w:p>
        </w:tc>
      </w:tr>
      <w:tr w:rsidR="003357FA" w:rsidRPr="0075283D" w14:paraId="07C4EBCE" w14:textId="77777777" w:rsidTr="00461F5F">
        <w:trPr>
          <w:trHeight w:val="255"/>
        </w:trPr>
        <w:tc>
          <w:tcPr>
            <w:tcW w:w="1091" w:type="dxa"/>
            <w:tcBorders>
              <w:top w:val="nil"/>
              <w:left w:val="single" w:sz="8" w:space="0" w:color="auto"/>
              <w:bottom w:val="nil"/>
              <w:right w:val="nil"/>
            </w:tcBorders>
            <w:shd w:val="clear" w:color="auto" w:fill="auto"/>
            <w:noWrap/>
            <w:hideMark/>
          </w:tcPr>
          <w:p w14:paraId="1FB0C49B" w14:textId="77777777" w:rsidR="003357FA" w:rsidRPr="0075283D" w:rsidRDefault="003357FA" w:rsidP="00461F5F">
            <w:pPr>
              <w:rPr>
                <w:rFonts w:cs="Calibri"/>
                <w:color w:val="000000"/>
                <w:sz w:val="20"/>
                <w:szCs w:val="20"/>
              </w:rPr>
            </w:pPr>
            <w:r w:rsidRPr="0075283D">
              <w:rPr>
                <w:rFonts w:cs="Calibri"/>
                <w:color w:val="000000"/>
                <w:sz w:val="20"/>
                <w:szCs w:val="20"/>
              </w:rPr>
              <w:t>CL211</w:t>
            </w:r>
          </w:p>
        </w:tc>
        <w:tc>
          <w:tcPr>
            <w:tcW w:w="2469" w:type="dxa"/>
            <w:tcBorders>
              <w:top w:val="nil"/>
              <w:left w:val="nil"/>
              <w:bottom w:val="nil"/>
              <w:right w:val="nil"/>
            </w:tcBorders>
            <w:shd w:val="clear" w:color="auto" w:fill="auto"/>
            <w:hideMark/>
          </w:tcPr>
          <w:p w14:paraId="5B732B26" w14:textId="77777777" w:rsidR="003357FA" w:rsidRPr="0075283D" w:rsidRDefault="003357FA" w:rsidP="00461F5F">
            <w:pPr>
              <w:rPr>
                <w:rFonts w:cs="Calibri"/>
                <w:color w:val="000000"/>
                <w:sz w:val="20"/>
                <w:szCs w:val="20"/>
              </w:rPr>
            </w:pPr>
            <w:r w:rsidRPr="0075283D">
              <w:rPr>
                <w:rFonts w:cs="Calibri"/>
                <w:color w:val="000000"/>
                <w:sz w:val="20"/>
                <w:szCs w:val="20"/>
              </w:rPr>
              <w:t>Clinical Counseling 1</w:t>
            </w:r>
          </w:p>
        </w:tc>
        <w:tc>
          <w:tcPr>
            <w:tcW w:w="788" w:type="dxa"/>
            <w:tcBorders>
              <w:top w:val="nil"/>
              <w:left w:val="nil"/>
              <w:bottom w:val="nil"/>
              <w:right w:val="nil"/>
            </w:tcBorders>
            <w:shd w:val="clear" w:color="auto" w:fill="auto"/>
            <w:noWrap/>
            <w:hideMark/>
          </w:tcPr>
          <w:p w14:paraId="6C4B3D86" w14:textId="77777777" w:rsidR="003357FA" w:rsidRPr="0075283D" w:rsidRDefault="003357FA" w:rsidP="00461F5F">
            <w:pPr>
              <w:jc w:val="center"/>
              <w:rPr>
                <w:rFonts w:cs="Calibri"/>
                <w:color w:val="000000"/>
                <w:sz w:val="20"/>
                <w:szCs w:val="20"/>
              </w:rPr>
            </w:pPr>
            <w:r w:rsidRPr="0075283D">
              <w:rPr>
                <w:rFonts w:cs="Calibri"/>
                <w:color w:val="000000"/>
                <w:sz w:val="20"/>
                <w:szCs w:val="20"/>
              </w:rPr>
              <w:t>1.5</w:t>
            </w:r>
          </w:p>
        </w:tc>
        <w:tc>
          <w:tcPr>
            <w:tcW w:w="902" w:type="dxa"/>
            <w:tcBorders>
              <w:top w:val="nil"/>
              <w:left w:val="nil"/>
              <w:bottom w:val="nil"/>
              <w:right w:val="nil"/>
            </w:tcBorders>
            <w:shd w:val="clear" w:color="auto" w:fill="auto"/>
            <w:noWrap/>
            <w:hideMark/>
          </w:tcPr>
          <w:p w14:paraId="1D842D07"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72C01605"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4E19ABA9"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49DB5753"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EB1D853"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703E74EC" w14:textId="77777777" w:rsidTr="00461F5F">
        <w:trPr>
          <w:trHeight w:val="255"/>
        </w:trPr>
        <w:tc>
          <w:tcPr>
            <w:tcW w:w="1091" w:type="dxa"/>
            <w:tcBorders>
              <w:top w:val="nil"/>
              <w:left w:val="single" w:sz="8" w:space="0" w:color="auto"/>
              <w:bottom w:val="nil"/>
              <w:right w:val="nil"/>
            </w:tcBorders>
            <w:shd w:val="clear" w:color="auto" w:fill="auto"/>
            <w:noWrap/>
            <w:hideMark/>
          </w:tcPr>
          <w:p w14:paraId="2896F6DC" w14:textId="77777777" w:rsidR="003357FA" w:rsidRPr="0075283D" w:rsidRDefault="003357FA" w:rsidP="00461F5F">
            <w:pPr>
              <w:rPr>
                <w:rFonts w:cs="Calibri"/>
                <w:color w:val="000000"/>
                <w:sz w:val="20"/>
                <w:szCs w:val="20"/>
              </w:rPr>
            </w:pPr>
            <w:r w:rsidRPr="0075283D">
              <w:rPr>
                <w:rFonts w:cs="Calibri"/>
                <w:color w:val="000000"/>
                <w:sz w:val="20"/>
                <w:szCs w:val="20"/>
              </w:rPr>
              <w:t>CL501</w:t>
            </w:r>
          </w:p>
        </w:tc>
        <w:tc>
          <w:tcPr>
            <w:tcW w:w="2469" w:type="dxa"/>
            <w:tcBorders>
              <w:top w:val="nil"/>
              <w:left w:val="nil"/>
              <w:bottom w:val="nil"/>
              <w:right w:val="nil"/>
            </w:tcBorders>
            <w:shd w:val="clear" w:color="auto" w:fill="auto"/>
            <w:hideMark/>
          </w:tcPr>
          <w:p w14:paraId="4289122A" w14:textId="77777777" w:rsidR="003357FA" w:rsidRPr="0075283D" w:rsidRDefault="003357FA" w:rsidP="00461F5F">
            <w:pPr>
              <w:rPr>
                <w:rFonts w:cs="Calibri"/>
                <w:color w:val="000000"/>
                <w:sz w:val="20"/>
                <w:szCs w:val="20"/>
              </w:rPr>
            </w:pPr>
            <w:r w:rsidRPr="0075283D">
              <w:rPr>
                <w:rFonts w:cs="Calibri"/>
                <w:color w:val="000000"/>
                <w:sz w:val="20"/>
                <w:szCs w:val="20"/>
              </w:rPr>
              <w:t>Introduction to Clinical Observation</w:t>
            </w:r>
          </w:p>
        </w:tc>
        <w:tc>
          <w:tcPr>
            <w:tcW w:w="788" w:type="dxa"/>
            <w:tcBorders>
              <w:top w:val="nil"/>
              <w:left w:val="nil"/>
              <w:bottom w:val="nil"/>
              <w:right w:val="nil"/>
            </w:tcBorders>
            <w:shd w:val="clear" w:color="auto" w:fill="auto"/>
            <w:noWrap/>
            <w:hideMark/>
          </w:tcPr>
          <w:p w14:paraId="1F8AB099" w14:textId="77777777" w:rsidR="003357FA" w:rsidRPr="0075283D" w:rsidRDefault="003357FA" w:rsidP="00461F5F">
            <w:pPr>
              <w:jc w:val="center"/>
              <w:rPr>
                <w:rFonts w:cs="Calibri"/>
                <w:color w:val="000000"/>
                <w:sz w:val="20"/>
                <w:szCs w:val="20"/>
              </w:rPr>
            </w:pPr>
            <w:r w:rsidRPr="0075283D">
              <w:rPr>
                <w:rFonts w:cs="Calibri"/>
                <w:color w:val="000000"/>
                <w:sz w:val="20"/>
                <w:szCs w:val="20"/>
              </w:rPr>
              <w:t>1.0</w:t>
            </w:r>
          </w:p>
        </w:tc>
        <w:tc>
          <w:tcPr>
            <w:tcW w:w="902" w:type="dxa"/>
            <w:tcBorders>
              <w:top w:val="nil"/>
              <w:left w:val="nil"/>
              <w:bottom w:val="nil"/>
              <w:right w:val="nil"/>
            </w:tcBorders>
            <w:shd w:val="clear" w:color="auto" w:fill="auto"/>
            <w:noWrap/>
            <w:hideMark/>
          </w:tcPr>
          <w:p w14:paraId="26A5A12B" w14:textId="77777777" w:rsidR="003357FA" w:rsidRPr="0075283D" w:rsidRDefault="003357FA" w:rsidP="00461F5F">
            <w:pPr>
              <w:jc w:val="center"/>
              <w:rPr>
                <w:rFonts w:cs="Calibri"/>
                <w:color w:val="000000"/>
                <w:sz w:val="20"/>
                <w:szCs w:val="20"/>
              </w:rPr>
            </w:pPr>
            <w:r w:rsidRPr="0075283D">
              <w:rPr>
                <w:rFonts w:cs="Calibri"/>
                <w:color w:val="000000"/>
                <w:sz w:val="20"/>
                <w:szCs w:val="20"/>
              </w:rPr>
              <w:t>15.0</w:t>
            </w:r>
          </w:p>
        </w:tc>
        <w:tc>
          <w:tcPr>
            <w:tcW w:w="1259" w:type="dxa"/>
            <w:tcBorders>
              <w:top w:val="nil"/>
              <w:left w:val="nil"/>
              <w:bottom w:val="nil"/>
              <w:right w:val="nil"/>
            </w:tcBorders>
            <w:shd w:val="clear" w:color="auto" w:fill="auto"/>
            <w:hideMark/>
          </w:tcPr>
          <w:p w14:paraId="3B24C251"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0C3F7326"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7931247C"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D51A547"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1F66DF05" w14:textId="77777777" w:rsidTr="00461F5F">
        <w:trPr>
          <w:trHeight w:val="510"/>
        </w:trPr>
        <w:tc>
          <w:tcPr>
            <w:tcW w:w="1091" w:type="dxa"/>
            <w:tcBorders>
              <w:top w:val="nil"/>
              <w:left w:val="single" w:sz="8" w:space="0" w:color="auto"/>
              <w:bottom w:val="nil"/>
              <w:right w:val="nil"/>
            </w:tcBorders>
            <w:shd w:val="clear" w:color="auto" w:fill="auto"/>
            <w:noWrap/>
            <w:hideMark/>
          </w:tcPr>
          <w:p w14:paraId="36ADE3E2" w14:textId="77777777" w:rsidR="003357FA" w:rsidRPr="0075283D" w:rsidRDefault="003357FA" w:rsidP="00461F5F">
            <w:pPr>
              <w:rPr>
                <w:rFonts w:cs="Calibri"/>
                <w:color w:val="000000"/>
                <w:sz w:val="20"/>
                <w:szCs w:val="20"/>
              </w:rPr>
            </w:pPr>
            <w:r w:rsidRPr="0075283D">
              <w:rPr>
                <w:rFonts w:cs="Calibri"/>
                <w:color w:val="000000"/>
                <w:sz w:val="20"/>
                <w:szCs w:val="20"/>
              </w:rPr>
              <w:t>WS521</w:t>
            </w:r>
          </w:p>
        </w:tc>
        <w:tc>
          <w:tcPr>
            <w:tcW w:w="2469" w:type="dxa"/>
            <w:tcBorders>
              <w:top w:val="nil"/>
              <w:left w:val="nil"/>
              <w:bottom w:val="nil"/>
              <w:right w:val="nil"/>
            </w:tcBorders>
            <w:shd w:val="clear" w:color="auto" w:fill="auto"/>
            <w:hideMark/>
          </w:tcPr>
          <w:p w14:paraId="480C20E4" w14:textId="77777777" w:rsidR="003357FA" w:rsidRPr="0075283D" w:rsidRDefault="003357FA" w:rsidP="00461F5F">
            <w:pPr>
              <w:rPr>
                <w:rFonts w:cs="Calibri"/>
                <w:color w:val="000000"/>
                <w:sz w:val="20"/>
                <w:szCs w:val="20"/>
              </w:rPr>
            </w:pPr>
            <w:r w:rsidRPr="0075283D">
              <w:rPr>
                <w:rFonts w:cs="Calibri"/>
                <w:color w:val="000000"/>
                <w:sz w:val="20"/>
                <w:szCs w:val="20"/>
              </w:rPr>
              <w:t>Anatomy and Physiology 1</w:t>
            </w:r>
          </w:p>
        </w:tc>
        <w:tc>
          <w:tcPr>
            <w:tcW w:w="788" w:type="dxa"/>
            <w:tcBorders>
              <w:top w:val="nil"/>
              <w:left w:val="nil"/>
              <w:bottom w:val="nil"/>
              <w:right w:val="nil"/>
            </w:tcBorders>
            <w:shd w:val="clear" w:color="auto" w:fill="auto"/>
            <w:noWrap/>
            <w:hideMark/>
          </w:tcPr>
          <w:p w14:paraId="1456AD70"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5C4856A9" w14:textId="77777777" w:rsidR="003357FA" w:rsidRPr="0075283D" w:rsidRDefault="003357FA" w:rsidP="00461F5F">
            <w:pPr>
              <w:jc w:val="center"/>
              <w:rPr>
                <w:rFonts w:cs="Calibri"/>
                <w:color w:val="000000"/>
                <w:sz w:val="20"/>
                <w:szCs w:val="20"/>
              </w:rPr>
            </w:pPr>
            <w:r w:rsidRPr="0075283D">
              <w:rPr>
                <w:rFonts w:cs="Calibri"/>
                <w:color w:val="000000"/>
                <w:sz w:val="20"/>
                <w:szCs w:val="20"/>
              </w:rPr>
              <w:t>37.5</w:t>
            </w:r>
          </w:p>
        </w:tc>
        <w:tc>
          <w:tcPr>
            <w:tcW w:w="1259" w:type="dxa"/>
            <w:tcBorders>
              <w:top w:val="nil"/>
              <w:left w:val="nil"/>
              <w:bottom w:val="nil"/>
              <w:right w:val="nil"/>
            </w:tcBorders>
            <w:shd w:val="clear" w:color="auto" w:fill="auto"/>
            <w:hideMark/>
          </w:tcPr>
          <w:p w14:paraId="5E317B57"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2B55B2AA"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WS525.L1</w:t>
            </w:r>
          </w:p>
        </w:tc>
        <w:tc>
          <w:tcPr>
            <w:tcW w:w="1140" w:type="dxa"/>
            <w:tcBorders>
              <w:top w:val="nil"/>
              <w:left w:val="nil"/>
              <w:bottom w:val="nil"/>
              <w:right w:val="nil"/>
            </w:tcBorders>
            <w:shd w:val="clear" w:color="auto" w:fill="auto"/>
            <w:hideMark/>
          </w:tcPr>
          <w:p w14:paraId="11B3F97B"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40768F5E"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013F0D05" w14:textId="77777777" w:rsidTr="00461F5F">
        <w:trPr>
          <w:trHeight w:val="510"/>
        </w:trPr>
        <w:tc>
          <w:tcPr>
            <w:tcW w:w="1091" w:type="dxa"/>
            <w:tcBorders>
              <w:top w:val="nil"/>
              <w:left w:val="single" w:sz="8" w:space="0" w:color="auto"/>
              <w:bottom w:val="nil"/>
              <w:right w:val="nil"/>
            </w:tcBorders>
            <w:shd w:val="clear" w:color="auto" w:fill="auto"/>
            <w:noWrap/>
            <w:hideMark/>
          </w:tcPr>
          <w:p w14:paraId="48867C70" w14:textId="77777777" w:rsidR="003357FA" w:rsidRPr="0075283D" w:rsidRDefault="003357FA" w:rsidP="00461F5F">
            <w:pPr>
              <w:rPr>
                <w:rFonts w:cs="Calibri"/>
                <w:color w:val="000000"/>
                <w:sz w:val="20"/>
                <w:szCs w:val="20"/>
              </w:rPr>
            </w:pPr>
            <w:r w:rsidRPr="0075283D">
              <w:rPr>
                <w:rFonts w:cs="Calibri"/>
                <w:color w:val="000000"/>
                <w:sz w:val="20"/>
                <w:szCs w:val="20"/>
              </w:rPr>
              <w:t>WS525.L1</w:t>
            </w:r>
          </w:p>
        </w:tc>
        <w:tc>
          <w:tcPr>
            <w:tcW w:w="2469" w:type="dxa"/>
            <w:tcBorders>
              <w:top w:val="nil"/>
              <w:left w:val="nil"/>
              <w:bottom w:val="nil"/>
              <w:right w:val="nil"/>
            </w:tcBorders>
            <w:shd w:val="clear" w:color="auto" w:fill="auto"/>
            <w:hideMark/>
          </w:tcPr>
          <w:p w14:paraId="6A60A250" w14:textId="77777777" w:rsidR="003357FA" w:rsidRPr="0075283D" w:rsidRDefault="003357FA" w:rsidP="00461F5F">
            <w:pPr>
              <w:rPr>
                <w:rFonts w:cs="Calibri"/>
                <w:color w:val="000000"/>
                <w:sz w:val="20"/>
                <w:szCs w:val="20"/>
              </w:rPr>
            </w:pPr>
            <w:r w:rsidRPr="0075283D">
              <w:rPr>
                <w:rFonts w:cs="Calibri"/>
                <w:color w:val="000000"/>
                <w:sz w:val="20"/>
                <w:szCs w:val="20"/>
              </w:rPr>
              <w:t>Anatomy and Physiology 1 Lab</w:t>
            </w:r>
          </w:p>
        </w:tc>
        <w:tc>
          <w:tcPr>
            <w:tcW w:w="788" w:type="dxa"/>
            <w:tcBorders>
              <w:top w:val="nil"/>
              <w:left w:val="nil"/>
              <w:bottom w:val="nil"/>
              <w:right w:val="nil"/>
            </w:tcBorders>
            <w:shd w:val="clear" w:color="auto" w:fill="auto"/>
            <w:noWrap/>
            <w:hideMark/>
          </w:tcPr>
          <w:p w14:paraId="183FB7CC" w14:textId="77777777" w:rsidR="003357FA" w:rsidRPr="0075283D" w:rsidRDefault="003357FA" w:rsidP="00461F5F">
            <w:pPr>
              <w:jc w:val="center"/>
              <w:rPr>
                <w:rFonts w:cs="Calibri"/>
                <w:color w:val="000000"/>
                <w:sz w:val="20"/>
                <w:szCs w:val="20"/>
              </w:rPr>
            </w:pPr>
            <w:r w:rsidRPr="0075283D">
              <w:rPr>
                <w:rFonts w:cs="Calibri"/>
                <w:color w:val="000000"/>
                <w:sz w:val="20"/>
                <w:szCs w:val="20"/>
              </w:rPr>
              <w:t>1.0</w:t>
            </w:r>
          </w:p>
        </w:tc>
        <w:tc>
          <w:tcPr>
            <w:tcW w:w="902" w:type="dxa"/>
            <w:tcBorders>
              <w:top w:val="nil"/>
              <w:left w:val="nil"/>
              <w:bottom w:val="nil"/>
              <w:right w:val="nil"/>
            </w:tcBorders>
            <w:shd w:val="clear" w:color="auto" w:fill="auto"/>
            <w:noWrap/>
            <w:hideMark/>
          </w:tcPr>
          <w:p w14:paraId="5F7AD3B1"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06180B31"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6371FAC4"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WS521</w:t>
            </w:r>
          </w:p>
        </w:tc>
        <w:tc>
          <w:tcPr>
            <w:tcW w:w="1140" w:type="dxa"/>
            <w:tcBorders>
              <w:top w:val="nil"/>
              <w:left w:val="nil"/>
              <w:bottom w:val="nil"/>
              <w:right w:val="nil"/>
            </w:tcBorders>
            <w:shd w:val="clear" w:color="auto" w:fill="auto"/>
            <w:hideMark/>
          </w:tcPr>
          <w:p w14:paraId="26AE123D"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EFE6A40"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65888FC" w14:textId="77777777" w:rsidTr="00461F5F">
        <w:trPr>
          <w:trHeight w:val="255"/>
        </w:trPr>
        <w:tc>
          <w:tcPr>
            <w:tcW w:w="1091" w:type="dxa"/>
            <w:tcBorders>
              <w:top w:val="nil"/>
              <w:left w:val="single" w:sz="8" w:space="0" w:color="auto"/>
              <w:bottom w:val="nil"/>
              <w:right w:val="nil"/>
            </w:tcBorders>
            <w:shd w:val="clear" w:color="auto" w:fill="auto"/>
            <w:noWrap/>
            <w:hideMark/>
          </w:tcPr>
          <w:p w14:paraId="6AE31E5A" w14:textId="77777777" w:rsidR="003357FA" w:rsidRPr="0075283D" w:rsidRDefault="003357FA" w:rsidP="00461F5F">
            <w:pPr>
              <w:rPr>
                <w:rFonts w:cs="Calibri"/>
                <w:color w:val="000000"/>
                <w:sz w:val="20"/>
                <w:szCs w:val="20"/>
              </w:rPr>
            </w:pPr>
            <w:r w:rsidRPr="0075283D">
              <w:rPr>
                <w:rFonts w:cs="Calibri"/>
                <w:color w:val="000000"/>
                <w:sz w:val="20"/>
                <w:szCs w:val="20"/>
              </w:rPr>
              <w:t>WS202</w:t>
            </w:r>
          </w:p>
        </w:tc>
        <w:tc>
          <w:tcPr>
            <w:tcW w:w="2469" w:type="dxa"/>
            <w:tcBorders>
              <w:top w:val="nil"/>
              <w:left w:val="nil"/>
              <w:bottom w:val="nil"/>
              <w:right w:val="nil"/>
            </w:tcBorders>
            <w:shd w:val="clear" w:color="auto" w:fill="auto"/>
            <w:hideMark/>
          </w:tcPr>
          <w:p w14:paraId="261062FA" w14:textId="77777777" w:rsidR="003357FA" w:rsidRPr="0075283D" w:rsidRDefault="003357FA" w:rsidP="00461F5F">
            <w:pPr>
              <w:rPr>
                <w:rFonts w:cs="Calibri"/>
                <w:color w:val="000000"/>
                <w:sz w:val="20"/>
                <w:szCs w:val="20"/>
              </w:rPr>
            </w:pPr>
            <w:r w:rsidRPr="0075283D">
              <w:rPr>
                <w:rFonts w:cs="Calibri"/>
                <w:color w:val="000000"/>
                <w:sz w:val="20"/>
                <w:szCs w:val="20"/>
              </w:rPr>
              <w:t>Medical Terminology</w:t>
            </w:r>
          </w:p>
        </w:tc>
        <w:tc>
          <w:tcPr>
            <w:tcW w:w="788" w:type="dxa"/>
            <w:tcBorders>
              <w:top w:val="nil"/>
              <w:left w:val="nil"/>
              <w:bottom w:val="nil"/>
              <w:right w:val="nil"/>
            </w:tcBorders>
            <w:shd w:val="clear" w:color="auto" w:fill="auto"/>
            <w:noWrap/>
            <w:hideMark/>
          </w:tcPr>
          <w:p w14:paraId="5DB1CEA2" w14:textId="77777777" w:rsidR="003357FA" w:rsidRPr="0075283D" w:rsidRDefault="003357FA" w:rsidP="00461F5F">
            <w:pPr>
              <w:jc w:val="center"/>
              <w:rPr>
                <w:rFonts w:cs="Calibri"/>
                <w:color w:val="000000"/>
                <w:sz w:val="20"/>
                <w:szCs w:val="20"/>
              </w:rPr>
            </w:pPr>
            <w:r w:rsidRPr="0075283D">
              <w:rPr>
                <w:rFonts w:cs="Calibri"/>
                <w:color w:val="000000"/>
                <w:sz w:val="20"/>
                <w:szCs w:val="20"/>
              </w:rPr>
              <w:t>1.5</w:t>
            </w:r>
          </w:p>
        </w:tc>
        <w:tc>
          <w:tcPr>
            <w:tcW w:w="902" w:type="dxa"/>
            <w:tcBorders>
              <w:top w:val="nil"/>
              <w:left w:val="nil"/>
              <w:bottom w:val="nil"/>
              <w:right w:val="nil"/>
            </w:tcBorders>
            <w:shd w:val="clear" w:color="auto" w:fill="auto"/>
            <w:noWrap/>
            <w:hideMark/>
          </w:tcPr>
          <w:p w14:paraId="09511770" w14:textId="77777777" w:rsidR="003357FA" w:rsidRPr="0075283D" w:rsidRDefault="003357FA" w:rsidP="00461F5F">
            <w:pPr>
              <w:jc w:val="center"/>
              <w:rPr>
                <w:rFonts w:cs="Calibri"/>
                <w:color w:val="000000"/>
                <w:sz w:val="20"/>
                <w:szCs w:val="20"/>
              </w:rPr>
            </w:pPr>
            <w:r w:rsidRPr="0075283D">
              <w:rPr>
                <w:rFonts w:cs="Calibri"/>
                <w:color w:val="000000"/>
                <w:sz w:val="20"/>
                <w:szCs w:val="20"/>
              </w:rPr>
              <w:t>22.5</w:t>
            </w:r>
          </w:p>
        </w:tc>
        <w:tc>
          <w:tcPr>
            <w:tcW w:w="1259" w:type="dxa"/>
            <w:tcBorders>
              <w:top w:val="nil"/>
              <w:left w:val="nil"/>
              <w:bottom w:val="nil"/>
              <w:right w:val="nil"/>
            </w:tcBorders>
            <w:shd w:val="clear" w:color="auto" w:fill="auto"/>
            <w:hideMark/>
          </w:tcPr>
          <w:p w14:paraId="06FCDD76"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2DC8AD11"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06A43DAB"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5DE9073"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316F2D1C"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2D8BF308"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6CF73852"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63388764"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w:t>
            </w:r>
            <w:r>
              <w:rPr>
                <w:rFonts w:cs="Calibri"/>
                <w:b/>
                <w:bCs/>
                <w:color w:val="000000"/>
                <w:sz w:val="20"/>
                <w:szCs w:val="20"/>
              </w:rPr>
              <w:t>7</w:t>
            </w:r>
            <w:r w:rsidRPr="0075283D">
              <w:rPr>
                <w:rFonts w:cs="Calibri"/>
                <w:b/>
                <w:bCs/>
                <w:color w:val="000000"/>
                <w:sz w:val="20"/>
                <w:szCs w:val="20"/>
              </w:rPr>
              <w:t>.</w:t>
            </w:r>
            <w:r>
              <w:rPr>
                <w:rFonts w:cs="Calibri"/>
                <w:b/>
                <w:bCs/>
                <w:color w:val="000000"/>
                <w:sz w:val="20"/>
                <w:szCs w:val="20"/>
              </w:rPr>
              <w:t>5</w:t>
            </w:r>
          </w:p>
        </w:tc>
        <w:tc>
          <w:tcPr>
            <w:tcW w:w="902" w:type="dxa"/>
            <w:tcBorders>
              <w:top w:val="nil"/>
              <w:left w:val="nil"/>
              <w:bottom w:val="nil"/>
              <w:right w:val="nil"/>
            </w:tcBorders>
            <w:shd w:val="clear" w:color="auto" w:fill="EDEDED" w:themeFill="accent3" w:themeFillTint="33"/>
            <w:noWrap/>
            <w:hideMark/>
          </w:tcPr>
          <w:p w14:paraId="0AAEECDC" w14:textId="77777777" w:rsidR="003357FA" w:rsidRPr="0075283D" w:rsidRDefault="003357FA" w:rsidP="00461F5F">
            <w:pPr>
              <w:jc w:val="center"/>
              <w:rPr>
                <w:rFonts w:cs="Calibri"/>
                <w:b/>
                <w:bCs/>
                <w:color w:val="000000"/>
                <w:sz w:val="20"/>
                <w:szCs w:val="20"/>
              </w:rPr>
            </w:pPr>
            <w:r>
              <w:rPr>
                <w:rFonts w:cs="Calibri"/>
                <w:b/>
                <w:bCs/>
                <w:color w:val="000000"/>
                <w:sz w:val="20"/>
                <w:szCs w:val="20"/>
              </w:rPr>
              <w:t>300.0</w:t>
            </w:r>
          </w:p>
        </w:tc>
        <w:tc>
          <w:tcPr>
            <w:tcW w:w="1259" w:type="dxa"/>
            <w:tcBorders>
              <w:top w:val="nil"/>
              <w:left w:val="nil"/>
              <w:bottom w:val="nil"/>
              <w:right w:val="nil"/>
            </w:tcBorders>
            <w:shd w:val="clear" w:color="auto" w:fill="EDEDED" w:themeFill="accent3" w:themeFillTint="33"/>
            <w:hideMark/>
          </w:tcPr>
          <w:p w14:paraId="73C16C1E"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5E5D9D94"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hideMark/>
          </w:tcPr>
          <w:p w14:paraId="48731925"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02988D3E" w14:textId="77777777" w:rsidR="003357FA" w:rsidRPr="0075283D" w:rsidRDefault="003357FA" w:rsidP="00461F5F">
            <w:pPr>
              <w:jc w:val="center"/>
              <w:rPr>
                <w:rFonts w:cs="Calibri"/>
                <w:color w:val="000000"/>
                <w:sz w:val="20"/>
                <w:szCs w:val="20"/>
              </w:rPr>
            </w:pPr>
          </w:p>
        </w:tc>
      </w:tr>
      <w:tr w:rsidR="003357FA" w:rsidRPr="0075283D" w14:paraId="4C8A03A0"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11225DC0"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2</w:t>
            </w:r>
          </w:p>
        </w:tc>
        <w:tc>
          <w:tcPr>
            <w:tcW w:w="2469" w:type="dxa"/>
            <w:tcBorders>
              <w:top w:val="nil"/>
              <w:left w:val="nil"/>
              <w:bottom w:val="nil"/>
              <w:right w:val="nil"/>
            </w:tcBorders>
            <w:shd w:val="clear" w:color="auto" w:fill="A6A6A6" w:themeFill="background1" w:themeFillShade="A6"/>
            <w:vAlign w:val="center"/>
            <w:hideMark/>
          </w:tcPr>
          <w:p w14:paraId="6E73394F"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556A6C2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6EC3257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4F826E7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59D5032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5BE7D2C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678DF8A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1A0E2AC6" w14:textId="77777777" w:rsidTr="00461F5F">
        <w:trPr>
          <w:trHeight w:val="255"/>
        </w:trPr>
        <w:tc>
          <w:tcPr>
            <w:tcW w:w="1091" w:type="dxa"/>
            <w:tcBorders>
              <w:top w:val="nil"/>
              <w:left w:val="single" w:sz="8" w:space="0" w:color="auto"/>
              <w:bottom w:val="nil"/>
              <w:right w:val="nil"/>
            </w:tcBorders>
            <w:shd w:val="clear" w:color="auto" w:fill="auto"/>
            <w:noWrap/>
            <w:hideMark/>
          </w:tcPr>
          <w:p w14:paraId="65B9F7DA" w14:textId="77777777" w:rsidR="003357FA" w:rsidRPr="0075283D" w:rsidRDefault="003357FA" w:rsidP="00461F5F">
            <w:pPr>
              <w:rPr>
                <w:rFonts w:cs="Calibri"/>
                <w:color w:val="000000"/>
                <w:sz w:val="20"/>
                <w:szCs w:val="20"/>
              </w:rPr>
            </w:pPr>
            <w:r w:rsidRPr="0075283D">
              <w:rPr>
                <w:rFonts w:cs="Calibri"/>
                <w:color w:val="000000"/>
                <w:sz w:val="20"/>
                <w:szCs w:val="20"/>
              </w:rPr>
              <w:t>OM512</w:t>
            </w:r>
          </w:p>
        </w:tc>
        <w:tc>
          <w:tcPr>
            <w:tcW w:w="2469" w:type="dxa"/>
            <w:tcBorders>
              <w:top w:val="nil"/>
              <w:left w:val="nil"/>
              <w:bottom w:val="nil"/>
              <w:right w:val="nil"/>
            </w:tcBorders>
            <w:shd w:val="clear" w:color="auto" w:fill="auto"/>
            <w:hideMark/>
          </w:tcPr>
          <w:p w14:paraId="2A664129" w14:textId="77777777" w:rsidR="003357FA" w:rsidRPr="0075283D" w:rsidRDefault="003357FA" w:rsidP="00461F5F">
            <w:pPr>
              <w:rPr>
                <w:rFonts w:cs="Calibri"/>
                <w:color w:val="000000"/>
                <w:sz w:val="20"/>
                <w:szCs w:val="20"/>
              </w:rPr>
            </w:pPr>
            <w:r w:rsidRPr="0075283D">
              <w:rPr>
                <w:rFonts w:cs="Calibri"/>
                <w:color w:val="000000"/>
                <w:sz w:val="20"/>
                <w:szCs w:val="20"/>
              </w:rPr>
              <w:t>Fundamentals of Chinese Medicine 2</w:t>
            </w:r>
          </w:p>
        </w:tc>
        <w:tc>
          <w:tcPr>
            <w:tcW w:w="788" w:type="dxa"/>
            <w:tcBorders>
              <w:top w:val="nil"/>
              <w:left w:val="nil"/>
              <w:bottom w:val="nil"/>
              <w:right w:val="nil"/>
            </w:tcBorders>
            <w:shd w:val="clear" w:color="auto" w:fill="auto"/>
            <w:noWrap/>
            <w:hideMark/>
          </w:tcPr>
          <w:p w14:paraId="2FDE8901"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73AAD4E"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11736D1" w14:textId="77777777" w:rsidR="003357FA" w:rsidRPr="0075283D" w:rsidRDefault="003357FA" w:rsidP="00461F5F">
            <w:pPr>
              <w:jc w:val="center"/>
              <w:rPr>
                <w:rFonts w:cs="Calibri"/>
                <w:color w:val="000000"/>
                <w:sz w:val="20"/>
                <w:szCs w:val="20"/>
              </w:rPr>
            </w:pPr>
            <w:r w:rsidRPr="0075283D">
              <w:rPr>
                <w:rFonts w:cs="Calibri"/>
                <w:color w:val="000000"/>
                <w:sz w:val="20"/>
                <w:szCs w:val="20"/>
              </w:rPr>
              <w:t>OM511</w:t>
            </w:r>
          </w:p>
        </w:tc>
        <w:tc>
          <w:tcPr>
            <w:tcW w:w="1309" w:type="dxa"/>
            <w:tcBorders>
              <w:top w:val="nil"/>
              <w:left w:val="nil"/>
              <w:bottom w:val="nil"/>
              <w:right w:val="nil"/>
            </w:tcBorders>
            <w:shd w:val="clear" w:color="auto" w:fill="auto"/>
            <w:hideMark/>
          </w:tcPr>
          <w:p w14:paraId="229ED39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227C515"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0AC09B30"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03AF2BF0" w14:textId="77777777" w:rsidTr="00461F5F">
        <w:trPr>
          <w:trHeight w:val="765"/>
        </w:trPr>
        <w:tc>
          <w:tcPr>
            <w:tcW w:w="1091" w:type="dxa"/>
            <w:tcBorders>
              <w:top w:val="nil"/>
              <w:left w:val="single" w:sz="8" w:space="0" w:color="auto"/>
              <w:bottom w:val="nil"/>
              <w:right w:val="nil"/>
            </w:tcBorders>
            <w:shd w:val="clear" w:color="auto" w:fill="auto"/>
            <w:noWrap/>
            <w:hideMark/>
          </w:tcPr>
          <w:p w14:paraId="2C8BB975" w14:textId="77777777" w:rsidR="003357FA" w:rsidRPr="0075283D" w:rsidRDefault="003357FA" w:rsidP="00461F5F">
            <w:pPr>
              <w:rPr>
                <w:rFonts w:cs="Calibri"/>
                <w:color w:val="000000"/>
                <w:sz w:val="20"/>
                <w:szCs w:val="20"/>
              </w:rPr>
            </w:pPr>
            <w:r w:rsidRPr="0075283D">
              <w:rPr>
                <w:rFonts w:cs="Calibri"/>
                <w:color w:val="000000"/>
                <w:sz w:val="20"/>
                <w:szCs w:val="20"/>
              </w:rPr>
              <w:lastRenderedPageBreak/>
              <w:t>AC504a</w:t>
            </w:r>
          </w:p>
        </w:tc>
        <w:tc>
          <w:tcPr>
            <w:tcW w:w="2469" w:type="dxa"/>
            <w:tcBorders>
              <w:top w:val="nil"/>
              <w:left w:val="nil"/>
              <w:bottom w:val="nil"/>
              <w:right w:val="nil"/>
            </w:tcBorders>
            <w:shd w:val="clear" w:color="auto" w:fill="auto"/>
            <w:hideMark/>
          </w:tcPr>
          <w:p w14:paraId="07569AF1" w14:textId="77777777" w:rsidR="003357FA" w:rsidRPr="0075283D" w:rsidRDefault="003357FA" w:rsidP="00461F5F">
            <w:pPr>
              <w:rPr>
                <w:rFonts w:cs="Calibri"/>
                <w:color w:val="000000"/>
                <w:sz w:val="20"/>
                <w:szCs w:val="20"/>
              </w:rPr>
            </w:pPr>
            <w:r w:rsidRPr="0075283D">
              <w:rPr>
                <w:rFonts w:cs="Calibri"/>
                <w:color w:val="000000"/>
                <w:sz w:val="20"/>
                <w:szCs w:val="20"/>
              </w:rPr>
              <w:t xml:space="preserve">Acupuncture Channels and Points </w:t>
            </w:r>
            <w:proofErr w:type="gramStart"/>
            <w:r w:rsidRPr="0075283D">
              <w:rPr>
                <w:rFonts w:cs="Calibri"/>
                <w:color w:val="000000"/>
                <w:sz w:val="20"/>
                <w:szCs w:val="20"/>
              </w:rPr>
              <w:t>1</w:t>
            </w:r>
            <w:proofErr w:type="gramEnd"/>
          </w:p>
        </w:tc>
        <w:tc>
          <w:tcPr>
            <w:tcW w:w="788" w:type="dxa"/>
            <w:tcBorders>
              <w:top w:val="nil"/>
              <w:left w:val="nil"/>
              <w:bottom w:val="nil"/>
              <w:right w:val="nil"/>
            </w:tcBorders>
            <w:shd w:val="clear" w:color="auto" w:fill="auto"/>
            <w:noWrap/>
            <w:hideMark/>
          </w:tcPr>
          <w:p w14:paraId="2082D66F"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566933B8"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CF1FA0E"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WS521, WS525.L1, OM511</w:t>
            </w:r>
          </w:p>
        </w:tc>
        <w:tc>
          <w:tcPr>
            <w:tcW w:w="1309" w:type="dxa"/>
            <w:tcBorders>
              <w:top w:val="nil"/>
              <w:left w:val="nil"/>
              <w:bottom w:val="nil"/>
              <w:right w:val="nil"/>
            </w:tcBorders>
            <w:shd w:val="clear" w:color="auto" w:fill="auto"/>
            <w:hideMark/>
          </w:tcPr>
          <w:p w14:paraId="0A12A742"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08A73CFC"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2DB5742"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58292581" w14:textId="77777777" w:rsidTr="00461F5F">
        <w:trPr>
          <w:trHeight w:val="765"/>
        </w:trPr>
        <w:tc>
          <w:tcPr>
            <w:tcW w:w="1091" w:type="dxa"/>
            <w:tcBorders>
              <w:top w:val="nil"/>
              <w:left w:val="single" w:sz="8" w:space="0" w:color="auto"/>
              <w:bottom w:val="nil"/>
              <w:right w:val="nil"/>
            </w:tcBorders>
            <w:shd w:val="clear" w:color="auto" w:fill="auto"/>
            <w:noWrap/>
            <w:hideMark/>
          </w:tcPr>
          <w:p w14:paraId="72354910" w14:textId="77777777" w:rsidR="003357FA" w:rsidRPr="0075283D" w:rsidRDefault="003357FA" w:rsidP="00461F5F">
            <w:pPr>
              <w:rPr>
                <w:rFonts w:cs="Calibri"/>
                <w:color w:val="000000"/>
                <w:sz w:val="20"/>
                <w:szCs w:val="20"/>
              </w:rPr>
            </w:pPr>
            <w:r w:rsidRPr="0075283D">
              <w:rPr>
                <w:rFonts w:cs="Calibri"/>
                <w:color w:val="000000"/>
                <w:sz w:val="20"/>
                <w:szCs w:val="20"/>
              </w:rPr>
              <w:t>WS515</w:t>
            </w:r>
          </w:p>
        </w:tc>
        <w:tc>
          <w:tcPr>
            <w:tcW w:w="2469" w:type="dxa"/>
            <w:tcBorders>
              <w:top w:val="nil"/>
              <w:left w:val="nil"/>
              <w:bottom w:val="nil"/>
              <w:right w:val="nil"/>
            </w:tcBorders>
            <w:shd w:val="clear" w:color="auto" w:fill="auto"/>
            <w:hideMark/>
          </w:tcPr>
          <w:p w14:paraId="0140D178" w14:textId="77777777" w:rsidR="003357FA" w:rsidRPr="0075283D" w:rsidRDefault="003357FA" w:rsidP="00461F5F">
            <w:pPr>
              <w:rPr>
                <w:rFonts w:cs="Calibri"/>
                <w:color w:val="000000"/>
                <w:sz w:val="20"/>
                <w:szCs w:val="20"/>
              </w:rPr>
            </w:pPr>
            <w:r w:rsidRPr="0075283D">
              <w:rPr>
                <w:rFonts w:cs="Calibri"/>
                <w:color w:val="000000"/>
                <w:sz w:val="20"/>
                <w:szCs w:val="20"/>
              </w:rPr>
              <w:t>Anatomy and Physiology 2</w:t>
            </w:r>
          </w:p>
        </w:tc>
        <w:tc>
          <w:tcPr>
            <w:tcW w:w="788" w:type="dxa"/>
            <w:tcBorders>
              <w:top w:val="nil"/>
              <w:left w:val="nil"/>
              <w:bottom w:val="nil"/>
              <w:right w:val="nil"/>
            </w:tcBorders>
            <w:shd w:val="clear" w:color="auto" w:fill="auto"/>
            <w:noWrap/>
            <w:hideMark/>
          </w:tcPr>
          <w:p w14:paraId="2EB09660"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4785BA0A"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03EFCD1"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WS521, WS525.L1, BIO101</w:t>
            </w:r>
          </w:p>
        </w:tc>
        <w:tc>
          <w:tcPr>
            <w:tcW w:w="1309" w:type="dxa"/>
            <w:tcBorders>
              <w:top w:val="nil"/>
              <w:left w:val="nil"/>
              <w:bottom w:val="nil"/>
              <w:right w:val="nil"/>
            </w:tcBorders>
            <w:shd w:val="clear" w:color="auto" w:fill="auto"/>
            <w:hideMark/>
          </w:tcPr>
          <w:p w14:paraId="3B75C4BA"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008F581"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2BF18D9"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397609F9" w14:textId="77777777" w:rsidTr="00461F5F">
        <w:trPr>
          <w:trHeight w:val="255"/>
        </w:trPr>
        <w:tc>
          <w:tcPr>
            <w:tcW w:w="1091" w:type="dxa"/>
            <w:tcBorders>
              <w:top w:val="nil"/>
              <w:left w:val="single" w:sz="8" w:space="0" w:color="auto"/>
              <w:bottom w:val="nil"/>
              <w:right w:val="nil"/>
            </w:tcBorders>
            <w:shd w:val="clear" w:color="auto" w:fill="auto"/>
            <w:noWrap/>
            <w:hideMark/>
          </w:tcPr>
          <w:p w14:paraId="3D90BC8D" w14:textId="77777777" w:rsidR="003357FA" w:rsidRPr="0075283D" w:rsidRDefault="003357FA" w:rsidP="00461F5F">
            <w:pPr>
              <w:rPr>
                <w:rFonts w:cs="Calibri"/>
                <w:color w:val="000000"/>
                <w:sz w:val="20"/>
                <w:szCs w:val="20"/>
              </w:rPr>
            </w:pPr>
            <w:r w:rsidRPr="0075283D">
              <w:rPr>
                <w:rFonts w:cs="Calibri"/>
                <w:color w:val="000000"/>
                <w:sz w:val="20"/>
                <w:szCs w:val="20"/>
              </w:rPr>
              <w:t>HB501</w:t>
            </w:r>
          </w:p>
        </w:tc>
        <w:tc>
          <w:tcPr>
            <w:tcW w:w="2469" w:type="dxa"/>
            <w:tcBorders>
              <w:top w:val="nil"/>
              <w:left w:val="nil"/>
              <w:bottom w:val="nil"/>
              <w:right w:val="nil"/>
            </w:tcBorders>
            <w:shd w:val="clear" w:color="auto" w:fill="auto"/>
            <w:hideMark/>
          </w:tcPr>
          <w:p w14:paraId="749E3C45" w14:textId="77777777" w:rsidR="003357FA" w:rsidRPr="0075283D" w:rsidRDefault="003357FA" w:rsidP="00461F5F">
            <w:pPr>
              <w:rPr>
                <w:rFonts w:cs="Calibri"/>
                <w:color w:val="000000"/>
                <w:sz w:val="20"/>
                <w:szCs w:val="20"/>
              </w:rPr>
            </w:pPr>
            <w:r w:rsidRPr="0075283D">
              <w:rPr>
                <w:rFonts w:cs="Calibri"/>
                <w:color w:val="000000"/>
                <w:sz w:val="20"/>
                <w:szCs w:val="20"/>
              </w:rPr>
              <w:t>Introduction to Chinese Herbology</w:t>
            </w:r>
          </w:p>
        </w:tc>
        <w:tc>
          <w:tcPr>
            <w:tcW w:w="788" w:type="dxa"/>
            <w:tcBorders>
              <w:top w:val="nil"/>
              <w:left w:val="nil"/>
              <w:bottom w:val="nil"/>
              <w:right w:val="nil"/>
            </w:tcBorders>
            <w:shd w:val="clear" w:color="auto" w:fill="auto"/>
            <w:noWrap/>
            <w:hideMark/>
          </w:tcPr>
          <w:p w14:paraId="757B151B"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0DE59856"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3C11C188" w14:textId="77777777" w:rsidR="003357FA" w:rsidRPr="0075283D" w:rsidRDefault="003357FA" w:rsidP="00461F5F">
            <w:pPr>
              <w:jc w:val="center"/>
              <w:rPr>
                <w:rFonts w:cs="Calibri"/>
                <w:color w:val="000000"/>
                <w:sz w:val="20"/>
                <w:szCs w:val="20"/>
              </w:rPr>
            </w:pPr>
            <w:r w:rsidRPr="0075283D">
              <w:rPr>
                <w:rFonts w:cs="Calibri"/>
                <w:color w:val="000000"/>
                <w:sz w:val="20"/>
                <w:szCs w:val="20"/>
              </w:rPr>
              <w:t>OM511</w:t>
            </w:r>
          </w:p>
        </w:tc>
        <w:tc>
          <w:tcPr>
            <w:tcW w:w="1309" w:type="dxa"/>
            <w:tcBorders>
              <w:top w:val="nil"/>
              <w:left w:val="nil"/>
              <w:bottom w:val="nil"/>
              <w:right w:val="nil"/>
            </w:tcBorders>
            <w:shd w:val="clear" w:color="auto" w:fill="auto"/>
            <w:hideMark/>
          </w:tcPr>
          <w:p w14:paraId="103A5148"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84CE696"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936E182"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695E0FC" w14:textId="77777777" w:rsidTr="00461F5F">
        <w:trPr>
          <w:trHeight w:val="255"/>
        </w:trPr>
        <w:tc>
          <w:tcPr>
            <w:tcW w:w="1091" w:type="dxa"/>
            <w:tcBorders>
              <w:top w:val="nil"/>
              <w:left w:val="single" w:sz="8" w:space="0" w:color="auto"/>
              <w:bottom w:val="nil"/>
              <w:right w:val="nil"/>
            </w:tcBorders>
            <w:shd w:val="clear" w:color="auto" w:fill="auto"/>
            <w:noWrap/>
            <w:hideMark/>
          </w:tcPr>
          <w:p w14:paraId="006975D2" w14:textId="77777777" w:rsidR="003357FA" w:rsidRPr="0075283D" w:rsidRDefault="003357FA" w:rsidP="00461F5F">
            <w:pPr>
              <w:rPr>
                <w:rFonts w:cs="Calibri"/>
                <w:color w:val="000000"/>
                <w:sz w:val="20"/>
                <w:szCs w:val="20"/>
              </w:rPr>
            </w:pPr>
            <w:r w:rsidRPr="0075283D">
              <w:rPr>
                <w:rFonts w:cs="Calibri"/>
                <w:color w:val="000000"/>
                <w:sz w:val="20"/>
                <w:szCs w:val="20"/>
              </w:rPr>
              <w:t>BT130</w:t>
            </w:r>
          </w:p>
        </w:tc>
        <w:tc>
          <w:tcPr>
            <w:tcW w:w="2469" w:type="dxa"/>
            <w:tcBorders>
              <w:top w:val="nil"/>
              <w:left w:val="nil"/>
              <w:bottom w:val="nil"/>
              <w:right w:val="nil"/>
            </w:tcBorders>
            <w:shd w:val="clear" w:color="auto" w:fill="auto"/>
            <w:hideMark/>
          </w:tcPr>
          <w:p w14:paraId="68D99D07" w14:textId="77777777" w:rsidR="003357FA" w:rsidRPr="0075283D" w:rsidRDefault="003357FA" w:rsidP="00461F5F">
            <w:pPr>
              <w:rPr>
                <w:rFonts w:cs="Calibri"/>
                <w:color w:val="000000"/>
                <w:sz w:val="20"/>
                <w:szCs w:val="20"/>
              </w:rPr>
            </w:pPr>
            <w:r w:rsidRPr="0075283D">
              <w:rPr>
                <w:rFonts w:cs="Calibri"/>
                <w:color w:val="000000"/>
                <w:sz w:val="20"/>
                <w:szCs w:val="20"/>
              </w:rPr>
              <w:t>Tui Na Hand Techniques</w:t>
            </w:r>
          </w:p>
        </w:tc>
        <w:tc>
          <w:tcPr>
            <w:tcW w:w="788" w:type="dxa"/>
            <w:tcBorders>
              <w:top w:val="nil"/>
              <w:left w:val="nil"/>
              <w:bottom w:val="nil"/>
              <w:right w:val="nil"/>
            </w:tcBorders>
            <w:shd w:val="clear" w:color="auto" w:fill="auto"/>
            <w:noWrap/>
            <w:hideMark/>
          </w:tcPr>
          <w:p w14:paraId="7F6A0808" w14:textId="77777777" w:rsidR="003357FA" w:rsidRPr="0075283D" w:rsidRDefault="003357FA" w:rsidP="00461F5F">
            <w:pPr>
              <w:jc w:val="center"/>
              <w:rPr>
                <w:rFonts w:cs="Calibri"/>
                <w:color w:val="000000"/>
                <w:sz w:val="20"/>
                <w:szCs w:val="20"/>
              </w:rPr>
            </w:pPr>
            <w:r w:rsidRPr="0075283D">
              <w:rPr>
                <w:rFonts w:cs="Calibri"/>
                <w:color w:val="000000"/>
                <w:sz w:val="20"/>
                <w:szCs w:val="20"/>
              </w:rPr>
              <w:t>1.5</w:t>
            </w:r>
          </w:p>
        </w:tc>
        <w:tc>
          <w:tcPr>
            <w:tcW w:w="902" w:type="dxa"/>
            <w:tcBorders>
              <w:top w:val="nil"/>
              <w:left w:val="nil"/>
              <w:bottom w:val="nil"/>
              <w:right w:val="nil"/>
            </w:tcBorders>
            <w:shd w:val="clear" w:color="auto" w:fill="auto"/>
            <w:noWrap/>
            <w:hideMark/>
          </w:tcPr>
          <w:p w14:paraId="21C3181D"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5480D817"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6DEED61A"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7E9884EC"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C305E13"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1315D5BF" w14:textId="77777777" w:rsidTr="00461F5F">
        <w:trPr>
          <w:trHeight w:val="255"/>
        </w:trPr>
        <w:tc>
          <w:tcPr>
            <w:tcW w:w="1091" w:type="dxa"/>
            <w:tcBorders>
              <w:top w:val="nil"/>
              <w:left w:val="single" w:sz="8" w:space="0" w:color="auto"/>
              <w:bottom w:val="nil"/>
              <w:right w:val="nil"/>
            </w:tcBorders>
            <w:shd w:val="clear" w:color="auto" w:fill="auto"/>
            <w:noWrap/>
            <w:hideMark/>
          </w:tcPr>
          <w:p w14:paraId="5EE4F478" w14:textId="77777777" w:rsidR="003357FA" w:rsidRPr="0075283D" w:rsidRDefault="003357FA" w:rsidP="00461F5F">
            <w:pPr>
              <w:rPr>
                <w:rFonts w:cs="Calibri"/>
                <w:color w:val="000000"/>
                <w:sz w:val="20"/>
                <w:szCs w:val="20"/>
              </w:rPr>
            </w:pPr>
            <w:r w:rsidRPr="0075283D">
              <w:rPr>
                <w:rFonts w:cs="Calibri"/>
                <w:color w:val="000000"/>
                <w:sz w:val="20"/>
                <w:szCs w:val="20"/>
              </w:rPr>
              <w:t>CL531</w:t>
            </w:r>
          </w:p>
        </w:tc>
        <w:tc>
          <w:tcPr>
            <w:tcW w:w="2469" w:type="dxa"/>
            <w:tcBorders>
              <w:top w:val="nil"/>
              <w:left w:val="nil"/>
              <w:bottom w:val="nil"/>
              <w:right w:val="nil"/>
            </w:tcBorders>
            <w:shd w:val="clear" w:color="auto" w:fill="auto"/>
            <w:hideMark/>
          </w:tcPr>
          <w:p w14:paraId="10838008" w14:textId="77777777" w:rsidR="003357FA" w:rsidRPr="0075283D" w:rsidRDefault="003357FA" w:rsidP="00461F5F">
            <w:pPr>
              <w:rPr>
                <w:rFonts w:cs="Calibri"/>
                <w:color w:val="000000"/>
                <w:sz w:val="20"/>
                <w:szCs w:val="20"/>
              </w:rPr>
            </w:pPr>
            <w:r w:rsidRPr="0075283D">
              <w:rPr>
                <w:rFonts w:cs="Calibri"/>
                <w:color w:val="000000"/>
                <w:sz w:val="20"/>
                <w:szCs w:val="20"/>
              </w:rPr>
              <w:t>Clinical Observation</w:t>
            </w:r>
          </w:p>
        </w:tc>
        <w:tc>
          <w:tcPr>
            <w:tcW w:w="788" w:type="dxa"/>
            <w:tcBorders>
              <w:top w:val="nil"/>
              <w:left w:val="nil"/>
              <w:bottom w:val="nil"/>
              <w:right w:val="nil"/>
            </w:tcBorders>
            <w:shd w:val="clear" w:color="auto" w:fill="auto"/>
            <w:noWrap/>
            <w:hideMark/>
          </w:tcPr>
          <w:p w14:paraId="1FD35D9E"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0ABB3E68"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C55E49C"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CL501, OM511</w:t>
            </w:r>
          </w:p>
        </w:tc>
        <w:tc>
          <w:tcPr>
            <w:tcW w:w="1309" w:type="dxa"/>
            <w:tcBorders>
              <w:top w:val="nil"/>
              <w:left w:val="nil"/>
              <w:bottom w:val="nil"/>
              <w:right w:val="nil"/>
            </w:tcBorders>
            <w:shd w:val="clear" w:color="auto" w:fill="auto"/>
            <w:hideMark/>
          </w:tcPr>
          <w:p w14:paraId="163023CB" w14:textId="77777777" w:rsidR="003357FA" w:rsidRPr="0075283D" w:rsidRDefault="003357FA" w:rsidP="00461F5F">
            <w:pPr>
              <w:jc w:val="center"/>
              <w:rPr>
                <w:rFonts w:cs="Calibri"/>
                <w:color w:val="000000"/>
                <w:sz w:val="20"/>
                <w:szCs w:val="20"/>
              </w:rPr>
            </w:pPr>
            <w:r w:rsidRPr="0075283D">
              <w:rPr>
                <w:rFonts w:cs="Calibri"/>
                <w:color w:val="000000"/>
                <w:sz w:val="20"/>
                <w:szCs w:val="20"/>
              </w:rPr>
              <w:t>CPR/1stAid</w:t>
            </w:r>
          </w:p>
        </w:tc>
        <w:tc>
          <w:tcPr>
            <w:tcW w:w="1140" w:type="dxa"/>
            <w:tcBorders>
              <w:top w:val="nil"/>
              <w:left w:val="nil"/>
              <w:bottom w:val="nil"/>
              <w:right w:val="nil"/>
            </w:tcBorders>
            <w:shd w:val="clear" w:color="auto" w:fill="auto"/>
            <w:hideMark/>
          </w:tcPr>
          <w:p w14:paraId="4FD9E488"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52121AD"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48DBE816" w14:textId="77777777" w:rsidTr="00461F5F">
        <w:trPr>
          <w:trHeight w:val="255"/>
        </w:trPr>
        <w:tc>
          <w:tcPr>
            <w:tcW w:w="1091" w:type="dxa"/>
            <w:tcBorders>
              <w:top w:val="nil"/>
              <w:left w:val="single" w:sz="8" w:space="0" w:color="auto"/>
              <w:bottom w:val="nil"/>
              <w:right w:val="nil"/>
            </w:tcBorders>
            <w:shd w:val="clear" w:color="auto" w:fill="auto"/>
            <w:noWrap/>
            <w:hideMark/>
          </w:tcPr>
          <w:p w14:paraId="47B5C971" w14:textId="77777777" w:rsidR="003357FA" w:rsidRPr="0075283D" w:rsidRDefault="003357FA" w:rsidP="00461F5F">
            <w:pPr>
              <w:rPr>
                <w:rFonts w:cs="Calibri"/>
                <w:color w:val="000000"/>
                <w:sz w:val="20"/>
                <w:szCs w:val="20"/>
              </w:rPr>
            </w:pPr>
            <w:r w:rsidRPr="0075283D">
              <w:rPr>
                <w:rFonts w:cs="Calibri"/>
                <w:color w:val="000000"/>
                <w:sz w:val="20"/>
                <w:szCs w:val="20"/>
              </w:rPr>
              <w:t>CF0.00</w:t>
            </w:r>
          </w:p>
        </w:tc>
        <w:tc>
          <w:tcPr>
            <w:tcW w:w="2469" w:type="dxa"/>
            <w:tcBorders>
              <w:top w:val="nil"/>
              <w:left w:val="nil"/>
              <w:bottom w:val="nil"/>
              <w:right w:val="nil"/>
            </w:tcBorders>
            <w:shd w:val="clear" w:color="auto" w:fill="auto"/>
            <w:hideMark/>
          </w:tcPr>
          <w:p w14:paraId="23FDD1B7" w14:textId="77777777" w:rsidR="003357FA" w:rsidRPr="0075283D" w:rsidRDefault="003357FA" w:rsidP="00461F5F">
            <w:pPr>
              <w:rPr>
                <w:rFonts w:cs="Calibri"/>
                <w:color w:val="000000"/>
                <w:sz w:val="20"/>
                <w:szCs w:val="20"/>
              </w:rPr>
            </w:pPr>
            <w:r w:rsidRPr="0075283D">
              <w:rPr>
                <w:rFonts w:cs="Calibri"/>
                <w:color w:val="000000"/>
                <w:sz w:val="20"/>
                <w:szCs w:val="20"/>
              </w:rPr>
              <w:t>CPR/First Aid (8 hours required)</w:t>
            </w:r>
          </w:p>
        </w:tc>
        <w:tc>
          <w:tcPr>
            <w:tcW w:w="788" w:type="dxa"/>
            <w:tcBorders>
              <w:top w:val="nil"/>
              <w:left w:val="nil"/>
              <w:bottom w:val="nil"/>
              <w:right w:val="nil"/>
            </w:tcBorders>
            <w:shd w:val="clear" w:color="auto" w:fill="auto"/>
            <w:noWrap/>
            <w:hideMark/>
          </w:tcPr>
          <w:p w14:paraId="5B630EE7" w14:textId="77777777" w:rsidR="003357FA" w:rsidRPr="0075283D" w:rsidRDefault="003357FA" w:rsidP="00461F5F">
            <w:pPr>
              <w:jc w:val="center"/>
              <w:rPr>
                <w:rFonts w:cs="Calibri"/>
                <w:color w:val="000000"/>
                <w:sz w:val="20"/>
                <w:szCs w:val="20"/>
              </w:rPr>
            </w:pPr>
            <w:r w:rsidRPr="0075283D">
              <w:rPr>
                <w:rFonts w:cs="Calibri"/>
                <w:color w:val="000000"/>
                <w:sz w:val="20"/>
                <w:szCs w:val="20"/>
              </w:rPr>
              <w:t>0.0</w:t>
            </w:r>
          </w:p>
        </w:tc>
        <w:tc>
          <w:tcPr>
            <w:tcW w:w="902" w:type="dxa"/>
            <w:tcBorders>
              <w:top w:val="nil"/>
              <w:left w:val="nil"/>
              <w:bottom w:val="nil"/>
              <w:right w:val="nil"/>
            </w:tcBorders>
            <w:shd w:val="clear" w:color="auto" w:fill="auto"/>
            <w:noWrap/>
            <w:hideMark/>
          </w:tcPr>
          <w:p w14:paraId="023FA151" w14:textId="77777777" w:rsidR="003357FA" w:rsidRPr="0075283D" w:rsidRDefault="003357FA" w:rsidP="00461F5F">
            <w:pPr>
              <w:jc w:val="center"/>
              <w:rPr>
                <w:rFonts w:cs="Calibri"/>
                <w:color w:val="000000"/>
                <w:sz w:val="20"/>
                <w:szCs w:val="20"/>
              </w:rPr>
            </w:pPr>
            <w:r w:rsidRPr="0075283D">
              <w:rPr>
                <w:rFonts w:cs="Calibri"/>
                <w:color w:val="000000"/>
                <w:sz w:val="20"/>
                <w:szCs w:val="20"/>
              </w:rPr>
              <w:t>0.0</w:t>
            </w:r>
          </w:p>
        </w:tc>
        <w:tc>
          <w:tcPr>
            <w:tcW w:w="1259" w:type="dxa"/>
            <w:tcBorders>
              <w:top w:val="nil"/>
              <w:left w:val="nil"/>
              <w:bottom w:val="nil"/>
              <w:right w:val="nil"/>
            </w:tcBorders>
            <w:shd w:val="clear" w:color="auto" w:fill="auto"/>
            <w:hideMark/>
          </w:tcPr>
          <w:p w14:paraId="5E1C5B65"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00EB09AA"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53DE6C50"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6EE23B1"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55AD66C5"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376362F8"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7AD888CD"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60050FF7" w14:textId="77777777" w:rsidR="003357FA" w:rsidRPr="0075283D" w:rsidRDefault="003357FA" w:rsidP="00461F5F">
            <w:pPr>
              <w:jc w:val="center"/>
              <w:rPr>
                <w:rFonts w:cs="Calibri"/>
                <w:b/>
                <w:bCs/>
                <w:sz w:val="20"/>
                <w:szCs w:val="20"/>
              </w:rPr>
            </w:pPr>
            <w:r w:rsidRPr="0075283D">
              <w:rPr>
                <w:rFonts w:cs="Calibri"/>
                <w:b/>
                <w:bCs/>
                <w:sz w:val="20"/>
                <w:szCs w:val="20"/>
              </w:rPr>
              <w:t>14.0</w:t>
            </w:r>
          </w:p>
        </w:tc>
        <w:tc>
          <w:tcPr>
            <w:tcW w:w="902" w:type="dxa"/>
            <w:tcBorders>
              <w:top w:val="nil"/>
              <w:left w:val="nil"/>
              <w:bottom w:val="nil"/>
              <w:right w:val="nil"/>
            </w:tcBorders>
            <w:shd w:val="clear" w:color="auto" w:fill="EDEDED" w:themeFill="accent3" w:themeFillTint="33"/>
            <w:noWrap/>
            <w:hideMark/>
          </w:tcPr>
          <w:p w14:paraId="3D425B5C" w14:textId="77777777" w:rsidR="003357FA" w:rsidRPr="0075283D" w:rsidRDefault="003357FA" w:rsidP="00461F5F">
            <w:pPr>
              <w:jc w:val="center"/>
              <w:rPr>
                <w:rFonts w:cs="Calibri"/>
                <w:b/>
                <w:bCs/>
                <w:sz w:val="20"/>
                <w:szCs w:val="20"/>
              </w:rPr>
            </w:pPr>
            <w:r w:rsidRPr="0075283D">
              <w:rPr>
                <w:rFonts w:cs="Calibri"/>
                <w:b/>
                <w:bCs/>
                <w:sz w:val="20"/>
                <w:szCs w:val="20"/>
              </w:rPr>
              <w:t>255.0</w:t>
            </w:r>
          </w:p>
        </w:tc>
        <w:tc>
          <w:tcPr>
            <w:tcW w:w="1259" w:type="dxa"/>
            <w:tcBorders>
              <w:top w:val="nil"/>
              <w:left w:val="nil"/>
              <w:bottom w:val="nil"/>
              <w:right w:val="nil"/>
            </w:tcBorders>
            <w:shd w:val="clear" w:color="auto" w:fill="EDEDED" w:themeFill="accent3" w:themeFillTint="33"/>
            <w:hideMark/>
          </w:tcPr>
          <w:p w14:paraId="35B7B017"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62EB29C3"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hideMark/>
          </w:tcPr>
          <w:p w14:paraId="72ADFBA6"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179BF908" w14:textId="77777777" w:rsidR="003357FA" w:rsidRPr="0075283D" w:rsidRDefault="003357FA" w:rsidP="00461F5F">
            <w:pPr>
              <w:jc w:val="center"/>
              <w:rPr>
                <w:rFonts w:cs="Calibri"/>
                <w:color w:val="000000"/>
                <w:sz w:val="20"/>
                <w:szCs w:val="20"/>
              </w:rPr>
            </w:pPr>
          </w:p>
        </w:tc>
      </w:tr>
      <w:tr w:rsidR="003357FA" w:rsidRPr="0075283D" w14:paraId="00524BF3"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784C7C9D"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3</w:t>
            </w:r>
          </w:p>
        </w:tc>
        <w:tc>
          <w:tcPr>
            <w:tcW w:w="2469" w:type="dxa"/>
            <w:tcBorders>
              <w:top w:val="nil"/>
              <w:left w:val="nil"/>
              <w:bottom w:val="nil"/>
              <w:right w:val="nil"/>
            </w:tcBorders>
            <w:shd w:val="clear" w:color="auto" w:fill="A6A6A6" w:themeFill="background1" w:themeFillShade="A6"/>
            <w:vAlign w:val="center"/>
            <w:hideMark/>
          </w:tcPr>
          <w:p w14:paraId="29558634"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510A336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0F6317A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678FAA6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0D88FC8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5B4B6E2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77CCA13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25B7803A" w14:textId="77777777" w:rsidTr="00461F5F">
        <w:trPr>
          <w:trHeight w:val="255"/>
        </w:trPr>
        <w:tc>
          <w:tcPr>
            <w:tcW w:w="1091" w:type="dxa"/>
            <w:tcBorders>
              <w:top w:val="nil"/>
              <w:left w:val="single" w:sz="8" w:space="0" w:color="auto"/>
              <w:bottom w:val="nil"/>
              <w:right w:val="nil"/>
            </w:tcBorders>
            <w:shd w:val="clear" w:color="auto" w:fill="auto"/>
            <w:noWrap/>
            <w:hideMark/>
          </w:tcPr>
          <w:p w14:paraId="703851F6" w14:textId="77777777" w:rsidR="003357FA" w:rsidRPr="0075283D" w:rsidRDefault="003357FA" w:rsidP="00461F5F">
            <w:pPr>
              <w:rPr>
                <w:rFonts w:cs="Calibri"/>
                <w:color w:val="000000"/>
                <w:sz w:val="20"/>
                <w:szCs w:val="20"/>
              </w:rPr>
            </w:pPr>
            <w:r w:rsidRPr="0075283D">
              <w:rPr>
                <w:rFonts w:cs="Calibri"/>
                <w:color w:val="000000"/>
                <w:sz w:val="20"/>
                <w:szCs w:val="20"/>
              </w:rPr>
              <w:t>OM513</w:t>
            </w:r>
          </w:p>
        </w:tc>
        <w:tc>
          <w:tcPr>
            <w:tcW w:w="2469" w:type="dxa"/>
            <w:tcBorders>
              <w:top w:val="nil"/>
              <w:left w:val="nil"/>
              <w:bottom w:val="nil"/>
              <w:right w:val="nil"/>
            </w:tcBorders>
            <w:shd w:val="clear" w:color="auto" w:fill="auto"/>
            <w:hideMark/>
          </w:tcPr>
          <w:p w14:paraId="3BAD3C69" w14:textId="77777777" w:rsidR="003357FA" w:rsidRPr="0075283D" w:rsidRDefault="003357FA" w:rsidP="00461F5F">
            <w:pPr>
              <w:rPr>
                <w:rFonts w:cs="Calibri"/>
                <w:color w:val="000000"/>
                <w:sz w:val="20"/>
                <w:szCs w:val="20"/>
              </w:rPr>
            </w:pPr>
            <w:r w:rsidRPr="0075283D">
              <w:rPr>
                <w:rFonts w:cs="Calibri"/>
                <w:color w:val="000000"/>
                <w:sz w:val="20"/>
                <w:szCs w:val="20"/>
              </w:rPr>
              <w:t>Fundamentals of Chinese Medicine 3</w:t>
            </w:r>
          </w:p>
        </w:tc>
        <w:tc>
          <w:tcPr>
            <w:tcW w:w="788" w:type="dxa"/>
            <w:tcBorders>
              <w:top w:val="nil"/>
              <w:left w:val="nil"/>
              <w:bottom w:val="nil"/>
              <w:right w:val="nil"/>
            </w:tcBorders>
            <w:shd w:val="clear" w:color="auto" w:fill="auto"/>
            <w:noWrap/>
            <w:hideMark/>
          </w:tcPr>
          <w:p w14:paraId="7FF35B89"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360B9D57"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69FF522" w14:textId="77777777" w:rsidR="003357FA" w:rsidRPr="0075283D" w:rsidRDefault="003357FA" w:rsidP="00461F5F">
            <w:pPr>
              <w:jc w:val="center"/>
              <w:rPr>
                <w:rFonts w:cs="Calibri"/>
                <w:color w:val="000000"/>
                <w:sz w:val="20"/>
                <w:szCs w:val="20"/>
              </w:rPr>
            </w:pPr>
            <w:r w:rsidRPr="0075283D">
              <w:rPr>
                <w:rFonts w:cs="Calibri"/>
                <w:color w:val="000000"/>
                <w:sz w:val="20"/>
                <w:szCs w:val="20"/>
              </w:rPr>
              <w:t>OM512</w:t>
            </w:r>
          </w:p>
        </w:tc>
        <w:tc>
          <w:tcPr>
            <w:tcW w:w="1309" w:type="dxa"/>
            <w:tcBorders>
              <w:top w:val="nil"/>
              <w:left w:val="nil"/>
              <w:bottom w:val="nil"/>
              <w:right w:val="nil"/>
            </w:tcBorders>
            <w:shd w:val="clear" w:color="auto" w:fill="auto"/>
            <w:hideMark/>
          </w:tcPr>
          <w:p w14:paraId="718C141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5EB57DA"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5096012A"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48569ADE" w14:textId="77777777" w:rsidTr="00461F5F">
        <w:trPr>
          <w:trHeight w:val="255"/>
        </w:trPr>
        <w:tc>
          <w:tcPr>
            <w:tcW w:w="1091" w:type="dxa"/>
            <w:tcBorders>
              <w:top w:val="nil"/>
              <w:left w:val="single" w:sz="8" w:space="0" w:color="auto"/>
              <w:bottom w:val="nil"/>
              <w:right w:val="nil"/>
            </w:tcBorders>
            <w:shd w:val="clear" w:color="auto" w:fill="auto"/>
            <w:noWrap/>
            <w:hideMark/>
          </w:tcPr>
          <w:p w14:paraId="0BBEEDFE" w14:textId="77777777" w:rsidR="003357FA" w:rsidRPr="0075283D" w:rsidRDefault="003357FA" w:rsidP="00461F5F">
            <w:pPr>
              <w:rPr>
                <w:rFonts w:cs="Calibri"/>
                <w:color w:val="000000"/>
                <w:sz w:val="20"/>
                <w:szCs w:val="20"/>
              </w:rPr>
            </w:pPr>
            <w:r w:rsidRPr="0075283D">
              <w:rPr>
                <w:rFonts w:cs="Calibri"/>
                <w:color w:val="000000"/>
                <w:sz w:val="20"/>
                <w:szCs w:val="20"/>
              </w:rPr>
              <w:t>AC505a</w:t>
            </w:r>
          </w:p>
        </w:tc>
        <w:tc>
          <w:tcPr>
            <w:tcW w:w="2469" w:type="dxa"/>
            <w:tcBorders>
              <w:top w:val="nil"/>
              <w:left w:val="nil"/>
              <w:bottom w:val="nil"/>
              <w:right w:val="nil"/>
            </w:tcBorders>
            <w:shd w:val="clear" w:color="auto" w:fill="auto"/>
            <w:hideMark/>
          </w:tcPr>
          <w:p w14:paraId="36BCD03D" w14:textId="77777777" w:rsidR="003357FA" w:rsidRPr="0075283D" w:rsidRDefault="003357FA" w:rsidP="00461F5F">
            <w:pPr>
              <w:rPr>
                <w:rFonts w:cs="Calibri"/>
                <w:color w:val="000000"/>
                <w:sz w:val="20"/>
                <w:szCs w:val="20"/>
              </w:rPr>
            </w:pPr>
            <w:r w:rsidRPr="0075283D">
              <w:rPr>
                <w:rFonts w:cs="Calibri"/>
                <w:color w:val="000000"/>
                <w:sz w:val="20"/>
                <w:szCs w:val="20"/>
              </w:rPr>
              <w:t xml:space="preserve">Acupuncture Channel and Points </w:t>
            </w:r>
            <w:proofErr w:type="gramStart"/>
            <w:r w:rsidRPr="0075283D">
              <w:rPr>
                <w:rFonts w:cs="Calibri"/>
                <w:color w:val="000000"/>
                <w:sz w:val="20"/>
                <w:szCs w:val="20"/>
              </w:rPr>
              <w:t>2</w:t>
            </w:r>
            <w:proofErr w:type="gramEnd"/>
          </w:p>
        </w:tc>
        <w:tc>
          <w:tcPr>
            <w:tcW w:w="788" w:type="dxa"/>
            <w:tcBorders>
              <w:top w:val="nil"/>
              <w:left w:val="nil"/>
              <w:bottom w:val="nil"/>
              <w:right w:val="nil"/>
            </w:tcBorders>
            <w:shd w:val="clear" w:color="auto" w:fill="auto"/>
            <w:noWrap/>
            <w:hideMark/>
          </w:tcPr>
          <w:p w14:paraId="048D7906"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42688BE2"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3FCB397D"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AC504a, OM512</w:t>
            </w:r>
          </w:p>
        </w:tc>
        <w:tc>
          <w:tcPr>
            <w:tcW w:w="1309" w:type="dxa"/>
            <w:tcBorders>
              <w:top w:val="nil"/>
              <w:left w:val="nil"/>
              <w:bottom w:val="nil"/>
              <w:right w:val="nil"/>
            </w:tcBorders>
            <w:shd w:val="clear" w:color="auto" w:fill="auto"/>
            <w:hideMark/>
          </w:tcPr>
          <w:p w14:paraId="726948D3"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C1BAD61"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5CD73D46"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0B427EF" w14:textId="77777777" w:rsidTr="00461F5F">
        <w:trPr>
          <w:trHeight w:val="255"/>
        </w:trPr>
        <w:tc>
          <w:tcPr>
            <w:tcW w:w="1091" w:type="dxa"/>
            <w:tcBorders>
              <w:top w:val="nil"/>
              <w:left w:val="single" w:sz="8" w:space="0" w:color="auto"/>
              <w:bottom w:val="nil"/>
              <w:right w:val="nil"/>
            </w:tcBorders>
            <w:shd w:val="clear" w:color="auto" w:fill="auto"/>
            <w:noWrap/>
            <w:hideMark/>
          </w:tcPr>
          <w:p w14:paraId="3D801AD4" w14:textId="77777777" w:rsidR="003357FA" w:rsidRPr="0075283D" w:rsidRDefault="003357FA" w:rsidP="00461F5F">
            <w:pPr>
              <w:rPr>
                <w:rFonts w:cs="Calibri"/>
                <w:color w:val="000000"/>
                <w:sz w:val="20"/>
                <w:szCs w:val="20"/>
              </w:rPr>
            </w:pPr>
            <w:r w:rsidRPr="0075283D">
              <w:rPr>
                <w:rFonts w:cs="Calibri"/>
                <w:color w:val="000000"/>
                <w:sz w:val="20"/>
                <w:szCs w:val="20"/>
              </w:rPr>
              <w:t>BT230</w:t>
            </w:r>
          </w:p>
        </w:tc>
        <w:tc>
          <w:tcPr>
            <w:tcW w:w="2469" w:type="dxa"/>
            <w:tcBorders>
              <w:top w:val="nil"/>
              <w:left w:val="nil"/>
              <w:bottom w:val="nil"/>
              <w:right w:val="nil"/>
            </w:tcBorders>
            <w:shd w:val="clear" w:color="auto" w:fill="auto"/>
            <w:hideMark/>
          </w:tcPr>
          <w:p w14:paraId="76920B3B" w14:textId="77777777" w:rsidR="003357FA" w:rsidRPr="0075283D" w:rsidRDefault="003357FA" w:rsidP="00461F5F">
            <w:pPr>
              <w:rPr>
                <w:rFonts w:cs="Calibri"/>
                <w:color w:val="000000"/>
                <w:sz w:val="20"/>
                <w:szCs w:val="20"/>
              </w:rPr>
            </w:pPr>
            <w:r w:rsidRPr="0075283D">
              <w:rPr>
                <w:rFonts w:cs="Calibri"/>
                <w:color w:val="000000"/>
                <w:sz w:val="20"/>
                <w:szCs w:val="20"/>
              </w:rPr>
              <w:t>Tui Na Structural Techniques</w:t>
            </w:r>
          </w:p>
        </w:tc>
        <w:tc>
          <w:tcPr>
            <w:tcW w:w="788" w:type="dxa"/>
            <w:tcBorders>
              <w:top w:val="nil"/>
              <w:left w:val="nil"/>
              <w:bottom w:val="nil"/>
              <w:right w:val="nil"/>
            </w:tcBorders>
            <w:shd w:val="clear" w:color="auto" w:fill="auto"/>
            <w:noWrap/>
            <w:hideMark/>
          </w:tcPr>
          <w:p w14:paraId="5BC5DCEE" w14:textId="77777777" w:rsidR="003357FA" w:rsidRPr="0075283D" w:rsidRDefault="003357FA" w:rsidP="00461F5F">
            <w:pPr>
              <w:jc w:val="center"/>
              <w:rPr>
                <w:rFonts w:cs="Calibri"/>
                <w:color w:val="000000"/>
                <w:sz w:val="20"/>
                <w:szCs w:val="20"/>
              </w:rPr>
            </w:pPr>
            <w:r w:rsidRPr="0075283D">
              <w:rPr>
                <w:rFonts w:cs="Calibri"/>
                <w:color w:val="000000"/>
                <w:sz w:val="20"/>
                <w:szCs w:val="20"/>
              </w:rPr>
              <w:t>1.5</w:t>
            </w:r>
          </w:p>
        </w:tc>
        <w:tc>
          <w:tcPr>
            <w:tcW w:w="902" w:type="dxa"/>
            <w:tcBorders>
              <w:top w:val="nil"/>
              <w:left w:val="nil"/>
              <w:bottom w:val="nil"/>
              <w:right w:val="nil"/>
            </w:tcBorders>
            <w:shd w:val="clear" w:color="auto" w:fill="auto"/>
            <w:noWrap/>
            <w:hideMark/>
          </w:tcPr>
          <w:p w14:paraId="50B97219"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755B088A" w14:textId="77777777" w:rsidR="003357FA" w:rsidRPr="0075283D" w:rsidRDefault="003357FA" w:rsidP="00461F5F">
            <w:pPr>
              <w:jc w:val="center"/>
              <w:rPr>
                <w:rFonts w:cs="Calibri"/>
                <w:color w:val="000000"/>
                <w:sz w:val="20"/>
                <w:szCs w:val="20"/>
              </w:rPr>
            </w:pPr>
            <w:r w:rsidRPr="0075283D">
              <w:rPr>
                <w:rFonts w:cs="Calibri"/>
                <w:color w:val="000000"/>
                <w:sz w:val="20"/>
                <w:szCs w:val="20"/>
              </w:rPr>
              <w:t>BT130</w:t>
            </w:r>
          </w:p>
        </w:tc>
        <w:tc>
          <w:tcPr>
            <w:tcW w:w="1309" w:type="dxa"/>
            <w:tcBorders>
              <w:top w:val="nil"/>
              <w:left w:val="nil"/>
              <w:bottom w:val="nil"/>
              <w:right w:val="nil"/>
            </w:tcBorders>
            <w:shd w:val="clear" w:color="auto" w:fill="auto"/>
            <w:hideMark/>
          </w:tcPr>
          <w:p w14:paraId="40637FB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4271A0C"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B1F094A"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5CF30AF" w14:textId="77777777" w:rsidTr="00461F5F">
        <w:trPr>
          <w:trHeight w:val="765"/>
        </w:trPr>
        <w:tc>
          <w:tcPr>
            <w:tcW w:w="1091" w:type="dxa"/>
            <w:tcBorders>
              <w:top w:val="nil"/>
              <w:left w:val="single" w:sz="8" w:space="0" w:color="auto"/>
              <w:bottom w:val="nil"/>
              <w:right w:val="nil"/>
            </w:tcBorders>
            <w:shd w:val="clear" w:color="auto" w:fill="auto"/>
            <w:noWrap/>
            <w:hideMark/>
          </w:tcPr>
          <w:p w14:paraId="7A6CE3AC" w14:textId="77777777" w:rsidR="003357FA" w:rsidRPr="0075283D" w:rsidRDefault="003357FA" w:rsidP="00461F5F">
            <w:pPr>
              <w:rPr>
                <w:rFonts w:cs="Calibri"/>
                <w:color w:val="000000"/>
                <w:sz w:val="20"/>
                <w:szCs w:val="20"/>
              </w:rPr>
            </w:pPr>
            <w:r w:rsidRPr="0075283D">
              <w:rPr>
                <w:rFonts w:cs="Calibri"/>
                <w:color w:val="000000"/>
                <w:sz w:val="20"/>
                <w:szCs w:val="20"/>
              </w:rPr>
              <w:t>HB514</w:t>
            </w:r>
          </w:p>
        </w:tc>
        <w:tc>
          <w:tcPr>
            <w:tcW w:w="2469" w:type="dxa"/>
            <w:tcBorders>
              <w:top w:val="nil"/>
              <w:left w:val="nil"/>
              <w:bottom w:val="nil"/>
              <w:right w:val="nil"/>
            </w:tcBorders>
            <w:shd w:val="clear" w:color="auto" w:fill="auto"/>
            <w:hideMark/>
          </w:tcPr>
          <w:p w14:paraId="3E67343F" w14:textId="77777777" w:rsidR="003357FA" w:rsidRPr="0075283D" w:rsidRDefault="003357FA" w:rsidP="00461F5F">
            <w:pPr>
              <w:rPr>
                <w:rFonts w:cs="Calibri"/>
                <w:color w:val="000000"/>
                <w:sz w:val="20"/>
                <w:szCs w:val="20"/>
              </w:rPr>
            </w:pPr>
            <w:r w:rsidRPr="0075283D">
              <w:rPr>
                <w:rFonts w:cs="Calibri"/>
                <w:color w:val="000000"/>
                <w:sz w:val="20"/>
                <w:szCs w:val="20"/>
              </w:rPr>
              <w:t>Herbology 1</w:t>
            </w:r>
          </w:p>
        </w:tc>
        <w:tc>
          <w:tcPr>
            <w:tcW w:w="788" w:type="dxa"/>
            <w:tcBorders>
              <w:top w:val="nil"/>
              <w:left w:val="nil"/>
              <w:bottom w:val="nil"/>
              <w:right w:val="nil"/>
            </w:tcBorders>
            <w:shd w:val="clear" w:color="auto" w:fill="auto"/>
            <w:noWrap/>
            <w:hideMark/>
          </w:tcPr>
          <w:p w14:paraId="184C2AFB"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3D19ADB5"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1D29E062" w14:textId="77777777" w:rsidR="003357FA" w:rsidRPr="0075283D" w:rsidRDefault="003357FA" w:rsidP="00461F5F">
            <w:pPr>
              <w:jc w:val="center"/>
              <w:rPr>
                <w:rFonts w:cs="Calibri"/>
                <w:color w:val="000000"/>
                <w:sz w:val="20"/>
                <w:szCs w:val="20"/>
              </w:rPr>
            </w:pPr>
            <w:r w:rsidRPr="0075283D">
              <w:rPr>
                <w:rFonts w:cs="Calibri"/>
                <w:color w:val="000000"/>
                <w:sz w:val="20"/>
                <w:szCs w:val="20"/>
              </w:rPr>
              <w:t>HB501</w:t>
            </w:r>
          </w:p>
        </w:tc>
        <w:tc>
          <w:tcPr>
            <w:tcW w:w="1309" w:type="dxa"/>
            <w:tcBorders>
              <w:top w:val="nil"/>
              <w:left w:val="nil"/>
              <w:bottom w:val="nil"/>
              <w:right w:val="nil"/>
            </w:tcBorders>
            <w:shd w:val="clear" w:color="auto" w:fill="auto"/>
            <w:hideMark/>
          </w:tcPr>
          <w:p w14:paraId="6A91CB18"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76293A19" w14:textId="77777777" w:rsidR="003357FA" w:rsidRPr="00945EC6" w:rsidRDefault="003357FA" w:rsidP="00461F5F">
            <w:pPr>
              <w:jc w:val="center"/>
              <w:rPr>
                <w:rFonts w:cs="Calibri"/>
                <w:color w:val="000000"/>
                <w:sz w:val="16"/>
                <w:szCs w:val="16"/>
              </w:rPr>
            </w:pPr>
            <w:r w:rsidRPr="00945EC6">
              <w:rPr>
                <w:rFonts w:cs="Calibri"/>
                <w:color w:val="000000"/>
                <w:sz w:val="16"/>
                <w:szCs w:val="16"/>
              </w:rPr>
              <w:t>Herb Comp</w:t>
            </w:r>
          </w:p>
        </w:tc>
        <w:tc>
          <w:tcPr>
            <w:tcW w:w="762" w:type="dxa"/>
            <w:tcBorders>
              <w:top w:val="nil"/>
              <w:left w:val="nil"/>
              <w:bottom w:val="nil"/>
              <w:right w:val="single" w:sz="8" w:space="0" w:color="auto"/>
            </w:tcBorders>
            <w:shd w:val="clear" w:color="auto" w:fill="auto"/>
            <w:hideMark/>
          </w:tcPr>
          <w:p w14:paraId="26A6BDE1"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357F5551" w14:textId="77777777" w:rsidTr="00461F5F">
        <w:trPr>
          <w:trHeight w:val="255"/>
        </w:trPr>
        <w:tc>
          <w:tcPr>
            <w:tcW w:w="1091" w:type="dxa"/>
            <w:tcBorders>
              <w:top w:val="nil"/>
              <w:left w:val="single" w:sz="8" w:space="0" w:color="auto"/>
              <w:bottom w:val="nil"/>
              <w:right w:val="nil"/>
            </w:tcBorders>
            <w:shd w:val="clear" w:color="auto" w:fill="auto"/>
            <w:noWrap/>
            <w:hideMark/>
          </w:tcPr>
          <w:p w14:paraId="30A5C89A" w14:textId="77777777" w:rsidR="003357FA" w:rsidRPr="0075283D" w:rsidRDefault="003357FA" w:rsidP="00461F5F">
            <w:pPr>
              <w:rPr>
                <w:rFonts w:cs="Calibri"/>
                <w:color w:val="000000"/>
                <w:sz w:val="20"/>
                <w:szCs w:val="20"/>
              </w:rPr>
            </w:pPr>
            <w:r w:rsidRPr="0075283D">
              <w:rPr>
                <w:rFonts w:cs="Calibri"/>
                <w:color w:val="000000"/>
                <w:sz w:val="20"/>
                <w:szCs w:val="20"/>
              </w:rPr>
              <w:t>WS527</w:t>
            </w:r>
          </w:p>
        </w:tc>
        <w:tc>
          <w:tcPr>
            <w:tcW w:w="2469" w:type="dxa"/>
            <w:tcBorders>
              <w:top w:val="nil"/>
              <w:left w:val="nil"/>
              <w:bottom w:val="nil"/>
              <w:right w:val="nil"/>
            </w:tcBorders>
            <w:shd w:val="clear" w:color="auto" w:fill="auto"/>
            <w:hideMark/>
          </w:tcPr>
          <w:p w14:paraId="630D82C0" w14:textId="77777777" w:rsidR="003357FA" w:rsidRPr="0075283D" w:rsidRDefault="003357FA" w:rsidP="00461F5F">
            <w:pPr>
              <w:rPr>
                <w:rFonts w:cs="Calibri"/>
                <w:color w:val="000000"/>
                <w:sz w:val="20"/>
                <w:szCs w:val="20"/>
              </w:rPr>
            </w:pPr>
            <w:r w:rsidRPr="0075283D">
              <w:rPr>
                <w:rFonts w:cs="Calibri"/>
                <w:color w:val="000000"/>
                <w:sz w:val="20"/>
                <w:szCs w:val="20"/>
              </w:rPr>
              <w:t>Anatomy and Physiology 3</w:t>
            </w:r>
          </w:p>
        </w:tc>
        <w:tc>
          <w:tcPr>
            <w:tcW w:w="788" w:type="dxa"/>
            <w:tcBorders>
              <w:top w:val="nil"/>
              <w:left w:val="nil"/>
              <w:bottom w:val="nil"/>
              <w:right w:val="nil"/>
            </w:tcBorders>
            <w:shd w:val="clear" w:color="auto" w:fill="auto"/>
            <w:noWrap/>
            <w:hideMark/>
          </w:tcPr>
          <w:p w14:paraId="185DF28B"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672E7C76"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D699D05"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WS515</w:t>
            </w:r>
          </w:p>
        </w:tc>
        <w:tc>
          <w:tcPr>
            <w:tcW w:w="1309" w:type="dxa"/>
            <w:tcBorders>
              <w:top w:val="nil"/>
              <w:left w:val="nil"/>
              <w:bottom w:val="nil"/>
              <w:right w:val="nil"/>
            </w:tcBorders>
            <w:shd w:val="clear" w:color="auto" w:fill="auto"/>
            <w:hideMark/>
          </w:tcPr>
          <w:p w14:paraId="57B9C712"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0D16D9EE"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40B33183"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042244F" w14:textId="77777777" w:rsidTr="00461F5F">
        <w:trPr>
          <w:trHeight w:val="510"/>
        </w:trPr>
        <w:tc>
          <w:tcPr>
            <w:tcW w:w="1091" w:type="dxa"/>
            <w:tcBorders>
              <w:top w:val="nil"/>
              <w:left w:val="single" w:sz="8" w:space="0" w:color="auto"/>
              <w:bottom w:val="nil"/>
              <w:right w:val="nil"/>
            </w:tcBorders>
            <w:shd w:val="clear" w:color="auto" w:fill="auto"/>
            <w:noWrap/>
            <w:hideMark/>
          </w:tcPr>
          <w:p w14:paraId="70F8DF63" w14:textId="77777777" w:rsidR="003357FA" w:rsidRPr="0075283D" w:rsidRDefault="003357FA" w:rsidP="00461F5F">
            <w:pPr>
              <w:rPr>
                <w:rFonts w:cs="Calibri"/>
                <w:color w:val="000000"/>
                <w:sz w:val="20"/>
                <w:szCs w:val="20"/>
              </w:rPr>
            </w:pPr>
            <w:r w:rsidRPr="0075283D">
              <w:rPr>
                <w:rFonts w:cs="Calibri"/>
                <w:color w:val="000000"/>
                <w:sz w:val="20"/>
                <w:szCs w:val="20"/>
              </w:rPr>
              <w:t>WS550</w:t>
            </w:r>
          </w:p>
        </w:tc>
        <w:tc>
          <w:tcPr>
            <w:tcW w:w="2469" w:type="dxa"/>
            <w:tcBorders>
              <w:top w:val="nil"/>
              <w:left w:val="nil"/>
              <w:bottom w:val="nil"/>
              <w:right w:val="nil"/>
            </w:tcBorders>
            <w:shd w:val="clear" w:color="auto" w:fill="auto"/>
            <w:hideMark/>
          </w:tcPr>
          <w:p w14:paraId="169EC670" w14:textId="77777777" w:rsidR="003357FA" w:rsidRPr="0075283D" w:rsidRDefault="003357FA" w:rsidP="00461F5F">
            <w:pPr>
              <w:rPr>
                <w:rFonts w:cs="Calibri"/>
                <w:color w:val="000000"/>
                <w:sz w:val="20"/>
                <w:szCs w:val="20"/>
              </w:rPr>
            </w:pPr>
            <w:r w:rsidRPr="0075283D">
              <w:rPr>
                <w:rFonts w:cs="Calibri"/>
                <w:color w:val="000000"/>
                <w:sz w:val="20"/>
                <w:szCs w:val="20"/>
              </w:rPr>
              <w:t>Foundations of Evidence-Informed Practice</w:t>
            </w:r>
          </w:p>
        </w:tc>
        <w:tc>
          <w:tcPr>
            <w:tcW w:w="788" w:type="dxa"/>
            <w:tcBorders>
              <w:top w:val="nil"/>
              <w:left w:val="nil"/>
              <w:bottom w:val="nil"/>
              <w:right w:val="nil"/>
            </w:tcBorders>
            <w:shd w:val="clear" w:color="auto" w:fill="auto"/>
            <w:noWrap/>
            <w:hideMark/>
          </w:tcPr>
          <w:p w14:paraId="642F78B3"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C3645D8"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92228A4" w14:textId="77777777" w:rsidR="003357FA" w:rsidRPr="0075283D" w:rsidRDefault="003357FA" w:rsidP="00461F5F">
            <w:pPr>
              <w:jc w:val="center"/>
              <w:rPr>
                <w:rFonts w:cs="Calibri"/>
                <w:color w:val="000000"/>
                <w:sz w:val="20"/>
                <w:szCs w:val="20"/>
              </w:rPr>
            </w:pPr>
            <w:r w:rsidRPr="0075283D">
              <w:rPr>
                <w:rFonts w:cs="Calibri"/>
                <w:color w:val="000000"/>
                <w:sz w:val="20"/>
                <w:szCs w:val="20"/>
              </w:rPr>
              <w:t>OM511</w:t>
            </w:r>
          </w:p>
        </w:tc>
        <w:tc>
          <w:tcPr>
            <w:tcW w:w="1309" w:type="dxa"/>
            <w:tcBorders>
              <w:top w:val="nil"/>
              <w:left w:val="nil"/>
              <w:bottom w:val="nil"/>
              <w:right w:val="nil"/>
            </w:tcBorders>
            <w:shd w:val="clear" w:color="auto" w:fill="auto"/>
            <w:hideMark/>
          </w:tcPr>
          <w:p w14:paraId="4E7DE5C2"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EE41692"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F42C9BD"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78687785" w14:textId="77777777" w:rsidTr="00461F5F">
        <w:trPr>
          <w:trHeight w:val="255"/>
        </w:trPr>
        <w:tc>
          <w:tcPr>
            <w:tcW w:w="1091" w:type="dxa"/>
            <w:tcBorders>
              <w:top w:val="nil"/>
              <w:left w:val="single" w:sz="8" w:space="0" w:color="auto"/>
              <w:bottom w:val="nil"/>
              <w:right w:val="nil"/>
            </w:tcBorders>
            <w:shd w:val="clear" w:color="auto" w:fill="auto"/>
            <w:noWrap/>
            <w:hideMark/>
          </w:tcPr>
          <w:p w14:paraId="6477E3EE" w14:textId="77777777" w:rsidR="003357FA" w:rsidRPr="0075283D" w:rsidRDefault="003357FA" w:rsidP="00461F5F">
            <w:pPr>
              <w:rPr>
                <w:rFonts w:cs="Calibri"/>
                <w:color w:val="000000"/>
                <w:sz w:val="20"/>
                <w:szCs w:val="20"/>
              </w:rPr>
            </w:pPr>
            <w:r w:rsidRPr="0075283D">
              <w:rPr>
                <w:rFonts w:cs="Calibri"/>
                <w:color w:val="000000"/>
                <w:sz w:val="20"/>
                <w:szCs w:val="20"/>
              </w:rPr>
              <w:t>AC511a</w:t>
            </w:r>
          </w:p>
        </w:tc>
        <w:tc>
          <w:tcPr>
            <w:tcW w:w="2469" w:type="dxa"/>
            <w:tcBorders>
              <w:top w:val="nil"/>
              <w:left w:val="nil"/>
              <w:bottom w:val="nil"/>
              <w:right w:val="nil"/>
            </w:tcBorders>
            <w:shd w:val="clear" w:color="auto" w:fill="auto"/>
            <w:hideMark/>
          </w:tcPr>
          <w:p w14:paraId="66701D9D" w14:textId="77777777" w:rsidR="003357FA" w:rsidRPr="0075283D" w:rsidRDefault="003357FA" w:rsidP="00461F5F">
            <w:pPr>
              <w:rPr>
                <w:rFonts w:cs="Calibri"/>
                <w:color w:val="000000"/>
                <w:sz w:val="20"/>
                <w:szCs w:val="20"/>
              </w:rPr>
            </w:pPr>
            <w:r w:rsidRPr="0075283D">
              <w:rPr>
                <w:rFonts w:cs="Calibri"/>
                <w:color w:val="000000"/>
                <w:sz w:val="20"/>
                <w:szCs w:val="20"/>
              </w:rPr>
              <w:t>Introduction to Clinical Techniques</w:t>
            </w:r>
          </w:p>
        </w:tc>
        <w:tc>
          <w:tcPr>
            <w:tcW w:w="788" w:type="dxa"/>
            <w:tcBorders>
              <w:top w:val="nil"/>
              <w:left w:val="nil"/>
              <w:bottom w:val="nil"/>
              <w:right w:val="nil"/>
            </w:tcBorders>
            <w:shd w:val="clear" w:color="auto" w:fill="auto"/>
            <w:noWrap/>
            <w:hideMark/>
          </w:tcPr>
          <w:p w14:paraId="762D0F69"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39B52741"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5AFC90B"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AC504a</w:t>
            </w:r>
          </w:p>
        </w:tc>
        <w:tc>
          <w:tcPr>
            <w:tcW w:w="1309" w:type="dxa"/>
            <w:tcBorders>
              <w:top w:val="nil"/>
              <w:left w:val="nil"/>
              <w:bottom w:val="nil"/>
              <w:right w:val="nil"/>
            </w:tcBorders>
            <w:shd w:val="clear" w:color="auto" w:fill="auto"/>
            <w:hideMark/>
          </w:tcPr>
          <w:p w14:paraId="73C0A26E"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CL532</w:t>
            </w:r>
          </w:p>
        </w:tc>
        <w:tc>
          <w:tcPr>
            <w:tcW w:w="1140" w:type="dxa"/>
            <w:tcBorders>
              <w:top w:val="nil"/>
              <w:left w:val="nil"/>
              <w:bottom w:val="nil"/>
              <w:right w:val="nil"/>
            </w:tcBorders>
            <w:shd w:val="clear" w:color="auto" w:fill="auto"/>
            <w:hideMark/>
          </w:tcPr>
          <w:p w14:paraId="4024447B"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4A63F986"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52665F1" w14:textId="77777777" w:rsidTr="00461F5F">
        <w:trPr>
          <w:trHeight w:val="765"/>
        </w:trPr>
        <w:tc>
          <w:tcPr>
            <w:tcW w:w="1091" w:type="dxa"/>
            <w:tcBorders>
              <w:top w:val="nil"/>
              <w:left w:val="single" w:sz="8" w:space="0" w:color="auto"/>
              <w:bottom w:val="nil"/>
              <w:right w:val="nil"/>
            </w:tcBorders>
            <w:shd w:val="clear" w:color="auto" w:fill="auto"/>
            <w:noWrap/>
            <w:hideMark/>
          </w:tcPr>
          <w:p w14:paraId="5ABE3475" w14:textId="77777777" w:rsidR="003357FA" w:rsidRPr="0075283D" w:rsidRDefault="003357FA" w:rsidP="00461F5F">
            <w:pPr>
              <w:rPr>
                <w:rFonts w:cs="Calibri"/>
                <w:color w:val="000000"/>
                <w:sz w:val="20"/>
                <w:szCs w:val="20"/>
              </w:rPr>
            </w:pPr>
            <w:r w:rsidRPr="0075283D">
              <w:rPr>
                <w:rFonts w:cs="Calibri"/>
                <w:color w:val="000000"/>
                <w:sz w:val="20"/>
                <w:szCs w:val="20"/>
              </w:rPr>
              <w:t>CL532</w:t>
            </w:r>
          </w:p>
        </w:tc>
        <w:tc>
          <w:tcPr>
            <w:tcW w:w="2469" w:type="dxa"/>
            <w:tcBorders>
              <w:top w:val="nil"/>
              <w:left w:val="nil"/>
              <w:bottom w:val="nil"/>
              <w:right w:val="nil"/>
            </w:tcBorders>
            <w:shd w:val="clear" w:color="auto" w:fill="auto"/>
            <w:hideMark/>
          </w:tcPr>
          <w:p w14:paraId="4DEF522E" w14:textId="77777777" w:rsidR="003357FA" w:rsidRPr="0075283D" w:rsidRDefault="003357FA" w:rsidP="00461F5F">
            <w:pPr>
              <w:rPr>
                <w:rFonts w:cs="Calibri"/>
                <w:color w:val="000000"/>
                <w:sz w:val="20"/>
                <w:szCs w:val="20"/>
              </w:rPr>
            </w:pPr>
            <w:r w:rsidRPr="0075283D">
              <w:rPr>
                <w:rFonts w:cs="Calibri"/>
                <w:color w:val="000000"/>
                <w:sz w:val="20"/>
                <w:szCs w:val="20"/>
              </w:rPr>
              <w:t>Clinical Assistantship 1</w:t>
            </w:r>
          </w:p>
        </w:tc>
        <w:tc>
          <w:tcPr>
            <w:tcW w:w="788" w:type="dxa"/>
            <w:tcBorders>
              <w:top w:val="nil"/>
              <w:left w:val="nil"/>
              <w:bottom w:val="nil"/>
              <w:right w:val="nil"/>
            </w:tcBorders>
            <w:shd w:val="clear" w:color="auto" w:fill="auto"/>
            <w:noWrap/>
            <w:hideMark/>
          </w:tcPr>
          <w:p w14:paraId="71309B34"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70BF1AB1"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6E6FDB6E" w14:textId="77777777" w:rsidR="003357FA" w:rsidRPr="0075283D" w:rsidRDefault="003357FA" w:rsidP="00461F5F">
            <w:pPr>
              <w:jc w:val="center"/>
              <w:rPr>
                <w:rFonts w:cs="Calibri"/>
                <w:color w:val="000000"/>
                <w:sz w:val="20"/>
                <w:szCs w:val="20"/>
              </w:rPr>
            </w:pPr>
            <w:r w:rsidRPr="0075283D">
              <w:rPr>
                <w:rFonts w:cs="Calibri"/>
                <w:color w:val="000000"/>
                <w:sz w:val="20"/>
                <w:szCs w:val="20"/>
              </w:rPr>
              <w:t>CL211, CL531, HB501, AC504a, BT130</w:t>
            </w:r>
          </w:p>
        </w:tc>
        <w:tc>
          <w:tcPr>
            <w:tcW w:w="1309" w:type="dxa"/>
            <w:tcBorders>
              <w:top w:val="nil"/>
              <w:left w:val="nil"/>
              <w:bottom w:val="nil"/>
              <w:right w:val="nil"/>
            </w:tcBorders>
            <w:shd w:val="clear" w:color="auto" w:fill="auto"/>
            <w:hideMark/>
          </w:tcPr>
          <w:p w14:paraId="5441F0CA"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AC511a</w:t>
            </w:r>
          </w:p>
        </w:tc>
        <w:tc>
          <w:tcPr>
            <w:tcW w:w="1140" w:type="dxa"/>
            <w:tcBorders>
              <w:top w:val="nil"/>
              <w:left w:val="nil"/>
              <w:bottom w:val="nil"/>
              <w:right w:val="nil"/>
            </w:tcBorders>
            <w:shd w:val="clear" w:color="auto" w:fill="auto"/>
            <w:hideMark/>
          </w:tcPr>
          <w:p w14:paraId="00BF4988"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45749935"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26F248C"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4D218BC4"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1AFBC768"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481D9528"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19.5</w:t>
            </w:r>
          </w:p>
        </w:tc>
        <w:tc>
          <w:tcPr>
            <w:tcW w:w="902" w:type="dxa"/>
            <w:tcBorders>
              <w:top w:val="nil"/>
              <w:left w:val="nil"/>
              <w:bottom w:val="nil"/>
              <w:right w:val="nil"/>
            </w:tcBorders>
            <w:shd w:val="clear" w:color="auto" w:fill="EDEDED" w:themeFill="accent3" w:themeFillTint="33"/>
            <w:noWrap/>
            <w:hideMark/>
          </w:tcPr>
          <w:p w14:paraId="31EFF819"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345.0</w:t>
            </w:r>
          </w:p>
        </w:tc>
        <w:tc>
          <w:tcPr>
            <w:tcW w:w="1259" w:type="dxa"/>
            <w:tcBorders>
              <w:top w:val="nil"/>
              <w:left w:val="nil"/>
              <w:bottom w:val="nil"/>
              <w:right w:val="nil"/>
            </w:tcBorders>
            <w:shd w:val="clear" w:color="auto" w:fill="EDEDED" w:themeFill="accent3" w:themeFillTint="33"/>
            <w:hideMark/>
          </w:tcPr>
          <w:p w14:paraId="5E0DA561"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4C8E7352"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hideMark/>
          </w:tcPr>
          <w:p w14:paraId="0FEAFF03"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4545D0FC" w14:textId="77777777" w:rsidR="003357FA" w:rsidRPr="0075283D" w:rsidRDefault="003357FA" w:rsidP="00461F5F">
            <w:pPr>
              <w:jc w:val="center"/>
              <w:rPr>
                <w:rFonts w:cs="Calibri"/>
                <w:color w:val="000000"/>
                <w:sz w:val="20"/>
                <w:szCs w:val="20"/>
              </w:rPr>
            </w:pPr>
          </w:p>
        </w:tc>
      </w:tr>
      <w:tr w:rsidR="003357FA" w:rsidRPr="0075283D" w14:paraId="151237E4"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1CD9CFE6"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4</w:t>
            </w:r>
          </w:p>
        </w:tc>
        <w:tc>
          <w:tcPr>
            <w:tcW w:w="2469" w:type="dxa"/>
            <w:tcBorders>
              <w:top w:val="nil"/>
              <w:left w:val="nil"/>
              <w:bottom w:val="nil"/>
              <w:right w:val="nil"/>
            </w:tcBorders>
            <w:shd w:val="clear" w:color="auto" w:fill="A6A6A6" w:themeFill="background1" w:themeFillShade="A6"/>
            <w:vAlign w:val="center"/>
            <w:hideMark/>
          </w:tcPr>
          <w:p w14:paraId="6B097781"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653A7E9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1017EC2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00CA967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76FA287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75EF5F0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7B1CA5D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42090D2F" w14:textId="77777777" w:rsidTr="00461F5F">
        <w:trPr>
          <w:trHeight w:val="255"/>
        </w:trPr>
        <w:tc>
          <w:tcPr>
            <w:tcW w:w="1091" w:type="dxa"/>
            <w:tcBorders>
              <w:top w:val="nil"/>
              <w:left w:val="single" w:sz="8" w:space="0" w:color="auto"/>
              <w:bottom w:val="nil"/>
              <w:right w:val="nil"/>
            </w:tcBorders>
            <w:shd w:val="clear" w:color="auto" w:fill="auto"/>
            <w:noWrap/>
            <w:hideMark/>
          </w:tcPr>
          <w:p w14:paraId="76F6EE22" w14:textId="77777777" w:rsidR="003357FA" w:rsidRPr="0075283D" w:rsidRDefault="003357FA" w:rsidP="00461F5F">
            <w:pPr>
              <w:rPr>
                <w:rFonts w:cs="Calibri"/>
                <w:color w:val="000000"/>
                <w:sz w:val="20"/>
                <w:szCs w:val="20"/>
              </w:rPr>
            </w:pPr>
            <w:r w:rsidRPr="0075283D">
              <w:rPr>
                <w:rFonts w:cs="Calibri"/>
                <w:color w:val="000000"/>
                <w:sz w:val="20"/>
                <w:szCs w:val="20"/>
              </w:rPr>
              <w:lastRenderedPageBreak/>
              <w:t>OM514</w:t>
            </w:r>
          </w:p>
        </w:tc>
        <w:tc>
          <w:tcPr>
            <w:tcW w:w="2469" w:type="dxa"/>
            <w:tcBorders>
              <w:top w:val="nil"/>
              <w:left w:val="nil"/>
              <w:bottom w:val="nil"/>
              <w:right w:val="nil"/>
            </w:tcBorders>
            <w:shd w:val="clear" w:color="auto" w:fill="auto"/>
            <w:hideMark/>
          </w:tcPr>
          <w:p w14:paraId="7A1A730D" w14:textId="77777777" w:rsidR="003357FA" w:rsidRPr="0075283D" w:rsidRDefault="003357FA" w:rsidP="00461F5F">
            <w:pPr>
              <w:rPr>
                <w:rFonts w:cs="Calibri"/>
                <w:color w:val="000000"/>
                <w:sz w:val="20"/>
                <w:szCs w:val="20"/>
              </w:rPr>
            </w:pPr>
            <w:r w:rsidRPr="0075283D">
              <w:rPr>
                <w:rFonts w:cs="Calibri"/>
                <w:color w:val="000000"/>
                <w:sz w:val="20"/>
                <w:szCs w:val="20"/>
              </w:rPr>
              <w:t>Fundamentals of Chinese Medicine 4</w:t>
            </w:r>
          </w:p>
        </w:tc>
        <w:tc>
          <w:tcPr>
            <w:tcW w:w="788" w:type="dxa"/>
            <w:tcBorders>
              <w:top w:val="nil"/>
              <w:left w:val="nil"/>
              <w:bottom w:val="nil"/>
              <w:right w:val="nil"/>
            </w:tcBorders>
            <w:shd w:val="clear" w:color="auto" w:fill="auto"/>
            <w:noWrap/>
            <w:hideMark/>
          </w:tcPr>
          <w:p w14:paraId="63BCBEB8"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5AED8291"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64B6D9D4" w14:textId="77777777" w:rsidR="003357FA" w:rsidRPr="0075283D" w:rsidRDefault="003357FA" w:rsidP="00461F5F">
            <w:pPr>
              <w:jc w:val="center"/>
              <w:rPr>
                <w:rFonts w:cs="Calibri"/>
                <w:color w:val="000000"/>
                <w:sz w:val="20"/>
                <w:szCs w:val="20"/>
              </w:rPr>
            </w:pPr>
            <w:r w:rsidRPr="0075283D">
              <w:rPr>
                <w:rFonts w:cs="Calibri"/>
                <w:color w:val="000000"/>
                <w:sz w:val="20"/>
                <w:szCs w:val="20"/>
              </w:rPr>
              <w:t>OM513, AC504a</w:t>
            </w:r>
          </w:p>
        </w:tc>
        <w:tc>
          <w:tcPr>
            <w:tcW w:w="1309" w:type="dxa"/>
            <w:tcBorders>
              <w:top w:val="nil"/>
              <w:left w:val="nil"/>
              <w:bottom w:val="nil"/>
              <w:right w:val="nil"/>
            </w:tcBorders>
            <w:shd w:val="clear" w:color="auto" w:fill="auto"/>
            <w:hideMark/>
          </w:tcPr>
          <w:p w14:paraId="55CF7C1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13D89C02"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7E5B2CB"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17B62C9D" w14:textId="77777777" w:rsidTr="00461F5F">
        <w:trPr>
          <w:trHeight w:val="510"/>
        </w:trPr>
        <w:tc>
          <w:tcPr>
            <w:tcW w:w="1091" w:type="dxa"/>
            <w:tcBorders>
              <w:top w:val="nil"/>
              <w:left w:val="single" w:sz="8" w:space="0" w:color="auto"/>
              <w:bottom w:val="nil"/>
              <w:right w:val="nil"/>
            </w:tcBorders>
            <w:shd w:val="clear" w:color="auto" w:fill="auto"/>
            <w:noWrap/>
            <w:hideMark/>
          </w:tcPr>
          <w:p w14:paraId="704B8C3A" w14:textId="77777777" w:rsidR="003357FA" w:rsidRPr="0075283D" w:rsidRDefault="003357FA" w:rsidP="00461F5F">
            <w:pPr>
              <w:rPr>
                <w:rFonts w:cs="Calibri"/>
                <w:color w:val="000000"/>
                <w:sz w:val="20"/>
                <w:szCs w:val="20"/>
              </w:rPr>
            </w:pPr>
            <w:r w:rsidRPr="0075283D">
              <w:rPr>
                <w:rFonts w:cs="Calibri"/>
                <w:color w:val="000000"/>
                <w:sz w:val="20"/>
                <w:szCs w:val="20"/>
              </w:rPr>
              <w:t>WS207</w:t>
            </w:r>
          </w:p>
        </w:tc>
        <w:tc>
          <w:tcPr>
            <w:tcW w:w="2469" w:type="dxa"/>
            <w:tcBorders>
              <w:top w:val="nil"/>
              <w:left w:val="nil"/>
              <w:bottom w:val="nil"/>
              <w:right w:val="nil"/>
            </w:tcBorders>
            <w:shd w:val="clear" w:color="auto" w:fill="auto"/>
            <w:hideMark/>
          </w:tcPr>
          <w:p w14:paraId="1D4F8A34" w14:textId="77777777" w:rsidR="003357FA" w:rsidRPr="0075283D" w:rsidRDefault="003357FA" w:rsidP="00461F5F">
            <w:pPr>
              <w:rPr>
                <w:rFonts w:cs="Calibri"/>
                <w:color w:val="000000"/>
                <w:sz w:val="20"/>
                <w:szCs w:val="20"/>
              </w:rPr>
            </w:pPr>
            <w:r w:rsidRPr="0075283D">
              <w:rPr>
                <w:rFonts w:cs="Calibri"/>
                <w:color w:val="000000"/>
                <w:sz w:val="20"/>
                <w:szCs w:val="20"/>
              </w:rPr>
              <w:t>Survey of Biochemical Principles</w:t>
            </w:r>
          </w:p>
        </w:tc>
        <w:tc>
          <w:tcPr>
            <w:tcW w:w="788" w:type="dxa"/>
            <w:tcBorders>
              <w:top w:val="nil"/>
              <w:left w:val="nil"/>
              <w:bottom w:val="nil"/>
              <w:right w:val="nil"/>
            </w:tcBorders>
            <w:shd w:val="clear" w:color="auto" w:fill="auto"/>
            <w:noWrap/>
            <w:hideMark/>
          </w:tcPr>
          <w:p w14:paraId="0F75AD8F"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308FF10F"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1D1FA970" w14:textId="77777777" w:rsidR="003357FA" w:rsidRPr="0075283D" w:rsidRDefault="003357FA" w:rsidP="00461F5F">
            <w:pPr>
              <w:jc w:val="center"/>
              <w:rPr>
                <w:rFonts w:cs="Calibri"/>
                <w:color w:val="000000"/>
                <w:sz w:val="20"/>
                <w:szCs w:val="20"/>
              </w:rPr>
            </w:pPr>
            <w:r w:rsidRPr="0075283D">
              <w:rPr>
                <w:rFonts w:cs="Calibri"/>
                <w:color w:val="000000"/>
                <w:sz w:val="20"/>
                <w:szCs w:val="20"/>
              </w:rPr>
              <w:t>CHEM101, BIO101</w:t>
            </w:r>
          </w:p>
        </w:tc>
        <w:tc>
          <w:tcPr>
            <w:tcW w:w="1309" w:type="dxa"/>
            <w:tcBorders>
              <w:top w:val="nil"/>
              <w:left w:val="nil"/>
              <w:bottom w:val="nil"/>
              <w:right w:val="nil"/>
            </w:tcBorders>
            <w:shd w:val="clear" w:color="auto" w:fill="auto"/>
            <w:hideMark/>
          </w:tcPr>
          <w:p w14:paraId="62B3F11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C361E63"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3387390" w14:textId="77777777" w:rsidR="003357FA" w:rsidRPr="0075283D" w:rsidRDefault="003357FA" w:rsidP="00461F5F">
            <w:pPr>
              <w:jc w:val="center"/>
              <w:rPr>
                <w:rFonts w:cs="Calibri"/>
                <w:color w:val="000000"/>
                <w:sz w:val="20"/>
                <w:szCs w:val="20"/>
              </w:rPr>
            </w:pPr>
            <w:r>
              <w:rPr>
                <w:rFonts w:cs="Calibri"/>
                <w:color w:val="000000"/>
                <w:sz w:val="20"/>
                <w:szCs w:val="20"/>
              </w:rPr>
              <w:t>2</w:t>
            </w:r>
          </w:p>
        </w:tc>
      </w:tr>
      <w:tr w:rsidR="003357FA" w:rsidRPr="0075283D" w14:paraId="39973129" w14:textId="77777777" w:rsidTr="00461F5F">
        <w:trPr>
          <w:trHeight w:val="255"/>
        </w:trPr>
        <w:tc>
          <w:tcPr>
            <w:tcW w:w="1091" w:type="dxa"/>
            <w:tcBorders>
              <w:top w:val="nil"/>
              <w:left w:val="single" w:sz="8" w:space="0" w:color="auto"/>
              <w:bottom w:val="nil"/>
              <w:right w:val="nil"/>
            </w:tcBorders>
            <w:shd w:val="clear" w:color="auto" w:fill="auto"/>
            <w:noWrap/>
            <w:hideMark/>
          </w:tcPr>
          <w:p w14:paraId="06205A15" w14:textId="77777777" w:rsidR="003357FA" w:rsidRPr="0075283D" w:rsidRDefault="003357FA" w:rsidP="00461F5F">
            <w:pPr>
              <w:rPr>
                <w:rFonts w:cs="Calibri"/>
                <w:color w:val="000000"/>
                <w:sz w:val="20"/>
                <w:szCs w:val="20"/>
              </w:rPr>
            </w:pPr>
            <w:r w:rsidRPr="0075283D">
              <w:rPr>
                <w:rFonts w:cs="Calibri"/>
                <w:color w:val="000000"/>
                <w:sz w:val="20"/>
                <w:szCs w:val="20"/>
              </w:rPr>
              <w:t>WS528</w:t>
            </w:r>
          </w:p>
        </w:tc>
        <w:tc>
          <w:tcPr>
            <w:tcW w:w="2469" w:type="dxa"/>
            <w:tcBorders>
              <w:top w:val="nil"/>
              <w:left w:val="nil"/>
              <w:bottom w:val="nil"/>
              <w:right w:val="nil"/>
            </w:tcBorders>
            <w:shd w:val="clear" w:color="auto" w:fill="auto"/>
            <w:hideMark/>
          </w:tcPr>
          <w:p w14:paraId="222C8A95" w14:textId="77777777" w:rsidR="003357FA" w:rsidRPr="0075283D" w:rsidRDefault="003357FA" w:rsidP="00461F5F">
            <w:pPr>
              <w:rPr>
                <w:rFonts w:cs="Calibri"/>
                <w:color w:val="000000"/>
                <w:sz w:val="20"/>
                <w:szCs w:val="20"/>
              </w:rPr>
            </w:pPr>
            <w:r w:rsidRPr="0075283D">
              <w:rPr>
                <w:rFonts w:cs="Calibri"/>
                <w:color w:val="000000"/>
                <w:sz w:val="20"/>
                <w:szCs w:val="20"/>
              </w:rPr>
              <w:t>Anatomy and Physiology 4</w:t>
            </w:r>
          </w:p>
        </w:tc>
        <w:tc>
          <w:tcPr>
            <w:tcW w:w="788" w:type="dxa"/>
            <w:tcBorders>
              <w:top w:val="nil"/>
              <w:left w:val="nil"/>
              <w:bottom w:val="nil"/>
              <w:right w:val="nil"/>
            </w:tcBorders>
            <w:shd w:val="clear" w:color="auto" w:fill="auto"/>
            <w:noWrap/>
            <w:hideMark/>
          </w:tcPr>
          <w:p w14:paraId="21CD3D63"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59B8CED6"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21E3D9B6"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WS515</w:t>
            </w:r>
          </w:p>
        </w:tc>
        <w:tc>
          <w:tcPr>
            <w:tcW w:w="1309" w:type="dxa"/>
            <w:tcBorders>
              <w:top w:val="nil"/>
              <w:left w:val="nil"/>
              <w:bottom w:val="nil"/>
              <w:right w:val="nil"/>
            </w:tcBorders>
            <w:shd w:val="clear" w:color="auto" w:fill="auto"/>
            <w:hideMark/>
          </w:tcPr>
          <w:p w14:paraId="3D23D92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34EBCA8"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EA84CCE"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74D63AB2" w14:textId="77777777" w:rsidTr="00461F5F">
        <w:trPr>
          <w:trHeight w:val="255"/>
        </w:trPr>
        <w:tc>
          <w:tcPr>
            <w:tcW w:w="1091" w:type="dxa"/>
            <w:tcBorders>
              <w:top w:val="nil"/>
              <w:left w:val="single" w:sz="8" w:space="0" w:color="auto"/>
              <w:bottom w:val="nil"/>
              <w:right w:val="nil"/>
            </w:tcBorders>
            <w:shd w:val="clear" w:color="auto" w:fill="auto"/>
            <w:noWrap/>
            <w:hideMark/>
          </w:tcPr>
          <w:p w14:paraId="7845BFD1" w14:textId="77777777" w:rsidR="003357FA" w:rsidRPr="0075283D" w:rsidRDefault="003357FA" w:rsidP="00461F5F">
            <w:pPr>
              <w:rPr>
                <w:rFonts w:cs="Calibri"/>
                <w:color w:val="000000"/>
                <w:sz w:val="20"/>
                <w:szCs w:val="20"/>
              </w:rPr>
            </w:pPr>
            <w:r w:rsidRPr="0075283D">
              <w:rPr>
                <w:rFonts w:cs="Calibri"/>
                <w:color w:val="000000"/>
                <w:sz w:val="20"/>
                <w:szCs w:val="20"/>
              </w:rPr>
              <w:t>HB515</w:t>
            </w:r>
          </w:p>
        </w:tc>
        <w:tc>
          <w:tcPr>
            <w:tcW w:w="2469" w:type="dxa"/>
            <w:tcBorders>
              <w:top w:val="nil"/>
              <w:left w:val="nil"/>
              <w:bottom w:val="nil"/>
              <w:right w:val="nil"/>
            </w:tcBorders>
            <w:shd w:val="clear" w:color="auto" w:fill="auto"/>
            <w:hideMark/>
          </w:tcPr>
          <w:p w14:paraId="26DCB189" w14:textId="77777777" w:rsidR="003357FA" w:rsidRPr="0075283D" w:rsidRDefault="003357FA" w:rsidP="00461F5F">
            <w:pPr>
              <w:rPr>
                <w:rFonts w:cs="Calibri"/>
                <w:color w:val="000000"/>
                <w:sz w:val="20"/>
                <w:szCs w:val="20"/>
              </w:rPr>
            </w:pPr>
            <w:r w:rsidRPr="0075283D">
              <w:rPr>
                <w:rFonts w:cs="Calibri"/>
                <w:color w:val="000000"/>
                <w:sz w:val="20"/>
                <w:szCs w:val="20"/>
              </w:rPr>
              <w:t>Herbology 2</w:t>
            </w:r>
          </w:p>
        </w:tc>
        <w:tc>
          <w:tcPr>
            <w:tcW w:w="788" w:type="dxa"/>
            <w:tcBorders>
              <w:top w:val="nil"/>
              <w:left w:val="nil"/>
              <w:bottom w:val="nil"/>
              <w:right w:val="nil"/>
            </w:tcBorders>
            <w:shd w:val="clear" w:color="auto" w:fill="auto"/>
            <w:noWrap/>
            <w:hideMark/>
          </w:tcPr>
          <w:p w14:paraId="7B938AF0"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664625E7"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2C28ED8E" w14:textId="77777777" w:rsidR="003357FA" w:rsidRPr="0075283D" w:rsidRDefault="003357FA" w:rsidP="00461F5F">
            <w:pPr>
              <w:jc w:val="center"/>
              <w:rPr>
                <w:rFonts w:cs="Calibri"/>
                <w:color w:val="000000"/>
                <w:sz w:val="20"/>
                <w:szCs w:val="20"/>
              </w:rPr>
            </w:pPr>
            <w:r w:rsidRPr="0075283D">
              <w:rPr>
                <w:rFonts w:cs="Calibri"/>
                <w:color w:val="000000"/>
                <w:sz w:val="20"/>
                <w:szCs w:val="20"/>
              </w:rPr>
              <w:t>HB501, OM512</w:t>
            </w:r>
          </w:p>
        </w:tc>
        <w:tc>
          <w:tcPr>
            <w:tcW w:w="1309" w:type="dxa"/>
            <w:tcBorders>
              <w:top w:val="nil"/>
              <w:left w:val="nil"/>
              <w:bottom w:val="nil"/>
              <w:right w:val="nil"/>
            </w:tcBorders>
            <w:shd w:val="clear" w:color="auto" w:fill="auto"/>
            <w:hideMark/>
          </w:tcPr>
          <w:p w14:paraId="392E23D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3A230032" w14:textId="77777777" w:rsidR="003357FA" w:rsidRPr="0075283D" w:rsidRDefault="003357FA" w:rsidP="00461F5F">
            <w:pPr>
              <w:jc w:val="center"/>
              <w:rPr>
                <w:rFonts w:cs="Calibri"/>
                <w:color w:val="000000"/>
                <w:sz w:val="20"/>
                <w:szCs w:val="20"/>
              </w:rPr>
            </w:pPr>
            <w:r w:rsidRPr="0075283D">
              <w:rPr>
                <w:rFonts w:cs="Calibri"/>
                <w:color w:val="000000"/>
                <w:sz w:val="20"/>
                <w:szCs w:val="20"/>
              </w:rPr>
              <w:t>Herb Comp</w:t>
            </w:r>
          </w:p>
        </w:tc>
        <w:tc>
          <w:tcPr>
            <w:tcW w:w="762" w:type="dxa"/>
            <w:tcBorders>
              <w:top w:val="nil"/>
              <w:left w:val="nil"/>
              <w:bottom w:val="nil"/>
              <w:right w:val="single" w:sz="8" w:space="0" w:color="auto"/>
            </w:tcBorders>
            <w:shd w:val="clear" w:color="auto" w:fill="auto"/>
            <w:hideMark/>
          </w:tcPr>
          <w:p w14:paraId="6BCB645D"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9928D44" w14:textId="77777777" w:rsidTr="00461F5F">
        <w:trPr>
          <w:trHeight w:val="255"/>
        </w:trPr>
        <w:tc>
          <w:tcPr>
            <w:tcW w:w="1091" w:type="dxa"/>
            <w:tcBorders>
              <w:top w:val="nil"/>
              <w:left w:val="single" w:sz="8" w:space="0" w:color="auto"/>
              <w:bottom w:val="nil"/>
              <w:right w:val="nil"/>
            </w:tcBorders>
            <w:shd w:val="clear" w:color="auto" w:fill="auto"/>
            <w:noWrap/>
            <w:hideMark/>
          </w:tcPr>
          <w:p w14:paraId="5996A2B1" w14:textId="77777777" w:rsidR="003357FA" w:rsidRPr="0075283D" w:rsidRDefault="003357FA" w:rsidP="00461F5F">
            <w:pPr>
              <w:rPr>
                <w:rFonts w:cs="Calibri"/>
                <w:color w:val="000000"/>
                <w:sz w:val="20"/>
                <w:szCs w:val="20"/>
              </w:rPr>
            </w:pPr>
            <w:r w:rsidRPr="0075283D">
              <w:rPr>
                <w:rFonts w:cs="Calibri"/>
                <w:color w:val="000000"/>
                <w:sz w:val="20"/>
                <w:szCs w:val="20"/>
              </w:rPr>
              <w:t>AC506a</w:t>
            </w:r>
          </w:p>
        </w:tc>
        <w:tc>
          <w:tcPr>
            <w:tcW w:w="2469" w:type="dxa"/>
            <w:tcBorders>
              <w:top w:val="nil"/>
              <w:left w:val="nil"/>
              <w:bottom w:val="nil"/>
              <w:right w:val="nil"/>
            </w:tcBorders>
            <w:shd w:val="clear" w:color="auto" w:fill="auto"/>
            <w:hideMark/>
          </w:tcPr>
          <w:p w14:paraId="02EC4D07" w14:textId="77777777" w:rsidR="003357FA" w:rsidRPr="0075283D" w:rsidRDefault="003357FA" w:rsidP="00461F5F">
            <w:pPr>
              <w:rPr>
                <w:rFonts w:cs="Calibri"/>
                <w:color w:val="000000"/>
                <w:sz w:val="20"/>
                <w:szCs w:val="20"/>
              </w:rPr>
            </w:pPr>
            <w:r w:rsidRPr="0075283D">
              <w:rPr>
                <w:rFonts w:cs="Calibri"/>
                <w:color w:val="000000"/>
                <w:sz w:val="20"/>
                <w:szCs w:val="20"/>
              </w:rPr>
              <w:t xml:space="preserve">Acupuncture Channels and Points </w:t>
            </w:r>
            <w:proofErr w:type="gramStart"/>
            <w:r w:rsidRPr="0075283D">
              <w:rPr>
                <w:rFonts w:cs="Calibri"/>
                <w:color w:val="000000"/>
                <w:sz w:val="20"/>
                <w:szCs w:val="20"/>
              </w:rPr>
              <w:t>3</w:t>
            </w:r>
            <w:proofErr w:type="gramEnd"/>
          </w:p>
        </w:tc>
        <w:tc>
          <w:tcPr>
            <w:tcW w:w="788" w:type="dxa"/>
            <w:tcBorders>
              <w:top w:val="nil"/>
              <w:left w:val="nil"/>
              <w:bottom w:val="nil"/>
              <w:right w:val="nil"/>
            </w:tcBorders>
            <w:shd w:val="clear" w:color="auto" w:fill="auto"/>
            <w:noWrap/>
            <w:hideMark/>
          </w:tcPr>
          <w:p w14:paraId="3E53A829"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2A670397"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4D018867"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AC505a, OM513</w:t>
            </w:r>
          </w:p>
        </w:tc>
        <w:tc>
          <w:tcPr>
            <w:tcW w:w="1309" w:type="dxa"/>
            <w:tcBorders>
              <w:top w:val="nil"/>
              <w:left w:val="nil"/>
              <w:bottom w:val="nil"/>
              <w:right w:val="nil"/>
            </w:tcBorders>
            <w:shd w:val="clear" w:color="auto" w:fill="auto"/>
            <w:hideMark/>
          </w:tcPr>
          <w:p w14:paraId="4EDABB5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8531131"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5C74AEF"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597FEB6C" w14:textId="77777777" w:rsidTr="00461F5F">
        <w:trPr>
          <w:trHeight w:val="510"/>
        </w:trPr>
        <w:tc>
          <w:tcPr>
            <w:tcW w:w="1091" w:type="dxa"/>
            <w:tcBorders>
              <w:top w:val="nil"/>
              <w:left w:val="single" w:sz="8" w:space="0" w:color="auto"/>
              <w:bottom w:val="nil"/>
              <w:right w:val="nil"/>
            </w:tcBorders>
            <w:shd w:val="clear" w:color="auto" w:fill="auto"/>
            <w:noWrap/>
            <w:hideMark/>
          </w:tcPr>
          <w:p w14:paraId="76422664" w14:textId="77777777" w:rsidR="003357FA" w:rsidRPr="0075283D" w:rsidRDefault="003357FA" w:rsidP="00461F5F">
            <w:pPr>
              <w:rPr>
                <w:rFonts w:cs="Calibri"/>
                <w:color w:val="000000"/>
                <w:sz w:val="20"/>
                <w:szCs w:val="20"/>
              </w:rPr>
            </w:pPr>
            <w:r w:rsidRPr="0075283D">
              <w:rPr>
                <w:rFonts w:cs="Calibri"/>
                <w:color w:val="000000"/>
                <w:sz w:val="20"/>
                <w:szCs w:val="20"/>
              </w:rPr>
              <w:t>AC512a</w:t>
            </w:r>
          </w:p>
        </w:tc>
        <w:tc>
          <w:tcPr>
            <w:tcW w:w="2469" w:type="dxa"/>
            <w:tcBorders>
              <w:top w:val="nil"/>
              <w:left w:val="nil"/>
              <w:bottom w:val="nil"/>
              <w:right w:val="nil"/>
            </w:tcBorders>
            <w:shd w:val="clear" w:color="auto" w:fill="auto"/>
            <w:hideMark/>
          </w:tcPr>
          <w:p w14:paraId="62C7CF79" w14:textId="77777777" w:rsidR="003357FA" w:rsidRPr="0075283D" w:rsidRDefault="003357FA" w:rsidP="00461F5F">
            <w:pPr>
              <w:rPr>
                <w:rFonts w:cs="Calibri"/>
                <w:color w:val="000000"/>
                <w:sz w:val="20"/>
                <w:szCs w:val="20"/>
              </w:rPr>
            </w:pPr>
            <w:r w:rsidRPr="0075283D">
              <w:rPr>
                <w:rFonts w:cs="Calibri"/>
                <w:color w:val="000000"/>
                <w:sz w:val="20"/>
                <w:szCs w:val="20"/>
              </w:rPr>
              <w:t>Needle Technique</w:t>
            </w:r>
          </w:p>
        </w:tc>
        <w:tc>
          <w:tcPr>
            <w:tcW w:w="788" w:type="dxa"/>
            <w:tcBorders>
              <w:top w:val="nil"/>
              <w:left w:val="nil"/>
              <w:bottom w:val="nil"/>
              <w:right w:val="nil"/>
            </w:tcBorders>
            <w:shd w:val="clear" w:color="auto" w:fill="auto"/>
            <w:noWrap/>
            <w:hideMark/>
          </w:tcPr>
          <w:p w14:paraId="266F4C9F"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16DB2650"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0598787"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AC505a, AC511a</w:t>
            </w:r>
          </w:p>
        </w:tc>
        <w:tc>
          <w:tcPr>
            <w:tcW w:w="1309" w:type="dxa"/>
            <w:tcBorders>
              <w:top w:val="nil"/>
              <w:left w:val="nil"/>
              <w:bottom w:val="nil"/>
              <w:right w:val="nil"/>
            </w:tcBorders>
            <w:shd w:val="clear" w:color="auto" w:fill="auto"/>
            <w:hideMark/>
          </w:tcPr>
          <w:p w14:paraId="35B13649"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AC506a</w:t>
            </w:r>
          </w:p>
        </w:tc>
        <w:tc>
          <w:tcPr>
            <w:tcW w:w="1140" w:type="dxa"/>
            <w:tcBorders>
              <w:top w:val="nil"/>
              <w:left w:val="nil"/>
              <w:bottom w:val="nil"/>
              <w:right w:val="nil"/>
            </w:tcBorders>
            <w:shd w:val="clear" w:color="auto" w:fill="auto"/>
            <w:noWrap/>
            <w:hideMark/>
          </w:tcPr>
          <w:p w14:paraId="6A7C6C41" w14:textId="77777777" w:rsidR="003357FA" w:rsidRPr="0075283D" w:rsidRDefault="003357FA" w:rsidP="00461F5F">
            <w:pPr>
              <w:jc w:val="center"/>
              <w:rPr>
                <w:rFonts w:cs="Calibri"/>
                <w:color w:val="000000"/>
                <w:sz w:val="20"/>
                <w:szCs w:val="20"/>
              </w:rPr>
            </w:pPr>
            <w:r w:rsidRPr="0075283D">
              <w:rPr>
                <w:rFonts w:cs="Calibri"/>
                <w:color w:val="000000"/>
                <w:sz w:val="20"/>
                <w:szCs w:val="20"/>
              </w:rPr>
              <w:t>1(W23)</w:t>
            </w:r>
          </w:p>
        </w:tc>
        <w:tc>
          <w:tcPr>
            <w:tcW w:w="762" w:type="dxa"/>
            <w:tcBorders>
              <w:top w:val="nil"/>
              <w:left w:val="nil"/>
              <w:bottom w:val="nil"/>
              <w:right w:val="single" w:sz="8" w:space="0" w:color="auto"/>
            </w:tcBorders>
            <w:shd w:val="clear" w:color="auto" w:fill="auto"/>
            <w:hideMark/>
          </w:tcPr>
          <w:p w14:paraId="4251DC5E"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DA88125" w14:textId="77777777" w:rsidTr="00461F5F">
        <w:trPr>
          <w:trHeight w:val="510"/>
        </w:trPr>
        <w:tc>
          <w:tcPr>
            <w:tcW w:w="1091" w:type="dxa"/>
            <w:tcBorders>
              <w:top w:val="nil"/>
              <w:left w:val="single" w:sz="8" w:space="0" w:color="auto"/>
              <w:bottom w:val="nil"/>
              <w:right w:val="nil"/>
            </w:tcBorders>
            <w:shd w:val="clear" w:color="auto" w:fill="auto"/>
            <w:noWrap/>
            <w:hideMark/>
          </w:tcPr>
          <w:p w14:paraId="1B776FF2" w14:textId="77777777" w:rsidR="003357FA" w:rsidRPr="0075283D" w:rsidRDefault="003357FA" w:rsidP="00461F5F">
            <w:pPr>
              <w:rPr>
                <w:rFonts w:cs="Calibri"/>
                <w:color w:val="000000"/>
                <w:sz w:val="20"/>
                <w:szCs w:val="20"/>
              </w:rPr>
            </w:pPr>
            <w:r w:rsidRPr="0075283D">
              <w:rPr>
                <w:rFonts w:cs="Calibri"/>
                <w:color w:val="000000"/>
                <w:sz w:val="20"/>
                <w:szCs w:val="20"/>
              </w:rPr>
              <w:t>CL533</w:t>
            </w:r>
          </w:p>
        </w:tc>
        <w:tc>
          <w:tcPr>
            <w:tcW w:w="2469" w:type="dxa"/>
            <w:tcBorders>
              <w:top w:val="nil"/>
              <w:left w:val="nil"/>
              <w:bottom w:val="nil"/>
              <w:right w:val="nil"/>
            </w:tcBorders>
            <w:shd w:val="clear" w:color="auto" w:fill="auto"/>
            <w:hideMark/>
          </w:tcPr>
          <w:p w14:paraId="500E44FF" w14:textId="77777777" w:rsidR="003357FA" w:rsidRPr="0075283D" w:rsidRDefault="003357FA" w:rsidP="00461F5F">
            <w:pPr>
              <w:rPr>
                <w:rFonts w:cs="Calibri"/>
                <w:color w:val="000000"/>
                <w:sz w:val="20"/>
                <w:szCs w:val="20"/>
              </w:rPr>
            </w:pPr>
            <w:r w:rsidRPr="0075283D">
              <w:rPr>
                <w:rFonts w:cs="Calibri"/>
                <w:color w:val="000000"/>
                <w:sz w:val="20"/>
                <w:szCs w:val="20"/>
              </w:rPr>
              <w:t>Clinical Assistantship 2</w:t>
            </w:r>
          </w:p>
        </w:tc>
        <w:tc>
          <w:tcPr>
            <w:tcW w:w="788" w:type="dxa"/>
            <w:tcBorders>
              <w:top w:val="nil"/>
              <w:left w:val="nil"/>
              <w:bottom w:val="nil"/>
              <w:right w:val="nil"/>
            </w:tcBorders>
            <w:shd w:val="clear" w:color="auto" w:fill="auto"/>
            <w:noWrap/>
            <w:hideMark/>
          </w:tcPr>
          <w:p w14:paraId="4E79B950"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2EC70143"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238840F5" w14:textId="77777777" w:rsidR="003357FA" w:rsidRPr="0075283D" w:rsidRDefault="003357FA" w:rsidP="00461F5F">
            <w:pPr>
              <w:jc w:val="center"/>
              <w:rPr>
                <w:rFonts w:cs="Calibri"/>
                <w:color w:val="000000"/>
                <w:sz w:val="20"/>
                <w:szCs w:val="20"/>
              </w:rPr>
            </w:pPr>
            <w:r w:rsidRPr="0075283D">
              <w:rPr>
                <w:rFonts w:cs="Calibri"/>
                <w:color w:val="000000"/>
                <w:sz w:val="20"/>
                <w:szCs w:val="20"/>
              </w:rPr>
              <w:t>HB514, AC511a, AC505a, CL532</w:t>
            </w:r>
          </w:p>
        </w:tc>
        <w:tc>
          <w:tcPr>
            <w:tcW w:w="1309" w:type="dxa"/>
            <w:tcBorders>
              <w:top w:val="nil"/>
              <w:left w:val="nil"/>
              <w:bottom w:val="nil"/>
              <w:right w:val="nil"/>
            </w:tcBorders>
            <w:shd w:val="clear" w:color="auto" w:fill="auto"/>
            <w:hideMark/>
          </w:tcPr>
          <w:p w14:paraId="3D30B3C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106D7252"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51C780E4"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07F5C9D1"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746F4BDE"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6CBE8559"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640E915B"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17.0</w:t>
            </w:r>
          </w:p>
        </w:tc>
        <w:tc>
          <w:tcPr>
            <w:tcW w:w="902" w:type="dxa"/>
            <w:tcBorders>
              <w:top w:val="nil"/>
              <w:left w:val="nil"/>
              <w:bottom w:val="nil"/>
              <w:right w:val="nil"/>
            </w:tcBorders>
            <w:shd w:val="clear" w:color="auto" w:fill="EDEDED" w:themeFill="accent3" w:themeFillTint="33"/>
            <w:noWrap/>
            <w:hideMark/>
          </w:tcPr>
          <w:p w14:paraId="1DEB2ACD"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300.0</w:t>
            </w:r>
          </w:p>
        </w:tc>
        <w:tc>
          <w:tcPr>
            <w:tcW w:w="1259" w:type="dxa"/>
            <w:tcBorders>
              <w:top w:val="nil"/>
              <w:left w:val="nil"/>
              <w:bottom w:val="nil"/>
              <w:right w:val="nil"/>
            </w:tcBorders>
            <w:shd w:val="clear" w:color="auto" w:fill="EDEDED" w:themeFill="accent3" w:themeFillTint="33"/>
            <w:hideMark/>
          </w:tcPr>
          <w:p w14:paraId="61D5ACAC"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5D4E372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1CA67F87"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3A7725E6" w14:textId="77777777" w:rsidR="003357FA" w:rsidRPr="0075283D" w:rsidRDefault="003357FA" w:rsidP="00461F5F">
            <w:pPr>
              <w:jc w:val="center"/>
              <w:rPr>
                <w:rFonts w:cs="Calibri"/>
                <w:color w:val="000000"/>
                <w:sz w:val="20"/>
                <w:szCs w:val="20"/>
              </w:rPr>
            </w:pPr>
          </w:p>
        </w:tc>
      </w:tr>
      <w:tr w:rsidR="003357FA" w:rsidRPr="0075283D" w14:paraId="7DA14B0E"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7B4C018F"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5</w:t>
            </w:r>
          </w:p>
        </w:tc>
        <w:tc>
          <w:tcPr>
            <w:tcW w:w="2469" w:type="dxa"/>
            <w:tcBorders>
              <w:top w:val="nil"/>
              <w:left w:val="nil"/>
              <w:bottom w:val="nil"/>
              <w:right w:val="nil"/>
            </w:tcBorders>
            <w:shd w:val="clear" w:color="auto" w:fill="A6A6A6" w:themeFill="background1" w:themeFillShade="A6"/>
            <w:vAlign w:val="center"/>
            <w:hideMark/>
          </w:tcPr>
          <w:p w14:paraId="2DE4B25A"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399AF3A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0881EFB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7BD4F83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3444636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3EA62A1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07A91BE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19F6DCFB" w14:textId="77777777" w:rsidTr="00461F5F">
        <w:trPr>
          <w:trHeight w:val="255"/>
        </w:trPr>
        <w:tc>
          <w:tcPr>
            <w:tcW w:w="1091" w:type="dxa"/>
            <w:tcBorders>
              <w:top w:val="nil"/>
              <w:left w:val="single" w:sz="8" w:space="0" w:color="auto"/>
              <w:bottom w:val="nil"/>
              <w:right w:val="nil"/>
            </w:tcBorders>
            <w:shd w:val="clear" w:color="auto" w:fill="auto"/>
            <w:noWrap/>
            <w:hideMark/>
          </w:tcPr>
          <w:p w14:paraId="2FC950DF" w14:textId="77777777" w:rsidR="003357FA" w:rsidRPr="0075283D" w:rsidRDefault="003357FA" w:rsidP="00461F5F">
            <w:pPr>
              <w:rPr>
                <w:rFonts w:cs="Calibri"/>
                <w:color w:val="000000"/>
                <w:sz w:val="20"/>
                <w:szCs w:val="20"/>
              </w:rPr>
            </w:pPr>
            <w:r w:rsidRPr="0075283D">
              <w:rPr>
                <w:rFonts w:cs="Calibri"/>
                <w:color w:val="000000"/>
                <w:sz w:val="20"/>
                <w:szCs w:val="20"/>
              </w:rPr>
              <w:t>WS204</w:t>
            </w:r>
          </w:p>
        </w:tc>
        <w:tc>
          <w:tcPr>
            <w:tcW w:w="2469" w:type="dxa"/>
            <w:tcBorders>
              <w:top w:val="nil"/>
              <w:left w:val="nil"/>
              <w:bottom w:val="nil"/>
              <w:right w:val="nil"/>
            </w:tcBorders>
            <w:shd w:val="clear" w:color="auto" w:fill="auto"/>
            <w:hideMark/>
          </w:tcPr>
          <w:p w14:paraId="59304D5B" w14:textId="77777777" w:rsidR="003357FA" w:rsidRPr="0075283D" w:rsidRDefault="003357FA" w:rsidP="00461F5F">
            <w:pPr>
              <w:rPr>
                <w:rFonts w:cs="Calibri"/>
                <w:color w:val="000000"/>
                <w:sz w:val="20"/>
                <w:szCs w:val="20"/>
              </w:rPr>
            </w:pPr>
            <w:r w:rsidRPr="0075283D">
              <w:rPr>
                <w:rFonts w:cs="Calibri"/>
                <w:color w:val="000000"/>
                <w:sz w:val="20"/>
                <w:szCs w:val="20"/>
              </w:rPr>
              <w:t>Biological Aspects of Physics</w:t>
            </w:r>
          </w:p>
        </w:tc>
        <w:tc>
          <w:tcPr>
            <w:tcW w:w="788" w:type="dxa"/>
            <w:tcBorders>
              <w:top w:val="nil"/>
              <w:left w:val="nil"/>
              <w:bottom w:val="nil"/>
              <w:right w:val="nil"/>
            </w:tcBorders>
            <w:shd w:val="clear" w:color="auto" w:fill="auto"/>
            <w:noWrap/>
            <w:hideMark/>
          </w:tcPr>
          <w:p w14:paraId="2D148DCD"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0890C0FA" w14:textId="77777777" w:rsidR="003357FA" w:rsidRPr="0075283D" w:rsidRDefault="003357FA" w:rsidP="00461F5F">
            <w:pPr>
              <w:jc w:val="center"/>
              <w:rPr>
                <w:rFonts w:cs="Calibri"/>
                <w:color w:val="000000"/>
                <w:sz w:val="20"/>
                <w:szCs w:val="20"/>
              </w:rPr>
            </w:pPr>
            <w:r w:rsidRPr="0075283D">
              <w:rPr>
                <w:rFonts w:cs="Calibri"/>
                <w:color w:val="000000"/>
                <w:sz w:val="20"/>
                <w:szCs w:val="20"/>
              </w:rPr>
              <w:t>37.5</w:t>
            </w:r>
          </w:p>
        </w:tc>
        <w:tc>
          <w:tcPr>
            <w:tcW w:w="1259" w:type="dxa"/>
            <w:tcBorders>
              <w:top w:val="nil"/>
              <w:left w:val="nil"/>
              <w:bottom w:val="nil"/>
              <w:right w:val="nil"/>
            </w:tcBorders>
            <w:shd w:val="clear" w:color="auto" w:fill="auto"/>
            <w:hideMark/>
          </w:tcPr>
          <w:p w14:paraId="3447DF95"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445929C6"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2BA4782F"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5FA36216" w14:textId="77777777" w:rsidR="003357FA" w:rsidRPr="0075283D" w:rsidRDefault="003357FA" w:rsidP="00461F5F">
            <w:pPr>
              <w:jc w:val="center"/>
              <w:rPr>
                <w:rFonts w:cs="Calibri"/>
                <w:color w:val="000000"/>
                <w:sz w:val="20"/>
                <w:szCs w:val="20"/>
              </w:rPr>
            </w:pPr>
          </w:p>
        </w:tc>
      </w:tr>
      <w:tr w:rsidR="003357FA" w:rsidRPr="0075283D" w14:paraId="65652C9D" w14:textId="77777777" w:rsidTr="00461F5F">
        <w:trPr>
          <w:trHeight w:val="510"/>
        </w:trPr>
        <w:tc>
          <w:tcPr>
            <w:tcW w:w="1091" w:type="dxa"/>
            <w:tcBorders>
              <w:top w:val="nil"/>
              <w:left w:val="single" w:sz="8" w:space="0" w:color="auto"/>
              <w:bottom w:val="nil"/>
              <w:right w:val="nil"/>
            </w:tcBorders>
            <w:shd w:val="clear" w:color="auto" w:fill="auto"/>
            <w:noWrap/>
            <w:hideMark/>
          </w:tcPr>
          <w:p w14:paraId="2E884DBF" w14:textId="77777777" w:rsidR="003357FA" w:rsidRPr="0075283D" w:rsidRDefault="003357FA" w:rsidP="00461F5F">
            <w:pPr>
              <w:rPr>
                <w:rFonts w:cs="Calibri"/>
                <w:color w:val="000000"/>
                <w:sz w:val="20"/>
                <w:szCs w:val="20"/>
              </w:rPr>
            </w:pPr>
            <w:r w:rsidRPr="0075283D">
              <w:rPr>
                <w:rFonts w:cs="Calibri"/>
                <w:color w:val="000000"/>
                <w:sz w:val="20"/>
                <w:szCs w:val="20"/>
              </w:rPr>
              <w:t>AC631</w:t>
            </w:r>
          </w:p>
        </w:tc>
        <w:tc>
          <w:tcPr>
            <w:tcW w:w="2469" w:type="dxa"/>
            <w:tcBorders>
              <w:top w:val="nil"/>
              <w:left w:val="nil"/>
              <w:bottom w:val="nil"/>
              <w:right w:val="nil"/>
            </w:tcBorders>
            <w:shd w:val="clear" w:color="auto" w:fill="auto"/>
            <w:hideMark/>
          </w:tcPr>
          <w:p w14:paraId="3E1B5395" w14:textId="77777777" w:rsidR="003357FA" w:rsidRPr="0075283D" w:rsidRDefault="003357FA" w:rsidP="00461F5F">
            <w:pPr>
              <w:rPr>
                <w:rFonts w:cs="Calibri"/>
                <w:color w:val="000000"/>
                <w:sz w:val="20"/>
                <w:szCs w:val="20"/>
              </w:rPr>
            </w:pPr>
            <w:r w:rsidRPr="0075283D">
              <w:rPr>
                <w:rFonts w:cs="Calibri"/>
                <w:color w:val="000000"/>
                <w:sz w:val="20"/>
                <w:szCs w:val="20"/>
              </w:rPr>
              <w:t>Auricular Micro Therapy</w:t>
            </w:r>
          </w:p>
        </w:tc>
        <w:tc>
          <w:tcPr>
            <w:tcW w:w="788" w:type="dxa"/>
            <w:tcBorders>
              <w:top w:val="nil"/>
              <w:left w:val="nil"/>
              <w:bottom w:val="nil"/>
              <w:right w:val="nil"/>
            </w:tcBorders>
            <w:shd w:val="clear" w:color="auto" w:fill="auto"/>
            <w:noWrap/>
            <w:hideMark/>
          </w:tcPr>
          <w:p w14:paraId="396241A3"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097CE123"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6D5A3CE"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AC506a, AC512a</w:t>
            </w:r>
          </w:p>
        </w:tc>
        <w:tc>
          <w:tcPr>
            <w:tcW w:w="1309" w:type="dxa"/>
            <w:tcBorders>
              <w:top w:val="nil"/>
              <w:left w:val="nil"/>
              <w:bottom w:val="nil"/>
              <w:right w:val="nil"/>
            </w:tcBorders>
            <w:shd w:val="clear" w:color="auto" w:fill="auto"/>
            <w:hideMark/>
          </w:tcPr>
          <w:p w14:paraId="1CF9D022"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6B267F7"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54B50BC"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287CF87" w14:textId="77777777" w:rsidTr="00461F5F">
        <w:trPr>
          <w:trHeight w:val="255"/>
        </w:trPr>
        <w:tc>
          <w:tcPr>
            <w:tcW w:w="1091" w:type="dxa"/>
            <w:tcBorders>
              <w:top w:val="nil"/>
              <w:left w:val="single" w:sz="8" w:space="0" w:color="auto"/>
              <w:bottom w:val="nil"/>
              <w:right w:val="nil"/>
            </w:tcBorders>
            <w:shd w:val="clear" w:color="auto" w:fill="auto"/>
            <w:noWrap/>
            <w:hideMark/>
          </w:tcPr>
          <w:p w14:paraId="756D67A9" w14:textId="77777777" w:rsidR="003357FA" w:rsidRPr="0075283D" w:rsidRDefault="003357FA" w:rsidP="00461F5F">
            <w:pPr>
              <w:rPr>
                <w:rFonts w:cs="Calibri"/>
                <w:color w:val="000000"/>
                <w:sz w:val="20"/>
                <w:szCs w:val="20"/>
              </w:rPr>
            </w:pPr>
            <w:r w:rsidRPr="0075283D">
              <w:rPr>
                <w:rFonts w:cs="Calibri"/>
                <w:color w:val="000000"/>
                <w:sz w:val="20"/>
                <w:szCs w:val="20"/>
              </w:rPr>
              <w:t>HB516</w:t>
            </w:r>
          </w:p>
        </w:tc>
        <w:tc>
          <w:tcPr>
            <w:tcW w:w="2469" w:type="dxa"/>
            <w:tcBorders>
              <w:top w:val="nil"/>
              <w:left w:val="nil"/>
              <w:bottom w:val="nil"/>
              <w:right w:val="nil"/>
            </w:tcBorders>
            <w:shd w:val="clear" w:color="auto" w:fill="auto"/>
            <w:hideMark/>
          </w:tcPr>
          <w:p w14:paraId="012EBC6E" w14:textId="77777777" w:rsidR="003357FA" w:rsidRPr="0075283D" w:rsidRDefault="003357FA" w:rsidP="00461F5F">
            <w:pPr>
              <w:rPr>
                <w:rFonts w:cs="Calibri"/>
                <w:color w:val="000000"/>
                <w:sz w:val="20"/>
                <w:szCs w:val="20"/>
              </w:rPr>
            </w:pPr>
            <w:r w:rsidRPr="0075283D">
              <w:rPr>
                <w:rFonts w:cs="Calibri"/>
                <w:color w:val="000000"/>
                <w:sz w:val="20"/>
                <w:szCs w:val="20"/>
              </w:rPr>
              <w:t>Herbology 3</w:t>
            </w:r>
          </w:p>
        </w:tc>
        <w:tc>
          <w:tcPr>
            <w:tcW w:w="788" w:type="dxa"/>
            <w:tcBorders>
              <w:top w:val="nil"/>
              <w:left w:val="nil"/>
              <w:bottom w:val="nil"/>
              <w:right w:val="nil"/>
            </w:tcBorders>
            <w:shd w:val="clear" w:color="auto" w:fill="auto"/>
            <w:noWrap/>
            <w:hideMark/>
          </w:tcPr>
          <w:p w14:paraId="78FF6927"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7971E8EA"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22014608" w14:textId="77777777" w:rsidR="003357FA" w:rsidRPr="0075283D" w:rsidRDefault="003357FA" w:rsidP="00461F5F">
            <w:pPr>
              <w:jc w:val="center"/>
              <w:rPr>
                <w:rFonts w:cs="Calibri"/>
                <w:color w:val="000000"/>
                <w:sz w:val="20"/>
                <w:szCs w:val="20"/>
              </w:rPr>
            </w:pPr>
            <w:r w:rsidRPr="0075283D">
              <w:rPr>
                <w:rFonts w:cs="Calibri"/>
                <w:color w:val="000000"/>
                <w:sz w:val="20"/>
                <w:szCs w:val="20"/>
              </w:rPr>
              <w:t>HB501, OM513</w:t>
            </w:r>
          </w:p>
        </w:tc>
        <w:tc>
          <w:tcPr>
            <w:tcW w:w="1309" w:type="dxa"/>
            <w:tcBorders>
              <w:top w:val="nil"/>
              <w:left w:val="nil"/>
              <w:bottom w:val="nil"/>
              <w:right w:val="nil"/>
            </w:tcBorders>
            <w:shd w:val="clear" w:color="auto" w:fill="auto"/>
            <w:hideMark/>
          </w:tcPr>
          <w:p w14:paraId="25E85F7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EA37222" w14:textId="77777777" w:rsidR="003357FA" w:rsidRPr="0075283D" w:rsidRDefault="003357FA" w:rsidP="00461F5F">
            <w:pPr>
              <w:jc w:val="center"/>
              <w:rPr>
                <w:rFonts w:cs="Calibri"/>
                <w:color w:val="000000"/>
                <w:sz w:val="20"/>
                <w:szCs w:val="20"/>
              </w:rPr>
            </w:pPr>
            <w:r w:rsidRPr="0075283D">
              <w:rPr>
                <w:rFonts w:cs="Calibri"/>
                <w:color w:val="000000"/>
                <w:sz w:val="20"/>
                <w:szCs w:val="20"/>
              </w:rPr>
              <w:t>Herb Comp</w:t>
            </w:r>
          </w:p>
        </w:tc>
        <w:tc>
          <w:tcPr>
            <w:tcW w:w="762" w:type="dxa"/>
            <w:tcBorders>
              <w:top w:val="nil"/>
              <w:left w:val="nil"/>
              <w:bottom w:val="nil"/>
              <w:right w:val="single" w:sz="8" w:space="0" w:color="auto"/>
            </w:tcBorders>
            <w:shd w:val="clear" w:color="auto" w:fill="auto"/>
            <w:hideMark/>
          </w:tcPr>
          <w:p w14:paraId="3F5E5FA3"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3E77EC6B" w14:textId="77777777" w:rsidTr="00461F5F">
        <w:trPr>
          <w:trHeight w:val="255"/>
        </w:trPr>
        <w:tc>
          <w:tcPr>
            <w:tcW w:w="1091" w:type="dxa"/>
            <w:tcBorders>
              <w:top w:val="nil"/>
              <w:left w:val="single" w:sz="8" w:space="0" w:color="auto"/>
              <w:bottom w:val="nil"/>
              <w:right w:val="nil"/>
            </w:tcBorders>
            <w:shd w:val="clear" w:color="auto" w:fill="auto"/>
            <w:noWrap/>
            <w:hideMark/>
          </w:tcPr>
          <w:p w14:paraId="4F312351" w14:textId="77777777" w:rsidR="003357FA" w:rsidRPr="0075283D" w:rsidRDefault="003357FA" w:rsidP="00461F5F">
            <w:pPr>
              <w:rPr>
                <w:rFonts w:cs="Calibri"/>
                <w:color w:val="000000"/>
                <w:sz w:val="20"/>
                <w:szCs w:val="20"/>
              </w:rPr>
            </w:pPr>
            <w:r w:rsidRPr="0075283D">
              <w:rPr>
                <w:rFonts w:cs="Calibri"/>
                <w:color w:val="000000"/>
                <w:sz w:val="20"/>
                <w:szCs w:val="20"/>
              </w:rPr>
              <w:t>CL502</w:t>
            </w:r>
          </w:p>
        </w:tc>
        <w:tc>
          <w:tcPr>
            <w:tcW w:w="2469" w:type="dxa"/>
            <w:tcBorders>
              <w:top w:val="nil"/>
              <w:left w:val="nil"/>
              <w:bottom w:val="nil"/>
              <w:right w:val="nil"/>
            </w:tcBorders>
            <w:shd w:val="clear" w:color="auto" w:fill="auto"/>
            <w:hideMark/>
          </w:tcPr>
          <w:p w14:paraId="2B24B9E3" w14:textId="77777777" w:rsidR="003357FA" w:rsidRPr="0075283D" w:rsidRDefault="003357FA" w:rsidP="00461F5F">
            <w:pPr>
              <w:rPr>
                <w:rFonts w:cs="Calibri"/>
                <w:color w:val="000000"/>
                <w:sz w:val="20"/>
                <w:szCs w:val="20"/>
              </w:rPr>
            </w:pPr>
            <w:r w:rsidRPr="0075283D">
              <w:rPr>
                <w:rFonts w:cs="Calibri"/>
                <w:color w:val="000000"/>
                <w:sz w:val="20"/>
                <w:szCs w:val="20"/>
              </w:rPr>
              <w:t>Introduction to Associate Internship</w:t>
            </w:r>
          </w:p>
        </w:tc>
        <w:tc>
          <w:tcPr>
            <w:tcW w:w="788" w:type="dxa"/>
            <w:tcBorders>
              <w:top w:val="nil"/>
              <w:left w:val="nil"/>
              <w:bottom w:val="nil"/>
              <w:right w:val="nil"/>
            </w:tcBorders>
            <w:shd w:val="clear" w:color="auto" w:fill="auto"/>
            <w:noWrap/>
            <w:hideMark/>
          </w:tcPr>
          <w:p w14:paraId="3AFBFCAD" w14:textId="77777777" w:rsidR="003357FA" w:rsidRPr="0075283D" w:rsidRDefault="003357FA" w:rsidP="00461F5F">
            <w:pPr>
              <w:jc w:val="center"/>
              <w:rPr>
                <w:rFonts w:cs="Calibri"/>
                <w:color w:val="000000"/>
                <w:sz w:val="20"/>
                <w:szCs w:val="20"/>
              </w:rPr>
            </w:pPr>
            <w:r w:rsidRPr="0075283D">
              <w:rPr>
                <w:rFonts w:cs="Calibri"/>
                <w:color w:val="000000"/>
                <w:sz w:val="20"/>
                <w:szCs w:val="20"/>
              </w:rPr>
              <w:t>1.0</w:t>
            </w:r>
          </w:p>
        </w:tc>
        <w:tc>
          <w:tcPr>
            <w:tcW w:w="902" w:type="dxa"/>
            <w:tcBorders>
              <w:top w:val="nil"/>
              <w:left w:val="nil"/>
              <w:bottom w:val="nil"/>
              <w:right w:val="nil"/>
            </w:tcBorders>
            <w:shd w:val="clear" w:color="auto" w:fill="auto"/>
            <w:noWrap/>
            <w:hideMark/>
          </w:tcPr>
          <w:p w14:paraId="70195010" w14:textId="77777777" w:rsidR="003357FA" w:rsidRPr="0075283D" w:rsidRDefault="003357FA" w:rsidP="00461F5F">
            <w:pPr>
              <w:jc w:val="center"/>
              <w:rPr>
                <w:rFonts w:cs="Calibri"/>
                <w:color w:val="000000"/>
                <w:sz w:val="20"/>
                <w:szCs w:val="20"/>
              </w:rPr>
            </w:pPr>
            <w:r w:rsidRPr="0075283D">
              <w:rPr>
                <w:rFonts w:cs="Calibri"/>
                <w:color w:val="000000"/>
                <w:sz w:val="20"/>
                <w:szCs w:val="20"/>
              </w:rPr>
              <w:t>15.0</w:t>
            </w:r>
          </w:p>
        </w:tc>
        <w:tc>
          <w:tcPr>
            <w:tcW w:w="1259" w:type="dxa"/>
            <w:tcBorders>
              <w:top w:val="nil"/>
              <w:left w:val="nil"/>
              <w:bottom w:val="nil"/>
              <w:right w:val="nil"/>
            </w:tcBorders>
            <w:shd w:val="clear" w:color="auto" w:fill="auto"/>
            <w:hideMark/>
          </w:tcPr>
          <w:p w14:paraId="16216023"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CL532</w:t>
            </w:r>
          </w:p>
        </w:tc>
        <w:tc>
          <w:tcPr>
            <w:tcW w:w="1309" w:type="dxa"/>
            <w:tcBorders>
              <w:top w:val="nil"/>
              <w:left w:val="nil"/>
              <w:bottom w:val="nil"/>
              <w:right w:val="nil"/>
            </w:tcBorders>
            <w:shd w:val="clear" w:color="auto" w:fill="auto"/>
            <w:hideMark/>
          </w:tcPr>
          <w:p w14:paraId="1971EEF7"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2E941D0"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098E985D"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FD52C6B" w14:textId="77777777" w:rsidTr="00461F5F">
        <w:trPr>
          <w:trHeight w:val="255"/>
        </w:trPr>
        <w:tc>
          <w:tcPr>
            <w:tcW w:w="1091" w:type="dxa"/>
            <w:tcBorders>
              <w:top w:val="nil"/>
              <w:left w:val="single" w:sz="8" w:space="0" w:color="auto"/>
              <w:bottom w:val="nil"/>
              <w:right w:val="nil"/>
            </w:tcBorders>
            <w:shd w:val="clear" w:color="auto" w:fill="auto"/>
            <w:noWrap/>
            <w:hideMark/>
          </w:tcPr>
          <w:p w14:paraId="19B5AD66" w14:textId="77777777" w:rsidR="003357FA" w:rsidRPr="0075283D" w:rsidRDefault="003357FA" w:rsidP="00461F5F">
            <w:pPr>
              <w:rPr>
                <w:rFonts w:cs="Calibri"/>
                <w:color w:val="000000"/>
                <w:sz w:val="20"/>
                <w:szCs w:val="20"/>
              </w:rPr>
            </w:pPr>
            <w:r w:rsidRPr="0075283D">
              <w:rPr>
                <w:rFonts w:cs="Calibri"/>
                <w:color w:val="000000"/>
                <w:sz w:val="20"/>
                <w:szCs w:val="20"/>
              </w:rPr>
              <w:t>WS531</w:t>
            </w:r>
          </w:p>
        </w:tc>
        <w:tc>
          <w:tcPr>
            <w:tcW w:w="2469" w:type="dxa"/>
            <w:tcBorders>
              <w:top w:val="nil"/>
              <w:left w:val="nil"/>
              <w:bottom w:val="nil"/>
              <w:right w:val="nil"/>
            </w:tcBorders>
            <w:shd w:val="clear" w:color="auto" w:fill="auto"/>
            <w:hideMark/>
          </w:tcPr>
          <w:p w14:paraId="69C9E470" w14:textId="77777777" w:rsidR="003357FA" w:rsidRPr="0075283D" w:rsidRDefault="003357FA" w:rsidP="00461F5F">
            <w:pPr>
              <w:rPr>
                <w:rFonts w:cs="Calibri"/>
                <w:color w:val="000000"/>
                <w:sz w:val="20"/>
                <w:szCs w:val="20"/>
              </w:rPr>
            </w:pPr>
            <w:r w:rsidRPr="0075283D">
              <w:rPr>
                <w:rFonts w:cs="Calibri"/>
                <w:color w:val="000000"/>
                <w:sz w:val="20"/>
                <w:szCs w:val="20"/>
              </w:rPr>
              <w:t xml:space="preserve">Pathophysiology </w:t>
            </w:r>
            <w:proofErr w:type="gramStart"/>
            <w:r w:rsidRPr="0075283D">
              <w:rPr>
                <w:rFonts w:cs="Calibri"/>
                <w:color w:val="000000"/>
                <w:sz w:val="20"/>
                <w:szCs w:val="20"/>
              </w:rPr>
              <w:t>1</w:t>
            </w:r>
            <w:proofErr w:type="gramEnd"/>
          </w:p>
        </w:tc>
        <w:tc>
          <w:tcPr>
            <w:tcW w:w="788" w:type="dxa"/>
            <w:tcBorders>
              <w:top w:val="nil"/>
              <w:left w:val="nil"/>
              <w:bottom w:val="nil"/>
              <w:right w:val="nil"/>
            </w:tcBorders>
            <w:shd w:val="clear" w:color="auto" w:fill="auto"/>
            <w:noWrap/>
            <w:hideMark/>
          </w:tcPr>
          <w:p w14:paraId="014D9A59"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1926ECE6"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055AFF9D"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WS528</w:t>
            </w:r>
          </w:p>
        </w:tc>
        <w:tc>
          <w:tcPr>
            <w:tcW w:w="1309" w:type="dxa"/>
            <w:tcBorders>
              <w:top w:val="nil"/>
              <w:left w:val="nil"/>
              <w:bottom w:val="nil"/>
              <w:right w:val="nil"/>
            </w:tcBorders>
            <w:shd w:val="clear" w:color="auto" w:fill="auto"/>
            <w:hideMark/>
          </w:tcPr>
          <w:p w14:paraId="0F0CD0AA"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79ADC270"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A093F7C"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701958C" w14:textId="77777777" w:rsidTr="00461F5F">
        <w:trPr>
          <w:trHeight w:val="255"/>
        </w:trPr>
        <w:tc>
          <w:tcPr>
            <w:tcW w:w="1091" w:type="dxa"/>
            <w:tcBorders>
              <w:top w:val="nil"/>
              <w:left w:val="single" w:sz="8" w:space="0" w:color="auto"/>
              <w:bottom w:val="nil"/>
              <w:right w:val="nil"/>
            </w:tcBorders>
            <w:shd w:val="clear" w:color="auto" w:fill="auto"/>
            <w:noWrap/>
            <w:hideMark/>
          </w:tcPr>
          <w:p w14:paraId="601603CC" w14:textId="77777777" w:rsidR="003357FA" w:rsidRPr="0075283D" w:rsidRDefault="003357FA" w:rsidP="00461F5F">
            <w:pPr>
              <w:rPr>
                <w:rFonts w:cs="Calibri"/>
                <w:color w:val="000000"/>
                <w:sz w:val="20"/>
                <w:szCs w:val="20"/>
              </w:rPr>
            </w:pPr>
            <w:r w:rsidRPr="0075283D">
              <w:rPr>
                <w:rFonts w:cs="Calibri"/>
                <w:color w:val="000000"/>
                <w:sz w:val="20"/>
                <w:szCs w:val="20"/>
              </w:rPr>
              <w:t>WS541a</w:t>
            </w:r>
          </w:p>
        </w:tc>
        <w:tc>
          <w:tcPr>
            <w:tcW w:w="2469" w:type="dxa"/>
            <w:tcBorders>
              <w:top w:val="nil"/>
              <w:left w:val="nil"/>
              <w:bottom w:val="nil"/>
              <w:right w:val="nil"/>
            </w:tcBorders>
            <w:shd w:val="clear" w:color="auto" w:fill="auto"/>
            <w:hideMark/>
          </w:tcPr>
          <w:p w14:paraId="479C9DEC" w14:textId="77777777" w:rsidR="003357FA" w:rsidRPr="0075283D" w:rsidRDefault="003357FA" w:rsidP="00461F5F">
            <w:pPr>
              <w:rPr>
                <w:rFonts w:cs="Calibri"/>
                <w:color w:val="000000"/>
                <w:sz w:val="20"/>
                <w:szCs w:val="20"/>
              </w:rPr>
            </w:pPr>
            <w:r w:rsidRPr="0075283D">
              <w:rPr>
                <w:rFonts w:cs="Calibri"/>
                <w:color w:val="000000"/>
                <w:sz w:val="20"/>
                <w:szCs w:val="20"/>
              </w:rPr>
              <w:t>Ortho-Neuro Eval 1</w:t>
            </w:r>
          </w:p>
        </w:tc>
        <w:tc>
          <w:tcPr>
            <w:tcW w:w="788" w:type="dxa"/>
            <w:tcBorders>
              <w:top w:val="nil"/>
              <w:left w:val="nil"/>
              <w:bottom w:val="nil"/>
              <w:right w:val="nil"/>
            </w:tcBorders>
            <w:shd w:val="clear" w:color="auto" w:fill="auto"/>
            <w:noWrap/>
            <w:hideMark/>
          </w:tcPr>
          <w:p w14:paraId="5E634764"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21B6AD4F"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8236B57"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WS528</w:t>
            </w:r>
          </w:p>
        </w:tc>
        <w:tc>
          <w:tcPr>
            <w:tcW w:w="1309" w:type="dxa"/>
            <w:tcBorders>
              <w:top w:val="nil"/>
              <w:left w:val="nil"/>
              <w:bottom w:val="nil"/>
              <w:right w:val="nil"/>
            </w:tcBorders>
            <w:shd w:val="clear" w:color="auto" w:fill="auto"/>
            <w:hideMark/>
          </w:tcPr>
          <w:p w14:paraId="01D9D8ED"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1D63BA5E"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5F15975"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4D5FE03C" w14:textId="77777777" w:rsidTr="00461F5F">
        <w:trPr>
          <w:trHeight w:val="255"/>
        </w:trPr>
        <w:tc>
          <w:tcPr>
            <w:tcW w:w="1091" w:type="dxa"/>
            <w:tcBorders>
              <w:top w:val="nil"/>
              <w:left w:val="single" w:sz="8" w:space="0" w:color="auto"/>
              <w:bottom w:val="nil"/>
              <w:right w:val="nil"/>
            </w:tcBorders>
            <w:shd w:val="clear" w:color="auto" w:fill="auto"/>
            <w:noWrap/>
            <w:hideMark/>
          </w:tcPr>
          <w:p w14:paraId="42D316F7" w14:textId="77777777" w:rsidR="003357FA" w:rsidRPr="0075283D" w:rsidRDefault="003357FA" w:rsidP="00461F5F">
            <w:pPr>
              <w:rPr>
                <w:rFonts w:cs="Calibri"/>
                <w:color w:val="000000"/>
                <w:sz w:val="20"/>
                <w:szCs w:val="20"/>
              </w:rPr>
            </w:pPr>
            <w:r w:rsidRPr="0075283D">
              <w:rPr>
                <w:rFonts w:cs="Calibri"/>
                <w:color w:val="000000"/>
                <w:sz w:val="20"/>
                <w:szCs w:val="20"/>
              </w:rPr>
              <w:t>AC611a</w:t>
            </w:r>
          </w:p>
        </w:tc>
        <w:tc>
          <w:tcPr>
            <w:tcW w:w="2469" w:type="dxa"/>
            <w:tcBorders>
              <w:top w:val="nil"/>
              <w:left w:val="nil"/>
              <w:bottom w:val="nil"/>
              <w:right w:val="nil"/>
            </w:tcBorders>
            <w:shd w:val="clear" w:color="auto" w:fill="auto"/>
            <w:hideMark/>
          </w:tcPr>
          <w:p w14:paraId="3724EC48" w14:textId="77777777" w:rsidR="003357FA" w:rsidRPr="0075283D" w:rsidRDefault="003357FA" w:rsidP="00461F5F">
            <w:pPr>
              <w:rPr>
                <w:rFonts w:cs="Calibri"/>
                <w:color w:val="000000"/>
                <w:sz w:val="20"/>
                <w:szCs w:val="20"/>
              </w:rPr>
            </w:pPr>
            <w:r w:rsidRPr="0075283D">
              <w:rPr>
                <w:rFonts w:cs="Calibri"/>
                <w:color w:val="000000"/>
                <w:sz w:val="20"/>
                <w:szCs w:val="20"/>
              </w:rPr>
              <w:t>Advanced Needle Techniques</w:t>
            </w:r>
          </w:p>
        </w:tc>
        <w:tc>
          <w:tcPr>
            <w:tcW w:w="788" w:type="dxa"/>
            <w:tcBorders>
              <w:top w:val="nil"/>
              <w:left w:val="nil"/>
              <w:bottom w:val="nil"/>
              <w:right w:val="nil"/>
            </w:tcBorders>
            <w:shd w:val="clear" w:color="auto" w:fill="auto"/>
            <w:noWrap/>
            <w:hideMark/>
          </w:tcPr>
          <w:p w14:paraId="1E8944E0"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1323FA21"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663F72AB"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AC512a</w:t>
            </w:r>
          </w:p>
        </w:tc>
        <w:tc>
          <w:tcPr>
            <w:tcW w:w="1309" w:type="dxa"/>
            <w:tcBorders>
              <w:top w:val="nil"/>
              <w:left w:val="nil"/>
              <w:bottom w:val="nil"/>
              <w:right w:val="nil"/>
            </w:tcBorders>
            <w:shd w:val="clear" w:color="auto" w:fill="auto"/>
            <w:hideMark/>
          </w:tcPr>
          <w:p w14:paraId="2B1EEA2E"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C0ABB4E"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2C07BF3"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70602674"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722A3828"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58B958FB"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5997782A"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16.5</w:t>
            </w:r>
          </w:p>
        </w:tc>
        <w:tc>
          <w:tcPr>
            <w:tcW w:w="902" w:type="dxa"/>
            <w:tcBorders>
              <w:top w:val="nil"/>
              <w:left w:val="nil"/>
              <w:bottom w:val="nil"/>
              <w:right w:val="nil"/>
            </w:tcBorders>
            <w:shd w:val="clear" w:color="auto" w:fill="EDEDED" w:themeFill="accent3" w:themeFillTint="33"/>
            <w:noWrap/>
            <w:hideMark/>
          </w:tcPr>
          <w:p w14:paraId="22E9BB13"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277.5</w:t>
            </w:r>
          </w:p>
        </w:tc>
        <w:tc>
          <w:tcPr>
            <w:tcW w:w="1259" w:type="dxa"/>
            <w:tcBorders>
              <w:top w:val="nil"/>
              <w:left w:val="nil"/>
              <w:bottom w:val="nil"/>
              <w:right w:val="nil"/>
            </w:tcBorders>
            <w:shd w:val="clear" w:color="auto" w:fill="EDEDED" w:themeFill="accent3" w:themeFillTint="33"/>
            <w:hideMark/>
          </w:tcPr>
          <w:p w14:paraId="7BBA9D3E"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412F4F7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4F07FFC3"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00EBC7E4" w14:textId="77777777" w:rsidR="003357FA" w:rsidRPr="0075283D" w:rsidRDefault="003357FA" w:rsidP="00461F5F">
            <w:pPr>
              <w:jc w:val="center"/>
              <w:rPr>
                <w:rFonts w:cs="Calibri"/>
                <w:color w:val="000000"/>
                <w:sz w:val="20"/>
                <w:szCs w:val="20"/>
              </w:rPr>
            </w:pPr>
          </w:p>
        </w:tc>
      </w:tr>
      <w:tr w:rsidR="003357FA" w:rsidRPr="0075283D" w14:paraId="19407BDB"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33B02BED"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6</w:t>
            </w:r>
          </w:p>
        </w:tc>
        <w:tc>
          <w:tcPr>
            <w:tcW w:w="2469" w:type="dxa"/>
            <w:tcBorders>
              <w:top w:val="nil"/>
              <w:left w:val="nil"/>
              <w:bottom w:val="nil"/>
              <w:right w:val="nil"/>
            </w:tcBorders>
            <w:shd w:val="clear" w:color="auto" w:fill="A6A6A6" w:themeFill="background1" w:themeFillShade="A6"/>
            <w:vAlign w:val="center"/>
            <w:hideMark/>
          </w:tcPr>
          <w:p w14:paraId="0891E4D0"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6003BE8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0AB0248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2275CB0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1BF979D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4CC3375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782E09F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59433091" w14:textId="77777777" w:rsidTr="00461F5F">
        <w:trPr>
          <w:trHeight w:val="510"/>
        </w:trPr>
        <w:tc>
          <w:tcPr>
            <w:tcW w:w="1091" w:type="dxa"/>
            <w:tcBorders>
              <w:top w:val="nil"/>
              <w:left w:val="single" w:sz="8" w:space="0" w:color="auto"/>
              <w:bottom w:val="nil"/>
              <w:right w:val="nil"/>
            </w:tcBorders>
            <w:shd w:val="clear" w:color="auto" w:fill="auto"/>
            <w:noWrap/>
            <w:hideMark/>
          </w:tcPr>
          <w:p w14:paraId="59DC4C9C" w14:textId="77777777" w:rsidR="003357FA" w:rsidRPr="0075283D" w:rsidRDefault="003357FA" w:rsidP="00461F5F">
            <w:pPr>
              <w:rPr>
                <w:rFonts w:cs="Calibri"/>
                <w:color w:val="000000"/>
                <w:sz w:val="20"/>
                <w:szCs w:val="20"/>
              </w:rPr>
            </w:pPr>
            <w:r w:rsidRPr="0075283D">
              <w:rPr>
                <w:rFonts w:cs="Calibri"/>
                <w:color w:val="000000"/>
                <w:sz w:val="20"/>
                <w:szCs w:val="20"/>
              </w:rPr>
              <w:t>OM651</w:t>
            </w:r>
          </w:p>
        </w:tc>
        <w:tc>
          <w:tcPr>
            <w:tcW w:w="2469" w:type="dxa"/>
            <w:tcBorders>
              <w:top w:val="nil"/>
              <w:left w:val="nil"/>
              <w:bottom w:val="nil"/>
              <w:right w:val="nil"/>
            </w:tcBorders>
            <w:shd w:val="clear" w:color="auto" w:fill="auto"/>
            <w:hideMark/>
          </w:tcPr>
          <w:p w14:paraId="7373E485" w14:textId="77777777" w:rsidR="003357FA" w:rsidRPr="0075283D" w:rsidRDefault="003357FA" w:rsidP="00461F5F">
            <w:pPr>
              <w:rPr>
                <w:rFonts w:cs="Calibri"/>
                <w:color w:val="000000"/>
                <w:sz w:val="20"/>
                <w:szCs w:val="20"/>
              </w:rPr>
            </w:pPr>
            <w:r w:rsidRPr="0075283D">
              <w:rPr>
                <w:rFonts w:cs="Calibri"/>
                <w:color w:val="000000"/>
                <w:sz w:val="20"/>
                <w:szCs w:val="20"/>
              </w:rPr>
              <w:t>Diagnosis and Treatment of Disease 1</w:t>
            </w:r>
          </w:p>
        </w:tc>
        <w:tc>
          <w:tcPr>
            <w:tcW w:w="788" w:type="dxa"/>
            <w:tcBorders>
              <w:top w:val="nil"/>
              <w:left w:val="nil"/>
              <w:bottom w:val="nil"/>
              <w:right w:val="nil"/>
            </w:tcBorders>
            <w:shd w:val="clear" w:color="auto" w:fill="auto"/>
            <w:noWrap/>
            <w:hideMark/>
          </w:tcPr>
          <w:p w14:paraId="4012B914"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29530A5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1C139F2" w14:textId="77777777" w:rsidR="003357FA" w:rsidRPr="0075283D" w:rsidRDefault="003357FA" w:rsidP="00461F5F">
            <w:pPr>
              <w:jc w:val="center"/>
              <w:rPr>
                <w:rFonts w:cs="Calibri"/>
                <w:color w:val="000000"/>
                <w:sz w:val="20"/>
                <w:szCs w:val="20"/>
              </w:rPr>
            </w:pPr>
            <w:r w:rsidRPr="0075283D">
              <w:rPr>
                <w:rFonts w:cs="Calibri"/>
                <w:color w:val="000000"/>
                <w:sz w:val="20"/>
                <w:szCs w:val="20"/>
              </w:rPr>
              <w:t>OM514, HB516, WS550</w:t>
            </w:r>
          </w:p>
        </w:tc>
        <w:tc>
          <w:tcPr>
            <w:tcW w:w="1309" w:type="dxa"/>
            <w:tcBorders>
              <w:top w:val="nil"/>
              <w:left w:val="nil"/>
              <w:bottom w:val="nil"/>
              <w:right w:val="nil"/>
            </w:tcBorders>
            <w:shd w:val="clear" w:color="auto" w:fill="auto"/>
            <w:hideMark/>
          </w:tcPr>
          <w:p w14:paraId="1CD8E08B"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HB621</w:t>
            </w:r>
          </w:p>
        </w:tc>
        <w:tc>
          <w:tcPr>
            <w:tcW w:w="1140" w:type="dxa"/>
            <w:tcBorders>
              <w:top w:val="nil"/>
              <w:left w:val="nil"/>
              <w:bottom w:val="nil"/>
              <w:right w:val="nil"/>
            </w:tcBorders>
            <w:shd w:val="clear" w:color="auto" w:fill="auto"/>
            <w:hideMark/>
          </w:tcPr>
          <w:p w14:paraId="472AF010"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55487F29"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730A3AA" w14:textId="77777777" w:rsidTr="00461F5F">
        <w:trPr>
          <w:trHeight w:val="1020"/>
        </w:trPr>
        <w:tc>
          <w:tcPr>
            <w:tcW w:w="1091" w:type="dxa"/>
            <w:tcBorders>
              <w:top w:val="nil"/>
              <w:left w:val="single" w:sz="8" w:space="0" w:color="auto"/>
              <w:bottom w:val="nil"/>
              <w:right w:val="nil"/>
            </w:tcBorders>
            <w:shd w:val="clear" w:color="auto" w:fill="auto"/>
            <w:noWrap/>
            <w:hideMark/>
          </w:tcPr>
          <w:p w14:paraId="01AB215E" w14:textId="77777777" w:rsidR="003357FA" w:rsidRPr="0075283D" w:rsidRDefault="003357FA" w:rsidP="00461F5F">
            <w:pPr>
              <w:rPr>
                <w:rFonts w:cs="Calibri"/>
                <w:color w:val="000000"/>
                <w:sz w:val="20"/>
                <w:szCs w:val="20"/>
              </w:rPr>
            </w:pPr>
            <w:r w:rsidRPr="0075283D">
              <w:rPr>
                <w:rFonts w:cs="Calibri"/>
                <w:color w:val="000000"/>
                <w:sz w:val="20"/>
                <w:szCs w:val="20"/>
              </w:rPr>
              <w:lastRenderedPageBreak/>
              <w:t>HB621</w:t>
            </w:r>
          </w:p>
        </w:tc>
        <w:tc>
          <w:tcPr>
            <w:tcW w:w="2469" w:type="dxa"/>
            <w:tcBorders>
              <w:top w:val="nil"/>
              <w:left w:val="nil"/>
              <w:bottom w:val="nil"/>
              <w:right w:val="nil"/>
            </w:tcBorders>
            <w:shd w:val="clear" w:color="auto" w:fill="auto"/>
            <w:hideMark/>
          </w:tcPr>
          <w:p w14:paraId="1D2BBBD6" w14:textId="77777777" w:rsidR="003357FA" w:rsidRPr="0075283D" w:rsidRDefault="003357FA" w:rsidP="00461F5F">
            <w:pPr>
              <w:rPr>
                <w:rFonts w:cs="Calibri"/>
                <w:color w:val="000000"/>
                <w:sz w:val="20"/>
                <w:szCs w:val="20"/>
              </w:rPr>
            </w:pPr>
            <w:r w:rsidRPr="0075283D">
              <w:rPr>
                <w:rFonts w:cs="Calibri"/>
                <w:color w:val="000000"/>
                <w:sz w:val="20"/>
                <w:szCs w:val="20"/>
              </w:rPr>
              <w:t>Herbology 4</w:t>
            </w:r>
          </w:p>
        </w:tc>
        <w:tc>
          <w:tcPr>
            <w:tcW w:w="788" w:type="dxa"/>
            <w:tcBorders>
              <w:top w:val="nil"/>
              <w:left w:val="nil"/>
              <w:bottom w:val="nil"/>
              <w:right w:val="nil"/>
            </w:tcBorders>
            <w:shd w:val="clear" w:color="auto" w:fill="auto"/>
            <w:noWrap/>
            <w:hideMark/>
          </w:tcPr>
          <w:p w14:paraId="31D1CC6C"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589C273F"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99A77D2" w14:textId="77777777" w:rsidR="003357FA" w:rsidRPr="0075283D" w:rsidRDefault="003357FA" w:rsidP="00461F5F">
            <w:pPr>
              <w:jc w:val="center"/>
              <w:rPr>
                <w:rFonts w:cs="Calibri"/>
                <w:color w:val="000000"/>
                <w:sz w:val="20"/>
                <w:szCs w:val="20"/>
              </w:rPr>
            </w:pPr>
            <w:r w:rsidRPr="0075283D">
              <w:rPr>
                <w:rFonts w:cs="Calibri"/>
                <w:color w:val="000000"/>
                <w:sz w:val="20"/>
                <w:szCs w:val="20"/>
              </w:rPr>
              <w:t>HB516</w:t>
            </w:r>
          </w:p>
        </w:tc>
        <w:tc>
          <w:tcPr>
            <w:tcW w:w="1309" w:type="dxa"/>
            <w:tcBorders>
              <w:top w:val="nil"/>
              <w:left w:val="nil"/>
              <w:bottom w:val="nil"/>
              <w:right w:val="nil"/>
            </w:tcBorders>
            <w:shd w:val="clear" w:color="auto" w:fill="auto"/>
            <w:hideMark/>
          </w:tcPr>
          <w:p w14:paraId="35F3AE9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607EE300"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ED75DA6" w14:textId="77777777" w:rsidR="003357FA" w:rsidRPr="0075283D" w:rsidRDefault="003357FA" w:rsidP="00461F5F">
            <w:pPr>
              <w:jc w:val="center"/>
              <w:rPr>
                <w:rFonts w:cs="Calibri"/>
                <w:color w:val="000000"/>
                <w:sz w:val="20"/>
                <w:szCs w:val="20"/>
              </w:rPr>
            </w:pPr>
            <w:r w:rsidRPr="0075283D">
              <w:rPr>
                <w:rFonts w:cs="Calibri"/>
                <w:color w:val="000000"/>
                <w:sz w:val="20"/>
                <w:szCs w:val="20"/>
              </w:rPr>
              <w:t>Herb Comp</w:t>
            </w:r>
          </w:p>
        </w:tc>
      </w:tr>
      <w:tr w:rsidR="003357FA" w:rsidRPr="0075283D" w14:paraId="056724C7" w14:textId="77777777" w:rsidTr="00461F5F">
        <w:trPr>
          <w:trHeight w:val="255"/>
        </w:trPr>
        <w:tc>
          <w:tcPr>
            <w:tcW w:w="1091" w:type="dxa"/>
            <w:tcBorders>
              <w:top w:val="nil"/>
              <w:left w:val="single" w:sz="8" w:space="0" w:color="auto"/>
              <w:bottom w:val="nil"/>
              <w:right w:val="nil"/>
            </w:tcBorders>
            <w:shd w:val="clear" w:color="auto" w:fill="auto"/>
            <w:noWrap/>
            <w:hideMark/>
          </w:tcPr>
          <w:p w14:paraId="10037C10" w14:textId="77777777" w:rsidR="003357FA" w:rsidRPr="0075283D" w:rsidRDefault="003357FA" w:rsidP="00461F5F">
            <w:pPr>
              <w:rPr>
                <w:rFonts w:cs="Calibri"/>
                <w:color w:val="000000"/>
                <w:sz w:val="20"/>
                <w:szCs w:val="20"/>
              </w:rPr>
            </w:pPr>
            <w:r w:rsidRPr="0075283D">
              <w:rPr>
                <w:rFonts w:cs="Calibri"/>
                <w:color w:val="000000"/>
                <w:sz w:val="20"/>
                <w:szCs w:val="20"/>
              </w:rPr>
              <w:t>WS542a</w:t>
            </w:r>
          </w:p>
        </w:tc>
        <w:tc>
          <w:tcPr>
            <w:tcW w:w="2469" w:type="dxa"/>
            <w:tcBorders>
              <w:top w:val="nil"/>
              <w:left w:val="nil"/>
              <w:bottom w:val="nil"/>
              <w:right w:val="nil"/>
            </w:tcBorders>
            <w:shd w:val="clear" w:color="auto" w:fill="auto"/>
            <w:hideMark/>
          </w:tcPr>
          <w:p w14:paraId="70BB3A57" w14:textId="77777777" w:rsidR="003357FA" w:rsidRPr="0075283D" w:rsidRDefault="003357FA" w:rsidP="00461F5F">
            <w:pPr>
              <w:rPr>
                <w:rFonts w:cs="Calibri"/>
                <w:color w:val="000000"/>
                <w:sz w:val="20"/>
                <w:szCs w:val="20"/>
              </w:rPr>
            </w:pPr>
            <w:r w:rsidRPr="0075283D">
              <w:rPr>
                <w:rFonts w:cs="Calibri"/>
                <w:color w:val="000000"/>
                <w:sz w:val="20"/>
                <w:szCs w:val="20"/>
              </w:rPr>
              <w:t>Ortho-Neuro Eval 2</w:t>
            </w:r>
          </w:p>
        </w:tc>
        <w:tc>
          <w:tcPr>
            <w:tcW w:w="788" w:type="dxa"/>
            <w:tcBorders>
              <w:top w:val="nil"/>
              <w:left w:val="nil"/>
              <w:bottom w:val="nil"/>
              <w:right w:val="nil"/>
            </w:tcBorders>
            <w:shd w:val="clear" w:color="auto" w:fill="auto"/>
            <w:noWrap/>
            <w:hideMark/>
          </w:tcPr>
          <w:p w14:paraId="59BA1536"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52CCB153"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1BBAEE6"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WS541a</w:t>
            </w:r>
          </w:p>
        </w:tc>
        <w:tc>
          <w:tcPr>
            <w:tcW w:w="1309" w:type="dxa"/>
            <w:tcBorders>
              <w:top w:val="nil"/>
              <w:left w:val="nil"/>
              <w:bottom w:val="nil"/>
              <w:right w:val="nil"/>
            </w:tcBorders>
            <w:shd w:val="clear" w:color="auto" w:fill="auto"/>
            <w:hideMark/>
          </w:tcPr>
          <w:p w14:paraId="683156B0"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7D7936D"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43F8F3F"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590F3E63" w14:textId="77777777" w:rsidTr="00461F5F">
        <w:trPr>
          <w:trHeight w:val="510"/>
        </w:trPr>
        <w:tc>
          <w:tcPr>
            <w:tcW w:w="1091" w:type="dxa"/>
            <w:tcBorders>
              <w:top w:val="nil"/>
              <w:left w:val="single" w:sz="8" w:space="0" w:color="auto"/>
              <w:bottom w:val="nil"/>
              <w:right w:val="nil"/>
            </w:tcBorders>
            <w:shd w:val="clear" w:color="auto" w:fill="auto"/>
            <w:noWrap/>
            <w:hideMark/>
          </w:tcPr>
          <w:p w14:paraId="60FAA54E" w14:textId="77777777" w:rsidR="003357FA" w:rsidRPr="0075283D" w:rsidRDefault="003357FA" w:rsidP="00461F5F">
            <w:pPr>
              <w:rPr>
                <w:rFonts w:cs="Calibri"/>
                <w:color w:val="000000"/>
                <w:sz w:val="20"/>
                <w:szCs w:val="20"/>
              </w:rPr>
            </w:pPr>
            <w:r w:rsidRPr="0075283D">
              <w:rPr>
                <w:rFonts w:cs="Calibri"/>
                <w:color w:val="000000"/>
                <w:sz w:val="20"/>
                <w:szCs w:val="20"/>
              </w:rPr>
              <w:t>AC632</w:t>
            </w:r>
          </w:p>
        </w:tc>
        <w:tc>
          <w:tcPr>
            <w:tcW w:w="2469" w:type="dxa"/>
            <w:tcBorders>
              <w:top w:val="nil"/>
              <w:left w:val="nil"/>
              <w:bottom w:val="nil"/>
              <w:right w:val="nil"/>
            </w:tcBorders>
            <w:shd w:val="clear" w:color="auto" w:fill="auto"/>
            <w:hideMark/>
          </w:tcPr>
          <w:p w14:paraId="0AA49853" w14:textId="77777777" w:rsidR="003357FA" w:rsidRPr="0075283D" w:rsidRDefault="003357FA" w:rsidP="00461F5F">
            <w:pPr>
              <w:rPr>
                <w:rFonts w:cs="Calibri"/>
                <w:color w:val="000000"/>
                <w:sz w:val="20"/>
                <w:szCs w:val="20"/>
              </w:rPr>
            </w:pPr>
            <w:r w:rsidRPr="0075283D">
              <w:rPr>
                <w:rFonts w:cs="Calibri"/>
                <w:color w:val="000000"/>
                <w:sz w:val="20"/>
                <w:szCs w:val="20"/>
              </w:rPr>
              <w:t>Secondary Vessels</w:t>
            </w:r>
          </w:p>
        </w:tc>
        <w:tc>
          <w:tcPr>
            <w:tcW w:w="788" w:type="dxa"/>
            <w:tcBorders>
              <w:top w:val="nil"/>
              <w:left w:val="nil"/>
              <w:bottom w:val="nil"/>
              <w:right w:val="nil"/>
            </w:tcBorders>
            <w:shd w:val="clear" w:color="auto" w:fill="auto"/>
            <w:noWrap/>
            <w:hideMark/>
          </w:tcPr>
          <w:p w14:paraId="67746CB6"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787B63A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30ABAA5B" w14:textId="77777777" w:rsidR="003357FA" w:rsidRPr="0075283D" w:rsidRDefault="003357FA" w:rsidP="00461F5F">
            <w:pPr>
              <w:jc w:val="center"/>
              <w:rPr>
                <w:rFonts w:cs="Calibri"/>
                <w:color w:val="000000"/>
                <w:sz w:val="20"/>
                <w:szCs w:val="20"/>
              </w:rPr>
            </w:pPr>
            <w:r w:rsidRPr="001D6AA7">
              <w:rPr>
                <w:rFonts w:cs="Calibri"/>
                <w:color w:val="000000"/>
                <w:sz w:val="20"/>
                <w:szCs w:val="20"/>
              </w:rPr>
              <w:t>AC611a</w:t>
            </w:r>
            <w:r w:rsidRPr="0075283D">
              <w:rPr>
                <w:rFonts w:cs="Calibri"/>
                <w:color w:val="000000"/>
                <w:sz w:val="20"/>
                <w:szCs w:val="20"/>
              </w:rPr>
              <w:t>, AC506a</w:t>
            </w:r>
          </w:p>
        </w:tc>
        <w:tc>
          <w:tcPr>
            <w:tcW w:w="1309" w:type="dxa"/>
            <w:tcBorders>
              <w:top w:val="nil"/>
              <w:left w:val="nil"/>
              <w:bottom w:val="nil"/>
              <w:right w:val="nil"/>
            </w:tcBorders>
            <w:shd w:val="clear" w:color="auto" w:fill="auto"/>
            <w:hideMark/>
          </w:tcPr>
          <w:p w14:paraId="44B33C0D"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B139424"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927059E"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2DD5F7A7" w14:textId="77777777" w:rsidTr="00461F5F">
        <w:trPr>
          <w:trHeight w:val="255"/>
        </w:trPr>
        <w:tc>
          <w:tcPr>
            <w:tcW w:w="1091" w:type="dxa"/>
            <w:tcBorders>
              <w:top w:val="nil"/>
              <w:left w:val="single" w:sz="8" w:space="0" w:color="auto"/>
              <w:bottom w:val="nil"/>
              <w:right w:val="nil"/>
            </w:tcBorders>
            <w:shd w:val="clear" w:color="auto" w:fill="auto"/>
            <w:noWrap/>
            <w:hideMark/>
          </w:tcPr>
          <w:p w14:paraId="38D93A73" w14:textId="77777777" w:rsidR="003357FA" w:rsidRPr="0075283D" w:rsidRDefault="003357FA" w:rsidP="00461F5F">
            <w:pPr>
              <w:rPr>
                <w:rFonts w:cs="Calibri"/>
                <w:color w:val="000000"/>
                <w:sz w:val="20"/>
                <w:szCs w:val="20"/>
              </w:rPr>
            </w:pPr>
            <w:r w:rsidRPr="0075283D">
              <w:rPr>
                <w:rFonts w:cs="Calibri"/>
                <w:color w:val="000000"/>
                <w:sz w:val="20"/>
                <w:szCs w:val="20"/>
              </w:rPr>
              <w:t>WS632</w:t>
            </w:r>
          </w:p>
        </w:tc>
        <w:tc>
          <w:tcPr>
            <w:tcW w:w="2469" w:type="dxa"/>
            <w:tcBorders>
              <w:top w:val="nil"/>
              <w:left w:val="nil"/>
              <w:bottom w:val="nil"/>
              <w:right w:val="nil"/>
            </w:tcBorders>
            <w:shd w:val="clear" w:color="auto" w:fill="auto"/>
            <w:hideMark/>
          </w:tcPr>
          <w:p w14:paraId="00A4297E" w14:textId="77777777" w:rsidR="003357FA" w:rsidRPr="0075283D" w:rsidRDefault="003357FA" w:rsidP="00461F5F">
            <w:pPr>
              <w:rPr>
                <w:rFonts w:cs="Calibri"/>
                <w:color w:val="000000"/>
                <w:sz w:val="20"/>
                <w:szCs w:val="20"/>
              </w:rPr>
            </w:pPr>
            <w:r w:rsidRPr="0075283D">
              <w:rPr>
                <w:rFonts w:cs="Calibri"/>
                <w:color w:val="000000"/>
                <w:sz w:val="20"/>
                <w:szCs w:val="20"/>
              </w:rPr>
              <w:t xml:space="preserve">Pathophysiology </w:t>
            </w:r>
            <w:proofErr w:type="gramStart"/>
            <w:r w:rsidRPr="0075283D">
              <w:rPr>
                <w:rFonts w:cs="Calibri"/>
                <w:color w:val="000000"/>
                <w:sz w:val="20"/>
                <w:szCs w:val="20"/>
              </w:rPr>
              <w:t>2</w:t>
            </w:r>
            <w:proofErr w:type="gramEnd"/>
          </w:p>
        </w:tc>
        <w:tc>
          <w:tcPr>
            <w:tcW w:w="788" w:type="dxa"/>
            <w:tcBorders>
              <w:top w:val="nil"/>
              <w:left w:val="nil"/>
              <w:bottom w:val="nil"/>
              <w:right w:val="nil"/>
            </w:tcBorders>
            <w:shd w:val="clear" w:color="auto" w:fill="auto"/>
            <w:noWrap/>
            <w:hideMark/>
          </w:tcPr>
          <w:p w14:paraId="34D886D7"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71B9A532"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A035241"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WS528</w:t>
            </w:r>
          </w:p>
        </w:tc>
        <w:tc>
          <w:tcPr>
            <w:tcW w:w="1309" w:type="dxa"/>
            <w:tcBorders>
              <w:top w:val="nil"/>
              <w:left w:val="nil"/>
              <w:bottom w:val="nil"/>
              <w:right w:val="nil"/>
            </w:tcBorders>
            <w:shd w:val="clear" w:color="auto" w:fill="auto"/>
            <w:hideMark/>
          </w:tcPr>
          <w:p w14:paraId="6C777D2C"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F0A010A"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DD6A071"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1AC8C5AA" w14:textId="77777777" w:rsidTr="00461F5F">
        <w:trPr>
          <w:trHeight w:val="255"/>
        </w:trPr>
        <w:tc>
          <w:tcPr>
            <w:tcW w:w="1091" w:type="dxa"/>
            <w:tcBorders>
              <w:top w:val="nil"/>
              <w:left w:val="single" w:sz="8" w:space="0" w:color="auto"/>
              <w:bottom w:val="nil"/>
              <w:right w:val="nil"/>
            </w:tcBorders>
            <w:shd w:val="clear" w:color="auto" w:fill="auto"/>
            <w:noWrap/>
            <w:hideMark/>
          </w:tcPr>
          <w:p w14:paraId="048A8B07" w14:textId="77777777" w:rsidR="003357FA" w:rsidRPr="0075283D" w:rsidRDefault="003357FA" w:rsidP="00461F5F">
            <w:pPr>
              <w:rPr>
                <w:rFonts w:cs="Calibri"/>
                <w:color w:val="000000"/>
                <w:sz w:val="20"/>
                <w:szCs w:val="20"/>
              </w:rPr>
            </w:pPr>
            <w:r w:rsidRPr="0075283D">
              <w:rPr>
                <w:rFonts w:cs="Calibri"/>
                <w:color w:val="000000"/>
                <w:sz w:val="20"/>
                <w:szCs w:val="20"/>
              </w:rPr>
              <w:t>CL541</w:t>
            </w:r>
          </w:p>
        </w:tc>
        <w:tc>
          <w:tcPr>
            <w:tcW w:w="2469" w:type="dxa"/>
            <w:tcBorders>
              <w:top w:val="nil"/>
              <w:left w:val="nil"/>
              <w:bottom w:val="nil"/>
              <w:right w:val="nil"/>
            </w:tcBorders>
            <w:shd w:val="clear" w:color="auto" w:fill="auto"/>
            <w:hideMark/>
          </w:tcPr>
          <w:p w14:paraId="52043859" w14:textId="77777777" w:rsidR="003357FA" w:rsidRPr="0075283D" w:rsidRDefault="003357FA" w:rsidP="00461F5F">
            <w:pPr>
              <w:rPr>
                <w:rFonts w:cs="Calibri"/>
                <w:color w:val="000000"/>
                <w:sz w:val="20"/>
                <w:szCs w:val="20"/>
              </w:rPr>
            </w:pPr>
            <w:r w:rsidRPr="0075283D">
              <w:rPr>
                <w:rFonts w:cs="Calibri"/>
                <w:color w:val="000000"/>
                <w:sz w:val="20"/>
                <w:szCs w:val="20"/>
              </w:rPr>
              <w:t>Associate Internship 1</w:t>
            </w:r>
          </w:p>
        </w:tc>
        <w:tc>
          <w:tcPr>
            <w:tcW w:w="788" w:type="dxa"/>
            <w:tcBorders>
              <w:top w:val="nil"/>
              <w:left w:val="nil"/>
              <w:bottom w:val="nil"/>
              <w:right w:val="nil"/>
            </w:tcBorders>
            <w:shd w:val="clear" w:color="auto" w:fill="auto"/>
            <w:noWrap/>
            <w:hideMark/>
          </w:tcPr>
          <w:p w14:paraId="06F2A001"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24F0E888"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9157CA7" w14:textId="1D04A90D" w:rsidR="003357FA" w:rsidRPr="0075283D" w:rsidRDefault="00FA18AF" w:rsidP="00461F5F">
            <w:pPr>
              <w:jc w:val="center"/>
              <w:rPr>
                <w:rFonts w:cs="Calibri"/>
                <w:color w:val="000000"/>
                <w:sz w:val="20"/>
                <w:szCs w:val="20"/>
              </w:rPr>
            </w:pPr>
            <w:r>
              <w:rPr>
                <w:rFonts w:cs="Calibri"/>
                <w:color w:val="000000"/>
                <w:sz w:val="20"/>
                <w:szCs w:val="20"/>
              </w:rPr>
              <w:t xml:space="preserve">CL502, </w:t>
            </w:r>
            <w:r w:rsidR="003357FA" w:rsidRPr="0075283D">
              <w:rPr>
                <w:rFonts w:cs="Calibri"/>
                <w:color w:val="000000"/>
                <w:sz w:val="20"/>
                <w:szCs w:val="20"/>
              </w:rPr>
              <w:t>CL533, AC512a</w:t>
            </w:r>
          </w:p>
        </w:tc>
        <w:tc>
          <w:tcPr>
            <w:tcW w:w="1309" w:type="dxa"/>
            <w:tcBorders>
              <w:top w:val="nil"/>
              <w:left w:val="nil"/>
              <w:bottom w:val="nil"/>
              <w:right w:val="nil"/>
            </w:tcBorders>
            <w:shd w:val="clear" w:color="auto" w:fill="auto"/>
            <w:hideMark/>
          </w:tcPr>
          <w:p w14:paraId="585BE4F0" w14:textId="1A92CDC4"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86AB5F6"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0D371FE"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11E4AC79"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2353BA90"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5E28FBCE"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6550F157"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15.5</w:t>
            </w:r>
          </w:p>
        </w:tc>
        <w:tc>
          <w:tcPr>
            <w:tcW w:w="902" w:type="dxa"/>
            <w:tcBorders>
              <w:top w:val="nil"/>
              <w:left w:val="nil"/>
              <w:bottom w:val="nil"/>
              <w:right w:val="nil"/>
            </w:tcBorders>
            <w:shd w:val="clear" w:color="auto" w:fill="EDEDED" w:themeFill="accent3" w:themeFillTint="33"/>
            <w:noWrap/>
            <w:hideMark/>
          </w:tcPr>
          <w:p w14:paraId="6D4778D6"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285.0</w:t>
            </w:r>
          </w:p>
        </w:tc>
        <w:tc>
          <w:tcPr>
            <w:tcW w:w="1259" w:type="dxa"/>
            <w:tcBorders>
              <w:top w:val="nil"/>
              <w:left w:val="nil"/>
              <w:bottom w:val="nil"/>
              <w:right w:val="nil"/>
            </w:tcBorders>
            <w:shd w:val="clear" w:color="auto" w:fill="EDEDED" w:themeFill="accent3" w:themeFillTint="33"/>
            <w:hideMark/>
          </w:tcPr>
          <w:p w14:paraId="69F38899"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3ECC544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3FCA5447"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501006E0" w14:textId="77777777" w:rsidR="003357FA" w:rsidRPr="0075283D" w:rsidRDefault="003357FA" w:rsidP="00461F5F">
            <w:pPr>
              <w:jc w:val="center"/>
              <w:rPr>
                <w:rFonts w:cs="Calibri"/>
                <w:color w:val="000000"/>
                <w:sz w:val="20"/>
                <w:szCs w:val="20"/>
              </w:rPr>
            </w:pPr>
          </w:p>
        </w:tc>
      </w:tr>
      <w:tr w:rsidR="003357FA" w:rsidRPr="0075283D" w14:paraId="62FB12B6"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0CB9636B"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7</w:t>
            </w:r>
          </w:p>
        </w:tc>
        <w:tc>
          <w:tcPr>
            <w:tcW w:w="2469" w:type="dxa"/>
            <w:tcBorders>
              <w:top w:val="nil"/>
              <w:left w:val="nil"/>
              <w:bottom w:val="nil"/>
              <w:right w:val="nil"/>
            </w:tcBorders>
            <w:shd w:val="clear" w:color="auto" w:fill="A6A6A6" w:themeFill="background1" w:themeFillShade="A6"/>
            <w:vAlign w:val="center"/>
            <w:hideMark/>
          </w:tcPr>
          <w:p w14:paraId="3F27C1F5"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7348B5C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772BB6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178D5BE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250A965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2235512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72773A0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25EBB1A2" w14:textId="77777777" w:rsidTr="00461F5F">
        <w:trPr>
          <w:trHeight w:val="510"/>
        </w:trPr>
        <w:tc>
          <w:tcPr>
            <w:tcW w:w="1091" w:type="dxa"/>
            <w:tcBorders>
              <w:top w:val="nil"/>
              <w:left w:val="single" w:sz="8" w:space="0" w:color="auto"/>
              <w:bottom w:val="nil"/>
              <w:right w:val="nil"/>
            </w:tcBorders>
            <w:shd w:val="clear" w:color="auto" w:fill="auto"/>
            <w:noWrap/>
            <w:hideMark/>
          </w:tcPr>
          <w:p w14:paraId="5509B20C" w14:textId="77777777" w:rsidR="003357FA" w:rsidRPr="0075283D" w:rsidRDefault="003357FA" w:rsidP="00461F5F">
            <w:pPr>
              <w:rPr>
                <w:rFonts w:cs="Calibri"/>
                <w:color w:val="000000"/>
                <w:sz w:val="20"/>
                <w:szCs w:val="20"/>
              </w:rPr>
            </w:pPr>
            <w:r w:rsidRPr="0075283D">
              <w:rPr>
                <w:rFonts w:cs="Calibri"/>
                <w:color w:val="000000"/>
                <w:sz w:val="20"/>
                <w:szCs w:val="20"/>
              </w:rPr>
              <w:t>OM652</w:t>
            </w:r>
          </w:p>
        </w:tc>
        <w:tc>
          <w:tcPr>
            <w:tcW w:w="2469" w:type="dxa"/>
            <w:tcBorders>
              <w:top w:val="nil"/>
              <w:left w:val="nil"/>
              <w:bottom w:val="nil"/>
              <w:right w:val="nil"/>
            </w:tcBorders>
            <w:shd w:val="clear" w:color="auto" w:fill="auto"/>
            <w:hideMark/>
          </w:tcPr>
          <w:p w14:paraId="70005FB5" w14:textId="77777777" w:rsidR="003357FA" w:rsidRPr="0075283D" w:rsidRDefault="003357FA" w:rsidP="00461F5F">
            <w:pPr>
              <w:rPr>
                <w:rFonts w:cs="Calibri"/>
                <w:color w:val="000000"/>
                <w:sz w:val="20"/>
                <w:szCs w:val="20"/>
              </w:rPr>
            </w:pPr>
            <w:r w:rsidRPr="0075283D">
              <w:rPr>
                <w:rFonts w:cs="Calibri"/>
                <w:color w:val="000000"/>
                <w:sz w:val="20"/>
                <w:szCs w:val="20"/>
              </w:rPr>
              <w:t>Diagnosis and Treatment of Disease 2</w:t>
            </w:r>
          </w:p>
        </w:tc>
        <w:tc>
          <w:tcPr>
            <w:tcW w:w="788" w:type="dxa"/>
            <w:tcBorders>
              <w:top w:val="nil"/>
              <w:left w:val="nil"/>
              <w:bottom w:val="nil"/>
              <w:right w:val="nil"/>
            </w:tcBorders>
            <w:shd w:val="clear" w:color="auto" w:fill="auto"/>
            <w:noWrap/>
            <w:hideMark/>
          </w:tcPr>
          <w:p w14:paraId="59648B6D"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145CB5D"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6D975E70" w14:textId="77777777" w:rsidR="003357FA" w:rsidRPr="0075283D" w:rsidRDefault="003357FA" w:rsidP="00461F5F">
            <w:pPr>
              <w:jc w:val="center"/>
              <w:rPr>
                <w:rFonts w:cs="Calibri"/>
                <w:color w:val="000000"/>
                <w:sz w:val="20"/>
                <w:szCs w:val="20"/>
              </w:rPr>
            </w:pPr>
            <w:r w:rsidRPr="0075283D">
              <w:rPr>
                <w:rFonts w:cs="Calibri"/>
                <w:color w:val="000000"/>
                <w:sz w:val="20"/>
                <w:szCs w:val="20"/>
              </w:rPr>
              <w:t>OM651, HB621</w:t>
            </w:r>
          </w:p>
        </w:tc>
        <w:tc>
          <w:tcPr>
            <w:tcW w:w="1309" w:type="dxa"/>
            <w:tcBorders>
              <w:top w:val="nil"/>
              <w:left w:val="nil"/>
              <w:bottom w:val="nil"/>
              <w:right w:val="nil"/>
            </w:tcBorders>
            <w:shd w:val="clear" w:color="auto" w:fill="auto"/>
            <w:hideMark/>
          </w:tcPr>
          <w:p w14:paraId="630EDC9B"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C321DAB"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9A91086"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4422F1D9" w14:textId="77777777" w:rsidTr="00461F5F">
        <w:trPr>
          <w:trHeight w:val="1020"/>
        </w:trPr>
        <w:tc>
          <w:tcPr>
            <w:tcW w:w="1091" w:type="dxa"/>
            <w:tcBorders>
              <w:top w:val="nil"/>
              <w:left w:val="single" w:sz="8" w:space="0" w:color="auto"/>
              <w:bottom w:val="nil"/>
              <w:right w:val="nil"/>
            </w:tcBorders>
            <w:shd w:val="clear" w:color="auto" w:fill="auto"/>
            <w:noWrap/>
            <w:hideMark/>
          </w:tcPr>
          <w:p w14:paraId="5E0A5C3B" w14:textId="77777777" w:rsidR="003357FA" w:rsidRPr="0075283D" w:rsidRDefault="003357FA" w:rsidP="00461F5F">
            <w:pPr>
              <w:rPr>
                <w:rFonts w:cs="Calibri"/>
                <w:color w:val="000000"/>
                <w:sz w:val="20"/>
                <w:szCs w:val="20"/>
              </w:rPr>
            </w:pPr>
            <w:r w:rsidRPr="0075283D">
              <w:rPr>
                <w:rFonts w:cs="Calibri"/>
                <w:color w:val="000000"/>
                <w:sz w:val="20"/>
                <w:szCs w:val="20"/>
              </w:rPr>
              <w:t>HB622</w:t>
            </w:r>
          </w:p>
        </w:tc>
        <w:tc>
          <w:tcPr>
            <w:tcW w:w="2469" w:type="dxa"/>
            <w:tcBorders>
              <w:top w:val="nil"/>
              <w:left w:val="nil"/>
              <w:bottom w:val="nil"/>
              <w:right w:val="nil"/>
            </w:tcBorders>
            <w:shd w:val="clear" w:color="auto" w:fill="auto"/>
            <w:hideMark/>
          </w:tcPr>
          <w:p w14:paraId="4E812F1B" w14:textId="77777777" w:rsidR="003357FA" w:rsidRPr="0075283D" w:rsidRDefault="003357FA" w:rsidP="00461F5F">
            <w:pPr>
              <w:rPr>
                <w:rFonts w:cs="Calibri"/>
                <w:color w:val="000000"/>
                <w:sz w:val="20"/>
                <w:szCs w:val="20"/>
              </w:rPr>
            </w:pPr>
            <w:r w:rsidRPr="0075283D">
              <w:rPr>
                <w:rFonts w:cs="Calibri"/>
                <w:color w:val="000000"/>
                <w:sz w:val="20"/>
                <w:szCs w:val="20"/>
              </w:rPr>
              <w:t>Herbology 5</w:t>
            </w:r>
          </w:p>
        </w:tc>
        <w:tc>
          <w:tcPr>
            <w:tcW w:w="788" w:type="dxa"/>
            <w:tcBorders>
              <w:top w:val="nil"/>
              <w:left w:val="nil"/>
              <w:bottom w:val="nil"/>
              <w:right w:val="nil"/>
            </w:tcBorders>
            <w:shd w:val="clear" w:color="auto" w:fill="auto"/>
            <w:noWrap/>
            <w:hideMark/>
          </w:tcPr>
          <w:p w14:paraId="4CF8F952"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681A8D1"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37360E3A"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HB621</w:t>
            </w:r>
          </w:p>
        </w:tc>
        <w:tc>
          <w:tcPr>
            <w:tcW w:w="1309" w:type="dxa"/>
            <w:tcBorders>
              <w:top w:val="nil"/>
              <w:left w:val="nil"/>
              <w:bottom w:val="nil"/>
              <w:right w:val="nil"/>
            </w:tcBorders>
            <w:shd w:val="clear" w:color="auto" w:fill="auto"/>
            <w:hideMark/>
          </w:tcPr>
          <w:p w14:paraId="2FCC98AB"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709AA8B"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8E068D8" w14:textId="77777777" w:rsidR="003357FA" w:rsidRPr="0075283D" w:rsidRDefault="003357FA" w:rsidP="00461F5F">
            <w:pPr>
              <w:jc w:val="center"/>
              <w:rPr>
                <w:rFonts w:cs="Calibri"/>
                <w:color w:val="000000"/>
                <w:sz w:val="20"/>
                <w:szCs w:val="20"/>
              </w:rPr>
            </w:pPr>
            <w:r w:rsidRPr="0075283D">
              <w:rPr>
                <w:rFonts w:cs="Calibri"/>
                <w:color w:val="000000"/>
                <w:sz w:val="20"/>
                <w:szCs w:val="20"/>
              </w:rPr>
              <w:t>Herb Comp</w:t>
            </w:r>
          </w:p>
        </w:tc>
      </w:tr>
      <w:tr w:rsidR="003357FA" w:rsidRPr="0075283D" w14:paraId="18E23A70" w14:textId="77777777" w:rsidTr="00461F5F">
        <w:trPr>
          <w:trHeight w:val="510"/>
        </w:trPr>
        <w:tc>
          <w:tcPr>
            <w:tcW w:w="1091" w:type="dxa"/>
            <w:tcBorders>
              <w:top w:val="nil"/>
              <w:left w:val="single" w:sz="8" w:space="0" w:color="auto"/>
              <w:bottom w:val="nil"/>
              <w:right w:val="nil"/>
            </w:tcBorders>
            <w:shd w:val="clear" w:color="auto" w:fill="auto"/>
            <w:noWrap/>
            <w:hideMark/>
          </w:tcPr>
          <w:p w14:paraId="0BA4E156" w14:textId="77777777" w:rsidR="003357FA" w:rsidRPr="0075283D" w:rsidRDefault="003357FA" w:rsidP="00461F5F">
            <w:pPr>
              <w:rPr>
                <w:rFonts w:cs="Calibri"/>
                <w:color w:val="000000"/>
                <w:sz w:val="20"/>
                <w:szCs w:val="20"/>
              </w:rPr>
            </w:pPr>
            <w:r w:rsidRPr="0075283D">
              <w:rPr>
                <w:rFonts w:cs="Calibri"/>
                <w:color w:val="000000"/>
                <w:sz w:val="20"/>
                <w:szCs w:val="20"/>
              </w:rPr>
              <w:t>AC633</w:t>
            </w:r>
          </w:p>
        </w:tc>
        <w:tc>
          <w:tcPr>
            <w:tcW w:w="2469" w:type="dxa"/>
            <w:tcBorders>
              <w:top w:val="nil"/>
              <w:left w:val="nil"/>
              <w:bottom w:val="nil"/>
              <w:right w:val="nil"/>
            </w:tcBorders>
            <w:shd w:val="clear" w:color="auto" w:fill="auto"/>
            <w:hideMark/>
          </w:tcPr>
          <w:p w14:paraId="4F654901" w14:textId="77777777" w:rsidR="003357FA" w:rsidRPr="0075283D" w:rsidRDefault="003357FA" w:rsidP="00461F5F">
            <w:pPr>
              <w:rPr>
                <w:rFonts w:cs="Calibri"/>
                <w:color w:val="000000"/>
                <w:sz w:val="20"/>
                <w:szCs w:val="20"/>
              </w:rPr>
            </w:pPr>
            <w:r w:rsidRPr="0075283D">
              <w:rPr>
                <w:rFonts w:cs="Calibri"/>
                <w:color w:val="000000"/>
                <w:sz w:val="20"/>
                <w:szCs w:val="20"/>
              </w:rPr>
              <w:t>Combined Point Applications</w:t>
            </w:r>
          </w:p>
        </w:tc>
        <w:tc>
          <w:tcPr>
            <w:tcW w:w="788" w:type="dxa"/>
            <w:tcBorders>
              <w:top w:val="nil"/>
              <w:left w:val="nil"/>
              <w:bottom w:val="nil"/>
              <w:right w:val="nil"/>
            </w:tcBorders>
            <w:shd w:val="clear" w:color="auto" w:fill="auto"/>
            <w:noWrap/>
            <w:hideMark/>
          </w:tcPr>
          <w:p w14:paraId="7BAE7E02"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7024F9FA"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5596D159" w14:textId="77777777" w:rsidR="003357FA" w:rsidRPr="0075283D" w:rsidRDefault="003357FA" w:rsidP="00461F5F">
            <w:pPr>
              <w:jc w:val="center"/>
              <w:rPr>
                <w:rFonts w:cs="Calibri"/>
                <w:color w:val="000000"/>
                <w:sz w:val="20"/>
                <w:szCs w:val="20"/>
              </w:rPr>
            </w:pPr>
            <w:r w:rsidRPr="0075283D">
              <w:rPr>
                <w:rFonts w:cs="Calibri"/>
                <w:color w:val="000000"/>
                <w:sz w:val="20"/>
                <w:szCs w:val="20"/>
              </w:rPr>
              <w:t>AC512a, AC506a</w:t>
            </w:r>
          </w:p>
        </w:tc>
        <w:tc>
          <w:tcPr>
            <w:tcW w:w="1309" w:type="dxa"/>
            <w:tcBorders>
              <w:top w:val="nil"/>
              <w:left w:val="nil"/>
              <w:bottom w:val="nil"/>
              <w:right w:val="nil"/>
            </w:tcBorders>
            <w:shd w:val="clear" w:color="auto" w:fill="auto"/>
            <w:hideMark/>
          </w:tcPr>
          <w:p w14:paraId="15EA21F8"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225EA61"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39D696D"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00A5E666" w14:textId="77777777" w:rsidTr="00461F5F">
        <w:trPr>
          <w:trHeight w:val="510"/>
        </w:trPr>
        <w:tc>
          <w:tcPr>
            <w:tcW w:w="1091" w:type="dxa"/>
            <w:tcBorders>
              <w:top w:val="nil"/>
              <w:left w:val="single" w:sz="8" w:space="0" w:color="auto"/>
              <w:bottom w:val="nil"/>
              <w:right w:val="nil"/>
            </w:tcBorders>
            <w:shd w:val="clear" w:color="auto" w:fill="auto"/>
            <w:noWrap/>
            <w:hideMark/>
          </w:tcPr>
          <w:p w14:paraId="39E8AB3C" w14:textId="77777777" w:rsidR="003357FA" w:rsidRPr="0075283D" w:rsidRDefault="003357FA" w:rsidP="00461F5F">
            <w:pPr>
              <w:rPr>
                <w:rFonts w:cs="Calibri"/>
                <w:color w:val="000000"/>
                <w:sz w:val="20"/>
                <w:szCs w:val="20"/>
              </w:rPr>
            </w:pPr>
            <w:r w:rsidRPr="0075283D">
              <w:rPr>
                <w:rFonts w:cs="Calibri"/>
                <w:color w:val="000000"/>
                <w:sz w:val="20"/>
                <w:szCs w:val="20"/>
              </w:rPr>
              <w:t>WS840</w:t>
            </w:r>
          </w:p>
        </w:tc>
        <w:tc>
          <w:tcPr>
            <w:tcW w:w="2469" w:type="dxa"/>
            <w:tcBorders>
              <w:top w:val="nil"/>
              <w:left w:val="nil"/>
              <w:bottom w:val="nil"/>
              <w:right w:val="nil"/>
            </w:tcBorders>
            <w:shd w:val="clear" w:color="auto" w:fill="auto"/>
            <w:hideMark/>
          </w:tcPr>
          <w:p w14:paraId="2DFE00C1" w14:textId="77777777" w:rsidR="003357FA" w:rsidRPr="0075283D" w:rsidRDefault="003357FA" w:rsidP="00461F5F">
            <w:pPr>
              <w:rPr>
                <w:rFonts w:cs="Calibri"/>
                <w:color w:val="000000"/>
                <w:sz w:val="20"/>
                <w:szCs w:val="20"/>
              </w:rPr>
            </w:pPr>
            <w:r w:rsidRPr="0075283D">
              <w:rPr>
                <w:rFonts w:cs="Calibri"/>
                <w:color w:val="000000"/>
                <w:sz w:val="20"/>
                <w:szCs w:val="20"/>
              </w:rPr>
              <w:t>Clinical Research Design and Statistics</w:t>
            </w:r>
          </w:p>
        </w:tc>
        <w:tc>
          <w:tcPr>
            <w:tcW w:w="788" w:type="dxa"/>
            <w:tcBorders>
              <w:top w:val="nil"/>
              <w:left w:val="nil"/>
              <w:bottom w:val="nil"/>
              <w:right w:val="nil"/>
            </w:tcBorders>
            <w:shd w:val="clear" w:color="auto" w:fill="auto"/>
            <w:noWrap/>
            <w:hideMark/>
          </w:tcPr>
          <w:p w14:paraId="046FAB6F"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4B106118"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4E69B028"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WS550</w:t>
            </w:r>
          </w:p>
        </w:tc>
        <w:tc>
          <w:tcPr>
            <w:tcW w:w="1309" w:type="dxa"/>
            <w:tcBorders>
              <w:top w:val="nil"/>
              <w:left w:val="nil"/>
              <w:bottom w:val="nil"/>
              <w:right w:val="nil"/>
            </w:tcBorders>
            <w:shd w:val="clear" w:color="auto" w:fill="auto"/>
            <w:hideMark/>
          </w:tcPr>
          <w:p w14:paraId="4797D196"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26504647"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70A4E303" w14:textId="77777777" w:rsidR="003357FA" w:rsidRPr="0075283D" w:rsidRDefault="003357FA" w:rsidP="00461F5F">
            <w:pPr>
              <w:jc w:val="center"/>
              <w:rPr>
                <w:rFonts w:cs="Calibri"/>
                <w:color w:val="000000"/>
                <w:sz w:val="20"/>
                <w:szCs w:val="20"/>
              </w:rPr>
            </w:pPr>
          </w:p>
        </w:tc>
      </w:tr>
      <w:tr w:rsidR="003357FA" w:rsidRPr="0075283D" w14:paraId="58EA384F" w14:textId="77777777" w:rsidTr="00461F5F">
        <w:trPr>
          <w:trHeight w:val="255"/>
        </w:trPr>
        <w:tc>
          <w:tcPr>
            <w:tcW w:w="1091" w:type="dxa"/>
            <w:tcBorders>
              <w:top w:val="nil"/>
              <w:left w:val="single" w:sz="8" w:space="0" w:color="auto"/>
              <w:bottom w:val="nil"/>
              <w:right w:val="nil"/>
            </w:tcBorders>
            <w:shd w:val="clear" w:color="auto" w:fill="auto"/>
            <w:noWrap/>
            <w:hideMark/>
          </w:tcPr>
          <w:p w14:paraId="778497B7" w14:textId="77777777" w:rsidR="003357FA" w:rsidRPr="0075283D" w:rsidRDefault="003357FA" w:rsidP="00461F5F">
            <w:pPr>
              <w:rPr>
                <w:rFonts w:cs="Calibri"/>
                <w:color w:val="000000"/>
                <w:sz w:val="20"/>
                <w:szCs w:val="20"/>
              </w:rPr>
            </w:pPr>
            <w:r w:rsidRPr="0075283D">
              <w:rPr>
                <w:rFonts w:cs="Calibri"/>
                <w:color w:val="000000"/>
                <w:sz w:val="20"/>
                <w:szCs w:val="20"/>
              </w:rPr>
              <w:t>WS506</w:t>
            </w:r>
          </w:p>
        </w:tc>
        <w:tc>
          <w:tcPr>
            <w:tcW w:w="2469" w:type="dxa"/>
            <w:tcBorders>
              <w:top w:val="nil"/>
              <w:left w:val="nil"/>
              <w:bottom w:val="nil"/>
              <w:right w:val="nil"/>
            </w:tcBorders>
            <w:shd w:val="clear" w:color="auto" w:fill="auto"/>
            <w:hideMark/>
          </w:tcPr>
          <w:p w14:paraId="34BD3E52" w14:textId="77777777" w:rsidR="003357FA" w:rsidRPr="0075283D" w:rsidRDefault="003357FA" w:rsidP="00461F5F">
            <w:pPr>
              <w:rPr>
                <w:rFonts w:cs="Calibri"/>
                <w:color w:val="000000"/>
                <w:sz w:val="20"/>
                <w:szCs w:val="20"/>
              </w:rPr>
            </w:pPr>
            <w:r w:rsidRPr="0075283D">
              <w:rPr>
                <w:rFonts w:cs="Calibri"/>
                <w:color w:val="000000"/>
                <w:sz w:val="20"/>
                <w:szCs w:val="20"/>
              </w:rPr>
              <w:t>Eastern and Western Nutrition</w:t>
            </w:r>
          </w:p>
        </w:tc>
        <w:tc>
          <w:tcPr>
            <w:tcW w:w="788" w:type="dxa"/>
            <w:tcBorders>
              <w:top w:val="nil"/>
              <w:left w:val="nil"/>
              <w:bottom w:val="nil"/>
              <w:right w:val="nil"/>
            </w:tcBorders>
            <w:shd w:val="clear" w:color="auto" w:fill="auto"/>
            <w:noWrap/>
            <w:hideMark/>
          </w:tcPr>
          <w:p w14:paraId="5B0C91F3"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C480008"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4135E3D6" w14:textId="77777777" w:rsidR="003357FA" w:rsidRPr="0075283D" w:rsidRDefault="003357FA" w:rsidP="00461F5F">
            <w:pPr>
              <w:jc w:val="center"/>
              <w:rPr>
                <w:rFonts w:cs="Calibri"/>
                <w:color w:val="000000"/>
                <w:sz w:val="20"/>
                <w:szCs w:val="20"/>
              </w:rPr>
            </w:pPr>
            <w:r w:rsidRPr="0075283D">
              <w:rPr>
                <w:rFonts w:cs="Calibri"/>
                <w:color w:val="000000"/>
                <w:sz w:val="20"/>
                <w:szCs w:val="20"/>
              </w:rPr>
              <w:t>HB501, WS207</w:t>
            </w:r>
          </w:p>
        </w:tc>
        <w:tc>
          <w:tcPr>
            <w:tcW w:w="1309" w:type="dxa"/>
            <w:tcBorders>
              <w:top w:val="nil"/>
              <w:left w:val="nil"/>
              <w:bottom w:val="nil"/>
              <w:right w:val="nil"/>
            </w:tcBorders>
            <w:shd w:val="clear" w:color="auto" w:fill="auto"/>
            <w:hideMark/>
          </w:tcPr>
          <w:p w14:paraId="4B7253AC"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7C00B989"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42DAA49F" w14:textId="77777777" w:rsidR="003357FA" w:rsidRPr="0075283D" w:rsidRDefault="003357FA" w:rsidP="00461F5F">
            <w:pPr>
              <w:jc w:val="center"/>
              <w:rPr>
                <w:rFonts w:cs="Calibri"/>
                <w:color w:val="000000"/>
                <w:sz w:val="20"/>
                <w:szCs w:val="20"/>
              </w:rPr>
            </w:pPr>
          </w:p>
        </w:tc>
      </w:tr>
      <w:tr w:rsidR="003357FA" w:rsidRPr="0075283D" w14:paraId="201AC1EC" w14:textId="77777777" w:rsidTr="00461F5F">
        <w:trPr>
          <w:trHeight w:val="255"/>
        </w:trPr>
        <w:tc>
          <w:tcPr>
            <w:tcW w:w="1091" w:type="dxa"/>
            <w:tcBorders>
              <w:top w:val="nil"/>
              <w:left w:val="single" w:sz="8" w:space="0" w:color="auto"/>
              <w:bottom w:val="nil"/>
              <w:right w:val="nil"/>
            </w:tcBorders>
            <w:shd w:val="clear" w:color="auto" w:fill="auto"/>
            <w:noWrap/>
            <w:hideMark/>
          </w:tcPr>
          <w:p w14:paraId="2C7F12A8" w14:textId="77777777" w:rsidR="003357FA" w:rsidRPr="0075283D" w:rsidRDefault="003357FA" w:rsidP="00461F5F">
            <w:pPr>
              <w:rPr>
                <w:rFonts w:cs="Calibri"/>
                <w:color w:val="000000"/>
                <w:sz w:val="20"/>
                <w:szCs w:val="20"/>
              </w:rPr>
            </w:pPr>
            <w:r w:rsidRPr="0075283D">
              <w:rPr>
                <w:rFonts w:cs="Calibri"/>
                <w:color w:val="000000"/>
                <w:sz w:val="20"/>
                <w:szCs w:val="20"/>
              </w:rPr>
              <w:t>WS651</w:t>
            </w:r>
          </w:p>
        </w:tc>
        <w:tc>
          <w:tcPr>
            <w:tcW w:w="2469" w:type="dxa"/>
            <w:tcBorders>
              <w:top w:val="nil"/>
              <w:left w:val="nil"/>
              <w:bottom w:val="nil"/>
              <w:right w:val="nil"/>
            </w:tcBorders>
            <w:shd w:val="clear" w:color="auto" w:fill="auto"/>
            <w:hideMark/>
          </w:tcPr>
          <w:p w14:paraId="21FB7659" w14:textId="77777777" w:rsidR="003357FA" w:rsidRPr="0075283D" w:rsidRDefault="003357FA" w:rsidP="00461F5F">
            <w:pPr>
              <w:rPr>
                <w:rFonts w:cs="Calibri"/>
                <w:color w:val="000000"/>
                <w:sz w:val="20"/>
                <w:szCs w:val="20"/>
              </w:rPr>
            </w:pPr>
            <w:r w:rsidRPr="0075283D">
              <w:rPr>
                <w:rFonts w:cs="Calibri"/>
                <w:color w:val="000000"/>
                <w:sz w:val="20"/>
                <w:szCs w:val="20"/>
              </w:rPr>
              <w:t>Pharmacology</w:t>
            </w:r>
          </w:p>
        </w:tc>
        <w:tc>
          <w:tcPr>
            <w:tcW w:w="788" w:type="dxa"/>
            <w:tcBorders>
              <w:top w:val="nil"/>
              <w:left w:val="nil"/>
              <w:bottom w:val="nil"/>
              <w:right w:val="nil"/>
            </w:tcBorders>
            <w:shd w:val="clear" w:color="auto" w:fill="auto"/>
            <w:noWrap/>
            <w:hideMark/>
          </w:tcPr>
          <w:p w14:paraId="46F7FA77"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325081AC"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558B602D"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WS531, WS632</w:t>
            </w:r>
          </w:p>
        </w:tc>
        <w:tc>
          <w:tcPr>
            <w:tcW w:w="1309" w:type="dxa"/>
            <w:tcBorders>
              <w:top w:val="nil"/>
              <w:left w:val="nil"/>
              <w:bottom w:val="nil"/>
              <w:right w:val="nil"/>
            </w:tcBorders>
            <w:shd w:val="clear" w:color="auto" w:fill="auto"/>
            <w:hideMark/>
          </w:tcPr>
          <w:p w14:paraId="5EF57D21"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0ACE5294"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842A759"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30E94CF3" w14:textId="77777777" w:rsidTr="00461F5F">
        <w:trPr>
          <w:trHeight w:val="255"/>
        </w:trPr>
        <w:tc>
          <w:tcPr>
            <w:tcW w:w="1091" w:type="dxa"/>
            <w:tcBorders>
              <w:top w:val="nil"/>
              <w:left w:val="single" w:sz="8" w:space="0" w:color="auto"/>
              <w:bottom w:val="nil"/>
              <w:right w:val="nil"/>
            </w:tcBorders>
            <w:shd w:val="clear" w:color="auto" w:fill="auto"/>
            <w:noWrap/>
            <w:hideMark/>
          </w:tcPr>
          <w:p w14:paraId="3D8E443D" w14:textId="77777777" w:rsidR="003357FA" w:rsidRPr="0075283D" w:rsidRDefault="003357FA" w:rsidP="00461F5F">
            <w:pPr>
              <w:rPr>
                <w:rFonts w:cs="Calibri"/>
                <w:color w:val="000000"/>
                <w:sz w:val="20"/>
                <w:szCs w:val="20"/>
              </w:rPr>
            </w:pPr>
            <w:r w:rsidRPr="0075283D">
              <w:rPr>
                <w:rFonts w:cs="Calibri"/>
                <w:color w:val="000000"/>
                <w:sz w:val="20"/>
                <w:szCs w:val="20"/>
              </w:rPr>
              <w:t>CL503</w:t>
            </w:r>
          </w:p>
        </w:tc>
        <w:tc>
          <w:tcPr>
            <w:tcW w:w="2469" w:type="dxa"/>
            <w:tcBorders>
              <w:top w:val="nil"/>
              <w:left w:val="nil"/>
              <w:bottom w:val="nil"/>
              <w:right w:val="nil"/>
            </w:tcBorders>
            <w:shd w:val="clear" w:color="auto" w:fill="auto"/>
            <w:hideMark/>
          </w:tcPr>
          <w:p w14:paraId="15DCB945" w14:textId="77777777" w:rsidR="003357FA" w:rsidRPr="0075283D" w:rsidRDefault="003357FA" w:rsidP="00461F5F">
            <w:pPr>
              <w:rPr>
                <w:rFonts w:cs="Calibri"/>
                <w:color w:val="000000"/>
                <w:sz w:val="20"/>
                <w:szCs w:val="20"/>
              </w:rPr>
            </w:pPr>
            <w:r w:rsidRPr="0075283D">
              <w:rPr>
                <w:rFonts w:cs="Calibri"/>
                <w:color w:val="000000"/>
                <w:sz w:val="20"/>
                <w:szCs w:val="20"/>
              </w:rPr>
              <w:t>Associate Internship Grand Rounds</w:t>
            </w:r>
          </w:p>
        </w:tc>
        <w:tc>
          <w:tcPr>
            <w:tcW w:w="788" w:type="dxa"/>
            <w:tcBorders>
              <w:top w:val="nil"/>
              <w:left w:val="nil"/>
              <w:bottom w:val="nil"/>
              <w:right w:val="nil"/>
            </w:tcBorders>
            <w:shd w:val="clear" w:color="auto" w:fill="auto"/>
            <w:noWrap/>
            <w:hideMark/>
          </w:tcPr>
          <w:p w14:paraId="4FBC4F20" w14:textId="77777777" w:rsidR="003357FA" w:rsidRPr="0075283D" w:rsidRDefault="003357FA" w:rsidP="00461F5F">
            <w:pPr>
              <w:jc w:val="center"/>
              <w:rPr>
                <w:rFonts w:cs="Calibri"/>
                <w:color w:val="000000"/>
                <w:sz w:val="20"/>
                <w:szCs w:val="20"/>
              </w:rPr>
            </w:pPr>
            <w:r w:rsidRPr="0075283D">
              <w:rPr>
                <w:rFonts w:cs="Calibri"/>
                <w:color w:val="000000"/>
                <w:sz w:val="20"/>
                <w:szCs w:val="20"/>
              </w:rPr>
              <w:t>1.0</w:t>
            </w:r>
          </w:p>
        </w:tc>
        <w:tc>
          <w:tcPr>
            <w:tcW w:w="902" w:type="dxa"/>
            <w:tcBorders>
              <w:top w:val="nil"/>
              <w:left w:val="nil"/>
              <w:bottom w:val="nil"/>
              <w:right w:val="nil"/>
            </w:tcBorders>
            <w:shd w:val="clear" w:color="auto" w:fill="auto"/>
            <w:noWrap/>
            <w:hideMark/>
          </w:tcPr>
          <w:p w14:paraId="06346E46" w14:textId="77777777" w:rsidR="003357FA" w:rsidRPr="0075283D" w:rsidRDefault="003357FA" w:rsidP="00461F5F">
            <w:pPr>
              <w:jc w:val="center"/>
              <w:rPr>
                <w:rFonts w:cs="Calibri"/>
                <w:color w:val="000000"/>
                <w:sz w:val="20"/>
                <w:szCs w:val="20"/>
              </w:rPr>
            </w:pPr>
            <w:r w:rsidRPr="0075283D">
              <w:rPr>
                <w:rFonts w:cs="Calibri"/>
                <w:color w:val="000000"/>
                <w:sz w:val="20"/>
                <w:szCs w:val="20"/>
              </w:rPr>
              <w:t>15.0</w:t>
            </w:r>
          </w:p>
        </w:tc>
        <w:tc>
          <w:tcPr>
            <w:tcW w:w="1259" w:type="dxa"/>
            <w:tcBorders>
              <w:top w:val="nil"/>
              <w:left w:val="nil"/>
              <w:bottom w:val="nil"/>
              <w:right w:val="nil"/>
            </w:tcBorders>
            <w:shd w:val="clear" w:color="auto" w:fill="auto"/>
            <w:hideMark/>
          </w:tcPr>
          <w:p w14:paraId="24771945"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CL502</w:t>
            </w:r>
          </w:p>
        </w:tc>
        <w:tc>
          <w:tcPr>
            <w:tcW w:w="1309" w:type="dxa"/>
            <w:tcBorders>
              <w:top w:val="nil"/>
              <w:left w:val="nil"/>
              <w:bottom w:val="nil"/>
              <w:right w:val="nil"/>
            </w:tcBorders>
            <w:shd w:val="clear" w:color="auto" w:fill="auto"/>
            <w:hideMark/>
          </w:tcPr>
          <w:p w14:paraId="08113B7E"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182418EF"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BDD393A"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68BE65FD" w14:textId="77777777" w:rsidTr="00461F5F">
        <w:trPr>
          <w:trHeight w:val="255"/>
        </w:trPr>
        <w:tc>
          <w:tcPr>
            <w:tcW w:w="1091" w:type="dxa"/>
            <w:tcBorders>
              <w:top w:val="nil"/>
              <w:left w:val="single" w:sz="8" w:space="0" w:color="auto"/>
              <w:bottom w:val="nil"/>
              <w:right w:val="nil"/>
            </w:tcBorders>
            <w:shd w:val="clear" w:color="auto" w:fill="auto"/>
            <w:noWrap/>
            <w:hideMark/>
          </w:tcPr>
          <w:p w14:paraId="0139C8D1" w14:textId="77777777" w:rsidR="003357FA" w:rsidRPr="0075283D" w:rsidRDefault="003357FA" w:rsidP="00461F5F">
            <w:pPr>
              <w:rPr>
                <w:rFonts w:cs="Calibri"/>
                <w:color w:val="000000"/>
                <w:sz w:val="20"/>
                <w:szCs w:val="20"/>
              </w:rPr>
            </w:pPr>
            <w:r w:rsidRPr="0075283D">
              <w:rPr>
                <w:rFonts w:cs="Calibri"/>
                <w:color w:val="000000"/>
                <w:sz w:val="20"/>
                <w:szCs w:val="20"/>
              </w:rPr>
              <w:t>CL542</w:t>
            </w:r>
          </w:p>
        </w:tc>
        <w:tc>
          <w:tcPr>
            <w:tcW w:w="2469" w:type="dxa"/>
            <w:tcBorders>
              <w:top w:val="nil"/>
              <w:left w:val="nil"/>
              <w:bottom w:val="nil"/>
              <w:right w:val="nil"/>
            </w:tcBorders>
            <w:shd w:val="clear" w:color="auto" w:fill="auto"/>
            <w:hideMark/>
          </w:tcPr>
          <w:p w14:paraId="20D9B8CB" w14:textId="77777777" w:rsidR="003357FA" w:rsidRPr="0075283D" w:rsidRDefault="003357FA" w:rsidP="00461F5F">
            <w:pPr>
              <w:rPr>
                <w:rFonts w:cs="Calibri"/>
                <w:color w:val="000000"/>
                <w:sz w:val="20"/>
                <w:szCs w:val="20"/>
              </w:rPr>
            </w:pPr>
            <w:r w:rsidRPr="0075283D">
              <w:rPr>
                <w:rFonts w:cs="Calibri"/>
                <w:color w:val="000000"/>
                <w:sz w:val="20"/>
                <w:szCs w:val="20"/>
              </w:rPr>
              <w:t>Associate Internship 2</w:t>
            </w:r>
          </w:p>
        </w:tc>
        <w:tc>
          <w:tcPr>
            <w:tcW w:w="788" w:type="dxa"/>
            <w:tcBorders>
              <w:top w:val="nil"/>
              <w:left w:val="nil"/>
              <w:bottom w:val="nil"/>
              <w:right w:val="nil"/>
            </w:tcBorders>
            <w:shd w:val="clear" w:color="auto" w:fill="auto"/>
            <w:noWrap/>
            <w:hideMark/>
          </w:tcPr>
          <w:p w14:paraId="5B93066F"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326AA8A1"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0D3F19E"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CL541</w:t>
            </w:r>
          </w:p>
        </w:tc>
        <w:tc>
          <w:tcPr>
            <w:tcW w:w="1309" w:type="dxa"/>
            <w:tcBorders>
              <w:top w:val="nil"/>
              <w:left w:val="nil"/>
              <w:bottom w:val="nil"/>
              <w:right w:val="nil"/>
            </w:tcBorders>
            <w:shd w:val="clear" w:color="auto" w:fill="auto"/>
            <w:hideMark/>
          </w:tcPr>
          <w:p w14:paraId="1DE91F08"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CL503</w:t>
            </w:r>
          </w:p>
        </w:tc>
        <w:tc>
          <w:tcPr>
            <w:tcW w:w="1140" w:type="dxa"/>
            <w:tcBorders>
              <w:top w:val="nil"/>
              <w:left w:val="nil"/>
              <w:bottom w:val="nil"/>
              <w:right w:val="nil"/>
            </w:tcBorders>
            <w:shd w:val="clear" w:color="auto" w:fill="auto"/>
            <w:hideMark/>
          </w:tcPr>
          <w:p w14:paraId="13582736"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37E50A06"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r>
      <w:tr w:rsidR="003357FA" w:rsidRPr="0075283D" w14:paraId="16E90A21"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6B5B84A2"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30FC2002"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5364A898"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18.5</w:t>
            </w:r>
          </w:p>
        </w:tc>
        <w:tc>
          <w:tcPr>
            <w:tcW w:w="902" w:type="dxa"/>
            <w:tcBorders>
              <w:top w:val="nil"/>
              <w:left w:val="nil"/>
              <w:bottom w:val="nil"/>
              <w:right w:val="nil"/>
            </w:tcBorders>
            <w:shd w:val="clear" w:color="auto" w:fill="EDEDED" w:themeFill="accent3" w:themeFillTint="33"/>
            <w:noWrap/>
            <w:hideMark/>
          </w:tcPr>
          <w:p w14:paraId="57A4AE14"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315.0</w:t>
            </w:r>
          </w:p>
        </w:tc>
        <w:tc>
          <w:tcPr>
            <w:tcW w:w="1259" w:type="dxa"/>
            <w:tcBorders>
              <w:top w:val="nil"/>
              <w:left w:val="nil"/>
              <w:bottom w:val="nil"/>
              <w:right w:val="nil"/>
            </w:tcBorders>
            <w:shd w:val="clear" w:color="auto" w:fill="EDEDED" w:themeFill="accent3" w:themeFillTint="33"/>
            <w:hideMark/>
          </w:tcPr>
          <w:p w14:paraId="63B70D74"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008C1354"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18CE3E7B"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3B3FBAAB" w14:textId="77777777" w:rsidR="003357FA" w:rsidRPr="0075283D" w:rsidRDefault="003357FA" w:rsidP="00461F5F">
            <w:pPr>
              <w:jc w:val="center"/>
              <w:rPr>
                <w:rFonts w:cs="Calibri"/>
                <w:color w:val="000000"/>
                <w:sz w:val="20"/>
                <w:szCs w:val="20"/>
              </w:rPr>
            </w:pPr>
          </w:p>
        </w:tc>
      </w:tr>
      <w:tr w:rsidR="003357FA" w:rsidRPr="0075283D" w14:paraId="5CBA9D0B"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05364140"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8</w:t>
            </w:r>
          </w:p>
        </w:tc>
        <w:tc>
          <w:tcPr>
            <w:tcW w:w="2469" w:type="dxa"/>
            <w:tcBorders>
              <w:top w:val="nil"/>
              <w:left w:val="nil"/>
              <w:bottom w:val="nil"/>
              <w:right w:val="nil"/>
            </w:tcBorders>
            <w:shd w:val="clear" w:color="auto" w:fill="A6A6A6" w:themeFill="background1" w:themeFillShade="A6"/>
            <w:vAlign w:val="center"/>
            <w:hideMark/>
          </w:tcPr>
          <w:p w14:paraId="0D71DCA4"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642A2F6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168981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649FB43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5DD1D0F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5549660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7BDCB28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344056CD" w14:textId="77777777" w:rsidTr="00461F5F">
        <w:trPr>
          <w:trHeight w:val="510"/>
        </w:trPr>
        <w:tc>
          <w:tcPr>
            <w:tcW w:w="1091" w:type="dxa"/>
            <w:tcBorders>
              <w:top w:val="nil"/>
              <w:left w:val="single" w:sz="8" w:space="0" w:color="auto"/>
              <w:bottom w:val="nil"/>
              <w:right w:val="nil"/>
            </w:tcBorders>
            <w:shd w:val="clear" w:color="auto" w:fill="auto"/>
            <w:noWrap/>
            <w:hideMark/>
          </w:tcPr>
          <w:p w14:paraId="7E279652" w14:textId="77777777" w:rsidR="003357FA" w:rsidRPr="0075283D" w:rsidRDefault="003357FA" w:rsidP="00461F5F">
            <w:pPr>
              <w:rPr>
                <w:rFonts w:cs="Calibri"/>
                <w:color w:val="000000"/>
                <w:sz w:val="20"/>
                <w:szCs w:val="20"/>
              </w:rPr>
            </w:pPr>
            <w:r w:rsidRPr="0075283D">
              <w:rPr>
                <w:rFonts w:cs="Calibri"/>
                <w:color w:val="000000"/>
                <w:sz w:val="20"/>
                <w:szCs w:val="20"/>
              </w:rPr>
              <w:t>OM653</w:t>
            </w:r>
          </w:p>
        </w:tc>
        <w:tc>
          <w:tcPr>
            <w:tcW w:w="2469" w:type="dxa"/>
            <w:tcBorders>
              <w:top w:val="nil"/>
              <w:left w:val="nil"/>
              <w:bottom w:val="nil"/>
              <w:right w:val="nil"/>
            </w:tcBorders>
            <w:shd w:val="clear" w:color="auto" w:fill="auto"/>
            <w:hideMark/>
          </w:tcPr>
          <w:p w14:paraId="4FBEB422" w14:textId="77777777" w:rsidR="003357FA" w:rsidRPr="0075283D" w:rsidRDefault="003357FA" w:rsidP="00461F5F">
            <w:pPr>
              <w:rPr>
                <w:rFonts w:cs="Calibri"/>
                <w:color w:val="000000"/>
                <w:sz w:val="20"/>
                <w:szCs w:val="20"/>
              </w:rPr>
            </w:pPr>
            <w:r w:rsidRPr="0075283D">
              <w:rPr>
                <w:rFonts w:cs="Calibri"/>
                <w:color w:val="000000"/>
                <w:sz w:val="20"/>
                <w:szCs w:val="20"/>
              </w:rPr>
              <w:t>Diagnosis and Treatment of Disease 3</w:t>
            </w:r>
          </w:p>
        </w:tc>
        <w:tc>
          <w:tcPr>
            <w:tcW w:w="788" w:type="dxa"/>
            <w:tcBorders>
              <w:top w:val="nil"/>
              <w:left w:val="nil"/>
              <w:bottom w:val="nil"/>
              <w:right w:val="nil"/>
            </w:tcBorders>
            <w:shd w:val="clear" w:color="auto" w:fill="auto"/>
            <w:noWrap/>
            <w:hideMark/>
          </w:tcPr>
          <w:p w14:paraId="62116F5D"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51EA3C05"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220D619D" w14:textId="77777777" w:rsidR="003357FA" w:rsidRPr="0075283D" w:rsidRDefault="003357FA" w:rsidP="00461F5F">
            <w:pPr>
              <w:jc w:val="center"/>
              <w:rPr>
                <w:rFonts w:cs="Calibri"/>
                <w:color w:val="000000"/>
                <w:sz w:val="20"/>
                <w:szCs w:val="20"/>
              </w:rPr>
            </w:pPr>
            <w:r w:rsidRPr="0075283D">
              <w:rPr>
                <w:rFonts w:cs="Calibri"/>
                <w:color w:val="000000"/>
                <w:sz w:val="20"/>
                <w:szCs w:val="20"/>
              </w:rPr>
              <w:t>OM651, HB621</w:t>
            </w:r>
          </w:p>
        </w:tc>
        <w:tc>
          <w:tcPr>
            <w:tcW w:w="1309" w:type="dxa"/>
            <w:tcBorders>
              <w:top w:val="nil"/>
              <w:left w:val="nil"/>
              <w:bottom w:val="nil"/>
              <w:right w:val="nil"/>
            </w:tcBorders>
            <w:shd w:val="clear" w:color="auto" w:fill="auto"/>
            <w:hideMark/>
          </w:tcPr>
          <w:p w14:paraId="766676A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3E40FAF"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F3A8D01" w14:textId="77777777" w:rsidR="003357FA" w:rsidRPr="0075283D" w:rsidRDefault="003357FA" w:rsidP="00461F5F">
            <w:pPr>
              <w:jc w:val="center"/>
              <w:rPr>
                <w:rFonts w:cs="Calibri"/>
                <w:color w:val="000000"/>
                <w:sz w:val="20"/>
                <w:szCs w:val="20"/>
              </w:rPr>
            </w:pPr>
          </w:p>
        </w:tc>
      </w:tr>
      <w:tr w:rsidR="003357FA" w:rsidRPr="0075283D" w14:paraId="30A0B7B9" w14:textId="77777777" w:rsidTr="00461F5F">
        <w:trPr>
          <w:trHeight w:val="1020"/>
        </w:trPr>
        <w:tc>
          <w:tcPr>
            <w:tcW w:w="1091" w:type="dxa"/>
            <w:tcBorders>
              <w:top w:val="nil"/>
              <w:left w:val="single" w:sz="8" w:space="0" w:color="auto"/>
              <w:bottom w:val="nil"/>
              <w:right w:val="nil"/>
            </w:tcBorders>
            <w:shd w:val="clear" w:color="auto" w:fill="auto"/>
            <w:noWrap/>
            <w:hideMark/>
          </w:tcPr>
          <w:p w14:paraId="234EBEA1" w14:textId="77777777" w:rsidR="003357FA" w:rsidRPr="0075283D" w:rsidRDefault="003357FA" w:rsidP="00461F5F">
            <w:pPr>
              <w:rPr>
                <w:rFonts w:cs="Calibri"/>
                <w:color w:val="000000"/>
                <w:sz w:val="20"/>
                <w:szCs w:val="20"/>
              </w:rPr>
            </w:pPr>
            <w:r w:rsidRPr="0075283D">
              <w:rPr>
                <w:rFonts w:cs="Calibri"/>
                <w:color w:val="000000"/>
                <w:sz w:val="20"/>
                <w:szCs w:val="20"/>
              </w:rPr>
              <w:t>HB623</w:t>
            </w:r>
          </w:p>
        </w:tc>
        <w:tc>
          <w:tcPr>
            <w:tcW w:w="2469" w:type="dxa"/>
            <w:tcBorders>
              <w:top w:val="nil"/>
              <w:left w:val="nil"/>
              <w:bottom w:val="nil"/>
              <w:right w:val="nil"/>
            </w:tcBorders>
            <w:shd w:val="clear" w:color="auto" w:fill="auto"/>
            <w:hideMark/>
          </w:tcPr>
          <w:p w14:paraId="1EF3FD42" w14:textId="77777777" w:rsidR="003357FA" w:rsidRPr="0075283D" w:rsidRDefault="003357FA" w:rsidP="00461F5F">
            <w:pPr>
              <w:rPr>
                <w:rFonts w:cs="Calibri"/>
                <w:color w:val="000000"/>
                <w:sz w:val="20"/>
                <w:szCs w:val="20"/>
              </w:rPr>
            </w:pPr>
            <w:r w:rsidRPr="0075283D">
              <w:rPr>
                <w:rFonts w:cs="Calibri"/>
                <w:color w:val="000000"/>
                <w:sz w:val="20"/>
                <w:szCs w:val="20"/>
              </w:rPr>
              <w:t>Herbology 6</w:t>
            </w:r>
          </w:p>
        </w:tc>
        <w:tc>
          <w:tcPr>
            <w:tcW w:w="788" w:type="dxa"/>
            <w:tcBorders>
              <w:top w:val="nil"/>
              <w:left w:val="nil"/>
              <w:bottom w:val="nil"/>
              <w:right w:val="nil"/>
            </w:tcBorders>
            <w:shd w:val="clear" w:color="auto" w:fill="auto"/>
            <w:noWrap/>
            <w:hideMark/>
          </w:tcPr>
          <w:p w14:paraId="11478D7E"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10BDD50"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3F3604ED"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HB621</w:t>
            </w:r>
          </w:p>
        </w:tc>
        <w:tc>
          <w:tcPr>
            <w:tcW w:w="1309" w:type="dxa"/>
            <w:tcBorders>
              <w:top w:val="nil"/>
              <w:left w:val="nil"/>
              <w:bottom w:val="nil"/>
              <w:right w:val="nil"/>
            </w:tcBorders>
            <w:shd w:val="clear" w:color="auto" w:fill="auto"/>
            <w:hideMark/>
          </w:tcPr>
          <w:p w14:paraId="1667E127"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A354712"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58F45654" w14:textId="77777777" w:rsidR="003357FA" w:rsidRPr="0075283D" w:rsidRDefault="003357FA" w:rsidP="00461F5F">
            <w:pPr>
              <w:jc w:val="center"/>
              <w:rPr>
                <w:rFonts w:cs="Calibri"/>
                <w:color w:val="000000"/>
                <w:sz w:val="20"/>
                <w:szCs w:val="20"/>
              </w:rPr>
            </w:pPr>
            <w:r w:rsidRPr="0075283D">
              <w:rPr>
                <w:rFonts w:cs="Calibri"/>
                <w:color w:val="000000"/>
                <w:sz w:val="20"/>
                <w:szCs w:val="20"/>
              </w:rPr>
              <w:t>Herb Comp</w:t>
            </w:r>
          </w:p>
        </w:tc>
      </w:tr>
      <w:tr w:rsidR="003357FA" w:rsidRPr="0075283D" w14:paraId="5B955689" w14:textId="77777777" w:rsidTr="00461F5F">
        <w:trPr>
          <w:trHeight w:val="255"/>
        </w:trPr>
        <w:tc>
          <w:tcPr>
            <w:tcW w:w="1091" w:type="dxa"/>
            <w:tcBorders>
              <w:top w:val="nil"/>
              <w:left w:val="single" w:sz="8" w:space="0" w:color="auto"/>
              <w:bottom w:val="nil"/>
              <w:right w:val="nil"/>
            </w:tcBorders>
            <w:shd w:val="clear" w:color="auto" w:fill="auto"/>
            <w:noWrap/>
            <w:hideMark/>
          </w:tcPr>
          <w:p w14:paraId="20B4FA91" w14:textId="77777777" w:rsidR="003357FA" w:rsidRPr="0075283D" w:rsidRDefault="003357FA" w:rsidP="00461F5F">
            <w:pPr>
              <w:rPr>
                <w:rFonts w:cs="Calibri"/>
                <w:color w:val="000000"/>
                <w:sz w:val="20"/>
                <w:szCs w:val="20"/>
              </w:rPr>
            </w:pPr>
            <w:r w:rsidRPr="0075283D">
              <w:rPr>
                <w:rFonts w:cs="Calibri"/>
                <w:color w:val="000000"/>
                <w:sz w:val="20"/>
                <w:szCs w:val="20"/>
              </w:rPr>
              <w:lastRenderedPageBreak/>
              <w:t>WS656</w:t>
            </w:r>
          </w:p>
        </w:tc>
        <w:tc>
          <w:tcPr>
            <w:tcW w:w="2469" w:type="dxa"/>
            <w:tcBorders>
              <w:top w:val="nil"/>
              <w:left w:val="nil"/>
              <w:bottom w:val="nil"/>
              <w:right w:val="nil"/>
            </w:tcBorders>
            <w:shd w:val="clear" w:color="auto" w:fill="auto"/>
            <w:hideMark/>
          </w:tcPr>
          <w:p w14:paraId="59FD55A8" w14:textId="77777777" w:rsidR="003357FA" w:rsidRPr="0075283D" w:rsidRDefault="003357FA" w:rsidP="00461F5F">
            <w:pPr>
              <w:rPr>
                <w:rFonts w:cs="Calibri"/>
                <w:color w:val="000000"/>
                <w:sz w:val="20"/>
                <w:szCs w:val="20"/>
              </w:rPr>
            </w:pPr>
            <w:r w:rsidRPr="0075283D">
              <w:rPr>
                <w:rFonts w:cs="Calibri"/>
                <w:color w:val="000000"/>
                <w:sz w:val="20"/>
                <w:szCs w:val="20"/>
              </w:rPr>
              <w:t xml:space="preserve">Clinical Science </w:t>
            </w:r>
          </w:p>
        </w:tc>
        <w:tc>
          <w:tcPr>
            <w:tcW w:w="788" w:type="dxa"/>
            <w:tcBorders>
              <w:top w:val="nil"/>
              <w:left w:val="nil"/>
              <w:bottom w:val="nil"/>
              <w:right w:val="nil"/>
            </w:tcBorders>
            <w:shd w:val="clear" w:color="auto" w:fill="auto"/>
            <w:noWrap/>
            <w:hideMark/>
          </w:tcPr>
          <w:p w14:paraId="66CBE4B9"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37126D1E"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58F0DE8E" w14:textId="77777777" w:rsidR="003357FA" w:rsidRPr="0075283D" w:rsidRDefault="003357FA" w:rsidP="00461F5F">
            <w:pPr>
              <w:jc w:val="center"/>
              <w:rPr>
                <w:rFonts w:cs="Calibri"/>
                <w:color w:val="000000"/>
                <w:sz w:val="20"/>
                <w:szCs w:val="20"/>
              </w:rPr>
            </w:pPr>
            <w:r w:rsidRPr="0075283D">
              <w:rPr>
                <w:rFonts w:cs="Calibri"/>
                <w:color w:val="000000"/>
                <w:sz w:val="20"/>
                <w:szCs w:val="20"/>
              </w:rPr>
              <w:t>WS651</w:t>
            </w:r>
          </w:p>
        </w:tc>
        <w:tc>
          <w:tcPr>
            <w:tcW w:w="1309" w:type="dxa"/>
            <w:tcBorders>
              <w:top w:val="nil"/>
              <w:left w:val="nil"/>
              <w:bottom w:val="nil"/>
              <w:right w:val="nil"/>
            </w:tcBorders>
            <w:shd w:val="clear" w:color="auto" w:fill="auto"/>
            <w:hideMark/>
          </w:tcPr>
          <w:p w14:paraId="2B96D271"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413FF42"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E346863" w14:textId="77777777" w:rsidR="003357FA" w:rsidRPr="0075283D" w:rsidRDefault="003357FA" w:rsidP="00461F5F">
            <w:pPr>
              <w:jc w:val="center"/>
              <w:rPr>
                <w:rFonts w:cs="Calibri"/>
                <w:color w:val="000000"/>
                <w:sz w:val="20"/>
                <w:szCs w:val="20"/>
              </w:rPr>
            </w:pPr>
          </w:p>
        </w:tc>
      </w:tr>
      <w:tr w:rsidR="003357FA" w:rsidRPr="0075283D" w14:paraId="525F812E" w14:textId="77777777" w:rsidTr="00461F5F">
        <w:trPr>
          <w:trHeight w:val="510"/>
        </w:trPr>
        <w:tc>
          <w:tcPr>
            <w:tcW w:w="1091" w:type="dxa"/>
            <w:tcBorders>
              <w:top w:val="nil"/>
              <w:left w:val="single" w:sz="8" w:space="0" w:color="auto"/>
              <w:bottom w:val="nil"/>
              <w:right w:val="nil"/>
            </w:tcBorders>
            <w:shd w:val="clear" w:color="auto" w:fill="auto"/>
            <w:noWrap/>
            <w:hideMark/>
          </w:tcPr>
          <w:p w14:paraId="0B25A4EF" w14:textId="77777777" w:rsidR="003357FA" w:rsidRPr="0075283D" w:rsidRDefault="003357FA" w:rsidP="00461F5F">
            <w:pPr>
              <w:rPr>
                <w:rFonts w:cs="Calibri"/>
                <w:color w:val="000000"/>
                <w:sz w:val="20"/>
                <w:szCs w:val="20"/>
              </w:rPr>
            </w:pPr>
            <w:r w:rsidRPr="0075283D">
              <w:rPr>
                <w:rFonts w:cs="Calibri"/>
                <w:color w:val="000000"/>
                <w:sz w:val="20"/>
                <w:szCs w:val="20"/>
              </w:rPr>
              <w:t>AC613a</w:t>
            </w:r>
          </w:p>
        </w:tc>
        <w:tc>
          <w:tcPr>
            <w:tcW w:w="2469" w:type="dxa"/>
            <w:tcBorders>
              <w:top w:val="nil"/>
              <w:left w:val="nil"/>
              <w:bottom w:val="nil"/>
              <w:right w:val="nil"/>
            </w:tcBorders>
            <w:shd w:val="clear" w:color="auto" w:fill="auto"/>
            <w:hideMark/>
          </w:tcPr>
          <w:p w14:paraId="3E350C29" w14:textId="77777777" w:rsidR="003357FA" w:rsidRPr="0075283D" w:rsidRDefault="003357FA" w:rsidP="00461F5F">
            <w:pPr>
              <w:rPr>
                <w:rFonts w:cs="Calibri"/>
                <w:color w:val="000000"/>
                <w:sz w:val="20"/>
                <w:szCs w:val="20"/>
              </w:rPr>
            </w:pPr>
            <w:r w:rsidRPr="0075283D">
              <w:rPr>
                <w:rFonts w:cs="Calibri"/>
                <w:color w:val="000000"/>
                <w:sz w:val="20"/>
                <w:szCs w:val="20"/>
              </w:rPr>
              <w:t>Treatment of Orthopedic Disorders</w:t>
            </w:r>
          </w:p>
        </w:tc>
        <w:tc>
          <w:tcPr>
            <w:tcW w:w="788" w:type="dxa"/>
            <w:tcBorders>
              <w:top w:val="nil"/>
              <w:left w:val="nil"/>
              <w:bottom w:val="nil"/>
              <w:right w:val="nil"/>
            </w:tcBorders>
            <w:shd w:val="clear" w:color="auto" w:fill="auto"/>
            <w:noWrap/>
            <w:hideMark/>
          </w:tcPr>
          <w:p w14:paraId="14206899"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3A59780B"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55F1C42" w14:textId="77777777" w:rsidR="003357FA" w:rsidRPr="0075283D" w:rsidRDefault="003357FA" w:rsidP="00461F5F">
            <w:pPr>
              <w:jc w:val="center"/>
              <w:rPr>
                <w:rFonts w:cs="Calibri"/>
                <w:color w:val="000000"/>
                <w:sz w:val="20"/>
                <w:szCs w:val="20"/>
              </w:rPr>
            </w:pPr>
            <w:r w:rsidRPr="0075283D">
              <w:rPr>
                <w:rFonts w:cs="Calibri"/>
                <w:color w:val="000000"/>
                <w:sz w:val="20"/>
                <w:szCs w:val="20"/>
              </w:rPr>
              <w:t>AC611a, WS542a</w:t>
            </w:r>
          </w:p>
        </w:tc>
        <w:tc>
          <w:tcPr>
            <w:tcW w:w="1309" w:type="dxa"/>
            <w:tcBorders>
              <w:top w:val="nil"/>
              <w:left w:val="nil"/>
              <w:bottom w:val="nil"/>
              <w:right w:val="nil"/>
            </w:tcBorders>
            <w:shd w:val="clear" w:color="auto" w:fill="auto"/>
            <w:hideMark/>
          </w:tcPr>
          <w:p w14:paraId="7CCBD6C8"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2FBA973"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7BA05EBD" w14:textId="77777777" w:rsidR="003357FA" w:rsidRPr="0075283D" w:rsidRDefault="003357FA" w:rsidP="00461F5F">
            <w:pPr>
              <w:jc w:val="center"/>
              <w:rPr>
                <w:rFonts w:cs="Calibri"/>
                <w:color w:val="000000"/>
                <w:sz w:val="20"/>
                <w:szCs w:val="20"/>
              </w:rPr>
            </w:pPr>
          </w:p>
        </w:tc>
      </w:tr>
      <w:tr w:rsidR="003357FA" w:rsidRPr="0075283D" w14:paraId="5158BF0B" w14:textId="77777777" w:rsidTr="00461F5F">
        <w:trPr>
          <w:trHeight w:val="255"/>
        </w:trPr>
        <w:tc>
          <w:tcPr>
            <w:tcW w:w="1091" w:type="dxa"/>
            <w:tcBorders>
              <w:top w:val="nil"/>
              <w:left w:val="single" w:sz="8" w:space="0" w:color="auto"/>
              <w:bottom w:val="nil"/>
              <w:right w:val="nil"/>
            </w:tcBorders>
            <w:shd w:val="clear" w:color="auto" w:fill="auto"/>
            <w:noWrap/>
            <w:hideMark/>
          </w:tcPr>
          <w:p w14:paraId="34EB99C1" w14:textId="77777777" w:rsidR="003357FA" w:rsidRPr="0075283D" w:rsidRDefault="003357FA" w:rsidP="00461F5F">
            <w:pPr>
              <w:rPr>
                <w:rFonts w:cs="Calibri"/>
                <w:color w:val="000000"/>
                <w:sz w:val="20"/>
                <w:szCs w:val="20"/>
              </w:rPr>
            </w:pPr>
            <w:r w:rsidRPr="0075283D">
              <w:rPr>
                <w:rFonts w:cs="Calibri"/>
                <w:color w:val="000000"/>
                <w:sz w:val="20"/>
                <w:szCs w:val="20"/>
              </w:rPr>
              <w:t>WS652a</w:t>
            </w:r>
          </w:p>
        </w:tc>
        <w:tc>
          <w:tcPr>
            <w:tcW w:w="2469" w:type="dxa"/>
            <w:tcBorders>
              <w:top w:val="nil"/>
              <w:left w:val="nil"/>
              <w:bottom w:val="nil"/>
              <w:right w:val="nil"/>
            </w:tcBorders>
            <w:shd w:val="clear" w:color="auto" w:fill="auto"/>
            <w:hideMark/>
          </w:tcPr>
          <w:p w14:paraId="4D7644FF" w14:textId="77777777" w:rsidR="003357FA" w:rsidRPr="0075283D" w:rsidRDefault="003357FA" w:rsidP="00461F5F">
            <w:pPr>
              <w:rPr>
                <w:rFonts w:cs="Calibri"/>
                <w:color w:val="000000"/>
                <w:sz w:val="20"/>
                <w:szCs w:val="20"/>
              </w:rPr>
            </w:pPr>
            <w:r w:rsidRPr="0075283D">
              <w:rPr>
                <w:rFonts w:cs="Calibri"/>
                <w:color w:val="000000"/>
                <w:sz w:val="20"/>
                <w:szCs w:val="20"/>
              </w:rPr>
              <w:t>Physical Exam</w:t>
            </w:r>
          </w:p>
        </w:tc>
        <w:tc>
          <w:tcPr>
            <w:tcW w:w="788" w:type="dxa"/>
            <w:tcBorders>
              <w:top w:val="nil"/>
              <w:left w:val="nil"/>
              <w:bottom w:val="nil"/>
              <w:right w:val="nil"/>
            </w:tcBorders>
            <w:shd w:val="clear" w:color="auto" w:fill="auto"/>
            <w:noWrap/>
            <w:hideMark/>
          </w:tcPr>
          <w:p w14:paraId="4D41DA34" w14:textId="77777777" w:rsidR="003357FA" w:rsidRPr="0075283D" w:rsidRDefault="003357FA" w:rsidP="00461F5F">
            <w:pPr>
              <w:jc w:val="center"/>
              <w:rPr>
                <w:rFonts w:cs="Calibri"/>
                <w:color w:val="000000"/>
                <w:sz w:val="20"/>
                <w:szCs w:val="20"/>
              </w:rPr>
            </w:pPr>
            <w:r w:rsidRPr="0075283D">
              <w:rPr>
                <w:rFonts w:cs="Calibri"/>
                <w:color w:val="000000"/>
                <w:sz w:val="20"/>
                <w:szCs w:val="20"/>
              </w:rPr>
              <w:t>2.5</w:t>
            </w:r>
          </w:p>
        </w:tc>
        <w:tc>
          <w:tcPr>
            <w:tcW w:w="902" w:type="dxa"/>
            <w:tcBorders>
              <w:top w:val="nil"/>
              <w:left w:val="nil"/>
              <w:bottom w:val="nil"/>
              <w:right w:val="nil"/>
            </w:tcBorders>
            <w:shd w:val="clear" w:color="auto" w:fill="auto"/>
            <w:noWrap/>
            <w:hideMark/>
          </w:tcPr>
          <w:p w14:paraId="725CE87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14FD6F4"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WS531, WS632</w:t>
            </w:r>
          </w:p>
        </w:tc>
        <w:tc>
          <w:tcPr>
            <w:tcW w:w="1309" w:type="dxa"/>
            <w:tcBorders>
              <w:top w:val="nil"/>
              <w:left w:val="nil"/>
              <w:bottom w:val="nil"/>
              <w:right w:val="nil"/>
            </w:tcBorders>
            <w:shd w:val="clear" w:color="auto" w:fill="auto"/>
            <w:hideMark/>
          </w:tcPr>
          <w:p w14:paraId="1EF63CDD"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6789A540"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6958695" w14:textId="77777777" w:rsidR="003357FA" w:rsidRPr="0075283D" w:rsidRDefault="003357FA" w:rsidP="00461F5F">
            <w:pPr>
              <w:jc w:val="center"/>
              <w:rPr>
                <w:rFonts w:cs="Calibri"/>
                <w:color w:val="000000"/>
                <w:sz w:val="20"/>
                <w:szCs w:val="20"/>
              </w:rPr>
            </w:pPr>
          </w:p>
        </w:tc>
      </w:tr>
      <w:tr w:rsidR="003357FA" w:rsidRPr="0075283D" w14:paraId="4E273326" w14:textId="77777777" w:rsidTr="00461F5F">
        <w:trPr>
          <w:trHeight w:val="510"/>
        </w:trPr>
        <w:tc>
          <w:tcPr>
            <w:tcW w:w="1091" w:type="dxa"/>
            <w:tcBorders>
              <w:top w:val="nil"/>
              <w:left w:val="single" w:sz="8" w:space="0" w:color="auto"/>
              <w:bottom w:val="nil"/>
              <w:right w:val="nil"/>
            </w:tcBorders>
            <w:shd w:val="clear" w:color="auto" w:fill="auto"/>
            <w:noWrap/>
            <w:hideMark/>
          </w:tcPr>
          <w:p w14:paraId="54A5FCAF" w14:textId="77777777" w:rsidR="003357FA" w:rsidRPr="0075283D" w:rsidRDefault="003357FA" w:rsidP="00461F5F">
            <w:pPr>
              <w:rPr>
                <w:rFonts w:cs="Calibri"/>
                <w:color w:val="000000"/>
                <w:sz w:val="20"/>
                <w:szCs w:val="20"/>
              </w:rPr>
            </w:pPr>
            <w:r w:rsidRPr="0075283D">
              <w:rPr>
                <w:rFonts w:cs="Calibri"/>
                <w:color w:val="000000"/>
                <w:sz w:val="20"/>
                <w:szCs w:val="20"/>
              </w:rPr>
              <w:t>CL612a</w:t>
            </w:r>
          </w:p>
        </w:tc>
        <w:tc>
          <w:tcPr>
            <w:tcW w:w="2469" w:type="dxa"/>
            <w:tcBorders>
              <w:top w:val="nil"/>
              <w:left w:val="nil"/>
              <w:bottom w:val="nil"/>
              <w:right w:val="nil"/>
            </w:tcBorders>
            <w:shd w:val="clear" w:color="auto" w:fill="auto"/>
            <w:hideMark/>
          </w:tcPr>
          <w:p w14:paraId="7EDBB0CB" w14:textId="77777777" w:rsidR="003357FA" w:rsidRPr="0075283D" w:rsidRDefault="003357FA" w:rsidP="00461F5F">
            <w:pPr>
              <w:rPr>
                <w:rFonts w:cs="Calibri"/>
                <w:color w:val="000000"/>
                <w:sz w:val="20"/>
                <w:szCs w:val="20"/>
              </w:rPr>
            </w:pPr>
            <w:r w:rsidRPr="0075283D">
              <w:rPr>
                <w:rFonts w:cs="Calibri"/>
                <w:color w:val="000000"/>
                <w:sz w:val="20"/>
                <w:szCs w:val="20"/>
              </w:rPr>
              <w:t>Clinical Counseling 2: The Patient</w:t>
            </w:r>
          </w:p>
        </w:tc>
        <w:tc>
          <w:tcPr>
            <w:tcW w:w="788" w:type="dxa"/>
            <w:tcBorders>
              <w:top w:val="nil"/>
              <w:left w:val="nil"/>
              <w:bottom w:val="nil"/>
              <w:right w:val="nil"/>
            </w:tcBorders>
            <w:shd w:val="clear" w:color="auto" w:fill="auto"/>
            <w:noWrap/>
            <w:hideMark/>
          </w:tcPr>
          <w:p w14:paraId="4D1A592D" w14:textId="77777777" w:rsidR="003357FA" w:rsidRPr="0075283D" w:rsidRDefault="003357FA" w:rsidP="00461F5F">
            <w:pPr>
              <w:jc w:val="center"/>
              <w:rPr>
                <w:rFonts w:cs="Calibri"/>
                <w:color w:val="000000"/>
                <w:sz w:val="20"/>
                <w:szCs w:val="20"/>
              </w:rPr>
            </w:pPr>
            <w:r w:rsidRPr="0075283D">
              <w:rPr>
                <w:rFonts w:cs="Calibri"/>
                <w:color w:val="000000"/>
                <w:sz w:val="20"/>
                <w:szCs w:val="20"/>
              </w:rPr>
              <w:t>1.5</w:t>
            </w:r>
          </w:p>
        </w:tc>
        <w:tc>
          <w:tcPr>
            <w:tcW w:w="902" w:type="dxa"/>
            <w:tcBorders>
              <w:top w:val="nil"/>
              <w:left w:val="nil"/>
              <w:bottom w:val="nil"/>
              <w:right w:val="nil"/>
            </w:tcBorders>
            <w:shd w:val="clear" w:color="auto" w:fill="auto"/>
            <w:noWrap/>
            <w:hideMark/>
          </w:tcPr>
          <w:p w14:paraId="06DBEFE3"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3E8E9774"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7F551B9F"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CL543 or any of CL651-CL659</w:t>
            </w:r>
          </w:p>
        </w:tc>
        <w:tc>
          <w:tcPr>
            <w:tcW w:w="1140" w:type="dxa"/>
            <w:tcBorders>
              <w:top w:val="nil"/>
              <w:left w:val="nil"/>
              <w:bottom w:val="nil"/>
              <w:right w:val="nil"/>
            </w:tcBorders>
            <w:shd w:val="clear" w:color="auto" w:fill="auto"/>
            <w:hideMark/>
          </w:tcPr>
          <w:p w14:paraId="7F11A4D5"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2ED8C2B" w14:textId="77777777" w:rsidR="003357FA" w:rsidRPr="0075283D" w:rsidRDefault="003357FA" w:rsidP="00461F5F">
            <w:pPr>
              <w:jc w:val="center"/>
              <w:rPr>
                <w:rFonts w:cs="Calibri"/>
                <w:color w:val="000000"/>
                <w:sz w:val="20"/>
                <w:szCs w:val="20"/>
              </w:rPr>
            </w:pPr>
          </w:p>
        </w:tc>
      </w:tr>
      <w:tr w:rsidR="003357FA" w:rsidRPr="0075283D" w14:paraId="07C5E3DE" w14:textId="77777777" w:rsidTr="00461F5F">
        <w:trPr>
          <w:trHeight w:val="255"/>
        </w:trPr>
        <w:tc>
          <w:tcPr>
            <w:tcW w:w="1091" w:type="dxa"/>
            <w:tcBorders>
              <w:top w:val="nil"/>
              <w:left w:val="single" w:sz="8" w:space="0" w:color="auto"/>
              <w:bottom w:val="nil"/>
              <w:right w:val="nil"/>
            </w:tcBorders>
            <w:shd w:val="clear" w:color="auto" w:fill="auto"/>
            <w:noWrap/>
            <w:hideMark/>
          </w:tcPr>
          <w:p w14:paraId="50E2175D" w14:textId="77777777" w:rsidR="003357FA" w:rsidRPr="0075283D" w:rsidRDefault="003357FA" w:rsidP="00461F5F">
            <w:pPr>
              <w:rPr>
                <w:rFonts w:cs="Calibri"/>
                <w:color w:val="000000"/>
                <w:sz w:val="20"/>
                <w:szCs w:val="20"/>
              </w:rPr>
            </w:pPr>
            <w:r w:rsidRPr="0075283D">
              <w:rPr>
                <w:rFonts w:cs="Calibri"/>
                <w:color w:val="000000"/>
                <w:sz w:val="20"/>
                <w:szCs w:val="20"/>
              </w:rPr>
              <w:t>BU800</w:t>
            </w:r>
          </w:p>
        </w:tc>
        <w:tc>
          <w:tcPr>
            <w:tcW w:w="2469" w:type="dxa"/>
            <w:tcBorders>
              <w:top w:val="nil"/>
              <w:left w:val="nil"/>
              <w:bottom w:val="nil"/>
              <w:right w:val="nil"/>
            </w:tcBorders>
            <w:shd w:val="clear" w:color="auto" w:fill="auto"/>
            <w:hideMark/>
          </w:tcPr>
          <w:p w14:paraId="0CA72D78" w14:textId="77777777" w:rsidR="003357FA" w:rsidRPr="0075283D" w:rsidRDefault="003357FA" w:rsidP="00461F5F">
            <w:pPr>
              <w:rPr>
                <w:rFonts w:cs="Calibri"/>
                <w:color w:val="000000"/>
                <w:sz w:val="20"/>
                <w:szCs w:val="20"/>
              </w:rPr>
            </w:pPr>
            <w:r w:rsidRPr="0075283D">
              <w:rPr>
                <w:rFonts w:cs="Calibri"/>
                <w:color w:val="000000"/>
                <w:sz w:val="20"/>
                <w:szCs w:val="20"/>
              </w:rPr>
              <w:t>Inter-Professional Communication</w:t>
            </w:r>
          </w:p>
        </w:tc>
        <w:tc>
          <w:tcPr>
            <w:tcW w:w="788" w:type="dxa"/>
            <w:tcBorders>
              <w:top w:val="nil"/>
              <w:left w:val="nil"/>
              <w:bottom w:val="nil"/>
              <w:right w:val="nil"/>
            </w:tcBorders>
            <w:shd w:val="clear" w:color="auto" w:fill="auto"/>
            <w:noWrap/>
            <w:hideMark/>
          </w:tcPr>
          <w:p w14:paraId="0488108A" w14:textId="77777777" w:rsidR="003357FA" w:rsidRPr="0075283D" w:rsidRDefault="003357FA" w:rsidP="00461F5F">
            <w:pPr>
              <w:jc w:val="center"/>
              <w:rPr>
                <w:rFonts w:cs="Calibri"/>
                <w:color w:val="000000"/>
                <w:sz w:val="20"/>
                <w:szCs w:val="20"/>
              </w:rPr>
            </w:pPr>
            <w:r w:rsidRPr="0075283D">
              <w:rPr>
                <w:rFonts w:cs="Calibri"/>
                <w:color w:val="000000"/>
                <w:sz w:val="20"/>
                <w:szCs w:val="20"/>
              </w:rPr>
              <w:t>1.0</w:t>
            </w:r>
          </w:p>
        </w:tc>
        <w:tc>
          <w:tcPr>
            <w:tcW w:w="902" w:type="dxa"/>
            <w:tcBorders>
              <w:top w:val="nil"/>
              <w:left w:val="nil"/>
              <w:bottom w:val="nil"/>
              <w:right w:val="nil"/>
            </w:tcBorders>
            <w:shd w:val="clear" w:color="auto" w:fill="auto"/>
            <w:noWrap/>
            <w:hideMark/>
          </w:tcPr>
          <w:p w14:paraId="72EF3D98" w14:textId="77777777" w:rsidR="003357FA" w:rsidRPr="0075283D" w:rsidRDefault="003357FA" w:rsidP="00461F5F">
            <w:pPr>
              <w:jc w:val="center"/>
              <w:rPr>
                <w:rFonts w:cs="Calibri"/>
                <w:color w:val="000000"/>
                <w:sz w:val="20"/>
                <w:szCs w:val="20"/>
              </w:rPr>
            </w:pPr>
            <w:r w:rsidRPr="0075283D">
              <w:rPr>
                <w:rFonts w:cs="Calibri"/>
                <w:color w:val="000000"/>
                <w:sz w:val="20"/>
                <w:szCs w:val="20"/>
              </w:rPr>
              <w:t>15.0</w:t>
            </w:r>
          </w:p>
        </w:tc>
        <w:tc>
          <w:tcPr>
            <w:tcW w:w="1259" w:type="dxa"/>
            <w:tcBorders>
              <w:top w:val="nil"/>
              <w:left w:val="nil"/>
              <w:bottom w:val="nil"/>
              <w:right w:val="nil"/>
            </w:tcBorders>
            <w:shd w:val="clear" w:color="auto" w:fill="auto"/>
            <w:hideMark/>
          </w:tcPr>
          <w:p w14:paraId="5F1AEAA6" w14:textId="77777777" w:rsidR="003357FA" w:rsidRPr="0075283D" w:rsidRDefault="003357FA" w:rsidP="00461F5F">
            <w:pPr>
              <w:jc w:val="center"/>
              <w:rPr>
                <w:rFonts w:cs="Calibri"/>
                <w:color w:val="000000"/>
                <w:sz w:val="20"/>
                <w:szCs w:val="20"/>
              </w:rPr>
            </w:pPr>
            <w:r w:rsidRPr="0075283D">
              <w:rPr>
                <w:rFonts w:cs="Calibri"/>
                <w:color w:val="000000"/>
                <w:sz w:val="20"/>
                <w:szCs w:val="20"/>
              </w:rPr>
              <w:t>CL211, CL542</w:t>
            </w:r>
          </w:p>
        </w:tc>
        <w:tc>
          <w:tcPr>
            <w:tcW w:w="1309" w:type="dxa"/>
            <w:tcBorders>
              <w:top w:val="nil"/>
              <w:left w:val="nil"/>
              <w:bottom w:val="nil"/>
              <w:right w:val="nil"/>
            </w:tcBorders>
            <w:shd w:val="clear" w:color="auto" w:fill="auto"/>
            <w:hideMark/>
          </w:tcPr>
          <w:p w14:paraId="26A8DB04"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6E6F3D5"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552501E0" w14:textId="77777777" w:rsidR="003357FA" w:rsidRPr="0075283D" w:rsidRDefault="003357FA" w:rsidP="00461F5F">
            <w:pPr>
              <w:jc w:val="center"/>
              <w:rPr>
                <w:rFonts w:cs="Calibri"/>
                <w:color w:val="000000"/>
                <w:sz w:val="20"/>
                <w:szCs w:val="20"/>
              </w:rPr>
            </w:pPr>
          </w:p>
        </w:tc>
      </w:tr>
      <w:tr w:rsidR="003357FA" w:rsidRPr="0075283D" w14:paraId="1B007AF6" w14:textId="77777777" w:rsidTr="00461F5F">
        <w:trPr>
          <w:trHeight w:val="255"/>
        </w:trPr>
        <w:tc>
          <w:tcPr>
            <w:tcW w:w="1091" w:type="dxa"/>
            <w:tcBorders>
              <w:top w:val="nil"/>
              <w:left w:val="single" w:sz="8" w:space="0" w:color="auto"/>
              <w:bottom w:val="nil"/>
              <w:right w:val="nil"/>
            </w:tcBorders>
            <w:shd w:val="clear" w:color="auto" w:fill="auto"/>
            <w:noWrap/>
            <w:hideMark/>
          </w:tcPr>
          <w:p w14:paraId="4DC367EE" w14:textId="77777777" w:rsidR="003357FA" w:rsidRPr="0075283D" w:rsidRDefault="003357FA" w:rsidP="00461F5F">
            <w:pPr>
              <w:rPr>
                <w:rFonts w:cs="Calibri"/>
                <w:color w:val="000000"/>
                <w:sz w:val="20"/>
                <w:szCs w:val="20"/>
              </w:rPr>
            </w:pPr>
            <w:r w:rsidRPr="0075283D">
              <w:rPr>
                <w:rFonts w:cs="Calibri"/>
                <w:color w:val="000000"/>
                <w:sz w:val="20"/>
                <w:szCs w:val="20"/>
              </w:rPr>
              <w:t>CL543</w:t>
            </w:r>
          </w:p>
        </w:tc>
        <w:tc>
          <w:tcPr>
            <w:tcW w:w="2469" w:type="dxa"/>
            <w:tcBorders>
              <w:top w:val="nil"/>
              <w:left w:val="nil"/>
              <w:bottom w:val="nil"/>
              <w:right w:val="nil"/>
            </w:tcBorders>
            <w:shd w:val="clear" w:color="auto" w:fill="auto"/>
            <w:hideMark/>
          </w:tcPr>
          <w:p w14:paraId="5C76FCB6" w14:textId="77777777" w:rsidR="003357FA" w:rsidRPr="0075283D" w:rsidRDefault="003357FA" w:rsidP="00461F5F">
            <w:pPr>
              <w:rPr>
                <w:rFonts w:cs="Calibri"/>
                <w:color w:val="000000"/>
                <w:sz w:val="20"/>
                <w:szCs w:val="20"/>
              </w:rPr>
            </w:pPr>
            <w:r w:rsidRPr="0075283D">
              <w:rPr>
                <w:rFonts w:cs="Calibri"/>
                <w:color w:val="000000"/>
                <w:sz w:val="20"/>
                <w:szCs w:val="20"/>
              </w:rPr>
              <w:t>Associate Internship 3</w:t>
            </w:r>
          </w:p>
        </w:tc>
        <w:tc>
          <w:tcPr>
            <w:tcW w:w="788" w:type="dxa"/>
            <w:tcBorders>
              <w:top w:val="nil"/>
              <w:left w:val="nil"/>
              <w:bottom w:val="nil"/>
              <w:right w:val="nil"/>
            </w:tcBorders>
            <w:shd w:val="clear" w:color="auto" w:fill="auto"/>
            <w:noWrap/>
            <w:hideMark/>
          </w:tcPr>
          <w:p w14:paraId="5BC9B77E"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649153C2"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36472466" w14:textId="77777777" w:rsidR="003357FA" w:rsidRPr="0075283D" w:rsidRDefault="003357FA" w:rsidP="00461F5F">
            <w:pPr>
              <w:jc w:val="center"/>
              <w:rPr>
                <w:rFonts w:cs="Calibri"/>
                <w:color w:val="000000"/>
                <w:sz w:val="20"/>
                <w:szCs w:val="20"/>
              </w:rPr>
            </w:pPr>
            <w:r w:rsidRPr="0075283D">
              <w:rPr>
                <w:rFonts w:cs="Calibri"/>
                <w:color w:val="000000"/>
                <w:sz w:val="20"/>
                <w:szCs w:val="20"/>
              </w:rPr>
              <w:t>CL542</w:t>
            </w:r>
          </w:p>
        </w:tc>
        <w:tc>
          <w:tcPr>
            <w:tcW w:w="1309" w:type="dxa"/>
            <w:tcBorders>
              <w:top w:val="nil"/>
              <w:left w:val="nil"/>
              <w:bottom w:val="nil"/>
              <w:right w:val="nil"/>
            </w:tcBorders>
            <w:shd w:val="clear" w:color="auto" w:fill="auto"/>
            <w:hideMark/>
          </w:tcPr>
          <w:p w14:paraId="624C3E9C"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20AD38B"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1462526A" w14:textId="77777777" w:rsidR="003357FA" w:rsidRPr="0075283D" w:rsidRDefault="003357FA" w:rsidP="00461F5F">
            <w:pPr>
              <w:jc w:val="center"/>
              <w:rPr>
                <w:rFonts w:cs="Calibri"/>
                <w:color w:val="000000"/>
                <w:sz w:val="20"/>
                <w:szCs w:val="20"/>
              </w:rPr>
            </w:pPr>
          </w:p>
        </w:tc>
      </w:tr>
      <w:tr w:rsidR="003357FA" w:rsidRPr="0075283D" w14:paraId="7FB160EE"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7C79E9A8"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6C05DE5F"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3830C498"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18.0</w:t>
            </w:r>
          </w:p>
        </w:tc>
        <w:tc>
          <w:tcPr>
            <w:tcW w:w="902" w:type="dxa"/>
            <w:tcBorders>
              <w:top w:val="nil"/>
              <w:left w:val="nil"/>
              <w:bottom w:val="nil"/>
              <w:right w:val="nil"/>
            </w:tcBorders>
            <w:shd w:val="clear" w:color="auto" w:fill="EDEDED" w:themeFill="accent3" w:themeFillTint="33"/>
            <w:noWrap/>
            <w:hideMark/>
          </w:tcPr>
          <w:p w14:paraId="41F2CC37"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330.0</w:t>
            </w:r>
          </w:p>
        </w:tc>
        <w:tc>
          <w:tcPr>
            <w:tcW w:w="1259" w:type="dxa"/>
            <w:tcBorders>
              <w:top w:val="nil"/>
              <w:left w:val="nil"/>
              <w:bottom w:val="nil"/>
              <w:right w:val="nil"/>
            </w:tcBorders>
            <w:shd w:val="clear" w:color="auto" w:fill="EDEDED" w:themeFill="accent3" w:themeFillTint="33"/>
            <w:hideMark/>
          </w:tcPr>
          <w:p w14:paraId="1A914162"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5186198D"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208F24F8"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2E8A0367" w14:textId="77777777" w:rsidR="003357FA" w:rsidRPr="0075283D" w:rsidRDefault="003357FA" w:rsidP="00461F5F">
            <w:pPr>
              <w:jc w:val="center"/>
              <w:rPr>
                <w:rFonts w:cs="Calibri"/>
                <w:color w:val="000000"/>
                <w:sz w:val="20"/>
                <w:szCs w:val="20"/>
              </w:rPr>
            </w:pPr>
          </w:p>
        </w:tc>
      </w:tr>
      <w:tr w:rsidR="003357FA" w:rsidRPr="0075283D" w14:paraId="73A23978"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52E0747C"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9</w:t>
            </w:r>
          </w:p>
        </w:tc>
        <w:tc>
          <w:tcPr>
            <w:tcW w:w="2469" w:type="dxa"/>
            <w:tcBorders>
              <w:top w:val="nil"/>
              <w:left w:val="nil"/>
              <w:bottom w:val="nil"/>
              <w:right w:val="nil"/>
            </w:tcBorders>
            <w:shd w:val="clear" w:color="auto" w:fill="A6A6A6" w:themeFill="background1" w:themeFillShade="A6"/>
            <w:vAlign w:val="center"/>
            <w:hideMark/>
          </w:tcPr>
          <w:p w14:paraId="07E193CA"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73EF5E9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10C6EC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1503348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3703875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1D6B31E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3467227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098B6D95" w14:textId="77777777" w:rsidTr="00461F5F">
        <w:trPr>
          <w:trHeight w:val="510"/>
        </w:trPr>
        <w:tc>
          <w:tcPr>
            <w:tcW w:w="1091" w:type="dxa"/>
            <w:tcBorders>
              <w:top w:val="nil"/>
              <w:left w:val="single" w:sz="8" w:space="0" w:color="auto"/>
              <w:bottom w:val="nil"/>
              <w:right w:val="nil"/>
            </w:tcBorders>
            <w:shd w:val="clear" w:color="auto" w:fill="auto"/>
            <w:noWrap/>
            <w:hideMark/>
          </w:tcPr>
          <w:p w14:paraId="3183B5AB" w14:textId="77777777" w:rsidR="003357FA" w:rsidRPr="0075283D" w:rsidRDefault="003357FA" w:rsidP="00461F5F">
            <w:pPr>
              <w:rPr>
                <w:rFonts w:cs="Calibri"/>
                <w:color w:val="000000"/>
                <w:sz w:val="20"/>
                <w:szCs w:val="20"/>
              </w:rPr>
            </w:pPr>
            <w:r w:rsidRPr="0075283D">
              <w:rPr>
                <w:rFonts w:cs="Calibri"/>
                <w:color w:val="000000"/>
                <w:sz w:val="20"/>
                <w:szCs w:val="20"/>
              </w:rPr>
              <w:t>OM704</w:t>
            </w:r>
          </w:p>
        </w:tc>
        <w:tc>
          <w:tcPr>
            <w:tcW w:w="2469" w:type="dxa"/>
            <w:tcBorders>
              <w:top w:val="nil"/>
              <w:left w:val="nil"/>
              <w:bottom w:val="nil"/>
              <w:right w:val="nil"/>
            </w:tcBorders>
            <w:shd w:val="clear" w:color="auto" w:fill="auto"/>
            <w:hideMark/>
          </w:tcPr>
          <w:p w14:paraId="24DD2B61" w14:textId="77777777" w:rsidR="003357FA" w:rsidRPr="0075283D" w:rsidRDefault="003357FA" w:rsidP="00461F5F">
            <w:pPr>
              <w:rPr>
                <w:rFonts w:cs="Calibri"/>
                <w:color w:val="000000"/>
                <w:sz w:val="20"/>
                <w:szCs w:val="20"/>
              </w:rPr>
            </w:pPr>
            <w:r w:rsidRPr="0075283D">
              <w:rPr>
                <w:rFonts w:cs="Calibri"/>
                <w:color w:val="000000"/>
                <w:sz w:val="20"/>
                <w:szCs w:val="20"/>
              </w:rPr>
              <w:t>Diagnosis and Treatment of Disease 4</w:t>
            </w:r>
          </w:p>
        </w:tc>
        <w:tc>
          <w:tcPr>
            <w:tcW w:w="788" w:type="dxa"/>
            <w:tcBorders>
              <w:top w:val="nil"/>
              <w:left w:val="nil"/>
              <w:bottom w:val="nil"/>
              <w:right w:val="nil"/>
            </w:tcBorders>
            <w:shd w:val="clear" w:color="auto" w:fill="auto"/>
            <w:noWrap/>
            <w:hideMark/>
          </w:tcPr>
          <w:p w14:paraId="53D5DBF0"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4E636CC4"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5750683A" w14:textId="77777777" w:rsidR="003357FA" w:rsidRPr="0075283D" w:rsidRDefault="003357FA" w:rsidP="00461F5F">
            <w:pPr>
              <w:jc w:val="center"/>
              <w:rPr>
                <w:rFonts w:cs="Calibri"/>
                <w:color w:val="000000"/>
                <w:sz w:val="20"/>
                <w:szCs w:val="20"/>
              </w:rPr>
            </w:pPr>
            <w:r w:rsidRPr="0075283D">
              <w:rPr>
                <w:rFonts w:cs="Calibri"/>
                <w:color w:val="000000"/>
                <w:sz w:val="20"/>
                <w:szCs w:val="20"/>
              </w:rPr>
              <w:t>OM651, HB621</w:t>
            </w:r>
          </w:p>
        </w:tc>
        <w:tc>
          <w:tcPr>
            <w:tcW w:w="1309" w:type="dxa"/>
            <w:tcBorders>
              <w:top w:val="nil"/>
              <w:left w:val="nil"/>
              <w:bottom w:val="nil"/>
              <w:right w:val="nil"/>
            </w:tcBorders>
            <w:shd w:val="clear" w:color="auto" w:fill="auto"/>
            <w:hideMark/>
          </w:tcPr>
          <w:p w14:paraId="42BB6EC8"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B95D635"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2E478A25" w14:textId="77777777" w:rsidR="003357FA" w:rsidRPr="0075283D" w:rsidRDefault="003357FA" w:rsidP="00461F5F">
            <w:pPr>
              <w:jc w:val="center"/>
              <w:rPr>
                <w:rFonts w:cs="Calibri"/>
                <w:color w:val="000000"/>
                <w:sz w:val="20"/>
                <w:szCs w:val="20"/>
              </w:rPr>
            </w:pPr>
          </w:p>
        </w:tc>
      </w:tr>
      <w:tr w:rsidR="003357FA" w:rsidRPr="0075283D" w14:paraId="447E963F" w14:textId="77777777" w:rsidTr="00461F5F">
        <w:trPr>
          <w:trHeight w:val="510"/>
        </w:trPr>
        <w:tc>
          <w:tcPr>
            <w:tcW w:w="1091" w:type="dxa"/>
            <w:tcBorders>
              <w:top w:val="nil"/>
              <w:left w:val="single" w:sz="8" w:space="0" w:color="auto"/>
              <w:bottom w:val="nil"/>
              <w:right w:val="nil"/>
            </w:tcBorders>
            <w:shd w:val="clear" w:color="auto" w:fill="auto"/>
            <w:noWrap/>
            <w:hideMark/>
          </w:tcPr>
          <w:p w14:paraId="44F7B330" w14:textId="77777777" w:rsidR="003357FA" w:rsidRPr="0075283D" w:rsidRDefault="003357FA" w:rsidP="00461F5F">
            <w:pPr>
              <w:rPr>
                <w:rFonts w:cs="Calibri"/>
                <w:color w:val="000000"/>
                <w:sz w:val="20"/>
                <w:szCs w:val="20"/>
              </w:rPr>
            </w:pPr>
            <w:r w:rsidRPr="0075283D">
              <w:rPr>
                <w:rFonts w:cs="Calibri"/>
                <w:color w:val="000000"/>
                <w:sz w:val="20"/>
                <w:szCs w:val="20"/>
              </w:rPr>
              <w:t>HB631</w:t>
            </w:r>
          </w:p>
        </w:tc>
        <w:tc>
          <w:tcPr>
            <w:tcW w:w="2469" w:type="dxa"/>
            <w:tcBorders>
              <w:top w:val="nil"/>
              <w:left w:val="nil"/>
              <w:bottom w:val="nil"/>
              <w:right w:val="nil"/>
            </w:tcBorders>
            <w:shd w:val="clear" w:color="auto" w:fill="auto"/>
            <w:hideMark/>
          </w:tcPr>
          <w:p w14:paraId="6DA20BE8" w14:textId="77777777" w:rsidR="003357FA" w:rsidRPr="0075283D" w:rsidRDefault="003357FA" w:rsidP="00461F5F">
            <w:pPr>
              <w:rPr>
                <w:rFonts w:cs="Calibri"/>
                <w:color w:val="000000"/>
                <w:sz w:val="20"/>
                <w:szCs w:val="20"/>
              </w:rPr>
            </w:pPr>
            <w:r w:rsidRPr="0075283D">
              <w:rPr>
                <w:rFonts w:cs="Calibri"/>
                <w:color w:val="000000"/>
                <w:sz w:val="20"/>
                <w:szCs w:val="20"/>
              </w:rPr>
              <w:t>Chinese Herbs and Internal Medicine 1</w:t>
            </w:r>
          </w:p>
        </w:tc>
        <w:tc>
          <w:tcPr>
            <w:tcW w:w="788" w:type="dxa"/>
            <w:tcBorders>
              <w:top w:val="nil"/>
              <w:left w:val="nil"/>
              <w:bottom w:val="nil"/>
              <w:right w:val="nil"/>
            </w:tcBorders>
            <w:shd w:val="clear" w:color="auto" w:fill="auto"/>
            <w:noWrap/>
            <w:hideMark/>
          </w:tcPr>
          <w:p w14:paraId="7CAFAA74"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7A2B28F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64D04DB2"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HB623</w:t>
            </w:r>
          </w:p>
        </w:tc>
        <w:tc>
          <w:tcPr>
            <w:tcW w:w="1309" w:type="dxa"/>
            <w:tcBorders>
              <w:top w:val="nil"/>
              <w:left w:val="nil"/>
              <w:bottom w:val="nil"/>
              <w:right w:val="nil"/>
            </w:tcBorders>
            <w:shd w:val="clear" w:color="auto" w:fill="auto"/>
            <w:hideMark/>
          </w:tcPr>
          <w:p w14:paraId="26419323"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3CB667A7"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3CB34583" w14:textId="77777777" w:rsidR="003357FA" w:rsidRPr="0075283D" w:rsidRDefault="003357FA" w:rsidP="00461F5F">
            <w:pPr>
              <w:jc w:val="center"/>
              <w:rPr>
                <w:rFonts w:cs="Calibri"/>
                <w:color w:val="000000"/>
                <w:sz w:val="20"/>
                <w:szCs w:val="20"/>
              </w:rPr>
            </w:pPr>
          </w:p>
        </w:tc>
      </w:tr>
      <w:tr w:rsidR="003357FA" w:rsidRPr="0075283D" w14:paraId="794A28DD" w14:textId="77777777" w:rsidTr="00461F5F">
        <w:trPr>
          <w:trHeight w:val="255"/>
        </w:trPr>
        <w:tc>
          <w:tcPr>
            <w:tcW w:w="1091" w:type="dxa"/>
            <w:tcBorders>
              <w:top w:val="nil"/>
              <w:left w:val="single" w:sz="8" w:space="0" w:color="auto"/>
              <w:bottom w:val="nil"/>
              <w:right w:val="nil"/>
            </w:tcBorders>
            <w:shd w:val="clear" w:color="auto" w:fill="auto"/>
            <w:noWrap/>
            <w:hideMark/>
          </w:tcPr>
          <w:p w14:paraId="4756B8B1" w14:textId="77777777" w:rsidR="003357FA" w:rsidRPr="0075283D" w:rsidRDefault="003357FA" w:rsidP="00461F5F">
            <w:pPr>
              <w:rPr>
                <w:rFonts w:cs="Calibri"/>
                <w:color w:val="000000"/>
                <w:sz w:val="20"/>
                <w:szCs w:val="20"/>
              </w:rPr>
            </w:pPr>
            <w:r w:rsidRPr="0075283D">
              <w:rPr>
                <w:rFonts w:cs="Calibri"/>
                <w:color w:val="000000"/>
                <w:sz w:val="20"/>
                <w:szCs w:val="20"/>
              </w:rPr>
              <w:t>HB642</w:t>
            </w:r>
          </w:p>
        </w:tc>
        <w:tc>
          <w:tcPr>
            <w:tcW w:w="2469" w:type="dxa"/>
            <w:tcBorders>
              <w:top w:val="nil"/>
              <w:left w:val="nil"/>
              <w:bottom w:val="nil"/>
              <w:right w:val="nil"/>
            </w:tcBorders>
            <w:shd w:val="clear" w:color="auto" w:fill="auto"/>
            <w:hideMark/>
          </w:tcPr>
          <w:p w14:paraId="64F834EA" w14:textId="77777777" w:rsidR="003357FA" w:rsidRPr="0075283D" w:rsidRDefault="003357FA" w:rsidP="00461F5F">
            <w:pPr>
              <w:rPr>
                <w:rFonts w:cs="Calibri"/>
                <w:color w:val="000000"/>
                <w:sz w:val="20"/>
                <w:szCs w:val="20"/>
              </w:rPr>
            </w:pPr>
            <w:r w:rsidRPr="0075283D">
              <w:rPr>
                <w:rFonts w:cs="Calibri"/>
                <w:color w:val="000000"/>
                <w:sz w:val="20"/>
                <w:szCs w:val="20"/>
              </w:rPr>
              <w:t>Shang Han Lun/Wen Bing</w:t>
            </w:r>
          </w:p>
        </w:tc>
        <w:tc>
          <w:tcPr>
            <w:tcW w:w="788" w:type="dxa"/>
            <w:tcBorders>
              <w:top w:val="nil"/>
              <w:left w:val="nil"/>
              <w:bottom w:val="nil"/>
              <w:right w:val="nil"/>
            </w:tcBorders>
            <w:shd w:val="clear" w:color="auto" w:fill="auto"/>
            <w:noWrap/>
            <w:hideMark/>
          </w:tcPr>
          <w:p w14:paraId="2112F450"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6F336BD7"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22BCFB96"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HB623</w:t>
            </w:r>
          </w:p>
        </w:tc>
        <w:tc>
          <w:tcPr>
            <w:tcW w:w="1309" w:type="dxa"/>
            <w:tcBorders>
              <w:top w:val="nil"/>
              <w:left w:val="nil"/>
              <w:bottom w:val="nil"/>
              <w:right w:val="nil"/>
            </w:tcBorders>
            <w:shd w:val="clear" w:color="auto" w:fill="auto"/>
            <w:hideMark/>
          </w:tcPr>
          <w:p w14:paraId="470C734C"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3B0013A"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522BE702" w14:textId="77777777" w:rsidR="003357FA" w:rsidRPr="0075283D" w:rsidRDefault="003357FA" w:rsidP="00461F5F">
            <w:pPr>
              <w:jc w:val="center"/>
              <w:rPr>
                <w:rFonts w:cs="Calibri"/>
                <w:color w:val="000000"/>
                <w:sz w:val="20"/>
                <w:szCs w:val="20"/>
              </w:rPr>
            </w:pPr>
          </w:p>
        </w:tc>
      </w:tr>
      <w:tr w:rsidR="003357FA" w:rsidRPr="0075283D" w14:paraId="5BDF3E65" w14:textId="77777777" w:rsidTr="00461F5F">
        <w:trPr>
          <w:trHeight w:val="255"/>
        </w:trPr>
        <w:tc>
          <w:tcPr>
            <w:tcW w:w="1091" w:type="dxa"/>
            <w:tcBorders>
              <w:top w:val="nil"/>
              <w:left w:val="single" w:sz="8" w:space="0" w:color="auto"/>
              <w:bottom w:val="nil"/>
              <w:right w:val="nil"/>
            </w:tcBorders>
            <w:shd w:val="clear" w:color="auto" w:fill="auto"/>
            <w:noWrap/>
            <w:hideMark/>
          </w:tcPr>
          <w:p w14:paraId="2D0EB121" w14:textId="77777777" w:rsidR="003357FA" w:rsidRPr="0075283D" w:rsidRDefault="003357FA" w:rsidP="00461F5F">
            <w:pPr>
              <w:rPr>
                <w:rFonts w:cs="Calibri"/>
                <w:color w:val="000000"/>
                <w:sz w:val="20"/>
                <w:szCs w:val="20"/>
              </w:rPr>
            </w:pPr>
            <w:r w:rsidRPr="0075283D">
              <w:rPr>
                <w:rFonts w:cs="Calibri"/>
                <w:color w:val="000000"/>
                <w:sz w:val="20"/>
                <w:szCs w:val="20"/>
              </w:rPr>
              <w:t>WS860</w:t>
            </w:r>
          </w:p>
        </w:tc>
        <w:tc>
          <w:tcPr>
            <w:tcW w:w="2469" w:type="dxa"/>
            <w:tcBorders>
              <w:top w:val="nil"/>
              <w:left w:val="nil"/>
              <w:bottom w:val="nil"/>
              <w:right w:val="nil"/>
            </w:tcBorders>
            <w:shd w:val="clear" w:color="auto" w:fill="auto"/>
            <w:hideMark/>
          </w:tcPr>
          <w:p w14:paraId="27AE08CB" w14:textId="77777777" w:rsidR="003357FA" w:rsidRPr="0075283D" w:rsidRDefault="003357FA" w:rsidP="00461F5F">
            <w:pPr>
              <w:rPr>
                <w:rFonts w:cs="Calibri"/>
                <w:color w:val="000000"/>
                <w:sz w:val="20"/>
                <w:szCs w:val="20"/>
              </w:rPr>
            </w:pPr>
            <w:r w:rsidRPr="0075283D">
              <w:rPr>
                <w:rFonts w:cs="Calibri"/>
                <w:color w:val="000000"/>
                <w:sz w:val="20"/>
                <w:szCs w:val="20"/>
              </w:rPr>
              <w:t>Advanced Integrative Diagnosis</w:t>
            </w:r>
          </w:p>
        </w:tc>
        <w:tc>
          <w:tcPr>
            <w:tcW w:w="788" w:type="dxa"/>
            <w:tcBorders>
              <w:top w:val="nil"/>
              <w:left w:val="nil"/>
              <w:bottom w:val="nil"/>
              <w:right w:val="nil"/>
            </w:tcBorders>
            <w:shd w:val="clear" w:color="auto" w:fill="auto"/>
            <w:noWrap/>
            <w:hideMark/>
          </w:tcPr>
          <w:p w14:paraId="5A942A5D"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12A0ABB"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44EA4C59" w14:textId="77777777" w:rsidR="003357FA" w:rsidRPr="0075283D" w:rsidRDefault="003357FA" w:rsidP="00461F5F">
            <w:pPr>
              <w:jc w:val="center"/>
              <w:rPr>
                <w:rFonts w:cs="Calibri"/>
                <w:color w:val="000000"/>
                <w:sz w:val="20"/>
                <w:szCs w:val="20"/>
              </w:rPr>
            </w:pPr>
            <w:r w:rsidRPr="0075283D">
              <w:rPr>
                <w:rFonts w:cs="Calibri"/>
                <w:color w:val="000000"/>
                <w:sz w:val="20"/>
                <w:szCs w:val="20"/>
              </w:rPr>
              <w:t>WS656</w:t>
            </w:r>
          </w:p>
        </w:tc>
        <w:tc>
          <w:tcPr>
            <w:tcW w:w="1309" w:type="dxa"/>
            <w:tcBorders>
              <w:top w:val="nil"/>
              <w:left w:val="nil"/>
              <w:bottom w:val="nil"/>
              <w:right w:val="nil"/>
            </w:tcBorders>
            <w:shd w:val="clear" w:color="auto" w:fill="auto"/>
            <w:hideMark/>
          </w:tcPr>
          <w:p w14:paraId="6B7FD6C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260BEC2"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c>
          <w:tcPr>
            <w:tcW w:w="762" w:type="dxa"/>
            <w:tcBorders>
              <w:top w:val="nil"/>
              <w:left w:val="nil"/>
              <w:bottom w:val="nil"/>
              <w:right w:val="single" w:sz="8" w:space="0" w:color="auto"/>
            </w:tcBorders>
            <w:shd w:val="clear" w:color="auto" w:fill="auto"/>
            <w:hideMark/>
          </w:tcPr>
          <w:p w14:paraId="7482E02E" w14:textId="77777777" w:rsidR="003357FA" w:rsidRPr="0075283D" w:rsidRDefault="003357FA" w:rsidP="00461F5F">
            <w:pPr>
              <w:jc w:val="center"/>
              <w:rPr>
                <w:rFonts w:cs="Calibri"/>
                <w:color w:val="000000"/>
                <w:sz w:val="20"/>
                <w:szCs w:val="20"/>
              </w:rPr>
            </w:pPr>
          </w:p>
        </w:tc>
      </w:tr>
      <w:tr w:rsidR="003357FA" w:rsidRPr="0075283D" w14:paraId="2AEC4D72" w14:textId="77777777" w:rsidTr="00461F5F">
        <w:trPr>
          <w:trHeight w:val="255"/>
        </w:trPr>
        <w:tc>
          <w:tcPr>
            <w:tcW w:w="1091" w:type="dxa"/>
            <w:tcBorders>
              <w:top w:val="nil"/>
              <w:left w:val="single" w:sz="8" w:space="0" w:color="auto"/>
              <w:bottom w:val="nil"/>
              <w:right w:val="nil"/>
            </w:tcBorders>
            <w:shd w:val="clear" w:color="auto" w:fill="auto"/>
            <w:noWrap/>
          </w:tcPr>
          <w:p w14:paraId="1E6981EF" w14:textId="77777777" w:rsidR="003357FA" w:rsidRPr="00F61E0D" w:rsidRDefault="003357FA" w:rsidP="00461F5F">
            <w:pPr>
              <w:rPr>
                <w:rFonts w:cs="Calibri"/>
                <w:sz w:val="20"/>
                <w:szCs w:val="20"/>
              </w:rPr>
            </w:pPr>
            <w:r w:rsidRPr="00F61E0D">
              <w:rPr>
                <w:rFonts w:cs="Calibri"/>
                <w:sz w:val="20"/>
                <w:szCs w:val="20"/>
              </w:rPr>
              <w:t>OM642</w:t>
            </w:r>
          </w:p>
        </w:tc>
        <w:tc>
          <w:tcPr>
            <w:tcW w:w="2469" w:type="dxa"/>
            <w:tcBorders>
              <w:top w:val="nil"/>
              <w:left w:val="nil"/>
              <w:bottom w:val="nil"/>
              <w:right w:val="nil"/>
            </w:tcBorders>
            <w:shd w:val="clear" w:color="auto" w:fill="auto"/>
          </w:tcPr>
          <w:p w14:paraId="50AA6E1D" w14:textId="77777777" w:rsidR="003357FA" w:rsidRPr="00F61E0D" w:rsidRDefault="003357FA" w:rsidP="00461F5F">
            <w:pPr>
              <w:rPr>
                <w:rFonts w:cs="Calibri"/>
                <w:sz w:val="20"/>
                <w:szCs w:val="20"/>
              </w:rPr>
            </w:pPr>
            <w:r w:rsidRPr="00F61E0D">
              <w:rPr>
                <w:rFonts w:cs="Calibri"/>
                <w:sz w:val="20"/>
                <w:szCs w:val="20"/>
              </w:rPr>
              <w:t>Licensure Exam Preparatory Course (San Diego)</w:t>
            </w:r>
          </w:p>
        </w:tc>
        <w:tc>
          <w:tcPr>
            <w:tcW w:w="788" w:type="dxa"/>
            <w:tcBorders>
              <w:top w:val="nil"/>
              <w:left w:val="nil"/>
              <w:bottom w:val="nil"/>
              <w:right w:val="nil"/>
            </w:tcBorders>
            <w:shd w:val="clear" w:color="auto" w:fill="auto"/>
            <w:noWrap/>
          </w:tcPr>
          <w:p w14:paraId="354F2288" w14:textId="77777777" w:rsidR="003357FA" w:rsidRPr="00F61E0D" w:rsidRDefault="003357FA" w:rsidP="00461F5F">
            <w:pPr>
              <w:jc w:val="center"/>
              <w:rPr>
                <w:rFonts w:cs="Calibri"/>
                <w:sz w:val="20"/>
                <w:szCs w:val="20"/>
              </w:rPr>
            </w:pPr>
            <w:r w:rsidRPr="00F61E0D">
              <w:rPr>
                <w:rFonts w:cs="Calibri"/>
                <w:sz w:val="20"/>
                <w:szCs w:val="20"/>
              </w:rPr>
              <w:t>3.0</w:t>
            </w:r>
          </w:p>
        </w:tc>
        <w:tc>
          <w:tcPr>
            <w:tcW w:w="902" w:type="dxa"/>
            <w:tcBorders>
              <w:top w:val="nil"/>
              <w:left w:val="nil"/>
              <w:bottom w:val="nil"/>
              <w:right w:val="nil"/>
            </w:tcBorders>
            <w:shd w:val="clear" w:color="auto" w:fill="auto"/>
            <w:noWrap/>
          </w:tcPr>
          <w:p w14:paraId="37EC86A3" w14:textId="77777777" w:rsidR="003357FA" w:rsidRPr="00F61E0D" w:rsidRDefault="003357FA" w:rsidP="00461F5F">
            <w:pPr>
              <w:jc w:val="center"/>
              <w:rPr>
                <w:rFonts w:cs="Calibri"/>
                <w:sz w:val="20"/>
                <w:szCs w:val="20"/>
              </w:rPr>
            </w:pPr>
            <w:r w:rsidRPr="00F61E0D">
              <w:rPr>
                <w:rFonts w:cs="Calibri"/>
                <w:sz w:val="20"/>
                <w:szCs w:val="20"/>
              </w:rPr>
              <w:t>45.0</w:t>
            </w:r>
          </w:p>
        </w:tc>
        <w:tc>
          <w:tcPr>
            <w:tcW w:w="1259" w:type="dxa"/>
            <w:tcBorders>
              <w:top w:val="nil"/>
              <w:left w:val="nil"/>
              <w:bottom w:val="nil"/>
              <w:right w:val="nil"/>
            </w:tcBorders>
            <w:shd w:val="clear" w:color="auto" w:fill="auto"/>
          </w:tcPr>
          <w:p w14:paraId="07F5DCC8" w14:textId="77777777" w:rsidR="003357FA" w:rsidRPr="00F61E0D" w:rsidRDefault="003357FA" w:rsidP="00461F5F">
            <w:pPr>
              <w:jc w:val="center"/>
              <w:rPr>
                <w:rFonts w:cs="Calibri"/>
                <w:sz w:val="20"/>
                <w:szCs w:val="20"/>
              </w:rPr>
            </w:pPr>
          </w:p>
        </w:tc>
        <w:tc>
          <w:tcPr>
            <w:tcW w:w="1309" w:type="dxa"/>
            <w:tcBorders>
              <w:top w:val="nil"/>
              <w:left w:val="nil"/>
              <w:bottom w:val="nil"/>
              <w:right w:val="nil"/>
            </w:tcBorders>
            <w:shd w:val="clear" w:color="auto" w:fill="auto"/>
          </w:tcPr>
          <w:p w14:paraId="7E2395A8" w14:textId="77777777" w:rsidR="003357FA" w:rsidRPr="00F61E0D" w:rsidRDefault="003357FA" w:rsidP="00461F5F">
            <w:pPr>
              <w:jc w:val="center"/>
              <w:rPr>
                <w:sz w:val="20"/>
                <w:szCs w:val="20"/>
              </w:rPr>
            </w:pPr>
          </w:p>
        </w:tc>
        <w:tc>
          <w:tcPr>
            <w:tcW w:w="1140" w:type="dxa"/>
            <w:tcBorders>
              <w:top w:val="nil"/>
              <w:left w:val="nil"/>
              <w:bottom w:val="nil"/>
              <w:right w:val="nil"/>
            </w:tcBorders>
            <w:shd w:val="clear" w:color="auto" w:fill="auto"/>
            <w:noWrap/>
          </w:tcPr>
          <w:p w14:paraId="3631464B" w14:textId="77777777" w:rsidR="003357FA" w:rsidRPr="00F61E0D" w:rsidRDefault="003357FA" w:rsidP="00461F5F">
            <w:pPr>
              <w:jc w:val="center"/>
              <w:rPr>
                <w:rFonts w:cs="Calibri"/>
                <w:sz w:val="20"/>
                <w:szCs w:val="20"/>
              </w:rPr>
            </w:pPr>
            <w:r w:rsidRPr="00F61E0D">
              <w:rPr>
                <w:rFonts w:cs="Calibri"/>
                <w:sz w:val="20"/>
                <w:szCs w:val="20"/>
              </w:rPr>
              <w:t>1,2</w:t>
            </w:r>
          </w:p>
        </w:tc>
        <w:tc>
          <w:tcPr>
            <w:tcW w:w="762" w:type="dxa"/>
            <w:tcBorders>
              <w:top w:val="nil"/>
              <w:left w:val="nil"/>
              <w:bottom w:val="nil"/>
              <w:right w:val="single" w:sz="8" w:space="0" w:color="auto"/>
            </w:tcBorders>
            <w:shd w:val="clear" w:color="auto" w:fill="auto"/>
          </w:tcPr>
          <w:p w14:paraId="1B627341" w14:textId="77777777" w:rsidR="003357FA" w:rsidRPr="0075283D" w:rsidRDefault="003357FA" w:rsidP="00461F5F">
            <w:pPr>
              <w:jc w:val="center"/>
              <w:rPr>
                <w:rFonts w:cs="Calibri"/>
                <w:color w:val="000000"/>
                <w:sz w:val="20"/>
                <w:szCs w:val="20"/>
              </w:rPr>
            </w:pPr>
          </w:p>
        </w:tc>
      </w:tr>
      <w:tr w:rsidR="003357FA" w:rsidRPr="0075283D" w14:paraId="3219464E" w14:textId="77777777" w:rsidTr="00461F5F">
        <w:trPr>
          <w:trHeight w:val="255"/>
        </w:trPr>
        <w:tc>
          <w:tcPr>
            <w:tcW w:w="1091" w:type="dxa"/>
            <w:tcBorders>
              <w:top w:val="nil"/>
              <w:left w:val="single" w:sz="8" w:space="0" w:color="auto"/>
              <w:bottom w:val="nil"/>
              <w:right w:val="nil"/>
            </w:tcBorders>
            <w:shd w:val="clear" w:color="auto" w:fill="auto"/>
            <w:noWrap/>
            <w:hideMark/>
          </w:tcPr>
          <w:p w14:paraId="4663D72B" w14:textId="77777777" w:rsidR="003357FA" w:rsidRPr="00F61E0D" w:rsidRDefault="003357FA" w:rsidP="00461F5F">
            <w:pPr>
              <w:rPr>
                <w:rFonts w:cs="Calibri"/>
                <w:sz w:val="20"/>
                <w:szCs w:val="20"/>
              </w:rPr>
            </w:pPr>
            <w:r w:rsidRPr="00F61E0D">
              <w:rPr>
                <w:rFonts w:cs="Calibri"/>
                <w:sz w:val="20"/>
                <w:szCs w:val="20"/>
              </w:rPr>
              <w:t>OM643</w:t>
            </w:r>
          </w:p>
        </w:tc>
        <w:tc>
          <w:tcPr>
            <w:tcW w:w="2469" w:type="dxa"/>
            <w:tcBorders>
              <w:top w:val="nil"/>
              <w:left w:val="nil"/>
              <w:bottom w:val="nil"/>
              <w:right w:val="nil"/>
            </w:tcBorders>
            <w:shd w:val="clear" w:color="auto" w:fill="auto"/>
            <w:hideMark/>
          </w:tcPr>
          <w:p w14:paraId="7F4274C5" w14:textId="77777777" w:rsidR="003357FA" w:rsidRPr="00F61E0D" w:rsidRDefault="003357FA" w:rsidP="00461F5F">
            <w:pPr>
              <w:rPr>
                <w:rFonts w:cs="Calibri"/>
                <w:sz w:val="20"/>
                <w:szCs w:val="20"/>
              </w:rPr>
            </w:pPr>
            <w:r w:rsidRPr="00F61E0D">
              <w:rPr>
                <w:rFonts w:cs="Calibri"/>
                <w:sz w:val="20"/>
                <w:szCs w:val="20"/>
              </w:rPr>
              <w:t>Licensure Exam Preparatory Course (Chicago)</w:t>
            </w:r>
          </w:p>
        </w:tc>
        <w:tc>
          <w:tcPr>
            <w:tcW w:w="788" w:type="dxa"/>
            <w:tcBorders>
              <w:top w:val="nil"/>
              <w:left w:val="nil"/>
              <w:bottom w:val="nil"/>
              <w:right w:val="nil"/>
            </w:tcBorders>
            <w:shd w:val="clear" w:color="auto" w:fill="auto"/>
            <w:noWrap/>
            <w:hideMark/>
          </w:tcPr>
          <w:p w14:paraId="338695D7" w14:textId="77777777" w:rsidR="003357FA" w:rsidRPr="00F61E0D" w:rsidRDefault="003357FA" w:rsidP="00461F5F">
            <w:pPr>
              <w:jc w:val="center"/>
              <w:rPr>
                <w:rFonts w:cs="Calibri"/>
                <w:sz w:val="20"/>
                <w:szCs w:val="20"/>
              </w:rPr>
            </w:pPr>
            <w:r w:rsidRPr="00F61E0D">
              <w:rPr>
                <w:rFonts w:cs="Calibri"/>
                <w:sz w:val="20"/>
                <w:szCs w:val="20"/>
              </w:rPr>
              <w:t>1.0</w:t>
            </w:r>
          </w:p>
        </w:tc>
        <w:tc>
          <w:tcPr>
            <w:tcW w:w="902" w:type="dxa"/>
            <w:tcBorders>
              <w:top w:val="nil"/>
              <w:left w:val="nil"/>
              <w:bottom w:val="nil"/>
              <w:right w:val="nil"/>
            </w:tcBorders>
            <w:shd w:val="clear" w:color="auto" w:fill="auto"/>
            <w:noWrap/>
            <w:hideMark/>
          </w:tcPr>
          <w:p w14:paraId="4D2F1EB7" w14:textId="77777777" w:rsidR="003357FA" w:rsidRPr="00F61E0D" w:rsidRDefault="003357FA" w:rsidP="00461F5F">
            <w:pPr>
              <w:jc w:val="center"/>
              <w:rPr>
                <w:rFonts w:cs="Calibri"/>
                <w:sz w:val="20"/>
                <w:szCs w:val="20"/>
              </w:rPr>
            </w:pPr>
            <w:r w:rsidRPr="00F61E0D">
              <w:rPr>
                <w:rFonts w:cs="Calibri"/>
                <w:sz w:val="20"/>
                <w:szCs w:val="20"/>
              </w:rPr>
              <w:t>15.0</w:t>
            </w:r>
          </w:p>
        </w:tc>
        <w:tc>
          <w:tcPr>
            <w:tcW w:w="1259" w:type="dxa"/>
            <w:tcBorders>
              <w:top w:val="nil"/>
              <w:left w:val="nil"/>
              <w:bottom w:val="nil"/>
              <w:right w:val="nil"/>
            </w:tcBorders>
            <w:shd w:val="clear" w:color="auto" w:fill="auto"/>
            <w:hideMark/>
          </w:tcPr>
          <w:p w14:paraId="23BA2282" w14:textId="77777777" w:rsidR="003357FA" w:rsidRPr="00F61E0D" w:rsidRDefault="003357FA" w:rsidP="00461F5F">
            <w:pPr>
              <w:jc w:val="center"/>
              <w:rPr>
                <w:rFonts w:cs="Calibri"/>
                <w:sz w:val="20"/>
                <w:szCs w:val="20"/>
              </w:rPr>
            </w:pPr>
          </w:p>
        </w:tc>
        <w:tc>
          <w:tcPr>
            <w:tcW w:w="1309" w:type="dxa"/>
            <w:tcBorders>
              <w:top w:val="nil"/>
              <w:left w:val="nil"/>
              <w:bottom w:val="nil"/>
              <w:right w:val="nil"/>
            </w:tcBorders>
            <w:shd w:val="clear" w:color="auto" w:fill="auto"/>
            <w:hideMark/>
          </w:tcPr>
          <w:p w14:paraId="36CA8867" w14:textId="77777777" w:rsidR="003357FA" w:rsidRPr="00F61E0D"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12DFB395" w14:textId="77777777" w:rsidR="003357FA" w:rsidRPr="00F61E0D" w:rsidRDefault="003357FA" w:rsidP="00461F5F">
            <w:pPr>
              <w:jc w:val="center"/>
              <w:rPr>
                <w:rFonts w:cs="Calibri"/>
                <w:sz w:val="20"/>
                <w:szCs w:val="20"/>
              </w:rPr>
            </w:pPr>
            <w:r w:rsidRPr="00F61E0D">
              <w:rPr>
                <w:rFonts w:cs="Calibri"/>
                <w:sz w:val="20"/>
                <w:szCs w:val="20"/>
              </w:rPr>
              <w:t>1,2</w:t>
            </w:r>
          </w:p>
        </w:tc>
        <w:tc>
          <w:tcPr>
            <w:tcW w:w="762" w:type="dxa"/>
            <w:tcBorders>
              <w:top w:val="nil"/>
              <w:left w:val="nil"/>
              <w:bottom w:val="nil"/>
              <w:right w:val="single" w:sz="8" w:space="0" w:color="auto"/>
            </w:tcBorders>
            <w:shd w:val="clear" w:color="auto" w:fill="auto"/>
            <w:hideMark/>
          </w:tcPr>
          <w:p w14:paraId="2AF91EA4" w14:textId="77777777" w:rsidR="003357FA" w:rsidRPr="0075283D" w:rsidRDefault="003357FA" w:rsidP="00461F5F">
            <w:pPr>
              <w:jc w:val="center"/>
              <w:rPr>
                <w:rFonts w:cs="Calibri"/>
                <w:color w:val="000000"/>
                <w:sz w:val="20"/>
                <w:szCs w:val="20"/>
              </w:rPr>
            </w:pPr>
          </w:p>
        </w:tc>
      </w:tr>
      <w:tr w:rsidR="003357FA" w:rsidRPr="0075283D" w14:paraId="239BD0BA" w14:textId="77777777" w:rsidTr="00461F5F">
        <w:trPr>
          <w:trHeight w:val="1530"/>
        </w:trPr>
        <w:tc>
          <w:tcPr>
            <w:tcW w:w="1091" w:type="dxa"/>
            <w:tcBorders>
              <w:top w:val="nil"/>
              <w:left w:val="single" w:sz="8" w:space="0" w:color="auto"/>
              <w:bottom w:val="nil"/>
              <w:right w:val="nil"/>
            </w:tcBorders>
            <w:shd w:val="clear" w:color="auto" w:fill="auto"/>
            <w:noWrap/>
            <w:hideMark/>
          </w:tcPr>
          <w:p w14:paraId="0EAAF82E" w14:textId="77777777" w:rsidR="003357FA" w:rsidRPr="0075283D" w:rsidRDefault="003357FA" w:rsidP="00461F5F">
            <w:pPr>
              <w:rPr>
                <w:rFonts w:cs="Calibri"/>
                <w:color w:val="000000"/>
                <w:sz w:val="20"/>
                <w:szCs w:val="20"/>
              </w:rPr>
            </w:pPr>
            <w:r w:rsidRPr="0075283D">
              <w:rPr>
                <w:rFonts w:cs="Calibri"/>
                <w:color w:val="000000"/>
                <w:sz w:val="20"/>
                <w:szCs w:val="20"/>
              </w:rPr>
              <w:t>CL651</w:t>
            </w:r>
          </w:p>
        </w:tc>
        <w:tc>
          <w:tcPr>
            <w:tcW w:w="2469" w:type="dxa"/>
            <w:tcBorders>
              <w:top w:val="nil"/>
              <w:left w:val="nil"/>
              <w:bottom w:val="nil"/>
              <w:right w:val="nil"/>
            </w:tcBorders>
            <w:shd w:val="clear" w:color="auto" w:fill="auto"/>
            <w:hideMark/>
          </w:tcPr>
          <w:p w14:paraId="4FFFA805"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1</w:t>
            </w:r>
          </w:p>
        </w:tc>
        <w:tc>
          <w:tcPr>
            <w:tcW w:w="788" w:type="dxa"/>
            <w:tcBorders>
              <w:top w:val="nil"/>
              <w:left w:val="nil"/>
              <w:bottom w:val="nil"/>
              <w:right w:val="nil"/>
            </w:tcBorders>
            <w:shd w:val="clear" w:color="auto" w:fill="auto"/>
            <w:noWrap/>
            <w:hideMark/>
          </w:tcPr>
          <w:p w14:paraId="1DDDA135"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5A7E3C7A"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37E30670"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WS652a, CL612a, CL543, OM651, </w:t>
            </w:r>
            <w:proofErr w:type="gramStart"/>
            <w:r w:rsidRPr="0075283D">
              <w:rPr>
                <w:rFonts w:cs="Calibri"/>
                <w:color w:val="000000"/>
                <w:sz w:val="20"/>
                <w:szCs w:val="20"/>
              </w:rPr>
              <w:t>2</w:t>
            </w:r>
            <w:proofErr w:type="gramEnd"/>
            <w:r w:rsidRPr="0075283D">
              <w:rPr>
                <w:rFonts w:cs="Calibri"/>
                <w:color w:val="000000"/>
                <w:sz w:val="20"/>
                <w:szCs w:val="20"/>
              </w:rPr>
              <w:t xml:space="preserve"> of [OM652, OM653, OM704]</w:t>
            </w:r>
          </w:p>
        </w:tc>
        <w:tc>
          <w:tcPr>
            <w:tcW w:w="1309" w:type="dxa"/>
            <w:tcBorders>
              <w:top w:val="nil"/>
              <w:left w:val="nil"/>
              <w:bottom w:val="nil"/>
              <w:right w:val="nil"/>
            </w:tcBorders>
            <w:shd w:val="clear" w:color="auto" w:fill="auto"/>
            <w:hideMark/>
          </w:tcPr>
          <w:p w14:paraId="1B7AC2AB"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F8AD4A4"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1C0C6C1A" w14:textId="77777777" w:rsidR="003357FA" w:rsidRPr="0075283D" w:rsidRDefault="003357FA" w:rsidP="00461F5F">
            <w:pPr>
              <w:jc w:val="center"/>
              <w:rPr>
                <w:rFonts w:cs="Calibri"/>
                <w:color w:val="000000"/>
                <w:sz w:val="20"/>
                <w:szCs w:val="20"/>
              </w:rPr>
            </w:pPr>
          </w:p>
        </w:tc>
      </w:tr>
      <w:tr w:rsidR="003357FA" w:rsidRPr="0075283D" w14:paraId="22B0B14A" w14:textId="77777777" w:rsidTr="00461F5F">
        <w:trPr>
          <w:trHeight w:val="1530"/>
        </w:trPr>
        <w:tc>
          <w:tcPr>
            <w:tcW w:w="1091" w:type="dxa"/>
            <w:tcBorders>
              <w:top w:val="nil"/>
              <w:left w:val="single" w:sz="8" w:space="0" w:color="auto"/>
              <w:bottom w:val="nil"/>
              <w:right w:val="nil"/>
            </w:tcBorders>
            <w:shd w:val="clear" w:color="auto" w:fill="auto"/>
            <w:noWrap/>
            <w:hideMark/>
          </w:tcPr>
          <w:p w14:paraId="2BA33AA6" w14:textId="77777777" w:rsidR="003357FA" w:rsidRPr="0075283D" w:rsidRDefault="003357FA" w:rsidP="00461F5F">
            <w:pPr>
              <w:rPr>
                <w:rFonts w:cs="Calibri"/>
                <w:color w:val="000000"/>
                <w:sz w:val="20"/>
                <w:szCs w:val="20"/>
              </w:rPr>
            </w:pPr>
            <w:r w:rsidRPr="0075283D">
              <w:rPr>
                <w:rFonts w:cs="Calibri"/>
                <w:color w:val="000000"/>
                <w:sz w:val="20"/>
                <w:szCs w:val="20"/>
              </w:rPr>
              <w:t>CL652</w:t>
            </w:r>
          </w:p>
        </w:tc>
        <w:tc>
          <w:tcPr>
            <w:tcW w:w="2469" w:type="dxa"/>
            <w:tcBorders>
              <w:top w:val="nil"/>
              <w:left w:val="nil"/>
              <w:bottom w:val="nil"/>
              <w:right w:val="nil"/>
            </w:tcBorders>
            <w:shd w:val="clear" w:color="auto" w:fill="auto"/>
            <w:hideMark/>
          </w:tcPr>
          <w:p w14:paraId="300DCC4B"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2</w:t>
            </w:r>
          </w:p>
        </w:tc>
        <w:tc>
          <w:tcPr>
            <w:tcW w:w="788" w:type="dxa"/>
            <w:tcBorders>
              <w:top w:val="nil"/>
              <w:left w:val="nil"/>
              <w:bottom w:val="nil"/>
              <w:right w:val="nil"/>
            </w:tcBorders>
            <w:shd w:val="clear" w:color="auto" w:fill="auto"/>
            <w:noWrap/>
            <w:hideMark/>
          </w:tcPr>
          <w:p w14:paraId="1C6338DB"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2588FAB5"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1306C0BB"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WS652a, CL612a, CL543, OM651, </w:t>
            </w:r>
            <w:proofErr w:type="gramStart"/>
            <w:r w:rsidRPr="0075283D">
              <w:rPr>
                <w:rFonts w:cs="Calibri"/>
                <w:color w:val="000000"/>
                <w:sz w:val="20"/>
                <w:szCs w:val="20"/>
              </w:rPr>
              <w:t>2</w:t>
            </w:r>
            <w:proofErr w:type="gramEnd"/>
            <w:r w:rsidRPr="0075283D">
              <w:rPr>
                <w:rFonts w:cs="Calibri"/>
                <w:color w:val="000000"/>
                <w:sz w:val="20"/>
                <w:szCs w:val="20"/>
              </w:rPr>
              <w:t xml:space="preserve"> of [OM652, </w:t>
            </w:r>
            <w:r w:rsidRPr="0075283D">
              <w:rPr>
                <w:rFonts w:cs="Calibri"/>
                <w:color w:val="000000"/>
                <w:sz w:val="20"/>
                <w:szCs w:val="20"/>
              </w:rPr>
              <w:lastRenderedPageBreak/>
              <w:t>OM653, OM704]</w:t>
            </w:r>
          </w:p>
        </w:tc>
        <w:tc>
          <w:tcPr>
            <w:tcW w:w="1309" w:type="dxa"/>
            <w:tcBorders>
              <w:top w:val="nil"/>
              <w:left w:val="nil"/>
              <w:bottom w:val="nil"/>
              <w:right w:val="nil"/>
            </w:tcBorders>
            <w:shd w:val="clear" w:color="auto" w:fill="auto"/>
            <w:hideMark/>
          </w:tcPr>
          <w:p w14:paraId="051C8AA6"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32FFA513"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146C882C" w14:textId="77777777" w:rsidR="003357FA" w:rsidRPr="0075283D" w:rsidRDefault="003357FA" w:rsidP="00461F5F">
            <w:pPr>
              <w:jc w:val="center"/>
              <w:rPr>
                <w:rFonts w:cs="Calibri"/>
                <w:color w:val="000000"/>
                <w:sz w:val="20"/>
                <w:szCs w:val="20"/>
              </w:rPr>
            </w:pPr>
          </w:p>
        </w:tc>
      </w:tr>
      <w:tr w:rsidR="003357FA" w:rsidRPr="0075283D" w14:paraId="0DA2BB61" w14:textId="77777777" w:rsidTr="00461F5F">
        <w:trPr>
          <w:trHeight w:val="1530"/>
        </w:trPr>
        <w:tc>
          <w:tcPr>
            <w:tcW w:w="1091" w:type="dxa"/>
            <w:tcBorders>
              <w:top w:val="nil"/>
              <w:left w:val="single" w:sz="8" w:space="0" w:color="auto"/>
              <w:bottom w:val="nil"/>
              <w:right w:val="nil"/>
            </w:tcBorders>
            <w:shd w:val="clear" w:color="auto" w:fill="auto"/>
            <w:noWrap/>
            <w:hideMark/>
          </w:tcPr>
          <w:p w14:paraId="6F8E2B49" w14:textId="77777777" w:rsidR="003357FA" w:rsidRPr="0075283D" w:rsidRDefault="003357FA" w:rsidP="00461F5F">
            <w:pPr>
              <w:rPr>
                <w:rFonts w:cs="Calibri"/>
                <w:color w:val="000000"/>
                <w:sz w:val="20"/>
                <w:szCs w:val="20"/>
              </w:rPr>
            </w:pPr>
            <w:r w:rsidRPr="0075283D">
              <w:rPr>
                <w:rFonts w:cs="Calibri"/>
                <w:color w:val="000000"/>
                <w:sz w:val="20"/>
                <w:szCs w:val="20"/>
              </w:rPr>
              <w:t>CL653</w:t>
            </w:r>
          </w:p>
        </w:tc>
        <w:tc>
          <w:tcPr>
            <w:tcW w:w="2469" w:type="dxa"/>
            <w:tcBorders>
              <w:top w:val="nil"/>
              <w:left w:val="nil"/>
              <w:bottom w:val="nil"/>
              <w:right w:val="nil"/>
            </w:tcBorders>
            <w:shd w:val="clear" w:color="auto" w:fill="auto"/>
            <w:hideMark/>
          </w:tcPr>
          <w:p w14:paraId="3C1F93B2"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3</w:t>
            </w:r>
          </w:p>
        </w:tc>
        <w:tc>
          <w:tcPr>
            <w:tcW w:w="788" w:type="dxa"/>
            <w:tcBorders>
              <w:top w:val="nil"/>
              <w:left w:val="nil"/>
              <w:bottom w:val="nil"/>
              <w:right w:val="nil"/>
            </w:tcBorders>
            <w:shd w:val="clear" w:color="auto" w:fill="auto"/>
            <w:noWrap/>
            <w:hideMark/>
          </w:tcPr>
          <w:p w14:paraId="2271D707"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0452E656"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7B5B2CF5"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WS652a, CL612a, CL543, OM651, </w:t>
            </w:r>
            <w:proofErr w:type="gramStart"/>
            <w:r w:rsidRPr="0075283D">
              <w:rPr>
                <w:rFonts w:cs="Calibri"/>
                <w:color w:val="000000"/>
                <w:sz w:val="20"/>
                <w:szCs w:val="20"/>
              </w:rPr>
              <w:t>2</w:t>
            </w:r>
            <w:proofErr w:type="gramEnd"/>
            <w:r w:rsidRPr="0075283D">
              <w:rPr>
                <w:rFonts w:cs="Calibri"/>
                <w:color w:val="000000"/>
                <w:sz w:val="20"/>
                <w:szCs w:val="20"/>
              </w:rPr>
              <w:t xml:space="preserve"> of [OM652, OM653, OM704]</w:t>
            </w:r>
          </w:p>
        </w:tc>
        <w:tc>
          <w:tcPr>
            <w:tcW w:w="1309" w:type="dxa"/>
            <w:tcBorders>
              <w:top w:val="nil"/>
              <w:left w:val="nil"/>
              <w:bottom w:val="nil"/>
              <w:right w:val="nil"/>
            </w:tcBorders>
            <w:shd w:val="clear" w:color="auto" w:fill="auto"/>
            <w:hideMark/>
          </w:tcPr>
          <w:p w14:paraId="73D8AA4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A09B950"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42172993" w14:textId="77777777" w:rsidR="003357FA" w:rsidRPr="0075283D" w:rsidRDefault="003357FA" w:rsidP="00461F5F">
            <w:pPr>
              <w:jc w:val="center"/>
              <w:rPr>
                <w:rFonts w:cs="Calibri"/>
                <w:color w:val="000000"/>
                <w:sz w:val="20"/>
                <w:szCs w:val="20"/>
              </w:rPr>
            </w:pPr>
          </w:p>
        </w:tc>
      </w:tr>
      <w:tr w:rsidR="003357FA" w:rsidRPr="0075283D" w14:paraId="799DA458" w14:textId="77777777" w:rsidTr="00461F5F">
        <w:trPr>
          <w:trHeight w:val="255"/>
        </w:trPr>
        <w:tc>
          <w:tcPr>
            <w:tcW w:w="3560" w:type="dxa"/>
            <w:gridSpan w:val="2"/>
            <w:tcBorders>
              <w:top w:val="nil"/>
              <w:left w:val="single" w:sz="8" w:space="0" w:color="auto"/>
              <w:bottom w:val="nil"/>
              <w:right w:val="nil"/>
            </w:tcBorders>
            <w:shd w:val="clear" w:color="auto" w:fill="EDEDED" w:themeFill="accent3" w:themeFillTint="33"/>
            <w:noWrap/>
            <w:hideMark/>
          </w:tcPr>
          <w:p w14:paraId="36FB3CF3" w14:textId="77777777" w:rsidR="003357FA" w:rsidRPr="00F61E0D" w:rsidRDefault="003357FA" w:rsidP="00461F5F">
            <w:pPr>
              <w:jc w:val="right"/>
              <w:rPr>
                <w:rFonts w:cs="Calibri"/>
                <w:b/>
                <w:bCs/>
                <w:sz w:val="20"/>
                <w:szCs w:val="20"/>
              </w:rPr>
            </w:pPr>
            <w:r w:rsidRPr="00F61E0D">
              <w:rPr>
                <w:rFonts w:cs="Calibri"/>
                <w:b/>
                <w:bCs/>
                <w:sz w:val="20"/>
                <w:szCs w:val="20"/>
              </w:rPr>
              <w:t>Total Units/Hours (San Diego):</w:t>
            </w:r>
          </w:p>
        </w:tc>
        <w:tc>
          <w:tcPr>
            <w:tcW w:w="788" w:type="dxa"/>
            <w:tcBorders>
              <w:top w:val="nil"/>
              <w:left w:val="nil"/>
              <w:bottom w:val="nil"/>
              <w:right w:val="nil"/>
            </w:tcBorders>
            <w:shd w:val="clear" w:color="auto" w:fill="EDEDED" w:themeFill="accent3" w:themeFillTint="33"/>
            <w:noWrap/>
            <w:hideMark/>
          </w:tcPr>
          <w:p w14:paraId="5F5DFF68" w14:textId="77777777" w:rsidR="003357FA" w:rsidRPr="00F61E0D" w:rsidRDefault="003357FA" w:rsidP="00461F5F">
            <w:pPr>
              <w:jc w:val="center"/>
              <w:rPr>
                <w:rFonts w:cs="Calibri"/>
                <w:b/>
                <w:bCs/>
                <w:sz w:val="20"/>
                <w:szCs w:val="20"/>
              </w:rPr>
            </w:pPr>
            <w:r w:rsidRPr="00F61E0D">
              <w:rPr>
                <w:rFonts w:cs="Calibri"/>
                <w:b/>
                <w:bCs/>
                <w:sz w:val="20"/>
                <w:szCs w:val="20"/>
              </w:rPr>
              <w:t>21.0</w:t>
            </w:r>
          </w:p>
        </w:tc>
        <w:tc>
          <w:tcPr>
            <w:tcW w:w="902" w:type="dxa"/>
            <w:tcBorders>
              <w:top w:val="nil"/>
              <w:left w:val="nil"/>
              <w:bottom w:val="nil"/>
              <w:right w:val="nil"/>
            </w:tcBorders>
            <w:shd w:val="clear" w:color="auto" w:fill="EDEDED" w:themeFill="accent3" w:themeFillTint="33"/>
            <w:noWrap/>
            <w:hideMark/>
          </w:tcPr>
          <w:p w14:paraId="341C1D69" w14:textId="77777777" w:rsidR="003357FA" w:rsidRPr="00F61E0D" w:rsidRDefault="003357FA" w:rsidP="00461F5F">
            <w:pPr>
              <w:jc w:val="center"/>
              <w:rPr>
                <w:rFonts w:cs="Calibri"/>
                <w:b/>
                <w:bCs/>
                <w:sz w:val="20"/>
                <w:szCs w:val="20"/>
              </w:rPr>
            </w:pPr>
            <w:r w:rsidRPr="00F61E0D">
              <w:rPr>
                <w:rFonts w:cs="Calibri"/>
                <w:b/>
                <w:bCs/>
                <w:sz w:val="20"/>
                <w:szCs w:val="20"/>
              </w:rPr>
              <w:t>405.0</w:t>
            </w:r>
          </w:p>
        </w:tc>
        <w:tc>
          <w:tcPr>
            <w:tcW w:w="1259" w:type="dxa"/>
            <w:tcBorders>
              <w:top w:val="nil"/>
              <w:left w:val="nil"/>
              <w:bottom w:val="nil"/>
              <w:right w:val="nil"/>
            </w:tcBorders>
            <w:shd w:val="clear" w:color="auto" w:fill="EDEDED" w:themeFill="accent3" w:themeFillTint="33"/>
            <w:hideMark/>
          </w:tcPr>
          <w:p w14:paraId="35A11CD0"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00DB1EF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hideMark/>
          </w:tcPr>
          <w:p w14:paraId="713FEDE7"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3C96A0A5" w14:textId="77777777" w:rsidR="003357FA" w:rsidRPr="0075283D" w:rsidRDefault="003357FA" w:rsidP="00461F5F">
            <w:pPr>
              <w:jc w:val="center"/>
              <w:rPr>
                <w:rFonts w:cs="Calibri"/>
                <w:color w:val="000000"/>
                <w:sz w:val="20"/>
                <w:szCs w:val="20"/>
              </w:rPr>
            </w:pPr>
          </w:p>
        </w:tc>
      </w:tr>
      <w:tr w:rsidR="003357FA" w:rsidRPr="0075283D" w14:paraId="17B38ABA" w14:textId="77777777" w:rsidTr="00461F5F">
        <w:trPr>
          <w:trHeight w:val="255"/>
        </w:trPr>
        <w:tc>
          <w:tcPr>
            <w:tcW w:w="3560" w:type="dxa"/>
            <w:gridSpan w:val="2"/>
            <w:tcBorders>
              <w:top w:val="nil"/>
              <w:left w:val="single" w:sz="8" w:space="0" w:color="auto"/>
              <w:bottom w:val="nil"/>
              <w:right w:val="nil"/>
            </w:tcBorders>
            <w:shd w:val="clear" w:color="auto" w:fill="EDEDED" w:themeFill="accent3" w:themeFillTint="33"/>
            <w:noWrap/>
          </w:tcPr>
          <w:p w14:paraId="2FB6ABF8" w14:textId="77777777" w:rsidR="003357FA" w:rsidRPr="00F61E0D" w:rsidRDefault="003357FA" w:rsidP="00461F5F">
            <w:pPr>
              <w:jc w:val="right"/>
              <w:rPr>
                <w:rFonts w:cs="Calibri"/>
                <w:b/>
                <w:bCs/>
                <w:sz w:val="20"/>
                <w:szCs w:val="20"/>
              </w:rPr>
            </w:pPr>
            <w:r w:rsidRPr="00F61E0D">
              <w:rPr>
                <w:rFonts w:cs="Calibri"/>
                <w:b/>
                <w:bCs/>
                <w:sz w:val="20"/>
                <w:szCs w:val="20"/>
              </w:rPr>
              <w:t>Total Units/Hours (Chicago):</w:t>
            </w:r>
          </w:p>
        </w:tc>
        <w:tc>
          <w:tcPr>
            <w:tcW w:w="788" w:type="dxa"/>
            <w:tcBorders>
              <w:top w:val="nil"/>
              <w:left w:val="nil"/>
              <w:bottom w:val="nil"/>
              <w:right w:val="nil"/>
            </w:tcBorders>
            <w:shd w:val="clear" w:color="auto" w:fill="EDEDED" w:themeFill="accent3" w:themeFillTint="33"/>
            <w:noWrap/>
          </w:tcPr>
          <w:p w14:paraId="0DF0276F" w14:textId="77777777" w:rsidR="003357FA" w:rsidRPr="00F61E0D" w:rsidRDefault="003357FA" w:rsidP="00461F5F">
            <w:pPr>
              <w:jc w:val="center"/>
              <w:rPr>
                <w:rFonts w:cs="Calibri"/>
                <w:b/>
                <w:bCs/>
                <w:sz w:val="20"/>
                <w:szCs w:val="20"/>
              </w:rPr>
            </w:pPr>
            <w:r w:rsidRPr="00F61E0D">
              <w:rPr>
                <w:rFonts w:cs="Calibri"/>
                <w:b/>
                <w:bCs/>
                <w:sz w:val="20"/>
                <w:szCs w:val="20"/>
              </w:rPr>
              <w:t>19.0</w:t>
            </w:r>
          </w:p>
        </w:tc>
        <w:tc>
          <w:tcPr>
            <w:tcW w:w="902" w:type="dxa"/>
            <w:tcBorders>
              <w:top w:val="nil"/>
              <w:left w:val="nil"/>
              <w:bottom w:val="nil"/>
              <w:right w:val="nil"/>
            </w:tcBorders>
            <w:shd w:val="clear" w:color="auto" w:fill="EDEDED" w:themeFill="accent3" w:themeFillTint="33"/>
            <w:noWrap/>
          </w:tcPr>
          <w:p w14:paraId="512574BC" w14:textId="77777777" w:rsidR="003357FA" w:rsidRPr="00F61E0D" w:rsidRDefault="003357FA" w:rsidP="00461F5F">
            <w:pPr>
              <w:jc w:val="center"/>
              <w:rPr>
                <w:rFonts w:cs="Calibri"/>
                <w:b/>
                <w:bCs/>
                <w:sz w:val="20"/>
                <w:szCs w:val="20"/>
              </w:rPr>
            </w:pPr>
            <w:r w:rsidRPr="00F61E0D">
              <w:rPr>
                <w:rFonts w:cs="Calibri"/>
                <w:b/>
                <w:bCs/>
                <w:sz w:val="20"/>
                <w:szCs w:val="20"/>
              </w:rPr>
              <w:t>375.0</w:t>
            </w:r>
          </w:p>
        </w:tc>
        <w:tc>
          <w:tcPr>
            <w:tcW w:w="1259" w:type="dxa"/>
            <w:tcBorders>
              <w:top w:val="nil"/>
              <w:left w:val="nil"/>
              <w:bottom w:val="nil"/>
              <w:right w:val="nil"/>
            </w:tcBorders>
            <w:shd w:val="clear" w:color="auto" w:fill="EDEDED" w:themeFill="accent3" w:themeFillTint="33"/>
          </w:tcPr>
          <w:p w14:paraId="24FC3EF8"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tcPr>
          <w:p w14:paraId="7C086E6E"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tcPr>
          <w:p w14:paraId="6A8176F5"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tcPr>
          <w:p w14:paraId="03BD7EBB" w14:textId="77777777" w:rsidR="003357FA" w:rsidRPr="0075283D" w:rsidRDefault="003357FA" w:rsidP="00461F5F">
            <w:pPr>
              <w:jc w:val="center"/>
              <w:rPr>
                <w:rFonts w:cs="Calibri"/>
                <w:color w:val="000000"/>
                <w:sz w:val="20"/>
                <w:szCs w:val="20"/>
              </w:rPr>
            </w:pPr>
          </w:p>
        </w:tc>
      </w:tr>
      <w:tr w:rsidR="003357FA" w:rsidRPr="0075283D" w14:paraId="64527EE1"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5DDDBD49"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10</w:t>
            </w:r>
          </w:p>
        </w:tc>
        <w:tc>
          <w:tcPr>
            <w:tcW w:w="2469" w:type="dxa"/>
            <w:tcBorders>
              <w:top w:val="nil"/>
              <w:left w:val="nil"/>
              <w:bottom w:val="nil"/>
              <w:right w:val="nil"/>
            </w:tcBorders>
            <w:shd w:val="clear" w:color="auto" w:fill="A6A6A6" w:themeFill="background1" w:themeFillShade="A6"/>
            <w:vAlign w:val="center"/>
            <w:hideMark/>
          </w:tcPr>
          <w:p w14:paraId="1EB390CF"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69C70F4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14A19B2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16C97C1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4AAA20D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7BBA076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2ABB08E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5DA8042C" w14:textId="77777777" w:rsidTr="00461F5F">
        <w:trPr>
          <w:trHeight w:val="510"/>
        </w:trPr>
        <w:tc>
          <w:tcPr>
            <w:tcW w:w="1091" w:type="dxa"/>
            <w:tcBorders>
              <w:top w:val="nil"/>
              <w:left w:val="single" w:sz="8" w:space="0" w:color="auto"/>
              <w:bottom w:val="nil"/>
              <w:right w:val="nil"/>
            </w:tcBorders>
            <w:shd w:val="clear" w:color="auto" w:fill="auto"/>
            <w:noWrap/>
            <w:hideMark/>
          </w:tcPr>
          <w:p w14:paraId="4BDA7792" w14:textId="77777777" w:rsidR="003357FA" w:rsidRPr="0075283D" w:rsidRDefault="003357FA" w:rsidP="00461F5F">
            <w:pPr>
              <w:rPr>
                <w:rFonts w:cs="Calibri"/>
                <w:color w:val="000000"/>
                <w:sz w:val="20"/>
                <w:szCs w:val="20"/>
              </w:rPr>
            </w:pPr>
            <w:r w:rsidRPr="0075283D">
              <w:rPr>
                <w:rFonts w:cs="Calibri"/>
                <w:color w:val="000000"/>
                <w:sz w:val="20"/>
                <w:szCs w:val="20"/>
              </w:rPr>
              <w:t>OM705</w:t>
            </w:r>
          </w:p>
        </w:tc>
        <w:tc>
          <w:tcPr>
            <w:tcW w:w="2469" w:type="dxa"/>
            <w:tcBorders>
              <w:top w:val="nil"/>
              <w:left w:val="nil"/>
              <w:bottom w:val="nil"/>
              <w:right w:val="nil"/>
            </w:tcBorders>
            <w:shd w:val="clear" w:color="auto" w:fill="auto"/>
            <w:hideMark/>
          </w:tcPr>
          <w:p w14:paraId="172A0338" w14:textId="77777777" w:rsidR="003357FA" w:rsidRPr="0075283D" w:rsidRDefault="003357FA" w:rsidP="00461F5F">
            <w:pPr>
              <w:rPr>
                <w:rFonts w:cs="Calibri"/>
                <w:color w:val="000000"/>
                <w:sz w:val="20"/>
                <w:szCs w:val="20"/>
              </w:rPr>
            </w:pPr>
            <w:r w:rsidRPr="0075283D">
              <w:rPr>
                <w:rFonts w:cs="Calibri"/>
                <w:color w:val="000000"/>
                <w:sz w:val="20"/>
                <w:szCs w:val="20"/>
              </w:rPr>
              <w:t>Diagnosis and Treatment of Disease 5</w:t>
            </w:r>
          </w:p>
        </w:tc>
        <w:tc>
          <w:tcPr>
            <w:tcW w:w="788" w:type="dxa"/>
            <w:tcBorders>
              <w:top w:val="nil"/>
              <w:left w:val="nil"/>
              <w:bottom w:val="nil"/>
              <w:right w:val="nil"/>
            </w:tcBorders>
            <w:shd w:val="clear" w:color="auto" w:fill="auto"/>
            <w:noWrap/>
            <w:hideMark/>
          </w:tcPr>
          <w:p w14:paraId="41CA3364"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5225813"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1999517" w14:textId="77777777" w:rsidR="003357FA" w:rsidRPr="0075283D" w:rsidRDefault="003357FA" w:rsidP="00461F5F">
            <w:pPr>
              <w:jc w:val="center"/>
              <w:rPr>
                <w:rFonts w:cs="Calibri"/>
                <w:color w:val="000000"/>
                <w:sz w:val="20"/>
                <w:szCs w:val="20"/>
              </w:rPr>
            </w:pPr>
            <w:r w:rsidRPr="0075283D">
              <w:rPr>
                <w:rFonts w:cs="Calibri"/>
                <w:color w:val="000000"/>
                <w:sz w:val="20"/>
                <w:szCs w:val="20"/>
              </w:rPr>
              <w:t>OM651, HB621</w:t>
            </w:r>
          </w:p>
        </w:tc>
        <w:tc>
          <w:tcPr>
            <w:tcW w:w="1309" w:type="dxa"/>
            <w:tcBorders>
              <w:top w:val="nil"/>
              <w:left w:val="nil"/>
              <w:bottom w:val="nil"/>
              <w:right w:val="nil"/>
            </w:tcBorders>
            <w:shd w:val="clear" w:color="auto" w:fill="auto"/>
            <w:hideMark/>
          </w:tcPr>
          <w:p w14:paraId="4BF95212"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6CE57A7"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250576B7" w14:textId="77777777" w:rsidR="003357FA" w:rsidRPr="0075283D" w:rsidRDefault="003357FA" w:rsidP="00461F5F">
            <w:pPr>
              <w:jc w:val="center"/>
              <w:rPr>
                <w:rFonts w:cs="Calibri"/>
                <w:color w:val="000000"/>
                <w:sz w:val="20"/>
                <w:szCs w:val="20"/>
              </w:rPr>
            </w:pPr>
          </w:p>
        </w:tc>
      </w:tr>
      <w:tr w:rsidR="003357FA" w:rsidRPr="0075283D" w14:paraId="367918EA" w14:textId="77777777" w:rsidTr="00461F5F">
        <w:trPr>
          <w:trHeight w:val="510"/>
        </w:trPr>
        <w:tc>
          <w:tcPr>
            <w:tcW w:w="1091" w:type="dxa"/>
            <w:tcBorders>
              <w:top w:val="nil"/>
              <w:left w:val="single" w:sz="8" w:space="0" w:color="auto"/>
              <w:bottom w:val="nil"/>
              <w:right w:val="nil"/>
            </w:tcBorders>
            <w:shd w:val="clear" w:color="auto" w:fill="auto"/>
            <w:noWrap/>
            <w:hideMark/>
          </w:tcPr>
          <w:p w14:paraId="11B506F2" w14:textId="77777777" w:rsidR="003357FA" w:rsidRPr="0075283D" w:rsidRDefault="003357FA" w:rsidP="00461F5F">
            <w:pPr>
              <w:rPr>
                <w:rFonts w:cs="Calibri"/>
                <w:color w:val="000000"/>
                <w:sz w:val="20"/>
                <w:szCs w:val="20"/>
              </w:rPr>
            </w:pPr>
            <w:r w:rsidRPr="0075283D">
              <w:rPr>
                <w:rFonts w:cs="Calibri"/>
                <w:color w:val="000000"/>
                <w:sz w:val="20"/>
                <w:szCs w:val="20"/>
              </w:rPr>
              <w:t>HB632</w:t>
            </w:r>
          </w:p>
        </w:tc>
        <w:tc>
          <w:tcPr>
            <w:tcW w:w="2469" w:type="dxa"/>
            <w:tcBorders>
              <w:top w:val="nil"/>
              <w:left w:val="nil"/>
              <w:bottom w:val="nil"/>
              <w:right w:val="nil"/>
            </w:tcBorders>
            <w:shd w:val="clear" w:color="auto" w:fill="auto"/>
            <w:hideMark/>
          </w:tcPr>
          <w:p w14:paraId="68D82829" w14:textId="77777777" w:rsidR="003357FA" w:rsidRPr="0075283D" w:rsidRDefault="003357FA" w:rsidP="00461F5F">
            <w:pPr>
              <w:rPr>
                <w:rFonts w:cs="Calibri"/>
                <w:color w:val="000000"/>
                <w:sz w:val="20"/>
                <w:szCs w:val="20"/>
              </w:rPr>
            </w:pPr>
            <w:r w:rsidRPr="0075283D">
              <w:rPr>
                <w:rFonts w:cs="Calibri"/>
                <w:color w:val="000000"/>
                <w:sz w:val="20"/>
                <w:szCs w:val="20"/>
              </w:rPr>
              <w:t>Chinese Herbs and Internal Medicine 2</w:t>
            </w:r>
          </w:p>
        </w:tc>
        <w:tc>
          <w:tcPr>
            <w:tcW w:w="788" w:type="dxa"/>
            <w:tcBorders>
              <w:top w:val="nil"/>
              <w:left w:val="nil"/>
              <w:bottom w:val="nil"/>
              <w:right w:val="nil"/>
            </w:tcBorders>
            <w:shd w:val="clear" w:color="auto" w:fill="auto"/>
            <w:noWrap/>
            <w:hideMark/>
          </w:tcPr>
          <w:p w14:paraId="47899A37"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4EE0A59"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3B0FAE0E"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HB631</w:t>
            </w:r>
          </w:p>
        </w:tc>
        <w:tc>
          <w:tcPr>
            <w:tcW w:w="1309" w:type="dxa"/>
            <w:tcBorders>
              <w:top w:val="nil"/>
              <w:left w:val="nil"/>
              <w:bottom w:val="nil"/>
              <w:right w:val="nil"/>
            </w:tcBorders>
            <w:shd w:val="clear" w:color="auto" w:fill="auto"/>
            <w:hideMark/>
          </w:tcPr>
          <w:p w14:paraId="639531FD"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6DABAE1E"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6E43B4B9" w14:textId="77777777" w:rsidR="003357FA" w:rsidRPr="0075283D" w:rsidRDefault="003357FA" w:rsidP="00461F5F">
            <w:pPr>
              <w:jc w:val="center"/>
              <w:rPr>
                <w:rFonts w:cs="Calibri"/>
                <w:color w:val="000000"/>
                <w:sz w:val="20"/>
                <w:szCs w:val="20"/>
              </w:rPr>
            </w:pPr>
          </w:p>
        </w:tc>
      </w:tr>
      <w:tr w:rsidR="003357FA" w:rsidRPr="0075283D" w14:paraId="418B688B" w14:textId="77777777" w:rsidTr="00461F5F">
        <w:trPr>
          <w:trHeight w:val="255"/>
        </w:trPr>
        <w:tc>
          <w:tcPr>
            <w:tcW w:w="1091" w:type="dxa"/>
            <w:tcBorders>
              <w:top w:val="nil"/>
              <w:left w:val="single" w:sz="8" w:space="0" w:color="auto"/>
              <w:bottom w:val="nil"/>
              <w:right w:val="nil"/>
            </w:tcBorders>
            <w:shd w:val="clear" w:color="auto" w:fill="auto"/>
            <w:noWrap/>
            <w:hideMark/>
          </w:tcPr>
          <w:p w14:paraId="5EBD9EA6" w14:textId="77777777" w:rsidR="003357FA" w:rsidRPr="0075283D" w:rsidRDefault="003357FA" w:rsidP="00461F5F">
            <w:pPr>
              <w:rPr>
                <w:rFonts w:cs="Calibri"/>
                <w:color w:val="000000"/>
                <w:sz w:val="20"/>
                <w:szCs w:val="20"/>
              </w:rPr>
            </w:pPr>
            <w:r w:rsidRPr="0075283D">
              <w:rPr>
                <w:rFonts w:cs="Calibri"/>
                <w:color w:val="000000"/>
                <w:sz w:val="20"/>
                <w:szCs w:val="20"/>
              </w:rPr>
              <w:t>BU611</w:t>
            </w:r>
          </w:p>
        </w:tc>
        <w:tc>
          <w:tcPr>
            <w:tcW w:w="2469" w:type="dxa"/>
            <w:tcBorders>
              <w:top w:val="nil"/>
              <w:left w:val="nil"/>
              <w:bottom w:val="nil"/>
              <w:right w:val="nil"/>
            </w:tcBorders>
            <w:shd w:val="clear" w:color="auto" w:fill="auto"/>
            <w:hideMark/>
          </w:tcPr>
          <w:p w14:paraId="2B7C37BF" w14:textId="77777777" w:rsidR="003357FA" w:rsidRPr="0075283D" w:rsidRDefault="003357FA" w:rsidP="00461F5F">
            <w:pPr>
              <w:rPr>
                <w:rFonts w:cs="Calibri"/>
                <w:color w:val="000000"/>
                <w:sz w:val="20"/>
                <w:szCs w:val="20"/>
              </w:rPr>
            </w:pPr>
            <w:r w:rsidRPr="0075283D">
              <w:rPr>
                <w:rFonts w:cs="Calibri"/>
                <w:color w:val="000000"/>
                <w:sz w:val="20"/>
                <w:szCs w:val="20"/>
              </w:rPr>
              <w:t>Practice Management and Ethics</w:t>
            </w:r>
          </w:p>
        </w:tc>
        <w:tc>
          <w:tcPr>
            <w:tcW w:w="788" w:type="dxa"/>
            <w:tcBorders>
              <w:top w:val="nil"/>
              <w:left w:val="nil"/>
              <w:bottom w:val="nil"/>
              <w:right w:val="nil"/>
            </w:tcBorders>
            <w:shd w:val="clear" w:color="auto" w:fill="auto"/>
            <w:noWrap/>
            <w:hideMark/>
          </w:tcPr>
          <w:p w14:paraId="57737460"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0344667D"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21C7431"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48A27124"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1ADB4DDE" w14:textId="77777777" w:rsidR="003357FA" w:rsidRPr="0075283D" w:rsidRDefault="003357FA" w:rsidP="00461F5F">
            <w:pPr>
              <w:jc w:val="center"/>
              <w:rPr>
                <w:rFonts w:cs="Calibri"/>
                <w:color w:val="000000"/>
                <w:sz w:val="20"/>
                <w:szCs w:val="20"/>
              </w:rPr>
            </w:pPr>
            <w:r w:rsidRPr="0075283D">
              <w:rPr>
                <w:rFonts w:cs="Calibri"/>
                <w:color w:val="000000"/>
                <w:sz w:val="20"/>
                <w:szCs w:val="20"/>
              </w:rPr>
              <w:t>1</w:t>
            </w:r>
          </w:p>
        </w:tc>
        <w:tc>
          <w:tcPr>
            <w:tcW w:w="762" w:type="dxa"/>
            <w:tcBorders>
              <w:top w:val="nil"/>
              <w:left w:val="nil"/>
              <w:bottom w:val="nil"/>
              <w:right w:val="single" w:sz="8" w:space="0" w:color="auto"/>
            </w:tcBorders>
            <w:shd w:val="clear" w:color="auto" w:fill="auto"/>
            <w:hideMark/>
          </w:tcPr>
          <w:p w14:paraId="6A4704AE" w14:textId="77777777" w:rsidR="003357FA" w:rsidRPr="0075283D" w:rsidRDefault="003357FA" w:rsidP="00461F5F">
            <w:pPr>
              <w:jc w:val="center"/>
              <w:rPr>
                <w:rFonts w:cs="Calibri"/>
                <w:color w:val="000000"/>
                <w:sz w:val="20"/>
                <w:szCs w:val="20"/>
              </w:rPr>
            </w:pPr>
          </w:p>
        </w:tc>
      </w:tr>
      <w:tr w:rsidR="003357FA" w:rsidRPr="0075283D" w14:paraId="3B3DB975" w14:textId="77777777" w:rsidTr="00461F5F">
        <w:trPr>
          <w:trHeight w:val="255"/>
        </w:trPr>
        <w:tc>
          <w:tcPr>
            <w:tcW w:w="1091" w:type="dxa"/>
            <w:tcBorders>
              <w:top w:val="nil"/>
              <w:left w:val="single" w:sz="8" w:space="0" w:color="auto"/>
              <w:bottom w:val="nil"/>
              <w:right w:val="nil"/>
            </w:tcBorders>
            <w:shd w:val="clear" w:color="auto" w:fill="auto"/>
            <w:noWrap/>
            <w:hideMark/>
          </w:tcPr>
          <w:p w14:paraId="1C367477" w14:textId="77777777" w:rsidR="003357FA" w:rsidRPr="0075283D" w:rsidRDefault="003357FA" w:rsidP="00461F5F">
            <w:pPr>
              <w:rPr>
                <w:rFonts w:cs="Calibri"/>
                <w:color w:val="000000"/>
                <w:sz w:val="20"/>
                <w:szCs w:val="20"/>
              </w:rPr>
            </w:pPr>
            <w:r w:rsidRPr="0075283D">
              <w:rPr>
                <w:rFonts w:cs="Calibri"/>
                <w:color w:val="000000"/>
                <w:sz w:val="20"/>
                <w:szCs w:val="20"/>
              </w:rPr>
              <w:t>CL810</w:t>
            </w:r>
          </w:p>
        </w:tc>
        <w:tc>
          <w:tcPr>
            <w:tcW w:w="2469" w:type="dxa"/>
            <w:tcBorders>
              <w:top w:val="nil"/>
              <w:left w:val="nil"/>
              <w:bottom w:val="nil"/>
              <w:right w:val="nil"/>
            </w:tcBorders>
            <w:shd w:val="clear" w:color="auto" w:fill="auto"/>
            <w:hideMark/>
          </w:tcPr>
          <w:p w14:paraId="701EB625" w14:textId="77777777" w:rsidR="003357FA" w:rsidRPr="0075283D" w:rsidRDefault="003357FA" w:rsidP="00461F5F">
            <w:pPr>
              <w:rPr>
                <w:rFonts w:cs="Calibri"/>
                <w:color w:val="000000"/>
                <w:sz w:val="20"/>
                <w:szCs w:val="20"/>
              </w:rPr>
            </w:pPr>
            <w:r w:rsidRPr="0075283D">
              <w:rPr>
                <w:rFonts w:cs="Calibri"/>
                <w:color w:val="000000"/>
                <w:sz w:val="20"/>
                <w:szCs w:val="20"/>
              </w:rPr>
              <w:t>Health Care Systems</w:t>
            </w:r>
          </w:p>
        </w:tc>
        <w:tc>
          <w:tcPr>
            <w:tcW w:w="788" w:type="dxa"/>
            <w:tcBorders>
              <w:top w:val="nil"/>
              <w:left w:val="nil"/>
              <w:bottom w:val="nil"/>
              <w:right w:val="nil"/>
            </w:tcBorders>
            <w:shd w:val="clear" w:color="auto" w:fill="auto"/>
            <w:noWrap/>
            <w:hideMark/>
          </w:tcPr>
          <w:p w14:paraId="653E9D21"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2E1EE636"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72727CAE"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2D2621F6"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2AF1B2DC"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c>
          <w:tcPr>
            <w:tcW w:w="762" w:type="dxa"/>
            <w:tcBorders>
              <w:top w:val="nil"/>
              <w:left w:val="nil"/>
              <w:bottom w:val="nil"/>
              <w:right w:val="single" w:sz="8" w:space="0" w:color="auto"/>
            </w:tcBorders>
            <w:shd w:val="clear" w:color="auto" w:fill="auto"/>
            <w:hideMark/>
          </w:tcPr>
          <w:p w14:paraId="15676942" w14:textId="77777777" w:rsidR="003357FA" w:rsidRPr="0075283D" w:rsidRDefault="003357FA" w:rsidP="00461F5F">
            <w:pPr>
              <w:jc w:val="center"/>
              <w:rPr>
                <w:rFonts w:cs="Calibri"/>
                <w:color w:val="000000"/>
                <w:sz w:val="20"/>
                <w:szCs w:val="20"/>
              </w:rPr>
            </w:pPr>
          </w:p>
        </w:tc>
      </w:tr>
      <w:tr w:rsidR="003357FA" w:rsidRPr="0075283D" w14:paraId="76B96DDE" w14:textId="77777777" w:rsidTr="00461F5F">
        <w:trPr>
          <w:trHeight w:val="765"/>
        </w:trPr>
        <w:tc>
          <w:tcPr>
            <w:tcW w:w="1091" w:type="dxa"/>
            <w:tcBorders>
              <w:top w:val="nil"/>
              <w:left w:val="single" w:sz="8" w:space="0" w:color="auto"/>
              <w:bottom w:val="nil"/>
              <w:right w:val="nil"/>
            </w:tcBorders>
            <w:shd w:val="clear" w:color="auto" w:fill="auto"/>
            <w:noWrap/>
            <w:hideMark/>
          </w:tcPr>
          <w:p w14:paraId="4A0084FC" w14:textId="77777777" w:rsidR="003357FA" w:rsidRPr="0075283D" w:rsidRDefault="003357FA" w:rsidP="00461F5F">
            <w:pPr>
              <w:rPr>
                <w:rFonts w:cs="Calibri"/>
                <w:color w:val="000000"/>
                <w:sz w:val="20"/>
                <w:szCs w:val="20"/>
              </w:rPr>
            </w:pPr>
            <w:r w:rsidRPr="0075283D">
              <w:rPr>
                <w:rFonts w:cs="Calibri"/>
                <w:color w:val="000000"/>
                <w:sz w:val="20"/>
                <w:szCs w:val="20"/>
              </w:rPr>
              <w:t>CL654</w:t>
            </w:r>
          </w:p>
        </w:tc>
        <w:tc>
          <w:tcPr>
            <w:tcW w:w="2469" w:type="dxa"/>
            <w:tcBorders>
              <w:top w:val="nil"/>
              <w:left w:val="nil"/>
              <w:bottom w:val="nil"/>
              <w:right w:val="nil"/>
            </w:tcBorders>
            <w:shd w:val="clear" w:color="auto" w:fill="auto"/>
            <w:hideMark/>
          </w:tcPr>
          <w:p w14:paraId="10FA9C54"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4</w:t>
            </w:r>
          </w:p>
        </w:tc>
        <w:tc>
          <w:tcPr>
            <w:tcW w:w="788" w:type="dxa"/>
            <w:tcBorders>
              <w:top w:val="nil"/>
              <w:left w:val="nil"/>
              <w:bottom w:val="nil"/>
              <w:right w:val="nil"/>
            </w:tcBorders>
            <w:shd w:val="clear" w:color="auto" w:fill="auto"/>
            <w:noWrap/>
            <w:hideMark/>
          </w:tcPr>
          <w:p w14:paraId="794C01C0"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73EC2EA3"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6C62836"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CL651, </w:t>
            </w:r>
            <w:proofErr w:type="gramStart"/>
            <w:r w:rsidRPr="0075283D">
              <w:rPr>
                <w:rFonts w:cs="Calibri"/>
                <w:color w:val="000000"/>
                <w:sz w:val="20"/>
                <w:szCs w:val="20"/>
              </w:rPr>
              <w:t>1</w:t>
            </w:r>
            <w:proofErr w:type="gramEnd"/>
            <w:r w:rsidRPr="0075283D">
              <w:rPr>
                <w:rFonts w:cs="Calibri"/>
                <w:color w:val="000000"/>
                <w:sz w:val="20"/>
                <w:szCs w:val="20"/>
              </w:rPr>
              <w:t xml:space="preserve"> of: [HB631, HB632, HB633]</w:t>
            </w:r>
          </w:p>
        </w:tc>
        <w:tc>
          <w:tcPr>
            <w:tcW w:w="1309" w:type="dxa"/>
            <w:tcBorders>
              <w:top w:val="nil"/>
              <w:left w:val="nil"/>
              <w:bottom w:val="nil"/>
              <w:right w:val="nil"/>
            </w:tcBorders>
            <w:shd w:val="clear" w:color="auto" w:fill="auto"/>
            <w:hideMark/>
          </w:tcPr>
          <w:p w14:paraId="3B018957"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44FEB3C2"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7A42FB8E" w14:textId="77777777" w:rsidR="003357FA" w:rsidRPr="0075283D" w:rsidRDefault="003357FA" w:rsidP="00461F5F">
            <w:pPr>
              <w:jc w:val="center"/>
              <w:rPr>
                <w:rFonts w:cs="Calibri"/>
                <w:color w:val="000000"/>
                <w:sz w:val="20"/>
                <w:szCs w:val="20"/>
              </w:rPr>
            </w:pPr>
          </w:p>
        </w:tc>
      </w:tr>
      <w:tr w:rsidR="003357FA" w:rsidRPr="0075283D" w14:paraId="114CA57A" w14:textId="77777777" w:rsidTr="00461F5F">
        <w:trPr>
          <w:trHeight w:val="765"/>
        </w:trPr>
        <w:tc>
          <w:tcPr>
            <w:tcW w:w="1091" w:type="dxa"/>
            <w:tcBorders>
              <w:top w:val="nil"/>
              <w:left w:val="single" w:sz="8" w:space="0" w:color="auto"/>
              <w:bottom w:val="nil"/>
              <w:right w:val="nil"/>
            </w:tcBorders>
            <w:shd w:val="clear" w:color="auto" w:fill="auto"/>
            <w:noWrap/>
            <w:hideMark/>
          </w:tcPr>
          <w:p w14:paraId="42B8E472" w14:textId="77777777" w:rsidR="003357FA" w:rsidRPr="0075283D" w:rsidRDefault="003357FA" w:rsidP="00461F5F">
            <w:pPr>
              <w:rPr>
                <w:rFonts w:cs="Calibri"/>
                <w:color w:val="000000"/>
                <w:sz w:val="20"/>
                <w:szCs w:val="20"/>
              </w:rPr>
            </w:pPr>
            <w:r w:rsidRPr="0075283D">
              <w:rPr>
                <w:rFonts w:cs="Calibri"/>
                <w:color w:val="000000"/>
                <w:sz w:val="20"/>
                <w:szCs w:val="20"/>
              </w:rPr>
              <w:t>CL655</w:t>
            </w:r>
          </w:p>
        </w:tc>
        <w:tc>
          <w:tcPr>
            <w:tcW w:w="2469" w:type="dxa"/>
            <w:tcBorders>
              <w:top w:val="nil"/>
              <w:left w:val="nil"/>
              <w:bottom w:val="nil"/>
              <w:right w:val="nil"/>
            </w:tcBorders>
            <w:shd w:val="clear" w:color="auto" w:fill="auto"/>
            <w:hideMark/>
          </w:tcPr>
          <w:p w14:paraId="4A20BA90"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5</w:t>
            </w:r>
          </w:p>
        </w:tc>
        <w:tc>
          <w:tcPr>
            <w:tcW w:w="788" w:type="dxa"/>
            <w:tcBorders>
              <w:top w:val="nil"/>
              <w:left w:val="nil"/>
              <w:bottom w:val="nil"/>
              <w:right w:val="nil"/>
            </w:tcBorders>
            <w:shd w:val="clear" w:color="auto" w:fill="auto"/>
            <w:noWrap/>
            <w:hideMark/>
          </w:tcPr>
          <w:p w14:paraId="64A1F549"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344BDC98"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5D5A7C59"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CL651, </w:t>
            </w:r>
            <w:proofErr w:type="gramStart"/>
            <w:r w:rsidRPr="0075283D">
              <w:rPr>
                <w:rFonts w:cs="Calibri"/>
                <w:color w:val="000000"/>
                <w:sz w:val="20"/>
                <w:szCs w:val="20"/>
              </w:rPr>
              <w:t>1</w:t>
            </w:r>
            <w:proofErr w:type="gramEnd"/>
            <w:r w:rsidRPr="0075283D">
              <w:rPr>
                <w:rFonts w:cs="Calibri"/>
                <w:color w:val="000000"/>
                <w:sz w:val="20"/>
                <w:szCs w:val="20"/>
              </w:rPr>
              <w:t xml:space="preserve"> of: [HB631, HB632, HB633]</w:t>
            </w:r>
          </w:p>
        </w:tc>
        <w:tc>
          <w:tcPr>
            <w:tcW w:w="1309" w:type="dxa"/>
            <w:tcBorders>
              <w:top w:val="nil"/>
              <w:left w:val="nil"/>
              <w:bottom w:val="nil"/>
              <w:right w:val="nil"/>
            </w:tcBorders>
            <w:shd w:val="clear" w:color="auto" w:fill="auto"/>
            <w:hideMark/>
          </w:tcPr>
          <w:p w14:paraId="736146F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75EC2308"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7F08D7D3" w14:textId="77777777" w:rsidR="003357FA" w:rsidRPr="0075283D" w:rsidRDefault="003357FA" w:rsidP="00461F5F">
            <w:pPr>
              <w:jc w:val="center"/>
              <w:rPr>
                <w:rFonts w:cs="Calibri"/>
                <w:color w:val="000000"/>
                <w:sz w:val="20"/>
                <w:szCs w:val="20"/>
              </w:rPr>
            </w:pPr>
          </w:p>
        </w:tc>
      </w:tr>
      <w:tr w:rsidR="003357FA" w:rsidRPr="0075283D" w14:paraId="516BC118" w14:textId="77777777" w:rsidTr="00461F5F">
        <w:trPr>
          <w:trHeight w:val="765"/>
        </w:trPr>
        <w:tc>
          <w:tcPr>
            <w:tcW w:w="1091" w:type="dxa"/>
            <w:tcBorders>
              <w:top w:val="nil"/>
              <w:left w:val="single" w:sz="8" w:space="0" w:color="auto"/>
              <w:bottom w:val="nil"/>
              <w:right w:val="nil"/>
            </w:tcBorders>
            <w:shd w:val="clear" w:color="auto" w:fill="auto"/>
            <w:noWrap/>
            <w:hideMark/>
          </w:tcPr>
          <w:p w14:paraId="4474FB7B" w14:textId="77777777" w:rsidR="003357FA" w:rsidRPr="0075283D" w:rsidRDefault="003357FA" w:rsidP="00461F5F">
            <w:pPr>
              <w:rPr>
                <w:rFonts w:cs="Calibri"/>
                <w:color w:val="000000"/>
                <w:sz w:val="20"/>
                <w:szCs w:val="20"/>
              </w:rPr>
            </w:pPr>
            <w:r w:rsidRPr="0075283D">
              <w:rPr>
                <w:rFonts w:cs="Calibri"/>
                <w:color w:val="000000"/>
                <w:sz w:val="20"/>
                <w:szCs w:val="20"/>
              </w:rPr>
              <w:t>CL656</w:t>
            </w:r>
          </w:p>
        </w:tc>
        <w:tc>
          <w:tcPr>
            <w:tcW w:w="2469" w:type="dxa"/>
            <w:tcBorders>
              <w:top w:val="nil"/>
              <w:left w:val="nil"/>
              <w:bottom w:val="nil"/>
              <w:right w:val="nil"/>
            </w:tcBorders>
            <w:shd w:val="clear" w:color="auto" w:fill="auto"/>
            <w:hideMark/>
          </w:tcPr>
          <w:p w14:paraId="56E0866F"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6</w:t>
            </w:r>
          </w:p>
        </w:tc>
        <w:tc>
          <w:tcPr>
            <w:tcW w:w="788" w:type="dxa"/>
            <w:tcBorders>
              <w:top w:val="nil"/>
              <w:left w:val="nil"/>
              <w:bottom w:val="nil"/>
              <w:right w:val="nil"/>
            </w:tcBorders>
            <w:shd w:val="clear" w:color="auto" w:fill="auto"/>
            <w:noWrap/>
            <w:hideMark/>
          </w:tcPr>
          <w:p w14:paraId="7E92279D"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4806A354"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1B49991"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CL651, </w:t>
            </w:r>
            <w:proofErr w:type="gramStart"/>
            <w:r w:rsidRPr="0075283D">
              <w:rPr>
                <w:rFonts w:cs="Calibri"/>
                <w:color w:val="000000"/>
                <w:sz w:val="20"/>
                <w:szCs w:val="20"/>
              </w:rPr>
              <w:t>1</w:t>
            </w:r>
            <w:proofErr w:type="gramEnd"/>
            <w:r w:rsidRPr="0075283D">
              <w:rPr>
                <w:rFonts w:cs="Calibri"/>
                <w:color w:val="000000"/>
                <w:sz w:val="20"/>
                <w:szCs w:val="20"/>
              </w:rPr>
              <w:t xml:space="preserve"> of: [HB631, HB632, HB633]</w:t>
            </w:r>
          </w:p>
        </w:tc>
        <w:tc>
          <w:tcPr>
            <w:tcW w:w="1309" w:type="dxa"/>
            <w:tcBorders>
              <w:top w:val="nil"/>
              <w:left w:val="nil"/>
              <w:bottom w:val="nil"/>
              <w:right w:val="nil"/>
            </w:tcBorders>
            <w:shd w:val="clear" w:color="auto" w:fill="auto"/>
            <w:hideMark/>
          </w:tcPr>
          <w:p w14:paraId="48743787"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2D830671"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169AF312" w14:textId="77777777" w:rsidR="003357FA" w:rsidRPr="0075283D" w:rsidRDefault="003357FA" w:rsidP="00461F5F">
            <w:pPr>
              <w:jc w:val="center"/>
              <w:rPr>
                <w:rFonts w:cs="Calibri"/>
                <w:color w:val="000000"/>
                <w:sz w:val="20"/>
                <w:szCs w:val="20"/>
              </w:rPr>
            </w:pPr>
          </w:p>
        </w:tc>
      </w:tr>
      <w:tr w:rsidR="003357FA" w:rsidRPr="0075283D" w14:paraId="7EB23F1C"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2DDBA178"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nil"/>
              <w:right w:val="nil"/>
            </w:tcBorders>
            <w:shd w:val="clear" w:color="auto" w:fill="EDEDED" w:themeFill="accent3" w:themeFillTint="33"/>
            <w:hideMark/>
          </w:tcPr>
          <w:p w14:paraId="5DCE33B6"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nil"/>
              <w:right w:val="nil"/>
            </w:tcBorders>
            <w:shd w:val="clear" w:color="auto" w:fill="EDEDED" w:themeFill="accent3" w:themeFillTint="33"/>
            <w:noWrap/>
            <w:hideMark/>
          </w:tcPr>
          <w:p w14:paraId="4AA2B305"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18.0</w:t>
            </w:r>
          </w:p>
        </w:tc>
        <w:tc>
          <w:tcPr>
            <w:tcW w:w="902" w:type="dxa"/>
            <w:tcBorders>
              <w:top w:val="nil"/>
              <w:left w:val="nil"/>
              <w:bottom w:val="nil"/>
              <w:right w:val="nil"/>
            </w:tcBorders>
            <w:shd w:val="clear" w:color="auto" w:fill="EDEDED" w:themeFill="accent3" w:themeFillTint="33"/>
            <w:noWrap/>
            <w:hideMark/>
          </w:tcPr>
          <w:p w14:paraId="5EBAA1DA"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360.0</w:t>
            </w:r>
          </w:p>
        </w:tc>
        <w:tc>
          <w:tcPr>
            <w:tcW w:w="1259" w:type="dxa"/>
            <w:tcBorders>
              <w:top w:val="nil"/>
              <w:left w:val="nil"/>
              <w:bottom w:val="nil"/>
              <w:right w:val="nil"/>
            </w:tcBorders>
            <w:shd w:val="clear" w:color="auto" w:fill="EDEDED" w:themeFill="accent3" w:themeFillTint="33"/>
            <w:hideMark/>
          </w:tcPr>
          <w:p w14:paraId="38E01CA2"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EDEDED" w:themeFill="accent3" w:themeFillTint="33"/>
            <w:hideMark/>
          </w:tcPr>
          <w:p w14:paraId="08B75709"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hideMark/>
          </w:tcPr>
          <w:p w14:paraId="7C92A21F" w14:textId="77777777" w:rsidR="003357FA" w:rsidRPr="0075283D" w:rsidRDefault="003357FA" w:rsidP="00461F5F">
            <w:pPr>
              <w:jc w:val="center"/>
              <w:rPr>
                <w:rFonts w:cs="Calibri"/>
                <w:color w:val="00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206285C3" w14:textId="77777777" w:rsidR="003357FA" w:rsidRPr="0075283D" w:rsidRDefault="003357FA" w:rsidP="00461F5F">
            <w:pPr>
              <w:jc w:val="center"/>
              <w:rPr>
                <w:rFonts w:cs="Calibri"/>
                <w:color w:val="000000"/>
                <w:sz w:val="20"/>
                <w:szCs w:val="20"/>
              </w:rPr>
            </w:pPr>
          </w:p>
        </w:tc>
      </w:tr>
      <w:tr w:rsidR="003357FA" w:rsidRPr="0075283D" w14:paraId="7A83E28E" w14:textId="77777777" w:rsidTr="00461F5F">
        <w:trPr>
          <w:trHeight w:val="510"/>
        </w:trPr>
        <w:tc>
          <w:tcPr>
            <w:tcW w:w="1091" w:type="dxa"/>
            <w:tcBorders>
              <w:top w:val="nil"/>
              <w:left w:val="single" w:sz="8" w:space="0" w:color="auto"/>
              <w:bottom w:val="nil"/>
              <w:right w:val="nil"/>
            </w:tcBorders>
            <w:shd w:val="clear" w:color="auto" w:fill="A6A6A6" w:themeFill="background1" w:themeFillShade="A6"/>
            <w:vAlign w:val="center"/>
            <w:hideMark/>
          </w:tcPr>
          <w:p w14:paraId="172C1AFF"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11</w:t>
            </w:r>
          </w:p>
        </w:tc>
        <w:tc>
          <w:tcPr>
            <w:tcW w:w="2469" w:type="dxa"/>
            <w:tcBorders>
              <w:top w:val="nil"/>
              <w:left w:val="nil"/>
              <w:bottom w:val="nil"/>
              <w:right w:val="nil"/>
            </w:tcBorders>
            <w:shd w:val="clear" w:color="auto" w:fill="A6A6A6" w:themeFill="background1" w:themeFillShade="A6"/>
            <w:vAlign w:val="center"/>
            <w:hideMark/>
          </w:tcPr>
          <w:p w14:paraId="12146C00"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88" w:type="dxa"/>
            <w:tcBorders>
              <w:top w:val="nil"/>
              <w:left w:val="nil"/>
              <w:bottom w:val="nil"/>
              <w:right w:val="nil"/>
            </w:tcBorders>
            <w:shd w:val="clear" w:color="auto" w:fill="A6A6A6" w:themeFill="background1" w:themeFillShade="A6"/>
            <w:vAlign w:val="center"/>
            <w:hideMark/>
          </w:tcPr>
          <w:p w14:paraId="347FFAC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2CC4F97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259" w:type="dxa"/>
            <w:tcBorders>
              <w:top w:val="nil"/>
              <w:left w:val="nil"/>
              <w:bottom w:val="nil"/>
              <w:right w:val="nil"/>
            </w:tcBorders>
            <w:shd w:val="clear" w:color="auto" w:fill="A6A6A6" w:themeFill="background1" w:themeFillShade="A6"/>
            <w:vAlign w:val="center"/>
            <w:hideMark/>
          </w:tcPr>
          <w:p w14:paraId="1BA31B2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09" w:type="dxa"/>
            <w:tcBorders>
              <w:top w:val="nil"/>
              <w:left w:val="nil"/>
              <w:bottom w:val="nil"/>
              <w:right w:val="nil"/>
            </w:tcBorders>
            <w:shd w:val="clear" w:color="auto" w:fill="A6A6A6" w:themeFill="background1" w:themeFillShade="A6"/>
            <w:vAlign w:val="center"/>
            <w:hideMark/>
          </w:tcPr>
          <w:p w14:paraId="5B55879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7B3FF00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762" w:type="dxa"/>
            <w:tcBorders>
              <w:top w:val="nil"/>
              <w:left w:val="nil"/>
              <w:bottom w:val="nil"/>
              <w:right w:val="single" w:sz="8" w:space="0" w:color="auto"/>
            </w:tcBorders>
            <w:shd w:val="clear" w:color="auto" w:fill="A6A6A6" w:themeFill="background1" w:themeFillShade="A6"/>
            <w:vAlign w:val="center"/>
            <w:hideMark/>
          </w:tcPr>
          <w:p w14:paraId="5EE7B7D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75283D" w14:paraId="4C9A74C8" w14:textId="77777777" w:rsidTr="00461F5F">
        <w:trPr>
          <w:trHeight w:val="255"/>
        </w:trPr>
        <w:tc>
          <w:tcPr>
            <w:tcW w:w="1091" w:type="dxa"/>
            <w:tcBorders>
              <w:top w:val="nil"/>
              <w:left w:val="single" w:sz="8" w:space="0" w:color="auto"/>
              <w:bottom w:val="nil"/>
              <w:right w:val="nil"/>
            </w:tcBorders>
            <w:shd w:val="clear" w:color="auto" w:fill="auto"/>
            <w:noWrap/>
            <w:hideMark/>
          </w:tcPr>
          <w:p w14:paraId="309757AD" w14:textId="77777777" w:rsidR="003357FA" w:rsidRPr="0075283D" w:rsidRDefault="003357FA" w:rsidP="00461F5F">
            <w:pPr>
              <w:rPr>
                <w:rFonts w:cs="Calibri"/>
                <w:color w:val="000000"/>
                <w:sz w:val="20"/>
                <w:szCs w:val="20"/>
              </w:rPr>
            </w:pPr>
            <w:r w:rsidRPr="0075283D">
              <w:rPr>
                <w:rFonts w:cs="Calibri"/>
                <w:color w:val="000000"/>
                <w:sz w:val="20"/>
                <w:szCs w:val="20"/>
              </w:rPr>
              <w:t>SE</w:t>
            </w:r>
          </w:p>
        </w:tc>
        <w:tc>
          <w:tcPr>
            <w:tcW w:w="2469" w:type="dxa"/>
            <w:tcBorders>
              <w:top w:val="nil"/>
              <w:left w:val="nil"/>
              <w:bottom w:val="nil"/>
              <w:right w:val="nil"/>
            </w:tcBorders>
            <w:shd w:val="clear" w:color="auto" w:fill="auto"/>
            <w:hideMark/>
          </w:tcPr>
          <w:p w14:paraId="390B4584" w14:textId="77777777" w:rsidR="003357FA" w:rsidRPr="0075283D" w:rsidRDefault="003357FA" w:rsidP="00461F5F">
            <w:pPr>
              <w:rPr>
                <w:rFonts w:cs="Calibri"/>
                <w:color w:val="000000"/>
                <w:sz w:val="20"/>
                <w:szCs w:val="20"/>
              </w:rPr>
            </w:pPr>
            <w:r w:rsidRPr="0075283D">
              <w:rPr>
                <w:rFonts w:cs="Calibri"/>
                <w:color w:val="000000"/>
                <w:sz w:val="20"/>
                <w:szCs w:val="20"/>
              </w:rPr>
              <w:t>Specialty Elective</w:t>
            </w:r>
          </w:p>
        </w:tc>
        <w:tc>
          <w:tcPr>
            <w:tcW w:w="788" w:type="dxa"/>
            <w:tcBorders>
              <w:top w:val="nil"/>
              <w:left w:val="nil"/>
              <w:bottom w:val="nil"/>
              <w:right w:val="nil"/>
            </w:tcBorders>
            <w:shd w:val="clear" w:color="auto" w:fill="auto"/>
            <w:noWrap/>
            <w:hideMark/>
          </w:tcPr>
          <w:p w14:paraId="00769F3D" w14:textId="77777777" w:rsidR="003357FA" w:rsidRPr="0075283D" w:rsidRDefault="003357FA" w:rsidP="00461F5F">
            <w:pPr>
              <w:jc w:val="center"/>
              <w:rPr>
                <w:rFonts w:cs="Calibri"/>
                <w:color w:val="000000"/>
                <w:sz w:val="20"/>
                <w:szCs w:val="20"/>
              </w:rPr>
            </w:pPr>
            <w:r w:rsidRPr="0075283D">
              <w:rPr>
                <w:rFonts w:cs="Calibri"/>
                <w:color w:val="000000"/>
                <w:sz w:val="20"/>
                <w:szCs w:val="20"/>
              </w:rPr>
              <w:t>1.0</w:t>
            </w:r>
          </w:p>
        </w:tc>
        <w:tc>
          <w:tcPr>
            <w:tcW w:w="902" w:type="dxa"/>
            <w:tcBorders>
              <w:top w:val="nil"/>
              <w:left w:val="nil"/>
              <w:bottom w:val="nil"/>
              <w:right w:val="nil"/>
            </w:tcBorders>
            <w:shd w:val="clear" w:color="auto" w:fill="auto"/>
            <w:noWrap/>
            <w:hideMark/>
          </w:tcPr>
          <w:p w14:paraId="61C7A92C" w14:textId="77777777" w:rsidR="003357FA" w:rsidRPr="0075283D" w:rsidRDefault="003357FA" w:rsidP="00461F5F">
            <w:pPr>
              <w:jc w:val="center"/>
              <w:rPr>
                <w:rFonts w:cs="Calibri"/>
                <w:color w:val="000000"/>
                <w:sz w:val="20"/>
                <w:szCs w:val="20"/>
              </w:rPr>
            </w:pPr>
            <w:r w:rsidRPr="0075283D">
              <w:rPr>
                <w:rFonts w:cs="Calibri"/>
                <w:color w:val="000000"/>
                <w:sz w:val="20"/>
                <w:szCs w:val="20"/>
              </w:rPr>
              <w:t>15.0</w:t>
            </w:r>
          </w:p>
        </w:tc>
        <w:tc>
          <w:tcPr>
            <w:tcW w:w="1259" w:type="dxa"/>
            <w:tcBorders>
              <w:top w:val="nil"/>
              <w:left w:val="nil"/>
              <w:bottom w:val="nil"/>
              <w:right w:val="nil"/>
            </w:tcBorders>
            <w:shd w:val="clear" w:color="auto" w:fill="auto"/>
            <w:hideMark/>
          </w:tcPr>
          <w:p w14:paraId="43B1D7CC"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18B0981C"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49C82C55" w14:textId="77777777" w:rsidR="003357FA" w:rsidRPr="0075283D" w:rsidRDefault="003357FA" w:rsidP="00461F5F">
            <w:pPr>
              <w:jc w:val="center"/>
              <w:rPr>
                <w:sz w:val="20"/>
                <w:szCs w:val="20"/>
              </w:rPr>
            </w:pPr>
          </w:p>
        </w:tc>
        <w:tc>
          <w:tcPr>
            <w:tcW w:w="762" w:type="dxa"/>
            <w:tcBorders>
              <w:top w:val="nil"/>
              <w:left w:val="nil"/>
              <w:bottom w:val="nil"/>
              <w:right w:val="single" w:sz="8" w:space="0" w:color="auto"/>
            </w:tcBorders>
            <w:shd w:val="clear" w:color="auto" w:fill="auto"/>
            <w:hideMark/>
          </w:tcPr>
          <w:p w14:paraId="1F59A1A2" w14:textId="77777777" w:rsidR="003357FA" w:rsidRPr="0075283D" w:rsidRDefault="003357FA" w:rsidP="00461F5F">
            <w:pPr>
              <w:jc w:val="center"/>
              <w:rPr>
                <w:rFonts w:cs="Calibri"/>
                <w:color w:val="000000"/>
                <w:sz w:val="20"/>
                <w:szCs w:val="20"/>
              </w:rPr>
            </w:pPr>
          </w:p>
        </w:tc>
      </w:tr>
      <w:tr w:rsidR="003357FA" w:rsidRPr="0075283D" w14:paraId="5CCF509A" w14:textId="77777777" w:rsidTr="00461F5F">
        <w:trPr>
          <w:trHeight w:val="510"/>
        </w:trPr>
        <w:tc>
          <w:tcPr>
            <w:tcW w:w="1091" w:type="dxa"/>
            <w:tcBorders>
              <w:top w:val="nil"/>
              <w:left w:val="single" w:sz="8" w:space="0" w:color="auto"/>
              <w:bottom w:val="nil"/>
              <w:right w:val="nil"/>
            </w:tcBorders>
            <w:shd w:val="clear" w:color="auto" w:fill="auto"/>
            <w:noWrap/>
            <w:hideMark/>
          </w:tcPr>
          <w:p w14:paraId="5C7EE795" w14:textId="77777777" w:rsidR="003357FA" w:rsidRPr="0075283D" w:rsidRDefault="003357FA" w:rsidP="00461F5F">
            <w:pPr>
              <w:rPr>
                <w:rFonts w:cs="Calibri"/>
                <w:color w:val="000000"/>
                <w:sz w:val="20"/>
                <w:szCs w:val="20"/>
              </w:rPr>
            </w:pPr>
            <w:r w:rsidRPr="0075283D">
              <w:rPr>
                <w:rFonts w:cs="Calibri"/>
                <w:color w:val="000000"/>
                <w:sz w:val="20"/>
                <w:szCs w:val="20"/>
              </w:rPr>
              <w:lastRenderedPageBreak/>
              <w:t>WS830</w:t>
            </w:r>
          </w:p>
        </w:tc>
        <w:tc>
          <w:tcPr>
            <w:tcW w:w="2469" w:type="dxa"/>
            <w:tcBorders>
              <w:top w:val="nil"/>
              <w:left w:val="nil"/>
              <w:bottom w:val="nil"/>
              <w:right w:val="nil"/>
            </w:tcBorders>
            <w:shd w:val="clear" w:color="auto" w:fill="auto"/>
            <w:hideMark/>
          </w:tcPr>
          <w:p w14:paraId="0B87318C" w14:textId="77777777" w:rsidR="003357FA" w:rsidRPr="0075283D" w:rsidRDefault="003357FA" w:rsidP="00461F5F">
            <w:pPr>
              <w:rPr>
                <w:rFonts w:cs="Calibri"/>
                <w:color w:val="000000"/>
                <w:sz w:val="20"/>
                <w:szCs w:val="20"/>
              </w:rPr>
            </w:pPr>
            <w:r w:rsidRPr="0075283D">
              <w:rPr>
                <w:rFonts w:cs="Calibri"/>
                <w:color w:val="000000"/>
                <w:sz w:val="20"/>
                <w:szCs w:val="20"/>
              </w:rPr>
              <w:t>Preventive Medicine and Public Health</w:t>
            </w:r>
          </w:p>
        </w:tc>
        <w:tc>
          <w:tcPr>
            <w:tcW w:w="788" w:type="dxa"/>
            <w:tcBorders>
              <w:top w:val="nil"/>
              <w:left w:val="nil"/>
              <w:bottom w:val="nil"/>
              <w:right w:val="nil"/>
            </w:tcBorders>
            <w:shd w:val="clear" w:color="auto" w:fill="auto"/>
            <w:noWrap/>
            <w:hideMark/>
          </w:tcPr>
          <w:p w14:paraId="5C848958"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6395EBBA"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09813AF4" w14:textId="77777777" w:rsidR="003357FA" w:rsidRPr="0075283D" w:rsidRDefault="003357FA" w:rsidP="00461F5F">
            <w:pPr>
              <w:jc w:val="center"/>
              <w:rPr>
                <w:rFonts w:cs="Calibri"/>
                <w:color w:val="000000"/>
                <w:sz w:val="20"/>
                <w:szCs w:val="20"/>
              </w:rPr>
            </w:pPr>
            <w:r w:rsidRPr="0075283D">
              <w:rPr>
                <w:rFonts w:cs="Calibri"/>
                <w:color w:val="000000"/>
                <w:sz w:val="20"/>
                <w:szCs w:val="20"/>
              </w:rPr>
              <w:t>WS550</w:t>
            </w:r>
          </w:p>
        </w:tc>
        <w:tc>
          <w:tcPr>
            <w:tcW w:w="1309" w:type="dxa"/>
            <w:tcBorders>
              <w:top w:val="nil"/>
              <w:left w:val="nil"/>
              <w:bottom w:val="nil"/>
              <w:right w:val="nil"/>
            </w:tcBorders>
            <w:shd w:val="clear" w:color="auto" w:fill="auto"/>
            <w:hideMark/>
          </w:tcPr>
          <w:p w14:paraId="3DBF6A33"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7359EBE8"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c>
          <w:tcPr>
            <w:tcW w:w="762" w:type="dxa"/>
            <w:tcBorders>
              <w:top w:val="nil"/>
              <w:left w:val="nil"/>
              <w:bottom w:val="nil"/>
              <w:right w:val="single" w:sz="8" w:space="0" w:color="auto"/>
            </w:tcBorders>
            <w:shd w:val="clear" w:color="auto" w:fill="auto"/>
            <w:hideMark/>
          </w:tcPr>
          <w:p w14:paraId="5BBC2B20" w14:textId="77777777" w:rsidR="003357FA" w:rsidRPr="0075283D" w:rsidRDefault="003357FA" w:rsidP="00461F5F">
            <w:pPr>
              <w:jc w:val="center"/>
              <w:rPr>
                <w:rFonts w:cs="Calibri"/>
                <w:color w:val="000000"/>
                <w:sz w:val="20"/>
                <w:szCs w:val="20"/>
              </w:rPr>
            </w:pPr>
          </w:p>
        </w:tc>
      </w:tr>
      <w:tr w:rsidR="003357FA" w:rsidRPr="0075283D" w14:paraId="0A738F8B" w14:textId="77777777" w:rsidTr="00461F5F">
        <w:trPr>
          <w:trHeight w:val="510"/>
        </w:trPr>
        <w:tc>
          <w:tcPr>
            <w:tcW w:w="1091" w:type="dxa"/>
            <w:tcBorders>
              <w:top w:val="nil"/>
              <w:left w:val="single" w:sz="8" w:space="0" w:color="auto"/>
              <w:bottom w:val="nil"/>
              <w:right w:val="nil"/>
            </w:tcBorders>
            <w:shd w:val="clear" w:color="auto" w:fill="auto"/>
            <w:noWrap/>
            <w:hideMark/>
          </w:tcPr>
          <w:p w14:paraId="185405F4" w14:textId="77777777" w:rsidR="003357FA" w:rsidRPr="0075283D" w:rsidRDefault="003357FA" w:rsidP="00461F5F">
            <w:pPr>
              <w:rPr>
                <w:rFonts w:cs="Calibri"/>
                <w:color w:val="000000"/>
                <w:sz w:val="20"/>
                <w:szCs w:val="20"/>
              </w:rPr>
            </w:pPr>
            <w:r w:rsidRPr="0075283D">
              <w:rPr>
                <w:rFonts w:cs="Calibri"/>
                <w:color w:val="000000"/>
                <w:sz w:val="20"/>
                <w:szCs w:val="20"/>
              </w:rPr>
              <w:t>HB633</w:t>
            </w:r>
          </w:p>
        </w:tc>
        <w:tc>
          <w:tcPr>
            <w:tcW w:w="2469" w:type="dxa"/>
            <w:tcBorders>
              <w:top w:val="nil"/>
              <w:left w:val="nil"/>
              <w:bottom w:val="nil"/>
              <w:right w:val="nil"/>
            </w:tcBorders>
            <w:shd w:val="clear" w:color="auto" w:fill="auto"/>
            <w:hideMark/>
          </w:tcPr>
          <w:p w14:paraId="6A752B98" w14:textId="77777777" w:rsidR="003357FA" w:rsidRPr="0075283D" w:rsidRDefault="003357FA" w:rsidP="00461F5F">
            <w:pPr>
              <w:rPr>
                <w:rFonts w:cs="Calibri"/>
                <w:color w:val="000000"/>
                <w:sz w:val="20"/>
                <w:szCs w:val="20"/>
              </w:rPr>
            </w:pPr>
            <w:r w:rsidRPr="0075283D">
              <w:rPr>
                <w:rFonts w:cs="Calibri"/>
                <w:color w:val="000000"/>
                <w:sz w:val="20"/>
                <w:szCs w:val="20"/>
              </w:rPr>
              <w:t>Chinese Herbs and Internal Medicine 3</w:t>
            </w:r>
          </w:p>
        </w:tc>
        <w:tc>
          <w:tcPr>
            <w:tcW w:w="788" w:type="dxa"/>
            <w:tcBorders>
              <w:top w:val="nil"/>
              <w:left w:val="nil"/>
              <w:bottom w:val="nil"/>
              <w:right w:val="nil"/>
            </w:tcBorders>
            <w:shd w:val="clear" w:color="auto" w:fill="auto"/>
            <w:noWrap/>
            <w:hideMark/>
          </w:tcPr>
          <w:p w14:paraId="2C164AC6"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6E3F5EA0"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101E1205" w14:textId="77777777" w:rsidR="003357FA" w:rsidRPr="0075283D" w:rsidRDefault="003357FA" w:rsidP="00461F5F">
            <w:pPr>
              <w:jc w:val="center"/>
              <w:rPr>
                <w:rFonts w:cs="Calibri"/>
                <w:color w:val="000000"/>
                <w:sz w:val="20"/>
                <w:szCs w:val="20"/>
              </w:rPr>
            </w:pPr>
            <w:r w:rsidRPr="0075283D">
              <w:rPr>
                <w:rFonts w:cs="Calibri"/>
                <w:color w:val="000000"/>
                <w:sz w:val="20"/>
                <w:szCs w:val="20"/>
              </w:rPr>
              <w:t>HB631</w:t>
            </w:r>
          </w:p>
        </w:tc>
        <w:tc>
          <w:tcPr>
            <w:tcW w:w="1309" w:type="dxa"/>
            <w:tcBorders>
              <w:top w:val="nil"/>
              <w:left w:val="nil"/>
              <w:bottom w:val="nil"/>
              <w:right w:val="nil"/>
            </w:tcBorders>
            <w:shd w:val="clear" w:color="auto" w:fill="auto"/>
            <w:hideMark/>
          </w:tcPr>
          <w:p w14:paraId="6CA600E3"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77CF1B6"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4F51A6A9" w14:textId="77777777" w:rsidR="003357FA" w:rsidRPr="0075283D" w:rsidRDefault="003357FA" w:rsidP="00461F5F">
            <w:pPr>
              <w:jc w:val="center"/>
              <w:rPr>
                <w:rFonts w:cs="Calibri"/>
                <w:color w:val="000000"/>
                <w:sz w:val="20"/>
                <w:szCs w:val="20"/>
              </w:rPr>
            </w:pPr>
          </w:p>
        </w:tc>
      </w:tr>
      <w:tr w:rsidR="003357FA" w:rsidRPr="0075283D" w14:paraId="63EE95CF" w14:textId="77777777" w:rsidTr="00461F5F">
        <w:trPr>
          <w:trHeight w:val="255"/>
        </w:trPr>
        <w:tc>
          <w:tcPr>
            <w:tcW w:w="1091" w:type="dxa"/>
            <w:tcBorders>
              <w:top w:val="nil"/>
              <w:left w:val="single" w:sz="8" w:space="0" w:color="auto"/>
              <w:bottom w:val="nil"/>
              <w:right w:val="nil"/>
            </w:tcBorders>
            <w:shd w:val="clear" w:color="auto" w:fill="auto"/>
            <w:noWrap/>
            <w:hideMark/>
          </w:tcPr>
          <w:p w14:paraId="0E567B6D" w14:textId="77777777" w:rsidR="003357FA" w:rsidRPr="0075283D" w:rsidRDefault="003357FA" w:rsidP="00461F5F">
            <w:pPr>
              <w:rPr>
                <w:rFonts w:cs="Calibri"/>
                <w:color w:val="000000"/>
                <w:sz w:val="20"/>
                <w:szCs w:val="20"/>
              </w:rPr>
            </w:pPr>
            <w:r w:rsidRPr="0075283D">
              <w:rPr>
                <w:rFonts w:cs="Calibri"/>
                <w:color w:val="000000"/>
                <w:sz w:val="20"/>
                <w:szCs w:val="20"/>
              </w:rPr>
              <w:t>BU612</w:t>
            </w:r>
          </w:p>
        </w:tc>
        <w:tc>
          <w:tcPr>
            <w:tcW w:w="2469" w:type="dxa"/>
            <w:tcBorders>
              <w:top w:val="nil"/>
              <w:left w:val="nil"/>
              <w:bottom w:val="nil"/>
              <w:right w:val="nil"/>
            </w:tcBorders>
            <w:shd w:val="clear" w:color="auto" w:fill="auto"/>
            <w:hideMark/>
          </w:tcPr>
          <w:p w14:paraId="26C9B35B" w14:textId="77777777" w:rsidR="003357FA" w:rsidRPr="0075283D" w:rsidRDefault="003357FA" w:rsidP="00461F5F">
            <w:pPr>
              <w:rPr>
                <w:rFonts w:cs="Calibri"/>
                <w:color w:val="000000"/>
                <w:sz w:val="20"/>
                <w:szCs w:val="20"/>
              </w:rPr>
            </w:pPr>
            <w:r w:rsidRPr="0075283D">
              <w:rPr>
                <w:rFonts w:cs="Calibri"/>
                <w:color w:val="000000"/>
                <w:sz w:val="20"/>
                <w:szCs w:val="20"/>
              </w:rPr>
              <w:t>Medical-Legal Report Writing</w:t>
            </w:r>
          </w:p>
        </w:tc>
        <w:tc>
          <w:tcPr>
            <w:tcW w:w="788" w:type="dxa"/>
            <w:tcBorders>
              <w:top w:val="nil"/>
              <w:left w:val="nil"/>
              <w:bottom w:val="nil"/>
              <w:right w:val="nil"/>
            </w:tcBorders>
            <w:shd w:val="clear" w:color="auto" w:fill="auto"/>
            <w:noWrap/>
            <w:hideMark/>
          </w:tcPr>
          <w:p w14:paraId="22F26AB9"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48F50BAE" w14:textId="77777777" w:rsidR="003357FA" w:rsidRPr="0075283D" w:rsidRDefault="003357FA" w:rsidP="00461F5F">
            <w:pPr>
              <w:jc w:val="center"/>
              <w:rPr>
                <w:rFonts w:cs="Calibri"/>
                <w:color w:val="000000"/>
                <w:sz w:val="20"/>
                <w:szCs w:val="20"/>
              </w:rPr>
            </w:pPr>
            <w:r w:rsidRPr="0075283D">
              <w:rPr>
                <w:rFonts w:cs="Calibri"/>
                <w:color w:val="000000"/>
                <w:sz w:val="20"/>
                <w:szCs w:val="20"/>
              </w:rPr>
              <w:t>30.0</w:t>
            </w:r>
          </w:p>
        </w:tc>
        <w:tc>
          <w:tcPr>
            <w:tcW w:w="1259" w:type="dxa"/>
            <w:tcBorders>
              <w:top w:val="nil"/>
              <w:left w:val="nil"/>
              <w:bottom w:val="nil"/>
              <w:right w:val="nil"/>
            </w:tcBorders>
            <w:shd w:val="clear" w:color="auto" w:fill="auto"/>
            <w:hideMark/>
          </w:tcPr>
          <w:p w14:paraId="7BCDEF32"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265E3AF7" w14:textId="77777777" w:rsidR="003357FA" w:rsidRPr="0075283D" w:rsidRDefault="003357FA" w:rsidP="00461F5F">
            <w:pPr>
              <w:jc w:val="center"/>
              <w:rPr>
                <w:rFonts w:cs="Calibri"/>
                <w:color w:val="000000"/>
                <w:sz w:val="20"/>
                <w:szCs w:val="20"/>
              </w:rPr>
            </w:pPr>
            <w:r w:rsidRPr="0075283D">
              <w:rPr>
                <w:rFonts w:cs="Calibri"/>
                <w:color w:val="000000"/>
                <w:sz w:val="20"/>
                <w:szCs w:val="20"/>
              </w:rPr>
              <w:t>Intern</w:t>
            </w:r>
          </w:p>
        </w:tc>
        <w:tc>
          <w:tcPr>
            <w:tcW w:w="1140" w:type="dxa"/>
            <w:tcBorders>
              <w:top w:val="nil"/>
              <w:left w:val="nil"/>
              <w:bottom w:val="nil"/>
              <w:right w:val="nil"/>
            </w:tcBorders>
            <w:shd w:val="clear" w:color="auto" w:fill="auto"/>
            <w:hideMark/>
          </w:tcPr>
          <w:p w14:paraId="0808DB7E"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56D9285F" w14:textId="77777777" w:rsidR="003357FA" w:rsidRPr="0075283D" w:rsidRDefault="003357FA" w:rsidP="00461F5F">
            <w:pPr>
              <w:jc w:val="center"/>
              <w:rPr>
                <w:rFonts w:cs="Calibri"/>
                <w:color w:val="000000"/>
                <w:sz w:val="20"/>
                <w:szCs w:val="20"/>
              </w:rPr>
            </w:pPr>
          </w:p>
        </w:tc>
      </w:tr>
      <w:tr w:rsidR="003357FA" w:rsidRPr="0075283D" w14:paraId="51C7BFAA" w14:textId="77777777" w:rsidTr="00461F5F">
        <w:trPr>
          <w:trHeight w:val="255"/>
        </w:trPr>
        <w:tc>
          <w:tcPr>
            <w:tcW w:w="1091" w:type="dxa"/>
            <w:tcBorders>
              <w:top w:val="nil"/>
              <w:left w:val="single" w:sz="8" w:space="0" w:color="auto"/>
              <w:bottom w:val="nil"/>
              <w:right w:val="nil"/>
            </w:tcBorders>
            <w:shd w:val="clear" w:color="auto" w:fill="auto"/>
            <w:noWrap/>
            <w:hideMark/>
          </w:tcPr>
          <w:p w14:paraId="52F6031C" w14:textId="77777777" w:rsidR="003357FA" w:rsidRPr="0075283D" w:rsidRDefault="003357FA" w:rsidP="00461F5F">
            <w:pPr>
              <w:rPr>
                <w:rFonts w:cs="Calibri"/>
                <w:color w:val="000000"/>
                <w:sz w:val="20"/>
                <w:szCs w:val="20"/>
              </w:rPr>
            </w:pPr>
            <w:r w:rsidRPr="0075283D">
              <w:rPr>
                <w:rFonts w:cs="Calibri"/>
                <w:color w:val="000000"/>
                <w:sz w:val="20"/>
                <w:szCs w:val="20"/>
              </w:rPr>
              <w:t>OM805</w:t>
            </w:r>
          </w:p>
        </w:tc>
        <w:tc>
          <w:tcPr>
            <w:tcW w:w="2469" w:type="dxa"/>
            <w:tcBorders>
              <w:top w:val="nil"/>
              <w:left w:val="nil"/>
              <w:bottom w:val="nil"/>
              <w:right w:val="nil"/>
            </w:tcBorders>
            <w:shd w:val="clear" w:color="auto" w:fill="auto"/>
            <w:hideMark/>
          </w:tcPr>
          <w:p w14:paraId="42E22C01" w14:textId="77777777" w:rsidR="003357FA" w:rsidRPr="0075283D" w:rsidRDefault="003357FA" w:rsidP="00461F5F">
            <w:pPr>
              <w:rPr>
                <w:rFonts w:cs="Calibri"/>
                <w:color w:val="000000"/>
                <w:sz w:val="20"/>
                <w:szCs w:val="20"/>
              </w:rPr>
            </w:pPr>
            <w:r w:rsidRPr="0075283D">
              <w:rPr>
                <w:rFonts w:cs="Calibri"/>
                <w:color w:val="000000"/>
                <w:sz w:val="20"/>
                <w:szCs w:val="20"/>
              </w:rPr>
              <w:t>Practice-Based Learning</w:t>
            </w:r>
          </w:p>
        </w:tc>
        <w:tc>
          <w:tcPr>
            <w:tcW w:w="788" w:type="dxa"/>
            <w:tcBorders>
              <w:top w:val="nil"/>
              <w:left w:val="nil"/>
              <w:bottom w:val="nil"/>
              <w:right w:val="nil"/>
            </w:tcBorders>
            <w:shd w:val="clear" w:color="auto" w:fill="auto"/>
            <w:noWrap/>
            <w:hideMark/>
          </w:tcPr>
          <w:p w14:paraId="79BEEC3D" w14:textId="77777777" w:rsidR="003357FA" w:rsidRPr="0075283D" w:rsidRDefault="003357FA" w:rsidP="00461F5F">
            <w:pPr>
              <w:jc w:val="center"/>
              <w:rPr>
                <w:rFonts w:cs="Calibri"/>
                <w:color w:val="000000"/>
                <w:sz w:val="20"/>
                <w:szCs w:val="20"/>
              </w:rPr>
            </w:pPr>
            <w:r w:rsidRPr="0075283D">
              <w:rPr>
                <w:rFonts w:cs="Calibri"/>
                <w:color w:val="000000"/>
                <w:sz w:val="20"/>
                <w:szCs w:val="20"/>
              </w:rPr>
              <w:t>3.0</w:t>
            </w:r>
          </w:p>
        </w:tc>
        <w:tc>
          <w:tcPr>
            <w:tcW w:w="902" w:type="dxa"/>
            <w:tcBorders>
              <w:top w:val="nil"/>
              <w:left w:val="nil"/>
              <w:bottom w:val="nil"/>
              <w:right w:val="nil"/>
            </w:tcBorders>
            <w:shd w:val="clear" w:color="auto" w:fill="auto"/>
            <w:noWrap/>
            <w:hideMark/>
          </w:tcPr>
          <w:p w14:paraId="2C79E41C" w14:textId="77777777" w:rsidR="003357FA" w:rsidRPr="0075283D" w:rsidRDefault="003357FA" w:rsidP="00461F5F">
            <w:pPr>
              <w:jc w:val="center"/>
              <w:rPr>
                <w:rFonts w:cs="Calibri"/>
                <w:color w:val="000000"/>
                <w:sz w:val="20"/>
                <w:szCs w:val="20"/>
              </w:rPr>
            </w:pPr>
            <w:r w:rsidRPr="0075283D">
              <w:rPr>
                <w:rFonts w:cs="Calibri"/>
                <w:color w:val="000000"/>
                <w:sz w:val="20"/>
                <w:szCs w:val="20"/>
              </w:rPr>
              <w:t>45.0</w:t>
            </w:r>
          </w:p>
        </w:tc>
        <w:tc>
          <w:tcPr>
            <w:tcW w:w="1259" w:type="dxa"/>
            <w:tcBorders>
              <w:top w:val="nil"/>
              <w:left w:val="nil"/>
              <w:bottom w:val="nil"/>
              <w:right w:val="nil"/>
            </w:tcBorders>
            <w:shd w:val="clear" w:color="auto" w:fill="auto"/>
            <w:hideMark/>
          </w:tcPr>
          <w:p w14:paraId="5B30DB10" w14:textId="77777777" w:rsidR="003357FA" w:rsidRPr="0075283D" w:rsidRDefault="003357FA" w:rsidP="00461F5F">
            <w:pPr>
              <w:jc w:val="center"/>
              <w:rPr>
                <w:rFonts w:cs="Calibri"/>
                <w:color w:val="000000"/>
                <w:sz w:val="20"/>
                <w:szCs w:val="20"/>
              </w:rPr>
            </w:pPr>
          </w:p>
        </w:tc>
        <w:tc>
          <w:tcPr>
            <w:tcW w:w="1309" w:type="dxa"/>
            <w:tcBorders>
              <w:top w:val="nil"/>
              <w:left w:val="nil"/>
              <w:bottom w:val="nil"/>
              <w:right w:val="nil"/>
            </w:tcBorders>
            <w:shd w:val="clear" w:color="auto" w:fill="auto"/>
            <w:hideMark/>
          </w:tcPr>
          <w:p w14:paraId="7C50ED4B" w14:textId="77777777" w:rsidR="003357FA" w:rsidRPr="0075283D" w:rsidRDefault="003357FA" w:rsidP="00461F5F">
            <w:pPr>
              <w:jc w:val="center"/>
              <w:rPr>
                <w:sz w:val="20"/>
                <w:szCs w:val="20"/>
              </w:rPr>
            </w:pPr>
          </w:p>
        </w:tc>
        <w:tc>
          <w:tcPr>
            <w:tcW w:w="1140" w:type="dxa"/>
            <w:tcBorders>
              <w:top w:val="nil"/>
              <w:left w:val="nil"/>
              <w:bottom w:val="nil"/>
              <w:right w:val="nil"/>
            </w:tcBorders>
            <w:shd w:val="clear" w:color="auto" w:fill="auto"/>
            <w:hideMark/>
          </w:tcPr>
          <w:p w14:paraId="47AC5972"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c>
          <w:tcPr>
            <w:tcW w:w="762" w:type="dxa"/>
            <w:tcBorders>
              <w:top w:val="nil"/>
              <w:left w:val="nil"/>
              <w:bottom w:val="nil"/>
              <w:right w:val="single" w:sz="8" w:space="0" w:color="auto"/>
            </w:tcBorders>
            <w:shd w:val="clear" w:color="auto" w:fill="auto"/>
            <w:hideMark/>
          </w:tcPr>
          <w:p w14:paraId="39F0465A" w14:textId="77777777" w:rsidR="003357FA" w:rsidRPr="0075283D" w:rsidRDefault="003357FA" w:rsidP="00461F5F">
            <w:pPr>
              <w:jc w:val="center"/>
              <w:rPr>
                <w:rFonts w:cs="Calibri"/>
                <w:color w:val="000000"/>
                <w:sz w:val="20"/>
                <w:szCs w:val="20"/>
              </w:rPr>
            </w:pPr>
          </w:p>
        </w:tc>
      </w:tr>
      <w:tr w:rsidR="003357FA" w:rsidRPr="0075283D" w14:paraId="78319889" w14:textId="77777777" w:rsidTr="00461F5F">
        <w:trPr>
          <w:trHeight w:val="510"/>
        </w:trPr>
        <w:tc>
          <w:tcPr>
            <w:tcW w:w="1091" w:type="dxa"/>
            <w:tcBorders>
              <w:top w:val="nil"/>
              <w:left w:val="single" w:sz="8" w:space="0" w:color="auto"/>
              <w:bottom w:val="nil"/>
              <w:right w:val="nil"/>
            </w:tcBorders>
            <w:shd w:val="clear" w:color="auto" w:fill="auto"/>
            <w:noWrap/>
            <w:hideMark/>
          </w:tcPr>
          <w:p w14:paraId="7710B5D8" w14:textId="77777777" w:rsidR="003357FA" w:rsidRPr="0075283D" w:rsidRDefault="003357FA" w:rsidP="00461F5F">
            <w:pPr>
              <w:rPr>
                <w:rFonts w:cs="Calibri"/>
                <w:color w:val="000000"/>
                <w:sz w:val="20"/>
                <w:szCs w:val="20"/>
              </w:rPr>
            </w:pPr>
            <w:r w:rsidRPr="0075283D">
              <w:rPr>
                <w:rFonts w:cs="Calibri"/>
                <w:color w:val="000000"/>
                <w:sz w:val="20"/>
                <w:szCs w:val="20"/>
              </w:rPr>
              <w:t>CL770</w:t>
            </w:r>
          </w:p>
        </w:tc>
        <w:tc>
          <w:tcPr>
            <w:tcW w:w="2469" w:type="dxa"/>
            <w:tcBorders>
              <w:top w:val="nil"/>
              <w:left w:val="nil"/>
              <w:bottom w:val="nil"/>
              <w:right w:val="nil"/>
            </w:tcBorders>
            <w:shd w:val="clear" w:color="auto" w:fill="auto"/>
            <w:hideMark/>
          </w:tcPr>
          <w:p w14:paraId="571D1E8C" w14:textId="77777777" w:rsidR="003357FA" w:rsidRPr="0075283D" w:rsidRDefault="003357FA" w:rsidP="00461F5F">
            <w:pPr>
              <w:rPr>
                <w:rFonts w:cs="Calibri"/>
                <w:color w:val="000000"/>
                <w:sz w:val="20"/>
                <w:szCs w:val="20"/>
              </w:rPr>
            </w:pPr>
            <w:r w:rsidRPr="0075283D">
              <w:rPr>
                <w:rFonts w:cs="Calibri"/>
                <w:color w:val="000000"/>
                <w:sz w:val="20"/>
                <w:szCs w:val="20"/>
              </w:rPr>
              <w:t>Application of Inter-Professional Communication (Practicum)</w:t>
            </w:r>
          </w:p>
        </w:tc>
        <w:tc>
          <w:tcPr>
            <w:tcW w:w="788" w:type="dxa"/>
            <w:tcBorders>
              <w:top w:val="nil"/>
              <w:left w:val="nil"/>
              <w:bottom w:val="nil"/>
              <w:right w:val="nil"/>
            </w:tcBorders>
            <w:shd w:val="clear" w:color="auto" w:fill="auto"/>
            <w:noWrap/>
            <w:hideMark/>
          </w:tcPr>
          <w:p w14:paraId="1329BD19"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43483290"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3C886EB" w14:textId="77777777" w:rsidR="003357FA" w:rsidRPr="0075283D" w:rsidRDefault="003357FA" w:rsidP="00461F5F">
            <w:pPr>
              <w:jc w:val="center"/>
              <w:rPr>
                <w:rFonts w:cs="Calibri"/>
                <w:color w:val="000000"/>
                <w:sz w:val="20"/>
                <w:szCs w:val="20"/>
              </w:rPr>
            </w:pPr>
            <w:r w:rsidRPr="0075283D">
              <w:rPr>
                <w:rFonts w:cs="Calibri"/>
                <w:color w:val="000000"/>
                <w:sz w:val="20"/>
                <w:szCs w:val="20"/>
              </w:rPr>
              <w:t>CL612a, BU800</w:t>
            </w:r>
          </w:p>
        </w:tc>
        <w:tc>
          <w:tcPr>
            <w:tcW w:w="1309" w:type="dxa"/>
            <w:tcBorders>
              <w:top w:val="nil"/>
              <w:left w:val="nil"/>
              <w:bottom w:val="nil"/>
              <w:right w:val="nil"/>
            </w:tcBorders>
            <w:shd w:val="clear" w:color="auto" w:fill="auto"/>
            <w:hideMark/>
          </w:tcPr>
          <w:p w14:paraId="7EECBF95"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5B7EABA4" w14:textId="77777777" w:rsidR="003357FA" w:rsidRPr="0075283D" w:rsidRDefault="003357FA" w:rsidP="00461F5F">
            <w:pPr>
              <w:jc w:val="center"/>
              <w:rPr>
                <w:rFonts w:cs="Calibri"/>
                <w:color w:val="000000"/>
                <w:sz w:val="20"/>
                <w:szCs w:val="20"/>
              </w:rPr>
            </w:pPr>
            <w:r w:rsidRPr="0075283D">
              <w:rPr>
                <w:rFonts w:cs="Calibri"/>
                <w:color w:val="000000"/>
                <w:sz w:val="20"/>
                <w:szCs w:val="20"/>
              </w:rPr>
              <w:t>2</w:t>
            </w:r>
          </w:p>
        </w:tc>
        <w:tc>
          <w:tcPr>
            <w:tcW w:w="762" w:type="dxa"/>
            <w:tcBorders>
              <w:top w:val="nil"/>
              <w:left w:val="nil"/>
              <w:bottom w:val="nil"/>
              <w:right w:val="single" w:sz="8" w:space="0" w:color="auto"/>
            </w:tcBorders>
            <w:shd w:val="clear" w:color="auto" w:fill="auto"/>
            <w:hideMark/>
          </w:tcPr>
          <w:p w14:paraId="258B9DCD" w14:textId="77777777" w:rsidR="003357FA" w:rsidRPr="0075283D" w:rsidRDefault="003357FA" w:rsidP="00461F5F">
            <w:pPr>
              <w:jc w:val="center"/>
              <w:rPr>
                <w:rFonts w:cs="Calibri"/>
                <w:color w:val="000000"/>
                <w:sz w:val="20"/>
                <w:szCs w:val="20"/>
              </w:rPr>
            </w:pPr>
          </w:p>
        </w:tc>
      </w:tr>
      <w:tr w:rsidR="003357FA" w:rsidRPr="0075283D" w14:paraId="559033F6" w14:textId="77777777" w:rsidTr="00461F5F">
        <w:trPr>
          <w:trHeight w:val="765"/>
        </w:trPr>
        <w:tc>
          <w:tcPr>
            <w:tcW w:w="1091" w:type="dxa"/>
            <w:tcBorders>
              <w:top w:val="nil"/>
              <w:left w:val="single" w:sz="8" w:space="0" w:color="auto"/>
              <w:bottom w:val="nil"/>
              <w:right w:val="nil"/>
            </w:tcBorders>
            <w:shd w:val="clear" w:color="auto" w:fill="auto"/>
            <w:noWrap/>
            <w:hideMark/>
          </w:tcPr>
          <w:p w14:paraId="21B5C286" w14:textId="77777777" w:rsidR="003357FA" w:rsidRPr="0075283D" w:rsidRDefault="003357FA" w:rsidP="00461F5F">
            <w:pPr>
              <w:rPr>
                <w:rFonts w:cs="Calibri"/>
                <w:color w:val="000000"/>
                <w:sz w:val="20"/>
                <w:szCs w:val="20"/>
              </w:rPr>
            </w:pPr>
            <w:r w:rsidRPr="0075283D">
              <w:rPr>
                <w:rFonts w:cs="Calibri"/>
                <w:color w:val="000000"/>
                <w:sz w:val="20"/>
                <w:szCs w:val="20"/>
              </w:rPr>
              <w:t>CL657</w:t>
            </w:r>
          </w:p>
        </w:tc>
        <w:tc>
          <w:tcPr>
            <w:tcW w:w="2469" w:type="dxa"/>
            <w:tcBorders>
              <w:top w:val="nil"/>
              <w:left w:val="nil"/>
              <w:bottom w:val="nil"/>
              <w:right w:val="nil"/>
            </w:tcBorders>
            <w:shd w:val="clear" w:color="auto" w:fill="auto"/>
            <w:hideMark/>
          </w:tcPr>
          <w:p w14:paraId="54F440CE"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7</w:t>
            </w:r>
          </w:p>
        </w:tc>
        <w:tc>
          <w:tcPr>
            <w:tcW w:w="788" w:type="dxa"/>
            <w:tcBorders>
              <w:top w:val="nil"/>
              <w:left w:val="nil"/>
              <w:bottom w:val="nil"/>
              <w:right w:val="nil"/>
            </w:tcBorders>
            <w:shd w:val="clear" w:color="auto" w:fill="auto"/>
            <w:noWrap/>
            <w:hideMark/>
          </w:tcPr>
          <w:p w14:paraId="39670C88"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41589440"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7E3C22BA"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CL651, </w:t>
            </w:r>
            <w:proofErr w:type="gramStart"/>
            <w:r w:rsidRPr="0075283D">
              <w:rPr>
                <w:rFonts w:cs="Calibri"/>
                <w:color w:val="000000"/>
                <w:sz w:val="20"/>
                <w:szCs w:val="20"/>
              </w:rPr>
              <w:t>2</w:t>
            </w:r>
            <w:proofErr w:type="gramEnd"/>
            <w:r w:rsidRPr="0075283D">
              <w:rPr>
                <w:rFonts w:cs="Calibri"/>
                <w:color w:val="000000"/>
                <w:sz w:val="20"/>
                <w:szCs w:val="20"/>
              </w:rPr>
              <w:t xml:space="preserve"> of: [HB631, HB632, HB633]</w:t>
            </w:r>
          </w:p>
        </w:tc>
        <w:tc>
          <w:tcPr>
            <w:tcW w:w="1309" w:type="dxa"/>
            <w:tcBorders>
              <w:top w:val="nil"/>
              <w:left w:val="nil"/>
              <w:bottom w:val="nil"/>
              <w:right w:val="nil"/>
            </w:tcBorders>
            <w:shd w:val="clear" w:color="auto" w:fill="auto"/>
            <w:hideMark/>
          </w:tcPr>
          <w:p w14:paraId="640D44B6"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6C11DFCB"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04C35B3F" w14:textId="77777777" w:rsidR="003357FA" w:rsidRPr="0075283D" w:rsidRDefault="003357FA" w:rsidP="00461F5F">
            <w:pPr>
              <w:jc w:val="center"/>
              <w:rPr>
                <w:rFonts w:cs="Calibri"/>
                <w:color w:val="000000"/>
                <w:sz w:val="20"/>
                <w:szCs w:val="20"/>
              </w:rPr>
            </w:pPr>
          </w:p>
        </w:tc>
      </w:tr>
      <w:tr w:rsidR="003357FA" w:rsidRPr="0075283D" w14:paraId="2944DC43" w14:textId="77777777" w:rsidTr="00461F5F">
        <w:trPr>
          <w:trHeight w:val="765"/>
        </w:trPr>
        <w:tc>
          <w:tcPr>
            <w:tcW w:w="1091" w:type="dxa"/>
            <w:tcBorders>
              <w:top w:val="nil"/>
              <w:left w:val="single" w:sz="8" w:space="0" w:color="auto"/>
              <w:bottom w:val="nil"/>
              <w:right w:val="nil"/>
            </w:tcBorders>
            <w:shd w:val="clear" w:color="auto" w:fill="auto"/>
            <w:noWrap/>
            <w:hideMark/>
          </w:tcPr>
          <w:p w14:paraId="1826476D" w14:textId="77777777" w:rsidR="003357FA" w:rsidRPr="0075283D" w:rsidRDefault="003357FA" w:rsidP="00461F5F">
            <w:pPr>
              <w:rPr>
                <w:rFonts w:cs="Calibri"/>
                <w:color w:val="000000"/>
                <w:sz w:val="20"/>
                <w:szCs w:val="20"/>
              </w:rPr>
            </w:pPr>
            <w:r w:rsidRPr="0075283D">
              <w:rPr>
                <w:rFonts w:cs="Calibri"/>
                <w:color w:val="000000"/>
                <w:sz w:val="20"/>
                <w:szCs w:val="20"/>
              </w:rPr>
              <w:t>CL658</w:t>
            </w:r>
          </w:p>
        </w:tc>
        <w:tc>
          <w:tcPr>
            <w:tcW w:w="2469" w:type="dxa"/>
            <w:tcBorders>
              <w:top w:val="nil"/>
              <w:left w:val="nil"/>
              <w:bottom w:val="nil"/>
              <w:right w:val="nil"/>
            </w:tcBorders>
            <w:shd w:val="clear" w:color="auto" w:fill="auto"/>
            <w:hideMark/>
          </w:tcPr>
          <w:p w14:paraId="0F8ED906"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8</w:t>
            </w:r>
          </w:p>
        </w:tc>
        <w:tc>
          <w:tcPr>
            <w:tcW w:w="788" w:type="dxa"/>
            <w:tcBorders>
              <w:top w:val="nil"/>
              <w:left w:val="nil"/>
              <w:bottom w:val="nil"/>
              <w:right w:val="nil"/>
            </w:tcBorders>
            <w:shd w:val="clear" w:color="auto" w:fill="auto"/>
            <w:noWrap/>
            <w:hideMark/>
          </w:tcPr>
          <w:p w14:paraId="76286609"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06DF6394"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42FBE56E"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CL651, </w:t>
            </w:r>
            <w:proofErr w:type="gramStart"/>
            <w:r w:rsidRPr="0075283D">
              <w:rPr>
                <w:rFonts w:cs="Calibri"/>
                <w:color w:val="000000"/>
                <w:sz w:val="20"/>
                <w:szCs w:val="20"/>
              </w:rPr>
              <w:t>2</w:t>
            </w:r>
            <w:proofErr w:type="gramEnd"/>
            <w:r w:rsidRPr="0075283D">
              <w:rPr>
                <w:rFonts w:cs="Calibri"/>
                <w:color w:val="000000"/>
                <w:sz w:val="20"/>
                <w:szCs w:val="20"/>
              </w:rPr>
              <w:t xml:space="preserve"> of: [HB631, HB632, HB633]</w:t>
            </w:r>
          </w:p>
        </w:tc>
        <w:tc>
          <w:tcPr>
            <w:tcW w:w="1309" w:type="dxa"/>
            <w:tcBorders>
              <w:top w:val="nil"/>
              <w:left w:val="nil"/>
              <w:bottom w:val="nil"/>
              <w:right w:val="nil"/>
            </w:tcBorders>
            <w:shd w:val="clear" w:color="auto" w:fill="auto"/>
            <w:hideMark/>
          </w:tcPr>
          <w:p w14:paraId="549D7D6F"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38E1E850"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4D9A087F" w14:textId="77777777" w:rsidR="003357FA" w:rsidRPr="0075283D" w:rsidRDefault="003357FA" w:rsidP="00461F5F">
            <w:pPr>
              <w:jc w:val="center"/>
              <w:rPr>
                <w:rFonts w:cs="Calibri"/>
                <w:color w:val="000000"/>
                <w:sz w:val="20"/>
                <w:szCs w:val="20"/>
              </w:rPr>
            </w:pPr>
          </w:p>
        </w:tc>
      </w:tr>
      <w:tr w:rsidR="003357FA" w:rsidRPr="0075283D" w14:paraId="33F6E827" w14:textId="77777777" w:rsidTr="00461F5F">
        <w:trPr>
          <w:trHeight w:val="765"/>
        </w:trPr>
        <w:tc>
          <w:tcPr>
            <w:tcW w:w="1091" w:type="dxa"/>
            <w:tcBorders>
              <w:top w:val="nil"/>
              <w:left w:val="single" w:sz="8" w:space="0" w:color="auto"/>
              <w:bottom w:val="nil"/>
              <w:right w:val="nil"/>
            </w:tcBorders>
            <w:shd w:val="clear" w:color="auto" w:fill="auto"/>
            <w:noWrap/>
            <w:hideMark/>
          </w:tcPr>
          <w:p w14:paraId="51C2ADF0" w14:textId="77777777" w:rsidR="003357FA" w:rsidRPr="0075283D" w:rsidRDefault="003357FA" w:rsidP="00461F5F">
            <w:pPr>
              <w:rPr>
                <w:rFonts w:cs="Calibri"/>
                <w:color w:val="000000"/>
                <w:sz w:val="20"/>
                <w:szCs w:val="20"/>
              </w:rPr>
            </w:pPr>
            <w:r w:rsidRPr="0075283D">
              <w:rPr>
                <w:rFonts w:cs="Calibri"/>
                <w:color w:val="000000"/>
                <w:sz w:val="20"/>
                <w:szCs w:val="20"/>
              </w:rPr>
              <w:t>CL659</w:t>
            </w:r>
          </w:p>
        </w:tc>
        <w:tc>
          <w:tcPr>
            <w:tcW w:w="2469" w:type="dxa"/>
            <w:tcBorders>
              <w:top w:val="nil"/>
              <w:left w:val="nil"/>
              <w:bottom w:val="nil"/>
              <w:right w:val="nil"/>
            </w:tcBorders>
            <w:shd w:val="clear" w:color="auto" w:fill="auto"/>
            <w:hideMark/>
          </w:tcPr>
          <w:p w14:paraId="3497A17C" w14:textId="77777777" w:rsidR="003357FA" w:rsidRPr="0075283D" w:rsidRDefault="003357FA" w:rsidP="00461F5F">
            <w:pPr>
              <w:rPr>
                <w:rFonts w:cs="Calibri"/>
                <w:color w:val="000000"/>
                <w:sz w:val="20"/>
                <w:szCs w:val="20"/>
              </w:rPr>
            </w:pPr>
            <w:r w:rsidRPr="0075283D">
              <w:rPr>
                <w:rFonts w:cs="Calibri"/>
                <w:color w:val="000000"/>
                <w:sz w:val="20"/>
                <w:szCs w:val="20"/>
              </w:rPr>
              <w:t>Senior Internship 9</w:t>
            </w:r>
          </w:p>
        </w:tc>
        <w:tc>
          <w:tcPr>
            <w:tcW w:w="788" w:type="dxa"/>
            <w:tcBorders>
              <w:top w:val="nil"/>
              <w:left w:val="nil"/>
              <w:bottom w:val="nil"/>
              <w:right w:val="nil"/>
            </w:tcBorders>
            <w:shd w:val="clear" w:color="auto" w:fill="auto"/>
            <w:noWrap/>
            <w:hideMark/>
          </w:tcPr>
          <w:p w14:paraId="381AEEF5" w14:textId="77777777" w:rsidR="003357FA" w:rsidRPr="0075283D" w:rsidRDefault="003357FA" w:rsidP="00461F5F">
            <w:pPr>
              <w:jc w:val="center"/>
              <w:rPr>
                <w:rFonts w:cs="Calibri"/>
                <w:color w:val="000000"/>
                <w:sz w:val="20"/>
                <w:szCs w:val="20"/>
              </w:rPr>
            </w:pPr>
            <w:r w:rsidRPr="0075283D">
              <w:rPr>
                <w:rFonts w:cs="Calibri"/>
                <w:color w:val="000000"/>
                <w:sz w:val="20"/>
                <w:szCs w:val="20"/>
              </w:rPr>
              <w:t>2.0</w:t>
            </w:r>
          </w:p>
        </w:tc>
        <w:tc>
          <w:tcPr>
            <w:tcW w:w="902" w:type="dxa"/>
            <w:tcBorders>
              <w:top w:val="nil"/>
              <w:left w:val="nil"/>
              <w:bottom w:val="nil"/>
              <w:right w:val="nil"/>
            </w:tcBorders>
            <w:shd w:val="clear" w:color="auto" w:fill="auto"/>
            <w:noWrap/>
            <w:hideMark/>
          </w:tcPr>
          <w:p w14:paraId="7C4E0FD5" w14:textId="77777777" w:rsidR="003357FA" w:rsidRPr="0075283D" w:rsidRDefault="003357FA" w:rsidP="00461F5F">
            <w:pPr>
              <w:jc w:val="center"/>
              <w:rPr>
                <w:rFonts w:cs="Calibri"/>
                <w:color w:val="000000"/>
                <w:sz w:val="20"/>
                <w:szCs w:val="20"/>
              </w:rPr>
            </w:pPr>
            <w:r w:rsidRPr="0075283D">
              <w:rPr>
                <w:rFonts w:cs="Calibri"/>
                <w:color w:val="000000"/>
                <w:sz w:val="20"/>
                <w:szCs w:val="20"/>
              </w:rPr>
              <w:t>60.0</w:t>
            </w:r>
          </w:p>
        </w:tc>
        <w:tc>
          <w:tcPr>
            <w:tcW w:w="1259" w:type="dxa"/>
            <w:tcBorders>
              <w:top w:val="nil"/>
              <w:left w:val="nil"/>
              <w:bottom w:val="nil"/>
              <w:right w:val="nil"/>
            </w:tcBorders>
            <w:shd w:val="clear" w:color="auto" w:fill="auto"/>
            <w:hideMark/>
          </w:tcPr>
          <w:p w14:paraId="59C24E9F" w14:textId="77777777" w:rsidR="003357FA" w:rsidRPr="0075283D" w:rsidRDefault="003357FA" w:rsidP="00461F5F">
            <w:pPr>
              <w:jc w:val="center"/>
              <w:rPr>
                <w:rFonts w:cs="Calibri"/>
                <w:color w:val="000000"/>
                <w:sz w:val="20"/>
                <w:szCs w:val="20"/>
              </w:rPr>
            </w:pPr>
            <w:r w:rsidRPr="0075283D">
              <w:rPr>
                <w:rFonts w:cs="Calibri"/>
                <w:color w:val="000000"/>
                <w:sz w:val="20"/>
                <w:szCs w:val="20"/>
              </w:rPr>
              <w:t xml:space="preserve">CL651, </w:t>
            </w:r>
            <w:proofErr w:type="gramStart"/>
            <w:r w:rsidRPr="0075283D">
              <w:rPr>
                <w:rFonts w:cs="Calibri"/>
                <w:color w:val="000000"/>
                <w:sz w:val="20"/>
                <w:szCs w:val="20"/>
              </w:rPr>
              <w:t>2</w:t>
            </w:r>
            <w:proofErr w:type="gramEnd"/>
            <w:r w:rsidRPr="0075283D">
              <w:rPr>
                <w:rFonts w:cs="Calibri"/>
                <w:color w:val="000000"/>
                <w:sz w:val="20"/>
                <w:szCs w:val="20"/>
              </w:rPr>
              <w:t xml:space="preserve"> of: [HB631, HB632, HB633]</w:t>
            </w:r>
          </w:p>
        </w:tc>
        <w:tc>
          <w:tcPr>
            <w:tcW w:w="1309" w:type="dxa"/>
            <w:tcBorders>
              <w:top w:val="nil"/>
              <w:left w:val="nil"/>
              <w:bottom w:val="nil"/>
              <w:right w:val="nil"/>
            </w:tcBorders>
            <w:shd w:val="clear" w:color="auto" w:fill="auto"/>
            <w:hideMark/>
          </w:tcPr>
          <w:p w14:paraId="0E4F0780" w14:textId="77777777" w:rsidR="003357FA" w:rsidRPr="0075283D"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hideMark/>
          </w:tcPr>
          <w:p w14:paraId="08DF75E5" w14:textId="77777777" w:rsidR="003357FA" w:rsidRPr="0075283D" w:rsidRDefault="003357FA" w:rsidP="00461F5F">
            <w:pPr>
              <w:jc w:val="center"/>
              <w:rPr>
                <w:rFonts w:cs="Calibri"/>
                <w:color w:val="000000"/>
                <w:sz w:val="20"/>
                <w:szCs w:val="20"/>
              </w:rPr>
            </w:pPr>
            <w:r w:rsidRPr="0075283D">
              <w:rPr>
                <w:rFonts w:cs="Calibri"/>
                <w:color w:val="000000"/>
                <w:sz w:val="20"/>
                <w:szCs w:val="20"/>
              </w:rPr>
              <w:t>1,2</w:t>
            </w:r>
          </w:p>
        </w:tc>
        <w:tc>
          <w:tcPr>
            <w:tcW w:w="762" w:type="dxa"/>
            <w:tcBorders>
              <w:top w:val="nil"/>
              <w:left w:val="nil"/>
              <w:bottom w:val="nil"/>
              <w:right w:val="single" w:sz="8" w:space="0" w:color="auto"/>
            </w:tcBorders>
            <w:shd w:val="clear" w:color="auto" w:fill="auto"/>
            <w:hideMark/>
          </w:tcPr>
          <w:p w14:paraId="7FBA9519" w14:textId="77777777" w:rsidR="003357FA" w:rsidRPr="0075283D" w:rsidRDefault="003357FA" w:rsidP="00461F5F">
            <w:pPr>
              <w:jc w:val="center"/>
              <w:rPr>
                <w:rFonts w:cs="Calibri"/>
                <w:color w:val="000000"/>
                <w:sz w:val="20"/>
                <w:szCs w:val="20"/>
              </w:rPr>
            </w:pPr>
          </w:p>
        </w:tc>
      </w:tr>
      <w:tr w:rsidR="003357FA" w:rsidRPr="0075283D" w14:paraId="4F6BF919" w14:textId="77777777" w:rsidTr="00461F5F">
        <w:trPr>
          <w:trHeight w:val="255"/>
        </w:trPr>
        <w:tc>
          <w:tcPr>
            <w:tcW w:w="1091" w:type="dxa"/>
            <w:tcBorders>
              <w:top w:val="nil"/>
              <w:left w:val="single" w:sz="8" w:space="0" w:color="auto"/>
              <w:bottom w:val="single" w:sz="4" w:space="0" w:color="auto"/>
              <w:right w:val="nil"/>
            </w:tcBorders>
            <w:shd w:val="clear" w:color="auto" w:fill="EDEDED" w:themeFill="accent3" w:themeFillTint="33"/>
            <w:noWrap/>
            <w:hideMark/>
          </w:tcPr>
          <w:p w14:paraId="2234F49D" w14:textId="77777777" w:rsidR="003357FA" w:rsidRPr="0075283D" w:rsidRDefault="003357FA" w:rsidP="00461F5F">
            <w:pPr>
              <w:rPr>
                <w:rFonts w:cs="Calibri"/>
                <w:b/>
                <w:bCs/>
                <w:color w:val="000000"/>
                <w:sz w:val="20"/>
                <w:szCs w:val="20"/>
              </w:rPr>
            </w:pPr>
            <w:r w:rsidRPr="0075283D">
              <w:rPr>
                <w:rFonts w:cs="Calibri"/>
                <w:b/>
                <w:bCs/>
                <w:color w:val="000000"/>
                <w:sz w:val="20"/>
                <w:szCs w:val="20"/>
              </w:rPr>
              <w:t> </w:t>
            </w:r>
          </w:p>
        </w:tc>
        <w:tc>
          <w:tcPr>
            <w:tcW w:w="2469" w:type="dxa"/>
            <w:tcBorders>
              <w:top w:val="nil"/>
              <w:left w:val="nil"/>
              <w:bottom w:val="single" w:sz="4" w:space="0" w:color="auto"/>
              <w:right w:val="nil"/>
            </w:tcBorders>
            <w:shd w:val="clear" w:color="auto" w:fill="EDEDED" w:themeFill="accent3" w:themeFillTint="33"/>
            <w:hideMark/>
          </w:tcPr>
          <w:p w14:paraId="6498F9B5" w14:textId="77777777" w:rsidR="003357FA" w:rsidRPr="0075283D" w:rsidRDefault="003357FA" w:rsidP="00461F5F">
            <w:pPr>
              <w:rPr>
                <w:rFonts w:cs="Calibri"/>
                <w:b/>
                <w:bCs/>
                <w:color w:val="000000"/>
                <w:sz w:val="20"/>
                <w:szCs w:val="20"/>
              </w:rPr>
            </w:pPr>
            <w:r w:rsidRPr="0075283D">
              <w:rPr>
                <w:rFonts w:cs="Calibri"/>
                <w:b/>
                <w:bCs/>
                <w:color w:val="000000"/>
                <w:sz w:val="20"/>
                <w:szCs w:val="20"/>
              </w:rPr>
              <w:t>Total Units/Hours:</w:t>
            </w:r>
          </w:p>
        </w:tc>
        <w:tc>
          <w:tcPr>
            <w:tcW w:w="788" w:type="dxa"/>
            <w:tcBorders>
              <w:top w:val="nil"/>
              <w:left w:val="nil"/>
              <w:bottom w:val="single" w:sz="4" w:space="0" w:color="auto"/>
              <w:right w:val="nil"/>
            </w:tcBorders>
            <w:shd w:val="clear" w:color="auto" w:fill="EDEDED" w:themeFill="accent3" w:themeFillTint="33"/>
            <w:noWrap/>
            <w:hideMark/>
          </w:tcPr>
          <w:p w14:paraId="5BB08A51"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19.0</w:t>
            </w:r>
          </w:p>
        </w:tc>
        <w:tc>
          <w:tcPr>
            <w:tcW w:w="902" w:type="dxa"/>
            <w:tcBorders>
              <w:top w:val="nil"/>
              <w:left w:val="nil"/>
              <w:bottom w:val="single" w:sz="4" w:space="0" w:color="auto"/>
              <w:right w:val="nil"/>
            </w:tcBorders>
            <w:shd w:val="clear" w:color="auto" w:fill="EDEDED" w:themeFill="accent3" w:themeFillTint="33"/>
            <w:noWrap/>
            <w:hideMark/>
          </w:tcPr>
          <w:p w14:paraId="1EB71F0B" w14:textId="77777777" w:rsidR="003357FA" w:rsidRPr="0075283D" w:rsidRDefault="003357FA" w:rsidP="00461F5F">
            <w:pPr>
              <w:jc w:val="center"/>
              <w:rPr>
                <w:rFonts w:cs="Calibri"/>
                <w:b/>
                <w:bCs/>
                <w:color w:val="000000"/>
                <w:sz w:val="20"/>
                <w:szCs w:val="20"/>
              </w:rPr>
            </w:pPr>
            <w:r w:rsidRPr="0075283D">
              <w:rPr>
                <w:rFonts w:cs="Calibri"/>
                <w:b/>
                <w:bCs/>
                <w:color w:val="000000"/>
                <w:sz w:val="20"/>
                <w:szCs w:val="20"/>
              </w:rPr>
              <w:t>405.0</w:t>
            </w:r>
          </w:p>
        </w:tc>
        <w:tc>
          <w:tcPr>
            <w:tcW w:w="1259" w:type="dxa"/>
            <w:tcBorders>
              <w:top w:val="nil"/>
              <w:left w:val="nil"/>
              <w:bottom w:val="single" w:sz="4" w:space="0" w:color="auto"/>
              <w:right w:val="nil"/>
            </w:tcBorders>
            <w:shd w:val="clear" w:color="auto" w:fill="EDEDED" w:themeFill="accent3" w:themeFillTint="33"/>
            <w:hideMark/>
          </w:tcPr>
          <w:p w14:paraId="722EA5C3" w14:textId="77777777" w:rsidR="003357FA" w:rsidRPr="0075283D" w:rsidRDefault="003357FA" w:rsidP="00461F5F">
            <w:pPr>
              <w:jc w:val="center"/>
              <w:rPr>
                <w:rFonts w:cs="Calibri"/>
                <w:color w:val="000000"/>
                <w:sz w:val="20"/>
                <w:szCs w:val="20"/>
              </w:rPr>
            </w:pPr>
          </w:p>
        </w:tc>
        <w:tc>
          <w:tcPr>
            <w:tcW w:w="1309" w:type="dxa"/>
            <w:tcBorders>
              <w:top w:val="nil"/>
              <w:left w:val="nil"/>
              <w:bottom w:val="single" w:sz="4" w:space="0" w:color="auto"/>
              <w:right w:val="nil"/>
            </w:tcBorders>
            <w:shd w:val="clear" w:color="auto" w:fill="EDEDED" w:themeFill="accent3" w:themeFillTint="33"/>
            <w:hideMark/>
          </w:tcPr>
          <w:p w14:paraId="029A0F99" w14:textId="77777777" w:rsidR="003357FA" w:rsidRPr="0075283D" w:rsidRDefault="003357FA" w:rsidP="00461F5F">
            <w:pPr>
              <w:jc w:val="center"/>
              <w:rPr>
                <w:rFonts w:cs="Calibri"/>
                <w:color w:val="000000"/>
                <w:sz w:val="20"/>
                <w:szCs w:val="20"/>
              </w:rPr>
            </w:pPr>
          </w:p>
        </w:tc>
        <w:tc>
          <w:tcPr>
            <w:tcW w:w="1140" w:type="dxa"/>
            <w:tcBorders>
              <w:top w:val="nil"/>
              <w:left w:val="nil"/>
              <w:bottom w:val="single" w:sz="4" w:space="0" w:color="auto"/>
              <w:right w:val="nil"/>
            </w:tcBorders>
            <w:shd w:val="clear" w:color="auto" w:fill="EDEDED" w:themeFill="accent3" w:themeFillTint="33"/>
            <w:hideMark/>
          </w:tcPr>
          <w:p w14:paraId="6B550778" w14:textId="77777777" w:rsidR="003357FA" w:rsidRPr="0075283D" w:rsidRDefault="003357FA" w:rsidP="00461F5F">
            <w:pPr>
              <w:jc w:val="center"/>
              <w:rPr>
                <w:rFonts w:cs="Calibri"/>
                <w:color w:val="000000"/>
                <w:sz w:val="20"/>
                <w:szCs w:val="20"/>
              </w:rPr>
            </w:pPr>
          </w:p>
        </w:tc>
        <w:tc>
          <w:tcPr>
            <w:tcW w:w="762" w:type="dxa"/>
            <w:tcBorders>
              <w:top w:val="nil"/>
              <w:left w:val="nil"/>
              <w:bottom w:val="single" w:sz="4" w:space="0" w:color="auto"/>
              <w:right w:val="single" w:sz="8" w:space="0" w:color="auto"/>
            </w:tcBorders>
            <w:shd w:val="clear" w:color="auto" w:fill="EDEDED" w:themeFill="accent3" w:themeFillTint="33"/>
            <w:hideMark/>
          </w:tcPr>
          <w:p w14:paraId="380C6ADA" w14:textId="77777777" w:rsidR="003357FA" w:rsidRPr="0075283D" w:rsidRDefault="003357FA" w:rsidP="00461F5F">
            <w:pPr>
              <w:jc w:val="center"/>
              <w:rPr>
                <w:rFonts w:cs="Calibri"/>
                <w:color w:val="000000"/>
                <w:sz w:val="20"/>
                <w:szCs w:val="20"/>
              </w:rPr>
            </w:pPr>
          </w:p>
        </w:tc>
      </w:tr>
      <w:tr w:rsidR="003357FA" w:rsidRPr="0075283D" w14:paraId="1C904BCD" w14:textId="77777777" w:rsidTr="00461F5F">
        <w:trPr>
          <w:trHeight w:val="270"/>
        </w:trPr>
        <w:tc>
          <w:tcPr>
            <w:tcW w:w="3560" w:type="dxa"/>
            <w:gridSpan w:val="2"/>
            <w:tcBorders>
              <w:top w:val="nil"/>
              <w:left w:val="single" w:sz="8" w:space="0" w:color="auto"/>
              <w:bottom w:val="nil"/>
              <w:right w:val="nil"/>
            </w:tcBorders>
            <w:shd w:val="clear" w:color="auto" w:fill="EDEDED" w:themeFill="accent3" w:themeFillTint="33"/>
            <w:noWrap/>
            <w:hideMark/>
          </w:tcPr>
          <w:p w14:paraId="7C400DFE" w14:textId="77777777" w:rsidR="003357FA" w:rsidRPr="00F61E0D" w:rsidRDefault="003357FA" w:rsidP="00461F5F">
            <w:pPr>
              <w:jc w:val="right"/>
              <w:rPr>
                <w:rFonts w:cs="Calibri"/>
                <w:b/>
                <w:bCs/>
                <w:sz w:val="20"/>
                <w:szCs w:val="20"/>
              </w:rPr>
            </w:pPr>
            <w:r w:rsidRPr="00F61E0D">
              <w:rPr>
                <w:rFonts w:cs="Calibri"/>
                <w:b/>
                <w:bCs/>
                <w:sz w:val="20"/>
                <w:szCs w:val="20"/>
              </w:rPr>
              <w:t xml:space="preserve">Total Program Units/Hours </w:t>
            </w:r>
          </w:p>
          <w:p w14:paraId="4065C847" w14:textId="77777777" w:rsidR="003357FA" w:rsidRPr="00F61E0D" w:rsidRDefault="003357FA" w:rsidP="00461F5F">
            <w:pPr>
              <w:jc w:val="right"/>
              <w:rPr>
                <w:rFonts w:cs="Calibri"/>
                <w:b/>
                <w:bCs/>
                <w:sz w:val="20"/>
                <w:szCs w:val="20"/>
              </w:rPr>
            </w:pPr>
            <w:r w:rsidRPr="00F61E0D">
              <w:rPr>
                <w:rFonts w:cs="Calibri"/>
                <w:b/>
                <w:bCs/>
                <w:sz w:val="20"/>
                <w:szCs w:val="20"/>
              </w:rPr>
              <w:t>(San Diego)</w:t>
            </w:r>
          </w:p>
        </w:tc>
        <w:tc>
          <w:tcPr>
            <w:tcW w:w="788" w:type="dxa"/>
            <w:tcBorders>
              <w:top w:val="nil"/>
              <w:left w:val="nil"/>
              <w:bottom w:val="nil"/>
              <w:right w:val="nil"/>
            </w:tcBorders>
            <w:shd w:val="clear" w:color="auto" w:fill="EDEDED" w:themeFill="accent3" w:themeFillTint="33"/>
            <w:noWrap/>
            <w:hideMark/>
          </w:tcPr>
          <w:p w14:paraId="1BC12124" w14:textId="77777777" w:rsidR="003357FA" w:rsidRPr="00F61E0D" w:rsidRDefault="003357FA" w:rsidP="00461F5F">
            <w:pPr>
              <w:jc w:val="center"/>
              <w:rPr>
                <w:rFonts w:cs="Calibri"/>
                <w:b/>
                <w:bCs/>
                <w:sz w:val="20"/>
                <w:szCs w:val="20"/>
              </w:rPr>
            </w:pPr>
            <w:r w:rsidRPr="00F61E0D">
              <w:rPr>
                <w:rFonts w:cs="Calibri"/>
                <w:b/>
                <w:bCs/>
                <w:sz w:val="20"/>
                <w:szCs w:val="20"/>
              </w:rPr>
              <w:t>192.0</w:t>
            </w:r>
          </w:p>
        </w:tc>
        <w:tc>
          <w:tcPr>
            <w:tcW w:w="902" w:type="dxa"/>
            <w:tcBorders>
              <w:top w:val="nil"/>
              <w:left w:val="nil"/>
              <w:bottom w:val="nil"/>
              <w:right w:val="nil"/>
            </w:tcBorders>
            <w:shd w:val="clear" w:color="auto" w:fill="EDEDED" w:themeFill="accent3" w:themeFillTint="33"/>
            <w:noWrap/>
            <w:hideMark/>
          </w:tcPr>
          <w:p w14:paraId="5B211148" w14:textId="77777777" w:rsidR="003357FA" w:rsidRPr="00F61E0D" w:rsidRDefault="003357FA" w:rsidP="00461F5F">
            <w:pPr>
              <w:jc w:val="center"/>
              <w:rPr>
                <w:rFonts w:cs="Calibri"/>
                <w:b/>
                <w:bCs/>
                <w:sz w:val="20"/>
                <w:szCs w:val="20"/>
              </w:rPr>
            </w:pPr>
            <w:r w:rsidRPr="00F61E0D">
              <w:rPr>
                <w:rFonts w:cs="Calibri"/>
                <w:b/>
                <w:bCs/>
                <w:sz w:val="20"/>
                <w:szCs w:val="20"/>
              </w:rPr>
              <w:t>3,532.5</w:t>
            </w:r>
          </w:p>
        </w:tc>
        <w:tc>
          <w:tcPr>
            <w:tcW w:w="1259" w:type="dxa"/>
            <w:tcBorders>
              <w:top w:val="nil"/>
              <w:left w:val="nil"/>
              <w:bottom w:val="nil"/>
              <w:right w:val="nil"/>
            </w:tcBorders>
            <w:shd w:val="clear" w:color="auto" w:fill="EDEDED" w:themeFill="accent3" w:themeFillTint="33"/>
            <w:hideMark/>
          </w:tcPr>
          <w:p w14:paraId="1EA0E1A2" w14:textId="77777777" w:rsidR="003357FA" w:rsidRPr="0075283D" w:rsidRDefault="003357FA" w:rsidP="00461F5F">
            <w:pPr>
              <w:jc w:val="center"/>
              <w:rPr>
                <w:rFonts w:cs="Calibri"/>
                <w:color w:val="FF0000"/>
                <w:sz w:val="20"/>
                <w:szCs w:val="20"/>
              </w:rPr>
            </w:pPr>
          </w:p>
        </w:tc>
        <w:tc>
          <w:tcPr>
            <w:tcW w:w="1309" w:type="dxa"/>
            <w:tcBorders>
              <w:top w:val="nil"/>
              <w:left w:val="nil"/>
              <w:bottom w:val="nil"/>
              <w:right w:val="nil"/>
            </w:tcBorders>
            <w:shd w:val="clear" w:color="auto" w:fill="EDEDED" w:themeFill="accent3" w:themeFillTint="33"/>
            <w:hideMark/>
          </w:tcPr>
          <w:p w14:paraId="1CFCBB9A" w14:textId="77777777" w:rsidR="003357FA" w:rsidRPr="0075283D" w:rsidRDefault="003357FA" w:rsidP="00461F5F">
            <w:pPr>
              <w:jc w:val="center"/>
              <w:rPr>
                <w:rFonts w:cs="Calibri"/>
                <w:color w:val="FF0000"/>
                <w:sz w:val="20"/>
                <w:szCs w:val="20"/>
              </w:rPr>
            </w:pPr>
          </w:p>
        </w:tc>
        <w:tc>
          <w:tcPr>
            <w:tcW w:w="1140" w:type="dxa"/>
            <w:tcBorders>
              <w:top w:val="nil"/>
              <w:left w:val="nil"/>
              <w:bottom w:val="nil"/>
              <w:right w:val="nil"/>
            </w:tcBorders>
            <w:shd w:val="clear" w:color="auto" w:fill="EDEDED" w:themeFill="accent3" w:themeFillTint="33"/>
            <w:hideMark/>
          </w:tcPr>
          <w:p w14:paraId="26B5BBD1" w14:textId="77777777" w:rsidR="003357FA" w:rsidRPr="0075283D" w:rsidRDefault="003357FA" w:rsidP="00461F5F">
            <w:pPr>
              <w:jc w:val="center"/>
              <w:rPr>
                <w:rFonts w:cs="Calibri"/>
                <w:color w:val="FF0000"/>
                <w:sz w:val="20"/>
                <w:szCs w:val="20"/>
              </w:rPr>
            </w:pPr>
          </w:p>
        </w:tc>
        <w:tc>
          <w:tcPr>
            <w:tcW w:w="762" w:type="dxa"/>
            <w:tcBorders>
              <w:top w:val="nil"/>
              <w:left w:val="nil"/>
              <w:bottom w:val="nil"/>
              <w:right w:val="single" w:sz="8" w:space="0" w:color="auto"/>
            </w:tcBorders>
            <w:shd w:val="clear" w:color="auto" w:fill="EDEDED" w:themeFill="accent3" w:themeFillTint="33"/>
            <w:hideMark/>
          </w:tcPr>
          <w:p w14:paraId="24F31599" w14:textId="77777777" w:rsidR="003357FA" w:rsidRPr="0075283D" w:rsidRDefault="003357FA" w:rsidP="00461F5F">
            <w:pPr>
              <w:jc w:val="center"/>
              <w:rPr>
                <w:rFonts w:cs="Calibri"/>
                <w:color w:val="000000"/>
                <w:sz w:val="20"/>
                <w:szCs w:val="20"/>
              </w:rPr>
            </w:pPr>
          </w:p>
        </w:tc>
      </w:tr>
      <w:tr w:rsidR="003357FA" w:rsidRPr="0075283D" w14:paraId="4730F9DA" w14:textId="77777777" w:rsidTr="00461F5F">
        <w:trPr>
          <w:trHeight w:val="270"/>
        </w:trPr>
        <w:tc>
          <w:tcPr>
            <w:tcW w:w="3560" w:type="dxa"/>
            <w:gridSpan w:val="2"/>
            <w:tcBorders>
              <w:top w:val="nil"/>
              <w:left w:val="single" w:sz="8" w:space="0" w:color="auto"/>
              <w:bottom w:val="single" w:sz="8" w:space="0" w:color="auto"/>
              <w:right w:val="nil"/>
            </w:tcBorders>
            <w:shd w:val="clear" w:color="auto" w:fill="EDEDED" w:themeFill="accent3" w:themeFillTint="33"/>
            <w:noWrap/>
          </w:tcPr>
          <w:p w14:paraId="66B8BA4F" w14:textId="77777777" w:rsidR="003357FA" w:rsidRPr="00F61E0D" w:rsidRDefault="003357FA" w:rsidP="00461F5F">
            <w:pPr>
              <w:jc w:val="right"/>
              <w:rPr>
                <w:rFonts w:cs="Calibri"/>
                <w:b/>
                <w:bCs/>
                <w:sz w:val="20"/>
                <w:szCs w:val="20"/>
              </w:rPr>
            </w:pPr>
            <w:r w:rsidRPr="00F61E0D">
              <w:rPr>
                <w:rFonts w:cs="Calibri"/>
                <w:b/>
                <w:bCs/>
                <w:sz w:val="20"/>
                <w:szCs w:val="20"/>
              </w:rPr>
              <w:t>Total Program Units/Hours (Chicago)</w:t>
            </w:r>
          </w:p>
        </w:tc>
        <w:tc>
          <w:tcPr>
            <w:tcW w:w="788" w:type="dxa"/>
            <w:tcBorders>
              <w:top w:val="nil"/>
              <w:left w:val="nil"/>
              <w:bottom w:val="single" w:sz="8" w:space="0" w:color="auto"/>
              <w:right w:val="nil"/>
            </w:tcBorders>
            <w:shd w:val="clear" w:color="auto" w:fill="EDEDED" w:themeFill="accent3" w:themeFillTint="33"/>
            <w:noWrap/>
          </w:tcPr>
          <w:p w14:paraId="57D04370" w14:textId="77777777" w:rsidR="003357FA" w:rsidRPr="00F61E0D" w:rsidRDefault="003357FA" w:rsidP="00461F5F">
            <w:pPr>
              <w:jc w:val="center"/>
              <w:rPr>
                <w:rFonts w:cs="Calibri"/>
                <w:b/>
                <w:bCs/>
                <w:sz w:val="20"/>
                <w:szCs w:val="20"/>
              </w:rPr>
            </w:pPr>
            <w:r w:rsidRPr="00F61E0D">
              <w:rPr>
                <w:rFonts w:cs="Calibri"/>
                <w:b/>
                <w:bCs/>
                <w:sz w:val="20"/>
                <w:szCs w:val="20"/>
              </w:rPr>
              <w:t>190.0</w:t>
            </w:r>
          </w:p>
        </w:tc>
        <w:tc>
          <w:tcPr>
            <w:tcW w:w="902" w:type="dxa"/>
            <w:tcBorders>
              <w:top w:val="nil"/>
              <w:left w:val="nil"/>
              <w:bottom w:val="single" w:sz="8" w:space="0" w:color="auto"/>
              <w:right w:val="nil"/>
            </w:tcBorders>
            <w:shd w:val="clear" w:color="auto" w:fill="EDEDED" w:themeFill="accent3" w:themeFillTint="33"/>
            <w:noWrap/>
          </w:tcPr>
          <w:p w14:paraId="6BB7F840" w14:textId="77777777" w:rsidR="003357FA" w:rsidRPr="00F61E0D" w:rsidRDefault="003357FA" w:rsidP="00461F5F">
            <w:pPr>
              <w:jc w:val="center"/>
              <w:rPr>
                <w:rFonts w:cs="Calibri"/>
                <w:b/>
                <w:bCs/>
                <w:sz w:val="20"/>
                <w:szCs w:val="20"/>
              </w:rPr>
            </w:pPr>
            <w:r w:rsidRPr="00F61E0D">
              <w:rPr>
                <w:rFonts w:cs="Calibri"/>
                <w:b/>
                <w:bCs/>
                <w:sz w:val="20"/>
                <w:szCs w:val="20"/>
              </w:rPr>
              <w:t>3,502.5</w:t>
            </w:r>
          </w:p>
        </w:tc>
        <w:tc>
          <w:tcPr>
            <w:tcW w:w="1259" w:type="dxa"/>
            <w:tcBorders>
              <w:top w:val="nil"/>
              <w:left w:val="nil"/>
              <w:bottom w:val="single" w:sz="8" w:space="0" w:color="auto"/>
              <w:right w:val="nil"/>
            </w:tcBorders>
            <w:shd w:val="clear" w:color="auto" w:fill="EDEDED" w:themeFill="accent3" w:themeFillTint="33"/>
          </w:tcPr>
          <w:p w14:paraId="0BBBA3EB" w14:textId="77777777" w:rsidR="003357FA" w:rsidRPr="008953BA" w:rsidRDefault="003357FA" w:rsidP="00461F5F">
            <w:pPr>
              <w:jc w:val="center"/>
              <w:rPr>
                <w:rFonts w:cs="Calibri"/>
                <w:color w:val="FF0000"/>
                <w:sz w:val="20"/>
                <w:szCs w:val="20"/>
              </w:rPr>
            </w:pPr>
          </w:p>
        </w:tc>
        <w:tc>
          <w:tcPr>
            <w:tcW w:w="1309" w:type="dxa"/>
            <w:tcBorders>
              <w:top w:val="nil"/>
              <w:left w:val="nil"/>
              <w:bottom w:val="single" w:sz="8" w:space="0" w:color="auto"/>
              <w:right w:val="nil"/>
            </w:tcBorders>
            <w:shd w:val="clear" w:color="auto" w:fill="EDEDED" w:themeFill="accent3" w:themeFillTint="33"/>
          </w:tcPr>
          <w:p w14:paraId="388C1ACE" w14:textId="77777777" w:rsidR="003357FA" w:rsidRPr="008953BA" w:rsidRDefault="003357FA" w:rsidP="00461F5F">
            <w:pPr>
              <w:jc w:val="center"/>
              <w:rPr>
                <w:rFonts w:cs="Calibri"/>
                <w:color w:val="FF0000"/>
                <w:sz w:val="20"/>
                <w:szCs w:val="20"/>
              </w:rPr>
            </w:pPr>
          </w:p>
        </w:tc>
        <w:tc>
          <w:tcPr>
            <w:tcW w:w="1140" w:type="dxa"/>
            <w:tcBorders>
              <w:top w:val="nil"/>
              <w:left w:val="nil"/>
              <w:bottom w:val="single" w:sz="8" w:space="0" w:color="auto"/>
              <w:right w:val="nil"/>
            </w:tcBorders>
            <w:shd w:val="clear" w:color="auto" w:fill="EDEDED" w:themeFill="accent3" w:themeFillTint="33"/>
          </w:tcPr>
          <w:p w14:paraId="71ED1FA8" w14:textId="77777777" w:rsidR="003357FA" w:rsidRPr="008953BA" w:rsidRDefault="003357FA" w:rsidP="00461F5F">
            <w:pPr>
              <w:jc w:val="center"/>
              <w:rPr>
                <w:rFonts w:cs="Calibri"/>
                <w:color w:val="FF0000"/>
                <w:sz w:val="20"/>
                <w:szCs w:val="20"/>
              </w:rPr>
            </w:pPr>
          </w:p>
        </w:tc>
        <w:tc>
          <w:tcPr>
            <w:tcW w:w="762" w:type="dxa"/>
            <w:tcBorders>
              <w:top w:val="nil"/>
              <w:left w:val="nil"/>
              <w:bottom w:val="single" w:sz="8" w:space="0" w:color="auto"/>
              <w:right w:val="single" w:sz="8" w:space="0" w:color="auto"/>
            </w:tcBorders>
            <w:shd w:val="clear" w:color="auto" w:fill="EDEDED" w:themeFill="accent3" w:themeFillTint="33"/>
          </w:tcPr>
          <w:p w14:paraId="30E47388" w14:textId="77777777" w:rsidR="003357FA" w:rsidRPr="0075283D" w:rsidRDefault="003357FA" w:rsidP="00461F5F">
            <w:pPr>
              <w:jc w:val="center"/>
              <w:rPr>
                <w:rFonts w:cs="Calibri"/>
                <w:color w:val="000000"/>
                <w:sz w:val="20"/>
                <w:szCs w:val="20"/>
              </w:rPr>
            </w:pPr>
          </w:p>
        </w:tc>
      </w:tr>
    </w:tbl>
    <w:p w14:paraId="3CEE0B0B" w14:textId="5D827991" w:rsidR="003357FA" w:rsidRDefault="003357FA" w:rsidP="003357FA">
      <w:pPr>
        <w:rPr>
          <w:b/>
          <w:bCs/>
          <w:sz w:val="28"/>
          <w:szCs w:val="28"/>
        </w:rPr>
      </w:pPr>
    </w:p>
    <w:p w14:paraId="0512BB45" w14:textId="77777777" w:rsidR="002952B7" w:rsidRDefault="002952B7" w:rsidP="003357FA">
      <w:pPr>
        <w:rPr>
          <w:b/>
          <w:bCs/>
          <w:sz w:val="28"/>
          <w:szCs w:val="28"/>
        </w:rPr>
      </w:pPr>
    </w:p>
    <w:p w14:paraId="30D77128" w14:textId="77777777" w:rsidR="002952B7" w:rsidRDefault="002952B7" w:rsidP="003357FA">
      <w:pPr>
        <w:rPr>
          <w:b/>
          <w:bCs/>
          <w:sz w:val="28"/>
          <w:szCs w:val="28"/>
        </w:rPr>
      </w:pPr>
    </w:p>
    <w:p w14:paraId="2034A132" w14:textId="3577F9C1" w:rsidR="005A5A39" w:rsidRDefault="005A5A39" w:rsidP="003357FA">
      <w:pPr>
        <w:rPr>
          <w:rFonts w:eastAsiaTheme="majorEastAsia" w:cstheme="majorBidi"/>
          <w:b/>
          <w:bCs/>
          <w:sz w:val="28"/>
          <w:szCs w:val="28"/>
        </w:rPr>
      </w:pPr>
    </w:p>
    <w:bookmarkStart w:id="499" w:name="_Toc135817973"/>
    <w:bookmarkStart w:id="500" w:name="_Toc143516533"/>
    <w:bookmarkStart w:id="501" w:name="_Toc143516863"/>
    <w:bookmarkStart w:id="502" w:name="_Toc143516969"/>
    <w:bookmarkStart w:id="503" w:name="_Toc143517075"/>
    <w:bookmarkStart w:id="504" w:name="_Toc161232145"/>
    <w:p w14:paraId="132A7F96" w14:textId="6EC2379F" w:rsidR="003357FA" w:rsidRPr="005B5170" w:rsidRDefault="002931BB" w:rsidP="00362AF8">
      <w:pPr>
        <w:pStyle w:val="Heading3"/>
      </w:pPr>
      <w:r w:rsidRPr="001A064B">
        <w:rPr>
          <w:rFonts w:eastAsia="Cambria" w:cs="Cambria"/>
          <w:b w:val="0"/>
          <w:bCs w:val="0"/>
          <w:noProof/>
          <w:color w:val="2B579A"/>
          <w:shd w:val="clear" w:color="auto" w:fill="E6E6E6"/>
        </w:rPr>
        <w:lastRenderedPageBreak/>
        <mc:AlternateContent>
          <mc:Choice Requires="wps">
            <w:drawing>
              <wp:anchor distT="0" distB="0" distL="114300" distR="114300" simplePos="0" relativeHeight="251658248" behindDoc="1" locked="0" layoutInCell="1" allowOverlap="1" wp14:anchorId="4C99674C" wp14:editId="7D3C6064">
                <wp:simplePos x="0" y="0"/>
                <wp:positionH relativeFrom="margin">
                  <wp:align>right</wp:align>
                </wp:positionH>
                <wp:positionV relativeFrom="paragraph">
                  <wp:posOffset>3810</wp:posOffset>
                </wp:positionV>
                <wp:extent cx="2943225" cy="1206500"/>
                <wp:effectExtent l="0" t="0" r="28575" b="12700"/>
                <wp:wrapTight wrapText="bothSides">
                  <wp:wrapPolygon edited="0">
                    <wp:start x="0" y="0"/>
                    <wp:lineTo x="0" y="21486"/>
                    <wp:lineTo x="21670" y="21486"/>
                    <wp:lineTo x="21670" y="0"/>
                    <wp:lineTo x="0" y="0"/>
                  </wp:wrapPolygon>
                </wp:wrapTight>
                <wp:docPr id="2" name="Rectangle 2"/>
                <wp:cNvGraphicFramePr/>
                <a:graphic xmlns:a="http://schemas.openxmlformats.org/drawingml/2006/main">
                  <a:graphicData uri="http://schemas.microsoft.com/office/word/2010/wordprocessingShape">
                    <wps:wsp>
                      <wps:cNvSpPr/>
                      <wps:spPr>
                        <a:xfrm>
                          <a:off x="0" y="0"/>
                          <a:ext cx="2943225" cy="12065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82DCB" w14:textId="77777777" w:rsidR="003357FA" w:rsidRPr="00674AA5" w:rsidRDefault="003357FA" w:rsidP="003357FA">
                            <w:pPr>
                              <w:tabs>
                                <w:tab w:val="right" w:pos="1620"/>
                                <w:tab w:val="left" w:pos="1980"/>
                                <w:tab w:val="right" w:pos="3780"/>
                                <w:tab w:val="left" w:pos="4140"/>
                                <w:tab w:val="right" w:pos="5760"/>
                              </w:tabs>
                              <w:rPr>
                                <w:sz w:val="18"/>
                                <w:szCs w:val="18"/>
                              </w:rPr>
                            </w:pPr>
                            <w:r>
                              <w:rPr>
                                <w:b/>
                                <w:bCs/>
                                <w:sz w:val="18"/>
                                <w:szCs w:val="18"/>
                              </w:rPr>
                              <w:t>MS</w:t>
                            </w:r>
                            <w:r w:rsidRPr="00CC4F7E">
                              <w:rPr>
                                <w:b/>
                                <w:bCs/>
                                <w:sz w:val="18"/>
                                <w:szCs w:val="18"/>
                              </w:rPr>
                              <w:t>Ac</w:t>
                            </w:r>
                            <w:r w:rsidRPr="00CC4F7E">
                              <w:rPr>
                                <w:b/>
                                <w:bCs/>
                                <w:sz w:val="18"/>
                                <w:szCs w:val="18"/>
                              </w:rPr>
                              <w:tab/>
                            </w:r>
                            <w:r w:rsidRPr="00CC4F7E">
                              <w:rPr>
                                <w:b/>
                                <w:bCs/>
                                <w:sz w:val="18"/>
                                <w:szCs w:val="18"/>
                              </w:rPr>
                              <w:tab/>
                            </w:r>
                            <w:r>
                              <w:rPr>
                                <w:b/>
                                <w:bCs/>
                                <w:sz w:val="18"/>
                                <w:szCs w:val="18"/>
                              </w:rPr>
                              <w:t>MS</w:t>
                            </w:r>
                            <w:r w:rsidRPr="00CC4F7E">
                              <w:rPr>
                                <w:b/>
                                <w:bCs/>
                                <w:sz w:val="18"/>
                                <w:szCs w:val="18"/>
                              </w:rPr>
                              <w:t>AcCHM</w:t>
                            </w:r>
                            <w:r>
                              <w:rPr>
                                <w:b/>
                                <w:bCs/>
                                <w:sz w:val="18"/>
                                <w:szCs w:val="18"/>
                              </w:rPr>
                              <w:tab/>
                            </w:r>
                          </w:p>
                          <w:p w14:paraId="7AD1B56F"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Units:</w:t>
                            </w:r>
                            <w:r w:rsidRPr="00CC4F7E">
                              <w:rPr>
                                <w:sz w:val="18"/>
                                <w:szCs w:val="18"/>
                              </w:rPr>
                              <w:tab/>
                            </w:r>
                            <w:r>
                              <w:rPr>
                                <w:sz w:val="18"/>
                                <w:szCs w:val="18"/>
                              </w:rPr>
                              <w:t>133</w:t>
                            </w:r>
                            <w:r w:rsidRPr="00CC4F7E">
                              <w:rPr>
                                <w:sz w:val="18"/>
                                <w:szCs w:val="18"/>
                              </w:rPr>
                              <w:t>.</w:t>
                            </w:r>
                            <w:r>
                              <w:rPr>
                                <w:sz w:val="18"/>
                                <w:szCs w:val="18"/>
                              </w:rPr>
                              <w:t>5</w:t>
                            </w:r>
                            <w:r w:rsidRPr="00CC4F7E">
                              <w:rPr>
                                <w:sz w:val="18"/>
                                <w:szCs w:val="18"/>
                              </w:rPr>
                              <w:tab/>
                              <w:t>Total Units:</w:t>
                            </w:r>
                            <w:r>
                              <w:rPr>
                                <w:sz w:val="18"/>
                                <w:szCs w:val="18"/>
                              </w:rPr>
                              <w:tab/>
                            </w:r>
                            <w:r w:rsidRPr="00CC4F7E">
                              <w:rPr>
                                <w:sz w:val="18"/>
                                <w:szCs w:val="18"/>
                              </w:rPr>
                              <w:t>1</w:t>
                            </w:r>
                            <w:r>
                              <w:rPr>
                                <w:sz w:val="18"/>
                                <w:szCs w:val="18"/>
                              </w:rPr>
                              <w:t>80</w:t>
                            </w:r>
                            <w:r w:rsidRPr="00CC4F7E">
                              <w:rPr>
                                <w:sz w:val="18"/>
                                <w:szCs w:val="18"/>
                              </w:rPr>
                              <w:t>.0</w:t>
                            </w:r>
                            <w:r>
                              <w:rPr>
                                <w:sz w:val="18"/>
                                <w:szCs w:val="18"/>
                              </w:rPr>
                              <w:t xml:space="preserve">  / 178</w:t>
                            </w:r>
                            <w:r w:rsidRPr="00CC4F7E">
                              <w:rPr>
                                <w:sz w:val="18"/>
                                <w:szCs w:val="18"/>
                              </w:rPr>
                              <w:t>.</w:t>
                            </w:r>
                            <w:r>
                              <w:rPr>
                                <w:sz w:val="18"/>
                                <w:szCs w:val="18"/>
                              </w:rPr>
                              <w:t>5</w:t>
                            </w:r>
                          </w:p>
                          <w:p w14:paraId="5A2A6AB8"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Hours:</w:t>
                            </w:r>
                            <w:r w:rsidRPr="00CC4F7E">
                              <w:rPr>
                                <w:sz w:val="18"/>
                                <w:szCs w:val="18"/>
                              </w:rPr>
                              <w:tab/>
                              <w:t>2,</w:t>
                            </w:r>
                            <w:r>
                              <w:rPr>
                                <w:sz w:val="18"/>
                                <w:szCs w:val="18"/>
                              </w:rPr>
                              <w:t>5</w:t>
                            </w:r>
                            <w:r w:rsidRPr="00CC4F7E">
                              <w:rPr>
                                <w:sz w:val="18"/>
                                <w:szCs w:val="18"/>
                              </w:rPr>
                              <w:t>05.0</w:t>
                            </w:r>
                            <w:r w:rsidRPr="00CC4F7E">
                              <w:rPr>
                                <w:sz w:val="18"/>
                                <w:szCs w:val="18"/>
                              </w:rPr>
                              <w:tab/>
                              <w:t>Total Hours:</w:t>
                            </w:r>
                            <w:r w:rsidRPr="00CC4F7E">
                              <w:rPr>
                                <w:sz w:val="18"/>
                                <w:szCs w:val="18"/>
                              </w:rPr>
                              <w:tab/>
                              <w:t>3,</w:t>
                            </w:r>
                            <w:r>
                              <w:rPr>
                                <w:sz w:val="18"/>
                                <w:szCs w:val="18"/>
                              </w:rPr>
                              <w:t>337.</w:t>
                            </w:r>
                            <w:r w:rsidRPr="00CC4F7E">
                              <w:rPr>
                                <w:sz w:val="18"/>
                                <w:szCs w:val="18"/>
                              </w:rPr>
                              <w:t>5</w:t>
                            </w:r>
                            <w:r>
                              <w:rPr>
                                <w:sz w:val="18"/>
                                <w:szCs w:val="18"/>
                              </w:rPr>
                              <w:t xml:space="preserve">  / </w:t>
                            </w:r>
                            <w:r w:rsidRPr="00CC4F7E">
                              <w:rPr>
                                <w:sz w:val="18"/>
                                <w:szCs w:val="18"/>
                              </w:rPr>
                              <w:t>3,</w:t>
                            </w:r>
                            <w:r>
                              <w:rPr>
                                <w:sz w:val="18"/>
                                <w:szCs w:val="18"/>
                              </w:rPr>
                              <w:t>3</w:t>
                            </w:r>
                            <w:r w:rsidRPr="00CC4F7E">
                              <w:rPr>
                                <w:sz w:val="18"/>
                                <w:szCs w:val="18"/>
                              </w:rPr>
                              <w:t>0</w:t>
                            </w:r>
                            <w:r>
                              <w:rPr>
                                <w:sz w:val="18"/>
                                <w:szCs w:val="18"/>
                              </w:rPr>
                              <w:t>7</w:t>
                            </w:r>
                            <w:r w:rsidRPr="00CC4F7E">
                              <w:rPr>
                                <w:sz w:val="18"/>
                                <w:szCs w:val="18"/>
                              </w:rPr>
                              <w:t>.5</w:t>
                            </w:r>
                          </w:p>
                          <w:p w14:paraId="284CF760" w14:textId="77777777" w:rsidR="003357FA" w:rsidRDefault="003357FA" w:rsidP="003357FA">
                            <w:pPr>
                              <w:tabs>
                                <w:tab w:val="right" w:pos="1620"/>
                                <w:tab w:val="left" w:pos="1980"/>
                                <w:tab w:val="right" w:pos="4410"/>
                                <w:tab w:val="right" w:pos="5760"/>
                              </w:tabs>
                              <w:rPr>
                                <w:sz w:val="18"/>
                                <w:szCs w:val="18"/>
                              </w:rPr>
                            </w:pPr>
                            <w:r>
                              <w:rPr>
                                <w:sz w:val="18"/>
                                <w:szCs w:val="18"/>
                              </w:rPr>
                              <w:t>Location</w:t>
                            </w:r>
                            <w:r w:rsidRPr="00CC4F7E">
                              <w:rPr>
                                <w:sz w:val="18"/>
                                <w:szCs w:val="18"/>
                              </w:rPr>
                              <w:t>:</w:t>
                            </w:r>
                            <w:r w:rsidRPr="00CC4F7E">
                              <w:rPr>
                                <w:sz w:val="18"/>
                                <w:szCs w:val="18"/>
                              </w:rPr>
                              <w:tab/>
                            </w:r>
                            <w:r>
                              <w:rPr>
                                <w:sz w:val="18"/>
                                <w:szCs w:val="18"/>
                              </w:rPr>
                              <w:t>New York,</w:t>
                            </w:r>
                            <w:r w:rsidRPr="00CC4F7E">
                              <w:rPr>
                                <w:sz w:val="18"/>
                                <w:szCs w:val="18"/>
                              </w:rPr>
                              <w:tab/>
                            </w:r>
                            <w:r>
                              <w:rPr>
                                <w:sz w:val="18"/>
                                <w:szCs w:val="18"/>
                              </w:rPr>
                              <w:t>Location</w:t>
                            </w:r>
                            <w:r w:rsidRPr="00CC4F7E">
                              <w:rPr>
                                <w:sz w:val="18"/>
                                <w:szCs w:val="18"/>
                              </w:rPr>
                              <w:t>:</w:t>
                            </w:r>
                            <w:r w:rsidRPr="00CC4F7E">
                              <w:rPr>
                                <w:sz w:val="18"/>
                                <w:szCs w:val="18"/>
                              </w:rPr>
                              <w:tab/>
                              <w:t>San Diego</w:t>
                            </w:r>
                            <w:r>
                              <w:rPr>
                                <w:sz w:val="18"/>
                                <w:szCs w:val="18"/>
                              </w:rPr>
                              <w:t xml:space="preserve">  /  </w:t>
                            </w:r>
                          </w:p>
                          <w:p w14:paraId="2BBAF23F" w14:textId="77777777" w:rsidR="003357FA" w:rsidRPr="00261472" w:rsidRDefault="003357FA" w:rsidP="003357FA">
                            <w:pPr>
                              <w:tabs>
                                <w:tab w:val="right" w:pos="1620"/>
                                <w:tab w:val="left" w:pos="1980"/>
                                <w:tab w:val="right" w:pos="4410"/>
                                <w:tab w:val="right" w:pos="5760"/>
                              </w:tabs>
                              <w:rPr>
                                <w:sz w:val="18"/>
                                <w:szCs w:val="18"/>
                              </w:rPr>
                            </w:pPr>
                            <w:r>
                              <w:rPr>
                                <w:sz w:val="18"/>
                                <w:szCs w:val="18"/>
                              </w:rPr>
                              <w:tab/>
                              <w:t>Chicago</w:t>
                            </w:r>
                            <w:r>
                              <w:rPr>
                                <w:sz w:val="18"/>
                                <w:szCs w:val="18"/>
                              </w:rPr>
                              <w:tab/>
                            </w:r>
                            <w:r>
                              <w:rPr>
                                <w:sz w:val="18"/>
                                <w:szCs w:val="18"/>
                              </w:rPr>
                              <w:tab/>
                              <w:t>New York, Chicago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9674C" id="Rectangle 2" o:spid="_x0000_s1028" style="position:absolute;margin-left:180.55pt;margin-top:.3pt;width:231.75pt;height:95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" fillcolor="#5a5a5a [2109]" strokecolor="#5a5a5a [2109]" strokeweight="1pt">
                <v:textbox>
                  <w:txbxContent>
                    <w:p w14:paraId="5E082DCB" w14:textId="77777777" w:rsidR="003357FA" w:rsidRPr="00674AA5" w:rsidRDefault="003357FA" w:rsidP="003357FA">
                      <w:pPr>
                        <w:tabs>
                          <w:tab w:val="right" w:pos="1620"/>
                          <w:tab w:val="left" w:pos="1980"/>
                          <w:tab w:val="right" w:pos="3780"/>
                          <w:tab w:val="left" w:pos="4140"/>
                          <w:tab w:val="right" w:pos="5760"/>
                        </w:tabs>
                        <w:rPr>
                          <w:sz w:val="18"/>
                          <w:szCs w:val="18"/>
                        </w:rPr>
                      </w:pPr>
                      <w:r>
                        <w:rPr>
                          <w:b/>
                          <w:bCs/>
                          <w:sz w:val="18"/>
                          <w:szCs w:val="18"/>
                        </w:rPr>
                        <w:t>MS</w:t>
                      </w:r>
                      <w:r w:rsidRPr="00CC4F7E">
                        <w:rPr>
                          <w:b/>
                          <w:bCs/>
                          <w:sz w:val="18"/>
                          <w:szCs w:val="18"/>
                        </w:rPr>
                        <w:t>Ac</w:t>
                      </w:r>
                      <w:r w:rsidRPr="00CC4F7E">
                        <w:rPr>
                          <w:b/>
                          <w:bCs/>
                          <w:sz w:val="18"/>
                          <w:szCs w:val="18"/>
                        </w:rPr>
                        <w:tab/>
                      </w:r>
                      <w:r w:rsidRPr="00CC4F7E">
                        <w:rPr>
                          <w:b/>
                          <w:bCs/>
                          <w:sz w:val="18"/>
                          <w:szCs w:val="18"/>
                        </w:rPr>
                        <w:tab/>
                      </w:r>
                      <w:r>
                        <w:rPr>
                          <w:b/>
                          <w:bCs/>
                          <w:sz w:val="18"/>
                          <w:szCs w:val="18"/>
                        </w:rPr>
                        <w:t>MS</w:t>
                      </w:r>
                      <w:r w:rsidRPr="00CC4F7E">
                        <w:rPr>
                          <w:b/>
                          <w:bCs/>
                          <w:sz w:val="18"/>
                          <w:szCs w:val="18"/>
                        </w:rPr>
                        <w:t>AcCHM</w:t>
                      </w:r>
                      <w:r>
                        <w:rPr>
                          <w:b/>
                          <w:bCs/>
                          <w:sz w:val="18"/>
                          <w:szCs w:val="18"/>
                        </w:rPr>
                        <w:tab/>
                      </w:r>
                    </w:p>
                    <w:p w14:paraId="7AD1B56F"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Units:</w:t>
                      </w:r>
                      <w:r w:rsidRPr="00CC4F7E">
                        <w:rPr>
                          <w:sz w:val="18"/>
                          <w:szCs w:val="18"/>
                        </w:rPr>
                        <w:tab/>
                      </w:r>
                      <w:r>
                        <w:rPr>
                          <w:sz w:val="18"/>
                          <w:szCs w:val="18"/>
                        </w:rPr>
                        <w:t>133</w:t>
                      </w:r>
                      <w:r w:rsidRPr="00CC4F7E">
                        <w:rPr>
                          <w:sz w:val="18"/>
                          <w:szCs w:val="18"/>
                        </w:rPr>
                        <w:t>.</w:t>
                      </w:r>
                      <w:r>
                        <w:rPr>
                          <w:sz w:val="18"/>
                          <w:szCs w:val="18"/>
                        </w:rPr>
                        <w:t>5</w:t>
                      </w:r>
                      <w:r w:rsidRPr="00CC4F7E">
                        <w:rPr>
                          <w:sz w:val="18"/>
                          <w:szCs w:val="18"/>
                        </w:rPr>
                        <w:tab/>
                        <w:t>Total Units:</w:t>
                      </w:r>
                      <w:r>
                        <w:rPr>
                          <w:sz w:val="18"/>
                          <w:szCs w:val="18"/>
                        </w:rPr>
                        <w:tab/>
                      </w:r>
                      <w:r w:rsidRPr="00CC4F7E">
                        <w:rPr>
                          <w:sz w:val="18"/>
                          <w:szCs w:val="18"/>
                        </w:rPr>
                        <w:t>1</w:t>
                      </w:r>
                      <w:r>
                        <w:rPr>
                          <w:sz w:val="18"/>
                          <w:szCs w:val="18"/>
                        </w:rPr>
                        <w:t>80</w:t>
                      </w:r>
                      <w:r w:rsidRPr="00CC4F7E">
                        <w:rPr>
                          <w:sz w:val="18"/>
                          <w:szCs w:val="18"/>
                        </w:rPr>
                        <w:t>.0</w:t>
                      </w:r>
                      <w:r>
                        <w:rPr>
                          <w:sz w:val="18"/>
                          <w:szCs w:val="18"/>
                        </w:rPr>
                        <w:t xml:space="preserve">  / 178</w:t>
                      </w:r>
                      <w:r w:rsidRPr="00CC4F7E">
                        <w:rPr>
                          <w:sz w:val="18"/>
                          <w:szCs w:val="18"/>
                        </w:rPr>
                        <w:t>.</w:t>
                      </w:r>
                      <w:r>
                        <w:rPr>
                          <w:sz w:val="18"/>
                          <w:szCs w:val="18"/>
                        </w:rPr>
                        <w:t>5</w:t>
                      </w:r>
                    </w:p>
                    <w:p w14:paraId="5A2A6AB8" w14:textId="77777777" w:rsidR="003357FA" w:rsidRDefault="003357FA" w:rsidP="003357FA">
                      <w:pPr>
                        <w:tabs>
                          <w:tab w:val="right" w:pos="1620"/>
                          <w:tab w:val="left" w:pos="1980"/>
                          <w:tab w:val="right" w:pos="4410"/>
                          <w:tab w:val="right" w:pos="5760"/>
                        </w:tabs>
                        <w:rPr>
                          <w:sz w:val="18"/>
                          <w:szCs w:val="18"/>
                        </w:rPr>
                      </w:pPr>
                      <w:r w:rsidRPr="00CC4F7E">
                        <w:rPr>
                          <w:sz w:val="18"/>
                          <w:szCs w:val="18"/>
                        </w:rPr>
                        <w:t>Total Hours:</w:t>
                      </w:r>
                      <w:r w:rsidRPr="00CC4F7E">
                        <w:rPr>
                          <w:sz w:val="18"/>
                          <w:szCs w:val="18"/>
                        </w:rPr>
                        <w:tab/>
                        <w:t>2,</w:t>
                      </w:r>
                      <w:r>
                        <w:rPr>
                          <w:sz w:val="18"/>
                          <w:szCs w:val="18"/>
                        </w:rPr>
                        <w:t>5</w:t>
                      </w:r>
                      <w:r w:rsidRPr="00CC4F7E">
                        <w:rPr>
                          <w:sz w:val="18"/>
                          <w:szCs w:val="18"/>
                        </w:rPr>
                        <w:t>05.0</w:t>
                      </w:r>
                      <w:r w:rsidRPr="00CC4F7E">
                        <w:rPr>
                          <w:sz w:val="18"/>
                          <w:szCs w:val="18"/>
                        </w:rPr>
                        <w:tab/>
                        <w:t>Total Hours:</w:t>
                      </w:r>
                      <w:r w:rsidRPr="00CC4F7E">
                        <w:rPr>
                          <w:sz w:val="18"/>
                          <w:szCs w:val="18"/>
                        </w:rPr>
                        <w:tab/>
                        <w:t>3,</w:t>
                      </w:r>
                      <w:r>
                        <w:rPr>
                          <w:sz w:val="18"/>
                          <w:szCs w:val="18"/>
                        </w:rPr>
                        <w:t>337.</w:t>
                      </w:r>
                      <w:r w:rsidRPr="00CC4F7E">
                        <w:rPr>
                          <w:sz w:val="18"/>
                          <w:szCs w:val="18"/>
                        </w:rPr>
                        <w:t>5</w:t>
                      </w:r>
                      <w:r>
                        <w:rPr>
                          <w:sz w:val="18"/>
                          <w:szCs w:val="18"/>
                        </w:rPr>
                        <w:t xml:space="preserve">  / </w:t>
                      </w:r>
                      <w:r w:rsidRPr="00CC4F7E">
                        <w:rPr>
                          <w:sz w:val="18"/>
                          <w:szCs w:val="18"/>
                        </w:rPr>
                        <w:t>3,</w:t>
                      </w:r>
                      <w:r>
                        <w:rPr>
                          <w:sz w:val="18"/>
                          <w:szCs w:val="18"/>
                        </w:rPr>
                        <w:t>3</w:t>
                      </w:r>
                      <w:r w:rsidRPr="00CC4F7E">
                        <w:rPr>
                          <w:sz w:val="18"/>
                          <w:szCs w:val="18"/>
                        </w:rPr>
                        <w:t>0</w:t>
                      </w:r>
                      <w:r>
                        <w:rPr>
                          <w:sz w:val="18"/>
                          <w:szCs w:val="18"/>
                        </w:rPr>
                        <w:t>7</w:t>
                      </w:r>
                      <w:r w:rsidRPr="00CC4F7E">
                        <w:rPr>
                          <w:sz w:val="18"/>
                          <w:szCs w:val="18"/>
                        </w:rPr>
                        <w:t>.5</w:t>
                      </w:r>
                    </w:p>
                    <w:p w14:paraId="284CF760" w14:textId="77777777" w:rsidR="003357FA" w:rsidRDefault="003357FA" w:rsidP="003357FA">
                      <w:pPr>
                        <w:tabs>
                          <w:tab w:val="right" w:pos="1620"/>
                          <w:tab w:val="left" w:pos="1980"/>
                          <w:tab w:val="right" w:pos="4410"/>
                          <w:tab w:val="right" w:pos="5760"/>
                        </w:tabs>
                        <w:rPr>
                          <w:sz w:val="18"/>
                          <w:szCs w:val="18"/>
                        </w:rPr>
                      </w:pPr>
                      <w:r>
                        <w:rPr>
                          <w:sz w:val="18"/>
                          <w:szCs w:val="18"/>
                        </w:rPr>
                        <w:t>Location</w:t>
                      </w:r>
                      <w:r w:rsidRPr="00CC4F7E">
                        <w:rPr>
                          <w:sz w:val="18"/>
                          <w:szCs w:val="18"/>
                        </w:rPr>
                        <w:t>:</w:t>
                      </w:r>
                      <w:r w:rsidRPr="00CC4F7E">
                        <w:rPr>
                          <w:sz w:val="18"/>
                          <w:szCs w:val="18"/>
                        </w:rPr>
                        <w:tab/>
                      </w:r>
                      <w:r>
                        <w:rPr>
                          <w:sz w:val="18"/>
                          <w:szCs w:val="18"/>
                        </w:rPr>
                        <w:t>New York,</w:t>
                      </w:r>
                      <w:r w:rsidRPr="00CC4F7E">
                        <w:rPr>
                          <w:sz w:val="18"/>
                          <w:szCs w:val="18"/>
                        </w:rPr>
                        <w:tab/>
                      </w:r>
                      <w:r>
                        <w:rPr>
                          <w:sz w:val="18"/>
                          <w:szCs w:val="18"/>
                        </w:rPr>
                        <w:t>Location</w:t>
                      </w:r>
                      <w:r w:rsidRPr="00CC4F7E">
                        <w:rPr>
                          <w:sz w:val="18"/>
                          <w:szCs w:val="18"/>
                        </w:rPr>
                        <w:t>:</w:t>
                      </w:r>
                      <w:r w:rsidRPr="00CC4F7E">
                        <w:rPr>
                          <w:sz w:val="18"/>
                          <w:szCs w:val="18"/>
                        </w:rPr>
                        <w:tab/>
                        <w:t>San Diego</w:t>
                      </w:r>
                      <w:r>
                        <w:rPr>
                          <w:sz w:val="18"/>
                          <w:szCs w:val="18"/>
                        </w:rPr>
                        <w:t xml:space="preserve">  /  </w:t>
                      </w:r>
                    </w:p>
                    <w:p w14:paraId="2BBAF23F" w14:textId="77777777" w:rsidR="003357FA" w:rsidRPr="00261472" w:rsidRDefault="003357FA" w:rsidP="003357FA">
                      <w:pPr>
                        <w:tabs>
                          <w:tab w:val="right" w:pos="1620"/>
                          <w:tab w:val="left" w:pos="1980"/>
                          <w:tab w:val="right" w:pos="4410"/>
                          <w:tab w:val="right" w:pos="5760"/>
                        </w:tabs>
                        <w:rPr>
                          <w:sz w:val="18"/>
                          <w:szCs w:val="18"/>
                        </w:rPr>
                      </w:pPr>
                      <w:r>
                        <w:rPr>
                          <w:sz w:val="18"/>
                          <w:szCs w:val="18"/>
                        </w:rPr>
                        <w:tab/>
                        <w:t>Chicago</w:t>
                      </w:r>
                      <w:r>
                        <w:rPr>
                          <w:sz w:val="18"/>
                          <w:szCs w:val="18"/>
                        </w:rPr>
                        <w:tab/>
                      </w:r>
                      <w:r>
                        <w:rPr>
                          <w:sz w:val="18"/>
                          <w:szCs w:val="18"/>
                        </w:rPr>
                        <w:tab/>
                        <w:t>New York, Chicago</w:t>
                      </w:r>
                    </w:p>
                  </w:txbxContent>
                </v:textbox>
                <w10:wrap type="tight" anchorx="margin"/>
              </v:rect>
            </w:pict>
          </mc:Fallback>
        </mc:AlternateContent>
      </w:r>
      <w:r w:rsidR="003357FA" w:rsidRPr="005B5170">
        <w:t xml:space="preserve">Master of </w:t>
      </w:r>
      <w:r w:rsidR="006B4978">
        <w:t xml:space="preserve">Science in </w:t>
      </w:r>
      <w:r w:rsidR="003357FA" w:rsidRPr="005B5170">
        <w:t xml:space="preserve">Acupuncture (MSAc) and Master of </w:t>
      </w:r>
      <w:r w:rsidR="006B4978">
        <w:t xml:space="preserve">Science in </w:t>
      </w:r>
      <w:r w:rsidR="003357FA" w:rsidRPr="005B5170">
        <w:t>Acupuncture with a Chinese Herbal Medicine Specialization (MSAcCHM)</w:t>
      </w:r>
      <w:bookmarkEnd w:id="499"/>
      <w:bookmarkEnd w:id="500"/>
      <w:bookmarkEnd w:id="501"/>
      <w:bookmarkEnd w:id="502"/>
      <w:bookmarkEnd w:id="503"/>
      <w:bookmarkEnd w:id="504"/>
    </w:p>
    <w:p w14:paraId="606D681E" w14:textId="77777777" w:rsidR="003357FA" w:rsidRPr="004A0D6D" w:rsidRDefault="003357FA" w:rsidP="003357FA"/>
    <w:p w14:paraId="6F4870D8" w14:textId="77777777" w:rsidR="002952B7" w:rsidRDefault="002952B7" w:rsidP="003357FA">
      <w:pPr>
        <w:spacing w:line="264" w:lineRule="auto"/>
        <w:rPr>
          <w:i/>
          <w:iCs/>
        </w:rPr>
      </w:pPr>
    </w:p>
    <w:p w14:paraId="604043CD" w14:textId="541CC899" w:rsidR="003357FA" w:rsidRPr="008013C2" w:rsidRDefault="003357FA" w:rsidP="003357FA">
      <w:pPr>
        <w:spacing w:line="264" w:lineRule="auto"/>
        <w:rPr>
          <w:i/>
          <w:iCs/>
        </w:rPr>
      </w:pPr>
      <w:r w:rsidRPr="008013C2">
        <w:rPr>
          <w:i/>
          <w:iCs/>
        </w:rPr>
        <w:t>Please note that New York offers the Bachelor of Professional Studies/Master of Acupuncture (MSAc) and Bachelor of Professional Studies/Master of Acupuncture with Chinese Herbal Medicine specializat</w:t>
      </w:r>
      <w:r w:rsidR="009D1D3B">
        <w:rPr>
          <w:i/>
          <w:iCs/>
        </w:rPr>
        <w:t>ion</w:t>
      </w:r>
      <w:r w:rsidRPr="008013C2">
        <w:rPr>
          <w:i/>
          <w:iCs/>
        </w:rPr>
        <w:t xml:space="preserve">. </w:t>
      </w:r>
    </w:p>
    <w:p w14:paraId="1C7607CF" w14:textId="77777777" w:rsidR="003357FA" w:rsidRDefault="003357FA" w:rsidP="003357FA">
      <w:pPr>
        <w:spacing w:line="264" w:lineRule="auto"/>
        <w:rPr>
          <w:b/>
          <w:bCs/>
        </w:rPr>
      </w:pPr>
    </w:p>
    <w:p w14:paraId="77165F18" w14:textId="77777777" w:rsidR="003357FA" w:rsidRPr="0034170B" w:rsidRDefault="003357FA" w:rsidP="003357FA">
      <w:pPr>
        <w:spacing w:line="264" w:lineRule="auto"/>
        <w:rPr>
          <w:b/>
          <w:bCs/>
        </w:rPr>
      </w:pPr>
      <w:r w:rsidRPr="0034170B">
        <w:rPr>
          <w:b/>
          <w:bCs/>
        </w:rPr>
        <w:t>Educational Purpose</w:t>
      </w:r>
    </w:p>
    <w:p w14:paraId="304B2630" w14:textId="77777777" w:rsidR="003357FA" w:rsidRPr="00AC520A" w:rsidRDefault="003357FA" w:rsidP="003357FA">
      <w:pPr>
        <w:spacing w:line="264" w:lineRule="auto"/>
        <w:rPr>
          <w:b/>
          <w:bCs/>
        </w:rPr>
      </w:pPr>
      <w:r w:rsidRPr="4C666097">
        <w:t xml:space="preserve">The purpose of the master’s in acupuncture degree programs is to train practitioners of Chinese medicine and enable them to function as primary, independent healthcare providers. The programs enable graduates to apply the principles of Chinese medicine, to take the national certification examinations, the California Acupuncture Licensure Exam (MSAcCHM program only) and, most importantly, to become an integral part of the modern healthcare system. </w:t>
      </w:r>
    </w:p>
    <w:p w14:paraId="4E04CCB0" w14:textId="77777777" w:rsidR="003357FA" w:rsidRPr="00AC520A" w:rsidRDefault="003357FA" w:rsidP="003357FA">
      <w:pPr>
        <w:spacing w:line="264" w:lineRule="auto"/>
        <w:rPr>
          <w:b/>
        </w:rPr>
      </w:pPr>
    </w:p>
    <w:p w14:paraId="292D6031" w14:textId="77777777" w:rsidR="003357FA" w:rsidRPr="00AC520A" w:rsidRDefault="003357FA" w:rsidP="003357FA">
      <w:pPr>
        <w:spacing w:line="264" w:lineRule="auto"/>
        <w:rPr>
          <w:b/>
          <w:bCs/>
        </w:rPr>
      </w:pPr>
      <w:r w:rsidRPr="0E6E5029">
        <w:rPr>
          <w:b/>
          <w:bCs/>
        </w:rPr>
        <w:t xml:space="preserve">Program Learning Outcomes </w:t>
      </w:r>
    </w:p>
    <w:p w14:paraId="4CD012FD" w14:textId="77777777" w:rsidR="003357FA" w:rsidRPr="00AC520A" w:rsidRDefault="003357FA" w:rsidP="003357FA">
      <w:pPr>
        <w:spacing w:line="264" w:lineRule="auto"/>
      </w:pPr>
      <w:r w:rsidRPr="644F88F6">
        <w:t>Graduates of Pacific College’s master’s degree programs will:</w:t>
      </w:r>
    </w:p>
    <w:p w14:paraId="65754FEC"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Understand and demonstrate personal and professional ethical standards.</w:t>
      </w:r>
    </w:p>
    <w:p w14:paraId="6087ECAB"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Understand the etiology of disease from a Chinese and biomedical perspective and apply this understanding by recommending disease prevention strategies.</w:t>
      </w:r>
    </w:p>
    <w:p w14:paraId="598F5774"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Evaluate patients exhibiting complaints commonly seen and treated by Chinese medicine and in a manner that indicates cognizance of all relevant Chinese medical diagnostic paradigms.</w:t>
      </w:r>
    </w:p>
    <w:p w14:paraId="6B1AD63A"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Recognize signs and symptoms necessitating referral to appropriate complementary healthcare providers.</w:t>
      </w:r>
    </w:p>
    <w:p w14:paraId="7F996E25"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Formulate treatment principles for patients that follow logically from the diagnosis and in a manner that prioritizes treatment procedures.</w:t>
      </w:r>
    </w:p>
    <w:p w14:paraId="3C23840B"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Formulate acupuncture, herbal (MSAcCHM graduates), and supplemental treatment plans and be able to provide a logical rationale for such plans.</w:t>
      </w:r>
    </w:p>
    <w:p w14:paraId="398D648D"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Indicate as part of the treatment plan the number of treatments recommended or required, the frequency of treatment, and be able to provide a logical rationale for such plans.</w:t>
      </w:r>
    </w:p>
    <w:p w14:paraId="005744CD"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 xml:space="preserve">Be able to personally, or </w:t>
      </w:r>
      <w:proofErr w:type="gramStart"/>
      <w:r w:rsidRPr="00AC520A">
        <w:rPr>
          <w:sz w:val="24"/>
          <w:szCs w:val="24"/>
        </w:rPr>
        <w:t>by the use of</w:t>
      </w:r>
      <w:proofErr w:type="gramEnd"/>
      <w:r w:rsidRPr="00AC520A">
        <w:rPr>
          <w:sz w:val="24"/>
          <w:szCs w:val="24"/>
        </w:rPr>
        <w:t xml:space="preserve"> appropriate support personnel, administer the designated treatment plan.</w:t>
      </w:r>
    </w:p>
    <w:p w14:paraId="2EF71C34"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Demonstrate knowledge of clinical sciences from a Chinese and biomedical perspective.</w:t>
      </w:r>
    </w:p>
    <w:p w14:paraId="5901C56A"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Communicate in a professional and knowledgeable manner about Chinese medicine and biomedicine with relevant healthcare professionals.</w:t>
      </w:r>
    </w:p>
    <w:p w14:paraId="33FF6985" w14:textId="77777777" w:rsidR="003357FA" w:rsidRPr="00AC520A" w:rsidRDefault="003357FA" w:rsidP="00C7687E">
      <w:pPr>
        <w:pStyle w:val="ListParagraph"/>
        <w:numPr>
          <w:ilvl w:val="1"/>
          <w:numId w:val="60"/>
        </w:numPr>
        <w:spacing w:line="264" w:lineRule="auto"/>
        <w:ind w:left="426" w:hanging="426"/>
        <w:rPr>
          <w:sz w:val="24"/>
          <w:szCs w:val="24"/>
        </w:rPr>
      </w:pPr>
      <w:r w:rsidRPr="00AC520A">
        <w:rPr>
          <w:sz w:val="24"/>
          <w:szCs w:val="24"/>
        </w:rPr>
        <w:t>Demonstrate an ability to contribute to the knowledge base of the profession.</w:t>
      </w:r>
    </w:p>
    <w:p w14:paraId="687FF060" w14:textId="77777777" w:rsidR="003357FA" w:rsidRPr="00AC520A" w:rsidRDefault="003357FA" w:rsidP="00C7687E">
      <w:pPr>
        <w:pStyle w:val="ListParagraph"/>
        <w:numPr>
          <w:ilvl w:val="1"/>
          <w:numId w:val="60"/>
        </w:numPr>
        <w:spacing w:line="264" w:lineRule="auto"/>
        <w:ind w:left="426" w:hanging="426"/>
        <w:rPr>
          <w:sz w:val="24"/>
          <w:szCs w:val="24"/>
        </w:rPr>
      </w:pPr>
      <w:r w:rsidRPr="7B2394BC">
        <w:rPr>
          <w:sz w:val="24"/>
          <w:szCs w:val="24"/>
        </w:rPr>
        <w:lastRenderedPageBreak/>
        <w:t>Understand the legal environment for the practice of Chinese medicine.</w:t>
      </w:r>
    </w:p>
    <w:p w14:paraId="707C4486" w14:textId="77777777" w:rsidR="005A5A39" w:rsidRDefault="005A5A39" w:rsidP="003357FA">
      <w:pPr>
        <w:spacing w:line="264" w:lineRule="auto"/>
        <w:rPr>
          <w:rFonts w:eastAsia="Cambria" w:cs="Cambria"/>
          <w:b/>
          <w:bCs/>
        </w:rPr>
      </w:pPr>
    </w:p>
    <w:p w14:paraId="0F3583A5" w14:textId="312EEE64" w:rsidR="003357FA" w:rsidRDefault="003357FA" w:rsidP="003357FA">
      <w:pPr>
        <w:spacing w:line="264" w:lineRule="auto"/>
      </w:pPr>
      <w:r w:rsidRPr="7B2394BC">
        <w:rPr>
          <w:rFonts w:eastAsia="Cambria" w:cs="Cambria"/>
          <w:b/>
          <w:bCs/>
        </w:rPr>
        <w:t>Program Goals (MSAc, MSAcCHM)</w:t>
      </w:r>
    </w:p>
    <w:p w14:paraId="13081295"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train qualified practitioners of Chinese medicine. </w:t>
      </w:r>
    </w:p>
    <w:p w14:paraId="37BD961A"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enable graduates of its master’s and doctoral degree programs to apply the principles of traditional Chinese medicine and natural healing and become an integral part of the modern healthcare system. </w:t>
      </w:r>
    </w:p>
    <w:p w14:paraId="7F343138"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inspire, through the presentation of traditional Chinese medicine and natural healing, a deep and lasting respect for the integrity of the human body, mind, and spirit. </w:t>
      </w:r>
    </w:p>
    <w:p w14:paraId="10512004"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provide a supportive, educational environment conducive to personal growth and academic advancement. </w:t>
      </w:r>
    </w:p>
    <w:p w14:paraId="1345F7DF"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further the understanding traditional Chinese medicine through dialogue with other members of the healthcare community and the public at large. </w:t>
      </w:r>
    </w:p>
    <w:p w14:paraId="7E42E53F"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engage in complementary and integrated healthcare research. </w:t>
      </w:r>
    </w:p>
    <w:p w14:paraId="6761ADC7"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 xml:space="preserve">To enable graduates to participate in multidisciplinary teams and Integrative Health care settings. </w:t>
      </w:r>
    </w:p>
    <w:p w14:paraId="295489EE" w14:textId="77777777" w:rsidR="003357FA" w:rsidRDefault="003357FA" w:rsidP="00C7687E">
      <w:pPr>
        <w:pStyle w:val="ListParagraph"/>
        <w:numPr>
          <w:ilvl w:val="0"/>
          <w:numId w:val="54"/>
        </w:numPr>
        <w:spacing w:after="0" w:line="264" w:lineRule="auto"/>
        <w:rPr>
          <w:rFonts w:eastAsia="Cambria" w:cs="Cambria"/>
        </w:rPr>
      </w:pPr>
      <w:r w:rsidRPr="7B2394BC">
        <w:rPr>
          <w:rFonts w:eastAsia="Cambria" w:cs="Cambria"/>
          <w:sz w:val="24"/>
          <w:szCs w:val="24"/>
        </w:rPr>
        <w:t>To provide traditional Chinese medicine services to the community.</w:t>
      </w:r>
    </w:p>
    <w:p w14:paraId="2B3C32C0" w14:textId="77777777" w:rsidR="003357FA" w:rsidRDefault="003357FA" w:rsidP="003357FA">
      <w:pPr>
        <w:spacing w:line="264" w:lineRule="auto"/>
        <w:rPr>
          <w:b/>
          <w:bCs/>
        </w:rPr>
      </w:pPr>
    </w:p>
    <w:p w14:paraId="3F73A792" w14:textId="77777777" w:rsidR="003357FA" w:rsidRPr="00AC520A" w:rsidRDefault="003357FA" w:rsidP="003357FA">
      <w:pPr>
        <w:spacing w:line="264" w:lineRule="auto"/>
        <w:rPr>
          <w:b/>
          <w:bCs/>
        </w:rPr>
      </w:pPr>
      <w:r w:rsidRPr="00AC520A">
        <w:rPr>
          <w:b/>
          <w:bCs/>
        </w:rPr>
        <w:t>Educational Process</w:t>
      </w:r>
    </w:p>
    <w:p w14:paraId="52F0723E" w14:textId="77777777" w:rsidR="003357FA" w:rsidRDefault="003357FA" w:rsidP="003357FA">
      <w:pPr>
        <w:spacing w:line="264" w:lineRule="auto"/>
      </w:pPr>
      <w:r w:rsidRPr="00AC520A">
        <w:t>The educational process at Pacific College of Health and Science</w:t>
      </w:r>
      <w:r w:rsidRPr="000A4724">
        <w:t xml:space="preserve"> emphasizes integration and </w:t>
      </w:r>
      <w:proofErr w:type="gramStart"/>
      <w:r w:rsidRPr="000A4724">
        <w:t>synergy</w:t>
      </w:r>
      <w:proofErr w:type="gramEnd"/>
      <w:r w:rsidRPr="000A4724">
        <w:t xml:space="preserve"> of subject matter. The fundamentals of all aspects of Chinese medicine </w:t>
      </w:r>
      <w:proofErr w:type="gramStart"/>
      <w:r w:rsidRPr="000A4724">
        <w:t>are introduced</w:t>
      </w:r>
      <w:proofErr w:type="gramEnd"/>
      <w:r w:rsidRPr="000A4724">
        <w:t xml:space="preserve"> in the first academic phase, which includes herbology, acupuncture, anatomy, Asian body therapy, qigong, taiji, clinical observation and assistantship.</w:t>
      </w:r>
    </w:p>
    <w:p w14:paraId="6D5B8512" w14:textId="77777777" w:rsidR="003357FA" w:rsidRDefault="003357FA" w:rsidP="003357FA">
      <w:pPr>
        <w:spacing w:line="264" w:lineRule="auto"/>
      </w:pPr>
      <w:r w:rsidRPr="644F88F6">
        <w:t xml:space="preserve">With Pacific’s approach, each subject complements and reinforces the others. Students learn how both Eastern and Western systems view disease; in the MSAcCHM program, herbology is also an equal partner. Treatment, diagnosis, and clinical experience </w:t>
      </w:r>
      <w:proofErr w:type="gramStart"/>
      <w:r w:rsidRPr="644F88F6">
        <w:t>are introduced</w:t>
      </w:r>
      <w:proofErr w:type="gramEnd"/>
      <w:r w:rsidRPr="644F88F6">
        <w:t xml:space="preserve"> from the beginning of the program. As students sharpen their mental and physical diagnostic skills, taiji and qigong benefit their health and sensitivity. Students learn tui na (Chinese medical massage), the Chinese equivalent of physical therapy, along with </w:t>
      </w:r>
      <w:proofErr w:type="gramStart"/>
      <w:r w:rsidRPr="644F88F6">
        <w:t>many</w:t>
      </w:r>
      <w:proofErr w:type="gramEnd"/>
      <w:r w:rsidRPr="644F88F6">
        <w:t xml:space="preserve"> powerful, non-invasive acupuncture techniques such as moxibustion and cupping. In </w:t>
      </w:r>
      <w:proofErr w:type="gramStart"/>
      <w:r w:rsidRPr="644F88F6">
        <w:t>some</w:t>
      </w:r>
      <w:proofErr w:type="gramEnd"/>
      <w:r w:rsidRPr="644F88F6">
        <w:t xml:space="preserve"> states, students can start their own massage therapy practice while in the master’s degree programs (ask your admissions representative for specific state license information). This helps them assimilate what they have learned in class, supplement their incomes, and provide the </w:t>
      </w:r>
      <w:proofErr w:type="gramStart"/>
      <w:r w:rsidRPr="644F88F6">
        <w:t>real experience</w:t>
      </w:r>
      <w:proofErr w:type="gramEnd"/>
      <w:r w:rsidRPr="644F88F6">
        <w:t xml:space="preserve"> of healing. The first academic and clinical phase of the program prepares the student for the associate intern experience.</w:t>
      </w:r>
    </w:p>
    <w:p w14:paraId="6B0CE77E" w14:textId="640EA2DF" w:rsidR="003357FA" w:rsidRDefault="003357FA" w:rsidP="003357FA">
      <w:pPr>
        <w:spacing w:line="264" w:lineRule="auto"/>
      </w:pPr>
      <w:r w:rsidRPr="644F88F6">
        <w:t xml:space="preserve">As an associate intern in the second phase of the program, students work as part of a medical team comprising assistants, senior interns, and licensed acupuncturists. In Pacific’s off-site internships, the team may </w:t>
      </w:r>
      <w:proofErr w:type="gramStart"/>
      <w:r w:rsidRPr="644F88F6">
        <w:t>be expanded</w:t>
      </w:r>
      <w:proofErr w:type="gramEnd"/>
      <w:r w:rsidRPr="644F88F6">
        <w:t xml:space="preserve"> to include medical students, medical doctors, nurse practitioners, athletic trainers, physical therapists, and counselors, depending on the facility. Students get </w:t>
      </w:r>
      <w:proofErr w:type="gramStart"/>
      <w:r w:rsidRPr="644F88F6">
        <w:t>hands-on</w:t>
      </w:r>
      <w:proofErr w:type="gramEnd"/>
      <w:r w:rsidRPr="644F88F6">
        <w:t xml:space="preserve"> experience helping people with holistic and Chinese methods of treatment while working alongside allied healthcare colleagues. The clinical experience prepares students for the responsibility of accepting their own patients as a senior </w:t>
      </w:r>
      <w:r w:rsidR="003E1717" w:rsidRPr="644F88F6">
        <w:t>i</w:t>
      </w:r>
      <w:r w:rsidRPr="644F88F6">
        <w:t>ntern in the third phase of the program.</w:t>
      </w:r>
    </w:p>
    <w:p w14:paraId="6919B299" w14:textId="77777777" w:rsidR="003357FA" w:rsidRDefault="003357FA" w:rsidP="003357FA">
      <w:pPr>
        <w:spacing w:line="264" w:lineRule="auto"/>
      </w:pPr>
      <w:r w:rsidRPr="644F88F6">
        <w:lastRenderedPageBreak/>
        <w:t xml:space="preserve">The second phase of the classroom experience leads to a more in-depth understanding of the practice of acupuncture, Chinese medicine, and biomedicine. Advanced needling techniques and advanced herbal prescriptions and modifications (MSAcCHM program) </w:t>
      </w:r>
      <w:proofErr w:type="gramStart"/>
      <w:r w:rsidRPr="644F88F6">
        <w:t>are practiced</w:t>
      </w:r>
      <w:proofErr w:type="gramEnd"/>
      <w:r w:rsidRPr="644F88F6">
        <w:t xml:space="preserve">. The Diagnosis and Treatment of Disease (DTD) courses in the MSAcCHM program comprise an innovative, five-course series in integrative medicine. The Acupuncture Therapeutics courses in the MSAc programs are counterparts to the DTD courses, with a focus on acupuncture treatments for a wide variety of conditions. Complementing the paradigms of Chinese medical diagnosis and treatment, senior faculty members present the integration of biomedical tests, therapies and community resources that are most useful to the Chinese medical practitioner. </w:t>
      </w:r>
      <w:proofErr w:type="gramStart"/>
      <w:r w:rsidRPr="644F88F6">
        <w:t>Perhaps more</w:t>
      </w:r>
      <w:proofErr w:type="gramEnd"/>
      <w:r w:rsidRPr="644F88F6">
        <w:t xml:space="preserve"> important than the medical content, students are introduced to and required to apply the principles of self-directed learning and life-long learning skills that will be necessary throughout the series and later in private practice. These are the skills that truly distinguish the Pacific graduate as an independent practitioner and one capable of working within the wider medical community. A case-based learning curriculum emphasizes the integration and application of Chinese medicine, biomedicine, and research skills to support strong evidence-informed reasoning.</w:t>
      </w:r>
    </w:p>
    <w:p w14:paraId="19E59218" w14:textId="77777777" w:rsidR="003357FA" w:rsidRDefault="003357FA" w:rsidP="003357FA">
      <w:pPr>
        <w:spacing w:line="264" w:lineRule="auto"/>
      </w:pPr>
      <w:r w:rsidRPr="000A4724">
        <w:t xml:space="preserve">In the final phase of academic courses and clinical internship, </w:t>
      </w:r>
      <w:proofErr w:type="gramStart"/>
      <w:r w:rsidRPr="000A4724">
        <w:t>much</w:t>
      </w:r>
      <w:proofErr w:type="gramEnd"/>
      <w:r w:rsidRPr="000A4724">
        <w:t xml:space="preserve"> classroom time is spent discussing clinical cases. Understanding deepens and the students embody and assimilate, as well as memorize, the fine points of their art. Students master the principles of Chinese herbal (MSAcCHM programs) and acupuncture treatment and directly experience the result of their studies when their clinical patients improve.</w:t>
      </w:r>
    </w:p>
    <w:p w14:paraId="17225586" w14:textId="77777777" w:rsidR="003357FA" w:rsidRDefault="003357FA" w:rsidP="003357FA">
      <w:pPr>
        <w:spacing w:line="264" w:lineRule="auto"/>
      </w:pPr>
      <w:r w:rsidRPr="000A4724">
        <w:t xml:space="preserve">Pacific recognizes that our profession attracts older students as well as graduate students entering their first profession. To assist students with family or employment responsibilities, flexibility can </w:t>
      </w:r>
      <w:proofErr w:type="gramStart"/>
      <w:r w:rsidRPr="000A4724">
        <w:t>be designed</w:t>
      </w:r>
      <w:proofErr w:type="gramEnd"/>
      <w:r w:rsidRPr="000A4724">
        <w:t xml:space="preserve"> into the course of study whenever possible. To increase the potential for success, a college representative can discuss </w:t>
      </w:r>
      <w:proofErr w:type="gramStart"/>
      <w:r w:rsidRPr="000A4724">
        <w:t>various options</w:t>
      </w:r>
      <w:proofErr w:type="gramEnd"/>
      <w:r w:rsidRPr="000A4724">
        <w:t xml:space="preserve"> early in the admissions process and as the student progresses through the program.</w:t>
      </w:r>
    </w:p>
    <w:p w14:paraId="26AEE8CA" w14:textId="77777777" w:rsidR="005A5A39" w:rsidRDefault="005A5A39" w:rsidP="003357FA">
      <w:pPr>
        <w:pStyle w:val="Body"/>
        <w:rPr>
          <w:rFonts w:ascii="Cambria" w:hAnsi="Cambria" w:cstheme="majorHAnsi"/>
          <w:b/>
          <w:bCs/>
        </w:rPr>
      </w:pPr>
    </w:p>
    <w:p w14:paraId="1B37AF01" w14:textId="6A5DAC7B" w:rsidR="003357FA" w:rsidRPr="00882714" w:rsidRDefault="003357FA" w:rsidP="003357FA">
      <w:pPr>
        <w:pStyle w:val="Body"/>
        <w:rPr>
          <w:rFonts w:ascii="Cambria" w:hAnsi="Cambria" w:cstheme="majorHAnsi"/>
          <w:b/>
          <w:bCs/>
        </w:rPr>
      </w:pPr>
      <w:r>
        <w:rPr>
          <w:rFonts w:ascii="Cambria" w:hAnsi="Cambria" w:cstheme="majorHAnsi"/>
          <w:b/>
          <w:bCs/>
        </w:rPr>
        <w:t>MS</w:t>
      </w:r>
      <w:r w:rsidRPr="00882714">
        <w:rPr>
          <w:rFonts w:ascii="Cambria" w:hAnsi="Cambria" w:cstheme="majorHAnsi"/>
          <w:b/>
          <w:bCs/>
        </w:rPr>
        <w:t>Ac/</w:t>
      </w:r>
      <w:r>
        <w:rPr>
          <w:rFonts w:ascii="Cambria" w:hAnsi="Cambria" w:cstheme="majorHAnsi"/>
          <w:b/>
          <w:bCs/>
        </w:rPr>
        <w:t>MS</w:t>
      </w:r>
      <w:r w:rsidRPr="00882714">
        <w:rPr>
          <w:rFonts w:ascii="Cambria" w:hAnsi="Cambria" w:cstheme="majorHAnsi"/>
          <w:b/>
          <w:bCs/>
        </w:rPr>
        <w:t>AcCHM Admissions Requirements</w:t>
      </w:r>
    </w:p>
    <w:p w14:paraId="42416B1E" w14:textId="77777777" w:rsidR="003357FA" w:rsidRPr="00460920" w:rsidRDefault="003357FA" w:rsidP="003357FA">
      <w:pPr>
        <w:rPr>
          <w:rFonts w:cstheme="majorHAnsi"/>
          <w:i/>
          <w:iCs/>
        </w:rPr>
      </w:pPr>
      <w:r w:rsidRPr="00460920">
        <w:rPr>
          <w:rFonts w:cstheme="majorHAnsi"/>
          <w:i/>
          <w:iCs/>
        </w:rPr>
        <w:t xml:space="preserve">Please review institutional admissions requirements/policies/procedures in the Policies and Procedures section of this catalog. </w:t>
      </w:r>
    </w:p>
    <w:p w14:paraId="62B728C0" w14:textId="77777777" w:rsidR="003357FA" w:rsidRPr="00460920" w:rsidRDefault="003357FA" w:rsidP="00112C0F">
      <w:pPr>
        <w:pStyle w:val="ListParagraph"/>
        <w:numPr>
          <w:ilvl w:val="0"/>
          <w:numId w:val="18"/>
        </w:numPr>
        <w:spacing w:line="22" w:lineRule="atLeast"/>
        <w:rPr>
          <w:sz w:val="24"/>
          <w:szCs w:val="24"/>
        </w:rPr>
      </w:pPr>
      <w:r w:rsidRPr="00460920">
        <w:rPr>
          <w:sz w:val="24"/>
          <w:szCs w:val="24"/>
        </w:rPr>
        <w:t xml:space="preserve">Cumulative GPA of 2.75 or greater will </w:t>
      </w:r>
      <w:proofErr w:type="gramStart"/>
      <w:r w:rsidRPr="00460920">
        <w:rPr>
          <w:sz w:val="24"/>
          <w:szCs w:val="24"/>
        </w:rPr>
        <w:t>be considered</w:t>
      </w:r>
      <w:proofErr w:type="gramEnd"/>
      <w:r w:rsidRPr="00460920">
        <w:rPr>
          <w:sz w:val="24"/>
          <w:szCs w:val="24"/>
        </w:rPr>
        <w:t xml:space="preserve"> for full acceptance to the program. Previous academic performance in didactic classes may hold greater weight in the decision for admission than previous academic performance in </w:t>
      </w:r>
      <w:proofErr w:type="gramStart"/>
      <w:r w:rsidRPr="00460920">
        <w:rPr>
          <w:sz w:val="24"/>
          <w:szCs w:val="24"/>
        </w:rPr>
        <w:t>hands-on</w:t>
      </w:r>
      <w:proofErr w:type="gramEnd"/>
      <w:r w:rsidRPr="00460920">
        <w:rPr>
          <w:sz w:val="24"/>
          <w:szCs w:val="24"/>
        </w:rPr>
        <w:t xml:space="preserve">/practical coursework. Applicants with lower grade point averages may </w:t>
      </w:r>
      <w:proofErr w:type="gramStart"/>
      <w:r w:rsidRPr="00460920">
        <w:rPr>
          <w:sz w:val="24"/>
          <w:szCs w:val="24"/>
        </w:rPr>
        <w:t>be considered</w:t>
      </w:r>
      <w:proofErr w:type="gramEnd"/>
      <w:r w:rsidRPr="00460920">
        <w:rPr>
          <w:sz w:val="24"/>
          <w:szCs w:val="24"/>
        </w:rPr>
        <w:t xml:space="preserve"> for full acceptance or conditional acceptance (or acceptance with requirements) to the program with evidence of recent, significant academic success, or professional achievement. Students who </w:t>
      </w:r>
      <w:proofErr w:type="gramStart"/>
      <w:r w:rsidRPr="00460920">
        <w:rPr>
          <w:sz w:val="24"/>
          <w:szCs w:val="24"/>
        </w:rPr>
        <w:t>are accepted</w:t>
      </w:r>
      <w:proofErr w:type="gramEnd"/>
      <w:r w:rsidRPr="00460920">
        <w:rPr>
          <w:sz w:val="24"/>
          <w:szCs w:val="24"/>
        </w:rPr>
        <w:t xml:space="preserve"> with requirements are assigned a course of study and academic goals to fulfill these for full acceptance into the program.</w:t>
      </w:r>
    </w:p>
    <w:p w14:paraId="27A33933" w14:textId="77777777" w:rsidR="003357FA" w:rsidRPr="00460920" w:rsidRDefault="003357FA" w:rsidP="00112C0F">
      <w:pPr>
        <w:pStyle w:val="ListParagraph"/>
        <w:numPr>
          <w:ilvl w:val="0"/>
          <w:numId w:val="17"/>
        </w:numPr>
        <w:spacing w:line="22" w:lineRule="atLeast"/>
        <w:rPr>
          <w:sz w:val="24"/>
          <w:szCs w:val="24"/>
        </w:rPr>
      </w:pPr>
      <w:r w:rsidRPr="00460920">
        <w:rPr>
          <w:sz w:val="24"/>
          <w:szCs w:val="24"/>
        </w:rPr>
        <w:t xml:space="preserve">Associate degree or its equivalent or higher, defined as at least </w:t>
      </w:r>
      <w:proofErr w:type="gramStart"/>
      <w:r w:rsidRPr="00460920">
        <w:rPr>
          <w:sz w:val="24"/>
          <w:szCs w:val="24"/>
        </w:rPr>
        <w:t>60</w:t>
      </w:r>
      <w:proofErr w:type="gramEnd"/>
      <w:r w:rsidRPr="00460920">
        <w:rPr>
          <w:sz w:val="24"/>
          <w:szCs w:val="24"/>
        </w:rPr>
        <w:t xml:space="preserve"> semester credits/90 quarter credits of education, (including nine semester hours in the biosciences for applicants to New York campus), at the baccalaureate level or the equivalent from an institution accredited by an agency recognized by the U.S. Secretary of Education.</w:t>
      </w:r>
    </w:p>
    <w:p w14:paraId="3BD61F23" w14:textId="69745E9C" w:rsidR="003357FA" w:rsidRPr="00460920" w:rsidRDefault="003357FA" w:rsidP="00112C0F">
      <w:pPr>
        <w:pStyle w:val="ListParagraph"/>
        <w:numPr>
          <w:ilvl w:val="0"/>
          <w:numId w:val="17"/>
        </w:numPr>
        <w:spacing w:line="22" w:lineRule="atLeast"/>
        <w:rPr>
          <w:sz w:val="24"/>
          <w:szCs w:val="24"/>
        </w:rPr>
      </w:pPr>
      <w:r w:rsidRPr="644F88F6">
        <w:rPr>
          <w:sz w:val="24"/>
          <w:szCs w:val="24"/>
        </w:rPr>
        <w:t xml:space="preserve">Applicants who have not completed a BS or BA degree, an Associate of Science, or an Associate of Arts must demonstrate completion of </w:t>
      </w:r>
      <w:proofErr w:type="gramStart"/>
      <w:r w:rsidRPr="644F88F6">
        <w:rPr>
          <w:sz w:val="24"/>
          <w:szCs w:val="24"/>
        </w:rPr>
        <w:t>15</w:t>
      </w:r>
      <w:proofErr w:type="gramEnd"/>
      <w:r w:rsidRPr="644F88F6">
        <w:rPr>
          <w:sz w:val="24"/>
          <w:szCs w:val="24"/>
        </w:rPr>
        <w:t xml:space="preserve"> units of General Education classes contained within </w:t>
      </w:r>
      <w:r w:rsidR="00853054">
        <w:rPr>
          <w:sz w:val="24"/>
          <w:szCs w:val="24"/>
        </w:rPr>
        <w:t>their previous education.</w:t>
      </w:r>
      <w:r w:rsidRPr="644F88F6">
        <w:rPr>
          <w:sz w:val="24"/>
          <w:szCs w:val="24"/>
        </w:rPr>
        <w:t xml:space="preserve"> An additional </w:t>
      </w:r>
      <w:proofErr w:type="gramStart"/>
      <w:r w:rsidRPr="644F88F6">
        <w:rPr>
          <w:sz w:val="24"/>
          <w:szCs w:val="24"/>
        </w:rPr>
        <w:t>15</w:t>
      </w:r>
      <w:proofErr w:type="gramEnd"/>
      <w:r w:rsidRPr="644F88F6">
        <w:rPr>
          <w:sz w:val="24"/>
          <w:szCs w:val="24"/>
        </w:rPr>
        <w:t xml:space="preserve"> units of general education must be completed prior to term five of the master’s or doctoral programs.</w:t>
      </w:r>
    </w:p>
    <w:p w14:paraId="4FCD9933" w14:textId="1FD9645C" w:rsidR="003357FA" w:rsidRDefault="003357FA" w:rsidP="003357FA">
      <w:pPr>
        <w:spacing w:line="22" w:lineRule="atLeast"/>
      </w:pPr>
      <w:r w:rsidRPr="00460920">
        <w:lastRenderedPageBreak/>
        <w:t>Applicants who do not meet these requirements should speak with an Admissions Representative to discuss their options.</w:t>
      </w:r>
    </w:p>
    <w:p w14:paraId="1D7B15B1" w14:textId="62CC557D" w:rsidR="003357FA" w:rsidRPr="00AC520A" w:rsidRDefault="003357FA" w:rsidP="003357FA">
      <w:pPr>
        <w:spacing w:line="22" w:lineRule="atLeast"/>
      </w:pPr>
      <w:r w:rsidRPr="644F88F6">
        <w:t>Master</w:t>
      </w:r>
      <w:r w:rsidR="003E1717">
        <w:t>’</w:t>
      </w:r>
      <w:r w:rsidRPr="644F88F6">
        <w:t xml:space="preserve">s students may not dual-enroll in the doctoral program. </w:t>
      </w:r>
      <w:proofErr w:type="gramStart"/>
      <w:r w:rsidRPr="644F88F6">
        <w:t>In order for</w:t>
      </w:r>
      <w:proofErr w:type="gramEnd"/>
      <w:r w:rsidRPr="644F88F6">
        <w:t xml:space="preserve"> a master’s students to enroll in the doctoral program they must request a change of program if they have satisfied the admission requirements for the doctorate and have not completed more than 50% of the master</w:t>
      </w:r>
      <w:r w:rsidR="003E1717">
        <w:t>’</w:t>
      </w:r>
      <w:r w:rsidRPr="644F88F6">
        <w:t xml:space="preserve">s program. A new enrollment agreement will </w:t>
      </w:r>
      <w:proofErr w:type="gramStart"/>
      <w:r w:rsidRPr="644F88F6">
        <w:t>be required</w:t>
      </w:r>
      <w:proofErr w:type="gramEnd"/>
      <w:r w:rsidRPr="644F88F6">
        <w:t>. If a student has completed more than 50% of the master</w:t>
      </w:r>
      <w:r w:rsidR="003E1717">
        <w:t>’</w:t>
      </w:r>
      <w:r w:rsidRPr="644F88F6">
        <w:t>s program, they will need to complete their master</w:t>
      </w:r>
      <w:r w:rsidR="003E1717">
        <w:t>’</w:t>
      </w:r>
      <w:r w:rsidRPr="644F88F6">
        <w:t xml:space="preserve">s degree and enroll in the transitional doctoral completion program. All doctoral students will be dual-enrolled and will receive a master’s degree when students complete the doctoral curriculum but no sooner than </w:t>
      </w:r>
      <w:proofErr w:type="gramStart"/>
      <w:r w:rsidRPr="644F88F6">
        <w:t>9</w:t>
      </w:r>
      <w:proofErr w:type="gramEnd"/>
      <w:r w:rsidRPr="644F88F6">
        <w:t xml:space="preserve"> terms (D</w:t>
      </w:r>
      <w:r w:rsidR="00954E29">
        <w:t>A</w:t>
      </w:r>
      <w:r w:rsidRPr="644F88F6">
        <w:t>c) or 11 terms (DAcCHM).</w:t>
      </w:r>
    </w:p>
    <w:p w14:paraId="556DC2B9" w14:textId="77777777" w:rsidR="003357FA" w:rsidRDefault="003357FA" w:rsidP="003357FA">
      <w:pPr>
        <w:spacing w:line="22" w:lineRule="atLeast"/>
      </w:pPr>
    </w:p>
    <w:p w14:paraId="6ED404F4" w14:textId="77777777" w:rsidR="003357FA" w:rsidRPr="009D64FB" w:rsidRDefault="003357FA" w:rsidP="003357FA">
      <w:pPr>
        <w:pStyle w:val="Body"/>
        <w:rPr>
          <w:rFonts w:ascii="Cambria" w:hAnsi="Cambria" w:cstheme="majorHAnsi"/>
          <w:b/>
          <w:bCs/>
        </w:rPr>
      </w:pPr>
      <w:r>
        <w:rPr>
          <w:rFonts w:ascii="Cambria" w:hAnsi="Cambria" w:cstheme="majorHAnsi"/>
          <w:b/>
          <w:bCs/>
        </w:rPr>
        <w:t>MS</w:t>
      </w:r>
      <w:r w:rsidRPr="00882714">
        <w:rPr>
          <w:rFonts w:ascii="Cambria" w:hAnsi="Cambria" w:cstheme="majorHAnsi"/>
          <w:b/>
          <w:bCs/>
        </w:rPr>
        <w:t>Ac/</w:t>
      </w:r>
      <w:r>
        <w:rPr>
          <w:rFonts w:ascii="Cambria" w:hAnsi="Cambria" w:cstheme="majorHAnsi"/>
          <w:b/>
          <w:bCs/>
        </w:rPr>
        <w:t>MS</w:t>
      </w:r>
      <w:r w:rsidRPr="00882714">
        <w:rPr>
          <w:rFonts w:ascii="Cambria" w:hAnsi="Cambria" w:cstheme="majorHAnsi"/>
          <w:b/>
          <w:bCs/>
        </w:rPr>
        <w:t xml:space="preserve">AcCHM </w:t>
      </w:r>
      <w:r>
        <w:rPr>
          <w:rFonts w:ascii="Cambria" w:hAnsi="Cambria" w:cstheme="majorHAnsi"/>
          <w:b/>
          <w:bCs/>
        </w:rPr>
        <w:t>General Education (GE)</w:t>
      </w:r>
      <w:r w:rsidRPr="00882714">
        <w:rPr>
          <w:rFonts w:ascii="Cambria" w:hAnsi="Cambria" w:cstheme="majorHAnsi"/>
          <w:b/>
          <w:bCs/>
        </w:rPr>
        <w:t xml:space="preserve"> Requirements</w:t>
      </w:r>
    </w:p>
    <w:p w14:paraId="56CEE4FF" w14:textId="7B40515B" w:rsidR="003357FA" w:rsidRPr="009D64FB" w:rsidRDefault="003357FA" w:rsidP="003357FA">
      <w:pPr>
        <w:spacing w:line="22" w:lineRule="atLeast"/>
      </w:pPr>
      <w:r w:rsidRPr="009D64FB">
        <w:t>The following Pacific College courses within the D</w:t>
      </w:r>
      <w:r w:rsidR="00954E29">
        <w:t>A</w:t>
      </w:r>
      <w:r w:rsidRPr="009D64FB">
        <w:t xml:space="preserve">c/DAcCHM and MSAc/MSAcCHM qualify as general education and </w:t>
      </w:r>
      <w:proofErr w:type="gramStart"/>
      <w:r w:rsidRPr="009D64FB">
        <w:t>are taken</w:t>
      </w:r>
      <w:proofErr w:type="gramEnd"/>
      <w:r w:rsidRPr="009D64FB">
        <w:t xml:space="preserve"> in the first year of study. These courses may </w:t>
      </w:r>
      <w:proofErr w:type="gramStart"/>
      <w:r w:rsidRPr="009D64FB">
        <w:t>be considered</w:t>
      </w:r>
      <w:proofErr w:type="gramEnd"/>
      <w:r w:rsidRPr="009D64FB">
        <w:t xml:space="preserve"> toward the 90</w:t>
      </w:r>
      <w:r w:rsidR="00853054">
        <w:t>-</w:t>
      </w:r>
      <w:r w:rsidRPr="009D64FB">
        <w:t>unit prerequisite requirement for the D</w:t>
      </w:r>
      <w:r w:rsidR="00954E29">
        <w:t>A</w:t>
      </w:r>
      <w:r w:rsidRPr="009D64FB">
        <w:t>c/DAcCHM and</w:t>
      </w:r>
      <w:r w:rsidR="00853054">
        <w:t xml:space="preserve"> the</w:t>
      </w:r>
      <w:r w:rsidRPr="009D64FB">
        <w:t xml:space="preserve"> </w:t>
      </w:r>
      <w:r w:rsidR="00853054">
        <w:t>6</w:t>
      </w:r>
      <w:r w:rsidR="00853054" w:rsidRPr="009D64FB">
        <w:t>0</w:t>
      </w:r>
      <w:r w:rsidR="00853054">
        <w:t>-</w:t>
      </w:r>
      <w:r w:rsidR="00853054" w:rsidRPr="009D64FB">
        <w:t xml:space="preserve">unit prerequisite requirement for the </w:t>
      </w:r>
      <w:r w:rsidRPr="009D64FB">
        <w:t>MSAc/MSAcCHM programs:</w:t>
      </w:r>
    </w:p>
    <w:p w14:paraId="5A33FB41" w14:textId="77777777" w:rsidR="003357FA" w:rsidRPr="009D64FB" w:rsidRDefault="003357FA" w:rsidP="00112C0F">
      <w:pPr>
        <w:pStyle w:val="ListParagraph"/>
        <w:numPr>
          <w:ilvl w:val="0"/>
          <w:numId w:val="2"/>
        </w:numPr>
        <w:spacing w:line="22" w:lineRule="atLeast"/>
        <w:rPr>
          <w:sz w:val="24"/>
          <w:szCs w:val="24"/>
        </w:rPr>
      </w:pPr>
      <w:r w:rsidRPr="7B2394BC">
        <w:rPr>
          <w:sz w:val="24"/>
          <w:szCs w:val="24"/>
        </w:rPr>
        <w:t>Medical Terminology (1.5)</w:t>
      </w:r>
    </w:p>
    <w:p w14:paraId="173AC6AE" w14:textId="77777777" w:rsidR="003357FA" w:rsidRPr="009D64FB" w:rsidRDefault="003357FA" w:rsidP="00112C0F">
      <w:pPr>
        <w:pStyle w:val="ListParagraph"/>
        <w:numPr>
          <w:ilvl w:val="0"/>
          <w:numId w:val="2"/>
        </w:numPr>
        <w:spacing w:line="22" w:lineRule="atLeast"/>
        <w:rPr>
          <w:sz w:val="24"/>
          <w:szCs w:val="24"/>
        </w:rPr>
      </w:pPr>
      <w:r w:rsidRPr="7B2394BC">
        <w:rPr>
          <w:sz w:val="24"/>
          <w:szCs w:val="24"/>
        </w:rPr>
        <w:t>Tui Na Hand Techniques/Tui Na Structural Techniques (3)</w:t>
      </w:r>
    </w:p>
    <w:p w14:paraId="44E4C16D" w14:textId="77777777" w:rsidR="003357FA" w:rsidRPr="009D64FB" w:rsidRDefault="003357FA" w:rsidP="00112C0F">
      <w:pPr>
        <w:pStyle w:val="ListParagraph"/>
        <w:numPr>
          <w:ilvl w:val="0"/>
          <w:numId w:val="2"/>
        </w:numPr>
        <w:spacing w:line="22" w:lineRule="atLeast"/>
        <w:rPr>
          <w:sz w:val="24"/>
          <w:szCs w:val="24"/>
        </w:rPr>
      </w:pPr>
      <w:r w:rsidRPr="7B2394BC">
        <w:rPr>
          <w:sz w:val="24"/>
          <w:szCs w:val="24"/>
        </w:rPr>
        <w:t>Taiji/Qigong (1.5)</w:t>
      </w:r>
    </w:p>
    <w:p w14:paraId="16DD3FA0" w14:textId="77777777" w:rsidR="003357FA" w:rsidRPr="009D64FB" w:rsidRDefault="003357FA" w:rsidP="00112C0F">
      <w:pPr>
        <w:pStyle w:val="ListParagraph"/>
        <w:numPr>
          <w:ilvl w:val="0"/>
          <w:numId w:val="2"/>
        </w:numPr>
        <w:spacing w:line="22" w:lineRule="atLeast"/>
        <w:rPr>
          <w:sz w:val="24"/>
          <w:szCs w:val="24"/>
        </w:rPr>
      </w:pPr>
      <w:r w:rsidRPr="7B2394BC">
        <w:rPr>
          <w:sz w:val="24"/>
          <w:szCs w:val="24"/>
        </w:rPr>
        <w:t>General Biology (2.5)</w:t>
      </w:r>
    </w:p>
    <w:p w14:paraId="40DEAC79" w14:textId="77777777" w:rsidR="003357FA" w:rsidRPr="009D64FB" w:rsidRDefault="003357FA" w:rsidP="00112C0F">
      <w:pPr>
        <w:pStyle w:val="ListParagraph"/>
        <w:numPr>
          <w:ilvl w:val="0"/>
          <w:numId w:val="2"/>
        </w:numPr>
        <w:spacing w:line="22" w:lineRule="atLeast"/>
        <w:rPr>
          <w:sz w:val="24"/>
          <w:szCs w:val="24"/>
        </w:rPr>
      </w:pPr>
      <w:r w:rsidRPr="7B2394BC">
        <w:rPr>
          <w:sz w:val="24"/>
          <w:szCs w:val="24"/>
        </w:rPr>
        <w:t>Survey of Biochemical Principles (2)</w:t>
      </w:r>
    </w:p>
    <w:p w14:paraId="398B8582" w14:textId="77777777" w:rsidR="003357FA" w:rsidRPr="009D64FB" w:rsidRDefault="003357FA" w:rsidP="00112C0F">
      <w:pPr>
        <w:pStyle w:val="ListParagraph"/>
        <w:numPr>
          <w:ilvl w:val="0"/>
          <w:numId w:val="2"/>
        </w:numPr>
        <w:spacing w:line="22" w:lineRule="atLeast"/>
        <w:rPr>
          <w:sz w:val="24"/>
          <w:szCs w:val="24"/>
        </w:rPr>
      </w:pPr>
      <w:r w:rsidRPr="7B2394BC">
        <w:rPr>
          <w:sz w:val="24"/>
          <w:szCs w:val="24"/>
        </w:rPr>
        <w:t>Clinical Counseling 1 (1.5)</w:t>
      </w:r>
    </w:p>
    <w:p w14:paraId="388DA71E" w14:textId="77777777" w:rsidR="003357FA" w:rsidRPr="00B5526F" w:rsidRDefault="003357FA" w:rsidP="00112C0F">
      <w:pPr>
        <w:pStyle w:val="ListParagraph"/>
        <w:numPr>
          <w:ilvl w:val="0"/>
          <w:numId w:val="2"/>
        </w:numPr>
        <w:spacing w:line="22" w:lineRule="atLeast"/>
        <w:rPr>
          <w:sz w:val="24"/>
          <w:szCs w:val="24"/>
        </w:rPr>
      </w:pPr>
      <w:r w:rsidRPr="7B2394BC">
        <w:rPr>
          <w:sz w:val="24"/>
          <w:szCs w:val="24"/>
        </w:rPr>
        <w:t>Biological Aspects of Physics (2.5)</w:t>
      </w:r>
    </w:p>
    <w:p w14:paraId="2D50EA0A" w14:textId="77777777" w:rsidR="003357FA" w:rsidRDefault="003357FA" w:rsidP="003357FA">
      <w:pPr>
        <w:spacing w:line="22" w:lineRule="atLeast"/>
      </w:pPr>
      <w:r w:rsidRPr="644F88F6">
        <w:t xml:space="preserve">Pacific College’s associate of applied science degree qualifies students to apply to Pacific’s master’s degree program; however, </w:t>
      </w:r>
      <w:proofErr w:type="gramStart"/>
      <w:r w:rsidRPr="644F88F6">
        <w:t>most of</w:t>
      </w:r>
      <w:proofErr w:type="gramEnd"/>
      <w:r w:rsidRPr="644F88F6">
        <w:t xml:space="preserve"> the required general education requirements must be met by taking coursework elsewhere or by taking courses offered in the associate of science degree program. An admissions representative would be happy to advise you regarding helpful general education courses to take.</w:t>
      </w:r>
    </w:p>
    <w:p w14:paraId="74DE24C5" w14:textId="77777777" w:rsidR="003357FA" w:rsidRPr="00FB13BD" w:rsidRDefault="003357FA" w:rsidP="003357FA">
      <w:r w:rsidRPr="00FB13BD">
        <w:t xml:space="preserve">Pacific College’s associate of applied science and associate of occupational studies degrees also qualify students to apply to the master’s degree program. The GE category of natural and physical sciences </w:t>
      </w:r>
      <w:proofErr w:type="gramStart"/>
      <w:r w:rsidRPr="00FB13BD">
        <w:t>is fulfilled</w:t>
      </w:r>
      <w:proofErr w:type="gramEnd"/>
      <w:r w:rsidRPr="00FB13BD">
        <w:t xml:space="preserve"> within the required coursework for the associate degrees</w:t>
      </w:r>
      <w:r>
        <w:t>.</w:t>
      </w:r>
      <w:r w:rsidRPr="00FB13BD">
        <w:t xml:space="preserve"> To meet the master’s degree requirements for admission, at least one course must be taken in each of the following five categories within the total of </w:t>
      </w:r>
      <w:proofErr w:type="gramStart"/>
      <w:r w:rsidRPr="00FB13BD">
        <w:t>30</w:t>
      </w:r>
      <w:proofErr w:type="gramEnd"/>
      <w:r w:rsidRPr="00FB13BD">
        <w:t xml:space="preserve"> general education units: written and oral communication; quantitative principles; natural and physical sciences; social and behavioral sciences; and humanities and fine arts. The remainder of the required general education courses must </w:t>
      </w:r>
      <w:proofErr w:type="gramStart"/>
      <w:r w:rsidRPr="00FB13BD">
        <w:t>be distributed</w:t>
      </w:r>
      <w:proofErr w:type="gramEnd"/>
      <w:r w:rsidRPr="00FB13BD">
        <w:t xml:space="preserve"> among at the following categories: </w:t>
      </w:r>
    </w:p>
    <w:p w14:paraId="093580BF" w14:textId="77777777" w:rsidR="003357FA" w:rsidRPr="00FB13BD" w:rsidRDefault="003357FA" w:rsidP="00112C0F">
      <w:pPr>
        <w:pStyle w:val="ListParagraph"/>
        <w:numPr>
          <w:ilvl w:val="0"/>
          <w:numId w:val="2"/>
        </w:numPr>
        <w:spacing w:after="0" w:line="240" w:lineRule="auto"/>
        <w:rPr>
          <w:sz w:val="24"/>
          <w:szCs w:val="24"/>
        </w:rPr>
      </w:pPr>
      <w:r w:rsidRPr="000466F2">
        <w:rPr>
          <w:sz w:val="24"/>
          <w:szCs w:val="24"/>
        </w:rPr>
        <w:t xml:space="preserve">Written and </w:t>
      </w:r>
      <w:r>
        <w:rPr>
          <w:sz w:val="24"/>
          <w:szCs w:val="24"/>
        </w:rPr>
        <w:t>o</w:t>
      </w:r>
      <w:r w:rsidRPr="000466F2">
        <w:rPr>
          <w:sz w:val="24"/>
          <w:szCs w:val="24"/>
        </w:rPr>
        <w:t xml:space="preserve">ral </w:t>
      </w:r>
      <w:r>
        <w:rPr>
          <w:sz w:val="24"/>
          <w:szCs w:val="24"/>
        </w:rPr>
        <w:t>c</w:t>
      </w:r>
      <w:r w:rsidRPr="000466F2">
        <w:rPr>
          <w:sz w:val="24"/>
          <w:szCs w:val="24"/>
        </w:rPr>
        <w:t>ommunication</w:t>
      </w:r>
    </w:p>
    <w:p w14:paraId="6498D782" w14:textId="77777777" w:rsidR="003357FA" w:rsidRPr="00FB13BD" w:rsidRDefault="003357FA" w:rsidP="00112C0F">
      <w:pPr>
        <w:pStyle w:val="ListParagraph"/>
        <w:numPr>
          <w:ilvl w:val="0"/>
          <w:numId w:val="2"/>
        </w:numPr>
        <w:spacing w:after="0" w:line="240" w:lineRule="auto"/>
        <w:rPr>
          <w:sz w:val="24"/>
          <w:szCs w:val="24"/>
        </w:rPr>
      </w:pPr>
      <w:r w:rsidRPr="00FB13BD">
        <w:rPr>
          <w:sz w:val="24"/>
          <w:szCs w:val="24"/>
        </w:rPr>
        <w:t xml:space="preserve">Quantitative </w:t>
      </w:r>
      <w:r>
        <w:rPr>
          <w:sz w:val="24"/>
          <w:szCs w:val="24"/>
        </w:rPr>
        <w:t>p</w:t>
      </w:r>
      <w:r w:rsidRPr="00FB13BD">
        <w:rPr>
          <w:sz w:val="24"/>
          <w:szCs w:val="24"/>
        </w:rPr>
        <w:t xml:space="preserve">rinciples </w:t>
      </w:r>
    </w:p>
    <w:p w14:paraId="569071F0" w14:textId="77777777" w:rsidR="003357FA" w:rsidRPr="000466F2" w:rsidRDefault="003357FA" w:rsidP="00112C0F">
      <w:pPr>
        <w:pStyle w:val="ListParagraph"/>
        <w:numPr>
          <w:ilvl w:val="0"/>
          <w:numId w:val="2"/>
        </w:numPr>
        <w:spacing w:after="0" w:line="240" w:lineRule="auto"/>
        <w:rPr>
          <w:sz w:val="24"/>
          <w:szCs w:val="24"/>
        </w:rPr>
      </w:pPr>
      <w:r w:rsidRPr="00FB13BD">
        <w:rPr>
          <w:sz w:val="24"/>
          <w:szCs w:val="24"/>
        </w:rPr>
        <w:t xml:space="preserve">Social and </w:t>
      </w:r>
      <w:r>
        <w:rPr>
          <w:sz w:val="24"/>
          <w:szCs w:val="24"/>
        </w:rPr>
        <w:t>b</w:t>
      </w:r>
      <w:r w:rsidRPr="000466F2">
        <w:rPr>
          <w:sz w:val="24"/>
          <w:szCs w:val="24"/>
        </w:rPr>
        <w:t xml:space="preserve">ehavioral </w:t>
      </w:r>
      <w:r>
        <w:rPr>
          <w:sz w:val="24"/>
          <w:szCs w:val="24"/>
        </w:rPr>
        <w:t>s</w:t>
      </w:r>
      <w:r w:rsidRPr="000466F2">
        <w:rPr>
          <w:sz w:val="24"/>
          <w:szCs w:val="24"/>
        </w:rPr>
        <w:t xml:space="preserve">ciences </w:t>
      </w:r>
    </w:p>
    <w:p w14:paraId="7E6FEA9C" w14:textId="77777777" w:rsidR="003357FA" w:rsidRDefault="003357FA" w:rsidP="00112C0F">
      <w:pPr>
        <w:pStyle w:val="ListParagraph"/>
        <w:numPr>
          <w:ilvl w:val="0"/>
          <w:numId w:val="2"/>
        </w:numPr>
        <w:spacing w:after="0" w:line="240" w:lineRule="auto"/>
      </w:pPr>
      <w:r w:rsidRPr="00FB13BD">
        <w:rPr>
          <w:sz w:val="24"/>
          <w:szCs w:val="24"/>
        </w:rPr>
        <w:t xml:space="preserve">Humanities and </w:t>
      </w:r>
      <w:r>
        <w:rPr>
          <w:sz w:val="24"/>
          <w:szCs w:val="24"/>
        </w:rPr>
        <w:t>f</w:t>
      </w:r>
      <w:r w:rsidRPr="000466F2">
        <w:rPr>
          <w:sz w:val="24"/>
          <w:szCs w:val="24"/>
        </w:rPr>
        <w:t xml:space="preserve">ine </w:t>
      </w:r>
      <w:r>
        <w:rPr>
          <w:sz w:val="24"/>
          <w:szCs w:val="24"/>
        </w:rPr>
        <w:t>a</w:t>
      </w:r>
      <w:r w:rsidRPr="000466F2">
        <w:rPr>
          <w:sz w:val="24"/>
          <w:szCs w:val="24"/>
        </w:rPr>
        <w:t>rts</w:t>
      </w:r>
      <w:r w:rsidRPr="000466F2">
        <w:t xml:space="preserve"> </w:t>
      </w:r>
    </w:p>
    <w:p w14:paraId="26886E7D" w14:textId="77777777" w:rsidR="003357FA" w:rsidRPr="00FA15CB" w:rsidRDefault="003357FA" w:rsidP="003357FA">
      <w:pPr>
        <w:pStyle w:val="ListParagraph"/>
        <w:spacing w:after="0" w:line="240" w:lineRule="auto"/>
        <w:ind w:left="360"/>
      </w:pPr>
    </w:p>
    <w:p w14:paraId="5B038926" w14:textId="77777777" w:rsidR="003357FA" w:rsidRDefault="003357FA" w:rsidP="003357FA">
      <w:pPr>
        <w:spacing w:line="22" w:lineRule="atLeast"/>
      </w:pPr>
      <w:r w:rsidRPr="00B57993">
        <w:t xml:space="preserve">College Board College Level Examination Program (CLEP) exams may </w:t>
      </w:r>
      <w:proofErr w:type="gramStart"/>
      <w:r w:rsidRPr="00B57993">
        <w:t>be used</w:t>
      </w:r>
      <w:proofErr w:type="gramEnd"/>
      <w:r w:rsidRPr="00B57993">
        <w:t xml:space="preserve"> toward fulfilling these GE requirements. A college admissions representative will describe these for you.</w:t>
      </w:r>
    </w:p>
    <w:p w14:paraId="31B16B8B" w14:textId="77777777" w:rsidR="003357FA" w:rsidRDefault="003357FA" w:rsidP="003357FA">
      <w:pPr>
        <w:spacing w:line="22" w:lineRule="atLeast"/>
      </w:pPr>
      <w:r w:rsidRPr="00B57993">
        <w:t>Students completing an associate degree program at Pacific College or elsewhere may enroll in co-requisite and/or preparatory courses to gain eligibility to the doctoral programs.</w:t>
      </w:r>
    </w:p>
    <w:p w14:paraId="4B702E2C" w14:textId="03968B7F" w:rsidR="003357FA" w:rsidRPr="00B5526F" w:rsidRDefault="003357FA" w:rsidP="003357FA">
      <w:pPr>
        <w:rPr>
          <w:b/>
          <w:bCs/>
        </w:rPr>
      </w:pPr>
      <w:r w:rsidRPr="644F88F6">
        <w:rPr>
          <w:b/>
          <w:bCs/>
        </w:rPr>
        <w:lastRenderedPageBreak/>
        <w:t>D</w:t>
      </w:r>
      <w:r w:rsidR="002E29D2">
        <w:rPr>
          <w:b/>
          <w:bCs/>
        </w:rPr>
        <w:t>A</w:t>
      </w:r>
      <w:r w:rsidRPr="644F88F6">
        <w:rPr>
          <w:b/>
          <w:bCs/>
        </w:rPr>
        <w:t>c, DAcCHM, MSAc, and MSAcCHM Transfer Credit Policy</w:t>
      </w:r>
    </w:p>
    <w:p w14:paraId="29A82F9E" w14:textId="77777777" w:rsidR="003357FA" w:rsidRDefault="003357FA" w:rsidP="00C7687E">
      <w:pPr>
        <w:pStyle w:val="ListParagraph"/>
        <w:numPr>
          <w:ilvl w:val="0"/>
          <w:numId w:val="26"/>
        </w:numPr>
        <w:spacing w:after="0" w:line="240" w:lineRule="auto"/>
        <w:rPr>
          <w:sz w:val="24"/>
          <w:szCs w:val="24"/>
        </w:rPr>
      </w:pPr>
      <w:r w:rsidRPr="006874FB">
        <w:rPr>
          <w:sz w:val="24"/>
          <w:szCs w:val="24"/>
        </w:rPr>
        <w:t xml:space="preserve">To transfer from a master’s to a doctorate program, students must meet the 90-semester unit minimum required for admission to the doctoral program and have completed the co-requisites for all applicable classes before transferring into the doctorate program. </w:t>
      </w:r>
    </w:p>
    <w:p w14:paraId="34378DE0" w14:textId="756C03A9" w:rsidR="003357FA" w:rsidRPr="00D10688" w:rsidRDefault="003357FA" w:rsidP="00C7687E">
      <w:pPr>
        <w:pStyle w:val="ListParagraph"/>
        <w:numPr>
          <w:ilvl w:val="0"/>
          <w:numId w:val="26"/>
        </w:numPr>
        <w:spacing w:after="0" w:line="240" w:lineRule="auto"/>
        <w:rPr>
          <w:sz w:val="24"/>
          <w:szCs w:val="24"/>
        </w:rPr>
      </w:pPr>
      <w:r w:rsidRPr="006874FB">
        <w:rPr>
          <w:sz w:val="24"/>
          <w:szCs w:val="24"/>
        </w:rPr>
        <w:t>If a student has completed more than 50% of the master</w:t>
      </w:r>
      <w:r w:rsidR="003E1717">
        <w:rPr>
          <w:sz w:val="24"/>
          <w:szCs w:val="24"/>
        </w:rPr>
        <w:t>’</w:t>
      </w:r>
      <w:r w:rsidRPr="006874FB">
        <w:rPr>
          <w:sz w:val="24"/>
          <w:szCs w:val="24"/>
        </w:rPr>
        <w:t>s program, they will need to complete their master</w:t>
      </w:r>
      <w:r w:rsidR="003E1717">
        <w:rPr>
          <w:sz w:val="24"/>
          <w:szCs w:val="24"/>
        </w:rPr>
        <w:t>’</w:t>
      </w:r>
      <w:r w:rsidRPr="006874FB">
        <w:rPr>
          <w:sz w:val="24"/>
          <w:szCs w:val="24"/>
        </w:rPr>
        <w:t>s degree and enroll in the transitional doctoral completion program.</w:t>
      </w:r>
    </w:p>
    <w:p w14:paraId="26E67F0C" w14:textId="77777777" w:rsidR="000B5ABE" w:rsidRDefault="000B5ABE" w:rsidP="003357FA"/>
    <w:p w14:paraId="137C6FD0" w14:textId="316265C2" w:rsidR="003357FA" w:rsidRDefault="003357FA" w:rsidP="003357FA">
      <w:r w:rsidRPr="00055382">
        <w:t>Students in the DAcCHM/MSAcCHM program are qualified to sit for the California Acupuncture Licensure Exam and are subject to the following California Acupuncture Board (CAB) regulations:</w:t>
      </w:r>
    </w:p>
    <w:p w14:paraId="27DA3556" w14:textId="77777777" w:rsidR="003357FA" w:rsidRDefault="003357FA" w:rsidP="00C7687E">
      <w:pPr>
        <w:pStyle w:val="ListParagraph"/>
        <w:numPr>
          <w:ilvl w:val="0"/>
          <w:numId w:val="27"/>
        </w:numPr>
        <w:spacing w:after="0" w:line="240" w:lineRule="auto"/>
        <w:rPr>
          <w:sz w:val="24"/>
          <w:szCs w:val="24"/>
        </w:rPr>
      </w:pPr>
      <w:r w:rsidRPr="00055382">
        <w:rPr>
          <w:sz w:val="24"/>
          <w:szCs w:val="24"/>
        </w:rPr>
        <w:t xml:space="preserve">Subject to relevant state regulations and licensing agency rules, applicants may receive transfer credit for up to 50% of the total program credit requirements. Of that 50%, no more than 25% of the program clinical training requirements may </w:t>
      </w:r>
      <w:proofErr w:type="gramStart"/>
      <w:r w:rsidRPr="00055382">
        <w:rPr>
          <w:sz w:val="24"/>
          <w:szCs w:val="24"/>
        </w:rPr>
        <w:t>be accepted</w:t>
      </w:r>
      <w:proofErr w:type="gramEnd"/>
      <w:r w:rsidRPr="00055382">
        <w:rPr>
          <w:sz w:val="24"/>
          <w:szCs w:val="24"/>
        </w:rPr>
        <w:t xml:space="preserve"> as transfer credit.</w:t>
      </w:r>
    </w:p>
    <w:p w14:paraId="793CF59C" w14:textId="77777777" w:rsidR="003357FA" w:rsidRDefault="003357FA" w:rsidP="00C7687E">
      <w:pPr>
        <w:pStyle w:val="ListParagraph"/>
        <w:numPr>
          <w:ilvl w:val="0"/>
          <w:numId w:val="27"/>
        </w:numPr>
        <w:spacing w:after="0" w:line="240" w:lineRule="auto"/>
        <w:rPr>
          <w:rFonts w:ascii="Times New Roman" w:eastAsia="Times New Roman" w:hAnsi="Times New Roman" w:cs="Times New Roman"/>
          <w:sz w:val="24"/>
          <w:szCs w:val="24"/>
        </w:rPr>
      </w:pPr>
      <w:r w:rsidRPr="644F88F6">
        <w:rPr>
          <w:sz w:val="24"/>
          <w:szCs w:val="24"/>
        </w:rPr>
        <w:t>Up to 100% transfer credit may be awarded for successfully completed courses in biology, chemistry, physics, psychology, anatomy, physiology, pathology, nutrition and vitamins, history of medicine, medical terminology, clinical science, clinical medicine, Western pharmacology, cardiopulmonary resuscitation, practice management, and ethics at a school approved under Article 4, Section 94770 of Chapter 7 of Part 59 of the Education Code or by an accrediting agency recognized by the U.S. Department of Education.</w:t>
      </w:r>
    </w:p>
    <w:p w14:paraId="32A76BEA" w14:textId="77777777" w:rsidR="003357FA" w:rsidRDefault="003357FA" w:rsidP="003357FA">
      <w:pPr>
        <w:rPr>
          <w:b/>
          <w:bCs/>
        </w:rPr>
      </w:pPr>
    </w:p>
    <w:p w14:paraId="5BE3CECA" w14:textId="77777777" w:rsidR="003357FA" w:rsidRPr="002E2F75" w:rsidRDefault="003357FA" w:rsidP="003357FA">
      <w:r w:rsidRPr="002E2F75">
        <w:rPr>
          <w:b/>
          <w:bCs/>
        </w:rPr>
        <w:t>Acupuncture</w:t>
      </w:r>
      <w:r>
        <w:rPr>
          <w:b/>
          <w:bCs/>
        </w:rPr>
        <w:t xml:space="preserve"> </w:t>
      </w:r>
      <w:r w:rsidRPr="002E2F75">
        <w:rPr>
          <w:b/>
          <w:bCs/>
        </w:rPr>
        <w:t>Transfer Student Fee</w:t>
      </w:r>
    </w:p>
    <w:p w14:paraId="6BC18A09" w14:textId="051A71D7" w:rsidR="003357FA" w:rsidRPr="00FB767C" w:rsidRDefault="003357FA" w:rsidP="003357FA">
      <w:r w:rsidRPr="644F88F6">
        <w:t xml:space="preserve">Applicants who have attended another acupuncture college for at least one academic year and would like their transfer credit assessed must pay an Advanced Transfer Assessment Fee. The fee will </w:t>
      </w:r>
      <w:proofErr w:type="gramStart"/>
      <w:r w:rsidRPr="644F88F6">
        <w:t>be credited</w:t>
      </w:r>
      <w:proofErr w:type="gramEnd"/>
      <w:r w:rsidRPr="644F88F6">
        <w:t xml:space="preserve"> to the student’s account after the add/drop period. The fee is not refundable if the student does not enroll at Pacific. This fee does not apply to Pacific inter-campus transfer students.</w:t>
      </w:r>
    </w:p>
    <w:p w14:paraId="7AD96238" w14:textId="44D656A1" w:rsidR="003357FA" w:rsidRPr="0061719A" w:rsidRDefault="003357FA" w:rsidP="003357FA">
      <w:pPr>
        <w:rPr>
          <w:b/>
          <w:bCs/>
        </w:rPr>
      </w:pPr>
      <w:r w:rsidRPr="0061719A">
        <w:rPr>
          <w:b/>
          <w:bCs/>
        </w:rPr>
        <w:t>D</w:t>
      </w:r>
      <w:r w:rsidR="005E77C6">
        <w:rPr>
          <w:b/>
          <w:bCs/>
        </w:rPr>
        <w:t>A</w:t>
      </w:r>
      <w:r w:rsidRPr="0061719A">
        <w:rPr>
          <w:b/>
          <w:bCs/>
        </w:rPr>
        <w:t>c, DAcCHM, MSAc, and MSAcCHM Transfer Credit Exceptions</w:t>
      </w:r>
    </w:p>
    <w:p w14:paraId="0099EE5E" w14:textId="77777777" w:rsidR="003357FA" w:rsidRDefault="003357FA" w:rsidP="003357FA">
      <w:r w:rsidRPr="00055382">
        <w:t>Pacific College does not grant transfer credit for the following courses: Senior Internship, Clinical Counseling 3 (pre-Fall 2015 curriculum), and Advanced Needle Techniques.</w:t>
      </w:r>
    </w:p>
    <w:p w14:paraId="1AB84C49" w14:textId="67BF80A5" w:rsidR="003357FA" w:rsidRDefault="003357FA" w:rsidP="003357FA">
      <w:r w:rsidRPr="00055382">
        <w:t>Transfer students must take either Clinical Observation or a Clinical Assistantship course at Pacific College prior to entering any level of clinical training. Transfer students who have previously taken similar courses may qualify for a reduced course fee but must still earn a passing grade in these courses.</w:t>
      </w:r>
    </w:p>
    <w:p w14:paraId="2B535DEE" w14:textId="77777777" w:rsidR="003357FA" w:rsidRDefault="003357FA" w:rsidP="003357FA">
      <w:pPr>
        <w:spacing w:line="22" w:lineRule="atLeast"/>
      </w:pPr>
      <w:r w:rsidRPr="00055382">
        <w:t xml:space="preserve">Students who are not healthcare professionals and did not take pharmacology prior to admittance must take Pharmacology at Pacific College due to accountability for drug-herb interaction and application of ADME (Absorption/Distribution/Metabolism/Elimination). Students in medical professions who received transfer credit will </w:t>
      </w:r>
      <w:proofErr w:type="gramStart"/>
      <w:r w:rsidRPr="00055382">
        <w:t>be provided</w:t>
      </w:r>
      <w:proofErr w:type="gramEnd"/>
      <w:r w:rsidRPr="00055382">
        <w:t xml:space="preserve"> a handout on this information.</w:t>
      </w:r>
    </w:p>
    <w:p w14:paraId="384747A5" w14:textId="77777777" w:rsidR="003357FA" w:rsidRDefault="003357FA" w:rsidP="003357FA">
      <w:pPr>
        <w:spacing w:line="22" w:lineRule="atLeast"/>
      </w:pPr>
      <w:r w:rsidRPr="644F88F6">
        <w:t xml:space="preserve">Transfer credit for Practice Management and Ethics </w:t>
      </w:r>
      <w:proofErr w:type="gramStart"/>
      <w:r w:rsidRPr="644F88F6">
        <w:t>is only granted</w:t>
      </w:r>
      <w:proofErr w:type="gramEnd"/>
      <w:r w:rsidRPr="644F88F6">
        <w:t xml:space="preserve"> for comparable courses taken at accredited acupuncture colleges. Other prior business courses are not transferable. Licensed acupuncturists taking Pacific College’s herbology and clinical courses for the purpose of qualifying for the NCCAOM herbology exam may </w:t>
      </w:r>
      <w:proofErr w:type="gramStart"/>
      <w:r w:rsidRPr="644F88F6">
        <w:t>be exempted</w:t>
      </w:r>
      <w:proofErr w:type="gramEnd"/>
      <w:r w:rsidRPr="644F88F6">
        <w:t xml:space="preserve"> from certain program prerequisites. Please contact the registrar or academic dean for details. </w:t>
      </w:r>
    </w:p>
    <w:p w14:paraId="21944E69" w14:textId="77777777" w:rsidR="003357FA" w:rsidRDefault="003357FA" w:rsidP="003357FA">
      <w:pPr>
        <w:spacing w:line="22" w:lineRule="atLeast"/>
      </w:pPr>
    </w:p>
    <w:p w14:paraId="5190DC9F" w14:textId="05A9E38E" w:rsidR="003357FA" w:rsidRDefault="003357FA" w:rsidP="00294256">
      <w:pPr>
        <w:pStyle w:val="Heading4"/>
      </w:pPr>
      <w:r w:rsidRPr="644F88F6">
        <w:t>D</w:t>
      </w:r>
      <w:r w:rsidR="00402B74">
        <w:t>A</w:t>
      </w:r>
      <w:r w:rsidRPr="644F88F6">
        <w:t>c/DAcCHM AND MSAc/MSAcCHM COURSES AND COURSE DESCRIPTIONS</w:t>
      </w:r>
    </w:p>
    <w:p w14:paraId="3D6CAEBB" w14:textId="77777777" w:rsidR="003357FA" w:rsidRDefault="003357FA" w:rsidP="003357FA">
      <w:pPr>
        <w:rPr>
          <w:i/>
          <w:iCs/>
        </w:rPr>
      </w:pPr>
      <w:r w:rsidRPr="006A183A">
        <w:rPr>
          <w:i/>
          <w:iCs/>
        </w:rPr>
        <w:t>In alphabetical order</w:t>
      </w:r>
      <w:r>
        <w:rPr>
          <w:i/>
          <w:iCs/>
        </w:rPr>
        <w:t xml:space="preserve"> by course code in section</w:t>
      </w:r>
      <w:r w:rsidRPr="006A183A">
        <w:rPr>
          <w:i/>
          <w:iCs/>
        </w:rPr>
        <w:t xml:space="preserve"> and subject to change. </w:t>
      </w:r>
    </w:p>
    <w:p w14:paraId="0D781627" w14:textId="3F1F106A" w:rsidR="003357FA" w:rsidRDefault="003357FA" w:rsidP="003357FA">
      <w:pPr>
        <w:spacing w:line="264" w:lineRule="auto"/>
        <w:rPr>
          <w:i/>
          <w:iCs/>
        </w:rPr>
      </w:pPr>
      <w:r w:rsidRPr="00242467">
        <w:rPr>
          <w:i/>
          <w:iCs/>
        </w:rPr>
        <w:t>D</w:t>
      </w:r>
      <w:r w:rsidR="00402B74">
        <w:rPr>
          <w:i/>
          <w:iCs/>
        </w:rPr>
        <w:t>A</w:t>
      </w:r>
      <w:r w:rsidRPr="00242467">
        <w:rPr>
          <w:i/>
          <w:iCs/>
        </w:rPr>
        <w:t xml:space="preserve">c/DAcCHM courses and course descriptions shared with MSAc/MSAcCHM begin </w:t>
      </w:r>
      <w:r w:rsidR="00B92BD5">
        <w:rPr>
          <w:i/>
          <w:iCs/>
        </w:rPr>
        <w:t xml:space="preserve">here. </w:t>
      </w:r>
    </w:p>
    <w:p w14:paraId="52F67DF4" w14:textId="77777777" w:rsidR="003357FA" w:rsidRPr="004E71B4" w:rsidRDefault="003357FA" w:rsidP="003357FA">
      <w:pPr>
        <w:shd w:val="clear" w:color="auto" w:fill="BFBFBF" w:themeFill="background1" w:themeFillShade="BF"/>
        <w:spacing w:line="264" w:lineRule="auto"/>
        <w:rPr>
          <w:b/>
          <w:bCs/>
          <w:color w:val="FFFFFF" w:themeColor="background1"/>
        </w:rPr>
      </w:pPr>
      <w:r>
        <w:rPr>
          <w:b/>
          <w:bCs/>
          <w:color w:val="FFFFFF" w:themeColor="background1"/>
        </w:rPr>
        <w:t>REQUIRED 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3357FA" w14:paraId="3E9619F1"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554AE4C9" w14:textId="77777777" w:rsidR="003357FA" w:rsidRDefault="003357FA" w:rsidP="00461F5F">
            <w:pPr>
              <w:rPr>
                <w:rFonts w:cs="Calibri"/>
                <w:b/>
                <w:bCs/>
                <w:color w:val="FFFFFF"/>
                <w:sz w:val="20"/>
                <w:szCs w:val="20"/>
              </w:rPr>
            </w:pPr>
            <w:r>
              <w:rPr>
                <w:rFonts w:cs="Calibri"/>
                <w:b/>
                <w:bCs/>
                <w:color w:val="FFFFFF"/>
                <w:sz w:val="20"/>
                <w:szCs w:val="20"/>
              </w:rPr>
              <w:t> CODE</w:t>
            </w:r>
          </w:p>
        </w:tc>
        <w:tc>
          <w:tcPr>
            <w:tcW w:w="3925" w:type="dxa"/>
            <w:tcBorders>
              <w:top w:val="single" w:sz="4" w:space="0" w:color="auto"/>
              <w:left w:val="nil"/>
              <w:bottom w:val="single" w:sz="8" w:space="0" w:color="auto"/>
              <w:right w:val="nil"/>
            </w:tcBorders>
            <w:shd w:val="clear" w:color="000000" w:fill="A6A6A6"/>
            <w:vAlign w:val="center"/>
            <w:hideMark/>
          </w:tcPr>
          <w:p w14:paraId="3537E97B"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3D04F431"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0218D3D8"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0D83C95B"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13D07145"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37F99E59" w14:textId="77777777" w:rsidTr="00461F5F">
        <w:trPr>
          <w:trHeight w:val="250"/>
        </w:trPr>
        <w:tc>
          <w:tcPr>
            <w:tcW w:w="1200" w:type="dxa"/>
            <w:tcBorders>
              <w:top w:val="nil"/>
              <w:left w:val="single" w:sz="4" w:space="0" w:color="auto"/>
              <w:bottom w:val="nil"/>
              <w:right w:val="nil"/>
            </w:tcBorders>
            <w:shd w:val="clear" w:color="auto" w:fill="auto"/>
            <w:noWrap/>
          </w:tcPr>
          <w:p w14:paraId="1F6DFD08" w14:textId="77777777" w:rsidR="003357FA" w:rsidRDefault="003357FA" w:rsidP="00461F5F">
            <w:pPr>
              <w:rPr>
                <w:rFonts w:cs="Calibri"/>
                <w:color w:val="000000"/>
                <w:sz w:val="20"/>
                <w:szCs w:val="20"/>
              </w:rPr>
            </w:pPr>
            <w:r>
              <w:rPr>
                <w:rFonts w:cs="Calibri"/>
                <w:color w:val="000000"/>
                <w:sz w:val="20"/>
                <w:szCs w:val="20"/>
              </w:rPr>
              <w:t>CF0.00</w:t>
            </w:r>
          </w:p>
        </w:tc>
        <w:tc>
          <w:tcPr>
            <w:tcW w:w="3925" w:type="dxa"/>
            <w:tcBorders>
              <w:top w:val="nil"/>
              <w:left w:val="nil"/>
              <w:bottom w:val="nil"/>
              <w:right w:val="nil"/>
            </w:tcBorders>
            <w:shd w:val="clear" w:color="auto" w:fill="auto"/>
          </w:tcPr>
          <w:p w14:paraId="5990E483" w14:textId="77777777" w:rsidR="003357FA" w:rsidRDefault="003357FA" w:rsidP="00461F5F">
            <w:pPr>
              <w:rPr>
                <w:rFonts w:cs="Calibri"/>
                <w:color w:val="000000"/>
                <w:sz w:val="20"/>
                <w:szCs w:val="20"/>
              </w:rPr>
            </w:pPr>
            <w:r>
              <w:rPr>
                <w:rFonts w:cs="Calibri"/>
                <w:color w:val="000000"/>
                <w:sz w:val="20"/>
                <w:szCs w:val="20"/>
              </w:rPr>
              <w:t>Cardiopulmonary Resuscitation/First Aid</w:t>
            </w:r>
          </w:p>
        </w:tc>
        <w:tc>
          <w:tcPr>
            <w:tcW w:w="900" w:type="dxa"/>
            <w:tcBorders>
              <w:top w:val="nil"/>
              <w:left w:val="nil"/>
              <w:bottom w:val="nil"/>
              <w:right w:val="nil"/>
            </w:tcBorders>
            <w:shd w:val="clear" w:color="auto" w:fill="auto"/>
            <w:noWrap/>
          </w:tcPr>
          <w:p w14:paraId="269B4FCE" w14:textId="77777777" w:rsidR="003357FA" w:rsidRDefault="003357FA"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2F515FFD"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tcPr>
          <w:p w14:paraId="5FDC31B1" w14:textId="77777777" w:rsidR="003357FA" w:rsidRDefault="003357FA" w:rsidP="00461F5F">
            <w:pPr>
              <w:jc w:val="center"/>
              <w:rPr>
                <w:rFonts w:cs="Calibri"/>
                <w:color w:val="000000"/>
                <w:sz w:val="20"/>
                <w:szCs w:val="20"/>
              </w:rPr>
            </w:pPr>
          </w:p>
        </w:tc>
        <w:tc>
          <w:tcPr>
            <w:tcW w:w="1260" w:type="dxa"/>
            <w:tcBorders>
              <w:top w:val="nil"/>
              <w:left w:val="nil"/>
              <w:bottom w:val="nil"/>
              <w:right w:val="single" w:sz="4" w:space="0" w:color="auto"/>
            </w:tcBorders>
          </w:tcPr>
          <w:p w14:paraId="1D6B49C4" w14:textId="77777777" w:rsidR="003357FA" w:rsidRDefault="003357FA" w:rsidP="00461F5F">
            <w:pPr>
              <w:jc w:val="center"/>
              <w:rPr>
                <w:rFonts w:cs="Calibri"/>
                <w:color w:val="000000"/>
                <w:sz w:val="20"/>
                <w:szCs w:val="20"/>
              </w:rPr>
            </w:pPr>
          </w:p>
        </w:tc>
      </w:tr>
      <w:tr w:rsidR="003357FA" w14:paraId="55396DC6"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7E3C945F" w14:textId="77777777" w:rsidR="003357FA" w:rsidRDefault="003357FA" w:rsidP="00461F5F">
            <w:pPr>
              <w:rPr>
                <w:rFonts w:cs="Calibri"/>
                <w:color w:val="000000"/>
                <w:sz w:val="20"/>
                <w:szCs w:val="20"/>
              </w:rPr>
            </w:pPr>
            <w:r>
              <w:rPr>
                <w:rFonts w:cs="Calibri"/>
                <w:color w:val="000000"/>
                <w:sz w:val="20"/>
                <w:szCs w:val="20"/>
              </w:rPr>
              <w:t>TTS101</w:t>
            </w:r>
          </w:p>
        </w:tc>
        <w:tc>
          <w:tcPr>
            <w:tcW w:w="3925" w:type="dxa"/>
            <w:tcBorders>
              <w:top w:val="nil"/>
              <w:left w:val="nil"/>
              <w:bottom w:val="single" w:sz="4" w:space="0" w:color="auto"/>
              <w:right w:val="nil"/>
            </w:tcBorders>
            <w:shd w:val="clear" w:color="auto" w:fill="auto"/>
          </w:tcPr>
          <w:p w14:paraId="7514EAC2"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900" w:type="dxa"/>
            <w:tcBorders>
              <w:top w:val="nil"/>
              <w:left w:val="nil"/>
              <w:bottom w:val="single" w:sz="4" w:space="0" w:color="auto"/>
              <w:right w:val="nil"/>
            </w:tcBorders>
            <w:shd w:val="clear" w:color="auto" w:fill="auto"/>
            <w:noWrap/>
          </w:tcPr>
          <w:p w14:paraId="3E7F0432" w14:textId="77777777" w:rsidR="003357FA" w:rsidRDefault="003357FA"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single" w:sz="4" w:space="0" w:color="auto"/>
              <w:right w:val="nil"/>
            </w:tcBorders>
            <w:shd w:val="clear" w:color="auto" w:fill="auto"/>
            <w:noWrap/>
          </w:tcPr>
          <w:p w14:paraId="29D0C569" w14:textId="77777777" w:rsidR="003357FA" w:rsidRDefault="003357FA" w:rsidP="00461F5F">
            <w:pPr>
              <w:jc w:val="center"/>
              <w:rPr>
                <w:rFonts w:cs="Calibri"/>
                <w:color w:val="000000"/>
                <w:sz w:val="20"/>
                <w:szCs w:val="20"/>
              </w:rPr>
            </w:pPr>
          </w:p>
        </w:tc>
        <w:tc>
          <w:tcPr>
            <w:tcW w:w="1800" w:type="dxa"/>
            <w:tcBorders>
              <w:top w:val="nil"/>
              <w:left w:val="nil"/>
              <w:bottom w:val="single" w:sz="4" w:space="0" w:color="auto"/>
              <w:right w:val="nil"/>
            </w:tcBorders>
          </w:tcPr>
          <w:p w14:paraId="49321F6A" w14:textId="77777777" w:rsidR="003357FA" w:rsidRDefault="003357FA"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22EC1048" w14:textId="77777777" w:rsidR="003357FA" w:rsidRDefault="003357FA" w:rsidP="00461F5F">
            <w:pPr>
              <w:jc w:val="center"/>
              <w:rPr>
                <w:rFonts w:cs="Calibri"/>
                <w:color w:val="000000"/>
                <w:sz w:val="20"/>
                <w:szCs w:val="20"/>
              </w:rPr>
            </w:pPr>
          </w:p>
        </w:tc>
      </w:tr>
    </w:tbl>
    <w:p w14:paraId="17353A0C" w14:textId="77777777" w:rsidR="003357FA" w:rsidRDefault="003357FA" w:rsidP="003357FA">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3357FA" w:rsidRPr="007D3F5B" w14:paraId="11E8CAB8" w14:textId="77777777" w:rsidTr="00461F5F">
        <w:trPr>
          <w:trHeight w:val="360"/>
        </w:trPr>
        <w:tc>
          <w:tcPr>
            <w:tcW w:w="1276" w:type="dxa"/>
            <w:shd w:val="clear" w:color="auto" w:fill="F2F2F2" w:themeFill="background1" w:themeFillShade="F2"/>
          </w:tcPr>
          <w:p w14:paraId="70008E29" w14:textId="77777777" w:rsidR="003357FA" w:rsidRPr="007D3F5B" w:rsidRDefault="003357FA" w:rsidP="00461F5F">
            <w:pPr>
              <w:spacing w:after="60"/>
              <w:rPr>
                <w:rFonts w:eastAsia="Cambria" w:cs="Cambria"/>
                <w:b/>
                <w:iCs/>
                <w:color w:val="000000" w:themeColor="text1"/>
              </w:rPr>
            </w:pPr>
            <w:bookmarkStart w:id="505" w:name="_Hlk121489463"/>
            <w:r w:rsidRPr="00854325">
              <w:rPr>
                <w:rFonts w:eastAsia="Cambria" w:cs="Cambria"/>
                <w:b/>
                <w:iCs/>
                <w:color w:val="000000" w:themeColor="text1"/>
                <w:lang w:val="es-ES"/>
              </w:rPr>
              <w:t>CF0.00</w:t>
            </w:r>
          </w:p>
        </w:tc>
        <w:tc>
          <w:tcPr>
            <w:tcW w:w="9068" w:type="dxa"/>
            <w:shd w:val="clear" w:color="auto" w:fill="F2F2F2" w:themeFill="background1" w:themeFillShade="F2"/>
            <w:vAlign w:val="center"/>
          </w:tcPr>
          <w:p w14:paraId="605AB6C0" w14:textId="77777777" w:rsidR="003357FA" w:rsidRPr="00755E58" w:rsidRDefault="003357FA" w:rsidP="00461F5F">
            <w:pPr>
              <w:spacing w:after="60"/>
              <w:ind w:left="313" w:hanging="313"/>
              <w:rPr>
                <w:rFonts w:eastAsia="Cambria" w:cs="Cambria"/>
                <w:b/>
                <w:iCs/>
                <w:color w:val="000000" w:themeColor="text1"/>
              </w:rPr>
            </w:pPr>
            <w:r w:rsidRPr="00755E58">
              <w:rPr>
                <w:rFonts w:eastAsia="Cambria" w:cs="Cambria"/>
                <w:b/>
                <w:i/>
                <w:iCs/>
                <w:color w:val="000000" w:themeColor="text1"/>
              </w:rPr>
              <w:t>Cardiopulmonary Resuscitation/ First Aid</w:t>
            </w:r>
          </w:p>
          <w:p w14:paraId="1321C755" w14:textId="1584C4A9" w:rsidR="003357FA" w:rsidRPr="00E108F5" w:rsidRDefault="003357FA" w:rsidP="00461F5F">
            <w:pPr>
              <w:spacing w:after="60"/>
              <w:rPr>
                <w:b/>
                <w:bCs/>
              </w:rPr>
            </w:pPr>
            <w:r w:rsidRPr="003A544C">
              <w:t>(</w:t>
            </w:r>
            <w:r>
              <w:t>8 hours required for D</w:t>
            </w:r>
            <w:r w:rsidR="00453B5A">
              <w:t>A</w:t>
            </w:r>
            <w:r>
              <w:t>c/DAcCHM and M</w:t>
            </w:r>
            <w:r w:rsidR="00412F56">
              <w:t>SA</w:t>
            </w:r>
            <w:r>
              <w:t>c/MSAcCHM</w:t>
            </w:r>
            <w:r w:rsidRPr="003A544C">
              <w:t>)</w:t>
            </w:r>
          </w:p>
        </w:tc>
      </w:tr>
    </w:tbl>
    <w:p w14:paraId="2AB5A93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629A1E9"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563535F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26357A2"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bookmarkStart w:id="506" w:name="_Hlk121489536"/>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bookmarkEnd w:id="506"/>
    <w:p w14:paraId="4825D012" w14:textId="01F784DB" w:rsidR="003357FA" w:rsidRDefault="003357FA" w:rsidP="003357FA">
      <w:pPr>
        <w:spacing w:line="264" w:lineRule="auto"/>
      </w:pPr>
      <w:r w:rsidRPr="00976306">
        <w:t xml:space="preserve">Students </w:t>
      </w:r>
      <w:proofErr w:type="gramStart"/>
      <w:r w:rsidRPr="00976306">
        <w:t>are taught</w:t>
      </w:r>
      <w:proofErr w:type="gramEnd"/>
      <w:r w:rsidRPr="00976306">
        <w:t xml:space="preserve"> how to effectively assess and respond to injuries and life</w:t>
      </w:r>
      <w:r>
        <w:t>-</w:t>
      </w:r>
      <w:r w:rsidRPr="00976306">
        <w:t xml:space="preserve">threatening situations. Skills taught include the </w:t>
      </w:r>
      <w:r w:rsidR="00B64E4A" w:rsidRPr="00976306">
        <w:t>ABCs</w:t>
      </w:r>
      <w:r w:rsidRPr="00976306">
        <w:t xml:space="preserve"> of lifesaving, CPR, the Heimlich maneuver, bandaging, splinting, and wound care. This is an approved course taught by the American Red Cross or American Heart Association and must include at least eight hours of instruction for students taking the CALE (California Acupuncture Licensing Exam)</w:t>
      </w:r>
      <w:r w:rsidRPr="003A544C">
        <w:t>.</w:t>
      </w:r>
    </w:p>
    <w:bookmarkEnd w:id="505"/>
    <w:p w14:paraId="6DAC23CB" w14:textId="77777777" w:rsidR="003357FA" w:rsidRDefault="003357FA" w:rsidP="003357FA">
      <w:pPr>
        <w:spacing w:line="264" w:lineRule="auto"/>
      </w:pPr>
    </w:p>
    <w:tbl>
      <w:tblPr>
        <w:tblStyle w:val="TableGrid"/>
        <w:tblW w:w="10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5"/>
        <w:gridCol w:w="8999"/>
      </w:tblGrid>
      <w:tr w:rsidR="003357FA" w:rsidRPr="007D3F5B" w14:paraId="272E7584" w14:textId="77777777" w:rsidTr="00461F5F">
        <w:trPr>
          <w:trHeight w:val="360"/>
        </w:trPr>
        <w:tc>
          <w:tcPr>
            <w:tcW w:w="1275" w:type="dxa"/>
            <w:shd w:val="clear" w:color="auto" w:fill="F2F2F2" w:themeFill="background1" w:themeFillShade="F2"/>
          </w:tcPr>
          <w:p w14:paraId="7FE61A1A" w14:textId="77777777" w:rsidR="003357FA" w:rsidRPr="007D3F5B" w:rsidRDefault="003357F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99" w:type="dxa"/>
            <w:shd w:val="clear" w:color="auto" w:fill="F2F2F2" w:themeFill="background1" w:themeFillShade="F2"/>
            <w:vAlign w:val="center"/>
          </w:tcPr>
          <w:p w14:paraId="39846549" w14:textId="77777777" w:rsidR="003357FA" w:rsidRPr="002739DC" w:rsidRDefault="003357FA" w:rsidP="00461F5F">
            <w:pPr>
              <w:spacing w:after="60"/>
              <w:ind w:left="229" w:hanging="229"/>
              <w:rPr>
                <w:rFonts w:eastAsia="Cambria" w:cs="Cambria"/>
                <w:b/>
                <w:iCs/>
                <w:color w:val="000000" w:themeColor="text1"/>
              </w:rPr>
            </w:pPr>
            <w:r w:rsidRPr="00591834">
              <w:rPr>
                <w:rFonts w:eastAsia="Cambria" w:cs="Cambria"/>
                <w:b/>
                <w:iCs/>
                <w:color w:val="000000" w:themeColor="text1"/>
              </w:rPr>
              <w:t>Technology Training for Online Students</w:t>
            </w:r>
          </w:p>
        </w:tc>
      </w:tr>
    </w:tbl>
    <w:p w14:paraId="3C5F142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69610A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6609149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5676A08"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B5B5679" w14:textId="77777777" w:rsidR="003357FA" w:rsidRDefault="003357FA" w:rsidP="003357F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p>
    <w:p w14:paraId="2A11482F" w14:textId="77777777" w:rsidR="003357FA" w:rsidRDefault="003357FA" w:rsidP="003357FA">
      <w:pPr>
        <w:spacing w:line="264" w:lineRule="auto"/>
        <w:rPr>
          <w:b/>
          <w:bCs/>
        </w:rPr>
      </w:pPr>
    </w:p>
    <w:p w14:paraId="740B0006" w14:textId="77777777" w:rsidR="003357FA" w:rsidRPr="00733428" w:rsidRDefault="003357FA" w:rsidP="003357FA">
      <w:pPr>
        <w:shd w:val="clear" w:color="auto" w:fill="BFBFBF" w:themeFill="background1" w:themeFillShade="BF"/>
        <w:spacing w:line="264" w:lineRule="auto"/>
        <w:rPr>
          <w:b/>
          <w:bCs/>
          <w:color w:val="FFFFFF" w:themeColor="background1"/>
        </w:rPr>
      </w:pPr>
      <w:r w:rsidRPr="276F9CCD">
        <w:rPr>
          <w:b/>
          <w:bCs/>
          <w:color w:val="FFFFFF" w:themeColor="background1"/>
        </w:rPr>
        <w:t xml:space="preserve">DEPARTMENT OF ACUPUNCTURE </w:t>
      </w:r>
      <w:r>
        <w:rPr>
          <w:b/>
          <w:bCs/>
          <w:color w:val="FFFFFF" w:themeColor="background1"/>
        </w:rPr>
        <w:t>COURSES</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5918C9B7"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650CD4EC" w14:textId="77777777" w:rsidR="003357FA" w:rsidRDefault="003357FA" w:rsidP="00461F5F">
            <w:pPr>
              <w:rPr>
                <w:rFonts w:cs="Calibri"/>
                <w:b/>
                <w:bCs/>
                <w:color w:val="FFFFFF"/>
                <w:sz w:val="20"/>
                <w:szCs w:val="20"/>
              </w:rPr>
            </w:pPr>
            <w:r>
              <w:rPr>
                <w:rFonts w:cs="Calibri"/>
                <w:b/>
                <w:bCs/>
                <w:color w:val="FFFFFF"/>
                <w:sz w:val="20"/>
                <w:szCs w:val="20"/>
              </w:rPr>
              <w:lastRenderedPageBreak/>
              <w:t> </w:t>
            </w:r>
          </w:p>
        </w:tc>
        <w:tc>
          <w:tcPr>
            <w:tcW w:w="3925" w:type="dxa"/>
            <w:tcBorders>
              <w:top w:val="single" w:sz="4" w:space="0" w:color="auto"/>
              <w:left w:val="nil"/>
              <w:bottom w:val="single" w:sz="8" w:space="0" w:color="auto"/>
              <w:right w:val="nil"/>
            </w:tcBorders>
            <w:shd w:val="clear" w:color="000000" w:fill="A6A6A6"/>
            <w:vAlign w:val="center"/>
            <w:hideMark/>
          </w:tcPr>
          <w:p w14:paraId="38514D8F"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2219290A"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3A48200D"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7C026E22"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000000" w:fill="A6A6A6"/>
          </w:tcPr>
          <w:p w14:paraId="0447FF46"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0E0A49E6"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tcPr>
          <w:p w14:paraId="26FF4E8B" w14:textId="77777777" w:rsidR="003357FA" w:rsidRPr="00BC55D1"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tcPr>
          <w:p w14:paraId="2B74F4E7" w14:textId="77777777" w:rsidR="003357FA" w:rsidRDefault="003357FA" w:rsidP="00461F5F">
            <w:pPr>
              <w:rPr>
                <w:rFonts w:cs="Calibri"/>
                <w:color w:val="000000"/>
                <w:sz w:val="20"/>
                <w:szCs w:val="20"/>
              </w:rPr>
            </w:pPr>
            <w:r>
              <w:rPr>
                <w:rFonts w:cs="Calibri"/>
                <w:b/>
                <w:bCs/>
                <w:color w:val="000000"/>
                <w:sz w:val="20"/>
                <w:szCs w:val="20"/>
              </w:rPr>
              <w:t>MSAc and MSAcCHM Courses</w:t>
            </w:r>
          </w:p>
        </w:tc>
        <w:tc>
          <w:tcPr>
            <w:tcW w:w="900" w:type="dxa"/>
            <w:tcBorders>
              <w:top w:val="nil"/>
              <w:left w:val="nil"/>
              <w:bottom w:val="nil"/>
              <w:right w:val="nil"/>
            </w:tcBorders>
            <w:shd w:val="clear" w:color="auto" w:fill="F2F2F2" w:themeFill="background1" w:themeFillShade="F2"/>
            <w:noWrap/>
          </w:tcPr>
          <w:p w14:paraId="40E4038E" w14:textId="77777777" w:rsidR="003357FA" w:rsidRPr="00BC55D1"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tcPr>
          <w:p w14:paraId="06693CED" w14:textId="77777777" w:rsidR="003357FA" w:rsidRPr="00BC55D1"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0E52F783"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1FEE24E6" w14:textId="77777777" w:rsidR="003357FA" w:rsidRDefault="003357FA" w:rsidP="00461F5F">
            <w:pPr>
              <w:jc w:val="center"/>
              <w:rPr>
                <w:rFonts w:cs="Calibri"/>
                <w:color w:val="000000"/>
                <w:sz w:val="20"/>
                <w:szCs w:val="20"/>
              </w:rPr>
            </w:pPr>
          </w:p>
        </w:tc>
      </w:tr>
      <w:tr w:rsidR="003357FA" w14:paraId="7A1BC2E9" w14:textId="77777777" w:rsidTr="00461F5F">
        <w:trPr>
          <w:trHeight w:val="250"/>
        </w:trPr>
        <w:tc>
          <w:tcPr>
            <w:tcW w:w="1200" w:type="dxa"/>
            <w:tcBorders>
              <w:top w:val="nil"/>
              <w:left w:val="single" w:sz="4" w:space="0" w:color="auto"/>
              <w:bottom w:val="nil"/>
              <w:right w:val="nil"/>
            </w:tcBorders>
            <w:shd w:val="clear" w:color="auto" w:fill="auto"/>
            <w:noWrap/>
          </w:tcPr>
          <w:p w14:paraId="3BC1B4D4" w14:textId="77777777" w:rsidR="003357FA" w:rsidRDefault="003357FA" w:rsidP="00461F5F">
            <w:pPr>
              <w:rPr>
                <w:rFonts w:cs="Calibri"/>
                <w:color w:val="000000"/>
                <w:sz w:val="20"/>
                <w:szCs w:val="20"/>
              </w:rPr>
            </w:pPr>
            <w:r>
              <w:rPr>
                <w:rFonts w:cs="Calibri"/>
                <w:color w:val="000000"/>
                <w:sz w:val="20"/>
                <w:szCs w:val="20"/>
              </w:rPr>
              <w:t>AC504a</w:t>
            </w:r>
          </w:p>
        </w:tc>
        <w:tc>
          <w:tcPr>
            <w:tcW w:w="3925" w:type="dxa"/>
            <w:tcBorders>
              <w:top w:val="nil"/>
              <w:left w:val="nil"/>
              <w:bottom w:val="nil"/>
              <w:right w:val="nil"/>
            </w:tcBorders>
            <w:shd w:val="clear" w:color="auto" w:fill="auto"/>
          </w:tcPr>
          <w:p w14:paraId="1142EC4E"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1</w:t>
            </w:r>
            <w:proofErr w:type="gramEnd"/>
          </w:p>
        </w:tc>
        <w:tc>
          <w:tcPr>
            <w:tcW w:w="900" w:type="dxa"/>
            <w:tcBorders>
              <w:top w:val="nil"/>
              <w:left w:val="nil"/>
              <w:bottom w:val="nil"/>
              <w:right w:val="nil"/>
            </w:tcBorders>
            <w:shd w:val="clear" w:color="auto" w:fill="auto"/>
            <w:noWrap/>
          </w:tcPr>
          <w:p w14:paraId="4F702428"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1C27F8BC"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47E14D8" w14:textId="77777777" w:rsidR="003357FA" w:rsidRDefault="003357FA" w:rsidP="00461F5F">
            <w:pPr>
              <w:jc w:val="center"/>
              <w:rPr>
                <w:rFonts w:cs="Calibri"/>
                <w:color w:val="000000"/>
                <w:sz w:val="20"/>
                <w:szCs w:val="20"/>
              </w:rPr>
            </w:pPr>
            <w:r>
              <w:rPr>
                <w:rFonts w:cs="Calibri"/>
                <w:color w:val="000000"/>
                <w:sz w:val="20"/>
                <w:szCs w:val="20"/>
              </w:rPr>
              <w:t>WS521, WS525.L1, OM511</w:t>
            </w:r>
          </w:p>
        </w:tc>
        <w:tc>
          <w:tcPr>
            <w:tcW w:w="1170" w:type="dxa"/>
            <w:tcBorders>
              <w:top w:val="nil"/>
              <w:left w:val="nil"/>
              <w:bottom w:val="nil"/>
              <w:right w:val="single" w:sz="4" w:space="0" w:color="auto"/>
            </w:tcBorders>
          </w:tcPr>
          <w:p w14:paraId="33F2866D" w14:textId="77777777" w:rsidR="003357FA" w:rsidRDefault="003357FA" w:rsidP="00461F5F">
            <w:pPr>
              <w:jc w:val="center"/>
              <w:rPr>
                <w:rFonts w:cs="Calibri"/>
                <w:color w:val="000000"/>
                <w:sz w:val="20"/>
                <w:szCs w:val="20"/>
              </w:rPr>
            </w:pPr>
          </w:p>
        </w:tc>
      </w:tr>
      <w:tr w:rsidR="003357FA" w14:paraId="53E1C8D0" w14:textId="77777777" w:rsidTr="00461F5F">
        <w:trPr>
          <w:trHeight w:val="250"/>
        </w:trPr>
        <w:tc>
          <w:tcPr>
            <w:tcW w:w="1200" w:type="dxa"/>
            <w:tcBorders>
              <w:top w:val="nil"/>
              <w:left w:val="single" w:sz="4" w:space="0" w:color="auto"/>
              <w:bottom w:val="nil"/>
              <w:right w:val="nil"/>
            </w:tcBorders>
            <w:shd w:val="clear" w:color="auto" w:fill="auto"/>
            <w:noWrap/>
          </w:tcPr>
          <w:p w14:paraId="16115125" w14:textId="77777777" w:rsidR="003357FA" w:rsidRDefault="003357FA" w:rsidP="00461F5F">
            <w:pPr>
              <w:rPr>
                <w:rFonts w:cs="Calibri"/>
                <w:color w:val="000000"/>
                <w:sz w:val="20"/>
                <w:szCs w:val="20"/>
              </w:rPr>
            </w:pPr>
            <w:r>
              <w:rPr>
                <w:rFonts w:cs="Calibri"/>
                <w:color w:val="000000"/>
                <w:sz w:val="20"/>
                <w:szCs w:val="20"/>
              </w:rPr>
              <w:t>AC505a</w:t>
            </w:r>
          </w:p>
        </w:tc>
        <w:tc>
          <w:tcPr>
            <w:tcW w:w="3925" w:type="dxa"/>
            <w:tcBorders>
              <w:top w:val="nil"/>
              <w:left w:val="nil"/>
              <w:bottom w:val="nil"/>
              <w:right w:val="nil"/>
            </w:tcBorders>
            <w:shd w:val="clear" w:color="auto" w:fill="auto"/>
          </w:tcPr>
          <w:p w14:paraId="3162AC85"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2</w:t>
            </w:r>
            <w:proofErr w:type="gramEnd"/>
          </w:p>
        </w:tc>
        <w:tc>
          <w:tcPr>
            <w:tcW w:w="900" w:type="dxa"/>
            <w:tcBorders>
              <w:top w:val="nil"/>
              <w:left w:val="nil"/>
              <w:bottom w:val="nil"/>
              <w:right w:val="nil"/>
            </w:tcBorders>
            <w:shd w:val="clear" w:color="auto" w:fill="auto"/>
            <w:noWrap/>
          </w:tcPr>
          <w:p w14:paraId="31812702"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2C2568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47DB0D0" w14:textId="77777777" w:rsidR="003357FA" w:rsidRDefault="003357FA" w:rsidP="00461F5F">
            <w:pPr>
              <w:jc w:val="center"/>
              <w:rPr>
                <w:rFonts w:cs="Calibri"/>
                <w:color w:val="000000"/>
                <w:sz w:val="20"/>
                <w:szCs w:val="20"/>
              </w:rPr>
            </w:pPr>
            <w:r>
              <w:rPr>
                <w:rFonts w:cs="Calibri"/>
                <w:color w:val="000000"/>
                <w:sz w:val="20"/>
                <w:szCs w:val="20"/>
              </w:rPr>
              <w:t>AC504a, OM512</w:t>
            </w:r>
          </w:p>
        </w:tc>
        <w:tc>
          <w:tcPr>
            <w:tcW w:w="1170" w:type="dxa"/>
            <w:tcBorders>
              <w:top w:val="nil"/>
              <w:left w:val="nil"/>
              <w:bottom w:val="nil"/>
              <w:right w:val="single" w:sz="4" w:space="0" w:color="auto"/>
            </w:tcBorders>
          </w:tcPr>
          <w:p w14:paraId="54F4F181" w14:textId="77777777" w:rsidR="003357FA" w:rsidRDefault="003357FA" w:rsidP="00461F5F">
            <w:pPr>
              <w:jc w:val="center"/>
              <w:rPr>
                <w:rFonts w:cs="Calibri"/>
                <w:color w:val="000000"/>
                <w:sz w:val="20"/>
                <w:szCs w:val="20"/>
              </w:rPr>
            </w:pPr>
          </w:p>
        </w:tc>
      </w:tr>
      <w:tr w:rsidR="003357FA" w14:paraId="621854B6" w14:textId="77777777" w:rsidTr="00461F5F">
        <w:trPr>
          <w:trHeight w:val="250"/>
        </w:trPr>
        <w:tc>
          <w:tcPr>
            <w:tcW w:w="1200" w:type="dxa"/>
            <w:tcBorders>
              <w:top w:val="nil"/>
              <w:left w:val="single" w:sz="4" w:space="0" w:color="auto"/>
              <w:bottom w:val="nil"/>
              <w:right w:val="nil"/>
            </w:tcBorders>
            <w:shd w:val="clear" w:color="auto" w:fill="auto"/>
            <w:noWrap/>
          </w:tcPr>
          <w:p w14:paraId="17E1C36F" w14:textId="77777777" w:rsidR="003357FA" w:rsidRDefault="003357FA" w:rsidP="00461F5F">
            <w:pPr>
              <w:rPr>
                <w:rFonts w:cs="Calibri"/>
                <w:color w:val="000000"/>
                <w:sz w:val="20"/>
                <w:szCs w:val="20"/>
              </w:rPr>
            </w:pPr>
            <w:r>
              <w:rPr>
                <w:rFonts w:cs="Calibri"/>
                <w:color w:val="000000"/>
                <w:sz w:val="20"/>
                <w:szCs w:val="20"/>
              </w:rPr>
              <w:t>AC506a</w:t>
            </w:r>
          </w:p>
        </w:tc>
        <w:tc>
          <w:tcPr>
            <w:tcW w:w="3925" w:type="dxa"/>
            <w:tcBorders>
              <w:top w:val="nil"/>
              <w:left w:val="nil"/>
              <w:bottom w:val="nil"/>
              <w:right w:val="nil"/>
            </w:tcBorders>
            <w:shd w:val="clear" w:color="auto" w:fill="auto"/>
          </w:tcPr>
          <w:p w14:paraId="4B133411"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3</w:t>
            </w:r>
            <w:proofErr w:type="gramEnd"/>
          </w:p>
        </w:tc>
        <w:tc>
          <w:tcPr>
            <w:tcW w:w="900" w:type="dxa"/>
            <w:tcBorders>
              <w:top w:val="nil"/>
              <w:left w:val="nil"/>
              <w:bottom w:val="nil"/>
              <w:right w:val="nil"/>
            </w:tcBorders>
            <w:shd w:val="clear" w:color="auto" w:fill="auto"/>
            <w:noWrap/>
          </w:tcPr>
          <w:p w14:paraId="3AC1599A"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2697323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16EA747" w14:textId="77777777" w:rsidR="003357FA" w:rsidRDefault="003357FA" w:rsidP="00461F5F">
            <w:pPr>
              <w:jc w:val="center"/>
              <w:rPr>
                <w:rFonts w:cs="Calibri"/>
                <w:color w:val="000000"/>
                <w:sz w:val="20"/>
                <w:szCs w:val="20"/>
              </w:rPr>
            </w:pPr>
            <w:r>
              <w:rPr>
                <w:rFonts w:cs="Calibri"/>
                <w:color w:val="000000"/>
                <w:sz w:val="20"/>
                <w:szCs w:val="20"/>
              </w:rPr>
              <w:t>AC505a, OM513</w:t>
            </w:r>
          </w:p>
        </w:tc>
        <w:tc>
          <w:tcPr>
            <w:tcW w:w="1170" w:type="dxa"/>
            <w:tcBorders>
              <w:top w:val="nil"/>
              <w:left w:val="nil"/>
              <w:bottom w:val="nil"/>
              <w:right w:val="single" w:sz="4" w:space="0" w:color="auto"/>
            </w:tcBorders>
          </w:tcPr>
          <w:p w14:paraId="5D13F7DA" w14:textId="77777777" w:rsidR="003357FA" w:rsidRDefault="003357FA" w:rsidP="00461F5F">
            <w:pPr>
              <w:jc w:val="center"/>
              <w:rPr>
                <w:rFonts w:cs="Calibri"/>
                <w:color w:val="000000"/>
                <w:sz w:val="20"/>
                <w:szCs w:val="20"/>
              </w:rPr>
            </w:pPr>
          </w:p>
        </w:tc>
      </w:tr>
      <w:tr w:rsidR="003357FA" w14:paraId="325FEDAF" w14:textId="77777777" w:rsidTr="00461F5F">
        <w:trPr>
          <w:trHeight w:val="250"/>
        </w:trPr>
        <w:tc>
          <w:tcPr>
            <w:tcW w:w="1200" w:type="dxa"/>
            <w:tcBorders>
              <w:top w:val="nil"/>
              <w:left w:val="single" w:sz="4" w:space="0" w:color="auto"/>
              <w:bottom w:val="nil"/>
              <w:right w:val="nil"/>
            </w:tcBorders>
            <w:shd w:val="clear" w:color="auto" w:fill="auto"/>
            <w:noWrap/>
          </w:tcPr>
          <w:p w14:paraId="5A76C73F" w14:textId="77777777" w:rsidR="003357FA" w:rsidRDefault="003357FA" w:rsidP="00461F5F">
            <w:pPr>
              <w:rPr>
                <w:rFonts w:cs="Calibri"/>
                <w:color w:val="000000"/>
                <w:sz w:val="20"/>
                <w:szCs w:val="20"/>
              </w:rPr>
            </w:pPr>
            <w:r>
              <w:rPr>
                <w:rFonts w:cs="Calibri"/>
                <w:color w:val="000000"/>
                <w:sz w:val="20"/>
                <w:szCs w:val="20"/>
              </w:rPr>
              <w:t>AC511a</w:t>
            </w:r>
          </w:p>
        </w:tc>
        <w:tc>
          <w:tcPr>
            <w:tcW w:w="3925" w:type="dxa"/>
            <w:tcBorders>
              <w:top w:val="nil"/>
              <w:left w:val="nil"/>
              <w:bottom w:val="nil"/>
              <w:right w:val="nil"/>
            </w:tcBorders>
            <w:shd w:val="clear" w:color="auto" w:fill="auto"/>
          </w:tcPr>
          <w:p w14:paraId="19C6A2C4" w14:textId="77777777" w:rsidR="003357FA" w:rsidRDefault="003357FA" w:rsidP="00461F5F">
            <w:pPr>
              <w:rPr>
                <w:rFonts w:cs="Calibri"/>
                <w:color w:val="000000"/>
                <w:sz w:val="20"/>
                <w:szCs w:val="20"/>
              </w:rPr>
            </w:pPr>
            <w:r>
              <w:rPr>
                <w:rFonts w:cs="Calibri"/>
                <w:color w:val="000000"/>
                <w:sz w:val="20"/>
                <w:szCs w:val="20"/>
              </w:rPr>
              <w:t>Introduction to Clinical Techniques</w:t>
            </w:r>
          </w:p>
        </w:tc>
        <w:tc>
          <w:tcPr>
            <w:tcW w:w="900" w:type="dxa"/>
            <w:tcBorders>
              <w:top w:val="nil"/>
              <w:left w:val="nil"/>
              <w:bottom w:val="nil"/>
              <w:right w:val="nil"/>
            </w:tcBorders>
            <w:shd w:val="clear" w:color="auto" w:fill="auto"/>
            <w:noWrap/>
          </w:tcPr>
          <w:p w14:paraId="745EFBBD"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AEC66E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A33FB97" w14:textId="77777777" w:rsidR="003357FA" w:rsidRDefault="003357FA" w:rsidP="00461F5F">
            <w:pPr>
              <w:jc w:val="center"/>
              <w:rPr>
                <w:rFonts w:cs="Calibri"/>
                <w:color w:val="000000"/>
                <w:sz w:val="20"/>
                <w:szCs w:val="20"/>
              </w:rPr>
            </w:pPr>
            <w:r>
              <w:rPr>
                <w:rFonts w:cs="Calibri"/>
                <w:color w:val="000000"/>
                <w:sz w:val="20"/>
                <w:szCs w:val="20"/>
              </w:rPr>
              <w:t>AC504a</w:t>
            </w:r>
          </w:p>
        </w:tc>
        <w:tc>
          <w:tcPr>
            <w:tcW w:w="1170" w:type="dxa"/>
            <w:tcBorders>
              <w:top w:val="nil"/>
              <w:left w:val="nil"/>
              <w:bottom w:val="nil"/>
              <w:right w:val="single" w:sz="4" w:space="0" w:color="auto"/>
            </w:tcBorders>
          </w:tcPr>
          <w:p w14:paraId="1747A3B4" w14:textId="77777777" w:rsidR="003357FA" w:rsidRDefault="003357FA" w:rsidP="00461F5F">
            <w:pPr>
              <w:jc w:val="center"/>
              <w:rPr>
                <w:rFonts w:cs="Calibri"/>
                <w:color w:val="000000"/>
                <w:sz w:val="20"/>
                <w:szCs w:val="20"/>
              </w:rPr>
            </w:pPr>
            <w:r>
              <w:rPr>
                <w:rFonts w:cs="Calibri"/>
                <w:color w:val="000000"/>
                <w:sz w:val="20"/>
                <w:szCs w:val="20"/>
              </w:rPr>
              <w:t>CL532 or CL532a</w:t>
            </w:r>
          </w:p>
        </w:tc>
      </w:tr>
      <w:tr w:rsidR="003357FA" w14:paraId="7C76ED7C" w14:textId="77777777" w:rsidTr="00461F5F">
        <w:trPr>
          <w:trHeight w:val="250"/>
        </w:trPr>
        <w:tc>
          <w:tcPr>
            <w:tcW w:w="1200" w:type="dxa"/>
            <w:tcBorders>
              <w:top w:val="nil"/>
              <w:left w:val="single" w:sz="4" w:space="0" w:color="auto"/>
              <w:bottom w:val="nil"/>
              <w:right w:val="nil"/>
            </w:tcBorders>
            <w:shd w:val="clear" w:color="auto" w:fill="auto"/>
            <w:noWrap/>
          </w:tcPr>
          <w:p w14:paraId="252E1C61" w14:textId="77777777" w:rsidR="003357FA" w:rsidRDefault="003357FA" w:rsidP="00461F5F">
            <w:pPr>
              <w:rPr>
                <w:rFonts w:cs="Calibri"/>
                <w:color w:val="000000"/>
                <w:sz w:val="20"/>
                <w:szCs w:val="20"/>
              </w:rPr>
            </w:pPr>
            <w:r>
              <w:rPr>
                <w:rFonts w:cs="Calibri"/>
                <w:color w:val="000000"/>
                <w:sz w:val="20"/>
                <w:szCs w:val="20"/>
              </w:rPr>
              <w:t>AC512a</w:t>
            </w:r>
          </w:p>
        </w:tc>
        <w:tc>
          <w:tcPr>
            <w:tcW w:w="3925" w:type="dxa"/>
            <w:tcBorders>
              <w:top w:val="nil"/>
              <w:left w:val="nil"/>
              <w:bottom w:val="nil"/>
              <w:right w:val="nil"/>
            </w:tcBorders>
            <w:shd w:val="clear" w:color="auto" w:fill="auto"/>
          </w:tcPr>
          <w:p w14:paraId="75038BDA" w14:textId="77777777" w:rsidR="003357FA" w:rsidRDefault="003357FA" w:rsidP="00461F5F">
            <w:pPr>
              <w:rPr>
                <w:rFonts w:cs="Calibri"/>
                <w:color w:val="000000"/>
                <w:sz w:val="20"/>
                <w:szCs w:val="20"/>
              </w:rPr>
            </w:pPr>
            <w:r>
              <w:rPr>
                <w:rFonts w:cs="Calibri"/>
                <w:color w:val="000000"/>
                <w:sz w:val="20"/>
                <w:szCs w:val="20"/>
              </w:rPr>
              <w:t>Needle Technique</w:t>
            </w:r>
          </w:p>
        </w:tc>
        <w:tc>
          <w:tcPr>
            <w:tcW w:w="900" w:type="dxa"/>
            <w:tcBorders>
              <w:top w:val="nil"/>
              <w:left w:val="nil"/>
              <w:bottom w:val="nil"/>
              <w:right w:val="nil"/>
            </w:tcBorders>
            <w:shd w:val="clear" w:color="auto" w:fill="auto"/>
            <w:noWrap/>
          </w:tcPr>
          <w:p w14:paraId="24192980"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459DE5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6B40E25" w14:textId="77777777" w:rsidR="003357FA" w:rsidRDefault="003357FA" w:rsidP="00461F5F">
            <w:pPr>
              <w:jc w:val="center"/>
              <w:rPr>
                <w:rFonts w:cs="Calibri"/>
                <w:color w:val="000000"/>
                <w:sz w:val="20"/>
                <w:szCs w:val="20"/>
              </w:rPr>
            </w:pPr>
            <w:r>
              <w:rPr>
                <w:rFonts w:cs="Calibri"/>
                <w:color w:val="000000"/>
                <w:sz w:val="20"/>
                <w:szCs w:val="20"/>
              </w:rPr>
              <w:t>AC505a, AC511a</w:t>
            </w:r>
          </w:p>
        </w:tc>
        <w:tc>
          <w:tcPr>
            <w:tcW w:w="1170" w:type="dxa"/>
            <w:tcBorders>
              <w:top w:val="nil"/>
              <w:left w:val="nil"/>
              <w:bottom w:val="nil"/>
              <w:right w:val="single" w:sz="4" w:space="0" w:color="auto"/>
            </w:tcBorders>
          </w:tcPr>
          <w:p w14:paraId="348F6733" w14:textId="77777777" w:rsidR="003357FA" w:rsidRDefault="003357FA" w:rsidP="00461F5F">
            <w:pPr>
              <w:jc w:val="center"/>
              <w:rPr>
                <w:rFonts w:cs="Calibri"/>
                <w:color w:val="000000"/>
                <w:sz w:val="20"/>
                <w:szCs w:val="20"/>
              </w:rPr>
            </w:pPr>
            <w:r>
              <w:rPr>
                <w:rFonts w:cs="Calibri"/>
                <w:color w:val="000000"/>
                <w:sz w:val="20"/>
                <w:szCs w:val="20"/>
              </w:rPr>
              <w:t>AC506a</w:t>
            </w:r>
          </w:p>
        </w:tc>
      </w:tr>
      <w:tr w:rsidR="003357FA" w14:paraId="7166E55D" w14:textId="77777777" w:rsidTr="00461F5F">
        <w:trPr>
          <w:trHeight w:val="250"/>
        </w:trPr>
        <w:tc>
          <w:tcPr>
            <w:tcW w:w="1200" w:type="dxa"/>
            <w:tcBorders>
              <w:top w:val="nil"/>
              <w:left w:val="single" w:sz="4" w:space="0" w:color="auto"/>
              <w:bottom w:val="nil"/>
              <w:right w:val="nil"/>
            </w:tcBorders>
            <w:shd w:val="clear" w:color="auto" w:fill="auto"/>
            <w:noWrap/>
          </w:tcPr>
          <w:p w14:paraId="7981A5B4" w14:textId="77777777" w:rsidR="003357FA" w:rsidRDefault="003357FA" w:rsidP="00461F5F">
            <w:pPr>
              <w:rPr>
                <w:rFonts w:cs="Calibri"/>
                <w:color w:val="000000"/>
                <w:sz w:val="20"/>
                <w:szCs w:val="20"/>
              </w:rPr>
            </w:pPr>
            <w:r>
              <w:rPr>
                <w:rFonts w:cs="Calibri"/>
                <w:color w:val="000000"/>
                <w:sz w:val="20"/>
                <w:szCs w:val="20"/>
              </w:rPr>
              <w:t>AC611a</w:t>
            </w:r>
          </w:p>
        </w:tc>
        <w:tc>
          <w:tcPr>
            <w:tcW w:w="3925" w:type="dxa"/>
            <w:tcBorders>
              <w:top w:val="nil"/>
              <w:left w:val="nil"/>
              <w:bottom w:val="nil"/>
              <w:right w:val="nil"/>
            </w:tcBorders>
            <w:shd w:val="clear" w:color="auto" w:fill="auto"/>
          </w:tcPr>
          <w:p w14:paraId="7DBEEDBD" w14:textId="77777777" w:rsidR="003357FA" w:rsidRDefault="003357FA" w:rsidP="00461F5F">
            <w:pPr>
              <w:rPr>
                <w:rFonts w:cs="Calibri"/>
                <w:color w:val="000000"/>
                <w:sz w:val="20"/>
                <w:szCs w:val="20"/>
              </w:rPr>
            </w:pPr>
            <w:r>
              <w:rPr>
                <w:rFonts w:cs="Calibri"/>
                <w:color w:val="000000"/>
                <w:sz w:val="20"/>
                <w:szCs w:val="20"/>
              </w:rPr>
              <w:t>Advanced Needle Techniques</w:t>
            </w:r>
          </w:p>
        </w:tc>
        <w:tc>
          <w:tcPr>
            <w:tcW w:w="900" w:type="dxa"/>
            <w:tcBorders>
              <w:top w:val="nil"/>
              <w:left w:val="nil"/>
              <w:bottom w:val="nil"/>
              <w:right w:val="nil"/>
            </w:tcBorders>
            <w:shd w:val="clear" w:color="auto" w:fill="auto"/>
            <w:noWrap/>
          </w:tcPr>
          <w:p w14:paraId="20B35589"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1AE5359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64502D8" w14:textId="77777777" w:rsidR="003357FA" w:rsidRDefault="003357FA" w:rsidP="00461F5F">
            <w:pPr>
              <w:jc w:val="center"/>
              <w:rPr>
                <w:rFonts w:cs="Calibri"/>
                <w:color w:val="000000"/>
                <w:sz w:val="20"/>
                <w:szCs w:val="20"/>
              </w:rPr>
            </w:pPr>
            <w:r>
              <w:rPr>
                <w:rFonts w:cs="Calibri"/>
                <w:color w:val="000000"/>
                <w:sz w:val="20"/>
                <w:szCs w:val="20"/>
              </w:rPr>
              <w:t>AC512a</w:t>
            </w:r>
          </w:p>
        </w:tc>
        <w:tc>
          <w:tcPr>
            <w:tcW w:w="1170" w:type="dxa"/>
            <w:tcBorders>
              <w:top w:val="nil"/>
              <w:left w:val="nil"/>
              <w:bottom w:val="nil"/>
              <w:right w:val="single" w:sz="4" w:space="0" w:color="auto"/>
            </w:tcBorders>
          </w:tcPr>
          <w:p w14:paraId="008B0C63" w14:textId="77777777" w:rsidR="003357FA" w:rsidRDefault="003357FA" w:rsidP="00461F5F">
            <w:pPr>
              <w:jc w:val="center"/>
              <w:rPr>
                <w:rFonts w:cs="Calibri"/>
                <w:color w:val="000000"/>
                <w:sz w:val="20"/>
                <w:szCs w:val="20"/>
              </w:rPr>
            </w:pPr>
          </w:p>
        </w:tc>
      </w:tr>
      <w:tr w:rsidR="003357FA" w14:paraId="4489B440" w14:textId="77777777" w:rsidTr="00461F5F">
        <w:trPr>
          <w:trHeight w:val="250"/>
        </w:trPr>
        <w:tc>
          <w:tcPr>
            <w:tcW w:w="1200" w:type="dxa"/>
            <w:tcBorders>
              <w:top w:val="nil"/>
              <w:left w:val="single" w:sz="4" w:space="0" w:color="auto"/>
              <w:bottom w:val="nil"/>
              <w:right w:val="nil"/>
            </w:tcBorders>
            <w:shd w:val="clear" w:color="auto" w:fill="auto"/>
            <w:noWrap/>
          </w:tcPr>
          <w:p w14:paraId="137A11DB" w14:textId="77777777" w:rsidR="003357FA" w:rsidRDefault="003357FA" w:rsidP="00461F5F">
            <w:pPr>
              <w:rPr>
                <w:rFonts w:cs="Calibri"/>
                <w:color w:val="000000"/>
                <w:sz w:val="20"/>
                <w:szCs w:val="20"/>
              </w:rPr>
            </w:pPr>
            <w:r>
              <w:rPr>
                <w:rFonts w:cs="Calibri"/>
                <w:color w:val="000000"/>
                <w:sz w:val="20"/>
                <w:szCs w:val="20"/>
              </w:rPr>
              <w:t>AC613a</w:t>
            </w:r>
          </w:p>
        </w:tc>
        <w:tc>
          <w:tcPr>
            <w:tcW w:w="3925" w:type="dxa"/>
            <w:tcBorders>
              <w:top w:val="nil"/>
              <w:left w:val="nil"/>
              <w:bottom w:val="nil"/>
              <w:right w:val="nil"/>
            </w:tcBorders>
            <w:shd w:val="clear" w:color="auto" w:fill="auto"/>
          </w:tcPr>
          <w:p w14:paraId="4D0BC152" w14:textId="77777777" w:rsidR="003357FA" w:rsidRDefault="003357FA" w:rsidP="00461F5F">
            <w:pPr>
              <w:rPr>
                <w:rFonts w:cs="Calibri"/>
                <w:color w:val="000000"/>
                <w:sz w:val="20"/>
                <w:szCs w:val="20"/>
              </w:rPr>
            </w:pPr>
            <w:r>
              <w:rPr>
                <w:rFonts w:cs="Calibri"/>
                <w:color w:val="000000"/>
                <w:sz w:val="20"/>
                <w:szCs w:val="20"/>
              </w:rPr>
              <w:t>Treatment of Orthopedic Disorders</w:t>
            </w:r>
          </w:p>
        </w:tc>
        <w:tc>
          <w:tcPr>
            <w:tcW w:w="900" w:type="dxa"/>
            <w:tcBorders>
              <w:top w:val="nil"/>
              <w:left w:val="nil"/>
              <w:bottom w:val="nil"/>
              <w:right w:val="nil"/>
            </w:tcBorders>
            <w:shd w:val="clear" w:color="auto" w:fill="auto"/>
            <w:noWrap/>
          </w:tcPr>
          <w:p w14:paraId="57043A8F"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8475CA2"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4B9A724" w14:textId="77777777" w:rsidR="003357FA" w:rsidRDefault="003357FA" w:rsidP="00461F5F">
            <w:pPr>
              <w:jc w:val="center"/>
              <w:rPr>
                <w:rFonts w:cs="Calibri"/>
                <w:color w:val="000000"/>
                <w:sz w:val="20"/>
                <w:szCs w:val="20"/>
              </w:rPr>
            </w:pPr>
            <w:r>
              <w:rPr>
                <w:rFonts w:cs="Calibri"/>
                <w:color w:val="000000"/>
                <w:sz w:val="20"/>
                <w:szCs w:val="20"/>
              </w:rPr>
              <w:t>AC611a, WS542a</w:t>
            </w:r>
          </w:p>
        </w:tc>
        <w:tc>
          <w:tcPr>
            <w:tcW w:w="1170" w:type="dxa"/>
            <w:tcBorders>
              <w:top w:val="nil"/>
              <w:left w:val="nil"/>
              <w:bottom w:val="nil"/>
              <w:right w:val="single" w:sz="4" w:space="0" w:color="auto"/>
            </w:tcBorders>
          </w:tcPr>
          <w:p w14:paraId="214DE653" w14:textId="77777777" w:rsidR="003357FA" w:rsidRDefault="003357FA" w:rsidP="00461F5F">
            <w:pPr>
              <w:jc w:val="center"/>
              <w:rPr>
                <w:rFonts w:cs="Calibri"/>
                <w:color w:val="000000"/>
                <w:sz w:val="20"/>
                <w:szCs w:val="20"/>
              </w:rPr>
            </w:pPr>
          </w:p>
        </w:tc>
      </w:tr>
      <w:tr w:rsidR="003357FA" w14:paraId="53B3F2DE" w14:textId="77777777" w:rsidTr="00461F5F">
        <w:trPr>
          <w:trHeight w:val="250"/>
        </w:trPr>
        <w:tc>
          <w:tcPr>
            <w:tcW w:w="1200" w:type="dxa"/>
            <w:tcBorders>
              <w:top w:val="nil"/>
              <w:left w:val="single" w:sz="4" w:space="0" w:color="auto"/>
              <w:bottom w:val="nil"/>
              <w:right w:val="nil"/>
            </w:tcBorders>
            <w:shd w:val="clear" w:color="auto" w:fill="auto"/>
            <w:noWrap/>
          </w:tcPr>
          <w:p w14:paraId="71D4DAA2" w14:textId="77777777" w:rsidR="003357FA" w:rsidRDefault="003357FA" w:rsidP="00461F5F">
            <w:pPr>
              <w:rPr>
                <w:rFonts w:cs="Calibri"/>
                <w:color w:val="000000"/>
                <w:sz w:val="20"/>
                <w:szCs w:val="20"/>
              </w:rPr>
            </w:pPr>
            <w:r>
              <w:rPr>
                <w:rFonts w:cs="Calibri"/>
                <w:color w:val="000000"/>
                <w:sz w:val="20"/>
                <w:szCs w:val="20"/>
              </w:rPr>
              <w:t>AC631</w:t>
            </w:r>
          </w:p>
        </w:tc>
        <w:tc>
          <w:tcPr>
            <w:tcW w:w="3925" w:type="dxa"/>
            <w:tcBorders>
              <w:top w:val="nil"/>
              <w:left w:val="nil"/>
              <w:bottom w:val="nil"/>
              <w:right w:val="nil"/>
            </w:tcBorders>
            <w:shd w:val="clear" w:color="auto" w:fill="auto"/>
          </w:tcPr>
          <w:p w14:paraId="0DD45B76" w14:textId="77777777" w:rsidR="003357FA" w:rsidRDefault="003357FA" w:rsidP="00461F5F">
            <w:pPr>
              <w:rPr>
                <w:rFonts w:cs="Calibri"/>
                <w:color w:val="000000"/>
                <w:sz w:val="20"/>
                <w:szCs w:val="20"/>
              </w:rPr>
            </w:pPr>
            <w:r>
              <w:rPr>
                <w:rFonts w:cs="Calibri"/>
                <w:color w:val="000000"/>
                <w:sz w:val="20"/>
                <w:szCs w:val="20"/>
              </w:rPr>
              <w:t>Auricular Micro Therapy</w:t>
            </w:r>
          </w:p>
        </w:tc>
        <w:tc>
          <w:tcPr>
            <w:tcW w:w="900" w:type="dxa"/>
            <w:tcBorders>
              <w:top w:val="nil"/>
              <w:left w:val="nil"/>
              <w:bottom w:val="nil"/>
              <w:right w:val="nil"/>
            </w:tcBorders>
            <w:shd w:val="clear" w:color="auto" w:fill="auto"/>
            <w:noWrap/>
          </w:tcPr>
          <w:p w14:paraId="26C572D8"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FD38C0D"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1B0C8C7" w14:textId="77777777" w:rsidR="003357FA" w:rsidRDefault="003357FA" w:rsidP="00461F5F">
            <w:pPr>
              <w:jc w:val="center"/>
              <w:rPr>
                <w:rFonts w:cs="Calibri"/>
                <w:color w:val="000000"/>
                <w:sz w:val="20"/>
                <w:szCs w:val="20"/>
              </w:rPr>
            </w:pPr>
            <w:r>
              <w:rPr>
                <w:rFonts w:cs="Calibri"/>
                <w:color w:val="000000"/>
                <w:sz w:val="20"/>
                <w:szCs w:val="20"/>
              </w:rPr>
              <w:t>AC506a, AC512a</w:t>
            </w:r>
          </w:p>
        </w:tc>
        <w:tc>
          <w:tcPr>
            <w:tcW w:w="1170" w:type="dxa"/>
            <w:tcBorders>
              <w:top w:val="nil"/>
              <w:left w:val="nil"/>
              <w:bottom w:val="nil"/>
              <w:right w:val="single" w:sz="4" w:space="0" w:color="auto"/>
            </w:tcBorders>
          </w:tcPr>
          <w:p w14:paraId="26137673" w14:textId="77777777" w:rsidR="003357FA" w:rsidRDefault="003357FA" w:rsidP="00461F5F">
            <w:pPr>
              <w:jc w:val="center"/>
              <w:rPr>
                <w:rFonts w:cs="Calibri"/>
                <w:color w:val="000000"/>
                <w:sz w:val="20"/>
                <w:szCs w:val="20"/>
              </w:rPr>
            </w:pPr>
          </w:p>
        </w:tc>
      </w:tr>
      <w:tr w:rsidR="003357FA" w14:paraId="74DCCA8A" w14:textId="77777777" w:rsidTr="00461F5F">
        <w:trPr>
          <w:trHeight w:val="250"/>
        </w:trPr>
        <w:tc>
          <w:tcPr>
            <w:tcW w:w="1200" w:type="dxa"/>
            <w:tcBorders>
              <w:top w:val="nil"/>
              <w:left w:val="single" w:sz="4" w:space="0" w:color="auto"/>
              <w:bottom w:val="nil"/>
              <w:right w:val="nil"/>
            </w:tcBorders>
            <w:shd w:val="clear" w:color="auto" w:fill="auto"/>
            <w:noWrap/>
          </w:tcPr>
          <w:p w14:paraId="3979075D" w14:textId="77777777" w:rsidR="003357FA" w:rsidRDefault="003357FA" w:rsidP="00461F5F">
            <w:pPr>
              <w:rPr>
                <w:rFonts w:cs="Calibri"/>
                <w:color w:val="000000"/>
                <w:sz w:val="20"/>
                <w:szCs w:val="20"/>
              </w:rPr>
            </w:pPr>
            <w:r>
              <w:rPr>
                <w:rFonts w:cs="Calibri"/>
                <w:color w:val="000000"/>
                <w:sz w:val="20"/>
                <w:szCs w:val="20"/>
              </w:rPr>
              <w:t>AC632</w:t>
            </w:r>
          </w:p>
        </w:tc>
        <w:tc>
          <w:tcPr>
            <w:tcW w:w="3925" w:type="dxa"/>
            <w:tcBorders>
              <w:top w:val="nil"/>
              <w:left w:val="nil"/>
              <w:bottom w:val="nil"/>
              <w:right w:val="nil"/>
            </w:tcBorders>
            <w:shd w:val="clear" w:color="auto" w:fill="auto"/>
          </w:tcPr>
          <w:p w14:paraId="731C5705" w14:textId="77777777" w:rsidR="003357FA" w:rsidRDefault="003357FA" w:rsidP="00461F5F">
            <w:pPr>
              <w:rPr>
                <w:rFonts w:cs="Calibri"/>
                <w:color w:val="000000"/>
                <w:sz w:val="20"/>
                <w:szCs w:val="20"/>
              </w:rPr>
            </w:pPr>
            <w:r>
              <w:rPr>
                <w:rFonts w:cs="Calibri"/>
                <w:color w:val="000000"/>
                <w:sz w:val="20"/>
                <w:szCs w:val="20"/>
              </w:rPr>
              <w:t>Secondary Vessels</w:t>
            </w:r>
          </w:p>
        </w:tc>
        <w:tc>
          <w:tcPr>
            <w:tcW w:w="900" w:type="dxa"/>
            <w:tcBorders>
              <w:top w:val="nil"/>
              <w:left w:val="nil"/>
              <w:bottom w:val="nil"/>
              <w:right w:val="nil"/>
            </w:tcBorders>
            <w:shd w:val="clear" w:color="auto" w:fill="auto"/>
            <w:noWrap/>
          </w:tcPr>
          <w:p w14:paraId="21434BA9"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2DBA5B27"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147A8F4" w14:textId="77777777" w:rsidR="003357FA" w:rsidRDefault="003357FA" w:rsidP="00461F5F">
            <w:pPr>
              <w:jc w:val="center"/>
              <w:rPr>
                <w:rFonts w:cs="Calibri"/>
                <w:color w:val="000000"/>
                <w:sz w:val="20"/>
                <w:szCs w:val="20"/>
              </w:rPr>
            </w:pPr>
            <w:r>
              <w:rPr>
                <w:rFonts w:cs="Calibri"/>
                <w:color w:val="000000"/>
                <w:sz w:val="20"/>
                <w:szCs w:val="20"/>
              </w:rPr>
              <w:t>AC506a, AC611a</w:t>
            </w:r>
          </w:p>
        </w:tc>
        <w:tc>
          <w:tcPr>
            <w:tcW w:w="1170" w:type="dxa"/>
            <w:tcBorders>
              <w:top w:val="nil"/>
              <w:left w:val="nil"/>
              <w:bottom w:val="nil"/>
              <w:right w:val="single" w:sz="4" w:space="0" w:color="auto"/>
            </w:tcBorders>
          </w:tcPr>
          <w:p w14:paraId="152984EA" w14:textId="77777777" w:rsidR="003357FA" w:rsidRDefault="003357FA" w:rsidP="00461F5F">
            <w:pPr>
              <w:jc w:val="center"/>
              <w:rPr>
                <w:rFonts w:cs="Calibri"/>
                <w:color w:val="000000"/>
                <w:sz w:val="20"/>
                <w:szCs w:val="20"/>
              </w:rPr>
            </w:pPr>
          </w:p>
        </w:tc>
      </w:tr>
      <w:tr w:rsidR="003357FA" w14:paraId="1FC0011A"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5552FF8D" w14:textId="77777777" w:rsidR="003357FA" w:rsidRDefault="003357FA" w:rsidP="00461F5F">
            <w:pPr>
              <w:rPr>
                <w:rFonts w:cs="Calibri"/>
                <w:color w:val="000000"/>
                <w:sz w:val="20"/>
                <w:szCs w:val="20"/>
              </w:rPr>
            </w:pPr>
            <w:r>
              <w:rPr>
                <w:rFonts w:cs="Calibri"/>
                <w:color w:val="000000"/>
                <w:sz w:val="20"/>
                <w:szCs w:val="20"/>
              </w:rPr>
              <w:t>AC633</w:t>
            </w:r>
          </w:p>
        </w:tc>
        <w:tc>
          <w:tcPr>
            <w:tcW w:w="3925" w:type="dxa"/>
            <w:tcBorders>
              <w:top w:val="nil"/>
              <w:left w:val="nil"/>
              <w:bottom w:val="single" w:sz="4" w:space="0" w:color="auto"/>
              <w:right w:val="nil"/>
            </w:tcBorders>
            <w:shd w:val="clear" w:color="auto" w:fill="auto"/>
          </w:tcPr>
          <w:p w14:paraId="6C22A1F5" w14:textId="77777777" w:rsidR="003357FA" w:rsidRDefault="003357FA" w:rsidP="00461F5F">
            <w:pPr>
              <w:rPr>
                <w:rFonts w:cs="Calibri"/>
                <w:color w:val="000000"/>
                <w:sz w:val="20"/>
                <w:szCs w:val="20"/>
              </w:rPr>
            </w:pPr>
            <w:r>
              <w:rPr>
                <w:rFonts w:cs="Calibri"/>
                <w:color w:val="000000"/>
                <w:sz w:val="20"/>
                <w:szCs w:val="20"/>
              </w:rPr>
              <w:t>Combined Point Applications</w:t>
            </w:r>
          </w:p>
        </w:tc>
        <w:tc>
          <w:tcPr>
            <w:tcW w:w="900" w:type="dxa"/>
            <w:tcBorders>
              <w:top w:val="nil"/>
              <w:left w:val="nil"/>
              <w:bottom w:val="single" w:sz="4" w:space="0" w:color="auto"/>
              <w:right w:val="nil"/>
            </w:tcBorders>
            <w:shd w:val="clear" w:color="auto" w:fill="auto"/>
            <w:noWrap/>
          </w:tcPr>
          <w:p w14:paraId="07AC16C3"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single" w:sz="4" w:space="0" w:color="auto"/>
              <w:right w:val="nil"/>
            </w:tcBorders>
            <w:shd w:val="clear" w:color="auto" w:fill="auto"/>
            <w:noWrap/>
          </w:tcPr>
          <w:p w14:paraId="6FF1F9E6"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310CDC33" w14:textId="77777777" w:rsidR="003357FA" w:rsidRDefault="003357FA" w:rsidP="00461F5F">
            <w:pPr>
              <w:jc w:val="center"/>
              <w:rPr>
                <w:rFonts w:cs="Calibri"/>
                <w:color w:val="000000"/>
                <w:sz w:val="20"/>
                <w:szCs w:val="20"/>
              </w:rPr>
            </w:pPr>
            <w:r>
              <w:rPr>
                <w:rFonts w:cs="Calibri"/>
                <w:color w:val="000000"/>
                <w:sz w:val="20"/>
                <w:szCs w:val="20"/>
              </w:rPr>
              <w:t>AC506a, AC512a</w:t>
            </w:r>
          </w:p>
        </w:tc>
        <w:tc>
          <w:tcPr>
            <w:tcW w:w="1170" w:type="dxa"/>
            <w:tcBorders>
              <w:top w:val="nil"/>
              <w:left w:val="nil"/>
              <w:bottom w:val="single" w:sz="4" w:space="0" w:color="auto"/>
              <w:right w:val="single" w:sz="4" w:space="0" w:color="auto"/>
            </w:tcBorders>
          </w:tcPr>
          <w:p w14:paraId="55685CE1" w14:textId="77777777" w:rsidR="003357FA" w:rsidRDefault="003357FA" w:rsidP="00461F5F">
            <w:pPr>
              <w:jc w:val="center"/>
              <w:rPr>
                <w:rFonts w:cs="Calibri"/>
                <w:color w:val="000000"/>
                <w:sz w:val="20"/>
                <w:szCs w:val="20"/>
              </w:rPr>
            </w:pPr>
          </w:p>
        </w:tc>
      </w:tr>
    </w:tbl>
    <w:p w14:paraId="23F7025C" w14:textId="77777777" w:rsidR="003357FA" w:rsidRDefault="003357FA" w:rsidP="003357FA">
      <w:pPr>
        <w:spacing w:line="264" w:lineRule="auto"/>
      </w:pPr>
    </w:p>
    <w:p w14:paraId="56225AF0" w14:textId="77777777" w:rsidR="003357FA" w:rsidRPr="00900AFC" w:rsidRDefault="003357FA" w:rsidP="003357FA">
      <w:pPr>
        <w:spacing w:line="264" w:lineRule="auto"/>
        <w:rPr>
          <w:b/>
          <w:bCs/>
        </w:rPr>
      </w:pPr>
      <w:r w:rsidRPr="00900AFC">
        <w:rPr>
          <w:b/>
          <w:bCs/>
        </w:rPr>
        <w:t>ACUPUNCTURE POINT LOCATION, THEORY, AND APPLICATION</w:t>
      </w:r>
    </w:p>
    <w:p w14:paraId="7F078904" w14:textId="77777777" w:rsidR="003357FA" w:rsidRDefault="003357FA" w:rsidP="003357FA">
      <w:pPr>
        <w:spacing w:line="264" w:lineRule="auto"/>
      </w:pPr>
      <w:r w:rsidRPr="00900AFC">
        <w:t>The study of the anatomy and application of the meridian and acupuncture point system comprises</w:t>
      </w:r>
      <w:r>
        <w:t xml:space="preserve"> </w:t>
      </w:r>
      <w:r w:rsidRPr="00900AFC">
        <w:t xml:space="preserve">a </w:t>
      </w:r>
      <w:r>
        <w:t>3</w:t>
      </w:r>
      <w:r w:rsidRPr="00900AFC">
        <w:t>-course series. The courses present: 1) the interrelationship of the 72 meridians and</w:t>
      </w:r>
      <w:r>
        <w:t xml:space="preserve"> </w:t>
      </w:r>
      <w:r w:rsidRPr="00900AFC">
        <w:t>their effect on the energetic integrity of the human body; 2) the numerous categories of the</w:t>
      </w:r>
      <w:r>
        <w:t xml:space="preserve"> </w:t>
      </w:r>
      <w:r w:rsidRPr="00900AFC">
        <w:t>acupuncture points; 3) the location of the internal and external primary meridians and their</w:t>
      </w:r>
      <w:r>
        <w:t xml:space="preserve"> </w:t>
      </w:r>
      <w:r w:rsidRPr="00900AFC">
        <w:t>associated luo-connecting, divergent, tendino-muscular, extraordinary, and cutaneous meridians;</w:t>
      </w:r>
      <w:r>
        <w:t xml:space="preserve"> </w:t>
      </w:r>
      <w:r w:rsidRPr="00900AFC">
        <w:t>4) the location of all meridian and major non-meridian points; 5) the functions, indications, and</w:t>
      </w:r>
      <w:r>
        <w:t xml:space="preserve"> </w:t>
      </w:r>
      <w:r w:rsidRPr="00900AFC">
        <w:t>contraindications of individual points and categories of points; and 6) the use of points in</w:t>
      </w:r>
      <w:r>
        <w:t xml:space="preserve"> </w:t>
      </w:r>
      <w:r w:rsidRPr="00900AFC">
        <w:t>traditional combinations. These courses provide the foundation for the six technique courses</w:t>
      </w:r>
      <w:r>
        <w:t xml:space="preserve"> </w:t>
      </w:r>
      <w:r w:rsidRPr="00900AFC">
        <w:t>as well as the student’s clinical assistantship and internship.</w:t>
      </w:r>
    </w:p>
    <w:p w14:paraId="5F206ADE" w14:textId="77777777" w:rsidR="003357FA" w:rsidRDefault="003357FA" w:rsidP="003357FA">
      <w:pPr>
        <w:shd w:val="clear" w:color="auto" w:fill="F2F2F2" w:themeFill="background1" w:themeFillShade="F2"/>
        <w:tabs>
          <w:tab w:val="left" w:pos="360"/>
          <w:tab w:val="left" w:pos="9900"/>
        </w:tabs>
        <w:spacing w:line="0" w:lineRule="atLeast"/>
        <w:ind w:left="360" w:right="270" w:hanging="360"/>
        <w:rPr>
          <w:b/>
          <w:bCs/>
        </w:rPr>
      </w:pPr>
      <w:r w:rsidRPr="009A0F87">
        <w:rPr>
          <w:rFonts w:eastAsia="Cambria" w:cs="Cambria"/>
          <w:b/>
          <w:bCs/>
          <w:i/>
          <w:noProof/>
          <w:color w:val="000000" w:themeColor="text1"/>
          <w:shd w:val="clear" w:color="auto" w:fill="E6E6E6"/>
        </w:rPr>
        <w:drawing>
          <wp:anchor distT="0" distB="0" distL="114300" distR="114300" simplePos="0" relativeHeight="251658250" behindDoc="0" locked="0" layoutInCell="1" allowOverlap="1" wp14:anchorId="4DE6ADE0" wp14:editId="25A948B6">
            <wp:simplePos x="0" y="0"/>
            <wp:positionH relativeFrom="column">
              <wp:posOffset>225425</wp:posOffset>
            </wp:positionH>
            <wp:positionV relativeFrom="paragraph">
              <wp:posOffset>123380</wp:posOffset>
            </wp:positionV>
            <wp:extent cx="246380" cy="219075"/>
            <wp:effectExtent l="0" t="0" r="1270" b="9525"/>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38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ab/>
      </w:r>
    </w:p>
    <w:p w14:paraId="79B0AFC5" w14:textId="77777777" w:rsidR="003357FA" w:rsidRPr="002B281E" w:rsidRDefault="003357FA" w:rsidP="003357FA">
      <w:pPr>
        <w:shd w:val="clear" w:color="auto" w:fill="F2F2F2" w:themeFill="background1" w:themeFillShade="F2"/>
        <w:tabs>
          <w:tab w:val="left" w:pos="360"/>
          <w:tab w:val="left" w:pos="900"/>
          <w:tab w:val="left" w:pos="9900"/>
        </w:tabs>
        <w:spacing w:line="0" w:lineRule="atLeast"/>
        <w:ind w:left="360" w:right="270" w:hanging="360"/>
        <w:rPr>
          <w:i/>
          <w:iCs/>
        </w:rPr>
      </w:pPr>
      <w:r w:rsidRPr="002B281E">
        <w:rPr>
          <w:i/>
          <w:iCs/>
        </w:rPr>
        <w:tab/>
      </w:r>
      <w:r w:rsidRPr="002B281E">
        <w:rPr>
          <w:i/>
          <w:iCs/>
        </w:rPr>
        <w:tab/>
        <w:t>Student advice:</w:t>
      </w:r>
    </w:p>
    <w:p w14:paraId="0A5412B4" w14:textId="77777777" w:rsidR="003357FA" w:rsidRDefault="003357FA" w:rsidP="003357FA">
      <w:pPr>
        <w:shd w:val="clear" w:color="auto" w:fill="F2F2F2" w:themeFill="background1" w:themeFillShade="F2"/>
        <w:tabs>
          <w:tab w:val="left" w:pos="360"/>
          <w:tab w:val="left" w:pos="9900"/>
        </w:tabs>
        <w:spacing w:line="0" w:lineRule="atLeast"/>
        <w:ind w:left="360" w:right="270" w:hanging="360"/>
      </w:pPr>
      <w:r>
        <w:tab/>
      </w:r>
      <w:r w:rsidRPr="00900AFC">
        <w:t xml:space="preserve">New students </w:t>
      </w:r>
      <w:proofErr w:type="gramStart"/>
      <w:r w:rsidRPr="00900AFC">
        <w:t>are often confronted</w:t>
      </w:r>
      <w:proofErr w:type="gramEnd"/>
      <w:r w:rsidRPr="00900AFC">
        <w:t xml:space="preserve"> with the idea that learning a vast number of</w:t>
      </w:r>
      <w:r>
        <w:t xml:space="preserve"> </w:t>
      </w:r>
      <w:r w:rsidRPr="00900AFC">
        <w:t xml:space="preserve">acupuncture point locations and functions is an impossible task. </w:t>
      </w:r>
      <w:proofErr w:type="gramStart"/>
      <w:r w:rsidRPr="00900AFC">
        <w:t>In reality, a</w:t>
      </w:r>
      <w:proofErr w:type="gramEnd"/>
      <w:r w:rsidRPr="00900AFC">
        <w:t xml:space="preserve"> sequential</w:t>
      </w:r>
      <w:r>
        <w:t xml:space="preserve"> </w:t>
      </w:r>
      <w:r w:rsidRPr="00900AFC">
        <w:t>presentation of point locations and functions by Pacific’s method reveals a very manageable task</w:t>
      </w:r>
      <w:r>
        <w:t xml:space="preserve"> </w:t>
      </w:r>
      <w:r w:rsidRPr="00900AFC">
        <w:t>when the student applies sufficient time to study and review. The “point” of this advice: you can</w:t>
      </w:r>
      <w:r>
        <w:t xml:space="preserve"> </w:t>
      </w:r>
      <w:r w:rsidRPr="00900AFC">
        <w:t>relax.</w:t>
      </w:r>
    </w:p>
    <w:p w14:paraId="565E39DD" w14:textId="77777777" w:rsidR="003357FA" w:rsidRDefault="003357FA" w:rsidP="003357FA">
      <w:pPr>
        <w:shd w:val="clear" w:color="auto" w:fill="F2F2F2" w:themeFill="background1" w:themeFillShade="F2"/>
        <w:tabs>
          <w:tab w:val="left" w:pos="360"/>
          <w:tab w:val="left" w:pos="9900"/>
        </w:tabs>
        <w:spacing w:line="0" w:lineRule="atLeast"/>
        <w:ind w:left="360" w:right="270" w:hanging="360"/>
      </w:pPr>
    </w:p>
    <w:p w14:paraId="77DEAF25" w14:textId="77777777" w:rsidR="003357FA" w:rsidRPr="00536646" w:rsidRDefault="003357FA" w:rsidP="003357FA">
      <w:pPr>
        <w:spacing w:line="264" w:lineRule="auto"/>
      </w:pPr>
      <w:r w:rsidRPr="00900AFC">
        <w:t xml:space="preserve"> </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F36F292" w14:textId="77777777" w:rsidTr="00461F5F">
        <w:trPr>
          <w:trHeight w:val="360"/>
        </w:trPr>
        <w:tc>
          <w:tcPr>
            <w:tcW w:w="1065" w:type="dxa"/>
            <w:shd w:val="clear" w:color="auto" w:fill="F2F2F2" w:themeFill="background1" w:themeFillShade="F2"/>
          </w:tcPr>
          <w:p w14:paraId="34F212CE" w14:textId="77777777" w:rsidR="003357FA" w:rsidRPr="007D3F5B" w:rsidRDefault="003357FA" w:rsidP="00461F5F">
            <w:pPr>
              <w:spacing w:after="60"/>
              <w:rPr>
                <w:rFonts w:eastAsia="Cambria" w:cs="Cambria"/>
                <w:b/>
                <w:iCs/>
                <w:color w:val="000000" w:themeColor="text1"/>
              </w:rPr>
            </w:pPr>
            <w:r w:rsidRPr="00395451">
              <w:rPr>
                <w:rFonts w:eastAsia="Cambria" w:cs="Cambria"/>
                <w:b/>
                <w:iCs/>
                <w:color w:val="000000" w:themeColor="text1"/>
                <w:lang w:val="es-ES"/>
              </w:rPr>
              <w:t>AC504a</w:t>
            </w:r>
          </w:p>
        </w:tc>
        <w:tc>
          <w:tcPr>
            <w:tcW w:w="9000" w:type="dxa"/>
            <w:shd w:val="clear" w:color="auto" w:fill="F2F2F2" w:themeFill="background1" w:themeFillShade="F2"/>
            <w:vAlign w:val="center"/>
          </w:tcPr>
          <w:p w14:paraId="45C8461F" w14:textId="77777777" w:rsidR="003357FA" w:rsidRPr="00AC1EB3" w:rsidRDefault="003357FA" w:rsidP="00461F5F">
            <w:pPr>
              <w:spacing w:after="60"/>
              <w:ind w:left="261"/>
              <w:rPr>
                <w:rFonts w:eastAsia="Cambria" w:cs="Cambria"/>
                <w:b/>
                <w:iCs/>
                <w:color w:val="000000" w:themeColor="text1"/>
              </w:rPr>
            </w:pPr>
            <w:r w:rsidRPr="00C021B7">
              <w:rPr>
                <w:rFonts w:eastAsia="Cambria" w:cs="Cambria"/>
                <w:b/>
                <w:iCs/>
                <w:color w:val="000000" w:themeColor="text1"/>
              </w:rPr>
              <w:t xml:space="preserve">Acupuncture Channels and Points </w:t>
            </w:r>
            <w:proofErr w:type="gramStart"/>
            <w:r w:rsidRPr="00C021B7">
              <w:rPr>
                <w:rFonts w:eastAsia="Cambria" w:cs="Cambria"/>
                <w:b/>
                <w:iCs/>
                <w:color w:val="000000" w:themeColor="text1"/>
              </w:rPr>
              <w:t>1</w:t>
            </w:r>
            <w:proofErr w:type="gramEnd"/>
          </w:p>
        </w:tc>
      </w:tr>
    </w:tbl>
    <w:p w14:paraId="6A04A6AD"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4F7B1A4E"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sidRPr="008501BB">
        <w:rPr>
          <w:rFonts w:eastAsia="Cambria" w:cs="Cambria"/>
          <w:color w:val="000000" w:themeColor="text1"/>
          <w:sz w:val="20"/>
          <w:szCs w:val="20"/>
        </w:rPr>
        <w:t>45</w:t>
      </w:r>
      <w:proofErr w:type="gramEnd"/>
      <w:r w:rsidRPr="008501BB">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40AD0BE9"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sidRPr="00A756FA">
        <w:rPr>
          <w:rFonts w:eastAsia="Cambria" w:cs="Cambria"/>
          <w:color w:val="000000" w:themeColor="text1"/>
          <w:sz w:val="20"/>
          <w:szCs w:val="20"/>
        </w:rPr>
        <w:t>WS521, WS525.L1, OM511</w:t>
      </w:r>
      <w:r>
        <w:rPr>
          <w:rFonts w:eastAsia="Cambria" w:cs="Cambria"/>
          <w:color w:val="000000" w:themeColor="text1"/>
          <w:sz w:val="20"/>
          <w:szCs w:val="20"/>
        </w:rPr>
        <w:t xml:space="preserve"> </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9AEC0DC" w14:textId="77777777" w:rsidR="003357FA" w:rsidRPr="00E108F5"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5029A23F" w14:textId="77777777" w:rsidR="003357FA" w:rsidRDefault="003357FA" w:rsidP="003357FA">
      <w:pPr>
        <w:spacing w:line="264" w:lineRule="auto"/>
        <w:ind w:left="720"/>
      </w:pPr>
      <w:r w:rsidRPr="005929C7">
        <w:t xml:space="preserve">This first course in the acupuncture channels and points series presents the fundamental concepts of channel theory. Students learn the pathways of the channels. Students will </w:t>
      </w:r>
      <w:proofErr w:type="gramStart"/>
      <w:r w:rsidRPr="005929C7">
        <w:t>be introduced</w:t>
      </w:r>
      <w:proofErr w:type="gramEnd"/>
      <w:r w:rsidRPr="005929C7">
        <w:t xml:space="preserve"> to the symptoms and pathologies of the main channels and their connection to the viscera-bowels, with clinical examples to illustrate these ideas. The location and function of points of the main channels are another principal focus of this course. The organization of these points into categories will support the students’ retention of information.</w:t>
      </w:r>
      <w:r>
        <w:t xml:space="preserve"> </w:t>
      </w:r>
      <w:r w:rsidRPr="005929C7">
        <w:t>The students will locate channels and palpate points using anatomical references and a system of proportional body measurements.</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3"/>
        <w:gridCol w:w="8992"/>
      </w:tblGrid>
      <w:tr w:rsidR="003357FA" w:rsidRPr="007D3F5B" w14:paraId="7E2B5904" w14:textId="77777777" w:rsidTr="00461F5F">
        <w:trPr>
          <w:trHeight w:val="360"/>
        </w:trPr>
        <w:tc>
          <w:tcPr>
            <w:tcW w:w="1073" w:type="dxa"/>
            <w:shd w:val="clear" w:color="auto" w:fill="F2F2F2" w:themeFill="background1" w:themeFillShade="F2"/>
          </w:tcPr>
          <w:p w14:paraId="68421B0F" w14:textId="77777777" w:rsidR="003357FA" w:rsidRPr="007D3F5B" w:rsidRDefault="003357FA" w:rsidP="00461F5F">
            <w:pPr>
              <w:spacing w:after="60"/>
              <w:rPr>
                <w:rFonts w:eastAsia="Cambria" w:cs="Cambria"/>
                <w:b/>
                <w:iCs/>
                <w:color w:val="000000" w:themeColor="text1"/>
              </w:rPr>
            </w:pPr>
            <w:r w:rsidRPr="008501BB">
              <w:rPr>
                <w:rFonts w:eastAsia="Cambria" w:cs="Cambria"/>
                <w:b/>
                <w:iCs/>
                <w:color w:val="000000" w:themeColor="text1"/>
              </w:rPr>
              <w:t>AC505a</w:t>
            </w:r>
          </w:p>
        </w:tc>
        <w:tc>
          <w:tcPr>
            <w:tcW w:w="8992" w:type="dxa"/>
            <w:shd w:val="clear" w:color="auto" w:fill="F2F2F2" w:themeFill="background1" w:themeFillShade="F2"/>
            <w:vAlign w:val="center"/>
          </w:tcPr>
          <w:p w14:paraId="4B14F5ED" w14:textId="77777777" w:rsidR="003357FA" w:rsidRPr="008501BB" w:rsidRDefault="003357FA" w:rsidP="00461F5F">
            <w:pPr>
              <w:spacing w:after="60"/>
              <w:ind w:left="261"/>
              <w:rPr>
                <w:rFonts w:eastAsia="Cambria" w:cs="Cambria"/>
                <w:b/>
                <w:iCs/>
                <w:color w:val="000000" w:themeColor="text1"/>
              </w:rPr>
            </w:pPr>
            <w:r w:rsidRPr="008501BB">
              <w:rPr>
                <w:rFonts w:eastAsia="Cambria" w:cs="Cambria"/>
                <w:b/>
                <w:iCs/>
                <w:color w:val="000000" w:themeColor="text1"/>
              </w:rPr>
              <w:t xml:space="preserve">Acupuncture Channel and Points </w:t>
            </w:r>
            <w:proofErr w:type="gramStart"/>
            <w:r w:rsidRPr="008501BB">
              <w:rPr>
                <w:rFonts w:eastAsia="Cambria" w:cs="Cambria"/>
                <w:b/>
                <w:iCs/>
                <w:color w:val="000000" w:themeColor="text1"/>
              </w:rPr>
              <w:t>2</w:t>
            </w:r>
            <w:proofErr w:type="gramEnd"/>
          </w:p>
        </w:tc>
      </w:tr>
    </w:tbl>
    <w:p w14:paraId="6002D913"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684E9A06"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77B624"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sidRPr="00F91E9A">
        <w:rPr>
          <w:rFonts w:eastAsia="Cambria" w:cs="Cambria"/>
          <w:color w:val="000000" w:themeColor="text1"/>
          <w:sz w:val="20"/>
          <w:szCs w:val="20"/>
        </w:rPr>
        <w:t>AC504a, OM512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color w:val="000000" w:themeColor="text1"/>
          <w:sz w:val="20"/>
          <w:szCs w:val="20"/>
        </w:rPr>
        <w:t xml:space="preserve">  None</w:t>
      </w:r>
    </w:p>
    <w:p w14:paraId="4D935460"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2818C3CA" w14:textId="77777777" w:rsidR="003357FA" w:rsidRPr="003F6C08"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5929C7">
        <w:t>AC505a continues the framework of study established in AC504a.</w:t>
      </w:r>
    </w:p>
    <w:p w14:paraId="591BD8D9" w14:textId="77777777" w:rsidR="003357FA" w:rsidRDefault="003357FA" w:rsidP="003357FA">
      <w:pPr>
        <w:spacing w:line="264" w:lineRule="auto"/>
        <w:ind w:left="720"/>
      </w:pPr>
    </w:p>
    <w:tbl>
      <w:tblPr>
        <w:tblStyle w:val="TableGrid"/>
        <w:tblW w:w="1006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C35C33A" w14:textId="77777777" w:rsidTr="00461F5F">
        <w:trPr>
          <w:trHeight w:val="360"/>
        </w:trPr>
        <w:tc>
          <w:tcPr>
            <w:tcW w:w="1065" w:type="dxa"/>
            <w:shd w:val="clear" w:color="auto" w:fill="F2F2F2" w:themeFill="background1" w:themeFillShade="F2"/>
          </w:tcPr>
          <w:p w14:paraId="1C5AED14" w14:textId="77777777" w:rsidR="003357FA" w:rsidRPr="007D3F5B" w:rsidRDefault="003357FA" w:rsidP="00461F5F">
            <w:pPr>
              <w:spacing w:after="60"/>
              <w:rPr>
                <w:rFonts w:eastAsia="Cambria" w:cs="Cambria"/>
                <w:b/>
                <w:iCs/>
                <w:color w:val="000000" w:themeColor="text1"/>
              </w:rPr>
            </w:pPr>
            <w:r w:rsidRPr="00F937F1">
              <w:rPr>
                <w:rFonts w:eastAsia="Cambria" w:cs="Cambria"/>
                <w:b/>
                <w:iCs/>
                <w:color w:val="000000" w:themeColor="text1"/>
                <w:lang w:val="es-ES"/>
              </w:rPr>
              <w:t>AC506a</w:t>
            </w:r>
          </w:p>
        </w:tc>
        <w:tc>
          <w:tcPr>
            <w:tcW w:w="9000" w:type="dxa"/>
            <w:shd w:val="clear" w:color="auto" w:fill="F2F2F2" w:themeFill="background1" w:themeFillShade="F2"/>
            <w:vAlign w:val="center"/>
          </w:tcPr>
          <w:p w14:paraId="6745CF7C" w14:textId="77777777" w:rsidR="003357FA" w:rsidRPr="006B3254" w:rsidRDefault="003357FA" w:rsidP="00461F5F">
            <w:pPr>
              <w:spacing w:after="60"/>
              <w:ind w:left="261"/>
              <w:rPr>
                <w:rFonts w:eastAsia="Cambria" w:cs="Cambria"/>
                <w:b/>
                <w:iCs/>
                <w:color w:val="000000" w:themeColor="text1"/>
              </w:rPr>
            </w:pPr>
            <w:r w:rsidRPr="00B43744">
              <w:rPr>
                <w:rFonts w:eastAsia="Cambria" w:cs="Cambria"/>
                <w:b/>
                <w:iCs/>
                <w:color w:val="000000" w:themeColor="text1"/>
              </w:rPr>
              <w:t xml:space="preserve">Acupuncture Channels and Points </w:t>
            </w:r>
            <w:proofErr w:type="gramStart"/>
            <w:r w:rsidRPr="00B43744">
              <w:rPr>
                <w:rFonts w:eastAsia="Cambria" w:cs="Cambria"/>
                <w:b/>
                <w:iCs/>
                <w:color w:val="000000" w:themeColor="text1"/>
              </w:rPr>
              <w:t>3</w:t>
            </w:r>
            <w:proofErr w:type="gramEnd"/>
          </w:p>
        </w:tc>
      </w:tr>
    </w:tbl>
    <w:p w14:paraId="358F7996"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5C385086" w14:textId="77777777" w:rsidR="003357FA" w:rsidRDefault="003357FA" w:rsidP="003357FA">
      <w:pPr>
        <w:tabs>
          <w:tab w:val="left" w:pos="1418"/>
          <w:tab w:val="left" w:pos="4253"/>
          <w:tab w:val="left" w:pos="5529"/>
          <w:tab w:val="left" w:pos="6804"/>
          <w:tab w:val="left" w:pos="8104"/>
        </w:tabs>
        <w:ind w:left="720"/>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7760722" w14:textId="77777777" w:rsidR="003357FA" w:rsidRDefault="003357FA" w:rsidP="003357FA">
      <w:pPr>
        <w:tabs>
          <w:tab w:val="left" w:pos="1418"/>
          <w:tab w:val="left" w:pos="4253"/>
          <w:tab w:val="left" w:pos="5529"/>
          <w:tab w:val="left" w:pos="6804"/>
          <w:tab w:val="left" w:pos="8104"/>
        </w:tabs>
        <w:ind w:left="720"/>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sidRPr="00352171">
        <w:rPr>
          <w:rFonts w:eastAsia="Cambria" w:cs="Cambria"/>
          <w:color w:val="000000" w:themeColor="text1"/>
          <w:sz w:val="20"/>
          <w:szCs w:val="20"/>
        </w:rPr>
        <w:t>AC505a, OM513</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  None</w:t>
      </w:r>
    </w:p>
    <w:p w14:paraId="05FC971F" w14:textId="77777777" w:rsidR="003357FA" w:rsidRPr="00E108F5" w:rsidRDefault="003357FA" w:rsidP="003357FA">
      <w:pPr>
        <w:tabs>
          <w:tab w:val="left" w:pos="1418"/>
          <w:tab w:val="left" w:pos="4253"/>
          <w:tab w:val="left" w:pos="5529"/>
          <w:tab w:val="left" w:pos="6804"/>
          <w:tab w:val="left" w:pos="8104"/>
        </w:tabs>
        <w:ind w:left="720"/>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463E25CD" w14:textId="77777777" w:rsidR="003357FA" w:rsidRDefault="003357FA" w:rsidP="003357FA">
      <w:pPr>
        <w:spacing w:line="264" w:lineRule="auto"/>
        <w:ind w:left="720"/>
      </w:pPr>
      <w:r w:rsidRPr="005929C7">
        <w:t>AC506a continues the framework of study established in the prior two courses and adds the Eight Extraordinary Vessels (Qi Jing Ba Mai), Ren and Du Mai, and the extra (non-channel) points.</w:t>
      </w:r>
    </w:p>
    <w:p w14:paraId="6BDAD027" w14:textId="77777777" w:rsidR="006017D8" w:rsidRDefault="006017D8" w:rsidP="003357FA">
      <w:pPr>
        <w:spacing w:line="264" w:lineRule="auto"/>
        <w:ind w:left="720"/>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924A093" w14:textId="77777777" w:rsidTr="00461F5F">
        <w:trPr>
          <w:trHeight w:val="360"/>
        </w:trPr>
        <w:tc>
          <w:tcPr>
            <w:tcW w:w="1065" w:type="dxa"/>
            <w:shd w:val="clear" w:color="auto" w:fill="F2F2F2" w:themeFill="background1" w:themeFillShade="F2"/>
          </w:tcPr>
          <w:p w14:paraId="593D0363" w14:textId="77777777" w:rsidR="003357FA" w:rsidRPr="007D3F5B" w:rsidRDefault="003357FA" w:rsidP="00461F5F">
            <w:pPr>
              <w:spacing w:after="60"/>
              <w:rPr>
                <w:rFonts w:eastAsia="Cambria" w:cs="Cambria"/>
                <w:b/>
                <w:iCs/>
                <w:color w:val="000000" w:themeColor="text1"/>
              </w:rPr>
            </w:pPr>
            <w:r w:rsidRPr="00395451">
              <w:rPr>
                <w:rFonts w:eastAsia="Cambria" w:cs="Cambria"/>
                <w:b/>
                <w:iCs/>
                <w:color w:val="000000" w:themeColor="text1"/>
                <w:lang w:val="es-ES"/>
              </w:rPr>
              <w:t>AC</w:t>
            </w:r>
            <w:r>
              <w:rPr>
                <w:rFonts w:eastAsia="Cambria" w:cs="Cambria"/>
                <w:b/>
                <w:iCs/>
                <w:color w:val="000000" w:themeColor="text1"/>
                <w:lang w:val="es-ES"/>
              </w:rPr>
              <w:t>631</w:t>
            </w:r>
          </w:p>
        </w:tc>
        <w:tc>
          <w:tcPr>
            <w:tcW w:w="9000" w:type="dxa"/>
            <w:shd w:val="clear" w:color="auto" w:fill="F2F2F2" w:themeFill="background1" w:themeFillShade="F2"/>
            <w:vAlign w:val="center"/>
          </w:tcPr>
          <w:p w14:paraId="14B7C59C" w14:textId="77777777" w:rsidR="003357FA" w:rsidRPr="00AC1EB3" w:rsidRDefault="003357FA" w:rsidP="00461F5F">
            <w:pPr>
              <w:spacing w:after="60"/>
              <w:ind w:left="261"/>
              <w:rPr>
                <w:rFonts w:eastAsia="Cambria" w:cs="Cambria"/>
                <w:b/>
                <w:iCs/>
                <w:color w:val="000000" w:themeColor="text1"/>
              </w:rPr>
            </w:pPr>
            <w:r>
              <w:rPr>
                <w:rFonts w:eastAsia="Cambria" w:cs="Cambria"/>
                <w:b/>
                <w:iCs/>
                <w:color w:val="000000" w:themeColor="text1"/>
              </w:rPr>
              <w:t>Auricular Micro Therapy</w:t>
            </w:r>
          </w:p>
        </w:tc>
      </w:tr>
    </w:tbl>
    <w:p w14:paraId="3D311C5E"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201A0A62"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8501BB">
        <w:rPr>
          <w:rFonts w:eastAsia="Cambria" w:cs="Cambria"/>
          <w:color w:val="000000" w:themeColor="text1"/>
          <w:sz w:val="20"/>
          <w:szCs w:val="20"/>
        </w:rPr>
        <w:t>45</w:t>
      </w:r>
      <w:proofErr w:type="gramEnd"/>
      <w:r w:rsidRPr="008501BB">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220D08FA"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Pr>
          <w:rFonts w:eastAsia="Cambria" w:cs="Cambria"/>
          <w:color w:val="000000" w:themeColor="text1"/>
          <w:sz w:val="20"/>
          <w:szCs w:val="20"/>
        </w:rPr>
        <w:t xml:space="preserve">AC506a, AC512a </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91E1B36" w14:textId="77777777" w:rsidR="003357FA" w:rsidRPr="00E108F5"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4306CFE4" w14:textId="77777777" w:rsidR="003357FA" w:rsidRPr="006017D8" w:rsidRDefault="003357FA" w:rsidP="003357FA">
      <w:pPr>
        <w:spacing w:line="264" w:lineRule="auto"/>
        <w:ind w:left="720"/>
      </w:pPr>
      <w:r w:rsidRPr="006017D8">
        <w:t xml:space="preserve">There are two major theoretical schools of auricular acupuncture: the French system from modern acupuncture and Oriental medicine literature and the Chinese system from older texts. Both schools and their respective maps of the ear will be </w:t>
      </w:r>
      <w:proofErr w:type="gramStart"/>
      <w:r w:rsidRPr="006017D8">
        <w:t>compared and contrasted</w:t>
      </w:r>
      <w:proofErr w:type="gramEnd"/>
      <w:r w:rsidRPr="006017D8">
        <w:t xml:space="preserve"> in this class. Clinical applications and treatment formulas </w:t>
      </w:r>
      <w:proofErr w:type="gramStart"/>
      <w:r w:rsidRPr="006017D8">
        <w:t>are emphasized</w:t>
      </w:r>
      <w:proofErr w:type="gramEnd"/>
      <w:r w:rsidRPr="006017D8">
        <w:t xml:space="preserve">. A brief history on the development and use of </w:t>
      </w:r>
      <w:r w:rsidRPr="006017D8">
        <w:lastRenderedPageBreak/>
        <w:t xml:space="preserve">the NADA protocol used in the treatment of chemical dependency and substance abuse disorders, as well as battlefield acupuncture, will </w:t>
      </w:r>
      <w:proofErr w:type="gramStart"/>
      <w:r w:rsidRPr="006017D8">
        <w:t>be presented</w:t>
      </w:r>
      <w:proofErr w:type="gramEnd"/>
      <w:r w:rsidRPr="006017D8">
        <w:t>.</w:t>
      </w:r>
    </w:p>
    <w:p w14:paraId="26416331" w14:textId="77777777" w:rsidR="006017D8" w:rsidRDefault="006017D8" w:rsidP="003357FA">
      <w:pPr>
        <w:spacing w:line="264" w:lineRule="auto"/>
        <w:ind w:left="720"/>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F81EFBB" w14:textId="77777777" w:rsidTr="00461F5F">
        <w:trPr>
          <w:trHeight w:val="360"/>
        </w:trPr>
        <w:tc>
          <w:tcPr>
            <w:tcW w:w="1065" w:type="dxa"/>
            <w:shd w:val="clear" w:color="auto" w:fill="F2F2F2" w:themeFill="background1" w:themeFillShade="F2"/>
          </w:tcPr>
          <w:p w14:paraId="77623F88" w14:textId="77777777" w:rsidR="003357FA" w:rsidRPr="007D3F5B" w:rsidRDefault="003357FA" w:rsidP="00461F5F">
            <w:pPr>
              <w:spacing w:after="60"/>
              <w:rPr>
                <w:rFonts w:eastAsia="Cambria" w:cs="Cambria"/>
                <w:b/>
                <w:iCs/>
                <w:color w:val="000000" w:themeColor="text1"/>
              </w:rPr>
            </w:pPr>
            <w:r w:rsidRPr="00395451">
              <w:rPr>
                <w:rFonts w:eastAsia="Cambria" w:cs="Cambria"/>
                <w:b/>
                <w:iCs/>
                <w:color w:val="000000" w:themeColor="text1"/>
                <w:lang w:val="es-ES"/>
              </w:rPr>
              <w:t>AC</w:t>
            </w:r>
            <w:r>
              <w:rPr>
                <w:rFonts w:eastAsia="Cambria" w:cs="Cambria"/>
                <w:b/>
                <w:iCs/>
                <w:color w:val="000000" w:themeColor="text1"/>
                <w:lang w:val="es-ES"/>
              </w:rPr>
              <w:t>632</w:t>
            </w:r>
          </w:p>
        </w:tc>
        <w:tc>
          <w:tcPr>
            <w:tcW w:w="9000" w:type="dxa"/>
            <w:shd w:val="clear" w:color="auto" w:fill="F2F2F2" w:themeFill="background1" w:themeFillShade="F2"/>
            <w:vAlign w:val="center"/>
          </w:tcPr>
          <w:p w14:paraId="0F2C3F38" w14:textId="77777777" w:rsidR="003357FA" w:rsidRPr="00AC1EB3" w:rsidRDefault="003357FA" w:rsidP="00461F5F">
            <w:pPr>
              <w:spacing w:after="60"/>
              <w:ind w:left="261"/>
              <w:rPr>
                <w:rFonts w:eastAsia="Cambria" w:cs="Cambria"/>
                <w:b/>
                <w:iCs/>
                <w:color w:val="000000" w:themeColor="text1"/>
              </w:rPr>
            </w:pPr>
            <w:r>
              <w:rPr>
                <w:rFonts w:eastAsia="Cambria" w:cs="Cambria"/>
                <w:b/>
                <w:iCs/>
                <w:color w:val="000000" w:themeColor="text1"/>
              </w:rPr>
              <w:t>Secondary Vessels</w:t>
            </w:r>
          </w:p>
        </w:tc>
      </w:tr>
    </w:tbl>
    <w:p w14:paraId="26D6AF1A"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15084DF1"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8501BB">
        <w:rPr>
          <w:rFonts w:eastAsia="Cambria" w:cs="Cambria"/>
          <w:color w:val="000000" w:themeColor="text1"/>
          <w:sz w:val="20"/>
          <w:szCs w:val="20"/>
        </w:rPr>
        <w:t>45</w:t>
      </w:r>
      <w:proofErr w:type="gramEnd"/>
      <w:r w:rsidRPr="008501BB">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7AA2D3B0"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Pr>
          <w:rFonts w:eastAsia="Cambria" w:cs="Cambria"/>
          <w:color w:val="000000" w:themeColor="text1"/>
          <w:sz w:val="20"/>
          <w:szCs w:val="20"/>
        </w:rPr>
        <w:t xml:space="preserve">AC506a, AC611a </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3A00F88" w14:textId="77777777" w:rsidR="003357FA" w:rsidRPr="00E108F5"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3E80B357" w14:textId="77777777" w:rsidR="003357FA" w:rsidRDefault="003357FA" w:rsidP="003357FA">
      <w:pPr>
        <w:spacing w:line="264" w:lineRule="auto"/>
        <w:ind w:left="720"/>
      </w:pPr>
      <w:r w:rsidRPr="005B0881">
        <w:t xml:space="preserve">Building on the solid foundation of channel pathways covered in Acupuncture Channels and Points 1 through 3, Secondary Vessels emphasizes pathology of the network (luo), sinew, divergent and extraordinary channels. Students </w:t>
      </w:r>
      <w:proofErr w:type="gramStart"/>
      <w:r w:rsidRPr="005B0881">
        <w:t>are required</w:t>
      </w:r>
      <w:proofErr w:type="gramEnd"/>
      <w:r w:rsidRPr="005B0881">
        <w:t xml:space="preserve"> to apply channel pathway and pathology knowledge to case study exercises in class and on written case-based exam questions. Additionally, Secondary Vessels provides an in-depth study of all the categories of acupuncture points. This includes a review of the location of these points but emphasizes higher-level learning by focusing on how</w:t>
      </w:r>
      <w:r w:rsidRPr="3744E693">
        <w:t xml:space="preserve"> they</w:t>
      </w:r>
      <w:r w:rsidRPr="005B0881">
        <w:t xml:space="preserve"> 1) reflect specific channel pathways</w:t>
      </w:r>
      <w:r w:rsidRPr="2B0E70F9">
        <w:t>,</w:t>
      </w:r>
      <w:r w:rsidRPr="005B0881">
        <w:t xml:space="preserve"> 2) </w:t>
      </w:r>
      <w:proofErr w:type="gramStart"/>
      <w:r w:rsidRPr="005B0881">
        <w:t>are used</w:t>
      </w:r>
      <w:proofErr w:type="gramEnd"/>
      <w:r w:rsidRPr="005B0881">
        <w:t xml:space="preserve"> in clinical practice</w:t>
      </w:r>
      <w:r w:rsidRPr="2B0E70F9">
        <w:t>,</w:t>
      </w:r>
      <w:r w:rsidRPr="005B0881">
        <w:t xml:space="preserve"> 3) are combined with one another to reach a specific therapeutic goal, and 4) can be applied to case studies. Students </w:t>
      </w:r>
      <w:proofErr w:type="gramStart"/>
      <w:r w:rsidRPr="005B0881">
        <w:t>are advised</w:t>
      </w:r>
      <w:proofErr w:type="gramEnd"/>
      <w:r w:rsidRPr="005B0881">
        <w:t xml:space="preserve"> that they are responsible for the location of all the points learned in Acupuncture Channels and Points 1 through 3.</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904289F" w14:textId="77777777" w:rsidTr="00461F5F">
        <w:trPr>
          <w:trHeight w:val="360"/>
        </w:trPr>
        <w:tc>
          <w:tcPr>
            <w:tcW w:w="1065" w:type="dxa"/>
            <w:shd w:val="clear" w:color="auto" w:fill="F2F2F2" w:themeFill="background1" w:themeFillShade="F2"/>
          </w:tcPr>
          <w:p w14:paraId="6A6CEFC3" w14:textId="77777777" w:rsidR="003357FA" w:rsidRPr="007D3F5B" w:rsidRDefault="003357FA" w:rsidP="00461F5F">
            <w:pPr>
              <w:spacing w:after="60"/>
              <w:rPr>
                <w:rFonts w:eastAsia="Cambria" w:cs="Cambria"/>
                <w:b/>
                <w:iCs/>
                <w:color w:val="000000" w:themeColor="text1"/>
              </w:rPr>
            </w:pPr>
            <w:r w:rsidRPr="00395451">
              <w:rPr>
                <w:rFonts w:eastAsia="Cambria" w:cs="Cambria"/>
                <w:b/>
                <w:iCs/>
                <w:color w:val="000000" w:themeColor="text1"/>
                <w:lang w:val="es-ES"/>
              </w:rPr>
              <w:t>AC</w:t>
            </w:r>
            <w:r>
              <w:rPr>
                <w:rFonts w:eastAsia="Cambria" w:cs="Cambria"/>
                <w:b/>
                <w:iCs/>
                <w:color w:val="000000" w:themeColor="text1"/>
                <w:lang w:val="es-ES"/>
              </w:rPr>
              <w:t>633</w:t>
            </w:r>
          </w:p>
        </w:tc>
        <w:tc>
          <w:tcPr>
            <w:tcW w:w="9000" w:type="dxa"/>
            <w:shd w:val="clear" w:color="auto" w:fill="F2F2F2" w:themeFill="background1" w:themeFillShade="F2"/>
            <w:vAlign w:val="center"/>
          </w:tcPr>
          <w:p w14:paraId="7036FFE7" w14:textId="77777777" w:rsidR="003357FA" w:rsidRPr="00AC1EB3" w:rsidRDefault="003357FA" w:rsidP="00461F5F">
            <w:pPr>
              <w:spacing w:after="60"/>
              <w:ind w:left="261"/>
              <w:rPr>
                <w:rFonts w:eastAsia="Cambria" w:cs="Cambria"/>
                <w:b/>
                <w:iCs/>
                <w:color w:val="000000" w:themeColor="text1"/>
              </w:rPr>
            </w:pPr>
            <w:r>
              <w:rPr>
                <w:rFonts w:eastAsia="Cambria" w:cs="Cambria"/>
                <w:b/>
                <w:iCs/>
                <w:color w:val="000000" w:themeColor="text1"/>
              </w:rPr>
              <w:t>Combined Point Applications</w:t>
            </w:r>
          </w:p>
        </w:tc>
      </w:tr>
    </w:tbl>
    <w:p w14:paraId="7F971E38"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636F4EF7"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8501BB">
        <w:rPr>
          <w:rFonts w:eastAsia="Cambria" w:cs="Cambria"/>
          <w:color w:val="000000" w:themeColor="text1"/>
          <w:sz w:val="20"/>
          <w:szCs w:val="20"/>
        </w:rPr>
        <w:t>45</w:t>
      </w:r>
      <w:proofErr w:type="gramEnd"/>
      <w:r w:rsidRPr="008501BB">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4035470D" w14:textId="77777777" w:rsidR="003357FA"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Pr>
          <w:rFonts w:eastAsia="Cambria" w:cs="Cambria"/>
          <w:color w:val="000000" w:themeColor="text1"/>
          <w:sz w:val="20"/>
          <w:szCs w:val="20"/>
        </w:rPr>
        <w:t xml:space="preserve">AC506a, AC512a </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6F39816" w14:textId="77777777" w:rsidR="003357FA" w:rsidRPr="00E108F5" w:rsidRDefault="003357FA" w:rsidP="003357FA">
      <w:pPr>
        <w:tabs>
          <w:tab w:val="left" w:pos="1418"/>
          <w:tab w:val="left" w:pos="4253"/>
          <w:tab w:val="left" w:pos="5529"/>
          <w:tab w:val="left" w:pos="6804"/>
          <w:tab w:val="left" w:pos="8080"/>
        </w:tabs>
        <w:ind w:left="720"/>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33C440B7" w14:textId="00BFFBD6" w:rsidR="008F714F" w:rsidRDefault="003357FA" w:rsidP="008F714F">
      <w:pPr>
        <w:spacing w:line="264" w:lineRule="auto"/>
        <w:ind w:left="720"/>
      </w:pPr>
      <w:r w:rsidRPr="00BC41EA">
        <w:t xml:space="preserve">Distal, adjacent, and local point prescriptions for common conditions </w:t>
      </w:r>
      <w:proofErr w:type="gramStart"/>
      <w:r w:rsidRPr="00BC41EA">
        <w:t>are presented</w:t>
      </w:r>
      <w:proofErr w:type="gramEnd"/>
      <w:r w:rsidRPr="00BC41EA">
        <w:t>. Students will practice the formulation and needling of point prescriptions with the body placed in clinically relevant positions.</w:t>
      </w:r>
    </w:p>
    <w:p w14:paraId="352F3636" w14:textId="77777777" w:rsidR="008F714F" w:rsidRPr="00971CCF" w:rsidRDefault="008F714F" w:rsidP="008F714F">
      <w:pPr>
        <w:spacing w:line="264" w:lineRule="auto"/>
        <w:ind w:left="720"/>
      </w:pPr>
    </w:p>
    <w:p w14:paraId="5A58C22B" w14:textId="77777777" w:rsidR="003357FA" w:rsidRPr="006E4CA7" w:rsidRDefault="003357FA" w:rsidP="003357FA">
      <w:pPr>
        <w:spacing w:line="264" w:lineRule="auto"/>
        <w:rPr>
          <w:b/>
          <w:bCs/>
        </w:rPr>
      </w:pPr>
      <w:r w:rsidRPr="006E4CA7">
        <w:rPr>
          <w:b/>
          <w:bCs/>
        </w:rPr>
        <w:t>METHODS AND THEORIES OF MERIDIAN AND ACUPUNCTURE POINT STIMULATION</w:t>
      </w:r>
    </w:p>
    <w:p w14:paraId="1A1DE2D6" w14:textId="77777777" w:rsidR="003357FA" w:rsidRDefault="003357FA" w:rsidP="003357FA">
      <w:pPr>
        <w:spacing w:line="264" w:lineRule="auto"/>
      </w:pPr>
      <w:r w:rsidRPr="005929C7">
        <w:t xml:space="preserve">The following courses present the methods and theories of meridian and acupuncture point stimulation. When applied by trained hands, acupuncture is one of the safest medical therapies known. Nonetheless, it is an invasive technique necessitating universal precautions of blood-borne pathogens and what </w:t>
      </w:r>
      <w:proofErr w:type="gramStart"/>
      <w:r w:rsidRPr="005929C7">
        <w:t>is commonly referred</w:t>
      </w:r>
      <w:proofErr w:type="gramEnd"/>
      <w:r w:rsidRPr="005929C7">
        <w:t xml:space="preserve"> to as Clean Needle Technique (CNT). Equally important, students must be skilled in a wide variety of treatment styles and techniques to meet the differing needs of patients. Thus, non-invasive techniques </w:t>
      </w:r>
      <w:proofErr w:type="gramStart"/>
      <w:r w:rsidRPr="005929C7">
        <w:t>are presented</w:t>
      </w:r>
      <w:proofErr w:type="gramEnd"/>
      <w:r w:rsidRPr="005929C7">
        <w:t xml:space="preserve"> along with Chinese and Japanese needling methods.</w:t>
      </w:r>
    </w:p>
    <w:p w14:paraId="72BD40B4" w14:textId="77777777" w:rsidR="008F714F" w:rsidRDefault="008F714F"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0231663" w14:textId="77777777" w:rsidTr="00461F5F">
        <w:trPr>
          <w:trHeight w:val="360"/>
        </w:trPr>
        <w:tc>
          <w:tcPr>
            <w:tcW w:w="1065" w:type="dxa"/>
            <w:shd w:val="clear" w:color="auto" w:fill="F2F2F2" w:themeFill="background1" w:themeFillShade="F2"/>
          </w:tcPr>
          <w:p w14:paraId="0793DED9" w14:textId="77777777" w:rsidR="003357FA" w:rsidRPr="007D3F5B" w:rsidRDefault="003357FA" w:rsidP="00461F5F">
            <w:pPr>
              <w:spacing w:after="60"/>
              <w:rPr>
                <w:rFonts w:eastAsia="Cambria" w:cs="Cambria"/>
                <w:b/>
                <w:iCs/>
                <w:color w:val="000000" w:themeColor="text1"/>
              </w:rPr>
            </w:pPr>
            <w:r w:rsidRPr="00C25EE6">
              <w:rPr>
                <w:rFonts w:eastAsia="Cambria" w:cs="Cambria"/>
                <w:b/>
                <w:iCs/>
                <w:color w:val="000000" w:themeColor="text1"/>
              </w:rPr>
              <w:t>AC511a</w:t>
            </w:r>
          </w:p>
        </w:tc>
        <w:tc>
          <w:tcPr>
            <w:tcW w:w="9000" w:type="dxa"/>
            <w:shd w:val="clear" w:color="auto" w:fill="F2F2F2" w:themeFill="background1" w:themeFillShade="F2"/>
            <w:vAlign w:val="center"/>
          </w:tcPr>
          <w:p w14:paraId="4ED8D9A9" w14:textId="77777777" w:rsidR="003357FA" w:rsidRPr="006B3254" w:rsidRDefault="003357FA" w:rsidP="00461F5F">
            <w:pPr>
              <w:spacing w:after="60"/>
              <w:ind w:left="261"/>
              <w:rPr>
                <w:rFonts w:eastAsia="Cambria" w:cs="Cambria"/>
                <w:b/>
                <w:iCs/>
                <w:color w:val="000000" w:themeColor="text1"/>
              </w:rPr>
            </w:pPr>
            <w:r w:rsidRPr="00C25EE6">
              <w:rPr>
                <w:rFonts w:eastAsia="Cambria" w:cs="Cambria"/>
                <w:b/>
                <w:iCs/>
                <w:color w:val="000000" w:themeColor="text1"/>
              </w:rPr>
              <w:t>Introduction to Clinical Techniques</w:t>
            </w:r>
          </w:p>
        </w:tc>
      </w:tr>
    </w:tbl>
    <w:p w14:paraId="0D1EC6A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70B8DEA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F424D2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F116E">
        <w:rPr>
          <w:rFonts w:eastAsia="Cambria" w:cs="Cambria"/>
          <w:color w:val="000000" w:themeColor="text1"/>
          <w:sz w:val="20"/>
          <w:szCs w:val="20"/>
        </w:rPr>
        <w:t>AC504a</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4F3EDD">
        <w:rPr>
          <w:rFonts w:eastAsia="Cambria" w:cs="Cambria"/>
          <w:color w:val="000000" w:themeColor="text1"/>
          <w:sz w:val="20"/>
          <w:szCs w:val="20"/>
        </w:rPr>
        <w:t>CL532</w:t>
      </w:r>
      <w:r>
        <w:rPr>
          <w:rFonts w:eastAsia="Cambria" w:cs="Cambria"/>
          <w:color w:val="000000" w:themeColor="text1"/>
          <w:sz w:val="20"/>
          <w:szCs w:val="20"/>
        </w:rPr>
        <w:t xml:space="preserve"> or </w:t>
      </w:r>
      <w:r w:rsidRPr="004F3EDD">
        <w:rPr>
          <w:rFonts w:eastAsia="Cambria" w:cs="Cambria"/>
          <w:color w:val="000000" w:themeColor="text1"/>
          <w:sz w:val="20"/>
          <w:szCs w:val="20"/>
        </w:rPr>
        <w:t>CL532</w:t>
      </w:r>
      <w:r>
        <w:rPr>
          <w:rFonts w:eastAsia="Cambria" w:cs="Cambria"/>
          <w:color w:val="000000" w:themeColor="text1"/>
          <w:sz w:val="20"/>
          <w:szCs w:val="20"/>
        </w:rPr>
        <w:t>a</w:t>
      </w:r>
    </w:p>
    <w:p w14:paraId="2D97FDFC"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3AF77467" w14:textId="77777777" w:rsidR="003357FA" w:rsidRDefault="003357FA" w:rsidP="003357FA">
      <w:pPr>
        <w:spacing w:line="264" w:lineRule="auto"/>
      </w:pPr>
      <w:r w:rsidRPr="005929C7">
        <w:t xml:space="preserve">This course </w:t>
      </w:r>
      <w:proofErr w:type="gramStart"/>
      <w:r w:rsidRPr="005929C7">
        <w:t>is designed</w:t>
      </w:r>
      <w:proofErr w:type="gramEnd"/>
      <w:r w:rsidRPr="005929C7">
        <w:t xml:space="preserve"> to teach students the manual clinical skills necessary for their role as clinical assistants. Students begin with the non-invasive techniques of cupping (flashing, stationary, sliding, etc.) gua sha, liniments and plasters, </w:t>
      </w:r>
      <w:proofErr w:type="gramStart"/>
      <w:r w:rsidRPr="005929C7">
        <w:t>heat</w:t>
      </w:r>
      <w:proofErr w:type="gramEnd"/>
      <w:r w:rsidRPr="005929C7">
        <w:t xml:space="preserve"> and cold therapy, including moxibustion (direct, indirect, with other agents</w:t>
      </w:r>
      <w:r w:rsidRPr="45A6119F">
        <w:t xml:space="preserve">) and </w:t>
      </w:r>
      <w:r w:rsidRPr="005929C7">
        <w:t xml:space="preserve">ultrasound, and the indications, functions, cautions, and contraindications for these techniques. Students learn to use adjunctive acupoint stimulation devices including magnets and beads. Students are taught equipment maintenance and safety applied in the practice of Chinese medicine. Students begin their needling skills by first understanding and applying Clean Needle Technique (CNT). Students practice simple needle insertion and stimulation techniques and learn cautions and contraindications for needling. Patient positioning and draping, pulse, tongue, and abdominal diagnosis </w:t>
      </w:r>
      <w:proofErr w:type="gramStart"/>
      <w:r w:rsidRPr="005929C7">
        <w:t>are also practiced</w:t>
      </w:r>
      <w:proofErr w:type="gramEnd"/>
      <w:r w:rsidRPr="005929C7">
        <w:t>.</w:t>
      </w:r>
    </w:p>
    <w:p w14:paraId="7C098CBD" w14:textId="77777777" w:rsidR="008F714F" w:rsidRDefault="008F714F"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E0E02DF" w14:textId="77777777" w:rsidTr="00461F5F">
        <w:trPr>
          <w:trHeight w:val="360"/>
        </w:trPr>
        <w:tc>
          <w:tcPr>
            <w:tcW w:w="1065" w:type="dxa"/>
            <w:shd w:val="clear" w:color="auto" w:fill="F2F2F2" w:themeFill="background1" w:themeFillShade="F2"/>
          </w:tcPr>
          <w:p w14:paraId="423974AD" w14:textId="77777777" w:rsidR="003357FA" w:rsidRPr="007D3F5B" w:rsidRDefault="003357FA" w:rsidP="00461F5F">
            <w:pPr>
              <w:spacing w:after="60"/>
              <w:rPr>
                <w:rFonts w:eastAsia="Cambria" w:cs="Cambria"/>
                <w:b/>
                <w:iCs/>
                <w:color w:val="000000" w:themeColor="text1"/>
              </w:rPr>
            </w:pPr>
            <w:r w:rsidRPr="00C25EE6">
              <w:rPr>
                <w:rFonts w:eastAsia="Cambria" w:cs="Cambria"/>
                <w:b/>
                <w:iCs/>
                <w:color w:val="000000" w:themeColor="text1"/>
              </w:rPr>
              <w:t>AC51</w:t>
            </w:r>
            <w:r>
              <w:rPr>
                <w:rFonts w:eastAsia="Cambria" w:cs="Cambria"/>
                <w:b/>
                <w:iCs/>
                <w:color w:val="000000" w:themeColor="text1"/>
              </w:rPr>
              <w:t>2</w:t>
            </w:r>
            <w:r w:rsidRPr="00C25EE6">
              <w:rPr>
                <w:rFonts w:eastAsia="Cambria" w:cs="Cambria"/>
                <w:b/>
                <w:iCs/>
                <w:color w:val="000000" w:themeColor="text1"/>
              </w:rPr>
              <w:t>a</w:t>
            </w:r>
          </w:p>
        </w:tc>
        <w:tc>
          <w:tcPr>
            <w:tcW w:w="9000" w:type="dxa"/>
            <w:shd w:val="clear" w:color="auto" w:fill="F2F2F2" w:themeFill="background1" w:themeFillShade="F2"/>
            <w:vAlign w:val="center"/>
          </w:tcPr>
          <w:p w14:paraId="313DE1D9" w14:textId="77777777" w:rsidR="003357FA" w:rsidRPr="006B3254" w:rsidRDefault="003357FA" w:rsidP="00461F5F">
            <w:pPr>
              <w:spacing w:after="60"/>
              <w:ind w:left="261"/>
              <w:rPr>
                <w:rFonts w:eastAsia="Cambria" w:cs="Cambria"/>
                <w:b/>
                <w:iCs/>
                <w:color w:val="000000" w:themeColor="text1"/>
              </w:rPr>
            </w:pPr>
            <w:r w:rsidRPr="001C1870">
              <w:rPr>
                <w:rFonts w:eastAsia="Cambria" w:cs="Cambria"/>
                <w:b/>
                <w:iCs/>
                <w:color w:val="000000" w:themeColor="text1"/>
              </w:rPr>
              <w:t>Needle Technique</w:t>
            </w:r>
          </w:p>
        </w:tc>
      </w:tr>
    </w:tbl>
    <w:p w14:paraId="6A90F1F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559F591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D2A72D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C1870">
        <w:rPr>
          <w:rFonts w:eastAsia="Cambria" w:cs="Cambria"/>
          <w:color w:val="000000" w:themeColor="text1"/>
          <w:sz w:val="20"/>
          <w:szCs w:val="20"/>
        </w:rPr>
        <w:t>AC505a, AC511a</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1117C1">
        <w:rPr>
          <w:rFonts w:eastAsia="Cambria" w:cs="Cambria"/>
          <w:color w:val="000000" w:themeColor="text1"/>
          <w:sz w:val="20"/>
          <w:szCs w:val="20"/>
        </w:rPr>
        <w:t>AC506a</w:t>
      </w:r>
    </w:p>
    <w:p w14:paraId="4084A2FB"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r w:rsidRPr="00E108F5">
        <w:rPr>
          <w:rFonts w:eastAsia="Cambria" w:cs="Cambria"/>
          <w:color w:val="000000" w:themeColor="text1"/>
          <w:sz w:val="20"/>
          <w:szCs w:val="20"/>
        </w:rPr>
        <w:t xml:space="preserve"> </w:t>
      </w:r>
    </w:p>
    <w:p w14:paraId="3B6D6135" w14:textId="77777777" w:rsidR="003357FA" w:rsidRDefault="003357FA" w:rsidP="003357FA">
      <w:pPr>
        <w:spacing w:line="264" w:lineRule="auto"/>
      </w:pPr>
      <w:r w:rsidRPr="005929C7">
        <w:t xml:space="preserve">Chinese and Japanese needling techniques </w:t>
      </w:r>
      <w:proofErr w:type="gramStart"/>
      <w:r w:rsidRPr="005929C7">
        <w:t>are presented</w:t>
      </w:r>
      <w:proofErr w:type="gramEnd"/>
      <w:r w:rsidRPr="005929C7">
        <w:t xml:space="preserve">. Students develop hand strength by doing one-handed Chinese technique and proceed from needling inanimate objects to non-acupuncture points to real points. There is also a progression from less to more sensitive points. Methods for redirecting the qi in the channels (supplementing and draining) </w:t>
      </w:r>
      <w:proofErr w:type="gramStart"/>
      <w:r w:rsidRPr="005929C7">
        <w:t>are presented</w:t>
      </w:r>
      <w:proofErr w:type="gramEnd"/>
      <w:r w:rsidRPr="005929C7">
        <w:t xml:space="preserve">. The order of needle placement during treatments </w:t>
      </w:r>
      <w:proofErr w:type="gramStart"/>
      <w:r w:rsidRPr="005929C7">
        <w:t>is discussed</w:t>
      </w:r>
      <w:proofErr w:type="gramEnd"/>
      <w:r w:rsidRPr="005929C7">
        <w:t>. Students are taught equipment maintenance and safety applied in the practice of Chinese medicine and must practice Clean Needle Technique (CNT) whenever needling. Students should be familiar with OSHA and CNT standards presented in Introduction to Clinical Techniques prior to the first-class meeting.</w:t>
      </w:r>
    </w:p>
    <w:p w14:paraId="7EE729A6" w14:textId="77777777" w:rsidR="008F714F" w:rsidRDefault="008F714F"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EF22C97" w14:textId="77777777" w:rsidTr="00461F5F">
        <w:trPr>
          <w:trHeight w:val="360"/>
        </w:trPr>
        <w:tc>
          <w:tcPr>
            <w:tcW w:w="1065" w:type="dxa"/>
            <w:shd w:val="clear" w:color="auto" w:fill="F2F2F2" w:themeFill="background1" w:themeFillShade="F2"/>
          </w:tcPr>
          <w:p w14:paraId="6E3708EA" w14:textId="77777777" w:rsidR="003357FA" w:rsidRPr="007D3F5B" w:rsidRDefault="003357FA" w:rsidP="00461F5F">
            <w:pPr>
              <w:spacing w:after="60"/>
              <w:rPr>
                <w:rFonts w:eastAsia="Cambria" w:cs="Cambria"/>
                <w:b/>
                <w:iCs/>
                <w:color w:val="000000" w:themeColor="text1"/>
              </w:rPr>
            </w:pPr>
            <w:r w:rsidRPr="00C25EE6">
              <w:rPr>
                <w:rFonts w:eastAsia="Cambria" w:cs="Cambria"/>
                <w:b/>
                <w:iCs/>
                <w:color w:val="000000" w:themeColor="text1"/>
              </w:rPr>
              <w:t>AC</w:t>
            </w:r>
            <w:r>
              <w:rPr>
                <w:rFonts w:eastAsia="Cambria" w:cs="Cambria"/>
                <w:b/>
                <w:iCs/>
                <w:color w:val="000000" w:themeColor="text1"/>
              </w:rPr>
              <w:t>611a</w:t>
            </w:r>
          </w:p>
        </w:tc>
        <w:tc>
          <w:tcPr>
            <w:tcW w:w="9000" w:type="dxa"/>
            <w:shd w:val="clear" w:color="auto" w:fill="F2F2F2" w:themeFill="background1" w:themeFillShade="F2"/>
            <w:vAlign w:val="center"/>
          </w:tcPr>
          <w:p w14:paraId="505DF0F8" w14:textId="77777777" w:rsidR="003357FA" w:rsidRPr="006B3254" w:rsidRDefault="003357FA" w:rsidP="00461F5F">
            <w:pPr>
              <w:spacing w:after="60"/>
              <w:ind w:left="261"/>
              <w:rPr>
                <w:rFonts w:eastAsia="Cambria" w:cs="Cambria"/>
                <w:b/>
                <w:iCs/>
                <w:color w:val="000000" w:themeColor="text1"/>
              </w:rPr>
            </w:pPr>
            <w:r w:rsidRPr="00F70D55">
              <w:rPr>
                <w:rFonts w:eastAsia="Cambria" w:cs="Cambria"/>
                <w:b/>
                <w:iCs/>
                <w:color w:val="000000" w:themeColor="text1"/>
              </w:rPr>
              <w:t>Advanced Needle Techniques</w:t>
            </w:r>
          </w:p>
        </w:tc>
      </w:tr>
    </w:tbl>
    <w:p w14:paraId="6BA5762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45B33D3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841437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42B23">
        <w:rPr>
          <w:rFonts w:eastAsia="Cambria" w:cs="Cambria"/>
          <w:color w:val="000000" w:themeColor="text1"/>
          <w:sz w:val="20"/>
          <w:szCs w:val="20"/>
        </w:rPr>
        <w:t>AC512a</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AC64B8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33DC3">
        <w:rPr>
          <w:rFonts w:eastAsia="Cambria" w:cs="Cambria"/>
          <w:color w:val="000000" w:themeColor="text1"/>
          <w:sz w:val="20"/>
          <w:szCs w:val="20"/>
        </w:rPr>
        <w:t>San Diego, New York, Chicago</w:t>
      </w:r>
    </w:p>
    <w:p w14:paraId="344C5A54" w14:textId="77777777" w:rsidR="003357FA" w:rsidRDefault="003357FA" w:rsidP="003357FA">
      <w:pPr>
        <w:tabs>
          <w:tab w:val="left" w:pos="1418"/>
          <w:tab w:val="left" w:pos="4253"/>
          <w:tab w:val="left" w:pos="5529"/>
          <w:tab w:val="left" w:pos="6804"/>
          <w:tab w:val="left" w:pos="8080"/>
        </w:tabs>
      </w:pPr>
      <w:r w:rsidRPr="005929C7">
        <w:t xml:space="preserve">In this class, students needle the most sensitive points, practice needle threading, through-and-through needling, and dermal stimulation (including pellets, press needles, </w:t>
      </w:r>
      <w:proofErr w:type="gramStart"/>
      <w:r w:rsidRPr="005929C7">
        <w:t>etc.</w:t>
      </w:r>
      <w:proofErr w:type="gramEnd"/>
      <w:r w:rsidRPr="005929C7">
        <w:t>). Students learn to use adjunctive acupoint stimulation devices</w:t>
      </w:r>
      <w:r w:rsidRPr="752F34B8">
        <w:t xml:space="preserve"> as well </w:t>
      </w:r>
      <w:r w:rsidRPr="27E1F5FE">
        <w:t>as specialized</w:t>
      </w:r>
      <w:r w:rsidRPr="005929C7">
        <w:t xml:space="preserve"> acupuncture techniques such as electro-acupuncture and combining needling with moxibustion. Equipment maintenance and safety is stressed. They practice scalp </w:t>
      </w:r>
      <w:r w:rsidRPr="005929C7">
        <w:lastRenderedPageBreak/>
        <w:t xml:space="preserve">acupuncture and more advanced methods for redirecting the qi in the channels (supplementing and draining). Emergency procedures </w:t>
      </w:r>
      <w:proofErr w:type="gramStart"/>
      <w:r w:rsidRPr="005929C7">
        <w:t>are also taught</w:t>
      </w:r>
      <w:proofErr w:type="gramEnd"/>
      <w:r w:rsidRPr="005929C7">
        <w:t>. The use of acupuncture for such specialized procedures as facial rejuvenation, stress reduction, drug detox</w:t>
      </w:r>
      <w:r w:rsidRPr="27E1F5FE">
        <w:t>,</w:t>
      </w:r>
      <w:r w:rsidRPr="005929C7">
        <w:t xml:space="preserve"> and habit control </w:t>
      </w:r>
      <w:proofErr w:type="gramStart"/>
      <w:r w:rsidRPr="27E1F5FE">
        <w:t>is</w:t>
      </w:r>
      <w:r w:rsidRPr="005929C7">
        <w:t xml:space="preserve"> also practiced</w:t>
      </w:r>
      <w:proofErr w:type="gramEnd"/>
      <w:r w:rsidRPr="005929C7">
        <w:t>.</w:t>
      </w:r>
    </w:p>
    <w:p w14:paraId="70320BA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FAFF1CF" w14:textId="77777777" w:rsidTr="00461F5F">
        <w:trPr>
          <w:trHeight w:val="360"/>
        </w:trPr>
        <w:tc>
          <w:tcPr>
            <w:tcW w:w="1065" w:type="dxa"/>
            <w:shd w:val="clear" w:color="auto" w:fill="F2F2F2" w:themeFill="background1" w:themeFillShade="F2"/>
          </w:tcPr>
          <w:p w14:paraId="4AF5D5EA" w14:textId="77777777" w:rsidR="003357FA" w:rsidRPr="007D3F5B" w:rsidRDefault="003357FA" w:rsidP="00461F5F">
            <w:pPr>
              <w:spacing w:after="60"/>
              <w:rPr>
                <w:rFonts w:eastAsia="Cambria" w:cs="Cambria"/>
                <w:b/>
                <w:iCs/>
                <w:color w:val="000000" w:themeColor="text1"/>
              </w:rPr>
            </w:pPr>
            <w:r w:rsidRPr="00C25EE6">
              <w:rPr>
                <w:rFonts w:eastAsia="Cambria" w:cs="Cambria"/>
                <w:b/>
                <w:iCs/>
                <w:color w:val="000000" w:themeColor="text1"/>
              </w:rPr>
              <w:t>AC</w:t>
            </w:r>
            <w:r>
              <w:rPr>
                <w:rFonts w:eastAsia="Cambria" w:cs="Cambria"/>
                <w:b/>
                <w:iCs/>
                <w:color w:val="000000" w:themeColor="text1"/>
              </w:rPr>
              <w:t>613a</w:t>
            </w:r>
          </w:p>
        </w:tc>
        <w:tc>
          <w:tcPr>
            <w:tcW w:w="9000" w:type="dxa"/>
            <w:shd w:val="clear" w:color="auto" w:fill="F2F2F2" w:themeFill="background1" w:themeFillShade="F2"/>
            <w:vAlign w:val="center"/>
          </w:tcPr>
          <w:p w14:paraId="541C6087" w14:textId="77777777" w:rsidR="003357FA" w:rsidRPr="006B3254" w:rsidRDefault="003357FA" w:rsidP="00461F5F">
            <w:pPr>
              <w:spacing w:after="60"/>
              <w:ind w:left="261"/>
              <w:rPr>
                <w:rFonts w:eastAsia="Cambria" w:cs="Cambria"/>
                <w:b/>
                <w:iCs/>
                <w:color w:val="000000" w:themeColor="text1"/>
              </w:rPr>
            </w:pPr>
            <w:r w:rsidRPr="00155898">
              <w:rPr>
                <w:rFonts w:eastAsia="Cambria" w:cs="Cambria"/>
                <w:b/>
                <w:iCs/>
                <w:color w:val="000000" w:themeColor="text1"/>
              </w:rPr>
              <w:t>Treatment of Orthopedic Disorders</w:t>
            </w:r>
          </w:p>
        </w:tc>
      </w:tr>
    </w:tbl>
    <w:p w14:paraId="7BDC791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1 lab (2 total)</w:t>
      </w:r>
    </w:p>
    <w:p w14:paraId="541DB6C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2FABBB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42B23">
        <w:rPr>
          <w:rFonts w:eastAsia="Cambria" w:cs="Cambria"/>
          <w:color w:val="000000" w:themeColor="text1"/>
          <w:sz w:val="20"/>
          <w:szCs w:val="20"/>
        </w:rPr>
        <w:t>A</w:t>
      </w:r>
      <w:r w:rsidRPr="00155898">
        <w:rPr>
          <w:rFonts w:eastAsia="Cambria" w:cs="Cambria"/>
          <w:color w:val="000000" w:themeColor="text1"/>
          <w:sz w:val="20"/>
          <w:szCs w:val="20"/>
        </w:rPr>
        <w:t xml:space="preserve">C611a, WS542a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7FFAB1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6652EB11" w14:textId="77777777" w:rsidR="003357FA" w:rsidRDefault="003357FA" w:rsidP="003357FA">
      <w:pPr>
        <w:tabs>
          <w:tab w:val="left" w:pos="1418"/>
          <w:tab w:val="left" w:pos="4253"/>
          <w:tab w:val="left" w:pos="5529"/>
          <w:tab w:val="left" w:pos="6804"/>
          <w:tab w:val="left" w:pos="8080"/>
        </w:tabs>
      </w:pPr>
      <w:r w:rsidRPr="005929C7">
        <w:t>This course applies the diagnostic skills learned in Orthopedic and Neurological Evaluation 1 and 2 to the treatment of these disorders with acupuncture. In addition, this course provides students with detailed reviews of acupuncture channels, pathways, and point location. It introduces and provides practice in Chinese medical approaches to athletic and other injuries and refines the student’s ability to palpate anatomical structures.</w:t>
      </w:r>
    </w:p>
    <w:p w14:paraId="1610CBFC" w14:textId="77777777" w:rsidR="003357FA" w:rsidRDefault="003357FA" w:rsidP="003357FA">
      <w:pPr>
        <w:spacing w:line="264" w:lineRule="auto"/>
        <w:rPr>
          <w:b/>
          <w:bCs/>
        </w:rPr>
      </w:pPr>
    </w:p>
    <w:p w14:paraId="1D6E501A" w14:textId="77777777" w:rsidR="003357FA" w:rsidRPr="00733428" w:rsidRDefault="003357FA" w:rsidP="003357FA">
      <w:pPr>
        <w:shd w:val="clear" w:color="auto" w:fill="BFBFBF" w:themeFill="background1" w:themeFillShade="BF"/>
        <w:spacing w:line="264" w:lineRule="auto"/>
        <w:rPr>
          <w:b/>
          <w:bCs/>
          <w:color w:val="FFFFFF" w:themeColor="background1"/>
        </w:rPr>
      </w:pPr>
      <w:r w:rsidRPr="276F9CCD">
        <w:rPr>
          <w:b/>
          <w:bCs/>
          <w:color w:val="FFFFFF" w:themeColor="background1"/>
        </w:rPr>
        <w:t>DEPARTMENT OF CHINESE MEDICINE THEORY</w:t>
      </w:r>
      <w:r>
        <w:rPr>
          <w:b/>
          <w:bCs/>
          <w:color w:val="FFFFFF" w:themeColor="background1"/>
        </w:rPr>
        <w:t xml:space="preserve"> COURSES</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48F58723"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2C03A8D9" w14:textId="77777777" w:rsidR="003357FA" w:rsidRDefault="003357FA"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2371578A"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4E380048"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556F9801"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35275400"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000000" w:fill="A6A6A6"/>
          </w:tcPr>
          <w:p w14:paraId="40CE6495"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0868FA73"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tcPr>
          <w:p w14:paraId="0E4E2FD8" w14:textId="77777777" w:rsidR="003357FA" w:rsidRPr="00BC55D1"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tcPr>
          <w:p w14:paraId="688E3B0C" w14:textId="77777777" w:rsidR="003357FA" w:rsidRDefault="003357FA" w:rsidP="00461F5F">
            <w:pPr>
              <w:rPr>
                <w:rFonts w:cs="Calibri"/>
                <w:color w:val="000000"/>
                <w:sz w:val="20"/>
                <w:szCs w:val="20"/>
              </w:rPr>
            </w:pPr>
            <w:r>
              <w:rPr>
                <w:rFonts w:cs="Calibri"/>
                <w:b/>
                <w:bCs/>
                <w:color w:val="000000"/>
                <w:sz w:val="20"/>
                <w:szCs w:val="20"/>
              </w:rPr>
              <w:t>MSAc and MSAcCHM Courses</w:t>
            </w:r>
          </w:p>
        </w:tc>
        <w:tc>
          <w:tcPr>
            <w:tcW w:w="900" w:type="dxa"/>
            <w:tcBorders>
              <w:top w:val="nil"/>
              <w:left w:val="nil"/>
              <w:bottom w:val="nil"/>
              <w:right w:val="nil"/>
            </w:tcBorders>
            <w:shd w:val="clear" w:color="auto" w:fill="F2F2F2" w:themeFill="background1" w:themeFillShade="F2"/>
            <w:noWrap/>
          </w:tcPr>
          <w:p w14:paraId="337C2370" w14:textId="77777777" w:rsidR="003357FA" w:rsidRPr="00BC55D1"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tcPr>
          <w:p w14:paraId="3C683EA1" w14:textId="77777777" w:rsidR="003357FA" w:rsidRPr="00BC55D1"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06377026"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17D60420" w14:textId="77777777" w:rsidR="003357FA" w:rsidRDefault="003357FA" w:rsidP="00461F5F">
            <w:pPr>
              <w:jc w:val="center"/>
              <w:rPr>
                <w:rFonts w:cs="Calibri"/>
                <w:color w:val="000000"/>
                <w:sz w:val="20"/>
                <w:szCs w:val="20"/>
              </w:rPr>
            </w:pPr>
          </w:p>
        </w:tc>
      </w:tr>
      <w:tr w:rsidR="003357FA" w14:paraId="60915700" w14:textId="77777777" w:rsidTr="00461F5F">
        <w:trPr>
          <w:trHeight w:val="250"/>
        </w:trPr>
        <w:tc>
          <w:tcPr>
            <w:tcW w:w="1200" w:type="dxa"/>
            <w:tcBorders>
              <w:top w:val="nil"/>
              <w:left w:val="single" w:sz="4" w:space="0" w:color="auto"/>
              <w:bottom w:val="nil"/>
              <w:right w:val="nil"/>
            </w:tcBorders>
            <w:shd w:val="clear" w:color="auto" w:fill="auto"/>
            <w:noWrap/>
          </w:tcPr>
          <w:p w14:paraId="3E5CB172" w14:textId="77777777" w:rsidR="003357FA" w:rsidRPr="00BC55D1" w:rsidRDefault="003357FA" w:rsidP="00461F5F">
            <w:pPr>
              <w:rPr>
                <w:rFonts w:cs="Calibri"/>
                <w:color w:val="000000"/>
                <w:sz w:val="20"/>
                <w:szCs w:val="20"/>
              </w:rPr>
            </w:pPr>
            <w:r w:rsidRPr="00BC55D1">
              <w:rPr>
                <w:rFonts w:cs="Calibri"/>
                <w:color w:val="000000"/>
                <w:sz w:val="20"/>
                <w:szCs w:val="20"/>
              </w:rPr>
              <w:t>OM</w:t>
            </w:r>
            <w:r>
              <w:rPr>
                <w:rFonts w:cs="Calibri"/>
                <w:color w:val="000000"/>
                <w:sz w:val="20"/>
                <w:szCs w:val="20"/>
              </w:rPr>
              <w:t>501</w:t>
            </w:r>
          </w:p>
        </w:tc>
        <w:tc>
          <w:tcPr>
            <w:tcW w:w="3925" w:type="dxa"/>
            <w:tcBorders>
              <w:top w:val="nil"/>
              <w:left w:val="nil"/>
              <w:bottom w:val="nil"/>
              <w:right w:val="nil"/>
            </w:tcBorders>
            <w:shd w:val="clear" w:color="auto" w:fill="auto"/>
          </w:tcPr>
          <w:p w14:paraId="05102794" w14:textId="77777777" w:rsidR="003357FA" w:rsidRPr="00BC55D1" w:rsidRDefault="003357FA" w:rsidP="00461F5F">
            <w:pPr>
              <w:rPr>
                <w:rFonts w:cs="Calibri"/>
                <w:color w:val="000000"/>
                <w:sz w:val="20"/>
                <w:szCs w:val="20"/>
              </w:rPr>
            </w:pPr>
            <w:r>
              <w:rPr>
                <w:rFonts w:cs="Calibri"/>
                <w:color w:val="000000"/>
                <w:sz w:val="20"/>
                <w:szCs w:val="20"/>
              </w:rPr>
              <w:t>Philosophical and Historical Foundations of Chinese Medicine</w:t>
            </w:r>
          </w:p>
        </w:tc>
        <w:tc>
          <w:tcPr>
            <w:tcW w:w="900" w:type="dxa"/>
            <w:tcBorders>
              <w:top w:val="nil"/>
              <w:left w:val="nil"/>
              <w:bottom w:val="nil"/>
              <w:right w:val="nil"/>
            </w:tcBorders>
            <w:shd w:val="clear" w:color="auto" w:fill="auto"/>
            <w:noWrap/>
          </w:tcPr>
          <w:p w14:paraId="57CAFEFA" w14:textId="77777777" w:rsidR="003357FA" w:rsidRPr="00BC55D1" w:rsidRDefault="003357FA" w:rsidP="00461F5F">
            <w:pPr>
              <w:jc w:val="center"/>
              <w:rPr>
                <w:rFonts w:cs="Calibri"/>
                <w:color w:val="000000"/>
                <w:sz w:val="20"/>
                <w:szCs w:val="20"/>
              </w:rPr>
            </w:pPr>
            <w:r w:rsidRPr="00BC55D1">
              <w:rPr>
                <w:rFonts w:cs="Calibri"/>
                <w:color w:val="000000"/>
                <w:sz w:val="20"/>
                <w:szCs w:val="20"/>
              </w:rPr>
              <w:t>3.0</w:t>
            </w:r>
          </w:p>
        </w:tc>
        <w:tc>
          <w:tcPr>
            <w:tcW w:w="1080" w:type="dxa"/>
            <w:tcBorders>
              <w:top w:val="nil"/>
              <w:left w:val="nil"/>
              <w:bottom w:val="nil"/>
              <w:right w:val="nil"/>
            </w:tcBorders>
            <w:shd w:val="clear" w:color="auto" w:fill="auto"/>
            <w:noWrap/>
          </w:tcPr>
          <w:p w14:paraId="21A4AF17" w14:textId="77777777" w:rsidR="003357FA" w:rsidRPr="00BC55D1" w:rsidRDefault="003357FA" w:rsidP="00461F5F">
            <w:pPr>
              <w:jc w:val="center"/>
              <w:rPr>
                <w:rFonts w:cs="Calibri"/>
                <w:color w:val="000000"/>
                <w:sz w:val="20"/>
                <w:szCs w:val="20"/>
              </w:rPr>
            </w:pPr>
            <w:r w:rsidRPr="00BC55D1">
              <w:rPr>
                <w:rFonts w:cs="Calibri"/>
                <w:color w:val="000000"/>
                <w:sz w:val="20"/>
                <w:szCs w:val="20"/>
              </w:rPr>
              <w:t>45.0</w:t>
            </w:r>
          </w:p>
        </w:tc>
        <w:tc>
          <w:tcPr>
            <w:tcW w:w="1800" w:type="dxa"/>
            <w:tcBorders>
              <w:top w:val="nil"/>
              <w:left w:val="nil"/>
              <w:bottom w:val="nil"/>
              <w:right w:val="nil"/>
            </w:tcBorders>
          </w:tcPr>
          <w:p w14:paraId="45DDB8E8"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660B74EB" w14:textId="77777777" w:rsidR="003357FA" w:rsidRDefault="003357FA" w:rsidP="00461F5F">
            <w:pPr>
              <w:jc w:val="center"/>
              <w:rPr>
                <w:rFonts w:cs="Calibri"/>
                <w:color w:val="000000"/>
                <w:sz w:val="20"/>
                <w:szCs w:val="20"/>
              </w:rPr>
            </w:pPr>
          </w:p>
        </w:tc>
      </w:tr>
      <w:tr w:rsidR="003357FA" w14:paraId="12E2D928" w14:textId="77777777" w:rsidTr="00461F5F">
        <w:trPr>
          <w:trHeight w:val="250"/>
        </w:trPr>
        <w:tc>
          <w:tcPr>
            <w:tcW w:w="1200" w:type="dxa"/>
            <w:tcBorders>
              <w:top w:val="nil"/>
              <w:left w:val="single" w:sz="4" w:space="0" w:color="auto"/>
              <w:bottom w:val="nil"/>
              <w:right w:val="nil"/>
            </w:tcBorders>
            <w:shd w:val="clear" w:color="auto" w:fill="auto"/>
            <w:noWrap/>
          </w:tcPr>
          <w:p w14:paraId="42C38FF7" w14:textId="77777777" w:rsidR="003357FA" w:rsidRPr="00BC55D1" w:rsidRDefault="003357FA" w:rsidP="00461F5F">
            <w:pPr>
              <w:rPr>
                <w:rFonts w:cs="Calibri"/>
                <w:color w:val="000000"/>
                <w:sz w:val="20"/>
                <w:szCs w:val="20"/>
              </w:rPr>
            </w:pPr>
            <w:r w:rsidRPr="00BC55D1">
              <w:rPr>
                <w:rFonts w:cs="Calibri"/>
                <w:color w:val="000000"/>
                <w:sz w:val="20"/>
                <w:szCs w:val="20"/>
              </w:rPr>
              <w:t>OM511</w:t>
            </w:r>
          </w:p>
        </w:tc>
        <w:tc>
          <w:tcPr>
            <w:tcW w:w="3925" w:type="dxa"/>
            <w:tcBorders>
              <w:top w:val="nil"/>
              <w:left w:val="nil"/>
              <w:bottom w:val="nil"/>
              <w:right w:val="nil"/>
            </w:tcBorders>
            <w:shd w:val="clear" w:color="auto" w:fill="auto"/>
          </w:tcPr>
          <w:p w14:paraId="6376BEF6" w14:textId="77777777" w:rsidR="003357FA" w:rsidRPr="00BC55D1" w:rsidRDefault="003357FA" w:rsidP="00461F5F">
            <w:pPr>
              <w:rPr>
                <w:rFonts w:cs="Calibri"/>
                <w:color w:val="000000"/>
                <w:sz w:val="20"/>
                <w:szCs w:val="20"/>
              </w:rPr>
            </w:pPr>
            <w:r w:rsidRPr="00BC55D1">
              <w:rPr>
                <w:rFonts w:cs="Calibri"/>
                <w:color w:val="000000"/>
                <w:sz w:val="20"/>
                <w:szCs w:val="20"/>
              </w:rPr>
              <w:t>Fundamentals of Chinese Medicine 1</w:t>
            </w:r>
          </w:p>
        </w:tc>
        <w:tc>
          <w:tcPr>
            <w:tcW w:w="900" w:type="dxa"/>
            <w:tcBorders>
              <w:top w:val="nil"/>
              <w:left w:val="nil"/>
              <w:bottom w:val="nil"/>
              <w:right w:val="nil"/>
            </w:tcBorders>
            <w:shd w:val="clear" w:color="auto" w:fill="auto"/>
            <w:noWrap/>
          </w:tcPr>
          <w:p w14:paraId="5D88C11A" w14:textId="77777777" w:rsidR="003357FA" w:rsidRPr="00BC55D1" w:rsidRDefault="003357FA" w:rsidP="00461F5F">
            <w:pPr>
              <w:jc w:val="center"/>
              <w:rPr>
                <w:rFonts w:cs="Calibri"/>
                <w:color w:val="000000"/>
                <w:sz w:val="20"/>
                <w:szCs w:val="20"/>
              </w:rPr>
            </w:pPr>
            <w:r w:rsidRPr="00BC55D1">
              <w:rPr>
                <w:rFonts w:cs="Calibri"/>
                <w:color w:val="000000"/>
                <w:sz w:val="20"/>
                <w:szCs w:val="20"/>
              </w:rPr>
              <w:t>3.0</w:t>
            </w:r>
          </w:p>
        </w:tc>
        <w:tc>
          <w:tcPr>
            <w:tcW w:w="1080" w:type="dxa"/>
            <w:tcBorders>
              <w:top w:val="nil"/>
              <w:left w:val="nil"/>
              <w:bottom w:val="nil"/>
              <w:right w:val="nil"/>
            </w:tcBorders>
            <w:shd w:val="clear" w:color="auto" w:fill="auto"/>
            <w:noWrap/>
          </w:tcPr>
          <w:p w14:paraId="6264E533" w14:textId="77777777" w:rsidR="003357FA" w:rsidRPr="00BC55D1" w:rsidRDefault="003357FA" w:rsidP="00461F5F">
            <w:pPr>
              <w:jc w:val="center"/>
              <w:rPr>
                <w:rFonts w:cs="Calibri"/>
                <w:color w:val="000000"/>
                <w:sz w:val="20"/>
                <w:szCs w:val="20"/>
              </w:rPr>
            </w:pPr>
            <w:r w:rsidRPr="00BC55D1">
              <w:rPr>
                <w:rFonts w:cs="Calibri"/>
                <w:color w:val="000000"/>
                <w:sz w:val="20"/>
                <w:szCs w:val="20"/>
              </w:rPr>
              <w:t>45.0</w:t>
            </w:r>
          </w:p>
        </w:tc>
        <w:tc>
          <w:tcPr>
            <w:tcW w:w="1800" w:type="dxa"/>
            <w:tcBorders>
              <w:top w:val="nil"/>
              <w:left w:val="nil"/>
              <w:bottom w:val="nil"/>
              <w:right w:val="nil"/>
            </w:tcBorders>
          </w:tcPr>
          <w:p w14:paraId="53B9BECD"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17D9A02F" w14:textId="77777777" w:rsidR="003357FA" w:rsidRDefault="003357FA" w:rsidP="00461F5F">
            <w:pPr>
              <w:jc w:val="center"/>
              <w:rPr>
                <w:rFonts w:cs="Calibri"/>
                <w:color w:val="000000"/>
                <w:sz w:val="20"/>
                <w:szCs w:val="20"/>
              </w:rPr>
            </w:pPr>
          </w:p>
        </w:tc>
      </w:tr>
      <w:tr w:rsidR="003357FA" w14:paraId="28514F83" w14:textId="77777777" w:rsidTr="00461F5F">
        <w:trPr>
          <w:trHeight w:val="250"/>
        </w:trPr>
        <w:tc>
          <w:tcPr>
            <w:tcW w:w="1200" w:type="dxa"/>
            <w:tcBorders>
              <w:top w:val="nil"/>
              <w:left w:val="single" w:sz="4" w:space="0" w:color="auto"/>
              <w:bottom w:val="nil"/>
              <w:right w:val="nil"/>
            </w:tcBorders>
            <w:shd w:val="clear" w:color="auto" w:fill="auto"/>
            <w:noWrap/>
          </w:tcPr>
          <w:p w14:paraId="23B1A235" w14:textId="77777777" w:rsidR="003357FA" w:rsidRPr="00BC55D1" w:rsidRDefault="003357FA" w:rsidP="00461F5F">
            <w:pPr>
              <w:rPr>
                <w:rFonts w:cs="Calibri"/>
                <w:color w:val="000000"/>
                <w:sz w:val="20"/>
                <w:szCs w:val="20"/>
              </w:rPr>
            </w:pPr>
            <w:r w:rsidRPr="00BC55D1">
              <w:rPr>
                <w:rFonts w:cs="Calibri"/>
                <w:color w:val="000000"/>
                <w:sz w:val="20"/>
                <w:szCs w:val="20"/>
              </w:rPr>
              <w:t>OM51</w:t>
            </w:r>
            <w:r>
              <w:rPr>
                <w:rFonts w:cs="Calibri"/>
                <w:color w:val="000000"/>
                <w:sz w:val="20"/>
                <w:szCs w:val="20"/>
              </w:rPr>
              <w:t>2</w:t>
            </w:r>
          </w:p>
        </w:tc>
        <w:tc>
          <w:tcPr>
            <w:tcW w:w="3925" w:type="dxa"/>
            <w:tcBorders>
              <w:top w:val="nil"/>
              <w:left w:val="nil"/>
              <w:bottom w:val="nil"/>
              <w:right w:val="nil"/>
            </w:tcBorders>
            <w:shd w:val="clear" w:color="auto" w:fill="auto"/>
          </w:tcPr>
          <w:p w14:paraId="70A89A73" w14:textId="77777777" w:rsidR="003357FA" w:rsidRPr="00BC55D1" w:rsidRDefault="003357FA" w:rsidP="00461F5F">
            <w:pPr>
              <w:rPr>
                <w:rFonts w:cs="Calibri"/>
                <w:color w:val="000000"/>
                <w:sz w:val="20"/>
                <w:szCs w:val="20"/>
              </w:rPr>
            </w:pPr>
            <w:r w:rsidRPr="00BC55D1">
              <w:rPr>
                <w:rFonts w:cs="Calibri"/>
                <w:color w:val="000000"/>
                <w:sz w:val="20"/>
                <w:szCs w:val="20"/>
              </w:rPr>
              <w:t xml:space="preserve">Fundamentals of Chinese Medicine </w:t>
            </w:r>
            <w:r>
              <w:rPr>
                <w:rFonts w:cs="Calibri"/>
                <w:color w:val="000000"/>
                <w:sz w:val="20"/>
                <w:szCs w:val="20"/>
              </w:rPr>
              <w:t>2</w:t>
            </w:r>
          </w:p>
        </w:tc>
        <w:tc>
          <w:tcPr>
            <w:tcW w:w="900" w:type="dxa"/>
            <w:tcBorders>
              <w:top w:val="nil"/>
              <w:left w:val="nil"/>
              <w:bottom w:val="nil"/>
              <w:right w:val="nil"/>
            </w:tcBorders>
            <w:shd w:val="clear" w:color="auto" w:fill="auto"/>
            <w:noWrap/>
          </w:tcPr>
          <w:p w14:paraId="0F3A2DC2" w14:textId="77777777" w:rsidR="003357FA" w:rsidRPr="00BC55D1" w:rsidRDefault="003357FA" w:rsidP="00461F5F">
            <w:pPr>
              <w:jc w:val="center"/>
              <w:rPr>
                <w:rFonts w:cs="Calibri"/>
                <w:color w:val="000000"/>
                <w:sz w:val="20"/>
                <w:szCs w:val="20"/>
              </w:rPr>
            </w:pPr>
            <w:r w:rsidRPr="00BC55D1">
              <w:rPr>
                <w:rFonts w:cs="Calibri"/>
                <w:color w:val="000000"/>
                <w:sz w:val="20"/>
                <w:szCs w:val="20"/>
              </w:rPr>
              <w:t>3.0</w:t>
            </w:r>
          </w:p>
        </w:tc>
        <w:tc>
          <w:tcPr>
            <w:tcW w:w="1080" w:type="dxa"/>
            <w:tcBorders>
              <w:top w:val="nil"/>
              <w:left w:val="nil"/>
              <w:bottom w:val="nil"/>
              <w:right w:val="nil"/>
            </w:tcBorders>
            <w:shd w:val="clear" w:color="auto" w:fill="auto"/>
            <w:noWrap/>
          </w:tcPr>
          <w:p w14:paraId="45FA283E" w14:textId="77777777" w:rsidR="003357FA" w:rsidRPr="00BC55D1" w:rsidRDefault="003357FA" w:rsidP="00461F5F">
            <w:pPr>
              <w:jc w:val="center"/>
              <w:rPr>
                <w:rFonts w:cs="Calibri"/>
                <w:color w:val="000000"/>
                <w:sz w:val="20"/>
                <w:szCs w:val="20"/>
              </w:rPr>
            </w:pPr>
            <w:r w:rsidRPr="00BC55D1">
              <w:rPr>
                <w:rFonts w:cs="Calibri"/>
                <w:color w:val="000000"/>
                <w:sz w:val="20"/>
                <w:szCs w:val="20"/>
              </w:rPr>
              <w:t>45.0</w:t>
            </w:r>
          </w:p>
        </w:tc>
        <w:tc>
          <w:tcPr>
            <w:tcW w:w="1800" w:type="dxa"/>
            <w:tcBorders>
              <w:top w:val="nil"/>
              <w:left w:val="nil"/>
              <w:bottom w:val="nil"/>
              <w:right w:val="nil"/>
            </w:tcBorders>
          </w:tcPr>
          <w:p w14:paraId="28E6B847" w14:textId="77777777" w:rsidR="003357FA" w:rsidRDefault="003357FA" w:rsidP="00461F5F">
            <w:pPr>
              <w:jc w:val="center"/>
              <w:rPr>
                <w:rFonts w:cs="Calibri"/>
                <w:color w:val="000000"/>
                <w:sz w:val="20"/>
                <w:szCs w:val="20"/>
              </w:rPr>
            </w:pPr>
            <w:r>
              <w:rPr>
                <w:rFonts w:cs="Calibri"/>
                <w:color w:val="000000"/>
                <w:sz w:val="20"/>
                <w:szCs w:val="20"/>
              </w:rPr>
              <w:t>OM511</w:t>
            </w:r>
          </w:p>
        </w:tc>
        <w:tc>
          <w:tcPr>
            <w:tcW w:w="1170" w:type="dxa"/>
            <w:tcBorders>
              <w:top w:val="nil"/>
              <w:left w:val="nil"/>
              <w:bottom w:val="nil"/>
              <w:right w:val="single" w:sz="4" w:space="0" w:color="auto"/>
            </w:tcBorders>
          </w:tcPr>
          <w:p w14:paraId="363848E5" w14:textId="77777777" w:rsidR="003357FA" w:rsidRDefault="003357FA" w:rsidP="00461F5F">
            <w:pPr>
              <w:jc w:val="center"/>
              <w:rPr>
                <w:rFonts w:cs="Calibri"/>
                <w:color w:val="000000"/>
                <w:sz w:val="20"/>
                <w:szCs w:val="20"/>
              </w:rPr>
            </w:pPr>
          </w:p>
        </w:tc>
      </w:tr>
      <w:tr w:rsidR="003357FA" w14:paraId="455AB5AD" w14:textId="77777777" w:rsidTr="00461F5F">
        <w:trPr>
          <w:trHeight w:val="250"/>
        </w:trPr>
        <w:tc>
          <w:tcPr>
            <w:tcW w:w="1200" w:type="dxa"/>
            <w:tcBorders>
              <w:top w:val="nil"/>
              <w:left w:val="single" w:sz="4" w:space="0" w:color="auto"/>
              <w:bottom w:val="nil"/>
              <w:right w:val="nil"/>
            </w:tcBorders>
            <w:shd w:val="clear" w:color="auto" w:fill="auto"/>
            <w:noWrap/>
          </w:tcPr>
          <w:p w14:paraId="526411A8" w14:textId="77777777" w:rsidR="003357FA" w:rsidRPr="00BC55D1" w:rsidRDefault="003357FA" w:rsidP="00461F5F">
            <w:pPr>
              <w:rPr>
                <w:rFonts w:cs="Calibri"/>
                <w:color w:val="000000"/>
                <w:sz w:val="20"/>
                <w:szCs w:val="20"/>
              </w:rPr>
            </w:pPr>
            <w:r w:rsidRPr="00BC55D1">
              <w:rPr>
                <w:rFonts w:cs="Calibri"/>
                <w:color w:val="000000"/>
                <w:sz w:val="20"/>
                <w:szCs w:val="20"/>
              </w:rPr>
              <w:t>OM51</w:t>
            </w:r>
            <w:r>
              <w:rPr>
                <w:rFonts w:cs="Calibri"/>
                <w:color w:val="000000"/>
                <w:sz w:val="20"/>
                <w:szCs w:val="20"/>
              </w:rPr>
              <w:t>3</w:t>
            </w:r>
          </w:p>
        </w:tc>
        <w:tc>
          <w:tcPr>
            <w:tcW w:w="3925" w:type="dxa"/>
            <w:tcBorders>
              <w:top w:val="nil"/>
              <w:left w:val="nil"/>
              <w:bottom w:val="nil"/>
              <w:right w:val="nil"/>
            </w:tcBorders>
            <w:shd w:val="clear" w:color="auto" w:fill="auto"/>
          </w:tcPr>
          <w:p w14:paraId="6406354B" w14:textId="77777777" w:rsidR="003357FA" w:rsidRPr="00BC55D1" w:rsidRDefault="003357FA" w:rsidP="00461F5F">
            <w:pPr>
              <w:rPr>
                <w:rFonts w:cs="Calibri"/>
                <w:color w:val="000000"/>
                <w:sz w:val="20"/>
                <w:szCs w:val="20"/>
              </w:rPr>
            </w:pPr>
            <w:r w:rsidRPr="00BC55D1">
              <w:rPr>
                <w:rFonts w:cs="Calibri"/>
                <w:color w:val="000000"/>
                <w:sz w:val="20"/>
                <w:szCs w:val="20"/>
              </w:rPr>
              <w:t xml:space="preserve">Fundamentals of Chinese Medicine </w:t>
            </w:r>
            <w:r>
              <w:rPr>
                <w:rFonts w:cs="Calibri"/>
                <w:color w:val="000000"/>
                <w:sz w:val="20"/>
                <w:szCs w:val="20"/>
              </w:rPr>
              <w:t>3</w:t>
            </w:r>
          </w:p>
        </w:tc>
        <w:tc>
          <w:tcPr>
            <w:tcW w:w="900" w:type="dxa"/>
            <w:tcBorders>
              <w:top w:val="nil"/>
              <w:left w:val="nil"/>
              <w:bottom w:val="nil"/>
              <w:right w:val="nil"/>
            </w:tcBorders>
            <w:shd w:val="clear" w:color="auto" w:fill="auto"/>
            <w:noWrap/>
          </w:tcPr>
          <w:p w14:paraId="5D37613A" w14:textId="77777777" w:rsidR="003357FA" w:rsidRPr="00BC55D1" w:rsidRDefault="003357FA" w:rsidP="00461F5F">
            <w:pPr>
              <w:jc w:val="center"/>
              <w:rPr>
                <w:rFonts w:cs="Calibri"/>
                <w:color w:val="000000"/>
                <w:sz w:val="20"/>
                <w:szCs w:val="20"/>
              </w:rPr>
            </w:pPr>
            <w:r w:rsidRPr="00BC55D1">
              <w:rPr>
                <w:rFonts w:cs="Calibri"/>
                <w:color w:val="000000"/>
                <w:sz w:val="20"/>
                <w:szCs w:val="20"/>
              </w:rPr>
              <w:t>3.0</w:t>
            </w:r>
          </w:p>
        </w:tc>
        <w:tc>
          <w:tcPr>
            <w:tcW w:w="1080" w:type="dxa"/>
            <w:tcBorders>
              <w:top w:val="nil"/>
              <w:left w:val="nil"/>
              <w:bottom w:val="nil"/>
              <w:right w:val="nil"/>
            </w:tcBorders>
            <w:shd w:val="clear" w:color="auto" w:fill="auto"/>
            <w:noWrap/>
          </w:tcPr>
          <w:p w14:paraId="3099C5E3" w14:textId="77777777" w:rsidR="003357FA" w:rsidRPr="00BC55D1" w:rsidRDefault="003357FA" w:rsidP="00461F5F">
            <w:pPr>
              <w:jc w:val="center"/>
              <w:rPr>
                <w:rFonts w:cs="Calibri"/>
                <w:color w:val="000000"/>
                <w:sz w:val="20"/>
                <w:szCs w:val="20"/>
              </w:rPr>
            </w:pPr>
            <w:r w:rsidRPr="00BC55D1">
              <w:rPr>
                <w:rFonts w:cs="Calibri"/>
                <w:color w:val="000000"/>
                <w:sz w:val="20"/>
                <w:szCs w:val="20"/>
              </w:rPr>
              <w:t>45.0</w:t>
            </w:r>
          </w:p>
        </w:tc>
        <w:tc>
          <w:tcPr>
            <w:tcW w:w="1800" w:type="dxa"/>
            <w:tcBorders>
              <w:top w:val="nil"/>
              <w:left w:val="nil"/>
              <w:bottom w:val="nil"/>
              <w:right w:val="nil"/>
            </w:tcBorders>
          </w:tcPr>
          <w:p w14:paraId="16496AD0" w14:textId="77777777" w:rsidR="003357FA" w:rsidRDefault="003357FA" w:rsidP="00461F5F">
            <w:pPr>
              <w:jc w:val="center"/>
              <w:rPr>
                <w:rFonts w:cs="Calibri"/>
                <w:color w:val="000000"/>
                <w:sz w:val="20"/>
                <w:szCs w:val="20"/>
              </w:rPr>
            </w:pPr>
            <w:r>
              <w:rPr>
                <w:rFonts w:cs="Calibri"/>
                <w:color w:val="000000"/>
                <w:sz w:val="20"/>
                <w:szCs w:val="20"/>
              </w:rPr>
              <w:t>OM512</w:t>
            </w:r>
          </w:p>
        </w:tc>
        <w:tc>
          <w:tcPr>
            <w:tcW w:w="1170" w:type="dxa"/>
            <w:tcBorders>
              <w:top w:val="nil"/>
              <w:left w:val="nil"/>
              <w:bottom w:val="nil"/>
              <w:right w:val="single" w:sz="4" w:space="0" w:color="auto"/>
            </w:tcBorders>
          </w:tcPr>
          <w:p w14:paraId="19935CC5" w14:textId="77777777" w:rsidR="003357FA" w:rsidRDefault="003357FA" w:rsidP="00461F5F">
            <w:pPr>
              <w:jc w:val="center"/>
              <w:rPr>
                <w:rFonts w:cs="Calibri"/>
                <w:color w:val="000000"/>
                <w:sz w:val="20"/>
                <w:szCs w:val="20"/>
              </w:rPr>
            </w:pPr>
          </w:p>
        </w:tc>
      </w:tr>
      <w:tr w:rsidR="003357FA" w14:paraId="6366113C" w14:textId="77777777" w:rsidTr="00461F5F">
        <w:trPr>
          <w:trHeight w:val="250"/>
        </w:trPr>
        <w:tc>
          <w:tcPr>
            <w:tcW w:w="1200" w:type="dxa"/>
            <w:tcBorders>
              <w:top w:val="nil"/>
              <w:left w:val="single" w:sz="4" w:space="0" w:color="auto"/>
              <w:bottom w:val="nil"/>
              <w:right w:val="nil"/>
            </w:tcBorders>
            <w:shd w:val="clear" w:color="auto" w:fill="auto"/>
            <w:noWrap/>
          </w:tcPr>
          <w:p w14:paraId="43F88BF5" w14:textId="77777777" w:rsidR="003357FA" w:rsidRPr="00BC55D1" w:rsidRDefault="003357FA" w:rsidP="00461F5F">
            <w:pPr>
              <w:rPr>
                <w:rFonts w:cs="Calibri"/>
                <w:color w:val="000000"/>
                <w:sz w:val="20"/>
                <w:szCs w:val="20"/>
              </w:rPr>
            </w:pPr>
            <w:r w:rsidRPr="00BC55D1">
              <w:rPr>
                <w:rFonts w:cs="Calibri"/>
                <w:color w:val="000000"/>
                <w:sz w:val="20"/>
                <w:szCs w:val="20"/>
              </w:rPr>
              <w:t>OM51</w:t>
            </w:r>
            <w:r>
              <w:rPr>
                <w:rFonts w:cs="Calibri"/>
                <w:color w:val="000000"/>
                <w:sz w:val="20"/>
                <w:szCs w:val="20"/>
              </w:rPr>
              <w:t>4</w:t>
            </w:r>
          </w:p>
        </w:tc>
        <w:tc>
          <w:tcPr>
            <w:tcW w:w="3925" w:type="dxa"/>
            <w:tcBorders>
              <w:top w:val="nil"/>
              <w:left w:val="nil"/>
              <w:bottom w:val="nil"/>
              <w:right w:val="nil"/>
            </w:tcBorders>
            <w:shd w:val="clear" w:color="auto" w:fill="auto"/>
          </w:tcPr>
          <w:p w14:paraId="311E153D" w14:textId="77777777" w:rsidR="003357FA" w:rsidRPr="00BC55D1" w:rsidRDefault="003357FA" w:rsidP="00461F5F">
            <w:pPr>
              <w:rPr>
                <w:rFonts w:cs="Calibri"/>
                <w:color w:val="000000"/>
                <w:sz w:val="20"/>
                <w:szCs w:val="20"/>
              </w:rPr>
            </w:pPr>
            <w:r w:rsidRPr="00BC55D1">
              <w:rPr>
                <w:rFonts w:cs="Calibri"/>
                <w:color w:val="000000"/>
                <w:sz w:val="20"/>
                <w:szCs w:val="20"/>
              </w:rPr>
              <w:t xml:space="preserve">Fundamentals of Chinese Medicine </w:t>
            </w:r>
            <w:r>
              <w:rPr>
                <w:rFonts w:cs="Calibri"/>
                <w:color w:val="000000"/>
                <w:sz w:val="20"/>
                <w:szCs w:val="20"/>
              </w:rPr>
              <w:t>4</w:t>
            </w:r>
          </w:p>
        </w:tc>
        <w:tc>
          <w:tcPr>
            <w:tcW w:w="900" w:type="dxa"/>
            <w:tcBorders>
              <w:top w:val="nil"/>
              <w:left w:val="nil"/>
              <w:bottom w:val="nil"/>
              <w:right w:val="nil"/>
            </w:tcBorders>
            <w:shd w:val="clear" w:color="auto" w:fill="auto"/>
            <w:noWrap/>
          </w:tcPr>
          <w:p w14:paraId="6A2199D4" w14:textId="77777777" w:rsidR="003357FA" w:rsidRPr="00BC55D1" w:rsidRDefault="003357FA" w:rsidP="00461F5F">
            <w:pPr>
              <w:jc w:val="center"/>
              <w:rPr>
                <w:rFonts w:cs="Calibri"/>
                <w:color w:val="000000"/>
                <w:sz w:val="20"/>
                <w:szCs w:val="20"/>
              </w:rPr>
            </w:pPr>
            <w:r w:rsidRPr="00BC55D1">
              <w:rPr>
                <w:rFonts w:cs="Calibri"/>
                <w:color w:val="000000"/>
                <w:sz w:val="20"/>
                <w:szCs w:val="20"/>
              </w:rPr>
              <w:t>3.0</w:t>
            </w:r>
          </w:p>
        </w:tc>
        <w:tc>
          <w:tcPr>
            <w:tcW w:w="1080" w:type="dxa"/>
            <w:tcBorders>
              <w:top w:val="nil"/>
              <w:left w:val="nil"/>
              <w:bottom w:val="nil"/>
              <w:right w:val="nil"/>
            </w:tcBorders>
            <w:shd w:val="clear" w:color="auto" w:fill="auto"/>
            <w:noWrap/>
          </w:tcPr>
          <w:p w14:paraId="26173D99" w14:textId="77777777" w:rsidR="003357FA" w:rsidRPr="00BC55D1" w:rsidRDefault="003357FA" w:rsidP="00461F5F">
            <w:pPr>
              <w:jc w:val="center"/>
              <w:rPr>
                <w:rFonts w:cs="Calibri"/>
                <w:color w:val="000000"/>
                <w:sz w:val="20"/>
                <w:szCs w:val="20"/>
              </w:rPr>
            </w:pPr>
            <w:r w:rsidRPr="00BC55D1">
              <w:rPr>
                <w:rFonts w:cs="Calibri"/>
                <w:color w:val="000000"/>
                <w:sz w:val="20"/>
                <w:szCs w:val="20"/>
              </w:rPr>
              <w:t>45.0</w:t>
            </w:r>
          </w:p>
        </w:tc>
        <w:tc>
          <w:tcPr>
            <w:tcW w:w="1800" w:type="dxa"/>
            <w:tcBorders>
              <w:top w:val="nil"/>
              <w:left w:val="nil"/>
              <w:bottom w:val="nil"/>
              <w:right w:val="nil"/>
            </w:tcBorders>
          </w:tcPr>
          <w:p w14:paraId="64A2D96B" w14:textId="77777777" w:rsidR="003357FA" w:rsidRDefault="003357FA" w:rsidP="00461F5F">
            <w:pPr>
              <w:jc w:val="center"/>
              <w:rPr>
                <w:rFonts w:cs="Calibri"/>
                <w:color w:val="000000"/>
                <w:sz w:val="20"/>
                <w:szCs w:val="20"/>
              </w:rPr>
            </w:pPr>
            <w:r>
              <w:rPr>
                <w:rFonts w:cs="Calibri"/>
                <w:color w:val="000000"/>
                <w:sz w:val="20"/>
                <w:szCs w:val="20"/>
              </w:rPr>
              <w:t>AC504a, OM513</w:t>
            </w:r>
          </w:p>
        </w:tc>
        <w:tc>
          <w:tcPr>
            <w:tcW w:w="1170" w:type="dxa"/>
            <w:tcBorders>
              <w:top w:val="nil"/>
              <w:left w:val="nil"/>
              <w:bottom w:val="nil"/>
              <w:right w:val="single" w:sz="4" w:space="0" w:color="auto"/>
            </w:tcBorders>
          </w:tcPr>
          <w:p w14:paraId="567BB89C" w14:textId="77777777" w:rsidR="003357FA" w:rsidRDefault="003357FA" w:rsidP="00461F5F">
            <w:pPr>
              <w:jc w:val="center"/>
              <w:rPr>
                <w:rFonts w:cs="Calibri"/>
                <w:color w:val="000000"/>
                <w:sz w:val="20"/>
                <w:szCs w:val="20"/>
              </w:rPr>
            </w:pPr>
          </w:p>
        </w:tc>
      </w:tr>
      <w:tr w:rsidR="003357FA" w14:paraId="417BA376" w14:textId="77777777" w:rsidTr="00461F5F">
        <w:trPr>
          <w:trHeight w:val="250"/>
        </w:trPr>
        <w:tc>
          <w:tcPr>
            <w:tcW w:w="1200" w:type="dxa"/>
            <w:tcBorders>
              <w:top w:val="nil"/>
              <w:left w:val="single" w:sz="4" w:space="0" w:color="auto"/>
              <w:bottom w:val="nil"/>
              <w:right w:val="nil"/>
            </w:tcBorders>
            <w:shd w:val="clear" w:color="000000" w:fill="F2F2F2"/>
            <w:noWrap/>
            <w:hideMark/>
          </w:tcPr>
          <w:p w14:paraId="5DB01F75" w14:textId="77777777" w:rsidR="003357FA"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000000" w:fill="F2F2F2"/>
            <w:hideMark/>
          </w:tcPr>
          <w:p w14:paraId="48B3C496" w14:textId="77777777" w:rsidR="003357FA" w:rsidRDefault="003357FA" w:rsidP="00461F5F">
            <w:pPr>
              <w:rPr>
                <w:rFonts w:cs="Calibri"/>
                <w:b/>
                <w:bCs/>
                <w:color w:val="000000"/>
                <w:sz w:val="20"/>
                <w:szCs w:val="20"/>
              </w:rPr>
            </w:pPr>
            <w:r>
              <w:rPr>
                <w:rFonts w:cs="Calibri"/>
                <w:b/>
                <w:bCs/>
                <w:color w:val="000000"/>
                <w:sz w:val="20"/>
                <w:szCs w:val="20"/>
              </w:rPr>
              <w:t>MSAc ONLY Courses</w:t>
            </w:r>
          </w:p>
        </w:tc>
        <w:tc>
          <w:tcPr>
            <w:tcW w:w="900" w:type="dxa"/>
            <w:tcBorders>
              <w:top w:val="nil"/>
              <w:left w:val="nil"/>
              <w:bottom w:val="nil"/>
              <w:right w:val="nil"/>
            </w:tcBorders>
            <w:shd w:val="clear" w:color="000000" w:fill="F2F2F2"/>
            <w:noWrap/>
            <w:hideMark/>
          </w:tcPr>
          <w:p w14:paraId="33899CB6" w14:textId="77777777"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000000" w:fill="F2F2F2"/>
            <w:noWrap/>
            <w:hideMark/>
          </w:tcPr>
          <w:p w14:paraId="414DD360"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shd w:val="clear" w:color="000000" w:fill="F2F2F2"/>
          </w:tcPr>
          <w:p w14:paraId="61B2DADF"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000000" w:fill="F2F2F2"/>
          </w:tcPr>
          <w:p w14:paraId="2583846A" w14:textId="77777777" w:rsidR="003357FA" w:rsidRDefault="003357FA" w:rsidP="00461F5F">
            <w:pPr>
              <w:jc w:val="center"/>
              <w:rPr>
                <w:rFonts w:cs="Calibri"/>
                <w:color w:val="000000"/>
                <w:sz w:val="20"/>
                <w:szCs w:val="20"/>
              </w:rPr>
            </w:pPr>
          </w:p>
        </w:tc>
      </w:tr>
      <w:tr w:rsidR="003357FA" w14:paraId="637EACAC" w14:textId="77777777" w:rsidTr="00461F5F">
        <w:trPr>
          <w:trHeight w:val="250"/>
        </w:trPr>
        <w:tc>
          <w:tcPr>
            <w:tcW w:w="1200" w:type="dxa"/>
            <w:tcBorders>
              <w:top w:val="nil"/>
              <w:left w:val="single" w:sz="4" w:space="0" w:color="auto"/>
              <w:bottom w:val="nil"/>
              <w:right w:val="nil"/>
            </w:tcBorders>
            <w:shd w:val="clear" w:color="auto" w:fill="auto"/>
            <w:noWrap/>
          </w:tcPr>
          <w:p w14:paraId="3F3AAE40" w14:textId="77777777" w:rsidR="003357FA" w:rsidRDefault="003357FA" w:rsidP="00461F5F">
            <w:pPr>
              <w:rPr>
                <w:rFonts w:cs="Calibri"/>
                <w:color w:val="000000"/>
                <w:sz w:val="20"/>
                <w:szCs w:val="20"/>
              </w:rPr>
            </w:pPr>
            <w:r>
              <w:rPr>
                <w:rFonts w:cs="Calibri"/>
                <w:color w:val="000000"/>
                <w:sz w:val="20"/>
                <w:szCs w:val="20"/>
              </w:rPr>
              <w:t>OM613</w:t>
            </w:r>
          </w:p>
        </w:tc>
        <w:tc>
          <w:tcPr>
            <w:tcW w:w="3925" w:type="dxa"/>
            <w:tcBorders>
              <w:top w:val="nil"/>
              <w:left w:val="nil"/>
              <w:bottom w:val="nil"/>
              <w:right w:val="nil"/>
            </w:tcBorders>
            <w:shd w:val="clear" w:color="auto" w:fill="auto"/>
          </w:tcPr>
          <w:p w14:paraId="493B928F" w14:textId="77777777" w:rsidR="003357FA" w:rsidRPr="008025D7" w:rsidRDefault="003357FA" w:rsidP="00461F5F">
            <w:pPr>
              <w:rPr>
                <w:rFonts w:cs="Calibri"/>
                <w:color w:val="000000"/>
                <w:sz w:val="20"/>
                <w:szCs w:val="20"/>
              </w:rPr>
            </w:pPr>
            <w:r>
              <w:rPr>
                <w:rFonts w:cs="Calibri"/>
                <w:color w:val="000000"/>
                <w:sz w:val="20"/>
                <w:szCs w:val="20"/>
              </w:rPr>
              <w:t>Acupuncture Therapeutics 1</w:t>
            </w:r>
          </w:p>
        </w:tc>
        <w:tc>
          <w:tcPr>
            <w:tcW w:w="900" w:type="dxa"/>
            <w:tcBorders>
              <w:top w:val="nil"/>
              <w:left w:val="nil"/>
              <w:bottom w:val="nil"/>
              <w:right w:val="nil"/>
            </w:tcBorders>
            <w:shd w:val="clear" w:color="auto" w:fill="auto"/>
            <w:noWrap/>
          </w:tcPr>
          <w:p w14:paraId="0D725277"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5D262E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3289F7E" w14:textId="77777777" w:rsidR="003357FA" w:rsidRDefault="003357FA" w:rsidP="00461F5F">
            <w:pPr>
              <w:jc w:val="center"/>
              <w:rPr>
                <w:rFonts w:cs="Calibri"/>
                <w:color w:val="000000"/>
                <w:sz w:val="20"/>
                <w:szCs w:val="20"/>
              </w:rPr>
            </w:pPr>
            <w:r>
              <w:rPr>
                <w:rFonts w:cs="Calibri"/>
                <w:color w:val="000000"/>
                <w:sz w:val="20"/>
                <w:szCs w:val="20"/>
              </w:rPr>
              <w:t>OM514, WS550</w:t>
            </w:r>
          </w:p>
        </w:tc>
        <w:tc>
          <w:tcPr>
            <w:tcW w:w="1170" w:type="dxa"/>
            <w:tcBorders>
              <w:top w:val="nil"/>
              <w:left w:val="nil"/>
              <w:bottom w:val="nil"/>
              <w:right w:val="single" w:sz="4" w:space="0" w:color="auto"/>
            </w:tcBorders>
          </w:tcPr>
          <w:p w14:paraId="687B7685" w14:textId="77777777" w:rsidR="003357FA" w:rsidRDefault="003357FA" w:rsidP="00461F5F">
            <w:pPr>
              <w:jc w:val="center"/>
              <w:rPr>
                <w:rFonts w:cs="Calibri"/>
                <w:color w:val="000000"/>
                <w:sz w:val="20"/>
                <w:szCs w:val="20"/>
              </w:rPr>
            </w:pPr>
          </w:p>
        </w:tc>
      </w:tr>
      <w:tr w:rsidR="003357FA" w14:paraId="16EDEB00" w14:textId="77777777" w:rsidTr="00461F5F">
        <w:trPr>
          <w:trHeight w:val="250"/>
        </w:trPr>
        <w:tc>
          <w:tcPr>
            <w:tcW w:w="1200" w:type="dxa"/>
            <w:tcBorders>
              <w:top w:val="nil"/>
              <w:left w:val="single" w:sz="4" w:space="0" w:color="auto"/>
              <w:bottom w:val="nil"/>
              <w:right w:val="nil"/>
            </w:tcBorders>
            <w:shd w:val="clear" w:color="auto" w:fill="auto"/>
            <w:noWrap/>
          </w:tcPr>
          <w:p w14:paraId="0DB332F5" w14:textId="77777777" w:rsidR="003357FA" w:rsidRDefault="003357FA" w:rsidP="00461F5F">
            <w:pPr>
              <w:rPr>
                <w:rFonts w:cs="Calibri"/>
                <w:color w:val="000000"/>
                <w:sz w:val="20"/>
                <w:szCs w:val="20"/>
              </w:rPr>
            </w:pPr>
            <w:r>
              <w:rPr>
                <w:rFonts w:cs="Calibri"/>
                <w:color w:val="000000"/>
                <w:sz w:val="20"/>
                <w:szCs w:val="20"/>
              </w:rPr>
              <w:t>OM614</w:t>
            </w:r>
          </w:p>
        </w:tc>
        <w:tc>
          <w:tcPr>
            <w:tcW w:w="3925" w:type="dxa"/>
            <w:tcBorders>
              <w:top w:val="nil"/>
              <w:left w:val="nil"/>
              <w:bottom w:val="nil"/>
              <w:right w:val="nil"/>
            </w:tcBorders>
            <w:shd w:val="clear" w:color="auto" w:fill="auto"/>
          </w:tcPr>
          <w:p w14:paraId="2EB686C5" w14:textId="77777777" w:rsidR="003357FA" w:rsidRDefault="003357FA" w:rsidP="00461F5F">
            <w:pPr>
              <w:rPr>
                <w:rFonts w:cs="Calibri"/>
                <w:color w:val="000000"/>
                <w:sz w:val="20"/>
                <w:szCs w:val="20"/>
              </w:rPr>
            </w:pPr>
            <w:r>
              <w:rPr>
                <w:rFonts w:cs="Calibri"/>
                <w:color w:val="000000"/>
                <w:sz w:val="20"/>
                <w:szCs w:val="20"/>
              </w:rPr>
              <w:t>Acupuncture Therapeutics 2</w:t>
            </w:r>
          </w:p>
        </w:tc>
        <w:tc>
          <w:tcPr>
            <w:tcW w:w="900" w:type="dxa"/>
            <w:tcBorders>
              <w:top w:val="nil"/>
              <w:left w:val="nil"/>
              <w:bottom w:val="nil"/>
              <w:right w:val="nil"/>
            </w:tcBorders>
            <w:shd w:val="clear" w:color="auto" w:fill="auto"/>
            <w:noWrap/>
          </w:tcPr>
          <w:p w14:paraId="2B5CFC06"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93D3E75"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D91E4E6" w14:textId="77777777" w:rsidR="003357FA" w:rsidRDefault="003357FA" w:rsidP="00461F5F">
            <w:pPr>
              <w:jc w:val="center"/>
              <w:rPr>
                <w:rFonts w:cs="Calibri"/>
                <w:color w:val="000000"/>
                <w:sz w:val="20"/>
                <w:szCs w:val="20"/>
              </w:rPr>
            </w:pPr>
            <w:r>
              <w:rPr>
                <w:rFonts w:cs="Calibri"/>
                <w:color w:val="000000"/>
                <w:sz w:val="20"/>
                <w:szCs w:val="20"/>
              </w:rPr>
              <w:t>OM613</w:t>
            </w:r>
          </w:p>
        </w:tc>
        <w:tc>
          <w:tcPr>
            <w:tcW w:w="1170" w:type="dxa"/>
            <w:tcBorders>
              <w:top w:val="nil"/>
              <w:left w:val="nil"/>
              <w:bottom w:val="nil"/>
              <w:right w:val="single" w:sz="4" w:space="0" w:color="auto"/>
            </w:tcBorders>
          </w:tcPr>
          <w:p w14:paraId="51070F97" w14:textId="77777777" w:rsidR="003357FA" w:rsidRDefault="003357FA" w:rsidP="00461F5F">
            <w:pPr>
              <w:jc w:val="center"/>
              <w:rPr>
                <w:rFonts w:cs="Calibri"/>
                <w:color w:val="000000"/>
                <w:sz w:val="20"/>
                <w:szCs w:val="20"/>
              </w:rPr>
            </w:pPr>
          </w:p>
        </w:tc>
      </w:tr>
      <w:tr w:rsidR="003357FA" w14:paraId="62E0B3AA" w14:textId="77777777" w:rsidTr="00461F5F">
        <w:trPr>
          <w:trHeight w:val="250"/>
        </w:trPr>
        <w:tc>
          <w:tcPr>
            <w:tcW w:w="1200" w:type="dxa"/>
            <w:tcBorders>
              <w:top w:val="nil"/>
              <w:left w:val="single" w:sz="4" w:space="0" w:color="auto"/>
              <w:bottom w:val="nil"/>
              <w:right w:val="nil"/>
            </w:tcBorders>
            <w:shd w:val="clear" w:color="auto" w:fill="auto"/>
            <w:noWrap/>
          </w:tcPr>
          <w:p w14:paraId="405D1BFE" w14:textId="77777777" w:rsidR="003357FA" w:rsidRDefault="003357FA" w:rsidP="00461F5F">
            <w:pPr>
              <w:rPr>
                <w:rFonts w:cs="Calibri"/>
                <w:color w:val="000000"/>
                <w:sz w:val="20"/>
                <w:szCs w:val="20"/>
              </w:rPr>
            </w:pPr>
            <w:r>
              <w:rPr>
                <w:rFonts w:cs="Calibri"/>
                <w:color w:val="000000"/>
                <w:sz w:val="20"/>
                <w:szCs w:val="20"/>
              </w:rPr>
              <w:t>OM615</w:t>
            </w:r>
          </w:p>
        </w:tc>
        <w:tc>
          <w:tcPr>
            <w:tcW w:w="3925" w:type="dxa"/>
            <w:tcBorders>
              <w:top w:val="nil"/>
              <w:left w:val="nil"/>
              <w:bottom w:val="nil"/>
              <w:right w:val="nil"/>
            </w:tcBorders>
            <w:shd w:val="clear" w:color="auto" w:fill="auto"/>
          </w:tcPr>
          <w:p w14:paraId="4F07B391" w14:textId="77777777" w:rsidR="003357FA" w:rsidRDefault="003357FA" w:rsidP="00461F5F">
            <w:pPr>
              <w:rPr>
                <w:rFonts w:cs="Calibri"/>
                <w:color w:val="000000"/>
                <w:sz w:val="20"/>
                <w:szCs w:val="20"/>
              </w:rPr>
            </w:pPr>
            <w:r>
              <w:rPr>
                <w:rFonts w:cs="Calibri"/>
                <w:color w:val="000000"/>
                <w:sz w:val="20"/>
                <w:szCs w:val="20"/>
              </w:rPr>
              <w:t>Acupuncture Therapeutics 3</w:t>
            </w:r>
          </w:p>
        </w:tc>
        <w:tc>
          <w:tcPr>
            <w:tcW w:w="900" w:type="dxa"/>
            <w:tcBorders>
              <w:top w:val="nil"/>
              <w:left w:val="nil"/>
              <w:bottom w:val="nil"/>
              <w:right w:val="nil"/>
            </w:tcBorders>
            <w:shd w:val="clear" w:color="auto" w:fill="auto"/>
            <w:noWrap/>
          </w:tcPr>
          <w:p w14:paraId="7580A8C6"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3D7B1BC"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4CA523C" w14:textId="77777777" w:rsidR="003357FA" w:rsidRDefault="003357FA" w:rsidP="00461F5F">
            <w:pPr>
              <w:jc w:val="center"/>
              <w:rPr>
                <w:rFonts w:cs="Calibri"/>
                <w:color w:val="000000"/>
                <w:sz w:val="20"/>
                <w:szCs w:val="20"/>
              </w:rPr>
            </w:pPr>
            <w:r>
              <w:rPr>
                <w:rFonts w:cs="Calibri"/>
                <w:color w:val="000000"/>
                <w:sz w:val="20"/>
                <w:szCs w:val="20"/>
              </w:rPr>
              <w:t>OM613</w:t>
            </w:r>
          </w:p>
        </w:tc>
        <w:tc>
          <w:tcPr>
            <w:tcW w:w="1170" w:type="dxa"/>
            <w:tcBorders>
              <w:top w:val="nil"/>
              <w:left w:val="nil"/>
              <w:bottom w:val="nil"/>
              <w:right w:val="single" w:sz="4" w:space="0" w:color="auto"/>
            </w:tcBorders>
          </w:tcPr>
          <w:p w14:paraId="40C1B8F0" w14:textId="77777777" w:rsidR="003357FA" w:rsidRDefault="003357FA" w:rsidP="00461F5F">
            <w:pPr>
              <w:jc w:val="center"/>
              <w:rPr>
                <w:rFonts w:cs="Calibri"/>
                <w:color w:val="000000"/>
                <w:sz w:val="20"/>
                <w:szCs w:val="20"/>
              </w:rPr>
            </w:pPr>
          </w:p>
        </w:tc>
      </w:tr>
      <w:tr w:rsidR="003357FA" w14:paraId="0FB91F10" w14:textId="77777777" w:rsidTr="00461F5F">
        <w:trPr>
          <w:trHeight w:val="250"/>
        </w:trPr>
        <w:tc>
          <w:tcPr>
            <w:tcW w:w="1200" w:type="dxa"/>
            <w:tcBorders>
              <w:top w:val="nil"/>
              <w:left w:val="single" w:sz="4" w:space="0" w:color="auto"/>
              <w:bottom w:val="nil"/>
              <w:right w:val="nil"/>
            </w:tcBorders>
            <w:shd w:val="clear" w:color="auto" w:fill="auto"/>
            <w:noWrap/>
          </w:tcPr>
          <w:p w14:paraId="615970D9" w14:textId="4BD566ED" w:rsidR="003357FA" w:rsidRDefault="003357FA" w:rsidP="00461F5F">
            <w:pPr>
              <w:rPr>
                <w:rFonts w:cs="Calibri"/>
                <w:color w:val="000000"/>
                <w:sz w:val="20"/>
                <w:szCs w:val="20"/>
              </w:rPr>
            </w:pPr>
            <w:r>
              <w:rPr>
                <w:rFonts w:cs="Calibri"/>
                <w:color w:val="000000"/>
                <w:sz w:val="20"/>
                <w:szCs w:val="20"/>
              </w:rPr>
              <w:t>OM61</w:t>
            </w:r>
            <w:r w:rsidR="002571BB">
              <w:rPr>
                <w:rFonts w:cs="Calibri"/>
                <w:color w:val="000000"/>
                <w:sz w:val="20"/>
                <w:szCs w:val="20"/>
              </w:rPr>
              <w:t>6</w:t>
            </w:r>
          </w:p>
        </w:tc>
        <w:tc>
          <w:tcPr>
            <w:tcW w:w="3925" w:type="dxa"/>
            <w:tcBorders>
              <w:top w:val="nil"/>
              <w:left w:val="nil"/>
              <w:bottom w:val="nil"/>
              <w:right w:val="nil"/>
            </w:tcBorders>
            <w:shd w:val="clear" w:color="auto" w:fill="auto"/>
          </w:tcPr>
          <w:p w14:paraId="3F4B2AD8" w14:textId="77777777" w:rsidR="003357FA" w:rsidRDefault="003357FA" w:rsidP="00461F5F">
            <w:pPr>
              <w:rPr>
                <w:rFonts w:cs="Calibri"/>
                <w:color w:val="000000"/>
                <w:sz w:val="20"/>
                <w:szCs w:val="20"/>
              </w:rPr>
            </w:pPr>
            <w:r>
              <w:rPr>
                <w:rFonts w:cs="Calibri"/>
                <w:color w:val="000000"/>
                <w:sz w:val="20"/>
                <w:szCs w:val="20"/>
              </w:rPr>
              <w:t>Acupuncture Therapeutics 3</w:t>
            </w:r>
          </w:p>
        </w:tc>
        <w:tc>
          <w:tcPr>
            <w:tcW w:w="900" w:type="dxa"/>
            <w:tcBorders>
              <w:top w:val="nil"/>
              <w:left w:val="nil"/>
              <w:bottom w:val="nil"/>
              <w:right w:val="nil"/>
            </w:tcBorders>
            <w:shd w:val="clear" w:color="auto" w:fill="auto"/>
            <w:noWrap/>
          </w:tcPr>
          <w:p w14:paraId="41B77D88"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75794D0"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5F4B133" w14:textId="77777777" w:rsidR="003357FA" w:rsidRDefault="003357FA" w:rsidP="00461F5F">
            <w:pPr>
              <w:jc w:val="center"/>
              <w:rPr>
                <w:rFonts w:cs="Calibri"/>
                <w:color w:val="000000"/>
                <w:sz w:val="20"/>
                <w:szCs w:val="20"/>
              </w:rPr>
            </w:pPr>
            <w:r>
              <w:rPr>
                <w:rFonts w:cs="Calibri"/>
                <w:color w:val="000000"/>
                <w:sz w:val="20"/>
                <w:szCs w:val="20"/>
              </w:rPr>
              <w:t>OM613</w:t>
            </w:r>
          </w:p>
        </w:tc>
        <w:tc>
          <w:tcPr>
            <w:tcW w:w="1170" w:type="dxa"/>
            <w:tcBorders>
              <w:top w:val="nil"/>
              <w:left w:val="nil"/>
              <w:bottom w:val="nil"/>
              <w:right w:val="single" w:sz="4" w:space="0" w:color="auto"/>
            </w:tcBorders>
          </w:tcPr>
          <w:p w14:paraId="073ECFDE" w14:textId="77777777" w:rsidR="003357FA" w:rsidRDefault="003357FA" w:rsidP="00461F5F">
            <w:pPr>
              <w:jc w:val="center"/>
              <w:rPr>
                <w:rFonts w:cs="Calibri"/>
                <w:color w:val="000000"/>
                <w:sz w:val="20"/>
                <w:szCs w:val="20"/>
              </w:rPr>
            </w:pPr>
          </w:p>
        </w:tc>
      </w:tr>
      <w:tr w:rsidR="003357FA" w14:paraId="4393D669" w14:textId="77777777" w:rsidTr="00461F5F">
        <w:trPr>
          <w:trHeight w:val="250"/>
        </w:trPr>
        <w:tc>
          <w:tcPr>
            <w:tcW w:w="1200" w:type="dxa"/>
            <w:tcBorders>
              <w:top w:val="nil"/>
              <w:left w:val="single" w:sz="4" w:space="0" w:color="auto"/>
              <w:bottom w:val="nil"/>
              <w:right w:val="nil"/>
            </w:tcBorders>
            <w:shd w:val="clear" w:color="000000" w:fill="F2F2F2"/>
            <w:noWrap/>
            <w:hideMark/>
          </w:tcPr>
          <w:p w14:paraId="4BE9711E" w14:textId="77777777" w:rsidR="003357FA"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000000" w:fill="F2F2F2"/>
            <w:hideMark/>
          </w:tcPr>
          <w:p w14:paraId="55A5709A" w14:textId="77777777" w:rsidR="003357FA" w:rsidRDefault="003357FA" w:rsidP="00461F5F">
            <w:pPr>
              <w:rPr>
                <w:rFonts w:cs="Calibri"/>
                <w:b/>
                <w:bCs/>
                <w:color w:val="000000"/>
                <w:sz w:val="20"/>
                <w:szCs w:val="20"/>
              </w:rPr>
            </w:pPr>
            <w:r>
              <w:rPr>
                <w:rFonts w:cs="Calibri"/>
                <w:b/>
                <w:bCs/>
                <w:color w:val="000000"/>
                <w:sz w:val="20"/>
                <w:szCs w:val="20"/>
              </w:rPr>
              <w:t>MSAcCHM ONLY Courses</w:t>
            </w:r>
          </w:p>
        </w:tc>
        <w:tc>
          <w:tcPr>
            <w:tcW w:w="900" w:type="dxa"/>
            <w:tcBorders>
              <w:top w:val="nil"/>
              <w:left w:val="nil"/>
              <w:bottom w:val="nil"/>
              <w:right w:val="nil"/>
            </w:tcBorders>
            <w:shd w:val="clear" w:color="000000" w:fill="F2F2F2"/>
            <w:noWrap/>
            <w:hideMark/>
          </w:tcPr>
          <w:p w14:paraId="46DDA294" w14:textId="77777777"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000000" w:fill="F2F2F2"/>
            <w:noWrap/>
            <w:hideMark/>
          </w:tcPr>
          <w:p w14:paraId="3FB2F16A"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shd w:val="clear" w:color="000000" w:fill="F2F2F2"/>
          </w:tcPr>
          <w:p w14:paraId="4EE44DB1"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000000" w:fill="F2F2F2"/>
          </w:tcPr>
          <w:p w14:paraId="27856581" w14:textId="77777777" w:rsidR="003357FA" w:rsidRDefault="003357FA" w:rsidP="00461F5F">
            <w:pPr>
              <w:jc w:val="center"/>
              <w:rPr>
                <w:rFonts w:cs="Calibri"/>
                <w:color w:val="000000"/>
                <w:sz w:val="20"/>
                <w:szCs w:val="20"/>
              </w:rPr>
            </w:pPr>
          </w:p>
        </w:tc>
      </w:tr>
      <w:tr w:rsidR="003357FA" w14:paraId="598250B5"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19955E1A" w14:textId="77777777" w:rsidR="003357FA" w:rsidRPr="00BC55D1" w:rsidRDefault="003357FA" w:rsidP="00461F5F">
            <w:pPr>
              <w:rPr>
                <w:rFonts w:cs="Calibri"/>
                <w:color w:val="000000"/>
                <w:sz w:val="20"/>
                <w:szCs w:val="20"/>
              </w:rPr>
            </w:pPr>
            <w:r>
              <w:rPr>
                <w:rFonts w:cs="Calibri"/>
                <w:color w:val="000000"/>
                <w:sz w:val="20"/>
                <w:szCs w:val="20"/>
              </w:rPr>
              <w:t>OM651</w:t>
            </w:r>
          </w:p>
        </w:tc>
        <w:tc>
          <w:tcPr>
            <w:tcW w:w="3925" w:type="dxa"/>
            <w:tcBorders>
              <w:top w:val="nil"/>
              <w:left w:val="nil"/>
              <w:bottom w:val="nil"/>
              <w:right w:val="nil"/>
            </w:tcBorders>
            <w:shd w:val="clear" w:color="auto" w:fill="auto"/>
            <w:vAlign w:val="center"/>
          </w:tcPr>
          <w:p w14:paraId="1247CAC3" w14:textId="77777777" w:rsidR="003357FA" w:rsidRPr="00BC55D1" w:rsidRDefault="003357FA" w:rsidP="00461F5F">
            <w:pPr>
              <w:rPr>
                <w:rFonts w:cs="Calibri"/>
                <w:color w:val="000000"/>
                <w:sz w:val="20"/>
                <w:szCs w:val="20"/>
              </w:rPr>
            </w:pPr>
            <w:r>
              <w:rPr>
                <w:rFonts w:cstheme="majorHAnsi"/>
                <w:color w:val="000000"/>
                <w:sz w:val="20"/>
                <w:szCs w:val="20"/>
              </w:rPr>
              <w:t>Diagnosis and Treatment of Disease 1</w:t>
            </w:r>
          </w:p>
        </w:tc>
        <w:tc>
          <w:tcPr>
            <w:tcW w:w="900" w:type="dxa"/>
            <w:tcBorders>
              <w:top w:val="nil"/>
              <w:left w:val="nil"/>
              <w:bottom w:val="nil"/>
              <w:right w:val="nil"/>
            </w:tcBorders>
            <w:shd w:val="clear" w:color="auto" w:fill="auto"/>
            <w:noWrap/>
          </w:tcPr>
          <w:p w14:paraId="673A60F8" w14:textId="77777777" w:rsidR="003357FA" w:rsidRPr="00BC55D1" w:rsidRDefault="003357FA" w:rsidP="00461F5F">
            <w:pPr>
              <w:jc w:val="center"/>
              <w:rPr>
                <w:rFonts w:cs="Calibri"/>
                <w:color w:val="000000"/>
                <w:sz w:val="20"/>
                <w:szCs w:val="20"/>
              </w:rPr>
            </w:pPr>
            <w:r w:rsidRPr="00BC55D1">
              <w:rPr>
                <w:rFonts w:eastAsiaTheme="majorEastAsia" w:cstheme="majorHAnsi"/>
                <w:bCs/>
                <w:sz w:val="20"/>
                <w:szCs w:val="20"/>
              </w:rPr>
              <w:t>3.00</w:t>
            </w:r>
          </w:p>
        </w:tc>
        <w:tc>
          <w:tcPr>
            <w:tcW w:w="1080" w:type="dxa"/>
            <w:tcBorders>
              <w:top w:val="nil"/>
              <w:left w:val="nil"/>
              <w:bottom w:val="nil"/>
              <w:right w:val="nil"/>
            </w:tcBorders>
            <w:shd w:val="clear" w:color="auto" w:fill="auto"/>
            <w:noWrap/>
          </w:tcPr>
          <w:p w14:paraId="45A70AE5" w14:textId="77777777" w:rsidR="003357FA" w:rsidRPr="00BC55D1" w:rsidRDefault="003357FA"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Borders>
              <w:top w:val="nil"/>
              <w:left w:val="nil"/>
              <w:bottom w:val="nil"/>
              <w:right w:val="nil"/>
            </w:tcBorders>
          </w:tcPr>
          <w:p w14:paraId="3459D63F" w14:textId="77777777" w:rsidR="003357FA" w:rsidRPr="00BC55D1" w:rsidRDefault="003357FA" w:rsidP="00461F5F">
            <w:pPr>
              <w:jc w:val="center"/>
              <w:rPr>
                <w:rFonts w:cs="Calibri"/>
                <w:color w:val="000000"/>
                <w:sz w:val="20"/>
                <w:szCs w:val="20"/>
              </w:rPr>
            </w:pPr>
            <w:r>
              <w:rPr>
                <w:rFonts w:cs="Calibri"/>
                <w:color w:val="000000"/>
                <w:sz w:val="20"/>
                <w:szCs w:val="20"/>
              </w:rPr>
              <w:t>HB516, OM514, WS550</w:t>
            </w:r>
          </w:p>
        </w:tc>
        <w:tc>
          <w:tcPr>
            <w:tcW w:w="1170" w:type="dxa"/>
            <w:tcBorders>
              <w:top w:val="nil"/>
              <w:left w:val="nil"/>
              <w:bottom w:val="nil"/>
              <w:right w:val="single" w:sz="4" w:space="0" w:color="auto"/>
            </w:tcBorders>
          </w:tcPr>
          <w:p w14:paraId="757D0DAB" w14:textId="77777777" w:rsidR="003357FA" w:rsidRPr="00BC55D1" w:rsidRDefault="003357FA" w:rsidP="00461F5F">
            <w:pPr>
              <w:jc w:val="center"/>
              <w:rPr>
                <w:rFonts w:cs="Calibri"/>
                <w:color w:val="000000"/>
                <w:sz w:val="20"/>
                <w:szCs w:val="20"/>
              </w:rPr>
            </w:pPr>
            <w:r>
              <w:rPr>
                <w:rFonts w:cs="Calibri"/>
                <w:color w:val="000000"/>
                <w:sz w:val="20"/>
                <w:szCs w:val="20"/>
              </w:rPr>
              <w:t>HB621</w:t>
            </w:r>
          </w:p>
        </w:tc>
      </w:tr>
      <w:tr w:rsidR="003357FA" w14:paraId="1175F294"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75F05B2" w14:textId="77777777" w:rsidR="003357FA" w:rsidRDefault="003357FA" w:rsidP="00461F5F">
            <w:pPr>
              <w:rPr>
                <w:rFonts w:cs="Calibri"/>
                <w:color w:val="000000"/>
                <w:sz w:val="20"/>
                <w:szCs w:val="20"/>
              </w:rPr>
            </w:pPr>
            <w:r>
              <w:rPr>
                <w:rFonts w:cs="Calibri"/>
                <w:color w:val="000000"/>
                <w:sz w:val="20"/>
                <w:szCs w:val="20"/>
              </w:rPr>
              <w:t>OM652</w:t>
            </w:r>
          </w:p>
        </w:tc>
        <w:tc>
          <w:tcPr>
            <w:tcW w:w="3925" w:type="dxa"/>
            <w:tcBorders>
              <w:top w:val="nil"/>
              <w:left w:val="nil"/>
              <w:bottom w:val="nil"/>
              <w:right w:val="nil"/>
            </w:tcBorders>
            <w:shd w:val="clear" w:color="auto" w:fill="auto"/>
            <w:vAlign w:val="center"/>
          </w:tcPr>
          <w:p w14:paraId="136A649E" w14:textId="77777777" w:rsidR="003357FA" w:rsidRDefault="003357FA" w:rsidP="00461F5F">
            <w:pPr>
              <w:rPr>
                <w:rFonts w:cs="Calibri"/>
                <w:color w:val="000000"/>
                <w:sz w:val="20"/>
                <w:szCs w:val="20"/>
              </w:rPr>
            </w:pPr>
            <w:r>
              <w:rPr>
                <w:rFonts w:cstheme="majorHAnsi"/>
                <w:color w:val="000000"/>
                <w:sz w:val="20"/>
                <w:szCs w:val="20"/>
              </w:rPr>
              <w:t>Diagnosis and Treatment of Disease 2</w:t>
            </w:r>
          </w:p>
        </w:tc>
        <w:tc>
          <w:tcPr>
            <w:tcW w:w="900" w:type="dxa"/>
            <w:tcBorders>
              <w:top w:val="nil"/>
              <w:left w:val="nil"/>
              <w:bottom w:val="nil"/>
              <w:right w:val="nil"/>
            </w:tcBorders>
            <w:shd w:val="clear" w:color="auto" w:fill="auto"/>
            <w:noWrap/>
          </w:tcPr>
          <w:p w14:paraId="73A2CB0D" w14:textId="77777777" w:rsidR="003357FA" w:rsidRDefault="003357FA" w:rsidP="00461F5F">
            <w:pPr>
              <w:jc w:val="center"/>
              <w:rPr>
                <w:rFonts w:cs="Calibri"/>
                <w:color w:val="000000"/>
                <w:sz w:val="20"/>
                <w:szCs w:val="20"/>
              </w:rPr>
            </w:pPr>
            <w:r w:rsidRPr="00BC55D1">
              <w:rPr>
                <w:rFonts w:eastAsiaTheme="majorEastAsia" w:cstheme="majorHAnsi"/>
                <w:bCs/>
                <w:sz w:val="20"/>
                <w:szCs w:val="20"/>
              </w:rPr>
              <w:t>3.00</w:t>
            </w:r>
          </w:p>
        </w:tc>
        <w:tc>
          <w:tcPr>
            <w:tcW w:w="1080" w:type="dxa"/>
            <w:tcBorders>
              <w:top w:val="nil"/>
              <w:left w:val="nil"/>
              <w:bottom w:val="nil"/>
              <w:right w:val="nil"/>
            </w:tcBorders>
            <w:shd w:val="clear" w:color="auto" w:fill="auto"/>
            <w:noWrap/>
          </w:tcPr>
          <w:p w14:paraId="4754A0C4" w14:textId="77777777" w:rsidR="003357FA" w:rsidRDefault="003357FA"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Borders>
              <w:top w:val="nil"/>
              <w:left w:val="nil"/>
              <w:bottom w:val="nil"/>
              <w:right w:val="nil"/>
            </w:tcBorders>
          </w:tcPr>
          <w:p w14:paraId="14A8608A" w14:textId="77777777" w:rsidR="003357FA" w:rsidRDefault="003357FA" w:rsidP="00461F5F">
            <w:pPr>
              <w:jc w:val="center"/>
              <w:rPr>
                <w:rFonts w:cs="Calibri"/>
                <w:color w:val="000000"/>
                <w:sz w:val="20"/>
                <w:szCs w:val="20"/>
              </w:rPr>
            </w:pPr>
            <w:r>
              <w:rPr>
                <w:rFonts w:cs="Calibri"/>
                <w:color w:val="000000"/>
                <w:sz w:val="20"/>
                <w:szCs w:val="20"/>
              </w:rPr>
              <w:t>HB621, OM651</w:t>
            </w:r>
          </w:p>
        </w:tc>
        <w:tc>
          <w:tcPr>
            <w:tcW w:w="1170" w:type="dxa"/>
            <w:tcBorders>
              <w:top w:val="nil"/>
              <w:left w:val="nil"/>
              <w:bottom w:val="nil"/>
              <w:right w:val="single" w:sz="4" w:space="0" w:color="auto"/>
            </w:tcBorders>
          </w:tcPr>
          <w:p w14:paraId="1A8C3FBD" w14:textId="77777777" w:rsidR="003357FA" w:rsidRDefault="003357FA" w:rsidP="00461F5F">
            <w:pPr>
              <w:jc w:val="center"/>
              <w:rPr>
                <w:rFonts w:cs="Calibri"/>
                <w:color w:val="000000"/>
                <w:sz w:val="20"/>
                <w:szCs w:val="20"/>
              </w:rPr>
            </w:pPr>
          </w:p>
        </w:tc>
      </w:tr>
      <w:tr w:rsidR="003357FA" w14:paraId="53B25E29"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4E7E517" w14:textId="77777777" w:rsidR="003357FA" w:rsidRDefault="003357FA" w:rsidP="00461F5F">
            <w:pPr>
              <w:rPr>
                <w:rFonts w:cs="Calibri"/>
                <w:color w:val="000000"/>
                <w:sz w:val="20"/>
                <w:szCs w:val="20"/>
              </w:rPr>
            </w:pPr>
            <w:r>
              <w:rPr>
                <w:rFonts w:cs="Calibri"/>
                <w:color w:val="000000"/>
                <w:sz w:val="20"/>
                <w:szCs w:val="20"/>
              </w:rPr>
              <w:lastRenderedPageBreak/>
              <w:t>OM653</w:t>
            </w:r>
          </w:p>
        </w:tc>
        <w:tc>
          <w:tcPr>
            <w:tcW w:w="3925" w:type="dxa"/>
            <w:tcBorders>
              <w:top w:val="nil"/>
              <w:left w:val="nil"/>
              <w:bottom w:val="nil"/>
              <w:right w:val="nil"/>
            </w:tcBorders>
            <w:shd w:val="clear" w:color="auto" w:fill="auto"/>
            <w:vAlign w:val="center"/>
          </w:tcPr>
          <w:p w14:paraId="7F4C8E93" w14:textId="77777777" w:rsidR="003357FA" w:rsidRDefault="003357FA" w:rsidP="00461F5F">
            <w:pPr>
              <w:rPr>
                <w:rFonts w:cs="Calibri"/>
                <w:color w:val="000000"/>
                <w:sz w:val="20"/>
                <w:szCs w:val="20"/>
              </w:rPr>
            </w:pPr>
            <w:r>
              <w:rPr>
                <w:rFonts w:cstheme="majorHAnsi"/>
                <w:color w:val="000000"/>
                <w:sz w:val="20"/>
                <w:szCs w:val="20"/>
              </w:rPr>
              <w:t>Diagnosis and Treatment of Disease 3</w:t>
            </w:r>
          </w:p>
        </w:tc>
        <w:tc>
          <w:tcPr>
            <w:tcW w:w="900" w:type="dxa"/>
            <w:tcBorders>
              <w:top w:val="nil"/>
              <w:left w:val="nil"/>
              <w:bottom w:val="nil"/>
              <w:right w:val="nil"/>
            </w:tcBorders>
            <w:shd w:val="clear" w:color="auto" w:fill="auto"/>
            <w:noWrap/>
          </w:tcPr>
          <w:p w14:paraId="37069AE8" w14:textId="77777777" w:rsidR="003357FA" w:rsidRDefault="003357FA" w:rsidP="00461F5F">
            <w:pPr>
              <w:jc w:val="center"/>
              <w:rPr>
                <w:rFonts w:cs="Calibri"/>
                <w:color w:val="000000"/>
                <w:sz w:val="20"/>
                <w:szCs w:val="20"/>
              </w:rPr>
            </w:pPr>
            <w:r w:rsidRPr="00BC55D1">
              <w:rPr>
                <w:rFonts w:eastAsiaTheme="majorEastAsia" w:cstheme="majorHAnsi"/>
                <w:bCs/>
                <w:sz w:val="20"/>
                <w:szCs w:val="20"/>
              </w:rPr>
              <w:t>3.00</w:t>
            </w:r>
          </w:p>
        </w:tc>
        <w:tc>
          <w:tcPr>
            <w:tcW w:w="1080" w:type="dxa"/>
            <w:tcBorders>
              <w:top w:val="nil"/>
              <w:left w:val="nil"/>
              <w:bottom w:val="nil"/>
              <w:right w:val="nil"/>
            </w:tcBorders>
            <w:shd w:val="clear" w:color="auto" w:fill="auto"/>
            <w:noWrap/>
          </w:tcPr>
          <w:p w14:paraId="137199B7" w14:textId="77777777" w:rsidR="003357FA" w:rsidRDefault="003357FA"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Borders>
              <w:top w:val="nil"/>
              <w:left w:val="nil"/>
              <w:bottom w:val="nil"/>
              <w:right w:val="nil"/>
            </w:tcBorders>
          </w:tcPr>
          <w:p w14:paraId="0822B662" w14:textId="77777777" w:rsidR="003357FA" w:rsidRDefault="003357FA" w:rsidP="00461F5F">
            <w:pPr>
              <w:jc w:val="center"/>
              <w:rPr>
                <w:rFonts w:cs="Calibri"/>
                <w:color w:val="000000"/>
                <w:sz w:val="20"/>
                <w:szCs w:val="20"/>
              </w:rPr>
            </w:pPr>
            <w:r>
              <w:rPr>
                <w:rFonts w:cs="Calibri"/>
                <w:color w:val="000000"/>
                <w:sz w:val="20"/>
                <w:szCs w:val="20"/>
              </w:rPr>
              <w:t>HB621, OM651</w:t>
            </w:r>
          </w:p>
        </w:tc>
        <w:tc>
          <w:tcPr>
            <w:tcW w:w="1170" w:type="dxa"/>
            <w:tcBorders>
              <w:top w:val="nil"/>
              <w:left w:val="nil"/>
              <w:bottom w:val="nil"/>
              <w:right w:val="single" w:sz="4" w:space="0" w:color="auto"/>
            </w:tcBorders>
          </w:tcPr>
          <w:p w14:paraId="36BB8A38" w14:textId="77777777" w:rsidR="003357FA" w:rsidRDefault="003357FA" w:rsidP="00461F5F">
            <w:pPr>
              <w:jc w:val="center"/>
              <w:rPr>
                <w:rFonts w:cs="Calibri"/>
                <w:color w:val="000000"/>
                <w:sz w:val="20"/>
                <w:szCs w:val="20"/>
              </w:rPr>
            </w:pPr>
          </w:p>
        </w:tc>
      </w:tr>
      <w:tr w:rsidR="003357FA" w14:paraId="60E7D7DB"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CD3203C" w14:textId="77777777" w:rsidR="003357FA" w:rsidRDefault="003357FA" w:rsidP="00461F5F">
            <w:pPr>
              <w:rPr>
                <w:rFonts w:cs="Calibri"/>
                <w:color w:val="000000"/>
                <w:sz w:val="20"/>
                <w:szCs w:val="20"/>
              </w:rPr>
            </w:pPr>
            <w:r>
              <w:rPr>
                <w:rFonts w:cs="Calibri"/>
                <w:color w:val="000000"/>
                <w:sz w:val="20"/>
                <w:szCs w:val="20"/>
              </w:rPr>
              <w:t>OM704</w:t>
            </w:r>
          </w:p>
        </w:tc>
        <w:tc>
          <w:tcPr>
            <w:tcW w:w="3925" w:type="dxa"/>
            <w:tcBorders>
              <w:top w:val="nil"/>
              <w:left w:val="nil"/>
              <w:bottom w:val="nil"/>
              <w:right w:val="nil"/>
            </w:tcBorders>
            <w:shd w:val="clear" w:color="auto" w:fill="auto"/>
            <w:vAlign w:val="center"/>
          </w:tcPr>
          <w:p w14:paraId="4A8899BA" w14:textId="77777777" w:rsidR="003357FA" w:rsidRDefault="003357FA" w:rsidP="00461F5F">
            <w:pPr>
              <w:rPr>
                <w:rFonts w:cs="Calibri"/>
                <w:color w:val="000000"/>
                <w:sz w:val="20"/>
                <w:szCs w:val="20"/>
              </w:rPr>
            </w:pPr>
            <w:r>
              <w:rPr>
                <w:rFonts w:cstheme="majorHAnsi"/>
                <w:color w:val="000000"/>
                <w:sz w:val="20"/>
                <w:szCs w:val="20"/>
              </w:rPr>
              <w:t>Diagnosis and Treatment of Disease 4</w:t>
            </w:r>
          </w:p>
        </w:tc>
        <w:tc>
          <w:tcPr>
            <w:tcW w:w="900" w:type="dxa"/>
            <w:tcBorders>
              <w:top w:val="nil"/>
              <w:left w:val="nil"/>
              <w:bottom w:val="nil"/>
              <w:right w:val="nil"/>
            </w:tcBorders>
            <w:shd w:val="clear" w:color="auto" w:fill="auto"/>
            <w:noWrap/>
          </w:tcPr>
          <w:p w14:paraId="757E5F31" w14:textId="77777777" w:rsidR="003357FA" w:rsidRDefault="003357FA" w:rsidP="00461F5F">
            <w:pPr>
              <w:jc w:val="center"/>
              <w:rPr>
                <w:rFonts w:cs="Calibri"/>
                <w:color w:val="000000"/>
                <w:sz w:val="20"/>
                <w:szCs w:val="20"/>
              </w:rPr>
            </w:pPr>
            <w:r w:rsidRPr="00BC55D1">
              <w:rPr>
                <w:rFonts w:eastAsiaTheme="majorEastAsia" w:cstheme="majorHAnsi"/>
                <w:bCs/>
                <w:sz w:val="20"/>
                <w:szCs w:val="20"/>
              </w:rPr>
              <w:t>3.00</w:t>
            </w:r>
          </w:p>
        </w:tc>
        <w:tc>
          <w:tcPr>
            <w:tcW w:w="1080" w:type="dxa"/>
            <w:tcBorders>
              <w:top w:val="nil"/>
              <w:left w:val="nil"/>
              <w:bottom w:val="nil"/>
              <w:right w:val="nil"/>
            </w:tcBorders>
            <w:shd w:val="clear" w:color="auto" w:fill="auto"/>
            <w:noWrap/>
          </w:tcPr>
          <w:p w14:paraId="0C16C6DA" w14:textId="77777777" w:rsidR="003357FA" w:rsidRDefault="003357FA"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Borders>
              <w:top w:val="nil"/>
              <w:left w:val="nil"/>
              <w:bottom w:val="nil"/>
              <w:right w:val="nil"/>
            </w:tcBorders>
          </w:tcPr>
          <w:p w14:paraId="60D749F9" w14:textId="77777777" w:rsidR="003357FA" w:rsidRDefault="003357FA" w:rsidP="00461F5F">
            <w:pPr>
              <w:jc w:val="center"/>
              <w:rPr>
                <w:rFonts w:cs="Calibri"/>
                <w:color w:val="000000"/>
                <w:sz w:val="20"/>
                <w:szCs w:val="20"/>
              </w:rPr>
            </w:pPr>
            <w:r>
              <w:rPr>
                <w:rFonts w:cs="Calibri"/>
                <w:color w:val="000000"/>
                <w:sz w:val="20"/>
                <w:szCs w:val="20"/>
              </w:rPr>
              <w:t>HB621, OM651</w:t>
            </w:r>
          </w:p>
        </w:tc>
        <w:tc>
          <w:tcPr>
            <w:tcW w:w="1170" w:type="dxa"/>
            <w:tcBorders>
              <w:top w:val="nil"/>
              <w:left w:val="nil"/>
              <w:bottom w:val="nil"/>
              <w:right w:val="single" w:sz="4" w:space="0" w:color="auto"/>
            </w:tcBorders>
          </w:tcPr>
          <w:p w14:paraId="3E3DB8D0" w14:textId="77777777" w:rsidR="003357FA" w:rsidRDefault="003357FA" w:rsidP="00461F5F">
            <w:pPr>
              <w:jc w:val="center"/>
              <w:rPr>
                <w:rFonts w:cs="Calibri"/>
                <w:color w:val="000000"/>
                <w:sz w:val="20"/>
                <w:szCs w:val="20"/>
              </w:rPr>
            </w:pPr>
          </w:p>
        </w:tc>
      </w:tr>
      <w:tr w:rsidR="003357FA" w14:paraId="60D8C3F3"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3950D3A9" w14:textId="77777777" w:rsidR="003357FA" w:rsidRDefault="003357FA" w:rsidP="00461F5F">
            <w:pPr>
              <w:rPr>
                <w:rFonts w:cs="Calibri"/>
                <w:color w:val="000000"/>
                <w:sz w:val="20"/>
                <w:szCs w:val="20"/>
              </w:rPr>
            </w:pPr>
            <w:r>
              <w:rPr>
                <w:rFonts w:cs="Calibri"/>
                <w:color w:val="000000"/>
                <w:sz w:val="20"/>
                <w:szCs w:val="20"/>
              </w:rPr>
              <w:t>OM705</w:t>
            </w:r>
          </w:p>
        </w:tc>
        <w:tc>
          <w:tcPr>
            <w:tcW w:w="3925" w:type="dxa"/>
            <w:tcBorders>
              <w:top w:val="nil"/>
              <w:left w:val="nil"/>
              <w:bottom w:val="single" w:sz="4" w:space="0" w:color="auto"/>
              <w:right w:val="nil"/>
            </w:tcBorders>
            <w:shd w:val="clear" w:color="auto" w:fill="auto"/>
            <w:vAlign w:val="center"/>
          </w:tcPr>
          <w:p w14:paraId="6CD4D1D5" w14:textId="77777777" w:rsidR="003357FA" w:rsidRDefault="003357FA" w:rsidP="00461F5F">
            <w:pPr>
              <w:rPr>
                <w:rFonts w:cs="Calibri"/>
                <w:color w:val="000000"/>
                <w:sz w:val="20"/>
                <w:szCs w:val="20"/>
              </w:rPr>
            </w:pPr>
            <w:r>
              <w:rPr>
                <w:rFonts w:cstheme="majorHAnsi"/>
                <w:color w:val="000000"/>
                <w:sz w:val="20"/>
                <w:szCs w:val="20"/>
              </w:rPr>
              <w:t>Diagnosis and Treatment of Disease 5</w:t>
            </w:r>
          </w:p>
        </w:tc>
        <w:tc>
          <w:tcPr>
            <w:tcW w:w="900" w:type="dxa"/>
            <w:tcBorders>
              <w:top w:val="nil"/>
              <w:left w:val="nil"/>
              <w:bottom w:val="single" w:sz="4" w:space="0" w:color="auto"/>
              <w:right w:val="nil"/>
            </w:tcBorders>
            <w:shd w:val="clear" w:color="auto" w:fill="auto"/>
            <w:noWrap/>
          </w:tcPr>
          <w:p w14:paraId="3B82D79C" w14:textId="77777777" w:rsidR="003357FA" w:rsidRDefault="003357FA" w:rsidP="00461F5F">
            <w:pPr>
              <w:jc w:val="center"/>
              <w:rPr>
                <w:rFonts w:cs="Calibri"/>
                <w:color w:val="000000"/>
                <w:sz w:val="20"/>
                <w:szCs w:val="20"/>
              </w:rPr>
            </w:pPr>
            <w:r w:rsidRPr="00BC55D1">
              <w:rPr>
                <w:rFonts w:eastAsiaTheme="majorEastAsia" w:cstheme="majorHAnsi"/>
                <w:bCs/>
                <w:sz w:val="20"/>
                <w:szCs w:val="20"/>
              </w:rPr>
              <w:t>3.00</w:t>
            </w:r>
          </w:p>
        </w:tc>
        <w:tc>
          <w:tcPr>
            <w:tcW w:w="1080" w:type="dxa"/>
            <w:tcBorders>
              <w:top w:val="nil"/>
              <w:left w:val="nil"/>
              <w:bottom w:val="single" w:sz="4" w:space="0" w:color="auto"/>
              <w:right w:val="nil"/>
            </w:tcBorders>
            <w:shd w:val="clear" w:color="auto" w:fill="auto"/>
            <w:noWrap/>
          </w:tcPr>
          <w:p w14:paraId="25963FA2" w14:textId="77777777" w:rsidR="003357FA" w:rsidRDefault="003357FA"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Borders>
              <w:top w:val="nil"/>
              <w:left w:val="nil"/>
              <w:bottom w:val="single" w:sz="4" w:space="0" w:color="auto"/>
              <w:right w:val="nil"/>
            </w:tcBorders>
          </w:tcPr>
          <w:p w14:paraId="1013FA07" w14:textId="77777777" w:rsidR="003357FA" w:rsidRDefault="003357FA" w:rsidP="00461F5F">
            <w:pPr>
              <w:jc w:val="center"/>
              <w:rPr>
                <w:rFonts w:cs="Calibri"/>
                <w:color w:val="000000"/>
                <w:sz w:val="20"/>
                <w:szCs w:val="20"/>
              </w:rPr>
            </w:pPr>
            <w:r>
              <w:rPr>
                <w:rFonts w:cs="Calibri"/>
                <w:color w:val="000000"/>
                <w:sz w:val="20"/>
                <w:szCs w:val="20"/>
              </w:rPr>
              <w:t>HB621, OM651</w:t>
            </w:r>
          </w:p>
        </w:tc>
        <w:tc>
          <w:tcPr>
            <w:tcW w:w="1170" w:type="dxa"/>
            <w:tcBorders>
              <w:top w:val="nil"/>
              <w:left w:val="nil"/>
              <w:bottom w:val="single" w:sz="4" w:space="0" w:color="auto"/>
              <w:right w:val="single" w:sz="4" w:space="0" w:color="auto"/>
            </w:tcBorders>
          </w:tcPr>
          <w:p w14:paraId="696B9FA7" w14:textId="77777777" w:rsidR="003357FA" w:rsidRDefault="003357FA" w:rsidP="00461F5F">
            <w:pPr>
              <w:jc w:val="center"/>
              <w:rPr>
                <w:rFonts w:cs="Calibri"/>
                <w:color w:val="000000"/>
                <w:sz w:val="20"/>
                <w:szCs w:val="20"/>
              </w:rPr>
            </w:pPr>
          </w:p>
        </w:tc>
      </w:tr>
    </w:tbl>
    <w:p w14:paraId="76E22BE6" w14:textId="77777777" w:rsidR="003357FA" w:rsidRDefault="003357FA" w:rsidP="003357FA"/>
    <w:p w14:paraId="5DBB029A" w14:textId="77777777" w:rsidR="003357FA" w:rsidRDefault="003357FA" w:rsidP="003357FA">
      <w:r w:rsidRPr="00612DD1">
        <w:t xml:space="preserve">After a fascinating introduction to the history and classical texts of Chinese medicine, the Department of Acupuncture and Herbal Medicine systematically presents physiology, etiology, pathomechanisms, pathophysiology, and the diagnostic and treatment systems of Chinese medicine. These </w:t>
      </w:r>
      <w:proofErr w:type="gramStart"/>
      <w:r w:rsidRPr="00612DD1">
        <w:t>are integrated</w:t>
      </w:r>
      <w:proofErr w:type="gramEnd"/>
      <w:r w:rsidRPr="00612DD1">
        <w:t xml:space="preserve"> with biomedicine as faculty members reinforce biomedical knowledge and model the use of biomedical information in the modern Chinese medicine practice.</w:t>
      </w:r>
    </w:p>
    <w:tbl>
      <w:tblPr>
        <w:tblStyle w:val="TableGrid"/>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52"/>
      </w:tblGrid>
      <w:tr w:rsidR="003357FA" w:rsidRPr="007D3F5B" w14:paraId="13DECAA1" w14:textId="77777777" w:rsidTr="00461F5F">
        <w:trPr>
          <w:trHeight w:val="360"/>
        </w:trPr>
        <w:tc>
          <w:tcPr>
            <w:tcW w:w="1276" w:type="dxa"/>
            <w:shd w:val="clear" w:color="auto" w:fill="F2F2F2" w:themeFill="background1" w:themeFillShade="F2"/>
          </w:tcPr>
          <w:p w14:paraId="6A5FA516" w14:textId="77777777" w:rsidR="003357FA" w:rsidRPr="007D3F5B" w:rsidRDefault="003357FA" w:rsidP="00461F5F">
            <w:pPr>
              <w:spacing w:after="60"/>
              <w:rPr>
                <w:rFonts w:eastAsia="Cambria" w:cs="Cambria"/>
                <w:b/>
                <w:iCs/>
                <w:color w:val="000000" w:themeColor="text1"/>
              </w:rPr>
            </w:pPr>
            <w:r w:rsidRPr="00FD2559">
              <w:rPr>
                <w:rFonts w:eastAsia="Cambria" w:cs="Cambria"/>
                <w:b/>
                <w:iCs/>
                <w:color w:val="000000" w:themeColor="text1"/>
              </w:rPr>
              <w:t>OM50</w:t>
            </w:r>
            <w:r>
              <w:rPr>
                <w:rFonts w:eastAsia="Cambria" w:cs="Cambria"/>
                <w:b/>
                <w:iCs/>
                <w:color w:val="000000" w:themeColor="text1"/>
              </w:rPr>
              <w:t>1</w:t>
            </w:r>
          </w:p>
        </w:tc>
        <w:tc>
          <w:tcPr>
            <w:tcW w:w="9052" w:type="dxa"/>
            <w:shd w:val="clear" w:color="auto" w:fill="F2F2F2" w:themeFill="background1" w:themeFillShade="F2"/>
            <w:vAlign w:val="center"/>
          </w:tcPr>
          <w:p w14:paraId="724D2058" w14:textId="77777777" w:rsidR="003357FA" w:rsidRPr="00295E05" w:rsidRDefault="003357FA" w:rsidP="00461F5F">
            <w:pPr>
              <w:spacing w:after="60"/>
              <w:ind w:left="438" w:hanging="438"/>
              <w:rPr>
                <w:rFonts w:eastAsia="Cambria" w:cs="Cambria"/>
                <w:b/>
                <w:iCs/>
                <w:color w:val="000000" w:themeColor="text1"/>
              </w:rPr>
            </w:pPr>
            <w:r w:rsidRPr="008D735F">
              <w:rPr>
                <w:rFonts w:eastAsia="Cambria" w:cs="Cambria"/>
                <w:b/>
                <w:iCs/>
                <w:color w:val="000000" w:themeColor="text1"/>
              </w:rPr>
              <w:t>Philosophical and Historical Foundations of Chinese Medicine</w:t>
            </w:r>
          </w:p>
        </w:tc>
      </w:tr>
    </w:tbl>
    <w:p w14:paraId="6510434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BF2BF62"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AA4E75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34C0584"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 xml:space="preserve">San Diego, New York, </w:t>
      </w:r>
      <w:r w:rsidRPr="00670E91">
        <w:rPr>
          <w:rFonts w:eastAsia="Cambria" w:cs="Cambria"/>
          <w:color w:val="000000" w:themeColor="text1"/>
          <w:sz w:val="20"/>
          <w:szCs w:val="20"/>
        </w:rPr>
        <w:t>Chicago, Online</w:t>
      </w:r>
      <w:r w:rsidRPr="00E108F5">
        <w:rPr>
          <w:rFonts w:eastAsia="Cambria" w:cs="Cambria"/>
          <w:color w:val="000000" w:themeColor="text1"/>
          <w:sz w:val="20"/>
          <w:szCs w:val="20"/>
        </w:rPr>
        <w:t xml:space="preserve"> </w:t>
      </w:r>
    </w:p>
    <w:p w14:paraId="267C7E09" w14:textId="77777777" w:rsidR="003357FA" w:rsidRDefault="003357FA" w:rsidP="003357FA">
      <w:pPr>
        <w:spacing w:line="264" w:lineRule="auto"/>
      </w:pPr>
      <w:r w:rsidRPr="00FD358A">
        <w:t>This course presents a rich and fascinating history of medicine that brings to life the subject of Chinese medicine. Students come to understand that they are a link in the unbroken chain of this healing tradition. They will travel through medical history guided by the classical texts. Students will survey each key concept in the field to acquire an overview of the subject that they will immerse themselves in over the next four years</w:t>
      </w:r>
      <w:r>
        <w:t>.</w:t>
      </w:r>
    </w:p>
    <w:p w14:paraId="6EE4E2A2" w14:textId="77777777" w:rsidR="008F714F" w:rsidRDefault="008F714F" w:rsidP="003357FA">
      <w:pPr>
        <w:spacing w:line="264" w:lineRule="auto"/>
      </w:pPr>
    </w:p>
    <w:p w14:paraId="10FBD406" w14:textId="77777777" w:rsidR="003357FA" w:rsidRPr="00F205FB" w:rsidRDefault="003357FA" w:rsidP="003357FA">
      <w:pPr>
        <w:spacing w:line="264" w:lineRule="auto"/>
        <w:rPr>
          <w:b/>
          <w:bCs/>
        </w:rPr>
      </w:pPr>
      <w:r>
        <w:rPr>
          <w:b/>
          <w:bCs/>
        </w:rPr>
        <w:t>O</w:t>
      </w:r>
      <w:r w:rsidRPr="00F205FB">
        <w:rPr>
          <w:b/>
          <w:bCs/>
        </w:rPr>
        <w:t>M511-514 FUNDAMENTALS OF CHINESE MEDICINE 1-4</w:t>
      </w:r>
    </w:p>
    <w:p w14:paraId="280198DD" w14:textId="77777777" w:rsidR="003357FA" w:rsidRDefault="003357FA" w:rsidP="003357FA">
      <w:pPr>
        <w:spacing w:line="264" w:lineRule="auto"/>
        <w:rPr>
          <w:b/>
          <w:bCs/>
        </w:rPr>
      </w:pPr>
      <w:r w:rsidRPr="7B2394BC">
        <w:t>In the Fundamentals of Chinese Medicine series, Pacific College students acquire a deep and practical understanding of the fundamental Chinese medicine theories that enables them to advance to the Diagnosis and Treatment of Disease or Acupuncture Therapeutics courses. These theories are applicable not only to acupuncture but also Chinese herbal medicine, moxa therapy, tui na, qigong, and dietary therapy, as well as other experiential or text-based styles within the larger family of East Asian medicine, such as Japanese meridian therapy. As such, the Fundamentals of Chinese Medicine 1-4 series comprises the cognitive spine on which students may build a firm and flexible skeleton that will endure throughout their careers in East Asian medicine.</w:t>
      </w:r>
    </w:p>
    <w:p w14:paraId="60520FFA" w14:textId="77777777" w:rsidR="003357FA" w:rsidRPr="000E0526" w:rsidRDefault="003357FA" w:rsidP="003357FA">
      <w:pPr>
        <w:spacing w:line="264" w:lineRule="auto"/>
        <w:rPr>
          <w:b/>
          <w:bCs/>
        </w:rPr>
      </w:pPr>
      <w:r w:rsidRPr="00295E05">
        <w:t>Fundamentals of Chinese Medicine 1-4 relies not only on English language sources, but also applies cutting-edge Chinese language textbooks, Chinese medical journals, and many classic texts such as The Yellow Emperor’s Inner Canon (Huang Di Nei Jing), The Classic of Difficult Issues (Nan Jing), On Blood Patterns (Xue Zheng Lun) Correction of Errors in Medical Classics (Yi Lin Gai Cuo), Jing-Yue’s</w:t>
      </w:r>
      <w:r>
        <w:t xml:space="preserve"> </w:t>
      </w:r>
      <w:r w:rsidRPr="00295E05">
        <w:t xml:space="preserve">Complete Compendium (Jing-Yue Quan Shu), and The Origin and Indicators of Disease (Zhu Bing Yuan Hou Lun). These texts, and </w:t>
      </w:r>
      <w:proofErr w:type="gramStart"/>
      <w:r w:rsidRPr="00295E05">
        <w:t>many</w:t>
      </w:r>
      <w:proofErr w:type="gramEnd"/>
      <w:r w:rsidRPr="00295E05">
        <w:t xml:space="preserve"> others like them, form the fundamental textual and historical basis of Chinese medicine. When published English language literature is incomplete or insufficient for the challenge of covering these topics to our satisfaction, faculty members produce their own texts, which are available to the students as course readers</w:t>
      </w:r>
      <w:r w:rsidRPr="00FD358A">
        <w:t>.</w:t>
      </w:r>
    </w:p>
    <w:p w14:paraId="473BE4C7" w14:textId="77777777" w:rsidR="003357FA" w:rsidRPr="00395C57" w:rsidRDefault="003357FA" w:rsidP="003357FA">
      <w:pPr>
        <w:spacing w:line="264" w:lineRule="auto"/>
        <w:rPr>
          <w:b/>
          <w:bCs/>
        </w:rPr>
      </w:pPr>
    </w:p>
    <w:tbl>
      <w:tblPr>
        <w:tblStyle w:val="TableGrid"/>
        <w:tblW w:w="9401"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388"/>
      </w:tblGrid>
      <w:tr w:rsidR="003357FA" w:rsidRPr="007D3F5B" w14:paraId="4D418F86" w14:textId="77777777" w:rsidTr="00461F5F">
        <w:trPr>
          <w:trHeight w:val="360"/>
        </w:trPr>
        <w:tc>
          <w:tcPr>
            <w:tcW w:w="1013" w:type="dxa"/>
            <w:shd w:val="clear" w:color="auto" w:fill="F2F2F2" w:themeFill="background1" w:themeFillShade="F2"/>
          </w:tcPr>
          <w:p w14:paraId="5FC482E7" w14:textId="77777777" w:rsidR="003357FA" w:rsidRPr="007D3F5B" w:rsidRDefault="003357FA" w:rsidP="00461F5F">
            <w:pPr>
              <w:spacing w:after="60"/>
              <w:ind w:hanging="16"/>
              <w:rPr>
                <w:rFonts w:eastAsia="Cambria" w:cs="Cambria"/>
                <w:b/>
                <w:iCs/>
                <w:color w:val="000000" w:themeColor="text1"/>
              </w:rPr>
            </w:pPr>
            <w:r w:rsidRPr="0029686A">
              <w:rPr>
                <w:rFonts w:eastAsia="Cambria" w:cs="Cambria"/>
                <w:b/>
                <w:iCs/>
                <w:color w:val="000000" w:themeColor="text1"/>
                <w:lang w:val="es-ES"/>
              </w:rPr>
              <w:t>OM511</w:t>
            </w:r>
          </w:p>
        </w:tc>
        <w:tc>
          <w:tcPr>
            <w:tcW w:w="8388" w:type="dxa"/>
            <w:shd w:val="clear" w:color="auto" w:fill="F2F2F2" w:themeFill="background1" w:themeFillShade="F2"/>
            <w:vAlign w:val="center"/>
          </w:tcPr>
          <w:p w14:paraId="10DEC53E" w14:textId="77777777" w:rsidR="003357FA" w:rsidRPr="002772B8" w:rsidRDefault="003357FA" w:rsidP="00461F5F">
            <w:pPr>
              <w:spacing w:after="60"/>
              <w:ind w:left="261"/>
              <w:rPr>
                <w:rFonts w:eastAsia="Cambria" w:cs="Cambria"/>
                <w:b/>
                <w:iCs/>
                <w:color w:val="000000" w:themeColor="text1"/>
              </w:rPr>
            </w:pPr>
            <w:r w:rsidRPr="002772B8">
              <w:rPr>
                <w:rFonts w:eastAsia="Cambria" w:cs="Cambria"/>
                <w:b/>
                <w:iCs/>
                <w:color w:val="000000" w:themeColor="text1"/>
              </w:rPr>
              <w:t>Fundamentals of Chinese Medicine 1</w:t>
            </w:r>
          </w:p>
        </w:tc>
      </w:tr>
    </w:tbl>
    <w:p w14:paraId="672BE3C4"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9CDB91C"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4433806"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395C57">
        <w:rPr>
          <w:rFonts w:eastAsia="Cambria" w:cs="Cambria"/>
          <w:color w:val="000000" w:themeColor="text1"/>
          <w:sz w:val="20"/>
          <w:szCs w:val="20"/>
        </w:rPr>
        <w:t>None</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1C8F148"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 xml:space="preserve">San Diego, New York, </w:t>
      </w:r>
      <w:r w:rsidRPr="00B82F92">
        <w:rPr>
          <w:rFonts w:eastAsia="Cambria" w:cs="Cambria"/>
          <w:color w:val="000000" w:themeColor="text1"/>
          <w:sz w:val="20"/>
          <w:szCs w:val="20"/>
        </w:rPr>
        <w:t>Chicago, Online</w:t>
      </w:r>
      <w:r w:rsidRPr="00E108F5">
        <w:rPr>
          <w:rFonts w:eastAsia="Cambria" w:cs="Cambria"/>
          <w:color w:val="000000" w:themeColor="text1"/>
          <w:sz w:val="20"/>
          <w:szCs w:val="20"/>
        </w:rPr>
        <w:t xml:space="preserve"> </w:t>
      </w:r>
    </w:p>
    <w:p w14:paraId="34DD2C5A" w14:textId="77777777" w:rsidR="003357FA" w:rsidRDefault="003357FA" w:rsidP="003357FA">
      <w:pPr>
        <w:spacing w:line="264" w:lineRule="auto"/>
        <w:ind w:left="709"/>
      </w:pPr>
      <w:r w:rsidRPr="00993ED8">
        <w:t>Fundamentals of Chinese Medicine (FCM)</w:t>
      </w:r>
      <w:proofErr w:type="gramStart"/>
      <w:r w:rsidRPr="00993ED8">
        <w:t>1</w:t>
      </w:r>
      <w:proofErr w:type="gramEnd"/>
      <w:r w:rsidRPr="00993ED8">
        <w:t xml:space="preserve"> begins the comprehensive study of the basic</w:t>
      </w:r>
      <w:r>
        <w:t xml:space="preserve"> </w:t>
      </w:r>
      <w:r w:rsidRPr="00993ED8">
        <w:t>theories of</w:t>
      </w:r>
      <w:r>
        <w:t xml:space="preserve"> </w:t>
      </w:r>
      <w:r w:rsidRPr="00993ED8">
        <w:t>Chinese medicine, including qi, blood, fluids, five phases, and viscera-bowel</w:t>
      </w:r>
      <w:r>
        <w:t xml:space="preserve"> </w:t>
      </w:r>
      <w:r w:rsidRPr="00993ED8">
        <w:t>(zang-fu) physiology.</w:t>
      </w:r>
    </w:p>
    <w:p w14:paraId="2B17C362" w14:textId="77777777" w:rsidR="008F714F" w:rsidRDefault="008F714F" w:rsidP="003357FA">
      <w:pPr>
        <w:spacing w:line="264" w:lineRule="auto"/>
        <w:ind w:left="709"/>
      </w:pPr>
    </w:p>
    <w:tbl>
      <w:tblPr>
        <w:tblStyle w:val="TableGrid"/>
        <w:tblW w:w="9401"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388"/>
      </w:tblGrid>
      <w:tr w:rsidR="003357FA" w:rsidRPr="007D3F5B" w14:paraId="3677FC03" w14:textId="77777777" w:rsidTr="00461F5F">
        <w:trPr>
          <w:trHeight w:val="360"/>
        </w:trPr>
        <w:tc>
          <w:tcPr>
            <w:tcW w:w="1013" w:type="dxa"/>
            <w:shd w:val="clear" w:color="auto" w:fill="F2F2F2" w:themeFill="background1" w:themeFillShade="F2"/>
          </w:tcPr>
          <w:p w14:paraId="23FB4054" w14:textId="77777777" w:rsidR="003357FA" w:rsidRPr="007D3F5B" w:rsidRDefault="003357FA" w:rsidP="00461F5F">
            <w:pPr>
              <w:spacing w:after="60"/>
              <w:rPr>
                <w:rFonts w:eastAsia="Cambria" w:cs="Cambria"/>
                <w:b/>
                <w:iCs/>
                <w:color w:val="000000" w:themeColor="text1"/>
              </w:rPr>
            </w:pPr>
            <w:r w:rsidRPr="0029686A">
              <w:rPr>
                <w:rFonts w:eastAsia="Cambria" w:cs="Cambria"/>
                <w:b/>
                <w:iCs/>
                <w:color w:val="000000" w:themeColor="text1"/>
                <w:lang w:val="es-ES"/>
              </w:rPr>
              <w:t>OM51</w:t>
            </w:r>
            <w:r>
              <w:rPr>
                <w:rFonts w:eastAsia="Cambria" w:cs="Cambria"/>
                <w:b/>
                <w:iCs/>
                <w:color w:val="000000" w:themeColor="text1"/>
                <w:lang w:val="es-ES"/>
              </w:rPr>
              <w:t>2</w:t>
            </w:r>
          </w:p>
        </w:tc>
        <w:tc>
          <w:tcPr>
            <w:tcW w:w="8388" w:type="dxa"/>
            <w:shd w:val="clear" w:color="auto" w:fill="F2F2F2" w:themeFill="background1" w:themeFillShade="F2"/>
            <w:vAlign w:val="center"/>
          </w:tcPr>
          <w:p w14:paraId="78DFA2DD" w14:textId="77777777" w:rsidR="003357FA" w:rsidRPr="002772B8" w:rsidRDefault="003357FA" w:rsidP="00461F5F">
            <w:pPr>
              <w:spacing w:after="60"/>
              <w:ind w:left="261"/>
              <w:rPr>
                <w:rFonts w:eastAsia="Cambria" w:cs="Cambria"/>
                <w:b/>
                <w:iCs/>
                <w:color w:val="000000" w:themeColor="text1"/>
              </w:rPr>
            </w:pPr>
            <w:r w:rsidRPr="002772B8">
              <w:rPr>
                <w:rFonts w:eastAsia="Cambria" w:cs="Cambria"/>
                <w:b/>
                <w:iCs/>
                <w:color w:val="000000" w:themeColor="text1"/>
              </w:rPr>
              <w:t xml:space="preserve">Fundamentals of Chinese Medicine </w:t>
            </w:r>
            <w:r>
              <w:rPr>
                <w:rFonts w:eastAsia="Cambria" w:cs="Cambria"/>
                <w:b/>
                <w:iCs/>
                <w:color w:val="000000" w:themeColor="text1"/>
              </w:rPr>
              <w:t>2</w:t>
            </w:r>
          </w:p>
        </w:tc>
      </w:tr>
    </w:tbl>
    <w:p w14:paraId="340BBF28"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1B1209F"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33D4B5A"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Pr>
          <w:rFonts w:eastAsia="Cambria" w:cs="Cambria"/>
          <w:color w:val="000000" w:themeColor="text1"/>
          <w:sz w:val="20"/>
          <w:szCs w:val="20"/>
        </w:rPr>
        <w:t>OM511</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180A280"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r w:rsidRPr="00E108F5">
        <w:rPr>
          <w:rFonts w:eastAsia="Cambria" w:cs="Cambria"/>
          <w:color w:val="000000" w:themeColor="text1"/>
          <w:sz w:val="20"/>
          <w:szCs w:val="20"/>
        </w:rPr>
        <w:t xml:space="preserve"> </w:t>
      </w:r>
    </w:p>
    <w:p w14:paraId="5EE6C411" w14:textId="77777777" w:rsidR="003357FA" w:rsidRDefault="003357FA" w:rsidP="003357FA">
      <w:pPr>
        <w:tabs>
          <w:tab w:val="left" w:pos="1985"/>
          <w:tab w:val="left" w:pos="3600"/>
          <w:tab w:val="left" w:pos="3780"/>
          <w:tab w:val="left" w:pos="6480"/>
        </w:tabs>
        <w:ind w:left="709"/>
      </w:pPr>
      <w:r w:rsidRPr="005E5A85">
        <w:t>Fundamentals of Chinese Medicine 2 presents the etiology and pathomechanisms of disease</w:t>
      </w:r>
      <w:r>
        <w:t xml:space="preserve"> </w:t>
      </w:r>
      <w:r w:rsidRPr="005E5A85">
        <w:t>in</w:t>
      </w:r>
      <w:r>
        <w:t xml:space="preserve"> </w:t>
      </w:r>
      <w:r w:rsidRPr="005E5A85">
        <w:t>Chinese medicine. Once students have a clear grasp of etiology and pathomechanisms,</w:t>
      </w:r>
      <w:r>
        <w:t xml:space="preserve"> </w:t>
      </w:r>
      <w:r w:rsidRPr="005E5A85">
        <w:t>they are</w:t>
      </w:r>
      <w:r>
        <w:t xml:space="preserve"> </w:t>
      </w:r>
      <w:r w:rsidRPr="005E5A85">
        <w:t>ready to advance to the Chinese medical diagnostic paradigms presented in FCM 3</w:t>
      </w:r>
      <w:r>
        <w:t xml:space="preserve"> </w:t>
      </w:r>
      <w:r w:rsidRPr="005E5A85">
        <w:t>and FCM 4</w:t>
      </w:r>
      <w:r w:rsidRPr="00993ED8">
        <w:t>.</w:t>
      </w:r>
    </w:p>
    <w:p w14:paraId="55FCA986" w14:textId="77777777" w:rsidR="003357FA" w:rsidRPr="00934083" w:rsidRDefault="003357FA" w:rsidP="003357FA">
      <w:pPr>
        <w:tabs>
          <w:tab w:val="left" w:pos="1985"/>
          <w:tab w:val="left" w:pos="3600"/>
          <w:tab w:val="left" w:pos="3780"/>
          <w:tab w:val="left" w:pos="6480"/>
        </w:tabs>
        <w:ind w:left="709"/>
        <w:rPr>
          <w:rFonts w:eastAsia="Cambria" w:cs="Cambria"/>
          <w:color w:val="000000" w:themeColor="text1"/>
          <w:sz w:val="20"/>
          <w:szCs w:val="20"/>
        </w:rPr>
      </w:pPr>
    </w:p>
    <w:tbl>
      <w:tblPr>
        <w:tblStyle w:val="TableGrid"/>
        <w:tblW w:w="954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530"/>
      </w:tblGrid>
      <w:tr w:rsidR="003357FA" w:rsidRPr="007D3F5B" w14:paraId="287037A7" w14:textId="77777777" w:rsidTr="00461F5F">
        <w:trPr>
          <w:trHeight w:val="360"/>
        </w:trPr>
        <w:tc>
          <w:tcPr>
            <w:tcW w:w="1013" w:type="dxa"/>
            <w:shd w:val="clear" w:color="auto" w:fill="F2F2F2" w:themeFill="background1" w:themeFillShade="F2"/>
          </w:tcPr>
          <w:p w14:paraId="5900625A" w14:textId="77777777" w:rsidR="003357FA" w:rsidRPr="007D3F5B" w:rsidRDefault="003357FA" w:rsidP="00461F5F">
            <w:pPr>
              <w:spacing w:after="60"/>
              <w:rPr>
                <w:rFonts w:eastAsia="Cambria" w:cs="Cambria"/>
                <w:b/>
                <w:iCs/>
                <w:color w:val="000000" w:themeColor="text1"/>
              </w:rPr>
            </w:pPr>
            <w:r w:rsidRPr="0029686A">
              <w:rPr>
                <w:rFonts w:eastAsia="Cambria" w:cs="Cambria"/>
                <w:b/>
                <w:iCs/>
                <w:color w:val="000000" w:themeColor="text1"/>
                <w:lang w:val="es-ES"/>
              </w:rPr>
              <w:t>OM51</w:t>
            </w:r>
            <w:r>
              <w:rPr>
                <w:rFonts w:eastAsia="Cambria" w:cs="Cambria"/>
                <w:b/>
                <w:iCs/>
                <w:color w:val="000000" w:themeColor="text1"/>
                <w:lang w:val="es-ES"/>
              </w:rPr>
              <w:t>3</w:t>
            </w:r>
          </w:p>
        </w:tc>
        <w:tc>
          <w:tcPr>
            <w:tcW w:w="8530" w:type="dxa"/>
            <w:shd w:val="clear" w:color="auto" w:fill="F2F2F2" w:themeFill="background1" w:themeFillShade="F2"/>
            <w:vAlign w:val="center"/>
          </w:tcPr>
          <w:p w14:paraId="7ECA0D61" w14:textId="77777777" w:rsidR="003357FA" w:rsidRPr="002772B8" w:rsidRDefault="003357FA" w:rsidP="00461F5F">
            <w:pPr>
              <w:spacing w:after="60"/>
              <w:ind w:left="261"/>
              <w:rPr>
                <w:rFonts w:eastAsia="Cambria" w:cs="Cambria"/>
                <w:b/>
                <w:iCs/>
                <w:color w:val="000000" w:themeColor="text1"/>
              </w:rPr>
            </w:pPr>
            <w:r w:rsidRPr="002772B8">
              <w:rPr>
                <w:rFonts w:eastAsia="Cambria" w:cs="Cambria"/>
                <w:b/>
                <w:iCs/>
                <w:color w:val="000000" w:themeColor="text1"/>
              </w:rPr>
              <w:t xml:space="preserve">Fundamentals of Chinese Medicine </w:t>
            </w:r>
            <w:r>
              <w:rPr>
                <w:rFonts w:eastAsia="Cambria" w:cs="Cambria"/>
                <w:b/>
                <w:iCs/>
                <w:color w:val="000000" w:themeColor="text1"/>
              </w:rPr>
              <w:t>3</w:t>
            </w:r>
          </w:p>
        </w:tc>
      </w:tr>
    </w:tbl>
    <w:p w14:paraId="7413CD6B"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6BC7436"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6C31CA5"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Pr>
          <w:rFonts w:eastAsia="Cambria" w:cs="Cambria"/>
          <w:color w:val="000000" w:themeColor="text1"/>
          <w:sz w:val="20"/>
          <w:szCs w:val="20"/>
        </w:rPr>
        <w:t>OM512</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62EEEC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418A7C64" w14:textId="77777777" w:rsidR="003357FA" w:rsidRDefault="003357FA" w:rsidP="003357FA">
      <w:pPr>
        <w:tabs>
          <w:tab w:val="left" w:pos="1985"/>
          <w:tab w:val="left" w:pos="3600"/>
          <w:tab w:val="left" w:pos="3780"/>
          <w:tab w:val="left" w:pos="6480"/>
        </w:tabs>
        <w:ind w:left="709"/>
      </w:pPr>
      <w:r w:rsidRPr="00993ED8">
        <w:t>F</w:t>
      </w:r>
      <w:r w:rsidRPr="00665F25">
        <w:t>undamentals of Chinese Medicine 3 begins with general treatment principles in Chinese</w:t>
      </w:r>
      <w:r>
        <w:t xml:space="preserve"> </w:t>
      </w:r>
      <w:r w:rsidRPr="00665F25">
        <w:t>medicine and proceeds to the four examinations, comprehensive history taking including</w:t>
      </w:r>
      <w:r>
        <w:t xml:space="preserve"> </w:t>
      </w:r>
      <w:r w:rsidRPr="00665F25">
        <w:t>tongue and pulse</w:t>
      </w:r>
      <w:r>
        <w:t xml:space="preserve"> </w:t>
      </w:r>
      <w:r w:rsidRPr="00665F25">
        <w:t xml:space="preserve">examination. </w:t>
      </w:r>
      <w:r w:rsidRPr="43B682B4">
        <w:t>The</w:t>
      </w:r>
      <w:r w:rsidRPr="00665F25">
        <w:t xml:space="preserve"> latter half of the course focuses on clinical impressions</w:t>
      </w:r>
      <w:r w:rsidRPr="43B682B4">
        <w:t>,</w:t>
      </w:r>
      <w:r w:rsidRPr="00665F25">
        <w:t xml:space="preserve"> the formation of a working diagnosis, and practical exercises for tongue and</w:t>
      </w:r>
      <w:r>
        <w:t xml:space="preserve"> </w:t>
      </w:r>
      <w:r w:rsidRPr="00665F25">
        <w:t>pulse examination</w:t>
      </w:r>
      <w:r w:rsidRPr="00993ED8">
        <w:t>.</w:t>
      </w:r>
    </w:p>
    <w:p w14:paraId="78D2E217" w14:textId="77777777" w:rsidR="003357FA" w:rsidRPr="00934083" w:rsidRDefault="003357FA" w:rsidP="003357FA">
      <w:pPr>
        <w:tabs>
          <w:tab w:val="left" w:pos="1985"/>
          <w:tab w:val="left" w:pos="3600"/>
          <w:tab w:val="left" w:pos="3780"/>
          <w:tab w:val="left" w:pos="6480"/>
        </w:tabs>
        <w:ind w:left="709"/>
        <w:rPr>
          <w:rFonts w:eastAsia="Cambria" w:cs="Cambria"/>
          <w:color w:val="000000" w:themeColor="text1"/>
          <w:sz w:val="20"/>
          <w:szCs w:val="20"/>
        </w:rPr>
      </w:pPr>
    </w:p>
    <w:tbl>
      <w:tblPr>
        <w:tblStyle w:val="TableGrid"/>
        <w:tblW w:w="954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530"/>
      </w:tblGrid>
      <w:tr w:rsidR="003357FA" w:rsidRPr="007D3F5B" w14:paraId="5D24CE1B" w14:textId="77777777" w:rsidTr="00461F5F">
        <w:trPr>
          <w:trHeight w:val="360"/>
        </w:trPr>
        <w:tc>
          <w:tcPr>
            <w:tcW w:w="1013" w:type="dxa"/>
            <w:shd w:val="clear" w:color="auto" w:fill="F2F2F2" w:themeFill="background1" w:themeFillShade="F2"/>
          </w:tcPr>
          <w:p w14:paraId="4D387D6C" w14:textId="77777777" w:rsidR="003357FA" w:rsidRPr="007D3F5B" w:rsidRDefault="003357FA" w:rsidP="00461F5F">
            <w:pPr>
              <w:spacing w:after="60"/>
              <w:rPr>
                <w:rFonts w:eastAsia="Cambria" w:cs="Cambria"/>
                <w:b/>
                <w:iCs/>
                <w:color w:val="000000" w:themeColor="text1"/>
              </w:rPr>
            </w:pPr>
            <w:r w:rsidRPr="0029686A">
              <w:rPr>
                <w:rFonts w:eastAsia="Cambria" w:cs="Cambria"/>
                <w:b/>
                <w:iCs/>
                <w:color w:val="000000" w:themeColor="text1"/>
                <w:lang w:val="es-ES"/>
              </w:rPr>
              <w:t>OM51</w:t>
            </w:r>
            <w:r>
              <w:rPr>
                <w:rFonts w:eastAsia="Cambria" w:cs="Cambria"/>
                <w:b/>
                <w:iCs/>
                <w:color w:val="000000" w:themeColor="text1"/>
                <w:lang w:val="es-ES"/>
              </w:rPr>
              <w:t>4</w:t>
            </w:r>
          </w:p>
        </w:tc>
        <w:tc>
          <w:tcPr>
            <w:tcW w:w="8530" w:type="dxa"/>
            <w:shd w:val="clear" w:color="auto" w:fill="F2F2F2" w:themeFill="background1" w:themeFillShade="F2"/>
            <w:vAlign w:val="center"/>
          </w:tcPr>
          <w:p w14:paraId="0B3075D3" w14:textId="77777777" w:rsidR="003357FA" w:rsidRPr="002772B8" w:rsidRDefault="003357FA" w:rsidP="00461F5F">
            <w:pPr>
              <w:spacing w:after="60"/>
              <w:ind w:left="261"/>
              <w:rPr>
                <w:rFonts w:eastAsia="Cambria" w:cs="Cambria"/>
                <w:b/>
                <w:iCs/>
                <w:color w:val="000000" w:themeColor="text1"/>
              </w:rPr>
            </w:pPr>
            <w:r w:rsidRPr="002772B8">
              <w:rPr>
                <w:rFonts w:eastAsia="Cambria" w:cs="Cambria"/>
                <w:b/>
                <w:iCs/>
                <w:color w:val="000000" w:themeColor="text1"/>
              </w:rPr>
              <w:t xml:space="preserve">Fundamentals of Chinese Medicine </w:t>
            </w:r>
            <w:r>
              <w:rPr>
                <w:rFonts w:eastAsia="Cambria" w:cs="Cambria"/>
                <w:b/>
                <w:iCs/>
                <w:color w:val="000000" w:themeColor="text1"/>
              </w:rPr>
              <w:t>4</w:t>
            </w:r>
          </w:p>
        </w:tc>
      </w:tr>
    </w:tbl>
    <w:p w14:paraId="6803D35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5CEF81B"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01125A9"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014A46">
        <w:rPr>
          <w:rFonts w:eastAsia="Cambria" w:cs="Cambria"/>
          <w:color w:val="000000" w:themeColor="text1"/>
          <w:sz w:val="20"/>
          <w:szCs w:val="20"/>
        </w:rPr>
        <w:t>OM513, AC504a</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CDE95FE"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122D03B3" w14:textId="77777777" w:rsidR="003357FA" w:rsidRDefault="003357FA" w:rsidP="003357FA">
      <w:pPr>
        <w:tabs>
          <w:tab w:val="left" w:pos="1985"/>
          <w:tab w:val="left" w:pos="3600"/>
          <w:tab w:val="left" w:pos="3780"/>
          <w:tab w:val="left" w:pos="6480"/>
        </w:tabs>
        <w:ind w:left="709"/>
      </w:pPr>
      <w:r w:rsidRPr="00993ED8">
        <w:lastRenderedPageBreak/>
        <w:t>F</w:t>
      </w:r>
      <w:r w:rsidRPr="00D759F7">
        <w:t>undamentals of Chinese Medicine 4 presents systems of diagnosis in Chinese medicine</w:t>
      </w:r>
      <w:r>
        <w:t xml:space="preserve"> </w:t>
      </w:r>
      <w:r w:rsidRPr="00D759F7">
        <w:t>including six evil pattern diagnosis, viscera-bowel pattern diagnosis, six-channel pattern</w:t>
      </w:r>
      <w:r>
        <w:t xml:space="preserve"> </w:t>
      </w:r>
      <w:r w:rsidRPr="00D759F7">
        <w:t>identification, and four-aspects diagnosis. Case-based exercises provide a significant opportunity to</w:t>
      </w:r>
      <w:r>
        <w:t xml:space="preserve"> </w:t>
      </w:r>
      <w:r w:rsidRPr="00D759F7">
        <w:t>apply the</w:t>
      </w:r>
      <w:r>
        <w:t xml:space="preserve"> </w:t>
      </w:r>
      <w:r w:rsidRPr="00D759F7">
        <w:t>diagnostic paradigms</w:t>
      </w:r>
      <w:r>
        <w:t>.</w:t>
      </w:r>
    </w:p>
    <w:p w14:paraId="63F39602" w14:textId="77777777" w:rsidR="003357FA" w:rsidRPr="008D5302" w:rsidRDefault="003357FA" w:rsidP="003357FA">
      <w:pPr>
        <w:tabs>
          <w:tab w:val="left" w:pos="1985"/>
          <w:tab w:val="left" w:pos="3600"/>
          <w:tab w:val="left" w:pos="3780"/>
          <w:tab w:val="left" w:pos="6480"/>
        </w:tabs>
        <w:ind w:left="709"/>
        <w:rPr>
          <w:rFonts w:eastAsia="Cambria" w:cs="Cambria"/>
          <w:color w:val="000000" w:themeColor="text1"/>
          <w:sz w:val="20"/>
          <w:szCs w:val="20"/>
        </w:rPr>
      </w:pPr>
    </w:p>
    <w:p w14:paraId="12CEBC79" w14:textId="77777777" w:rsidR="003357FA" w:rsidRDefault="003357FA" w:rsidP="003357FA">
      <w:pPr>
        <w:spacing w:line="264" w:lineRule="auto"/>
        <w:rPr>
          <w:b/>
          <w:bCs/>
        </w:rPr>
      </w:pPr>
      <w:r>
        <w:rPr>
          <w:b/>
          <w:bCs/>
        </w:rPr>
        <w:t>M</w:t>
      </w:r>
      <w:r w:rsidRPr="00D5125A">
        <w:rPr>
          <w:b/>
          <w:bCs/>
        </w:rPr>
        <w:t>SA</w:t>
      </w:r>
      <w:r>
        <w:rPr>
          <w:b/>
          <w:bCs/>
        </w:rPr>
        <w:t>c</w:t>
      </w:r>
      <w:r w:rsidRPr="00D5125A">
        <w:rPr>
          <w:b/>
          <w:bCs/>
        </w:rPr>
        <w:t xml:space="preserve"> PROGRAM: ACUPUNCTURE THERAPEUTICS 1-4</w:t>
      </w:r>
    </w:p>
    <w:p w14:paraId="20211718" w14:textId="34414BAF" w:rsidR="003357FA" w:rsidRDefault="003357FA" w:rsidP="003357FA">
      <w:pPr>
        <w:spacing w:line="264" w:lineRule="auto"/>
      </w:pPr>
      <w:r w:rsidRPr="00C25DAA">
        <w:t xml:space="preserve">The Acupuncture Therapeutics sequence builds on the Fundamentals of Chinese Medicine series and Acupuncture Channels and Points series, guiding students toward effective acupuncture treatments. Organized by </w:t>
      </w:r>
      <w:r w:rsidRPr="198A70F4">
        <w:t>Chinese medical</w:t>
      </w:r>
      <w:r w:rsidRPr="00C25DAA">
        <w:t xml:space="preserve"> disorder categories, each course gives a biomedical explanation, detailed </w:t>
      </w:r>
      <w:r w:rsidRPr="198A70F4">
        <w:t>Chinese medical</w:t>
      </w:r>
      <w:r w:rsidRPr="00C25DAA">
        <w:t xml:space="preserve"> pathomechanisms, treatment principles, and specific treatment methods. There is an emphasis on finding the most effective acupuncture point prescriptions, techniques, and accessory techniques for the given condition.</w:t>
      </w:r>
    </w:p>
    <w:p w14:paraId="307FC2D8" w14:textId="77777777" w:rsidR="003357FA" w:rsidRDefault="003357FA" w:rsidP="003357FA">
      <w:pPr>
        <w:spacing w:line="264" w:lineRule="auto"/>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6A802A65" w14:textId="77777777" w:rsidTr="00461F5F">
        <w:trPr>
          <w:trHeight w:val="360"/>
        </w:trPr>
        <w:tc>
          <w:tcPr>
            <w:tcW w:w="1013" w:type="dxa"/>
            <w:shd w:val="clear" w:color="auto" w:fill="F2F2F2" w:themeFill="background1" w:themeFillShade="F2"/>
          </w:tcPr>
          <w:p w14:paraId="3062AB1E" w14:textId="77777777" w:rsidR="003357FA" w:rsidRPr="007D3F5B" w:rsidRDefault="003357FA" w:rsidP="00461F5F">
            <w:pPr>
              <w:spacing w:after="60"/>
              <w:ind w:hanging="16"/>
              <w:rPr>
                <w:rFonts w:eastAsia="Cambria" w:cs="Cambria"/>
                <w:b/>
                <w:iCs/>
                <w:color w:val="000000" w:themeColor="text1"/>
              </w:rPr>
            </w:pPr>
            <w:r w:rsidRPr="0029686A">
              <w:rPr>
                <w:rFonts w:eastAsia="Cambria" w:cs="Cambria"/>
                <w:b/>
                <w:iCs/>
                <w:color w:val="000000" w:themeColor="text1"/>
                <w:lang w:val="es-ES"/>
              </w:rPr>
              <w:t>OM</w:t>
            </w:r>
            <w:r>
              <w:rPr>
                <w:rFonts w:eastAsia="Cambria" w:cs="Cambria"/>
                <w:b/>
                <w:iCs/>
                <w:color w:val="000000" w:themeColor="text1"/>
                <w:lang w:val="es-ES"/>
              </w:rPr>
              <w:t>613</w:t>
            </w:r>
          </w:p>
        </w:tc>
        <w:tc>
          <w:tcPr>
            <w:tcW w:w="8440" w:type="dxa"/>
            <w:shd w:val="clear" w:color="auto" w:fill="F2F2F2" w:themeFill="background1" w:themeFillShade="F2"/>
            <w:vAlign w:val="center"/>
          </w:tcPr>
          <w:p w14:paraId="544B5EC9" w14:textId="77777777" w:rsidR="003357FA" w:rsidRPr="002772B8" w:rsidRDefault="003357FA" w:rsidP="00461F5F">
            <w:pPr>
              <w:spacing w:after="60"/>
              <w:ind w:left="261"/>
              <w:rPr>
                <w:rFonts w:eastAsia="Cambria" w:cs="Cambria"/>
                <w:b/>
                <w:iCs/>
                <w:color w:val="000000" w:themeColor="text1"/>
              </w:rPr>
            </w:pPr>
            <w:r w:rsidRPr="0092570F">
              <w:rPr>
                <w:rFonts w:eastAsia="Cambria" w:cs="Cambria"/>
                <w:b/>
                <w:iCs/>
                <w:color w:val="000000" w:themeColor="text1"/>
              </w:rPr>
              <w:t>Acupuncture Therapeutics 1</w:t>
            </w:r>
          </w:p>
        </w:tc>
      </w:tr>
    </w:tbl>
    <w:p w14:paraId="51E75BAD"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3B4E6C5"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E05F520"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014A46">
        <w:rPr>
          <w:rFonts w:eastAsia="Cambria" w:cs="Cambria"/>
          <w:color w:val="000000" w:themeColor="text1"/>
          <w:sz w:val="20"/>
          <w:szCs w:val="20"/>
        </w:rPr>
        <w:t>OM514, WS550</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599932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6FAE5644" w14:textId="77777777" w:rsidR="003357FA" w:rsidRDefault="003357FA" w:rsidP="003357FA">
      <w:pPr>
        <w:tabs>
          <w:tab w:val="left" w:pos="1985"/>
          <w:tab w:val="left" w:pos="3600"/>
          <w:tab w:val="left" w:pos="3780"/>
          <w:tab w:val="left" w:pos="6480"/>
        </w:tabs>
        <w:ind w:left="709"/>
      </w:pPr>
      <w:r w:rsidRPr="5170329F">
        <w:t>The first course in the sequence begins with respiratory and gastrointestinal disorders.</w:t>
      </w:r>
    </w:p>
    <w:p w14:paraId="0E306385" w14:textId="77777777" w:rsidR="003357FA" w:rsidRPr="00356D33" w:rsidRDefault="003357FA" w:rsidP="003357FA">
      <w:pPr>
        <w:tabs>
          <w:tab w:val="left" w:pos="1985"/>
          <w:tab w:val="left" w:pos="3600"/>
          <w:tab w:val="left" w:pos="3780"/>
          <w:tab w:val="left" w:pos="6480"/>
        </w:tabs>
        <w:ind w:left="709"/>
        <w:rPr>
          <w:rFonts w:eastAsia="Cambria" w:cs="Cambria"/>
          <w:color w:val="000000" w:themeColor="text1"/>
          <w:sz w:val="20"/>
          <w:szCs w:val="20"/>
        </w:rPr>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35F3715A" w14:textId="77777777" w:rsidTr="00461F5F">
        <w:trPr>
          <w:trHeight w:val="360"/>
        </w:trPr>
        <w:tc>
          <w:tcPr>
            <w:tcW w:w="1013" w:type="dxa"/>
            <w:shd w:val="clear" w:color="auto" w:fill="F2F2F2" w:themeFill="background1" w:themeFillShade="F2"/>
          </w:tcPr>
          <w:p w14:paraId="71669FAF" w14:textId="77777777" w:rsidR="003357FA" w:rsidRPr="007D3F5B" w:rsidRDefault="003357FA" w:rsidP="00461F5F">
            <w:pPr>
              <w:spacing w:after="60"/>
              <w:ind w:hanging="16"/>
              <w:rPr>
                <w:rFonts w:eastAsia="Cambria" w:cs="Cambria"/>
                <w:b/>
                <w:iCs/>
                <w:color w:val="000000" w:themeColor="text1"/>
              </w:rPr>
            </w:pPr>
            <w:r w:rsidRPr="0029686A">
              <w:rPr>
                <w:rFonts w:eastAsia="Cambria" w:cs="Cambria"/>
                <w:b/>
                <w:iCs/>
                <w:color w:val="000000" w:themeColor="text1"/>
                <w:lang w:val="es-ES"/>
              </w:rPr>
              <w:t>OM</w:t>
            </w:r>
            <w:r>
              <w:rPr>
                <w:rFonts w:eastAsia="Cambria" w:cs="Cambria"/>
                <w:b/>
                <w:iCs/>
                <w:color w:val="000000" w:themeColor="text1"/>
                <w:lang w:val="es-ES"/>
              </w:rPr>
              <w:t>614</w:t>
            </w:r>
          </w:p>
        </w:tc>
        <w:tc>
          <w:tcPr>
            <w:tcW w:w="8440" w:type="dxa"/>
            <w:shd w:val="clear" w:color="auto" w:fill="F2F2F2" w:themeFill="background1" w:themeFillShade="F2"/>
            <w:vAlign w:val="center"/>
          </w:tcPr>
          <w:p w14:paraId="0908E986" w14:textId="77777777" w:rsidR="003357FA" w:rsidRPr="002772B8" w:rsidRDefault="003357FA" w:rsidP="00461F5F">
            <w:pPr>
              <w:spacing w:after="60"/>
              <w:ind w:left="261"/>
              <w:rPr>
                <w:rFonts w:eastAsia="Cambria" w:cs="Cambria"/>
                <w:b/>
                <w:iCs/>
                <w:color w:val="000000" w:themeColor="text1"/>
              </w:rPr>
            </w:pPr>
            <w:r w:rsidRPr="0092570F">
              <w:rPr>
                <w:rFonts w:eastAsia="Cambria" w:cs="Cambria"/>
                <w:b/>
                <w:iCs/>
                <w:color w:val="000000" w:themeColor="text1"/>
              </w:rPr>
              <w:t xml:space="preserve">Acupuncture Therapeutics </w:t>
            </w:r>
            <w:r>
              <w:rPr>
                <w:rFonts w:eastAsia="Cambria" w:cs="Cambria"/>
                <w:b/>
                <w:iCs/>
                <w:color w:val="000000" w:themeColor="text1"/>
              </w:rPr>
              <w:t>2</w:t>
            </w:r>
          </w:p>
        </w:tc>
      </w:tr>
    </w:tbl>
    <w:p w14:paraId="575061F6"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1CAF328"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1DF28BD"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014A46">
        <w:rPr>
          <w:rFonts w:eastAsia="Cambria" w:cs="Cambria"/>
          <w:color w:val="000000" w:themeColor="text1"/>
          <w:sz w:val="20"/>
          <w:szCs w:val="20"/>
        </w:rPr>
        <w:t>OM</w:t>
      </w:r>
      <w:r>
        <w:rPr>
          <w:rFonts w:eastAsia="Cambria" w:cs="Cambria"/>
          <w:color w:val="000000" w:themeColor="text1"/>
          <w:sz w:val="20"/>
          <w:szCs w:val="20"/>
        </w:rPr>
        <w:t>613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92AA106"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437005CC" w14:textId="77777777" w:rsidR="003357FA" w:rsidRPr="00A423BE"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FA2C59">
        <w:t>OM614 covers gynecology, andrology, pediatrics, and gerontology.</w:t>
      </w:r>
    </w:p>
    <w:p w14:paraId="3B9B39CD" w14:textId="77777777" w:rsidR="003357FA" w:rsidRDefault="003357FA" w:rsidP="003357FA">
      <w:pPr>
        <w:spacing w:line="264" w:lineRule="auto"/>
        <w:ind w:left="612"/>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5D971BD4" w14:textId="77777777" w:rsidTr="00461F5F">
        <w:trPr>
          <w:trHeight w:val="360"/>
        </w:trPr>
        <w:tc>
          <w:tcPr>
            <w:tcW w:w="1013" w:type="dxa"/>
            <w:shd w:val="clear" w:color="auto" w:fill="F2F2F2" w:themeFill="background1" w:themeFillShade="F2"/>
          </w:tcPr>
          <w:p w14:paraId="4D054D61" w14:textId="77777777" w:rsidR="003357FA" w:rsidRPr="007D3F5B" w:rsidRDefault="003357FA" w:rsidP="00461F5F">
            <w:pPr>
              <w:spacing w:after="60"/>
              <w:ind w:hanging="16"/>
              <w:rPr>
                <w:rFonts w:eastAsia="Cambria" w:cs="Cambria"/>
                <w:b/>
                <w:iCs/>
                <w:color w:val="000000" w:themeColor="text1"/>
              </w:rPr>
            </w:pPr>
            <w:r w:rsidRPr="0029686A">
              <w:rPr>
                <w:rFonts w:eastAsia="Cambria" w:cs="Cambria"/>
                <w:b/>
                <w:iCs/>
                <w:color w:val="000000" w:themeColor="text1"/>
                <w:lang w:val="es-ES"/>
              </w:rPr>
              <w:t>OM</w:t>
            </w:r>
            <w:r>
              <w:rPr>
                <w:rFonts w:eastAsia="Cambria" w:cs="Cambria"/>
                <w:b/>
                <w:iCs/>
                <w:color w:val="000000" w:themeColor="text1"/>
                <w:lang w:val="es-ES"/>
              </w:rPr>
              <w:t>615</w:t>
            </w:r>
          </w:p>
        </w:tc>
        <w:tc>
          <w:tcPr>
            <w:tcW w:w="8440" w:type="dxa"/>
            <w:shd w:val="clear" w:color="auto" w:fill="F2F2F2" w:themeFill="background1" w:themeFillShade="F2"/>
            <w:vAlign w:val="center"/>
          </w:tcPr>
          <w:p w14:paraId="5F766F42" w14:textId="77777777" w:rsidR="003357FA" w:rsidRPr="002772B8" w:rsidRDefault="003357FA" w:rsidP="00461F5F">
            <w:pPr>
              <w:spacing w:after="60"/>
              <w:ind w:left="261"/>
              <w:rPr>
                <w:rFonts w:eastAsia="Cambria" w:cs="Cambria"/>
                <w:b/>
                <w:iCs/>
                <w:color w:val="000000" w:themeColor="text1"/>
              </w:rPr>
            </w:pPr>
            <w:r w:rsidRPr="0092570F">
              <w:rPr>
                <w:rFonts w:eastAsia="Cambria" w:cs="Cambria"/>
                <w:b/>
                <w:iCs/>
                <w:color w:val="000000" w:themeColor="text1"/>
              </w:rPr>
              <w:t xml:space="preserve">Acupuncture Therapeutics </w:t>
            </w:r>
            <w:r>
              <w:rPr>
                <w:rFonts w:eastAsia="Cambria" w:cs="Cambria"/>
                <w:b/>
                <w:iCs/>
                <w:color w:val="000000" w:themeColor="text1"/>
              </w:rPr>
              <w:t>3</w:t>
            </w:r>
          </w:p>
        </w:tc>
      </w:tr>
    </w:tbl>
    <w:p w14:paraId="09138097"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C38DBE6"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C58E57D"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014A46">
        <w:rPr>
          <w:rFonts w:eastAsia="Cambria" w:cs="Cambria"/>
          <w:color w:val="000000" w:themeColor="text1"/>
          <w:sz w:val="20"/>
          <w:szCs w:val="20"/>
        </w:rPr>
        <w:t>OM</w:t>
      </w:r>
      <w:r>
        <w:rPr>
          <w:rFonts w:eastAsia="Cambria" w:cs="Cambria"/>
          <w:color w:val="000000" w:themeColor="text1"/>
          <w:sz w:val="20"/>
          <w:szCs w:val="20"/>
        </w:rPr>
        <w:t>613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968CB92"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04566DBE" w14:textId="77777777" w:rsidR="003357FA" w:rsidRDefault="003357FA" w:rsidP="003357FA">
      <w:pPr>
        <w:tabs>
          <w:tab w:val="left" w:pos="1985"/>
          <w:tab w:val="left" w:pos="3600"/>
          <w:tab w:val="left" w:pos="3780"/>
          <w:tab w:val="left" w:pos="6480"/>
        </w:tabs>
        <w:ind w:left="709"/>
      </w:pPr>
      <w:r w:rsidRPr="00867BF4">
        <w:t>OM615 covers psychology, cardiology, neurology, and nephrology.</w:t>
      </w:r>
    </w:p>
    <w:p w14:paraId="02BCD35D" w14:textId="77777777" w:rsidR="003357FA" w:rsidRPr="00A423BE" w:rsidRDefault="003357FA" w:rsidP="003357FA">
      <w:pPr>
        <w:tabs>
          <w:tab w:val="left" w:pos="1985"/>
          <w:tab w:val="left" w:pos="3600"/>
          <w:tab w:val="left" w:pos="3780"/>
          <w:tab w:val="left" w:pos="6480"/>
        </w:tabs>
        <w:ind w:left="709"/>
        <w:rPr>
          <w:rFonts w:eastAsia="Cambria" w:cs="Cambria"/>
          <w:color w:val="000000" w:themeColor="text1"/>
          <w:sz w:val="20"/>
          <w:szCs w:val="20"/>
        </w:rPr>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05"/>
        <w:gridCol w:w="8448"/>
      </w:tblGrid>
      <w:tr w:rsidR="003357FA" w:rsidRPr="007D3F5B" w14:paraId="08CF239E" w14:textId="77777777" w:rsidTr="00461F5F">
        <w:trPr>
          <w:trHeight w:val="360"/>
        </w:trPr>
        <w:tc>
          <w:tcPr>
            <w:tcW w:w="1005" w:type="dxa"/>
            <w:shd w:val="clear" w:color="auto" w:fill="F2F2F2" w:themeFill="background1" w:themeFillShade="F2"/>
          </w:tcPr>
          <w:p w14:paraId="21055940" w14:textId="77777777" w:rsidR="003357FA" w:rsidRPr="007D3F5B" w:rsidRDefault="003357FA" w:rsidP="00461F5F">
            <w:pPr>
              <w:spacing w:after="60"/>
              <w:rPr>
                <w:rFonts w:eastAsia="Cambria" w:cs="Cambria"/>
                <w:b/>
                <w:bCs/>
                <w:color w:val="000000" w:themeColor="text1"/>
              </w:rPr>
            </w:pPr>
            <w:r w:rsidRPr="5170329F">
              <w:rPr>
                <w:rFonts w:eastAsia="Cambria" w:cs="Cambria"/>
                <w:b/>
                <w:bCs/>
                <w:color w:val="000000" w:themeColor="text1"/>
                <w:lang w:val="es-ES"/>
              </w:rPr>
              <w:lastRenderedPageBreak/>
              <w:t>OM616</w:t>
            </w:r>
          </w:p>
        </w:tc>
        <w:tc>
          <w:tcPr>
            <w:tcW w:w="8448" w:type="dxa"/>
            <w:shd w:val="clear" w:color="auto" w:fill="F2F2F2" w:themeFill="background1" w:themeFillShade="F2"/>
            <w:vAlign w:val="center"/>
          </w:tcPr>
          <w:p w14:paraId="653DA426" w14:textId="77777777" w:rsidR="003357FA" w:rsidRPr="002772B8" w:rsidRDefault="003357FA" w:rsidP="00461F5F">
            <w:pPr>
              <w:spacing w:after="60"/>
              <w:ind w:left="261"/>
              <w:rPr>
                <w:rFonts w:eastAsia="Cambria" w:cs="Cambria"/>
                <w:b/>
                <w:iCs/>
                <w:color w:val="000000" w:themeColor="text1"/>
              </w:rPr>
            </w:pPr>
            <w:r w:rsidRPr="0092570F">
              <w:rPr>
                <w:rFonts w:eastAsia="Cambria" w:cs="Cambria"/>
                <w:b/>
                <w:iCs/>
                <w:color w:val="000000" w:themeColor="text1"/>
              </w:rPr>
              <w:t xml:space="preserve">Acupuncture Therapeutics </w:t>
            </w:r>
            <w:r>
              <w:rPr>
                <w:rFonts w:eastAsia="Cambria" w:cs="Cambria"/>
                <w:b/>
                <w:iCs/>
                <w:color w:val="000000" w:themeColor="text1"/>
              </w:rPr>
              <w:t>4</w:t>
            </w:r>
          </w:p>
        </w:tc>
      </w:tr>
    </w:tbl>
    <w:p w14:paraId="0D9627C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48022A1"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2BD5C92"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014A46">
        <w:rPr>
          <w:rFonts w:eastAsia="Cambria" w:cs="Cambria"/>
          <w:color w:val="000000" w:themeColor="text1"/>
          <w:sz w:val="20"/>
          <w:szCs w:val="20"/>
        </w:rPr>
        <w:t>OM</w:t>
      </w:r>
      <w:r>
        <w:rPr>
          <w:rFonts w:eastAsia="Cambria" w:cs="Cambria"/>
          <w:color w:val="000000" w:themeColor="text1"/>
          <w:sz w:val="20"/>
          <w:szCs w:val="20"/>
        </w:rPr>
        <w:t>613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5951DF6"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04AB46CE" w14:textId="77777777" w:rsidR="003357FA" w:rsidRPr="00A423BE"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2D4903">
        <w:t>OM616 covers dermatology, oncology, immunology, and miscellaneous disorders</w:t>
      </w:r>
      <w:r w:rsidRPr="00867BF4">
        <w:t>.</w:t>
      </w:r>
    </w:p>
    <w:p w14:paraId="39C7F78C" w14:textId="77777777" w:rsidR="003357FA" w:rsidRDefault="003357FA" w:rsidP="003357FA">
      <w:pPr>
        <w:spacing w:line="264" w:lineRule="auto"/>
        <w:rPr>
          <w:b/>
          <w:bCs/>
        </w:rPr>
      </w:pPr>
    </w:p>
    <w:p w14:paraId="47707DDE" w14:textId="77777777" w:rsidR="003357FA" w:rsidRPr="00E56D36" w:rsidRDefault="003357FA" w:rsidP="003357FA">
      <w:pPr>
        <w:spacing w:line="264" w:lineRule="auto"/>
        <w:rPr>
          <w:b/>
          <w:bCs/>
        </w:rPr>
      </w:pPr>
      <w:r w:rsidRPr="00E56D36">
        <w:rPr>
          <w:b/>
          <w:bCs/>
        </w:rPr>
        <w:t>MS</w:t>
      </w:r>
      <w:r>
        <w:rPr>
          <w:b/>
          <w:bCs/>
        </w:rPr>
        <w:t>Ac</w:t>
      </w:r>
      <w:r w:rsidRPr="00E56D36">
        <w:rPr>
          <w:b/>
          <w:bCs/>
        </w:rPr>
        <w:t>CHM PROGRAM: OM651-653 AND OM704-705 DIAGNOSIS AND TREATMENT OF DISEASE 1-5</w:t>
      </w:r>
    </w:p>
    <w:p w14:paraId="37631571" w14:textId="4C8D3F73" w:rsidR="003357FA" w:rsidRDefault="003357FA" w:rsidP="003357FA">
      <w:pPr>
        <w:spacing w:line="264" w:lineRule="auto"/>
      </w:pPr>
      <w:r w:rsidRPr="006E5111">
        <w:t>OM651 initiates a five-course series on the diagnosis and treatment of disease by integrating Chinese and biomedicine. The instructional design emphasizes case-based instruction, critical thinking, and self-directed learning. Through case study, students see the relevance of the material and can place it in context. Critical thinking and self-directed learning are hallmarks of a professional and are among the most important skills imparted to our students. This series requires practice and refinement of both.</w:t>
      </w:r>
    </w:p>
    <w:p w14:paraId="2B626B04" w14:textId="01DC9A2D" w:rsidR="003357FA" w:rsidRDefault="003357FA" w:rsidP="003357FA">
      <w:pPr>
        <w:spacing w:line="264" w:lineRule="auto"/>
      </w:pPr>
      <w:r w:rsidRPr="7B2394BC">
        <w:t xml:space="preserve">Specializations include cardiology, gastroenterology, rheumatology, urology, endocrinology, pediatrics, gerontology, ophthalmology, oncology, gynecology, dermatology, and subspecialties. Diseases will </w:t>
      </w:r>
      <w:proofErr w:type="gramStart"/>
      <w:r w:rsidRPr="7B2394BC">
        <w:t>be studied</w:t>
      </w:r>
      <w:proofErr w:type="gramEnd"/>
      <w:r w:rsidRPr="7B2394BC">
        <w:t xml:space="preserve"> from the perspective of biomedicine, Chinese medicine, and community resources. The student will develop the ability to analyze patient care, including </w:t>
      </w:r>
      <w:proofErr w:type="gramStart"/>
      <w:r w:rsidRPr="7B2394BC">
        <w:t>special care</w:t>
      </w:r>
      <w:proofErr w:type="gramEnd"/>
      <w:r w:rsidRPr="7B2394BC">
        <w:t xml:space="preserve"> needs and concerns of the seriously ill within the population, from the perspective of integrative, patient-centered medicine. The emphasis of this series is on developing the cognitive skills necessary for the practice of integrative medicine.</w:t>
      </w:r>
    </w:p>
    <w:p w14:paraId="0DC9C8C1" w14:textId="77777777" w:rsidR="008F714F" w:rsidRDefault="008F714F" w:rsidP="003357FA">
      <w:pPr>
        <w:spacing w:line="264" w:lineRule="auto"/>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1CB7DA49" w14:textId="77777777" w:rsidTr="00461F5F">
        <w:trPr>
          <w:trHeight w:val="360"/>
        </w:trPr>
        <w:tc>
          <w:tcPr>
            <w:tcW w:w="1013" w:type="dxa"/>
            <w:shd w:val="clear" w:color="auto" w:fill="F2F2F2" w:themeFill="background1" w:themeFillShade="F2"/>
          </w:tcPr>
          <w:p w14:paraId="79B03E0F" w14:textId="77777777" w:rsidR="003357FA" w:rsidRPr="00596C4D" w:rsidRDefault="003357FA" w:rsidP="00461F5F">
            <w:pPr>
              <w:spacing w:after="60"/>
              <w:ind w:hanging="16"/>
              <w:rPr>
                <w:rFonts w:eastAsia="Cambria" w:cs="Cambria"/>
                <w:b/>
                <w:iCs/>
                <w:color w:val="000000" w:themeColor="text1"/>
              </w:rPr>
            </w:pPr>
            <w:r w:rsidRPr="00596C4D">
              <w:rPr>
                <w:rFonts w:eastAsia="Cambria" w:cs="Cambria"/>
                <w:b/>
                <w:iCs/>
              </w:rPr>
              <w:t>OM651</w:t>
            </w:r>
          </w:p>
        </w:tc>
        <w:tc>
          <w:tcPr>
            <w:tcW w:w="8440" w:type="dxa"/>
            <w:shd w:val="clear" w:color="auto" w:fill="F2F2F2" w:themeFill="background1" w:themeFillShade="F2"/>
            <w:vAlign w:val="center"/>
          </w:tcPr>
          <w:p w14:paraId="7949BBD5" w14:textId="77777777" w:rsidR="003357FA" w:rsidRPr="002772B8" w:rsidRDefault="003357FA" w:rsidP="00461F5F">
            <w:pPr>
              <w:spacing w:after="60"/>
              <w:ind w:left="261"/>
              <w:rPr>
                <w:rFonts w:eastAsia="Cambria" w:cs="Cambria"/>
                <w:b/>
                <w:iCs/>
                <w:color w:val="000000" w:themeColor="text1"/>
              </w:rPr>
            </w:pPr>
            <w:r w:rsidRPr="000253B3">
              <w:rPr>
                <w:rFonts w:eastAsia="Cambria" w:cs="Cambria"/>
                <w:b/>
                <w:iCs/>
                <w:color w:val="000000" w:themeColor="text1"/>
              </w:rPr>
              <w:t>Diagnosis and Treatment of Disease 1</w:t>
            </w:r>
          </w:p>
        </w:tc>
      </w:tr>
    </w:tbl>
    <w:p w14:paraId="543DD864"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3A3652B"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E6D1198"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8C3648">
        <w:rPr>
          <w:rFonts w:eastAsia="Cambria" w:cs="Cambria"/>
          <w:color w:val="000000" w:themeColor="text1"/>
          <w:sz w:val="20"/>
          <w:szCs w:val="20"/>
        </w:rPr>
        <w:t>OM514, HB516, WS550</w:t>
      </w:r>
      <w:r>
        <w:rPr>
          <w:rFonts w:eastAsia="Cambria" w:cs="Cambria"/>
          <w:color w:val="000000" w:themeColor="text1"/>
          <w:sz w:val="20"/>
          <w:szCs w:val="20"/>
        </w:rPr>
        <w:t xml:space="preserve">     </w:t>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EF0EB7">
        <w:rPr>
          <w:rFonts w:eastAsia="Cambria" w:cs="Cambria"/>
          <w:color w:val="000000" w:themeColor="text1"/>
          <w:sz w:val="20"/>
          <w:szCs w:val="20"/>
        </w:rPr>
        <w:t>HB621</w:t>
      </w:r>
    </w:p>
    <w:p w14:paraId="0948A81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436488B0" w14:textId="77777777" w:rsidR="003357FA" w:rsidRDefault="003357FA" w:rsidP="003357FA">
      <w:pPr>
        <w:spacing w:line="264" w:lineRule="auto"/>
        <w:ind w:left="709"/>
      </w:pPr>
      <w:r w:rsidRPr="5170329F">
        <w:rPr>
          <w:rFonts w:cs="Times"/>
        </w:rPr>
        <w:t xml:space="preserve">Diagnosis and Treatment of Disease 1 initiates a five-course series on the diagnosis and treatment of disease by integrating Chinese and biomedicine. The instructional design emphasizes case-based instruction, critical thinking, and self-directed learning. Through case study, students see the relevance of the material and can place it in context. Critical thinking and self-directed learning are hallmarks of a professional and are among the most important skills imparted to our students. This series requires practice and refinement of both. Specializations include cardiology, gastroenterology, rheumatology, urology, endocrinology, pediatrics, gerontology, ophthalmology, oncology, gynecology, dermatology, and subspecialties. Diseases will </w:t>
      </w:r>
      <w:proofErr w:type="gramStart"/>
      <w:r w:rsidRPr="5170329F">
        <w:rPr>
          <w:rFonts w:cs="Times"/>
        </w:rPr>
        <w:t>be studied</w:t>
      </w:r>
      <w:proofErr w:type="gramEnd"/>
      <w:r w:rsidRPr="5170329F">
        <w:rPr>
          <w:rFonts w:cs="Times"/>
        </w:rPr>
        <w:t xml:space="preserve"> from the perspective of biomedicine, Chinese medicine, and community resources. The student will develop the ability to analyze patient care, including </w:t>
      </w:r>
      <w:proofErr w:type="gramStart"/>
      <w:r w:rsidRPr="5170329F">
        <w:rPr>
          <w:rFonts w:cs="Times"/>
        </w:rPr>
        <w:t>special care</w:t>
      </w:r>
      <w:proofErr w:type="gramEnd"/>
      <w:r w:rsidRPr="5170329F">
        <w:rPr>
          <w:rFonts w:cs="Times"/>
        </w:rPr>
        <w:t xml:space="preserve"> needs and concerns of the seriously ill within the population, from the perspective of integrative, patient-centered medicine. The emphasis of this series is on developing cognitive skills for the practice of integrative medicine. </w:t>
      </w:r>
    </w:p>
    <w:p w14:paraId="02DCB317" w14:textId="77777777" w:rsidR="003357FA" w:rsidRDefault="003357FA" w:rsidP="003357FA">
      <w:pPr>
        <w:spacing w:line="264" w:lineRule="auto"/>
        <w:ind w:left="709"/>
        <w:rPr>
          <w:rFonts w:cs="Times"/>
        </w:rPr>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67C15254" w14:textId="77777777" w:rsidTr="00461F5F">
        <w:trPr>
          <w:trHeight w:val="360"/>
        </w:trPr>
        <w:tc>
          <w:tcPr>
            <w:tcW w:w="1013" w:type="dxa"/>
            <w:shd w:val="clear" w:color="auto" w:fill="F2F2F2" w:themeFill="background1" w:themeFillShade="F2"/>
          </w:tcPr>
          <w:p w14:paraId="67CF2317" w14:textId="77777777" w:rsidR="003357FA" w:rsidRPr="00596C4D" w:rsidRDefault="003357FA" w:rsidP="00461F5F">
            <w:pPr>
              <w:spacing w:after="60"/>
              <w:ind w:hanging="16"/>
              <w:rPr>
                <w:rFonts w:eastAsia="Cambria" w:cs="Cambria"/>
                <w:b/>
                <w:iCs/>
                <w:color w:val="000000" w:themeColor="text1"/>
              </w:rPr>
            </w:pPr>
            <w:r w:rsidRPr="00596C4D">
              <w:rPr>
                <w:rFonts w:eastAsia="Cambria" w:cs="Cambria"/>
                <w:b/>
                <w:iCs/>
              </w:rPr>
              <w:t>OM652</w:t>
            </w:r>
          </w:p>
        </w:tc>
        <w:tc>
          <w:tcPr>
            <w:tcW w:w="8440" w:type="dxa"/>
            <w:shd w:val="clear" w:color="auto" w:fill="F2F2F2" w:themeFill="background1" w:themeFillShade="F2"/>
            <w:vAlign w:val="center"/>
          </w:tcPr>
          <w:p w14:paraId="108209DE" w14:textId="77777777" w:rsidR="003357FA" w:rsidRPr="002772B8" w:rsidRDefault="003357FA" w:rsidP="00461F5F">
            <w:pPr>
              <w:spacing w:after="60"/>
              <w:ind w:left="261"/>
              <w:rPr>
                <w:rFonts w:eastAsia="Cambria" w:cs="Cambria"/>
                <w:b/>
                <w:iCs/>
                <w:color w:val="000000" w:themeColor="text1"/>
              </w:rPr>
            </w:pPr>
            <w:r>
              <w:rPr>
                <w:rFonts w:eastAsia="Cambria" w:cs="Cambria"/>
                <w:b/>
                <w:iCs/>
                <w:color w:val="000000" w:themeColor="text1"/>
              </w:rPr>
              <w:t xml:space="preserve"> </w:t>
            </w:r>
            <w:r w:rsidRPr="000253B3">
              <w:rPr>
                <w:rFonts w:eastAsia="Cambria" w:cs="Cambria"/>
                <w:b/>
                <w:iCs/>
                <w:color w:val="000000" w:themeColor="text1"/>
              </w:rPr>
              <w:t xml:space="preserve">Diagnosis and Treatment of Disease </w:t>
            </w:r>
            <w:r>
              <w:rPr>
                <w:rFonts w:eastAsia="Cambria" w:cs="Cambria"/>
                <w:b/>
                <w:iCs/>
                <w:color w:val="000000" w:themeColor="text1"/>
              </w:rPr>
              <w:t>2</w:t>
            </w:r>
          </w:p>
        </w:tc>
      </w:tr>
    </w:tbl>
    <w:p w14:paraId="7E8041B2"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9653A0F"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B71169B"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EE21EE">
        <w:rPr>
          <w:rFonts w:eastAsia="Cambria" w:cs="Cambria"/>
          <w:color w:val="000000" w:themeColor="text1"/>
          <w:sz w:val="20"/>
          <w:szCs w:val="20"/>
        </w:rPr>
        <w:t>OM651, HB621</w:t>
      </w:r>
      <w:r>
        <w:rPr>
          <w:rFonts w:eastAsia="Cambria" w:cs="Cambria"/>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395C57">
        <w:rPr>
          <w:rFonts w:eastAsia="Cambria" w:cs="Cambria"/>
          <w:color w:val="000000" w:themeColor="text1"/>
          <w:sz w:val="20"/>
          <w:szCs w:val="20"/>
        </w:rPr>
        <w:t>None</w:t>
      </w:r>
    </w:p>
    <w:p w14:paraId="1C7D2B40"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08F10228" w14:textId="77777777" w:rsidR="003357FA" w:rsidRPr="00AB73FE" w:rsidRDefault="003357FA" w:rsidP="003357FA">
      <w:pPr>
        <w:tabs>
          <w:tab w:val="left" w:pos="1985"/>
          <w:tab w:val="left" w:pos="3600"/>
          <w:tab w:val="left" w:pos="3780"/>
          <w:tab w:val="left" w:pos="6480"/>
        </w:tabs>
        <w:ind w:left="709"/>
        <w:rPr>
          <w:rFonts w:eastAsia="Cambria" w:cs="Cambria"/>
          <w:sz w:val="20"/>
          <w:szCs w:val="20"/>
        </w:rPr>
      </w:pPr>
      <w:r w:rsidRPr="5170329F">
        <w:rPr>
          <w:rFonts w:cs="Times"/>
        </w:rPr>
        <w:t xml:space="preserve">Diagnosis and Treatment of Disease 2 is part of a five-course series on the diagnosis and treatment of disease by integrating Chinese and biomedicine. The instructional design emphasizes case-based instruction, critical thinking, and self-directed learning. Through case study, students see the relevance of the material and can place it in context. Critical thinking and self-directed learning are hallmarks of a professional and are among the most important skills imparted to our students. This series requires practice and refinement of both. Specializations include cardiology, gastroenterology, rheumatology, urology, endocrinology, pediatrics, gerontology, ophthalmology, oncology, gynecology, dermatology, and subspecialties. Diseases will </w:t>
      </w:r>
      <w:proofErr w:type="gramStart"/>
      <w:r w:rsidRPr="5170329F">
        <w:rPr>
          <w:rFonts w:cs="Times"/>
        </w:rPr>
        <w:t>be studied</w:t>
      </w:r>
      <w:proofErr w:type="gramEnd"/>
      <w:r w:rsidRPr="5170329F">
        <w:rPr>
          <w:rFonts w:cs="Times"/>
        </w:rPr>
        <w:t xml:space="preserve"> from the perspective of biomedicine, Chinese medicine, and community resources. The student will develop the ability to analyze patient care, including </w:t>
      </w:r>
      <w:proofErr w:type="gramStart"/>
      <w:r w:rsidRPr="5170329F">
        <w:rPr>
          <w:rFonts w:cs="Times"/>
        </w:rPr>
        <w:t>special care</w:t>
      </w:r>
      <w:proofErr w:type="gramEnd"/>
      <w:r w:rsidRPr="5170329F">
        <w:rPr>
          <w:rFonts w:cs="Times"/>
        </w:rPr>
        <w:t xml:space="preserve"> needs and concerns of the seriously ill within the population, from the perspective of integrative, patient-centered medicine. The emphasis of this series is on developing cognitive skills for the practice of integrative medicine. This course addresses hepatic, neurologic, and dermatologic disorders.</w:t>
      </w:r>
    </w:p>
    <w:p w14:paraId="20EC6C16" w14:textId="77777777" w:rsidR="003357FA" w:rsidRDefault="003357FA" w:rsidP="003357FA">
      <w:pPr>
        <w:spacing w:line="264" w:lineRule="auto"/>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501F37D7" w14:textId="77777777" w:rsidTr="00461F5F">
        <w:trPr>
          <w:trHeight w:val="360"/>
        </w:trPr>
        <w:tc>
          <w:tcPr>
            <w:tcW w:w="1013" w:type="dxa"/>
            <w:shd w:val="clear" w:color="auto" w:fill="F2F2F2" w:themeFill="background1" w:themeFillShade="F2"/>
          </w:tcPr>
          <w:p w14:paraId="28FB3A45" w14:textId="77777777" w:rsidR="003357FA" w:rsidRPr="00DE79E2" w:rsidRDefault="003357FA" w:rsidP="00461F5F">
            <w:pPr>
              <w:spacing w:after="60"/>
              <w:ind w:hanging="16"/>
              <w:rPr>
                <w:rFonts w:eastAsia="Cambria" w:cs="Cambria"/>
                <w:b/>
                <w:iCs/>
                <w:color w:val="000000" w:themeColor="text1"/>
              </w:rPr>
            </w:pPr>
            <w:r w:rsidRPr="00DE79E2">
              <w:rPr>
                <w:rFonts w:eastAsia="Cambria" w:cs="Cambria"/>
                <w:b/>
                <w:iCs/>
              </w:rPr>
              <w:t>OM653</w:t>
            </w:r>
          </w:p>
        </w:tc>
        <w:tc>
          <w:tcPr>
            <w:tcW w:w="8440" w:type="dxa"/>
            <w:shd w:val="clear" w:color="auto" w:fill="F2F2F2" w:themeFill="background1" w:themeFillShade="F2"/>
            <w:vAlign w:val="center"/>
          </w:tcPr>
          <w:p w14:paraId="48F73E56" w14:textId="77777777" w:rsidR="003357FA" w:rsidRPr="002772B8" w:rsidRDefault="003357FA" w:rsidP="00461F5F">
            <w:pPr>
              <w:spacing w:after="60"/>
              <w:ind w:left="261"/>
              <w:rPr>
                <w:rFonts w:eastAsia="Cambria" w:cs="Cambria"/>
                <w:b/>
                <w:iCs/>
                <w:color w:val="000000" w:themeColor="text1"/>
              </w:rPr>
            </w:pPr>
            <w:r w:rsidRPr="000253B3">
              <w:rPr>
                <w:rFonts w:eastAsia="Cambria" w:cs="Cambria"/>
                <w:b/>
                <w:iCs/>
                <w:color w:val="000000" w:themeColor="text1"/>
              </w:rPr>
              <w:t xml:space="preserve">Diagnosis and Treatment of Disease </w:t>
            </w:r>
            <w:r>
              <w:rPr>
                <w:rFonts w:eastAsia="Cambria" w:cs="Cambria"/>
                <w:b/>
                <w:iCs/>
                <w:color w:val="000000" w:themeColor="text1"/>
              </w:rPr>
              <w:t>3</w:t>
            </w:r>
          </w:p>
        </w:tc>
      </w:tr>
    </w:tbl>
    <w:p w14:paraId="58AE21B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B4FADC4"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C9F499"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EE21EE">
        <w:rPr>
          <w:rFonts w:eastAsia="Cambria" w:cs="Cambria"/>
          <w:color w:val="000000" w:themeColor="text1"/>
          <w:sz w:val="20"/>
          <w:szCs w:val="20"/>
        </w:rPr>
        <w:t>OM651, HB621</w:t>
      </w:r>
      <w:r>
        <w:rPr>
          <w:rFonts w:eastAsia="Cambria" w:cs="Cambria"/>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395C57">
        <w:rPr>
          <w:rFonts w:eastAsia="Cambria" w:cs="Cambria"/>
          <w:color w:val="000000" w:themeColor="text1"/>
          <w:sz w:val="20"/>
          <w:szCs w:val="20"/>
        </w:rPr>
        <w:t>None</w:t>
      </w:r>
    </w:p>
    <w:p w14:paraId="20B9547F"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00EB477C" w14:textId="77777777" w:rsidR="003357FA" w:rsidRPr="00AB73FE" w:rsidRDefault="003357FA" w:rsidP="003357FA">
      <w:pPr>
        <w:spacing w:line="264" w:lineRule="auto"/>
        <w:ind w:left="709"/>
        <w:rPr>
          <w:rFonts w:cs="Times"/>
        </w:rPr>
      </w:pPr>
      <w:r w:rsidRPr="7B2394BC">
        <w:rPr>
          <w:rFonts w:cs="Times"/>
        </w:rPr>
        <w:t xml:space="preserve">Diagnosis and Treatment of Disease 3 is part of a five-course series on the diagnosis and treatment of disease by integrating Chinese and biomedicine. The instructional design emphasizes case-based instruction, critical thinking, and self-directed learning. Through case study, students see the relevance of the material and can place it in context. Critical thinking and self-directed learning are hallmarks of a professional and are among the most important skills imparted to our students. This series requires practice and refinement of both. Specializations include cardiology, gastroenterology, rheumatology, urology, endocrinology, pediatrics, gerontology, ophthalmology, oncology, gynecology, dermatology, and subspecialties. Diseases will </w:t>
      </w:r>
      <w:proofErr w:type="gramStart"/>
      <w:r w:rsidRPr="7B2394BC">
        <w:rPr>
          <w:rFonts w:cs="Times"/>
        </w:rPr>
        <w:t>be studied</w:t>
      </w:r>
      <w:proofErr w:type="gramEnd"/>
      <w:r w:rsidRPr="7B2394BC">
        <w:rPr>
          <w:rFonts w:cs="Times"/>
        </w:rPr>
        <w:t xml:space="preserve"> from the perspective of biomedicine, Chinese medicine, and community resources. The student will develop the ability to analyze patient care, including </w:t>
      </w:r>
      <w:proofErr w:type="gramStart"/>
      <w:r w:rsidRPr="7B2394BC">
        <w:rPr>
          <w:rFonts w:cs="Times"/>
        </w:rPr>
        <w:t>special care</w:t>
      </w:r>
      <w:proofErr w:type="gramEnd"/>
      <w:r w:rsidRPr="7B2394BC">
        <w:rPr>
          <w:rFonts w:cs="Times"/>
        </w:rPr>
        <w:t xml:space="preserve"> needs and concerns of the seriously ill within the population, from the perspective of integrative, patient-centered medicine. The emphasis of this series is on developing cognitive skills for the practice of integrative medicine. This course addresses gynecologic disorders.</w:t>
      </w:r>
    </w:p>
    <w:p w14:paraId="5D220E20" w14:textId="77777777" w:rsidR="003357FA" w:rsidRDefault="003357FA" w:rsidP="003357FA">
      <w:pPr>
        <w:spacing w:line="264" w:lineRule="auto"/>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3ACB8AFB" w14:textId="77777777" w:rsidTr="00461F5F">
        <w:trPr>
          <w:trHeight w:val="360"/>
        </w:trPr>
        <w:tc>
          <w:tcPr>
            <w:tcW w:w="1013" w:type="dxa"/>
            <w:shd w:val="clear" w:color="auto" w:fill="F2F2F2" w:themeFill="background1" w:themeFillShade="F2"/>
          </w:tcPr>
          <w:p w14:paraId="7E84D6A9" w14:textId="77777777" w:rsidR="003357FA" w:rsidRPr="00DE79E2" w:rsidRDefault="003357FA" w:rsidP="00461F5F">
            <w:pPr>
              <w:spacing w:after="60"/>
              <w:ind w:hanging="16"/>
              <w:rPr>
                <w:rFonts w:eastAsia="Cambria" w:cs="Cambria"/>
                <w:b/>
                <w:iCs/>
                <w:color w:val="000000" w:themeColor="text1"/>
              </w:rPr>
            </w:pPr>
            <w:r w:rsidRPr="00DE79E2">
              <w:rPr>
                <w:rFonts w:eastAsia="Cambria" w:cs="Cambria"/>
                <w:b/>
                <w:iCs/>
              </w:rPr>
              <w:lastRenderedPageBreak/>
              <w:t>OM704</w:t>
            </w:r>
          </w:p>
        </w:tc>
        <w:tc>
          <w:tcPr>
            <w:tcW w:w="8440" w:type="dxa"/>
            <w:shd w:val="clear" w:color="auto" w:fill="F2F2F2" w:themeFill="background1" w:themeFillShade="F2"/>
            <w:vAlign w:val="center"/>
          </w:tcPr>
          <w:p w14:paraId="492C126C" w14:textId="77777777" w:rsidR="003357FA" w:rsidRPr="002772B8" w:rsidRDefault="003357FA" w:rsidP="00461F5F">
            <w:pPr>
              <w:spacing w:after="60"/>
              <w:ind w:left="261"/>
              <w:rPr>
                <w:rFonts w:eastAsia="Cambria" w:cs="Cambria"/>
                <w:b/>
                <w:iCs/>
                <w:color w:val="000000" w:themeColor="text1"/>
              </w:rPr>
            </w:pPr>
            <w:r w:rsidRPr="000253B3">
              <w:rPr>
                <w:rFonts w:eastAsia="Cambria" w:cs="Cambria"/>
                <w:b/>
                <w:iCs/>
                <w:color w:val="000000" w:themeColor="text1"/>
              </w:rPr>
              <w:t xml:space="preserve">Diagnosis and Treatment of Disease </w:t>
            </w:r>
            <w:r>
              <w:rPr>
                <w:rFonts w:eastAsia="Cambria" w:cs="Cambria"/>
                <w:b/>
                <w:iCs/>
                <w:color w:val="000000" w:themeColor="text1"/>
              </w:rPr>
              <w:t>4</w:t>
            </w:r>
          </w:p>
        </w:tc>
      </w:tr>
    </w:tbl>
    <w:p w14:paraId="2D9F9F8B"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FB86199"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F851D13"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EE21EE">
        <w:rPr>
          <w:rFonts w:eastAsia="Cambria" w:cs="Cambria"/>
          <w:color w:val="000000" w:themeColor="text1"/>
          <w:sz w:val="20"/>
          <w:szCs w:val="20"/>
        </w:rPr>
        <w:t>OM651, HB621</w:t>
      </w:r>
      <w:r>
        <w:rPr>
          <w:rFonts w:eastAsia="Cambria" w:cs="Cambria"/>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395C57">
        <w:rPr>
          <w:rFonts w:eastAsia="Cambria" w:cs="Cambria"/>
          <w:color w:val="000000" w:themeColor="text1"/>
          <w:sz w:val="20"/>
          <w:szCs w:val="20"/>
        </w:rPr>
        <w:t>None</w:t>
      </w:r>
    </w:p>
    <w:p w14:paraId="70B92A5B"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0A9AD7B4" w14:textId="77777777" w:rsidR="003357FA" w:rsidRPr="00AB73FE" w:rsidRDefault="003357FA" w:rsidP="003357FA">
      <w:pPr>
        <w:tabs>
          <w:tab w:val="left" w:pos="1985"/>
          <w:tab w:val="left" w:pos="3600"/>
          <w:tab w:val="left" w:pos="3780"/>
          <w:tab w:val="left" w:pos="6480"/>
        </w:tabs>
        <w:ind w:left="709"/>
        <w:rPr>
          <w:rFonts w:eastAsia="Cambria" w:cs="Cambria"/>
          <w:sz w:val="20"/>
          <w:szCs w:val="20"/>
        </w:rPr>
      </w:pPr>
      <w:r w:rsidRPr="00AB73FE">
        <w:rPr>
          <w:rFonts w:cs="Times"/>
        </w:rPr>
        <w:t xml:space="preserve">Diagnosis and Treatment of Disease 4 is part of a five-course series on the diagnosis and treatment of disease by integrating Chinese and biomedicine. The instructional design emphasizes case-based instruction, critical thinking, and self-directed learning. Through case study, students see the relevance of the material and can place it in context. Critical thinking and self-directed learning are hallmarks of a professional and are among the most important skills imparted to our students. This series requires practice and refinement of both. Specializations include cardiology, gastroenterology, rheumatology, urology, endocrinology, pediatrics, gerontology, ophthalmology, oncology, gynecology, dermatology, and subspecialties. Diseases will </w:t>
      </w:r>
      <w:proofErr w:type="gramStart"/>
      <w:r w:rsidRPr="00AB73FE">
        <w:rPr>
          <w:rFonts w:cs="Times"/>
        </w:rPr>
        <w:t>be studied</w:t>
      </w:r>
      <w:proofErr w:type="gramEnd"/>
      <w:r w:rsidRPr="00AB73FE">
        <w:rPr>
          <w:rFonts w:cs="Times"/>
        </w:rPr>
        <w:t xml:space="preserve"> from the perspective of biomedicine, Chinese medicine, and community resources. The student will develop the ability to analyze patient care, including </w:t>
      </w:r>
      <w:proofErr w:type="gramStart"/>
      <w:r w:rsidRPr="00AB73FE">
        <w:rPr>
          <w:rFonts w:cs="Times"/>
        </w:rPr>
        <w:t>special care</w:t>
      </w:r>
      <w:proofErr w:type="gramEnd"/>
      <w:r w:rsidRPr="00AB73FE">
        <w:rPr>
          <w:rFonts w:cs="Times"/>
        </w:rPr>
        <w:t xml:space="preserve"> needs and concerns of the seriously ill within the population, from the perspective of integrative, patient-centered medicine. The emphasis of this series is on developing cognitive skills for the practice of integrative medicine. This course addresses oncologic, immunologic, and psychiatric disorders.</w:t>
      </w:r>
    </w:p>
    <w:p w14:paraId="7151C491" w14:textId="77777777" w:rsidR="003357FA" w:rsidRPr="00F53FB2" w:rsidRDefault="003357FA" w:rsidP="003357FA">
      <w:pPr>
        <w:tabs>
          <w:tab w:val="left" w:pos="1985"/>
          <w:tab w:val="left" w:pos="3600"/>
          <w:tab w:val="left" w:pos="3780"/>
          <w:tab w:val="left" w:pos="6480"/>
        </w:tabs>
        <w:ind w:left="709"/>
        <w:rPr>
          <w:rFonts w:eastAsia="Cambria" w:cs="Cambria"/>
          <w:color w:val="000000" w:themeColor="text1"/>
          <w:sz w:val="20"/>
          <w:szCs w:val="20"/>
        </w:rPr>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03CD89C2" w14:textId="77777777" w:rsidTr="00461F5F">
        <w:trPr>
          <w:trHeight w:val="360"/>
        </w:trPr>
        <w:tc>
          <w:tcPr>
            <w:tcW w:w="1013" w:type="dxa"/>
            <w:shd w:val="clear" w:color="auto" w:fill="F2F2F2" w:themeFill="background1" w:themeFillShade="F2"/>
          </w:tcPr>
          <w:p w14:paraId="68EEE702" w14:textId="77777777" w:rsidR="003357FA" w:rsidRPr="00DE79E2" w:rsidRDefault="003357FA" w:rsidP="00461F5F">
            <w:pPr>
              <w:spacing w:after="60"/>
              <w:ind w:hanging="16"/>
              <w:rPr>
                <w:rFonts w:eastAsia="Cambria" w:cs="Cambria"/>
                <w:b/>
                <w:iCs/>
                <w:color w:val="000000" w:themeColor="text1"/>
              </w:rPr>
            </w:pPr>
            <w:r w:rsidRPr="00DE79E2">
              <w:rPr>
                <w:rFonts w:eastAsia="Cambria" w:cs="Cambria"/>
                <w:b/>
                <w:iCs/>
              </w:rPr>
              <w:t>OM705</w:t>
            </w:r>
          </w:p>
        </w:tc>
        <w:tc>
          <w:tcPr>
            <w:tcW w:w="8440" w:type="dxa"/>
            <w:shd w:val="clear" w:color="auto" w:fill="F2F2F2" w:themeFill="background1" w:themeFillShade="F2"/>
            <w:vAlign w:val="center"/>
          </w:tcPr>
          <w:p w14:paraId="30212D24" w14:textId="77777777" w:rsidR="003357FA" w:rsidRPr="002772B8" w:rsidRDefault="003357FA" w:rsidP="00461F5F">
            <w:pPr>
              <w:spacing w:after="60"/>
              <w:ind w:left="261"/>
              <w:rPr>
                <w:rFonts w:eastAsia="Cambria" w:cs="Cambria"/>
                <w:b/>
                <w:iCs/>
                <w:color w:val="000000" w:themeColor="text1"/>
              </w:rPr>
            </w:pPr>
            <w:r w:rsidRPr="000253B3">
              <w:rPr>
                <w:rFonts w:eastAsia="Cambria" w:cs="Cambria"/>
                <w:b/>
                <w:iCs/>
                <w:color w:val="000000" w:themeColor="text1"/>
              </w:rPr>
              <w:t xml:space="preserve">Diagnosis and Treatment of Disease </w:t>
            </w:r>
            <w:r>
              <w:rPr>
                <w:rFonts w:eastAsia="Cambria" w:cs="Cambria"/>
                <w:b/>
                <w:iCs/>
                <w:color w:val="000000" w:themeColor="text1"/>
              </w:rPr>
              <w:t>5</w:t>
            </w:r>
          </w:p>
        </w:tc>
      </w:tr>
    </w:tbl>
    <w:p w14:paraId="7F2A9C7B"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0C2260D"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33A94DE"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EE21EE">
        <w:rPr>
          <w:rFonts w:eastAsia="Cambria" w:cs="Cambria"/>
          <w:color w:val="000000" w:themeColor="text1"/>
          <w:sz w:val="20"/>
          <w:szCs w:val="20"/>
        </w:rPr>
        <w:t>OM651, HB621</w:t>
      </w:r>
      <w:r>
        <w:rPr>
          <w:rFonts w:eastAsia="Cambria" w:cs="Cambria"/>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395C57">
        <w:rPr>
          <w:rFonts w:eastAsia="Cambria" w:cs="Cambria"/>
          <w:color w:val="000000" w:themeColor="text1"/>
          <w:sz w:val="20"/>
          <w:szCs w:val="20"/>
        </w:rPr>
        <w:t>None</w:t>
      </w:r>
    </w:p>
    <w:p w14:paraId="096DE1D1"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577CC83F" w14:textId="77777777" w:rsidR="003357FA" w:rsidRPr="003D7FCB" w:rsidRDefault="003357FA" w:rsidP="003357FA">
      <w:pPr>
        <w:tabs>
          <w:tab w:val="left" w:pos="1985"/>
          <w:tab w:val="left" w:pos="3600"/>
          <w:tab w:val="left" w:pos="3780"/>
          <w:tab w:val="left" w:pos="6480"/>
        </w:tabs>
        <w:ind w:left="709"/>
        <w:rPr>
          <w:rFonts w:eastAsia="Cambria" w:cs="Cambria"/>
          <w:sz w:val="20"/>
          <w:szCs w:val="20"/>
        </w:rPr>
      </w:pPr>
      <w:r w:rsidRPr="00AB73FE">
        <w:rPr>
          <w:rFonts w:cs="Times"/>
        </w:rPr>
        <w:t xml:space="preserve">Diagnosis and Treatment of Disease 5 is part of a five-course series on the diagnosis and treatment of disease by integrating Chinese and biomedicine. The instructional design emphasizes case-based instruction, critical thinking, and self-directed learning. Through case study, students see the relevance of the material and can place it in context. Critical thinking and self-directed learning are hallmarks of a professional and are among the most important skills imparted to our students. This series requires practice and refinement of both. Specializations include cardiology, gastroenterology, rheumatology, urology, endocrinology, pediatrics, gerontology, ophthalmology, oncology, gynecology, dermatology, and subspecialties. Diseases will </w:t>
      </w:r>
      <w:proofErr w:type="gramStart"/>
      <w:r w:rsidRPr="00AB73FE">
        <w:rPr>
          <w:rFonts w:cs="Times"/>
        </w:rPr>
        <w:t>be studied</w:t>
      </w:r>
      <w:proofErr w:type="gramEnd"/>
      <w:r w:rsidRPr="00AB73FE">
        <w:rPr>
          <w:rFonts w:cs="Times"/>
        </w:rPr>
        <w:t xml:space="preserve"> from the perspective of biomedicine, Chinese medicine, and community resources. The student will develop the ability to analyze patient care, including </w:t>
      </w:r>
      <w:proofErr w:type="gramStart"/>
      <w:r w:rsidRPr="00AB73FE">
        <w:rPr>
          <w:rFonts w:cs="Times"/>
        </w:rPr>
        <w:t>special care</w:t>
      </w:r>
      <w:proofErr w:type="gramEnd"/>
      <w:r w:rsidRPr="00AB73FE">
        <w:rPr>
          <w:rFonts w:cs="Times"/>
        </w:rPr>
        <w:t xml:space="preserve"> needs and concerns of the seriously ill within the population, from the perspective of integrative, patient-centered medicine. The emphasis of this series is on developing cognitive skills for the practice of integrative medicine. This course covers renal, geriatric, ophthalmologic, and pediatric disorders.</w:t>
      </w:r>
    </w:p>
    <w:p w14:paraId="691AF100" w14:textId="77777777" w:rsidR="003357FA" w:rsidRPr="00155898"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p w14:paraId="499C7E37" w14:textId="77777777" w:rsidR="003357FA" w:rsidRDefault="003357FA" w:rsidP="003357FA">
      <w:pPr>
        <w:spacing w:line="264" w:lineRule="auto"/>
        <w:rPr>
          <w:b/>
          <w:bCs/>
        </w:rPr>
      </w:pPr>
      <w:r>
        <w:rPr>
          <w:b/>
          <w:bCs/>
        </w:rPr>
        <w:t xml:space="preserve">CHINESE MEDICINE </w:t>
      </w:r>
      <w:r w:rsidRPr="00155898">
        <w:rPr>
          <w:b/>
          <w:bCs/>
        </w:rPr>
        <w:t>SPECIALTY COURSES</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7D1BB60C"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13A2EF6E" w14:textId="77777777" w:rsidR="003357FA" w:rsidRDefault="003357FA" w:rsidP="00461F5F">
            <w:pPr>
              <w:rPr>
                <w:rFonts w:cs="Calibri"/>
                <w:b/>
                <w:bCs/>
                <w:color w:val="FFFFFF"/>
                <w:sz w:val="20"/>
                <w:szCs w:val="20"/>
              </w:rPr>
            </w:pPr>
            <w:r>
              <w:rPr>
                <w:rFonts w:cs="Calibri"/>
                <w:b/>
                <w:bCs/>
                <w:color w:val="FFFFFF"/>
                <w:sz w:val="20"/>
                <w:szCs w:val="20"/>
              </w:rPr>
              <w:lastRenderedPageBreak/>
              <w:t> </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6CC81491"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52C9F510"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28CB405B"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187098DC"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auto" w:fill="A6A6A6" w:themeFill="background1" w:themeFillShade="A6"/>
          </w:tcPr>
          <w:p w14:paraId="32A4F36F"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76203336" w14:textId="77777777" w:rsidTr="00461F5F">
        <w:trPr>
          <w:trHeight w:val="250"/>
        </w:trPr>
        <w:tc>
          <w:tcPr>
            <w:tcW w:w="1200" w:type="dxa"/>
            <w:tcBorders>
              <w:top w:val="nil"/>
              <w:left w:val="single" w:sz="4" w:space="0" w:color="auto"/>
              <w:bottom w:val="nil"/>
              <w:right w:val="nil"/>
            </w:tcBorders>
            <w:shd w:val="clear" w:color="auto" w:fill="auto"/>
            <w:noWrap/>
          </w:tcPr>
          <w:p w14:paraId="2B23EA90" w14:textId="77777777" w:rsidR="003357FA" w:rsidRDefault="003357FA" w:rsidP="00461F5F">
            <w:pPr>
              <w:rPr>
                <w:rFonts w:cs="Calibri"/>
                <w:color w:val="000000"/>
                <w:sz w:val="20"/>
                <w:szCs w:val="20"/>
              </w:rPr>
            </w:pPr>
            <w:r>
              <w:rPr>
                <w:rFonts w:cs="Calibri"/>
                <w:color w:val="000000"/>
                <w:sz w:val="20"/>
                <w:szCs w:val="20"/>
              </w:rPr>
              <w:t>BT124</w:t>
            </w:r>
          </w:p>
        </w:tc>
        <w:tc>
          <w:tcPr>
            <w:tcW w:w="3925" w:type="dxa"/>
            <w:tcBorders>
              <w:top w:val="nil"/>
              <w:left w:val="nil"/>
              <w:bottom w:val="nil"/>
              <w:right w:val="nil"/>
            </w:tcBorders>
            <w:shd w:val="clear" w:color="auto" w:fill="auto"/>
          </w:tcPr>
          <w:p w14:paraId="1BEA6810" w14:textId="77777777" w:rsidR="003357FA" w:rsidRDefault="003357FA" w:rsidP="00461F5F">
            <w:pPr>
              <w:rPr>
                <w:rFonts w:cs="Calibri"/>
                <w:color w:val="000000"/>
                <w:sz w:val="20"/>
                <w:szCs w:val="20"/>
              </w:rPr>
            </w:pPr>
            <w:r w:rsidRPr="644F88F6">
              <w:rPr>
                <w:rFonts w:cs="Calibri"/>
                <w:color w:val="000000" w:themeColor="text1"/>
                <w:sz w:val="20"/>
                <w:szCs w:val="20"/>
              </w:rPr>
              <w:t>Taiji/Qigong</w:t>
            </w:r>
          </w:p>
        </w:tc>
        <w:tc>
          <w:tcPr>
            <w:tcW w:w="900" w:type="dxa"/>
            <w:tcBorders>
              <w:top w:val="nil"/>
              <w:left w:val="nil"/>
              <w:bottom w:val="nil"/>
              <w:right w:val="nil"/>
            </w:tcBorders>
            <w:shd w:val="clear" w:color="auto" w:fill="auto"/>
            <w:noWrap/>
          </w:tcPr>
          <w:p w14:paraId="0AA6E7D0" w14:textId="77777777" w:rsidR="003357FA" w:rsidRDefault="003357FA"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4017BA4E"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69530E76"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25EB3B0" w14:textId="77777777" w:rsidR="003357FA" w:rsidRDefault="003357FA" w:rsidP="00461F5F">
            <w:pPr>
              <w:jc w:val="center"/>
              <w:rPr>
                <w:rFonts w:cs="Calibri"/>
                <w:color w:val="000000"/>
                <w:sz w:val="20"/>
                <w:szCs w:val="20"/>
              </w:rPr>
            </w:pPr>
          </w:p>
        </w:tc>
      </w:tr>
      <w:tr w:rsidR="003357FA" w14:paraId="7769A64B" w14:textId="77777777" w:rsidTr="00461F5F">
        <w:trPr>
          <w:trHeight w:val="250"/>
        </w:trPr>
        <w:tc>
          <w:tcPr>
            <w:tcW w:w="1200" w:type="dxa"/>
            <w:tcBorders>
              <w:top w:val="nil"/>
              <w:left w:val="single" w:sz="4" w:space="0" w:color="auto"/>
              <w:bottom w:val="nil"/>
              <w:right w:val="nil"/>
            </w:tcBorders>
            <w:shd w:val="clear" w:color="auto" w:fill="auto"/>
            <w:noWrap/>
          </w:tcPr>
          <w:p w14:paraId="4C599B5F" w14:textId="77777777" w:rsidR="003357FA" w:rsidRDefault="003357FA" w:rsidP="00461F5F">
            <w:pPr>
              <w:rPr>
                <w:rFonts w:cs="Calibri"/>
                <w:color w:val="000000"/>
                <w:sz w:val="20"/>
                <w:szCs w:val="20"/>
              </w:rPr>
            </w:pPr>
            <w:r>
              <w:rPr>
                <w:rFonts w:cs="Calibri"/>
                <w:color w:val="000000"/>
                <w:sz w:val="20"/>
                <w:szCs w:val="20"/>
              </w:rPr>
              <w:t>BT130</w:t>
            </w:r>
          </w:p>
        </w:tc>
        <w:tc>
          <w:tcPr>
            <w:tcW w:w="3925" w:type="dxa"/>
            <w:tcBorders>
              <w:top w:val="nil"/>
              <w:left w:val="nil"/>
              <w:bottom w:val="nil"/>
              <w:right w:val="nil"/>
            </w:tcBorders>
            <w:shd w:val="clear" w:color="auto" w:fill="auto"/>
          </w:tcPr>
          <w:p w14:paraId="24AA75FD" w14:textId="77777777" w:rsidR="003357FA" w:rsidRDefault="003357FA" w:rsidP="00461F5F">
            <w:pPr>
              <w:rPr>
                <w:rFonts w:cs="Calibri"/>
                <w:color w:val="000000"/>
                <w:sz w:val="20"/>
                <w:szCs w:val="20"/>
              </w:rPr>
            </w:pPr>
            <w:r>
              <w:rPr>
                <w:rFonts w:cs="Calibri"/>
                <w:color w:val="000000"/>
                <w:sz w:val="20"/>
                <w:szCs w:val="20"/>
              </w:rPr>
              <w:t>Tui Na Hand Techniques</w:t>
            </w:r>
          </w:p>
        </w:tc>
        <w:tc>
          <w:tcPr>
            <w:tcW w:w="900" w:type="dxa"/>
            <w:tcBorders>
              <w:top w:val="nil"/>
              <w:left w:val="nil"/>
              <w:bottom w:val="nil"/>
              <w:right w:val="nil"/>
            </w:tcBorders>
            <w:shd w:val="clear" w:color="auto" w:fill="auto"/>
            <w:noWrap/>
          </w:tcPr>
          <w:p w14:paraId="3A7D22A8" w14:textId="77777777" w:rsidR="003357FA" w:rsidRDefault="003357FA"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DA76643"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4A0B135F"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25F3073E" w14:textId="77777777" w:rsidR="003357FA" w:rsidRDefault="003357FA" w:rsidP="00461F5F">
            <w:pPr>
              <w:jc w:val="center"/>
              <w:rPr>
                <w:rFonts w:cs="Calibri"/>
                <w:color w:val="000000"/>
                <w:sz w:val="20"/>
                <w:szCs w:val="20"/>
              </w:rPr>
            </w:pPr>
          </w:p>
        </w:tc>
      </w:tr>
      <w:tr w:rsidR="003357FA" w14:paraId="2436CA3F"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2B1D841B" w14:textId="77777777" w:rsidR="003357FA" w:rsidRDefault="003357FA" w:rsidP="00461F5F">
            <w:pPr>
              <w:rPr>
                <w:rFonts w:cs="Calibri"/>
                <w:color w:val="000000"/>
                <w:sz w:val="20"/>
                <w:szCs w:val="20"/>
              </w:rPr>
            </w:pPr>
            <w:r>
              <w:rPr>
                <w:rFonts w:cs="Calibri"/>
                <w:color w:val="000000"/>
                <w:sz w:val="20"/>
                <w:szCs w:val="20"/>
              </w:rPr>
              <w:t>BT230</w:t>
            </w:r>
          </w:p>
        </w:tc>
        <w:tc>
          <w:tcPr>
            <w:tcW w:w="3925" w:type="dxa"/>
            <w:tcBorders>
              <w:top w:val="nil"/>
              <w:left w:val="nil"/>
              <w:bottom w:val="single" w:sz="4" w:space="0" w:color="auto"/>
              <w:right w:val="nil"/>
            </w:tcBorders>
            <w:shd w:val="clear" w:color="auto" w:fill="auto"/>
          </w:tcPr>
          <w:p w14:paraId="2661D933" w14:textId="77777777" w:rsidR="003357FA" w:rsidRDefault="003357FA" w:rsidP="00461F5F">
            <w:pPr>
              <w:rPr>
                <w:rFonts w:cs="Calibri"/>
                <w:color w:val="000000"/>
                <w:sz w:val="20"/>
                <w:szCs w:val="20"/>
              </w:rPr>
            </w:pPr>
            <w:r>
              <w:rPr>
                <w:rFonts w:cs="Calibri"/>
                <w:color w:val="000000"/>
                <w:sz w:val="20"/>
                <w:szCs w:val="20"/>
              </w:rPr>
              <w:t>Tui Na Structural Techniques</w:t>
            </w:r>
          </w:p>
        </w:tc>
        <w:tc>
          <w:tcPr>
            <w:tcW w:w="900" w:type="dxa"/>
            <w:tcBorders>
              <w:top w:val="nil"/>
              <w:left w:val="nil"/>
              <w:bottom w:val="single" w:sz="4" w:space="0" w:color="auto"/>
              <w:right w:val="nil"/>
            </w:tcBorders>
            <w:shd w:val="clear" w:color="auto" w:fill="auto"/>
            <w:noWrap/>
          </w:tcPr>
          <w:p w14:paraId="12D647C1" w14:textId="77777777" w:rsidR="003357FA" w:rsidRDefault="003357FA"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single" w:sz="4" w:space="0" w:color="auto"/>
              <w:right w:val="nil"/>
            </w:tcBorders>
            <w:shd w:val="clear" w:color="auto" w:fill="auto"/>
            <w:noWrap/>
          </w:tcPr>
          <w:p w14:paraId="418B82DE"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single" w:sz="4" w:space="0" w:color="auto"/>
              <w:right w:val="nil"/>
            </w:tcBorders>
          </w:tcPr>
          <w:p w14:paraId="20284AA1" w14:textId="77777777" w:rsidR="003357FA" w:rsidRDefault="003357FA" w:rsidP="00461F5F">
            <w:pPr>
              <w:jc w:val="center"/>
              <w:rPr>
                <w:rFonts w:cs="Calibri"/>
                <w:color w:val="000000"/>
                <w:sz w:val="20"/>
                <w:szCs w:val="20"/>
              </w:rPr>
            </w:pPr>
            <w:r>
              <w:rPr>
                <w:rFonts w:cs="Calibri"/>
                <w:color w:val="000000"/>
                <w:sz w:val="20"/>
                <w:szCs w:val="20"/>
              </w:rPr>
              <w:t>BT130</w:t>
            </w:r>
          </w:p>
        </w:tc>
        <w:tc>
          <w:tcPr>
            <w:tcW w:w="1170" w:type="dxa"/>
            <w:tcBorders>
              <w:top w:val="nil"/>
              <w:left w:val="nil"/>
              <w:bottom w:val="single" w:sz="4" w:space="0" w:color="auto"/>
              <w:right w:val="single" w:sz="4" w:space="0" w:color="auto"/>
            </w:tcBorders>
          </w:tcPr>
          <w:p w14:paraId="44C3BD02" w14:textId="77777777" w:rsidR="003357FA" w:rsidRDefault="003357FA" w:rsidP="00461F5F">
            <w:pPr>
              <w:jc w:val="center"/>
              <w:rPr>
                <w:rFonts w:cs="Calibri"/>
                <w:color w:val="000000"/>
                <w:sz w:val="20"/>
                <w:szCs w:val="20"/>
              </w:rPr>
            </w:pPr>
          </w:p>
        </w:tc>
      </w:tr>
    </w:tbl>
    <w:p w14:paraId="64F9A887" w14:textId="77777777" w:rsidR="003357FA" w:rsidRPr="00155898" w:rsidRDefault="003357FA" w:rsidP="003357FA">
      <w:pPr>
        <w:spacing w:line="264" w:lineRule="auto"/>
        <w:rPr>
          <w:b/>
          <w:bCs/>
        </w:rPr>
      </w:pPr>
    </w:p>
    <w:p w14:paraId="58C3347C" w14:textId="77777777" w:rsidR="003357FA" w:rsidRDefault="003357FA" w:rsidP="003357FA">
      <w:pPr>
        <w:spacing w:line="264" w:lineRule="auto"/>
      </w:pPr>
      <w:r w:rsidRPr="005929C7">
        <w:t xml:space="preserve">Certain specialty courses </w:t>
      </w:r>
      <w:proofErr w:type="gramStart"/>
      <w:r w:rsidRPr="005929C7">
        <w:t>are required</w:t>
      </w:r>
      <w:proofErr w:type="gramEnd"/>
      <w:r w:rsidRPr="005929C7">
        <w:t xml:space="preserve"> to be included in Chinese medicine curriculum standards. These courses introduce associated techniques including massage and exercise that may </w:t>
      </w:r>
      <w:proofErr w:type="gramStart"/>
      <w:r w:rsidRPr="005929C7">
        <w:t>be integrated</w:t>
      </w:r>
      <w:proofErr w:type="gramEnd"/>
      <w:r w:rsidRPr="005929C7">
        <w:t xml:space="preserve"> into acupuncture or massage practice. Some or </w:t>
      </w:r>
      <w:proofErr w:type="gramStart"/>
      <w:r w:rsidRPr="005929C7">
        <w:t>all of</w:t>
      </w:r>
      <w:proofErr w:type="gramEnd"/>
      <w:r w:rsidRPr="005929C7">
        <w:t xml:space="preserve"> these courses may be part of certificate or associate degree programs as well.</w:t>
      </w:r>
    </w:p>
    <w:p w14:paraId="53C1530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D66D270" w14:textId="77777777" w:rsidTr="00461F5F">
        <w:trPr>
          <w:trHeight w:val="360"/>
        </w:trPr>
        <w:tc>
          <w:tcPr>
            <w:tcW w:w="1065" w:type="dxa"/>
            <w:shd w:val="clear" w:color="auto" w:fill="F2F2F2" w:themeFill="background1" w:themeFillShade="F2"/>
          </w:tcPr>
          <w:p w14:paraId="3A9B5FE1" w14:textId="77777777" w:rsidR="003357FA" w:rsidRPr="007D3F5B" w:rsidRDefault="003357FA" w:rsidP="00461F5F">
            <w:pPr>
              <w:spacing w:after="60"/>
              <w:rPr>
                <w:rFonts w:eastAsia="Cambria" w:cs="Cambria"/>
                <w:b/>
                <w:iCs/>
                <w:color w:val="000000" w:themeColor="text1"/>
              </w:rPr>
            </w:pPr>
            <w:r w:rsidRPr="00C03069">
              <w:rPr>
                <w:rFonts w:eastAsia="Cambria" w:cs="Cambria"/>
                <w:b/>
                <w:iCs/>
                <w:color w:val="000000" w:themeColor="text1"/>
              </w:rPr>
              <w:t>BT124</w:t>
            </w:r>
          </w:p>
        </w:tc>
        <w:tc>
          <w:tcPr>
            <w:tcW w:w="9000" w:type="dxa"/>
            <w:shd w:val="clear" w:color="auto" w:fill="F2F2F2" w:themeFill="background1" w:themeFillShade="F2"/>
            <w:vAlign w:val="center"/>
          </w:tcPr>
          <w:p w14:paraId="75BA0BE2" w14:textId="77777777" w:rsidR="003357FA" w:rsidRPr="006B3254" w:rsidRDefault="003357FA" w:rsidP="00461F5F">
            <w:pPr>
              <w:spacing w:after="60"/>
              <w:ind w:left="261"/>
              <w:rPr>
                <w:rFonts w:eastAsia="Cambria" w:cs="Cambria"/>
                <w:b/>
                <w:bCs/>
                <w:color w:val="000000" w:themeColor="text1"/>
              </w:rPr>
            </w:pPr>
            <w:r w:rsidRPr="644F88F6">
              <w:rPr>
                <w:rFonts w:eastAsia="Cambria" w:cs="Cambria"/>
                <w:b/>
                <w:bCs/>
                <w:color w:val="000000" w:themeColor="text1"/>
              </w:rPr>
              <w:t>Taiji/Qigong</w:t>
            </w:r>
          </w:p>
        </w:tc>
      </w:tr>
    </w:tbl>
    <w:p w14:paraId="6CA3FDE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0.5 lab (1.5 total)</w:t>
      </w:r>
    </w:p>
    <w:p w14:paraId="6A50AAC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33B4C47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8E14B0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608A19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5929C7">
        <w:t>Self-cultivation is an essential component of East Asian medicine. The practices of taiji and qigong enhance one’s health and further the awareness of the integration of body, mind, and spirit. This course introduces the student to taiji and qigong forms and applications and provides the basic practical and theoretical framework necessary for further practice. Safety considerations will be a focus, including contraindicated conditions, specialty care, and care of seriously ill patients.</w:t>
      </w:r>
    </w:p>
    <w:p w14:paraId="042CDBDB" w14:textId="77777777" w:rsidR="003357FA" w:rsidRPr="00971C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EF81B7F" w14:textId="77777777" w:rsidTr="00461F5F">
        <w:trPr>
          <w:trHeight w:val="360"/>
        </w:trPr>
        <w:tc>
          <w:tcPr>
            <w:tcW w:w="1065" w:type="dxa"/>
            <w:shd w:val="clear" w:color="auto" w:fill="F2F2F2" w:themeFill="background1" w:themeFillShade="F2"/>
          </w:tcPr>
          <w:p w14:paraId="47FB0F8A" w14:textId="77777777" w:rsidR="003357FA" w:rsidRPr="007D3F5B" w:rsidRDefault="003357FA" w:rsidP="00461F5F">
            <w:pPr>
              <w:spacing w:after="60"/>
              <w:rPr>
                <w:rFonts w:eastAsia="Cambria" w:cs="Cambria"/>
                <w:b/>
                <w:iCs/>
                <w:color w:val="000000" w:themeColor="text1"/>
              </w:rPr>
            </w:pPr>
            <w:r w:rsidRPr="001A0CE4">
              <w:rPr>
                <w:rFonts w:eastAsia="Cambria" w:cs="Cambria"/>
                <w:b/>
                <w:iCs/>
                <w:color w:val="000000" w:themeColor="text1"/>
              </w:rPr>
              <w:t>BT130</w:t>
            </w:r>
          </w:p>
        </w:tc>
        <w:tc>
          <w:tcPr>
            <w:tcW w:w="9000" w:type="dxa"/>
            <w:shd w:val="clear" w:color="auto" w:fill="F2F2F2" w:themeFill="background1" w:themeFillShade="F2"/>
            <w:vAlign w:val="center"/>
          </w:tcPr>
          <w:p w14:paraId="058FF6B4" w14:textId="77777777" w:rsidR="003357FA" w:rsidRPr="006B3254" w:rsidRDefault="003357FA" w:rsidP="00461F5F">
            <w:pPr>
              <w:spacing w:after="60"/>
              <w:ind w:left="261"/>
              <w:rPr>
                <w:rFonts w:eastAsia="Cambria" w:cs="Cambria"/>
                <w:b/>
                <w:iCs/>
                <w:color w:val="000000" w:themeColor="text1"/>
              </w:rPr>
            </w:pPr>
            <w:r w:rsidRPr="001A0CE4">
              <w:rPr>
                <w:rFonts w:eastAsia="Cambria" w:cs="Cambria"/>
                <w:b/>
                <w:iCs/>
                <w:color w:val="000000" w:themeColor="text1"/>
              </w:rPr>
              <w:t>Tui Na Hand Techniques</w:t>
            </w:r>
          </w:p>
        </w:tc>
      </w:tr>
    </w:tbl>
    <w:p w14:paraId="0F43DB9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0.5 lab (1.5 total)</w:t>
      </w:r>
    </w:p>
    <w:p w14:paraId="394CCEE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52AA6EF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F6F43D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1A8B11C3" w14:textId="77777777" w:rsidR="003357FA" w:rsidRDefault="003357FA" w:rsidP="003357FA">
      <w:pPr>
        <w:tabs>
          <w:tab w:val="left" w:pos="1418"/>
          <w:tab w:val="left" w:pos="4253"/>
          <w:tab w:val="left" w:pos="5529"/>
          <w:tab w:val="left" w:pos="6804"/>
          <w:tab w:val="left" w:pos="8080"/>
        </w:tabs>
      </w:pPr>
      <w:r w:rsidRPr="005929C7">
        <w:t xml:space="preserve">The traditional methods of Chinese physiotherapy, known as Chinese tui na massage, </w:t>
      </w:r>
      <w:proofErr w:type="gramStart"/>
      <w:r w:rsidRPr="005929C7">
        <w:t>are taught</w:t>
      </w:r>
      <w:proofErr w:type="gramEnd"/>
      <w:r w:rsidRPr="005929C7">
        <w:t xml:space="preserve"> to</w:t>
      </w:r>
      <w:r>
        <w:t xml:space="preserve"> </w:t>
      </w:r>
      <w:r w:rsidRPr="005929C7">
        <w:t xml:space="preserve">provide non-invasive methods of treating structural and soft tissue dysfunction. Qigong therapeutic exercises and meditation </w:t>
      </w:r>
      <w:proofErr w:type="gramStart"/>
      <w:r w:rsidRPr="005929C7">
        <w:t>are also presented</w:t>
      </w:r>
      <w:proofErr w:type="gramEnd"/>
      <w:r w:rsidRPr="005929C7">
        <w:t xml:space="preserve"> as part of the treatment process.</w:t>
      </w:r>
    </w:p>
    <w:p w14:paraId="64351A36" w14:textId="77777777" w:rsidR="003357FA" w:rsidRPr="00DD53B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854C49E" w14:textId="77777777" w:rsidTr="00461F5F">
        <w:trPr>
          <w:trHeight w:val="360"/>
        </w:trPr>
        <w:tc>
          <w:tcPr>
            <w:tcW w:w="1065" w:type="dxa"/>
            <w:shd w:val="clear" w:color="auto" w:fill="F2F2F2" w:themeFill="background1" w:themeFillShade="F2"/>
          </w:tcPr>
          <w:p w14:paraId="643B888B" w14:textId="77777777" w:rsidR="003357FA" w:rsidRPr="007D3F5B" w:rsidRDefault="003357FA" w:rsidP="00461F5F">
            <w:pPr>
              <w:spacing w:after="60"/>
              <w:rPr>
                <w:rFonts w:eastAsia="Cambria" w:cs="Cambria"/>
                <w:b/>
                <w:iCs/>
                <w:color w:val="000000" w:themeColor="text1"/>
              </w:rPr>
            </w:pPr>
            <w:r w:rsidRPr="009367E7">
              <w:rPr>
                <w:rFonts w:eastAsia="Cambria" w:cs="Cambria"/>
                <w:b/>
                <w:iCs/>
                <w:color w:val="000000" w:themeColor="text1"/>
              </w:rPr>
              <w:t>BT230</w:t>
            </w:r>
          </w:p>
        </w:tc>
        <w:tc>
          <w:tcPr>
            <w:tcW w:w="9000" w:type="dxa"/>
            <w:shd w:val="clear" w:color="auto" w:fill="F2F2F2" w:themeFill="background1" w:themeFillShade="F2"/>
            <w:vAlign w:val="center"/>
          </w:tcPr>
          <w:p w14:paraId="5AF23128" w14:textId="77777777" w:rsidR="003357FA" w:rsidRPr="006B3254" w:rsidRDefault="003357FA" w:rsidP="00461F5F">
            <w:pPr>
              <w:spacing w:after="60"/>
              <w:ind w:left="261"/>
              <w:rPr>
                <w:rFonts w:eastAsia="Cambria" w:cs="Cambria"/>
                <w:b/>
                <w:iCs/>
                <w:color w:val="000000" w:themeColor="text1"/>
              </w:rPr>
            </w:pPr>
            <w:r w:rsidRPr="00835B4B">
              <w:rPr>
                <w:rFonts w:eastAsia="Cambria" w:cs="Cambria"/>
                <w:b/>
                <w:iCs/>
                <w:color w:val="000000" w:themeColor="text1"/>
              </w:rPr>
              <w:t>Tui Na Structural Techniques</w:t>
            </w:r>
          </w:p>
        </w:tc>
      </w:tr>
    </w:tbl>
    <w:p w14:paraId="0707A94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0.5 lab (1.5 total)</w:t>
      </w:r>
    </w:p>
    <w:p w14:paraId="4BF503D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1A2530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4E739B">
        <w:rPr>
          <w:rFonts w:eastAsia="Cambria" w:cs="Cambria"/>
          <w:color w:val="000000" w:themeColor="text1"/>
          <w:sz w:val="20"/>
          <w:szCs w:val="20"/>
        </w:rPr>
        <w:t>BT130</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B575B2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014FCDF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5929C7">
        <w:t>This course focuses on the therapeutic treatment protocols of tui na, incorporating acupuncture points and structural and soft tissue manipulation.</w:t>
      </w:r>
    </w:p>
    <w:p w14:paraId="6D9C5EEE" w14:textId="77777777" w:rsidR="003357FA" w:rsidRDefault="003357FA" w:rsidP="003357FA">
      <w:pPr>
        <w:spacing w:line="264" w:lineRule="auto"/>
        <w:rPr>
          <w:b/>
          <w:bCs/>
        </w:rPr>
      </w:pPr>
    </w:p>
    <w:p w14:paraId="22F2BC23" w14:textId="77777777" w:rsidR="003357FA" w:rsidRPr="00733428" w:rsidRDefault="003357FA" w:rsidP="003357FA">
      <w:pPr>
        <w:shd w:val="clear" w:color="auto" w:fill="BFBFBF" w:themeFill="background1" w:themeFillShade="BF"/>
        <w:spacing w:line="264" w:lineRule="auto"/>
        <w:ind w:right="105"/>
        <w:rPr>
          <w:b/>
          <w:bCs/>
          <w:color w:val="FFFFFF" w:themeColor="background1"/>
        </w:rPr>
      </w:pPr>
      <w:r w:rsidRPr="00F205FB">
        <w:rPr>
          <w:b/>
          <w:bCs/>
          <w:color w:val="FFFFFF" w:themeColor="background1"/>
        </w:rPr>
        <w:t xml:space="preserve">DEPARTMENT OF </w:t>
      </w:r>
      <w:r>
        <w:rPr>
          <w:b/>
          <w:bCs/>
          <w:color w:val="FFFFFF" w:themeColor="background1"/>
        </w:rPr>
        <w:t>HERBOLOGY</w:t>
      </w:r>
      <w:r w:rsidRPr="00733428">
        <w:rPr>
          <w:b/>
          <w:bCs/>
          <w:color w:val="FFFFFF" w:themeColor="background1"/>
        </w:rPr>
        <w:t xml:space="preserve"> </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6409045C"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55284A7A" w14:textId="77777777" w:rsidR="003357FA" w:rsidRDefault="003357FA"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05BE1A44"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6902646A"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1BD31BD0"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0CDEC438"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000000" w:fill="A6A6A6"/>
          </w:tcPr>
          <w:p w14:paraId="591A6106"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6041AC47"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tcPr>
          <w:p w14:paraId="48F92DD0" w14:textId="77777777" w:rsidR="003357FA" w:rsidRPr="00BC55D1"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tcPr>
          <w:p w14:paraId="1A5F7016" w14:textId="77777777" w:rsidR="003357FA" w:rsidRDefault="003357FA" w:rsidP="00461F5F">
            <w:pPr>
              <w:rPr>
                <w:rFonts w:cs="Calibri"/>
                <w:color w:val="000000"/>
                <w:sz w:val="20"/>
                <w:szCs w:val="20"/>
              </w:rPr>
            </w:pPr>
            <w:r>
              <w:rPr>
                <w:rFonts w:cs="Calibri"/>
                <w:b/>
                <w:bCs/>
                <w:color w:val="000000"/>
                <w:sz w:val="20"/>
                <w:szCs w:val="20"/>
              </w:rPr>
              <w:t>MSAc Courses</w:t>
            </w:r>
          </w:p>
        </w:tc>
        <w:tc>
          <w:tcPr>
            <w:tcW w:w="900" w:type="dxa"/>
            <w:tcBorders>
              <w:top w:val="nil"/>
              <w:left w:val="nil"/>
              <w:bottom w:val="nil"/>
              <w:right w:val="nil"/>
            </w:tcBorders>
            <w:shd w:val="clear" w:color="auto" w:fill="F2F2F2" w:themeFill="background1" w:themeFillShade="F2"/>
            <w:noWrap/>
          </w:tcPr>
          <w:p w14:paraId="5A5BC891" w14:textId="77777777" w:rsidR="003357FA" w:rsidRPr="00BC55D1"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tcPr>
          <w:p w14:paraId="0E2A54F2" w14:textId="77777777" w:rsidR="003357FA" w:rsidRPr="00BC55D1"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09097B78"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4BD25CDF" w14:textId="77777777" w:rsidR="003357FA" w:rsidRDefault="003357FA" w:rsidP="00461F5F">
            <w:pPr>
              <w:jc w:val="center"/>
              <w:rPr>
                <w:rFonts w:cs="Calibri"/>
                <w:color w:val="000000"/>
                <w:sz w:val="20"/>
                <w:szCs w:val="20"/>
              </w:rPr>
            </w:pPr>
          </w:p>
        </w:tc>
      </w:tr>
      <w:tr w:rsidR="003357FA" w14:paraId="792AC0FA" w14:textId="77777777" w:rsidTr="00461F5F">
        <w:trPr>
          <w:trHeight w:val="250"/>
        </w:trPr>
        <w:tc>
          <w:tcPr>
            <w:tcW w:w="1200" w:type="dxa"/>
            <w:tcBorders>
              <w:top w:val="nil"/>
              <w:left w:val="single" w:sz="4" w:space="0" w:color="auto"/>
              <w:bottom w:val="nil"/>
              <w:right w:val="nil"/>
            </w:tcBorders>
            <w:shd w:val="clear" w:color="auto" w:fill="auto"/>
            <w:noWrap/>
          </w:tcPr>
          <w:p w14:paraId="527B14C1" w14:textId="77777777" w:rsidR="003357FA" w:rsidRDefault="003357FA" w:rsidP="00461F5F">
            <w:pPr>
              <w:rPr>
                <w:rFonts w:cs="Calibri"/>
                <w:color w:val="000000"/>
                <w:sz w:val="20"/>
                <w:szCs w:val="20"/>
              </w:rPr>
            </w:pPr>
            <w:r>
              <w:rPr>
                <w:rFonts w:cs="Calibri"/>
                <w:color w:val="000000"/>
                <w:sz w:val="20"/>
                <w:szCs w:val="20"/>
              </w:rPr>
              <w:t>HB501</w:t>
            </w:r>
          </w:p>
        </w:tc>
        <w:tc>
          <w:tcPr>
            <w:tcW w:w="3925" w:type="dxa"/>
            <w:tcBorders>
              <w:top w:val="nil"/>
              <w:left w:val="nil"/>
              <w:bottom w:val="nil"/>
              <w:right w:val="nil"/>
            </w:tcBorders>
            <w:shd w:val="clear" w:color="auto" w:fill="auto"/>
          </w:tcPr>
          <w:p w14:paraId="56D81EB5" w14:textId="77777777" w:rsidR="003357FA" w:rsidRDefault="003357FA" w:rsidP="00461F5F">
            <w:pPr>
              <w:rPr>
                <w:rFonts w:cs="Calibri"/>
                <w:color w:val="000000"/>
                <w:sz w:val="20"/>
                <w:szCs w:val="20"/>
              </w:rPr>
            </w:pPr>
            <w:r>
              <w:rPr>
                <w:rFonts w:cs="Calibri"/>
                <w:color w:val="000000"/>
                <w:sz w:val="20"/>
                <w:szCs w:val="20"/>
              </w:rPr>
              <w:t>Introduction to Chinese Herbology</w:t>
            </w:r>
          </w:p>
        </w:tc>
        <w:tc>
          <w:tcPr>
            <w:tcW w:w="900" w:type="dxa"/>
            <w:tcBorders>
              <w:top w:val="nil"/>
              <w:left w:val="nil"/>
              <w:bottom w:val="nil"/>
              <w:right w:val="nil"/>
            </w:tcBorders>
            <w:shd w:val="clear" w:color="auto" w:fill="auto"/>
            <w:noWrap/>
          </w:tcPr>
          <w:p w14:paraId="3C1EE37D"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80A152B"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05DAD589" w14:textId="77777777" w:rsidR="003357FA" w:rsidRDefault="003357FA" w:rsidP="00461F5F">
            <w:pPr>
              <w:jc w:val="center"/>
              <w:rPr>
                <w:rFonts w:cs="Calibri"/>
                <w:color w:val="000000"/>
                <w:sz w:val="20"/>
                <w:szCs w:val="20"/>
              </w:rPr>
            </w:pPr>
            <w:r>
              <w:rPr>
                <w:rFonts w:cs="Calibri"/>
                <w:color w:val="000000"/>
                <w:sz w:val="20"/>
                <w:szCs w:val="20"/>
              </w:rPr>
              <w:t>OM511</w:t>
            </w:r>
          </w:p>
        </w:tc>
        <w:tc>
          <w:tcPr>
            <w:tcW w:w="1170" w:type="dxa"/>
            <w:tcBorders>
              <w:top w:val="nil"/>
              <w:left w:val="nil"/>
              <w:bottom w:val="nil"/>
              <w:right w:val="single" w:sz="4" w:space="0" w:color="auto"/>
            </w:tcBorders>
          </w:tcPr>
          <w:p w14:paraId="373EA41D" w14:textId="77777777" w:rsidR="003357FA" w:rsidRDefault="003357FA" w:rsidP="00461F5F">
            <w:pPr>
              <w:jc w:val="center"/>
              <w:rPr>
                <w:rFonts w:cs="Calibri"/>
                <w:color w:val="000000"/>
                <w:sz w:val="20"/>
                <w:szCs w:val="20"/>
              </w:rPr>
            </w:pPr>
          </w:p>
        </w:tc>
      </w:tr>
      <w:tr w:rsidR="003357FA" w14:paraId="08AECE01"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783A2BDB" w14:textId="77777777" w:rsidR="003357FA" w:rsidRDefault="003357FA"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6AB16645" w14:textId="77777777" w:rsidR="003357FA" w:rsidRPr="00971CCF" w:rsidRDefault="003357FA" w:rsidP="00461F5F">
            <w:pPr>
              <w:rPr>
                <w:rFonts w:cs="Calibri"/>
                <w:b/>
                <w:bCs/>
                <w:color w:val="000000"/>
                <w:sz w:val="20"/>
                <w:szCs w:val="20"/>
              </w:rPr>
            </w:pPr>
            <w:r w:rsidRPr="00971CCF">
              <w:rPr>
                <w:rFonts w:cs="Calibri"/>
                <w:b/>
                <w:bCs/>
                <w:color w:val="000000"/>
                <w:sz w:val="20"/>
                <w:szCs w:val="20"/>
              </w:rPr>
              <w:t>MSAcCHM Courses</w:t>
            </w:r>
          </w:p>
        </w:tc>
        <w:tc>
          <w:tcPr>
            <w:tcW w:w="900" w:type="dxa"/>
            <w:tcBorders>
              <w:top w:val="nil"/>
              <w:left w:val="nil"/>
              <w:bottom w:val="nil"/>
              <w:right w:val="nil"/>
            </w:tcBorders>
            <w:shd w:val="clear" w:color="auto" w:fill="E7E6E6" w:themeFill="background2"/>
            <w:noWrap/>
          </w:tcPr>
          <w:p w14:paraId="32AD4CB2" w14:textId="77777777"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3D640428"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410054EA"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44C65B71" w14:textId="77777777" w:rsidR="003357FA" w:rsidRDefault="003357FA" w:rsidP="00461F5F">
            <w:pPr>
              <w:jc w:val="center"/>
              <w:rPr>
                <w:rFonts w:cs="Calibri"/>
                <w:color w:val="000000"/>
                <w:sz w:val="20"/>
                <w:szCs w:val="20"/>
              </w:rPr>
            </w:pPr>
          </w:p>
        </w:tc>
      </w:tr>
      <w:tr w:rsidR="003357FA" w14:paraId="46D7D500" w14:textId="77777777" w:rsidTr="00461F5F">
        <w:trPr>
          <w:trHeight w:val="250"/>
        </w:trPr>
        <w:tc>
          <w:tcPr>
            <w:tcW w:w="1200" w:type="dxa"/>
            <w:tcBorders>
              <w:top w:val="nil"/>
              <w:left w:val="single" w:sz="4" w:space="0" w:color="auto"/>
              <w:bottom w:val="nil"/>
              <w:right w:val="nil"/>
            </w:tcBorders>
            <w:shd w:val="clear" w:color="auto" w:fill="auto"/>
            <w:noWrap/>
          </w:tcPr>
          <w:p w14:paraId="3521A892" w14:textId="77777777" w:rsidR="003357FA" w:rsidRDefault="003357FA" w:rsidP="00461F5F">
            <w:pPr>
              <w:rPr>
                <w:rFonts w:cs="Calibri"/>
                <w:color w:val="000000"/>
                <w:sz w:val="20"/>
                <w:szCs w:val="20"/>
              </w:rPr>
            </w:pPr>
            <w:r>
              <w:rPr>
                <w:rFonts w:cs="Calibri"/>
                <w:color w:val="000000"/>
                <w:sz w:val="20"/>
                <w:szCs w:val="20"/>
              </w:rPr>
              <w:t>HB501</w:t>
            </w:r>
          </w:p>
        </w:tc>
        <w:tc>
          <w:tcPr>
            <w:tcW w:w="3925" w:type="dxa"/>
            <w:tcBorders>
              <w:top w:val="nil"/>
              <w:left w:val="nil"/>
              <w:bottom w:val="nil"/>
              <w:right w:val="nil"/>
            </w:tcBorders>
            <w:shd w:val="clear" w:color="auto" w:fill="auto"/>
          </w:tcPr>
          <w:p w14:paraId="674CC952" w14:textId="77777777" w:rsidR="003357FA" w:rsidRPr="00971CCF" w:rsidRDefault="003357FA" w:rsidP="00461F5F">
            <w:pPr>
              <w:rPr>
                <w:rFonts w:cs="Calibri"/>
                <w:b/>
                <w:bCs/>
                <w:color w:val="000000"/>
                <w:sz w:val="20"/>
                <w:szCs w:val="20"/>
              </w:rPr>
            </w:pPr>
            <w:r>
              <w:rPr>
                <w:rFonts w:cs="Calibri"/>
                <w:color w:val="000000"/>
                <w:sz w:val="20"/>
                <w:szCs w:val="20"/>
              </w:rPr>
              <w:t>Introduction to Chinese Herbology</w:t>
            </w:r>
          </w:p>
        </w:tc>
        <w:tc>
          <w:tcPr>
            <w:tcW w:w="900" w:type="dxa"/>
            <w:tcBorders>
              <w:top w:val="nil"/>
              <w:left w:val="nil"/>
              <w:bottom w:val="nil"/>
              <w:right w:val="nil"/>
            </w:tcBorders>
            <w:shd w:val="clear" w:color="auto" w:fill="auto"/>
            <w:noWrap/>
          </w:tcPr>
          <w:p w14:paraId="07D4384B"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3803F21"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shd w:val="clear" w:color="auto" w:fill="auto"/>
          </w:tcPr>
          <w:p w14:paraId="1A02C36F" w14:textId="77777777" w:rsidR="003357FA" w:rsidRDefault="003357FA" w:rsidP="00461F5F">
            <w:pPr>
              <w:jc w:val="center"/>
              <w:rPr>
                <w:rFonts w:cs="Calibri"/>
                <w:color w:val="000000"/>
                <w:sz w:val="20"/>
                <w:szCs w:val="20"/>
              </w:rPr>
            </w:pPr>
            <w:r>
              <w:rPr>
                <w:rFonts w:cs="Calibri"/>
                <w:color w:val="000000"/>
                <w:sz w:val="20"/>
                <w:szCs w:val="20"/>
              </w:rPr>
              <w:t>OM511</w:t>
            </w:r>
          </w:p>
        </w:tc>
        <w:tc>
          <w:tcPr>
            <w:tcW w:w="1170" w:type="dxa"/>
            <w:tcBorders>
              <w:top w:val="nil"/>
              <w:left w:val="nil"/>
              <w:bottom w:val="nil"/>
              <w:right w:val="single" w:sz="4" w:space="0" w:color="auto"/>
            </w:tcBorders>
          </w:tcPr>
          <w:p w14:paraId="77104945" w14:textId="77777777" w:rsidR="003357FA" w:rsidRDefault="003357FA" w:rsidP="00461F5F">
            <w:pPr>
              <w:jc w:val="center"/>
              <w:rPr>
                <w:rFonts w:cs="Calibri"/>
                <w:color w:val="000000"/>
                <w:sz w:val="20"/>
                <w:szCs w:val="20"/>
              </w:rPr>
            </w:pPr>
          </w:p>
        </w:tc>
      </w:tr>
      <w:tr w:rsidR="003357FA" w14:paraId="7B5A64B4" w14:textId="77777777" w:rsidTr="00461F5F">
        <w:trPr>
          <w:trHeight w:val="250"/>
        </w:trPr>
        <w:tc>
          <w:tcPr>
            <w:tcW w:w="1200" w:type="dxa"/>
            <w:tcBorders>
              <w:top w:val="nil"/>
              <w:left w:val="single" w:sz="4" w:space="0" w:color="auto"/>
              <w:bottom w:val="nil"/>
              <w:right w:val="nil"/>
            </w:tcBorders>
            <w:shd w:val="clear" w:color="auto" w:fill="auto"/>
            <w:noWrap/>
          </w:tcPr>
          <w:p w14:paraId="6113416E" w14:textId="77777777" w:rsidR="003357FA" w:rsidRDefault="003357FA" w:rsidP="00461F5F">
            <w:pPr>
              <w:rPr>
                <w:rFonts w:cs="Calibri"/>
                <w:color w:val="000000"/>
                <w:sz w:val="20"/>
                <w:szCs w:val="20"/>
              </w:rPr>
            </w:pPr>
            <w:r>
              <w:rPr>
                <w:rFonts w:cs="Calibri"/>
                <w:color w:val="000000"/>
                <w:sz w:val="20"/>
                <w:szCs w:val="20"/>
              </w:rPr>
              <w:t>HB514</w:t>
            </w:r>
          </w:p>
        </w:tc>
        <w:tc>
          <w:tcPr>
            <w:tcW w:w="3925" w:type="dxa"/>
            <w:tcBorders>
              <w:top w:val="nil"/>
              <w:left w:val="nil"/>
              <w:bottom w:val="nil"/>
              <w:right w:val="nil"/>
            </w:tcBorders>
            <w:shd w:val="clear" w:color="auto" w:fill="auto"/>
          </w:tcPr>
          <w:p w14:paraId="3AC21066" w14:textId="77777777" w:rsidR="003357FA" w:rsidRDefault="003357FA" w:rsidP="00461F5F">
            <w:pPr>
              <w:rPr>
                <w:rFonts w:cs="Calibri"/>
                <w:color w:val="000000"/>
                <w:sz w:val="20"/>
                <w:szCs w:val="20"/>
              </w:rPr>
            </w:pPr>
            <w:r>
              <w:rPr>
                <w:rFonts w:cs="Calibri"/>
                <w:color w:val="000000"/>
                <w:sz w:val="20"/>
                <w:szCs w:val="20"/>
              </w:rPr>
              <w:t>Herbology 1</w:t>
            </w:r>
          </w:p>
        </w:tc>
        <w:tc>
          <w:tcPr>
            <w:tcW w:w="900" w:type="dxa"/>
            <w:tcBorders>
              <w:top w:val="nil"/>
              <w:left w:val="nil"/>
              <w:bottom w:val="nil"/>
              <w:right w:val="nil"/>
            </w:tcBorders>
            <w:shd w:val="clear" w:color="auto" w:fill="auto"/>
            <w:noWrap/>
          </w:tcPr>
          <w:p w14:paraId="41FBE110"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6F5EBA4"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shd w:val="clear" w:color="auto" w:fill="auto"/>
          </w:tcPr>
          <w:p w14:paraId="535DE1B2" w14:textId="77777777" w:rsidR="003357FA" w:rsidRDefault="003357FA" w:rsidP="00461F5F">
            <w:pPr>
              <w:jc w:val="center"/>
              <w:rPr>
                <w:rFonts w:cs="Calibri"/>
                <w:color w:val="000000"/>
                <w:sz w:val="20"/>
                <w:szCs w:val="20"/>
              </w:rPr>
            </w:pPr>
            <w:r>
              <w:rPr>
                <w:rFonts w:cs="Calibri"/>
                <w:color w:val="000000"/>
                <w:sz w:val="20"/>
                <w:szCs w:val="20"/>
              </w:rPr>
              <w:t>HB501</w:t>
            </w:r>
          </w:p>
        </w:tc>
        <w:tc>
          <w:tcPr>
            <w:tcW w:w="1170" w:type="dxa"/>
            <w:tcBorders>
              <w:top w:val="nil"/>
              <w:left w:val="nil"/>
              <w:bottom w:val="nil"/>
              <w:right w:val="single" w:sz="4" w:space="0" w:color="auto"/>
            </w:tcBorders>
          </w:tcPr>
          <w:p w14:paraId="53A851E3" w14:textId="77777777" w:rsidR="003357FA" w:rsidRDefault="003357FA" w:rsidP="00461F5F">
            <w:pPr>
              <w:jc w:val="center"/>
              <w:rPr>
                <w:rFonts w:cs="Calibri"/>
                <w:color w:val="000000"/>
                <w:sz w:val="20"/>
                <w:szCs w:val="20"/>
              </w:rPr>
            </w:pPr>
          </w:p>
        </w:tc>
      </w:tr>
      <w:tr w:rsidR="003357FA" w14:paraId="28BDACA5" w14:textId="77777777" w:rsidTr="00461F5F">
        <w:trPr>
          <w:trHeight w:val="250"/>
        </w:trPr>
        <w:tc>
          <w:tcPr>
            <w:tcW w:w="1200" w:type="dxa"/>
            <w:tcBorders>
              <w:top w:val="nil"/>
              <w:left w:val="single" w:sz="4" w:space="0" w:color="auto"/>
              <w:bottom w:val="nil"/>
              <w:right w:val="nil"/>
            </w:tcBorders>
            <w:shd w:val="clear" w:color="auto" w:fill="auto"/>
            <w:noWrap/>
          </w:tcPr>
          <w:p w14:paraId="55D6352A" w14:textId="77777777" w:rsidR="003357FA" w:rsidRDefault="003357FA" w:rsidP="00461F5F">
            <w:pPr>
              <w:rPr>
                <w:rFonts w:cs="Calibri"/>
                <w:color w:val="000000"/>
                <w:sz w:val="20"/>
                <w:szCs w:val="20"/>
              </w:rPr>
            </w:pPr>
            <w:r>
              <w:rPr>
                <w:rFonts w:cs="Calibri"/>
                <w:color w:val="000000"/>
                <w:sz w:val="20"/>
                <w:szCs w:val="20"/>
              </w:rPr>
              <w:t>HB515</w:t>
            </w:r>
          </w:p>
        </w:tc>
        <w:tc>
          <w:tcPr>
            <w:tcW w:w="3925" w:type="dxa"/>
            <w:tcBorders>
              <w:top w:val="nil"/>
              <w:left w:val="nil"/>
              <w:bottom w:val="nil"/>
              <w:right w:val="nil"/>
            </w:tcBorders>
            <w:shd w:val="clear" w:color="auto" w:fill="auto"/>
          </w:tcPr>
          <w:p w14:paraId="15C27C21" w14:textId="77777777" w:rsidR="003357FA" w:rsidRDefault="003357FA" w:rsidP="00461F5F">
            <w:pPr>
              <w:rPr>
                <w:rFonts w:cs="Calibri"/>
                <w:color w:val="000000"/>
                <w:sz w:val="20"/>
                <w:szCs w:val="20"/>
              </w:rPr>
            </w:pPr>
            <w:r>
              <w:rPr>
                <w:rFonts w:cs="Calibri"/>
                <w:color w:val="000000"/>
                <w:sz w:val="20"/>
                <w:szCs w:val="20"/>
              </w:rPr>
              <w:t>Herbology 2</w:t>
            </w:r>
          </w:p>
        </w:tc>
        <w:tc>
          <w:tcPr>
            <w:tcW w:w="900" w:type="dxa"/>
            <w:tcBorders>
              <w:top w:val="nil"/>
              <w:left w:val="nil"/>
              <w:bottom w:val="nil"/>
              <w:right w:val="nil"/>
            </w:tcBorders>
            <w:shd w:val="clear" w:color="auto" w:fill="auto"/>
            <w:noWrap/>
          </w:tcPr>
          <w:p w14:paraId="6120B8BB"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F5BC75C"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shd w:val="clear" w:color="auto" w:fill="auto"/>
          </w:tcPr>
          <w:p w14:paraId="3EFBDDB4" w14:textId="77777777" w:rsidR="003357FA" w:rsidRDefault="003357FA" w:rsidP="00461F5F">
            <w:pPr>
              <w:jc w:val="center"/>
              <w:rPr>
                <w:rFonts w:cs="Calibri"/>
                <w:color w:val="000000"/>
                <w:sz w:val="20"/>
                <w:szCs w:val="20"/>
              </w:rPr>
            </w:pPr>
            <w:r>
              <w:rPr>
                <w:rFonts w:cs="Calibri"/>
                <w:color w:val="000000"/>
                <w:sz w:val="20"/>
                <w:szCs w:val="20"/>
              </w:rPr>
              <w:t>HB501, OM512</w:t>
            </w:r>
          </w:p>
        </w:tc>
        <w:tc>
          <w:tcPr>
            <w:tcW w:w="1170" w:type="dxa"/>
            <w:tcBorders>
              <w:top w:val="nil"/>
              <w:left w:val="nil"/>
              <w:bottom w:val="nil"/>
              <w:right w:val="single" w:sz="4" w:space="0" w:color="auto"/>
            </w:tcBorders>
          </w:tcPr>
          <w:p w14:paraId="5F750E97" w14:textId="77777777" w:rsidR="003357FA" w:rsidRDefault="003357FA" w:rsidP="00461F5F">
            <w:pPr>
              <w:jc w:val="center"/>
              <w:rPr>
                <w:rFonts w:cs="Calibri"/>
                <w:color w:val="000000"/>
                <w:sz w:val="20"/>
                <w:szCs w:val="20"/>
              </w:rPr>
            </w:pPr>
          </w:p>
        </w:tc>
      </w:tr>
      <w:tr w:rsidR="003357FA" w14:paraId="69FDCE32" w14:textId="77777777" w:rsidTr="00461F5F">
        <w:trPr>
          <w:trHeight w:val="250"/>
        </w:trPr>
        <w:tc>
          <w:tcPr>
            <w:tcW w:w="1200" w:type="dxa"/>
            <w:tcBorders>
              <w:top w:val="nil"/>
              <w:left w:val="single" w:sz="4" w:space="0" w:color="auto"/>
              <w:bottom w:val="nil"/>
              <w:right w:val="nil"/>
            </w:tcBorders>
            <w:shd w:val="clear" w:color="auto" w:fill="auto"/>
            <w:noWrap/>
          </w:tcPr>
          <w:p w14:paraId="0F94FE1A" w14:textId="77777777" w:rsidR="003357FA" w:rsidRDefault="003357FA" w:rsidP="00461F5F">
            <w:pPr>
              <w:rPr>
                <w:rFonts w:cs="Calibri"/>
                <w:color w:val="000000"/>
                <w:sz w:val="20"/>
                <w:szCs w:val="20"/>
              </w:rPr>
            </w:pPr>
            <w:r>
              <w:rPr>
                <w:rFonts w:cs="Calibri"/>
                <w:color w:val="000000"/>
                <w:sz w:val="20"/>
                <w:szCs w:val="20"/>
              </w:rPr>
              <w:t>HB516</w:t>
            </w:r>
          </w:p>
        </w:tc>
        <w:tc>
          <w:tcPr>
            <w:tcW w:w="3925" w:type="dxa"/>
            <w:tcBorders>
              <w:top w:val="nil"/>
              <w:left w:val="nil"/>
              <w:bottom w:val="nil"/>
              <w:right w:val="nil"/>
            </w:tcBorders>
            <w:shd w:val="clear" w:color="auto" w:fill="auto"/>
          </w:tcPr>
          <w:p w14:paraId="61E4DBD9" w14:textId="77777777" w:rsidR="003357FA" w:rsidRDefault="003357FA" w:rsidP="00461F5F">
            <w:pPr>
              <w:rPr>
                <w:rFonts w:cs="Calibri"/>
                <w:color w:val="000000"/>
                <w:sz w:val="20"/>
                <w:szCs w:val="20"/>
              </w:rPr>
            </w:pPr>
            <w:r>
              <w:rPr>
                <w:rFonts w:cs="Calibri"/>
                <w:color w:val="000000"/>
                <w:sz w:val="20"/>
                <w:szCs w:val="20"/>
              </w:rPr>
              <w:t>Herbology 3</w:t>
            </w:r>
          </w:p>
        </w:tc>
        <w:tc>
          <w:tcPr>
            <w:tcW w:w="900" w:type="dxa"/>
            <w:tcBorders>
              <w:top w:val="nil"/>
              <w:left w:val="nil"/>
              <w:bottom w:val="nil"/>
              <w:right w:val="nil"/>
            </w:tcBorders>
            <w:shd w:val="clear" w:color="auto" w:fill="auto"/>
            <w:noWrap/>
          </w:tcPr>
          <w:p w14:paraId="23D2FAB6"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FE8DAA7"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3191DE5" w14:textId="77777777" w:rsidR="003357FA" w:rsidRDefault="003357FA" w:rsidP="00461F5F">
            <w:pPr>
              <w:jc w:val="center"/>
              <w:rPr>
                <w:rFonts w:cs="Calibri"/>
                <w:color w:val="000000"/>
                <w:sz w:val="20"/>
                <w:szCs w:val="20"/>
              </w:rPr>
            </w:pPr>
            <w:r>
              <w:rPr>
                <w:rFonts w:cs="Calibri"/>
                <w:color w:val="000000"/>
                <w:sz w:val="20"/>
                <w:szCs w:val="20"/>
              </w:rPr>
              <w:t>HB501, OM513</w:t>
            </w:r>
          </w:p>
        </w:tc>
        <w:tc>
          <w:tcPr>
            <w:tcW w:w="1170" w:type="dxa"/>
            <w:tcBorders>
              <w:top w:val="nil"/>
              <w:left w:val="nil"/>
              <w:bottom w:val="nil"/>
              <w:right w:val="single" w:sz="4" w:space="0" w:color="auto"/>
            </w:tcBorders>
          </w:tcPr>
          <w:p w14:paraId="059CC352" w14:textId="77777777" w:rsidR="003357FA" w:rsidRDefault="003357FA" w:rsidP="00461F5F">
            <w:pPr>
              <w:jc w:val="center"/>
              <w:rPr>
                <w:rFonts w:cs="Calibri"/>
                <w:color w:val="000000"/>
                <w:sz w:val="20"/>
                <w:szCs w:val="20"/>
              </w:rPr>
            </w:pPr>
          </w:p>
        </w:tc>
      </w:tr>
      <w:tr w:rsidR="003357FA" w14:paraId="264DDC37" w14:textId="77777777" w:rsidTr="00461F5F">
        <w:trPr>
          <w:trHeight w:val="250"/>
        </w:trPr>
        <w:tc>
          <w:tcPr>
            <w:tcW w:w="1200" w:type="dxa"/>
            <w:tcBorders>
              <w:top w:val="nil"/>
              <w:left w:val="single" w:sz="4" w:space="0" w:color="auto"/>
              <w:bottom w:val="nil"/>
              <w:right w:val="nil"/>
            </w:tcBorders>
            <w:shd w:val="clear" w:color="auto" w:fill="auto"/>
            <w:noWrap/>
          </w:tcPr>
          <w:p w14:paraId="48DC30DA" w14:textId="77777777" w:rsidR="003357FA" w:rsidRDefault="003357FA" w:rsidP="00461F5F">
            <w:pPr>
              <w:rPr>
                <w:rFonts w:cs="Calibri"/>
                <w:color w:val="000000"/>
                <w:sz w:val="20"/>
                <w:szCs w:val="20"/>
              </w:rPr>
            </w:pPr>
            <w:r>
              <w:rPr>
                <w:rFonts w:cs="Calibri"/>
                <w:color w:val="000000"/>
                <w:sz w:val="20"/>
                <w:szCs w:val="20"/>
              </w:rPr>
              <w:t>HB621</w:t>
            </w:r>
          </w:p>
        </w:tc>
        <w:tc>
          <w:tcPr>
            <w:tcW w:w="3925" w:type="dxa"/>
            <w:tcBorders>
              <w:top w:val="nil"/>
              <w:left w:val="nil"/>
              <w:bottom w:val="nil"/>
              <w:right w:val="nil"/>
            </w:tcBorders>
            <w:shd w:val="clear" w:color="auto" w:fill="auto"/>
          </w:tcPr>
          <w:p w14:paraId="424AE91F" w14:textId="77777777" w:rsidR="003357FA" w:rsidRDefault="003357FA" w:rsidP="00461F5F">
            <w:pPr>
              <w:rPr>
                <w:rFonts w:cs="Calibri"/>
                <w:color w:val="000000"/>
                <w:sz w:val="20"/>
                <w:szCs w:val="20"/>
              </w:rPr>
            </w:pPr>
            <w:r>
              <w:rPr>
                <w:rFonts w:cs="Calibri"/>
                <w:color w:val="000000"/>
                <w:sz w:val="20"/>
                <w:szCs w:val="20"/>
              </w:rPr>
              <w:t>Herbology 4</w:t>
            </w:r>
          </w:p>
        </w:tc>
        <w:tc>
          <w:tcPr>
            <w:tcW w:w="900" w:type="dxa"/>
            <w:tcBorders>
              <w:top w:val="nil"/>
              <w:left w:val="nil"/>
              <w:bottom w:val="nil"/>
              <w:right w:val="nil"/>
            </w:tcBorders>
            <w:shd w:val="clear" w:color="auto" w:fill="auto"/>
            <w:noWrap/>
          </w:tcPr>
          <w:p w14:paraId="4EDE2081"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A91D15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7183C8A" w14:textId="77777777" w:rsidR="003357FA" w:rsidRDefault="003357FA" w:rsidP="00461F5F">
            <w:pPr>
              <w:jc w:val="center"/>
              <w:rPr>
                <w:rFonts w:cs="Calibri"/>
                <w:color w:val="000000"/>
                <w:sz w:val="20"/>
                <w:szCs w:val="20"/>
              </w:rPr>
            </w:pPr>
            <w:r>
              <w:rPr>
                <w:rFonts w:cs="Calibri"/>
                <w:color w:val="000000"/>
                <w:sz w:val="20"/>
                <w:szCs w:val="20"/>
              </w:rPr>
              <w:t>HB516</w:t>
            </w:r>
          </w:p>
        </w:tc>
        <w:tc>
          <w:tcPr>
            <w:tcW w:w="1170" w:type="dxa"/>
            <w:tcBorders>
              <w:top w:val="nil"/>
              <w:left w:val="nil"/>
              <w:bottom w:val="nil"/>
              <w:right w:val="single" w:sz="4" w:space="0" w:color="auto"/>
            </w:tcBorders>
          </w:tcPr>
          <w:p w14:paraId="47D73660" w14:textId="77777777" w:rsidR="003357FA" w:rsidRDefault="003357FA" w:rsidP="00461F5F">
            <w:pPr>
              <w:jc w:val="center"/>
              <w:rPr>
                <w:rFonts w:cs="Calibri"/>
                <w:color w:val="000000"/>
                <w:sz w:val="20"/>
                <w:szCs w:val="20"/>
              </w:rPr>
            </w:pPr>
          </w:p>
        </w:tc>
      </w:tr>
      <w:tr w:rsidR="003357FA" w14:paraId="0C8B19E2" w14:textId="77777777" w:rsidTr="00461F5F">
        <w:trPr>
          <w:trHeight w:val="250"/>
        </w:trPr>
        <w:tc>
          <w:tcPr>
            <w:tcW w:w="1200" w:type="dxa"/>
            <w:tcBorders>
              <w:top w:val="nil"/>
              <w:left w:val="single" w:sz="4" w:space="0" w:color="auto"/>
              <w:bottom w:val="nil"/>
              <w:right w:val="nil"/>
            </w:tcBorders>
            <w:shd w:val="clear" w:color="auto" w:fill="auto"/>
            <w:noWrap/>
          </w:tcPr>
          <w:p w14:paraId="1405ED92" w14:textId="77777777" w:rsidR="003357FA" w:rsidRDefault="003357FA" w:rsidP="00461F5F">
            <w:pPr>
              <w:rPr>
                <w:rFonts w:cs="Calibri"/>
                <w:color w:val="000000"/>
                <w:sz w:val="20"/>
                <w:szCs w:val="20"/>
              </w:rPr>
            </w:pPr>
            <w:r>
              <w:rPr>
                <w:rFonts w:cs="Calibri"/>
                <w:color w:val="000000"/>
                <w:sz w:val="20"/>
                <w:szCs w:val="20"/>
              </w:rPr>
              <w:t>HB622</w:t>
            </w:r>
          </w:p>
        </w:tc>
        <w:tc>
          <w:tcPr>
            <w:tcW w:w="3925" w:type="dxa"/>
            <w:tcBorders>
              <w:top w:val="nil"/>
              <w:left w:val="nil"/>
              <w:bottom w:val="nil"/>
              <w:right w:val="nil"/>
            </w:tcBorders>
            <w:shd w:val="clear" w:color="auto" w:fill="auto"/>
          </w:tcPr>
          <w:p w14:paraId="4277A75F" w14:textId="77777777" w:rsidR="003357FA" w:rsidRDefault="003357FA" w:rsidP="00461F5F">
            <w:pPr>
              <w:rPr>
                <w:rFonts w:cs="Calibri"/>
                <w:color w:val="000000"/>
                <w:sz w:val="20"/>
                <w:szCs w:val="20"/>
              </w:rPr>
            </w:pPr>
            <w:r>
              <w:rPr>
                <w:rFonts w:cs="Calibri"/>
                <w:color w:val="000000"/>
                <w:sz w:val="20"/>
                <w:szCs w:val="20"/>
              </w:rPr>
              <w:t>Herbology 5</w:t>
            </w:r>
          </w:p>
        </w:tc>
        <w:tc>
          <w:tcPr>
            <w:tcW w:w="900" w:type="dxa"/>
            <w:tcBorders>
              <w:top w:val="nil"/>
              <w:left w:val="nil"/>
              <w:bottom w:val="nil"/>
              <w:right w:val="nil"/>
            </w:tcBorders>
            <w:shd w:val="clear" w:color="auto" w:fill="auto"/>
            <w:noWrap/>
          </w:tcPr>
          <w:p w14:paraId="035CBD3C"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17D4527C"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76D0E8D" w14:textId="77777777" w:rsidR="003357FA" w:rsidRDefault="003357FA" w:rsidP="00461F5F">
            <w:pPr>
              <w:jc w:val="center"/>
              <w:rPr>
                <w:rFonts w:cs="Calibri"/>
                <w:color w:val="000000"/>
                <w:sz w:val="20"/>
                <w:szCs w:val="20"/>
              </w:rPr>
            </w:pPr>
            <w:r>
              <w:rPr>
                <w:rFonts w:cs="Calibri"/>
                <w:color w:val="000000"/>
                <w:sz w:val="20"/>
                <w:szCs w:val="20"/>
              </w:rPr>
              <w:t>HB621</w:t>
            </w:r>
          </w:p>
        </w:tc>
        <w:tc>
          <w:tcPr>
            <w:tcW w:w="1170" w:type="dxa"/>
            <w:tcBorders>
              <w:top w:val="nil"/>
              <w:left w:val="nil"/>
              <w:bottom w:val="nil"/>
              <w:right w:val="single" w:sz="4" w:space="0" w:color="auto"/>
            </w:tcBorders>
          </w:tcPr>
          <w:p w14:paraId="3DD41735" w14:textId="77777777" w:rsidR="003357FA" w:rsidRDefault="003357FA" w:rsidP="00461F5F">
            <w:pPr>
              <w:jc w:val="center"/>
              <w:rPr>
                <w:rFonts w:cs="Calibri"/>
                <w:color w:val="000000"/>
                <w:sz w:val="20"/>
                <w:szCs w:val="20"/>
              </w:rPr>
            </w:pPr>
          </w:p>
        </w:tc>
      </w:tr>
      <w:tr w:rsidR="003357FA" w14:paraId="6B209AE8" w14:textId="77777777" w:rsidTr="00461F5F">
        <w:trPr>
          <w:trHeight w:val="250"/>
        </w:trPr>
        <w:tc>
          <w:tcPr>
            <w:tcW w:w="1200" w:type="dxa"/>
            <w:tcBorders>
              <w:top w:val="nil"/>
              <w:left w:val="single" w:sz="4" w:space="0" w:color="auto"/>
              <w:bottom w:val="nil"/>
              <w:right w:val="nil"/>
            </w:tcBorders>
            <w:shd w:val="clear" w:color="auto" w:fill="auto"/>
            <w:noWrap/>
          </w:tcPr>
          <w:p w14:paraId="4F6CAD78" w14:textId="77777777" w:rsidR="003357FA" w:rsidRDefault="003357FA" w:rsidP="00461F5F">
            <w:pPr>
              <w:rPr>
                <w:rFonts w:cs="Calibri"/>
                <w:color w:val="000000"/>
                <w:sz w:val="20"/>
                <w:szCs w:val="20"/>
              </w:rPr>
            </w:pPr>
            <w:r>
              <w:rPr>
                <w:rFonts w:cs="Calibri"/>
                <w:color w:val="000000"/>
                <w:sz w:val="20"/>
                <w:szCs w:val="20"/>
              </w:rPr>
              <w:t>HB623</w:t>
            </w:r>
          </w:p>
        </w:tc>
        <w:tc>
          <w:tcPr>
            <w:tcW w:w="3925" w:type="dxa"/>
            <w:tcBorders>
              <w:top w:val="nil"/>
              <w:left w:val="nil"/>
              <w:bottom w:val="nil"/>
              <w:right w:val="nil"/>
            </w:tcBorders>
            <w:shd w:val="clear" w:color="auto" w:fill="auto"/>
          </w:tcPr>
          <w:p w14:paraId="1747C18B" w14:textId="77777777" w:rsidR="003357FA" w:rsidRDefault="003357FA" w:rsidP="00461F5F">
            <w:pPr>
              <w:rPr>
                <w:rFonts w:cs="Calibri"/>
                <w:color w:val="000000"/>
                <w:sz w:val="20"/>
                <w:szCs w:val="20"/>
              </w:rPr>
            </w:pPr>
            <w:r>
              <w:rPr>
                <w:rFonts w:cs="Calibri"/>
                <w:color w:val="000000"/>
                <w:sz w:val="20"/>
                <w:szCs w:val="20"/>
              </w:rPr>
              <w:t>Herbology 6</w:t>
            </w:r>
          </w:p>
        </w:tc>
        <w:tc>
          <w:tcPr>
            <w:tcW w:w="900" w:type="dxa"/>
            <w:tcBorders>
              <w:top w:val="nil"/>
              <w:left w:val="nil"/>
              <w:bottom w:val="nil"/>
              <w:right w:val="nil"/>
            </w:tcBorders>
            <w:shd w:val="clear" w:color="auto" w:fill="auto"/>
            <w:noWrap/>
          </w:tcPr>
          <w:p w14:paraId="36D8A905"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0D8EF26"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D5B3F7A" w14:textId="77777777" w:rsidR="003357FA" w:rsidRDefault="003357FA" w:rsidP="00461F5F">
            <w:pPr>
              <w:jc w:val="center"/>
              <w:rPr>
                <w:rFonts w:cs="Calibri"/>
                <w:color w:val="000000"/>
                <w:sz w:val="20"/>
                <w:szCs w:val="20"/>
              </w:rPr>
            </w:pPr>
            <w:r>
              <w:rPr>
                <w:rFonts w:cs="Calibri"/>
                <w:color w:val="000000"/>
                <w:sz w:val="20"/>
                <w:szCs w:val="20"/>
              </w:rPr>
              <w:t>HB621</w:t>
            </w:r>
          </w:p>
        </w:tc>
        <w:tc>
          <w:tcPr>
            <w:tcW w:w="1170" w:type="dxa"/>
            <w:tcBorders>
              <w:top w:val="nil"/>
              <w:left w:val="nil"/>
              <w:bottom w:val="nil"/>
              <w:right w:val="single" w:sz="4" w:space="0" w:color="auto"/>
            </w:tcBorders>
          </w:tcPr>
          <w:p w14:paraId="009EE76B" w14:textId="77777777" w:rsidR="003357FA" w:rsidRDefault="003357FA" w:rsidP="00461F5F">
            <w:pPr>
              <w:jc w:val="center"/>
              <w:rPr>
                <w:rFonts w:cs="Calibri"/>
                <w:color w:val="000000"/>
                <w:sz w:val="20"/>
                <w:szCs w:val="20"/>
              </w:rPr>
            </w:pPr>
          </w:p>
        </w:tc>
      </w:tr>
      <w:tr w:rsidR="003357FA" w14:paraId="061C7D11" w14:textId="77777777" w:rsidTr="00461F5F">
        <w:trPr>
          <w:trHeight w:val="250"/>
        </w:trPr>
        <w:tc>
          <w:tcPr>
            <w:tcW w:w="1200" w:type="dxa"/>
            <w:tcBorders>
              <w:top w:val="nil"/>
              <w:left w:val="single" w:sz="4" w:space="0" w:color="auto"/>
              <w:bottom w:val="nil"/>
              <w:right w:val="nil"/>
            </w:tcBorders>
            <w:shd w:val="clear" w:color="auto" w:fill="auto"/>
            <w:noWrap/>
          </w:tcPr>
          <w:p w14:paraId="5CE3A879" w14:textId="77777777" w:rsidR="003357FA" w:rsidRDefault="003357FA" w:rsidP="00461F5F">
            <w:pPr>
              <w:rPr>
                <w:rFonts w:cs="Calibri"/>
                <w:color w:val="000000"/>
                <w:sz w:val="20"/>
                <w:szCs w:val="20"/>
              </w:rPr>
            </w:pPr>
            <w:r>
              <w:rPr>
                <w:rFonts w:cs="Calibri"/>
                <w:color w:val="000000"/>
                <w:sz w:val="20"/>
                <w:szCs w:val="20"/>
              </w:rPr>
              <w:t>HB631</w:t>
            </w:r>
          </w:p>
        </w:tc>
        <w:tc>
          <w:tcPr>
            <w:tcW w:w="3925" w:type="dxa"/>
            <w:tcBorders>
              <w:top w:val="nil"/>
              <w:left w:val="nil"/>
              <w:bottom w:val="nil"/>
              <w:right w:val="nil"/>
            </w:tcBorders>
            <w:shd w:val="clear" w:color="auto" w:fill="auto"/>
          </w:tcPr>
          <w:p w14:paraId="24C30872" w14:textId="77777777" w:rsidR="003357FA" w:rsidRDefault="003357FA" w:rsidP="00461F5F">
            <w:pPr>
              <w:rPr>
                <w:rFonts w:cs="Calibri"/>
                <w:color w:val="000000"/>
                <w:sz w:val="20"/>
                <w:szCs w:val="20"/>
              </w:rPr>
            </w:pPr>
            <w:r>
              <w:rPr>
                <w:rFonts w:cs="Calibri"/>
                <w:color w:val="000000"/>
                <w:sz w:val="20"/>
                <w:szCs w:val="20"/>
              </w:rPr>
              <w:t>Chinese Herbs and Internal Medicine 1</w:t>
            </w:r>
          </w:p>
        </w:tc>
        <w:tc>
          <w:tcPr>
            <w:tcW w:w="900" w:type="dxa"/>
            <w:tcBorders>
              <w:top w:val="nil"/>
              <w:left w:val="nil"/>
              <w:bottom w:val="nil"/>
              <w:right w:val="nil"/>
            </w:tcBorders>
            <w:shd w:val="clear" w:color="auto" w:fill="auto"/>
            <w:noWrap/>
          </w:tcPr>
          <w:p w14:paraId="6927B2C3"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301C945"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6931B27" w14:textId="77777777" w:rsidR="003357FA" w:rsidRDefault="003357FA" w:rsidP="00461F5F">
            <w:pPr>
              <w:jc w:val="center"/>
              <w:rPr>
                <w:rFonts w:cs="Calibri"/>
                <w:color w:val="000000"/>
                <w:sz w:val="20"/>
                <w:szCs w:val="20"/>
              </w:rPr>
            </w:pPr>
            <w:r>
              <w:rPr>
                <w:rFonts w:cs="Calibri"/>
                <w:color w:val="000000"/>
                <w:sz w:val="20"/>
                <w:szCs w:val="20"/>
              </w:rPr>
              <w:t>HB623</w:t>
            </w:r>
          </w:p>
        </w:tc>
        <w:tc>
          <w:tcPr>
            <w:tcW w:w="1170" w:type="dxa"/>
            <w:tcBorders>
              <w:top w:val="nil"/>
              <w:left w:val="nil"/>
              <w:bottom w:val="nil"/>
              <w:right w:val="single" w:sz="4" w:space="0" w:color="auto"/>
            </w:tcBorders>
          </w:tcPr>
          <w:p w14:paraId="3485A520" w14:textId="77777777" w:rsidR="003357FA" w:rsidRDefault="003357FA" w:rsidP="00461F5F">
            <w:pPr>
              <w:jc w:val="center"/>
              <w:rPr>
                <w:rFonts w:cs="Calibri"/>
                <w:color w:val="000000"/>
                <w:sz w:val="20"/>
                <w:szCs w:val="20"/>
              </w:rPr>
            </w:pPr>
          </w:p>
        </w:tc>
      </w:tr>
      <w:tr w:rsidR="003357FA" w14:paraId="1175413D" w14:textId="77777777" w:rsidTr="00461F5F">
        <w:trPr>
          <w:trHeight w:val="250"/>
        </w:trPr>
        <w:tc>
          <w:tcPr>
            <w:tcW w:w="1200" w:type="dxa"/>
            <w:tcBorders>
              <w:top w:val="nil"/>
              <w:left w:val="single" w:sz="4" w:space="0" w:color="auto"/>
              <w:bottom w:val="nil"/>
              <w:right w:val="nil"/>
            </w:tcBorders>
            <w:shd w:val="clear" w:color="auto" w:fill="auto"/>
            <w:noWrap/>
          </w:tcPr>
          <w:p w14:paraId="0DF6B0BF" w14:textId="77777777" w:rsidR="003357FA" w:rsidRDefault="003357FA" w:rsidP="00461F5F">
            <w:pPr>
              <w:rPr>
                <w:rFonts w:cs="Calibri"/>
                <w:color w:val="000000"/>
                <w:sz w:val="20"/>
                <w:szCs w:val="20"/>
              </w:rPr>
            </w:pPr>
            <w:r>
              <w:rPr>
                <w:rFonts w:cs="Calibri"/>
                <w:color w:val="000000"/>
                <w:sz w:val="20"/>
                <w:szCs w:val="20"/>
              </w:rPr>
              <w:t>HB632</w:t>
            </w:r>
          </w:p>
        </w:tc>
        <w:tc>
          <w:tcPr>
            <w:tcW w:w="3925" w:type="dxa"/>
            <w:tcBorders>
              <w:top w:val="nil"/>
              <w:left w:val="nil"/>
              <w:bottom w:val="nil"/>
              <w:right w:val="nil"/>
            </w:tcBorders>
            <w:shd w:val="clear" w:color="auto" w:fill="auto"/>
          </w:tcPr>
          <w:p w14:paraId="4BE7525F" w14:textId="77777777" w:rsidR="003357FA" w:rsidRDefault="003357FA" w:rsidP="00461F5F">
            <w:pPr>
              <w:rPr>
                <w:rFonts w:cs="Calibri"/>
                <w:color w:val="000000"/>
                <w:sz w:val="20"/>
                <w:szCs w:val="20"/>
              </w:rPr>
            </w:pPr>
            <w:r>
              <w:rPr>
                <w:rFonts w:cs="Calibri"/>
                <w:color w:val="000000"/>
                <w:sz w:val="20"/>
                <w:szCs w:val="20"/>
              </w:rPr>
              <w:t>Chinese Herbs and Internal Medicine 2</w:t>
            </w:r>
          </w:p>
        </w:tc>
        <w:tc>
          <w:tcPr>
            <w:tcW w:w="900" w:type="dxa"/>
            <w:tcBorders>
              <w:top w:val="nil"/>
              <w:left w:val="nil"/>
              <w:bottom w:val="nil"/>
              <w:right w:val="nil"/>
            </w:tcBorders>
            <w:shd w:val="clear" w:color="auto" w:fill="auto"/>
            <w:noWrap/>
          </w:tcPr>
          <w:p w14:paraId="044FEF31"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0997D4C4"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0CA0BE4" w14:textId="77777777" w:rsidR="003357FA" w:rsidRDefault="003357FA" w:rsidP="00461F5F">
            <w:pPr>
              <w:jc w:val="center"/>
              <w:rPr>
                <w:rFonts w:cs="Calibri"/>
                <w:color w:val="000000"/>
                <w:sz w:val="20"/>
                <w:szCs w:val="20"/>
              </w:rPr>
            </w:pPr>
            <w:r>
              <w:rPr>
                <w:rFonts w:cs="Calibri"/>
                <w:color w:val="000000"/>
                <w:sz w:val="20"/>
                <w:szCs w:val="20"/>
              </w:rPr>
              <w:t>HB631</w:t>
            </w:r>
          </w:p>
        </w:tc>
        <w:tc>
          <w:tcPr>
            <w:tcW w:w="1170" w:type="dxa"/>
            <w:tcBorders>
              <w:top w:val="nil"/>
              <w:left w:val="nil"/>
              <w:bottom w:val="nil"/>
              <w:right w:val="single" w:sz="4" w:space="0" w:color="auto"/>
            </w:tcBorders>
          </w:tcPr>
          <w:p w14:paraId="0236F583" w14:textId="77777777" w:rsidR="003357FA" w:rsidRDefault="003357FA" w:rsidP="00461F5F">
            <w:pPr>
              <w:jc w:val="center"/>
              <w:rPr>
                <w:rFonts w:cs="Calibri"/>
                <w:color w:val="000000"/>
                <w:sz w:val="20"/>
                <w:szCs w:val="20"/>
              </w:rPr>
            </w:pPr>
          </w:p>
        </w:tc>
      </w:tr>
      <w:tr w:rsidR="003357FA" w14:paraId="15FA5BF2" w14:textId="77777777" w:rsidTr="00461F5F">
        <w:trPr>
          <w:trHeight w:val="250"/>
        </w:trPr>
        <w:tc>
          <w:tcPr>
            <w:tcW w:w="1200" w:type="dxa"/>
            <w:tcBorders>
              <w:top w:val="nil"/>
              <w:left w:val="single" w:sz="4" w:space="0" w:color="auto"/>
              <w:bottom w:val="nil"/>
              <w:right w:val="nil"/>
            </w:tcBorders>
            <w:shd w:val="clear" w:color="auto" w:fill="auto"/>
            <w:noWrap/>
          </w:tcPr>
          <w:p w14:paraId="5A547FCD" w14:textId="77777777" w:rsidR="003357FA" w:rsidRDefault="003357FA" w:rsidP="00461F5F">
            <w:pPr>
              <w:rPr>
                <w:rFonts w:cs="Calibri"/>
                <w:color w:val="000000"/>
                <w:sz w:val="20"/>
                <w:szCs w:val="20"/>
              </w:rPr>
            </w:pPr>
            <w:r>
              <w:rPr>
                <w:rFonts w:cs="Calibri"/>
                <w:color w:val="000000"/>
                <w:sz w:val="20"/>
                <w:szCs w:val="20"/>
              </w:rPr>
              <w:t>HB633</w:t>
            </w:r>
          </w:p>
        </w:tc>
        <w:tc>
          <w:tcPr>
            <w:tcW w:w="3925" w:type="dxa"/>
            <w:tcBorders>
              <w:top w:val="nil"/>
              <w:left w:val="nil"/>
              <w:bottom w:val="nil"/>
              <w:right w:val="nil"/>
            </w:tcBorders>
            <w:shd w:val="clear" w:color="auto" w:fill="auto"/>
          </w:tcPr>
          <w:p w14:paraId="76B7C69E" w14:textId="77777777" w:rsidR="003357FA" w:rsidRDefault="003357FA" w:rsidP="00461F5F">
            <w:pPr>
              <w:rPr>
                <w:rFonts w:cs="Calibri"/>
                <w:color w:val="000000"/>
                <w:sz w:val="20"/>
                <w:szCs w:val="20"/>
              </w:rPr>
            </w:pPr>
            <w:r>
              <w:rPr>
                <w:rFonts w:cs="Calibri"/>
                <w:color w:val="000000"/>
                <w:sz w:val="20"/>
                <w:szCs w:val="20"/>
              </w:rPr>
              <w:t>Chinese Herbs and Internal Medicine 3</w:t>
            </w:r>
          </w:p>
        </w:tc>
        <w:tc>
          <w:tcPr>
            <w:tcW w:w="900" w:type="dxa"/>
            <w:tcBorders>
              <w:top w:val="nil"/>
              <w:left w:val="nil"/>
              <w:bottom w:val="nil"/>
              <w:right w:val="nil"/>
            </w:tcBorders>
            <w:shd w:val="clear" w:color="auto" w:fill="auto"/>
            <w:noWrap/>
          </w:tcPr>
          <w:p w14:paraId="034B91DD"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05278582"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83984E0" w14:textId="77777777" w:rsidR="003357FA" w:rsidRDefault="003357FA" w:rsidP="00461F5F">
            <w:pPr>
              <w:jc w:val="center"/>
              <w:rPr>
                <w:rFonts w:cs="Calibri"/>
                <w:color w:val="000000"/>
                <w:sz w:val="20"/>
                <w:szCs w:val="20"/>
              </w:rPr>
            </w:pPr>
            <w:r>
              <w:rPr>
                <w:rFonts w:cs="Calibri"/>
                <w:color w:val="000000"/>
                <w:sz w:val="20"/>
                <w:szCs w:val="20"/>
              </w:rPr>
              <w:t>HB631</w:t>
            </w:r>
          </w:p>
        </w:tc>
        <w:tc>
          <w:tcPr>
            <w:tcW w:w="1170" w:type="dxa"/>
            <w:tcBorders>
              <w:top w:val="nil"/>
              <w:left w:val="nil"/>
              <w:bottom w:val="nil"/>
              <w:right w:val="single" w:sz="4" w:space="0" w:color="auto"/>
            </w:tcBorders>
          </w:tcPr>
          <w:p w14:paraId="31AB5C22" w14:textId="77777777" w:rsidR="003357FA" w:rsidRDefault="003357FA" w:rsidP="00461F5F">
            <w:pPr>
              <w:jc w:val="center"/>
              <w:rPr>
                <w:rFonts w:cs="Calibri"/>
                <w:color w:val="000000"/>
                <w:sz w:val="20"/>
                <w:szCs w:val="20"/>
              </w:rPr>
            </w:pPr>
          </w:p>
        </w:tc>
      </w:tr>
      <w:tr w:rsidR="003357FA" w14:paraId="1034C2BC"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40A6135A" w14:textId="77777777" w:rsidR="003357FA" w:rsidRDefault="003357FA" w:rsidP="00461F5F">
            <w:pPr>
              <w:rPr>
                <w:rFonts w:cs="Calibri"/>
                <w:color w:val="000000"/>
                <w:sz w:val="20"/>
                <w:szCs w:val="20"/>
              </w:rPr>
            </w:pPr>
            <w:r>
              <w:rPr>
                <w:rFonts w:cs="Calibri"/>
                <w:color w:val="000000"/>
                <w:sz w:val="20"/>
                <w:szCs w:val="20"/>
              </w:rPr>
              <w:t>HB642</w:t>
            </w:r>
          </w:p>
        </w:tc>
        <w:tc>
          <w:tcPr>
            <w:tcW w:w="3925" w:type="dxa"/>
            <w:tcBorders>
              <w:top w:val="nil"/>
              <w:left w:val="nil"/>
              <w:bottom w:val="single" w:sz="4" w:space="0" w:color="auto"/>
              <w:right w:val="nil"/>
            </w:tcBorders>
            <w:shd w:val="clear" w:color="auto" w:fill="auto"/>
          </w:tcPr>
          <w:p w14:paraId="3E4145A1" w14:textId="77777777" w:rsidR="003357FA" w:rsidRDefault="003357FA" w:rsidP="00461F5F">
            <w:pPr>
              <w:rPr>
                <w:rFonts w:cs="Calibri"/>
                <w:color w:val="000000"/>
                <w:sz w:val="20"/>
                <w:szCs w:val="20"/>
              </w:rPr>
            </w:pPr>
            <w:r>
              <w:rPr>
                <w:rFonts w:cs="Calibri"/>
                <w:color w:val="000000"/>
                <w:sz w:val="20"/>
                <w:szCs w:val="20"/>
              </w:rPr>
              <w:t>Shang Han Lun/Wen Bing (Survey of the Classics)</w:t>
            </w:r>
          </w:p>
        </w:tc>
        <w:tc>
          <w:tcPr>
            <w:tcW w:w="900" w:type="dxa"/>
            <w:tcBorders>
              <w:top w:val="nil"/>
              <w:left w:val="nil"/>
              <w:bottom w:val="single" w:sz="4" w:space="0" w:color="auto"/>
              <w:right w:val="nil"/>
            </w:tcBorders>
            <w:shd w:val="clear" w:color="auto" w:fill="auto"/>
            <w:noWrap/>
          </w:tcPr>
          <w:p w14:paraId="6918F479"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single" w:sz="4" w:space="0" w:color="auto"/>
              <w:right w:val="nil"/>
            </w:tcBorders>
            <w:shd w:val="clear" w:color="auto" w:fill="auto"/>
            <w:noWrap/>
          </w:tcPr>
          <w:p w14:paraId="7D67AEA1"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0DA34D2E" w14:textId="77777777" w:rsidR="003357FA" w:rsidRDefault="003357FA" w:rsidP="00461F5F">
            <w:pPr>
              <w:jc w:val="center"/>
              <w:rPr>
                <w:rFonts w:cs="Calibri"/>
                <w:color w:val="000000"/>
                <w:sz w:val="20"/>
                <w:szCs w:val="20"/>
              </w:rPr>
            </w:pPr>
            <w:r>
              <w:rPr>
                <w:rFonts w:cs="Calibri"/>
                <w:color w:val="000000"/>
                <w:sz w:val="20"/>
                <w:szCs w:val="20"/>
              </w:rPr>
              <w:t>HB623</w:t>
            </w:r>
          </w:p>
        </w:tc>
        <w:tc>
          <w:tcPr>
            <w:tcW w:w="1170" w:type="dxa"/>
            <w:tcBorders>
              <w:top w:val="nil"/>
              <w:left w:val="nil"/>
              <w:bottom w:val="single" w:sz="4" w:space="0" w:color="auto"/>
              <w:right w:val="single" w:sz="4" w:space="0" w:color="auto"/>
            </w:tcBorders>
          </w:tcPr>
          <w:p w14:paraId="4CD48666" w14:textId="77777777" w:rsidR="003357FA" w:rsidRDefault="003357FA" w:rsidP="00461F5F">
            <w:pPr>
              <w:jc w:val="center"/>
              <w:rPr>
                <w:rFonts w:cs="Calibri"/>
                <w:color w:val="000000"/>
                <w:sz w:val="20"/>
                <w:szCs w:val="20"/>
              </w:rPr>
            </w:pPr>
          </w:p>
        </w:tc>
      </w:tr>
    </w:tbl>
    <w:p w14:paraId="531F6B4E" w14:textId="77777777" w:rsidR="003357FA" w:rsidRDefault="003357FA" w:rsidP="003357FA">
      <w:pPr>
        <w:tabs>
          <w:tab w:val="left" w:pos="1418"/>
          <w:tab w:val="left" w:pos="4253"/>
          <w:tab w:val="left" w:pos="5529"/>
          <w:tab w:val="left" w:pos="6804"/>
          <w:tab w:val="left" w:pos="8080"/>
        </w:tabs>
      </w:pPr>
    </w:p>
    <w:p w14:paraId="63D001C0" w14:textId="47F1FD15" w:rsidR="003357FA" w:rsidRDefault="003357FA" w:rsidP="003357FA">
      <w:pPr>
        <w:tabs>
          <w:tab w:val="left" w:pos="1418"/>
          <w:tab w:val="left" w:pos="4253"/>
          <w:tab w:val="left" w:pos="5529"/>
          <w:tab w:val="left" w:pos="6804"/>
          <w:tab w:val="left" w:pos="8080"/>
        </w:tabs>
      </w:pPr>
      <w:r w:rsidRPr="7B2394BC">
        <w:t>Pacific College believes that herbal medicine represents one of the most powerful healing traditions in use today and that Chinese herbology specifically represents the most organized, consistent, and accessible herbal system available to us. In the master’s and doctoral programs with Chinese herbal medicine specializations, herbology is an equal partner with acupuncture.</w:t>
      </w:r>
    </w:p>
    <w:p w14:paraId="5A2DBB85" w14:textId="77777777" w:rsidR="008F714F" w:rsidRDefault="003357FA" w:rsidP="003357FA">
      <w:pPr>
        <w:tabs>
          <w:tab w:val="left" w:pos="1418"/>
          <w:tab w:val="left" w:pos="4253"/>
          <w:tab w:val="left" w:pos="5529"/>
          <w:tab w:val="left" w:pos="6804"/>
          <w:tab w:val="left" w:pos="8080"/>
        </w:tabs>
      </w:pPr>
      <w:r w:rsidRPr="00C93060">
        <w:t xml:space="preserve">The fundamental principles of Chinese herbal medicine along with the individual herbs that constitute formulas </w:t>
      </w:r>
      <w:proofErr w:type="gramStart"/>
      <w:r w:rsidRPr="00C93060">
        <w:t>are presented</w:t>
      </w:r>
      <w:proofErr w:type="gramEnd"/>
      <w:r w:rsidRPr="00C93060">
        <w:t xml:space="preserve"> in the first academic phase. Second phase courses comprehensively present formulas and their modifications. As clinical assistants, students assemble bulk herb formulas prescribed by clinical interns under the supervision of licensed</w:t>
      </w:r>
      <w:r w:rsidRPr="00A6021D">
        <w:t xml:space="preserve"> </w:t>
      </w:r>
      <w:r w:rsidRPr="00C93060">
        <w:t>supervisors, thus reinforcing their classroom studies. Third phase courses present advanced topics of internal medicine and case studies.</w:t>
      </w:r>
    </w:p>
    <w:p w14:paraId="54D2FF90" w14:textId="744328C9" w:rsidR="003357FA" w:rsidRPr="004E71B4" w:rsidRDefault="003357FA" w:rsidP="003357FA">
      <w:pPr>
        <w:tabs>
          <w:tab w:val="left" w:pos="1418"/>
          <w:tab w:val="left" w:pos="4253"/>
          <w:tab w:val="left" w:pos="5529"/>
          <w:tab w:val="left" w:pos="6804"/>
          <w:tab w:val="left" w:pos="8080"/>
        </w:tabs>
      </w:pPr>
      <w:r>
        <w:rPr>
          <w:noProof/>
          <w:color w:val="2B579A"/>
          <w:shd w:val="clear" w:color="auto" w:fill="E6E6E6"/>
        </w:rPr>
        <w:lastRenderedPageBreak/>
        <mc:AlternateContent>
          <mc:Choice Requires="wps">
            <w:drawing>
              <wp:anchor distT="0" distB="0" distL="114300" distR="114300" simplePos="0" relativeHeight="251658249" behindDoc="0" locked="0" layoutInCell="1" allowOverlap="1" wp14:anchorId="6A573BE4" wp14:editId="39A7F022">
                <wp:simplePos x="0" y="0"/>
                <wp:positionH relativeFrom="margin">
                  <wp:align>left</wp:align>
                </wp:positionH>
                <wp:positionV relativeFrom="paragraph">
                  <wp:posOffset>0</wp:posOffset>
                </wp:positionV>
                <wp:extent cx="6419088" cy="2834640"/>
                <wp:effectExtent l="0" t="0" r="1270" b="3810"/>
                <wp:wrapSquare wrapText="bothSides"/>
                <wp:docPr id="8" name="Text Box 8"/>
                <wp:cNvGraphicFramePr/>
                <a:graphic xmlns:a="http://schemas.openxmlformats.org/drawingml/2006/main">
                  <a:graphicData uri="http://schemas.microsoft.com/office/word/2010/wordprocessingShape">
                    <wps:wsp>
                      <wps:cNvSpPr txBox="1"/>
                      <wps:spPr>
                        <a:xfrm>
                          <a:off x="0" y="0"/>
                          <a:ext cx="6419088" cy="2834640"/>
                        </a:xfrm>
                        <a:prstGeom prst="rect">
                          <a:avLst/>
                        </a:prstGeom>
                        <a:solidFill>
                          <a:schemeClr val="bg1">
                            <a:lumMod val="95000"/>
                          </a:schemeClr>
                        </a:solidFill>
                        <a:ln w="6350">
                          <a:noFill/>
                        </a:ln>
                      </wps:spPr>
                      <wps:txbx>
                        <w:txbxContent>
                          <w:p w14:paraId="116D2B60" w14:textId="77777777" w:rsidR="003357FA" w:rsidRPr="00BF49EA" w:rsidRDefault="003357FA" w:rsidP="003357FA">
                            <w:pPr>
                              <w:tabs>
                                <w:tab w:val="left" w:pos="709"/>
                                <w:tab w:val="left" w:pos="4253"/>
                                <w:tab w:val="left" w:pos="5529"/>
                                <w:tab w:val="left" w:pos="6804"/>
                                <w:tab w:val="left" w:pos="8080"/>
                              </w:tabs>
                              <w:spacing w:after="80" w:line="264" w:lineRule="auto"/>
                              <w:rPr>
                                <w:i/>
                                <w:iCs/>
                              </w:rPr>
                            </w:pPr>
                            <w:r>
                              <w:rPr>
                                <w:noProof/>
                                <w:color w:val="2B579A"/>
                                <w:shd w:val="clear" w:color="auto" w:fill="E6E6E6"/>
                              </w:rPr>
                              <w:drawing>
                                <wp:inline distT="0" distB="0" distL="0" distR="0" wp14:anchorId="331D4188" wp14:editId="0467C6CA">
                                  <wp:extent cx="226695" cy="229870"/>
                                  <wp:effectExtent l="0" t="0" r="1905" b="0"/>
                                  <wp:docPr id="229747882" name="Picture 2297478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226695" cy="229870"/>
                                          </a:xfrm>
                                          <a:prstGeom prst="rect">
                                            <a:avLst/>
                                          </a:prstGeom>
                                        </pic:spPr>
                                      </pic:pic>
                                    </a:graphicData>
                                  </a:graphic>
                                </wp:inline>
                              </w:drawing>
                            </w:r>
                            <w:r>
                              <w:rPr>
                                <w:i/>
                                <w:iCs/>
                              </w:rPr>
                              <w:tab/>
                              <w:t xml:space="preserve"> </w:t>
                            </w:r>
                            <w:r w:rsidRPr="00BF49EA">
                              <w:rPr>
                                <w:i/>
                                <w:iCs/>
                              </w:rPr>
                              <w:t>Student Advice:</w:t>
                            </w:r>
                          </w:p>
                          <w:p w14:paraId="2425C22A" w14:textId="77777777" w:rsidR="003357FA" w:rsidRPr="00E41EDC" w:rsidRDefault="003357FA" w:rsidP="003357FA">
                            <w:pPr>
                              <w:tabs>
                                <w:tab w:val="left" w:pos="567"/>
                                <w:tab w:val="left" w:pos="4253"/>
                                <w:tab w:val="left" w:pos="5529"/>
                                <w:tab w:val="left" w:pos="6804"/>
                                <w:tab w:val="left" w:pos="8080"/>
                              </w:tabs>
                              <w:ind w:left="284"/>
                            </w:pPr>
                            <w:r w:rsidRPr="00C93060">
                              <w:t>The study of herbology represents a substantial portion of Pacific’s curriculum. To help students assimilate the</w:t>
                            </w:r>
                            <w:r w:rsidRPr="00E41EDC">
                              <w:t xml:space="preserve"> material required to utilize herbs, Pacific recommends the following:</w:t>
                            </w:r>
                          </w:p>
                          <w:p w14:paraId="57969940"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Study the class material prior to the class lecture. This will allow you to have your questions ready for clarification during class.</w:t>
                            </w:r>
                          </w:p>
                          <w:p w14:paraId="47821DD7"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Pay attention in class and use class time to assimilate as much as possible.</w:t>
                            </w:r>
                          </w:p>
                          <w:p w14:paraId="65BFA907"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Utilize the memory aids of previous students or create your own mnemonics. Tutors can be helpful; use them.</w:t>
                            </w:r>
                          </w:p>
                          <w:p w14:paraId="04C46F47"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Join a study group. The sense of camaraderie will inspire you to stay current with your studies, and it adds to the fun, too. It does not, however, substitute for individual study.</w:t>
                            </w:r>
                          </w:p>
                          <w:p w14:paraId="7EEDA253"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Use your time in the clinic wisely. Pay attention to the herb formulas being prescribed to reinforce what you have learned in class.</w:t>
                            </w:r>
                          </w:p>
                          <w:p w14:paraId="7D793872" w14:textId="77777777" w:rsidR="003357FA" w:rsidRPr="00E41EDC" w:rsidRDefault="003357FA" w:rsidP="00335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73BE4" id="_x0000_t202" coordsize="21600,21600" o:spt="202" path="m,l,21600r21600,l21600,xe">
                <v:stroke joinstyle="miter"/>
                <v:path gradientshapeok="t" o:connecttype="rect"/>
              </v:shapetype>
              <v:shape id="Text Box 8" o:spid="_x0000_s1029" type="#_x0000_t202" style="position:absolute;margin-left:0;margin-top:0;width:505.45pt;height:223.2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" fillcolor="#f2f2f2 [3052]" stroked="f" strokeweight=".5pt">
                <v:textbox>
                  <w:txbxContent>
                    <w:p w14:paraId="116D2B60" w14:textId="77777777" w:rsidR="003357FA" w:rsidRPr="00BF49EA" w:rsidRDefault="003357FA" w:rsidP="003357FA">
                      <w:pPr>
                        <w:tabs>
                          <w:tab w:val="left" w:pos="709"/>
                          <w:tab w:val="left" w:pos="4253"/>
                          <w:tab w:val="left" w:pos="5529"/>
                          <w:tab w:val="left" w:pos="6804"/>
                          <w:tab w:val="left" w:pos="8080"/>
                        </w:tabs>
                        <w:spacing w:after="80" w:line="264" w:lineRule="auto"/>
                        <w:rPr>
                          <w:i/>
                          <w:iCs/>
                        </w:rPr>
                      </w:pPr>
                      <w:r>
                        <w:rPr>
                          <w:noProof/>
                          <w:color w:val="2B579A"/>
                          <w:shd w:val="clear" w:color="auto" w:fill="E6E6E6"/>
                        </w:rPr>
                        <w:drawing>
                          <wp:inline distT="0" distB="0" distL="0" distR="0" wp14:anchorId="331D4188" wp14:editId="0467C6CA">
                            <wp:extent cx="226695" cy="229870"/>
                            <wp:effectExtent l="0" t="0" r="1905" b="0"/>
                            <wp:docPr id="229747882" name="Picture 2297478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flipH="1">
                                      <a:off x="0" y="0"/>
                                      <a:ext cx="226695" cy="229870"/>
                                    </a:xfrm>
                                    <a:prstGeom prst="rect">
                                      <a:avLst/>
                                    </a:prstGeom>
                                  </pic:spPr>
                                </pic:pic>
                              </a:graphicData>
                            </a:graphic>
                          </wp:inline>
                        </w:drawing>
                      </w:r>
                      <w:r>
                        <w:rPr>
                          <w:i/>
                          <w:iCs/>
                        </w:rPr>
                        <w:tab/>
                        <w:t xml:space="preserve"> </w:t>
                      </w:r>
                      <w:r w:rsidRPr="00BF49EA">
                        <w:rPr>
                          <w:i/>
                          <w:iCs/>
                        </w:rPr>
                        <w:t>Student Advice:</w:t>
                      </w:r>
                    </w:p>
                    <w:p w14:paraId="2425C22A" w14:textId="77777777" w:rsidR="003357FA" w:rsidRPr="00E41EDC" w:rsidRDefault="003357FA" w:rsidP="003357FA">
                      <w:pPr>
                        <w:tabs>
                          <w:tab w:val="left" w:pos="567"/>
                          <w:tab w:val="left" w:pos="4253"/>
                          <w:tab w:val="left" w:pos="5529"/>
                          <w:tab w:val="left" w:pos="6804"/>
                          <w:tab w:val="left" w:pos="8080"/>
                        </w:tabs>
                        <w:ind w:left="284"/>
                      </w:pPr>
                      <w:r w:rsidRPr="00C93060">
                        <w:t>The study of herbology represents a substantial portion of Pacific’s curriculum. To help students assimilate the</w:t>
                      </w:r>
                      <w:r w:rsidRPr="00E41EDC">
                        <w:t xml:space="preserve"> material required to utilize herbs, Pacific recommends the following:</w:t>
                      </w:r>
                    </w:p>
                    <w:p w14:paraId="57969940"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Study the class material prior to the class lecture. This will allow you to have your questions ready for clarification during class.</w:t>
                      </w:r>
                    </w:p>
                    <w:p w14:paraId="47821DD7"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Pay attention in class and use class time to assimilate as much as possible.</w:t>
                      </w:r>
                    </w:p>
                    <w:p w14:paraId="65BFA907"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Utilize the memory aids of previous students or create your own mnemonics. Tutors can be helpful; use them.</w:t>
                      </w:r>
                    </w:p>
                    <w:p w14:paraId="04C46F47"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Join a study group. The sense of camaraderie will inspire you to stay current with your studies, and it adds to the fun, too. It does not, however, substitute for individual study.</w:t>
                      </w:r>
                    </w:p>
                    <w:p w14:paraId="7EEDA253" w14:textId="77777777" w:rsidR="003357FA" w:rsidRPr="00E41EDC" w:rsidRDefault="003357FA" w:rsidP="00112C0F">
                      <w:pPr>
                        <w:pStyle w:val="ListParagraph"/>
                        <w:numPr>
                          <w:ilvl w:val="0"/>
                          <w:numId w:val="2"/>
                        </w:numPr>
                        <w:tabs>
                          <w:tab w:val="left" w:pos="567"/>
                        </w:tabs>
                        <w:spacing w:line="22" w:lineRule="atLeast"/>
                        <w:ind w:left="567" w:hanging="283"/>
                        <w:rPr>
                          <w:sz w:val="24"/>
                          <w:szCs w:val="24"/>
                        </w:rPr>
                      </w:pPr>
                      <w:r w:rsidRPr="00E41EDC">
                        <w:rPr>
                          <w:sz w:val="24"/>
                          <w:szCs w:val="24"/>
                        </w:rPr>
                        <w:t>Use your time in the clinic wisely. Pay attention to the herb formulas being prescribed to reinforce what you have learned in class.</w:t>
                      </w:r>
                    </w:p>
                    <w:p w14:paraId="7D793872" w14:textId="77777777" w:rsidR="003357FA" w:rsidRPr="00E41EDC" w:rsidRDefault="003357FA" w:rsidP="003357FA"/>
                  </w:txbxContent>
                </v:textbox>
                <w10:wrap type="square" anchorx="margin"/>
              </v:shape>
            </w:pict>
          </mc:Fallback>
        </mc:AlternateConten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42B8C07" w14:textId="77777777" w:rsidTr="00461F5F">
        <w:trPr>
          <w:trHeight w:val="360"/>
        </w:trPr>
        <w:tc>
          <w:tcPr>
            <w:tcW w:w="1065" w:type="dxa"/>
            <w:shd w:val="clear" w:color="auto" w:fill="F2F2F2" w:themeFill="background1" w:themeFillShade="F2"/>
          </w:tcPr>
          <w:p w14:paraId="3DA30B4F" w14:textId="3F53BB79" w:rsidR="003357FA" w:rsidRPr="00BA2F73" w:rsidRDefault="003357FA" w:rsidP="00461F5F">
            <w:pPr>
              <w:spacing w:after="60"/>
              <w:rPr>
                <w:b/>
                <w:bCs/>
              </w:rPr>
            </w:pPr>
            <w:r w:rsidRPr="001F7213">
              <w:rPr>
                <w:b/>
                <w:bCs/>
              </w:rPr>
              <w:t>HB501</w:t>
            </w:r>
          </w:p>
        </w:tc>
        <w:tc>
          <w:tcPr>
            <w:tcW w:w="9000" w:type="dxa"/>
            <w:shd w:val="clear" w:color="auto" w:fill="F2F2F2" w:themeFill="background1" w:themeFillShade="F2"/>
            <w:vAlign w:val="center"/>
          </w:tcPr>
          <w:p w14:paraId="32F5A0EE"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Introduction to Chinese Herbology</w:t>
            </w:r>
          </w:p>
        </w:tc>
      </w:tr>
    </w:tbl>
    <w:p w14:paraId="65A7998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69BA61C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E45176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1F7213">
        <w:rPr>
          <w:rFonts w:eastAsia="Cambria" w:cs="Cambria"/>
          <w:color w:val="000000" w:themeColor="text1"/>
          <w:sz w:val="20"/>
          <w:szCs w:val="20"/>
        </w:rPr>
        <w:t>OM511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B9FD90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E54EE9B" w14:textId="77777777" w:rsidR="003357FA" w:rsidRPr="00971CCF" w:rsidRDefault="003357FA" w:rsidP="003357FA">
      <w:pPr>
        <w:tabs>
          <w:tab w:val="left" w:pos="1418"/>
          <w:tab w:val="left" w:pos="4253"/>
          <w:tab w:val="left" w:pos="5529"/>
          <w:tab w:val="left" w:pos="6804"/>
          <w:tab w:val="left" w:pos="8080"/>
        </w:tabs>
      </w:pPr>
      <w:r w:rsidRPr="7B2394BC">
        <w:t xml:space="preserve">This course is the first of a series that spans </w:t>
      </w:r>
      <w:proofErr w:type="gramStart"/>
      <w:r w:rsidRPr="7B2394BC">
        <w:t>nearly the</w:t>
      </w:r>
      <w:proofErr w:type="gramEnd"/>
      <w:r w:rsidRPr="7B2394BC">
        <w:t xml:space="preserve"> entirety of the DAcCHM and MSAcCHM programs. Just as Acupuncture Channels and Points 1 brings to life the tradition of acupuncture, Introduction to Chinese Herbology introduces its equal partner. This course presents the history and fundamental concepts of Chinese herbal medicine: nomenclature, categorization, basic botany, preparation and delivery methods, and safety issues. </w:t>
      </w:r>
    </w:p>
    <w:p w14:paraId="0B5271B9" w14:textId="77777777" w:rsidR="003357FA" w:rsidRPr="00C93060"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CDB7C50" w14:textId="77777777" w:rsidTr="00461F5F">
        <w:trPr>
          <w:trHeight w:val="360"/>
        </w:trPr>
        <w:tc>
          <w:tcPr>
            <w:tcW w:w="1065" w:type="dxa"/>
            <w:shd w:val="clear" w:color="auto" w:fill="F2F2F2" w:themeFill="background1" w:themeFillShade="F2"/>
          </w:tcPr>
          <w:p w14:paraId="74E18FA2"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HB514</w:t>
            </w:r>
          </w:p>
        </w:tc>
        <w:tc>
          <w:tcPr>
            <w:tcW w:w="9000" w:type="dxa"/>
            <w:shd w:val="clear" w:color="auto" w:fill="F2F2F2" w:themeFill="background1" w:themeFillShade="F2"/>
            <w:vAlign w:val="center"/>
          </w:tcPr>
          <w:p w14:paraId="0C503A5B"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Herbology 1</w:t>
            </w:r>
          </w:p>
        </w:tc>
      </w:tr>
    </w:tbl>
    <w:p w14:paraId="0B3CFF4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3E1AF8B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BC4C38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HB501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68EB2B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1B6BF78C" w14:textId="77777777" w:rsidR="003357FA" w:rsidRDefault="003357FA" w:rsidP="003357FA">
      <w:pPr>
        <w:tabs>
          <w:tab w:val="left" w:pos="1418"/>
          <w:tab w:val="left" w:pos="4253"/>
          <w:tab w:val="left" w:pos="5529"/>
          <w:tab w:val="left" w:pos="6804"/>
          <w:tab w:val="left" w:pos="8080"/>
        </w:tabs>
      </w:pPr>
      <w:r w:rsidRPr="00C93060">
        <w:t>The materia medica series covers individual medicinal substances used in Chinese herbal medicine in great depth. Students learn the pin yin and Latin name of all herbs covered; functions and indications; cautions and contraindications; the relevance of entering channels</w:t>
      </w:r>
      <w:r>
        <w:t>;</w:t>
      </w:r>
      <w:r w:rsidRPr="00C93060">
        <w:t xml:space="preserve"> taste, temperature</w:t>
      </w:r>
      <w:r>
        <w:t>, and</w:t>
      </w:r>
      <w:r w:rsidRPr="00C93060">
        <w:t xml:space="preserve"> characteristics of herbs</w:t>
      </w:r>
      <w:r>
        <w:t>;</w:t>
      </w:r>
      <w:r w:rsidRPr="00C93060">
        <w:t xml:space="preserve"> and dosage range</w:t>
      </w:r>
      <w:r>
        <w:t>s.</w:t>
      </w:r>
    </w:p>
    <w:p w14:paraId="1804652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1BEEF00" w14:textId="77777777" w:rsidTr="00461F5F">
        <w:trPr>
          <w:trHeight w:val="360"/>
        </w:trPr>
        <w:tc>
          <w:tcPr>
            <w:tcW w:w="1065" w:type="dxa"/>
            <w:shd w:val="clear" w:color="auto" w:fill="F2F2F2" w:themeFill="background1" w:themeFillShade="F2"/>
          </w:tcPr>
          <w:p w14:paraId="7BA8E127"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HB51</w:t>
            </w:r>
            <w:r>
              <w:rPr>
                <w:rFonts w:eastAsia="Cambria" w:cs="Cambria"/>
                <w:b/>
                <w:bCs/>
                <w:iCs/>
                <w:color w:val="000000" w:themeColor="text1"/>
              </w:rPr>
              <w:t>5</w:t>
            </w:r>
          </w:p>
        </w:tc>
        <w:tc>
          <w:tcPr>
            <w:tcW w:w="9000" w:type="dxa"/>
            <w:shd w:val="clear" w:color="auto" w:fill="F2F2F2" w:themeFill="background1" w:themeFillShade="F2"/>
            <w:vAlign w:val="center"/>
          </w:tcPr>
          <w:p w14:paraId="18D29586"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2</w:t>
            </w:r>
          </w:p>
        </w:tc>
      </w:tr>
    </w:tbl>
    <w:p w14:paraId="74E3AB1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5D2868C0"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7247794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HB501, OM512</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B043F0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CF1FBC8" w14:textId="77777777" w:rsidR="003357FA" w:rsidRDefault="003357FA" w:rsidP="003357FA">
      <w:pPr>
        <w:tabs>
          <w:tab w:val="left" w:pos="1418"/>
          <w:tab w:val="left" w:pos="4253"/>
          <w:tab w:val="left" w:pos="5529"/>
          <w:tab w:val="left" w:pos="6804"/>
          <w:tab w:val="left" w:pos="8080"/>
        </w:tabs>
      </w:pPr>
      <w:r w:rsidRPr="00C93060">
        <w:t xml:space="preserve">This course continues the presentation of the Chinese materia medica. </w:t>
      </w:r>
    </w:p>
    <w:p w14:paraId="5A54E924"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2CCA930" w14:textId="77777777" w:rsidTr="00461F5F">
        <w:trPr>
          <w:trHeight w:val="360"/>
        </w:trPr>
        <w:tc>
          <w:tcPr>
            <w:tcW w:w="1065" w:type="dxa"/>
            <w:shd w:val="clear" w:color="auto" w:fill="F2F2F2" w:themeFill="background1" w:themeFillShade="F2"/>
          </w:tcPr>
          <w:p w14:paraId="068100D8"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HB51</w:t>
            </w:r>
            <w:r>
              <w:rPr>
                <w:rFonts w:eastAsia="Cambria" w:cs="Cambria"/>
                <w:b/>
                <w:bCs/>
                <w:iCs/>
                <w:color w:val="000000" w:themeColor="text1"/>
              </w:rPr>
              <w:t>6</w:t>
            </w:r>
          </w:p>
        </w:tc>
        <w:tc>
          <w:tcPr>
            <w:tcW w:w="9000" w:type="dxa"/>
            <w:shd w:val="clear" w:color="auto" w:fill="F2F2F2" w:themeFill="background1" w:themeFillShade="F2"/>
            <w:vAlign w:val="center"/>
          </w:tcPr>
          <w:p w14:paraId="1E0A0E20"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3</w:t>
            </w:r>
          </w:p>
        </w:tc>
      </w:tr>
    </w:tbl>
    <w:p w14:paraId="0083357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4A6AAF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8FA827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HB501, OM51</w:t>
      </w:r>
      <w:r>
        <w:rPr>
          <w:rFonts w:eastAsia="Cambria" w:cs="Cambria"/>
          <w:color w:val="000000" w:themeColor="text1"/>
          <w:sz w:val="20"/>
          <w:szCs w:val="20"/>
        </w:rPr>
        <w:t>3</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D6B34A4" w14:textId="77777777" w:rsidR="003357FA" w:rsidRPr="00DE655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4CF60A1" w14:textId="77777777" w:rsidR="003357FA" w:rsidRDefault="003357FA" w:rsidP="003357FA">
      <w:pPr>
        <w:tabs>
          <w:tab w:val="left" w:pos="1418"/>
          <w:tab w:val="left" w:pos="4253"/>
          <w:tab w:val="left" w:pos="5529"/>
          <w:tab w:val="left" w:pos="6804"/>
          <w:tab w:val="left" w:pos="8080"/>
        </w:tabs>
      </w:pPr>
      <w:r w:rsidRPr="00C93060">
        <w:t>This course completes the presentation of the Chinese materia medica.</w:t>
      </w:r>
    </w:p>
    <w:p w14:paraId="42BACD4A"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3C29BF6" w14:textId="77777777" w:rsidTr="00461F5F">
        <w:trPr>
          <w:trHeight w:val="360"/>
        </w:trPr>
        <w:tc>
          <w:tcPr>
            <w:tcW w:w="1065" w:type="dxa"/>
            <w:shd w:val="clear" w:color="auto" w:fill="F2F2F2" w:themeFill="background1" w:themeFillShade="F2"/>
          </w:tcPr>
          <w:p w14:paraId="136270B1"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w:t>
            </w:r>
            <w:r>
              <w:rPr>
                <w:rFonts w:eastAsia="Cambria" w:cs="Cambria"/>
                <w:b/>
                <w:bCs/>
                <w:iCs/>
                <w:color w:val="000000" w:themeColor="text1"/>
              </w:rPr>
              <w:t>621</w:t>
            </w:r>
          </w:p>
        </w:tc>
        <w:tc>
          <w:tcPr>
            <w:tcW w:w="9000" w:type="dxa"/>
            <w:shd w:val="clear" w:color="auto" w:fill="F2F2F2" w:themeFill="background1" w:themeFillShade="F2"/>
            <w:vAlign w:val="center"/>
          </w:tcPr>
          <w:p w14:paraId="428A03DA"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4</w:t>
            </w:r>
          </w:p>
        </w:tc>
      </w:tr>
    </w:tbl>
    <w:p w14:paraId="1BE5F71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60444B0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6FFFF9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HB5</w:t>
      </w:r>
      <w:r>
        <w:rPr>
          <w:rFonts w:eastAsia="Cambria" w:cs="Cambria"/>
          <w:color w:val="000000" w:themeColor="text1"/>
          <w:sz w:val="20"/>
          <w:szCs w:val="20"/>
        </w:rPr>
        <w:t>16</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5FC79A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11D4C26F" w14:textId="77777777" w:rsidR="003357FA" w:rsidRDefault="003357FA" w:rsidP="003357FA">
      <w:pPr>
        <w:tabs>
          <w:tab w:val="left" w:pos="1418"/>
          <w:tab w:val="left" w:pos="4253"/>
          <w:tab w:val="left" w:pos="5529"/>
          <w:tab w:val="left" w:pos="6804"/>
          <w:tab w:val="left" w:pos="8080"/>
        </w:tabs>
      </w:pPr>
      <w:r w:rsidRPr="00C93060">
        <w:t>This course comprehensively presents Chinese herbal formulas and modifications within the framework of their traditional therapeutic functions. Students learn 1) the theories of the seven relations (mutual enhancement, etc.), 2) representative combinations, 3) theory of formula construction, 4) hierarchy of ingredients, 5) forms of administration (decoction, powders, pills, etc.), 6) Chinese and English names for each formula, 7) each ingredient and function in the formula, 8) the historical context and source texts discussed for each formula, 9) pattern and disease treated by each formula, 10) basic modifications for each formula, 11) methodology for understanding the construction and use of formulas the student has not encountered before (self-directed learning), 12) recognition of common traditional combinations present in many formulas, 13) modular understanding of formulas and “familial” relationships between formulas, and 14) application to case studies.</w:t>
      </w:r>
    </w:p>
    <w:p w14:paraId="2A33D4F9"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9111098" w14:textId="77777777" w:rsidTr="00461F5F">
        <w:trPr>
          <w:trHeight w:val="360"/>
        </w:trPr>
        <w:tc>
          <w:tcPr>
            <w:tcW w:w="1065" w:type="dxa"/>
            <w:shd w:val="clear" w:color="auto" w:fill="F2F2F2" w:themeFill="background1" w:themeFillShade="F2"/>
          </w:tcPr>
          <w:p w14:paraId="217E1439"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w:t>
            </w:r>
            <w:r>
              <w:rPr>
                <w:rFonts w:eastAsia="Cambria" w:cs="Cambria"/>
                <w:b/>
                <w:bCs/>
                <w:iCs/>
                <w:color w:val="000000" w:themeColor="text1"/>
              </w:rPr>
              <w:t>622</w:t>
            </w:r>
          </w:p>
        </w:tc>
        <w:tc>
          <w:tcPr>
            <w:tcW w:w="9000" w:type="dxa"/>
            <w:shd w:val="clear" w:color="auto" w:fill="F2F2F2" w:themeFill="background1" w:themeFillShade="F2"/>
            <w:vAlign w:val="center"/>
          </w:tcPr>
          <w:p w14:paraId="7CDA9849"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5</w:t>
            </w:r>
          </w:p>
        </w:tc>
      </w:tr>
    </w:tbl>
    <w:p w14:paraId="4EB67C9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9D6CA3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01817D0"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w:t>
      </w:r>
      <w:r>
        <w:rPr>
          <w:rFonts w:eastAsia="Cambria" w:cs="Cambria"/>
          <w:color w:val="000000" w:themeColor="text1"/>
          <w:sz w:val="20"/>
          <w:szCs w:val="20"/>
        </w:rPr>
        <w:t>621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756681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58E533C5" w14:textId="77777777" w:rsidR="003357FA" w:rsidRDefault="003357FA" w:rsidP="003357FA">
      <w:pPr>
        <w:tabs>
          <w:tab w:val="left" w:pos="1418"/>
          <w:tab w:val="left" w:pos="4253"/>
          <w:tab w:val="left" w:pos="5529"/>
          <w:tab w:val="left" w:pos="6804"/>
          <w:tab w:val="left" w:pos="8080"/>
        </w:tabs>
      </w:pPr>
      <w:r w:rsidRPr="00C93060">
        <w:lastRenderedPageBreak/>
        <w:t xml:space="preserve">This course continues the presentation of Chinese herbal formulas and modifications within the framework of their traditional therapeutic functions. </w:t>
      </w:r>
    </w:p>
    <w:p w14:paraId="6BFFE37B"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548A399" w14:textId="77777777" w:rsidTr="00461F5F">
        <w:trPr>
          <w:trHeight w:val="360"/>
        </w:trPr>
        <w:tc>
          <w:tcPr>
            <w:tcW w:w="1065" w:type="dxa"/>
            <w:shd w:val="clear" w:color="auto" w:fill="F2F2F2" w:themeFill="background1" w:themeFillShade="F2"/>
          </w:tcPr>
          <w:p w14:paraId="52C6DA7F"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w:t>
            </w:r>
            <w:r>
              <w:rPr>
                <w:rFonts w:eastAsia="Cambria" w:cs="Cambria"/>
                <w:b/>
                <w:bCs/>
                <w:iCs/>
                <w:color w:val="000000" w:themeColor="text1"/>
              </w:rPr>
              <w:t>623</w:t>
            </w:r>
          </w:p>
        </w:tc>
        <w:tc>
          <w:tcPr>
            <w:tcW w:w="9000" w:type="dxa"/>
            <w:shd w:val="clear" w:color="auto" w:fill="F2F2F2" w:themeFill="background1" w:themeFillShade="F2"/>
            <w:vAlign w:val="center"/>
          </w:tcPr>
          <w:p w14:paraId="31B91ADF"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6</w:t>
            </w:r>
          </w:p>
        </w:tc>
      </w:tr>
    </w:tbl>
    <w:p w14:paraId="6EB8DC1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4E0C22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D8499B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w:t>
      </w:r>
      <w:r>
        <w:rPr>
          <w:rFonts w:eastAsia="Cambria" w:cs="Cambria"/>
          <w:color w:val="000000" w:themeColor="text1"/>
          <w:sz w:val="20"/>
          <w:szCs w:val="20"/>
        </w:rPr>
        <w:t>621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30B16D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B782A05" w14:textId="77777777" w:rsidR="003357FA" w:rsidRDefault="003357FA" w:rsidP="003357FA">
      <w:pPr>
        <w:tabs>
          <w:tab w:val="left" w:pos="1418"/>
          <w:tab w:val="left" w:pos="4253"/>
          <w:tab w:val="left" w:pos="5529"/>
          <w:tab w:val="left" w:pos="6804"/>
          <w:tab w:val="left" w:pos="8080"/>
        </w:tabs>
      </w:pPr>
      <w:r w:rsidRPr="00C93060">
        <w:t xml:space="preserve">This course continues the presentation of Chinese herbal formulas and modifications within the framework of their traditional therapeutic functions. By using their knowledge of individual herbs, students </w:t>
      </w:r>
      <w:proofErr w:type="gramStart"/>
      <w:r w:rsidRPr="00C93060">
        <w:t>are able to</w:t>
      </w:r>
      <w:proofErr w:type="gramEnd"/>
      <w:r w:rsidRPr="00C93060">
        <w:t xml:space="preserve"> modify base formulas to create hundreds of new formulas. With this skill, the student is prepared to begin prescribing herbs in clinical internship. Pacific’s busy clinic has a complete herbal pharmacy with raw herbs as well as prepared “patent” formulas and granules.</w:t>
      </w:r>
    </w:p>
    <w:p w14:paraId="0BF0DB96" w14:textId="77777777" w:rsidR="003357FA" w:rsidRDefault="003357FA" w:rsidP="003357FA">
      <w:pPr>
        <w:jc w:val="both"/>
        <w:rPr>
          <w:b/>
          <w:bCs/>
        </w:rPr>
      </w:pPr>
    </w:p>
    <w:p w14:paraId="3224ADD5" w14:textId="77777777" w:rsidR="003357FA" w:rsidRDefault="003357FA" w:rsidP="003357FA">
      <w:pPr>
        <w:jc w:val="both"/>
      </w:pPr>
      <w:r w:rsidRPr="00AD7F52">
        <w:rPr>
          <w:b/>
          <w:bCs/>
        </w:rPr>
        <w:t>HB631, HB632, HB633</w:t>
      </w:r>
      <w:r>
        <w:rPr>
          <w:b/>
          <w:bCs/>
        </w:rPr>
        <w:t xml:space="preserve"> </w:t>
      </w:r>
      <w:r w:rsidRPr="00AD7F52">
        <w:rPr>
          <w:b/>
          <w:bCs/>
        </w:rPr>
        <w:t>CHINESE HERBS AND INTERNAL MEDICINE 1-3</w:t>
      </w:r>
    </w:p>
    <w:p w14:paraId="442DA1E4" w14:textId="77777777" w:rsidR="003357FA" w:rsidRDefault="003357FA" w:rsidP="003357FA">
      <w:r w:rsidRPr="7B2394BC">
        <w:t xml:space="preserve">Chinese Herbs and Internal Medicine is a year-long sequence during which students master formula construction and modifications. Case studies from medical specialties </w:t>
      </w:r>
      <w:proofErr w:type="gramStart"/>
      <w:r w:rsidRPr="7B2394BC">
        <w:t>are used</w:t>
      </w:r>
      <w:proofErr w:type="gramEnd"/>
      <w:r w:rsidRPr="7B2394BC">
        <w:t xml:space="preserve"> for relevance and to reinforce students’ knowledge in these specialties. Contemporary literature on pharmacognosy, toxicology, and pharmacology will </w:t>
      </w:r>
      <w:proofErr w:type="gramStart"/>
      <w:r w:rsidRPr="7B2394BC">
        <w:t>be presented</w:t>
      </w:r>
      <w:proofErr w:type="gramEnd"/>
      <w:r w:rsidRPr="7B2394BC">
        <w:t xml:space="preserve"> to maximize therapeutic effects and minimize side-effects of concurrent use of herbal medicine and pharmaceuticals. Students will learn to use 1) standard base formulas, 2) typical modifications, i.e., dui yao and small formulas, and 3) individualized formulas for complex cases. Students will learn the relevant classical as well as modern theories used in the formulation process and will understand the relationship between the pathomechanisms of symptoms and selection of specific herbs and formulas.</w:t>
      </w:r>
    </w:p>
    <w:p w14:paraId="2CA56061" w14:textId="77777777" w:rsidR="009517F2" w:rsidRPr="00971CCF" w:rsidRDefault="009517F2" w:rsidP="003357FA"/>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78706CA0" w14:textId="77777777" w:rsidTr="00461F5F">
        <w:trPr>
          <w:trHeight w:val="360"/>
        </w:trPr>
        <w:tc>
          <w:tcPr>
            <w:tcW w:w="1013" w:type="dxa"/>
            <w:shd w:val="clear" w:color="auto" w:fill="F2F2F2" w:themeFill="background1" w:themeFillShade="F2"/>
          </w:tcPr>
          <w:p w14:paraId="25A875AE" w14:textId="77777777" w:rsidR="003357FA" w:rsidRPr="007D3F5B" w:rsidRDefault="003357FA" w:rsidP="00461F5F">
            <w:pPr>
              <w:spacing w:after="60"/>
              <w:ind w:hanging="16"/>
              <w:rPr>
                <w:rFonts w:eastAsia="Cambria" w:cs="Cambria"/>
                <w:b/>
                <w:iCs/>
                <w:color w:val="000000" w:themeColor="text1"/>
              </w:rPr>
            </w:pPr>
            <w:r w:rsidRPr="00CB1D56">
              <w:rPr>
                <w:rFonts w:eastAsia="Cambria" w:cs="Cambria"/>
                <w:b/>
                <w:iCs/>
                <w:color w:val="000000" w:themeColor="text1"/>
                <w:lang w:val="es-ES"/>
              </w:rPr>
              <w:t>HB631</w:t>
            </w:r>
          </w:p>
        </w:tc>
        <w:tc>
          <w:tcPr>
            <w:tcW w:w="8440" w:type="dxa"/>
            <w:shd w:val="clear" w:color="auto" w:fill="F2F2F2" w:themeFill="background1" w:themeFillShade="F2"/>
            <w:vAlign w:val="center"/>
          </w:tcPr>
          <w:p w14:paraId="4AB7637C" w14:textId="77777777" w:rsidR="003357FA" w:rsidRPr="002772B8"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Chinese Herbs and Internal Medicine 1</w:t>
            </w:r>
          </w:p>
        </w:tc>
      </w:tr>
    </w:tbl>
    <w:p w14:paraId="0C043B80"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96B5D44"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6E5C348" w14:textId="77777777" w:rsidR="003357FA" w:rsidRDefault="003357FA" w:rsidP="003357FA">
      <w:pPr>
        <w:tabs>
          <w:tab w:val="left" w:pos="1985"/>
          <w:tab w:val="left" w:pos="3600"/>
          <w:tab w:val="left" w:pos="4253"/>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HB623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781893B"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3F7A81BD" w14:textId="64A3191A" w:rsidR="003357FA" w:rsidRDefault="003357FA" w:rsidP="003357FA">
      <w:pPr>
        <w:tabs>
          <w:tab w:val="left" w:pos="1985"/>
          <w:tab w:val="left" w:pos="3600"/>
          <w:tab w:val="left" w:pos="3780"/>
          <w:tab w:val="left" w:pos="6480"/>
        </w:tabs>
        <w:spacing w:line="264" w:lineRule="auto"/>
        <w:ind w:left="709"/>
        <w:rPr>
          <w:rFonts w:cs="Times"/>
        </w:rPr>
      </w:pPr>
      <w:r w:rsidRPr="00AB73FE">
        <w:rPr>
          <w:rFonts w:cs="Times"/>
        </w:rPr>
        <w:t xml:space="preserve">Chinese Herbs and Internal Medicine 1 is the first part of a year-long sequence during which students master formula construction and modifications. Case studies from medical specialties </w:t>
      </w:r>
      <w:proofErr w:type="gramStart"/>
      <w:r w:rsidRPr="00AB73FE">
        <w:rPr>
          <w:rFonts w:cs="Times"/>
        </w:rPr>
        <w:t>are used</w:t>
      </w:r>
      <w:proofErr w:type="gramEnd"/>
      <w:r w:rsidRPr="00AB73FE">
        <w:rPr>
          <w:rFonts w:cs="Times"/>
        </w:rPr>
        <w:t xml:space="preserve"> for relevance and to reinforce students’ knowledge in these specialties. Contemporary literature on pharmacognosy, toxicology and pharmacology will </w:t>
      </w:r>
      <w:proofErr w:type="gramStart"/>
      <w:r w:rsidRPr="00AB73FE">
        <w:rPr>
          <w:rFonts w:cs="Times"/>
        </w:rPr>
        <w:t>be presented</w:t>
      </w:r>
      <w:proofErr w:type="gramEnd"/>
      <w:r w:rsidRPr="00AB73FE">
        <w:rPr>
          <w:rFonts w:cs="Times"/>
        </w:rPr>
        <w:t xml:space="preserve"> to maximize therapeutic effects and minimize side effects of concurrent use of herbal medicine and pharmaceuticals. Students will learn to use 1) standard base formulas, 2) typical modifications, e.g., dui yao and small formulas, and 3) individualized formulas for complex cases. Students will learn the relevant classical as well as modern theories used in the formulation process and will understand </w:t>
      </w:r>
      <w:r w:rsidRPr="00AB73FE">
        <w:rPr>
          <w:rFonts w:cs="Times"/>
        </w:rPr>
        <w:lastRenderedPageBreak/>
        <w:t>the</w:t>
      </w:r>
      <w:r w:rsidR="008E173D">
        <w:rPr>
          <w:rFonts w:cs="Times"/>
        </w:rPr>
        <w:t xml:space="preserve"> relations</w:t>
      </w:r>
      <w:r w:rsidRPr="00AB73FE">
        <w:rPr>
          <w:rFonts w:cs="Times"/>
        </w:rPr>
        <w:t>hip between the pathomechanisms of symptoms and selection of specific herbs and formulas. This first course in the series presents common respiratory and gastrointestinal disorders, stroke, headache, multiple sclerosis, and others.</w:t>
      </w:r>
    </w:p>
    <w:p w14:paraId="4A226B4D" w14:textId="77777777" w:rsidR="009517F2" w:rsidRPr="00AB73FE" w:rsidRDefault="009517F2" w:rsidP="003357FA">
      <w:pPr>
        <w:tabs>
          <w:tab w:val="left" w:pos="1985"/>
          <w:tab w:val="left" w:pos="3600"/>
          <w:tab w:val="left" w:pos="3780"/>
          <w:tab w:val="left" w:pos="6480"/>
        </w:tabs>
        <w:spacing w:line="264" w:lineRule="auto"/>
        <w:ind w:left="709"/>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7C4629FD" w14:textId="77777777" w:rsidTr="00461F5F">
        <w:trPr>
          <w:trHeight w:val="360"/>
        </w:trPr>
        <w:tc>
          <w:tcPr>
            <w:tcW w:w="1013" w:type="dxa"/>
            <w:shd w:val="clear" w:color="auto" w:fill="F2F2F2" w:themeFill="background1" w:themeFillShade="F2"/>
          </w:tcPr>
          <w:p w14:paraId="59CFF950" w14:textId="77777777" w:rsidR="003357FA" w:rsidRPr="007D3F5B" w:rsidRDefault="003357FA" w:rsidP="00461F5F">
            <w:pPr>
              <w:spacing w:after="60"/>
              <w:ind w:hanging="16"/>
              <w:rPr>
                <w:rFonts w:eastAsia="Cambria" w:cs="Cambria"/>
                <w:b/>
                <w:iCs/>
                <w:color w:val="000000" w:themeColor="text1"/>
              </w:rPr>
            </w:pPr>
            <w:r w:rsidRPr="00CB1D56">
              <w:rPr>
                <w:rFonts w:eastAsia="Cambria" w:cs="Cambria"/>
                <w:b/>
                <w:iCs/>
                <w:color w:val="000000" w:themeColor="text1"/>
                <w:lang w:val="es-ES"/>
              </w:rPr>
              <w:t>HB63</w:t>
            </w:r>
            <w:r>
              <w:rPr>
                <w:rFonts w:eastAsia="Cambria" w:cs="Cambria"/>
                <w:b/>
                <w:iCs/>
                <w:color w:val="000000" w:themeColor="text1"/>
                <w:lang w:val="es-ES"/>
              </w:rPr>
              <w:t>2</w:t>
            </w:r>
          </w:p>
        </w:tc>
        <w:tc>
          <w:tcPr>
            <w:tcW w:w="8440" w:type="dxa"/>
            <w:shd w:val="clear" w:color="auto" w:fill="F2F2F2" w:themeFill="background1" w:themeFillShade="F2"/>
            <w:vAlign w:val="center"/>
          </w:tcPr>
          <w:p w14:paraId="1A9C611C" w14:textId="77777777" w:rsidR="003357FA" w:rsidRPr="002772B8"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 xml:space="preserve">Chinese Herbs and Internal Medicine </w:t>
            </w:r>
            <w:r>
              <w:rPr>
                <w:rFonts w:eastAsia="Cambria" w:cs="Cambria"/>
                <w:b/>
                <w:iCs/>
                <w:color w:val="000000" w:themeColor="text1"/>
              </w:rPr>
              <w:t>2</w:t>
            </w:r>
          </w:p>
        </w:tc>
      </w:tr>
    </w:tbl>
    <w:p w14:paraId="2AC5BF4E"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F48D87E"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8A64CB7" w14:textId="77777777" w:rsidR="003357FA" w:rsidRDefault="003357FA" w:rsidP="003357F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HB6</w:t>
      </w:r>
      <w:r>
        <w:rPr>
          <w:rFonts w:eastAsia="Cambria" w:cs="Cambria"/>
          <w:color w:val="000000" w:themeColor="text1"/>
          <w:sz w:val="20"/>
          <w:szCs w:val="20"/>
        </w:rPr>
        <w:t>31</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ED9D489"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55BB4D42" w14:textId="00684A03" w:rsidR="003357FA" w:rsidRDefault="003357FA" w:rsidP="003357FA">
      <w:pPr>
        <w:tabs>
          <w:tab w:val="left" w:pos="1985"/>
          <w:tab w:val="left" w:pos="3600"/>
          <w:tab w:val="left" w:pos="3780"/>
          <w:tab w:val="left" w:pos="6480"/>
        </w:tabs>
        <w:spacing w:line="264" w:lineRule="auto"/>
        <w:ind w:left="709"/>
        <w:rPr>
          <w:rFonts w:cs="Times"/>
        </w:rPr>
      </w:pPr>
      <w:r w:rsidRPr="00AB73FE">
        <w:rPr>
          <w:rFonts w:cs="Times"/>
        </w:rPr>
        <w:t xml:space="preserve">Chinese Herbs and Internal Medicine 2 is the second part of a year-long sequence during which students master formula construction and modifications. Case studies from medical specialties </w:t>
      </w:r>
      <w:proofErr w:type="gramStart"/>
      <w:r w:rsidRPr="00AB73FE">
        <w:rPr>
          <w:rFonts w:cs="Times"/>
        </w:rPr>
        <w:t>are used</w:t>
      </w:r>
      <w:proofErr w:type="gramEnd"/>
      <w:r w:rsidRPr="00AB73FE">
        <w:rPr>
          <w:rFonts w:cs="Times"/>
        </w:rPr>
        <w:t xml:space="preserve"> for relevance and to reinforce students’ knowledge in these specialties. Contemporary literature on pharmacognosy, toxicology and pharmacology will </w:t>
      </w:r>
      <w:proofErr w:type="gramStart"/>
      <w:r w:rsidRPr="00AB73FE">
        <w:rPr>
          <w:rFonts w:cs="Times"/>
        </w:rPr>
        <w:t>be presented</w:t>
      </w:r>
      <w:proofErr w:type="gramEnd"/>
      <w:r w:rsidRPr="00AB73FE">
        <w:rPr>
          <w:rFonts w:cs="Times"/>
        </w:rPr>
        <w:t xml:space="preserve"> to maximize therapeutic effects and minimize side effects of concurrent use of herbal medicine and pharmaceuticals. Students will learn to use 1) standard base formulas, 2) typical modifications, e.g., dui yao and small formulas, and 3) individualized formulas for complex cases. Students will learn the relevant classical as well as modern theories used in the formulation process and will understand the</w:t>
      </w:r>
      <w:r w:rsidR="00A8255D">
        <w:rPr>
          <w:rFonts w:cs="Times"/>
        </w:rPr>
        <w:t xml:space="preserve"> relationship</w:t>
      </w:r>
      <w:r w:rsidRPr="00AB73FE">
        <w:rPr>
          <w:rFonts w:cs="Times"/>
        </w:rPr>
        <w:t xml:space="preserve"> between the pathomechanisms of symptoms and selection of specific herbs and formulas. This second course in the series covers disorders from the specialties of mental health and obstetrics and gynecology. </w:t>
      </w:r>
    </w:p>
    <w:p w14:paraId="037D05B9" w14:textId="77777777" w:rsidR="009517F2" w:rsidRDefault="009517F2" w:rsidP="003357FA">
      <w:pPr>
        <w:tabs>
          <w:tab w:val="left" w:pos="1985"/>
          <w:tab w:val="left" w:pos="3600"/>
          <w:tab w:val="left" w:pos="3780"/>
          <w:tab w:val="left" w:pos="6480"/>
        </w:tabs>
        <w:spacing w:line="264" w:lineRule="auto"/>
        <w:ind w:left="709"/>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49EA45BF" w14:textId="77777777" w:rsidTr="00461F5F">
        <w:trPr>
          <w:trHeight w:val="360"/>
        </w:trPr>
        <w:tc>
          <w:tcPr>
            <w:tcW w:w="1013" w:type="dxa"/>
            <w:shd w:val="clear" w:color="auto" w:fill="F2F2F2" w:themeFill="background1" w:themeFillShade="F2"/>
          </w:tcPr>
          <w:p w14:paraId="0D8FAD61" w14:textId="77777777" w:rsidR="003357FA" w:rsidRPr="007D3F5B" w:rsidRDefault="003357FA" w:rsidP="00461F5F">
            <w:pPr>
              <w:spacing w:after="60"/>
              <w:ind w:hanging="16"/>
              <w:rPr>
                <w:rFonts w:eastAsia="Cambria" w:cs="Cambria"/>
                <w:b/>
                <w:iCs/>
                <w:color w:val="000000" w:themeColor="text1"/>
              </w:rPr>
            </w:pPr>
            <w:r w:rsidRPr="00CB1D56">
              <w:rPr>
                <w:rFonts w:eastAsia="Cambria" w:cs="Cambria"/>
                <w:b/>
                <w:iCs/>
                <w:color w:val="000000" w:themeColor="text1"/>
                <w:lang w:val="es-ES"/>
              </w:rPr>
              <w:t>HB63</w:t>
            </w:r>
            <w:r>
              <w:rPr>
                <w:rFonts w:eastAsia="Cambria" w:cs="Cambria"/>
                <w:b/>
                <w:iCs/>
                <w:color w:val="000000" w:themeColor="text1"/>
                <w:lang w:val="es-ES"/>
              </w:rPr>
              <w:t>3</w:t>
            </w:r>
          </w:p>
        </w:tc>
        <w:tc>
          <w:tcPr>
            <w:tcW w:w="8440" w:type="dxa"/>
            <w:shd w:val="clear" w:color="auto" w:fill="F2F2F2" w:themeFill="background1" w:themeFillShade="F2"/>
            <w:vAlign w:val="center"/>
          </w:tcPr>
          <w:p w14:paraId="5BFB11E4" w14:textId="77777777" w:rsidR="003357FA" w:rsidRPr="002772B8"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 xml:space="preserve">Chinese Herbs and Internal Medicine </w:t>
            </w:r>
            <w:r>
              <w:rPr>
                <w:rFonts w:eastAsia="Cambria" w:cs="Cambria"/>
                <w:b/>
                <w:iCs/>
                <w:color w:val="000000" w:themeColor="text1"/>
              </w:rPr>
              <w:t>3</w:t>
            </w:r>
          </w:p>
        </w:tc>
      </w:tr>
    </w:tbl>
    <w:p w14:paraId="3B829C22"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CACA5D6"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662C249" w14:textId="77777777" w:rsidR="003357FA" w:rsidRDefault="003357FA" w:rsidP="003357F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HB6</w:t>
      </w:r>
      <w:r>
        <w:rPr>
          <w:rFonts w:eastAsia="Cambria" w:cs="Cambria"/>
          <w:color w:val="000000" w:themeColor="text1"/>
          <w:sz w:val="20"/>
          <w:szCs w:val="20"/>
        </w:rPr>
        <w:t>31</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5C41F32"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3FED8F3D" w14:textId="77777777" w:rsidR="003357FA" w:rsidRDefault="003357FA" w:rsidP="003357FA">
      <w:pPr>
        <w:tabs>
          <w:tab w:val="left" w:pos="1985"/>
          <w:tab w:val="left" w:pos="3600"/>
          <w:tab w:val="left" w:pos="3780"/>
          <w:tab w:val="left" w:pos="6480"/>
        </w:tabs>
        <w:spacing w:line="264" w:lineRule="auto"/>
        <w:ind w:left="709"/>
        <w:rPr>
          <w:rFonts w:cs="Times"/>
        </w:rPr>
      </w:pPr>
      <w:r w:rsidRPr="00AB73FE">
        <w:rPr>
          <w:rFonts w:cs="Times"/>
        </w:rPr>
        <w:t xml:space="preserve">Chinese Herbs and Internal Medicine 3 is the third and last part of a year-long sequence during which students master formula construction and modifications. Case studies from medical specialties </w:t>
      </w:r>
      <w:proofErr w:type="gramStart"/>
      <w:r w:rsidRPr="00AB73FE">
        <w:rPr>
          <w:rFonts w:cs="Times"/>
        </w:rPr>
        <w:t>are used</w:t>
      </w:r>
      <w:proofErr w:type="gramEnd"/>
      <w:r w:rsidRPr="00AB73FE">
        <w:rPr>
          <w:rFonts w:cs="Times"/>
        </w:rPr>
        <w:t xml:space="preserve"> for relevance and to reinforce students’ knowledge in these specialties. Contemporary literature on pharmacognosy, toxicology and pharmacology will </w:t>
      </w:r>
      <w:proofErr w:type="gramStart"/>
      <w:r w:rsidRPr="00AB73FE">
        <w:rPr>
          <w:rFonts w:cs="Times"/>
        </w:rPr>
        <w:t>be presented</w:t>
      </w:r>
      <w:proofErr w:type="gramEnd"/>
      <w:r w:rsidRPr="00AB73FE">
        <w:rPr>
          <w:rFonts w:cs="Times"/>
        </w:rPr>
        <w:t xml:space="preserve"> to maximize therapeutic effects and minimize side effects of concurrent use of herbal medicine and pharmaceuticals. Students will learn to use 1) standard base formulas, 2) typical modifications, e.g., dui yao and small formulas, and 3) individualized formulas for complex cases. Students will learn the relevant classical as well as modern theories used in the formulation process and will understand the relationship between the pathomechanisms of symptoms and selection of specific herbs and formulas. This final course in the series</w:t>
      </w:r>
      <w:r w:rsidRPr="00AB73FE">
        <w:t xml:space="preserve"> </w:t>
      </w:r>
      <w:r w:rsidRPr="00AB73FE">
        <w:rPr>
          <w:rFonts w:cs="Times"/>
        </w:rPr>
        <w:t xml:space="preserve">presents disorders from dermatology, cardiology, and diabetes. </w:t>
      </w:r>
    </w:p>
    <w:p w14:paraId="3DD4F2F4" w14:textId="77777777" w:rsidR="009517F2" w:rsidRDefault="009517F2" w:rsidP="003357FA">
      <w:pPr>
        <w:tabs>
          <w:tab w:val="left" w:pos="1985"/>
          <w:tab w:val="left" w:pos="3600"/>
          <w:tab w:val="left" w:pos="3780"/>
          <w:tab w:val="left" w:pos="6480"/>
        </w:tabs>
        <w:spacing w:line="264" w:lineRule="auto"/>
        <w:ind w:left="709"/>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EEFDAC8" w14:textId="77777777" w:rsidTr="00461F5F">
        <w:trPr>
          <w:trHeight w:val="360"/>
        </w:trPr>
        <w:tc>
          <w:tcPr>
            <w:tcW w:w="1065" w:type="dxa"/>
            <w:shd w:val="clear" w:color="auto" w:fill="F2F2F2" w:themeFill="background1" w:themeFillShade="F2"/>
          </w:tcPr>
          <w:p w14:paraId="179CFB58" w14:textId="77777777" w:rsidR="003357FA" w:rsidRPr="001F7213" w:rsidRDefault="003357FA" w:rsidP="00461F5F">
            <w:pPr>
              <w:spacing w:after="60"/>
              <w:rPr>
                <w:rFonts w:eastAsia="Cambria" w:cs="Cambria"/>
                <w:b/>
                <w:bCs/>
                <w:iCs/>
                <w:color w:val="000000" w:themeColor="text1"/>
              </w:rPr>
            </w:pPr>
            <w:r w:rsidRPr="00CB1D56">
              <w:rPr>
                <w:rFonts w:eastAsia="Cambria" w:cs="Cambria"/>
                <w:b/>
                <w:iCs/>
                <w:color w:val="000000" w:themeColor="text1"/>
                <w:lang w:val="es-ES"/>
              </w:rPr>
              <w:lastRenderedPageBreak/>
              <w:t>HB6</w:t>
            </w:r>
            <w:r>
              <w:rPr>
                <w:rFonts w:eastAsia="Cambria" w:cs="Cambria"/>
                <w:b/>
                <w:iCs/>
                <w:color w:val="000000" w:themeColor="text1"/>
                <w:lang w:val="es-ES"/>
              </w:rPr>
              <w:t>42</w:t>
            </w:r>
          </w:p>
        </w:tc>
        <w:tc>
          <w:tcPr>
            <w:tcW w:w="9000" w:type="dxa"/>
            <w:shd w:val="clear" w:color="auto" w:fill="F2F2F2" w:themeFill="background1" w:themeFillShade="F2"/>
            <w:vAlign w:val="center"/>
          </w:tcPr>
          <w:p w14:paraId="7C630CD2" w14:textId="77777777" w:rsidR="003357FA" w:rsidRPr="006B3254"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Shang Han Lun/Wen Bing</w:t>
            </w:r>
            <w:r>
              <w:rPr>
                <w:rFonts w:eastAsia="Cambria" w:cs="Cambria"/>
                <w:b/>
                <w:iCs/>
                <w:color w:val="000000" w:themeColor="text1"/>
              </w:rPr>
              <w:t xml:space="preserve"> </w:t>
            </w:r>
            <w:r>
              <w:t>(</w:t>
            </w:r>
            <w:r w:rsidRPr="00C93060">
              <w:t>Survey of the Classics)</w:t>
            </w:r>
          </w:p>
        </w:tc>
      </w:tr>
    </w:tbl>
    <w:p w14:paraId="52A92CA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3F23089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E0C6CD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w:t>
      </w:r>
      <w:r>
        <w:rPr>
          <w:rFonts w:eastAsia="Cambria" w:cs="Cambria"/>
          <w:color w:val="000000" w:themeColor="text1"/>
          <w:sz w:val="20"/>
          <w:szCs w:val="20"/>
        </w:rPr>
        <w:t>623</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DB8E0A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88F515E" w14:textId="305EEAE2" w:rsidR="003357FA" w:rsidRDefault="003357FA" w:rsidP="003357FA">
      <w:pPr>
        <w:tabs>
          <w:tab w:val="left" w:pos="1418"/>
          <w:tab w:val="left" w:pos="4253"/>
          <w:tab w:val="left" w:pos="5529"/>
          <w:tab w:val="left" w:pos="6804"/>
          <w:tab w:val="left" w:pos="8080"/>
        </w:tabs>
        <w:spacing w:line="264" w:lineRule="auto"/>
      </w:pPr>
      <w:r w:rsidRPr="7B2394BC">
        <w:t xml:space="preserve">This course </w:t>
      </w:r>
      <w:proofErr w:type="gramStart"/>
      <w:r w:rsidRPr="7B2394BC">
        <w:t>is designed</w:t>
      </w:r>
      <w:proofErr w:type="gramEnd"/>
      <w:r w:rsidRPr="7B2394BC">
        <w:t xml:space="preserve"> for the advanced student at the internship level. It presents protocols for the diagnosis and treatment for </w:t>
      </w:r>
      <w:r w:rsidR="00026DB5" w:rsidRPr="7B2394BC">
        <w:t>externally contracted</w:t>
      </w:r>
      <w:r w:rsidRPr="7B2394BC">
        <w:t xml:space="preserve"> cold-damage disorders and warm diseases. The first half of the course will be based on readings from the Shang Han Lun with discussion, commentary, and relevant prescriptions. The second half of the course will be based on Dr. Liu’s Warm Disease: A Clinical Guide, with commentary and case histories from such Warm Disease School physicians as Ye Tianshi and Wu Jutong. Students will learn how to modify prescriptions based on disease progression. Acupuncture point prescriptions developed from the texts and later authors will also </w:t>
      </w:r>
      <w:proofErr w:type="gramStart"/>
      <w:r w:rsidRPr="7B2394BC">
        <w:t>be discussed</w:t>
      </w:r>
      <w:proofErr w:type="gramEnd"/>
      <w:r w:rsidRPr="7B2394BC">
        <w:t>.</w:t>
      </w:r>
    </w:p>
    <w:p w14:paraId="222C4A0C" w14:textId="77777777" w:rsidR="009517F2" w:rsidRPr="003F6AB8" w:rsidRDefault="009517F2" w:rsidP="003357FA">
      <w:pPr>
        <w:tabs>
          <w:tab w:val="left" w:pos="1418"/>
          <w:tab w:val="left" w:pos="4253"/>
          <w:tab w:val="left" w:pos="5529"/>
          <w:tab w:val="left" w:pos="6804"/>
          <w:tab w:val="left" w:pos="8080"/>
        </w:tabs>
        <w:spacing w:line="264" w:lineRule="auto"/>
      </w:pPr>
    </w:p>
    <w:p w14:paraId="6D314FCC" w14:textId="77777777" w:rsidR="003357FA" w:rsidRPr="003F6AB8" w:rsidRDefault="003357FA" w:rsidP="003357FA">
      <w:pPr>
        <w:shd w:val="clear" w:color="auto" w:fill="BFBFBF" w:themeFill="background1" w:themeFillShade="BF"/>
        <w:spacing w:line="264" w:lineRule="auto"/>
        <w:rPr>
          <w:b/>
          <w:bCs/>
          <w:color w:val="FFFFFF" w:themeColor="background1"/>
        </w:rPr>
      </w:pPr>
      <w:r w:rsidRPr="003F6AB8">
        <w:rPr>
          <w:b/>
          <w:bCs/>
          <w:color w:val="FFFFFF" w:themeColor="background1"/>
        </w:rPr>
        <w:t xml:space="preserve">DEPARTMENT OF BASIC AND BIOMEDICAL SCIENCES </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04348483"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17CF3E59" w14:textId="77777777" w:rsidR="003357FA" w:rsidRDefault="003357FA"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04978BEA"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44DF5099"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4623C716"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65997819"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auto" w:fill="A6A6A6" w:themeFill="background1" w:themeFillShade="A6"/>
          </w:tcPr>
          <w:p w14:paraId="4BA14081"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61385ECC"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tcPr>
          <w:p w14:paraId="6DCC3B6D" w14:textId="77777777" w:rsidR="003357FA" w:rsidRPr="00BC55D1"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tcPr>
          <w:p w14:paraId="4F10BA62" w14:textId="77777777" w:rsidR="003357FA" w:rsidRDefault="003357FA" w:rsidP="00461F5F">
            <w:pPr>
              <w:rPr>
                <w:rFonts w:cs="Calibri"/>
                <w:color w:val="000000"/>
                <w:sz w:val="20"/>
                <w:szCs w:val="20"/>
              </w:rPr>
            </w:pPr>
            <w:r w:rsidRPr="6E65EE8E">
              <w:rPr>
                <w:rFonts w:cs="Calibri"/>
                <w:b/>
                <w:bCs/>
                <w:color w:val="000000" w:themeColor="text1"/>
                <w:sz w:val="20"/>
                <w:szCs w:val="20"/>
              </w:rPr>
              <w:t>MSAc and MSAcCHM Courses</w:t>
            </w:r>
          </w:p>
        </w:tc>
        <w:tc>
          <w:tcPr>
            <w:tcW w:w="900" w:type="dxa"/>
            <w:tcBorders>
              <w:top w:val="nil"/>
              <w:left w:val="nil"/>
              <w:bottom w:val="nil"/>
              <w:right w:val="nil"/>
            </w:tcBorders>
            <w:shd w:val="clear" w:color="auto" w:fill="F2F2F2" w:themeFill="background1" w:themeFillShade="F2"/>
            <w:noWrap/>
          </w:tcPr>
          <w:p w14:paraId="4FCB301F" w14:textId="77777777" w:rsidR="003357FA" w:rsidRPr="00BC55D1"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tcPr>
          <w:p w14:paraId="4101EC07" w14:textId="77777777" w:rsidR="003357FA" w:rsidRPr="00BC55D1"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01C8AF6C"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0AFE84C6" w14:textId="77777777" w:rsidR="003357FA" w:rsidRDefault="003357FA" w:rsidP="00461F5F">
            <w:pPr>
              <w:jc w:val="center"/>
              <w:rPr>
                <w:rFonts w:cs="Calibri"/>
                <w:color w:val="000000"/>
                <w:sz w:val="20"/>
                <w:szCs w:val="20"/>
              </w:rPr>
            </w:pPr>
          </w:p>
        </w:tc>
      </w:tr>
      <w:tr w:rsidR="003357FA" w14:paraId="0DBBBD7E" w14:textId="77777777" w:rsidTr="00461F5F">
        <w:trPr>
          <w:trHeight w:val="250"/>
        </w:trPr>
        <w:tc>
          <w:tcPr>
            <w:tcW w:w="1200" w:type="dxa"/>
            <w:tcBorders>
              <w:top w:val="nil"/>
              <w:left w:val="single" w:sz="4" w:space="0" w:color="auto"/>
              <w:bottom w:val="nil"/>
              <w:right w:val="nil"/>
            </w:tcBorders>
            <w:shd w:val="clear" w:color="auto" w:fill="auto"/>
            <w:noWrap/>
          </w:tcPr>
          <w:p w14:paraId="4A9991CA" w14:textId="77777777" w:rsidR="003357FA" w:rsidRDefault="003357FA" w:rsidP="00461F5F">
            <w:pPr>
              <w:rPr>
                <w:rFonts w:cs="Calibri"/>
                <w:color w:val="000000"/>
                <w:sz w:val="20"/>
                <w:szCs w:val="20"/>
              </w:rPr>
            </w:pPr>
            <w:r>
              <w:rPr>
                <w:rFonts w:cs="Calibri"/>
                <w:color w:val="000000"/>
                <w:sz w:val="20"/>
                <w:szCs w:val="20"/>
              </w:rPr>
              <w:t>BIO101</w:t>
            </w:r>
          </w:p>
        </w:tc>
        <w:tc>
          <w:tcPr>
            <w:tcW w:w="3925" w:type="dxa"/>
            <w:tcBorders>
              <w:top w:val="nil"/>
              <w:left w:val="nil"/>
              <w:bottom w:val="nil"/>
              <w:right w:val="nil"/>
            </w:tcBorders>
            <w:shd w:val="clear" w:color="auto" w:fill="auto"/>
          </w:tcPr>
          <w:p w14:paraId="007ACD33" w14:textId="77777777" w:rsidR="003357FA" w:rsidRDefault="003357FA" w:rsidP="00461F5F">
            <w:pPr>
              <w:rPr>
                <w:rFonts w:cs="Calibri"/>
                <w:color w:val="000000"/>
                <w:sz w:val="20"/>
                <w:szCs w:val="20"/>
              </w:rPr>
            </w:pPr>
            <w:r>
              <w:rPr>
                <w:rFonts w:cs="Calibri"/>
                <w:color w:val="000000"/>
                <w:sz w:val="20"/>
                <w:szCs w:val="20"/>
              </w:rPr>
              <w:t>General Biology</w:t>
            </w:r>
          </w:p>
        </w:tc>
        <w:tc>
          <w:tcPr>
            <w:tcW w:w="900" w:type="dxa"/>
            <w:tcBorders>
              <w:top w:val="nil"/>
              <w:left w:val="nil"/>
              <w:bottom w:val="nil"/>
              <w:right w:val="nil"/>
            </w:tcBorders>
            <w:shd w:val="clear" w:color="auto" w:fill="auto"/>
            <w:noWrap/>
          </w:tcPr>
          <w:p w14:paraId="021ED6B4"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41F5B34" w14:textId="77777777" w:rsidR="003357FA" w:rsidRDefault="003357FA" w:rsidP="00461F5F">
            <w:pPr>
              <w:jc w:val="center"/>
              <w:rPr>
                <w:rFonts w:cs="Calibri"/>
                <w:color w:val="000000"/>
                <w:sz w:val="20"/>
                <w:szCs w:val="20"/>
              </w:rPr>
            </w:pPr>
            <w:r>
              <w:rPr>
                <w:rFonts w:cs="Calibri"/>
                <w:color w:val="000000"/>
                <w:sz w:val="20"/>
                <w:szCs w:val="20"/>
              </w:rPr>
              <w:t>45</w:t>
            </w:r>
          </w:p>
        </w:tc>
        <w:tc>
          <w:tcPr>
            <w:tcW w:w="1800" w:type="dxa"/>
            <w:tcBorders>
              <w:top w:val="nil"/>
              <w:left w:val="nil"/>
              <w:bottom w:val="nil"/>
              <w:right w:val="nil"/>
            </w:tcBorders>
          </w:tcPr>
          <w:p w14:paraId="71FADED9"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40440D37" w14:textId="77777777" w:rsidR="003357FA" w:rsidRDefault="003357FA" w:rsidP="00461F5F">
            <w:pPr>
              <w:jc w:val="center"/>
              <w:rPr>
                <w:rFonts w:cs="Calibri"/>
                <w:color w:val="000000"/>
                <w:sz w:val="20"/>
                <w:szCs w:val="20"/>
              </w:rPr>
            </w:pPr>
          </w:p>
        </w:tc>
      </w:tr>
      <w:tr w:rsidR="003357FA" w14:paraId="382D617E" w14:textId="77777777" w:rsidTr="00461F5F">
        <w:trPr>
          <w:trHeight w:val="250"/>
        </w:trPr>
        <w:tc>
          <w:tcPr>
            <w:tcW w:w="1200" w:type="dxa"/>
            <w:tcBorders>
              <w:top w:val="nil"/>
              <w:left w:val="single" w:sz="4" w:space="0" w:color="auto"/>
              <w:bottom w:val="nil"/>
              <w:right w:val="nil"/>
            </w:tcBorders>
            <w:shd w:val="clear" w:color="auto" w:fill="auto"/>
            <w:noWrap/>
          </w:tcPr>
          <w:p w14:paraId="76613B53" w14:textId="77777777" w:rsidR="003357FA" w:rsidRDefault="003357FA" w:rsidP="00461F5F">
            <w:pPr>
              <w:rPr>
                <w:rFonts w:cs="Calibri"/>
                <w:color w:val="000000"/>
                <w:sz w:val="20"/>
                <w:szCs w:val="20"/>
              </w:rPr>
            </w:pPr>
            <w:r>
              <w:rPr>
                <w:rFonts w:cs="Calibri"/>
                <w:color w:val="000000"/>
                <w:sz w:val="20"/>
                <w:szCs w:val="20"/>
              </w:rPr>
              <w:t>BU612</w:t>
            </w:r>
          </w:p>
        </w:tc>
        <w:tc>
          <w:tcPr>
            <w:tcW w:w="3925" w:type="dxa"/>
            <w:tcBorders>
              <w:top w:val="nil"/>
              <w:left w:val="nil"/>
              <w:bottom w:val="nil"/>
              <w:right w:val="nil"/>
            </w:tcBorders>
            <w:shd w:val="clear" w:color="auto" w:fill="auto"/>
          </w:tcPr>
          <w:p w14:paraId="0B2DD3F8" w14:textId="77777777" w:rsidR="003357FA" w:rsidRDefault="003357FA" w:rsidP="00461F5F">
            <w:pPr>
              <w:rPr>
                <w:rFonts w:cs="Calibri"/>
                <w:color w:val="000000"/>
                <w:sz w:val="20"/>
                <w:szCs w:val="20"/>
              </w:rPr>
            </w:pPr>
            <w:r>
              <w:rPr>
                <w:rFonts w:cs="Calibri"/>
                <w:color w:val="000000"/>
                <w:sz w:val="20"/>
                <w:szCs w:val="20"/>
              </w:rPr>
              <w:t>Medical-Legal Report Writing</w:t>
            </w:r>
          </w:p>
        </w:tc>
        <w:tc>
          <w:tcPr>
            <w:tcW w:w="900" w:type="dxa"/>
            <w:tcBorders>
              <w:top w:val="nil"/>
              <w:left w:val="nil"/>
              <w:bottom w:val="nil"/>
              <w:right w:val="nil"/>
            </w:tcBorders>
            <w:shd w:val="clear" w:color="auto" w:fill="auto"/>
            <w:noWrap/>
          </w:tcPr>
          <w:p w14:paraId="78298B76"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CD81ACF"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39897B99"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6A5774EC" w14:textId="77777777" w:rsidR="003357FA" w:rsidRDefault="003357FA" w:rsidP="00461F5F">
            <w:pPr>
              <w:jc w:val="center"/>
              <w:rPr>
                <w:rFonts w:cs="Calibri"/>
                <w:color w:val="000000"/>
                <w:sz w:val="20"/>
                <w:szCs w:val="20"/>
              </w:rPr>
            </w:pPr>
          </w:p>
        </w:tc>
      </w:tr>
      <w:tr w:rsidR="003357FA" w14:paraId="73416A63" w14:textId="77777777" w:rsidTr="00461F5F">
        <w:trPr>
          <w:trHeight w:val="250"/>
        </w:trPr>
        <w:tc>
          <w:tcPr>
            <w:tcW w:w="1200" w:type="dxa"/>
            <w:tcBorders>
              <w:top w:val="nil"/>
              <w:left w:val="single" w:sz="4" w:space="0" w:color="auto"/>
              <w:bottom w:val="nil"/>
              <w:right w:val="nil"/>
            </w:tcBorders>
            <w:shd w:val="clear" w:color="auto" w:fill="auto"/>
            <w:noWrap/>
          </w:tcPr>
          <w:p w14:paraId="4001FDDC" w14:textId="77777777" w:rsidR="003357FA" w:rsidRPr="00EA17A4" w:rsidRDefault="003357FA" w:rsidP="00461F5F">
            <w:pPr>
              <w:rPr>
                <w:rFonts w:cs="Calibri"/>
                <w:color w:val="000000"/>
                <w:sz w:val="20"/>
                <w:szCs w:val="20"/>
                <w:highlight w:val="yellow"/>
              </w:rPr>
            </w:pPr>
          </w:p>
        </w:tc>
        <w:tc>
          <w:tcPr>
            <w:tcW w:w="3925" w:type="dxa"/>
            <w:tcBorders>
              <w:top w:val="nil"/>
              <w:left w:val="nil"/>
              <w:bottom w:val="nil"/>
              <w:right w:val="nil"/>
            </w:tcBorders>
            <w:shd w:val="clear" w:color="auto" w:fill="auto"/>
          </w:tcPr>
          <w:p w14:paraId="2774A7A8" w14:textId="77777777" w:rsidR="003357FA" w:rsidRPr="00EA17A4" w:rsidRDefault="003357FA" w:rsidP="00461F5F">
            <w:pPr>
              <w:rPr>
                <w:rFonts w:cs="Calibri"/>
                <w:color w:val="000000"/>
                <w:sz w:val="20"/>
                <w:szCs w:val="20"/>
                <w:highlight w:val="yellow"/>
              </w:rPr>
            </w:pPr>
          </w:p>
        </w:tc>
        <w:tc>
          <w:tcPr>
            <w:tcW w:w="900" w:type="dxa"/>
            <w:tcBorders>
              <w:top w:val="nil"/>
              <w:left w:val="nil"/>
              <w:bottom w:val="nil"/>
              <w:right w:val="nil"/>
            </w:tcBorders>
            <w:shd w:val="clear" w:color="auto" w:fill="auto"/>
            <w:noWrap/>
          </w:tcPr>
          <w:p w14:paraId="41509D7D" w14:textId="77777777"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auto"/>
            <w:noWrap/>
          </w:tcPr>
          <w:p w14:paraId="4CB6ACDC"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tcPr>
          <w:p w14:paraId="171255B5"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56EB5CE" w14:textId="77777777" w:rsidR="003357FA" w:rsidRDefault="003357FA" w:rsidP="00461F5F">
            <w:pPr>
              <w:jc w:val="center"/>
              <w:rPr>
                <w:rFonts w:cs="Calibri"/>
                <w:color w:val="000000"/>
                <w:sz w:val="20"/>
                <w:szCs w:val="20"/>
              </w:rPr>
            </w:pPr>
          </w:p>
        </w:tc>
      </w:tr>
      <w:tr w:rsidR="003357FA" w14:paraId="58B55DCC" w14:textId="77777777" w:rsidTr="00461F5F">
        <w:trPr>
          <w:trHeight w:val="250"/>
        </w:trPr>
        <w:tc>
          <w:tcPr>
            <w:tcW w:w="1200" w:type="dxa"/>
            <w:tcBorders>
              <w:top w:val="nil"/>
              <w:left w:val="single" w:sz="4" w:space="0" w:color="auto"/>
              <w:bottom w:val="nil"/>
              <w:right w:val="nil"/>
            </w:tcBorders>
            <w:shd w:val="clear" w:color="auto" w:fill="auto"/>
            <w:noWrap/>
          </w:tcPr>
          <w:p w14:paraId="2F9B4DE7" w14:textId="77777777" w:rsidR="003357FA" w:rsidRDefault="003357FA" w:rsidP="00461F5F">
            <w:pPr>
              <w:rPr>
                <w:rFonts w:cs="Calibri"/>
                <w:color w:val="000000"/>
                <w:sz w:val="20"/>
                <w:szCs w:val="20"/>
              </w:rPr>
            </w:pPr>
            <w:r>
              <w:rPr>
                <w:rFonts w:cs="Calibri"/>
                <w:color w:val="000000"/>
                <w:sz w:val="20"/>
                <w:szCs w:val="20"/>
              </w:rPr>
              <w:t>WS204</w:t>
            </w:r>
          </w:p>
        </w:tc>
        <w:tc>
          <w:tcPr>
            <w:tcW w:w="3925" w:type="dxa"/>
            <w:tcBorders>
              <w:top w:val="nil"/>
              <w:left w:val="nil"/>
              <w:bottom w:val="nil"/>
              <w:right w:val="nil"/>
            </w:tcBorders>
            <w:shd w:val="clear" w:color="auto" w:fill="auto"/>
          </w:tcPr>
          <w:p w14:paraId="74086D28" w14:textId="77777777" w:rsidR="003357FA" w:rsidRDefault="003357FA" w:rsidP="00461F5F">
            <w:pPr>
              <w:rPr>
                <w:rFonts w:cs="Calibri"/>
                <w:color w:val="000000"/>
                <w:sz w:val="20"/>
                <w:szCs w:val="20"/>
              </w:rPr>
            </w:pPr>
            <w:r>
              <w:rPr>
                <w:rFonts w:cs="Calibri"/>
                <w:color w:val="000000"/>
                <w:sz w:val="20"/>
                <w:szCs w:val="20"/>
              </w:rPr>
              <w:t>Biological Aspects of Physics</w:t>
            </w:r>
          </w:p>
        </w:tc>
        <w:tc>
          <w:tcPr>
            <w:tcW w:w="900" w:type="dxa"/>
            <w:tcBorders>
              <w:top w:val="nil"/>
              <w:left w:val="nil"/>
              <w:bottom w:val="nil"/>
              <w:right w:val="nil"/>
            </w:tcBorders>
            <w:shd w:val="clear" w:color="auto" w:fill="auto"/>
            <w:noWrap/>
          </w:tcPr>
          <w:p w14:paraId="02509A5C"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693E7497" w14:textId="77777777" w:rsidR="003357FA" w:rsidRDefault="003357FA" w:rsidP="00461F5F">
            <w:pPr>
              <w:jc w:val="center"/>
              <w:rPr>
                <w:rFonts w:cs="Calibri"/>
                <w:color w:val="000000"/>
                <w:sz w:val="20"/>
                <w:szCs w:val="20"/>
              </w:rPr>
            </w:pPr>
            <w:r>
              <w:rPr>
                <w:rFonts w:cs="Calibri"/>
                <w:color w:val="000000"/>
                <w:sz w:val="20"/>
                <w:szCs w:val="20"/>
              </w:rPr>
              <w:t>37.5</w:t>
            </w:r>
          </w:p>
        </w:tc>
        <w:tc>
          <w:tcPr>
            <w:tcW w:w="1800" w:type="dxa"/>
            <w:tcBorders>
              <w:top w:val="nil"/>
              <w:left w:val="nil"/>
              <w:bottom w:val="nil"/>
              <w:right w:val="nil"/>
            </w:tcBorders>
          </w:tcPr>
          <w:p w14:paraId="1C0BB567"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083AF428" w14:textId="77777777" w:rsidR="003357FA" w:rsidRDefault="003357FA" w:rsidP="00461F5F">
            <w:pPr>
              <w:jc w:val="center"/>
              <w:rPr>
                <w:rFonts w:cs="Calibri"/>
                <w:color w:val="000000"/>
                <w:sz w:val="20"/>
                <w:szCs w:val="20"/>
              </w:rPr>
            </w:pPr>
          </w:p>
        </w:tc>
      </w:tr>
      <w:tr w:rsidR="003357FA" w14:paraId="67B91992" w14:textId="77777777" w:rsidTr="00461F5F">
        <w:trPr>
          <w:trHeight w:val="250"/>
        </w:trPr>
        <w:tc>
          <w:tcPr>
            <w:tcW w:w="1200" w:type="dxa"/>
            <w:tcBorders>
              <w:top w:val="nil"/>
              <w:left w:val="single" w:sz="4" w:space="0" w:color="auto"/>
              <w:bottom w:val="nil"/>
              <w:right w:val="nil"/>
            </w:tcBorders>
            <w:shd w:val="clear" w:color="auto" w:fill="auto"/>
            <w:noWrap/>
          </w:tcPr>
          <w:p w14:paraId="40DC4EF3" w14:textId="77777777" w:rsidR="003357FA" w:rsidRDefault="003357FA" w:rsidP="00461F5F">
            <w:pPr>
              <w:rPr>
                <w:rFonts w:cs="Calibri"/>
                <w:color w:val="000000"/>
                <w:sz w:val="20"/>
                <w:szCs w:val="20"/>
              </w:rPr>
            </w:pPr>
            <w:r>
              <w:rPr>
                <w:rFonts w:cs="Calibri"/>
                <w:color w:val="000000"/>
                <w:sz w:val="20"/>
                <w:szCs w:val="20"/>
              </w:rPr>
              <w:t>WS207</w:t>
            </w:r>
          </w:p>
        </w:tc>
        <w:tc>
          <w:tcPr>
            <w:tcW w:w="3925" w:type="dxa"/>
            <w:tcBorders>
              <w:top w:val="nil"/>
              <w:left w:val="nil"/>
              <w:bottom w:val="nil"/>
              <w:right w:val="nil"/>
            </w:tcBorders>
            <w:shd w:val="clear" w:color="auto" w:fill="auto"/>
          </w:tcPr>
          <w:p w14:paraId="5ECD9312" w14:textId="77777777" w:rsidR="003357FA" w:rsidRDefault="003357FA" w:rsidP="00461F5F">
            <w:pPr>
              <w:rPr>
                <w:rFonts w:cs="Calibri"/>
                <w:color w:val="000000"/>
                <w:sz w:val="20"/>
                <w:szCs w:val="20"/>
              </w:rPr>
            </w:pPr>
            <w:r>
              <w:rPr>
                <w:rFonts w:cs="Calibri"/>
                <w:color w:val="000000"/>
                <w:sz w:val="20"/>
                <w:szCs w:val="20"/>
              </w:rPr>
              <w:t>Survey of Biochemical Principles</w:t>
            </w:r>
          </w:p>
        </w:tc>
        <w:tc>
          <w:tcPr>
            <w:tcW w:w="900" w:type="dxa"/>
            <w:tcBorders>
              <w:top w:val="nil"/>
              <w:left w:val="nil"/>
              <w:bottom w:val="nil"/>
              <w:right w:val="nil"/>
            </w:tcBorders>
            <w:shd w:val="clear" w:color="auto" w:fill="auto"/>
            <w:noWrap/>
          </w:tcPr>
          <w:p w14:paraId="0F900EBB"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491D2B5"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094D3B21" w14:textId="77777777" w:rsidR="003357FA" w:rsidRDefault="003357FA" w:rsidP="00461F5F">
            <w:pPr>
              <w:jc w:val="center"/>
              <w:rPr>
                <w:rFonts w:cs="Calibri"/>
                <w:color w:val="000000"/>
                <w:sz w:val="20"/>
                <w:szCs w:val="20"/>
              </w:rPr>
            </w:pPr>
            <w:r>
              <w:rPr>
                <w:rFonts w:cs="Calibri"/>
                <w:color w:val="000000"/>
                <w:sz w:val="20"/>
                <w:szCs w:val="20"/>
              </w:rPr>
              <w:t>BIO101, CHEM101</w:t>
            </w:r>
          </w:p>
        </w:tc>
        <w:tc>
          <w:tcPr>
            <w:tcW w:w="1170" w:type="dxa"/>
            <w:tcBorders>
              <w:top w:val="nil"/>
              <w:left w:val="nil"/>
              <w:bottom w:val="nil"/>
              <w:right w:val="single" w:sz="4" w:space="0" w:color="auto"/>
            </w:tcBorders>
          </w:tcPr>
          <w:p w14:paraId="72E21E80" w14:textId="77777777" w:rsidR="003357FA" w:rsidRDefault="003357FA" w:rsidP="00461F5F">
            <w:pPr>
              <w:jc w:val="center"/>
              <w:rPr>
                <w:rFonts w:cs="Calibri"/>
                <w:color w:val="000000"/>
                <w:sz w:val="20"/>
                <w:szCs w:val="20"/>
              </w:rPr>
            </w:pPr>
          </w:p>
        </w:tc>
      </w:tr>
      <w:tr w:rsidR="003357FA" w14:paraId="367D5453" w14:textId="77777777" w:rsidTr="00461F5F">
        <w:trPr>
          <w:trHeight w:val="250"/>
        </w:trPr>
        <w:tc>
          <w:tcPr>
            <w:tcW w:w="1200" w:type="dxa"/>
            <w:tcBorders>
              <w:top w:val="nil"/>
              <w:left w:val="single" w:sz="4" w:space="0" w:color="auto"/>
              <w:bottom w:val="nil"/>
              <w:right w:val="nil"/>
            </w:tcBorders>
            <w:shd w:val="clear" w:color="auto" w:fill="auto"/>
            <w:noWrap/>
          </w:tcPr>
          <w:p w14:paraId="4316E6A8" w14:textId="77777777" w:rsidR="003357FA" w:rsidRDefault="003357FA" w:rsidP="00461F5F">
            <w:pPr>
              <w:rPr>
                <w:rFonts w:cs="Calibri"/>
                <w:color w:val="000000"/>
                <w:sz w:val="20"/>
                <w:szCs w:val="20"/>
              </w:rPr>
            </w:pPr>
            <w:r>
              <w:rPr>
                <w:rFonts w:cs="Calibri"/>
                <w:color w:val="000000"/>
                <w:sz w:val="20"/>
                <w:szCs w:val="20"/>
              </w:rPr>
              <w:t>WS506</w:t>
            </w:r>
          </w:p>
        </w:tc>
        <w:tc>
          <w:tcPr>
            <w:tcW w:w="3925" w:type="dxa"/>
            <w:tcBorders>
              <w:top w:val="nil"/>
              <w:left w:val="nil"/>
              <w:bottom w:val="nil"/>
              <w:right w:val="nil"/>
            </w:tcBorders>
            <w:shd w:val="clear" w:color="auto" w:fill="auto"/>
          </w:tcPr>
          <w:p w14:paraId="609B9518" w14:textId="77777777" w:rsidR="003357FA" w:rsidRDefault="003357FA" w:rsidP="00461F5F">
            <w:pPr>
              <w:rPr>
                <w:rFonts w:cs="Calibri"/>
                <w:color w:val="000000"/>
                <w:sz w:val="20"/>
                <w:szCs w:val="20"/>
              </w:rPr>
            </w:pPr>
            <w:r>
              <w:rPr>
                <w:rFonts w:cs="Calibri"/>
                <w:color w:val="000000"/>
                <w:sz w:val="20"/>
                <w:szCs w:val="20"/>
              </w:rPr>
              <w:t>Eastern and Western Nutrition</w:t>
            </w:r>
          </w:p>
        </w:tc>
        <w:tc>
          <w:tcPr>
            <w:tcW w:w="900" w:type="dxa"/>
            <w:tcBorders>
              <w:top w:val="nil"/>
              <w:left w:val="nil"/>
              <w:bottom w:val="nil"/>
              <w:right w:val="nil"/>
            </w:tcBorders>
            <w:shd w:val="clear" w:color="auto" w:fill="auto"/>
            <w:noWrap/>
          </w:tcPr>
          <w:p w14:paraId="4BB3A04C"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51950A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7374C90" w14:textId="77777777" w:rsidR="003357FA" w:rsidRDefault="003357FA" w:rsidP="00461F5F">
            <w:pPr>
              <w:jc w:val="center"/>
              <w:rPr>
                <w:rFonts w:cs="Calibri"/>
                <w:color w:val="000000"/>
                <w:sz w:val="20"/>
                <w:szCs w:val="20"/>
              </w:rPr>
            </w:pPr>
            <w:r>
              <w:rPr>
                <w:rFonts w:cs="Calibri"/>
                <w:color w:val="000000"/>
                <w:sz w:val="20"/>
                <w:szCs w:val="20"/>
              </w:rPr>
              <w:t>HB501, WS207</w:t>
            </w:r>
          </w:p>
        </w:tc>
        <w:tc>
          <w:tcPr>
            <w:tcW w:w="1170" w:type="dxa"/>
            <w:tcBorders>
              <w:top w:val="nil"/>
              <w:left w:val="nil"/>
              <w:bottom w:val="nil"/>
              <w:right w:val="single" w:sz="4" w:space="0" w:color="auto"/>
            </w:tcBorders>
          </w:tcPr>
          <w:p w14:paraId="1F8117DE" w14:textId="77777777" w:rsidR="003357FA" w:rsidRDefault="003357FA" w:rsidP="00461F5F">
            <w:pPr>
              <w:jc w:val="center"/>
              <w:rPr>
                <w:rFonts w:cs="Calibri"/>
                <w:color w:val="000000"/>
                <w:sz w:val="20"/>
                <w:szCs w:val="20"/>
              </w:rPr>
            </w:pPr>
          </w:p>
        </w:tc>
      </w:tr>
      <w:tr w:rsidR="003357FA" w14:paraId="1A1A54FE" w14:textId="77777777" w:rsidTr="00461F5F">
        <w:trPr>
          <w:trHeight w:val="250"/>
        </w:trPr>
        <w:tc>
          <w:tcPr>
            <w:tcW w:w="1200" w:type="dxa"/>
            <w:tcBorders>
              <w:top w:val="nil"/>
              <w:left w:val="single" w:sz="4" w:space="0" w:color="auto"/>
              <w:bottom w:val="nil"/>
              <w:right w:val="nil"/>
            </w:tcBorders>
            <w:shd w:val="clear" w:color="auto" w:fill="auto"/>
            <w:noWrap/>
          </w:tcPr>
          <w:p w14:paraId="0118C23B" w14:textId="77777777" w:rsidR="003357FA" w:rsidRDefault="003357FA" w:rsidP="00461F5F">
            <w:pPr>
              <w:rPr>
                <w:rFonts w:cs="Calibri"/>
                <w:color w:val="000000"/>
                <w:sz w:val="20"/>
                <w:szCs w:val="20"/>
              </w:rPr>
            </w:pPr>
            <w:r>
              <w:rPr>
                <w:rFonts w:cs="Calibri"/>
                <w:color w:val="000000"/>
                <w:sz w:val="20"/>
                <w:szCs w:val="20"/>
              </w:rPr>
              <w:t>WS521</w:t>
            </w:r>
          </w:p>
        </w:tc>
        <w:tc>
          <w:tcPr>
            <w:tcW w:w="3925" w:type="dxa"/>
            <w:tcBorders>
              <w:top w:val="nil"/>
              <w:left w:val="nil"/>
              <w:bottom w:val="nil"/>
              <w:right w:val="nil"/>
            </w:tcBorders>
            <w:shd w:val="clear" w:color="auto" w:fill="auto"/>
          </w:tcPr>
          <w:p w14:paraId="2DE00F40" w14:textId="77777777" w:rsidR="003357FA" w:rsidRDefault="003357FA" w:rsidP="00461F5F">
            <w:pPr>
              <w:rPr>
                <w:rFonts w:cs="Calibri"/>
                <w:color w:val="000000"/>
                <w:sz w:val="20"/>
                <w:szCs w:val="20"/>
              </w:rPr>
            </w:pPr>
            <w:r>
              <w:rPr>
                <w:rFonts w:cs="Calibri"/>
                <w:color w:val="000000"/>
                <w:sz w:val="20"/>
                <w:szCs w:val="20"/>
              </w:rPr>
              <w:t>Anatomy and Physiology 1</w:t>
            </w:r>
          </w:p>
        </w:tc>
        <w:tc>
          <w:tcPr>
            <w:tcW w:w="900" w:type="dxa"/>
            <w:tcBorders>
              <w:top w:val="nil"/>
              <w:left w:val="nil"/>
              <w:bottom w:val="nil"/>
              <w:right w:val="nil"/>
            </w:tcBorders>
            <w:shd w:val="clear" w:color="auto" w:fill="auto"/>
            <w:noWrap/>
          </w:tcPr>
          <w:p w14:paraId="07B5DE79"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67248D3A" w14:textId="77777777" w:rsidR="003357FA" w:rsidRDefault="003357FA" w:rsidP="00461F5F">
            <w:pPr>
              <w:jc w:val="center"/>
              <w:rPr>
                <w:rFonts w:cs="Calibri"/>
                <w:color w:val="000000"/>
                <w:sz w:val="20"/>
                <w:szCs w:val="20"/>
              </w:rPr>
            </w:pPr>
            <w:r>
              <w:rPr>
                <w:rFonts w:cs="Calibri"/>
                <w:color w:val="000000"/>
                <w:sz w:val="20"/>
                <w:szCs w:val="20"/>
              </w:rPr>
              <w:t>37.5</w:t>
            </w:r>
          </w:p>
        </w:tc>
        <w:tc>
          <w:tcPr>
            <w:tcW w:w="1800" w:type="dxa"/>
            <w:tcBorders>
              <w:top w:val="nil"/>
              <w:left w:val="nil"/>
              <w:bottom w:val="nil"/>
              <w:right w:val="nil"/>
            </w:tcBorders>
          </w:tcPr>
          <w:p w14:paraId="004AD449"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51BEA705" w14:textId="77777777" w:rsidR="003357FA" w:rsidRDefault="003357FA" w:rsidP="00461F5F">
            <w:pPr>
              <w:jc w:val="center"/>
              <w:rPr>
                <w:rFonts w:cs="Calibri"/>
                <w:color w:val="000000"/>
                <w:sz w:val="20"/>
                <w:szCs w:val="20"/>
              </w:rPr>
            </w:pPr>
            <w:r>
              <w:rPr>
                <w:rFonts w:cs="Calibri"/>
                <w:color w:val="000000"/>
                <w:sz w:val="20"/>
                <w:szCs w:val="20"/>
              </w:rPr>
              <w:t>WS525.L1</w:t>
            </w:r>
          </w:p>
        </w:tc>
      </w:tr>
      <w:tr w:rsidR="003357FA" w14:paraId="16D1DD74" w14:textId="77777777" w:rsidTr="00461F5F">
        <w:trPr>
          <w:trHeight w:val="250"/>
        </w:trPr>
        <w:tc>
          <w:tcPr>
            <w:tcW w:w="1200" w:type="dxa"/>
            <w:tcBorders>
              <w:top w:val="nil"/>
              <w:left w:val="single" w:sz="4" w:space="0" w:color="auto"/>
              <w:bottom w:val="nil"/>
              <w:right w:val="nil"/>
            </w:tcBorders>
            <w:shd w:val="clear" w:color="auto" w:fill="auto"/>
            <w:noWrap/>
          </w:tcPr>
          <w:p w14:paraId="7F3B64E5" w14:textId="77777777" w:rsidR="003357FA" w:rsidRDefault="003357FA" w:rsidP="00461F5F">
            <w:pPr>
              <w:rPr>
                <w:rFonts w:cs="Calibri"/>
                <w:color w:val="000000"/>
                <w:sz w:val="20"/>
                <w:szCs w:val="20"/>
              </w:rPr>
            </w:pPr>
            <w:r>
              <w:rPr>
                <w:rFonts w:cs="Calibri"/>
                <w:color w:val="000000"/>
                <w:sz w:val="20"/>
                <w:szCs w:val="20"/>
              </w:rPr>
              <w:t>WS525.L1</w:t>
            </w:r>
          </w:p>
        </w:tc>
        <w:tc>
          <w:tcPr>
            <w:tcW w:w="3925" w:type="dxa"/>
            <w:tcBorders>
              <w:top w:val="nil"/>
              <w:left w:val="nil"/>
              <w:bottom w:val="nil"/>
              <w:right w:val="nil"/>
            </w:tcBorders>
            <w:shd w:val="clear" w:color="auto" w:fill="auto"/>
          </w:tcPr>
          <w:p w14:paraId="249A901E" w14:textId="77777777" w:rsidR="003357FA" w:rsidRDefault="003357FA" w:rsidP="00461F5F">
            <w:pPr>
              <w:rPr>
                <w:rFonts w:cs="Calibri"/>
                <w:color w:val="000000"/>
                <w:sz w:val="20"/>
                <w:szCs w:val="20"/>
              </w:rPr>
            </w:pPr>
            <w:r>
              <w:rPr>
                <w:rFonts w:cs="Calibri"/>
                <w:color w:val="000000"/>
                <w:sz w:val="20"/>
                <w:szCs w:val="20"/>
              </w:rPr>
              <w:t>Anatomy and Physiology 1 Lab</w:t>
            </w:r>
          </w:p>
        </w:tc>
        <w:tc>
          <w:tcPr>
            <w:tcW w:w="900" w:type="dxa"/>
            <w:tcBorders>
              <w:top w:val="nil"/>
              <w:left w:val="nil"/>
              <w:bottom w:val="nil"/>
              <w:right w:val="nil"/>
            </w:tcBorders>
            <w:shd w:val="clear" w:color="auto" w:fill="auto"/>
            <w:noWrap/>
          </w:tcPr>
          <w:p w14:paraId="58978A2A"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489C6119"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245CEE1"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B1E5C90" w14:textId="77777777" w:rsidR="003357FA" w:rsidRDefault="003357FA" w:rsidP="00461F5F">
            <w:pPr>
              <w:jc w:val="center"/>
              <w:rPr>
                <w:rFonts w:cs="Calibri"/>
                <w:color w:val="000000"/>
                <w:sz w:val="20"/>
                <w:szCs w:val="20"/>
              </w:rPr>
            </w:pPr>
            <w:r>
              <w:rPr>
                <w:rFonts w:cs="Calibri"/>
                <w:color w:val="000000"/>
                <w:sz w:val="20"/>
                <w:szCs w:val="20"/>
              </w:rPr>
              <w:t>WS521</w:t>
            </w:r>
          </w:p>
        </w:tc>
      </w:tr>
      <w:tr w:rsidR="003357FA" w14:paraId="22F13E1D" w14:textId="77777777" w:rsidTr="00461F5F">
        <w:trPr>
          <w:trHeight w:val="250"/>
        </w:trPr>
        <w:tc>
          <w:tcPr>
            <w:tcW w:w="1200" w:type="dxa"/>
            <w:tcBorders>
              <w:top w:val="nil"/>
              <w:left w:val="single" w:sz="4" w:space="0" w:color="auto"/>
              <w:bottom w:val="nil"/>
              <w:right w:val="nil"/>
            </w:tcBorders>
            <w:shd w:val="clear" w:color="auto" w:fill="auto"/>
            <w:noWrap/>
          </w:tcPr>
          <w:p w14:paraId="0C295627" w14:textId="77777777" w:rsidR="003357FA" w:rsidRDefault="003357FA" w:rsidP="00461F5F">
            <w:pPr>
              <w:rPr>
                <w:rFonts w:cs="Calibri"/>
                <w:color w:val="000000"/>
                <w:sz w:val="20"/>
                <w:szCs w:val="20"/>
              </w:rPr>
            </w:pPr>
            <w:r>
              <w:rPr>
                <w:rFonts w:cs="Calibri"/>
                <w:color w:val="000000"/>
                <w:sz w:val="20"/>
                <w:szCs w:val="20"/>
              </w:rPr>
              <w:t>WS515</w:t>
            </w:r>
          </w:p>
        </w:tc>
        <w:tc>
          <w:tcPr>
            <w:tcW w:w="3925" w:type="dxa"/>
            <w:tcBorders>
              <w:top w:val="nil"/>
              <w:left w:val="nil"/>
              <w:bottom w:val="nil"/>
              <w:right w:val="nil"/>
            </w:tcBorders>
            <w:shd w:val="clear" w:color="auto" w:fill="auto"/>
          </w:tcPr>
          <w:p w14:paraId="28DAD3B0" w14:textId="77777777" w:rsidR="003357FA" w:rsidRDefault="003357FA" w:rsidP="00461F5F">
            <w:pPr>
              <w:rPr>
                <w:rFonts w:cs="Calibri"/>
                <w:color w:val="000000"/>
                <w:sz w:val="20"/>
                <w:szCs w:val="20"/>
              </w:rPr>
            </w:pPr>
            <w:r>
              <w:rPr>
                <w:rFonts w:cs="Calibri"/>
                <w:color w:val="000000"/>
                <w:sz w:val="20"/>
                <w:szCs w:val="20"/>
              </w:rPr>
              <w:t>Anatomy and Physiology 2</w:t>
            </w:r>
          </w:p>
        </w:tc>
        <w:tc>
          <w:tcPr>
            <w:tcW w:w="900" w:type="dxa"/>
            <w:tcBorders>
              <w:top w:val="nil"/>
              <w:left w:val="nil"/>
              <w:bottom w:val="nil"/>
              <w:right w:val="nil"/>
            </w:tcBorders>
            <w:shd w:val="clear" w:color="auto" w:fill="auto"/>
            <w:noWrap/>
          </w:tcPr>
          <w:p w14:paraId="6DF7BF48"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54721DC6"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8ED0F12" w14:textId="77777777" w:rsidR="003357FA" w:rsidRDefault="003357FA" w:rsidP="00461F5F">
            <w:pPr>
              <w:jc w:val="center"/>
              <w:rPr>
                <w:rFonts w:cs="Calibri"/>
                <w:color w:val="000000"/>
                <w:sz w:val="20"/>
                <w:szCs w:val="20"/>
              </w:rPr>
            </w:pPr>
            <w:r>
              <w:rPr>
                <w:rFonts w:cs="Calibri"/>
                <w:color w:val="000000"/>
                <w:sz w:val="20"/>
                <w:szCs w:val="20"/>
              </w:rPr>
              <w:t>BIO101, WS521, WS525.L1</w:t>
            </w:r>
          </w:p>
        </w:tc>
        <w:tc>
          <w:tcPr>
            <w:tcW w:w="1170" w:type="dxa"/>
            <w:tcBorders>
              <w:top w:val="nil"/>
              <w:left w:val="nil"/>
              <w:bottom w:val="nil"/>
              <w:right w:val="single" w:sz="4" w:space="0" w:color="auto"/>
            </w:tcBorders>
          </w:tcPr>
          <w:p w14:paraId="7967ECB8" w14:textId="77777777" w:rsidR="003357FA" w:rsidRDefault="003357FA" w:rsidP="00461F5F">
            <w:pPr>
              <w:jc w:val="center"/>
              <w:rPr>
                <w:rFonts w:cs="Calibri"/>
                <w:color w:val="000000"/>
                <w:sz w:val="20"/>
                <w:szCs w:val="20"/>
              </w:rPr>
            </w:pPr>
          </w:p>
        </w:tc>
      </w:tr>
      <w:tr w:rsidR="003357FA" w14:paraId="586154CB" w14:textId="77777777" w:rsidTr="00461F5F">
        <w:trPr>
          <w:trHeight w:val="250"/>
        </w:trPr>
        <w:tc>
          <w:tcPr>
            <w:tcW w:w="1200" w:type="dxa"/>
            <w:tcBorders>
              <w:top w:val="nil"/>
              <w:left w:val="single" w:sz="4" w:space="0" w:color="auto"/>
              <w:bottom w:val="nil"/>
              <w:right w:val="nil"/>
            </w:tcBorders>
            <w:shd w:val="clear" w:color="auto" w:fill="auto"/>
            <w:noWrap/>
          </w:tcPr>
          <w:p w14:paraId="1BE8AE56" w14:textId="77777777" w:rsidR="003357FA" w:rsidRDefault="003357FA" w:rsidP="00461F5F">
            <w:pPr>
              <w:rPr>
                <w:rFonts w:cs="Calibri"/>
                <w:color w:val="000000"/>
                <w:sz w:val="20"/>
                <w:szCs w:val="20"/>
              </w:rPr>
            </w:pPr>
            <w:r>
              <w:rPr>
                <w:rFonts w:cs="Calibri"/>
                <w:color w:val="000000"/>
                <w:sz w:val="20"/>
                <w:szCs w:val="20"/>
              </w:rPr>
              <w:t>WS527</w:t>
            </w:r>
          </w:p>
        </w:tc>
        <w:tc>
          <w:tcPr>
            <w:tcW w:w="3925" w:type="dxa"/>
            <w:tcBorders>
              <w:top w:val="nil"/>
              <w:left w:val="nil"/>
              <w:bottom w:val="nil"/>
              <w:right w:val="nil"/>
            </w:tcBorders>
            <w:shd w:val="clear" w:color="auto" w:fill="auto"/>
          </w:tcPr>
          <w:p w14:paraId="4874DDE0" w14:textId="77777777" w:rsidR="003357FA" w:rsidRDefault="003357FA" w:rsidP="00461F5F">
            <w:pPr>
              <w:rPr>
                <w:rFonts w:cs="Calibri"/>
                <w:color w:val="000000"/>
                <w:sz w:val="20"/>
                <w:szCs w:val="20"/>
              </w:rPr>
            </w:pPr>
            <w:r>
              <w:rPr>
                <w:rFonts w:cs="Calibri"/>
                <w:color w:val="000000"/>
                <w:sz w:val="20"/>
                <w:szCs w:val="20"/>
              </w:rPr>
              <w:t>Anatomy and Physiology 3</w:t>
            </w:r>
          </w:p>
        </w:tc>
        <w:tc>
          <w:tcPr>
            <w:tcW w:w="900" w:type="dxa"/>
            <w:tcBorders>
              <w:top w:val="nil"/>
              <w:left w:val="nil"/>
              <w:bottom w:val="nil"/>
              <w:right w:val="nil"/>
            </w:tcBorders>
            <w:shd w:val="clear" w:color="auto" w:fill="auto"/>
            <w:noWrap/>
          </w:tcPr>
          <w:p w14:paraId="4670C2E6"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EF1DA4D"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F50B9A0" w14:textId="77777777" w:rsidR="003357FA" w:rsidRDefault="003357FA" w:rsidP="00461F5F">
            <w:pPr>
              <w:jc w:val="center"/>
              <w:rPr>
                <w:rFonts w:cs="Calibri"/>
                <w:color w:val="000000"/>
                <w:sz w:val="20"/>
                <w:szCs w:val="20"/>
              </w:rPr>
            </w:pPr>
            <w:r>
              <w:rPr>
                <w:rFonts w:cs="Calibri"/>
                <w:color w:val="000000"/>
                <w:sz w:val="20"/>
                <w:szCs w:val="20"/>
              </w:rPr>
              <w:t>WS515</w:t>
            </w:r>
          </w:p>
        </w:tc>
        <w:tc>
          <w:tcPr>
            <w:tcW w:w="1170" w:type="dxa"/>
            <w:tcBorders>
              <w:top w:val="nil"/>
              <w:left w:val="nil"/>
              <w:bottom w:val="nil"/>
              <w:right w:val="single" w:sz="4" w:space="0" w:color="auto"/>
            </w:tcBorders>
          </w:tcPr>
          <w:p w14:paraId="66EE207D" w14:textId="77777777" w:rsidR="003357FA" w:rsidRDefault="003357FA" w:rsidP="00461F5F">
            <w:pPr>
              <w:jc w:val="center"/>
              <w:rPr>
                <w:rFonts w:cs="Calibri"/>
                <w:color w:val="000000"/>
                <w:sz w:val="20"/>
                <w:szCs w:val="20"/>
              </w:rPr>
            </w:pPr>
          </w:p>
        </w:tc>
      </w:tr>
      <w:tr w:rsidR="003357FA" w14:paraId="6A1FAC48" w14:textId="77777777" w:rsidTr="00461F5F">
        <w:trPr>
          <w:trHeight w:val="250"/>
        </w:trPr>
        <w:tc>
          <w:tcPr>
            <w:tcW w:w="1200" w:type="dxa"/>
            <w:tcBorders>
              <w:top w:val="nil"/>
              <w:left w:val="single" w:sz="4" w:space="0" w:color="auto"/>
              <w:bottom w:val="nil"/>
              <w:right w:val="nil"/>
            </w:tcBorders>
            <w:shd w:val="clear" w:color="auto" w:fill="auto"/>
            <w:noWrap/>
          </w:tcPr>
          <w:p w14:paraId="28FED37A" w14:textId="77777777" w:rsidR="003357FA" w:rsidRDefault="003357FA" w:rsidP="00461F5F">
            <w:pPr>
              <w:rPr>
                <w:rFonts w:cs="Calibri"/>
                <w:color w:val="000000"/>
                <w:sz w:val="20"/>
                <w:szCs w:val="20"/>
              </w:rPr>
            </w:pPr>
            <w:r>
              <w:rPr>
                <w:rFonts w:cs="Calibri"/>
                <w:color w:val="000000"/>
                <w:sz w:val="20"/>
                <w:szCs w:val="20"/>
              </w:rPr>
              <w:t>WS528</w:t>
            </w:r>
          </w:p>
        </w:tc>
        <w:tc>
          <w:tcPr>
            <w:tcW w:w="3925" w:type="dxa"/>
            <w:tcBorders>
              <w:top w:val="nil"/>
              <w:left w:val="nil"/>
              <w:bottom w:val="nil"/>
              <w:right w:val="nil"/>
            </w:tcBorders>
            <w:shd w:val="clear" w:color="auto" w:fill="auto"/>
          </w:tcPr>
          <w:p w14:paraId="5303C018" w14:textId="77777777" w:rsidR="003357FA" w:rsidRDefault="003357FA" w:rsidP="00461F5F">
            <w:pPr>
              <w:rPr>
                <w:rFonts w:cs="Calibri"/>
                <w:color w:val="000000"/>
                <w:sz w:val="20"/>
                <w:szCs w:val="20"/>
              </w:rPr>
            </w:pPr>
            <w:r>
              <w:rPr>
                <w:rFonts w:cs="Calibri"/>
                <w:color w:val="000000"/>
                <w:sz w:val="20"/>
                <w:szCs w:val="20"/>
              </w:rPr>
              <w:t>Anatomy and Physiology 4</w:t>
            </w:r>
          </w:p>
        </w:tc>
        <w:tc>
          <w:tcPr>
            <w:tcW w:w="900" w:type="dxa"/>
            <w:tcBorders>
              <w:top w:val="nil"/>
              <w:left w:val="nil"/>
              <w:bottom w:val="nil"/>
              <w:right w:val="nil"/>
            </w:tcBorders>
            <w:shd w:val="clear" w:color="auto" w:fill="auto"/>
            <w:noWrap/>
          </w:tcPr>
          <w:p w14:paraId="51ED2B37"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129FB64C"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42148DF" w14:textId="77777777" w:rsidR="003357FA" w:rsidRDefault="003357FA" w:rsidP="00461F5F">
            <w:pPr>
              <w:jc w:val="center"/>
              <w:rPr>
                <w:rFonts w:cs="Calibri"/>
                <w:color w:val="000000"/>
                <w:sz w:val="20"/>
                <w:szCs w:val="20"/>
              </w:rPr>
            </w:pPr>
            <w:r>
              <w:rPr>
                <w:rFonts w:cs="Calibri"/>
                <w:color w:val="000000"/>
                <w:sz w:val="20"/>
                <w:szCs w:val="20"/>
              </w:rPr>
              <w:t>WS515</w:t>
            </w:r>
          </w:p>
        </w:tc>
        <w:tc>
          <w:tcPr>
            <w:tcW w:w="1170" w:type="dxa"/>
            <w:tcBorders>
              <w:top w:val="nil"/>
              <w:left w:val="nil"/>
              <w:bottom w:val="nil"/>
              <w:right w:val="single" w:sz="4" w:space="0" w:color="auto"/>
            </w:tcBorders>
          </w:tcPr>
          <w:p w14:paraId="5BF53C85" w14:textId="77777777" w:rsidR="003357FA" w:rsidRDefault="003357FA" w:rsidP="00461F5F">
            <w:pPr>
              <w:jc w:val="center"/>
              <w:rPr>
                <w:rFonts w:cs="Calibri"/>
                <w:color w:val="000000"/>
                <w:sz w:val="20"/>
                <w:szCs w:val="20"/>
              </w:rPr>
            </w:pPr>
          </w:p>
        </w:tc>
      </w:tr>
      <w:tr w:rsidR="003357FA" w14:paraId="398FCE55" w14:textId="77777777" w:rsidTr="00461F5F">
        <w:trPr>
          <w:trHeight w:val="250"/>
        </w:trPr>
        <w:tc>
          <w:tcPr>
            <w:tcW w:w="1200" w:type="dxa"/>
            <w:tcBorders>
              <w:top w:val="nil"/>
              <w:left w:val="single" w:sz="4" w:space="0" w:color="auto"/>
              <w:bottom w:val="nil"/>
              <w:right w:val="nil"/>
            </w:tcBorders>
            <w:shd w:val="clear" w:color="auto" w:fill="auto"/>
            <w:noWrap/>
          </w:tcPr>
          <w:p w14:paraId="5C212A8F" w14:textId="77777777" w:rsidR="003357FA" w:rsidRDefault="003357FA" w:rsidP="00461F5F">
            <w:pPr>
              <w:rPr>
                <w:rFonts w:cs="Calibri"/>
                <w:color w:val="000000"/>
                <w:sz w:val="20"/>
                <w:szCs w:val="20"/>
              </w:rPr>
            </w:pPr>
            <w:r>
              <w:rPr>
                <w:rFonts w:cs="Calibri"/>
                <w:color w:val="000000"/>
                <w:sz w:val="20"/>
                <w:szCs w:val="20"/>
              </w:rPr>
              <w:t>WS531</w:t>
            </w:r>
          </w:p>
        </w:tc>
        <w:tc>
          <w:tcPr>
            <w:tcW w:w="3925" w:type="dxa"/>
            <w:tcBorders>
              <w:top w:val="nil"/>
              <w:left w:val="nil"/>
              <w:bottom w:val="nil"/>
              <w:right w:val="nil"/>
            </w:tcBorders>
            <w:shd w:val="clear" w:color="auto" w:fill="auto"/>
          </w:tcPr>
          <w:p w14:paraId="7F6A9912" w14:textId="77777777" w:rsidR="003357FA" w:rsidRDefault="003357FA"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1</w:t>
            </w:r>
            <w:proofErr w:type="gramEnd"/>
          </w:p>
        </w:tc>
        <w:tc>
          <w:tcPr>
            <w:tcW w:w="900" w:type="dxa"/>
            <w:tcBorders>
              <w:top w:val="nil"/>
              <w:left w:val="nil"/>
              <w:bottom w:val="nil"/>
              <w:right w:val="nil"/>
            </w:tcBorders>
            <w:shd w:val="clear" w:color="auto" w:fill="auto"/>
            <w:noWrap/>
          </w:tcPr>
          <w:p w14:paraId="377F41AC"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8074053"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93B65A7" w14:textId="77777777" w:rsidR="003357FA" w:rsidRDefault="003357FA" w:rsidP="00461F5F">
            <w:pPr>
              <w:jc w:val="center"/>
              <w:rPr>
                <w:rFonts w:cs="Calibri"/>
                <w:color w:val="000000"/>
                <w:sz w:val="20"/>
                <w:szCs w:val="20"/>
              </w:rPr>
            </w:pPr>
            <w:r>
              <w:rPr>
                <w:rFonts w:cs="Calibri"/>
                <w:color w:val="000000"/>
                <w:sz w:val="20"/>
                <w:szCs w:val="20"/>
              </w:rPr>
              <w:t>WS528</w:t>
            </w:r>
          </w:p>
        </w:tc>
        <w:tc>
          <w:tcPr>
            <w:tcW w:w="1170" w:type="dxa"/>
            <w:tcBorders>
              <w:top w:val="nil"/>
              <w:left w:val="nil"/>
              <w:bottom w:val="nil"/>
              <w:right w:val="single" w:sz="4" w:space="0" w:color="auto"/>
            </w:tcBorders>
          </w:tcPr>
          <w:p w14:paraId="36B785AB" w14:textId="77777777" w:rsidR="003357FA" w:rsidRDefault="003357FA" w:rsidP="00461F5F">
            <w:pPr>
              <w:jc w:val="center"/>
              <w:rPr>
                <w:rFonts w:cs="Calibri"/>
                <w:color w:val="000000"/>
                <w:sz w:val="20"/>
                <w:szCs w:val="20"/>
              </w:rPr>
            </w:pPr>
          </w:p>
        </w:tc>
      </w:tr>
      <w:tr w:rsidR="003357FA" w14:paraId="051F2321" w14:textId="77777777" w:rsidTr="00461F5F">
        <w:trPr>
          <w:trHeight w:val="250"/>
        </w:trPr>
        <w:tc>
          <w:tcPr>
            <w:tcW w:w="1200" w:type="dxa"/>
            <w:tcBorders>
              <w:top w:val="nil"/>
              <w:left w:val="single" w:sz="4" w:space="0" w:color="auto"/>
              <w:bottom w:val="nil"/>
              <w:right w:val="nil"/>
            </w:tcBorders>
            <w:shd w:val="clear" w:color="auto" w:fill="auto"/>
            <w:noWrap/>
          </w:tcPr>
          <w:p w14:paraId="5CEB6B38" w14:textId="4FAC526F" w:rsidR="003357FA" w:rsidRDefault="003357FA" w:rsidP="00461F5F">
            <w:pPr>
              <w:rPr>
                <w:rFonts w:cs="Calibri"/>
                <w:color w:val="000000"/>
                <w:sz w:val="20"/>
                <w:szCs w:val="20"/>
              </w:rPr>
            </w:pPr>
          </w:p>
        </w:tc>
        <w:tc>
          <w:tcPr>
            <w:tcW w:w="3925" w:type="dxa"/>
            <w:tcBorders>
              <w:top w:val="nil"/>
              <w:left w:val="nil"/>
              <w:bottom w:val="nil"/>
              <w:right w:val="nil"/>
            </w:tcBorders>
            <w:shd w:val="clear" w:color="auto" w:fill="auto"/>
          </w:tcPr>
          <w:p w14:paraId="4E7D231A" w14:textId="20E34BEF" w:rsidR="003357FA" w:rsidRDefault="003357FA" w:rsidP="00461F5F">
            <w:pPr>
              <w:rPr>
                <w:rFonts w:cs="Calibri"/>
                <w:color w:val="000000"/>
                <w:sz w:val="20"/>
                <w:szCs w:val="20"/>
              </w:rPr>
            </w:pPr>
          </w:p>
        </w:tc>
        <w:tc>
          <w:tcPr>
            <w:tcW w:w="900" w:type="dxa"/>
            <w:tcBorders>
              <w:top w:val="nil"/>
              <w:left w:val="nil"/>
              <w:bottom w:val="nil"/>
              <w:right w:val="nil"/>
            </w:tcBorders>
            <w:shd w:val="clear" w:color="auto" w:fill="auto"/>
            <w:noWrap/>
          </w:tcPr>
          <w:p w14:paraId="31B87B88" w14:textId="4AE4E0F9"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auto"/>
            <w:noWrap/>
          </w:tcPr>
          <w:p w14:paraId="0D67D724" w14:textId="49977F6E" w:rsidR="003357FA" w:rsidRDefault="003357FA" w:rsidP="00461F5F">
            <w:pPr>
              <w:jc w:val="center"/>
              <w:rPr>
                <w:rFonts w:cs="Calibri"/>
                <w:color w:val="000000"/>
                <w:sz w:val="20"/>
                <w:szCs w:val="20"/>
              </w:rPr>
            </w:pPr>
          </w:p>
        </w:tc>
        <w:tc>
          <w:tcPr>
            <w:tcW w:w="1800" w:type="dxa"/>
            <w:tcBorders>
              <w:top w:val="nil"/>
              <w:left w:val="nil"/>
              <w:bottom w:val="nil"/>
              <w:right w:val="nil"/>
            </w:tcBorders>
          </w:tcPr>
          <w:p w14:paraId="63B54589" w14:textId="54008A08"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C398138" w14:textId="77777777" w:rsidR="003357FA" w:rsidRDefault="003357FA" w:rsidP="00461F5F">
            <w:pPr>
              <w:jc w:val="center"/>
              <w:rPr>
                <w:rFonts w:cs="Calibri"/>
                <w:color w:val="000000"/>
                <w:sz w:val="20"/>
                <w:szCs w:val="20"/>
              </w:rPr>
            </w:pPr>
          </w:p>
        </w:tc>
      </w:tr>
      <w:tr w:rsidR="003357FA" w14:paraId="11DE831D" w14:textId="77777777" w:rsidTr="00461F5F">
        <w:trPr>
          <w:trHeight w:val="250"/>
        </w:trPr>
        <w:tc>
          <w:tcPr>
            <w:tcW w:w="1200" w:type="dxa"/>
            <w:tcBorders>
              <w:top w:val="nil"/>
              <w:left w:val="single" w:sz="4" w:space="0" w:color="auto"/>
              <w:bottom w:val="nil"/>
              <w:right w:val="nil"/>
            </w:tcBorders>
            <w:shd w:val="clear" w:color="auto" w:fill="auto"/>
            <w:noWrap/>
          </w:tcPr>
          <w:p w14:paraId="16935E0A" w14:textId="77777777" w:rsidR="003357FA" w:rsidRDefault="003357FA" w:rsidP="00461F5F">
            <w:pPr>
              <w:rPr>
                <w:rFonts w:cs="Calibri"/>
                <w:color w:val="000000"/>
                <w:sz w:val="20"/>
                <w:szCs w:val="20"/>
              </w:rPr>
            </w:pPr>
            <w:r>
              <w:rPr>
                <w:rFonts w:cs="Calibri"/>
                <w:color w:val="000000"/>
                <w:sz w:val="20"/>
                <w:szCs w:val="20"/>
              </w:rPr>
              <w:t>WS541a</w:t>
            </w:r>
          </w:p>
        </w:tc>
        <w:tc>
          <w:tcPr>
            <w:tcW w:w="3925" w:type="dxa"/>
            <w:tcBorders>
              <w:top w:val="nil"/>
              <w:left w:val="nil"/>
              <w:bottom w:val="nil"/>
              <w:right w:val="nil"/>
            </w:tcBorders>
            <w:shd w:val="clear" w:color="auto" w:fill="auto"/>
          </w:tcPr>
          <w:p w14:paraId="2E8B7030" w14:textId="77777777" w:rsidR="003357FA" w:rsidRDefault="003357FA" w:rsidP="00461F5F">
            <w:pPr>
              <w:rPr>
                <w:rFonts w:cs="Calibri"/>
                <w:color w:val="000000"/>
                <w:sz w:val="20"/>
                <w:szCs w:val="20"/>
              </w:rPr>
            </w:pPr>
            <w:r>
              <w:rPr>
                <w:rFonts w:cs="Calibri"/>
                <w:color w:val="000000"/>
                <w:sz w:val="20"/>
                <w:szCs w:val="20"/>
              </w:rPr>
              <w:t>Orthopedic Neurological Evaluation 1</w:t>
            </w:r>
          </w:p>
        </w:tc>
        <w:tc>
          <w:tcPr>
            <w:tcW w:w="900" w:type="dxa"/>
            <w:tcBorders>
              <w:top w:val="nil"/>
              <w:left w:val="nil"/>
              <w:bottom w:val="nil"/>
              <w:right w:val="nil"/>
            </w:tcBorders>
            <w:shd w:val="clear" w:color="auto" w:fill="auto"/>
            <w:noWrap/>
          </w:tcPr>
          <w:p w14:paraId="365BB103"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6A2962E"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6685799" w14:textId="77777777" w:rsidR="003357FA" w:rsidRDefault="003357FA" w:rsidP="00461F5F">
            <w:pPr>
              <w:jc w:val="center"/>
              <w:rPr>
                <w:rFonts w:cs="Calibri"/>
                <w:color w:val="000000"/>
                <w:sz w:val="20"/>
                <w:szCs w:val="20"/>
              </w:rPr>
            </w:pPr>
            <w:r>
              <w:rPr>
                <w:rFonts w:cs="Calibri"/>
                <w:color w:val="000000"/>
                <w:sz w:val="20"/>
                <w:szCs w:val="20"/>
              </w:rPr>
              <w:t>WS528</w:t>
            </w:r>
          </w:p>
        </w:tc>
        <w:tc>
          <w:tcPr>
            <w:tcW w:w="1170" w:type="dxa"/>
            <w:tcBorders>
              <w:top w:val="nil"/>
              <w:left w:val="nil"/>
              <w:bottom w:val="nil"/>
              <w:right w:val="single" w:sz="4" w:space="0" w:color="auto"/>
            </w:tcBorders>
          </w:tcPr>
          <w:p w14:paraId="7BF57034" w14:textId="77777777" w:rsidR="003357FA" w:rsidRDefault="003357FA" w:rsidP="00461F5F">
            <w:pPr>
              <w:jc w:val="center"/>
              <w:rPr>
                <w:rFonts w:cs="Calibri"/>
                <w:color w:val="000000"/>
                <w:sz w:val="20"/>
                <w:szCs w:val="20"/>
              </w:rPr>
            </w:pPr>
          </w:p>
        </w:tc>
      </w:tr>
      <w:tr w:rsidR="003357FA" w14:paraId="32E37575" w14:textId="77777777" w:rsidTr="00461F5F">
        <w:trPr>
          <w:trHeight w:val="250"/>
        </w:trPr>
        <w:tc>
          <w:tcPr>
            <w:tcW w:w="1200" w:type="dxa"/>
            <w:tcBorders>
              <w:top w:val="nil"/>
              <w:left w:val="single" w:sz="4" w:space="0" w:color="auto"/>
              <w:bottom w:val="nil"/>
              <w:right w:val="nil"/>
            </w:tcBorders>
            <w:shd w:val="clear" w:color="auto" w:fill="auto"/>
            <w:noWrap/>
          </w:tcPr>
          <w:p w14:paraId="2058ABB4" w14:textId="77777777" w:rsidR="003357FA" w:rsidRDefault="003357FA" w:rsidP="00461F5F">
            <w:pPr>
              <w:rPr>
                <w:rFonts w:cs="Calibri"/>
                <w:color w:val="000000"/>
                <w:sz w:val="20"/>
                <w:szCs w:val="20"/>
              </w:rPr>
            </w:pPr>
            <w:r>
              <w:rPr>
                <w:rFonts w:cs="Calibri"/>
                <w:color w:val="000000"/>
                <w:sz w:val="20"/>
                <w:szCs w:val="20"/>
              </w:rPr>
              <w:t>WS542a</w:t>
            </w:r>
          </w:p>
        </w:tc>
        <w:tc>
          <w:tcPr>
            <w:tcW w:w="3925" w:type="dxa"/>
            <w:tcBorders>
              <w:top w:val="nil"/>
              <w:left w:val="nil"/>
              <w:bottom w:val="nil"/>
              <w:right w:val="nil"/>
            </w:tcBorders>
            <w:shd w:val="clear" w:color="auto" w:fill="auto"/>
          </w:tcPr>
          <w:p w14:paraId="04BFECC4" w14:textId="77777777" w:rsidR="003357FA" w:rsidRDefault="003357FA" w:rsidP="00461F5F">
            <w:pPr>
              <w:rPr>
                <w:rFonts w:cs="Calibri"/>
                <w:color w:val="000000"/>
                <w:sz w:val="20"/>
                <w:szCs w:val="20"/>
              </w:rPr>
            </w:pPr>
            <w:r>
              <w:rPr>
                <w:rFonts w:cs="Calibri"/>
                <w:color w:val="000000"/>
                <w:sz w:val="20"/>
                <w:szCs w:val="20"/>
              </w:rPr>
              <w:t>Orthopedic Neurological Evaluation 2</w:t>
            </w:r>
          </w:p>
        </w:tc>
        <w:tc>
          <w:tcPr>
            <w:tcW w:w="900" w:type="dxa"/>
            <w:tcBorders>
              <w:top w:val="nil"/>
              <w:left w:val="nil"/>
              <w:bottom w:val="nil"/>
              <w:right w:val="nil"/>
            </w:tcBorders>
            <w:shd w:val="clear" w:color="auto" w:fill="auto"/>
            <w:noWrap/>
          </w:tcPr>
          <w:p w14:paraId="51EABC8C"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5501A2E"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D092FF3" w14:textId="77777777" w:rsidR="003357FA" w:rsidRDefault="003357FA" w:rsidP="00461F5F">
            <w:pPr>
              <w:jc w:val="center"/>
              <w:rPr>
                <w:rFonts w:cs="Calibri"/>
                <w:color w:val="000000"/>
                <w:sz w:val="20"/>
                <w:szCs w:val="20"/>
              </w:rPr>
            </w:pPr>
            <w:r>
              <w:rPr>
                <w:rFonts w:cs="Calibri"/>
                <w:color w:val="000000"/>
                <w:sz w:val="20"/>
                <w:szCs w:val="20"/>
              </w:rPr>
              <w:t>WS541a</w:t>
            </w:r>
          </w:p>
        </w:tc>
        <w:tc>
          <w:tcPr>
            <w:tcW w:w="1170" w:type="dxa"/>
            <w:tcBorders>
              <w:top w:val="nil"/>
              <w:left w:val="nil"/>
              <w:bottom w:val="nil"/>
              <w:right w:val="single" w:sz="4" w:space="0" w:color="auto"/>
            </w:tcBorders>
          </w:tcPr>
          <w:p w14:paraId="448163EE" w14:textId="77777777" w:rsidR="003357FA" w:rsidRDefault="003357FA" w:rsidP="00461F5F">
            <w:pPr>
              <w:jc w:val="center"/>
              <w:rPr>
                <w:rFonts w:cs="Calibri"/>
                <w:color w:val="000000"/>
                <w:sz w:val="20"/>
                <w:szCs w:val="20"/>
              </w:rPr>
            </w:pPr>
          </w:p>
        </w:tc>
      </w:tr>
      <w:tr w:rsidR="002E07E4" w14:paraId="77885B97" w14:textId="77777777" w:rsidTr="00461F5F">
        <w:trPr>
          <w:trHeight w:val="250"/>
        </w:trPr>
        <w:tc>
          <w:tcPr>
            <w:tcW w:w="1200" w:type="dxa"/>
            <w:tcBorders>
              <w:top w:val="nil"/>
              <w:left w:val="single" w:sz="4" w:space="0" w:color="auto"/>
              <w:bottom w:val="nil"/>
              <w:right w:val="nil"/>
            </w:tcBorders>
            <w:shd w:val="clear" w:color="auto" w:fill="auto"/>
            <w:noWrap/>
          </w:tcPr>
          <w:p w14:paraId="19453594" w14:textId="6A2A5409" w:rsidR="002E07E4" w:rsidRDefault="002E07E4" w:rsidP="002E07E4">
            <w:pPr>
              <w:rPr>
                <w:rFonts w:cs="Calibri"/>
                <w:color w:val="000000"/>
                <w:sz w:val="20"/>
                <w:szCs w:val="20"/>
              </w:rPr>
            </w:pPr>
            <w:r>
              <w:rPr>
                <w:rFonts w:cs="Calibri"/>
                <w:color w:val="000000"/>
                <w:sz w:val="20"/>
                <w:szCs w:val="20"/>
              </w:rPr>
              <w:lastRenderedPageBreak/>
              <w:t>WS632</w:t>
            </w:r>
          </w:p>
        </w:tc>
        <w:tc>
          <w:tcPr>
            <w:tcW w:w="3925" w:type="dxa"/>
            <w:tcBorders>
              <w:top w:val="nil"/>
              <w:left w:val="nil"/>
              <w:bottom w:val="nil"/>
              <w:right w:val="nil"/>
            </w:tcBorders>
            <w:shd w:val="clear" w:color="auto" w:fill="auto"/>
          </w:tcPr>
          <w:p w14:paraId="0F252EE8" w14:textId="74E6C7E4" w:rsidR="002E07E4" w:rsidRDefault="002E07E4" w:rsidP="002E07E4">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2</w:t>
            </w:r>
            <w:proofErr w:type="gramEnd"/>
          </w:p>
        </w:tc>
        <w:tc>
          <w:tcPr>
            <w:tcW w:w="900" w:type="dxa"/>
            <w:tcBorders>
              <w:top w:val="nil"/>
              <w:left w:val="nil"/>
              <w:bottom w:val="nil"/>
              <w:right w:val="nil"/>
            </w:tcBorders>
            <w:shd w:val="clear" w:color="auto" w:fill="auto"/>
            <w:noWrap/>
          </w:tcPr>
          <w:p w14:paraId="20854057" w14:textId="548F78E0" w:rsidR="002E07E4" w:rsidRDefault="002E07E4" w:rsidP="002E07E4">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3021D14" w14:textId="1F1D1DBE" w:rsidR="002E07E4" w:rsidRDefault="002E07E4" w:rsidP="002E07E4">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3224913" w14:textId="3B0AB8DF" w:rsidR="002E07E4" w:rsidRDefault="002E07E4" w:rsidP="002E07E4">
            <w:pPr>
              <w:jc w:val="center"/>
              <w:rPr>
                <w:rFonts w:cs="Calibri"/>
                <w:color w:val="000000"/>
                <w:sz w:val="20"/>
                <w:szCs w:val="20"/>
              </w:rPr>
            </w:pPr>
            <w:r>
              <w:rPr>
                <w:rFonts w:cs="Calibri"/>
                <w:color w:val="000000"/>
                <w:sz w:val="20"/>
                <w:szCs w:val="20"/>
              </w:rPr>
              <w:t>WS528</w:t>
            </w:r>
          </w:p>
        </w:tc>
        <w:tc>
          <w:tcPr>
            <w:tcW w:w="1170" w:type="dxa"/>
            <w:tcBorders>
              <w:top w:val="nil"/>
              <w:left w:val="nil"/>
              <w:bottom w:val="nil"/>
              <w:right w:val="single" w:sz="4" w:space="0" w:color="auto"/>
            </w:tcBorders>
          </w:tcPr>
          <w:p w14:paraId="055A62AE" w14:textId="77777777" w:rsidR="002E07E4" w:rsidRDefault="002E07E4" w:rsidP="002E07E4">
            <w:pPr>
              <w:jc w:val="center"/>
              <w:rPr>
                <w:rFonts w:cs="Calibri"/>
                <w:color w:val="000000"/>
                <w:sz w:val="20"/>
                <w:szCs w:val="20"/>
              </w:rPr>
            </w:pPr>
          </w:p>
        </w:tc>
      </w:tr>
      <w:tr w:rsidR="002E07E4" w14:paraId="565F5DB8" w14:textId="77777777" w:rsidTr="00461F5F">
        <w:trPr>
          <w:trHeight w:val="250"/>
        </w:trPr>
        <w:tc>
          <w:tcPr>
            <w:tcW w:w="1200" w:type="dxa"/>
            <w:tcBorders>
              <w:top w:val="nil"/>
              <w:left w:val="single" w:sz="4" w:space="0" w:color="auto"/>
              <w:bottom w:val="nil"/>
              <w:right w:val="nil"/>
            </w:tcBorders>
            <w:shd w:val="clear" w:color="auto" w:fill="auto"/>
            <w:noWrap/>
          </w:tcPr>
          <w:p w14:paraId="5B1DD4BB" w14:textId="77777777" w:rsidR="002E07E4" w:rsidRDefault="002E07E4" w:rsidP="002E07E4">
            <w:pPr>
              <w:rPr>
                <w:rFonts w:cs="Calibri"/>
                <w:color w:val="000000"/>
                <w:sz w:val="20"/>
                <w:szCs w:val="20"/>
              </w:rPr>
            </w:pPr>
            <w:r>
              <w:rPr>
                <w:rFonts w:cs="Calibri"/>
                <w:color w:val="000000"/>
                <w:sz w:val="20"/>
                <w:szCs w:val="20"/>
              </w:rPr>
              <w:t>WS651</w:t>
            </w:r>
          </w:p>
        </w:tc>
        <w:tc>
          <w:tcPr>
            <w:tcW w:w="3925" w:type="dxa"/>
            <w:tcBorders>
              <w:top w:val="nil"/>
              <w:left w:val="nil"/>
              <w:bottom w:val="nil"/>
              <w:right w:val="nil"/>
            </w:tcBorders>
            <w:shd w:val="clear" w:color="auto" w:fill="auto"/>
          </w:tcPr>
          <w:p w14:paraId="2276F1DC" w14:textId="77777777" w:rsidR="002E07E4" w:rsidRDefault="002E07E4" w:rsidP="002E07E4">
            <w:pPr>
              <w:rPr>
                <w:rFonts w:cs="Calibri"/>
                <w:color w:val="000000"/>
                <w:sz w:val="20"/>
                <w:szCs w:val="20"/>
              </w:rPr>
            </w:pPr>
            <w:r>
              <w:rPr>
                <w:rFonts w:cs="Calibri"/>
                <w:color w:val="000000"/>
                <w:sz w:val="20"/>
                <w:szCs w:val="20"/>
              </w:rPr>
              <w:t>Pharmacology</w:t>
            </w:r>
          </w:p>
        </w:tc>
        <w:tc>
          <w:tcPr>
            <w:tcW w:w="900" w:type="dxa"/>
            <w:tcBorders>
              <w:top w:val="nil"/>
              <w:left w:val="nil"/>
              <w:bottom w:val="nil"/>
              <w:right w:val="nil"/>
            </w:tcBorders>
            <w:shd w:val="clear" w:color="auto" w:fill="auto"/>
            <w:noWrap/>
          </w:tcPr>
          <w:p w14:paraId="48295C4A" w14:textId="77777777" w:rsidR="002E07E4" w:rsidRDefault="002E07E4" w:rsidP="002E07E4">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5C654C7" w14:textId="77777777" w:rsidR="002E07E4" w:rsidRDefault="002E07E4" w:rsidP="002E07E4">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54AF4496" w14:textId="77777777" w:rsidR="002E07E4" w:rsidRDefault="002E07E4" w:rsidP="002E07E4">
            <w:pPr>
              <w:jc w:val="center"/>
              <w:rPr>
                <w:rFonts w:cs="Calibri"/>
                <w:color w:val="000000"/>
                <w:sz w:val="20"/>
                <w:szCs w:val="20"/>
              </w:rPr>
            </w:pPr>
            <w:r>
              <w:rPr>
                <w:rFonts w:cs="Calibri"/>
                <w:color w:val="000000"/>
                <w:sz w:val="20"/>
                <w:szCs w:val="20"/>
              </w:rPr>
              <w:t>WS531, WS632</w:t>
            </w:r>
          </w:p>
        </w:tc>
        <w:tc>
          <w:tcPr>
            <w:tcW w:w="1170" w:type="dxa"/>
            <w:tcBorders>
              <w:top w:val="nil"/>
              <w:left w:val="nil"/>
              <w:bottom w:val="nil"/>
              <w:right w:val="single" w:sz="4" w:space="0" w:color="auto"/>
            </w:tcBorders>
          </w:tcPr>
          <w:p w14:paraId="62E716B7" w14:textId="77777777" w:rsidR="002E07E4" w:rsidRDefault="002E07E4" w:rsidP="002E07E4">
            <w:pPr>
              <w:jc w:val="center"/>
              <w:rPr>
                <w:rFonts w:cs="Calibri"/>
                <w:color w:val="000000"/>
                <w:sz w:val="20"/>
                <w:szCs w:val="20"/>
              </w:rPr>
            </w:pPr>
          </w:p>
        </w:tc>
      </w:tr>
      <w:tr w:rsidR="002E07E4" w14:paraId="6324E6FE" w14:textId="77777777" w:rsidTr="00461F5F">
        <w:trPr>
          <w:trHeight w:val="250"/>
        </w:trPr>
        <w:tc>
          <w:tcPr>
            <w:tcW w:w="1200" w:type="dxa"/>
            <w:tcBorders>
              <w:top w:val="nil"/>
              <w:left w:val="single" w:sz="4" w:space="0" w:color="auto"/>
              <w:bottom w:val="nil"/>
              <w:right w:val="nil"/>
            </w:tcBorders>
            <w:shd w:val="clear" w:color="auto" w:fill="auto"/>
            <w:noWrap/>
          </w:tcPr>
          <w:p w14:paraId="239B439F" w14:textId="77777777" w:rsidR="002E07E4" w:rsidRDefault="002E07E4" w:rsidP="002E07E4">
            <w:pPr>
              <w:rPr>
                <w:rFonts w:cs="Calibri"/>
                <w:color w:val="000000"/>
                <w:sz w:val="20"/>
                <w:szCs w:val="20"/>
              </w:rPr>
            </w:pPr>
            <w:r>
              <w:rPr>
                <w:rFonts w:cs="Calibri"/>
                <w:color w:val="000000"/>
                <w:sz w:val="20"/>
                <w:szCs w:val="20"/>
              </w:rPr>
              <w:t>WS652a</w:t>
            </w:r>
          </w:p>
        </w:tc>
        <w:tc>
          <w:tcPr>
            <w:tcW w:w="3925" w:type="dxa"/>
            <w:tcBorders>
              <w:top w:val="nil"/>
              <w:left w:val="nil"/>
              <w:bottom w:val="nil"/>
              <w:right w:val="nil"/>
            </w:tcBorders>
            <w:shd w:val="clear" w:color="auto" w:fill="auto"/>
          </w:tcPr>
          <w:p w14:paraId="167DF432" w14:textId="77777777" w:rsidR="002E07E4" w:rsidRDefault="002E07E4" w:rsidP="002E07E4">
            <w:pPr>
              <w:rPr>
                <w:rFonts w:cs="Calibri"/>
                <w:color w:val="000000"/>
                <w:sz w:val="20"/>
                <w:szCs w:val="20"/>
              </w:rPr>
            </w:pPr>
            <w:r>
              <w:rPr>
                <w:rFonts w:cs="Calibri"/>
                <w:color w:val="000000"/>
                <w:sz w:val="20"/>
                <w:szCs w:val="20"/>
              </w:rPr>
              <w:t>Physical Exam</w:t>
            </w:r>
          </w:p>
        </w:tc>
        <w:tc>
          <w:tcPr>
            <w:tcW w:w="900" w:type="dxa"/>
            <w:tcBorders>
              <w:top w:val="nil"/>
              <w:left w:val="nil"/>
              <w:bottom w:val="nil"/>
              <w:right w:val="nil"/>
            </w:tcBorders>
            <w:shd w:val="clear" w:color="auto" w:fill="auto"/>
            <w:noWrap/>
          </w:tcPr>
          <w:p w14:paraId="790DD5F0" w14:textId="77777777" w:rsidR="002E07E4" w:rsidRDefault="002E07E4" w:rsidP="002E07E4">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22D545BC" w14:textId="77777777" w:rsidR="002E07E4" w:rsidRDefault="002E07E4" w:rsidP="002E07E4">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AE1065A" w14:textId="77777777" w:rsidR="002E07E4" w:rsidRDefault="002E07E4" w:rsidP="002E07E4">
            <w:pPr>
              <w:jc w:val="center"/>
              <w:rPr>
                <w:rFonts w:cs="Calibri"/>
                <w:color w:val="000000"/>
                <w:sz w:val="20"/>
                <w:szCs w:val="20"/>
              </w:rPr>
            </w:pPr>
            <w:r>
              <w:rPr>
                <w:rFonts w:cs="Calibri"/>
                <w:color w:val="000000"/>
                <w:sz w:val="20"/>
                <w:szCs w:val="20"/>
              </w:rPr>
              <w:t>WS531, WS632</w:t>
            </w:r>
          </w:p>
        </w:tc>
        <w:tc>
          <w:tcPr>
            <w:tcW w:w="1170" w:type="dxa"/>
            <w:tcBorders>
              <w:top w:val="nil"/>
              <w:left w:val="nil"/>
              <w:bottom w:val="nil"/>
              <w:right w:val="single" w:sz="4" w:space="0" w:color="auto"/>
            </w:tcBorders>
          </w:tcPr>
          <w:p w14:paraId="55BD885B" w14:textId="77777777" w:rsidR="002E07E4" w:rsidRDefault="002E07E4" w:rsidP="002E07E4">
            <w:pPr>
              <w:jc w:val="center"/>
              <w:rPr>
                <w:rFonts w:cs="Calibri"/>
                <w:color w:val="000000"/>
                <w:sz w:val="20"/>
                <w:szCs w:val="20"/>
              </w:rPr>
            </w:pPr>
          </w:p>
        </w:tc>
      </w:tr>
      <w:tr w:rsidR="002E07E4" w14:paraId="5D50D81E" w14:textId="77777777" w:rsidTr="00461F5F">
        <w:trPr>
          <w:trHeight w:val="250"/>
        </w:trPr>
        <w:tc>
          <w:tcPr>
            <w:tcW w:w="1200" w:type="dxa"/>
            <w:tcBorders>
              <w:top w:val="nil"/>
              <w:left w:val="single" w:sz="4" w:space="0" w:color="auto"/>
              <w:bottom w:val="nil"/>
              <w:right w:val="nil"/>
            </w:tcBorders>
            <w:shd w:val="clear" w:color="auto" w:fill="auto"/>
            <w:noWrap/>
          </w:tcPr>
          <w:p w14:paraId="19BE999C" w14:textId="77777777" w:rsidR="002E07E4" w:rsidRDefault="002E07E4" w:rsidP="002E07E4">
            <w:pPr>
              <w:rPr>
                <w:rFonts w:cs="Calibri"/>
                <w:color w:val="000000"/>
                <w:sz w:val="20"/>
                <w:szCs w:val="20"/>
              </w:rPr>
            </w:pPr>
            <w:r>
              <w:rPr>
                <w:rFonts w:cs="Calibri"/>
                <w:color w:val="000000"/>
                <w:sz w:val="20"/>
                <w:szCs w:val="20"/>
              </w:rPr>
              <w:t>WS656</w:t>
            </w:r>
          </w:p>
        </w:tc>
        <w:tc>
          <w:tcPr>
            <w:tcW w:w="3925" w:type="dxa"/>
            <w:tcBorders>
              <w:top w:val="nil"/>
              <w:left w:val="nil"/>
              <w:bottom w:val="nil"/>
              <w:right w:val="nil"/>
            </w:tcBorders>
            <w:shd w:val="clear" w:color="auto" w:fill="auto"/>
          </w:tcPr>
          <w:p w14:paraId="4017A866" w14:textId="77777777" w:rsidR="002E07E4" w:rsidRDefault="002E07E4" w:rsidP="002E07E4">
            <w:pPr>
              <w:rPr>
                <w:rFonts w:cs="Calibri"/>
                <w:color w:val="000000"/>
                <w:sz w:val="20"/>
                <w:szCs w:val="20"/>
              </w:rPr>
            </w:pPr>
            <w:r>
              <w:rPr>
                <w:rFonts w:cs="Calibri"/>
                <w:color w:val="000000"/>
                <w:sz w:val="20"/>
                <w:szCs w:val="20"/>
              </w:rPr>
              <w:t>Clinical Science</w:t>
            </w:r>
          </w:p>
        </w:tc>
        <w:tc>
          <w:tcPr>
            <w:tcW w:w="900" w:type="dxa"/>
            <w:tcBorders>
              <w:top w:val="nil"/>
              <w:left w:val="nil"/>
              <w:bottom w:val="nil"/>
              <w:right w:val="nil"/>
            </w:tcBorders>
            <w:shd w:val="clear" w:color="auto" w:fill="auto"/>
            <w:noWrap/>
          </w:tcPr>
          <w:p w14:paraId="66A429C5" w14:textId="77777777" w:rsidR="002E07E4" w:rsidRDefault="002E07E4" w:rsidP="002E07E4">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2E346CE" w14:textId="77777777" w:rsidR="002E07E4" w:rsidRDefault="002E07E4" w:rsidP="002E07E4">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4201751" w14:textId="77777777" w:rsidR="002E07E4" w:rsidRDefault="002E07E4" w:rsidP="002E07E4">
            <w:pPr>
              <w:jc w:val="center"/>
              <w:rPr>
                <w:rFonts w:cs="Calibri"/>
                <w:color w:val="000000"/>
                <w:sz w:val="20"/>
                <w:szCs w:val="20"/>
              </w:rPr>
            </w:pPr>
            <w:r>
              <w:rPr>
                <w:rFonts w:cs="Calibri"/>
                <w:color w:val="000000"/>
                <w:sz w:val="20"/>
                <w:szCs w:val="20"/>
              </w:rPr>
              <w:t>WS651</w:t>
            </w:r>
          </w:p>
        </w:tc>
        <w:tc>
          <w:tcPr>
            <w:tcW w:w="1170" w:type="dxa"/>
            <w:tcBorders>
              <w:top w:val="nil"/>
              <w:left w:val="nil"/>
              <w:bottom w:val="nil"/>
              <w:right w:val="single" w:sz="4" w:space="0" w:color="auto"/>
            </w:tcBorders>
          </w:tcPr>
          <w:p w14:paraId="7E2B4707" w14:textId="77777777" w:rsidR="002E07E4" w:rsidRDefault="002E07E4" w:rsidP="002E07E4">
            <w:pPr>
              <w:jc w:val="center"/>
              <w:rPr>
                <w:rFonts w:cs="Calibri"/>
                <w:color w:val="000000"/>
                <w:sz w:val="20"/>
                <w:szCs w:val="20"/>
              </w:rPr>
            </w:pPr>
          </w:p>
        </w:tc>
      </w:tr>
      <w:tr w:rsidR="002E07E4" w14:paraId="1C37B8C0" w14:textId="77777777" w:rsidTr="00461F5F">
        <w:trPr>
          <w:trHeight w:val="250"/>
        </w:trPr>
        <w:tc>
          <w:tcPr>
            <w:tcW w:w="1200" w:type="dxa"/>
            <w:tcBorders>
              <w:top w:val="nil"/>
              <w:left w:val="single" w:sz="4" w:space="0" w:color="auto"/>
              <w:right w:val="nil"/>
            </w:tcBorders>
            <w:shd w:val="clear" w:color="auto" w:fill="auto"/>
            <w:noWrap/>
          </w:tcPr>
          <w:p w14:paraId="017FEB6B" w14:textId="77777777" w:rsidR="002E07E4" w:rsidRDefault="002E07E4" w:rsidP="002E07E4">
            <w:pPr>
              <w:rPr>
                <w:rFonts w:cs="Calibri"/>
                <w:color w:val="000000"/>
                <w:sz w:val="20"/>
                <w:szCs w:val="20"/>
              </w:rPr>
            </w:pPr>
            <w:r>
              <w:rPr>
                <w:rFonts w:cs="Calibri"/>
                <w:color w:val="000000"/>
                <w:sz w:val="20"/>
                <w:szCs w:val="20"/>
              </w:rPr>
              <w:t>WS840</w:t>
            </w:r>
          </w:p>
        </w:tc>
        <w:tc>
          <w:tcPr>
            <w:tcW w:w="3925" w:type="dxa"/>
            <w:tcBorders>
              <w:top w:val="nil"/>
              <w:left w:val="nil"/>
              <w:right w:val="nil"/>
            </w:tcBorders>
            <w:shd w:val="clear" w:color="auto" w:fill="auto"/>
          </w:tcPr>
          <w:p w14:paraId="2377064B" w14:textId="77777777" w:rsidR="002E07E4" w:rsidRDefault="002E07E4" w:rsidP="002E07E4">
            <w:pPr>
              <w:rPr>
                <w:rFonts w:cs="Calibri"/>
                <w:color w:val="000000"/>
                <w:sz w:val="20"/>
                <w:szCs w:val="20"/>
              </w:rPr>
            </w:pPr>
            <w:r>
              <w:rPr>
                <w:rFonts w:cs="Calibri"/>
                <w:color w:val="000000"/>
                <w:sz w:val="20"/>
                <w:szCs w:val="20"/>
              </w:rPr>
              <w:t>Clinical Research Design and Statistics</w:t>
            </w:r>
          </w:p>
        </w:tc>
        <w:tc>
          <w:tcPr>
            <w:tcW w:w="900" w:type="dxa"/>
            <w:tcBorders>
              <w:top w:val="nil"/>
              <w:left w:val="nil"/>
              <w:right w:val="nil"/>
            </w:tcBorders>
            <w:shd w:val="clear" w:color="auto" w:fill="auto"/>
            <w:noWrap/>
          </w:tcPr>
          <w:p w14:paraId="28393B59" w14:textId="77777777" w:rsidR="002E07E4" w:rsidRDefault="002E07E4" w:rsidP="002E07E4">
            <w:pPr>
              <w:jc w:val="center"/>
              <w:rPr>
                <w:rFonts w:cs="Calibri"/>
                <w:color w:val="000000"/>
                <w:sz w:val="20"/>
                <w:szCs w:val="20"/>
              </w:rPr>
            </w:pPr>
            <w:r>
              <w:rPr>
                <w:rFonts w:cs="Calibri"/>
                <w:color w:val="000000"/>
                <w:sz w:val="20"/>
                <w:szCs w:val="20"/>
              </w:rPr>
              <w:t>2.0</w:t>
            </w:r>
          </w:p>
        </w:tc>
        <w:tc>
          <w:tcPr>
            <w:tcW w:w="1080" w:type="dxa"/>
            <w:tcBorders>
              <w:top w:val="nil"/>
              <w:left w:val="nil"/>
              <w:right w:val="nil"/>
            </w:tcBorders>
            <w:shd w:val="clear" w:color="auto" w:fill="auto"/>
            <w:noWrap/>
          </w:tcPr>
          <w:p w14:paraId="36A68AFB" w14:textId="77777777" w:rsidR="002E07E4" w:rsidRDefault="002E07E4" w:rsidP="002E07E4">
            <w:pPr>
              <w:jc w:val="center"/>
              <w:rPr>
                <w:rFonts w:cs="Calibri"/>
                <w:color w:val="000000"/>
                <w:sz w:val="20"/>
                <w:szCs w:val="20"/>
              </w:rPr>
            </w:pPr>
            <w:r>
              <w:rPr>
                <w:rFonts w:cs="Calibri"/>
                <w:color w:val="000000"/>
                <w:sz w:val="20"/>
                <w:szCs w:val="20"/>
              </w:rPr>
              <w:t>30.0</w:t>
            </w:r>
          </w:p>
        </w:tc>
        <w:tc>
          <w:tcPr>
            <w:tcW w:w="1800" w:type="dxa"/>
            <w:tcBorders>
              <w:top w:val="nil"/>
              <w:left w:val="nil"/>
              <w:right w:val="nil"/>
            </w:tcBorders>
          </w:tcPr>
          <w:p w14:paraId="2E2E7F83" w14:textId="77777777" w:rsidR="002E07E4" w:rsidRDefault="002E07E4" w:rsidP="002E07E4">
            <w:pPr>
              <w:jc w:val="center"/>
              <w:rPr>
                <w:rFonts w:cs="Calibri"/>
                <w:color w:val="000000"/>
                <w:sz w:val="20"/>
                <w:szCs w:val="20"/>
              </w:rPr>
            </w:pPr>
            <w:r>
              <w:rPr>
                <w:rFonts w:cs="Calibri"/>
                <w:color w:val="000000"/>
                <w:sz w:val="20"/>
                <w:szCs w:val="20"/>
              </w:rPr>
              <w:t>WS550</w:t>
            </w:r>
          </w:p>
        </w:tc>
        <w:tc>
          <w:tcPr>
            <w:tcW w:w="1170" w:type="dxa"/>
            <w:tcBorders>
              <w:top w:val="nil"/>
              <w:left w:val="nil"/>
              <w:right w:val="single" w:sz="4" w:space="0" w:color="auto"/>
            </w:tcBorders>
          </w:tcPr>
          <w:p w14:paraId="48DE88ED" w14:textId="77777777" w:rsidR="002E07E4" w:rsidRDefault="002E07E4" w:rsidP="002E07E4">
            <w:pPr>
              <w:jc w:val="center"/>
              <w:rPr>
                <w:rFonts w:cs="Calibri"/>
                <w:color w:val="000000"/>
                <w:sz w:val="20"/>
                <w:szCs w:val="20"/>
              </w:rPr>
            </w:pPr>
          </w:p>
        </w:tc>
      </w:tr>
      <w:tr w:rsidR="002E07E4" w14:paraId="2DD197A1" w14:textId="77777777" w:rsidTr="00461F5F">
        <w:trPr>
          <w:trHeight w:val="250"/>
        </w:trPr>
        <w:tc>
          <w:tcPr>
            <w:tcW w:w="1200" w:type="dxa"/>
            <w:tcBorders>
              <w:top w:val="nil"/>
              <w:left w:val="single" w:sz="4" w:space="0" w:color="auto"/>
              <w:right w:val="nil"/>
            </w:tcBorders>
            <w:shd w:val="clear" w:color="auto" w:fill="F2F2F2" w:themeFill="background1" w:themeFillShade="F2"/>
            <w:noWrap/>
          </w:tcPr>
          <w:p w14:paraId="20B7709F" w14:textId="77777777" w:rsidR="002E07E4" w:rsidRDefault="002E07E4" w:rsidP="002E07E4">
            <w:pPr>
              <w:rPr>
                <w:rFonts w:cs="Calibri"/>
                <w:color w:val="000000"/>
                <w:sz w:val="20"/>
                <w:szCs w:val="20"/>
              </w:rPr>
            </w:pPr>
            <w:r>
              <w:rPr>
                <w:rFonts w:cs="Calibri"/>
                <w:color w:val="000000"/>
                <w:sz w:val="20"/>
                <w:szCs w:val="20"/>
              </w:rPr>
              <w:t> </w:t>
            </w:r>
          </w:p>
        </w:tc>
        <w:tc>
          <w:tcPr>
            <w:tcW w:w="3925" w:type="dxa"/>
            <w:tcBorders>
              <w:top w:val="nil"/>
              <w:left w:val="nil"/>
              <w:right w:val="nil"/>
            </w:tcBorders>
            <w:shd w:val="clear" w:color="auto" w:fill="F2F2F2" w:themeFill="background1" w:themeFillShade="F2"/>
          </w:tcPr>
          <w:p w14:paraId="3868598E" w14:textId="77777777" w:rsidR="002E07E4" w:rsidRDefault="002E07E4" w:rsidP="002E07E4">
            <w:pPr>
              <w:rPr>
                <w:rFonts w:cs="Calibri"/>
                <w:color w:val="000000"/>
                <w:sz w:val="20"/>
                <w:szCs w:val="20"/>
              </w:rPr>
            </w:pPr>
            <w:r w:rsidRPr="6E65EE8E">
              <w:rPr>
                <w:rFonts w:cs="Calibri"/>
                <w:b/>
                <w:bCs/>
                <w:color w:val="000000" w:themeColor="text1"/>
                <w:sz w:val="20"/>
                <w:szCs w:val="20"/>
              </w:rPr>
              <w:t xml:space="preserve">MSAcCHM </w:t>
            </w:r>
            <w:r>
              <w:rPr>
                <w:rFonts w:cs="Calibri"/>
                <w:b/>
                <w:bCs/>
                <w:color w:val="000000" w:themeColor="text1"/>
                <w:sz w:val="20"/>
                <w:szCs w:val="20"/>
              </w:rPr>
              <w:t xml:space="preserve">ONLY </w:t>
            </w:r>
            <w:r w:rsidRPr="6E65EE8E">
              <w:rPr>
                <w:rFonts w:cs="Calibri"/>
                <w:b/>
                <w:bCs/>
                <w:color w:val="000000" w:themeColor="text1"/>
                <w:sz w:val="20"/>
                <w:szCs w:val="20"/>
              </w:rPr>
              <w:t>Courses</w:t>
            </w:r>
          </w:p>
        </w:tc>
        <w:tc>
          <w:tcPr>
            <w:tcW w:w="900" w:type="dxa"/>
            <w:tcBorders>
              <w:top w:val="nil"/>
              <w:left w:val="nil"/>
              <w:right w:val="nil"/>
            </w:tcBorders>
            <w:shd w:val="clear" w:color="auto" w:fill="F2F2F2" w:themeFill="background1" w:themeFillShade="F2"/>
            <w:noWrap/>
          </w:tcPr>
          <w:p w14:paraId="1640759B" w14:textId="77777777" w:rsidR="002E07E4" w:rsidRDefault="002E07E4" w:rsidP="002E07E4">
            <w:pPr>
              <w:jc w:val="center"/>
              <w:rPr>
                <w:rFonts w:cs="Calibri"/>
                <w:color w:val="000000"/>
                <w:sz w:val="20"/>
                <w:szCs w:val="20"/>
              </w:rPr>
            </w:pPr>
          </w:p>
        </w:tc>
        <w:tc>
          <w:tcPr>
            <w:tcW w:w="1080" w:type="dxa"/>
            <w:tcBorders>
              <w:top w:val="nil"/>
              <w:left w:val="nil"/>
              <w:right w:val="nil"/>
            </w:tcBorders>
            <w:shd w:val="clear" w:color="auto" w:fill="F2F2F2" w:themeFill="background1" w:themeFillShade="F2"/>
            <w:noWrap/>
          </w:tcPr>
          <w:p w14:paraId="41EC66B1" w14:textId="77777777" w:rsidR="002E07E4" w:rsidRDefault="002E07E4" w:rsidP="002E07E4">
            <w:pPr>
              <w:jc w:val="center"/>
              <w:rPr>
                <w:rFonts w:cs="Calibri"/>
                <w:color w:val="000000"/>
                <w:sz w:val="20"/>
                <w:szCs w:val="20"/>
              </w:rPr>
            </w:pPr>
          </w:p>
        </w:tc>
        <w:tc>
          <w:tcPr>
            <w:tcW w:w="1800" w:type="dxa"/>
            <w:tcBorders>
              <w:top w:val="nil"/>
              <w:left w:val="nil"/>
              <w:right w:val="nil"/>
            </w:tcBorders>
            <w:shd w:val="clear" w:color="auto" w:fill="F2F2F2" w:themeFill="background1" w:themeFillShade="F2"/>
          </w:tcPr>
          <w:p w14:paraId="252C74A9" w14:textId="77777777" w:rsidR="002E07E4" w:rsidRDefault="002E07E4" w:rsidP="002E07E4">
            <w:pPr>
              <w:jc w:val="center"/>
              <w:rPr>
                <w:rFonts w:cs="Calibri"/>
                <w:color w:val="000000"/>
                <w:sz w:val="20"/>
                <w:szCs w:val="20"/>
              </w:rPr>
            </w:pPr>
          </w:p>
        </w:tc>
        <w:tc>
          <w:tcPr>
            <w:tcW w:w="1170" w:type="dxa"/>
            <w:tcBorders>
              <w:top w:val="nil"/>
              <w:left w:val="nil"/>
              <w:right w:val="single" w:sz="4" w:space="0" w:color="auto"/>
            </w:tcBorders>
            <w:shd w:val="clear" w:color="auto" w:fill="F2F2F2" w:themeFill="background1" w:themeFillShade="F2"/>
          </w:tcPr>
          <w:p w14:paraId="35844180" w14:textId="77777777" w:rsidR="002E07E4" w:rsidRDefault="002E07E4" w:rsidP="002E07E4">
            <w:pPr>
              <w:jc w:val="center"/>
              <w:rPr>
                <w:rFonts w:cs="Calibri"/>
                <w:color w:val="000000"/>
                <w:sz w:val="20"/>
                <w:szCs w:val="20"/>
              </w:rPr>
            </w:pPr>
          </w:p>
        </w:tc>
      </w:tr>
      <w:tr w:rsidR="002E07E4" w14:paraId="4073F9C4" w14:textId="77777777" w:rsidTr="00461F5F">
        <w:trPr>
          <w:trHeight w:val="250"/>
        </w:trPr>
        <w:tc>
          <w:tcPr>
            <w:tcW w:w="1200" w:type="dxa"/>
            <w:tcBorders>
              <w:left w:val="single" w:sz="4" w:space="0" w:color="auto"/>
              <w:bottom w:val="single" w:sz="4" w:space="0" w:color="auto"/>
              <w:right w:val="nil"/>
            </w:tcBorders>
            <w:shd w:val="clear" w:color="auto" w:fill="auto"/>
            <w:noWrap/>
          </w:tcPr>
          <w:p w14:paraId="5CB2C3F1" w14:textId="77777777" w:rsidR="002E07E4" w:rsidRPr="002D26DD" w:rsidRDefault="002E07E4" w:rsidP="002E07E4">
            <w:pPr>
              <w:rPr>
                <w:rFonts w:cs="Calibri"/>
                <w:color w:val="000000"/>
                <w:sz w:val="20"/>
                <w:szCs w:val="20"/>
              </w:rPr>
            </w:pPr>
            <w:r w:rsidRPr="002D26DD">
              <w:rPr>
                <w:rFonts w:cs="Calibri"/>
                <w:color w:val="000000"/>
                <w:sz w:val="20"/>
                <w:szCs w:val="20"/>
              </w:rPr>
              <w:t>WS202</w:t>
            </w:r>
          </w:p>
        </w:tc>
        <w:tc>
          <w:tcPr>
            <w:tcW w:w="3925" w:type="dxa"/>
            <w:tcBorders>
              <w:left w:val="nil"/>
              <w:bottom w:val="single" w:sz="4" w:space="0" w:color="auto"/>
              <w:right w:val="nil"/>
            </w:tcBorders>
            <w:shd w:val="clear" w:color="auto" w:fill="auto"/>
          </w:tcPr>
          <w:p w14:paraId="5113E731" w14:textId="77777777" w:rsidR="002E07E4" w:rsidRPr="002D26DD" w:rsidRDefault="002E07E4" w:rsidP="002E07E4">
            <w:pPr>
              <w:rPr>
                <w:rFonts w:cs="Calibri"/>
                <w:color w:val="000000"/>
                <w:sz w:val="20"/>
                <w:szCs w:val="20"/>
              </w:rPr>
            </w:pPr>
            <w:r w:rsidRPr="002D26DD">
              <w:rPr>
                <w:rFonts w:cs="Calibri"/>
                <w:color w:val="000000"/>
                <w:sz w:val="20"/>
                <w:szCs w:val="20"/>
              </w:rPr>
              <w:t xml:space="preserve">Medical Terminology </w:t>
            </w:r>
          </w:p>
        </w:tc>
        <w:tc>
          <w:tcPr>
            <w:tcW w:w="900" w:type="dxa"/>
            <w:tcBorders>
              <w:left w:val="nil"/>
              <w:bottom w:val="single" w:sz="4" w:space="0" w:color="auto"/>
              <w:right w:val="nil"/>
            </w:tcBorders>
            <w:shd w:val="clear" w:color="auto" w:fill="auto"/>
            <w:noWrap/>
          </w:tcPr>
          <w:p w14:paraId="03991932" w14:textId="77777777" w:rsidR="002E07E4" w:rsidRDefault="002E07E4" w:rsidP="002E07E4">
            <w:pPr>
              <w:jc w:val="center"/>
              <w:rPr>
                <w:rFonts w:cs="Calibri"/>
                <w:color w:val="000000"/>
                <w:sz w:val="20"/>
                <w:szCs w:val="20"/>
              </w:rPr>
            </w:pPr>
            <w:r>
              <w:rPr>
                <w:rFonts w:cs="Calibri"/>
                <w:color w:val="000000"/>
                <w:sz w:val="20"/>
                <w:szCs w:val="20"/>
              </w:rPr>
              <w:t>1.5</w:t>
            </w:r>
          </w:p>
        </w:tc>
        <w:tc>
          <w:tcPr>
            <w:tcW w:w="1080" w:type="dxa"/>
            <w:tcBorders>
              <w:left w:val="nil"/>
              <w:bottom w:val="single" w:sz="4" w:space="0" w:color="auto"/>
              <w:right w:val="nil"/>
            </w:tcBorders>
            <w:shd w:val="clear" w:color="auto" w:fill="auto"/>
            <w:noWrap/>
          </w:tcPr>
          <w:p w14:paraId="23685733" w14:textId="77777777" w:rsidR="002E07E4" w:rsidRDefault="002E07E4" w:rsidP="002E07E4">
            <w:pPr>
              <w:jc w:val="center"/>
              <w:rPr>
                <w:rFonts w:cs="Calibri"/>
                <w:color w:val="000000"/>
                <w:sz w:val="20"/>
                <w:szCs w:val="20"/>
              </w:rPr>
            </w:pPr>
            <w:r>
              <w:rPr>
                <w:rFonts w:cs="Calibri"/>
                <w:color w:val="000000"/>
                <w:sz w:val="20"/>
                <w:szCs w:val="20"/>
              </w:rPr>
              <w:t>22.5</w:t>
            </w:r>
          </w:p>
        </w:tc>
        <w:tc>
          <w:tcPr>
            <w:tcW w:w="1800" w:type="dxa"/>
            <w:tcBorders>
              <w:left w:val="nil"/>
              <w:bottom w:val="single" w:sz="4" w:space="0" w:color="auto"/>
              <w:right w:val="nil"/>
            </w:tcBorders>
          </w:tcPr>
          <w:p w14:paraId="74E616AB" w14:textId="77777777" w:rsidR="002E07E4" w:rsidRDefault="002E07E4" w:rsidP="002E07E4">
            <w:pPr>
              <w:jc w:val="center"/>
              <w:rPr>
                <w:rFonts w:cs="Calibri"/>
                <w:color w:val="000000"/>
                <w:sz w:val="20"/>
                <w:szCs w:val="20"/>
              </w:rPr>
            </w:pPr>
          </w:p>
        </w:tc>
        <w:tc>
          <w:tcPr>
            <w:tcW w:w="1170" w:type="dxa"/>
            <w:tcBorders>
              <w:left w:val="nil"/>
              <w:bottom w:val="single" w:sz="4" w:space="0" w:color="auto"/>
              <w:right w:val="single" w:sz="4" w:space="0" w:color="auto"/>
            </w:tcBorders>
          </w:tcPr>
          <w:p w14:paraId="3A00817A" w14:textId="77777777" w:rsidR="002E07E4" w:rsidRDefault="002E07E4" w:rsidP="002E07E4">
            <w:pPr>
              <w:jc w:val="center"/>
              <w:rPr>
                <w:rFonts w:cs="Calibri"/>
                <w:color w:val="000000"/>
                <w:sz w:val="20"/>
                <w:szCs w:val="20"/>
              </w:rPr>
            </w:pPr>
          </w:p>
        </w:tc>
      </w:tr>
    </w:tbl>
    <w:p w14:paraId="3C41A2E1" w14:textId="77777777" w:rsidR="003357FA" w:rsidRDefault="003357FA" w:rsidP="003357FA">
      <w:pPr>
        <w:spacing w:line="264" w:lineRule="auto"/>
      </w:pPr>
    </w:p>
    <w:p w14:paraId="3D1260F0" w14:textId="77777777" w:rsidR="003357FA" w:rsidRDefault="003357FA" w:rsidP="003357FA">
      <w:pPr>
        <w:spacing w:line="264" w:lineRule="auto"/>
      </w:pPr>
      <w:r w:rsidRPr="7B2394BC">
        <w:t xml:space="preserve">To </w:t>
      </w:r>
      <w:proofErr w:type="gramStart"/>
      <w:r w:rsidRPr="7B2394BC">
        <w:t>responsibly and confidently practice Chinese medicine</w:t>
      </w:r>
      <w:proofErr w:type="gramEnd"/>
      <w:r w:rsidRPr="7B2394BC">
        <w:t xml:space="preserve"> in the United States, a practitioner must understand the principles and procedures of modern science and medicine. For the health and safety of the patient, an acupuncturist must know the strengths and weaknesses of both modern and traditional systems. To create a successful practice and positively represent Chinese medicine in today’s modern medical culture, a practitioner must have the ability to communicate in a knowledgeable and professional manner with all healthcare practitioners. Additionally, students must be able to recognize emergencies or other conditions requiring referral or therapies outside Chinese medicine. Students who fully appreciate this department will see the many ways in which biomedicine can be used to </w:t>
      </w:r>
      <w:proofErr w:type="gramStart"/>
      <w:r w:rsidRPr="7B2394BC">
        <w:t>more effectively administer Chinese medicine, modern orthopedic exams and blood tests</w:t>
      </w:r>
      <w:proofErr w:type="gramEnd"/>
      <w:r w:rsidRPr="7B2394BC">
        <w:t xml:space="preserve"> being only two of many examples. </w:t>
      </w:r>
    </w:p>
    <w:p w14:paraId="051DB0CE" w14:textId="77777777" w:rsidR="003357FA" w:rsidRDefault="003357FA" w:rsidP="003357FA">
      <w:pPr>
        <w:spacing w:line="264" w:lineRule="auto"/>
      </w:pPr>
      <w:r>
        <w:rPr>
          <w:noProof/>
          <w:color w:val="2B579A"/>
          <w:shd w:val="clear" w:color="auto" w:fill="E6E6E6"/>
        </w:rPr>
        <mc:AlternateContent>
          <mc:Choice Requires="wpg">
            <w:drawing>
              <wp:anchor distT="0" distB="0" distL="114300" distR="114300" simplePos="0" relativeHeight="251658245" behindDoc="0" locked="0" layoutInCell="1" allowOverlap="1" wp14:anchorId="62FE54D7" wp14:editId="52099ABD">
                <wp:simplePos x="0" y="0"/>
                <wp:positionH relativeFrom="column">
                  <wp:posOffset>0</wp:posOffset>
                </wp:positionH>
                <wp:positionV relativeFrom="paragraph">
                  <wp:posOffset>90923</wp:posOffset>
                </wp:positionV>
                <wp:extent cx="6421755" cy="2891790"/>
                <wp:effectExtent l="0" t="0" r="4445" b="3810"/>
                <wp:wrapTopAndBottom/>
                <wp:docPr id="18" name="Group 18"/>
                <wp:cNvGraphicFramePr/>
                <a:graphic xmlns:a="http://schemas.openxmlformats.org/drawingml/2006/main">
                  <a:graphicData uri="http://schemas.microsoft.com/office/word/2010/wordprocessingGroup">
                    <wpg:wgp>
                      <wpg:cNvGrpSpPr/>
                      <wpg:grpSpPr>
                        <a:xfrm>
                          <a:off x="0" y="0"/>
                          <a:ext cx="6421755" cy="2891790"/>
                          <a:chOff x="0" y="0"/>
                          <a:chExt cx="6421755" cy="2891790"/>
                        </a:xfrm>
                      </wpg:grpSpPr>
                      <wps:wsp>
                        <wps:cNvPr id="13" name="Text Box 13"/>
                        <wps:cNvSpPr txBox="1"/>
                        <wps:spPr>
                          <a:xfrm>
                            <a:off x="0" y="0"/>
                            <a:ext cx="6421755" cy="2891790"/>
                          </a:xfrm>
                          <a:prstGeom prst="rect">
                            <a:avLst/>
                          </a:prstGeom>
                          <a:solidFill>
                            <a:schemeClr val="bg1">
                              <a:lumMod val="95000"/>
                            </a:schemeClr>
                          </a:solidFill>
                          <a:ln w="6350">
                            <a:noFill/>
                          </a:ln>
                        </wps:spPr>
                        <wps:txbx>
                          <w:txbxContent>
                            <w:p w14:paraId="1C41F8B2" w14:textId="77777777" w:rsidR="003357FA" w:rsidRDefault="003357FA" w:rsidP="003357FA">
                              <w:pPr>
                                <w:tabs>
                                  <w:tab w:val="left" w:pos="851"/>
                                  <w:tab w:val="left" w:pos="4253"/>
                                  <w:tab w:val="left" w:pos="5529"/>
                                  <w:tab w:val="left" w:pos="6804"/>
                                  <w:tab w:val="left" w:pos="8080"/>
                                </w:tabs>
                                <w:rPr>
                                  <w:i/>
                                  <w:iCs/>
                                </w:rPr>
                              </w:pPr>
                            </w:p>
                            <w:p w14:paraId="29EE78D1" w14:textId="77777777" w:rsidR="003357FA" w:rsidRDefault="003357FA" w:rsidP="003357FA">
                              <w:pPr>
                                <w:tabs>
                                  <w:tab w:val="left" w:pos="709"/>
                                  <w:tab w:val="left" w:pos="4253"/>
                                  <w:tab w:val="left" w:pos="5529"/>
                                  <w:tab w:val="left" w:pos="6804"/>
                                  <w:tab w:val="left" w:pos="8080"/>
                                </w:tabs>
                                <w:spacing w:after="80" w:line="264" w:lineRule="auto"/>
                                <w:rPr>
                                  <w:i/>
                                  <w:iCs/>
                                </w:rPr>
                              </w:pPr>
                              <w:r>
                                <w:rPr>
                                  <w:i/>
                                  <w:iCs/>
                                </w:rPr>
                                <w:tab/>
                                <w:t xml:space="preserve"> </w:t>
                              </w:r>
                              <w:r w:rsidRPr="00BF49EA">
                                <w:rPr>
                                  <w:i/>
                                  <w:iCs/>
                                </w:rPr>
                                <w:t>Student Advice</w:t>
                              </w:r>
                              <w:r>
                                <w:rPr>
                                  <w:i/>
                                  <w:iCs/>
                                </w:rPr>
                                <w:t>:</w:t>
                              </w:r>
                            </w:p>
                            <w:p w14:paraId="3C9DAD96" w14:textId="6909D4D7" w:rsidR="003357FA" w:rsidRDefault="003357FA" w:rsidP="003357FA">
                              <w:pPr>
                                <w:tabs>
                                  <w:tab w:val="left" w:pos="709"/>
                                  <w:tab w:val="left" w:pos="4253"/>
                                  <w:tab w:val="left" w:pos="5529"/>
                                  <w:tab w:val="left" w:pos="6804"/>
                                  <w:tab w:val="left" w:pos="8080"/>
                                </w:tabs>
                                <w:ind w:left="284"/>
                                <w:rPr>
                                  <w:i/>
                                  <w:iCs/>
                                </w:rPr>
                              </w:pPr>
                              <w:r w:rsidRPr="003F6AB8">
                                <w:t xml:space="preserve">Some students have the misconception that, because they are studying Eastern medicine, they don’t need to learn and understand Western medicine (biomedicine). However, listen to what licensed practitioners say. When they are surveyed to see what </w:t>
                              </w:r>
                              <w:r w:rsidR="00F26CE2" w:rsidRPr="003F6AB8">
                                <w:t>topics,</w:t>
                              </w:r>
                              <w:r w:rsidRPr="003F6AB8">
                                <w:t xml:space="preserve"> they would like to study more in continuing education programs, they often say, “More biomedicine!” Pacific has one of the most comprehensive biomedical departments for this reason. Don’t wait until you are licensed to realize how important the Department of Basic and Biomedical Sciences is. One of the mottos at Pacific is, “We are not studying just Chinese medicine or just biomedicine, we are studying Medicine.”</w:t>
                              </w:r>
                            </w:p>
                            <w:p w14:paraId="08192E29" w14:textId="77777777" w:rsidR="003357FA" w:rsidRPr="003F6AB8" w:rsidRDefault="003357FA" w:rsidP="003357FA">
                              <w:pPr>
                                <w:tabs>
                                  <w:tab w:val="left" w:pos="709"/>
                                  <w:tab w:val="left" w:pos="4253"/>
                                  <w:tab w:val="left" w:pos="5529"/>
                                  <w:tab w:val="left" w:pos="6804"/>
                                  <w:tab w:val="left" w:pos="8080"/>
                                </w:tabs>
                                <w:ind w:left="284"/>
                                <w:rPr>
                                  <w:i/>
                                  <w:iCs/>
                                </w:rPr>
                              </w:pPr>
                              <w:r w:rsidRPr="003F6AB8">
                                <w:t>Try to assimilate the biomedical material as you go along through the program. Trying to cram this material for the comprehensive or licensure exams is a difficult task. Study the class material prior to the class lecture. This will allow for greater assimilation during class. Pay attention in class; you will be glad you did.</w:t>
                              </w:r>
                            </w:p>
                            <w:p w14:paraId="490C8621" w14:textId="77777777" w:rsidR="003357FA" w:rsidRDefault="003357FA" w:rsidP="00335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descr="Shape&#10;&#10;Description automatically generated with low confidence"/>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flipH="1">
                            <a:off x="287079" y="180753"/>
                            <a:ext cx="226695" cy="229870"/>
                          </a:xfrm>
                          <a:prstGeom prst="rect">
                            <a:avLst/>
                          </a:prstGeom>
                        </pic:spPr>
                      </pic:pic>
                    </wpg:wgp>
                  </a:graphicData>
                </a:graphic>
              </wp:anchor>
            </w:drawing>
          </mc:Choice>
          <mc:Fallback>
            <w:pict>
              <v:group w14:anchorId="62FE54D7" id="Group 18" o:spid="_x0000_s1030" style="position:absolute;margin-left:0;margin-top:7.15pt;width:505.65pt;height:227.7pt;z-index:251658245" coordsize="64217,2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">
                <v:shape id="Text Box 13" o:spid="_x0000_s1031" type="#_x0000_t202" style="position:absolute;width:64217;height:28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" fillcolor="#f2f2f2 [3052]" stroked="f" strokeweight=".5pt">
                  <v:textbox>
                    <w:txbxContent>
                      <w:p w14:paraId="1C41F8B2" w14:textId="77777777" w:rsidR="003357FA" w:rsidRDefault="003357FA" w:rsidP="003357FA">
                        <w:pPr>
                          <w:tabs>
                            <w:tab w:val="left" w:pos="851"/>
                            <w:tab w:val="left" w:pos="4253"/>
                            <w:tab w:val="left" w:pos="5529"/>
                            <w:tab w:val="left" w:pos="6804"/>
                            <w:tab w:val="left" w:pos="8080"/>
                          </w:tabs>
                          <w:rPr>
                            <w:i/>
                            <w:iCs/>
                          </w:rPr>
                        </w:pPr>
                      </w:p>
                      <w:p w14:paraId="29EE78D1" w14:textId="77777777" w:rsidR="003357FA" w:rsidRDefault="003357FA" w:rsidP="003357FA">
                        <w:pPr>
                          <w:tabs>
                            <w:tab w:val="left" w:pos="709"/>
                            <w:tab w:val="left" w:pos="4253"/>
                            <w:tab w:val="left" w:pos="5529"/>
                            <w:tab w:val="left" w:pos="6804"/>
                            <w:tab w:val="left" w:pos="8080"/>
                          </w:tabs>
                          <w:spacing w:after="80" w:line="264" w:lineRule="auto"/>
                          <w:rPr>
                            <w:i/>
                            <w:iCs/>
                          </w:rPr>
                        </w:pPr>
                        <w:r>
                          <w:rPr>
                            <w:i/>
                            <w:iCs/>
                          </w:rPr>
                          <w:tab/>
                          <w:t xml:space="preserve"> </w:t>
                        </w:r>
                        <w:r w:rsidRPr="00BF49EA">
                          <w:rPr>
                            <w:i/>
                            <w:iCs/>
                          </w:rPr>
                          <w:t>Student Advice</w:t>
                        </w:r>
                        <w:r>
                          <w:rPr>
                            <w:i/>
                            <w:iCs/>
                          </w:rPr>
                          <w:t>:</w:t>
                        </w:r>
                      </w:p>
                      <w:p w14:paraId="3C9DAD96" w14:textId="6909D4D7" w:rsidR="003357FA" w:rsidRDefault="003357FA" w:rsidP="003357FA">
                        <w:pPr>
                          <w:tabs>
                            <w:tab w:val="left" w:pos="709"/>
                            <w:tab w:val="left" w:pos="4253"/>
                            <w:tab w:val="left" w:pos="5529"/>
                            <w:tab w:val="left" w:pos="6804"/>
                            <w:tab w:val="left" w:pos="8080"/>
                          </w:tabs>
                          <w:ind w:left="284"/>
                          <w:rPr>
                            <w:i/>
                            <w:iCs/>
                          </w:rPr>
                        </w:pPr>
                        <w:r w:rsidRPr="003F6AB8">
                          <w:t xml:space="preserve">Some students have the misconception that, because they are studying Eastern medicine, they don’t need to learn and understand Western medicine (biomedicine). However, listen to what licensed practitioners say. When they are surveyed to see what </w:t>
                        </w:r>
                        <w:r w:rsidR="00F26CE2" w:rsidRPr="003F6AB8">
                          <w:t>topics,</w:t>
                        </w:r>
                        <w:r w:rsidRPr="003F6AB8">
                          <w:t xml:space="preserve"> they would like to study more in continuing education programs, they often say, “More biomedicine!” Pacific has one of the most comprehensive biomedical departments for this reason. Don’t wait until you are licensed to realize how important the Department of Basic and Biomedical Sciences is. One of the mottos at Pacific is, “We are not studying just Chinese medicine or just biomedicine, we are studying Medicine.”</w:t>
                        </w:r>
                      </w:p>
                      <w:p w14:paraId="08192E29" w14:textId="77777777" w:rsidR="003357FA" w:rsidRPr="003F6AB8" w:rsidRDefault="003357FA" w:rsidP="003357FA">
                        <w:pPr>
                          <w:tabs>
                            <w:tab w:val="left" w:pos="709"/>
                            <w:tab w:val="left" w:pos="4253"/>
                            <w:tab w:val="left" w:pos="5529"/>
                            <w:tab w:val="left" w:pos="6804"/>
                            <w:tab w:val="left" w:pos="8080"/>
                          </w:tabs>
                          <w:ind w:left="284"/>
                          <w:rPr>
                            <w:i/>
                            <w:iCs/>
                          </w:rPr>
                        </w:pPr>
                        <w:r w:rsidRPr="003F6AB8">
                          <w:t>Try to assimilate the biomedical material as you go along through the program. Trying to cram this material for the comprehensive or licensure exams is a difficult task. Study the class material prior to the class lecture. This will allow for greater assimilation during class. Pay attention in class; you will be glad you did.</w:t>
                        </w:r>
                      </w:p>
                      <w:p w14:paraId="490C8621" w14:textId="77777777" w:rsidR="003357FA" w:rsidRDefault="003357FA" w:rsidP="003357FA"/>
                    </w:txbxContent>
                  </v:textbox>
                </v:shape>
                <v:shape id="Picture 14" o:spid="_x0000_s1032" type="#_x0000_t75" alt="Shape&#10;&#10;Description automatically generated with low confidence" style="position:absolute;left:2870;top:1807;width:2267;height:22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">
                  <v:imagedata r:id="rId109" o:title="Shape&#10;&#10;Description automatically generated with low confidence"/>
                </v:shape>
                <w10:wrap type="topAndBottom"/>
              </v:group>
            </w:pict>
          </mc:Fallback>
        </mc:AlternateConten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849204D" w14:textId="77777777" w:rsidTr="00461F5F">
        <w:trPr>
          <w:trHeight w:val="360"/>
        </w:trPr>
        <w:tc>
          <w:tcPr>
            <w:tcW w:w="1065" w:type="dxa"/>
            <w:shd w:val="clear" w:color="auto" w:fill="F2F2F2" w:themeFill="background1" w:themeFillShade="F2"/>
          </w:tcPr>
          <w:p w14:paraId="5F148B9A"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BIO101</w:t>
            </w:r>
          </w:p>
        </w:tc>
        <w:tc>
          <w:tcPr>
            <w:tcW w:w="9000" w:type="dxa"/>
            <w:shd w:val="clear" w:color="auto" w:fill="F2F2F2" w:themeFill="background1" w:themeFillShade="F2"/>
            <w:vAlign w:val="center"/>
          </w:tcPr>
          <w:p w14:paraId="323C78B3" w14:textId="77777777" w:rsidR="003357FA" w:rsidRDefault="003357FA" w:rsidP="00461F5F">
            <w:pPr>
              <w:spacing w:after="60"/>
              <w:ind w:left="261"/>
              <w:rPr>
                <w:rFonts w:eastAsia="Cambria" w:cs="Cambria"/>
                <w:b/>
                <w:iCs/>
                <w:color w:val="000000" w:themeColor="text1"/>
              </w:rPr>
            </w:pPr>
            <w:r w:rsidRPr="002161D7">
              <w:rPr>
                <w:rFonts w:eastAsia="Cambria" w:cs="Cambria"/>
                <w:b/>
                <w:iCs/>
                <w:color w:val="000000" w:themeColor="text1"/>
              </w:rPr>
              <w:t>General Biology</w:t>
            </w:r>
          </w:p>
          <w:p w14:paraId="54EF3821" w14:textId="77777777" w:rsidR="003357FA" w:rsidRPr="002161D7" w:rsidRDefault="003357FA" w:rsidP="00461F5F">
            <w:pPr>
              <w:spacing w:after="60"/>
              <w:ind w:left="261"/>
              <w:rPr>
                <w:rFonts w:eastAsia="Cambria" w:cs="Cambria"/>
                <w:bCs/>
                <w:iCs/>
                <w:color w:val="000000" w:themeColor="text1"/>
              </w:rPr>
            </w:pPr>
            <w:r w:rsidRPr="002161D7">
              <w:rPr>
                <w:rFonts w:eastAsia="Cambria" w:cs="Cambria"/>
                <w:bCs/>
                <w:iCs/>
                <w:color w:val="000000" w:themeColor="text1"/>
              </w:rPr>
              <w:t>(</w:t>
            </w:r>
            <w:r>
              <w:rPr>
                <w:rFonts w:eastAsia="Cambria" w:cs="Cambria"/>
                <w:bCs/>
                <w:iCs/>
                <w:color w:val="000000" w:themeColor="text1"/>
              </w:rPr>
              <w:t>General Education Course</w:t>
            </w:r>
            <w:r w:rsidRPr="002161D7">
              <w:rPr>
                <w:rFonts w:eastAsia="Cambria" w:cs="Cambria"/>
                <w:bCs/>
                <w:iCs/>
                <w:color w:val="000000" w:themeColor="text1"/>
              </w:rPr>
              <w:t>)</w:t>
            </w:r>
          </w:p>
        </w:tc>
      </w:tr>
    </w:tbl>
    <w:p w14:paraId="286933C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66F3C18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054B51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CB3BA5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r>
        <w:rPr>
          <w:rFonts w:eastAsia="Cambria" w:cs="Cambria"/>
          <w:color w:val="000000" w:themeColor="text1"/>
          <w:sz w:val="20"/>
          <w:szCs w:val="20"/>
        </w:rPr>
        <w:t>, Online</w:t>
      </w:r>
    </w:p>
    <w:p w14:paraId="55FFD7DF" w14:textId="77777777" w:rsidR="003357FA" w:rsidRDefault="003357FA" w:rsidP="003357FA">
      <w:pPr>
        <w:spacing w:line="264" w:lineRule="auto"/>
      </w:pPr>
      <w:r w:rsidRPr="7B2394BC">
        <w:t xml:space="preserve">The goals of the Biology course are to familiarize the student with the basic biological processes common to all forms of life on our planet and help the student understand the biological basis of anatomy, physiology, and nutrition. The course will focus on two </w:t>
      </w:r>
      <w:proofErr w:type="gramStart"/>
      <w:r w:rsidRPr="7B2394BC">
        <w:t>important areas</w:t>
      </w:r>
      <w:proofErr w:type="gramEnd"/>
      <w:r w:rsidRPr="7B2394BC">
        <w:t xml:space="preserve">: 1) the fundamentals of biological structures (cell chemistry and structure), and the processes that maintain cellular integrity (basic principles of metabolism, including respiration and photosynthesis), and 2) the diversity of life forms and their organization, with units focusing on plants. A laboratory component of the course may solidify the academic material with some </w:t>
      </w:r>
      <w:proofErr w:type="gramStart"/>
      <w:r w:rsidRPr="7B2394BC">
        <w:t>hands-on</w:t>
      </w:r>
      <w:proofErr w:type="gramEnd"/>
      <w:r w:rsidRPr="7B2394BC">
        <w:t xml:space="preserve"> experience relating to the lecture topics.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CFFBC68" w14:textId="77777777" w:rsidTr="00461F5F">
        <w:trPr>
          <w:trHeight w:val="360"/>
        </w:trPr>
        <w:tc>
          <w:tcPr>
            <w:tcW w:w="1065" w:type="dxa"/>
            <w:shd w:val="clear" w:color="auto" w:fill="F2F2F2" w:themeFill="background1" w:themeFillShade="F2"/>
          </w:tcPr>
          <w:p w14:paraId="5309580F"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BU612</w:t>
            </w:r>
          </w:p>
        </w:tc>
        <w:tc>
          <w:tcPr>
            <w:tcW w:w="9000" w:type="dxa"/>
            <w:shd w:val="clear" w:color="auto" w:fill="F2F2F2" w:themeFill="background1" w:themeFillShade="F2"/>
            <w:vAlign w:val="center"/>
          </w:tcPr>
          <w:p w14:paraId="28840D52" w14:textId="77777777" w:rsidR="003357FA" w:rsidRPr="005420BB" w:rsidRDefault="003357FA" w:rsidP="00461F5F">
            <w:pPr>
              <w:spacing w:after="60"/>
              <w:ind w:left="261"/>
              <w:rPr>
                <w:rFonts w:eastAsia="Cambria" w:cs="Cambria"/>
                <w:b/>
                <w:iCs/>
                <w:color w:val="000000" w:themeColor="text1"/>
              </w:rPr>
            </w:pPr>
            <w:r w:rsidRPr="005420BB">
              <w:rPr>
                <w:rFonts w:eastAsia="Cambria" w:cs="Cambria"/>
                <w:b/>
                <w:iCs/>
                <w:color w:val="000000" w:themeColor="text1"/>
              </w:rPr>
              <w:t>Medical-Legal Report Writing</w:t>
            </w:r>
          </w:p>
        </w:tc>
      </w:tr>
    </w:tbl>
    <w:p w14:paraId="29EBD5C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5774C74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360E9B8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Intern</w:t>
      </w:r>
    </w:p>
    <w:p w14:paraId="6972747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66EB1049" w14:textId="77777777" w:rsidR="003357FA" w:rsidRDefault="003357FA" w:rsidP="003357FA">
      <w:pPr>
        <w:spacing w:line="264" w:lineRule="auto"/>
      </w:pPr>
      <w:r w:rsidRPr="7B2394BC">
        <w:t xml:space="preserve">Medical-Legal Report Writing </w:t>
      </w:r>
      <w:proofErr w:type="gramStart"/>
      <w:r w:rsidRPr="7B2394BC">
        <w:t>is designed</w:t>
      </w:r>
      <w:proofErr w:type="gramEnd"/>
      <w:r w:rsidRPr="7B2394BC">
        <w:t xml:space="preserve"> to both introduce and develop the writing and cognitive skills necessary for the practicing acupuncturist to communicate effectively with medical professionals (i.e., interprofessional communication), qualified medical examiners (QMEs), case managers, insurance adjustors, and medical benefit payers. Students will develop knowledge of workers compensation/labor codes and procedures and how to manage cases through effective report writing.</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38632DC" w14:textId="77777777" w:rsidTr="00461F5F">
        <w:trPr>
          <w:trHeight w:val="360"/>
        </w:trPr>
        <w:tc>
          <w:tcPr>
            <w:tcW w:w="1065" w:type="dxa"/>
            <w:shd w:val="clear" w:color="auto" w:fill="F2F2F2" w:themeFill="background1" w:themeFillShade="F2"/>
          </w:tcPr>
          <w:p w14:paraId="62DCA18D"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WS202</w:t>
            </w:r>
          </w:p>
        </w:tc>
        <w:tc>
          <w:tcPr>
            <w:tcW w:w="9000" w:type="dxa"/>
            <w:shd w:val="clear" w:color="auto" w:fill="F2F2F2" w:themeFill="background1" w:themeFillShade="F2"/>
            <w:vAlign w:val="center"/>
          </w:tcPr>
          <w:p w14:paraId="452E80AE" w14:textId="77777777" w:rsidR="003357FA" w:rsidRDefault="003357FA" w:rsidP="00461F5F">
            <w:pPr>
              <w:spacing w:after="60"/>
              <w:ind w:left="261"/>
              <w:rPr>
                <w:rFonts w:eastAsia="Cambria" w:cs="Cambria"/>
                <w:b/>
                <w:iCs/>
                <w:color w:val="000000" w:themeColor="text1"/>
              </w:rPr>
            </w:pPr>
            <w:r w:rsidRPr="005420BB">
              <w:rPr>
                <w:rFonts w:eastAsia="Cambria" w:cs="Cambria"/>
                <w:b/>
                <w:iCs/>
                <w:color w:val="000000" w:themeColor="text1"/>
              </w:rPr>
              <w:t>Medical Terminology</w:t>
            </w:r>
          </w:p>
          <w:p w14:paraId="240B609D" w14:textId="77777777" w:rsidR="003357FA" w:rsidRPr="005420BB" w:rsidRDefault="003357FA" w:rsidP="00461F5F">
            <w:pPr>
              <w:spacing w:after="60"/>
              <w:ind w:left="261"/>
              <w:rPr>
                <w:rFonts w:eastAsia="Cambria" w:cs="Cambria"/>
                <w:b/>
                <w:iCs/>
                <w:color w:val="000000" w:themeColor="text1"/>
              </w:rPr>
            </w:pPr>
            <w:r>
              <w:t>(</w:t>
            </w:r>
            <w:r w:rsidRPr="003F6AB8">
              <w:t>Applied General Education Course)</w:t>
            </w:r>
          </w:p>
        </w:tc>
      </w:tr>
    </w:tbl>
    <w:p w14:paraId="2E5A1B3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1.5 didactic</w:t>
      </w:r>
    </w:p>
    <w:p w14:paraId="51D3833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22.5</w:t>
      </w:r>
      <w:r w:rsidRPr="00E108F5">
        <w:rPr>
          <w:rFonts w:eastAsia="Cambria" w:cs="Cambria"/>
          <w:color w:val="000000" w:themeColor="text1"/>
          <w:sz w:val="20"/>
          <w:szCs w:val="20"/>
        </w:rPr>
        <w:t xml:space="preserve"> academic</w:t>
      </w:r>
    </w:p>
    <w:p w14:paraId="3A5CEA0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98C139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DD7A4E0" w14:textId="77777777" w:rsidR="003357FA" w:rsidRDefault="003357FA" w:rsidP="003357FA">
      <w:pPr>
        <w:spacing w:line="264" w:lineRule="auto"/>
      </w:pPr>
      <w:r w:rsidRPr="7B2394BC">
        <w:t>Medical terminology describes the anatomy, physiology, and pathology of the body in precise terms. This class increases the student’s ability to access a broad range of medical literature and communicate with healthcare professionals.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D42A527" w14:textId="77777777" w:rsidTr="00461F5F">
        <w:trPr>
          <w:trHeight w:val="360"/>
        </w:trPr>
        <w:tc>
          <w:tcPr>
            <w:tcW w:w="1065" w:type="dxa"/>
            <w:shd w:val="clear" w:color="auto" w:fill="F2F2F2" w:themeFill="background1" w:themeFillShade="F2"/>
          </w:tcPr>
          <w:p w14:paraId="44DD013D"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WS20</w:t>
            </w:r>
            <w:r>
              <w:rPr>
                <w:rFonts w:eastAsia="Cambria" w:cs="Cambria"/>
                <w:b/>
                <w:iCs/>
                <w:color w:val="000000" w:themeColor="text1"/>
              </w:rPr>
              <w:t>4</w:t>
            </w:r>
          </w:p>
        </w:tc>
        <w:tc>
          <w:tcPr>
            <w:tcW w:w="9000" w:type="dxa"/>
            <w:shd w:val="clear" w:color="auto" w:fill="F2F2F2" w:themeFill="background1" w:themeFillShade="F2"/>
            <w:vAlign w:val="center"/>
          </w:tcPr>
          <w:p w14:paraId="6D854F28" w14:textId="77777777" w:rsidR="003357FA" w:rsidRDefault="003357FA" w:rsidP="00461F5F">
            <w:pPr>
              <w:spacing w:after="60"/>
              <w:ind w:left="261"/>
              <w:rPr>
                <w:rFonts w:eastAsia="Cambria" w:cs="Cambria"/>
                <w:b/>
                <w:iCs/>
                <w:color w:val="000000" w:themeColor="text1"/>
              </w:rPr>
            </w:pPr>
            <w:r w:rsidRPr="005420BB">
              <w:rPr>
                <w:rFonts w:eastAsia="Cambria" w:cs="Cambria"/>
                <w:b/>
                <w:iCs/>
                <w:color w:val="000000" w:themeColor="text1"/>
              </w:rPr>
              <w:t>Biological Aspects of Physics</w:t>
            </w:r>
          </w:p>
          <w:p w14:paraId="2E3AB51B" w14:textId="77777777" w:rsidR="003357FA" w:rsidRPr="005420BB" w:rsidRDefault="003357FA" w:rsidP="00461F5F">
            <w:pPr>
              <w:spacing w:after="60"/>
              <w:ind w:left="261"/>
              <w:rPr>
                <w:rFonts w:eastAsia="Cambria" w:cs="Cambria"/>
                <w:b/>
                <w:iCs/>
                <w:color w:val="000000" w:themeColor="text1"/>
              </w:rPr>
            </w:pPr>
            <w:r>
              <w:t>(</w:t>
            </w:r>
            <w:r w:rsidRPr="003F6AB8">
              <w:t>Applied General Education Course)</w:t>
            </w:r>
          </w:p>
        </w:tc>
      </w:tr>
    </w:tbl>
    <w:p w14:paraId="20C6829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2.5 didactic</w:t>
      </w:r>
    </w:p>
    <w:p w14:paraId="7A8BAD6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 xml:space="preserve">37.5 </w:t>
      </w:r>
      <w:r w:rsidRPr="00E108F5">
        <w:rPr>
          <w:rFonts w:eastAsia="Cambria" w:cs="Cambria"/>
          <w:color w:val="000000" w:themeColor="text1"/>
          <w:sz w:val="20"/>
          <w:szCs w:val="20"/>
        </w:rPr>
        <w:t>academic</w:t>
      </w:r>
    </w:p>
    <w:p w14:paraId="5B87E8C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7FA52D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948EA8F" w14:textId="77777777" w:rsidR="003357FA" w:rsidRDefault="003357FA" w:rsidP="003357FA">
      <w:pPr>
        <w:spacing w:line="264" w:lineRule="auto"/>
      </w:pPr>
      <w:r w:rsidRPr="003F6AB8">
        <w:t xml:space="preserve">This course presents the principles of mechanics, hydrodynamics, electricity, and thermodynamics applied to biology, with emphasis on their relationships in human physiology. Attention </w:t>
      </w:r>
      <w:proofErr w:type="gramStart"/>
      <w:r w:rsidRPr="003F6AB8">
        <w:t>is called</w:t>
      </w:r>
      <w:proofErr w:type="gramEnd"/>
      <w:r w:rsidRPr="003F6AB8">
        <w:t xml:space="preserve"> to the connection between biophysical phenomena and human health and medicine.</w:t>
      </w:r>
    </w:p>
    <w:p w14:paraId="6D5B2B5D" w14:textId="77777777" w:rsidR="003357FA" w:rsidRDefault="003357FA" w:rsidP="003357FA">
      <w:pPr>
        <w:spacing w:line="264" w:lineRule="auto"/>
      </w:pPr>
      <w:r>
        <w:rPr>
          <w:noProof/>
          <w:color w:val="2B579A"/>
          <w:shd w:val="clear" w:color="auto" w:fill="E6E6E6"/>
        </w:rPr>
        <w:lastRenderedPageBreak/>
        <mc:AlternateContent>
          <mc:Choice Requires="wpg">
            <w:drawing>
              <wp:anchor distT="0" distB="0" distL="114300" distR="114300" simplePos="0" relativeHeight="251658246" behindDoc="0" locked="0" layoutInCell="1" allowOverlap="1" wp14:anchorId="55822E4F" wp14:editId="4509FEFB">
                <wp:simplePos x="0" y="0"/>
                <wp:positionH relativeFrom="column">
                  <wp:posOffset>0</wp:posOffset>
                </wp:positionH>
                <wp:positionV relativeFrom="paragraph">
                  <wp:posOffset>297815</wp:posOffset>
                </wp:positionV>
                <wp:extent cx="6421755" cy="1413510"/>
                <wp:effectExtent l="0" t="0" r="4445" b="0"/>
                <wp:wrapTopAndBottom/>
                <wp:docPr id="17" name="Group 17"/>
                <wp:cNvGraphicFramePr/>
                <a:graphic xmlns:a="http://schemas.openxmlformats.org/drawingml/2006/main">
                  <a:graphicData uri="http://schemas.microsoft.com/office/word/2010/wordprocessingGroup">
                    <wpg:wgp>
                      <wpg:cNvGrpSpPr/>
                      <wpg:grpSpPr>
                        <a:xfrm>
                          <a:off x="0" y="0"/>
                          <a:ext cx="6421755" cy="1413510"/>
                          <a:chOff x="0" y="0"/>
                          <a:chExt cx="6421755" cy="1413510"/>
                        </a:xfrm>
                      </wpg:grpSpPr>
                      <wps:wsp>
                        <wps:cNvPr id="15" name="Text Box 15"/>
                        <wps:cNvSpPr txBox="1"/>
                        <wps:spPr>
                          <a:xfrm>
                            <a:off x="0" y="0"/>
                            <a:ext cx="6421755" cy="1413510"/>
                          </a:xfrm>
                          <a:prstGeom prst="rect">
                            <a:avLst/>
                          </a:prstGeom>
                          <a:solidFill>
                            <a:schemeClr val="bg1">
                              <a:lumMod val="95000"/>
                            </a:schemeClr>
                          </a:solidFill>
                          <a:ln w="6350">
                            <a:noFill/>
                          </a:ln>
                        </wps:spPr>
                        <wps:txbx>
                          <w:txbxContent>
                            <w:p w14:paraId="276BF87E" w14:textId="77777777" w:rsidR="003357FA" w:rsidRDefault="003357FA" w:rsidP="003357FA">
                              <w:pPr>
                                <w:tabs>
                                  <w:tab w:val="left" w:pos="851"/>
                                  <w:tab w:val="left" w:pos="4253"/>
                                  <w:tab w:val="left" w:pos="5529"/>
                                  <w:tab w:val="left" w:pos="6804"/>
                                  <w:tab w:val="left" w:pos="8080"/>
                                </w:tabs>
                                <w:rPr>
                                  <w:i/>
                                  <w:iCs/>
                                </w:rPr>
                              </w:pPr>
                            </w:p>
                            <w:p w14:paraId="7428C526" w14:textId="77777777" w:rsidR="003357FA" w:rsidRDefault="003357FA" w:rsidP="003357FA">
                              <w:pPr>
                                <w:tabs>
                                  <w:tab w:val="left" w:pos="709"/>
                                  <w:tab w:val="left" w:pos="4253"/>
                                  <w:tab w:val="left" w:pos="5529"/>
                                  <w:tab w:val="left" w:pos="6804"/>
                                  <w:tab w:val="left" w:pos="8080"/>
                                </w:tabs>
                                <w:spacing w:after="80" w:line="264" w:lineRule="auto"/>
                                <w:rPr>
                                  <w:i/>
                                  <w:iCs/>
                                </w:rPr>
                              </w:pPr>
                              <w:r>
                                <w:rPr>
                                  <w:i/>
                                  <w:iCs/>
                                </w:rPr>
                                <w:tab/>
                                <w:t xml:space="preserve"> </w:t>
                              </w:r>
                              <w:r w:rsidRPr="00BF49EA">
                                <w:rPr>
                                  <w:i/>
                                  <w:iCs/>
                                </w:rPr>
                                <w:t>Student Advice</w:t>
                              </w:r>
                              <w:r>
                                <w:rPr>
                                  <w:i/>
                                  <w:iCs/>
                                </w:rPr>
                                <w:t>:</w:t>
                              </w:r>
                            </w:p>
                            <w:p w14:paraId="5B20442B" w14:textId="77777777" w:rsidR="003357FA" w:rsidRPr="002161D7" w:rsidRDefault="003357FA" w:rsidP="003357FA">
                              <w:pPr>
                                <w:tabs>
                                  <w:tab w:val="left" w:pos="709"/>
                                  <w:tab w:val="left" w:pos="4253"/>
                                  <w:tab w:val="left" w:pos="5529"/>
                                  <w:tab w:val="left" w:pos="6804"/>
                                  <w:tab w:val="left" w:pos="8080"/>
                                </w:tabs>
                                <w:ind w:left="284"/>
                              </w:pPr>
                              <w:r w:rsidRPr="003F6AB8">
                                <w:t>We have observed that students who avoided the biosciences in their undergraduate training occasionally view the above courses with trepidation. Fortunately, we have good news for you. Our students find these courses to be accessible, very interesting, and often among their favorite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Shape&#10;&#10;Description automatically generated with low confidence"/>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flipH="1">
                            <a:off x="287079" y="202018"/>
                            <a:ext cx="226695" cy="229870"/>
                          </a:xfrm>
                          <a:prstGeom prst="rect">
                            <a:avLst/>
                          </a:prstGeom>
                        </pic:spPr>
                      </pic:pic>
                    </wpg:wgp>
                  </a:graphicData>
                </a:graphic>
              </wp:anchor>
            </w:drawing>
          </mc:Choice>
          <mc:Fallback>
            <w:pict>
              <v:group w14:anchorId="55822E4F" id="Group 17" o:spid="_x0000_s1033" style="position:absolute;margin-left:0;margin-top:23.45pt;width:505.65pt;height:111.3pt;z-index:251658246" coordsize="64217,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">
                <v:shape id="Text Box 15" o:spid="_x0000_s1034" type="#_x0000_t202" style="position:absolute;width:64217;height:1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" fillcolor="#f2f2f2 [3052]" stroked="f" strokeweight=".5pt">
                  <v:textbox>
                    <w:txbxContent>
                      <w:p w14:paraId="276BF87E" w14:textId="77777777" w:rsidR="003357FA" w:rsidRDefault="003357FA" w:rsidP="003357FA">
                        <w:pPr>
                          <w:tabs>
                            <w:tab w:val="left" w:pos="851"/>
                            <w:tab w:val="left" w:pos="4253"/>
                            <w:tab w:val="left" w:pos="5529"/>
                            <w:tab w:val="left" w:pos="6804"/>
                            <w:tab w:val="left" w:pos="8080"/>
                          </w:tabs>
                          <w:rPr>
                            <w:i/>
                            <w:iCs/>
                          </w:rPr>
                        </w:pPr>
                      </w:p>
                      <w:p w14:paraId="7428C526" w14:textId="77777777" w:rsidR="003357FA" w:rsidRDefault="003357FA" w:rsidP="003357FA">
                        <w:pPr>
                          <w:tabs>
                            <w:tab w:val="left" w:pos="709"/>
                            <w:tab w:val="left" w:pos="4253"/>
                            <w:tab w:val="left" w:pos="5529"/>
                            <w:tab w:val="left" w:pos="6804"/>
                            <w:tab w:val="left" w:pos="8080"/>
                          </w:tabs>
                          <w:spacing w:after="80" w:line="264" w:lineRule="auto"/>
                          <w:rPr>
                            <w:i/>
                            <w:iCs/>
                          </w:rPr>
                        </w:pPr>
                        <w:r>
                          <w:rPr>
                            <w:i/>
                            <w:iCs/>
                          </w:rPr>
                          <w:tab/>
                          <w:t xml:space="preserve"> </w:t>
                        </w:r>
                        <w:r w:rsidRPr="00BF49EA">
                          <w:rPr>
                            <w:i/>
                            <w:iCs/>
                          </w:rPr>
                          <w:t>Student Advice</w:t>
                        </w:r>
                        <w:r>
                          <w:rPr>
                            <w:i/>
                            <w:iCs/>
                          </w:rPr>
                          <w:t>:</w:t>
                        </w:r>
                      </w:p>
                      <w:p w14:paraId="5B20442B" w14:textId="77777777" w:rsidR="003357FA" w:rsidRPr="002161D7" w:rsidRDefault="003357FA" w:rsidP="003357FA">
                        <w:pPr>
                          <w:tabs>
                            <w:tab w:val="left" w:pos="709"/>
                            <w:tab w:val="left" w:pos="4253"/>
                            <w:tab w:val="left" w:pos="5529"/>
                            <w:tab w:val="left" w:pos="6804"/>
                            <w:tab w:val="left" w:pos="8080"/>
                          </w:tabs>
                          <w:ind w:left="284"/>
                        </w:pPr>
                        <w:r w:rsidRPr="003F6AB8">
                          <w:t>We have observed that students who avoided the biosciences in their undergraduate training occasionally view the above courses with trepidation. Fortunately, we have good news for you. Our students find these courses to be accessible, very interesting, and often among their favorite subjects.</w:t>
                        </w:r>
                      </w:p>
                    </w:txbxContent>
                  </v:textbox>
                </v:shape>
                <v:shape id="Picture 16" o:spid="_x0000_s1035" type="#_x0000_t75" alt="Shape&#10;&#10;Description automatically generated with low confidence" style="position:absolute;left:2870;top:2020;width:2267;height:2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">
                  <v:imagedata r:id="rId109" o:title="Shape&#10;&#10;Description automatically generated with low confidence"/>
                </v:shape>
                <w10:wrap type="topAndBottom"/>
              </v:group>
            </w:pict>
          </mc:Fallback>
        </mc:AlternateContent>
      </w:r>
    </w:p>
    <w:p w14:paraId="5D9B908F" w14:textId="77777777" w:rsidR="003357FA" w:rsidRDefault="003357FA"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42D80FF" w14:textId="77777777" w:rsidTr="00461F5F">
        <w:trPr>
          <w:trHeight w:val="360"/>
        </w:trPr>
        <w:tc>
          <w:tcPr>
            <w:tcW w:w="1065" w:type="dxa"/>
            <w:shd w:val="clear" w:color="auto" w:fill="F2F2F2" w:themeFill="background1" w:themeFillShade="F2"/>
          </w:tcPr>
          <w:p w14:paraId="3405AEDE"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WS20</w:t>
            </w:r>
            <w:r>
              <w:rPr>
                <w:rFonts w:eastAsia="Cambria" w:cs="Cambria"/>
                <w:b/>
                <w:iCs/>
                <w:color w:val="000000" w:themeColor="text1"/>
              </w:rPr>
              <w:t>7</w:t>
            </w:r>
          </w:p>
        </w:tc>
        <w:tc>
          <w:tcPr>
            <w:tcW w:w="9000" w:type="dxa"/>
            <w:shd w:val="clear" w:color="auto" w:fill="F2F2F2" w:themeFill="background1" w:themeFillShade="F2"/>
            <w:vAlign w:val="center"/>
          </w:tcPr>
          <w:p w14:paraId="59124A39" w14:textId="77777777" w:rsidR="003357FA" w:rsidRDefault="003357FA" w:rsidP="00461F5F">
            <w:pPr>
              <w:spacing w:after="60"/>
              <w:ind w:left="261"/>
              <w:rPr>
                <w:rFonts w:eastAsia="Cambria" w:cs="Cambria"/>
                <w:b/>
                <w:iCs/>
                <w:color w:val="000000" w:themeColor="text1"/>
              </w:rPr>
            </w:pPr>
            <w:r w:rsidRPr="005420BB">
              <w:rPr>
                <w:rFonts w:eastAsia="Cambria" w:cs="Cambria"/>
                <w:b/>
                <w:iCs/>
                <w:color w:val="000000" w:themeColor="text1"/>
              </w:rPr>
              <w:t>Survey of Biochemical Principles</w:t>
            </w:r>
          </w:p>
          <w:p w14:paraId="2DB642CD" w14:textId="77777777" w:rsidR="003357FA" w:rsidRPr="005420BB" w:rsidRDefault="003357FA" w:rsidP="00461F5F">
            <w:pPr>
              <w:spacing w:after="60"/>
              <w:ind w:left="261"/>
              <w:rPr>
                <w:rFonts w:eastAsia="Cambria" w:cs="Cambria"/>
                <w:b/>
                <w:iCs/>
                <w:color w:val="000000" w:themeColor="text1"/>
              </w:rPr>
            </w:pPr>
            <w:r>
              <w:t>(General Education Course</w:t>
            </w:r>
            <w:r w:rsidRPr="003F6AB8">
              <w:t>)</w:t>
            </w:r>
          </w:p>
        </w:tc>
      </w:tr>
    </w:tbl>
    <w:p w14:paraId="20BA9E4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3256523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349C2A8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5420BB">
        <w:rPr>
          <w:rFonts w:eastAsia="Cambria" w:cs="Cambria"/>
          <w:color w:val="000000" w:themeColor="text1"/>
          <w:sz w:val="20"/>
          <w:szCs w:val="20"/>
        </w:rPr>
        <w:t>BIO101, CHEM101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619034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r>
        <w:rPr>
          <w:rFonts w:eastAsia="Cambria" w:cs="Cambria"/>
          <w:color w:val="000000" w:themeColor="text1"/>
          <w:sz w:val="20"/>
          <w:szCs w:val="20"/>
        </w:rPr>
        <w:t>, Online</w:t>
      </w:r>
    </w:p>
    <w:p w14:paraId="68A02431" w14:textId="77777777" w:rsidR="003357FA" w:rsidRDefault="003357FA" w:rsidP="003357FA">
      <w:pPr>
        <w:spacing w:line="264" w:lineRule="auto"/>
      </w:pPr>
      <w:r w:rsidRPr="003F6AB8">
        <w:t xml:space="preserve">The basic principles of biochemistry </w:t>
      </w:r>
      <w:proofErr w:type="gramStart"/>
      <w:r w:rsidRPr="003F6AB8">
        <w:t>are introduced</w:t>
      </w:r>
      <w:proofErr w:type="gramEnd"/>
      <w:r w:rsidRPr="003F6AB8">
        <w:t xml:space="preserve"> with their applications to physiological functions.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617F743" w14:textId="77777777" w:rsidTr="00461F5F">
        <w:trPr>
          <w:trHeight w:val="360"/>
        </w:trPr>
        <w:tc>
          <w:tcPr>
            <w:tcW w:w="1065" w:type="dxa"/>
            <w:shd w:val="clear" w:color="auto" w:fill="F2F2F2" w:themeFill="background1" w:themeFillShade="F2"/>
          </w:tcPr>
          <w:p w14:paraId="629964BC"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506</w:t>
            </w:r>
          </w:p>
        </w:tc>
        <w:tc>
          <w:tcPr>
            <w:tcW w:w="9000" w:type="dxa"/>
            <w:shd w:val="clear" w:color="auto" w:fill="F2F2F2" w:themeFill="background1" w:themeFillShade="F2"/>
            <w:vAlign w:val="center"/>
          </w:tcPr>
          <w:p w14:paraId="31BA6095" w14:textId="77777777" w:rsidR="003357FA" w:rsidRPr="005420BB" w:rsidRDefault="003357FA" w:rsidP="00461F5F">
            <w:pPr>
              <w:spacing w:after="60"/>
              <w:ind w:left="261"/>
              <w:rPr>
                <w:rFonts w:eastAsia="Cambria" w:cs="Cambria"/>
                <w:b/>
                <w:iCs/>
                <w:color w:val="000000" w:themeColor="text1"/>
              </w:rPr>
            </w:pPr>
            <w:r w:rsidRPr="00240665">
              <w:rPr>
                <w:rFonts w:eastAsia="Cambria" w:cs="Cambria"/>
                <w:b/>
                <w:iCs/>
                <w:color w:val="000000" w:themeColor="text1"/>
              </w:rPr>
              <w:t>Eastern and Western Nutrition</w:t>
            </w:r>
          </w:p>
        </w:tc>
      </w:tr>
    </w:tbl>
    <w:p w14:paraId="7075BBF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6FB847B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0BA4542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40665">
        <w:rPr>
          <w:rFonts w:eastAsia="Cambria" w:cs="Cambria"/>
          <w:color w:val="000000" w:themeColor="text1"/>
          <w:sz w:val="20"/>
          <w:szCs w:val="20"/>
        </w:rPr>
        <w:t>HB501, WS207</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A3D552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r>
        <w:rPr>
          <w:rFonts w:eastAsia="Cambria" w:cs="Cambria"/>
          <w:color w:val="000000" w:themeColor="text1"/>
          <w:sz w:val="20"/>
          <w:szCs w:val="20"/>
        </w:rPr>
        <w:t>, Online</w:t>
      </w:r>
    </w:p>
    <w:p w14:paraId="5DF98699" w14:textId="77777777" w:rsidR="003357FA" w:rsidRDefault="003357FA" w:rsidP="003357FA">
      <w:pPr>
        <w:spacing w:line="264" w:lineRule="auto"/>
      </w:pPr>
      <w:r w:rsidRPr="7B2394BC">
        <w:t xml:space="preserve">This course introduces Chinese medicine and bioscience-based nutritional systems. Medicinal recipes using Chinese herbs </w:t>
      </w:r>
      <w:proofErr w:type="gramStart"/>
      <w:r w:rsidRPr="7B2394BC">
        <w:t>are presented</w:t>
      </w:r>
      <w:proofErr w:type="gramEnd"/>
      <w:r w:rsidRPr="7B2394BC">
        <w:t xml:space="preserve"> and may be prepared in class. Modern principles of nutrition and the use of vitamins, minerals, and other supplements as therapeutic modalities </w:t>
      </w:r>
      <w:proofErr w:type="gramStart"/>
      <w:r w:rsidRPr="7B2394BC">
        <w:t>are presented</w:t>
      </w:r>
      <w:proofErr w:type="gramEnd"/>
      <w:r w:rsidRPr="7B2394BC">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93925F0" w14:textId="77777777" w:rsidTr="00461F5F">
        <w:trPr>
          <w:trHeight w:val="360"/>
        </w:trPr>
        <w:tc>
          <w:tcPr>
            <w:tcW w:w="1065" w:type="dxa"/>
            <w:shd w:val="clear" w:color="auto" w:fill="F2F2F2" w:themeFill="background1" w:themeFillShade="F2"/>
          </w:tcPr>
          <w:p w14:paraId="48AD80F6"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521</w:t>
            </w:r>
          </w:p>
        </w:tc>
        <w:tc>
          <w:tcPr>
            <w:tcW w:w="9000" w:type="dxa"/>
            <w:shd w:val="clear" w:color="auto" w:fill="F2F2F2" w:themeFill="background1" w:themeFillShade="F2"/>
            <w:vAlign w:val="center"/>
          </w:tcPr>
          <w:p w14:paraId="43392DFD" w14:textId="77777777" w:rsidR="003357FA" w:rsidRDefault="003357FA" w:rsidP="00461F5F">
            <w:pPr>
              <w:spacing w:after="60"/>
              <w:ind w:left="261"/>
              <w:rPr>
                <w:rFonts w:eastAsia="Cambria" w:cs="Cambria"/>
                <w:b/>
                <w:iCs/>
                <w:color w:val="000000" w:themeColor="text1"/>
              </w:rPr>
            </w:pPr>
            <w:r w:rsidRPr="00240665">
              <w:rPr>
                <w:rFonts w:eastAsia="Cambria" w:cs="Cambria"/>
                <w:b/>
                <w:iCs/>
                <w:color w:val="000000" w:themeColor="text1"/>
              </w:rPr>
              <w:t>Anatomy and Physiology 1</w:t>
            </w:r>
          </w:p>
          <w:p w14:paraId="03A62DD6" w14:textId="77777777" w:rsidR="003357FA" w:rsidRPr="005420BB" w:rsidRDefault="003357FA" w:rsidP="00461F5F">
            <w:pPr>
              <w:spacing w:after="60"/>
              <w:ind w:left="261"/>
              <w:rPr>
                <w:rFonts w:eastAsia="Cambria" w:cs="Cambria"/>
                <w:b/>
                <w:iCs/>
                <w:color w:val="000000" w:themeColor="text1"/>
              </w:rPr>
            </w:pPr>
            <w:r>
              <w:t>(General Education Course</w:t>
            </w:r>
            <w:r w:rsidRPr="003F6AB8">
              <w:t>)</w:t>
            </w:r>
          </w:p>
        </w:tc>
      </w:tr>
    </w:tbl>
    <w:p w14:paraId="40712EB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2.5 didactic</w:t>
      </w:r>
    </w:p>
    <w:p w14:paraId="5119399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 xml:space="preserve">37.5 </w:t>
      </w:r>
      <w:r w:rsidRPr="00E108F5">
        <w:rPr>
          <w:rFonts w:eastAsia="Cambria" w:cs="Cambria"/>
          <w:color w:val="000000" w:themeColor="text1"/>
          <w:sz w:val="20"/>
          <w:szCs w:val="20"/>
        </w:rPr>
        <w:t>academic</w:t>
      </w:r>
    </w:p>
    <w:p w14:paraId="4FC2D79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216A9F">
        <w:rPr>
          <w:rFonts w:eastAsia="Cambria" w:cs="Cambria"/>
          <w:color w:val="000000" w:themeColor="text1"/>
          <w:sz w:val="20"/>
          <w:szCs w:val="20"/>
        </w:rPr>
        <w:t>WS525.L1</w:t>
      </w:r>
    </w:p>
    <w:p w14:paraId="00D5296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0CA2FA37" w14:textId="77777777" w:rsidR="003357FA" w:rsidRPr="00AB73FE" w:rsidRDefault="003357FA" w:rsidP="003357FA">
      <w:pPr>
        <w:tabs>
          <w:tab w:val="left" w:pos="1418"/>
          <w:tab w:val="left" w:pos="4253"/>
          <w:tab w:val="left" w:pos="5529"/>
          <w:tab w:val="left" w:pos="6804"/>
          <w:tab w:val="left" w:pos="8080"/>
        </w:tabs>
        <w:rPr>
          <w:rFonts w:eastAsia="Cambria" w:cs="Cambria"/>
          <w:sz w:val="20"/>
          <w:szCs w:val="20"/>
        </w:rPr>
      </w:pPr>
      <w:r w:rsidRPr="7B2394BC">
        <w:rPr>
          <w:rFonts w:cs="Times"/>
        </w:rPr>
        <w:t xml:space="preserve">Anatomy and Physiology 1 comprehensively presents the gross anatomy, microscopic anatomy, and physiology of the human musculoskeletal system. While the entire system </w:t>
      </w:r>
      <w:proofErr w:type="gramStart"/>
      <w:r w:rsidRPr="7B2394BC">
        <w:rPr>
          <w:rFonts w:cs="Times"/>
        </w:rPr>
        <w:t>is covered</w:t>
      </w:r>
      <w:proofErr w:type="gramEnd"/>
      <w:r w:rsidRPr="7B2394BC">
        <w:rPr>
          <w:rFonts w:cs="Times"/>
        </w:rPr>
        <w:t>, particular emphasis is placed on internal areas to avoid when needling and external landmarks that guide the location of acupuncture points. This course, in conjunction with its paired lab, WS525.L1 Anatomy and Physiology Lab 1, provides the most important foundation for all subsequent acupuncture point location courses, orthopedic and neurological evaluation and treatment courses, needling courses, and more.</w:t>
      </w:r>
    </w:p>
    <w:p w14:paraId="6365CB9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42"/>
        <w:gridCol w:w="8923"/>
      </w:tblGrid>
      <w:tr w:rsidR="003357FA" w:rsidRPr="007D3F5B" w14:paraId="64048923" w14:textId="77777777" w:rsidTr="00461F5F">
        <w:trPr>
          <w:trHeight w:val="360"/>
        </w:trPr>
        <w:tc>
          <w:tcPr>
            <w:tcW w:w="1142" w:type="dxa"/>
            <w:shd w:val="clear" w:color="auto" w:fill="F2F2F2" w:themeFill="background1" w:themeFillShade="F2"/>
          </w:tcPr>
          <w:p w14:paraId="53418E94" w14:textId="77777777" w:rsidR="003357FA" w:rsidRPr="00216A9F" w:rsidRDefault="003357FA" w:rsidP="00461F5F">
            <w:pPr>
              <w:spacing w:after="60"/>
              <w:rPr>
                <w:rFonts w:eastAsia="Cambria" w:cs="Cambria"/>
                <w:b/>
                <w:iCs/>
                <w:color w:val="000000" w:themeColor="text1"/>
                <w:sz w:val="20"/>
                <w:szCs w:val="20"/>
              </w:rPr>
            </w:pPr>
            <w:r w:rsidRPr="00216A9F">
              <w:rPr>
                <w:rFonts w:eastAsia="Cambria" w:cs="Cambria"/>
                <w:b/>
                <w:iCs/>
                <w:color w:val="000000" w:themeColor="text1"/>
                <w:sz w:val="20"/>
                <w:szCs w:val="20"/>
              </w:rPr>
              <w:t>WS525.L1</w:t>
            </w:r>
          </w:p>
        </w:tc>
        <w:tc>
          <w:tcPr>
            <w:tcW w:w="8923" w:type="dxa"/>
            <w:shd w:val="clear" w:color="auto" w:fill="F2F2F2" w:themeFill="background1" w:themeFillShade="F2"/>
            <w:vAlign w:val="center"/>
          </w:tcPr>
          <w:p w14:paraId="1507B702" w14:textId="77777777" w:rsidR="003357FA" w:rsidRPr="005420BB" w:rsidRDefault="003357FA" w:rsidP="00461F5F">
            <w:pPr>
              <w:spacing w:after="60"/>
              <w:ind w:left="162"/>
              <w:rPr>
                <w:rFonts w:eastAsia="Cambria" w:cs="Cambria"/>
                <w:b/>
                <w:iCs/>
                <w:color w:val="000000" w:themeColor="text1"/>
              </w:rPr>
            </w:pPr>
            <w:r w:rsidRPr="00216A9F">
              <w:rPr>
                <w:rFonts w:eastAsia="Cambria" w:cs="Cambria"/>
                <w:b/>
                <w:iCs/>
                <w:color w:val="000000" w:themeColor="text1"/>
              </w:rPr>
              <w:t>Anatomy and Physiology 1 Lab</w:t>
            </w:r>
          </w:p>
        </w:tc>
      </w:tr>
    </w:tbl>
    <w:p w14:paraId="1D0DF38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lab</w:t>
      </w:r>
    </w:p>
    <w:p w14:paraId="3B439C5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2BD2895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216A9F">
        <w:rPr>
          <w:rFonts w:eastAsia="Cambria" w:cs="Cambria"/>
          <w:color w:val="000000" w:themeColor="text1"/>
          <w:sz w:val="20"/>
          <w:szCs w:val="20"/>
        </w:rPr>
        <w:t>WS52</w:t>
      </w:r>
      <w:r>
        <w:rPr>
          <w:rFonts w:eastAsia="Cambria" w:cs="Cambria"/>
          <w:color w:val="000000" w:themeColor="text1"/>
          <w:sz w:val="20"/>
          <w:szCs w:val="20"/>
        </w:rPr>
        <w:t>1</w:t>
      </w:r>
    </w:p>
    <w:p w14:paraId="46EB4AC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4BA0D0BE" w14:textId="77777777" w:rsidR="003357FA" w:rsidRPr="007A5107" w:rsidRDefault="003357FA" w:rsidP="003357FA">
      <w:pPr>
        <w:spacing w:line="264" w:lineRule="auto"/>
      </w:pPr>
      <w:r w:rsidRPr="7B2394BC">
        <w:rPr>
          <w:rFonts w:cs="Times"/>
        </w:rPr>
        <w:t xml:space="preserve">Anatomy and Physiology Lab 1 is the paired lab for WS521 Anatomy and Physiology 1. Students develop practical skills including palpation and identification of bony and muscular structures as well as major anatomical landmarks. Together, the two courses comprehensively present the gross anatomy, microscopic anatomy, and physiology of the human musculoskeletal system. While the entire system </w:t>
      </w:r>
      <w:proofErr w:type="gramStart"/>
      <w:r w:rsidRPr="7B2394BC">
        <w:rPr>
          <w:rFonts w:cs="Times"/>
        </w:rPr>
        <w:t>is covered</w:t>
      </w:r>
      <w:proofErr w:type="gramEnd"/>
      <w:r w:rsidRPr="7B2394BC">
        <w:rPr>
          <w:rFonts w:cs="Times"/>
        </w:rPr>
        <w:t>, particular emphasis is placed on internal areas to avoid when needling and external landmarks that guide the location of acupuncture points. These courses provide the most important foundation for all subsequent acupuncture point location courses, orthopedic and neurological evaluation and treatment courses, needling courses, and more.</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169AD3D" w14:textId="77777777" w:rsidTr="00461F5F">
        <w:trPr>
          <w:trHeight w:val="360"/>
        </w:trPr>
        <w:tc>
          <w:tcPr>
            <w:tcW w:w="1065" w:type="dxa"/>
            <w:shd w:val="clear" w:color="auto" w:fill="F2F2F2" w:themeFill="background1" w:themeFillShade="F2"/>
          </w:tcPr>
          <w:p w14:paraId="7374ED0D"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515</w:t>
            </w:r>
          </w:p>
        </w:tc>
        <w:tc>
          <w:tcPr>
            <w:tcW w:w="9000" w:type="dxa"/>
            <w:shd w:val="clear" w:color="auto" w:fill="F2F2F2" w:themeFill="background1" w:themeFillShade="F2"/>
            <w:vAlign w:val="center"/>
          </w:tcPr>
          <w:p w14:paraId="67B6F85E" w14:textId="77777777" w:rsidR="003357FA" w:rsidRDefault="003357FA" w:rsidP="00461F5F">
            <w:pPr>
              <w:spacing w:after="60"/>
              <w:ind w:left="261"/>
              <w:rPr>
                <w:rFonts w:eastAsia="Cambria" w:cs="Cambria"/>
                <w:b/>
                <w:iCs/>
                <w:color w:val="000000" w:themeColor="text1"/>
              </w:rPr>
            </w:pPr>
            <w:r w:rsidRPr="00240665">
              <w:rPr>
                <w:rFonts w:eastAsia="Cambria" w:cs="Cambria"/>
                <w:b/>
                <w:iCs/>
                <w:color w:val="000000" w:themeColor="text1"/>
              </w:rPr>
              <w:t xml:space="preserve">Anatomy and Physiology </w:t>
            </w:r>
            <w:r>
              <w:rPr>
                <w:rFonts w:eastAsia="Cambria" w:cs="Cambria"/>
                <w:b/>
                <w:iCs/>
                <w:color w:val="000000" w:themeColor="text1"/>
              </w:rPr>
              <w:t>2</w:t>
            </w:r>
          </w:p>
          <w:p w14:paraId="716316AC" w14:textId="77777777" w:rsidR="003357FA" w:rsidRPr="005420BB" w:rsidRDefault="003357FA" w:rsidP="00461F5F">
            <w:pPr>
              <w:spacing w:after="60"/>
              <w:ind w:left="261"/>
              <w:rPr>
                <w:rFonts w:eastAsia="Cambria" w:cs="Cambria"/>
                <w:b/>
                <w:iCs/>
                <w:color w:val="000000" w:themeColor="text1"/>
              </w:rPr>
            </w:pPr>
            <w:r>
              <w:t>(General Education Course</w:t>
            </w:r>
            <w:r w:rsidRPr="003F6AB8">
              <w:t>)</w:t>
            </w:r>
          </w:p>
        </w:tc>
      </w:tr>
    </w:tbl>
    <w:p w14:paraId="4E27AE3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6354330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303662D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WS521, WS525.L1, BIO101</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179CC8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8A7763D" w14:textId="77777777" w:rsidR="003357FA" w:rsidRDefault="003357FA" w:rsidP="003357FA">
      <w:pPr>
        <w:spacing w:line="264" w:lineRule="auto"/>
      </w:pPr>
      <w:r w:rsidRPr="7B2394BC">
        <w:t xml:space="preserve">Anatomy and Physiology 2 presents the gross anatomy, microscopic anatomy, physiology, and chemistry of the human nervous and endocrine systems. This course focuses on the neuroanatomy, neurophysiology, neurochemistry, and endocrinology of the human body.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25C56EC" w14:textId="77777777" w:rsidTr="00461F5F">
        <w:trPr>
          <w:trHeight w:val="360"/>
        </w:trPr>
        <w:tc>
          <w:tcPr>
            <w:tcW w:w="1065" w:type="dxa"/>
            <w:shd w:val="clear" w:color="auto" w:fill="F2F2F2" w:themeFill="background1" w:themeFillShade="F2"/>
          </w:tcPr>
          <w:p w14:paraId="3B6FC1ED"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527</w:t>
            </w:r>
          </w:p>
        </w:tc>
        <w:tc>
          <w:tcPr>
            <w:tcW w:w="9000" w:type="dxa"/>
            <w:shd w:val="clear" w:color="auto" w:fill="F2F2F2" w:themeFill="background1" w:themeFillShade="F2"/>
            <w:vAlign w:val="center"/>
          </w:tcPr>
          <w:p w14:paraId="496F6AAD" w14:textId="77777777" w:rsidR="003357FA" w:rsidRPr="005420BB" w:rsidRDefault="003357FA" w:rsidP="00461F5F">
            <w:pPr>
              <w:spacing w:after="60"/>
              <w:ind w:left="261"/>
              <w:rPr>
                <w:rFonts w:eastAsia="Cambria" w:cs="Cambria"/>
                <w:b/>
                <w:iCs/>
                <w:color w:val="000000" w:themeColor="text1"/>
              </w:rPr>
            </w:pPr>
            <w:r w:rsidRPr="00240665">
              <w:rPr>
                <w:rFonts w:eastAsia="Cambria" w:cs="Cambria"/>
                <w:b/>
                <w:iCs/>
                <w:color w:val="000000" w:themeColor="text1"/>
              </w:rPr>
              <w:t xml:space="preserve">Anatomy and Physiology </w:t>
            </w:r>
            <w:r>
              <w:rPr>
                <w:rFonts w:eastAsia="Cambria" w:cs="Cambria"/>
                <w:b/>
                <w:iCs/>
                <w:color w:val="000000" w:themeColor="text1"/>
              </w:rPr>
              <w:t>3</w:t>
            </w:r>
          </w:p>
        </w:tc>
      </w:tr>
    </w:tbl>
    <w:p w14:paraId="3B7F810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2586264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2677AD9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WS</w:t>
      </w:r>
      <w:r>
        <w:rPr>
          <w:rFonts w:eastAsia="Cambria" w:cs="Cambria"/>
          <w:color w:val="000000" w:themeColor="text1"/>
          <w:sz w:val="20"/>
          <w:szCs w:val="20"/>
        </w:rPr>
        <w:t>515</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84A4E7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5B2282B" w14:textId="77777777" w:rsidR="003357FA" w:rsidRDefault="003357FA" w:rsidP="003357FA">
      <w:pPr>
        <w:spacing w:line="264" w:lineRule="auto"/>
      </w:pPr>
      <w:r w:rsidRPr="003F6AB8">
        <w:t>Anatomy and Physiology 3 presents the gross anatomy, microscopic anatomy, and physiology of the cardiovascular, lymphatic, respiratory, and immune systems.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18B88B3" w14:textId="77777777" w:rsidTr="00461F5F">
        <w:trPr>
          <w:trHeight w:val="360"/>
        </w:trPr>
        <w:tc>
          <w:tcPr>
            <w:tcW w:w="1065" w:type="dxa"/>
            <w:shd w:val="clear" w:color="auto" w:fill="F2F2F2" w:themeFill="background1" w:themeFillShade="F2"/>
          </w:tcPr>
          <w:p w14:paraId="0EBBBEC9"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528</w:t>
            </w:r>
          </w:p>
        </w:tc>
        <w:tc>
          <w:tcPr>
            <w:tcW w:w="9000" w:type="dxa"/>
            <w:shd w:val="clear" w:color="auto" w:fill="F2F2F2" w:themeFill="background1" w:themeFillShade="F2"/>
            <w:vAlign w:val="center"/>
          </w:tcPr>
          <w:p w14:paraId="5392CB3B" w14:textId="77777777" w:rsidR="003357FA" w:rsidRPr="005420BB" w:rsidRDefault="003357FA" w:rsidP="00461F5F">
            <w:pPr>
              <w:spacing w:after="60"/>
              <w:ind w:left="261"/>
              <w:rPr>
                <w:rFonts w:eastAsia="Cambria" w:cs="Cambria"/>
                <w:b/>
                <w:iCs/>
                <w:color w:val="000000" w:themeColor="text1"/>
              </w:rPr>
            </w:pPr>
            <w:r w:rsidRPr="00240665">
              <w:rPr>
                <w:rFonts w:eastAsia="Cambria" w:cs="Cambria"/>
                <w:b/>
                <w:iCs/>
                <w:color w:val="000000" w:themeColor="text1"/>
              </w:rPr>
              <w:t xml:space="preserve">Anatomy and Physiology </w:t>
            </w:r>
            <w:r>
              <w:rPr>
                <w:rFonts w:eastAsia="Cambria" w:cs="Cambria"/>
                <w:b/>
                <w:iCs/>
                <w:color w:val="000000" w:themeColor="text1"/>
              </w:rPr>
              <w:t>4</w:t>
            </w:r>
          </w:p>
        </w:tc>
      </w:tr>
    </w:tbl>
    <w:p w14:paraId="210814F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E183A3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127D3F1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216A9F">
        <w:rPr>
          <w:rFonts w:eastAsia="Cambria" w:cs="Cambria"/>
          <w:color w:val="000000" w:themeColor="text1"/>
          <w:sz w:val="20"/>
          <w:szCs w:val="20"/>
        </w:rPr>
        <w:t>WS</w:t>
      </w:r>
      <w:r>
        <w:rPr>
          <w:rFonts w:eastAsia="Cambria" w:cs="Cambria"/>
          <w:color w:val="000000" w:themeColor="text1"/>
          <w:sz w:val="20"/>
          <w:szCs w:val="20"/>
        </w:rPr>
        <w:t>515</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9E9642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9B3814F" w14:textId="77777777" w:rsidR="003357FA" w:rsidRDefault="003357FA" w:rsidP="003357FA">
      <w:pPr>
        <w:spacing w:line="264" w:lineRule="auto"/>
      </w:pPr>
      <w:r w:rsidRPr="003F6AB8">
        <w:lastRenderedPageBreak/>
        <w:t>Anatomy and Physiology 4 presents the gross anatomy, microscopic anatomy, and physiology of the digestive, genito-urinary, and reproductive systems, and additionally covers the physiology of metabolism and fluid and electrolyte balance.</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61A128A" w14:textId="77777777" w:rsidTr="00461F5F">
        <w:trPr>
          <w:trHeight w:val="360"/>
        </w:trPr>
        <w:tc>
          <w:tcPr>
            <w:tcW w:w="1065" w:type="dxa"/>
            <w:shd w:val="clear" w:color="auto" w:fill="F2F2F2" w:themeFill="background1" w:themeFillShade="F2"/>
          </w:tcPr>
          <w:p w14:paraId="3674916F"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531</w:t>
            </w:r>
          </w:p>
        </w:tc>
        <w:tc>
          <w:tcPr>
            <w:tcW w:w="9000" w:type="dxa"/>
            <w:shd w:val="clear" w:color="auto" w:fill="F2F2F2" w:themeFill="background1" w:themeFillShade="F2"/>
            <w:vAlign w:val="center"/>
          </w:tcPr>
          <w:p w14:paraId="30FC3215" w14:textId="77777777" w:rsidR="003357FA" w:rsidRPr="005420BB" w:rsidRDefault="003357FA" w:rsidP="00461F5F">
            <w:pPr>
              <w:spacing w:after="60"/>
              <w:ind w:left="179"/>
              <w:rPr>
                <w:rFonts w:eastAsia="Cambria" w:cs="Cambria"/>
                <w:b/>
                <w:iCs/>
                <w:color w:val="000000" w:themeColor="text1"/>
              </w:rPr>
            </w:pPr>
            <w:r w:rsidRPr="00C306DA">
              <w:rPr>
                <w:rFonts w:eastAsia="Cambria" w:cs="Cambria"/>
                <w:b/>
                <w:iCs/>
                <w:color w:val="000000" w:themeColor="text1"/>
              </w:rPr>
              <w:t xml:space="preserve">Pathophysiology </w:t>
            </w:r>
            <w:proofErr w:type="gramStart"/>
            <w:r>
              <w:rPr>
                <w:rFonts w:eastAsia="Cambria" w:cs="Cambria"/>
                <w:b/>
                <w:iCs/>
                <w:color w:val="000000" w:themeColor="text1"/>
              </w:rPr>
              <w:t>1</w:t>
            </w:r>
            <w:proofErr w:type="gramEnd"/>
          </w:p>
        </w:tc>
      </w:tr>
    </w:tbl>
    <w:p w14:paraId="414619D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395A218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51C5ECE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C306DA">
        <w:rPr>
          <w:rFonts w:eastAsia="Cambria" w:cs="Cambria"/>
          <w:color w:val="000000" w:themeColor="text1"/>
          <w:sz w:val="20"/>
          <w:szCs w:val="20"/>
        </w:rPr>
        <w:t>WS</w:t>
      </w:r>
      <w:r>
        <w:rPr>
          <w:rFonts w:eastAsia="Cambria" w:cs="Cambria"/>
          <w:color w:val="000000" w:themeColor="text1"/>
          <w:sz w:val="20"/>
          <w:szCs w:val="20"/>
        </w:rPr>
        <w:t>528</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11E02C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675C7FBA" w14:textId="53FFB300" w:rsidR="003357FA" w:rsidRPr="007A5107" w:rsidRDefault="003357FA" w:rsidP="003357FA">
      <w:pPr>
        <w:spacing w:line="264" w:lineRule="auto"/>
      </w:pPr>
      <w:r w:rsidRPr="7B2394BC">
        <w:rPr>
          <w:rFonts w:cs="Times"/>
        </w:rPr>
        <w:t xml:space="preserve">Pathophysiology </w:t>
      </w:r>
      <w:proofErr w:type="gramStart"/>
      <w:r w:rsidRPr="7B2394BC">
        <w:rPr>
          <w:rFonts w:cs="Times"/>
        </w:rPr>
        <w:t>1</w:t>
      </w:r>
      <w:proofErr w:type="gramEnd"/>
      <w:r w:rsidRPr="7B2394BC">
        <w:rPr>
          <w:rFonts w:cs="Times"/>
        </w:rPr>
        <w:t xml:space="preserve"> is part of a two-course series that builds on previous information learned in Human Anatomy and Physiology. These courses present changes in normal physiology that lead to disease. Diagnostic tests including, but not limited to, laboratory testing will </w:t>
      </w:r>
      <w:proofErr w:type="gramStart"/>
      <w:r w:rsidRPr="7B2394BC">
        <w:rPr>
          <w:rFonts w:cs="Times"/>
        </w:rPr>
        <w:t>be discussed</w:t>
      </w:r>
      <w:proofErr w:type="gramEnd"/>
      <w:r w:rsidRPr="7B2394BC">
        <w:rPr>
          <w:rFonts w:cs="Times"/>
        </w:rPr>
        <w:t xml:space="preserve">. The courses present the description, etiology, microbiology, pathologic process, signs, symptoms, complications, and epidemiology of </w:t>
      </w:r>
      <w:proofErr w:type="gramStart"/>
      <w:r w:rsidRPr="7B2394BC">
        <w:rPr>
          <w:rFonts w:cs="Times"/>
        </w:rPr>
        <w:t>many</w:t>
      </w:r>
      <w:proofErr w:type="gramEnd"/>
      <w:r w:rsidRPr="7B2394BC">
        <w:rPr>
          <w:rFonts w:cs="Times"/>
        </w:rPr>
        <w:t xml:space="preserve"> common diseases. This course specifically covers inflammation, immune hypersensitivity disorders, </w:t>
      </w:r>
      <w:r w:rsidR="00664227">
        <w:rPr>
          <w:rFonts w:cs="Times"/>
        </w:rPr>
        <w:t>immuno</w:t>
      </w:r>
      <w:r w:rsidRPr="7B2394BC">
        <w:rPr>
          <w:rFonts w:cs="Times"/>
        </w:rPr>
        <w:t>-deficiency states, microbiological, infectious, neoplastic, genetic, gastrointestinal, respiratory, and musculoskeletal disorders.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B296AC1" w14:textId="77777777" w:rsidTr="00461F5F">
        <w:trPr>
          <w:trHeight w:val="360"/>
        </w:trPr>
        <w:tc>
          <w:tcPr>
            <w:tcW w:w="1065" w:type="dxa"/>
            <w:shd w:val="clear" w:color="auto" w:fill="F2F2F2" w:themeFill="background1" w:themeFillShade="F2"/>
          </w:tcPr>
          <w:p w14:paraId="629CE5B3"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632</w:t>
            </w:r>
          </w:p>
        </w:tc>
        <w:tc>
          <w:tcPr>
            <w:tcW w:w="9000" w:type="dxa"/>
            <w:shd w:val="clear" w:color="auto" w:fill="F2F2F2" w:themeFill="background1" w:themeFillShade="F2"/>
            <w:vAlign w:val="center"/>
          </w:tcPr>
          <w:p w14:paraId="3824E9C8" w14:textId="77777777" w:rsidR="003357FA" w:rsidRPr="005420BB" w:rsidRDefault="003357FA" w:rsidP="00461F5F">
            <w:pPr>
              <w:spacing w:after="60"/>
              <w:rPr>
                <w:rFonts w:eastAsia="Cambria" w:cs="Cambria"/>
                <w:b/>
                <w:iCs/>
                <w:color w:val="000000" w:themeColor="text1"/>
              </w:rPr>
            </w:pPr>
            <w:r w:rsidRPr="00C306DA">
              <w:rPr>
                <w:rFonts w:eastAsia="Cambria" w:cs="Cambria"/>
                <w:b/>
                <w:iCs/>
                <w:color w:val="000000" w:themeColor="text1"/>
              </w:rPr>
              <w:t xml:space="preserve">Pathophysiology </w:t>
            </w:r>
            <w:proofErr w:type="gramStart"/>
            <w:r>
              <w:rPr>
                <w:rFonts w:eastAsia="Cambria" w:cs="Cambria"/>
                <w:b/>
                <w:iCs/>
                <w:color w:val="000000" w:themeColor="text1"/>
              </w:rPr>
              <w:t>2</w:t>
            </w:r>
            <w:proofErr w:type="gramEnd"/>
          </w:p>
        </w:tc>
      </w:tr>
    </w:tbl>
    <w:p w14:paraId="7EF16AC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0E9AD12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645786A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C306DA">
        <w:rPr>
          <w:rFonts w:eastAsia="Cambria" w:cs="Cambria"/>
          <w:color w:val="000000" w:themeColor="text1"/>
          <w:sz w:val="20"/>
          <w:szCs w:val="20"/>
        </w:rPr>
        <w:t>WS</w:t>
      </w:r>
      <w:r>
        <w:rPr>
          <w:rFonts w:eastAsia="Cambria" w:cs="Cambria"/>
          <w:color w:val="000000" w:themeColor="text1"/>
          <w:sz w:val="20"/>
          <w:szCs w:val="20"/>
        </w:rPr>
        <w:t>528</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CD6D18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830D560" w14:textId="77777777" w:rsidR="003357FA" w:rsidRPr="007A5107" w:rsidRDefault="003357FA" w:rsidP="003357FA">
      <w:pPr>
        <w:tabs>
          <w:tab w:val="left" w:pos="1418"/>
          <w:tab w:val="left" w:pos="4253"/>
          <w:tab w:val="left" w:pos="5529"/>
          <w:tab w:val="left" w:pos="6804"/>
          <w:tab w:val="left" w:pos="8080"/>
        </w:tabs>
        <w:rPr>
          <w:rFonts w:eastAsia="Cambria" w:cs="Cambria"/>
          <w:sz w:val="20"/>
          <w:szCs w:val="20"/>
        </w:rPr>
      </w:pPr>
      <w:r w:rsidRPr="007A5107">
        <w:rPr>
          <w:rFonts w:cs="Times"/>
        </w:rPr>
        <w:t xml:space="preserve">Pathophysiology </w:t>
      </w:r>
      <w:proofErr w:type="gramStart"/>
      <w:r w:rsidRPr="007A5107">
        <w:rPr>
          <w:rFonts w:cs="Times"/>
        </w:rPr>
        <w:t>2</w:t>
      </w:r>
      <w:proofErr w:type="gramEnd"/>
      <w:r w:rsidRPr="007A5107">
        <w:rPr>
          <w:rFonts w:cs="Times"/>
        </w:rPr>
        <w:t xml:space="preserve"> is part of a two-course series that builds on previous information learned in human anatomy and physiology. These courses present changes in normal physiology that lead to disease. Diagnostic tests, including, but not limited to, laboratory testing will </w:t>
      </w:r>
      <w:proofErr w:type="gramStart"/>
      <w:r w:rsidRPr="007A5107">
        <w:rPr>
          <w:rFonts w:cs="Times"/>
        </w:rPr>
        <w:t>be discussed</w:t>
      </w:r>
      <w:proofErr w:type="gramEnd"/>
      <w:r w:rsidRPr="007A5107">
        <w:rPr>
          <w:rFonts w:cs="Times"/>
        </w:rPr>
        <w:t xml:space="preserve">. The courses present the description, etiology, microbiology, pathologic process, signs, symptoms, complications, and epidemiology of </w:t>
      </w:r>
      <w:proofErr w:type="gramStart"/>
      <w:r w:rsidRPr="007A5107">
        <w:rPr>
          <w:rFonts w:cs="Times"/>
        </w:rPr>
        <w:t>many</w:t>
      </w:r>
      <w:proofErr w:type="gramEnd"/>
      <w:r w:rsidRPr="007A5107">
        <w:rPr>
          <w:rFonts w:cs="Times"/>
        </w:rPr>
        <w:t xml:space="preserve"> common diseases. This course specifically covers the hematopoietic, cardiovascular, urinary, reproductive, endocrine, nervous, psychopathological, and integumentary systems.</w:t>
      </w:r>
    </w:p>
    <w:p w14:paraId="74769997" w14:textId="77777777" w:rsidR="003357FA" w:rsidRPr="007A5107"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427ECE5" w14:textId="77777777" w:rsidTr="00461F5F">
        <w:trPr>
          <w:trHeight w:val="360"/>
        </w:trPr>
        <w:tc>
          <w:tcPr>
            <w:tcW w:w="1065" w:type="dxa"/>
            <w:shd w:val="clear" w:color="auto" w:fill="F2F2F2" w:themeFill="background1" w:themeFillShade="F2"/>
          </w:tcPr>
          <w:p w14:paraId="04EF2E45"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541a</w:t>
            </w:r>
          </w:p>
        </w:tc>
        <w:tc>
          <w:tcPr>
            <w:tcW w:w="9000" w:type="dxa"/>
            <w:shd w:val="clear" w:color="auto" w:fill="F2F2F2" w:themeFill="background1" w:themeFillShade="F2"/>
            <w:vAlign w:val="center"/>
          </w:tcPr>
          <w:p w14:paraId="66CEBCA5" w14:textId="77777777" w:rsidR="003357FA" w:rsidRPr="005420BB" w:rsidRDefault="003357FA" w:rsidP="00461F5F">
            <w:pPr>
              <w:spacing w:after="60"/>
              <w:ind w:left="179"/>
              <w:rPr>
                <w:rFonts w:eastAsia="Cambria" w:cs="Cambria"/>
                <w:b/>
                <w:iCs/>
                <w:color w:val="000000" w:themeColor="text1"/>
              </w:rPr>
            </w:pPr>
            <w:r w:rsidRPr="00C306DA">
              <w:rPr>
                <w:rFonts w:eastAsia="Cambria" w:cs="Cambria"/>
                <w:b/>
                <w:iCs/>
                <w:color w:val="000000" w:themeColor="text1"/>
              </w:rPr>
              <w:t>Orthopedic Neurological Evaluation 1</w:t>
            </w:r>
          </w:p>
        </w:tc>
      </w:tr>
    </w:tbl>
    <w:p w14:paraId="2AB7D6B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1 lab (2 total)</w:t>
      </w:r>
    </w:p>
    <w:p w14:paraId="69B44BC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44CBADF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C306DA">
        <w:rPr>
          <w:rFonts w:eastAsia="Cambria" w:cs="Cambria"/>
          <w:color w:val="000000" w:themeColor="text1"/>
          <w:sz w:val="20"/>
          <w:szCs w:val="20"/>
        </w:rPr>
        <w:t>WS528</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4DEB28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7E74BDC9" w14:textId="77777777" w:rsidR="003357FA" w:rsidRDefault="003357FA" w:rsidP="003357FA">
      <w:pPr>
        <w:spacing w:line="264" w:lineRule="auto"/>
      </w:pPr>
      <w:r w:rsidRPr="003F6AB8">
        <w:t xml:space="preserve">This course has two parts: neurological examination and the study of the biomechanics of the human body. Students will learn how to </w:t>
      </w:r>
      <w:proofErr w:type="gramStart"/>
      <w:r w:rsidRPr="003F6AB8">
        <w:t>test</w:t>
      </w:r>
      <w:proofErr w:type="gramEnd"/>
      <w:r w:rsidRPr="003F6AB8">
        <w:t xml:space="preserve"> the neurological systems including dermatome testing, muscle testing, deep tendon reflexes, functional assessment, etc. Biomechanics is the study of the body in terms of mechanical structure and analysis of body motion and posture. This part of the course will teach the student to </w:t>
      </w:r>
      <w:r w:rsidRPr="003F6AB8">
        <w:lastRenderedPageBreak/>
        <w:t xml:space="preserve">understand normal mechanics of the joints of the human body </w:t>
      </w:r>
      <w:proofErr w:type="gramStart"/>
      <w:r w:rsidRPr="003F6AB8">
        <w:t>in order to</w:t>
      </w:r>
      <w:proofErr w:type="gramEnd"/>
      <w:r w:rsidRPr="003F6AB8">
        <w:t xml:space="preserve"> better understand injury and/or disease of the joints, which will be taught in Orthopedic</w:t>
      </w:r>
      <w:r>
        <w:t xml:space="preserve"> </w:t>
      </w:r>
      <w:r w:rsidRPr="003F6AB8">
        <w:t xml:space="preserve">Neurological Evaluation 2.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BF857D2" w14:textId="77777777" w:rsidTr="00461F5F">
        <w:trPr>
          <w:trHeight w:val="360"/>
        </w:trPr>
        <w:tc>
          <w:tcPr>
            <w:tcW w:w="1065" w:type="dxa"/>
            <w:shd w:val="clear" w:color="auto" w:fill="F2F2F2" w:themeFill="background1" w:themeFillShade="F2"/>
          </w:tcPr>
          <w:p w14:paraId="5FA1BDCE"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542a</w:t>
            </w:r>
          </w:p>
        </w:tc>
        <w:tc>
          <w:tcPr>
            <w:tcW w:w="9000" w:type="dxa"/>
            <w:shd w:val="clear" w:color="auto" w:fill="F2F2F2" w:themeFill="background1" w:themeFillShade="F2"/>
            <w:vAlign w:val="center"/>
          </w:tcPr>
          <w:p w14:paraId="5AFB765B" w14:textId="77777777" w:rsidR="003357FA" w:rsidRPr="005420BB" w:rsidRDefault="003357FA" w:rsidP="00461F5F">
            <w:pPr>
              <w:spacing w:after="60"/>
              <w:ind w:left="179"/>
              <w:rPr>
                <w:rFonts w:eastAsia="Cambria" w:cs="Cambria"/>
                <w:b/>
                <w:iCs/>
                <w:color w:val="000000" w:themeColor="text1"/>
              </w:rPr>
            </w:pPr>
            <w:r w:rsidRPr="00C306DA">
              <w:rPr>
                <w:rFonts w:eastAsia="Cambria" w:cs="Cambria"/>
                <w:b/>
                <w:iCs/>
                <w:color w:val="000000" w:themeColor="text1"/>
              </w:rPr>
              <w:t xml:space="preserve">Orthopedic Neurological Evaluation </w:t>
            </w:r>
            <w:r>
              <w:rPr>
                <w:rFonts w:eastAsia="Cambria" w:cs="Cambria"/>
                <w:b/>
                <w:iCs/>
                <w:color w:val="000000" w:themeColor="text1"/>
              </w:rPr>
              <w:t>2</w:t>
            </w:r>
          </w:p>
        </w:tc>
      </w:tr>
    </w:tbl>
    <w:p w14:paraId="014E208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1 lab (2 total)</w:t>
      </w:r>
    </w:p>
    <w:p w14:paraId="2D42C40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7566B9A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C306DA">
        <w:rPr>
          <w:rFonts w:eastAsia="Cambria" w:cs="Cambria"/>
          <w:color w:val="000000" w:themeColor="text1"/>
          <w:sz w:val="20"/>
          <w:szCs w:val="20"/>
        </w:rPr>
        <w:t>WS541a</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0ED05B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001D93C" w14:textId="77777777" w:rsidR="003357FA" w:rsidRDefault="003357FA" w:rsidP="003357FA">
      <w:pPr>
        <w:spacing w:line="264" w:lineRule="auto"/>
      </w:pPr>
      <w:r w:rsidRPr="003F6AB8">
        <w:t>Students learn to perform orthopedic examinations including palpation, range of motion, and specific muscle and joint tests. Students also learn the components of a functional assessment and procedures for ordering diagnostic imaging.</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A34C91D" w14:textId="77777777" w:rsidTr="00461F5F">
        <w:trPr>
          <w:trHeight w:val="360"/>
        </w:trPr>
        <w:tc>
          <w:tcPr>
            <w:tcW w:w="1065" w:type="dxa"/>
            <w:shd w:val="clear" w:color="auto" w:fill="F2F2F2" w:themeFill="background1" w:themeFillShade="F2"/>
          </w:tcPr>
          <w:p w14:paraId="01F7A7C5"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651</w:t>
            </w:r>
          </w:p>
        </w:tc>
        <w:tc>
          <w:tcPr>
            <w:tcW w:w="9000" w:type="dxa"/>
            <w:shd w:val="clear" w:color="auto" w:fill="F2F2F2" w:themeFill="background1" w:themeFillShade="F2"/>
            <w:vAlign w:val="center"/>
          </w:tcPr>
          <w:p w14:paraId="14EBEECC" w14:textId="77777777" w:rsidR="003357FA" w:rsidRPr="005420BB" w:rsidRDefault="003357FA" w:rsidP="00461F5F">
            <w:pPr>
              <w:spacing w:after="60"/>
              <w:ind w:left="261"/>
              <w:rPr>
                <w:rFonts w:eastAsia="Cambria" w:cs="Cambria"/>
                <w:b/>
                <w:iCs/>
                <w:color w:val="000000" w:themeColor="text1"/>
              </w:rPr>
            </w:pPr>
            <w:r w:rsidRPr="005D1C48">
              <w:rPr>
                <w:rFonts w:eastAsia="Cambria" w:cs="Cambria"/>
                <w:b/>
                <w:iCs/>
                <w:color w:val="000000" w:themeColor="text1"/>
              </w:rPr>
              <w:t>Pharmacology</w:t>
            </w:r>
          </w:p>
        </w:tc>
      </w:tr>
    </w:tbl>
    <w:p w14:paraId="16142AD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1EBBB52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22222EA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5D1C48">
        <w:rPr>
          <w:rFonts w:eastAsia="Cambria" w:cs="Cambria"/>
          <w:color w:val="000000" w:themeColor="text1"/>
          <w:sz w:val="20"/>
          <w:szCs w:val="20"/>
        </w:rPr>
        <w:t>WS531, WS632</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463A19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4D3A11AA" w14:textId="77777777" w:rsidR="003357FA" w:rsidRDefault="003357FA" w:rsidP="003357FA">
      <w:pPr>
        <w:spacing w:line="264" w:lineRule="auto"/>
      </w:pPr>
      <w:r w:rsidRPr="7B2394BC">
        <w:t>This course provides the student with pharmacological principles, terminology, and the use of drug references. The concepts enable the student to understand the application of pharmaceuticals. Understanding, preventing, and recognizing treatment contraindications and complications such as drug-herb interactions are important components of the course.</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C635395" w14:textId="77777777" w:rsidTr="00461F5F">
        <w:trPr>
          <w:trHeight w:val="360"/>
        </w:trPr>
        <w:tc>
          <w:tcPr>
            <w:tcW w:w="1065" w:type="dxa"/>
            <w:shd w:val="clear" w:color="auto" w:fill="F2F2F2" w:themeFill="background1" w:themeFillShade="F2"/>
          </w:tcPr>
          <w:p w14:paraId="47C4865E"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652a</w:t>
            </w:r>
          </w:p>
        </w:tc>
        <w:tc>
          <w:tcPr>
            <w:tcW w:w="9000" w:type="dxa"/>
            <w:shd w:val="clear" w:color="auto" w:fill="F2F2F2" w:themeFill="background1" w:themeFillShade="F2"/>
            <w:vAlign w:val="center"/>
          </w:tcPr>
          <w:p w14:paraId="5963954B" w14:textId="77777777" w:rsidR="003357FA" w:rsidRPr="005420BB" w:rsidRDefault="003357FA" w:rsidP="00461F5F">
            <w:pPr>
              <w:spacing w:after="60"/>
              <w:ind w:left="261" w:hanging="82"/>
              <w:rPr>
                <w:rFonts w:eastAsia="Cambria" w:cs="Cambria"/>
                <w:b/>
                <w:iCs/>
                <w:color w:val="000000" w:themeColor="text1"/>
              </w:rPr>
            </w:pPr>
            <w:r w:rsidRPr="005D1C48">
              <w:rPr>
                <w:rFonts w:eastAsia="Cambria" w:cs="Cambria"/>
                <w:b/>
                <w:iCs/>
                <w:color w:val="000000" w:themeColor="text1"/>
              </w:rPr>
              <w:t>Physical Exam</w:t>
            </w:r>
          </w:p>
        </w:tc>
      </w:tr>
    </w:tbl>
    <w:p w14:paraId="698A663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7D7FA20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24777E7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5D1C48">
        <w:rPr>
          <w:rFonts w:eastAsia="Cambria" w:cs="Cambria"/>
          <w:color w:val="000000" w:themeColor="text1"/>
          <w:sz w:val="20"/>
          <w:szCs w:val="20"/>
        </w:rPr>
        <w:t>WS531, WS632</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73AB32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41F7D3E8" w14:textId="77777777" w:rsidR="003357FA" w:rsidRDefault="003357FA" w:rsidP="003357FA">
      <w:pPr>
        <w:spacing w:line="264" w:lineRule="auto"/>
      </w:pPr>
      <w:r w:rsidRPr="003F6AB8">
        <w:t xml:space="preserve">Students learn to apply modern biomedical physical examinations and functional assessments.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D37E16E" w14:textId="77777777" w:rsidTr="00461F5F">
        <w:trPr>
          <w:trHeight w:val="360"/>
        </w:trPr>
        <w:tc>
          <w:tcPr>
            <w:tcW w:w="1065" w:type="dxa"/>
            <w:shd w:val="clear" w:color="auto" w:fill="F2F2F2" w:themeFill="background1" w:themeFillShade="F2"/>
          </w:tcPr>
          <w:p w14:paraId="5B8944F8"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t>WS</w:t>
            </w:r>
            <w:r>
              <w:rPr>
                <w:rFonts w:eastAsia="Cambria" w:cs="Cambria"/>
                <w:b/>
                <w:iCs/>
                <w:color w:val="000000" w:themeColor="text1"/>
              </w:rPr>
              <w:t>656</w:t>
            </w:r>
          </w:p>
        </w:tc>
        <w:tc>
          <w:tcPr>
            <w:tcW w:w="9000" w:type="dxa"/>
            <w:shd w:val="clear" w:color="auto" w:fill="F2F2F2" w:themeFill="background1" w:themeFillShade="F2"/>
            <w:vAlign w:val="center"/>
          </w:tcPr>
          <w:p w14:paraId="3C27C831" w14:textId="77777777" w:rsidR="003357FA" w:rsidRPr="005420BB" w:rsidRDefault="003357FA" w:rsidP="00461F5F">
            <w:pPr>
              <w:spacing w:after="60"/>
              <w:ind w:left="261"/>
              <w:rPr>
                <w:rFonts w:eastAsia="Cambria" w:cs="Cambria"/>
                <w:b/>
                <w:iCs/>
                <w:color w:val="000000" w:themeColor="text1"/>
              </w:rPr>
            </w:pPr>
            <w:r w:rsidRPr="005D1C48">
              <w:rPr>
                <w:rFonts w:eastAsia="Cambria" w:cs="Cambria"/>
                <w:b/>
                <w:iCs/>
                <w:color w:val="000000" w:themeColor="text1"/>
              </w:rPr>
              <w:t>Clinical Science</w:t>
            </w:r>
          </w:p>
        </w:tc>
      </w:tr>
    </w:tbl>
    <w:p w14:paraId="43D02CC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2453874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337930E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5D1C48">
        <w:rPr>
          <w:rFonts w:eastAsia="Cambria" w:cs="Cambria"/>
          <w:color w:val="000000" w:themeColor="text1"/>
          <w:sz w:val="20"/>
          <w:szCs w:val="20"/>
        </w:rPr>
        <w:t>WS651</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B5577F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8E8101B" w14:textId="77777777" w:rsidR="003357FA" w:rsidRDefault="003357FA" w:rsidP="003357FA">
      <w:pPr>
        <w:spacing w:line="264" w:lineRule="auto"/>
      </w:pPr>
      <w:r w:rsidRPr="7B2394BC">
        <w:t xml:space="preserve">Clinical Science applies pathophysiology in a clinical context. The focus of this course is on developing a comprehensive history of presenting illness through identifying the signs and symptoms of disease, identifying appropriate diagnostic testing, formulating a differential diagnosis, and knowing treatment from a bioscience perspective including primary, secondary, and specialty care options.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98E5F8B" w14:textId="77777777" w:rsidTr="00461F5F">
        <w:trPr>
          <w:trHeight w:val="360"/>
        </w:trPr>
        <w:tc>
          <w:tcPr>
            <w:tcW w:w="1065" w:type="dxa"/>
            <w:shd w:val="clear" w:color="auto" w:fill="F2F2F2" w:themeFill="background1" w:themeFillShade="F2"/>
          </w:tcPr>
          <w:p w14:paraId="69BE9953" w14:textId="77777777" w:rsidR="003357FA" w:rsidRPr="007D3F5B" w:rsidRDefault="003357FA" w:rsidP="00461F5F">
            <w:pPr>
              <w:spacing w:after="60"/>
              <w:rPr>
                <w:rFonts w:eastAsia="Cambria" w:cs="Cambria"/>
                <w:b/>
                <w:iCs/>
                <w:color w:val="000000" w:themeColor="text1"/>
              </w:rPr>
            </w:pPr>
            <w:r w:rsidRPr="005420BB">
              <w:rPr>
                <w:rFonts w:eastAsia="Cambria" w:cs="Cambria"/>
                <w:b/>
                <w:iCs/>
                <w:color w:val="000000" w:themeColor="text1"/>
              </w:rPr>
              <w:lastRenderedPageBreak/>
              <w:t>WS</w:t>
            </w:r>
            <w:r>
              <w:rPr>
                <w:rFonts w:eastAsia="Cambria" w:cs="Cambria"/>
                <w:b/>
                <w:iCs/>
                <w:color w:val="000000" w:themeColor="text1"/>
              </w:rPr>
              <w:t>840</w:t>
            </w:r>
          </w:p>
        </w:tc>
        <w:tc>
          <w:tcPr>
            <w:tcW w:w="9000" w:type="dxa"/>
            <w:shd w:val="clear" w:color="auto" w:fill="F2F2F2" w:themeFill="background1" w:themeFillShade="F2"/>
            <w:vAlign w:val="center"/>
          </w:tcPr>
          <w:p w14:paraId="500CE3DC" w14:textId="77777777" w:rsidR="003357FA" w:rsidRPr="005420BB" w:rsidRDefault="003357FA" w:rsidP="00461F5F">
            <w:pPr>
              <w:spacing w:after="60"/>
              <w:ind w:left="261"/>
              <w:rPr>
                <w:rFonts w:eastAsia="Cambria" w:cs="Cambria"/>
                <w:b/>
                <w:iCs/>
                <w:color w:val="000000" w:themeColor="text1"/>
              </w:rPr>
            </w:pPr>
            <w:r w:rsidRPr="005D1C48">
              <w:rPr>
                <w:rFonts w:eastAsia="Cambria" w:cs="Cambria"/>
                <w:b/>
                <w:iCs/>
                <w:color w:val="000000" w:themeColor="text1"/>
              </w:rPr>
              <w:t>Clinical Research Design and Statistics</w:t>
            </w:r>
          </w:p>
        </w:tc>
      </w:tr>
    </w:tbl>
    <w:p w14:paraId="05F40B3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7E5E63B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06253D0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5D1C48">
        <w:rPr>
          <w:rFonts w:eastAsia="Cambria" w:cs="Cambria"/>
          <w:color w:val="000000" w:themeColor="text1"/>
          <w:sz w:val="20"/>
          <w:szCs w:val="20"/>
        </w:rPr>
        <w:t>WS550</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DA3EB1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Chicago</w:t>
      </w:r>
    </w:p>
    <w:p w14:paraId="747DF916" w14:textId="77777777" w:rsidR="003357FA" w:rsidRPr="00971CCF" w:rsidRDefault="003357FA" w:rsidP="003357FA">
      <w:pPr>
        <w:spacing w:line="264" w:lineRule="auto"/>
      </w:pPr>
      <w:r w:rsidRPr="7B2394BC">
        <w:t xml:space="preserve">Building on the Foundations of Evidence-Informed Practice, students will delve into the proper inductive methods for acquiring and validating clinical knowledge. The course presents the principles of experimental research design and statistics. It </w:t>
      </w:r>
      <w:proofErr w:type="gramStart"/>
      <w:r w:rsidRPr="7B2394BC">
        <w:t>is designed</w:t>
      </w:r>
      <w:proofErr w:type="gramEnd"/>
      <w:r w:rsidRPr="7B2394BC">
        <w:t xml:space="preserve"> to give acupuncturists an understanding of valid research and an appreciation of its importance to our profession. From placebo to experiments to proof, this course will challenge how students determine what is true.</w:t>
      </w:r>
    </w:p>
    <w:p w14:paraId="1FC9C23F" w14:textId="77777777" w:rsidR="003357FA" w:rsidRPr="00AC520A" w:rsidRDefault="003357FA" w:rsidP="003357FA">
      <w:pPr>
        <w:shd w:val="clear" w:color="auto" w:fill="BFBFBF" w:themeFill="background1" w:themeFillShade="BF"/>
        <w:spacing w:line="264" w:lineRule="auto"/>
        <w:rPr>
          <w:b/>
          <w:bCs/>
          <w:color w:val="FFFFFF" w:themeColor="background1"/>
        </w:rPr>
      </w:pPr>
      <w:r w:rsidRPr="00AC520A">
        <w:rPr>
          <w:b/>
          <w:bCs/>
          <w:color w:val="FFFFFF" w:themeColor="background1"/>
        </w:rPr>
        <w:t xml:space="preserve">DEPARTMENT OF CLINICAL PRACTICE </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690BA995"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1A2DAB1A" w14:textId="77777777" w:rsidR="003357FA" w:rsidRDefault="003357FA"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6509D178"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44B5DE4E"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101E3DE4"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7339085A"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auto" w:fill="A6A6A6" w:themeFill="background1" w:themeFillShade="A6"/>
          </w:tcPr>
          <w:p w14:paraId="6E024B32"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7485B32D"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tcPr>
          <w:p w14:paraId="7F75B309" w14:textId="77777777" w:rsidR="003357FA" w:rsidRPr="00BC55D1"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tcPr>
          <w:p w14:paraId="61624E6A" w14:textId="6BC40FC9" w:rsidR="003357FA" w:rsidRDefault="003357FA" w:rsidP="00461F5F">
            <w:pPr>
              <w:rPr>
                <w:rFonts w:cs="Calibri"/>
                <w:color w:val="000000"/>
                <w:sz w:val="20"/>
                <w:szCs w:val="20"/>
              </w:rPr>
            </w:pPr>
            <w:r w:rsidRPr="6E65EE8E">
              <w:rPr>
                <w:rFonts w:cs="Calibri"/>
                <w:b/>
                <w:bCs/>
                <w:color w:val="000000" w:themeColor="text1"/>
                <w:sz w:val="20"/>
                <w:szCs w:val="20"/>
              </w:rPr>
              <w:t>D</w:t>
            </w:r>
            <w:r w:rsidR="00A30BC5">
              <w:rPr>
                <w:rFonts w:cs="Calibri"/>
                <w:b/>
                <w:bCs/>
                <w:color w:val="000000" w:themeColor="text1"/>
                <w:sz w:val="20"/>
                <w:szCs w:val="20"/>
              </w:rPr>
              <w:t>A</w:t>
            </w:r>
            <w:r w:rsidRPr="6E65EE8E">
              <w:rPr>
                <w:rFonts w:cs="Calibri"/>
                <w:b/>
                <w:bCs/>
                <w:color w:val="000000" w:themeColor="text1"/>
                <w:sz w:val="20"/>
                <w:szCs w:val="20"/>
              </w:rPr>
              <w:t>c/MSAc and DAcCHM/MSAcCHM Courses</w:t>
            </w:r>
          </w:p>
        </w:tc>
        <w:tc>
          <w:tcPr>
            <w:tcW w:w="900" w:type="dxa"/>
            <w:tcBorders>
              <w:top w:val="nil"/>
              <w:left w:val="nil"/>
              <w:bottom w:val="nil"/>
              <w:right w:val="nil"/>
            </w:tcBorders>
            <w:shd w:val="clear" w:color="auto" w:fill="F2F2F2" w:themeFill="background1" w:themeFillShade="F2"/>
            <w:noWrap/>
          </w:tcPr>
          <w:p w14:paraId="136712F3" w14:textId="77777777" w:rsidR="003357FA" w:rsidRPr="00BC55D1"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tcPr>
          <w:p w14:paraId="744EB0F7" w14:textId="77777777" w:rsidR="003357FA" w:rsidRPr="00BC55D1"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09E7F8E2"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2343A10A" w14:textId="77777777" w:rsidR="003357FA" w:rsidRDefault="003357FA" w:rsidP="00461F5F">
            <w:pPr>
              <w:jc w:val="center"/>
              <w:rPr>
                <w:rFonts w:cs="Calibri"/>
                <w:color w:val="000000"/>
                <w:sz w:val="20"/>
                <w:szCs w:val="20"/>
              </w:rPr>
            </w:pPr>
          </w:p>
        </w:tc>
      </w:tr>
      <w:tr w:rsidR="003357FA" w14:paraId="02293876" w14:textId="77777777" w:rsidTr="00461F5F">
        <w:trPr>
          <w:trHeight w:val="250"/>
        </w:trPr>
        <w:tc>
          <w:tcPr>
            <w:tcW w:w="1200" w:type="dxa"/>
            <w:tcBorders>
              <w:top w:val="nil"/>
              <w:left w:val="single" w:sz="4" w:space="0" w:color="auto"/>
              <w:bottom w:val="nil"/>
              <w:right w:val="nil"/>
            </w:tcBorders>
            <w:shd w:val="clear" w:color="auto" w:fill="auto"/>
            <w:noWrap/>
          </w:tcPr>
          <w:p w14:paraId="4837CE8B" w14:textId="77777777" w:rsidR="003357FA" w:rsidRDefault="003357FA" w:rsidP="00461F5F">
            <w:pPr>
              <w:rPr>
                <w:rFonts w:cs="Calibri"/>
                <w:color w:val="000000"/>
                <w:sz w:val="20"/>
                <w:szCs w:val="20"/>
              </w:rPr>
            </w:pPr>
            <w:r>
              <w:rPr>
                <w:rFonts w:cs="Calibri"/>
                <w:color w:val="000000"/>
                <w:sz w:val="20"/>
                <w:szCs w:val="20"/>
              </w:rPr>
              <w:t>BU611</w:t>
            </w:r>
          </w:p>
        </w:tc>
        <w:tc>
          <w:tcPr>
            <w:tcW w:w="3925" w:type="dxa"/>
            <w:tcBorders>
              <w:top w:val="nil"/>
              <w:left w:val="nil"/>
              <w:bottom w:val="nil"/>
              <w:right w:val="nil"/>
            </w:tcBorders>
            <w:shd w:val="clear" w:color="auto" w:fill="auto"/>
          </w:tcPr>
          <w:p w14:paraId="1FFB7474" w14:textId="77777777" w:rsidR="003357FA" w:rsidRDefault="003357FA" w:rsidP="00461F5F">
            <w:pPr>
              <w:rPr>
                <w:rFonts w:cs="Calibri"/>
                <w:color w:val="000000"/>
                <w:sz w:val="20"/>
                <w:szCs w:val="20"/>
              </w:rPr>
            </w:pPr>
            <w:r>
              <w:rPr>
                <w:rFonts w:cs="Calibri"/>
                <w:color w:val="000000"/>
                <w:sz w:val="20"/>
                <w:szCs w:val="20"/>
              </w:rPr>
              <w:t>Practice Management and Ethics</w:t>
            </w:r>
          </w:p>
        </w:tc>
        <w:tc>
          <w:tcPr>
            <w:tcW w:w="900" w:type="dxa"/>
            <w:tcBorders>
              <w:top w:val="nil"/>
              <w:left w:val="nil"/>
              <w:bottom w:val="nil"/>
              <w:right w:val="nil"/>
            </w:tcBorders>
            <w:shd w:val="clear" w:color="auto" w:fill="auto"/>
            <w:noWrap/>
          </w:tcPr>
          <w:p w14:paraId="0CAF4456"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ADD4194"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529964B"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77798AF" w14:textId="77777777" w:rsidR="003357FA" w:rsidRDefault="003357FA" w:rsidP="00461F5F">
            <w:pPr>
              <w:jc w:val="center"/>
              <w:rPr>
                <w:rFonts w:cs="Calibri"/>
                <w:color w:val="000000"/>
                <w:sz w:val="20"/>
                <w:szCs w:val="20"/>
              </w:rPr>
            </w:pPr>
          </w:p>
        </w:tc>
      </w:tr>
      <w:tr w:rsidR="003357FA" w14:paraId="536733A7" w14:textId="77777777" w:rsidTr="00461F5F">
        <w:trPr>
          <w:trHeight w:val="250"/>
        </w:trPr>
        <w:tc>
          <w:tcPr>
            <w:tcW w:w="1200" w:type="dxa"/>
            <w:tcBorders>
              <w:top w:val="nil"/>
              <w:left w:val="single" w:sz="4" w:space="0" w:color="auto"/>
              <w:bottom w:val="nil"/>
              <w:right w:val="nil"/>
            </w:tcBorders>
            <w:shd w:val="clear" w:color="auto" w:fill="auto"/>
            <w:noWrap/>
          </w:tcPr>
          <w:p w14:paraId="0267B3E7" w14:textId="77777777" w:rsidR="003357FA" w:rsidRDefault="003357FA" w:rsidP="00461F5F">
            <w:pPr>
              <w:rPr>
                <w:rFonts w:cs="Calibri"/>
                <w:color w:val="000000"/>
                <w:sz w:val="20"/>
                <w:szCs w:val="20"/>
              </w:rPr>
            </w:pPr>
            <w:r>
              <w:rPr>
                <w:rFonts w:cs="Calibri"/>
                <w:color w:val="000000"/>
                <w:sz w:val="20"/>
                <w:szCs w:val="20"/>
              </w:rPr>
              <w:t>CL211</w:t>
            </w:r>
          </w:p>
        </w:tc>
        <w:tc>
          <w:tcPr>
            <w:tcW w:w="3925" w:type="dxa"/>
            <w:tcBorders>
              <w:top w:val="nil"/>
              <w:left w:val="nil"/>
              <w:bottom w:val="nil"/>
              <w:right w:val="nil"/>
            </w:tcBorders>
            <w:shd w:val="clear" w:color="auto" w:fill="auto"/>
          </w:tcPr>
          <w:p w14:paraId="5F6D5EC3" w14:textId="77777777" w:rsidR="003357FA" w:rsidRDefault="003357FA" w:rsidP="00461F5F">
            <w:pPr>
              <w:rPr>
                <w:rFonts w:cs="Calibri"/>
                <w:color w:val="000000"/>
                <w:sz w:val="20"/>
                <w:szCs w:val="20"/>
              </w:rPr>
            </w:pPr>
            <w:r>
              <w:rPr>
                <w:rFonts w:cs="Calibri"/>
                <w:color w:val="000000"/>
                <w:sz w:val="20"/>
                <w:szCs w:val="20"/>
              </w:rPr>
              <w:t>Clinical Counseling 1: The Student</w:t>
            </w:r>
          </w:p>
        </w:tc>
        <w:tc>
          <w:tcPr>
            <w:tcW w:w="900" w:type="dxa"/>
            <w:tcBorders>
              <w:top w:val="nil"/>
              <w:left w:val="nil"/>
              <w:bottom w:val="nil"/>
              <w:right w:val="nil"/>
            </w:tcBorders>
            <w:shd w:val="clear" w:color="auto" w:fill="auto"/>
            <w:noWrap/>
          </w:tcPr>
          <w:p w14:paraId="01D9585F" w14:textId="77777777" w:rsidR="003357FA" w:rsidRDefault="003357FA"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0A1FF82D"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07808AA7"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6953EAE5" w14:textId="77777777" w:rsidR="003357FA" w:rsidRDefault="003357FA" w:rsidP="00461F5F">
            <w:pPr>
              <w:jc w:val="center"/>
              <w:rPr>
                <w:rFonts w:cs="Calibri"/>
                <w:color w:val="000000"/>
                <w:sz w:val="20"/>
                <w:szCs w:val="20"/>
              </w:rPr>
            </w:pPr>
          </w:p>
        </w:tc>
      </w:tr>
      <w:tr w:rsidR="003357FA" w14:paraId="5D384129" w14:textId="77777777" w:rsidTr="00461F5F">
        <w:trPr>
          <w:trHeight w:val="250"/>
        </w:trPr>
        <w:tc>
          <w:tcPr>
            <w:tcW w:w="1200" w:type="dxa"/>
            <w:tcBorders>
              <w:top w:val="nil"/>
              <w:left w:val="single" w:sz="4" w:space="0" w:color="auto"/>
              <w:bottom w:val="nil"/>
              <w:right w:val="nil"/>
            </w:tcBorders>
            <w:shd w:val="clear" w:color="auto" w:fill="auto"/>
            <w:noWrap/>
          </w:tcPr>
          <w:p w14:paraId="39356629" w14:textId="77777777" w:rsidR="003357FA" w:rsidRDefault="003357FA" w:rsidP="00461F5F">
            <w:pPr>
              <w:rPr>
                <w:rFonts w:cs="Calibri"/>
                <w:color w:val="000000"/>
                <w:sz w:val="20"/>
                <w:szCs w:val="20"/>
              </w:rPr>
            </w:pPr>
            <w:r>
              <w:rPr>
                <w:rFonts w:cs="Calibri"/>
                <w:color w:val="000000"/>
                <w:sz w:val="20"/>
                <w:szCs w:val="20"/>
              </w:rPr>
              <w:t>CL501</w:t>
            </w:r>
          </w:p>
        </w:tc>
        <w:tc>
          <w:tcPr>
            <w:tcW w:w="3925" w:type="dxa"/>
            <w:tcBorders>
              <w:top w:val="nil"/>
              <w:left w:val="nil"/>
              <w:bottom w:val="nil"/>
              <w:right w:val="nil"/>
            </w:tcBorders>
            <w:shd w:val="clear" w:color="auto" w:fill="auto"/>
          </w:tcPr>
          <w:p w14:paraId="509CFA3A" w14:textId="77777777" w:rsidR="003357FA" w:rsidRDefault="003357FA" w:rsidP="00461F5F">
            <w:pPr>
              <w:rPr>
                <w:rFonts w:cs="Calibri"/>
                <w:color w:val="000000"/>
                <w:sz w:val="20"/>
                <w:szCs w:val="20"/>
              </w:rPr>
            </w:pPr>
            <w:r>
              <w:rPr>
                <w:rFonts w:cs="Calibri"/>
                <w:color w:val="000000"/>
                <w:sz w:val="20"/>
                <w:szCs w:val="20"/>
              </w:rPr>
              <w:t>Introduction to Clinical Observation</w:t>
            </w:r>
          </w:p>
        </w:tc>
        <w:tc>
          <w:tcPr>
            <w:tcW w:w="900" w:type="dxa"/>
            <w:tcBorders>
              <w:top w:val="nil"/>
              <w:left w:val="nil"/>
              <w:bottom w:val="nil"/>
              <w:right w:val="nil"/>
            </w:tcBorders>
            <w:shd w:val="clear" w:color="auto" w:fill="auto"/>
            <w:noWrap/>
          </w:tcPr>
          <w:p w14:paraId="313859EA"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59DE2D7D" w14:textId="77777777" w:rsidR="003357FA" w:rsidRDefault="003357FA"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3B83F930"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50FB8C0A" w14:textId="77777777" w:rsidR="003357FA" w:rsidRDefault="003357FA" w:rsidP="00461F5F">
            <w:pPr>
              <w:jc w:val="center"/>
              <w:rPr>
                <w:rFonts w:cs="Calibri"/>
                <w:color w:val="000000"/>
                <w:sz w:val="20"/>
                <w:szCs w:val="20"/>
              </w:rPr>
            </w:pPr>
          </w:p>
        </w:tc>
      </w:tr>
      <w:tr w:rsidR="003357FA" w14:paraId="331A4756" w14:textId="77777777" w:rsidTr="00461F5F">
        <w:trPr>
          <w:trHeight w:val="250"/>
        </w:trPr>
        <w:tc>
          <w:tcPr>
            <w:tcW w:w="1200" w:type="dxa"/>
            <w:tcBorders>
              <w:top w:val="nil"/>
              <w:left w:val="single" w:sz="4" w:space="0" w:color="auto"/>
              <w:bottom w:val="nil"/>
              <w:right w:val="nil"/>
            </w:tcBorders>
            <w:shd w:val="clear" w:color="auto" w:fill="auto"/>
            <w:noWrap/>
          </w:tcPr>
          <w:p w14:paraId="5228A074" w14:textId="77777777" w:rsidR="003357FA" w:rsidRDefault="003357FA" w:rsidP="00461F5F">
            <w:pPr>
              <w:rPr>
                <w:rFonts w:cs="Calibri"/>
                <w:color w:val="000000"/>
                <w:sz w:val="20"/>
                <w:szCs w:val="20"/>
              </w:rPr>
            </w:pPr>
            <w:r>
              <w:rPr>
                <w:rFonts w:cs="Calibri"/>
                <w:color w:val="000000"/>
                <w:sz w:val="20"/>
                <w:szCs w:val="20"/>
              </w:rPr>
              <w:t>CL502</w:t>
            </w:r>
          </w:p>
        </w:tc>
        <w:tc>
          <w:tcPr>
            <w:tcW w:w="3925" w:type="dxa"/>
            <w:tcBorders>
              <w:top w:val="nil"/>
              <w:left w:val="nil"/>
              <w:bottom w:val="nil"/>
              <w:right w:val="nil"/>
            </w:tcBorders>
            <w:shd w:val="clear" w:color="auto" w:fill="auto"/>
          </w:tcPr>
          <w:p w14:paraId="7BA064D1" w14:textId="77777777" w:rsidR="003357FA" w:rsidRDefault="003357FA" w:rsidP="00461F5F">
            <w:pPr>
              <w:rPr>
                <w:rFonts w:cs="Calibri"/>
                <w:color w:val="000000"/>
                <w:sz w:val="20"/>
                <w:szCs w:val="20"/>
              </w:rPr>
            </w:pPr>
            <w:r>
              <w:rPr>
                <w:rFonts w:cs="Calibri"/>
                <w:color w:val="000000"/>
                <w:sz w:val="20"/>
                <w:szCs w:val="20"/>
              </w:rPr>
              <w:t>Introduction to Associate Internship</w:t>
            </w:r>
          </w:p>
        </w:tc>
        <w:tc>
          <w:tcPr>
            <w:tcW w:w="900" w:type="dxa"/>
            <w:tcBorders>
              <w:top w:val="nil"/>
              <w:left w:val="nil"/>
              <w:bottom w:val="nil"/>
              <w:right w:val="nil"/>
            </w:tcBorders>
            <w:shd w:val="clear" w:color="auto" w:fill="auto"/>
            <w:noWrap/>
          </w:tcPr>
          <w:p w14:paraId="5348AE98"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265EE30C" w14:textId="77777777" w:rsidR="003357FA" w:rsidRDefault="003357FA"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2139176E" w14:textId="77777777" w:rsidR="003357FA" w:rsidRDefault="003357FA" w:rsidP="00461F5F">
            <w:pPr>
              <w:jc w:val="center"/>
              <w:rPr>
                <w:rFonts w:cs="Calibri"/>
                <w:color w:val="000000"/>
                <w:sz w:val="20"/>
                <w:szCs w:val="20"/>
              </w:rPr>
            </w:pPr>
            <w:r>
              <w:rPr>
                <w:rFonts w:cs="Calibri"/>
                <w:color w:val="000000"/>
                <w:sz w:val="20"/>
                <w:szCs w:val="20"/>
              </w:rPr>
              <w:t>CL532 or CL532a</w:t>
            </w:r>
          </w:p>
        </w:tc>
        <w:tc>
          <w:tcPr>
            <w:tcW w:w="1170" w:type="dxa"/>
            <w:tcBorders>
              <w:top w:val="nil"/>
              <w:left w:val="nil"/>
              <w:bottom w:val="nil"/>
              <w:right w:val="single" w:sz="4" w:space="0" w:color="auto"/>
            </w:tcBorders>
          </w:tcPr>
          <w:p w14:paraId="2644A929" w14:textId="77777777" w:rsidR="003357FA" w:rsidRDefault="003357FA" w:rsidP="00461F5F">
            <w:pPr>
              <w:jc w:val="center"/>
              <w:rPr>
                <w:rFonts w:cs="Calibri"/>
                <w:color w:val="000000"/>
                <w:sz w:val="20"/>
                <w:szCs w:val="20"/>
              </w:rPr>
            </w:pPr>
          </w:p>
        </w:tc>
      </w:tr>
      <w:tr w:rsidR="003357FA" w14:paraId="09AC5DFA" w14:textId="77777777" w:rsidTr="00461F5F">
        <w:trPr>
          <w:trHeight w:val="250"/>
        </w:trPr>
        <w:tc>
          <w:tcPr>
            <w:tcW w:w="1200" w:type="dxa"/>
            <w:tcBorders>
              <w:top w:val="nil"/>
              <w:left w:val="single" w:sz="4" w:space="0" w:color="auto"/>
              <w:bottom w:val="nil"/>
              <w:right w:val="nil"/>
            </w:tcBorders>
            <w:shd w:val="clear" w:color="auto" w:fill="auto"/>
            <w:noWrap/>
          </w:tcPr>
          <w:p w14:paraId="122F85FD" w14:textId="77777777" w:rsidR="003357FA" w:rsidRDefault="003357FA" w:rsidP="00461F5F">
            <w:pPr>
              <w:rPr>
                <w:rFonts w:cs="Calibri"/>
                <w:color w:val="000000"/>
                <w:sz w:val="20"/>
                <w:szCs w:val="20"/>
              </w:rPr>
            </w:pPr>
            <w:r>
              <w:rPr>
                <w:rFonts w:cs="Calibri"/>
                <w:color w:val="000000"/>
                <w:sz w:val="20"/>
                <w:szCs w:val="20"/>
              </w:rPr>
              <w:t>CL503</w:t>
            </w:r>
          </w:p>
        </w:tc>
        <w:tc>
          <w:tcPr>
            <w:tcW w:w="3925" w:type="dxa"/>
            <w:tcBorders>
              <w:top w:val="nil"/>
              <w:left w:val="nil"/>
              <w:bottom w:val="nil"/>
              <w:right w:val="nil"/>
            </w:tcBorders>
            <w:shd w:val="clear" w:color="auto" w:fill="auto"/>
          </w:tcPr>
          <w:p w14:paraId="4433E2EC" w14:textId="77777777" w:rsidR="003357FA" w:rsidRDefault="003357FA" w:rsidP="00461F5F">
            <w:pPr>
              <w:rPr>
                <w:rFonts w:cs="Calibri"/>
                <w:color w:val="000000"/>
                <w:sz w:val="20"/>
                <w:szCs w:val="20"/>
              </w:rPr>
            </w:pPr>
            <w:r>
              <w:rPr>
                <w:rFonts w:cs="Calibri"/>
                <w:color w:val="000000"/>
                <w:sz w:val="20"/>
                <w:szCs w:val="20"/>
              </w:rPr>
              <w:t>Associate Internship Grand Rounds</w:t>
            </w:r>
          </w:p>
        </w:tc>
        <w:tc>
          <w:tcPr>
            <w:tcW w:w="900" w:type="dxa"/>
            <w:tcBorders>
              <w:top w:val="nil"/>
              <w:left w:val="nil"/>
              <w:bottom w:val="nil"/>
              <w:right w:val="nil"/>
            </w:tcBorders>
            <w:shd w:val="clear" w:color="auto" w:fill="auto"/>
            <w:noWrap/>
          </w:tcPr>
          <w:p w14:paraId="1595516D"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1C618656" w14:textId="77777777" w:rsidR="003357FA" w:rsidRDefault="003357FA"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646B4C82" w14:textId="77777777" w:rsidR="003357FA" w:rsidRDefault="003357FA" w:rsidP="00461F5F">
            <w:pPr>
              <w:jc w:val="center"/>
              <w:rPr>
                <w:rFonts w:cs="Calibri"/>
                <w:color w:val="000000"/>
                <w:sz w:val="20"/>
                <w:szCs w:val="20"/>
              </w:rPr>
            </w:pPr>
            <w:r>
              <w:rPr>
                <w:rFonts w:cs="Calibri"/>
                <w:color w:val="000000"/>
                <w:sz w:val="20"/>
                <w:szCs w:val="20"/>
              </w:rPr>
              <w:t>CL502</w:t>
            </w:r>
          </w:p>
        </w:tc>
        <w:tc>
          <w:tcPr>
            <w:tcW w:w="1170" w:type="dxa"/>
            <w:tcBorders>
              <w:top w:val="nil"/>
              <w:left w:val="nil"/>
              <w:bottom w:val="nil"/>
              <w:right w:val="single" w:sz="4" w:space="0" w:color="auto"/>
            </w:tcBorders>
          </w:tcPr>
          <w:p w14:paraId="03630B12" w14:textId="77777777" w:rsidR="003357FA" w:rsidRDefault="003357FA" w:rsidP="00461F5F">
            <w:pPr>
              <w:jc w:val="center"/>
              <w:rPr>
                <w:rFonts w:cs="Calibri"/>
                <w:color w:val="000000"/>
                <w:sz w:val="20"/>
                <w:szCs w:val="20"/>
              </w:rPr>
            </w:pPr>
          </w:p>
        </w:tc>
      </w:tr>
      <w:tr w:rsidR="003357FA" w14:paraId="5CC87DB9"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hideMark/>
          </w:tcPr>
          <w:p w14:paraId="349DE848" w14:textId="77777777" w:rsidR="003357FA"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hideMark/>
          </w:tcPr>
          <w:p w14:paraId="28E4EF4B" w14:textId="6948F552" w:rsidR="003357FA" w:rsidRDefault="003357FA" w:rsidP="00461F5F">
            <w:pPr>
              <w:rPr>
                <w:rFonts w:cs="Calibri"/>
                <w:b/>
                <w:bCs/>
                <w:color w:val="000000"/>
                <w:sz w:val="20"/>
                <w:szCs w:val="20"/>
              </w:rPr>
            </w:pPr>
            <w:r>
              <w:rPr>
                <w:rFonts w:cs="Calibri"/>
                <w:b/>
                <w:bCs/>
                <w:color w:val="000000"/>
                <w:sz w:val="20"/>
                <w:szCs w:val="20"/>
              </w:rPr>
              <w:t>D</w:t>
            </w:r>
            <w:r w:rsidR="00A30BC5">
              <w:rPr>
                <w:rFonts w:cs="Calibri"/>
                <w:b/>
                <w:bCs/>
                <w:color w:val="000000"/>
                <w:sz w:val="20"/>
                <w:szCs w:val="20"/>
              </w:rPr>
              <w:t>A</w:t>
            </w:r>
            <w:r>
              <w:rPr>
                <w:rFonts w:cs="Calibri"/>
                <w:b/>
                <w:bCs/>
                <w:color w:val="000000"/>
                <w:sz w:val="20"/>
                <w:szCs w:val="20"/>
              </w:rPr>
              <w:t>c/MSAc ONLY Courses</w:t>
            </w:r>
          </w:p>
        </w:tc>
        <w:tc>
          <w:tcPr>
            <w:tcW w:w="900" w:type="dxa"/>
            <w:tcBorders>
              <w:top w:val="nil"/>
              <w:left w:val="nil"/>
              <w:bottom w:val="nil"/>
              <w:right w:val="nil"/>
            </w:tcBorders>
            <w:shd w:val="clear" w:color="auto" w:fill="F2F2F2" w:themeFill="background1" w:themeFillShade="F2"/>
            <w:noWrap/>
            <w:hideMark/>
          </w:tcPr>
          <w:p w14:paraId="71BCE19E" w14:textId="77777777"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hideMark/>
          </w:tcPr>
          <w:p w14:paraId="76284E46"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034FD895"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29347711" w14:textId="77777777" w:rsidR="003357FA" w:rsidRDefault="003357FA" w:rsidP="00461F5F">
            <w:pPr>
              <w:jc w:val="center"/>
              <w:rPr>
                <w:rFonts w:cs="Calibri"/>
                <w:color w:val="000000"/>
                <w:sz w:val="20"/>
                <w:szCs w:val="20"/>
              </w:rPr>
            </w:pPr>
          </w:p>
        </w:tc>
      </w:tr>
      <w:tr w:rsidR="003357FA" w14:paraId="74675142" w14:textId="77777777" w:rsidTr="00461F5F">
        <w:trPr>
          <w:trHeight w:val="250"/>
        </w:trPr>
        <w:tc>
          <w:tcPr>
            <w:tcW w:w="1200" w:type="dxa"/>
            <w:tcBorders>
              <w:top w:val="nil"/>
              <w:left w:val="single" w:sz="4" w:space="0" w:color="auto"/>
              <w:bottom w:val="nil"/>
              <w:right w:val="nil"/>
            </w:tcBorders>
            <w:shd w:val="clear" w:color="auto" w:fill="auto"/>
            <w:noWrap/>
          </w:tcPr>
          <w:p w14:paraId="128C1C0B" w14:textId="77777777" w:rsidR="003357FA" w:rsidRDefault="003357FA" w:rsidP="00461F5F">
            <w:pPr>
              <w:rPr>
                <w:rFonts w:cs="Calibri"/>
                <w:color w:val="000000"/>
                <w:sz w:val="20"/>
                <w:szCs w:val="20"/>
              </w:rPr>
            </w:pPr>
            <w:r>
              <w:rPr>
                <w:rFonts w:cs="Calibri"/>
                <w:color w:val="000000"/>
                <w:sz w:val="20"/>
                <w:szCs w:val="20"/>
              </w:rPr>
              <w:t>CL531a</w:t>
            </w:r>
          </w:p>
        </w:tc>
        <w:tc>
          <w:tcPr>
            <w:tcW w:w="3925" w:type="dxa"/>
            <w:tcBorders>
              <w:top w:val="nil"/>
              <w:left w:val="nil"/>
              <w:bottom w:val="nil"/>
              <w:right w:val="nil"/>
            </w:tcBorders>
            <w:shd w:val="clear" w:color="auto" w:fill="auto"/>
          </w:tcPr>
          <w:p w14:paraId="241C92D0" w14:textId="77777777" w:rsidR="003357FA" w:rsidRPr="008025D7" w:rsidRDefault="003357FA" w:rsidP="00461F5F">
            <w:pPr>
              <w:rPr>
                <w:rFonts w:cs="Calibri"/>
                <w:color w:val="000000"/>
                <w:sz w:val="20"/>
                <w:szCs w:val="20"/>
              </w:rPr>
            </w:pPr>
            <w:r>
              <w:rPr>
                <w:rFonts w:cs="Calibri"/>
                <w:color w:val="000000"/>
                <w:sz w:val="20"/>
                <w:szCs w:val="20"/>
              </w:rPr>
              <w:t>Clinical Observation</w:t>
            </w:r>
          </w:p>
        </w:tc>
        <w:tc>
          <w:tcPr>
            <w:tcW w:w="900" w:type="dxa"/>
            <w:tcBorders>
              <w:top w:val="nil"/>
              <w:left w:val="nil"/>
              <w:bottom w:val="nil"/>
              <w:right w:val="nil"/>
            </w:tcBorders>
            <w:shd w:val="clear" w:color="auto" w:fill="auto"/>
            <w:noWrap/>
          </w:tcPr>
          <w:p w14:paraId="7738ED9B"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E004E6A"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4CCD2321" w14:textId="77777777" w:rsidR="003357FA" w:rsidRDefault="003357FA" w:rsidP="00461F5F">
            <w:pPr>
              <w:jc w:val="center"/>
              <w:rPr>
                <w:rFonts w:cs="Calibri"/>
                <w:color w:val="000000"/>
                <w:sz w:val="20"/>
                <w:szCs w:val="20"/>
              </w:rPr>
            </w:pPr>
            <w:r>
              <w:rPr>
                <w:rFonts w:cs="Calibri"/>
                <w:color w:val="000000"/>
                <w:sz w:val="20"/>
                <w:szCs w:val="20"/>
              </w:rPr>
              <w:t>CL501, OM511</w:t>
            </w:r>
          </w:p>
        </w:tc>
        <w:tc>
          <w:tcPr>
            <w:tcW w:w="1170" w:type="dxa"/>
            <w:tcBorders>
              <w:top w:val="nil"/>
              <w:left w:val="nil"/>
              <w:bottom w:val="nil"/>
              <w:right w:val="single" w:sz="4" w:space="0" w:color="auto"/>
            </w:tcBorders>
          </w:tcPr>
          <w:p w14:paraId="74C99508" w14:textId="77777777" w:rsidR="003357FA" w:rsidRDefault="003357FA" w:rsidP="00461F5F">
            <w:pPr>
              <w:jc w:val="center"/>
              <w:rPr>
                <w:rFonts w:cs="Calibri"/>
                <w:color w:val="000000"/>
                <w:sz w:val="20"/>
                <w:szCs w:val="20"/>
              </w:rPr>
            </w:pPr>
            <w:r>
              <w:rPr>
                <w:rFonts w:cs="Calibri"/>
                <w:color w:val="000000"/>
                <w:sz w:val="20"/>
                <w:szCs w:val="20"/>
              </w:rPr>
              <w:t>CPR/First Aid</w:t>
            </w:r>
          </w:p>
        </w:tc>
      </w:tr>
      <w:tr w:rsidR="003357FA" w14:paraId="72860FAF" w14:textId="77777777" w:rsidTr="00461F5F">
        <w:trPr>
          <w:trHeight w:val="250"/>
        </w:trPr>
        <w:tc>
          <w:tcPr>
            <w:tcW w:w="1200" w:type="dxa"/>
            <w:tcBorders>
              <w:top w:val="nil"/>
              <w:left w:val="single" w:sz="4" w:space="0" w:color="auto"/>
              <w:bottom w:val="nil"/>
              <w:right w:val="nil"/>
            </w:tcBorders>
            <w:shd w:val="clear" w:color="auto" w:fill="auto"/>
            <w:noWrap/>
          </w:tcPr>
          <w:p w14:paraId="3AA54CD5" w14:textId="77777777" w:rsidR="003357FA" w:rsidRDefault="003357FA" w:rsidP="00461F5F">
            <w:pPr>
              <w:rPr>
                <w:rFonts w:cs="Calibri"/>
                <w:color w:val="000000"/>
                <w:sz w:val="20"/>
                <w:szCs w:val="20"/>
              </w:rPr>
            </w:pPr>
            <w:r>
              <w:rPr>
                <w:rFonts w:cs="Calibri"/>
                <w:color w:val="000000"/>
                <w:sz w:val="20"/>
                <w:szCs w:val="20"/>
              </w:rPr>
              <w:t>CL532a</w:t>
            </w:r>
          </w:p>
        </w:tc>
        <w:tc>
          <w:tcPr>
            <w:tcW w:w="3925" w:type="dxa"/>
            <w:tcBorders>
              <w:top w:val="nil"/>
              <w:left w:val="nil"/>
              <w:bottom w:val="nil"/>
              <w:right w:val="nil"/>
            </w:tcBorders>
            <w:shd w:val="clear" w:color="auto" w:fill="auto"/>
          </w:tcPr>
          <w:p w14:paraId="72816AF5" w14:textId="77777777" w:rsidR="003357FA" w:rsidRDefault="003357FA" w:rsidP="00461F5F">
            <w:pPr>
              <w:rPr>
                <w:rFonts w:cs="Calibri"/>
                <w:color w:val="000000"/>
                <w:sz w:val="20"/>
                <w:szCs w:val="20"/>
              </w:rPr>
            </w:pPr>
            <w:r>
              <w:rPr>
                <w:rFonts w:cs="Calibri"/>
                <w:color w:val="000000"/>
                <w:sz w:val="20"/>
                <w:szCs w:val="20"/>
              </w:rPr>
              <w:t>Clinical Assistantship 1</w:t>
            </w:r>
          </w:p>
        </w:tc>
        <w:tc>
          <w:tcPr>
            <w:tcW w:w="900" w:type="dxa"/>
            <w:tcBorders>
              <w:top w:val="nil"/>
              <w:left w:val="nil"/>
              <w:bottom w:val="nil"/>
              <w:right w:val="nil"/>
            </w:tcBorders>
            <w:shd w:val="clear" w:color="auto" w:fill="auto"/>
            <w:noWrap/>
          </w:tcPr>
          <w:p w14:paraId="69F12233"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2B9FFA1"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14909C0E" w14:textId="77777777" w:rsidR="003357FA" w:rsidRDefault="003357FA" w:rsidP="00461F5F">
            <w:pPr>
              <w:jc w:val="center"/>
              <w:rPr>
                <w:rFonts w:cs="Calibri"/>
                <w:color w:val="000000"/>
                <w:sz w:val="20"/>
                <w:szCs w:val="20"/>
              </w:rPr>
            </w:pPr>
            <w:r>
              <w:rPr>
                <w:rFonts w:cs="Calibri"/>
                <w:color w:val="000000"/>
                <w:sz w:val="20"/>
                <w:szCs w:val="20"/>
              </w:rPr>
              <w:t>OM613</w:t>
            </w:r>
          </w:p>
        </w:tc>
        <w:tc>
          <w:tcPr>
            <w:tcW w:w="1170" w:type="dxa"/>
            <w:tcBorders>
              <w:top w:val="nil"/>
              <w:left w:val="nil"/>
              <w:bottom w:val="nil"/>
              <w:right w:val="single" w:sz="4" w:space="0" w:color="auto"/>
            </w:tcBorders>
          </w:tcPr>
          <w:p w14:paraId="0ABF9364" w14:textId="77777777" w:rsidR="003357FA" w:rsidRDefault="003357FA" w:rsidP="00461F5F">
            <w:pPr>
              <w:jc w:val="center"/>
              <w:rPr>
                <w:rFonts w:cs="Calibri"/>
                <w:color w:val="000000"/>
                <w:sz w:val="20"/>
                <w:szCs w:val="20"/>
              </w:rPr>
            </w:pPr>
            <w:r>
              <w:rPr>
                <w:rFonts w:cs="Calibri"/>
                <w:color w:val="000000"/>
                <w:sz w:val="20"/>
                <w:szCs w:val="20"/>
              </w:rPr>
              <w:t>AC511a</w:t>
            </w:r>
          </w:p>
        </w:tc>
      </w:tr>
      <w:tr w:rsidR="003357FA" w14:paraId="728EB583"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1C149ACC" w14:textId="77777777" w:rsidR="003357FA" w:rsidRDefault="003357FA" w:rsidP="00461F5F">
            <w:pPr>
              <w:rPr>
                <w:rFonts w:cs="Calibri"/>
                <w:color w:val="000000"/>
                <w:sz w:val="20"/>
                <w:szCs w:val="20"/>
              </w:rPr>
            </w:pPr>
            <w:r>
              <w:rPr>
                <w:rFonts w:cs="Calibri"/>
                <w:color w:val="000000"/>
                <w:sz w:val="20"/>
                <w:szCs w:val="20"/>
              </w:rPr>
              <w:t>CL533a</w:t>
            </w:r>
          </w:p>
        </w:tc>
        <w:tc>
          <w:tcPr>
            <w:tcW w:w="3925" w:type="dxa"/>
            <w:tcBorders>
              <w:top w:val="nil"/>
              <w:left w:val="nil"/>
              <w:bottom w:val="nil"/>
              <w:right w:val="nil"/>
            </w:tcBorders>
            <w:shd w:val="clear" w:color="auto" w:fill="auto"/>
            <w:vAlign w:val="center"/>
          </w:tcPr>
          <w:p w14:paraId="5D833F14" w14:textId="77777777" w:rsidR="003357FA" w:rsidRDefault="003357FA" w:rsidP="00461F5F">
            <w:pPr>
              <w:rPr>
                <w:rFonts w:cs="Calibri"/>
                <w:color w:val="000000"/>
                <w:sz w:val="20"/>
                <w:szCs w:val="20"/>
              </w:rPr>
            </w:pPr>
            <w:r>
              <w:rPr>
                <w:rFonts w:cstheme="majorHAnsi"/>
                <w:color w:val="000000"/>
                <w:sz w:val="20"/>
                <w:szCs w:val="20"/>
              </w:rPr>
              <w:t>Clinical Assistantship 2</w:t>
            </w:r>
          </w:p>
        </w:tc>
        <w:tc>
          <w:tcPr>
            <w:tcW w:w="900" w:type="dxa"/>
            <w:tcBorders>
              <w:top w:val="nil"/>
              <w:left w:val="nil"/>
              <w:bottom w:val="nil"/>
              <w:right w:val="nil"/>
            </w:tcBorders>
            <w:shd w:val="clear" w:color="auto" w:fill="auto"/>
            <w:noWrap/>
          </w:tcPr>
          <w:p w14:paraId="0F17BA3C" w14:textId="77777777" w:rsidR="003357FA" w:rsidRDefault="003357FA" w:rsidP="00461F5F">
            <w:pPr>
              <w:jc w:val="center"/>
              <w:rPr>
                <w:rFonts w:cs="Calibri"/>
                <w:color w:val="000000"/>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1C504CB7" w14:textId="77777777" w:rsidR="003357FA" w:rsidRDefault="003357FA" w:rsidP="00461F5F">
            <w:pPr>
              <w:jc w:val="center"/>
              <w:rPr>
                <w:rFonts w:cs="Calibri"/>
                <w:color w:val="000000"/>
                <w:sz w:val="20"/>
                <w:szCs w:val="20"/>
              </w:rPr>
            </w:pPr>
            <w:r>
              <w:rPr>
                <w:rFonts w:eastAsiaTheme="majorEastAsia" w:cstheme="majorHAnsi"/>
                <w:sz w:val="20"/>
                <w:szCs w:val="20"/>
              </w:rPr>
              <w:t>60.0</w:t>
            </w:r>
          </w:p>
        </w:tc>
        <w:tc>
          <w:tcPr>
            <w:tcW w:w="1800" w:type="dxa"/>
            <w:tcBorders>
              <w:top w:val="nil"/>
              <w:left w:val="nil"/>
              <w:bottom w:val="nil"/>
              <w:right w:val="nil"/>
            </w:tcBorders>
          </w:tcPr>
          <w:p w14:paraId="4F9BD5CE" w14:textId="77777777" w:rsidR="003357FA" w:rsidRDefault="003357FA" w:rsidP="00461F5F">
            <w:pPr>
              <w:jc w:val="center"/>
              <w:rPr>
                <w:rFonts w:cs="Calibri"/>
                <w:color w:val="000000"/>
                <w:sz w:val="20"/>
                <w:szCs w:val="20"/>
              </w:rPr>
            </w:pPr>
            <w:r>
              <w:rPr>
                <w:rFonts w:cs="Calibri"/>
                <w:color w:val="000000"/>
                <w:sz w:val="20"/>
                <w:szCs w:val="20"/>
              </w:rPr>
              <w:t>AC505a, AC511a, CL532a, HB514</w:t>
            </w:r>
          </w:p>
        </w:tc>
        <w:tc>
          <w:tcPr>
            <w:tcW w:w="1170" w:type="dxa"/>
            <w:tcBorders>
              <w:top w:val="nil"/>
              <w:left w:val="nil"/>
              <w:bottom w:val="nil"/>
              <w:right w:val="single" w:sz="4" w:space="0" w:color="auto"/>
            </w:tcBorders>
          </w:tcPr>
          <w:p w14:paraId="28662B0F" w14:textId="77777777" w:rsidR="003357FA" w:rsidRDefault="003357FA" w:rsidP="00461F5F">
            <w:pPr>
              <w:jc w:val="center"/>
              <w:rPr>
                <w:rFonts w:cs="Calibri"/>
                <w:color w:val="000000"/>
                <w:sz w:val="20"/>
                <w:szCs w:val="20"/>
              </w:rPr>
            </w:pPr>
          </w:p>
        </w:tc>
      </w:tr>
      <w:tr w:rsidR="003357FA" w14:paraId="26ECD01F"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67D66556" w14:textId="77777777" w:rsidR="003357FA" w:rsidRDefault="003357FA" w:rsidP="00461F5F">
            <w:pPr>
              <w:rPr>
                <w:rFonts w:cs="Calibri"/>
                <w:color w:val="000000"/>
                <w:sz w:val="20"/>
                <w:szCs w:val="20"/>
              </w:rPr>
            </w:pPr>
            <w:r>
              <w:rPr>
                <w:rFonts w:cs="Calibri"/>
                <w:color w:val="000000"/>
                <w:sz w:val="20"/>
                <w:szCs w:val="20"/>
              </w:rPr>
              <w:t xml:space="preserve">CL541a </w:t>
            </w:r>
          </w:p>
        </w:tc>
        <w:tc>
          <w:tcPr>
            <w:tcW w:w="3925" w:type="dxa"/>
            <w:tcBorders>
              <w:top w:val="nil"/>
              <w:left w:val="nil"/>
              <w:bottom w:val="nil"/>
              <w:right w:val="nil"/>
            </w:tcBorders>
            <w:shd w:val="clear" w:color="auto" w:fill="auto"/>
            <w:vAlign w:val="center"/>
          </w:tcPr>
          <w:p w14:paraId="26FA9319" w14:textId="77777777" w:rsidR="003357FA" w:rsidRDefault="003357FA" w:rsidP="00461F5F">
            <w:pPr>
              <w:rPr>
                <w:rFonts w:cstheme="majorHAnsi"/>
                <w:color w:val="000000"/>
                <w:sz w:val="20"/>
                <w:szCs w:val="20"/>
              </w:rPr>
            </w:pPr>
            <w:r>
              <w:rPr>
                <w:rFonts w:cstheme="majorHAnsi"/>
                <w:color w:val="000000"/>
                <w:sz w:val="20"/>
                <w:szCs w:val="20"/>
              </w:rPr>
              <w:t>Associate Internship 1</w:t>
            </w:r>
          </w:p>
        </w:tc>
        <w:tc>
          <w:tcPr>
            <w:tcW w:w="900" w:type="dxa"/>
            <w:tcBorders>
              <w:top w:val="nil"/>
              <w:left w:val="nil"/>
              <w:bottom w:val="nil"/>
              <w:right w:val="nil"/>
            </w:tcBorders>
            <w:shd w:val="clear" w:color="auto" w:fill="auto"/>
            <w:noWrap/>
          </w:tcPr>
          <w:p w14:paraId="75E9ED69"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2A45D25A"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53A38E40" w14:textId="77777777" w:rsidR="003357FA" w:rsidRDefault="003357FA" w:rsidP="00461F5F">
            <w:pPr>
              <w:jc w:val="center"/>
              <w:rPr>
                <w:rFonts w:cs="Calibri"/>
                <w:color w:val="000000"/>
                <w:sz w:val="20"/>
                <w:szCs w:val="20"/>
              </w:rPr>
            </w:pPr>
            <w:r w:rsidRPr="21D8CE53">
              <w:rPr>
                <w:rFonts w:cs="Calibri"/>
                <w:color w:val="000000" w:themeColor="text1"/>
                <w:sz w:val="20"/>
                <w:szCs w:val="20"/>
              </w:rPr>
              <w:t>AC512a, CL502</w:t>
            </w:r>
          </w:p>
        </w:tc>
        <w:tc>
          <w:tcPr>
            <w:tcW w:w="1170" w:type="dxa"/>
            <w:tcBorders>
              <w:top w:val="nil"/>
              <w:left w:val="nil"/>
              <w:bottom w:val="nil"/>
              <w:right w:val="single" w:sz="4" w:space="0" w:color="auto"/>
            </w:tcBorders>
          </w:tcPr>
          <w:p w14:paraId="449518FF" w14:textId="77777777" w:rsidR="003357FA" w:rsidRDefault="003357FA" w:rsidP="00461F5F">
            <w:pPr>
              <w:jc w:val="center"/>
              <w:rPr>
                <w:rFonts w:cs="Calibri"/>
                <w:color w:val="000000"/>
                <w:sz w:val="20"/>
                <w:szCs w:val="20"/>
              </w:rPr>
            </w:pPr>
          </w:p>
        </w:tc>
      </w:tr>
      <w:tr w:rsidR="003357FA" w14:paraId="4C792B92"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65F8F4CD" w14:textId="77777777" w:rsidR="003357FA" w:rsidRDefault="003357FA" w:rsidP="00461F5F">
            <w:pPr>
              <w:rPr>
                <w:rFonts w:cs="Calibri"/>
                <w:color w:val="000000"/>
                <w:sz w:val="20"/>
                <w:szCs w:val="20"/>
              </w:rPr>
            </w:pPr>
            <w:r>
              <w:rPr>
                <w:rFonts w:cs="Calibri"/>
                <w:color w:val="000000"/>
                <w:sz w:val="20"/>
                <w:szCs w:val="20"/>
              </w:rPr>
              <w:t>CL542a</w:t>
            </w:r>
          </w:p>
        </w:tc>
        <w:tc>
          <w:tcPr>
            <w:tcW w:w="3925" w:type="dxa"/>
            <w:tcBorders>
              <w:top w:val="nil"/>
              <w:left w:val="nil"/>
              <w:bottom w:val="nil"/>
              <w:right w:val="nil"/>
            </w:tcBorders>
            <w:shd w:val="clear" w:color="auto" w:fill="auto"/>
            <w:vAlign w:val="center"/>
          </w:tcPr>
          <w:p w14:paraId="1AD43783" w14:textId="77777777" w:rsidR="003357FA" w:rsidRDefault="003357FA" w:rsidP="00461F5F">
            <w:pPr>
              <w:rPr>
                <w:rFonts w:cstheme="majorHAnsi"/>
                <w:color w:val="000000"/>
                <w:sz w:val="20"/>
                <w:szCs w:val="20"/>
              </w:rPr>
            </w:pPr>
            <w:r>
              <w:rPr>
                <w:rFonts w:cstheme="majorHAnsi"/>
                <w:color w:val="000000"/>
                <w:sz w:val="20"/>
                <w:szCs w:val="20"/>
              </w:rPr>
              <w:t>Associate Internship 2</w:t>
            </w:r>
          </w:p>
        </w:tc>
        <w:tc>
          <w:tcPr>
            <w:tcW w:w="900" w:type="dxa"/>
            <w:tcBorders>
              <w:top w:val="nil"/>
              <w:left w:val="nil"/>
              <w:bottom w:val="nil"/>
              <w:right w:val="nil"/>
            </w:tcBorders>
            <w:shd w:val="clear" w:color="auto" w:fill="auto"/>
            <w:noWrap/>
          </w:tcPr>
          <w:p w14:paraId="5A626AAA"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0CA2DFF1"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5F75CE68" w14:textId="77777777" w:rsidR="003357FA" w:rsidRDefault="003357FA" w:rsidP="00461F5F">
            <w:pPr>
              <w:jc w:val="center"/>
              <w:rPr>
                <w:rFonts w:cs="Calibri"/>
                <w:color w:val="000000"/>
                <w:sz w:val="20"/>
                <w:szCs w:val="20"/>
              </w:rPr>
            </w:pPr>
            <w:r>
              <w:rPr>
                <w:rFonts w:cs="Calibri"/>
                <w:color w:val="000000"/>
                <w:sz w:val="20"/>
                <w:szCs w:val="20"/>
              </w:rPr>
              <w:t>CL541a</w:t>
            </w:r>
          </w:p>
        </w:tc>
        <w:tc>
          <w:tcPr>
            <w:tcW w:w="1170" w:type="dxa"/>
            <w:tcBorders>
              <w:top w:val="nil"/>
              <w:left w:val="nil"/>
              <w:bottom w:val="nil"/>
              <w:right w:val="single" w:sz="4" w:space="0" w:color="auto"/>
            </w:tcBorders>
          </w:tcPr>
          <w:p w14:paraId="457C4BEA" w14:textId="77777777" w:rsidR="003357FA" w:rsidRDefault="003357FA" w:rsidP="00461F5F">
            <w:pPr>
              <w:jc w:val="center"/>
              <w:rPr>
                <w:rFonts w:cs="Calibri"/>
                <w:color w:val="000000"/>
                <w:sz w:val="20"/>
                <w:szCs w:val="20"/>
              </w:rPr>
            </w:pPr>
          </w:p>
        </w:tc>
      </w:tr>
      <w:tr w:rsidR="003357FA" w14:paraId="4C3FF038"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5F895887" w14:textId="77777777" w:rsidR="003357FA" w:rsidRDefault="003357FA" w:rsidP="00461F5F">
            <w:pPr>
              <w:rPr>
                <w:rFonts w:cs="Calibri"/>
                <w:color w:val="000000"/>
                <w:sz w:val="20"/>
                <w:szCs w:val="20"/>
              </w:rPr>
            </w:pPr>
          </w:p>
        </w:tc>
        <w:tc>
          <w:tcPr>
            <w:tcW w:w="3925" w:type="dxa"/>
            <w:tcBorders>
              <w:top w:val="nil"/>
              <w:left w:val="nil"/>
              <w:bottom w:val="nil"/>
              <w:right w:val="nil"/>
            </w:tcBorders>
            <w:shd w:val="clear" w:color="auto" w:fill="auto"/>
            <w:vAlign w:val="center"/>
          </w:tcPr>
          <w:p w14:paraId="331620BD" w14:textId="77777777" w:rsidR="003357FA" w:rsidRDefault="003357FA" w:rsidP="00461F5F">
            <w:pPr>
              <w:rPr>
                <w:rFonts w:cstheme="majorHAnsi"/>
                <w:color w:val="000000"/>
                <w:sz w:val="20"/>
                <w:szCs w:val="20"/>
              </w:rPr>
            </w:pPr>
          </w:p>
        </w:tc>
        <w:tc>
          <w:tcPr>
            <w:tcW w:w="900" w:type="dxa"/>
            <w:tcBorders>
              <w:top w:val="nil"/>
              <w:left w:val="nil"/>
              <w:bottom w:val="nil"/>
              <w:right w:val="nil"/>
            </w:tcBorders>
            <w:shd w:val="clear" w:color="auto" w:fill="auto"/>
            <w:noWrap/>
          </w:tcPr>
          <w:p w14:paraId="72F2C980" w14:textId="77777777" w:rsidR="003357FA" w:rsidRDefault="003357FA" w:rsidP="00461F5F">
            <w:pPr>
              <w:jc w:val="center"/>
              <w:rPr>
                <w:rFonts w:eastAsiaTheme="majorEastAsia" w:cstheme="majorHAnsi"/>
                <w:bCs/>
                <w:sz w:val="20"/>
                <w:szCs w:val="20"/>
              </w:rPr>
            </w:pPr>
          </w:p>
        </w:tc>
        <w:tc>
          <w:tcPr>
            <w:tcW w:w="1080" w:type="dxa"/>
            <w:tcBorders>
              <w:top w:val="nil"/>
              <w:left w:val="nil"/>
              <w:bottom w:val="nil"/>
              <w:right w:val="nil"/>
            </w:tcBorders>
            <w:shd w:val="clear" w:color="auto" w:fill="auto"/>
            <w:noWrap/>
          </w:tcPr>
          <w:p w14:paraId="67292158" w14:textId="77777777" w:rsidR="003357FA" w:rsidRDefault="003357FA" w:rsidP="00461F5F">
            <w:pPr>
              <w:jc w:val="center"/>
              <w:rPr>
                <w:rFonts w:eastAsiaTheme="majorEastAsia" w:cstheme="majorHAnsi"/>
                <w:sz w:val="20"/>
                <w:szCs w:val="20"/>
              </w:rPr>
            </w:pPr>
          </w:p>
        </w:tc>
        <w:tc>
          <w:tcPr>
            <w:tcW w:w="1800" w:type="dxa"/>
            <w:tcBorders>
              <w:top w:val="nil"/>
              <w:left w:val="nil"/>
              <w:bottom w:val="nil"/>
              <w:right w:val="nil"/>
            </w:tcBorders>
          </w:tcPr>
          <w:p w14:paraId="2FF111E6"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4E4871BB" w14:textId="77777777" w:rsidR="003357FA" w:rsidRDefault="003357FA" w:rsidP="00461F5F">
            <w:pPr>
              <w:jc w:val="center"/>
              <w:rPr>
                <w:rFonts w:cs="Calibri"/>
                <w:color w:val="000000"/>
                <w:sz w:val="20"/>
                <w:szCs w:val="20"/>
              </w:rPr>
            </w:pPr>
          </w:p>
        </w:tc>
      </w:tr>
      <w:tr w:rsidR="003357FA" w14:paraId="6B10C61C"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4BEF73A7" w14:textId="77777777" w:rsidR="003357FA" w:rsidRDefault="003357FA" w:rsidP="00461F5F">
            <w:pPr>
              <w:rPr>
                <w:rFonts w:cs="Calibri"/>
                <w:color w:val="000000"/>
                <w:sz w:val="20"/>
                <w:szCs w:val="20"/>
              </w:rPr>
            </w:pPr>
            <w:r>
              <w:rPr>
                <w:rFonts w:cs="Calibri"/>
                <w:color w:val="000000"/>
                <w:sz w:val="20"/>
                <w:szCs w:val="20"/>
              </w:rPr>
              <w:t>CL651a</w:t>
            </w:r>
          </w:p>
        </w:tc>
        <w:tc>
          <w:tcPr>
            <w:tcW w:w="3925" w:type="dxa"/>
            <w:tcBorders>
              <w:top w:val="nil"/>
              <w:left w:val="nil"/>
              <w:bottom w:val="nil"/>
              <w:right w:val="nil"/>
            </w:tcBorders>
            <w:shd w:val="clear" w:color="auto" w:fill="auto"/>
            <w:vAlign w:val="center"/>
          </w:tcPr>
          <w:p w14:paraId="3C34A94E" w14:textId="77777777" w:rsidR="003357FA" w:rsidRDefault="003357FA" w:rsidP="00461F5F">
            <w:pPr>
              <w:rPr>
                <w:rFonts w:cstheme="majorHAnsi"/>
                <w:color w:val="000000"/>
                <w:sz w:val="20"/>
                <w:szCs w:val="20"/>
              </w:rPr>
            </w:pPr>
            <w:r>
              <w:rPr>
                <w:rFonts w:cstheme="majorHAnsi"/>
                <w:color w:val="000000"/>
                <w:sz w:val="20"/>
                <w:szCs w:val="20"/>
              </w:rPr>
              <w:t>Senior Internship 1</w:t>
            </w:r>
          </w:p>
        </w:tc>
        <w:tc>
          <w:tcPr>
            <w:tcW w:w="900" w:type="dxa"/>
            <w:tcBorders>
              <w:top w:val="nil"/>
              <w:left w:val="nil"/>
              <w:bottom w:val="nil"/>
              <w:right w:val="nil"/>
            </w:tcBorders>
            <w:shd w:val="clear" w:color="auto" w:fill="auto"/>
            <w:noWrap/>
          </w:tcPr>
          <w:p w14:paraId="4B4FF4CB"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556EF952"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1D5F9602" w14:textId="77777777" w:rsidR="003357FA" w:rsidRDefault="003357FA" w:rsidP="00461F5F">
            <w:pPr>
              <w:jc w:val="center"/>
              <w:rPr>
                <w:rFonts w:cs="Calibri"/>
                <w:color w:val="000000"/>
                <w:sz w:val="20"/>
                <w:szCs w:val="20"/>
              </w:rPr>
            </w:pPr>
            <w:r>
              <w:rPr>
                <w:rFonts w:cs="Calibri"/>
                <w:color w:val="000000"/>
                <w:sz w:val="20"/>
                <w:szCs w:val="20"/>
              </w:rPr>
              <w:t>CL542a</w:t>
            </w:r>
          </w:p>
        </w:tc>
        <w:tc>
          <w:tcPr>
            <w:tcW w:w="1170" w:type="dxa"/>
            <w:tcBorders>
              <w:top w:val="nil"/>
              <w:left w:val="nil"/>
              <w:bottom w:val="nil"/>
              <w:right w:val="single" w:sz="4" w:space="0" w:color="auto"/>
            </w:tcBorders>
          </w:tcPr>
          <w:p w14:paraId="770A8EAF" w14:textId="77777777" w:rsidR="003357FA" w:rsidRDefault="003357FA" w:rsidP="00461F5F">
            <w:pPr>
              <w:jc w:val="center"/>
              <w:rPr>
                <w:rFonts w:cs="Calibri"/>
                <w:color w:val="000000"/>
                <w:sz w:val="20"/>
                <w:szCs w:val="20"/>
              </w:rPr>
            </w:pPr>
          </w:p>
        </w:tc>
      </w:tr>
      <w:tr w:rsidR="003357FA" w14:paraId="073CF91C"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D8D07CB" w14:textId="77777777" w:rsidR="003357FA" w:rsidRDefault="003357FA" w:rsidP="00461F5F">
            <w:pPr>
              <w:rPr>
                <w:rFonts w:cs="Calibri"/>
                <w:color w:val="000000"/>
                <w:sz w:val="20"/>
                <w:szCs w:val="20"/>
              </w:rPr>
            </w:pPr>
            <w:r>
              <w:rPr>
                <w:rFonts w:cs="Calibri"/>
                <w:color w:val="000000"/>
                <w:sz w:val="20"/>
                <w:szCs w:val="20"/>
              </w:rPr>
              <w:t>CL652a</w:t>
            </w:r>
          </w:p>
        </w:tc>
        <w:tc>
          <w:tcPr>
            <w:tcW w:w="3925" w:type="dxa"/>
            <w:tcBorders>
              <w:top w:val="nil"/>
              <w:left w:val="nil"/>
              <w:bottom w:val="nil"/>
              <w:right w:val="nil"/>
            </w:tcBorders>
            <w:shd w:val="clear" w:color="auto" w:fill="auto"/>
            <w:vAlign w:val="center"/>
          </w:tcPr>
          <w:p w14:paraId="2670FF0B" w14:textId="77777777" w:rsidR="003357FA" w:rsidRDefault="003357FA" w:rsidP="00461F5F">
            <w:pPr>
              <w:rPr>
                <w:rFonts w:cstheme="majorHAnsi"/>
                <w:color w:val="000000"/>
                <w:sz w:val="20"/>
                <w:szCs w:val="20"/>
              </w:rPr>
            </w:pPr>
            <w:r>
              <w:rPr>
                <w:rFonts w:cstheme="majorHAnsi"/>
                <w:color w:val="000000"/>
                <w:sz w:val="20"/>
                <w:szCs w:val="20"/>
              </w:rPr>
              <w:t>Senior Internship 2</w:t>
            </w:r>
          </w:p>
        </w:tc>
        <w:tc>
          <w:tcPr>
            <w:tcW w:w="900" w:type="dxa"/>
            <w:tcBorders>
              <w:top w:val="nil"/>
              <w:left w:val="nil"/>
              <w:bottom w:val="nil"/>
              <w:right w:val="nil"/>
            </w:tcBorders>
            <w:shd w:val="clear" w:color="auto" w:fill="auto"/>
            <w:noWrap/>
          </w:tcPr>
          <w:p w14:paraId="57F50C0E"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6EDC64BA"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18112623" w14:textId="77777777" w:rsidR="003357FA" w:rsidRDefault="003357FA" w:rsidP="00461F5F">
            <w:pPr>
              <w:jc w:val="center"/>
              <w:rPr>
                <w:rFonts w:cs="Calibri"/>
                <w:color w:val="000000"/>
                <w:sz w:val="20"/>
                <w:szCs w:val="20"/>
              </w:rPr>
            </w:pPr>
            <w:r>
              <w:rPr>
                <w:rFonts w:cs="Calibri"/>
                <w:color w:val="000000"/>
                <w:sz w:val="20"/>
                <w:szCs w:val="20"/>
              </w:rPr>
              <w:t>CL542a</w:t>
            </w:r>
          </w:p>
        </w:tc>
        <w:tc>
          <w:tcPr>
            <w:tcW w:w="1170" w:type="dxa"/>
            <w:tcBorders>
              <w:top w:val="nil"/>
              <w:left w:val="nil"/>
              <w:bottom w:val="nil"/>
              <w:right w:val="single" w:sz="4" w:space="0" w:color="auto"/>
            </w:tcBorders>
          </w:tcPr>
          <w:p w14:paraId="64F0DC36" w14:textId="77777777" w:rsidR="003357FA" w:rsidRDefault="003357FA" w:rsidP="00461F5F">
            <w:pPr>
              <w:jc w:val="center"/>
              <w:rPr>
                <w:rFonts w:cs="Calibri"/>
                <w:color w:val="000000"/>
                <w:sz w:val="20"/>
                <w:szCs w:val="20"/>
              </w:rPr>
            </w:pPr>
          </w:p>
        </w:tc>
      </w:tr>
      <w:tr w:rsidR="003357FA" w14:paraId="66AA03D4"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492D5374" w14:textId="77777777" w:rsidR="003357FA" w:rsidRDefault="003357FA" w:rsidP="00461F5F">
            <w:pPr>
              <w:rPr>
                <w:rFonts w:cs="Calibri"/>
                <w:color w:val="000000"/>
                <w:sz w:val="20"/>
                <w:szCs w:val="20"/>
              </w:rPr>
            </w:pPr>
            <w:r>
              <w:rPr>
                <w:rFonts w:cs="Calibri"/>
                <w:color w:val="000000"/>
                <w:sz w:val="20"/>
                <w:szCs w:val="20"/>
              </w:rPr>
              <w:t>CL653a</w:t>
            </w:r>
          </w:p>
        </w:tc>
        <w:tc>
          <w:tcPr>
            <w:tcW w:w="3925" w:type="dxa"/>
            <w:tcBorders>
              <w:top w:val="nil"/>
              <w:left w:val="nil"/>
              <w:bottom w:val="nil"/>
              <w:right w:val="nil"/>
            </w:tcBorders>
            <w:shd w:val="clear" w:color="auto" w:fill="auto"/>
            <w:vAlign w:val="center"/>
          </w:tcPr>
          <w:p w14:paraId="6AE77064" w14:textId="77777777" w:rsidR="003357FA" w:rsidRDefault="003357FA" w:rsidP="00461F5F">
            <w:pPr>
              <w:rPr>
                <w:rFonts w:cstheme="majorHAnsi"/>
                <w:color w:val="000000"/>
                <w:sz w:val="20"/>
                <w:szCs w:val="20"/>
              </w:rPr>
            </w:pPr>
            <w:r>
              <w:rPr>
                <w:rFonts w:cstheme="majorHAnsi"/>
                <w:color w:val="000000"/>
                <w:sz w:val="20"/>
                <w:szCs w:val="20"/>
              </w:rPr>
              <w:t>Senior Internship 3</w:t>
            </w:r>
          </w:p>
        </w:tc>
        <w:tc>
          <w:tcPr>
            <w:tcW w:w="900" w:type="dxa"/>
            <w:tcBorders>
              <w:top w:val="nil"/>
              <w:left w:val="nil"/>
              <w:bottom w:val="nil"/>
              <w:right w:val="nil"/>
            </w:tcBorders>
            <w:shd w:val="clear" w:color="auto" w:fill="auto"/>
            <w:noWrap/>
          </w:tcPr>
          <w:p w14:paraId="4BCF91B5"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75159D73"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594636AB" w14:textId="77777777" w:rsidR="003357FA" w:rsidRDefault="003357FA" w:rsidP="00461F5F">
            <w:pPr>
              <w:jc w:val="center"/>
              <w:rPr>
                <w:rFonts w:cs="Calibri"/>
                <w:color w:val="000000"/>
                <w:sz w:val="20"/>
                <w:szCs w:val="20"/>
              </w:rPr>
            </w:pPr>
            <w:r>
              <w:rPr>
                <w:rFonts w:cs="Calibri"/>
                <w:color w:val="000000"/>
                <w:sz w:val="20"/>
                <w:szCs w:val="20"/>
              </w:rPr>
              <w:t>AC613a, CL542a, WS652a</w:t>
            </w:r>
          </w:p>
        </w:tc>
        <w:tc>
          <w:tcPr>
            <w:tcW w:w="1170" w:type="dxa"/>
            <w:tcBorders>
              <w:top w:val="nil"/>
              <w:left w:val="nil"/>
              <w:bottom w:val="nil"/>
              <w:right w:val="single" w:sz="4" w:space="0" w:color="auto"/>
            </w:tcBorders>
          </w:tcPr>
          <w:p w14:paraId="75AC1B8E" w14:textId="77777777" w:rsidR="003357FA" w:rsidRDefault="003357FA" w:rsidP="00461F5F">
            <w:pPr>
              <w:jc w:val="center"/>
              <w:rPr>
                <w:rFonts w:cs="Calibri"/>
                <w:color w:val="000000"/>
                <w:sz w:val="20"/>
                <w:szCs w:val="20"/>
              </w:rPr>
            </w:pPr>
          </w:p>
        </w:tc>
      </w:tr>
      <w:tr w:rsidR="003357FA" w14:paraId="4CE44CF1"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2361D5ED" w14:textId="77777777" w:rsidR="003357FA" w:rsidRDefault="003357FA" w:rsidP="00461F5F">
            <w:pPr>
              <w:rPr>
                <w:rFonts w:cs="Calibri"/>
                <w:color w:val="000000"/>
                <w:sz w:val="20"/>
                <w:szCs w:val="20"/>
              </w:rPr>
            </w:pPr>
            <w:r>
              <w:rPr>
                <w:rFonts w:cs="Calibri"/>
                <w:color w:val="000000"/>
                <w:sz w:val="20"/>
                <w:szCs w:val="20"/>
              </w:rPr>
              <w:lastRenderedPageBreak/>
              <w:t>CL654a</w:t>
            </w:r>
          </w:p>
        </w:tc>
        <w:tc>
          <w:tcPr>
            <w:tcW w:w="3925" w:type="dxa"/>
            <w:tcBorders>
              <w:top w:val="nil"/>
              <w:left w:val="nil"/>
              <w:bottom w:val="nil"/>
              <w:right w:val="nil"/>
            </w:tcBorders>
            <w:shd w:val="clear" w:color="auto" w:fill="auto"/>
            <w:vAlign w:val="center"/>
          </w:tcPr>
          <w:p w14:paraId="7B58ACE0" w14:textId="77777777" w:rsidR="003357FA" w:rsidRDefault="003357FA" w:rsidP="00461F5F">
            <w:pPr>
              <w:rPr>
                <w:rFonts w:cstheme="majorHAnsi"/>
                <w:color w:val="000000"/>
                <w:sz w:val="20"/>
                <w:szCs w:val="20"/>
              </w:rPr>
            </w:pPr>
            <w:r>
              <w:rPr>
                <w:rFonts w:cstheme="majorHAnsi"/>
                <w:color w:val="000000"/>
                <w:sz w:val="20"/>
                <w:szCs w:val="20"/>
              </w:rPr>
              <w:t>Senior Internship 4</w:t>
            </w:r>
          </w:p>
        </w:tc>
        <w:tc>
          <w:tcPr>
            <w:tcW w:w="900" w:type="dxa"/>
            <w:tcBorders>
              <w:top w:val="nil"/>
              <w:left w:val="nil"/>
              <w:bottom w:val="nil"/>
              <w:right w:val="nil"/>
            </w:tcBorders>
            <w:shd w:val="clear" w:color="auto" w:fill="auto"/>
            <w:noWrap/>
          </w:tcPr>
          <w:p w14:paraId="13ED0E08"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083FF7BD"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190FD54B"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0F766A9A" w14:textId="77777777" w:rsidR="003357FA" w:rsidRDefault="003357FA" w:rsidP="00461F5F">
            <w:pPr>
              <w:jc w:val="center"/>
              <w:rPr>
                <w:rFonts w:cs="Calibri"/>
                <w:color w:val="000000"/>
                <w:sz w:val="20"/>
                <w:szCs w:val="20"/>
              </w:rPr>
            </w:pPr>
          </w:p>
        </w:tc>
      </w:tr>
      <w:tr w:rsidR="003357FA" w14:paraId="65362685"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6D689FD3" w14:textId="77777777" w:rsidR="003357FA" w:rsidRDefault="003357FA" w:rsidP="00461F5F">
            <w:pPr>
              <w:rPr>
                <w:rFonts w:cs="Calibri"/>
                <w:color w:val="000000"/>
                <w:sz w:val="20"/>
                <w:szCs w:val="20"/>
              </w:rPr>
            </w:pPr>
            <w:r>
              <w:rPr>
                <w:rFonts w:cs="Calibri"/>
                <w:color w:val="000000"/>
                <w:sz w:val="20"/>
                <w:szCs w:val="20"/>
              </w:rPr>
              <w:t>CL655a</w:t>
            </w:r>
          </w:p>
        </w:tc>
        <w:tc>
          <w:tcPr>
            <w:tcW w:w="3925" w:type="dxa"/>
            <w:tcBorders>
              <w:top w:val="nil"/>
              <w:left w:val="nil"/>
              <w:bottom w:val="nil"/>
              <w:right w:val="nil"/>
            </w:tcBorders>
            <w:shd w:val="clear" w:color="auto" w:fill="auto"/>
            <w:vAlign w:val="center"/>
          </w:tcPr>
          <w:p w14:paraId="61C85F88" w14:textId="77777777" w:rsidR="003357FA" w:rsidRDefault="003357FA" w:rsidP="00461F5F">
            <w:pPr>
              <w:rPr>
                <w:rFonts w:cstheme="majorHAnsi"/>
                <w:color w:val="000000"/>
                <w:sz w:val="20"/>
                <w:szCs w:val="20"/>
              </w:rPr>
            </w:pPr>
            <w:r>
              <w:rPr>
                <w:rFonts w:cstheme="majorHAnsi"/>
                <w:color w:val="000000"/>
                <w:sz w:val="20"/>
                <w:szCs w:val="20"/>
              </w:rPr>
              <w:t>Senior Internship 5</w:t>
            </w:r>
          </w:p>
        </w:tc>
        <w:tc>
          <w:tcPr>
            <w:tcW w:w="900" w:type="dxa"/>
            <w:tcBorders>
              <w:top w:val="nil"/>
              <w:left w:val="nil"/>
              <w:bottom w:val="nil"/>
              <w:right w:val="nil"/>
            </w:tcBorders>
            <w:shd w:val="clear" w:color="auto" w:fill="auto"/>
            <w:noWrap/>
          </w:tcPr>
          <w:p w14:paraId="5F05C43D"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7B463E36"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50CD8697" w14:textId="77777777" w:rsidR="003357FA" w:rsidRDefault="003357FA" w:rsidP="00461F5F">
            <w:pPr>
              <w:jc w:val="center"/>
              <w:rPr>
                <w:rFonts w:cs="Calibri"/>
                <w:color w:val="000000"/>
                <w:sz w:val="20"/>
                <w:szCs w:val="20"/>
              </w:rPr>
            </w:pPr>
            <w:r>
              <w:rPr>
                <w:rFonts w:cs="Calibri"/>
                <w:color w:val="000000"/>
                <w:sz w:val="20"/>
                <w:szCs w:val="20"/>
              </w:rPr>
              <w:t>AC613a, CL542a, WS652a</w:t>
            </w:r>
          </w:p>
        </w:tc>
        <w:tc>
          <w:tcPr>
            <w:tcW w:w="1170" w:type="dxa"/>
            <w:tcBorders>
              <w:top w:val="nil"/>
              <w:left w:val="nil"/>
              <w:bottom w:val="nil"/>
              <w:right w:val="single" w:sz="4" w:space="0" w:color="auto"/>
            </w:tcBorders>
          </w:tcPr>
          <w:p w14:paraId="77B13B20" w14:textId="77777777" w:rsidR="003357FA" w:rsidRDefault="003357FA" w:rsidP="00461F5F">
            <w:pPr>
              <w:jc w:val="center"/>
              <w:rPr>
                <w:rFonts w:cs="Calibri"/>
                <w:color w:val="000000"/>
                <w:sz w:val="20"/>
                <w:szCs w:val="20"/>
              </w:rPr>
            </w:pPr>
          </w:p>
        </w:tc>
      </w:tr>
      <w:tr w:rsidR="003357FA" w14:paraId="4BF25EA3"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6970ABBC" w14:textId="77777777" w:rsidR="003357FA" w:rsidRDefault="003357FA" w:rsidP="00461F5F">
            <w:pPr>
              <w:rPr>
                <w:rFonts w:cs="Calibri"/>
                <w:color w:val="000000"/>
                <w:sz w:val="20"/>
                <w:szCs w:val="20"/>
              </w:rPr>
            </w:pPr>
            <w:r>
              <w:rPr>
                <w:rFonts w:cs="Calibri"/>
                <w:color w:val="000000"/>
                <w:sz w:val="20"/>
                <w:szCs w:val="20"/>
              </w:rPr>
              <w:t>CL656a</w:t>
            </w:r>
          </w:p>
        </w:tc>
        <w:tc>
          <w:tcPr>
            <w:tcW w:w="3925" w:type="dxa"/>
            <w:tcBorders>
              <w:top w:val="nil"/>
              <w:left w:val="nil"/>
              <w:bottom w:val="nil"/>
              <w:right w:val="nil"/>
            </w:tcBorders>
            <w:shd w:val="clear" w:color="auto" w:fill="auto"/>
            <w:vAlign w:val="center"/>
          </w:tcPr>
          <w:p w14:paraId="227928F6" w14:textId="77777777" w:rsidR="003357FA" w:rsidRDefault="003357FA" w:rsidP="00461F5F">
            <w:pPr>
              <w:rPr>
                <w:rFonts w:cstheme="majorHAnsi"/>
                <w:color w:val="000000"/>
                <w:sz w:val="20"/>
                <w:szCs w:val="20"/>
              </w:rPr>
            </w:pPr>
            <w:r>
              <w:rPr>
                <w:rFonts w:cstheme="majorHAnsi"/>
                <w:color w:val="000000"/>
                <w:sz w:val="20"/>
                <w:szCs w:val="20"/>
              </w:rPr>
              <w:t>Senior Internship 6</w:t>
            </w:r>
          </w:p>
        </w:tc>
        <w:tc>
          <w:tcPr>
            <w:tcW w:w="900" w:type="dxa"/>
            <w:tcBorders>
              <w:top w:val="nil"/>
              <w:left w:val="nil"/>
              <w:bottom w:val="nil"/>
              <w:right w:val="nil"/>
            </w:tcBorders>
            <w:shd w:val="clear" w:color="auto" w:fill="auto"/>
            <w:noWrap/>
          </w:tcPr>
          <w:p w14:paraId="1D251ACB"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3381A4C7"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0F9B47A1" w14:textId="77777777" w:rsidR="003357FA" w:rsidRDefault="003357FA" w:rsidP="00461F5F">
            <w:pPr>
              <w:jc w:val="center"/>
              <w:rPr>
                <w:rFonts w:cs="Calibri"/>
                <w:color w:val="000000"/>
                <w:sz w:val="20"/>
                <w:szCs w:val="20"/>
              </w:rPr>
            </w:pPr>
            <w:r>
              <w:rPr>
                <w:rFonts w:cs="Calibri"/>
                <w:color w:val="000000"/>
                <w:sz w:val="20"/>
                <w:szCs w:val="20"/>
              </w:rPr>
              <w:t>CL653a</w:t>
            </w:r>
          </w:p>
        </w:tc>
        <w:tc>
          <w:tcPr>
            <w:tcW w:w="1170" w:type="dxa"/>
            <w:tcBorders>
              <w:top w:val="nil"/>
              <w:left w:val="nil"/>
              <w:bottom w:val="nil"/>
              <w:right w:val="single" w:sz="4" w:space="0" w:color="auto"/>
            </w:tcBorders>
          </w:tcPr>
          <w:p w14:paraId="53179D17" w14:textId="77777777" w:rsidR="003357FA" w:rsidRDefault="003357FA" w:rsidP="00461F5F">
            <w:pPr>
              <w:jc w:val="center"/>
              <w:rPr>
                <w:rFonts w:cs="Calibri"/>
                <w:color w:val="000000"/>
                <w:sz w:val="20"/>
                <w:szCs w:val="20"/>
              </w:rPr>
            </w:pPr>
          </w:p>
        </w:tc>
      </w:tr>
      <w:tr w:rsidR="003357FA" w14:paraId="69D2B4D1"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2C25608B" w14:textId="77777777" w:rsidR="003357FA" w:rsidRPr="000D72BF" w:rsidRDefault="003357FA" w:rsidP="00461F5F">
            <w:pPr>
              <w:rPr>
                <w:rFonts w:cs="Calibri"/>
                <w:color w:val="000000"/>
                <w:sz w:val="20"/>
                <w:szCs w:val="20"/>
              </w:rPr>
            </w:pPr>
            <w:r w:rsidRPr="000D72BF">
              <w:rPr>
                <w:rFonts w:cs="Calibri"/>
                <w:color w:val="000000"/>
                <w:sz w:val="20"/>
                <w:szCs w:val="20"/>
              </w:rPr>
              <w:t>CL657a</w:t>
            </w:r>
          </w:p>
        </w:tc>
        <w:tc>
          <w:tcPr>
            <w:tcW w:w="3925" w:type="dxa"/>
            <w:tcBorders>
              <w:top w:val="nil"/>
              <w:left w:val="nil"/>
              <w:bottom w:val="nil"/>
              <w:right w:val="nil"/>
            </w:tcBorders>
            <w:shd w:val="clear" w:color="auto" w:fill="auto"/>
            <w:vAlign w:val="center"/>
          </w:tcPr>
          <w:p w14:paraId="30F5795B" w14:textId="6C6A7AB5" w:rsidR="003357FA" w:rsidRPr="000D72BF" w:rsidRDefault="003357FA" w:rsidP="00461F5F">
            <w:pPr>
              <w:rPr>
                <w:rFonts w:cstheme="majorHAnsi"/>
                <w:color w:val="000000"/>
                <w:sz w:val="20"/>
                <w:szCs w:val="20"/>
              </w:rPr>
            </w:pPr>
            <w:r w:rsidRPr="000D72BF">
              <w:rPr>
                <w:rFonts w:cstheme="majorHAnsi"/>
                <w:color w:val="000000"/>
                <w:sz w:val="20"/>
                <w:szCs w:val="20"/>
              </w:rPr>
              <w:t xml:space="preserve">Senior Internship 7 </w:t>
            </w:r>
            <w:r w:rsidRPr="000D72BF">
              <w:rPr>
                <w:rFonts w:cstheme="majorHAnsi"/>
                <w:b/>
                <w:bCs/>
                <w:color w:val="000000"/>
                <w:sz w:val="20"/>
                <w:szCs w:val="20"/>
              </w:rPr>
              <w:t>(D</w:t>
            </w:r>
            <w:r w:rsidR="009D4613">
              <w:rPr>
                <w:rFonts w:cstheme="majorHAnsi"/>
                <w:b/>
                <w:bCs/>
                <w:color w:val="000000"/>
                <w:sz w:val="20"/>
                <w:szCs w:val="20"/>
              </w:rPr>
              <w:t>A</w:t>
            </w:r>
            <w:r w:rsidRPr="000D72BF">
              <w:rPr>
                <w:rFonts w:cstheme="majorHAnsi"/>
                <w:b/>
                <w:bCs/>
                <w:color w:val="000000"/>
                <w:sz w:val="20"/>
                <w:szCs w:val="20"/>
              </w:rPr>
              <w:t>c only)</w:t>
            </w:r>
          </w:p>
        </w:tc>
        <w:tc>
          <w:tcPr>
            <w:tcW w:w="900" w:type="dxa"/>
            <w:tcBorders>
              <w:top w:val="nil"/>
              <w:left w:val="nil"/>
              <w:bottom w:val="nil"/>
              <w:right w:val="nil"/>
            </w:tcBorders>
            <w:shd w:val="clear" w:color="auto" w:fill="auto"/>
            <w:noWrap/>
          </w:tcPr>
          <w:p w14:paraId="543D6F20"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53DCFB03"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5F967A81"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2AE68D97" w14:textId="77777777" w:rsidR="003357FA" w:rsidRDefault="003357FA" w:rsidP="00461F5F">
            <w:pPr>
              <w:jc w:val="center"/>
              <w:rPr>
                <w:rFonts w:cs="Calibri"/>
                <w:color w:val="000000"/>
                <w:sz w:val="20"/>
                <w:szCs w:val="20"/>
              </w:rPr>
            </w:pPr>
          </w:p>
        </w:tc>
      </w:tr>
      <w:tr w:rsidR="003357FA" w14:paraId="51E44B0E"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hideMark/>
          </w:tcPr>
          <w:p w14:paraId="536FA365" w14:textId="77777777" w:rsidR="003357FA" w:rsidRDefault="003357FA" w:rsidP="00461F5F">
            <w:pPr>
              <w:rPr>
                <w:rFonts w:cs="Calibri"/>
                <w:color w:val="000000"/>
                <w:sz w:val="20"/>
                <w:szCs w:val="20"/>
              </w:rPr>
            </w:pPr>
            <w:r>
              <w:rPr>
                <w:rFonts w:cs="Calibri"/>
                <w:color w:val="000000"/>
                <w:sz w:val="20"/>
                <w:szCs w:val="20"/>
              </w:rPr>
              <w:t> </w:t>
            </w:r>
          </w:p>
        </w:tc>
        <w:tc>
          <w:tcPr>
            <w:tcW w:w="3925" w:type="dxa"/>
            <w:tcBorders>
              <w:top w:val="nil"/>
              <w:left w:val="nil"/>
              <w:bottom w:val="nil"/>
              <w:right w:val="nil"/>
            </w:tcBorders>
            <w:shd w:val="clear" w:color="auto" w:fill="F2F2F2" w:themeFill="background1" w:themeFillShade="F2"/>
            <w:hideMark/>
          </w:tcPr>
          <w:p w14:paraId="7CDC41FD" w14:textId="77777777" w:rsidR="003357FA" w:rsidRDefault="003357FA" w:rsidP="00461F5F">
            <w:pPr>
              <w:rPr>
                <w:rFonts w:cs="Calibri"/>
                <w:b/>
                <w:bCs/>
                <w:color w:val="000000"/>
                <w:sz w:val="20"/>
                <w:szCs w:val="20"/>
              </w:rPr>
            </w:pPr>
            <w:r>
              <w:rPr>
                <w:rFonts w:cs="Calibri"/>
                <w:b/>
                <w:bCs/>
                <w:color w:val="000000"/>
                <w:sz w:val="20"/>
                <w:szCs w:val="20"/>
              </w:rPr>
              <w:t>DAcCHM/MSAcCHM ONLY Courses</w:t>
            </w:r>
          </w:p>
        </w:tc>
        <w:tc>
          <w:tcPr>
            <w:tcW w:w="900" w:type="dxa"/>
            <w:tcBorders>
              <w:top w:val="nil"/>
              <w:left w:val="nil"/>
              <w:bottom w:val="nil"/>
              <w:right w:val="nil"/>
            </w:tcBorders>
            <w:shd w:val="clear" w:color="auto" w:fill="F2F2F2" w:themeFill="background1" w:themeFillShade="F2"/>
            <w:noWrap/>
            <w:hideMark/>
          </w:tcPr>
          <w:p w14:paraId="28DC811F" w14:textId="77777777" w:rsidR="003357FA" w:rsidRDefault="003357FA" w:rsidP="00461F5F">
            <w:pPr>
              <w:jc w:val="center"/>
              <w:rPr>
                <w:rFonts w:cs="Calibri"/>
                <w:color w:val="000000"/>
                <w:sz w:val="20"/>
                <w:szCs w:val="20"/>
              </w:rPr>
            </w:pPr>
          </w:p>
        </w:tc>
        <w:tc>
          <w:tcPr>
            <w:tcW w:w="1080" w:type="dxa"/>
            <w:tcBorders>
              <w:top w:val="nil"/>
              <w:left w:val="nil"/>
              <w:bottom w:val="nil"/>
              <w:right w:val="nil"/>
            </w:tcBorders>
            <w:shd w:val="clear" w:color="auto" w:fill="F2F2F2" w:themeFill="background1" w:themeFillShade="F2"/>
            <w:noWrap/>
            <w:hideMark/>
          </w:tcPr>
          <w:p w14:paraId="2E523FA1"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shd w:val="clear" w:color="auto" w:fill="F2F2F2" w:themeFill="background1" w:themeFillShade="F2"/>
          </w:tcPr>
          <w:p w14:paraId="245FD443"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shd w:val="clear" w:color="auto" w:fill="F2F2F2" w:themeFill="background1" w:themeFillShade="F2"/>
          </w:tcPr>
          <w:p w14:paraId="0B5EE0D7" w14:textId="77777777" w:rsidR="003357FA" w:rsidRDefault="003357FA" w:rsidP="00461F5F">
            <w:pPr>
              <w:jc w:val="center"/>
              <w:rPr>
                <w:rFonts w:cs="Calibri"/>
                <w:color w:val="000000"/>
                <w:sz w:val="20"/>
                <w:szCs w:val="20"/>
              </w:rPr>
            </w:pPr>
          </w:p>
        </w:tc>
      </w:tr>
      <w:tr w:rsidR="003357FA" w14:paraId="10A25B43"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3E2045B5" w14:textId="77777777" w:rsidR="003357FA" w:rsidRPr="00BC55D1" w:rsidRDefault="003357FA" w:rsidP="00461F5F">
            <w:pPr>
              <w:rPr>
                <w:rFonts w:cs="Calibri"/>
                <w:color w:val="000000"/>
                <w:sz w:val="20"/>
                <w:szCs w:val="20"/>
              </w:rPr>
            </w:pPr>
            <w:r>
              <w:rPr>
                <w:rFonts w:cs="Calibri"/>
                <w:color w:val="000000"/>
                <w:sz w:val="20"/>
                <w:szCs w:val="20"/>
              </w:rPr>
              <w:t>CL531</w:t>
            </w:r>
          </w:p>
        </w:tc>
        <w:tc>
          <w:tcPr>
            <w:tcW w:w="3925" w:type="dxa"/>
            <w:tcBorders>
              <w:top w:val="nil"/>
              <w:left w:val="nil"/>
              <w:bottom w:val="nil"/>
              <w:right w:val="nil"/>
            </w:tcBorders>
            <w:shd w:val="clear" w:color="auto" w:fill="auto"/>
            <w:vAlign w:val="center"/>
          </w:tcPr>
          <w:p w14:paraId="771F00A0" w14:textId="77777777" w:rsidR="003357FA" w:rsidRPr="00BC55D1" w:rsidRDefault="003357FA" w:rsidP="00461F5F">
            <w:pPr>
              <w:rPr>
                <w:rFonts w:cs="Calibri"/>
                <w:color w:val="000000"/>
                <w:sz w:val="20"/>
                <w:szCs w:val="20"/>
              </w:rPr>
            </w:pPr>
            <w:r>
              <w:rPr>
                <w:rFonts w:cstheme="majorHAnsi"/>
                <w:color w:val="000000"/>
                <w:sz w:val="20"/>
                <w:szCs w:val="20"/>
              </w:rPr>
              <w:t>Clinical Observation</w:t>
            </w:r>
          </w:p>
        </w:tc>
        <w:tc>
          <w:tcPr>
            <w:tcW w:w="900" w:type="dxa"/>
            <w:tcBorders>
              <w:top w:val="nil"/>
              <w:left w:val="nil"/>
              <w:bottom w:val="nil"/>
              <w:right w:val="nil"/>
            </w:tcBorders>
            <w:shd w:val="clear" w:color="auto" w:fill="auto"/>
            <w:noWrap/>
          </w:tcPr>
          <w:p w14:paraId="7B67EC16" w14:textId="77777777" w:rsidR="003357FA" w:rsidRPr="00BC55D1" w:rsidRDefault="003357FA" w:rsidP="00461F5F">
            <w:pPr>
              <w:jc w:val="center"/>
              <w:rPr>
                <w:rFonts w:cs="Calibri"/>
                <w:color w:val="000000"/>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5CD912D5" w14:textId="77777777" w:rsidR="003357FA" w:rsidRPr="00BC55D1" w:rsidRDefault="003357FA" w:rsidP="00461F5F">
            <w:pPr>
              <w:jc w:val="center"/>
              <w:rPr>
                <w:rFonts w:cs="Calibri"/>
                <w:color w:val="000000"/>
                <w:sz w:val="20"/>
                <w:szCs w:val="20"/>
              </w:rPr>
            </w:pPr>
            <w:r>
              <w:rPr>
                <w:rFonts w:eastAsiaTheme="majorEastAsia" w:cstheme="majorHAnsi"/>
                <w:sz w:val="20"/>
                <w:szCs w:val="20"/>
              </w:rPr>
              <w:t>60.0</w:t>
            </w:r>
          </w:p>
        </w:tc>
        <w:tc>
          <w:tcPr>
            <w:tcW w:w="1800" w:type="dxa"/>
            <w:tcBorders>
              <w:top w:val="nil"/>
              <w:left w:val="nil"/>
              <w:bottom w:val="nil"/>
              <w:right w:val="nil"/>
            </w:tcBorders>
          </w:tcPr>
          <w:p w14:paraId="0EB4658D" w14:textId="77777777" w:rsidR="003357FA" w:rsidRPr="00BC55D1" w:rsidRDefault="003357FA" w:rsidP="00461F5F">
            <w:pPr>
              <w:jc w:val="center"/>
              <w:rPr>
                <w:rFonts w:cs="Calibri"/>
                <w:color w:val="000000"/>
                <w:sz w:val="20"/>
                <w:szCs w:val="20"/>
              </w:rPr>
            </w:pPr>
            <w:r>
              <w:rPr>
                <w:rFonts w:cs="Calibri"/>
                <w:color w:val="000000"/>
                <w:sz w:val="20"/>
                <w:szCs w:val="20"/>
              </w:rPr>
              <w:t>CL501, OM511</w:t>
            </w:r>
          </w:p>
        </w:tc>
        <w:tc>
          <w:tcPr>
            <w:tcW w:w="1170" w:type="dxa"/>
            <w:tcBorders>
              <w:top w:val="nil"/>
              <w:left w:val="nil"/>
              <w:bottom w:val="nil"/>
              <w:right w:val="single" w:sz="4" w:space="0" w:color="auto"/>
            </w:tcBorders>
          </w:tcPr>
          <w:p w14:paraId="39A8827A" w14:textId="77777777" w:rsidR="003357FA" w:rsidRPr="00BC55D1" w:rsidRDefault="003357FA" w:rsidP="00461F5F">
            <w:pPr>
              <w:jc w:val="center"/>
              <w:rPr>
                <w:rFonts w:cs="Calibri"/>
                <w:color w:val="000000"/>
                <w:sz w:val="20"/>
                <w:szCs w:val="20"/>
              </w:rPr>
            </w:pPr>
            <w:r>
              <w:rPr>
                <w:rFonts w:cs="Calibri"/>
                <w:color w:val="000000"/>
                <w:sz w:val="20"/>
                <w:szCs w:val="20"/>
              </w:rPr>
              <w:t>CPR/First Aid</w:t>
            </w:r>
          </w:p>
        </w:tc>
      </w:tr>
      <w:tr w:rsidR="003357FA" w14:paraId="727648B0"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3F93E41E" w14:textId="77777777" w:rsidR="003357FA" w:rsidRDefault="003357FA" w:rsidP="00461F5F">
            <w:pPr>
              <w:rPr>
                <w:rFonts w:cs="Calibri"/>
                <w:color w:val="000000"/>
                <w:sz w:val="20"/>
                <w:szCs w:val="20"/>
              </w:rPr>
            </w:pPr>
            <w:r>
              <w:rPr>
                <w:rFonts w:cs="Calibri"/>
                <w:color w:val="000000"/>
                <w:sz w:val="20"/>
                <w:szCs w:val="20"/>
              </w:rPr>
              <w:t>CL532</w:t>
            </w:r>
          </w:p>
        </w:tc>
        <w:tc>
          <w:tcPr>
            <w:tcW w:w="3925" w:type="dxa"/>
            <w:tcBorders>
              <w:top w:val="nil"/>
              <w:left w:val="nil"/>
              <w:bottom w:val="nil"/>
              <w:right w:val="nil"/>
            </w:tcBorders>
            <w:shd w:val="clear" w:color="auto" w:fill="auto"/>
            <w:vAlign w:val="center"/>
          </w:tcPr>
          <w:p w14:paraId="27A33761" w14:textId="77777777" w:rsidR="003357FA" w:rsidRDefault="003357FA" w:rsidP="00461F5F">
            <w:pPr>
              <w:rPr>
                <w:rFonts w:cs="Calibri"/>
                <w:color w:val="000000"/>
                <w:sz w:val="20"/>
                <w:szCs w:val="20"/>
              </w:rPr>
            </w:pPr>
            <w:r>
              <w:rPr>
                <w:rFonts w:cstheme="majorHAnsi"/>
                <w:color w:val="000000"/>
                <w:sz w:val="20"/>
                <w:szCs w:val="20"/>
              </w:rPr>
              <w:t>Clinical Assistantship 1</w:t>
            </w:r>
          </w:p>
        </w:tc>
        <w:tc>
          <w:tcPr>
            <w:tcW w:w="900" w:type="dxa"/>
            <w:tcBorders>
              <w:top w:val="nil"/>
              <w:left w:val="nil"/>
              <w:bottom w:val="nil"/>
              <w:right w:val="nil"/>
            </w:tcBorders>
            <w:shd w:val="clear" w:color="auto" w:fill="auto"/>
            <w:noWrap/>
          </w:tcPr>
          <w:p w14:paraId="3B904DF8" w14:textId="77777777" w:rsidR="003357FA" w:rsidRDefault="003357FA" w:rsidP="00461F5F">
            <w:pPr>
              <w:jc w:val="center"/>
              <w:rPr>
                <w:rFonts w:cs="Calibri"/>
                <w:color w:val="000000"/>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2A0BF2BF" w14:textId="77777777" w:rsidR="003357FA" w:rsidRDefault="003357FA" w:rsidP="00461F5F">
            <w:pPr>
              <w:jc w:val="center"/>
              <w:rPr>
                <w:rFonts w:cs="Calibri"/>
                <w:color w:val="000000"/>
                <w:sz w:val="20"/>
                <w:szCs w:val="20"/>
              </w:rPr>
            </w:pPr>
            <w:r>
              <w:rPr>
                <w:rFonts w:eastAsiaTheme="majorEastAsia" w:cstheme="majorHAnsi"/>
                <w:sz w:val="20"/>
                <w:szCs w:val="20"/>
              </w:rPr>
              <w:t>60.0</w:t>
            </w:r>
          </w:p>
        </w:tc>
        <w:tc>
          <w:tcPr>
            <w:tcW w:w="1800" w:type="dxa"/>
            <w:tcBorders>
              <w:top w:val="nil"/>
              <w:left w:val="nil"/>
              <w:bottom w:val="nil"/>
              <w:right w:val="nil"/>
            </w:tcBorders>
          </w:tcPr>
          <w:p w14:paraId="276C4016" w14:textId="77777777" w:rsidR="003357FA" w:rsidRDefault="003357FA" w:rsidP="00461F5F">
            <w:pPr>
              <w:jc w:val="center"/>
              <w:rPr>
                <w:rFonts w:cs="Calibri"/>
                <w:color w:val="000000"/>
                <w:sz w:val="20"/>
                <w:szCs w:val="20"/>
              </w:rPr>
            </w:pPr>
            <w:r>
              <w:rPr>
                <w:rFonts w:cs="Calibri"/>
                <w:color w:val="000000"/>
                <w:sz w:val="20"/>
                <w:szCs w:val="20"/>
              </w:rPr>
              <w:t>AC504a, BT130, CL211, CL531, HB501</w:t>
            </w:r>
          </w:p>
        </w:tc>
        <w:tc>
          <w:tcPr>
            <w:tcW w:w="1170" w:type="dxa"/>
            <w:tcBorders>
              <w:top w:val="nil"/>
              <w:left w:val="nil"/>
              <w:bottom w:val="nil"/>
              <w:right w:val="single" w:sz="4" w:space="0" w:color="auto"/>
            </w:tcBorders>
          </w:tcPr>
          <w:p w14:paraId="7EE35664" w14:textId="77777777" w:rsidR="003357FA" w:rsidRDefault="003357FA" w:rsidP="00461F5F">
            <w:pPr>
              <w:jc w:val="center"/>
              <w:rPr>
                <w:rFonts w:cs="Calibri"/>
                <w:color w:val="000000"/>
                <w:sz w:val="20"/>
                <w:szCs w:val="20"/>
              </w:rPr>
            </w:pPr>
            <w:r>
              <w:rPr>
                <w:rFonts w:cs="Calibri"/>
                <w:color w:val="000000"/>
                <w:sz w:val="20"/>
                <w:szCs w:val="20"/>
              </w:rPr>
              <w:t>AC511a</w:t>
            </w:r>
          </w:p>
        </w:tc>
      </w:tr>
      <w:tr w:rsidR="003357FA" w14:paraId="66F249D3"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3ECF8CA3" w14:textId="77777777" w:rsidR="003357FA" w:rsidRDefault="003357FA" w:rsidP="00461F5F">
            <w:pPr>
              <w:rPr>
                <w:rFonts w:cs="Calibri"/>
                <w:color w:val="000000"/>
                <w:sz w:val="20"/>
                <w:szCs w:val="20"/>
              </w:rPr>
            </w:pPr>
            <w:r>
              <w:rPr>
                <w:rFonts w:cs="Calibri"/>
                <w:color w:val="000000"/>
                <w:sz w:val="20"/>
                <w:szCs w:val="20"/>
              </w:rPr>
              <w:t>CL533</w:t>
            </w:r>
          </w:p>
        </w:tc>
        <w:tc>
          <w:tcPr>
            <w:tcW w:w="3925" w:type="dxa"/>
            <w:tcBorders>
              <w:top w:val="nil"/>
              <w:left w:val="nil"/>
              <w:bottom w:val="nil"/>
              <w:right w:val="nil"/>
            </w:tcBorders>
            <w:shd w:val="clear" w:color="auto" w:fill="auto"/>
            <w:vAlign w:val="center"/>
          </w:tcPr>
          <w:p w14:paraId="3B531711" w14:textId="77777777" w:rsidR="003357FA" w:rsidRDefault="003357FA" w:rsidP="00461F5F">
            <w:pPr>
              <w:rPr>
                <w:rFonts w:cstheme="majorHAnsi"/>
                <w:color w:val="000000"/>
                <w:sz w:val="20"/>
                <w:szCs w:val="20"/>
              </w:rPr>
            </w:pPr>
            <w:r>
              <w:rPr>
                <w:rFonts w:cstheme="majorHAnsi"/>
                <w:color w:val="000000"/>
                <w:sz w:val="20"/>
                <w:szCs w:val="20"/>
              </w:rPr>
              <w:t>Clinical Assistantship 2</w:t>
            </w:r>
          </w:p>
        </w:tc>
        <w:tc>
          <w:tcPr>
            <w:tcW w:w="900" w:type="dxa"/>
            <w:tcBorders>
              <w:top w:val="nil"/>
              <w:left w:val="nil"/>
              <w:bottom w:val="nil"/>
              <w:right w:val="nil"/>
            </w:tcBorders>
            <w:shd w:val="clear" w:color="auto" w:fill="auto"/>
            <w:noWrap/>
          </w:tcPr>
          <w:p w14:paraId="7DA8B672"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4C6C3A5C"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6F07BA81" w14:textId="77777777" w:rsidR="003357FA" w:rsidRDefault="003357FA" w:rsidP="00461F5F">
            <w:pPr>
              <w:jc w:val="center"/>
              <w:rPr>
                <w:rFonts w:cs="Calibri"/>
                <w:color w:val="000000"/>
                <w:sz w:val="20"/>
                <w:szCs w:val="20"/>
              </w:rPr>
            </w:pPr>
            <w:r>
              <w:rPr>
                <w:rFonts w:cs="Calibri"/>
                <w:color w:val="000000"/>
                <w:sz w:val="20"/>
                <w:szCs w:val="20"/>
              </w:rPr>
              <w:t>AC505a, AC511a, CL532a, HB514</w:t>
            </w:r>
          </w:p>
        </w:tc>
        <w:tc>
          <w:tcPr>
            <w:tcW w:w="1170" w:type="dxa"/>
            <w:tcBorders>
              <w:top w:val="nil"/>
              <w:left w:val="nil"/>
              <w:bottom w:val="nil"/>
              <w:right w:val="single" w:sz="4" w:space="0" w:color="auto"/>
            </w:tcBorders>
          </w:tcPr>
          <w:p w14:paraId="168AD3F6" w14:textId="77777777" w:rsidR="003357FA" w:rsidRDefault="003357FA" w:rsidP="00461F5F">
            <w:pPr>
              <w:jc w:val="center"/>
              <w:rPr>
                <w:rFonts w:cs="Calibri"/>
                <w:color w:val="000000"/>
                <w:sz w:val="20"/>
                <w:szCs w:val="20"/>
              </w:rPr>
            </w:pPr>
          </w:p>
        </w:tc>
      </w:tr>
      <w:tr w:rsidR="003357FA" w14:paraId="74603EE8"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8070C19" w14:textId="77777777" w:rsidR="003357FA" w:rsidRDefault="003357FA" w:rsidP="00461F5F">
            <w:pPr>
              <w:rPr>
                <w:rFonts w:cs="Calibri"/>
                <w:color w:val="000000"/>
                <w:sz w:val="20"/>
                <w:szCs w:val="20"/>
              </w:rPr>
            </w:pPr>
            <w:r>
              <w:rPr>
                <w:rFonts w:cs="Calibri"/>
                <w:color w:val="000000"/>
                <w:sz w:val="20"/>
                <w:szCs w:val="20"/>
              </w:rPr>
              <w:t xml:space="preserve">CL541 </w:t>
            </w:r>
          </w:p>
        </w:tc>
        <w:tc>
          <w:tcPr>
            <w:tcW w:w="3925" w:type="dxa"/>
            <w:tcBorders>
              <w:top w:val="nil"/>
              <w:left w:val="nil"/>
              <w:bottom w:val="nil"/>
              <w:right w:val="nil"/>
            </w:tcBorders>
            <w:shd w:val="clear" w:color="auto" w:fill="auto"/>
            <w:vAlign w:val="center"/>
          </w:tcPr>
          <w:p w14:paraId="4168233A" w14:textId="77777777" w:rsidR="003357FA" w:rsidRDefault="003357FA" w:rsidP="00461F5F">
            <w:pPr>
              <w:rPr>
                <w:rFonts w:cstheme="majorHAnsi"/>
                <w:color w:val="000000"/>
                <w:sz w:val="20"/>
                <w:szCs w:val="20"/>
              </w:rPr>
            </w:pPr>
            <w:r>
              <w:rPr>
                <w:rFonts w:cstheme="majorHAnsi"/>
                <w:color w:val="000000"/>
                <w:sz w:val="20"/>
                <w:szCs w:val="20"/>
              </w:rPr>
              <w:t>Associate Internship 1</w:t>
            </w:r>
          </w:p>
        </w:tc>
        <w:tc>
          <w:tcPr>
            <w:tcW w:w="900" w:type="dxa"/>
            <w:tcBorders>
              <w:top w:val="nil"/>
              <w:left w:val="nil"/>
              <w:bottom w:val="nil"/>
              <w:right w:val="nil"/>
            </w:tcBorders>
            <w:shd w:val="clear" w:color="auto" w:fill="auto"/>
            <w:noWrap/>
          </w:tcPr>
          <w:p w14:paraId="531C438F"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7E589678"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27916B69" w14:textId="5CBA7622" w:rsidR="003357FA" w:rsidRDefault="003357FA" w:rsidP="00461F5F">
            <w:pPr>
              <w:jc w:val="center"/>
              <w:rPr>
                <w:rFonts w:cs="Calibri"/>
                <w:color w:val="000000"/>
                <w:sz w:val="20"/>
                <w:szCs w:val="20"/>
              </w:rPr>
            </w:pPr>
            <w:r>
              <w:rPr>
                <w:rFonts w:cs="Calibri"/>
                <w:color w:val="000000"/>
                <w:sz w:val="20"/>
                <w:szCs w:val="20"/>
              </w:rPr>
              <w:t xml:space="preserve">AC512a, </w:t>
            </w:r>
            <w:r w:rsidR="00AD6A59">
              <w:rPr>
                <w:rFonts w:cs="Calibri"/>
                <w:color w:val="000000"/>
                <w:sz w:val="20"/>
                <w:szCs w:val="20"/>
              </w:rPr>
              <w:t xml:space="preserve">CL502, </w:t>
            </w:r>
            <w:r>
              <w:rPr>
                <w:rFonts w:cs="Calibri"/>
                <w:color w:val="000000"/>
                <w:sz w:val="20"/>
                <w:szCs w:val="20"/>
              </w:rPr>
              <w:t>CL533</w:t>
            </w:r>
          </w:p>
        </w:tc>
        <w:tc>
          <w:tcPr>
            <w:tcW w:w="1170" w:type="dxa"/>
            <w:tcBorders>
              <w:top w:val="nil"/>
              <w:left w:val="nil"/>
              <w:bottom w:val="nil"/>
              <w:right w:val="single" w:sz="4" w:space="0" w:color="auto"/>
            </w:tcBorders>
          </w:tcPr>
          <w:p w14:paraId="10D271B1" w14:textId="0CEC8A2F" w:rsidR="003357FA" w:rsidRDefault="003357FA" w:rsidP="00B60084">
            <w:pPr>
              <w:rPr>
                <w:rFonts w:cs="Calibri"/>
                <w:color w:val="000000"/>
                <w:sz w:val="20"/>
                <w:szCs w:val="20"/>
              </w:rPr>
            </w:pPr>
          </w:p>
        </w:tc>
      </w:tr>
      <w:tr w:rsidR="003357FA" w14:paraId="5D2B7A73"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2B5A3F8C" w14:textId="77777777" w:rsidR="003357FA" w:rsidRDefault="003357FA" w:rsidP="00461F5F">
            <w:pPr>
              <w:rPr>
                <w:rFonts w:cs="Calibri"/>
                <w:color w:val="000000"/>
                <w:sz w:val="20"/>
                <w:szCs w:val="20"/>
              </w:rPr>
            </w:pPr>
            <w:r>
              <w:rPr>
                <w:rFonts w:cs="Calibri"/>
                <w:color w:val="000000"/>
                <w:sz w:val="20"/>
                <w:szCs w:val="20"/>
              </w:rPr>
              <w:t>CL542</w:t>
            </w:r>
          </w:p>
        </w:tc>
        <w:tc>
          <w:tcPr>
            <w:tcW w:w="3925" w:type="dxa"/>
            <w:tcBorders>
              <w:top w:val="nil"/>
              <w:left w:val="nil"/>
              <w:bottom w:val="nil"/>
              <w:right w:val="nil"/>
            </w:tcBorders>
            <w:shd w:val="clear" w:color="auto" w:fill="auto"/>
            <w:vAlign w:val="center"/>
          </w:tcPr>
          <w:p w14:paraId="40449BAD" w14:textId="77777777" w:rsidR="003357FA" w:rsidRDefault="003357FA" w:rsidP="00461F5F">
            <w:pPr>
              <w:rPr>
                <w:rFonts w:cstheme="majorHAnsi"/>
                <w:color w:val="000000"/>
                <w:sz w:val="20"/>
                <w:szCs w:val="20"/>
              </w:rPr>
            </w:pPr>
            <w:r>
              <w:rPr>
                <w:rFonts w:cstheme="majorHAnsi"/>
                <w:color w:val="000000"/>
                <w:sz w:val="20"/>
                <w:szCs w:val="20"/>
              </w:rPr>
              <w:t>Associate Internship 2</w:t>
            </w:r>
          </w:p>
        </w:tc>
        <w:tc>
          <w:tcPr>
            <w:tcW w:w="900" w:type="dxa"/>
            <w:tcBorders>
              <w:top w:val="nil"/>
              <w:left w:val="nil"/>
              <w:bottom w:val="nil"/>
              <w:right w:val="nil"/>
            </w:tcBorders>
            <w:shd w:val="clear" w:color="auto" w:fill="auto"/>
            <w:noWrap/>
          </w:tcPr>
          <w:p w14:paraId="23151012"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7A163C4E"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42147E43" w14:textId="77777777" w:rsidR="003357FA" w:rsidRDefault="003357FA" w:rsidP="00461F5F">
            <w:pPr>
              <w:jc w:val="center"/>
              <w:rPr>
                <w:rFonts w:cs="Calibri"/>
                <w:color w:val="000000"/>
                <w:sz w:val="20"/>
                <w:szCs w:val="20"/>
              </w:rPr>
            </w:pPr>
            <w:r>
              <w:rPr>
                <w:rFonts w:cs="Calibri"/>
                <w:color w:val="000000"/>
                <w:sz w:val="20"/>
                <w:szCs w:val="20"/>
              </w:rPr>
              <w:t>CL541</w:t>
            </w:r>
          </w:p>
        </w:tc>
        <w:tc>
          <w:tcPr>
            <w:tcW w:w="1170" w:type="dxa"/>
            <w:tcBorders>
              <w:top w:val="nil"/>
              <w:left w:val="nil"/>
              <w:bottom w:val="nil"/>
              <w:right w:val="single" w:sz="4" w:space="0" w:color="auto"/>
            </w:tcBorders>
          </w:tcPr>
          <w:p w14:paraId="273CA8FB" w14:textId="77777777" w:rsidR="003357FA" w:rsidRDefault="003357FA" w:rsidP="00461F5F">
            <w:pPr>
              <w:jc w:val="center"/>
              <w:rPr>
                <w:rFonts w:cs="Calibri"/>
                <w:color w:val="000000"/>
                <w:sz w:val="20"/>
                <w:szCs w:val="20"/>
              </w:rPr>
            </w:pPr>
            <w:r>
              <w:rPr>
                <w:rFonts w:cs="Calibri"/>
                <w:color w:val="000000"/>
                <w:sz w:val="20"/>
                <w:szCs w:val="20"/>
              </w:rPr>
              <w:t>CL503</w:t>
            </w:r>
          </w:p>
        </w:tc>
      </w:tr>
      <w:tr w:rsidR="003357FA" w14:paraId="00F83E98"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680582BD" w14:textId="77777777" w:rsidR="003357FA" w:rsidRDefault="003357FA" w:rsidP="00461F5F">
            <w:pPr>
              <w:rPr>
                <w:rFonts w:cs="Calibri"/>
                <w:color w:val="000000"/>
                <w:sz w:val="20"/>
                <w:szCs w:val="20"/>
              </w:rPr>
            </w:pPr>
            <w:r>
              <w:rPr>
                <w:rFonts w:cs="Calibri"/>
                <w:color w:val="000000"/>
                <w:sz w:val="20"/>
                <w:szCs w:val="20"/>
              </w:rPr>
              <w:t>CL543</w:t>
            </w:r>
          </w:p>
        </w:tc>
        <w:tc>
          <w:tcPr>
            <w:tcW w:w="3925" w:type="dxa"/>
            <w:tcBorders>
              <w:top w:val="nil"/>
              <w:left w:val="nil"/>
              <w:bottom w:val="nil"/>
              <w:right w:val="nil"/>
            </w:tcBorders>
            <w:shd w:val="clear" w:color="auto" w:fill="auto"/>
            <w:vAlign w:val="center"/>
          </w:tcPr>
          <w:p w14:paraId="36757B41" w14:textId="77777777" w:rsidR="003357FA" w:rsidRDefault="003357FA" w:rsidP="00461F5F">
            <w:pPr>
              <w:rPr>
                <w:rFonts w:cstheme="majorHAnsi"/>
                <w:color w:val="000000"/>
                <w:sz w:val="20"/>
                <w:szCs w:val="20"/>
              </w:rPr>
            </w:pPr>
            <w:r>
              <w:rPr>
                <w:rFonts w:cstheme="majorHAnsi"/>
                <w:color w:val="000000"/>
                <w:sz w:val="20"/>
                <w:szCs w:val="20"/>
              </w:rPr>
              <w:t>Associate Internship 3</w:t>
            </w:r>
          </w:p>
        </w:tc>
        <w:tc>
          <w:tcPr>
            <w:tcW w:w="900" w:type="dxa"/>
            <w:tcBorders>
              <w:top w:val="nil"/>
              <w:left w:val="nil"/>
              <w:bottom w:val="nil"/>
              <w:right w:val="nil"/>
            </w:tcBorders>
            <w:shd w:val="clear" w:color="auto" w:fill="auto"/>
            <w:noWrap/>
          </w:tcPr>
          <w:p w14:paraId="54064A59"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105F1B17"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2B9F0445" w14:textId="77777777" w:rsidR="003357FA" w:rsidRDefault="003357FA" w:rsidP="00461F5F">
            <w:pPr>
              <w:jc w:val="center"/>
              <w:rPr>
                <w:rFonts w:cs="Calibri"/>
                <w:color w:val="000000"/>
                <w:sz w:val="20"/>
                <w:szCs w:val="20"/>
              </w:rPr>
            </w:pPr>
            <w:r>
              <w:rPr>
                <w:rFonts w:cs="Calibri"/>
                <w:color w:val="000000"/>
                <w:sz w:val="20"/>
                <w:szCs w:val="20"/>
              </w:rPr>
              <w:t>CL542</w:t>
            </w:r>
          </w:p>
        </w:tc>
        <w:tc>
          <w:tcPr>
            <w:tcW w:w="1170" w:type="dxa"/>
            <w:tcBorders>
              <w:top w:val="nil"/>
              <w:left w:val="nil"/>
              <w:bottom w:val="nil"/>
              <w:right w:val="single" w:sz="4" w:space="0" w:color="auto"/>
            </w:tcBorders>
          </w:tcPr>
          <w:p w14:paraId="0E73866A" w14:textId="77777777" w:rsidR="003357FA" w:rsidRDefault="003357FA" w:rsidP="00461F5F">
            <w:pPr>
              <w:jc w:val="center"/>
              <w:rPr>
                <w:rFonts w:cs="Calibri"/>
                <w:color w:val="000000"/>
                <w:sz w:val="20"/>
                <w:szCs w:val="20"/>
              </w:rPr>
            </w:pPr>
          </w:p>
        </w:tc>
      </w:tr>
      <w:tr w:rsidR="003357FA" w14:paraId="3F009A12"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4E85F588" w14:textId="77777777" w:rsidR="003357FA" w:rsidRDefault="003357FA" w:rsidP="00461F5F">
            <w:pPr>
              <w:rPr>
                <w:rFonts w:cs="Calibri"/>
                <w:color w:val="000000"/>
                <w:sz w:val="20"/>
                <w:szCs w:val="20"/>
              </w:rPr>
            </w:pPr>
            <w:r>
              <w:rPr>
                <w:rFonts w:cs="Calibri"/>
                <w:color w:val="000000"/>
                <w:sz w:val="20"/>
                <w:szCs w:val="20"/>
              </w:rPr>
              <w:t>CL612a</w:t>
            </w:r>
          </w:p>
        </w:tc>
        <w:tc>
          <w:tcPr>
            <w:tcW w:w="3925" w:type="dxa"/>
            <w:tcBorders>
              <w:top w:val="nil"/>
              <w:left w:val="nil"/>
              <w:bottom w:val="nil"/>
              <w:right w:val="nil"/>
            </w:tcBorders>
            <w:shd w:val="clear" w:color="auto" w:fill="auto"/>
            <w:vAlign w:val="center"/>
          </w:tcPr>
          <w:p w14:paraId="0429319C" w14:textId="77777777" w:rsidR="003357FA" w:rsidRDefault="003357FA" w:rsidP="00461F5F">
            <w:pPr>
              <w:rPr>
                <w:rFonts w:cstheme="majorHAnsi"/>
                <w:color w:val="000000"/>
                <w:sz w:val="20"/>
                <w:szCs w:val="20"/>
              </w:rPr>
            </w:pPr>
            <w:r>
              <w:rPr>
                <w:rFonts w:cstheme="majorHAnsi"/>
                <w:color w:val="000000"/>
                <w:sz w:val="20"/>
                <w:szCs w:val="20"/>
              </w:rPr>
              <w:t>Clinical Counseling 2: The Patient</w:t>
            </w:r>
          </w:p>
        </w:tc>
        <w:tc>
          <w:tcPr>
            <w:tcW w:w="900" w:type="dxa"/>
            <w:tcBorders>
              <w:top w:val="nil"/>
              <w:left w:val="nil"/>
              <w:bottom w:val="nil"/>
              <w:right w:val="nil"/>
            </w:tcBorders>
            <w:shd w:val="clear" w:color="auto" w:fill="auto"/>
            <w:noWrap/>
          </w:tcPr>
          <w:p w14:paraId="3B60EC63"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1.5</w:t>
            </w:r>
          </w:p>
        </w:tc>
        <w:tc>
          <w:tcPr>
            <w:tcW w:w="1080" w:type="dxa"/>
            <w:tcBorders>
              <w:top w:val="nil"/>
              <w:left w:val="nil"/>
              <w:bottom w:val="nil"/>
              <w:right w:val="nil"/>
            </w:tcBorders>
            <w:shd w:val="clear" w:color="auto" w:fill="auto"/>
            <w:noWrap/>
          </w:tcPr>
          <w:p w14:paraId="10596D15" w14:textId="77777777" w:rsidR="003357FA" w:rsidRDefault="003357FA" w:rsidP="00461F5F">
            <w:pPr>
              <w:jc w:val="center"/>
              <w:rPr>
                <w:rFonts w:eastAsiaTheme="majorEastAsia" w:cstheme="majorHAnsi"/>
                <w:sz w:val="20"/>
                <w:szCs w:val="20"/>
              </w:rPr>
            </w:pPr>
            <w:r>
              <w:rPr>
                <w:rFonts w:eastAsiaTheme="majorEastAsia" w:cstheme="majorHAnsi"/>
                <w:sz w:val="20"/>
                <w:szCs w:val="20"/>
              </w:rPr>
              <w:t>30.0</w:t>
            </w:r>
          </w:p>
        </w:tc>
        <w:tc>
          <w:tcPr>
            <w:tcW w:w="1800" w:type="dxa"/>
            <w:tcBorders>
              <w:top w:val="nil"/>
              <w:left w:val="nil"/>
              <w:bottom w:val="nil"/>
              <w:right w:val="nil"/>
            </w:tcBorders>
          </w:tcPr>
          <w:p w14:paraId="51BA6D4F" w14:textId="77777777" w:rsidR="003357FA" w:rsidRDefault="003357FA" w:rsidP="00461F5F">
            <w:pPr>
              <w:jc w:val="center"/>
              <w:rPr>
                <w:rFonts w:cs="Calibri"/>
                <w:color w:val="000000"/>
                <w:sz w:val="20"/>
                <w:szCs w:val="20"/>
              </w:rPr>
            </w:pPr>
            <w:r w:rsidRPr="21D8CE53">
              <w:rPr>
                <w:rFonts w:cs="Calibri"/>
                <w:color w:val="000000" w:themeColor="text1"/>
                <w:sz w:val="20"/>
                <w:szCs w:val="20"/>
              </w:rPr>
              <w:t>CL211</w:t>
            </w:r>
          </w:p>
        </w:tc>
        <w:tc>
          <w:tcPr>
            <w:tcW w:w="1170" w:type="dxa"/>
            <w:tcBorders>
              <w:top w:val="nil"/>
              <w:left w:val="nil"/>
              <w:bottom w:val="nil"/>
              <w:right w:val="single" w:sz="4" w:space="0" w:color="auto"/>
            </w:tcBorders>
          </w:tcPr>
          <w:p w14:paraId="78004FC1" w14:textId="77777777" w:rsidR="003357FA" w:rsidRDefault="003357FA" w:rsidP="00461F5F">
            <w:pPr>
              <w:jc w:val="center"/>
              <w:rPr>
                <w:rFonts w:cs="Calibri"/>
                <w:color w:val="000000"/>
                <w:sz w:val="20"/>
                <w:szCs w:val="20"/>
              </w:rPr>
            </w:pPr>
            <w:r w:rsidRPr="21D8CE53">
              <w:rPr>
                <w:rFonts w:cs="Calibri"/>
                <w:color w:val="000000" w:themeColor="text1"/>
                <w:sz w:val="20"/>
                <w:szCs w:val="20"/>
              </w:rPr>
              <w:t>CL543 or any of CL651-CL659</w:t>
            </w:r>
          </w:p>
        </w:tc>
      </w:tr>
      <w:tr w:rsidR="003357FA" w14:paraId="4C72B596"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1523813A" w14:textId="77777777" w:rsidR="003357FA" w:rsidRDefault="003357FA" w:rsidP="00461F5F">
            <w:pPr>
              <w:rPr>
                <w:rFonts w:cs="Calibri"/>
                <w:color w:val="000000"/>
                <w:sz w:val="20"/>
                <w:szCs w:val="20"/>
              </w:rPr>
            </w:pPr>
            <w:r>
              <w:rPr>
                <w:rFonts w:cs="Calibri"/>
                <w:color w:val="000000"/>
                <w:sz w:val="20"/>
                <w:szCs w:val="20"/>
              </w:rPr>
              <w:t>CL651</w:t>
            </w:r>
          </w:p>
        </w:tc>
        <w:tc>
          <w:tcPr>
            <w:tcW w:w="3925" w:type="dxa"/>
            <w:tcBorders>
              <w:top w:val="nil"/>
              <w:left w:val="nil"/>
              <w:bottom w:val="nil"/>
              <w:right w:val="nil"/>
            </w:tcBorders>
            <w:shd w:val="clear" w:color="auto" w:fill="auto"/>
            <w:vAlign w:val="center"/>
          </w:tcPr>
          <w:p w14:paraId="0E215C00" w14:textId="77777777" w:rsidR="003357FA" w:rsidRDefault="003357FA" w:rsidP="00461F5F">
            <w:pPr>
              <w:rPr>
                <w:rFonts w:cstheme="majorHAnsi"/>
                <w:color w:val="000000"/>
                <w:sz w:val="20"/>
                <w:szCs w:val="20"/>
              </w:rPr>
            </w:pPr>
            <w:r>
              <w:rPr>
                <w:rFonts w:cstheme="majorHAnsi"/>
                <w:color w:val="000000"/>
                <w:sz w:val="20"/>
                <w:szCs w:val="20"/>
              </w:rPr>
              <w:t>Senior Internship 1</w:t>
            </w:r>
          </w:p>
        </w:tc>
        <w:tc>
          <w:tcPr>
            <w:tcW w:w="900" w:type="dxa"/>
            <w:tcBorders>
              <w:top w:val="nil"/>
              <w:left w:val="nil"/>
              <w:bottom w:val="nil"/>
              <w:right w:val="nil"/>
            </w:tcBorders>
            <w:shd w:val="clear" w:color="auto" w:fill="auto"/>
            <w:noWrap/>
          </w:tcPr>
          <w:p w14:paraId="30D31BE1"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2DE16334"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3AA77AE9" w14:textId="77777777" w:rsidR="003357FA" w:rsidRDefault="003357FA" w:rsidP="00461F5F">
            <w:pPr>
              <w:jc w:val="center"/>
              <w:rPr>
                <w:rFonts w:cs="Calibri"/>
                <w:color w:val="000000"/>
                <w:sz w:val="20"/>
                <w:szCs w:val="20"/>
              </w:rPr>
            </w:pPr>
            <w:r>
              <w:rPr>
                <w:rFonts w:cs="Calibri"/>
                <w:color w:val="000000"/>
                <w:sz w:val="20"/>
                <w:szCs w:val="20"/>
              </w:rPr>
              <w:t xml:space="preserve">CL543, CL612a, OM651, </w:t>
            </w:r>
            <w:proofErr w:type="gramStart"/>
            <w:r>
              <w:rPr>
                <w:rFonts w:cs="Calibri"/>
                <w:color w:val="000000"/>
                <w:sz w:val="20"/>
                <w:szCs w:val="20"/>
              </w:rPr>
              <w:t>2</w:t>
            </w:r>
            <w:proofErr w:type="gramEnd"/>
            <w:r>
              <w:rPr>
                <w:rFonts w:cs="Calibri"/>
                <w:color w:val="000000"/>
                <w:sz w:val="20"/>
                <w:szCs w:val="20"/>
              </w:rPr>
              <w:t xml:space="preserve"> of: [OM652, OM653, OM704], WS652a</w:t>
            </w:r>
          </w:p>
        </w:tc>
        <w:tc>
          <w:tcPr>
            <w:tcW w:w="1170" w:type="dxa"/>
            <w:tcBorders>
              <w:top w:val="nil"/>
              <w:left w:val="nil"/>
              <w:bottom w:val="nil"/>
              <w:right w:val="single" w:sz="4" w:space="0" w:color="auto"/>
            </w:tcBorders>
          </w:tcPr>
          <w:p w14:paraId="46231F40" w14:textId="77777777" w:rsidR="003357FA" w:rsidRDefault="003357FA" w:rsidP="00461F5F">
            <w:pPr>
              <w:jc w:val="center"/>
              <w:rPr>
                <w:rFonts w:cs="Calibri"/>
                <w:color w:val="000000"/>
                <w:sz w:val="20"/>
                <w:szCs w:val="20"/>
              </w:rPr>
            </w:pPr>
          </w:p>
        </w:tc>
      </w:tr>
      <w:tr w:rsidR="003357FA" w14:paraId="1CAB4E80"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67AD2570" w14:textId="77777777" w:rsidR="003357FA" w:rsidRDefault="003357FA" w:rsidP="00461F5F">
            <w:pPr>
              <w:rPr>
                <w:rFonts w:cs="Calibri"/>
                <w:color w:val="000000"/>
                <w:sz w:val="20"/>
                <w:szCs w:val="20"/>
              </w:rPr>
            </w:pPr>
            <w:r>
              <w:rPr>
                <w:rFonts w:cs="Calibri"/>
                <w:color w:val="000000"/>
                <w:sz w:val="20"/>
                <w:szCs w:val="20"/>
              </w:rPr>
              <w:t>CL652</w:t>
            </w:r>
          </w:p>
        </w:tc>
        <w:tc>
          <w:tcPr>
            <w:tcW w:w="3925" w:type="dxa"/>
            <w:tcBorders>
              <w:top w:val="nil"/>
              <w:left w:val="nil"/>
              <w:bottom w:val="nil"/>
              <w:right w:val="nil"/>
            </w:tcBorders>
            <w:shd w:val="clear" w:color="auto" w:fill="auto"/>
            <w:vAlign w:val="center"/>
          </w:tcPr>
          <w:p w14:paraId="788233BE" w14:textId="77777777" w:rsidR="003357FA" w:rsidRDefault="003357FA" w:rsidP="00461F5F">
            <w:pPr>
              <w:rPr>
                <w:rFonts w:cstheme="majorHAnsi"/>
                <w:color w:val="000000"/>
                <w:sz w:val="20"/>
                <w:szCs w:val="20"/>
              </w:rPr>
            </w:pPr>
            <w:r>
              <w:rPr>
                <w:rFonts w:cstheme="majorHAnsi"/>
                <w:color w:val="000000"/>
                <w:sz w:val="20"/>
                <w:szCs w:val="20"/>
              </w:rPr>
              <w:t>Senior Internship 2</w:t>
            </w:r>
          </w:p>
        </w:tc>
        <w:tc>
          <w:tcPr>
            <w:tcW w:w="900" w:type="dxa"/>
            <w:tcBorders>
              <w:top w:val="nil"/>
              <w:left w:val="nil"/>
              <w:bottom w:val="nil"/>
              <w:right w:val="nil"/>
            </w:tcBorders>
            <w:shd w:val="clear" w:color="auto" w:fill="auto"/>
            <w:noWrap/>
          </w:tcPr>
          <w:p w14:paraId="3607FC1B"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6B5F69DA"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466CCC6D" w14:textId="77777777" w:rsidR="003357FA" w:rsidRDefault="003357FA" w:rsidP="00461F5F">
            <w:pPr>
              <w:jc w:val="center"/>
              <w:rPr>
                <w:rFonts w:cs="Calibri"/>
                <w:color w:val="000000"/>
                <w:sz w:val="20"/>
                <w:szCs w:val="20"/>
              </w:rPr>
            </w:pPr>
            <w:r>
              <w:rPr>
                <w:rFonts w:cs="Calibri"/>
                <w:color w:val="000000"/>
                <w:sz w:val="20"/>
                <w:szCs w:val="20"/>
              </w:rPr>
              <w:t xml:space="preserve">CL543, CL612a, OM651, </w:t>
            </w:r>
            <w:proofErr w:type="gramStart"/>
            <w:r>
              <w:rPr>
                <w:rFonts w:cs="Calibri"/>
                <w:color w:val="000000"/>
                <w:sz w:val="20"/>
                <w:szCs w:val="20"/>
              </w:rPr>
              <w:t>2</w:t>
            </w:r>
            <w:proofErr w:type="gramEnd"/>
            <w:r>
              <w:rPr>
                <w:rFonts w:cs="Calibri"/>
                <w:color w:val="000000"/>
                <w:sz w:val="20"/>
                <w:szCs w:val="20"/>
              </w:rPr>
              <w:t xml:space="preserve"> of: [OM652, OM653, OM704], WS652a</w:t>
            </w:r>
          </w:p>
        </w:tc>
        <w:tc>
          <w:tcPr>
            <w:tcW w:w="1170" w:type="dxa"/>
            <w:tcBorders>
              <w:top w:val="nil"/>
              <w:left w:val="nil"/>
              <w:bottom w:val="nil"/>
              <w:right w:val="single" w:sz="4" w:space="0" w:color="auto"/>
            </w:tcBorders>
          </w:tcPr>
          <w:p w14:paraId="56EB51BB" w14:textId="77777777" w:rsidR="003357FA" w:rsidRDefault="003357FA" w:rsidP="00461F5F">
            <w:pPr>
              <w:jc w:val="center"/>
              <w:rPr>
                <w:rFonts w:cs="Calibri"/>
                <w:color w:val="000000"/>
                <w:sz w:val="20"/>
                <w:szCs w:val="20"/>
              </w:rPr>
            </w:pPr>
          </w:p>
        </w:tc>
      </w:tr>
      <w:tr w:rsidR="003357FA" w14:paraId="68171CE1"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2EF36A0" w14:textId="77777777" w:rsidR="003357FA" w:rsidRDefault="003357FA" w:rsidP="00461F5F">
            <w:pPr>
              <w:rPr>
                <w:rFonts w:cs="Calibri"/>
                <w:color w:val="000000"/>
                <w:sz w:val="20"/>
                <w:szCs w:val="20"/>
              </w:rPr>
            </w:pPr>
            <w:r>
              <w:rPr>
                <w:rFonts w:cs="Calibri"/>
                <w:color w:val="000000"/>
                <w:sz w:val="20"/>
                <w:szCs w:val="20"/>
              </w:rPr>
              <w:t>CL653</w:t>
            </w:r>
          </w:p>
        </w:tc>
        <w:tc>
          <w:tcPr>
            <w:tcW w:w="3925" w:type="dxa"/>
            <w:tcBorders>
              <w:top w:val="nil"/>
              <w:left w:val="nil"/>
              <w:bottom w:val="nil"/>
              <w:right w:val="nil"/>
            </w:tcBorders>
            <w:shd w:val="clear" w:color="auto" w:fill="auto"/>
            <w:vAlign w:val="center"/>
          </w:tcPr>
          <w:p w14:paraId="5E0F85D2" w14:textId="77777777" w:rsidR="003357FA" w:rsidRDefault="003357FA" w:rsidP="00461F5F">
            <w:pPr>
              <w:rPr>
                <w:rFonts w:cstheme="majorHAnsi"/>
                <w:color w:val="000000"/>
                <w:sz w:val="20"/>
                <w:szCs w:val="20"/>
              </w:rPr>
            </w:pPr>
            <w:r>
              <w:rPr>
                <w:rFonts w:cstheme="majorHAnsi"/>
                <w:color w:val="000000"/>
                <w:sz w:val="20"/>
                <w:szCs w:val="20"/>
              </w:rPr>
              <w:t>Senior Internship 3</w:t>
            </w:r>
          </w:p>
        </w:tc>
        <w:tc>
          <w:tcPr>
            <w:tcW w:w="900" w:type="dxa"/>
            <w:tcBorders>
              <w:top w:val="nil"/>
              <w:left w:val="nil"/>
              <w:bottom w:val="nil"/>
              <w:right w:val="nil"/>
            </w:tcBorders>
            <w:shd w:val="clear" w:color="auto" w:fill="auto"/>
            <w:noWrap/>
          </w:tcPr>
          <w:p w14:paraId="148DA022"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1844FFD6"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2A177329" w14:textId="77777777" w:rsidR="003357FA" w:rsidRDefault="003357FA" w:rsidP="00461F5F">
            <w:pPr>
              <w:jc w:val="center"/>
              <w:rPr>
                <w:rFonts w:cs="Calibri"/>
                <w:color w:val="000000"/>
                <w:sz w:val="20"/>
                <w:szCs w:val="20"/>
              </w:rPr>
            </w:pPr>
            <w:r>
              <w:rPr>
                <w:rFonts w:cs="Calibri"/>
                <w:color w:val="000000"/>
                <w:sz w:val="20"/>
                <w:szCs w:val="20"/>
              </w:rPr>
              <w:t xml:space="preserve">CL543, CL612a, OM651, </w:t>
            </w:r>
            <w:proofErr w:type="gramStart"/>
            <w:r>
              <w:rPr>
                <w:rFonts w:cs="Calibri"/>
                <w:color w:val="000000"/>
                <w:sz w:val="20"/>
                <w:szCs w:val="20"/>
              </w:rPr>
              <w:t>2</w:t>
            </w:r>
            <w:proofErr w:type="gramEnd"/>
            <w:r>
              <w:rPr>
                <w:rFonts w:cs="Calibri"/>
                <w:color w:val="000000"/>
                <w:sz w:val="20"/>
                <w:szCs w:val="20"/>
              </w:rPr>
              <w:t xml:space="preserve"> of: [OM652, OM653, OM704], WS652a</w:t>
            </w:r>
          </w:p>
        </w:tc>
        <w:tc>
          <w:tcPr>
            <w:tcW w:w="1170" w:type="dxa"/>
            <w:tcBorders>
              <w:top w:val="nil"/>
              <w:left w:val="nil"/>
              <w:bottom w:val="nil"/>
              <w:right w:val="single" w:sz="4" w:space="0" w:color="auto"/>
            </w:tcBorders>
          </w:tcPr>
          <w:p w14:paraId="60A9AB22" w14:textId="77777777" w:rsidR="003357FA" w:rsidRDefault="003357FA" w:rsidP="00461F5F">
            <w:pPr>
              <w:jc w:val="center"/>
              <w:rPr>
                <w:rFonts w:cs="Calibri"/>
                <w:color w:val="000000"/>
                <w:sz w:val="20"/>
                <w:szCs w:val="20"/>
              </w:rPr>
            </w:pPr>
          </w:p>
        </w:tc>
      </w:tr>
      <w:tr w:rsidR="003357FA" w14:paraId="3130156E"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59BBC24C" w14:textId="77777777" w:rsidR="003357FA" w:rsidRDefault="003357FA" w:rsidP="00461F5F">
            <w:pPr>
              <w:rPr>
                <w:rFonts w:cs="Calibri"/>
                <w:color w:val="000000"/>
                <w:sz w:val="20"/>
                <w:szCs w:val="20"/>
              </w:rPr>
            </w:pPr>
            <w:r>
              <w:rPr>
                <w:rFonts w:cs="Calibri"/>
                <w:color w:val="000000"/>
                <w:sz w:val="20"/>
                <w:szCs w:val="20"/>
              </w:rPr>
              <w:t>CL654</w:t>
            </w:r>
          </w:p>
        </w:tc>
        <w:tc>
          <w:tcPr>
            <w:tcW w:w="3925" w:type="dxa"/>
            <w:tcBorders>
              <w:top w:val="nil"/>
              <w:left w:val="nil"/>
              <w:bottom w:val="nil"/>
              <w:right w:val="nil"/>
            </w:tcBorders>
            <w:shd w:val="clear" w:color="auto" w:fill="auto"/>
            <w:vAlign w:val="center"/>
          </w:tcPr>
          <w:p w14:paraId="1319C04B" w14:textId="77777777" w:rsidR="003357FA" w:rsidRDefault="003357FA" w:rsidP="00461F5F">
            <w:pPr>
              <w:rPr>
                <w:rFonts w:cstheme="majorHAnsi"/>
                <w:color w:val="000000"/>
                <w:sz w:val="20"/>
                <w:szCs w:val="20"/>
              </w:rPr>
            </w:pPr>
            <w:r>
              <w:rPr>
                <w:rFonts w:cstheme="majorHAnsi"/>
                <w:color w:val="000000"/>
                <w:sz w:val="20"/>
                <w:szCs w:val="20"/>
              </w:rPr>
              <w:t>Senior Internship 4</w:t>
            </w:r>
          </w:p>
        </w:tc>
        <w:tc>
          <w:tcPr>
            <w:tcW w:w="900" w:type="dxa"/>
            <w:tcBorders>
              <w:top w:val="nil"/>
              <w:left w:val="nil"/>
              <w:bottom w:val="nil"/>
              <w:right w:val="nil"/>
            </w:tcBorders>
            <w:shd w:val="clear" w:color="auto" w:fill="auto"/>
            <w:noWrap/>
          </w:tcPr>
          <w:p w14:paraId="5DF2B930"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43B74C44"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69F5A0C5"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0F259E21" w14:textId="77777777" w:rsidR="003357FA" w:rsidRDefault="003357FA" w:rsidP="00461F5F">
            <w:pPr>
              <w:jc w:val="center"/>
              <w:rPr>
                <w:rFonts w:cs="Calibri"/>
                <w:color w:val="000000"/>
                <w:sz w:val="20"/>
                <w:szCs w:val="20"/>
              </w:rPr>
            </w:pPr>
          </w:p>
        </w:tc>
      </w:tr>
      <w:tr w:rsidR="003357FA" w14:paraId="000FADF2"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1CB2F4B4" w14:textId="77777777" w:rsidR="003357FA" w:rsidRPr="000D72BF" w:rsidRDefault="003357FA" w:rsidP="00461F5F">
            <w:pPr>
              <w:rPr>
                <w:rFonts w:cs="Calibri"/>
                <w:color w:val="000000"/>
                <w:sz w:val="20"/>
                <w:szCs w:val="20"/>
              </w:rPr>
            </w:pPr>
            <w:r w:rsidRPr="000D72BF">
              <w:rPr>
                <w:rFonts w:cs="Calibri"/>
                <w:color w:val="000000"/>
                <w:sz w:val="20"/>
                <w:szCs w:val="20"/>
              </w:rPr>
              <w:lastRenderedPageBreak/>
              <w:t>CL655</w:t>
            </w:r>
          </w:p>
        </w:tc>
        <w:tc>
          <w:tcPr>
            <w:tcW w:w="3925" w:type="dxa"/>
            <w:tcBorders>
              <w:top w:val="nil"/>
              <w:left w:val="nil"/>
              <w:bottom w:val="nil"/>
              <w:right w:val="nil"/>
            </w:tcBorders>
            <w:shd w:val="clear" w:color="auto" w:fill="auto"/>
            <w:vAlign w:val="center"/>
          </w:tcPr>
          <w:p w14:paraId="18626BC5" w14:textId="77777777" w:rsidR="003357FA" w:rsidRPr="000D72BF" w:rsidRDefault="003357FA" w:rsidP="00461F5F">
            <w:pPr>
              <w:rPr>
                <w:rFonts w:cstheme="majorHAnsi"/>
                <w:color w:val="000000"/>
                <w:sz w:val="20"/>
                <w:szCs w:val="20"/>
              </w:rPr>
            </w:pPr>
            <w:r w:rsidRPr="000D72BF">
              <w:rPr>
                <w:rFonts w:cstheme="majorHAnsi"/>
                <w:color w:val="000000"/>
                <w:sz w:val="20"/>
                <w:szCs w:val="20"/>
              </w:rPr>
              <w:t>Senior Internship 5</w:t>
            </w:r>
          </w:p>
        </w:tc>
        <w:tc>
          <w:tcPr>
            <w:tcW w:w="900" w:type="dxa"/>
            <w:tcBorders>
              <w:top w:val="nil"/>
              <w:left w:val="nil"/>
              <w:bottom w:val="nil"/>
              <w:right w:val="nil"/>
            </w:tcBorders>
            <w:shd w:val="clear" w:color="auto" w:fill="auto"/>
            <w:noWrap/>
          </w:tcPr>
          <w:p w14:paraId="12CD17E5"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611A6FED"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4E44B8BB"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3D6FAB69" w14:textId="77777777" w:rsidR="003357FA" w:rsidRDefault="003357FA" w:rsidP="00461F5F">
            <w:pPr>
              <w:jc w:val="center"/>
              <w:rPr>
                <w:rFonts w:cs="Calibri"/>
                <w:color w:val="000000"/>
                <w:sz w:val="20"/>
                <w:szCs w:val="20"/>
              </w:rPr>
            </w:pPr>
          </w:p>
        </w:tc>
      </w:tr>
      <w:tr w:rsidR="003357FA" w14:paraId="3E989009"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490C55F" w14:textId="77777777" w:rsidR="003357FA" w:rsidRPr="000D72BF" w:rsidRDefault="003357FA" w:rsidP="00461F5F">
            <w:pPr>
              <w:rPr>
                <w:rFonts w:cs="Calibri"/>
                <w:color w:val="000000"/>
                <w:sz w:val="20"/>
                <w:szCs w:val="20"/>
              </w:rPr>
            </w:pPr>
            <w:r w:rsidRPr="000D72BF">
              <w:rPr>
                <w:rFonts w:cs="Calibri"/>
                <w:color w:val="000000"/>
                <w:sz w:val="20"/>
                <w:szCs w:val="20"/>
              </w:rPr>
              <w:t>CL656</w:t>
            </w:r>
          </w:p>
        </w:tc>
        <w:tc>
          <w:tcPr>
            <w:tcW w:w="3925" w:type="dxa"/>
            <w:tcBorders>
              <w:top w:val="nil"/>
              <w:left w:val="nil"/>
              <w:bottom w:val="nil"/>
              <w:right w:val="nil"/>
            </w:tcBorders>
            <w:shd w:val="clear" w:color="auto" w:fill="auto"/>
            <w:vAlign w:val="center"/>
          </w:tcPr>
          <w:p w14:paraId="70F0D102" w14:textId="77777777" w:rsidR="003357FA" w:rsidRPr="000D72BF" w:rsidRDefault="003357FA" w:rsidP="00461F5F">
            <w:pPr>
              <w:rPr>
                <w:rFonts w:cstheme="majorHAnsi"/>
                <w:color w:val="000000"/>
                <w:sz w:val="20"/>
                <w:szCs w:val="20"/>
              </w:rPr>
            </w:pPr>
            <w:r w:rsidRPr="000D72BF">
              <w:rPr>
                <w:rFonts w:cstheme="majorBidi"/>
                <w:color w:val="000000" w:themeColor="text1"/>
                <w:sz w:val="20"/>
                <w:szCs w:val="20"/>
              </w:rPr>
              <w:t>Senior Internship 6</w:t>
            </w:r>
          </w:p>
        </w:tc>
        <w:tc>
          <w:tcPr>
            <w:tcW w:w="900" w:type="dxa"/>
            <w:tcBorders>
              <w:top w:val="nil"/>
              <w:left w:val="nil"/>
              <w:bottom w:val="nil"/>
              <w:right w:val="nil"/>
            </w:tcBorders>
            <w:shd w:val="clear" w:color="auto" w:fill="auto"/>
            <w:noWrap/>
          </w:tcPr>
          <w:p w14:paraId="618F3F2C"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4F776827"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32E392F6"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5F89A555" w14:textId="77777777" w:rsidR="003357FA" w:rsidRDefault="003357FA" w:rsidP="00461F5F">
            <w:pPr>
              <w:jc w:val="center"/>
              <w:rPr>
                <w:rFonts w:cs="Calibri"/>
                <w:color w:val="000000"/>
                <w:sz w:val="20"/>
                <w:szCs w:val="20"/>
              </w:rPr>
            </w:pPr>
          </w:p>
        </w:tc>
      </w:tr>
      <w:tr w:rsidR="003357FA" w14:paraId="6E2111F6"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7DDA8128" w14:textId="77777777" w:rsidR="003357FA" w:rsidRPr="000D72BF" w:rsidRDefault="003357FA" w:rsidP="00461F5F">
            <w:pPr>
              <w:rPr>
                <w:rFonts w:cs="Calibri"/>
                <w:color w:val="000000"/>
                <w:sz w:val="20"/>
                <w:szCs w:val="20"/>
              </w:rPr>
            </w:pPr>
            <w:r w:rsidRPr="000D72BF">
              <w:rPr>
                <w:rFonts w:cs="Calibri"/>
                <w:color w:val="000000"/>
                <w:sz w:val="20"/>
                <w:szCs w:val="20"/>
              </w:rPr>
              <w:t>CL657</w:t>
            </w:r>
          </w:p>
        </w:tc>
        <w:tc>
          <w:tcPr>
            <w:tcW w:w="3925" w:type="dxa"/>
            <w:tcBorders>
              <w:top w:val="nil"/>
              <w:left w:val="nil"/>
              <w:bottom w:val="nil"/>
              <w:right w:val="nil"/>
            </w:tcBorders>
            <w:shd w:val="clear" w:color="auto" w:fill="auto"/>
            <w:vAlign w:val="center"/>
          </w:tcPr>
          <w:p w14:paraId="4299DE35" w14:textId="77777777" w:rsidR="003357FA" w:rsidRPr="000D72BF" w:rsidRDefault="003357FA" w:rsidP="00461F5F">
            <w:pPr>
              <w:rPr>
                <w:rFonts w:cstheme="majorHAnsi"/>
                <w:color w:val="000000"/>
                <w:sz w:val="20"/>
                <w:szCs w:val="20"/>
              </w:rPr>
            </w:pPr>
            <w:r w:rsidRPr="000D72BF">
              <w:rPr>
                <w:rFonts w:cstheme="majorHAnsi"/>
                <w:color w:val="000000"/>
                <w:sz w:val="20"/>
                <w:szCs w:val="20"/>
              </w:rPr>
              <w:t xml:space="preserve">Senior Internship 7 </w:t>
            </w:r>
            <w:r w:rsidRPr="000D72BF">
              <w:rPr>
                <w:rFonts w:cstheme="majorHAnsi"/>
                <w:b/>
                <w:bCs/>
                <w:color w:val="000000"/>
                <w:sz w:val="20"/>
                <w:szCs w:val="20"/>
              </w:rPr>
              <w:t>(DAcCHM only)</w:t>
            </w:r>
          </w:p>
        </w:tc>
        <w:tc>
          <w:tcPr>
            <w:tcW w:w="900" w:type="dxa"/>
            <w:tcBorders>
              <w:top w:val="nil"/>
              <w:left w:val="nil"/>
              <w:bottom w:val="nil"/>
              <w:right w:val="nil"/>
            </w:tcBorders>
            <w:shd w:val="clear" w:color="auto" w:fill="auto"/>
            <w:noWrap/>
          </w:tcPr>
          <w:p w14:paraId="23EE68B4"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0C3385E1"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2FA3BCF7"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37951A5C" w14:textId="77777777" w:rsidR="003357FA" w:rsidRDefault="003357FA" w:rsidP="00461F5F">
            <w:pPr>
              <w:jc w:val="center"/>
              <w:rPr>
                <w:rFonts w:cs="Calibri"/>
                <w:color w:val="000000"/>
                <w:sz w:val="20"/>
                <w:szCs w:val="20"/>
              </w:rPr>
            </w:pPr>
          </w:p>
        </w:tc>
      </w:tr>
      <w:tr w:rsidR="003357FA" w14:paraId="13B07066"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05BB02B5" w14:textId="77777777" w:rsidR="003357FA" w:rsidRPr="000D72BF" w:rsidRDefault="003357FA" w:rsidP="00461F5F">
            <w:pPr>
              <w:rPr>
                <w:rFonts w:cs="Calibri"/>
                <w:color w:val="000000"/>
                <w:sz w:val="20"/>
                <w:szCs w:val="20"/>
              </w:rPr>
            </w:pPr>
            <w:r w:rsidRPr="000D72BF">
              <w:rPr>
                <w:rFonts w:cs="Calibri"/>
                <w:color w:val="000000"/>
                <w:sz w:val="20"/>
                <w:szCs w:val="20"/>
              </w:rPr>
              <w:t>CL658</w:t>
            </w:r>
          </w:p>
        </w:tc>
        <w:tc>
          <w:tcPr>
            <w:tcW w:w="3925" w:type="dxa"/>
            <w:tcBorders>
              <w:top w:val="nil"/>
              <w:left w:val="nil"/>
              <w:bottom w:val="nil"/>
              <w:right w:val="nil"/>
            </w:tcBorders>
            <w:shd w:val="clear" w:color="auto" w:fill="auto"/>
            <w:vAlign w:val="center"/>
          </w:tcPr>
          <w:p w14:paraId="72638270" w14:textId="77777777" w:rsidR="003357FA" w:rsidRPr="000D72BF" w:rsidRDefault="003357FA" w:rsidP="00461F5F">
            <w:pPr>
              <w:rPr>
                <w:rFonts w:cstheme="majorHAnsi"/>
                <w:color w:val="000000"/>
                <w:sz w:val="20"/>
                <w:szCs w:val="20"/>
              </w:rPr>
            </w:pPr>
            <w:r w:rsidRPr="000D72BF">
              <w:rPr>
                <w:rFonts w:cstheme="majorHAnsi"/>
                <w:color w:val="000000"/>
                <w:sz w:val="20"/>
                <w:szCs w:val="20"/>
              </w:rPr>
              <w:t xml:space="preserve">Senior Internship 8 </w:t>
            </w:r>
            <w:r w:rsidRPr="000D72BF">
              <w:rPr>
                <w:rFonts w:cstheme="majorHAnsi"/>
                <w:b/>
                <w:bCs/>
                <w:color w:val="000000"/>
                <w:sz w:val="20"/>
                <w:szCs w:val="20"/>
              </w:rPr>
              <w:t>(DAcCHM only)</w:t>
            </w:r>
          </w:p>
        </w:tc>
        <w:tc>
          <w:tcPr>
            <w:tcW w:w="900" w:type="dxa"/>
            <w:tcBorders>
              <w:top w:val="nil"/>
              <w:left w:val="nil"/>
              <w:bottom w:val="nil"/>
              <w:right w:val="nil"/>
            </w:tcBorders>
            <w:shd w:val="clear" w:color="auto" w:fill="auto"/>
            <w:noWrap/>
          </w:tcPr>
          <w:p w14:paraId="6E8FF4BA"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nil"/>
              <w:right w:val="nil"/>
            </w:tcBorders>
            <w:shd w:val="clear" w:color="auto" w:fill="auto"/>
            <w:noWrap/>
          </w:tcPr>
          <w:p w14:paraId="23AC6F18"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nil"/>
              <w:right w:val="nil"/>
            </w:tcBorders>
          </w:tcPr>
          <w:p w14:paraId="292EB85F"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nil"/>
              <w:right w:val="single" w:sz="4" w:space="0" w:color="auto"/>
            </w:tcBorders>
          </w:tcPr>
          <w:p w14:paraId="0063E763" w14:textId="77777777" w:rsidR="003357FA" w:rsidRDefault="003357FA" w:rsidP="00461F5F">
            <w:pPr>
              <w:jc w:val="center"/>
              <w:rPr>
                <w:rFonts w:cs="Calibri"/>
                <w:color w:val="000000"/>
                <w:sz w:val="20"/>
                <w:szCs w:val="20"/>
              </w:rPr>
            </w:pPr>
          </w:p>
        </w:tc>
      </w:tr>
      <w:tr w:rsidR="003357FA" w14:paraId="23CAF2FB" w14:textId="77777777" w:rsidTr="00461F5F">
        <w:trPr>
          <w:trHeight w:val="250"/>
        </w:trPr>
        <w:tc>
          <w:tcPr>
            <w:tcW w:w="1200" w:type="dxa"/>
            <w:tcBorders>
              <w:top w:val="nil"/>
              <w:left w:val="single" w:sz="4" w:space="0" w:color="auto"/>
              <w:bottom w:val="single" w:sz="4" w:space="0" w:color="auto"/>
              <w:right w:val="nil"/>
            </w:tcBorders>
            <w:shd w:val="clear" w:color="auto" w:fill="auto"/>
            <w:noWrap/>
            <w:vAlign w:val="center"/>
          </w:tcPr>
          <w:p w14:paraId="72D4ABB4" w14:textId="77777777" w:rsidR="003357FA" w:rsidRPr="000D72BF" w:rsidRDefault="003357FA" w:rsidP="00461F5F">
            <w:pPr>
              <w:rPr>
                <w:rFonts w:cs="Calibri"/>
                <w:color w:val="000000"/>
                <w:sz w:val="20"/>
                <w:szCs w:val="20"/>
              </w:rPr>
            </w:pPr>
            <w:r w:rsidRPr="000D72BF">
              <w:rPr>
                <w:rFonts w:cs="Calibri"/>
                <w:color w:val="000000"/>
                <w:sz w:val="20"/>
                <w:szCs w:val="20"/>
              </w:rPr>
              <w:t>CL659</w:t>
            </w:r>
          </w:p>
        </w:tc>
        <w:tc>
          <w:tcPr>
            <w:tcW w:w="3925" w:type="dxa"/>
            <w:tcBorders>
              <w:top w:val="nil"/>
              <w:left w:val="nil"/>
              <w:bottom w:val="single" w:sz="4" w:space="0" w:color="auto"/>
              <w:right w:val="nil"/>
            </w:tcBorders>
            <w:shd w:val="clear" w:color="auto" w:fill="auto"/>
            <w:vAlign w:val="center"/>
          </w:tcPr>
          <w:p w14:paraId="63CC1EDE" w14:textId="77777777" w:rsidR="003357FA" w:rsidRPr="000D72BF" w:rsidRDefault="003357FA" w:rsidP="00461F5F">
            <w:pPr>
              <w:rPr>
                <w:rFonts w:cstheme="majorHAnsi"/>
                <w:color w:val="000000"/>
                <w:sz w:val="20"/>
                <w:szCs w:val="20"/>
              </w:rPr>
            </w:pPr>
            <w:r w:rsidRPr="000D72BF">
              <w:rPr>
                <w:rFonts w:cstheme="majorHAnsi"/>
                <w:color w:val="000000"/>
                <w:sz w:val="20"/>
                <w:szCs w:val="20"/>
              </w:rPr>
              <w:t xml:space="preserve">Senior Internship 9 </w:t>
            </w:r>
            <w:r w:rsidRPr="000D72BF">
              <w:rPr>
                <w:rFonts w:cstheme="majorHAnsi"/>
                <w:b/>
                <w:bCs/>
                <w:color w:val="000000"/>
                <w:sz w:val="20"/>
                <w:szCs w:val="20"/>
              </w:rPr>
              <w:t>(DAcCHM only)</w:t>
            </w:r>
          </w:p>
        </w:tc>
        <w:tc>
          <w:tcPr>
            <w:tcW w:w="900" w:type="dxa"/>
            <w:tcBorders>
              <w:top w:val="nil"/>
              <w:left w:val="nil"/>
              <w:bottom w:val="single" w:sz="4" w:space="0" w:color="auto"/>
              <w:right w:val="nil"/>
            </w:tcBorders>
            <w:shd w:val="clear" w:color="auto" w:fill="auto"/>
            <w:noWrap/>
          </w:tcPr>
          <w:p w14:paraId="28C90E14" w14:textId="77777777" w:rsidR="003357FA" w:rsidRDefault="003357FA" w:rsidP="00461F5F">
            <w:pPr>
              <w:jc w:val="center"/>
              <w:rPr>
                <w:rFonts w:eastAsiaTheme="majorEastAsia" w:cstheme="majorHAnsi"/>
                <w:bCs/>
                <w:sz w:val="20"/>
                <w:szCs w:val="20"/>
              </w:rPr>
            </w:pPr>
            <w:r>
              <w:rPr>
                <w:rFonts w:eastAsiaTheme="majorEastAsia" w:cstheme="majorHAnsi"/>
                <w:bCs/>
                <w:sz w:val="20"/>
                <w:szCs w:val="20"/>
              </w:rPr>
              <w:t>2.0</w:t>
            </w:r>
          </w:p>
        </w:tc>
        <w:tc>
          <w:tcPr>
            <w:tcW w:w="1080" w:type="dxa"/>
            <w:tcBorders>
              <w:top w:val="nil"/>
              <w:left w:val="nil"/>
              <w:bottom w:val="single" w:sz="4" w:space="0" w:color="auto"/>
              <w:right w:val="nil"/>
            </w:tcBorders>
            <w:shd w:val="clear" w:color="auto" w:fill="auto"/>
            <w:noWrap/>
          </w:tcPr>
          <w:p w14:paraId="442DF087" w14:textId="77777777" w:rsidR="003357FA" w:rsidRDefault="003357FA" w:rsidP="00461F5F">
            <w:pPr>
              <w:jc w:val="center"/>
              <w:rPr>
                <w:rFonts w:eastAsiaTheme="majorEastAsia" w:cstheme="majorHAnsi"/>
                <w:sz w:val="20"/>
                <w:szCs w:val="20"/>
              </w:rPr>
            </w:pPr>
            <w:r>
              <w:rPr>
                <w:rFonts w:eastAsiaTheme="majorEastAsia" w:cstheme="majorHAnsi"/>
                <w:sz w:val="20"/>
                <w:szCs w:val="20"/>
              </w:rPr>
              <w:t>60.0</w:t>
            </w:r>
          </w:p>
        </w:tc>
        <w:tc>
          <w:tcPr>
            <w:tcW w:w="1800" w:type="dxa"/>
            <w:tcBorders>
              <w:top w:val="nil"/>
              <w:left w:val="nil"/>
              <w:bottom w:val="single" w:sz="4" w:space="0" w:color="auto"/>
              <w:right w:val="nil"/>
            </w:tcBorders>
          </w:tcPr>
          <w:p w14:paraId="31714E06" w14:textId="77777777" w:rsidR="003357FA" w:rsidRDefault="003357FA" w:rsidP="00461F5F">
            <w:pPr>
              <w:jc w:val="center"/>
              <w:rPr>
                <w:rFonts w:cs="Calibri"/>
                <w:color w:val="000000"/>
                <w:sz w:val="20"/>
                <w:szCs w:val="20"/>
              </w:rPr>
            </w:pPr>
            <w:r>
              <w:rPr>
                <w:rFonts w:cs="Calibri"/>
                <w:color w:val="000000"/>
                <w:sz w:val="20"/>
                <w:szCs w:val="20"/>
              </w:rPr>
              <w:t xml:space="preserve">CL651, </w:t>
            </w:r>
            <w:proofErr w:type="gramStart"/>
            <w:r>
              <w:rPr>
                <w:rFonts w:cs="Calibri"/>
                <w:color w:val="000000"/>
                <w:sz w:val="20"/>
                <w:szCs w:val="20"/>
              </w:rPr>
              <w:t>1</w:t>
            </w:r>
            <w:proofErr w:type="gramEnd"/>
            <w:r>
              <w:rPr>
                <w:rFonts w:cs="Calibri"/>
                <w:color w:val="000000"/>
                <w:sz w:val="20"/>
                <w:szCs w:val="20"/>
              </w:rPr>
              <w:t xml:space="preserve"> of: [HB631, HB632, HB633]</w:t>
            </w:r>
          </w:p>
        </w:tc>
        <w:tc>
          <w:tcPr>
            <w:tcW w:w="1170" w:type="dxa"/>
            <w:tcBorders>
              <w:top w:val="nil"/>
              <w:left w:val="nil"/>
              <w:bottom w:val="single" w:sz="4" w:space="0" w:color="auto"/>
              <w:right w:val="single" w:sz="4" w:space="0" w:color="auto"/>
            </w:tcBorders>
          </w:tcPr>
          <w:p w14:paraId="62CB13FE" w14:textId="77777777" w:rsidR="003357FA" w:rsidRDefault="003357FA" w:rsidP="00461F5F">
            <w:pPr>
              <w:jc w:val="center"/>
              <w:rPr>
                <w:rFonts w:cs="Calibri"/>
                <w:color w:val="000000"/>
                <w:sz w:val="20"/>
                <w:szCs w:val="20"/>
              </w:rPr>
            </w:pPr>
          </w:p>
        </w:tc>
      </w:tr>
    </w:tbl>
    <w:p w14:paraId="3BD85CC1" w14:textId="77777777" w:rsidR="003357FA" w:rsidRDefault="003357FA" w:rsidP="003357FA">
      <w:pPr>
        <w:spacing w:line="240" w:lineRule="atLeast"/>
      </w:pPr>
    </w:p>
    <w:p w14:paraId="766B1C38" w14:textId="77777777" w:rsidR="003357FA" w:rsidRPr="00AC520A" w:rsidRDefault="003357FA" w:rsidP="003357FA">
      <w:pPr>
        <w:spacing w:line="240" w:lineRule="atLeast"/>
      </w:pPr>
      <w:r w:rsidRPr="00AC520A">
        <w:t xml:space="preserve">The students and staff of Pacific College take so much pride in their clinical services that they have created their own mission statement: </w:t>
      </w:r>
      <w:r>
        <w:t>“</w:t>
      </w:r>
      <w:r w:rsidRPr="00AC520A">
        <w:t>We, the Pacific College of Health and Science Clinic, a nationally recognized educational facility, provide:</w:t>
      </w:r>
    </w:p>
    <w:p w14:paraId="062694D2" w14:textId="77777777" w:rsidR="003357FA" w:rsidRPr="00AC520A" w:rsidRDefault="003357FA" w:rsidP="00112C0F">
      <w:pPr>
        <w:pStyle w:val="ListParagraph"/>
        <w:numPr>
          <w:ilvl w:val="0"/>
          <w:numId w:val="2"/>
        </w:numPr>
        <w:spacing w:after="0" w:line="240" w:lineRule="atLeast"/>
        <w:ind w:left="720"/>
        <w:rPr>
          <w:sz w:val="24"/>
          <w:szCs w:val="24"/>
        </w:rPr>
      </w:pPr>
      <w:r w:rsidRPr="7B2394BC">
        <w:rPr>
          <w:sz w:val="24"/>
          <w:szCs w:val="24"/>
        </w:rPr>
        <w:t>Exemplary clinical training for our students</w:t>
      </w:r>
    </w:p>
    <w:p w14:paraId="1127F52A" w14:textId="77777777" w:rsidR="003357FA" w:rsidRPr="00AC520A" w:rsidRDefault="003357FA" w:rsidP="00112C0F">
      <w:pPr>
        <w:pStyle w:val="ListParagraph"/>
        <w:numPr>
          <w:ilvl w:val="0"/>
          <w:numId w:val="2"/>
        </w:numPr>
        <w:spacing w:after="0" w:line="240" w:lineRule="atLeast"/>
        <w:ind w:left="720"/>
        <w:rPr>
          <w:sz w:val="24"/>
          <w:szCs w:val="24"/>
        </w:rPr>
      </w:pPr>
      <w:r w:rsidRPr="7B2394BC">
        <w:rPr>
          <w:sz w:val="24"/>
          <w:szCs w:val="24"/>
        </w:rPr>
        <w:t>Supportive services for our staff</w:t>
      </w:r>
    </w:p>
    <w:p w14:paraId="44F4FA90" w14:textId="77777777" w:rsidR="003357FA" w:rsidRPr="00AC520A" w:rsidRDefault="003357FA" w:rsidP="00112C0F">
      <w:pPr>
        <w:pStyle w:val="ListParagraph"/>
        <w:numPr>
          <w:ilvl w:val="0"/>
          <w:numId w:val="2"/>
        </w:numPr>
        <w:spacing w:after="0" w:line="240" w:lineRule="atLeast"/>
        <w:ind w:left="720"/>
        <w:rPr>
          <w:sz w:val="24"/>
          <w:szCs w:val="24"/>
        </w:rPr>
      </w:pPr>
      <w:r w:rsidRPr="7B2394BC">
        <w:rPr>
          <w:sz w:val="24"/>
          <w:szCs w:val="24"/>
        </w:rPr>
        <w:t>Personalized Chinese medical treatments for our patients... so that each can experience a high degree of satisfaction.”</w:t>
      </w:r>
    </w:p>
    <w:p w14:paraId="053D49E5" w14:textId="77777777" w:rsidR="003357FA" w:rsidRDefault="003357FA" w:rsidP="003357FA">
      <w:pPr>
        <w:spacing w:line="240" w:lineRule="atLeast"/>
      </w:pPr>
    </w:p>
    <w:p w14:paraId="1B489908" w14:textId="77777777" w:rsidR="003357FA" w:rsidRPr="00AC520A" w:rsidRDefault="003357FA" w:rsidP="003357FA">
      <w:pPr>
        <w:spacing w:line="240" w:lineRule="atLeast"/>
      </w:pPr>
      <w:r w:rsidRPr="00AC520A">
        <w:t>The Department of Clinical Practice provides practical and theoretical clinical experience and case evaluation. Doctoral and master’s students enter the clinic in the second term. Students who like to learn by doing find this early clinical training to be an advantage.</w:t>
      </w:r>
    </w:p>
    <w:p w14:paraId="4B237C48" w14:textId="77777777" w:rsidR="003357FA" w:rsidRDefault="003357FA" w:rsidP="003357FA">
      <w:pPr>
        <w:spacing w:line="240" w:lineRule="atLeast"/>
      </w:pPr>
    </w:p>
    <w:p w14:paraId="2B63AEB9" w14:textId="3D8C3CDF" w:rsidR="003357FA" w:rsidRDefault="003357FA" w:rsidP="003357FA">
      <w:pPr>
        <w:spacing w:line="240" w:lineRule="atLeast"/>
      </w:pPr>
      <w:r w:rsidRPr="7B2394BC">
        <w:t xml:space="preserve">Upon completing observation and assistantship, associate interns team </w:t>
      </w:r>
      <w:r w:rsidR="00026DB5">
        <w:t xml:space="preserve">up </w:t>
      </w:r>
      <w:r w:rsidRPr="7B2394BC">
        <w:t xml:space="preserve">with senior interns to provide all the services expected at a Chinese medicine clinic. By the end of this phase, students will have practiced non-invasive and needling techniques of Chinese medicine. They will have conducted </w:t>
      </w:r>
      <w:proofErr w:type="gramStart"/>
      <w:r w:rsidRPr="7B2394BC">
        <w:t>numerous</w:t>
      </w:r>
      <w:proofErr w:type="gramEnd"/>
      <w:r w:rsidRPr="7B2394BC">
        <w:t xml:space="preserve"> evaluations of patients. Students can also take advantage of the specialty clinics at our affiliated hospitals and integrative clinics. Students are now ready to enter senior internship. In this year, clinic and classroom experience and research combine as powerful teaching tools. Intern-acupuncturists will know when to refer to other specialists and when other specialists should refer to them. They will become </w:t>
      </w:r>
      <w:proofErr w:type="gramStart"/>
      <w:r w:rsidRPr="7B2394BC">
        <w:t>more and more</w:t>
      </w:r>
      <w:proofErr w:type="gramEnd"/>
      <w:r w:rsidRPr="7B2394BC">
        <w:t xml:space="preserve"> practiced in the art of</w:t>
      </w:r>
      <w:r w:rsidR="003E1717" w:rsidRPr="7B2394BC">
        <w:t xml:space="preserve"> </w:t>
      </w:r>
      <w:r w:rsidRPr="7B2394BC">
        <w:t>healing with a wide range of medical tools. In short, they become a valuable part of society’s healthcare system.</w:t>
      </w:r>
    </w:p>
    <w:p w14:paraId="2A32BD82" w14:textId="77777777" w:rsidR="003357FA" w:rsidRDefault="003357FA" w:rsidP="003357FA">
      <w:pPr>
        <w:spacing w:line="240" w:lineRule="atLeast"/>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F3849B0" w14:textId="77777777" w:rsidTr="00461F5F">
        <w:trPr>
          <w:trHeight w:val="360"/>
        </w:trPr>
        <w:tc>
          <w:tcPr>
            <w:tcW w:w="1065" w:type="dxa"/>
            <w:shd w:val="clear" w:color="auto" w:fill="F2F2F2" w:themeFill="background1" w:themeFillShade="F2"/>
          </w:tcPr>
          <w:p w14:paraId="779CF6F2"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BU611</w:t>
            </w:r>
          </w:p>
        </w:tc>
        <w:tc>
          <w:tcPr>
            <w:tcW w:w="9000" w:type="dxa"/>
            <w:shd w:val="clear" w:color="auto" w:fill="F2F2F2" w:themeFill="background1" w:themeFillShade="F2"/>
            <w:vAlign w:val="center"/>
          </w:tcPr>
          <w:p w14:paraId="5BBA9022" w14:textId="77777777" w:rsidR="003357FA" w:rsidRPr="005420BB" w:rsidRDefault="003357FA" w:rsidP="00461F5F">
            <w:pPr>
              <w:spacing w:after="60"/>
              <w:ind w:left="261"/>
              <w:rPr>
                <w:rFonts w:eastAsia="Cambria" w:cs="Cambria"/>
                <w:b/>
                <w:iCs/>
                <w:color w:val="000000" w:themeColor="text1"/>
              </w:rPr>
            </w:pPr>
            <w:r w:rsidRPr="00BD5576">
              <w:rPr>
                <w:rFonts w:eastAsia="Cambria" w:cs="Cambria"/>
                <w:b/>
                <w:iCs/>
                <w:color w:val="000000" w:themeColor="text1"/>
              </w:rPr>
              <w:t>Practice Management and Ethics</w:t>
            </w:r>
          </w:p>
        </w:tc>
      </w:tr>
    </w:tbl>
    <w:p w14:paraId="4D6F968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CEF0F6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0A2F22D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D58309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 xml:space="preserve">San Diego, </w:t>
      </w:r>
      <w:r>
        <w:rPr>
          <w:rFonts w:eastAsia="Cambria" w:cs="Cambria"/>
          <w:color w:val="000000" w:themeColor="text1"/>
          <w:sz w:val="20"/>
          <w:szCs w:val="20"/>
        </w:rPr>
        <w:t xml:space="preserve">New York, </w:t>
      </w:r>
      <w:r w:rsidRPr="0083157B">
        <w:rPr>
          <w:rFonts w:eastAsia="Cambria" w:cs="Cambria"/>
          <w:color w:val="000000" w:themeColor="text1"/>
          <w:sz w:val="20"/>
          <w:szCs w:val="20"/>
        </w:rPr>
        <w:t>Chicago</w:t>
      </w:r>
    </w:p>
    <w:p w14:paraId="4B4D5B03" w14:textId="77777777" w:rsidR="003357FA" w:rsidRDefault="003357FA" w:rsidP="003357FA">
      <w:pPr>
        <w:spacing w:line="264" w:lineRule="auto"/>
      </w:pPr>
      <w:r w:rsidRPr="7B2394BC">
        <w:t>Pacific recognizes and respects that students should realize a return on the time, money, and energy invested in their education. For any service to persist, medicine included, there must be mutual benefit for the parties involved. In most cases, patients must receive health and well-being from their relationship with the practitioner. In addition to the satisfaction of a job well done, in most cases the practitioner must receive money. Money is the most common medium for the exchange of our values and energy, and thus the student must practice good business and, more importantly, ethical behavior.</w:t>
      </w:r>
    </w:p>
    <w:p w14:paraId="71A95E79" w14:textId="77777777" w:rsidR="003357FA" w:rsidRDefault="003357FA" w:rsidP="003357FA">
      <w:pPr>
        <w:spacing w:line="264" w:lineRule="auto"/>
      </w:pPr>
      <w:r w:rsidRPr="7B2394BC">
        <w:t xml:space="preserve">This </w:t>
      </w:r>
      <w:proofErr w:type="gramStart"/>
      <w:r w:rsidRPr="7B2394BC">
        <w:t>hands-on</w:t>
      </w:r>
      <w:proofErr w:type="gramEnd"/>
      <w:r w:rsidRPr="7B2394BC">
        <w:t xml:space="preserve"> class gives students a comprehensive view of the various office management, record-keeping, insurance billing and collection, and bookkeeping systems related to a Chinese medicine practice. Time </w:t>
      </w:r>
      <w:proofErr w:type="gramStart"/>
      <w:r w:rsidRPr="7B2394BC">
        <w:t>is devoted</w:t>
      </w:r>
      <w:proofErr w:type="gramEnd"/>
      <w:r w:rsidRPr="7B2394BC">
        <w:t xml:space="preserve"> to the study of the laws and regulations of acupuncture (municipal, state {California, and New York or Illinois as applicable}, and federal), as well as the professional and ethical responsibilities of being a primary care provider. Practice building techniques </w:t>
      </w:r>
      <w:proofErr w:type="gramStart"/>
      <w:r w:rsidRPr="7B2394BC">
        <w:t>are introduced</w:t>
      </w:r>
      <w:proofErr w:type="gramEnd"/>
      <w:r w:rsidRPr="7B2394BC">
        <w:t xml:space="preserve"> in this class, and students design a business plan to give themselves a head start in creating a successful practice. In addition to this course, Pacific College staff and guests regularly present workshops on issues related to building a successful career.</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B9A9E25" w14:textId="77777777" w:rsidTr="00461F5F">
        <w:trPr>
          <w:trHeight w:val="360"/>
        </w:trPr>
        <w:tc>
          <w:tcPr>
            <w:tcW w:w="1065" w:type="dxa"/>
            <w:shd w:val="clear" w:color="auto" w:fill="F2F2F2" w:themeFill="background1" w:themeFillShade="F2"/>
          </w:tcPr>
          <w:p w14:paraId="099A46BD"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CL211</w:t>
            </w:r>
          </w:p>
        </w:tc>
        <w:tc>
          <w:tcPr>
            <w:tcW w:w="9000" w:type="dxa"/>
            <w:shd w:val="clear" w:color="auto" w:fill="F2F2F2" w:themeFill="background1" w:themeFillShade="F2"/>
            <w:vAlign w:val="center"/>
          </w:tcPr>
          <w:p w14:paraId="7E988105" w14:textId="77777777" w:rsidR="003357FA" w:rsidRPr="005420BB" w:rsidRDefault="003357FA" w:rsidP="00461F5F">
            <w:pPr>
              <w:spacing w:after="60"/>
              <w:ind w:left="261"/>
              <w:rPr>
                <w:rFonts w:eastAsia="Cambria" w:cs="Cambria"/>
                <w:b/>
                <w:iCs/>
                <w:color w:val="000000" w:themeColor="text1"/>
              </w:rPr>
            </w:pPr>
            <w:r w:rsidRPr="00BD5576">
              <w:rPr>
                <w:rFonts w:eastAsia="Cambria" w:cs="Cambria"/>
                <w:b/>
                <w:iCs/>
                <w:color w:val="000000" w:themeColor="text1"/>
              </w:rPr>
              <w:t>Clinical Counseling 1: The Student</w:t>
            </w:r>
          </w:p>
        </w:tc>
      </w:tr>
    </w:tbl>
    <w:p w14:paraId="35B1B8B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0.5 lab (1.5 total)</w:t>
      </w:r>
    </w:p>
    <w:p w14:paraId="7E077AE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0002BB8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3E0C1C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 xml:space="preserve">San Diego, </w:t>
      </w:r>
      <w:r>
        <w:rPr>
          <w:rFonts w:eastAsia="Cambria" w:cs="Cambria"/>
          <w:color w:val="000000" w:themeColor="text1"/>
          <w:sz w:val="20"/>
          <w:szCs w:val="20"/>
        </w:rPr>
        <w:t xml:space="preserve">New York, </w:t>
      </w:r>
      <w:r w:rsidRPr="0083157B">
        <w:rPr>
          <w:rFonts w:eastAsia="Cambria" w:cs="Cambria"/>
          <w:color w:val="000000" w:themeColor="text1"/>
          <w:sz w:val="20"/>
          <w:szCs w:val="20"/>
        </w:rPr>
        <w:t>Chicago</w:t>
      </w:r>
    </w:p>
    <w:p w14:paraId="607778D7" w14:textId="78F9C72C" w:rsidR="003357FA" w:rsidRDefault="003357FA" w:rsidP="003357FA">
      <w:pPr>
        <w:spacing w:line="264" w:lineRule="auto"/>
      </w:pPr>
      <w:r w:rsidRPr="7B2394BC">
        <w:t xml:space="preserve">The clinical counseling program at Pacific is based on the understanding that Chinese medicine recognizes the unity of the body, </w:t>
      </w:r>
      <w:proofErr w:type="gramStart"/>
      <w:r w:rsidRPr="7B2394BC">
        <w:t>mind</w:t>
      </w:r>
      <w:proofErr w:type="gramEnd"/>
      <w:r w:rsidRPr="7B2394BC">
        <w:t xml:space="preserve"> and spirit. Pacific believes that the journey of healing is one shared by patient and practitioner. For </w:t>
      </w:r>
      <w:proofErr w:type="gramStart"/>
      <w:r w:rsidRPr="7B2394BC">
        <w:t>some</w:t>
      </w:r>
      <w:proofErr w:type="gramEnd"/>
      <w:r w:rsidRPr="7B2394BC">
        <w:t xml:space="preserve"> time, studies have indicated that a positive, caring patient-practitioner relationship encourages and supports the healing process. To be effective in this relationship requires that a student first understands oneself. That is a primary goal of Clinical Counseling 1. The course provides students with a variety of tools for self-evaluation and effective communication. It introduces basic and advanced skills for effective communication, thus enhancing the student’s interviewing ability. It increases the student’s understanding of the philosophy of Chinese medicine along</w:t>
      </w:r>
      <w:r w:rsidR="003E1717" w:rsidRPr="7B2394BC">
        <w:t xml:space="preserve"> </w:t>
      </w:r>
      <w:r w:rsidRPr="7B2394BC">
        <w:t>with general psychology and its application to communication, patient relationships, and self-growth. This course is highly experiential. It both cultivates the student’s sense of healing community and provides a supportive environment for self-discovery. It is highly recommended even for students who qualify for transfer credit.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23A26D5" w14:textId="77777777" w:rsidTr="00461F5F">
        <w:trPr>
          <w:trHeight w:val="360"/>
        </w:trPr>
        <w:tc>
          <w:tcPr>
            <w:tcW w:w="1065" w:type="dxa"/>
            <w:shd w:val="clear" w:color="auto" w:fill="F2F2F2" w:themeFill="background1" w:themeFillShade="F2"/>
          </w:tcPr>
          <w:p w14:paraId="6263AD96"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CL501</w:t>
            </w:r>
          </w:p>
        </w:tc>
        <w:tc>
          <w:tcPr>
            <w:tcW w:w="9000" w:type="dxa"/>
            <w:shd w:val="clear" w:color="auto" w:fill="F2F2F2" w:themeFill="background1" w:themeFillShade="F2"/>
            <w:vAlign w:val="center"/>
          </w:tcPr>
          <w:p w14:paraId="2507404A" w14:textId="77777777" w:rsidR="003357FA" w:rsidRPr="005420BB" w:rsidRDefault="003357FA" w:rsidP="00461F5F">
            <w:pPr>
              <w:spacing w:after="60"/>
              <w:ind w:left="261"/>
              <w:rPr>
                <w:rFonts w:eastAsia="Cambria" w:cs="Cambria"/>
                <w:b/>
                <w:iCs/>
                <w:color w:val="000000" w:themeColor="text1"/>
              </w:rPr>
            </w:pPr>
            <w:r w:rsidRPr="00C00266">
              <w:rPr>
                <w:rFonts w:eastAsia="Cambria" w:cs="Cambria"/>
                <w:b/>
                <w:iCs/>
                <w:color w:val="000000" w:themeColor="text1"/>
              </w:rPr>
              <w:t>Introduction to Clinical Observation</w:t>
            </w:r>
          </w:p>
        </w:tc>
      </w:tr>
    </w:tbl>
    <w:p w14:paraId="2BF08BF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w:t>
      </w:r>
    </w:p>
    <w:p w14:paraId="4635C98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18825C7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C21780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ab/>
      </w:r>
      <w:r w:rsidRPr="0083157B">
        <w:rPr>
          <w:rFonts w:eastAsia="Cambria" w:cs="Cambria"/>
          <w:color w:val="000000" w:themeColor="text1"/>
          <w:sz w:val="20"/>
          <w:szCs w:val="20"/>
        </w:rPr>
        <w:t xml:space="preserve">San Diego, </w:t>
      </w:r>
      <w:r>
        <w:rPr>
          <w:rFonts w:eastAsia="Cambria" w:cs="Cambria"/>
          <w:color w:val="000000" w:themeColor="text1"/>
          <w:sz w:val="20"/>
          <w:szCs w:val="20"/>
        </w:rPr>
        <w:t xml:space="preserve">New York, </w:t>
      </w:r>
      <w:r w:rsidRPr="0083157B">
        <w:rPr>
          <w:rFonts w:eastAsia="Cambria" w:cs="Cambria"/>
          <w:color w:val="000000" w:themeColor="text1"/>
          <w:sz w:val="20"/>
          <w:szCs w:val="20"/>
        </w:rPr>
        <w:t>Chicago</w:t>
      </w:r>
    </w:p>
    <w:p w14:paraId="0B066CA1" w14:textId="77777777" w:rsidR="003357FA" w:rsidRPr="00AC520A" w:rsidRDefault="003357FA" w:rsidP="003357FA">
      <w:pPr>
        <w:spacing w:line="264" w:lineRule="auto"/>
      </w:pPr>
      <w:r w:rsidRPr="00AC520A">
        <w:lastRenderedPageBreak/>
        <w:t>This course is a presentation and discussion of academic and clinical issues designed to maximize the value of a new clinical student’s clinical observation and assistantship shifts.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52A0375" w14:textId="77777777" w:rsidTr="00461F5F">
        <w:trPr>
          <w:trHeight w:val="360"/>
        </w:trPr>
        <w:tc>
          <w:tcPr>
            <w:tcW w:w="1065" w:type="dxa"/>
            <w:shd w:val="clear" w:color="auto" w:fill="F2F2F2" w:themeFill="background1" w:themeFillShade="F2"/>
          </w:tcPr>
          <w:p w14:paraId="108205ED"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CL502</w:t>
            </w:r>
          </w:p>
        </w:tc>
        <w:tc>
          <w:tcPr>
            <w:tcW w:w="9000" w:type="dxa"/>
            <w:shd w:val="clear" w:color="auto" w:fill="F2F2F2" w:themeFill="background1" w:themeFillShade="F2"/>
            <w:vAlign w:val="center"/>
          </w:tcPr>
          <w:p w14:paraId="672A19BB" w14:textId="77777777" w:rsidR="003357FA" w:rsidRPr="005420BB" w:rsidRDefault="003357FA" w:rsidP="00461F5F">
            <w:pPr>
              <w:spacing w:after="60"/>
              <w:ind w:left="261"/>
              <w:rPr>
                <w:rFonts w:eastAsia="Cambria" w:cs="Cambria"/>
                <w:b/>
                <w:iCs/>
                <w:color w:val="000000" w:themeColor="text1"/>
              </w:rPr>
            </w:pPr>
            <w:r w:rsidRPr="00C00266">
              <w:rPr>
                <w:rFonts w:eastAsia="Cambria" w:cs="Cambria"/>
                <w:b/>
                <w:iCs/>
                <w:color w:val="000000" w:themeColor="text1"/>
              </w:rPr>
              <w:t>Introduction to Associate Internship</w:t>
            </w:r>
          </w:p>
        </w:tc>
      </w:tr>
    </w:tbl>
    <w:p w14:paraId="47D3884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w:t>
      </w:r>
    </w:p>
    <w:p w14:paraId="191EFCE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54D91B3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C00266">
        <w:rPr>
          <w:rFonts w:eastAsia="Cambria" w:cs="Cambria"/>
          <w:color w:val="000000" w:themeColor="text1"/>
          <w:sz w:val="20"/>
          <w:szCs w:val="20"/>
        </w:rPr>
        <w:t>CL532 or CL532a</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7F5B2A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 xml:space="preserve">San Diego, </w:t>
      </w:r>
      <w:r>
        <w:rPr>
          <w:rFonts w:eastAsia="Cambria" w:cs="Cambria"/>
          <w:color w:val="000000" w:themeColor="text1"/>
          <w:sz w:val="20"/>
          <w:szCs w:val="20"/>
        </w:rPr>
        <w:t xml:space="preserve">New York, </w:t>
      </w:r>
      <w:r w:rsidRPr="0083157B">
        <w:rPr>
          <w:rFonts w:eastAsia="Cambria" w:cs="Cambria"/>
          <w:color w:val="000000" w:themeColor="text1"/>
          <w:sz w:val="20"/>
          <w:szCs w:val="20"/>
        </w:rPr>
        <w:t>Chicago</w:t>
      </w:r>
    </w:p>
    <w:p w14:paraId="17D431F9" w14:textId="77777777" w:rsidR="003357FA" w:rsidRDefault="003357FA" w:rsidP="003357FA">
      <w:pPr>
        <w:spacing w:line="264" w:lineRule="auto"/>
      </w:pPr>
      <w:r w:rsidRPr="00AC520A">
        <w:t xml:space="preserve">This course </w:t>
      </w:r>
      <w:proofErr w:type="gramStart"/>
      <w:r w:rsidRPr="00AC520A">
        <w:t>is designed</w:t>
      </w:r>
      <w:proofErr w:type="gramEnd"/>
      <w:r w:rsidRPr="00AC520A">
        <w:t xml:space="preserve"> to maximize the value of associate internship by the following: case review; refinement of clinical techniques; communication skills; patient/practitioner relationship; assistant/intern relationship; and practitioner self-care.</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DEAB553" w14:textId="77777777" w:rsidTr="00461F5F">
        <w:trPr>
          <w:trHeight w:val="360"/>
        </w:trPr>
        <w:tc>
          <w:tcPr>
            <w:tcW w:w="1065" w:type="dxa"/>
            <w:shd w:val="clear" w:color="auto" w:fill="F2F2F2" w:themeFill="background1" w:themeFillShade="F2"/>
          </w:tcPr>
          <w:p w14:paraId="428DEDDB"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CL503</w:t>
            </w:r>
          </w:p>
        </w:tc>
        <w:tc>
          <w:tcPr>
            <w:tcW w:w="9000" w:type="dxa"/>
            <w:shd w:val="clear" w:color="auto" w:fill="F2F2F2" w:themeFill="background1" w:themeFillShade="F2"/>
            <w:vAlign w:val="center"/>
          </w:tcPr>
          <w:p w14:paraId="59EAC093" w14:textId="77777777" w:rsidR="003357FA" w:rsidRPr="005420BB" w:rsidRDefault="003357FA" w:rsidP="00461F5F">
            <w:pPr>
              <w:spacing w:after="60"/>
              <w:ind w:left="261"/>
              <w:rPr>
                <w:rFonts w:eastAsia="Cambria" w:cs="Cambria"/>
                <w:b/>
                <w:iCs/>
                <w:color w:val="000000" w:themeColor="text1"/>
              </w:rPr>
            </w:pPr>
            <w:r w:rsidRPr="00C00266">
              <w:rPr>
                <w:rFonts w:eastAsia="Cambria" w:cs="Cambria"/>
                <w:b/>
                <w:iCs/>
                <w:color w:val="000000" w:themeColor="text1"/>
              </w:rPr>
              <w:t>Associate Internship Grand Rounds</w:t>
            </w:r>
          </w:p>
        </w:tc>
      </w:tr>
    </w:tbl>
    <w:p w14:paraId="503AF68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w:t>
      </w:r>
    </w:p>
    <w:p w14:paraId="0110C74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7BB8C82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C00266">
        <w:rPr>
          <w:rFonts w:eastAsia="Cambria" w:cs="Cambria"/>
          <w:color w:val="000000" w:themeColor="text1"/>
          <w:sz w:val="20"/>
          <w:szCs w:val="20"/>
        </w:rPr>
        <w:t>CL502</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AE35B3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 xml:space="preserve">San Diego, </w:t>
      </w:r>
      <w:r>
        <w:rPr>
          <w:rFonts w:eastAsia="Cambria" w:cs="Cambria"/>
          <w:color w:val="000000" w:themeColor="text1"/>
          <w:sz w:val="20"/>
          <w:szCs w:val="20"/>
        </w:rPr>
        <w:t xml:space="preserve">New York, </w:t>
      </w:r>
      <w:r w:rsidRPr="0083157B">
        <w:rPr>
          <w:rFonts w:eastAsia="Cambria" w:cs="Cambria"/>
          <w:color w:val="000000" w:themeColor="text1"/>
          <w:sz w:val="20"/>
          <w:szCs w:val="20"/>
        </w:rPr>
        <w:t>Chicago</w:t>
      </w:r>
    </w:p>
    <w:p w14:paraId="7F2ED9F1" w14:textId="5898E1AF" w:rsidR="003357FA" w:rsidRPr="00AC520A" w:rsidRDefault="003357FA" w:rsidP="003357FA">
      <w:pPr>
        <w:spacing w:after="16" w:line="264" w:lineRule="auto"/>
      </w:pPr>
      <w:r w:rsidRPr="00AC520A">
        <w:t>Through the discussion of clinical cases, students will analyze treatment plans and principles of diagnosis. This course focuses on the “Four Examinations” and the clinical lessons in the Huang di Neijing, Su Wen (Yellow Emperor</w:t>
      </w:r>
      <w:r w:rsidR="003E1717">
        <w:t>’</w:t>
      </w:r>
      <w:r w:rsidRPr="00AC520A">
        <w:t xml:space="preserve">s Inner Canon, Basic Questions). Associate Intern Grand Rounds also addresses critical thinking and case management. Student presentation skills needed for grand rounds and presentation to supervisors </w:t>
      </w:r>
      <w:proofErr w:type="gramStart"/>
      <w:r w:rsidRPr="00AC520A">
        <w:t>are also reviewed</w:t>
      </w:r>
      <w:proofErr w:type="gramEnd"/>
      <w:r w:rsidRPr="00AC520A">
        <w:t>.</w:t>
      </w:r>
    </w:p>
    <w:p w14:paraId="436BDCB9" w14:textId="77777777" w:rsidR="003357FA" w:rsidRDefault="003357FA" w:rsidP="003357FA">
      <w:pPr>
        <w:spacing w:after="16" w:line="264" w:lineRule="auto"/>
        <w:rPr>
          <w:b/>
          <w:bCs/>
        </w:rPr>
      </w:pPr>
    </w:p>
    <w:p w14:paraId="1BFF8DE2" w14:textId="77777777" w:rsidR="003357FA" w:rsidRDefault="003357FA" w:rsidP="003357FA">
      <w:pPr>
        <w:jc w:val="both"/>
        <w:rPr>
          <w:b/>
          <w:bCs/>
        </w:rPr>
      </w:pPr>
      <w:r>
        <w:rPr>
          <w:b/>
          <w:bCs/>
        </w:rPr>
        <w:t>CL5</w:t>
      </w:r>
      <w:r w:rsidRPr="00AD7F52">
        <w:rPr>
          <w:b/>
          <w:bCs/>
        </w:rPr>
        <w:t xml:space="preserve">31, </w:t>
      </w:r>
      <w:r>
        <w:rPr>
          <w:b/>
          <w:bCs/>
        </w:rPr>
        <w:t>CL5</w:t>
      </w:r>
      <w:r w:rsidRPr="00AD7F52">
        <w:rPr>
          <w:b/>
          <w:bCs/>
        </w:rPr>
        <w:t xml:space="preserve">32, </w:t>
      </w:r>
      <w:r>
        <w:rPr>
          <w:b/>
          <w:bCs/>
        </w:rPr>
        <w:t>CL5</w:t>
      </w:r>
      <w:r w:rsidRPr="00AD7F52">
        <w:rPr>
          <w:b/>
          <w:bCs/>
        </w:rPr>
        <w:t>33</w:t>
      </w:r>
      <w:r>
        <w:rPr>
          <w:b/>
          <w:bCs/>
        </w:rPr>
        <w:t xml:space="preserve"> CLINICAL OBSERVATION AND ASSISTANTSHIP</w:t>
      </w:r>
      <w:r w:rsidRPr="00AD7F52">
        <w:rPr>
          <w:b/>
          <w:bCs/>
        </w:rPr>
        <w:t xml:space="preserve"> 1-</w:t>
      </w:r>
      <w:r>
        <w:rPr>
          <w:b/>
          <w:bCs/>
        </w:rPr>
        <w:t>2</w:t>
      </w:r>
    </w:p>
    <w:p w14:paraId="35F2E76D" w14:textId="77777777" w:rsidR="003357FA" w:rsidRDefault="003357FA" w:rsidP="003357FA">
      <w:pPr>
        <w:jc w:val="both"/>
        <w:rPr>
          <w:b/>
          <w:bCs/>
        </w:rPr>
      </w:pPr>
      <w:r>
        <w:rPr>
          <w:b/>
          <w:bCs/>
        </w:rPr>
        <w:t>CL5</w:t>
      </w:r>
      <w:r w:rsidRPr="00AD7F52">
        <w:rPr>
          <w:b/>
          <w:bCs/>
        </w:rPr>
        <w:t>31</w:t>
      </w:r>
      <w:r>
        <w:rPr>
          <w:b/>
          <w:bCs/>
        </w:rPr>
        <w:t>a</w:t>
      </w:r>
      <w:r w:rsidRPr="00AD7F52">
        <w:rPr>
          <w:b/>
          <w:bCs/>
        </w:rPr>
        <w:t xml:space="preserve">, </w:t>
      </w:r>
      <w:r>
        <w:rPr>
          <w:b/>
          <w:bCs/>
        </w:rPr>
        <w:t>CL5</w:t>
      </w:r>
      <w:r w:rsidRPr="00AD7F52">
        <w:rPr>
          <w:b/>
          <w:bCs/>
        </w:rPr>
        <w:t>32</w:t>
      </w:r>
      <w:r>
        <w:rPr>
          <w:b/>
          <w:bCs/>
        </w:rPr>
        <w:t>a</w:t>
      </w:r>
      <w:r w:rsidRPr="00AD7F52">
        <w:rPr>
          <w:b/>
          <w:bCs/>
        </w:rPr>
        <w:t xml:space="preserve">, </w:t>
      </w:r>
      <w:r>
        <w:rPr>
          <w:b/>
          <w:bCs/>
        </w:rPr>
        <w:t>CL5</w:t>
      </w:r>
      <w:r w:rsidRPr="00AD7F52">
        <w:rPr>
          <w:b/>
          <w:bCs/>
        </w:rPr>
        <w:t>33</w:t>
      </w:r>
      <w:r>
        <w:rPr>
          <w:b/>
          <w:bCs/>
        </w:rPr>
        <w:t>a CLINICAL OBSERVATION AND ASSISTANTSHIP</w:t>
      </w:r>
      <w:r w:rsidRPr="00AD7F52">
        <w:rPr>
          <w:b/>
          <w:bCs/>
        </w:rPr>
        <w:t xml:space="preserve"> 1-</w:t>
      </w:r>
      <w:r>
        <w:rPr>
          <w:b/>
          <w:bCs/>
        </w:rPr>
        <w:t>2</w:t>
      </w:r>
    </w:p>
    <w:p w14:paraId="42A50FA6" w14:textId="77777777" w:rsidR="003357FA" w:rsidRPr="00500FE9" w:rsidRDefault="003357FA" w:rsidP="003357FA">
      <w:pPr>
        <w:spacing w:line="264" w:lineRule="auto"/>
      </w:pPr>
      <w:r w:rsidRPr="7B2394BC">
        <w:t xml:space="preserve">During observation and assistantship, students become a valuable part of the college’s clinical team. They assist interns and private practitioners by charting and assembling herb formulas (DAcCHM/MSAcCHM programs) and performing moxibustion, cupping, massage, and other non-invasive acupuncture techniques, as well as closely supervised needling. Assistants observe diagnosis and treatment procedures with experienced acupuncturists and begin to formulate their own assessments. They describe and evaluate treatment rationales and keep a record of their activities for review and discussion. These courses and their instructional activities </w:t>
      </w:r>
      <w:proofErr w:type="gramStart"/>
      <w:r w:rsidRPr="7B2394BC">
        <w:t>are closely coordinated</w:t>
      </w:r>
      <w:proofErr w:type="gramEnd"/>
      <w:r w:rsidRPr="7B2394BC">
        <w:t xml:space="preserve"> with the Chinese medicine courses to ensure a valuable clinical experience. </w:t>
      </w:r>
    </w:p>
    <w:p w14:paraId="51561EFB" w14:textId="77777777" w:rsidR="003357FA" w:rsidRPr="00500FE9" w:rsidRDefault="003357FA" w:rsidP="003357FA">
      <w:pPr>
        <w:spacing w:line="264" w:lineRule="auto"/>
        <w:rPr>
          <w:b/>
          <w:bCs/>
        </w:rPr>
      </w:pPr>
      <w:r w:rsidRPr="49DB5441">
        <w:rPr>
          <w:b/>
          <w:bCs/>
        </w:rPr>
        <w:t>DAcCHM/MSAcCHM PROGRAMS ONLY</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4248CF00" w14:textId="77777777" w:rsidTr="00461F5F">
        <w:trPr>
          <w:trHeight w:val="360"/>
        </w:trPr>
        <w:tc>
          <w:tcPr>
            <w:tcW w:w="1065" w:type="dxa"/>
            <w:shd w:val="clear" w:color="auto" w:fill="F2F2F2" w:themeFill="background1" w:themeFillShade="F2"/>
          </w:tcPr>
          <w:p w14:paraId="6FEF6E8E" w14:textId="77777777" w:rsidR="003357FA" w:rsidRPr="00500FE9" w:rsidRDefault="003357FA" w:rsidP="00461F5F">
            <w:pPr>
              <w:spacing w:after="60"/>
              <w:rPr>
                <w:rFonts w:eastAsia="Cambria" w:cs="Cambria"/>
                <w:b/>
                <w:bCs/>
                <w:color w:val="000000" w:themeColor="text1"/>
              </w:rPr>
            </w:pPr>
            <w:r w:rsidRPr="1937A34B">
              <w:rPr>
                <w:rFonts w:eastAsia="Cambria" w:cs="Cambria"/>
                <w:b/>
                <w:bCs/>
                <w:color w:val="000000" w:themeColor="text1"/>
              </w:rPr>
              <w:t>CL531</w:t>
            </w:r>
          </w:p>
        </w:tc>
        <w:tc>
          <w:tcPr>
            <w:tcW w:w="9000" w:type="dxa"/>
            <w:shd w:val="clear" w:color="auto" w:fill="F2F2F2" w:themeFill="background1" w:themeFillShade="F2"/>
            <w:vAlign w:val="center"/>
          </w:tcPr>
          <w:p w14:paraId="4F712297" w14:textId="77777777" w:rsidR="003357FA" w:rsidRPr="00500FE9" w:rsidRDefault="003357FA" w:rsidP="00461F5F">
            <w:pPr>
              <w:spacing w:after="60"/>
              <w:ind w:left="261"/>
              <w:rPr>
                <w:rFonts w:eastAsia="Cambria" w:cs="Cambria"/>
                <w:b/>
                <w:iCs/>
                <w:color w:val="000000" w:themeColor="text1"/>
              </w:rPr>
            </w:pPr>
            <w:r w:rsidRPr="00500FE9">
              <w:rPr>
                <w:rFonts w:eastAsia="Cambria" w:cs="Cambria"/>
                <w:b/>
                <w:iCs/>
                <w:color w:val="000000" w:themeColor="text1"/>
              </w:rPr>
              <w:t>Clinical Observation</w:t>
            </w:r>
          </w:p>
        </w:tc>
      </w:tr>
    </w:tbl>
    <w:p w14:paraId="7E3A0C29"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13F186F2"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33D2A3BE"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sidRPr="00C00266">
        <w:rPr>
          <w:rFonts w:eastAsia="Cambria" w:cs="Cambria"/>
          <w:color w:val="000000" w:themeColor="text1"/>
          <w:sz w:val="20"/>
          <w:szCs w:val="20"/>
        </w:rPr>
        <w:t>CL50</w:t>
      </w:r>
      <w:r>
        <w:rPr>
          <w:rFonts w:eastAsia="Cambria" w:cs="Cambria"/>
          <w:color w:val="000000" w:themeColor="text1"/>
          <w:sz w:val="20"/>
          <w:szCs w:val="20"/>
        </w:rPr>
        <w:t>1, OM511</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CPR/First Aid</w:t>
      </w:r>
    </w:p>
    <w:p w14:paraId="32E081D9"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San Diego, New York, Chicago</w:t>
      </w:r>
    </w:p>
    <w:p w14:paraId="69E222CB" w14:textId="77777777" w:rsidR="003357FA" w:rsidRPr="00427591" w:rsidRDefault="003357FA" w:rsidP="003357FA">
      <w:pPr>
        <w:ind w:left="630"/>
      </w:pPr>
      <w:r w:rsidRPr="7B2394BC">
        <w:t xml:space="preserve">Clinic courses reinforce classroom training. They motivate the student and provide context for what is </w:t>
      </w:r>
      <w:proofErr w:type="gramStart"/>
      <w:r w:rsidRPr="7B2394BC">
        <w:t>being discussed</w:t>
      </w:r>
      <w:proofErr w:type="gramEnd"/>
      <w:r w:rsidRPr="7B2394BC">
        <w:t xml:space="preserve"> in class or in outside reading. Observation familiarizes the student with all aspects of clinical procedures. Clinic courses encourage reflection on clinical decisions and provide balance to the more linear nature of the didactic portion of the program. Observers should strive to become fluent with the material presented in class and practiced in clinic. This is a necessary step in researching, problem-solving, and managing difficult cases as interns, and eventually as licensed acupuncturists.</w:t>
      </w:r>
    </w:p>
    <w:p w14:paraId="235DB218" w14:textId="77777777" w:rsidR="003357FA" w:rsidRPr="00427591" w:rsidRDefault="003357FA" w:rsidP="003357FA">
      <w:pPr>
        <w:tabs>
          <w:tab w:val="left" w:pos="940"/>
        </w:tabs>
        <w:ind w:left="630"/>
        <w:rPr>
          <w:rFonts w:cstheme="minorHAnsi"/>
        </w:rPr>
      </w:pPr>
    </w:p>
    <w:p w14:paraId="5C860F38" w14:textId="77777777" w:rsidR="003357FA" w:rsidRPr="00427591" w:rsidRDefault="003357FA" w:rsidP="003357FA">
      <w:pPr>
        <w:ind w:left="630"/>
      </w:pPr>
      <w:r w:rsidRPr="00427591">
        <w:t>Observers enter the clinic in possession of the basic theoretical knowledge necessary to benefit from the observation of clinical interactions between all the players</w:t>
      </w:r>
      <w:proofErr w:type="gramStart"/>
      <w:r w:rsidRPr="00427591">
        <w:t xml:space="preserve">.  </w:t>
      </w:r>
      <w:proofErr w:type="gramEnd"/>
      <w:r w:rsidRPr="00427591">
        <w:t>Students participate in supervised observation of the clinical practice of acupuncture and Chinese medicine with case presentations and discussion.</w:t>
      </w:r>
    </w:p>
    <w:p w14:paraId="1E02C2A5" w14:textId="77777777" w:rsidR="003357FA" w:rsidRPr="00427591" w:rsidRDefault="003357FA" w:rsidP="003357FA">
      <w:pPr>
        <w:ind w:left="630"/>
        <w:rPr>
          <w:rFonts w:cstheme="minorHAnsi"/>
        </w:rPr>
      </w:pPr>
    </w:p>
    <w:p w14:paraId="6AF1EB9C" w14:textId="77777777" w:rsidR="003357FA" w:rsidRPr="00427591" w:rsidRDefault="003357FA" w:rsidP="003357FA">
      <w:pPr>
        <w:ind w:left="630"/>
      </w:pPr>
      <w:r w:rsidRPr="7B2394BC">
        <w:t xml:space="preserve">Clinical Observation contextualizes the student’s didactic training and is the student’s first step in the gradual acquisition of effective clinical skills. Students will gradually progress from </w:t>
      </w:r>
      <w:proofErr w:type="gramStart"/>
      <w:r w:rsidRPr="7B2394BC">
        <w:t>relatively passive</w:t>
      </w:r>
      <w:proofErr w:type="gramEnd"/>
      <w:r w:rsidRPr="7B2394BC">
        <w:t xml:space="preserve"> observers of patient care to more active participants as assistants. Along the way, students will watch and become familiar with a wide array of clinical skills. For example, they will examine the use of various acupuncture protocols, herbal formulas, and methods of physical examination. Moreover, they will reflect on the logical basis for clinical decisions and activities. </w:t>
      </w:r>
    </w:p>
    <w:p w14:paraId="5DE8BE4D"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E8A3A80" w14:textId="77777777" w:rsidTr="00461F5F">
        <w:trPr>
          <w:trHeight w:val="360"/>
        </w:trPr>
        <w:tc>
          <w:tcPr>
            <w:tcW w:w="1065" w:type="dxa"/>
            <w:shd w:val="clear" w:color="auto" w:fill="F2F2F2" w:themeFill="background1" w:themeFillShade="F2"/>
          </w:tcPr>
          <w:p w14:paraId="44D968EA"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CL532</w:t>
            </w:r>
          </w:p>
        </w:tc>
        <w:tc>
          <w:tcPr>
            <w:tcW w:w="9000" w:type="dxa"/>
            <w:shd w:val="clear" w:color="auto" w:fill="F2F2F2" w:themeFill="background1" w:themeFillShade="F2"/>
            <w:vAlign w:val="center"/>
          </w:tcPr>
          <w:p w14:paraId="639AA3C9"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Clinical Assistantship 1</w:t>
            </w:r>
          </w:p>
        </w:tc>
      </w:tr>
    </w:tbl>
    <w:p w14:paraId="57F30A3A"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21DC4916"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1AEC87B1"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Prerequisite:</w:t>
      </w:r>
      <w:r w:rsidRPr="00500FE9">
        <w:rPr>
          <w:rFonts w:eastAsia="Cambria" w:cs="Cambria"/>
          <w:color w:val="000000" w:themeColor="text1"/>
          <w:sz w:val="20"/>
          <w:szCs w:val="20"/>
        </w:rPr>
        <w:t xml:space="preserve"> AC504a, BT130, CL211, CL531, HB501</w:t>
      </w:r>
      <w:r w:rsidRPr="00500FE9">
        <w:rPr>
          <w:rFonts w:eastAsia="Cambria" w:cs="Cambria"/>
          <w:b/>
          <w:bCs/>
          <w:color w:val="000000" w:themeColor="text1"/>
          <w:sz w:val="20"/>
          <w:szCs w:val="20"/>
        </w:rPr>
        <w:tab/>
        <w:t>Concurrent:</w:t>
      </w:r>
      <w:r w:rsidRPr="00500FE9">
        <w:rPr>
          <w:rFonts w:eastAsia="Cambria" w:cs="Cambria"/>
          <w:color w:val="000000" w:themeColor="text1"/>
          <w:sz w:val="20"/>
          <w:szCs w:val="20"/>
        </w:rPr>
        <w:t xml:space="preserve"> AC511a</w:t>
      </w:r>
    </w:p>
    <w:p w14:paraId="7F1E5BB3"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4AB0F064" w14:textId="77777777" w:rsidR="003357FA" w:rsidRPr="00427591" w:rsidRDefault="003357FA" w:rsidP="003357FA">
      <w:pPr>
        <w:ind w:left="630"/>
      </w:pPr>
      <w:r w:rsidRPr="7B2394BC">
        <w:t xml:space="preserve">Clinical Assistantship 1 contextualizes the student’s didactic training and is a step in the gradual acquisition of effective clinical skills. Assistants become more active participants in the care of patients. Along the way, they observe, become familiar with, and eventually become competent in performing a wide array of clinical skills. Assistants learn to participate as part of a team in addition to acting independently. They observe the use of basic and modified Chinese medicine therapies while reflecting on the basis for clinical decisions and activities. Assistantship 1 and 2 should enhance self-confidence and poise when </w:t>
      </w:r>
      <w:proofErr w:type="gramStart"/>
      <w:r w:rsidRPr="7B2394BC">
        <w:t>working</w:t>
      </w:r>
      <w:proofErr w:type="gramEnd"/>
      <w:r w:rsidRPr="7B2394BC">
        <w:t xml:space="preserve"> with patients and ready a student for the transition to Associate Internship. </w:t>
      </w:r>
    </w:p>
    <w:p w14:paraId="01030AAB"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761CA39" w14:textId="77777777" w:rsidTr="00461F5F">
        <w:trPr>
          <w:trHeight w:val="360"/>
        </w:trPr>
        <w:tc>
          <w:tcPr>
            <w:tcW w:w="1065" w:type="dxa"/>
            <w:shd w:val="clear" w:color="auto" w:fill="F2F2F2" w:themeFill="background1" w:themeFillShade="F2"/>
          </w:tcPr>
          <w:p w14:paraId="6CBCE988"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CL533</w:t>
            </w:r>
          </w:p>
        </w:tc>
        <w:tc>
          <w:tcPr>
            <w:tcW w:w="9000" w:type="dxa"/>
            <w:shd w:val="clear" w:color="auto" w:fill="F2F2F2" w:themeFill="background1" w:themeFillShade="F2"/>
            <w:vAlign w:val="center"/>
          </w:tcPr>
          <w:p w14:paraId="2657F514"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Clinical Assistantship 2</w:t>
            </w:r>
          </w:p>
        </w:tc>
      </w:tr>
    </w:tbl>
    <w:p w14:paraId="1D97AAE6"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5E840A40"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0A8A2B25" w14:textId="66EAFA86"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lastRenderedPageBreak/>
        <w:t>Prerequisite:</w:t>
      </w:r>
      <w:r w:rsidRPr="00500FE9">
        <w:rPr>
          <w:rFonts w:eastAsia="Cambria" w:cs="Cambria"/>
          <w:color w:val="000000" w:themeColor="text1"/>
          <w:sz w:val="20"/>
          <w:szCs w:val="20"/>
        </w:rPr>
        <w:t xml:space="preserve"> AC5</w:t>
      </w:r>
      <w:r>
        <w:rPr>
          <w:rFonts w:eastAsia="Cambria" w:cs="Cambria"/>
          <w:color w:val="000000" w:themeColor="text1"/>
          <w:sz w:val="20"/>
          <w:szCs w:val="20"/>
        </w:rPr>
        <w:t>11</w:t>
      </w:r>
      <w:r w:rsidRPr="00500FE9">
        <w:rPr>
          <w:rFonts w:eastAsia="Cambria" w:cs="Cambria"/>
          <w:color w:val="000000" w:themeColor="text1"/>
          <w:sz w:val="20"/>
          <w:szCs w:val="20"/>
        </w:rPr>
        <w:t xml:space="preserve">a, </w:t>
      </w:r>
      <w:r>
        <w:rPr>
          <w:rFonts w:eastAsia="Cambria" w:cs="Cambria"/>
          <w:color w:val="000000" w:themeColor="text1"/>
          <w:sz w:val="20"/>
          <w:szCs w:val="20"/>
        </w:rPr>
        <w:t>AC505a,</w:t>
      </w:r>
      <w:r w:rsidRPr="00500FE9">
        <w:rPr>
          <w:rFonts w:eastAsia="Cambria" w:cs="Cambria"/>
          <w:color w:val="000000" w:themeColor="text1"/>
          <w:sz w:val="20"/>
          <w:szCs w:val="20"/>
        </w:rPr>
        <w:t xml:space="preserve"> CL53</w:t>
      </w:r>
      <w:r>
        <w:rPr>
          <w:rFonts w:eastAsia="Cambria" w:cs="Cambria"/>
          <w:color w:val="000000" w:themeColor="text1"/>
          <w:sz w:val="20"/>
          <w:szCs w:val="20"/>
        </w:rPr>
        <w:t>2</w:t>
      </w:r>
      <w:r w:rsidRPr="00500FE9">
        <w:rPr>
          <w:rFonts w:eastAsia="Cambria" w:cs="Cambria"/>
          <w:color w:val="000000" w:themeColor="text1"/>
          <w:sz w:val="20"/>
          <w:szCs w:val="20"/>
        </w:rPr>
        <w:t>, HB5</w:t>
      </w:r>
      <w:r>
        <w:rPr>
          <w:rFonts w:eastAsia="Cambria" w:cs="Cambria"/>
          <w:color w:val="000000" w:themeColor="text1"/>
          <w:sz w:val="20"/>
          <w:szCs w:val="20"/>
        </w:rPr>
        <w:t>14</w:t>
      </w:r>
      <w:r w:rsidRPr="00500FE9">
        <w:rPr>
          <w:rFonts w:eastAsia="Cambria" w:cs="Cambria"/>
          <w:b/>
          <w:bCs/>
          <w:color w:val="000000" w:themeColor="text1"/>
          <w:sz w:val="20"/>
          <w:szCs w:val="20"/>
        </w:rPr>
        <w:tab/>
        <w:t>Concurrent:</w:t>
      </w:r>
      <w:r>
        <w:rPr>
          <w:rFonts w:eastAsia="Cambria" w:cs="Cambria"/>
          <w:color w:val="000000" w:themeColor="text1"/>
          <w:sz w:val="20"/>
          <w:szCs w:val="20"/>
        </w:rPr>
        <w:t xml:space="preserve"> None</w:t>
      </w:r>
    </w:p>
    <w:p w14:paraId="71A5E183"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r w:rsidRPr="00E108F5">
        <w:rPr>
          <w:rFonts w:eastAsia="Cambria" w:cs="Cambria"/>
          <w:b/>
          <w:bCs/>
          <w:color w:val="000000" w:themeColor="text1"/>
          <w:sz w:val="20"/>
          <w:szCs w:val="20"/>
        </w:rPr>
        <w:tab/>
      </w:r>
    </w:p>
    <w:p w14:paraId="03C94BD7" w14:textId="77777777" w:rsidR="003357FA" w:rsidRPr="00427591" w:rsidRDefault="003357FA" w:rsidP="003357FA">
      <w:pPr>
        <w:ind w:left="630"/>
      </w:pPr>
      <w:r w:rsidRPr="7B2394BC">
        <w:t xml:space="preserve">Clinical Assistantship 2 continues to contextualize the student’s didactic training and is the next step in the gradual acquisition of effective clinical skills. Assistants at level 2 become more active participants in the care of patients, becoming more competent in performing a wide array of clinical skills. Assistants learn to participate as part of a team in addition to acting independently. They observe the use of basic and modified Chinese medicine therapies while reflecting on the basis for clinical decisions and activities. Clinical Assistantship 2 students grow in self-confidence and poise when </w:t>
      </w:r>
      <w:proofErr w:type="gramStart"/>
      <w:r w:rsidRPr="7B2394BC">
        <w:t>working</w:t>
      </w:r>
      <w:proofErr w:type="gramEnd"/>
      <w:r w:rsidRPr="7B2394BC">
        <w:t xml:space="preserve"> with patients and become prepared for the transition to Associate Internship. By the end of their Assistantship, students are ready to gradually apply clinical procedures, practices, and prescriptions based on standard clinical references. While the senior Assistant has not yet developed the problem-solving techniques and management methods for difficult cases, they are, at a minimum, comfortable with and conversant in “text-book approaches” to “text-book cases.”</w:t>
      </w:r>
    </w:p>
    <w:p w14:paraId="5C6F2449" w14:textId="77777777" w:rsidR="003357FA" w:rsidRPr="007D644B" w:rsidRDefault="003357FA" w:rsidP="003357FA">
      <w:pPr>
        <w:spacing w:after="16" w:line="264" w:lineRule="auto"/>
        <w:rPr>
          <w:highlight w:val="yellow"/>
        </w:rPr>
      </w:pPr>
    </w:p>
    <w:p w14:paraId="2ECFF2AA" w14:textId="1E21093C" w:rsidR="003357FA" w:rsidRPr="00500FE9" w:rsidRDefault="003357FA" w:rsidP="003357FA">
      <w:pPr>
        <w:spacing w:line="264" w:lineRule="auto"/>
        <w:rPr>
          <w:b/>
          <w:bCs/>
        </w:rPr>
      </w:pPr>
      <w:r w:rsidRPr="5D5B772D">
        <w:rPr>
          <w:b/>
          <w:bCs/>
        </w:rPr>
        <w:t>D</w:t>
      </w:r>
      <w:r w:rsidR="00B01F9C">
        <w:rPr>
          <w:b/>
          <w:bCs/>
        </w:rPr>
        <w:t>A</w:t>
      </w:r>
      <w:r w:rsidRPr="5D5B772D">
        <w:rPr>
          <w:b/>
          <w:bCs/>
        </w:rPr>
        <w:t>c/MSAc PROGRAMS ONLY</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39915A59" w14:textId="77777777" w:rsidTr="00461F5F">
        <w:trPr>
          <w:trHeight w:val="360"/>
        </w:trPr>
        <w:tc>
          <w:tcPr>
            <w:tcW w:w="1065" w:type="dxa"/>
            <w:shd w:val="clear" w:color="auto" w:fill="F2F2F2" w:themeFill="background1" w:themeFillShade="F2"/>
          </w:tcPr>
          <w:p w14:paraId="7A9D3E0B"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CL531</w:t>
            </w:r>
            <w:r>
              <w:rPr>
                <w:rFonts w:eastAsia="Cambria" w:cs="Cambria"/>
                <w:b/>
                <w:iCs/>
                <w:color w:val="000000" w:themeColor="text1"/>
              </w:rPr>
              <w:t>a</w:t>
            </w:r>
          </w:p>
        </w:tc>
        <w:tc>
          <w:tcPr>
            <w:tcW w:w="9000" w:type="dxa"/>
            <w:shd w:val="clear" w:color="auto" w:fill="F2F2F2" w:themeFill="background1" w:themeFillShade="F2"/>
            <w:vAlign w:val="center"/>
          </w:tcPr>
          <w:p w14:paraId="7D622779" w14:textId="77777777" w:rsidR="003357FA" w:rsidRPr="00500FE9" w:rsidRDefault="003357FA" w:rsidP="00461F5F">
            <w:pPr>
              <w:spacing w:after="60"/>
              <w:ind w:left="261"/>
              <w:rPr>
                <w:rFonts w:eastAsia="Cambria" w:cs="Cambria"/>
                <w:b/>
                <w:iCs/>
                <w:color w:val="000000" w:themeColor="text1"/>
              </w:rPr>
            </w:pPr>
            <w:r w:rsidRPr="00500FE9">
              <w:rPr>
                <w:rFonts w:eastAsia="Cambria" w:cs="Cambria"/>
                <w:b/>
                <w:iCs/>
                <w:color w:val="000000" w:themeColor="text1"/>
              </w:rPr>
              <w:t>Clinical Observation</w:t>
            </w:r>
          </w:p>
        </w:tc>
      </w:tr>
    </w:tbl>
    <w:p w14:paraId="1843D8E2"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7DE413B0"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31D452FB"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7A7D17">
        <w:rPr>
          <w:rFonts w:eastAsia="Cambria" w:cs="Cambria"/>
          <w:b/>
          <w:bCs/>
          <w:color w:val="000000" w:themeColor="text1"/>
          <w:sz w:val="20"/>
          <w:szCs w:val="20"/>
        </w:rPr>
        <w:t xml:space="preserve">Prerequisite: </w:t>
      </w:r>
      <w:r w:rsidRPr="007A7D17">
        <w:rPr>
          <w:rFonts w:eastAsia="Cambria" w:cs="Cambria"/>
          <w:color w:val="000000" w:themeColor="text1"/>
          <w:sz w:val="20"/>
          <w:szCs w:val="20"/>
        </w:rPr>
        <w:t>CL501, OM511</w:t>
      </w:r>
      <w:r w:rsidRPr="007A7D17">
        <w:rPr>
          <w:rFonts w:eastAsia="Cambria" w:cs="Cambria"/>
          <w:b/>
          <w:bCs/>
          <w:color w:val="000000" w:themeColor="text1"/>
          <w:sz w:val="20"/>
          <w:szCs w:val="20"/>
        </w:rPr>
        <w:tab/>
        <w:t>Concurrent:</w:t>
      </w:r>
      <w:r w:rsidRPr="007A7D17">
        <w:rPr>
          <w:rFonts w:eastAsia="Cambria" w:cs="Cambria"/>
          <w:color w:val="000000" w:themeColor="text1"/>
          <w:sz w:val="20"/>
          <w:szCs w:val="20"/>
        </w:rPr>
        <w:t xml:space="preserve"> CPR/First Aid</w:t>
      </w:r>
    </w:p>
    <w:p w14:paraId="39802D64"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w:t>
      </w:r>
      <w:r>
        <w:rPr>
          <w:rFonts w:eastAsia="Cambria" w:cs="Cambria"/>
          <w:color w:val="000000" w:themeColor="text1"/>
          <w:sz w:val="20"/>
          <w:szCs w:val="20"/>
        </w:rPr>
        <w:t xml:space="preserve"> York, Chicago</w:t>
      </w:r>
    </w:p>
    <w:p w14:paraId="055A36BD" w14:textId="77777777" w:rsidR="003357FA" w:rsidRPr="00427591" w:rsidRDefault="003357FA" w:rsidP="003357FA">
      <w:pPr>
        <w:ind w:left="630"/>
      </w:pPr>
      <w:r w:rsidRPr="7B2394BC">
        <w:t xml:space="preserve">Clinic courses reinforce classroom training. They motivate the student and provide context for what is </w:t>
      </w:r>
      <w:proofErr w:type="gramStart"/>
      <w:r w:rsidRPr="7B2394BC">
        <w:t>being discussed</w:t>
      </w:r>
      <w:proofErr w:type="gramEnd"/>
      <w:r w:rsidRPr="7B2394BC">
        <w:t xml:space="preserve"> in class or in outside reading. Observation familiarizes the student with all aspects of clinical procedures. Clinic courses encourage reflection on clinical decisions and provide balance to the more linear nature of the didactic program. Observers should strive to become fluent with the material presented in class and practiced in clinic. This is a necessary step in researching, problem-solving, and managing difficult cases as interns, and eventually as a licensed acupuncturist.</w:t>
      </w:r>
    </w:p>
    <w:p w14:paraId="70F2A93A" w14:textId="77777777" w:rsidR="003357FA" w:rsidRPr="00427591" w:rsidRDefault="003357FA" w:rsidP="003357FA">
      <w:pPr>
        <w:tabs>
          <w:tab w:val="left" w:pos="940"/>
        </w:tabs>
        <w:ind w:left="630"/>
        <w:rPr>
          <w:rFonts w:cstheme="minorHAnsi"/>
        </w:rPr>
      </w:pPr>
    </w:p>
    <w:p w14:paraId="28531B98" w14:textId="77777777" w:rsidR="003357FA" w:rsidRPr="00427591" w:rsidRDefault="003357FA" w:rsidP="003357FA">
      <w:pPr>
        <w:ind w:left="630"/>
      </w:pPr>
      <w:r w:rsidRPr="7B2394BC">
        <w:t>Observers enter the clinic in possession of the basic theoretical knowledge necessary to benefit from the observation of clinical interactions between all the players</w:t>
      </w:r>
      <w:proofErr w:type="gramStart"/>
      <w:r w:rsidRPr="7B2394BC">
        <w:t xml:space="preserve">.  </w:t>
      </w:r>
      <w:proofErr w:type="gramEnd"/>
      <w:r w:rsidRPr="7B2394BC">
        <w:t xml:space="preserve">Students participate in supervised observation of the clinical practice of acupuncture and Chinese medicine with case presentations and discussion. Clinical Observation contextualizes the student’s didactic training and is the student’s first step in the gradual acquisition of effective clinical skills. Students will gradually progress from </w:t>
      </w:r>
      <w:proofErr w:type="gramStart"/>
      <w:r w:rsidRPr="7B2394BC">
        <w:t>relatively passive</w:t>
      </w:r>
      <w:proofErr w:type="gramEnd"/>
      <w:r w:rsidRPr="7B2394BC">
        <w:t xml:space="preserve"> observers of patient care to more active participants as an assistant. Along the way, students will watch and become familiar with a wide array of clinical skills. For example, they will examine the use of various acupuncture protocols and methods of physical examination. Moreover, they will reflect on the logical basis for clinical decisions and activities. </w:t>
      </w:r>
    </w:p>
    <w:p w14:paraId="17566412"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3140373" w14:textId="77777777" w:rsidTr="00461F5F">
        <w:trPr>
          <w:trHeight w:val="360"/>
        </w:trPr>
        <w:tc>
          <w:tcPr>
            <w:tcW w:w="1065" w:type="dxa"/>
            <w:shd w:val="clear" w:color="auto" w:fill="F2F2F2" w:themeFill="background1" w:themeFillShade="F2"/>
          </w:tcPr>
          <w:p w14:paraId="6849D5D0"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CL532a</w:t>
            </w:r>
          </w:p>
        </w:tc>
        <w:tc>
          <w:tcPr>
            <w:tcW w:w="9000" w:type="dxa"/>
            <w:shd w:val="clear" w:color="auto" w:fill="F2F2F2" w:themeFill="background1" w:themeFillShade="F2"/>
            <w:vAlign w:val="center"/>
          </w:tcPr>
          <w:p w14:paraId="739C6D24"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Clinical Assistantship 1</w:t>
            </w:r>
          </w:p>
        </w:tc>
      </w:tr>
    </w:tbl>
    <w:p w14:paraId="41D538E8"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2BF4E5DD"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lastRenderedPageBreak/>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6D2310FF" w14:textId="2D6301DF"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7A7D17">
        <w:rPr>
          <w:rFonts w:eastAsia="Cambria" w:cs="Cambria"/>
          <w:b/>
          <w:bCs/>
          <w:color w:val="000000" w:themeColor="text1"/>
          <w:sz w:val="20"/>
          <w:szCs w:val="20"/>
        </w:rPr>
        <w:t>Prerequisite:</w:t>
      </w:r>
      <w:r w:rsidRPr="007A7D17">
        <w:rPr>
          <w:rFonts w:eastAsia="Cambria" w:cs="Cambria"/>
          <w:color w:val="000000" w:themeColor="text1"/>
          <w:sz w:val="20"/>
          <w:szCs w:val="20"/>
        </w:rPr>
        <w:t xml:space="preserve"> AC504a, BT130, CL211, CL531</w:t>
      </w:r>
      <w:r w:rsidR="00CE25F0">
        <w:rPr>
          <w:rFonts w:eastAsia="Cambria" w:cs="Cambria"/>
          <w:color w:val="000000" w:themeColor="text1"/>
          <w:sz w:val="20"/>
          <w:szCs w:val="20"/>
        </w:rPr>
        <w:t>a</w:t>
      </w:r>
      <w:r w:rsidRPr="007A7D17">
        <w:rPr>
          <w:rFonts w:eastAsia="Cambria" w:cs="Cambria"/>
          <w:color w:val="000000" w:themeColor="text1"/>
          <w:sz w:val="20"/>
          <w:szCs w:val="20"/>
        </w:rPr>
        <w:t>, HB501</w:t>
      </w:r>
      <w:r w:rsidRPr="007A7D17">
        <w:rPr>
          <w:rFonts w:eastAsia="Cambria" w:cs="Cambria"/>
          <w:b/>
          <w:bCs/>
          <w:color w:val="000000" w:themeColor="text1"/>
          <w:sz w:val="20"/>
          <w:szCs w:val="20"/>
        </w:rPr>
        <w:tab/>
        <w:t>Concurrent:</w:t>
      </w:r>
      <w:r w:rsidRPr="007A7D17">
        <w:rPr>
          <w:rFonts w:eastAsia="Cambria" w:cs="Cambria"/>
          <w:color w:val="000000" w:themeColor="text1"/>
          <w:sz w:val="20"/>
          <w:szCs w:val="20"/>
        </w:rPr>
        <w:t xml:space="preserve"> AC511a</w:t>
      </w:r>
    </w:p>
    <w:p w14:paraId="754FEBF0"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New York, Chicago</w:t>
      </w:r>
    </w:p>
    <w:p w14:paraId="161B4635" w14:textId="77777777" w:rsidR="003357FA" w:rsidRPr="00427591" w:rsidRDefault="003357FA" w:rsidP="003357FA">
      <w:pPr>
        <w:ind w:left="630"/>
      </w:pPr>
      <w:r w:rsidRPr="7B2394BC">
        <w:t xml:space="preserve">Clinical Assistantship 1 contextualizes the student’s didactic training and is a step in the gradual acquisition of effective clinical skills. Assistants become more active participants in the care of patients. Along the way, they observe, become familiar with, and eventually become competent in performing a wide array of clinical skills. Assistants learn to participate as part of a team in addition to acting independently. They observe the use of basic and modified Chinese medicine therapies while reflecting on the basis for clinical decisions and activities. Assistantship enhances self-confidence and poise when </w:t>
      </w:r>
      <w:proofErr w:type="gramStart"/>
      <w:r w:rsidRPr="7B2394BC">
        <w:t>working</w:t>
      </w:r>
      <w:proofErr w:type="gramEnd"/>
      <w:r w:rsidRPr="7B2394BC">
        <w:t xml:space="preserve"> with patients and readies students for the transition to Associate Internship. </w:t>
      </w:r>
    </w:p>
    <w:p w14:paraId="2F612803"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67EAAD6" w14:textId="77777777" w:rsidTr="00461F5F">
        <w:trPr>
          <w:trHeight w:val="360"/>
        </w:trPr>
        <w:tc>
          <w:tcPr>
            <w:tcW w:w="1065" w:type="dxa"/>
            <w:shd w:val="clear" w:color="auto" w:fill="F2F2F2" w:themeFill="background1" w:themeFillShade="F2"/>
          </w:tcPr>
          <w:p w14:paraId="3D48BCE1"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CL533a</w:t>
            </w:r>
          </w:p>
        </w:tc>
        <w:tc>
          <w:tcPr>
            <w:tcW w:w="9000" w:type="dxa"/>
            <w:shd w:val="clear" w:color="auto" w:fill="F2F2F2" w:themeFill="background1" w:themeFillShade="F2"/>
            <w:vAlign w:val="center"/>
          </w:tcPr>
          <w:p w14:paraId="2A82C9A6"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Clinical Assistantship 2</w:t>
            </w:r>
          </w:p>
        </w:tc>
      </w:tr>
    </w:tbl>
    <w:p w14:paraId="746CC328"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0B87D9A2"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75B4D851"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7A7D17">
        <w:rPr>
          <w:rFonts w:eastAsia="Cambria" w:cs="Cambria"/>
          <w:b/>
          <w:bCs/>
          <w:color w:val="000000" w:themeColor="text1"/>
          <w:sz w:val="20"/>
          <w:szCs w:val="20"/>
        </w:rPr>
        <w:t>Prerequisite:</w:t>
      </w:r>
      <w:r w:rsidRPr="007A7D17">
        <w:rPr>
          <w:rFonts w:eastAsia="Cambria" w:cs="Cambria"/>
          <w:color w:val="000000" w:themeColor="text1"/>
          <w:sz w:val="20"/>
          <w:szCs w:val="20"/>
        </w:rPr>
        <w:t xml:space="preserve"> AC511a, AC505a, CL532a, HB514</w:t>
      </w:r>
      <w:r w:rsidRPr="007A7D17">
        <w:rPr>
          <w:rFonts w:eastAsia="Cambria" w:cs="Cambria"/>
          <w:b/>
          <w:bCs/>
          <w:color w:val="000000" w:themeColor="text1"/>
          <w:sz w:val="20"/>
          <w:szCs w:val="20"/>
        </w:rPr>
        <w:tab/>
        <w:t>Concurrent:</w:t>
      </w:r>
      <w:r w:rsidRPr="007A7D17">
        <w:rPr>
          <w:rFonts w:eastAsia="Cambria" w:cs="Cambria"/>
          <w:color w:val="000000" w:themeColor="text1"/>
          <w:sz w:val="20"/>
          <w:szCs w:val="20"/>
        </w:rPr>
        <w:t xml:space="preserve"> None</w:t>
      </w:r>
    </w:p>
    <w:p w14:paraId="35DB8BAB"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p>
    <w:p w14:paraId="4289FCDB" w14:textId="77777777" w:rsidR="003357FA" w:rsidRPr="00427591" w:rsidRDefault="003357FA" w:rsidP="003357FA">
      <w:pPr>
        <w:ind w:left="630"/>
      </w:pPr>
      <w:r w:rsidRPr="7B2394BC">
        <w:t xml:space="preserve">Clinical Assistantship 2 contextualizes the student’s didactic training and the next step in the gradual acquisition of effective clinical skills. Assistants at level 2 become more active participants in the care of patients, becoming more competent in performing a wide array of clinical skills. Assistants learn to participate as part of a team in addition to acting independently. They observe the use of basic and modified Chinese medicine therapies while reflecting on the basis for clinical decisions and activities. Clinical Assistantship 2 students grow in self-confidence and poise when </w:t>
      </w:r>
      <w:proofErr w:type="gramStart"/>
      <w:r w:rsidRPr="7B2394BC">
        <w:t>working</w:t>
      </w:r>
      <w:proofErr w:type="gramEnd"/>
      <w:r w:rsidRPr="7B2394BC">
        <w:t xml:space="preserve"> with patients and become ready for the transition to Associate Internship. By the end of their Assistantship, students are prepared to gradually apply clinical procedures, practices, and prescriptions based on standard clinical references. While the senior Assistant has not yet developed the problem-solving techniques and management methods for difficult cases, they are, at a minimum, comfortable with and conversant in “text-book approaches” to “text-book cases.”</w:t>
      </w:r>
    </w:p>
    <w:p w14:paraId="42B64050" w14:textId="77777777" w:rsidR="003357FA" w:rsidRPr="007D644B" w:rsidRDefault="003357FA" w:rsidP="003357FA">
      <w:pPr>
        <w:spacing w:line="264" w:lineRule="auto"/>
        <w:rPr>
          <w:b/>
          <w:bCs/>
          <w:highlight w:val="yellow"/>
        </w:rPr>
      </w:pPr>
    </w:p>
    <w:p w14:paraId="64CE2656" w14:textId="77777777" w:rsidR="003357FA" w:rsidRDefault="003357FA" w:rsidP="003357FA">
      <w:pPr>
        <w:jc w:val="both"/>
        <w:rPr>
          <w:b/>
          <w:bCs/>
        </w:rPr>
      </w:pPr>
      <w:r>
        <w:rPr>
          <w:b/>
          <w:bCs/>
        </w:rPr>
        <w:t>CL54</w:t>
      </w:r>
      <w:r w:rsidRPr="00AD7F52">
        <w:rPr>
          <w:b/>
          <w:bCs/>
        </w:rPr>
        <w:t xml:space="preserve">1, </w:t>
      </w:r>
      <w:r>
        <w:rPr>
          <w:b/>
          <w:bCs/>
        </w:rPr>
        <w:t>CL54</w:t>
      </w:r>
      <w:r w:rsidRPr="00AD7F52">
        <w:rPr>
          <w:b/>
          <w:bCs/>
        </w:rPr>
        <w:t xml:space="preserve">2, </w:t>
      </w:r>
      <w:r>
        <w:rPr>
          <w:b/>
          <w:bCs/>
        </w:rPr>
        <w:t>CL54</w:t>
      </w:r>
      <w:r w:rsidRPr="00AD7F52">
        <w:rPr>
          <w:b/>
          <w:bCs/>
        </w:rPr>
        <w:t>3</w:t>
      </w:r>
      <w:r>
        <w:rPr>
          <w:b/>
          <w:bCs/>
        </w:rPr>
        <w:t xml:space="preserve"> ASSOCIATE INTERNSHIP 1-3</w:t>
      </w:r>
    </w:p>
    <w:p w14:paraId="53A192F3" w14:textId="77777777" w:rsidR="003357FA" w:rsidRDefault="003357FA" w:rsidP="003357FA">
      <w:pPr>
        <w:jc w:val="both"/>
        <w:rPr>
          <w:b/>
          <w:bCs/>
        </w:rPr>
      </w:pPr>
      <w:r>
        <w:rPr>
          <w:b/>
          <w:bCs/>
        </w:rPr>
        <w:t>Cl541a, CL542a ASSOCIATE INTERNSHIP 1-2</w:t>
      </w:r>
    </w:p>
    <w:p w14:paraId="788F48B8" w14:textId="77777777" w:rsidR="003357FA" w:rsidRPr="00D84BA2" w:rsidRDefault="003357FA" w:rsidP="003357FA">
      <w:pPr>
        <w:spacing w:line="264" w:lineRule="auto"/>
      </w:pPr>
      <w:r w:rsidRPr="7B2394BC">
        <w:t xml:space="preserve">Associate Internship transitions students from the role of assistant to primary care provider. Associate interns perform all the acupuncture activities of a senior intern, i.e., assessment and treatment of a patient, but as a partner with a senior intern. This provides continued instruction from licensed supervisors as well as the senior intern. Associate interns receive credit for patients co-treated with senior interns. </w:t>
      </w:r>
    </w:p>
    <w:p w14:paraId="2BE5AFE2" w14:textId="77777777" w:rsidR="003357FA" w:rsidRPr="00500FE9" w:rsidRDefault="003357FA" w:rsidP="003357FA">
      <w:pPr>
        <w:spacing w:line="264" w:lineRule="auto"/>
        <w:rPr>
          <w:b/>
          <w:bCs/>
        </w:rPr>
      </w:pPr>
      <w:r w:rsidRPr="49DB5441">
        <w:rPr>
          <w:b/>
          <w:bCs/>
        </w:rPr>
        <w:t>DAcCHM/MSAcCHM PROGRAMS ONLY</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57D16867" w14:textId="77777777" w:rsidTr="00461F5F">
        <w:trPr>
          <w:trHeight w:val="360"/>
        </w:trPr>
        <w:tc>
          <w:tcPr>
            <w:tcW w:w="1065" w:type="dxa"/>
            <w:shd w:val="clear" w:color="auto" w:fill="F2F2F2" w:themeFill="background1" w:themeFillShade="F2"/>
          </w:tcPr>
          <w:p w14:paraId="25994074"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CL5</w:t>
            </w:r>
            <w:r>
              <w:rPr>
                <w:rFonts w:eastAsia="Cambria" w:cs="Cambria"/>
                <w:b/>
                <w:iCs/>
                <w:color w:val="000000" w:themeColor="text1"/>
              </w:rPr>
              <w:t>4</w:t>
            </w:r>
            <w:r w:rsidRPr="00500FE9">
              <w:rPr>
                <w:rFonts w:eastAsia="Cambria" w:cs="Cambria"/>
                <w:b/>
                <w:iCs/>
                <w:color w:val="000000" w:themeColor="text1"/>
              </w:rPr>
              <w:t>1</w:t>
            </w:r>
          </w:p>
        </w:tc>
        <w:tc>
          <w:tcPr>
            <w:tcW w:w="9000" w:type="dxa"/>
            <w:shd w:val="clear" w:color="auto" w:fill="F2F2F2" w:themeFill="background1" w:themeFillShade="F2"/>
            <w:vAlign w:val="center"/>
          </w:tcPr>
          <w:p w14:paraId="034A6355" w14:textId="77777777" w:rsidR="003357FA" w:rsidRPr="00500FE9" w:rsidRDefault="003357FA" w:rsidP="00461F5F">
            <w:pPr>
              <w:spacing w:after="60"/>
              <w:ind w:left="261"/>
              <w:rPr>
                <w:rFonts w:eastAsia="Cambria" w:cs="Cambria"/>
                <w:b/>
                <w:iCs/>
                <w:color w:val="000000" w:themeColor="text1"/>
              </w:rPr>
            </w:pPr>
            <w:r>
              <w:rPr>
                <w:rFonts w:eastAsia="Cambria" w:cs="Cambria"/>
                <w:b/>
                <w:iCs/>
                <w:color w:val="000000" w:themeColor="text1"/>
              </w:rPr>
              <w:t>Associate Internship 1</w:t>
            </w:r>
          </w:p>
        </w:tc>
      </w:tr>
    </w:tbl>
    <w:p w14:paraId="179F1DED"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4E4BC3CB"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4BA33383" w14:textId="6A5FA1F1"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 xml:space="preserve"> </w:t>
      </w:r>
      <w:r>
        <w:rPr>
          <w:rFonts w:eastAsia="Cambria" w:cs="Cambria"/>
          <w:color w:val="000000" w:themeColor="text1"/>
          <w:sz w:val="20"/>
          <w:szCs w:val="20"/>
        </w:rPr>
        <w:t xml:space="preserve">AC512a, </w:t>
      </w:r>
      <w:r w:rsidR="00D937C1">
        <w:rPr>
          <w:rFonts w:eastAsia="Cambria" w:cs="Cambria"/>
          <w:color w:val="000000" w:themeColor="text1"/>
          <w:sz w:val="20"/>
          <w:szCs w:val="20"/>
        </w:rPr>
        <w:t xml:space="preserve">CL502, </w:t>
      </w:r>
      <w:r>
        <w:rPr>
          <w:rFonts w:eastAsia="Cambria" w:cs="Cambria"/>
          <w:color w:val="000000" w:themeColor="text1"/>
          <w:sz w:val="20"/>
          <w:szCs w:val="20"/>
        </w:rPr>
        <w:t>CL533</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00D937C1">
        <w:rPr>
          <w:rFonts w:eastAsia="Cambria" w:cs="Cambria"/>
          <w:color w:val="000000" w:themeColor="text1"/>
          <w:sz w:val="20"/>
          <w:szCs w:val="20"/>
        </w:rPr>
        <w:t xml:space="preserve"> None </w:t>
      </w:r>
    </w:p>
    <w:p w14:paraId="4EFC1097"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r>
        <w:rPr>
          <w:rFonts w:eastAsia="Cambria" w:cs="Cambria"/>
          <w:b/>
          <w:bCs/>
          <w:color w:val="000000" w:themeColor="text1"/>
          <w:sz w:val="20"/>
          <w:szCs w:val="20"/>
        </w:rPr>
        <w:t xml:space="preserve"> </w:t>
      </w:r>
    </w:p>
    <w:p w14:paraId="37154F31" w14:textId="77777777" w:rsidR="003357FA" w:rsidRPr="00427591" w:rsidRDefault="003357FA" w:rsidP="003357FA">
      <w:pPr>
        <w:ind w:left="630"/>
      </w:pPr>
      <w:r w:rsidRPr="7B2394BC">
        <w:t xml:space="preserve">Associate Internship 1 (AI1) provides a gradual transition from Clinical Assistant into Internship. That is, while the AI has not yet developed the problem-solving techniques and management methods for difficult cases, they are, at a minimum, comfortable with and conversant in “text-book approaches” to “text-book cases.” The AI experience should enhance the self-confidence and poise to work independently, while providing the security and support of a team. The first AI shift (AI1) </w:t>
      </w:r>
      <w:proofErr w:type="gramStart"/>
      <w:r w:rsidRPr="7B2394BC">
        <w:t>is designed</w:t>
      </w:r>
      <w:proofErr w:type="gramEnd"/>
      <w:r w:rsidRPr="7B2394BC">
        <w:t xml:space="preserve"> to be a Practitioner Clinic experience on campus. Associate Interns integrate their theoretical and practical knowledge of Chinese medicine into a holistic healthcare system delivered to patients. </w:t>
      </w:r>
    </w:p>
    <w:p w14:paraId="478BD894"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6B66229" w14:textId="77777777" w:rsidTr="00461F5F">
        <w:trPr>
          <w:trHeight w:val="360"/>
        </w:trPr>
        <w:tc>
          <w:tcPr>
            <w:tcW w:w="1065" w:type="dxa"/>
            <w:shd w:val="clear" w:color="auto" w:fill="F2F2F2" w:themeFill="background1" w:themeFillShade="F2"/>
          </w:tcPr>
          <w:p w14:paraId="5B006E12"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CL542</w:t>
            </w:r>
          </w:p>
        </w:tc>
        <w:tc>
          <w:tcPr>
            <w:tcW w:w="9000" w:type="dxa"/>
            <w:shd w:val="clear" w:color="auto" w:fill="F2F2F2" w:themeFill="background1" w:themeFillShade="F2"/>
            <w:vAlign w:val="center"/>
          </w:tcPr>
          <w:p w14:paraId="3A8B8D3E"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Associate Internship 2</w:t>
            </w:r>
          </w:p>
        </w:tc>
      </w:tr>
    </w:tbl>
    <w:p w14:paraId="6DE0822D"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58EEFCE5"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6368C377"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Prerequisite:</w:t>
      </w:r>
      <w:r w:rsidRPr="00500FE9">
        <w:rPr>
          <w:rFonts w:eastAsia="Cambria" w:cs="Cambria"/>
          <w:color w:val="000000" w:themeColor="text1"/>
          <w:sz w:val="20"/>
          <w:szCs w:val="20"/>
        </w:rPr>
        <w:t xml:space="preserve"> </w:t>
      </w:r>
      <w:r>
        <w:rPr>
          <w:rFonts w:eastAsia="Cambria" w:cs="Cambria"/>
          <w:color w:val="000000" w:themeColor="text1"/>
          <w:sz w:val="20"/>
          <w:szCs w:val="20"/>
        </w:rPr>
        <w:t>CL541</w:t>
      </w:r>
      <w:r w:rsidRPr="00500FE9">
        <w:rPr>
          <w:rFonts w:eastAsia="Cambria" w:cs="Cambria"/>
          <w:b/>
          <w:bCs/>
          <w:color w:val="000000" w:themeColor="text1"/>
          <w:sz w:val="20"/>
          <w:szCs w:val="20"/>
        </w:rPr>
        <w:tab/>
        <w:t>Concurrent:</w:t>
      </w:r>
      <w:r w:rsidRPr="00500FE9">
        <w:rPr>
          <w:rFonts w:eastAsia="Cambria" w:cs="Cambria"/>
          <w:color w:val="000000" w:themeColor="text1"/>
          <w:sz w:val="20"/>
          <w:szCs w:val="20"/>
        </w:rPr>
        <w:t xml:space="preserve"> </w:t>
      </w:r>
      <w:r>
        <w:rPr>
          <w:rFonts w:eastAsia="Cambria" w:cs="Cambria"/>
          <w:color w:val="000000" w:themeColor="text1"/>
          <w:sz w:val="20"/>
          <w:szCs w:val="20"/>
        </w:rPr>
        <w:t>CL503</w:t>
      </w:r>
    </w:p>
    <w:p w14:paraId="451FAA1C"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p>
    <w:p w14:paraId="6ACDD401" w14:textId="77777777" w:rsidR="003357FA" w:rsidRPr="00427591" w:rsidRDefault="003357FA" w:rsidP="003357FA">
      <w:pPr>
        <w:ind w:left="630"/>
      </w:pPr>
      <w:r w:rsidRPr="7B2394BC">
        <w:t xml:space="preserve">Associate Internship 2 (AI2) integrates students theoretical and practical knowledge of Chinese medicine into a holistic healthcare system delivered to patients. Associate Interns apply Eastern and Western diagnostic procedures when evaluating patients and forming a diagnosis. AI2s experience patients with a variety of health complaints and assist in delivering care in a supervised environment where learning can </w:t>
      </w:r>
      <w:proofErr w:type="gramStart"/>
      <w:r w:rsidRPr="7B2394BC">
        <w:t>be accomplished</w:t>
      </w:r>
      <w:proofErr w:type="gramEnd"/>
      <w:r w:rsidRPr="7B2394BC">
        <w:t xml:space="preserve"> without fear of treatment failure. AI2 students also experience a constructively critical environment where students </w:t>
      </w:r>
      <w:proofErr w:type="gramStart"/>
      <w:r w:rsidRPr="7B2394BC">
        <w:t>are challenged</w:t>
      </w:r>
      <w:proofErr w:type="gramEnd"/>
      <w:r w:rsidRPr="7B2394BC">
        <w:t xml:space="preserve"> to use and defend their clinical reasoning.</w:t>
      </w:r>
    </w:p>
    <w:p w14:paraId="754B106A"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8EFB552" w14:textId="77777777" w:rsidTr="00461F5F">
        <w:trPr>
          <w:trHeight w:val="360"/>
        </w:trPr>
        <w:tc>
          <w:tcPr>
            <w:tcW w:w="1065" w:type="dxa"/>
            <w:shd w:val="clear" w:color="auto" w:fill="F2F2F2" w:themeFill="background1" w:themeFillShade="F2"/>
          </w:tcPr>
          <w:p w14:paraId="5BC19BA1"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CL543</w:t>
            </w:r>
          </w:p>
        </w:tc>
        <w:tc>
          <w:tcPr>
            <w:tcW w:w="9000" w:type="dxa"/>
            <w:shd w:val="clear" w:color="auto" w:fill="F2F2F2" w:themeFill="background1" w:themeFillShade="F2"/>
            <w:vAlign w:val="center"/>
          </w:tcPr>
          <w:p w14:paraId="2D7C69B3"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Associate Internship 3</w:t>
            </w:r>
          </w:p>
        </w:tc>
      </w:tr>
    </w:tbl>
    <w:p w14:paraId="3F0BD498"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43E7A1D6"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283867AF"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Prerequisite:</w:t>
      </w:r>
      <w:r w:rsidRPr="00500FE9">
        <w:rPr>
          <w:rFonts w:eastAsia="Cambria" w:cs="Cambria"/>
          <w:color w:val="000000" w:themeColor="text1"/>
          <w:sz w:val="20"/>
          <w:szCs w:val="20"/>
        </w:rPr>
        <w:t xml:space="preserve"> </w:t>
      </w:r>
      <w:r>
        <w:rPr>
          <w:rFonts w:eastAsia="Cambria" w:cs="Cambria"/>
          <w:color w:val="000000" w:themeColor="text1"/>
          <w:sz w:val="20"/>
          <w:szCs w:val="20"/>
        </w:rPr>
        <w:t>CL542</w:t>
      </w:r>
      <w:r w:rsidRPr="00500FE9">
        <w:rPr>
          <w:rFonts w:eastAsia="Cambria" w:cs="Cambria"/>
          <w:b/>
          <w:bCs/>
          <w:color w:val="000000" w:themeColor="text1"/>
          <w:sz w:val="20"/>
          <w:szCs w:val="20"/>
        </w:rPr>
        <w:tab/>
        <w:t>Concurrent:</w:t>
      </w:r>
      <w:r>
        <w:rPr>
          <w:rFonts w:eastAsia="Cambria" w:cs="Cambria"/>
          <w:color w:val="000000" w:themeColor="text1"/>
          <w:sz w:val="20"/>
          <w:szCs w:val="20"/>
        </w:rPr>
        <w:t xml:space="preserve"> None</w:t>
      </w:r>
    </w:p>
    <w:p w14:paraId="16EE6F5B"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b/>
          <w:bCs/>
          <w:color w:val="000000" w:themeColor="text1"/>
          <w:sz w:val="20"/>
          <w:szCs w:val="20"/>
        </w:rPr>
        <w:t xml:space="preserve"> </w:t>
      </w:r>
      <w:r>
        <w:rPr>
          <w:rFonts w:eastAsia="Cambria" w:cs="Cambria"/>
          <w:color w:val="000000" w:themeColor="text1"/>
          <w:sz w:val="20"/>
          <w:szCs w:val="20"/>
        </w:rPr>
        <w:t>San Diego, New York, Chicago</w:t>
      </w:r>
      <w:r w:rsidRPr="00E108F5">
        <w:rPr>
          <w:rFonts w:eastAsia="Cambria" w:cs="Cambria"/>
          <w:b/>
          <w:bCs/>
          <w:color w:val="000000" w:themeColor="text1"/>
          <w:sz w:val="20"/>
          <w:szCs w:val="20"/>
        </w:rPr>
        <w:tab/>
      </w:r>
    </w:p>
    <w:p w14:paraId="5432B42C" w14:textId="77777777" w:rsidR="003357FA" w:rsidRDefault="003357FA" w:rsidP="003357FA">
      <w:pPr>
        <w:ind w:left="630"/>
      </w:pPr>
      <w:r w:rsidRPr="7B2394BC">
        <w:t xml:space="preserve">Associate Internship 3 (AI3) will provide a transition from Associate Internship to Internship. The AI3 experience should enhance self-confidence and poise to work independently, while providing the security and support of a team. The third AI shift (AI3) is ideally with a graduating senior intern. The AI3 may </w:t>
      </w:r>
      <w:proofErr w:type="gramStart"/>
      <w:r w:rsidRPr="7B2394BC">
        <w:t>be paired</w:t>
      </w:r>
      <w:proofErr w:type="gramEnd"/>
      <w:r w:rsidRPr="7B2394BC">
        <w:t xml:space="preserve"> with a Level III Senior Intern with the goal of taking over the graduating Intern’s cases. In addition to providing better continuity of patient care, this allows the AI3 access to information and guidance from someone with direct experience of any idiosyncrasies within each case.</w:t>
      </w:r>
    </w:p>
    <w:p w14:paraId="3836EC14" w14:textId="77777777" w:rsidR="003357FA" w:rsidRDefault="003357FA" w:rsidP="003357FA">
      <w:pPr>
        <w:ind w:left="630"/>
        <w:rPr>
          <w:rFonts w:cstheme="minorHAnsi"/>
        </w:rPr>
      </w:pPr>
    </w:p>
    <w:p w14:paraId="2E0B8AEA" w14:textId="77777777" w:rsidR="003357FA" w:rsidRPr="00427591" w:rsidRDefault="003357FA" w:rsidP="003357FA">
      <w:pPr>
        <w:ind w:left="630"/>
      </w:pPr>
      <w:r w:rsidRPr="7B2394BC">
        <w:lastRenderedPageBreak/>
        <w:t xml:space="preserve">Associate Interns integrate their theoretical and practical knowledge of Chinese medicine into a holistic healthcare system delivered to patients. Associate Interns apply Eastern and Western diagnostic procedures when evaluating patients and forming a diagnosis. AI3s will deliver care in a supervised environment where learning can </w:t>
      </w:r>
      <w:proofErr w:type="gramStart"/>
      <w:r w:rsidRPr="7B2394BC">
        <w:t>be accomplished</w:t>
      </w:r>
      <w:proofErr w:type="gramEnd"/>
      <w:r w:rsidRPr="7B2394BC">
        <w:t xml:space="preserve"> without fear of treatment failure. The clinic is a constructively critical environment where students </w:t>
      </w:r>
      <w:proofErr w:type="gramStart"/>
      <w:r w:rsidRPr="7B2394BC">
        <w:t>are challenged</w:t>
      </w:r>
      <w:proofErr w:type="gramEnd"/>
      <w:r w:rsidRPr="7B2394BC">
        <w:t xml:space="preserve"> to use and defend their clinical reasoning. </w:t>
      </w:r>
    </w:p>
    <w:p w14:paraId="0BDD1012" w14:textId="77777777" w:rsidR="003357FA" w:rsidRPr="00500FE9" w:rsidRDefault="003357FA" w:rsidP="003357FA">
      <w:pPr>
        <w:spacing w:line="264" w:lineRule="auto"/>
        <w:rPr>
          <w:sz w:val="20"/>
          <w:szCs w:val="20"/>
          <w:highlight w:val="yellow"/>
        </w:rPr>
      </w:pPr>
    </w:p>
    <w:p w14:paraId="3ABE4CF2" w14:textId="597FCBE2" w:rsidR="003357FA" w:rsidRPr="00D84BA2" w:rsidRDefault="003357FA" w:rsidP="003357FA">
      <w:pPr>
        <w:spacing w:line="264" w:lineRule="auto"/>
        <w:rPr>
          <w:b/>
          <w:bCs/>
        </w:rPr>
      </w:pPr>
      <w:r w:rsidRPr="5D5B772D">
        <w:rPr>
          <w:b/>
          <w:bCs/>
        </w:rPr>
        <w:t>D</w:t>
      </w:r>
      <w:r w:rsidR="00340347">
        <w:rPr>
          <w:b/>
          <w:bCs/>
        </w:rPr>
        <w:t>A</w:t>
      </w:r>
      <w:r w:rsidRPr="5D5B772D">
        <w:rPr>
          <w:b/>
          <w:bCs/>
        </w:rPr>
        <w:t>c/MSAc PROGRAMS ONLY</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3C9B47BA" w14:textId="77777777" w:rsidTr="00461F5F">
        <w:trPr>
          <w:trHeight w:val="360"/>
        </w:trPr>
        <w:tc>
          <w:tcPr>
            <w:tcW w:w="1065" w:type="dxa"/>
            <w:shd w:val="clear" w:color="auto" w:fill="F2F2F2" w:themeFill="background1" w:themeFillShade="F2"/>
          </w:tcPr>
          <w:p w14:paraId="319AA18D"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CL5</w:t>
            </w:r>
            <w:r>
              <w:rPr>
                <w:rFonts w:eastAsia="Cambria" w:cs="Cambria"/>
                <w:b/>
                <w:iCs/>
                <w:color w:val="000000" w:themeColor="text1"/>
              </w:rPr>
              <w:t>4</w:t>
            </w:r>
            <w:r w:rsidRPr="00500FE9">
              <w:rPr>
                <w:rFonts w:eastAsia="Cambria" w:cs="Cambria"/>
                <w:b/>
                <w:iCs/>
                <w:color w:val="000000" w:themeColor="text1"/>
              </w:rPr>
              <w:t>1</w:t>
            </w:r>
            <w:r>
              <w:rPr>
                <w:rFonts w:eastAsia="Cambria" w:cs="Cambria"/>
                <w:b/>
                <w:iCs/>
                <w:color w:val="000000" w:themeColor="text1"/>
              </w:rPr>
              <w:t>a</w:t>
            </w:r>
          </w:p>
        </w:tc>
        <w:tc>
          <w:tcPr>
            <w:tcW w:w="9000" w:type="dxa"/>
            <w:shd w:val="clear" w:color="auto" w:fill="F2F2F2" w:themeFill="background1" w:themeFillShade="F2"/>
            <w:vAlign w:val="center"/>
          </w:tcPr>
          <w:p w14:paraId="14347C8F" w14:textId="77777777" w:rsidR="003357FA" w:rsidRPr="00500FE9" w:rsidRDefault="003357FA" w:rsidP="00461F5F">
            <w:pPr>
              <w:spacing w:after="60"/>
              <w:rPr>
                <w:rFonts w:eastAsia="Cambria" w:cs="Cambria"/>
                <w:b/>
                <w:bCs/>
                <w:color w:val="000000" w:themeColor="text1"/>
              </w:rPr>
            </w:pPr>
            <w:r w:rsidRPr="7B2394BC">
              <w:rPr>
                <w:rFonts w:eastAsia="Cambria" w:cs="Cambria"/>
                <w:b/>
                <w:bCs/>
                <w:color w:val="000000" w:themeColor="text1"/>
              </w:rPr>
              <w:t>Associate Internship 1</w:t>
            </w:r>
          </w:p>
        </w:tc>
      </w:tr>
    </w:tbl>
    <w:p w14:paraId="2C1B72E1"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3412E014"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532B3DE6"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21D8CE53">
        <w:rPr>
          <w:rFonts w:eastAsia="Cambria" w:cs="Cambria"/>
          <w:b/>
          <w:bCs/>
          <w:color w:val="000000" w:themeColor="text1"/>
          <w:sz w:val="20"/>
          <w:szCs w:val="20"/>
        </w:rPr>
        <w:t xml:space="preserve">Prerequisite: </w:t>
      </w:r>
      <w:r w:rsidRPr="21D8CE53">
        <w:rPr>
          <w:rFonts w:eastAsia="Cambria" w:cs="Cambria"/>
          <w:color w:val="000000" w:themeColor="text1"/>
          <w:sz w:val="20"/>
          <w:szCs w:val="20"/>
        </w:rPr>
        <w:t xml:space="preserve">AC512a, </w:t>
      </w:r>
      <w:r w:rsidRPr="000873FA">
        <w:rPr>
          <w:rFonts w:eastAsia="Cambria" w:cs="Cambria"/>
          <w:color w:val="000000" w:themeColor="text1"/>
          <w:sz w:val="20"/>
          <w:szCs w:val="20"/>
        </w:rPr>
        <w:t>CL502</w:t>
      </w:r>
      <w:r>
        <w:tab/>
      </w:r>
      <w:r w:rsidRPr="21D8CE53">
        <w:rPr>
          <w:rFonts w:eastAsia="Cambria" w:cs="Cambria"/>
          <w:b/>
          <w:bCs/>
          <w:color w:val="000000" w:themeColor="text1"/>
          <w:sz w:val="20"/>
          <w:szCs w:val="20"/>
        </w:rPr>
        <w:t>Concurrent:</w:t>
      </w:r>
      <w:r w:rsidRPr="21D8CE53">
        <w:rPr>
          <w:rFonts w:eastAsia="Cambria" w:cs="Cambria"/>
          <w:color w:val="000000" w:themeColor="text1"/>
          <w:sz w:val="20"/>
          <w:szCs w:val="20"/>
        </w:rPr>
        <w:t xml:space="preserve"> None</w:t>
      </w:r>
    </w:p>
    <w:p w14:paraId="3CF28A34"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p>
    <w:p w14:paraId="3FACCB13" w14:textId="77777777" w:rsidR="003357FA" w:rsidRPr="00427591" w:rsidRDefault="003357FA" w:rsidP="003357FA">
      <w:pPr>
        <w:ind w:left="630"/>
      </w:pPr>
      <w:r w:rsidRPr="7B2394BC">
        <w:t xml:space="preserve">Associate Internship 1 (AI1) will provide a gradual transition from Clinical Assistant into Internship. That is, while the AI has not yet developed the problem-solving techniques and management methods for difficult cases, they are, at a minimum, comfortable with and conversant in “text-book approaches” to “text-book cases.” The AI experience should enhance the self-confidence and poise to work independently, while providing the security and support of a team. The first AI shift (AI1) </w:t>
      </w:r>
      <w:proofErr w:type="gramStart"/>
      <w:r w:rsidRPr="7B2394BC">
        <w:t>is designed</w:t>
      </w:r>
      <w:proofErr w:type="gramEnd"/>
      <w:r w:rsidRPr="7B2394BC">
        <w:t xml:space="preserve"> to be a Practitioner Clinic course on campus. Associate Interns integrate their theoretical and practical knowledge of Chinese Medicine into a holistic healthcare system delivered to patients. </w:t>
      </w:r>
    </w:p>
    <w:p w14:paraId="62F77E1A"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DA895C4" w14:textId="77777777" w:rsidTr="00461F5F">
        <w:trPr>
          <w:trHeight w:val="360"/>
        </w:trPr>
        <w:tc>
          <w:tcPr>
            <w:tcW w:w="1065" w:type="dxa"/>
            <w:shd w:val="clear" w:color="auto" w:fill="F2F2F2" w:themeFill="background1" w:themeFillShade="F2"/>
          </w:tcPr>
          <w:p w14:paraId="4BADA25B"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CL542a</w:t>
            </w:r>
          </w:p>
        </w:tc>
        <w:tc>
          <w:tcPr>
            <w:tcW w:w="9000" w:type="dxa"/>
            <w:shd w:val="clear" w:color="auto" w:fill="F2F2F2" w:themeFill="background1" w:themeFillShade="F2"/>
            <w:vAlign w:val="center"/>
          </w:tcPr>
          <w:p w14:paraId="5F3A6103"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Associate Internship 2</w:t>
            </w:r>
          </w:p>
        </w:tc>
      </w:tr>
    </w:tbl>
    <w:p w14:paraId="27866CB3"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6B04E977"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367D5D49" w14:textId="77777777" w:rsidR="003357FA" w:rsidRPr="00500FE9"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Prerequisite:</w:t>
      </w:r>
      <w:r w:rsidRPr="00500FE9">
        <w:rPr>
          <w:rFonts w:eastAsia="Cambria" w:cs="Cambria"/>
          <w:color w:val="000000" w:themeColor="text1"/>
          <w:sz w:val="20"/>
          <w:szCs w:val="20"/>
        </w:rPr>
        <w:t xml:space="preserve"> </w:t>
      </w:r>
      <w:r>
        <w:rPr>
          <w:rFonts w:eastAsia="Cambria" w:cs="Cambria"/>
          <w:color w:val="000000" w:themeColor="text1"/>
          <w:sz w:val="20"/>
          <w:szCs w:val="20"/>
        </w:rPr>
        <w:t>CL541a</w:t>
      </w:r>
      <w:r w:rsidRPr="00500FE9">
        <w:rPr>
          <w:rFonts w:eastAsia="Cambria" w:cs="Cambria"/>
          <w:b/>
          <w:bCs/>
          <w:color w:val="000000" w:themeColor="text1"/>
          <w:sz w:val="20"/>
          <w:szCs w:val="20"/>
        </w:rPr>
        <w:tab/>
        <w:t>Concurrent:</w:t>
      </w:r>
      <w:r w:rsidRPr="00500FE9">
        <w:rPr>
          <w:rFonts w:eastAsia="Cambria" w:cs="Cambria"/>
          <w:color w:val="000000" w:themeColor="text1"/>
          <w:sz w:val="20"/>
          <w:szCs w:val="20"/>
        </w:rPr>
        <w:t xml:space="preserve"> </w:t>
      </w:r>
      <w:r>
        <w:rPr>
          <w:rFonts w:eastAsia="Cambria" w:cs="Cambria"/>
          <w:color w:val="000000" w:themeColor="text1"/>
          <w:sz w:val="20"/>
          <w:szCs w:val="20"/>
        </w:rPr>
        <w:t>None</w:t>
      </w:r>
    </w:p>
    <w:p w14:paraId="02709875"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p>
    <w:p w14:paraId="3495794D" w14:textId="7C16CE3D" w:rsidR="003357FA" w:rsidRPr="00427591" w:rsidRDefault="003357FA" w:rsidP="003357FA">
      <w:pPr>
        <w:ind w:left="630"/>
      </w:pPr>
      <w:r w:rsidRPr="00427591">
        <w:t xml:space="preserve">Associate Internship 2 (AI2) </w:t>
      </w:r>
      <w:r w:rsidRPr="00427591">
        <w:rPr>
          <w:rFonts w:cstheme="minorHAnsi"/>
        </w:rPr>
        <w:t xml:space="preserve">integrate their theoretical and practical knowledge of Chinese Medicine into a holistic healthcare system delivered to patients. Associate Interns </w:t>
      </w:r>
      <w:r w:rsidRPr="00427591">
        <w:t>apply Eastern and Western diagnostic procedures when evaluating patients and forming a diagnosis.</w:t>
      </w:r>
      <w:r w:rsidRPr="00427591">
        <w:rPr>
          <w:rFonts w:cstheme="minorHAnsi"/>
        </w:rPr>
        <w:t xml:space="preserve"> AI2</w:t>
      </w:r>
      <w:r w:rsidR="003E1717">
        <w:rPr>
          <w:rFonts w:cstheme="minorHAnsi"/>
        </w:rPr>
        <w:t>’</w:t>
      </w:r>
      <w:r w:rsidRPr="00427591">
        <w:rPr>
          <w:rFonts w:cstheme="minorHAnsi"/>
        </w:rPr>
        <w:t xml:space="preserve">s experience patients with a variety of health complaints and assist in delivering care in a supervised environment where learning can </w:t>
      </w:r>
      <w:proofErr w:type="gramStart"/>
      <w:r w:rsidRPr="00427591">
        <w:rPr>
          <w:rFonts w:cstheme="minorHAnsi"/>
        </w:rPr>
        <w:t>be accomplished</w:t>
      </w:r>
      <w:proofErr w:type="gramEnd"/>
      <w:r w:rsidRPr="00427591">
        <w:rPr>
          <w:rFonts w:cstheme="minorHAnsi"/>
        </w:rPr>
        <w:t xml:space="preserve"> without fear of treatment failure. </w:t>
      </w:r>
      <w:r w:rsidRPr="00427591">
        <w:t>Associate Internship 2 students experience</w:t>
      </w:r>
      <w:r w:rsidRPr="00427591">
        <w:rPr>
          <w:rFonts w:cstheme="minorHAnsi"/>
        </w:rPr>
        <w:t xml:space="preserve"> a constructively critical environment where students </w:t>
      </w:r>
      <w:proofErr w:type="gramStart"/>
      <w:r w:rsidRPr="00427591">
        <w:rPr>
          <w:rFonts w:cstheme="minorHAnsi"/>
        </w:rPr>
        <w:t>are challenged</w:t>
      </w:r>
      <w:proofErr w:type="gramEnd"/>
      <w:r w:rsidRPr="00427591">
        <w:rPr>
          <w:rFonts w:cstheme="minorHAnsi"/>
        </w:rPr>
        <w:t xml:space="preserve"> to use and defend their clinical reasoning.</w:t>
      </w:r>
    </w:p>
    <w:p w14:paraId="655B4CAC" w14:textId="77777777" w:rsidR="003357FA" w:rsidRPr="00427591" w:rsidRDefault="003357FA" w:rsidP="003357FA">
      <w:pPr>
        <w:ind w:left="630"/>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56524B9" w14:textId="77777777" w:rsidTr="00461F5F">
        <w:trPr>
          <w:trHeight w:val="360"/>
        </w:trPr>
        <w:tc>
          <w:tcPr>
            <w:tcW w:w="1065" w:type="dxa"/>
            <w:shd w:val="clear" w:color="auto" w:fill="F2F2F2" w:themeFill="background1" w:themeFillShade="F2"/>
          </w:tcPr>
          <w:p w14:paraId="7A99612F"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CL612a</w:t>
            </w:r>
          </w:p>
        </w:tc>
        <w:tc>
          <w:tcPr>
            <w:tcW w:w="9000" w:type="dxa"/>
            <w:shd w:val="clear" w:color="auto" w:fill="F2F2F2" w:themeFill="background1" w:themeFillShade="F2"/>
            <w:vAlign w:val="center"/>
          </w:tcPr>
          <w:p w14:paraId="69324E32" w14:textId="77777777" w:rsidR="003357FA" w:rsidRPr="00B82F92" w:rsidRDefault="003357FA" w:rsidP="00461F5F">
            <w:pPr>
              <w:spacing w:after="60"/>
              <w:rPr>
                <w:rFonts w:eastAsia="Cambria" w:cs="Cambria"/>
                <w:b/>
                <w:iCs/>
                <w:color w:val="000000" w:themeColor="text1"/>
              </w:rPr>
            </w:pPr>
            <w:r w:rsidRPr="00B82F92">
              <w:rPr>
                <w:rFonts w:eastAsia="Cambria" w:cs="Cambria"/>
                <w:b/>
                <w:iCs/>
                <w:color w:val="000000" w:themeColor="text1"/>
              </w:rPr>
              <w:t>Clinical Counseling 2: The Patient</w:t>
            </w:r>
          </w:p>
          <w:p w14:paraId="49EEB366" w14:textId="77777777" w:rsidR="003357FA" w:rsidRPr="00B82F92" w:rsidRDefault="003357FA" w:rsidP="00461F5F">
            <w:pPr>
              <w:spacing w:after="160" w:line="264" w:lineRule="auto"/>
              <w:rPr>
                <w:bCs/>
              </w:rPr>
            </w:pPr>
            <w:r w:rsidRPr="00B82F92">
              <w:rPr>
                <w:rFonts w:eastAsia="Cambria" w:cs="Cambria"/>
                <w:bCs/>
                <w:iCs/>
                <w:color w:val="000000" w:themeColor="text1"/>
              </w:rPr>
              <w:t>(</w:t>
            </w:r>
            <w:r w:rsidRPr="00B82F92">
              <w:rPr>
                <w:bCs/>
              </w:rPr>
              <w:t>DAcCHM/MSAcCHM PROGRAMS ONLY)</w:t>
            </w:r>
          </w:p>
        </w:tc>
      </w:tr>
    </w:tbl>
    <w:p w14:paraId="743EB0C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0.5 lab (1.5 total)</w:t>
      </w:r>
    </w:p>
    <w:p w14:paraId="2410F83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3A0F5715" w14:textId="77777777" w:rsidR="003357FA" w:rsidRPr="003F18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21D8CE53">
        <w:rPr>
          <w:rFonts w:eastAsia="Cambria" w:cs="Cambria"/>
          <w:b/>
          <w:bCs/>
          <w:color w:val="000000" w:themeColor="text1"/>
          <w:sz w:val="20"/>
          <w:szCs w:val="20"/>
        </w:rPr>
        <w:t>Prerequisite:</w:t>
      </w:r>
      <w:r>
        <w:tab/>
      </w:r>
      <w:r w:rsidRPr="00427591">
        <w:rPr>
          <w:rFonts w:eastAsia="Cambria" w:cs="Cambria"/>
          <w:color w:val="000000" w:themeColor="text1"/>
          <w:sz w:val="20"/>
          <w:szCs w:val="20"/>
        </w:rPr>
        <w:t>CL211</w:t>
      </w:r>
      <w:r>
        <w:tab/>
      </w:r>
      <w:r w:rsidRPr="21D8CE53">
        <w:rPr>
          <w:rFonts w:eastAsia="Cambria" w:cs="Cambria"/>
          <w:b/>
          <w:bCs/>
          <w:color w:val="000000" w:themeColor="text1"/>
          <w:sz w:val="20"/>
          <w:szCs w:val="20"/>
        </w:rPr>
        <w:t>Concurrent:</w:t>
      </w:r>
      <w:r w:rsidRPr="21D8CE53">
        <w:rPr>
          <w:rFonts w:eastAsia="Cambria" w:cs="Cambria"/>
          <w:color w:val="000000" w:themeColor="text1"/>
          <w:sz w:val="20"/>
          <w:szCs w:val="20"/>
        </w:rPr>
        <w:t xml:space="preserve"> CL543 or any of CL651-CL659</w:t>
      </w:r>
    </w:p>
    <w:p w14:paraId="798C9931" w14:textId="77777777" w:rsidR="003357FA" w:rsidRPr="003F18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3F18CF">
        <w:rPr>
          <w:rFonts w:eastAsia="Cambria" w:cs="Cambria"/>
          <w:color w:val="000000" w:themeColor="text1"/>
          <w:sz w:val="20"/>
          <w:szCs w:val="20"/>
        </w:rPr>
        <w:tab/>
        <w:t>San Diego, New York, Chicago</w:t>
      </w:r>
    </w:p>
    <w:p w14:paraId="21DDE177" w14:textId="77777777" w:rsidR="003357FA" w:rsidRDefault="003357FA" w:rsidP="003357FA">
      <w:pPr>
        <w:spacing w:line="264" w:lineRule="auto"/>
      </w:pPr>
      <w:r w:rsidRPr="00AC520A">
        <w:t xml:space="preserve">This second course in the clinical counseling series presents specific counseling skills applying the principles of humanistic psychology and </w:t>
      </w:r>
      <w:r>
        <w:t>m</w:t>
      </w:r>
      <w:r w:rsidRPr="00AC520A">
        <w:t xml:space="preserve">otivational </w:t>
      </w:r>
      <w:r>
        <w:t>i</w:t>
      </w:r>
      <w:r w:rsidRPr="00AC520A">
        <w:t>nterviewing. It also continues the student’s development of the characteristics that benefit the patient/practitioner relationship.</w:t>
      </w:r>
      <w:r>
        <w:t xml:space="preserve"> </w:t>
      </w:r>
      <w:r w:rsidRPr="00AC520A">
        <w:t xml:space="preserve">In this course, students </w:t>
      </w:r>
      <w:proofErr w:type="gramStart"/>
      <w:r w:rsidRPr="00AC520A">
        <w:t>are provided</w:t>
      </w:r>
      <w:proofErr w:type="gramEnd"/>
      <w:r w:rsidRPr="00AC520A">
        <w:t xml:space="preserve"> an opportunity to apply psychosocial assessments and to share cases that are challenging from a counseling perspective, or cases that challenge the student’s confidence, belief systems, or ability to practice at an optimal level. </w:t>
      </w:r>
    </w:p>
    <w:p w14:paraId="581F6506" w14:textId="77777777" w:rsidR="003357FA" w:rsidRDefault="003357FA" w:rsidP="003357FA">
      <w:pPr>
        <w:jc w:val="both"/>
        <w:rPr>
          <w:b/>
          <w:bCs/>
        </w:rPr>
      </w:pPr>
      <w:r>
        <w:rPr>
          <w:b/>
          <w:bCs/>
        </w:rPr>
        <w:t>CL651</w:t>
      </w:r>
      <w:r w:rsidRPr="00AD7F52">
        <w:rPr>
          <w:b/>
          <w:bCs/>
        </w:rPr>
        <w:t xml:space="preserve">, </w:t>
      </w:r>
      <w:r>
        <w:rPr>
          <w:b/>
          <w:bCs/>
        </w:rPr>
        <w:t>CL64</w:t>
      </w:r>
      <w:r w:rsidRPr="00AD7F52">
        <w:rPr>
          <w:b/>
          <w:bCs/>
        </w:rPr>
        <w:t xml:space="preserve">2, </w:t>
      </w:r>
      <w:r>
        <w:rPr>
          <w:b/>
          <w:bCs/>
        </w:rPr>
        <w:t>CL64</w:t>
      </w:r>
      <w:r w:rsidRPr="00AD7F52">
        <w:rPr>
          <w:b/>
          <w:bCs/>
        </w:rPr>
        <w:t>3</w:t>
      </w:r>
      <w:r>
        <w:rPr>
          <w:b/>
          <w:bCs/>
        </w:rPr>
        <w:t>, CL654, CL655, CL656, CL657, CL658, CL659 SENIOR INTERNSHIP 1-9</w:t>
      </w:r>
    </w:p>
    <w:p w14:paraId="47738C5E" w14:textId="77777777" w:rsidR="003357FA" w:rsidRDefault="003357FA" w:rsidP="003357FA">
      <w:pPr>
        <w:jc w:val="both"/>
        <w:rPr>
          <w:b/>
          <w:bCs/>
        </w:rPr>
      </w:pPr>
      <w:r w:rsidRPr="49DB5441">
        <w:rPr>
          <w:b/>
          <w:bCs/>
        </w:rPr>
        <w:t>CL651a, CL642a, CL643a, CL654a, CL655a, CL656a, CL657a SENIOR INTERNSHIP 1-7</w:t>
      </w:r>
    </w:p>
    <w:p w14:paraId="36DCCF49" w14:textId="77777777" w:rsidR="003357FA" w:rsidRDefault="003357FA" w:rsidP="003357FA">
      <w:pPr>
        <w:spacing w:line="264" w:lineRule="auto"/>
      </w:pPr>
      <w:r w:rsidRPr="00AC520A">
        <w:t xml:space="preserve">Over two years of study and practice </w:t>
      </w:r>
      <w:proofErr w:type="gramStart"/>
      <w:r w:rsidRPr="00AC520A">
        <w:t>are challenged</w:t>
      </w:r>
      <w:proofErr w:type="gramEnd"/>
      <w:r w:rsidRPr="00AC520A">
        <w:t xml:space="preserve"> and refined by treating real patients in senior internship. </w:t>
      </w:r>
      <w:r>
        <w:t>Across</w:t>
      </w:r>
      <w:r w:rsidRPr="00AC520A">
        <w:t xml:space="preserve"> three terms, students </w:t>
      </w:r>
      <w:proofErr w:type="gramStart"/>
      <w:r w:rsidRPr="00AC520A">
        <w:t>are guided</w:t>
      </w:r>
      <w:proofErr w:type="gramEnd"/>
      <w:r w:rsidRPr="00AC520A">
        <w:t xml:space="preserve"> to develop and maintain the highest standards of professionalism and responsibility for patients until such standards become habits. The development of these positive character traits will ensure the acupuncturist’s acceptance in today’s culture. From close supervision at the beginning of senior internship until gradual, relative independence, the senior intern always has the finest licensed practitioners available for supervision or consultation. While closely guided in the first few months of internship, senior interns </w:t>
      </w:r>
      <w:proofErr w:type="gramStart"/>
      <w:r w:rsidRPr="00AC520A">
        <w:t>are always expected</w:t>
      </w:r>
      <w:proofErr w:type="gramEnd"/>
      <w:r w:rsidRPr="00AC520A">
        <w:t xml:space="preserve"> to think for themselves and to present diagnoses and treatment plans for review and critique.</w:t>
      </w:r>
    </w:p>
    <w:p w14:paraId="5008F4E4" w14:textId="77777777" w:rsidR="003357FA" w:rsidRPr="00D84BA2" w:rsidRDefault="003357FA" w:rsidP="003357FA">
      <w:pPr>
        <w:spacing w:line="264" w:lineRule="auto"/>
      </w:pPr>
      <w:r w:rsidRPr="00AC520A">
        <w:t>Senior internship is not the beginning of learning at Pacific College, it is the culmination. It is a time when textbook cases become living, breathing human beings with needs, pains, and concerns. It is a time to apply the compassion produced by an abundance of knowledge, confidence, and self-esteem developed in the classroom. Senior intern activities include the formulation of diagnosis, treatment plan</w:t>
      </w:r>
      <w:r>
        <w:t>,</w:t>
      </w:r>
      <w:r w:rsidRPr="00AC520A">
        <w:t xml:space="preserve"> and prognosis</w:t>
      </w:r>
      <w:r>
        <w:t>,</w:t>
      </w:r>
      <w:r w:rsidRPr="00AC520A">
        <w:t xml:space="preserve"> and the implementation of treatment for a wide variety of individual patients. Referral </w:t>
      </w:r>
      <w:proofErr w:type="gramStart"/>
      <w:r w:rsidRPr="00AC520A">
        <w:t>is never ignored</w:t>
      </w:r>
      <w:proofErr w:type="gramEnd"/>
      <w:r w:rsidRPr="00AC520A">
        <w:t xml:space="preserve"> as a possibility. While functioning under the auspices of the college, Senior interns assume, in spirit, responsibility for individual patients under their care. Interns must utilize the appropriate forms of treatment, which may include acupuncture, herbs, massage, nutrition, exercises, and lifestyle modifications. While in the clinic, interns utilize their support staff, which includes clinical assistants, associate interns, massage therapists, administrative staff, and of course, the licensed supervisors and outside referral options. </w:t>
      </w:r>
    </w:p>
    <w:p w14:paraId="02A7B2B6" w14:textId="77777777" w:rsidR="003357FA" w:rsidRPr="00500FE9" w:rsidRDefault="003357FA" w:rsidP="003357FA">
      <w:pPr>
        <w:spacing w:line="264" w:lineRule="auto"/>
        <w:rPr>
          <w:b/>
          <w:bCs/>
        </w:rPr>
      </w:pPr>
      <w:r w:rsidRPr="49DB5441">
        <w:rPr>
          <w:b/>
          <w:bCs/>
        </w:rPr>
        <w:t>DAcCHM/MSAcCHM PROGRAMS ONLY</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221C311E" w14:textId="77777777" w:rsidTr="00461F5F">
        <w:trPr>
          <w:trHeight w:val="360"/>
        </w:trPr>
        <w:tc>
          <w:tcPr>
            <w:tcW w:w="1065" w:type="dxa"/>
            <w:shd w:val="clear" w:color="auto" w:fill="F2F2F2" w:themeFill="background1" w:themeFillShade="F2"/>
          </w:tcPr>
          <w:p w14:paraId="767FA876"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65</w:t>
            </w:r>
            <w:r w:rsidRPr="00500FE9">
              <w:rPr>
                <w:rFonts w:eastAsia="Cambria" w:cs="Cambria"/>
                <w:b/>
                <w:iCs/>
                <w:color w:val="000000" w:themeColor="text1"/>
              </w:rPr>
              <w:t>1</w:t>
            </w:r>
          </w:p>
        </w:tc>
        <w:tc>
          <w:tcPr>
            <w:tcW w:w="9000" w:type="dxa"/>
            <w:shd w:val="clear" w:color="auto" w:fill="F2F2F2" w:themeFill="background1" w:themeFillShade="F2"/>
            <w:vAlign w:val="center"/>
          </w:tcPr>
          <w:p w14:paraId="1A6EA77D" w14:textId="77777777" w:rsidR="003357FA" w:rsidRPr="00500FE9"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1</w:t>
            </w:r>
          </w:p>
        </w:tc>
      </w:tr>
    </w:tbl>
    <w:p w14:paraId="2E95030C"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25A2B136"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6D7533E4"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WS652a, CL612a, CL543, OM651, </w:t>
      </w:r>
      <w:proofErr w:type="gramStart"/>
      <w:r w:rsidRPr="00D84BA2">
        <w:rPr>
          <w:rFonts w:eastAsia="Cambria" w:cs="Cambria"/>
          <w:color w:val="000000" w:themeColor="text1"/>
          <w:sz w:val="20"/>
          <w:szCs w:val="20"/>
        </w:rPr>
        <w:t>2</w:t>
      </w:r>
      <w:proofErr w:type="gramEnd"/>
      <w:r w:rsidRPr="00D84BA2">
        <w:rPr>
          <w:rFonts w:eastAsia="Cambria" w:cs="Cambria"/>
          <w:color w:val="000000" w:themeColor="text1"/>
          <w:sz w:val="20"/>
          <w:szCs w:val="20"/>
        </w:rPr>
        <w:t xml:space="preserve"> of [OM652, OM653, OM704]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w:t>
      </w:r>
      <w:r>
        <w:rPr>
          <w:rFonts w:eastAsia="Cambria" w:cs="Cambria"/>
          <w:color w:val="000000" w:themeColor="text1"/>
          <w:sz w:val="20"/>
          <w:szCs w:val="20"/>
        </w:rPr>
        <w:t>None</w:t>
      </w:r>
    </w:p>
    <w:p w14:paraId="44549269"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7B81A53A"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84429B8" w14:textId="77777777" w:rsidTr="00461F5F">
        <w:trPr>
          <w:trHeight w:val="360"/>
        </w:trPr>
        <w:tc>
          <w:tcPr>
            <w:tcW w:w="1065" w:type="dxa"/>
            <w:shd w:val="clear" w:color="auto" w:fill="F2F2F2" w:themeFill="background1" w:themeFillShade="F2"/>
          </w:tcPr>
          <w:p w14:paraId="37AC8F2B"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CL652</w:t>
            </w:r>
          </w:p>
        </w:tc>
        <w:tc>
          <w:tcPr>
            <w:tcW w:w="9000" w:type="dxa"/>
            <w:shd w:val="clear" w:color="auto" w:fill="F2F2F2" w:themeFill="background1" w:themeFillShade="F2"/>
            <w:vAlign w:val="center"/>
          </w:tcPr>
          <w:p w14:paraId="71FD2A14"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2</w:t>
            </w:r>
          </w:p>
        </w:tc>
      </w:tr>
    </w:tbl>
    <w:p w14:paraId="0A01336A"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6B1E2C7E"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7F9DC672"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WS652a, CL612a, CL543, OM651, </w:t>
      </w:r>
      <w:proofErr w:type="gramStart"/>
      <w:r w:rsidRPr="00D84BA2">
        <w:rPr>
          <w:rFonts w:eastAsia="Cambria" w:cs="Cambria"/>
          <w:color w:val="000000" w:themeColor="text1"/>
          <w:sz w:val="20"/>
          <w:szCs w:val="20"/>
        </w:rPr>
        <w:t>2</w:t>
      </w:r>
      <w:proofErr w:type="gramEnd"/>
      <w:r w:rsidRPr="00D84BA2">
        <w:rPr>
          <w:rFonts w:eastAsia="Cambria" w:cs="Cambria"/>
          <w:color w:val="000000" w:themeColor="text1"/>
          <w:sz w:val="20"/>
          <w:szCs w:val="20"/>
        </w:rPr>
        <w:t xml:space="preserve"> of [OM652, OM653, OM704]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w:t>
      </w:r>
      <w:r>
        <w:rPr>
          <w:rFonts w:eastAsia="Cambria" w:cs="Cambria"/>
          <w:color w:val="000000" w:themeColor="text1"/>
          <w:sz w:val="20"/>
          <w:szCs w:val="20"/>
        </w:rPr>
        <w:t>None</w:t>
      </w:r>
    </w:p>
    <w:p w14:paraId="62D2FA2C"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52D46670"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7F12467" w14:textId="77777777" w:rsidTr="00461F5F">
        <w:trPr>
          <w:trHeight w:val="360"/>
        </w:trPr>
        <w:tc>
          <w:tcPr>
            <w:tcW w:w="1065" w:type="dxa"/>
            <w:shd w:val="clear" w:color="auto" w:fill="F2F2F2" w:themeFill="background1" w:themeFillShade="F2"/>
          </w:tcPr>
          <w:p w14:paraId="396ACB94"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CL653</w:t>
            </w:r>
          </w:p>
        </w:tc>
        <w:tc>
          <w:tcPr>
            <w:tcW w:w="9000" w:type="dxa"/>
            <w:shd w:val="clear" w:color="auto" w:fill="F2F2F2" w:themeFill="background1" w:themeFillShade="F2"/>
            <w:vAlign w:val="center"/>
          </w:tcPr>
          <w:p w14:paraId="5110AE07"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3</w:t>
            </w:r>
          </w:p>
        </w:tc>
      </w:tr>
    </w:tbl>
    <w:p w14:paraId="490E3F6F"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42A4721F"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39BADF36"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WS652a, CL612a, CL543, OM651, </w:t>
      </w:r>
      <w:proofErr w:type="gramStart"/>
      <w:r w:rsidRPr="00D84BA2">
        <w:rPr>
          <w:rFonts w:eastAsia="Cambria" w:cs="Cambria"/>
          <w:color w:val="000000" w:themeColor="text1"/>
          <w:sz w:val="20"/>
          <w:szCs w:val="20"/>
        </w:rPr>
        <w:t>2</w:t>
      </w:r>
      <w:proofErr w:type="gramEnd"/>
      <w:r w:rsidRPr="00D84BA2">
        <w:rPr>
          <w:rFonts w:eastAsia="Cambria" w:cs="Cambria"/>
          <w:color w:val="000000" w:themeColor="text1"/>
          <w:sz w:val="20"/>
          <w:szCs w:val="20"/>
        </w:rPr>
        <w:t xml:space="preserve"> of [OM652, OM653, OM704]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w:t>
      </w:r>
      <w:r>
        <w:rPr>
          <w:rFonts w:eastAsia="Cambria" w:cs="Cambria"/>
          <w:color w:val="000000" w:themeColor="text1"/>
          <w:sz w:val="20"/>
          <w:szCs w:val="20"/>
        </w:rPr>
        <w:t>None</w:t>
      </w:r>
    </w:p>
    <w:p w14:paraId="5111ED30"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37C52AB9"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47865A6D" w14:textId="77777777" w:rsidTr="00461F5F">
        <w:trPr>
          <w:trHeight w:val="360"/>
        </w:trPr>
        <w:tc>
          <w:tcPr>
            <w:tcW w:w="1065" w:type="dxa"/>
            <w:shd w:val="clear" w:color="auto" w:fill="F2F2F2" w:themeFill="background1" w:themeFillShade="F2"/>
          </w:tcPr>
          <w:p w14:paraId="2204BE58"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654</w:t>
            </w:r>
          </w:p>
        </w:tc>
        <w:tc>
          <w:tcPr>
            <w:tcW w:w="9000" w:type="dxa"/>
            <w:shd w:val="clear" w:color="auto" w:fill="F2F2F2" w:themeFill="background1" w:themeFillShade="F2"/>
            <w:vAlign w:val="center"/>
          </w:tcPr>
          <w:p w14:paraId="2B070638" w14:textId="77777777" w:rsidR="003357FA" w:rsidRPr="00500FE9"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4</w:t>
            </w:r>
          </w:p>
        </w:tc>
      </w:tr>
    </w:tbl>
    <w:p w14:paraId="0847D766"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Units: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2</w:t>
      </w:r>
      <w:proofErr w:type="gramEnd"/>
      <w:r w:rsidRPr="00D84BA2">
        <w:rPr>
          <w:rFonts w:eastAsia="Cambria" w:cs="Cambria"/>
          <w:color w:val="000000" w:themeColor="text1"/>
          <w:sz w:val="20"/>
          <w:szCs w:val="20"/>
        </w:rPr>
        <w:t xml:space="preserve"> lab</w:t>
      </w:r>
    </w:p>
    <w:p w14:paraId="471F28B0"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1168D077"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w:t>
      </w:r>
      <w:r>
        <w:rPr>
          <w:rFonts w:eastAsia="Cambria" w:cs="Cambria"/>
          <w:color w:val="000000" w:themeColor="text1"/>
          <w:sz w:val="20"/>
          <w:szCs w:val="20"/>
        </w:rPr>
        <w:t>]</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7D12279D"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r w:rsidRPr="00E108F5">
        <w:rPr>
          <w:rFonts w:eastAsia="Cambria" w:cs="Cambria"/>
          <w:b/>
          <w:bCs/>
          <w:color w:val="000000" w:themeColor="text1"/>
          <w:sz w:val="20"/>
          <w:szCs w:val="20"/>
        </w:rPr>
        <w:tab/>
      </w:r>
      <w:r>
        <w:rPr>
          <w:rFonts w:eastAsia="Cambria" w:cs="Cambria"/>
          <w:b/>
          <w:bCs/>
          <w:color w:val="000000" w:themeColor="text1"/>
          <w:sz w:val="20"/>
          <w:szCs w:val="20"/>
        </w:rPr>
        <w:t xml:space="preserve"> </w:t>
      </w:r>
    </w:p>
    <w:p w14:paraId="3C86AFB1"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27921CB" w14:textId="77777777" w:rsidTr="00461F5F">
        <w:trPr>
          <w:trHeight w:val="360"/>
        </w:trPr>
        <w:tc>
          <w:tcPr>
            <w:tcW w:w="1065" w:type="dxa"/>
            <w:shd w:val="clear" w:color="auto" w:fill="F2F2F2" w:themeFill="background1" w:themeFillShade="F2"/>
          </w:tcPr>
          <w:p w14:paraId="160EE44F"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CL655</w:t>
            </w:r>
          </w:p>
        </w:tc>
        <w:tc>
          <w:tcPr>
            <w:tcW w:w="9000" w:type="dxa"/>
            <w:shd w:val="clear" w:color="auto" w:fill="F2F2F2" w:themeFill="background1" w:themeFillShade="F2"/>
            <w:vAlign w:val="center"/>
          </w:tcPr>
          <w:p w14:paraId="5459575B"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5</w:t>
            </w:r>
          </w:p>
        </w:tc>
      </w:tr>
    </w:tbl>
    <w:p w14:paraId="7C121327"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5C75B807"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2B21D4DD"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 </w:t>
      </w:r>
      <w:r>
        <w:rPr>
          <w:rFonts w:eastAsia="Cambria" w:cs="Cambria"/>
          <w:color w:val="000000" w:themeColor="text1"/>
          <w:sz w:val="20"/>
          <w:szCs w:val="20"/>
        </w:rPr>
        <w:t>]</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4BEFE07A"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4C837905"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3DB95BD" w14:textId="77777777" w:rsidTr="00461F5F">
        <w:trPr>
          <w:trHeight w:val="360"/>
        </w:trPr>
        <w:tc>
          <w:tcPr>
            <w:tcW w:w="1065" w:type="dxa"/>
            <w:shd w:val="clear" w:color="auto" w:fill="F2F2F2" w:themeFill="background1" w:themeFillShade="F2"/>
          </w:tcPr>
          <w:p w14:paraId="6AC68058"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CL656</w:t>
            </w:r>
          </w:p>
        </w:tc>
        <w:tc>
          <w:tcPr>
            <w:tcW w:w="9000" w:type="dxa"/>
            <w:shd w:val="clear" w:color="auto" w:fill="F2F2F2" w:themeFill="background1" w:themeFillShade="F2"/>
            <w:vAlign w:val="center"/>
          </w:tcPr>
          <w:p w14:paraId="5C368D67"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6</w:t>
            </w:r>
          </w:p>
        </w:tc>
      </w:tr>
    </w:tbl>
    <w:p w14:paraId="0A0C4E07"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151A1845"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2521CB9C"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w:t>
      </w:r>
      <w:r>
        <w:rPr>
          <w:rFonts w:eastAsia="Cambria" w:cs="Cambria"/>
          <w:color w:val="000000" w:themeColor="text1"/>
          <w:sz w:val="20"/>
          <w:szCs w:val="20"/>
        </w:rPr>
        <w:t>]</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1C8CF086"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65F3F7C7"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464AC35E" w14:textId="77777777" w:rsidTr="00461F5F">
        <w:trPr>
          <w:trHeight w:val="360"/>
        </w:trPr>
        <w:tc>
          <w:tcPr>
            <w:tcW w:w="1065" w:type="dxa"/>
            <w:shd w:val="clear" w:color="auto" w:fill="F2F2F2" w:themeFill="background1" w:themeFillShade="F2"/>
          </w:tcPr>
          <w:p w14:paraId="5B7588D9"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657</w:t>
            </w:r>
          </w:p>
        </w:tc>
        <w:tc>
          <w:tcPr>
            <w:tcW w:w="9000" w:type="dxa"/>
            <w:shd w:val="clear" w:color="auto" w:fill="F2F2F2" w:themeFill="background1" w:themeFillShade="F2"/>
            <w:vAlign w:val="center"/>
          </w:tcPr>
          <w:p w14:paraId="470FDAD4" w14:textId="77777777" w:rsidR="003357FA" w:rsidRPr="00500FE9"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7</w:t>
            </w:r>
          </w:p>
        </w:tc>
      </w:tr>
    </w:tbl>
    <w:p w14:paraId="3D35CA82"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Units: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2</w:t>
      </w:r>
      <w:proofErr w:type="gramEnd"/>
      <w:r w:rsidRPr="00D84BA2">
        <w:rPr>
          <w:rFonts w:eastAsia="Cambria" w:cs="Cambria"/>
          <w:color w:val="000000" w:themeColor="text1"/>
          <w:sz w:val="20"/>
          <w:szCs w:val="20"/>
        </w:rPr>
        <w:t xml:space="preserve"> lab</w:t>
      </w:r>
    </w:p>
    <w:p w14:paraId="53A6C381"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3FA70361"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lastRenderedPageBreak/>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w:t>
      </w:r>
      <w:r>
        <w:rPr>
          <w:rFonts w:eastAsia="Cambria" w:cs="Cambria"/>
          <w:color w:val="000000" w:themeColor="text1"/>
          <w:sz w:val="20"/>
          <w:szCs w:val="20"/>
        </w:rPr>
        <w:t>]</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05398013"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r>
        <w:rPr>
          <w:rFonts w:eastAsia="Cambria" w:cs="Cambria"/>
          <w:b/>
          <w:bCs/>
          <w:color w:val="000000" w:themeColor="text1"/>
          <w:sz w:val="20"/>
          <w:szCs w:val="20"/>
        </w:rPr>
        <w:t xml:space="preserve"> </w:t>
      </w:r>
    </w:p>
    <w:p w14:paraId="09F31898"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322528C" w14:textId="77777777" w:rsidTr="00461F5F">
        <w:trPr>
          <w:trHeight w:val="360"/>
        </w:trPr>
        <w:tc>
          <w:tcPr>
            <w:tcW w:w="1065" w:type="dxa"/>
            <w:shd w:val="clear" w:color="auto" w:fill="F2F2F2" w:themeFill="background1" w:themeFillShade="F2"/>
          </w:tcPr>
          <w:p w14:paraId="4E0341D4"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CL658</w:t>
            </w:r>
          </w:p>
        </w:tc>
        <w:tc>
          <w:tcPr>
            <w:tcW w:w="9000" w:type="dxa"/>
            <w:shd w:val="clear" w:color="auto" w:fill="F2F2F2" w:themeFill="background1" w:themeFillShade="F2"/>
            <w:vAlign w:val="center"/>
          </w:tcPr>
          <w:p w14:paraId="6E014E36"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8</w:t>
            </w:r>
          </w:p>
        </w:tc>
      </w:tr>
    </w:tbl>
    <w:p w14:paraId="16C5921D"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3483206D"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257FD0CA"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w:t>
      </w:r>
      <w:r>
        <w:rPr>
          <w:rFonts w:eastAsia="Cambria" w:cs="Cambria"/>
          <w:color w:val="000000" w:themeColor="text1"/>
          <w:sz w:val="20"/>
          <w:szCs w:val="20"/>
        </w:rPr>
        <w:t>]</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33798B08"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58D78DD8"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655F401" w14:textId="77777777" w:rsidTr="00461F5F">
        <w:trPr>
          <w:trHeight w:val="360"/>
        </w:trPr>
        <w:tc>
          <w:tcPr>
            <w:tcW w:w="1065" w:type="dxa"/>
            <w:shd w:val="clear" w:color="auto" w:fill="F2F2F2" w:themeFill="background1" w:themeFillShade="F2"/>
          </w:tcPr>
          <w:p w14:paraId="60696C70"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CL659</w:t>
            </w:r>
          </w:p>
        </w:tc>
        <w:tc>
          <w:tcPr>
            <w:tcW w:w="9000" w:type="dxa"/>
            <w:shd w:val="clear" w:color="auto" w:fill="F2F2F2" w:themeFill="background1" w:themeFillShade="F2"/>
            <w:vAlign w:val="center"/>
          </w:tcPr>
          <w:p w14:paraId="4771DDC7"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9</w:t>
            </w:r>
          </w:p>
        </w:tc>
      </w:tr>
    </w:tbl>
    <w:p w14:paraId="5A7ECCF6"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4D89EA49"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3EEDC218"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w:t>
      </w:r>
      <w:r>
        <w:rPr>
          <w:rFonts w:eastAsia="Cambria" w:cs="Cambria"/>
          <w:color w:val="000000" w:themeColor="text1"/>
          <w:sz w:val="20"/>
          <w:szCs w:val="20"/>
        </w:rPr>
        <w:t>]</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423BE8D0" w14:textId="77777777" w:rsidR="003357FA" w:rsidRPr="003F18CF"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 xml:space="preserve"> </w:t>
      </w:r>
      <w:r w:rsidRPr="003F18CF">
        <w:rPr>
          <w:rFonts w:eastAsia="Cambria" w:cs="Cambria"/>
          <w:color w:val="000000" w:themeColor="text1"/>
          <w:sz w:val="20"/>
          <w:szCs w:val="20"/>
        </w:rPr>
        <w:t>San Diego, New York, Chicago</w:t>
      </w:r>
    </w:p>
    <w:p w14:paraId="0F5F4217" w14:textId="77777777" w:rsidR="003357FA" w:rsidRPr="00D84BA2" w:rsidRDefault="003357FA" w:rsidP="003357FA">
      <w:pPr>
        <w:tabs>
          <w:tab w:val="left" w:pos="1843"/>
        </w:tabs>
        <w:spacing w:line="264" w:lineRule="auto"/>
        <w:rPr>
          <w:highlight w:val="yellow"/>
        </w:rPr>
      </w:pPr>
    </w:p>
    <w:p w14:paraId="54772D9E" w14:textId="3F205766" w:rsidR="003357FA" w:rsidRPr="00D84BA2" w:rsidRDefault="003357FA" w:rsidP="003357FA">
      <w:pPr>
        <w:spacing w:line="264" w:lineRule="auto"/>
        <w:rPr>
          <w:b/>
          <w:bCs/>
        </w:rPr>
      </w:pPr>
      <w:r w:rsidRPr="5D5B772D">
        <w:rPr>
          <w:b/>
          <w:bCs/>
        </w:rPr>
        <w:t>D</w:t>
      </w:r>
      <w:r w:rsidR="001C2A21">
        <w:rPr>
          <w:b/>
          <w:bCs/>
        </w:rPr>
        <w:t>A</w:t>
      </w:r>
      <w:r w:rsidRPr="5D5B772D">
        <w:rPr>
          <w:b/>
          <w:bCs/>
        </w:rPr>
        <w:t>c/MSAc PROGRAMS ONLY</w:t>
      </w: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24C7E825" w14:textId="77777777" w:rsidTr="00461F5F">
        <w:trPr>
          <w:trHeight w:val="360"/>
        </w:trPr>
        <w:tc>
          <w:tcPr>
            <w:tcW w:w="1065" w:type="dxa"/>
            <w:shd w:val="clear" w:color="auto" w:fill="F2F2F2" w:themeFill="background1" w:themeFillShade="F2"/>
          </w:tcPr>
          <w:p w14:paraId="7B1DE840"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65</w:t>
            </w:r>
            <w:r w:rsidRPr="00500FE9">
              <w:rPr>
                <w:rFonts w:eastAsia="Cambria" w:cs="Cambria"/>
                <w:b/>
                <w:iCs/>
                <w:color w:val="000000" w:themeColor="text1"/>
              </w:rPr>
              <w:t>1</w:t>
            </w:r>
            <w:r>
              <w:rPr>
                <w:rFonts w:eastAsia="Cambria" w:cs="Cambria"/>
                <w:b/>
                <w:iCs/>
                <w:color w:val="000000" w:themeColor="text1"/>
              </w:rPr>
              <w:t>a</w:t>
            </w:r>
          </w:p>
        </w:tc>
        <w:tc>
          <w:tcPr>
            <w:tcW w:w="9000" w:type="dxa"/>
            <w:shd w:val="clear" w:color="auto" w:fill="F2F2F2" w:themeFill="background1" w:themeFillShade="F2"/>
            <w:vAlign w:val="center"/>
          </w:tcPr>
          <w:p w14:paraId="4563E7FE" w14:textId="77777777" w:rsidR="003357FA" w:rsidRPr="00500FE9"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1</w:t>
            </w:r>
          </w:p>
        </w:tc>
      </w:tr>
    </w:tbl>
    <w:p w14:paraId="2421AA5C"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3A9159DF"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7531A0AB"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Pr>
          <w:rFonts w:eastAsia="Cambria" w:cs="Cambria"/>
          <w:color w:val="000000" w:themeColor="text1"/>
          <w:sz w:val="20"/>
          <w:szCs w:val="20"/>
        </w:rPr>
        <w:t xml:space="preserve"> CL542a</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w:t>
      </w:r>
      <w:r>
        <w:rPr>
          <w:rFonts w:eastAsia="Cambria" w:cs="Cambria"/>
          <w:b/>
          <w:bCs/>
          <w:color w:val="000000" w:themeColor="text1"/>
          <w:sz w:val="20"/>
          <w:szCs w:val="20"/>
        </w:rPr>
        <w:tab/>
      </w:r>
      <w:r w:rsidRPr="00D84BA2">
        <w:rPr>
          <w:rFonts w:eastAsia="Cambria" w:cs="Cambria"/>
          <w:b/>
          <w:bCs/>
          <w:color w:val="000000" w:themeColor="text1"/>
          <w:sz w:val="20"/>
          <w:szCs w:val="20"/>
        </w:rPr>
        <w:t>Concurrent:</w:t>
      </w:r>
      <w:r w:rsidRPr="00D84BA2">
        <w:rPr>
          <w:rFonts w:eastAsia="Cambria" w:cs="Cambria"/>
          <w:color w:val="000000" w:themeColor="text1"/>
          <w:sz w:val="20"/>
          <w:szCs w:val="20"/>
        </w:rPr>
        <w:t xml:space="preserve"> AC613a, WS652a,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[OM614, OM615, OM616]</w:t>
      </w:r>
    </w:p>
    <w:p w14:paraId="0BEDA61A" w14:textId="77777777" w:rsidR="003357FA" w:rsidRPr="005E2178"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r>
        <w:rPr>
          <w:rFonts w:eastAsia="Cambria" w:cs="Cambria"/>
          <w:b/>
          <w:bCs/>
          <w:color w:val="000000" w:themeColor="text1"/>
          <w:sz w:val="20"/>
          <w:szCs w:val="20"/>
        </w:rPr>
        <w:t xml:space="preserve"> </w:t>
      </w:r>
    </w:p>
    <w:p w14:paraId="3709EF2A"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5159483" w14:textId="77777777" w:rsidTr="00461F5F">
        <w:trPr>
          <w:trHeight w:val="360"/>
        </w:trPr>
        <w:tc>
          <w:tcPr>
            <w:tcW w:w="1065" w:type="dxa"/>
            <w:shd w:val="clear" w:color="auto" w:fill="F2F2F2" w:themeFill="background1" w:themeFillShade="F2"/>
          </w:tcPr>
          <w:p w14:paraId="1328EF2F"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CL652a</w:t>
            </w:r>
          </w:p>
        </w:tc>
        <w:tc>
          <w:tcPr>
            <w:tcW w:w="9000" w:type="dxa"/>
            <w:shd w:val="clear" w:color="auto" w:fill="F2F2F2" w:themeFill="background1" w:themeFillShade="F2"/>
            <w:vAlign w:val="center"/>
          </w:tcPr>
          <w:p w14:paraId="246C9825"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2</w:t>
            </w:r>
          </w:p>
        </w:tc>
      </w:tr>
    </w:tbl>
    <w:p w14:paraId="57EF53F5"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1374CD47"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02F3C628"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Pr>
          <w:rFonts w:eastAsia="Cambria" w:cs="Cambria"/>
          <w:color w:val="000000" w:themeColor="text1"/>
          <w:sz w:val="20"/>
          <w:szCs w:val="20"/>
        </w:rPr>
        <w:t xml:space="preserve"> CL542a</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w:t>
      </w:r>
      <w:r>
        <w:rPr>
          <w:rFonts w:eastAsia="Cambria" w:cs="Cambria"/>
          <w:b/>
          <w:bCs/>
          <w:color w:val="000000" w:themeColor="text1"/>
          <w:sz w:val="20"/>
          <w:szCs w:val="20"/>
        </w:rPr>
        <w:tab/>
      </w:r>
      <w:r w:rsidRPr="00D84BA2">
        <w:rPr>
          <w:rFonts w:eastAsia="Cambria" w:cs="Cambria"/>
          <w:b/>
          <w:bCs/>
          <w:color w:val="000000" w:themeColor="text1"/>
          <w:sz w:val="20"/>
          <w:szCs w:val="20"/>
        </w:rPr>
        <w:t>Concurrent:</w:t>
      </w:r>
      <w:r w:rsidRPr="00D84BA2">
        <w:rPr>
          <w:rFonts w:eastAsia="Cambria" w:cs="Cambria"/>
          <w:color w:val="000000" w:themeColor="text1"/>
          <w:sz w:val="20"/>
          <w:szCs w:val="20"/>
        </w:rPr>
        <w:t xml:space="preserve"> AC613a, WS652a,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[OM614, OM615, OM616]</w:t>
      </w:r>
    </w:p>
    <w:p w14:paraId="5D05AA32" w14:textId="77777777" w:rsidR="003357FA" w:rsidRPr="005E2178"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r>
        <w:rPr>
          <w:rFonts w:eastAsia="Cambria" w:cs="Cambria"/>
          <w:b/>
          <w:bCs/>
          <w:color w:val="000000" w:themeColor="text1"/>
          <w:sz w:val="20"/>
          <w:szCs w:val="20"/>
        </w:rPr>
        <w:t xml:space="preserve"> </w:t>
      </w:r>
    </w:p>
    <w:p w14:paraId="3D5F2CD0"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A7024F3" w14:textId="77777777" w:rsidTr="00461F5F">
        <w:trPr>
          <w:trHeight w:val="360"/>
        </w:trPr>
        <w:tc>
          <w:tcPr>
            <w:tcW w:w="1065" w:type="dxa"/>
            <w:shd w:val="clear" w:color="auto" w:fill="F2F2F2" w:themeFill="background1" w:themeFillShade="F2"/>
          </w:tcPr>
          <w:p w14:paraId="07470095"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CL653a</w:t>
            </w:r>
          </w:p>
        </w:tc>
        <w:tc>
          <w:tcPr>
            <w:tcW w:w="9000" w:type="dxa"/>
            <w:shd w:val="clear" w:color="auto" w:fill="F2F2F2" w:themeFill="background1" w:themeFillShade="F2"/>
            <w:vAlign w:val="center"/>
          </w:tcPr>
          <w:p w14:paraId="49EDFF83"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3</w:t>
            </w:r>
          </w:p>
        </w:tc>
      </w:tr>
    </w:tbl>
    <w:p w14:paraId="4B464862"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6253A3BA"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7A7D17">
        <w:rPr>
          <w:rFonts w:eastAsia="Cambria" w:cs="Cambria"/>
          <w:b/>
          <w:bCs/>
          <w:color w:val="000000" w:themeColor="text1"/>
          <w:sz w:val="20"/>
          <w:szCs w:val="20"/>
        </w:rPr>
        <w:t>Hours:</w:t>
      </w:r>
      <w:r w:rsidRPr="007A7D17">
        <w:rPr>
          <w:rFonts w:eastAsia="Cambria" w:cs="Cambria"/>
          <w:b/>
          <w:bCs/>
          <w:color w:val="000000" w:themeColor="text1"/>
          <w:sz w:val="20"/>
          <w:szCs w:val="20"/>
        </w:rPr>
        <w:tab/>
      </w:r>
      <w:proofErr w:type="gramStart"/>
      <w:r w:rsidRPr="007A7D17">
        <w:rPr>
          <w:rFonts w:eastAsia="Cambria" w:cs="Cambria"/>
          <w:color w:val="000000" w:themeColor="text1"/>
          <w:sz w:val="20"/>
          <w:szCs w:val="20"/>
        </w:rPr>
        <w:t>60</w:t>
      </w:r>
      <w:proofErr w:type="gramEnd"/>
      <w:r w:rsidRPr="007A7D17">
        <w:rPr>
          <w:rFonts w:eastAsia="Cambria" w:cs="Cambria"/>
          <w:color w:val="000000" w:themeColor="text1"/>
          <w:sz w:val="20"/>
          <w:szCs w:val="20"/>
        </w:rPr>
        <w:t xml:space="preserve"> academic</w:t>
      </w:r>
    </w:p>
    <w:p w14:paraId="3DBD0564"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7A7D17">
        <w:rPr>
          <w:rFonts w:eastAsia="Cambria" w:cs="Cambria"/>
          <w:b/>
          <w:bCs/>
          <w:color w:val="000000" w:themeColor="text1"/>
          <w:sz w:val="20"/>
          <w:szCs w:val="20"/>
        </w:rPr>
        <w:t>Prerequisite:</w:t>
      </w:r>
      <w:r w:rsidRPr="007A7D17">
        <w:rPr>
          <w:rFonts w:eastAsia="Cambria" w:cs="Cambria"/>
          <w:color w:val="000000" w:themeColor="text1"/>
          <w:sz w:val="20"/>
          <w:szCs w:val="20"/>
        </w:rPr>
        <w:t xml:space="preserve"> CL542a, AC613a, WS652a  </w:t>
      </w:r>
      <w:r w:rsidRPr="007A7D17">
        <w:rPr>
          <w:rFonts w:eastAsia="Cambria" w:cs="Cambria"/>
          <w:b/>
          <w:bCs/>
          <w:color w:val="000000" w:themeColor="text1"/>
          <w:sz w:val="20"/>
          <w:szCs w:val="20"/>
        </w:rPr>
        <w:t>Concurrent:</w:t>
      </w:r>
      <w:r w:rsidRPr="007A7D17">
        <w:rPr>
          <w:rFonts w:eastAsia="Cambria" w:cs="Cambria"/>
          <w:color w:val="000000" w:themeColor="text1"/>
          <w:sz w:val="20"/>
          <w:szCs w:val="20"/>
        </w:rPr>
        <w:t xml:space="preserve"> </w:t>
      </w:r>
      <w:proofErr w:type="gramStart"/>
      <w:r w:rsidRPr="007A7D17">
        <w:rPr>
          <w:rFonts w:eastAsia="Cambria" w:cs="Cambria"/>
          <w:color w:val="000000" w:themeColor="text1"/>
          <w:sz w:val="20"/>
          <w:szCs w:val="20"/>
        </w:rPr>
        <w:t>1</w:t>
      </w:r>
      <w:proofErr w:type="gramEnd"/>
      <w:r w:rsidRPr="007A7D17">
        <w:rPr>
          <w:rFonts w:eastAsia="Cambria" w:cs="Cambria"/>
          <w:color w:val="000000" w:themeColor="text1"/>
          <w:sz w:val="20"/>
          <w:szCs w:val="20"/>
        </w:rPr>
        <w:t xml:space="preserve"> of: [OM614, OM615, OM616]</w:t>
      </w:r>
    </w:p>
    <w:p w14:paraId="1784999C" w14:textId="77777777" w:rsidR="003357FA" w:rsidRPr="005E2178"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r>
        <w:rPr>
          <w:rFonts w:eastAsia="Cambria" w:cs="Cambria"/>
          <w:b/>
          <w:bCs/>
          <w:color w:val="000000" w:themeColor="text1"/>
          <w:sz w:val="20"/>
          <w:szCs w:val="20"/>
        </w:rPr>
        <w:t xml:space="preserve"> </w:t>
      </w:r>
    </w:p>
    <w:p w14:paraId="5505A5B3"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500FE9" w14:paraId="060AD005" w14:textId="77777777" w:rsidTr="00461F5F">
        <w:trPr>
          <w:trHeight w:val="360"/>
        </w:trPr>
        <w:tc>
          <w:tcPr>
            <w:tcW w:w="1065" w:type="dxa"/>
            <w:shd w:val="clear" w:color="auto" w:fill="F2F2F2" w:themeFill="background1" w:themeFillShade="F2"/>
          </w:tcPr>
          <w:p w14:paraId="54B2AE6D" w14:textId="77777777" w:rsidR="003357FA" w:rsidRPr="00500FE9" w:rsidRDefault="003357FA"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654a</w:t>
            </w:r>
          </w:p>
        </w:tc>
        <w:tc>
          <w:tcPr>
            <w:tcW w:w="9000" w:type="dxa"/>
            <w:shd w:val="clear" w:color="auto" w:fill="F2F2F2" w:themeFill="background1" w:themeFillShade="F2"/>
            <w:vAlign w:val="center"/>
          </w:tcPr>
          <w:p w14:paraId="65DA62BD" w14:textId="77777777" w:rsidR="003357FA" w:rsidRPr="00500FE9"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4</w:t>
            </w:r>
          </w:p>
        </w:tc>
      </w:tr>
    </w:tbl>
    <w:p w14:paraId="67DAFDBF"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Units: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2</w:t>
      </w:r>
      <w:proofErr w:type="gramEnd"/>
      <w:r w:rsidRPr="00D84BA2">
        <w:rPr>
          <w:rFonts w:eastAsia="Cambria" w:cs="Cambria"/>
          <w:color w:val="000000" w:themeColor="text1"/>
          <w:sz w:val="20"/>
          <w:szCs w:val="20"/>
        </w:rPr>
        <w:t xml:space="preserve"> lab</w:t>
      </w:r>
    </w:p>
    <w:p w14:paraId="57456F7D"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1DD2E5DB"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Prerequisite:</w:t>
      </w:r>
      <w:r w:rsidRPr="00D84BA2">
        <w:rPr>
          <w:rFonts w:eastAsia="Cambria" w:cs="Cambria"/>
          <w:color w:val="000000" w:themeColor="text1"/>
          <w:sz w:val="20"/>
          <w:szCs w:val="20"/>
        </w:rPr>
        <w:t xml:space="preserve"> CL651, </w:t>
      </w:r>
      <w:proofErr w:type="gramStart"/>
      <w:r w:rsidRPr="00D84BA2">
        <w:rPr>
          <w:rFonts w:eastAsia="Cambria" w:cs="Cambria"/>
          <w:color w:val="000000" w:themeColor="text1"/>
          <w:sz w:val="20"/>
          <w:szCs w:val="20"/>
        </w:rPr>
        <w:t>1</w:t>
      </w:r>
      <w:proofErr w:type="gramEnd"/>
      <w:r w:rsidRPr="00D84BA2">
        <w:rPr>
          <w:rFonts w:eastAsia="Cambria" w:cs="Cambria"/>
          <w:color w:val="000000" w:themeColor="text1"/>
          <w:sz w:val="20"/>
          <w:szCs w:val="20"/>
        </w:rPr>
        <w:t xml:space="preserve"> of: [HB631, HB632, HB633</w:t>
      </w:r>
      <w:r>
        <w:rPr>
          <w:rFonts w:eastAsia="Cambria" w:cs="Cambria"/>
          <w:color w:val="000000" w:themeColor="text1"/>
          <w:sz w:val="20"/>
          <w:szCs w:val="20"/>
        </w:rPr>
        <w:t>]</w:t>
      </w:r>
      <w:r w:rsidRPr="00D84BA2">
        <w:rPr>
          <w:rFonts w:eastAsia="Cambria" w:cs="Cambria"/>
          <w:color w:val="000000" w:themeColor="text1"/>
          <w:sz w:val="20"/>
          <w:szCs w:val="20"/>
        </w:rPr>
        <w:t xml:space="preserve"> </w:t>
      </w:r>
      <w:r w:rsidRPr="00D84BA2">
        <w:rPr>
          <w:rFonts w:eastAsia="Cambria" w:cs="Cambria"/>
          <w:b/>
          <w:bCs/>
          <w:color w:val="000000" w:themeColor="text1"/>
          <w:sz w:val="20"/>
          <w:szCs w:val="20"/>
        </w:rPr>
        <w:t xml:space="preserve"> Concurrent:</w:t>
      </w:r>
      <w:r w:rsidRPr="00D84BA2">
        <w:rPr>
          <w:rFonts w:eastAsia="Cambria" w:cs="Cambria"/>
          <w:color w:val="000000" w:themeColor="text1"/>
          <w:sz w:val="20"/>
          <w:szCs w:val="20"/>
        </w:rPr>
        <w:t xml:space="preserve"> None</w:t>
      </w:r>
    </w:p>
    <w:p w14:paraId="3EC8B510" w14:textId="77777777" w:rsidR="003357FA" w:rsidRPr="005E2178"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r>
        <w:rPr>
          <w:rFonts w:eastAsia="Cambria" w:cs="Cambria"/>
          <w:b/>
          <w:bCs/>
          <w:color w:val="000000" w:themeColor="text1"/>
          <w:sz w:val="20"/>
          <w:szCs w:val="20"/>
        </w:rPr>
        <w:t xml:space="preserve"> </w:t>
      </w:r>
    </w:p>
    <w:p w14:paraId="34D6EAA0" w14:textId="77777777" w:rsidR="003357FA" w:rsidRDefault="003357FA" w:rsidP="003357FA">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AE39B3F" w14:textId="77777777" w:rsidTr="00461F5F">
        <w:trPr>
          <w:trHeight w:val="360"/>
        </w:trPr>
        <w:tc>
          <w:tcPr>
            <w:tcW w:w="1065" w:type="dxa"/>
            <w:shd w:val="clear" w:color="auto" w:fill="F2F2F2" w:themeFill="background1" w:themeFillShade="F2"/>
          </w:tcPr>
          <w:p w14:paraId="33F3BE5D"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CL655a</w:t>
            </w:r>
          </w:p>
        </w:tc>
        <w:tc>
          <w:tcPr>
            <w:tcW w:w="9000" w:type="dxa"/>
            <w:shd w:val="clear" w:color="auto" w:fill="F2F2F2" w:themeFill="background1" w:themeFillShade="F2"/>
            <w:vAlign w:val="center"/>
          </w:tcPr>
          <w:p w14:paraId="28DABF24"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5</w:t>
            </w:r>
          </w:p>
        </w:tc>
      </w:tr>
    </w:tbl>
    <w:p w14:paraId="38C7B18E"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5FF35D31"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164AFB04" w14:textId="77777777" w:rsidR="003357FA" w:rsidRPr="007A7D17"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7A7D17">
        <w:rPr>
          <w:rFonts w:eastAsia="Cambria" w:cs="Cambria"/>
          <w:b/>
          <w:bCs/>
          <w:color w:val="000000" w:themeColor="text1"/>
          <w:sz w:val="20"/>
          <w:szCs w:val="20"/>
        </w:rPr>
        <w:t>Prerequisite:</w:t>
      </w:r>
      <w:r w:rsidRPr="007A7D17">
        <w:rPr>
          <w:rFonts w:eastAsia="Cambria" w:cs="Cambria"/>
          <w:color w:val="000000" w:themeColor="text1"/>
          <w:sz w:val="20"/>
          <w:szCs w:val="20"/>
        </w:rPr>
        <w:t xml:space="preserve"> CL542a, AC613a, WS652a  </w:t>
      </w:r>
      <w:r w:rsidRPr="007A7D17">
        <w:rPr>
          <w:rFonts w:eastAsia="Cambria" w:cs="Cambria"/>
          <w:b/>
          <w:bCs/>
          <w:color w:val="000000" w:themeColor="text1"/>
          <w:sz w:val="20"/>
          <w:szCs w:val="20"/>
        </w:rPr>
        <w:t>Concurrent:</w:t>
      </w:r>
      <w:r w:rsidRPr="007A7D17">
        <w:rPr>
          <w:rFonts w:eastAsia="Cambria" w:cs="Cambria"/>
          <w:color w:val="000000" w:themeColor="text1"/>
          <w:sz w:val="20"/>
          <w:szCs w:val="20"/>
        </w:rPr>
        <w:t xml:space="preserve"> </w:t>
      </w:r>
      <w:proofErr w:type="gramStart"/>
      <w:r w:rsidRPr="007A7D17">
        <w:rPr>
          <w:rFonts w:eastAsia="Cambria" w:cs="Cambria"/>
          <w:color w:val="000000" w:themeColor="text1"/>
          <w:sz w:val="20"/>
          <w:szCs w:val="20"/>
        </w:rPr>
        <w:t>1</w:t>
      </w:r>
      <w:proofErr w:type="gramEnd"/>
      <w:r w:rsidRPr="007A7D17">
        <w:rPr>
          <w:rFonts w:eastAsia="Cambria" w:cs="Cambria"/>
          <w:color w:val="000000" w:themeColor="text1"/>
          <w:sz w:val="20"/>
          <w:szCs w:val="20"/>
        </w:rPr>
        <w:t xml:space="preserve"> of: [OM614, OM615, OM616]</w:t>
      </w:r>
    </w:p>
    <w:p w14:paraId="558C969A" w14:textId="77777777" w:rsidR="003357FA" w:rsidRPr="005E2178"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r>
        <w:rPr>
          <w:rFonts w:eastAsia="Cambria" w:cs="Cambria"/>
          <w:b/>
          <w:bCs/>
          <w:color w:val="000000" w:themeColor="text1"/>
          <w:sz w:val="20"/>
          <w:szCs w:val="20"/>
        </w:rPr>
        <w:t xml:space="preserve"> </w:t>
      </w:r>
    </w:p>
    <w:p w14:paraId="0D7A7D19"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A4DBD5D" w14:textId="77777777" w:rsidTr="00461F5F">
        <w:trPr>
          <w:trHeight w:val="360"/>
        </w:trPr>
        <w:tc>
          <w:tcPr>
            <w:tcW w:w="1065" w:type="dxa"/>
            <w:shd w:val="clear" w:color="auto" w:fill="F2F2F2" w:themeFill="background1" w:themeFillShade="F2"/>
          </w:tcPr>
          <w:p w14:paraId="2F1DD1D2"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CL656a</w:t>
            </w:r>
          </w:p>
        </w:tc>
        <w:tc>
          <w:tcPr>
            <w:tcW w:w="9000" w:type="dxa"/>
            <w:shd w:val="clear" w:color="auto" w:fill="F2F2F2" w:themeFill="background1" w:themeFillShade="F2"/>
            <w:vAlign w:val="center"/>
          </w:tcPr>
          <w:p w14:paraId="26071F6F" w14:textId="77777777" w:rsidR="003357FA" w:rsidRPr="005420BB" w:rsidRDefault="003357FA" w:rsidP="00461F5F">
            <w:pPr>
              <w:spacing w:after="60"/>
              <w:ind w:left="261"/>
              <w:rPr>
                <w:rFonts w:eastAsia="Cambria" w:cs="Cambria"/>
                <w:b/>
                <w:iCs/>
                <w:color w:val="000000" w:themeColor="text1"/>
              </w:rPr>
            </w:pPr>
            <w:r>
              <w:rPr>
                <w:rFonts w:eastAsia="Cambria" w:cs="Cambria"/>
                <w:b/>
                <w:iCs/>
                <w:color w:val="000000" w:themeColor="text1"/>
              </w:rPr>
              <w:t>Senior Internship 6</w:t>
            </w:r>
          </w:p>
        </w:tc>
      </w:tr>
    </w:tbl>
    <w:p w14:paraId="13668309"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5EBDB99F"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00D84BA2">
        <w:rPr>
          <w:rFonts w:eastAsia="Cambria" w:cs="Cambria"/>
          <w:b/>
          <w:bCs/>
          <w:color w:val="000000" w:themeColor="text1"/>
          <w:sz w:val="20"/>
          <w:szCs w:val="20"/>
        </w:rPr>
        <w:t>Hours:</w:t>
      </w:r>
      <w:r w:rsidRPr="00D84BA2">
        <w:rPr>
          <w:rFonts w:eastAsia="Cambria" w:cs="Cambria"/>
          <w:b/>
          <w:bCs/>
          <w:color w:val="000000" w:themeColor="text1"/>
          <w:sz w:val="20"/>
          <w:szCs w:val="20"/>
        </w:rPr>
        <w:tab/>
      </w:r>
      <w:proofErr w:type="gramStart"/>
      <w:r w:rsidRPr="00D84BA2">
        <w:rPr>
          <w:rFonts w:eastAsia="Cambria" w:cs="Cambria"/>
          <w:color w:val="000000" w:themeColor="text1"/>
          <w:sz w:val="20"/>
          <w:szCs w:val="20"/>
        </w:rPr>
        <w:t>60</w:t>
      </w:r>
      <w:proofErr w:type="gramEnd"/>
      <w:r w:rsidRPr="00D84BA2">
        <w:rPr>
          <w:rFonts w:eastAsia="Cambria" w:cs="Cambria"/>
          <w:color w:val="000000" w:themeColor="text1"/>
          <w:sz w:val="20"/>
          <w:szCs w:val="20"/>
        </w:rPr>
        <w:t xml:space="preserve"> academic</w:t>
      </w:r>
    </w:p>
    <w:p w14:paraId="2F87024C" w14:textId="77777777" w:rsidR="003357FA" w:rsidRPr="00D84BA2"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49DB5441">
        <w:rPr>
          <w:rFonts w:eastAsia="Cambria" w:cs="Cambria"/>
          <w:b/>
          <w:bCs/>
          <w:color w:val="000000" w:themeColor="text1"/>
          <w:sz w:val="20"/>
          <w:szCs w:val="20"/>
        </w:rPr>
        <w:t>Prerequisite:</w:t>
      </w:r>
      <w:r w:rsidRPr="49DB5441">
        <w:rPr>
          <w:rFonts w:eastAsia="Cambria" w:cs="Cambria"/>
          <w:color w:val="000000" w:themeColor="text1"/>
          <w:sz w:val="20"/>
          <w:szCs w:val="20"/>
        </w:rPr>
        <w:t xml:space="preserve"> CL655a </w:t>
      </w:r>
      <w:r w:rsidRPr="49DB5441">
        <w:rPr>
          <w:rFonts w:eastAsia="Cambria" w:cs="Cambria"/>
          <w:b/>
          <w:bCs/>
          <w:color w:val="000000" w:themeColor="text1"/>
          <w:sz w:val="20"/>
          <w:szCs w:val="20"/>
        </w:rPr>
        <w:t xml:space="preserve"> </w:t>
      </w:r>
      <w:r>
        <w:tab/>
      </w:r>
      <w:r w:rsidRPr="49DB5441">
        <w:rPr>
          <w:rFonts w:eastAsia="Cambria" w:cs="Cambria"/>
          <w:b/>
          <w:bCs/>
          <w:color w:val="000000" w:themeColor="text1"/>
          <w:sz w:val="20"/>
          <w:szCs w:val="20"/>
        </w:rPr>
        <w:t>Concurrent:</w:t>
      </w:r>
      <w:r w:rsidRPr="49DB5441">
        <w:rPr>
          <w:rFonts w:eastAsia="Cambria" w:cs="Cambria"/>
          <w:color w:val="000000" w:themeColor="text1"/>
          <w:sz w:val="20"/>
          <w:szCs w:val="20"/>
        </w:rPr>
        <w:t xml:space="preserve"> CL655a1 of: [OM614, OM615, OM616]</w:t>
      </w:r>
    </w:p>
    <w:p w14:paraId="696FE8E9"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8495"/>
      </w:tblGrid>
      <w:tr w:rsidR="003357FA" w14:paraId="36A32183" w14:textId="77777777" w:rsidTr="00461F5F">
        <w:trPr>
          <w:trHeight w:val="360"/>
        </w:trPr>
        <w:tc>
          <w:tcPr>
            <w:tcW w:w="1065" w:type="dxa"/>
            <w:shd w:val="clear" w:color="auto" w:fill="F2F2F2" w:themeFill="background1" w:themeFillShade="F2"/>
          </w:tcPr>
          <w:p w14:paraId="0547218B" w14:textId="77777777" w:rsidR="003357FA" w:rsidRDefault="003357FA" w:rsidP="00461F5F">
            <w:pPr>
              <w:spacing w:after="60"/>
              <w:rPr>
                <w:rFonts w:eastAsia="Cambria" w:cs="Cambria"/>
                <w:b/>
                <w:bCs/>
                <w:color w:val="000000" w:themeColor="text1"/>
              </w:rPr>
            </w:pPr>
            <w:r w:rsidRPr="49DB5441">
              <w:rPr>
                <w:rFonts w:eastAsia="Cambria" w:cs="Cambria"/>
                <w:b/>
                <w:bCs/>
                <w:color w:val="000000" w:themeColor="text1"/>
              </w:rPr>
              <w:t>CL657a</w:t>
            </w:r>
          </w:p>
        </w:tc>
        <w:tc>
          <w:tcPr>
            <w:tcW w:w="9000" w:type="dxa"/>
            <w:shd w:val="clear" w:color="auto" w:fill="F2F2F2" w:themeFill="background1" w:themeFillShade="F2"/>
            <w:vAlign w:val="center"/>
          </w:tcPr>
          <w:p w14:paraId="14DE7E62" w14:textId="77777777" w:rsidR="003357FA" w:rsidRDefault="003357FA" w:rsidP="00461F5F">
            <w:pPr>
              <w:spacing w:after="60"/>
              <w:ind w:left="261"/>
              <w:rPr>
                <w:rFonts w:eastAsia="Cambria" w:cs="Cambria"/>
                <w:b/>
                <w:bCs/>
                <w:color w:val="000000" w:themeColor="text1"/>
              </w:rPr>
            </w:pPr>
            <w:r w:rsidRPr="49DB5441">
              <w:rPr>
                <w:rFonts w:eastAsia="Cambria" w:cs="Cambria"/>
                <w:b/>
                <w:bCs/>
                <w:color w:val="000000" w:themeColor="text1"/>
              </w:rPr>
              <w:t>Senior Internship 7</w:t>
            </w:r>
          </w:p>
        </w:tc>
      </w:tr>
    </w:tbl>
    <w:p w14:paraId="2B496300"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49DB5441">
        <w:rPr>
          <w:rFonts w:eastAsia="Cambria" w:cs="Cambria"/>
          <w:b/>
          <w:bCs/>
          <w:color w:val="000000" w:themeColor="text1"/>
          <w:sz w:val="20"/>
          <w:szCs w:val="20"/>
        </w:rPr>
        <w:t>Units:</w:t>
      </w:r>
      <w:r>
        <w:tab/>
      </w:r>
      <w:proofErr w:type="gramStart"/>
      <w:r w:rsidRPr="49DB5441">
        <w:rPr>
          <w:rFonts w:eastAsia="Cambria" w:cs="Cambria"/>
          <w:color w:val="000000" w:themeColor="text1"/>
          <w:sz w:val="20"/>
          <w:szCs w:val="20"/>
        </w:rPr>
        <w:t>2</w:t>
      </w:r>
      <w:proofErr w:type="gramEnd"/>
      <w:r w:rsidRPr="49DB5441">
        <w:rPr>
          <w:rFonts w:eastAsia="Cambria" w:cs="Cambria"/>
          <w:color w:val="000000" w:themeColor="text1"/>
          <w:sz w:val="20"/>
          <w:szCs w:val="20"/>
        </w:rPr>
        <w:t xml:space="preserve"> lab</w:t>
      </w:r>
    </w:p>
    <w:p w14:paraId="3967CA9F"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49DB5441">
        <w:rPr>
          <w:rFonts w:eastAsia="Cambria" w:cs="Cambria"/>
          <w:b/>
          <w:bCs/>
          <w:color w:val="000000" w:themeColor="text1"/>
          <w:sz w:val="20"/>
          <w:szCs w:val="20"/>
        </w:rPr>
        <w:t>Hours:</w:t>
      </w:r>
      <w:r>
        <w:tab/>
      </w:r>
      <w:proofErr w:type="gramStart"/>
      <w:r w:rsidRPr="49DB5441">
        <w:rPr>
          <w:rFonts w:eastAsia="Cambria" w:cs="Cambria"/>
          <w:color w:val="000000" w:themeColor="text1"/>
          <w:sz w:val="20"/>
          <w:szCs w:val="20"/>
        </w:rPr>
        <w:t>60</w:t>
      </w:r>
      <w:proofErr w:type="gramEnd"/>
      <w:r w:rsidRPr="49DB5441">
        <w:rPr>
          <w:rFonts w:eastAsia="Cambria" w:cs="Cambria"/>
          <w:color w:val="000000" w:themeColor="text1"/>
          <w:sz w:val="20"/>
          <w:szCs w:val="20"/>
        </w:rPr>
        <w:t xml:space="preserve"> academic</w:t>
      </w:r>
    </w:p>
    <w:p w14:paraId="5DD50483"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sidRPr="49DB5441">
        <w:rPr>
          <w:rFonts w:eastAsia="Cambria" w:cs="Cambria"/>
          <w:b/>
          <w:bCs/>
          <w:color w:val="000000" w:themeColor="text1"/>
          <w:sz w:val="20"/>
          <w:szCs w:val="20"/>
        </w:rPr>
        <w:t>Prerequisite:</w:t>
      </w:r>
      <w:r w:rsidRPr="49DB5441">
        <w:rPr>
          <w:rFonts w:eastAsia="Cambria" w:cs="Cambria"/>
          <w:color w:val="000000" w:themeColor="text1"/>
          <w:sz w:val="20"/>
          <w:szCs w:val="20"/>
        </w:rPr>
        <w:t xml:space="preserve"> CL653a </w:t>
      </w:r>
      <w:r w:rsidRPr="49DB5441">
        <w:rPr>
          <w:rFonts w:eastAsia="Cambria" w:cs="Cambria"/>
          <w:b/>
          <w:bCs/>
          <w:color w:val="000000" w:themeColor="text1"/>
          <w:sz w:val="20"/>
          <w:szCs w:val="20"/>
        </w:rPr>
        <w:t xml:space="preserve"> </w:t>
      </w:r>
      <w:r>
        <w:tab/>
      </w:r>
      <w:r w:rsidRPr="49DB5441">
        <w:rPr>
          <w:rFonts w:eastAsia="Cambria" w:cs="Cambria"/>
          <w:b/>
          <w:bCs/>
          <w:color w:val="000000" w:themeColor="text1"/>
          <w:sz w:val="20"/>
          <w:szCs w:val="20"/>
        </w:rPr>
        <w:t>Concurrent:</w:t>
      </w:r>
      <w:r w:rsidRPr="49DB5441">
        <w:rPr>
          <w:rFonts w:eastAsia="Cambria" w:cs="Cambria"/>
          <w:color w:val="000000" w:themeColor="text1"/>
          <w:sz w:val="20"/>
          <w:szCs w:val="20"/>
        </w:rPr>
        <w:t xml:space="preserve"> </w:t>
      </w:r>
      <w:proofErr w:type="gramStart"/>
      <w:r w:rsidRPr="49DB5441">
        <w:rPr>
          <w:rFonts w:eastAsia="Cambria" w:cs="Cambria"/>
          <w:color w:val="000000" w:themeColor="text1"/>
          <w:sz w:val="20"/>
          <w:szCs w:val="20"/>
        </w:rPr>
        <w:t>1</w:t>
      </w:r>
      <w:proofErr w:type="gramEnd"/>
      <w:r w:rsidRPr="49DB5441">
        <w:rPr>
          <w:rFonts w:eastAsia="Cambria" w:cs="Cambria"/>
          <w:color w:val="000000" w:themeColor="text1"/>
          <w:sz w:val="20"/>
          <w:szCs w:val="20"/>
        </w:rPr>
        <w:t xml:space="preserve"> of: [OM614, OM615, OM616]</w:t>
      </w:r>
    </w:p>
    <w:p w14:paraId="501AEBC2" w14:textId="77777777" w:rsidR="003357FA"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p>
    <w:p w14:paraId="33D346F9" w14:textId="77777777" w:rsidR="003357FA" w:rsidRPr="004E71B4" w:rsidRDefault="003357FA" w:rsidP="003357FA">
      <w:pPr>
        <w:tabs>
          <w:tab w:val="left" w:pos="1418"/>
          <w:tab w:val="left" w:pos="4253"/>
          <w:tab w:val="left" w:pos="5529"/>
          <w:tab w:val="left" w:pos="6804"/>
          <w:tab w:val="left" w:pos="8080"/>
        </w:tabs>
        <w:ind w:left="612"/>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7A7D17">
        <w:rPr>
          <w:rFonts w:eastAsia="Cambria" w:cs="Cambria"/>
          <w:b/>
          <w:bCs/>
          <w:color w:val="000000" w:themeColor="text1"/>
          <w:sz w:val="20"/>
          <w:szCs w:val="20"/>
        </w:rPr>
        <w:t xml:space="preserve"> </w:t>
      </w:r>
      <w:r w:rsidRPr="007A7D17">
        <w:rPr>
          <w:rFonts w:eastAsia="Cambria" w:cs="Cambria"/>
          <w:color w:val="000000" w:themeColor="text1"/>
          <w:sz w:val="20"/>
          <w:szCs w:val="20"/>
        </w:rPr>
        <w:t>New York</w:t>
      </w:r>
      <w:r>
        <w:rPr>
          <w:rFonts w:eastAsia="Cambria" w:cs="Cambria"/>
          <w:color w:val="000000" w:themeColor="text1"/>
          <w:sz w:val="20"/>
          <w:szCs w:val="20"/>
        </w:rPr>
        <w:t>, Chicago</w:t>
      </w:r>
      <w:r>
        <w:rPr>
          <w:rFonts w:eastAsia="Cambria" w:cs="Cambria"/>
          <w:b/>
          <w:bCs/>
          <w:color w:val="000000" w:themeColor="text1"/>
          <w:sz w:val="20"/>
          <w:szCs w:val="20"/>
        </w:rPr>
        <w:t xml:space="preserve"> </w:t>
      </w:r>
      <w:r>
        <w:rPr>
          <w:noProof/>
          <w:color w:val="2B579A"/>
          <w:shd w:val="clear" w:color="auto" w:fill="E6E6E6"/>
        </w:rPr>
        <mc:AlternateContent>
          <mc:Choice Requires="wpg">
            <w:drawing>
              <wp:anchor distT="0" distB="0" distL="114300" distR="114300" simplePos="0" relativeHeight="251658247" behindDoc="0" locked="0" layoutInCell="1" allowOverlap="1" wp14:anchorId="2F0C464E" wp14:editId="04F1EEE3">
                <wp:simplePos x="0" y="0"/>
                <wp:positionH relativeFrom="column">
                  <wp:posOffset>0</wp:posOffset>
                </wp:positionH>
                <wp:positionV relativeFrom="paragraph">
                  <wp:posOffset>294699</wp:posOffset>
                </wp:positionV>
                <wp:extent cx="6421755" cy="2211070"/>
                <wp:effectExtent l="0" t="0" r="4445" b="0"/>
                <wp:wrapTopAndBottom/>
                <wp:docPr id="22" name="Group 22"/>
                <wp:cNvGraphicFramePr/>
                <a:graphic xmlns:a="http://schemas.openxmlformats.org/drawingml/2006/main">
                  <a:graphicData uri="http://schemas.microsoft.com/office/word/2010/wordprocessingGroup">
                    <wpg:wgp>
                      <wpg:cNvGrpSpPr/>
                      <wpg:grpSpPr>
                        <a:xfrm>
                          <a:off x="0" y="0"/>
                          <a:ext cx="6421755" cy="2211070"/>
                          <a:chOff x="0" y="0"/>
                          <a:chExt cx="6421755" cy="2211070"/>
                        </a:xfrm>
                      </wpg:grpSpPr>
                      <wps:wsp>
                        <wps:cNvPr id="20" name="Text Box 20"/>
                        <wps:cNvSpPr txBox="1"/>
                        <wps:spPr>
                          <a:xfrm>
                            <a:off x="0" y="0"/>
                            <a:ext cx="6421755" cy="2211070"/>
                          </a:xfrm>
                          <a:prstGeom prst="rect">
                            <a:avLst/>
                          </a:prstGeom>
                          <a:solidFill>
                            <a:schemeClr val="bg1">
                              <a:lumMod val="95000"/>
                            </a:schemeClr>
                          </a:solidFill>
                          <a:ln w="6350">
                            <a:noFill/>
                          </a:ln>
                        </wps:spPr>
                        <wps:txbx>
                          <w:txbxContent>
                            <w:p w14:paraId="69675C8E" w14:textId="77777777" w:rsidR="003357FA" w:rsidRDefault="003357FA" w:rsidP="003357FA">
                              <w:pPr>
                                <w:tabs>
                                  <w:tab w:val="left" w:pos="851"/>
                                  <w:tab w:val="left" w:pos="4253"/>
                                  <w:tab w:val="left" w:pos="5529"/>
                                  <w:tab w:val="left" w:pos="6804"/>
                                  <w:tab w:val="left" w:pos="8080"/>
                                </w:tabs>
                                <w:rPr>
                                  <w:i/>
                                  <w:iCs/>
                                </w:rPr>
                              </w:pPr>
                            </w:p>
                            <w:p w14:paraId="3D56949E" w14:textId="77777777" w:rsidR="003357FA" w:rsidRDefault="003357FA" w:rsidP="003357FA">
                              <w:pPr>
                                <w:tabs>
                                  <w:tab w:val="left" w:pos="709"/>
                                  <w:tab w:val="left" w:pos="4253"/>
                                  <w:tab w:val="left" w:pos="5529"/>
                                  <w:tab w:val="left" w:pos="6804"/>
                                  <w:tab w:val="left" w:pos="8080"/>
                                </w:tabs>
                                <w:spacing w:after="80" w:line="264" w:lineRule="auto"/>
                                <w:rPr>
                                  <w:i/>
                                  <w:iCs/>
                                </w:rPr>
                              </w:pPr>
                              <w:r>
                                <w:rPr>
                                  <w:i/>
                                  <w:iCs/>
                                </w:rPr>
                                <w:tab/>
                                <w:t xml:space="preserve"> </w:t>
                              </w:r>
                              <w:r w:rsidRPr="00BF49EA">
                                <w:rPr>
                                  <w:i/>
                                  <w:iCs/>
                                </w:rPr>
                                <w:t>Student Advice</w:t>
                              </w:r>
                              <w:r>
                                <w:rPr>
                                  <w:i/>
                                  <w:iCs/>
                                </w:rPr>
                                <w:t>:</w:t>
                              </w:r>
                            </w:p>
                            <w:p w14:paraId="3D9053DB" w14:textId="0FAC72AB" w:rsidR="003357FA" w:rsidRPr="00BD5576" w:rsidRDefault="003357FA" w:rsidP="003357FA">
                              <w:pPr>
                                <w:tabs>
                                  <w:tab w:val="left" w:pos="709"/>
                                  <w:tab w:val="left" w:pos="4253"/>
                                  <w:tab w:val="left" w:pos="5529"/>
                                  <w:tab w:val="left" w:pos="6804"/>
                                  <w:tab w:val="left" w:pos="8080"/>
                                </w:tabs>
                                <w:spacing w:after="80" w:line="264" w:lineRule="auto"/>
                                <w:ind w:left="284"/>
                                <w:rPr>
                                  <w:i/>
                                  <w:iCs/>
                                </w:rPr>
                              </w:pPr>
                              <w:r w:rsidRPr="00AC520A">
                                <w:t xml:space="preserve">Internship patients are easily acquired in Pacific’s busy clinic by any student who adopts a professional attitude toward their patients and the clinical </w:t>
                              </w:r>
                              <w:r w:rsidR="00540C9D" w:rsidRPr="00AC520A">
                                <w:t>experience and</w:t>
                              </w:r>
                              <w:r w:rsidRPr="00AC520A">
                                <w:t xml:space="preserve"> demonstrates a willingness to promote the benefits of Chinese medicine. This means always showing up for your clinic shift, dressing neatly and cleanly, checking up on your patients between visits to see how they are responding to treatment, and telling friends and acquaintances about your clinical practice. It is not surprising that</w:t>
                              </w:r>
                              <w:r>
                                <w:t>,</w:t>
                              </w:r>
                              <w:r w:rsidRPr="00AC520A">
                                <w:t xml:space="preserve"> when interns follow this advice, the patients they see during their internship form the foundation of their private practice when they become licensed acupuncturists. Take care of your patients and they will take care of you.</w:t>
                              </w:r>
                            </w:p>
                            <w:p w14:paraId="64EDC5F5" w14:textId="77777777" w:rsidR="003357FA" w:rsidRPr="002161D7" w:rsidRDefault="003357FA" w:rsidP="003357FA">
                              <w:pPr>
                                <w:tabs>
                                  <w:tab w:val="left" w:pos="709"/>
                                  <w:tab w:val="left" w:pos="4253"/>
                                  <w:tab w:val="left" w:pos="5529"/>
                                  <w:tab w:val="left" w:pos="6804"/>
                                  <w:tab w:val="left" w:pos="8080"/>
                                </w:tabs>
                                <w:ind w:left="284"/>
                              </w:pPr>
                              <w:r w:rsidRPr="003F6AB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Shape&#10;&#10;Description automatically generated with low confidence"/>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flipH="1">
                            <a:off x="287079" y="202019"/>
                            <a:ext cx="226695" cy="229870"/>
                          </a:xfrm>
                          <a:prstGeom prst="rect">
                            <a:avLst/>
                          </a:prstGeom>
                        </pic:spPr>
                      </pic:pic>
                    </wpg:wgp>
                  </a:graphicData>
                </a:graphic>
              </wp:anchor>
            </w:drawing>
          </mc:Choice>
          <mc:Fallback>
            <w:pict>
              <v:group w14:anchorId="2F0C464E" id="Group 22" o:spid="_x0000_s1036" style="position:absolute;left:0;text-align:left;margin-left:0;margin-top:23.2pt;width:505.65pt;height:174.1pt;z-index:251658247" coordsize="64217,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">
                <v:shape id="Text Box 20" o:spid="_x0000_s1037" type="#_x0000_t202" style="position:absolute;width:64217;height:2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" fillcolor="#f2f2f2 [3052]" stroked="f" strokeweight=".5pt">
                  <v:textbox>
                    <w:txbxContent>
                      <w:p w14:paraId="69675C8E" w14:textId="77777777" w:rsidR="003357FA" w:rsidRDefault="003357FA" w:rsidP="003357FA">
                        <w:pPr>
                          <w:tabs>
                            <w:tab w:val="left" w:pos="851"/>
                            <w:tab w:val="left" w:pos="4253"/>
                            <w:tab w:val="left" w:pos="5529"/>
                            <w:tab w:val="left" w:pos="6804"/>
                            <w:tab w:val="left" w:pos="8080"/>
                          </w:tabs>
                          <w:rPr>
                            <w:i/>
                            <w:iCs/>
                          </w:rPr>
                        </w:pPr>
                      </w:p>
                      <w:p w14:paraId="3D56949E" w14:textId="77777777" w:rsidR="003357FA" w:rsidRDefault="003357FA" w:rsidP="003357FA">
                        <w:pPr>
                          <w:tabs>
                            <w:tab w:val="left" w:pos="709"/>
                            <w:tab w:val="left" w:pos="4253"/>
                            <w:tab w:val="left" w:pos="5529"/>
                            <w:tab w:val="left" w:pos="6804"/>
                            <w:tab w:val="left" w:pos="8080"/>
                          </w:tabs>
                          <w:spacing w:after="80" w:line="264" w:lineRule="auto"/>
                          <w:rPr>
                            <w:i/>
                            <w:iCs/>
                          </w:rPr>
                        </w:pPr>
                        <w:r>
                          <w:rPr>
                            <w:i/>
                            <w:iCs/>
                          </w:rPr>
                          <w:tab/>
                          <w:t xml:space="preserve"> </w:t>
                        </w:r>
                        <w:r w:rsidRPr="00BF49EA">
                          <w:rPr>
                            <w:i/>
                            <w:iCs/>
                          </w:rPr>
                          <w:t>Student Advice</w:t>
                        </w:r>
                        <w:r>
                          <w:rPr>
                            <w:i/>
                            <w:iCs/>
                          </w:rPr>
                          <w:t>:</w:t>
                        </w:r>
                      </w:p>
                      <w:p w14:paraId="3D9053DB" w14:textId="0FAC72AB" w:rsidR="003357FA" w:rsidRPr="00BD5576" w:rsidRDefault="003357FA" w:rsidP="003357FA">
                        <w:pPr>
                          <w:tabs>
                            <w:tab w:val="left" w:pos="709"/>
                            <w:tab w:val="left" w:pos="4253"/>
                            <w:tab w:val="left" w:pos="5529"/>
                            <w:tab w:val="left" w:pos="6804"/>
                            <w:tab w:val="left" w:pos="8080"/>
                          </w:tabs>
                          <w:spacing w:after="80" w:line="264" w:lineRule="auto"/>
                          <w:ind w:left="284"/>
                          <w:rPr>
                            <w:i/>
                            <w:iCs/>
                          </w:rPr>
                        </w:pPr>
                        <w:r w:rsidRPr="00AC520A">
                          <w:t xml:space="preserve">Internship patients are easily acquired in Pacific’s busy clinic by any student who adopts a professional attitude toward their patients and the clinical </w:t>
                        </w:r>
                        <w:r w:rsidR="00540C9D" w:rsidRPr="00AC520A">
                          <w:t>experience and</w:t>
                        </w:r>
                        <w:r w:rsidRPr="00AC520A">
                          <w:t xml:space="preserve"> demonstrates a willingness to promote the benefits of Chinese medicine. This means always showing up for your clinic shift, dressing neatly and cleanly, checking up on your patients between visits to see how they are responding to treatment, and telling friends and acquaintances about your clinical practice. It is not surprising that</w:t>
                        </w:r>
                        <w:r>
                          <w:t>,</w:t>
                        </w:r>
                        <w:r w:rsidRPr="00AC520A">
                          <w:t xml:space="preserve"> when interns follow this advice, the patients they see during their internship form the foundation of their private practice when they become licensed acupuncturists. Take care of your patients and they will take care of you.</w:t>
                        </w:r>
                      </w:p>
                      <w:p w14:paraId="64EDC5F5" w14:textId="77777777" w:rsidR="003357FA" w:rsidRPr="002161D7" w:rsidRDefault="003357FA" w:rsidP="003357FA">
                        <w:pPr>
                          <w:tabs>
                            <w:tab w:val="left" w:pos="709"/>
                            <w:tab w:val="left" w:pos="4253"/>
                            <w:tab w:val="left" w:pos="5529"/>
                            <w:tab w:val="left" w:pos="6804"/>
                            <w:tab w:val="left" w:pos="8080"/>
                          </w:tabs>
                          <w:ind w:left="284"/>
                        </w:pPr>
                        <w:r w:rsidRPr="003F6AB8">
                          <w:t>.</w:t>
                        </w:r>
                      </w:p>
                    </w:txbxContent>
                  </v:textbox>
                </v:shape>
                <v:shape id="Picture 21" o:spid="_x0000_s1038" type="#_x0000_t75" alt="Shape&#10;&#10;Description automatically generated with low confidence" style="position:absolute;left:2870;top:2020;width:2267;height:2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">
                  <v:imagedata r:id="rId109" o:title="Shape&#10;&#10;Description automatically generated with low confidence"/>
                </v:shape>
                <w10:wrap type="topAndBottom"/>
              </v:group>
            </w:pict>
          </mc:Fallback>
        </mc:AlternateContent>
      </w:r>
    </w:p>
    <w:p w14:paraId="4B567B99" w14:textId="77777777" w:rsidR="003357FA" w:rsidRDefault="003357FA" w:rsidP="003357FA">
      <w:pPr>
        <w:spacing w:line="264" w:lineRule="auto"/>
      </w:pPr>
    </w:p>
    <w:p w14:paraId="4FD07ED0" w14:textId="77777777" w:rsidR="003357FA" w:rsidRDefault="003357FA" w:rsidP="003357FA">
      <w:pPr>
        <w:shd w:val="clear" w:color="auto" w:fill="BFBFBF" w:themeFill="background1" w:themeFillShade="BF"/>
        <w:spacing w:line="264" w:lineRule="auto"/>
        <w:rPr>
          <w:b/>
          <w:bCs/>
          <w:color w:val="FFFFFF" w:themeColor="background1"/>
        </w:rPr>
      </w:pPr>
      <w:r>
        <w:rPr>
          <w:b/>
          <w:bCs/>
          <w:color w:val="FFFFFF" w:themeColor="background1"/>
        </w:rPr>
        <w:t>LICENSURE PREPARTION 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3357FA" w14:paraId="1370DFBB"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0C9DD06D" w14:textId="77777777" w:rsidR="003357FA" w:rsidRDefault="003357FA"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1D51976D"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5E2B026B"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3308AA33"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6E762C82"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46966A17" w14:textId="77777777" w:rsidR="003357FA" w:rsidRDefault="003357FA" w:rsidP="00461F5F">
            <w:pPr>
              <w:jc w:val="center"/>
              <w:rPr>
                <w:rFonts w:cs="Calibri"/>
                <w:b/>
                <w:bCs/>
                <w:color w:val="FFFFFF"/>
                <w:sz w:val="20"/>
                <w:szCs w:val="20"/>
              </w:rPr>
            </w:pPr>
            <w:r>
              <w:rPr>
                <w:rFonts w:cs="Calibri"/>
                <w:b/>
                <w:bCs/>
                <w:color w:val="FFFFFF"/>
                <w:sz w:val="20"/>
                <w:szCs w:val="20"/>
              </w:rPr>
              <w:t>LOCATION</w:t>
            </w:r>
          </w:p>
        </w:tc>
      </w:tr>
      <w:tr w:rsidR="003357FA" w14:paraId="0313C897" w14:textId="77777777" w:rsidTr="00461F5F">
        <w:trPr>
          <w:trHeight w:val="250"/>
        </w:trPr>
        <w:tc>
          <w:tcPr>
            <w:tcW w:w="1200" w:type="dxa"/>
            <w:tcBorders>
              <w:top w:val="nil"/>
              <w:left w:val="single" w:sz="4" w:space="0" w:color="auto"/>
              <w:bottom w:val="nil"/>
              <w:right w:val="nil"/>
            </w:tcBorders>
            <w:shd w:val="clear" w:color="auto" w:fill="auto"/>
            <w:noWrap/>
          </w:tcPr>
          <w:p w14:paraId="6C43C792" w14:textId="77777777" w:rsidR="003357FA" w:rsidRDefault="003357FA" w:rsidP="00461F5F">
            <w:pPr>
              <w:rPr>
                <w:rFonts w:cs="Calibri"/>
                <w:color w:val="000000"/>
                <w:sz w:val="20"/>
                <w:szCs w:val="20"/>
              </w:rPr>
            </w:pPr>
            <w:r>
              <w:rPr>
                <w:rFonts w:cs="Calibri"/>
                <w:color w:val="000000"/>
                <w:sz w:val="20"/>
                <w:szCs w:val="20"/>
              </w:rPr>
              <w:t>OM642</w:t>
            </w:r>
          </w:p>
        </w:tc>
        <w:tc>
          <w:tcPr>
            <w:tcW w:w="3925" w:type="dxa"/>
            <w:tcBorders>
              <w:top w:val="nil"/>
              <w:left w:val="nil"/>
              <w:bottom w:val="nil"/>
              <w:right w:val="nil"/>
            </w:tcBorders>
            <w:shd w:val="clear" w:color="auto" w:fill="auto"/>
          </w:tcPr>
          <w:p w14:paraId="7F4C268B" w14:textId="77777777" w:rsidR="003357FA" w:rsidRDefault="003357FA" w:rsidP="00461F5F">
            <w:pPr>
              <w:rPr>
                <w:rFonts w:cs="Calibri"/>
                <w:color w:val="000000"/>
                <w:sz w:val="20"/>
                <w:szCs w:val="20"/>
              </w:rPr>
            </w:pPr>
            <w:r>
              <w:rPr>
                <w:rFonts w:cs="Calibri"/>
                <w:color w:val="000000"/>
                <w:sz w:val="20"/>
                <w:szCs w:val="20"/>
              </w:rPr>
              <w:t>Licensure Exam Preparatory Course</w:t>
            </w:r>
          </w:p>
        </w:tc>
        <w:tc>
          <w:tcPr>
            <w:tcW w:w="900" w:type="dxa"/>
            <w:tcBorders>
              <w:top w:val="nil"/>
              <w:left w:val="nil"/>
              <w:bottom w:val="nil"/>
              <w:right w:val="nil"/>
            </w:tcBorders>
            <w:shd w:val="clear" w:color="auto" w:fill="auto"/>
            <w:noWrap/>
          </w:tcPr>
          <w:p w14:paraId="276FA21A"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00AA7FD0" w14:textId="77777777" w:rsidR="003357FA" w:rsidRDefault="003357FA" w:rsidP="00461F5F">
            <w:pPr>
              <w:jc w:val="center"/>
              <w:rPr>
                <w:rFonts w:cs="Calibri"/>
                <w:color w:val="000000"/>
                <w:sz w:val="20"/>
                <w:szCs w:val="20"/>
              </w:rPr>
            </w:pPr>
            <w:r>
              <w:rPr>
                <w:rFonts w:cs="Calibri"/>
                <w:color w:val="000000"/>
                <w:sz w:val="20"/>
                <w:szCs w:val="20"/>
              </w:rPr>
              <w:t>45</w:t>
            </w:r>
          </w:p>
        </w:tc>
        <w:tc>
          <w:tcPr>
            <w:tcW w:w="1800" w:type="dxa"/>
            <w:tcBorders>
              <w:top w:val="nil"/>
              <w:left w:val="nil"/>
              <w:bottom w:val="nil"/>
              <w:right w:val="nil"/>
            </w:tcBorders>
          </w:tcPr>
          <w:p w14:paraId="27F6032A" w14:textId="77777777" w:rsidR="003357FA" w:rsidRDefault="003357FA" w:rsidP="00461F5F">
            <w:pPr>
              <w:jc w:val="center"/>
              <w:rPr>
                <w:rFonts w:cs="Calibri"/>
                <w:color w:val="000000"/>
                <w:sz w:val="20"/>
                <w:szCs w:val="20"/>
              </w:rPr>
            </w:pPr>
          </w:p>
        </w:tc>
        <w:tc>
          <w:tcPr>
            <w:tcW w:w="1260" w:type="dxa"/>
            <w:tcBorders>
              <w:top w:val="nil"/>
              <w:left w:val="nil"/>
              <w:bottom w:val="nil"/>
              <w:right w:val="single" w:sz="4" w:space="0" w:color="auto"/>
            </w:tcBorders>
          </w:tcPr>
          <w:p w14:paraId="23E4295E" w14:textId="77777777" w:rsidR="003357FA" w:rsidRDefault="003357FA" w:rsidP="00461F5F">
            <w:pPr>
              <w:jc w:val="center"/>
              <w:rPr>
                <w:rFonts w:cs="Calibri"/>
                <w:color w:val="000000"/>
                <w:sz w:val="20"/>
                <w:szCs w:val="20"/>
              </w:rPr>
            </w:pPr>
            <w:r>
              <w:rPr>
                <w:rFonts w:cs="Calibri"/>
                <w:color w:val="000000"/>
                <w:sz w:val="20"/>
                <w:szCs w:val="20"/>
              </w:rPr>
              <w:t>San Diego</w:t>
            </w:r>
          </w:p>
        </w:tc>
      </w:tr>
      <w:tr w:rsidR="003357FA" w14:paraId="2AB0DCC5"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290304FD" w14:textId="77777777" w:rsidR="003357FA" w:rsidRDefault="003357FA" w:rsidP="00461F5F">
            <w:pPr>
              <w:rPr>
                <w:rFonts w:cs="Calibri"/>
                <w:color w:val="000000"/>
                <w:sz w:val="20"/>
                <w:szCs w:val="20"/>
              </w:rPr>
            </w:pPr>
            <w:r>
              <w:rPr>
                <w:rFonts w:cs="Calibri"/>
                <w:color w:val="000000"/>
                <w:sz w:val="20"/>
                <w:szCs w:val="20"/>
              </w:rPr>
              <w:t>OM643</w:t>
            </w:r>
          </w:p>
        </w:tc>
        <w:tc>
          <w:tcPr>
            <w:tcW w:w="3925" w:type="dxa"/>
            <w:tcBorders>
              <w:top w:val="nil"/>
              <w:left w:val="nil"/>
              <w:bottom w:val="single" w:sz="4" w:space="0" w:color="auto"/>
              <w:right w:val="nil"/>
            </w:tcBorders>
            <w:shd w:val="clear" w:color="auto" w:fill="auto"/>
          </w:tcPr>
          <w:p w14:paraId="73E31B9D" w14:textId="77777777" w:rsidR="003357FA" w:rsidRDefault="003357FA" w:rsidP="00461F5F">
            <w:pPr>
              <w:rPr>
                <w:rFonts w:cs="Calibri"/>
                <w:color w:val="000000"/>
                <w:sz w:val="20"/>
                <w:szCs w:val="20"/>
              </w:rPr>
            </w:pPr>
            <w:r>
              <w:rPr>
                <w:rFonts w:cs="Calibri"/>
                <w:color w:val="000000"/>
                <w:sz w:val="20"/>
                <w:szCs w:val="20"/>
              </w:rPr>
              <w:t>Licensure Exam Preparatory Course</w:t>
            </w:r>
          </w:p>
        </w:tc>
        <w:tc>
          <w:tcPr>
            <w:tcW w:w="900" w:type="dxa"/>
            <w:tcBorders>
              <w:top w:val="nil"/>
              <w:left w:val="nil"/>
              <w:bottom w:val="single" w:sz="4" w:space="0" w:color="auto"/>
              <w:right w:val="nil"/>
            </w:tcBorders>
            <w:shd w:val="clear" w:color="auto" w:fill="auto"/>
            <w:noWrap/>
          </w:tcPr>
          <w:p w14:paraId="6AA749FC"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single" w:sz="4" w:space="0" w:color="auto"/>
              <w:right w:val="nil"/>
            </w:tcBorders>
            <w:shd w:val="clear" w:color="auto" w:fill="auto"/>
            <w:noWrap/>
          </w:tcPr>
          <w:p w14:paraId="2ECE3904" w14:textId="77777777" w:rsidR="003357FA" w:rsidRDefault="003357FA"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single" w:sz="4" w:space="0" w:color="auto"/>
              <w:right w:val="nil"/>
            </w:tcBorders>
          </w:tcPr>
          <w:p w14:paraId="386E1A95" w14:textId="77777777" w:rsidR="003357FA" w:rsidRDefault="003357FA"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72FE8E95" w14:textId="77777777" w:rsidR="003357FA" w:rsidRDefault="003357FA" w:rsidP="00461F5F">
            <w:pPr>
              <w:jc w:val="center"/>
              <w:rPr>
                <w:rFonts w:cs="Calibri"/>
                <w:color w:val="000000"/>
                <w:sz w:val="20"/>
                <w:szCs w:val="20"/>
              </w:rPr>
            </w:pPr>
            <w:r>
              <w:rPr>
                <w:rFonts w:cs="Calibri"/>
                <w:color w:val="000000"/>
                <w:sz w:val="20"/>
                <w:szCs w:val="20"/>
              </w:rPr>
              <w:t>Chicago and New York</w:t>
            </w:r>
          </w:p>
        </w:tc>
      </w:tr>
    </w:tbl>
    <w:p w14:paraId="5E12481B" w14:textId="77777777" w:rsidR="003357FA" w:rsidRPr="00B82F92" w:rsidRDefault="003357FA" w:rsidP="003357FA">
      <w:pPr>
        <w:spacing w:line="264" w:lineRule="auto"/>
        <w:rPr>
          <w:b/>
          <w:bCs/>
          <w:color w:val="FFFFFF" w:themeColor="background1"/>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D0C2BC8" w14:textId="77777777" w:rsidTr="00461F5F">
        <w:trPr>
          <w:trHeight w:val="360"/>
        </w:trPr>
        <w:tc>
          <w:tcPr>
            <w:tcW w:w="1065" w:type="dxa"/>
            <w:shd w:val="clear" w:color="auto" w:fill="F2F2F2" w:themeFill="background1" w:themeFillShade="F2"/>
          </w:tcPr>
          <w:p w14:paraId="7E652C24" w14:textId="77777777" w:rsidR="003357FA" w:rsidRPr="007D3F5B" w:rsidRDefault="003357FA" w:rsidP="00461F5F">
            <w:pPr>
              <w:spacing w:after="60"/>
              <w:rPr>
                <w:rFonts w:eastAsia="Cambria" w:cs="Cambria"/>
                <w:b/>
                <w:iCs/>
                <w:color w:val="000000" w:themeColor="text1"/>
              </w:rPr>
            </w:pPr>
            <w:r w:rsidRPr="000C0CD5">
              <w:rPr>
                <w:rFonts w:eastAsia="Cambria" w:cs="Cambria"/>
                <w:b/>
                <w:iCs/>
                <w:color w:val="000000" w:themeColor="text1"/>
              </w:rPr>
              <w:t>OM642</w:t>
            </w:r>
          </w:p>
        </w:tc>
        <w:tc>
          <w:tcPr>
            <w:tcW w:w="9000" w:type="dxa"/>
            <w:shd w:val="clear" w:color="auto" w:fill="F2F2F2" w:themeFill="background1" w:themeFillShade="F2"/>
            <w:vAlign w:val="center"/>
          </w:tcPr>
          <w:p w14:paraId="0A5B5658" w14:textId="77777777" w:rsidR="003357FA" w:rsidRPr="005420BB" w:rsidRDefault="003357FA" w:rsidP="00461F5F">
            <w:pPr>
              <w:spacing w:after="60"/>
              <w:ind w:left="261"/>
              <w:rPr>
                <w:rFonts w:eastAsia="Cambria" w:cs="Cambria"/>
                <w:b/>
                <w:iCs/>
                <w:color w:val="000000" w:themeColor="text1"/>
              </w:rPr>
            </w:pPr>
            <w:r w:rsidRPr="000C0CD5">
              <w:rPr>
                <w:rFonts w:eastAsia="Cambria" w:cs="Cambria"/>
                <w:b/>
                <w:iCs/>
                <w:color w:val="000000" w:themeColor="text1"/>
              </w:rPr>
              <w:t>Licensure Exam Preparatory Course</w:t>
            </w:r>
          </w:p>
        </w:tc>
      </w:tr>
    </w:tbl>
    <w:p w14:paraId="06F8923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090F0E4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21A42ED0" w14:textId="77777777" w:rsidR="003357FA" w:rsidRPr="003F18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3F18CF">
        <w:rPr>
          <w:rFonts w:eastAsia="Cambria" w:cs="Cambria"/>
          <w:color w:val="000000" w:themeColor="text1"/>
          <w:sz w:val="20"/>
          <w:szCs w:val="20"/>
        </w:rPr>
        <w:tab/>
      </w:r>
      <w:r>
        <w:rPr>
          <w:rFonts w:eastAsia="Cambria" w:cs="Cambria"/>
          <w:color w:val="000000" w:themeColor="text1"/>
          <w:sz w:val="20"/>
          <w:szCs w:val="20"/>
        </w:rPr>
        <w:t>None</w:t>
      </w:r>
      <w:r w:rsidRPr="003F18CF">
        <w:rPr>
          <w:rFonts w:eastAsia="Cambria" w:cs="Cambria"/>
          <w:color w:val="000000" w:themeColor="text1"/>
          <w:sz w:val="20"/>
          <w:szCs w:val="20"/>
        </w:rPr>
        <w:tab/>
      </w:r>
      <w:r w:rsidRPr="00E108F5">
        <w:rPr>
          <w:rFonts w:eastAsia="Cambria" w:cs="Cambria"/>
          <w:b/>
          <w:bCs/>
          <w:color w:val="000000" w:themeColor="text1"/>
          <w:sz w:val="20"/>
          <w:szCs w:val="20"/>
        </w:rPr>
        <w:t>Concurrent:</w:t>
      </w:r>
      <w:r w:rsidRPr="003F18CF">
        <w:rPr>
          <w:rFonts w:eastAsia="Cambria" w:cs="Cambria"/>
          <w:color w:val="000000" w:themeColor="text1"/>
          <w:sz w:val="20"/>
          <w:szCs w:val="20"/>
        </w:rPr>
        <w:t xml:space="preserve"> </w:t>
      </w:r>
      <w:r>
        <w:rPr>
          <w:rFonts w:eastAsia="Cambria" w:cs="Cambria"/>
          <w:color w:val="000000" w:themeColor="text1"/>
          <w:sz w:val="20"/>
          <w:szCs w:val="20"/>
        </w:rPr>
        <w:t>None</w:t>
      </w:r>
    </w:p>
    <w:p w14:paraId="32A493B1" w14:textId="77777777" w:rsidR="003357FA" w:rsidRPr="003F18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3F18CF">
        <w:rPr>
          <w:rFonts w:eastAsia="Cambria" w:cs="Cambria"/>
          <w:color w:val="000000" w:themeColor="text1"/>
          <w:sz w:val="20"/>
          <w:szCs w:val="20"/>
        </w:rPr>
        <w:tab/>
        <w:t>San Diego</w:t>
      </w:r>
    </w:p>
    <w:p w14:paraId="6EC2B4A1" w14:textId="77777777" w:rsidR="003357FA" w:rsidRPr="00AC520A" w:rsidRDefault="003357FA" w:rsidP="003357FA">
      <w:pPr>
        <w:spacing w:line="264" w:lineRule="auto"/>
      </w:pPr>
      <w:r w:rsidRPr="00AC520A">
        <w:t xml:space="preserve">This course </w:t>
      </w:r>
      <w:proofErr w:type="gramStart"/>
      <w:r w:rsidRPr="00AC520A">
        <w:t>is designed</w:t>
      </w:r>
      <w:proofErr w:type="gramEnd"/>
      <w:r w:rsidRPr="00AC520A">
        <w:t xml:space="preserve"> to highlight subjects and methods that lead to success on the California Acupuncture Licensing Examination </w:t>
      </w:r>
      <w:r>
        <w:t xml:space="preserve">(CALE) </w:t>
      </w:r>
      <w:r w:rsidRPr="00AC520A">
        <w:t xml:space="preserve">and the national certification exams. It is a required course for all San Diego campus DAcCHM and MSAcCHM students </w:t>
      </w:r>
      <w:proofErr w:type="gramStart"/>
      <w:r w:rsidRPr="00AC520A">
        <w:t>whether or not</w:t>
      </w:r>
      <w:proofErr w:type="gramEnd"/>
      <w:r w:rsidRPr="00AC520A">
        <w:t xml:space="preserve"> they choose to sit for the CALE. The course includes a mock CALE experience </w:t>
      </w:r>
      <w:r>
        <w:t xml:space="preserve">with </w:t>
      </w:r>
      <w:r w:rsidRPr="00AC520A">
        <w:t xml:space="preserve">feedback on how each student should prepare for the actual exam. Outside approved review courses may </w:t>
      </w:r>
      <w:proofErr w:type="gramStart"/>
      <w:r w:rsidRPr="00AC520A">
        <w:t>be taken</w:t>
      </w:r>
      <w:proofErr w:type="gramEnd"/>
      <w:r w:rsidRPr="00AC520A">
        <w:t xml:space="preserve"> to fulfill this requirement and are entered as transfer credit once documentation of completion is submitted to the registrar. See your student advisor or registrar for list of approved courses.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F9CBD17" w14:textId="77777777" w:rsidTr="00461F5F">
        <w:trPr>
          <w:trHeight w:val="360"/>
        </w:trPr>
        <w:tc>
          <w:tcPr>
            <w:tcW w:w="1065" w:type="dxa"/>
            <w:shd w:val="clear" w:color="auto" w:fill="F2F2F2" w:themeFill="background1" w:themeFillShade="F2"/>
          </w:tcPr>
          <w:p w14:paraId="3E9881B2" w14:textId="77777777" w:rsidR="003357FA" w:rsidRPr="007D3F5B" w:rsidRDefault="003357FA" w:rsidP="00461F5F">
            <w:pPr>
              <w:spacing w:after="60"/>
              <w:rPr>
                <w:rFonts w:eastAsia="Cambria" w:cs="Cambria"/>
                <w:b/>
                <w:iCs/>
                <w:color w:val="000000" w:themeColor="text1"/>
              </w:rPr>
            </w:pPr>
            <w:r w:rsidRPr="000C0CD5">
              <w:rPr>
                <w:rFonts w:eastAsia="Cambria" w:cs="Cambria"/>
                <w:b/>
                <w:iCs/>
                <w:color w:val="000000" w:themeColor="text1"/>
              </w:rPr>
              <w:t>OM64</w:t>
            </w:r>
            <w:r>
              <w:rPr>
                <w:rFonts w:eastAsia="Cambria" w:cs="Cambria"/>
                <w:b/>
                <w:iCs/>
                <w:color w:val="000000" w:themeColor="text1"/>
              </w:rPr>
              <w:t>3</w:t>
            </w:r>
          </w:p>
        </w:tc>
        <w:tc>
          <w:tcPr>
            <w:tcW w:w="9000" w:type="dxa"/>
            <w:shd w:val="clear" w:color="auto" w:fill="F2F2F2" w:themeFill="background1" w:themeFillShade="F2"/>
            <w:vAlign w:val="center"/>
          </w:tcPr>
          <w:p w14:paraId="7BB45138" w14:textId="77777777" w:rsidR="003357FA" w:rsidRPr="005420BB" w:rsidRDefault="003357FA" w:rsidP="00461F5F">
            <w:pPr>
              <w:spacing w:after="60"/>
              <w:ind w:left="261"/>
              <w:rPr>
                <w:rFonts w:eastAsia="Cambria" w:cs="Cambria"/>
                <w:b/>
                <w:iCs/>
                <w:color w:val="000000" w:themeColor="text1"/>
              </w:rPr>
            </w:pPr>
            <w:r w:rsidRPr="000C0CD5">
              <w:rPr>
                <w:rFonts w:eastAsia="Cambria" w:cs="Cambria"/>
                <w:b/>
                <w:iCs/>
                <w:color w:val="000000" w:themeColor="text1"/>
              </w:rPr>
              <w:t>Licensure Exam Preparatory Course</w:t>
            </w:r>
          </w:p>
        </w:tc>
      </w:tr>
    </w:tbl>
    <w:p w14:paraId="4B0EFCF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w:t>
      </w:r>
    </w:p>
    <w:p w14:paraId="190C436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0681FFC4" w14:textId="77777777" w:rsidR="003357FA" w:rsidRPr="003F18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3F18CF">
        <w:rPr>
          <w:rFonts w:eastAsia="Cambria" w:cs="Cambria"/>
          <w:color w:val="000000" w:themeColor="text1"/>
          <w:sz w:val="20"/>
          <w:szCs w:val="20"/>
        </w:rPr>
        <w:tab/>
      </w:r>
      <w:r>
        <w:rPr>
          <w:rFonts w:eastAsia="Cambria" w:cs="Cambria"/>
          <w:color w:val="000000" w:themeColor="text1"/>
          <w:sz w:val="20"/>
          <w:szCs w:val="20"/>
        </w:rPr>
        <w:t>None</w:t>
      </w:r>
      <w:r w:rsidRPr="003F18CF">
        <w:rPr>
          <w:rFonts w:eastAsia="Cambria" w:cs="Cambria"/>
          <w:color w:val="000000" w:themeColor="text1"/>
          <w:sz w:val="20"/>
          <w:szCs w:val="20"/>
        </w:rPr>
        <w:tab/>
      </w:r>
      <w:r w:rsidRPr="00E108F5">
        <w:rPr>
          <w:rFonts w:eastAsia="Cambria" w:cs="Cambria"/>
          <w:b/>
          <w:bCs/>
          <w:color w:val="000000" w:themeColor="text1"/>
          <w:sz w:val="20"/>
          <w:szCs w:val="20"/>
        </w:rPr>
        <w:t>Concurrent:</w:t>
      </w:r>
      <w:r w:rsidRPr="003F18CF">
        <w:rPr>
          <w:rFonts w:eastAsia="Cambria" w:cs="Cambria"/>
          <w:color w:val="000000" w:themeColor="text1"/>
          <w:sz w:val="20"/>
          <w:szCs w:val="20"/>
        </w:rPr>
        <w:t xml:space="preserve"> </w:t>
      </w:r>
      <w:r>
        <w:rPr>
          <w:rFonts w:eastAsia="Cambria" w:cs="Cambria"/>
          <w:color w:val="000000" w:themeColor="text1"/>
          <w:sz w:val="20"/>
          <w:szCs w:val="20"/>
        </w:rPr>
        <w:t>None</w:t>
      </w:r>
    </w:p>
    <w:p w14:paraId="443DAAAA" w14:textId="77777777" w:rsidR="003357FA" w:rsidRPr="003F18C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3F18CF">
        <w:rPr>
          <w:rFonts w:eastAsia="Cambria" w:cs="Cambria"/>
          <w:color w:val="000000" w:themeColor="text1"/>
          <w:sz w:val="20"/>
          <w:szCs w:val="20"/>
        </w:rPr>
        <w:tab/>
      </w:r>
      <w:r>
        <w:rPr>
          <w:rFonts w:eastAsia="Cambria" w:cs="Cambria"/>
          <w:color w:val="000000" w:themeColor="text1"/>
          <w:sz w:val="20"/>
          <w:szCs w:val="20"/>
        </w:rPr>
        <w:t>Chicago, New York</w:t>
      </w:r>
    </w:p>
    <w:p w14:paraId="0CC918E6" w14:textId="77777777" w:rsidR="003357FA" w:rsidRDefault="003357FA" w:rsidP="003357FA">
      <w:pPr>
        <w:spacing w:line="264" w:lineRule="auto"/>
      </w:pPr>
      <w:r w:rsidRPr="00AC520A">
        <w:t xml:space="preserve">This course </w:t>
      </w:r>
      <w:proofErr w:type="gramStart"/>
      <w:r w:rsidRPr="00AC520A">
        <w:t>is designed</w:t>
      </w:r>
      <w:proofErr w:type="gramEnd"/>
      <w:r w:rsidRPr="00AC520A">
        <w:t xml:space="preserve"> to prepare students for the modules of the NCCAOM examination.</w:t>
      </w:r>
      <w:r>
        <w:t xml:space="preserve"> </w:t>
      </w:r>
      <w:r w:rsidRPr="00AC520A">
        <w:t xml:space="preserve">Through the successful completion of this course, each student will become familiar with </w:t>
      </w:r>
      <w:r>
        <w:t xml:space="preserve">the </w:t>
      </w:r>
      <w:r w:rsidRPr="00AC520A">
        <w:t>NCCAOM exam and the exam preparation process.</w:t>
      </w:r>
    </w:p>
    <w:p w14:paraId="19CCDA91" w14:textId="77777777" w:rsidR="003357FA" w:rsidRDefault="003357FA" w:rsidP="003357FA">
      <w:pPr>
        <w:shd w:val="clear" w:color="auto" w:fill="BFBFBF" w:themeFill="background1" w:themeFillShade="BF"/>
        <w:spacing w:line="264" w:lineRule="auto"/>
        <w:rPr>
          <w:b/>
          <w:bCs/>
          <w:color w:val="FFFFFF" w:themeColor="background1"/>
        </w:rPr>
      </w:pPr>
      <w:r>
        <w:rPr>
          <w:b/>
          <w:bCs/>
          <w:color w:val="FFFFFF" w:themeColor="background1"/>
        </w:rPr>
        <w:t>STUDY SKILLS 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3357FA" w14:paraId="386FC489"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62E9AA31" w14:textId="77777777" w:rsidR="003357FA" w:rsidRDefault="003357FA"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3932F883"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737483D7"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57F2CF88"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19107B23"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auto" w:fill="A6A6A6" w:themeFill="background1" w:themeFillShade="A6"/>
          </w:tcPr>
          <w:p w14:paraId="2850A251"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3DD4939D" w14:textId="77777777" w:rsidTr="00461F5F">
        <w:trPr>
          <w:trHeight w:val="250"/>
        </w:trPr>
        <w:tc>
          <w:tcPr>
            <w:tcW w:w="1200" w:type="dxa"/>
            <w:tcBorders>
              <w:top w:val="nil"/>
              <w:left w:val="single" w:sz="4" w:space="0" w:color="auto"/>
              <w:bottom w:val="nil"/>
              <w:right w:val="nil"/>
            </w:tcBorders>
            <w:shd w:val="clear" w:color="auto" w:fill="auto"/>
            <w:noWrap/>
          </w:tcPr>
          <w:p w14:paraId="32D37DB5" w14:textId="77777777" w:rsidR="003357FA" w:rsidRDefault="003357FA" w:rsidP="00461F5F">
            <w:pPr>
              <w:rPr>
                <w:rFonts w:cs="Calibri"/>
                <w:color w:val="000000"/>
                <w:sz w:val="20"/>
                <w:szCs w:val="20"/>
              </w:rPr>
            </w:pPr>
            <w:r>
              <w:rPr>
                <w:rFonts w:cs="Calibri"/>
                <w:color w:val="000000"/>
                <w:sz w:val="20"/>
                <w:szCs w:val="20"/>
              </w:rPr>
              <w:t>SSP101</w:t>
            </w:r>
          </w:p>
        </w:tc>
        <w:tc>
          <w:tcPr>
            <w:tcW w:w="3925" w:type="dxa"/>
            <w:tcBorders>
              <w:top w:val="nil"/>
              <w:left w:val="nil"/>
              <w:bottom w:val="nil"/>
              <w:right w:val="nil"/>
            </w:tcBorders>
            <w:shd w:val="clear" w:color="auto" w:fill="auto"/>
          </w:tcPr>
          <w:p w14:paraId="768A5C98" w14:textId="77777777" w:rsidR="003357FA" w:rsidRDefault="003357FA" w:rsidP="00461F5F">
            <w:pPr>
              <w:rPr>
                <w:rFonts w:cs="Calibri"/>
                <w:color w:val="000000"/>
                <w:sz w:val="20"/>
                <w:szCs w:val="20"/>
              </w:rPr>
            </w:pPr>
            <w:r>
              <w:rPr>
                <w:rFonts w:cs="Calibri"/>
                <w:color w:val="000000"/>
                <w:sz w:val="20"/>
                <w:szCs w:val="20"/>
              </w:rPr>
              <w:t>Study Skills 1: Basic Skills</w:t>
            </w:r>
          </w:p>
        </w:tc>
        <w:tc>
          <w:tcPr>
            <w:tcW w:w="900" w:type="dxa"/>
            <w:tcBorders>
              <w:top w:val="nil"/>
              <w:left w:val="nil"/>
              <w:bottom w:val="nil"/>
              <w:right w:val="nil"/>
            </w:tcBorders>
            <w:shd w:val="clear" w:color="auto" w:fill="auto"/>
            <w:noWrap/>
          </w:tcPr>
          <w:p w14:paraId="350F3D3D" w14:textId="77777777" w:rsidR="003357FA" w:rsidRDefault="003357FA"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24AD171E"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tcPr>
          <w:p w14:paraId="1F5C9817" w14:textId="77777777" w:rsidR="003357FA" w:rsidRDefault="003357FA" w:rsidP="00461F5F">
            <w:pPr>
              <w:jc w:val="center"/>
              <w:rPr>
                <w:rFonts w:cs="Calibri"/>
                <w:color w:val="000000"/>
                <w:sz w:val="20"/>
                <w:szCs w:val="20"/>
              </w:rPr>
            </w:pPr>
          </w:p>
        </w:tc>
        <w:tc>
          <w:tcPr>
            <w:tcW w:w="1260" w:type="dxa"/>
            <w:tcBorders>
              <w:top w:val="nil"/>
              <w:left w:val="nil"/>
              <w:bottom w:val="nil"/>
              <w:right w:val="single" w:sz="4" w:space="0" w:color="auto"/>
            </w:tcBorders>
          </w:tcPr>
          <w:p w14:paraId="3E437B0E" w14:textId="77777777" w:rsidR="003357FA" w:rsidRDefault="003357FA" w:rsidP="00461F5F">
            <w:pPr>
              <w:jc w:val="center"/>
              <w:rPr>
                <w:rFonts w:cs="Calibri"/>
                <w:color w:val="000000"/>
                <w:sz w:val="20"/>
                <w:szCs w:val="20"/>
              </w:rPr>
            </w:pPr>
          </w:p>
        </w:tc>
      </w:tr>
      <w:tr w:rsidR="003357FA" w14:paraId="752794AE" w14:textId="77777777" w:rsidTr="00461F5F">
        <w:trPr>
          <w:trHeight w:val="250"/>
        </w:trPr>
        <w:tc>
          <w:tcPr>
            <w:tcW w:w="1200" w:type="dxa"/>
            <w:tcBorders>
              <w:top w:val="nil"/>
              <w:left w:val="single" w:sz="4" w:space="0" w:color="auto"/>
              <w:bottom w:val="nil"/>
              <w:right w:val="nil"/>
            </w:tcBorders>
            <w:shd w:val="clear" w:color="auto" w:fill="auto"/>
            <w:noWrap/>
          </w:tcPr>
          <w:p w14:paraId="1F2FCB79" w14:textId="77777777" w:rsidR="003357FA" w:rsidRDefault="003357FA" w:rsidP="00461F5F">
            <w:pPr>
              <w:rPr>
                <w:rFonts w:cs="Calibri"/>
                <w:color w:val="000000"/>
                <w:sz w:val="20"/>
                <w:szCs w:val="20"/>
              </w:rPr>
            </w:pPr>
            <w:r>
              <w:rPr>
                <w:rFonts w:cs="Calibri"/>
                <w:color w:val="000000"/>
                <w:sz w:val="20"/>
                <w:szCs w:val="20"/>
              </w:rPr>
              <w:t>SSP111</w:t>
            </w:r>
          </w:p>
        </w:tc>
        <w:tc>
          <w:tcPr>
            <w:tcW w:w="3925" w:type="dxa"/>
            <w:tcBorders>
              <w:top w:val="nil"/>
              <w:left w:val="nil"/>
              <w:bottom w:val="nil"/>
              <w:right w:val="nil"/>
            </w:tcBorders>
            <w:shd w:val="clear" w:color="auto" w:fill="auto"/>
          </w:tcPr>
          <w:p w14:paraId="079DA7D8" w14:textId="77777777" w:rsidR="003357FA" w:rsidRDefault="003357FA" w:rsidP="00461F5F">
            <w:pPr>
              <w:rPr>
                <w:rFonts w:cs="Calibri"/>
                <w:color w:val="000000"/>
                <w:sz w:val="20"/>
                <w:szCs w:val="20"/>
              </w:rPr>
            </w:pPr>
            <w:r>
              <w:rPr>
                <w:rFonts w:cs="Calibri"/>
                <w:color w:val="000000"/>
                <w:sz w:val="20"/>
                <w:szCs w:val="20"/>
              </w:rPr>
              <w:t>Study Skills 2: Channels and Points</w:t>
            </w:r>
          </w:p>
        </w:tc>
        <w:tc>
          <w:tcPr>
            <w:tcW w:w="900" w:type="dxa"/>
            <w:tcBorders>
              <w:top w:val="nil"/>
              <w:left w:val="nil"/>
              <w:bottom w:val="nil"/>
              <w:right w:val="nil"/>
            </w:tcBorders>
            <w:shd w:val="clear" w:color="auto" w:fill="auto"/>
            <w:noWrap/>
          </w:tcPr>
          <w:p w14:paraId="463CB680" w14:textId="77777777" w:rsidR="003357FA" w:rsidRDefault="003357FA"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22322CB6" w14:textId="77777777" w:rsidR="003357FA" w:rsidRDefault="003357FA" w:rsidP="00461F5F">
            <w:pPr>
              <w:jc w:val="center"/>
              <w:rPr>
                <w:rFonts w:cs="Calibri"/>
                <w:color w:val="000000"/>
                <w:sz w:val="20"/>
                <w:szCs w:val="20"/>
              </w:rPr>
            </w:pPr>
          </w:p>
        </w:tc>
        <w:tc>
          <w:tcPr>
            <w:tcW w:w="1800" w:type="dxa"/>
            <w:tcBorders>
              <w:top w:val="nil"/>
              <w:left w:val="nil"/>
              <w:bottom w:val="nil"/>
              <w:right w:val="nil"/>
            </w:tcBorders>
          </w:tcPr>
          <w:p w14:paraId="79E9FE48" w14:textId="77777777" w:rsidR="003357FA" w:rsidRDefault="003357FA" w:rsidP="00461F5F">
            <w:pPr>
              <w:jc w:val="center"/>
              <w:rPr>
                <w:rFonts w:cs="Calibri"/>
                <w:color w:val="000000"/>
                <w:sz w:val="20"/>
                <w:szCs w:val="20"/>
              </w:rPr>
            </w:pPr>
          </w:p>
        </w:tc>
        <w:tc>
          <w:tcPr>
            <w:tcW w:w="1260" w:type="dxa"/>
            <w:tcBorders>
              <w:top w:val="nil"/>
              <w:left w:val="nil"/>
              <w:bottom w:val="nil"/>
              <w:right w:val="single" w:sz="4" w:space="0" w:color="auto"/>
            </w:tcBorders>
          </w:tcPr>
          <w:p w14:paraId="20CD0AE4" w14:textId="77777777" w:rsidR="003357FA" w:rsidRDefault="003357FA" w:rsidP="00461F5F">
            <w:pPr>
              <w:jc w:val="center"/>
              <w:rPr>
                <w:rFonts w:cs="Calibri"/>
                <w:color w:val="000000"/>
                <w:sz w:val="20"/>
                <w:szCs w:val="20"/>
              </w:rPr>
            </w:pPr>
          </w:p>
        </w:tc>
      </w:tr>
      <w:tr w:rsidR="003357FA" w14:paraId="1D3A06B4"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0A7FDED6" w14:textId="77777777" w:rsidR="003357FA" w:rsidRDefault="003357FA" w:rsidP="00461F5F">
            <w:pPr>
              <w:rPr>
                <w:rFonts w:cs="Calibri"/>
                <w:color w:val="000000"/>
                <w:sz w:val="20"/>
                <w:szCs w:val="20"/>
              </w:rPr>
            </w:pPr>
            <w:r w:rsidRPr="12E2D8DC">
              <w:rPr>
                <w:rFonts w:cs="Calibri"/>
                <w:color w:val="000000" w:themeColor="text1"/>
                <w:sz w:val="20"/>
                <w:szCs w:val="20"/>
              </w:rPr>
              <w:t>SSP121</w:t>
            </w:r>
          </w:p>
        </w:tc>
        <w:tc>
          <w:tcPr>
            <w:tcW w:w="3925" w:type="dxa"/>
            <w:tcBorders>
              <w:top w:val="nil"/>
              <w:left w:val="nil"/>
              <w:bottom w:val="single" w:sz="4" w:space="0" w:color="auto"/>
              <w:right w:val="nil"/>
            </w:tcBorders>
            <w:shd w:val="clear" w:color="auto" w:fill="auto"/>
          </w:tcPr>
          <w:p w14:paraId="66946286" w14:textId="77777777" w:rsidR="003357FA" w:rsidRDefault="003357FA" w:rsidP="00461F5F">
            <w:pPr>
              <w:rPr>
                <w:rFonts w:cs="Calibri"/>
                <w:color w:val="000000"/>
                <w:sz w:val="20"/>
                <w:szCs w:val="20"/>
              </w:rPr>
            </w:pPr>
            <w:r w:rsidRPr="12E2D8DC">
              <w:rPr>
                <w:rFonts w:cs="Calibri"/>
                <w:color w:val="000000" w:themeColor="text1"/>
                <w:sz w:val="20"/>
                <w:szCs w:val="20"/>
              </w:rPr>
              <w:t>Study Skills 3: Single Herbs</w:t>
            </w:r>
          </w:p>
        </w:tc>
        <w:tc>
          <w:tcPr>
            <w:tcW w:w="900" w:type="dxa"/>
            <w:tcBorders>
              <w:top w:val="nil"/>
              <w:left w:val="nil"/>
              <w:bottom w:val="single" w:sz="4" w:space="0" w:color="auto"/>
              <w:right w:val="nil"/>
            </w:tcBorders>
            <w:shd w:val="clear" w:color="auto" w:fill="auto"/>
            <w:noWrap/>
          </w:tcPr>
          <w:p w14:paraId="6594A404" w14:textId="77777777" w:rsidR="003357FA" w:rsidRDefault="003357FA"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single" w:sz="4" w:space="0" w:color="auto"/>
              <w:right w:val="nil"/>
            </w:tcBorders>
            <w:shd w:val="clear" w:color="auto" w:fill="auto"/>
            <w:noWrap/>
          </w:tcPr>
          <w:p w14:paraId="12651887" w14:textId="77777777" w:rsidR="003357FA" w:rsidRDefault="003357FA" w:rsidP="00461F5F">
            <w:pPr>
              <w:jc w:val="center"/>
              <w:rPr>
                <w:rFonts w:cs="Calibri"/>
                <w:color w:val="000000"/>
                <w:sz w:val="20"/>
                <w:szCs w:val="20"/>
              </w:rPr>
            </w:pPr>
          </w:p>
        </w:tc>
        <w:tc>
          <w:tcPr>
            <w:tcW w:w="1800" w:type="dxa"/>
            <w:tcBorders>
              <w:top w:val="nil"/>
              <w:left w:val="nil"/>
              <w:bottom w:val="single" w:sz="4" w:space="0" w:color="auto"/>
              <w:right w:val="nil"/>
            </w:tcBorders>
          </w:tcPr>
          <w:p w14:paraId="4B6ABC2C" w14:textId="77777777" w:rsidR="003357FA" w:rsidRDefault="003357FA"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58C1C89D" w14:textId="77777777" w:rsidR="003357FA" w:rsidRDefault="003357FA" w:rsidP="00461F5F">
            <w:pPr>
              <w:jc w:val="center"/>
              <w:rPr>
                <w:rFonts w:cs="Calibri"/>
                <w:color w:val="000000"/>
                <w:sz w:val="20"/>
                <w:szCs w:val="20"/>
              </w:rPr>
            </w:pPr>
          </w:p>
        </w:tc>
      </w:tr>
    </w:tbl>
    <w:p w14:paraId="561FEECC" w14:textId="77777777" w:rsidR="003357FA" w:rsidRPr="00B82F92" w:rsidRDefault="003357FA" w:rsidP="003357FA">
      <w:pPr>
        <w:spacing w:line="264" w:lineRule="auto"/>
        <w:rPr>
          <w:b/>
          <w:bCs/>
          <w:color w:val="FFFFFF" w:themeColor="background1"/>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20F47E0" w14:textId="77777777" w:rsidTr="00461F5F">
        <w:trPr>
          <w:trHeight w:val="360"/>
        </w:trPr>
        <w:tc>
          <w:tcPr>
            <w:tcW w:w="1065" w:type="dxa"/>
            <w:shd w:val="clear" w:color="auto" w:fill="F2F2F2" w:themeFill="background1" w:themeFillShade="F2"/>
          </w:tcPr>
          <w:p w14:paraId="2218E5EC"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SSP101</w:t>
            </w:r>
          </w:p>
        </w:tc>
        <w:tc>
          <w:tcPr>
            <w:tcW w:w="9000" w:type="dxa"/>
            <w:shd w:val="clear" w:color="auto" w:fill="F2F2F2" w:themeFill="background1" w:themeFillShade="F2"/>
            <w:vAlign w:val="center"/>
          </w:tcPr>
          <w:p w14:paraId="30395219" w14:textId="77777777" w:rsidR="003357FA" w:rsidRPr="005420BB" w:rsidRDefault="003357FA" w:rsidP="00461F5F">
            <w:pPr>
              <w:spacing w:after="60"/>
              <w:ind w:left="261"/>
              <w:rPr>
                <w:rFonts w:eastAsia="Cambria" w:cs="Cambria"/>
                <w:b/>
                <w:iCs/>
                <w:color w:val="000000" w:themeColor="text1"/>
              </w:rPr>
            </w:pPr>
            <w:r w:rsidRPr="004744B1">
              <w:rPr>
                <w:rFonts w:eastAsia="Cambria" w:cs="Cambria"/>
                <w:b/>
                <w:iCs/>
                <w:color w:val="000000" w:themeColor="text1"/>
              </w:rPr>
              <w:t>Study Skills 1</w:t>
            </w:r>
            <w:r>
              <w:rPr>
                <w:rFonts w:eastAsia="Cambria" w:cs="Cambria"/>
                <w:b/>
                <w:iCs/>
                <w:color w:val="000000" w:themeColor="text1"/>
              </w:rPr>
              <w:t>:</w:t>
            </w:r>
            <w:r w:rsidRPr="004744B1">
              <w:rPr>
                <w:rFonts w:eastAsia="Cambria" w:cs="Cambria"/>
                <w:b/>
                <w:iCs/>
                <w:color w:val="000000" w:themeColor="text1"/>
              </w:rPr>
              <w:t xml:space="preserve"> Basic Skills</w:t>
            </w:r>
          </w:p>
        </w:tc>
      </w:tr>
    </w:tbl>
    <w:p w14:paraId="3F451818"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sidRPr="004744B1">
        <w:rPr>
          <w:rFonts w:eastAsia="Cambria" w:cs="Cambria"/>
          <w:color w:val="000000" w:themeColor="text1"/>
          <w:sz w:val="20"/>
          <w:szCs w:val="20"/>
        </w:rPr>
        <w:t>0</w:t>
      </w:r>
      <w:proofErr w:type="gramEnd"/>
      <w:r w:rsidRPr="004744B1">
        <w:rPr>
          <w:rFonts w:eastAsia="Cambria" w:cs="Cambria"/>
          <w:color w:val="000000" w:themeColor="text1"/>
          <w:sz w:val="20"/>
          <w:szCs w:val="20"/>
        </w:rPr>
        <w:t xml:space="preserve"> didactic</w:t>
      </w:r>
    </w:p>
    <w:p w14:paraId="58BA21A4"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sidRPr="004744B1">
        <w:rPr>
          <w:rFonts w:eastAsia="Cambria" w:cs="Cambria"/>
          <w:color w:val="000000" w:themeColor="text1"/>
          <w:sz w:val="20"/>
          <w:szCs w:val="20"/>
        </w:rPr>
        <w:t>0</w:t>
      </w:r>
      <w:proofErr w:type="gramEnd"/>
      <w:r w:rsidRPr="004744B1">
        <w:rPr>
          <w:rFonts w:eastAsia="Cambria" w:cs="Cambria"/>
          <w:color w:val="000000" w:themeColor="text1"/>
          <w:sz w:val="20"/>
          <w:szCs w:val="20"/>
        </w:rPr>
        <w:t xml:space="preserve"> academic</w:t>
      </w:r>
    </w:p>
    <w:p w14:paraId="77A97102"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4744B1">
        <w:rPr>
          <w:rFonts w:eastAsia="Cambria" w:cs="Cambria"/>
          <w:color w:val="000000" w:themeColor="text1"/>
          <w:sz w:val="20"/>
          <w:szCs w:val="20"/>
        </w:rPr>
        <w:tab/>
        <w:t>None</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None</w:t>
      </w:r>
    </w:p>
    <w:p w14:paraId="3A61512A"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4744B1">
        <w:rPr>
          <w:rFonts w:eastAsia="Cambria" w:cs="Cambria"/>
          <w:color w:val="000000" w:themeColor="text1"/>
          <w:sz w:val="20"/>
          <w:szCs w:val="20"/>
        </w:rPr>
        <w:tab/>
      </w:r>
      <w:r>
        <w:rPr>
          <w:rFonts w:eastAsia="Cambria" w:cs="Cambria"/>
          <w:color w:val="000000" w:themeColor="text1"/>
          <w:sz w:val="20"/>
          <w:szCs w:val="20"/>
        </w:rPr>
        <w:t>San Diego</w:t>
      </w:r>
    </w:p>
    <w:p w14:paraId="4273806A" w14:textId="11F2E7EF" w:rsidR="003357FA" w:rsidRDefault="003357FA" w:rsidP="003357FA">
      <w:pPr>
        <w:spacing w:line="264" w:lineRule="auto"/>
      </w:pPr>
      <w:r w:rsidRPr="00AC520A">
        <w:t>The primary goal of this study skills class is to build basic study skills necessary to complete Pacific College</w:t>
      </w:r>
      <w:r w:rsidR="003E1717">
        <w:t>’</w:t>
      </w:r>
      <w:r w:rsidRPr="00AC520A">
        <w:t xml:space="preserve">s MSAcCHM and DAcCHM classes, the Pacific College comprehensive exams, and the national and state licensing exams. This class will cover effective ways to study and understand the information taught in all the classes at Pacific College, with special focus on organization and time management </w:t>
      </w:r>
      <w:r>
        <w:t>in addition to</w:t>
      </w:r>
      <w:r w:rsidRPr="00AC520A">
        <w:t xml:space="preserve"> input of the material. Multiple methods of learning will </w:t>
      </w:r>
      <w:proofErr w:type="gramStart"/>
      <w:r w:rsidRPr="00AC520A">
        <w:t>be presented</w:t>
      </w:r>
      <w:proofErr w:type="gramEnd"/>
      <w:r w:rsidRPr="00AC520A">
        <w:t xml:space="preserve"> for each student to find an effective and personalized method of studying.</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8D3AE3B" w14:textId="77777777" w:rsidTr="00461F5F">
        <w:trPr>
          <w:trHeight w:val="360"/>
        </w:trPr>
        <w:tc>
          <w:tcPr>
            <w:tcW w:w="1065" w:type="dxa"/>
            <w:shd w:val="clear" w:color="auto" w:fill="F2F2F2" w:themeFill="background1" w:themeFillShade="F2"/>
          </w:tcPr>
          <w:p w14:paraId="64123946" w14:textId="77777777" w:rsidR="003357FA" w:rsidRPr="007D3F5B" w:rsidRDefault="003357FA" w:rsidP="00461F5F">
            <w:pPr>
              <w:spacing w:after="60"/>
              <w:rPr>
                <w:rFonts w:eastAsia="Cambria" w:cs="Cambria"/>
                <w:b/>
                <w:bCs/>
                <w:color w:val="000000" w:themeColor="text1"/>
              </w:rPr>
            </w:pPr>
            <w:r w:rsidRPr="1937A34B">
              <w:rPr>
                <w:rFonts w:eastAsia="Cambria" w:cs="Cambria"/>
                <w:b/>
                <w:bCs/>
                <w:color w:val="000000" w:themeColor="text1"/>
              </w:rPr>
              <w:t>SSP111</w:t>
            </w:r>
          </w:p>
        </w:tc>
        <w:tc>
          <w:tcPr>
            <w:tcW w:w="9000" w:type="dxa"/>
            <w:shd w:val="clear" w:color="auto" w:fill="F2F2F2" w:themeFill="background1" w:themeFillShade="F2"/>
            <w:vAlign w:val="center"/>
          </w:tcPr>
          <w:p w14:paraId="2A2C194F" w14:textId="77777777" w:rsidR="003357FA" w:rsidRPr="005420BB" w:rsidRDefault="003357FA" w:rsidP="00461F5F">
            <w:pPr>
              <w:spacing w:after="60"/>
              <w:ind w:left="261"/>
              <w:rPr>
                <w:rFonts w:eastAsia="Cambria" w:cs="Cambria"/>
                <w:b/>
                <w:iCs/>
                <w:color w:val="000000" w:themeColor="text1"/>
              </w:rPr>
            </w:pPr>
            <w:r w:rsidRPr="004744B1">
              <w:rPr>
                <w:rFonts w:eastAsia="Cambria" w:cs="Cambria"/>
                <w:b/>
                <w:iCs/>
                <w:color w:val="000000" w:themeColor="text1"/>
              </w:rPr>
              <w:t xml:space="preserve">Study Skills </w:t>
            </w:r>
            <w:r>
              <w:rPr>
                <w:rFonts w:eastAsia="Cambria" w:cs="Cambria"/>
                <w:b/>
                <w:iCs/>
                <w:color w:val="000000" w:themeColor="text1"/>
              </w:rPr>
              <w:t>2:</w:t>
            </w:r>
            <w:r w:rsidRPr="004744B1">
              <w:rPr>
                <w:rFonts w:eastAsia="Cambria" w:cs="Cambria"/>
                <w:b/>
                <w:iCs/>
                <w:color w:val="000000" w:themeColor="text1"/>
              </w:rPr>
              <w:t xml:space="preserve"> </w:t>
            </w:r>
            <w:r>
              <w:rPr>
                <w:rFonts w:eastAsia="Cambria" w:cs="Cambria"/>
                <w:b/>
                <w:iCs/>
                <w:color w:val="000000" w:themeColor="text1"/>
              </w:rPr>
              <w:t>Channels and Points</w:t>
            </w:r>
          </w:p>
        </w:tc>
      </w:tr>
    </w:tbl>
    <w:p w14:paraId="6BD01906"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sidRPr="004744B1">
        <w:rPr>
          <w:rFonts w:eastAsia="Cambria" w:cs="Cambria"/>
          <w:color w:val="000000" w:themeColor="text1"/>
          <w:sz w:val="20"/>
          <w:szCs w:val="20"/>
        </w:rPr>
        <w:t>0</w:t>
      </w:r>
      <w:proofErr w:type="gramEnd"/>
      <w:r w:rsidRPr="004744B1">
        <w:rPr>
          <w:rFonts w:eastAsia="Cambria" w:cs="Cambria"/>
          <w:color w:val="000000" w:themeColor="text1"/>
          <w:sz w:val="20"/>
          <w:szCs w:val="20"/>
        </w:rPr>
        <w:t xml:space="preserve"> didactic</w:t>
      </w:r>
    </w:p>
    <w:p w14:paraId="295CE44E"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sidRPr="004744B1">
        <w:rPr>
          <w:rFonts w:eastAsia="Cambria" w:cs="Cambria"/>
          <w:color w:val="000000" w:themeColor="text1"/>
          <w:sz w:val="20"/>
          <w:szCs w:val="20"/>
        </w:rPr>
        <w:t>0</w:t>
      </w:r>
      <w:proofErr w:type="gramEnd"/>
      <w:r w:rsidRPr="004744B1">
        <w:rPr>
          <w:rFonts w:eastAsia="Cambria" w:cs="Cambria"/>
          <w:color w:val="000000" w:themeColor="text1"/>
          <w:sz w:val="20"/>
          <w:szCs w:val="20"/>
        </w:rPr>
        <w:t xml:space="preserve"> academic</w:t>
      </w:r>
    </w:p>
    <w:p w14:paraId="6BAF582E"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4744B1">
        <w:rPr>
          <w:rFonts w:eastAsia="Cambria" w:cs="Cambria"/>
          <w:color w:val="000000" w:themeColor="text1"/>
          <w:sz w:val="20"/>
          <w:szCs w:val="20"/>
        </w:rPr>
        <w:tab/>
        <w:t>None</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None</w:t>
      </w:r>
    </w:p>
    <w:p w14:paraId="40D6C05E"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4744B1">
        <w:rPr>
          <w:rFonts w:eastAsia="Cambria" w:cs="Cambria"/>
          <w:color w:val="000000" w:themeColor="text1"/>
          <w:sz w:val="20"/>
          <w:szCs w:val="20"/>
        </w:rPr>
        <w:tab/>
      </w:r>
      <w:r>
        <w:rPr>
          <w:rFonts w:eastAsia="Cambria" w:cs="Cambria"/>
          <w:color w:val="000000" w:themeColor="text1"/>
          <w:sz w:val="20"/>
          <w:szCs w:val="20"/>
        </w:rPr>
        <w:t>San Diego</w:t>
      </w:r>
    </w:p>
    <w:p w14:paraId="099EA01B" w14:textId="2EB87359" w:rsidR="003357FA" w:rsidRDefault="003357FA" w:rsidP="003357FA">
      <w:pPr>
        <w:spacing w:line="240" w:lineRule="atLeast"/>
      </w:pPr>
      <w:r w:rsidRPr="1937A34B">
        <w:t xml:space="preserve">The primary goal of this study skills class is to </w:t>
      </w:r>
      <w:r>
        <w:t xml:space="preserve">reinforce </w:t>
      </w:r>
      <w:r w:rsidRPr="1937A34B">
        <w:t>the core knowledge necessary to pass Pacific College</w:t>
      </w:r>
      <w:r w:rsidR="003E1717">
        <w:t>’</w:t>
      </w:r>
      <w:r w:rsidRPr="1937A34B">
        <w:t>s acupuncture classes, the Pacific College comprehensive exams, and the national and state licensing exams. This class will cover effective ways to study and understand the information taught in the acupuncture channels and points classes</w:t>
      </w:r>
      <w:r>
        <w:t>,</w:t>
      </w:r>
      <w:r w:rsidRPr="1937A34B">
        <w:t xml:space="preserve"> with special focus on organization and time management</w:t>
      </w:r>
      <w:r>
        <w:t xml:space="preserve"> in addition to</w:t>
      </w:r>
      <w:r w:rsidRPr="1937A34B">
        <w:t xml:space="preserve"> the material. Multiple methods of learning will </w:t>
      </w:r>
      <w:proofErr w:type="gramStart"/>
      <w:r w:rsidRPr="1937A34B">
        <w:t>be presented</w:t>
      </w:r>
      <w:proofErr w:type="gramEnd"/>
      <w:r w:rsidRPr="1937A34B">
        <w:t xml:space="preserve"> for each student to find an effective and personalized method of studying. Time will also </w:t>
      </w:r>
      <w:proofErr w:type="gramStart"/>
      <w:r w:rsidRPr="1937A34B">
        <w:t>be spent</w:t>
      </w:r>
      <w:proofErr w:type="gramEnd"/>
      <w:r w:rsidRPr="1937A34B">
        <w:t xml:space="preserve"> going over basic material learned in previous points classes, as well as point location.</w:t>
      </w:r>
    </w:p>
    <w:p w14:paraId="2570EA00" w14:textId="77777777" w:rsidR="003357FA" w:rsidRDefault="003357FA" w:rsidP="003357FA">
      <w:pPr>
        <w:spacing w:line="240" w:lineRule="atLeast"/>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C9E6D06" w14:textId="77777777" w:rsidTr="00461F5F">
        <w:trPr>
          <w:trHeight w:val="360"/>
        </w:trPr>
        <w:tc>
          <w:tcPr>
            <w:tcW w:w="1065" w:type="dxa"/>
            <w:shd w:val="clear" w:color="auto" w:fill="F2F2F2" w:themeFill="background1" w:themeFillShade="F2"/>
          </w:tcPr>
          <w:p w14:paraId="77CDD2B2"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SSP121</w:t>
            </w:r>
          </w:p>
        </w:tc>
        <w:tc>
          <w:tcPr>
            <w:tcW w:w="9000" w:type="dxa"/>
            <w:shd w:val="clear" w:color="auto" w:fill="F2F2F2" w:themeFill="background1" w:themeFillShade="F2"/>
            <w:vAlign w:val="center"/>
          </w:tcPr>
          <w:p w14:paraId="2E18E88E" w14:textId="77777777" w:rsidR="003357FA" w:rsidRPr="005420BB" w:rsidRDefault="003357FA" w:rsidP="00461F5F">
            <w:pPr>
              <w:spacing w:after="60"/>
              <w:ind w:left="261"/>
              <w:rPr>
                <w:rFonts w:eastAsia="Cambria" w:cs="Cambria"/>
                <w:b/>
                <w:iCs/>
                <w:color w:val="000000" w:themeColor="text1"/>
              </w:rPr>
            </w:pPr>
            <w:r w:rsidRPr="004744B1">
              <w:rPr>
                <w:rFonts w:eastAsia="Cambria" w:cs="Cambria"/>
                <w:b/>
                <w:iCs/>
                <w:color w:val="000000" w:themeColor="text1"/>
              </w:rPr>
              <w:t>Study</w:t>
            </w:r>
            <w:r>
              <w:rPr>
                <w:rFonts w:eastAsia="Cambria" w:cs="Cambria"/>
                <w:b/>
                <w:iCs/>
                <w:color w:val="000000" w:themeColor="text1"/>
              </w:rPr>
              <w:t xml:space="preserve"> </w:t>
            </w:r>
            <w:r w:rsidRPr="004744B1">
              <w:rPr>
                <w:rFonts w:eastAsia="Cambria" w:cs="Cambria"/>
                <w:b/>
                <w:iCs/>
                <w:color w:val="000000" w:themeColor="text1"/>
              </w:rPr>
              <w:t>Skills</w:t>
            </w:r>
            <w:r>
              <w:rPr>
                <w:rFonts w:eastAsia="Cambria" w:cs="Cambria"/>
                <w:b/>
                <w:iCs/>
                <w:color w:val="000000" w:themeColor="text1"/>
              </w:rPr>
              <w:t xml:space="preserve"> </w:t>
            </w:r>
            <w:r w:rsidRPr="004744B1">
              <w:rPr>
                <w:rFonts w:eastAsia="Cambria" w:cs="Cambria"/>
                <w:b/>
                <w:iCs/>
                <w:color w:val="000000" w:themeColor="text1"/>
              </w:rPr>
              <w:t>3</w:t>
            </w:r>
            <w:r>
              <w:rPr>
                <w:rFonts w:eastAsia="Cambria" w:cs="Cambria"/>
                <w:b/>
                <w:iCs/>
                <w:color w:val="000000" w:themeColor="text1"/>
              </w:rPr>
              <w:t>:</w:t>
            </w:r>
            <w:r w:rsidRPr="004744B1">
              <w:rPr>
                <w:rFonts w:eastAsia="Cambria" w:cs="Cambria"/>
                <w:b/>
                <w:iCs/>
                <w:color w:val="000000" w:themeColor="text1"/>
              </w:rPr>
              <w:t xml:space="preserve"> Single Herbs</w:t>
            </w:r>
            <w:r>
              <w:rPr>
                <w:rStyle w:val="CommentReference"/>
                <w:rFonts w:asciiTheme="minorHAnsi" w:hAnsiTheme="minorHAnsi"/>
              </w:rPr>
              <w:t xml:space="preserve"> </w:t>
            </w:r>
          </w:p>
        </w:tc>
      </w:tr>
    </w:tbl>
    <w:p w14:paraId="34C94610"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4744B1">
        <w:rPr>
          <w:rFonts w:eastAsia="Cambria" w:cs="Cambria"/>
          <w:color w:val="000000" w:themeColor="text1"/>
          <w:sz w:val="20"/>
          <w:szCs w:val="20"/>
        </w:rPr>
        <w:tab/>
      </w:r>
      <w:proofErr w:type="gramStart"/>
      <w:r w:rsidRPr="004744B1">
        <w:rPr>
          <w:rFonts w:eastAsia="Cambria" w:cs="Cambria"/>
          <w:color w:val="000000" w:themeColor="text1"/>
          <w:sz w:val="20"/>
          <w:szCs w:val="20"/>
        </w:rPr>
        <w:t>0</w:t>
      </w:r>
      <w:proofErr w:type="gramEnd"/>
      <w:r w:rsidRPr="004744B1">
        <w:rPr>
          <w:rFonts w:eastAsia="Cambria" w:cs="Cambria"/>
          <w:color w:val="000000" w:themeColor="text1"/>
          <w:sz w:val="20"/>
          <w:szCs w:val="20"/>
        </w:rPr>
        <w:t xml:space="preserve"> didactic</w:t>
      </w:r>
    </w:p>
    <w:p w14:paraId="2891A736"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sidRPr="004744B1">
        <w:rPr>
          <w:rFonts w:eastAsia="Cambria" w:cs="Cambria"/>
          <w:color w:val="000000" w:themeColor="text1"/>
          <w:sz w:val="20"/>
          <w:szCs w:val="20"/>
        </w:rPr>
        <w:t>0</w:t>
      </w:r>
      <w:proofErr w:type="gramEnd"/>
      <w:r w:rsidRPr="004744B1">
        <w:rPr>
          <w:rFonts w:eastAsia="Cambria" w:cs="Cambria"/>
          <w:color w:val="000000" w:themeColor="text1"/>
          <w:sz w:val="20"/>
          <w:szCs w:val="20"/>
        </w:rPr>
        <w:t xml:space="preserve"> academic</w:t>
      </w:r>
    </w:p>
    <w:p w14:paraId="76C87C75"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4744B1">
        <w:rPr>
          <w:rFonts w:eastAsia="Cambria" w:cs="Cambria"/>
          <w:color w:val="000000" w:themeColor="text1"/>
          <w:sz w:val="20"/>
          <w:szCs w:val="20"/>
        </w:rPr>
        <w:tab/>
        <w:t>None</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None</w:t>
      </w:r>
    </w:p>
    <w:p w14:paraId="045B9D67"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4744B1">
        <w:rPr>
          <w:rFonts w:eastAsia="Cambria" w:cs="Cambria"/>
          <w:color w:val="000000" w:themeColor="text1"/>
          <w:sz w:val="20"/>
          <w:szCs w:val="20"/>
        </w:rPr>
        <w:tab/>
      </w:r>
      <w:r>
        <w:rPr>
          <w:rFonts w:eastAsia="Cambria" w:cs="Cambria"/>
          <w:color w:val="000000" w:themeColor="text1"/>
          <w:sz w:val="20"/>
          <w:szCs w:val="20"/>
        </w:rPr>
        <w:t>San Diego</w:t>
      </w:r>
    </w:p>
    <w:p w14:paraId="49B22680" w14:textId="752DE7A8" w:rsidR="003357FA" w:rsidRDefault="003357FA" w:rsidP="003357FA">
      <w:pPr>
        <w:spacing w:line="240" w:lineRule="atLeast"/>
      </w:pPr>
      <w:r w:rsidRPr="00AC520A">
        <w:t xml:space="preserve">The primary goal of this study skills class is to </w:t>
      </w:r>
      <w:r>
        <w:t>reinforce</w:t>
      </w:r>
      <w:r w:rsidRPr="00AC520A">
        <w:t xml:space="preserve"> the core knowledge necessary to pass Pacific College</w:t>
      </w:r>
      <w:r w:rsidR="003E1717">
        <w:t>’</w:t>
      </w:r>
      <w:r w:rsidRPr="00AC520A">
        <w:t>s herbology classes, the Pacific College comprehensive exams, and the national and state licensing exams. This class will cover effective ways to study and understand the information taught in the first four Herbology classes</w:t>
      </w:r>
      <w:r>
        <w:t>,</w:t>
      </w:r>
      <w:r w:rsidRPr="00AC520A">
        <w:t xml:space="preserve"> with special focus on organization and time management</w:t>
      </w:r>
      <w:r>
        <w:t xml:space="preserve"> in addition to </w:t>
      </w:r>
      <w:r w:rsidRPr="00AC520A">
        <w:t xml:space="preserve">input of the material. Multiple methods of learning will </w:t>
      </w:r>
      <w:proofErr w:type="gramStart"/>
      <w:r w:rsidRPr="00AC520A">
        <w:t>be presented</w:t>
      </w:r>
      <w:proofErr w:type="gramEnd"/>
      <w:r w:rsidRPr="00AC520A">
        <w:t xml:space="preserve"> for each student to find an effective and personalized method of studying. Time will also </w:t>
      </w:r>
      <w:proofErr w:type="gramStart"/>
      <w:r w:rsidRPr="00AC520A">
        <w:t>be spent</w:t>
      </w:r>
      <w:proofErr w:type="gramEnd"/>
      <w:r w:rsidRPr="00AC520A">
        <w:t xml:space="preserve"> going over basic material learned in previous herbology classes, as well as herb identification.</w:t>
      </w:r>
    </w:p>
    <w:p w14:paraId="527BCB2D" w14:textId="77777777" w:rsidR="003357FA" w:rsidRDefault="003357FA" w:rsidP="003357FA">
      <w:pPr>
        <w:spacing w:line="240" w:lineRule="atLeast"/>
      </w:pPr>
    </w:p>
    <w:p w14:paraId="722E4C8B" w14:textId="77777777" w:rsidR="003357FA" w:rsidRDefault="003357FA" w:rsidP="003357FA">
      <w:pPr>
        <w:shd w:val="clear" w:color="auto" w:fill="BFBFBF" w:themeFill="background1" w:themeFillShade="BF"/>
        <w:spacing w:line="240" w:lineRule="atLeast"/>
        <w:rPr>
          <w:b/>
          <w:bCs/>
          <w:color w:val="FFFFFF" w:themeColor="background1"/>
        </w:rPr>
      </w:pPr>
      <w:r>
        <w:rPr>
          <w:b/>
          <w:bCs/>
          <w:color w:val="FFFFFF" w:themeColor="background1"/>
        </w:rPr>
        <w:t>SPECIALTY ELECTIVES</w:t>
      </w:r>
    </w:p>
    <w:p w14:paraId="753B7078" w14:textId="77777777" w:rsidR="003357FA" w:rsidRPr="00780B1B" w:rsidRDefault="003357FA" w:rsidP="003357FA">
      <w:pPr>
        <w:spacing w:line="240" w:lineRule="atLeast"/>
        <w:rPr>
          <w:i/>
          <w:iCs/>
        </w:rPr>
      </w:pPr>
      <w:r w:rsidRPr="00780B1B">
        <w:rPr>
          <w:i/>
          <w:iCs/>
        </w:rPr>
        <w:t xml:space="preserve">Elective courses are subject to availability. Partial list of elective options below. </w:t>
      </w:r>
    </w:p>
    <w:p w14:paraId="0456B517" w14:textId="77777777" w:rsidR="003357FA" w:rsidRPr="004E71B4" w:rsidRDefault="003357FA" w:rsidP="003357FA">
      <w:pPr>
        <w:spacing w:line="240" w:lineRule="atLeast"/>
        <w:rPr>
          <w:b/>
          <w:bCs/>
          <w:color w:val="FFFFFF" w:themeColor="background1"/>
        </w:rPr>
      </w:pP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5CBCBBC2"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0D6DF2D3" w14:textId="77777777" w:rsidR="003357FA" w:rsidRDefault="003357FA" w:rsidP="00461F5F">
            <w:pPr>
              <w:rPr>
                <w:rFonts w:cs="Calibri"/>
                <w:b/>
                <w:bCs/>
                <w:color w:val="FFFFFF"/>
                <w:sz w:val="20"/>
                <w:szCs w:val="20"/>
              </w:rPr>
            </w:pPr>
            <w:bookmarkStart w:id="507" w:name="_Hlk134428750"/>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4E09365C"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5277399E"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42EA4634"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309410A2"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170" w:type="dxa"/>
            <w:tcBorders>
              <w:top w:val="single" w:sz="4" w:space="0" w:color="auto"/>
              <w:left w:val="nil"/>
              <w:bottom w:val="single" w:sz="8" w:space="0" w:color="auto"/>
              <w:right w:val="single" w:sz="4" w:space="0" w:color="auto"/>
            </w:tcBorders>
            <w:shd w:val="clear" w:color="auto" w:fill="A6A6A6" w:themeFill="background1" w:themeFillShade="A6"/>
          </w:tcPr>
          <w:p w14:paraId="3B4EE53A"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62C93BAD" w14:textId="77777777" w:rsidTr="00461F5F">
        <w:trPr>
          <w:trHeight w:val="250"/>
        </w:trPr>
        <w:tc>
          <w:tcPr>
            <w:tcW w:w="1200" w:type="dxa"/>
            <w:tcBorders>
              <w:top w:val="nil"/>
              <w:left w:val="single" w:sz="4" w:space="0" w:color="auto"/>
              <w:bottom w:val="nil"/>
              <w:right w:val="nil"/>
            </w:tcBorders>
            <w:shd w:val="clear" w:color="auto" w:fill="auto"/>
            <w:noWrap/>
          </w:tcPr>
          <w:p w14:paraId="4F7BEB93" w14:textId="77777777" w:rsidR="003357FA" w:rsidRDefault="003357FA" w:rsidP="00461F5F">
            <w:pPr>
              <w:rPr>
                <w:rFonts w:cs="Calibri"/>
                <w:color w:val="000000"/>
                <w:sz w:val="20"/>
                <w:szCs w:val="20"/>
              </w:rPr>
            </w:pPr>
            <w:r>
              <w:rPr>
                <w:rFonts w:cs="Calibri"/>
                <w:color w:val="000000"/>
                <w:sz w:val="20"/>
                <w:szCs w:val="20"/>
              </w:rPr>
              <w:t>SE410</w:t>
            </w:r>
          </w:p>
        </w:tc>
        <w:tc>
          <w:tcPr>
            <w:tcW w:w="3925" w:type="dxa"/>
            <w:tcBorders>
              <w:top w:val="nil"/>
              <w:left w:val="nil"/>
              <w:bottom w:val="nil"/>
              <w:right w:val="nil"/>
            </w:tcBorders>
            <w:shd w:val="clear" w:color="auto" w:fill="auto"/>
          </w:tcPr>
          <w:p w14:paraId="60094808" w14:textId="77777777" w:rsidR="003357FA" w:rsidRDefault="003357FA" w:rsidP="00461F5F">
            <w:pPr>
              <w:rPr>
                <w:rFonts w:cs="Calibri"/>
                <w:color w:val="000000"/>
                <w:sz w:val="20"/>
                <w:szCs w:val="20"/>
              </w:rPr>
            </w:pPr>
            <w:r>
              <w:rPr>
                <w:rFonts w:cs="Calibri"/>
                <w:color w:val="000000"/>
                <w:sz w:val="20"/>
                <w:szCs w:val="20"/>
              </w:rPr>
              <w:t>Health Care Disparities</w:t>
            </w:r>
          </w:p>
        </w:tc>
        <w:tc>
          <w:tcPr>
            <w:tcW w:w="900" w:type="dxa"/>
            <w:tcBorders>
              <w:top w:val="nil"/>
              <w:left w:val="nil"/>
              <w:bottom w:val="nil"/>
              <w:right w:val="nil"/>
            </w:tcBorders>
            <w:shd w:val="clear" w:color="auto" w:fill="auto"/>
            <w:noWrap/>
          </w:tcPr>
          <w:p w14:paraId="5F1D4EBE"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0262C830" w14:textId="77777777" w:rsidR="003357FA" w:rsidRDefault="003357FA"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22A681E7"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68D231B1" w14:textId="77777777" w:rsidR="003357FA" w:rsidRDefault="003357FA" w:rsidP="00461F5F">
            <w:pPr>
              <w:jc w:val="center"/>
              <w:rPr>
                <w:rFonts w:cs="Calibri"/>
                <w:color w:val="000000"/>
                <w:sz w:val="20"/>
                <w:szCs w:val="20"/>
              </w:rPr>
            </w:pPr>
          </w:p>
        </w:tc>
      </w:tr>
      <w:tr w:rsidR="003357FA" w14:paraId="41400871" w14:textId="77777777" w:rsidTr="00461F5F">
        <w:trPr>
          <w:trHeight w:val="250"/>
        </w:trPr>
        <w:tc>
          <w:tcPr>
            <w:tcW w:w="1200" w:type="dxa"/>
            <w:tcBorders>
              <w:top w:val="nil"/>
              <w:left w:val="single" w:sz="4" w:space="0" w:color="auto"/>
              <w:bottom w:val="nil"/>
              <w:right w:val="nil"/>
            </w:tcBorders>
            <w:shd w:val="clear" w:color="auto" w:fill="auto"/>
            <w:noWrap/>
          </w:tcPr>
          <w:p w14:paraId="5D0336A9" w14:textId="77777777" w:rsidR="003357FA" w:rsidRDefault="003357FA" w:rsidP="00461F5F">
            <w:pPr>
              <w:rPr>
                <w:rFonts w:cs="Calibri"/>
                <w:color w:val="000000"/>
                <w:sz w:val="20"/>
                <w:szCs w:val="20"/>
              </w:rPr>
            </w:pPr>
            <w:r>
              <w:rPr>
                <w:rFonts w:cs="Calibri"/>
                <w:color w:val="000000"/>
                <w:sz w:val="20"/>
                <w:szCs w:val="20"/>
              </w:rPr>
              <w:t>SE511</w:t>
            </w:r>
          </w:p>
        </w:tc>
        <w:tc>
          <w:tcPr>
            <w:tcW w:w="3925" w:type="dxa"/>
            <w:tcBorders>
              <w:top w:val="nil"/>
              <w:left w:val="nil"/>
              <w:bottom w:val="nil"/>
              <w:right w:val="nil"/>
            </w:tcBorders>
            <w:shd w:val="clear" w:color="auto" w:fill="auto"/>
          </w:tcPr>
          <w:p w14:paraId="5F54D0ED" w14:textId="77777777" w:rsidR="003357FA" w:rsidRDefault="003357FA" w:rsidP="00461F5F">
            <w:pPr>
              <w:rPr>
                <w:rFonts w:cs="Calibri"/>
                <w:color w:val="000000"/>
                <w:sz w:val="20"/>
                <w:szCs w:val="20"/>
              </w:rPr>
            </w:pPr>
            <w:r>
              <w:rPr>
                <w:rFonts w:cs="Calibri"/>
                <w:color w:val="000000"/>
                <w:sz w:val="20"/>
                <w:szCs w:val="20"/>
              </w:rPr>
              <w:t>Medical Chinese 1/Medical Chinese Language</w:t>
            </w:r>
          </w:p>
        </w:tc>
        <w:tc>
          <w:tcPr>
            <w:tcW w:w="900" w:type="dxa"/>
            <w:tcBorders>
              <w:top w:val="nil"/>
              <w:left w:val="nil"/>
              <w:bottom w:val="nil"/>
              <w:right w:val="nil"/>
            </w:tcBorders>
            <w:shd w:val="clear" w:color="auto" w:fill="auto"/>
            <w:noWrap/>
          </w:tcPr>
          <w:p w14:paraId="53E004A4"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541EDAAC"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EB7E32F"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2F934EBA" w14:textId="77777777" w:rsidR="003357FA" w:rsidRDefault="003357FA" w:rsidP="00461F5F">
            <w:pPr>
              <w:jc w:val="center"/>
              <w:rPr>
                <w:rFonts w:cs="Calibri"/>
                <w:color w:val="000000"/>
                <w:sz w:val="20"/>
                <w:szCs w:val="20"/>
              </w:rPr>
            </w:pPr>
          </w:p>
        </w:tc>
      </w:tr>
      <w:tr w:rsidR="003357FA" w14:paraId="39C1062C" w14:textId="77777777" w:rsidTr="00461F5F">
        <w:trPr>
          <w:trHeight w:val="250"/>
        </w:trPr>
        <w:tc>
          <w:tcPr>
            <w:tcW w:w="1200" w:type="dxa"/>
            <w:tcBorders>
              <w:top w:val="nil"/>
              <w:left w:val="single" w:sz="4" w:space="0" w:color="auto"/>
              <w:bottom w:val="nil"/>
              <w:right w:val="nil"/>
            </w:tcBorders>
            <w:shd w:val="clear" w:color="auto" w:fill="auto"/>
            <w:noWrap/>
          </w:tcPr>
          <w:p w14:paraId="5090ACD8" w14:textId="77777777" w:rsidR="003357FA" w:rsidRDefault="003357FA" w:rsidP="00461F5F">
            <w:pPr>
              <w:rPr>
                <w:rFonts w:cs="Calibri"/>
                <w:color w:val="000000"/>
                <w:sz w:val="20"/>
                <w:szCs w:val="20"/>
              </w:rPr>
            </w:pPr>
            <w:r>
              <w:rPr>
                <w:rFonts w:cs="Calibri"/>
                <w:color w:val="000000"/>
                <w:sz w:val="20"/>
                <w:szCs w:val="20"/>
              </w:rPr>
              <w:t>SE512</w:t>
            </w:r>
          </w:p>
        </w:tc>
        <w:tc>
          <w:tcPr>
            <w:tcW w:w="3925" w:type="dxa"/>
            <w:tcBorders>
              <w:top w:val="nil"/>
              <w:left w:val="nil"/>
              <w:bottom w:val="nil"/>
              <w:right w:val="nil"/>
            </w:tcBorders>
            <w:shd w:val="clear" w:color="auto" w:fill="auto"/>
          </w:tcPr>
          <w:p w14:paraId="5943B37B" w14:textId="77777777" w:rsidR="003357FA" w:rsidRDefault="003357FA" w:rsidP="00461F5F">
            <w:pPr>
              <w:rPr>
                <w:rFonts w:cs="Calibri"/>
                <w:color w:val="000000"/>
                <w:sz w:val="20"/>
                <w:szCs w:val="20"/>
              </w:rPr>
            </w:pPr>
            <w:r>
              <w:rPr>
                <w:rFonts w:cs="Calibri"/>
                <w:color w:val="000000"/>
                <w:sz w:val="20"/>
                <w:szCs w:val="20"/>
              </w:rPr>
              <w:t>Medical Chinese 2</w:t>
            </w:r>
          </w:p>
        </w:tc>
        <w:tc>
          <w:tcPr>
            <w:tcW w:w="900" w:type="dxa"/>
            <w:tcBorders>
              <w:top w:val="nil"/>
              <w:left w:val="nil"/>
              <w:bottom w:val="nil"/>
              <w:right w:val="nil"/>
            </w:tcBorders>
            <w:shd w:val="clear" w:color="auto" w:fill="auto"/>
            <w:noWrap/>
          </w:tcPr>
          <w:p w14:paraId="15496DCC"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D05E51B"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63306EA" w14:textId="77777777" w:rsidR="003357FA" w:rsidRDefault="003357FA" w:rsidP="00461F5F">
            <w:pPr>
              <w:jc w:val="center"/>
              <w:rPr>
                <w:rFonts w:cs="Calibri"/>
                <w:color w:val="000000"/>
                <w:sz w:val="20"/>
                <w:szCs w:val="20"/>
              </w:rPr>
            </w:pPr>
            <w:r>
              <w:rPr>
                <w:rFonts w:cs="Calibri"/>
                <w:color w:val="000000"/>
                <w:sz w:val="20"/>
                <w:szCs w:val="20"/>
              </w:rPr>
              <w:t>SE511</w:t>
            </w:r>
          </w:p>
        </w:tc>
        <w:tc>
          <w:tcPr>
            <w:tcW w:w="1170" w:type="dxa"/>
            <w:tcBorders>
              <w:top w:val="nil"/>
              <w:left w:val="nil"/>
              <w:bottom w:val="nil"/>
              <w:right w:val="single" w:sz="4" w:space="0" w:color="auto"/>
            </w:tcBorders>
          </w:tcPr>
          <w:p w14:paraId="0E9D0B23" w14:textId="77777777" w:rsidR="003357FA" w:rsidRDefault="003357FA" w:rsidP="00461F5F">
            <w:pPr>
              <w:jc w:val="center"/>
              <w:rPr>
                <w:rFonts w:cs="Calibri"/>
                <w:color w:val="000000"/>
                <w:sz w:val="20"/>
                <w:szCs w:val="20"/>
              </w:rPr>
            </w:pPr>
          </w:p>
        </w:tc>
      </w:tr>
      <w:tr w:rsidR="003357FA" w14:paraId="2BDCF7A3" w14:textId="77777777" w:rsidTr="00461F5F">
        <w:trPr>
          <w:trHeight w:val="250"/>
        </w:trPr>
        <w:tc>
          <w:tcPr>
            <w:tcW w:w="1200" w:type="dxa"/>
            <w:tcBorders>
              <w:top w:val="nil"/>
              <w:left w:val="single" w:sz="4" w:space="0" w:color="auto"/>
              <w:bottom w:val="nil"/>
              <w:right w:val="nil"/>
            </w:tcBorders>
            <w:shd w:val="clear" w:color="auto" w:fill="auto"/>
            <w:noWrap/>
          </w:tcPr>
          <w:p w14:paraId="3D169243" w14:textId="77777777" w:rsidR="003357FA" w:rsidRDefault="003357FA" w:rsidP="00461F5F">
            <w:pPr>
              <w:rPr>
                <w:rFonts w:cs="Calibri"/>
                <w:color w:val="000000"/>
                <w:sz w:val="20"/>
                <w:szCs w:val="20"/>
              </w:rPr>
            </w:pPr>
            <w:r>
              <w:rPr>
                <w:rFonts w:cs="Calibri"/>
                <w:color w:val="000000"/>
                <w:sz w:val="20"/>
                <w:szCs w:val="20"/>
              </w:rPr>
              <w:t>SE551</w:t>
            </w:r>
          </w:p>
        </w:tc>
        <w:tc>
          <w:tcPr>
            <w:tcW w:w="3925" w:type="dxa"/>
            <w:tcBorders>
              <w:top w:val="nil"/>
              <w:left w:val="nil"/>
              <w:bottom w:val="nil"/>
              <w:right w:val="nil"/>
            </w:tcBorders>
            <w:shd w:val="clear" w:color="auto" w:fill="auto"/>
          </w:tcPr>
          <w:p w14:paraId="25F5EABC" w14:textId="77777777" w:rsidR="003357FA" w:rsidRDefault="003357FA" w:rsidP="00461F5F">
            <w:pPr>
              <w:rPr>
                <w:rFonts w:cs="Calibri"/>
                <w:color w:val="000000"/>
                <w:sz w:val="20"/>
                <w:szCs w:val="20"/>
              </w:rPr>
            </w:pPr>
            <w:r>
              <w:rPr>
                <w:rFonts w:cs="Calibri"/>
                <w:color w:val="000000"/>
                <w:sz w:val="20"/>
                <w:szCs w:val="20"/>
              </w:rPr>
              <w:t>Integrative Medicine Preceptorship</w:t>
            </w:r>
          </w:p>
        </w:tc>
        <w:tc>
          <w:tcPr>
            <w:tcW w:w="900" w:type="dxa"/>
            <w:tcBorders>
              <w:top w:val="nil"/>
              <w:left w:val="nil"/>
              <w:bottom w:val="nil"/>
              <w:right w:val="nil"/>
            </w:tcBorders>
            <w:shd w:val="clear" w:color="auto" w:fill="auto"/>
            <w:noWrap/>
          </w:tcPr>
          <w:p w14:paraId="663AF254"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7E6F7E04"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1642692D" w14:textId="77777777" w:rsidR="003357FA" w:rsidRDefault="003357FA" w:rsidP="00461F5F">
            <w:pPr>
              <w:jc w:val="center"/>
              <w:rPr>
                <w:rFonts w:cs="Calibri"/>
                <w:color w:val="000000"/>
                <w:sz w:val="20"/>
                <w:szCs w:val="20"/>
              </w:rPr>
            </w:pPr>
            <w:r>
              <w:rPr>
                <w:rFonts w:cs="Calibri"/>
                <w:color w:val="000000"/>
                <w:sz w:val="20"/>
                <w:szCs w:val="20"/>
              </w:rPr>
              <w:t>CL541, CL542</w:t>
            </w:r>
          </w:p>
        </w:tc>
        <w:tc>
          <w:tcPr>
            <w:tcW w:w="1170" w:type="dxa"/>
            <w:tcBorders>
              <w:top w:val="nil"/>
              <w:left w:val="nil"/>
              <w:bottom w:val="nil"/>
              <w:right w:val="single" w:sz="4" w:space="0" w:color="auto"/>
            </w:tcBorders>
          </w:tcPr>
          <w:p w14:paraId="0CC9916F" w14:textId="77777777" w:rsidR="003357FA" w:rsidRDefault="003357FA" w:rsidP="00461F5F">
            <w:pPr>
              <w:jc w:val="center"/>
              <w:rPr>
                <w:rFonts w:cs="Calibri"/>
                <w:color w:val="000000"/>
                <w:sz w:val="20"/>
                <w:szCs w:val="20"/>
              </w:rPr>
            </w:pPr>
            <w:r>
              <w:rPr>
                <w:rFonts w:cs="Calibri"/>
                <w:color w:val="000000"/>
                <w:sz w:val="20"/>
                <w:szCs w:val="20"/>
              </w:rPr>
              <w:t xml:space="preserve">CL543, </w:t>
            </w:r>
            <w:proofErr w:type="gramStart"/>
            <w:r>
              <w:rPr>
                <w:rFonts w:cs="Calibri"/>
                <w:color w:val="000000"/>
                <w:sz w:val="20"/>
                <w:szCs w:val="20"/>
              </w:rPr>
              <w:t>1</w:t>
            </w:r>
            <w:proofErr w:type="gramEnd"/>
            <w:r>
              <w:rPr>
                <w:rFonts w:cs="Calibri"/>
                <w:color w:val="000000"/>
                <w:sz w:val="20"/>
                <w:szCs w:val="20"/>
              </w:rPr>
              <w:t xml:space="preserve"> of CL651-CL656</w:t>
            </w:r>
          </w:p>
        </w:tc>
      </w:tr>
      <w:tr w:rsidR="003357FA" w14:paraId="3251E58D" w14:textId="77777777" w:rsidTr="00461F5F">
        <w:trPr>
          <w:trHeight w:val="250"/>
        </w:trPr>
        <w:tc>
          <w:tcPr>
            <w:tcW w:w="1200" w:type="dxa"/>
            <w:tcBorders>
              <w:top w:val="nil"/>
              <w:left w:val="single" w:sz="4" w:space="0" w:color="auto"/>
              <w:bottom w:val="nil"/>
              <w:right w:val="nil"/>
            </w:tcBorders>
            <w:shd w:val="clear" w:color="auto" w:fill="auto"/>
            <w:noWrap/>
          </w:tcPr>
          <w:p w14:paraId="5714F76A" w14:textId="77777777" w:rsidR="003357FA" w:rsidRDefault="003357FA" w:rsidP="00461F5F">
            <w:pPr>
              <w:rPr>
                <w:rFonts w:cs="Calibri"/>
                <w:color w:val="000000"/>
                <w:sz w:val="20"/>
                <w:szCs w:val="20"/>
              </w:rPr>
            </w:pPr>
            <w:r>
              <w:rPr>
                <w:rFonts w:cs="Calibri"/>
                <w:color w:val="000000"/>
                <w:sz w:val="20"/>
                <w:szCs w:val="20"/>
              </w:rPr>
              <w:t>SE602</w:t>
            </w:r>
          </w:p>
        </w:tc>
        <w:tc>
          <w:tcPr>
            <w:tcW w:w="3925" w:type="dxa"/>
            <w:tcBorders>
              <w:top w:val="nil"/>
              <w:left w:val="nil"/>
              <w:bottom w:val="nil"/>
              <w:right w:val="nil"/>
            </w:tcBorders>
            <w:shd w:val="clear" w:color="auto" w:fill="auto"/>
          </w:tcPr>
          <w:p w14:paraId="5A64771F" w14:textId="77777777" w:rsidR="003357FA" w:rsidRDefault="003357FA" w:rsidP="00461F5F">
            <w:pPr>
              <w:rPr>
                <w:rFonts w:cs="Calibri"/>
                <w:color w:val="000000"/>
                <w:sz w:val="20"/>
                <w:szCs w:val="20"/>
              </w:rPr>
            </w:pPr>
            <w:r>
              <w:rPr>
                <w:rFonts w:cs="Calibri"/>
                <w:color w:val="000000"/>
                <w:sz w:val="20"/>
                <w:szCs w:val="20"/>
              </w:rPr>
              <w:t>Emotional and Spiritual Healing in Asia</w:t>
            </w:r>
          </w:p>
        </w:tc>
        <w:tc>
          <w:tcPr>
            <w:tcW w:w="900" w:type="dxa"/>
            <w:tcBorders>
              <w:top w:val="nil"/>
              <w:left w:val="nil"/>
              <w:bottom w:val="nil"/>
              <w:right w:val="nil"/>
            </w:tcBorders>
            <w:shd w:val="clear" w:color="auto" w:fill="auto"/>
            <w:noWrap/>
          </w:tcPr>
          <w:p w14:paraId="5B3AC364"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866B914"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7D727BC"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41C0754" w14:textId="77777777" w:rsidR="003357FA" w:rsidRDefault="003357FA" w:rsidP="00461F5F">
            <w:pPr>
              <w:jc w:val="center"/>
              <w:rPr>
                <w:rFonts w:cs="Calibri"/>
                <w:color w:val="000000"/>
                <w:sz w:val="20"/>
                <w:szCs w:val="20"/>
              </w:rPr>
            </w:pPr>
          </w:p>
        </w:tc>
      </w:tr>
      <w:tr w:rsidR="003357FA" w14:paraId="34E95040" w14:textId="77777777" w:rsidTr="00461F5F">
        <w:trPr>
          <w:trHeight w:val="250"/>
        </w:trPr>
        <w:tc>
          <w:tcPr>
            <w:tcW w:w="1200" w:type="dxa"/>
            <w:tcBorders>
              <w:top w:val="nil"/>
              <w:left w:val="single" w:sz="4" w:space="0" w:color="auto"/>
              <w:bottom w:val="nil"/>
              <w:right w:val="nil"/>
            </w:tcBorders>
            <w:shd w:val="clear" w:color="auto" w:fill="auto"/>
            <w:noWrap/>
          </w:tcPr>
          <w:p w14:paraId="0AE0295E" w14:textId="77777777" w:rsidR="003357FA" w:rsidRDefault="003357FA" w:rsidP="00461F5F">
            <w:pPr>
              <w:rPr>
                <w:rFonts w:cs="Calibri"/>
                <w:color w:val="000000"/>
                <w:sz w:val="20"/>
                <w:szCs w:val="20"/>
              </w:rPr>
            </w:pPr>
            <w:r>
              <w:rPr>
                <w:rFonts w:cs="Calibri"/>
                <w:color w:val="000000"/>
                <w:sz w:val="20"/>
                <w:szCs w:val="20"/>
              </w:rPr>
              <w:t>SE629</w:t>
            </w:r>
          </w:p>
        </w:tc>
        <w:tc>
          <w:tcPr>
            <w:tcW w:w="3925" w:type="dxa"/>
            <w:tcBorders>
              <w:top w:val="nil"/>
              <w:left w:val="nil"/>
              <w:bottom w:val="nil"/>
              <w:right w:val="nil"/>
            </w:tcBorders>
            <w:shd w:val="clear" w:color="auto" w:fill="auto"/>
          </w:tcPr>
          <w:p w14:paraId="549FB824" w14:textId="77777777" w:rsidR="003357FA" w:rsidRDefault="003357FA" w:rsidP="00461F5F">
            <w:pPr>
              <w:rPr>
                <w:rFonts w:cs="Calibri"/>
                <w:color w:val="000000"/>
                <w:sz w:val="20"/>
                <w:szCs w:val="20"/>
              </w:rPr>
            </w:pPr>
            <w:r>
              <w:rPr>
                <w:rFonts w:cs="Calibri"/>
                <w:color w:val="000000"/>
                <w:sz w:val="20"/>
                <w:szCs w:val="20"/>
              </w:rPr>
              <w:t>Topical Herbs and Patent Medications</w:t>
            </w:r>
          </w:p>
        </w:tc>
        <w:tc>
          <w:tcPr>
            <w:tcW w:w="900" w:type="dxa"/>
            <w:tcBorders>
              <w:top w:val="nil"/>
              <w:left w:val="nil"/>
              <w:bottom w:val="nil"/>
              <w:right w:val="nil"/>
            </w:tcBorders>
            <w:shd w:val="clear" w:color="auto" w:fill="auto"/>
            <w:noWrap/>
          </w:tcPr>
          <w:p w14:paraId="0E681160"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96F509D"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E746E7A" w14:textId="77777777" w:rsidR="003357FA" w:rsidRDefault="003357FA" w:rsidP="00461F5F">
            <w:pPr>
              <w:jc w:val="center"/>
              <w:rPr>
                <w:rFonts w:cs="Calibri"/>
                <w:color w:val="000000"/>
                <w:sz w:val="20"/>
                <w:szCs w:val="20"/>
              </w:rPr>
            </w:pPr>
            <w:r>
              <w:rPr>
                <w:rFonts w:cs="Calibri"/>
                <w:color w:val="000000"/>
                <w:sz w:val="20"/>
                <w:szCs w:val="20"/>
              </w:rPr>
              <w:t>HB516</w:t>
            </w:r>
          </w:p>
        </w:tc>
        <w:tc>
          <w:tcPr>
            <w:tcW w:w="1170" w:type="dxa"/>
            <w:tcBorders>
              <w:top w:val="nil"/>
              <w:left w:val="nil"/>
              <w:bottom w:val="nil"/>
              <w:right w:val="single" w:sz="4" w:space="0" w:color="auto"/>
            </w:tcBorders>
          </w:tcPr>
          <w:p w14:paraId="63BF172F" w14:textId="77777777" w:rsidR="003357FA" w:rsidRDefault="003357FA" w:rsidP="00461F5F">
            <w:pPr>
              <w:jc w:val="center"/>
              <w:rPr>
                <w:rFonts w:cs="Calibri"/>
                <w:color w:val="000000"/>
                <w:sz w:val="20"/>
                <w:szCs w:val="20"/>
              </w:rPr>
            </w:pPr>
          </w:p>
        </w:tc>
      </w:tr>
      <w:tr w:rsidR="003357FA" w14:paraId="0CC5BA36" w14:textId="77777777" w:rsidTr="00461F5F">
        <w:trPr>
          <w:trHeight w:val="250"/>
        </w:trPr>
        <w:tc>
          <w:tcPr>
            <w:tcW w:w="1200" w:type="dxa"/>
            <w:tcBorders>
              <w:top w:val="nil"/>
              <w:left w:val="single" w:sz="4" w:space="0" w:color="auto"/>
              <w:bottom w:val="nil"/>
              <w:right w:val="nil"/>
            </w:tcBorders>
            <w:shd w:val="clear" w:color="auto" w:fill="auto"/>
            <w:noWrap/>
          </w:tcPr>
          <w:p w14:paraId="75B8697C" w14:textId="77777777" w:rsidR="003357FA" w:rsidRDefault="003357FA" w:rsidP="00461F5F">
            <w:pPr>
              <w:rPr>
                <w:rFonts w:cs="Calibri"/>
                <w:color w:val="000000"/>
                <w:sz w:val="20"/>
                <w:szCs w:val="20"/>
              </w:rPr>
            </w:pPr>
            <w:r>
              <w:rPr>
                <w:rFonts w:cs="Calibri"/>
                <w:color w:val="000000"/>
                <w:sz w:val="20"/>
                <w:szCs w:val="20"/>
              </w:rPr>
              <w:t>SE630</w:t>
            </w:r>
          </w:p>
        </w:tc>
        <w:tc>
          <w:tcPr>
            <w:tcW w:w="3925" w:type="dxa"/>
            <w:tcBorders>
              <w:top w:val="nil"/>
              <w:left w:val="nil"/>
              <w:bottom w:val="nil"/>
              <w:right w:val="nil"/>
            </w:tcBorders>
            <w:shd w:val="clear" w:color="auto" w:fill="auto"/>
          </w:tcPr>
          <w:p w14:paraId="3EB3A9C4" w14:textId="77777777" w:rsidR="003357FA" w:rsidRDefault="003357FA" w:rsidP="00461F5F">
            <w:pPr>
              <w:rPr>
                <w:rFonts w:cs="Calibri"/>
                <w:color w:val="000000"/>
                <w:sz w:val="20"/>
                <w:szCs w:val="20"/>
              </w:rPr>
            </w:pPr>
            <w:r>
              <w:rPr>
                <w:rFonts w:cs="Calibri"/>
                <w:color w:val="000000"/>
                <w:sz w:val="20"/>
                <w:szCs w:val="20"/>
              </w:rPr>
              <w:t>Advanced Treatment of Orthopedic Disorder</w:t>
            </w:r>
          </w:p>
        </w:tc>
        <w:tc>
          <w:tcPr>
            <w:tcW w:w="900" w:type="dxa"/>
            <w:tcBorders>
              <w:top w:val="nil"/>
              <w:left w:val="nil"/>
              <w:bottom w:val="nil"/>
              <w:right w:val="nil"/>
            </w:tcBorders>
            <w:shd w:val="clear" w:color="auto" w:fill="auto"/>
            <w:noWrap/>
          </w:tcPr>
          <w:p w14:paraId="0D849774"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2B2E90D"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4A35C23" w14:textId="77777777" w:rsidR="003357FA" w:rsidRDefault="003357FA" w:rsidP="00461F5F">
            <w:pPr>
              <w:jc w:val="center"/>
              <w:rPr>
                <w:rFonts w:cs="Calibri"/>
                <w:color w:val="000000"/>
                <w:sz w:val="20"/>
                <w:szCs w:val="20"/>
              </w:rPr>
            </w:pPr>
            <w:r>
              <w:rPr>
                <w:rFonts w:cs="Calibri"/>
                <w:color w:val="000000"/>
                <w:sz w:val="20"/>
                <w:szCs w:val="20"/>
              </w:rPr>
              <w:t>AC613a</w:t>
            </w:r>
          </w:p>
        </w:tc>
        <w:tc>
          <w:tcPr>
            <w:tcW w:w="1170" w:type="dxa"/>
            <w:tcBorders>
              <w:top w:val="nil"/>
              <w:left w:val="nil"/>
              <w:bottom w:val="nil"/>
              <w:right w:val="single" w:sz="4" w:space="0" w:color="auto"/>
            </w:tcBorders>
          </w:tcPr>
          <w:p w14:paraId="5A1257F8" w14:textId="77777777" w:rsidR="003357FA" w:rsidRDefault="003357FA" w:rsidP="00461F5F">
            <w:pPr>
              <w:jc w:val="center"/>
              <w:rPr>
                <w:rFonts w:cs="Calibri"/>
                <w:color w:val="000000"/>
                <w:sz w:val="20"/>
                <w:szCs w:val="20"/>
              </w:rPr>
            </w:pPr>
          </w:p>
        </w:tc>
      </w:tr>
      <w:tr w:rsidR="003357FA" w14:paraId="5AFBD818" w14:textId="77777777" w:rsidTr="00461F5F">
        <w:trPr>
          <w:trHeight w:val="250"/>
        </w:trPr>
        <w:tc>
          <w:tcPr>
            <w:tcW w:w="1200" w:type="dxa"/>
            <w:tcBorders>
              <w:top w:val="nil"/>
              <w:left w:val="single" w:sz="4" w:space="0" w:color="auto"/>
              <w:bottom w:val="nil"/>
              <w:right w:val="nil"/>
            </w:tcBorders>
            <w:shd w:val="clear" w:color="auto" w:fill="auto"/>
            <w:noWrap/>
          </w:tcPr>
          <w:p w14:paraId="1885596D" w14:textId="77777777" w:rsidR="003357FA" w:rsidRPr="00BC55D1" w:rsidRDefault="003357FA" w:rsidP="00461F5F">
            <w:pPr>
              <w:rPr>
                <w:rFonts w:cs="Calibri"/>
                <w:color w:val="000000"/>
                <w:sz w:val="20"/>
                <w:szCs w:val="20"/>
              </w:rPr>
            </w:pPr>
            <w:r>
              <w:rPr>
                <w:rFonts w:cs="Calibri"/>
                <w:color w:val="000000"/>
                <w:sz w:val="20"/>
                <w:szCs w:val="20"/>
              </w:rPr>
              <w:t>SE644</w:t>
            </w:r>
          </w:p>
        </w:tc>
        <w:tc>
          <w:tcPr>
            <w:tcW w:w="3925" w:type="dxa"/>
            <w:tcBorders>
              <w:top w:val="nil"/>
              <w:left w:val="nil"/>
              <w:bottom w:val="nil"/>
              <w:right w:val="nil"/>
            </w:tcBorders>
            <w:shd w:val="clear" w:color="auto" w:fill="auto"/>
          </w:tcPr>
          <w:p w14:paraId="4EC459BA" w14:textId="77777777" w:rsidR="003357FA" w:rsidRPr="00BC55D1" w:rsidRDefault="003357FA" w:rsidP="00461F5F">
            <w:pPr>
              <w:rPr>
                <w:rFonts w:cs="Calibri"/>
                <w:color w:val="000000"/>
                <w:sz w:val="20"/>
                <w:szCs w:val="20"/>
              </w:rPr>
            </w:pPr>
            <w:r>
              <w:rPr>
                <w:rFonts w:cs="Calibri"/>
                <w:color w:val="000000"/>
                <w:sz w:val="20"/>
                <w:szCs w:val="20"/>
              </w:rPr>
              <w:t>Facial Acupuncture Techniques</w:t>
            </w:r>
          </w:p>
        </w:tc>
        <w:tc>
          <w:tcPr>
            <w:tcW w:w="900" w:type="dxa"/>
            <w:tcBorders>
              <w:top w:val="nil"/>
              <w:left w:val="nil"/>
              <w:bottom w:val="nil"/>
              <w:right w:val="nil"/>
            </w:tcBorders>
            <w:shd w:val="clear" w:color="auto" w:fill="auto"/>
            <w:noWrap/>
          </w:tcPr>
          <w:p w14:paraId="5DB31813" w14:textId="77777777" w:rsidR="003357FA" w:rsidRPr="00BC55D1"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AAF7322" w14:textId="77777777" w:rsidR="003357FA" w:rsidRPr="00BC55D1" w:rsidRDefault="003357FA" w:rsidP="00461F5F">
            <w:pPr>
              <w:jc w:val="center"/>
              <w:rPr>
                <w:rFonts w:cs="Calibri"/>
                <w:color w:val="000000"/>
                <w:sz w:val="20"/>
                <w:szCs w:val="20"/>
              </w:rPr>
            </w:pPr>
            <w:r w:rsidRPr="00BC55D1">
              <w:rPr>
                <w:rFonts w:cs="Calibri"/>
                <w:color w:val="000000"/>
                <w:sz w:val="20"/>
                <w:szCs w:val="20"/>
              </w:rPr>
              <w:t>45.0</w:t>
            </w:r>
          </w:p>
        </w:tc>
        <w:tc>
          <w:tcPr>
            <w:tcW w:w="1800" w:type="dxa"/>
            <w:tcBorders>
              <w:top w:val="nil"/>
              <w:left w:val="nil"/>
              <w:bottom w:val="nil"/>
              <w:right w:val="nil"/>
            </w:tcBorders>
          </w:tcPr>
          <w:p w14:paraId="77E0BE35"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03EDF5D0" w14:textId="77777777" w:rsidR="003357FA" w:rsidRDefault="003357FA" w:rsidP="00461F5F">
            <w:pPr>
              <w:jc w:val="center"/>
              <w:rPr>
                <w:rFonts w:cs="Calibri"/>
                <w:color w:val="000000"/>
                <w:sz w:val="20"/>
                <w:szCs w:val="20"/>
              </w:rPr>
            </w:pPr>
          </w:p>
        </w:tc>
      </w:tr>
      <w:tr w:rsidR="003357FA" w14:paraId="153F0A61" w14:textId="77777777" w:rsidTr="00461F5F">
        <w:trPr>
          <w:trHeight w:val="250"/>
        </w:trPr>
        <w:tc>
          <w:tcPr>
            <w:tcW w:w="1200" w:type="dxa"/>
            <w:tcBorders>
              <w:top w:val="nil"/>
              <w:left w:val="single" w:sz="4" w:space="0" w:color="auto"/>
              <w:bottom w:val="nil"/>
              <w:right w:val="nil"/>
            </w:tcBorders>
            <w:shd w:val="clear" w:color="auto" w:fill="auto"/>
            <w:noWrap/>
          </w:tcPr>
          <w:p w14:paraId="0A9DFF04" w14:textId="77777777" w:rsidR="003357FA" w:rsidRDefault="003357FA" w:rsidP="00461F5F">
            <w:pPr>
              <w:rPr>
                <w:rFonts w:cs="Calibri"/>
                <w:color w:val="000000"/>
                <w:sz w:val="20"/>
                <w:szCs w:val="20"/>
              </w:rPr>
            </w:pPr>
            <w:r>
              <w:rPr>
                <w:rFonts w:cs="Calibri"/>
                <w:color w:val="000000"/>
                <w:sz w:val="20"/>
                <w:szCs w:val="20"/>
              </w:rPr>
              <w:t>SE646</w:t>
            </w:r>
          </w:p>
        </w:tc>
        <w:tc>
          <w:tcPr>
            <w:tcW w:w="3925" w:type="dxa"/>
            <w:tcBorders>
              <w:top w:val="nil"/>
              <w:left w:val="nil"/>
              <w:bottom w:val="nil"/>
              <w:right w:val="nil"/>
            </w:tcBorders>
            <w:shd w:val="clear" w:color="auto" w:fill="auto"/>
          </w:tcPr>
          <w:p w14:paraId="6A4CFE50" w14:textId="77777777" w:rsidR="003357FA" w:rsidRDefault="003357FA" w:rsidP="00461F5F">
            <w:pPr>
              <w:rPr>
                <w:rFonts w:cs="Calibri"/>
                <w:color w:val="000000"/>
                <w:sz w:val="20"/>
                <w:szCs w:val="20"/>
              </w:rPr>
            </w:pPr>
            <w:r>
              <w:rPr>
                <w:rFonts w:cs="Calibri"/>
                <w:color w:val="000000"/>
                <w:sz w:val="20"/>
                <w:szCs w:val="20"/>
              </w:rPr>
              <w:t>Pulse Diagnosis in Chinese Medicine</w:t>
            </w:r>
          </w:p>
        </w:tc>
        <w:tc>
          <w:tcPr>
            <w:tcW w:w="900" w:type="dxa"/>
            <w:tcBorders>
              <w:top w:val="nil"/>
              <w:left w:val="nil"/>
              <w:bottom w:val="nil"/>
              <w:right w:val="nil"/>
            </w:tcBorders>
            <w:shd w:val="clear" w:color="auto" w:fill="auto"/>
            <w:noWrap/>
          </w:tcPr>
          <w:p w14:paraId="26C5364E"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6C10FBF" w14:textId="77777777" w:rsidR="003357FA" w:rsidRPr="00BC55D1"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786022D"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1B0E78DA" w14:textId="77777777" w:rsidR="003357FA" w:rsidRDefault="003357FA" w:rsidP="00461F5F">
            <w:pPr>
              <w:jc w:val="center"/>
              <w:rPr>
                <w:rFonts w:cs="Calibri"/>
                <w:color w:val="000000"/>
                <w:sz w:val="20"/>
                <w:szCs w:val="20"/>
              </w:rPr>
            </w:pPr>
          </w:p>
        </w:tc>
      </w:tr>
      <w:tr w:rsidR="003357FA" w14:paraId="0554244C" w14:textId="77777777" w:rsidTr="00461F5F">
        <w:trPr>
          <w:trHeight w:val="250"/>
        </w:trPr>
        <w:tc>
          <w:tcPr>
            <w:tcW w:w="1200" w:type="dxa"/>
            <w:tcBorders>
              <w:top w:val="nil"/>
              <w:left w:val="single" w:sz="4" w:space="0" w:color="auto"/>
              <w:bottom w:val="nil"/>
              <w:right w:val="nil"/>
            </w:tcBorders>
            <w:shd w:val="clear" w:color="auto" w:fill="auto"/>
            <w:noWrap/>
          </w:tcPr>
          <w:p w14:paraId="2E7DF425" w14:textId="77777777" w:rsidR="003357FA" w:rsidRDefault="003357FA" w:rsidP="00461F5F">
            <w:pPr>
              <w:rPr>
                <w:rFonts w:cs="Calibri"/>
                <w:color w:val="000000"/>
                <w:sz w:val="20"/>
                <w:szCs w:val="20"/>
              </w:rPr>
            </w:pPr>
            <w:r>
              <w:rPr>
                <w:rFonts w:cs="Calibri"/>
                <w:color w:val="000000"/>
                <w:sz w:val="20"/>
                <w:szCs w:val="20"/>
              </w:rPr>
              <w:t>SE647</w:t>
            </w:r>
          </w:p>
        </w:tc>
        <w:tc>
          <w:tcPr>
            <w:tcW w:w="3925" w:type="dxa"/>
            <w:tcBorders>
              <w:top w:val="nil"/>
              <w:left w:val="nil"/>
              <w:bottom w:val="nil"/>
              <w:right w:val="nil"/>
            </w:tcBorders>
            <w:shd w:val="clear" w:color="auto" w:fill="auto"/>
          </w:tcPr>
          <w:p w14:paraId="310BFF2B" w14:textId="77777777" w:rsidR="003357FA" w:rsidRDefault="003357FA" w:rsidP="00461F5F">
            <w:pPr>
              <w:rPr>
                <w:rFonts w:cs="Calibri"/>
                <w:color w:val="000000"/>
                <w:sz w:val="20"/>
                <w:szCs w:val="20"/>
              </w:rPr>
            </w:pPr>
            <w:r>
              <w:rPr>
                <w:rFonts w:cs="Calibri"/>
                <w:color w:val="000000"/>
                <w:sz w:val="20"/>
                <w:szCs w:val="20"/>
              </w:rPr>
              <w:t>Facial Rejuvenation</w:t>
            </w:r>
          </w:p>
        </w:tc>
        <w:tc>
          <w:tcPr>
            <w:tcW w:w="900" w:type="dxa"/>
            <w:tcBorders>
              <w:top w:val="nil"/>
              <w:left w:val="nil"/>
              <w:bottom w:val="nil"/>
              <w:right w:val="nil"/>
            </w:tcBorders>
            <w:shd w:val="clear" w:color="auto" w:fill="auto"/>
            <w:noWrap/>
          </w:tcPr>
          <w:p w14:paraId="3448D24A" w14:textId="77777777" w:rsidR="003357FA" w:rsidRDefault="003357FA"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8B8272A" w14:textId="77777777" w:rsidR="003357FA" w:rsidRPr="00BC55D1"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7BC35EA1" w14:textId="77777777" w:rsidR="003357FA" w:rsidRDefault="003357FA" w:rsidP="00461F5F">
            <w:pPr>
              <w:rPr>
                <w:rFonts w:cs="Calibri"/>
                <w:color w:val="000000"/>
                <w:sz w:val="20"/>
                <w:szCs w:val="20"/>
              </w:rPr>
            </w:pPr>
          </w:p>
        </w:tc>
        <w:tc>
          <w:tcPr>
            <w:tcW w:w="1170" w:type="dxa"/>
            <w:tcBorders>
              <w:top w:val="nil"/>
              <w:left w:val="nil"/>
              <w:bottom w:val="nil"/>
              <w:right w:val="single" w:sz="4" w:space="0" w:color="auto"/>
            </w:tcBorders>
          </w:tcPr>
          <w:p w14:paraId="111247AB" w14:textId="77777777" w:rsidR="003357FA" w:rsidRDefault="003357FA" w:rsidP="00461F5F">
            <w:pPr>
              <w:jc w:val="center"/>
              <w:rPr>
                <w:rFonts w:cs="Calibri"/>
                <w:color w:val="000000"/>
                <w:sz w:val="20"/>
                <w:szCs w:val="20"/>
              </w:rPr>
            </w:pPr>
          </w:p>
        </w:tc>
      </w:tr>
      <w:tr w:rsidR="003357FA" w14:paraId="556F3D1D" w14:textId="77777777" w:rsidTr="00461F5F">
        <w:trPr>
          <w:trHeight w:val="250"/>
        </w:trPr>
        <w:tc>
          <w:tcPr>
            <w:tcW w:w="1200" w:type="dxa"/>
            <w:tcBorders>
              <w:top w:val="nil"/>
              <w:left w:val="single" w:sz="4" w:space="0" w:color="auto"/>
              <w:bottom w:val="nil"/>
              <w:right w:val="nil"/>
            </w:tcBorders>
            <w:shd w:val="clear" w:color="auto" w:fill="auto"/>
            <w:noWrap/>
          </w:tcPr>
          <w:p w14:paraId="08011B6E" w14:textId="77777777" w:rsidR="003357FA" w:rsidRDefault="003357FA" w:rsidP="00461F5F">
            <w:pPr>
              <w:rPr>
                <w:rFonts w:cs="Calibri"/>
                <w:color w:val="000000"/>
                <w:sz w:val="20"/>
                <w:szCs w:val="20"/>
              </w:rPr>
            </w:pPr>
            <w:r>
              <w:rPr>
                <w:rFonts w:cs="Calibri"/>
                <w:color w:val="000000"/>
                <w:sz w:val="20"/>
                <w:szCs w:val="20"/>
              </w:rPr>
              <w:t>SE649</w:t>
            </w:r>
          </w:p>
        </w:tc>
        <w:tc>
          <w:tcPr>
            <w:tcW w:w="3925" w:type="dxa"/>
            <w:tcBorders>
              <w:top w:val="nil"/>
              <w:left w:val="nil"/>
              <w:bottom w:val="nil"/>
              <w:right w:val="nil"/>
            </w:tcBorders>
            <w:shd w:val="clear" w:color="auto" w:fill="auto"/>
          </w:tcPr>
          <w:p w14:paraId="2D85F7B2" w14:textId="77777777" w:rsidR="003357FA" w:rsidRDefault="003357FA" w:rsidP="00461F5F">
            <w:pPr>
              <w:rPr>
                <w:rFonts w:cs="Calibri"/>
                <w:color w:val="000000"/>
                <w:sz w:val="20"/>
                <w:szCs w:val="20"/>
              </w:rPr>
            </w:pPr>
            <w:r>
              <w:rPr>
                <w:rFonts w:cs="Calibri"/>
                <w:color w:val="000000"/>
                <w:sz w:val="20"/>
                <w:szCs w:val="20"/>
              </w:rPr>
              <w:t>The Classics: Huang Di Nei Jing</w:t>
            </w:r>
          </w:p>
        </w:tc>
        <w:tc>
          <w:tcPr>
            <w:tcW w:w="900" w:type="dxa"/>
            <w:tcBorders>
              <w:top w:val="nil"/>
              <w:left w:val="nil"/>
              <w:bottom w:val="nil"/>
              <w:right w:val="nil"/>
            </w:tcBorders>
            <w:shd w:val="clear" w:color="auto" w:fill="auto"/>
            <w:noWrap/>
          </w:tcPr>
          <w:p w14:paraId="077C2C01" w14:textId="77777777" w:rsidR="003357FA" w:rsidRDefault="003357FA"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41B0C8A7" w14:textId="77777777" w:rsidR="003357FA" w:rsidRPr="00BC55D1" w:rsidRDefault="003357FA"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360E818A" w14:textId="77777777" w:rsidR="003357FA" w:rsidRDefault="003357FA" w:rsidP="00461F5F">
            <w:pPr>
              <w:jc w:val="center"/>
              <w:rPr>
                <w:rFonts w:cs="Calibri"/>
                <w:color w:val="000000"/>
                <w:sz w:val="20"/>
                <w:szCs w:val="20"/>
              </w:rPr>
            </w:pPr>
            <w:r w:rsidRPr="21D8CE53">
              <w:rPr>
                <w:rFonts w:cs="Calibri"/>
                <w:color w:val="000000" w:themeColor="text1"/>
                <w:sz w:val="20"/>
                <w:szCs w:val="20"/>
              </w:rPr>
              <w:t>2</w:t>
            </w:r>
            <w:r w:rsidRPr="004E483F">
              <w:rPr>
                <w:rFonts w:cs="Calibri"/>
                <w:color w:val="000000" w:themeColor="text1"/>
                <w:sz w:val="20"/>
                <w:szCs w:val="20"/>
                <w:vertAlign w:val="superscript"/>
              </w:rPr>
              <w:t>nd</w:t>
            </w:r>
            <w:r w:rsidRPr="21D8CE53">
              <w:rPr>
                <w:rFonts w:cs="Calibri"/>
                <w:color w:val="000000" w:themeColor="text1"/>
                <w:sz w:val="20"/>
                <w:szCs w:val="20"/>
              </w:rPr>
              <w:t xml:space="preserve"> Year Comprehensive Exam</w:t>
            </w:r>
          </w:p>
        </w:tc>
        <w:tc>
          <w:tcPr>
            <w:tcW w:w="1170" w:type="dxa"/>
            <w:tcBorders>
              <w:top w:val="nil"/>
              <w:left w:val="nil"/>
              <w:bottom w:val="nil"/>
              <w:right w:val="single" w:sz="4" w:space="0" w:color="auto"/>
            </w:tcBorders>
          </w:tcPr>
          <w:p w14:paraId="658C60EC" w14:textId="77777777" w:rsidR="003357FA" w:rsidRDefault="003357FA" w:rsidP="00461F5F">
            <w:pPr>
              <w:jc w:val="center"/>
              <w:rPr>
                <w:rFonts w:cs="Calibri"/>
                <w:color w:val="000000"/>
                <w:sz w:val="20"/>
                <w:szCs w:val="20"/>
              </w:rPr>
            </w:pPr>
          </w:p>
        </w:tc>
      </w:tr>
      <w:tr w:rsidR="003357FA" w14:paraId="5E80E3F0" w14:textId="77777777" w:rsidTr="00461F5F">
        <w:trPr>
          <w:trHeight w:val="250"/>
        </w:trPr>
        <w:tc>
          <w:tcPr>
            <w:tcW w:w="1200" w:type="dxa"/>
            <w:tcBorders>
              <w:top w:val="nil"/>
              <w:left w:val="single" w:sz="4" w:space="0" w:color="auto"/>
              <w:bottom w:val="nil"/>
              <w:right w:val="nil"/>
            </w:tcBorders>
            <w:shd w:val="clear" w:color="auto" w:fill="auto"/>
            <w:noWrap/>
          </w:tcPr>
          <w:p w14:paraId="27885349" w14:textId="77777777" w:rsidR="003357FA" w:rsidRDefault="003357FA" w:rsidP="00461F5F">
            <w:pPr>
              <w:rPr>
                <w:rFonts w:cs="Calibri"/>
                <w:color w:val="000000"/>
                <w:sz w:val="20"/>
                <w:szCs w:val="20"/>
              </w:rPr>
            </w:pPr>
            <w:r>
              <w:rPr>
                <w:rFonts w:cs="Calibri"/>
                <w:color w:val="000000"/>
                <w:sz w:val="20"/>
                <w:szCs w:val="20"/>
              </w:rPr>
              <w:t>SE650</w:t>
            </w:r>
          </w:p>
        </w:tc>
        <w:tc>
          <w:tcPr>
            <w:tcW w:w="3925" w:type="dxa"/>
            <w:tcBorders>
              <w:top w:val="nil"/>
              <w:left w:val="nil"/>
              <w:bottom w:val="nil"/>
              <w:right w:val="nil"/>
            </w:tcBorders>
            <w:shd w:val="clear" w:color="auto" w:fill="auto"/>
          </w:tcPr>
          <w:p w14:paraId="33EFD184" w14:textId="77777777" w:rsidR="003357FA" w:rsidRDefault="003357FA" w:rsidP="00461F5F">
            <w:pPr>
              <w:rPr>
                <w:rFonts w:cs="Calibri"/>
                <w:color w:val="000000"/>
                <w:sz w:val="20"/>
                <w:szCs w:val="20"/>
              </w:rPr>
            </w:pPr>
            <w:r>
              <w:rPr>
                <w:rFonts w:cs="Calibri"/>
                <w:color w:val="000000"/>
                <w:sz w:val="20"/>
                <w:szCs w:val="20"/>
              </w:rPr>
              <w:t>Introduction to Kiiko Matsumoto Acupuncture 1</w:t>
            </w:r>
          </w:p>
        </w:tc>
        <w:tc>
          <w:tcPr>
            <w:tcW w:w="900" w:type="dxa"/>
            <w:tcBorders>
              <w:top w:val="nil"/>
              <w:left w:val="nil"/>
              <w:bottom w:val="nil"/>
              <w:right w:val="nil"/>
            </w:tcBorders>
            <w:shd w:val="clear" w:color="auto" w:fill="auto"/>
            <w:noWrap/>
          </w:tcPr>
          <w:p w14:paraId="12457F0F"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F282E94" w14:textId="77777777" w:rsidR="003357FA" w:rsidRPr="00BC55D1"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38FAC39" w14:textId="77777777" w:rsidR="003357FA" w:rsidRDefault="003357FA" w:rsidP="00461F5F">
            <w:pPr>
              <w:jc w:val="center"/>
              <w:rPr>
                <w:rFonts w:cs="Calibri"/>
                <w:color w:val="000000"/>
                <w:sz w:val="20"/>
                <w:szCs w:val="20"/>
              </w:rPr>
            </w:pPr>
            <w:r>
              <w:rPr>
                <w:rFonts w:cs="Calibri"/>
                <w:color w:val="000000"/>
                <w:sz w:val="20"/>
                <w:szCs w:val="20"/>
              </w:rPr>
              <w:t>AC611a</w:t>
            </w:r>
          </w:p>
        </w:tc>
        <w:tc>
          <w:tcPr>
            <w:tcW w:w="1170" w:type="dxa"/>
            <w:tcBorders>
              <w:top w:val="nil"/>
              <w:left w:val="nil"/>
              <w:bottom w:val="nil"/>
              <w:right w:val="single" w:sz="4" w:space="0" w:color="auto"/>
            </w:tcBorders>
          </w:tcPr>
          <w:p w14:paraId="09CED2FD" w14:textId="77777777" w:rsidR="003357FA" w:rsidRDefault="003357FA" w:rsidP="00461F5F">
            <w:pPr>
              <w:jc w:val="center"/>
              <w:rPr>
                <w:rFonts w:cs="Calibri"/>
                <w:color w:val="000000"/>
                <w:sz w:val="20"/>
                <w:szCs w:val="20"/>
              </w:rPr>
            </w:pPr>
          </w:p>
        </w:tc>
      </w:tr>
      <w:tr w:rsidR="003357FA" w14:paraId="78324377" w14:textId="77777777" w:rsidTr="00461F5F">
        <w:trPr>
          <w:trHeight w:val="250"/>
        </w:trPr>
        <w:tc>
          <w:tcPr>
            <w:tcW w:w="1200" w:type="dxa"/>
            <w:tcBorders>
              <w:top w:val="nil"/>
              <w:left w:val="single" w:sz="4" w:space="0" w:color="auto"/>
              <w:bottom w:val="nil"/>
              <w:right w:val="nil"/>
            </w:tcBorders>
            <w:shd w:val="clear" w:color="auto" w:fill="auto"/>
            <w:noWrap/>
          </w:tcPr>
          <w:p w14:paraId="11B55897" w14:textId="77777777" w:rsidR="003357FA" w:rsidRDefault="003357FA" w:rsidP="00461F5F">
            <w:pPr>
              <w:rPr>
                <w:rFonts w:cs="Calibri"/>
                <w:color w:val="000000"/>
                <w:sz w:val="20"/>
                <w:szCs w:val="20"/>
              </w:rPr>
            </w:pPr>
            <w:r>
              <w:rPr>
                <w:rFonts w:cs="Calibri"/>
                <w:color w:val="000000"/>
                <w:sz w:val="20"/>
                <w:szCs w:val="20"/>
              </w:rPr>
              <w:lastRenderedPageBreak/>
              <w:t>SE654</w:t>
            </w:r>
          </w:p>
        </w:tc>
        <w:tc>
          <w:tcPr>
            <w:tcW w:w="3925" w:type="dxa"/>
            <w:tcBorders>
              <w:top w:val="nil"/>
              <w:left w:val="nil"/>
              <w:bottom w:val="nil"/>
              <w:right w:val="nil"/>
            </w:tcBorders>
            <w:shd w:val="clear" w:color="auto" w:fill="auto"/>
          </w:tcPr>
          <w:p w14:paraId="751449A2" w14:textId="77777777" w:rsidR="003357FA" w:rsidRDefault="003357FA" w:rsidP="00461F5F">
            <w:pPr>
              <w:rPr>
                <w:rFonts w:cs="Calibri"/>
                <w:color w:val="000000"/>
                <w:sz w:val="20"/>
                <w:szCs w:val="20"/>
              </w:rPr>
            </w:pPr>
            <w:r>
              <w:rPr>
                <w:rFonts w:cs="Calibri"/>
                <w:color w:val="000000"/>
                <w:sz w:val="20"/>
                <w:szCs w:val="20"/>
              </w:rPr>
              <w:t>Shiatsu for Acupuncturists</w:t>
            </w:r>
          </w:p>
        </w:tc>
        <w:tc>
          <w:tcPr>
            <w:tcW w:w="900" w:type="dxa"/>
            <w:tcBorders>
              <w:top w:val="nil"/>
              <w:left w:val="nil"/>
              <w:bottom w:val="nil"/>
              <w:right w:val="nil"/>
            </w:tcBorders>
            <w:shd w:val="clear" w:color="auto" w:fill="auto"/>
            <w:noWrap/>
          </w:tcPr>
          <w:p w14:paraId="2659AF35"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9A358B2" w14:textId="77777777" w:rsidR="003357FA" w:rsidRPr="00BC55D1"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A8E99B3" w14:textId="77777777" w:rsidR="003357FA" w:rsidRDefault="003357FA" w:rsidP="00461F5F">
            <w:pPr>
              <w:jc w:val="center"/>
              <w:rPr>
                <w:rFonts w:cs="Calibri"/>
                <w:color w:val="000000"/>
                <w:sz w:val="20"/>
                <w:szCs w:val="20"/>
              </w:rPr>
            </w:pPr>
            <w:r>
              <w:rPr>
                <w:rFonts w:cs="Calibri"/>
                <w:color w:val="000000"/>
                <w:sz w:val="20"/>
                <w:szCs w:val="20"/>
              </w:rPr>
              <w:t>AC506a</w:t>
            </w:r>
          </w:p>
        </w:tc>
        <w:tc>
          <w:tcPr>
            <w:tcW w:w="1170" w:type="dxa"/>
            <w:tcBorders>
              <w:top w:val="nil"/>
              <w:left w:val="nil"/>
              <w:bottom w:val="nil"/>
              <w:right w:val="single" w:sz="4" w:space="0" w:color="auto"/>
            </w:tcBorders>
          </w:tcPr>
          <w:p w14:paraId="7BAB5D96" w14:textId="77777777" w:rsidR="003357FA" w:rsidRDefault="003357FA" w:rsidP="00461F5F">
            <w:pPr>
              <w:jc w:val="center"/>
              <w:rPr>
                <w:rFonts w:cs="Calibri"/>
                <w:color w:val="000000"/>
                <w:sz w:val="20"/>
                <w:szCs w:val="20"/>
              </w:rPr>
            </w:pPr>
          </w:p>
        </w:tc>
      </w:tr>
      <w:tr w:rsidR="003357FA" w14:paraId="399BE1BB" w14:textId="77777777" w:rsidTr="00461F5F">
        <w:trPr>
          <w:trHeight w:val="250"/>
        </w:trPr>
        <w:tc>
          <w:tcPr>
            <w:tcW w:w="1200" w:type="dxa"/>
            <w:tcBorders>
              <w:top w:val="nil"/>
              <w:left w:val="single" w:sz="4" w:space="0" w:color="auto"/>
              <w:bottom w:val="nil"/>
              <w:right w:val="nil"/>
            </w:tcBorders>
            <w:shd w:val="clear" w:color="auto" w:fill="auto"/>
            <w:noWrap/>
          </w:tcPr>
          <w:p w14:paraId="3B5335B9" w14:textId="77777777" w:rsidR="003357FA" w:rsidRDefault="003357FA" w:rsidP="00461F5F">
            <w:pPr>
              <w:rPr>
                <w:rFonts w:cs="Calibri"/>
                <w:color w:val="000000"/>
                <w:sz w:val="20"/>
                <w:szCs w:val="20"/>
              </w:rPr>
            </w:pPr>
            <w:r>
              <w:rPr>
                <w:rFonts w:cs="Calibri"/>
                <w:color w:val="000000"/>
                <w:sz w:val="20"/>
                <w:szCs w:val="20"/>
              </w:rPr>
              <w:t xml:space="preserve">SE660 </w:t>
            </w:r>
          </w:p>
        </w:tc>
        <w:tc>
          <w:tcPr>
            <w:tcW w:w="3925" w:type="dxa"/>
            <w:tcBorders>
              <w:top w:val="nil"/>
              <w:left w:val="nil"/>
              <w:bottom w:val="nil"/>
              <w:right w:val="nil"/>
            </w:tcBorders>
            <w:shd w:val="clear" w:color="auto" w:fill="auto"/>
          </w:tcPr>
          <w:p w14:paraId="0240E00A" w14:textId="77777777" w:rsidR="003357FA" w:rsidRDefault="003357FA" w:rsidP="00461F5F">
            <w:pPr>
              <w:rPr>
                <w:rFonts w:cs="Calibri"/>
                <w:color w:val="000000"/>
                <w:sz w:val="20"/>
                <w:szCs w:val="20"/>
              </w:rPr>
            </w:pPr>
            <w:r>
              <w:rPr>
                <w:rFonts w:cs="Calibri"/>
                <w:color w:val="000000"/>
                <w:sz w:val="20"/>
                <w:szCs w:val="20"/>
              </w:rPr>
              <w:t>Japanese Acupuncture</w:t>
            </w:r>
          </w:p>
        </w:tc>
        <w:tc>
          <w:tcPr>
            <w:tcW w:w="900" w:type="dxa"/>
            <w:tcBorders>
              <w:top w:val="nil"/>
              <w:left w:val="nil"/>
              <w:bottom w:val="nil"/>
              <w:right w:val="nil"/>
            </w:tcBorders>
            <w:shd w:val="clear" w:color="auto" w:fill="auto"/>
            <w:noWrap/>
          </w:tcPr>
          <w:p w14:paraId="0DDF8D58"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543E14CE" w14:textId="77777777" w:rsidR="003357FA" w:rsidRPr="00BC55D1"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CB0F747"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5C0B53D4" w14:textId="77777777" w:rsidR="003357FA" w:rsidRDefault="003357FA" w:rsidP="00461F5F">
            <w:pPr>
              <w:jc w:val="center"/>
              <w:rPr>
                <w:rFonts w:cs="Calibri"/>
                <w:color w:val="000000"/>
                <w:sz w:val="20"/>
                <w:szCs w:val="20"/>
              </w:rPr>
            </w:pPr>
          </w:p>
        </w:tc>
      </w:tr>
      <w:tr w:rsidR="003357FA" w14:paraId="390D44C4" w14:textId="77777777" w:rsidTr="00461F5F">
        <w:trPr>
          <w:trHeight w:val="250"/>
        </w:trPr>
        <w:tc>
          <w:tcPr>
            <w:tcW w:w="1200" w:type="dxa"/>
            <w:tcBorders>
              <w:top w:val="nil"/>
              <w:left w:val="single" w:sz="4" w:space="0" w:color="auto"/>
              <w:bottom w:val="nil"/>
              <w:right w:val="nil"/>
            </w:tcBorders>
            <w:shd w:val="clear" w:color="auto" w:fill="auto"/>
            <w:noWrap/>
          </w:tcPr>
          <w:p w14:paraId="2C2F841F" w14:textId="77777777" w:rsidR="003357FA" w:rsidRDefault="003357FA" w:rsidP="00461F5F">
            <w:pPr>
              <w:rPr>
                <w:rFonts w:cs="Calibri"/>
                <w:color w:val="000000"/>
                <w:sz w:val="20"/>
                <w:szCs w:val="20"/>
              </w:rPr>
            </w:pPr>
            <w:r>
              <w:rPr>
                <w:rFonts w:cs="Calibri"/>
                <w:color w:val="000000"/>
                <w:sz w:val="20"/>
                <w:szCs w:val="20"/>
              </w:rPr>
              <w:t>SE661</w:t>
            </w:r>
          </w:p>
        </w:tc>
        <w:tc>
          <w:tcPr>
            <w:tcW w:w="3925" w:type="dxa"/>
            <w:tcBorders>
              <w:top w:val="nil"/>
              <w:left w:val="nil"/>
              <w:bottom w:val="nil"/>
              <w:right w:val="nil"/>
            </w:tcBorders>
            <w:shd w:val="clear" w:color="auto" w:fill="auto"/>
          </w:tcPr>
          <w:p w14:paraId="35EC7427" w14:textId="77777777" w:rsidR="003357FA" w:rsidRDefault="003357FA" w:rsidP="00461F5F">
            <w:pPr>
              <w:rPr>
                <w:rFonts w:cs="Calibri"/>
                <w:color w:val="000000"/>
                <w:sz w:val="20"/>
                <w:szCs w:val="20"/>
              </w:rPr>
            </w:pPr>
            <w:r>
              <w:rPr>
                <w:rFonts w:cs="Calibri"/>
                <w:color w:val="000000"/>
                <w:sz w:val="20"/>
                <w:szCs w:val="20"/>
              </w:rPr>
              <w:t>Five Element Theory</w:t>
            </w:r>
          </w:p>
        </w:tc>
        <w:tc>
          <w:tcPr>
            <w:tcW w:w="900" w:type="dxa"/>
            <w:tcBorders>
              <w:top w:val="nil"/>
              <w:left w:val="nil"/>
              <w:bottom w:val="nil"/>
              <w:right w:val="nil"/>
            </w:tcBorders>
            <w:shd w:val="clear" w:color="auto" w:fill="auto"/>
            <w:noWrap/>
          </w:tcPr>
          <w:p w14:paraId="4B30BC4E"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7B4E8C2"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2522DF2" w14:textId="77777777" w:rsidR="003357FA" w:rsidRDefault="003357FA" w:rsidP="00461F5F">
            <w:pPr>
              <w:jc w:val="center"/>
              <w:rPr>
                <w:rFonts w:cs="Calibri"/>
                <w:color w:val="000000"/>
                <w:sz w:val="20"/>
                <w:szCs w:val="20"/>
              </w:rPr>
            </w:pPr>
            <w:r>
              <w:rPr>
                <w:rFonts w:cs="Calibri"/>
                <w:color w:val="000000"/>
                <w:sz w:val="20"/>
                <w:szCs w:val="20"/>
              </w:rPr>
              <w:t>1</w:t>
            </w:r>
            <w:r w:rsidRPr="00E80528">
              <w:rPr>
                <w:rFonts w:cs="Calibri"/>
                <w:color w:val="000000"/>
                <w:sz w:val="20"/>
                <w:szCs w:val="20"/>
                <w:vertAlign w:val="superscript"/>
              </w:rPr>
              <w:t>st</w:t>
            </w:r>
            <w:r>
              <w:rPr>
                <w:rFonts w:cs="Calibri"/>
                <w:color w:val="000000"/>
                <w:sz w:val="20"/>
                <w:szCs w:val="20"/>
              </w:rPr>
              <w:t xml:space="preserve"> Year Comprehensive Exam</w:t>
            </w:r>
          </w:p>
        </w:tc>
        <w:tc>
          <w:tcPr>
            <w:tcW w:w="1170" w:type="dxa"/>
            <w:tcBorders>
              <w:top w:val="nil"/>
              <w:left w:val="nil"/>
              <w:bottom w:val="nil"/>
              <w:right w:val="single" w:sz="4" w:space="0" w:color="auto"/>
            </w:tcBorders>
          </w:tcPr>
          <w:p w14:paraId="05B98418" w14:textId="77777777" w:rsidR="003357FA" w:rsidRDefault="003357FA" w:rsidP="00461F5F">
            <w:pPr>
              <w:jc w:val="center"/>
              <w:rPr>
                <w:rFonts w:cs="Calibri"/>
                <w:color w:val="000000"/>
                <w:sz w:val="20"/>
                <w:szCs w:val="20"/>
              </w:rPr>
            </w:pPr>
          </w:p>
        </w:tc>
      </w:tr>
      <w:tr w:rsidR="003357FA" w14:paraId="1C94F3C4" w14:textId="77777777" w:rsidTr="00461F5F">
        <w:trPr>
          <w:trHeight w:val="250"/>
        </w:trPr>
        <w:tc>
          <w:tcPr>
            <w:tcW w:w="1200" w:type="dxa"/>
            <w:tcBorders>
              <w:top w:val="nil"/>
              <w:left w:val="single" w:sz="4" w:space="0" w:color="auto"/>
              <w:bottom w:val="nil"/>
              <w:right w:val="nil"/>
            </w:tcBorders>
            <w:shd w:val="clear" w:color="auto" w:fill="auto"/>
            <w:noWrap/>
          </w:tcPr>
          <w:p w14:paraId="4D13E7F2" w14:textId="77777777" w:rsidR="003357FA" w:rsidRDefault="003357FA" w:rsidP="00461F5F">
            <w:pPr>
              <w:rPr>
                <w:rFonts w:cs="Calibri"/>
                <w:color w:val="000000"/>
                <w:sz w:val="20"/>
                <w:szCs w:val="20"/>
              </w:rPr>
            </w:pPr>
            <w:r>
              <w:rPr>
                <w:rFonts w:cs="Calibri"/>
                <w:color w:val="000000"/>
                <w:sz w:val="20"/>
                <w:szCs w:val="20"/>
              </w:rPr>
              <w:t>SE662</w:t>
            </w:r>
          </w:p>
        </w:tc>
        <w:tc>
          <w:tcPr>
            <w:tcW w:w="3925" w:type="dxa"/>
            <w:tcBorders>
              <w:top w:val="nil"/>
              <w:left w:val="nil"/>
              <w:bottom w:val="nil"/>
              <w:right w:val="nil"/>
            </w:tcBorders>
            <w:shd w:val="clear" w:color="auto" w:fill="auto"/>
          </w:tcPr>
          <w:p w14:paraId="0FB61977" w14:textId="77777777" w:rsidR="003357FA" w:rsidRDefault="003357FA" w:rsidP="00461F5F">
            <w:pPr>
              <w:rPr>
                <w:rFonts w:cs="Calibri"/>
                <w:color w:val="000000"/>
                <w:sz w:val="20"/>
                <w:szCs w:val="20"/>
              </w:rPr>
            </w:pPr>
            <w:r>
              <w:rPr>
                <w:rFonts w:cs="Calibri"/>
                <w:color w:val="000000"/>
                <w:sz w:val="20"/>
                <w:szCs w:val="20"/>
              </w:rPr>
              <w:t>introduction to Japanese Acupuncture</w:t>
            </w:r>
          </w:p>
        </w:tc>
        <w:tc>
          <w:tcPr>
            <w:tcW w:w="900" w:type="dxa"/>
            <w:tcBorders>
              <w:top w:val="nil"/>
              <w:left w:val="nil"/>
              <w:bottom w:val="nil"/>
              <w:right w:val="nil"/>
            </w:tcBorders>
            <w:shd w:val="clear" w:color="auto" w:fill="auto"/>
            <w:noWrap/>
          </w:tcPr>
          <w:p w14:paraId="57FBA8F2"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C8D2706"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E1F0C95"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0832B6A1" w14:textId="77777777" w:rsidR="003357FA" w:rsidRDefault="003357FA" w:rsidP="00461F5F">
            <w:pPr>
              <w:jc w:val="center"/>
              <w:rPr>
                <w:rFonts w:cs="Calibri"/>
                <w:color w:val="000000"/>
                <w:sz w:val="20"/>
                <w:szCs w:val="20"/>
              </w:rPr>
            </w:pPr>
          </w:p>
        </w:tc>
      </w:tr>
      <w:tr w:rsidR="003357FA" w14:paraId="3CCB75D3" w14:textId="77777777" w:rsidTr="00461F5F">
        <w:trPr>
          <w:trHeight w:val="250"/>
        </w:trPr>
        <w:tc>
          <w:tcPr>
            <w:tcW w:w="1200" w:type="dxa"/>
            <w:tcBorders>
              <w:top w:val="nil"/>
              <w:left w:val="single" w:sz="4" w:space="0" w:color="auto"/>
              <w:bottom w:val="nil"/>
              <w:right w:val="nil"/>
            </w:tcBorders>
            <w:shd w:val="clear" w:color="auto" w:fill="auto"/>
            <w:noWrap/>
          </w:tcPr>
          <w:p w14:paraId="19585F4D" w14:textId="77777777" w:rsidR="003357FA" w:rsidRDefault="003357FA" w:rsidP="00461F5F">
            <w:pPr>
              <w:rPr>
                <w:rFonts w:cs="Calibri"/>
                <w:color w:val="000000"/>
                <w:sz w:val="20"/>
                <w:szCs w:val="20"/>
              </w:rPr>
            </w:pPr>
            <w:r>
              <w:rPr>
                <w:rFonts w:cs="Calibri"/>
                <w:color w:val="000000"/>
                <w:sz w:val="20"/>
                <w:szCs w:val="20"/>
              </w:rPr>
              <w:t>SE662a</w:t>
            </w:r>
          </w:p>
        </w:tc>
        <w:tc>
          <w:tcPr>
            <w:tcW w:w="3925" w:type="dxa"/>
            <w:tcBorders>
              <w:top w:val="nil"/>
              <w:left w:val="nil"/>
              <w:bottom w:val="nil"/>
              <w:right w:val="nil"/>
            </w:tcBorders>
            <w:shd w:val="clear" w:color="auto" w:fill="auto"/>
          </w:tcPr>
          <w:p w14:paraId="6E4CD02E" w14:textId="77777777" w:rsidR="003357FA" w:rsidRDefault="003357FA" w:rsidP="00461F5F">
            <w:pPr>
              <w:rPr>
                <w:rFonts w:cs="Calibri"/>
                <w:color w:val="000000"/>
                <w:sz w:val="20"/>
                <w:szCs w:val="20"/>
              </w:rPr>
            </w:pPr>
            <w:r>
              <w:rPr>
                <w:rFonts w:cs="Calibri"/>
                <w:color w:val="000000"/>
                <w:sz w:val="20"/>
                <w:szCs w:val="20"/>
              </w:rPr>
              <w:t>Japanese Acupuncture 1</w:t>
            </w:r>
          </w:p>
        </w:tc>
        <w:tc>
          <w:tcPr>
            <w:tcW w:w="900" w:type="dxa"/>
            <w:tcBorders>
              <w:top w:val="nil"/>
              <w:left w:val="nil"/>
              <w:bottom w:val="nil"/>
              <w:right w:val="nil"/>
            </w:tcBorders>
            <w:shd w:val="clear" w:color="auto" w:fill="auto"/>
            <w:noWrap/>
          </w:tcPr>
          <w:p w14:paraId="13DB724B"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64BC6B34"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B69A06E" w14:textId="77777777" w:rsidR="003357FA" w:rsidRDefault="003357FA" w:rsidP="00461F5F">
            <w:pPr>
              <w:jc w:val="center"/>
              <w:rPr>
                <w:rFonts w:cs="Calibri"/>
                <w:color w:val="000000"/>
                <w:sz w:val="20"/>
                <w:szCs w:val="20"/>
              </w:rPr>
            </w:pPr>
            <w:r>
              <w:rPr>
                <w:rFonts w:cs="Calibri"/>
                <w:color w:val="000000"/>
                <w:sz w:val="20"/>
                <w:szCs w:val="20"/>
              </w:rPr>
              <w:t>CL542</w:t>
            </w:r>
          </w:p>
        </w:tc>
        <w:tc>
          <w:tcPr>
            <w:tcW w:w="1170" w:type="dxa"/>
            <w:tcBorders>
              <w:top w:val="nil"/>
              <w:left w:val="nil"/>
              <w:bottom w:val="nil"/>
              <w:right w:val="single" w:sz="4" w:space="0" w:color="auto"/>
            </w:tcBorders>
          </w:tcPr>
          <w:p w14:paraId="0E3C5D14" w14:textId="77777777" w:rsidR="003357FA" w:rsidRDefault="003357FA" w:rsidP="00461F5F">
            <w:pPr>
              <w:jc w:val="center"/>
              <w:rPr>
                <w:rFonts w:cs="Calibri"/>
                <w:color w:val="000000"/>
                <w:sz w:val="20"/>
                <w:szCs w:val="20"/>
              </w:rPr>
            </w:pPr>
          </w:p>
        </w:tc>
      </w:tr>
      <w:tr w:rsidR="003357FA" w14:paraId="44FA9911" w14:textId="77777777" w:rsidTr="00461F5F">
        <w:trPr>
          <w:trHeight w:val="250"/>
        </w:trPr>
        <w:tc>
          <w:tcPr>
            <w:tcW w:w="1200" w:type="dxa"/>
            <w:tcBorders>
              <w:top w:val="nil"/>
              <w:left w:val="single" w:sz="4" w:space="0" w:color="auto"/>
              <w:bottom w:val="nil"/>
              <w:right w:val="nil"/>
            </w:tcBorders>
            <w:shd w:val="clear" w:color="auto" w:fill="auto"/>
            <w:noWrap/>
          </w:tcPr>
          <w:p w14:paraId="6473E3E9" w14:textId="77777777" w:rsidR="003357FA" w:rsidRDefault="003357FA" w:rsidP="00461F5F">
            <w:pPr>
              <w:rPr>
                <w:rFonts w:cs="Calibri"/>
                <w:color w:val="000000"/>
                <w:sz w:val="20"/>
                <w:szCs w:val="20"/>
              </w:rPr>
            </w:pPr>
            <w:r>
              <w:rPr>
                <w:rFonts w:cs="Calibri"/>
                <w:color w:val="000000"/>
                <w:sz w:val="20"/>
                <w:szCs w:val="20"/>
              </w:rPr>
              <w:t>SE663a</w:t>
            </w:r>
          </w:p>
        </w:tc>
        <w:tc>
          <w:tcPr>
            <w:tcW w:w="3925" w:type="dxa"/>
            <w:tcBorders>
              <w:top w:val="nil"/>
              <w:left w:val="nil"/>
              <w:bottom w:val="nil"/>
              <w:right w:val="nil"/>
            </w:tcBorders>
            <w:shd w:val="clear" w:color="auto" w:fill="auto"/>
          </w:tcPr>
          <w:p w14:paraId="4CFB4DB1" w14:textId="77777777" w:rsidR="003357FA" w:rsidRDefault="003357FA" w:rsidP="00461F5F">
            <w:pPr>
              <w:rPr>
                <w:rFonts w:cs="Calibri"/>
                <w:color w:val="000000"/>
                <w:sz w:val="20"/>
                <w:szCs w:val="20"/>
              </w:rPr>
            </w:pPr>
            <w:r>
              <w:rPr>
                <w:rFonts w:cs="Calibri"/>
                <w:color w:val="000000"/>
                <w:sz w:val="20"/>
                <w:szCs w:val="20"/>
              </w:rPr>
              <w:t>Japanese Acupuncture 2</w:t>
            </w:r>
          </w:p>
        </w:tc>
        <w:tc>
          <w:tcPr>
            <w:tcW w:w="900" w:type="dxa"/>
            <w:tcBorders>
              <w:top w:val="nil"/>
              <w:left w:val="nil"/>
              <w:bottom w:val="nil"/>
              <w:right w:val="nil"/>
            </w:tcBorders>
            <w:shd w:val="clear" w:color="auto" w:fill="auto"/>
            <w:noWrap/>
          </w:tcPr>
          <w:p w14:paraId="5FE0564A"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C5B50A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632664C" w14:textId="77777777" w:rsidR="003357FA" w:rsidRDefault="003357FA" w:rsidP="00461F5F">
            <w:pPr>
              <w:jc w:val="center"/>
              <w:rPr>
                <w:rFonts w:cs="Calibri"/>
                <w:color w:val="000000"/>
                <w:sz w:val="20"/>
                <w:szCs w:val="20"/>
              </w:rPr>
            </w:pPr>
            <w:r>
              <w:rPr>
                <w:rFonts w:cs="Calibri"/>
                <w:color w:val="000000"/>
                <w:sz w:val="20"/>
                <w:szCs w:val="20"/>
              </w:rPr>
              <w:t>SE662a</w:t>
            </w:r>
          </w:p>
        </w:tc>
        <w:tc>
          <w:tcPr>
            <w:tcW w:w="1170" w:type="dxa"/>
            <w:tcBorders>
              <w:top w:val="nil"/>
              <w:left w:val="nil"/>
              <w:bottom w:val="nil"/>
              <w:right w:val="single" w:sz="4" w:space="0" w:color="auto"/>
            </w:tcBorders>
          </w:tcPr>
          <w:p w14:paraId="268B319A" w14:textId="77777777" w:rsidR="003357FA" w:rsidRDefault="003357FA" w:rsidP="00461F5F">
            <w:pPr>
              <w:jc w:val="center"/>
              <w:rPr>
                <w:rFonts w:cs="Calibri"/>
                <w:color w:val="000000"/>
                <w:sz w:val="20"/>
                <w:szCs w:val="20"/>
              </w:rPr>
            </w:pPr>
          </w:p>
        </w:tc>
      </w:tr>
      <w:tr w:rsidR="003357FA" w14:paraId="06178F80" w14:textId="77777777" w:rsidTr="00461F5F">
        <w:trPr>
          <w:trHeight w:val="250"/>
        </w:trPr>
        <w:tc>
          <w:tcPr>
            <w:tcW w:w="1200" w:type="dxa"/>
            <w:tcBorders>
              <w:top w:val="nil"/>
              <w:left w:val="single" w:sz="4" w:space="0" w:color="auto"/>
              <w:bottom w:val="nil"/>
              <w:right w:val="nil"/>
            </w:tcBorders>
            <w:shd w:val="clear" w:color="auto" w:fill="auto"/>
            <w:noWrap/>
          </w:tcPr>
          <w:p w14:paraId="5CCEFCE3" w14:textId="77777777" w:rsidR="003357FA" w:rsidRDefault="003357FA" w:rsidP="00461F5F">
            <w:pPr>
              <w:rPr>
                <w:rFonts w:cs="Calibri"/>
                <w:color w:val="000000"/>
                <w:sz w:val="20"/>
                <w:szCs w:val="20"/>
              </w:rPr>
            </w:pPr>
            <w:r>
              <w:rPr>
                <w:rFonts w:cs="Calibri"/>
                <w:color w:val="000000"/>
                <w:sz w:val="20"/>
                <w:szCs w:val="20"/>
              </w:rPr>
              <w:t>SE666</w:t>
            </w:r>
          </w:p>
        </w:tc>
        <w:tc>
          <w:tcPr>
            <w:tcW w:w="3925" w:type="dxa"/>
            <w:tcBorders>
              <w:top w:val="nil"/>
              <w:left w:val="nil"/>
              <w:bottom w:val="nil"/>
              <w:right w:val="nil"/>
            </w:tcBorders>
            <w:shd w:val="clear" w:color="auto" w:fill="auto"/>
          </w:tcPr>
          <w:p w14:paraId="0BC876E5" w14:textId="77777777" w:rsidR="003357FA" w:rsidRDefault="003357FA" w:rsidP="00461F5F">
            <w:pPr>
              <w:rPr>
                <w:rFonts w:cs="Calibri"/>
                <w:color w:val="000000"/>
                <w:sz w:val="20"/>
                <w:szCs w:val="20"/>
              </w:rPr>
            </w:pPr>
            <w:r>
              <w:rPr>
                <w:rFonts w:cs="Calibri"/>
                <w:color w:val="000000"/>
                <w:sz w:val="20"/>
                <w:szCs w:val="20"/>
              </w:rPr>
              <w:t>Japanese Acupuncture 3</w:t>
            </w:r>
          </w:p>
        </w:tc>
        <w:tc>
          <w:tcPr>
            <w:tcW w:w="900" w:type="dxa"/>
            <w:tcBorders>
              <w:top w:val="nil"/>
              <w:left w:val="nil"/>
              <w:bottom w:val="nil"/>
              <w:right w:val="nil"/>
            </w:tcBorders>
            <w:shd w:val="clear" w:color="auto" w:fill="auto"/>
            <w:noWrap/>
          </w:tcPr>
          <w:p w14:paraId="2485EE48"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11317BF" w14:textId="77777777" w:rsidR="003357FA" w:rsidRPr="00BC55D1"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482E131" w14:textId="77777777" w:rsidR="003357FA" w:rsidRDefault="003357FA" w:rsidP="00461F5F">
            <w:pPr>
              <w:jc w:val="center"/>
              <w:rPr>
                <w:rFonts w:cs="Calibri"/>
                <w:color w:val="000000"/>
                <w:sz w:val="20"/>
                <w:szCs w:val="20"/>
              </w:rPr>
            </w:pPr>
            <w:r>
              <w:rPr>
                <w:rFonts w:cs="Calibri"/>
                <w:color w:val="000000"/>
                <w:sz w:val="20"/>
                <w:szCs w:val="20"/>
              </w:rPr>
              <w:t>SE663a</w:t>
            </w:r>
          </w:p>
        </w:tc>
        <w:tc>
          <w:tcPr>
            <w:tcW w:w="1170" w:type="dxa"/>
            <w:tcBorders>
              <w:top w:val="nil"/>
              <w:left w:val="nil"/>
              <w:bottom w:val="nil"/>
              <w:right w:val="single" w:sz="4" w:space="0" w:color="auto"/>
            </w:tcBorders>
          </w:tcPr>
          <w:p w14:paraId="7C05D05E" w14:textId="77777777" w:rsidR="003357FA" w:rsidRDefault="003357FA" w:rsidP="00461F5F">
            <w:pPr>
              <w:jc w:val="center"/>
              <w:rPr>
                <w:rFonts w:cs="Calibri"/>
                <w:color w:val="000000"/>
                <w:sz w:val="20"/>
                <w:szCs w:val="20"/>
              </w:rPr>
            </w:pPr>
          </w:p>
        </w:tc>
      </w:tr>
      <w:tr w:rsidR="003357FA" w14:paraId="45B3138D" w14:textId="77777777" w:rsidTr="00461F5F">
        <w:trPr>
          <w:trHeight w:val="250"/>
        </w:trPr>
        <w:tc>
          <w:tcPr>
            <w:tcW w:w="1200" w:type="dxa"/>
            <w:tcBorders>
              <w:top w:val="nil"/>
              <w:left w:val="single" w:sz="4" w:space="0" w:color="auto"/>
              <w:bottom w:val="nil"/>
              <w:right w:val="nil"/>
            </w:tcBorders>
            <w:shd w:val="clear" w:color="auto" w:fill="auto"/>
            <w:noWrap/>
          </w:tcPr>
          <w:p w14:paraId="50E8E3F6" w14:textId="77777777" w:rsidR="003357FA" w:rsidRDefault="003357FA" w:rsidP="00461F5F">
            <w:pPr>
              <w:rPr>
                <w:rFonts w:cs="Calibri"/>
                <w:color w:val="000000"/>
                <w:sz w:val="20"/>
                <w:szCs w:val="20"/>
              </w:rPr>
            </w:pPr>
            <w:r>
              <w:rPr>
                <w:rFonts w:cs="Calibri"/>
                <w:color w:val="000000"/>
                <w:sz w:val="20"/>
                <w:szCs w:val="20"/>
              </w:rPr>
              <w:t>SE670</w:t>
            </w:r>
          </w:p>
        </w:tc>
        <w:tc>
          <w:tcPr>
            <w:tcW w:w="3925" w:type="dxa"/>
            <w:tcBorders>
              <w:top w:val="nil"/>
              <w:left w:val="nil"/>
              <w:bottom w:val="nil"/>
              <w:right w:val="nil"/>
            </w:tcBorders>
            <w:shd w:val="clear" w:color="auto" w:fill="auto"/>
          </w:tcPr>
          <w:p w14:paraId="117E32A1" w14:textId="77777777" w:rsidR="003357FA" w:rsidRDefault="003357FA" w:rsidP="00461F5F">
            <w:pPr>
              <w:rPr>
                <w:rFonts w:cs="Calibri"/>
                <w:color w:val="000000"/>
                <w:sz w:val="20"/>
                <w:szCs w:val="20"/>
              </w:rPr>
            </w:pPr>
            <w:r>
              <w:rPr>
                <w:rFonts w:cs="Calibri"/>
                <w:color w:val="000000"/>
                <w:sz w:val="20"/>
                <w:szCs w:val="20"/>
              </w:rPr>
              <w:t>Master Tung’s Acupuncture</w:t>
            </w:r>
          </w:p>
        </w:tc>
        <w:tc>
          <w:tcPr>
            <w:tcW w:w="900" w:type="dxa"/>
            <w:tcBorders>
              <w:top w:val="nil"/>
              <w:left w:val="nil"/>
              <w:bottom w:val="nil"/>
              <w:right w:val="nil"/>
            </w:tcBorders>
            <w:shd w:val="clear" w:color="auto" w:fill="auto"/>
            <w:noWrap/>
          </w:tcPr>
          <w:p w14:paraId="3169114C"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6C95D0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603069A" w14:textId="77777777" w:rsidR="003357FA" w:rsidRDefault="003357FA" w:rsidP="00461F5F">
            <w:pPr>
              <w:jc w:val="center"/>
              <w:rPr>
                <w:rFonts w:cs="Calibri"/>
                <w:color w:val="000000"/>
                <w:sz w:val="20"/>
                <w:szCs w:val="20"/>
              </w:rPr>
            </w:pPr>
            <w:r>
              <w:rPr>
                <w:rFonts w:cs="Calibri"/>
                <w:color w:val="000000"/>
                <w:sz w:val="20"/>
                <w:szCs w:val="20"/>
              </w:rPr>
              <w:t>AC611a</w:t>
            </w:r>
          </w:p>
        </w:tc>
        <w:tc>
          <w:tcPr>
            <w:tcW w:w="1170" w:type="dxa"/>
            <w:tcBorders>
              <w:top w:val="nil"/>
              <w:left w:val="nil"/>
              <w:bottom w:val="nil"/>
              <w:right w:val="single" w:sz="4" w:space="0" w:color="auto"/>
            </w:tcBorders>
          </w:tcPr>
          <w:p w14:paraId="0D20FDBE" w14:textId="77777777" w:rsidR="003357FA" w:rsidRDefault="003357FA" w:rsidP="00461F5F">
            <w:pPr>
              <w:jc w:val="center"/>
              <w:rPr>
                <w:rFonts w:cs="Calibri"/>
                <w:color w:val="000000"/>
                <w:sz w:val="20"/>
                <w:szCs w:val="20"/>
              </w:rPr>
            </w:pPr>
          </w:p>
        </w:tc>
      </w:tr>
      <w:tr w:rsidR="003357FA" w14:paraId="6A300F27" w14:textId="77777777" w:rsidTr="00461F5F">
        <w:trPr>
          <w:trHeight w:val="250"/>
        </w:trPr>
        <w:tc>
          <w:tcPr>
            <w:tcW w:w="1200" w:type="dxa"/>
            <w:tcBorders>
              <w:top w:val="nil"/>
              <w:left w:val="single" w:sz="4" w:space="0" w:color="auto"/>
              <w:bottom w:val="nil"/>
              <w:right w:val="nil"/>
            </w:tcBorders>
            <w:shd w:val="clear" w:color="auto" w:fill="auto"/>
            <w:noWrap/>
          </w:tcPr>
          <w:p w14:paraId="0201E48A" w14:textId="77777777" w:rsidR="003357FA" w:rsidRDefault="003357FA" w:rsidP="00461F5F">
            <w:pPr>
              <w:rPr>
                <w:rFonts w:cs="Calibri"/>
                <w:color w:val="000000"/>
                <w:sz w:val="20"/>
                <w:szCs w:val="20"/>
              </w:rPr>
            </w:pPr>
            <w:r>
              <w:rPr>
                <w:rFonts w:cs="Calibri"/>
                <w:color w:val="000000"/>
                <w:sz w:val="20"/>
                <w:szCs w:val="20"/>
              </w:rPr>
              <w:t>SE672</w:t>
            </w:r>
          </w:p>
        </w:tc>
        <w:tc>
          <w:tcPr>
            <w:tcW w:w="3925" w:type="dxa"/>
            <w:tcBorders>
              <w:top w:val="nil"/>
              <w:left w:val="nil"/>
              <w:bottom w:val="nil"/>
              <w:right w:val="nil"/>
            </w:tcBorders>
            <w:shd w:val="clear" w:color="auto" w:fill="auto"/>
          </w:tcPr>
          <w:p w14:paraId="1DA92D38" w14:textId="77777777" w:rsidR="003357FA" w:rsidRDefault="003357FA" w:rsidP="00461F5F">
            <w:pPr>
              <w:rPr>
                <w:rFonts w:cs="Calibri"/>
                <w:color w:val="000000"/>
                <w:sz w:val="20"/>
                <w:szCs w:val="20"/>
              </w:rPr>
            </w:pPr>
            <w:r>
              <w:rPr>
                <w:rFonts w:cs="Calibri"/>
                <w:color w:val="000000"/>
                <w:sz w:val="20"/>
                <w:szCs w:val="20"/>
              </w:rPr>
              <w:t>Myology of Trigger Points</w:t>
            </w:r>
          </w:p>
        </w:tc>
        <w:tc>
          <w:tcPr>
            <w:tcW w:w="900" w:type="dxa"/>
            <w:tcBorders>
              <w:top w:val="nil"/>
              <w:left w:val="nil"/>
              <w:bottom w:val="nil"/>
              <w:right w:val="nil"/>
            </w:tcBorders>
            <w:shd w:val="clear" w:color="auto" w:fill="auto"/>
            <w:noWrap/>
          </w:tcPr>
          <w:p w14:paraId="7E3881D4"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58D9939B"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E00893C" w14:textId="77777777" w:rsidR="003357FA" w:rsidRDefault="003357FA" w:rsidP="00461F5F">
            <w:pPr>
              <w:jc w:val="center"/>
              <w:rPr>
                <w:rFonts w:cs="Calibri"/>
                <w:color w:val="000000"/>
                <w:sz w:val="20"/>
                <w:szCs w:val="20"/>
              </w:rPr>
            </w:pPr>
            <w:r>
              <w:rPr>
                <w:rFonts w:cs="Calibri"/>
                <w:color w:val="000000"/>
                <w:sz w:val="20"/>
                <w:szCs w:val="20"/>
              </w:rPr>
              <w:t>AC611a, WS542a</w:t>
            </w:r>
          </w:p>
        </w:tc>
        <w:tc>
          <w:tcPr>
            <w:tcW w:w="1170" w:type="dxa"/>
            <w:tcBorders>
              <w:top w:val="nil"/>
              <w:left w:val="nil"/>
              <w:bottom w:val="nil"/>
              <w:right w:val="single" w:sz="4" w:space="0" w:color="auto"/>
            </w:tcBorders>
          </w:tcPr>
          <w:p w14:paraId="659D9A29" w14:textId="77777777" w:rsidR="003357FA" w:rsidRDefault="003357FA" w:rsidP="00461F5F">
            <w:pPr>
              <w:jc w:val="center"/>
              <w:rPr>
                <w:rFonts w:cs="Calibri"/>
                <w:color w:val="000000"/>
                <w:sz w:val="20"/>
                <w:szCs w:val="20"/>
              </w:rPr>
            </w:pPr>
          </w:p>
        </w:tc>
      </w:tr>
      <w:tr w:rsidR="003357FA" w14:paraId="60052F9B" w14:textId="77777777" w:rsidTr="00461F5F">
        <w:trPr>
          <w:trHeight w:val="250"/>
        </w:trPr>
        <w:tc>
          <w:tcPr>
            <w:tcW w:w="1200" w:type="dxa"/>
            <w:tcBorders>
              <w:top w:val="nil"/>
              <w:left w:val="single" w:sz="4" w:space="0" w:color="auto"/>
              <w:bottom w:val="nil"/>
              <w:right w:val="nil"/>
            </w:tcBorders>
            <w:shd w:val="clear" w:color="auto" w:fill="auto"/>
            <w:noWrap/>
          </w:tcPr>
          <w:p w14:paraId="50C23976" w14:textId="77777777" w:rsidR="003357FA" w:rsidRDefault="003357FA" w:rsidP="00461F5F">
            <w:pPr>
              <w:rPr>
                <w:rFonts w:cs="Calibri"/>
                <w:color w:val="000000"/>
                <w:sz w:val="20"/>
                <w:szCs w:val="20"/>
              </w:rPr>
            </w:pPr>
            <w:r>
              <w:rPr>
                <w:rFonts w:cs="Calibri"/>
                <w:color w:val="000000"/>
                <w:sz w:val="20"/>
                <w:szCs w:val="20"/>
              </w:rPr>
              <w:t>SE673</w:t>
            </w:r>
          </w:p>
        </w:tc>
        <w:tc>
          <w:tcPr>
            <w:tcW w:w="3925" w:type="dxa"/>
            <w:tcBorders>
              <w:top w:val="nil"/>
              <w:left w:val="nil"/>
              <w:bottom w:val="nil"/>
              <w:right w:val="nil"/>
            </w:tcBorders>
            <w:shd w:val="clear" w:color="auto" w:fill="auto"/>
          </w:tcPr>
          <w:p w14:paraId="46234C18" w14:textId="77777777" w:rsidR="003357FA" w:rsidRDefault="003357FA" w:rsidP="00461F5F">
            <w:pPr>
              <w:rPr>
                <w:rFonts w:cs="Calibri"/>
                <w:color w:val="000000"/>
                <w:sz w:val="20"/>
                <w:szCs w:val="20"/>
              </w:rPr>
            </w:pPr>
            <w:r>
              <w:rPr>
                <w:rFonts w:cs="Calibri"/>
                <w:color w:val="000000"/>
                <w:sz w:val="20"/>
                <w:szCs w:val="20"/>
              </w:rPr>
              <w:t>Face Reading</w:t>
            </w:r>
          </w:p>
        </w:tc>
        <w:tc>
          <w:tcPr>
            <w:tcW w:w="900" w:type="dxa"/>
            <w:tcBorders>
              <w:top w:val="nil"/>
              <w:left w:val="nil"/>
              <w:bottom w:val="nil"/>
              <w:right w:val="nil"/>
            </w:tcBorders>
            <w:shd w:val="clear" w:color="auto" w:fill="auto"/>
            <w:noWrap/>
          </w:tcPr>
          <w:p w14:paraId="532B0198"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3E90BFF"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E7DFF12" w14:textId="77777777" w:rsidR="003357FA" w:rsidRDefault="003357FA" w:rsidP="00461F5F">
            <w:pPr>
              <w:jc w:val="center"/>
              <w:rPr>
                <w:rFonts w:cs="Calibri"/>
                <w:color w:val="000000"/>
                <w:sz w:val="20"/>
                <w:szCs w:val="20"/>
              </w:rPr>
            </w:pPr>
            <w:r>
              <w:rPr>
                <w:rFonts w:cs="Calibri"/>
                <w:color w:val="000000"/>
                <w:sz w:val="20"/>
                <w:szCs w:val="20"/>
              </w:rPr>
              <w:t>AC611a</w:t>
            </w:r>
          </w:p>
        </w:tc>
        <w:tc>
          <w:tcPr>
            <w:tcW w:w="1170" w:type="dxa"/>
            <w:tcBorders>
              <w:top w:val="nil"/>
              <w:left w:val="nil"/>
              <w:bottom w:val="nil"/>
              <w:right w:val="single" w:sz="4" w:space="0" w:color="auto"/>
            </w:tcBorders>
          </w:tcPr>
          <w:p w14:paraId="12AF0951" w14:textId="77777777" w:rsidR="003357FA" w:rsidRDefault="003357FA" w:rsidP="00461F5F">
            <w:pPr>
              <w:jc w:val="center"/>
              <w:rPr>
                <w:rFonts w:cs="Calibri"/>
                <w:color w:val="000000"/>
                <w:sz w:val="20"/>
                <w:szCs w:val="20"/>
              </w:rPr>
            </w:pPr>
          </w:p>
        </w:tc>
      </w:tr>
      <w:tr w:rsidR="003357FA" w14:paraId="3A221AC9" w14:textId="77777777" w:rsidTr="00461F5F">
        <w:trPr>
          <w:trHeight w:val="250"/>
        </w:trPr>
        <w:tc>
          <w:tcPr>
            <w:tcW w:w="1200" w:type="dxa"/>
            <w:tcBorders>
              <w:top w:val="nil"/>
              <w:left w:val="single" w:sz="4" w:space="0" w:color="auto"/>
              <w:bottom w:val="nil"/>
              <w:right w:val="nil"/>
            </w:tcBorders>
            <w:shd w:val="clear" w:color="auto" w:fill="auto"/>
            <w:noWrap/>
          </w:tcPr>
          <w:p w14:paraId="42003C94" w14:textId="77777777" w:rsidR="003357FA" w:rsidRDefault="003357FA" w:rsidP="00461F5F">
            <w:pPr>
              <w:rPr>
                <w:rFonts w:cs="Calibri"/>
                <w:color w:val="000000"/>
                <w:sz w:val="20"/>
                <w:szCs w:val="20"/>
              </w:rPr>
            </w:pPr>
            <w:r>
              <w:rPr>
                <w:rFonts w:cs="Calibri"/>
                <w:color w:val="000000"/>
                <w:sz w:val="20"/>
                <w:szCs w:val="20"/>
              </w:rPr>
              <w:t>SE680</w:t>
            </w:r>
          </w:p>
        </w:tc>
        <w:tc>
          <w:tcPr>
            <w:tcW w:w="3925" w:type="dxa"/>
            <w:tcBorders>
              <w:top w:val="nil"/>
              <w:left w:val="nil"/>
              <w:bottom w:val="nil"/>
              <w:right w:val="nil"/>
            </w:tcBorders>
            <w:shd w:val="clear" w:color="auto" w:fill="auto"/>
          </w:tcPr>
          <w:p w14:paraId="1E20C97E" w14:textId="77777777" w:rsidR="003357FA" w:rsidRDefault="003357FA" w:rsidP="00461F5F">
            <w:pPr>
              <w:rPr>
                <w:rFonts w:cs="Calibri"/>
                <w:color w:val="000000"/>
                <w:sz w:val="20"/>
                <w:szCs w:val="20"/>
              </w:rPr>
            </w:pPr>
            <w:r>
              <w:rPr>
                <w:rFonts w:cs="Calibri"/>
                <w:color w:val="000000"/>
                <w:sz w:val="20"/>
                <w:szCs w:val="20"/>
              </w:rPr>
              <w:t>Korean Hand Therapy</w:t>
            </w:r>
          </w:p>
        </w:tc>
        <w:tc>
          <w:tcPr>
            <w:tcW w:w="900" w:type="dxa"/>
            <w:tcBorders>
              <w:top w:val="nil"/>
              <w:left w:val="nil"/>
              <w:bottom w:val="nil"/>
              <w:right w:val="nil"/>
            </w:tcBorders>
            <w:shd w:val="clear" w:color="auto" w:fill="auto"/>
            <w:noWrap/>
          </w:tcPr>
          <w:p w14:paraId="6ADEA470" w14:textId="77777777" w:rsidR="003357FA" w:rsidRDefault="003357FA"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A574955"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1A52A68" w14:textId="77777777" w:rsidR="003357FA" w:rsidRDefault="003357FA" w:rsidP="00461F5F">
            <w:pPr>
              <w:jc w:val="center"/>
              <w:rPr>
                <w:rFonts w:cs="Calibri"/>
                <w:color w:val="000000"/>
                <w:sz w:val="20"/>
                <w:szCs w:val="20"/>
              </w:rPr>
            </w:pPr>
            <w:r>
              <w:rPr>
                <w:rFonts w:cs="Calibri"/>
                <w:color w:val="000000"/>
                <w:sz w:val="20"/>
                <w:szCs w:val="20"/>
              </w:rPr>
              <w:t>1</w:t>
            </w:r>
            <w:r w:rsidRPr="00E80528">
              <w:rPr>
                <w:rFonts w:cs="Calibri"/>
                <w:color w:val="000000"/>
                <w:sz w:val="20"/>
                <w:szCs w:val="20"/>
                <w:vertAlign w:val="superscript"/>
              </w:rPr>
              <w:t>st</w:t>
            </w:r>
            <w:r>
              <w:rPr>
                <w:rFonts w:cs="Calibri"/>
                <w:color w:val="000000"/>
                <w:sz w:val="20"/>
                <w:szCs w:val="20"/>
              </w:rPr>
              <w:t xml:space="preserve"> Year Comprehensive Exam</w:t>
            </w:r>
          </w:p>
        </w:tc>
        <w:tc>
          <w:tcPr>
            <w:tcW w:w="1170" w:type="dxa"/>
            <w:tcBorders>
              <w:top w:val="nil"/>
              <w:left w:val="nil"/>
              <w:bottom w:val="nil"/>
              <w:right w:val="single" w:sz="4" w:space="0" w:color="auto"/>
            </w:tcBorders>
          </w:tcPr>
          <w:p w14:paraId="38589A3E" w14:textId="77777777" w:rsidR="003357FA" w:rsidRDefault="003357FA" w:rsidP="00461F5F">
            <w:pPr>
              <w:jc w:val="center"/>
              <w:rPr>
                <w:rFonts w:cs="Calibri"/>
                <w:color w:val="000000"/>
                <w:sz w:val="20"/>
                <w:szCs w:val="20"/>
              </w:rPr>
            </w:pPr>
          </w:p>
        </w:tc>
      </w:tr>
      <w:tr w:rsidR="003357FA" w14:paraId="132C27E0"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496A634A" w14:textId="77777777" w:rsidR="003357FA" w:rsidRDefault="003357FA" w:rsidP="00461F5F">
            <w:pPr>
              <w:rPr>
                <w:rFonts w:cs="Calibri"/>
                <w:color w:val="000000"/>
                <w:sz w:val="20"/>
                <w:szCs w:val="20"/>
              </w:rPr>
            </w:pPr>
            <w:r>
              <w:rPr>
                <w:rFonts w:cs="Calibri"/>
                <w:color w:val="000000"/>
                <w:sz w:val="20"/>
                <w:szCs w:val="20"/>
              </w:rPr>
              <w:t>SE690</w:t>
            </w:r>
          </w:p>
        </w:tc>
        <w:tc>
          <w:tcPr>
            <w:tcW w:w="3925" w:type="dxa"/>
            <w:tcBorders>
              <w:top w:val="nil"/>
              <w:left w:val="nil"/>
              <w:bottom w:val="single" w:sz="4" w:space="0" w:color="auto"/>
              <w:right w:val="nil"/>
            </w:tcBorders>
            <w:shd w:val="clear" w:color="auto" w:fill="auto"/>
          </w:tcPr>
          <w:p w14:paraId="116FF8A9" w14:textId="77777777" w:rsidR="003357FA" w:rsidRDefault="003357FA" w:rsidP="00461F5F">
            <w:pPr>
              <w:rPr>
                <w:rFonts w:cs="Calibri"/>
                <w:color w:val="000000"/>
                <w:sz w:val="20"/>
                <w:szCs w:val="20"/>
              </w:rPr>
            </w:pPr>
            <w:r>
              <w:rPr>
                <w:rFonts w:cs="Calibri"/>
                <w:color w:val="000000"/>
                <w:sz w:val="20"/>
                <w:szCs w:val="20"/>
              </w:rPr>
              <w:t>Medical Qigong</w:t>
            </w:r>
          </w:p>
        </w:tc>
        <w:tc>
          <w:tcPr>
            <w:tcW w:w="900" w:type="dxa"/>
            <w:tcBorders>
              <w:top w:val="nil"/>
              <w:left w:val="nil"/>
              <w:bottom w:val="single" w:sz="4" w:space="0" w:color="auto"/>
              <w:right w:val="nil"/>
            </w:tcBorders>
            <w:shd w:val="clear" w:color="auto" w:fill="auto"/>
            <w:noWrap/>
          </w:tcPr>
          <w:p w14:paraId="0FA318A8"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single" w:sz="4" w:space="0" w:color="auto"/>
              <w:right w:val="nil"/>
            </w:tcBorders>
            <w:shd w:val="clear" w:color="auto" w:fill="auto"/>
            <w:noWrap/>
          </w:tcPr>
          <w:p w14:paraId="7EF58D6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2D3F180A" w14:textId="77777777" w:rsidR="003357FA" w:rsidRDefault="003357FA" w:rsidP="00461F5F">
            <w:pPr>
              <w:jc w:val="center"/>
              <w:rPr>
                <w:rFonts w:cs="Calibri"/>
                <w:color w:val="000000"/>
                <w:sz w:val="20"/>
                <w:szCs w:val="20"/>
              </w:rPr>
            </w:pPr>
            <w:r>
              <w:rPr>
                <w:rFonts w:cs="Calibri"/>
                <w:color w:val="000000"/>
                <w:sz w:val="20"/>
                <w:szCs w:val="20"/>
              </w:rPr>
              <w:t>AC605a, AC609, WS542a</w:t>
            </w:r>
          </w:p>
        </w:tc>
        <w:tc>
          <w:tcPr>
            <w:tcW w:w="1170" w:type="dxa"/>
            <w:tcBorders>
              <w:top w:val="nil"/>
              <w:left w:val="nil"/>
              <w:bottom w:val="single" w:sz="4" w:space="0" w:color="auto"/>
              <w:right w:val="single" w:sz="4" w:space="0" w:color="auto"/>
            </w:tcBorders>
          </w:tcPr>
          <w:p w14:paraId="688A0D46" w14:textId="77777777" w:rsidR="003357FA" w:rsidRDefault="003357FA" w:rsidP="00461F5F">
            <w:pPr>
              <w:jc w:val="center"/>
              <w:rPr>
                <w:rFonts w:cs="Calibri"/>
                <w:color w:val="000000"/>
                <w:sz w:val="20"/>
                <w:szCs w:val="20"/>
              </w:rPr>
            </w:pPr>
          </w:p>
        </w:tc>
      </w:tr>
      <w:bookmarkEnd w:id="507"/>
    </w:tbl>
    <w:p w14:paraId="20027001" w14:textId="77777777" w:rsidR="003357FA" w:rsidRDefault="003357FA" w:rsidP="003357FA">
      <w:pPr>
        <w:spacing w:line="264" w:lineRule="auto"/>
      </w:pPr>
    </w:p>
    <w:p w14:paraId="188F8F9C" w14:textId="77777777" w:rsidR="003357FA" w:rsidRDefault="003357FA" w:rsidP="003357FA">
      <w:pPr>
        <w:spacing w:line="264" w:lineRule="auto"/>
        <w:rPr>
          <w:b/>
          <w:bCs/>
        </w:rPr>
      </w:pPr>
      <w:r w:rsidRPr="004744B1">
        <w:t xml:space="preserve">Students </w:t>
      </w:r>
      <w:proofErr w:type="gramStart"/>
      <w:r w:rsidRPr="004744B1">
        <w:t>are afforded</w:t>
      </w:r>
      <w:proofErr w:type="gramEnd"/>
      <w:r w:rsidRPr="004744B1">
        <w:t xml:space="preserve"> the opportunity to expand and refine their areas of interest by elective coursework. Forty-five hours </w:t>
      </w:r>
      <w:proofErr w:type="gramStart"/>
      <w:r w:rsidRPr="004744B1">
        <w:t>are required</w:t>
      </w:r>
      <w:proofErr w:type="gramEnd"/>
      <w:r w:rsidRPr="004744B1">
        <w:t>, which, depending on the course, may be 2-3 units. Any would fulfill the graduation requirement, though a course with less than 3 units will result in the student graduating with fewer credits.</w:t>
      </w:r>
    </w:p>
    <w:p w14:paraId="568524D1" w14:textId="77777777" w:rsidR="003357FA" w:rsidRPr="004744B1" w:rsidRDefault="003357FA" w:rsidP="003357FA">
      <w:pPr>
        <w:spacing w:line="264" w:lineRule="auto"/>
        <w:rPr>
          <w:b/>
          <w:bCs/>
        </w:rPr>
      </w:pPr>
      <w:r w:rsidRPr="004744B1">
        <w:t xml:space="preserve">The following are courses that have recently </w:t>
      </w:r>
      <w:proofErr w:type="gramStart"/>
      <w:r w:rsidRPr="004744B1">
        <w:t>been offered</w:t>
      </w:r>
      <w:proofErr w:type="gramEnd"/>
      <w:r w:rsidRPr="004744B1">
        <w:t>. Electives vary by campus. Electives with the same or similar names may vary in content.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ABA1FA3" w14:textId="77777777" w:rsidTr="00461F5F">
        <w:trPr>
          <w:trHeight w:val="360"/>
        </w:trPr>
        <w:tc>
          <w:tcPr>
            <w:tcW w:w="1065" w:type="dxa"/>
            <w:shd w:val="clear" w:color="auto" w:fill="F2F2F2" w:themeFill="background1" w:themeFillShade="F2"/>
          </w:tcPr>
          <w:p w14:paraId="4CE25B43"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SE410</w:t>
            </w:r>
          </w:p>
        </w:tc>
        <w:tc>
          <w:tcPr>
            <w:tcW w:w="9000" w:type="dxa"/>
            <w:shd w:val="clear" w:color="auto" w:fill="F2F2F2" w:themeFill="background1" w:themeFillShade="F2"/>
            <w:vAlign w:val="center"/>
          </w:tcPr>
          <w:p w14:paraId="22D4046A" w14:textId="77777777" w:rsidR="003357FA" w:rsidRPr="005420BB" w:rsidRDefault="003357FA" w:rsidP="00461F5F">
            <w:pPr>
              <w:spacing w:after="60"/>
              <w:ind w:left="261"/>
              <w:rPr>
                <w:rFonts w:eastAsia="Cambria" w:cs="Cambria"/>
                <w:b/>
                <w:iCs/>
                <w:color w:val="000000" w:themeColor="text1"/>
              </w:rPr>
            </w:pPr>
            <w:r w:rsidRPr="00F11333">
              <w:rPr>
                <w:rFonts w:eastAsia="Cambria" w:cs="Cambria"/>
                <w:b/>
                <w:iCs/>
                <w:color w:val="000000" w:themeColor="text1"/>
              </w:rPr>
              <w:t>Health Care</w:t>
            </w:r>
            <w:r>
              <w:rPr>
                <w:rFonts w:eastAsia="Cambria" w:cs="Cambria"/>
                <w:b/>
                <w:iCs/>
                <w:color w:val="000000" w:themeColor="text1"/>
              </w:rPr>
              <w:t xml:space="preserve"> Disparities</w:t>
            </w:r>
          </w:p>
        </w:tc>
      </w:tr>
    </w:tbl>
    <w:p w14:paraId="115C94D9"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sidRPr="004744B1">
        <w:rPr>
          <w:rFonts w:eastAsia="Cambria" w:cs="Cambria"/>
          <w:color w:val="000000" w:themeColor="text1"/>
          <w:sz w:val="20"/>
          <w:szCs w:val="20"/>
        </w:rPr>
        <w:t xml:space="preserve"> didactic</w:t>
      </w:r>
    </w:p>
    <w:p w14:paraId="27C6FA23"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15</w:t>
      </w:r>
      <w:proofErr w:type="gramEnd"/>
      <w:r w:rsidRPr="004744B1">
        <w:rPr>
          <w:rFonts w:eastAsia="Cambria" w:cs="Cambria"/>
          <w:color w:val="000000" w:themeColor="text1"/>
          <w:sz w:val="20"/>
          <w:szCs w:val="20"/>
        </w:rPr>
        <w:t xml:space="preserve"> academic</w:t>
      </w:r>
    </w:p>
    <w:p w14:paraId="1776D820"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4744B1">
        <w:rPr>
          <w:rFonts w:eastAsia="Cambria" w:cs="Cambria"/>
          <w:color w:val="000000" w:themeColor="text1"/>
          <w:sz w:val="20"/>
          <w:szCs w:val="20"/>
        </w:rPr>
        <w:tab/>
        <w:t>None</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None</w:t>
      </w:r>
    </w:p>
    <w:p w14:paraId="454DFB12"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21D8CE53">
        <w:rPr>
          <w:rFonts w:eastAsia="Cambria" w:cs="Cambria"/>
          <w:b/>
          <w:bCs/>
          <w:color w:val="000000" w:themeColor="text1"/>
          <w:sz w:val="20"/>
          <w:szCs w:val="20"/>
        </w:rPr>
        <w:t>Location:</w:t>
      </w:r>
      <w:r>
        <w:tab/>
      </w:r>
      <w:r w:rsidRPr="21D8CE53">
        <w:rPr>
          <w:rFonts w:eastAsia="Cambria" w:cs="Cambria"/>
          <w:color w:val="000000" w:themeColor="text1"/>
          <w:sz w:val="20"/>
          <w:szCs w:val="20"/>
        </w:rPr>
        <w:t>Online (San Diego, Chicago, New York)</w:t>
      </w:r>
    </w:p>
    <w:p w14:paraId="5BA5CB43" w14:textId="77777777" w:rsidR="003357FA" w:rsidRPr="004744B1" w:rsidRDefault="003357FA" w:rsidP="003357FA">
      <w:pPr>
        <w:spacing w:line="264" w:lineRule="auto"/>
      </w:pPr>
      <w:r w:rsidRPr="004744B1">
        <w:t>This course examines the connection between race and health outcomes. It explores determining factors of health such as patterns in demography; social environmental factors such as social class</w:t>
      </w:r>
      <w:r>
        <w:t>;</w:t>
      </w:r>
      <w:r w:rsidRPr="004744B1">
        <w:t xml:space="preserve"> racial and spatial segregation</w:t>
      </w:r>
      <w:r>
        <w:t>;</w:t>
      </w:r>
      <w:r w:rsidRPr="004744B1">
        <w:t xml:space="preserve"> and the ways in which they contribute to inequalities in health</w:t>
      </w:r>
      <w:r>
        <w:t>,</w:t>
      </w:r>
      <w:r w:rsidRPr="004744B1">
        <w:t xml:space="preserve"> and how health behavior </w:t>
      </w:r>
      <w:proofErr w:type="gramStart"/>
      <w:r w:rsidRPr="004744B1">
        <w:t>is impacted</w:t>
      </w:r>
      <w:proofErr w:type="gramEnd"/>
      <w:r w:rsidRPr="004744B1">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2F3177C" w14:textId="77777777" w:rsidTr="00461F5F">
        <w:trPr>
          <w:trHeight w:val="360"/>
        </w:trPr>
        <w:tc>
          <w:tcPr>
            <w:tcW w:w="1065" w:type="dxa"/>
            <w:shd w:val="clear" w:color="auto" w:fill="F2F2F2" w:themeFill="background1" w:themeFillShade="F2"/>
          </w:tcPr>
          <w:p w14:paraId="0273AE7F" w14:textId="77777777" w:rsidR="003357FA" w:rsidRPr="007D3F5B" w:rsidRDefault="003357FA" w:rsidP="00461F5F">
            <w:pPr>
              <w:spacing w:after="60"/>
              <w:rPr>
                <w:rFonts w:eastAsia="Cambria" w:cs="Cambria"/>
                <w:b/>
                <w:bCs/>
                <w:color w:val="000000" w:themeColor="text1"/>
              </w:rPr>
            </w:pPr>
            <w:r w:rsidRPr="184CB99D">
              <w:rPr>
                <w:rFonts w:eastAsia="Cambria" w:cs="Cambria"/>
                <w:b/>
                <w:bCs/>
                <w:color w:val="000000" w:themeColor="text1"/>
              </w:rPr>
              <w:t>SE511</w:t>
            </w:r>
          </w:p>
        </w:tc>
        <w:tc>
          <w:tcPr>
            <w:tcW w:w="9000" w:type="dxa"/>
            <w:shd w:val="clear" w:color="auto" w:fill="F2F2F2" w:themeFill="background1" w:themeFillShade="F2"/>
            <w:vAlign w:val="center"/>
          </w:tcPr>
          <w:p w14:paraId="2AF9F9DB" w14:textId="77777777" w:rsidR="003357FA" w:rsidRPr="005420BB" w:rsidRDefault="003357FA" w:rsidP="00461F5F">
            <w:pPr>
              <w:spacing w:after="60"/>
              <w:ind w:left="261"/>
              <w:rPr>
                <w:rFonts w:eastAsia="Cambria" w:cs="Cambria"/>
                <w:b/>
                <w:iCs/>
                <w:color w:val="000000" w:themeColor="text1"/>
              </w:rPr>
            </w:pPr>
            <w:r w:rsidRPr="009B5D03">
              <w:rPr>
                <w:rFonts w:eastAsia="Cambria" w:cs="Cambria"/>
                <w:b/>
                <w:iCs/>
                <w:color w:val="000000" w:themeColor="text1"/>
              </w:rPr>
              <w:t>Medical Chinese 1/Medical Chinese Language</w:t>
            </w:r>
          </w:p>
        </w:tc>
      </w:tr>
    </w:tbl>
    <w:p w14:paraId="52D8C11E"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sidRPr="004744B1">
        <w:rPr>
          <w:rFonts w:eastAsia="Cambria" w:cs="Cambria"/>
          <w:color w:val="000000" w:themeColor="text1"/>
          <w:sz w:val="20"/>
          <w:szCs w:val="20"/>
        </w:rPr>
        <w:t xml:space="preserve"> didactic</w:t>
      </w:r>
    </w:p>
    <w:p w14:paraId="60758A44"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84641E6" w14:textId="77777777" w:rsidR="003357FA" w:rsidRPr="008062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Prerequisite:</w:t>
      </w:r>
      <w:r w:rsidRPr="00806244">
        <w:rPr>
          <w:rFonts w:eastAsia="Cambria" w:cs="Cambria"/>
          <w:color w:val="000000" w:themeColor="text1"/>
          <w:sz w:val="20"/>
          <w:szCs w:val="20"/>
        </w:rPr>
        <w:tab/>
        <w:t>None</w:t>
      </w:r>
      <w:r w:rsidRPr="00806244">
        <w:rPr>
          <w:rFonts w:eastAsia="Cambria" w:cs="Cambria"/>
          <w:color w:val="000000" w:themeColor="text1"/>
          <w:sz w:val="20"/>
          <w:szCs w:val="20"/>
        </w:rPr>
        <w:tab/>
      </w:r>
      <w:r w:rsidRPr="00806244">
        <w:rPr>
          <w:rFonts w:eastAsia="Cambria" w:cs="Cambria"/>
          <w:b/>
          <w:bCs/>
          <w:color w:val="000000" w:themeColor="text1"/>
          <w:sz w:val="20"/>
          <w:szCs w:val="20"/>
        </w:rPr>
        <w:t>Concurrent:</w:t>
      </w:r>
      <w:r w:rsidRPr="00806244">
        <w:rPr>
          <w:rFonts w:eastAsia="Cambria" w:cs="Cambria"/>
          <w:color w:val="000000" w:themeColor="text1"/>
          <w:sz w:val="20"/>
          <w:szCs w:val="20"/>
        </w:rPr>
        <w:t xml:space="preserve"> None</w:t>
      </w:r>
    </w:p>
    <w:p w14:paraId="5A5ADD4F"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rsidRPr="00806244">
        <w:tab/>
      </w:r>
      <w:r w:rsidRPr="00806244">
        <w:rPr>
          <w:rFonts w:eastAsia="Cambria" w:cs="Cambria"/>
          <w:color w:val="000000" w:themeColor="text1"/>
          <w:sz w:val="20"/>
          <w:szCs w:val="20"/>
        </w:rPr>
        <w:t>Online (San Diego, Chicago, New York)</w:t>
      </w:r>
    </w:p>
    <w:p w14:paraId="6AE907D9" w14:textId="77777777" w:rsidR="003357FA" w:rsidRPr="00083491" w:rsidRDefault="003357FA" w:rsidP="003357FA">
      <w:pPr>
        <w:rPr>
          <w:bCs/>
        </w:rPr>
      </w:pPr>
      <w:r w:rsidRPr="00083491">
        <w:rPr>
          <w:bCs/>
        </w:rPr>
        <w:t>This course present</w:t>
      </w:r>
      <w:r>
        <w:rPr>
          <w:bCs/>
        </w:rPr>
        <w:t>s</w:t>
      </w:r>
      <w:r w:rsidRPr="00083491">
        <w:rPr>
          <w:bCs/>
        </w:rPr>
        <w:t xml:space="preserve"> a foundation</w:t>
      </w:r>
      <w:r>
        <w:rPr>
          <w:bCs/>
        </w:rPr>
        <w:t>al</w:t>
      </w:r>
      <w:r w:rsidRPr="00083491">
        <w:rPr>
          <w:bCs/>
        </w:rPr>
        <w:t xml:space="preserve"> study of medical Chinese language. It prepares students to comprehend reading materials of acupuncture and herb medicine in modern Chinese. Pronunciation is introduced, but the emphasis is on reading and understanding</w:t>
      </w:r>
      <w:proofErr w:type="gramStart"/>
      <w:r w:rsidRPr="00083491">
        <w:rPr>
          <w:bCs/>
        </w:rPr>
        <w:t xml:space="preserve">.  </w:t>
      </w:r>
      <w:proofErr w:type="gramEnd"/>
    </w:p>
    <w:p w14:paraId="08DEFC1B" w14:textId="77777777" w:rsidR="003357FA" w:rsidRDefault="003357FA" w:rsidP="003357FA">
      <w:pPr>
        <w:rPr>
          <w:bC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B75A7BA" w14:textId="77777777" w:rsidTr="00461F5F">
        <w:trPr>
          <w:trHeight w:val="360"/>
        </w:trPr>
        <w:tc>
          <w:tcPr>
            <w:tcW w:w="1065" w:type="dxa"/>
            <w:shd w:val="clear" w:color="auto" w:fill="F2F2F2" w:themeFill="background1" w:themeFillShade="F2"/>
          </w:tcPr>
          <w:p w14:paraId="6D7A5D6A" w14:textId="77777777" w:rsidR="003357FA" w:rsidRPr="007D3F5B" w:rsidRDefault="003357FA" w:rsidP="00461F5F">
            <w:pPr>
              <w:spacing w:after="60"/>
              <w:rPr>
                <w:rFonts w:eastAsia="Cambria" w:cs="Cambria"/>
                <w:b/>
                <w:bCs/>
                <w:color w:val="000000" w:themeColor="text1"/>
              </w:rPr>
            </w:pPr>
            <w:r w:rsidRPr="184CB99D">
              <w:rPr>
                <w:rFonts w:eastAsia="Cambria" w:cs="Cambria"/>
                <w:b/>
                <w:bCs/>
                <w:color w:val="000000" w:themeColor="text1"/>
              </w:rPr>
              <w:t>SE512</w:t>
            </w:r>
          </w:p>
        </w:tc>
        <w:tc>
          <w:tcPr>
            <w:tcW w:w="9000" w:type="dxa"/>
            <w:shd w:val="clear" w:color="auto" w:fill="F2F2F2" w:themeFill="background1" w:themeFillShade="F2"/>
            <w:vAlign w:val="center"/>
          </w:tcPr>
          <w:p w14:paraId="0A5EA1E6" w14:textId="77777777" w:rsidR="003357FA" w:rsidRPr="005420BB" w:rsidRDefault="003357FA" w:rsidP="00461F5F">
            <w:pPr>
              <w:spacing w:after="60"/>
              <w:ind w:left="261"/>
              <w:rPr>
                <w:rFonts w:eastAsia="Cambria" w:cs="Cambria"/>
                <w:b/>
                <w:iCs/>
                <w:color w:val="000000" w:themeColor="text1"/>
              </w:rPr>
            </w:pPr>
            <w:r w:rsidRPr="009B5D03">
              <w:rPr>
                <w:rFonts w:eastAsia="Cambria" w:cs="Cambria"/>
                <w:b/>
                <w:iCs/>
                <w:color w:val="000000" w:themeColor="text1"/>
              </w:rPr>
              <w:t xml:space="preserve">Medical Chinese </w:t>
            </w:r>
            <w:r>
              <w:rPr>
                <w:rFonts w:eastAsia="Cambria" w:cs="Cambria"/>
                <w:b/>
                <w:iCs/>
                <w:color w:val="000000" w:themeColor="text1"/>
              </w:rPr>
              <w:t>2</w:t>
            </w:r>
          </w:p>
        </w:tc>
      </w:tr>
    </w:tbl>
    <w:p w14:paraId="1BB08D19"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sidRPr="004744B1">
        <w:rPr>
          <w:rFonts w:eastAsia="Cambria" w:cs="Cambria"/>
          <w:color w:val="000000" w:themeColor="text1"/>
          <w:sz w:val="20"/>
          <w:szCs w:val="20"/>
        </w:rPr>
        <w:t xml:space="preserve"> didactic</w:t>
      </w:r>
    </w:p>
    <w:p w14:paraId="5F21BBBE"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2C2C42B0" w14:textId="77777777" w:rsidR="003357FA" w:rsidRPr="008062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Prerequisite:</w:t>
      </w:r>
      <w:r w:rsidRPr="00806244">
        <w:rPr>
          <w:rFonts w:eastAsia="Cambria" w:cs="Cambria"/>
          <w:color w:val="000000" w:themeColor="text1"/>
          <w:sz w:val="20"/>
          <w:szCs w:val="20"/>
        </w:rPr>
        <w:tab/>
        <w:t>SE511</w:t>
      </w:r>
      <w:r w:rsidRPr="00806244">
        <w:rPr>
          <w:rFonts w:eastAsia="Cambria" w:cs="Cambria"/>
          <w:color w:val="000000" w:themeColor="text1"/>
          <w:sz w:val="20"/>
          <w:szCs w:val="20"/>
        </w:rPr>
        <w:tab/>
      </w:r>
      <w:r w:rsidRPr="00806244">
        <w:rPr>
          <w:rFonts w:eastAsia="Cambria" w:cs="Cambria"/>
          <w:b/>
          <w:bCs/>
          <w:color w:val="000000" w:themeColor="text1"/>
          <w:sz w:val="20"/>
          <w:szCs w:val="20"/>
        </w:rPr>
        <w:t>Concurrent:</w:t>
      </w:r>
      <w:r w:rsidRPr="00806244">
        <w:rPr>
          <w:rFonts w:eastAsia="Cambria" w:cs="Cambria"/>
          <w:color w:val="000000" w:themeColor="text1"/>
          <w:sz w:val="20"/>
          <w:szCs w:val="20"/>
        </w:rPr>
        <w:t xml:space="preserve"> None</w:t>
      </w:r>
    </w:p>
    <w:p w14:paraId="39072B89"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tab/>
      </w:r>
      <w:r w:rsidRPr="21D8CE53">
        <w:rPr>
          <w:rFonts w:eastAsia="Cambria" w:cs="Cambria"/>
          <w:color w:val="000000" w:themeColor="text1"/>
          <w:sz w:val="20"/>
          <w:szCs w:val="20"/>
        </w:rPr>
        <w:t>Online (San Diego, Chicago, New York)</w:t>
      </w:r>
    </w:p>
    <w:p w14:paraId="631DF930" w14:textId="77777777" w:rsidR="003357FA" w:rsidRPr="004744B1" w:rsidRDefault="003357FA" w:rsidP="003357FA">
      <w:pPr>
        <w:spacing w:line="264" w:lineRule="auto"/>
      </w:pPr>
      <w:r w:rsidRPr="004744B1">
        <w:t>Students begin using a dictionary and doing simple translations.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04E1A93" w14:textId="77777777" w:rsidTr="00461F5F">
        <w:trPr>
          <w:trHeight w:val="360"/>
        </w:trPr>
        <w:tc>
          <w:tcPr>
            <w:tcW w:w="1065" w:type="dxa"/>
            <w:shd w:val="clear" w:color="auto" w:fill="F2F2F2" w:themeFill="background1" w:themeFillShade="F2"/>
          </w:tcPr>
          <w:p w14:paraId="0FED9F26"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551</w:t>
            </w:r>
          </w:p>
        </w:tc>
        <w:tc>
          <w:tcPr>
            <w:tcW w:w="9000" w:type="dxa"/>
            <w:shd w:val="clear" w:color="auto" w:fill="F2F2F2" w:themeFill="background1" w:themeFillShade="F2"/>
            <w:vAlign w:val="center"/>
          </w:tcPr>
          <w:p w14:paraId="29FF402F" w14:textId="77777777" w:rsidR="003357FA" w:rsidRPr="005420BB" w:rsidRDefault="003357FA" w:rsidP="00461F5F">
            <w:pPr>
              <w:spacing w:after="60"/>
              <w:ind w:left="261"/>
              <w:rPr>
                <w:rFonts w:eastAsia="Cambria" w:cs="Cambria"/>
                <w:b/>
                <w:iCs/>
                <w:color w:val="000000" w:themeColor="text1"/>
              </w:rPr>
            </w:pPr>
            <w:r w:rsidRPr="00857EC5">
              <w:rPr>
                <w:rFonts w:eastAsia="Cambria" w:cs="Cambria"/>
                <w:b/>
                <w:iCs/>
                <w:color w:val="000000" w:themeColor="text1"/>
              </w:rPr>
              <w:t>Integrative Medicine Preceptorship</w:t>
            </w:r>
          </w:p>
        </w:tc>
      </w:tr>
    </w:tbl>
    <w:p w14:paraId="0F5E4888"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sidRPr="004744B1">
        <w:rPr>
          <w:rFonts w:eastAsia="Cambria" w:cs="Cambria"/>
          <w:color w:val="000000" w:themeColor="text1"/>
          <w:sz w:val="20"/>
          <w:szCs w:val="20"/>
        </w:rPr>
        <w:t xml:space="preserve"> </w:t>
      </w:r>
      <w:r>
        <w:rPr>
          <w:rFonts w:eastAsia="Cambria" w:cs="Cambria"/>
          <w:color w:val="000000" w:themeColor="text1"/>
          <w:sz w:val="20"/>
          <w:szCs w:val="20"/>
        </w:rPr>
        <w:t>lab</w:t>
      </w:r>
    </w:p>
    <w:p w14:paraId="2F1135B1"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4744B1">
        <w:rPr>
          <w:rFonts w:eastAsia="Cambria" w:cs="Cambria"/>
          <w:color w:val="000000" w:themeColor="text1"/>
          <w:sz w:val="20"/>
          <w:szCs w:val="20"/>
        </w:rPr>
        <w:t xml:space="preserve"> academic</w:t>
      </w:r>
    </w:p>
    <w:p w14:paraId="42458830" w14:textId="77777777" w:rsidR="003357FA" w:rsidRPr="006F298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6F2984">
        <w:rPr>
          <w:rFonts w:eastAsia="Cambria" w:cs="Cambria"/>
          <w:b/>
          <w:bCs/>
          <w:color w:val="000000" w:themeColor="text1"/>
          <w:sz w:val="20"/>
          <w:szCs w:val="20"/>
        </w:rPr>
        <w:t>Prerequisite:</w:t>
      </w:r>
      <w:r w:rsidRPr="006F2984">
        <w:rPr>
          <w:rFonts w:eastAsia="Cambria" w:cs="Cambria"/>
          <w:color w:val="000000" w:themeColor="text1"/>
          <w:sz w:val="20"/>
          <w:szCs w:val="20"/>
        </w:rPr>
        <w:tab/>
      </w:r>
      <w:r w:rsidRPr="006F2984">
        <w:rPr>
          <w:sz w:val="20"/>
          <w:szCs w:val="20"/>
        </w:rPr>
        <w:t>CL541, CL542</w:t>
      </w:r>
    </w:p>
    <w:p w14:paraId="00867ED2" w14:textId="77777777" w:rsidR="003357FA" w:rsidRPr="006F2984" w:rsidRDefault="003357FA" w:rsidP="003357FA">
      <w:pPr>
        <w:tabs>
          <w:tab w:val="left" w:pos="1418"/>
          <w:tab w:val="left" w:pos="4253"/>
          <w:tab w:val="left" w:pos="5529"/>
          <w:tab w:val="left" w:pos="6804"/>
          <w:tab w:val="left" w:pos="8080"/>
        </w:tabs>
        <w:ind w:left="1418" w:hanging="1418"/>
        <w:rPr>
          <w:rFonts w:eastAsia="Cambria" w:cs="Cambria"/>
          <w:color w:val="000000" w:themeColor="text1"/>
          <w:sz w:val="20"/>
          <w:szCs w:val="20"/>
        </w:rPr>
      </w:pPr>
      <w:r w:rsidRPr="006F2984">
        <w:rPr>
          <w:rFonts w:eastAsia="Cambria" w:cs="Cambria"/>
          <w:b/>
          <w:bCs/>
          <w:color w:val="000000" w:themeColor="text1"/>
          <w:sz w:val="20"/>
          <w:szCs w:val="20"/>
        </w:rPr>
        <w:t>Concurrent:</w:t>
      </w:r>
      <w:r w:rsidRPr="006F2984">
        <w:rPr>
          <w:rFonts w:eastAsia="Cambria" w:cs="Cambria"/>
          <w:color w:val="000000" w:themeColor="text1"/>
          <w:sz w:val="20"/>
          <w:szCs w:val="20"/>
        </w:rPr>
        <w:t xml:space="preserve"> </w:t>
      </w:r>
      <w:r w:rsidRPr="006F2984">
        <w:rPr>
          <w:rFonts w:eastAsia="Cambria" w:cs="Cambria"/>
          <w:color w:val="000000" w:themeColor="text1"/>
          <w:sz w:val="20"/>
          <w:szCs w:val="20"/>
        </w:rPr>
        <w:tab/>
      </w:r>
      <w:r w:rsidRPr="006F2984">
        <w:rPr>
          <w:sz w:val="20"/>
          <w:szCs w:val="20"/>
        </w:rPr>
        <w:t>CL543 or one of CL651-656, attend all orientations including new semester and safety re-training as required</w:t>
      </w:r>
      <w:r w:rsidRPr="006F2984">
        <w:rPr>
          <w:rFonts w:eastAsia="Cambria" w:cs="Cambria"/>
          <w:color w:val="000000" w:themeColor="text1"/>
          <w:sz w:val="20"/>
          <w:szCs w:val="20"/>
        </w:rPr>
        <w:t xml:space="preserve"> </w:t>
      </w:r>
    </w:p>
    <w:p w14:paraId="42BBE88C" w14:textId="77777777" w:rsidR="003357FA" w:rsidRPr="004E152B"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6F2984">
        <w:rPr>
          <w:rFonts w:eastAsia="Cambria" w:cs="Cambria"/>
          <w:b/>
          <w:bCs/>
          <w:color w:val="000000" w:themeColor="text1"/>
          <w:sz w:val="20"/>
          <w:szCs w:val="20"/>
        </w:rPr>
        <w:t>Location:</w:t>
      </w:r>
      <w:r w:rsidRPr="006F2984">
        <w:rPr>
          <w:rFonts w:eastAsia="Cambria" w:cs="Cambria"/>
          <w:color w:val="000000" w:themeColor="text1"/>
          <w:sz w:val="20"/>
          <w:szCs w:val="20"/>
        </w:rPr>
        <w:tab/>
        <w:t>San Diego</w:t>
      </w:r>
      <w:r w:rsidRPr="004744B1">
        <w:rPr>
          <w:rFonts w:eastAsia="Cambria" w:cs="Cambria"/>
          <w:color w:val="000000" w:themeColor="text1"/>
          <w:sz w:val="20"/>
          <w:szCs w:val="20"/>
        </w:rPr>
        <w:tab/>
      </w:r>
    </w:p>
    <w:p w14:paraId="3DD52DC9" w14:textId="77777777" w:rsidR="003357FA" w:rsidRPr="004744B1" w:rsidRDefault="003357FA" w:rsidP="003357FA">
      <w:pPr>
        <w:spacing w:line="264" w:lineRule="auto"/>
      </w:pPr>
      <w:r w:rsidRPr="004744B1">
        <w:t xml:space="preserve">Integrative medicine preceptorship </w:t>
      </w:r>
      <w:proofErr w:type="gramStart"/>
      <w:r w:rsidRPr="004744B1">
        <w:t>1</w:t>
      </w:r>
      <w:proofErr w:type="gramEnd"/>
      <w:r w:rsidRPr="004744B1">
        <w:t xml:space="preserve"> provides an opportunity for students to apply their theoretical and practical knowledge of Chinese </w:t>
      </w:r>
      <w:r>
        <w:t>m</w:t>
      </w:r>
      <w:r w:rsidRPr="004744B1">
        <w:t xml:space="preserve">edicine in a healthcare system. Students will </w:t>
      </w:r>
      <w:proofErr w:type="gramStart"/>
      <w:r w:rsidRPr="004744B1">
        <w:t>be exposed</w:t>
      </w:r>
      <w:proofErr w:type="gramEnd"/>
      <w:r w:rsidRPr="004744B1">
        <w:t xml:space="preserve"> to patients with a variety of health complaints and assist licensed acupuncturists in delivering care in a supervised integrative medicine environment. Students will have the opportunity to apply Chinese medicine and </w:t>
      </w:r>
      <w:r>
        <w:t>b</w:t>
      </w:r>
      <w:r w:rsidRPr="004744B1">
        <w:t>iomedical diagnostic procedures during the evaluation of patients and forming a diagnosis. Preceptorship will be a constructively critical environment where students are challenged to use and defend their clinical reasoning</w:t>
      </w:r>
      <w:proofErr w:type="gramStart"/>
      <w:r w:rsidRPr="004744B1">
        <w:t xml:space="preserve">.  </w:t>
      </w:r>
      <w:proofErr w:type="gramEnd"/>
    </w:p>
    <w:p w14:paraId="364A3EAE" w14:textId="77777777" w:rsidR="003357FA" w:rsidRPr="00FF2BB5" w:rsidRDefault="003357FA" w:rsidP="003357FA">
      <w:pPr>
        <w:spacing w:line="264" w:lineRule="auto"/>
      </w:pPr>
      <w:r w:rsidRPr="004744B1">
        <w:t>Each practitioner must achieve a method for establishing an approach to therapy. This method includes self-directed research of literature</w:t>
      </w:r>
      <w:r>
        <w:t xml:space="preserve"> and</w:t>
      </w:r>
      <w:r w:rsidRPr="004744B1">
        <w:t xml:space="preserve"> outside consultation, and the establishment of a working diagnosis and treatment plan. This method should also include rational ways of measuring clinical success, perceiving clinical efficacy, and establishing prognoses. Students will learn and apply outcome measures in patient case management. In short, students will develop clinical </w:t>
      </w:r>
      <w:proofErr w:type="gramStart"/>
      <w:r w:rsidRPr="004744B1">
        <w:t>problem-solving skills</w:t>
      </w:r>
      <w:proofErr w:type="gramEnd"/>
      <w:r w:rsidRPr="004744B1">
        <w:t xml:space="preserve"> and self-directed learning methods that will ensure continued clinical development throughout their careers.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19880FC" w14:textId="77777777" w:rsidTr="00461F5F">
        <w:trPr>
          <w:trHeight w:val="360"/>
        </w:trPr>
        <w:tc>
          <w:tcPr>
            <w:tcW w:w="1065" w:type="dxa"/>
            <w:shd w:val="clear" w:color="auto" w:fill="F2F2F2" w:themeFill="background1" w:themeFillShade="F2"/>
          </w:tcPr>
          <w:p w14:paraId="595357B3"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602</w:t>
            </w:r>
          </w:p>
        </w:tc>
        <w:tc>
          <w:tcPr>
            <w:tcW w:w="9000" w:type="dxa"/>
            <w:shd w:val="clear" w:color="auto" w:fill="F2F2F2" w:themeFill="background1" w:themeFillShade="F2"/>
            <w:vAlign w:val="center"/>
          </w:tcPr>
          <w:p w14:paraId="6D585A99" w14:textId="77777777" w:rsidR="003357FA" w:rsidRPr="005420BB" w:rsidRDefault="003357FA" w:rsidP="00461F5F">
            <w:pPr>
              <w:spacing w:after="60"/>
              <w:ind w:left="261"/>
              <w:rPr>
                <w:rFonts w:eastAsia="Cambria" w:cs="Cambria"/>
                <w:b/>
                <w:iCs/>
                <w:color w:val="000000" w:themeColor="text1"/>
              </w:rPr>
            </w:pPr>
            <w:r w:rsidRPr="00967668">
              <w:rPr>
                <w:rFonts w:eastAsia="Cambria" w:cs="Cambria"/>
                <w:b/>
                <w:iCs/>
                <w:color w:val="000000" w:themeColor="text1"/>
              </w:rPr>
              <w:t>Emotional and Spiritual Healing in Asia</w:t>
            </w:r>
          </w:p>
        </w:tc>
      </w:tr>
    </w:tbl>
    <w:p w14:paraId="029948D9"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D8C65B4"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E267F10"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4744B1">
        <w:rPr>
          <w:rFonts w:eastAsia="Cambria" w:cs="Cambria"/>
          <w:color w:val="000000" w:themeColor="text1"/>
          <w:sz w:val="20"/>
          <w:szCs w:val="20"/>
        </w:rPr>
        <w:tab/>
      </w:r>
      <w:r>
        <w:rPr>
          <w:rFonts w:eastAsia="Cambria" w:cs="Cambria"/>
          <w:color w:val="000000" w:themeColor="text1"/>
          <w:sz w:val="20"/>
          <w:szCs w:val="20"/>
        </w:rPr>
        <w:t>None</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None</w:t>
      </w:r>
    </w:p>
    <w:p w14:paraId="45E55D08" w14:textId="77777777" w:rsidR="003357FA" w:rsidRDefault="003357FA" w:rsidP="003357FA">
      <w:pPr>
        <w:spacing w:line="264" w:lineRule="auto"/>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967668">
        <w:rPr>
          <w:rFonts w:eastAsia="Cambria" w:cs="Cambria"/>
          <w:color w:val="000000" w:themeColor="text1"/>
          <w:sz w:val="20"/>
          <w:szCs w:val="20"/>
        </w:rPr>
        <w:tab/>
        <w:t>Online</w:t>
      </w:r>
    </w:p>
    <w:p w14:paraId="0B2EDC0B" w14:textId="77777777" w:rsidR="003357FA" w:rsidRPr="00083491" w:rsidRDefault="003357FA" w:rsidP="003357FA">
      <w:pPr>
        <w:pStyle w:val="NoSpacing"/>
        <w:rPr>
          <w:rFonts w:ascii="Cambria" w:hAnsi="Cambria" w:cs="Times New Roman"/>
        </w:rPr>
      </w:pPr>
      <w:r w:rsidRPr="00083491">
        <w:rPr>
          <w:rFonts w:ascii="Cambria" w:eastAsia="Times New Roman" w:hAnsi="Cambria" w:cs="Times New Roman"/>
        </w:rPr>
        <w:t xml:space="preserve">This course is an introduction to various indigenous Asian models of emotional and spiritual healing. </w:t>
      </w:r>
      <w:r w:rsidRPr="00083491">
        <w:rPr>
          <w:rFonts w:ascii="Cambria" w:hAnsi="Cambria" w:cs="Times New Roman"/>
        </w:rPr>
        <w:t>Students will develop an understanding of the history and basic theories in Confucianism, Daoism, and Buddhism; identify and utilize classical and original source reading related to emotional and spiritual healing in Asia; analyze traditional models of mind function and structure; understand and compare contemporary models of emotional healing in Asia; and practice various methods of mindfulness, meditation, and self-reflection.</w:t>
      </w:r>
    </w:p>
    <w:p w14:paraId="1FBC4733" w14:textId="77777777" w:rsidR="003357FA" w:rsidRPr="00083491" w:rsidRDefault="003357FA" w:rsidP="003357FA">
      <w:pPr>
        <w:pStyle w:val="NoSpacing"/>
        <w:rPr>
          <w:rFonts w:ascii="Times New Roman" w:eastAsia="Times New Roman" w:hAnsi="Times New Roman" w:cs="Times New Roman"/>
        </w:rPr>
      </w:pPr>
      <w:r w:rsidRPr="004744B1">
        <w:rPr>
          <w:rFonts w:ascii="Cambria" w:eastAsia="Cambria" w:hAnsi="Cambria" w:cs="Cambria"/>
          <w:color w:val="000000" w:themeColor="text1"/>
          <w:sz w:val="20"/>
          <w:szCs w:val="20"/>
        </w:rPr>
        <w:tab/>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5B753A1" w14:textId="77777777" w:rsidTr="00461F5F">
        <w:trPr>
          <w:trHeight w:val="360"/>
        </w:trPr>
        <w:tc>
          <w:tcPr>
            <w:tcW w:w="1065" w:type="dxa"/>
            <w:shd w:val="clear" w:color="auto" w:fill="F2F2F2" w:themeFill="background1" w:themeFillShade="F2"/>
          </w:tcPr>
          <w:p w14:paraId="150421A8"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629</w:t>
            </w:r>
          </w:p>
        </w:tc>
        <w:tc>
          <w:tcPr>
            <w:tcW w:w="9000" w:type="dxa"/>
            <w:shd w:val="clear" w:color="auto" w:fill="F2F2F2" w:themeFill="background1" w:themeFillShade="F2"/>
            <w:vAlign w:val="center"/>
          </w:tcPr>
          <w:p w14:paraId="5A8BF15D" w14:textId="77777777" w:rsidR="003357FA" w:rsidRPr="005E2178" w:rsidRDefault="003357FA" w:rsidP="00461F5F">
            <w:pPr>
              <w:spacing w:after="60"/>
              <w:ind w:left="261"/>
              <w:rPr>
                <w:rFonts w:eastAsia="Cambria" w:cs="Cambria"/>
                <w:b/>
                <w:iCs/>
                <w:color w:val="000000" w:themeColor="text1"/>
              </w:rPr>
            </w:pPr>
            <w:r w:rsidRPr="00B611E0">
              <w:rPr>
                <w:rFonts w:eastAsia="Cambria" w:cs="Cambria"/>
                <w:b/>
                <w:iCs/>
                <w:color w:val="000000" w:themeColor="text1"/>
              </w:rPr>
              <w:t>Topical Herbs and Patent Medications</w:t>
            </w:r>
          </w:p>
        </w:tc>
      </w:tr>
    </w:tbl>
    <w:p w14:paraId="25100EF9"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741B24DF"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5062649D"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Prerequisite:</w:t>
      </w:r>
      <w:r w:rsidRPr="00A63319">
        <w:rPr>
          <w:rFonts w:eastAsia="Cambria" w:cs="Cambria"/>
          <w:color w:val="000000" w:themeColor="text1"/>
          <w:sz w:val="20"/>
          <w:szCs w:val="20"/>
        </w:rPr>
        <w:tab/>
        <w:t>HB516</w:t>
      </w:r>
      <w:r w:rsidRPr="00A63319">
        <w:rPr>
          <w:rFonts w:eastAsia="Cambria" w:cs="Cambria"/>
          <w:color w:val="000000" w:themeColor="text1"/>
          <w:sz w:val="20"/>
          <w:szCs w:val="20"/>
        </w:rPr>
        <w:tab/>
      </w:r>
      <w:r w:rsidRPr="00A63319">
        <w:rPr>
          <w:rFonts w:eastAsia="Cambria" w:cs="Cambria"/>
          <w:b/>
          <w:bCs/>
          <w:color w:val="000000" w:themeColor="text1"/>
          <w:sz w:val="20"/>
          <w:szCs w:val="20"/>
        </w:rPr>
        <w:t>Concurrent:</w:t>
      </w:r>
      <w:r w:rsidRPr="00A63319">
        <w:rPr>
          <w:rFonts w:eastAsia="Cambria" w:cs="Cambria"/>
          <w:color w:val="000000" w:themeColor="text1"/>
          <w:sz w:val="20"/>
          <w:szCs w:val="20"/>
        </w:rPr>
        <w:t xml:space="preserve"> None</w:t>
      </w:r>
    </w:p>
    <w:p w14:paraId="69BAC090"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rPr>
          <w:rFonts w:eastAsia="Cambria" w:cs="Cambria"/>
          <w:color w:val="000000" w:themeColor="text1"/>
          <w:sz w:val="20"/>
          <w:szCs w:val="20"/>
        </w:rPr>
        <w:tab/>
        <w:t>New York</w:t>
      </w:r>
    </w:p>
    <w:p w14:paraId="3C7A32DF"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rPr>
      </w:pPr>
      <w:r w:rsidRPr="00A63319">
        <w:rPr>
          <w:rFonts w:eastAsia="Cambria" w:cs="Cambria"/>
          <w:color w:val="000000" w:themeColor="text1"/>
        </w:rPr>
        <w:t xml:space="preserve">This course covers the history and modern clinical usage of topical herbal preparations and Chinese patent medications. Various forms of herbal products available </w:t>
      </w:r>
      <w:proofErr w:type="gramStart"/>
      <w:r w:rsidRPr="00A63319">
        <w:rPr>
          <w:rFonts w:eastAsia="Cambria" w:cs="Cambria"/>
          <w:color w:val="000000" w:themeColor="text1"/>
        </w:rPr>
        <w:t>are covered</w:t>
      </w:r>
      <w:proofErr w:type="gramEnd"/>
      <w:r w:rsidRPr="00A63319">
        <w:rPr>
          <w:rFonts w:eastAsia="Cambria" w:cs="Cambria"/>
          <w:color w:val="000000" w:themeColor="text1"/>
        </w:rPr>
        <w:t>,</w:t>
      </w:r>
      <w:r>
        <w:rPr>
          <w:rFonts w:eastAsia="Cambria" w:cs="Cambria"/>
          <w:color w:val="000000" w:themeColor="text1"/>
        </w:rPr>
        <w:t xml:space="preserve"> as well as</w:t>
      </w:r>
      <w:r w:rsidRPr="00A63319">
        <w:rPr>
          <w:rFonts w:eastAsia="Cambria" w:cs="Cambria"/>
          <w:color w:val="000000" w:themeColor="text1"/>
        </w:rPr>
        <w:t xml:space="preserve"> their dosage, applications, and contraindication. Manufacture processes, quality control, import</w:t>
      </w:r>
      <w:r>
        <w:rPr>
          <w:rFonts w:eastAsia="Cambria" w:cs="Cambria"/>
          <w:color w:val="000000" w:themeColor="text1"/>
        </w:rPr>
        <w:t>,</w:t>
      </w:r>
      <w:r w:rsidRPr="00A63319">
        <w:rPr>
          <w:rFonts w:eastAsia="Cambria" w:cs="Cambria"/>
          <w:color w:val="000000" w:themeColor="text1"/>
        </w:rPr>
        <w:t xml:space="preserve"> and brands </w:t>
      </w:r>
      <w:proofErr w:type="gramStart"/>
      <w:r w:rsidRPr="00A63319">
        <w:rPr>
          <w:rFonts w:eastAsia="Cambria" w:cs="Cambria"/>
          <w:color w:val="000000" w:themeColor="text1"/>
        </w:rPr>
        <w:t>are also covered</w:t>
      </w:r>
      <w:proofErr w:type="gramEnd"/>
      <w:r w:rsidRPr="00A63319">
        <w:rPr>
          <w:rFonts w:eastAsia="Cambria" w:cs="Cambria"/>
          <w:color w:val="000000" w:themeColor="text1"/>
        </w:rPr>
        <w:t>. The goal is for the student to have a well-rounded understanding of the use of topical herb products and patents in practice and theory.</w:t>
      </w:r>
    </w:p>
    <w:p w14:paraId="36FE77B1"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A9AADC9" w14:textId="77777777" w:rsidTr="00461F5F">
        <w:trPr>
          <w:trHeight w:val="360"/>
        </w:trPr>
        <w:tc>
          <w:tcPr>
            <w:tcW w:w="1065" w:type="dxa"/>
            <w:shd w:val="clear" w:color="auto" w:fill="F2F2F2" w:themeFill="background1" w:themeFillShade="F2"/>
          </w:tcPr>
          <w:p w14:paraId="5B42A39B"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630</w:t>
            </w:r>
          </w:p>
        </w:tc>
        <w:tc>
          <w:tcPr>
            <w:tcW w:w="9000" w:type="dxa"/>
            <w:shd w:val="clear" w:color="auto" w:fill="F2F2F2" w:themeFill="background1" w:themeFillShade="F2"/>
            <w:vAlign w:val="center"/>
          </w:tcPr>
          <w:p w14:paraId="268B5723" w14:textId="77777777" w:rsidR="003357FA" w:rsidRPr="0012283F" w:rsidRDefault="003357FA" w:rsidP="00461F5F">
            <w:pPr>
              <w:spacing w:after="60"/>
              <w:ind w:left="261"/>
            </w:pPr>
            <w:r w:rsidRPr="00A752C9">
              <w:rPr>
                <w:rFonts w:eastAsia="Cambria" w:cs="Cambria"/>
                <w:b/>
                <w:iCs/>
                <w:color w:val="000000" w:themeColor="text1"/>
              </w:rPr>
              <w:t>Advanced Treatment of Orthopedic Disorder</w:t>
            </w:r>
          </w:p>
        </w:tc>
      </w:tr>
    </w:tbl>
    <w:p w14:paraId="2B09CA38"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319F83C9"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4F8F8DC3" w14:textId="77777777" w:rsidR="003357FA" w:rsidRPr="008062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Prerequisite:</w:t>
      </w:r>
      <w:r w:rsidRPr="00806244">
        <w:rPr>
          <w:rFonts w:eastAsia="Cambria" w:cs="Cambria"/>
          <w:color w:val="000000" w:themeColor="text1"/>
          <w:sz w:val="20"/>
          <w:szCs w:val="20"/>
        </w:rPr>
        <w:tab/>
        <w:t>AC613a</w:t>
      </w:r>
      <w:r w:rsidRPr="00806244">
        <w:rPr>
          <w:rFonts w:eastAsia="Cambria" w:cs="Cambria"/>
          <w:color w:val="000000" w:themeColor="text1"/>
          <w:sz w:val="20"/>
          <w:szCs w:val="20"/>
        </w:rPr>
        <w:tab/>
      </w:r>
      <w:r w:rsidRPr="00806244">
        <w:rPr>
          <w:rFonts w:eastAsia="Cambria" w:cs="Cambria"/>
          <w:b/>
          <w:bCs/>
          <w:color w:val="000000" w:themeColor="text1"/>
          <w:sz w:val="20"/>
          <w:szCs w:val="20"/>
        </w:rPr>
        <w:t>Concurrent:</w:t>
      </w:r>
      <w:r w:rsidRPr="00806244">
        <w:rPr>
          <w:rFonts w:eastAsia="Cambria" w:cs="Cambria"/>
          <w:color w:val="000000" w:themeColor="text1"/>
          <w:sz w:val="20"/>
          <w:szCs w:val="20"/>
        </w:rPr>
        <w:t xml:space="preserve"> None</w:t>
      </w:r>
    </w:p>
    <w:p w14:paraId="513E4037"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rsidRPr="00806244">
        <w:tab/>
      </w:r>
      <w:r w:rsidRPr="00806244">
        <w:rPr>
          <w:rFonts w:eastAsia="Cambria" w:cs="Cambria"/>
          <w:color w:val="000000" w:themeColor="text1"/>
          <w:sz w:val="20"/>
          <w:szCs w:val="20"/>
        </w:rPr>
        <w:t>San Diego</w:t>
      </w:r>
    </w:p>
    <w:p w14:paraId="5C3257AB" w14:textId="21B785B2" w:rsidR="003357FA" w:rsidRPr="00A63319" w:rsidRDefault="003357FA" w:rsidP="003357FA">
      <w:pPr>
        <w:spacing w:line="264" w:lineRule="auto"/>
      </w:pPr>
      <w:r w:rsidRPr="004744B1">
        <w:t xml:space="preserve">This course continues the study of diagnosis and treatment of orthopedic disorders. It will expand </w:t>
      </w:r>
      <w:r>
        <w:t>up</w:t>
      </w:r>
      <w:r w:rsidRPr="004744B1">
        <w:t xml:space="preserve">on the practices and diagnostic skills learned in Treatment of Orthopedics, in addition to covering the stages of traumatic injury and the treatment strategies within each stage. Students learn to use acupuncture techniques, myofascial release, and herbal medicine (both internal and external formulas) to treat the various traumatic stages. In addition, this class will start to look at postural body reading and sinew channel assessment to help students effectively diagnose the underlying imbalances causing chronic pain and </w:t>
      </w:r>
      <w:r w:rsidR="006859E0" w:rsidRPr="004744B1">
        <w:t>dysfunction and</w:t>
      </w:r>
      <w:r w:rsidRPr="004744B1">
        <w:t xml:space="preserve"> prescribe proper exercises to address these assessments</w:t>
      </w:r>
      <w:proofErr w:type="gramStart"/>
      <w:r w:rsidRPr="004744B1">
        <w:t xml:space="preserve">.  </w:t>
      </w:r>
      <w:proofErr w:type="gramEnd"/>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B42624C" w14:textId="77777777" w:rsidTr="00461F5F">
        <w:trPr>
          <w:trHeight w:val="360"/>
        </w:trPr>
        <w:tc>
          <w:tcPr>
            <w:tcW w:w="1065" w:type="dxa"/>
            <w:shd w:val="clear" w:color="auto" w:fill="F2F2F2" w:themeFill="background1" w:themeFillShade="F2"/>
          </w:tcPr>
          <w:p w14:paraId="125A2539"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644</w:t>
            </w:r>
          </w:p>
        </w:tc>
        <w:tc>
          <w:tcPr>
            <w:tcW w:w="9000" w:type="dxa"/>
            <w:shd w:val="clear" w:color="auto" w:fill="F2F2F2" w:themeFill="background1" w:themeFillShade="F2"/>
            <w:vAlign w:val="center"/>
          </w:tcPr>
          <w:p w14:paraId="2752B6FA" w14:textId="77777777" w:rsidR="003357FA" w:rsidRPr="00D85270" w:rsidRDefault="003357FA" w:rsidP="00461F5F">
            <w:pPr>
              <w:spacing w:after="60"/>
              <w:ind w:left="261"/>
              <w:rPr>
                <w:bCs/>
              </w:rPr>
            </w:pPr>
            <w:r w:rsidRPr="00D85270">
              <w:rPr>
                <w:b/>
              </w:rPr>
              <w:t>Facial Acupuncture Techniques</w:t>
            </w:r>
          </w:p>
        </w:tc>
      </w:tr>
    </w:tbl>
    <w:p w14:paraId="2CC1D068"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2264F49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608BB73" w14:textId="77777777" w:rsidR="003357FA" w:rsidRPr="008062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Prerequisite:</w:t>
      </w:r>
      <w:r w:rsidRPr="00806244">
        <w:rPr>
          <w:rFonts w:eastAsia="Cambria" w:cs="Cambria"/>
          <w:color w:val="000000" w:themeColor="text1"/>
          <w:sz w:val="20"/>
          <w:szCs w:val="20"/>
        </w:rPr>
        <w:tab/>
      </w:r>
      <w:r w:rsidRPr="00806244">
        <w:rPr>
          <w:sz w:val="20"/>
          <w:szCs w:val="20"/>
        </w:rPr>
        <w:t>None</w:t>
      </w:r>
      <w:r w:rsidRPr="00806244">
        <w:rPr>
          <w:rFonts w:eastAsia="Cambria" w:cs="Cambria"/>
          <w:color w:val="000000" w:themeColor="text1"/>
          <w:sz w:val="20"/>
          <w:szCs w:val="20"/>
        </w:rPr>
        <w:tab/>
      </w:r>
      <w:r w:rsidRPr="00806244">
        <w:rPr>
          <w:rFonts w:eastAsia="Cambria" w:cs="Cambria"/>
          <w:b/>
          <w:bCs/>
          <w:color w:val="000000" w:themeColor="text1"/>
          <w:sz w:val="20"/>
          <w:szCs w:val="20"/>
        </w:rPr>
        <w:t>Concurrent:</w:t>
      </w:r>
      <w:r w:rsidRPr="00806244">
        <w:rPr>
          <w:rFonts w:eastAsia="Cambria" w:cs="Cambria"/>
          <w:color w:val="000000" w:themeColor="text1"/>
          <w:sz w:val="20"/>
          <w:szCs w:val="20"/>
        </w:rPr>
        <w:t xml:space="preserve"> </w:t>
      </w:r>
      <w:r w:rsidRPr="00806244">
        <w:rPr>
          <w:sz w:val="20"/>
          <w:szCs w:val="20"/>
        </w:rPr>
        <w:t>None</w:t>
      </w:r>
    </w:p>
    <w:p w14:paraId="680BD5C9"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rsidRPr="00806244">
        <w:tab/>
      </w:r>
      <w:r w:rsidRPr="00806244">
        <w:rPr>
          <w:rFonts w:eastAsia="Cambria" w:cs="Cambria"/>
          <w:color w:val="000000" w:themeColor="text1"/>
          <w:sz w:val="20"/>
          <w:szCs w:val="20"/>
        </w:rPr>
        <w:t>New York</w:t>
      </w:r>
    </w:p>
    <w:p w14:paraId="291563E7" w14:textId="2D38B933" w:rsidR="003357FA" w:rsidRDefault="003357FA" w:rsidP="003357FA">
      <w:pPr>
        <w:spacing w:line="264" w:lineRule="auto"/>
      </w:pPr>
      <w:r w:rsidRPr="004744B1">
        <w:lastRenderedPageBreak/>
        <w:t>This course presents methods to rejuvenate the face from the inside out using acupunctur</w:t>
      </w:r>
      <w:r>
        <w:t>e</w:t>
      </w:r>
      <w:r w:rsidRPr="004744B1">
        <w:t xml:space="preserve">, facial massage, facial exercises, topical and internal herbal preparations, </w:t>
      </w:r>
      <w:r w:rsidR="006859E0" w:rsidRPr="004744B1">
        <w:t>nutraceuticals</w:t>
      </w:r>
      <w:r w:rsidRPr="004744B1">
        <w:t>, cosmeceuticals, and lifestyle changes.</w:t>
      </w:r>
      <w:r>
        <w:t xml:space="preserve"> </w:t>
      </w:r>
      <w:r w:rsidRPr="004744B1">
        <w:t>This course is on the American Acupuncture Council</w:t>
      </w:r>
      <w:r w:rsidR="003E1717">
        <w:t>’</w:t>
      </w:r>
      <w:r w:rsidRPr="004744B1">
        <w:t xml:space="preserve">s list of approved courses for certification in facial rejuvenation and malpractice coverage at no extra cost. A copy of your transcripts </w:t>
      </w:r>
      <w:proofErr w:type="gramStart"/>
      <w:r w:rsidRPr="004744B1">
        <w:t>is needed</w:t>
      </w:r>
      <w:proofErr w:type="gramEnd"/>
      <w:r w:rsidRPr="004744B1">
        <w:t xml:space="preserve"> as proof of completion.</w:t>
      </w:r>
      <w:r>
        <w:t xml:space="preserve"> </w:t>
      </w:r>
      <w:r w:rsidRPr="004744B1">
        <w:t xml:space="preserve">A Certificate in Facial Rejuvenation can </w:t>
      </w:r>
      <w:proofErr w:type="gramStart"/>
      <w:r w:rsidRPr="004744B1">
        <w:t>be awarded</w:t>
      </w:r>
      <w:proofErr w:type="gramEnd"/>
      <w:r w:rsidRPr="004744B1">
        <w:t xml:space="preserve"> by the New York campus upon successful completion and at the discretion of the faculty member.</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C11D811" w14:textId="77777777" w:rsidTr="00461F5F">
        <w:trPr>
          <w:trHeight w:val="360"/>
        </w:trPr>
        <w:tc>
          <w:tcPr>
            <w:tcW w:w="1065" w:type="dxa"/>
            <w:shd w:val="clear" w:color="auto" w:fill="F2F2F2" w:themeFill="background1" w:themeFillShade="F2"/>
          </w:tcPr>
          <w:p w14:paraId="34A64D44"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646</w:t>
            </w:r>
          </w:p>
        </w:tc>
        <w:tc>
          <w:tcPr>
            <w:tcW w:w="9000" w:type="dxa"/>
            <w:shd w:val="clear" w:color="auto" w:fill="F2F2F2" w:themeFill="background1" w:themeFillShade="F2"/>
            <w:vAlign w:val="center"/>
          </w:tcPr>
          <w:p w14:paraId="6AEEF3F4" w14:textId="77777777" w:rsidR="003357FA" w:rsidRPr="00D85270" w:rsidRDefault="003357FA" w:rsidP="00461F5F">
            <w:pPr>
              <w:spacing w:after="60"/>
              <w:ind w:left="261"/>
              <w:rPr>
                <w:bCs/>
              </w:rPr>
            </w:pPr>
            <w:r>
              <w:rPr>
                <w:b/>
              </w:rPr>
              <w:t>Pulse Diagnosis in Chinese Medicine</w:t>
            </w:r>
          </w:p>
        </w:tc>
      </w:tr>
    </w:tbl>
    <w:p w14:paraId="039AEAE8"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69327AF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50A3D714" w14:textId="77777777" w:rsidR="003357FA" w:rsidRPr="001E7842"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4744B1">
        <w:rPr>
          <w:rFonts w:eastAsia="Cambria" w:cs="Cambria"/>
          <w:color w:val="000000" w:themeColor="text1"/>
          <w:sz w:val="20"/>
          <w:szCs w:val="20"/>
        </w:rPr>
        <w:tab/>
      </w:r>
      <w:r>
        <w:rPr>
          <w:sz w:val="20"/>
          <w:szCs w:val="20"/>
        </w:rPr>
        <w:t>None</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387EFE72"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tab/>
      </w:r>
      <w:r w:rsidRPr="00A63319">
        <w:rPr>
          <w:rFonts w:eastAsia="Cambria" w:cs="Cambria"/>
          <w:color w:val="000000" w:themeColor="text1"/>
          <w:sz w:val="20"/>
          <w:szCs w:val="20"/>
        </w:rPr>
        <w:t>New York</w:t>
      </w:r>
    </w:p>
    <w:p w14:paraId="7AF42FA1" w14:textId="77777777" w:rsidR="003357FA" w:rsidRDefault="003357FA" w:rsidP="003357FA">
      <w:pPr>
        <w:spacing w:line="264" w:lineRule="auto"/>
      </w:pPr>
      <w:r w:rsidRPr="00F952FC">
        <w:t xml:space="preserve">In this class, we will integrate both didactic and practical exercises to learn and become more comfortable with pulse diagnosis in Chinese medicine, focusing primarily on the tradition that culminates in the Bin Hu Mai Xue (Lakeside Master’s Study of the Pulse) by Li Shizhen. </w:t>
      </w:r>
      <w:r>
        <w:t xml:space="preserve">Students will learn how </w:t>
      </w:r>
      <w:r w:rsidRPr="00F952FC">
        <w:t xml:space="preserve">to correctly identify the forms, understand the pathomechanisms that lead to the different pulses, and look at representative samples of the different patterns indicated by each pulse form. We will also explore </w:t>
      </w:r>
      <w:proofErr w:type="gramStart"/>
      <w:r w:rsidRPr="00F952FC">
        <w:t>special topics</w:t>
      </w:r>
      <w:proofErr w:type="gramEnd"/>
      <w:r w:rsidRPr="00F952FC">
        <w:t xml:space="preserve"> such as the pulses in connection with the 8 extraordinary channels, the pulse in pediatrics, and gynecology. In addition, we will examine the origins of Chinese pulse diagnosis in the Huang Di Nei Jing and the Nan Jing, and compare the system studied to that used in other medical traditions</w:t>
      </w:r>
      <w:r w:rsidRPr="004744B1">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FC76E87" w14:textId="77777777" w:rsidTr="00461F5F">
        <w:trPr>
          <w:trHeight w:val="360"/>
        </w:trPr>
        <w:tc>
          <w:tcPr>
            <w:tcW w:w="1065" w:type="dxa"/>
            <w:shd w:val="clear" w:color="auto" w:fill="F2F2F2" w:themeFill="background1" w:themeFillShade="F2"/>
          </w:tcPr>
          <w:p w14:paraId="04D439FD"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647</w:t>
            </w:r>
          </w:p>
        </w:tc>
        <w:tc>
          <w:tcPr>
            <w:tcW w:w="9000" w:type="dxa"/>
            <w:shd w:val="clear" w:color="auto" w:fill="F2F2F2" w:themeFill="background1" w:themeFillShade="F2"/>
            <w:vAlign w:val="center"/>
          </w:tcPr>
          <w:p w14:paraId="5CC1542F" w14:textId="4BFB34F9" w:rsidR="003357FA" w:rsidRPr="00D85270" w:rsidRDefault="003357FA" w:rsidP="00461F5F">
            <w:pPr>
              <w:spacing w:after="60"/>
              <w:ind w:left="261"/>
              <w:rPr>
                <w:bCs/>
              </w:rPr>
            </w:pPr>
            <w:r w:rsidRPr="00D85270">
              <w:rPr>
                <w:b/>
              </w:rPr>
              <w:t xml:space="preserve">Facial </w:t>
            </w:r>
            <w:r w:rsidR="006859E0">
              <w:rPr>
                <w:b/>
              </w:rPr>
              <w:t>Rejuvenation</w:t>
            </w:r>
          </w:p>
        </w:tc>
      </w:tr>
    </w:tbl>
    <w:p w14:paraId="20E840FC"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0.5 lab (1.5 total)</w:t>
      </w:r>
    </w:p>
    <w:p w14:paraId="0911B47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4744B1">
        <w:rPr>
          <w:rFonts w:eastAsia="Cambria" w:cs="Cambria"/>
          <w:color w:val="000000" w:themeColor="text1"/>
          <w:sz w:val="20"/>
          <w:szCs w:val="20"/>
        </w:rPr>
        <w:t xml:space="preserve"> academic</w:t>
      </w:r>
    </w:p>
    <w:p w14:paraId="07457741" w14:textId="77777777" w:rsidR="003357FA" w:rsidRPr="001E7842"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4744B1">
        <w:rPr>
          <w:rFonts w:eastAsia="Cambria" w:cs="Cambria"/>
          <w:color w:val="000000" w:themeColor="text1"/>
          <w:sz w:val="20"/>
          <w:szCs w:val="20"/>
        </w:rPr>
        <w:tab/>
      </w:r>
      <w:r>
        <w:rPr>
          <w:sz w:val="20"/>
          <w:szCs w:val="20"/>
        </w:rPr>
        <w:t>AC611a, AC633</w:t>
      </w:r>
      <w:r w:rsidRPr="004744B1">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0EFC9E4E"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F56D06">
        <w:rPr>
          <w:rFonts w:eastAsia="Cambria" w:cs="Cambria"/>
          <w:b/>
          <w:bCs/>
          <w:color w:val="000000" w:themeColor="text1"/>
          <w:sz w:val="20"/>
          <w:szCs w:val="20"/>
        </w:rPr>
        <w:t>Location:</w:t>
      </w:r>
      <w:r>
        <w:tab/>
      </w:r>
      <w:r w:rsidRPr="00F56D06">
        <w:rPr>
          <w:rFonts w:eastAsia="Cambria" w:cs="Cambria"/>
          <w:color w:val="000000" w:themeColor="text1"/>
          <w:sz w:val="20"/>
          <w:szCs w:val="20"/>
        </w:rPr>
        <w:t>San Diego</w:t>
      </w:r>
    </w:p>
    <w:p w14:paraId="0C51D7D4" w14:textId="77777777" w:rsidR="003357FA" w:rsidRPr="004744B1" w:rsidRDefault="003357FA" w:rsidP="003357FA">
      <w:pPr>
        <w:spacing w:line="264" w:lineRule="auto"/>
      </w:pPr>
      <w:r w:rsidRPr="00F03AD8">
        <w:t>This course explores the aging process and other reasons for facial disharmony and introduces techniques including acupuncture, Chinese herbs, micro-needling, massage, and lifestyle therapy</w:t>
      </w:r>
      <w:proofErr w:type="gramStart"/>
      <w:r w:rsidRPr="00F03AD8">
        <w:t xml:space="preserve">.  </w:t>
      </w:r>
      <w:proofErr w:type="gramEnd"/>
      <w:r w:rsidRPr="00F03AD8">
        <w:t xml:space="preserve">Students will review anatomy, the physiology of aging, and the </w:t>
      </w:r>
      <w:r>
        <w:t>Chinese medicine</w:t>
      </w:r>
      <w:r w:rsidRPr="00F03AD8">
        <w:t xml:space="preserve"> patterns that lead to facial disharmony. Students will practice a variety of needling techniques and explore protocols to create individualized treatment plans.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89F4294" w14:textId="77777777" w:rsidTr="00461F5F">
        <w:trPr>
          <w:trHeight w:val="360"/>
        </w:trPr>
        <w:tc>
          <w:tcPr>
            <w:tcW w:w="1065" w:type="dxa"/>
            <w:shd w:val="clear" w:color="auto" w:fill="F2F2F2" w:themeFill="background1" w:themeFillShade="F2"/>
          </w:tcPr>
          <w:p w14:paraId="3AD18A0D"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649</w:t>
            </w:r>
          </w:p>
        </w:tc>
        <w:tc>
          <w:tcPr>
            <w:tcW w:w="9000" w:type="dxa"/>
            <w:shd w:val="clear" w:color="auto" w:fill="F2F2F2" w:themeFill="background1" w:themeFillShade="F2"/>
            <w:vAlign w:val="center"/>
          </w:tcPr>
          <w:p w14:paraId="13A9EABE" w14:textId="77777777" w:rsidR="003357FA" w:rsidRPr="00836505" w:rsidRDefault="003357FA" w:rsidP="00461F5F">
            <w:pPr>
              <w:spacing w:after="60"/>
              <w:ind w:left="261"/>
              <w:rPr>
                <w:b/>
                <w:bCs/>
              </w:rPr>
            </w:pPr>
            <w:r w:rsidRPr="00836505">
              <w:rPr>
                <w:b/>
                <w:bCs/>
              </w:rPr>
              <w:t>The Classics: Huang Di Nei Jing</w:t>
            </w:r>
          </w:p>
        </w:tc>
      </w:tr>
    </w:tbl>
    <w:p w14:paraId="10CA1384"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w:t>
      </w:r>
    </w:p>
    <w:p w14:paraId="335B6A3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15</w:t>
      </w:r>
      <w:proofErr w:type="gramEnd"/>
      <w:r w:rsidRPr="004744B1">
        <w:rPr>
          <w:rFonts w:eastAsia="Cambria" w:cs="Cambria"/>
          <w:color w:val="000000" w:themeColor="text1"/>
          <w:sz w:val="20"/>
          <w:szCs w:val="20"/>
        </w:rPr>
        <w:t xml:space="preserve"> academic</w:t>
      </w:r>
    </w:p>
    <w:p w14:paraId="5506DA2F"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49DB5441">
        <w:rPr>
          <w:rFonts w:eastAsia="Cambria" w:cs="Cambria"/>
          <w:b/>
          <w:bCs/>
          <w:color w:val="000000" w:themeColor="text1"/>
          <w:sz w:val="20"/>
          <w:szCs w:val="20"/>
        </w:rPr>
        <w:t>Prerequisite:</w:t>
      </w:r>
      <w:r>
        <w:tab/>
      </w:r>
      <w:r w:rsidRPr="49DB5441">
        <w:rPr>
          <w:sz w:val="20"/>
          <w:szCs w:val="20"/>
        </w:rPr>
        <w:t>2</w:t>
      </w:r>
      <w:r w:rsidRPr="004E483F">
        <w:rPr>
          <w:sz w:val="20"/>
          <w:szCs w:val="20"/>
          <w:vertAlign w:val="superscript"/>
        </w:rPr>
        <w:t>nd</w:t>
      </w:r>
      <w:r w:rsidRPr="49DB5441">
        <w:rPr>
          <w:sz w:val="20"/>
          <w:szCs w:val="20"/>
        </w:rPr>
        <w:t xml:space="preserve"> Year Comprehensive Exam</w:t>
      </w:r>
      <w:r>
        <w:tab/>
      </w:r>
      <w:r w:rsidRPr="49DB5441">
        <w:rPr>
          <w:rFonts w:eastAsia="Cambria" w:cs="Cambria"/>
          <w:b/>
          <w:bCs/>
          <w:color w:val="000000" w:themeColor="text1"/>
          <w:sz w:val="20"/>
          <w:szCs w:val="20"/>
        </w:rPr>
        <w:t>Concurrent:</w:t>
      </w:r>
      <w:r w:rsidRPr="49DB5441">
        <w:rPr>
          <w:rFonts w:eastAsia="Cambria" w:cs="Cambria"/>
          <w:color w:val="000000" w:themeColor="text1"/>
          <w:sz w:val="20"/>
          <w:szCs w:val="20"/>
        </w:rPr>
        <w:t xml:space="preserve"> </w:t>
      </w:r>
      <w:r w:rsidRPr="49DB5441">
        <w:rPr>
          <w:sz w:val="20"/>
          <w:szCs w:val="20"/>
        </w:rPr>
        <w:t>None</w:t>
      </w:r>
    </w:p>
    <w:p w14:paraId="02ED0FE0"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21D8CE53">
        <w:rPr>
          <w:rFonts w:eastAsia="Cambria" w:cs="Cambria"/>
          <w:b/>
          <w:bCs/>
          <w:color w:val="000000" w:themeColor="text1"/>
          <w:sz w:val="20"/>
          <w:szCs w:val="20"/>
        </w:rPr>
        <w:t>Location:</w:t>
      </w:r>
      <w:r>
        <w:tab/>
      </w:r>
      <w:r w:rsidRPr="00A63319">
        <w:rPr>
          <w:sz w:val="20"/>
          <w:szCs w:val="20"/>
        </w:rPr>
        <w:t>Online (</w:t>
      </w:r>
      <w:r w:rsidRPr="00A63319">
        <w:rPr>
          <w:rFonts w:eastAsia="Cambria" w:cs="Cambria"/>
          <w:color w:val="000000" w:themeColor="text1"/>
          <w:sz w:val="20"/>
          <w:szCs w:val="20"/>
        </w:rPr>
        <w:t>New York, Chicago, San Diego)</w:t>
      </w:r>
    </w:p>
    <w:p w14:paraId="5B86ACD6" w14:textId="5A10358E" w:rsidR="003357FA" w:rsidRDefault="003357FA" w:rsidP="003357FA">
      <w:pPr>
        <w:spacing w:line="264" w:lineRule="auto"/>
      </w:pPr>
      <w:r w:rsidRPr="004744B1">
        <w:t>In this course</w:t>
      </w:r>
      <w:r>
        <w:t>,</w:t>
      </w:r>
      <w:r w:rsidRPr="004744B1">
        <w:t xml:space="preserve"> students will explore the teachings of nourishing life from the Huang Di Nei Jing. Class discussion topics include how Huang Di Nei Jing advocates for the unity of nature and humankind, the correspondence of nature and humankind, and the concept of </w:t>
      </w:r>
      <w:r w:rsidR="006859E0" w:rsidRPr="004744B1">
        <w:t>human</w:t>
      </w:r>
      <w:r w:rsidRPr="004744B1">
        <w:t xml:space="preserve"> physiology, social phenomena, and </w:t>
      </w:r>
      <w:r w:rsidRPr="004744B1">
        <w:lastRenderedPageBreak/>
        <w:t xml:space="preserve">ethics as a direct reflection of nature. The understanding of the relationship between nature and humankind in terms of Yin/Yang, Five Phases, and Six nature qi, will allow students to explore the wisdom of nourishing life, </w:t>
      </w:r>
      <w:r>
        <w:t>y</w:t>
      </w:r>
      <w:r w:rsidRPr="004744B1">
        <w:t xml:space="preserve">ang </w:t>
      </w:r>
      <w:r>
        <w:t>s</w:t>
      </w:r>
      <w:r w:rsidRPr="004744B1">
        <w:t xml:space="preserve">heng, and apply it in clinical practice.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EBF8D59" w14:textId="77777777" w:rsidTr="00461F5F">
        <w:trPr>
          <w:trHeight w:val="360"/>
        </w:trPr>
        <w:tc>
          <w:tcPr>
            <w:tcW w:w="1065" w:type="dxa"/>
            <w:shd w:val="clear" w:color="auto" w:fill="F2F2F2" w:themeFill="background1" w:themeFillShade="F2"/>
          </w:tcPr>
          <w:p w14:paraId="58A16AE1"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650</w:t>
            </w:r>
          </w:p>
        </w:tc>
        <w:tc>
          <w:tcPr>
            <w:tcW w:w="9000" w:type="dxa"/>
            <w:shd w:val="clear" w:color="auto" w:fill="F2F2F2" w:themeFill="background1" w:themeFillShade="F2"/>
            <w:vAlign w:val="center"/>
          </w:tcPr>
          <w:p w14:paraId="438E221D" w14:textId="77777777" w:rsidR="003357FA" w:rsidRPr="009E6D5E" w:rsidRDefault="003357FA" w:rsidP="00461F5F">
            <w:pPr>
              <w:spacing w:after="60"/>
              <w:ind w:left="261"/>
              <w:rPr>
                <w:b/>
                <w:bCs/>
              </w:rPr>
            </w:pPr>
            <w:r>
              <w:rPr>
                <w:b/>
                <w:bCs/>
              </w:rPr>
              <w:t>Introduction to Kiiko Matsumoto’s Acupuncture 1</w:t>
            </w:r>
          </w:p>
        </w:tc>
      </w:tr>
    </w:tbl>
    <w:p w14:paraId="559E6EDD"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1 lab (2 total)</w:t>
      </w:r>
    </w:p>
    <w:p w14:paraId="3A1004D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3960C1D"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Pr>
          <w:rFonts w:eastAsia="Cambria" w:cs="Cambria"/>
          <w:color w:val="000000" w:themeColor="text1"/>
          <w:sz w:val="20"/>
          <w:szCs w:val="20"/>
        </w:rPr>
        <w:t>AC611a</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7E5B78DE"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tab/>
      </w:r>
      <w:r w:rsidRPr="00A63319">
        <w:rPr>
          <w:rFonts w:eastAsia="Cambria" w:cs="Cambria"/>
          <w:color w:val="000000" w:themeColor="text1"/>
          <w:sz w:val="20"/>
          <w:szCs w:val="20"/>
        </w:rPr>
        <w:t>New York</w:t>
      </w:r>
    </w:p>
    <w:p w14:paraId="1638CFAB" w14:textId="7425B337" w:rsidR="003357FA" w:rsidRPr="004744B1" w:rsidRDefault="003357FA" w:rsidP="003357FA">
      <w:pPr>
        <w:spacing w:line="264" w:lineRule="auto"/>
      </w:pPr>
      <w:r w:rsidRPr="001D63CB">
        <w:t>This course focuses on developing the student</w:t>
      </w:r>
      <w:r w:rsidR="003E1717">
        <w:t>’</w:t>
      </w:r>
      <w:r w:rsidRPr="001D63CB">
        <w:t xml:space="preserve">s diagnostic and treatment skills with emphasis on palpation particular to Kiiko Matsumoto Style (KMS) acupuncture. Students will learn a systematic palpatory method of acupuncture which is designed to give instant feedback that leads to diagnosis and </w:t>
      </w:r>
      <w:proofErr w:type="gramStart"/>
      <w:r w:rsidRPr="001D63CB">
        <w:t>possible treatment</w:t>
      </w:r>
      <w:proofErr w:type="gramEnd"/>
      <w:r w:rsidRPr="001D63CB">
        <w:t xml:space="preserve"> approaches. Each class will delve deeply into the constitutional and/or structural imbalances to assist in a more complete and lasting healing. This </w:t>
      </w:r>
      <w:proofErr w:type="gramStart"/>
      <w:r w:rsidRPr="001D63CB">
        <w:t>holistic approach</w:t>
      </w:r>
      <w:proofErr w:type="gramEnd"/>
      <w:r w:rsidRPr="001D63CB">
        <w:t xml:space="preserve"> allows the KMS practitioner to help patients with the most complex issues. Practice during class of skills learned will continue to build and further reinforce the materials as the semester progresses. At the end of the course, students will be able to apply the practical components of this system in a clinical setting to treat </w:t>
      </w:r>
      <w:proofErr w:type="gramStart"/>
      <w:r w:rsidRPr="001D63CB">
        <w:t>some of</w:t>
      </w:r>
      <w:proofErr w:type="gramEnd"/>
      <w:r w:rsidRPr="001D63CB">
        <w:t xml:space="preserve"> the most common Zang-Fu disorders.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B512210" w14:textId="77777777" w:rsidTr="00461F5F">
        <w:trPr>
          <w:trHeight w:val="360"/>
        </w:trPr>
        <w:tc>
          <w:tcPr>
            <w:tcW w:w="1065" w:type="dxa"/>
            <w:shd w:val="clear" w:color="auto" w:fill="F2F2F2" w:themeFill="background1" w:themeFillShade="F2"/>
          </w:tcPr>
          <w:p w14:paraId="1C837FB5"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654</w:t>
            </w:r>
          </w:p>
        </w:tc>
        <w:tc>
          <w:tcPr>
            <w:tcW w:w="9000" w:type="dxa"/>
            <w:shd w:val="clear" w:color="auto" w:fill="F2F2F2" w:themeFill="background1" w:themeFillShade="F2"/>
            <w:vAlign w:val="center"/>
          </w:tcPr>
          <w:p w14:paraId="7BC6F926" w14:textId="77777777" w:rsidR="003357FA" w:rsidRPr="00337ED7" w:rsidRDefault="003357FA" w:rsidP="00461F5F">
            <w:pPr>
              <w:spacing w:after="60"/>
              <w:ind w:left="261"/>
              <w:rPr>
                <w:b/>
                <w:bCs/>
              </w:rPr>
            </w:pPr>
            <w:r w:rsidRPr="00337ED7">
              <w:rPr>
                <w:b/>
                <w:bCs/>
              </w:rPr>
              <w:t>Shiatsu for Acupuncturists</w:t>
            </w:r>
          </w:p>
        </w:tc>
      </w:tr>
    </w:tbl>
    <w:p w14:paraId="12949203"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didactic, 1 lab (2 total)</w:t>
      </w:r>
    </w:p>
    <w:p w14:paraId="68B23A8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87C4B26"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Pr>
          <w:rFonts w:eastAsia="Cambria" w:cs="Cambria"/>
          <w:color w:val="000000" w:themeColor="text1"/>
          <w:sz w:val="20"/>
          <w:szCs w:val="20"/>
        </w:rPr>
        <w:t>AC506a</w:t>
      </w:r>
      <w:r>
        <w:rPr>
          <w:sz w:val="20"/>
          <w:szCs w:val="20"/>
        </w:rPr>
        <w:tab/>
      </w:r>
      <w:r w:rsidRPr="00A63319">
        <w:rPr>
          <w:rFonts w:eastAsia="Cambria" w:cs="Cambria"/>
          <w:b/>
          <w:bCs/>
          <w:color w:val="000000" w:themeColor="text1"/>
          <w:sz w:val="20"/>
          <w:szCs w:val="20"/>
        </w:rPr>
        <w:t>Concurrent:</w:t>
      </w:r>
      <w:r w:rsidRPr="00A63319">
        <w:rPr>
          <w:rFonts w:eastAsia="Cambria" w:cs="Cambria"/>
          <w:color w:val="000000" w:themeColor="text1"/>
          <w:sz w:val="20"/>
          <w:szCs w:val="20"/>
        </w:rPr>
        <w:t xml:space="preserve"> </w:t>
      </w:r>
      <w:r w:rsidRPr="00A63319">
        <w:rPr>
          <w:sz w:val="20"/>
          <w:szCs w:val="20"/>
        </w:rPr>
        <w:t>None</w:t>
      </w:r>
    </w:p>
    <w:p w14:paraId="735BBF2D"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rPr>
          <w:rFonts w:eastAsia="Cambria" w:cs="Cambria"/>
          <w:color w:val="000000" w:themeColor="text1"/>
          <w:sz w:val="20"/>
          <w:szCs w:val="20"/>
        </w:rPr>
        <w:tab/>
        <w:t>New York</w:t>
      </w:r>
    </w:p>
    <w:p w14:paraId="21C22167" w14:textId="77777777" w:rsidR="003357FA" w:rsidRPr="004744B1" w:rsidRDefault="003357FA" w:rsidP="003357FA">
      <w:pPr>
        <w:spacing w:line="264" w:lineRule="auto"/>
      </w:pPr>
      <w:r w:rsidRPr="00A63319">
        <w:t>This</w:t>
      </w:r>
      <w:r w:rsidRPr="004744B1">
        <w:t xml:space="preserve"> course will present the classical and modern shiatsu theory. Finger pressure, stretching</w:t>
      </w:r>
      <w:r>
        <w:t>,</w:t>
      </w:r>
      <w:r w:rsidRPr="004744B1">
        <w:t xml:space="preserve"> and movement exercises that move energy through the meridians will help clients increase their energy and well-being.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412D4D7" w14:textId="77777777" w:rsidTr="00461F5F">
        <w:trPr>
          <w:trHeight w:val="360"/>
        </w:trPr>
        <w:tc>
          <w:tcPr>
            <w:tcW w:w="1065" w:type="dxa"/>
            <w:shd w:val="clear" w:color="auto" w:fill="F2F2F2" w:themeFill="background1" w:themeFillShade="F2"/>
          </w:tcPr>
          <w:p w14:paraId="2F88303B"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660</w:t>
            </w:r>
          </w:p>
        </w:tc>
        <w:tc>
          <w:tcPr>
            <w:tcW w:w="9000" w:type="dxa"/>
            <w:shd w:val="clear" w:color="auto" w:fill="F2F2F2" w:themeFill="background1" w:themeFillShade="F2"/>
            <w:vAlign w:val="center"/>
          </w:tcPr>
          <w:p w14:paraId="16AF09AC" w14:textId="77777777" w:rsidR="003357FA" w:rsidRPr="00330638" w:rsidRDefault="003357FA" w:rsidP="00461F5F">
            <w:pPr>
              <w:spacing w:after="60"/>
              <w:ind w:left="261"/>
              <w:rPr>
                <w:b/>
                <w:bCs/>
              </w:rPr>
            </w:pPr>
            <w:r w:rsidRPr="00330638">
              <w:rPr>
                <w:b/>
                <w:bCs/>
              </w:rPr>
              <w:t>Japanese Acupuncture</w:t>
            </w:r>
          </w:p>
        </w:tc>
      </w:tr>
    </w:tbl>
    <w:p w14:paraId="717C0F46"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3F62E21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4F88A1B0"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Prerequisite:</w:t>
      </w:r>
      <w:r w:rsidRPr="00A63319">
        <w:rPr>
          <w:rFonts w:eastAsia="Cambria" w:cs="Cambria"/>
          <w:color w:val="000000" w:themeColor="text1"/>
          <w:sz w:val="20"/>
          <w:szCs w:val="20"/>
        </w:rPr>
        <w:tab/>
        <w:t>None</w:t>
      </w:r>
      <w:r w:rsidRPr="00A63319">
        <w:rPr>
          <w:sz w:val="20"/>
          <w:szCs w:val="20"/>
        </w:rPr>
        <w:tab/>
      </w:r>
      <w:r w:rsidRPr="00A63319">
        <w:rPr>
          <w:rFonts w:eastAsia="Cambria" w:cs="Cambria"/>
          <w:b/>
          <w:bCs/>
          <w:color w:val="000000" w:themeColor="text1"/>
          <w:sz w:val="20"/>
          <w:szCs w:val="20"/>
        </w:rPr>
        <w:t>Concurrent:</w:t>
      </w:r>
      <w:r w:rsidRPr="00A63319">
        <w:rPr>
          <w:rFonts w:eastAsia="Cambria" w:cs="Cambria"/>
          <w:color w:val="000000" w:themeColor="text1"/>
          <w:sz w:val="20"/>
          <w:szCs w:val="20"/>
        </w:rPr>
        <w:t xml:space="preserve"> </w:t>
      </w:r>
      <w:r w:rsidRPr="00A63319">
        <w:rPr>
          <w:sz w:val="20"/>
          <w:szCs w:val="20"/>
        </w:rPr>
        <w:t>None</w:t>
      </w:r>
    </w:p>
    <w:p w14:paraId="47AFB727"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tab/>
      </w:r>
      <w:r w:rsidRPr="00A63319">
        <w:rPr>
          <w:sz w:val="20"/>
          <w:szCs w:val="20"/>
        </w:rPr>
        <w:t>New York</w:t>
      </w:r>
    </w:p>
    <w:p w14:paraId="3B122152" w14:textId="77777777" w:rsidR="003357FA" w:rsidRDefault="003357FA" w:rsidP="003357FA">
      <w:pPr>
        <w:spacing w:line="264" w:lineRule="auto"/>
      </w:pPr>
      <w:r w:rsidRPr="004744B1">
        <w:t>Japanese acupuncture therapy, along with its unique methods of pulse</w:t>
      </w:r>
      <w:r>
        <w:t xml:space="preserve"> and</w:t>
      </w:r>
      <w:r w:rsidRPr="004744B1">
        <w:t xml:space="preserve"> abdominal and channel palpation</w:t>
      </w:r>
      <w:r>
        <w:t>,</w:t>
      </w:r>
      <w:r w:rsidRPr="004744B1">
        <w:t xml:space="preserve"> </w:t>
      </w:r>
      <w:proofErr w:type="gramStart"/>
      <w:r>
        <w:t>is</w:t>
      </w:r>
      <w:r w:rsidRPr="004744B1">
        <w:t xml:space="preserve"> presented</w:t>
      </w:r>
      <w:proofErr w:type="gramEnd"/>
      <w:r w:rsidRPr="004744B1">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ED6CD02" w14:textId="77777777" w:rsidTr="00461F5F">
        <w:trPr>
          <w:trHeight w:val="360"/>
        </w:trPr>
        <w:tc>
          <w:tcPr>
            <w:tcW w:w="1065" w:type="dxa"/>
            <w:shd w:val="clear" w:color="auto" w:fill="F2F2F2" w:themeFill="background1" w:themeFillShade="F2"/>
          </w:tcPr>
          <w:p w14:paraId="41950B93"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661</w:t>
            </w:r>
          </w:p>
        </w:tc>
        <w:tc>
          <w:tcPr>
            <w:tcW w:w="9000" w:type="dxa"/>
            <w:shd w:val="clear" w:color="auto" w:fill="F2F2F2" w:themeFill="background1" w:themeFillShade="F2"/>
            <w:vAlign w:val="center"/>
          </w:tcPr>
          <w:p w14:paraId="0DE9D681" w14:textId="77777777" w:rsidR="003357FA" w:rsidRPr="00A127EF" w:rsidRDefault="003357FA" w:rsidP="00461F5F">
            <w:pPr>
              <w:spacing w:after="60"/>
              <w:ind w:left="261"/>
              <w:rPr>
                <w:b/>
                <w:bCs/>
              </w:rPr>
            </w:pPr>
            <w:r w:rsidRPr="00A127EF">
              <w:rPr>
                <w:b/>
                <w:bCs/>
              </w:rPr>
              <w:t>Five Element Theory</w:t>
            </w:r>
          </w:p>
        </w:tc>
      </w:tr>
    </w:tbl>
    <w:p w14:paraId="71839DC4"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6148527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2E8FF57F"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8E2789">
        <w:rPr>
          <w:sz w:val="20"/>
          <w:szCs w:val="20"/>
        </w:rPr>
        <w:t xml:space="preserve">successful completion of </w:t>
      </w:r>
      <w:r>
        <w:rPr>
          <w:sz w:val="20"/>
          <w:szCs w:val="20"/>
        </w:rPr>
        <w:t xml:space="preserve">First </w:t>
      </w:r>
      <w:r w:rsidRPr="008E2789">
        <w:rPr>
          <w:sz w:val="20"/>
          <w:szCs w:val="20"/>
        </w:rPr>
        <w:t>Year Comprehensive Exam</w:t>
      </w:r>
      <w:r w:rsidRPr="000434A5">
        <w:rPr>
          <w:sz w:val="20"/>
          <w:szCs w:val="20"/>
        </w:rPr>
        <w:t xml:space="preserve"> </w:t>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63C9DC4E"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lastRenderedPageBreak/>
        <w:t>Location:</w:t>
      </w:r>
      <w:r w:rsidRPr="00A63319">
        <w:rPr>
          <w:rFonts w:eastAsia="Cambria" w:cs="Cambria"/>
          <w:color w:val="000000" w:themeColor="text1"/>
          <w:sz w:val="20"/>
          <w:szCs w:val="20"/>
        </w:rPr>
        <w:tab/>
        <w:t>San Diego</w:t>
      </w:r>
    </w:p>
    <w:p w14:paraId="52158E00" w14:textId="77777777" w:rsidR="003357FA" w:rsidRPr="004744B1" w:rsidRDefault="003357FA" w:rsidP="003357FA">
      <w:pPr>
        <w:spacing w:line="264" w:lineRule="auto"/>
      </w:pPr>
      <w:r w:rsidRPr="004744B1">
        <w:t>SE661 is an introduction to the body-mind-spirit approach of five element acupuncture. It starts students on a lifetime study of nature’s cycles to utilize acupuncture as an extension of themselves to assist nature as a healing force.</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0CE52F5" w14:textId="77777777" w:rsidTr="00461F5F">
        <w:trPr>
          <w:trHeight w:val="360"/>
        </w:trPr>
        <w:tc>
          <w:tcPr>
            <w:tcW w:w="1065" w:type="dxa"/>
            <w:shd w:val="clear" w:color="auto" w:fill="F2F2F2" w:themeFill="background1" w:themeFillShade="F2"/>
          </w:tcPr>
          <w:p w14:paraId="1FF584E5"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662</w:t>
            </w:r>
          </w:p>
        </w:tc>
        <w:tc>
          <w:tcPr>
            <w:tcW w:w="9000" w:type="dxa"/>
            <w:shd w:val="clear" w:color="auto" w:fill="F2F2F2" w:themeFill="background1" w:themeFillShade="F2"/>
            <w:vAlign w:val="center"/>
          </w:tcPr>
          <w:p w14:paraId="28F81870" w14:textId="77777777" w:rsidR="003357FA" w:rsidRPr="00330638" w:rsidRDefault="003357FA" w:rsidP="00461F5F">
            <w:pPr>
              <w:spacing w:after="60"/>
              <w:ind w:left="261"/>
              <w:rPr>
                <w:b/>
                <w:bCs/>
              </w:rPr>
            </w:pPr>
            <w:r w:rsidRPr="00330638">
              <w:rPr>
                <w:b/>
                <w:bCs/>
              </w:rPr>
              <w:t>Introduction to Japanese Acupuncture</w:t>
            </w:r>
          </w:p>
        </w:tc>
      </w:tr>
    </w:tbl>
    <w:p w14:paraId="16516BC8"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CA084E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4517D3C2"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Pr>
          <w:rFonts w:eastAsia="Cambria" w:cs="Cambria"/>
          <w:color w:val="000000" w:themeColor="text1"/>
          <w:sz w:val="20"/>
          <w:szCs w:val="20"/>
        </w:rPr>
        <w:t>None</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3E238FA5"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rsidRPr="00806244">
        <w:tab/>
      </w:r>
      <w:r w:rsidRPr="00806244">
        <w:rPr>
          <w:rFonts w:eastAsia="Cambria" w:cs="Cambria"/>
          <w:color w:val="000000" w:themeColor="text1"/>
          <w:sz w:val="20"/>
          <w:szCs w:val="20"/>
        </w:rPr>
        <w:t>Chicago</w:t>
      </w:r>
    </w:p>
    <w:p w14:paraId="754A826F" w14:textId="77777777" w:rsidR="003357FA" w:rsidRPr="004744B1" w:rsidRDefault="003357FA" w:rsidP="003357FA">
      <w:pPr>
        <w:spacing w:line="264" w:lineRule="auto"/>
      </w:pPr>
      <w:r w:rsidRPr="004744B1">
        <w:t xml:space="preserve">This is an introductory course in Japanese </w:t>
      </w:r>
      <w:r>
        <w:t>m</w:t>
      </w:r>
      <w:r w:rsidRPr="004744B1">
        <w:t xml:space="preserve">eridian </w:t>
      </w:r>
      <w:r>
        <w:t>t</w:t>
      </w:r>
      <w:r w:rsidRPr="004744B1">
        <w:t xml:space="preserve">herapy (JMT), or </w:t>
      </w:r>
      <w:r>
        <w:t>k</w:t>
      </w:r>
      <w:r w:rsidRPr="004744B1">
        <w:t xml:space="preserve">eiraku </w:t>
      </w:r>
      <w:r>
        <w:t>c</w:t>
      </w:r>
      <w:r w:rsidRPr="004744B1">
        <w:t xml:space="preserve">hiryo. Students learn the fundamentals of non-insertion and degrees of superficial insertion needling, as well as direct moxibustion. Essential skills include palpatory diagnosis (with special focus on pulse), needling stance, proper use of hands (oshide/sashide), sensing the arrival of qi, reloading using the right hand, and use of supplementing, shunting/dispersing needle techniques. </w:t>
      </w:r>
      <w:proofErr w:type="spellStart"/>
      <w:r w:rsidRPr="004744B1">
        <w:t>Students</w:t>
      </w:r>
      <w:proofErr w:type="spellEnd"/>
      <w:r w:rsidRPr="004744B1">
        <w:t xml:space="preserve"> progress from four-pattern diagnosis to complex pattern recognition.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17BF1C0" w14:textId="77777777" w:rsidTr="00461F5F">
        <w:trPr>
          <w:trHeight w:val="360"/>
        </w:trPr>
        <w:tc>
          <w:tcPr>
            <w:tcW w:w="1065" w:type="dxa"/>
            <w:shd w:val="clear" w:color="auto" w:fill="F2F2F2" w:themeFill="background1" w:themeFillShade="F2"/>
          </w:tcPr>
          <w:p w14:paraId="467ABFD4"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662a</w:t>
            </w:r>
          </w:p>
        </w:tc>
        <w:tc>
          <w:tcPr>
            <w:tcW w:w="9000" w:type="dxa"/>
            <w:shd w:val="clear" w:color="auto" w:fill="F2F2F2" w:themeFill="background1" w:themeFillShade="F2"/>
            <w:vAlign w:val="center"/>
          </w:tcPr>
          <w:p w14:paraId="6E1E0A3E" w14:textId="77777777" w:rsidR="003357FA" w:rsidRPr="00330638" w:rsidRDefault="003357FA" w:rsidP="00461F5F">
            <w:pPr>
              <w:spacing w:after="60"/>
              <w:ind w:left="261"/>
              <w:rPr>
                <w:b/>
                <w:bCs/>
              </w:rPr>
            </w:pPr>
            <w:r w:rsidRPr="00330638">
              <w:rPr>
                <w:b/>
                <w:bCs/>
              </w:rPr>
              <w:t>Japanese Acupuncture</w:t>
            </w:r>
            <w:r>
              <w:rPr>
                <w:b/>
                <w:bCs/>
              </w:rPr>
              <w:t xml:space="preserve"> 1</w:t>
            </w:r>
          </w:p>
        </w:tc>
      </w:tr>
    </w:tbl>
    <w:p w14:paraId="5AF604BA"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2B203355"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0D5DFC9A"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Prerequisite:</w:t>
      </w:r>
      <w:r w:rsidRPr="00A63319">
        <w:rPr>
          <w:rFonts w:eastAsia="Cambria" w:cs="Cambria"/>
          <w:color w:val="000000" w:themeColor="text1"/>
          <w:sz w:val="20"/>
          <w:szCs w:val="20"/>
        </w:rPr>
        <w:tab/>
      </w:r>
      <w:r w:rsidRPr="00A63319">
        <w:rPr>
          <w:sz w:val="20"/>
          <w:szCs w:val="20"/>
        </w:rPr>
        <w:t>CL542</w:t>
      </w:r>
      <w:r w:rsidRPr="00A63319">
        <w:rPr>
          <w:sz w:val="20"/>
          <w:szCs w:val="20"/>
        </w:rPr>
        <w:tab/>
      </w:r>
      <w:r w:rsidRPr="00A63319">
        <w:rPr>
          <w:rFonts w:eastAsia="Cambria" w:cs="Cambria"/>
          <w:b/>
          <w:bCs/>
          <w:color w:val="000000" w:themeColor="text1"/>
          <w:sz w:val="20"/>
          <w:szCs w:val="20"/>
        </w:rPr>
        <w:t>Concurrent:</w:t>
      </w:r>
      <w:r w:rsidRPr="00A63319">
        <w:rPr>
          <w:rFonts w:eastAsia="Cambria" w:cs="Cambria"/>
          <w:color w:val="000000" w:themeColor="text1"/>
          <w:sz w:val="20"/>
          <w:szCs w:val="20"/>
        </w:rPr>
        <w:t xml:space="preserve"> </w:t>
      </w:r>
      <w:r w:rsidRPr="00A63319">
        <w:rPr>
          <w:sz w:val="20"/>
          <w:szCs w:val="20"/>
        </w:rPr>
        <w:t>None</w:t>
      </w:r>
    </w:p>
    <w:p w14:paraId="69B066A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rPr>
          <w:rFonts w:eastAsia="Cambria" w:cs="Cambria"/>
          <w:color w:val="000000" w:themeColor="text1"/>
          <w:sz w:val="20"/>
          <w:szCs w:val="20"/>
        </w:rPr>
        <w:tab/>
        <w:t>San Diego</w:t>
      </w:r>
    </w:p>
    <w:p w14:paraId="2F5FE6AC" w14:textId="77777777" w:rsidR="003357FA" w:rsidRPr="005E2178" w:rsidRDefault="003357FA" w:rsidP="003357FA">
      <w:pPr>
        <w:spacing w:line="264" w:lineRule="auto"/>
      </w:pPr>
      <w:r w:rsidRPr="004744B1">
        <w:t>SE662a and SE663a comprise a two-course series in Japanese acupuncture that presents diagnostic skills including pulse, abdominal and channel palpation, and treatment methods, along with theoretical paradigms.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5D113B4" w14:textId="77777777" w:rsidTr="00461F5F">
        <w:trPr>
          <w:trHeight w:val="360"/>
        </w:trPr>
        <w:tc>
          <w:tcPr>
            <w:tcW w:w="1065" w:type="dxa"/>
            <w:shd w:val="clear" w:color="auto" w:fill="F2F2F2" w:themeFill="background1" w:themeFillShade="F2"/>
          </w:tcPr>
          <w:p w14:paraId="0D211693"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663a</w:t>
            </w:r>
          </w:p>
        </w:tc>
        <w:tc>
          <w:tcPr>
            <w:tcW w:w="9000" w:type="dxa"/>
            <w:shd w:val="clear" w:color="auto" w:fill="F2F2F2" w:themeFill="background1" w:themeFillShade="F2"/>
            <w:vAlign w:val="center"/>
          </w:tcPr>
          <w:p w14:paraId="496BC0D2" w14:textId="77777777" w:rsidR="003357FA" w:rsidRPr="00330638" w:rsidRDefault="003357FA" w:rsidP="00461F5F">
            <w:pPr>
              <w:spacing w:after="60"/>
              <w:ind w:left="261"/>
              <w:rPr>
                <w:b/>
                <w:bCs/>
              </w:rPr>
            </w:pPr>
            <w:r w:rsidRPr="00330638">
              <w:rPr>
                <w:b/>
                <w:bCs/>
              </w:rPr>
              <w:t>Japanese Acupuncture</w:t>
            </w:r>
            <w:r>
              <w:rPr>
                <w:b/>
                <w:bCs/>
              </w:rPr>
              <w:t xml:space="preserve"> 2</w:t>
            </w:r>
          </w:p>
        </w:tc>
      </w:tr>
    </w:tbl>
    <w:p w14:paraId="00EDAAF3"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38C3D57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4BE1F281"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0434A5">
        <w:rPr>
          <w:sz w:val="20"/>
          <w:szCs w:val="20"/>
        </w:rPr>
        <w:t>SE662a</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362118DA" w14:textId="77777777" w:rsidR="003357FA" w:rsidRPr="00A6331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rPr>
          <w:rFonts w:eastAsia="Cambria" w:cs="Cambria"/>
          <w:color w:val="000000" w:themeColor="text1"/>
          <w:sz w:val="20"/>
          <w:szCs w:val="20"/>
        </w:rPr>
        <w:tab/>
        <w:t>San Diego</w:t>
      </w:r>
    </w:p>
    <w:p w14:paraId="2EC342CE" w14:textId="77777777" w:rsidR="003357FA" w:rsidRPr="004744B1" w:rsidRDefault="003357FA" w:rsidP="003357FA">
      <w:pPr>
        <w:spacing w:line="264" w:lineRule="auto"/>
      </w:pPr>
      <w:r w:rsidRPr="00A63319">
        <w:t>SE662a and SE663a comprise</w:t>
      </w:r>
      <w:r w:rsidRPr="004744B1">
        <w:t xml:space="preserve"> a two-course series in Japanese acupuncture that presents diagnostic skills including pulse, abdominal and channel palpation, and treatment methods, along with theoretical paradigms.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00B9465" w14:textId="77777777" w:rsidTr="00461F5F">
        <w:trPr>
          <w:trHeight w:val="360"/>
        </w:trPr>
        <w:tc>
          <w:tcPr>
            <w:tcW w:w="1065" w:type="dxa"/>
            <w:shd w:val="clear" w:color="auto" w:fill="F2F2F2" w:themeFill="background1" w:themeFillShade="F2"/>
          </w:tcPr>
          <w:p w14:paraId="13E6A9FC"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666</w:t>
            </w:r>
          </w:p>
        </w:tc>
        <w:tc>
          <w:tcPr>
            <w:tcW w:w="9000" w:type="dxa"/>
            <w:shd w:val="clear" w:color="auto" w:fill="F2F2F2" w:themeFill="background1" w:themeFillShade="F2"/>
            <w:vAlign w:val="center"/>
          </w:tcPr>
          <w:p w14:paraId="1313F786" w14:textId="77777777" w:rsidR="003357FA" w:rsidRPr="00330638" w:rsidRDefault="003357FA" w:rsidP="00461F5F">
            <w:pPr>
              <w:spacing w:after="60"/>
              <w:ind w:left="261"/>
              <w:rPr>
                <w:b/>
                <w:bCs/>
              </w:rPr>
            </w:pPr>
            <w:r w:rsidRPr="00330638">
              <w:rPr>
                <w:b/>
                <w:bCs/>
              </w:rPr>
              <w:t>Japanese Acupuncture</w:t>
            </w:r>
            <w:r>
              <w:rPr>
                <w:b/>
                <w:bCs/>
              </w:rPr>
              <w:t xml:space="preserve"> 3</w:t>
            </w:r>
          </w:p>
        </w:tc>
      </w:tr>
    </w:tbl>
    <w:p w14:paraId="57488975"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14CE322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456627A8"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0434A5">
        <w:rPr>
          <w:sz w:val="20"/>
          <w:szCs w:val="20"/>
        </w:rPr>
        <w:t>SE66</w:t>
      </w:r>
      <w:r>
        <w:rPr>
          <w:sz w:val="20"/>
          <w:szCs w:val="20"/>
        </w:rPr>
        <w:t>3</w:t>
      </w:r>
      <w:r w:rsidRPr="000434A5">
        <w:rPr>
          <w:sz w:val="20"/>
          <w:szCs w:val="20"/>
        </w:rPr>
        <w:t>a</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7B0C21AF"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lastRenderedPageBreak/>
        <w:t>Location:</w:t>
      </w:r>
      <w:r w:rsidRPr="00806244">
        <w:rPr>
          <w:rFonts w:eastAsia="Cambria" w:cs="Cambria"/>
          <w:color w:val="000000" w:themeColor="text1"/>
          <w:sz w:val="20"/>
          <w:szCs w:val="20"/>
        </w:rPr>
        <w:tab/>
      </w:r>
      <w:r>
        <w:rPr>
          <w:rFonts w:eastAsia="Cambria" w:cs="Cambria"/>
          <w:color w:val="000000" w:themeColor="text1"/>
          <w:sz w:val="20"/>
          <w:szCs w:val="20"/>
        </w:rPr>
        <w:t>San Diego</w:t>
      </w:r>
    </w:p>
    <w:p w14:paraId="1B75259F" w14:textId="77777777" w:rsidR="003357FA" w:rsidRPr="004744B1" w:rsidRDefault="003357FA" w:rsidP="003357FA">
      <w:pPr>
        <w:spacing w:line="264" w:lineRule="auto"/>
      </w:pPr>
      <w:r w:rsidRPr="004744B1">
        <w:t xml:space="preserve">Students learn to apply herbal formulas according to the Japanese </w:t>
      </w:r>
      <w:r>
        <w:t>k</w:t>
      </w:r>
      <w:r w:rsidRPr="004744B1">
        <w:t>ampo diagnosis and treatment principles learned in Japanese Acupuncture 1 and 2.</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590DAFC" w14:textId="77777777" w:rsidTr="00461F5F">
        <w:trPr>
          <w:trHeight w:val="360"/>
        </w:trPr>
        <w:tc>
          <w:tcPr>
            <w:tcW w:w="1065" w:type="dxa"/>
            <w:shd w:val="clear" w:color="auto" w:fill="F2F2F2" w:themeFill="background1" w:themeFillShade="F2"/>
          </w:tcPr>
          <w:p w14:paraId="7830FFBA"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670</w:t>
            </w:r>
          </w:p>
        </w:tc>
        <w:tc>
          <w:tcPr>
            <w:tcW w:w="9000" w:type="dxa"/>
            <w:shd w:val="clear" w:color="auto" w:fill="F2F2F2" w:themeFill="background1" w:themeFillShade="F2"/>
            <w:vAlign w:val="center"/>
          </w:tcPr>
          <w:p w14:paraId="0ACF80E7" w14:textId="77777777" w:rsidR="003357FA" w:rsidRPr="00982737" w:rsidRDefault="003357FA" w:rsidP="00461F5F">
            <w:pPr>
              <w:spacing w:after="60"/>
              <w:ind w:left="261"/>
              <w:rPr>
                <w:b/>
                <w:bCs/>
              </w:rPr>
            </w:pPr>
            <w:r>
              <w:rPr>
                <w:b/>
                <w:bCs/>
              </w:rPr>
              <w:t>Master Tung’s Acupuncture</w:t>
            </w:r>
          </w:p>
        </w:tc>
      </w:tr>
    </w:tbl>
    <w:p w14:paraId="312DD0D0"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5B0782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DFF5488"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06541E">
        <w:rPr>
          <w:sz w:val="20"/>
          <w:szCs w:val="20"/>
        </w:rPr>
        <w:t>AC611a</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sz w:val="20"/>
          <w:szCs w:val="20"/>
        </w:rPr>
        <w:t>None</w:t>
      </w:r>
    </w:p>
    <w:p w14:paraId="675A9462"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A63319">
        <w:rPr>
          <w:rFonts w:eastAsia="Cambria" w:cs="Cambria"/>
          <w:b/>
          <w:bCs/>
          <w:color w:val="000000" w:themeColor="text1"/>
          <w:sz w:val="20"/>
          <w:szCs w:val="20"/>
        </w:rPr>
        <w:t>Location:</w:t>
      </w:r>
      <w:r w:rsidRPr="00A63319">
        <w:rPr>
          <w:rFonts w:eastAsia="Cambria" w:cs="Cambria"/>
          <w:color w:val="000000" w:themeColor="text1"/>
          <w:sz w:val="20"/>
          <w:szCs w:val="20"/>
        </w:rPr>
        <w:tab/>
        <w:t>Chicago</w:t>
      </w:r>
    </w:p>
    <w:p w14:paraId="18FB6F89" w14:textId="76B1A1CC" w:rsidR="003357FA" w:rsidRDefault="003357FA" w:rsidP="003357FA">
      <w:pPr>
        <w:spacing w:line="264" w:lineRule="auto"/>
      </w:pPr>
      <w:r w:rsidRPr="006F3F87">
        <w:t xml:space="preserve">This class will introduce students to the theory and practice of Master Tung’s acupuncture. Students will learn </w:t>
      </w:r>
      <w:r w:rsidR="00BA4BFB" w:rsidRPr="006F3F87">
        <w:t>frequently</w:t>
      </w:r>
      <w:r w:rsidR="00BA4BFB">
        <w:t xml:space="preserve"> used</w:t>
      </w:r>
      <w:r w:rsidRPr="006F3F87">
        <w:t xml:space="preserve"> Master Tung points, including their locations, functions, and combinations</w:t>
      </w:r>
      <w:r>
        <w:t>,</w:t>
      </w:r>
      <w:r w:rsidRPr="006F3F87">
        <w:t xml:space="preserve"> to combat pain conditions and internal disease. We will review the theory that underpins this style of acupuncture to see how it can also </w:t>
      </w:r>
      <w:proofErr w:type="gramStart"/>
      <w:r w:rsidRPr="006F3F87">
        <w:t>be applied</w:t>
      </w:r>
      <w:proofErr w:type="gramEnd"/>
      <w:r w:rsidRPr="006F3F87">
        <w:t xml:space="preserve"> to </w:t>
      </w:r>
      <w:r>
        <w:t>Chinese medicine</w:t>
      </w:r>
      <w:r w:rsidRPr="006F3F87">
        <w:t xml:space="preserve">-style acupuncture. Students will </w:t>
      </w:r>
      <w:proofErr w:type="gramStart"/>
      <w:r w:rsidRPr="006F3F87">
        <w:t>be encouraged</w:t>
      </w:r>
      <w:proofErr w:type="gramEnd"/>
      <w:r w:rsidRPr="006F3F87">
        <w:t xml:space="preserve"> to use Master Tung points in their clinical practice for simple, immediately effective treatments. We will also review case studies to discover how Master Tung’s acupuncture can </w:t>
      </w:r>
      <w:proofErr w:type="gramStart"/>
      <w:r w:rsidRPr="006F3F87">
        <w:t>be used</w:t>
      </w:r>
      <w:proofErr w:type="gramEnd"/>
      <w:r w:rsidRPr="006F3F87">
        <w:t xml:space="preserve"> in a variety of presentations.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45B9312" w14:textId="77777777" w:rsidTr="00461F5F">
        <w:trPr>
          <w:trHeight w:val="360"/>
        </w:trPr>
        <w:tc>
          <w:tcPr>
            <w:tcW w:w="1065" w:type="dxa"/>
            <w:shd w:val="clear" w:color="auto" w:fill="F2F2F2" w:themeFill="background1" w:themeFillShade="F2"/>
          </w:tcPr>
          <w:p w14:paraId="00F29EE2"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672</w:t>
            </w:r>
          </w:p>
        </w:tc>
        <w:tc>
          <w:tcPr>
            <w:tcW w:w="9000" w:type="dxa"/>
            <w:shd w:val="clear" w:color="auto" w:fill="F2F2F2" w:themeFill="background1" w:themeFillShade="F2"/>
            <w:vAlign w:val="center"/>
          </w:tcPr>
          <w:p w14:paraId="76C5FBD8" w14:textId="77777777" w:rsidR="003357FA" w:rsidRPr="00982737" w:rsidRDefault="003357FA" w:rsidP="00461F5F">
            <w:pPr>
              <w:spacing w:after="60"/>
              <w:ind w:left="261"/>
              <w:rPr>
                <w:b/>
                <w:bCs/>
              </w:rPr>
            </w:pPr>
            <w:r>
              <w:rPr>
                <w:b/>
                <w:bCs/>
              </w:rPr>
              <w:t>Myology of Trigger Points</w:t>
            </w:r>
          </w:p>
        </w:tc>
      </w:tr>
    </w:tbl>
    <w:p w14:paraId="6825D375"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0E2E190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19820B9D" w14:textId="77777777" w:rsidR="003357FA" w:rsidRPr="005D1BB7"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5D1BB7">
        <w:rPr>
          <w:rFonts w:eastAsia="Cambria" w:cs="Cambria"/>
          <w:b/>
          <w:bCs/>
          <w:color w:val="000000" w:themeColor="text1"/>
          <w:sz w:val="20"/>
          <w:szCs w:val="20"/>
        </w:rPr>
        <w:t>Prerequisite:</w:t>
      </w:r>
      <w:r w:rsidRPr="005D1BB7">
        <w:rPr>
          <w:rFonts w:eastAsia="Cambria" w:cs="Cambria"/>
          <w:color w:val="000000" w:themeColor="text1"/>
          <w:sz w:val="20"/>
          <w:szCs w:val="20"/>
        </w:rPr>
        <w:tab/>
      </w:r>
      <w:r w:rsidRPr="005D1BB7">
        <w:rPr>
          <w:sz w:val="20"/>
          <w:szCs w:val="20"/>
        </w:rPr>
        <w:t>AC611a, WS542a</w:t>
      </w:r>
      <w:r w:rsidRPr="005D1BB7">
        <w:rPr>
          <w:rFonts w:eastAsia="Cambria" w:cs="Cambria"/>
          <w:color w:val="000000" w:themeColor="text1"/>
          <w:sz w:val="20"/>
          <w:szCs w:val="20"/>
        </w:rPr>
        <w:tab/>
      </w:r>
      <w:r w:rsidRPr="005D1BB7">
        <w:rPr>
          <w:rFonts w:eastAsia="Cambria" w:cs="Cambria"/>
          <w:b/>
          <w:bCs/>
          <w:color w:val="000000" w:themeColor="text1"/>
          <w:sz w:val="20"/>
          <w:szCs w:val="20"/>
        </w:rPr>
        <w:t>Concurrent:</w:t>
      </w:r>
      <w:r w:rsidRPr="005D1BB7">
        <w:rPr>
          <w:rFonts w:eastAsia="Cambria" w:cs="Cambria"/>
          <w:color w:val="000000" w:themeColor="text1"/>
          <w:sz w:val="20"/>
          <w:szCs w:val="20"/>
        </w:rPr>
        <w:t xml:space="preserve"> </w:t>
      </w:r>
      <w:r w:rsidRPr="005D1BB7">
        <w:rPr>
          <w:sz w:val="20"/>
          <w:szCs w:val="20"/>
        </w:rPr>
        <w:t>None</w:t>
      </w:r>
    </w:p>
    <w:p w14:paraId="2D044E1E"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5D1BB7">
        <w:rPr>
          <w:rFonts w:eastAsia="Cambria" w:cs="Cambria"/>
          <w:b/>
          <w:bCs/>
          <w:color w:val="000000" w:themeColor="text1"/>
          <w:sz w:val="20"/>
          <w:szCs w:val="20"/>
        </w:rPr>
        <w:t>Location:</w:t>
      </w:r>
      <w:r w:rsidRPr="005D1BB7">
        <w:rPr>
          <w:rFonts w:eastAsia="Cambria" w:cs="Cambria"/>
          <w:color w:val="000000" w:themeColor="text1"/>
          <w:sz w:val="20"/>
          <w:szCs w:val="20"/>
        </w:rPr>
        <w:tab/>
        <w:t>New York</w:t>
      </w:r>
    </w:p>
    <w:p w14:paraId="1935A4B3" w14:textId="77777777" w:rsidR="003357FA" w:rsidRPr="004744B1" w:rsidRDefault="003357FA" w:rsidP="003357FA">
      <w:pPr>
        <w:spacing w:line="264" w:lineRule="auto"/>
      </w:pPr>
      <w:r w:rsidRPr="00C819D0">
        <w:t xml:space="preserve">This course emphasizes the </w:t>
      </w:r>
      <w:proofErr w:type="gramStart"/>
      <w:r w:rsidRPr="00C819D0">
        <w:t>central role</w:t>
      </w:r>
      <w:proofErr w:type="gramEnd"/>
      <w:r w:rsidRPr="00C819D0">
        <w:t xml:space="preserve"> of palpation in acupuncture practice, a cornerstone of diagnosis and needle technique. It includes thorough instruction in the myology of trigger points and myofascial constrictions</w:t>
      </w:r>
      <w:r>
        <w:t xml:space="preserve"> i</w:t>
      </w:r>
      <w:r w:rsidRPr="00C819D0">
        <w:t xml:space="preserve">ncorporating meridian acupuncture and the Travell trigger-point perspective. The course covers origin and insertion, and actions of the main muscles of the body, with a focus on location and palpation of each muscle’s main trigger points, in such a way as to be able to place a tube correctly for needling each point. Palpation as communication and Informed Touch </w:t>
      </w:r>
      <w:proofErr w:type="gramStart"/>
      <w:r w:rsidRPr="00C819D0">
        <w:t>is also explored</w:t>
      </w:r>
      <w:proofErr w:type="gramEnd"/>
      <w:r w:rsidRPr="00C819D0">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C92521E" w14:textId="77777777" w:rsidTr="00461F5F">
        <w:trPr>
          <w:trHeight w:val="360"/>
        </w:trPr>
        <w:tc>
          <w:tcPr>
            <w:tcW w:w="1065" w:type="dxa"/>
            <w:shd w:val="clear" w:color="auto" w:fill="F2F2F2" w:themeFill="background1" w:themeFillShade="F2"/>
          </w:tcPr>
          <w:p w14:paraId="39FC2BAA"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673</w:t>
            </w:r>
          </w:p>
        </w:tc>
        <w:tc>
          <w:tcPr>
            <w:tcW w:w="9000" w:type="dxa"/>
            <w:shd w:val="clear" w:color="auto" w:fill="F2F2F2" w:themeFill="background1" w:themeFillShade="F2"/>
            <w:vAlign w:val="center"/>
          </w:tcPr>
          <w:p w14:paraId="1A23DAEC" w14:textId="77777777" w:rsidR="003357FA" w:rsidRPr="00982737" w:rsidRDefault="003357FA" w:rsidP="00461F5F">
            <w:pPr>
              <w:spacing w:after="60"/>
              <w:ind w:left="261"/>
              <w:rPr>
                <w:b/>
                <w:bCs/>
              </w:rPr>
            </w:pPr>
            <w:r>
              <w:rPr>
                <w:b/>
                <w:bCs/>
              </w:rPr>
              <w:t>Face Reading</w:t>
            </w:r>
          </w:p>
        </w:tc>
      </w:tr>
    </w:tbl>
    <w:p w14:paraId="4465468E"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7C50809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3761F3E0" w14:textId="77777777" w:rsidR="003357FA" w:rsidRPr="008062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Prerequisite:</w:t>
      </w:r>
      <w:r w:rsidRPr="00806244">
        <w:rPr>
          <w:rFonts w:eastAsia="Cambria" w:cs="Cambria"/>
          <w:color w:val="000000" w:themeColor="text1"/>
          <w:sz w:val="20"/>
          <w:szCs w:val="20"/>
        </w:rPr>
        <w:tab/>
      </w:r>
      <w:r w:rsidRPr="00806244">
        <w:rPr>
          <w:sz w:val="20"/>
          <w:szCs w:val="20"/>
        </w:rPr>
        <w:t>AC611a</w:t>
      </w:r>
      <w:r w:rsidRPr="00806244">
        <w:rPr>
          <w:sz w:val="20"/>
          <w:szCs w:val="20"/>
        </w:rPr>
        <w:tab/>
      </w:r>
      <w:r w:rsidRPr="00806244">
        <w:rPr>
          <w:rFonts w:eastAsia="Cambria" w:cs="Cambria"/>
          <w:b/>
          <w:bCs/>
          <w:color w:val="000000" w:themeColor="text1"/>
          <w:sz w:val="20"/>
          <w:szCs w:val="20"/>
        </w:rPr>
        <w:t>Concurrent:</w:t>
      </w:r>
      <w:r w:rsidRPr="00806244">
        <w:rPr>
          <w:rFonts w:eastAsia="Cambria" w:cs="Cambria"/>
          <w:color w:val="000000" w:themeColor="text1"/>
          <w:sz w:val="20"/>
          <w:szCs w:val="20"/>
        </w:rPr>
        <w:t xml:space="preserve"> </w:t>
      </w:r>
      <w:r w:rsidRPr="00806244">
        <w:rPr>
          <w:sz w:val="20"/>
          <w:szCs w:val="20"/>
        </w:rPr>
        <w:t>None</w:t>
      </w:r>
    </w:p>
    <w:p w14:paraId="43D5BC1B"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rsidRPr="00806244">
        <w:tab/>
      </w:r>
      <w:r w:rsidRPr="00806244">
        <w:rPr>
          <w:rFonts w:eastAsia="Cambria" w:cs="Cambria"/>
          <w:color w:val="000000" w:themeColor="text1"/>
          <w:sz w:val="20"/>
          <w:szCs w:val="20"/>
        </w:rPr>
        <w:t>San Diego</w:t>
      </w:r>
    </w:p>
    <w:p w14:paraId="799E2894" w14:textId="77777777" w:rsidR="003357FA" w:rsidRPr="004744B1" w:rsidRDefault="003357FA" w:rsidP="003357FA">
      <w:pPr>
        <w:spacing w:line="264" w:lineRule="auto"/>
      </w:pPr>
      <w:r w:rsidRPr="004744B1">
        <w:t xml:space="preserve">This course presents face reading and its application in Chinese medicine. Students will learn how to apply these concepts to facilitate transformation for themselves and their clients/patients. Students will also learn to observe changes in physical and emotional health on the face. Class assignments will prepare students to conduct a professional face reading, and how to present this information in a positive and beneficial way. Discussion will include applying this information within a healthcare plan.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71D0DB2D" w14:textId="77777777" w:rsidTr="00461F5F">
        <w:trPr>
          <w:trHeight w:val="360"/>
        </w:trPr>
        <w:tc>
          <w:tcPr>
            <w:tcW w:w="1065" w:type="dxa"/>
            <w:shd w:val="clear" w:color="auto" w:fill="F2F2F2" w:themeFill="background1" w:themeFillShade="F2"/>
          </w:tcPr>
          <w:p w14:paraId="4387AEA0"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680</w:t>
            </w:r>
          </w:p>
        </w:tc>
        <w:tc>
          <w:tcPr>
            <w:tcW w:w="9000" w:type="dxa"/>
            <w:shd w:val="clear" w:color="auto" w:fill="F2F2F2" w:themeFill="background1" w:themeFillShade="F2"/>
            <w:vAlign w:val="center"/>
          </w:tcPr>
          <w:p w14:paraId="47430984" w14:textId="77777777" w:rsidR="003357FA" w:rsidRPr="00982737" w:rsidRDefault="003357FA" w:rsidP="00461F5F">
            <w:pPr>
              <w:spacing w:after="60"/>
              <w:ind w:left="261"/>
              <w:rPr>
                <w:b/>
                <w:bCs/>
              </w:rPr>
            </w:pPr>
            <w:r>
              <w:rPr>
                <w:b/>
                <w:bCs/>
              </w:rPr>
              <w:t>Korean Hand Therapy</w:t>
            </w:r>
          </w:p>
        </w:tc>
      </w:tr>
    </w:tbl>
    <w:p w14:paraId="74753F76"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 0.5 lab (2.5 total)</w:t>
      </w:r>
    </w:p>
    <w:p w14:paraId="5110844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w:t>
      </w:r>
      <w:r>
        <w:rPr>
          <w:rFonts w:eastAsia="Cambria" w:cs="Cambria"/>
          <w:color w:val="000000" w:themeColor="text1"/>
          <w:sz w:val="20"/>
          <w:szCs w:val="20"/>
        </w:rPr>
        <w:t>c</w:t>
      </w:r>
      <w:r w:rsidRPr="004744B1">
        <w:rPr>
          <w:rFonts w:eastAsia="Cambria" w:cs="Cambria"/>
          <w:color w:val="000000" w:themeColor="text1"/>
          <w:sz w:val="20"/>
          <w:szCs w:val="20"/>
        </w:rPr>
        <w:t>ademic</w:t>
      </w:r>
    </w:p>
    <w:p w14:paraId="01AFA616" w14:textId="77777777" w:rsidR="003357FA" w:rsidRPr="005D1BB7"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5D1BB7">
        <w:rPr>
          <w:rFonts w:eastAsia="Cambria" w:cs="Cambria"/>
          <w:b/>
          <w:bCs/>
          <w:color w:val="000000" w:themeColor="text1"/>
          <w:sz w:val="20"/>
          <w:szCs w:val="20"/>
        </w:rPr>
        <w:t>Prerequisite:</w:t>
      </w:r>
      <w:r w:rsidRPr="005D1BB7">
        <w:rPr>
          <w:rFonts w:eastAsia="Cambria" w:cs="Cambria"/>
          <w:color w:val="000000" w:themeColor="text1"/>
          <w:sz w:val="20"/>
          <w:szCs w:val="20"/>
        </w:rPr>
        <w:tab/>
      </w:r>
      <w:r w:rsidRPr="005D1BB7">
        <w:rPr>
          <w:sz w:val="20"/>
          <w:szCs w:val="20"/>
        </w:rPr>
        <w:t>successful completion of First Year Comprehensive</w:t>
      </w:r>
      <w:r w:rsidRPr="005D1BB7">
        <w:rPr>
          <w:sz w:val="20"/>
          <w:szCs w:val="20"/>
        </w:rPr>
        <w:tab/>
      </w:r>
      <w:r w:rsidRPr="005D1BB7">
        <w:rPr>
          <w:rFonts w:eastAsia="Cambria" w:cs="Cambria"/>
          <w:b/>
          <w:bCs/>
          <w:color w:val="000000" w:themeColor="text1"/>
          <w:sz w:val="20"/>
          <w:szCs w:val="20"/>
        </w:rPr>
        <w:t>Concurrent:</w:t>
      </w:r>
      <w:r w:rsidRPr="005D1BB7">
        <w:rPr>
          <w:rFonts w:eastAsia="Cambria" w:cs="Cambria"/>
          <w:color w:val="000000" w:themeColor="text1"/>
          <w:sz w:val="20"/>
          <w:szCs w:val="20"/>
        </w:rPr>
        <w:t xml:space="preserve"> </w:t>
      </w:r>
      <w:r w:rsidRPr="005D1BB7">
        <w:rPr>
          <w:sz w:val="20"/>
          <w:szCs w:val="20"/>
        </w:rPr>
        <w:t>None</w:t>
      </w:r>
    </w:p>
    <w:p w14:paraId="4A834AFF"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5D1BB7">
        <w:rPr>
          <w:rFonts w:eastAsia="Cambria" w:cs="Cambria"/>
          <w:b/>
          <w:bCs/>
          <w:color w:val="000000" w:themeColor="text1"/>
          <w:sz w:val="20"/>
          <w:szCs w:val="20"/>
        </w:rPr>
        <w:t>Location:</w:t>
      </w:r>
      <w:r w:rsidRPr="005D1BB7">
        <w:rPr>
          <w:rFonts w:eastAsia="Cambria" w:cs="Cambria"/>
          <w:color w:val="000000" w:themeColor="text1"/>
          <w:sz w:val="20"/>
          <w:szCs w:val="20"/>
        </w:rPr>
        <w:tab/>
        <w:t>San Diego</w:t>
      </w:r>
    </w:p>
    <w:p w14:paraId="29E0EA8A" w14:textId="77777777" w:rsidR="003357FA" w:rsidRPr="005D1BB7" w:rsidRDefault="003357FA" w:rsidP="003357FA">
      <w:pPr>
        <w:spacing w:line="264" w:lineRule="auto"/>
      </w:pPr>
      <w:r w:rsidRPr="004744B1">
        <w:t xml:space="preserve">This course introduces students to the Korean </w:t>
      </w:r>
      <w:r>
        <w:t>h</w:t>
      </w:r>
      <w:r w:rsidRPr="004744B1">
        <w:t xml:space="preserve">and </w:t>
      </w:r>
      <w:r>
        <w:t>t</w:t>
      </w:r>
      <w:r w:rsidRPr="004744B1">
        <w:t xml:space="preserve">herapy (KHT) system, history, and the tools needed to create an effective wellness prescription using KHT. In this course, students learn the Korean Hand Therapy system’s </w:t>
      </w:r>
      <w:proofErr w:type="gramStart"/>
      <w:r w:rsidRPr="004744B1">
        <w:t>14</w:t>
      </w:r>
      <w:proofErr w:type="gramEnd"/>
      <w:r w:rsidRPr="004744B1">
        <w:t xml:space="preserve"> main meridian point locations (using Chinese medicine</w:t>
      </w:r>
      <w:r>
        <w:t xml:space="preserve"> </w:t>
      </w:r>
      <w:r w:rsidRPr="004744B1">
        <w:t xml:space="preserve">nomenclature) and their functions. Students will </w:t>
      </w:r>
      <w:proofErr w:type="gramStart"/>
      <w:r w:rsidRPr="004744B1">
        <w:t>be introduced</w:t>
      </w:r>
      <w:proofErr w:type="gramEnd"/>
      <w:r w:rsidRPr="004744B1">
        <w:t xml:space="preserve"> to Korean </w:t>
      </w:r>
      <w:r>
        <w:t>h</w:t>
      </w:r>
      <w:r w:rsidRPr="004744B1">
        <w:t xml:space="preserve">and </w:t>
      </w:r>
      <w:r>
        <w:t>t</w:t>
      </w:r>
      <w:r w:rsidRPr="004744B1">
        <w:t>herapy treatment principles and proper application of this microsystem (via acupressure or magnets) to address common ailments. Students also learn how to evaluate the efficacy of their treatments to improve future clinical outcomes.</w:t>
      </w:r>
      <w:r w:rsidRPr="21D8CE53">
        <w:t xml:space="preserve">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8670EEC" w14:textId="77777777" w:rsidTr="00461F5F">
        <w:trPr>
          <w:trHeight w:val="360"/>
        </w:trPr>
        <w:tc>
          <w:tcPr>
            <w:tcW w:w="1065" w:type="dxa"/>
            <w:shd w:val="clear" w:color="auto" w:fill="F2F2F2" w:themeFill="background1" w:themeFillShade="F2"/>
          </w:tcPr>
          <w:p w14:paraId="349268B4" w14:textId="77777777" w:rsidR="003357FA" w:rsidRPr="007D3F5B" w:rsidRDefault="003357FA" w:rsidP="00461F5F">
            <w:pPr>
              <w:spacing w:after="60"/>
              <w:rPr>
                <w:rFonts w:eastAsia="Cambria" w:cs="Cambria"/>
                <w:b/>
                <w:iCs/>
                <w:color w:val="000000" w:themeColor="text1"/>
              </w:rPr>
            </w:pPr>
            <w:r w:rsidRPr="00F11333">
              <w:rPr>
                <w:rFonts w:eastAsia="Cambria" w:cs="Cambria"/>
                <w:b/>
                <w:iCs/>
                <w:color w:val="000000" w:themeColor="text1"/>
              </w:rPr>
              <w:t>SE</w:t>
            </w:r>
            <w:r>
              <w:rPr>
                <w:rFonts w:eastAsia="Cambria" w:cs="Cambria"/>
                <w:b/>
                <w:iCs/>
                <w:color w:val="000000" w:themeColor="text1"/>
              </w:rPr>
              <w:t>690</w:t>
            </w:r>
          </w:p>
        </w:tc>
        <w:tc>
          <w:tcPr>
            <w:tcW w:w="9000" w:type="dxa"/>
            <w:shd w:val="clear" w:color="auto" w:fill="F2F2F2" w:themeFill="background1" w:themeFillShade="F2"/>
            <w:vAlign w:val="center"/>
          </w:tcPr>
          <w:p w14:paraId="6FC7A08C" w14:textId="77777777" w:rsidR="003357FA" w:rsidRPr="004E7F03" w:rsidRDefault="003357FA" w:rsidP="00461F5F">
            <w:pPr>
              <w:spacing w:after="60"/>
              <w:ind w:left="261"/>
              <w:rPr>
                <w:b/>
                <w:bCs/>
              </w:rPr>
            </w:pPr>
            <w:r w:rsidRPr="004E7F03">
              <w:rPr>
                <w:b/>
                <w:bCs/>
              </w:rPr>
              <w:t>Medical Qigong</w:t>
            </w:r>
          </w:p>
        </w:tc>
      </w:tr>
    </w:tbl>
    <w:p w14:paraId="04B45B84"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16277A0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4744B1">
        <w:rPr>
          <w:rFonts w:eastAsia="Cambria" w:cs="Cambria"/>
          <w:color w:val="000000" w:themeColor="text1"/>
          <w:sz w:val="20"/>
          <w:szCs w:val="20"/>
        </w:rPr>
        <w:t xml:space="preserve"> academic</w:t>
      </w:r>
    </w:p>
    <w:p w14:paraId="0380EBF6" w14:textId="77777777" w:rsidR="003357FA" w:rsidRPr="0080624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Prerequisite:</w:t>
      </w:r>
      <w:r w:rsidRPr="00806244">
        <w:rPr>
          <w:rFonts w:eastAsia="Cambria" w:cs="Cambria"/>
          <w:color w:val="000000" w:themeColor="text1"/>
          <w:sz w:val="20"/>
          <w:szCs w:val="20"/>
        </w:rPr>
        <w:tab/>
      </w:r>
      <w:r w:rsidRPr="00806244">
        <w:rPr>
          <w:sz w:val="20"/>
          <w:szCs w:val="20"/>
        </w:rPr>
        <w:t>AC605a, AC609, WS542a</w:t>
      </w:r>
      <w:r w:rsidRPr="00806244">
        <w:rPr>
          <w:rFonts w:eastAsia="Cambria" w:cs="Cambria"/>
          <w:color w:val="000000" w:themeColor="text1"/>
          <w:sz w:val="20"/>
          <w:szCs w:val="20"/>
        </w:rPr>
        <w:tab/>
      </w:r>
      <w:r w:rsidRPr="00806244">
        <w:rPr>
          <w:rFonts w:eastAsia="Cambria" w:cs="Cambria"/>
          <w:b/>
          <w:bCs/>
          <w:color w:val="000000" w:themeColor="text1"/>
          <w:sz w:val="20"/>
          <w:szCs w:val="20"/>
        </w:rPr>
        <w:t>Concurrent:</w:t>
      </w:r>
      <w:r w:rsidRPr="00806244">
        <w:rPr>
          <w:rFonts w:eastAsia="Cambria" w:cs="Cambria"/>
          <w:color w:val="000000" w:themeColor="text1"/>
          <w:sz w:val="20"/>
          <w:szCs w:val="20"/>
        </w:rPr>
        <w:t xml:space="preserve"> </w:t>
      </w:r>
      <w:r w:rsidRPr="00806244">
        <w:rPr>
          <w:sz w:val="20"/>
          <w:szCs w:val="20"/>
        </w:rPr>
        <w:t>None</w:t>
      </w:r>
    </w:p>
    <w:p w14:paraId="03E8DD31" w14:textId="77777777" w:rsidR="003357FA" w:rsidRPr="00F1133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806244">
        <w:rPr>
          <w:rFonts w:eastAsia="Cambria" w:cs="Cambria"/>
          <w:b/>
          <w:bCs/>
          <w:color w:val="000000" w:themeColor="text1"/>
          <w:sz w:val="20"/>
          <w:szCs w:val="20"/>
        </w:rPr>
        <w:t>Location:</w:t>
      </w:r>
      <w:r w:rsidRPr="00806244">
        <w:tab/>
      </w:r>
      <w:r w:rsidRPr="00806244">
        <w:rPr>
          <w:rFonts w:eastAsia="Cambria" w:cs="Cambria"/>
          <w:color w:val="000000" w:themeColor="text1"/>
          <w:sz w:val="20"/>
          <w:szCs w:val="20"/>
        </w:rPr>
        <w:t>New York</w:t>
      </w:r>
    </w:p>
    <w:p w14:paraId="177A4358" w14:textId="77777777" w:rsidR="003357FA" w:rsidRPr="004E71B4" w:rsidRDefault="003357FA" w:rsidP="003357FA">
      <w:pPr>
        <w:spacing w:line="264" w:lineRule="auto"/>
      </w:pPr>
      <w:r w:rsidRPr="004744B1">
        <w:t xml:space="preserve">The principles and techniques of qigong therapy </w:t>
      </w:r>
      <w:proofErr w:type="gramStart"/>
      <w:r w:rsidRPr="004744B1">
        <w:t>are practiced</w:t>
      </w:r>
      <w:proofErr w:type="gramEnd"/>
      <w:r w:rsidRPr="004744B1">
        <w:t>. The exercises of qigong encourage the balance of qi, which enhance</w:t>
      </w:r>
      <w:r>
        <w:t>s</w:t>
      </w:r>
      <w:r w:rsidRPr="004744B1">
        <w:t xml:space="preserve"> health and healing. Qigong energy assessment can </w:t>
      </w:r>
      <w:r>
        <w:t xml:space="preserve">also </w:t>
      </w:r>
      <w:r w:rsidRPr="004744B1">
        <w:t>enhance students’ ability to make better diagnos</w:t>
      </w:r>
      <w:r>
        <w:t>e</w:t>
      </w:r>
      <w:r w:rsidRPr="004744B1">
        <w:t xml:space="preserve">s. The external qigong therapy can </w:t>
      </w:r>
      <w:proofErr w:type="gramStart"/>
      <w:r w:rsidRPr="004744B1">
        <w:t>be used</w:t>
      </w:r>
      <w:proofErr w:type="gramEnd"/>
      <w:r w:rsidRPr="004744B1">
        <w:t xml:space="preserve"> for many disorders and improve acupuncture’s therapeutic effects. Specific exercises for patients </w:t>
      </w:r>
      <w:proofErr w:type="gramStart"/>
      <w:r w:rsidRPr="004744B1">
        <w:t>are also taught</w:t>
      </w:r>
      <w:proofErr w:type="gramEnd"/>
      <w:r w:rsidRPr="004744B1">
        <w:t xml:space="preserve"> in the class to empower self-care.</w:t>
      </w:r>
    </w:p>
    <w:p w14:paraId="487656B1" w14:textId="77777777" w:rsidR="003357FA" w:rsidRDefault="003357FA" w:rsidP="003357FA">
      <w:pPr>
        <w:spacing w:line="264" w:lineRule="auto"/>
        <w:rPr>
          <w:b/>
          <w:bCs/>
        </w:rPr>
      </w:pPr>
      <w:r w:rsidRPr="004E7F03">
        <w:rPr>
          <w:b/>
          <w:bCs/>
        </w:rPr>
        <w:t>NON-REQUIRED ELECTIVES</w:t>
      </w:r>
    </w:p>
    <w:p w14:paraId="7EE8A854" w14:textId="77777777" w:rsidR="003357FA" w:rsidRPr="004E71B4" w:rsidRDefault="003357FA" w:rsidP="003357FA">
      <w:pPr>
        <w:spacing w:line="264" w:lineRule="auto"/>
        <w:rPr>
          <w:b/>
          <w:bCs/>
        </w:rPr>
      </w:pPr>
      <w:r w:rsidRPr="004744B1">
        <w:t xml:space="preserve">Pacific offers a variety of non-required electives at each of its campuses based on unique faculty resources. Qualified doctoral and master’s students may also apply to take courses from the undergraduate programs in Asian holistic health and massage. This is highly recommended, as we observe that practitioners who are experts in massage therapy build their practices more quickly. However, students should note that non-required electives and courses from the undergraduate programs </w:t>
      </w:r>
      <w:proofErr w:type="gramStart"/>
      <w:r w:rsidRPr="004744B1">
        <w:t>are not calculated</w:t>
      </w:r>
      <w:proofErr w:type="gramEnd"/>
      <w:r w:rsidRPr="004744B1">
        <w:t xml:space="preserve"> when determining Title IV financial aid eligibility. </w:t>
      </w:r>
      <w:r>
        <w:t>O</w:t>
      </w:r>
      <w:r w:rsidRPr="004744B1">
        <w:t>nce students have fulfilled their required electives, they may take additional doctoral and/or master’s program elective courses at a discount. Contact the Office of the Registrar for qualifying courses and specific discount.</w:t>
      </w:r>
    </w:p>
    <w:p w14:paraId="3E8E8B29" w14:textId="77777777" w:rsidR="003357FA" w:rsidRDefault="003357FA" w:rsidP="00294256">
      <w:pPr>
        <w:pStyle w:val="Heading4"/>
      </w:pPr>
      <w:r>
        <w:t>MSAc</w:t>
      </w:r>
      <w:r w:rsidRPr="00DE0889">
        <w:t xml:space="preserve"> </w:t>
      </w:r>
      <w:r>
        <w:t xml:space="preserve">FULL-TIME MODEL CURRICULUM, NEW </w:t>
      </w:r>
      <w:proofErr w:type="gramStart"/>
      <w:r>
        <w:t>YORK</w:t>
      </w:r>
      <w:proofErr w:type="gramEnd"/>
      <w:r>
        <w:t xml:space="preserve"> AND CHICAGO</w:t>
      </w:r>
    </w:p>
    <w:p w14:paraId="7D7D8C6B" w14:textId="77777777" w:rsidR="003357FA" w:rsidRPr="00EC3AF3" w:rsidRDefault="003357FA" w:rsidP="003357FA">
      <w:pPr>
        <w:rPr>
          <w:i/>
          <w:iCs/>
        </w:rPr>
      </w:pPr>
      <w:r>
        <w:rPr>
          <w:i/>
          <w:iCs/>
        </w:rPr>
        <w:t>S</w:t>
      </w:r>
      <w:r w:rsidRPr="006A183A">
        <w:rPr>
          <w:i/>
          <w:iCs/>
        </w:rPr>
        <w:t xml:space="preserve">ubject to change. </w:t>
      </w:r>
    </w:p>
    <w:tbl>
      <w:tblPr>
        <w:tblW w:w="9720" w:type="dxa"/>
        <w:tblLook w:val="04A0" w:firstRow="1" w:lastRow="0" w:firstColumn="1" w:lastColumn="0" w:noHBand="0" w:noVBand="1"/>
      </w:tblPr>
      <w:tblGrid>
        <w:gridCol w:w="1091"/>
        <w:gridCol w:w="2749"/>
        <w:gridCol w:w="737"/>
        <w:gridCol w:w="902"/>
        <w:gridCol w:w="1357"/>
        <w:gridCol w:w="1345"/>
        <w:gridCol w:w="886"/>
        <w:gridCol w:w="653"/>
      </w:tblGrid>
      <w:tr w:rsidR="003357FA" w14:paraId="2254C650" w14:textId="77777777" w:rsidTr="00461F5F">
        <w:trPr>
          <w:trHeight w:val="495"/>
        </w:trPr>
        <w:tc>
          <w:tcPr>
            <w:tcW w:w="1091" w:type="dxa"/>
            <w:tcBorders>
              <w:top w:val="single" w:sz="8" w:space="0" w:color="auto"/>
              <w:left w:val="single" w:sz="8" w:space="0" w:color="auto"/>
              <w:bottom w:val="nil"/>
              <w:right w:val="nil"/>
            </w:tcBorders>
            <w:shd w:val="clear" w:color="auto" w:fill="A6A6A6" w:themeFill="background1" w:themeFillShade="A6"/>
            <w:vAlign w:val="center"/>
            <w:hideMark/>
          </w:tcPr>
          <w:p w14:paraId="5480CD9F"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1</w:t>
            </w:r>
          </w:p>
        </w:tc>
        <w:tc>
          <w:tcPr>
            <w:tcW w:w="2863" w:type="dxa"/>
            <w:tcBorders>
              <w:top w:val="single" w:sz="8" w:space="0" w:color="auto"/>
              <w:left w:val="nil"/>
              <w:bottom w:val="nil"/>
              <w:right w:val="nil"/>
            </w:tcBorders>
            <w:shd w:val="clear" w:color="auto" w:fill="A6A6A6" w:themeFill="background1" w:themeFillShade="A6"/>
            <w:vAlign w:val="center"/>
            <w:hideMark/>
          </w:tcPr>
          <w:p w14:paraId="6C5D2433"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single" w:sz="8" w:space="0" w:color="auto"/>
              <w:left w:val="nil"/>
              <w:bottom w:val="nil"/>
              <w:right w:val="nil"/>
            </w:tcBorders>
            <w:shd w:val="clear" w:color="auto" w:fill="A6A6A6" w:themeFill="background1" w:themeFillShade="A6"/>
            <w:vAlign w:val="center"/>
            <w:hideMark/>
          </w:tcPr>
          <w:p w14:paraId="4C42B7C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single" w:sz="8" w:space="0" w:color="auto"/>
              <w:left w:val="nil"/>
              <w:bottom w:val="nil"/>
              <w:right w:val="nil"/>
            </w:tcBorders>
            <w:shd w:val="clear" w:color="auto" w:fill="A6A6A6" w:themeFill="background1" w:themeFillShade="A6"/>
            <w:vAlign w:val="center"/>
            <w:hideMark/>
          </w:tcPr>
          <w:p w14:paraId="3690517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single" w:sz="8" w:space="0" w:color="auto"/>
              <w:left w:val="nil"/>
              <w:bottom w:val="nil"/>
              <w:right w:val="nil"/>
            </w:tcBorders>
            <w:shd w:val="clear" w:color="auto" w:fill="A6A6A6" w:themeFill="background1" w:themeFillShade="A6"/>
            <w:vAlign w:val="center"/>
            <w:hideMark/>
          </w:tcPr>
          <w:p w14:paraId="599105D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single" w:sz="8" w:space="0" w:color="auto"/>
              <w:left w:val="nil"/>
              <w:bottom w:val="nil"/>
              <w:right w:val="nil"/>
            </w:tcBorders>
            <w:shd w:val="clear" w:color="auto" w:fill="A6A6A6" w:themeFill="background1" w:themeFillShade="A6"/>
            <w:vAlign w:val="center"/>
            <w:hideMark/>
          </w:tcPr>
          <w:p w14:paraId="2B9AB06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single" w:sz="8" w:space="0" w:color="auto"/>
              <w:left w:val="nil"/>
              <w:bottom w:val="nil"/>
              <w:right w:val="nil"/>
            </w:tcBorders>
            <w:shd w:val="clear" w:color="auto" w:fill="A6A6A6" w:themeFill="background1" w:themeFillShade="A6"/>
            <w:vAlign w:val="center"/>
            <w:hideMark/>
          </w:tcPr>
          <w:p w14:paraId="686E0CF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single" w:sz="8" w:space="0" w:color="auto"/>
              <w:left w:val="nil"/>
              <w:bottom w:val="nil"/>
              <w:right w:val="single" w:sz="8" w:space="0" w:color="auto"/>
            </w:tcBorders>
            <w:shd w:val="clear" w:color="auto" w:fill="A6A6A6" w:themeFill="background1" w:themeFillShade="A6"/>
            <w:vAlign w:val="center"/>
            <w:hideMark/>
          </w:tcPr>
          <w:p w14:paraId="60F4971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1A766589" w14:textId="77777777" w:rsidTr="00461F5F">
        <w:trPr>
          <w:trHeight w:val="510"/>
        </w:trPr>
        <w:tc>
          <w:tcPr>
            <w:tcW w:w="1091" w:type="dxa"/>
            <w:tcBorders>
              <w:top w:val="nil"/>
              <w:left w:val="single" w:sz="8" w:space="0" w:color="auto"/>
              <w:bottom w:val="nil"/>
              <w:right w:val="nil"/>
            </w:tcBorders>
            <w:shd w:val="clear" w:color="auto" w:fill="auto"/>
            <w:noWrap/>
            <w:hideMark/>
          </w:tcPr>
          <w:p w14:paraId="2948C20E" w14:textId="77777777" w:rsidR="003357FA" w:rsidRDefault="003357FA" w:rsidP="00461F5F">
            <w:pPr>
              <w:rPr>
                <w:rFonts w:cs="Calibri"/>
                <w:color w:val="000000"/>
                <w:sz w:val="20"/>
                <w:szCs w:val="20"/>
              </w:rPr>
            </w:pPr>
            <w:r>
              <w:rPr>
                <w:rFonts w:cs="Calibri"/>
                <w:color w:val="000000"/>
                <w:sz w:val="20"/>
                <w:szCs w:val="20"/>
              </w:rPr>
              <w:t>TTS101</w:t>
            </w:r>
          </w:p>
        </w:tc>
        <w:tc>
          <w:tcPr>
            <w:tcW w:w="2863" w:type="dxa"/>
            <w:tcBorders>
              <w:top w:val="nil"/>
              <w:left w:val="nil"/>
              <w:bottom w:val="nil"/>
              <w:right w:val="nil"/>
            </w:tcBorders>
            <w:shd w:val="clear" w:color="auto" w:fill="auto"/>
            <w:hideMark/>
          </w:tcPr>
          <w:p w14:paraId="67496881"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737" w:type="dxa"/>
            <w:tcBorders>
              <w:top w:val="nil"/>
              <w:left w:val="nil"/>
              <w:bottom w:val="nil"/>
              <w:right w:val="nil"/>
            </w:tcBorders>
            <w:shd w:val="clear" w:color="auto" w:fill="auto"/>
            <w:noWrap/>
            <w:hideMark/>
          </w:tcPr>
          <w:p w14:paraId="063AF967" w14:textId="77777777" w:rsidR="003357FA" w:rsidRDefault="003357FA" w:rsidP="00461F5F">
            <w:pPr>
              <w:jc w:val="center"/>
              <w:rPr>
                <w:rFonts w:cs="Calibri"/>
                <w:color w:val="000000"/>
                <w:sz w:val="20"/>
                <w:szCs w:val="20"/>
              </w:rPr>
            </w:pPr>
            <w:r>
              <w:rPr>
                <w:rFonts w:cs="Calibri"/>
                <w:color w:val="000000"/>
                <w:sz w:val="20"/>
                <w:szCs w:val="20"/>
              </w:rPr>
              <w:t>0.0</w:t>
            </w:r>
          </w:p>
        </w:tc>
        <w:tc>
          <w:tcPr>
            <w:tcW w:w="902" w:type="dxa"/>
            <w:tcBorders>
              <w:top w:val="nil"/>
              <w:left w:val="nil"/>
              <w:bottom w:val="nil"/>
              <w:right w:val="nil"/>
            </w:tcBorders>
            <w:shd w:val="clear" w:color="auto" w:fill="auto"/>
            <w:noWrap/>
            <w:hideMark/>
          </w:tcPr>
          <w:p w14:paraId="1F7EA469" w14:textId="77777777" w:rsidR="003357FA" w:rsidRDefault="003357FA" w:rsidP="00461F5F">
            <w:pPr>
              <w:jc w:val="center"/>
              <w:rPr>
                <w:rFonts w:cs="Calibri"/>
                <w:color w:val="000000"/>
                <w:sz w:val="20"/>
                <w:szCs w:val="20"/>
              </w:rPr>
            </w:pPr>
            <w:r>
              <w:rPr>
                <w:rFonts w:cs="Calibri"/>
                <w:color w:val="000000"/>
                <w:sz w:val="20"/>
                <w:szCs w:val="20"/>
              </w:rPr>
              <w:t>0.0</w:t>
            </w:r>
          </w:p>
        </w:tc>
        <w:tc>
          <w:tcPr>
            <w:tcW w:w="1380" w:type="dxa"/>
            <w:tcBorders>
              <w:top w:val="nil"/>
              <w:left w:val="nil"/>
              <w:bottom w:val="nil"/>
              <w:right w:val="nil"/>
            </w:tcBorders>
            <w:shd w:val="clear" w:color="auto" w:fill="auto"/>
            <w:hideMark/>
          </w:tcPr>
          <w:p w14:paraId="58760844"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4327F46A"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6ED86CEF" w14:textId="77777777" w:rsidR="003357FA" w:rsidRDefault="003357FA" w:rsidP="00461F5F">
            <w:pPr>
              <w:jc w:val="center"/>
              <w:rPr>
                <w:sz w:val="20"/>
                <w:szCs w:val="20"/>
              </w:rPr>
            </w:pPr>
          </w:p>
        </w:tc>
        <w:tc>
          <w:tcPr>
            <w:tcW w:w="490" w:type="dxa"/>
            <w:tcBorders>
              <w:top w:val="nil"/>
              <w:left w:val="nil"/>
              <w:bottom w:val="nil"/>
              <w:right w:val="single" w:sz="8" w:space="0" w:color="auto"/>
            </w:tcBorders>
            <w:shd w:val="clear" w:color="auto" w:fill="auto"/>
            <w:noWrap/>
            <w:hideMark/>
          </w:tcPr>
          <w:p w14:paraId="7FD7F246" w14:textId="77777777" w:rsidR="003357FA" w:rsidRDefault="003357FA" w:rsidP="00461F5F">
            <w:pPr>
              <w:jc w:val="center"/>
              <w:rPr>
                <w:rFonts w:cs="Calibri"/>
                <w:color w:val="000000"/>
                <w:sz w:val="20"/>
                <w:szCs w:val="20"/>
              </w:rPr>
            </w:pPr>
          </w:p>
        </w:tc>
      </w:tr>
      <w:tr w:rsidR="003357FA" w14:paraId="2246C18B" w14:textId="77777777" w:rsidTr="00461F5F">
        <w:trPr>
          <w:trHeight w:val="255"/>
        </w:trPr>
        <w:tc>
          <w:tcPr>
            <w:tcW w:w="1091" w:type="dxa"/>
            <w:tcBorders>
              <w:top w:val="nil"/>
              <w:left w:val="single" w:sz="8" w:space="0" w:color="auto"/>
              <w:bottom w:val="nil"/>
              <w:right w:val="nil"/>
            </w:tcBorders>
            <w:shd w:val="clear" w:color="auto" w:fill="auto"/>
            <w:noWrap/>
            <w:hideMark/>
          </w:tcPr>
          <w:p w14:paraId="4B220738" w14:textId="77777777" w:rsidR="003357FA" w:rsidRDefault="003357FA" w:rsidP="00461F5F">
            <w:pPr>
              <w:rPr>
                <w:rFonts w:cs="Calibri"/>
                <w:color w:val="000000"/>
                <w:sz w:val="20"/>
                <w:szCs w:val="20"/>
              </w:rPr>
            </w:pPr>
            <w:r>
              <w:rPr>
                <w:rFonts w:cs="Calibri"/>
                <w:color w:val="000000"/>
                <w:sz w:val="20"/>
                <w:szCs w:val="20"/>
              </w:rPr>
              <w:t>OM511</w:t>
            </w:r>
          </w:p>
        </w:tc>
        <w:tc>
          <w:tcPr>
            <w:tcW w:w="2863" w:type="dxa"/>
            <w:tcBorders>
              <w:top w:val="nil"/>
              <w:left w:val="nil"/>
              <w:bottom w:val="nil"/>
              <w:right w:val="nil"/>
            </w:tcBorders>
            <w:shd w:val="clear" w:color="auto" w:fill="auto"/>
            <w:hideMark/>
          </w:tcPr>
          <w:p w14:paraId="737BD000" w14:textId="77777777" w:rsidR="003357FA" w:rsidRDefault="003357FA" w:rsidP="00461F5F">
            <w:pPr>
              <w:rPr>
                <w:rFonts w:cs="Calibri"/>
                <w:color w:val="000000"/>
                <w:sz w:val="20"/>
                <w:szCs w:val="20"/>
              </w:rPr>
            </w:pPr>
            <w:r>
              <w:rPr>
                <w:rFonts w:cs="Calibri"/>
                <w:color w:val="000000"/>
                <w:sz w:val="20"/>
                <w:szCs w:val="20"/>
              </w:rPr>
              <w:t>Fundamentals of Chinese Medicine 1</w:t>
            </w:r>
          </w:p>
        </w:tc>
        <w:tc>
          <w:tcPr>
            <w:tcW w:w="737" w:type="dxa"/>
            <w:tcBorders>
              <w:top w:val="nil"/>
              <w:left w:val="nil"/>
              <w:bottom w:val="nil"/>
              <w:right w:val="nil"/>
            </w:tcBorders>
            <w:shd w:val="clear" w:color="auto" w:fill="auto"/>
            <w:noWrap/>
            <w:hideMark/>
          </w:tcPr>
          <w:p w14:paraId="6FE775FA"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1DA5D9E7"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7EA543E9"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252B4F69"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09923C19"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4A18537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AD4B133" w14:textId="77777777" w:rsidTr="00461F5F">
        <w:trPr>
          <w:trHeight w:val="510"/>
        </w:trPr>
        <w:tc>
          <w:tcPr>
            <w:tcW w:w="1091" w:type="dxa"/>
            <w:tcBorders>
              <w:top w:val="nil"/>
              <w:left w:val="single" w:sz="8" w:space="0" w:color="auto"/>
              <w:bottom w:val="nil"/>
              <w:right w:val="nil"/>
            </w:tcBorders>
            <w:shd w:val="clear" w:color="auto" w:fill="auto"/>
            <w:noWrap/>
            <w:hideMark/>
          </w:tcPr>
          <w:p w14:paraId="0F7BA5A6" w14:textId="77777777" w:rsidR="003357FA" w:rsidRDefault="003357FA" w:rsidP="00461F5F">
            <w:pPr>
              <w:rPr>
                <w:rFonts w:cs="Calibri"/>
                <w:color w:val="000000"/>
                <w:sz w:val="20"/>
                <w:szCs w:val="20"/>
              </w:rPr>
            </w:pPr>
            <w:r>
              <w:rPr>
                <w:rFonts w:cs="Calibri"/>
                <w:color w:val="000000"/>
                <w:sz w:val="20"/>
                <w:szCs w:val="20"/>
              </w:rPr>
              <w:lastRenderedPageBreak/>
              <w:t>OM501</w:t>
            </w:r>
          </w:p>
        </w:tc>
        <w:tc>
          <w:tcPr>
            <w:tcW w:w="2863" w:type="dxa"/>
            <w:tcBorders>
              <w:top w:val="nil"/>
              <w:left w:val="nil"/>
              <w:bottom w:val="nil"/>
              <w:right w:val="nil"/>
            </w:tcBorders>
            <w:shd w:val="clear" w:color="auto" w:fill="auto"/>
            <w:hideMark/>
          </w:tcPr>
          <w:p w14:paraId="158E94F8" w14:textId="77777777" w:rsidR="003357FA" w:rsidRDefault="003357FA" w:rsidP="00461F5F">
            <w:pPr>
              <w:rPr>
                <w:rFonts w:cs="Calibri"/>
                <w:color w:val="000000"/>
                <w:sz w:val="20"/>
                <w:szCs w:val="20"/>
              </w:rPr>
            </w:pPr>
            <w:r>
              <w:rPr>
                <w:rFonts w:cs="Calibri"/>
                <w:color w:val="000000"/>
                <w:sz w:val="20"/>
                <w:szCs w:val="20"/>
              </w:rPr>
              <w:t>Philosophical and Historical Foundations of Chinese Medicine</w:t>
            </w:r>
          </w:p>
        </w:tc>
        <w:tc>
          <w:tcPr>
            <w:tcW w:w="737" w:type="dxa"/>
            <w:tcBorders>
              <w:top w:val="nil"/>
              <w:left w:val="nil"/>
              <w:bottom w:val="nil"/>
              <w:right w:val="nil"/>
            </w:tcBorders>
            <w:shd w:val="clear" w:color="auto" w:fill="auto"/>
            <w:noWrap/>
            <w:hideMark/>
          </w:tcPr>
          <w:p w14:paraId="19F5A265"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F63CE49"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32EDBF4E"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65D0E5AE"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1A0835F4"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480AA124"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26236671" w14:textId="77777777" w:rsidTr="00461F5F">
        <w:trPr>
          <w:trHeight w:val="255"/>
        </w:trPr>
        <w:tc>
          <w:tcPr>
            <w:tcW w:w="1091" w:type="dxa"/>
            <w:tcBorders>
              <w:top w:val="nil"/>
              <w:left w:val="single" w:sz="8" w:space="0" w:color="auto"/>
              <w:bottom w:val="nil"/>
              <w:right w:val="nil"/>
            </w:tcBorders>
            <w:shd w:val="clear" w:color="auto" w:fill="auto"/>
            <w:noWrap/>
            <w:hideMark/>
          </w:tcPr>
          <w:p w14:paraId="2C9EEA8A" w14:textId="77777777" w:rsidR="003357FA" w:rsidRDefault="003357FA" w:rsidP="00461F5F">
            <w:pPr>
              <w:rPr>
                <w:rFonts w:cs="Calibri"/>
                <w:color w:val="000000"/>
                <w:sz w:val="20"/>
                <w:szCs w:val="20"/>
              </w:rPr>
            </w:pPr>
            <w:r>
              <w:rPr>
                <w:rFonts w:cs="Calibri"/>
                <w:color w:val="000000"/>
                <w:sz w:val="20"/>
                <w:szCs w:val="20"/>
              </w:rPr>
              <w:t>BT124</w:t>
            </w:r>
          </w:p>
        </w:tc>
        <w:tc>
          <w:tcPr>
            <w:tcW w:w="2863" w:type="dxa"/>
            <w:tcBorders>
              <w:top w:val="nil"/>
              <w:left w:val="nil"/>
              <w:bottom w:val="nil"/>
              <w:right w:val="nil"/>
            </w:tcBorders>
            <w:shd w:val="clear" w:color="auto" w:fill="auto"/>
            <w:hideMark/>
          </w:tcPr>
          <w:p w14:paraId="67987105" w14:textId="77777777" w:rsidR="003357FA" w:rsidRDefault="003357FA" w:rsidP="00461F5F">
            <w:pPr>
              <w:rPr>
                <w:rFonts w:cs="Calibri"/>
                <w:color w:val="000000"/>
                <w:sz w:val="20"/>
                <w:szCs w:val="20"/>
              </w:rPr>
            </w:pPr>
            <w:r w:rsidRPr="644F88F6">
              <w:rPr>
                <w:rFonts w:cs="Calibri"/>
                <w:color w:val="000000" w:themeColor="text1"/>
                <w:sz w:val="20"/>
                <w:szCs w:val="20"/>
              </w:rPr>
              <w:t>Taiji/Qigong</w:t>
            </w:r>
          </w:p>
        </w:tc>
        <w:tc>
          <w:tcPr>
            <w:tcW w:w="737" w:type="dxa"/>
            <w:tcBorders>
              <w:top w:val="nil"/>
              <w:left w:val="nil"/>
              <w:bottom w:val="nil"/>
              <w:right w:val="nil"/>
            </w:tcBorders>
            <w:shd w:val="clear" w:color="auto" w:fill="auto"/>
            <w:noWrap/>
            <w:hideMark/>
          </w:tcPr>
          <w:p w14:paraId="5E34B231" w14:textId="77777777" w:rsidR="003357FA" w:rsidRDefault="003357FA"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26A4F8CA"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21E921F2"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07C7FC1C"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1E1F84AF" w14:textId="77777777" w:rsidR="003357FA" w:rsidRDefault="003357FA" w:rsidP="00461F5F">
            <w:pPr>
              <w:jc w:val="center"/>
              <w:rPr>
                <w:sz w:val="20"/>
                <w:szCs w:val="20"/>
              </w:rPr>
            </w:pPr>
          </w:p>
        </w:tc>
        <w:tc>
          <w:tcPr>
            <w:tcW w:w="490" w:type="dxa"/>
            <w:tcBorders>
              <w:top w:val="nil"/>
              <w:left w:val="nil"/>
              <w:bottom w:val="nil"/>
              <w:right w:val="single" w:sz="8" w:space="0" w:color="auto"/>
            </w:tcBorders>
            <w:shd w:val="clear" w:color="auto" w:fill="auto"/>
            <w:noWrap/>
            <w:hideMark/>
          </w:tcPr>
          <w:p w14:paraId="3A31DE21" w14:textId="77777777" w:rsidR="003357FA" w:rsidRDefault="003357FA" w:rsidP="00461F5F">
            <w:pPr>
              <w:jc w:val="center"/>
              <w:rPr>
                <w:rFonts w:cs="Calibri"/>
                <w:color w:val="000000"/>
                <w:sz w:val="20"/>
                <w:szCs w:val="20"/>
              </w:rPr>
            </w:pPr>
          </w:p>
        </w:tc>
      </w:tr>
      <w:tr w:rsidR="003357FA" w14:paraId="059D60EF" w14:textId="77777777" w:rsidTr="00461F5F">
        <w:trPr>
          <w:trHeight w:val="255"/>
        </w:trPr>
        <w:tc>
          <w:tcPr>
            <w:tcW w:w="1091" w:type="dxa"/>
            <w:tcBorders>
              <w:top w:val="nil"/>
              <w:left w:val="single" w:sz="8" w:space="0" w:color="auto"/>
              <w:bottom w:val="nil"/>
              <w:right w:val="nil"/>
            </w:tcBorders>
            <w:shd w:val="clear" w:color="auto" w:fill="auto"/>
            <w:noWrap/>
            <w:hideMark/>
          </w:tcPr>
          <w:p w14:paraId="371DB759" w14:textId="77777777" w:rsidR="003357FA" w:rsidRDefault="003357FA" w:rsidP="00461F5F">
            <w:pPr>
              <w:rPr>
                <w:rFonts w:cs="Calibri"/>
                <w:color w:val="000000"/>
                <w:sz w:val="20"/>
                <w:szCs w:val="20"/>
              </w:rPr>
            </w:pPr>
            <w:r>
              <w:rPr>
                <w:rFonts w:cs="Calibri"/>
                <w:color w:val="000000"/>
                <w:sz w:val="20"/>
                <w:szCs w:val="20"/>
              </w:rPr>
              <w:t>CL211</w:t>
            </w:r>
          </w:p>
        </w:tc>
        <w:tc>
          <w:tcPr>
            <w:tcW w:w="2863" w:type="dxa"/>
            <w:tcBorders>
              <w:top w:val="nil"/>
              <w:left w:val="nil"/>
              <w:bottom w:val="nil"/>
              <w:right w:val="nil"/>
            </w:tcBorders>
            <w:shd w:val="clear" w:color="auto" w:fill="auto"/>
            <w:hideMark/>
          </w:tcPr>
          <w:p w14:paraId="0A0F90F3" w14:textId="77777777" w:rsidR="003357FA" w:rsidRDefault="003357FA" w:rsidP="00461F5F">
            <w:pPr>
              <w:rPr>
                <w:rFonts w:cs="Calibri"/>
                <w:color w:val="000000"/>
                <w:sz w:val="20"/>
                <w:szCs w:val="20"/>
              </w:rPr>
            </w:pPr>
            <w:r>
              <w:rPr>
                <w:rFonts w:cs="Calibri"/>
                <w:color w:val="000000"/>
                <w:sz w:val="20"/>
                <w:szCs w:val="20"/>
              </w:rPr>
              <w:t>Clinical Counseling 1: The Student</w:t>
            </w:r>
          </w:p>
        </w:tc>
        <w:tc>
          <w:tcPr>
            <w:tcW w:w="737" w:type="dxa"/>
            <w:tcBorders>
              <w:top w:val="nil"/>
              <w:left w:val="nil"/>
              <w:bottom w:val="nil"/>
              <w:right w:val="nil"/>
            </w:tcBorders>
            <w:shd w:val="clear" w:color="auto" w:fill="auto"/>
            <w:noWrap/>
            <w:hideMark/>
          </w:tcPr>
          <w:p w14:paraId="123875EC" w14:textId="77777777" w:rsidR="003357FA" w:rsidRDefault="003357FA"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1B10A8B1"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69244C7D"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30974E79"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37AA437C"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9EBC97C"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2DB49B00" w14:textId="77777777" w:rsidTr="00461F5F">
        <w:trPr>
          <w:trHeight w:val="255"/>
        </w:trPr>
        <w:tc>
          <w:tcPr>
            <w:tcW w:w="1091" w:type="dxa"/>
            <w:tcBorders>
              <w:top w:val="nil"/>
              <w:left w:val="single" w:sz="8" w:space="0" w:color="auto"/>
              <w:bottom w:val="nil"/>
              <w:right w:val="nil"/>
            </w:tcBorders>
            <w:shd w:val="clear" w:color="auto" w:fill="auto"/>
            <w:noWrap/>
            <w:hideMark/>
          </w:tcPr>
          <w:p w14:paraId="019C5DDC" w14:textId="77777777" w:rsidR="003357FA" w:rsidRDefault="003357FA" w:rsidP="00461F5F">
            <w:pPr>
              <w:rPr>
                <w:rFonts w:cs="Calibri"/>
                <w:color w:val="000000"/>
                <w:sz w:val="20"/>
                <w:szCs w:val="20"/>
              </w:rPr>
            </w:pPr>
            <w:r>
              <w:rPr>
                <w:rFonts w:cs="Calibri"/>
                <w:color w:val="000000"/>
                <w:sz w:val="20"/>
                <w:szCs w:val="20"/>
              </w:rPr>
              <w:t>CL501</w:t>
            </w:r>
          </w:p>
        </w:tc>
        <w:tc>
          <w:tcPr>
            <w:tcW w:w="2863" w:type="dxa"/>
            <w:tcBorders>
              <w:top w:val="nil"/>
              <w:left w:val="nil"/>
              <w:bottom w:val="nil"/>
              <w:right w:val="nil"/>
            </w:tcBorders>
            <w:shd w:val="clear" w:color="auto" w:fill="auto"/>
            <w:hideMark/>
          </w:tcPr>
          <w:p w14:paraId="66C97AC4" w14:textId="77777777" w:rsidR="003357FA" w:rsidRDefault="003357FA" w:rsidP="00461F5F">
            <w:pPr>
              <w:rPr>
                <w:rFonts w:cs="Calibri"/>
                <w:color w:val="000000"/>
                <w:sz w:val="20"/>
                <w:szCs w:val="20"/>
              </w:rPr>
            </w:pPr>
            <w:r>
              <w:rPr>
                <w:rFonts w:cs="Calibri"/>
                <w:color w:val="000000"/>
                <w:sz w:val="20"/>
                <w:szCs w:val="20"/>
              </w:rPr>
              <w:t>Introduction to Clinical Observation</w:t>
            </w:r>
          </w:p>
        </w:tc>
        <w:tc>
          <w:tcPr>
            <w:tcW w:w="737" w:type="dxa"/>
            <w:tcBorders>
              <w:top w:val="nil"/>
              <w:left w:val="nil"/>
              <w:bottom w:val="nil"/>
              <w:right w:val="nil"/>
            </w:tcBorders>
            <w:shd w:val="clear" w:color="auto" w:fill="auto"/>
            <w:noWrap/>
            <w:hideMark/>
          </w:tcPr>
          <w:p w14:paraId="5A7793BC" w14:textId="77777777" w:rsidR="003357FA" w:rsidRDefault="003357FA" w:rsidP="00461F5F">
            <w:pPr>
              <w:jc w:val="center"/>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386B7322" w14:textId="77777777" w:rsidR="003357FA" w:rsidRDefault="003357FA" w:rsidP="00461F5F">
            <w:pPr>
              <w:jc w:val="center"/>
              <w:rPr>
                <w:rFonts w:cs="Calibri"/>
                <w:color w:val="000000"/>
                <w:sz w:val="20"/>
                <w:szCs w:val="20"/>
              </w:rPr>
            </w:pPr>
            <w:r>
              <w:rPr>
                <w:rFonts w:cs="Calibri"/>
                <w:color w:val="000000"/>
                <w:sz w:val="20"/>
                <w:szCs w:val="20"/>
              </w:rPr>
              <w:t>15.0</w:t>
            </w:r>
          </w:p>
        </w:tc>
        <w:tc>
          <w:tcPr>
            <w:tcW w:w="1380" w:type="dxa"/>
            <w:tcBorders>
              <w:top w:val="nil"/>
              <w:left w:val="nil"/>
              <w:bottom w:val="nil"/>
              <w:right w:val="nil"/>
            </w:tcBorders>
            <w:shd w:val="clear" w:color="auto" w:fill="auto"/>
            <w:hideMark/>
          </w:tcPr>
          <w:p w14:paraId="0D2C9F0B"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03DE2B9D"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7D3BC580"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7914CACA"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CE5EED9" w14:textId="77777777" w:rsidTr="00461F5F">
        <w:trPr>
          <w:trHeight w:val="510"/>
        </w:trPr>
        <w:tc>
          <w:tcPr>
            <w:tcW w:w="1091" w:type="dxa"/>
            <w:tcBorders>
              <w:top w:val="nil"/>
              <w:left w:val="single" w:sz="8" w:space="0" w:color="auto"/>
              <w:bottom w:val="nil"/>
              <w:right w:val="nil"/>
            </w:tcBorders>
            <w:shd w:val="clear" w:color="auto" w:fill="auto"/>
            <w:noWrap/>
            <w:hideMark/>
          </w:tcPr>
          <w:p w14:paraId="04AB0CF8" w14:textId="77777777" w:rsidR="003357FA" w:rsidRDefault="003357FA" w:rsidP="00461F5F">
            <w:pPr>
              <w:rPr>
                <w:rFonts w:cs="Calibri"/>
                <w:color w:val="000000"/>
                <w:sz w:val="20"/>
                <w:szCs w:val="20"/>
              </w:rPr>
            </w:pPr>
            <w:r>
              <w:rPr>
                <w:rFonts w:cs="Calibri"/>
                <w:color w:val="000000"/>
                <w:sz w:val="20"/>
                <w:szCs w:val="20"/>
              </w:rPr>
              <w:t>WS521</w:t>
            </w:r>
          </w:p>
        </w:tc>
        <w:tc>
          <w:tcPr>
            <w:tcW w:w="2863" w:type="dxa"/>
            <w:tcBorders>
              <w:top w:val="nil"/>
              <w:left w:val="nil"/>
              <w:bottom w:val="nil"/>
              <w:right w:val="nil"/>
            </w:tcBorders>
            <w:shd w:val="clear" w:color="auto" w:fill="auto"/>
            <w:hideMark/>
          </w:tcPr>
          <w:p w14:paraId="311D41E3" w14:textId="77777777" w:rsidR="003357FA" w:rsidRDefault="003357FA" w:rsidP="00461F5F">
            <w:pPr>
              <w:rPr>
                <w:rFonts w:cs="Calibri"/>
                <w:color w:val="000000"/>
                <w:sz w:val="20"/>
                <w:szCs w:val="20"/>
              </w:rPr>
            </w:pPr>
            <w:r>
              <w:rPr>
                <w:rFonts w:cs="Calibri"/>
                <w:color w:val="000000"/>
                <w:sz w:val="20"/>
                <w:szCs w:val="20"/>
              </w:rPr>
              <w:t>Anatomy and Physiology 1</w:t>
            </w:r>
          </w:p>
        </w:tc>
        <w:tc>
          <w:tcPr>
            <w:tcW w:w="737" w:type="dxa"/>
            <w:tcBorders>
              <w:top w:val="nil"/>
              <w:left w:val="nil"/>
              <w:bottom w:val="nil"/>
              <w:right w:val="nil"/>
            </w:tcBorders>
            <w:shd w:val="clear" w:color="auto" w:fill="auto"/>
            <w:noWrap/>
            <w:hideMark/>
          </w:tcPr>
          <w:p w14:paraId="4A75795B"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17BD745F" w14:textId="77777777" w:rsidR="003357FA" w:rsidRDefault="003357FA" w:rsidP="00461F5F">
            <w:pPr>
              <w:jc w:val="center"/>
              <w:rPr>
                <w:rFonts w:cs="Calibri"/>
                <w:color w:val="000000"/>
                <w:sz w:val="20"/>
                <w:szCs w:val="20"/>
              </w:rPr>
            </w:pPr>
            <w:r>
              <w:rPr>
                <w:rFonts w:cs="Calibri"/>
                <w:color w:val="000000"/>
                <w:sz w:val="20"/>
                <w:szCs w:val="20"/>
              </w:rPr>
              <w:t>37.5</w:t>
            </w:r>
          </w:p>
        </w:tc>
        <w:tc>
          <w:tcPr>
            <w:tcW w:w="1380" w:type="dxa"/>
            <w:tcBorders>
              <w:top w:val="nil"/>
              <w:left w:val="nil"/>
              <w:bottom w:val="nil"/>
              <w:right w:val="nil"/>
            </w:tcBorders>
            <w:shd w:val="clear" w:color="auto" w:fill="auto"/>
            <w:hideMark/>
          </w:tcPr>
          <w:p w14:paraId="5A2631F5"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06576EDB" w14:textId="77777777" w:rsidR="003357FA" w:rsidRDefault="003357FA" w:rsidP="00461F5F">
            <w:pPr>
              <w:jc w:val="center"/>
              <w:rPr>
                <w:rFonts w:cs="Calibri"/>
                <w:color w:val="000000"/>
                <w:sz w:val="20"/>
                <w:szCs w:val="20"/>
              </w:rPr>
            </w:pPr>
            <w:r>
              <w:rPr>
                <w:rFonts w:cs="Calibri"/>
                <w:color w:val="000000"/>
                <w:sz w:val="20"/>
                <w:szCs w:val="20"/>
              </w:rPr>
              <w:t>WS525.L1</w:t>
            </w:r>
          </w:p>
        </w:tc>
        <w:tc>
          <w:tcPr>
            <w:tcW w:w="886" w:type="dxa"/>
            <w:tcBorders>
              <w:top w:val="nil"/>
              <w:left w:val="nil"/>
              <w:bottom w:val="nil"/>
              <w:right w:val="nil"/>
            </w:tcBorders>
            <w:shd w:val="clear" w:color="auto" w:fill="auto"/>
            <w:noWrap/>
            <w:hideMark/>
          </w:tcPr>
          <w:p w14:paraId="63447BC8"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554D98A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8BB63D2" w14:textId="77777777" w:rsidTr="00461F5F">
        <w:trPr>
          <w:trHeight w:val="255"/>
        </w:trPr>
        <w:tc>
          <w:tcPr>
            <w:tcW w:w="1091" w:type="dxa"/>
            <w:tcBorders>
              <w:top w:val="nil"/>
              <w:left w:val="single" w:sz="8" w:space="0" w:color="auto"/>
              <w:bottom w:val="nil"/>
              <w:right w:val="nil"/>
            </w:tcBorders>
            <w:shd w:val="clear" w:color="auto" w:fill="auto"/>
            <w:noWrap/>
            <w:hideMark/>
          </w:tcPr>
          <w:p w14:paraId="3C08CCCE" w14:textId="77777777" w:rsidR="003357FA" w:rsidRDefault="003357FA" w:rsidP="00461F5F">
            <w:pPr>
              <w:rPr>
                <w:rFonts w:cs="Calibri"/>
                <w:color w:val="000000"/>
                <w:sz w:val="20"/>
                <w:szCs w:val="20"/>
              </w:rPr>
            </w:pPr>
            <w:r>
              <w:rPr>
                <w:rFonts w:cs="Calibri"/>
                <w:color w:val="000000"/>
                <w:sz w:val="20"/>
                <w:szCs w:val="20"/>
              </w:rPr>
              <w:t>WS525.L1</w:t>
            </w:r>
          </w:p>
        </w:tc>
        <w:tc>
          <w:tcPr>
            <w:tcW w:w="2863" w:type="dxa"/>
            <w:tcBorders>
              <w:top w:val="nil"/>
              <w:left w:val="nil"/>
              <w:bottom w:val="nil"/>
              <w:right w:val="nil"/>
            </w:tcBorders>
            <w:shd w:val="clear" w:color="auto" w:fill="auto"/>
            <w:hideMark/>
          </w:tcPr>
          <w:p w14:paraId="38A5C9BC" w14:textId="77777777" w:rsidR="003357FA" w:rsidRDefault="003357FA" w:rsidP="00461F5F">
            <w:pPr>
              <w:rPr>
                <w:rFonts w:cs="Calibri"/>
                <w:color w:val="000000"/>
                <w:sz w:val="20"/>
                <w:szCs w:val="20"/>
              </w:rPr>
            </w:pPr>
            <w:r>
              <w:rPr>
                <w:rFonts w:cs="Calibri"/>
                <w:color w:val="000000"/>
                <w:sz w:val="20"/>
                <w:szCs w:val="20"/>
              </w:rPr>
              <w:t>Anatomy and Physiology 1 Lab</w:t>
            </w:r>
          </w:p>
        </w:tc>
        <w:tc>
          <w:tcPr>
            <w:tcW w:w="737" w:type="dxa"/>
            <w:tcBorders>
              <w:top w:val="nil"/>
              <w:left w:val="nil"/>
              <w:bottom w:val="nil"/>
              <w:right w:val="nil"/>
            </w:tcBorders>
            <w:shd w:val="clear" w:color="auto" w:fill="auto"/>
            <w:noWrap/>
            <w:hideMark/>
          </w:tcPr>
          <w:p w14:paraId="4B391567" w14:textId="77777777" w:rsidR="003357FA" w:rsidRDefault="003357FA" w:rsidP="00461F5F">
            <w:pPr>
              <w:jc w:val="center"/>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67F6DDAB"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04A2CD61"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74ADB70F" w14:textId="77777777" w:rsidR="003357FA" w:rsidRDefault="003357FA" w:rsidP="00461F5F">
            <w:pPr>
              <w:jc w:val="center"/>
              <w:rPr>
                <w:rFonts w:cs="Calibri"/>
                <w:color w:val="000000"/>
                <w:sz w:val="20"/>
                <w:szCs w:val="20"/>
              </w:rPr>
            </w:pPr>
            <w:r>
              <w:rPr>
                <w:rFonts w:cs="Calibri"/>
                <w:color w:val="000000"/>
                <w:sz w:val="20"/>
                <w:szCs w:val="20"/>
              </w:rPr>
              <w:t>WS521</w:t>
            </w:r>
          </w:p>
        </w:tc>
        <w:tc>
          <w:tcPr>
            <w:tcW w:w="886" w:type="dxa"/>
            <w:tcBorders>
              <w:top w:val="nil"/>
              <w:left w:val="nil"/>
              <w:bottom w:val="nil"/>
              <w:right w:val="nil"/>
            </w:tcBorders>
            <w:shd w:val="clear" w:color="auto" w:fill="auto"/>
            <w:noWrap/>
            <w:hideMark/>
          </w:tcPr>
          <w:p w14:paraId="4754BCD3"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8DCC698"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5B3F2C9" w14:textId="77777777" w:rsidTr="00461F5F">
        <w:trPr>
          <w:trHeight w:val="255"/>
        </w:trPr>
        <w:tc>
          <w:tcPr>
            <w:tcW w:w="1091" w:type="dxa"/>
            <w:tcBorders>
              <w:top w:val="nil"/>
              <w:left w:val="single" w:sz="8" w:space="0" w:color="auto"/>
              <w:bottom w:val="nil"/>
              <w:right w:val="nil"/>
            </w:tcBorders>
            <w:shd w:val="clear" w:color="auto" w:fill="auto"/>
            <w:noWrap/>
            <w:hideMark/>
          </w:tcPr>
          <w:p w14:paraId="77F16EBD" w14:textId="77777777" w:rsidR="003357FA" w:rsidRDefault="003357FA" w:rsidP="00461F5F">
            <w:pPr>
              <w:rPr>
                <w:rFonts w:cs="Calibri"/>
                <w:color w:val="000000"/>
                <w:sz w:val="20"/>
                <w:szCs w:val="20"/>
              </w:rPr>
            </w:pPr>
            <w:r>
              <w:rPr>
                <w:rFonts w:cs="Calibri"/>
                <w:color w:val="000000"/>
                <w:sz w:val="20"/>
                <w:szCs w:val="20"/>
              </w:rPr>
              <w:t>BIO101</w:t>
            </w:r>
          </w:p>
        </w:tc>
        <w:tc>
          <w:tcPr>
            <w:tcW w:w="2863" w:type="dxa"/>
            <w:tcBorders>
              <w:top w:val="nil"/>
              <w:left w:val="nil"/>
              <w:bottom w:val="nil"/>
              <w:right w:val="nil"/>
            </w:tcBorders>
            <w:shd w:val="clear" w:color="auto" w:fill="auto"/>
            <w:hideMark/>
          </w:tcPr>
          <w:p w14:paraId="043247BE" w14:textId="77777777" w:rsidR="003357FA" w:rsidRDefault="003357FA" w:rsidP="00461F5F">
            <w:pPr>
              <w:rPr>
                <w:rFonts w:cs="Calibri"/>
                <w:color w:val="000000"/>
                <w:sz w:val="20"/>
                <w:szCs w:val="20"/>
              </w:rPr>
            </w:pPr>
            <w:r>
              <w:rPr>
                <w:rFonts w:cs="Calibri"/>
                <w:color w:val="000000"/>
                <w:sz w:val="20"/>
                <w:szCs w:val="20"/>
              </w:rPr>
              <w:t>General Biology</w:t>
            </w:r>
          </w:p>
        </w:tc>
        <w:tc>
          <w:tcPr>
            <w:tcW w:w="737" w:type="dxa"/>
            <w:tcBorders>
              <w:top w:val="nil"/>
              <w:left w:val="nil"/>
              <w:bottom w:val="nil"/>
              <w:right w:val="nil"/>
            </w:tcBorders>
            <w:shd w:val="clear" w:color="auto" w:fill="auto"/>
            <w:noWrap/>
            <w:hideMark/>
          </w:tcPr>
          <w:p w14:paraId="17F6F9E6"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78DDB708"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6CC39CDF"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276617AA"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12A6A9F4"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ED2BD4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29D12AE"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3375C005"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47543FBB"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061DC074" w14:textId="77777777" w:rsidR="003357FA" w:rsidRDefault="003357FA" w:rsidP="00461F5F">
            <w:pPr>
              <w:jc w:val="center"/>
              <w:rPr>
                <w:rFonts w:cs="Calibri"/>
                <w:b/>
                <w:bCs/>
                <w:color w:val="000000"/>
                <w:sz w:val="20"/>
                <w:szCs w:val="20"/>
              </w:rPr>
            </w:pPr>
            <w:r>
              <w:rPr>
                <w:rFonts w:cs="Calibri"/>
                <w:b/>
                <w:bCs/>
                <w:color w:val="000000"/>
                <w:sz w:val="20"/>
                <w:szCs w:val="20"/>
              </w:rPr>
              <w:t>16.0</w:t>
            </w:r>
          </w:p>
        </w:tc>
        <w:tc>
          <w:tcPr>
            <w:tcW w:w="902" w:type="dxa"/>
            <w:tcBorders>
              <w:top w:val="nil"/>
              <w:left w:val="nil"/>
              <w:bottom w:val="nil"/>
              <w:right w:val="nil"/>
            </w:tcBorders>
            <w:shd w:val="clear" w:color="auto" w:fill="F2F2F2" w:themeFill="background1" w:themeFillShade="F2"/>
            <w:noWrap/>
            <w:hideMark/>
          </w:tcPr>
          <w:p w14:paraId="3E6CDB9C" w14:textId="77777777" w:rsidR="003357FA" w:rsidRDefault="003357FA" w:rsidP="00461F5F">
            <w:pPr>
              <w:jc w:val="center"/>
              <w:rPr>
                <w:rFonts w:cs="Calibri"/>
                <w:b/>
                <w:bCs/>
                <w:color w:val="000000"/>
                <w:sz w:val="20"/>
                <w:szCs w:val="20"/>
              </w:rPr>
            </w:pPr>
            <w:r>
              <w:rPr>
                <w:rFonts w:cs="Calibri"/>
                <w:b/>
                <w:bCs/>
                <w:color w:val="000000"/>
                <w:sz w:val="20"/>
                <w:szCs w:val="20"/>
              </w:rPr>
              <w:t>277.5</w:t>
            </w:r>
          </w:p>
        </w:tc>
        <w:tc>
          <w:tcPr>
            <w:tcW w:w="1380" w:type="dxa"/>
            <w:tcBorders>
              <w:top w:val="nil"/>
              <w:left w:val="nil"/>
              <w:bottom w:val="nil"/>
              <w:right w:val="nil"/>
            </w:tcBorders>
            <w:shd w:val="clear" w:color="auto" w:fill="F2F2F2" w:themeFill="background1" w:themeFillShade="F2"/>
            <w:hideMark/>
          </w:tcPr>
          <w:p w14:paraId="7131D5B9"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F2F2F2" w:themeFill="background1" w:themeFillShade="F2"/>
            <w:hideMark/>
          </w:tcPr>
          <w:p w14:paraId="1FE1032F"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1643E7FC"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46277415" w14:textId="77777777" w:rsidR="003357FA" w:rsidRDefault="003357FA" w:rsidP="00461F5F">
            <w:pPr>
              <w:jc w:val="center"/>
              <w:rPr>
                <w:rFonts w:cs="Calibri"/>
                <w:color w:val="000000"/>
                <w:sz w:val="20"/>
                <w:szCs w:val="20"/>
              </w:rPr>
            </w:pPr>
          </w:p>
        </w:tc>
      </w:tr>
      <w:tr w:rsidR="003357FA" w14:paraId="7FE2155D"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0EE2A13D"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2</w:t>
            </w:r>
          </w:p>
        </w:tc>
        <w:tc>
          <w:tcPr>
            <w:tcW w:w="2863" w:type="dxa"/>
            <w:tcBorders>
              <w:top w:val="nil"/>
              <w:left w:val="nil"/>
              <w:bottom w:val="nil"/>
              <w:right w:val="nil"/>
            </w:tcBorders>
            <w:shd w:val="clear" w:color="auto" w:fill="A6A6A6" w:themeFill="background1" w:themeFillShade="A6"/>
            <w:vAlign w:val="center"/>
            <w:hideMark/>
          </w:tcPr>
          <w:p w14:paraId="275056BC"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501C3F4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66B3ECC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1F90007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726E8B1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15DB554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1A63C0A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15D3523E" w14:textId="77777777" w:rsidTr="00461F5F">
        <w:trPr>
          <w:trHeight w:val="255"/>
        </w:trPr>
        <w:tc>
          <w:tcPr>
            <w:tcW w:w="1091" w:type="dxa"/>
            <w:tcBorders>
              <w:top w:val="nil"/>
              <w:left w:val="single" w:sz="8" w:space="0" w:color="auto"/>
              <w:bottom w:val="nil"/>
              <w:right w:val="nil"/>
            </w:tcBorders>
            <w:shd w:val="clear" w:color="auto" w:fill="auto"/>
            <w:noWrap/>
            <w:hideMark/>
          </w:tcPr>
          <w:p w14:paraId="1F5A7D0F" w14:textId="77777777" w:rsidR="003357FA" w:rsidRDefault="003357FA" w:rsidP="00461F5F">
            <w:pPr>
              <w:rPr>
                <w:rFonts w:cs="Calibri"/>
                <w:color w:val="000000"/>
                <w:sz w:val="20"/>
                <w:szCs w:val="20"/>
              </w:rPr>
            </w:pPr>
            <w:r>
              <w:rPr>
                <w:rFonts w:cs="Calibri"/>
                <w:color w:val="000000"/>
                <w:sz w:val="20"/>
                <w:szCs w:val="20"/>
              </w:rPr>
              <w:t>OM512</w:t>
            </w:r>
          </w:p>
        </w:tc>
        <w:tc>
          <w:tcPr>
            <w:tcW w:w="2863" w:type="dxa"/>
            <w:tcBorders>
              <w:top w:val="nil"/>
              <w:left w:val="nil"/>
              <w:bottom w:val="nil"/>
              <w:right w:val="nil"/>
            </w:tcBorders>
            <w:shd w:val="clear" w:color="auto" w:fill="auto"/>
            <w:hideMark/>
          </w:tcPr>
          <w:p w14:paraId="6D7C6E0E" w14:textId="77777777" w:rsidR="003357FA" w:rsidRDefault="003357FA" w:rsidP="00461F5F">
            <w:pPr>
              <w:rPr>
                <w:rFonts w:cs="Calibri"/>
                <w:color w:val="000000"/>
                <w:sz w:val="20"/>
                <w:szCs w:val="20"/>
              </w:rPr>
            </w:pPr>
            <w:r>
              <w:rPr>
                <w:rFonts w:cs="Calibri"/>
                <w:color w:val="000000"/>
                <w:sz w:val="20"/>
                <w:szCs w:val="20"/>
              </w:rPr>
              <w:t>Fundamentals of Chinese Medicine 2</w:t>
            </w:r>
          </w:p>
        </w:tc>
        <w:tc>
          <w:tcPr>
            <w:tcW w:w="737" w:type="dxa"/>
            <w:tcBorders>
              <w:top w:val="nil"/>
              <w:left w:val="nil"/>
              <w:bottom w:val="nil"/>
              <w:right w:val="nil"/>
            </w:tcBorders>
            <w:shd w:val="clear" w:color="auto" w:fill="auto"/>
            <w:noWrap/>
            <w:hideMark/>
          </w:tcPr>
          <w:p w14:paraId="59970579"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11B9CC80"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1FE7004D" w14:textId="77777777" w:rsidR="003357FA" w:rsidRDefault="003357FA" w:rsidP="00461F5F">
            <w:pPr>
              <w:jc w:val="center"/>
              <w:rPr>
                <w:rFonts w:cs="Calibri"/>
                <w:color w:val="000000"/>
                <w:sz w:val="20"/>
                <w:szCs w:val="20"/>
              </w:rPr>
            </w:pPr>
            <w:r>
              <w:rPr>
                <w:rFonts w:cs="Calibri"/>
                <w:color w:val="000000"/>
                <w:sz w:val="20"/>
                <w:szCs w:val="20"/>
              </w:rPr>
              <w:t>OM511</w:t>
            </w:r>
          </w:p>
        </w:tc>
        <w:tc>
          <w:tcPr>
            <w:tcW w:w="1371" w:type="dxa"/>
            <w:tcBorders>
              <w:top w:val="nil"/>
              <w:left w:val="nil"/>
              <w:bottom w:val="nil"/>
              <w:right w:val="nil"/>
            </w:tcBorders>
            <w:shd w:val="clear" w:color="auto" w:fill="auto"/>
            <w:hideMark/>
          </w:tcPr>
          <w:p w14:paraId="7C034D7B"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25C05AC6"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5F6737C4"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7E40982" w14:textId="77777777" w:rsidTr="00461F5F">
        <w:trPr>
          <w:trHeight w:val="765"/>
        </w:trPr>
        <w:tc>
          <w:tcPr>
            <w:tcW w:w="1091" w:type="dxa"/>
            <w:tcBorders>
              <w:top w:val="nil"/>
              <w:left w:val="single" w:sz="8" w:space="0" w:color="auto"/>
              <w:bottom w:val="nil"/>
              <w:right w:val="nil"/>
            </w:tcBorders>
            <w:shd w:val="clear" w:color="auto" w:fill="auto"/>
            <w:noWrap/>
            <w:hideMark/>
          </w:tcPr>
          <w:p w14:paraId="6706C78C" w14:textId="77777777" w:rsidR="003357FA" w:rsidRDefault="003357FA" w:rsidP="00461F5F">
            <w:pPr>
              <w:rPr>
                <w:rFonts w:cs="Calibri"/>
                <w:color w:val="000000"/>
                <w:sz w:val="20"/>
                <w:szCs w:val="20"/>
              </w:rPr>
            </w:pPr>
            <w:r>
              <w:rPr>
                <w:rFonts w:cs="Calibri"/>
                <w:color w:val="000000"/>
                <w:sz w:val="20"/>
                <w:szCs w:val="20"/>
              </w:rPr>
              <w:t>AC504a</w:t>
            </w:r>
          </w:p>
        </w:tc>
        <w:tc>
          <w:tcPr>
            <w:tcW w:w="2863" w:type="dxa"/>
            <w:tcBorders>
              <w:top w:val="nil"/>
              <w:left w:val="nil"/>
              <w:bottom w:val="nil"/>
              <w:right w:val="nil"/>
            </w:tcBorders>
            <w:shd w:val="clear" w:color="auto" w:fill="auto"/>
            <w:hideMark/>
          </w:tcPr>
          <w:p w14:paraId="0A223A74"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1</w:t>
            </w:r>
            <w:proofErr w:type="gramEnd"/>
          </w:p>
        </w:tc>
        <w:tc>
          <w:tcPr>
            <w:tcW w:w="737" w:type="dxa"/>
            <w:tcBorders>
              <w:top w:val="nil"/>
              <w:left w:val="nil"/>
              <w:bottom w:val="nil"/>
              <w:right w:val="nil"/>
            </w:tcBorders>
            <w:shd w:val="clear" w:color="auto" w:fill="auto"/>
            <w:noWrap/>
            <w:hideMark/>
          </w:tcPr>
          <w:p w14:paraId="5E291987"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69C54262"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4F908A7C" w14:textId="77777777" w:rsidR="003357FA" w:rsidRDefault="003357FA" w:rsidP="00461F5F">
            <w:pPr>
              <w:jc w:val="center"/>
              <w:rPr>
                <w:rFonts w:cs="Calibri"/>
                <w:color w:val="000000"/>
                <w:sz w:val="20"/>
                <w:szCs w:val="20"/>
              </w:rPr>
            </w:pPr>
            <w:r>
              <w:rPr>
                <w:rFonts w:cs="Calibri"/>
                <w:color w:val="000000"/>
                <w:sz w:val="20"/>
                <w:szCs w:val="20"/>
              </w:rPr>
              <w:t>WS521, WS525.L1, OM511</w:t>
            </w:r>
          </w:p>
        </w:tc>
        <w:tc>
          <w:tcPr>
            <w:tcW w:w="1371" w:type="dxa"/>
            <w:tcBorders>
              <w:top w:val="nil"/>
              <w:left w:val="nil"/>
              <w:bottom w:val="nil"/>
              <w:right w:val="nil"/>
            </w:tcBorders>
            <w:shd w:val="clear" w:color="auto" w:fill="auto"/>
            <w:hideMark/>
          </w:tcPr>
          <w:p w14:paraId="771D8B90"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43800F52"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22D887F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02CBD1B" w14:textId="77777777" w:rsidTr="00461F5F">
        <w:trPr>
          <w:trHeight w:val="765"/>
        </w:trPr>
        <w:tc>
          <w:tcPr>
            <w:tcW w:w="1091" w:type="dxa"/>
            <w:tcBorders>
              <w:top w:val="nil"/>
              <w:left w:val="single" w:sz="8" w:space="0" w:color="auto"/>
              <w:bottom w:val="nil"/>
              <w:right w:val="nil"/>
            </w:tcBorders>
            <w:shd w:val="clear" w:color="auto" w:fill="auto"/>
            <w:noWrap/>
            <w:hideMark/>
          </w:tcPr>
          <w:p w14:paraId="324D9BB7" w14:textId="77777777" w:rsidR="003357FA" w:rsidRDefault="003357FA" w:rsidP="00461F5F">
            <w:pPr>
              <w:rPr>
                <w:rFonts w:cs="Calibri"/>
                <w:color w:val="000000"/>
                <w:sz w:val="20"/>
                <w:szCs w:val="20"/>
              </w:rPr>
            </w:pPr>
            <w:r>
              <w:rPr>
                <w:rFonts w:cs="Calibri"/>
                <w:color w:val="000000"/>
                <w:sz w:val="20"/>
                <w:szCs w:val="20"/>
              </w:rPr>
              <w:t>WS515</w:t>
            </w:r>
          </w:p>
        </w:tc>
        <w:tc>
          <w:tcPr>
            <w:tcW w:w="2863" w:type="dxa"/>
            <w:tcBorders>
              <w:top w:val="nil"/>
              <w:left w:val="nil"/>
              <w:bottom w:val="nil"/>
              <w:right w:val="nil"/>
            </w:tcBorders>
            <w:shd w:val="clear" w:color="auto" w:fill="auto"/>
            <w:hideMark/>
          </w:tcPr>
          <w:p w14:paraId="665B8D00" w14:textId="77777777" w:rsidR="003357FA" w:rsidRDefault="003357FA" w:rsidP="00461F5F">
            <w:pPr>
              <w:rPr>
                <w:rFonts w:cs="Calibri"/>
                <w:color w:val="000000"/>
                <w:sz w:val="20"/>
                <w:szCs w:val="20"/>
              </w:rPr>
            </w:pPr>
            <w:r>
              <w:rPr>
                <w:rFonts w:cs="Calibri"/>
                <w:color w:val="000000"/>
                <w:sz w:val="20"/>
                <w:szCs w:val="20"/>
              </w:rPr>
              <w:t>Anatomy and Physiology 2</w:t>
            </w:r>
          </w:p>
        </w:tc>
        <w:tc>
          <w:tcPr>
            <w:tcW w:w="737" w:type="dxa"/>
            <w:tcBorders>
              <w:top w:val="nil"/>
              <w:left w:val="nil"/>
              <w:bottom w:val="nil"/>
              <w:right w:val="nil"/>
            </w:tcBorders>
            <w:shd w:val="clear" w:color="auto" w:fill="auto"/>
            <w:noWrap/>
            <w:hideMark/>
          </w:tcPr>
          <w:p w14:paraId="613D2AD0"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02A06A66"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5F1E6FB1" w14:textId="77777777" w:rsidR="003357FA" w:rsidRDefault="003357FA" w:rsidP="00461F5F">
            <w:pPr>
              <w:jc w:val="center"/>
              <w:rPr>
                <w:rFonts w:cs="Calibri"/>
                <w:color w:val="000000"/>
                <w:sz w:val="20"/>
                <w:szCs w:val="20"/>
              </w:rPr>
            </w:pPr>
            <w:r>
              <w:rPr>
                <w:rFonts w:cs="Calibri"/>
                <w:color w:val="000000"/>
                <w:sz w:val="20"/>
                <w:szCs w:val="20"/>
              </w:rPr>
              <w:t>WS521, WS525.L1, BIO101</w:t>
            </w:r>
          </w:p>
        </w:tc>
        <w:tc>
          <w:tcPr>
            <w:tcW w:w="1371" w:type="dxa"/>
            <w:tcBorders>
              <w:top w:val="nil"/>
              <w:left w:val="nil"/>
              <w:bottom w:val="nil"/>
              <w:right w:val="nil"/>
            </w:tcBorders>
            <w:shd w:val="clear" w:color="auto" w:fill="auto"/>
            <w:hideMark/>
          </w:tcPr>
          <w:p w14:paraId="2DAFD2B0"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4D327E4E"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25246468"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E12E19B" w14:textId="77777777" w:rsidTr="00461F5F">
        <w:trPr>
          <w:trHeight w:val="255"/>
        </w:trPr>
        <w:tc>
          <w:tcPr>
            <w:tcW w:w="1091" w:type="dxa"/>
            <w:tcBorders>
              <w:top w:val="nil"/>
              <w:left w:val="single" w:sz="8" w:space="0" w:color="auto"/>
              <w:bottom w:val="nil"/>
              <w:right w:val="nil"/>
            </w:tcBorders>
            <w:shd w:val="clear" w:color="auto" w:fill="auto"/>
            <w:noWrap/>
            <w:hideMark/>
          </w:tcPr>
          <w:p w14:paraId="4F5F67AF" w14:textId="77777777" w:rsidR="003357FA" w:rsidRDefault="003357FA" w:rsidP="00461F5F">
            <w:pPr>
              <w:rPr>
                <w:rFonts w:cs="Calibri"/>
                <w:color w:val="000000"/>
                <w:sz w:val="20"/>
                <w:szCs w:val="20"/>
              </w:rPr>
            </w:pPr>
            <w:r>
              <w:rPr>
                <w:rFonts w:cs="Calibri"/>
                <w:color w:val="000000"/>
                <w:sz w:val="20"/>
                <w:szCs w:val="20"/>
              </w:rPr>
              <w:t>HB501</w:t>
            </w:r>
          </w:p>
        </w:tc>
        <w:tc>
          <w:tcPr>
            <w:tcW w:w="2863" w:type="dxa"/>
            <w:tcBorders>
              <w:top w:val="nil"/>
              <w:left w:val="nil"/>
              <w:bottom w:val="nil"/>
              <w:right w:val="nil"/>
            </w:tcBorders>
            <w:shd w:val="clear" w:color="auto" w:fill="auto"/>
            <w:hideMark/>
          </w:tcPr>
          <w:p w14:paraId="1A198B3B" w14:textId="77777777" w:rsidR="003357FA" w:rsidRDefault="003357FA" w:rsidP="00461F5F">
            <w:pPr>
              <w:rPr>
                <w:rFonts w:cs="Calibri"/>
                <w:color w:val="000000"/>
                <w:sz w:val="20"/>
                <w:szCs w:val="20"/>
              </w:rPr>
            </w:pPr>
            <w:r>
              <w:rPr>
                <w:rFonts w:cs="Calibri"/>
                <w:color w:val="000000"/>
                <w:sz w:val="20"/>
                <w:szCs w:val="20"/>
              </w:rPr>
              <w:t>Introduction to Chinese Herbology</w:t>
            </w:r>
          </w:p>
        </w:tc>
        <w:tc>
          <w:tcPr>
            <w:tcW w:w="737" w:type="dxa"/>
            <w:tcBorders>
              <w:top w:val="nil"/>
              <w:left w:val="nil"/>
              <w:bottom w:val="nil"/>
              <w:right w:val="nil"/>
            </w:tcBorders>
            <w:shd w:val="clear" w:color="auto" w:fill="auto"/>
            <w:noWrap/>
            <w:hideMark/>
          </w:tcPr>
          <w:p w14:paraId="60FF1273"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3473B293"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5596815A" w14:textId="77777777" w:rsidR="003357FA" w:rsidRDefault="003357FA" w:rsidP="00461F5F">
            <w:pPr>
              <w:jc w:val="center"/>
              <w:rPr>
                <w:rFonts w:cs="Calibri"/>
                <w:color w:val="000000"/>
                <w:sz w:val="20"/>
                <w:szCs w:val="20"/>
              </w:rPr>
            </w:pPr>
            <w:r>
              <w:rPr>
                <w:rFonts w:cs="Calibri"/>
                <w:color w:val="000000"/>
                <w:sz w:val="20"/>
                <w:szCs w:val="20"/>
              </w:rPr>
              <w:t>OM511</w:t>
            </w:r>
          </w:p>
        </w:tc>
        <w:tc>
          <w:tcPr>
            <w:tcW w:w="1371" w:type="dxa"/>
            <w:tcBorders>
              <w:top w:val="nil"/>
              <w:left w:val="nil"/>
              <w:bottom w:val="nil"/>
              <w:right w:val="nil"/>
            </w:tcBorders>
            <w:shd w:val="clear" w:color="auto" w:fill="auto"/>
            <w:hideMark/>
          </w:tcPr>
          <w:p w14:paraId="09ED2C45"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6AC80CFC"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7A7090C"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DAB9192" w14:textId="77777777" w:rsidTr="00461F5F">
        <w:trPr>
          <w:trHeight w:val="255"/>
        </w:trPr>
        <w:tc>
          <w:tcPr>
            <w:tcW w:w="1091" w:type="dxa"/>
            <w:tcBorders>
              <w:top w:val="nil"/>
              <w:left w:val="single" w:sz="8" w:space="0" w:color="auto"/>
              <w:bottom w:val="nil"/>
              <w:right w:val="nil"/>
            </w:tcBorders>
            <w:shd w:val="clear" w:color="auto" w:fill="auto"/>
            <w:noWrap/>
            <w:hideMark/>
          </w:tcPr>
          <w:p w14:paraId="3565E5C1" w14:textId="77777777" w:rsidR="003357FA" w:rsidRDefault="003357FA" w:rsidP="00461F5F">
            <w:pPr>
              <w:rPr>
                <w:rFonts w:cs="Calibri"/>
                <w:color w:val="000000"/>
                <w:sz w:val="20"/>
                <w:szCs w:val="20"/>
              </w:rPr>
            </w:pPr>
            <w:r>
              <w:rPr>
                <w:rFonts w:cs="Calibri"/>
                <w:color w:val="000000"/>
                <w:sz w:val="20"/>
                <w:szCs w:val="20"/>
              </w:rPr>
              <w:t>BT130</w:t>
            </w:r>
          </w:p>
        </w:tc>
        <w:tc>
          <w:tcPr>
            <w:tcW w:w="2863" w:type="dxa"/>
            <w:tcBorders>
              <w:top w:val="nil"/>
              <w:left w:val="nil"/>
              <w:bottom w:val="nil"/>
              <w:right w:val="nil"/>
            </w:tcBorders>
            <w:shd w:val="clear" w:color="auto" w:fill="auto"/>
            <w:hideMark/>
          </w:tcPr>
          <w:p w14:paraId="212BED10" w14:textId="77777777" w:rsidR="003357FA" w:rsidRDefault="003357FA" w:rsidP="00461F5F">
            <w:pPr>
              <w:rPr>
                <w:rFonts w:cs="Calibri"/>
                <w:color w:val="000000"/>
                <w:sz w:val="20"/>
                <w:szCs w:val="20"/>
              </w:rPr>
            </w:pPr>
            <w:r>
              <w:rPr>
                <w:rFonts w:cs="Calibri"/>
                <w:color w:val="000000"/>
                <w:sz w:val="20"/>
                <w:szCs w:val="20"/>
              </w:rPr>
              <w:t>Tui Na Hand Techniques</w:t>
            </w:r>
          </w:p>
        </w:tc>
        <w:tc>
          <w:tcPr>
            <w:tcW w:w="737" w:type="dxa"/>
            <w:tcBorders>
              <w:top w:val="nil"/>
              <w:left w:val="nil"/>
              <w:bottom w:val="nil"/>
              <w:right w:val="nil"/>
            </w:tcBorders>
            <w:shd w:val="clear" w:color="auto" w:fill="auto"/>
            <w:noWrap/>
            <w:hideMark/>
          </w:tcPr>
          <w:p w14:paraId="2D325163" w14:textId="77777777" w:rsidR="003357FA" w:rsidRDefault="003357FA"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7E68FCE2"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1CBA539A"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33260B32"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5588453E" w14:textId="77777777" w:rsidR="003357FA" w:rsidRDefault="003357FA" w:rsidP="00461F5F">
            <w:pPr>
              <w:jc w:val="center"/>
              <w:rPr>
                <w:sz w:val="20"/>
                <w:szCs w:val="20"/>
              </w:rPr>
            </w:pPr>
          </w:p>
        </w:tc>
        <w:tc>
          <w:tcPr>
            <w:tcW w:w="490" w:type="dxa"/>
            <w:tcBorders>
              <w:top w:val="nil"/>
              <w:left w:val="nil"/>
              <w:bottom w:val="nil"/>
              <w:right w:val="single" w:sz="8" w:space="0" w:color="auto"/>
            </w:tcBorders>
            <w:shd w:val="clear" w:color="auto" w:fill="auto"/>
            <w:noWrap/>
            <w:hideMark/>
          </w:tcPr>
          <w:p w14:paraId="67D551AF" w14:textId="77777777" w:rsidR="003357FA" w:rsidRDefault="003357FA" w:rsidP="00461F5F">
            <w:pPr>
              <w:jc w:val="center"/>
              <w:rPr>
                <w:rFonts w:cs="Calibri"/>
                <w:color w:val="000000"/>
                <w:sz w:val="20"/>
                <w:szCs w:val="20"/>
              </w:rPr>
            </w:pPr>
          </w:p>
        </w:tc>
      </w:tr>
      <w:tr w:rsidR="003357FA" w14:paraId="2BD68E3A" w14:textId="77777777" w:rsidTr="00461F5F">
        <w:trPr>
          <w:trHeight w:val="300"/>
        </w:trPr>
        <w:tc>
          <w:tcPr>
            <w:tcW w:w="1091" w:type="dxa"/>
            <w:tcBorders>
              <w:top w:val="nil"/>
              <w:left w:val="single" w:sz="8" w:space="0" w:color="auto"/>
              <w:bottom w:val="nil"/>
              <w:right w:val="nil"/>
            </w:tcBorders>
            <w:shd w:val="clear" w:color="auto" w:fill="auto"/>
            <w:noWrap/>
            <w:hideMark/>
          </w:tcPr>
          <w:p w14:paraId="39FC7691" w14:textId="77777777" w:rsidR="003357FA" w:rsidRDefault="003357FA" w:rsidP="00461F5F">
            <w:pPr>
              <w:rPr>
                <w:rFonts w:cs="Calibri"/>
                <w:color w:val="000000"/>
                <w:sz w:val="20"/>
                <w:szCs w:val="20"/>
              </w:rPr>
            </w:pPr>
            <w:r>
              <w:rPr>
                <w:rFonts w:cs="Calibri"/>
                <w:color w:val="000000"/>
                <w:sz w:val="20"/>
                <w:szCs w:val="20"/>
              </w:rPr>
              <w:t>CL531a</w:t>
            </w:r>
          </w:p>
        </w:tc>
        <w:tc>
          <w:tcPr>
            <w:tcW w:w="2863" w:type="dxa"/>
            <w:tcBorders>
              <w:top w:val="nil"/>
              <w:left w:val="nil"/>
              <w:bottom w:val="nil"/>
              <w:right w:val="nil"/>
            </w:tcBorders>
            <w:shd w:val="clear" w:color="auto" w:fill="auto"/>
            <w:hideMark/>
          </w:tcPr>
          <w:p w14:paraId="255D5B24" w14:textId="77777777" w:rsidR="003357FA" w:rsidRDefault="003357FA" w:rsidP="00461F5F">
            <w:pPr>
              <w:rPr>
                <w:rFonts w:cs="Calibri"/>
                <w:color w:val="000000"/>
                <w:sz w:val="20"/>
                <w:szCs w:val="20"/>
              </w:rPr>
            </w:pPr>
            <w:r>
              <w:rPr>
                <w:rFonts w:cs="Calibri"/>
                <w:color w:val="000000"/>
                <w:sz w:val="20"/>
                <w:szCs w:val="20"/>
              </w:rPr>
              <w:t>Clinical Observation</w:t>
            </w:r>
          </w:p>
        </w:tc>
        <w:tc>
          <w:tcPr>
            <w:tcW w:w="737" w:type="dxa"/>
            <w:tcBorders>
              <w:top w:val="nil"/>
              <w:left w:val="nil"/>
              <w:bottom w:val="nil"/>
              <w:right w:val="nil"/>
            </w:tcBorders>
            <w:shd w:val="clear" w:color="auto" w:fill="auto"/>
            <w:noWrap/>
            <w:hideMark/>
          </w:tcPr>
          <w:p w14:paraId="097E2BFA"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4869DCA1"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2041D8EB" w14:textId="77777777" w:rsidR="003357FA" w:rsidRDefault="003357FA" w:rsidP="00461F5F">
            <w:pPr>
              <w:jc w:val="center"/>
              <w:rPr>
                <w:rFonts w:cs="Calibri"/>
                <w:color w:val="000000"/>
                <w:sz w:val="20"/>
                <w:szCs w:val="20"/>
              </w:rPr>
            </w:pPr>
            <w:r>
              <w:rPr>
                <w:rFonts w:cs="Calibri"/>
                <w:color w:val="000000"/>
                <w:sz w:val="20"/>
                <w:szCs w:val="20"/>
              </w:rPr>
              <w:t>OM511, CL501</w:t>
            </w:r>
          </w:p>
        </w:tc>
        <w:tc>
          <w:tcPr>
            <w:tcW w:w="1371" w:type="dxa"/>
            <w:tcBorders>
              <w:top w:val="nil"/>
              <w:left w:val="nil"/>
              <w:bottom w:val="nil"/>
              <w:right w:val="nil"/>
            </w:tcBorders>
            <w:shd w:val="clear" w:color="auto" w:fill="auto"/>
            <w:hideMark/>
          </w:tcPr>
          <w:p w14:paraId="192B6D57" w14:textId="77777777" w:rsidR="003357FA" w:rsidRDefault="003357FA" w:rsidP="00461F5F">
            <w:pPr>
              <w:jc w:val="center"/>
              <w:rPr>
                <w:rFonts w:cs="Calibri"/>
                <w:color w:val="000000"/>
                <w:sz w:val="20"/>
                <w:szCs w:val="20"/>
              </w:rPr>
            </w:pPr>
            <w:r>
              <w:rPr>
                <w:rFonts w:cs="Calibri"/>
                <w:color w:val="000000"/>
                <w:sz w:val="20"/>
                <w:szCs w:val="20"/>
              </w:rPr>
              <w:t>CPR/1</w:t>
            </w:r>
            <w:r>
              <w:rPr>
                <w:rFonts w:cs="Calibri"/>
                <w:color w:val="000000"/>
                <w:sz w:val="20"/>
                <w:szCs w:val="20"/>
                <w:vertAlign w:val="superscript"/>
              </w:rPr>
              <w:t xml:space="preserve">st </w:t>
            </w:r>
            <w:r>
              <w:rPr>
                <w:rFonts w:cs="Calibri"/>
                <w:color w:val="000000"/>
                <w:sz w:val="20"/>
                <w:szCs w:val="20"/>
              </w:rPr>
              <w:t>Aid</w:t>
            </w:r>
          </w:p>
        </w:tc>
        <w:tc>
          <w:tcPr>
            <w:tcW w:w="886" w:type="dxa"/>
            <w:tcBorders>
              <w:top w:val="nil"/>
              <w:left w:val="nil"/>
              <w:bottom w:val="nil"/>
              <w:right w:val="nil"/>
            </w:tcBorders>
            <w:shd w:val="clear" w:color="auto" w:fill="auto"/>
            <w:noWrap/>
            <w:hideMark/>
          </w:tcPr>
          <w:p w14:paraId="320E5E66"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C4846F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33B859A" w14:textId="77777777" w:rsidTr="00461F5F">
        <w:trPr>
          <w:trHeight w:val="255"/>
        </w:trPr>
        <w:tc>
          <w:tcPr>
            <w:tcW w:w="1091" w:type="dxa"/>
            <w:tcBorders>
              <w:top w:val="nil"/>
              <w:left w:val="single" w:sz="8" w:space="0" w:color="auto"/>
              <w:bottom w:val="nil"/>
              <w:right w:val="nil"/>
            </w:tcBorders>
            <w:shd w:val="clear" w:color="auto" w:fill="auto"/>
            <w:noWrap/>
            <w:hideMark/>
          </w:tcPr>
          <w:p w14:paraId="611B1884" w14:textId="77777777" w:rsidR="003357FA" w:rsidRDefault="003357FA" w:rsidP="00461F5F">
            <w:pPr>
              <w:rPr>
                <w:rFonts w:cs="Calibri"/>
                <w:color w:val="000000"/>
                <w:sz w:val="20"/>
                <w:szCs w:val="20"/>
              </w:rPr>
            </w:pPr>
            <w:r>
              <w:rPr>
                <w:rFonts w:cs="Calibri"/>
                <w:color w:val="000000"/>
                <w:sz w:val="20"/>
                <w:szCs w:val="20"/>
              </w:rPr>
              <w:t>CF0.00</w:t>
            </w:r>
          </w:p>
        </w:tc>
        <w:tc>
          <w:tcPr>
            <w:tcW w:w="2863" w:type="dxa"/>
            <w:tcBorders>
              <w:top w:val="nil"/>
              <w:left w:val="nil"/>
              <w:bottom w:val="nil"/>
              <w:right w:val="nil"/>
            </w:tcBorders>
            <w:shd w:val="clear" w:color="auto" w:fill="auto"/>
            <w:hideMark/>
          </w:tcPr>
          <w:p w14:paraId="67886ACC" w14:textId="77777777" w:rsidR="003357FA" w:rsidRDefault="003357FA" w:rsidP="00461F5F">
            <w:pPr>
              <w:rPr>
                <w:rFonts w:cs="Calibri"/>
                <w:color w:val="000000"/>
                <w:sz w:val="20"/>
                <w:szCs w:val="20"/>
              </w:rPr>
            </w:pPr>
            <w:r>
              <w:rPr>
                <w:rFonts w:cs="Calibri"/>
                <w:color w:val="000000"/>
                <w:sz w:val="20"/>
                <w:szCs w:val="20"/>
              </w:rPr>
              <w:t>CPR/First Aid (8 hours required)</w:t>
            </w:r>
          </w:p>
        </w:tc>
        <w:tc>
          <w:tcPr>
            <w:tcW w:w="737" w:type="dxa"/>
            <w:tcBorders>
              <w:top w:val="nil"/>
              <w:left w:val="nil"/>
              <w:bottom w:val="nil"/>
              <w:right w:val="nil"/>
            </w:tcBorders>
            <w:shd w:val="clear" w:color="auto" w:fill="auto"/>
            <w:noWrap/>
            <w:hideMark/>
          </w:tcPr>
          <w:p w14:paraId="7776150F" w14:textId="77777777" w:rsidR="003357FA" w:rsidRDefault="003357FA" w:rsidP="00461F5F">
            <w:pPr>
              <w:jc w:val="center"/>
              <w:rPr>
                <w:rFonts w:cs="Calibri"/>
                <w:color w:val="000000"/>
                <w:sz w:val="20"/>
                <w:szCs w:val="20"/>
              </w:rPr>
            </w:pPr>
            <w:r>
              <w:rPr>
                <w:rFonts w:cs="Calibri"/>
                <w:color w:val="000000"/>
                <w:sz w:val="20"/>
                <w:szCs w:val="20"/>
              </w:rPr>
              <w:t>0.0</w:t>
            </w:r>
          </w:p>
        </w:tc>
        <w:tc>
          <w:tcPr>
            <w:tcW w:w="902" w:type="dxa"/>
            <w:tcBorders>
              <w:top w:val="nil"/>
              <w:left w:val="nil"/>
              <w:bottom w:val="nil"/>
              <w:right w:val="nil"/>
            </w:tcBorders>
            <w:shd w:val="clear" w:color="auto" w:fill="auto"/>
            <w:noWrap/>
            <w:hideMark/>
          </w:tcPr>
          <w:p w14:paraId="0812D172" w14:textId="77777777" w:rsidR="003357FA" w:rsidRDefault="003357FA" w:rsidP="00461F5F">
            <w:pPr>
              <w:jc w:val="center"/>
              <w:rPr>
                <w:rFonts w:cs="Calibri"/>
                <w:color w:val="000000"/>
                <w:sz w:val="20"/>
                <w:szCs w:val="20"/>
              </w:rPr>
            </w:pPr>
            <w:r>
              <w:rPr>
                <w:rFonts w:cs="Calibri"/>
                <w:color w:val="000000"/>
                <w:sz w:val="20"/>
                <w:szCs w:val="20"/>
              </w:rPr>
              <w:t>0.0</w:t>
            </w:r>
          </w:p>
        </w:tc>
        <w:tc>
          <w:tcPr>
            <w:tcW w:w="1380" w:type="dxa"/>
            <w:tcBorders>
              <w:top w:val="nil"/>
              <w:left w:val="nil"/>
              <w:bottom w:val="nil"/>
              <w:right w:val="nil"/>
            </w:tcBorders>
            <w:shd w:val="clear" w:color="auto" w:fill="auto"/>
            <w:hideMark/>
          </w:tcPr>
          <w:p w14:paraId="54F9B298"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0A454332"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1E2F7DB4"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EF6202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49B36A63"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7D814932"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63E204B7"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70DBBC91" w14:textId="77777777" w:rsidR="003357FA" w:rsidRDefault="003357FA" w:rsidP="00461F5F">
            <w:pPr>
              <w:jc w:val="center"/>
              <w:rPr>
                <w:rFonts w:cs="Calibri"/>
                <w:b/>
                <w:bCs/>
                <w:color w:val="000000"/>
                <w:sz w:val="20"/>
                <w:szCs w:val="20"/>
              </w:rPr>
            </w:pPr>
            <w:r>
              <w:rPr>
                <w:rFonts w:cs="Calibri"/>
                <w:b/>
                <w:bCs/>
                <w:color w:val="000000"/>
                <w:sz w:val="20"/>
                <w:szCs w:val="20"/>
              </w:rPr>
              <w:t>14.0</w:t>
            </w:r>
          </w:p>
        </w:tc>
        <w:tc>
          <w:tcPr>
            <w:tcW w:w="902" w:type="dxa"/>
            <w:tcBorders>
              <w:top w:val="nil"/>
              <w:left w:val="nil"/>
              <w:bottom w:val="nil"/>
              <w:right w:val="nil"/>
            </w:tcBorders>
            <w:shd w:val="clear" w:color="auto" w:fill="F2F2F2" w:themeFill="background1" w:themeFillShade="F2"/>
            <w:noWrap/>
            <w:hideMark/>
          </w:tcPr>
          <w:p w14:paraId="38DDE995" w14:textId="77777777" w:rsidR="003357FA" w:rsidRDefault="003357FA" w:rsidP="00461F5F">
            <w:pPr>
              <w:jc w:val="center"/>
              <w:rPr>
                <w:rFonts w:cs="Calibri"/>
                <w:b/>
                <w:bCs/>
                <w:color w:val="000000"/>
                <w:sz w:val="20"/>
                <w:szCs w:val="20"/>
              </w:rPr>
            </w:pPr>
            <w:r>
              <w:rPr>
                <w:rFonts w:cs="Calibri"/>
                <w:b/>
                <w:bCs/>
                <w:color w:val="000000"/>
                <w:sz w:val="20"/>
                <w:szCs w:val="20"/>
              </w:rPr>
              <w:t>255.0</w:t>
            </w:r>
          </w:p>
        </w:tc>
        <w:tc>
          <w:tcPr>
            <w:tcW w:w="1380" w:type="dxa"/>
            <w:tcBorders>
              <w:top w:val="nil"/>
              <w:left w:val="nil"/>
              <w:bottom w:val="nil"/>
              <w:right w:val="nil"/>
            </w:tcBorders>
            <w:shd w:val="clear" w:color="auto" w:fill="F2F2F2" w:themeFill="background1" w:themeFillShade="F2"/>
            <w:hideMark/>
          </w:tcPr>
          <w:p w14:paraId="3456C9FA"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F2F2F2" w:themeFill="background1" w:themeFillShade="F2"/>
            <w:hideMark/>
          </w:tcPr>
          <w:p w14:paraId="008F554A"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15C7A6B7"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2753821D" w14:textId="77777777" w:rsidR="003357FA" w:rsidRDefault="003357FA" w:rsidP="00461F5F">
            <w:pPr>
              <w:jc w:val="center"/>
              <w:rPr>
                <w:rFonts w:cs="Calibri"/>
                <w:color w:val="000000"/>
                <w:sz w:val="20"/>
                <w:szCs w:val="20"/>
              </w:rPr>
            </w:pPr>
          </w:p>
        </w:tc>
      </w:tr>
      <w:tr w:rsidR="003357FA" w14:paraId="7A0CFAC4"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030543FA"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3</w:t>
            </w:r>
          </w:p>
        </w:tc>
        <w:tc>
          <w:tcPr>
            <w:tcW w:w="2863" w:type="dxa"/>
            <w:tcBorders>
              <w:top w:val="nil"/>
              <w:left w:val="nil"/>
              <w:bottom w:val="nil"/>
              <w:right w:val="nil"/>
            </w:tcBorders>
            <w:shd w:val="clear" w:color="auto" w:fill="A6A6A6" w:themeFill="background1" w:themeFillShade="A6"/>
            <w:vAlign w:val="center"/>
            <w:hideMark/>
          </w:tcPr>
          <w:p w14:paraId="7C0D8E1B"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2F119C2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51A0FFD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28842D0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71C14A4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1F4B579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286D095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6C967BBD" w14:textId="77777777" w:rsidTr="00461F5F">
        <w:trPr>
          <w:trHeight w:val="255"/>
        </w:trPr>
        <w:tc>
          <w:tcPr>
            <w:tcW w:w="1091" w:type="dxa"/>
            <w:tcBorders>
              <w:top w:val="nil"/>
              <w:left w:val="single" w:sz="8" w:space="0" w:color="auto"/>
              <w:bottom w:val="nil"/>
              <w:right w:val="nil"/>
            </w:tcBorders>
            <w:shd w:val="clear" w:color="auto" w:fill="auto"/>
            <w:noWrap/>
            <w:hideMark/>
          </w:tcPr>
          <w:p w14:paraId="5EFD2411" w14:textId="77777777" w:rsidR="003357FA" w:rsidRDefault="003357FA" w:rsidP="00461F5F">
            <w:pPr>
              <w:rPr>
                <w:rFonts w:cs="Calibri"/>
                <w:color w:val="000000"/>
                <w:sz w:val="20"/>
                <w:szCs w:val="20"/>
              </w:rPr>
            </w:pPr>
            <w:r>
              <w:rPr>
                <w:rFonts w:cs="Calibri"/>
                <w:color w:val="000000"/>
                <w:sz w:val="20"/>
                <w:szCs w:val="20"/>
              </w:rPr>
              <w:t>OM513</w:t>
            </w:r>
          </w:p>
        </w:tc>
        <w:tc>
          <w:tcPr>
            <w:tcW w:w="2863" w:type="dxa"/>
            <w:tcBorders>
              <w:top w:val="nil"/>
              <w:left w:val="nil"/>
              <w:bottom w:val="nil"/>
              <w:right w:val="nil"/>
            </w:tcBorders>
            <w:shd w:val="clear" w:color="auto" w:fill="auto"/>
            <w:hideMark/>
          </w:tcPr>
          <w:p w14:paraId="305D8B8D" w14:textId="77777777" w:rsidR="003357FA" w:rsidRDefault="003357FA" w:rsidP="00461F5F">
            <w:pPr>
              <w:rPr>
                <w:rFonts w:cs="Calibri"/>
                <w:color w:val="000000"/>
                <w:sz w:val="20"/>
                <w:szCs w:val="20"/>
              </w:rPr>
            </w:pPr>
            <w:r>
              <w:rPr>
                <w:rFonts w:cs="Calibri"/>
                <w:color w:val="000000"/>
                <w:sz w:val="20"/>
                <w:szCs w:val="20"/>
              </w:rPr>
              <w:t>Fundamentals of Chinese Medicine 3</w:t>
            </w:r>
          </w:p>
        </w:tc>
        <w:tc>
          <w:tcPr>
            <w:tcW w:w="737" w:type="dxa"/>
            <w:tcBorders>
              <w:top w:val="nil"/>
              <w:left w:val="nil"/>
              <w:bottom w:val="nil"/>
              <w:right w:val="nil"/>
            </w:tcBorders>
            <w:shd w:val="clear" w:color="auto" w:fill="auto"/>
            <w:noWrap/>
            <w:hideMark/>
          </w:tcPr>
          <w:p w14:paraId="0FBF5EDE"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3BA7186E"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14610D21" w14:textId="77777777" w:rsidR="003357FA" w:rsidRDefault="003357FA" w:rsidP="00461F5F">
            <w:pPr>
              <w:jc w:val="center"/>
              <w:rPr>
                <w:rFonts w:cs="Calibri"/>
                <w:color w:val="000000"/>
                <w:sz w:val="20"/>
                <w:szCs w:val="20"/>
              </w:rPr>
            </w:pPr>
            <w:r>
              <w:rPr>
                <w:rFonts w:cs="Calibri"/>
                <w:color w:val="000000"/>
                <w:sz w:val="20"/>
                <w:szCs w:val="20"/>
              </w:rPr>
              <w:t>OM512</w:t>
            </w:r>
          </w:p>
        </w:tc>
        <w:tc>
          <w:tcPr>
            <w:tcW w:w="1371" w:type="dxa"/>
            <w:tcBorders>
              <w:top w:val="nil"/>
              <w:left w:val="nil"/>
              <w:bottom w:val="nil"/>
              <w:right w:val="nil"/>
            </w:tcBorders>
            <w:shd w:val="clear" w:color="auto" w:fill="auto"/>
            <w:hideMark/>
          </w:tcPr>
          <w:p w14:paraId="6A41644E"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69B202D0"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D22D6C7"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2AB95AE3" w14:textId="77777777" w:rsidTr="00461F5F">
        <w:trPr>
          <w:trHeight w:val="255"/>
        </w:trPr>
        <w:tc>
          <w:tcPr>
            <w:tcW w:w="1091" w:type="dxa"/>
            <w:tcBorders>
              <w:top w:val="nil"/>
              <w:left w:val="single" w:sz="8" w:space="0" w:color="auto"/>
              <w:bottom w:val="nil"/>
              <w:right w:val="nil"/>
            </w:tcBorders>
            <w:shd w:val="clear" w:color="auto" w:fill="auto"/>
            <w:noWrap/>
            <w:hideMark/>
          </w:tcPr>
          <w:p w14:paraId="6415EDC8" w14:textId="77777777" w:rsidR="003357FA" w:rsidRDefault="003357FA" w:rsidP="00461F5F">
            <w:pPr>
              <w:rPr>
                <w:rFonts w:cs="Calibri"/>
                <w:sz w:val="20"/>
                <w:szCs w:val="20"/>
              </w:rPr>
            </w:pPr>
            <w:r>
              <w:rPr>
                <w:rFonts w:cs="Calibri"/>
                <w:sz w:val="20"/>
                <w:szCs w:val="20"/>
              </w:rPr>
              <w:t>AC505a</w:t>
            </w:r>
          </w:p>
        </w:tc>
        <w:tc>
          <w:tcPr>
            <w:tcW w:w="2863" w:type="dxa"/>
            <w:tcBorders>
              <w:top w:val="nil"/>
              <w:left w:val="nil"/>
              <w:bottom w:val="nil"/>
              <w:right w:val="nil"/>
            </w:tcBorders>
            <w:shd w:val="clear" w:color="auto" w:fill="auto"/>
            <w:hideMark/>
          </w:tcPr>
          <w:p w14:paraId="384FEFB1" w14:textId="77777777" w:rsidR="003357FA" w:rsidRDefault="003357FA" w:rsidP="00461F5F">
            <w:pPr>
              <w:rPr>
                <w:rFonts w:cs="Calibri"/>
                <w:sz w:val="20"/>
                <w:szCs w:val="20"/>
              </w:rPr>
            </w:pPr>
            <w:r>
              <w:rPr>
                <w:rFonts w:cs="Calibri"/>
                <w:sz w:val="20"/>
                <w:szCs w:val="20"/>
              </w:rPr>
              <w:t xml:space="preserve">Acupuncture Channel and Points </w:t>
            </w:r>
            <w:proofErr w:type="gramStart"/>
            <w:r>
              <w:rPr>
                <w:rFonts w:cs="Calibri"/>
                <w:sz w:val="20"/>
                <w:szCs w:val="20"/>
              </w:rPr>
              <w:t>2</w:t>
            </w:r>
            <w:proofErr w:type="gramEnd"/>
          </w:p>
        </w:tc>
        <w:tc>
          <w:tcPr>
            <w:tcW w:w="737" w:type="dxa"/>
            <w:tcBorders>
              <w:top w:val="nil"/>
              <w:left w:val="nil"/>
              <w:bottom w:val="nil"/>
              <w:right w:val="nil"/>
            </w:tcBorders>
            <w:shd w:val="clear" w:color="auto" w:fill="auto"/>
            <w:noWrap/>
            <w:hideMark/>
          </w:tcPr>
          <w:p w14:paraId="6DAB3190" w14:textId="77777777" w:rsidR="003357FA" w:rsidRDefault="003357FA" w:rsidP="00461F5F">
            <w:pPr>
              <w:jc w:val="center"/>
              <w:rPr>
                <w:rFonts w:cs="Calibri"/>
                <w:sz w:val="20"/>
                <w:szCs w:val="20"/>
              </w:rPr>
            </w:pPr>
            <w:r>
              <w:rPr>
                <w:rFonts w:cs="Calibri"/>
                <w:sz w:val="20"/>
                <w:szCs w:val="20"/>
              </w:rPr>
              <w:t>2.5</w:t>
            </w:r>
          </w:p>
        </w:tc>
        <w:tc>
          <w:tcPr>
            <w:tcW w:w="902" w:type="dxa"/>
            <w:tcBorders>
              <w:top w:val="nil"/>
              <w:left w:val="nil"/>
              <w:bottom w:val="nil"/>
              <w:right w:val="nil"/>
            </w:tcBorders>
            <w:shd w:val="clear" w:color="auto" w:fill="auto"/>
            <w:noWrap/>
            <w:hideMark/>
          </w:tcPr>
          <w:p w14:paraId="5B996077" w14:textId="77777777" w:rsidR="003357FA" w:rsidRDefault="003357FA" w:rsidP="00461F5F">
            <w:pPr>
              <w:jc w:val="center"/>
              <w:rPr>
                <w:rFonts w:cs="Calibri"/>
                <w:sz w:val="20"/>
                <w:szCs w:val="20"/>
              </w:rPr>
            </w:pPr>
            <w:r>
              <w:rPr>
                <w:rFonts w:cs="Calibri"/>
                <w:sz w:val="20"/>
                <w:szCs w:val="20"/>
              </w:rPr>
              <w:t>45.0</w:t>
            </w:r>
          </w:p>
        </w:tc>
        <w:tc>
          <w:tcPr>
            <w:tcW w:w="1380" w:type="dxa"/>
            <w:tcBorders>
              <w:top w:val="nil"/>
              <w:left w:val="nil"/>
              <w:bottom w:val="nil"/>
              <w:right w:val="nil"/>
            </w:tcBorders>
            <w:shd w:val="clear" w:color="auto" w:fill="auto"/>
            <w:hideMark/>
          </w:tcPr>
          <w:p w14:paraId="26169883" w14:textId="77777777" w:rsidR="003357FA" w:rsidRDefault="003357FA" w:rsidP="00461F5F">
            <w:pPr>
              <w:jc w:val="center"/>
              <w:rPr>
                <w:rFonts w:cs="Calibri"/>
                <w:sz w:val="20"/>
                <w:szCs w:val="20"/>
              </w:rPr>
            </w:pPr>
            <w:r>
              <w:rPr>
                <w:rFonts w:cs="Calibri"/>
                <w:sz w:val="20"/>
                <w:szCs w:val="20"/>
              </w:rPr>
              <w:t>AC504a, OM512</w:t>
            </w:r>
          </w:p>
        </w:tc>
        <w:tc>
          <w:tcPr>
            <w:tcW w:w="1371" w:type="dxa"/>
            <w:tcBorders>
              <w:top w:val="nil"/>
              <w:left w:val="nil"/>
              <w:bottom w:val="nil"/>
              <w:right w:val="nil"/>
            </w:tcBorders>
            <w:shd w:val="clear" w:color="auto" w:fill="auto"/>
            <w:hideMark/>
          </w:tcPr>
          <w:p w14:paraId="4BE5A6EA" w14:textId="77777777" w:rsidR="003357FA" w:rsidRDefault="003357FA" w:rsidP="00461F5F">
            <w:pPr>
              <w:jc w:val="center"/>
              <w:rPr>
                <w:rFonts w:cs="Calibri"/>
                <w:sz w:val="20"/>
                <w:szCs w:val="20"/>
              </w:rPr>
            </w:pPr>
          </w:p>
        </w:tc>
        <w:tc>
          <w:tcPr>
            <w:tcW w:w="886" w:type="dxa"/>
            <w:tcBorders>
              <w:top w:val="nil"/>
              <w:left w:val="nil"/>
              <w:bottom w:val="nil"/>
              <w:right w:val="nil"/>
            </w:tcBorders>
            <w:shd w:val="clear" w:color="auto" w:fill="auto"/>
            <w:noWrap/>
            <w:hideMark/>
          </w:tcPr>
          <w:p w14:paraId="44414A3B" w14:textId="77777777" w:rsidR="003357FA" w:rsidRDefault="003357FA" w:rsidP="00461F5F">
            <w:pPr>
              <w:jc w:val="center"/>
              <w:rPr>
                <w:rFonts w:cs="Calibri"/>
                <w:sz w:val="20"/>
                <w:szCs w:val="20"/>
              </w:rPr>
            </w:pPr>
            <w:r>
              <w:rPr>
                <w:rFonts w:cs="Calibri"/>
                <w:sz w:val="20"/>
                <w:szCs w:val="20"/>
              </w:rPr>
              <w:t>1</w:t>
            </w:r>
          </w:p>
        </w:tc>
        <w:tc>
          <w:tcPr>
            <w:tcW w:w="490" w:type="dxa"/>
            <w:tcBorders>
              <w:top w:val="nil"/>
              <w:left w:val="nil"/>
              <w:bottom w:val="nil"/>
              <w:right w:val="single" w:sz="8" w:space="0" w:color="auto"/>
            </w:tcBorders>
            <w:shd w:val="clear" w:color="auto" w:fill="auto"/>
            <w:noWrap/>
            <w:hideMark/>
          </w:tcPr>
          <w:p w14:paraId="17C99081" w14:textId="77777777" w:rsidR="003357FA" w:rsidRDefault="003357FA" w:rsidP="00461F5F">
            <w:pPr>
              <w:jc w:val="center"/>
              <w:rPr>
                <w:rFonts w:cs="Calibri"/>
                <w:sz w:val="20"/>
                <w:szCs w:val="20"/>
              </w:rPr>
            </w:pPr>
            <w:r>
              <w:rPr>
                <w:rFonts w:cs="Calibri"/>
                <w:sz w:val="20"/>
                <w:szCs w:val="20"/>
              </w:rPr>
              <w:t>2</w:t>
            </w:r>
          </w:p>
        </w:tc>
      </w:tr>
      <w:tr w:rsidR="003357FA" w14:paraId="570CCD22" w14:textId="77777777" w:rsidTr="00461F5F">
        <w:trPr>
          <w:trHeight w:val="255"/>
        </w:trPr>
        <w:tc>
          <w:tcPr>
            <w:tcW w:w="1091" w:type="dxa"/>
            <w:tcBorders>
              <w:top w:val="nil"/>
              <w:left w:val="single" w:sz="8" w:space="0" w:color="auto"/>
              <w:bottom w:val="nil"/>
              <w:right w:val="nil"/>
            </w:tcBorders>
            <w:shd w:val="clear" w:color="auto" w:fill="auto"/>
            <w:noWrap/>
            <w:hideMark/>
          </w:tcPr>
          <w:p w14:paraId="23E08EE2" w14:textId="77777777" w:rsidR="003357FA" w:rsidRDefault="003357FA" w:rsidP="00461F5F">
            <w:pPr>
              <w:rPr>
                <w:rFonts w:cs="Calibri"/>
                <w:color w:val="000000"/>
                <w:sz w:val="20"/>
                <w:szCs w:val="20"/>
              </w:rPr>
            </w:pPr>
            <w:r>
              <w:rPr>
                <w:rFonts w:cs="Calibri"/>
                <w:color w:val="000000"/>
                <w:sz w:val="20"/>
                <w:szCs w:val="20"/>
              </w:rPr>
              <w:lastRenderedPageBreak/>
              <w:t>BT230</w:t>
            </w:r>
          </w:p>
        </w:tc>
        <w:tc>
          <w:tcPr>
            <w:tcW w:w="2863" w:type="dxa"/>
            <w:tcBorders>
              <w:top w:val="nil"/>
              <w:left w:val="nil"/>
              <w:bottom w:val="nil"/>
              <w:right w:val="nil"/>
            </w:tcBorders>
            <w:shd w:val="clear" w:color="auto" w:fill="auto"/>
            <w:hideMark/>
          </w:tcPr>
          <w:p w14:paraId="78D63476" w14:textId="77777777" w:rsidR="003357FA" w:rsidRDefault="003357FA" w:rsidP="00461F5F">
            <w:pPr>
              <w:rPr>
                <w:rFonts w:cs="Calibri"/>
                <w:color w:val="000000"/>
                <w:sz w:val="20"/>
                <w:szCs w:val="20"/>
              </w:rPr>
            </w:pPr>
            <w:r>
              <w:rPr>
                <w:rFonts w:cs="Calibri"/>
                <w:color w:val="000000"/>
                <w:sz w:val="20"/>
                <w:szCs w:val="20"/>
              </w:rPr>
              <w:t>Tui Na Structural Techniques</w:t>
            </w:r>
          </w:p>
        </w:tc>
        <w:tc>
          <w:tcPr>
            <w:tcW w:w="737" w:type="dxa"/>
            <w:tcBorders>
              <w:top w:val="nil"/>
              <w:left w:val="nil"/>
              <w:bottom w:val="nil"/>
              <w:right w:val="nil"/>
            </w:tcBorders>
            <w:shd w:val="clear" w:color="auto" w:fill="auto"/>
            <w:noWrap/>
            <w:hideMark/>
          </w:tcPr>
          <w:p w14:paraId="4CA79431" w14:textId="77777777" w:rsidR="003357FA" w:rsidRDefault="003357FA"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53ED096C"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478F441C" w14:textId="77777777" w:rsidR="003357FA" w:rsidRDefault="003357FA" w:rsidP="00461F5F">
            <w:pPr>
              <w:jc w:val="center"/>
              <w:rPr>
                <w:rFonts w:cs="Calibri"/>
                <w:color w:val="000000"/>
                <w:sz w:val="20"/>
                <w:szCs w:val="20"/>
              </w:rPr>
            </w:pPr>
            <w:r>
              <w:rPr>
                <w:rFonts w:cs="Calibri"/>
                <w:color w:val="000000"/>
                <w:sz w:val="20"/>
                <w:szCs w:val="20"/>
              </w:rPr>
              <w:t>BT130</w:t>
            </w:r>
          </w:p>
        </w:tc>
        <w:tc>
          <w:tcPr>
            <w:tcW w:w="1371" w:type="dxa"/>
            <w:tcBorders>
              <w:top w:val="nil"/>
              <w:left w:val="nil"/>
              <w:bottom w:val="nil"/>
              <w:right w:val="nil"/>
            </w:tcBorders>
            <w:shd w:val="clear" w:color="auto" w:fill="auto"/>
            <w:hideMark/>
          </w:tcPr>
          <w:p w14:paraId="5E34B1C6"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2694DD56"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37FBEF0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278A290" w14:textId="77777777" w:rsidTr="00461F5F">
        <w:trPr>
          <w:trHeight w:val="255"/>
        </w:trPr>
        <w:tc>
          <w:tcPr>
            <w:tcW w:w="1091" w:type="dxa"/>
            <w:tcBorders>
              <w:top w:val="nil"/>
              <w:left w:val="single" w:sz="8" w:space="0" w:color="auto"/>
              <w:bottom w:val="nil"/>
              <w:right w:val="nil"/>
            </w:tcBorders>
            <w:shd w:val="clear" w:color="auto" w:fill="auto"/>
            <w:noWrap/>
            <w:hideMark/>
          </w:tcPr>
          <w:p w14:paraId="21266E0A" w14:textId="77777777" w:rsidR="003357FA" w:rsidRDefault="003357FA" w:rsidP="00461F5F">
            <w:pPr>
              <w:rPr>
                <w:rFonts w:cs="Calibri"/>
                <w:color w:val="000000"/>
                <w:sz w:val="20"/>
                <w:szCs w:val="20"/>
              </w:rPr>
            </w:pPr>
            <w:r>
              <w:rPr>
                <w:rFonts w:cs="Calibri"/>
                <w:color w:val="000000"/>
                <w:sz w:val="20"/>
                <w:szCs w:val="20"/>
              </w:rPr>
              <w:t>WS527</w:t>
            </w:r>
          </w:p>
        </w:tc>
        <w:tc>
          <w:tcPr>
            <w:tcW w:w="2863" w:type="dxa"/>
            <w:tcBorders>
              <w:top w:val="nil"/>
              <w:left w:val="nil"/>
              <w:bottom w:val="nil"/>
              <w:right w:val="nil"/>
            </w:tcBorders>
            <w:shd w:val="clear" w:color="auto" w:fill="auto"/>
            <w:hideMark/>
          </w:tcPr>
          <w:p w14:paraId="5A58438F" w14:textId="77777777" w:rsidR="003357FA" w:rsidRDefault="003357FA" w:rsidP="00461F5F">
            <w:pPr>
              <w:rPr>
                <w:rFonts w:cs="Calibri"/>
                <w:color w:val="000000"/>
                <w:sz w:val="20"/>
                <w:szCs w:val="20"/>
              </w:rPr>
            </w:pPr>
            <w:r>
              <w:rPr>
                <w:rFonts w:cs="Calibri"/>
                <w:color w:val="000000"/>
                <w:sz w:val="20"/>
                <w:szCs w:val="20"/>
              </w:rPr>
              <w:t>Anatomy and Physiology 3</w:t>
            </w:r>
          </w:p>
        </w:tc>
        <w:tc>
          <w:tcPr>
            <w:tcW w:w="737" w:type="dxa"/>
            <w:tcBorders>
              <w:top w:val="nil"/>
              <w:left w:val="nil"/>
              <w:bottom w:val="nil"/>
              <w:right w:val="nil"/>
            </w:tcBorders>
            <w:shd w:val="clear" w:color="auto" w:fill="auto"/>
            <w:noWrap/>
            <w:hideMark/>
          </w:tcPr>
          <w:p w14:paraId="07249B32"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2628344"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385280B9" w14:textId="77777777" w:rsidR="003357FA" w:rsidRDefault="003357FA" w:rsidP="00461F5F">
            <w:pPr>
              <w:jc w:val="center"/>
              <w:rPr>
                <w:rFonts w:cs="Calibri"/>
                <w:color w:val="000000"/>
                <w:sz w:val="20"/>
                <w:szCs w:val="20"/>
              </w:rPr>
            </w:pPr>
            <w:r>
              <w:rPr>
                <w:rFonts w:cs="Calibri"/>
                <w:color w:val="000000"/>
                <w:sz w:val="20"/>
                <w:szCs w:val="20"/>
              </w:rPr>
              <w:t>WS515</w:t>
            </w:r>
          </w:p>
        </w:tc>
        <w:tc>
          <w:tcPr>
            <w:tcW w:w="1371" w:type="dxa"/>
            <w:tcBorders>
              <w:top w:val="nil"/>
              <w:left w:val="nil"/>
              <w:bottom w:val="nil"/>
              <w:right w:val="nil"/>
            </w:tcBorders>
            <w:shd w:val="clear" w:color="auto" w:fill="auto"/>
            <w:hideMark/>
          </w:tcPr>
          <w:p w14:paraId="50211BD0"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2134D5E7"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2FEC28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DF5D90B" w14:textId="77777777" w:rsidTr="00461F5F">
        <w:trPr>
          <w:trHeight w:val="510"/>
        </w:trPr>
        <w:tc>
          <w:tcPr>
            <w:tcW w:w="1091" w:type="dxa"/>
            <w:tcBorders>
              <w:top w:val="nil"/>
              <w:left w:val="single" w:sz="8" w:space="0" w:color="auto"/>
              <w:bottom w:val="nil"/>
              <w:right w:val="nil"/>
            </w:tcBorders>
            <w:shd w:val="clear" w:color="auto" w:fill="auto"/>
            <w:noWrap/>
            <w:hideMark/>
          </w:tcPr>
          <w:p w14:paraId="69011DAB" w14:textId="77777777" w:rsidR="003357FA" w:rsidRDefault="003357FA" w:rsidP="00461F5F">
            <w:pPr>
              <w:rPr>
                <w:rFonts w:cs="Calibri"/>
                <w:color w:val="000000"/>
                <w:sz w:val="20"/>
                <w:szCs w:val="20"/>
              </w:rPr>
            </w:pPr>
            <w:r>
              <w:rPr>
                <w:rFonts w:cs="Calibri"/>
                <w:color w:val="000000"/>
                <w:sz w:val="20"/>
                <w:szCs w:val="20"/>
              </w:rPr>
              <w:t>WS550</w:t>
            </w:r>
          </w:p>
        </w:tc>
        <w:tc>
          <w:tcPr>
            <w:tcW w:w="2863" w:type="dxa"/>
            <w:tcBorders>
              <w:top w:val="nil"/>
              <w:left w:val="nil"/>
              <w:bottom w:val="nil"/>
              <w:right w:val="nil"/>
            </w:tcBorders>
            <w:shd w:val="clear" w:color="auto" w:fill="auto"/>
            <w:hideMark/>
          </w:tcPr>
          <w:p w14:paraId="6ADC122A" w14:textId="77777777" w:rsidR="003357FA" w:rsidRDefault="003357FA" w:rsidP="00461F5F">
            <w:pPr>
              <w:rPr>
                <w:rFonts w:cs="Calibri"/>
                <w:color w:val="000000"/>
                <w:sz w:val="20"/>
                <w:szCs w:val="20"/>
              </w:rPr>
            </w:pPr>
            <w:r>
              <w:rPr>
                <w:rFonts w:cs="Calibri"/>
                <w:color w:val="000000"/>
                <w:sz w:val="20"/>
                <w:szCs w:val="20"/>
              </w:rPr>
              <w:t>Foundations of Evidence-Informed Practice</w:t>
            </w:r>
          </w:p>
        </w:tc>
        <w:tc>
          <w:tcPr>
            <w:tcW w:w="737" w:type="dxa"/>
            <w:tcBorders>
              <w:top w:val="nil"/>
              <w:left w:val="nil"/>
              <w:bottom w:val="nil"/>
              <w:right w:val="nil"/>
            </w:tcBorders>
            <w:shd w:val="clear" w:color="auto" w:fill="auto"/>
            <w:noWrap/>
            <w:hideMark/>
          </w:tcPr>
          <w:p w14:paraId="17B1C0C8"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193D8550"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682FFA91" w14:textId="77777777" w:rsidR="003357FA" w:rsidRDefault="003357FA" w:rsidP="00461F5F">
            <w:pPr>
              <w:jc w:val="center"/>
              <w:rPr>
                <w:rFonts w:cs="Calibri"/>
                <w:color w:val="000000"/>
                <w:sz w:val="20"/>
                <w:szCs w:val="20"/>
              </w:rPr>
            </w:pPr>
            <w:r>
              <w:rPr>
                <w:rFonts w:cs="Calibri"/>
                <w:color w:val="000000"/>
                <w:sz w:val="20"/>
                <w:szCs w:val="20"/>
              </w:rPr>
              <w:t>OM511</w:t>
            </w:r>
          </w:p>
        </w:tc>
        <w:tc>
          <w:tcPr>
            <w:tcW w:w="1371" w:type="dxa"/>
            <w:tcBorders>
              <w:top w:val="nil"/>
              <w:left w:val="nil"/>
              <w:bottom w:val="nil"/>
              <w:right w:val="nil"/>
            </w:tcBorders>
            <w:shd w:val="clear" w:color="auto" w:fill="auto"/>
            <w:hideMark/>
          </w:tcPr>
          <w:p w14:paraId="13AC88D6"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5D0A2C64"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A55F070"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D3BF3C6" w14:textId="77777777" w:rsidTr="00461F5F">
        <w:trPr>
          <w:trHeight w:val="255"/>
        </w:trPr>
        <w:tc>
          <w:tcPr>
            <w:tcW w:w="1091" w:type="dxa"/>
            <w:tcBorders>
              <w:top w:val="nil"/>
              <w:left w:val="single" w:sz="8" w:space="0" w:color="auto"/>
              <w:bottom w:val="nil"/>
              <w:right w:val="nil"/>
            </w:tcBorders>
            <w:shd w:val="clear" w:color="auto" w:fill="auto"/>
            <w:noWrap/>
            <w:hideMark/>
          </w:tcPr>
          <w:p w14:paraId="5B946B76" w14:textId="77777777" w:rsidR="003357FA" w:rsidRDefault="003357FA" w:rsidP="00461F5F">
            <w:pPr>
              <w:rPr>
                <w:rFonts w:cs="Calibri"/>
                <w:color w:val="000000"/>
                <w:sz w:val="20"/>
                <w:szCs w:val="20"/>
              </w:rPr>
            </w:pPr>
            <w:r>
              <w:rPr>
                <w:rFonts w:cs="Calibri"/>
                <w:color w:val="000000"/>
                <w:sz w:val="20"/>
                <w:szCs w:val="20"/>
              </w:rPr>
              <w:t>AC511a</w:t>
            </w:r>
          </w:p>
        </w:tc>
        <w:tc>
          <w:tcPr>
            <w:tcW w:w="2863" w:type="dxa"/>
            <w:tcBorders>
              <w:top w:val="nil"/>
              <w:left w:val="nil"/>
              <w:bottom w:val="nil"/>
              <w:right w:val="nil"/>
            </w:tcBorders>
            <w:shd w:val="clear" w:color="auto" w:fill="auto"/>
            <w:hideMark/>
          </w:tcPr>
          <w:p w14:paraId="67EB806E" w14:textId="77777777" w:rsidR="003357FA" w:rsidRDefault="003357FA" w:rsidP="00461F5F">
            <w:pPr>
              <w:rPr>
                <w:rFonts w:cs="Calibri"/>
                <w:color w:val="000000"/>
                <w:sz w:val="20"/>
                <w:szCs w:val="20"/>
              </w:rPr>
            </w:pPr>
            <w:r>
              <w:rPr>
                <w:rFonts w:cs="Calibri"/>
                <w:color w:val="000000"/>
                <w:sz w:val="20"/>
                <w:szCs w:val="20"/>
              </w:rPr>
              <w:t>Introduction to Clinical Techniques</w:t>
            </w:r>
          </w:p>
        </w:tc>
        <w:tc>
          <w:tcPr>
            <w:tcW w:w="737" w:type="dxa"/>
            <w:tcBorders>
              <w:top w:val="nil"/>
              <w:left w:val="nil"/>
              <w:bottom w:val="nil"/>
              <w:right w:val="nil"/>
            </w:tcBorders>
            <w:shd w:val="clear" w:color="auto" w:fill="auto"/>
            <w:noWrap/>
            <w:hideMark/>
          </w:tcPr>
          <w:p w14:paraId="50AAF1BF"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49091AE8"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7D5A0D0B" w14:textId="77777777" w:rsidR="003357FA" w:rsidRDefault="003357FA" w:rsidP="00461F5F">
            <w:pPr>
              <w:jc w:val="center"/>
              <w:rPr>
                <w:rFonts w:cs="Calibri"/>
                <w:color w:val="000000"/>
                <w:sz w:val="20"/>
                <w:szCs w:val="20"/>
              </w:rPr>
            </w:pPr>
            <w:r>
              <w:rPr>
                <w:rFonts w:cs="Calibri"/>
                <w:color w:val="000000"/>
                <w:sz w:val="20"/>
                <w:szCs w:val="20"/>
              </w:rPr>
              <w:t>AC504a</w:t>
            </w:r>
          </w:p>
        </w:tc>
        <w:tc>
          <w:tcPr>
            <w:tcW w:w="1371" w:type="dxa"/>
            <w:tcBorders>
              <w:top w:val="nil"/>
              <w:left w:val="nil"/>
              <w:bottom w:val="nil"/>
              <w:right w:val="nil"/>
            </w:tcBorders>
            <w:shd w:val="clear" w:color="auto" w:fill="auto"/>
            <w:hideMark/>
          </w:tcPr>
          <w:p w14:paraId="02B36C3D" w14:textId="77777777" w:rsidR="003357FA" w:rsidRDefault="003357FA" w:rsidP="00461F5F">
            <w:pPr>
              <w:jc w:val="center"/>
              <w:rPr>
                <w:rFonts w:cs="Calibri"/>
                <w:color w:val="000000"/>
                <w:sz w:val="20"/>
                <w:szCs w:val="20"/>
              </w:rPr>
            </w:pPr>
            <w:r>
              <w:rPr>
                <w:rFonts w:cs="Calibri"/>
                <w:color w:val="000000"/>
                <w:sz w:val="20"/>
                <w:szCs w:val="20"/>
              </w:rPr>
              <w:t>CL532a</w:t>
            </w:r>
          </w:p>
        </w:tc>
        <w:tc>
          <w:tcPr>
            <w:tcW w:w="886" w:type="dxa"/>
            <w:tcBorders>
              <w:top w:val="nil"/>
              <w:left w:val="nil"/>
              <w:bottom w:val="nil"/>
              <w:right w:val="nil"/>
            </w:tcBorders>
            <w:shd w:val="clear" w:color="auto" w:fill="auto"/>
            <w:noWrap/>
            <w:hideMark/>
          </w:tcPr>
          <w:p w14:paraId="384C22C6"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5BDECBC4"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77572F2" w14:textId="77777777" w:rsidTr="00461F5F">
        <w:trPr>
          <w:trHeight w:val="765"/>
        </w:trPr>
        <w:tc>
          <w:tcPr>
            <w:tcW w:w="1091" w:type="dxa"/>
            <w:tcBorders>
              <w:top w:val="nil"/>
              <w:left w:val="single" w:sz="8" w:space="0" w:color="auto"/>
              <w:bottom w:val="nil"/>
              <w:right w:val="nil"/>
            </w:tcBorders>
            <w:shd w:val="clear" w:color="auto" w:fill="auto"/>
            <w:noWrap/>
            <w:hideMark/>
          </w:tcPr>
          <w:p w14:paraId="5003B70A" w14:textId="77777777" w:rsidR="003357FA" w:rsidRDefault="003357FA" w:rsidP="00461F5F">
            <w:pPr>
              <w:rPr>
                <w:rFonts w:cs="Calibri"/>
                <w:color w:val="000000"/>
                <w:sz w:val="20"/>
                <w:szCs w:val="20"/>
              </w:rPr>
            </w:pPr>
            <w:r>
              <w:rPr>
                <w:rFonts w:cs="Calibri"/>
                <w:color w:val="000000"/>
                <w:sz w:val="20"/>
                <w:szCs w:val="20"/>
              </w:rPr>
              <w:t>CL532a</w:t>
            </w:r>
          </w:p>
        </w:tc>
        <w:tc>
          <w:tcPr>
            <w:tcW w:w="2863" w:type="dxa"/>
            <w:tcBorders>
              <w:top w:val="nil"/>
              <w:left w:val="nil"/>
              <w:bottom w:val="nil"/>
              <w:right w:val="nil"/>
            </w:tcBorders>
            <w:shd w:val="clear" w:color="auto" w:fill="auto"/>
            <w:hideMark/>
          </w:tcPr>
          <w:p w14:paraId="3991D8BE" w14:textId="77777777" w:rsidR="003357FA" w:rsidRDefault="003357FA" w:rsidP="00461F5F">
            <w:pPr>
              <w:rPr>
                <w:rFonts w:cs="Calibri"/>
                <w:color w:val="000000"/>
                <w:sz w:val="20"/>
                <w:szCs w:val="20"/>
              </w:rPr>
            </w:pPr>
            <w:r>
              <w:rPr>
                <w:rFonts w:cs="Calibri"/>
                <w:color w:val="000000"/>
                <w:sz w:val="20"/>
                <w:szCs w:val="20"/>
              </w:rPr>
              <w:t>Clinical Assistantship 1</w:t>
            </w:r>
          </w:p>
        </w:tc>
        <w:tc>
          <w:tcPr>
            <w:tcW w:w="737" w:type="dxa"/>
            <w:tcBorders>
              <w:top w:val="nil"/>
              <w:left w:val="nil"/>
              <w:bottom w:val="nil"/>
              <w:right w:val="nil"/>
            </w:tcBorders>
            <w:shd w:val="clear" w:color="auto" w:fill="auto"/>
            <w:noWrap/>
            <w:hideMark/>
          </w:tcPr>
          <w:p w14:paraId="2B34D042"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42648A6"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6BBDC585" w14:textId="77777777" w:rsidR="003357FA" w:rsidRDefault="003357FA" w:rsidP="00461F5F">
            <w:pPr>
              <w:jc w:val="center"/>
              <w:rPr>
                <w:rFonts w:cs="Calibri"/>
                <w:color w:val="000000"/>
                <w:sz w:val="20"/>
                <w:szCs w:val="20"/>
              </w:rPr>
            </w:pPr>
            <w:r>
              <w:rPr>
                <w:rFonts w:cs="Calibri"/>
                <w:color w:val="000000"/>
                <w:sz w:val="20"/>
                <w:szCs w:val="20"/>
              </w:rPr>
              <w:t>CL211, CL531a, HB501, AC504a, BT130</w:t>
            </w:r>
          </w:p>
        </w:tc>
        <w:tc>
          <w:tcPr>
            <w:tcW w:w="1371" w:type="dxa"/>
            <w:tcBorders>
              <w:top w:val="nil"/>
              <w:left w:val="nil"/>
              <w:bottom w:val="nil"/>
              <w:right w:val="nil"/>
            </w:tcBorders>
            <w:shd w:val="clear" w:color="auto" w:fill="auto"/>
            <w:hideMark/>
          </w:tcPr>
          <w:p w14:paraId="6A4F6883" w14:textId="77777777" w:rsidR="003357FA" w:rsidRDefault="003357FA" w:rsidP="00461F5F">
            <w:pPr>
              <w:jc w:val="center"/>
              <w:rPr>
                <w:rFonts w:cs="Calibri"/>
                <w:color w:val="000000"/>
                <w:sz w:val="20"/>
                <w:szCs w:val="20"/>
              </w:rPr>
            </w:pPr>
            <w:r>
              <w:rPr>
                <w:rFonts w:cs="Calibri"/>
                <w:color w:val="000000"/>
                <w:sz w:val="20"/>
                <w:szCs w:val="20"/>
              </w:rPr>
              <w:t>AC511a</w:t>
            </w:r>
          </w:p>
        </w:tc>
        <w:tc>
          <w:tcPr>
            <w:tcW w:w="886" w:type="dxa"/>
            <w:tcBorders>
              <w:top w:val="nil"/>
              <w:left w:val="nil"/>
              <w:bottom w:val="nil"/>
              <w:right w:val="nil"/>
            </w:tcBorders>
            <w:shd w:val="clear" w:color="auto" w:fill="auto"/>
            <w:noWrap/>
            <w:hideMark/>
          </w:tcPr>
          <w:p w14:paraId="03696AB2"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7E2EE0DD"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1DDA344C"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1FC7A713"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496152BA"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35AF86B5" w14:textId="77777777" w:rsidR="003357FA" w:rsidRDefault="003357FA" w:rsidP="00461F5F">
            <w:pPr>
              <w:jc w:val="center"/>
              <w:rPr>
                <w:rFonts w:cs="Calibri"/>
                <w:b/>
                <w:bCs/>
                <w:color w:val="000000"/>
                <w:sz w:val="20"/>
                <w:szCs w:val="20"/>
              </w:rPr>
            </w:pPr>
            <w:r>
              <w:rPr>
                <w:rFonts w:cs="Calibri"/>
                <w:b/>
                <w:bCs/>
                <w:color w:val="000000"/>
                <w:sz w:val="20"/>
                <w:szCs w:val="20"/>
              </w:rPr>
              <w:t>17.5</w:t>
            </w:r>
          </w:p>
        </w:tc>
        <w:tc>
          <w:tcPr>
            <w:tcW w:w="902" w:type="dxa"/>
            <w:tcBorders>
              <w:top w:val="nil"/>
              <w:left w:val="nil"/>
              <w:bottom w:val="nil"/>
              <w:right w:val="nil"/>
            </w:tcBorders>
            <w:shd w:val="clear" w:color="auto" w:fill="F2F2F2" w:themeFill="background1" w:themeFillShade="F2"/>
            <w:noWrap/>
            <w:hideMark/>
          </w:tcPr>
          <w:p w14:paraId="29CF9F21" w14:textId="77777777" w:rsidR="003357FA" w:rsidRDefault="003357FA" w:rsidP="00461F5F">
            <w:pPr>
              <w:jc w:val="center"/>
              <w:rPr>
                <w:rFonts w:cs="Calibri"/>
                <w:b/>
                <w:bCs/>
                <w:color w:val="000000"/>
                <w:sz w:val="20"/>
                <w:szCs w:val="20"/>
              </w:rPr>
            </w:pPr>
            <w:r>
              <w:rPr>
                <w:rFonts w:cs="Calibri"/>
                <w:b/>
                <w:bCs/>
                <w:color w:val="000000"/>
                <w:sz w:val="20"/>
                <w:szCs w:val="20"/>
              </w:rPr>
              <w:t>315.0</w:t>
            </w:r>
          </w:p>
        </w:tc>
        <w:tc>
          <w:tcPr>
            <w:tcW w:w="1380" w:type="dxa"/>
            <w:tcBorders>
              <w:top w:val="nil"/>
              <w:left w:val="nil"/>
              <w:bottom w:val="nil"/>
              <w:right w:val="nil"/>
            </w:tcBorders>
            <w:shd w:val="clear" w:color="auto" w:fill="F2F2F2" w:themeFill="background1" w:themeFillShade="F2"/>
            <w:hideMark/>
          </w:tcPr>
          <w:p w14:paraId="1D187282"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F2F2F2" w:themeFill="background1" w:themeFillShade="F2"/>
            <w:hideMark/>
          </w:tcPr>
          <w:p w14:paraId="4DED9D92"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2FC2DAA8"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614B3918" w14:textId="77777777" w:rsidR="003357FA" w:rsidRDefault="003357FA" w:rsidP="00461F5F">
            <w:pPr>
              <w:jc w:val="center"/>
              <w:rPr>
                <w:rFonts w:cs="Calibri"/>
                <w:color w:val="000000"/>
                <w:sz w:val="20"/>
                <w:szCs w:val="20"/>
              </w:rPr>
            </w:pPr>
          </w:p>
        </w:tc>
      </w:tr>
      <w:tr w:rsidR="003357FA" w14:paraId="3CC1C036"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571514A2"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4</w:t>
            </w:r>
          </w:p>
        </w:tc>
        <w:tc>
          <w:tcPr>
            <w:tcW w:w="2863" w:type="dxa"/>
            <w:tcBorders>
              <w:top w:val="nil"/>
              <w:left w:val="nil"/>
              <w:bottom w:val="nil"/>
              <w:right w:val="nil"/>
            </w:tcBorders>
            <w:shd w:val="clear" w:color="auto" w:fill="A6A6A6" w:themeFill="background1" w:themeFillShade="A6"/>
            <w:vAlign w:val="center"/>
            <w:hideMark/>
          </w:tcPr>
          <w:p w14:paraId="5EC58090"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59E1FBD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D88282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7B7A067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1357AF7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25F3622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0508C6D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32BD9A1A" w14:textId="77777777" w:rsidTr="00461F5F">
        <w:trPr>
          <w:trHeight w:val="255"/>
        </w:trPr>
        <w:tc>
          <w:tcPr>
            <w:tcW w:w="1091" w:type="dxa"/>
            <w:tcBorders>
              <w:top w:val="nil"/>
              <w:left w:val="single" w:sz="8" w:space="0" w:color="auto"/>
              <w:bottom w:val="nil"/>
              <w:right w:val="nil"/>
            </w:tcBorders>
            <w:shd w:val="clear" w:color="auto" w:fill="auto"/>
            <w:noWrap/>
            <w:hideMark/>
          </w:tcPr>
          <w:p w14:paraId="6FF7ACBC" w14:textId="77777777" w:rsidR="003357FA" w:rsidRDefault="003357FA" w:rsidP="00461F5F">
            <w:pPr>
              <w:rPr>
                <w:rFonts w:cs="Calibri"/>
                <w:color w:val="000000"/>
                <w:sz w:val="20"/>
                <w:szCs w:val="20"/>
              </w:rPr>
            </w:pPr>
            <w:r>
              <w:rPr>
                <w:rFonts w:cs="Calibri"/>
                <w:color w:val="000000"/>
                <w:sz w:val="20"/>
                <w:szCs w:val="20"/>
              </w:rPr>
              <w:t>OM514</w:t>
            </w:r>
          </w:p>
        </w:tc>
        <w:tc>
          <w:tcPr>
            <w:tcW w:w="2863" w:type="dxa"/>
            <w:tcBorders>
              <w:top w:val="nil"/>
              <w:left w:val="nil"/>
              <w:bottom w:val="nil"/>
              <w:right w:val="nil"/>
            </w:tcBorders>
            <w:shd w:val="clear" w:color="auto" w:fill="auto"/>
            <w:hideMark/>
          </w:tcPr>
          <w:p w14:paraId="0BAA8F54" w14:textId="77777777" w:rsidR="003357FA" w:rsidRDefault="003357FA" w:rsidP="00461F5F">
            <w:pPr>
              <w:rPr>
                <w:rFonts w:cs="Calibri"/>
                <w:color w:val="000000"/>
                <w:sz w:val="20"/>
                <w:szCs w:val="20"/>
              </w:rPr>
            </w:pPr>
            <w:r>
              <w:rPr>
                <w:rFonts w:cs="Calibri"/>
                <w:color w:val="000000"/>
                <w:sz w:val="20"/>
                <w:szCs w:val="20"/>
              </w:rPr>
              <w:t>Fundamentals of Chinese Medicine 4</w:t>
            </w:r>
          </w:p>
        </w:tc>
        <w:tc>
          <w:tcPr>
            <w:tcW w:w="737" w:type="dxa"/>
            <w:tcBorders>
              <w:top w:val="nil"/>
              <w:left w:val="nil"/>
              <w:bottom w:val="nil"/>
              <w:right w:val="nil"/>
            </w:tcBorders>
            <w:shd w:val="clear" w:color="auto" w:fill="auto"/>
            <w:noWrap/>
            <w:hideMark/>
          </w:tcPr>
          <w:p w14:paraId="294933B4"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8513DFB"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5FC3ABDC" w14:textId="77777777" w:rsidR="003357FA" w:rsidRDefault="003357FA" w:rsidP="00461F5F">
            <w:pPr>
              <w:jc w:val="center"/>
              <w:rPr>
                <w:rFonts w:cs="Calibri"/>
                <w:color w:val="000000"/>
                <w:sz w:val="20"/>
                <w:szCs w:val="20"/>
              </w:rPr>
            </w:pPr>
            <w:r>
              <w:rPr>
                <w:rFonts w:cs="Calibri"/>
                <w:color w:val="000000"/>
                <w:sz w:val="20"/>
                <w:szCs w:val="20"/>
              </w:rPr>
              <w:t>OM513, AC504a</w:t>
            </w:r>
          </w:p>
        </w:tc>
        <w:tc>
          <w:tcPr>
            <w:tcW w:w="1371" w:type="dxa"/>
            <w:tcBorders>
              <w:top w:val="nil"/>
              <w:left w:val="nil"/>
              <w:bottom w:val="nil"/>
              <w:right w:val="nil"/>
            </w:tcBorders>
            <w:shd w:val="clear" w:color="auto" w:fill="auto"/>
            <w:hideMark/>
          </w:tcPr>
          <w:p w14:paraId="70A5037E"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0583DA2F"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2E55F5A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9974FF4" w14:textId="77777777" w:rsidTr="00461F5F">
        <w:trPr>
          <w:trHeight w:val="255"/>
        </w:trPr>
        <w:tc>
          <w:tcPr>
            <w:tcW w:w="1091" w:type="dxa"/>
            <w:tcBorders>
              <w:top w:val="nil"/>
              <w:left w:val="single" w:sz="8" w:space="0" w:color="auto"/>
              <w:bottom w:val="nil"/>
              <w:right w:val="nil"/>
            </w:tcBorders>
            <w:shd w:val="clear" w:color="auto" w:fill="auto"/>
            <w:noWrap/>
            <w:hideMark/>
          </w:tcPr>
          <w:p w14:paraId="2ECDA526" w14:textId="77777777" w:rsidR="003357FA" w:rsidRDefault="003357FA" w:rsidP="00461F5F">
            <w:pPr>
              <w:rPr>
                <w:rFonts w:cs="Calibri"/>
                <w:color w:val="000000"/>
                <w:sz w:val="20"/>
                <w:szCs w:val="20"/>
              </w:rPr>
            </w:pPr>
            <w:r>
              <w:rPr>
                <w:rFonts w:cs="Calibri"/>
                <w:color w:val="000000"/>
                <w:sz w:val="20"/>
                <w:szCs w:val="20"/>
              </w:rPr>
              <w:t>WS528</w:t>
            </w:r>
          </w:p>
        </w:tc>
        <w:tc>
          <w:tcPr>
            <w:tcW w:w="2863" w:type="dxa"/>
            <w:tcBorders>
              <w:top w:val="nil"/>
              <w:left w:val="nil"/>
              <w:bottom w:val="nil"/>
              <w:right w:val="nil"/>
            </w:tcBorders>
            <w:shd w:val="clear" w:color="auto" w:fill="auto"/>
            <w:hideMark/>
          </w:tcPr>
          <w:p w14:paraId="22456425" w14:textId="77777777" w:rsidR="003357FA" w:rsidRDefault="003357FA" w:rsidP="00461F5F">
            <w:pPr>
              <w:rPr>
                <w:rFonts w:cs="Calibri"/>
                <w:color w:val="000000"/>
                <w:sz w:val="20"/>
                <w:szCs w:val="20"/>
              </w:rPr>
            </w:pPr>
            <w:r>
              <w:rPr>
                <w:rFonts w:cs="Calibri"/>
                <w:color w:val="000000"/>
                <w:sz w:val="20"/>
                <w:szCs w:val="20"/>
              </w:rPr>
              <w:t>Anatomy and Physiology 4</w:t>
            </w:r>
          </w:p>
        </w:tc>
        <w:tc>
          <w:tcPr>
            <w:tcW w:w="737" w:type="dxa"/>
            <w:tcBorders>
              <w:top w:val="nil"/>
              <w:left w:val="nil"/>
              <w:bottom w:val="nil"/>
              <w:right w:val="nil"/>
            </w:tcBorders>
            <w:shd w:val="clear" w:color="auto" w:fill="auto"/>
            <w:noWrap/>
            <w:hideMark/>
          </w:tcPr>
          <w:p w14:paraId="5B1FA1E7"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6792F92D"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0C6E2086" w14:textId="77777777" w:rsidR="003357FA" w:rsidRDefault="003357FA" w:rsidP="00461F5F">
            <w:pPr>
              <w:jc w:val="center"/>
              <w:rPr>
                <w:rFonts w:cs="Calibri"/>
                <w:color w:val="000000"/>
                <w:sz w:val="20"/>
                <w:szCs w:val="20"/>
              </w:rPr>
            </w:pPr>
            <w:r>
              <w:rPr>
                <w:rFonts w:cs="Calibri"/>
                <w:color w:val="000000"/>
                <w:sz w:val="20"/>
                <w:szCs w:val="20"/>
              </w:rPr>
              <w:t>WS515</w:t>
            </w:r>
          </w:p>
        </w:tc>
        <w:tc>
          <w:tcPr>
            <w:tcW w:w="1371" w:type="dxa"/>
            <w:tcBorders>
              <w:top w:val="nil"/>
              <w:left w:val="nil"/>
              <w:bottom w:val="nil"/>
              <w:right w:val="nil"/>
            </w:tcBorders>
            <w:shd w:val="clear" w:color="auto" w:fill="auto"/>
            <w:hideMark/>
          </w:tcPr>
          <w:p w14:paraId="77E25ABD"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41C00F5A"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019D1EE"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9541275" w14:textId="77777777" w:rsidTr="00461F5F">
        <w:trPr>
          <w:trHeight w:val="510"/>
        </w:trPr>
        <w:tc>
          <w:tcPr>
            <w:tcW w:w="1091" w:type="dxa"/>
            <w:tcBorders>
              <w:top w:val="nil"/>
              <w:left w:val="single" w:sz="8" w:space="0" w:color="auto"/>
              <w:bottom w:val="nil"/>
              <w:right w:val="nil"/>
            </w:tcBorders>
            <w:shd w:val="clear" w:color="auto" w:fill="auto"/>
            <w:noWrap/>
            <w:hideMark/>
          </w:tcPr>
          <w:p w14:paraId="3CE34232" w14:textId="77777777" w:rsidR="003357FA" w:rsidRDefault="003357FA" w:rsidP="00461F5F">
            <w:pPr>
              <w:rPr>
                <w:rFonts w:cs="Calibri"/>
                <w:color w:val="000000"/>
                <w:sz w:val="20"/>
                <w:szCs w:val="20"/>
              </w:rPr>
            </w:pPr>
            <w:r>
              <w:rPr>
                <w:rFonts w:cs="Calibri"/>
                <w:color w:val="000000"/>
                <w:sz w:val="20"/>
                <w:szCs w:val="20"/>
              </w:rPr>
              <w:t>WS207</w:t>
            </w:r>
          </w:p>
        </w:tc>
        <w:tc>
          <w:tcPr>
            <w:tcW w:w="2863" w:type="dxa"/>
            <w:tcBorders>
              <w:top w:val="nil"/>
              <w:left w:val="nil"/>
              <w:bottom w:val="nil"/>
              <w:right w:val="nil"/>
            </w:tcBorders>
            <w:shd w:val="clear" w:color="auto" w:fill="auto"/>
            <w:hideMark/>
          </w:tcPr>
          <w:p w14:paraId="756F57B2" w14:textId="77777777" w:rsidR="003357FA" w:rsidRDefault="003357FA" w:rsidP="00461F5F">
            <w:pPr>
              <w:rPr>
                <w:rFonts w:cs="Calibri"/>
                <w:color w:val="000000"/>
                <w:sz w:val="20"/>
                <w:szCs w:val="20"/>
              </w:rPr>
            </w:pPr>
            <w:r>
              <w:rPr>
                <w:rFonts w:cs="Calibri"/>
                <w:color w:val="000000"/>
                <w:sz w:val="20"/>
                <w:szCs w:val="20"/>
              </w:rPr>
              <w:t>Survey of Biochemical Principles</w:t>
            </w:r>
          </w:p>
        </w:tc>
        <w:tc>
          <w:tcPr>
            <w:tcW w:w="737" w:type="dxa"/>
            <w:tcBorders>
              <w:top w:val="nil"/>
              <w:left w:val="nil"/>
              <w:bottom w:val="nil"/>
              <w:right w:val="nil"/>
            </w:tcBorders>
            <w:shd w:val="clear" w:color="auto" w:fill="auto"/>
            <w:noWrap/>
            <w:hideMark/>
          </w:tcPr>
          <w:p w14:paraId="4B843835"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A6D1C80"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36EB2CC6" w14:textId="77777777" w:rsidR="003357FA" w:rsidRDefault="003357FA" w:rsidP="00461F5F">
            <w:pPr>
              <w:jc w:val="center"/>
              <w:rPr>
                <w:rFonts w:cs="Calibri"/>
                <w:color w:val="000000"/>
                <w:sz w:val="20"/>
                <w:szCs w:val="20"/>
              </w:rPr>
            </w:pPr>
            <w:r>
              <w:rPr>
                <w:rFonts w:cs="Calibri"/>
                <w:color w:val="000000"/>
                <w:sz w:val="20"/>
                <w:szCs w:val="20"/>
              </w:rPr>
              <w:t>BIO101, CHEM101</w:t>
            </w:r>
          </w:p>
        </w:tc>
        <w:tc>
          <w:tcPr>
            <w:tcW w:w="1371" w:type="dxa"/>
            <w:tcBorders>
              <w:top w:val="nil"/>
              <w:left w:val="nil"/>
              <w:bottom w:val="nil"/>
              <w:right w:val="nil"/>
            </w:tcBorders>
            <w:shd w:val="clear" w:color="auto" w:fill="auto"/>
            <w:hideMark/>
          </w:tcPr>
          <w:p w14:paraId="77216C56"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58461939"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44294D3"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4EAE262D" w14:textId="77777777" w:rsidTr="00461F5F">
        <w:trPr>
          <w:trHeight w:val="255"/>
        </w:trPr>
        <w:tc>
          <w:tcPr>
            <w:tcW w:w="1091" w:type="dxa"/>
            <w:tcBorders>
              <w:top w:val="nil"/>
              <w:left w:val="single" w:sz="8" w:space="0" w:color="auto"/>
              <w:bottom w:val="nil"/>
              <w:right w:val="nil"/>
            </w:tcBorders>
            <w:shd w:val="clear" w:color="auto" w:fill="auto"/>
            <w:noWrap/>
            <w:hideMark/>
          </w:tcPr>
          <w:p w14:paraId="0954E800" w14:textId="77777777" w:rsidR="003357FA" w:rsidRDefault="003357FA" w:rsidP="00461F5F">
            <w:pPr>
              <w:rPr>
                <w:rFonts w:cs="Calibri"/>
                <w:color w:val="000000"/>
                <w:sz w:val="20"/>
                <w:szCs w:val="20"/>
              </w:rPr>
            </w:pPr>
            <w:r>
              <w:rPr>
                <w:rFonts w:cs="Calibri"/>
                <w:color w:val="000000"/>
                <w:sz w:val="20"/>
                <w:szCs w:val="20"/>
              </w:rPr>
              <w:t>AC506a</w:t>
            </w:r>
          </w:p>
        </w:tc>
        <w:tc>
          <w:tcPr>
            <w:tcW w:w="2863" w:type="dxa"/>
            <w:tcBorders>
              <w:top w:val="nil"/>
              <w:left w:val="nil"/>
              <w:bottom w:val="nil"/>
              <w:right w:val="nil"/>
            </w:tcBorders>
            <w:shd w:val="clear" w:color="auto" w:fill="auto"/>
            <w:hideMark/>
          </w:tcPr>
          <w:p w14:paraId="19550525" w14:textId="77777777" w:rsidR="003357FA" w:rsidRDefault="003357FA" w:rsidP="00461F5F">
            <w:pPr>
              <w:rPr>
                <w:rFonts w:cs="Calibri"/>
                <w:color w:val="000000"/>
                <w:sz w:val="20"/>
                <w:szCs w:val="20"/>
              </w:rPr>
            </w:pPr>
            <w:r>
              <w:rPr>
                <w:rFonts w:cs="Calibri"/>
                <w:color w:val="000000"/>
                <w:sz w:val="20"/>
                <w:szCs w:val="20"/>
              </w:rPr>
              <w:t xml:space="preserve">Acupuncture Channels and Points </w:t>
            </w:r>
            <w:proofErr w:type="gramStart"/>
            <w:r>
              <w:rPr>
                <w:rFonts w:cs="Calibri"/>
                <w:color w:val="000000"/>
                <w:sz w:val="20"/>
                <w:szCs w:val="20"/>
              </w:rPr>
              <w:t>3</w:t>
            </w:r>
            <w:proofErr w:type="gramEnd"/>
          </w:p>
        </w:tc>
        <w:tc>
          <w:tcPr>
            <w:tcW w:w="737" w:type="dxa"/>
            <w:tcBorders>
              <w:top w:val="nil"/>
              <w:left w:val="nil"/>
              <w:bottom w:val="nil"/>
              <w:right w:val="nil"/>
            </w:tcBorders>
            <w:shd w:val="clear" w:color="auto" w:fill="auto"/>
            <w:noWrap/>
            <w:hideMark/>
          </w:tcPr>
          <w:p w14:paraId="6DB3184F"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0AB86D90"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604FDF4A" w14:textId="77777777" w:rsidR="003357FA" w:rsidRDefault="003357FA" w:rsidP="00461F5F">
            <w:pPr>
              <w:jc w:val="center"/>
              <w:rPr>
                <w:rFonts w:cs="Calibri"/>
                <w:color w:val="000000"/>
                <w:sz w:val="20"/>
                <w:szCs w:val="20"/>
              </w:rPr>
            </w:pPr>
            <w:r>
              <w:rPr>
                <w:rFonts w:cs="Calibri"/>
                <w:color w:val="000000"/>
                <w:sz w:val="20"/>
                <w:szCs w:val="20"/>
              </w:rPr>
              <w:t>AC505a, OM513</w:t>
            </w:r>
          </w:p>
        </w:tc>
        <w:tc>
          <w:tcPr>
            <w:tcW w:w="1371" w:type="dxa"/>
            <w:tcBorders>
              <w:top w:val="nil"/>
              <w:left w:val="nil"/>
              <w:bottom w:val="nil"/>
              <w:right w:val="nil"/>
            </w:tcBorders>
            <w:shd w:val="clear" w:color="auto" w:fill="auto"/>
            <w:hideMark/>
          </w:tcPr>
          <w:p w14:paraId="7335F9A3"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78B6E7A9"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BE22B9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69BAF81" w14:textId="77777777" w:rsidTr="00461F5F">
        <w:trPr>
          <w:trHeight w:val="510"/>
        </w:trPr>
        <w:tc>
          <w:tcPr>
            <w:tcW w:w="1091" w:type="dxa"/>
            <w:tcBorders>
              <w:top w:val="nil"/>
              <w:left w:val="single" w:sz="8" w:space="0" w:color="auto"/>
              <w:bottom w:val="nil"/>
              <w:right w:val="nil"/>
            </w:tcBorders>
            <w:shd w:val="clear" w:color="auto" w:fill="auto"/>
            <w:noWrap/>
            <w:hideMark/>
          </w:tcPr>
          <w:p w14:paraId="09FB77A6" w14:textId="77777777" w:rsidR="003357FA" w:rsidRDefault="003357FA" w:rsidP="00461F5F">
            <w:pPr>
              <w:rPr>
                <w:rFonts w:cs="Calibri"/>
                <w:color w:val="000000"/>
                <w:sz w:val="20"/>
                <w:szCs w:val="20"/>
              </w:rPr>
            </w:pPr>
            <w:r>
              <w:rPr>
                <w:rFonts w:cs="Calibri"/>
                <w:color w:val="000000"/>
                <w:sz w:val="20"/>
                <w:szCs w:val="20"/>
              </w:rPr>
              <w:t>AC512a</w:t>
            </w:r>
          </w:p>
        </w:tc>
        <w:tc>
          <w:tcPr>
            <w:tcW w:w="2863" w:type="dxa"/>
            <w:tcBorders>
              <w:top w:val="nil"/>
              <w:left w:val="nil"/>
              <w:bottom w:val="nil"/>
              <w:right w:val="nil"/>
            </w:tcBorders>
            <w:shd w:val="clear" w:color="auto" w:fill="auto"/>
            <w:hideMark/>
          </w:tcPr>
          <w:p w14:paraId="0F29D2FB" w14:textId="77777777" w:rsidR="003357FA" w:rsidRDefault="003357FA" w:rsidP="00461F5F">
            <w:pPr>
              <w:rPr>
                <w:rFonts w:cs="Calibri"/>
                <w:color w:val="000000"/>
                <w:sz w:val="20"/>
                <w:szCs w:val="20"/>
              </w:rPr>
            </w:pPr>
            <w:r>
              <w:rPr>
                <w:rFonts w:cs="Calibri"/>
                <w:color w:val="000000"/>
                <w:sz w:val="20"/>
                <w:szCs w:val="20"/>
              </w:rPr>
              <w:t>Needle Technique</w:t>
            </w:r>
          </w:p>
        </w:tc>
        <w:tc>
          <w:tcPr>
            <w:tcW w:w="737" w:type="dxa"/>
            <w:tcBorders>
              <w:top w:val="nil"/>
              <w:left w:val="nil"/>
              <w:bottom w:val="nil"/>
              <w:right w:val="nil"/>
            </w:tcBorders>
            <w:shd w:val="clear" w:color="auto" w:fill="auto"/>
            <w:noWrap/>
            <w:hideMark/>
          </w:tcPr>
          <w:p w14:paraId="528F9916"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69F0B9C8"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531410DC" w14:textId="77777777" w:rsidR="003357FA" w:rsidRDefault="003357FA" w:rsidP="00461F5F">
            <w:pPr>
              <w:jc w:val="center"/>
              <w:rPr>
                <w:rFonts w:cs="Calibri"/>
                <w:color w:val="000000"/>
                <w:sz w:val="20"/>
                <w:szCs w:val="20"/>
              </w:rPr>
            </w:pPr>
            <w:r>
              <w:rPr>
                <w:rFonts w:cs="Calibri"/>
                <w:color w:val="000000"/>
                <w:sz w:val="20"/>
                <w:szCs w:val="20"/>
              </w:rPr>
              <w:t>AC505a, AC511a</w:t>
            </w:r>
          </w:p>
        </w:tc>
        <w:tc>
          <w:tcPr>
            <w:tcW w:w="1371" w:type="dxa"/>
            <w:tcBorders>
              <w:top w:val="nil"/>
              <w:left w:val="nil"/>
              <w:bottom w:val="nil"/>
              <w:right w:val="nil"/>
            </w:tcBorders>
            <w:shd w:val="clear" w:color="auto" w:fill="auto"/>
            <w:hideMark/>
          </w:tcPr>
          <w:p w14:paraId="43D7B4A5" w14:textId="77777777" w:rsidR="003357FA" w:rsidRDefault="003357FA" w:rsidP="00461F5F">
            <w:pPr>
              <w:jc w:val="center"/>
              <w:rPr>
                <w:rFonts w:cs="Calibri"/>
                <w:color w:val="000000"/>
                <w:sz w:val="20"/>
                <w:szCs w:val="20"/>
              </w:rPr>
            </w:pPr>
            <w:r>
              <w:rPr>
                <w:rFonts w:cs="Calibri"/>
                <w:color w:val="000000"/>
                <w:sz w:val="20"/>
                <w:szCs w:val="20"/>
              </w:rPr>
              <w:t>AC506a</w:t>
            </w:r>
          </w:p>
        </w:tc>
        <w:tc>
          <w:tcPr>
            <w:tcW w:w="886" w:type="dxa"/>
            <w:tcBorders>
              <w:top w:val="nil"/>
              <w:left w:val="nil"/>
              <w:bottom w:val="nil"/>
              <w:right w:val="nil"/>
            </w:tcBorders>
            <w:shd w:val="clear" w:color="auto" w:fill="auto"/>
            <w:noWrap/>
            <w:hideMark/>
          </w:tcPr>
          <w:p w14:paraId="4539E6EC" w14:textId="77777777" w:rsidR="003357FA" w:rsidRDefault="003357FA" w:rsidP="00461F5F">
            <w:pPr>
              <w:jc w:val="center"/>
              <w:rPr>
                <w:rFonts w:cs="Calibri"/>
                <w:color w:val="000000"/>
                <w:sz w:val="20"/>
                <w:szCs w:val="20"/>
              </w:rPr>
            </w:pPr>
            <w:r>
              <w:rPr>
                <w:rFonts w:cs="Calibri"/>
                <w:color w:val="000000"/>
                <w:sz w:val="20"/>
                <w:szCs w:val="20"/>
              </w:rPr>
              <w:t>1(W23)</w:t>
            </w:r>
          </w:p>
        </w:tc>
        <w:tc>
          <w:tcPr>
            <w:tcW w:w="490" w:type="dxa"/>
            <w:tcBorders>
              <w:top w:val="nil"/>
              <w:left w:val="nil"/>
              <w:bottom w:val="nil"/>
              <w:right w:val="single" w:sz="8" w:space="0" w:color="auto"/>
            </w:tcBorders>
            <w:shd w:val="clear" w:color="auto" w:fill="auto"/>
            <w:noWrap/>
            <w:hideMark/>
          </w:tcPr>
          <w:p w14:paraId="595CC26D"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C629314" w14:textId="77777777" w:rsidTr="00461F5F">
        <w:trPr>
          <w:trHeight w:val="510"/>
        </w:trPr>
        <w:tc>
          <w:tcPr>
            <w:tcW w:w="1091" w:type="dxa"/>
            <w:tcBorders>
              <w:top w:val="nil"/>
              <w:left w:val="single" w:sz="8" w:space="0" w:color="auto"/>
              <w:bottom w:val="nil"/>
              <w:right w:val="nil"/>
            </w:tcBorders>
            <w:shd w:val="clear" w:color="auto" w:fill="auto"/>
            <w:noWrap/>
            <w:hideMark/>
          </w:tcPr>
          <w:p w14:paraId="2DA8D4E3" w14:textId="77777777" w:rsidR="003357FA" w:rsidRDefault="003357FA" w:rsidP="00461F5F">
            <w:pPr>
              <w:rPr>
                <w:rFonts w:cs="Calibri"/>
                <w:color w:val="000000"/>
                <w:sz w:val="20"/>
                <w:szCs w:val="20"/>
              </w:rPr>
            </w:pPr>
            <w:r>
              <w:rPr>
                <w:rFonts w:cs="Calibri"/>
                <w:color w:val="000000"/>
                <w:sz w:val="20"/>
                <w:szCs w:val="20"/>
              </w:rPr>
              <w:t>CL533a</w:t>
            </w:r>
          </w:p>
        </w:tc>
        <w:tc>
          <w:tcPr>
            <w:tcW w:w="2863" w:type="dxa"/>
            <w:tcBorders>
              <w:top w:val="nil"/>
              <w:left w:val="nil"/>
              <w:bottom w:val="nil"/>
              <w:right w:val="nil"/>
            </w:tcBorders>
            <w:shd w:val="clear" w:color="auto" w:fill="auto"/>
            <w:hideMark/>
          </w:tcPr>
          <w:p w14:paraId="40FBC6F5" w14:textId="77777777" w:rsidR="003357FA" w:rsidRDefault="003357FA" w:rsidP="00461F5F">
            <w:pPr>
              <w:rPr>
                <w:rFonts w:cs="Calibri"/>
                <w:color w:val="000000"/>
                <w:sz w:val="20"/>
                <w:szCs w:val="20"/>
              </w:rPr>
            </w:pPr>
            <w:r>
              <w:rPr>
                <w:rFonts w:cs="Calibri"/>
                <w:color w:val="000000"/>
                <w:sz w:val="20"/>
                <w:szCs w:val="20"/>
              </w:rPr>
              <w:t>Clinical Assistantship 2</w:t>
            </w:r>
          </w:p>
        </w:tc>
        <w:tc>
          <w:tcPr>
            <w:tcW w:w="737" w:type="dxa"/>
            <w:tcBorders>
              <w:top w:val="nil"/>
              <w:left w:val="nil"/>
              <w:bottom w:val="nil"/>
              <w:right w:val="nil"/>
            </w:tcBorders>
            <w:shd w:val="clear" w:color="auto" w:fill="auto"/>
            <w:noWrap/>
            <w:hideMark/>
          </w:tcPr>
          <w:p w14:paraId="160C6B37"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7579D805"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5E613D1D" w14:textId="77777777" w:rsidR="003357FA" w:rsidRDefault="003357FA" w:rsidP="00461F5F">
            <w:pPr>
              <w:jc w:val="center"/>
              <w:rPr>
                <w:rFonts w:cs="Calibri"/>
                <w:color w:val="000000"/>
                <w:sz w:val="20"/>
                <w:szCs w:val="20"/>
              </w:rPr>
            </w:pPr>
            <w:r>
              <w:rPr>
                <w:rFonts w:cs="Calibri"/>
                <w:color w:val="000000"/>
                <w:sz w:val="20"/>
                <w:szCs w:val="20"/>
              </w:rPr>
              <w:t>AC511a, AC505a, CL532a</w:t>
            </w:r>
          </w:p>
        </w:tc>
        <w:tc>
          <w:tcPr>
            <w:tcW w:w="1371" w:type="dxa"/>
            <w:tcBorders>
              <w:top w:val="nil"/>
              <w:left w:val="nil"/>
              <w:bottom w:val="nil"/>
              <w:right w:val="nil"/>
            </w:tcBorders>
            <w:shd w:val="clear" w:color="auto" w:fill="auto"/>
            <w:hideMark/>
          </w:tcPr>
          <w:p w14:paraId="537260C5"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65F73A3C"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auto"/>
            <w:noWrap/>
            <w:hideMark/>
          </w:tcPr>
          <w:p w14:paraId="5881F360"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8F34D65" w14:textId="77777777" w:rsidTr="00461F5F">
        <w:trPr>
          <w:trHeight w:val="255"/>
        </w:trPr>
        <w:tc>
          <w:tcPr>
            <w:tcW w:w="1091" w:type="dxa"/>
            <w:tcBorders>
              <w:top w:val="nil"/>
              <w:left w:val="single" w:sz="8" w:space="0" w:color="auto"/>
              <w:bottom w:val="nil"/>
              <w:right w:val="nil"/>
            </w:tcBorders>
            <w:shd w:val="clear" w:color="auto" w:fill="auto"/>
            <w:noWrap/>
            <w:hideMark/>
          </w:tcPr>
          <w:p w14:paraId="3CB11AA4" w14:textId="77777777" w:rsidR="003357FA" w:rsidRDefault="003357FA" w:rsidP="00461F5F">
            <w:pPr>
              <w:rPr>
                <w:rFonts w:cs="Calibri"/>
                <w:color w:val="000000"/>
                <w:sz w:val="20"/>
                <w:szCs w:val="20"/>
              </w:rPr>
            </w:pPr>
            <w:r>
              <w:rPr>
                <w:rFonts w:cs="Calibri"/>
                <w:color w:val="000000"/>
                <w:sz w:val="20"/>
                <w:szCs w:val="20"/>
              </w:rPr>
              <w:t>CL502</w:t>
            </w:r>
          </w:p>
        </w:tc>
        <w:tc>
          <w:tcPr>
            <w:tcW w:w="2863" w:type="dxa"/>
            <w:tcBorders>
              <w:top w:val="nil"/>
              <w:left w:val="nil"/>
              <w:bottom w:val="nil"/>
              <w:right w:val="nil"/>
            </w:tcBorders>
            <w:shd w:val="clear" w:color="auto" w:fill="auto"/>
            <w:hideMark/>
          </w:tcPr>
          <w:p w14:paraId="7157DE24" w14:textId="77777777" w:rsidR="003357FA" w:rsidRDefault="003357FA" w:rsidP="00461F5F">
            <w:pPr>
              <w:rPr>
                <w:rFonts w:cs="Calibri"/>
                <w:color w:val="000000"/>
                <w:sz w:val="20"/>
                <w:szCs w:val="20"/>
              </w:rPr>
            </w:pPr>
            <w:r>
              <w:rPr>
                <w:rFonts w:cs="Calibri"/>
                <w:color w:val="000000"/>
                <w:sz w:val="20"/>
                <w:szCs w:val="20"/>
              </w:rPr>
              <w:t>Introduction to Associate Internship</w:t>
            </w:r>
          </w:p>
        </w:tc>
        <w:tc>
          <w:tcPr>
            <w:tcW w:w="737" w:type="dxa"/>
            <w:tcBorders>
              <w:top w:val="nil"/>
              <w:left w:val="nil"/>
              <w:bottom w:val="nil"/>
              <w:right w:val="nil"/>
            </w:tcBorders>
            <w:shd w:val="clear" w:color="auto" w:fill="auto"/>
            <w:noWrap/>
            <w:hideMark/>
          </w:tcPr>
          <w:p w14:paraId="52F1FFBE" w14:textId="77777777" w:rsidR="003357FA" w:rsidRDefault="003357FA" w:rsidP="00461F5F">
            <w:pPr>
              <w:jc w:val="center"/>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28ECEED2" w14:textId="77777777" w:rsidR="003357FA" w:rsidRDefault="003357FA" w:rsidP="00461F5F">
            <w:pPr>
              <w:jc w:val="center"/>
              <w:rPr>
                <w:rFonts w:cs="Calibri"/>
                <w:color w:val="000000"/>
                <w:sz w:val="20"/>
                <w:szCs w:val="20"/>
              </w:rPr>
            </w:pPr>
            <w:r>
              <w:rPr>
                <w:rFonts w:cs="Calibri"/>
                <w:color w:val="000000"/>
                <w:sz w:val="20"/>
                <w:szCs w:val="20"/>
              </w:rPr>
              <w:t>15.0</w:t>
            </w:r>
          </w:p>
        </w:tc>
        <w:tc>
          <w:tcPr>
            <w:tcW w:w="1380" w:type="dxa"/>
            <w:tcBorders>
              <w:top w:val="nil"/>
              <w:left w:val="nil"/>
              <w:bottom w:val="nil"/>
              <w:right w:val="nil"/>
            </w:tcBorders>
            <w:shd w:val="clear" w:color="auto" w:fill="auto"/>
            <w:hideMark/>
          </w:tcPr>
          <w:p w14:paraId="2492BD1E" w14:textId="77777777" w:rsidR="003357FA" w:rsidRDefault="003357FA" w:rsidP="00461F5F">
            <w:pPr>
              <w:jc w:val="center"/>
              <w:rPr>
                <w:rFonts w:cs="Calibri"/>
                <w:color w:val="000000"/>
                <w:sz w:val="20"/>
                <w:szCs w:val="20"/>
              </w:rPr>
            </w:pPr>
            <w:r>
              <w:rPr>
                <w:rFonts w:cs="Calibri"/>
                <w:color w:val="000000"/>
                <w:sz w:val="20"/>
                <w:szCs w:val="20"/>
              </w:rPr>
              <w:t>CL532a</w:t>
            </w:r>
          </w:p>
        </w:tc>
        <w:tc>
          <w:tcPr>
            <w:tcW w:w="1371" w:type="dxa"/>
            <w:tcBorders>
              <w:top w:val="nil"/>
              <w:left w:val="nil"/>
              <w:bottom w:val="nil"/>
              <w:right w:val="nil"/>
            </w:tcBorders>
            <w:shd w:val="clear" w:color="auto" w:fill="auto"/>
            <w:hideMark/>
          </w:tcPr>
          <w:p w14:paraId="2C6DDEAC"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0E043DDC" w14:textId="77777777" w:rsidR="003357FA" w:rsidRDefault="003357FA" w:rsidP="00461F5F">
            <w:pPr>
              <w:jc w:val="center"/>
              <w:rPr>
                <w:sz w:val="20"/>
                <w:szCs w:val="20"/>
              </w:rPr>
            </w:pPr>
          </w:p>
        </w:tc>
        <w:tc>
          <w:tcPr>
            <w:tcW w:w="490" w:type="dxa"/>
            <w:tcBorders>
              <w:top w:val="nil"/>
              <w:left w:val="nil"/>
              <w:bottom w:val="nil"/>
              <w:right w:val="single" w:sz="8" w:space="0" w:color="auto"/>
            </w:tcBorders>
            <w:shd w:val="clear" w:color="auto" w:fill="auto"/>
            <w:noWrap/>
            <w:hideMark/>
          </w:tcPr>
          <w:p w14:paraId="53C5DE70"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0CD4D180"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58ED0C4F" w14:textId="77777777" w:rsidR="003357FA" w:rsidRDefault="003357FA" w:rsidP="00461F5F">
            <w:pPr>
              <w:rPr>
                <w:rFonts w:cs="Calibri"/>
                <w:color w:val="000000"/>
                <w:sz w:val="20"/>
                <w:szCs w:val="20"/>
              </w:rPr>
            </w:pPr>
            <w:r>
              <w:rPr>
                <w:rFonts w:cs="Calibri"/>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18FE0CC4"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653C7B6A" w14:textId="77777777" w:rsidR="003357FA" w:rsidRDefault="003357FA" w:rsidP="00461F5F">
            <w:pPr>
              <w:jc w:val="center"/>
              <w:rPr>
                <w:rFonts w:cs="Calibri"/>
                <w:b/>
                <w:bCs/>
                <w:color w:val="000000"/>
                <w:sz w:val="20"/>
                <w:szCs w:val="20"/>
              </w:rPr>
            </w:pPr>
            <w:r>
              <w:rPr>
                <w:rFonts w:cs="Calibri"/>
                <w:b/>
                <w:bCs/>
                <w:color w:val="000000"/>
                <w:sz w:val="20"/>
                <w:szCs w:val="20"/>
              </w:rPr>
              <w:t>16.0</w:t>
            </w:r>
          </w:p>
        </w:tc>
        <w:tc>
          <w:tcPr>
            <w:tcW w:w="902" w:type="dxa"/>
            <w:tcBorders>
              <w:top w:val="nil"/>
              <w:left w:val="nil"/>
              <w:bottom w:val="nil"/>
              <w:right w:val="nil"/>
            </w:tcBorders>
            <w:shd w:val="clear" w:color="auto" w:fill="F2F2F2" w:themeFill="background1" w:themeFillShade="F2"/>
            <w:noWrap/>
            <w:hideMark/>
          </w:tcPr>
          <w:p w14:paraId="5C5784E5" w14:textId="77777777" w:rsidR="003357FA" w:rsidRDefault="003357FA" w:rsidP="00461F5F">
            <w:pPr>
              <w:jc w:val="center"/>
              <w:rPr>
                <w:rFonts w:cs="Calibri"/>
                <w:b/>
                <w:bCs/>
                <w:color w:val="000000"/>
                <w:sz w:val="20"/>
                <w:szCs w:val="20"/>
              </w:rPr>
            </w:pPr>
            <w:r>
              <w:rPr>
                <w:rFonts w:cs="Calibri"/>
                <w:b/>
                <w:bCs/>
                <w:color w:val="000000"/>
                <w:sz w:val="20"/>
                <w:szCs w:val="20"/>
              </w:rPr>
              <w:t>285.0</w:t>
            </w:r>
          </w:p>
        </w:tc>
        <w:tc>
          <w:tcPr>
            <w:tcW w:w="1380" w:type="dxa"/>
            <w:tcBorders>
              <w:top w:val="nil"/>
              <w:left w:val="nil"/>
              <w:bottom w:val="nil"/>
              <w:right w:val="nil"/>
            </w:tcBorders>
            <w:shd w:val="clear" w:color="auto" w:fill="F2F2F2" w:themeFill="background1" w:themeFillShade="F2"/>
            <w:hideMark/>
          </w:tcPr>
          <w:p w14:paraId="24923AE8" w14:textId="77777777" w:rsidR="003357FA" w:rsidRDefault="003357FA" w:rsidP="00461F5F">
            <w:pPr>
              <w:jc w:val="center"/>
              <w:rPr>
                <w:rFonts w:cs="Calibri"/>
                <w:b/>
                <w:bCs/>
                <w:color w:val="000000"/>
                <w:sz w:val="20"/>
                <w:szCs w:val="20"/>
              </w:rPr>
            </w:pPr>
          </w:p>
        </w:tc>
        <w:tc>
          <w:tcPr>
            <w:tcW w:w="1371" w:type="dxa"/>
            <w:tcBorders>
              <w:top w:val="nil"/>
              <w:left w:val="nil"/>
              <w:bottom w:val="nil"/>
              <w:right w:val="nil"/>
            </w:tcBorders>
            <w:shd w:val="clear" w:color="auto" w:fill="F2F2F2" w:themeFill="background1" w:themeFillShade="F2"/>
            <w:hideMark/>
          </w:tcPr>
          <w:p w14:paraId="18EA9779" w14:textId="77777777" w:rsidR="003357FA" w:rsidRDefault="003357FA" w:rsidP="00461F5F">
            <w:pPr>
              <w:jc w:val="center"/>
              <w:rPr>
                <w:rFonts w:cs="Calibri"/>
                <w:b/>
                <w:bCs/>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7AC1B17A" w14:textId="77777777" w:rsidR="003357FA" w:rsidRDefault="003357FA" w:rsidP="00461F5F">
            <w:pPr>
              <w:jc w:val="center"/>
              <w:rPr>
                <w:rFonts w:cs="Calibri"/>
                <w:b/>
                <w:bCs/>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73C2A22F" w14:textId="77777777" w:rsidR="003357FA" w:rsidRDefault="003357FA" w:rsidP="00461F5F">
            <w:pPr>
              <w:jc w:val="center"/>
              <w:rPr>
                <w:rFonts w:cs="Calibri"/>
                <w:b/>
                <w:bCs/>
                <w:color w:val="000000"/>
                <w:sz w:val="20"/>
                <w:szCs w:val="20"/>
              </w:rPr>
            </w:pPr>
          </w:p>
        </w:tc>
      </w:tr>
      <w:tr w:rsidR="003357FA" w14:paraId="2F9251B0"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tcPr>
          <w:p w14:paraId="5B75C8AE" w14:textId="77777777" w:rsidR="003357FA" w:rsidRDefault="003357FA" w:rsidP="00461F5F">
            <w:pPr>
              <w:rPr>
                <w:rFonts w:cs="Calibri"/>
                <w:color w:val="000000"/>
                <w:sz w:val="20"/>
                <w:szCs w:val="20"/>
              </w:rPr>
            </w:pPr>
          </w:p>
        </w:tc>
        <w:tc>
          <w:tcPr>
            <w:tcW w:w="2863" w:type="dxa"/>
            <w:tcBorders>
              <w:top w:val="nil"/>
              <w:left w:val="nil"/>
              <w:bottom w:val="nil"/>
              <w:right w:val="nil"/>
            </w:tcBorders>
            <w:shd w:val="clear" w:color="auto" w:fill="F2F2F2" w:themeFill="background1" w:themeFillShade="F2"/>
          </w:tcPr>
          <w:p w14:paraId="50A0A95B" w14:textId="77777777" w:rsidR="003357FA" w:rsidRDefault="003357FA" w:rsidP="00461F5F">
            <w:pPr>
              <w:rPr>
                <w:rFonts w:cs="Calibri"/>
                <w:b/>
                <w:bCs/>
                <w:color w:val="000000"/>
                <w:sz w:val="20"/>
                <w:szCs w:val="20"/>
              </w:rPr>
            </w:pPr>
          </w:p>
        </w:tc>
        <w:tc>
          <w:tcPr>
            <w:tcW w:w="737" w:type="dxa"/>
            <w:tcBorders>
              <w:top w:val="nil"/>
              <w:left w:val="nil"/>
              <w:bottom w:val="nil"/>
              <w:right w:val="nil"/>
            </w:tcBorders>
            <w:shd w:val="clear" w:color="auto" w:fill="F2F2F2" w:themeFill="background1" w:themeFillShade="F2"/>
            <w:noWrap/>
          </w:tcPr>
          <w:p w14:paraId="3E8DE259" w14:textId="77777777" w:rsidR="003357FA" w:rsidRDefault="003357FA" w:rsidP="00461F5F">
            <w:pPr>
              <w:jc w:val="center"/>
              <w:rPr>
                <w:rFonts w:cs="Calibri"/>
                <w:b/>
                <w:bCs/>
                <w:color w:val="000000"/>
                <w:sz w:val="20"/>
                <w:szCs w:val="20"/>
              </w:rPr>
            </w:pPr>
          </w:p>
        </w:tc>
        <w:tc>
          <w:tcPr>
            <w:tcW w:w="902" w:type="dxa"/>
            <w:tcBorders>
              <w:top w:val="nil"/>
              <w:left w:val="nil"/>
              <w:bottom w:val="nil"/>
              <w:right w:val="nil"/>
            </w:tcBorders>
            <w:shd w:val="clear" w:color="auto" w:fill="F2F2F2" w:themeFill="background1" w:themeFillShade="F2"/>
            <w:noWrap/>
          </w:tcPr>
          <w:p w14:paraId="64314573" w14:textId="77777777" w:rsidR="003357FA" w:rsidRDefault="003357FA" w:rsidP="00461F5F">
            <w:pPr>
              <w:jc w:val="center"/>
              <w:rPr>
                <w:rFonts w:cs="Calibri"/>
                <w:b/>
                <w:bCs/>
                <w:color w:val="000000"/>
                <w:sz w:val="20"/>
                <w:szCs w:val="20"/>
              </w:rPr>
            </w:pPr>
          </w:p>
        </w:tc>
        <w:tc>
          <w:tcPr>
            <w:tcW w:w="1380" w:type="dxa"/>
            <w:tcBorders>
              <w:top w:val="nil"/>
              <w:left w:val="nil"/>
              <w:bottom w:val="nil"/>
              <w:right w:val="nil"/>
            </w:tcBorders>
            <w:shd w:val="clear" w:color="auto" w:fill="F2F2F2" w:themeFill="background1" w:themeFillShade="F2"/>
          </w:tcPr>
          <w:p w14:paraId="514233CE" w14:textId="77777777" w:rsidR="003357FA" w:rsidRDefault="003357FA" w:rsidP="00461F5F">
            <w:pPr>
              <w:jc w:val="center"/>
              <w:rPr>
                <w:rFonts w:cs="Calibri"/>
                <w:b/>
                <w:bCs/>
                <w:color w:val="000000"/>
                <w:sz w:val="20"/>
                <w:szCs w:val="20"/>
              </w:rPr>
            </w:pPr>
          </w:p>
        </w:tc>
        <w:tc>
          <w:tcPr>
            <w:tcW w:w="2747" w:type="dxa"/>
            <w:gridSpan w:val="3"/>
            <w:tcBorders>
              <w:top w:val="nil"/>
              <w:left w:val="nil"/>
              <w:bottom w:val="nil"/>
              <w:right w:val="single" w:sz="8" w:space="0" w:color="auto"/>
            </w:tcBorders>
            <w:shd w:val="clear" w:color="auto" w:fill="F2F2F2" w:themeFill="background1" w:themeFillShade="F2"/>
          </w:tcPr>
          <w:p w14:paraId="73CA364E" w14:textId="77777777" w:rsidR="003357FA" w:rsidRPr="00C61634" w:rsidRDefault="003357FA" w:rsidP="00461F5F">
            <w:pPr>
              <w:jc w:val="center"/>
              <w:rPr>
                <w:rFonts w:cs="Calibri"/>
                <w:i/>
                <w:iCs/>
                <w:color w:val="000000"/>
                <w:sz w:val="20"/>
                <w:szCs w:val="20"/>
              </w:rPr>
            </w:pPr>
            <w:r w:rsidRPr="00C61634">
              <w:rPr>
                <w:rFonts w:cs="Calibri"/>
                <w:i/>
                <w:iCs/>
                <w:color w:val="000000"/>
                <w:sz w:val="20"/>
                <w:szCs w:val="20"/>
              </w:rPr>
              <w:t>First Comprehensive Exam</w:t>
            </w:r>
          </w:p>
        </w:tc>
      </w:tr>
      <w:tr w:rsidR="003357FA" w14:paraId="46576007"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B549073"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5</w:t>
            </w:r>
          </w:p>
        </w:tc>
        <w:tc>
          <w:tcPr>
            <w:tcW w:w="2863" w:type="dxa"/>
            <w:tcBorders>
              <w:top w:val="nil"/>
              <w:left w:val="nil"/>
              <w:bottom w:val="nil"/>
              <w:right w:val="nil"/>
            </w:tcBorders>
            <w:shd w:val="clear" w:color="auto" w:fill="A6A6A6" w:themeFill="background1" w:themeFillShade="A6"/>
            <w:vAlign w:val="center"/>
            <w:hideMark/>
          </w:tcPr>
          <w:p w14:paraId="16365882"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3DEE26B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744F990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2CAFD43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706C9D3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11D7338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07E0638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41182BC9" w14:textId="77777777" w:rsidTr="00461F5F">
        <w:trPr>
          <w:trHeight w:val="255"/>
        </w:trPr>
        <w:tc>
          <w:tcPr>
            <w:tcW w:w="1091" w:type="dxa"/>
            <w:tcBorders>
              <w:top w:val="nil"/>
              <w:left w:val="single" w:sz="8" w:space="0" w:color="auto"/>
              <w:bottom w:val="nil"/>
              <w:right w:val="nil"/>
            </w:tcBorders>
            <w:shd w:val="clear" w:color="auto" w:fill="auto"/>
            <w:noWrap/>
            <w:hideMark/>
          </w:tcPr>
          <w:p w14:paraId="210BBD8B" w14:textId="77777777" w:rsidR="003357FA" w:rsidRDefault="003357FA" w:rsidP="00461F5F">
            <w:pPr>
              <w:rPr>
                <w:rFonts w:cs="Calibri"/>
                <w:color w:val="000000"/>
                <w:sz w:val="20"/>
                <w:szCs w:val="20"/>
              </w:rPr>
            </w:pPr>
            <w:r>
              <w:rPr>
                <w:rFonts w:cs="Calibri"/>
                <w:color w:val="000000"/>
                <w:sz w:val="20"/>
                <w:szCs w:val="20"/>
              </w:rPr>
              <w:t>CL541a</w:t>
            </w:r>
          </w:p>
        </w:tc>
        <w:tc>
          <w:tcPr>
            <w:tcW w:w="2863" w:type="dxa"/>
            <w:tcBorders>
              <w:top w:val="nil"/>
              <w:left w:val="nil"/>
              <w:bottom w:val="nil"/>
              <w:right w:val="nil"/>
            </w:tcBorders>
            <w:shd w:val="clear" w:color="auto" w:fill="auto"/>
            <w:hideMark/>
          </w:tcPr>
          <w:p w14:paraId="5A733E88" w14:textId="77777777" w:rsidR="003357FA" w:rsidRDefault="003357FA" w:rsidP="00461F5F">
            <w:pPr>
              <w:rPr>
                <w:rFonts w:cs="Calibri"/>
                <w:color w:val="000000"/>
                <w:sz w:val="20"/>
                <w:szCs w:val="20"/>
              </w:rPr>
            </w:pPr>
            <w:r>
              <w:rPr>
                <w:rFonts w:cs="Calibri"/>
                <w:color w:val="000000"/>
                <w:sz w:val="20"/>
                <w:szCs w:val="20"/>
              </w:rPr>
              <w:t>Associate Internship 1</w:t>
            </w:r>
          </w:p>
        </w:tc>
        <w:tc>
          <w:tcPr>
            <w:tcW w:w="737" w:type="dxa"/>
            <w:tcBorders>
              <w:top w:val="nil"/>
              <w:left w:val="nil"/>
              <w:bottom w:val="nil"/>
              <w:right w:val="nil"/>
            </w:tcBorders>
            <w:shd w:val="clear" w:color="auto" w:fill="auto"/>
            <w:noWrap/>
            <w:hideMark/>
          </w:tcPr>
          <w:p w14:paraId="1232DAB9"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43FDB396"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76DF6D29" w14:textId="77777777" w:rsidR="003357FA" w:rsidRDefault="003357FA" w:rsidP="00461F5F">
            <w:pPr>
              <w:jc w:val="center"/>
              <w:rPr>
                <w:rFonts w:cs="Calibri"/>
                <w:color w:val="000000"/>
                <w:sz w:val="20"/>
                <w:szCs w:val="20"/>
              </w:rPr>
            </w:pPr>
            <w:r>
              <w:rPr>
                <w:rFonts w:cs="Calibri"/>
                <w:color w:val="000000"/>
                <w:sz w:val="20"/>
                <w:szCs w:val="20"/>
              </w:rPr>
              <w:t>AC512a, CL502</w:t>
            </w:r>
          </w:p>
        </w:tc>
        <w:tc>
          <w:tcPr>
            <w:tcW w:w="1371" w:type="dxa"/>
            <w:tcBorders>
              <w:top w:val="nil"/>
              <w:left w:val="nil"/>
              <w:bottom w:val="nil"/>
              <w:right w:val="nil"/>
            </w:tcBorders>
            <w:shd w:val="clear" w:color="auto" w:fill="auto"/>
            <w:hideMark/>
          </w:tcPr>
          <w:p w14:paraId="746BBEC5"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64827597"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7BE5FC97"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2B65463" w14:textId="77777777" w:rsidTr="00461F5F">
        <w:trPr>
          <w:trHeight w:val="510"/>
        </w:trPr>
        <w:tc>
          <w:tcPr>
            <w:tcW w:w="1091" w:type="dxa"/>
            <w:tcBorders>
              <w:top w:val="nil"/>
              <w:left w:val="single" w:sz="8" w:space="0" w:color="auto"/>
              <w:bottom w:val="nil"/>
              <w:right w:val="nil"/>
            </w:tcBorders>
            <w:shd w:val="clear" w:color="auto" w:fill="auto"/>
            <w:noWrap/>
            <w:hideMark/>
          </w:tcPr>
          <w:p w14:paraId="57548C78" w14:textId="77777777" w:rsidR="003357FA" w:rsidRDefault="003357FA" w:rsidP="00461F5F">
            <w:pPr>
              <w:rPr>
                <w:rFonts w:cs="Calibri"/>
                <w:color w:val="000000"/>
                <w:sz w:val="20"/>
                <w:szCs w:val="20"/>
              </w:rPr>
            </w:pPr>
            <w:r>
              <w:rPr>
                <w:rFonts w:cs="Calibri"/>
                <w:color w:val="000000"/>
                <w:sz w:val="20"/>
                <w:szCs w:val="20"/>
              </w:rPr>
              <w:t>AC631</w:t>
            </w:r>
          </w:p>
        </w:tc>
        <w:tc>
          <w:tcPr>
            <w:tcW w:w="2863" w:type="dxa"/>
            <w:tcBorders>
              <w:top w:val="nil"/>
              <w:left w:val="nil"/>
              <w:bottom w:val="nil"/>
              <w:right w:val="nil"/>
            </w:tcBorders>
            <w:shd w:val="clear" w:color="auto" w:fill="auto"/>
            <w:hideMark/>
          </w:tcPr>
          <w:p w14:paraId="619DB840" w14:textId="77777777" w:rsidR="003357FA" w:rsidRDefault="003357FA" w:rsidP="00461F5F">
            <w:pPr>
              <w:rPr>
                <w:rFonts w:cs="Calibri"/>
                <w:color w:val="000000"/>
                <w:sz w:val="20"/>
                <w:szCs w:val="20"/>
              </w:rPr>
            </w:pPr>
            <w:r>
              <w:rPr>
                <w:rFonts w:cs="Calibri"/>
                <w:color w:val="000000"/>
                <w:sz w:val="20"/>
                <w:szCs w:val="20"/>
              </w:rPr>
              <w:t>Auricular Micro Therapy</w:t>
            </w:r>
          </w:p>
        </w:tc>
        <w:tc>
          <w:tcPr>
            <w:tcW w:w="737" w:type="dxa"/>
            <w:tcBorders>
              <w:top w:val="nil"/>
              <w:left w:val="nil"/>
              <w:bottom w:val="nil"/>
              <w:right w:val="nil"/>
            </w:tcBorders>
            <w:shd w:val="clear" w:color="auto" w:fill="auto"/>
            <w:noWrap/>
            <w:hideMark/>
          </w:tcPr>
          <w:p w14:paraId="7AB25539"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267C7414"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0F7DED39" w14:textId="77777777" w:rsidR="003357FA" w:rsidRDefault="003357FA" w:rsidP="00461F5F">
            <w:pPr>
              <w:jc w:val="center"/>
              <w:rPr>
                <w:rFonts w:cs="Calibri"/>
                <w:color w:val="000000"/>
                <w:sz w:val="20"/>
                <w:szCs w:val="20"/>
              </w:rPr>
            </w:pPr>
            <w:r>
              <w:rPr>
                <w:rFonts w:cs="Calibri"/>
                <w:color w:val="000000"/>
                <w:sz w:val="20"/>
                <w:szCs w:val="20"/>
              </w:rPr>
              <w:t>AC506a, AC512a</w:t>
            </w:r>
          </w:p>
        </w:tc>
        <w:tc>
          <w:tcPr>
            <w:tcW w:w="1371" w:type="dxa"/>
            <w:tcBorders>
              <w:top w:val="nil"/>
              <w:left w:val="nil"/>
              <w:bottom w:val="nil"/>
              <w:right w:val="nil"/>
            </w:tcBorders>
            <w:shd w:val="clear" w:color="auto" w:fill="auto"/>
            <w:hideMark/>
          </w:tcPr>
          <w:p w14:paraId="6D0261E5"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0F728541"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376EDA37"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88AAF40" w14:textId="77777777" w:rsidTr="00461F5F">
        <w:trPr>
          <w:trHeight w:val="255"/>
        </w:trPr>
        <w:tc>
          <w:tcPr>
            <w:tcW w:w="1091" w:type="dxa"/>
            <w:tcBorders>
              <w:top w:val="nil"/>
              <w:left w:val="single" w:sz="8" w:space="0" w:color="auto"/>
              <w:bottom w:val="nil"/>
              <w:right w:val="nil"/>
            </w:tcBorders>
            <w:shd w:val="clear" w:color="auto" w:fill="auto"/>
            <w:noWrap/>
            <w:hideMark/>
          </w:tcPr>
          <w:p w14:paraId="17D01CBB" w14:textId="77777777" w:rsidR="003357FA" w:rsidRDefault="003357FA" w:rsidP="00461F5F">
            <w:pPr>
              <w:rPr>
                <w:rFonts w:cs="Calibri"/>
                <w:color w:val="000000"/>
                <w:sz w:val="20"/>
                <w:szCs w:val="20"/>
              </w:rPr>
            </w:pPr>
            <w:r>
              <w:rPr>
                <w:rFonts w:cs="Calibri"/>
                <w:color w:val="000000"/>
                <w:sz w:val="20"/>
                <w:szCs w:val="20"/>
              </w:rPr>
              <w:lastRenderedPageBreak/>
              <w:t>WS506</w:t>
            </w:r>
          </w:p>
        </w:tc>
        <w:tc>
          <w:tcPr>
            <w:tcW w:w="2863" w:type="dxa"/>
            <w:tcBorders>
              <w:top w:val="nil"/>
              <w:left w:val="nil"/>
              <w:bottom w:val="nil"/>
              <w:right w:val="nil"/>
            </w:tcBorders>
            <w:shd w:val="clear" w:color="auto" w:fill="auto"/>
            <w:hideMark/>
          </w:tcPr>
          <w:p w14:paraId="25EADF58" w14:textId="77777777" w:rsidR="003357FA" w:rsidRDefault="003357FA" w:rsidP="00461F5F">
            <w:pPr>
              <w:rPr>
                <w:rFonts w:cs="Calibri"/>
                <w:color w:val="000000"/>
                <w:sz w:val="20"/>
                <w:szCs w:val="20"/>
              </w:rPr>
            </w:pPr>
            <w:r>
              <w:rPr>
                <w:rFonts w:cs="Calibri"/>
                <w:color w:val="000000"/>
                <w:sz w:val="20"/>
                <w:szCs w:val="20"/>
              </w:rPr>
              <w:t>Eastern and Western Nutrition</w:t>
            </w:r>
          </w:p>
        </w:tc>
        <w:tc>
          <w:tcPr>
            <w:tcW w:w="737" w:type="dxa"/>
            <w:tcBorders>
              <w:top w:val="nil"/>
              <w:left w:val="nil"/>
              <w:bottom w:val="nil"/>
              <w:right w:val="nil"/>
            </w:tcBorders>
            <w:shd w:val="clear" w:color="auto" w:fill="auto"/>
            <w:noWrap/>
            <w:hideMark/>
          </w:tcPr>
          <w:p w14:paraId="3E86E94B"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58B0B02C"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0D635E3B" w14:textId="77777777" w:rsidR="003357FA" w:rsidRDefault="003357FA" w:rsidP="00461F5F">
            <w:pPr>
              <w:jc w:val="center"/>
              <w:rPr>
                <w:rFonts w:cs="Calibri"/>
                <w:color w:val="000000"/>
                <w:sz w:val="20"/>
                <w:szCs w:val="20"/>
              </w:rPr>
            </w:pPr>
            <w:r>
              <w:rPr>
                <w:rFonts w:cs="Calibri"/>
                <w:color w:val="000000"/>
                <w:sz w:val="20"/>
                <w:szCs w:val="20"/>
              </w:rPr>
              <w:t>HB501, WS207</w:t>
            </w:r>
          </w:p>
        </w:tc>
        <w:tc>
          <w:tcPr>
            <w:tcW w:w="1371" w:type="dxa"/>
            <w:tcBorders>
              <w:top w:val="nil"/>
              <w:left w:val="nil"/>
              <w:bottom w:val="nil"/>
              <w:right w:val="nil"/>
            </w:tcBorders>
            <w:shd w:val="clear" w:color="auto" w:fill="auto"/>
            <w:hideMark/>
          </w:tcPr>
          <w:p w14:paraId="3822B388"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264E47CB" w14:textId="77777777" w:rsidR="003357FA" w:rsidRDefault="003357FA" w:rsidP="00461F5F">
            <w:pPr>
              <w:jc w:val="center"/>
              <w:rPr>
                <w:sz w:val="20"/>
                <w:szCs w:val="20"/>
              </w:rPr>
            </w:pPr>
          </w:p>
        </w:tc>
        <w:tc>
          <w:tcPr>
            <w:tcW w:w="490" w:type="dxa"/>
            <w:tcBorders>
              <w:top w:val="nil"/>
              <w:left w:val="nil"/>
              <w:bottom w:val="nil"/>
              <w:right w:val="single" w:sz="8" w:space="0" w:color="auto"/>
            </w:tcBorders>
            <w:shd w:val="clear" w:color="auto" w:fill="auto"/>
            <w:noWrap/>
            <w:hideMark/>
          </w:tcPr>
          <w:p w14:paraId="2424F2FE" w14:textId="77777777" w:rsidR="003357FA" w:rsidRDefault="003357FA" w:rsidP="00461F5F">
            <w:pPr>
              <w:jc w:val="center"/>
              <w:rPr>
                <w:rFonts w:cs="Calibri"/>
                <w:color w:val="000000"/>
                <w:sz w:val="20"/>
                <w:szCs w:val="20"/>
              </w:rPr>
            </w:pPr>
          </w:p>
        </w:tc>
      </w:tr>
      <w:tr w:rsidR="003357FA" w14:paraId="756B24EE" w14:textId="77777777" w:rsidTr="00461F5F">
        <w:trPr>
          <w:trHeight w:val="255"/>
        </w:trPr>
        <w:tc>
          <w:tcPr>
            <w:tcW w:w="1091" w:type="dxa"/>
            <w:tcBorders>
              <w:top w:val="nil"/>
              <w:left w:val="single" w:sz="8" w:space="0" w:color="auto"/>
              <w:bottom w:val="nil"/>
              <w:right w:val="nil"/>
            </w:tcBorders>
            <w:shd w:val="clear" w:color="auto" w:fill="auto"/>
            <w:noWrap/>
            <w:hideMark/>
          </w:tcPr>
          <w:p w14:paraId="3B71EDD6" w14:textId="77777777" w:rsidR="003357FA" w:rsidRDefault="003357FA" w:rsidP="00461F5F">
            <w:pPr>
              <w:rPr>
                <w:rFonts w:cs="Calibri"/>
                <w:color w:val="000000"/>
                <w:sz w:val="20"/>
                <w:szCs w:val="20"/>
              </w:rPr>
            </w:pPr>
            <w:r>
              <w:rPr>
                <w:rFonts w:cs="Calibri"/>
                <w:color w:val="000000"/>
                <w:sz w:val="20"/>
                <w:szCs w:val="20"/>
              </w:rPr>
              <w:t>WS531</w:t>
            </w:r>
          </w:p>
        </w:tc>
        <w:tc>
          <w:tcPr>
            <w:tcW w:w="2863" w:type="dxa"/>
            <w:tcBorders>
              <w:top w:val="nil"/>
              <w:left w:val="nil"/>
              <w:bottom w:val="nil"/>
              <w:right w:val="nil"/>
            </w:tcBorders>
            <w:shd w:val="clear" w:color="auto" w:fill="auto"/>
            <w:hideMark/>
          </w:tcPr>
          <w:p w14:paraId="1CBDFE71" w14:textId="77777777" w:rsidR="003357FA" w:rsidRDefault="003357FA"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1</w:t>
            </w:r>
            <w:proofErr w:type="gramEnd"/>
          </w:p>
        </w:tc>
        <w:tc>
          <w:tcPr>
            <w:tcW w:w="737" w:type="dxa"/>
            <w:tcBorders>
              <w:top w:val="nil"/>
              <w:left w:val="nil"/>
              <w:bottom w:val="nil"/>
              <w:right w:val="nil"/>
            </w:tcBorders>
            <w:shd w:val="clear" w:color="auto" w:fill="auto"/>
            <w:noWrap/>
            <w:hideMark/>
          </w:tcPr>
          <w:p w14:paraId="3FD6E468"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32053BD4"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0DD509E3" w14:textId="77777777" w:rsidR="003357FA" w:rsidRDefault="003357FA" w:rsidP="00461F5F">
            <w:pPr>
              <w:jc w:val="center"/>
              <w:rPr>
                <w:rFonts w:cs="Calibri"/>
                <w:color w:val="000000"/>
                <w:sz w:val="20"/>
                <w:szCs w:val="20"/>
              </w:rPr>
            </w:pPr>
            <w:r>
              <w:rPr>
                <w:rFonts w:cs="Calibri"/>
                <w:color w:val="000000"/>
                <w:sz w:val="20"/>
                <w:szCs w:val="20"/>
              </w:rPr>
              <w:t>WS528</w:t>
            </w:r>
          </w:p>
        </w:tc>
        <w:tc>
          <w:tcPr>
            <w:tcW w:w="1371" w:type="dxa"/>
            <w:tcBorders>
              <w:top w:val="nil"/>
              <w:left w:val="nil"/>
              <w:bottom w:val="nil"/>
              <w:right w:val="nil"/>
            </w:tcBorders>
            <w:shd w:val="clear" w:color="auto" w:fill="auto"/>
            <w:hideMark/>
          </w:tcPr>
          <w:p w14:paraId="40E90316"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4628309E"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EDDFE22"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7018436B" w14:textId="77777777" w:rsidTr="00461F5F">
        <w:trPr>
          <w:trHeight w:val="255"/>
        </w:trPr>
        <w:tc>
          <w:tcPr>
            <w:tcW w:w="1091" w:type="dxa"/>
            <w:tcBorders>
              <w:top w:val="nil"/>
              <w:left w:val="single" w:sz="8" w:space="0" w:color="auto"/>
              <w:bottom w:val="nil"/>
              <w:right w:val="nil"/>
            </w:tcBorders>
            <w:shd w:val="clear" w:color="auto" w:fill="auto"/>
            <w:noWrap/>
            <w:hideMark/>
          </w:tcPr>
          <w:p w14:paraId="2A74C2B6" w14:textId="77777777" w:rsidR="003357FA" w:rsidRDefault="003357FA" w:rsidP="00461F5F">
            <w:pPr>
              <w:rPr>
                <w:rFonts w:cs="Calibri"/>
                <w:color w:val="000000"/>
                <w:sz w:val="20"/>
                <w:szCs w:val="20"/>
              </w:rPr>
            </w:pPr>
            <w:r>
              <w:rPr>
                <w:rFonts w:cs="Calibri"/>
                <w:color w:val="000000"/>
                <w:sz w:val="20"/>
                <w:szCs w:val="20"/>
              </w:rPr>
              <w:t>WS541a</w:t>
            </w:r>
          </w:p>
        </w:tc>
        <w:tc>
          <w:tcPr>
            <w:tcW w:w="2863" w:type="dxa"/>
            <w:tcBorders>
              <w:top w:val="nil"/>
              <w:left w:val="nil"/>
              <w:bottom w:val="nil"/>
              <w:right w:val="nil"/>
            </w:tcBorders>
            <w:shd w:val="clear" w:color="auto" w:fill="auto"/>
            <w:hideMark/>
          </w:tcPr>
          <w:p w14:paraId="5C5E8A85" w14:textId="77777777" w:rsidR="003357FA" w:rsidRDefault="003357FA" w:rsidP="00461F5F">
            <w:pPr>
              <w:rPr>
                <w:rFonts w:cs="Calibri"/>
                <w:color w:val="000000"/>
                <w:sz w:val="20"/>
                <w:szCs w:val="20"/>
              </w:rPr>
            </w:pPr>
            <w:r>
              <w:rPr>
                <w:rFonts w:cs="Calibri"/>
                <w:color w:val="000000"/>
                <w:sz w:val="20"/>
                <w:szCs w:val="20"/>
              </w:rPr>
              <w:t>Ortho-Neuro Eval 1</w:t>
            </w:r>
          </w:p>
        </w:tc>
        <w:tc>
          <w:tcPr>
            <w:tcW w:w="737" w:type="dxa"/>
            <w:tcBorders>
              <w:top w:val="nil"/>
              <w:left w:val="nil"/>
              <w:bottom w:val="nil"/>
              <w:right w:val="nil"/>
            </w:tcBorders>
            <w:shd w:val="clear" w:color="auto" w:fill="auto"/>
            <w:noWrap/>
            <w:hideMark/>
          </w:tcPr>
          <w:p w14:paraId="31F4F851"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1DE719C3"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45D41B9E" w14:textId="77777777" w:rsidR="003357FA" w:rsidRDefault="003357FA" w:rsidP="00461F5F">
            <w:pPr>
              <w:jc w:val="center"/>
              <w:rPr>
                <w:rFonts w:cs="Calibri"/>
                <w:color w:val="000000"/>
                <w:sz w:val="20"/>
                <w:szCs w:val="20"/>
              </w:rPr>
            </w:pPr>
            <w:r>
              <w:rPr>
                <w:rFonts w:cs="Calibri"/>
                <w:color w:val="000000"/>
                <w:sz w:val="20"/>
                <w:szCs w:val="20"/>
              </w:rPr>
              <w:t>WS528</w:t>
            </w:r>
          </w:p>
        </w:tc>
        <w:tc>
          <w:tcPr>
            <w:tcW w:w="1371" w:type="dxa"/>
            <w:tcBorders>
              <w:top w:val="nil"/>
              <w:left w:val="nil"/>
              <w:bottom w:val="nil"/>
              <w:right w:val="nil"/>
            </w:tcBorders>
            <w:shd w:val="clear" w:color="auto" w:fill="auto"/>
            <w:hideMark/>
          </w:tcPr>
          <w:p w14:paraId="753444B4"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713C9217"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3BBD815B"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A654581" w14:textId="77777777" w:rsidTr="00461F5F">
        <w:trPr>
          <w:trHeight w:val="255"/>
        </w:trPr>
        <w:tc>
          <w:tcPr>
            <w:tcW w:w="1091" w:type="dxa"/>
            <w:tcBorders>
              <w:top w:val="nil"/>
              <w:left w:val="single" w:sz="8" w:space="0" w:color="auto"/>
              <w:bottom w:val="nil"/>
              <w:right w:val="nil"/>
            </w:tcBorders>
            <w:shd w:val="clear" w:color="auto" w:fill="auto"/>
            <w:noWrap/>
            <w:hideMark/>
          </w:tcPr>
          <w:p w14:paraId="6DDF4506" w14:textId="77777777" w:rsidR="003357FA" w:rsidRDefault="003357FA" w:rsidP="00461F5F">
            <w:pPr>
              <w:rPr>
                <w:rFonts w:cs="Calibri"/>
                <w:color w:val="000000"/>
                <w:sz w:val="20"/>
                <w:szCs w:val="20"/>
              </w:rPr>
            </w:pPr>
            <w:r>
              <w:rPr>
                <w:rFonts w:cs="Calibri"/>
                <w:color w:val="000000"/>
                <w:sz w:val="20"/>
                <w:szCs w:val="20"/>
              </w:rPr>
              <w:t>AC611a</w:t>
            </w:r>
          </w:p>
        </w:tc>
        <w:tc>
          <w:tcPr>
            <w:tcW w:w="2863" w:type="dxa"/>
            <w:tcBorders>
              <w:top w:val="nil"/>
              <w:left w:val="nil"/>
              <w:bottom w:val="nil"/>
              <w:right w:val="nil"/>
            </w:tcBorders>
            <w:shd w:val="clear" w:color="auto" w:fill="auto"/>
            <w:hideMark/>
          </w:tcPr>
          <w:p w14:paraId="2967D96A" w14:textId="77777777" w:rsidR="003357FA" w:rsidRDefault="003357FA" w:rsidP="00461F5F">
            <w:pPr>
              <w:rPr>
                <w:rFonts w:cs="Calibri"/>
                <w:color w:val="000000"/>
                <w:sz w:val="20"/>
                <w:szCs w:val="20"/>
              </w:rPr>
            </w:pPr>
            <w:r>
              <w:rPr>
                <w:rFonts w:cs="Calibri"/>
                <w:color w:val="000000"/>
                <w:sz w:val="20"/>
                <w:szCs w:val="20"/>
              </w:rPr>
              <w:t>Advanced Needle Techniques</w:t>
            </w:r>
          </w:p>
        </w:tc>
        <w:tc>
          <w:tcPr>
            <w:tcW w:w="737" w:type="dxa"/>
            <w:tcBorders>
              <w:top w:val="nil"/>
              <w:left w:val="nil"/>
              <w:bottom w:val="nil"/>
              <w:right w:val="nil"/>
            </w:tcBorders>
            <w:shd w:val="clear" w:color="auto" w:fill="auto"/>
            <w:noWrap/>
            <w:hideMark/>
          </w:tcPr>
          <w:p w14:paraId="100C7015"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48348E6D"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2348B94D" w14:textId="77777777" w:rsidR="003357FA" w:rsidRDefault="003357FA" w:rsidP="00461F5F">
            <w:pPr>
              <w:jc w:val="center"/>
              <w:rPr>
                <w:rFonts w:cs="Calibri"/>
                <w:color w:val="000000"/>
                <w:sz w:val="20"/>
                <w:szCs w:val="20"/>
              </w:rPr>
            </w:pPr>
            <w:r>
              <w:rPr>
                <w:rFonts w:cs="Calibri"/>
                <w:color w:val="000000"/>
                <w:sz w:val="20"/>
                <w:szCs w:val="20"/>
              </w:rPr>
              <w:t>AC512a</w:t>
            </w:r>
          </w:p>
        </w:tc>
        <w:tc>
          <w:tcPr>
            <w:tcW w:w="1371" w:type="dxa"/>
            <w:tcBorders>
              <w:top w:val="nil"/>
              <w:left w:val="nil"/>
              <w:bottom w:val="nil"/>
              <w:right w:val="nil"/>
            </w:tcBorders>
            <w:shd w:val="clear" w:color="auto" w:fill="auto"/>
            <w:hideMark/>
          </w:tcPr>
          <w:p w14:paraId="37F98050"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79BC3F85"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45DDD5F1"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4B4AFF97"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4A286697"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0AF48AF2"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62832274" w14:textId="77777777" w:rsidR="003357FA" w:rsidRDefault="003357FA" w:rsidP="00461F5F">
            <w:pPr>
              <w:jc w:val="center"/>
              <w:rPr>
                <w:rFonts w:cs="Calibri"/>
                <w:b/>
                <w:bCs/>
                <w:color w:val="000000"/>
                <w:sz w:val="20"/>
                <w:szCs w:val="20"/>
              </w:rPr>
            </w:pPr>
            <w:r>
              <w:rPr>
                <w:rFonts w:cs="Calibri"/>
                <w:b/>
                <w:bCs/>
                <w:color w:val="000000"/>
                <w:sz w:val="20"/>
                <w:szCs w:val="20"/>
              </w:rPr>
              <w:t>15.0</w:t>
            </w:r>
          </w:p>
        </w:tc>
        <w:tc>
          <w:tcPr>
            <w:tcW w:w="902" w:type="dxa"/>
            <w:tcBorders>
              <w:top w:val="nil"/>
              <w:left w:val="nil"/>
              <w:bottom w:val="nil"/>
              <w:right w:val="nil"/>
            </w:tcBorders>
            <w:shd w:val="clear" w:color="auto" w:fill="F2F2F2" w:themeFill="background1" w:themeFillShade="F2"/>
            <w:noWrap/>
            <w:hideMark/>
          </w:tcPr>
          <w:p w14:paraId="5BCDB35A" w14:textId="77777777" w:rsidR="003357FA" w:rsidRDefault="003357FA" w:rsidP="00461F5F">
            <w:pPr>
              <w:jc w:val="center"/>
              <w:rPr>
                <w:rFonts w:cs="Calibri"/>
                <w:b/>
                <w:bCs/>
                <w:color w:val="000000"/>
                <w:sz w:val="20"/>
                <w:szCs w:val="20"/>
              </w:rPr>
            </w:pPr>
            <w:r>
              <w:rPr>
                <w:rFonts w:cs="Calibri"/>
                <w:b/>
                <w:bCs/>
                <w:color w:val="000000"/>
                <w:sz w:val="20"/>
                <w:szCs w:val="20"/>
              </w:rPr>
              <w:t>285.0</w:t>
            </w:r>
          </w:p>
        </w:tc>
        <w:tc>
          <w:tcPr>
            <w:tcW w:w="1380" w:type="dxa"/>
            <w:tcBorders>
              <w:top w:val="nil"/>
              <w:left w:val="nil"/>
              <w:bottom w:val="nil"/>
              <w:right w:val="nil"/>
            </w:tcBorders>
            <w:shd w:val="clear" w:color="auto" w:fill="F2F2F2" w:themeFill="background1" w:themeFillShade="F2"/>
            <w:hideMark/>
          </w:tcPr>
          <w:p w14:paraId="7D665D28"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F2F2F2" w:themeFill="background1" w:themeFillShade="F2"/>
            <w:hideMark/>
          </w:tcPr>
          <w:p w14:paraId="5B10C316"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2D191110"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35B06622" w14:textId="77777777" w:rsidR="003357FA" w:rsidRDefault="003357FA" w:rsidP="00461F5F">
            <w:pPr>
              <w:jc w:val="center"/>
              <w:rPr>
                <w:rFonts w:cs="Calibri"/>
                <w:color w:val="000000"/>
                <w:sz w:val="20"/>
                <w:szCs w:val="20"/>
              </w:rPr>
            </w:pPr>
          </w:p>
        </w:tc>
      </w:tr>
      <w:tr w:rsidR="003357FA" w14:paraId="591D8AB0"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73C2A83"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6</w:t>
            </w:r>
          </w:p>
        </w:tc>
        <w:tc>
          <w:tcPr>
            <w:tcW w:w="2863" w:type="dxa"/>
            <w:tcBorders>
              <w:top w:val="nil"/>
              <w:left w:val="nil"/>
              <w:bottom w:val="nil"/>
              <w:right w:val="nil"/>
            </w:tcBorders>
            <w:shd w:val="clear" w:color="auto" w:fill="A6A6A6" w:themeFill="background1" w:themeFillShade="A6"/>
            <w:vAlign w:val="center"/>
            <w:hideMark/>
          </w:tcPr>
          <w:p w14:paraId="7A379138"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40CB02E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73C72C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750B071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431CDBC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4528E91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4D83ECB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78F1AF54" w14:textId="77777777" w:rsidTr="00461F5F">
        <w:trPr>
          <w:trHeight w:val="255"/>
        </w:trPr>
        <w:tc>
          <w:tcPr>
            <w:tcW w:w="1091" w:type="dxa"/>
            <w:tcBorders>
              <w:top w:val="nil"/>
              <w:left w:val="single" w:sz="8" w:space="0" w:color="auto"/>
              <w:bottom w:val="nil"/>
              <w:right w:val="nil"/>
            </w:tcBorders>
            <w:shd w:val="clear" w:color="auto" w:fill="auto"/>
            <w:noWrap/>
            <w:hideMark/>
          </w:tcPr>
          <w:p w14:paraId="5D5E6A16" w14:textId="77777777" w:rsidR="003357FA" w:rsidRDefault="003357FA" w:rsidP="00461F5F">
            <w:pPr>
              <w:rPr>
                <w:rFonts w:cs="Calibri"/>
                <w:color w:val="000000"/>
                <w:sz w:val="20"/>
                <w:szCs w:val="20"/>
              </w:rPr>
            </w:pPr>
            <w:r>
              <w:rPr>
                <w:rFonts w:cs="Calibri"/>
                <w:color w:val="000000"/>
                <w:sz w:val="20"/>
                <w:szCs w:val="20"/>
              </w:rPr>
              <w:t>OM613</w:t>
            </w:r>
          </w:p>
        </w:tc>
        <w:tc>
          <w:tcPr>
            <w:tcW w:w="2863" w:type="dxa"/>
            <w:tcBorders>
              <w:top w:val="nil"/>
              <w:left w:val="nil"/>
              <w:bottom w:val="nil"/>
              <w:right w:val="nil"/>
            </w:tcBorders>
            <w:shd w:val="clear" w:color="auto" w:fill="auto"/>
            <w:hideMark/>
          </w:tcPr>
          <w:p w14:paraId="0A18BA44" w14:textId="77777777" w:rsidR="003357FA" w:rsidRDefault="003357FA" w:rsidP="00461F5F">
            <w:pPr>
              <w:rPr>
                <w:rFonts w:cs="Calibri"/>
                <w:color w:val="000000"/>
                <w:sz w:val="20"/>
                <w:szCs w:val="20"/>
              </w:rPr>
            </w:pPr>
            <w:r>
              <w:rPr>
                <w:rFonts w:cs="Calibri"/>
                <w:color w:val="000000"/>
                <w:sz w:val="20"/>
                <w:szCs w:val="20"/>
              </w:rPr>
              <w:t>Acupuncture Therapeutics 1</w:t>
            </w:r>
          </w:p>
        </w:tc>
        <w:tc>
          <w:tcPr>
            <w:tcW w:w="737" w:type="dxa"/>
            <w:tcBorders>
              <w:top w:val="nil"/>
              <w:left w:val="nil"/>
              <w:bottom w:val="nil"/>
              <w:right w:val="nil"/>
            </w:tcBorders>
            <w:shd w:val="clear" w:color="auto" w:fill="auto"/>
            <w:noWrap/>
            <w:hideMark/>
          </w:tcPr>
          <w:p w14:paraId="71AE883C"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4FAD5537"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47AAFCB7" w14:textId="77777777" w:rsidR="003357FA" w:rsidRDefault="003357FA" w:rsidP="00461F5F">
            <w:pPr>
              <w:jc w:val="center"/>
              <w:rPr>
                <w:rFonts w:cs="Calibri"/>
                <w:color w:val="000000"/>
                <w:sz w:val="20"/>
                <w:szCs w:val="20"/>
              </w:rPr>
            </w:pPr>
            <w:r>
              <w:rPr>
                <w:rFonts w:cs="Calibri"/>
                <w:color w:val="000000"/>
                <w:sz w:val="20"/>
                <w:szCs w:val="20"/>
              </w:rPr>
              <w:t>OM514, WS550</w:t>
            </w:r>
          </w:p>
        </w:tc>
        <w:tc>
          <w:tcPr>
            <w:tcW w:w="1371" w:type="dxa"/>
            <w:tcBorders>
              <w:top w:val="nil"/>
              <w:left w:val="nil"/>
              <w:bottom w:val="nil"/>
              <w:right w:val="nil"/>
            </w:tcBorders>
            <w:shd w:val="clear" w:color="auto" w:fill="auto"/>
            <w:hideMark/>
          </w:tcPr>
          <w:p w14:paraId="05ADDB3D"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79C07611"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77E723E"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4AB12E60" w14:textId="77777777" w:rsidTr="00461F5F">
        <w:trPr>
          <w:trHeight w:val="255"/>
        </w:trPr>
        <w:tc>
          <w:tcPr>
            <w:tcW w:w="1091" w:type="dxa"/>
            <w:tcBorders>
              <w:top w:val="nil"/>
              <w:left w:val="single" w:sz="8" w:space="0" w:color="auto"/>
              <w:bottom w:val="nil"/>
              <w:right w:val="nil"/>
            </w:tcBorders>
            <w:shd w:val="clear" w:color="auto" w:fill="auto"/>
            <w:noWrap/>
            <w:hideMark/>
          </w:tcPr>
          <w:p w14:paraId="6AE01E8D" w14:textId="77777777" w:rsidR="003357FA" w:rsidRDefault="003357FA" w:rsidP="00461F5F">
            <w:pPr>
              <w:rPr>
                <w:rFonts w:cs="Calibri"/>
                <w:color w:val="000000"/>
                <w:sz w:val="20"/>
                <w:szCs w:val="20"/>
              </w:rPr>
            </w:pPr>
            <w:r>
              <w:rPr>
                <w:rFonts w:cs="Calibri"/>
                <w:color w:val="000000"/>
                <w:sz w:val="20"/>
                <w:szCs w:val="20"/>
              </w:rPr>
              <w:t>WS542a</w:t>
            </w:r>
          </w:p>
        </w:tc>
        <w:tc>
          <w:tcPr>
            <w:tcW w:w="2863" w:type="dxa"/>
            <w:tcBorders>
              <w:top w:val="nil"/>
              <w:left w:val="nil"/>
              <w:bottom w:val="nil"/>
              <w:right w:val="nil"/>
            </w:tcBorders>
            <w:shd w:val="clear" w:color="auto" w:fill="auto"/>
            <w:hideMark/>
          </w:tcPr>
          <w:p w14:paraId="3300FCF0" w14:textId="77777777" w:rsidR="003357FA" w:rsidRDefault="003357FA" w:rsidP="00461F5F">
            <w:pPr>
              <w:rPr>
                <w:rFonts w:cs="Calibri"/>
                <w:color w:val="000000"/>
                <w:sz w:val="20"/>
                <w:szCs w:val="20"/>
              </w:rPr>
            </w:pPr>
            <w:r>
              <w:rPr>
                <w:rFonts w:cs="Calibri"/>
                <w:color w:val="000000"/>
                <w:sz w:val="20"/>
                <w:szCs w:val="20"/>
              </w:rPr>
              <w:t>Ortho-Neuro Eval 2</w:t>
            </w:r>
          </w:p>
        </w:tc>
        <w:tc>
          <w:tcPr>
            <w:tcW w:w="737" w:type="dxa"/>
            <w:tcBorders>
              <w:top w:val="nil"/>
              <w:left w:val="nil"/>
              <w:bottom w:val="nil"/>
              <w:right w:val="nil"/>
            </w:tcBorders>
            <w:shd w:val="clear" w:color="auto" w:fill="auto"/>
            <w:noWrap/>
            <w:hideMark/>
          </w:tcPr>
          <w:p w14:paraId="47F44473"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00F2D1A3"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7E61163B" w14:textId="77777777" w:rsidR="003357FA" w:rsidRDefault="003357FA" w:rsidP="00461F5F">
            <w:pPr>
              <w:jc w:val="center"/>
              <w:rPr>
                <w:rFonts w:cs="Calibri"/>
                <w:color w:val="000000"/>
                <w:sz w:val="20"/>
                <w:szCs w:val="20"/>
              </w:rPr>
            </w:pPr>
            <w:r>
              <w:rPr>
                <w:rFonts w:cs="Calibri"/>
                <w:color w:val="000000"/>
                <w:sz w:val="20"/>
                <w:szCs w:val="20"/>
              </w:rPr>
              <w:t>WS541a</w:t>
            </w:r>
          </w:p>
        </w:tc>
        <w:tc>
          <w:tcPr>
            <w:tcW w:w="1371" w:type="dxa"/>
            <w:tcBorders>
              <w:top w:val="nil"/>
              <w:left w:val="nil"/>
              <w:bottom w:val="nil"/>
              <w:right w:val="nil"/>
            </w:tcBorders>
            <w:shd w:val="clear" w:color="auto" w:fill="auto"/>
            <w:hideMark/>
          </w:tcPr>
          <w:p w14:paraId="6D9EC23A"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7E8E2CEB"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2F5E2B55"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354E88EE" w14:textId="77777777" w:rsidTr="00461F5F">
        <w:trPr>
          <w:trHeight w:val="510"/>
        </w:trPr>
        <w:tc>
          <w:tcPr>
            <w:tcW w:w="1091" w:type="dxa"/>
            <w:tcBorders>
              <w:top w:val="nil"/>
              <w:left w:val="single" w:sz="8" w:space="0" w:color="auto"/>
              <w:bottom w:val="nil"/>
              <w:right w:val="nil"/>
            </w:tcBorders>
            <w:shd w:val="clear" w:color="auto" w:fill="auto"/>
            <w:noWrap/>
            <w:hideMark/>
          </w:tcPr>
          <w:p w14:paraId="0A4CF231" w14:textId="77777777" w:rsidR="003357FA" w:rsidRDefault="003357FA" w:rsidP="00461F5F">
            <w:pPr>
              <w:rPr>
                <w:rFonts w:cs="Calibri"/>
                <w:color w:val="000000"/>
                <w:sz w:val="20"/>
                <w:szCs w:val="20"/>
              </w:rPr>
            </w:pPr>
            <w:r>
              <w:rPr>
                <w:rFonts w:cs="Calibri"/>
                <w:color w:val="000000"/>
                <w:sz w:val="20"/>
                <w:szCs w:val="20"/>
              </w:rPr>
              <w:t>AC632</w:t>
            </w:r>
          </w:p>
        </w:tc>
        <w:tc>
          <w:tcPr>
            <w:tcW w:w="2863" w:type="dxa"/>
            <w:tcBorders>
              <w:top w:val="nil"/>
              <w:left w:val="nil"/>
              <w:bottom w:val="nil"/>
              <w:right w:val="nil"/>
            </w:tcBorders>
            <w:shd w:val="clear" w:color="auto" w:fill="auto"/>
            <w:hideMark/>
          </w:tcPr>
          <w:p w14:paraId="44F4090F" w14:textId="77777777" w:rsidR="003357FA" w:rsidRDefault="003357FA" w:rsidP="00461F5F">
            <w:pPr>
              <w:rPr>
                <w:rFonts w:cs="Calibri"/>
                <w:color w:val="000000"/>
                <w:sz w:val="20"/>
                <w:szCs w:val="20"/>
              </w:rPr>
            </w:pPr>
            <w:r>
              <w:rPr>
                <w:rFonts w:cs="Calibri"/>
                <w:color w:val="000000"/>
                <w:sz w:val="20"/>
                <w:szCs w:val="20"/>
              </w:rPr>
              <w:t>Secondary Vessels</w:t>
            </w:r>
          </w:p>
        </w:tc>
        <w:tc>
          <w:tcPr>
            <w:tcW w:w="737" w:type="dxa"/>
            <w:tcBorders>
              <w:top w:val="nil"/>
              <w:left w:val="nil"/>
              <w:bottom w:val="nil"/>
              <w:right w:val="nil"/>
            </w:tcBorders>
            <w:shd w:val="clear" w:color="auto" w:fill="auto"/>
            <w:noWrap/>
            <w:hideMark/>
          </w:tcPr>
          <w:p w14:paraId="610C5452"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310BBFC2"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2AC83385" w14:textId="77777777" w:rsidR="003357FA" w:rsidRDefault="003357FA" w:rsidP="00461F5F">
            <w:pPr>
              <w:jc w:val="center"/>
              <w:rPr>
                <w:rFonts w:cs="Calibri"/>
                <w:color w:val="000000"/>
                <w:sz w:val="20"/>
                <w:szCs w:val="20"/>
              </w:rPr>
            </w:pPr>
            <w:r>
              <w:rPr>
                <w:rFonts w:cs="Calibri"/>
                <w:color w:val="000000"/>
                <w:sz w:val="20"/>
                <w:szCs w:val="20"/>
              </w:rPr>
              <w:t>AC</w:t>
            </w:r>
            <w:r w:rsidRPr="006114B5">
              <w:rPr>
                <w:rFonts w:cs="Calibri"/>
                <w:color w:val="000000"/>
                <w:sz w:val="20"/>
                <w:szCs w:val="20"/>
              </w:rPr>
              <w:t>611</w:t>
            </w:r>
            <w:r>
              <w:rPr>
                <w:rFonts w:cs="Calibri"/>
                <w:color w:val="000000"/>
                <w:sz w:val="20"/>
                <w:szCs w:val="20"/>
              </w:rPr>
              <w:t>a, AC506a</w:t>
            </w:r>
          </w:p>
        </w:tc>
        <w:tc>
          <w:tcPr>
            <w:tcW w:w="1371" w:type="dxa"/>
            <w:tcBorders>
              <w:top w:val="nil"/>
              <w:left w:val="nil"/>
              <w:bottom w:val="nil"/>
              <w:right w:val="nil"/>
            </w:tcBorders>
            <w:shd w:val="clear" w:color="auto" w:fill="auto"/>
            <w:hideMark/>
          </w:tcPr>
          <w:p w14:paraId="5D6D3813"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420D2B09"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E38D4F6"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6E4DEF59" w14:textId="77777777" w:rsidTr="00461F5F">
        <w:trPr>
          <w:trHeight w:val="510"/>
        </w:trPr>
        <w:tc>
          <w:tcPr>
            <w:tcW w:w="1091" w:type="dxa"/>
            <w:tcBorders>
              <w:top w:val="nil"/>
              <w:left w:val="single" w:sz="8" w:space="0" w:color="auto"/>
              <w:bottom w:val="nil"/>
              <w:right w:val="nil"/>
            </w:tcBorders>
            <w:shd w:val="clear" w:color="auto" w:fill="auto"/>
            <w:noWrap/>
            <w:hideMark/>
          </w:tcPr>
          <w:p w14:paraId="20E7E8B5" w14:textId="77777777" w:rsidR="003357FA" w:rsidRDefault="003357FA" w:rsidP="00461F5F">
            <w:pPr>
              <w:rPr>
                <w:rFonts w:cs="Calibri"/>
                <w:color w:val="000000"/>
                <w:sz w:val="20"/>
                <w:szCs w:val="20"/>
              </w:rPr>
            </w:pPr>
            <w:r>
              <w:rPr>
                <w:rFonts w:cs="Calibri"/>
                <w:color w:val="000000"/>
                <w:sz w:val="20"/>
                <w:szCs w:val="20"/>
              </w:rPr>
              <w:t>AC633</w:t>
            </w:r>
          </w:p>
        </w:tc>
        <w:tc>
          <w:tcPr>
            <w:tcW w:w="2863" w:type="dxa"/>
            <w:tcBorders>
              <w:top w:val="nil"/>
              <w:left w:val="nil"/>
              <w:bottom w:val="nil"/>
              <w:right w:val="nil"/>
            </w:tcBorders>
            <w:shd w:val="clear" w:color="auto" w:fill="auto"/>
            <w:hideMark/>
          </w:tcPr>
          <w:p w14:paraId="7BD71DD9" w14:textId="77777777" w:rsidR="003357FA" w:rsidRDefault="003357FA" w:rsidP="00461F5F">
            <w:pPr>
              <w:rPr>
                <w:rFonts w:cs="Calibri"/>
                <w:color w:val="000000"/>
                <w:sz w:val="20"/>
                <w:szCs w:val="20"/>
              </w:rPr>
            </w:pPr>
            <w:r>
              <w:rPr>
                <w:rFonts w:cs="Calibri"/>
                <w:color w:val="000000"/>
                <w:sz w:val="20"/>
                <w:szCs w:val="20"/>
              </w:rPr>
              <w:t>Combined Point Applications</w:t>
            </w:r>
          </w:p>
        </w:tc>
        <w:tc>
          <w:tcPr>
            <w:tcW w:w="737" w:type="dxa"/>
            <w:tcBorders>
              <w:top w:val="nil"/>
              <w:left w:val="nil"/>
              <w:bottom w:val="nil"/>
              <w:right w:val="nil"/>
            </w:tcBorders>
            <w:shd w:val="clear" w:color="auto" w:fill="auto"/>
            <w:noWrap/>
            <w:hideMark/>
          </w:tcPr>
          <w:p w14:paraId="06A11395"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6C78F772"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77B9B2B8" w14:textId="77777777" w:rsidR="003357FA" w:rsidRDefault="003357FA" w:rsidP="00461F5F">
            <w:pPr>
              <w:jc w:val="center"/>
              <w:rPr>
                <w:rFonts w:cs="Calibri"/>
                <w:color w:val="000000"/>
                <w:sz w:val="20"/>
                <w:szCs w:val="20"/>
              </w:rPr>
            </w:pPr>
            <w:r>
              <w:rPr>
                <w:rFonts w:cs="Calibri"/>
                <w:color w:val="000000"/>
                <w:sz w:val="20"/>
                <w:szCs w:val="20"/>
              </w:rPr>
              <w:t>AC512a, AC506a</w:t>
            </w:r>
          </w:p>
        </w:tc>
        <w:tc>
          <w:tcPr>
            <w:tcW w:w="1371" w:type="dxa"/>
            <w:tcBorders>
              <w:top w:val="nil"/>
              <w:left w:val="nil"/>
              <w:bottom w:val="nil"/>
              <w:right w:val="nil"/>
            </w:tcBorders>
            <w:shd w:val="clear" w:color="auto" w:fill="auto"/>
            <w:hideMark/>
          </w:tcPr>
          <w:p w14:paraId="2A0A22AC"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61E0F4A1"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E159DA8" w14:textId="77777777" w:rsidR="003357FA" w:rsidRDefault="003357FA" w:rsidP="00461F5F">
            <w:pPr>
              <w:jc w:val="center"/>
              <w:rPr>
                <w:rFonts w:cs="Calibri"/>
                <w:color w:val="000000"/>
                <w:sz w:val="20"/>
                <w:szCs w:val="20"/>
              </w:rPr>
            </w:pPr>
            <w:r>
              <w:rPr>
                <w:rFonts w:cs="Calibri"/>
                <w:color w:val="000000"/>
                <w:sz w:val="20"/>
                <w:szCs w:val="20"/>
              </w:rPr>
              <w:t>2</w:t>
            </w:r>
          </w:p>
        </w:tc>
      </w:tr>
      <w:tr w:rsidR="003357FA" w14:paraId="5C7DAD9A" w14:textId="77777777" w:rsidTr="00461F5F">
        <w:trPr>
          <w:trHeight w:val="255"/>
        </w:trPr>
        <w:tc>
          <w:tcPr>
            <w:tcW w:w="1091" w:type="dxa"/>
            <w:tcBorders>
              <w:top w:val="nil"/>
              <w:left w:val="single" w:sz="8" w:space="0" w:color="auto"/>
              <w:bottom w:val="nil"/>
              <w:right w:val="nil"/>
            </w:tcBorders>
            <w:shd w:val="clear" w:color="auto" w:fill="auto"/>
            <w:noWrap/>
            <w:hideMark/>
          </w:tcPr>
          <w:p w14:paraId="3EE427D0" w14:textId="77777777" w:rsidR="003357FA" w:rsidRDefault="003357FA" w:rsidP="00461F5F">
            <w:pPr>
              <w:rPr>
                <w:rFonts w:cs="Calibri"/>
                <w:color w:val="000000"/>
                <w:sz w:val="20"/>
                <w:szCs w:val="20"/>
              </w:rPr>
            </w:pPr>
            <w:r>
              <w:rPr>
                <w:rFonts w:cs="Calibri"/>
                <w:color w:val="000000"/>
                <w:sz w:val="20"/>
                <w:szCs w:val="20"/>
              </w:rPr>
              <w:t>WS632</w:t>
            </w:r>
          </w:p>
        </w:tc>
        <w:tc>
          <w:tcPr>
            <w:tcW w:w="2863" w:type="dxa"/>
            <w:tcBorders>
              <w:top w:val="nil"/>
              <w:left w:val="nil"/>
              <w:bottom w:val="nil"/>
              <w:right w:val="nil"/>
            </w:tcBorders>
            <w:shd w:val="clear" w:color="auto" w:fill="auto"/>
            <w:hideMark/>
          </w:tcPr>
          <w:p w14:paraId="51D8216A" w14:textId="77777777" w:rsidR="003357FA" w:rsidRDefault="003357FA"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2</w:t>
            </w:r>
            <w:proofErr w:type="gramEnd"/>
          </w:p>
        </w:tc>
        <w:tc>
          <w:tcPr>
            <w:tcW w:w="737" w:type="dxa"/>
            <w:tcBorders>
              <w:top w:val="nil"/>
              <w:left w:val="nil"/>
              <w:bottom w:val="nil"/>
              <w:right w:val="nil"/>
            </w:tcBorders>
            <w:shd w:val="clear" w:color="auto" w:fill="auto"/>
            <w:noWrap/>
            <w:hideMark/>
          </w:tcPr>
          <w:p w14:paraId="6B86CAF4"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D24DE9D"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7A7CFD21" w14:textId="77777777" w:rsidR="003357FA" w:rsidRDefault="003357FA" w:rsidP="00461F5F">
            <w:pPr>
              <w:jc w:val="center"/>
              <w:rPr>
                <w:rFonts w:cs="Calibri"/>
                <w:color w:val="000000"/>
                <w:sz w:val="20"/>
                <w:szCs w:val="20"/>
              </w:rPr>
            </w:pPr>
            <w:r>
              <w:rPr>
                <w:rFonts w:cs="Calibri"/>
                <w:color w:val="000000"/>
                <w:sz w:val="20"/>
                <w:szCs w:val="20"/>
              </w:rPr>
              <w:t>WS528</w:t>
            </w:r>
          </w:p>
        </w:tc>
        <w:tc>
          <w:tcPr>
            <w:tcW w:w="1371" w:type="dxa"/>
            <w:tcBorders>
              <w:top w:val="nil"/>
              <w:left w:val="nil"/>
              <w:bottom w:val="nil"/>
              <w:right w:val="nil"/>
            </w:tcBorders>
            <w:shd w:val="clear" w:color="auto" w:fill="auto"/>
            <w:hideMark/>
          </w:tcPr>
          <w:p w14:paraId="2807E1DC"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51708CF6" w14:textId="77777777" w:rsidR="003357FA" w:rsidRPr="002D4A40" w:rsidRDefault="003357FA" w:rsidP="00461F5F">
            <w:pPr>
              <w:jc w:val="center"/>
              <w:rPr>
                <w:rFonts w:cs="Calibri"/>
                <w:color w:val="000000"/>
                <w:sz w:val="20"/>
                <w:szCs w:val="20"/>
              </w:rPr>
            </w:pPr>
            <w:r w:rsidRPr="002D4A40">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5DCA39D" w14:textId="77777777" w:rsidR="003357FA" w:rsidRPr="002D4A40" w:rsidRDefault="003357FA" w:rsidP="00461F5F">
            <w:pPr>
              <w:jc w:val="center"/>
              <w:rPr>
                <w:rFonts w:cs="Calibri"/>
                <w:color w:val="000000"/>
                <w:sz w:val="20"/>
                <w:szCs w:val="20"/>
              </w:rPr>
            </w:pPr>
            <w:r w:rsidRPr="002D4A40">
              <w:rPr>
                <w:rFonts w:cs="Calibri"/>
                <w:color w:val="000000"/>
                <w:sz w:val="20"/>
                <w:szCs w:val="20"/>
              </w:rPr>
              <w:t>2</w:t>
            </w:r>
          </w:p>
        </w:tc>
      </w:tr>
      <w:tr w:rsidR="003357FA" w14:paraId="573C1EEB" w14:textId="77777777" w:rsidTr="00461F5F">
        <w:trPr>
          <w:trHeight w:val="255"/>
        </w:trPr>
        <w:tc>
          <w:tcPr>
            <w:tcW w:w="1091" w:type="dxa"/>
            <w:tcBorders>
              <w:top w:val="nil"/>
              <w:left w:val="single" w:sz="8" w:space="0" w:color="auto"/>
              <w:bottom w:val="nil"/>
              <w:right w:val="nil"/>
            </w:tcBorders>
            <w:shd w:val="clear" w:color="auto" w:fill="auto"/>
            <w:noWrap/>
            <w:hideMark/>
          </w:tcPr>
          <w:p w14:paraId="5C79D88A" w14:textId="77777777" w:rsidR="003357FA" w:rsidRDefault="003357FA" w:rsidP="00461F5F">
            <w:pPr>
              <w:rPr>
                <w:rFonts w:cs="Calibri"/>
                <w:color w:val="000000"/>
                <w:sz w:val="20"/>
                <w:szCs w:val="20"/>
              </w:rPr>
            </w:pPr>
            <w:r>
              <w:rPr>
                <w:rFonts w:cs="Calibri"/>
                <w:color w:val="000000"/>
                <w:sz w:val="20"/>
                <w:szCs w:val="20"/>
              </w:rPr>
              <w:t>CL503</w:t>
            </w:r>
          </w:p>
        </w:tc>
        <w:tc>
          <w:tcPr>
            <w:tcW w:w="2863" w:type="dxa"/>
            <w:tcBorders>
              <w:top w:val="nil"/>
              <w:left w:val="nil"/>
              <w:bottom w:val="nil"/>
              <w:right w:val="nil"/>
            </w:tcBorders>
            <w:shd w:val="clear" w:color="auto" w:fill="auto"/>
            <w:hideMark/>
          </w:tcPr>
          <w:p w14:paraId="4975200A" w14:textId="77777777" w:rsidR="003357FA" w:rsidRDefault="003357FA" w:rsidP="00461F5F">
            <w:pPr>
              <w:rPr>
                <w:rFonts w:cs="Calibri"/>
                <w:color w:val="000000"/>
                <w:sz w:val="20"/>
                <w:szCs w:val="20"/>
              </w:rPr>
            </w:pPr>
            <w:r>
              <w:rPr>
                <w:rFonts w:cs="Calibri"/>
                <w:color w:val="000000"/>
                <w:sz w:val="20"/>
                <w:szCs w:val="20"/>
              </w:rPr>
              <w:t>Associate Internship Grand Rounds</w:t>
            </w:r>
          </w:p>
        </w:tc>
        <w:tc>
          <w:tcPr>
            <w:tcW w:w="737" w:type="dxa"/>
            <w:tcBorders>
              <w:top w:val="nil"/>
              <w:left w:val="nil"/>
              <w:bottom w:val="nil"/>
              <w:right w:val="nil"/>
            </w:tcBorders>
            <w:shd w:val="clear" w:color="auto" w:fill="auto"/>
            <w:noWrap/>
            <w:hideMark/>
          </w:tcPr>
          <w:p w14:paraId="2D5B0DC7" w14:textId="77777777" w:rsidR="003357FA" w:rsidRDefault="003357FA" w:rsidP="00461F5F">
            <w:pPr>
              <w:jc w:val="center"/>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192C6596" w14:textId="77777777" w:rsidR="003357FA" w:rsidRDefault="003357FA" w:rsidP="00461F5F">
            <w:pPr>
              <w:jc w:val="center"/>
              <w:rPr>
                <w:rFonts w:cs="Calibri"/>
                <w:color w:val="000000"/>
                <w:sz w:val="20"/>
                <w:szCs w:val="20"/>
              </w:rPr>
            </w:pPr>
            <w:r>
              <w:rPr>
                <w:rFonts w:cs="Calibri"/>
                <w:color w:val="000000"/>
                <w:sz w:val="20"/>
                <w:szCs w:val="20"/>
              </w:rPr>
              <w:t>15.0</w:t>
            </w:r>
          </w:p>
        </w:tc>
        <w:tc>
          <w:tcPr>
            <w:tcW w:w="1380" w:type="dxa"/>
            <w:tcBorders>
              <w:top w:val="nil"/>
              <w:left w:val="nil"/>
              <w:bottom w:val="nil"/>
              <w:right w:val="nil"/>
            </w:tcBorders>
            <w:shd w:val="clear" w:color="auto" w:fill="auto"/>
            <w:hideMark/>
          </w:tcPr>
          <w:p w14:paraId="5741DA3F" w14:textId="77777777" w:rsidR="003357FA" w:rsidRDefault="003357FA" w:rsidP="00461F5F">
            <w:pPr>
              <w:jc w:val="center"/>
              <w:rPr>
                <w:rFonts w:cs="Calibri"/>
                <w:color w:val="000000"/>
                <w:sz w:val="20"/>
                <w:szCs w:val="20"/>
              </w:rPr>
            </w:pPr>
            <w:r>
              <w:rPr>
                <w:rFonts w:cs="Calibri"/>
                <w:color w:val="000000"/>
                <w:sz w:val="20"/>
                <w:szCs w:val="20"/>
              </w:rPr>
              <w:t>CL502</w:t>
            </w:r>
          </w:p>
        </w:tc>
        <w:tc>
          <w:tcPr>
            <w:tcW w:w="1371" w:type="dxa"/>
            <w:tcBorders>
              <w:top w:val="nil"/>
              <w:left w:val="nil"/>
              <w:bottom w:val="nil"/>
              <w:right w:val="nil"/>
            </w:tcBorders>
            <w:shd w:val="clear" w:color="auto" w:fill="auto"/>
            <w:hideMark/>
          </w:tcPr>
          <w:p w14:paraId="145E89EB"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09DDA67C" w14:textId="77777777" w:rsidR="003357FA" w:rsidRPr="002D4A40" w:rsidRDefault="003357FA" w:rsidP="00461F5F">
            <w:pPr>
              <w:jc w:val="center"/>
              <w:rPr>
                <w:rFonts w:cs="Calibri"/>
                <w:color w:val="000000"/>
                <w:sz w:val="20"/>
                <w:szCs w:val="20"/>
              </w:rPr>
            </w:pPr>
            <w:r w:rsidRPr="002D4A40">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174899AC" w14:textId="77777777" w:rsidR="003357FA" w:rsidRPr="002D4A40" w:rsidRDefault="003357FA" w:rsidP="00461F5F">
            <w:pPr>
              <w:jc w:val="center"/>
              <w:rPr>
                <w:rFonts w:cs="Calibri"/>
                <w:color w:val="000000"/>
                <w:sz w:val="20"/>
                <w:szCs w:val="20"/>
              </w:rPr>
            </w:pPr>
            <w:r w:rsidRPr="002D4A40">
              <w:rPr>
                <w:rFonts w:cs="Calibri"/>
                <w:color w:val="000000"/>
                <w:sz w:val="20"/>
                <w:szCs w:val="20"/>
              </w:rPr>
              <w:t>2</w:t>
            </w:r>
          </w:p>
        </w:tc>
      </w:tr>
      <w:tr w:rsidR="003357FA" w14:paraId="6B932441" w14:textId="77777777" w:rsidTr="00461F5F">
        <w:trPr>
          <w:trHeight w:val="255"/>
        </w:trPr>
        <w:tc>
          <w:tcPr>
            <w:tcW w:w="1091" w:type="dxa"/>
            <w:tcBorders>
              <w:top w:val="nil"/>
              <w:left w:val="single" w:sz="8" w:space="0" w:color="auto"/>
              <w:bottom w:val="nil"/>
              <w:right w:val="nil"/>
            </w:tcBorders>
            <w:shd w:val="clear" w:color="auto" w:fill="auto"/>
            <w:noWrap/>
            <w:hideMark/>
          </w:tcPr>
          <w:p w14:paraId="387B097E" w14:textId="77777777" w:rsidR="003357FA" w:rsidRDefault="003357FA" w:rsidP="00461F5F">
            <w:pPr>
              <w:rPr>
                <w:rFonts w:cs="Calibri"/>
                <w:color w:val="000000"/>
                <w:sz w:val="20"/>
                <w:szCs w:val="20"/>
              </w:rPr>
            </w:pPr>
            <w:r>
              <w:rPr>
                <w:rFonts w:cs="Calibri"/>
                <w:color w:val="000000"/>
                <w:sz w:val="20"/>
                <w:szCs w:val="20"/>
              </w:rPr>
              <w:t>CL542a</w:t>
            </w:r>
          </w:p>
        </w:tc>
        <w:tc>
          <w:tcPr>
            <w:tcW w:w="2863" w:type="dxa"/>
            <w:tcBorders>
              <w:top w:val="nil"/>
              <w:left w:val="nil"/>
              <w:bottom w:val="nil"/>
              <w:right w:val="nil"/>
            </w:tcBorders>
            <w:shd w:val="clear" w:color="auto" w:fill="auto"/>
            <w:hideMark/>
          </w:tcPr>
          <w:p w14:paraId="632804BB" w14:textId="77777777" w:rsidR="003357FA" w:rsidRDefault="003357FA" w:rsidP="00461F5F">
            <w:pPr>
              <w:rPr>
                <w:rFonts w:cs="Calibri"/>
                <w:color w:val="000000"/>
                <w:sz w:val="20"/>
                <w:szCs w:val="20"/>
              </w:rPr>
            </w:pPr>
            <w:r>
              <w:rPr>
                <w:rFonts w:cs="Calibri"/>
                <w:color w:val="000000"/>
                <w:sz w:val="20"/>
                <w:szCs w:val="20"/>
              </w:rPr>
              <w:t>Associate Internship 2</w:t>
            </w:r>
          </w:p>
        </w:tc>
        <w:tc>
          <w:tcPr>
            <w:tcW w:w="737" w:type="dxa"/>
            <w:tcBorders>
              <w:top w:val="nil"/>
              <w:left w:val="nil"/>
              <w:bottom w:val="nil"/>
              <w:right w:val="nil"/>
            </w:tcBorders>
            <w:shd w:val="clear" w:color="auto" w:fill="auto"/>
            <w:noWrap/>
            <w:hideMark/>
          </w:tcPr>
          <w:p w14:paraId="114A7199"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FF4B121"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193C21D2" w14:textId="77777777" w:rsidR="003357FA" w:rsidRDefault="003357FA" w:rsidP="00461F5F">
            <w:pPr>
              <w:jc w:val="center"/>
              <w:rPr>
                <w:rFonts w:cs="Calibri"/>
                <w:color w:val="000000"/>
                <w:sz w:val="20"/>
                <w:szCs w:val="20"/>
              </w:rPr>
            </w:pPr>
            <w:r>
              <w:rPr>
                <w:rFonts w:cs="Calibri"/>
                <w:color w:val="000000"/>
                <w:sz w:val="20"/>
                <w:szCs w:val="20"/>
              </w:rPr>
              <w:t>CL541a</w:t>
            </w:r>
          </w:p>
        </w:tc>
        <w:tc>
          <w:tcPr>
            <w:tcW w:w="1371" w:type="dxa"/>
            <w:tcBorders>
              <w:top w:val="nil"/>
              <w:left w:val="nil"/>
              <w:bottom w:val="nil"/>
              <w:right w:val="nil"/>
            </w:tcBorders>
            <w:shd w:val="clear" w:color="auto" w:fill="auto"/>
            <w:hideMark/>
          </w:tcPr>
          <w:p w14:paraId="32EA3F3F"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5F891213" w14:textId="77777777" w:rsidR="003357FA" w:rsidRPr="002D4A40" w:rsidRDefault="003357FA" w:rsidP="00461F5F">
            <w:pPr>
              <w:jc w:val="center"/>
              <w:rPr>
                <w:rFonts w:cs="Calibri"/>
                <w:color w:val="000000"/>
                <w:sz w:val="20"/>
                <w:szCs w:val="20"/>
              </w:rPr>
            </w:pPr>
            <w:r w:rsidRPr="002D4A40">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288759F7" w14:textId="77777777" w:rsidR="003357FA" w:rsidRPr="002D4A40" w:rsidRDefault="003357FA" w:rsidP="00461F5F">
            <w:pPr>
              <w:jc w:val="center"/>
              <w:rPr>
                <w:rFonts w:cs="Calibri"/>
                <w:color w:val="000000"/>
                <w:sz w:val="20"/>
                <w:szCs w:val="20"/>
              </w:rPr>
            </w:pPr>
            <w:r w:rsidRPr="002D4A40">
              <w:rPr>
                <w:rFonts w:cs="Calibri"/>
                <w:color w:val="000000"/>
                <w:sz w:val="20"/>
                <w:szCs w:val="20"/>
              </w:rPr>
              <w:t>2</w:t>
            </w:r>
          </w:p>
        </w:tc>
      </w:tr>
      <w:tr w:rsidR="003357FA" w14:paraId="3910658C"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06E2D56A" w14:textId="77777777" w:rsidR="003357FA" w:rsidRDefault="003357FA" w:rsidP="00461F5F">
            <w:pPr>
              <w:rPr>
                <w:rFonts w:cs="Calibri"/>
                <w:color w:val="000000"/>
                <w:sz w:val="20"/>
                <w:szCs w:val="20"/>
              </w:rPr>
            </w:pPr>
            <w:r>
              <w:rPr>
                <w:rFonts w:cs="Calibri"/>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47220A77"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7FF85197" w14:textId="77777777" w:rsidR="003357FA" w:rsidRDefault="003357FA" w:rsidP="00461F5F">
            <w:pPr>
              <w:jc w:val="center"/>
              <w:rPr>
                <w:rFonts w:cs="Calibri"/>
                <w:b/>
                <w:bCs/>
                <w:color w:val="000000"/>
                <w:sz w:val="20"/>
                <w:szCs w:val="20"/>
              </w:rPr>
            </w:pPr>
            <w:r>
              <w:rPr>
                <w:rFonts w:cs="Calibri"/>
                <w:b/>
                <w:bCs/>
                <w:color w:val="000000"/>
                <w:sz w:val="20"/>
                <w:szCs w:val="20"/>
              </w:rPr>
              <w:t>16.0</w:t>
            </w:r>
          </w:p>
        </w:tc>
        <w:tc>
          <w:tcPr>
            <w:tcW w:w="902" w:type="dxa"/>
            <w:tcBorders>
              <w:top w:val="nil"/>
              <w:left w:val="nil"/>
              <w:bottom w:val="nil"/>
              <w:right w:val="nil"/>
            </w:tcBorders>
            <w:shd w:val="clear" w:color="auto" w:fill="F2F2F2" w:themeFill="background1" w:themeFillShade="F2"/>
            <w:noWrap/>
            <w:hideMark/>
          </w:tcPr>
          <w:p w14:paraId="745F104E" w14:textId="77777777" w:rsidR="003357FA" w:rsidRDefault="003357FA" w:rsidP="00461F5F">
            <w:pPr>
              <w:jc w:val="center"/>
              <w:rPr>
                <w:rFonts w:cs="Calibri"/>
                <w:b/>
                <w:bCs/>
                <w:color w:val="000000"/>
                <w:sz w:val="20"/>
                <w:szCs w:val="20"/>
              </w:rPr>
            </w:pPr>
            <w:r>
              <w:rPr>
                <w:rFonts w:cs="Calibri"/>
                <w:b/>
                <w:bCs/>
                <w:color w:val="000000"/>
                <w:sz w:val="20"/>
                <w:szCs w:val="20"/>
              </w:rPr>
              <w:t>300.0</w:t>
            </w:r>
          </w:p>
        </w:tc>
        <w:tc>
          <w:tcPr>
            <w:tcW w:w="1380" w:type="dxa"/>
            <w:tcBorders>
              <w:top w:val="nil"/>
              <w:left w:val="nil"/>
              <w:bottom w:val="nil"/>
              <w:right w:val="nil"/>
            </w:tcBorders>
            <w:shd w:val="clear" w:color="auto" w:fill="F2F2F2" w:themeFill="background1" w:themeFillShade="F2"/>
            <w:hideMark/>
          </w:tcPr>
          <w:p w14:paraId="7E016350" w14:textId="77777777" w:rsidR="003357FA" w:rsidRDefault="003357FA" w:rsidP="00461F5F">
            <w:pPr>
              <w:jc w:val="center"/>
              <w:rPr>
                <w:rFonts w:cs="Calibri"/>
                <w:b/>
                <w:bCs/>
                <w:color w:val="000000"/>
                <w:sz w:val="20"/>
                <w:szCs w:val="20"/>
              </w:rPr>
            </w:pPr>
          </w:p>
        </w:tc>
        <w:tc>
          <w:tcPr>
            <w:tcW w:w="1371" w:type="dxa"/>
            <w:tcBorders>
              <w:top w:val="nil"/>
              <w:left w:val="nil"/>
              <w:bottom w:val="nil"/>
              <w:right w:val="nil"/>
            </w:tcBorders>
            <w:shd w:val="clear" w:color="auto" w:fill="F2F2F2" w:themeFill="background1" w:themeFillShade="F2"/>
            <w:hideMark/>
          </w:tcPr>
          <w:p w14:paraId="164BF252" w14:textId="77777777" w:rsidR="003357FA" w:rsidRDefault="003357FA" w:rsidP="00461F5F">
            <w:pPr>
              <w:jc w:val="center"/>
              <w:rPr>
                <w:rFonts w:cs="Calibri"/>
                <w:b/>
                <w:bCs/>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7A9BE9CF" w14:textId="77777777" w:rsidR="003357FA" w:rsidRDefault="003357FA" w:rsidP="00461F5F">
            <w:pPr>
              <w:jc w:val="center"/>
              <w:rPr>
                <w:rFonts w:cs="Calibri"/>
                <w:b/>
                <w:bCs/>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4A65A8FA" w14:textId="77777777" w:rsidR="003357FA" w:rsidRDefault="003357FA" w:rsidP="00461F5F">
            <w:pPr>
              <w:jc w:val="center"/>
              <w:rPr>
                <w:rFonts w:cs="Calibri"/>
                <w:b/>
                <w:bCs/>
                <w:color w:val="000000"/>
                <w:sz w:val="20"/>
                <w:szCs w:val="20"/>
              </w:rPr>
            </w:pPr>
          </w:p>
        </w:tc>
      </w:tr>
      <w:tr w:rsidR="003357FA" w14:paraId="55F24097"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tcPr>
          <w:p w14:paraId="451486D3" w14:textId="77777777" w:rsidR="003357FA" w:rsidRDefault="003357FA" w:rsidP="00461F5F">
            <w:pPr>
              <w:rPr>
                <w:rFonts w:cs="Calibri"/>
                <w:color w:val="000000"/>
                <w:sz w:val="20"/>
                <w:szCs w:val="20"/>
              </w:rPr>
            </w:pPr>
          </w:p>
        </w:tc>
        <w:tc>
          <w:tcPr>
            <w:tcW w:w="2863" w:type="dxa"/>
            <w:tcBorders>
              <w:top w:val="nil"/>
              <w:left w:val="nil"/>
              <w:bottom w:val="nil"/>
              <w:right w:val="nil"/>
            </w:tcBorders>
            <w:shd w:val="clear" w:color="auto" w:fill="F2F2F2" w:themeFill="background1" w:themeFillShade="F2"/>
          </w:tcPr>
          <w:p w14:paraId="3F8513C2" w14:textId="77777777" w:rsidR="003357FA" w:rsidRPr="00C4785F" w:rsidRDefault="003357FA" w:rsidP="00461F5F">
            <w:pPr>
              <w:rPr>
                <w:rFonts w:cs="Calibri"/>
                <w:i/>
                <w:iCs/>
                <w:color w:val="000000"/>
                <w:sz w:val="20"/>
                <w:szCs w:val="20"/>
              </w:rPr>
            </w:pPr>
            <w:r w:rsidRPr="00C4785F">
              <w:rPr>
                <w:rFonts w:cs="Calibri"/>
                <w:i/>
                <w:iCs/>
                <w:color w:val="000000"/>
                <w:sz w:val="20"/>
                <w:szCs w:val="20"/>
              </w:rPr>
              <w:t>Second Comprehensive Exam.</w:t>
            </w:r>
          </w:p>
        </w:tc>
        <w:tc>
          <w:tcPr>
            <w:tcW w:w="737" w:type="dxa"/>
            <w:tcBorders>
              <w:top w:val="nil"/>
              <w:left w:val="nil"/>
              <w:bottom w:val="nil"/>
              <w:right w:val="nil"/>
            </w:tcBorders>
            <w:shd w:val="clear" w:color="auto" w:fill="F2F2F2" w:themeFill="background1" w:themeFillShade="F2"/>
            <w:noWrap/>
          </w:tcPr>
          <w:p w14:paraId="6F53E1C6" w14:textId="77777777" w:rsidR="003357FA" w:rsidRDefault="003357FA" w:rsidP="00461F5F">
            <w:pPr>
              <w:jc w:val="center"/>
              <w:rPr>
                <w:rFonts w:cs="Calibri"/>
                <w:b/>
                <w:bCs/>
                <w:color w:val="000000"/>
                <w:sz w:val="20"/>
                <w:szCs w:val="20"/>
              </w:rPr>
            </w:pPr>
          </w:p>
        </w:tc>
        <w:tc>
          <w:tcPr>
            <w:tcW w:w="902" w:type="dxa"/>
            <w:tcBorders>
              <w:top w:val="nil"/>
              <w:left w:val="nil"/>
              <w:bottom w:val="nil"/>
              <w:right w:val="nil"/>
            </w:tcBorders>
            <w:shd w:val="clear" w:color="auto" w:fill="F2F2F2" w:themeFill="background1" w:themeFillShade="F2"/>
            <w:noWrap/>
          </w:tcPr>
          <w:p w14:paraId="00096324" w14:textId="77777777" w:rsidR="003357FA" w:rsidRDefault="003357FA" w:rsidP="00461F5F">
            <w:pPr>
              <w:jc w:val="center"/>
              <w:rPr>
                <w:rFonts w:cs="Calibri"/>
                <w:b/>
                <w:bCs/>
                <w:color w:val="000000"/>
                <w:sz w:val="20"/>
                <w:szCs w:val="20"/>
              </w:rPr>
            </w:pPr>
          </w:p>
        </w:tc>
        <w:tc>
          <w:tcPr>
            <w:tcW w:w="1380" w:type="dxa"/>
            <w:tcBorders>
              <w:top w:val="nil"/>
              <w:left w:val="nil"/>
              <w:bottom w:val="nil"/>
              <w:right w:val="nil"/>
            </w:tcBorders>
            <w:shd w:val="clear" w:color="auto" w:fill="F2F2F2" w:themeFill="background1" w:themeFillShade="F2"/>
          </w:tcPr>
          <w:p w14:paraId="032D1973" w14:textId="77777777" w:rsidR="003357FA" w:rsidRDefault="003357FA" w:rsidP="00461F5F">
            <w:pPr>
              <w:jc w:val="center"/>
              <w:rPr>
                <w:rFonts w:cs="Calibri"/>
                <w:b/>
                <w:bCs/>
                <w:color w:val="000000"/>
                <w:sz w:val="20"/>
                <w:szCs w:val="20"/>
              </w:rPr>
            </w:pPr>
          </w:p>
        </w:tc>
        <w:tc>
          <w:tcPr>
            <w:tcW w:w="2747" w:type="dxa"/>
            <w:gridSpan w:val="3"/>
            <w:tcBorders>
              <w:top w:val="nil"/>
              <w:left w:val="nil"/>
              <w:bottom w:val="nil"/>
              <w:right w:val="single" w:sz="8" w:space="0" w:color="auto"/>
            </w:tcBorders>
            <w:shd w:val="clear" w:color="auto" w:fill="F2F2F2" w:themeFill="background1" w:themeFillShade="F2"/>
          </w:tcPr>
          <w:p w14:paraId="7435FB2F" w14:textId="77777777" w:rsidR="003357FA" w:rsidRPr="00C4785F" w:rsidRDefault="003357FA" w:rsidP="00461F5F">
            <w:pPr>
              <w:jc w:val="center"/>
              <w:rPr>
                <w:rFonts w:cs="Calibri"/>
                <w:i/>
                <w:iCs/>
                <w:color w:val="000000"/>
                <w:sz w:val="20"/>
                <w:szCs w:val="20"/>
              </w:rPr>
            </w:pPr>
            <w:r w:rsidRPr="00C4785F">
              <w:rPr>
                <w:rFonts w:cs="Calibri"/>
                <w:i/>
                <w:iCs/>
                <w:color w:val="000000"/>
                <w:sz w:val="20"/>
                <w:szCs w:val="20"/>
              </w:rPr>
              <w:t>All sections Exam 1</w:t>
            </w:r>
          </w:p>
        </w:tc>
      </w:tr>
      <w:tr w:rsidR="003357FA" w14:paraId="15076E6B"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49A4B4B3"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7</w:t>
            </w:r>
          </w:p>
        </w:tc>
        <w:tc>
          <w:tcPr>
            <w:tcW w:w="2863" w:type="dxa"/>
            <w:tcBorders>
              <w:top w:val="nil"/>
              <w:left w:val="nil"/>
              <w:bottom w:val="nil"/>
              <w:right w:val="nil"/>
            </w:tcBorders>
            <w:shd w:val="clear" w:color="auto" w:fill="A6A6A6" w:themeFill="background1" w:themeFillShade="A6"/>
            <w:vAlign w:val="center"/>
            <w:hideMark/>
          </w:tcPr>
          <w:p w14:paraId="4EB51AAE"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14CD7562"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291CE0D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53EB0A7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7AFE9B4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1497D74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202A623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42DB9107" w14:textId="77777777" w:rsidTr="00461F5F">
        <w:trPr>
          <w:trHeight w:val="255"/>
        </w:trPr>
        <w:tc>
          <w:tcPr>
            <w:tcW w:w="1091" w:type="dxa"/>
            <w:tcBorders>
              <w:top w:val="nil"/>
              <w:left w:val="single" w:sz="8" w:space="0" w:color="auto"/>
              <w:bottom w:val="nil"/>
              <w:right w:val="nil"/>
            </w:tcBorders>
            <w:shd w:val="clear" w:color="auto" w:fill="auto"/>
            <w:noWrap/>
            <w:hideMark/>
          </w:tcPr>
          <w:p w14:paraId="5923B172" w14:textId="77777777" w:rsidR="003357FA" w:rsidRDefault="003357FA" w:rsidP="00461F5F">
            <w:pPr>
              <w:rPr>
                <w:rFonts w:cs="Calibri"/>
                <w:color w:val="000000"/>
                <w:sz w:val="20"/>
                <w:szCs w:val="20"/>
              </w:rPr>
            </w:pPr>
            <w:r>
              <w:rPr>
                <w:rFonts w:cs="Calibri"/>
                <w:color w:val="000000"/>
                <w:sz w:val="20"/>
                <w:szCs w:val="20"/>
              </w:rPr>
              <w:t>OM614</w:t>
            </w:r>
          </w:p>
        </w:tc>
        <w:tc>
          <w:tcPr>
            <w:tcW w:w="2863" w:type="dxa"/>
            <w:tcBorders>
              <w:top w:val="nil"/>
              <w:left w:val="nil"/>
              <w:bottom w:val="nil"/>
              <w:right w:val="nil"/>
            </w:tcBorders>
            <w:shd w:val="clear" w:color="auto" w:fill="auto"/>
            <w:hideMark/>
          </w:tcPr>
          <w:p w14:paraId="495B538E" w14:textId="77777777" w:rsidR="003357FA" w:rsidRDefault="003357FA" w:rsidP="00461F5F">
            <w:pPr>
              <w:rPr>
                <w:rFonts w:cs="Calibri"/>
                <w:color w:val="000000"/>
                <w:sz w:val="20"/>
                <w:szCs w:val="20"/>
              </w:rPr>
            </w:pPr>
            <w:r>
              <w:rPr>
                <w:rFonts w:cs="Calibri"/>
                <w:color w:val="000000"/>
                <w:sz w:val="20"/>
                <w:szCs w:val="20"/>
              </w:rPr>
              <w:t>Acupuncture Therapeutics 2</w:t>
            </w:r>
          </w:p>
        </w:tc>
        <w:tc>
          <w:tcPr>
            <w:tcW w:w="737" w:type="dxa"/>
            <w:tcBorders>
              <w:top w:val="nil"/>
              <w:left w:val="nil"/>
              <w:bottom w:val="nil"/>
              <w:right w:val="nil"/>
            </w:tcBorders>
            <w:shd w:val="clear" w:color="auto" w:fill="auto"/>
            <w:noWrap/>
            <w:hideMark/>
          </w:tcPr>
          <w:p w14:paraId="4FA15310"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AFC7CE7"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43509FEE" w14:textId="77777777" w:rsidR="003357FA" w:rsidRDefault="003357FA" w:rsidP="00461F5F">
            <w:pPr>
              <w:jc w:val="center"/>
              <w:rPr>
                <w:rFonts w:cs="Calibri"/>
                <w:color w:val="000000"/>
                <w:sz w:val="20"/>
                <w:szCs w:val="20"/>
              </w:rPr>
            </w:pPr>
            <w:r>
              <w:rPr>
                <w:rFonts w:cs="Calibri"/>
                <w:color w:val="000000"/>
                <w:sz w:val="20"/>
                <w:szCs w:val="20"/>
              </w:rPr>
              <w:t>OM613</w:t>
            </w:r>
          </w:p>
        </w:tc>
        <w:tc>
          <w:tcPr>
            <w:tcW w:w="1371" w:type="dxa"/>
            <w:tcBorders>
              <w:top w:val="nil"/>
              <w:left w:val="nil"/>
              <w:bottom w:val="nil"/>
              <w:right w:val="nil"/>
            </w:tcBorders>
            <w:shd w:val="clear" w:color="auto" w:fill="auto"/>
            <w:hideMark/>
          </w:tcPr>
          <w:p w14:paraId="07144A9A"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307EA0F5"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4F19486" w14:textId="77777777" w:rsidR="003357FA" w:rsidRDefault="003357FA" w:rsidP="00461F5F">
            <w:pPr>
              <w:jc w:val="center"/>
              <w:rPr>
                <w:rFonts w:cs="Calibri"/>
                <w:color w:val="000000"/>
                <w:sz w:val="20"/>
                <w:szCs w:val="20"/>
              </w:rPr>
            </w:pPr>
          </w:p>
        </w:tc>
      </w:tr>
      <w:tr w:rsidR="003357FA" w14:paraId="4B39EF6B" w14:textId="77777777" w:rsidTr="00461F5F">
        <w:trPr>
          <w:trHeight w:val="255"/>
        </w:trPr>
        <w:tc>
          <w:tcPr>
            <w:tcW w:w="1091" w:type="dxa"/>
            <w:tcBorders>
              <w:top w:val="nil"/>
              <w:left w:val="single" w:sz="8" w:space="0" w:color="auto"/>
              <w:bottom w:val="nil"/>
              <w:right w:val="nil"/>
            </w:tcBorders>
            <w:shd w:val="clear" w:color="auto" w:fill="auto"/>
            <w:noWrap/>
            <w:hideMark/>
          </w:tcPr>
          <w:p w14:paraId="7C5783CB" w14:textId="77777777" w:rsidR="003357FA" w:rsidRDefault="003357FA" w:rsidP="00461F5F">
            <w:pPr>
              <w:rPr>
                <w:rFonts w:cs="Calibri"/>
                <w:color w:val="000000"/>
                <w:sz w:val="20"/>
                <w:szCs w:val="20"/>
              </w:rPr>
            </w:pPr>
            <w:r>
              <w:rPr>
                <w:rFonts w:cs="Calibri"/>
                <w:color w:val="000000"/>
                <w:sz w:val="20"/>
                <w:szCs w:val="20"/>
              </w:rPr>
              <w:t>WS652a</w:t>
            </w:r>
          </w:p>
        </w:tc>
        <w:tc>
          <w:tcPr>
            <w:tcW w:w="2863" w:type="dxa"/>
            <w:tcBorders>
              <w:top w:val="nil"/>
              <w:left w:val="nil"/>
              <w:bottom w:val="nil"/>
              <w:right w:val="nil"/>
            </w:tcBorders>
            <w:shd w:val="clear" w:color="auto" w:fill="auto"/>
            <w:hideMark/>
          </w:tcPr>
          <w:p w14:paraId="4468032C" w14:textId="77777777" w:rsidR="003357FA" w:rsidRDefault="003357FA" w:rsidP="00461F5F">
            <w:pPr>
              <w:rPr>
                <w:rFonts w:cs="Calibri"/>
                <w:color w:val="000000"/>
                <w:sz w:val="20"/>
                <w:szCs w:val="20"/>
              </w:rPr>
            </w:pPr>
            <w:r>
              <w:rPr>
                <w:rFonts w:cs="Calibri"/>
                <w:color w:val="000000"/>
                <w:sz w:val="20"/>
                <w:szCs w:val="20"/>
              </w:rPr>
              <w:t>Physical Exam</w:t>
            </w:r>
          </w:p>
        </w:tc>
        <w:tc>
          <w:tcPr>
            <w:tcW w:w="737" w:type="dxa"/>
            <w:tcBorders>
              <w:top w:val="nil"/>
              <w:left w:val="nil"/>
              <w:bottom w:val="nil"/>
              <w:right w:val="nil"/>
            </w:tcBorders>
            <w:shd w:val="clear" w:color="auto" w:fill="auto"/>
            <w:noWrap/>
            <w:hideMark/>
          </w:tcPr>
          <w:p w14:paraId="654E95B6"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12D24215"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273DE6BD" w14:textId="77777777" w:rsidR="003357FA" w:rsidRDefault="003357FA" w:rsidP="00461F5F">
            <w:pPr>
              <w:jc w:val="center"/>
              <w:rPr>
                <w:rFonts w:cs="Calibri"/>
                <w:color w:val="000000"/>
                <w:sz w:val="20"/>
                <w:szCs w:val="20"/>
              </w:rPr>
            </w:pPr>
            <w:r>
              <w:rPr>
                <w:rFonts w:cs="Calibri"/>
                <w:color w:val="000000"/>
                <w:sz w:val="20"/>
                <w:szCs w:val="20"/>
              </w:rPr>
              <w:t>WS531, WS632</w:t>
            </w:r>
          </w:p>
        </w:tc>
        <w:tc>
          <w:tcPr>
            <w:tcW w:w="1371" w:type="dxa"/>
            <w:tcBorders>
              <w:top w:val="nil"/>
              <w:left w:val="nil"/>
              <w:bottom w:val="nil"/>
              <w:right w:val="nil"/>
            </w:tcBorders>
            <w:shd w:val="clear" w:color="auto" w:fill="auto"/>
            <w:hideMark/>
          </w:tcPr>
          <w:p w14:paraId="0CC9A29A"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2E6F9B6E"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AAA8842" w14:textId="77777777" w:rsidR="003357FA" w:rsidRDefault="003357FA" w:rsidP="00461F5F">
            <w:pPr>
              <w:jc w:val="center"/>
              <w:rPr>
                <w:rFonts w:cs="Calibri"/>
                <w:color w:val="000000"/>
                <w:sz w:val="20"/>
                <w:szCs w:val="20"/>
              </w:rPr>
            </w:pPr>
          </w:p>
        </w:tc>
      </w:tr>
      <w:tr w:rsidR="003357FA" w14:paraId="445C02A7" w14:textId="77777777" w:rsidTr="00461F5F">
        <w:trPr>
          <w:trHeight w:val="255"/>
        </w:trPr>
        <w:tc>
          <w:tcPr>
            <w:tcW w:w="1091" w:type="dxa"/>
            <w:tcBorders>
              <w:top w:val="nil"/>
              <w:left w:val="single" w:sz="8" w:space="0" w:color="auto"/>
              <w:bottom w:val="nil"/>
              <w:right w:val="nil"/>
            </w:tcBorders>
            <w:shd w:val="clear" w:color="auto" w:fill="auto"/>
            <w:noWrap/>
            <w:hideMark/>
          </w:tcPr>
          <w:p w14:paraId="08A2B27E" w14:textId="77777777" w:rsidR="003357FA" w:rsidRDefault="003357FA" w:rsidP="00461F5F">
            <w:pPr>
              <w:rPr>
                <w:rFonts w:cs="Calibri"/>
                <w:color w:val="000000"/>
                <w:sz w:val="20"/>
                <w:szCs w:val="20"/>
              </w:rPr>
            </w:pPr>
            <w:r>
              <w:rPr>
                <w:rFonts w:cs="Calibri"/>
                <w:color w:val="000000"/>
                <w:sz w:val="20"/>
                <w:szCs w:val="20"/>
              </w:rPr>
              <w:t>WS651</w:t>
            </w:r>
          </w:p>
        </w:tc>
        <w:tc>
          <w:tcPr>
            <w:tcW w:w="2863" w:type="dxa"/>
            <w:tcBorders>
              <w:top w:val="nil"/>
              <w:left w:val="nil"/>
              <w:bottom w:val="nil"/>
              <w:right w:val="nil"/>
            </w:tcBorders>
            <w:shd w:val="clear" w:color="auto" w:fill="auto"/>
            <w:hideMark/>
          </w:tcPr>
          <w:p w14:paraId="64A63E59" w14:textId="77777777" w:rsidR="003357FA" w:rsidRDefault="003357FA" w:rsidP="00461F5F">
            <w:pPr>
              <w:rPr>
                <w:rFonts w:cs="Calibri"/>
                <w:color w:val="000000"/>
                <w:sz w:val="20"/>
                <w:szCs w:val="20"/>
              </w:rPr>
            </w:pPr>
            <w:r>
              <w:rPr>
                <w:rFonts w:cs="Calibri"/>
                <w:color w:val="000000"/>
                <w:sz w:val="20"/>
                <w:szCs w:val="20"/>
              </w:rPr>
              <w:t>Pharmacology</w:t>
            </w:r>
          </w:p>
        </w:tc>
        <w:tc>
          <w:tcPr>
            <w:tcW w:w="737" w:type="dxa"/>
            <w:tcBorders>
              <w:top w:val="nil"/>
              <w:left w:val="nil"/>
              <w:bottom w:val="nil"/>
              <w:right w:val="nil"/>
            </w:tcBorders>
            <w:shd w:val="clear" w:color="auto" w:fill="auto"/>
            <w:noWrap/>
            <w:hideMark/>
          </w:tcPr>
          <w:p w14:paraId="58B2CD79"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5E817F6F"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2902B56B" w14:textId="77777777" w:rsidR="003357FA" w:rsidRDefault="003357FA" w:rsidP="00461F5F">
            <w:pPr>
              <w:jc w:val="center"/>
              <w:rPr>
                <w:rFonts w:cs="Calibri"/>
                <w:color w:val="000000"/>
                <w:sz w:val="20"/>
                <w:szCs w:val="20"/>
              </w:rPr>
            </w:pPr>
            <w:r>
              <w:rPr>
                <w:rFonts w:cs="Calibri"/>
                <w:color w:val="000000"/>
                <w:sz w:val="20"/>
                <w:szCs w:val="20"/>
              </w:rPr>
              <w:t>WS531, WS632</w:t>
            </w:r>
          </w:p>
        </w:tc>
        <w:tc>
          <w:tcPr>
            <w:tcW w:w="1371" w:type="dxa"/>
            <w:tcBorders>
              <w:top w:val="nil"/>
              <w:left w:val="nil"/>
              <w:bottom w:val="nil"/>
              <w:right w:val="nil"/>
            </w:tcBorders>
            <w:shd w:val="clear" w:color="auto" w:fill="auto"/>
            <w:hideMark/>
          </w:tcPr>
          <w:p w14:paraId="67F69985"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7A6C6060"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2ABA33A5" w14:textId="77777777" w:rsidR="003357FA" w:rsidRDefault="003357FA" w:rsidP="00461F5F">
            <w:pPr>
              <w:jc w:val="center"/>
              <w:rPr>
                <w:rFonts w:cs="Calibri"/>
                <w:color w:val="000000"/>
                <w:sz w:val="20"/>
                <w:szCs w:val="20"/>
              </w:rPr>
            </w:pPr>
          </w:p>
        </w:tc>
      </w:tr>
      <w:tr w:rsidR="003357FA" w14:paraId="6FBFCE9E" w14:textId="77777777" w:rsidTr="00461F5F">
        <w:trPr>
          <w:trHeight w:val="255"/>
        </w:trPr>
        <w:tc>
          <w:tcPr>
            <w:tcW w:w="1091" w:type="dxa"/>
            <w:tcBorders>
              <w:top w:val="nil"/>
              <w:left w:val="single" w:sz="8" w:space="0" w:color="auto"/>
              <w:bottom w:val="nil"/>
              <w:right w:val="nil"/>
            </w:tcBorders>
            <w:shd w:val="clear" w:color="auto" w:fill="auto"/>
            <w:noWrap/>
            <w:hideMark/>
          </w:tcPr>
          <w:p w14:paraId="18DEA5F9" w14:textId="77777777" w:rsidR="003357FA" w:rsidRDefault="003357FA" w:rsidP="00461F5F">
            <w:pPr>
              <w:rPr>
                <w:rFonts w:cs="Calibri"/>
                <w:color w:val="000000"/>
                <w:sz w:val="20"/>
                <w:szCs w:val="20"/>
              </w:rPr>
            </w:pPr>
            <w:r>
              <w:rPr>
                <w:rFonts w:cs="Calibri"/>
                <w:color w:val="000000"/>
                <w:sz w:val="20"/>
                <w:szCs w:val="20"/>
              </w:rPr>
              <w:t>WS204</w:t>
            </w:r>
          </w:p>
        </w:tc>
        <w:tc>
          <w:tcPr>
            <w:tcW w:w="2863" w:type="dxa"/>
            <w:tcBorders>
              <w:top w:val="nil"/>
              <w:left w:val="nil"/>
              <w:bottom w:val="nil"/>
              <w:right w:val="nil"/>
            </w:tcBorders>
            <w:shd w:val="clear" w:color="auto" w:fill="auto"/>
            <w:hideMark/>
          </w:tcPr>
          <w:p w14:paraId="30920B1D" w14:textId="77777777" w:rsidR="003357FA" w:rsidRDefault="003357FA" w:rsidP="00461F5F">
            <w:pPr>
              <w:rPr>
                <w:rFonts w:cs="Calibri"/>
                <w:color w:val="000000"/>
                <w:sz w:val="20"/>
                <w:szCs w:val="20"/>
              </w:rPr>
            </w:pPr>
            <w:r>
              <w:rPr>
                <w:rFonts w:cs="Calibri"/>
                <w:color w:val="000000"/>
                <w:sz w:val="20"/>
                <w:szCs w:val="20"/>
              </w:rPr>
              <w:t>Biological Aspects of Physics</w:t>
            </w:r>
          </w:p>
        </w:tc>
        <w:tc>
          <w:tcPr>
            <w:tcW w:w="737" w:type="dxa"/>
            <w:tcBorders>
              <w:top w:val="nil"/>
              <w:left w:val="nil"/>
              <w:bottom w:val="nil"/>
              <w:right w:val="nil"/>
            </w:tcBorders>
            <w:shd w:val="clear" w:color="auto" w:fill="auto"/>
            <w:noWrap/>
            <w:hideMark/>
          </w:tcPr>
          <w:p w14:paraId="6DC12037" w14:textId="77777777" w:rsidR="003357FA" w:rsidRDefault="003357FA"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24FDBF2A" w14:textId="77777777" w:rsidR="003357FA" w:rsidRDefault="003357FA" w:rsidP="00461F5F">
            <w:pPr>
              <w:jc w:val="center"/>
              <w:rPr>
                <w:rFonts w:cs="Calibri"/>
                <w:color w:val="000000"/>
                <w:sz w:val="20"/>
                <w:szCs w:val="20"/>
              </w:rPr>
            </w:pPr>
            <w:r>
              <w:rPr>
                <w:rFonts w:cs="Calibri"/>
                <w:color w:val="000000"/>
                <w:sz w:val="20"/>
                <w:szCs w:val="20"/>
              </w:rPr>
              <w:t>37.5</w:t>
            </w:r>
          </w:p>
        </w:tc>
        <w:tc>
          <w:tcPr>
            <w:tcW w:w="1380" w:type="dxa"/>
            <w:tcBorders>
              <w:top w:val="nil"/>
              <w:left w:val="nil"/>
              <w:bottom w:val="nil"/>
              <w:right w:val="nil"/>
            </w:tcBorders>
            <w:shd w:val="clear" w:color="auto" w:fill="auto"/>
            <w:hideMark/>
          </w:tcPr>
          <w:p w14:paraId="359B785D"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286553EA"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52510076" w14:textId="77777777" w:rsidR="003357FA" w:rsidRDefault="003357FA" w:rsidP="00461F5F">
            <w:pPr>
              <w:jc w:val="center"/>
              <w:rPr>
                <w:sz w:val="20"/>
                <w:szCs w:val="20"/>
              </w:rPr>
            </w:pPr>
          </w:p>
        </w:tc>
        <w:tc>
          <w:tcPr>
            <w:tcW w:w="490" w:type="dxa"/>
            <w:tcBorders>
              <w:top w:val="nil"/>
              <w:left w:val="nil"/>
              <w:bottom w:val="nil"/>
              <w:right w:val="single" w:sz="8" w:space="0" w:color="auto"/>
            </w:tcBorders>
            <w:shd w:val="clear" w:color="auto" w:fill="auto"/>
            <w:noWrap/>
            <w:hideMark/>
          </w:tcPr>
          <w:p w14:paraId="088BA183" w14:textId="77777777" w:rsidR="003357FA" w:rsidRDefault="003357FA" w:rsidP="00461F5F">
            <w:pPr>
              <w:jc w:val="center"/>
              <w:rPr>
                <w:rFonts w:cs="Calibri"/>
                <w:b/>
                <w:bCs/>
                <w:color w:val="000000"/>
                <w:sz w:val="20"/>
                <w:szCs w:val="20"/>
              </w:rPr>
            </w:pPr>
          </w:p>
        </w:tc>
      </w:tr>
      <w:tr w:rsidR="003357FA" w14:paraId="1F4AC6ED" w14:textId="77777777" w:rsidTr="00461F5F">
        <w:trPr>
          <w:trHeight w:val="1275"/>
        </w:trPr>
        <w:tc>
          <w:tcPr>
            <w:tcW w:w="1091" w:type="dxa"/>
            <w:tcBorders>
              <w:top w:val="nil"/>
              <w:left w:val="single" w:sz="8" w:space="0" w:color="auto"/>
              <w:bottom w:val="nil"/>
              <w:right w:val="nil"/>
            </w:tcBorders>
            <w:shd w:val="clear" w:color="auto" w:fill="auto"/>
            <w:noWrap/>
            <w:hideMark/>
          </w:tcPr>
          <w:p w14:paraId="2C666DCC" w14:textId="77777777" w:rsidR="003357FA" w:rsidRDefault="003357FA" w:rsidP="00461F5F">
            <w:pPr>
              <w:rPr>
                <w:rFonts w:cs="Calibri"/>
                <w:color w:val="000000"/>
                <w:sz w:val="20"/>
                <w:szCs w:val="20"/>
              </w:rPr>
            </w:pPr>
            <w:r>
              <w:rPr>
                <w:rFonts w:cs="Calibri"/>
                <w:color w:val="000000"/>
                <w:sz w:val="20"/>
                <w:szCs w:val="20"/>
              </w:rPr>
              <w:t>CL651a</w:t>
            </w:r>
          </w:p>
        </w:tc>
        <w:tc>
          <w:tcPr>
            <w:tcW w:w="2863" w:type="dxa"/>
            <w:tcBorders>
              <w:top w:val="nil"/>
              <w:left w:val="nil"/>
              <w:bottom w:val="nil"/>
              <w:right w:val="nil"/>
            </w:tcBorders>
            <w:shd w:val="clear" w:color="auto" w:fill="auto"/>
            <w:hideMark/>
          </w:tcPr>
          <w:p w14:paraId="708F0240" w14:textId="77777777" w:rsidR="003357FA" w:rsidRDefault="003357FA" w:rsidP="00461F5F">
            <w:pPr>
              <w:rPr>
                <w:rFonts w:cs="Calibri"/>
                <w:color w:val="000000"/>
                <w:sz w:val="20"/>
                <w:szCs w:val="20"/>
              </w:rPr>
            </w:pPr>
            <w:r>
              <w:rPr>
                <w:rFonts w:cs="Calibri"/>
                <w:color w:val="000000"/>
                <w:sz w:val="20"/>
                <w:szCs w:val="20"/>
              </w:rPr>
              <w:t>Senior Internship 1</w:t>
            </w:r>
          </w:p>
        </w:tc>
        <w:tc>
          <w:tcPr>
            <w:tcW w:w="737" w:type="dxa"/>
            <w:tcBorders>
              <w:top w:val="nil"/>
              <w:left w:val="nil"/>
              <w:bottom w:val="nil"/>
              <w:right w:val="nil"/>
            </w:tcBorders>
            <w:shd w:val="clear" w:color="auto" w:fill="auto"/>
            <w:noWrap/>
            <w:hideMark/>
          </w:tcPr>
          <w:p w14:paraId="3956349B"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3B2CF2C1"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4669A4CA" w14:textId="77777777" w:rsidR="003357FA" w:rsidRDefault="003357FA" w:rsidP="00461F5F">
            <w:pPr>
              <w:jc w:val="center"/>
              <w:rPr>
                <w:rFonts w:cs="Calibri"/>
                <w:color w:val="000000"/>
                <w:sz w:val="20"/>
                <w:szCs w:val="20"/>
              </w:rPr>
            </w:pPr>
            <w:r>
              <w:rPr>
                <w:rFonts w:cs="Calibri"/>
                <w:color w:val="000000"/>
                <w:sz w:val="20"/>
                <w:szCs w:val="20"/>
              </w:rPr>
              <w:t>CL542a</w:t>
            </w:r>
          </w:p>
        </w:tc>
        <w:tc>
          <w:tcPr>
            <w:tcW w:w="1371" w:type="dxa"/>
            <w:tcBorders>
              <w:top w:val="nil"/>
              <w:left w:val="nil"/>
              <w:bottom w:val="nil"/>
              <w:right w:val="nil"/>
            </w:tcBorders>
            <w:shd w:val="clear" w:color="auto" w:fill="auto"/>
            <w:hideMark/>
          </w:tcPr>
          <w:p w14:paraId="5DE3A895" w14:textId="77777777" w:rsidR="003357FA" w:rsidRDefault="003357FA" w:rsidP="00461F5F">
            <w:pPr>
              <w:jc w:val="center"/>
              <w:rPr>
                <w:rFonts w:cs="Calibri"/>
                <w:color w:val="000000"/>
                <w:sz w:val="20"/>
                <w:szCs w:val="20"/>
              </w:rPr>
            </w:pPr>
            <w:proofErr w:type="gramStart"/>
            <w:r>
              <w:rPr>
                <w:rFonts w:cs="Calibri"/>
                <w:color w:val="000000"/>
                <w:sz w:val="20"/>
                <w:szCs w:val="20"/>
              </w:rPr>
              <w:t>1</w:t>
            </w:r>
            <w:proofErr w:type="gramEnd"/>
            <w:r>
              <w:rPr>
                <w:rFonts w:cs="Calibri"/>
                <w:color w:val="000000"/>
                <w:sz w:val="20"/>
                <w:szCs w:val="20"/>
              </w:rPr>
              <w:t xml:space="preserve"> of: [OM614, OM615, OM616] AC613a, WS652a</w:t>
            </w:r>
          </w:p>
        </w:tc>
        <w:tc>
          <w:tcPr>
            <w:tcW w:w="886" w:type="dxa"/>
            <w:tcBorders>
              <w:top w:val="nil"/>
              <w:left w:val="nil"/>
              <w:bottom w:val="nil"/>
              <w:right w:val="nil"/>
            </w:tcBorders>
            <w:shd w:val="clear" w:color="auto" w:fill="auto"/>
            <w:noWrap/>
            <w:hideMark/>
          </w:tcPr>
          <w:p w14:paraId="01C735BF"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52659D27" w14:textId="77777777" w:rsidR="003357FA" w:rsidRDefault="003357FA" w:rsidP="00461F5F">
            <w:pPr>
              <w:jc w:val="center"/>
              <w:rPr>
                <w:rFonts w:cs="Calibri"/>
                <w:b/>
                <w:bCs/>
                <w:color w:val="000000"/>
                <w:sz w:val="20"/>
                <w:szCs w:val="20"/>
              </w:rPr>
            </w:pPr>
          </w:p>
        </w:tc>
      </w:tr>
      <w:tr w:rsidR="003357FA" w14:paraId="0E2C27EC" w14:textId="77777777" w:rsidTr="00461F5F">
        <w:trPr>
          <w:trHeight w:val="1275"/>
        </w:trPr>
        <w:tc>
          <w:tcPr>
            <w:tcW w:w="1091" w:type="dxa"/>
            <w:tcBorders>
              <w:top w:val="nil"/>
              <w:left w:val="single" w:sz="8" w:space="0" w:color="auto"/>
              <w:bottom w:val="nil"/>
              <w:right w:val="nil"/>
            </w:tcBorders>
            <w:shd w:val="clear" w:color="auto" w:fill="auto"/>
            <w:noWrap/>
            <w:hideMark/>
          </w:tcPr>
          <w:p w14:paraId="12BE2FD7" w14:textId="77777777" w:rsidR="003357FA" w:rsidRDefault="003357FA" w:rsidP="00461F5F">
            <w:pPr>
              <w:rPr>
                <w:rFonts w:cs="Calibri"/>
                <w:color w:val="000000"/>
                <w:sz w:val="20"/>
                <w:szCs w:val="20"/>
              </w:rPr>
            </w:pPr>
            <w:r>
              <w:rPr>
                <w:rFonts w:cs="Calibri"/>
                <w:color w:val="000000"/>
                <w:sz w:val="20"/>
                <w:szCs w:val="20"/>
              </w:rPr>
              <w:lastRenderedPageBreak/>
              <w:t>CL652a</w:t>
            </w:r>
          </w:p>
        </w:tc>
        <w:tc>
          <w:tcPr>
            <w:tcW w:w="2863" w:type="dxa"/>
            <w:tcBorders>
              <w:top w:val="nil"/>
              <w:left w:val="nil"/>
              <w:bottom w:val="nil"/>
              <w:right w:val="nil"/>
            </w:tcBorders>
            <w:shd w:val="clear" w:color="auto" w:fill="auto"/>
            <w:hideMark/>
          </w:tcPr>
          <w:p w14:paraId="253E185C" w14:textId="77777777" w:rsidR="003357FA" w:rsidRDefault="003357FA" w:rsidP="00461F5F">
            <w:pPr>
              <w:rPr>
                <w:rFonts w:cs="Calibri"/>
                <w:color w:val="000000"/>
                <w:sz w:val="20"/>
                <w:szCs w:val="20"/>
              </w:rPr>
            </w:pPr>
            <w:r>
              <w:rPr>
                <w:rFonts w:cs="Calibri"/>
                <w:color w:val="000000"/>
                <w:sz w:val="20"/>
                <w:szCs w:val="20"/>
              </w:rPr>
              <w:t>Senior Internship 2</w:t>
            </w:r>
          </w:p>
        </w:tc>
        <w:tc>
          <w:tcPr>
            <w:tcW w:w="737" w:type="dxa"/>
            <w:tcBorders>
              <w:top w:val="nil"/>
              <w:left w:val="nil"/>
              <w:bottom w:val="nil"/>
              <w:right w:val="nil"/>
            </w:tcBorders>
            <w:shd w:val="clear" w:color="auto" w:fill="auto"/>
            <w:noWrap/>
            <w:hideMark/>
          </w:tcPr>
          <w:p w14:paraId="5A393F50"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13EBB40"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3EA26243" w14:textId="77777777" w:rsidR="003357FA" w:rsidRDefault="003357FA" w:rsidP="00461F5F">
            <w:pPr>
              <w:jc w:val="center"/>
              <w:rPr>
                <w:rFonts w:cs="Calibri"/>
                <w:color w:val="000000"/>
                <w:sz w:val="20"/>
                <w:szCs w:val="20"/>
              </w:rPr>
            </w:pPr>
            <w:r>
              <w:rPr>
                <w:rFonts w:cs="Calibri"/>
                <w:color w:val="000000"/>
                <w:sz w:val="20"/>
                <w:szCs w:val="20"/>
              </w:rPr>
              <w:t>CL542a</w:t>
            </w:r>
          </w:p>
        </w:tc>
        <w:tc>
          <w:tcPr>
            <w:tcW w:w="1371" w:type="dxa"/>
            <w:tcBorders>
              <w:top w:val="nil"/>
              <w:left w:val="nil"/>
              <w:bottom w:val="nil"/>
              <w:right w:val="nil"/>
            </w:tcBorders>
            <w:shd w:val="clear" w:color="auto" w:fill="auto"/>
            <w:hideMark/>
          </w:tcPr>
          <w:p w14:paraId="76A08046" w14:textId="77777777" w:rsidR="003357FA" w:rsidRDefault="003357FA" w:rsidP="00461F5F">
            <w:pPr>
              <w:jc w:val="center"/>
              <w:rPr>
                <w:rFonts w:cs="Calibri"/>
                <w:color w:val="000000"/>
                <w:sz w:val="20"/>
                <w:szCs w:val="20"/>
              </w:rPr>
            </w:pPr>
            <w:r>
              <w:rPr>
                <w:rFonts w:cs="Calibri"/>
                <w:color w:val="000000"/>
                <w:sz w:val="20"/>
                <w:szCs w:val="20"/>
              </w:rPr>
              <w:t xml:space="preserve">AC613a, WS652a, </w:t>
            </w:r>
            <w:proofErr w:type="gramStart"/>
            <w:r>
              <w:rPr>
                <w:rFonts w:cs="Calibri"/>
                <w:color w:val="000000"/>
                <w:sz w:val="20"/>
                <w:szCs w:val="20"/>
              </w:rPr>
              <w:t>1</w:t>
            </w:r>
            <w:proofErr w:type="gramEnd"/>
            <w:r>
              <w:rPr>
                <w:rFonts w:cs="Calibri"/>
                <w:color w:val="000000"/>
                <w:sz w:val="20"/>
                <w:szCs w:val="20"/>
              </w:rPr>
              <w:t xml:space="preserve"> of: [OM614, OM615, OM616]</w:t>
            </w:r>
          </w:p>
        </w:tc>
        <w:tc>
          <w:tcPr>
            <w:tcW w:w="886" w:type="dxa"/>
            <w:tcBorders>
              <w:top w:val="nil"/>
              <w:left w:val="nil"/>
              <w:bottom w:val="nil"/>
              <w:right w:val="nil"/>
            </w:tcBorders>
            <w:shd w:val="clear" w:color="auto" w:fill="auto"/>
            <w:noWrap/>
            <w:hideMark/>
          </w:tcPr>
          <w:p w14:paraId="0665F8C4"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11052A15" w14:textId="77777777" w:rsidR="003357FA" w:rsidRDefault="003357FA" w:rsidP="00461F5F">
            <w:pPr>
              <w:jc w:val="center"/>
              <w:rPr>
                <w:rFonts w:cs="Calibri"/>
                <w:b/>
                <w:bCs/>
                <w:color w:val="000000"/>
                <w:sz w:val="20"/>
                <w:szCs w:val="20"/>
              </w:rPr>
            </w:pPr>
          </w:p>
        </w:tc>
      </w:tr>
      <w:tr w:rsidR="003357FA" w14:paraId="07607111"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4F04365D"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6FA67F60"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61716DCD" w14:textId="77777777" w:rsidR="003357FA" w:rsidRDefault="003357FA" w:rsidP="00461F5F">
            <w:pPr>
              <w:jc w:val="center"/>
              <w:rPr>
                <w:rFonts w:cs="Calibri"/>
                <w:b/>
                <w:bCs/>
                <w:color w:val="000000"/>
                <w:sz w:val="20"/>
                <w:szCs w:val="20"/>
              </w:rPr>
            </w:pPr>
            <w:r>
              <w:rPr>
                <w:rFonts w:cs="Calibri"/>
                <w:b/>
                <w:bCs/>
                <w:color w:val="000000"/>
                <w:sz w:val="20"/>
                <w:szCs w:val="20"/>
              </w:rPr>
              <w:t>14.0</w:t>
            </w:r>
          </w:p>
        </w:tc>
        <w:tc>
          <w:tcPr>
            <w:tcW w:w="902" w:type="dxa"/>
            <w:tcBorders>
              <w:top w:val="nil"/>
              <w:left w:val="nil"/>
              <w:bottom w:val="nil"/>
              <w:right w:val="nil"/>
            </w:tcBorders>
            <w:shd w:val="clear" w:color="auto" w:fill="F2F2F2" w:themeFill="background1" w:themeFillShade="F2"/>
            <w:noWrap/>
            <w:hideMark/>
          </w:tcPr>
          <w:p w14:paraId="578E28EA" w14:textId="77777777" w:rsidR="003357FA" w:rsidRDefault="003357FA" w:rsidP="00461F5F">
            <w:pPr>
              <w:jc w:val="center"/>
              <w:rPr>
                <w:rFonts w:cs="Calibri"/>
                <w:b/>
                <w:bCs/>
                <w:color w:val="000000"/>
                <w:sz w:val="20"/>
                <w:szCs w:val="20"/>
              </w:rPr>
            </w:pPr>
            <w:r>
              <w:rPr>
                <w:rFonts w:cs="Calibri"/>
                <w:b/>
                <w:bCs/>
                <w:color w:val="000000"/>
                <w:sz w:val="20"/>
                <w:szCs w:val="20"/>
              </w:rPr>
              <w:t>277.5</w:t>
            </w:r>
          </w:p>
        </w:tc>
        <w:tc>
          <w:tcPr>
            <w:tcW w:w="1380" w:type="dxa"/>
            <w:tcBorders>
              <w:top w:val="nil"/>
              <w:left w:val="nil"/>
              <w:bottom w:val="nil"/>
              <w:right w:val="nil"/>
            </w:tcBorders>
            <w:shd w:val="clear" w:color="auto" w:fill="F2F2F2" w:themeFill="background1" w:themeFillShade="F2"/>
            <w:hideMark/>
          </w:tcPr>
          <w:p w14:paraId="03C471E0"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F2F2F2" w:themeFill="background1" w:themeFillShade="F2"/>
            <w:hideMark/>
          </w:tcPr>
          <w:p w14:paraId="22516230"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27308DAD"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0CB7EF35" w14:textId="77777777" w:rsidR="003357FA" w:rsidRDefault="003357FA" w:rsidP="00461F5F">
            <w:pPr>
              <w:jc w:val="center"/>
              <w:rPr>
                <w:rFonts w:cs="Calibri"/>
                <w:color w:val="000000"/>
                <w:sz w:val="20"/>
                <w:szCs w:val="20"/>
              </w:rPr>
            </w:pPr>
          </w:p>
        </w:tc>
      </w:tr>
      <w:tr w:rsidR="003357FA" w14:paraId="7494FFA7"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9DE3E1E"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8</w:t>
            </w:r>
          </w:p>
        </w:tc>
        <w:tc>
          <w:tcPr>
            <w:tcW w:w="2863" w:type="dxa"/>
            <w:tcBorders>
              <w:top w:val="nil"/>
              <w:left w:val="nil"/>
              <w:bottom w:val="nil"/>
              <w:right w:val="nil"/>
            </w:tcBorders>
            <w:shd w:val="clear" w:color="auto" w:fill="A6A6A6" w:themeFill="background1" w:themeFillShade="A6"/>
            <w:vAlign w:val="center"/>
            <w:hideMark/>
          </w:tcPr>
          <w:p w14:paraId="7E01CD6D"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2632C83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05376B9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3A27BE53"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21BD45A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7525E6C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4A13CC6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72663B17" w14:textId="77777777" w:rsidTr="00461F5F">
        <w:trPr>
          <w:trHeight w:val="255"/>
        </w:trPr>
        <w:tc>
          <w:tcPr>
            <w:tcW w:w="1091" w:type="dxa"/>
            <w:tcBorders>
              <w:top w:val="nil"/>
              <w:left w:val="single" w:sz="8" w:space="0" w:color="auto"/>
              <w:bottom w:val="nil"/>
              <w:right w:val="nil"/>
            </w:tcBorders>
            <w:shd w:val="clear" w:color="auto" w:fill="auto"/>
            <w:noWrap/>
            <w:hideMark/>
          </w:tcPr>
          <w:p w14:paraId="13209604" w14:textId="77777777" w:rsidR="003357FA" w:rsidRDefault="003357FA" w:rsidP="00461F5F">
            <w:pPr>
              <w:rPr>
                <w:rFonts w:cs="Calibri"/>
                <w:color w:val="000000"/>
                <w:sz w:val="20"/>
                <w:szCs w:val="20"/>
              </w:rPr>
            </w:pPr>
            <w:r>
              <w:rPr>
                <w:rFonts w:cs="Calibri"/>
                <w:color w:val="000000"/>
                <w:sz w:val="20"/>
                <w:szCs w:val="20"/>
              </w:rPr>
              <w:t>OM615</w:t>
            </w:r>
          </w:p>
        </w:tc>
        <w:tc>
          <w:tcPr>
            <w:tcW w:w="2863" w:type="dxa"/>
            <w:tcBorders>
              <w:top w:val="nil"/>
              <w:left w:val="nil"/>
              <w:bottom w:val="nil"/>
              <w:right w:val="nil"/>
            </w:tcBorders>
            <w:shd w:val="clear" w:color="auto" w:fill="auto"/>
            <w:hideMark/>
          </w:tcPr>
          <w:p w14:paraId="6427E41A" w14:textId="77777777" w:rsidR="003357FA" w:rsidRDefault="003357FA" w:rsidP="00461F5F">
            <w:pPr>
              <w:rPr>
                <w:rFonts w:cs="Calibri"/>
                <w:color w:val="000000"/>
                <w:sz w:val="20"/>
                <w:szCs w:val="20"/>
              </w:rPr>
            </w:pPr>
            <w:r>
              <w:rPr>
                <w:rFonts w:cs="Calibri"/>
                <w:color w:val="000000"/>
                <w:sz w:val="20"/>
                <w:szCs w:val="20"/>
              </w:rPr>
              <w:t>Acupuncture Therapeutics 3</w:t>
            </w:r>
          </w:p>
        </w:tc>
        <w:tc>
          <w:tcPr>
            <w:tcW w:w="737" w:type="dxa"/>
            <w:tcBorders>
              <w:top w:val="nil"/>
              <w:left w:val="nil"/>
              <w:bottom w:val="nil"/>
              <w:right w:val="nil"/>
            </w:tcBorders>
            <w:shd w:val="clear" w:color="auto" w:fill="auto"/>
            <w:noWrap/>
            <w:hideMark/>
          </w:tcPr>
          <w:p w14:paraId="6966B2AD"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23E19302"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1FD16661" w14:textId="77777777" w:rsidR="003357FA" w:rsidRDefault="003357FA" w:rsidP="00461F5F">
            <w:pPr>
              <w:jc w:val="center"/>
              <w:rPr>
                <w:rFonts w:cs="Calibri"/>
                <w:color w:val="000000"/>
                <w:sz w:val="20"/>
                <w:szCs w:val="20"/>
              </w:rPr>
            </w:pPr>
            <w:r>
              <w:rPr>
                <w:rFonts w:cs="Calibri"/>
                <w:color w:val="000000"/>
                <w:sz w:val="20"/>
                <w:szCs w:val="20"/>
              </w:rPr>
              <w:t>OM613</w:t>
            </w:r>
          </w:p>
        </w:tc>
        <w:tc>
          <w:tcPr>
            <w:tcW w:w="1371" w:type="dxa"/>
            <w:tcBorders>
              <w:top w:val="nil"/>
              <w:left w:val="nil"/>
              <w:bottom w:val="nil"/>
              <w:right w:val="nil"/>
            </w:tcBorders>
            <w:shd w:val="clear" w:color="auto" w:fill="auto"/>
            <w:hideMark/>
          </w:tcPr>
          <w:p w14:paraId="3F5168FC"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31356BE8"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9796D62" w14:textId="77777777" w:rsidR="003357FA" w:rsidRDefault="003357FA" w:rsidP="00461F5F">
            <w:pPr>
              <w:jc w:val="center"/>
              <w:rPr>
                <w:rFonts w:cs="Calibri"/>
                <w:color w:val="000000"/>
                <w:sz w:val="20"/>
                <w:szCs w:val="20"/>
              </w:rPr>
            </w:pPr>
          </w:p>
        </w:tc>
      </w:tr>
      <w:tr w:rsidR="003357FA" w14:paraId="75DDFCF1" w14:textId="77777777" w:rsidTr="00461F5F">
        <w:trPr>
          <w:trHeight w:val="510"/>
        </w:trPr>
        <w:tc>
          <w:tcPr>
            <w:tcW w:w="1091" w:type="dxa"/>
            <w:tcBorders>
              <w:top w:val="nil"/>
              <w:left w:val="single" w:sz="8" w:space="0" w:color="auto"/>
              <w:bottom w:val="nil"/>
              <w:right w:val="nil"/>
            </w:tcBorders>
            <w:shd w:val="clear" w:color="auto" w:fill="auto"/>
            <w:noWrap/>
            <w:hideMark/>
          </w:tcPr>
          <w:p w14:paraId="56F5D02C" w14:textId="77777777" w:rsidR="003357FA" w:rsidRDefault="003357FA" w:rsidP="00461F5F">
            <w:pPr>
              <w:rPr>
                <w:rFonts w:cs="Calibri"/>
                <w:color w:val="000000"/>
                <w:sz w:val="20"/>
                <w:szCs w:val="20"/>
              </w:rPr>
            </w:pPr>
            <w:r>
              <w:rPr>
                <w:rFonts w:cs="Calibri"/>
                <w:color w:val="000000"/>
                <w:sz w:val="20"/>
                <w:szCs w:val="20"/>
              </w:rPr>
              <w:t>AC613a</w:t>
            </w:r>
          </w:p>
        </w:tc>
        <w:tc>
          <w:tcPr>
            <w:tcW w:w="2863" w:type="dxa"/>
            <w:tcBorders>
              <w:top w:val="nil"/>
              <w:left w:val="nil"/>
              <w:bottom w:val="nil"/>
              <w:right w:val="nil"/>
            </w:tcBorders>
            <w:shd w:val="clear" w:color="auto" w:fill="auto"/>
            <w:hideMark/>
          </w:tcPr>
          <w:p w14:paraId="2F401AB3" w14:textId="77777777" w:rsidR="003357FA" w:rsidRDefault="003357FA" w:rsidP="00461F5F">
            <w:pPr>
              <w:rPr>
                <w:rFonts w:cs="Calibri"/>
                <w:color w:val="000000"/>
                <w:sz w:val="20"/>
                <w:szCs w:val="20"/>
              </w:rPr>
            </w:pPr>
            <w:r>
              <w:rPr>
                <w:rFonts w:cs="Calibri"/>
                <w:color w:val="000000"/>
                <w:sz w:val="20"/>
                <w:szCs w:val="20"/>
              </w:rPr>
              <w:t>Treatment of Orthopedic Disorders</w:t>
            </w:r>
          </w:p>
        </w:tc>
        <w:tc>
          <w:tcPr>
            <w:tcW w:w="737" w:type="dxa"/>
            <w:tcBorders>
              <w:top w:val="nil"/>
              <w:left w:val="nil"/>
              <w:bottom w:val="nil"/>
              <w:right w:val="nil"/>
            </w:tcBorders>
            <w:shd w:val="clear" w:color="auto" w:fill="auto"/>
            <w:noWrap/>
            <w:hideMark/>
          </w:tcPr>
          <w:p w14:paraId="494D2263"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F2D163E"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6FBB2009" w14:textId="77777777" w:rsidR="003357FA" w:rsidRDefault="003357FA" w:rsidP="00461F5F">
            <w:pPr>
              <w:jc w:val="center"/>
              <w:rPr>
                <w:rFonts w:cs="Calibri"/>
                <w:color w:val="000000"/>
                <w:sz w:val="20"/>
                <w:szCs w:val="20"/>
              </w:rPr>
            </w:pPr>
            <w:r>
              <w:rPr>
                <w:rFonts w:cs="Calibri"/>
                <w:color w:val="000000"/>
                <w:sz w:val="20"/>
                <w:szCs w:val="20"/>
              </w:rPr>
              <w:t>AC611a, WS542a</w:t>
            </w:r>
          </w:p>
        </w:tc>
        <w:tc>
          <w:tcPr>
            <w:tcW w:w="1371" w:type="dxa"/>
            <w:tcBorders>
              <w:top w:val="nil"/>
              <w:left w:val="nil"/>
              <w:bottom w:val="nil"/>
              <w:right w:val="nil"/>
            </w:tcBorders>
            <w:shd w:val="clear" w:color="auto" w:fill="auto"/>
            <w:hideMark/>
          </w:tcPr>
          <w:p w14:paraId="78C8FF77"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51FD5E5B"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0019B915" w14:textId="77777777" w:rsidR="003357FA" w:rsidRDefault="003357FA" w:rsidP="00461F5F">
            <w:pPr>
              <w:jc w:val="center"/>
              <w:rPr>
                <w:rFonts w:cs="Calibri"/>
                <w:color w:val="000000"/>
                <w:sz w:val="20"/>
                <w:szCs w:val="20"/>
              </w:rPr>
            </w:pPr>
          </w:p>
        </w:tc>
      </w:tr>
      <w:tr w:rsidR="003357FA" w14:paraId="5AEAF3EB" w14:textId="77777777" w:rsidTr="00461F5F">
        <w:trPr>
          <w:trHeight w:val="255"/>
        </w:trPr>
        <w:tc>
          <w:tcPr>
            <w:tcW w:w="1091" w:type="dxa"/>
            <w:tcBorders>
              <w:top w:val="nil"/>
              <w:left w:val="single" w:sz="8" w:space="0" w:color="auto"/>
              <w:bottom w:val="nil"/>
              <w:right w:val="nil"/>
            </w:tcBorders>
            <w:shd w:val="clear" w:color="auto" w:fill="auto"/>
            <w:noWrap/>
            <w:hideMark/>
          </w:tcPr>
          <w:p w14:paraId="603DB119" w14:textId="77777777" w:rsidR="003357FA" w:rsidRDefault="003357FA" w:rsidP="00461F5F">
            <w:pPr>
              <w:rPr>
                <w:rFonts w:cs="Calibri"/>
                <w:color w:val="000000"/>
                <w:sz w:val="20"/>
                <w:szCs w:val="20"/>
              </w:rPr>
            </w:pPr>
            <w:r>
              <w:rPr>
                <w:rFonts w:cs="Calibri"/>
                <w:color w:val="000000"/>
                <w:sz w:val="20"/>
                <w:szCs w:val="20"/>
              </w:rPr>
              <w:t>BU611</w:t>
            </w:r>
          </w:p>
        </w:tc>
        <w:tc>
          <w:tcPr>
            <w:tcW w:w="2863" w:type="dxa"/>
            <w:tcBorders>
              <w:top w:val="nil"/>
              <w:left w:val="nil"/>
              <w:bottom w:val="nil"/>
              <w:right w:val="nil"/>
            </w:tcBorders>
            <w:shd w:val="clear" w:color="auto" w:fill="auto"/>
            <w:hideMark/>
          </w:tcPr>
          <w:p w14:paraId="39BFE3D3" w14:textId="77777777" w:rsidR="003357FA" w:rsidRDefault="003357FA" w:rsidP="00461F5F">
            <w:pPr>
              <w:rPr>
                <w:rFonts w:cs="Calibri"/>
                <w:color w:val="000000"/>
                <w:sz w:val="20"/>
                <w:szCs w:val="20"/>
              </w:rPr>
            </w:pPr>
            <w:r>
              <w:rPr>
                <w:rFonts w:cs="Calibri"/>
                <w:color w:val="000000"/>
                <w:sz w:val="20"/>
                <w:szCs w:val="20"/>
              </w:rPr>
              <w:t>Practice Management and Ethics</w:t>
            </w:r>
          </w:p>
        </w:tc>
        <w:tc>
          <w:tcPr>
            <w:tcW w:w="737" w:type="dxa"/>
            <w:tcBorders>
              <w:top w:val="nil"/>
              <w:left w:val="nil"/>
              <w:bottom w:val="nil"/>
              <w:right w:val="nil"/>
            </w:tcBorders>
            <w:shd w:val="clear" w:color="auto" w:fill="auto"/>
            <w:noWrap/>
            <w:hideMark/>
          </w:tcPr>
          <w:p w14:paraId="1193E408"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719FBA3B"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17B85389"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15696A0A"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0815CF1D"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47B737F8" w14:textId="77777777" w:rsidR="003357FA" w:rsidRDefault="003357FA" w:rsidP="00461F5F">
            <w:pPr>
              <w:jc w:val="center"/>
              <w:rPr>
                <w:rFonts w:cs="Calibri"/>
                <w:color w:val="000000"/>
                <w:sz w:val="20"/>
                <w:szCs w:val="20"/>
              </w:rPr>
            </w:pPr>
          </w:p>
        </w:tc>
      </w:tr>
      <w:tr w:rsidR="003357FA" w14:paraId="37A0E203" w14:textId="77777777" w:rsidTr="00461F5F">
        <w:trPr>
          <w:trHeight w:val="255"/>
        </w:trPr>
        <w:tc>
          <w:tcPr>
            <w:tcW w:w="1091" w:type="dxa"/>
            <w:tcBorders>
              <w:top w:val="nil"/>
              <w:left w:val="single" w:sz="8" w:space="0" w:color="auto"/>
              <w:bottom w:val="nil"/>
              <w:right w:val="nil"/>
            </w:tcBorders>
            <w:shd w:val="clear" w:color="auto" w:fill="auto"/>
            <w:noWrap/>
            <w:hideMark/>
          </w:tcPr>
          <w:p w14:paraId="029C5B83" w14:textId="77777777" w:rsidR="003357FA" w:rsidRDefault="003357FA" w:rsidP="00461F5F">
            <w:pPr>
              <w:rPr>
                <w:rFonts w:cs="Calibri"/>
                <w:color w:val="000000"/>
                <w:sz w:val="20"/>
                <w:szCs w:val="20"/>
              </w:rPr>
            </w:pPr>
            <w:r>
              <w:rPr>
                <w:rFonts w:cs="Calibri"/>
                <w:color w:val="000000"/>
                <w:sz w:val="20"/>
                <w:szCs w:val="20"/>
              </w:rPr>
              <w:t>WS656</w:t>
            </w:r>
          </w:p>
        </w:tc>
        <w:tc>
          <w:tcPr>
            <w:tcW w:w="2863" w:type="dxa"/>
            <w:tcBorders>
              <w:top w:val="nil"/>
              <w:left w:val="nil"/>
              <w:bottom w:val="nil"/>
              <w:right w:val="nil"/>
            </w:tcBorders>
            <w:shd w:val="clear" w:color="auto" w:fill="auto"/>
            <w:hideMark/>
          </w:tcPr>
          <w:p w14:paraId="436F5B99" w14:textId="77777777" w:rsidR="003357FA" w:rsidRDefault="003357FA" w:rsidP="00461F5F">
            <w:pPr>
              <w:rPr>
                <w:rFonts w:cs="Calibri"/>
                <w:color w:val="000000"/>
                <w:sz w:val="20"/>
                <w:szCs w:val="20"/>
              </w:rPr>
            </w:pPr>
            <w:r>
              <w:rPr>
                <w:rFonts w:cs="Calibri"/>
                <w:color w:val="000000"/>
                <w:sz w:val="20"/>
                <w:szCs w:val="20"/>
              </w:rPr>
              <w:t xml:space="preserve">Clinical Science </w:t>
            </w:r>
          </w:p>
        </w:tc>
        <w:tc>
          <w:tcPr>
            <w:tcW w:w="737" w:type="dxa"/>
            <w:tcBorders>
              <w:top w:val="nil"/>
              <w:left w:val="nil"/>
              <w:bottom w:val="nil"/>
              <w:right w:val="nil"/>
            </w:tcBorders>
            <w:shd w:val="clear" w:color="auto" w:fill="auto"/>
            <w:noWrap/>
            <w:hideMark/>
          </w:tcPr>
          <w:p w14:paraId="2219E077"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55C50494"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024D8952" w14:textId="77777777" w:rsidR="003357FA" w:rsidRDefault="003357FA" w:rsidP="00461F5F">
            <w:pPr>
              <w:jc w:val="center"/>
              <w:rPr>
                <w:rFonts w:cs="Calibri"/>
                <w:color w:val="000000"/>
                <w:sz w:val="20"/>
                <w:szCs w:val="20"/>
              </w:rPr>
            </w:pPr>
            <w:r>
              <w:rPr>
                <w:rFonts w:cs="Calibri"/>
                <w:color w:val="000000"/>
                <w:sz w:val="20"/>
                <w:szCs w:val="20"/>
              </w:rPr>
              <w:t>WS651</w:t>
            </w:r>
          </w:p>
        </w:tc>
        <w:tc>
          <w:tcPr>
            <w:tcW w:w="1371" w:type="dxa"/>
            <w:tcBorders>
              <w:top w:val="nil"/>
              <w:left w:val="nil"/>
              <w:bottom w:val="nil"/>
              <w:right w:val="nil"/>
            </w:tcBorders>
            <w:shd w:val="clear" w:color="auto" w:fill="auto"/>
            <w:hideMark/>
          </w:tcPr>
          <w:p w14:paraId="7399C350"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6CE6BA90"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6A9029CF" w14:textId="77777777" w:rsidR="003357FA" w:rsidRDefault="003357FA" w:rsidP="00461F5F">
            <w:pPr>
              <w:jc w:val="center"/>
              <w:rPr>
                <w:rFonts w:cs="Calibri"/>
                <w:color w:val="000000"/>
                <w:sz w:val="20"/>
                <w:szCs w:val="20"/>
              </w:rPr>
            </w:pPr>
          </w:p>
        </w:tc>
      </w:tr>
      <w:tr w:rsidR="003357FA" w14:paraId="01617BCD" w14:textId="77777777" w:rsidTr="00461F5F">
        <w:trPr>
          <w:trHeight w:val="255"/>
        </w:trPr>
        <w:tc>
          <w:tcPr>
            <w:tcW w:w="1091" w:type="dxa"/>
            <w:tcBorders>
              <w:top w:val="nil"/>
              <w:left w:val="single" w:sz="8" w:space="0" w:color="auto"/>
              <w:bottom w:val="nil"/>
              <w:right w:val="nil"/>
            </w:tcBorders>
            <w:shd w:val="clear" w:color="auto" w:fill="auto"/>
            <w:noWrap/>
            <w:hideMark/>
          </w:tcPr>
          <w:p w14:paraId="320B5193" w14:textId="77777777" w:rsidR="003357FA" w:rsidRDefault="003357FA" w:rsidP="00461F5F">
            <w:pPr>
              <w:rPr>
                <w:rFonts w:cs="Calibri"/>
                <w:color w:val="000000"/>
                <w:sz w:val="20"/>
                <w:szCs w:val="20"/>
              </w:rPr>
            </w:pPr>
            <w:r>
              <w:rPr>
                <w:rFonts w:cs="Calibri"/>
                <w:color w:val="000000"/>
                <w:sz w:val="20"/>
                <w:szCs w:val="20"/>
              </w:rPr>
              <w:t>OM643</w:t>
            </w:r>
          </w:p>
        </w:tc>
        <w:tc>
          <w:tcPr>
            <w:tcW w:w="2863" w:type="dxa"/>
            <w:tcBorders>
              <w:top w:val="nil"/>
              <w:left w:val="nil"/>
              <w:bottom w:val="nil"/>
              <w:right w:val="nil"/>
            </w:tcBorders>
            <w:shd w:val="clear" w:color="auto" w:fill="auto"/>
            <w:hideMark/>
          </w:tcPr>
          <w:p w14:paraId="77454EFD" w14:textId="77777777" w:rsidR="003357FA" w:rsidRDefault="003357FA" w:rsidP="00461F5F">
            <w:pPr>
              <w:rPr>
                <w:rFonts w:cs="Calibri"/>
                <w:color w:val="000000"/>
                <w:sz w:val="20"/>
                <w:szCs w:val="20"/>
              </w:rPr>
            </w:pPr>
            <w:r>
              <w:rPr>
                <w:rFonts w:cs="Calibri"/>
                <w:color w:val="000000"/>
                <w:sz w:val="20"/>
                <w:szCs w:val="20"/>
              </w:rPr>
              <w:t>Licensure Exam Preparatory Course</w:t>
            </w:r>
          </w:p>
        </w:tc>
        <w:tc>
          <w:tcPr>
            <w:tcW w:w="737" w:type="dxa"/>
            <w:tcBorders>
              <w:top w:val="nil"/>
              <w:left w:val="nil"/>
              <w:bottom w:val="nil"/>
              <w:right w:val="nil"/>
            </w:tcBorders>
            <w:shd w:val="clear" w:color="auto" w:fill="auto"/>
            <w:noWrap/>
            <w:hideMark/>
          </w:tcPr>
          <w:p w14:paraId="38F430E7" w14:textId="77777777" w:rsidR="003357FA" w:rsidRDefault="003357FA" w:rsidP="00461F5F">
            <w:pPr>
              <w:jc w:val="center"/>
              <w:rPr>
                <w:rFonts w:cs="Calibri"/>
                <w:color w:val="000000"/>
                <w:sz w:val="20"/>
                <w:szCs w:val="20"/>
              </w:rPr>
            </w:pPr>
            <w:r>
              <w:rPr>
                <w:rFonts w:cs="Calibri"/>
                <w:color w:val="000000"/>
                <w:sz w:val="20"/>
                <w:szCs w:val="20"/>
              </w:rPr>
              <w:t>1.0</w:t>
            </w:r>
          </w:p>
        </w:tc>
        <w:tc>
          <w:tcPr>
            <w:tcW w:w="902" w:type="dxa"/>
            <w:tcBorders>
              <w:top w:val="nil"/>
              <w:left w:val="nil"/>
              <w:bottom w:val="nil"/>
              <w:right w:val="nil"/>
            </w:tcBorders>
            <w:shd w:val="clear" w:color="auto" w:fill="auto"/>
            <w:noWrap/>
            <w:hideMark/>
          </w:tcPr>
          <w:p w14:paraId="0B04E477" w14:textId="77777777" w:rsidR="003357FA" w:rsidRDefault="003357FA" w:rsidP="00461F5F">
            <w:pPr>
              <w:jc w:val="center"/>
              <w:rPr>
                <w:rFonts w:cs="Calibri"/>
                <w:color w:val="000000"/>
                <w:sz w:val="20"/>
                <w:szCs w:val="20"/>
              </w:rPr>
            </w:pPr>
            <w:r>
              <w:rPr>
                <w:rFonts w:cs="Calibri"/>
                <w:color w:val="000000"/>
                <w:sz w:val="20"/>
                <w:szCs w:val="20"/>
              </w:rPr>
              <w:t>15.0</w:t>
            </w:r>
          </w:p>
        </w:tc>
        <w:tc>
          <w:tcPr>
            <w:tcW w:w="1380" w:type="dxa"/>
            <w:tcBorders>
              <w:top w:val="nil"/>
              <w:left w:val="nil"/>
              <w:bottom w:val="nil"/>
              <w:right w:val="nil"/>
            </w:tcBorders>
            <w:shd w:val="clear" w:color="auto" w:fill="auto"/>
            <w:hideMark/>
          </w:tcPr>
          <w:p w14:paraId="55BD54D6"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5B6C8B01" w14:textId="77777777" w:rsidR="003357FA" w:rsidRDefault="003357FA" w:rsidP="00461F5F">
            <w:pPr>
              <w:jc w:val="center"/>
              <w:rPr>
                <w:sz w:val="20"/>
                <w:szCs w:val="20"/>
              </w:rPr>
            </w:pPr>
          </w:p>
        </w:tc>
        <w:tc>
          <w:tcPr>
            <w:tcW w:w="886" w:type="dxa"/>
            <w:tcBorders>
              <w:top w:val="nil"/>
              <w:left w:val="nil"/>
              <w:bottom w:val="nil"/>
              <w:right w:val="nil"/>
            </w:tcBorders>
            <w:shd w:val="clear" w:color="auto" w:fill="auto"/>
            <w:noWrap/>
            <w:hideMark/>
          </w:tcPr>
          <w:p w14:paraId="6E1D8977"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7E2F8DD7" w14:textId="77777777" w:rsidR="003357FA" w:rsidRDefault="003357FA" w:rsidP="00461F5F">
            <w:pPr>
              <w:jc w:val="center"/>
              <w:rPr>
                <w:rFonts w:cs="Calibri"/>
                <w:color w:val="000000"/>
                <w:sz w:val="20"/>
                <w:szCs w:val="20"/>
              </w:rPr>
            </w:pPr>
          </w:p>
        </w:tc>
      </w:tr>
      <w:tr w:rsidR="003357FA" w14:paraId="4C53A1C4" w14:textId="77777777" w:rsidTr="00461F5F">
        <w:trPr>
          <w:trHeight w:val="765"/>
        </w:trPr>
        <w:tc>
          <w:tcPr>
            <w:tcW w:w="1091" w:type="dxa"/>
            <w:tcBorders>
              <w:top w:val="nil"/>
              <w:left w:val="single" w:sz="8" w:space="0" w:color="auto"/>
              <w:bottom w:val="nil"/>
              <w:right w:val="nil"/>
            </w:tcBorders>
            <w:shd w:val="clear" w:color="auto" w:fill="auto"/>
            <w:noWrap/>
            <w:hideMark/>
          </w:tcPr>
          <w:p w14:paraId="13D72358" w14:textId="77777777" w:rsidR="003357FA" w:rsidRDefault="003357FA" w:rsidP="00461F5F">
            <w:pPr>
              <w:rPr>
                <w:rFonts w:cs="Calibri"/>
                <w:color w:val="000000"/>
                <w:sz w:val="20"/>
                <w:szCs w:val="20"/>
              </w:rPr>
            </w:pPr>
            <w:r>
              <w:rPr>
                <w:rFonts w:cs="Calibri"/>
                <w:color w:val="000000"/>
                <w:sz w:val="20"/>
                <w:szCs w:val="20"/>
              </w:rPr>
              <w:t>CL653a</w:t>
            </w:r>
          </w:p>
        </w:tc>
        <w:tc>
          <w:tcPr>
            <w:tcW w:w="2863" w:type="dxa"/>
            <w:tcBorders>
              <w:top w:val="nil"/>
              <w:left w:val="nil"/>
              <w:bottom w:val="nil"/>
              <w:right w:val="nil"/>
            </w:tcBorders>
            <w:shd w:val="clear" w:color="auto" w:fill="auto"/>
            <w:hideMark/>
          </w:tcPr>
          <w:p w14:paraId="3F739F77" w14:textId="77777777" w:rsidR="003357FA" w:rsidRDefault="003357FA" w:rsidP="00461F5F">
            <w:pPr>
              <w:rPr>
                <w:rFonts w:cs="Calibri"/>
                <w:color w:val="000000"/>
                <w:sz w:val="20"/>
                <w:szCs w:val="20"/>
              </w:rPr>
            </w:pPr>
            <w:r>
              <w:rPr>
                <w:rFonts w:cs="Calibri"/>
                <w:color w:val="000000"/>
                <w:sz w:val="20"/>
                <w:szCs w:val="20"/>
              </w:rPr>
              <w:t>Senior Internship 3</w:t>
            </w:r>
          </w:p>
        </w:tc>
        <w:tc>
          <w:tcPr>
            <w:tcW w:w="737" w:type="dxa"/>
            <w:tcBorders>
              <w:top w:val="nil"/>
              <w:left w:val="nil"/>
              <w:bottom w:val="nil"/>
              <w:right w:val="nil"/>
            </w:tcBorders>
            <w:shd w:val="clear" w:color="auto" w:fill="auto"/>
            <w:noWrap/>
            <w:hideMark/>
          </w:tcPr>
          <w:p w14:paraId="51B97BEC"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53D3ED3E"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04413B91" w14:textId="77777777" w:rsidR="003357FA" w:rsidRDefault="003357FA" w:rsidP="00461F5F">
            <w:pPr>
              <w:jc w:val="center"/>
              <w:rPr>
                <w:rFonts w:cs="Calibri"/>
                <w:color w:val="000000"/>
                <w:sz w:val="20"/>
                <w:szCs w:val="20"/>
              </w:rPr>
            </w:pPr>
            <w:r>
              <w:rPr>
                <w:rFonts w:cs="Calibri"/>
                <w:color w:val="000000"/>
                <w:sz w:val="20"/>
                <w:szCs w:val="20"/>
              </w:rPr>
              <w:t>CL542a, AC613a, WS652a</w:t>
            </w:r>
          </w:p>
        </w:tc>
        <w:tc>
          <w:tcPr>
            <w:tcW w:w="1371" w:type="dxa"/>
            <w:tcBorders>
              <w:top w:val="nil"/>
              <w:left w:val="nil"/>
              <w:bottom w:val="nil"/>
              <w:right w:val="nil"/>
            </w:tcBorders>
            <w:shd w:val="clear" w:color="auto" w:fill="auto"/>
            <w:hideMark/>
          </w:tcPr>
          <w:p w14:paraId="5596ED8F" w14:textId="77777777" w:rsidR="003357FA" w:rsidRDefault="003357FA" w:rsidP="00461F5F">
            <w:pPr>
              <w:jc w:val="center"/>
              <w:rPr>
                <w:rFonts w:cs="Calibri"/>
                <w:color w:val="000000"/>
                <w:sz w:val="20"/>
                <w:szCs w:val="20"/>
              </w:rPr>
            </w:pPr>
            <w:proofErr w:type="gramStart"/>
            <w:r>
              <w:rPr>
                <w:rFonts w:cs="Calibri"/>
                <w:color w:val="000000"/>
                <w:sz w:val="20"/>
                <w:szCs w:val="20"/>
              </w:rPr>
              <w:t>1</w:t>
            </w:r>
            <w:proofErr w:type="gramEnd"/>
            <w:r>
              <w:rPr>
                <w:rFonts w:cs="Calibri"/>
                <w:color w:val="000000"/>
                <w:sz w:val="20"/>
                <w:szCs w:val="20"/>
              </w:rPr>
              <w:t xml:space="preserve"> of: [OM614, OM615, OM616]</w:t>
            </w:r>
          </w:p>
        </w:tc>
        <w:tc>
          <w:tcPr>
            <w:tcW w:w="886" w:type="dxa"/>
            <w:tcBorders>
              <w:top w:val="nil"/>
              <w:left w:val="nil"/>
              <w:bottom w:val="nil"/>
              <w:right w:val="nil"/>
            </w:tcBorders>
            <w:shd w:val="clear" w:color="auto" w:fill="auto"/>
            <w:noWrap/>
            <w:hideMark/>
          </w:tcPr>
          <w:p w14:paraId="1A247685"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03E3918E" w14:textId="77777777" w:rsidR="003357FA" w:rsidRDefault="003357FA" w:rsidP="00461F5F">
            <w:pPr>
              <w:jc w:val="center"/>
              <w:rPr>
                <w:rFonts w:cs="Calibri"/>
                <w:color w:val="000000"/>
                <w:sz w:val="20"/>
                <w:szCs w:val="20"/>
              </w:rPr>
            </w:pPr>
          </w:p>
        </w:tc>
      </w:tr>
      <w:tr w:rsidR="003357FA" w14:paraId="2430D6DA" w14:textId="77777777" w:rsidTr="00461F5F">
        <w:trPr>
          <w:trHeight w:val="765"/>
        </w:trPr>
        <w:tc>
          <w:tcPr>
            <w:tcW w:w="1091" w:type="dxa"/>
            <w:tcBorders>
              <w:top w:val="nil"/>
              <w:left w:val="single" w:sz="8" w:space="0" w:color="auto"/>
              <w:bottom w:val="nil"/>
              <w:right w:val="nil"/>
            </w:tcBorders>
            <w:shd w:val="clear" w:color="auto" w:fill="auto"/>
            <w:noWrap/>
            <w:hideMark/>
          </w:tcPr>
          <w:p w14:paraId="3F71CA59" w14:textId="77777777" w:rsidR="003357FA" w:rsidRDefault="003357FA" w:rsidP="00461F5F">
            <w:pPr>
              <w:rPr>
                <w:rFonts w:cs="Calibri"/>
                <w:color w:val="000000"/>
                <w:sz w:val="20"/>
                <w:szCs w:val="20"/>
              </w:rPr>
            </w:pPr>
            <w:r>
              <w:rPr>
                <w:rFonts w:cs="Calibri"/>
                <w:color w:val="000000"/>
                <w:sz w:val="20"/>
                <w:szCs w:val="20"/>
              </w:rPr>
              <w:t>CL654a</w:t>
            </w:r>
          </w:p>
        </w:tc>
        <w:tc>
          <w:tcPr>
            <w:tcW w:w="2863" w:type="dxa"/>
            <w:tcBorders>
              <w:top w:val="nil"/>
              <w:left w:val="nil"/>
              <w:bottom w:val="nil"/>
              <w:right w:val="nil"/>
            </w:tcBorders>
            <w:shd w:val="clear" w:color="auto" w:fill="auto"/>
            <w:hideMark/>
          </w:tcPr>
          <w:p w14:paraId="0B6C92A0" w14:textId="77777777" w:rsidR="003357FA" w:rsidRDefault="003357FA" w:rsidP="00461F5F">
            <w:pPr>
              <w:rPr>
                <w:rFonts w:cs="Calibri"/>
                <w:color w:val="000000"/>
                <w:sz w:val="20"/>
                <w:szCs w:val="20"/>
              </w:rPr>
            </w:pPr>
            <w:r>
              <w:rPr>
                <w:rFonts w:cs="Calibri"/>
                <w:color w:val="000000"/>
                <w:sz w:val="20"/>
                <w:szCs w:val="20"/>
              </w:rPr>
              <w:t>Senior Internship 4</w:t>
            </w:r>
          </w:p>
        </w:tc>
        <w:tc>
          <w:tcPr>
            <w:tcW w:w="737" w:type="dxa"/>
            <w:tcBorders>
              <w:top w:val="nil"/>
              <w:left w:val="nil"/>
              <w:bottom w:val="nil"/>
              <w:right w:val="nil"/>
            </w:tcBorders>
            <w:shd w:val="clear" w:color="auto" w:fill="auto"/>
            <w:noWrap/>
            <w:hideMark/>
          </w:tcPr>
          <w:p w14:paraId="5F41B2E1"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767848C3"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7F8C57AC" w14:textId="77777777" w:rsidR="003357FA" w:rsidRDefault="003357FA" w:rsidP="00461F5F">
            <w:pPr>
              <w:jc w:val="center"/>
              <w:rPr>
                <w:rFonts w:cs="Calibri"/>
                <w:color w:val="000000"/>
                <w:sz w:val="20"/>
                <w:szCs w:val="20"/>
              </w:rPr>
            </w:pPr>
            <w:r>
              <w:rPr>
                <w:rFonts w:cs="Calibri"/>
                <w:color w:val="000000"/>
                <w:sz w:val="20"/>
                <w:szCs w:val="20"/>
              </w:rPr>
              <w:t>CL542a, AC613a, WS652a</w:t>
            </w:r>
          </w:p>
        </w:tc>
        <w:tc>
          <w:tcPr>
            <w:tcW w:w="1371" w:type="dxa"/>
            <w:tcBorders>
              <w:top w:val="nil"/>
              <w:left w:val="nil"/>
              <w:bottom w:val="nil"/>
              <w:right w:val="nil"/>
            </w:tcBorders>
            <w:shd w:val="clear" w:color="auto" w:fill="auto"/>
            <w:hideMark/>
          </w:tcPr>
          <w:p w14:paraId="460C64FC" w14:textId="77777777" w:rsidR="003357FA" w:rsidRDefault="003357FA" w:rsidP="00461F5F">
            <w:pPr>
              <w:jc w:val="center"/>
              <w:rPr>
                <w:rFonts w:cs="Calibri"/>
                <w:color w:val="000000"/>
                <w:sz w:val="20"/>
                <w:szCs w:val="20"/>
              </w:rPr>
            </w:pPr>
            <w:proofErr w:type="gramStart"/>
            <w:r>
              <w:rPr>
                <w:rFonts w:cs="Calibri"/>
                <w:color w:val="000000"/>
                <w:sz w:val="20"/>
                <w:szCs w:val="20"/>
              </w:rPr>
              <w:t>1</w:t>
            </w:r>
            <w:proofErr w:type="gramEnd"/>
            <w:r>
              <w:rPr>
                <w:rFonts w:cs="Calibri"/>
                <w:color w:val="000000"/>
                <w:sz w:val="20"/>
                <w:szCs w:val="20"/>
              </w:rPr>
              <w:t xml:space="preserve"> of: [OM614, OM615, OM616]</w:t>
            </w:r>
          </w:p>
        </w:tc>
        <w:tc>
          <w:tcPr>
            <w:tcW w:w="886" w:type="dxa"/>
            <w:tcBorders>
              <w:top w:val="nil"/>
              <w:left w:val="nil"/>
              <w:bottom w:val="nil"/>
              <w:right w:val="nil"/>
            </w:tcBorders>
            <w:shd w:val="clear" w:color="auto" w:fill="auto"/>
            <w:noWrap/>
            <w:hideMark/>
          </w:tcPr>
          <w:p w14:paraId="648AE8FE"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4019431F" w14:textId="77777777" w:rsidR="003357FA" w:rsidRDefault="003357FA" w:rsidP="00461F5F">
            <w:pPr>
              <w:jc w:val="center"/>
              <w:rPr>
                <w:rFonts w:cs="Calibri"/>
                <w:b/>
                <w:bCs/>
                <w:color w:val="000000"/>
                <w:sz w:val="20"/>
                <w:szCs w:val="20"/>
              </w:rPr>
            </w:pPr>
          </w:p>
        </w:tc>
      </w:tr>
      <w:tr w:rsidR="003357FA" w14:paraId="09EC7710" w14:textId="77777777" w:rsidTr="00461F5F">
        <w:trPr>
          <w:trHeight w:val="255"/>
        </w:trPr>
        <w:tc>
          <w:tcPr>
            <w:tcW w:w="1091" w:type="dxa"/>
            <w:tcBorders>
              <w:top w:val="nil"/>
              <w:left w:val="single" w:sz="8" w:space="0" w:color="auto"/>
              <w:bottom w:val="nil"/>
              <w:right w:val="nil"/>
            </w:tcBorders>
            <w:shd w:val="clear" w:color="auto" w:fill="F2F2F2" w:themeFill="background1" w:themeFillShade="F2"/>
            <w:noWrap/>
            <w:hideMark/>
          </w:tcPr>
          <w:p w14:paraId="00AF33D4"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nil"/>
              <w:right w:val="nil"/>
            </w:tcBorders>
            <w:shd w:val="clear" w:color="auto" w:fill="F2F2F2" w:themeFill="background1" w:themeFillShade="F2"/>
            <w:hideMark/>
          </w:tcPr>
          <w:p w14:paraId="5C63FC31"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nil"/>
              <w:right w:val="nil"/>
            </w:tcBorders>
            <w:shd w:val="clear" w:color="auto" w:fill="F2F2F2" w:themeFill="background1" w:themeFillShade="F2"/>
            <w:noWrap/>
            <w:hideMark/>
          </w:tcPr>
          <w:p w14:paraId="02CEDC24" w14:textId="77777777" w:rsidR="003357FA" w:rsidRDefault="003357FA" w:rsidP="00461F5F">
            <w:pPr>
              <w:jc w:val="center"/>
              <w:rPr>
                <w:rFonts w:cs="Calibri"/>
                <w:b/>
                <w:bCs/>
                <w:color w:val="000000"/>
                <w:sz w:val="20"/>
                <w:szCs w:val="20"/>
              </w:rPr>
            </w:pPr>
            <w:r>
              <w:rPr>
                <w:rFonts w:cs="Calibri"/>
                <w:b/>
                <w:bCs/>
                <w:color w:val="000000"/>
                <w:sz w:val="20"/>
                <w:szCs w:val="20"/>
              </w:rPr>
              <w:t>16.0</w:t>
            </w:r>
          </w:p>
        </w:tc>
        <w:tc>
          <w:tcPr>
            <w:tcW w:w="902" w:type="dxa"/>
            <w:tcBorders>
              <w:top w:val="nil"/>
              <w:left w:val="nil"/>
              <w:bottom w:val="nil"/>
              <w:right w:val="nil"/>
            </w:tcBorders>
            <w:shd w:val="clear" w:color="auto" w:fill="F2F2F2" w:themeFill="background1" w:themeFillShade="F2"/>
            <w:noWrap/>
            <w:hideMark/>
          </w:tcPr>
          <w:p w14:paraId="54E00514" w14:textId="77777777" w:rsidR="003357FA" w:rsidRDefault="003357FA" w:rsidP="00461F5F">
            <w:pPr>
              <w:jc w:val="center"/>
              <w:rPr>
                <w:rFonts w:cs="Calibri"/>
                <w:b/>
                <w:bCs/>
                <w:color w:val="000000"/>
                <w:sz w:val="20"/>
                <w:szCs w:val="20"/>
              </w:rPr>
            </w:pPr>
            <w:r>
              <w:rPr>
                <w:rFonts w:cs="Calibri"/>
                <w:b/>
                <w:bCs/>
                <w:color w:val="000000"/>
                <w:sz w:val="20"/>
                <w:szCs w:val="20"/>
              </w:rPr>
              <w:t>315.0</w:t>
            </w:r>
          </w:p>
        </w:tc>
        <w:tc>
          <w:tcPr>
            <w:tcW w:w="1380" w:type="dxa"/>
            <w:tcBorders>
              <w:top w:val="nil"/>
              <w:left w:val="nil"/>
              <w:bottom w:val="nil"/>
              <w:right w:val="nil"/>
            </w:tcBorders>
            <w:shd w:val="clear" w:color="auto" w:fill="F2F2F2" w:themeFill="background1" w:themeFillShade="F2"/>
            <w:hideMark/>
          </w:tcPr>
          <w:p w14:paraId="312FAC5B"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F2F2F2" w:themeFill="background1" w:themeFillShade="F2"/>
            <w:hideMark/>
          </w:tcPr>
          <w:p w14:paraId="0CF3F29B"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F2F2F2" w:themeFill="background1" w:themeFillShade="F2"/>
            <w:noWrap/>
            <w:hideMark/>
          </w:tcPr>
          <w:p w14:paraId="05AEEC18" w14:textId="77777777" w:rsidR="003357FA" w:rsidRDefault="003357FA" w:rsidP="00461F5F">
            <w:pPr>
              <w:jc w:val="center"/>
              <w:rPr>
                <w:rFonts w:cs="Calibri"/>
                <w:color w:val="000000"/>
                <w:sz w:val="20"/>
                <w:szCs w:val="20"/>
              </w:rPr>
            </w:pPr>
          </w:p>
        </w:tc>
        <w:tc>
          <w:tcPr>
            <w:tcW w:w="490" w:type="dxa"/>
            <w:tcBorders>
              <w:top w:val="nil"/>
              <w:left w:val="nil"/>
              <w:bottom w:val="nil"/>
              <w:right w:val="single" w:sz="8" w:space="0" w:color="auto"/>
            </w:tcBorders>
            <w:shd w:val="clear" w:color="auto" w:fill="F2F2F2" w:themeFill="background1" w:themeFillShade="F2"/>
            <w:noWrap/>
            <w:hideMark/>
          </w:tcPr>
          <w:p w14:paraId="22A408A5" w14:textId="77777777" w:rsidR="003357FA" w:rsidRDefault="003357FA" w:rsidP="00461F5F">
            <w:pPr>
              <w:jc w:val="center"/>
              <w:rPr>
                <w:rFonts w:cs="Calibri"/>
                <w:color w:val="000000"/>
                <w:sz w:val="20"/>
                <w:szCs w:val="20"/>
              </w:rPr>
            </w:pPr>
          </w:p>
        </w:tc>
      </w:tr>
      <w:tr w:rsidR="003357FA" w14:paraId="4C963361"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4FA0617A"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9</w:t>
            </w:r>
          </w:p>
        </w:tc>
        <w:tc>
          <w:tcPr>
            <w:tcW w:w="2863" w:type="dxa"/>
            <w:tcBorders>
              <w:top w:val="nil"/>
              <w:left w:val="nil"/>
              <w:bottom w:val="nil"/>
              <w:right w:val="nil"/>
            </w:tcBorders>
            <w:shd w:val="clear" w:color="auto" w:fill="A6A6A6" w:themeFill="background1" w:themeFillShade="A6"/>
            <w:vAlign w:val="center"/>
            <w:hideMark/>
          </w:tcPr>
          <w:p w14:paraId="56C855CB"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5E9029B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5B9DD4B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380" w:type="dxa"/>
            <w:tcBorders>
              <w:top w:val="nil"/>
              <w:left w:val="nil"/>
              <w:bottom w:val="nil"/>
              <w:right w:val="nil"/>
            </w:tcBorders>
            <w:shd w:val="clear" w:color="auto" w:fill="A6A6A6" w:themeFill="background1" w:themeFillShade="A6"/>
            <w:vAlign w:val="center"/>
            <w:hideMark/>
          </w:tcPr>
          <w:p w14:paraId="50F6F60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371" w:type="dxa"/>
            <w:tcBorders>
              <w:top w:val="nil"/>
              <w:left w:val="nil"/>
              <w:bottom w:val="nil"/>
              <w:right w:val="nil"/>
            </w:tcBorders>
            <w:shd w:val="clear" w:color="auto" w:fill="A6A6A6" w:themeFill="background1" w:themeFillShade="A6"/>
            <w:vAlign w:val="center"/>
            <w:hideMark/>
          </w:tcPr>
          <w:p w14:paraId="2D4A550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886" w:type="dxa"/>
            <w:tcBorders>
              <w:top w:val="nil"/>
              <w:left w:val="nil"/>
              <w:bottom w:val="nil"/>
              <w:right w:val="nil"/>
            </w:tcBorders>
            <w:shd w:val="clear" w:color="auto" w:fill="A6A6A6" w:themeFill="background1" w:themeFillShade="A6"/>
            <w:vAlign w:val="center"/>
            <w:hideMark/>
          </w:tcPr>
          <w:p w14:paraId="17AD7EA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490" w:type="dxa"/>
            <w:tcBorders>
              <w:top w:val="nil"/>
              <w:left w:val="nil"/>
              <w:bottom w:val="nil"/>
              <w:right w:val="single" w:sz="8" w:space="0" w:color="auto"/>
            </w:tcBorders>
            <w:shd w:val="clear" w:color="auto" w:fill="A6A6A6" w:themeFill="background1" w:themeFillShade="A6"/>
            <w:vAlign w:val="center"/>
            <w:hideMark/>
          </w:tcPr>
          <w:p w14:paraId="75E0CFF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14:paraId="054D265B" w14:textId="77777777" w:rsidTr="00461F5F">
        <w:trPr>
          <w:trHeight w:val="255"/>
        </w:trPr>
        <w:tc>
          <w:tcPr>
            <w:tcW w:w="1091" w:type="dxa"/>
            <w:tcBorders>
              <w:top w:val="nil"/>
              <w:left w:val="single" w:sz="8" w:space="0" w:color="auto"/>
              <w:bottom w:val="nil"/>
              <w:right w:val="nil"/>
            </w:tcBorders>
            <w:shd w:val="clear" w:color="auto" w:fill="auto"/>
            <w:noWrap/>
            <w:hideMark/>
          </w:tcPr>
          <w:p w14:paraId="393E008E" w14:textId="77777777" w:rsidR="003357FA" w:rsidRDefault="003357FA" w:rsidP="00461F5F">
            <w:pPr>
              <w:rPr>
                <w:rFonts w:cs="Calibri"/>
                <w:color w:val="000000"/>
                <w:sz w:val="20"/>
                <w:szCs w:val="20"/>
              </w:rPr>
            </w:pPr>
            <w:r>
              <w:rPr>
                <w:rFonts w:cs="Calibri"/>
                <w:color w:val="000000"/>
                <w:sz w:val="20"/>
                <w:szCs w:val="20"/>
              </w:rPr>
              <w:t>OM616</w:t>
            </w:r>
          </w:p>
        </w:tc>
        <w:tc>
          <w:tcPr>
            <w:tcW w:w="2863" w:type="dxa"/>
            <w:tcBorders>
              <w:top w:val="nil"/>
              <w:left w:val="nil"/>
              <w:bottom w:val="nil"/>
              <w:right w:val="nil"/>
            </w:tcBorders>
            <w:shd w:val="clear" w:color="auto" w:fill="auto"/>
            <w:hideMark/>
          </w:tcPr>
          <w:p w14:paraId="1AA82C24" w14:textId="77777777" w:rsidR="003357FA" w:rsidRDefault="003357FA" w:rsidP="00461F5F">
            <w:pPr>
              <w:rPr>
                <w:rFonts w:cs="Calibri"/>
                <w:color w:val="000000"/>
                <w:sz w:val="20"/>
                <w:szCs w:val="20"/>
              </w:rPr>
            </w:pPr>
            <w:r>
              <w:rPr>
                <w:rFonts w:cs="Calibri"/>
                <w:color w:val="000000"/>
                <w:sz w:val="20"/>
                <w:szCs w:val="20"/>
              </w:rPr>
              <w:t>Acupuncture Therapeutics 4</w:t>
            </w:r>
          </w:p>
        </w:tc>
        <w:tc>
          <w:tcPr>
            <w:tcW w:w="737" w:type="dxa"/>
            <w:tcBorders>
              <w:top w:val="nil"/>
              <w:left w:val="nil"/>
              <w:bottom w:val="nil"/>
              <w:right w:val="nil"/>
            </w:tcBorders>
            <w:shd w:val="clear" w:color="auto" w:fill="auto"/>
            <w:noWrap/>
            <w:hideMark/>
          </w:tcPr>
          <w:p w14:paraId="40B231C7" w14:textId="77777777" w:rsidR="003357FA" w:rsidRDefault="003357FA" w:rsidP="00461F5F">
            <w:pPr>
              <w:jc w:val="center"/>
              <w:rPr>
                <w:rFonts w:cs="Calibri"/>
                <w:color w:val="000000"/>
                <w:sz w:val="20"/>
                <w:szCs w:val="20"/>
              </w:rPr>
            </w:pPr>
            <w:r>
              <w:rPr>
                <w:rFonts w:cs="Calibri"/>
                <w:color w:val="000000"/>
                <w:sz w:val="20"/>
                <w:szCs w:val="20"/>
              </w:rPr>
              <w:t>3.0</w:t>
            </w:r>
          </w:p>
        </w:tc>
        <w:tc>
          <w:tcPr>
            <w:tcW w:w="902" w:type="dxa"/>
            <w:tcBorders>
              <w:top w:val="nil"/>
              <w:left w:val="nil"/>
              <w:bottom w:val="nil"/>
              <w:right w:val="nil"/>
            </w:tcBorders>
            <w:shd w:val="clear" w:color="auto" w:fill="auto"/>
            <w:noWrap/>
            <w:hideMark/>
          </w:tcPr>
          <w:p w14:paraId="0F2C6AD3" w14:textId="77777777" w:rsidR="003357FA" w:rsidRDefault="003357FA" w:rsidP="00461F5F">
            <w:pPr>
              <w:jc w:val="center"/>
              <w:rPr>
                <w:rFonts w:cs="Calibri"/>
                <w:color w:val="000000"/>
                <w:sz w:val="20"/>
                <w:szCs w:val="20"/>
              </w:rPr>
            </w:pPr>
            <w:r>
              <w:rPr>
                <w:rFonts w:cs="Calibri"/>
                <w:color w:val="000000"/>
                <w:sz w:val="20"/>
                <w:szCs w:val="20"/>
              </w:rPr>
              <w:t>45.0</w:t>
            </w:r>
          </w:p>
        </w:tc>
        <w:tc>
          <w:tcPr>
            <w:tcW w:w="1380" w:type="dxa"/>
            <w:tcBorders>
              <w:top w:val="nil"/>
              <w:left w:val="nil"/>
              <w:bottom w:val="nil"/>
              <w:right w:val="nil"/>
            </w:tcBorders>
            <w:shd w:val="clear" w:color="auto" w:fill="auto"/>
            <w:hideMark/>
          </w:tcPr>
          <w:p w14:paraId="360AD7BA" w14:textId="77777777" w:rsidR="003357FA" w:rsidRDefault="003357FA" w:rsidP="00461F5F">
            <w:pPr>
              <w:jc w:val="center"/>
              <w:rPr>
                <w:rFonts w:cs="Calibri"/>
                <w:color w:val="000000"/>
                <w:sz w:val="20"/>
                <w:szCs w:val="20"/>
              </w:rPr>
            </w:pPr>
            <w:r>
              <w:rPr>
                <w:rFonts w:cs="Calibri"/>
                <w:color w:val="000000"/>
                <w:sz w:val="20"/>
                <w:szCs w:val="20"/>
              </w:rPr>
              <w:t>OM613</w:t>
            </w:r>
          </w:p>
        </w:tc>
        <w:tc>
          <w:tcPr>
            <w:tcW w:w="1371" w:type="dxa"/>
            <w:tcBorders>
              <w:top w:val="nil"/>
              <w:left w:val="nil"/>
              <w:bottom w:val="nil"/>
              <w:right w:val="nil"/>
            </w:tcBorders>
            <w:shd w:val="clear" w:color="auto" w:fill="auto"/>
            <w:hideMark/>
          </w:tcPr>
          <w:p w14:paraId="5902C174" w14:textId="77777777" w:rsidR="003357FA" w:rsidRDefault="003357FA" w:rsidP="00461F5F">
            <w:pPr>
              <w:jc w:val="center"/>
              <w:rPr>
                <w:rFonts w:cs="Calibri"/>
                <w:color w:val="000000"/>
                <w:sz w:val="20"/>
                <w:szCs w:val="20"/>
              </w:rPr>
            </w:pPr>
          </w:p>
        </w:tc>
        <w:tc>
          <w:tcPr>
            <w:tcW w:w="886" w:type="dxa"/>
            <w:tcBorders>
              <w:top w:val="nil"/>
              <w:left w:val="nil"/>
              <w:bottom w:val="nil"/>
              <w:right w:val="nil"/>
            </w:tcBorders>
            <w:shd w:val="clear" w:color="auto" w:fill="auto"/>
            <w:noWrap/>
            <w:hideMark/>
          </w:tcPr>
          <w:p w14:paraId="59C45289" w14:textId="77777777" w:rsidR="003357FA" w:rsidRDefault="003357FA" w:rsidP="00461F5F">
            <w:pPr>
              <w:jc w:val="center"/>
              <w:rPr>
                <w:rFonts w:cs="Calibri"/>
                <w:color w:val="000000"/>
                <w:sz w:val="20"/>
                <w:szCs w:val="20"/>
              </w:rPr>
            </w:pPr>
            <w:r>
              <w:rPr>
                <w:rFonts w:cs="Calibri"/>
                <w:color w:val="000000"/>
                <w:sz w:val="20"/>
                <w:szCs w:val="20"/>
              </w:rPr>
              <w:t>1</w:t>
            </w:r>
          </w:p>
        </w:tc>
        <w:tc>
          <w:tcPr>
            <w:tcW w:w="490" w:type="dxa"/>
            <w:tcBorders>
              <w:top w:val="nil"/>
              <w:left w:val="nil"/>
              <w:bottom w:val="nil"/>
              <w:right w:val="single" w:sz="8" w:space="0" w:color="auto"/>
            </w:tcBorders>
            <w:shd w:val="clear" w:color="auto" w:fill="auto"/>
            <w:noWrap/>
            <w:hideMark/>
          </w:tcPr>
          <w:p w14:paraId="5B9F31FA" w14:textId="77777777" w:rsidR="003357FA" w:rsidRDefault="003357FA" w:rsidP="00461F5F">
            <w:pPr>
              <w:jc w:val="center"/>
              <w:rPr>
                <w:rFonts w:cs="Calibri"/>
                <w:color w:val="000000"/>
                <w:sz w:val="20"/>
                <w:szCs w:val="20"/>
              </w:rPr>
            </w:pPr>
          </w:p>
        </w:tc>
      </w:tr>
      <w:tr w:rsidR="003357FA" w14:paraId="6F128F7F" w14:textId="77777777" w:rsidTr="00461F5F">
        <w:trPr>
          <w:trHeight w:val="255"/>
        </w:trPr>
        <w:tc>
          <w:tcPr>
            <w:tcW w:w="1091" w:type="dxa"/>
            <w:tcBorders>
              <w:top w:val="nil"/>
              <w:left w:val="single" w:sz="8" w:space="0" w:color="auto"/>
              <w:bottom w:val="nil"/>
              <w:right w:val="nil"/>
            </w:tcBorders>
            <w:shd w:val="clear" w:color="auto" w:fill="auto"/>
            <w:noWrap/>
            <w:hideMark/>
          </w:tcPr>
          <w:p w14:paraId="7BC51F10" w14:textId="77777777" w:rsidR="003357FA" w:rsidRDefault="003357FA" w:rsidP="00461F5F">
            <w:pPr>
              <w:rPr>
                <w:rFonts w:cs="Calibri"/>
                <w:color w:val="000000"/>
                <w:sz w:val="20"/>
                <w:szCs w:val="20"/>
              </w:rPr>
            </w:pPr>
            <w:r>
              <w:rPr>
                <w:rFonts w:cs="Calibri"/>
                <w:color w:val="000000"/>
                <w:sz w:val="20"/>
                <w:szCs w:val="20"/>
              </w:rPr>
              <w:t>BU612</w:t>
            </w:r>
          </w:p>
        </w:tc>
        <w:tc>
          <w:tcPr>
            <w:tcW w:w="2863" w:type="dxa"/>
            <w:tcBorders>
              <w:top w:val="nil"/>
              <w:left w:val="nil"/>
              <w:bottom w:val="nil"/>
              <w:right w:val="nil"/>
            </w:tcBorders>
            <w:shd w:val="clear" w:color="auto" w:fill="auto"/>
            <w:hideMark/>
          </w:tcPr>
          <w:p w14:paraId="544596E2" w14:textId="77777777" w:rsidR="003357FA" w:rsidRDefault="003357FA" w:rsidP="00461F5F">
            <w:pPr>
              <w:rPr>
                <w:rFonts w:cs="Calibri"/>
                <w:color w:val="000000"/>
                <w:sz w:val="20"/>
                <w:szCs w:val="20"/>
              </w:rPr>
            </w:pPr>
            <w:r>
              <w:rPr>
                <w:rFonts w:cs="Calibri"/>
                <w:color w:val="000000"/>
                <w:sz w:val="20"/>
                <w:szCs w:val="20"/>
              </w:rPr>
              <w:t>Medical-Legal Report Writing</w:t>
            </w:r>
          </w:p>
        </w:tc>
        <w:tc>
          <w:tcPr>
            <w:tcW w:w="737" w:type="dxa"/>
            <w:tcBorders>
              <w:top w:val="nil"/>
              <w:left w:val="nil"/>
              <w:bottom w:val="nil"/>
              <w:right w:val="nil"/>
            </w:tcBorders>
            <w:shd w:val="clear" w:color="auto" w:fill="auto"/>
            <w:noWrap/>
            <w:hideMark/>
          </w:tcPr>
          <w:p w14:paraId="0CBA2F80"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5DBCFB58" w14:textId="77777777" w:rsidR="003357FA" w:rsidRDefault="003357FA" w:rsidP="00461F5F">
            <w:pPr>
              <w:jc w:val="center"/>
              <w:rPr>
                <w:rFonts w:cs="Calibri"/>
                <w:color w:val="000000"/>
                <w:sz w:val="20"/>
                <w:szCs w:val="20"/>
              </w:rPr>
            </w:pPr>
            <w:r>
              <w:rPr>
                <w:rFonts w:cs="Calibri"/>
                <w:color w:val="000000"/>
                <w:sz w:val="20"/>
                <w:szCs w:val="20"/>
              </w:rPr>
              <w:t>30.0</w:t>
            </w:r>
          </w:p>
        </w:tc>
        <w:tc>
          <w:tcPr>
            <w:tcW w:w="1380" w:type="dxa"/>
            <w:tcBorders>
              <w:top w:val="nil"/>
              <w:left w:val="nil"/>
              <w:bottom w:val="nil"/>
              <w:right w:val="nil"/>
            </w:tcBorders>
            <w:shd w:val="clear" w:color="auto" w:fill="auto"/>
            <w:hideMark/>
          </w:tcPr>
          <w:p w14:paraId="36034180" w14:textId="77777777" w:rsidR="003357FA" w:rsidRDefault="003357FA" w:rsidP="00461F5F">
            <w:pPr>
              <w:jc w:val="center"/>
              <w:rPr>
                <w:rFonts w:cs="Calibri"/>
                <w:color w:val="000000"/>
                <w:sz w:val="20"/>
                <w:szCs w:val="20"/>
              </w:rPr>
            </w:pPr>
          </w:p>
        </w:tc>
        <w:tc>
          <w:tcPr>
            <w:tcW w:w="1371" w:type="dxa"/>
            <w:tcBorders>
              <w:top w:val="nil"/>
              <w:left w:val="nil"/>
              <w:bottom w:val="nil"/>
              <w:right w:val="nil"/>
            </w:tcBorders>
            <w:shd w:val="clear" w:color="auto" w:fill="auto"/>
            <w:hideMark/>
          </w:tcPr>
          <w:p w14:paraId="35F49FDF" w14:textId="77777777" w:rsidR="003357FA" w:rsidRDefault="003357FA" w:rsidP="00461F5F">
            <w:pPr>
              <w:jc w:val="center"/>
              <w:rPr>
                <w:rFonts w:cs="Calibri"/>
                <w:color w:val="000000"/>
                <w:sz w:val="20"/>
                <w:szCs w:val="20"/>
              </w:rPr>
            </w:pPr>
            <w:r>
              <w:rPr>
                <w:rFonts w:cs="Calibri"/>
                <w:color w:val="000000"/>
                <w:sz w:val="20"/>
                <w:szCs w:val="20"/>
              </w:rPr>
              <w:t>Intern</w:t>
            </w:r>
          </w:p>
        </w:tc>
        <w:tc>
          <w:tcPr>
            <w:tcW w:w="886" w:type="dxa"/>
            <w:tcBorders>
              <w:top w:val="nil"/>
              <w:left w:val="nil"/>
              <w:bottom w:val="nil"/>
              <w:right w:val="nil"/>
            </w:tcBorders>
            <w:shd w:val="clear" w:color="auto" w:fill="auto"/>
            <w:noWrap/>
            <w:hideMark/>
          </w:tcPr>
          <w:p w14:paraId="04A5F5B9"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6DD06729" w14:textId="77777777" w:rsidR="003357FA" w:rsidRDefault="003357FA" w:rsidP="00461F5F">
            <w:pPr>
              <w:jc w:val="center"/>
              <w:rPr>
                <w:rFonts w:cs="Calibri"/>
                <w:color w:val="000000"/>
                <w:sz w:val="20"/>
                <w:szCs w:val="20"/>
              </w:rPr>
            </w:pPr>
          </w:p>
        </w:tc>
      </w:tr>
      <w:tr w:rsidR="003357FA" w14:paraId="091EB7CE" w14:textId="77777777" w:rsidTr="00461F5F">
        <w:trPr>
          <w:trHeight w:val="765"/>
        </w:trPr>
        <w:tc>
          <w:tcPr>
            <w:tcW w:w="1091" w:type="dxa"/>
            <w:tcBorders>
              <w:top w:val="nil"/>
              <w:left w:val="single" w:sz="8" w:space="0" w:color="auto"/>
              <w:bottom w:val="nil"/>
              <w:right w:val="nil"/>
            </w:tcBorders>
            <w:shd w:val="clear" w:color="auto" w:fill="auto"/>
            <w:noWrap/>
            <w:hideMark/>
          </w:tcPr>
          <w:p w14:paraId="3617E1DD" w14:textId="77777777" w:rsidR="003357FA" w:rsidRDefault="003357FA" w:rsidP="00461F5F">
            <w:pPr>
              <w:rPr>
                <w:rFonts w:cs="Calibri"/>
                <w:color w:val="000000"/>
                <w:sz w:val="20"/>
                <w:szCs w:val="20"/>
              </w:rPr>
            </w:pPr>
            <w:r>
              <w:rPr>
                <w:rFonts w:cs="Calibri"/>
                <w:color w:val="000000"/>
                <w:sz w:val="20"/>
                <w:szCs w:val="20"/>
              </w:rPr>
              <w:t>CL655a</w:t>
            </w:r>
          </w:p>
        </w:tc>
        <w:tc>
          <w:tcPr>
            <w:tcW w:w="2863" w:type="dxa"/>
            <w:tcBorders>
              <w:top w:val="nil"/>
              <w:left w:val="nil"/>
              <w:bottom w:val="nil"/>
              <w:right w:val="nil"/>
            </w:tcBorders>
            <w:shd w:val="clear" w:color="auto" w:fill="auto"/>
            <w:hideMark/>
          </w:tcPr>
          <w:p w14:paraId="4D40B653" w14:textId="77777777" w:rsidR="003357FA" w:rsidRDefault="003357FA" w:rsidP="00461F5F">
            <w:pPr>
              <w:rPr>
                <w:rFonts w:cs="Calibri"/>
                <w:color w:val="000000"/>
                <w:sz w:val="20"/>
                <w:szCs w:val="20"/>
              </w:rPr>
            </w:pPr>
            <w:r>
              <w:rPr>
                <w:rFonts w:cs="Calibri"/>
                <w:color w:val="000000"/>
                <w:sz w:val="20"/>
                <w:szCs w:val="20"/>
              </w:rPr>
              <w:t>Senior Internship 5</w:t>
            </w:r>
          </w:p>
        </w:tc>
        <w:tc>
          <w:tcPr>
            <w:tcW w:w="737" w:type="dxa"/>
            <w:tcBorders>
              <w:top w:val="nil"/>
              <w:left w:val="nil"/>
              <w:bottom w:val="nil"/>
              <w:right w:val="nil"/>
            </w:tcBorders>
            <w:shd w:val="clear" w:color="auto" w:fill="auto"/>
            <w:noWrap/>
            <w:hideMark/>
          </w:tcPr>
          <w:p w14:paraId="469F5C3A"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AA2013F"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6416C878" w14:textId="77777777" w:rsidR="003357FA" w:rsidRDefault="003357FA" w:rsidP="00461F5F">
            <w:pPr>
              <w:jc w:val="center"/>
              <w:rPr>
                <w:rFonts w:cs="Calibri"/>
                <w:color w:val="000000"/>
                <w:sz w:val="20"/>
                <w:szCs w:val="20"/>
              </w:rPr>
            </w:pPr>
            <w:r>
              <w:rPr>
                <w:rFonts w:cs="Calibri"/>
                <w:color w:val="000000"/>
                <w:sz w:val="20"/>
                <w:szCs w:val="20"/>
              </w:rPr>
              <w:t>CL653a</w:t>
            </w:r>
          </w:p>
        </w:tc>
        <w:tc>
          <w:tcPr>
            <w:tcW w:w="1371" w:type="dxa"/>
            <w:tcBorders>
              <w:top w:val="nil"/>
              <w:left w:val="nil"/>
              <w:bottom w:val="nil"/>
              <w:right w:val="nil"/>
            </w:tcBorders>
            <w:shd w:val="clear" w:color="auto" w:fill="auto"/>
            <w:hideMark/>
          </w:tcPr>
          <w:p w14:paraId="591583BA" w14:textId="77777777" w:rsidR="003357FA" w:rsidRDefault="003357FA" w:rsidP="00461F5F">
            <w:pPr>
              <w:jc w:val="center"/>
              <w:rPr>
                <w:rFonts w:cs="Calibri"/>
                <w:color w:val="000000"/>
                <w:sz w:val="20"/>
                <w:szCs w:val="20"/>
              </w:rPr>
            </w:pPr>
            <w:proofErr w:type="gramStart"/>
            <w:r>
              <w:rPr>
                <w:rFonts w:cs="Calibri"/>
                <w:color w:val="000000"/>
                <w:sz w:val="20"/>
                <w:szCs w:val="20"/>
              </w:rPr>
              <w:t>1</w:t>
            </w:r>
            <w:proofErr w:type="gramEnd"/>
            <w:r>
              <w:rPr>
                <w:rFonts w:cs="Calibri"/>
                <w:color w:val="000000"/>
                <w:sz w:val="20"/>
                <w:szCs w:val="20"/>
              </w:rPr>
              <w:t xml:space="preserve"> of: [OM614 OM615, OM616]</w:t>
            </w:r>
          </w:p>
        </w:tc>
        <w:tc>
          <w:tcPr>
            <w:tcW w:w="886" w:type="dxa"/>
            <w:tcBorders>
              <w:top w:val="nil"/>
              <w:left w:val="nil"/>
              <w:bottom w:val="nil"/>
              <w:right w:val="nil"/>
            </w:tcBorders>
            <w:shd w:val="clear" w:color="auto" w:fill="auto"/>
            <w:noWrap/>
            <w:hideMark/>
          </w:tcPr>
          <w:p w14:paraId="296B5222"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153ABAD8" w14:textId="77777777" w:rsidR="003357FA" w:rsidRDefault="003357FA" w:rsidP="00461F5F">
            <w:pPr>
              <w:jc w:val="center"/>
              <w:rPr>
                <w:rFonts w:cs="Calibri"/>
                <w:color w:val="000000"/>
                <w:sz w:val="20"/>
                <w:szCs w:val="20"/>
              </w:rPr>
            </w:pPr>
          </w:p>
        </w:tc>
      </w:tr>
      <w:tr w:rsidR="003357FA" w14:paraId="4B023C22" w14:textId="77777777" w:rsidTr="00461F5F">
        <w:trPr>
          <w:trHeight w:val="1020"/>
        </w:trPr>
        <w:tc>
          <w:tcPr>
            <w:tcW w:w="1091" w:type="dxa"/>
            <w:tcBorders>
              <w:top w:val="nil"/>
              <w:left w:val="single" w:sz="8" w:space="0" w:color="auto"/>
              <w:bottom w:val="nil"/>
              <w:right w:val="nil"/>
            </w:tcBorders>
            <w:shd w:val="clear" w:color="auto" w:fill="auto"/>
            <w:noWrap/>
            <w:hideMark/>
          </w:tcPr>
          <w:p w14:paraId="7A7E0A50" w14:textId="77777777" w:rsidR="003357FA" w:rsidRDefault="003357FA" w:rsidP="00461F5F">
            <w:pPr>
              <w:rPr>
                <w:rFonts w:cs="Calibri"/>
                <w:color w:val="000000"/>
                <w:sz w:val="20"/>
                <w:szCs w:val="20"/>
              </w:rPr>
            </w:pPr>
            <w:r>
              <w:rPr>
                <w:rFonts w:cs="Calibri"/>
                <w:color w:val="000000"/>
                <w:sz w:val="20"/>
                <w:szCs w:val="20"/>
              </w:rPr>
              <w:t>CL656a</w:t>
            </w:r>
          </w:p>
        </w:tc>
        <w:tc>
          <w:tcPr>
            <w:tcW w:w="2863" w:type="dxa"/>
            <w:tcBorders>
              <w:top w:val="nil"/>
              <w:left w:val="nil"/>
              <w:bottom w:val="nil"/>
              <w:right w:val="nil"/>
            </w:tcBorders>
            <w:shd w:val="clear" w:color="auto" w:fill="auto"/>
            <w:hideMark/>
          </w:tcPr>
          <w:p w14:paraId="505E8CE8" w14:textId="77777777" w:rsidR="003357FA" w:rsidRDefault="003357FA" w:rsidP="00461F5F">
            <w:pPr>
              <w:rPr>
                <w:rFonts w:cs="Calibri"/>
                <w:color w:val="000000"/>
                <w:sz w:val="20"/>
                <w:szCs w:val="20"/>
              </w:rPr>
            </w:pPr>
            <w:r>
              <w:rPr>
                <w:rFonts w:cs="Calibri"/>
                <w:color w:val="000000"/>
                <w:sz w:val="20"/>
                <w:szCs w:val="20"/>
              </w:rPr>
              <w:t>Senior Internship 6</w:t>
            </w:r>
          </w:p>
        </w:tc>
        <w:tc>
          <w:tcPr>
            <w:tcW w:w="737" w:type="dxa"/>
            <w:tcBorders>
              <w:top w:val="nil"/>
              <w:left w:val="nil"/>
              <w:bottom w:val="nil"/>
              <w:right w:val="nil"/>
            </w:tcBorders>
            <w:shd w:val="clear" w:color="auto" w:fill="auto"/>
            <w:noWrap/>
            <w:hideMark/>
          </w:tcPr>
          <w:p w14:paraId="56508535" w14:textId="77777777" w:rsidR="003357FA" w:rsidRDefault="003357FA"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A1335CB" w14:textId="77777777" w:rsidR="003357FA" w:rsidRDefault="003357FA" w:rsidP="00461F5F">
            <w:pPr>
              <w:jc w:val="center"/>
              <w:rPr>
                <w:rFonts w:cs="Calibri"/>
                <w:color w:val="000000"/>
                <w:sz w:val="20"/>
                <w:szCs w:val="20"/>
              </w:rPr>
            </w:pPr>
            <w:r>
              <w:rPr>
                <w:rFonts w:cs="Calibri"/>
                <w:color w:val="000000"/>
                <w:sz w:val="20"/>
                <w:szCs w:val="20"/>
              </w:rPr>
              <w:t>60.0</w:t>
            </w:r>
          </w:p>
        </w:tc>
        <w:tc>
          <w:tcPr>
            <w:tcW w:w="1380" w:type="dxa"/>
            <w:tcBorders>
              <w:top w:val="nil"/>
              <w:left w:val="nil"/>
              <w:bottom w:val="nil"/>
              <w:right w:val="nil"/>
            </w:tcBorders>
            <w:shd w:val="clear" w:color="auto" w:fill="auto"/>
            <w:hideMark/>
          </w:tcPr>
          <w:p w14:paraId="7E038A07" w14:textId="77777777" w:rsidR="003357FA" w:rsidRDefault="003357FA" w:rsidP="00461F5F">
            <w:pPr>
              <w:jc w:val="center"/>
              <w:rPr>
                <w:rFonts w:cs="Calibri"/>
                <w:color w:val="000000"/>
                <w:sz w:val="20"/>
                <w:szCs w:val="20"/>
              </w:rPr>
            </w:pPr>
            <w:r>
              <w:rPr>
                <w:rFonts w:cs="Calibri"/>
                <w:color w:val="000000"/>
                <w:sz w:val="20"/>
                <w:szCs w:val="20"/>
              </w:rPr>
              <w:t>CL653a</w:t>
            </w:r>
          </w:p>
        </w:tc>
        <w:tc>
          <w:tcPr>
            <w:tcW w:w="1371" w:type="dxa"/>
            <w:tcBorders>
              <w:top w:val="nil"/>
              <w:left w:val="nil"/>
              <w:bottom w:val="nil"/>
              <w:right w:val="nil"/>
            </w:tcBorders>
            <w:shd w:val="clear" w:color="auto" w:fill="auto"/>
            <w:hideMark/>
          </w:tcPr>
          <w:p w14:paraId="68D33436" w14:textId="77777777" w:rsidR="003357FA" w:rsidRDefault="003357FA" w:rsidP="00461F5F">
            <w:pPr>
              <w:jc w:val="center"/>
              <w:rPr>
                <w:rFonts w:cs="Calibri"/>
                <w:color w:val="000000"/>
                <w:sz w:val="20"/>
                <w:szCs w:val="20"/>
              </w:rPr>
            </w:pPr>
            <w:r>
              <w:rPr>
                <w:rFonts w:cs="Calibri"/>
                <w:color w:val="000000"/>
                <w:sz w:val="20"/>
                <w:szCs w:val="20"/>
              </w:rPr>
              <w:t xml:space="preserve">CL655a, </w:t>
            </w:r>
            <w:proofErr w:type="gramStart"/>
            <w:r>
              <w:rPr>
                <w:rFonts w:cs="Calibri"/>
                <w:color w:val="000000"/>
                <w:sz w:val="20"/>
                <w:szCs w:val="20"/>
              </w:rPr>
              <w:t>1</w:t>
            </w:r>
            <w:proofErr w:type="gramEnd"/>
            <w:r>
              <w:rPr>
                <w:rFonts w:cs="Calibri"/>
                <w:color w:val="000000"/>
                <w:sz w:val="20"/>
                <w:szCs w:val="20"/>
              </w:rPr>
              <w:t xml:space="preserve"> of: [OM614 OM615, OM616]</w:t>
            </w:r>
          </w:p>
        </w:tc>
        <w:tc>
          <w:tcPr>
            <w:tcW w:w="886" w:type="dxa"/>
            <w:tcBorders>
              <w:top w:val="nil"/>
              <w:left w:val="nil"/>
              <w:bottom w:val="nil"/>
              <w:right w:val="nil"/>
            </w:tcBorders>
            <w:shd w:val="clear" w:color="auto" w:fill="auto"/>
            <w:noWrap/>
            <w:hideMark/>
          </w:tcPr>
          <w:p w14:paraId="0986FD9F" w14:textId="77777777" w:rsidR="003357FA" w:rsidRDefault="003357FA" w:rsidP="00461F5F">
            <w:pPr>
              <w:jc w:val="center"/>
              <w:rPr>
                <w:rFonts w:cs="Calibri"/>
                <w:color w:val="000000"/>
                <w:sz w:val="20"/>
                <w:szCs w:val="20"/>
              </w:rPr>
            </w:pPr>
            <w:r>
              <w:rPr>
                <w:rFonts w:cs="Calibri"/>
                <w:color w:val="000000"/>
                <w:sz w:val="20"/>
                <w:szCs w:val="20"/>
              </w:rPr>
              <w:t>1,2</w:t>
            </w:r>
          </w:p>
        </w:tc>
        <w:tc>
          <w:tcPr>
            <w:tcW w:w="490" w:type="dxa"/>
            <w:tcBorders>
              <w:top w:val="nil"/>
              <w:left w:val="nil"/>
              <w:bottom w:val="nil"/>
              <w:right w:val="single" w:sz="8" w:space="0" w:color="auto"/>
            </w:tcBorders>
            <w:shd w:val="clear" w:color="auto" w:fill="auto"/>
            <w:noWrap/>
            <w:hideMark/>
          </w:tcPr>
          <w:p w14:paraId="1ABC75DC" w14:textId="77777777" w:rsidR="003357FA" w:rsidRDefault="003357FA" w:rsidP="00461F5F">
            <w:pPr>
              <w:jc w:val="center"/>
              <w:rPr>
                <w:rFonts w:cs="Calibri"/>
                <w:color w:val="000000"/>
                <w:sz w:val="20"/>
                <w:szCs w:val="20"/>
              </w:rPr>
            </w:pPr>
          </w:p>
        </w:tc>
      </w:tr>
      <w:tr w:rsidR="003357FA" w14:paraId="6DBA4E50" w14:textId="77777777" w:rsidTr="00461F5F">
        <w:trPr>
          <w:trHeight w:val="255"/>
        </w:trPr>
        <w:tc>
          <w:tcPr>
            <w:tcW w:w="1091" w:type="dxa"/>
            <w:tcBorders>
              <w:top w:val="nil"/>
              <w:left w:val="single" w:sz="8" w:space="0" w:color="auto"/>
              <w:bottom w:val="single" w:sz="4" w:space="0" w:color="auto"/>
              <w:right w:val="nil"/>
            </w:tcBorders>
            <w:shd w:val="clear" w:color="auto" w:fill="F2F2F2" w:themeFill="background1" w:themeFillShade="F2"/>
            <w:noWrap/>
            <w:hideMark/>
          </w:tcPr>
          <w:p w14:paraId="2FC9BB92" w14:textId="77777777" w:rsidR="003357FA" w:rsidRDefault="003357FA" w:rsidP="00461F5F">
            <w:pPr>
              <w:rPr>
                <w:rFonts w:cs="Calibri"/>
                <w:b/>
                <w:bCs/>
                <w:color w:val="000000"/>
                <w:sz w:val="20"/>
                <w:szCs w:val="20"/>
              </w:rPr>
            </w:pPr>
            <w:r>
              <w:rPr>
                <w:rFonts w:cs="Calibri"/>
                <w:b/>
                <w:bCs/>
                <w:color w:val="000000"/>
                <w:sz w:val="20"/>
                <w:szCs w:val="20"/>
              </w:rPr>
              <w:t> </w:t>
            </w:r>
          </w:p>
        </w:tc>
        <w:tc>
          <w:tcPr>
            <w:tcW w:w="2863" w:type="dxa"/>
            <w:tcBorders>
              <w:top w:val="nil"/>
              <w:left w:val="nil"/>
              <w:bottom w:val="single" w:sz="4" w:space="0" w:color="auto"/>
              <w:right w:val="nil"/>
            </w:tcBorders>
            <w:shd w:val="clear" w:color="auto" w:fill="F2F2F2" w:themeFill="background1" w:themeFillShade="F2"/>
            <w:hideMark/>
          </w:tcPr>
          <w:p w14:paraId="692D93FF"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37" w:type="dxa"/>
            <w:tcBorders>
              <w:top w:val="nil"/>
              <w:left w:val="nil"/>
              <w:bottom w:val="single" w:sz="4" w:space="0" w:color="auto"/>
              <w:right w:val="nil"/>
            </w:tcBorders>
            <w:shd w:val="clear" w:color="auto" w:fill="F2F2F2" w:themeFill="background1" w:themeFillShade="F2"/>
            <w:noWrap/>
            <w:hideMark/>
          </w:tcPr>
          <w:p w14:paraId="1493942D" w14:textId="77777777" w:rsidR="003357FA" w:rsidRDefault="003357FA" w:rsidP="00461F5F">
            <w:pPr>
              <w:jc w:val="center"/>
              <w:rPr>
                <w:rFonts w:cs="Calibri"/>
                <w:b/>
                <w:bCs/>
                <w:color w:val="000000"/>
                <w:sz w:val="20"/>
                <w:szCs w:val="20"/>
              </w:rPr>
            </w:pPr>
            <w:r>
              <w:rPr>
                <w:rFonts w:cs="Calibri"/>
                <w:b/>
                <w:bCs/>
                <w:color w:val="000000"/>
                <w:sz w:val="20"/>
                <w:szCs w:val="20"/>
              </w:rPr>
              <w:t>9.0</w:t>
            </w:r>
          </w:p>
        </w:tc>
        <w:tc>
          <w:tcPr>
            <w:tcW w:w="902" w:type="dxa"/>
            <w:tcBorders>
              <w:top w:val="nil"/>
              <w:left w:val="nil"/>
              <w:bottom w:val="single" w:sz="4" w:space="0" w:color="auto"/>
              <w:right w:val="nil"/>
            </w:tcBorders>
            <w:shd w:val="clear" w:color="auto" w:fill="F2F2F2" w:themeFill="background1" w:themeFillShade="F2"/>
            <w:noWrap/>
            <w:hideMark/>
          </w:tcPr>
          <w:p w14:paraId="7CA84375" w14:textId="77777777" w:rsidR="003357FA" w:rsidRDefault="003357FA" w:rsidP="00461F5F">
            <w:pPr>
              <w:jc w:val="center"/>
              <w:rPr>
                <w:rFonts w:cs="Calibri"/>
                <w:b/>
                <w:bCs/>
                <w:color w:val="000000"/>
                <w:sz w:val="20"/>
                <w:szCs w:val="20"/>
              </w:rPr>
            </w:pPr>
            <w:r>
              <w:rPr>
                <w:rFonts w:cs="Calibri"/>
                <w:b/>
                <w:bCs/>
                <w:color w:val="000000"/>
                <w:sz w:val="20"/>
                <w:szCs w:val="20"/>
              </w:rPr>
              <w:t>195.0</w:t>
            </w:r>
          </w:p>
        </w:tc>
        <w:tc>
          <w:tcPr>
            <w:tcW w:w="1380" w:type="dxa"/>
            <w:tcBorders>
              <w:top w:val="nil"/>
              <w:left w:val="nil"/>
              <w:bottom w:val="single" w:sz="4" w:space="0" w:color="auto"/>
              <w:right w:val="nil"/>
            </w:tcBorders>
            <w:shd w:val="clear" w:color="auto" w:fill="F2F2F2" w:themeFill="background1" w:themeFillShade="F2"/>
            <w:hideMark/>
          </w:tcPr>
          <w:p w14:paraId="5E30D9C9" w14:textId="77777777" w:rsidR="003357FA" w:rsidRDefault="003357FA" w:rsidP="00461F5F">
            <w:pPr>
              <w:jc w:val="center"/>
              <w:rPr>
                <w:rFonts w:cs="Calibri"/>
                <w:color w:val="000000"/>
                <w:sz w:val="20"/>
                <w:szCs w:val="20"/>
              </w:rPr>
            </w:pPr>
          </w:p>
        </w:tc>
        <w:tc>
          <w:tcPr>
            <w:tcW w:w="1371" w:type="dxa"/>
            <w:tcBorders>
              <w:top w:val="nil"/>
              <w:left w:val="nil"/>
              <w:bottom w:val="single" w:sz="4" w:space="0" w:color="auto"/>
              <w:right w:val="nil"/>
            </w:tcBorders>
            <w:shd w:val="clear" w:color="auto" w:fill="F2F2F2" w:themeFill="background1" w:themeFillShade="F2"/>
            <w:hideMark/>
          </w:tcPr>
          <w:p w14:paraId="131FDEA5" w14:textId="77777777" w:rsidR="003357FA" w:rsidRDefault="003357FA" w:rsidP="00461F5F">
            <w:pPr>
              <w:jc w:val="center"/>
              <w:rPr>
                <w:rFonts w:cs="Calibri"/>
                <w:color w:val="000000"/>
                <w:sz w:val="20"/>
                <w:szCs w:val="20"/>
              </w:rPr>
            </w:pPr>
          </w:p>
        </w:tc>
        <w:tc>
          <w:tcPr>
            <w:tcW w:w="886" w:type="dxa"/>
            <w:tcBorders>
              <w:top w:val="nil"/>
              <w:left w:val="nil"/>
              <w:bottom w:val="single" w:sz="4" w:space="0" w:color="auto"/>
              <w:right w:val="nil"/>
            </w:tcBorders>
            <w:shd w:val="clear" w:color="auto" w:fill="F2F2F2" w:themeFill="background1" w:themeFillShade="F2"/>
            <w:noWrap/>
            <w:hideMark/>
          </w:tcPr>
          <w:p w14:paraId="48AD25A0" w14:textId="77777777" w:rsidR="003357FA" w:rsidRDefault="003357FA" w:rsidP="00461F5F">
            <w:pPr>
              <w:jc w:val="center"/>
              <w:rPr>
                <w:rFonts w:cs="Calibri"/>
                <w:color w:val="000000"/>
                <w:sz w:val="20"/>
                <w:szCs w:val="20"/>
              </w:rPr>
            </w:pPr>
          </w:p>
        </w:tc>
        <w:tc>
          <w:tcPr>
            <w:tcW w:w="490" w:type="dxa"/>
            <w:tcBorders>
              <w:top w:val="nil"/>
              <w:left w:val="nil"/>
              <w:bottom w:val="single" w:sz="4" w:space="0" w:color="auto"/>
              <w:right w:val="single" w:sz="8" w:space="0" w:color="auto"/>
            </w:tcBorders>
            <w:shd w:val="clear" w:color="auto" w:fill="F2F2F2" w:themeFill="background1" w:themeFillShade="F2"/>
            <w:noWrap/>
            <w:hideMark/>
          </w:tcPr>
          <w:p w14:paraId="3589421E" w14:textId="77777777" w:rsidR="003357FA" w:rsidRDefault="003357FA" w:rsidP="00461F5F">
            <w:pPr>
              <w:jc w:val="center"/>
              <w:rPr>
                <w:rFonts w:cs="Calibri"/>
                <w:color w:val="000000"/>
                <w:sz w:val="20"/>
                <w:szCs w:val="20"/>
              </w:rPr>
            </w:pPr>
          </w:p>
        </w:tc>
      </w:tr>
      <w:tr w:rsidR="003357FA" w14:paraId="59F07C44" w14:textId="77777777" w:rsidTr="00461F5F">
        <w:trPr>
          <w:trHeight w:val="270"/>
        </w:trPr>
        <w:tc>
          <w:tcPr>
            <w:tcW w:w="1091" w:type="dxa"/>
            <w:tcBorders>
              <w:top w:val="nil"/>
              <w:left w:val="single" w:sz="8" w:space="0" w:color="auto"/>
              <w:bottom w:val="single" w:sz="8" w:space="0" w:color="auto"/>
              <w:right w:val="nil"/>
            </w:tcBorders>
            <w:shd w:val="clear" w:color="auto" w:fill="F2F2F2" w:themeFill="background1" w:themeFillShade="F2"/>
            <w:noWrap/>
            <w:hideMark/>
          </w:tcPr>
          <w:p w14:paraId="1F5B55F7" w14:textId="77777777" w:rsidR="003357FA" w:rsidRDefault="003357FA" w:rsidP="00461F5F">
            <w:pPr>
              <w:rPr>
                <w:rFonts w:cs="Calibri"/>
                <w:color w:val="000000"/>
                <w:sz w:val="20"/>
                <w:szCs w:val="20"/>
              </w:rPr>
            </w:pPr>
            <w:r>
              <w:rPr>
                <w:rFonts w:cs="Calibri"/>
                <w:color w:val="000000"/>
                <w:sz w:val="20"/>
                <w:szCs w:val="20"/>
              </w:rPr>
              <w:t> </w:t>
            </w:r>
          </w:p>
        </w:tc>
        <w:tc>
          <w:tcPr>
            <w:tcW w:w="2863" w:type="dxa"/>
            <w:tcBorders>
              <w:top w:val="nil"/>
              <w:left w:val="nil"/>
              <w:bottom w:val="single" w:sz="8" w:space="0" w:color="auto"/>
              <w:right w:val="nil"/>
            </w:tcBorders>
            <w:shd w:val="clear" w:color="auto" w:fill="F2F2F2" w:themeFill="background1" w:themeFillShade="F2"/>
            <w:hideMark/>
          </w:tcPr>
          <w:p w14:paraId="0DFDA4CC" w14:textId="77777777" w:rsidR="003357FA" w:rsidRDefault="003357FA" w:rsidP="00461F5F">
            <w:pPr>
              <w:rPr>
                <w:rFonts w:cs="Calibri"/>
                <w:b/>
                <w:bCs/>
                <w:color w:val="000000"/>
                <w:sz w:val="20"/>
                <w:szCs w:val="20"/>
              </w:rPr>
            </w:pPr>
            <w:r>
              <w:rPr>
                <w:rFonts w:cs="Calibri"/>
                <w:b/>
                <w:bCs/>
                <w:color w:val="000000"/>
                <w:sz w:val="20"/>
                <w:szCs w:val="20"/>
              </w:rPr>
              <w:t>Total Program Units/Hours</w:t>
            </w:r>
          </w:p>
        </w:tc>
        <w:tc>
          <w:tcPr>
            <w:tcW w:w="737" w:type="dxa"/>
            <w:tcBorders>
              <w:top w:val="nil"/>
              <w:left w:val="nil"/>
              <w:bottom w:val="single" w:sz="8" w:space="0" w:color="auto"/>
              <w:right w:val="nil"/>
            </w:tcBorders>
            <w:shd w:val="clear" w:color="auto" w:fill="F2F2F2" w:themeFill="background1" w:themeFillShade="F2"/>
            <w:noWrap/>
            <w:hideMark/>
          </w:tcPr>
          <w:p w14:paraId="56A7E533" w14:textId="77777777" w:rsidR="003357FA" w:rsidRDefault="003357FA" w:rsidP="00461F5F">
            <w:pPr>
              <w:jc w:val="center"/>
              <w:rPr>
                <w:rFonts w:cs="Calibri"/>
                <w:b/>
                <w:bCs/>
                <w:color w:val="000000"/>
                <w:sz w:val="20"/>
                <w:szCs w:val="20"/>
              </w:rPr>
            </w:pPr>
            <w:r>
              <w:rPr>
                <w:rFonts w:cs="Calibri"/>
                <w:b/>
                <w:bCs/>
                <w:color w:val="000000"/>
                <w:sz w:val="20"/>
                <w:szCs w:val="20"/>
              </w:rPr>
              <w:t>133.5</w:t>
            </w:r>
          </w:p>
        </w:tc>
        <w:tc>
          <w:tcPr>
            <w:tcW w:w="902" w:type="dxa"/>
            <w:tcBorders>
              <w:top w:val="nil"/>
              <w:left w:val="nil"/>
              <w:bottom w:val="single" w:sz="8" w:space="0" w:color="auto"/>
              <w:right w:val="nil"/>
            </w:tcBorders>
            <w:shd w:val="clear" w:color="auto" w:fill="F2F2F2" w:themeFill="background1" w:themeFillShade="F2"/>
            <w:noWrap/>
            <w:hideMark/>
          </w:tcPr>
          <w:p w14:paraId="0210AD1F" w14:textId="77777777" w:rsidR="003357FA" w:rsidRDefault="003357FA" w:rsidP="00461F5F">
            <w:pPr>
              <w:jc w:val="center"/>
              <w:rPr>
                <w:rFonts w:cs="Calibri"/>
                <w:b/>
                <w:bCs/>
                <w:color w:val="000000"/>
                <w:sz w:val="20"/>
                <w:szCs w:val="20"/>
              </w:rPr>
            </w:pPr>
            <w:r>
              <w:rPr>
                <w:rFonts w:cs="Calibri"/>
                <w:b/>
                <w:bCs/>
                <w:color w:val="000000"/>
                <w:sz w:val="20"/>
                <w:szCs w:val="20"/>
              </w:rPr>
              <w:t>2,505.0</w:t>
            </w:r>
          </w:p>
        </w:tc>
        <w:tc>
          <w:tcPr>
            <w:tcW w:w="1380" w:type="dxa"/>
            <w:tcBorders>
              <w:top w:val="nil"/>
              <w:left w:val="nil"/>
              <w:bottom w:val="single" w:sz="8" w:space="0" w:color="auto"/>
              <w:right w:val="nil"/>
            </w:tcBorders>
            <w:shd w:val="clear" w:color="auto" w:fill="F2F2F2" w:themeFill="background1" w:themeFillShade="F2"/>
            <w:hideMark/>
          </w:tcPr>
          <w:p w14:paraId="54CE3EB3" w14:textId="77777777" w:rsidR="003357FA" w:rsidRDefault="003357FA" w:rsidP="00461F5F">
            <w:pPr>
              <w:jc w:val="center"/>
              <w:rPr>
                <w:rFonts w:cs="Calibri"/>
                <w:b/>
                <w:bCs/>
                <w:color w:val="000000"/>
                <w:sz w:val="20"/>
                <w:szCs w:val="20"/>
              </w:rPr>
            </w:pPr>
          </w:p>
        </w:tc>
        <w:tc>
          <w:tcPr>
            <w:tcW w:w="1371" w:type="dxa"/>
            <w:tcBorders>
              <w:top w:val="nil"/>
              <w:left w:val="nil"/>
              <w:bottom w:val="single" w:sz="8" w:space="0" w:color="auto"/>
              <w:right w:val="nil"/>
            </w:tcBorders>
            <w:shd w:val="clear" w:color="auto" w:fill="F2F2F2" w:themeFill="background1" w:themeFillShade="F2"/>
            <w:hideMark/>
          </w:tcPr>
          <w:p w14:paraId="07483AF7" w14:textId="77777777" w:rsidR="003357FA" w:rsidRDefault="003357FA" w:rsidP="00461F5F">
            <w:pPr>
              <w:jc w:val="center"/>
              <w:rPr>
                <w:rFonts w:cs="Calibri"/>
                <w:b/>
                <w:bCs/>
                <w:color w:val="000000"/>
                <w:sz w:val="20"/>
                <w:szCs w:val="20"/>
              </w:rPr>
            </w:pPr>
          </w:p>
        </w:tc>
        <w:tc>
          <w:tcPr>
            <w:tcW w:w="886" w:type="dxa"/>
            <w:tcBorders>
              <w:top w:val="nil"/>
              <w:left w:val="nil"/>
              <w:bottom w:val="single" w:sz="8" w:space="0" w:color="auto"/>
              <w:right w:val="nil"/>
            </w:tcBorders>
            <w:shd w:val="clear" w:color="auto" w:fill="F2F2F2" w:themeFill="background1" w:themeFillShade="F2"/>
            <w:noWrap/>
            <w:hideMark/>
          </w:tcPr>
          <w:p w14:paraId="790AC95A" w14:textId="77777777" w:rsidR="003357FA" w:rsidRDefault="003357FA" w:rsidP="00461F5F">
            <w:pPr>
              <w:jc w:val="center"/>
              <w:rPr>
                <w:rFonts w:cs="Calibri"/>
                <w:b/>
                <w:bCs/>
                <w:color w:val="000000"/>
                <w:sz w:val="20"/>
                <w:szCs w:val="20"/>
              </w:rPr>
            </w:pPr>
          </w:p>
        </w:tc>
        <w:tc>
          <w:tcPr>
            <w:tcW w:w="490" w:type="dxa"/>
            <w:tcBorders>
              <w:top w:val="nil"/>
              <w:left w:val="nil"/>
              <w:bottom w:val="single" w:sz="8" w:space="0" w:color="auto"/>
              <w:right w:val="single" w:sz="8" w:space="0" w:color="auto"/>
            </w:tcBorders>
            <w:shd w:val="clear" w:color="auto" w:fill="F2F2F2" w:themeFill="background1" w:themeFillShade="F2"/>
            <w:noWrap/>
            <w:hideMark/>
          </w:tcPr>
          <w:p w14:paraId="2DDB87AB" w14:textId="77777777" w:rsidR="003357FA" w:rsidRDefault="003357FA" w:rsidP="00461F5F">
            <w:pPr>
              <w:jc w:val="center"/>
              <w:rPr>
                <w:rFonts w:cs="Calibri"/>
                <w:b/>
                <w:bCs/>
                <w:color w:val="000000"/>
                <w:sz w:val="20"/>
                <w:szCs w:val="20"/>
              </w:rPr>
            </w:pPr>
          </w:p>
        </w:tc>
      </w:tr>
    </w:tbl>
    <w:p w14:paraId="0F7894B5" w14:textId="2E969D77" w:rsidR="003357FA" w:rsidRDefault="003357FA" w:rsidP="003357FA">
      <w:pPr>
        <w:rPr>
          <w:rFonts w:eastAsiaTheme="majorEastAsia" w:cstheme="majorBidi"/>
          <w:b/>
          <w:bCs/>
          <w:i/>
          <w:iCs/>
          <w:color w:val="000000" w:themeColor="text1"/>
        </w:rPr>
      </w:pPr>
    </w:p>
    <w:p w14:paraId="1FEDACF6" w14:textId="77777777" w:rsidR="003357FA" w:rsidRDefault="003357FA" w:rsidP="00294256">
      <w:pPr>
        <w:pStyle w:val="Heading4"/>
      </w:pPr>
      <w:r>
        <w:t>MS</w:t>
      </w:r>
      <w:r w:rsidRPr="00DE0889">
        <w:t>A</w:t>
      </w:r>
      <w:r>
        <w:t>c</w:t>
      </w:r>
      <w:r w:rsidRPr="00DE0889">
        <w:t xml:space="preserve">CHM </w:t>
      </w:r>
      <w:r>
        <w:t xml:space="preserve">FULL-TIME MODEL CURRICULUM, SAN DIEGO, NEW </w:t>
      </w:r>
      <w:proofErr w:type="gramStart"/>
      <w:r>
        <w:t>YORK</w:t>
      </w:r>
      <w:proofErr w:type="gramEnd"/>
      <w:r>
        <w:t xml:space="preserve"> AND CHICAGO</w:t>
      </w:r>
    </w:p>
    <w:p w14:paraId="7C111E99" w14:textId="77777777" w:rsidR="003357FA" w:rsidRPr="00EC3AF3" w:rsidRDefault="003357FA" w:rsidP="003357FA">
      <w:pPr>
        <w:rPr>
          <w:i/>
          <w:iCs/>
        </w:rPr>
      </w:pPr>
      <w:r>
        <w:rPr>
          <w:i/>
          <w:iCs/>
        </w:rPr>
        <w:t>S</w:t>
      </w:r>
      <w:r w:rsidRPr="006A183A">
        <w:rPr>
          <w:i/>
          <w:iCs/>
        </w:rPr>
        <w:t xml:space="preserve">ubject to change. </w:t>
      </w:r>
    </w:p>
    <w:tbl>
      <w:tblPr>
        <w:tblW w:w="10091" w:type="dxa"/>
        <w:tblLook w:val="04A0" w:firstRow="1" w:lastRow="0" w:firstColumn="1" w:lastColumn="0" w:noHBand="0" w:noVBand="1"/>
      </w:tblPr>
      <w:tblGrid>
        <w:gridCol w:w="1091"/>
        <w:gridCol w:w="2944"/>
        <w:gridCol w:w="737"/>
        <w:gridCol w:w="902"/>
        <w:gridCol w:w="1132"/>
        <w:gridCol w:w="1167"/>
        <w:gridCol w:w="1140"/>
        <w:gridCol w:w="978"/>
      </w:tblGrid>
      <w:tr w:rsidR="003357FA" w:rsidRPr="00F902F9" w14:paraId="26E5D3BE" w14:textId="77777777" w:rsidTr="00461F5F">
        <w:trPr>
          <w:trHeight w:val="495"/>
        </w:trPr>
        <w:tc>
          <w:tcPr>
            <w:tcW w:w="1091" w:type="dxa"/>
            <w:tcBorders>
              <w:top w:val="single" w:sz="8" w:space="0" w:color="auto"/>
              <w:left w:val="single" w:sz="8" w:space="0" w:color="auto"/>
              <w:bottom w:val="nil"/>
              <w:right w:val="nil"/>
            </w:tcBorders>
            <w:shd w:val="clear" w:color="auto" w:fill="A6A6A6" w:themeFill="background1" w:themeFillShade="A6"/>
            <w:vAlign w:val="center"/>
            <w:hideMark/>
          </w:tcPr>
          <w:p w14:paraId="37CFCD7E"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1</w:t>
            </w:r>
          </w:p>
        </w:tc>
        <w:tc>
          <w:tcPr>
            <w:tcW w:w="2944" w:type="dxa"/>
            <w:tcBorders>
              <w:top w:val="single" w:sz="8" w:space="0" w:color="auto"/>
              <w:left w:val="nil"/>
              <w:bottom w:val="nil"/>
              <w:right w:val="nil"/>
            </w:tcBorders>
            <w:shd w:val="clear" w:color="auto" w:fill="A6A6A6" w:themeFill="background1" w:themeFillShade="A6"/>
            <w:vAlign w:val="center"/>
            <w:hideMark/>
          </w:tcPr>
          <w:p w14:paraId="3A0B22A1"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single" w:sz="8" w:space="0" w:color="auto"/>
              <w:left w:val="nil"/>
              <w:bottom w:val="nil"/>
              <w:right w:val="nil"/>
            </w:tcBorders>
            <w:shd w:val="clear" w:color="auto" w:fill="A6A6A6" w:themeFill="background1" w:themeFillShade="A6"/>
            <w:vAlign w:val="center"/>
            <w:hideMark/>
          </w:tcPr>
          <w:p w14:paraId="583C5BB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single" w:sz="8" w:space="0" w:color="auto"/>
              <w:left w:val="nil"/>
              <w:bottom w:val="nil"/>
              <w:right w:val="nil"/>
            </w:tcBorders>
            <w:shd w:val="clear" w:color="auto" w:fill="A6A6A6" w:themeFill="background1" w:themeFillShade="A6"/>
            <w:vAlign w:val="center"/>
            <w:hideMark/>
          </w:tcPr>
          <w:p w14:paraId="1E987F63"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single" w:sz="8" w:space="0" w:color="auto"/>
              <w:left w:val="nil"/>
              <w:bottom w:val="nil"/>
              <w:right w:val="nil"/>
            </w:tcBorders>
            <w:shd w:val="clear" w:color="auto" w:fill="A6A6A6" w:themeFill="background1" w:themeFillShade="A6"/>
            <w:vAlign w:val="center"/>
            <w:hideMark/>
          </w:tcPr>
          <w:p w14:paraId="5B5BBA0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single" w:sz="8" w:space="0" w:color="auto"/>
              <w:left w:val="nil"/>
              <w:bottom w:val="nil"/>
              <w:right w:val="nil"/>
            </w:tcBorders>
            <w:shd w:val="clear" w:color="auto" w:fill="A6A6A6" w:themeFill="background1" w:themeFillShade="A6"/>
            <w:vAlign w:val="center"/>
            <w:hideMark/>
          </w:tcPr>
          <w:p w14:paraId="68FB855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single" w:sz="8" w:space="0" w:color="auto"/>
              <w:left w:val="nil"/>
              <w:bottom w:val="nil"/>
              <w:right w:val="nil"/>
            </w:tcBorders>
            <w:shd w:val="clear" w:color="auto" w:fill="A6A6A6" w:themeFill="background1" w:themeFillShade="A6"/>
            <w:vAlign w:val="center"/>
            <w:hideMark/>
          </w:tcPr>
          <w:p w14:paraId="14363CC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single" w:sz="8" w:space="0" w:color="auto"/>
              <w:left w:val="nil"/>
              <w:bottom w:val="nil"/>
              <w:right w:val="single" w:sz="8" w:space="0" w:color="auto"/>
            </w:tcBorders>
            <w:shd w:val="clear" w:color="auto" w:fill="A6A6A6" w:themeFill="background1" w:themeFillShade="A6"/>
            <w:vAlign w:val="center"/>
            <w:hideMark/>
          </w:tcPr>
          <w:p w14:paraId="7FC7968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686A8009" w14:textId="77777777" w:rsidTr="00461F5F">
        <w:trPr>
          <w:trHeight w:val="510"/>
        </w:trPr>
        <w:tc>
          <w:tcPr>
            <w:tcW w:w="1091" w:type="dxa"/>
            <w:tcBorders>
              <w:top w:val="nil"/>
              <w:left w:val="single" w:sz="8" w:space="0" w:color="auto"/>
              <w:bottom w:val="nil"/>
              <w:right w:val="nil"/>
            </w:tcBorders>
            <w:shd w:val="clear" w:color="auto" w:fill="auto"/>
            <w:noWrap/>
            <w:hideMark/>
          </w:tcPr>
          <w:p w14:paraId="59F8E3AF" w14:textId="77777777" w:rsidR="003357FA" w:rsidRPr="00F902F9" w:rsidRDefault="003357FA" w:rsidP="00461F5F">
            <w:pPr>
              <w:rPr>
                <w:rFonts w:cs="Calibri"/>
                <w:color w:val="000000"/>
                <w:sz w:val="20"/>
                <w:szCs w:val="20"/>
              </w:rPr>
            </w:pPr>
            <w:r w:rsidRPr="00F902F9">
              <w:rPr>
                <w:rFonts w:cs="Calibri"/>
                <w:color w:val="000000"/>
                <w:sz w:val="20"/>
                <w:szCs w:val="20"/>
              </w:rPr>
              <w:t>TTS101</w:t>
            </w:r>
          </w:p>
        </w:tc>
        <w:tc>
          <w:tcPr>
            <w:tcW w:w="2944" w:type="dxa"/>
            <w:tcBorders>
              <w:top w:val="nil"/>
              <w:left w:val="nil"/>
              <w:bottom w:val="nil"/>
              <w:right w:val="nil"/>
            </w:tcBorders>
            <w:shd w:val="clear" w:color="auto" w:fill="auto"/>
            <w:hideMark/>
          </w:tcPr>
          <w:p w14:paraId="3C438B3D" w14:textId="77777777" w:rsidR="003357FA" w:rsidRPr="00F902F9" w:rsidRDefault="003357FA" w:rsidP="00461F5F">
            <w:pPr>
              <w:rPr>
                <w:rFonts w:cs="Calibri"/>
                <w:color w:val="000000"/>
                <w:sz w:val="20"/>
                <w:szCs w:val="20"/>
              </w:rPr>
            </w:pPr>
            <w:r w:rsidRPr="00F902F9">
              <w:rPr>
                <w:rFonts w:cs="Calibri"/>
                <w:color w:val="000000"/>
                <w:sz w:val="20"/>
                <w:szCs w:val="20"/>
              </w:rPr>
              <w:t>Technology Training for Online Students</w:t>
            </w:r>
          </w:p>
        </w:tc>
        <w:tc>
          <w:tcPr>
            <w:tcW w:w="737" w:type="dxa"/>
            <w:tcBorders>
              <w:top w:val="nil"/>
              <w:left w:val="nil"/>
              <w:bottom w:val="nil"/>
              <w:right w:val="nil"/>
            </w:tcBorders>
            <w:shd w:val="clear" w:color="auto" w:fill="auto"/>
            <w:noWrap/>
            <w:hideMark/>
          </w:tcPr>
          <w:p w14:paraId="064174C3" w14:textId="77777777" w:rsidR="003357FA" w:rsidRPr="00F902F9" w:rsidRDefault="003357FA" w:rsidP="00461F5F">
            <w:pPr>
              <w:jc w:val="center"/>
              <w:rPr>
                <w:rFonts w:cs="Calibri"/>
                <w:color w:val="000000"/>
                <w:sz w:val="20"/>
                <w:szCs w:val="20"/>
              </w:rPr>
            </w:pPr>
            <w:r w:rsidRPr="00F902F9">
              <w:rPr>
                <w:rFonts w:cs="Calibri"/>
                <w:color w:val="000000"/>
                <w:sz w:val="20"/>
                <w:szCs w:val="20"/>
              </w:rPr>
              <w:t>0.0</w:t>
            </w:r>
          </w:p>
        </w:tc>
        <w:tc>
          <w:tcPr>
            <w:tcW w:w="902" w:type="dxa"/>
            <w:tcBorders>
              <w:top w:val="nil"/>
              <w:left w:val="nil"/>
              <w:bottom w:val="nil"/>
              <w:right w:val="nil"/>
            </w:tcBorders>
            <w:shd w:val="clear" w:color="auto" w:fill="auto"/>
            <w:noWrap/>
            <w:hideMark/>
          </w:tcPr>
          <w:p w14:paraId="182908E7" w14:textId="77777777" w:rsidR="003357FA" w:rsidRPr="00F902F9" w:rsidRDefault="003357FA" w:rsidP="00461F5F">
            <w:pPr>
              <w:jc w:val="center"/>
              <w:rPr>
                <w:rFonts w:cs="Calibri"/>
                <w:color w:val="000000"/>
                <w:sz w:val="20"/>
                <w:szCs w:val="20"/>
              </w:rPr>
            </w:pPr>
            <w:r w:rsidRPr="00F902F9">
              <w:rPr>
                <w:rFonts w:cs="Calibri"/>
                <w:color w:val="000000"/>
                <w:sz w:val="20"/>
                <w:szCs w:val="20"/>
              </w:rPr>
              <w:t>0.0</w:t>
            </w:r>
          </w:p>
        </w:tc>
        <w:tc>
          <w:tcPr>
            <w:tcW w:w="1132" w:type="dxa"/>
            <w:tcBorders>
              <w:top w:val="nil"/>
              <w:left w:val="nil"/>
              <w:bottom w:val="nil"/>
              <w:right w:val="nil"/>
            </w:tcBorders>
            <w:shd w:val="clear" w:color="auto" w:fill="auto"/>
            <w:hideMark/>
          </w:tcPr>
          <w:p w14:paraId="794731E6"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3B52364C"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5BF9D142"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19DDAE0A" w14:textId="77777777" w:rsidR="003357FA" w:rsidRPr="00F902F9" w:rsidRDefault="003357FA" w:rsidP="00461F5F">
            <w:pPr>
              <w:jc w:val="center"/>
              <w:rPr>
                <w:rFonts w:cs="Calibri"/>
                <w:color w:val="000000"/>
                <w:sz w:val="20"/>
                <w:szCs w:val="20"/>
              </w:rPr>
            </w:pPr>
          </w:p>
        </w:tc>
      </w:tr>
      <w:tr w:rsidR="003357FA" w:rsidRPr="00F902F9" w14:paraId="4A6AB0D3" w14:textId="77777777" w:rsidTr="00461F5F">
        <w:trPr>
          <w:trHeight w:val="255"/>
        </w:trPr>
        <w:tc>
          <w:tcPr>
            <w:tcW w:w="1091" w:type="dxa"/>
            <w:tcBorders>
              <w:top w:val="nil"/>
              <w:left w:val="single" w:sz="8" w:space="0" w:color="auto"/>
              <w:bottom w:val="nil"/>
              <w:right w:val="nil"/>
            </w:tcBorders>
            <w:shd w:val="clear" w:color="auto" w:fill="auto"/>
            <w:noWrap/>
            <w:hideMark/>
          </w:tcPr>
          <w:p w14:paraId="58BEC145" w14:textId="77777777" w:rsidR="003357FA" w:rsidRPr="00F902F9" w:rsidRDefault="003357FA" w:rsidP="00461F5F">
            <w:pPr>
              <w:rPr>
                <w:rFonts w:cs="Calibri"/>
                <w:color w:val="000000"/>
                <w:sz w:val="20"/>
                <w:szCs w:val="20"/>
              </w:rPr>
            </w:pPr>
            <w:r w:rsidRPr="00F902F9">
              <w:rPr>
                <w:rFonts w:cs="Calibri"/>
                <w:color w:val="000000"/>
                <w:sz w:val="20"/>
                <w:szCs w:val="20"/>
              </w:rPr>
              <w:t>OM511</w:t>
            </w:r>
          </w:p>
        </w:tc>
        <w:tc>
          <w:tcPr>
            <w:tcW w:w="2944" w:type="dxa"/>
            <w:tcBorders>
              <w:top w:val="nil"/>
              <w:left w:val="nil"/>
              <w:bottom w:val="nil"/>
              <w:right w:val="nil"/>
            </w:tcBorders>
            <w:shd w:val="clear" w:color="auto" w:fill="auto"/>
            <w:hideMark/>
          </w:tcPr>
          <w:p w14:paraId="29095267" w14:textId="77777777" w:rsidR="003357FA" w:rsidRPr="00F902F9" w:rsidRDefault="003357FA" w:rsidP="00461F5F">
            <w:pPr>
              <w:rPr>
                <w:rFonts w:cs="Calibri"/>
                <w:color w:val="000000"/>
                <w:sz w:val="20"/>
                <w:szCs w:val="20"/>
              </w:rPr>
            </w:pPr>
            <w:r w:rsidRPr="00F902F9">
              <w:rPr>
                <w:rFonts w:cs="Calibri"/>
                <w:color w:val="000000"/>
                <w:sz w:val="20"/>
                <w:szCs w:val="20"/>
              </w:rPr>
              <w:t>Fundamentals of Chinese Medicine 1</w:t>
            </w:r>
          </w:p>
        </w:tc>
        <w:tc>
          <w:tcPr>
            <w:tcW w:w="737" w:type="dxa"/>
            <w:tcBorders>
              <w:top w:val="nil"/>
              <w:left w:val="nil"/>
              <w:bottom w:val="nil"/>
              <w:right w:val="nil"/>
            </w:tcBorders>
            <w:shd w:val="clear" w:color="auto" w:fill="auto"/>
            <w:noWrap/>
            <w:hideMark/>
          </w:tcPr>
          <w:p w14:paraId="65AB0731"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6D3FD178"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4453CD4C"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5DF7BB3E"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03D7232D"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6F6D2D2B"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183CFD32" w14:textId="77777777" w:rsidTr="00461F5F">
        <w:trPr>
          <w:trHeight w:val="510"/>
        </w:trPr>
        <w:tc>
          <w:tcPr>
            <w:tcW w:w="1091" w:type="dxa"/>
            <w:tcBorders>
              <w:top w:val="nil"/>
              <w:left w:val="single" w:sz="8" w:space="0" w:color="auto"/>
              <w:bottom w:val="nil"/>
              <w:right w:val="nil"/>
            </w:tcBorders>
            <w:shd w:val="clear" w:color="auto" w:fill="auto"/>
            <w:noWrap/>
            <w:hideMark/>
          </w:tcPr>
          <w:p w14:paraId="7A0E5F32" w14:textId="77777777" w:rsidR="003357FA" w:rsidRPr="00F902F9" w:rsidRDefault="003357FA" w:rsidP="00461F5F">
            <w:pPr>
              <w:rPr>
                <w:rFonts w:cs="Calibri"/>
                <w:color w:val="000000"/>
                <w:sz w:val="20"/>
                <w:szCs w:val="20"/>
              </w:rPr>
            </w:pPr>
            <w:r w:rsidRPr="00F902F9">
              <w:rPr>
                <w:rFonts w:cs="Calibri"/>
                <w:color w:val="000000"/>
                <w:sz w:val="20"/>
                <w:szCs w:val="20"/>
              </w:rPr>
              <w:t>OM501</w:t>
            </w:r>
          </w:p>
        </w:tc>
        <w:tc>
          <w:tcPr>
            <w:tcW w:w="2944" w:type="dxa"/>
            <w:tcBorders>
              <w:top w:val="nil"/>
              <w:left w:val="nil"/>
              <w:bottom w:val="nil"/>
              <w:right w:val="nil"/>
            </w:tcBorders>
            <w:shd w:val="clear" w:color="auto" w:fill="auto"/>
            <w:hideMark/>
          </w:tcPr>
          <w:p w14:paraId="14670B7C" w14:textId="77777777" w:rsidR="003357FA" w:rsidRPr="00F902F9" w:rsidRDefault="003357FA" w:rsidP="00461F5F">
            <w:pPr>
              <w:rPr>
                <w:rFonts w:cs="Calibri"/>
                <w:color w:val="000000"/>
                <w:sz w:val="20"/>
                <w:szCs w:val="20"/>
              </w:rPr>
            </w:pPr>
            <w:r w:rsidRPr="00F902F9">
              <w:rPr>
                <w:rFonts w:cs="Calibri"/>
                <w:color w:val="000000"/>
                <w:sz w:val="20"/>
                <w:szCs w:val="20"/>
              </w:rPr>
              <w:t>Philosophical and Historical Foundations of Chinese Medicine</w:t>
            </w:r>
          </w:p>
        </w:tc>
        <w:tc>
          <w:tcPr>
            <w:tcW w:w="737" w:type="dxa"/>
            <w:tcBorders>
              <w:top w:val="nil"/>
              <w:left w:val="nil"/>
              <w:bottom w:val="nil"/>
              <w:right w:val="nil"/>
            </w:tcBorders>
            <w:shd w:val="clear" w:color="auto" w:fill="auto"/>
            <w:noWrap/>
            <w:hideMark/>
          </w:tcPr>
          <w:p w14:paraId="50305383"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69009CA8"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5786D197"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6A2371A8"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6CCC3822"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192651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3EA9BAEF" w14:textId="77777777" w:rsidTr="00461F5F">
        <w:trPr>
          <w:trHeight w:val="255"/>
        </w:trPr>
        <w:tc>
          <w:tcPr>
            <w:tcW w:w="1091" w:type="dxa"/>
            <w:tcBorders>
              <w:top w:val="nil"/>
              <w:left w:val="single" w:sz="8" w:space="0" w:color="auto"/>
              <w:bottom w:val="nil"/>
              <w:right w:val="nil"/>
            </w:tcBorders>
            <w:shd w:val="clear" w:color="auto" w:fill="auto"/>
            <w:noWrap/>
            <w:hideMark/>
          </w:tcPr>
          <w:p w14:paraId="76CA38E8" w14:textId="77777777" w:rsidR="003357FA" w:rsidRPr="00F902F9" w:rsidRDefault="003357FA" w:rsidP="00461F5F">
            <w:pPr>
              <w:rPr>
                <w:rFonts w:cs="Calibri"/>
                <w:color w:val="000000"/>
                <w:sz w:val="20"/>
                <w:szCs w:val="20"/>
              </w:rPr>
            </w:pPr>
            <w:r w:rsidRPr="00F902F9">
              <w:rPr>
                <w:rFonts w:cs="Calibri"/>
                <w:color w:val="000000"/>
                <w:sz w:val="20"/>
                <w:szCs w:val="20"/>
              </w:rPr>
              <w:t>BT124</w:t>
            </w:r>
          </w:p>
        </w:tc>
        <w:tc>
          <w:tcPr>
            <w:tcW w:w="2944" w:type="dxa"/>
            <w:tcBorders>
              <w:top w:val="nil"/>
              <w:left w:val="nil"/>
              <w:bottom w:val="nil"/>
              <w:right w:val="nil"/>
            </w:tcBorders>
            <w:shd w:val="clear" w:color="auto" w:fill="auto"/>
            <w:hideMark/>
          </w:tcPr>
          <w:p w14:paraId="46F62301" w14:textId="77777777" w:rsidR="003357FA" w:rsidRPr="00F902F9" w:rsidRDefault="003357FA" w:rsidP="00461F5F">
            <w:pPr>
              <w:rPr>
                <w:rFonts w:cs="Calibri"/>
                <w:color w:val="000000"/>
                <w:sz w:val="20"/>
                <w:szCs w:val="20"/>
              </w:rPr>
            </w:pPr>
            <w:r w:rsidRPr="644F88F6">
              <w:rPr>
                <w:rFonts w:cs="Calibri"/>
                <w:color w:val="000000" w:themeColor="text1"/>
                <w:sz w:val="20"/>
                <w:szCs w:val="20"/>
              </w:rPr>
              <w:t>Taiji/Qigong</w:t>
            </w:r>
          </w:p>
        </w:tc>
        <w:tc>
          <w:tcPr>
            <w:tcW w:w="737" w:type="dxa"/>
            <w:tcBorders>
              <w:top w:val="nil"/>
              <w:left w:val="nil"/>
              <w:bottom w:val="nil"/>
              <w:right w:val="nil"/>
            </w:tcBorders>
            <w:shd w:val="clear" w:color="auto" w:fill="auto"/>
            <w:noWrap/>
            <w:hideMark/>
          </w:tcPr>
          <w:p w14:paraId="6BA9A79D" w14:textId="77777777" w:rsidR="003357FA" w:rsidRPr="00F902F9" w:rsidRDefault="003357FA" w:rsidP="00461F5F">
            <w:pPr>
              <w:jc w:val="center"/>
              <w:rPr>
                <w:rFonts w:cs="Calibri"/>
                <w:color w:val="000000"/>
                <w:sz w:val="20"/>
                <w:szCs w:val="20"/>
              </w:rPr>
            </w:pPr>
            <w:r w:rsidRPr="00F902F9">
              <w:rPr>
                <w:rFonts w:cs="Calibri"/>
                <w:color w:val="000000"/>
                <w:sz w:val="20"/>
                <w:szCs w:val="20"/>
              </w:rPr>
              <w:t>1.5</w:t>
            </w:r>
          </w:p>
        </w:tc>
        <w:tc>
          <w:tcPr>
            <w:tcW w:w="902" w:type="dxa"/>
            <w:tcBorders>
              <w:top w:val="nil"/>
              <w:left w:val="nil"/>
              <w:bottom w:val="nil"/>
              <w:right w:val="nil"/>
            </w:tcBorders>
            <w:shd w:val="clear" w:color="auto" w:fill="auto"/>
            <w:noWrap/>
            <w:hideMark/>
          </w:tcPr>
          <w:p w14:paraId="66903276"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44ECBF98"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497F052E"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28F6A32F"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18DF0404" w14:textId="77777777" w:rsidR="003357FA" w:rsidRPr="00F902F9" w:rsidRDefault="003357FA" w:rsidP="00461F5F">
            <w:pPr>
              <w:jc w:val="center"/>
              <w:rPr>
                <w:rFonts w:cs="Calibri"/>
                <w:color w:val="000000"/>
                <w:sz w:val="20"/>
                <w:szCs w:val="20"/>
              </w:rPr>
            </w:pPr>
          </w:p>
        </w:tc>
      </w:tr>
      <w:tr w:rsidR="003357FA" w:rsidRPr="00F902F9" w14:paraId="45DF5CBF" w14:textId="77777777" w:rsidTr="00461F5F">
        <w:trPr>
          <w:trHeight w:val="255"/>
        </w:trPr>
        <w:tc>
          <w:tcPr>
            <w:tcW w:w="1091" w:type="dxa"/>
            <w:tcBorders>
              <w:top w:val="nil"/>
              <w:left w:val="single" w:sz="8" w:space="0" w:color="auto"/>
              <w:bottom w:val="nil"/>
              <w:right w:val="nil"/>
            </w:tcBorders>
            <w:shd w:val="clear" w:color="auto" w:fill="auto"/>
            <w:noWrap/>
            <w:hideMark/>
          </w:tcPr>
          <w:p w14:paraId="1075467B" w14:textId="77777777" w:rsidR="003357FA" w:rsidRPr="00F902F9" w:rsidRDefault="003357FA" w:rsidP="00461F5F">
            <w:pPr>
              <w:rPr>
                <w:rFonts w:cs="Calibri"/>
                <w:color w:val="000000"/>
                <w:sz w:val="20"/>
                <w:szCs w:val="20"/>
              </w:rPr>
            </w:pPr>
            <w:r w:rsidRPr="00F902F9">
              <w:rPr>
                <w:rFonts w:cs="Calibri"/>
                <w:color w:val="000000"/>
                <w:sz w:val="20"/>
                <w:szCs w:val="20"/>
              </w:rPr>
              <w:t>CL501</w:t>
            </w:r>
          </w:p>
        </w:tc>
        <w:tc>
          <w:tcPr>
            <w:tcW w:w="2944" w:type="dxa"/>
            <w:tcBorders>
              <w:top w:val="nil"/>
              <w:left w:val="nil"/>
              <w:bottom w:val="nil"/>
              <w:right w:val="nil"/>
            </w:tcBorders>
            <w:shd w:val="clear" w:color="auto" w:fill="auto"/>
            <w:hideMark/>
          </w:tcPr>
          <w:p w14:paraId="7E1DA67C" w14:textId="77777777" w:rsidR="003357FA" w:rsidRPr="00F902F9" w:rsidRDefault="003357FA" w:rsidP="00461F5F">
            <w:pPr>
              <w:rPr>
                <w:rFonts w:cs="Calibri"/>
                <w:color w:val="000000"/>
                <w:sz w:val="20"/>
                <w:szCs w:val="20"/>
              </w:rPr>
            </w:pPr>
            <w:r w:rsidRPr="00F902F9">
              <w:rPr>
                <w:rFonts w:cs="Calibri"/>
                <w:color w:val="000000"/>
                <w:sz w:val="20"/>
                <w:szCs w:val="20"/>
              </w:rPr>
              <w:t>Introduction to Clinical Observation</w:t>
            </w:r>
          </w:p>
        </w:tc>
        <w:tc>
          <w:tcPr>
            <w:tcW w:w="737" w:type="dxa"/>
            <w:tcBorders>
              <w:top w:val="nil"/>
              <w:left w:val="nil"/>
              <w:bottom w:val="nil"/>
              <w:right w:val="nil"/>
            </w:tcBorders>
            <w:shd w:val="clear" w:color="auto" w:fill="auto"/>
            <w:noWrap/>
            <w:hideMark/>
          </w:tcPr>
          <w:p w14:paraId="5288E007" w14:textId="77777777" w:rsidR="003357FA" w:rsidRPr="00F902F9" w:rsidRDefault="003357FA" w:rsidP="00461F5F">
            <w:pPr>
              <w:jc w:val="center"/>
              <w:rPr>
                <w:rFonts w:cs="Calibri"/>
                <w:color w:val="000000"/>
                <w:sz w:val="20"/>
                <w:szCs w:val="20"/>
              </w:rPr>
            </w:pPr>
            <w:r w:rsidRPr="00F902F9">
              <w:rPr>
                <w:rFonts w:cs="Calibri"/>
                <w:color w:val="000000"/>
                <w:sz w:val="20"/>
                <w:szCs w:val="20"/>
              </w:rPr>
              <w:t>1.0</w:t>
            </w:r>
          </w:p>
        </w:tc>
        <w:tc>
          <w:tcPr>
            <w:tcW w:w="902" w:type="dxa"/>
            <w:tcBorders>
              <w:top w:val="nil"/>
              <w:left w:val="nil"/>
              <w:bottom w:val="nil"/>
              <w:right w:val="nil"/>
            </w:tcBorders>
            <w:shd w:val="clear" w:color="auto" w:fill="auto"/>
            <w:noWrap/>
            <w:hideMark/>
          </w:tcPr>
          <w:p w14:paraId="6807457B" w14:textId="77777777" w:rsidR="003357FA" w:rsidRPr="00F902F9" w:rsidRDefault="003357FA" w:rsidP="00461F5F">
            <w:pPr>
              <w:jc w:val="center"/>
              <w:rPr>
                <w:rFonts w:cs="Calibri"/>
                <w:color w:val="000000"/>
                <w:sz w:val="20"/>
                <w:szCs w:val="20"/>
              </w:rPr>
            </w:pPr>
            <w:r w:rsidRPr="00F902F9">
              <w:rPr>
                <w:rFonts w:cs="Calibri"/>
                <w:color w:val="000000"/>
                <w:sz w:val="20"/>
                <w:szCs w:val="20"/>
              </w:rPr>
              <w:t>15.0</w:t>
            </w:r>
          </w:p>
        </w:tc>
        <w:tc>
          <w:tcPr>
            <w:tcW w:w="1132" w:type="dxa"/>
            <w:tcBorders>
              <w:top w:val="nil"/>
              <w:left w:val="nil"/>
              <w:bottom w:val="nil"/>
              <w:right w:val="nil"/>
            </w:tcBorders>
            <w:shd w:val="clear" w:color="auto" w:fill="auto"/>
            <w:hideMark/>
          </w:tcPr>
          <w:p w14:paraId="7A0170D2"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24523322"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0080692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594EFA2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4BD7C79B" w14:textId="77777777" w:rsidTr="00461F5F">
        <w:trPr>
          <w:trHeight w:val="255"/>
        </w:trPr>
        <w:tc>
          <w:tcPr>
            <w:tcW w:w="1091" w:type="dxa"/>
            <w:tcBorders>
              <w:top w:val="nil"/>
              <w:left w:val="single" w:sz="8" w:space="0" w:color="auto"/>
              <w:bottom w:val="nil"/>
              <w:right w:val="nil"/>
            </w:tcBorders>
            <w:shd w:val="clear" w:color="auto" w:fill="auto"/>
            <w:noWrap/>
            <w:hideMark/>
          </w:tcPr>
          <w:p w14:paraId="24F5E1A2" w14:textId="77777777" w:rsidR="003357FA" w:rsidRPr="00F902F9" w:rsidRDefault="003357FA" w:rsidP="00461F5F">
            <w:pPr>
              <w:rPr>
                <w:rFonts w:cs="Calibri"/>
                <w:color w:val="000000"/>
                <w:sz w:val="20"/>
                <w:szCs w:val="20"/>
              </w:rPr>
            </w:pPr>
            <w:r w:rsidRPr="00F902F9">
              <w:rPr>
                <w:rFonts w:cs="Calibri"/>
                <w:color w:val="000000"/>
                <w:sz w:val="20"/>
                <w:szCs w:val="20"/>
              </w:rPr>
              <w:t>CL211</w:t>
            </w:r>
          </w:p>
        </w:tc>
        <w:tc>
          <w:tcPr>
            <w:tcW w:w="2944" w:type="dxa"/>
            <w:tcBorders>
              <w:top w:val="nil"/>
              <w:left w:val="nil"/>
              <w:bottom w:val="nil"/>
              <w:right w:val="nil"/>
            </w:tcBorders>
            <w:shd w:val="clear" w:color="auto" w:fill="auto"/>
            <w:hideMark/>
          </w:tcPr>
          <w:p w14:paraId="07DDB9F4" w14:textId="77777777" w:rsidR="003357FA" w:rsidRPr="00F902F9" w:rsidRDefault="003357FA" w:rsidP="00461F5F">
            <w:pPr>
              <w:rPr>
                <w:rFonts w:cs="Calibri"/>
                <w:color w:val="000000"/>
                <w:sz w:val="20"/>
                <w:szCs w:val="20"/>
              </w:rPr>
            </w:pPr>
            <w:r w:rsidRPr="00F902F9">
              <w:rPr>
                <w:rFonts w:cs="Calibri"/>
                <w:color w:val="000000"/>
                <w:sz w:val="20"/>
                <w:szCs w:val="20"/>
              </w:rPr>
              <w:t>Clinical Counseling 1: The Student</w:t>
            </w:r>
          </w:p>
        </w:tc>
        <w:tc>
          <w:tcPr>
            <w:tcW w:w="737" w:type="dxa"/>
            <w:tcBorders>
              <w:top w:val="nil"/>
              <w:left w:val="nil"/>
              <w:bottom w:val="nil"/>
              <w:right w:val="nil"/>
            </w:tcBorders>
            <w:shd w:val="clear" w:color="auto" w:fill="auto"/>
            <w:noWrap/>
            <w:hideMark/>
          </w:tcPr>
          <w:p w14:paraId="60337EA9" w14:textId="77777777" w:rsidR="003357FA" w:rsidRPr="00F902F9" w:rsidRDefault="003357FA" w:rsidP="00461F5F">
            <w:pPr>
              <w:jc w:val="center"/>
              <w:rPr>
                <w:rFonts w:cs="Calibri"/>
                <w:color w:val="000000"/>
                <w:sz w:val="20"/>
                <w:szCs w:val="20"/>
              </w:rPr>
            </w:pPr>
            <w:r w:rsidRPr="00F902F9">
              <w:rPr>
                <w:rFonts w:cs="Calibri"/>
                <w:color w:val="000000"/>
                <w:sz w:val="20"/>
                <w:szCs w:val="20"/>
              </w:rPr>
              <w:t>1.5</w:t>
            </w:r>
          </w:p>
        </w:tc>
        <w:tc>
          <w:tcPr>
            <w:tcW w:w="902" w:type="dxa"/>
            <w:tcBorders>
              <w:top w:val="nil"/>
              <w:left w:val="nil"/>
              <w:bottom w:val="nil"/>
              <w:right w:val="nil"/>
            </w:tcBorders>
            <w:shd w:val="clear" w:color="auto" w:fill="auto"/>
            <w:noWrap/>
            <w:hideMark/>
          </w:tcPr>
          <w:p w14:paraId="328EFC00"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32666757"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1D973831"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4D53837F"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17E874DC"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43A1809" w14:textId="77777777" w:rsidTr="00461F5F">
        <w:trPr>
          <w:trHeight w:val="510"/>
        </w:trPr>
        <w:tc>
          <w:tcPr>
            <w:tcW w:w="1091" w:type="dxa"/>
            <w:tcBorders>
              <w:top w:val="nil"/>
              <w:left w:val="single" w:sz="8" w:space="0" w:color="auto"/>
              <w:bottom w:val="nil"/>
              <w:right w:val="nil"/>
            </w:tcBorders>
            <w:shd w:val="clear" w:color="auto" w:fill="auto"/>
            <w:noWrap/>
            <w:hideMark/>
          </w:tcPr>
          <w:p w14:paraId="30115B2D" w14:textId="77777777" w:rsidR="003357FA" w:rsidRPr="00F902F9" w:rsidRDefault="003357FA" w:rsidP="00461F5F">
            <w:pPr>
              <w:rPr>
                <w:rFonts w:cs="Calibri"/>
                <w:color w:val="000000"/>
                <w:sz w:val="20"/>
                <w:szCs w:val="20"/>
              </w:rPr>
            </w:pPr>
            <w:r w:rsidRPr="00F902F9">
              <w:rPr>
                <w:rFonts w:cs="Calibri"/>
                <w:color w:val="000000"/>
                <w:sz w:val="20"/>
                <w:szCs w:val="20"/>
              </w:rPr>
              <w:t>WS521</w:t>
            </w:r>
          </w:p>
        </w:tc>
        <w:tc>
          <w:tcPr>
            <w:tcW w:w="2944" w:type="dxa"/>
            <w:tcBorders>
              <w:top w:val="nil"/>
              <w:left w:val="nil"/>
              <w:bottom w:val="nil"/>
              <w:right w:val="nil"/>
            </w:tcBorders>
            <w:shd w:val="clear" w:color="auto" w:fill="auto"/>
            <w:hideMark/>
          </w:tcPr>
          <w:p w14:paraId="24E3AD55" w14:textId="77777777" w:rsidR="003357FA" w:rsidRPr="00F902F9" w:rsidRDefault="003357FA" w:rsidP="00461F5F">
            <w:pPr>
              <w:rPr>
                <w:rFonts w:cs="Calibri"/>
                <w:color w:val="000000"/>
                <w:sz w:val="20"/>
                <w:szCs w:val="20"/>
              </w:rPr>
            </w:pPr>
            <w:r w:rsidRPr="00F902F9">
              <w:rPr>
                <w:rFonts w:cs="Calibri"/>
                <w:color w:val="000000"/>
                <w:sz w:val="20"/>
                <w:szCs w:val="20"/>
              </w:rPr>
              <w:t>Anatomy and Physiology 1</w:t>
            </w:r>
          </w:p>
        </w:tc>
        <w:tc>
          <w:tcPr>
            <w:tcW w:w="737" w:type="dxa"/>
            <w:tcBorders>
              <w:top w:val="nil"/>
              <w:left w:val="nil"/>
              <w:bottom w:val="nil"/>
              <w:right w:val="nil"/>
            </w:tcBorders>
            <w:shd w:val="clear" w:color="auto" w:fill="auto"/>
            <w:noWrap/>
            <w:hideMark/>
          </w:tcPr>
          <w:p w14:paraId="4D7D6381"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5E5F2C98" w14:textId="77777777" w:rsidR="003357FA" w:rsidRPr="00F902F9" w:rsidRDefault="003357FA" w:rsidP="00461F5F">
            <w:pPr>
              <w:jc w:val="center"/>
              <w:rPr>
                <w:rFonts w:cs="Calibri"/>
                <w:color w:val="000000"/>
                <w:sz w:val="20"/>
                <w:szCs w:val="20"/>
              </w:rPr>
            </w:pPr>
            <w:r w:rsidRPr="00F902F9">
              <w:rPr>
                <w:rFonts w:cs="Calibri"/>
                <w:color w:val="000000"/>
                <w:sz w:val="20"/>
                <w:szCs w:val="20"/>
              </w:rPr>
              <w:t>37.5</w:t>
            </w:r>
          </w:p>
        </w:tc>
        <w:tc>
          <w:tcPr>
            <w:tcW w:w="1132" w:type="dxa"/>
            <w:tcBorders>
              <w:top w:val="nil"/>
              <w:left w:val="nil"/>
              <w:bottom w:val="nil"/>
              <w:right w:val="nil"/>
            </w:tcBorders>
            <w:shd w:val="clear" w:color="auto" w:fill="auto"/>
            <w:hideMark/>
          </w:tcPr>
          <w:p w14:paraId="043EB02B"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73F91924"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WS525.L1</w:t>
            </w:r>
          </w:p>
        </w:tc>
        <w:tc>
          <w:tcPr>
            <w:tcW w:w="1140" w:type="dxa"/>
            <w:tcBorders>
              <w:top w:val="nil"/>
              <w:left w:val="nil"/>
              <w:bottom w:val="nil"/>
              <w:right w:val="nil"/>
            </w:tcBorders>
            <w:shd w:val="clear" w:color="auto" w:fill="auto"/>
            <w:noWrap/>
            <w:hideMark/>
          </w:tcPr>
          <w:p w14:paraId="36466AC5"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467AE899"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CB217F0" w14:textId="77777777" w:rsidTr="00461F5F">
        <w:trPr>
          <w:trHeight w:val="255"/>
        </w:trPr>
        <w:tc>
          <w:tcPr>
            <w:tcW w:w="1091" w:type="dxa"/>
            <w:tcBorders>
              <w:top w:val="nil"/>
              <w:left w:val="single" w:sz="8" w:space="0" w:color="auto"/>
              <w:bottom w:val="nil"/>
              <w:right w:val="nil"/>
            </w:tcBorders>
            <w:shd w:val="clear" w:color="auto" w:fill="auto"/>
            <w:noWrap/>
            <w:hideMark/>
          </w:tcPr>
          <w:p w14:paraId="73B90508" w14:textId="77777777" w:rsidR="003357FA" w:rsidRPr="00F902F9" w:rsidRDefault="003357FA" w:rsidP="00461F5F">
            <w:pPr>
              <w:rPr>
                <w:rFonts w:cs="Calibri"/>
                <w:color w:val="000000"/>
                <w:sz w:val="20"/>
                <w:szCs w:val="20"/>
              </w:rPr>
            </w:pPr>
            <w:r w:rsidRPr="00F902F9">
              <w:rPr>
                <w:rFonts w:cs="Calibri"/>
                <w:color w:val="000000"/>
                <w:sz w:val="20"/>
                <w:szCs w:val="20"/>
              </w:rPr>
              <w:t>WS525.L1</w:t>
            </w:r>
          </w:p>
        </w:tc>
        <w:tc>
          <w:tcPr>
            <w:tcW w:w="2944" w:type="dxa"/>
            <w:tcBorders>
              <w:top w:val="nil"/>
              <w:left w:val="nil"/>
              <w:bottom w:val="nil"/>
              <w:right w:val="nil"/>
            </w:tcBorders>
            <w:shd w:val="clear" w:color="auto" w:fill="auto"/>
            <w:hideMark/>
          </w:tcPr>
          <w:p w14:paraId="1C02F62D" w14:textId="77777777" w:rsidR="003357FA" w:rsidRPr="00F902F9" w:rsidRDefault="003357FA" w:rsidP="00461F5F">
            <w:pPr>
              <w:rPr>
                <w:rFonts w:cs="Calibri"/>
                <w:color w:val="000000"/>
                <w:sz w:val="20"/>
                <w:szCs w:val="20"/>
              </w:rPr>
            </w:pPr>
            <w:r w:rsidRPr="00F902F9">
              <w:rPr>
                <w:rFonts w:cs="Calibri"/>
                <w:color w:val="000000"/>
                <w:sz w:val="20"/>
                <w:szCs w:val="20"/>
              </w:rPr>
              <w:t>Anatomy and Physiology 1 Lab</w:t>
            </w:r>
          </w:p>
        </w:tc>
        <w:tc>
          <w:tcPr>
            <w:tcW w:w="737" w:type="dxa"/>
            <w:tcBorders>
              <w:top w:val="nil"/>
              <w:left w:val="nil"/>
              <w:bottom w:val="nil"/>
              <w:right w:val="nil"/>
            </w:tcBorders>
            <w:shd w:val="clear" w:color="auto" w:fill="auto"/>
            <w:noWrap/>
            <w:hideMark/>
          </w:tcPr>
          <w:p w14:paraId="38AACFF9" w14:textId="77777777" w:rsidR="003357FA" w:rsidRPr="00F902F9" w:rsidRDefault="003357FA" w:rsidP="00461F5F">
            <w:pPr>
              <w:jc w:val="center"/>
              <w:rPr>
                <w:rFonts w:cs="Calibri"/>
                <w:color w:val="000000"/>
                <w:sz w:val="20"/>
                <w:szCs w:val="20"/>
              </w:rPr>
            </w:pPr>
            <w:r w:rsidRPr="00F902F9">
              <w:rPr>
                <w:rFonts w:cs="Calibri"/>
                <w:color w:val="000000"/>
                <w:sz w:val="20"/>
                <w:szCs w:val="20"/>
              </w:rPr>
              <w:t>1.0</w:t>
            </w:r>
          </w:p>
        </w:tc>
        <w:tc>
          <w:tcPr>
            <w:tcW w:w="902" w:type="dxa"/>
            <w:tcBorders>
              <w:top w:val="nil"/>
              <w:left w:val="nil"/>
              <w:bottom w:val="nil"/>
              <w:right w:val="nil"/>
            </w:tcBorders>
            <w:shd w:val="clear" w:color="auto" w:fill="auto"/>
            <w:noWrap/>
            <w:hideMark/>
          </w:tcPr>
          <w:p w14:paraId="0BF96312"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795A5452"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1961C321"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WS521</w:t>
            </w:r>
          </w:p>
        </w:tc>
        <w:tc>
          <w:tcPr>
            <w:tcW w:w="1140" w:type="dxa"/>
            <w:tcBorders>
              <w:top w:val="nil"/>
              <w:left w:val="nil"/>
              <w:bottom w:val="nil"/>
              <w:right w:val="nil"/>
            </w:tcBorders>
            <w:shd w:val="clear" w:color="auto" w:fill="auto"/>
            <w:noWrap/>
            <w:hideMark/>
          </w:tcPr>
          <w:p w14:paraId="56878DD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295994E7"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3514A6E6" w14:textId="77777777" w:rsidTr="00461F5F">
        <w:trPr>
          <w:trHeight w:val="255"/>
        </w:trPr>
        <w:tc>
          <w:tcPr>
            <w:tcW w:w="1091" w:type="dxa"/>
            <w:tcBorders>
              <w:top w:val="nil"/>
              <w:left w:val="single" w:sz="8" w:space="0" w:color="auto"/>
              <w:bottom w:val="nil"/>
              <w:right w:val="nil"/>
            </w:tcBorders>
            <w:shd w:val="clear" w:color="auto" w:fill="auto"/>
            <w:noWrap/>
            <w:hideMark/>
          </w:tcPr>
          <w:p w14:paraId="074D50F8" w14:textId="77777777" w:rsidR="003357FA" w:rsidRPr="00F902F9" w:rsidRDefault="003357FA" w:rsidP="00461F5F">
            <w:pPr>
              <w:rPr>
                <w:rFonts w:cs="Calibri"/>
                <w:color w:val="000000"/>
                <w:sz w:val="20"/>
                <w:szCs w:val="20"/>
              </w:rPr>
            </w:pPr>
            <w:r w:rsidRPr="00F902F9">
              <w:rPr>
                <w:rFonts w:cs="Calibri"/>
                <w:color w:val="000000"/>
                <w:sz w:val="20"/>
                <w:szCs w:val="20"/>
              </w:rPr>
              <w:t>WS202</w:t>
            </w:r>
          </w:p>
        </w:tc>
        <w:tc>
          <w:tcPr>
            <w:tcW w:w="2944" w:type="dxa"/>
            <w:tcBorders>
              <w:top w:val="nil"/>
              <w:left w:val="nil"/>
              <w:bottom w:val="nil"/>
              <w:right w:val="nil"/>
            </w:tcBorders>
            <w:shd w:val="clear" w:color="auto" w:fill="auto"/>
            <w:hideMark/>
          </w:tcPr>
          <w:p w14:paraId="3C27FA75" w14:textId="77777777" w:rsidR="003357FA" w:rsidRPr="00F902F9" w:rsidRDefault="003357FA" w:rsidP="00461F5F">
            <w:pPr>
              <w:rPr>
                <w:rFonts w:cs="Calibri"/>
                <w:color w:val="000000"/>
                <w:sz w:val="20"/>
                <w:szCs w:val="20"/>
              </w:rPr>
            </w:pPr>
            <w:r w:rsidRPr="00F902F9">
              <w:rPr>
                <w:rFonts w:cs="Calibri"/>
                <w:color w:val="000000"/>
                <w:sz w:val="20"/>
                <w:szCs w:val="20"/>
              </w:rPr>
              <w:t>Medical Terminology</w:t>
            </w:r>
          </w:p>
        </w:tc>
        <w:tc>
          <w:tcPr>
            <w:tcW w:w="737" w:type="dxa"/>
            <w:tcBorders>
              <w:top w:val="nil"/>
              <w:left w:val="nil"/>
              <w:bottom w:val="nil"/>
              <w:right w:val="nil"/>
            </w:tcBorders>
            <w:shd w:val="clear" w:color="auto" w:fill="auto"/>
            <w:noWrap/>
            <w:hideMark/>
          </w:tcPr>
          <w:p w14:paraId="64C03577" w14:textId="77777777" w:rsidR="003357FA" w:rsidRPr="00F902F9" w:rsidRDefault="003357FA" w:rsidP="00461F5F">
            <w:pPr>
              <w:jc w:val="center"/>
              <w:rPr>
                <w:rFonts w:cs="Calibri"/>
                <w:color w:val="000000"/>
                <w:sz w:val="20"/>
                <w:szCs w:val="20"/>
              </w:rPr>
            </w:pPr>
            <w:r w:rsidRPr="00F902F9">
              <w:rPr>
                <w:rFonts w:cs="Calibri"/>
                <w:color w:val="000000"/>
                <w:sz w:val="20"/>
                <w:szCs w:val="20"/>
              </w:rPr>
              <w:t>1.5</w:t>
            </w:r>
          </w:p>
        </w:tc>
        <w:tc>
          <w:tcPr>
            <w:tcW w:w="902" w:type="dxa"/>
            <w:tcBorders>
              <w:top w:val="nil"/>
              <w:left w:val="nil"/>
              <w:bottom w:val="nil"/>
              <w:right w:val="nil"/>
            </w:tcBorders>
            <w:shd w:val="clear" w:color="auto" w:fill="auto"/>
            <w:noWrap/>
            <w:hideMark/>
          </w:tcPr>
          <w:p w14:paraId="3CD003B4" w14:textId="77777777" w:rsidR="003357FA" w:rsidRPr="00F902F9" w:rsidRDefault="003357FA" w:rsidP="00461F5F">
            <w:pPr>
              <w:jc w:val="center"/>
              <w:rPr>
                <w:rFonts w:cs="Calibri"/>
                <w:color w:val="000000"/>
                <w:sz w:val="20"/>
                <w:szCs w:val="20"/>
              </w:rPr>
            </w:pPr>
            <w:r w:rsidRPr="00F902F9">
              <w:rPr>
                <w:rFonts w:cs="Calibri"/>
                <w:color w:val="000000"/>
                <w:sz w:val="20"/>
                <w:szCs w:val="20"/>
              </w:rPr>
              <w:t>22.5</w:t>
            </w:r>
          </w:p>
        </w:tc>
        <w:tc>
          <w:tcPr>
            <w:tcW w:w="1132" w:type="dxa"/>
            <w:tcBorders>
              <w:top w:val="nil"/>
              <w:left w:val="nil"/>
              <w:bottom w:val="nil"/>
              <w:right w:val="nil"/>
            </w:tcBorders>
            <w:shd w:val="clear" w:color="auto" w:fill="auto"/>
            <w:hideMark/>
          </w:tcPr>
          <w:p w14:paraId="132AD255"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6CD3B45C"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10BB1114"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38AF638"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41281BA" w14:textId="77777777" w:rsidTr="00461F5F">
        <w:trPr>
          <w:trHeight w:val="255"/>
        </w:trPr>
        <w:tc>
          <w:tcPr>
            <w:tcW w:w="1091" w:type="dxa"/>
            <w:tcBorders>
              <w:top w:val="nil"/>
              <w:left w:val="single" w:sz="8" w:space="0" w:color="auto"/>
              <w:bottom w:val="nil"/>
              <w:right w:val="nil"/>
            </w:tcBorders>
            <w:shd w:val="clear" w:color="auto" w:fill="auto"/>
            <w:noWrap/>
            <w:hideMark/>
          </w:tcPr>
          <w:p w14:paraId="74539666" w14:textId="77777777" w:rsidR="003357FA" w:rsidRPr="00F902F9" w:rsidRDefault="003357FA" w:rsidP="00461F5F">
            <w:pPr>
              <w:rPr>
                <w:rFonts w:cs="Calibri"/>
                <w:color w:val="000000"/>
                <w:sz w:val="20"/>
                <w:szCs w:val="20"/>
              </w:rPr>
            </w:pPr>
            <w:r w:rsidRPr="00F902F9">
              <w:rPr>
                <w:rFonts w:cs="Calibri"/>
                <w:color w:val="000000"/>
                <w:sz w:val="20"/>
                <w:szCs w:val="20"/>
              </w:rPr>
              <w:t>BIO101</w:t>
            </w:r>
          </w:p>
        </w:tc>
        <w:tc>
          <w:tcPr>
            <w:tcW w:w="2944" w:type="dxa"/>
            <w:tcBorders>
              <w:top w:val="nil"/>
              <w:left w:val="nil"/>
              <w:bottom w:val="nil"/>
              <w:right w:val="nil"/>
            </w:tcBorders>
            <w:shd w:val="clear" w:color="auto" w:fill="auto"/>
            <w:hideMark/>
          </w:tcPr>
          <w:p w14:paraId="45BDC6E2" w14:textId="77777777" w:rsidR="003357FA" w:rsidRPr="00F902F9" w:rsidRDefault="003357FA" w:rsidP="00461F5F">
            <w:pPr>
              <w:rPr>
                <w:rFonts w:cs="Calibri"/>
                <w:color w:val="000000"/>
                <w:sz w:val="20"/>
                <w:szCs w:val="20"/>
              </w:rPr>
            </w:pPr>
            <w:r w:rsidRPr="00F902F9">
              <w:rPr>
                <w:rFonts w:cs="Calibri"/>
                <w:color w:val="000000"/>
                <w:sz w:val="20"/>
                <w:szCs w:val="20"/>
              </w:rPr>
              <w:t>General Biology</w:t>
            </w:r>
          </w:p>
        </w:tc>
        <w:tc>
          <w:tcPr>
            <w:tcW w:w="737" w:type="dxa"/>
            <w:tcBorders>
              <w:top w:val="nil"/>
              <w:left w:val="nil"/>
              <w:bottom w:val="nil"/>
              <w:right w:val="nil"/>
            </w:tcBorders>
            <w:shd w:val="clear" w:color="auto" w:fill="auto"/>
            <w:noWrap/>
            <w:hideMark/>
          </w:tcPr>
          <w:p w14:paraId="1C83A173"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00D567FD"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602F2A9"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0A23F525"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208050D1"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5A91EE1"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42F057FB"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0507B908"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14521025"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2B4223AD"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17.5</w:t>
            </w:r>
          </w:p>
        </w:tc>
        <w:tc>
          <w:tcPr>
            <w:tcW w:w="902" w:type="dxa"/>
            <w:tcBorders>
              <w:top w:val="nil"/>
              <w:left w:val="nil"/>
              <w:bottom w:val="nil"/>
              <w:right w:val="nil"/>
            </w:tcBorders>
            <w:shd w:val="clear" w:color="auto" w:fill="EDEDED" w:themeFill="accent3" w:themeFillTint="33"/>
            <w:noWrap/>
            <w:hideMark/>
          </w:tcPr>
          <w:p w14:paraId="235F5B39"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300.0</w:t>
            </w:r>
          </w:p>
        </w:tc>
        <w:tc>
          <w:tcPr>
            <w:tcW w:w="1132" w:type="dxa"/>
            <w:tcBorders>
              <w:top w:val="nil"/>
              <w:left w:val="nil"/>
              <w:bottom w:val="nil"/>
              <w:right w:val="nil"/>
            </w:tcBorders>
            <w:shd w:val="clear" w:color="auto" w:fill="EDEDED" w:themeFill="accent3" w:themeFillTint="33"/>
            <w:hideMark/>
          </w:tcPr>
          <w:p w14:paraId="1C3B561A"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2B62E65C"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0C2C12C5"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11D8BDA7" w14:textId="77777777" w:rsidR="003357FA" w:rsidRPr="00F902F9" w:rsidRDefault="003357FA" w:rsidP="00461F5F">
            <w:pPr>
              <w:jc w:val="center"/>
              <w:rPr>
                <w:rFonts w:cs="Calibri"/>
                <w:color w:val="000000"/>
                <w:sz w:val="20"/>
                <w:szCs w:val="20"/>
              </w:rPr>
            </w:pPr>
          </w:p>
        </w:tc>
      </w:tr>
      <w:tr w:rsidR="003357FA" w:rsidRPr="00F902F9" w14:paraId="220761A5"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96C0763"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2</w:t>
            </w:r>
          </w:p>
        </w:tc>
        <w:tc>
          <w:tcPr>
            <w:tcW w:w="2944" w:type="dxa"/>
            <w:tcBorders>
              <w:top w:val="nil"/>
              <w:left w:val="nil"/>
              <w:bottom w:val="nil"/>
              <w:right w:val="nil"/>
            </w:tcBorders>
            <w:shd w:val="clear" w:color="auto" w:fill="A6A6A6" w:themeFill="background1" w:themeFillShade="A6"/>
            <w:vAlign w:val="center"/>
            <w:hideMark/>
          </w:tcPr>
          <w:p w14:paraId="60641437"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7A68651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11FBC8E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0357F95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6105AF9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322DE8A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2644373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126EA0EC" w14:textId="77777777" w:rsidTr="00461F5F">
        <w:trPr>
          <w:trHeight w:val="255"/>
        </w:trPr>
        <w:tc>
          <w:tcPr>
            <w:tcW w:w="1091" w:type="dxa"/>
            <w:tcBorders>
              <w:top w:val="nil"/>
              <w:left w:val="single" w:sz="8" w:space="0" w:color="auto"/>
              <w:bottom w:val="nil"/>
              <w:right w:val="nil"/>
            </w:tcBorders>
            <w:shd w:val="clear" w:color="auto" w:fill="auto"/>
            <w:noWrap/>
            <w:hideMark/>
          </w:tcPr>
          <w:p w14:paraId="1039CBEA" w14:textId="77777777" w:rsidR="003357FA" w:rsidRPr="00F902F9" w:rsidRDefault="003357FA" w:rsidP="00461F5F">
            <w:pPr>
              <w:rPr>
                <w:rFonts w:cs="Calibri"/>
                <w:color w:val="000000"/>
                <w:sz w:val="20"/>
                <w:szCs w:val="20"/>
              </w:rPr>
            </w:pPr>
            <w:r w:rsidRPr="00F902F9">
              <w:rPr>
                <w:rFonts w:cs="Calibri"/>
                <w:color w:val="000000"/>
                <w:sz w:val="20"/>
                <w:szCs w:val="20"/>
              </w:rPr>
              <w:t>OM512</w:t>
            </w:r>
          </w:p>
        </w:tc>
        <w:tc>
          <w:tcPr>
            <w:tcW w:w="2944" w:type="dxa"/>
            <w:tcBorders>
              <w:top w:val="nil"/>
              <w:left w:val="nil"/>
              <w:bottom w:val="nil"/>
              <w:right w:val="nil"/>
            </w:tcBorders>
            <w:shd w:val="clear" w:color="auto" w:fill="auto"/>
            <w:hideMark/>
          </w:tcPr>
          <w:p w14:paraId="145082BD" w14:textId="77777777" w:rsidR="003357FA" w:rsidRPr="00F902F9" w:rsidRDefault="003357FA" w:rsidP="00461F5F">
            <w:pPr>
              <w:rPr>
                <w:rFonts w:cs="Calibri"/>
                <w:color w:val="000000"/>
                <w:sz w:val="20"/>
                <w:szCs w:val="20"/>
              </w:rPr>
            </w:pPr>
            <w:r w:rsidRPr="00F902F9">
              <w:rPr>
                <w:rFonts w:cs="Calibri"/>
                <w:color w:val="000000"/>
                <w:sz w:val="20"/>
                <w:szCs w:val="20"/>
              </w:rPr>
              <w:t>Fundamentals of Chinese Medicine 2</w:t>
            </w:r>
          </w:p>
        </w:tc>
        <w:tc>
          <w:tcPr>
            <w:tcW w:w="737" w:type="dxa"/>
            <w:tcBorders>
              <w:top w:val="nil"/>
              <w:left w:val="nil"/>
              <w:bottom w:val="nil"/>
              <w:right w:val="nil"/>
            </w:tcBorders>
            <w:shd w:val="clear" w:color="auto" w:fill="auto"/>
            <w:noWrap/>
            <w:hideMark/>
          </w:tcPr>
          <w:p w14:paraId="6FB43F02"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70E23253"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30B18B12"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OM511</w:t>
            </w:r>
          </w:p>
        </w:tc>
        <w:tc>
          <w:tcPr>
            <w:tcW w:w="1167" w:type="dxa"/>
            <w:tcBorders>
              <w:top w:val="nil"/>
              <w:left w:val="nil"/>
              <w:bottom w:val="nil"/>
              <w:right w:val="nil"/>
            </w:tcBorders>
            <w:shd w:val="clear" w:color="auto" w:fill="auto"/>
            <w:hideMark/>
          </w:tcPr>
          <w:p w14:paraId="2631013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1076B80"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54B3D7E7"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3A77375" w14:textId="77777777" w:rsidTr="00461F5F">
        <w:trPr>
          <w:trHeight w:val="765"/>
        </w:trPr>
        <w:tc>
          <w:tcPr>
            <w:tcW w:w="1091" w:type="dxa"/>
            <w:tcBorders>
              <w:top w:val="nil"/>
              <w:left w:val="single" w:sz="8" w:space="0" w:color="auto"/>
              <w:bottom w:val="nil"/>
              <w:right w:val="nil"/>
            </w:tcBorders>
            <w:shd w:val="clear" w:color="auto" w:fill="auto"/>
            <w:noWrap/>
            <w:hideMark/>
          </w:tcPr>
          <w:p w14:paraId="392035B5" w14:textId="77777777" w:rsidR="003357FA" w:rsidRPr="00F902F9" w:rsidRDefault="003357FA" w:rsidP="00461F5F">
            <w:pPr>
              <w:rPr>
                <w:rFonts w:cs="Calibri"/>
                <w:color w:val="000000"/>
                <w:sz w:val="20"/>
                <w:szCs w:val="20"/>
              </w:rPr>
            </w:pPr>
            <w:r w:rsidRPr="00F902F9">
              <w:rPr>
                <w:rFonts w:cs="Calibri"/>
                <w:color w:val="000000"/>
                <w:sz w:val="20"/>
                <w:szCs w:val="20"/>
              </w:rPr>
              <w:t>AC504a</w:t>
            </w:r>
          </w:p>
        </w:tc>
        <w:tc>
          <w:tcPr>
            <w:tcW w:w="2944" w:type="dxa"/>
            <w:tcBorders>
              <w:top w:val="nil"/>
              <w:left w:val="nil"/>
              <w:bottom w:val="nil"/>
              <w:right w:val="nil"/>
            </w:tcBorders>
            <w:shd w:val="clear" w:color="auto" w:fill="auto"/>
            <w:hideMark/>
          </w:tcPr>
          <w:p w14:paraId="23B92E88" w14:textId="77777777" w:rsidR="003357FA" w:rsidRPr="00F902F9" w:rsidRDefault="003357FA" w:rsidP="00461F5F">
            <w:pPr>
              <w:rPr>
                <w:rFonts w:cs="Calibri"/>
                <w:color w:val="000000"/>
                <w:sz w:val="20"/>
                <w:szCs w:val="20"/>
              </w:rPr>
            </w:pPr>
            <w:r w:rsidRPr="00F902F9">
              <w:rPr>
                <w:rFonts w:cs="Calibri"/>
                <w:color w:val="000000"/>
                <w:sz w:val="20"/>
                <w:szCs w:val="20"/>
              </w:rPr>
              <w:t xml:space="preserve">Acupuncture Channels and Points </w:t>
            </w:r>
            <w:proofErr w:type="gramStart"/>
            <w:r w:rsidRPr="00F902F9">
              <w:rPr>
                <w:rFonts w:cs="Calibri"/>
                <w:color w:val="000000"/>
                <w:sz w:val="20"/>
                <w:szCs w:val="20"/>
              </w:rPr>
              <w:t>1</w:t>
            </w:r>
            <w:proofErr w:type="gramEnd"/>
          </w:p>
        </w:tc>
        <w:tc>
          <w:tcPr>
            <w:tcW w:w="737" w:type="dxa"/>
            <w:tcBorders>
              <w:top w:val="nil"/>
              <w:left w:val="nil"/>
              <w:bottom w:val="nil"/>
              <w:right w:val="nil"/>
            </w:tcBorders>
            <w:shd w:val="clear" w:color="auto" w:fill="auto"/>
            <w:noWrap/>
            <w:hideMark/>
          </w:tcPr>
          <w:p w14:paraId="123ADFB7"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77A52DD1"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6DBAFED"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WS521, WS525.L1, OM511</w:t>
            </w:r>
          </w:p>
        </w:tc>
        <w:tc>
          <w:tcPr>
            <w:tcW w:w="1167" w:type="dxa"/>
            <w:tcBorders>
              <w:top w:val="nil"/>
              <w:left w:val="nil"/>
              <w:bottom w:val="nil"/>
              <w:right w:val="nil"/>
            </w:tcBorders>
            <w:shd w:val="clear" w:color="auto" w:fill="auto"/>
            <w:hideMark/>
          </w:tcPr>
          <w:p w14:paraId="04F8DA7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9E19FA8"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FB6D21D"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1DB302FB" w14:textId="77777777" w:rsidTr="00461F5F">
        <w:trPr>
          <w:trHeight w:val="765"/>
        </w:trPr>
        <w:tc>
          <w:tcPr>
            <w:tcW w:w="1091" w:type="dxa"/>
            <w:tcBorders>
              <w:top w:val="nil"/>
              <w:left w:val="single" w:sz="8" w:space="0" w:color="auto"/>
              <w:bottom w:val="nil"/>
              <w:right w:val="nil"/>
            </w:tcBorders>
            <w:shd w:val="clear" w:color="auto" w:fill="auto"/>
            <w:noWrap/>
            <w:hideMark/>
          </w:tcPr>
          <w:p w14:paraId="2A052FF0" w14:textId="77777777" w:rsidR="003357FA" w:rsidRPr="00F902F9" w:rsidRDefault="003357FA" w:rsidP="00461F5F">
            <w:pPr>
              <w:rPr>
                <w:rFonts w:cs="Calibri"/>
                <w:color w:val="000000"/>
                <w:sz w:val="20"/>
                <w:szCs w:val="20"/>
              </w:rPr>
            </w:pPr>
            <w:r w:rsidRPr="00F902F9">
              <w:rPr>
                <w:rFonts w:cs="Calibri"/>
                <w:color w:val="000000"/>
                <w:sz w:val="20"/>
                <w:szCs w:val="20"/>
              </w:rPr>
              <w:t>WS515</w:t>
            </w:r>
          </w:p>
        </w:tc>
        <w:tc>
          <w:tcPr>
            <w:tcW w:w="2944" w:type="dxa"/>
            <w:tcBorders>
              <w:top w:val="nil"/>
              <w:left w:val="nil"/>
              <w:bottom w:val="nil"/>
              <w:right w:val="nil"/>
            </w:tcBorders>
            <w:shd w:val="clear" w:color="auto" w:fill="auto"/>
            <w:hideMark/>
          </w:tcPr>
          <w:p w14:paraId="240CDB43" w14:textId="77777777" w:rsidR="003357FA" w:rsidRPr="00F902F9" w:rsidRDefault="003357FA" w:rsidP="00461F5F">
            <w:pPr>
              <w:rPr>
                <w:rFonts w:cs="Calibri"/>
                <w:color w:val="000000"/>
                <w:sz w:val="20"/>
                <w:szCs w:val="20"/>
              </w:rPr>
            </w:pPr>
            <w:r w:rsidRPr="00F902F9">
              <w:rPr>
                <w:rFonts w:cs="Calibri"/>
                <w:color w:val="000000"/>
                <w:sz w:val="20"/>
                <w:szCs w:val="20"/>
              </w:rPr>
              <w:t>Anatomy and Physiology 2</w:t>
            </w:r>
          </w:p>
        </w:tc>
        <w:tc>
          <w:tcPr>
            <w:tcW w:w="737" w:type="dxa"/>
            <w:tcBorders>
              <w:top w:val="nil"/>
              <w:left w:val="nil"/>
              <w:bottom w:val="nil"/>
              <w:right w:val="nil"/>
            </w:tcBorders>
            <w:shd w:val="clear" w:color="auto" w:fill="auto"/>
            <w:noWrap/>
            <w:hideMark/>
          </w:tcPr>
          <w:p w14:paraId="1C446159"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06575C2B"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60778003"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WS521, WS525.L1, BIO101</w:t>
            </w:r>
          </w:p>
        </w:tc>
        <w:tc>
          <w:tcPr>
            <w:tcW w:w="1167" w:type="dxa"/>
            <w:tcBorders>
              <w:top w:val="nil"/>
              <w:left w:val="nil"/>
              <w:bottom w:val="nil"/>
              <w:right w:val="nil"/>
            </w:tcBorders>
            <w:shd w:val="clear" w:color="auto" w:fill="auto"/>
            <w:hideMark/>
          </w:tcPr>
          <w:p w14:paraId="6376DB3D"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1C59F6E"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5822ADB"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F85816A" w14:textId="77777777" w:rsidTr="00461F5F">
        <w:trPr>
          <w:trHeight w:val="255"/>
        </w:trPr>
        <w:tc>
          <w:tcPr>
            <w:tcW w:w="1091" w:type="dxa"/>
            <w:tcBorders>
              <w:top w:val="nil"/>
              <w:left w:val="single" w:sz="8" w:space="0" w:color="auto"/>
              <w:bottom w:val="nil"/>
              <w:right w:val="nil"/>
            </w:tcBorders>
            <w:shd w:val="clear" w:color="auto" w:fill="auto"/>
            <w:noWrap/>
            <w:hideMark/>
          </w:tcPr>
          <w:p w14:paraId="77860E8D" w14:textId="77777777" w:rsidR="003357FA" w:rsidRPr="00F902F9" w:rsidRDefault="003357FA" w:rsidP="00461F5F">
            <w:pPr>
              <w:rPr>
                <w:rFonts w:cs="Calibri"/>
                <w:color w:val="000000"/>
                <w:sz w:val="20"/>
                <w:szCs w:val="20"/>
              </w:rPr>
            </w:pPr>
            <w:r w:rsidRPr="00F902F9">
              <w:rPr>
                <w:rFonts w:cs="Calibri"/>
                <w:color w:val="000000"/>
                <w:sz w:val="20"/>
                <w:szCs w:val="20"/>
              </w:rPr>
              <w:t>HB501</w:t>
            </w:r>
          </w:p>
        </w:tc>
        <w:tc>
          <w:tcPr>
            <w:tcW w:w="2944" w:type="dxa"/>
            <w:tcBorders>
              <w:top w:val="nil"/>
              <w:left w:val="nil"/>
              <w:bottom w:val="nil"/>
              <w:right w:val="nil"/>
            </w:tcBorders>
            <w:shd w:val="clear" w:color="auto" w:fill="auto"/>
            <w:hideMark/>
          </w:tcPr>
          <w:p w14:paraId="6CE94057" w14:textId="77777777" w:rsidR="003357FA" w:rsidRPr="00F902F9" w:rsidRDefault="003357FA" w:rsidP="00461F5F">
            <w:pPr>
              <w:rPr>
                <w:rFonts w:cs="Calibri"/>
                <w:color w:val="000000"/>
                <w:sz w:val="20"/>
                <w:szCs w:val="20"/>
              </w:rPr>
            </w:pPr>
            <w:r w:rsidRPr="00F902F9">
              <w:rPr>
                <w:rFonts w:cs="Calibri"/>
                <w:color w:val="000000"/>
                <w:sz w:val="20"/>
                <w:szCs w:val="20"/>
              </w:rPr>
              <w:t>Introduction to Chinese Herbology</w:t>
            </w:r>
          </w:p>
        </w:tc>
        <w:tc>
          <w:tcPr>
            <w:tcW w:w="737" w:type="dxa"/>
            <w:tcBorders>
              <w:top w:val="nil"/>
              <w:left w:val="nil"/>
              <w:bottom w:val="nil"/>
              <w:right w:val="nil"/>
            </w:tcBorders>
            <w:shd w:val="clear" w:color="auto" w:fill="auto"/>
            <w:noWrap/>
            <w:hideMark/>
          </w:tcPr>
          <w:p w14:paraId="4B563307"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44F08343"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59E87482"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OM511</w:t>
            </w:r>
          </w:p>
        </w:tc>
        <w:tc>
          <w:tcPr>
            <w:tcW w:w="1167" w:type="dxa"/>
            <w:tcBorders>
              <w:top w:val="nil"/>
              <w:left w:val="nil"/>
              <w:bottom w:val="nil"/>
              <w:right w:val="nil"/>
            </w:tcBorders>
            <w:shd w:val="clear" w:color="auto" w:fill="auto"/>
            <w:hideMark/>
          </w:tcPr>
          <w:p w14:paraId="45CA90E5"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72569BA"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4155B174"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7F89337" w14:textId="77777777" w:rsidTr="00461F5F">
        <w:trPr>
          <w:trHeight w:val="255"/>
        </w:trPr>
        <w:tc>
          <w:tcPr>
            <w:tcW w:w="1091" w:type="dxa"/>
            <w:tcBorders>
              <w:top w:val="nil"/>
              <w:left w:val="single" w:sz="8" w:space="0" w:color="auto"/>
              <w:bottom w:val="nil"/>
              <w:right w:val="nil"/>
            </w:tcBorders>
            <w:shd w:val="clear" w:color="auto" w:fill="auto"/>
            <w:noWrap/>
            <w:hideMark/>
          </w:tcPr>
          <w:p w14:paraId="0FC283EC" w14:textId="77777777" w:rsidR="003357FA" w:rsidRPr="00F902F9" w:rsidRDefault="003357FA" w:rsidP="00461F5F">
            <w:pPr>
              <w:rPr>
                <w:rFonts w:cs="Calibri"/>
                <w:color w:val="000000"/>
                <w:sz w:val="20"/>
                <w:szCs w:val="20"/>
              </w:rPr>
            </w:pPr>
            <w:r w:rsidRPr="00F902F9">
              <w:rPr>
                <w:rFonts w:cs="Calibri"/>
                <w:color w:val="000000"/>
                <w:sz w:val="20"/>
                <w:szCs w:val="20"/>
              </w:rPr>
              <w:t>BT130</w:t>
            </w:r>
          </w:p>
        </w:tc>
        <w:tc>
          <w:tcPr>
            <w:tcW w:w="2944" w:type="dxa"/>
            <w:tcBorders>
              <w:top w:val="nil"/>
              <w:left w:val="nil"/>
              <w:bottom w:val="nil"/>
              <w:right w:val="nil"/>
            </w:tcBorders>
            <w:shd w:val="clear" w:color="auto" w:fill="auto"/>
            <w:hideMark/>
          </w:tcPr>
          <w:p w14:paraId="344BA1FE" w14:textId="77777777" w:rsidR="003357FA" w:rsidRPr="00F902F9" w:rsidRDefault="003357FA" w:rsidP="00461F5F">
            <w:pPr>
              <w:rPr>
                <w:rFonts w:cs="Calibri"/>
                <w:color w:val="000000"/>
                <w:sz w:val="20"/>
                <w:szCs w:val="20"/>
              </w:rPr>
            </w:pPr>
            <w:r w:rsidRPr="00F902F9">
              <w:rPr>
                <w:rFonts w:cs="Calibri"/>
                <w:color w:val="000000"/>
                <w:sz w:val="20"/>
                <w:szCs w:val="20"/>
              </w:rPr>
              <w:t>Tui Na Hand Techniques</w:t>
            </w:r>
          </w:p>
        </w:tc>
        <w:tc>
          <w:tcPr>
            <w:tcW w:w="737" w:type="dxa"/>
            <w:tcBorders>
              <w:top w:val="nil"/>
              <w:left w:val="nil"/>
              <w:bottom w:val="nil"/>
              <w:right w:val="nil"/>
            </w:tcBorders>
            <w:shd w:val="clear" w:color="auto" w:fill="auto"/>
            <w:noWrap/>
            <w:hideMark/>
          </w:tcPr>
          <w:p w14:paraId="54925C06" w14:textId="77777777" w:rsidR="003357FA" w:rsidRPr="00F902F9" w:rsidRDefault="003357FA" w:rsidP="00461F5F">
            <w:pPr>
              <w:jc w:val="center"/>
              <w:rPr>
                <w:rFonts w:cs="Calibri"/>
                <w:color w:val="000000"/>
                <w:sz w:val="20"/>
                <w:szCs w:val="20"/>
              </w:rPr>
            </w:pPr>
            <w:r w:rsidRPr="00F902F9">
              <w:rPr>
                <w:rFonts w:cs="Calibri"/>
                <w:color w:val="000000"/>
                <w:sz w:val="20"/>
                <w:szCs w:val="20"/>
              </w:rPr>
              <w:t>1.5</w:t>
            </w:r>
          </w:p>
        </w:tc>
        <w:tc>
          <w:tcPr>
            <w:tcW w:w="902" w:type="dxa"/>
            <w:tcBorders>
              <w:top w:val="nil"/>
              <w:left w:val="nil"/>
              <w:bottom w:val="nil"/>
              <w:right w:val="nil"/>
            </w:tcBorders>
            <w:shd w:val="clear" w:color="auto" w:fill="auto"/>
            <w:noWrap/>
            <w:hideMark/>
          </w:tcPr>
          <w:p w14:paraId="0DE1285A"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11D5B3D4"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4E608928"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687AA5C3"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443608B3"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F1C3251" w14:textId="77777777" w:rsidTr="00461F5F">
        <w:trPr>
          <w:trHeight w:val="300"/>
        </w:trPr>
        <w:tc>
          <w:tcPr>
            <w:tcW w:w="1091" w:type="dxa"/>
            <w:tcBorders>
              <w:top w:val="nil"/>
              <w:left w:val="single" w:sz="8" w:space="0" w:color="auto"/>
              <w:bottom w:val="nil"/>
              <w:right w:val="nil"/>
            </w:tcBorders>
            <w:shd w:val="clear" w:color="auto" w:fill="auto"/>
            <w:noWrap/>
            <w:hideMark/>
          </w:tcPr>
          <w:p w14:paraId="46349D2A" w14:textId="77777777" w:rsidR="003357FA" w:rsidRPr="00F902F9" w:rsidRDefault="003357FA" w:rsidP="00461F5F">
            <w:pPr>
              <w:rPr>
                <w:rFonts w:cs="Calibri"/>
                <w:color w:val="000000"/>
                <w:sz w:val="20"/>
                <w:szCs w:val="20"/>
              </w:rPr>
            </w:pPr>
            <w:r w:rsidRPr="00F902F9">
              <w:rPr>
                <w:rFonts w:cs="Calibri"/>
                <w:color w:val="000000"/>
                <w:sz w:val="20"/>
                <w:szCs w:val="20"/>
              </w:rPr>
              <w:t>CL531</w:t>
            </w:r>
          </w:p>
        </w:tc>
        <w:tc>
          <w:tcPr>
            <w:tcW w:w="2944" w:type="dxa"/>
            <w:tcBorders>
              <w:top w:val="nil"/>
              <w:left w:val="nil"/>
              <w:bottom w:val="nil"/>
              <w:right w:val="nil"/>
            </w:tcBorders>
            <w:shd w:val="clear" w:color="auto" w:fill="auto"/>
            <w:hideMark/>
          </w:tcPr>
          <w:p w14:paraId="6B7E3B95" w14:textId="77777777" w:rsidR="003357FA" w:rsidRPr="00F902F9" w:rsidRDefault="003357FA" w:rsidP="00461F5F">
            <w:pPr>
              <w:rPr>
                <w:rFonts w:cs="Calibri"/>
                <w:color w:val="000000"/>
                <w:sz w:val="20"/>
                <w:szCs w:val="20"/>
              </w:rPr>
            </w:pPr>
            <w:r w:rsidRPr="00F902F9">
              <w:rPr>
                <w:rFonts w:cs="Calibri"/>
                <w:color w:val="000000"/>
                <w:sz w:val="20"/>
                <w:szCs w:val="20"/>
              </w:rPr>
              <w:t>Clinical Observation</w:t>
            </w:r>
          </w:p>
        </w:tc>
        <w:tc>
          <w:tcPr>
            <w:tcW w:w="737" w:type="dxa"/>
            <w:tcBorders>
              <w:top w:val="nil"/>
              <w:left w:val="nil"/>
              <w:bottom w:val="nil"/>
              <w:right w:val="nil"/>
            </w:tcBorders>
            <w:shd w:val="clear" w:color="auto" w:fill="auto"/>
            <w:noWrap/>
            <w:hideMark/>
          </w:tcPr>
          <w:p w14:paraId="64C0AF79"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4F18A7F9"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7FF0CE53"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OM511, CL501</w:t>
            </w:r>
          </w:p>
        </w:tc>
        <w:tc>
          <w:tcPr>
            <w:tcW w:w="1167" w:type="dxa"/>
            <w:tcBorders>
              <w:top w:val="nil"/>
              <w:left w:val="nil"/>
              <w:bottom w:val="nil"/>
              <w:right w:val="nil"/>
            </w:tcBorders>
            <w:shd w:val="clear" w:color="auto" w:fill="auto"/>
            <w:hideMark/>
          </w:tcPr>
          <w:p w14:paraId="5428424F" w14:textId="77777777" w:rsidR="003357FA" w:rsidRPr="00F902F9" w:rsidRDefault="003357FA" w:rsidP="00461F5F">
            <w:pPr>
              <w:jc w:val="center"/>
              <w:rPr>
                <w:rFonts w:cs="Calibri"/>
                <w:color w:val="000000"/>
                <w:sz w:val="20"/>
                <w:szCs w:val="20"/>
              </w:rPr>
            </w:pPr>
            <w:r w:rsidRPr="00F902F9">
              <w:rPr>
                <w:rFonts w:cs="Calibri"/>
                <w:color w:val="000000"/>
                <w:sz w:val="20"/>
                <w:szCs w:val="20"/>
              </w:rPr>
              <w:t>CPR/1</w:t>
            </w:r>
            <w:r w:rsidRPr="00F902F9">
              <w:rPr>
                <w:rFonts w:cs="Calibri"/>
                <w:color w:val="000000"/>
                <w:sz w:val="20"/>
                <w:szCs w:val="20"/>
                <w:vertAlign w:val="superscript"/>
              </w:rPr>
              <w:t>st</w:t>
            </w:r>
            <w:r w:rsidRPr="00F902F9">
              <w:rPr>
                <w:rFonts w:cs="Calibri"/>
                <w:color w:val="000000"/>
                <w:sz w:val="20"/>
                <w:szCs w:val="20"/>
              </w:rPr>
              <w:t>Aid</w:t>
            </w:r>
          </w:p>
        </w:tc>
        <w:tc>
          <w:tcPr>
            <w:tcW w:w="1140" w:type="dxa"/>
            <w:tcBorders>
              <w:top w:val="nil"/>
              <w:left w:val="nil"/>
              <w:bottom w:val="nil"/>
              <w:right w:val="nil"/>
            </w:tcBorders>
            <w:shd w:val="clear" w:color="auto" w:fill="auto"/>
            <w:noWrap/>
            <w:hideMark/>
          </w:tcPr>
          <w:p w14:paraId="2784A9CA"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2772831A"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309554CB" w14:textId="77777777" w:rsidTr="00461F5F">
        <w:trPr>
          <w:trHeight w:val="255"/>
        </w:trPr>
        <w:tc>
          <w:tcPr>
            <w:tcW w:w="1091" w:type="dxa"/>
            <w:tcBorders>
              <w:top w:val="nil"/>
              <w:left w:val="single" w:sz="8" w:space="0" w:color="auto"/>
              <w:bottom w:val="nil"/>
              <w:right w:val="nil"/>
            </w:tcBorders>
            <w:shd w:val="clear" w:color="auto" w:fill="auto"/>
            <w:noWrap/>
            <w:hideMark/>
          </w:tcPr>
          <w:p w14:paraId="27C33E45" w14:textId="77777777" w:rsidR="003357FA" w:rsidRPr="00F902F9" w:rsidRDefault="003357FA" w:rsidP="00461F5F">
            <w:pPr>
              <w:rPr>
                <w:rFonts w:cs="Calibri"/>
                <w:color w:val="000000"/>
                <w:sz w:val="20"/>
                <w:szCs w:val="20"/>
              </w:rPr>
            </w:pPr>
            <w:r w:rsidRPr="00F902F9">
              <w:rPr>
                <w:rFonts w:cs="Calibri"/>
                <w:color w:val="000000"/>
                <w:sz w:val="20"/>
                <w:szCs w:val="20"/>
              </w:rPr>
              <w:lastRenderedPageBreak/>
              <w:t>CF0.00</w:t>
            </w:r>
          </w:p>
        </w:tc>
        <w:tc>
          <w:tcPr>
            <w:tcW w:w="2944" w:type="dxa"/>
            <w:tcBorders>
              <w:top w:val="nil"/>
              <w:left w:val="nil"/>
              <w:bottom w:val="nil"/>
              <w:right w:val="nil"/>
            </w:tcBorders>
            <w:shd w:val="clear" w:color="auto" w:fill="auto"/>
            <w:hideMark/>
          </w:tcPr>
          <w:p w14:paraId="0838A5D3" w14:textId="77777777" w:rsidR="003357FA" w:rsidRPr="00F902F9" w:rsidRDefault="003357FA" w:rsidP="00461F5F">
            <w:pPr>
              <w:rPr>
                <w:rFonts w:cs="Calibri"/>
                <w:color w:val="000000"/>
                <w:sz w:val="20"/>
                <w:szCs w:val="20"/>
              </w:rPr>
            </w:pPr>
            <w:r w:rsidRPr="00F902F9">
              <w:rPr>
                <w:rFonts w:cs="Calibri"/>
                <w:color w:val="000000"/>
                <w:sz w:val="20"/>
                <w:szCs w:val="20"/>
              </w:rPr>
              <w:t>CPR/First Aid (8 hours required)</w:t>
            </w:r>
          </w:p>
        </w:tc>
        <w:tc>
          <w:tcPr>
            <w:tcW w:w="737" w:type="dxa"/>
            <w:tcBorders>
              <w:top w:val="nil"/>
              <w:left w:val="nil"/>
              <w:bottom w:val="nil"/>
              <w:right w:val="nil"/>
            </w:tcBorders>
            <w:shd w:val="clear" w:color="auto" w:fill="auto"/>
            <w:noWrap/>
            <w:hideMark/>
          </w:tcPr>
          <w:p w14:paraId="003E5172" w14:textId="77777777" w:rsidR="003357FA" w:rsidRPr="00F902F9" w:rsidRDefault="003357FA" w:rsidP="00461F5F">
            <w:pPr>
              <w:jc w:val="center"/>
              <w:rPr>
                <w:rFonts w:cs="Calibri"/>
                <w:color w:val="000000"/>
                <w:sz w:val="20"/>
                <w:szCs w:val="20"/>
              </w:rPr>
            </w:pPr>
            <w:r w:rsidRPr="00F902F9">
              <w:rPr>
                <w:rFonts w:cs="Calibri"/>
                <w:color w:val="000000"/>
                <w:sz w:val="20"/>
                <w:szCs w:val="20"/>
              </w:rPr>
              <w:t>0.0</w:t>
            </w:r>
          </w:p>
        </w:tc>
        <w:tc>
          <w:tcPr>
            <w:tcW w:w="902" w:type="dxa"/>
            <w:tcBorders>
              <w:top w:val="nil"/>
              <w:left w:val="nil"/>
              <w:bottom w:val="nil"/>
              <w:right w:val="nil"/>
            </w:tcBorders>
            <w:shd w:val="clear" w:color="auto" w:fill="auto"/>
            <w:noWrap/>
            <w:hideMark/>
          </w:tcPr>
          <w:p w14:paraId="71C721F5" w14:textId="77777777" w:rsidR="003357FA" w:rsidRPr="00F902F9" w:rsidRDefault="003357FA" w:rsidP="00461F5F">
            <w:pPr>
              <w:jc w:val="center"/>
              <w:rPr>
                <w:rFonts w:cs="Calibri"/>
                <w:color w:val="000000"/>
                <w:sz w:val="20"/>
                <w:szCs w:val="20"/>
              </w:rPr>
            </w:pPr>
            <w:r w:rsidRPr="00F902F9">
              <w:rPr>
                <w:rFonts w:cs="Calibri"/>
                <w:color w:val="000000"/>
                <w:sz w:val="20"/>
                <w:szCs w:val="20"/>
              </w:rPr>
              <w:t>0.0</w:t>
            </w:r>
          </w:p>
        </w:tc>
        <w:tc>
          <w:tcPr>
            <w:tcW w:w="1132" w:type="dxa"/>
            <w:tcBorders>
              <w:top w:val="nil"/>
              <w:left w:val="nil"/>
              <w:bottom w:val="nil"/>
              <w:right w:val="nil"/>
            </w:tcBorders>
            <w:shd w:val="clear" w:color="auto" w:fill="auto"/>
            <w:hideMark/>
          </w:tcPr>
          <w:p w14:paraId="7F6E9FE6"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51F9385C"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60F3FA5C"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AD88C91"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2E5E204A"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6BE2B979"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73F24CF7"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317FA33B"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14.0</w:t>
            </w:r>
          </w:p>
        </w:tc>
        <w:tc>
          <w:tcPr>
            <w:tcW w:w="902" w:type="dxa"/>
            <w:tcBorders>
              <w:top w:val="nil"/>
              <w:left w:val="nil"/>
              <w:bottom w:val="nil"/>
              <w:right w:val="nil"/>
            </w:tcBorders>
            <w:shd w:val="clear" w:color="auto" w:fill="EDEDED" w:themeFill="accent3" w:themeFillTint="33"/>
            <w:noWrap/>
            <w:hideMark/>
          </w:tcPr>
          <w:p w14:paraId="08A5DFE2"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255.0</w:t>
            </w:r>
          </w:p>
        </w:tc>
        <w:tc>
          <w:tcPr>
            <w:tcW w:w="1132" w:type="dxa"/>
            <w:tcBorders>
              <w:top w:val="nil"/>
              <w:left w:val="nil"/>
              <w:bottom w:val="nil"/>
              <w:right w:val="nil"/>
            </w:tcBorders>
            <w:shd w:val="clear" w:color="auto" w:fill="EDEDED" w:themeFill="accent3" w:themeFillTint="33"/>
            <w:hideMark/>
          </w:tcPr>
          <w:p w14:paraId="5E8AA596"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07FF461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67305E41"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459CE085" w14:textId="77777777" w:rsidR="003357FA" w:rsidRPr="00F902F9" w:rsidRDefault="003357FA" w:rsidP="00461F5F">
            <w:pPr>
              <w:jc w:val="center"/>
              <w:rPr>
                <w:rFonts w:cs="Calibri"/>
                <w:color w:val="000000"/>
                <w:sz w:val="20"/>
                <w:szCs w:val="20"/>
              </w:rPr>
            </w:pPr>
          </w:p>
        </w:tc>
      </w:tr>
      <w:tr w:rsidR="003357FA" w:rsidRPr="00F902F9" w14:paraId="551490F8"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6C0985C8"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3</w:t>
            </w:r>
          </w:p>
        </w:tc>
        <w:tc>
          <w:tcPr>
            <w:tcW w:w="2944" w:type="dxa"/>
            <w:tcBorders>
              <w:top w:val="nil"/>
              <w:left w:val="nil"/>
              <w:bottom w:val="nil"/>
              <w:right w:val="nil"/>
            </w:tcBorders>
            <w:shd w:val="clear" w:color="auto" w:fill="A6A6A6" w:themeFill="background1" w:themeFillShade="A6"/>
            <w:vAlign w:val="center"/>
            <w:hideMark/>
          </w:tcPr>
          <w:p w14:paraId="445E2DC3"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6C0E5F1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7E62D99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31431103"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74F063B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452F976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4DD08F4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777A492F" w14:textId="77777777" w:rsidTr="00461F5F">
        <w:trPr>
          <w:trHeight w:val="255"/>
        </w:trPr>
        <w:tc>
          <w:tcPr>
            <w:tcW w:w="1091" w:type="dxa"/>
            <w:tcBorders>
              <w:top w:val="nil"/>
              <w:left w:val="single" w:sz="8" w:space="0" w:color="auto"/>
              <w:bottom w:val="nil"/>
              <w:right w:val="nil"/>
            </w:tcBorders>
            <w:shd w:val="clear" w:color="auto" w:fill="auto"/>
            <w:noWrap/>
            <w:hideMark/>
          </w:tcPr>
          <w:p w14:paraId="110A6A90" w14:textId="77777777" w:rsidR="003357FA" w:rsidRPr="00F902F9" w:rsidRDefault="003357FA" w:rsidP="00461F5F">
            <w:pPr>
              <w:rPr>
                <w:rFonts w:cs="Calibri"/>
                <w:color w:val="000000"/>
                <w:sz w:val="20"/>
                <w:szCs w:val="20"/>
              </w:rPr>
            </w:pPr>
            <w:r w:rsidRPr="00F902F9">
              <w:rPr>
                <w:rFonts w:cs="Calibri"/>
                <w:color w:val="000000"/>
                <w:sz w:val="20"/>
                <w:szCs w:val="20"/>
              </w:rPr>
              <w:t>OM513</w:t>
            </w:r>
          </w:p>
        </w:tc>
        <w:tc>
          <w:tcPr>
            <w:tcW w:w="2944" w:type="dxa"/>
            <w:tcBorders>
              <w:top w:val="nil"/>
              <w:left w:val="nil"/>
              <w:bottom w:val="nil"/>
              <w:right w:val="nil"/>
            </w:tcBorders>
            <w:shd w:val="clear" w:color="auto" w:fill="auto"/>
            <w:hideMark/>
          </w:tcPr>
          <w:p w14:paraId="57A6E270" w14:textId="77777777" w:rsidR="003357FA" w:rsidRPr="00F902F9" w:rsidRDefault="003357FA" w:rsidP="00461F5F">
            <w:pPr>
              <w:rPr>
                <w:rFonts w:cs="Calibri"/>
                <w:color w:val="000000"/>
                <w:sz w:val="20"/>
                <w:szCs w:val="20"/>
              </w:rPr>
            </w:pPr>
            <w:r w:rsidRPr="00F902F9">
              <w:rPr>
                <w:rFonts w:cs="Calibri"/>
                <w:color w:val="000000"/>
                <w:sz w:val="20"/>
                <w:szCs w:val="20"/>
              </w:rPr>
              <w:t>Fundamentals of Chinese Medicine 3</w:t>
            </w:r>
          </w:p>
        </w:tc>
        <w:tc>
          <w:tcPr>
            <w:tcW w:w="737" w:type="dxa"/>
            <w:tcBorders>
              <w:top w:val="nil"/>
              <w:left w:val="nil"/>
              <w:bottom w:val="nil"/>
              <w:right w:val="nil"/>
            </w:tcBorders>
            <w:shd w:val="clear" w:color="auto" w:fill="auto"/>
            <w:noWrap/>
            <w:hideMark/>
          </w:tcPr>
          <w:p w14:paraId="3849D182"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02F73482"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60A60F41"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OM512</w:t>
            </w:r>
          </w:p>
        </w:tc>
        <w:tc>
          <w:tcPr>
            <w:tcW w:w="1167" w:type="dxa"/>
            <w:tcBorders>
              <w:top w:val="nil"/>
              <w:left w:val="nil"/>
              <w:bottom w:val="nil"/>
              <w:right w:val="nil"/>
            </w:tcBorders>
            <w:shd w:val="clear" w:color="auto" w:fill="auto"/>
            <w:hideMark/>
          </w:tcPr>
          <w:p w14:paraId="5DA41B03"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7BAD303B"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E20481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2984CE05" w14:textId="77777777" w:rsidTr="00461F5F">
        <w:trPr>
          <w:trHeight w:val="255"/>
        </w:trPr>
        <w:tc>
          <w:tcPr>
            <w:tcW w:w="1091" w:type="dxa"/>
            <w:tcBorders>
              <w:top w:val="nil"/>
              <w:left w:val="single" w:sz="8" w:space="0" w:color="auto"/>
              <w:bottom w:val="nil"/>
              <w:right w:val="nil"/>
            </w:tcBorders>
            <w:shd w:val="clear" w:color="auto" w:fill="auto"/>
            <w:noWrap/>
            <w:hideMark/>
          </w:tcPr>
          <w:p w14:paraId="29567E12" w14:textId="77777777" w:rsidR="003357FA" w:rsidRPr="00F902F9" w:rsidRDefault="003357FA" w:rsidP="00461F5F">
            <w:pPr>
              <w:rPr>
                <w:rFonts w:cs="Calibri"/>
                <w:color w:val="000000"/>
                <w:sz w:val="20"/>
                <w:szCs w:val="20"/>
              </w:rPr>
            </w:pPr>
            <w:r w:rsidRPr="00F902F9">
              <w:rPr>
                <w:rFonts w:cs="Calibri"/>
                <w:color w:val="000000"/>
                <w:sz w:val="20"/>
                <w:szCs w:val="20"/>
              </w:rPr>
              <w:t>AC505a</w:t>
            </w:r>
          </w:p>
        </w:tc>
        <w:tc>
          <w:tcPr>
            <w:tcW w:w="2944" w:type="dxa"/>
            <w:tcBorders>
              <w:top w:val="nil"/>
              <w:left w:val="nil"/>
              <w:bottom w:val="nil"/>
              <w:right w:val="nil"/>
            </w:tcBorders>
            <w:shd w:val="clear" w:color="auto" w:fill="auto"/>
            <w:hideMark/>
          </w:tcPr>
          <w:p w14:paraId="762F44E3" w14:textId="77777777" w:rsidR="003357FA" w:rsidRPr="00F902F9" w:rsidRDefault="003357FA" w:rsidP="00461F5F">
            <w:pPr>
              <w:rPr>
                <w:rFonts w:cs="Calibri"/>
                <w:color w:val="000000"/>
                <w:sz w:val="20"/>
                <w:szCs w:val="20"/>
              </w:rPr>
            </w:pPr>
            <w:r w:rsidRPr="00F902F9">
              <w:rPr>
                <w:rFonts w:cs="Calibri"/>
                <w:color w:val="000000"/>
                <w:sz w:val="20"/>
                <w:szCs w:val="20"/>
              </w:rPr>
              <w:t xml:space="preserve">Acupuncture Channel and Points </w:t>
            </w:r>
            <w:proofErr w:type="gramStart"/>
            <w:r w:rsidRPr="00F902F9">
              <w:rPr>
                <w:rFonts w:cs="Calibri"/>
                <w:color w:val="000000"/>
                <w:sz w:val="20"/>
                <w:szCs w:val="20"/>
              </w:rPr>
              <w:t>2</w:t>
            </w:r>
            <w:proofErr w:type="gramEnd"/>
          </w:p>
        </w:tc>
        <w:tc>
          <w:tcPr>
            <w:tcW w:w="737" w:type="dxa"/>
            <w:tcBorders>
              <w:top w:val="nil"/>
              <w:left w:val="nil"/>
              <w:bottom w:val="nil"/>
              <w:right w:val="nil"/>
            </w:tcBorders>
            <w:shd w:val="clear" w:color="auto" w:fill="auto"/>
            <w:noWrap/>
            <w:hideMark/>
          </w:tcPr>
          <w:p w14:paraId="0E72BC31"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62AA63DD"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3DC5FABD"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AC504a, OM512</w:t>
            </w:r>
          </w:p>
        </w:tc>
        <w:tc>
          <w:tcPr>
            <w:tcW w:w="1167" w:type="dxa"/>
            <w:tcBorders>
              <w:top w:val="nil"/>
              <w:left w:val="nil"/>
              <w:bottom w:val="nil"/>
              <w:right w:val="nil"/>
            </w:tcBorders>
            <w:shd w:val="clear" w:color="auto" w:fill="auto"/>
            <w:hideMark/>
          </w:tcPr>
          <w:p w14:paraId="6F30FC40"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54A0A0D"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447076A7"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46DCE0B6" w14:textId="77777777" w:rsidTr="00461F5F">
        <w:trPr>
          <w:trHeight w:val="255"/>
        </w:trPr>
        <w:tc>
          <w:tcPr>
            <w:tcW w:w="1091" w:type="dxa"/>
            <w:tcBorders>
              <w:top w:val="nil"/>
              <w:left w:val="single" w:sz="8" w:space="0" w:color="auto"/>
              <w:bottom w:val="nil"/>
              <w:right w:val="nil"/>
            </w:tcBorders>
            <w:shd w:val="clear" w:color="auto" w:fill="auto"/>
            <w:noWrap/>
            <w:hideMark/>
          </w:tcPr>
          <w:p w14:paraId="66E05820" w14:textId="77777777" w:rsidR="003357FA" w:rsidRPr="00F902F9" w:rsidRDefault="003357FA" w:rsidP="00461F5F">
            <w:pPr>
              <w:rPr>
                <w:rFonts w:cs="Calibri"/>
                <w:color w:val="000000"/>
                <w:sz w:val="20"/>
                <w:szCs w:val="20"/>
              </w:rPr>
            </w:pPr>
            <w:r w:rsidRPr="00F902F9">
              <w:rPr>
                <w:rFonts w:cs="Calibri"/>
                <w:color w:val="000000"/>
                <w:sz w:val="20"/>
                <w:szCs w:val="20"/>
              </w:rPr>
              <w:t>BT230</w:t>
            </w:r>
          </w:p>
        </w:tc>
        <w:tc>
          <w:tcPr>
            <w:tcW w:w="2944" w:type="dxa"/>
            <w:tcBorders>
              <w:top w:val="nil"/>
              <w:left w:val="nil"/>
              <w:bottom w:val="nil"/>
              <w:right w:val="nil"/>
            </w:tcBorders>
            <w:shd w:val="clear" w:color="auto" w:fill="auto"/>
            <w:hideMark/>
          </w:tcPr>
          <w:p w14:paraId="47A1BA50" w14:textId="77777777" w:rsidR="003357FA" w:rsidRPr="00F902F9" w:rsidRDefault="003357FA" w:rsidP="00461F5F">
            <w:pPr>
              <w:rPr>
                <w:rFonts w:cs="Calibri"/>
                <w:color w:val="000000"/>
                <w:sz w:val="20"/>
                <w:szCs w:val="20"/>
              </w:rPr>
            </w:pPr>
            <w:r w:rsidRPr="00F902F9">
              <w:rPr>
                <w:rFonts w:cs="Calibri"/>
                <w:color w:val="000000"/>
                <w:sz w:val="20"/>
                <w:szCs w:val="20"/>
              </w:rPr>
              <w:t>Tui Na Structural Techniques</w:t>
            </w:r>
          </w:p>
        </w:tc>
        <w:tc>
          <w:tcPr>
            <w:tcW w:w="737" w:type="dxa"/>
            <w:tcBorders>
              <w:top w:val="nil"/>
              <w:left w:val="nil"/>
              <w:bottom w:val="nil"/>
              <w:right w:val="nil"/>
            </w:tcBorders>
            <w:shd w:val="clear" w:color="auto" w:fill="auto"/>
            <w:noWrap/>
            <w:hideMark/>
          </w:tcPr>
          <w:p w14:paraId="22755E1D" w14:textId="77777777" w:rsidR="003357FA" w:rsidRPr="00F902F9" w:rsidRDefault="003357FA" w:rsidP="00461F5F">
            <w:pPr>
              <w:jc w:val="center"/>
              <w:rPr>
                <w:rFonts w:cs="Calibri"/>
                <w:color w:val="000000"/>
                <w:sz w:val="20"/>
                <w:szCs w:val="20"/>
              </w:rPr>
            </w:pPr>
            <w:r w:rsidRPr="00F902F9">
              <w:rPr>
                <w:rFonts w:cs="Calibri"/>
                <w:color w:val="000000"/>
                <w:sz w:val="20"/>
                <w:szCs w:val="20"/>
              </w:rPr>
              <w:t>1.5</w:t>
            </w:r>
          </w:p>
        </w:tc>
        <w:tc>
          <w:tcPr>
            <w:tcW w:w="902" w:type="dxa"/>
            <w:tcBorders>
              <w:top w:val="nil"/>
              <w:left w:val="nil"/>
              <w:bottom w:val="nil"/>
              <w:right w:val="nil"/>
            </w:tcBorders>
            <w:shd w:val="clear" w:color="auto" w:fill="auto"/>
            <w:noWrap/>
            <w:hideMark/>
          </w:tcPr>
          <w:p w14:paraId="0BA84A37"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5233E4FD" w14:textId="77777777" w:rsidR="003357FA" w:rsidRPr="00F902F9" w:rsidRDefault="003357FA" w:rsidP="00461F5F">
            <w:pPr>
              <w:jc w:val="center"/>
              <w:rPr>
                <w:rFonts w:cs="Calibri"/>
                <w:color w:val="000000"/>
                <w:sz w:val="20"/>
                <w:szCs w:val="20"/>
              </w:rPr>
            </w:pPr>
            <w:r w:rsidRPr="00F902F9">
              <w:rPr>
                <w:rFonts w:cs="Calibri"/>
                <w:color w:val="000000"/>
                <w:sz w:val="20"/>
                <w:szCs w:val="20"/>
              </w:rPr>
              <w:t>BT130</w:t>
            </w:r>
          </w:p>
        </w:tc>
        <w:tc>
          <w:tcPr>
            <w:tcW w:w="1167" w:type="dxa"/>
            <w:tcBorders>
              <w:top w:val="nil"/>
              <w:left w:val="nil"/>
              <w:bottom w:val="nil"/>
              <w:right w:val="nil"/>
            </w:tcBorders>
            <w:shd w:val="clear" w:color="auto" w:fill="auto"/>
            <w:hideMark/>
          </w:tcPr>
          <w:p w14:paraId="2BE4A2EA"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7D4ABF26"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7941455"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66A468E" w14:textId="77777777" w:rsidTr="00461F5F">
        <w:trPr>
          <w:trHeight w:val="255"/>
        </w:trPr>
        <w:tc>
          <w:tcPr>
            <w:tcW w:w="1091" w:type="dxa"/>
            <w:tcBorders>
              <w:top w:val="nil"/>
              <w:left w:val="single" w:sz="8" w:space="0" w:color="auto"/>
              <w:bottom w:val="nil"/>
              <w:right w:val="nil"/>
            </w:tcBorders>
            <w:shd w:val="clear" w:color="auto" w:fill="auto"/>
            <w:noWrap/>
            <w:hideMark/>
          </w:tcPr>
          <w:p w14:paraId="22A58C2C" w14:textId="77777777" w:rsidR="003357FA" w:rsidRPr="00F902F9" w:rsidRDefault="003357FA" w:rsidP="00461F5F">
            <w:pPr>
              <w:rPr>
                <w:rFonts w:cs="Calibri"/>
                <w:color w:val="000000"/>
                <w:sz w:val="20"/>
                <w:szCs w:val="20"/>
              </w:rPr>
            </w:pPr>
            <w:r w:rsidRPr="00F902F9">
              <w:rPr>
                <w:rFonts w:cs="Calibri"/>
                <w:color w:val="000000"/>
                <w:sz w:val="20"/>
                <w:szCs w:val="20"/>
              </w:rPr>
              <w:t>HB514</w:t>
            </w:r>
          </w:p>
        </w:tc>
        <w:tc>
          <w:tcPr>
            <w:tcW w:w="2944" w:type="dxa"/>
            <w:tcBorders>
              <w:top w:val="nil"/>
              <w:left w:val="nil"/>
              <w:bottom w:val="nil"/>
              <w:right w:val="nil"/>
            </w:tcBorders>
            <w:shd w:val="clear" w:color="auto" w:fill="auto"/>
            <w:hideMark/>
          </w:tcPr>
          <w:p w14:paraId="43FF3699" w14:textId="77777777" w:rsidR="003357FA" w:rsidRPr="00F902F9" w:rsidRDefault="003357FA" w:rsidP="00461F5F">
            <w:pPr>
              <w:rPr>
                <w:rFonts w:cs="Calibri"/>
                <w:color w:val="000000"/>
                <w:sz w:val="20"/>
                <w:szCs w:val="20"/>
              </w:rPr>
            </w:pPr>
            <w:r w:rsidRPr="00F902F9">
              <w:rPr>
                <w:rFonts w:cs="Calibri"/>
                <w:color w:val="000000"/>
                <w:sz w:val="20"/>
                <w:szCs w:val="20"/>
              </w:rPr>
              <w:t>Herbology 1</w:t>
            </w:r>
          </w:p>
        </w:tc>
        <w:tc>
          <w:tcPr>
            <w:tcW w:w="737" w:type="dxa"/>
            <w:tcBorders>
              <w:top w:val="nil"/>
              <w:left w:val="nil"/>
              <w:bottom w:val="nil"/>
              <w:right w:val="nil"/>
            </w:tcBorders>
            <w:shd w:val="clear" w:color="auto" w:fill="auto"/>
            <w:noWrap/>
            <w:hideMark/>
          </w:tcPr>
          <w:p w14:paraId="30DE516B"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5BE6346F"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297679DE" w14:textId="77777777" w:rsidR="003357FA" w:rsidRPr="00F902F9" w:rsidRDefault="003357FA" w:rsidP="00461F5F">
            <w:pPr>
              <w:jc w:val="center"/>
              <w:rPr>
                <w:rFonts w:cs="Calibri"/>
                <w:color w:val="000000"/>
                <w:sz w:val="20"/>
                <w:szCs w:val="20"/>
              </w:rPr>
            </w:pPr>
            <w:r w:rsidRPr="00F902F9">
              <w:rPr>
                <w:rFonts w:cs="Calibri"/>
                <w:color w:val="000000"/>
                <w:sz w:val="20"/>
                <w:szCs w:val="20"/>
              </w:rPr>
              <w:t>HB501</w:t>
            </w:r>
          </w:p>
        </w:tc>
        <w:tc>
          <w:tcPr>
            <w:tcW w:w="1167" w:type="dxa"/>
            <w:tcBorders>
              <w:top w:val="nil"/>
              <w:left w:val="nil"/>
              <w:bottom w:val="nil"/>
              <w:right w:val="nil"/>
            </w:tcBorders>
            <w:shd w:val="clear" w:color="auto" w:fill="auto"/>
            <w:hideMark/>
          </w:tcPr>
          <w:p w14:paraId="412DF092"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1A72F05A" w14:textId="77777777" w:rsidR="003357FA" w:rsidRPr="00F902F9" w:rsidRDefault="003357FA" w:rsidP="00461F5F">
            <w:pPr>
              <w:jc w:val="center"/>
              <w:rPr>
                <w:rFonts w:cs="Calibri"/>
                <w:color w:val="000000"/>
                <w:sz w:val="20"/>
                <w:szCs w:val="20"/>
              </w:rPr>
            </w:pPr>
            <w:r w:rsidRPr="00F902F9">
              <w:rPr>
                <w:rFonts w:cs="Calibri"/>
                <w:color w:val="000000"/>
                <w:sz w:val="20"/>
                <w:szCs w:val="20"/>
              </w:rPr>
              <w:t>HerbComp</w:t>
            </w:r>
          </w:p>
        </w:tc>
        <w:tc>
          <w:tcPr>
            <w:tcW w:w="978" w:type="dxa"/>
            <w:tcBorders>
              <w:top w:val="nil"/>
              <w:left w:val="nil"/>
              <w:bottom w:val="nil"/>
              <w:right w:val="single" w:sz="8" w:space="0" w:color="auto"/>
            </w:tcBorders>
            <w:shd w:val="clear" w:color="auto" w:fill="auto"/>
            <w:noWrap/>
            <w:hideMark/>
          </w:tcPr>
          <w:p w14:paraId="467B61F8"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1C77D909" w14:textId="77777777" w:rsidTr="00461F5F">
        <w:trPr>
          <w:trHeight w:val="255"/>
        </w:trPr>
        <w:tc>
          <w:tcPr>
            <w:tcW w:w="1091" w:type="dxa"/>
            <w:tcBorders>
              <w:top w:val="nil"/>
              <w:left w:val="single" w:sz="8" w:space="0" w:color="auto"/>
              <w:bottom w:val="nil"/>
              <w:right w:val="nil"/>
            </w:tcBorders>
            <w:shd w:val="clear" w:color="auto" w:fill="auto"/>
            <w:noWrap/>
            <w:hideMark/>
          </w:tcPr>
          <w:p w14:paraId="362178CC" w14:textId="77777777" w:rsidR="003357FA" w:rsidRPr="00F902F9" w:rsidRDefault="003357FA" w:rsidP="00461F5F">
            <w:pPr>
              <w:rPr>
                <w:rFonts w:cs="Calibri"/>
                <w:color w:val="000000"/>
                <w:sz w:val="20"/>
                <w:szCs w:val="20"/>
              </w:rPr>
            </w:pPr>
            <w:r w:rsidRPr="00F902F9">
              <w:rPr>
                <w:rFonts w:cs="Calibri"/>
                <w:color w:val="000000"/>
                <w:sz w:val="20"/>
                <w:szCs w:val="20"/>
              </w:rPr>
              <w:t>WS527</w:t>
            </w:r>
          </w:p>
        </w:tc>
        <w:tc>
          <w:tcPr>
            <w:tcW w:w="2944" w:type="dxa"/>
            <w:tcBorders>
              <w:top w:val="nil"/>
              <w:left w:val="nil"/>
              <w:bottom w:val="nil"/>
              <w:right w:val="nil"/>
            </w:tcBorders>
            <w:shd w:val="clear" w:color="auto" w:fill="auto"/>
            <w:hideMark/>
          </w:tcPr>
          <w:p w14:paraId="3D240154" w14:textId="77777777" w:rsidR="003357FA" w:rsidRPr="00F902F9" w:rsidRDefault="003357FA" w:rsidP="00461F5F">
            <w:pPr>
              <w:rPr>
                <w:rFonts w:cs="Calibri"/>
                <w:color w:val="000000"/>
                <w:sz w:val="20"/>
                <w:szCs w:val="20"/>
              </w:rPr>
            </w:pPr>
            <w:r w:rsidRPr="00F902F9">
              <w:rPr>
                <w:rFonts w:cs="Calibri"/>
                <w:color w:val="000000"/>
                <w:sz w:val="20"/>
                <w:szCs w:val="20"/>
              </w:rPr>
              <w:t>Anatomy and Physiology 3</w:t>
            </w:r>
          </w:p>
        </w:tc>
        <w:tc>
          <w:tcPr>
            <w:tcW w:w="737" w:type="dxa"/>
            <w:tcBorders>
              <w:top w:val="nil"/>
              <w:left w:val="nil"/>
              <w:bottom w:val="nil"/>
              <w:right w:val="nil"/>
            </w:tcBorders>
            <w:shd w:val="clear" w:color="auto" w:fill="auto"/>
            <w:noWrap/>
            <w:hideMark/>
          </w:tcPr>
          <w:p w14:paraId="2953B77A"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0BB2937F"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5CD1303F"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WS515</w:t>
            </w:r>
          </w:p>
        </w:tc>
        <w:tc>
          <w:tcPr>
            <w:tcW w:w="1167" w:type="dxa"/>
            <w:tcBorders>
              <w:top w:val="nil"/>
              <w:left w:val="nil"/>
              <w:bottom w:val="nil"/>
              <w:right w:val="nil"/>
            </w:tcBorders>
            <w:shd w:val="clear" w:color="auto" w:fill="auto"/>
            <w:hideMark/>
          </w:tcPr>
          <w:p w14:paraId="6034DB2B"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6C8EB3E"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44F59592"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0FCEF79" w14:textId="77777777" w:rsidTr="00461F5F">
        <w:trPr>
          <w:trHeight w:val="510"/>
        </w:trPr>
        <w:tc>
          <w:tcPr>
            <w:tcW w:w="1091" w:type="dxa"/>
            <w:tcBorders>
              <w:top w:val="nil"/>
              <w:left w:val="single" w:sz="8" w:space="0" w:color="auto"/>
              <w:bottom w:val="nil"/>
              <w:right w:val="nil"/>
            </w:tcBorders>
            <w:shd w:val="clear" w:color="auto" w:fill="auto"/>
            <w:noWrap/>
            <w:hideMark/>
          </w:tcPr>
          <w:p w14:paraId="3CCDDD53" w14:textId="77777777" w:rsidR="003357FA" w:rsidRPr="00F902F9" w:rsidRDefault="003357FA" w:rsidP="00461F5F">
            <w:pPr>
              <w:rPr>
                <w:rFonts w:cs="Calibri"/>
                <w:color w:val="000000"/>
                <w:sz w:val="20"/>
                <w:szCs w:val="20"/>
              </w:rPr>
            </w:pPr>
            <w:r w:rsidRPr="00F902F9">
              <w:rPr>
                <w:rFonts w:cs="Calibri"/>
                <w:color w:val="000000"/>
                <w:sz w:val="20"/>
                <w:szCs w:val="20"/>
              </w:rPr>
              <w:t>WS550</w:t>
            </w:r>
          </w:p>
        </w:tc>
        <w:tc>
          <w:tcPr>
            <w:tcW w:w="2944" w:type="dxa"/>
            <w:tcBorders>
              <w:top w:val="nil"/>
              <w:left w:val="nil"/>
              <w:bottom w:val="nil"/>
              <w:right w:val="nil"/>
            </w:tcBorders>
            <w:shd w:val="clear" w:color="auto" w:fill="auto"/>
            <w:hideMark/>
          </w:tcPr>
          <w:p w14:paraId="40B095B0" w14:textId="77777777" w:rsidR="003357FA" w:rsidRPr="00F902F9" w:rsidRDefault="003357FA" w:rsidP="00461F5F">
            <w:pPr>
              <w:rPr>
                <w:rFonts w:cs="Calibri"/>
                <w:color w:val="000000"/>
                <w:sz w:val="20"/>
                <w:szCs w:val="20"/>
              </w:rPr>
            </w:pPr>
            <w:r w:rsidRPr="00F902F9">
              <w:rPr>
                <w:rFonts w:cs="Calibri"/>
                <w:color w:val="000000"/>
                <w:sz w:val="20"/>
                <w:szCs w:val="20"/>
              </w:rPr>
              <w:t>Foundations of Evidence-Informed Practice</w:t>
            </w:r>
          </w:p>
        </w:tc>
        <w:tc>
          <w:tcPr>
            <w:tcW w:w="737" w:type="dxa"/>
            <w:tcBorders>
              <w:top w:val="nil"/>
              <w:left w:val="nil"/>
              <w:bottom w:val="nil"/>
              <w:right w:val="nil"/>
            </w:tcBorders>
            <w:shd w:val="clear" w:color="auto" w:fill="auto"/>
            <w:noWrap/>
            <w:hideMark/>
          </w:tcPr>
          <w:p w14:paraId="516B674A"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2066605F"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28BD1DD"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OM511</w:t>
            </w:r>
          </w:p>
        </w:tc>
        <w:tc>
          <w:tcPr>
            <w:tcW w:w="1167" w:type="dxa"/>
            <w:tcBorders>
              <w:top w:val="nil"/>
              <w:left w:val="nil"/>
              <w:bottom w:val="nil"/>
              <w:right w:val="nil"/>
            </w:tcBorders>
            <w:shd w:val="clear" w:color="auto" w:fill="auto"/>
            <w:hideMark/>
          </w:tcPr>
          <w:p w14:paraId="18FECB5A"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1CBFACA"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960C89D"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5CB6FB3F" w14:textId="77777777" w:rsidTr="00461F5F">
        <w:trPr>
          <w:trHeight w:val="255"/>
        </w:trPr>
        <w:tc>
          <w:tcPr>
            <w:tcW w:w="1091" w:type="dxa"/>
            <w:tcBorders>
              <w:top w:val="nil"/>
              <w:left w:val="single" w:sz="8" w:space="0" w:color="auto"/>
              <w:bottom w:val="nil"/>
              <w:right w:val="nil"/>
            </w:tcBorders>
            <w:shd w:val="clear" w:color="auto" w:fill="auto"/>
            <w:noWrap/>
            <w:hideMark/>
          </w:tcPr>
          <w:p w14:paraId="627BEDE1" w14:textId="77777777" w:rsidR="003357FA" w:rsidRPr="00F902F9" w:rsidRDefault="003357FA" w:rsidP="00461F5F">
            <w:pPr>
              <w:rPr>
                <w:rFonts w:cs="Calibri"/>
                <w:color w:val="000000"/>
                <w:sz w:val="20"/>
                <w:szCs w:val="20"/>
              </w:rPr>
            </w:pPr>
            <w:r w:rsidRPr="00F902F9">
              <w:rPr>
                <w:rFonts w:cs="Calibri"/>
                <w:color w:val="000000"/>
                <w:sz w:val="20"/>
                <w:szCs w:val="20"/>
              </w:rPr>
              <w:t>AC511a</w:t>
            </w:r>
          </w:p>
        </w:tc>
        <w:tc>
          <w:tcPr>
            <w:tcW w:w="2944" w:type="dxa"/>
            <w:tcBorders>
              <w:top w:val="nil"/>
              <w:left w:val="nil"/>
              <w:bottom w:val="nil"/>
              <w:right w:val="nil"/>
            </w:tcBorders>
            <w:shd w:val="clear" w:color="auto" w:fill="auto"/>
            <w:hideMark/>
          </w:tcPr>
          <w:p w14:paraId="4761C819" w14:textId="77777777" w:rsidR="003357FA" w:rsidRPr="00F902F9" w:rsidRDefault="003357FA" w:rsidP="00461F5F">
            <w:pPr>
              <w:rPr>
                <w:rFonts w:cs="Calibri"/>
                <w:color w:val="000000"/>
                <w:sz w:val="20"/>
                <w:szCs w:val="20"/>
              </w:rPr>
            </w:pPr>
            <w:r w:rsidRPr="00F902F9">
              <w:rPr>
                <w:rFonts w:cs="Calibri"/>
                <w:color w:val="000000"/>
                <w:sz w:val="20"/>
                <w:szCs w:val="20"/>
              </w:rPr>
              <w:t>Introduction to Clinical Techniques</w:t>
            </w:r>
          </w:p>
        </w:tc>
        <w:tc>
          <w:tcPr>
            <w:tcW w:w="737" w:type="dxa"/>
            <w:tcBorders>
              <w:top w:val="nil"/>
              <w:left w:val="nil"/>
              <w:bottom w:val="nil"/>
              <w:right w:val="nil"/>
            </w:tcBorders>
            <w:shd w:val="clear" w:color="auto" w:fill="auto"/>
            <w:noWrap/>
            <w:hideMark/>
          </w:tcPr>
          <w:p w14:paraId="0D464E7D"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5D3DB7FF"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23C8A062"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AC504a</w:t>
            </w:r>
          </w:p>
        </w:tc>
        <w:tc>
          <w:tcPr>
            <w:tcW w:w="1167" w:type="dxa"/>
            <w:tcBorders>
              <w:top w:val="nil"/>
              <w:left w:val="nil"/>
              <w:bottom w:val="nil"/>
              <w:right w:val="nil"/>
            </w:tcBorders>
            <w:shd w:val="clear" w:color="auto" w:fill="auto"/>
            <w:hideMark/>
          </w:tcPr>
          <w:p w14:paraId="62BD94E9" w14:textId="77777777" w:rsidR="003357FA" w:rsidRPr="00F902F9" w:rsidRDefault="003357FA" w:rsidP="00461F5F">
            <w:pPr>
              <w:jc w:val="center"/>
              <w:rPr>
                <w:rFonts w:cs="Calibri"/>
                <w:color w:val="000000"/>
                <w:sz w:val="20"/>
                <w:szCs w:val="20"/>
              </w:rPr>
            </w:pPr>
            <w:r w:rsidRPr="00F902F9">
              <w:rPr>
                <w:rFonts w:cs="Calibri"/>
                <w:color w:val="000000"/>
                <w:sz w:val="20"/>
                <w:szCs w:val="20"/>
              </w:rPr>
              <w:t>CL532</w:t>
            </w:r>
          </w:p>
        </w:tc>
        <w:tc>
          <w:tcPr>
            <w:tcW w:w="1140" w:type="dxa"/>
            <w:tcBorders>
              <w:top w:val="nil"/>
              <w:left w:val="nil"/>
              <w:bottom w:val="nil"/>
              <w:right w:val="nil"/>
            </w:tcBorders>
            <w:shd w:val="clear" w:color="auto" w:fill="auto"/>
            <w:noWrap/>
            <w:hideMark/>
          </w:tcPr>
          <w:p w14:paraId="1E06892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BC8AD8D"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030B63C" w14:textId="77777777" w:rsidTr="00461F5F">
        <w:trPr>
          <w:trHeight w:val="765"/>
        </w:trPr>
        <w:tc>
          <w:tcPr>
            <w:tcW w:w="1091" w:type="dxa"/>
            <w:tcBorders>
              <w:top w:val="nil"/>
              <w:left w:val="single" w:sz="8" w:space="0" w:color="auto"/>
              <w:bottom w:val="nil"/>
              <w:right w:val="nil"/>
            </w:tcBorders>
            <w:shd w:val="clear" w:color="auto" w:fill="auto"/>
            <w:noWrap/>
            <w:hideMark/>
          </w:tcPr>
          <w:p w14:paraId="72D197FE" w14:textId="77777777" w:rsidR="003357FA" w:rsidRPr="00F902F9" w:rsidRDefault="003357FA" w:rsidP="00461F5F">
            <w:pPr>
              <w:rPr>
                <w:rFonts w:cs="Calibri"/>
                <w:color w:val="000000"/>
                <w:sz w:val="20"/>
                <w:szCs w:val="20"/>
              </w:rPr>
            </w:pPr>
            <w:r w:rsidRPr="00F902F9">
              <w:rPr>
                <w:rFonts w:cs="Calibri"/>
                <w:color w:val="000000"/>
                <w:sz w:val="20"/>
                <w:szCs w:val="20"/>
              </w:rPr>
              <w:t>CL532</w:t>
            </w:r>
          </w:p>
        </w:tc>
        <w:tc>
          <w:tcPr>
            <w:tcW w:w="2944" w:type="dxa"/>
            <w:tcBorders>
              <w:top w:val="nil"/>
              <w:left w:val="nil"/>
              <w:bottom w:val="nil"/>
              <w:right w:val="nil"/>
            </w:tcBorders>
            <w:shd w:val="clear" w:color="auto" w:fill="auto"/>
            <w:hideMark/>
          </w:tcPr>
          <w:p w14:paraId="6DC0F1FE" w14:textId="77777777" w:rsidR="003357FA" w:rsidRPr="00F902F9" w:rsidRDefault="003357FA" w:rsidP="00461F5F">
            <w:pPr>
              <w:rPr>
                <w:rFonts w:cs="Calibri"/>
                <w:color w:val="000000"/>
                <w:sz w:val="20"/>
                <w:szCs w:val="20"/>
              </w:rPr>
            </w:pPr>
            <w:r w:rsidRPr="00F902F9">
              <w:rPr>
                <w:rFonts w:cs="Calibri"/>
                <w:color w:val="000000"/>
                <w:sz w:val="20"/>
                <w:szCs w:val="20"/>
              </w:rPr>
              <w:t>Clinical Assistantship 1</w:t>
            </w:r>
          </w:p>
        </w:tc>
        <w:tc>
          <w:tcPr>
            <w:tcW w:w="737" w:type="dxa"/>
            <w:tcBorders>
              <w:top w:val="nil"/>
              <w:left w:val="nil"/>
              <w:bottom w:val="nil"/>
              <w:right w:val="nil"/>
            </w:tcBorders>
            <w:shd w:val="clear" w:color="auto" w:fill="auto"/>
            <w:noWrap/>
            <w:hideMark/>
          </w:tcPr>
          <w:p w14:paraId="1E108DE5"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7C203DF7"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7BF61A46" w14:textId="77777777" w:rsidR="003357FA" w:rsidRPr="00F902F9" w:rsidRDefault="003357FA" w:rsidP="00461F5F">
            <w:pPr>
              <w:jc w:val="center"/>
              <w:rPr>
                <w:rFonts w:cs="Calibri"/>
                <w:color w:val="000000"/>
                <w:sz w:val="20"/>
                <w:szCs w:val="20"/>
              </w:rPr>
            </w:pPr>
            <w:r w:rsidRPr="00F902F9">
              <w:rPr>
                <w:rFonts w:cs="Calibri"/>
                <w:color w:val="000000"/>
                <w:sz w:val="20"/>
                <w:szCs w:val="20"/>
              </w:rPr>
              <w:t>CL211, CL531, HB501, AC504a, BT130</w:t>
            </w:r>
          </w:p>
        </w:tc>
        <w:tc>
          <w:tcPr>
            <w:tcW w:w="1167" w:type="dxa"/>
            <w:tcBorders>
              <w:top w:val="nil"/>
              <w:left w:val="nil"/>
              <w:bottom w:val="nil"/>
              <w:right w:val="nil"/>
            </w:tcBorders>
            <w:shd w:val="clear" w:color="auto" w:fill="auto"/>
            <w:hideMark/>
          </w:tcPr>
          <w:p w14:paraId="2B5ADEDA"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AC511a</w:t>
            </w:r>
          </w:p>
        </w:tc>
        <w:tc>
          <w:tcPr>
            <w:tcW w:w="1140" w:type="dxa"/>
            <w:tcBorders>
              <w:top w:val="nil"/>
              <w:left w:val="nil"/>
              <w:bottom w:val="nil"/>
              <w:right w:val="nil"/>
            </w:tcBorders>
            <w:shd w:val="clear" w:color="auto" w:fill="auto"/>
            <w:noWrap/>
            <w:hideMark/>
          </w:tcPr>
          <w:p w14:paraId="58240891"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969856E"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2E1A316A"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47CBFD94"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77CBF22D"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66169943"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19.5</w:t>
            </w:r>
          </w:p>
        </w:tc>
        <w:tc>
          <w:tcPr>
            <w:tcW w:w="902" w:type="dxa"/>
            <w:tcBorders>
              <w:top w:val="nil"/>
              <w:left w:val="nil"/>
              <w:bottom w:val="nil"/>
              <w:right w:val="nil"/>
            </w:tcBorders>
            <w:shd w:val="clear" w:color="auto" w:fill="EDEDED" w:themeFill="accent3" w:themeFillTint="33"/>
            <w:noWrap/>
            <w:hideMark/>
          </w:tcPr>
          <w:p w14:paraId="0C02955B"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345.0</w:t>
            </w:r>
          </w:p>
        </w:tc>
        <w:tc>
          <w:tcPr>
            <w:tcW w:w="1132" w:type="dxa"/>
            <w:tcBorders>
              <w:top w:val="nil"/>
              <w:left w:val="nil"/>
              <w:bottom w:val="nil"/>
              <w:right w:val="nil"/>
            </w:tcBorders>
            <w:shd w:val="clear" w:color="auto" w:fill="EDEDED" w:themeFill="accent3" w:themeFillTint="33"/>
            <w:hideMark/>
          </w:tcPr>
          <w:p w14:paraId="5A287AC1"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5DFA2EE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61E555BD"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361711FF" w14:textId="77777777" w:rsidR="003357FA" w:rsidRPr="00F902F9" w:rsidRDefault="003357FA" w:rsidP="00461F5F">
            <w:pPr>
              <w:jc w:val="center"/>
              <w:rPr>
                <w:rFonts w:cs="Calibri"/>
                <w:color w:val="000000"/>
                <w:sz w:val="20"/>
                <w:szCs w:val="20"/>
              </w:rPr>
            </w:pPr>
          </w:p>
        </w:tc>
      </w:tr>
      <w:tr w:rsidR="003357FA" w:rsidRPr="00F902F9" w14:paraId="21F130B5"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3DE677D0"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4</w:t>
            </w:r>
          </w:p>
        </w:tc>
        <w:tc>
          <w:tcPr>
            <w:tcW w:w="2944" w:type="dxa"/>
            <w:tcBorders>
              <w:top w:val="nil"/>
              <w:left w:val="nil"/>
              <w:bottom w:val="nil"/>
              <w:right w:val="nil"/>
            </w:tcBorders>
            <w:shd w:val="clear" w:color="auto" w:fill="A6A6A6" w:themeFill="background1" w:themeFillShade="A6"/>
            <w:vAlign w:val="center"/>
            <w:hideMark/>
          </w:tcPr>
          <w:p w14:paraId="4D8F4B44"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0D474E57"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039522E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0B68630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3EAB504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4D341DC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6367D8B3"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398647E5" w14:textId="77777777" w:rsidTr="00461F5F">
        <w:trPr>
          <w:trHeight w:val="255"/>
        </w:trPr>
        <w:tc>
          <w:tcPr>
            <w:tcW w:w="1091" w:type="dxa"/>
            <w:tcBorders>
              <w:top w:val="nil"/>
              <w:left w:val="single" w:sz="8" w:space="0" w:color="auto"/>
              <w:bottom w:val="nil"/>
              <w:right w:val="nil"/>
            </w:tcBorders>
            <w:shd w:val="clear" w:color="auto" w:fill="auto"/>
            <w:noWrap/>
            <w:hideMark/>
          </w:tcPr>
          <w:p w14:paraId="3CE655E3" w14:textId="77777777" w:rsidR="003357FA" w:rsidRPr="00F902F9" w:rsidRDefault="003357FA" w:rsidP="00461F5F">
            <w:pPr>
              <w:rPr>
                <w:rFonts w:cs="Calibri"/>
                <w:color w:val="000000"/>
                <w:sz w:val="20"/>
                <w:szCs w:val="20"/>
              </w:rPr>
            </w:pPr>
            <w:r w:rsidRPr="00F902F9">
              <w:rPr>
                <w:rFonts w:cs="Calibri"/>
                <w:color w:val="000000"/>
                <w:sz w:val="20"/>
                <w:szCs w:val="20"/>
              </w:rPr>
              <w:t>OM514</w:t>
            </w:r>
          </w:p>
        </w:tc>
        <w:tc>
          <w:tcPr>
            <w:tcW w:w="2944" w:type="dxa"/>
            <w:tcBorders>
              <w:top w:val="nil"/>
              <w:left w:val="nil"/>
              <w:bottom w:val="nil"/>
              <w:right w:val="nil"/>
            </w:tcBorders>
            <w:shd w:val="clear" w:color="auto" w:fill="auto"/>
            <w:hideMark/>
          </w:tcPr>
          <w:p w14:paraId="6B79BFE7" w14:textId="77777777" w:rsidR="003357FA" w:rsidRPr="00F902F9" w:rsidRDefault="003357FA" w:rsidP="00461F5F">
            <w:pPr>
              <w:rPr>
                <w:rFonts w:cs="Calibri"/>
                <w:color w:val="000000"/>
                <w:sz w:val="20"/>
                <w:szCs w:val="20"/>
              </w:rPr>
            </w:pPr>
            <w:r w:rsidRPr="00F902F9">
              <w:rPr>
                <w:rFonts w:cs="Calibri"/>
                <w:color w:val="000000"/>
                <w:sz w:val="20"/>
                <w:szCs w:val="20"/>
              </w:rPr>
              <w:t>Fundamentals of Chinese Medicine 4</w:t>
            </w:r>
          </w:p>
        </w:tc>
        <w:tc>
          <w:tcPr>
            <w:tcW w:w="737" w:type="dxa"/>
            <w:tcBorders>
              <w:top w:val="nil"/>
              <w:left w:val="nil"/>
              <w:bottom w:val="nil"/>
              <w:right w:val="nil"/>
            </w:tcBorders>
            <w:shd w:val="clear" w:color="auto" w:fill="auto"/>
            <w:noWrap/>
            <w:hideMark/>
          </w:tcPr>
          <w:p w14:paraId="38C3E3F9"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4E0DA664"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7CB5297C"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OM513, AC504a</w:t>
            </w:r>
          </w:p>
        </w:tc>
        <w:tc>
          <w:tcPr>
            <w:tcW w:w="1167" w:type="dxa"/>
            <w:tcBorders>
              <w:top w:val="nil"/>
              <w:left w:val="nil"/>
              <w:bottom w:val="nil"/>
              <w:right w:val="nil"/>
            </w:tcBorders>
            <w:shd w:val="clear" w:color="auto" w:fill="auto"/>
            <w:hideMark/>
          </w:tcPr>
          <w:p w14:paraId="4D056E1C"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45E0FF2"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796A6B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273D7BF4" w14:textId="77777777" w:rsidTr="00461F5F">
        <w:trPr>
          <w:trHeight w:val="510"/>
        </w:trPr>
        <w:tc>
          <w:tcPr>
            <w:tcW w:w="1091" w:type="dxa"/>
            <w:tcBorders>
              <w:top w:val="nil"/>
              <w:left w:val="single" w:sz="8" w:space="0" w:color="auto"/>
              <w:bottom w:val="nil"/>
              <w:right w:val="nil"/>
            </w:tcBorders>
            <w:shd w:val="clear" w:color="auto" w:fill="auto"/>
            <w:noWrap/>
            <w:hideMark/>
          </w:tcPr>
          <w:p w14:paraId="6F80E35F" w14:textId="77777777" w:rsidR="003357FA" w:rsidRPr="00F902F9" w:rsidRDefault="003357FA" w:rsidP="00461F5F">
            <w:pPr>
              <w:rPr>
                <w:rFonts w:cs="Calibri"/>
                <w:color w:val="000000"/>
                <w:sz w:val="20"/>
                <w:szCs w:val="20"/>
              </w:rPr>
            </w:pPr>
            <w:r w:rsidRPr="00F902F9">
              <w:rPr>
                <w:rFonts w:cs="Calibri"/>
                <w:color w:val="000000"/>
                <w:sz w:val="20"/>
                <w:szCs w:val="20"/>
              </w:rPr>
              <w:t>WS207</w:t>
            </w:r>
          </w:p>
        </w:tc>
        <w:tc>
          <w:tcPr>
            <w:tcW w:w="2944" w:type="dxa"/>
            <w:tcBorders>
              <w:top w:val="nil"/>
              <w:left w:val="nil"/>
              <w:bottom w:val="nil"/>
              <w:right w:val="nil"/>
            </w:tcBorders>
            <w:shd w:val="clear" w:color="auto" w:fill="auto"/>
            <w:hideMark/>
          </w:tcPr>
          <w:p w14:paraId="3E9FA2C8" w14:textId="77777777" w:rsidR="003357FA" w:rsidRPr="00F902F9" w:rsidRDefault="003357FA" w:rsidP="00461F5F">
            <w:pPr>
              <w:rPr>
                <w:rFonts w:cs="Calibri"/>
                <w:color w:val="000000"/>
                <w:sz w:val="20"/>
                <w:szCs w:val="20"/>
              </w:rPr>
            </w:pPr>
            <w:r w:rsidRPr="00F902F9">
              <w:rPr>
                <w:rFonts w:cs="Calibri"/>
                <w:color w:val="000000"/>
                <w:sz w:val="20"/>
                <w:szCs w:val="20"/>
              </w:rPr>
              <w:t>Survey of Biochemical Principles</w:t>
            </w:r>
          </w:p>
        </w:tc>
        <w:tc>
          <w:tcPr>
            <w:tcW w:w="737" w:type="dxa"/>
            <w:tcBorders>
              <w:top w:val="nil"/>
              <w:left w:val="nil"/>
              <w:bottom w:val="nil"/>
              <w:right w:val="nil"/>
            </w:tcBorders>
            <w:shd w:val="clear" w:color="auto" w:fill="auto"/>
            <w:noWrap/>
            <w:hideMark/>
          </w:tcPr>
          <w:p w14:paraId="0D34A275"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37492724"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0C6F523E" w14:textId="77777777" w:rsidR="003357FA" w:rsidRPr="00F902F9" w:rsidRDefault="003357FA" w:rsidP="00461F5F">
            <w:pPr>
              <w:jc w:val="center"/>
              <w:rPr>
                <w:rFonts w:cs="Calibri"/>
                <w:color w:val="000000"/>
                <w:sz w:val="20"/>
                <w:szCs w:val="20"/>
              </w:rPr>
            </w:pPr>
            <w:r w:rsidRPr="00F902F9">
              <w:rPr>
                <w:rFonts w:cs="Calibri"/>
                <w:color w:val="000000"/>
                <w:sz w:val="20"/>
                <w:szCs w:val="20"/>
              </w:rPr>
              <w:t>BIO101, CHEM101</w:t>
            </w:r>
          </w:p>
        </w:tc>
        <w:tc>
          <w:tcPr>
            <w:tcW w:w="1167" w:type="dxa"/>
            <w:tcBorders>
              <w:top w:val="nil"/>
              <w:left w:val="nil"/>
              <w:bottom w:val="nil"/>
              <w:right w:val="nil"/>
            </w:tcBorders>
            <w:shd w:val="clear" w:color="auto" w:fill="auto"/>
            <w:hideMark/>
          </w:tcPr>
          <w:p w14:paraId="25B2D6E9"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8EB7FEF"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5D97E51D" w14:textId="77777777" w:rsidR="003357FA" w:rsidRPr="00F902F9" w:rsidRDefault="003357FA" w:rsidP="00461F5F">
            <w:pPr>
              <w:jc w:val="center"/>
              <w:rPr>
                <w:rFonts w:cs="Calibri"/>
                <w:color w:val="000000"/>
                <w:sz w:val="20"/>
                <w:szCs w:val="20"/>
              </w:rPr>
            </w:pPr>
            <w:r>
              <w:rPr>
                <w:rFonts w:cs="Calibri"/>
                <w:color w:val="000000"/>
                <w:sz w:val="20"/>
                <w:szCs w:val="20"/>
              </w:rPr>
              <w:t>2</w:t>
            </w:r>
          </w:p>
        </w:tc>
      </w:tr>
      <w:tr w:rsidR="003357FA" w:rsidRPr="00F902F9" w14:paraId="6737E6D7" w14:textId="77777777" w:rsidTr="00461F5F">
        <w:trPr>
          <w:trHeight w:val="255"/>
        </w:trPr>
        <w:tc>
          <w:tcPr>
            <w:tcW w:w="1091" w:type="dxa"/>
            <w:tcBorders>
              <w:top w:val="nil"/>
              <w:left w:val="single" w:sz="8" w:space="0" w:color="auto"/>
              <w:bottom w:val="nil"/>
              <w:right w:val="nil"/>
            </w:tcBorders>
            <w:shd w:val="clear" w:color="auto" w:fill="auto"/>
            <w:noWrap/>
            <w:hideMark/>
          </w:tcPr>
          <w:p w14:paraId="7CC90120" w14:textId="77777777" w:rsidR="003357FA" w:rsidRPr="00F902F9" w:rsidRDefault="003357FA" w:rsidP="00461F5F">
            <w:pPr>
              <w:rPr>
                <w:rFonts w:cs="Calibri"/>
                <w:color w:val="000000"/>
                <w:sz w:val="20"/>
                <w:szCs w:val="20"/>
              </w:rPr>
            </w:pPr>
            <w:r w:rsidRPr="00F902F9">
              <w:rPr>
                <w:rFonts w:cs="Calibri"/>
                <w:color w:val="000000"/>
                <w:sz w:val="20"/>
                <w:szCs w:val="20"/>
              </w:rPr>
              <w:t>WS528</w:t>
            </w:r>
          </w:p>
        </w:tc>
        <w:tc>
          <w:tcPr>
            <w:tcW w:w="2944" w:type="dxa"/>
            <w:tcBorders>
              <w:top w:val="nil"/>
              <w:left w:val="nil"/>
              <w:bottom w:val="nil"/>
              <w:right w:val="nil"/>
            </w:tcBorders>
            <w:shd w:val="clear" w:color="auto" w:fill="auto"/>
            <w:hideMark/>
          </w:tcPr>
          <w:p w14:paraId="463D1F63" w14:textId="77777777" w:rsidR="003357FA" w:rsidRPr="00F902F9" w:rsidRDefault="003357FA" w:rsidP="00461F5F">
            <w:pPr>
              <w:rPr>
                <w:rFonts w:cs="Calibri"/>
                <w:color w:val="000000"/>
                <w:sz w:val="20"/>
                <w:szCs w:val="20"/>
              </w:rPr>
            </w:pPr>
            <w:r w:rsidRPr="00F902F9">
              <w:rPr>
                <w:rFonts w:cs="Calibri"/>
                <w:color w:val="000000"/>
                <w:sz w:val="20"/>
                <w:szCs w:val="20"/>
              </w:rPr>
              <w:t>Anatomy and Physiology 4</w:t>
            </w:r>
          </w:p>
        </w:tc>
        <w:tc>
          <w:tcPr>
            <w:tcW w:w="737" w:type="dxa"/>
            <w:tcBorders>
              <w:top w:val="nil"/>
              <w:left w:val="nil"/>
              <w:bottom w:val="nil"/>
              <w:right w:val="nil"/>
            </w:tcBorders>
            <w:shd w:val="clear" w:color="auto" w:fill="auto"/>
            <w:noWrap/>
            <w:hideMark/>
          </w:tcPr>
          <w:p w14:paraId="31E9EF0F"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7684E0F9"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62B79815"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WS515</w:t>
            </w:r>
          </w:p>
        </w:tc>
        <w:tc>
          <w:tcPr>
            <w:tcW w:w="1167" w:type="dxa"/>
            <w:tcBorders>
              <w:top w:val="nil"/>
              <w:left w:val="nil"/>
              <w:bottom w:val="nil"/>
              <w:right w:val="nil"/>
            </w:tcBorders>
            <w:shd w:val="clear" w:color="auto" w:fill="auto"/>
            <w:hideMark/>
          </w:tcPr>
          <w:p w14:paraId="38523F90"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65D3A4C"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1925E4A"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26D3A74" w14:textId="77777777" w:rsidTr="00461F5F">
        <w:trPr>
          <w:trHeight w:val="255"/>
        </w:trPr>
        <w:tc>
          <w:tcPr>
            <w:tcW w:w="1091" w:type="dxa"/>
            <w:tcBorders>
              <w:top w:val="nil"/>
              <w:left w:val="single" w:sz="8" w:space="0" w:color="auto"/>
              <w:bottom w:val="nil"/>
              <w:right w:val="nil"/>
            </w:tcBorders>
            <w:shd w:val="clear" w:color="auto" w:fill="auto"/>
            <w:noWrap/>
            <w:hideMark/>
          </w:tcPr>
          <w:p w14:paraId="669FBB84" w14:textId="77777777" w:rsidR="003357FA" w:rsidRPr="00F902F9" w:rsidRDefault="003357FA" w:rsidP="00461F5F">
            <w:pPr>
              <w:rPr>
                <w:rFonts w:cs="Calibri"/>
                <w:color w:val="000000"/>
                <w:sz w:val="20"/>
                <w:szCs w:val="20"/>
              </w:rPr>
            </w:pPr>
            <w:r w:rsidRPr="00F902F9">
              <w:rPr>
                <w:rFonts w:cs="Calibri"/>
                <w:color w:val="000000"/>
                <w:sz w:val="20"/>
                <w:szCs w:val="20"/>
              </w:rPr>
              <w:t>HB515</w:t>
            </w:r>
          </w:p>
        </w:tc>
        <w:tc>
          <w:tcPr>
            <w:tcW w:w="2944" w:type="dxa"/>
            <w:tcBorders>
              <w:top w:val="nil"/>
              <w:left w:val="nil"/>
              <w:bottom w:val="nil"/>
              <w:right w:val="nil"/>
            </w:tcBorders>
            <w:shd w:val="clear" w:color="auto" w:fill="auto"/>
            <w:hideMark/>
          </w:tcPr>
          <w:p w14:paraId="18E9B476" w14:textId="77777777" w:rsidR="003357FA" w:rsidRPr="00F902F9" w:rsidRDefault="003357FA" w:rsidP="00461F5F">
            <w:pPr>
              <w:rPr>
                <w:rFonts w:cs="Calibri"/>
                <w:color w:val="000000"/>
                <w:sz w:val="20"/>
                <w:szCs w:val="20"/>
              </w:rPr>
            </w:pPr>
            <w:r w:rsidRPr="00F902F9">
              <w:rPr>
                <w:rFonts w:cs="Calibri"/>
                <w:color w:val="000000"/>
                <w:sz w:val="20"/>
                <w:szCs w:val="20"/>
              </w:rPr>
              <w:t>Herbology 2</w:t>
            </w:r>
          </w:p>
        </w:tc>
        <w:tc>
          <w:tcPr>
            <w:tcW w:w="737" w:type="dxa"/>
            <w:tcBorders>
              <w:top w:val="nil"/>
              <w:left w:val="nil"/>
              <w:bottom w:val="nil"/>
              <w:right w:val="nil"/>
            </w:tcBorders>
            <w:shd w:val="clear" w:color="auto" w:fill="auto"/>
            <w:noWrap/>
            <w:hideMark/>
          </w:tcPr>
          <w:p w14:paraId="58BCCFDC"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5E7EFF37"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4911C815" w14:textId="77777777" w:rsidR="003357FA" w:rsidRPr="00F902F9" w:rsidRDefault="003357FA" w:rsidP="00461F5F">
            <w:pPr>
              <w:jc w:val="center"/>
              <w:rPr>
                <w:rFonts w:cs="Calibri"/>
                <w:color w:val="000000"/>
                <w:sz w:val="20"/>
                <w:szCs w:val="20"/>
              </w:rPr>
            </w:pPr>
            <w:r w:rsidRPr="00F902F9">
              <w:rPr>
                <w:rFonts w:cs="Calibri"/>
                <w:color w:val="000000"/>
                <w:sz w:val="20"/>
                <w:szCs w:val="20"/>
              </w:rPr>
              <w:t>HB501, OM512</w:t>
            </w:r>
          </w:p>
        </w:tc>
        <w:tc>
          <w:tcPr>
            <w:tcW w:w="1167" w:type="dxa"/>
            <w:tcBorders>
              <w:top w:val="nil"/>
              <w:left w:val="nil"/>
              <w:bottom w:val="nil"/>
              <w:right w:val="nil"/>
            </w:tcBorders>
            <w:shd w:val="clear" w:color="auto" w:fill="auto"/>
            <w:hideMark/>
          </w:tcPr>
          <w:p w14:paraId="4A35A512"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70A7C68" w14:textId="77777777" w:rsidR="003357FA" w:rsidRPr="00F902F9" w:rsidRDefault="003357FA" w:rsidP="00461F5F">
            <w:pPr>
              <w:jc w:val="center"/>
              <w:rPr>
                <w:rFonts w:cs="Calibri"/>
                <w:color w:val="000000"/>
                <w:sz w:val="20"/>
                <w:szCs w:val="20"/>
              </w:rPr>
            </w:pPr>
            <w:r w:rsidRPr="00F902F9">
              <w:rPr>
                <w:rFonts w:cs="Calibri"/>
                <w:color w:val="000000"/>
                <w:sz w:val="20"/>
                <w:szCs w:val="20"/>
              </w:rPr>
              <w:t>Herb Comp</w:t>
            </w:r>
          </w:p>
        </w:tc>
        <w:tc>
          <w:tcPr>
            <w:tcW w:w="978" w:type="dxa"/>
            <w:tcBorders>
              <w:top w:val="nil"/>
              <w:left w:val="nil"/>
              <w:bottom w:val="nil"/>
              <w:right w:val="single" w:sz="8" w:space="0" w:color="auto"/>
            </w:tcBorders>
            <w:shd w:val="clear" w:color="auto" w:fill="auto"/>
            <w:noWrap/>
            <w:hideMark/>
          </w:tcPr>
          <w:p w14:paraId="38536598"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AB8612C" w14:textId="77777777" w:rsidTr="00461F5F">
        <w:trPr>
          <w:trHeight w:val="255"/>
        </w:trPr>
        <w:tc>
          <w:tcPr>
            <w:tcW w:w="1091" w:type="dxa"/>
            <w:tcBorders>
              <w:top w:val="nil"/>
              <w:left w:val="single" w:sz="8" w:space="0" w:color="auto"/>
              <w:bottom w:val="nil"/>
              <w:right w:val="nil"/>
            </w:tcBorders>
            <w:shd w:val="clear" w:color="auto" w:fill="auto"/>
            <w:noWrap/>
            <w:hideMark/>
          </w:tcPr>
          <w:p w14:paraId="636863DB" w14:textId="77777777" w:rsidR="003357FA" w:rsidRPr="00F902F9" w:rsidRDefault="003357FA" w:rsidP="00461F5F">
            <w:pPr>
              <w:rPr>
                <w:rFonts w:cs="Calibri"/>
                <w:color w:val="000000"/>
                <w:sz w:val="20"/>
                <w:szCs w:val="20"/>
              </w:rPr>
            </w:pPr>
            <w:r w:rsidRPr="00F902F9">
              <w:rPr>
                <w:rFonts w:cs="Calibri"/>
                <w:color w:val="000000"/>
                <w:sz w:val="20"/>
                <w:szCs w:val="20"/>
              </w:rPr>
              <w:t>AC506a</w:t>
            </w:r>
          </w:p>
        </w:tc>
        <w:tc>
          <w:tcPr>
            <w:tcW w:w="2944" w:type="dxa"/>
            <w:tcBorders>
              <w:top w:val="nil"/>
              <w:left w:val="nil"/>
              <w:bottom w:val="nil"/>
              <w:right w:val="nil"/>
            </w:tcBorders>
            <w:shd w:val="clear" w:color="auto" w:fill="auto"/>
            <w:hideMark/>
          </w:tcPr>
          <w:p w14:paraId="36CBC22B" w14:textId="77777777" w:rsidR="003357FA" w:rsidRPr="00F902F9" w:rsidRDefault="003357FA" w:rsidP="00461F5F">
            <w:pPr>
              <w:rPr>
                <w:rFonts w:cs="Calibri"/>
                <w:color w:val="000000"/>
                <w:sz w:val="20"/>
                <w:szCs w:val="20"/>
              </w:rPr>
            </w:pPr>
            <w:r w:rsidRPr="00F902F9">
              <w:rPr>
                <w:rFonts w:cs="Calibri"/>
                <w:color w:val="000000"/>
                <w:sz w:val="20"/>
                <w:szCs w:val="20"/>
              </w:rPr>
              <w:t xml:space="preserve">Acupuncture Channels and Points </w:t>
            </w:r>
            <w:proofErr w:type="gramStart"/>
            <w:r w:rsidRPr="00F902F9">
              <w:rPr>
                <w:rFonts w:cs="Calibri"/>
                <w:color w:val="000000"/>
                <w:sz w:val="20"/>
                <w:szCs w:val="20"/>
              </w:rPr>
              <w:t>3</w:t>
            </w:r>
            <w:proofErr w:type="gramEnd"/>
          </w:p>
        </w:tc>
        <w:tc>
          <w:tcPr>
            <w:tcW w:w="737" w:type="dxa"/>
            <w:tcBorders>
              <w:top w:val="nil"/>
              <w:left w:val="nil"/>
              <w:bottom w:val="nil"/>
              <w:right w:val="nil"/>
            </w:tcBorders>
            <w:shd w:val="clear" w:color="auto" w:fill="auto"/>
            <w:noWrap/>
            <w:hideMark/>
          </w:tcPr>
          <w:p w14:paraId="41E4BDE4"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7F55BE99"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77DED91"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AC505a, OM513</w:t>
            </w:r>
          </w:p>
        </w:tc>
        <w:tc>
          <w:tcPr>
            <w:tcW w:w="1167" w:type="dxa"/>
            <w:tcBorders>
              <w:top w:val="nil"/>
              <w:left w:val="nil"/>
              <w:bottom w:val="nil"/>
              <w:right w:val="nil"/>
            </w:tcBorders>
            <w:shd w:val="clear" w:color="auto" w:fill="auto"/>
            <w:hideMark/>
          </w:tcPr>
          <w:p w14:paraId="550FA26D"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3D705C4"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B0505B1"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C22AFFF" w14:textId="77777777" w:rsidTr="00461F5F">
        <w:trPr>
          <w:trHeight w:val="255"/>
        </w:trPr>
        <w:tc>
          <w:tcPr>
            <w:tcW w:w="1091" w:type="dxa"/>
            <w:tcBorders>
              <w:top w:val="nil"/>
              <w:left w:val="single" w:sz="8" w:space="0" w:color="auto"/>
              <w:bottom w:val="nil"/>
              <w:right w:val="nil"/>
            </w:tcBorders>
            <w:shd w:val="clear" w:color="auto" w:fill="auto"/>
            <w:noWrap/>
            <w:hideMark/>
          </w:tcPr>
          <w:p w14:paraId="5E7490DA" w14:textId="77777777" w:rsidR="003357FA" w:rsidRPr="00F902F9" w:rsidRDefault="003357FA" w:rsidP="00461F5F">
            <w:pPr>
              <w:rPr>
                <w:rFonts w:cs="Calibri"/>
                <w:color w:val="000000"/>
                <w:sz w:val="20"/>
                <w:szCs w:val="20"/>
              </w:rPr>
            </w:pPr>
            <w:r w:rsidRPr="00F902F9">
              <w:rPr>
                <w:rFonts w:cs="Calibri"/>
                <w:color w:val="000000"/>
                <w:sz w:val="20"/>
                <w:szCs w:val="20"/>
              </w:rPr>
              <w:t>AC512a</w:t>
            </w:r>
          </w:p>
        </w:tc>
        <w:tc>
          <w:tcPr>
            <w:tcW w:w="2944" w:type="dxa"/>
            <w:tcBorders>
              <w:top w:val="nil"/>
              <w:left w:val="nil"/>
              <w:bottom w:val="nil"/>
              <w:right w:val="nil"/>
            </w:tcBorders>
            <w:shd w:val="clear" w:color="auto" w:fill="auto"/>
            <w:hideMark/>
          </w:tcPr>
          <w:p w14:paraId="38E5DA0E" w14:textId="77777777" w:rsidR="003357FA" w:rsidRPr="00F902F9" w:rsidRDefault="003357FA" w:rsidP="00461F5F">
            <w:pPr>
              <w:rPr>
                <w:rFonts w:cs="Calibri"/>
                <w:color w:val="000000"/>
                <w:sz w:val="20"/>
                <w:szCs w:val="20"/>
              </w:rPr>
            </w:pPr>
            <w:r w:rsidRPr="00F902F9">
              <w:rPr>
                <w:rFonts w:cs="Calibri"/>
                <w:color w:val="000000"/>
                <w:sz w:val="20"/>
                <w:szCs w:val="20"/>
              </w:rPr>
              <w:t>Needle Technique</w:t>
            </w:r>
          </w:p>
        </w:tc>
        <w:tc>
          <w:tcPr>
            <w:tcW w:w="737" w:type="dxa"/>
            <w:tcBorders>
              <w:top w:val="nil"/>
              <w:left w:val="nil"/>
              <w:bottom w:val="nil"/>
              <w:right w:val="nil"/>
            </w:tcBorders>
            <w:shd w:val="clear" w:color="auto" w:fill="auto"/>
            <w:noWrap/>
            <w:hideMark/>
          </w:tcPr>
          <w:p w14:paraId="64EB2346"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2BB52C9E"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607D6A5C"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AC505a, AC511a</w:t>
            </w:r>
          </w:p>
        </w:tc>
        <w:tc>
          <w:tcPr>
            <w:tcW w:w="1167" w:type="dxa"/>
            <w:tcBorders>
              <w:top w:val="nil"/>
              <w:left w:val="nil"/>
              <w:bottom w:val="nil"/>
              <w:right w:val="nil"/>
            </w:tcBorders>
            <w:shd w:val="clear" w:color="auto" w:fill="auto"/>
            <w:hideMark/>
          </w:tcPr>
          <w:p w14:paraId="466637C5"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AC506a</w:t>
            </w:r>
          </w:p>
        </w:tc>
        <w:tc>
          <w:tcPr>
            <w:tcW w:w="1140" w:type="dxa"/>
            <w:tcBorders>
              <w:top w:val="nil"/>
              <w:left w:val="nil"/>
              <w:bottom w:val="nil"/>
              <w:right w:val="nil"/>
            </w:tcBorders>
            <w:shd w:val="clear" w:color="auto" w:fill="auto"/>
            <w:noWrap/>
            <w:hideMark/>
          </w:tcPr>
          <w:p w14:paraId="5A764D11" w14:textId="77777777" w:rsidR="003357FA" w:rsidRPr="00F902F9" w:rsidRDefault="003357FA" w:rsidP="00461F5F">
            <w:pPr>
              <w:jc w:val="center"/>
              <w:rPr>
                <w:rFonts w:cs="Calibri"/>
                <w:color w:val="000000"/>
                <w:sz w:val="20"/>
                <w:szCs w:val="20"/>
              </w:rPr>
            </w:pPr>
            <w:r w:rsidRPr="00F902F9">
              <w:rPr>
                <w:rFonts w:cs="Calibri"/>
                <w:color w:val="000000"/>
                <w:sz w:val="20"/>
                <w:szCs w:val="20"/>
              </w:rPr>
              <w:t>1(W23)</w:t>
            </w:r>
          </w:p>
        </w:tc>
        <w:tc>
          <w:tcPr>
            <w:tcW w:w="978" w:type="dxa"/>
            <w:tcBorders>
              <w:top w:val="nil"/>
              <w:left w:val="nil"/>
              <w:bottom w:val="nil"/>
              <w:right w:val="single" w:sz="8" w:space="0" w:color="auto"/>
            </w:tcBorders>
            <w:shd w:val="clear" w:color="auto" w:fill="auto"/>
            <w:noWrap/>
            <w:hideMark/>
          </w:tcPr>
          <w:p w14:paraId="0777707A"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24C51C35" w14:textId="77777777" w:rsidTr="00461F5F">
        <w:trPr>
          <w:trHeight w:val="510"/>
        </w:trPr>
        <w:tc>
          <w:tcPr>
            <w:tcW w:w="1091" w:type="dxa"/>
            <w:tcBorders>
              <w:top w:val="nil"/>
              <w:left w:val="single" w:sz="8" w:space="0" w:color="auto"/>
              <w:bottom w:val="nil"/>
              <w:right w:val="nil"/>
            </w:tcBorders>
            <w:shd w:val="clear" w:color="auto" w:fill="auto"/>
            <w:noWrap/>
            <w:hideMark/>
          </w:tcPr>
          <w:p w14:paraId="29C67B8A" w14:textId="77777777" w:rsidR="003357FA" w:rsidRPr="00F902F9" w:rsidRDefault="003357FA" w:rsidP="00461F5F">
            <w:pPr>
              <w:rPr>
                <w:rFonts w:cs="Calibri"/>
                <w:color w:val="000000"/>
                <w:sz w:val="20"/>
                <w:szCs w:val="20"/>
              </w:rPr>
            </w:pPr>
            <w:r w:rsidRPr="00F902F9">
              <w:rPr>
                <w:rFonts w:cs="Calibri"/>
                <w:color w:val="000000"/>
                <w:sz w:val="20"/>
                <w:szCs w:val="20"/>
              </w:rPr>
              <w:t>CL533</w:t>
            </w:r>
          </w:p>
        </w:tc>
        <w:tc>
          <w:tcPr>
            <w:tcW w:w="2944" w:type="dxa"/>
            <w:tcBorders>
              <w:top w:val="nil"/>
              <w:left w:val="nil"/>
              <w:bottom w:val="nil"/>
              <w:right w:val="nil"/>
            </w:tcBorders>
            <w:shd w:val="clear" w:color="auto" w:fill="auto"/>
            <w:hideMark/>
          </w:tcPr>
          <w:p w14:paraId="3E7E35EC" w14:textId="77777777" w:rsidR="003357FA" w:rsidRPr="00F902F9" w:rsidRDefault="003357FA" w:rsidP="00461F5F">
            <w:pPr>
              <w:rPr>
                <w:rFonts w:cs="Calibri"/>
                <w:color w:val="000000"/>
                <w:sz w:val="20"/>
                <w:szCs w:val="20"/>
              </w:rPr>
            </w:pPr>
            <w:r w:rsidRPr="00F902F9">
              <w:rPr>
                <w:rFonts w:cs="Calibri"/>
                <w:color w:val="000000"/>
                <w:sz w:val="20"/>
                <w:szCs w:val="20"/>
              </w:rPr>
              <w:t>Clinical Assistantship 2</w:t>
            </w:r>
          </w:p>
        </w:tc>
        <w:tc>
          <w:tcPr>
            <w:tcW w:w="737" w:type="dxa"/>
            <w:tcBorders>
              <w:top w:val="nil"/>
              <w:left w:val="nil"/>
              <w:bottom w:val="nil"/>
              <w:right w:val="nil"/>
            </w:tcBorders>
            <w:shd w:val="clear" w:color="auto" w:fill="auto"/>
            <w:noWrap/>
            <w:hideMark/>
          </w:tcPr>
          <w:p w14:paraId="0AE781F1"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6E70C0E8"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76A5739F" w14:textId="77777777" w:rsidR="003357FA" w:rsidRPr="00F902F9" w:rsidRDefault="003357FA" w:rsidP="00461F5F">
            <w:pPr>
              <w:jc w:val="center"/>
              <w:rPr>
                <w:rFonts w:cs="Calibri"/>
                <w:color w:val="000000"/>
                <w:sz w:val="20"/>
                <w:szCs w:val="20"/>
              </w:rPr>
            </w:pPr>
            <w:r w:rsidRPr="00F902F9">
              <w:rPr>
                <w:rFonts w:cs="Calibri"/>
                <w:color w:val="000000"/>
                <w:sz w:val="20"/>
                <w:szCs w:val="20"/>
              </w:rPr>
              <w:t>HB514, AC511a, AC505a, CL532</w:t>
            </w:r>
          </w:p>
        </w:tc>
        <w:tc>
          <w:tcPr>
            <w:tcW w:w="1167" w:type="dxa"/>
            <w:tcBorders>
              <w:top w:val="nil"/>
              <w:left w:val="nil"/>
              <w:bottom w:val="nil"/>
              <w:right w:val="nil"/>
            </w:tcBorders>
            <w:shd w:val="clear" w:color="auto" w:fill="auto"/>
            <w:hideMark/>
          </w:tcPr>
          <w:p w14:paraId="445197F8"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93FCCA7"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6F9AE80D"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73D3C37"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38D7DCDE" w14:textId="77777777" w:rsidR="003357FA" w:rsidRPr="00F902F9" w:rsidRDefault="003357FA" w:rsidP="00461F5F">
            <w:pPr>
              <w:rPr>
                <w:rFonts w:cs="Calibri"/>
                <w:b/>
                <w:bCs/>
                <w:color w:val="000000"/>
                <w:sz w:val="20"/>
                <w:szCs w:val="20"/>
              </w:rPr>
            </w:pPr>
            <w:r w:rsidRPr="00F902F9">
              <w:rPr>
                <w:rFonts w:cs="Calibri"/>
                <w:b/>
                <w:bCs/>
                <w:color w:val="000000"/>
                <w:sz w:val="20"/>
                <w:szCs w:val="20"/>
              </w:rPr>
              <w:lastRenderedPageBreak/>
              <w:t> </w:t>
            </w:r>
          </w:p>
        </w:tc>
        <w:tc>
          <w:tcPr>
            <w:tcW w:w="2944" w:type="dxa"/>
            <w:tcBorders>
              <w:top w:val="nil"/>
              <w:left w:val="nil"/>
              <w:bottom w:val="nil"/>
              <w:right w:val="nil"/>
            </w:tcBorders>
            <w:shd w:val="clear" w:color="auto" w:fill="EDEDED" w:themeFill="accent3" w:themeFillTint="33"/>
            <w:noWrap/>
            <w:hideMark/>
          </w:tcPr>
          <w:p w14:paraId="4C4112A7"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777580FB"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17.0</w:t>
            </w:r>
          </w:p>
        </w:tc>
        <w:tc>
          <w:tcPr>
            <w:tcW w:w="902" w:type="dxa"/>
            <w:tcBorders>
              <w:top w:val="nil"/>
              <w:left w:val="nil"/>
              <w:bottom w:val="nil"/>
              <w:right w:val="nil"/>
            </w:tcBorders>
            <w:shd w:val="clear" w:color="auto" w:fill="EDEDED" w:themeFill="accent3" w:themeFillTint="33"/>
            <w:noWrap/>
            <w:hideMark/>
          </w:tcPr>
          <w:p w14:paraId="71E22819"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300.0</w:t>
            </w:r>
          </w:p>
        </w:tc>
        <w:tc>
          <w:tcPr>
            <w:tcW w:w="1132" w:type="dxa"/>
            <w:tcBorders>
              <w:top w:val="nil"/>
              <w:left w:val="nil"/>
              <w:bottom w:val="nil"/>
              <w:right w:val="nil"/>
            </w:tcBorders>
            <w:shd w:val="clear" w:color="auto" w:fill="EDEDED" w:themeFill="accent3" w:themeFillTint="33"/>
            <w:hideMark/>
          </w:tcPr>
          <w:p w14:paraId="0C293E4C"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25479CCA"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4756A72E"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62587995" w14:textId="77777777" w:rsidR="003357FA" w:rsidRPr="00F902F9" w:rsidRDefault="003357FA" w:rsidP="00461F5F">
            <w:pPr>
              <w:jc w:val="center"/>
              <w:rPr>
                <w:rFonts w:cs="Calibri"/>
                <w:color w:val="000000"/>
                <w:sz w:val="20"/>
                <w:szCs w:val="20"/>
              </w:rPr>
            </w:pPr>
          </w:p>
        </w:tc>
      </w:tr>
      <w:tr w:rsidR="003357FA" w:rsidRPr="00F902F9" w14:paraId="136FBA52"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tcPr>
          <w:p w14:paraId="033C0A30" w14:textId="77777777" w:rsidR="003357FA" w:rsidRPr="00F902F9" w:rsidRDefault="003357FA" w:rsidP="00461F5F">
            <w:pPr>
              <w:rPr>
                <w:rFonts w:cs="Calibri"/>
                <w:b/>
                <w:bCs/>
                <w:color w:val="000000"/>
                <w:sz w:val="20"/>
                <w:szCs w:val="20"/>
              </w:rPr>
            </w:pPr>
          </w:p>
        </w:tc>
        <w:tc>
          <w:tcPr>
            <w:tcW w:w="5715" w:type="dxa"/>
            <w:gridSpan w:val="4"/>
            <w:tcBorders>
              <w:top w:val="nil"/>
              <w:left w:val="nil"/>
              <w:bottom w:val="nil"/>
              <w:right w:val="nil"/>
            </w:tcBorders>
            <w:shd w:val="clear" w:color="auto" w:fill="EDEDED" w:themeFill="accent3" w:themeFillTint="33"/>
            <w:noWrap/>
          </w:tcPr>
          <w:p w14:paraId="315F7ED2" w14:textId="77777777" w:rsidR="003357FA" w:rsidRPr="00167E7E" w:rsidRDefault="003357FA" w:rsidP="00461F5F">
            <w:pPr>
              <w:jc w:val="center"/>
              <w:rPr>
                <w:rFonts w:cs="Calibri"/>
                <w:i/>
                <w:iCs/>
                <w:color w:val="000000"/>
                <w:sz w:val="20"/>
                <w:szCs w:val="20"/>
              </w:rPr>
            </w:pPr>
            <w:r w:rsidRPr="00167E7E">
              <w:rPr>
                <w:rFonts w:cs="Calibri"/>
                <w:i/>
                <w:iCs/>
                <w:color w:val="000000"/>
                <w:sz w:val="20"/>
                <w:szCs w:val="20"/>
              </w:rPr>
              <w:t>First Comprehensive Exam (except Herbology exams)</w:t>
            </w:r>
          </w:p>
        </w:tc>
        <w:tc>
          <w:tcPr>
            <w:tcW w:w="1167" w:type="dxa"/>
            <w:tcBorders>
              <w:top w:val="nil"/>
              <w:left w:val="nil"/>
              <w:bottom w:val="nil"/>
              <w:right w:val="nil"/>
            </w:tcBorders>
            <w:shd w:val="clear" w:color="auto" w:fill="EDEDED" w:themeFill="accent3" w:themeFillTint="33"/>
          </w:tcPr>
          <w:p w14:paraId="37911EA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tcPr>
          <w:p w14:paraId="5551A769"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tcPr>
          <w:p w14:paraId="38905092" w14:textId="77777777" w:rsidR="003357FA" w:rsidRPr="00F902F9" w:rsidRDefault="003357FA" w:rsidP="00461F5F">
            <w:pPr>
              <w:jc w:val="center"/>
              <w:rPr>
                <w:rFonts w:cs="Calibri"/>
                <w:color w:val="000000"/>
                <w:sz w:val="20"/>
                <w:szCs w:val="20"/>
              </w:rPr>
            </w:pPr>
          </w:p>
        </w:tc>
      </w:tr>
      <w:tr w:rsidR="003357FA" w:rsidRPr="00F902F9" w14:paraId="7AA3FA24"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404BA7FE"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5</w:t>
            </w:r>
          </w:p>
        </w:tc>
        <w:tc>
          <w:tcPr>
            <w:tcW w:w="2944" w:type="dxa"/>
            <w:tcBorders>
              <w:top w:val="nil"/>
              <w:left w:val="nil"/>
              <w:bottom w:val="nil"/>
              <w:right w:val="nil"/>
            </w:tcBorders>
            <w:shd w:val="clear" w:color="auto" w:fill="A6A6A6" w:themeFill="background1" w:themeFillShade="A6"/>
            <w:vAlign w:val="center"/>
            <w:hideMark/>
          </w:tcPr>
          <w:p w14:paraId="31788AB3"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786DBD2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24FF8AD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7A7E412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589585D3"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7B3BCCC9"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402C32C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226469AE" w14:textId="77777777" w:rsidTr="00461F5F">
        <w:trPr>
          <w:trHeight w:val="255"/>
        </w:trPr>
        <w:tc>
          <w:tcPr>
            <w:tcW w:w="1091" w:type="dxa"/>
            <w:tcBorders>
              <w:top w:val="nil"/>
              <w:left w:val="single" w:sz="8" w:space="0" w:color="auto"/>
              <w:bottom w:val="nil"/>
              <w:right w:val="nil"/>
            </w:tcBorders>
            <w:shd w:val="clear" w:color="auto" w:fill="auto"/>
            <w:noWrap/>
            <w:hideMark/>
          </w:tcPr>
          <w:p w14:paraId="7FC023B8" w14:textId="77777777" w:rsidR="003357FA" w:rsidRPr="00F902F9" w:rsidRDefault="003357FA" w:rsidP="00461F5F">
            <w:pPr>
              <w:rPr>
                <w:rFonts w:cs="Calibri"/>
                <w:color w:val="000000"/>
                <w:sz w:val="20"/>
                <w:szCs w:val="20"/>
              </w:rPr>
            </w:pPr>
            <w:r w:rsidRPr="00F902F9">
              <w:rPr>
                <w:rFonts w:cs="Calibri"/>
                <w:color w:val="000000"/>
                <w:sz w:val="20"/>
                <w:szCs w:val="20"/>
              </w:rPr>
              <w:t>WS204</w:t>
            </w:r>
          </w:p>
        </w:tc>
        <w:tc>
          <w:tcPr>
            <w:tcW w:w="2944" w:type="dxa"/>
            <w:tcBorders>
              <w:top w:val="nil"/>
              <w:left w:val="nil"/>
              <w:bottom w:val="nil"/>
              <w:right w:val="nil"/>
            </w:tcBorders>
            <w:shd w:val="clear" w:color="auto" w:fill="auto"/>
            <w:hideMark/>
          </w:tcPr>
          <w:p w14:paraId="092758BC" w14:textId="77777777" w:rsidR="003357FA" w:rsidRPr="00F902F9" w:rsidRDefault="003357FA" w:rsidP="00461F5F">
            <w:pPr>
              <w:rPr>
                <w:rFonts w:cs="Calibri"/>
                <w:color w:val="000000"/>
                <w:sz w:val="20"/>
                <w:szCs w:val="20"/>
              </w:rPr>
            </w:pPr>
            <w:r w:rsidRPr="00F902F9">
              <w:rPr>
                <w:rFonts w:cs="Calibri"/>
                <w:color w:val="000000"/>
                <w:sz w:val="20"/>
                <w:szCs w:val="20"/>
              </w:rPr>
              <w:t>Biological Aspects of Physics</w:t>
            </w:r>
          </w:p>
        </w:tc>
        <w:tc>
          <w:tcPr>
            <w:tcW w:w="737" w:type="dxa"/>
            <w:tcBorders>
              <w:top w:val="nil"/>
              <w:left w:val="nil"/>
              <w:bottom w:val="nil"/>
              <w:right w:val="nil"/>
            </w:tcBorders>
            <w:shd w:val="clear" w:color="auto" w:fill="auto"/>
            <w:noWrap/>
            <w:hideMark/>
          </w:tcPr>
          <w:p w14:paraId="4583E6C2"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70387EBC" w14:textId="77777777" w:rsidR="003357FA" w:rsidRPr="00F902F9" w:rsidRDefault="003357FA" w:rsidP="00461F5F">
            <w:pPr>
              <w:jc w:val="center"/>
              <w:rPr>
                <w:rFonts w:cs="Calibri"/>
                <w:color w:val="000000"/>
                <w:sz w:val="20"/>
                <w:szCs w:val="20"/>
              </w:rPr>
            </w:pPr>
            <w:r w:rsidRPr="00F902F9">
              <w:rPr>
                <w:rFonts w:cs="Calibri"/>
                <w:color w:val="000000"/>
                <w:sz w:val="20"/>
                <w:szCs w:val="20"/>
              </w:rPr>
              <w:t>37.5</w:t>
            </w:r>
          </w:p>
        </w:tc>
        <w:tc>
          <w:tcPr>
            <w:tcW w:w="1132" w:type="dxa"/>
            <w:tcBorders>
              <w:top w:val="nil"/>
              <w:left w:val="nil"/>
              <w:bottom w:val="nil"/>
              <w:right w:val="nil"/>
            </w:tcBorders>
            <w:shd w:val="clear" w:color="auto" w:fill="auto"/>
            <w:hideMark/>
          </w:tcPr>
          <w:p w14:paraId="4262DF78"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6623CB18"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06334305"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779ECE7C" w14:textId="77777777" w:rsidR="003357FA" w:rsidRPr="00F902F9" w:rsidRDefault="003357FA" w:rsidP="00461F5F">
            <w:pPr>
              <w:jc w:val="center"/>
              <w:rPr>
                <w:rFonts w:cs="Calibri"/>
                <w:color w:val="000000"/>
                <w:sz w:val="20"/>
                <w:szCs w:val="20"/>
              </w:rPr>
            </w:pPr>
          </w:p>
        </w:tc>
      </w:tr>
      <w:tr w:rsidR="003357FA" w:rsidRPr="00F902F9" w14:paraId="10EB223C" w14:textId="77777777" w:rsidTr="00461F5F">
        <w:trPr>
          <w:trHeight w:val="255"/>
        </w:trPr>
        <w:tc>
          <w:tcPr>
            <w:tcW w:w="1091" w:type="dxa"/>
            <w:tcBorders>
              <w:top w:val="nil"/>
              <w:left w:val="single" w:sz="8" w:space="0" w:color="auto"/>
              <w:bottom w:val="nil"/>
              <w:right w:val="nil"/>
            </w:tcBorders>
            <w:shd w:val="clear" w:color="auto" w:fill="auto"/>
            <w:noWrap/>
            <w:hideMark/>
          </w:tcPr>
          <w:p w14:paraId="0136EACB" w14:textId="77777777" w:rsidR="003357FA" w:rsidRPr="00F902F9" w:rsidRDefault="003357FA" w:rsidP="00461F5F">
            <w:pPr>
              <w:rPr>
                <w:rFonts w:cs="Calibri"/>
                <w:color w:val="000000"/>
                <w:sz w:val="20"/>
                <w:szCs w:val="20"/>
              </w:rPr>
            </w:pPr>
            <w:r w:rsidRPr="00F902F9">
              <w:rPr>
                <w:rFonts w:cs="Calibri"/>
                <w:color w:val="000000"/>
                <w:sz w:val="20"/>
                <w:szCs w:val="20"/>
              </w:rPr>
              <w:t>AC631</w:t>
            </w:r>
          </w:p>
        </w:tc>
        <w:tc>
          <w:tcPr>
            <w:tcW w:w="2944" w:type="dxa"/>
            <w:tcBorders>
              <w:top w:val="nil"/>
              <w:left w:val="nil"/>
              <w:bottom w:val="nil"/>
              <w:right w:val="nil"/>
            </w:tcBorders>
            <w:shd w:val="clear" w:color="auto" w:fill="auto"/>
            <w:hideMark/>
          </w:tcPr>
          <w:p w14:paraId="32DA122A" w14:textId="77777777" w:rsidR="003357FA" w:rsidRPr="00F902F9" w:rsidRDefault="003357FA" w:rsidP="00461F5F">
            <w:pPr>
              <w:rPr>
                <w:rFonts w:cs="Calibri"/>
                <w:color w:val="000000"/>
                <w:sz w:val="20"/>
                <w:szCs w:val="20"/>
              </w:rPr>
            </w:pPr>
            <w:r w:rsidRPr="00F902F9">
              <w:rPr>
                <w:rFonts w:cs="Calibri"/>
                <w:color w:val="000000"/>
                <w:sz w:val="20"/>
                <w:szCs w:val="20"/>
              </w:rPr>
              <w:t>Auricular Micro Therapy</w:t>
            </w:r>
          </w:p>
        </w:tc>
        <w:tc>
          <w:tcPr>
            <w:tcW w:w="737" w:type="dxa"/>
            <w:tcBorders>
              <w:top w:val="nil"/>
              <w:left w:val="nil"/>
              <w:bottom w:val="nil"/>
              <w:right w:val="nil"/>
            </w:tcBorders>
            <w:shd w:val="clear" w:color="auto" w:fill="auto"/>
            <w:noWrap/>
            <w:hideMark/>
          </w:tcPr>
          <w:p w14:paraId="72F7935F"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1EDD9F1C"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372DAD25"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AC506a, AC512a</w:t>
            </w:r>
          </w:p>
        </w:tc>
        <w:tc>
          <w:tcPr>
            <w:tcW w:w="1167" w:type="dxa"/>
            <w:tcBorders>
              <w:top w:val="nil"/>
              <w:left w:val="nil"/>
              <w:bottom w:val="nil"/>
              <w:right w:val="nil"/>
            </w:tcBorders>
            <w:shd w:val="clear" w:color="auto" w:fill="auto"/>
            <w:hideMark/>
          </w:tcPr>
          <w:p w14:paraId="6E583237"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88B56A6"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2488031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D33F3EA" w14:textId="77777777" w:rsidTr="00461F5F">
        <w:trPr>
          <w:trHeight w:val="255"/>
        </w:trPr>
        <w:tc>
          <w:tcPr>
            <w:tcW w:w="1091" w:type="dxa"/>
            <w:tcBorders>
              <w:top w:val="nil"/>
              <w:left w:val="single" w:sz="8" w:space="0" w:color="auto"/>
              <w:bottom w:val="nil"/>
              <w:right w:val="nil"/>
            </w:tcBorders>
            <w:shd w:val="clear" w:color="auto" w:fill="auto"/>
            <w:noWrap/>
            <w:hideMark/>
          </w:tcPr>
          <w:p w14:paraId="278D16F7" w14:textId="77777777" w:rsidR="003357FA" w:rsidRPr="00F902F9" w:rsidRDefault="003357FA" w:rsidP="00461F5F">
            <w:pPr>
              <w:rPr>
                <w:rFonts w:cs="Calibri"/>
                <w:color w:val="000000"/>
                <w:sz w:val="20"/>
                <w:szCs w:val="20"/>
              </w:rPr>
            </w:pPr>
            <w:r w:rsidRPr="00F902F9">
              <w:rPr>
                <w:rFonts w:cs="Calibri"/>
                <w:color w:val="000000"/>
                <w:sz w:val="20"/>
                <w:szCs w:val="20"/>
              </w:rPr>
              <w:t>HB516</w:t>
            </w:r>
          </w:p>
        </w:tc>
        <w:tc>
          <w:tcPr>
            <w:tcW w:w="2944" w:type="dxa"/>
            <w:tcBorders>
              <w:top w:val="nil"/>
              <w:left w:val="nil"/>
              <w:bottom w:val="nil"/>
              <w:right w:val="nil"/>
            </w:tcBorders>
            <w:shd w:val="clear" w:color="auto" w:fill="auto"/>
            <w:hideMark/>
          </w:tcPr>
          <w:p w14:paraId="6AB6B9ED" w14:textId="77777777" w:rsidR="003357FA" w:rsidRPr="00F902F9" w:rsidRDefault="003357FA" w:rsidP="00461F5F">
            <w:pPr>
              <w:rPr>
                <w:rFonts w:cs="Calibri"/>
                <w:color w:val="000000"/>
                <w:sz w:val="20"/>
                <w:szCs w:val="20"/>
              </w:rPr>
            </w:pPr>
            <w:r w:rsidRPr="00F902F9">
              <w:rPr>
                <w:rFonts w:cs="Calibri"/>
                <w:color w:val="000000"/>
                <w:sz w:val="20"/>
                <w:szCs w:val="20"/>
              </w:rPr>
              <w:t>Herbology 3</w:t>
            </w:r>
          </w:p>
        </w:tc>
        <w:tc>
          <w:tcPr>
            <w:tcW w:w="737" w:type="dxa"/>
            <w:tcBorders>
              <w:top w:val="nil"/>
              <w:left w:val="nil"/>
              <w:bottom w:val="nil"/>
              <w:right w:val="nil"/>
            </w:tcBorders>
            <w:shd w:val="clear" w:color="auto" w:fill="auto"/>
            <w:noWrap/>
            <w:hideMark/>
          </w:tcPr>
          <w:p w14:paraId="7F079BC6"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61F00399"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4FC6EA69" w14:textId="77777777" w:rsidR="003357FA" w:rsidRPr="00F902F9" w:rsidRDefault="003357FA" w:rsidP="00461F5F">
            <w:pPr>
              <w:jc w:val="center"/>
              <w:rPr>
                <w:rFonts w:cs="Calibri"/>
                <w:color w:val="000000"/>
                <w:sz w:val="20"/>
                <w:szCs w:val="20"/>
              </w:rPr>
            </w:pPr>
            <w:r w:rsidRPr="00F902F9">
              <w:rPr>
                <w:rFonts w:cs="Calibri"/>
                <w:color w:val="000000"/>
                <w:sz w:val="20"/>
                <w:szCs w:val="20"/>
              </w:rPr>
              <w:t>HB501, OM513</w:t>
            </w:r>
          </w:p>
        </w:tc>
        <w:tc>
          <w:tcPr>
            <w:tcW w:w="1167" w:type="dxa"/>
            <w:tcBorders>
              <w:top w:val="nil"/>
              <w:left w:val="nil"/>
              <w:bottom w:val="nil"/>
              <w:right w:val="nil"/>
            </w:tcBorders>
            <w:shd w:val="clear" w:color="auto" w:fill="auto"/>
            <w:hideMark/>
          </w:tcPr>
          <w:p w14:paraId="1D1B9237"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5C51A2D" w14:textId="77777777" w:rsidR="003357FA" w:rsidRPr="00F902F9" w:rsidRDefault="003357FA" w:rsidP="00461F5F">
            <w:pPr>
              <w:jc w:val="center"/>
              <w:rPr>
                <w:rFonts w:cs="Calibri"/>
                <w:color w:val="000000"/>
                <w:sz w:val="20"/>
                <w:szCs w:val="20"/>
              </w:rPr>
            </w:pPr>
            <w:r w:rsidRPr="00F902F9">
              <w:rPr>
                <w:rFonts w:cs="Calibri"/>
                <w:color w:val="000000"/>
                <w:sz w:val="20"/>
                <w:szCs w:val="20"/>
              </w:rPr>
              <w:t>Herb Comp</w:t>
            </w:r>
          </w:p>
        </w:tc>
        <w:tc>
          <w:tcPr>
            <w:tcW w:w="978" w:type="dxa"/>
            <w:tcBorders>
              <w:top w:val="nil"/>
              <w:left w:val="nil"/>
              <w:bottom w:val="nil"/>
              <w:right w:val="single" w:sz="8" w:space="0" w:color="auto"/>
            </w:tcBorders>
            <w:shd w:val="clear" w:color="auto" w:fill="auto"/>
            <w:noWrap/>
            <w:hideMark/>
          </w:tcPr>
          <w:p w14:paraId="358A1427"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141A4658" w14:textId="77777777" w:rsidTr="00461F5F">
        <w:trPr>
          <w:trHeight w:val="255"/>
        </w:trPr>
        <w:tc>
          <w:tcPr>
            <w:tcW w:w="1091" w:type="dxa"/>
            <w:tcBorders>
              <w:top w:val="nil"/>
              <w:left w:val="single" w:sz="8" w:space="0" w:color="auto"/>
              <w:bottom w:val="nil"/>
              <w:right w:val="nil"/>
            </w:tcBorders>
            <w:shd w:val="clear" w:color="auto" w:fill="auto"/>
            <w:noWrap/>
            <w:hideMark/>
          </w:tcPr>
          <w:p w14:paraId="1D210006" w14:textId="77777777" w:rsidR="003357FA" w:rsidRPr="00F902F9" w:rsidRDefault="003357FA" w:rsidP="00461F5F">
            <w:pPr>
              <w:rPr>
                <w:rFonts w:cs="Calibri"/>
                <w:color w:val="000000"/>
                <w:sz w:val="20"/>
                <w:szCs w:val="20"/>
              </w:rPr>
            </w:pPr>
            <w:r w:rsidRPr="00F902F9">
              <w:rPr>
                <w:rFonts w:cs="Calibri"/>
                <w:color w:val="000000"/>
                <w:sz w:val="20"/>
                <w:szCs w:val="20"/>
              </w:rPr>
              <w:t>WS531</w:t>
            </w:r>
          </w:p>
        </w:tc>
        <w:tc>
          <w:tcPr>
            <w:tcW w:w="2944" w:type="dxa"/>
            <w:tcBorders>
              <w:top w:val="nil"/>
              <w:left w:val="nil"/>
              <w:bottom w:val="nil"/>
              <w:right w:val="nil"/>
            </w:tcBorders>
            <w:shd w:val="clear" w:color="auto" w:fill="auto"/>
            <w:hideMark/>
          </w:tcPr>
          <w:p w14:paraId="160A9982" w14:textId="77777777" w:rsidR="003357FA" w:rsidRPr="00F902F9" w:rsidRDefault="003357FA" w:rsidP="00461F5F">
            <w:pPr>
              <w:rPr>
                <w:rFonts w:cs="Calibri"/>
                <w:color w:val="000000"/>
                <w:sz w:val="20"/>
                <w:szCs w:val="20"/>
              </w:rPr>
            </w:pPr>
            <w:r w:rsidRPr="00F902F9">
              <w:rPr>
                <w:rFonts w:cs="Calibri"/>
                <w:color w:val="000000"/>
                <w:sz w:val="20"/>
                <w:szCs w:val="20"/>
              </w:rPr>
              <w:t xml:space="preserve">Pathophysiology </w:t>
            </w:r>
            <w:proofErr w:type="gramStart"/>
            <w:r w:rsidRPr="00F902F9">
              <w:rPr>
                <w:rFonts w:cs="Calibri"/>
                <w:color w:val="000000"/>
                <w:sz w:val="20"/>
                <w:szCs w:val="20"/>
              </w:rPr>
              <w:t>1</w:t>
            </w:r>
            <w:proofErr w:type="gramEnd"/>
          </w:p>
        </w:tc>
        <w:tc>
          <w:tcPr>
            <w:tcW w:w="737" w:type="dxa"/>
            <w:tcBorders>
              <w:top w:val="nil"/>
              <w:left w:val="nil"/>
              <w:bottom w:val="nil"/>
              <w:right w:val="nil"/>
            </w:tcBorders>
            <w:shd w:val="clear" w:color="auto" w:fill="auto"/>
            <w:noWrap/>
            <w:hideMark/>
          </w:tcPr>
          <w:p w14:paraId="2FAFD3F7"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07636601"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0B4CDB7B"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WS528</w:t>
            </w:r>
          </w:p>
        </w:tc>
        <w:tc>
          <w:tcPr>
            <w:tcW w:w="1167" w:type="dxa"/>
            <w:tcBorders>
              <w:top w:val="nil"/>
              <w:left w:val="nil"/>
              <w:bottom w:val="nil"/>
              <w:right w:val="nil"/>
            </w:tcBorders>
            <w:shd w:val="clear" w:color="auto" w:fill="auto"/>
            <w:hideMark/>
          </w:tcPr>
          <w:p w14:paraId="1E8CAA1E"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15670FBA"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2DD30958"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48AFF88C" w14:textId="77777777" w:rsidTr="00461F5F">
        <w:trPr>
          <w:trHeight w:val="255"/>
        </w:trPr>
        <w:tc>
          <w:tcPr>
            <w:tcW w:w="1091" w:type="dxa"/>
            <w:tcBorders>
              <w:top w:val="nil"/>
              <w:left w:val="single" w:sz="8" w:space="0" w:color="auto"/>
              <w:bottom w:val="nil"/>
              <w:right w:val="nil"/>
            </w:tcBorders>
            <w:shd w:val="clear" w:color="auto" w:fill="auto"/>
            <w:noWrap/>
            <w:hideMark/>
          </w:tcPr>
          <w:p w14:paraId="4F095B7C" w14:textId="77777777" w:rsidR="003357FA" w:rsidRPr="00F902F9" w:rsidRDefault="003357FA" w:rsidP="00461F5F">
            <w:pPr>
              <w:rPr>
                <w:rFonts w:cs="Calibri"/>
                <w:color w:val="000000"/>
                <w:sz w:val="20"/>
                <w:szCs w:val="20"/>
              </w:rPr>
            </w:pPr>
            <w:r w:rsidRPr="00F902F9">
              <w:rPr>
                <w:rFonts w:cs="Calibri"/>
                <w:color w:val="000000"/>
                <w:sz w:val="20"/>
                <w:szCs w:val="20"/>
              </w:rPr>
              <w:t>WS541a</w:t>
            </w:r>
          </w:p>
        </w:tc>
        <w:tc>
          <w:tcPr>
            <w:tcW w:w="2944" w:type="dxa"/>
            <w:tcBorders>
              <w:top w:val="nil"/>
              <w:left w:val="nil"/>
              <w:bottom w:val="nil"/>
              <w:right w:val="nil"/>
            </w:tcBorders>
            <w:shd w:val="clear" w:color="auto" w:fill="auto"/>
            <w:hideMark/>
          </w:tcPr>
          <w:p w14:paraId="350782C2" w14:textId="77777777" w:rsidR="003357FA" w:rsidRPr="00F902F9" w:rsidRDefault="003357FA" w:rsidP="00461F5F">
            <w:pPr>
              <w:rPr>
                <w:rFonts w:cs="Calibri"/>
                <w:color w:val="000000"/>
                <w:sz w:val="20"/>
                <w:szCs w:val="20"/>
              </w:rPr>
            </w:pPr>
            <w:r w:rsidRPr="00F902F9">
              <w:rPr>
                <w:rFonts w:cs="Calibri"/>
                <w:color w:val="000000"/>
                <w:sz w:val="20"/>
                <w:szCs w:val="20"/>
              </w:rPr>
              <w:t>Ortho-Neuro Eval 1</w:t>
            </w:r>
          </w:p>
        </w:tc>
        <w:tc>
          <w:tcPr>
            <w:tcW w:w="737" w:type="dxa"/>
            <w:tcBorders>
              <w:top w:val="nil"/>
              <w:left w:val="nil"/>
              <w:bottom w:val="nil"/>
              <w:right w:val="nil"/>
            </w:tcBorders>
            <w:shd w:val="clear" w:color="auto" w:fill="auto"/>
            <w:noWrap/>
            <w:hideMark/>
          </w:tcPr>
          <w:p w14:paraId="7C3016BA"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5BE4DDFF"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7625665C"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WS528</w:t>
            </w:r>
          </w:p>
        </w:tc>
        <w:tc>
          <w:tcPr>
            <w:tcW w:w="1167" w:type="dxa"/>
            <w:tcBorders>
              <w:top w:val="nil"/>
              <w:left w:val="nil"/>
              <w:bottom w:val="nil"/>
              <w:right w:val="nil"/>
            </w:tcBorders>
            <w:shd w:val="clear" w:color="auto" w:fill="auto"/>
            <w:hideMark/>
          </w:tcPr>
          <w:p w14:paraId="13D4D8C0"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78C0501"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1A8ED9B"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49ADA03" w14:textId="77777777" w:rsidTr="00461F5F">
        <w:trPr>
          <w:trHeight w:val="255"/>
        </w:trPr>
        <w:tc>
          <w:tcPr>
            <w:tcW w:w="1091" w:type="dxa"/>
            <w:tcBorders>
              <w:top w:val="nil"/>
              <w:left w:val="single" w:sz="8" w:space="0" w:color="auto"/>
              <w:bottom w:val="nil"/>
              <w:right w:val="nil"/>
            </w:tcBorders>
            <w:shd w:val="clear" w:color="auto" w:fill="auto"/>
            <w:noWrap/>
            <w:hideMark/>
          </w:tcPr>
          <w:p w14:paraId="21DEF744" w14:textId="77777777" w:rsidR="003357FA" w:rsidRPr="00F902F9" w:rsidRDefault="003357FA" w:rsidP="00461F5F">
            <w:pPr>
              <w:rPr>
                <w:rFonts w:cs="Calibri"/>
                <w:color w:val="000000"/>
                <w:sz w:val="20"/>
                <w:szCs w:val="20"/>
              </w:rPr>
            </w:pPr>
            <w:r w:rsidRPr="00F902F9">
              <w:rPr>
                <w:rFonts w:cs="Calibri"/>
                <w:color w:val="000000"/>
                <w:sz w:val="20"/>
                <w:szCs w:val="20"/>
              </w:rPr>
              <w:t>AC611a</w:t>
            </w:r>
          </w:p>
        </w:tc>
        <w:tc>
          <w:tcPr>
            <w:tcW w:w="2944" w:type="dxa"/>
            <w:tcBorders>
              <w:top w:val="nil"/>
              <w:left w:val="nil"/>
              <w:bottom w:val="nil"/>
              <w:right w:val="nil"/>
            </w:tcBorders>
            <w:shd w:val="clear" w:color="auto" w:fill="auto"/>
            <w:hideMark/>
          </w:tcPr>
          <w:p w14:paraId="01C0B9EF" w14:textId="77777777" w:rsidR="003357FA" w:rsidRPr="00F902F9" w:rsidRDefault="003357FA" w:rsidP="00461F5F">
            <w:pPr>
              <w:rPr>
                <w:rFonts w:cs="Calibri"/>
                <w:color w:val="000000"/>
                <w:sz w:val="20"/>
                <w:szCs w:val="20"/>
              </w:rPr>
            </w:pPr>
            <w:r w:rsidRPr="00F902F9">
              <w:rPr>
                <w:rFonts w:cs="Calibri"/>
                <w:color w:val="000000"/>
                <w:sz w:val="20"/>
                <w:szCs w:val="20"/>
              </w:rPr>
              <w:t>Advanced Needle Techniques</w:t>
            </w:r>
          </w:p>
        </w:tc>
        <w:tc>
          <w:tcPr>
            <w:tcW w:w="737" w:type="dxa"/>
            <w:tcBorders>
              <w:top w:val="nil"/>
              <w:left w:val="nil"/>
              <w:bottom w:val="nil"/>
              <w:right w:val="nil"/>
            </w:tcBorders>
            <w:shd w:val="clear" w:color="auto" w:fill="auto"/>
            <w:noWrap/>
            <w:hideMark/>
          </w:tcPr>
          <w:p w14:paraId="59A9AB36"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5D1A28F5"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4FA236E3"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AC512a</w:t>
            </w:r>
          </w:p>
        </w:tc>
        <w:tc>
          <w:tcPr>
            <w:tcW w:w="1167" w:type="dxa"/>
            <w:tcBorders>
              <w:top w:val="nil"/>
              <w:left w:val="nil"/>
              <w:bottom w:val="nil"/>
              <w:right w:val="nil"/>
            </w:tcBorders>
            <w:shd w:val="clear" w:color="auto" w:fill="auto"/>
            <w:hideMark/>
          </w:tcPr>
          <w:p w14:paraId="1D209449"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5E564A1"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4C521921"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F3D6734" w14:textId="77777777" w:rsidTr="00461F5F">
        <w:trPr>
          <w:trHeight w:val="255"/>
        </w:trPr>
        <w:tc>
          <w:tcPr>
            <w:tcW w:w="1091" w:type="dxa"/>
            <w:tcBorders>
              <w:top w:val="nil"/>
              <w:left w:val="single" w:sz="8" w:space="0" w:color="auto"/>
              <w:bottom w:val="nil"/>
              <w:right w:val="nil"/>
            </w:tcBorders>
            <w:shd w:val="clear" w:color="auto" w:fill="auto"/>
            <w:noWrap/>
            <w:hideMark/>
          </w:tcPr>
          <w:p w14:paraId="43AA6275" w14:textId="77777777" w:rsidR="003357FA" w:rsidRPr="00F902F9" w:rsidRDefault="003357FA" w:rsidP="00461F5F">
            <w:pPr>
              <w:rPr>
                <w:rFonts w:cs="Calibri"/>
                <w:color w:val="000000"/>
                <w:sz w:val="20"/>
                <w:szCs w:val="20"/>
              </w:rPr>
            </w:pPr>
            <w:r w:rsidRPr="00F902F9">
              <w:rPr>
                <w:rFonts w:cs="Calibri"/>
                <w:color w:val="000000"/>
                <w:sz w:val="20"/>
                <w:szCs w:val="20"/>
              </w:rPr>
              <w:t>CL502</w:t>
            </w:r>
          </w:p>
        </w:tc>
        <w:tc>
          <w:tcPr>
            <w:tcW w:w="2944" w:type="dxa"/>
            <w:tcBorders>
              <w:top w:val="nil"/>
              <w:left w:val="nil"/>
              <w:bottom w:val="nil"/>
              <w:right w:val="nil"/>
            </w:tcBorders>
            <w:shd w:val="clear" w:color="auto" w:fill="auto"/>
            <w:hideMark/>
          </w:tcPr>
          <w:p w14:paraId="7A8FF346" w14:textId="77777777" w:rsidR="003357FA" w:rsidRPr="00F902F9" w:rsidRDefault="003357FA" w:rsidP="00461F5F">
            <w:pPr>
              <w:rPr>
                <w:rFonts w:cs="Calibri"/>
                <w:color w:val="000000"/>
                <w:sz w:val="20"/>
                <w:szCs w:val="20"/>
              </w:rPr>
            </w:pPr>
            <w:r w:rsidRPr="00F902F9">
              <w:rPr>
                <w:rFonts w:cs="Calibri"/>
                <w:color w:val="000000"/>
                <w:sz w:val="20"/>
                <w:szCs w:val="20"/>
              </w:rPr>
              <w:t>Introduction to Associate Internship</w:t>
            </w:r>
          </w:p>
        </w:tc>
        <w:tc>
          <w:tcPr>
            <w:tcW w:w="737" w:type="dxa"/>
            <w:tcBorders>
              <w:top w:val="nil"/>
              <w:left w:val="nil"/>
              <w:bottom w:val="nil"/>
              <w:right w:val="nil"/>
            </w:tcBorders>
            <w:shd w:val="clear" w:color="auto" w:fill="auto"/>
            <w:noWrap/>
            <w:hideMark/>
          </w:tcPr>
          <w:p w14:paraId="7F74BD49" w14:textId="77777777" w:rsidR="003357FA" w:rsidRPr="00F902F9" w:rsidRDefault="003357FA" w:rsidP="00461F5F">
            <w:pPr>
              <w:jc w:val="center"/>
              <w:rPr>
                <w:rFonts w:cs="Calibri"/>
                <w:color w:val="000000"/>
                <w:sz w:val="20"/>
                <w:szCs w:val="20"/>
              </w:rPr>
            </w:pPr>
            <w:r w:rsidRPr="00F902F9">
              <w:rPr>
                <w:rFonts w:cs="Calibri"/>
                <w:color w:val="000000"/>
                <w:sz w:val="20"/>
                <w:szCs w:val="20"/>
              </w:rPr>
              <w:t>1.0</w:t>
            </w:r>
          </w:p>
        </w:tc>
        <w:tc>
          <w:tcPr>
            <w:tcW w:w="902" w:type="dxa"/>
            <w:tcBorders>
              <w:top w:val="nil"/>
              <w:left w:val="nil"/>
              <w:bottom w:val="nil"/>
              <w:right w:val="nil"/>
            </w:tcBorders>
            <w:shd w:val="clear" w:color="auto" w:fill="auto"/>
            <w:noWrap/>
            <w:hideMark/>
          </w:tcPr>
          <w:p w14:paraId="3C8E9946" w14:textId="77777777" w:rsidR="003357FA" w:rsidRPr="00F902F9" w:rsidRDefault="003357FA" w:rsidP="00461F5F">
            <w:pPr>
              <w:jc w:val="center"/>
              <w:rPr>
                <w:rFonts w:cs="Calibri"/>
                <w:color w:val="000000"/>
                <w:sz w:val="20"/>
                <w:szCs w:val="20"/>
              </w:rPr>
            </w:pPr>
            <w:r w:rsidRPr="00F902F9">
              <w:rPr>
                <w:rFonts w:cs="Calibri"/>
                <w:color w:val="000000"/>
                <w:sz w:val="20"/>
                <w:szCs w:val="20"/>
              </w:rPr>
              <w:t>15.0</w:t>
            </w:r>
          </w:p>
        </w:tc>
        <w:tc>
          <w:tcPr>
            <w:tcW w:w="1132" w:type="dxa"/>
            <w:tcBorders>
              <w:top w:val="nil"/>
              <w:left w:val="nil"/>
              <w:bottom w:val="nil"/>
              <w:right w:val="nil"/>
            </w:tcBorders>
            <w:shd w:val="clear" w:color="auto" w:fill="auto"/>
            <w:hideMark/>
          </w:tcPr>
          <w:p w14:paraId="459AE0BB" w14:textId="77777777" w:rsidR="003357FA" w:rsidRPr="00F902F9" w:rsidRDefault="003357FA" w:rsidP="00461F5F">
            <w:pPr>
              <w:jc w:val="center"/>
              <w:rPr>
                <w:rFonts w:cs="Calibri"/>
                <w:color w:val="000000"/>
                <w:sz w:val="20"/>
                <w:szCs w:val="20"/>
              </w:rPr>
            </w:pPr>
            <w:r w:rsidRPr="00F902F9">
              <w:rPr>
                <w:rFonts w:cs="Calibri"/>
                <w:color w:val="000000"/>
                <w:sz w:val="20"/>
                <w:szCs w:val="20"/>
              </w:rPr>
              <w:t>CL532</w:t>
            </w:r>
          </w:p>
        </w:tc>
        <w:tc>
          <w:tcPr>
            <w:tcW w:w="1167" w:type="dxa"/>
            <w:tcBorders>
              <w:top w:val="nil"/>
              <w:left w:val="nil"/>
              <w:bottom w:val="nil"/>
              <w:right w:val="nil"/>
            </w:tcBorders>
            <w:shd w:val="clear" w:color="auto" w:fill="auto"/>
            <w:hideMark/>
          </w:tcPr>
          <w:p w14:paraId="61AC38A7"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27064CE4"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37C081B9"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7DEAA2D"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21AD1D4B"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09499333"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66A0D3E8"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16.5</w:t>
            </w:r>
          </w:p>
        </w:tc>
        <w:tc>
          <w:tcPr>
            <w:tcW w:w="902" w:type="dxa"/>
            <w:tcBorders>
              <w:top w:val="nil"/>
              <w:left w:val="nil"/>
              <w:bottom w:val="nil"/>
              <w:right w:val="nil"/>
            </w:tcBorders>
            <w:shd w:val="clear" w:color="auto" w:fill="EDEDED" w:themeFill="accent3" w:themeFillTint="33"/>
            <w:noWrap/>
            <w:hideMark/>
          </w:tcPr>
          <w:p w14:paraId="42EE56F4"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277.5</w:t>
            </w:r>
          </w:p>
        </w:tc>
        <w:tc>
          <w:tcPr>
            <w:tcW w:w="1132" w:type="dxa"/>
            <w:tcBorders>
              <w:top w:val="nil"/>
              <w:left w:val="nil"/>
              <w:bottom w:val="nil"/>
              <w:right w:val="nil"/>
            </w:tcBorders>
            <w:shd w:val="clear" w:color="auto" w:fill="EDEDED" w:themeFill="accent3" w:themeFillTint="33"/>
            <w:hideMark/>
          </w:tcPr>
          <w:p w14:paraId="4C8AA927"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7E882730"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48545D77"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67926FFA" w14:textId="77777777" w:rsidR="003357FA" w:rsidRPr="00F902F9" w:rsidRDefault="003357FA" w:rsidP="00461F5F">
            <w:pPr>
              <w:jc w:val="center"/>
              <w:rPr>
                <w:rFonts w:cs="Calibri"/>
                <w:color w:val="000000"/>
                <w:sz w:val="20"/>
                <w:szCs w:val="20"/>
              </w:rPr>
            </w:pPr>
          </w:p>
        </w:tc>
      </w:tr>
      <w:tr w:rsidR="003357FA" w:rsidRPr="00F902F9" w14:paraId="5305788E"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tcPr>
          <w:p w14:paraId="343370D1" w14:textId="77777777" w:rsidR="003357FA" w:rsidRPr="00F902F9" w:rsidRDefault="003357FA" w:rsidP="00461F5F">
            <w:pPr>
              <w:rPr>
                <w:rFonts w:cs="Calibri"/>
                <w:b/>
                <w:bCs/>
                <w:color w:val="000000"/>
                <w:sz w:val="20"/>
                <w:szCs w:val="20"/>
              </w:rPr>
            </w:pPr>
          </w:p>
        </w:tc>
        <w:tc>
          <w:tcPr>
            <w:tcW w:w="5715" w:type="dxa"/>
            <w:gridSpan w:val="4"/>
            <w:tcBorders>
              <w:top w:val="nil"/>
              <w:left w:val="nil"/>
              <w:bottom w:val="nil"/>
              <w:right w:val="nil"/>
            </w:tcBorders>
            <w:shd w:val="clear" w:color="auto" w:fill="EDEDED" w:themeFill="accent3" w:themeFillTint="33"/>
            <w:noWrap/>
          </w:tcPr>
          <w:p w14:paraId="347BCE21" w14:textId="77777777" w:rsidR="003357FA" w:rsidRPr="006C1460" w:rsidRDefault="003357FA" w:rsidP="00461F5F">
            <w:pPr>
              <w:jc w:val="center"/>
              <w:rPr>
                <w:rFonts w:cs="Calibri"/>
                <w:i/>
                <w:iCs/>
                <w:color w:val="000000"/>
                <w:sz w:val="20"/>
                <w:szCs w:val="20"/>
              </w:rPr>
            </w:pPr>
            <w:r w:rsidRPr="006C1460">
              <w:rPr>
                <w:rFonts w:cs="Calibri"/>
                <w:i/>
                <w:iCs/>
                <w:color w:val="000000"/>
                <w:sz w:val="20"/>
                <w:szCs w:val="20"/>
              </w:rPr>
              <w:t>First Comprehensive Exam (Herbology exams only)</w:t>
            </w:r>
          </w:p>
        </w:tc>
        <w:tc>
          <w:tcPr>
            <w:tcW w:w="1167" w:type="dxa"/>
            <w:tcBorders>
              <w:top w:val="nil"/>
              <w:left w:val="nil"/>
              <w:bottom w:val="nil"/>
              <w:right w:val="nil"/>
            </w:tcBorders>
            <w:shd w:val="clear" w:color="auto" w:fill="EDEDED" w:themeFill="accent3" w:themeFillTint="33"/>
          </w:tcPr>
          <w:p w14:paraId="0C9F976A"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tcPr>
          <w:p w14:paraId="618085A9"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tcPr>
          <w:p w14:paraId="1A94A187" w14:textId="77777777" w:rsidR="003357FA" w:rsidRPr="00F902F9" w:rsidRDefault="003357FA" w:rsidP="00461F5F">
            <w:pPr>
              <w:jc w:val="center"/>
              <w:rPr>
                <w:rFonts w:cs="Calibri"/>
                <w:color w:val="000000"/>
                <w:sz w:val="20"/>
                <w:szCs w:val="20"/>
              </w:rPr>
            </w:pPr>
          </w:p>
        </w:tc>
      </w:tr>
      <w:tr w:rsidR="003357FA" w:rsidRPr="00F902F9" w14:paraId="2E76C757"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3EEC87D"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6</w:t>
            </w:r>
          </w:p>
        </w:tc>
        <w:tc>
          <w:tcPr>
            <w:tcW w:w="2944" w:type="dxa"/>
            <w:tcBorders>
              <w:top w:val="nil"/>
              <w:left w:val="nil"/>
              <w:bottom w:val="nil"/>
              <w:right w:val="nil"/>
            </w:tcBorders>
            <w:shd w:val="clear" w:color="auto" w:fill="A6A6A6" w:themeFill="background1" w:themeFillShade="A6"/>
            <w:vAlign w:val="center"/>
            <w:hideMark/>
          </w:tcPr>
          <w:p w14:paraId="4A8E2246"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49C5C07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275FB7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433DA4D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2EEA331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69B792EF"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428CCBE4"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4D47F4F2" w14:textId="77777777" w:rsidTr="00461F5F">
        <w:trPr>
          <w:trHeight w:val="510"/>
        </w:trPr>
        <w:tc>
          <w:tcPr>
            <w:tcW w:w="1091" w:type="dxa"/>
            <w:tcBorders>
              <w:top w:val="nil"/>
              <w:left w:val="single" w:sz="8" w:space="0" w:color="auto"/>
              <w:bottom w:val="nil"/>
              <w:right w:val="nil"/>
            </w:tcBorders>
            <w:shd w:val="clear" w:color="auto" w:fill="auto"/>
            <w:noWrap/>
            <w:hideMark/>
          </w:tcPr>
          <w:p w14:paraId="1DCA2275" w14:textId="77777777" w:rsidR="003357FA" w:rsidRPr="00F902F9" w:rsidRDefault="003357FA" w:rsidP="00461F5F">
            <w:pPr>
              <w:rPr>
                <w:rFonts w:cs="Calibri"/>
                <w:color w:val="000000"/>
                <w:sz w:val="20"/>
                <w:szCs w:val="20"/>
              </w:rPr>
            </w:pPr>
            <w:r w:rsidRPr="00F902F9">
              <w:rPr>
                <w:rFonts w:cs="Calibri"/>
                <w:color w:val="000000"/>
                <w:sz w:val="20"/>
                <w:szCs w:val="20"/>
              </w:rPr>
              <w:t>OM651</w:t>
            </w:r>
          </w:p>
        </w:tc>
        <w:tc>
          <w:tcPr>
            <w:tcW w:w="2944" w:type="dxa"/>
            <w:tcBorders>
              <w:top w:val="nil"/>
              <w:left w:val="nil"/>
              <w:bottom w:val="nil"/>
              <w:right w:val="nil"/>
            </w:tcBorders>
            <w:shd w:val="clear" w:color="auto" w:fill="auto"/>
            <w:hideMark/>
          </w:tcPr>
          <w:p w14:paraId="6E98B1C7" w14:textId="77777777" w:rsidR="003357FA" w:rsidRPr="00F902F9" w:rsidRDefault="003357FA" w:rsidP="00461F5F">
            <w:pPr>
              <w:rPr>
                <w:rFonts w:cs="Calibri"/>
                <w:color w:val="000000"/>
                <w:sz w:val="20"/>
                <w:szCs w:val="20"/>
              </w:rPr>
            </w:pPr>
            <w:r w:rsidRPr="00F902F9">
              <w:rPr>
                <w:rFonts w:cs="Calibri"/>
                <w:color w:val="000000"/>
                <w:sz w:val="20"/>
                <w:szCs w:val="20"/>
              </w:rPr>
              <w:t>Diagnosis and Treatment of Disease 1</w:t>
            </w:r>
          </w:p>
        </w:tc>
        <w:tc>
          <w:tcPr>
            <w:tcW w:w="737" w:type="dxa"/>
            <w:tcBorders>
              <w:top w:val="nil"/>
              <w:left w:val="nil"/>
              <w:bottom w:val="nil"/>
              <w:right w:val="nil"/>
            </w:tcBorders>
            <w:shd w:val="clear" w:color="auto" w:fill="auto"/>
            <w:noWrap/>
            <w:hideMark/>
          </w:tcPr>
          <w:p w14:paraId="72E8FFDF"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6FAD1375"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5DD05CAC" w14:textId="77777777" w:rsidR="003357FA" w:rsidRPr="00F902F9" w:rsidRDefault="003357FA" w:rsidP="00461F5F">
            <w:pPr>
              <w:jc w:val="center"/>
              <w:rPr>
                <w:rFonts w:cs="Calibri"/>
                <w:color w:val="000000"/>
                <w:sz w:val="20"/>
                <w:szCs w:val="20"/>
              </w:rPr>
            </w:pPr>
            <w:r w:rsidRPr="00F902F9">
              <w:rPr>
                <w:rFonts w:cs="Calibri"/>
                <w:color w:val="000000"/>
                <w:sz w:val="20"/>
                <w:szCs w:val="20"/>
              </w:rPr>
              <w:t>OM514, HB516, WS550</w:t>
            </w:r>
          </w:p>
        </w:tc>
        <w:tc>
          <w:tcPr>
            <w:tcW w:w="1167" w:type="dxa"/>
            <w:tcBorders>
              <w:top w:val="nil"/>
              <w:left w:val="nil"/>
              <w:bottom w:val="nil"/>
              <w:right w:val="nil"/>
            </w:tcBorders>
            <w:shd w:val="clear" w:color="auto" w:fill="auto"/>
            <w:hideMark/>
          </w:tcPr>
          <w:p w14:paraId="1D80255A" w14:textId="77777777" w:rsidR="003357FA" w:rsidRPr="00F35BF3" w:rsidRDefault="003357FA" w:rsidP="00461F5F">
            <w:pPr>
              <w:jc w:val="center"/>
              <w:rPr>
                <w:rFonts w:cs="Calibri"/>
                <w:color w:val="0563C1"/>
                <w:sz w:val="20"/>
                <w:szCs w:val="20"/>
                <w:u w:val="single"/>
              </w:rPr>
            </w:pPr>
            <w:r w:rsidRPr="00F902F9">
              <w:rPr>
                <w:rFonts w:cs="Calibri"/>
                <w:color w:val="000000"/>
                <w:sz w:val="20"/>
                <w:szCs w:val="20"/>
              </w:rPr>
              <w:t>HB</w:t>
            </w:r>
            <w:r>
              <w:rPr>
                <w:rFonts w:cs="Calibri"/>
                <w:color w:val="000000"/>
                <w:sz w:val="20"/>
                <w:szCs w:val="20"/>
              </w:rPr>
              <w:t>621</w:t>
            </w:r>
          </w:p>
        </w:tc>
        <w:tc>
          <w:tcPr>
            <w:tcW w:w="1140" w:type="dxa"/>
            <w:tcBorders>
              <w:top w:val="nil"/>
              <w:left w:val="nil"/>
              <w:bottom w:val="nil"/>
              <w:right w:val="nil"/>
            </w:tcBorders>
            <w:shd w:val="clear" w:color="auto" w:fill="auto"/>
            <w:noWrap/>
            <w:hideMark/>
          </w:tcPr>
          <w:p w14:paraId="5825B2A1"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942A88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4C0FE5A2" w14:textId="77777777" w:rsidTr="00461F5F">
        <w:trPr>
          <w:trHeight w:val="255"/>
        </w:trPr>
        <w:tc>
          <w:tcPr>
            <w:tcW w:w="1091" w:type="dxa"/>
            <w:tcBorders>
              <w:top w:val="nil"/>
              <w:left w:val="single" w:sz="8" w:space="0" w:color="auto"/>
              <w:bottom w:val="nil"/>
              <w:right w:val="nil"/>
            </w:tcBorders>
            <w:shd w:val="clear" w:color="auto" w:fill="auto"/>
            <w:noWrap/>
            <w:hideMark/>
          </w:tcPr>
          <w:p w14:paraId="5C8CC0B4" w14:textId="77777777" w:rsidR="003357FA" w:rsidRPr="00F902F9" w:rsidRDefault="003357FA" w:rsidP="00461F5F">
            <w:pPr>
              <w:rPr>
                <w:rFonts w:cs="Calibri"/>
                <w:color w:val="000000"/>
                <w:sz w:val="20"/>
                <w:szCs w:val="20"/>
              </w:rPr>
            </w:pPr>
            <w:r w:rsidRPr="00F902F9">
              <w:rPr>
                <w:rFonts w:cs="Calibri"/>
                <w:color w:val="000000"/>
                <w:sz w:val="20"/>
                <w:szCs w:val="20"/>
              </w:rPr>
              <w:t>HB621</w:t>
            </w:r>
          </w:p>
        </w:tc>
        <w:tc>
          <w:tcPr>
            <w:tcW w:w="2944" w:type="dxa"/>
            <w:tcBorders>
              <w:top w:val="nil"/>
              <w:left w:val="nil"/>
              <w:bottom w:val="nil"/>
              <w:right w:val="nil"/>
            </w:tcBorders>
            <w:shd w:val="clear" w:color="auto" w:fill="auto"/>
            <w:hideMark/>
          </w:tcPr>
          <w:p w14:paraId="1EC99C99" w14:textId="77777777" w:rsidR="003357FA" w:rsidRPr="00F902F9" w:rsidRDefault="003357FA" w:rsidP="00461F5F">
            <w:pPr>
              <w:rPr>
                <w:rFonts w:cs="Calibri"/>
                <w:color w:val="000000"/>
                <w:sz w:val="20"/>
                <w:szCs w:val="20"/>
              </w:rPr>
            </w:pPr>
            <w:r w:rsidRPr="00F902F9">
              <w:rPr>
                <w:rFonts w:cs="Calibri"/>
                <w:color w:val="000000"/>
                <w:sz w:val="20"/>
                <w:szCs w:val="20"/>
              </w:rPr>
              <w:t>Herbology 4</w:t>
            </w:r>
          </w:p>
        </w:tc>
        <w:tc>
          <w:tcPr>
            <w:tcW w:w="737" w:type="dxa"/>
            <w:tcBorders>
              <w:top w:val="nil"/>
              <w:left w:val="nil"/>
              <w:bottom w:val="nil"/>
              <w:right w:val="nil"/>
            </w:tcBorders>
            <w:shd w:val="clear" w:color="auto" w:fill="auto"/>
            <w:noWrap/>
            <w:hideMark/>
          </w:tcPr>
          <w:p w14:paraId="37895FF1"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2C326988"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25075D1A" w14:textId="77777777" w:rsidR="003357FA" w:rsidRPr="00F902F9" w:rsidRDefault="003357FA" w:rsidP="00461F5F">
            <w:pPr>
              <w:jc w:val="center"/>
              <w:rPr>
                <w:rFonts w:cs="Calibri"/>
                <w:color w:val="000000"/>
                <w:sz w:val="20"/>
                <w:szCs w:val="20"/>
              </w:rPr>
            </w:pPr>
            <w:r w:rsidRPr="00F902F9">
              <w:rPr>
                <w:rFonts w:cs="Calibri"/>
                <w:color w:val="000000"/>
                <w:sz w:val="20"/>
                <w:szCs w:val="20"/>
              </w:rPr>
              <w:t>HB516</w:t>
            </w:r>
          </w:p>
        </w:tc>
        <w:tc>
          <w:tcPr>
            <w:tcW w:w="1167" w:type="dxa"/>
            <w:tcBorders>
              <w:top w:val="nil"/>
              <w:left w:val="nil"/>
              <w:bottom w:val="nil"/>
              <w:right w:val="nil"/>
            </w:tcBorders>
            <w:shd w:val="clear" w:color="auto" w:fill="auto"/>
            <w:hideMark/>
          </w:tcPr>
          <w:p w14:paraId="268B67FE"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D2141EE"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FEB2C51" w14:textId="77777777" w:rsidR="003357FA" w:rsidRPr="00F902F9" w:rsidRDefault="003357FA" w:rsidP="00461F5F">
            <w:pPr>
              <w:jc w:val="center"/>
              <w:rPr>
                <w:rFonts w:cs="Calibri"/>
                <w:color w:val="000000"/>
                <w:sz w:val="20"/>
                <w:szCs w:val="20"/>
              </w:rPr>
            </w:pPr>
            <w:r w:rsidRPr="00F902F9">
              <w:rPr>
                <w:rFonts w:cs="Calibri"/>
                <w:color w:val="000000"/>
                <w:sz w:val="20"/>
                <w:szCs w:val="20"/>
              </w:rPr>
              <w:t>Herb Comp</w:t>
            </w:r>
          </w:p>
        </w:tc>
      </w:tr>
      <w:tr w:rsidR="003357FA" w:rsidRPr="00F902F9" w14:paraId="67E42652" w14:textId="77777777" w:rsidTr="00461F5F">
        <w:trPr>
          <w:trHeight w:val="255"/>
        </w:trPr>
        <w:tc>
          <w:tcPr>
            <w:tcW w:w="1091" w:type="dxa"/>
            <w:tcBorders>
              <w:top w:val="nil"/>
              <w:left w:val="single" w:sz="8" w:space="0" w:color="auto"/>
              <w:bottom w:val="nil"/>
              <w:right w:val="nil"/>
            </w:tcBorders>
            <w:shd w:val="clear" w:color="auto" w:fill="auto"/>
            <w:noWrap/>
            <w:hideMark/>
          </w:tcPr>
          <w:p w14:paraId="18E95943" w14:textId="77777777" w:rsidR="003357FA" w:rsidRPr="00F902F9" w:rsidRDefault="003357FA" w:rsidP="00461F5F">
            <w:pPr>
              <w:rPr>
                <w:rFonts w:cs="Calibri"/>
                <w:color w:val="000000"/>
                <w:sz w:val="20"/>
                <w:szCs w:val="20"/>
              </w:rPr>
            </w:pPr>
            <w:r w:rsidRPr="00F902F9">
              <w:rPr>
                <w:rFonts w:cs="Calibri"/>
                <w:color w:val="000000"/>
                <w:sz w:val="20"/>
                <w:szCs w:val="20"/>
              </w:rPr>
              <w:t>WS542a</w:t>
            </w:r>
          </w:p>
        </w:tc>
        <w:tc>
          <w:tcPr>
            <w:tcW w:w="2944" w:type="dxa"/>
            <w:tcBorders>
              <w:top w:val="nil"/>
              <w:left w:val="nil"/>
              <w:bottom w:val="nil"/>
              <w:right w:val="nil"/>
            </w:tcBorders>
            <w:shd w:val="clear" w:color="auto" w:fill="auto"/>
            <w:hideMark/>
          </w:tcPr>
          <w:p w14:paraId="4B1217E9" w14:textId="77777777" w:rsidR="003357FA" w:rsidRPr="00F902F9" w:rsidRDefault="003357FA" w:rsidP="00461F5F">
            <w:pPr>
              <w:rPr>
                <w:rFonts w:cs="Calibri"/>
                <w:color w:val="000000"/>
                <w:sz w:val="20"/>
                <w:szCs w:val="20"/>
              </w:rPr>
            </w:pPr>
            <w:r w:rsidRPr="00F902F9">
              <w:rPr>
                <w:rFonts w:cs="Calibri"/>
                <w:color w:val="000000"/>
                <w:sz w:val="20"/>
                <w:szCs w:val="20"/>
              </w:rPr>
              <w:t>Ortho-Neuro Eval 2</w:t>
            </w:r>
          </w:p>
        </w:tc>
        <w:tc>
          <w:tcPr>
            <w:tcW w:w="737" w:type="dxa"/>
            <w:tcBorders>
              <w:top w:val="nil"/>
              <w:left w:val="nil"/>
              <w:bottom w:val="nil"/>
              <w:right w:val="nil"/>
            </w:tcBorders>
            <w:shd w:val="clear" w:color="auto" w:fill="auto"/>
            <w:noWrap/>
            <w:hideMark/>
          </w:tcPr>
          <w:p w14:paraId="102C24CF"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088CC08A"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AC32F79"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WS541a</w:t>
            </w:r>
          </w:p>
        </w:tc>
        <w:tc>
          <w:tcPr>
            <w:tcW w:w="1167" w:type="dxa"/>
            <w:tcBorders>
              <w:top w:val="nil"/>
              <w:left w:val="nil"/>
              <w:bottom w:val="nil"/>
              <w:right w:val="nil"/>
            </w:tcBorders>
            <w:shd w:val="clear" w:color="auto" w:fill="auto"/>
            <w:hideMark/>
          </w:tcPr>
          <w:p w14:paraId="4D00F76B"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3920A222"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3F8B929"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36A73E60" w14:textId="77777777" w:rsidTr="00461F5F">
        <w:trPr>
          <w:trHeight w:val="255"/>
        </w:trPr>
        <w:tc>
          <w:tcPr>
            <w:tcW w:w="1091" w:type="dxa"/>
            <w:tcBorders>
              <w:top w:val="nil"/>
              <w:left w:val="single" w:sz="8" w:space="0" w:color="auto"/>
              <w:bottom w:val="nil"/>
              <w:right w:val="nil"/>
            </w:tcBorders>
            <w:shd w:val="clear" w:color="auto" w:fill="auto"/>
            <w:noWrap/>
            <w:hideMark/>
          </w:tcPr>
          <w:p w14:paraId="369EFC1E" w14:textId="77777777" w:rsidR="003357FA" w:rsidRPr="00F902F9" w:rsidRDefault="003357FA" w:rsidP="00461F5F">
            <w:pPr>
              <w:rPr>
                <w:rFonts w:cs="Calibri"/>
                <w:color w:val="000000"/>
                <w:sz w:val="20"/>
                <w:szCs w:val="20"/>
              </w:rPr>
            </w:pPr>
            <w:r w:rsidRPr="00F902F9">
              <w:rPr>
                <w:rFonts w:cs="Calibri"/>
                <w:color w:val="000000"/>
                <w:sz w:val="20"/>
                <w:szCs w:val="20"/>
              </w:rPr>
              <w:t>AC632</w:t>
            </w:r>
          </w:p>
        </w:tc>
        <w:tc>
          <w:tcPr>
            <w:tcW w:w="2944" w:type="dxa"/>
            <w:tcBorders>
              <w:top w:val="nil"/>
              <w:left w:val="nil"/>
              <w:bottom w:val="nil"/>
              <w:right w:val="nil"/>
            </w:tcBorders>
            <w:shd w:val="clear" w:color="auto" w:fill="auto"/>
            <w:hideMark/>
          </w:tcPr>
          <w:p w14:paraId="0C3AED0F" w14:textId="77777777" w:rsidR="003357FA" w:rsidRPr="00F902F9" w:rsidRDefault="003357FA" w:rsidP="00461F5F">
            <w:pPr>
              <w:rPr>
                <w:rFonts w:cs="Calibri"/>
                <w:color w:val="000000"/>
                <w:sz w:val="20"/>
                <w:szCs w:val="20"/>
              </w:rPr>
            </w:pPr>
            <w:r w:rsidRPr="00F902F9">
              <w:rPr>
                <w:rFonts w:cs="Calibri"/>
                <w:color w:val="000000"/>
                <w:sz w:val="20"/>
                <w:szCs w:val="20"/>
              </w:rPr>
              <w:t>Secondary Vessels</w:t>
            </w:r>
          </w:p>
        </w:tc>
        <w:tc>
          <w:tcPr>
            <w:tcW w:w="737" w:type="dxa"/>
            <w:tcBorders>
              <w:top w:val="nil"/>
              <w:left w:val="nil"/>
              <w:bottom w:val="nil"/>
              <w:right w:val="nil"/>
            </w:tcBorders>
            <w:shd w:val="clear" w:color="auto" w:fill="auto"/>
            <w:noWrap/>
            <w:hideMark/>
          </w:tcPr>
          <w:p w14:paraId="4BA509FA"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157C9823"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67E521CC" w14:textId="77777777" w:rsidR="003357FA" w:rsidRPr="00F902F9" w:rsidRDefault="003357FA" w:rsidP="00461F5F">
            <w:pPr>
              <w:jc w:val="center"/>
              <w:rPr>
                <w:rFonts w:cs="Calibri"/>
                <w:color w:val="000000"/>
                <w:sz w:val="20"/>
                <w:szCs w:val="20"/>
              </w:rPr>
            </w:pPr>
            <w:r w:rsidRPr="00F902F9">
              <w:rPr>
                <w:rFonts w:cs="Calibri"/>
                <w:color w:val="000000"/>
                <w:sz w:val="20"/>
                <w:szCs w:val="20"/>
              </w:rPr>
              <w:t>AC</w:t>
            </w:r>
            <w:r>
              <w:rPr>
                <w:rFonts w:cs="Calibri"/>
                <w:color w:val="000000"/>
                <w:sz w:val="20"/>
                <w:szCs w:val="20"/>
              </w:rPr>
              <w:t>611</w:t>
            </w:r>
            <w:r w:rsidRPr="00F902F9">
              <w:rPr>
                <w:rFonts w:cs="Calibri"/>
                <w:color w:val="000000"/>
                <w:sz w:val="20"/>
                <w:szCs w:val="20"/>
              </w:rPr>
              <w:t>a, AC506a</w:t>
            </w:r>
          </w:p>
        </w:tc>
        <w:tc>
          <w:tcPr>
            <w:tcW w:w="1167" w:type="dxa"/>
            <w:tcBorders>
              <w:top w:val="nil"/>
              <w:left w:val="nil"/>
              <w:bottom w:val="nil"/>
              <w:right w:val="nil"/>
            </w:tcBorders>
            <w:shd w:val="clear" w:color="auto" w:fill="auto"/>
            <w:hideMark/>
          </w:tcPr>
          <w:p w14:paraId="5C4E79F5"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9A98698"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079D3FDA"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626460D1" w14:textId="77777777" w:rsidTr="00461F5F">
        <w:trPr>
          <w:trHeight w:val="255"/>
        </w:trPr>
        <w:tc>
          <w:tcPr>
            <w:tcW w:w="1091" w:type="dxa"/>
            <w:tcBorders>
              <w:top w:val="nil"/>
              <w:left w:val="single" w:sz="8" w:space="0" w:color="auto"/>
              <w:bottom w:val="nil"/>
              <w:right w:val="nil"/>
            </w:tcBorders>
            <w:shd w:val="clear" w:color="auto" w:fill="auto"/>
            <w:noWrap/>
            <w:hideMark/>
          </w:tcPr>
          <w:p w14:paraId="4910BAD9" w14:textId="77777777" w:rsidR="003357FA" w:rsidRPr="00F902F9" w:rsidRDefault="003357FA" w:rsidP="00461F5F">
            <w:pPr>
              <w:rPr>
                <w:rFonts w:cs="Calibri"/>
                <w:color w:val="000000"/>
                <w:sz w:val="20"/>
                <w:szCs w:val="20"/>
              </w:rPr>
            </w:pPr>
            <w:r w:rsidRPr="00F902F9">
              <w:rPr>
                <w:rFonts w:cs="Calibri"/>
                <w:color w:val="000000"/>
                <w:sz w:val="20"/>
                <w:szCs w:val="20"/>
              </w:rPr>
              <w:t>WS632</w:t>
            </w:r>
          </w:p>
        </w:tc>
        <w:tc>
          <w:tcPr>
            <w:tcW w:w="2944" w:type="dxa"/>
            <w:tcBorders>
              <w:top w:val="nil"/>
              <w:left w:val="nil"/>
              <w:bottom w:val="nil"/>
              <w:right w:val="nil"/>
            </w:tcBorders>
            <w:shd w:val="clear" w:color="auto" w:fill="auto"/>
            <w:hideMark/>
          </w:tcPr>
          <w:p w14:paraId="21DCE5BC" w14:textId="77777777" w:rsidR="003357FA" w:rsidRPr="00F902F9" w:rsidRDefault="003357FA" w:rsidP="00461F5F">
            <w:pPr>
              <w:rPr>
                <w:rFonts w:cs="Calibri"/>
                <w:color w:val="000000"/>
                <w:sz w:val="20"/>
                <w:szCs w:val="20"/>
              </w:rPr>
            </w:pPr>
            <w:r w:rsidRPr="00F902F9">
              <w:rPr>
                <w:rFonts w:cs="Calibri"/>
                <w:color w:val="000000"/>
                <w:sz w:val="20"/>
                <w:szCs w:val="20"/>
              </w:rPr>
              <w:t xml:space="preserve">Pathophysiology </w:t>
            </w:r>
            <w:proofErr w:type="gramStart"/>
            <w:r w:rsidRPr="00F902F9">
              <w:rPr>
                <w:rFonts w:cs="Calibri"/>
                <w:color w:val="000000"/>
                <w:sz w:val="20"/>
                <w:szCs w:val="20"/>
              </w:rPr>
              <w:t>2</w:t>
            </w:r>
            <w:proofErr w:type="gramEnd"/>
          </w:p>
        </w:tc>
        <w:tc>
          <w:tcPr>
            <w:tcW w:w="737" w:type="dxa"/>
            <w:tcBorders>
              <w:top w:val="nil"/>
              <w:left w:val="nil"/>
              <w:bottom w:val="nil"/>
              <w:right w:val="nil"/>
            </w:tcBorders>
            <w:shd w:val="clear" w:color="auto" w:fill="auto"/>
            <w:noWrap/>
            <w:hideMark/>
          </w:tcPr>
          <w:p w14:paraId="32661B0A"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12281BE3"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27C2915B"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WS528</w:t>
            </w:r>
          </w:p>
        </w:tc>
        <w:tc>
          <w:tcPr>
            <w:tcW w:w="1167" w:type="dxa"/>
            <w:tcBorders>
              <w:top w:val="nil"/>
              <w:left w:val="nil"/>
              <w:bottom w:val="nil"/>
              <w:right w:val="nil"/>
            </w:tcBorders>
            <w:shd w:val="clear" w:color="auto" w:fill="auto"/>
            <w:hideMark/>
          </w:tcPr>
          <w:p w14:paraId="6E4F2B3E"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E3AEBE5"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6578B27D"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4678BA5" w14:textId="77777777" w:rsidTr="00461F5F">
        <w:trPr>
          <w:trHeight w:val="255"/>
        </w:trPr>
        <w:tc>
          <w:tcPr>
            <w:tcW w:w="1091" w:type="dxa"/>
            <w:tcBorders>
              <w:top w:val="nil"/>
              <w:left w:val="single" w:sz="8" w:space="0" w:color="auto"/>
              <w:bottom w:val="nil"/>
              <w:right w:val="nil"/>
            </w:tcBorders>
            <w:shd w:val="clear" w:color="auto" w:fill="auto"/>
            <w:noWrap/>
            <w:hideMark/>
          </w:tcPr>
          <w:p w14:paraId="3FE311FC" w14:textId="77777777" w:rsidR="003357FA" w:rsidRPr="00F902F9" w:rsidRDefault="003357FA" w:rsidP="00461F5F">
            <w:pPr>
              <w:rPr>
                <w:rFonts w:cs="Calibri"/>
                <w:color w:val="000000"/>
                <w:sz w:val="20"/>
                <w:szCs w:val="20"/>
              </w:rPr>
            </w:pPr>
            <w:r w:rsidRPr="00F902F9">
              <w:rPr>
                <w:rFonts w:cs="Calibri"/>
                <w:color w:val="000000"/>
                <w:sz w:val="20"/>
                <w:szCs w:val="20"/>
              </w:rPr>
              <w:t>CL541</w:t>
            </w:r>
          </w:p>
        </w:tc>
        <w:tc>
          <w:tcPr>
            <w:tcW w:w="2944" w:type="dxa"/>
            <w:tcBorders>
              <w:top w:val="nil"/>
              <w:left w:val="nil"/>
              <w:bottom w:val="nil"/>
              <w:right w:val="nil"/>
            </w:tcBorders>
            <w:shd w:val="clear" w:color="auto" w:fill="auto"/>
            <w:hideMark/>
          </w:tcPr>
          <w:p w14:paraId="0535C525" w14:textId="77777777" w:rsidR="003357FA" w:rsidRPr="00F902F9" w:rsidRDefault="003357FA" w:rsidP="00461F5F">
            <w:pPr>
              <w:rPr>
                <w:rFonts w:cs="Calibri"/>
                <w:color w:val="000000"/>
                <w:sz w:val="20"/>
                <w:szCs w:val="20"/>
              </w:rPr>
            </w:pPr>
            <w:r w:rsidRPr="00F902F9">
              <w:rPr>
                <w:rFonts w:cs="Calibri"/>
                <w:color w:val="000000"/>
                <w:sz w:val="20"/>
                <w:szCs w:val="20"/>
              </w:rPr>
              <w:t>Associate Internship 1</w:t>
            </w:r>
          </w:p>
        </w:tc>
        <w:tc>
          <w:tcPr>
            <w:tcW w:w="737" w:type="dxa"/>
            <w:tcBorders>
              <w:top w:val="nil"/>
              <w:left w:val="nil"/>
              <w:bottom w:val="nil"/>
              <w:right w:val="nil"/>
            </w:tcBorders>
            <w:shd w:val="clear" w:color="auto" w:fill="auto"/>
            <w:noWrap/>
            <w:hideMark/>
          </w:tcPr>
          <w:p w14:paraId="7AD8D2B0"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6B179741"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0312996B" w14:textId="5CEEDAFA" w:rsidR="003357FA" w:rsidRPr="00F902F9" w:rsidRDefault="00320D39" w:rsidP="00461F5F">
            <w:pPr>
              <w:jc w:val="center"/>
              <w:rPr>
                <w:rFonts w:cs="Calibri"/>
                <w:color w:val="000000"/>
                <w:sz w:val="20"/>
                <w:szCs w:val="20"/>
              </w:rPr>
            </w:pPr>
            <w:r>
              <w:rPr>
                <w:rFonts w:cs="Calibri"/>
                <w:color w:val="000000"/>
                <w:sz w:val="20"/>
                <w:szCs w:val="20"/>
              </w:rPr>
              <w:t xml:space="preserve">CL502, </w:t>
            </w:r>
            <w:r w:rsidR="003357FA" w:rsidRPr="00F902F9">
              <w:rPr>
                <w:rFonts w:cs="Calibri"/>
                <w:color w:val="000000"/>
                <w:sz w:val="20"/>
                <w:szCs w:val="20"/>
              </w:rPr>
              <w:t>CL533, AC512a</w:t>
            </w:r>
          </w:p>
        </w:tc>
        <w:tc>
          <w:tcPr>
            <w:tcW w:w="1167" w:type="dxa"/>
            <w:tcBorders>
              <w:top w:val="nil"/>
              <w:left w:val="nil"/>
              <w:bottom w:val="nil"/>
              <w:right w:val="nil"/>
            </w:tcBorders>
            <w:shd w:val="clear" w:color="auto" w:fill="auto"/>
            <w:hideMark/>
          </w:tcPr>
          <w:p w14:paraId="7B945AA2" w14:textId="71D4865F"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56604F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5D98246"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5B5300A2"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43653F70"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1E3F8754"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06375A9D"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15.5</w:t>
            </w:r>
          </w:p>
        </w:tc>
        <w:tc>
          <w:tcPr>
            <w:tcW w:w="902" w:type="dxa"/>
            <w:tcBorders>
              <w:top w:val="nil"/>
              <w:left w:val="nil"/>
              <w:bottom w:val="nil"/>
              <w:right w:val="nil"/>
            </w:tcBorders>
            <w:shd w:val="clear" w:color="auto" w:fill="EDEDED" w:themeFill="accent3" w:themeFillTint="33"/>
            <w:noWrap/>
            <w:hideMark/>
          </w:tcPr>
          <w:p w14:paraId="149BFC40"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285.0</w:t>
            </w:r>
          </w:p>
        </w:tc>
        <w:tc>
          <w:tcPr>
            <w:tcW w:w="1132" w:type="dxa"/>
            <w:tcBorders>
              <w:top w:val="nil"/>
              <w:left w:val="nil"/>
              <w:bottom w:val="nil"/>
              <w:right w:val="nil"/>
            </w:tcBorders>
            <w:shd w:val="clear" w:color="auto" w:fill="EDEDED" w:themeFill="accent3" w:themeFillTint="33"/>
            <w:hideMark/>
          </w:tcPr>
          <w:p w14:paraId="3F28D41B"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1C5DD3C5"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5691FCBD"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3999C623" w14:textId="77777777" w:rsidR="003357FA" w:rsidRPr="00F902F9" w:rsidRDefault="003357FA" w:rsidP="00461F5F">
            <w:pPr>
              <w:jc w:val="center"/>
              <w:rPr>
                <w:rFonts w:cs="Calibri"/>
                <w:color w:val="000000"/>
                <w:sz w:val="20"/>
                <w:szCs w:val="20"/>
              </w:rPr>
            </w:pPr>
          </w:p>
        </w:tc>
      </w:tr>
      <w:tr w:rsidR="003357FA" w:rsidRPr="00F902F9" w14:paraId="19B9015D"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A4C317A"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7</w:t>
            </w:r>
          </w:p>
        </w:tc>
        <w:tc>
          <w:tcPr>
            <w:tcW w:w="2944" w:type="dxa"/>
            <w:tcBorders>
              <w:top w:val="nil"/>
              <w:left w:val="nil"/>
              <w:bottom w:val="nil"/>
              <w:right w:val="nil"/>
            </w:tcBorders>
            <w:shd w:val="clear" w:color="auto" w:fill="A6A6A6" w:themeFill="background1" w:themeFillShade="A6"/>
            <w:vAlign w:val="center"/>
            <w:hideMark/>
          </w:tcPr>
          <w:p w14:paraId="7812DB00"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06688C5C"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73DD548D"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0D0188B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0EE729C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553B7C5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661DA111"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6F7C4D26" w14:textId="77777777" w:rsidTr="00461F5F">
        <w:trPr>
          <w:trHeight w:val="510"/>
        </w:trPr>
        <w:tc>
          <w:tcPr>
            <w:tcW w:w="1091" w:type="dxa"/>
            <w:tcBorders>
              <w:top w:val="nil"/>
              <w:left w:val="single" w:sz="8" w:space="0" w:color="auto"/>
              <w:bottom w:val="nil"/>
              <w:right w:val="nil"/>
            </w:tcBorders>
            <w:shd w:val="clear" w:color="auto" w:fill="auto"/>
            <w:noWrap/>
            <w:hideMark/>
          </w:tcPr>
          <w:p w14:paraId="69760DBF" w14:textId="77777777" w:rsidR="003357FA" w:rsidRPr="00F902F9" w:rsidRDefault="003357FA" w:rsidP="00461F5F">
            <w:pPr>
              <w:rPr>
                <w:rFonts w:cs="Calibri"/>
                <w:color w:val="000000"/>
                <w:sz w:val="20"/>
                <w:szCs w:val="20"/>
              </w:rPr>
            </w:pPr>
            <w:r w:rsidRPr="00F902F9">
              <w:rPr>
                <w:rFonts w:cs="Calibri"/>
                <w:color w:val="000000"/>
                <w:sz w:val="20"/>
                <w:szCs w:val="20"/>
              </w:rPr>
              <w:t>OM652</w:t>
            </w:r>
          </w:p>
        </w:tc>
        <w:tc>
          <w:tcPr>
            <w:tcW w:w="2944" w:type="dxa"/>
            <w:tcBorders>
              <w:top w:val="nil"/>
              <w:left w:val="nil"/>
              <w:bottom w:val="nil"/>
              <w:right w:val="nil"/>
            </w:tcBorders>
            <w:shd w:val="clear" w:color="auto" w:fill="auto"/>
            <w:hideMark/>
          </w:tcPr>
          <w:p w14:paraId="70FA44BB" w14:textId="77777777" w:rsidR="003357FA" w:rsidRPr="00F902F9" w:rsidRDefault="003357FA" w:rsidP="00461F5F">
            <w:pPr>
              <w:rPr>
                <w:rFonts w:cs="Calibri"/>
                <w:color w:val="000000"/>
                <w:sz w:val="20"/>
                <w:szCs w:val="20"/>
              </w:rPr>
            </w:pPr>
            <w:r w:rsidRPr="00F902F9">
              <w:rPr>
                <w:rFonts w:cs="Calibri"/>
                <w:color w:val="000000"/>
                <w:sz w:val="20"/>
                <w:szCs w:val="20"/>
              </w:rPr>
              <w:t>Diagnosis and Treatment of Disease 2</w:t>
            </w:r>
          </w:p>
        </w:tc>
        <w:tc>
          <w:tcPr>
            <w:tcW w:w="737" w:type="dxa"/>
            <w:tcBorders>
              <w:top w:val="nil"/>
              <w:left w:val="nil"/>
              <w:bottom w:val="nil"/>
              <w:right w:val="nil"/>
            </w:tcBorders>
            <w:shd w:val="clear" w:color="auto" w:fill="auto"/>
            <w:noWrap/>
            <w:hideMark/>
          </w:tcPr>
          <w:p w14:paraId="4C2BACCC"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4290F97B"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4EBFC8B0" w14:textId="77777777" w:rsidR="003357FA" w:rsidRPr="00F902F9" w:rsidRDefault="003357FA" w:rsidP="00461F5F">
            <w:pPr>
              <w:jc w:val="center"/>
              <w:rPr>
                <w:rFonts w:cs="Calibri"/>
                <w:color w:val="0563C1"/>
                <w:sz w:val="20"/>
                <w:szCs w:val="20"/>
                <w:u w:val="single"/>
              </w:rPr>
            </w:pPr>
            <w:r w:rsidRPr="00F902F9">
              <w:rPr>
                <w:rFonts w:cs="Calibri"/>
                <w:color w:val="000000"/>
                <w:sz w:val="20"/>
                <w:szCs w:val="20"/>
              </w:rPr>
              <w:t>HB</w:t>
            </w:r>
            <w:r>
              <w:rPr>
                <w:rFonts w:cs="Calibri"/>
                <w:color w:val="000000"/>
                <w:sz w:val="20"/>
                <w:szCs w:val="20"/>
              </w:rPr>
              <w:t>621, OM651</w:t>
            </w:r>
          </w:p>
        </w:tc>
        <w:tc>
          <w:tcPr>
            <w:tcW w:w="1167" w:type="dxa"/>
            <w:tcBorders>
              <w:top w:val="nil"/>
              <w:left w:val="nil"/>
              <w:bottom w:val="nil"/>
              <w:right w:val="nil"/>
            </w:tcBorders>
            <w:shd w:val="clear" w:color="auto" w:fill="auto"/>
            <w:hideMark/>
          </w:tcPr>
          <w:p w14:paraId="2E82DC15" w14:textId="77777777" w:rsidR="003357FA" w:rsidRPr="00F902F9" w:rsidRDefault="003357FA" w:rsidP="00461F5F">
            <w:pPr>
              <w:jc w:val="center"/>
              <w:rPr>
                <w:rFonts w:cs="Calibri"/>
                <w:color w:val="0563C1"/>
                <w:sz w:val="20"/>
                <w:szCs w:val="20"/>
                <w:u w:val="single"/>
              </w:rPr>
            </w:pPr>
          </w:p>
        </w:tc>
        <w:tc>
          <w:tcPr>
            <w:tcW w:w="1140" w:type="dxa"/>
            <w:tcBorders>
              <w:top w:val="nil"/>
              <w:left w:val="nil"/>
              <w:bottom w:val="nil"/>
              <w:right w:val="nil"/>
            </w:tcBorders>
            <w:shd w:val="clear" w:color="auto" w:fill="auto"/>
            <w:noWrap/>
            <w:hideMark/>
          </w:tcPr>
          <w:p w14:paraId="6D41EACB"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14D94D6F"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A127A22" w14:textId="77777777" w:rsidTr="00461F5F">
        <w:trPr>
          <w:trHeight w:val="255"/>
        </w:trPr>
        <w:tc>
          <w:tcPr>
            <w:tcW w:w="1091" w:type="dxa"/>
            <w:tcBorders>
              <w:top w:val="nil"/>
              <w:left w:val="single" w:sz="8" w:space="0" w:color="auto"/>
              <w:bottom w:val="nil"/>
              <w:right w:val="nil"/>
            </w:tcBorders>
            <w:shd w:val="clear" w:color="auto" w:fill="auto"/>
            <w:noWrap/>
            <w:hideMark/>
          </w:tcPr>
          <w:p w14:paraId="0EA8A2FE" w14:textId="77777777" w:rsidR="003357FA" w:rsidRPr="00F902F9" w:rsidRDefault="003357FA" w:rsidP="00461F5F">
            <w:pPr>
              <w:rPr>
                <w:rFonts w:cs="Calibri"/>
                <w:color w:val="000000"/>
                <w:sz w:val="20"/>
                <w:szCs w:val="20"/>
              </w:rPr>
            </w:pPr>
            <w:r w:rsidRPr="00F902F9">
              <w:rPr>
                <w:rFonts w:cs="Calibri"/>
                <w:color w:val="000000"/>
                <w:sz w:val="20"/>
                <w:szCs w:val="20"/>
              </w:rPr>
              <w:t>HB622</w:t>
            </w:r>
          </w:p>
        </w:tc>
        <w:tc>
          <w:tcPr>
            <w:tcW w:w="2944" w:type="dxa"/>
            <w:tcBorders>
              <w:top w:val="nil"/>
              <w:left w:val="nil"/>
              <w:bottom w:val="nil"/>
              <w:right w:val="nil"/>
            </w:tcBorders>
            <w:shd w:val="clear" w:color="auto" w:fill="auto"/>
            <w:hideMark/>
          </w:tcPr>
          <w:p w14:paraId="7681AB3C" w14:textId="77777777" w:rsidR="003357FA" w:rsidRPr="00F902F9" w:rsidRDefault="003357FA" w:rsidP="00461F5F">
            <w:pPr>
              <w:rPr>
                <w:rFonts w:cs="Calibri"/>
                <w:color w:val="000000"/>
                <w:sz w:val="20"/>
                <w:szCs w:val="20"/>
              </w:rPr>
            </w:pPr>
            <w:r w:rsidRPr="00F902F9">
              <w:rPr>
                <w:rFonts w:cs="Calibri"/>
                <w:color w:val="000000"/>
                <w:sz w:val="20"/>
                <w:szCs w:val="20"/>
              </w:rPr>
              <w:t>Herbology 5</w:t>
            </w:r>
          </w:p>
        </w:tc>
        <w:tc>
          <w:tcPr>
            <w:tcW w:w="737" w:type="dxa"/>
            <w:tcBorders>
              <w:top w:val="nil"/>
              <w:left w:val="nil"/>
              <w:bottom w:val="nil"/>
              <w:right w:val="nil"/>
            </w:tcBorders>
            <w:shd w:val="clear" w:color="auto" w:fill="auto"/>
            <w:noWrap/>
            <w:hideMark/>
          </w:tcPr>
          <w:p w14:paraId="67930924"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0ED29D19"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40E17497" w14:textId="77777777" w:rsidR="003357FA" w:rsidRPr="00F902F9" w:rsidRDefault="003357FA" w:rsidP="00461F5F">
            <w:pPr>
              <w:jc w:val="center"/>
              <w:rPr>
                <w:rFonts w:cs="Calibri"/>
                <w:color w:val="000000"/>
                <w:sz w:val="20"/>
                <w:szCs w:val="20"/>
              </w:rPr>
            </w:pPr>
            <w:r w:rsidRPr="00F902F9">
              <w:rPr>
                <w:rFonts w:cs="Calibri"/>
                <w:color w:val="000000"/>
                <w:sz w:val="20"/>
                <w:szCs w:val="20"/>
              </w:rPr>
              <w:t>HB621</w:t>
            </w:r>
          </w:p>
        </w:tc>
        <w:tc>
          <w:tcPr>
            <w:tcW w:w="1167" w:type="dxa"/>
            <w:tcBorders>
              <w:top w:val="nil"/>
              <w:left w:val="nil"/>
              <w:bottom w:val="nil"/>
              <w:right w:val="nil"/>
            </w:tcBorders>
            <w:shd w:val="clear" w:color="auto" w:fill="auto"/>
            <w:hideMark/>
          </w:tcPr>
          <w:p w14:paraId="24429AA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2A33AB52"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1B403A8A" w14:textId="77777777" w:rsidR="003357FA" w:rsidRPr="00F902F9" w:rsidRDefault="003357FA" w:rsidP="00461F5F">
            <w:pPr>
              <w:jc w:val="center"/>
              <w:rPr>
                <w:rFonts w:cs="Calibri"/>
                <w:color w:val="000000"/>
                <w:sz w:val="20"/>
                <w:szCs w:val="20"/>
              </w:rPr>
            </w:pPr>
            <w:r w:rsidRPr="00F902F9">
              <w:rPr>
                <w:rFonts w:cs="Calibri"/>
                <w:color w:val="000000"/>
                <w:sz w:val="20"/>
                <w:szCs w:val="20"/>
              </w:rPr>
              <w:t>Herb Comp</w:t>
            </w:r>
          </w:p>
        </w:tc>
      </w:tr>
      <w:tr w:rsidR="003357FA" w:rsidRPr="00F902F9" w14:paraId="78CE217C" w14:textId="77777777" w:rsidTr="00461F5F">
        <w:trPr>
          <w:trHeight w:val="255"/>
        </w:trPr>
        <w:tc>
          <w:tcPr>
            <w:tcW w:w="1091" w:type="dxa"/>
            <w:tcBorders>
              <w:top w:val="nil"/>
              <w:left w:val="single" w:sz="8" w:space="0" w:color="auto"/>
              <w:bottom w:val="nil"/>
              <w:right w:val="nil"/>
            </w:tcBorders>
            <w:shd w:val="clear" w:color="auto" w:fill="auto"/>
            <w:noWrap/>
            <w:hideMark/>
          </w:tcPr>
          <w:p w14:paraId="01E40E19" w14:textId="77777777" w:rsidR="003357FA" w:rsidRPr="00F902F9" w:rsidRDefault="003357FA" w:rsidP="00461F5F">
            <w:pPr>
              <w:rPr>
                <w:rFonts w:cs="Calibri"/>
                <w:color w:val="000000"/>
                <w:sz w:val="20"/>
                <w:szCs w:val="20"/>
              </w:rPr>
            </w:pPr>
            <w:r w:rsidRPr="00F902F9">
              <w:rPr>
                <w:rFonts w:cs="Calibri"/>
                <w:color w:val="000000"/>
                <w:sz w:val="20"/>
                <w:szCs w:val="20"/>
              </w:rPr>
              <w:lastRenderedPageBreak/>
              <w:t>AC633</w:t>
            </w:r>
          </w:p>
        </w:tc>
        <w:tc>
          <w:tcPr>
            <w:tcW w:w="2944" w:type="dxa"/>
            <w:tcBorders>
              <w:top w:val="nil"/>
              <w:left w:val="nil"/>
              <w:bottom w:val="nil"/>
              <w:right w:val="nil"/>
            </w:tcBorders>
            <w:shd w:val="clear" w:color="auto" w:fill="auto"/>
            <w:hideMark/>
          </w:tcPr>
          <w:p w14:paraId="24FD7AD9" w14:textId="77777777" w:rsidR="003357FA" w:rsidRPr="00F902F9" w:rsidRDefault="003357FA" w:rsidP="00461F5F">
            <w:pPr>
              <w:rPr>
                <w:rFonts w:cs="Calibri"/>
                <w:color w:val="000000"/>
                <w:sz w:val="20"/>
                <w:szCs w:val="20"/>
              </w:rPr>
            </w:pPr>
            <w:r w:rsidRPr="00F902F9">
              <w:rPr>
                <w:rFonts w:cs="Calibri"/>
                <w:color w:val="000000"/>
                <w:sz w:val="20"/>
                <w:szCs w:val="20"/>
              </w:rPr>
              <w:t>Combined Point Applications</w:t>
            </w:r>
          </w:p>
        </w:tc>
        <w:tc>
          <w:tcPr>
            <w:tcW w:w="737" w:type="dxa"/>
            <w:tcBorders>
              <w:top w:val="nil"/>
              <w:left w:val="nil"/>
              <w:bottom w:val="nil"/>
              <w:right w:val="nil"/>
            </w:tcBorders>
            <w:shd w:val="clear" w:color="auto" w:fill="auto"/>
            <w:noWrap/>
            <w:hideMark/>
          </w:tcPr>
          <w:p w14:paraId="2B5E9F4B"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6811BD29"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0B92C196" w14:textId="77777777" w:rsidR="003357FA" w:rsidRPr="00F902F9" w:rsidRDefault="003357FA" w:rsidP="00461F5F">
            <w:pPr>
              <w:jc w:val="center"/>
              <w:rPr>
                <w:rFonts w:cs="Calibri"/>
                <w:color w:val="000000"/>
                <w:sz w:val="20"/>
                <w:szCs w:val="20"/>
              </w:rPr>
            </w:pPr>
            <w:r w:rsidRPr="00F902F9">
              <w:rPr>
                <w:rFonts w:cs="Calibri"/>
                <w:color w:val="000000"/>
                <w:sz w:val="20"/>
                <w:szCs w:val="20"/>
              </w:rPr>
              <w:t>AC512a, AC506a</w:t>
            </w:r>
          </w:p>
        </w:tc>
        <w:tc>
          <w:tcPr>
            <w:tcW w:w="1167" w:type="dxa"/>
            <w:tcBorders>
              <w:top w:val="nil"/>
              <w:left w:val="nil"/>
              <w:bottom w:val="nil"/>
              <w:right w:val="nil"/>
            </w:tcBorders>
            <w:shd w:val="clear" w:color="auto" w:fill="auto"/>
            <w:hideMark/>
          </w:tcPr>
          <w:p w14:paraId="18195C5B"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1FF8BFC4"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24E1783A"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41023856" w14:textId="77777777" w:rsidTr="00461F5F">
        <w:trPr>
          <w:trHeight w:val="255"/>
        </w:trPr>
        <w:tc>
          <w:tcPr>
            <w:tcW w:w="1091" w:type="dxa"/>
            <w:tcBorders>
              <w:top w:val="nil"/>
              <w:left w:val="single" w:sz="8" w:space="0" w:color="auto"/>
              <w:bottom w:val="nil"/>
              <w:right w:val="nil"/>
            </w:tcBorders>
            <w:shd w:val="clear" w:color="auto" w:fill="auto"/>
            <w:noWrap/>
            <w:hideMark/>
          </w:tcPr>
          <w:p w14:paraId="16E778C7" w14:textId="77777777" w:rsidR="003357FA" w:rsidRPr="00F902F9" w:rsidRDefault="003357FA" w:rsidP="00461F5F">
            <w:pPr>
              <w:rPr>
                <w:rFonts w:cs="Calibri"/>
                <w:color w:val="000000"/>
                <w:sz w:val="20"/>
                <w:szCs w:val="20"/>
              </w:rPr>
            </w:pPr>
            <w:r w:rsidRPr="00F902F9">
              <w:rPr>
                <w:rFonts w:cs="Calibri"/>
                <w:color w:val="000000"/>
                <w:sz w:val="20"/>
                <w:szCs w:val="20"/>
              </w:rPr>
              <w:t>WS506</w:t>
            </w:r>
          </w:p>
        </w:tc>
        <w:tc>
          <w:tcPr>
            <w:tcW w:w="2944" w:type="dxa"/>
            <w:tcBorders>
              <w:top w:val="nil"/>
              <w:left w:val="nil"/>
              <w:bottom w:val="nil"/>
              <w:right w:val="nil"/>
            </w:tcBorders>
            <w:shd w:val="clear" w:color="auto" w:fill="auto"/>
            <w:hideMark/>
          </w:tcPr>
          <w:p w14:paraId="49111EF8" w14:textId="77777777" w:rsidR="003357FA" w:rsidRPr="00F902F9" w:rsidRDefault="003357FA" w:rsidP="00461F5F">
            <w:pPr>
              <w:rPr>
                <w:rFonts w:cs="Calibri"/>
                <w:color w:val="000000"/>
                <w:sz w:val="20"/>
                <w:szCs w:val="20"/>
              </w:rPr>
            </w:pPr>
            <w:r w:rsidRPr="00F902F9">
              <w:rPr>
                <w:rFonts w:cs="Calibri"/>
                <w:color w:val="000000"/>
                <w:sz w:val="20"/>
                <w:szCs w:val="20"/>
              </w:rPr>
              <w:t>Eastern and Western Nutrition</w:t>
            </w:r>
          </w:p>
        </w:tc>
        <w:tc>
          <w:tcPr>
            <w:tcW w:w="737" w:type="dxa"/>
            <w:tcBorders>
              <w:top w:val="nil"/>
              <w:left w:val="nil"/>
              <w:bottom w:val="nil"/>
              <w:right w:val="nil"/>
            </w:tcBorders>
            <w:shd w:val="clear" w:color="auto" w:fill="auto"/>
            <w:noWrap/>
            <w:hideMark/>
          </w:tcPr>
          <w:p w14:paraId="30DDDE2C"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4AA0FBCD"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CE8BBB2" w14:textId="77777777" w:rsidR="003357FA" w:rsidRPr="00F902F9" w:rsidRDefault="003357FA" w:rsidP="00461F5F">
            <w:pPr>
              <w:jc w:val="center"/>
              <w:rPr>
                <w:rFonts w:cs="Calibri"/>
                <w:color w:val="000000"/>
                <w:sz w:val="20"/>
                <w:szCs w:val="20"/>
              </w:rPr>
            </w:pPr>
            <w:r w:rsidRPr="00F902F9">
              <w:rPr>
                <w:rFonts w:cs="Calibri"/>
                <w:color w:val="000000"/>
                <w:sz w:val="20"/>
                <w:szCs w:val="20"/>
              </w:rPr>
              <w:t>HB501, WS207</w:t>
            </w:r>
          </w:p>
        </w:tc>
        <w:tc>
          <w:tcPr>
            <w:tcW w:w="1167" w:type="dxa"/>
            <w:tcBorders>
              <w:top w:val="nil"/>
              <w:left w:val="nil"/>
              <w:bottom w:val="nil"/>
              <w:right w:val="nil"/>
            </w:tcBorders>
            <w:shd w:val="clear" w:color="auto" w:fill="auto"/>
            <w:hideMark/>
          </w:tcPr>
          <w:p w14:paraId="27755570"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B5B5EE3"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5B5402F4" w14:textId="77777777" w:rsidR="003357FA" w:rsidRPr="00F902F9" w:rsidRDefault="003357FA" w:rsidP="00461F5F">
            <w:pPr>
              <w:jc w:val="center"/>
              <w:rPr>
                <w:rFonts w:cs="Calibri"/>
                <w:color w:val="000000"/>
                <w:sz w:val="20"/>
                <w:szCs w:val="20"/>
              </w:rPr>
            </w:pPr>
          </w:p>
        </w:tc>
      </w:tr>
      <w:tr w:rsidR="003357FA" w:rsidRPr="00F902F9" w14:paraId="20E2D6B8" w14:textId="77777777" w:rsidTr="00461F5F">
        <w:trPr>
          <w:trHeight w:val="255"/>
        </w:trPr>
        <w:tc>
          <w:tcPr>
            <w:tcW w:w="1091" w:type="dxa"/>
            <w:tcBorders>
              <w:top w:val="nil"/>
              <w:left w:val="single" w:sz="8" w:space="0" w:color="auto"/>
              <w:bottom w:val="nil"/>
              <w:right w:val="nil"/>
            </w:tcBorders>
            <w:shd w:val="clear" w:color="auto" w:fill="auto"/>
            <w:noWrap/>
            <w:hideMark/>
          </w:tcPr>
          <w:p w14:paraId="0D381216" w14:textId="77777777" w:rsidR="003357FA" w:rsidRPr="00F902F9" w:rsidRDefault="003357FA" w:rsidP="00461F5F">
            <w:pPr>
              <w:rPr>
                <w:rFonts w:cs="Calibri"/>
                <w:color w:val="000000"/>
                <w:sz w:val="20"/>
                <w:szCs w:val="20"/>
              </w:rPr>
            </w:pPr>
            <w:r w:rsidRPr="00F902F9">
              <w:rPr>
                <w:rFonts w:cs="Calibri"/>
                <w:color w:val="000000"/>
                <w:sz w:val="20"/>
                <w:szCs w:val="20"/>
              </w:rPr>
              <w:t>WS651</w:t>
            </w:r>
          </w:p>
        </w:tc>
        <w:tc>
          <w:tcPr>
            <w:tcW w:w="2944" w:type="dxa"/>
            <w:tcBorders>
              <w:top w:val="nil"/>
              <w:left w:val="nil"/>
              <w:bottom w:val="nil"/>
              <w:right w:val="nil"/>
            </w:tcBorders>
            <w:shd w:val="clear" w:color="auto" w:fill="auto"/>
            <w:hideMark/>
          </w:tcPr>
          <w:p w14:paraId="3B1A9D79" w14:textId="77777777" w:rsidR="003357FA" w:rsidRPr="00F902F9" w:rsidRDefault="003357FA" w:rsidP="00461F5F">
            <w:pPr>
              <w:rPr>
                <w:rFonts w:cs="Calibri"/>
                <w:color w:val="000000"/>
                <w:sz w:val="20"/>
                <w:szCs w:val="20"/>
              </w:rPr>
            </w:pPr>
            <w:r w:rsidRPr="00F902F9">
              <w:rPr>
                <w:rFonts w:cs="Calibri"/>
                <w:color w:val="000000"/>
                <w:sz w:val="20"/>
                <w:szCs w:val="20"/>
              </w:rPr>
              <w:t>Pharmacology</w:t>
            </w:r>
          </w:p>
        </w:tc>
        <w:tc>
          <w:tcPr>
            <w:tcW w:w="737" w:type="dxa"/>
            <w:tcBorders>
              <w:top w:val="nil"/>
              <w:left w:val="nil"/>
              <w:bottom w:val="nil"/>
              <w:right w:val="nil"/>
            </w:tcBorders>
            <w:shd w:val="clear" w:color="auto" w:fill="auto"/>
            <w:noWrap/>
            <w:hideMark/>
          </w:tcPr>
          <w:p w14:paraId="07180FBD"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412084E6"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17975116"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WS531, WS632</w:t>
            </w:r>
          </w:p>
        </w:tc>
        <w:tc>
          <w:tcPr>
            <w:tcW w:w="1167" w:type="dxa"/>
            <w:tcBorders>
              <w:top w:val="nil"/>
              <w:left w:val="nil"/>
              <w:bottom w:val="nil"/>
              <w:right w:val="nil"/>
            </w:tcBorders>
            <w:shd w:val="clear" w:color="auto" w:fill="auto"/>
            <w:hideMark/>
          </w:tcPr>
          <w:p w14:paraId="230E713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7C19211D"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6B185E34"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092A7D02" w14:textId="77777777" w:rsidTr="00461F5F">
        <w:trPr>
          <w:trHeight w:val="255"/>
        </w:trPr>
        <w:tc>
          <w:tcPr>
            <w:tcW w:w="1091" w:type="dxa"/>
            <w:tcBorders>
              <w:top w:val="nil"/>
              <w:left w:val="single" w:sz="8" w:space="0" w:color="auto"/>
              <w:bottom w:val="nil"/>
              <w:right w:val="nil"/>
            </w:tcBorders>
            <w:shd w:val="clear" w:color="auto" w:fill="auto"/>
            <w:noWrap/>
            <w:hideMark/>
          </w:tcPr>
          <w:p w14:paraId="395424FD" w14:textId="77777777" w:rsidR="003357FA" w:rsidRPr="00F902F9" w:rsidRDefault="003357FA" w:rsidP="00461F5F">
            <w:pPr>
              <w:rPr>
                <w:rFonts w:cs="Calibri"/>
                <w:color w:val="000000"/>
                <w:sz w:val="20"/>
                <w:szCs w:val="20"/>
              </w:rPr>
            </w:pPr>
            <w:r w:rsidRPr="00F902F9">
              <w:rPr>
                <w:rFonts w:cs="Calibri"/>
                <w:color w:val="000000"/>
                <w:sz w:val="20"/>
                <w:szCs w:val="20"/>
              </w:rPr>
              <w:t>CL503</w:t>
            </w:r>
          </w:p>
        </w:tc>
        <w:tc>
          <w:tcPr>
            <w:tcW w:w="2944" w:type="dxa"/>
            <w:tcBorders>
              <w:top w:val="nil"/>
              <w:left w:val="nil"/>
              <w:bottom w:val="nil"/>
              <w:right w:val="nil"/>
            </w:tcBorders>
            <w:shd w:val="clear" w:color="auto" w:fill="auto"/>
            <w:hideMark/>
          </w:tcPr>
          <w:p w14:paraId="6C1BD713" w14:textId="77777777" w:rsidR="003357FA" w:rsidRPr="00F902F9" w:rsidRDefault="003357FA" w:rsidP="00461F5F">
            <w:pPr>
              <w:rPr>
                <w:rFonts w:cs="Calibri"/>
                <w:color w:val="000000"/>
                <w:sz w:val="20"/>
                <w:szCs w:val="20"/>
              </w:rPr>
            </w:pPr>
            <w:r w:rsidRPr="00F902F9">
              <w:rPr>
                <w:rFonts w:cs="Calibri"/>
                <w:color w:val="000000"/>
                <w:sz w:val="20"/>
                <w:szCs w:val="20"/>
              </w:rPr>
              <w:t>Associate Internship Grand Rounds</w:t>
            </w:r>
          </w:p>
        </w:tc>
        <w:tc>
          <w:tcPr>
            <w:tcW w:w="737" w:type="dxa"/>
            <w:tcBorders>
              <w:top w:val="nil"/>
              <w:left w:val="nil"/>
              <w:bottom w:val="nil"/>
              <w:right w:val="nil"/>
            </w:tcBorders>
            <w:shd w:val="clear" w:color="auto" w:fill="auto"/>
            <w:noWrap/>
            <w:hideMark/>
          </w:tcPr>
          <w:p w14:paraId="0316D397" w14:textId="77777777" w:rsidR="003357FA" w:rsidRPr="00F902F9" w:rsidRDefault="003357FA" w:rsidP="00461F5F">
            <w:pPr>
              <w:jc w:val="center"/>
              <w:rPr>
                <w:rFonts w:cs="Calibri"/>
                <w:color w:val="000000"/>
                <w:sz w:val="20"/>
                <w:szCs w:val="20"/>
              </w:rPr>
            </w:pPr>
            <w:r w:rsidRPr="00F902F9">
              <w:rPr>
                <w:rFonts w:cs="Calibri"/>
                <w:color w:val="000000"/>
                <w:sz w:val="20"/>
                <w:szCs w:val="20"/>
              </w:rPr>
              <w:t>1.0</w:t>
            </w:r>
          </w:p>
        </w:tc>
        <w:tc>
          <w:tcPr>
            <w:tcW w:w="902" w:type="dxa"/>
            <w:tcBorders>
              <w:top w:val="nil"/>
              <w:left w:val="nil"/>
              <w:bottom w:val="nil"/>
              <w:right w:val="nil"/>
            </w:tcBorders>
            <w:shd w:val="clear" w:color="auto" w:fill="auto"/>
            <w:noWrap/>
            <w:hideMark/>
          </w:tcPr>
          <w:p w14:paraId="1DBFF9AF" w14:textId="77777777" w:rsidR="003357FA" w:rsidRPr="00F902F9" w:rsidRDefault="003357FA" w:rsidP="00461F5F">
            <w:pPr>
              <w:jc w:val="center"/>
              <w:rPr>
                <w:rFonts w:cs="Calibri"/>
                <w:color w:val="000000"/>
                <w:sz w:val="20"/>
                <w:szCs w:val="20"/>
              </w:rPr>
            </w:pPr>
            <w:r w:rsidRPr="00F902F9">
              <w:rPr>
                <w:rFonts w:cs="Calibri"/>
                <w:color w:val="000000"/>
                <w:sz w:val="20"/>
                <w:szCs w:val="20"/>
              </w:rPr>
              <w:t>15.0</w:t>
            </w:r>
          </w:p>
        </w:tc>
        <w:tc>
          <w:tcPr>
            <w:tcW w:w="1132" w:type="dxa"/>
            <w:tcBorders>
              <w:top w:val="nil"/>
              <w:left w:val="nil"/>
              <w:bottom w:val="nil"/>
              <w:right w:val="nil"/>
            </w:tcBorders>
            <w:shd w:val="clear" w:color="auto" w:fill="auto"/>
            <w:hideMark/>
          </w:tcPr>
          <w:p w14:paraId="68DA8065" w14:textId="77777777" w:rsidR="003357FA" w:rsidRPr="00F902F9" w:rsidRDefault="003357FA" w:rsidP="00461F5F">
            <w:pPr>
              <w:jc w:val="center"/>
              <w:rPr>
                <w:rFonts w:cs="Calibri"/>
                <w:color w:val="000000"/>
                <w:sz w:val="20"/>
                <w:szCs w:val="20"/>
              </w:rPr>
            </w:pPr>
            <w:r w:rsidRPr="00F902F9">
              <w:rPr>
                <w:rFonts w:cs="Calibri"/>
                <w:color w:val="000000"/>
                <w:sz w:val="20"/>
                <w:szCs w:val="20"/>
              </w:rPr>
              <w:t>CL502</w:t>
            </w:r>
          </w:p>
        </w:tc>
        <w:tc>
          <w:tcPr>
            <w:tcW w:w="1167" w:type="dxa"/>
            <w:tcBorders>
              <w:top w:val="nil"/>
              <w:left w:val="nil"/>
              <w:bottom w:val="nil"/>
              <w:right w:val="nil"/>
            </w:tcBorders>
            <w:shd w:val="clear" w:color="auto" w:fill="auto"/>
            <w:hideMark/>
          </w:tcPr>
          <w:p w14:paraId="217CA10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53A201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61EE2C68"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150197B0" w14:textId="77777777" w:rsidTr="00461F5F">
        <w:trPr>
          <w:trHeight w:val="255"/>
        </w:trPr>
        <w:tc>
          <w:tcPr>
            <w:tcW w:w="1091" w:type="dxa"/>
            <w:tcBorders>
              <w:top w:val="nil"/>
              <w:left w:val="single" w:sz="8" w:space="0" w:color="auto"/>
              <w:bottom w:val="nil"/>
              <w:right w:val="nil"/>
            </w:tcBorders>
            <w:shd w:val="clear" w:color="auto" w:fill="auto"/>
            <w:noWrap/>
            <w:hideMark/>
          </w:tcPr>
          <w:p w14:paraId="3E0A666E" w14:textId="77777777" w:rsidR="003357FA" w:rsidRPr="00F902F9" w:rsidRDefault="003357FA" w:rsidP="00461F5F">
            <w:pPr>
              <w:rPr>
                <w:rFonts w:cs="Calibri"/>
                <w:color w:val="000000"/>
                <w:sz w:val="20"/>
                <w:szCs w:val="20"/>
              </w:rPr>
            </w:pPr>
            <w:r w:rsidRPr="00F902F9">
              <w:rPr>
                <w:rFonts w:cs="Calibri"/>
                <w:color w:val="000000"/>
                <w:sz w:val="20"/>
                <w:szCs w:val="20"/>
              </w:rPr>
              <w:t>CL542</w:t>
            </w:r>
          </w:p>
        </w:tc>
        <w:tc>
          <w:tcPr>
            <w:tcW w:w="2944" w:type="dxa"/>
            <w:tcBorders>
              <w:top w:val="nil"/>
              <w:left w:val="nil"/>
              <w:bottom w:val="nil"/>
              <w:right w:val="nil"/>
            </w:tcBorders>
            <w:shd w:val="clear" w:color="auto" w:fill="auto"/>
            <w:hideMark/>
          </w:tcPr>
          <w:p w14:paraId="30086659" w14:textId="77777777" w:rsidR="003357FA" w:rsidRPr="00F902F9" w:rsidRDefault="003357FA" w:rsidP="00461F5F">
            <w:pPr>
              <w:rPr>
                <w:rFonts w:cs="Calibri"/>
                <w:color w:val="000000"/>
                <w:sz w:val="20"/>
                <w:szCs w:val="20"/>
              </w:rPr>
            </w:pPr>
            <w:r w:rsidRPr="00F902F9">
              <w:rPr>
                <w:rFonts w:cs="Calibri"/>
                <w:color w:val="000000"/>
                <w:sz w:val="20"/>
                <w:szCs w:val="20"/>
              </w:rPr>
              <w:t>Associate Internship 2</w:t>
            </w:r>
          </w:p>
        </w:tc>
        <w:tc>
          <w:tcPr>
            <w:tcW w:w="737" w:type="dxa"/>
            <w:tcBorders>
              <w:top w:val="nil"/>
              <w:left w:val="nil"/>
              <w:bottom w:val="nil"/>
              <w:right w:val="nil"/>
            </w:tcBorders>
            <w:shd w:val="clear" w:color="auto" w:fill="auto"/>
            <w:noWrap/>
            <w:hideMark/>
          </w:tcPr>
          <w:p w14:paraId="4D4B3CBF"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5A66521D"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2268FD80" w14:textId="77777777" w:rsidR="003357FA" w:rsidRPr="00F902F9" w:rsidRDefault="003357FA" w:rsidP="00461F5F">
            <w:pPr>
              <w:jc w:val="center"/>
              <w:rPr>
                <w:rFonts w:cs="Calibri"/>
                <w:color w:val="000000"/>
                <w:sz w:val="20"/>
                <w:szCs w:val="20"/>
              </w:rPr>
            </w:pPr>
            <w:r w:rsidRPr="00F902F9">
              <w:rPr>
                <w:rFonts w:cs="Calibri"/>
                <w:color w:val="000000"/>
                <w:sz w:val="20"/>
                <w:szCs w:val="20"/>
              </w:rPr>
              <w:t>CL541</w:t>
            </w:r>
          </w:p>
        </w:tc>
        <w:tc>
          <w:tcPr>
            <w:tcW w:w="1167" w:type="dxa"/>
            <w:tcBorders>
              <w:top w:val="nil"/>
              <w:left w:val="nil"/>
              <w:bottom w:val="nil"/>
              <w:right w:val="nil"/>
            </w:tcBorders>
            <w:shd w:val="clear" w:color="auto" w:fill="auto"/>
            <w:hideMark/>
          </w:tcPr>
          <w:p w14:paraId="30D1DE9C" w14:textId="77777777" w:rsidR="003357FA" w:rsidRPr="00F902F9" w:rsidRDefault="003357FA" w:rsidP="00461F5F">
            <w:pPr>
              <w:jc w:val="center"/>
              <w:rPr>
                <w:rFonts w:cs="Calibri"/>
                <w:color w:val="000000"/>
                <w:sz w:val="20"/>
                <w:szCs w:val="20"/>
              </w:rPr>
            </w:pPr>
            <w:r w:rsidRPr="00F902F9">
              <w:rPr>
                <w:rFonts w:cs="Calibri"/>
                <w:color w:val="000000"/>
                <w:sz w:val="20"/>
                <w:szCs w:val="20"/>
              </w:rPr>
              <w:t>CL503</w:t>
            </w:r>
          </w:p>
        </w:tc>
        <w:tc>
          <w:tcPr>
            <w:tcW w:w="1140" w:type="dxa"/>
            <w:tcBorders>
              <w:top w:val="nil"/>
              <w:left w:val="nil"/>
              <w:bottom w:val="nil"/>
              <w:right w:val="nil"/>
            </w:tcBorders>
            <w:shd w:val="clear" w:color="auto" w:fill="auto"/>
            <w:noWrap/>
            <w:hideMark/>
          </w:tcPr>
          <w:p w14:paraId="7E55C89B"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BFDDC84" w14:textId="77777777" w:rsidR="003357FA" w:rsidRPr="00F902F9" w:rsidRDefault="003357FA" w:rsidP="00461F5F">
            <w:pPr>
              <w:jc w:val="center"/>
              <w:rPr>
                <w:rFonts w:cs="Calibri"/>
                <w:color w:val="000000"/>
                <w:sz w:val="20"/>
                <w:szCs w:val="20"/>
              </w:rPr>
            </w:pPr>
            <w:r w:rsidRPr="00F902F9">
              <w:rPr>
                <w:rFonts w:cs="Calibri"/>
                <w:color w:val="000000"/>
                <w:sz w:val="20"/>
                <w:szCs w:val="20"/>
              </w:rPr>
              <w:t>2</w:t>
            </w:r>
          </w:p>
        </w:tc>
      </w:tr>
      <w:tr w:rsidR="003357FA" w:rsidRPr="00F902F9" w14:paraId="7AC097E8"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7924E558"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177F59D5"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0BA5F369"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16.5</w:t>
            </w:r>
          </w:p>
        </w:tc>
        <w:tc>
          <w:tcPr>
            <w:tcW w:w="902" w:type="dxa"/>
            <w:tcBorders>
              <w:top w:val="nil"/>
              <w:left w:val="nil"/>
              <w:bottom w:val="nil"/>
              <w:right w:val="nil"/>
            </w:tcBorders>
            <w:shd w:val="clear" w:color="auto" w:fill="EDEDED" w:themeFill="accent3" w:themeFillTint="33"/>
            <w:noWrap/>
            <w:hideMark/>
          </w:tcPr>
          <w:p w14:paraId="7877AB01"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285.0</w:t>
            </w:r>
          </w:p>
        </w:tc>
        <w:tc>
          <w:tcPr>
            <w:tcW w:w="1132" w:type="dxa"/>
            <w:tcBorders>
              <w:top w:val="nil"/>
              <w:left w:val="nil"/>
              <w:bottom w:val="nil"/>
              <w:right w:val="nil"/>
            </w:tcBorders>
            <w:shd w:val="clear" w:color="auto" w:fill="EDEDED" w:themeFill="accent3" w:themeFillTint="33"/>
            <w:hideMark/>
          </w:tcPr>
          <w:p w14:paraId="21E8377B"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64A535BC"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310B5526"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1ACE6335" w14:textId="77777777" w:rsidR="003357FA" w:rsidRPr="00F902F9" w:rsidRDefault="003357FA" w:rsidP="00461F5F">
            <w:pPr>
              <w:jc w:val="center"/>
              <w:rPr>
                <w:rFonts w:cs="Calibri"/>
                <w:color w:val="000000"/>
                <w:sz w:val="20"/>
                <w:szCs w:val="20"/>
              </w:rPr>
            </w:pPr>
          </w:p>
        </w:tc>
      </w:tr>
      <w:tr w:rsidR="003357FA" w:rsidRPr="00F902F9" w14:paraId="5F107119"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tcPr>
          <w:p w14:paraId="49908D33" w14:textId="77777777" w:rsidR="003357FA" w:rsidRPr="00F902F9" w:rsidRDefault="003357FA" w:rsidP="00461F5F">
            <w:pPr>
              <w:rPr>
                <w:rFonts w:cs="Calibri"/>
                <w:b/>
                <w:bCs/>
                <w:color w:val="000000"/>
                <w:sz w:val="20"/>
                <w:szCs w:val="20"/>
              </w:rPr>
            </w:pPr>
          </w:p>
        </w:tc>
        <w:tc>
          <w:tcPr>
            <w:tcW w:w="5715" w:type="dxa"/>
            <w:gridSpan w:val="4"/>
            <w:tcBorders>
              <w:top w:val="nil"/>
              <w:left w:val="nil"/>
              <w:bottom w:val="nil"/>
              <w:right w:val="nil"/>
            </w:tcBorders>
            <w:shd w:val="clear" w:color="auto" w:fill="EDEDED" w:themeFill="accent3" w:themeFillTint="33"/>
            <w:noWrap/>
          </w:tcPr>
          <w:p w14:paraId="4985C959" w14:textId="77777777" w:rsidR="003357FA" w:rsidRPr="00F902F9" w:rsidRDefault="003357FA" w:rsidP="00461F5F">
            <w:pPr>
              <w:jc w:val="center"/>
              <w:rPr>
                <w:rFonts w:cs="Calibri"/>
                <w:color w:val="000000"/>
                <w:sz w:val="20"/>
                <w:szCs w:val="20"/>
              </w:rPr>
            </w:pPr>
            <w:r w:rsidRPr="000C342B">
              <w:rPr>
                <w:rFonts w:cs="Calibri"/>
                <w:i/>
                <w:iCs/>
                <w:color w:val="000000"/>
                <w:sz w:val="20"/>
                <w:szCs w:val="20"/>
              </w:rPr>
              <w:t>Second Comprehensive Exam (except Herbology exams).</w:t>
            </w:r>
          </w:p>
        </w:tc>
        <w:tc>
          <w:tcPr>
            <w:tcW w:w="1167" w:type="dxa"/>
            <w:tcBorders>
              <w:top w:val="nil"/>
              <w:left w:val="nil"/>
              <w:bottom w:val="nil"/>
              <w:right w:val="nil"/>
            </w:tcBorders>
            <w:shd w:val="clear" w:color="auto" w:fill="EDEDED" w:themeFill="accent3" w:themeFillTint="33"/>
          </w:tcPr>
          <w:p w14:paraId="2C8A43C9" w14:textId="77777777" w:rsidR="003357FA" w:rsidRPr="00F902F9" w:rsidRDefault="003357FA" w:rsidP="00461F5F">
            <w:pPr>
              <w:jc w:val="center"/>
              <w:rPr>
                <w:rFonts w:cs="Calibri"/>
                <w:color w:val="000000"/>
                <w:sz w:val="20"/>
                <w:szCs w:val="20"/>
              </w:rPr>
            </w:pPr>
          </w:p>
        </w:tc>
        <w:tc>
          <w:tcPr>
            <w:tcW w:w="2118" w:type="dxa"/>
            <w:gridSpan w:val="2"/>
            <w:tcBorders>
              <w:top w:val="nil"/>
              <w:left w:val="nil"/>
              <w:bottom w:val="nil"/>
              <w:right w:val="single" w:sz="8" w:space="0" w:color="auto"/>
            </w:tcBorders>
            <w:shd w:val="clear" w:color="auto" w:fill="EDEDED" w:themeFill="accent3" w:themeFillTint="33"/>
            <w:noWrap/>
          </w:tcPr>
          <w:p w14:paraId="4F573170" w14:textId="77777777" w:rsidR="003357FA" w:rsidRPr="007139D2" w:rsidRDefault="003357FA" w:rsidP="00461F5F">
            <w:pPr>
              <w:jc w:val="center"/>
              <w:rPr>
                <w:rFonts w:cs="Calibri"/>
                <w:i/>
                <w:iCs/>
                <w:color w:val="000000"/>
                <w:sz w:val="20"/>
                <w:szCs w:val="20"/>
              </w:rPr>
            </w:pPr>
            <w:r w:rsidRPr="007139D2">
              <w:rPr>
                <w:rFonts w:cs="Calibri"/>
                <w:i/>
                <w:iCs/>
                <w:color w:val="000000"/>
                <w:sz w:val="20"/>
                <w:szCs w:val="20"/>
              </w:rPr>
              <w:t>All sections Exam 1</w:t>
            </w:r>
          </w:p>
        </w:tc>
      </w:tr>
      <w:tr w:rsidR="003357FA" w:rsidRPr="00F902F9" w14:paraId="6318B678"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4CFBD00"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8</w:t>
            </w:r>
          </w:p>
        </w:tc>
        <w:tc>
          <w:tcPr>
            <w:tcW w:w="2944" w:type="dxa"/>
            <w:tcBorders>
              <w:top w:val="nil"/>
              <w:left w:val="nil"/>
              <w:bottom w:val="nil"/>
              <w:right w:val="nil"/>
            </w:tcBorders>
            <w:shd w:val="clear" w:color="auto" w:fill="A6A6A6" w:themeFill="background1" w:themeFillShade="A6"/>
            <w:vAlign w:val="center"/>
            <w:hideMark/>
          </w:tcPr>
          <w:p w14:paraId="00927894"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0E28758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13057A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769FE185"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6E9B9BDB"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62B71A2A"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2573B5F8"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21408DD3" w14:textId="77777777" w:rsidTr="00461F5F">
        <w:trPr>
          <w:trHeight w:val="510"/>
        </w:trPr>
        <w:tc>
          <w:tcPr>
            <w:tcW w:w="1091" w:type="dxa"/>
            <w:tcBorders>
              <w:top w:val="nil"/>
              <w:left w:val="single" w:sz="8" w:space="0" w:color="auto"/>
              <w:bottom w:val="nil"/>
              <w:right w:val="nil"/>
            </w:tcBorders>
            <w:shd w:val="clear" w:color="auto" w:fill="auto"/>
            <w:noWrap/>
            <w:hideMark/>
          </w:tcPr>
          <w:p w14:paraId="461D0F75" w14:textId="77777777" w:rsidR="003357FA" w:rsidRPr="00F902F9" w:rsidRDefault="003357FA" w:rsidP="00461F5F">
            <w:pPr>
              <w:rPr>
                <w:rFonts w:cs="Calibri"/>
                <w:color w:val="000000"/>
                <w:sz w:val="20"/>
                <w:szCs w:val="20"/>
              </w:rPr>
            </w:pPr>
            <w:r w:rsidRPr="00F902F9">
              <w:rPr>
                <w:rFonts w:cs="Calibri"/>
                <w:color w:val="000000"/>
                <w:sz w:val="20"/>
                <w:szCs w:val="20"/>
              </w:rPr>
              <w:t>OM653</w:t>
            </w:r>
          </w:p>
        </w:tc>
        <w:tc>
          <w:tcPr>
            <w:tcW w:w="2944" w:type="dxa"/>
            <w:tcBorders>
              <w:top w:val="nil"/>
              <w:left w:val="nil"/>
              <w:bottom w:val="nil"/>
              <w:right w:val="nil"/>
            </w:tcBorders>
            <w:shd w:val="clear" w:color="auto" w:fill="auto"/>
            <w:hideMark/>
          </w:tcPr>
          <w:p w14:paraId="63E6CAA0" w14:textId="77777777" w:rsidR="003357FA" w:rsidRPr="00F902F9" w:rsidRDefault="003357FA" w:rsidP="00461F5F">
            <w:pPr>
              <w:rPr>
                <w:rFonts w:cs="Calibri"/>
                <w:color w:val="000000"/>
                <w:sz w:val="20"/>
                <w:szCs w:val="20"/>
              </w:rPr>
            </w:pPr>
            <w:r w:rsidRPr="00F902F9">
              <w:rPr>
                <w:rFonts w:cs="Calibri"/>
                <w:color w:val="000000"/>
                <w:sz w:val="20"/>
                <w:szCs w:val="20"/>
              </w:rPr>
              <w:t>Diagnosis and Treatment of Disease 3</w:t>
            </w:r>
          </w:p>
        </w:tc>
        <w:tc>
          <w:tcPr>
            <w:tcW w:w="737" w:type="dxa"/>
            <w:tcBorders>
              <w:top w:val="nil"/>
              <w:left w:val="nil"/>
              <w:bottom w:val="nil"/>
              <w:right w:val="nil"/>
            </w:tcBorders>
            <w:shd w:val="clear" w:color="auto" w:fill="auto"/>
            <w:noWrap/>
            <w:hideMark/>
          </w:tcPr>
          <w:p w14:paraId="27F85523"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7CE6E099"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40435953" w14:textId="77777777" w:rsidR="003357FA" w:rsidRPr="00F902F9" w:rsidRDefault="003357FA" w:rsidP="00461F5F">
            <w:pPr>
              <w:jc w:val="center"/>
              <w:rPr>
                <w:rFonts w:cs="Calibri"/>
                <w:color w:val="0563C1"/>
                <w:sz w:val="20"/>
                <w:szCs w:val="20"/>
                <w:u w:val="single"/>
              </w:rPr>
            </w:pPr>
            <w:r w:rsidRPr="00F902F9">
              <w:rPr>
                <w:rFonts w:cs="Calibri"/>
                <w:color w:val="000000"/>
                <w:sz w:val="20"/>
                <w:szCs w:val="20"/>
              </w:rPr>
              <w:t>HB</w:t>
            </w:r>
            <w:r>
              <w:rPr>
                <w:rFonts w:cs="Calibri"/>
                <w:color w:val="000000"/>
                <w:sz w:val="20"/>
                <w:szCs w:val="20"/>
              </w:rPr>
              <w:t>621, OM651</w:t>
            </w:r>
          </w:p>
        </w:tc>
        <w:tc>
          <w:tcPr>
            <w:tcW w:w="1167" w:type="dxa"/>
            <w:tcBorders>
              <w:top w:val="nil"/>
              <w:left w:val="nil"/>
              <w:bottom w:val="nil"/>
              <w:right w:val="nil"/>
            </w:tcBorders>
            <w:shd w:val="clear" w:color="auto" w:fill="auto"/>
            <w:hideMark/>
          </w:tcPr>
          <w:p w14:paraId="72C695D9" w14:textId="77777777" w:rsidR="003357FA" w:rsidRPr="00F902F9" w:rsidRDefault="003357FA" w:rsidP="00461F5F">
            <w:pPr>
              <w:jc w:val="center"/>
              <w:rPr>
                <w:rFonts w:cs="Calibri"/>
                <w:color w:val="0563C1"/>
                <w:sz w:val="20"/>
                <w:szCs w:val="20"/>
                <w:u w:val="single"/>
              </w:rPr>
            </w:pPr>
          </w:p>
        </w:tc>
        <w:tc>
          <w:tcPr>
            <w:tcW w:w="1140" w:type="dxa"/>
            <w:tcBorders>
              <w:top w:val="nil"/>
              <w:left w:val="nil"/>
              <w:bottom w:val="nil"/>
              <w:right w:val="nil"/>
            </w:tcBorders>
            <w:shd w:val="clear" w:color="auto" w:fill="auto"/>
            <w:noWrap/>
            <w:hideMark/>
          </w:tcPr>
          <w:p w14:paraId="476F97B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1F1C71A5" w14:textId="77777777" w:rsidR="003357FA" w:rsidRPr="00F902F9" w:rsidRDefault="003357FA" w:rsidP="00461F5F">
            <w:pPr>
              <w:jc w:val="center"/>
              <w:rPr>
                <w:rFonts w:cs="Calibri"/>
                <w:color w:val="000000"/>
                <w:sz w:val="20"/>
                <w:szCs w:val="20"/>
              </w:rPr>
            </w:pPr>
          </w:p>
        </w:tc>
      </w:tr>
      <w:tr w:rsidR="003357FA" w:rsidRPr="00F902F9" w14:paraId="63CED241" w14:textId="77777777" w:rsidTr="00461F5F">
        <w:trPr>
          <w:trHeight w:val="255"/>
        </w:trPr>
        <w:tc>
          <w:tcPr>
            <w:tcW w:w="1091" w:type="dxa"/>
            <w:tcBorders>
              <w:top w:val="nil"/>
              <w:left w:val="single" w:sz="8" w:space="0" w:color="auto"/>
              <w:bottom w:val="nil"/>
              <w:right w:val="nil"/>
            </w:tcBorders>
            <w:shd w:val="clear" w:color="auto" w:fill="auto"/>
            <w:noWrap/>
            <w:hideMark/>
          </w:tcPr>
          <w:p w14:paraId="448DAB0C" w14:textId="77777777" w:rsidR="003357FA" w:rsidRPr="00F902F9" w:rsidRDefault="003357FA" w:rsidP="00461F5F">
            <w:pPr>
              <w:rPr>
                <w:rFonts w:cs="Calibri"/>
                <w:color w:val="000000"/>
                <w:sz w:val="20"/>
                <w:szCs w:val="20"/>
              </w:rPr>
            </w:pPr>
            <w:r w:rsidRPr="00F902F9">
              <w:rPr>
                <w:rFonts w:cs="Calibri"/>
                <w:color w:val="000000"/>
                <w:sz w:val="20"/>
                <w:szCs w:val="20"/>
              </w:rPr>
              <w:t>HB623</w:t>
            </w:r>
          </w:p>
        </w:tc>
        <w:tc>
          <w:tcPr>
            <w:tcW w:w="2944" w:type="dxa"/>
            <w:tcBorders>
              <w:top w:val="nil"/>
              <w:left w:val="nil"/>
              <w:bottom w:val="nil"/>
              <w:right w:val="nil"/>
            </w:tcBorders>
            <w:shd w:val="clear" w:color="auto" w:fill="auto"/>
            <w:hideMark/>
          </w:tcPr>
          <w:p w14:paraId="09E7CB92" w14:textId="77777777" w:rsidR="003357FA" w:rsidRPr="00F902F9" w:rsidRDefault="003357FA" w:rsidP="00461F5F">
            <w:pPr>
              <w:rPr>
                <w:rFonts w:cs="Calibri"/>
                <w:color w:val="000000"/>
                <w:sz w:val="20"/>
                <w:szCs w:val="20"/>
              </w:rPr>
            </w:pPr>
            <w:r w:rsidRPr="00F902F9">
              <w:rPr>
                <w:rFonts w:cs="Calibri"/>
                <w:color w:val="000000"/>
                <w:sz w:val="20"/>
                <w:szCs w:val="20"/>
              </w:rPr>
              <w:t>Herbology 6</w:t>
            </w:r>
          </w:p>
        </w:tc>
        <w:tc>
          <w:tcPr>
            <w:tcW w:w="737" w:type="dxa"/>
            <w:tcBorders>
              <w:top w:val="nil"/>
              <w:left w:val="nil"/>
              <w:bottom w:val="nil"/>
              <w:right w:val="nil"/>
            </w:tcBorders>
            <w:shd w:val="clear" w:color="auto" w:fill="auto"/>
            <w:noWrap/>
            <w:hideMark/>
          </w:tcPr>
          <w:p w14:paraId="1C795C35"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76D3319F"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F238ED5" w14:textId="77777777" w:rsidR="003357FA" w:rsidRPr="00F902F9" w:rsidRDefault="003357FA" w:rsidP="00461F5F">
            <w:pPr>
              <w:jc w:val="center"/>
              <w:rPr>
                <w:rFonts w:cs="Calibri"/>
                <w:color w:val="000000"/>
                <w:sz w:val="20"/>
                <w:szCs w:val="20"/>
              </w:rPr>
            </w:pPr>
            <w:r w:rsidRPr="00F902F9">
              <w:rPr>
                <w:rFonts w:cs="Calibri"/>
                <w:color w:val="000000"/>
                <w:sz w:val="20"/>
                <w:szCs w:val="20"/>
              </w:rPr>
              <w:t>HB621</w:t>
            </w:r>
          </w:p>
        </w:tc>
        <w:tc>
          <w:tcPr>
            <w:tcW w:w="1167" w:type="dxa"/>
            <w:tcBorders>
              <w:top w:val="nil"/>
              <w:left w:val="nil"/>
              <w:bottom w:val="nil"/>
              <w:right w:val="nil"/>
            </w:tcBorders>
            <w:shd w:val="clear" w:color="auto" w:fill="auto"/>
            <w:hideMark/>
          </w:tcPr>
          <w:p w14:paraId="322B54C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3601023"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5757F13F" w14:textId="77777777" w:rsidR="003357FA" w:rsidRPr="00F902F9" w:rsidRDefault="003357FA" w:rsidP="00461F5F">
            <w:pPr>
              <w:jc w:val="center"/>
              <w:rPr>
                <w:rFonts w:cs="Calibri"/>
                <w:color w:val="000000"/>
                <w:sz w:val="20"/>
                <w:szCs w:val="20"/>
              </w:rPr>
            </w:pPr>
            <w:r w:rsidRPr="00F902F9">
              <w:rPr>
                <w:rFonts w:cs="Calibri"/>
                <w:color w:val="000000"/>
                <w:sz w:val="20"/>
                <w:szCs w:val="20"/>
              </w:rPr>
              <w:t>Herb Comp</w:t>
            </w:r>
          </w:p>
        </w:tc>
      </w:tr>
      <w:tr w:rsidR="003357FA" w:rsidRPr="00F902F9" w14:paraId="08467A88" w14:textId="77777777" w:rsidTr="00461F5F">
        <w:trPr>
          <w:trHeight w:val="255"/>
        </w:trPr>
        <w:tc>
          <w:tcPr>
            <w:tcW w:w="1091" w:type="dxa"/>
            <w:tcBorders>
              <w:top w:val="nil"/>
              <w:left w:val="single" w:sz="8" w:space="0" w:color="auto"/>
              <w:bottom w:val="nil"/>
              <w:right w:val="nil"/>
            </w:tcBorders>
            <w:shd w:val="clear" w:color="auto" w:fill="auto"/>
            <w:noWrap/>
            <w:hideMark/>
          </w:tcPr>
          <w:p w14:paraId="1064F5B0" w14:textId="77777777" w:rsidR="003357FA" w:rsidRPr="00F902F9" w:rsidRDefault="003357FA" w:rsidP="00461F5F">
            <w:pPr>
              <w:rPr>
                <w:rFonts w:cs="Calibri"/>
                <w:color w:val="000000"/>
                <w:sz w:val="20"/>
                <w:szCs w:val="20"/>
              </w:rPr>
            </w:pPr>
            <w:r w:rsidRPr="00F902F9">
              <w:rPr>
                <w:rFonts w:cs="Calibri"/>
                <w:color w:val="000000"/>
                <w:sz w:val="20"/>
                <w:szCs w:val="20"/>
              </w:rPr>
              <w:t>WS656</w:t>
            </w:r>
          </w:p>
        </w:tc>
        <w:tc>
          <w:tcPr>
            <w:tcW w:w="2944" w:type="dxa"/>
            <w:tcBorders>
              <w:top w:val="nil"/>
              <w:left w:val="nil"/>
              <w:bottom w:val="nil"/>
              <w:right w:val="nil"/>
            </w:tcBorders>
            <w:shd w:val="clear" w:color="auto" w:fill="auto"/>
            <w:hideMark/>
          </w:tcPr>
          <w:p w14:paraId="0C320DE6" w14:textId="77777777" w:rsidR="003357FA" w:rsidRPr="00F902F9" w:rsidRDefault="003357FA" w:rsidP="00461F5F">
            <w:pPr>
              <w:rPr>
                <w:rFonts w:cs="Calibri"/>
                <w:color w:val="000000"/>
                <w:sz w:val="20"/>
                <w:szCs w:val="20"/>
              </w:rPr>
            </w:pPr>
            <w:r w:rsidRPr="00F902F9">
              <w:rPr>
                <w:rFonts w:cs="Calibri"/>
                <w:color w:val="000000"/>
                <w:sz w:val="20"/>
                <w:szCs w:val="20"/>
              </w:rPr>
              <w:t xml:space="preserve">Clinical Science </w:t>
            </w:r>
          </w:p>
        </w:tc>
        <w:tc>
          <w:tcPr>
            <w:tcW w:w="737" w:type="dxa"/>
            <w:tcBorders>
              <w:top w:val="nil"/>
              <w:left w:val="nil"/>
              <w:bottom w:val="nil"/>
              <w:right w:val="nil"/>
            </w:tcBorders>
            <w:shd w:val="clear" w:color="auto" w:fill="auto"/>
            <w:noWrap/>
            <w:hideMark/>
          </w:tcPr>
          <w:p w14:paraId="774BE36E"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3560D99D"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5F89302E" w14:textId="77777777" w:rsidR="003357FA" w:rsidRPr="00F902F9" w:rsidRDefault="003357FA" w:rsidP="00461F5F">
            <w:pPr>
              <w:jc w:val="center"/>
              <w:rPr>
                <w:rFonts w:cs="Calibri"/>
                <w:color w:val="000000"/>
                <w:sz w:val="20"/>
                <w:szCs w:val="20"/>
              </w:rPr>
            </w:pPr>
            <w:r w:rsidRPr="00F902F9">
              <w:rPr>
                <w:rFonts w:cs="Calibri"/>
                <w:color w:val="000000"/>
                <w:sz w:val="20"/>
                <w:szCs w:val="20"/>
              </w:rPr>
              <w:t>WS651</w:t>
            </w:r>
          </w:p>
        </w:tc>
        <w:tc>
          <w:tcPr>
            <w:tcW w:w="1167" w:type="dxa"/>
            <w:tcBorders>
              <w:top w:val="nil"/>
              <w:left w:val="nil"/>
              <w:bottom w:val="nil"/>
              <w:right w:val="nil"/>
            </w:tcBorders>
            <w:shd w:val="clear" w:color="auto" w:fill="auto"/>
            <w:hideMark/>
          </w:tcPr>
          <w:p w14:paraId="2D0A2DE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7A8ECA0E"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52EA7990" w14:textId="77777777" w:rsidR="003357FA" w:rsidRPr="00F902F9" w:rsidRDefault="003357FA" w:rsidP="00461F5F">
            <w:pPr>
              <w:jc w:val="center"/>
              <w:rPr>
                <w:rFonts w:cs="Calibri"/>
                <w:color w:val="000000"/>
                <w:sz w:val="20"/>
                <w:szCs w:val="20"/>
              </w:rPr>
            </w:pPr>
          </w:p>
        </w:tc>
      </w:tr>
      <w:tr w:rsidR="003357FA" w:rsidRPr="00F902F9" w14:paraId="062A1B0D" w14:textId="77777777" w:rsidTr="00461F5F">
        <w:trPr>
          <w:trHeight w:val="510"/>
        </w:trPr>
        <w:tc>
          <w:tcPr>
            <w:tcW w:w="1091" w:type="dxa"/>
            <w:tcBorders>
              <w:top w:val="nil"/>
              <w:left w:val="single" w:sz="8" w:space="0" w:color="auto"/>
              <w:bottom w:val="nil"/>
              <w:right w:val="nil"/>
            </w:tcBorders>
            <w:shd w:val="clear" w:color="auto" w:fill="auto"/>
            <w:noWrap/>
            <w:hideMark/>
          </w:tcPr>
          <w:p w14:paraId="12D7787E" w14:textId="77777777" w:rsidR="003357FA" w:rsidRPr="00F902F9" w:rsidRDefault="003357FA" w:rsidP="00461F5F">
            <w:pPr>
              <w:rPr>
                <w:rFonts w:cs="Calibri"/>
                <w:color w:val="000000"/>
                <w:sz w:val="20"/>
                <w:szCs w:val="20"/>
              </w:rPr>
            </w:pPr>
            <w:r w:rsidRPr="00F902F9">
              <w:rPr>
                <w:rFonts w:cs="Calibri"/>
                <w:color w:val="000000"/>
                <w:sz w:val="20"/>
                <w:szCs w:val="20"/>
              </w:rPr>
              <w:t>AC613a</w:t>
            </w:r>
          </w:p>
        </w:tc>
        <w:tc>
          <w:tcPr>
            <w:tcW w:w="2944" w:type="dxa"/>
            <w:tcBorders>
              <w:top w:val="nil"/>
              <w:left w:val="nil"/>
              <w:bottom w:val="nil"/>
              <w:right w:val="nil"/>
            </w:tcBorders>
            <w:shd w:val="clear" w:color="auto" w:fill="auto"/>
            <w:hideMark/>
          </w:tcPr>
          <w:p w14:paraId="6F363F61" w14:textId="77777777" w:rsidR="003357FA" w:rsidRPr="00F902F9" w:rsidRDefault="003357FA" w:rsidP="00461F5F">
            <w:pPr>
              <w:rPr>
                <w:rFonts w:cs="Calibri"/>
                <w:color w:val="000000"/>
                <w:sz w:val="20"/>
                <w:szCs w:val="20"/>
              </w:rPr>
            </w:pPr>
            <w:r w:rsidRPr="00F902F9">
              <w:rPr>
                <w:rFonts w:cs="Calibri"/>
                <w:color w:val="000000"/>
                <w:sz w:val="20"/>
                <w:szCs w:val="20"/>
              </w:rPr>
              <w:t>Treatment of Orthopedic Disorders</w:t>
            </w:r>
          </w:p>
        </w:tc>
        <w:tc>
          <w:tcPr>
            <w:tcW w:w="737" w:type="dxa"/>
            <w:tcBorders>
              <w:top w:val="nil"/>
              <w:left w:val="nil"/>
              <w:bottom w:val="nil"/>
              <w:right w:val="nil"/>
            </w:tcBorders>
            <w:shd w:val="clear" w:color="auto" w:fill="auto"/>
            <w:noWrap/>
            <w:hideMark/>
          </w:tcPr>
          <w:p w14:paraId="0F2A62A1"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68166DAA"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3F79EEEC" w14:textId="77777777" w:rsidR="003357FA" w:rsidRPr="00F902F9" w:rsidRDefault="003357FA" w:rsidP="00461F5F">
            <w:pPr>
              <w:jc w:val="center"/>
              <w:rPr>
                <w:rFonts w:cs="Calibri"/>
                <w:color w:val="000000"/>
                <w:sz w:val="20"/>
                <w:szCs w:val="20"/>
              </w:rPr>
            </w:pPr>
            <w:r w:rsidRPr="00F902F9">
              <w:rPr>
                <w:rFonts w:cs="Calibri"/>
                <w:color w:val="000000"/>
                <w:sz w:val="20"/>
                <w:szCs w:val="20"/>
              </w:rPr>
              <w:t>AC611a, WS542a</w:t>
            </w:r>
          </w:p>
        </w:tc>
        <w:tc>
          <w:tcPr>
            <w:tcW w:w="1167" w:type="dxa"/>
            <w:tcBorders>
              <w:top w:val="nil"/>
              <w:left w:val="nil"/>
              <w:bottom w:val="nil"/>
              <w:right w:val="nil"/>
            </w:tcBorders>
            <w:shd w:val="clear" w:color="auto" w:fill="auto"/>
            <w:hideMark/>
          </w:tcPr>
          <w:p w14:paraId="43CF973F"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DEA189E"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68BF18DF" w14:textId="77777777" w:rsidR="003357FA" w:rsidRPr="00F902F9" w:rsidRDefault="003357FA" w:rsidP="00461F5F">
            <w:pPr>
              <w:jc w:val="center"/>
              <w:rPr>
                <w:rFonts w:cs="Calibri"/>
                <w:color w:val="000000"/>
                <w:sz w:val="20"/>
                <w:szCs w:val="20"/>
              </w:rPr>
            </w:pPr>
          </w:p>
        </w:tc>
      </w:tr>
      <w:tr w:rsidR="003357FA" w:rsidRPr="00F902F9" w14:paraId="1FED6EEB" w14:textId="77777777" w:rsidTr="00461F5F">
        <w:trPr>
          <w:trHeight w:val="255"/>
        </w:trPr>
        <w:tc>
          <w:tcPr>
            <w:tcW w:w="1091" w:type="dxa"/>
            <w:tcBorders>
              <w:top w:val="nil"/>
              <w:left w:val="single" w:sz="8" w:space="0" w:color="auto"/>
              <w:bottom w:val="nil"/>
              <w:right w:val="nil"/>
            </w:tcBorders>
            <w:shd w:val="clear" w:color="auto" w:fill="auto"/>
            <w:noWrap/>
            <w:hideMark/>
          </w:tcPr>
          <w:p w14:paraId="185C74C0" w14:textId="77777777" w:rsidR="003357FA" w:rsidRPr="00F902F9" w:rsidRDefault="003357FA" w:rsidP="00461F5F">
            <w:pPr>
              <w:rPr>
                <w:rFonts w:cs="Calibri"/>
                <w:color w:val="000000"/>
                <w:sz w:val="20"/>
                <w:szCs w:val="20"/>
              </w:rPr>
            </w:pPr>
            <w:r w:rsidRPr="00F902F9">
              <w:rPr>
                <w:rFonts w:cs="Calibri"/>
                <w:color w:val="000000"/>
                <w:sz w:val="20"/>
                <w:szCs w:val="20"/>
              </w:rPr>
              <w:t>WS652a</w:t>
            </w:r>
          </w:p>
        </w:tc>
        <w:tc>
          <w:tcPr>
            <w:tcW w:w="2944" w:type="dxa"/>
            <w:tcBorders>
              <w:top w:val="nil"/>
              <w:left w:val="nil"/>
              <w:bottom w:val="nil"/>
              <w:right w:val="nil"/>
            </w:tcBorders>
            <w:shd w:val="clear" w:color="auto" w:fill="auto"/>
            <w:hideMark/>
          </w:tcPr>
          <w:p w14:paraId="2DF7B7FA" w14:textId="77777777" w:rsidR="003357FA" w:rsidRPr="00F902F9" w:rsidRDefault="003357FA" w:rsidP="00461F5F">
            <w:pPr>
              <w:rPr>
                <w:rFonts w:cs="Calibri"/>
                <w:color w:val="000000"/>
                <w:sz w:val="20"/>
                <w:szCs w:val="20"/>
              </w:rPr>
            </w:pPr>
            <w:r w:rsidRPr="00F902F9">
              <w:rPr>
                <w:rFonts w:cs="Calibri"/>
                <w:color w:val="000000"/>
                <w:sz w:val="20"/>
                <w:szCs w:val="20"/>
              </w:rPr>
              <w:t>Physical Exam</w:t>
            </w:r>
          </w:p>
        </w:tc>
        <w:tc>
          <w:tcPr>
            <w:tcW w:w="737" w:type="dxa"/>
            <w:tcBorders>
              <w:top w:val="nil"/>
              <w:left w:val="nil"/>
              <w:bottom w:val="nil"/>
              <w:right w:val="nil"/>
            </w:tcBorders>
            <w:shd w:val="clear" w:color="auto" w:fill="auto"/>
            <w:noWrap/>
            <w:hideMark/>
          </w:tcPr>
          <w:p w14:paraId="1359BD93" w14:textId="77777777" w:rsidR="003357FA" w:rsidRPr="00F902F9" w:rsidRDefault="003357FA" w:rsidP="00461F5F">
            <w:pPr>
              <w:jc w:val="center"/>
              <w:rPr>
                <w:rFonts w:cs="Calibri"/>
                <w:color w:val="000000"/>
                <w:sz w:val="20"/>
                <w:szCs w:val="20"/>
              </w:rPr>
            </w:pPr>
            <w:r w:rsidRPr="00F902F9">
              <w:rPr>
                <w:rFonts w:cs="Calibri"/>
                <w:color w:val="000000"/>
                <w:sz w:val="20"/>
                <w:szCs w:val="20"/>
              </w:rPr>
              <w:t>2.5</w:t>
            </w:r>
          </w:p>
        </w:tc>
        <w:tc>
          <w:tcPr>
            <w:tcW w:w="902" w:type="dxa"/>
            <w:tcBorders>
              <w:top w:val="nil"/>
              <w:left w:val="nil"/>
              <w:bottom w:val="nil"/>
              <w:right w:val="nil"/>
            </w:tcBorders>
            <w:shd w:val="clear" w:color="auto" w:fill="auto"/>
            <w:noWrap/>
            <w:hideMark/>
          </w:tcPr>
          <w:p w14:paraId="74CA7C60"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17127620"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WS531, WS632</w:t>
            </w:r>
          </w:p>
        </w:tc>
        <w:tc>
          <w:tcPr>
            <w:tcW w:w="1167" w:type="dxa"/>
            <w:tcBorders>
              <w:top w:val="nil"/>
              <w:left w:val="nil"/>
              <w:bottom w:val="nil"/>
              <w:right w:val="nil"/>
            </w:tcBorders>
            <w:shd w:val="clear" w:color="auto" w:fill="auto"/>
            <w:hideMark/>
          </w:tcPr>
          <w:p w14:paraId="3A4A57DB"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119492B"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5218E3F1" w14:textId="77777777" w:rsidR="003357FA" w:rsidRPr="00F902F9" w:rsidRDefault="003357FA" w:rsidP="00461F5F">
            <w:pPr>
              <w:jc w:val="center"/>
              <w:rPr>
                <w:rFonts w:cs="Calibri"/>
                <w:color w:val="000000"/>
                <w:sz w:val="20"/>
                <w:szCs w:val="20"/>
              </w:rPr>
            </w:pPr>
          </w:p>
        </w:tc>
      </w:tr>
      <w:tr w:rsidR="003357FA" w:rsidRPr="00F902F9" w14:paraId="06E732D6" w14:textId="77777777" w:rsidTr="00461F5F">
        <w:trPr>
          <w:trHeight w:val="510"/>
        </w:trPr>
        <w:tc>
          <w:tcPr>
            <w:tcW w:w="1091" w:type="dxa"/>
            <w:tcBorders>
              <w:top w:val="nil"/>
              <w:left w:val="single" w:sz="8" w:space="0" w:color="auto"/>
              <w:bottom w:val="nil"/>
              <w:right w:val="nil"/>
            </w:tcBorders>
            <w:shd w:val="clear" w:color="auto" w:fill="auto"/>
            <w:noWrap/>
            <w:hideMark/>
          </w:tcPr>
          <w:p w14:paraId="72C4E318" w14:textId="77777777" w:rsidR="003357FA" w:rsidRPr="00F902F9" w:rsidRDefault="003357FA" w:rsidP="00461F5F">
            <w:pPr>
              <w:rPr>
                <w:rFonts w:cs="Calibri"/>
                <w:color w:val="000000"/>
                <w:sz w:val="20"/>
                <w:szCs w:val="20"/>
              </w:rPr>
            </w:pPr>
            <w:r w:rsidRPr="00F902F9">
              <w:rPr>
                <w:rFonts w:cs="Calibri"/>
                <w:color w:val="000000"/>
                <w:sz w:val="20"/>
                <w:szCs w:val="20"/>
              </w:rPr>
              <w:t>CL612a</w:t>
            </w:r>
          </w:p>
        </w:tc>
        <w:tc>
          <w:tcPr>
            <w:tcW w:w="2944" w:type="dxa"/>
            <w:tcBorders>
              <w:top w:val="nil"/>
              <w:left w:val="nil"/>
              <w:bottom w:val="nil"/>
              <w:right w:val="nil"/>
            </w:tcBorders>
            <w:shd w:val="clear" w:color="auto" w:fill="auto"/>
            <w:hideMark/>
          </w:tcPr>
          <w:p w14:paraId="0648F2A1" w14:textId="77777777" w:rsidR="003357FA" w:rsidRPr="00F902F9" w:rsidRDefault="003357FA" w:rsidP="00461F5F">
            <w:pPr>
              <w:rPr>
                <w:rFonts w:cs="Calibri"/>
                <w:color w:val="000000"/>
                <w:sz w:val="20"/>
                <w:szCs w:val="20"/>
              </w:rPr>
            </w:pPr>
            <w:r w:rsidRPr="00F902F9">
              <w:rPr>
                <w:rFonts w:cs="Calibri"/>
                <w:color w:val="000000"/>
                <w:sz w:val="20"/>
                <w:szCs w:val="20"/>
              </w:rPr>
              <w:t>Clinical Counseling 2: The Patient</w:t>
            </w:r>
          </w:p>
        </w:tc>
        <w:tc>
          <w:tcPr>
            <w:tcW w:w="737" w:type="dxa"/>
            <w:tcBorders>
              <w:top w:val="nil"/>
              <w:left w:val="nil"/>
              <w:bottom w:val="nil"/>
              <w:right w:val="nil"/>
            </w:tcBorders>
            <w:shd w:val="clear" w:color="auto" w:fill="auto"/>
            <w:noWrap/>
            <w:hideMark/>
          </w:tcPr>
          <w:p w14:paraId="3790B4F9" w14:textId="77777777" w:rsidR="003357FA" w:rsidRPr="00F902F9" w:rsidRDefault="003357FA" w:rsidP="00461F5F">
            <w:pPr>
              <w:jc w:val="center"/>
              <w:rPr>
                <w:rFonts w:cs="Calibri"/>
                <w:color w:val="000000"/>
                <w:sz w:val="20"/>
                <w:szCs w:val="20"/>
              </w:rPr>
            </w:pPr>
            <w:r w:rsidRPr="00F902F9">
              <w:rPr>
                <w:rFonts w:cs="Calibri"/>
                <w:color w:val="000000"/>
                <w:sz w:val="20"/>
                <w:szCs w:val="20"/>
              </w:rPr>
              <w:t>1.5</w:t>
            </w:r>
          </w:p>
        </w:tc>
        <w:tc>
          <w:tcPr>
            <w:tcW w:w="902" w:type="dxa"/>
            <w:tcBorders>
              <w:top w:val="nil"/>
              <w:left w:val="nil"/>
              <w:bottom w:val="nil"/>
              <w:right w:val="nil"/>
            </w:tcBorders>
            <w:shd w:val="clear" w:color="auto" w:fill="auto"/>
            <w:noWrap/>
            <w:hideMark/>
          </w:tcPr>
          <w:p w14:paraId="457B8DEC"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30006BEE"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1B395118" w14:textId="77777777" w:rsidR="003357FA" w:rsidRPr="00F902F9" w:rsidRDefault="003357FA" w:rsidP="00461F5F">
            <w:pPr>
              <w:jc w:val="center"/>
              <w:rPr>
                <w:rFonts w:cs="Calibri"/>
                <w:color w:val="0563C1"/>
                <w:sz w:val="20"/>
                <w:szCs w:val="20"/>
                <w:u w:val="single"/>
              </w:rPr>
            </w:pPr>
            <w:r>
              <w:rPr>
                <w:rFonts w:cs="Calibri"/>
                <w:color w:val="000000"/>
                <w:sz w:val="20"/>
                <w:szCs w:val="20"/>
              </w:rPr>
              <w:t>CL542 or any of CL651-CL659</w:t>
            </w:r>
          </w:p>
        </w:tc>
        <w:tc>
          <w:tcPr>
            <w:tcW w:w="1140" w:type="dxa"/>
            <w:tcBorders>
              <w:top w:val="nil"/>
              <w:left w:val="nil"/>
              <w:bottom w:val="nil"/>
              <w:right w:val="nil"/>
            </w:tcBorders>
            <w:shd w:val="clear" w:color="auto" w:fill="auto"/>
            <w:noWrap/>
            <w:hideMark/>
          </w:tcPr>
          <w:p w14:paraId="00E8D213"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7ECFD9E5" w14:textId="77777777" w:rsidR="003357FA" w:rsidRPr="00F902F9" w:rsidRDefault="003357FA" w:rsidP="00461F5F">
            <w:pPr>
              <w:jc w:val="center"/>
              <w:rPr>
                <w:rFonts w:cs="Calibri"/>
                <w:color w:val="000000"/>
                <w:sz w:val="20"/>
                <w:szCs w:val="20"/>
              </w:rPr>
            </w:pPr>
          </w:p>
        </w:tc>
      </w:tr>
      <w:tr w:rsidR="003357FA" w:rsidRPr="00F902F9" w14:paraId="31CE45E2" w14:textId="77777777" w:rsidTr="00461F5F">
        <w:trPr>
          <w:trHeight w:val="255"/>
        </w:trPr>
        <w:tc>
          <w:tcPr>
            <w:tcW w:w="1091" w:type="dxa"/>
            <w:tcBorders>
              <w:top w:val="nil"/>
              <w:left w:val="single" w:sz="8" w:space="0" w:color="auto"/>
              <w:bottom w:val="nil"/>
              <w:right w:val="nil"/>
            </w:tcBorders>
            <w:shd w:val="clear" w:color="auto" w:fill="auto"/>
            <w:noWrap/>
            <w:hideMark/>
          </w:tcPr>
          <w:p w14:paraId="6E95F882" w14:textId="77777777" w:rsidR="003357FA" w:rsidRPr="00F902F9" w:rsidRDefault="003357FA" w:rsidP="00461F5F">
            <w:pPr>
              <w:rPr>
                <w:rFonts w:cs="Calibri"/>
                <w:color w:val="000000"/>
                <w:sz w:val="20"/>
                <w:szCs w:val="20"/>
              </w:rPr>
            </w:pPr>
            <w:r w:rsidRPr="00F902F9">
              <w:rPr>
                <w:rFonts w:cs="Calibri"/>
                <w:color w:val="000000"/>
                <w:sz w:val="20"/>
                <w:szCs w:val="20"/>
              </w:rPr>
              <w:t>CL543</w:t>
            </w:r>
          </w:p>
        </w:tc>
        <w:tc>
          <w:tcPr>
            <w:tcW w:w="2944" w:type="dxa"/>
            <w:tcBorders>
              <w:top w:val="nil"/>
              <w:left w:val="nil"/>
              <w:bottom w:val="nil"/>
              <w:right w:val="nil"/>
            </w:tcBorders>
            <w:shd w:val="clear" w:color="auto" w:fill="auto"/>
            <w:hideMark/>
          </w:tcPr>
          <w:p w14:paraId="0A6B78FC" w14:textId="77777777" w:rsidR="003357FA" w:rsidRPr="00F902F9" w:rsidRDefault="003357FA" w:rsidP="00461F5F">
            <w:pPr>
              <w:rPr>
                <w:rFonts w:cs="Calibri"/>
                <w:color w:val="000000"/>
                <w:sz w:val="20"/>
                <w:szCs w:val="20"/>
              </w:rPr>
            </w:pPr>
            <w:r w:rsidRPr="00F902F9">
              <w:rPr>
                <w:rFonts w:cs="Calibri"/>
                <w:color w:val="000000"/>
                <w:sz w:val="20"/>
                <w:szCs w:val="20"/>
              </w:rPr>
              <w:t>Associate Internship 3</w:t>
            </w:r>
          </w:p>
        </w:tc>
        <w:tc>
          <w:tcPr>
            <w:tcW w:w="737" w:type="dxa"/>
            <w:tcBorders>
              <w:top w:val="nil"/>
              <w:left w:val="nil"/>
              <w:bottom w:val="nil"/>
              <w:right w:val="nil"/>
            </w:tcBorders>
            <w:shd w:val="clear" w:color="auto" w:fill="auto"/>
            <w:noWrap/>
            <w:hideMark/>
          </w:tcPr>
          <w:p w14:paraId="580D026F"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06234095"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117148F5" w14:textId="77777777" w:rsidR="003357FA" w:rsidRPr="00F902F9" w:rsidRDefault="003357FA" w:rsidP="00461F5F">
            <w:pPr>
              <w:jc w:val="center"/>
              <w:rPr>
                <w:rFonts w:cs="Calibri"/>
                <w:color w:val="000000"/>
                <w:sz w:val="20"/>
                <w:szCs w:val="20"/>
              </w:rPr>
            </w:pPr>
            <w:r w:rsidRPr="00F902F9">
              <w:rPr>
                <w:rFonts w:cs="Calibri"/>
                <w:color w:val="000000"/>
                <w:sz w:val="20"/>
                <w:szCs w:val="20"/>
              </w:rPr>
              <w:t>CL542</w:t>
            </w:r>
          </w:p>
        </w:tc>
        <w:tc>
          <w:tcPr>
            <w:tcW w:w="1167" w:type="dxa"/>
            <w:tcBorders>
              <w:top w:val="nil"/>
              <w:left w:val="nil"/>
              <w:bottom w:val="nil"/>
              <w:right w:val="nil"/>
            </w:tcBorders>
            <w:shd w:val="clear" w:color="auto" w:fill="auto"/>
            <w:hideMark/>
          </w:tcPr>
          <w:p w14:paraId="420894A7"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E3BA69A"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1735D47" w14:textId="77777777" w:rsidR="003357FA" w:rsidRPr="00F902F9" w:rsidRDefault="003357FA" w:rsidP="00461F5F">
            <w:pPr>
              <w:jc w:val="center"/>
              <w:rPr>
                <w:rFonts w:cs="Calibri"/>
                <w:color w:val="000000"/>
                <w:sz w:val="20"/>
                <w:szCs w:val="20"/>
              </w:rPr>
            </w:pPr>
          </w:p>
        </w:tc>
      </w:tr>
      <w:tr w:rsidR="003357FA" w:rsidRPr="00F902F9" w14:paraId="27A7051A"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515BC7D1"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490D792A"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24EE0ABD"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17.0</w:t>
            </w:r>
          </w:p>
        </w:tc>
        <w:tc>
          <w:tcPr>
            <w:tcW w:w="902" w:type="dxa"/>
            <w:tcBorders>
              <w:top w:val="nil"/>
              <w:left w:val="nil"/>
              <w:bottom w:val="nil"/>
              <w:right w:val="nil"/>
            </w:tcBorders>
            <w:shd w:val="clear" w:color="auto" w:fill="EDEDED" w:themeFill="accent3" w:themeFillTint="33"/>
            <w:noWrap/>
            <w:hideMark/>
          </w:tcPr>
          <w:p w14:paraId="5B1EBD44"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315.0</w:t>
            </w:r>
          </w:p>
        </w:tc>
        <w:tc>
          <w:tcPr>
            <w:tcW w:w="1132" w:type="dxa"/>
            <w:tcBorders>
              <w:top w:val="nil"/>
              <w:left w:val="nil"/>
              <w:bottom w:val="nil"/>
              <w:right w:val="nil"/>
            </w:tcBorders>
            <w:shd w:val="clear" w:color="auto" w:fill="EDEDED" w:themeFill="accent3" w:themeFillTint="33"/>
            <w:hideMark/>
          </w:tcPr>
          <w:p w14:paraId="454FB3EB"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1DB60C86"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6C0B3576"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050EE655" w14:textId="77777777" w:rsidR="003357FA" w:rsidRPr="00F902F9" w:rsidRDefault="003357FA" w:rsidP="00461F5F">
            <w:pPr>
              <w:jc w:val="center"/>
              <w:rPr>
                <w:rFonts w:cs="Calibri"/>
                <w:color w:val="000000"/>
                <w:sz w:val="20"/>
                <w:szCs w:val="20"/>
              </w:rPr>
            </w:pPr>
          </w:p>
        </w:tc>
      </w:tr>
      <w:tr w:rsidR="003357FA" w:rsidRPr="00F902F9" w14:paraId="268DC8D5"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tcPr>
          <w:p w14:paraId="4D7B6F17" w14:textId="77777777" w:rsidR="003357FA" w:rsidRPr="00F902F9" w:rsidRDefault="003357FA" w:rsidP="00461F5F">
            <w:pPr>
              <w:rPr>
                <w:rFonts w:cs="Calibri"/>
                <w:b/>
                <w:bCs/>
                <w:color w:val="000000"/>
                <w:sz w:val="20"/>
                <w:szCs w:val="20"/>
              </w:rPr>
            </w:pPr>
          </w:p>
        </w:tc>
        <w:tc>
          <w:tcPr>
            <w:tcW w:w="5715" w:type="dxa"/>
            <w:gridSpan w:val="4"/>
            <w:tcBorders>
              <w:top w:val="nil"/>
              <w:left w:val="nil"/>
              <w:bottom w:val="nil"/>
              <w:right w:val="nil"/>
            </w:tcBorders>
            <w:shd w:val="clear" w:color="auto" w:fill="EDEDED" w:themeFill="accent3" w:themeFillTint="33"/>
            <w:noWrap/>
          </w:tcPr>
          <w:p w14:paraId="1361AB7C" w14:textId="77777777" w:rsidR="003357FA" w:rsidRPr="007404C9" w:rsidRDefault="003357FA" w:rsidP="00461F5F">
            <w:pPr>
              <w:jc w:val="center"/>
              <w:rPr>
                <w:rFonts w:cs="Calibri"/>
                <w:i/>
                <w:iCs/>
                <w:color w:val="000000"/>
                <w:sz w:val="20"/>
                <w:szCs w:val="20"/>
              </w:rPr>
            </w:pPr>
            <w:r w:rsidRPr="007404C9">
              <w:rPr>
                <w:rFonts w:cs="Calibri"/>
                <w:i/>
                <w:iCs/>
                <w:color w:val="000000"/>
                <w:sz w:val="20"/>
                <w:szCs w:val="20"/>
              </w:rPr>
              <w:t>Second Comprehensive Exam (Herbology exams only).</w:t>
            </w:r>
          </w:p>
        </w:tc>
        <w:tc>
          <w:tcPr>
            <w:tcW w:w="1167" w:type="dxa"/>
            <w:tcBorders>
              <w:top w:val="nil"/>
              <w:left w:val="nil"/>
              <w:bottom w:val="nil"/>
              <w:right w:val="nil"/>
            </w:tcBorders>
            <w:shd w:val="clear" w:color="auto" w:fill="EDEDED" w:themeFill="accent3" w:themeFillTint="33"/>
          </w:tcPr>
          <w:p w14:paraId="24FC7DA1" w14:textId="77777777" w:rsidR="003357FA" w:rsidRPr="00F902F9" w:rsidRDefault="003357FA" w:rsidP="00461F5F">
            <w:pPr>
              <w:jc w:val="center"/>
              <w:rPr>
                <w:rFonts w:cs="Calibri"/>
                <w:color w:val="000000"/>
                <w:sz w:val="20"/>
                <w:szCs w:val="20"/>
              </w:rPr>
            </w:pPr>
          </w:p>
        </w:tc>
        <w:tc>
          <w:tcPr>
            <w:tcW w:w="2118" w:type="dxa"/>
            <w:gridSpan w:val="2"/>
            <w:tcBorders>
              <w:top w:val="nil"/>
              <w:left w:val="nil"/>
              <w:bottom w:val="nil"/>
              <w:right w:val="single" w:sz="8" w:space="0" w:color="auto"/>
            </w:tcBorders>
            <w:shd w:val="clear" w:color="auto" w:fill="EDEDED" w:themeFill="accent3" w:themeFillTint="33"/>
            <w:noWrap/>
          </w:tcPr>
          <w:p w14:paraId="056C4B34" w14:textId="77777777" w:rsidR="003357FA" w:rsidRPr="00F902F9" w:rsidRDefault="003357FA" w:rsidP="00461F5F">
            <w:pPr>
              <w:jc w:val="center"/>
              <w:rPr>
                <w:rFonts w:cs="Calibri"/>
                <w:color w:val="000000"/>
                <w:sz w:val="20"/>
                <w:szCs w:val="20"/>
              </w:rPr>
            </w:pPr>
            <w:r w:rsidRPr="007139D2">
              <w:rPr>
                <w:rFonts w:cs="Calibri"/>
                <w:i/>
                <w:iCs/>
                <w:color w:val="000000"/>
                <w:sz w:val="20"/>
                <w:szCs w:val="20"/>
              </w:rPr>
              <w:t>All sections Exam 1</w:t>
            </w:r>
          </w:p>
        </w:tc>
      </w:tr>
      <w:tr w:rsidR="003357FA" w:rsidRPr="00F902F9" w14:paraId="0C3A83F8"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285E5D09" w14:textId="77777777" w:rsidR="003357FA" w:rsidRPr="000873FA" w:rsidRDefault="003357FA" w:rsidP="00461F5F">
            <w:pPr>
              <w:rPr>
                <w:rFonts w:cs="Calibri"/>
                <w:b/>
                <w:bCs/>
                <w:color w:val="FFFFFF"/>
                <w:sz w:val="16"/>
                <w:szCs w:val="16"/>
              </w:rPr>
            </w:pPr>
            <w:r w:rsidRPr="000873FA">
              <w:rPr>
                <w:rFonts w:cs="Calibri"/>
                <w:b/>
                <w:bCs/>
                <w:color w:val="FFFFFF"/>
                <w:sz w:val="16"/>
                <w:szCs w:val="16"/>
              </w:rPr>
              <w:t>TERM 9</w:t>
            </w:r>
          </w:p>
        </w:tc>
        <w:tc>
          <w:tcPr>
            <w:tcW w:w="2944" w:type="dxa"/>
            <w:tcBorders>
              <w:top w:val="nil"/>
              <w:left w:val="nil"/>
              <w:bottom w:val="nil"/>
              <w:right w:val="nil"/>
            </w:tcBorders>
            <w:shd w:val="clear" w:color="auto" w:fill="A6A6A6" w:themeFill="background1" w:themeFillShade="A6"/>
            <w:vAlign w:val="center"/>
            <w:hideMark/>
          </w:tcPr>
          <w:p w14:paraId="4723EAF3" w14:textId="77777777" w:rsidR="003357FA" w:rsidRPr="000873FA" w:rsidRDefault="003357FA" w:rsidP="00461F5F">
            <w:pPr>
              <w:rPr>
                <w:rFonts w:cs="Calibri"/>
                <w:b/>
                <w:bCs/>
                <w:color w:val="FFFFFF"/>
                <w:sz w:val="16"/>
                <w:szCs w:val="16"/>
              </w:rPr>
            </w:pPr>
            <w:r w:rsidRPr="000873FA">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47F94D7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421D71E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7EA749B6"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72C3BE0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5A5F1180"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0C2F436E" w14:textId="77777777" w:rsidR="003357FA" w:rsidRPr="000873FA" w:rsidRDefault="003357FA" w:rsidP="00461F5F">
            <w:pPr>
              <w:jc w:val="center"/>
              <w:rPr>
                <w:rFonts w:cs="Calibri"/>
                <w:b/>
                <w:bCs/>
                <w:color w:val="FFFFFF"/>
                <w:sz w:val="16"/>
                <w:szCs w:val="16"/>
              </w:rPr>
            </w:pPr>
            <w:r w:rsidRPr="000873FA">
              <w:rPr>
                <w:rFonts w:cs="Calibri"/>
                <w:b/>
                <w:bCs/>
                <w:color w:val="FFFFFF"/>
                <w:sz w:val="16"/>
                <w:szCs w:val="16"/>
              </w:rPr>
              <w:t>REQ FOR COMP</w:t>
            </w:r>
          </w:p>
        </w:tc>
      </w:tr>
      <w:tr w:rsidR="003357FA" w:rsidRPr="00F902F9" w14:paraId="210637F4" w14:textId="77777777" w:rsidTr="00461F5F">
        <w:trPr>
          <w:trHeight w:val="510"/>
        </w:trPr>
        <w:tc>
          <w:tcPr>
            <w:tcW w:w="1091" w:type="dxa"/>
            <w:tcBorders>
              <w:top w:val="nil"/>
              <w:left w:val="single" w:sz="8" w:space="0" w:color="auto"/>
              <w:bottom w:val="nil"/>
              <w:right w:val="nil"/>
            </w:tcBorders>
            <w:shd w:val="clear" w:color="auto" w:fill="auto"/>
            <w:noWrap/>
            <w:hideMark/>
          </w:tcPr>
          <w:p w14:paraId="3BE56CA1" w14:textId="77777777" w:rsidR="003357FA" w:rsidRPr="00F902F9" w:rsidRDefault="003357FA" w:rsidP="00461F5F">
            <w:pPr>
              <w:rPr>
                <w:rFonts w:cs="Calibri"/>
                <w:color w:val="000000"/>
                <w:sz w:val="20"/>
                <w:szCs w:val="20"/>
              </w:rPr>
            </w:pPr>
            <w:r w:rsidRPr="00F902F9">
              <w:rPr>
                <w:rFonts w:cs="Calibri"/>
                <w:color w:val="000000"/>
                <w:sz w:val="20"/>
                <w:szCs w:val="20"/>
              </w:rPr>
              <w:t>OM704</w:t>
            </w:r>
          </w:p>
        </w:tc>
        <w:tc>
          <w:tcPr>
            <w:tcW w:w="2944" w:type="dxa"/>
            <w:tcBorders>
              <w:top w:val="nil"/>
              <w:left w:val="nil"/>
              <w:bottom w:val="nil"/>
              <w:right w:val="nil"/>
            </w:tcBorders>
            <w:shd w:val="clear" w:color="auto" w:fill="auto"/>
            <w:hideMark/>
          </w:tcPr>
          <w:p w14:paraId="6B85246B" w14:textId="77777777" w:rsidR="003357FA" w:rsidRPr="00F902F9" w:rsidRDefault="003357FA" w:rsidP="00461F5F">
            <w:pPr>
              <w:rPr>
                <w:rFonts w:cs="Calibri"/>
                <w:color w:val="000000"/>
                <w:sz w:val="20"/>
                <w:szCs w:val="20"/>
              </w:rPr>
            </w:pPr>
            <w:r w:rsidRPr="00F902F9">
              <w:rPr>
                <w:rFonts w:cs="Calibri"/>
                <w:color w:val="000000"/>
                <w:sz w:val="20"/>
                <w:szCs w:val="20"/>
              </w:rPr>
              <w:t>Diagnosis and Treatment of Disease 4</w:t>
            </w:r>
          </w:p>
        </w:tc>
        <w:tc>
          <w:tcPr>
            <w:tcW w:w="737" w:type="dxa"/>
            <w:tcBorders>
              <w:top w:val="nil"/>
              <w:left w:val="nil"/>
              <w:bottom w:val="nil"/>
              <w:right w:val="nil"/>
            </w:tcBorders>
            <w:shd w:val="clear" w:color="auto" w:fill="auto"/>
            <w:noWrap/>
            <w:hideMark/>
          </w:tcPr>
          <w:p w14:paraId="6DD30518"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53775D08"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2538EABA" w14:textId="77777777" w:rsidR="003357FA" w:rsidRPr="00F902F9" w:rsidRDefault="003357FA" w:rsidP="00461F5F">
            <w:pPr>
              <w:jc w:val="center"/>
              <w:rPr>
                <w:rFonts w:cs="Calibri"/>
                <w:color w:val="0563C1"/>
                <w:sz w:val="20"/>
                <w:szCs w:val="20"/>
                <w:u w:val="single"/>
              </w:rPr>
            </w:pPr>
            <w:r w:rsidRPr="00F902F9">
              <w:rPr>
                <w:rFonts w:cs="Calibri"/>
                <w:color w:val="000000"/>
                <w:sz w:val="20"/>
                <w:szCs w:val="20"/>
              </w:rPr>
              <w:t>HB</w:t>
            </w:r>
            <w:r>
              <w:rPr>
                <w:rFonts w:cs="Calibri"/>
                <w:color w:val="000000"/>
                <w:sz w:val="20"/>
                <w:szCs w:val="20"/>
              </w:rPr>
              <w:t>621, OM651</w:t>
            </w:r>
          </w:p>
        </w:tc>
        <w:tc>
          <w:tcPr>
            <w:tcW w:w="1167" w:type="dxa"/>
            <w:tcBorders>
              <w:top w:val="nil"/>
              <w:left w:val="nil"/>
              <w:bottom w:val="nil"/>
              <w:right w:val="nil"/>
            </w:tcBorders>
            <w:shd w:val="clear" w:color="auto" w:fill="auto"/>
            <w:hideMark/>
          </w:tcPr>
          <w:p w14:paraId="1391ADDA" w14:textId="77777777" w:rsidR="003357FA" w:rsidRPr="00F902F9" w:rsidRDefault="003357FA" w:rsidP="00461F5F">
            <w:pPr>
              <w:jc w:val="center"/>
              <w:rPr>
                <w:rFonts w:cs="Calibri"/>
                <w:color w:val="0563C1"/>
                <w:sz w:val="20"/>
                <w:szCs w:val="20"/>
                <w:u w:val="single"/>
              </w:rPr>
            </w:pPr>
          </w:p>
        </w:tc>
        <w:tc>
          <w:tcPr>
            <w:tcW w:w="1140" w:type="dxa"/>
            <w:tcBorders>
              <w:top w:val="nil"/>
              <w:left w:val="nil"/>
              <w:bottom w:val="nil"/>
              <w:right w:val="nil"/>
            </w:tcBorders>
            <w:shd w:val="clear" w:color="auto" w:fill="auto"/>
            <w:noWrap/>
            <w:hideMark/>
          </w:tcPr>
          <w:p w14:paraId="56C73439"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332B591B" w14:textId="77777777" w:rsidR="003357FA" w:rsidRPr="00F902F9" w:rsidRDefault="003357FA" w:rsidP="00461F5F">
            <w:pPr>
              <w:jc w:val="center"/>
              <w:rPr>
                <w:rFonts w:cs="Calibri"/>
                <w:color w:val="000000"/>
                <w:sz w:val="20"/>
                <w:szCs w:val="20"/>
              </w:rPr>
            </w:pPr>
          </w:p>
        </w:tc>
      </w:tr>
      <w:tr w:rsidR="003357FA" w:rsidRPr="00F902F9" w14:paraId="6650B5A3" w14:textId="77777777" w:rsidTr="00461F5F">
        <w:trPr>
          <w:trHeight w:val="510"/>
        </w:trPr>
        <w:tc>
          <w:tcPr>
            <w:tcW w:w="1091" w:type="dxa"/>
            <w:tcBorders>
              <w:top w:val="nil"/>
              <w:left w:val="single" w:sz="8" w:space="0" w:color="auto"/>
              <w:bottom w:val="nil"/>
              <w:right w:val="nil"/>
            </w:tcBorders>
            <w:shd w:val="clear" w:color="auto" w:fill="auto"/>
            <w:noWrap/>
            <w:hideMark/>
          </w:tcPr>
          <w:p w14:paraId="069D48A3" w14:textId="77777777" w:rsidR="003357FA" w:rsidRPr="00F902F9" w:rsidRDefault="003357FA" w:rsidP="00461F5F">
            <w:pPr>
              <w:rPr>
                <w:rFonts w:cs="Calibri"/>
                <w:color w:val="000000"/>
                <w:sz w:val="20"/>
                <w:szCs w:val="20"/>
              </w:rPr>
            </w:pPr>
            <w:r w:rsidRPr="00F902F9">
              <w:rPr>
                <w:rFonts w:cs="Calibri"/>
                <w:color w:val="000000"/>
                <w:sz w:val="20"/>
                <w:szCs w:val="20"/>
              </w:rPr>
              <w:t>HB631</w:t>
            </w:r>
          </w:p>
        </w:tc>
        <w:tc>
          <w:tcPr>
            <w:tcW w:w="2944" w:type="dxa"/>
            <w:tcBorders>
              <w:top w:val="nil"/>
              <w:left w:val="nil"/>
              <w:bottom w:val="nil"/>
              <w:right w:val="nil"/>
            </w:tcBorders>
            <w:shd w:val="clear" w:color="auto" w:fill="auto"/>
            <w:hideMark/>
          </w:tcPr>
          <w:p w14:paraId="5AF84325" w14:textId="77777777" w:rsidR="003357FA" w:rsidRPr="00F902F9" w:rsidRDefault="003357FA" w:rsidP="00461F5F">
            <w:pPr>
              <w:rPr>
                <w:rFonts w:cs="Calibri"/>
                <w:color w:val="000000"/>
                <w:sz w:val="20"/>
                <w:szCs w:val="20"/>
              </w:rPr>
            </w:pPr>
            <w:r w:rsidRPr="00F902F9">
              <w:rPr>
                <w:rFonts w:cs="Calibri"/>
                <w:color w:val="000000"/>
                <w:sz w:val="20"/>
                <w:szCs w:val="20"/>
              </w:rPr>
              <w:t>Chinese Herbs and Internal Medicine 1</w:t>
            </w:r>
          </w:p>
        </w:tc>
        <w:tc>
          <w:tcPr>
            <w:tcW w:w="737" w:type="dxa"/>
            <w:tcBorders>
              <w:top w:val="nil"/>
              <w:left w:val="nil"/>
              <w:bottom w:val="nil"/>
              <w:right w:val="nil"/>
            </w:tcBorders>
            <w:shd w:val="clear" w:color="auto" w:fill="auto"/>
            <w:noWrap/>
            <w:hideMark/>
          </w:tcPr>
          <w:p w14:paraId="0134C98C"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6124B0F0"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57A4C00D" w14:textId="77777777" w:rsidR="003357FA" w:rsidRPr="00F902F9" w:rsidRDefault="003357FA" w:rsidP="00461F5F">
            <w:pPr>
              <w:jc w:val="center"/>
              <w:rPr>
                <w:rFonts w:cs="Calibri"/>
                <w:color w:val="000000"/>
                <w:sz w:val="20"/>
                <w:szCs w:val="20"/>
              </w:rPr>
            </w:pPr>
            <w:r w:rsidRPr="00F902F9">
              <w:rPr>
                <w:rFonts w:cs="Calibri"/>
                <w:color w:val="000000"/>
                <w:sz w:val="20"/>
                <w:szCs w:val="20"/>
              </w:rPr>
              <w:t>HB623</w:t>
            </w:r>
          </w:p>
        </w:tc>
        <w:tc>
          <w:tcPr>
            <w:tcW w:w="1167" w:type="dxa"/>
            <w:tcBorders>
              <w:top w:val="nil"/>
              <w:left w:val="nil"/>
              <w:bottom w:val="nil"/>
              <w:right w:val="nil"/>
            </w:tcBorders>
            <w:shd w:val="clear" w:color="auto" w:fill="auto"/>
            <w:hideMark/>
          </w:tcPr>
          <w:p w14:paraId="6668A85C"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80FB201"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6D2CAF5F" w14:textId="77777777" w:rsidR="003357FA" w:rsidRPr="00F902F9" w:rsidRDefault="003357FA" w:rsidP="00461F5F">
            <w:pPr>
              <w:jc w:val="center"/>
              <w:rPr>
                <w:rFonts w:cs="Calibri"/>
                <w:color w:val="000000"/>
                <w:sz w:val="20"/>
                <w:szCs w:val="20"/>
              </w:rPr>
            </w:pPr>
          </w:p>
        </w:tc>
      </w:tr>
      <w:tr w:rsidR="003357FA" w:rsidRPr="00F902F9" w14:paraId="36045C09" w14:textId="77777777" w:rsidTr="00461F5F">
        <w:trPr>
          <w:trHeight w:val="510"/>
        </w:trPr>
        <w:tc>
          <w:tcPr>
            <w:tcW w:w="1091" w:type="dxa"/>
            <w:tcBorders>
              <w:top w:val="nil"/>
              <w:left w:val="single" w:sz="8" w:space="0" w:color="auto"/>
              <w:bottom w:val="nil"/>
              <w:right w:val="nil"/>
            </w:tcBorders>
            <w:shd w:val="clear" w:color="auto" w:fill="auto"/>
            <w:noWrap/>
            <w:hideMark/>
          </w:tcPr>
          <w:p w14:paraId="41551E3C" w14:textId="77777777" w:rsidR="003357FA" w:rsidRPr="00F902F9" w:rsidRDefault="003357FA" w:rsidP="00461F5F">
            <w:pPr>
              <w:rPr>
                <w:rFonts w:cs="Calibri"/>
                <w:color w:val="000000"/>
                <w:sz w:val="20"/>
                <w:szCs w:val="20"/>
              </w:rPr>
            </w:pPr>
            <w:r w:rsidRPr="00F902F9">
              <w:rPr>
                <w:rFonts w:cs="Calibri"/>
                <w:color w:val="000000"/>
                <w:sz w:val="20"/>
                <w:szCs w:val="20"/>
              </w:rPr>
              <w:t>HB642</w:t>
            </w:r>
          </w:p>
        </w:tc>
        <w:tc>
          <w:tcPr>
            <w:tcW w:w="2944" w:type="dxa"/>
            <w:tcBorders>
              <w:top w:val="nil"/>
              <w:left w:val="nil"/>
              <w:bottom w:val="nil"/>
              <w:right w:val="nil"/>
            </w:tcBorders>
            <w:shd w:val="clear" w:color="auto" w:fill="auto"/>
            <w:hideMark/>
          </w:tcPr>
          <w:p w14:paraId="7975AC79" w14:textId="77777777" w:rsidR="003357FA" w:rsidRPr="00F902F9" w:rsidRDefault="003357FA" w:rsidP="00461F5F">
            <w:pPr>
              <w:rPr>
                <w:rFonts w:cs="Calibri"/>
                <w:color w:val="000000"/>
                <w:sz w:val="20"/>
                <w:szCs w:val="20"/>
              </w:rPr>
            </w:pPr>
            <w:r w:rsidRPr="00F902F9">
              <w:rPr>
                <w:rFonts w:cs="Calibri"/>
                <w:color w:val="000000"/>
                <w:sz w:val="20"/>
                <w:szCs w:val="20"/>
              </w:rPr>
              <w:t>Shang Han Lun/Wen Bing (Survey of the Classics)</w:t>
            </w:r>
          </w:p>
        </w:tc>
        <w:tc>
          <w:tcPr>
            <w:tcW w:w="737" w:type="dxa"/>
            <w:tcBorders>
              <w:top w:val="nil"/>
              <w:left w:val="nil"/>
              <w:bottom w:val="nil"/>
              <w:right w:val="nil"/>
            </w:tcBorders>
            <w:shd w:val="clear" w:color="auto" w:fill="auto"/>
            <w:noWrap/>
            <w:hideMark/>
          </w:tcPr>
          <w:p w14:paraId="3266A581"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26E80FF8"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2FB96939" w14:textId="77777777" w:rsidR="003357FA" w:rsidRPr="00F902F9" w:rsidRDefault="003357FA" w:rsidP="00461F5F">
            <w:pPr>
              <w:jc w:val="center"/>
              <w:rPr>
                <w:rFonts w:cs="Calibri"/>
                <w:color w:val="000000"/>
                <w:sz w:val="20"/>
                <w:szCs w:val="20"/>
              </w:rPr>
            </w:pPr>
            <w:r w:rsidRPr="00F902F9">
              <w:rPr>
                <w:rFonts w:cs="Calibri"/>
                <w:color w:val="000000"/>
                <w:sz w:val="20"/>
                <w:szCs w:val="20"/>
              </w:rPr>
              <w:t>HB623</w:t>
            </w:r>
          </w:p>
        </w:tc>
        <w:tc>
          <w:tcPr>
            <w:tcW w:w="1167" w:type="dxa"/>
            <w:tcBorders>
              <w:top w:val="nil"/>
              <w:left w:val="nil"/>
              <w:bottom w:val="nil"/>
              <w:right w:val="nil"/>
            </w:tcBorders>
            <w:shd w:val="clear" w:color="auto" w:fill="auto"/>
            <w:hideMark/>
          </w:tcPr>
          <w:p w14:paraId="77067829"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4E3CAF89"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0926F151" w14:textId="77777777" w:rsidR="003357FA" w:rsidRPr="00F902F9" w:rsidRDefault="003357FA" w:rsidP="00461F5F">
            <w:pPr>
              <w:jc w:val="center"/>
              <w:rPr>
                <w:rFonts w:cs="Calibri"/>
                <w:color w:val="000000"/>
                <w:sz w:val="20"/>
                <w:szCs w:val="20"/>
              </w:rPr>
            </w:pPr>
          </w:p>
        </w:tc>
      </w:tr>
      <w:tr w:rsidR="003357FA" w:rsidRPr="00F902F9" w14:paraId="1B9A7D8E" w14:textId="77777777" w:rsidTr="00461F5F">
        <w:trPr>
          <w:trHeight w:val="255"/>
        </w:trPr>
        <w:tc>
          <w:tcPr>
            <w:tcW w:w="1091" w:type="dxa"/>
            <w:tcBorders>
              <w:top w:val="nil"/>
              <w:left w:val="single" w:sz="8" w:space="0" w:color="auto"/>
              <w:bottom w:val="nil"/>
              <w:right w:val="nil"/>
            </w:tcBorders>
            <w:shd w:val="clear" w:color="auto" w:fill="auto"/>
            <w:noWrap/>
            <w:hideMark/>
          </w:tcPr>
          <w:p w14:paraId="604B942B" w14:textId="77777777" w:rsidR="003357FA" w:rsidRPr="00F902F9" w:rsidRDefault="003357FA" w:rsidP="00461F5F">
            <w:pPr>
              <w:rPr>
                <w:rFonts w:cs="Calibri"/>
                <w:color w:val="000000"/>
                <w:sz w:val="20"/>
                <w:szCs w:val="20"/>
              </w:rPr>
            </w:pPr>
            <w:r w:rsidRPr="00F902F9">
              <w:rPr>
                <w:rFonts w:cs="Calibri"/>
                <w:color w:val="000000"/>
                <w:sz w:val="20"/>
                <w:szCs w:val="20"/>
              </w:rPr>
              <w:lastRenderedPageBreak/>
              <w:t>OM642</w:t>
            </w:r>
          </w:p>
        </w:tc>
        <w:tc>
          <w:tcPr>
            <w:tcW w:w="2944" w:type="dxa"/>
            <w:tcBorders>
              <w:top w:val="nil"/>
              <w:left w:val="nil"/>
              <w:bottom w:val="nil"/>
              <w:right w:val="nil"/>
            </w:tcBorders>
            <w:shd w:val="clear" w:color="auto" w:fill="auto"/>
            <w:hideMark/>
          </w:tcPr>
          <w:p w14:paraId="4E8019BA" w14:textId="77777777" w:rsidR="003357FA" w:rsidRPr="00F902F9" w:rsidRDefault="003357FA" w:rsidP="00461F5F">
            <w:pPr>
              <w:rPr>
                <w:rFonts w:cs="Calibri"/>
                <w:color w:val="000000"/>
                <w:sz w:val="20"/>
                <w:szCs w:val="20"/>
              </w:rPr>
            </w:pPr>
            <w:r w:rsidRPr="00F902F9">
              <w:rPr>
                <w:rFonts w:cs="Calibri"/>
                <w:color w:val="000000"/>
                <w:sz w:val="20"/>
                <w:szCs w:val="20"/>
              </w:rPr>
              <w:t>Licensure Exam Preparatory Course</w:t>
            </w:r>
            <w:r>
              <w:rPr>
                <w:rFonts w:cs="Calibri"/>
                <w:color w:val="000000"/>
                <w:sz w:val="20"/>
                <w:szCs w:val="20"/>
              </w:rPr>
              <w:t xml:space="preserve"> </w:t>
            </w:r>
            <w:r w:rsidRPr="000873FA">
              <w:rPr>
                <w:rFonts w:cs="Calibri"/>
                <w:b/>
                <w:bCs/>
                <w:sz w:val="20"/>
                <w:szCs w:val="20"/>
              </w:rPr>
              <w:t>(San Diego)</w:t>
            </w:r>
          </w:p>
        </w:tc>
        <w:tc>
          <w:tcPr>
            <w:tcW w:w="737" w:type="dxa"/>
            <w:tcBorders>
              <w:top w:val="nil"/>
              <w:left w:val="nil"/>
              <w:bottom w:val="nil"/>
              <w:right w:val="nil"/>
            </w:tcBorders>
            <w:shd w:val="clear" w:color="auto" w:fill="auto"/>
            <w:noWrap/>
            <w:hideMark/>
          </w:tcPr>
          <w:p w14:paraId="2367C1D3"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5E83798B"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74DAA4AE"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02ECA997"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4C32BB6E"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514D3FEE" w14:textId="77777777" w:rsidR="003357FA" w:rsidRPr="00F902F9" w:rsidRDefault="003357FA" w:rsidP="00461F5F">
            <w:pPr>
              <w:jc w:val="center"/>
              <w:rPr>
                <w:rFonts w:cs="Calibri"/>
                <w:color w:val="000000"/>
                <w:sz w:val="20"/>
                <w:szCs w:val="20"/>
              </w:rPr>
            </w:pPr>
          </w:p>
        </w:tc>
      </w:tr>
      <w:tr w:rsidR="003357FA" w:rsidRPr="00F902F9" w14:paraId="7EE7B678" w14:textId="77777777" w:rsidTr="00461F5F">
        <w:trPr>
          <w:trHeight w:val="255"/>
        </w:trPr>
        <w:tc>
          <w:tcPr>
            <w:tcW w:w="1091" w:type="dxa"/>
            <w:tcBorders>
              <w:top w:val="nil"/>
              <w:left w:val="single" w:sz="8" w:space="0" w:color="auto"/>
              <w:bottom w:val="nil"/>
              <w:right w:val="nil"/>
            </w:tcBorders>
            <w:shd w:val="clear" w:color="auto" w:fill="auto"/>
            <w:noWrap/>
          </w:tcPr>
          <w:p w14:paraId="10CF803D" w14:textId="77777777" w:rsidR="003357FA" w:rsidRPr="00F902F9" w:rsidRDefault="003357FA" w:rsidP="00461F5F">
            <w:pPr>
              <w:rPr>
                <w:rFonts w:cs="Calibri"/>
                <w:color w:val="000000"/>
                <w:sz w:val="20"/>
                <w:szCs w:val="20"/>
              </w:rPr>
            </w:pPr>
            <w:r w:rsidRPr="00F902F9">
              <w:rPr>
                <w:rFonts w:cs="Calibri"/>
                <w:color w:val="000000"/>
                <w:sz w:val="20"/>
                <w:szCs w:val="20"/>
              </w:rPr>
              <w:t>OM64</w:t>
            </w:r>
            <w:r>
              <w:rPr>
                <w:rFonts w:cs="Calibri"/>
                <w:color w:val="000000"/>
                <w:sz w:val="20"/>
                <w:szCs w:val="20"/>
              </w:rPr>
              <w:t>3</w:t>
            </w:r>
          </w:p>
        </w:tc>
        <w:tc>
          <w:tcPr>
            <w:tcW w:w="2944" w:type="dxa"/>
            <w:tcBorders>
              <w:top w:val="nil"/>
              <w:left w:val="nil"/>
              <w:bottom w:val="nil"/>
              <w:right w:val="nil"/>
            </w:tcBorders>
            <w:shd w:val="clear" w:color="auto" w:fill="auto"/>
          </w:tcPr>
          <w:p w14:paraId="03775ADD" w14:textId="77777777" w:rsidR="003357FA" w:rsidRPr="00F902F9" w:rsidRDefault="003357FA" w:rsidP="00461F5F">
            <w:pPr>
              <w:rPr>
                <w:rFonts w:cs="Calibri"/>
                <w:color w:val="000000"/>
                <w:sz w:val="20"/>
                <w:szCs w:val="20"/>
              </w:rPr>
            </w:pPr>
            <w:r w:rsidRPr="00F902F9">
              <w:rPr>
                <w:rFonts w:cs="Calibri"/>
                <w:color w:val="000000"/>
                <w:sz w:val="20"/>
                <w:szCs w:val="20"/>
              </w:rPr>
              <w:t>Licensure Exam Preparatory Course</w:t>
            </w:r>
            <w:r>
              <w:rPr>
                <w:rFonts w:cs="Calibri"/>
                <w:color w:val="000000"/>
                <w:sz w:val="20"/>
                <w:szCs w:val="20"/>
              </w:rPr>
              <w:t xml:space="preserve"> </w:t>
            </w:r>
            <w:r w:rsidRPr="000873FA">
              <w:rPr>
                <w:rFonts w:cs="Calibri"/>
                <w:b/>
                <w:bCs/>
                <w:sz w:val="20"/>
                <w:szCs w:val="20"/>
              </w:rPr>
              <w:t>(New York and Chicago)</w:t>
            </w:r>
          </w:p>
        </w:tc>
        <w:tc>
          <w:tcPr>
            <w:tcW w:w="737" w:type="dxa"/>
            <w:tcBorders>
              <w:top w:val="nil"/>
              <w:left w:val="nil"/>
              <w:bottom w:val="nil"/>
              <w:right w:val="nil"/>
            </w:tcBorders>
            <w:shd w:val="clear" w:color="auto" w:fill="auto"/>
            <w:noWrap/>
          </w:tcPr>
          <w:p w14:paraId="14E57454" w14:textId="77777777" w:rsidR="003357FA" w:rsidRPr="00F902F9" w:rsidRDefault="003357FA" w:rsidP="00461F5F">
            <w:pPr>
              <w:jc w:val="center"/>
              <w:rPr>
                <w:rFonts w:cs="Calibri"/>
                <w:color w:val="000000"/>
                <w:sz w:val="20"/>
                <w:szCs w:val="20"/>
              </w:rPr>
            </w:pPr>
            <w:r>
              <w:rPr>
                <w:rFonts w:cs="Calibri"/>
                <w:color w:val="000000"/>
                <w:sz w:val="20"/>
                <w:szCs w:val="20"/>
              </w:rPr>
              <w:t>1</w:t>
            </w:r>
            <w:r w:rsidRPr="00F902F9">
              <w:rPr>
                <w:rFonts w:cs="Calibri"/>
                <w:color w:val="000000"/>
                <w:sz w:val="20"/>
                <w:szCs w:val="20"/>
              </w:rPr>
              <w:t>.0</w:t>
            </w:r>
          </w:p>
        </w:tc>
        <w:tc>
          <w:tcPr>
            <w:tcW w:w="902" w:type="dxa"/>
            <w:tcBorders>
              <w:top w:val="nil"/>
              <w:left w:val="nil"/>
              <w:bottom w:val="nil"/>
              <w:right w:val="nil"/>
            </w:tcBorders>
            <w:shd w:val="clear" w:color="auto" w:fill="auto"/>
            <w:noWrap/>
          </w:tcPr>
          <w:p w14:paraId="41AC7C27" w14:textId="77777777" w:rsidR="003357FA" w:rsidRPr="00F902F9" w:rsidRDefault="003357FA" w:rsidP="00461F5F">
            <w:pPr>
              <w:jc w:val="center"/>
              <w:rPr>
                <w:rFonts w:cs="Calibri"/>
                <w:color w:val="000000"/>
                <w:sz w:val="20"/>
                <w:szCs w:val="20"/>
              </w:rPr>
            </w:pPr>
            <w:r>
              <w:rPr>
                <w:rFonts w:cs="Calibri"/>
                <w:color w:val="000000"/>
                <w:sz w:val="20"/>
                <w:szCs w:val="20"/>
              </w:rPr>
              <w:t>1</w:t>
            </w:r>
            <w:r w:rsidRPr="00F902F9">
              <w:rPr>
                <w:rFonts w:cs="Calibri"/>
                <w:color w:val="000000"/>
                <w:sz w:val="20"/>
                <w:szCs w:val="20"/>
              </w:rPr>
              <w:t>5.0</w:t>
            </w:r>
          </w:p>
        </w:tc>
        <w:tc>
          <w:tcPr>
            <w:tcW w:w="1132" w:type="dxa"/>
            <w:tcBorders>
              <w:top w:val="nil"/>
              <w:left w:val="nil"/>
              <w:bottom w:val="nil"/>
              <w:right w:val="nil"/>
            </w:tcBorders>
            <w:shd w:val="clear" w:color="auto" w:fill="auto"/>
          </w:tcPr>
          <w:p w14:paraId="1123C282"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tcPr>
          <w:p w14:paraId="23E99CA4"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tcPr>
          <w:p w14:paraId="542B07E2"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tcPr>
          <w:p w14:paraId="11DA4DCF" w14:textId="77777777" w:rsidR="003357FA" w:rsidRPr="00F902F9" w:rsidRDefault="003357FA" w:rsidP="00461F5F">
            <w:pPr>
              <w:jc w:val="center"/>
              <w:rPr>
                <w:rFonts w:cs="Calibri"/>
                <w:color w:val="000000"/>
                <w:sz w:val="20"/>
                <w:szCs w:val="20"/>
              </w:rPr>
            </w:pPr>
          </w:p>
        </w:tc>
      </w:tr>
      <w:tr w:rsidR="003357FA" w:rsidRPr="00F902F9" w14:paraId="2D00466C" w14:textId="77777777" w:rsidTr="00461F5F">
        <w:trPr>
          <w:trHeight w:val="1530"/>
        </w:trPr>
        <w:tc>
          <w:tcPr>
            <w:tcW w:w="1091" w:type="dxa"/>
            <w:tcBorders>
              <w:top w:val="nil"/>
              <w:left w:val="single" w:sz="8" w:space="0" w:color="auto"/>
              <w:bottom w:val="nil"/>
              <w:right w:val="nil"/>
            </w:tcBorders>
            <w:shd w:val="clear" w:color="auto" w:fill="auto"/>
            <w:noWrap/>
            <w:hideMark/>
          </w:tcPr>
          <w:p w14:paraId="1A50033F" w14:textId="77777777" w:rsidR="003357FA" w:rsidRPr="00F902F9" w:rsidRDefault="003357FA" w:rsidP="00461F5F">
            <w:pPr>
              <w:rPr>
                <w:rFonts w:cs="Calibri"/>
                <w:color w:val="000000"/>
                <w:sz w:val="20"/>
                <w:szCs w:val="20"/>
              </w:rPr>
            </w:pPr>
            <w:r w:rsidRPr="00F902F9">
              <w:rPr>
                <w:rFonts w:cs="Calibri"/>
                <w:color w:val="000000"/>
                <w:sz w:val="20"/>
                <w:szCs w:val="20"/>
              </w:rPr>
              <w:t>CL651</w:t>
            </w:r>
          </w:p>
        </w:tc>
        <w:tc>
          <w:tcPr>
            <w:tcW w:w="2944" w:type="dxa"/>
            <w:tcBorders>
              <w:top w:val="nil"/>
              <w:left w:val="nil"/>
              <w:bottom w:val="nil"/>
              <w:right w:val="nil"/>
            </w:tcBorders>
            <w:shd w:val="clear" w:color="auto" w:fill="auto"/>
            <w:hideMark/>
          </w:tcPr>
          <w:p w14:paraId="0A993FDD"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1</w:t>
            </w:r>
          </w:p>
        </w:tc>
        <w:tc>
          <w:tcPr>
            <w:tcW w:w="737" w:type="dxa"/>
            <w:tcBorders>
              <w:top w:val="nil"/>
              <w:left w:val="nil"/>
              <w:bottom w:val="nil"/>
              <w:right w:val="nil"/>
            </w:tcBorders>
            <w:shd w:val="clear" w:color="auto" w:fill="auto"/>
            <w:noWrap/>
            <w:hideMark/>
          </w:tcPr>
          <w:p w14:paraId="3433A8B3"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3CDBA355"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5115D895"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WS652a, CL612a, CL543, OM651, </w:t>
            </w:r>
            <w:proofErr w:type="gramStart"/>
            <w:r w:rsidRPr="00F902F9">
              <w:rPr>
                <w:rFonts w:cs="Calibri"/>
                <w:color w:val="000000"/>
                <w:sz w:val="20"/>
                <w:szCs w:val="20"/>
              </w:rPr>
              <w:t>2</w:t>
            </w:r>
            <w:proofErr w:type="gramEnd"/>
            <w:r w:rsidRPr="00F902F9">
              <w:rPr>
                <w:rFonts w:cs="Calibri"/>
                <w:color w:val="000000"/>
                <w:sz w:val="20"/>
                <w:szCs w:val="20"/>
              </w:rPr>
              <w:t xml:space="preserve"> of [OM652, OM653, OM704]</w:t>
            </w:r>
          </w:p>
        </w:tc>
        <w:tc>
          <w:tcPr>
            <w:tcW w:w="1167" w:type="dxa"/>
            <w:tcBorders>
              <w:top w:val="nil"/>
              <w:left w:val="nil"/>
              <w:bottom w:val="nil"/>
              <w:right w:val="nil"/>
            </w:tcBorders>
            <w:shd w:val="clear" w:color="auto" w:fill="auto"/>
            <w:hideMark/>
          </w:tcPr>
          <w:p w14:paraId="4E22AAC3"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22FDE47E"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01336D99" w14:textId="77777777" w:rsidR="003357FA" w:rsidRPr="00F902F9" w:rsidRDefault="003357FA" w:rsidP="00461F5F">
            <w:pPr>
              <w:jc w:val="center"/>
              <w:rPr>
                <w:rFonts w:cs="Calibri"/>
                <w:color w:val="000000"/>
                <w:sz w:val="20"/>
                <w:szCs w:val="20"/>
              </w:rPr>
            </w:pPr>
          </w:p>
        </w:tc>
      </w:tr>
      <w:tr w:rsidR="003357FA" w:rsidRPr="00F902F9" w14:paraId="46B6D016" w14:textId="77777777" w:rsidTr="00461F5F">
        <w:trPr>
          <w:trHeight w:val="1530"/>
        </w:trPr>
        <w:tc>
          <w:tcPr>
            <w:tcW w:w="1091" w:type="dxa"/>
            <w:tcBorders>
              <w:top w:val="nil"/>
              <w:left w:val="single" w:sz="8" w:space="0" w:color="auto"/>
              <w:bottom w:val="nil"/>
              <w:right w:val="nil"/>
            </w:tcBorders>
            <w:shd w:val="clear" w:color="auto" w:fill="auto"/>
            <w:noWrap/>
            <w:hideMark/>
          </w:tcPr>
          <w:p w14:paraId="7E9A6DC8" w14:textId="77777777" w:rsidR="003357FA" w:rsidRPr="00F902F9" w:rsidRDefault="003357FA" w:rsidP="00461F5F">
            <w:pPr>
              <w:rPr>
                <w:rFonts w:cs="Calibri"/>
                <w:color w:val="000000"/>
                <w:sz w:val="20"/>
                <w:szCs w:val="20"/>
              </w:rPr>
            </w:pPr>
            <w:r w:rsidRPr="00F902F9">
              <w:rPr>
                <w:rFonts w:cs="Calibri"/>
                <w:color w:val="000000"/>
                <w:sz w:val="20"/>
                <w:szCs w:val="20"/>
              </w:rPr>
              <w:t>CL652</w:t>
            </w:r>
          </w:p>
        </w:tc>
        <w:tc>
          <w:tcPr>
            <w:tcW w:w="2944" w:type="dxa"/>
            <w:tcBorders>
              <w:top w:val="nil"/>
              <w:left w:val="nil"/>
              <w:bottom w:val="nil"/>
              <w:right w:val="nil"/>
            </w:tcBorders>
            <w:shd w:val="clear" w:color="auto" w:fill="auto"/>
            <w:hideMark/>
          </w:tcPr>
          <w:p w14:paraId="0572811E"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2</w:t>
            </w:r>
          </w:p>
        </w:tc>
        <w:tc>
          <w:tcPr>
            <w:tcW w:w="737" w:type="dxa"/>
            <w:tcBorders>
              <w:top w:val="nil"/>
              <w:left w:val="nil"/>
              <w:bottom w:val="nil"/>
              <w:right w:val="nil"/>
            </w:tcBorders>
            <w:shd w:val="clear" w:color="auto" w:fill="auto"/>
            <w:noWrap/>
            <w:hideMark/>
          </w:tcPr>
          <w:p w14:paraId="14D0038A"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0B247BFC"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11B52487"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WS652a, CL612a, CL543, OM651, </w:t>
            </w:r>
            <w:proofErr w:type="gramStart"/>
            <w:r w:rsidRPr="00F902F9">
              <w:rPr>
                <w:rFonts w:cs="Calibri"/>
                <w:color w:val="000000"/>
                <w:sz w:val="20"/>
                <w:szCs w:val="20"/>
              </w:rPr>
              <w:t>2</w:t>
            </w:r>
            <w:proofErr w:type="gramEnd"/>
            <w:r w:rsidRPr="00F902F9">
              <w:rPr>
                <w:rFonts w:cs="Calibri"/>
                <w:color w:val="000000"/>
                <w:sz w:val="20"/>
                <w:szCs w:val="20"/>
              </w:rPr>
              <w:t xml:space="preserve"> of [OM652, OM653, OM704]</w:t>
            </w:r>
          </w:p>
        </w:tc>
        <w:tc>
          <w:tcPr>
            <w:tcW w:w="1167" w:type="dxa"/>
            <w:tcBorders>
              <w:top w:val="nil"/>
              <w:left w:val="nil"/>
              <w:bottom w:val="nil"/>
              <w:right w:val="nil"/>
            </w:tcBorders>
            <w:shd w:val="clear" w:color="auto" w:fill="auto"/>
            <w:hideMark/>
          </w:tcPr>
          <w:p w14:paraId="6D470870"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91B8FC5"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116765BD" w14:textId="77777777" w:rsidR="003357FA" w:rsidRPr="00F902F9" w:rsidRDefault="003357FA" w:rsidP="00461F5F">
            <w:pPr>
              <w:jc w:val="center"/>
              <w:rPr>
                <w:rFonts w:cs="Calibri"/>
                <w:color w:val="000000"/>
                <w:sz w:val="20"/>
                <w:szCs w:val="20"/>
              </w:rPr>
            </w:pPr>
          </w:p>
        </w:tc>
      </w:tr>
      <w:tr w:rsidR="003357FA" w:rsidRPr="00F902F9" w14:paraId="50E60363" w14:textId="77777777" w:rsidTr="00461F5F">
        <w:trPr>
          <w:trHeight w:val="1530"/>
        </w:trPr>
        <w:tc>
          <w:tcPr>
            <w:tcW w:w="1091" w:type="dxa"/>
            <w:tcBorders>
              <w:top w:val="nil"/>
              <w:left w:val="single" w:sz="8" w:space="0" w:color="auto"/>
              <w:bottom w:val="nil"/>
              <w:right w:val="nil"/>
            </w:tcBorders>
            <w:shd w:val="clear" w:color="auto" w:fill="auto"/>
            <w:noWrap/>
            <w:hideMark/>
          </w:tcPr>
          <w:p w14:paraId="6E59C052" w14:textId="77777777" w:rsidR="003357FA" w:rsidRPr="00F902F9" w:rsidRDefault="003357FA" w:rsidP="00461F5F">
            <w:pPr>
              <w:rPr>
                <w:rFonts w:cs="Calibri"/>
                <w:color w:val="000000"/>
                <w:sz w:val="20"/>
                <w:szCs w:val="20"/>
              </w:rPr>
            </w:pPr>
            <w:r w:rsidRPr="00F902F9">
              <w:rPr>
                <w:rFonts w:cs="Calibri"/>
                <w:color w:val="000000"/>
                <w:sz w:val="20"/>
                <w:szCs w:val="20"/>
              </w:rPr>
              <w:t>CL653</w:t>
            </w:r>
          </w:p>
        </w:tc>
        <w:tc>
          <w:tcPr>
            <w:tcW w:w="2944" w:type="dxa"/>
            <w:tcBorders>
              <w:top w:val="nil"/>
              <w:left w:val="nil"/>
              <w:bottom w:val="nil"/>
              <w:right w:val="nil"/>
            </w:tcBorders>
            <w:shd w:val="clear" w:color="auto" w:fill="auto"/>
            <w:hideMark/>
          </w:tcPr>
          <w:p w14:paraId="0433EBF3"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3</w:t>
            </w:r>
          </w:p>
        </w:tc>
        <w:tc>
          <w:tcPr>
            <w:tcW w:w="737" w:type="dxa"/>
            <w:tcBorders>
              <w:top w:val="nil"/>
              <w:left w:val="nil"/>
              <w:bottom w:val="nil"/>
              <w:right w:val="nil"/>
            </w:tcBorders>
            <w:shd w:val="clear" w:color="auto" w:fill="auto"/>
            <w:noWrap/>
            <w:hideMark/>
          </w:tcPr>
          <w:p w14:paraId="56EF7AF4"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3C4CCCE4"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695D1008"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WS652a, CL612a, CL543, OM651, </w:t>
            </w:r>
            <w:proofErr w:type="gramStart"/>
            <w:r w:rsidRPr="00F902F9">
              <w:rPr>
                <w:rFonts w:cs="Calibri"/>
                <w:color w:val="000000"/>
                <w:sz w:val="20"/>
                <w:szCs w:val="20"/>
              </w:rPr>
              <w:t>2</w:t>
            </w:r>
            <w:proofErr w:type="gramEnd"/>
            <w:r w:rsidRPr="00F902F9">
              <w:rPr>
                <w:rFonts w:cs="Calibri"/>
                <w:color w:val="000000"/>
                <w:sz w:val="20"/>
                <w:szCs w:val="20"/>
              </w:rPr>
              <w:t xml:space="preserve"> of [OM652, OM653, OM704]</w:t>
            </w:r>
          </w:p>
        </w:tc>
        <w:tc>
          <w:tcPr>
            <w:tcW w:w="1167" w:type="dxa"/>
            <w:tcBorders>
              <w:top w:val="nil"/>
              <w:left w:val="nil"/>
              <w:bottom w:val="nil"/>
              <w:right w:val="nil"/>
            </w:tcBorders>
            <w:shd w:val="clear" w:color="auto" w:fill="auto"/>
            <w:hideMark/>
          </w:tcPr>
          <w:p w14:paraId="323CEE8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6969E68"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3B47E9ED" w14:textId="77777777" w:rsidR="003357FA" w:rsidRPr="00F902F9" w:rsidRDefault="003357FA" w:rsidP="00461F5F">
            <w:pPr>
              <w:jc w:val="center"/>
              <w:rPr>
                <w:rFonts w:cs="Calibri"/>
                <w:color w:val="000000"/>
                <w:sz w:val="20"/>
                <w:szCs w:val="20"/>
              </w:rPr>
            </w:pPr>
          </w:p>
        </w:tc>
      </w:tr>
      <w:tr w:rsidR="003357FA" w:rsidRPr="00F902F9" w14:paraId="08CA8027" w14:textId="77777777" w:rsidTr="00461F5F">
        <w:trPr>
          <w:trHeight w:val="255"/>
        </w:trPr>
        <w:tc>
          <w:tcPr>
            <w:tcW w:w="4035" w:type="dxa"/>
            <w:gridSpan w:val="2"/>
            <w:tcBorders>
              <w:top w:val="nil"/>
              <w:left w:val="single" w:sz="8" w:space="0" w:color="auto"/>
              <w:bottom w:val="nil"/>
              <w:right w:val="nil"/>
            </w:tcBorders>
            <w:shd w:val="clear" w:color="auto" w:fill="EDEDED" w:themeFill="accent3" w:themeFillTint="33"/>
            <w:noWrap/>
            <w:hideMark/>
          </w:tcPr>
          <w:p w14:paraId="231CC216" w14:textId="77777777" w:rsidR="003357FA" w:rsidRPr="000873FA" w:rsidRDefault="003357FA" w:rsidP="00461F5F">
            <w:pPr>
              <w:jc w:val="right"/>
              <w:rPr>
                <w:rFonts w:cs="Calibri"/>
                <w:b/>
                <w:bCs/>
                <w:sz w:val="20"/>
                <w:szCs w:val="20"/>
              </w:rPr>
            </w:pPr>
            <w:r w:rsidRPr="000873FA">
              <w:rPr>
                <w:rFonts w:cs="Calibri"/>
                <w:b/>
                <w:bCs/>
                <w:sz w:val="20"/>
                <w:szCs w:val="20"/>
              </w:rPr>
              <w:t> Total Units/Hours (San Diego):</w:t>
            </w:r>
          </w:p>
        </w:tc>
        <w:tc>
          <w:tcPr>
            <w:tcW w:w="737" w:type="dxa"/>
            <w:tcBorders>
              <w:top w:val="nil"/>
              <w:left w:val="nil"/>
              <w:bottom w:val="nil"/>
              <w:right w:val="nil"/>
            </w:tcBorders>
            <w:shd w:val="clear" w:color="auto" w:fill="EDEDED" w:themeFill="accent3" w:themeFillTint="33"/>
            <w:noWrap/>
            <w:hideMark/>
          </w:tcPr>
          <w:p w14:paraId="214E86A8"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18.0</w:t>
            </w:r>
          </w:p>
        </w:tc>
        <w:tc>
          <w:tcPr>
            <w:tcW w:w="902" w:type="dxa"/>
            <w:tcBorders>
              <w:top w:val="nil"/>
              <w:left w:val="nil"/>
              <w:bottom w:val="nil"/>
              <w:right w:val="nil"/>
            </w:tcBorders>
            <w:shd w:val="clear" w:color="auto" w:fill="EDEDED" w:themeFill="accent3" w:themeFillTint="33"/>
            <w:noWrap/>
            <w:hideMark/>
          </w:tcPr>
          <w:p w14:paraId="5C90AB81"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360.0</w:t>
            </w:r>
          </w:p>
        </w:tc>
        <w:tc>
          <w:tcPr>
            <w:tcW w:w="1132" w:type="dxa"/>
            <w:tcBorders>
              <w:top w:val="nil"/>
              <w:left w:val="nil"/>
              <w:bottom w:val="nil"/>
              <w:right w:val="nil"/>
            </w:tcBorders>
            <w:shd w:val="clear" w:color="auto" w:fill="EDEDED" w:themeFill="accent3" w:themeFillTint="33"/>
            <w:hideMark/>
          </w:tcPr>
          <w:p w14:paraId="351050DA"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4DFA7EA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1DD8D29D"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221488A2" w14:textId="77777777" w:rsidR="003357FA" w:rsidRPr="00F902F9" w:rsidRDefault="003357FA" w:rsidP="00461F5F">
            <w:pPr>
              <w:jc w:val="center"/>
              <w:rPr>
                <w:rFonts w:cs="Calibri"/>
                <w:color w:val="000000"/>
                <w:sz w:val="20"/>
                <w:szCs w:val="20"/>
              </w:rPr>
            </w:pPr>
          </w:p>
        </w:tc>
      </w:tr>
      <w:tr w:rsidR="003357FA" w:rsidRPr="00F902F9" w14:paraId="73EABEC9" w14:textId="77777777" w:rsidTr="00461F5F">
        <w:trPr>
          <w:trHeight w:val="255"/>
        </w:trPr>
        <w:tc>
          <w:tcPr>
            <w:tcW w:w="4035" w:type="dxa"/>
            <w:gridSpan w:val="2"/>
            <w:tcBorders>
              <w:top w:val="nil"/>
              <w:left w:val="single" w:sz="8" w:space="0" w:color="auto"/>
              <w:bottom w:val="nil"/>
              <w:right w:val="nil"/>
            </w:tcBorders>
            <w:shd w:val="clear" w:color="auto" w:fill="EDEDED" w:themeFill="accent3" w:themeFillTint="33"/>
            <w:noWrap/>
          </w:tcPr>
          <w:p w14:paraId="5BA30EB7" w14:textId="77777777" w:rsidR="003357FA" w:rsidRPr="000873FA" w:rsidRDefault="003357FA" w:rsidP="00461F5F">
            <w:pPr>
              <w:jc w:val="right"/>
              <w:rPr>
                <w:rFonts w:cs="Calibri"/>
                <w:b/>
                <w:bCs/>
                <w:sz w:val="20"/>
                <w:szCs w:val="20"/>
              </w:rPr>
            </w:pPr>
            <w:r w:rsidRPr="000873FA">
              <w:rPr>
                <w:rFonts w:cs="Calibri"/>
                <w:b/>
                <w:bCs/>
                <w:sz w:val="20"/>
                <w:szCs w:val="20"/>
              </w:rPr>
              <w:t>Total Units/Hours (New York and Chicago):</w:t>
            </w:r>
          </w:p>
        </w:tc>
        <w:tc>
          <w:tcPr>
            <w:tcW w:w="737" w:type="dxa"/>
            <w:tcBorders>
              <w:top w:val="nil"/>
              <w:left w:val="nil"/>
              <w:bottom w:val="nil"/>
              <w:right w:val="nil"/>
            </w:tcBorders>
            <w:shd w:val="clear" w:color="auto" w:fill="EDEDED" w:themeFill="accent3" w:themeFillTint="33"/>
            <w:noWrap/>
          </w:tcPr>
          <w:p w14:paraId="19786550"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w:t>
            </w:r>
            <w:r>
              <w:rPr>
                <w:rFonts w:cs="Calibri"/>
                <w:b/>
                <w:bCs/>
                <w:color w:val="000000"/>
                <w:sz w:val="20"/>
                <w:szCs w:val="20"/>
              </w:rPr>
              <w:t>6</w:t>
            </w:r>
            <w:r w:rsidRPr="00F902F9">
              <w:rPr>
                <w:rFonts w:cs="Calibri"/>
                <w:b/>
                <w:bCs/>
                <w:color w:val="000000"/>
                <w:sz w:val="20"/>
                <w:szCs w:val="20"/>
              </w:rPr>
              <w:t>.0</w:t>
            </w:r>
          </w:p>
        </w:tc>
        <w:tc>
          <w:tcPr>
            <w:tcW w:w="902" w:type="dxa"/>
            <w:tcBorders>
              <w:top w:val="nil"/>
              <w:left w:val="nil"/>
              <w:bottom w:val="nil"/>
              <w:right w:val="nil"/>
            </w:tcBorders>
            <w:shd w:val="clear" w:color="auto" w:fill="EDEDED" w:themeFill="accent3" w:themeFillTint="33"/>
            <w:noWrap/>
          </w:tcPr>
          <w:p w14:paraId="3AD377F1"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w:t>
            </w:r>
            <w:r>
              <w:rPr>
                <w:rFonts w:cs="Calibri"/>
                <w:b/>
                <w:bCs/>
                <w:color w:val="000000"/>
                <w:sz w:val="20"/>
                <w:szCs w:val="20"/>
              </w:rPr>
              <w:t>3</w:t>
            </w:r>
            <w:r w:rsidRPr="00F902F9">
              <w:rPr>
                <w:rFonts w:cs="Calibri"/>
                <w:b/>
                <w:bCs/>
                <w:color w:val="000000"/>
                <w:sz w:val="20"/>
                <w:szCs w:val="20"/>
              </w:rPr>
              <w:t>0.0</w:t>
            </w:r>
          </w:p>
        </w:tc>
        <w:tc>
          <w:tcPr>
            <w:tcW w:w="1132" w:type="dxa"/>
            <w:tcBorders>
              <w:top w:val="nil"/>
              <w:left w:val="nil"/>
              <w:bottom w:val="nil"/>
              <w:right w:val="nil"/>
            </w:tcBorders>
            <w:shd w:val="clear" w:color="auto" w:fill="EDEDED" w:themeFill="accent3" w:themeFillTint="33"/>
          </w:tcPr>
          <w:p w14:paraId="5DAD3622"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tcPr>
          <w:p w14:paraId="5902B188"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tcPr>
          <w:p w14:paraId="57619FEC"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tcPr>
          <w:p w14:paraId="574101B1" w14:textId="77777777" w:rsidR="003357FA" w:rsidRPr="00F902F9" w:rsidRDefault="003357FA" w:rsidP="00461F5F">
            <w:pPr>
              <w:jc w:val="center"/>
              <w:rPr>
                <w:rFonts w:cs="Calibri"/>
                <w:color w:val="000000"/>
                <w:sz w:val="20"/>
                <w:szCs w:val="20"/>
              </w:rPr>
            </w:pPr>
          </w:p>
        </w:tc>
      </w:tr>
      <w:tr w:rsidR="003357FA" w:rsidRPr="00F902F9" w14:paraId="3B8C916B"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0FA61CE8" w14:textId="77777777" w:rsidR="003357FA" w:rsidRPr="00705B63" w:rsidRDefault="003357FA" w:rsidP="00461F5F">
            <w:pPr>
              <w:rPr>
                <w:rFonts w:cs="Calibri"/>
                <w:b/>
                <w:bCs/>
                <w:color w:val="FFFFFF"/>
                <w:sz w:val="16"/>
                <w:szCs w:val="16"/>
              </w:rPr>
            </w:pPr>
            <w:r w:rsidRPr="00705B63">
              <w:rPr>
                <w:rFonts w:cs="Calibri"/>
                <w:b/>
                <w:bCs/>
                <w:color w:val="FFFFFF"/>
                <w:sz w:val="16"/>
                <w:szCs w:val="16"/>
              </w:rPr>
              <w:t>TERM 10</w:t>
            </w:r>
          </w:p>
        </w:tc>
        <w:tc>
          <w:tcPr>
            <w:tcW w:w="2944" w:type="dxa"/>
            <w:tcBorders>
              <w:top w:val="nil"/>
              <w:left w:val="nil"/>
              <w:bottom w:val="nil"/>
              <w:right w:val="nil"/>
            </w:tcBorders>
            <w:shd w:val="clear" w:color="auto" w:fill="A6A6A6" w:themeFill="background1" w:themeFillShade="A6"/>
            <w:vAlign w:val="center"/>
            <w:hideMark/>
          </w:tcPr>
          <w:p w14:paraId="72AFBBBB" w14:textId="77777777" w:rsidR="003357FA" w:rsidRPr="00705B63" w:rsidRDefault="003357FA" w:rsidP="00461F5F">
            <w:pPr>
              <w:rPr>
                <w:rFonts w:cs="Calibri"/>
                <w:b/>
                <w:bCs/>
                <w:color w:val="FFFFFF"/>
                <w:sz w:val="16"/>
                <w:szCs w:val="16"/>
              </w:rPr>
            </w:pPr>
            <w:r w:rsidRPr="00705B63">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5AC1F1C3"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5D64B75B"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7BDAFF03"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1B7617F1"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1C814A26"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2706663A"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REQ FOR COMP</w:t>
            </w:r>
          </w:p>
        </w:tc>
      </w:tr>
      <w:tr w:rsidR="003357FA" w:rsidRPr="00F902F9" w14:paraId="16B71E19" w14:textId="77777777" w:rsidTr="00461F5F">
        <w:trPr>
          <w:trHeight w:val="510"/>
        </w:trPr>
        <w:tc>
          <w:tcPr>
            <w:tcW w:w="1091" w:type="dxa"/>
            <w:tcBorders>
              <w:top w:val="nil"/>
              <w:left w:val="single" w:sz="8" w:space="0" w:color="auto"/>
              <w:bottom w:val="nil"/>
              <w:right w:val="nil"/>
            </w:tcBorders>
            <w:shd w:val="clear" w:color="auto" w:fill="auto"/>
            <w:noWrap/>
            <w:hideMark/>
          </w:tcPr>
          <w:p w14:paraId="1AB38140" w14:textId="77777777" w:rsidR="003357FA" w:rsidRPr="00F902F9" w:rsidRDefault="003357FA" w:rsidP="00461F5F">
            <w:pPr>
              <w:rPr>
                <w:rFonts w:cs="Calibri"/>
                <w:color w:val="000000"/>
                <w:sz w:val="20"/>
                <w:szCs w:val="20"/>
              </w:rPr>
            </w:pPr>
            <w:r w:rsidRPr="00F902F9">
              <w:rPr>
                <w:rFonts w:cs="Calibri"/>
                <w:color w:val="000000"/>
                <w:sz w:val="20"/>
                <w:szCs w:val="20"/>
              </w:rPr>
              <w:t>OM705</w:t>
            </w:r>
          </w:p>
        </w:tc>
        <w:tc>
          <w:tcPr>
            <w:tcW w:w="2944" w:type="dxa"/>
            <w:tcBorders>
              <w:top w:val="nil"/>
              <w:left w:val="nil"/>
              <w:bottom w:val="nil"/>
              <w:right w:val="nil"/>
            </w:tcBorders>
            <w:shd w:val="clear" w:color="auto" w:fill="auto"/>
            <w:hideMark/>
          </w:tcPr>
          <w:p w14:paraId="737243BF" w14:textId="77777777" w:rsidR="003357FA" w:rsidRPr="00F902F9" w:rsidRDefault="003357FA" w:rsidP="00461F5F">
            <w:pPr>
              <w:rPr>
                <w:rFonts w:cs="Calibri"/>
                <w:color w:val="000000"/>
                <w:sz w:val="20"/>
                <w:szCs w:val="20"/>
              </w:rPr>
            </w:pPr>
            <w:r w:rsidRPr="00F902F9">
              <w:rPr>
                <w:rFonts w:cs="Calibri"/>
                <w:color w:val="000000"/>
                <w:sz w:val="20"/>
                <w:szCs w:val="20"/>
              </w:rPr>
              <w:t>Diagnosis and Treatment of Disease 5</w:t>
            </w:r>
          </w:p>
        </w:tc>
        <w:tc>
          <w:tcPr>
            <w:tcW w:w="737" w:type="dxa"/>
            <w:tcBorders>
              <w:top w:val="nil"/>
              <w:left w:val="nil"/>
              <w:bottom w:val="nil"/>
              <w:right w:val="nil"/>
            </w:tcBorders>
            <w:shd w:val="clear" w:color="auto" w:fill="auto"/>
            <w:noWrap/>
            <w:hideMark/>
          </w:tcPr>
          <w:p w14:paraId="019DEBE1"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226EC306"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0E3C7E12" w14:textId="77777777" w:rsidR="003357FA" w:rsidRPr="00F902F9" w:rsidRDefault="003357FA" w:rsidP="00461F5F">
            <w:pPr>
              <w:jc w:val="center"/>
              <w:rPr>
                <w:rFonts w:cs="Calibri"/>
                <w:color w:val="0563C1"/>
                <w:sz w:val="20"/>
                <w:szCs w:val="20"/>
                <w:u w:val="single"/>
              </w:rPr>
            </w:pPr>
            <w:r w:rsidRPr="00F902F9">
              <w:rPr>
                <w:rFonts w:cs="Calibri"/>
                <w:color w:val="000000"/>
                <w:sz w:val="20"/>
                <w:szCs w:val="20"/>
              </w:rPr>
              <w:t>HB</w:t>
            </w:r>
            <w:r>
              <w:rPr>
                <w:rFonts w:cs="Calibri"/>
                <w:color w:val="000000"/>
                <w:sz w:val="20"/>
                <w:szCs w:val="20"/>
              </w:rPr>
              <w:t>621, OM651</w:t>
            </w:r>
          </w:p>
        </w:tc>
        <w:tc>
          <w:tcPr>
            <w:tcW w:w="1167" w:type="dxa"/>
            <w:tcBorders>
              <w:top w:val="nil"/>
              <w:left w:val="nil"/>
              <w:bottom w:val="nil"/>
              <w:right w:val="nil"/>
            </w:tcBorders>
            <w:shd w:val="clear" w:color="auto" w:fill="auto"/>
            <w:hideMark/>
          </w:tcPr>
          <w:p w14:paraId="41BD430E" w14:textId="77777777" w:rsidR="003357FA" w:rsidRPr="00F902F9" w:rsidRDefault="003357FA" w:rsidP="00461F5F">
            <w:pPr>
              <w:jc w:val="center"/>
              <w:rPr>
                <w:rFonts w:cs="Calibri"/>
                <w:color w:val="0563C1"/>
                <w:sz w:val="20"/>
                <w:szCs w:val="20"/>
                <w:u w:val="single"/>
              </w:rPr>
            </w:pPr>
          </w:p>
        </w:tc>
        <w:tc>
          <w:tcPr>
            <w:tcW w:w="1140" w:type="dxa"/>
            <w:tcBorders>
              <w:top w:val="nil"/>
              <w:left w:val="nil"/>
              <w:bottom w:val="nil"/>
              <w:right w:val="nil"/>
            </w:tcBorders>
            <w:shd w:val="clear" w:color="auto" w:fill="auto"/>
            <w:noWrap/>
            <w:hideMark/>
          </w:tcPr>
          <w:p w14:paraId="14C24F5C"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7D6B415A" w14:textId="77777777" w:rsidR="003357FA" w:rsidRPr="00F902F9" w:rsidRDefault="003357FA" w:rsidP="00461F5F">
            <w:pPr>
              <w:jc w:val="center"/>
              <w:rPr>
                <w:rFonts w:cs="Calibri"/>
                <w:color w:val="000000"/>
                <w:sz w:val="20"/>
                <w:szCs w:val="20"/>
              </w:rPr>
            </w:pPr>
          </w:p>
        </w:tc>
      </w:tr>
      <w:tr w:rsidR="003357FA" w:rsidRPr="00F902F9" w14:paraId="2CBA2A67" w14:textId="77777777" w:rsidTr="00461F5F">
        <w:trPr>
          <w:trHeight w:val="510"/>
        </w:trPr>
        <w:tc>
          <w:tcPr>
            <w:tcW w:w="1091" w:type="dxa"/>
            <w:tcBorders>
              <w:top w:val="nil"/>
              <w:left w:val="single" w:sz="8" w:space="0" w:color="auto"/>
              <w:bottom w:val="nil"/>
              <w:right w:val="nil"/>
            </w:tcBorders>
            <w:shd w:val="clear" w:color="auto" w:fill="auto"/>
            <w:noWrap/>
            <w:hideMark/>
          </w:tcPr>
          <w:p w14:paraId="0A0A5710" w14:textId="77777777" w:rsidR="003357FA" w:rsidRPr="00F902F9" w:rsidRDefault="003357FA" w:rsidP="00461F5F">
            <w:pPr>
              <w:rPr>
                <w:rFonts w:cs="Calibri"/>
                <w:color w:val="000000"/>
                <w:sz w:val="20"/>
                <w:szCs w:val="20"/>
              </w:rPr>
            </w:pPr>
            <w:r w:rsidRPr="00F902F9">
              <w:rPr>
                <w:rFonts w:cs="Calibri"/>
                <w:color w:val="000000"/>
                <w:sz w:val="20"/>
                <w:szCs w:val="20"/>
              </w:rPr>
              <w:t>HB632</w:t>
            </w:r>
          </w:p>
        </w:tc>
        <w:tc>
          <w:tcPr>
            <w:tcW w:w="2944" w:type="dxa"/>
            <w:tcBorders>
              <w:top w:val="nil"/>
              <w:left w:val="nil"/>
              <w:bottom w:val="nil"/>
              <w:right w:val="nil"/>
            </w:tcBorders>
            <w:shd w:val="clear" w:color="auto" w:fill="auto"/>
            <w:hideMark/>
          </w:tcPr>
          <w:p w14:paraId="49BABA35" w14:textId="77777777" w:rsidR="003357FA" w:rsidRPr="00F902F9" w:rsidRDefault="003357FA" w:rsidP="00461F5F">
            <w:pPr>
              <w:rPr>
                <w:rFonts w:cs="Calibri"/>
                <w:color w:val="000000"/>
                <w:sz w:val="20"/>
                <w:szCs w:val="20"/>
              </w:rPr>
            </w:pPr>
            <w:r w:rsidRPr="00F902F9">
              <w:rPr>
                <w:rFonts w:cs="Calibri"/>
                <w:color w:val="000000"/>
                <w:sz w:val="20"/>
                <w:szCs w:val="20"/>
              </w:rPr>
              <w:t>Chinese Herbs and Internal Medicine 2</w:t>
            </w:r>
          </w:p>
        </w:tc>
        <w:tc>
          <w:tcPr>
            <w:tcW w:w="737" w:type="dxa"/>
            <w:tcBorders>
              <w:top w:val="nil"/>
              <w:left w:val="nil"/>
              <w:bottom w:val="nil"/>
              <w:right w:val="nil"/>
            </w:tcBorders>
            <w:shd w:val="clear" w:color="auto" w:fill="auto"/>
            <w:noWrap/>
            <w:hideMark/>
          </w:tcPr>
          <w:p w14:paraId="1B866257"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0D776A57"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39375111" w14:textId="77777777" w:rsidR="003357FA" w:rsidRPr="00F902F9" w:rsidRDefault="003357FA" w:rsidP="00461F5F">
            <w:pPr>
              <w:jc w:val="center"/>
              <w:rPr>
                <w:rFonts w:cs="Calibri"/>
                <w:color w:val="000000"/>
                <w:sz w:val="20"/>
                <w:szCs w:val="20"/>
              </w:rPr>
            </w:pPr>
            <w:r w:rsidRPr="00F902F9">
              <w:rPr>
                <w:rFonts w:cs="Calibri"/>
                <w:color w:val="000000"/>
                <w:sz w:val="20"/>
                <w:szCs w:val="20"/>
              </w:rPr>
              <w:t>HB631</w:t>
            </w:r>
          </w:p>
        </w:tc>
        <w:tc>
          <w:tcPr>
            <w:tcW w:w="1167" w:type="dxa"/>
            <w:tcBorders>
              <w:top w:val="nil"/>
              <w:left w:val="nil"/>
              <w:bottom w:val="nil"/>
              <w:right w:val="nil"/>
            </w:tcBorders>
            <w:shd w:val="clear" w:color="auto" w:fill="auto"/>
            <w:hideMark/>
          </w:tcPr>
          <w:p w14:paraId="1A2DBB44"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775DB1F"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2F640FAD" w14:textId="77777777" w:rsidR="003357FA" w:rsidRPr="00F902F9" w:rsidRDefault="003357FA" w:rsidP="00461F5F">
            <w:pPr>
              <w:jc w:val="center"/>
              <w:rPr>
                <w:rFonts w:cs="Calibri"/>
                <w:color w:val="000000"/>
                <w:sz w:val="20"/>
                <w:szCs w:val="20"/>
              </w:rPr>
            </w:pPr>
          </w:p>
        </w:tc>
      </w:tr>
      <w:tr w:rsidR="003357FA" w:rsidRPr="00F902F9" w14:paraId="6DCADC6B" w14:textId="77777777" w:rsidTr="00461F5F">
        <w:trPr>
          <w:trHeight w:val="255"/>
        </w:trPr>
        <w:tc>
          <w:tcPr>
            <w:tcW w:w="1091" w:type="dxa"/>
            <w:tcBorders>
              <w:top w:val="nil"/>
              <w:left w:val="single" w:sz="8" w:space="0" w:color="auto"/>
              <w:bottom w:val="nil"/>
              <w:right w:val="nil"/>
            </w:tcBorders>
            <w:shd w:val="clear" w:color="auto" w:fill="auto"/>
            <w:noWrap/>
            <w:hideMark/>
          </w:tcPr>
          <w:p w14:paraId="7CF980FD" w14:textId="77777777" w:rsidR="003357FA" w:rsidRPr="00F902F9" w:rsidRDefault="003357FA" w:rsidP="00461F5F">
            <w:pPr>
              <w:rPr>
                <w:rFonts w:cs="Calibri"/>
                <w:color w:val="000000"/>
                <w:sz w:val="20"/>
                <w:szCs w:val="20"/>
              </w:rPr>
            </w:pPr>
            <w:r w:rsidRPr="00F902F9">
              <w:rPr>
                <w:rFonts w:cs="Calibri"/>
                <w:color w:val="000000"/>
                <w:sz w:val="20"/>
                <w:szCs w:val="20"/>
              </w:rPr>
              <w:t>BU611</w:t>
            </w:r>
          </w:p>
        </w:tc>
        <w:tc>
          <w:tcPr>
            <w:tcW w:w="2944" w:type="dxa"/>
            <w:tcBorders>
              <w:top w:val="nil"/>
              <w:left w:val="nil"/>
              <w:bottom w:val="nil"/>
              <w:right w:val="nil"/>
            </w:tcBorders>
            <w:shd w:val="clear" w:color="auto" w:fill="auto"/>
            <w:hideMark/>
          </w:tcPr>
          <w:p w14:paraId="0AD6665F" w14:textId="77777777" w:rsidR="003357FA" w:rsidRPr="00F902F9" w:rsidRDefault="003357FA" w:rsidP="00461F5F">
            <w:pPr>
              <w:rPr>
                <w:rFonts w:cs="Calibri"/>
                <w:color w:val="000000"/>
                <w:sz w:val="20"/>
                <w:szCs w:val="20"/>
              </w:rPr>
            </w:pPr>
            <w:r w:rsidRPr="00F902F9">
              <w:rPr>
                <w:rFonts w:cs="Calibri"/>
                <w:color w:val="000000"/>
                <w:sz w:val="20"/>
                <w:szCs w:val="20"/>
              </w:rPr>
              <w:t>Practice Management and Ethics</w:t>
            </w:r>
          </w:p>
        </w:tc>
        <w:tc>
          <w:tcPr>
            <w:tcW w:w="737" w:type="dxa"/>
            <w:tcBorders>
              <w:top w:val="nil"/>
              <w:left w:val="nil"/>
              <w:bottom w:val="nil"/>
              <w:right w:val="nil"/>
            </w:tcBorders>
            <w:shd w:val="clear" w:color="auto" w:fill="auto"/>
            <w:noWrap/>
            <w:hideMark/>
          </w:tcPr>
          <w:p w14:paraId="5E21F2BF"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576A77FB"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2A89B5EC"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0014DB21"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3B2743E6" w14:textId="77777777" w:rsidR="003357FA" w:rsidRPr="00F902F9" w:rsidRDefault="003357FA" w:rsidP="00461F5F">
            <w:pPr>
              <w:jc w:val="center"/>
              <w:rPr>
                <w:rFonts w:cs="Calibri"/>
                <w:color w:val="000000"/>
                <w:sz w:val="20"/>
                <w:szCs w:val="20"/>
              </w:rPr>
            </w:pPr>
            <w:r w:rsidRPr="00F902F9">
              <w:rPr>
                <w:rFonts w:cs="Calibri"/>
                <w:color w:val="000000"/>
                <w:sz w:val="20"/>
                <w:szCs w:val="20"/>
              </w:rPr>
              <w:t>1</w:t>
            </w:r>
          </w:p>
        </w:tc>
        <w:tc>
          <w:tcPr>
            <w:tcW w:w="978" w:type="dxa"/>
            <w:tcBorders>
              <w:top w:val="nil"/>
              <w:left w:val="nil"/>
              <w:bottom w:val="nil"/>
              <w:right w:val="single" w:sz="8" w:space="0" w:color="auto"/>
            </w:tcBorders>
            <w:shd w:val="clear" w:color="auto" w:fill="auto"/>
            <w:noWrap/>
            <w:hideMark/>
          </w:tcPr>
          <w:p w14:paraId="6C64B043" w14:textId="77777777" w:rsidR="003357FA" w:rsidRPr="00F902F9" w:rsidRDefault="003357FA" w:rsidP="00461F5F">
            <w:pPr>
              <w:jc w:val="center"/>
              <w:rPr>
                <w:rFonts w:cs="Calibri"/>
                <w:color w:val="000000"/>
                <w:sz w:val="20"/>
                <w:szCs w:val="20"/>
              </w:rPr>
            </w:pPr>
          </w:p>
        </w:tc>
      </w:tr>
      <w:tr w:rsidR="003357FA" w:rsidRPr="00F902F9" w14:paraId="04337A5F" w14:textId="77777777" w:rsidTr="00461F5F">
        <w:trPr>
          <w:trHeight w:val="765"/>
        </w:trPr>
        <w:tc>
          <w:tcPr>
            <w:tcW w:w="1091" w:type="dxa"/>
            <w:tcBorders>
              <w:top w:val="nil"/>
              <w:left w:val="single" w:sz="8" w:space="0" w:color="auto"/>
              <w:bottom w:val="nil"/>
              <w:right w:val="nil"/>
            </w:tcBorders>
            <w:shd w:val="clear" w:color="auto" w:fill="auto"/>
            <w:noWrap/>
            <w:hideMark/>
          </w:tcPr>
          <w:p w14:paraId="1A76EC3C" w14:textId="77777777" w:rsidR="003357FA" w:rsidRPr="00F902F9" w:rsidRDefault="003357FA" w:rsidP="00461F5F">
            <w:pPr>
              <w:rPr>
                <w:rFonts w:cs="Calibri"/>
                <w:color w:val="000000"/>
                <w:sz w:val="20"/>
                <w:szCs w:val="20"/>
              </w:rPr>
            </w:pPr>
            <w:r w:rsidRPr="00F902F9">
              <w:rPr>
                <w:rFonts w:cs="Calibri"/>
                <w:color w:val="000000"/>
                <w:sz w:val="20"/>
                <w:szCs w:val="20"/>
              </w:rPr>
              <w:t>CL654</w:t>
            </w:r>
          </w:p>
        </w:tc>
        <w:tc>
          <w:tcPr>
            <w:tcW w:w="2944" w:type="dxa"/>
            <w:tcBorders>
              <w:top w:val="nil"/>
              <w:left w:val="nil"/>
              <w:bottom w:val="nil"/>
              <w:right w:val="nil"/>
            </w:tcBorders>
            <w:shd w:val="clear" w:color="auto" w:fill="auto"/>
            <w:hideMark/>
          </w:tcPr>
          <w:p w14:paraId="5F517AE8"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4</w:t>
            </w:r>
          </w:p>
        </w:tc>
        <w:tc>
          <w:tcPr>
            <w:tcW w:w="737" w:type="dxa"/>
            <w:tcBorders>
              <w:top w:val="nil"/>
              <w:left w:val="nil"/>
              <w:bottom w:val="nil"/>
              <w:right w:val="nil"/>
            </w:tcBorders>
            <w:shd w:val="clear" w:color="auto" w:fill="auto"/>
            <w:noWrap/>
            <w:hideMark/>
          </w:tcPr>
          <w:p w14:paraId="53E51090"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15B94EF0"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011612E0"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CL651, </w:t>
            </w:r>
            <w:proofErr w:type="gramStart"/>
            <w:r w:rsidRPr="00F902F9">
              <w:rPr>
                <w:rFonts w:cs="Calibri"/>
                <w:color w:val="000000"/>
                <w:sz w:val="20"/>
                <w:szCs w:val="20"/>
              </w:rPr>
              <w:t>1</w:t>
            </w:r>
            <w:proofErr w:type="gramEnd"/>
            <w:r w:rsidRPr="00F902F9">
              <w:rPr>
                <w:rFonts w:cs="Calibri"/>
                <w:color w:val="000000"/>
                <w:sz w:val="20"/>
                <w:szCs w:val="20"/>
              </w:rPr>
              <w:t xml:space="preserve"> of: [HB631, </w:t>
            </w:r>
            <w:r w:rsidRPr="00F902F9">
              <w:rPr>
                <w:rFonts w:cs="Calibri"/>
                <w:color w:val="000000"/>
                <w:sz w:val="20"/>
                <w:szCs w:val="20"/>
              </w:rPr>
              <w:lastRenderedPageBreak/>
              <w:t>HB632, HB633]</w:t>
            </w:r>
          </w:p>
        </w:tc>
        <w:tc>
          <w:tcPr>
            <w:tcW w:w="1167" w:type="dxa"/>
            <w:tcBorders>
              <w:top w:val="nil"/>
              <w:left w:val="nil"/>
              <w:bottom w:val="nil"/>
              <w:right w:val="nil"/>
            </w:tcBorders>
            <w:shd w:val="clear" w:color="auto" w:fill="auto"/>
            <w:hideMark/>
          </w:tcPr>
          <w:p w14:paraId="46DECC0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C4517C8"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31AE3BA8" w14:textId="77777777" w:rsidR="003357FA" w:rsidRPr="00F902F9" w:rsidRDefault="003357FA" w:rsidP="00461F5F">
            <w:pPr>
              <w:jc w:val="center"/>
              <w:rPr>
                <w:rFonts w:cs="Calibri"/>
                <w:color w:val="000000"/>
                <w:sz w:val="20"/>
                <w:szCs w:val="20"/>
              </w:rPr>
            </w:pPr>
          </w:p>
        </w:tc>
      </w:tr>
      <w:tr w:rsidR="003357FA" w:rsidRPr="00F902F9" w14:paraId="56350E75" w14:textId="77777777" w:rsidTr="00461F5F">
        <w:trPr>
          <w:trHeight w:val="765"/>
        </w:trPr>
        <w:tc>
          <w:tcPr>
            <w:tcW w:w="1091" w:type="dxa"/>
            <w:tcBorders>
              <w:top w:val="nil"/>
              <w:left w:val="single" w:sz="8" w:space="0" w:color="auto"/>
              <w:bottom w:val="nil"/>
              <w:right w:val="nil"/>
            </w:tcBorders>
            <w:shd w:val="clear" w:color="auto" w:fill="auto"/>
            <w:noWrap/>
            <w:hideMark/>
          </w:tcPr>
          <w:p w14:paraId="45EA35ED" w14:textId="77777777" w:rsidR="003357FA" w:rsidRPr="00F902F9" w:rsidRDefault="003357FA" w:rsidP="00461F5F">
            <w:pPr>
              <w:rPr>
                <w:rFonts w:cs="Calibri"/>
                <w:color w:val="000000"/>
                <w:sz w:val="20"/>
                <w:szCs w:val="20"/>
              </w:rPr>
            </w:pPr>
            <w:r w:rsidRPr="00F902F9">
              <w:rPr>
                <w:rFonts w:cs="Calibri"/>
                <w:color w:val="000000"/>
                <w:sz w:val="20"/>
                <w:szCs w:val="20"/>
              </w:rPr>
              <w:t>CL655</w:t>
            </w:r>
          </w:p>
        </w:tc>
        <w:tc>
          <w:tcPr>
            <w:tcW w:w="2944" w:type="dxa"/>
            <w:tcBorders>
              <w:top w:val="nil"/>
              <w:left w:val="nil"/>
              <w:bottom w:val="nil"/>
              <w:right w:val="nil"/>
            </w:tcBorders>
            <w:shd w:val="clear" w:color="auto" w:fill="auto"/>
            <w:hideMark/>
          </w:tcPr>
          <w:p w14:paraId="45238D67"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5</w:t>
            </w:r>
          </w:p>
        </w:tc>
        <w:tc>
          <w:tcPr>
            <w:tcW w:w="737" w:type="dxa"/>
            <w:tcBorders>
              <w:top w:val="nil"/>
              <w:left w:val="nil"/>
              <w:bottom w:val="nil"/>
              <w:right w:val="nil"/>
            </w:tcBorders>
            <w:shd w:val="clear" w:color="auto" w:fill="auto"/>
            <w:noWrap/>
            <w:hideMark/>
          </w:tcPr>
          <w:p w14:paraId="7FF48D1E"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63D6BCE5"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401986EA"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CL651, </w:t>
            </w:r>
            <w:proofErr w:type="gramStart"/>
            <w:r w:rsidRPr="00F902F9">
              <w:rPr>
                <w:rFonts w:cs="Calibri"/>
                <w:color w:val="000000"/>
                <w:sz w:val="20"/>
                <w:szCs w:val="20"/>
              </w:rPr>
              <w:t>1</w:t>
            </w:r>
            <w:proofErr w:type="gramEnd"/>
            <w:r w:rsidRPr="00F902F9">
              <w:rPr>
                <w:rFonts w:cs="Calibri"/>
                <w:color w:val="000000"/>
                <w:sz w:val="20"/>
                <w:szCs w:val="20"/>
              </w:rPr>
              <w:t xml:space="preserve"> of: [HB631, HB632, HB633]</w:t>
            </w:r>
          </w:p>
        </w:tc>
        <w:tc>
          <w:tcPr>
            <w:tcW w:w="1167" w:type="dxa"/>
            <w:tcBorders>
              <w:top w:val="nil"/>
              <w:left w:val="nil"/>
              <w:bottom w:val="nil"/>
              <w:right w:val="nil"/>
            </w:tcBorders>
            <w:shd w:val="clear" w:color="auto" w:fill="auto"/>
            <w:hideMark/>
          </w:tcPr>
          <w:p w14:paraId="2E59A42A"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3FFB9AFA"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327539BE" w14:textId="77777777" w:rsidR="003357FA" w:rsidRPr="00F902F9" w:rsidRDefault="003357FA" w:rsidP="00461F5F">
            <w:pPr>
              <w:jc w:val="center"/>
              <w:rPr>
                <w:rFonts w:cs="Calibri"/>
                <w:color w:val="000000"/>
                <w:sz w:val="20"/>
                <w:szCs w:val="20"/>
              </w:rPr>
            </w:pPr>
          </w:p>
        </w:tc>
      </w:tr>
      <w:tr w:rsidR="003357FA" w:rsidRPr="00F902F9" w14:paraId="6AA95892" w14:textId="77777777" w:rsidTr="00461F5F">
        <w:trPr>
          <w:trHeight w:val="765"/>
        </w:trPr>
        <w:tc>
          <w:tcPr>
            <w:tcW w:w="1091" w:type="dxa"/>
            <w:tcBorders>
              <w:top w:val="nil"/>
              <w:left w:val="single" w:sz="8" w:space="0" w:color="auto"/>
              <w:bottom w:val="nil"/>
              <w:right w:val="nil"/>
            </w:tcBorders>
            <w:shd w:val="clear" w:color="auto" w:fill="auto"/>
            <w:noWrap/>
            <w:hideMark/>
          </w:tcPr>
          <w:p w14:paraId="4C786F93" w14:textId="77777777" w:rsidR="003357FA" w:rsidRPr="00F902F9" w:rsidRDefault="003357FA" w:rsidP="00461F5F">
            <w:pPr>
              <w:rPr>
                <w:rFonts w:cs="Calibri"/>
                <w:color w:val="000000"/>
                <w:sz w:val="20"/>
                <w:szCs w:val="20"/>
              </w:rPr>
            </w:pPr>
            <w:r w:rsidRPr="00F902F9">
              <w:rPr>
                <w:rFonts w:cs="Calibri"/>
                <w:color w:val="000000"/>
                <w:sz w:val="20"/>
                <w:szCs w:val="20"/>
              </w:rPr>
              <w:t>CL656</w:t>
            </w:r>
          </w:p>
        </w:tc>
        <w:tc>
          <w:tcPr>
            <w:tcW w:w="2944" w:type="dxa"/>
            <w:tcBorders>
              <w:top w:val="nil"/>
              <w:left w:val="nil"/>
              <w:bottom w:val="nil"/>
              <w:right w:val="nil"/>
            </w:tcBorders>
            <w:shd w:val="clear" w:color="auto" w:fill="auto"/>
            <w:hideMark/>
          </w:tcPr>
          <w:p w14:paraId="435D48C6"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6</w:t>
            </w:r>
          </w:p>
        </w:tc>
        <w:tc>
          <w:tcPr>
            <w:tcW w:w="737" w:type="dxa"/>
            <w:tcBorders>
              <w:top w:val="nil"/>
              <w:left w:val="nil"/>
              <w:bottom w:val="nil"/>
              <w:right w:val="nil"/>
            </w:tcBorders>
            <w:shd w:val="clear" w:color="auto" w:fill="auto"/>
            <w:noWrap/>
            <w:hideMark/>
          </w:tcPr>
          <w:p w14:paraId="6CBD9CC2"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4133AD98"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76978871"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CL651, </w:t>
            </w:r>
            <w:proofErr w:type="gramStart"/>
            <w:r w:rsidRPr="00F902F9">
              <w:rPr>
                <w:rFonts w:cs="Calibri"/>
                <w:color w:val="000000"/>
                <w:sz w:val="20"/>
                <w:szCs w:val="20"/>
              </w:rPr>
              <w:t>1</w:t>
            </w:r>
            <w:proofErr w:type="gramEnd"/>
            <w:r w:rsidRPr="00F902F9">
              <w:rPr>
                <w:rFonts w:cs="Calibri"/>
                <w:color w:val="000000"/>
                <w:sz w:val="20"/>
                <w:szCs w:val="20"/>
              </w:rPr>
              <w:t xml:space="preserve"> of: [HB631, HB632, HB633]</w:t>
            </w:r>
          </w:p>
        </w:tc>
        <w:tc>
          <w:tcPr>
            <w:tcW w:w="1167" w:type="dxa"/>
            <w:tcBorders>
              <w:top w:val="nil"/>
              <w:left w:val="nil"/>
              <w:bottom w:val="nil"/>
              <w:right w:val="nil"/>
            </w:tcBorders>
            <w:shd w:val="clear" w:color="auto" w:fill="auto"/>
            <w:hideMark/>
          </w:tcPr>
          <w:p w14:paraId="2E5A4A4B"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8E0E0CF"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461D3C91" w14:textId="77777777" w:rsidR="003357FA" w:rsidRPr="00F902F9" w:rsidRDefault="003357FA" w:rsidP="00461F5F">
            <w:pPr>
              <w:jc w:val="center"/>
              <w:rPr>
                <w:rFonts w:cs="Calibri"/>
                <w:color w:val="000000"/>
                <w:sz w:val="20"/>
                <w:szCs w:val="20"/>
              </w:rPr>
            </w:pPr>
          </w:p>
        </w:tc>
      </w:tr>
      <w:tr w:rsidR="003357FA" w:rsidRPr="00F902F9" w14:paraId="62DEEAE3" w14:textId="77777777" w:rsidTr="00461F5F">
        <w:trPr>
          <w:trHeight w:val="255"/>
        </w:trPr>
        <w:tc>
          <w:tcPr>
            <w:tcW w:w="1091" w:type="dxa"/>
            <w:tcBorders>
              <w:top w:val="nil"/>
              <w:left w:val="single" w:sz="8" w:space="0" w:color="auto"/>
              <w:bottom w:val="nil"/>
              <w:right w:val="nil"/>
            </w:tcBorders>
            <w:shd w:val="clear" w:color="auto" w:fill="EDEDED" w:themeFill="accent3" w:themeFillTint="33"/>
            <w:noWrap/>
            <w:hideMark/>
          </w:tcPr>
          <w:p w14:paraId="7DB7C754"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nil"/>
              <w:right w:val="nil"/>
            </w:tcBorders>
            <w:shd w:val="clear" w:color="auto" w:fill="EDEDED" w:themeFill="accent3" w:themeFillTint="33"/>
            <w:noWrap/>
            <w:hideMark/>
          </w:tcPr>
          <w:p w14:paraId="0E66F01C" w14:textId="77777777" w:rsidR="003357FA" w:rsidRPr="00F902F9" w:rsidRDefault="003357FA" w:rsidP="00461F5F">
            <w:pPr>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nil"/>
              <w:right w:val="nil"/>
            </w:tcBorders>
            <w:shd w:val="clear" w:color="auto" w:fill="EDEDED" w:themeFill="accent3" w:themeFillTint="33"/>
            <w:noWrap/>
            <w:hideMark/>
          </w:tcPr>
          <w:p w14:paraId="1E1608C3"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15.0</w:t>
            </w:r>
          </w:p>
        </w:tc>
        <w:tc>
          <w:tcPr>
            <w:tcW w:w="902" w:type="dxa"/>
            <w:tcBorders>
              <w:top w:val="nil"/>
              <w:left w:val="nil"/>
              <w:bottom w:val="nil"/>
              <w:right w:val="nil"/>
            </w:tcBorders>
            <w:shd w:val="clear" w:color="auto" w:fill="EDEDED" w:themeFill="accent3" w:themeFillTint="33"/>
            <w:noWrap/>
            <w:hideMark/>
          </w:tcPr>
          <w:p w14:paraId="4E5AE938"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315.0</w:t>
            </w:r>
          </w:p>
        </w:tc>
        <w:tc>
          <w:tcPr>
            <w:tcW w:w="1132" w:type="dxa"/>
            <w:tcBorders>
              <w:top w:val="nil"/>
              <w:left w:val="nil"/>
              <w:bottom w:val="nil"/>
              <w:right w:val="nil"/>
            </w:tcBorders>
            <w:shd w:val="clear" w:color="auto" w:fill="EDEDED" w:themeFill="accent3" w:themeFillTint="33"/>
            <w:hideMark/>
          </w:tcPr>
          <w:p w14:paraId="10B1F505"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EDEDED" w:themeFill="accent3" w:themeFillTint="33"/>
            <w:hideMark/>
          </w:tcPr>
          <w:p w14:paraId="161174F8"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EDEDED" w:themeFill="accent3" w:themeFillTint="33"/>
            <w:noWrap/>
            <w:hideMark/>
          </w:tcPr>
          <w:p w14:paraId="36C111C1" w14:textId="77777777" w:rsidR="003357FA" w:rsidRPr="00F902F9" w:rsidRDefault="003357FA" w:rsidP="00461F5F">
            <w:pPr>
              <w:jc w:val="center"/>
              <w:rPr>
                <w:rFonts w:cs="Calibri"/>
                <w:color w:val="000000"/>
                <w:sz w:val="20"/>
                <w:szCs w:val="20"/>
              </w:rPr>
            </w:pPr>
          </w:p>
        </w:tc>
        <w:tc>
          <w:tcPr>
            <w:tcW w:w="978" w:type="dxa"/>
            <w:tcBorders>
              <w:top w:val="nil"/>
              <w:left w:val="nil"/>
              <w:bottom w:val="nil"/>
              <w:right w:val="single" w:sz="8" w:space="0" w:color="auto"/>
            </w:tcBorders>
            <w:shd w:val="clear" w:color="auto" w:fill="EDEDED" w:themeFill="accent3" w:themeFillTint="33"/>
            <w:noWrap/>
            <w:hideMark/>
          </w:tcPr>
          <w:p w14:paraId="27D2F3C7" w14:textId="77777777" w:rsidR="003357FA" w:rsidRPr="00F902F9" w:rsidRDefault="003357FA" w:rsidP="00461F5F">
            <w:pPr>
              <w:jc w:val="center"/>
              <w:rPr>
                <w:rFonts w:cs="Calibri"/>
                <w:color w:val="000000"/>
                <w:sz w:val="20"/>
                <w:szCs w:val="20"/>
              </w:rPr>
            </w:pPr>
          </w:p>
        </w:tc>
      </w:tr>
      <w:tr w:rsidR="003357FA" w:rsidRPr="00F902F9" w14:paraId="4AE11FB9" w14:textId="77777777" w:rsidTr="00461F5F">
        <w:trPr>
          <w:trHeight w:val="495"/>
        </w:trPr>
        <w:tc>
          <w:tcPr>
            <w:tcW w:w="1091" w:type="dxa"/>
            <w:tcBorders>
              <w:top w:val="nil"/>
              <w:left w:val="single" w:sz="8" w:space="0" w:color="auto"/>
              <w:bottom w:val="nil"/>
              <w:right w:val="nil"/>
            </w:tcBorders>
            <w:shd w:val="clear" w:color="auto" w:fill="A6A6A6" w:themeFill="background1" w:themeFillShade="A6"/>
            <w:vAlign w:val="center"/>
            <w:hideMark/>
          </w:tcPr>
          <w:p w14:paraId="1CE5FF40" w14:textId="77777777" w:rsidR="003357FA" w:rsidRPr="00705B63" w:rsidRDefault="003357FA" w:rsidP="00461F5F">
            <w:pPr>
              <w:rPr>
                <w:rFonts w:cs="Calibri"/>
                <w:b/>
                <w:bCs/>
                <w:color w:val="FFFFFF"/>
                <w:sz w:val="16"/>
                <w:szCs w:val="16"/>
              </w:rPr>
            </w:pPr>
            <w:r w:rsidRPr="00705B63">
              <w:rPr>
                <w:rFonts w:cs="Calibri"/>
                <w:b/>
                <w:bCs/>
                <w:color w:val="FFFFFF"/>
                <w:sz w:val="16"/>
                <w:szCs w:val="16"/>
              </w:rPr>
              <w:t>TERM 11</w:t>
            </w:r>
          </w:p>
        </w:tc>
        <w:tc>
          <w:tcPr>
            <w:tcW w:w="2944" w:type="dxa"/>
            <w:tcBorders>
              <w:top w:val="nil"/>
              <w:left w:val="nil"/>
              <w:bottom w:val="nil"/>
              <w:right w:val="nil"/>
            </w:tcBorders>
            <w:shd w:val="clear" w:color="auto" w:fill="A6A6A6" w:themeFill="background1" w:themeFillShade="A6"/>
            <w:vAlign w:val="center"/>
            <w:hideMark/>
          </w:tcPr>
          <w:p w14:paraId="3E7E0C99" w14:textId="77777777" w:rsidR="003357FA" w:rsidRPr="00705B63" w:rsidRDefault="003357FA" w:rsidP="00461F5F">
            <w:pPr>
              <w:rPr>
                <w:rFonts w:cs="Calibri"/>
                <w:b/>
                <w:bCs/>
                <w:color w:val="FFFFFF"/>
                <w:sz w:val="16"/>
                <w:szCs w:val="16"/>
              </w:rPr>
            </w:pPr>
            <w:r w:rsidRPr="00705B63">
              <w:rPr>
                <w:rFonts w:cs="Calibri"/>
                <w:b/>
                <w:bCs/>
                <w:color w:val="FFFFFF"/>
                <w:sz w:val="16"/>
                <w:szCs w:val="16"/>
              </w:rPr>
              <w:t>COURSE</w:t>
            </w:r>
          </w:p>
        </w:tc>
        <w:tc>
          <w:tcPr>
            <w:tcW w:w="737" w:type="dxa"/>
            <w:tcBorders>
              <w:top w:val="nil"/>
              <w:left w:val="nil"/>
              <w:bottom w:val="nil"/>
              <w:right w:val="nil"/>
            </w:tcBorders>
            <w:shd w:val="clear" w:color="auto" w:fill="A6A6A6" w:themeFill="background1" w:themeFillShade="A6"/>
            <w:vAlign w:val="center"/>
            <w:hideMark/>
          </w:tcPr>
          <w:p w14:paraId="04B614F7"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UNITS</w:t>
            </w:r>
          </w:p>
        </w:tc>
        <w:tc>
          <w:tcPr>
            <w:tcW w:w="902" w:type="dxa"/>
            <w:tcBorders>
              <w:top w:val="nil"/>
              <w:left w:val="nil"/>
              <w:bottom w:val="nil"/>
              <w:right w:val="nil"/>
            </w:tcBorders>
            <w:shd w:val="clear" w:color="auto" w:fill="A6A6A6" w:themeFill="background1" w:themeFillShade="A6"/>
            <w:vAlign w:val="center"/>
            <w:hideMark/>
          </w:tcPr>
          <w:p w14:paraId="584EF0DD"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CRED HRS</w:t>
            </w:r>
          </w:p>
        </w:tc>
        <w:tc>
          <w:tcPr>
            <w:tcW w:w="1132" w:type="dxa"/>
            <w:tcBorders>
              <w:top w:val="nil"/>
              <w:left w:val="nil"/>
              <w:bottom w:val="nil"/>
              <w:right w:val="nil"/>
            </w:tcBorders>
            <w:shd w:val="clear" w:color="auto" w:fill="A6A6A6" w:themeFill="background1" w:themeFillShade="A6"/>
            <w:vAlign w:val="center"/>
            <w:hideMark/>
          </w:tcPr>
          <w:p w14:paraId="677B43C5"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PREREQ</w:t>
            </w:r>
          </w:p>
        </w:tc>
        <w:tc>
          <w:tcPr>
            <w:tcW w:w="1167" w:type="dxa"/>
            <w:tcBorders>
              <w:top w:val="nil"/>
              <w:left w:val="nil"/>
              <w:bottom w:val="nil"/>
              <w:right w:val="nil"/>
            </w:tcBorders>
            <w:shd w:val="clear" w:color="auto" w:fill="A6A6A6" w:themeFill="background1" w:themeFillShade="A6"/>
            <w:vAlign w:val="center"/>
            <w:hideMark/>
          </w:tcPr>
          <w:p w14:paraId="7EE3D592"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CONCUR</w:t>
            </w:r>
          </w:p>
        </w:tc>
        <w:tc>
          <w:tcPr>
            <w:tcW w:w="1140" w:type="dxa"/>
            <w:tcBorders>
              <w:top w:val="nil"/>
              <w:left w:val="nil"/>
              <w:bottom w:val="nil"/>
              <w:right w:val="nil"/>
            </w:tcBorders>
            <w:shd w:val="clear" w:color="auto" w:fill="A6A6A6" w:themeFill="background1" w:themeFillShade="A6"/>
            <w:vAlign w:val="center"/>
            <w:hideMark/>
          </w:tcPr>
          <w:p w14:paraId="05854FA8"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EXAM REQ</w:t>
            </w:r>
          </w:p>
        </w:tc>
        <w:tc>
          <w:tcPr>
            <w:tcW w:w="978" w:type="dxa"/>
            <w:tcBorders>
              <w:top w:val="nil"/>
              <w:left w:val="nil"/>
              <w:bottom w:val="nil"/>
              <w:right w:val="single" w:sz="8" w:space="0" w:color="auto"/>
            </w:tcBorders>
            <w:shd w:val="clear" w:color="auto" w:fill="A6A6A6" w:themeFill="background1" w:themeFillShade="A6"/>
            <w:vAlign w:val="center"/>
            <w:hideMark/>
          </w:tcPr>
          <w:p w14:paraId="664D9F32" w14:textId="77777777" w:rsidR="003357FA" w:rsidRPr="00705B63" w:rsidRDefault="003357FA" w:rsidP="00461F5F">
            <w:pPr>
              <w:jc w:val="center"/>
              <w:rPr>
                <w:rFonts w:cs="Calibri"/>
                <w:b/>
                <w:bCs/>
                <w:color w:val="FFFFFF"/>
                <w:sz w:val="16"/>
                <w:szCs w:val="16"/>
              </w:rPr>
            </w:pPr>
            <w:r w:rsidRPr="00705B63">
              <w:rPr>
                <w:rFonts w:cs="Calibri"/>
                <w:b/>
                <w:bCs/>
                <w:color w:val="FFFFFF"/>
                <w:sz w:val="16"/>
                <w:szCs w:val="16"/>
              </w:rPr>
              <w:t>REQ FOR COMP</w:t>
            </w:r>
          </w:p>
        </w:tc>
      </w:tr>
      <w:tr w:rsidR="003357FA" w:rsidRPr="00F902F9" w14:paraId="4D890814" w14:textId="77777777" w:rsidTr="00461F5F">
        <w:trPr>
          <w:trHeight w:val="255"/>
        </w:trPr>
        <w:tc>
          <w:tcPr>
            <w:tcW w:w="1091" w:type="dxa"/>
            <w:tcBorders>
              <w:top w:val="nil"/>
              <w:left w:val="single" w:sz="8" w:space="0" w:color="auto"/>
              <w:bottom w:val="nil"/>
              <w:right w:val="nil"/>
            </w:tcBorders>
            <w:shd w:val="clear" w:color="auto" w:fill="auto"/>
            <w:noWrap/>
            <w:hideMark/>
          </w:tcPr>
          <w:p w14:paraId="398ADEE3" w14:textId="77777777" w:rsidR="003357FA" w:rsidRPr="00F902F9" w:rsidRDefault="003357FA" w:rsidP="00461F5F">
            <w:pPr>
              <w:rPr>
                <w:rFonts w:cs="Calibri"/>
                <w:color w:val="000000"/>
                <w:sz w:val="20"/>
                <w:szCs w:val="20"/>
              </w:rPr>
            </w:pPr>
            <w:r w:rsidRPr="00F902F9">
              <w:rPr>
                <w:rFonts w:cs="Calibri"/>
                <w:color w:val="000000"/>
                <w:sz w:val="20"/>
                <w:szCs w:val="20"/>
              </w:rPr>
              <w:t>SE</w:t>
            </w:r>
          </w:p>
        </w:tc>
        <w:tc>
          <w:tcPr>
            <w:tcW w:w="2944" w:type="dxa"/>
            <w:tcBorders>
              <w:top w:val="nil"/>
              <w:left w:val="nil"/>
              <w:bottom w:val="nil"/>
              <w:right w:val="nil"/>
            </w:tcBorders>
            <w:shd w:val="clear" w:color="auto" w:fill="auto"/>
            <w:hideMark/>
          </w:tcPr>
          <w:p w14:paraId="1F958CC6" w14:textId="77777777" w:rsidR="003357FA" w:rsidRPr="00F902F9" w:rsidRDefault="003357FA" w:rsidP="00461F5F">
            <w:pPr>
              <w:rPr>
                <w:rFonts w:cs="Calibri"/>
                <w:color w:val="000000"/>
                <w:sz w:val="20"/>
                <w:szCs w:val="20"/>
              </w:rPr>
            </w:pPr>
            <w:r w:rsidRPr="00F902F9">
              <w:rPr>
                <w:rFonts w:cs="Calibri"/>
                <w:color w:val="000000"/>
                <w:sz w:val="20"/>
                <w:szCs w:val="20"/>
              </w:rPr>
              <w:t>Specialty Elective</w:t>
            </w:r>
          </w:p>
        </w:tc>
        <w:tc>
          <w:tcPr>
            <w:tcW w:w="737" w:type="dxa"/>
            <w:tcBorders>
              <w:top w:val="nil"/>
              <w:left w:val="nil"/>
              <w:bottom w:val="nil"/>
              <w:right w:val="nil"/>
            </w:tcBorders>
            <w:shd w:val="clear" w:color="auto" w:fill="auto"/>
            <w:noWrap/>
            <w:hideMark/>
          </w:tcPr>
          <w:p w14:paraId="47464765" w14:textId="77777777" w:rsidR="003357FA" w:rsidRPr="00F902F9" w:rsidRDefault="003357FA" w:rsidP="00461F5F">
            <w:pPr>
              <w:jc w:val="center"/>
              <w:rPr>
                <w:rFonts w:cs="Calibri"/>
                <w:color w:val="000000"/>
                <w:sz w:val="20"/>
                <w:szCs w:val="20"/>
              </w:rPr>
            </w:pPr>
            <w:r w:rsidRPr="00F902F9">
              <w:rPr>
                <w:rFonts w:cs="Calibri"/>
                <w:color w:val="000000"/>
                <w:sz w:val="20"/>
                <w:szCs w:val="20"/>
              </w:rPr>
              <w:t>1.0</w:t>
            </w:r>
          </w:p>
        </w:tc>
        <w:tc>
          <w:tcPr>
            <w:tcW w:w="902" w:type="dxa"/>
            <w:tcBorders>
              <w:top w:val="nil"/>
              <w:left w:val="nil"/>
              <w:bottom w:val="nil"/>
              <w:right w:val="nil"/>
            </w:tcBorders>
            <w:shd w:val="clear" w:color="auto" w:fill="auto"/>
            <w:noWrap/>
            <w:hideMark/>
          </w:tcPr>
          <w:p w14:paraId="6E2DC1C2" w14:textId="77777777" w:rsidR="003357FA" w:rsidRPr="00F902F9" w:rsidRDefault="003357FA" w:rsidP="00461F5F">
            <w:pPr>
              <w:jc w:val="center"/>
              <w:rPr>
                <w:rFonts w:cs="Calibri"/>
                <w:color w:val="000000"/>
                <w:sz w:val="20"/>
                <w:szCs w:val="20"/>
              </w:rPr>
            </w:pPr>
            <w:r w:rsidRPr="00F902F9">
              <w:rPr>
                <w:rFonts w:cs="Calibri"/>
                <w:color w:val="000000"/>
                <w:sz w:val="20"/>
                <w:szCs w:val="20"/>
              </w:rPr>
              <w:t>15.0</w:t>
            </w:r>
          </w:p>
        </w:tc>
        <w:tc>
          <w:tcPr>
            <w:tcW w:w="1132" w:type="dxa"/>
            <w:tcBorders>
              <w:top w:val="nil"/>
              <w:left w:val="nil"/>
              <w:bottom w:val="nil"/>
              <w:right w:val="nil"/>
            </w:tcBorders>
            <w:shd w:val="clear" w:color="auto" w:fill="auto"/>
            <w:hideMark/>
          </w:tcPr>
          <w:p w14:paraId="6C6F2809"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7F5FC525" w14:textId="77777777" w:rsidR="003357FA" w:rsidRPr="00F902F9" w:rsidRDefault="003357FA" w:rsidP="00461F5F">
            <w:pPr>
              <w:jc w:val="center"/>
              <w:rPr>
                <w:sz w:val="20"/>
                <w:szCs w:val="20"/>
              </w:rPr>
            </w:pPr>
          </w:p>
        </w:tc>
        <w:tc>
          <w:tcPr>
            <w:tcW w:w="1140" w:type="dxa"/>
            <w:tcBorders>
              <w:top w:val="nil"/>
              <w:left w:val="nil"/>
              <w:bottom w:val="nil"/>
              <w:right w:val="nil"/>
            </w:tcBorders>
            <w:shd w:val="clear" w:color="auto" w:fill="auto"/>
            <w:noWrap/>
            <w:hideMark/>
          </w:tcPr>
          <w:p w14:paraId="181B2197"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63E46F27" w14:textId="77777777" w:rsidR="003357FA" w:rsidRPr="00F902F9" w:rsidRDefault="003357FA" w:rsidP="00461F5F">
            <w:pPr>
              <w:jc w:val="center"/>
              <w:rPr>
                <w:rFonts w:cs="Calibri"/>
                <w:color w:val="000000"/>
                <w:sz w:val="20"/>
                <w:szCs w:val="20"/>
              </w:rPr>
            </w:pPr>
          </w:p>
        </w:tc>
      </w:tr>
      <w:tr w:rsidR="003357FA" w:rsidRPr="00F902F9" w14:paraId="111AC617" w14:textId="77777777" w:rsidTr="00461F5F">
        <w:trPr>
          <w:trHeight w:val="510"/>
        </w:trPr>
        <w:tc>
          <w:tcPr>
            <w:tcW w:w="1091" w:type="dxa"/>
            <w:tcBorders>
              <w:top w:val="nil"/>
              <w:left w:val="single" w:sz="8" w:space="0" w:color="auto"/>
              <w:bottom w:val="nil"/>
              <w:right w:val="nil"/>
            </w:tcBorders>
            <w:shd w:val="clear" w:color="auto" w:fill="auto"/>
            <w:noWrap/>
            <w:hideMark/>
          </w:tcPr>
          <w:p w14:paraId="1D07CA19" w14:textId="77777777" w:rsidR="003357FA" w:rsidRPr="00F902F9" w:rsidRDefault="003357FA" w:rsidP="00461F5F">
            <w:pPr>
              <w:rPr>
                <w:rFonts w:cs="Calibri"/>
                <w:color w:val="000000"/>
                <w:sz w:val="20"/>
                <w:szCs w:val="20"/>
              </w:rPr>
            </w:pPr>
            <w:r w:rsidRPr="00F902F9">
              <w:rPr>
                <w:rFonts w:cs="Calibri"/>
                <w:color w:val="000000"/>
                <w:sz w:val="20"/>
                <w:szCs w:val="20"/>
              </w:rPr>
              <w:t>WS830</w:t>
            </w:r>
          </w:p>
        </w:tc>
        <w:tc>
          <w:tcPr>
            <w:tcW w:w="2944" w:type="dxa"/>
            <w:tcBorders>
              <w:top w:val="nil"/>
              <w:left w:val="nil"/>
              <w:bottom w:val="nil"/>
              <w:right w:val="nil"/>
            </w:tcBorders>
            <w:shd w:val="clear" w:color="auto" w:fill="auto"/>
            <w:hideMark/>
          </w:tcPr>
          <w:p w14:paraId="4EE0EAF6" w14:textId="77777777" w:rsidR="003357FA" w:rsidRPr="00F902F9" w:rsidRDefault="003357FA" w:rsidP="00461F5F">
            <w:pPr>
              <w:rPr>
                <w:rFonts w:cs="Calibri"/>
                <w:color w:val="000000"/>
                <w:sz w:val="20"/>
                <w:szCs w:val="20"/>
              </w:rPr>
            </w:pPr>
            <w:r w:rsidRPr="00F902F9">
              <w:rPr>
                <w:rFonts w:cs="Calibri"/>
                <w:color w:val="000000"/>
                <w:sz w:val="20"/>
                <w:szCs w:val="20"/>
              </w:rPr>
              <w:t>Preventive Medicine and Public Health</w:t>
            </w:r>
          </w:p>
        </w:tc>
        <w:tc>
          <w:tcPr>
            <w:tcW w:w="737" w:type="dxa"/>
            <w:tcBorders>
              <w:top w:val="nil"/>
              <w:left w:val="nil"/>
              <w:bottom w:val="nil"/>
              <w:right w:val="nil"/>
            </w:tcBorders>
            <w:shd w:val="clear" w:color="auto" w:fill="auto"/>
            <w:noWrap/>
            <w:hideMark/>
          </w:tcPr>
          <w:p w14:paraId="25A2BCF4"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6F37B175"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469FC705" w14:textId="77777777" w:rsidR="003357FA" w:rsidRPr="00F902F9" w:rsidRDefault="003357FA" w:rsidP="00461F5F">
            <w:pPr>
              <w:jc w:val="center"/>
              <w:rPr>
                <w:rFonts w:cs="Calibri"/>
                <w:color w:val="000000"/>
                <w:sz w:val="20"/>
                <w:szCs w:val="20"/>
              </w:rPr>
            </w:pPr>
            <w:r w:rsidRPr="00F902F9">
              <w:rPr>
                <w:rFonts w:cs="Calibri"/>
                <w:color w:val="000000"/>
                <w:sz w:val="20"/>
                <w:szCs w:val="20"/>
              </w:rPr>
              <w:t>WS550</w:t>
            </w:r>
          </w:p>
        </w:tc>
        <w:tc>
          <w:tcPr>
            <w:tcW w:w="1167" w:type="dxa"/>
            <w:tcBorders>
              <w:top w:val="nil"/>
              <w:left w:val="nil"/>
              <w:bottom w:val="nil"/>
              <w:right w:val="nil"/>
            </w:tcBorders>
            <w:shd w:val="clear" w:color="auto" w:fill="auto"/>
            <w:hideMark/>
          </w:tcPr>
          <w:p w14:paraId="7AA2EBD8"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573EC649" w14:textId="77777777" w:rsidR="003357FA" w:rsidRPr="00F902F9" w:rsidRDefault="003357FA" w:rsidP="00461F5F">
            <w:pPr>
              <w:jc w:val="center"/>
              <w:rPr>
                <w:sz w:val="20"/>
                <w:szCs w:val="20"/>
              </w:rPr>
            </w:pPr>
          </w:p>
        </w:tc>
        <w:tc>
          <w:tcPr>
            <w:tcW w:w="978" w:type="dxa"/>
            <w:tcBorders>
              <w:top w:val="nil"/>
              <w:left w:val="nil"/>
              <w:bottom w:val="nil"/>
              <w:right w:val="single" w:sz="8" w:space="0" w:color="auto"/>
            </w:tcBorders>
            <w:shd w:val="clear" w:color="auto" w:fill="auto"/>
            <w:noWrap/>
            <w:hideMark/>
          </w:tcPr>
          <w:p w14:paraId="1E49D270" w14:textId="77777777" w:rsidR="003357FA" w:rsidRPr="00F902F9" w:rsidRDefault="003357FA" w:rsidP="00461F5F">
            <w:pPr>
              <w:jc w:val="center"/>
              <w:rPr>
                <w:rFonts w:cs="Calibri"/>
                <w:color w:val="000000"/>
                <w:sz w:val="20"/>
                <w:szCs w:val="20"/>
              </w:rPr>
            </w:pPr>
          </w:p>
        </w:tc>
      </w:tr>
      <w:tr w:rsidR="003357FA" w:rsidRPr="00F902F9" w14:paraId="474C3AB5" w14:textId="77777777" w:rsidTr="00461F5F">
        <w:trPr>
          <w:trHeight w:val="510"/>
        </w:trPr>
        <w:tc>
          <w:tcPr>
            <w:tcW w:w="1091" w:type="dxa"/>
            <w:tcBorders>
              <w:top w:val="nil"/>
              <w:left w:val="single" w:sz="8" w:space="0" w:color="auto"/>
              <w:bottom w:val="nil"/>
              <w:right w:val="nil"/>
            </w:tcBorders>
            <w:shd w:val="clear" w:color="auto" w:fill="auto"/>
            <w:noWrap/>
            <w:hideMark/>
          </w:tcPr>
          <w:p w14:paraId="4B2E2B0F" w14:textId="77777777" w:rsidR="003357FA" w:rsidRPr="00F902F9" w:rsidRDefault="003357FA" w:rsidP="00461F5F">
            <w:pPr>
              <w:rPr>
                <w:rFonts w:cs="Calibri"/>
                <w:color w:val="000000"/>
                <w:sz w:val="20"/>
                <w:szCs w:val="20"/>
              </w:rPr>
            </w:pPr>
            <w:r w:rsidRPr="00F902F9">
              <w:rPr>
                <w:rFonts w:cs="Calibri"/>
                <w:color w:val="000000"/>
                <w:sz w:val="20"/>
                <w:szCs w:val="20"/>
              </w:rPr>
              <w:t>HB633</w:t>
            </w:r>
          </w:p>
        </w:tc>
        <w:tc>
          <w:tcPr>
            <w:tcW w:w="2944" w:type="dxa"/>
            <w:tcBorders>
              <w:top w:val="nil"/>
              <w:left w:val="nil"/>
              <w:bottom w:val="nil"/>
              <w:right w:val="nil"/>
            </w:tcBorders>
            <w:shd w:val="clear" w:color="auto" w:fill="auto"/>
            <w:hideMark/>
          </w:tcPr>
          <w:p w14:paraId="4536BBF6" w14:textId="77777777" w:rsidR="003357FA" w:rsidRPr="00F902F9" w:rsidRDefault="003357FA" w:rsidP="00461F5F">
            <w:pPr>
              <w:rPr>
                <w:rFonts w:cs="Calibri"/>
                <w:color w:val="000000"/>
                <w:sz w:val="20"/>
                <w:szCs w:val="20"/>
              </w:rPr>
            </w:pPr>
            <w:r w:rsidRPr="00F902F9">
              <w:rPr>
                <w:rFonts w:cs="Calibri"/>
                <w:color w:val="000000"/>
                <w:sz w:val="20"/>
                <w:szCs w:val="20"/>
              </w:rPr>
              <w:t>Chinese Herbs and Internal Medicine 3</w:t>
            </w:r>
          </w:p>
        </w:tc>
        <w:tc>
          <w:tcPr>
            <w:tcW w:w="737" w:type="dxa"/>
            <w:tcBorders>
              <w:top w:val="nil"/>
              <w:left w:val="nil"/>
              <w:bottom w:val="nil"/>
              <w:right w:val="nil"/>
            </w:tcBorders>
            <w:shd w:val="clear" w:color="auto" w:fill="auto"/>
            <w:noWrap/>
            <w:hideMark/>
          </w:tcPr>
          <w:p w14:paraId="5FD59A37" w14:textId="77777777" w:rsidR="003357FA" w:rsidRPr="00F902F9" w:rsidRDefault="003357FA" w:rsidP="00461F5F">
            <w:pPr>
              <w:jc w:val="center"/>
              <w:rPr>
                <w:rFonts w:cs="Calibri"/>
                <w:color w:val="000000"/>
                <w:sz w:val="20"/>
                <w:szCs w:val="20"/>
              </w:rPr>
            </w:pPr>
            <w:r w:rsidRPr="00F902F9">
              <w:rPr>
                <w:rFonts w:cs="Calibri"/>
                <w:color w:val="000000"/>
                <w:sz w:val="20"/>
                <w:szCs w:val="20"/>
              </w:rPr>
              <w:t>3.0</w:t>
            </w:r>
          </w:p>
        </w:tc>
        <w:tc>
          <w:tcPr>
            <w:tcW w:w="902" w:type="dxa"/>
            <w:tcBorders>
              <w:top w:val="nil"/>
              <w:left w:val="nil"/>
              <w:bottom w:val="nil"/>
              <w:right w:val="nil"/>
            </w:tcBorders>
            <w:shd w:val="clear" w:color="auto" w:fill="auto"/>
            <w:noWrap/>
            <w:hideMark/>
          </w:tcPr>
          <w:p w14:paraId="208A259F" w14:textId="77777777" w:rsidR="003357FA" w:rsidRPr="00F902F9" w:rsidRDefault="003357FA" w:rsidP="00461F5F">
            <w:pPr>
              <w:jc w:val="center"/>
              <w:rPr>
                <w:rFonts w:cs="Calibri"/>
                <w:color w:val="000000"/>
                <w:sz w:val="20"/>
                <w:szCs w:val="20"/>
              </w:rPr>
            </w:pPr>
            <w:r w:rsidRPr="00F902F9">
              <w:rPr>
                <w:rFonts w:cs="Calibri"/>
                <w:color w:val="000000"/>
                <w:sz w:val="20"/>
                <w:szCs w:val="20"/>
              </w:rPr>
              <w:t>45.0</w:t>
            </w:r>
          </w:p>
        </w:tc>
        <w:tc>
          <w:tcPr>
            <w:tcW w:w="1132" w:type="dxa"/>
            <w:tcBorders>
              <w:top w:val="nil"/>
              <w:left w:val="nil"/>
              <w:bottom w:val="nil"/>
              <w:right w:val="nil"/>
            </w:tcBorders>
            <w:shd w:val="clear" w:color="auto" w:fill="auto"/>
            <w:hideMark/>
          </w:tcPr>
          <w:p w14:paraId="6ED1FEFA" w14:textId="77777777" w:rsidR="003357FA" w:rsidRPr="00F902F9" w:rsidRDefault="003357FA" w:rsidP="00461F5F">
            <w:pPr>
              <w:jc w:val="center"/>
              <w:rPr>
                <w:rFonts w:cs="Calibri"/>
                <w:color w:val="000000"/>
                <w:sz w:val="20"/>
                <w:szCs w:val="20"/>
              </w:rPr>
            </w:pPr>
            <w:r w:rsidRPr="00F902F9">
              <w:rPr>
                <w:rFonts w:cs="Calibri"/>
                <w:color w:val="000000"/>
                <w:sz w:val="20"/>
                <w:szCs w:val="20"/>
              </w:rPr>
              <w:t>HB631</w:t>
            </w:r>
          </w:p>
        </w:tc>
        <w:tc>
          <w:tcPr>
            <w:tcW w:w="1167" w:type="dxa"/>
            <w:tcBorders>
              <w:top w:val="nil"/>
              <w:left w:val="nil"/>
              <w:bottom w:val="nil"/>
              <w:right w:val="nil"/>
            </w:tcBorders>
            <w:shd w:val="clear" w:color="auto" w:fill="auto"/>
            <w:hideMark/>
          </w:tcPr>
          <w:p w14:paraId="092FC232"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839B7EF"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2951EF0B" w14:textId="77777777" w:rsidR="003357FA" w:rsidRPr="00F902F9" w:rsidRDefault="003357FA" w:rsidP="00461F5F">
            <w:pPr>
              <w:jc w:val="center"/>
              <w:rPr>
                <w:rFonts w:cs="Calibri"/>
                <w:color w:val="000000"/>
                <w:sz w:val="20"/>
                <w:szCs w:val="20"/>
              </w:rPr>
            </w:pPr>
          </w:p>
        </w:tc>
      </w:tr>
      <w:tr w:rsidR="003357FA" w:rsidRPr="00F902F9" w14:paraId="09DF95CB" w14:textId="77777777" w:rsidTr="00461F5F">
        <w:trPr>
          <w:trHeight w:val="255"/>
        </w:trPr>
        <w:tc>
          <w:tcPr>
            <w:tcW w:w="1091" w:type="dxa"/>
            <w:tcBorders>
              <w:top w:val="nil"/>
              <w:left w:val="single" w:sz="8" w:space="0" w:color="auto"/>
              <w:bottom w:val="nil"/>
              <w:right w:val="nil"/>
            </w:tcBorders>
            <w:shd w:val="clear" w:color="auto" w:fill="auto"/>
            <w:noWrap/>
            <w:hideMark/>
          </w:tcPr>
          <w:p w14:paraId="5275170E" w14:textId="77777777" w:rsidR="003357FA" w:rsidRPr="00F902F9" w:rsidRDefault="003357FA" w:rsidP="00461F5F">
            <w:pPr>
              <w:rPr>
                <w:rFonts w:cs="Calibri"/>
                <w:color w:val="000000"/>
                <w:sz w:val="20"/>
                <w:szCs w:val="20"/>
              </w:rPr>
            </w:pPr>
            <w:r w:rsidRPr="00F902F9">
              <w:rPr>
                <w:rFonts w:cs="Calibri"/>
                <w:color w:val="000000"/>
                <w:sz w:val="20"/>
                <w:szCs w:val="20"/>
              </w:rPr>
              <w:t>BU612</w:t>
            </w:r>
          </w:p>
        </w:tc>
        <w:tc>
          <w:tcPr>
            <w:tcW w:w="2944" w:type="dxa"/>
            <w:tcBorders>
              <w:top w:val="nil"/>
              <w:left w:val="nil"/>
              <w:bottom w:val="nil"/>
              <w:right w:val="nil"/>
            </w:tcBorders>
            <w:shd w:val="clear" w:color="auto" w:fill="auto"/>
            <w:hideMark/>
          </w:tcPr>
          <w:p w14:paraId="7102641A" w14:textId="77777777" w:rsidR="003357FA" w:rsidRPr="00F902F9" w:rsidRDefault="003357FA" w:rsidP="00461F5F">
            <w:pPr>
              <w:rPr>
                <w:rFonts w:cs="Calibri"/>
                <w:color w:val="000000"/>
                <w:sz w:val="20"/>
                <w:szCs w:val="20"/>
              </w:rPr>
            </w:pPr>
            <w:r w:rsidRPr="00F902F9">
              <w:rPr>
                <w:rFonts w:cs="Calibri"/>
                <w:color w:val="000000"/>
                <w:sz w:val="20"/>
                <w:szCs w:val="20"/>
              </w:rPr>
              <w:t>Medical-Legal Report Writing</w:t>
            </w:r>
          </w:p>
        </w:tc>
        <w:tc>
          <w:tcPr>
            <w:tcW w:w="737" w:type="dxa"/>
            <w:tcBorders>
              <w:top w:val="nil"/>
              <w:left w:val="nil"/>
              <w:bottom w:val="nil"/>
              <w:right w:val="nil"/>
            </w:tcBorders>
            <w:shd w:val="clear" w:color="auto" w:fill="auto"/>
            <w:noWrap/>
            <w:hideMark/>
          </w:tcPr>
          <w:p w14:paraId="03C7287E"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0A6924BF" w14:textId="77777777" w:rsidR="003357FA" w:rsidRPr="00F902F9" w:rsidRDefault="003357FA" w:rsidP="00461F5F">
            <w:pPr>
              <w:jc w:val="center"/>
              <w:rPr>
                <w:rFonts w:cs="Calibri"/>
                <w:color w:val="000000"/>
                <w:sz w:val="20"/>
                <w:szCs w:val="20"/>
              </w:rPr>
            </w:pPr>
            <w:r w:rsidRPr="00F902F9">
              <w:rPr>
                <w:rFonts w:cs="Calibri"/>
                <w:color w:val="000000"/>
                <w:sz w:val="20"/>
                <w:szCs w:val="20"/>
              </w:rPr>
              <w:t>30.0</w:t>
            </w:r>
          </w:p>
        </w:tc>
        <w:tc>
          <w:tcPr>
            <w:tcW w:w="1132" w:type="dxa"/>
            <w:tcBorders>
              <w:top w:val="nil"/>
              <w:left w:val="nil"/>
              <w:bottom w:val="nil"/>
              <w:right w:val="nil"/>
            </w:tcBorders>
            <w:shd w:val="clear" w:color="auto" w:fill="auto"/>
            <w:hideMark/>
          </w:tcPr>
          <w:p w14:paraId="7EB364FC" w14:textId="77777777" w:rsidR="003357FA" w:rsidRPr="00F902F9" w:rsidRDefault="003357FA" w:rsidP="00461F5F">
            <w:pPr>
              <w:jc w:val="center"/>
              <w:rPr>
                <w:rFonts w:cs="Calibri"/>
                <w:color w:val="000000"/>
                <w:sz w:val="20"/>
                <w:szCs w:val="20"/>
              </w:rPr>
            </w:pPr>
          </w:p>
        </w:tc>
        <w:tc>
          <w:tcPr>
            <w:tcW w:w="1167" w:type="dxa"/>
            <w:tcBorders>
              <w:top w:val="nil"/>
              <w:left w:val="nil"/>
              <w:bottom w:val="nil"/>
              <w:right w:val="nil"/>
            </w:tcBorders>
            <w:shd w:val="clear" w:color="auto" w:fill="auto"/>
            <w:hideMark/>
          </w:tcPr>
          <w:p w14:paraId="43362131" w14:textId="77777777" w:rsidR="003357FA" w:rsidRPr="00F902F9" w:rsidRDefault="003357FA" w:rsidP="00461F5F">
            <w:pPr>
              <w:jc w:val="center"/>
              <w:rPr>
                <w:rFonts w:cs="Calibri"/>
                <w:color w:val="000000"/>
                <w:sz w:val="20"/>
                <w:szCs w:val="20"/>
              </w:rPr>
            </w:pPr>
            <w:r w:rsidRPr="00F902F9">
              <w:rPr>
                <w:rFonts w:cs="Calibri"/>
                <w:color w:val="000000"/>
                <w:sz w:val="20"/>
                <w:szCs w:val="20"/>
              </w:rPr>
              <w:t>Intern</w:t>
            </w:r>
          </w:p>
        </w:tc>
        <w:tc>
          <w:tcPr>
            <w:tcW w:w="1140" w:type="dxa"/>
            <w:tcBorders>
              <w:top w:val="nil"/>
              <w:left w:val="nil"/>
              <w:bottom w:val="nil"/>
              <w:right w:val="nil"/>
            </w:tcBorders>
            <w:shd w:val="clear" w:color="auto" w:fill="auto"/>
            <w:noWrap/>
            <w:hideMark/>
          </w:tcPr>
          <w:p w14:paraId="0EA42234"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49C0F0B8" w14:textId="77777777" w:rsidR="003357FA" w:rsidRPr="00F902F9" w:rsidRDefault="003357FA" w:rsidP="00461F5F">
            <w:pPr>
              <w:jc w:val="center"/>
              <w:rPr>
                <w:rFonts w:cs="Calibri"/>
                <w:color w:val="000000"/>
                <w:sz w:val="20"/>
                <w:szCs w:val="20"/>
              </w:rPr>
            </w:pPr>
          </w:p>
        </w:tc>
      </w:tr>
      <w:tr w:rsidR="003357FA" w:rsidRPr="00F902F9" w14:paraId="181D4264" w14:textId="77777777" w:rsidTr="00461F5F">
        <w:trPr>
          <w:trHeight w:val="765"/>
        </w:trPr>
        <w:tc>
          <w:tcPr>
            <w:tcW w:w="1091" w:type="dxa"/>
            <w:tcBorders>
              <w:top w:val="nil"/>
              <w:left w:val="single" w:sz="8" w:space="0" w:color="auto"/>
              <w:bottom w:val="nil"/>
              <w:right w:val="nil"/>
            </w:tcBorders>
            <w:shd w:val="clear" w:color="auto" w:fill="auto"/>
            <w:noWrap/>
            <w:hideMark/>
          </w:tcPr>
          <w:p w14:paraId="61824324" w14:textId="77777777" w:rsidR="003357FA" w:rsidRPr="00F902F9" w:rsidRDefault="003357FA" w:rsidP="00461F5F">
            <w:pPr>
              <w:rPr>
                <w:rFonts w:cs="Calibri"/>
                <w:color w:val="000000"/>
                <w:sz w:val="20"/>
                <w:szCs w:val="20"/>
              </w:rPr>
            </w:pPr>
            <w:r w:rsidRPr="00F902F9">
              <w:rPr>
                <w:rFonts w:cs="Calibri"/>
                <w:color w:val="000000"/>
                <w:sz w:val="20"/>
                <w:szCs w:val="20"/>
              </w:rPr>
              <w:t>CL657</w:t>
            </w:r>
          </w:p>
        </w:tc>
        <w:tc>
          <w:tcPr>
            <w:tcW w:w="2944" w:type="dxa"/>
            <w:tcBorders>
              <w:top w:val="nil"/>
              <w:left w:val="nil"/>
              <w:bottom w:val="nil"/>
              <w:right w:val="nil"/>
            </w:tcBorders>
            <w:shd w:val="clear" w:color="auto" w:fill="auto"/>
            <w:hideMark/>
          </w:tcPr>
          <w:p w14:paraId="5D56B755"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7</w:t>
            </w:r>
          </w:p>
        </w:tc>
        <w:tc>
          <w:tcPr>
            <w:tcW w:w="737" w:type="dxa"/>
            <w:tcBorders>
              <w:top w:val="nil"/>
              <w:left w:val="nil"/>
              <w:bottom w:val="nil"/>
              <w:right w:val="nil"/>
            </w:tcBorders>
            <w:shd w:val="clear" w:color="auto" w:fill="auto"/>
            <w:noWrap/>
            <w:hideMark/>
          </w:tcPr>
          <w:p w14:paraId="62C4305D"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1B803CA0"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21A27BA0"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CL651, </w:t>
            </w:r>
            <w:proofErr w:type="gramStart"/>
            <w:r w:rsidRPr="00F902F9">
              <w:rPr>
                <w:rFonts w:cs="Calibri"/>
                <w:color w:val="000000"/>
                <w:sz w:val="20"/>
                <w:szCs w:val="20"/>
              </w:rPr>
              <w:t>2</w:t>
            </w:r>
            <w:proofErr w:type="gramEnd"/>
            <w:r w:rsidRPr="00F902F9">
              <w:rPr>
                <w:rFonts w:cs="Calibri"/>
                <w:color w:val="000000"/>
                <w:sz w:val="20"/>
                <w:szCs w:val="20"/>
              </w:rPr>
              <w:t xml:space="preserve"> of: [HB631, HB632, HB633]</w:t>
            </w:r>
          </w:p>
        </w:tc>
        <w:tc>
          <w:tcPr>
            <w:tcW w:w="1167" w:type="dxa"/>
            <w:tcBorders>
              <w:top w:val="nil"/>
              <w:left w:val="nil"/>
              <w:bottom w:val="nil"/>
              <w:right w:val="nil"/>
            </w:tcBorders>
            <w:shd w:val="clear" w:color="auto" w:fill="auto"/>
            <w:hideMark/>
          </w:tcPr>
          <w:p w14:paraId="716D771F"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0F7FE3D7"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38546115" w14:textId="77777777" w:rsidR="003357FA" w:rsidRPr="00F902F9" w:rsidRDefault="003357FA" w:rsidP="00461F5F">
            <w:pPr>
              <w:jc w:val="center"/>
              <w:rPr>
                <w:rFonts w:cs="Calibri"/>
                <w:color w:val="000000"/>
                <w:sz w:val="20"/>
                <w:szCs w:val="20"/>
              </w:rPr>
            </w:pPr>
          </w:p>
        </w:tc>
      </w:tr>
      <w:tr w:rsidR="003357FA" w:rsidRPr="00F902F9" w14:paraId="0C4834FB" w14:textId="77777777" w:rsidTr="00461F5F">
        <w:trPr>
          <w:trHeight w:val="765"/>
        </w:trPr>
        <w:tc>
          <w:tcPr>
            <w:tcW w:w="1091" w:type="dxa"/>
            <w:tcBorders>
              <w:top w:val="nil"/>
              <w:left w:val="single" w:sz="8" w:space="0" w:color="auto"/>
              <w:bottom w:val="nil"/>
              <w:right w:val="nil"/>
            </w:tcBorders>
            <w:shd w:val="clear" w:color="auto" w:fill="auto"/>
            <w:noWrap/>
            <w:hideMark/>
          </w:tcPr>
          <w:p w14:paraId="3588AF0D" w14:textId="77777777" w:rsidR="003357FA" w:rsidRPr="00F902F9" w:rsidRDefault="003357FA" w:rsidP="00461F5F">
            <w:pPr>
              <w:rPr>
                <w:rFonts w:cs="Calibri"/>
                <w:color w:val="000000"/>
                <w:sz w:val="20"/>
                <w:szCs w:val="20"/>
              </w:rPr>
            </w:pPr>
            <w:r w:rsidRPr="00F902F9">
              <w:rPr>
                <w:rFonts w:cs="Calibri"/>
                <w:color w:val="000000"/>
                <w:sz w:val="20"/>
                <w:szCs w:val="20"/>
              </w:rPr>
              <w:t>CL658</w:t>
            </w:r>
          </w:p>
        </w:tc>
        <w:tc>
          <w:tcPr>
            <w:tcW w:w="2944" w:type="dxa"/>
            <w:tcBorders>
              <w:top w:val="nil"/>
              <w:left w:val="nil"/>
              <w:bottom w:val="nil"/>
              <w:right w:val="nil"/>
            </w:tcBorders>
            <w:shd w:val="clear" w:color="auto" w:fill="auto"/>
            <w:hideMark/>
          </w:tcPr>
          <w:p w14:paraId="57B04C74"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8</w:t>
            </w:r>
          </w:p>
        </w:tc>
        <w:tc>
          <w:tcPr>
            <w:tcW w:w="737" w:type="dxa"/>
            <w:tcBorders>
              <w:top w:val="nil"/>
              <w:left w:val="nil"/>
              <w:bottom w:val="nil"/>
              <w:right w:val="nil"/>
            </w:tcBorders>
            <w:shd w:val="clear" w:color="auto" w:fill="auto"/>
            <w:noWrap/>
            <w:hideMark/>
          </w:tcPr>
          <w:p w14:paraId="2171E9F7"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2A296AD2"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11F3B5B6"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CL651, </w:t>
            </w:r>
            <w:proofErr w:type="gramStart"/>
            <w:r w:rsidRPr="00F902F9">
              <w:rPr>
                <w:rFonts w:cs="Calibri"/>
                <w:color w:val="000000"/>
                <w:sz w:val="20"/>
                <w:szCs w:val="20"/>
              </w:rPr>
              <w:t>2</w:t>
            </w:r>
            <w:proofErr w:type="gramEnd"/>
            <w:r w:rsidRPr="00F902F9">
              <w:rPr>
                <w:rFonts w:cs="Calibri"/>
                <w:color w:val="000000"/>
                <w:sz w:val="20"/>
                <w:szCs w:val="20"/>
              </w:rPr>
              <w:t xml:space="preserve"> of: [HB631, HB632, HB633]</w:t>
            </w:r>
          </w:p>
        </w:tc>
        <w:tc>
          <w:tcPr>
            <w:tcW w:w="1167" w:type="dxa"/>
            <w:tcBorders>
              <w:top w:val="nil"/>
              <w:left w:val="nil"/>
              <w:bottom w:val="nil"/>
              <w:right w:val="nil"/>
            </w:tcBorders>
            <w:shd w:val="clear" w:color="auto" w:fill="auto"/>
            <w:hideMark/>
          </w:tcPr>
          <w:p w14:paraId="4D8EBC2A"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77D5882C"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55D5F5EC" w14:textId="77777777" w:rsidR="003357FA" w:rsidRPr="00F902F9" w:rsidRDefault="003357FA" w:rsidP="00461F5F">
            <w:pPr>
              <w:jc w:val="center"/>
              <w:rPr>
                <w:rFonts w:cs="Calibri"/>
                <w:color w:val="000000"/>
                <w:sz w:val="20"/>
                <w:szCs w:val="20"/>
              </w:rPr>
            </w:pPr>
          </w:p>
        </w:tc>
      </w:tr>
      <w:tr w:rsidR="003357FA" w:rsidRPr="00F902F9" w14:paraId="5B9A5AFD" w14:textId="77777777" w:rsidTr="00461F5F">
        <w:trPr>
          <w:trHeight w:val="765"/>
        </w:trPr>
        <w:tc>
          <w:tcPr>
            <w:tcW w:w="1091" w:type="dxa"/>
            <w:tcBorders>
              <w:top w:val="nil"/>
              <w:left w:val="single" w:sz="8" w:space="0" w:color="auto"/>
              <w:bottom w:val="nil"/>
              <w:right w:val="nil"/>
            </w:tcBorders>
            <w:shd w:val="clear" w:color="auto" w:fill="auto"/>
            <w:noWrap/>
            <w:hideMark/>
          </w:tcPr>
          <w:p w14:paraId="49253748" w14:textId="77777777" w:rsidR="003357FA" w:rsidRPr="00F902F9" w:rsidRDefault="003357FA" w:rsidP="00461F5F">
            <w:pPr>
              <w:rPr>
                <w:rFonts w:cs="Calibri"/>
                <w:color w:val="000000"/>
                <w:sz w:val="20"/>
                <w:szCs w:val="20"/>
              </w:rPr>
            </w:pPr>
            <w:r w:rsidRPr="00F902F9">
              <w:rPr>
                <w:rFonts w:cs="Calibri"/>
                <w:color w:val="000000"/>
                <w:sz w:val="20"/>
                <w:szCs w:val="20"/>
              </w:rPr>
              <w:t>CL659</w:t>
            </w:r>
          </w:p>
        </w:tc>
        <w:tc>
          <w:tcPr>
            <w:tcW w:w="2944" w:type="dxa"/>
            <w:tcBorders>
              <w:top w:val="nil"/>
              <w:left w:val="nil"/>
              <w:bottom w:val="nil"/>
              <w:right w:val="nil"/>
            </w:tcBorders>
            <w:shd w:val="clear" w:color="auto" w:fill="auto"/>
            <w:hideMark/>
          </w:tcPr>
          <w:p w14:paraId="33C6A48B" w14:textId="77777777" w:rsidR="003357FA" w:rsidRPr="00F902F9" w:rsidRDefault="003357FA" w:rsidP="00461F5F">
            <w:pPr>
              <w:rPr>
                <w:rFonts w:cs="Calibri"/>
                <w:color w:val="000000"/>
                <w:sz w:val="20"/>
                <w:szCs w:val="20"/>
              </w:rPr>
            </w:pPr>
            <w:r w:rsidRPr="00F902F9">
              <w:rPr>
                <w:rFonts w:cs="Calibri"/>
                <w:color w:val="000000"/>
                <w:sz w:val="20"/>
                <w:szCs w:val="20"/>
              </w:rPr>
              <w:t>Senior Internship 9</w:t>
            </w:r>
          </w:p>
        </w:tc>
        <w:tc>
          <w:tcPr>
            <w:tcW w:w="737" w:type="dxa"/>
            <w:tcBorders>
              <w:top w:val="nil"/>
              <w:left w:val="nil"/>
              <w:bottom w:val="nil"/>
              <w:right w:val="nil"/>
            </w:tcBorders>
            <w:shd w:val="clear" w:color="auto" w:fill="auto"/>
            <w:noWrap/>
            <w:hideMark/>
          </w:tcPr>
          <w:p w14:paraId="66A324BD" w14:textId="77777777" w:rsidR="003357FA" w:rsidRPr="00F902F9" w:rsidRDefault="003357FA" w:rsidP="00461F5F">
            <w:pPr>
              <w:jc w:val="center"/>
              <w:rPr>
                <w:rFonts w:cs="Calibri"/>
                <w:color w:val="000000"/>
                <w:sz w:val="20"/>
                <w:szCs w:val="20"/>
              </w:rPr>
            </w:pPr>
            <w:r w:rsidRPr="00F902F9">
              <w:rPr>
                <w:rFonts w:cs="Calibri"/>
                <w:color w:val="000000"/>
                <w:sz w:val="20"/>
                <w:szCs w:val="20"/>
              </w:rPr>
              <w:t>2.0</w:t>
            </w:r>
          </w:p>
        </w:tc>
        <w:tc>
          <w:tcPr>
            <w:tcW w:w="902" w:type="dxa"/>
            <w:tcBorders>
              <w:top w:val="nil"/>
              <w:left w:val="nil"/>
              <w:bottom w:val="nil"/>
              <w:right w:val="nil"/>
            </w:tcBorders>
            <w:shd w:val="clear" w:color="auto" w:fill="auto"/>
            <w:noWrap/>
            <w:hideMark/>
          </w:tcPr>
          <w:p w14:paraId="1BC54200" w14:textId="77777777" w:rsidR="003357FA" w:rsidRPr="00F902F9" w:rsidRDefault="003357FA" w:rsidP="00461F5F">
            <w:pPr>
              <w:jc w:val="center"/>
              <w:rPr>
                <w:rFonts w:cs="Calibri"/>
                <w:color w:val="000000"/>
                <w:sz w:val="20"/>
                <w:szCs w:val="20"/>
              </w:rPr>
            </w:pPr>
            <w:r w:rsidRPr="00F902F9">
              <w:rPr>
                <w:rFonts w:cs="Calibri"/>
                <w:color w:val="000000"/>
                <w:sz w:val="20"/>
                <w:szCs w:val="20"/>
              </w:rPr>
              <w:t>60.0</w:t>
            </w:r>
          </w:p>
        </w:tc>
        <w:tc>
          <w:tcPr>
            <w:tcW w:w="1132" w:type="dxa"/>
            <w:tcBorders>
              <w:top w:val="nil"/>
              <w:left w:val="nil"/>
              <w:bottom w:val="nil"/>
              <w:right w:val="nil"/>
            </w:tcBorders>
            <w:shd w:val="clear" w:color="auto" w:fill="auto"/>
            <w:hideMark/>
          </w:tcPr>
          <w:p w14:paraId="7981BD95" w14:textId="77777777" w:rsidR="003357FA" w:rsidRPr="00F902F9" w:rsidRDefault="003357FA" w:rsidP="00461F5F">
            <w:pPr>
              <w:jc w:val="center"/>
              <w:rPr>
                <w:rFonts w:cs="Calibri"/>
                <w:color w:val="000000"/>
                <w:sz w:val="20"/>
                <w:szCs w:val="20"/>
              </w:rPr>
            </w:pPr>
            <w:r w:rsidRPr="00F902F9">
              <w:rPr>
                <w:rFonts w:cs="Calibri"/>
                <w:color w:val="000000"/>
                <w:sz w:val="20"/>
                <w:szCs w:val="20"/>
              </w:rPr>
              <w:t xml:space="preserve">CL651, </w:t>
            </w:r>
            <w:proofErr w:type="gramStart"/>
            <w:r w:rsidRPr="00F902F9">
              <w:rPr>
                <w:rFonts w:cs="Calibri"/>
                <w:color w:val="000000"/>
                <w:sz w:val="20"/>
                <w:szCs w:val="20"/>
              </w:rPr>
              <w:t>2</w:t>
            </w:r>
            <w:proofErr w:type="gramEnd"/>
            <w:r w:rsidRPr="00F902F9">
              <w:rPr>
                <w:rFonts w:cs="Calibri"/>
                <w:color w:val="000000"/>
                <w:sz w:val="20"/>
                <w:szCs w:val="20"/>
              </w:rPr>
              <w:t xml:space="preserve"> of: [HB631, HB632, HB633]</w:t>
            </w:r>
          </w:p>
        </w:tc>
        <w:tc>
          <w:tcPr>
            <w:tcW w:w="1167" w:type="dxa"/>
            <w:tcBorders>
              <w:top w:val="nil"/>
              <w:left w:val="nil"/>
              <w:bottom w:val="nil"/>
              <w:right w:val="nil"/>
            </w:tcBorders>
            <w:shd w:val="clear" w:color="auto" w:fill="auto"/>
            <w:hideMark/>
          </w:tcPr>
          <w:p w14:paraId="0152F731" w14:textId="77777777" w:rsidR="003357FA" w:rsidRPr="00F902F9" w:rsidRDefault="003357FA" w:rsidP="00461F5F">
            <w:pPr>
              <w:jc w:val="center"/>
              <w:rPr>
                <w:rFonts w:cs="Calibri"/>
                <w:color w:val="000000"/>
                <w:sz w:val="20"/>
                <w:szCs w:val="20"/>
              </w:rPr>
            </w:pPr>
          </w:p>
        </w:tc>
        <w:tc>
          <w:tcPr>
            <w:tcW w:w="1140" w:type="dxa"/>
            <w:tcBorders>
              <w:top w:val="nil"/>
              <w:left w:val="nil"/>
              <w:bottom w:val="nil"/>
              <w:right w:val="nil"/>
            </w:tcBorders>
            <w:shd w:val="clear" w:color="auto" w:fill="auto"/>
            <w:noWrap/>
            <w:hideMark/>
          </w:tcPr>
          <w:p w14:paraId="66E1C23A" w14:textId="77777777" w:rsidR="003357FA" w:rsidRPr="00F902F9" w:rsidRDefault="003357FA" w:rsidP="00461F5F">
            <w:pPr>
              <w:jc w:val="center"/>
              <w:rPr>
                <w:rFonts w:cs="Calibri"/>
                <w:color w:val="000000"/>
                <w:sz w:val="20"/>
                <w:szCs w:val="20"/>
              </w:rPr>
            </w:pPr>
            <w:r w:rsidRPr="00F902F9">
              <w:rPr>
                <w:rFonts w:cs="Calibri"/>
                <w:color w:val="000000"/>
                <w:sz w:val="20"/>
                <w:szCs w:val="20"/>
              </w:rPr>
              <w:t>1,2</w:t>
            </w:r>
          </w:p>
        </w:tc>
        <w:tc>
          <w:tcPr>
            <w:tcW w:w="978" w:type="dxa"/>
            <w:tcBorders>
              <w:top w:val="nil"/>
              <w:left w:val="nil"/>
              <w:bottom w:val="nil"/>
              <w:right w:val="single" w:sz="8" w:space="0" w:color="auto"/>
            </w:tcBorders>
            <w:shd w:val="clear" w:color="auto" w:fill="auto"/>
            <w:noWrap/>
            <w:hideMark/>
          </w:tcPr>
          <w:p w14:paraId="7DE52A72" w14:textId="77777777" w:rsidR="003357FA" w:rsidRPr="00F902F9" w:rsidRDefault="003357FA" w:rsidP="00461F5F">
            <w:pPr>
              <w:jc w:val="center"/>
              <w:rPr>
                <w:rFonts w:cs="Calibri"/>
                <w:color w:val="000000"/>
                <w:sz w:val="20"/>
                <w:szCs w:val="20"/>
              </w:rPr>
            </w:pPr>
          </w:p>
        </w:tc>
      </w:tr>
      <w:tr w:rsidR="003357FA" w:rsidRPr="00F902F9" w14:paraId="026DDE39" w14:textId="77777777" w:rsidTr="00461F5F">
        <w:trPr>
          <w:trHeight w:val="255"/>
        </w:trPr>
        <w:tc>
          <w:tcPr>
            <w:tcW w:w="1091" w:type="dxa"/>
            <w:tcBorders>
              <w:top w:val="nil"/>
              <w:left w:val="single" w:sz="8" w:space="0" w:color="auto"/>
              <w:bottom w:val="single" w:sz="4" w:space="0" w:color="auto"/>
              <w:right w:val="nil"/>
            </w:tcBorders>
            <w:shd w:val="clear" w:color="auto" w:fill="EDEDED" w:themeFill="accent3" w:themeFillTint="33"/>
            <w:noWrap/>
            <w:hideMark/>
          </w:tcPr>
          <w:p w14:paraId="4BA17440" w14:textId="77777777" w:rsidR="003357FA" w:rsidRPr="00F902F9" w:rsidRDefault="003357FA" w:rsidP="00461F5F">
            <w:pPr>
              <w:rPr>
                <w:rFonts w:cs="Calibri"/>
                <w:b/>
                <w:bCs/>
                <w:color w:val="000000"/>
                <w:sz w:val="20"/>
                <w:szCs w:val="20"/>
              </w:rPr>
            </w:pPr>
            <w:r w:rsidRPr="00F902F9">
              <w:rPr>
                <w:rFonts w:cs="Calibri"/>
                <w:b/>
                <w:bCs/>
                <w:color w:val="000000"/>
                <w:sz w:val="20"/>
                <w:szCs w:val="20"/>
              </w:rPr>
              <w:t> </w:t>
            </w:r>
          </w:p>
        </w:tc>
        <w:tc>
          <w:tcPr>
            <w:tcW w:w="2944" w:type="dxa"/>
            <w:tcBorders>
              <w:top w:val="nil"/>
              <w:left w:val="nil"/>
              <w:bottom w:val="single" w:sz="4" w:space="0" w:color="auto"/>
              <w:right w:val="nil"/>
            </w:tcBorders>
            <w:shd w:val="clear" w:color="auto" w:fill="EDEDED" w:themeFill="accent3" w:themeFillTint="33"/>
            <w:noWrap/>
            <w:hideMark/>
          </w:tcPr>
          <w:p w14:paraId="0BF59B03" w14:textId="77777777" w:rsidR="003357FA" w:rsidRPr="00F902F9" w:rsidRDefault="003357FA" w:rsidP="00461F5F">
            <w:pPr>
              <w:jc w:val="right"/>
              <w:rPr>
                <w:rFonts w:cs="Calibri"/>
                <w:b/>
                <w:bCs/>
                <w:color w:val="000000"/>
                <w:sz w:val="20"/>
                <w:szCs w:val="20"/>
              </w:rPr>
            </w:pPr>
            <w:r w:rsidRPr="00F902F9">
              <w:rPr>
                <w:rFonts w:cs="Calibri"/>
                <w:b/>
                <w:bCs/>
                <w:color w:val="000000"/>
                <w:sz w:val="20"/>
                <w:szCs w:val="20"/>
              </w:rPr>
              <w:t>Total Units/Hours:</w:t>
            </w:r>
          </w:p>
        </w:tc>
        <w:tc>
          <w:tcPr>
            <w:tcW w:w="737" w:type="dxa"/>
            <w:tcBorders>
              <w:top w:val="nil"/>
              <w:left w:val="nil"/>
              <w:bottom w:val="single" w:sz="4" w:space="0" w:color="auto"/>
              <w:right w:val="nil"/>
            </w:tcBorders>
            <w:shd w:val="clear" w:color="auto" w:fill="EDEDED" w:themeFill="accent3" w:themeFillTint="33"/>
            <w:noWrap/>
            <w:hideMark/>
          </w:tcPr>
          <w:p w14:paraId="68487ACF"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14.0</w:t>
            </w:r>
          </w:p>
        </w:tc>
        <w:tc>
          <w:tcPr>
            <w:tcW w:w="902" w:type="dxa"/>
            <w:tcBorders>
              <w:top w:val="nil"/>
              <w:left w:val="nil"/>
              <w:bottom w:val="single" w:sz="4" w:space="0" w:color="auto"/>
              <w:right w:val="nil"/>
            </w:tcBorders>
            <w:shd w:val="clear" w:color="auto" w:fill="EDEDED" w:themeFill="accent3" w:themeFillTint="33"/>
            <w:noWrap/>
            <w:hideMark/>
          </w:tcPr>
          <w:p w14:paraId="3F9C444C"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300.0</w:t>
            </w:r>
          </w:p>
        </w:tc>
        <w:tc>
          <w:tcPr>
            <w:tcW w:w="1132" w:type="dxa"/>
            <w:tcBorders>
              <w:top w:val="nil"/>
              <w:left w:val="nil"/>
              <w:bottom w:val="single" w:sz="4" w:space="0" w:color="auto"/>
              <w:right w:val="nil"/>
            </w:tcBorders>
            <w:shd w:val="clear" w:color="auto" w:fill="EDEDED" w:themeFill="accent3" w:themeFillTint="33"/>
            <w:hideMark/>
          </w:tcPr>
          <w:p w14:paraId="68F4DD11" w14:textId="77777777" w:rsidR="003357FA" w:rsidRPr="00F902F9" w:rsidRDefault="003357FA" w:rsidP="00461F5F">
            <w:pPr>
              <w:jc w:val="center"/>
              <w:rPr>
                <w:rFonts w:cs="Calibri"/>
                <w:color w:val="000000"/>
                <w:sz w:val="20"/>
                <w:szCs w:val="20"/>
              </w:rPr>
            </w:pPr>
          </w:p>
        </w:tc>
        <w:tc>
          <w:tcPr>
            <w:tcW w:w="1167" w:type="dxa"/>
            <w:tcBorders>
              <w:top w:val="nil"/>
              <w:left w:val="nil"/>
              <w:bottom w:val="single" w:sz="4" w:space="0" w:color="auto"/>
              <w:right w:val="nil"/>
            </w:tcBorders>
            <w:shd w:val="clear" w:color="auto" w:fill="EDEDED" w:themeFill="accent3" w:themeFillTint="33"/>
            <w:hideMark/>
          </w:tcPr>
          <w:p w14:paraId="14D1BDA1" w14:textId="77777777" w:rsidR="003357FA" w:rsidRPr="00F902F9" w:rsidRDefault="003357FA" w:rsidP="00461F5F">
            <w:pPr>
              <w:jc w:val="center"/>
              <w:rPr>
                <w:rFonts w:cs="Calibri"/>
                <w:color w:val="000000"/>
                <w:sz w:val="20"/>
                <w:szCs w:val="20"/>
              </w:rPr>
            </w:pPr>
          </w:p>
        </w:tc>
        <w:tc>
          <w:tcPr>
            <w:tcW w:w="1140" w:type="dxa"/>
            <w:tcBorders>
              <w:top w:val="nil"/>
              <w:left w:val="nil"/>
              <w:bottom w:val="single" w:sz="4" w:space="0" w:color="auto"/>
              <w:right w:val="nil"/>
            </w:tcBorders>
            <w:shd w:val="clear" w:color="auto" w:fill="EDEDED" w:themeFill="accent3" w:themeFillTint="33"/>
            <w:noWrap/>
            <w:hideMark/>
          </w:tcPr>
          <w:p w14:paraId="4D6484E8" w14:textId="77777777" w:rsidR="003357FA" w:rsidRPr="00F902F9" w:rsidRDefault="003357FA" w:rsidP="00461F5F">
            <w:pPr>
              <w:jc w:val="center"/>
              <w:rPr>
                <w:rFonts w:cs="Calibri"/>
                <w:color w:val="000000"/>
                <w:sz w:val="20"/>
                <w:szCs w:val="20"/>
              </w:rPr>
            </w:pPr>
          </w:p>
        </w:tc>
        <w:tc>
          <w:tcPr>
            <w:tcW w:w="978" w:type="dxa"/>
            <w:tcBorders>
              <w:top w:val="nil"/>
              <w:left w:val="nil"/>
              <w:bottom w:val="single" w:sz="4" w:space="0" w:color="auto"/>
              <w:right w:val="single" w:sz="8" w:space="0" w:color="auto"/>
            </w:tcBorders>
            <w:shd w:val="clear" w:color="auto" w:fill="EDEDED" w:themeFill="accent3" w:themeFillTint="33"/>
            <w:noWrap/>
            <w:hideMark/>
          </w:tcPr>
          <w:p w14:paraId="244B93B2" w14:textId="77777777" w:rsidR="003357FA" w:rsidRPr="00F902F9" w:rsidRDefault="003357FA" w:rsidP="00461F5F">
            <w:pPr>
              <w:jc w:val="center"/>
              <w:rPr>
                <w:rFonts w:cs="Calibri"/>
                <w:color w:val="000000"/>
                <w:sz w:val="20"/>
                <w:szCs w:val="20"/>
              </w:rPr>
            </w:pPr>
          </w:p>
        </w:tc>
      </w:tr>
      <w:tr w:rsidR="003357FA" w:rsidRPr="00F902F9" w14:paraId="451811D6" w14:textId="77777777" w:rsidTr="00461F5F">
        <w:trPr>
          <w:trHeight w:val="270"/>
        </w:trPr>
        <w:tc>
          <w:tcPr>
            <w:tcW w:w="4035" w:type="dxa"/>
            <w:gridSpan w:val="2"/>
            <w:tcBorders>
              <w:top w:val="nil"/>
              <w:left w:val="single" w:sz="8" w:space="0" w:color="auto"/>
              <w:bottom w:val="single" w:sz="8" w:space="0" w:color="auto"/>
              <w:right w:val="nil"/>
            </w:tcBorders>
            <w:shd w:val="clear" w:color="auto" w:fill="EDEDED" w:themeFill="accent3" w:themeFillTint="33"/>
            <w:noWrap/>
            <w:hideMark/>
          </w:tcPr>
          <w:p w14:paraId="4BF2D9EB" w14:textId="77777777" w:rsidR="003357FA" w:rsidRPr="00F61E0D" w:rsidRDefault="003357FA" w:rsidP="00461F5F">
            <w:pPr>
              <w:jc w:val="right"/>
              <w:rPr>
                <w:rFonts w:cs="Calibri"/>
                <w:b/>
                <w:bCs/>
                <w:sz w:val="20"/>
                <w:szCs w:val="20"/>
              </w:rPr>
            </w:pPr>
            <w:r w:rsidRPr="00F61E0D">
              <w:rPr>
                <w:rFonts w:cs="Calibri"/>
                <w:b/>
                <w:bCs/>
                <w:sz w:val="20"/>
                <w:szCs w:val="20"/>
              </w:rPr>
              <w:t> </w:t>
            </w:r>
          </w:p>
          <w:p w14:paraId="3E9EE277" w14:textId="77777777" w:rsidR="003357FA" w:rsidRPr="00F61E0D" w:rsidRDefault="003357FA" w:rsidP="00461F5F">
            <w:pPr>
              <w:jc w:val="right"/>
              <w:rPr>
                <w:rFonts w:cs="Calibri"/>
                <w:b/>
                <w:bCs/>
                <w:sz w:val="20"/>
                <w:szCs w:val="20"/>
              </w:rPr>
            </w:pPr>
            <w:r w:rsidRPr="00F61E0D">
              <w:rPr>
                <w:rFonts w:cs="Calibri"/>
                <w:b/>
                <w:bCs/>
                <w:sz w:val="20"/>
                <w:szCs w:val="20"/>
              </w:rPr>
              <w:t>Total Program Units/Hours (San Diego)</w:t>
            </w:r>
          </w:p>
        </w:tc>
        <w:tc>
          <w:tcPr>
            <w:tcW w:w="737" w:type="dxa"/>
            <w:tcBorders>
              <w:top w:val="nil"/>
              <w:left w:val="nil"/>
              <w:bottom w:val="single" w:sz="8" w:space="0" w:color="auto"/>
              <w:right w:val="nil"/>
            </w:tcBorders>
            <w:shd w:val="clear" w:color="auto" w:fill="EDEDED" w:themeFill="accent3" w:themeFillTint="33"/>
            <w:noWrap/>
            <w:hideMark/>
          </w:tcPr>
          <w:p w14:paraId="7062D4C1"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180.5</w:t>
            </w:r>
          </w:p>
        </w:tc>
        <w:tc>
          <w:tcPr>
            <w:tcW w:w="902" w:type="dxa"/>
            <w:tcBorders>
              <w:top w:val="nil"/>
              <w:left w:val="nil"/>
              <w:bottom w:val="single" w:sz="8" w:space="0" w:color="auto"/>
              <w:right w:val="nil"/>
            </w:tcBorders>
            <w:shd w:val="clear" w:color="auto" w:fill="EDEDED" w:themeFill="accent3" w:themeFillTint="33"/>
            <w:noWrap/>
            <w:hideMark/>
          </w:tcPr>
          <w:p w14:paraId="1A88F50A"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3,337.5</w:t>
            </w:r>
          </w:p>
        </w:tc>
        <w:tc>
          <w:tcPr>
            <w:tcW w:w="1132" w:type="dxa"/>
            <w:tcBorders>
              <w:top w:val="nil"/>
              <w:left w:val="nil"/>
              <w:bottom w:val="single" w:sz="8" w:space="0" w:color="auto"/>
              <w:right w:val="nil"/>
            </w:tcBorders>
            <w:shd w:val="clear" w:color="auto" w:fill="EDEDED" w:themeFill="accent3" w:themeFillTint="33"/>
            <w:hideMark/>
          </w:tcPr>
          <w:p w14:paraId="132D3D1A" w14:textId="77777777" w:rsidR="003357FA" w:rsidRPr="00F902F9" w:rsidRDefault="003357FA" w:rsidP="00461F5F">
            <w:pPr>
              <w:jc w:val="center"/>
              <w:rPr>
                <w:rFonts w:cs="Calibri"/>
                <w:color w:val="000000"/>
                <w:sz w:val="20"/>
                <w:szCs w:val="20"/>
              </w:rPr>
            </w:pPr>
          </w:p>
        </w:tc>
        <w:tc>
          <w:tcPr>
            <w:tcW w:w="1167" w:type="dxa"/>
            <w:tcBorders>
              <w:top w:val="nil"/>
              <w:left w:val="nil"/>
              <w:bottom w:val="single" w:sz="8" w:space="0" w:color="auto"/>
              <w:right w:val="nil"/>
            </w:tcBorders>
            <w:shd w:val="clear" w:color="auto" w:fill="EDEDED" w:themeFill="accent3" w:themeFillTint="33"/>
            <w:hideMark/>
          </w:tcPr>
          <w:p w14:paraId="498DD853" w14:textId="77777777" w:rsidR="003357FA" w:rsidRPr="00F902F9" w:rsidRDefault="003357FA" w:rsidP="00461F5F">
            <w:pPr>
              <w:jc w:val="center"/>
              <w:rPr>
                <w:rFonts w:cs="Calibri"/>
                <w:color w:val="000000"/>
                <w:sz w:val="20"/>
                <w:szCs w:val="20"/>
              </w:rPr>
            </w:pPr>
          </w:p>
        </w:tc>
        <w:tc>
          <w:tcPr>
            <w:tcW w:w="1140" w:type="dxa"/>
            <w:tcBorders>
              <w:top w:val="nil"/>
              <w:left w:val="nil"/>
              <w:bottom w:val="single" w:sz="8" w:space="0" w:color="auto"/>
              <w:right w:val="nil"/>
            </w:tcBorders>
            <w:shd w:val="clear" w:color="auto" w:fill="EDEDED" w:themeFill="accent3" w:themeFillTint="33"/>
            <w:noWrap/>
            <w:hideMark/>
          </w:tcPr>
          <w:p w14:paraId="61B0C5BC" w14:textId="77777777" w:rsidR="003357FA" w:rsidRPr="00F902F9" w:rsidRDefault="003357FA" w:rsidP="00461F5F">
            <w:pPr>
              <w:jc w:val="center"/>
              <w:rPr>
                <w:rFonts w:cs="Calibri"/>
                <w:color w:val="000000"/>
                <w:sz w:val="20"/>
                <w:szCs w:val="20"/>
              </w:rPr>
            </w:pPr>
          </w:p>
        </w:tc>
        <w:tc>
          <w:tcPr>
            <w:tcW w:w="978" w:type="dxa"/>
            <w:tcBorders>
              <w:top w:val="nil"/>
              <w:left w:val="nil"/>
              <w:bottom w:val="single" w:sz="8" w:space="0" w:color="auto"/>
              <w:right w:val="single" w:sz="8" w:space="0" w:color="auto"/>
            </w:tcBorders>
            <w:shd w:val="clear" w:color="auto" w:fill="EDEDED" w:themeFill="accent3" w:themeFillTint="33"/>
            <w:noWrap/>
            <w:hideMark/>
          </w:tcPr>
          <w:p w14:paraId="559EB87A" w14:textId="77777777" w:rsidR="003357FA" w:rsidRPr="00F902F9" w:rsidRDefault="003357FA" w:rsidP="00461F5F">
            <w:pPr>
              <w:jc w:val="center"/>
              <w:rPr>
                <w:rFonts w:cs="Calibri"/>
                <w:color w:val="000000"/>
                <w:sz w:val="20"/>
                <w:szCs w:val="20"/>
              </w:rPr>
            </w:pPr>
          </w:p>
        </w:tc>
      </w:tr>
      <w:tr w:rsidR="003357FA" w:rsidRPr="00F902F9" w14:paraId="1F1E5853" w14:textId="77777777" w:rsidTr="00461F5F">
        <w:trPr>
          <w:trHeight w:val="270"/>
        </w:trPr>
        <w:tc>
          <w:tcPr>
            <w:tcW w:w="4035" w:type="dxa"/>
            <w:gridSpan w:val="2"/>
            <w:tcBorders>
              <w:top w:val="nil"/>
              <w:left w:val="single" w:sz="8" w:space="0" w:color="auto"/>
              <w:bottom w:val="single" w:sz="8" w:space="0" w:color="auto"/>
              <w:right w:val="nil"/>
            </w:tcBorders>
            <w:shd w:val="clear" w:color="auto" w:fill="EDEDED" w:themeFill="accent3" w:themeFillTint="33"/>
            <w:noWrap/>
          </w:tcPr>
          <w:p w14:paraId="47711FB3" w14:textId="77777777" w:rsidR="003357FA" w:rsidRPr="00F61E0D" w:rsidRDefault="003357FA" w:rsidP="00461F5F">
            <w:pPr>
              <w:jc w:val="right"/>
              <w:rPr>
                <w:rFonts w:cs="Calibri"/>
                <w:b/>
                <w:bCs/>
                <w:sz w:val="20"/>
                <w:szCs w:val="20"/>
              </w:rPr>
            </w:pPr>
            <w:r w:rsidRPr="00F61E0D">
              <w:rPr>
                <w:rFonts w:cs="Calibri"/>
                <w:b/>
                <w:bCs/>
                <w:sz w:val="20"/>
                <w:szCs w:val="20"/>
              </w:rPr>
              <w:lastRenderedPageBreak/>
              <w:t>Total Program Units/Hours (New York and Chicago)</w:t>
            </w:r>
          </w:p>
        </w:tc>
        <w:tc>
          <w:tcPr>
            <w:tcW w:w="737" w:type="dxa"/>
            <w:tcBorders>
              <w:top w:val="nil"/>
              <w:left w:val="nil"/>
              <w:bottom w:val="single" w:sz="8" w:space="0" w:color="auto"/>
              <w:right w:val="nil"/>
            </w:tcBorders>
            <w:shd w:val="clear" w:color="auto" w:fill="EDEDED" w:themeFill="accent3" w:themeFillTint="33"/>
            <w:noWrap/>
          </w:tcPr>
          <w:p w14:paraId="59D9F183"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1</w:t>
            </w:r>
            <w:r>
              <w:rPr>
                <w:rFonts w:cs="Calibri"/>
                <w:b/>
                <w:bCs/>
                <w:color w:val="000000"/>
                <w:sz w:val="20"/>
                <w:szCs w:val="20"/>
              </w:rPr>
              <w:t>7</w:t>
            </w:r>
            <w:r w:rsidRPr="00F902F9">
              <w:rPr>
                <w:rFonts w:cs="Calibri"/>
                <w:b/>
                <w:bCs/>
                <w:color w:val="000000"/>
                <w:sz w:val="20"/>
                <w:szCs w:val="20"/>
              </w:rPr>
              <w:t>8.5</w:t>
            </w:r>
          </w:p>
        </w:tc>
        <w:tc>
          <w:tcPr>
            <w:tcW w:w="902" w:type="dxa"/>
            <w:tcBorders>
              <w:top w:val="nil"/>
              <w:left w:val="nil"/>
              <w:bottom w:val="single" w:sz="8" w:space="0" w:color="auto"/>
              <w:right w:val="nil"/>
            </w:tcBorders>
            <w:shd w:val="clear" w:color="auto" w:fill="EDEDED" w:themeFill="accent3" w:themeFillTint="33"/>
            <w:noWrap/>
          </w:tcPr>
          <w:p w14:paraId="1913267A" w14:textId="77777777" w:rsidR="003357FA" w:rsidRPr="00F902F9" w:rsidRDefault="003357FA" w:rsidP="00461F5F">
            <w:pPr>
              <w:jc w:val="center"/>
              <w:rPr>
                <w:rFonts w:cs="Calibri"/>
                <w:b/>
                <w:bCs/>
                <w:color w:val="000000"/>
                <w:sz w:val="20"/>
                <w:szCs w:val="20"/>
              </w:rPr>
            </w:pPr>
            <w:r w:rsidRPr="00F902F9">
              <w:rPr>
                <w:rFonts w:cs="Calibri"/>
                <w:b/>
                <w:bCs/>
                <w:color w:val="000000"/>
                <w:sz w:val="20"/>
                <w:szCs w:val="20"/>
              </w:rPr>
              <w:t>3,3</w:t>
            </w:r>
            <w:r>
              <w:rPr>
                <w:rFonts w:cs="Calibri"/>
                <w:b/>
                <w:bCs/>
                <w:color w:val="000000"/>
                <w:sz w:val="20"/>
                <w:szCs w:val="20"/>
              </w:rPr>
              <w:t>0</w:t>
            </w:r>
            <w:r w:rsidRPr="00F902F9">
              <w:rPr>
                <w:rFonts w:cs="Calibri"/>
                <w:b/>
                <w:bCs/>
                <w:color w:val="000000"/>
                <w:sz w:val="20"/>
                <w:szCs w:val="20"/>
              </w:rPr>
              <w:t>7.5</w:t>
            </w:r>
          </w:p>
        </w:tc>
        <w:tc>
          <w:tcPr>
            <w:tcW w:w="1132" w:type="dxa"/>
            <w:tcBorders>
              <w:top w:val="nil"/>
              <w:left w:val="nil"/>
              <w:bottom w:val="single" w:sz="8" w:space="0" w:color="auto"/>
              <w:right w:val="nil"/>
            </w:tcBorders>
            <w:shd w:val="clear" w:color="auto" w:fill="EDEDED" w:themeFill="accent3" w:themeFillTint="33"/>
          </w:tcPr>
          <w:p w14:paraId="0EB7E1C7" w14:textId="77777777" w:rsidR="003357FA" w:rsidRPr="00F902F9" w:rsidRDefault="003357FA" w:rsidP="00461F5F">
            <w:pPr>
              <w:jc w:val="center"/>
              <w:rPr>
                <w:rFonts w:cs="Calibri"/>
                <w:color w:val="000000"/>
                <w:sz w:val="20"/>
                <w:szCs w:val="20"/>
              </w:rPr>
            </w:pPr>
          </w:p>
        </w:tc>
        <w:tc>
          <w:tcPr>
            <w:tcW w:w="1167" w:type="dxa"/>
            <w:tcBorders>
              <w:top w:val="nil"/>
              <w:left w:val="nil"/>
              <w:bottom w:val="single" w:sz="8" w:space="0" w:color="auto"/>
              <w:right w:val="nil"/>
            </w:tcBorders>
            <w:shd w:val="clear" w:color="auto" w:fill="EDEDED" w:themeFill="accent3" w:themeFillTint="33"/>
          </w:tcPr>
          <w:p w14:paraId="3F5D3F66" w14:textId="77777777" w:rsidR="003357FA" w:rsidRPr="00F902F9" w:rsidRDefault="003357FA" w:rsidP="00461F5F">
            <w:pPr>
              <w:jc w:val="center"/>
              <w:rPr>
                <w:rFonts w:cs="Calibri"/>
                <w:color w:val="000000"/>
                <w:sz w:val="20"/>
                <w:szCs w:val="20"/>
              </w:rPr>
            </w:pPr>
          </w:p>
        </w:tc>
        <w:tc>
          <w:tcPr>
            <w:tcW w:w="1140" w:type="dxa"/>
            <w:tcBorders>
              <w:top w:val="nil"/>
              <w:left w:val="nil"/>
              <w:bottom w:val="single" w:sz="8" w:space="0" w:color="auto"/>
              <w:right w:val="nil"/>
            </w:tcBorders>
            <w:shd w:val="clear" w:color="auto" w:fill="EDEDED" w:themeFill="accent3" w:themeFillTint="33"/>
            <w:noWrap/>
          </w:tcPr>
          <w:p w14:paraId="7755F70E" w14:textId="77777777" w:rsidR="003357FA" w:rsidRPr="00F902F9" w:rsidRDefault="003357FA" w:rsidP="00461F5F">
            <w:pPr>
              <w:jc w:val="center"/>
              <w:rPr>
                <w:rFonts w:cs="Calibri"/>
                <w:color w:val="000000"/>
                <w:sz w:val="20"/>
                <w:szCs w:val="20"/>
              </w:rPr>
            </w:pPr>
          </w:p>
        </w:tc>
        <w:tc>
          <w:tcPr>
            <w:tcW w:w="978" w:type="dxa"/>
            <w:tcBorders>
              <w:top w:val="nil"/>
              <w:left w:val="nil"/>
              <w:bottom w:val="single" w:sz="8" w:space="0" w:color="auto"/>
              <w:right w:val="single" w:sz="8" w:space="0" w:color="auto"/>
            </w:tcBorders>
            <w:shd w:val="clear" w:color="auto" w:fill="EDEDED" w:themeFill="accent3" w:themeFillTint="33"/>
            <w:noWrap/>
          </w:tcPr>
          <w:p w14:paraId="37F3CD78" w14:textId="77777777" w:rsidR="003357FA" w:rsidRPr="00F902F9" w:rsidRDefault="003357FA" w:rsidP="00461F5F">
            <w:pPr>
              <w:jc w:val="center"/>
              <w:rPr>
                <w:rFonts w:cs="Calibri"/>
                <w:color w:val="000000"/>
                <w:sz w:val="20"/>
                <w:szCs w:val="20"/>
              </w:rPr>
            </w:pPr>
          </w:p>
        </w:tc>
      </w:tr>
      <w:tr w:rsidR="003357FA" w:rsidRPr="00F902F9" w14:paraId="30A7AE98" w14:textId="77777777" w:rsidTr="00461F5F">
        <w:trPr>
          <w:trHeight w:val="255"/>
        </w:trPr>
        <w:tc>
          <w:tcPr>
            <w:tcW w:w="10091" w:type="dxa"/>
            <w:gridSpan w:val="8"/>
            <w:tcBorders>
              <w:top w:val="nil"/>
              <w:left w:val="nil"/>
              <w:bottom w:val="nil"/>
              <w:right w:val="nil"/>
            </w:tcBorders>
            <w:shd w:val="clear" w:color="auto" w:fill="auto"/>
            <w:hideMark/>
          </w:tcPr>
          <w:p w14:paraId="03F6CB38" w14:textId="77777777" w:rsidR="009517F2" w:rsidRDefault="009517F2" w:rsidP="00461F5F">
            <w:pPr>
              <w:rPr>
                <w:rFonts w:cs="Calibri"/>
                <w:color w:val="000000"/>
                <w:sz w:val="20"/>
                <w:szCs w:val="20"/>
              </w:rPr>
            </w:pPr>
          </w:p>
          <w:p w14:paraId="6A2F38EC" w14:textId="759F8679" w:rsidR="003357FA" w:rsidRPr="00F902F9" w:rsidRDefault="003357FA" w:rsidP="00461F5F">
            <w:pPr>
              <w:rPr>
                <w:rFonts w:cs="Calibri"/>
                <w:color w:val="000000"/>
                <w:sz w:val="20"/>
                <w:szCs w:val="20"/>
              </w:rPr>
            </w:pPr>
            <w:r w:rsidRPr="00F902F9">
              <w:rPr>
                <w:rFonts w:cs="Calibri"/>
                <w:color w:val="000000"/>
                <w:sz w:val="20"/>
                <w:szCs w:val="20"/>
              </w:rPr>
              <w:t xml:space="preserve">T – Indicates transfer </w:t>
            </w:r>
            <w:proofErr w:type="gramStart"/>
            <w:r w:rsidRPr="00F902F9">
              <w:rPr>
                <w:rFonts w:cs="Calibri"/>
                <w:color w:val="000000"/>
                <w:sz w:val="20"/>
                <w:szCs w:val="20"/>
              </w:rPr>
              <w:t>is awarded</w:t>
            </w:r>
            <w:proofErr w:type="gramEnd"/>
            <w:r w:rsidRPr="00F902F9">
              <w:rPr>
                <w:rFonts w:cs="Calibri"/>
                <w:color w:val="000000"/>
                <w:sz w:val="20"/>
                <w:szCs w:val="20"/>
              </w:rPr>
              <w:t xml:space="preserve"> for this course in the master or doctorate degree program </w:t>
            </w:r>
            <w:r w:rsidRPr="00F902F9">
              <w:rPr>
                <w:rFonts w:cs="Calibri"/>
                <w:color w:val="000000"/>
                <w:sz w:val="20"/>
                <w:szCs w:val="20"/>
              </w:rPr>
              <w:br/>
              <w:t xml:space="preserve">FC – Indicates financial credit is awarded toward for this course in the master or doctorate degree program </w:t>
            </w:r>
            <w:r w:rsidRPr="00F902F9">
              <w:rPr>
                <w:rFonts w:cs="Calibri"/>
                <w:color w:val="000000"/>
                <w:sz w:val="20"/>
                <w:szCs w:val="20"/>
              </w:rPr>
              <w:br/>
              <w:t>* – Indicates these are co-requisite courses to the DAcCHM program (General Biology transfers into the MSAcCHM program</w:t>
            </w:r>
          </w:p>
        </w:tc>
      </w:tr>
    </w:tbl>
    <w:p w14:paraId="11F00D08" w14:textId="23674F31" w:rsidR="003357FA" w:rsidRDefault="003357FA" w:rsidP="003357FA">
      <w:pPr>
        <w:rPr>
          <w:rFonts w:eastAsiaTheme="majorEastAsia" w:cstheme="majorBidi"/>
          <w:b/>
          <w:bCs/>
          <w:sz w:val="28"/>
          <w:szCs w:val="28"/>
        </w:rPr>
      </w:pPr>
    </w:p>
    <w:p w14:paraId="49B66723" w14:textId="77777777" w:rsidR="009517F2" w:rsidRDefault="009517F2" w:rsidP="003357FA">
      <w:pPr>
        <w:rPr>
          <w:rFonts w:eastAsiaTheme="majorEastAsia" w:cstheme="majorBidi"/>
          <w:b/>
          <w:bCs/>
          <w:sz w:val="28"/>
          <w:szCs w:val="28"/>
        </w:rPr>
      </w:pPr>
    </w:p>
    <w:bookmarkStart w:id="508" w:name="_Toc135817974"/>
    <w:bookmarkStart w:id="509" w:name="_Toc143516534"/>
    <w:bookmarkStart w:id="510" w:name="_Toc143516864"/>
    <w:bookmarkStart w:id="511" w:name="_Toc143516970"/>
    <w:bookmarkStart w:id="512" w:name="_Toc143517076"/>
    <w:bookmarkStart w:id="513" w:name="_Toc161232146"/>
    <w:p w14:paraId="7FE0F578" w14:textId="45BFFEFE" w:rsidR="003357FA" w:rsidRPr="008C17A4" w:rsidRDefault="003357FA" w:rsidP="009517F2">
      <w:pPr>
        <w:pStyle w:val="Heading3"/>
      </w:pPr>
      <w:r w:rsidRPr="001A064B">
        <w:rPr>
          <w:rFonts w:eastAsia="Cambria" w:cs="Cambria"/>
          <w:noProof/>
          <w:color w:val="2B579A"/>
          <w:shd w:val="clear" w:color="auto" w:fill="E6E6E6"/>
        </w:rPr>
        <mc:AlternateContent>
          <mc:Choice Requires="wps">
            <w:drawing>
              <wp:anchor distT="0" distB="0" distL="114300" distR="114300" simplePos="0" relativeHeight="251658243" behindDoc="1" locked="0" layoutInCell="1" allowOverlap="1" wp14:anchorId="5066380E" wp14:editId="5B81F380">
                <wp:simplePos x="0" y="0"/>
                <wp:positionH relativeFrom="margin">
                  <wp:posOffset>4419600</wp:posOffset>
                </wp:positionH>
                <wp:positionV relativeFrom="paragraph">
                  <wp:posOffset>0</wp:posOffset>
                </wp:positionV>
                <wp:extent cx="1877060" cy="828675"/>
                <wp:effectExtent l="0" t="0" r="27940" b="28575"/>
                <wp:wrapTight wrapText="bothSides">
                  <wp:wrapPolygon edited="0">
                    <wp:start x="0" y="0"/>
                    <wp:lineTo x="0" y="21848"/>
                    <wp:lineTo x="21702" y="21848"/>
                    <wp:lineTo x="21702" y="0"/>
                    <wp:lineTo x="0" y="0"/>
                  </wp:wrapPolygon>
                </wp:wrapTight>
                <wp:docPr id="653422544" name="Rectangle 653422544"/>
                <wp:cNvGraphicFramePr/>
                <a:graphic xmlns:a="http://schemas.openxmlformats.org/drawingml/2006/main">
                  <a:graphicData uri="http://schemas.microsoft.com/office/word/2010/wordprocessingShape">
                    <wps:wsp>
                      <wps:cNvSpPr/>
                      <wps:spPr>
                        <a:xfrm>
                          <a:off x="0" y="0"/>
                          <a:ext cx="1877060" cy="8286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5631D" w14:textId="77777777" w:rsidR="003357FA" w:rsidRDefault="003357FA" w:rsidP="003357F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C61D61">
                              <w:rPr>
                                <w:color w:val="FFFFFF" w:themeColor="background1"/>
                                <w:sz w:val="20"/>
                                <w:szCs w:val="20"/>
                              </w:rPr>
                              <w:t>40</w:t>
                            </w:r>
                            <w:r w:rsidRPr="000A4274">
                              <w:rPr>
                                <w:color w:val="FFFFFF" w:themeColor="background1"/>
                                <w:sz w:val="20"/>
                                <w:szCs w:val="20"/>
                              </w:rPr>
                              <w:t>.0</w:t>
                            </w:r>
                          </w:p>
                          <w:p w14:paraId="29C805EF" w14:textId="77777777" w:rsidR="003357FA" w:rsidRPr="00C61D61" w:rsidRDefault="003357FA" w:rsidP="003357F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C61D61">
                              <w:rPr>
                                <w:color w:val="FFFFFF" w:themeColor="background1"/>
                                <w:sz w:val="20"/>
                                <w:szCs w:val="20"/>
                              </w:rPr>
                              <w:t>75</w:t>
                            </w:r>
                            <w:r w:rsidRPr="00DB7DD7">
                              <w:rPr>
                                <w:color w:val="FFFFFF" w:themeColor="background1"/>
                                <w:sz w:val="20"/>
                                <w:szCs w:val="20"/>
                              </w:rPr>
                              <w:t>0</w:t>
                            </w:r>
                            <w:r w:rsidRPr="00C61D61">
                              <w:rPr>
                                <w:color w:val="FFFFFF" w:themeColor="background1"/>
                                <w:sz w:val="20"/>
                                <w:szCs w:val="20"/>
                              </w:rPr>
                              <w:t>.</w:t>
                            </w:r>
                            <w:r>
                              <w:rPr>
                                <w:color w:val="FFFFFF" w:themeColor="background1"/>
                                <w:sz w:val="20"/>
                                <w:szCs w:val="20"/>
                              </w:rPr>
                              <w:t>0</w:t>
                            </w:r>
                          </w:p>
                          <w:p w14:paraId="799876B7" w14:textId="77777777" w:rsidR="003357FA" w:rsidRPr="00F13EE3" w:rsidRDefault="003357FA" w:rsidP="003357F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C61D61">
                              <w:rPr>
                                <w:sz w:val="20"/>
                                <w:szCs w:val="20"/>
                              </w:rPr>
                              <w:t xml:space="preserve">New York, </w:t>
                            </w:r>
                            <w:r w:rsidRPr="00F13EE3">
                              <w:rPr>
                                <w:sz w:val="20"/>
                                <w:szCs w:val="20"/>
                              </w:rPr>
                              <w:t>Chicago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6380E" id="Rectangle 653422544" o:spid="_x0000_s1039" style="position:absolute;margin-left:348pt;margin-top:0;width:147.8pt;height:65.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" fillcolor="#5a5a5a [2109]" strokecolor="#5a5a5a [2109]" strokeweight="1pt">
                <v:textbox>
                  <w:txbxContent>
                    <w:p w14:paraId="1F55631D" w14:textId="77777777" w:rsidR="003357FA" w:rsidRDefault="003357FA" w:rsidP="003357F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C61D61">
                        <w:rPr>
                          <w:color w:val="FFFFFF" w:themeColor="background1"/>
                          <w:sz w:val="20"/>
                          <w:szCs w:val="20"/>
                        </w:rPr>
                        <w:t>40</w:t>
                      </w:r>
                      <w:r w:rsidRPr="000A4274">
                        <w:rPr>
                          <w:color w:val="FFFFFF" w:themeColor="background1"/>
                          <w:sz w:val="20"/>
                          <w:szCs w:val="20"/>
                        </w:rPr>
                        <w:t>.0</w:t>
                      </w:r>
                    </w:p>
                    <w:p w14:paraId="29C805EF" w14:textId="77777777" w:rsidR="003357FA" w:rsidRPr="00C61D61" w:rsidRDefault="003357FA" w:rsidP="003357F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C61D61">
                        <w:rPr>
                          <w:color w:val="FFFFFF" w:themeColor="background1"/>
                          <w:sz w:val="20"/>
                          <w:szCs w:val="20"/>
                        </w:rPr>
                        <w:t>75</w:t>
                      </w:r>
                      <w:r w:rsidRPr="00DB7DD7">
                        <w:rPr>
                          <w:color w:val="FFFFFF" w:themeColor="background1"/>
                          <w:sz w:val="20"/>
                          <w:szCs w:val="20"/>
                        </w:rPr>
                        <w:t>0</w:t>
                      </w:r>
                      <w:r w:rsidRPr="00C61D61">
                        <w:rPr>
                          <w:color w:val="FFFFFF" w:themeColor="background1"/>
                          <w:sz w:val="20"/>
                          <w:szCs w:val="20"/>
                        </w:rPr>
                        <w:t>.</w:t>
                      </w:r>
                      <w:r>
                        <w:rPr>
                          <w:color w:val="FFFFFF" w:themeColor="background1"/>
                          <w:sz w:val="20"/>
                          <w:szCs w:val="20"/>
                        </w:rPr>
                        <w:t>0</w:t>
                      </w:r>
                    </w:p>
                    <w:p w14:paraId="799876B7" w14:textId="77777777" w:rsidR="003357FA" w:rsidRPr="00F13EE3" w:rsidRDefault="003357FA" w:rsidP="003357F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C61D61">
                        <w:rPr>
                          <w:sz w:val="20"/>
                          <w:szCs w:val="20"/>
                        </w:rPr>
                        <w:t xml:space="preserve">New York, </w:t>
                      </w:r>
                      <w:r w:rsidRPr="00F13EE3">
                        <w:rPr>
                          <w:sz w:val="20"/>
                          <w:szCs w:val="20"/>
                        </w:rPr>
                        <w:t>Chicago</w:t>
                      </w:r>
                    </w:p>
                  </w:txbxContent>
                </v:textbox>
                <w10:wrap type="tight" anchorx="margin"/>
              </v:rect>
            </w:pict>
          </mc:Fallback>
        </mc:AlternateContent>
      </w:r>
      <w:r w:rsidRPr="00DB7DD7">
        <w:t>Certificate in Chinese Herbal Medicine (CCHM) for Licensed Acupuncturists</w:t>
      </w:r>
      <w:bookmarkEnd w:id="508"/>
      <w:bookmarkEnd w:id="509"/>
      <w:bookmarkEnd w:id="510"/>
      <w:bookmarkEnd w:id="511"/>
      <w:bookmarkEnd w:id="512"/>
      <w:bookmarkEnd w:id="513"/>
    </w:p>
    <w:p w14:paraId="7436075C" w14:textId="77777777" w:rsidR="003357FA" w:rsidRDefault="003357FA" w:rsidP="003357FA">
      <w:pPr>
        <w:spacing w:line="264" w:lineRule="auto"/>
      </w:pPr>
    </w:p>
    <w:p w14:paraId="57C53D8C" w14:textId="77777777" w:rsidR="003357FA" w:rsidRPr="0034170B" w:rsidRDefault="003357FA" w:rsidP="003357FA">
      <w:pPr>
        <w:spacing w:line="264" w:lineRule="auto"/>
        <w:rPr>
          <w:b/>
          <w:bCs/>
        </w:rPr>
      </w:pPr>
      <w:r w:rsidRPr="0034170B">
        <w:rPr>
          <w:b/>
          <w:bCs/>
        </w:rPr>
        <w:t>Educational Purpose</w:t>
      </w:r>
    </w:p>
    <w:p w14:paraId="44D6F7B4" w14:textId="77777777" w:rsidR="003357FA" w:rsidRDefault="003357FA" w:rsidP="003357FA">
      <w:pPr>
        <w:spacing w:line="264" w:lineRule="auto"/>
      </w:pPr>
      <w:r w:rsidRPr="00C61D61">
        <w:t xml:space="preserve">The Certificate in Chinese Herbal Medicine (CCHM) consists of 450 didactic hours and </w:t>
      </w:r>
      <w:proofErr w:type="gramStart"/>
      <w:r w:rsidRPr="00C61D61">
        <w:t>300</w:t>
      </w:r>
      <w:proofErr w:type="gramEnd"/>
      <w:r w:rsidRPr="00C61D61">
        <w:t xml:space="preserve"> clinical hours that qualify the student to complete the NCCAOM exam in Chinese Herbology. The program </w:t>
      </w:r>
      <w:proofErr w:type="gramStart"/>
      <w:r w:rsidRPr="00C61D61">
        <w:t>is designed</w:t>
      </w:r>
      <w:proofErr w:type="gramEnd"/>
      <w:r w:rsidRPr="00C61D61">
        <w:t xml:space="preserve"> for licensed acupuncturists who want to add this powerful tool to their acupuncture practices. Designed with the busy professional in mind, the program </w:t>
      </w:r>
      <w:proofErr w:type="gramStart"/>
      <w:r w:rsidRPr="00C61D61">
        <w:t>is organized</w:t>
      </w:r>
      <w:proofErr w:type="gramEnd"/>
      <w:r w:rsidRPr="00C61D61">
        <w:t xml:space="preserve"> into three distinct phases. In the first academic phase, fundamental theories </w:t>
      </w:r>
      <w:proofErr w:type="gramStart"/>
      <w:r w:rsidRPr="00C61D61">
        <w:t>are presented</w:t>
      </w:r>
      <w:proofErr w:type="gramEnd"/>
      <w:r w:rsidRPr="00C61D61">
        <w:t>, along with the functions, indications, and unique properties of individual herbs. In the clinical preceptorship, students assemble herb formulas under the supervision of licensed supervisors. In the second phase, courses present herbal formulas and their modifications. In the third and final phase of the program, courses present case studies and advanced topics in internal medicine</w:t>
      </w:r>
      <w:r>
        <w:t>.</w:t>
      </w:r>
      <w:r w:rsidRPr="00C61D61">
        <w:t xml:space="preserve"> </w:t>
      </w:r>
      <w:r>
        <w:t>W</w:t>
      </w:r>
      <w:r w:rsidRPr="00C61D61">
        <w:t xml:space="preserve">hile in clinic internship, students manage patients and follow their progress. </w:t>
      </w:r>
    </w:p>
    <w:p w14:paraId="05E9980D" w14:textId="77777777" w:rsidR="003357FA" w:rsidRDefault="003357FA" w:rsidP="003357FA">
      <w:pPr>
        <w:spacing w:line="264" w:lineRule="auto"/>
        <w:rPr>
          <w:b/>
          <w:bCs/>
        </w:rPr>
      </w:pPr>
      <w:r w:rsidRPr="12E2D8DC">
        <w:rPr>
          <w:b/>
          <w:bCs/>
        </w:rPr>
        <w:t>Program Learning Outcomes</w:t>
      </w:r>
    </w:p>
    <w:p w14:paraId="6D7ACE29" w14:textId="77777777" w:rsidR="003357FA" w:rsidRPr="00F56D06" w:rsidRDefault="003357FA" w:rsidP="003357FA">
      <w:pPr>
        <w:pStyle w:val="paragraph"/>
        <w:spacing w:before="0" w:beforeAutospacing="0" w:after="0" w:afterAutospacing="0"/>
        <w:textAlignment w:val="baseline"/>
        <w:rPr>
          <w:rFonts w:ascii="Cambria" w:hAnsi="Cambria"/>
        </w:rPr>
      </w:pPr>
      <w:r w:rsidRPr="00F56D06">
        <w:rPr>
          <w:rStyle w:val="normaltextrun"/>
          <w:rFonts w:ascii="Cambria" w:hAnsi="Cambria"/>
        </w:rPr>
        <w:t>Graduates of Pacific College’s CCHM programs will:</w:t>
      </w:r>
      <w:r w:rsidRPr="00F56D06">
        <w:rPr>
          <w:rStyle w:val="eop"/>
          <w:rFonts w:ascii="Cambria" w:hAnsi="Cambria"/>
        </w:rPr>
        <w:t> </w:t>
      </w:r>
    </w:p>
    <w:p w14:paraId="1B43F7E1" w14:textId="77777777" w:rsidR="003357FA" w:rsidRPr="00F56D06" w:rsidRDefault="003357FA" w:rsidP="00C7687E">
      <w:pPr>
        <w:pStyle w:val="paragraph"/>
        <w:numPr>
          <w:ilvl w:val="0"/>
          <w:numId w:val="64"/>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Understand and demonstrate personal and professional ethical standards</w:t>
      </w:r>
      <w:proofErr w:type="gramStart"/>
      <w:r w:rsidRPr="00F56D06">
        <w:rPr>
          <w:rStyle w:val="normaltextrun"/>
          <w:rFonts w:ascii="Cambria" w:hAnsi="Cambria"/>
        </w:rPr>
        <w:t>. </w:t>
      </w:r>
      <w:r w:rsidRPr="00F56D06">
        <w:rPr>
          <w:rStyle w:val="eop"/>
          <w:rFonts w:ascii="Cambria" w:hAnsi="Cambria"/>
        </w:rPr>
        <w:t> </w:t>
      </w:r>
      <w:proofErr w:type="gramEnd"/>
    </w:p>
    <w:p w14:paraId="19892551" w14:textId="77777777" w:rsidR="003357FA" w:rsidRPr="00F56D06" w:rsidRDefault="003357FA" w:rsidP="00C7687E">
      <w:pPr>
        <w:pStyle w:val="paragraph"/>
        <w:numPr>
          <w:ilvl w:val="0"/>
          <w:numId w:val="65"/>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Understand the etiology of disease from a Chinese and biomedical perspective and apply this understanding by recommending disease prevention strategies</w:t>
      </w:r>
      <w:proofErr w:type="gramStart"/>
      <w:r w:rsidRPr="00F56D06">
        <w:rPr>
          <w:rStyle w:val="normaltextrun"/>
          <w:rFonts w:ascii="Cambria" w:hAnsi="Cambria"/>
        </w:rPr>
        <w:t>. </w:t>
      </w:r>
      <w:r w:rsidRPr="00F56D06">
        <w:rPr>
          <w:rStyle w:val="eop"/>
          <w:rFonts w:ascii="Cambria" w:hAnsi="Cambria"/>
        </w:rPr>
        <w:t> </w:t>
      </w:r>
      <w:proofErr w:type="gramEnd"/>
    </w:p>
    <w:p w14:paraId="3D695F34" w14:textId="77777777" w:rsidR="003357FA" w:rsidRPr="00F56D06" w:rsidRDefault="003357FA" w:rsidP="00C7687E">
      <w:pPr>
        <w:pStyle w:val="paragraph"/>
        <w:numPr>
          <w:ilvl w:val="0"/>
          <w:numId w:val="66"/>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Evaluate patients exhibiting complaints commonly seen and treated by Chinese medicine and in a manner that indicates cognizance of all relevant Chinese medical diagnostic paradigms</w:t>
      </w:r>
      <w:proofErr w:type="gramStart"/>
      <w:r w:rsidRPr="00F56D06">
        <w:rPr>
          <w:rStyle w:val="normaltextrun"/>
          <w:rFonts w:ascii="Cambria" w:hAnsi="Cambria"/>
        </w:rPr>
        <w:t>. </w:t>
      </w:r>
      <w:r w:rsidRPr="00F56D06">
        <w:rPr>
          <w:rStyle w:val="eop"/>
          <w:rFonts w:ascii="Cambria" w:hAnsi="Cambria"/>
        </w:rPr>
        <w:t> </w:t>
      </w:r>
      <w:proofErr w:type="gramEnd"/>
    </w:p>
    <w:p w14:paraId="0E76325F" w14:textId="77777777" w:rsidR="003357FA" w:rsidRPr="00F56D06" w:rsidRDefault="003357FA" w:rsidP="00C7687E">
      <w:pPr>
        <w:pStyle w:val="paragraph"/>
        <w:numPr>
          <w:ilvl w:val="0"/>
          <w:numId w:val="67"/>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Recognize signs and symptoms necessitating referral to appropriate healthcare providers</w:t>
      </w:r>
      <w:proofErr w:type="gramStart"/>
      <w:r w:rsidRPr="00F56D06">
        <w:rPr>
          <w:rStyle w:val="normaltextrun"/>
          <w:rFonts w:ascii="Cambria" w:hAnsi="Cambria"/>
        </w:rPr>
        <w:t>. </w:t>
      </w:r>
      <w:r w:rsidRPr="00F56D06">
        <w:rPr>
          <w:rStyle w:val="eop"/>
          <w:rFonts w:ascii="Cambria" w:hAnsi="Cambria"/>
        </w:rPr>
        <w:t> </w:t>
      </w:r>
      <w:proofErr w:type="gramEnd"/>
    </w:p>
    <w:p w14:paraId="6777303D" w14:textId="77777777" w:rsidR="003357FA" w:rsidRPr="00F56D06" w:rsidRDefault="003357FA" w:rsidP="00C7687E">
      <w:pPr>
        <w:pStyle w:val="paragraph"/>
        <w:numPr>
          <w:ilvl w:val="0"/>
          <w:numId w:val="68"/>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Formulate treatment principles for patients that follow logically from the diagnosis and in a manner that prioritizes treatment procedures</w:t>
      </w:r>
      <w:proofErr w:type="gramStart"/>
      <w:r w:rsidRPr="00F56D06">
        <w:rPr>
          <w:rStyle w:val="normaltextrun"/>
          <w:rFonts w:ascii="Cambria" w:hAnsi="Cambria"/>
        </w:rPr>
        <w:t>. </w:t>
      </w:r>
      <w:r w:rsidRPr="00F56D06">
        <w:rPr>
          <w:rStyle w:val="eop"/>
          <w:rFonts w:ascii="Cambria" w:hAnsi="Cambria"/>
        </w:rPr>
        <w:t> </w:t>
      </w:r>
      <w:proofErr w:type="gramEnd"/>
    </w:p>
    <w:p w14:paraId="62828A2C" w14:textId="77777777" w:rsidR="003357FA" w:rsidRPr="00F56D06" w:rsidRDefault="003357FA" w:rsidP="00C7687E">
      <w:pPr>
        <w:pStyle w:val="paragraph"/>
        <w:numPr>
          <w:ilvl w:val="0"/>
          <w:numId w:val="69"/>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Formulate acupuncture, herbal (MSAcCHM graduates), and supplemental treatment plans and be able to provide a logical rationale for such plans</w:t>
      </w:r>
      <w:proofErr w:type="gramStart"/>
      <w:r w:rsidRPr="00F56D06">
        <w:rPr>
          <w:rStyle w:val="normaltextrun"/>
          <w:rFonts w:ascii="Cambria" w:hAnsi="Cambria"/>
        </w:rPr>
        <w:t>. </w:t>
      </w:r>
      <w:r w:rsidRPr="00F56D06">
        <w:rPr>
          <w:rStyle w:val="eop"/>
          <w:rFonts w:ascii="Cambria" w:hAnsi="Cambria"/>
        </w:rPr>
        <w:t> </w:t>
      </w:r>
      <w:proofErr w:type="gramEnd"/>
    </w:p>
    <w:p w14:paraId="44FB970C" w14:textId="77777777" w:rsidR="003357FA" w:rsidRPr="00F56D06" w:rsidRDefault="003357FA" w:rsidP="00C7687E">
      <w:pPr>
        <w:pStyle w:val="paragraph"/>
        <w:numPr>
          <w:ilvl w:val="0"/>
          <w:numId w:val="70"/>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Indicate as part of the treatment plan the number of treatments recommended or required, the frequency of treatment, and be able to provide a logical rationale for such plans</w:t>
      </w:r>
      <w:proofErr w:type="gramStart"/>
      <w:r w:rsidRPr="00F56D06">
        <w:rPr>
          <w:rStyle w:val="normaltextrun"/>
          <w:rFonts w:ascii="Cambria" w:hAnsi="Cambria"/>
        </w:rPr>
        <w:t>. </w:t>
      </w:r>
      <w:r w:rsidRPr="00F56D06">
        <w:rPr>
          <w:rStyle w:val="eop"/>
          <w:rFonts w:ascii="Cambria" w:hAnsi="Cambria"/>
        </w:rPr>
        <w:t> </w:t>
      </w:r>
      <w:proofErr w:type="gramEnd"/>
    </w:p>
    <w:p w14:paraId="02DE71C4" w14:textId="77777777" w:rsidR="003357FA" w:rsidRPr="00F56D06" w:rsidRDefault="003357FA" w:rsidP="00C7687E">
      <w:pPr>
        <w:pStyle w:val="paragraph"/>
        <w:numPr>
          <w:ilvl w:val="0"/>
          <w:numId w:val="71"/>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 xml:space="preserve">Be able to personally, or </w:t>
      </w:r>
      <w:r>
        <w:rPr>
          <w:rStyle w:val="normaltextrun"/>
          <w:rFonts w:ascii="Cambria" w:hAnsi="Cambria"/>
        </w:rPr>
        <w:t>through</w:t>
      </w:r>
      <w:r w:rsidRPr="00F56D06">
        <w:rPr>
          <w:rStyle w:val="normaltextrun"/>
          <w:rFonts w:ascii="Cambria" w:hAnsi="Cambria"/>
        </w:rPr>
        <w:t xml:space="preserve"> appropriate support personnel, administer the designated treatment plan</w:t>
      </w:r>
      <w:proofErr w:type="gramStart"/>
      <w:r w:rsidRPr="00F56D06">
        <w:rPr>
          <w:rStyle w:val="normaltextrun"/>
          <w:rFonts w:ascii="Cambria" w:hAnsi="Cambria"/>
        </w:rPr>
        <w:t>. </w:t>
      </w:r>
      <w:r w:rsidRPr="00F56D06">
        <w:rPr>
          <w:rStyle w:val="eop"/>
          <w:rFonts w:ascii="Cambria" w:hAnsi="Cambria"/>
        </w:rPr>
        <w:t> </w:t>
      </w:r>
      <w:proofErr w:type="gramEnd"/>
    </w:p>
    <w:p w14:paraId="2ABF2DD8" w14:textId="77777777" w:rsidR="003357FA" w:rsidRPr="00F56D06" w:rsidRDefault="003357FA" w:rsidP="00C7687E">
      <w:pPr>
        <w:pStyle w:val="paragraph"/>
        <w:numPr>
          <w:ilvl w:val="0"/>
          <w:numId w:val="72"/>
        </w:numPr>
        <w:tabs>
          <w:tab w:val="clear" w:pos="720"/>
        </w:tabs>
        <w:spacing w:before="0" w:beforeAutospacing="0" w:after="0" w:afterAutospacing="0"/>
        <w:ind w:hanging="270"/>
        <w:textAlignment w:val="baseline"/>
        <w:rPr>
          <w:rFonts w:ascii="Cambria" w:hAnsi="Cambria"/>
        </w:rPr>
      </w:pPr>
      <w:r w:rsidRPr="00F56D06">
        <w:rPr>
          <w:rStyle w:val="normaltextrun"/>
          <w:rFonts w:ascii="Cambria" w:hAnsi="Cambria"/>
        </w:rPr>
        <w:t>Demonstrate knowledge of clinical sciences from Chinese and biomedical perspective</w:t>
      </w:r>
      <w:r>
        <w:rPr>
          <w:rStyle w:val="normaltextrun"/>
          <w:rFonts w:ascii="Cambria" w:hAnsi="Cambria"/>
        </w:rPr>
        <w:t>s</w:t>
      </w:r>
      <w:proofErr w:type="gramStart"/>
      <w:r>
        <w:rPr>
          <w:rStyle w:val="normaltextrun"/>
          <w:rFonts w:ascii="Cambria" w:hAnsi="Cambria"/>
        </w:rPr>
        <w:t>.</w:t>
      </w:r>
      <w:r w:rsidRPr="00F56D06">
        <w:rPr>
          <w:rStyle w:val="normaltextrun"/>
          <w:rFonts w:ascii="Cambria" w:hAnsi="Cambria"/>
        </w:rPr>
        <w:t> </w:t>
      </w:r>
      <w:r w:rsidRPr="00F56D06">
        <w:rPr>
          <w:rStyle w:val="eop"/>
          <w:rFonts w:ascii="Cambria" w:hAnsi="Cambria"/>
        </w:rPr>
        <w:t> </w:t>
      </w:r>
      <w:proofErr w:type="gramEnd"/>
    </w:p>
    <w:p w14:paraId="034E6F72" w14:textId="77777777" w:rsidR="003357FA" w:rsidRDefault="003357FA" w:rsidP="00C7687E">
      <w:pPr>
        <w:pStyle w:val="paragraph"/>
        <w:numPr>
          <w:ilvl w:val="0"/>
          <w:numId w:val="72"/>
        </w:numPr>
        <w:spacing w:before="0" w:beforeAutospacing="0" w:after="0" w:afterAutospacing="0"/>
        <w:textAlignment w:val="baseline"/>
        <w:rPr>
          <w:rStyle w:val="normaltextrun"/>
          <w:rFonts w:ascii="Cambria" w:hAnsi="Cambria"/>
        </w:rPr>
      </w:pPr>
      <w:r w:rsidRPr="00F56D06">
        <w:rPr>
          <w:rStyle w:val="normaltextrun"/>
          <w:rFonts w:ascii="Cambria" w:hAnsi="Cambria"/>
        </w:rPr>
        <w:lastRenderedPageBreak/>
        <w:t>Communicate in a professional and knowledgeable manner about Chinese medicine and biomedicine with relevant healthcare professionals.</w:t>
      </w:r>
    </w:p>
    <w:p w14:paraId="731626D4" w14:textId="77777777" w:rsidR="003357FA" w:rsidRPr="008B259A" w:rsidRDefault="003357FA" w:rsidP="003357FA">
      <w:pPr>
        <w:pStyle w:val="paragraph"/>
        <w:spacing w:before="0" w:beforeAutospacing="0" w:after="0" w:afterAutospacing="0"/>
        <w:ind w:left="720"/>
        <w:textAlignment w:val="baseline"/>
        <w:rPr>
          <w:rFonts w:ascii="Cambria" w:hAnsi="Cambria"/>
        </w:rPr>
      </w:pPr>
    </w:p>
    <w:p w14:paraId="33DC789F" w14:textId="77777777" w:rsidR="003357FA" w:rsidRDefault="003357FA" w:rsidP="003357FA">
      <w:pPr>
        <w:spacing w:line="264" w:lineRule="auto"/>
        <w:rPr>
          <w:b/>
          <w:bCs/>
        </w:rPr>
      </w:pPr>
      <w:r w:rsidRPr="7B2394BC">
        <w:rPr>
          <w:b/>
          <w:bCs/>
        </w:rPr>
        <w:t>Program Goals (CCHM)</w:t>
      </w:r>
    </w:p>
    <w:p w14:paraId="2C0C4201" w14:textId="77777777" w:rsidR="003357FA" w:rsidRDefault="003357FA" w:rsidP="00C7687E">
      <w:pPr>
        <w:pStyle w:val="ListParagraph"/>
        <w:numPr>
          <w:ilvl w:val="0"/>
          <w:numId w:val="57"/>
        </w:numPr>
        <w:spacing w:after="0"/>
        <w:rPr>
          <w:rFonts w:eastAsia="Cambria" w:cs="Cambria"/>
        </w:rPr>
      </w:pPr>
      <w:r w:rsidRPr="644F88F6">
        <w:rPr>
          <w:rFonts w:eastAsia="Cambria" w:cs="Cambria"/>
          <w:sz w:val="24"/>
          <w:szCs w:val="24"/>
        </w:rPr>
        <w:t xml:space="preserve">To train qualified practitioners of traditional Chinese medicine. </w:t>
      </w:r>
    </w:p>
    <w:p w14:paraId="6D4CFCD3" w14:textId="6F78EEC5" w:rsidR="003357FA" w:rsidRDefault="003357FA" w:rsidP="00C7687E">
      <w:pPr>
        <w:pStyle w:val="ListParagraph"/>
        <w:numPr>
          <w:ilvl w:val="0"/>
          <w:numId w:val="57"/>
        </w:numPr>
        <w:spacing w:after="0"/>
        <w:rPr>
          <w:rFonts w:eastAsia="Cambria" w:cs="Cambria"/>
        </w:rPr>
      </w:pPr>
      <w:r w:rsidRPr="644F88F6">
        <w:rPr>
          <w:rFonts w:eastAsia="Cambria" w:cs="Cambria"/>
          <w:sz w:val="24"/>
          <w:szCs w:val="24"/>
        </w:rPr>
        <w:t xml:space="preserve">To enable graduates who have earned a master’s or doctoral degree in acupuncture to further their knowledge of traditional Chinese medicine and herbal </w:t>
      </w:r>
      <w:r w:rsidR="00BA4BFB" w:rsidRPr="644F88F6">
        <w:rPr>
          <w:rFonts w:eastAsia="Cambria" w:cs="Cambria"/>
          <w:sz w:val="24"/>
          <w:szCs w:val="24"/>
        </w:rPr>
        <w:t>medicine</w:t>
      </w:r>
      <w:r w:rsidR="00BA4BFB">
        <w:rPr>
          <w:rFonts w:eastAsia="Cambria" w:cs="Cambria"/>
          <w:sz w:val="24"/>
          <w:szCs w:val="24"/>
        </w:rPr>
        <w:t xml:space="preserve"> and</w:t>
      </w:r>
      <w:r w:rsidRPr="644F88F6">
        <w:rPr>
          <w:rFonts w:eastAsia="Cambria" w:cs="Cambria"/>
          <w:sz w:val="24"/>
          <w:szCs w:val="24"/>
        </w:rPr>
        <w:t xml:space="preserve"> </w:t>
      </w:r>
      <w:r w:rsidRPr="0AB29F25">
        <w:rPr>
          <w:rFonts w:eastAsia="Cambria" w:cs="Cambria"/>
          <w:sz w:val="24"/>
          <w:szCs w:val="24"/>
        </w:rPr>
        <w:t xml:space="preserve">apply the principles of </w:t>
      </w:r>
      <w:r w:rsidRPr="644F88F6">
        <w:rPr>
          <w:rFonts w:eastAsia="Cambria" w:cs="Cambria"/>
          <w:sz w:val="24"/>
          <w:szCs w:val="24"/>
        </w:rPr>
        <w:t>natural healing for the benefit of their patients</w:t>
      </w:r>
      <w:r>
        <w:rPr>
          <w:rFonts w:eastAsia="Cambria" w:cs="Cambria"/>
          <w:sz w:val="24"/>
          <w:szCs w:val="24"/>
        </w:rPr>
        <w:t>.</w:t>
      </w:r>
      <w:r w:rsidRPr="644F88F6">
        <w:rPr>
          <w:rFonts w:eastAsia="Cambria" w:cs="Cambria"/>
          <w:sz w:val="24"/>
          <w:szCs w:val="24"/>
        </w:rPr>
        <w:t xml:space="preserve"> </w:t>
      </w:r>
    </w:p>
    <w:p w14:paraId="3D8C0A09" w14:textId="77777777" w:rsidR="003357FA" w:rsidRDefault="003357FA" w:rsidP="00C7687E">
      <w:pPr>
        <w:pStyle w:val="ListParagraph"/>
        <w:numPr>
          <w:ilvl w:val="0"/>
          <w:numId w:val="57"/>
        </w:numPr>
        <w:spacing w:after="0"/>
        <w:rPr>
          <w:rFonts w:eastAsia="Cambria" w:cs="Cambria"/>
        </w:rPr>
      </w:pPr>
      <w:r w:rsidRPr="71E4FB51">
        <w:rPr>
          <w:rFonts w:eastAsia="Cambria" w:cs="Cambria"/>
          <w:sz w:val="24"/>
          <w:szCs w:val="24"/>
        </w:rPr>
        <w:t>To</w:t>
      </w:r>
      <w:r w:rsidRPr="644F88F6">
        <w:rPr>
          <w:rFonts w:eastAsia="Cambria" w:cs="Cambria"/>
          <w:sz w:val="24"/>
          <w:szCs w:val="24"/>
        </w:rPr>
        <w:t xml:space="preserve"> become an integral part of the modern healthcare system. </w:t>
      </w:r>
    </w:p>
    <w:p w14:paraId="4069DDF3" w14:textId="77777777" w:rsidR="003357FA" w:rsidRDefault="003357FA" w:rsidP="00C7687E">
      <w:pPr>
        <w:pStyle w:val="ListParagraph"/>
        <w:numPr>
          <w:ilvl w:val="0"/>
          <w:numId w:val="57"/>
        </w:numPr>
        <w:spacing w:after="0"/>
        <w:rPr>
          <w:rFonts w:eastAsia="Cambria" w:cs="Cambria"/>
        </w:rPr>
      </w:pPr>
      <w:r w:rsidRPr="644F88F6">
        <w:rPr>
          <w:rFonts w:eastAsia="Cambria" w:cs="Cambria"/>
          <w:sz w:val="24"/>
          <w:szCs w:val="24"/>
        </w:rPr>
        <w:t xml:space="preserve">To provide a supportive educational environment conducive to personal growth and academic advancement. </w:t>
      </w:r>
    </w:p>
    <w:p w14:paraId="38749596" w14:textId="77777777" w:rsidR="003357FA" w:rsidRDefault="003357FA" w:rsidP="00C7687E">
      <w:pPr>
        <w:pStyle w:val="ListParagraph"/>
        <w:numPr>
          <w:ilvl w:val="0"/>
          <w:numId w:val="57"/>
        </w:numPr>
        <w:spacing w:after="0"/>
        <w:rPr>
          <w:rFonts w:eastAsia="Cambria" w:cs="Cambria"/>
        </w:rPr>
      </w:pPr>
      <w:r w:rsidRPr="644F88F6">
        <w:rPr>
          <w:rFonts w:eastAsia="Cambria" w:cs="Cambria"/>
          <w:sz w:val="24"/>
          <w:szCs w:val="24"/>
        </w:rPr>
        <w:t>To further the understanding of the professions of traditional Chinese medicine through dialogue with other members of the healthcare community and the public at large.</w:t>
      </w:r>
    </w:p>
    <w:p w14:paraId="6B9B5AF4" w14:textId="77777777" w:rsidR="003357FA" w:rsidRDefault="003357FA" w:rsidP="003357FA">
      <w:pPr>
        <w:pStyle w:val="Body"/>
        <w:rPr>
          <w:rFonts w:ascii="Cambria" w:hAnsi="Cambria" w:cstheme="majorHAnsi"/>
          <w:b/>
          <w:bCs/>
        </w:rPr>
      </w:pPr>
    </w:p>
    <w:p w14:paraId="41FD3D13" w14:textId="77777777" w:rsidR="003357FA" w:rsidRPr="00882714" w:rsidRDefault="003357FA" w:rsidP="003357FA">
      <w:pPr>
        <w:pStyle w:val="Body"/>
        <w:rPr>
          <w:rFonts w:ascii="Cambria" w:hAnsi="Cambria" w:cstheme="majorHAnsi"/>
          <w:b/>
          <w:bCs/>
        </w:rPr>
      </w:pPr>
      <w:r>
        <w:rPr>
          <w:rFonts w:ascii="Cambria" w:hAnsi="Cambria" w:cstheme="majorHAnsi"/>
          <w:b/>
          <w:bCs/>
        </w:rPr>
        <w:t>CCHM</w:t>
      </w:r>
      <w:r w:rsidRPr="00882714">
        <w:rPr>
          <w:rFonts w:ascii="Cambria" w:hAnsi="Cambria" w:cstheme="majorHAnsi"/>
          <w:b/>
          <w:bCs/>
        </w:rPr>
        <w:t xml:space="preserve"> Admissions Requirements</w:t>
      </w:r>
    </w:p>
    <w:p w14:paraId="2B1CD440" w14:textId="77777777" w:rsidR="003357FA" w:rsidRPr="00B06033" w:rsidRDefault="003357FA" w:rsidP="003357FA">
      <w:pPr>
        <w:rPr>
          <w:rFonts w:cstheme="majorHAnsi"/>
          <w:i/>
          <w:iCs/>
        </w:rPr>
      </w:pPr>
      <w:r w:rsidRPr="00882714">
        <w:rPr>
          <w:rFonts w:cstheme="majorHAnsi"/>
          <w:i/>
          <w:iCs/>
        </w:rPr>
        <w:t xml:space="preserve">Please review institutional admissions requirements/policies/procedures in the Policies and Procedures section of this catalog. </w:t>
      </w:r>
    </w:p>
    <w:p w14:paraId="0C0766A2" w14:textId="77777777" w:rsidR="003357FA" w:rsidRDefault="003357FA" w:rsidP="00112C0F">
      <w:pPr>
        <w:pStyle w:val="ListParagraph"/>
        <w:numPr>
          <w:ilvl w:val="0"/>
          <w:numId w:val="17"/>
        </w:numPr>
        <w:spacing w:line="22" w:lineRule="atLeast"/>
        <w:rPr>
          <w:sz w:val="24"/>
          <w:szCs w:val="24"/>
        </w:rPr>
      </w:pPr>
      <w:r w:rsidRPr="276F9CCD">
        <w:rPr>
          <w:sz w:val="24"/>
          <w:szCs w:val="24"/>
        </w:rPr>
        <w:t>Cumulative GPA</w:t>
      </w:r>
      <w:r>
        <w:rPr>
          <w:sz w:val="24"/>
          <w:szCs w:val="24"/>
        </w:rPr>
        <w:t xml:space="preserve"> of</w:t>
      </w:r>
      <w:r w:rsidRPr="276F9CCD">
        <w:rPr>
          <w:sz w:val="24"/>
          <w:szCs w:val="24"/>
        </w:rPr>
        <w:t xml:space="preserve"> 3.0</w:t>
      </w:r>
      <w:r>
        <w:rPr>
          <w:sz w:val="24"/>
          <w:szCs w:val="24"/>
        </w:rPr>
        <w:t xml:space="preserve"> or greater</w:t>
      </w:r>
    </w:p>
    <w:p w14:paraId="12F8FDFE" w14:textId="77777777" w:rsidR="003357FA" w:rsidRDefault="003357FA" w:rsidP="00112C0F">
      <w:pPr>
        <w:pStyle w:val="ListParagraph"/>
        <w:numPr>
          <w:ilvl w:val="0"/>
          <w:numId w:val="17"/>
        </w:numPr>
        <w:spacing w:line="22" w:lineRule="atLeast"/>
        <w:rPr>
          <w:sz w:val="24"/>
          <w:szCs w:val="24"/>
        </w:rPr>
      </w:pPr>
      <w:r>
        <w:rPr>
          <w:sz w:val="24"/>
          <w:szCs w:val="24"/>
        </w:rPr>
        <w:t>Proof of graduation from an ACAHM-accredited college or proof of state license or NCCAOM certification</w:t>
      </w:r>
    </w:p>
    <w:p w14:paraId="57BED527" w14:textId="77777777" w:rsidR="009517F2" w:rsidRPr="00460920" w:rsidRDefault="009517F2" w:rsidP="009517F2">
      <w:pPr>
        <w:pStyle w:val="ListParagraph"/>
        <w:spacing w:line="22" w:lineRule="atLeast"/>
        <w:rPr>
          <w:sz w:val="24"/>
          <w:szCs w:val="24"/>
        </w:rPr>
      </w:pPr>
    </w:p>
    <w:p w14:paraId="7534A208" w14:textId="77777777" w:rsidR="003357FA" w:rsidRDefault="003357FA" w:rsidP="00294256">
      <w:pPr>
        <w:pStyle w:val="Heading4"/>
      </w:pPr>
      <w:r>
        <w:t>C</w:t>
      </w:r>
      <w:r w:rsidRPr="00DE0889">
        <w:t>CHM</w:t>
      </w:r>
      <w:r>
        <w:t xml:space="preserve"> COURSES AND COURSE DESCRIPTIONS</w:t>
      </w:r>
    </w:p>
    <w:p w14:paraId="7F3905E9" w14:textId="77777777" w:rsidR="003357FA" w:rsidRDefault="003357FA" w:rsidP="003357FA">
      <w:pPr>
        <w:rPr>
          <w:i/>
          <w:iCs/>
        </w:rPr>
      </w:pPr>
      <w:r w:rsidRPr="006A183A">
        <w:rPr>
          <w:i/>
          <w:iCs/>
        </w:rPr>
        <w:t xml:space="preserve">In alphabetical order </w:t>
      </w:r>
      <w:r>
        <w:rPr>
          <w:i/>
          <w:iCs/>
        </w:rPr>
        <w:t xml:space="preserve">by course code </w:t>
      </w:r>
      <w:r w:rsidRPr="006A183A">
        <w:rPr>
          <w:i/>
          <w:iCs/>
        </w:rPr>
        <w:t xml:space="preserve">and subject to change. </w:t>
      </w:r>
    </w:p>
    <w:tbl>
      <w:tblPr>
        <w:tblW w:w="10075" w:type="dxa"/>
        <w:tblLayout w:type="fixed"/>
        <w:tblLook w:val="04A0" w:firstRow="1" w:lastRow="0" w:firstColumn="1" w:lastColumn="0" w:noHBand="0" w:noVBand="1"/>
      </w:tblPr>
      <w:tblGrid>
        <w:gridCol w:w="1200"/>
        <w:gridCol w:w="3925"/>
        <w:gridCol w:w="900"/>
        <w:gridCol w:w="1080"/>
        <w:gridCol w:w="1800"/>
        <w:gridCol w:w="1170"/>
      </w:tblGrid>
      <w:tr w:rsidR="003357FA" w14:paraId="0C440F39"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49A4C955" w14:textId="77777777" w:rsidR="003357FA" w:rsidRDefault="003357FA" w:rsidP="00461F5F">
            <w:pPr>
              <w:rPr>
                <w:rFonts w:cs="Calibri"/>
                <w:b/>
                <w:bCs/>
                <w:color w:val="FFFFFF"/>
                <w:sz w:val="20"/>
                <w:szCs w:val="20"/>
              </w:rPr>
            </w:pPr>
            <w:r>
              <w:rPr>
                <w:rFonts w:cs="Calibri"/>
                <w:b/>
                <w:bCs/>
                <w:color w:val="FFFFFF"/>
                <w:sz w:val="20"/>
                <w:szCs w:val="20"/>
              </w:rPr>
              <w:t> CODE</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51CCAE4D"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34479372"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38F03D3A"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7369B87A" w14:textId="77777777" w:rsidR="003357FA" w:rsidRDefault="003357FA" w:rsidP="00461F5F">
            <w:pPr>
              <w:jc w:val="center"/>
              <w:rPr>
                <w:rFonts w:cs="Calibri"/>
                <w:b/>
                <w:bCs/>
                <w:color w:val="FFFFFF"/>
                <w:sz w:val="20"/>
                <w:szCs w:val="20"/>
              </w:rPr>
            </w:pPr>
            <w:r w:rsidRPr="21D8CE53">
              <w:rPr>
                <w:rFonts w:cs="Calibri"/>
                <w:b/>
                <w:bCs/>
                <w:color w:val="FFFFFF" w:themeColor="background1"/>
                <w:sz w:val="20"/>
                <w:szCs w:val="20"/>
              </w:rPr>
              <w:t>PREREQ</w:t>
            </w:r>
          </w:p>
        </w:tc>
        <w:tc>
          <w:tcPr>
            <w:tcW w:w="1170" w:type="dxa"/>
            <w:tcBorders>
              <w:top w:val="single" w:sz="4" w:space="0" w:color="auto"/>
              <w:left w:val="nil"/>
              <w:bottom w:val="single" w:sz="8" w:space="0" w:color="auto"/>
              <w:right w:val="single" w:sz="4" w:space="0" w:color="auto"/>
            </w:tcBorders>
            <w:shd w:val="clear" w:color="auto" w:fill="A6A6A6" w:themeFill="background1" w:themeFillShade="A6"/>
          </w:tcPr>
          <w:p w14:paraId="39D71B6E"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2CBFEB5F" w14:textId="77777777" w:rsidTr="00461F5F">
        <w:trPr>
          <w:trHeight w:val="250"/>
        </w:trPr>
        <w:tc>
          <w:tcPr>
            <w:tcW w:w="1200" w:type="dxa"/>
            <w:tcBorders>
              <w:top w:val="nil"/>
              <w:left w:val="single" w:sz="4" w:space="0" w:color="auto"/>
              <w:bottom w:val="nil"/>
              <w:right w:val="nil"/>
            </w:tcBorders>
            <w:shd w:val="clear" w:color="auto" w:fill="auto"/>
            <w:noWrap/>
          </w:tcPr>
          <w:p w14:paraId="2A08C364" w14:textId="77777777" w:rsidR="003357FA" w:rsidRDefault="003357FA" w:rsidP="00461F5F">
            <w:pPr>
              <w:rPr>
                <w:rFonts w:cs="Calibri"/>
                <w:color w:val="000000"/>
                <w:sz w:val="20"/>
                <w:szCs w:val="20"/>
              </w:rPr>
            </w:pPr>
            <w:r>
              <w:rPr>
                <w:rFonts w:cs="Calibri"/>
                <w:color w:val="000000"/>
                <w:sz w:val="20"/>
                <w:szCs w:val="20"/>
              </w:rPr>
              <w:t>CL521</w:t>
            </w:r>
          </w:p>
        </w:tc>
        <w:tc>
          <w:tcPr>
            <w:tcW w:w="3925" w:type="dxa"/>
            <w:tcBorders>
              <w:top w:val="nil"/>
              <w:left w:val="nil"/>
              <w:bottom w:val="nil"/>
              <w:right w:val="nil"/>
            </w:tcBorders>
            <w:shd w:val="clear" w:color="auto" w:fill="auto"/>
          </w:tcPr>
          <w:p w14:paraId="2D3CAA52" w14:textId="77777777" w:rsidR="003357FA" w:rsidRDefault="003357FA" w:rsidP="00461F5F">
            <w:pPr>
              <w:rPr>
                <w:rFonts w:cs="Calibri"/>
                <w:color w:val="000000"/>
                <w:sz w:val="20"/>
                <w:szCs w:val="20"/>
              </w:rPr>
            </w:pPr>
            <w:r>
              <w:rPr>
                <w:rFonts w:cs="Calibri"/>
                <w:color w:val="000000"/>
                <w:sz w:val="20"/>
                <w:szCs w:val="20"/>
              </w:rPr>
              <w:t>Herbology Clinic Observation</w:t>
            </w:r>
          </w:p>
        </w:tc>
        <w:tc>
          <w:tcPr>
            <w:tcW w:w="900" w:type="dxa"/>
            <w:tcBorders>
              <w:top w:val="nil"/>
              <w:left w:val="nil"/>
              <w:bottom w:val="nil"/>
              <w:right w:val="nil"/>
            </w:tcBorders>
            <w:shd w:val="clear" w:color="auto" w:fill="auto"/>
            <w:noWrap/>
          </w:tcPr>
          <w:p w14:paraId="0B5EE136"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1F28ACA"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60C34DBC" w14:textId="77777777" w:rsidR="003357FA" w:rsidRDefault="003357FA" w:rsidP="00461F5F">
            <w:pPr>
              <w:jc w:val="center"/>
              <w:rPr>
                <w:rFonts w:cs="Calibri"/>
                <w:color w:val="000000"/>
                <w:sz w:val="20"/>
                <w:szCs w:val="20"/>
              </w:rPr>
            </w:pPr>
          </w:p>
        </w:tc>
        <w:tc>
          <w:tcPr>
            <w:tcW w:w="1170" w:type="dxa"/>
            <w:tcBorders>
              <w:top w:val="nil"/>
              <w:left w:val="nil"/>
              <w:bottom w:val="nil"/>
              <w:right w:val="single" w:sz="4" w:space="0" w:color="auto"/>
            </w:tcBorders>
          </w:tcPr>
          <w:p w14:paraId="3F8A03C8" w14:textId="77777777" w:rsidR="003357FA" w:rsidRDefault="003357FA" w:rsidP="00461F5F">
            <w:pPr>
              <w:jc w:val="center"/>
              <w:rPr>
                <w:rFonts w:cs="Calibri"/>
                <w:color w:val="000000"/>
                <w:sz w:val="20"/>
                <w:szCs w:val="20"/>
              </w:rPr>
            </w:pPr>
          </w:p>
        </w:tc>
      </w:tr>
      <w:tr w:rsidR="003357FA" w14:paraId="29C468E7" w14:textId="77777777" w:rsidTr="00461F5F">
        <w:trPr>
          <w:trHeight w:val="250"/>
        </w:trPr>
        <w:tc>
          <w:tcPr>
            <w:tcW w:w="1200" w:type="dxa"/>
            <w:tcBorders>
              <w:top w:val="nil"/>
              <w:left w:val="single" w:sz="4" w:space="0" w:color="auto"/>
              <w:bottom w:val="nil"/>
              <w:right w:val="nil"/>
            </w:tcBorders>
            <w:shd w:val="clear" w:color="auto" w:fill="auto"/>
            <w:noWrap/>
          </w:tcPr>
          <w:p w14:paraId="59B55B93" w14:textId="77777777" w:rsidR="003357FA" w:rsidRDefault="003357FA" w:rsidP="00461F5F">
            <w:pPr>
              <w:rPr>
                <w:rFonts w:cs="Calibri"/>
                <w:color w:val="000000"/>
                <w:sz w:val="20"/>
                <w:szCs w:val="20"/>
              </w:rPr>
            </w:pPr>
            <w:r>
              <w:rPr>
                <w:rFonts w:cs="Calibri"/>
                <w:color w:val="000000"/>
                <w:sz w:val="20"/>
                <w:szCs w:val="20"/>
              </w:rPr>
              <w:t>CL530</w:t>
            </w:r>
          </w:p>
        </w:tc>
        <w:tc>
          <w:tcPr>
            <w:tcW w:w="3925" w:type="dxa"/>
            <w:tcBorders>
              <w:top w:val="nil"/>
              <w:left w:val="nil"/>
              <w:bottom w:val="nil"/>
              <w:right w:val="nil"/>
            </w:tcBorders>
            <w:shd w:val="clear" w:color="auto" w:fill="auto"/>
          </w:tcPr>
          <w:p w14:paraId="1D86FBDC" w14:textId="77777777" w:rsidR="003357FA" w:rsidRDefault="003357FA" w:rsidP="00461F5F">
            <w:pPr>
              <w:rPr>
                <w:rFonts w:cs="Calibri"/>
                <w:color w:val="000000"/>
                <w:sz w:val="20"/>
                <w:szCs w:val="20"/>
              </w:rPr>
            </w:pPr>
            <w:r>
              <w:rPr>
                <w:rFonts w:cs="Calibri"/>
                <w:color w:val="000000"/>
                <w:sz w:val="20"/>
                <w:szCs w:val="20"/>
              </w:rPr>
              <w:t>Herbology Clinic Preceptorship</w:t>
            </w:r>
          </w:p>
        </w:tc>
        <w:tc>
          <w:tcPr>
            <w:tcW w:w="900" w:type="dxa"/>
            <w:tcBorders>
              <w:top w:val="nil"/>
              <w:left w:val="nil"/>
              <w:bottom w:val="nil"/>
              <w:right w:val="nil"/>
            </w:tcBorders>
            <w:shd w:val="clear" w:color="auto" w:fill="auto"/>
            <w:noWrap/>
          </w:tcPr>
          <w:p w14:paraId="5E78D826"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D09109B"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3FCEEC3D" w14:textId="77777777" w:rsidR="003357FA" w:rsidRDefault="003357FA" w:rsidP="00461F5F">
            <w:pPr>
              <w:jc w:val="center"/>
              <w:rPr>
                <w:rFonts w:cs="Calibri"/>
                <w:color w:val="000000"/>
                <w:sz w:val="20"/>
                <w:szCs w:val="20"/>
              </w:rPr>
            </w:pPr>
            <w:r>
              <w:rPr>
                <w:rFonts w:cs="Calibri"/>
                <w:color w:val="000000"/>
                <w:sz w:val="20"/>
                <w:szCs w:val="20"/>
              </w:rPr>
              <w:t>HB514</w:t>
            </w:r>
          </w:p>
        </w:tc>
        <w:tc>
          <w:tcPr>
            <w:tcW w:w="1170" w:type="dxa"/>
            <w:tcBorders>
              <w:top w:val="nil"/>
              <w:left w:val="nil"/>
              <w:bottom w:val="nil"/>
              <w:right w:val="single" w:sz="4" w:space="0" w:color="auto"/>
            </w:tcBorders>
          </w:tcPr>
          <w:p w14:paraId="0049C983" w14:textId="77777777" w:rsidR="003357FA" w:rsidRDefault="003357FA" w:rsidP="00461F5F">
            <w:pPr>
              <w:jc w:val="center"/>
              <w:rPr>
                <w:rFonts w:cs="Calibri"/>
                <w:color w:val="000000"/>
                <w:sz w:val="20"/>
                <w:szCs w:val="20"/>
              </w:rPr>
            </w:pPr>
            <w:r>
              <w:rPr>
                <w:rFonts w:cs="Calibri"/>
                <w:color w:val="000000"/>
                <w:sz w:val="20"/>
                <w:szCs w:val="20"/>
              </w:rPr>
              <w:t>HB516</w:t>
            </w:r>
          </w:p>
        </w:tc>
      </w:tr>
      <w:tr w:rsidR="003357FA" w14:paraId="01CC73DB" w14:textId="77777777" w:rsidTr="00461F5F">
        <w:trPr>
          <w:trHeight w:val="250"/>
        </w:trPr>
        <w:tc>
          <w:tcPr>
            <w:tcW w:w="1200" w:type="dxa"/>
            <w:tcBorders>
              <w:top w:val="nil"/>
              <w:left w:val="single" w:sz="4" w:space="0" w:color="auto"/>
              <w:bottom w:val="nil"/>
              <w:right w:val="nil"/>
            </w:tcBorders>
            <w:shd w:val="clear" w:color="auto" w:fill="auto"/>
            <w:noWrap/>
          </w:tcPr>
          <w:p w14:paraId="6EF9363D" w14:textId="77777777" w:rsidR="003357FA" w:rsidRDefault="003357FA" w:rsidP="00461F5F">
            <w:pPr>
              <w:rPr>
                <w:rFonts w:cs="Calibri"/>
                <w:color w:val="000000"/>
                <w:sz w:val="20"/>
                <w:szCs w:val="20"/>
              </w:rPr>
            </w:pPr>
            <w:r>
              <w:rPr>
                <w:rFonts w:cs="Calibri"/>
                <w:color w:val="000000"/>
                <w:sz w:val="20"/>
                <w:szCs w:val="20"/>
              </w:rPr>
              <w:t>CL540</w:t>
            </w:r>
          </w:p>
        </w:tc>
        <w:tc>
          <w:tcPr>
            <w:tcW w:w="3925" w:type="dxa"/>
            <w:tcBorders>
              <w:top w:val="nil"/>
              <w:left w:val="nil"/>
              <w:bottom w:val="nil"/>
              <w:right w:val="nil"/>
            </w:tcBorders>
            <w:shd w:val="clear" w:color="auto" w:fill="auto"/>
          </w:tcPr>
          <w:p w14:paraId="69A2C5F5" w14:textId="77777777" w:rsidR="003357FA" w:rsidRDefault="003357FA" w:rsidP="00461F5F">
            <w:pPr>
              <w:rPr>
                <w:rFonts w:cs="Calibri"/>
                <w:color w:val="000000"/>
                <w:sz w:val="20"/>
                <w:szCs w:val="20"/>
              </w:rPr>
            </w:pPr>
            <w:r>
              <w:rPr>
                <w:rFonts w:cs="Calibri"/>
                <w:color w:val="000000"/>
                <w:sz w:val="20"/>
                <w:szCs w:val="20"/>
              </w:rPr>
              <w:t>Herbology Clinic Internship 1</w:t>
            </w:r>
          </w:p>
        </w:tc>
        <w:tc>
          <w:tcPr>
            <w:tcW w:w="900" w:type="dxa"/>
            <w:tcBorders>
              <w:top w:val="nil"/>
              <w:left w:val="nil"/>
              <w:bottom w:val="nil"/>
              <w:right w:val="nil"/>
            </w:tcBorders>
            <w:shd w:val="clear" w:color="auto" w:fill="auto"/>
            <w:noWrap/>
          </w:tcPr>
          <w:p w14:paraId="24913554"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1B78B83"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2970230B" w14:textId="77777777" w:rsidR="003357FA" w:rsidRDefault="003357FA" w:rsidP="00461F5F">
            <w:pPr>
              <w:jc w:val="center"/>
              <w:rPr>
                <w:rFonts w:cs="Calibri"/>
                <w:color w:val="000000"/>
                <w:sz w:val="20"/>
                <w:szCs w:val="20"/>
              </w:rPr>
            </w:pPr>
            <w:r>
              <w:rPr>
                <w:rFonts w:cs="Calibri"/>
                <w:color w:val="000000"/>
                <w:sz w:val="20"/>
                <w:szCs w:val="20"/>
              </w:rPr>
              <w:t>CL530, HB621</w:t>
            </w:r>
          </w:p>
        </w:tc>
        <w:tc>
          <w:tcPr>
            <w:tcW w:w="1170" w:type="dxa"/>
            <w:tcBorders>
              <w:top w:val="nil"/>
              <w:left w:val="nil"/>
              <w:bottom w:val="nil"/>
              <w:right w:val="single" w:sz="4" w:space="0" w:color="auto"/>
            </w:tcBorders>
          </w:tcPr>
          <w:p w14:paraId="4DFD199D" w14:textId="77777777" w:rsidR="003357FA" w:rsidRDefault="003357FA" w:rsidP="00461F5F">
            <w:pPr>
              <w:jc w:val="center"/>
              <w:rPr>
                <w:rFonts w:cs="Calibri"/>
                <w:color w:val="000000"/>
                <w:sz w:val="20"/>
                <w:szCs w:val="20"/>
              </w:rPr>
            </w:pPr>
          </w:p>
        </w:tc>
      </w:tr>
      <w:tr w:rsidR="003357FA" w14:paraId="70510223" w14:textId="77777777" w:rsidTr="00461F5F">
        <w:trPr>
          <w:trHeight w:val="250"/>
        </w:trPr>
        <w:tc>
          <w:tcPr>
            <w:tcW w:w="1200" w:type="dxa"/>
            <w:tcBorders>
              <w:top w:val="nil"/>
              <w:left w:val="single" w:sz="4" w:space="0" w:color="auto"/>
              <w:bottom w:val="nil"/>
              <w:right w:val="nil"/>
            </w:tcBorders>
            <w:shd w:val="clear" w:color="auto" w:fill="auto"/>
            <w:noWrap/>
          </w:tcPr>
          <w:p w14:paraId="1B85478B" w14:textId="77777777" w:rsidR="003357FA" w:rsidRDefault="003357FA" w:rsidP="00461F5F">
            <w:pPr>
              <w:rPr>
                <w:rFonts w:cs="Calibri"/>
                <w:color w:val="000000"/>
                <w:sz w:val="20"/>
                <w:szCs w:val="20"/>
              </w:rPr>
            </w:pPr>
            <w:r>
              <w:rPr>
                <w:rFonts w:cs="Calibri"/>
                <w:color w:val="000000"/>
                <w:sz w:val="20"/>
                <w:szCs w:val="20"/>
              </w:rPr>
              <w:t>CL650</w:t>
            </w:r>
          </w:p>
        </w:tc>
        <w:tc>
          <w:tcPr>
            <w:tcW w:w="3925" w:type="dxa"/>
            <w:tcBorders>
              <w:top w:val="nil"/>
              <w:left w:val="nil"/>
              <w:bottom w:val="nil"/>
              <w:right w:val="nil"/>
            </w:tcBorders>
            <w:shd w:val="clear" w:color="auto" w:fill="auto"/>
          </w:tcPr>
          <w:p w14:paraId="63164EB4" w14:textId="77777777" w:rsidR="003357FA" w:rsidRDefault="003357FA" w:rsidP="00461F5F">
            <w:pPr>
              <w:rPr>
                <w:rFonts w:cs="Calibri"/>
                <w:color w:val="000000"/>
                <w:sz w:val="20"/>
                <w:szCs w:val="20"/>
              </w:rPr>
            </w:pPr>
            <w:r>
              <w:rPr>
                <w:rFonts w:cs="Calibri"/>
                <w:color w:val="000000"/>
                <w:sz w:val="20"/>
                <w:szCs w:val="20"/>
              </w:rPr>
              <w:t>Herbology Clinic Internship 2</w:t>
            </w:r>
          </w:p>
        </w:tc>
        <w:tc>
          <w:tcPr>
            <w:tcW w:w="900" w:type="dxa"/>
            <w:tcBorders>
              <w:top w:val="nil"/>
              <w:left w:val="nil"/>
              <w:bottom w:val="nil"/>
              <w:right w:val="nil"/>
            </w:tcBorders>
            <w:shd w:val="clear" w:color="auto" w:fill="auto"/>
            <w:noWrap/>
          </w:tcPr>
          <w:p w14:paraId="69D62A80"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8296BE8"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481D8357" w14:textId="77777777" w:rsidR="003357FA" w:rsidRDefault="003357FA" w:rsidP="00461F5F">
            <w:pPr>
              <w:jc w:val="center"/>
              <w:rPr>
                <w:rFonts w:cs="Calibri"/>
                <w:color w:val="000000"/>
                <w:sz w:val="20"/>
                <w:szCs w:val="20"/>
              </w:rPr>
            </w:pPr>
            <w:r>
              <w:rPr>
                <w:rFonts w:cs="Calibri"/>
                <w:color w:val="000000"/>
                <w:sz w:val="20"/>
                <w:szCs w:val="20"/>
              </w:rPr>
              <w:t>HB631</w:t>
            </w:r>
          </w:p>
        </w:tc>
        <w:tc>
          <w:tcPr>
            <w:tcW w:w="1170" w:type="dxa"/>
            <w:tcBorders>
              <w:top w:val="nil"/>
              <w:left w:val="nil"/>
              <w:bottom w:val="nil"/>
              <w:right w:val="single" w:sz="4" w:space="0" w:color="auto"/>
            </w:tcBorders>
          </w:tcPr>
          <w:p w14:paraId="2F447533" w14:textId="77777777" w:rsidR="003357FA" w:rsidRDefault="003357FA" w:rsidP="00461F5F">
            <w:pPr>
              <w:jc w:val="center"/>
              <w:rPr>
                <w:rFonts w:cs="Calibri"/>
                <w:color w:val="000000"/>
                <w:sz w:val="20"/>
                <w:szCs w:val="20"/>
              </w:rPr>
            </w:pPr>
          </w:p>
        </w:tc>
      </w:tr>
      <w:tr w:rsidR="003357FA" w14:paraId="74AE3A8B" w14:textId="77777777" w:rsidTr="00461F5F">
        <w:trPr>
          <w:trHeight w:val="250"/>
        </w:trPr>
        <w:tc>
          <w:tcPr>
            <w:tcW w:w="1200" w:type="dxa"/>
            <w:tcBorders>
              <w:top w:val="nil"/>
              <w:left w:val="single" w:sz="4" w:space="0" w:color="auto"/>
              <w:bottom w:val="nil"/>
              <w:right w:val="nil"/>
            </w:tcBorders>
            <w:shd w:val="clear" w:color="auto" w:fill="auto"/>
            <w:noWrap/>
          </w:tcPr>
          <w:p w14:paraId="6ECBE608" w14:textId="77777777" w:rsidR="003357FA" w:rsidRDefault="003357FA" w:rsidP="00461F5F">
            <w:pPr>
              <w:rPr>
                <w:rFonts w:cs="Calibri"/>
                <w:color w:val="000000"/>
                <w:sz w:val="20"/>
                <w:szCs w:val="20"/>
              </w:rPr>
            </w:pPr>
            <w:r>
              <w:rPr>
                <w:rFonts w:cs="Calibri"/>
                <w:color w:val="000000"/>
                <w:sz w:val="20"/>
                <w:szCs w:val="20"/>
              </w:rPr>
              <w:t>CL660</w:t>
            </w:r>
          </w:p>
        </w:tc>
        <w:tc>
          <w:tcPr>
            <w:tcW w:w="3925" w:type="dxa"/>
            <w:tcBorders>
              <w:top w:val="nil"/>
              <w:left w:val="nil"/>
              <w:bottom w:val="nil"/>
              <w:right w:val="nil"/>
            </w:tcBorders>
            <w:shd w:val="clear" w:color="auto" w:fill="auto"/>
          </w:tcPr>
          <w:p w14:paraId="1F44C1B6" w14:textId="77777777" w:rsidR="003357FA" w:rsidRDefault="003357FA" w:rsidP="00461F5F">
            <w:pPr>
              <w:rPr>
                <w:rFonts w:cs="Calibri"/>
                <w:color w:val="000000"/>
                <w:sz w:val="20"/>
                <w:szCs w:val="20"/>
              </w:rPr>
            </w:pPr>
            <w:r>
              <w:rPr>
                <w:rFonts w:cs="Calibri"/>
                <w:color w:val="000000"/>
                <w:sz w:val="20"/>
                <w:szCs w:val="20"/>
              </w:rPr>
              <w:t>Herbology Clinic Internship 3</w:t>
            </w:r>
          </w:p>
        </w:tc>
        <w:tc>
          <w:tcPr>
            <w:tcW w:w="900" w:type="dxa"/>
            <w:tcBorders>
              <w:top w:val="nil"/>
              <w:left w:val="nil"/>
              <w:bottom w:val="nil"/>
              <w:right w:val="nil"/>
            </w:tcBorders>
            <w:shd w:val="clear" w:color="auto" w:fill="auto"/>
            <w:noWrap/>
          </w:tcPr>
          <w:p w14:paraId="2BC81FE3"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77C06DB" w14:textId="77777777" w:rsidR="003357FA" w:rsidRDefault="003357FA"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2C1FCCA9" w14:textId="77777777" w:rsidR="003357FA" w:rsidRDefault="003357FA" w:rsidP="00461F5F">
            <w:pPr>
              <w:jc w:val="center"/>
              <w:rPr>
                <w:rFonts w:cs="Calibri"/>
                <w:color w:val="000000"/>
                <w:sz w:val="20"/>
                <w:szCs w:val="20"/>
              </w:rPr>
            </w:pPr>
            <w:r>
              <w:rPr>
                <w:rFonts w:cs="Calibri"/>
                <w:color w:val="000000"/>
                <w:sz w:val="20"/>
                <w:szCs w:val="20"/>
              </w:rPr>
              <w:t>HB631</w:t>
            </w:r>
          </w:p>
        </w:tc>
        <w:tc>
          <w:tcPr>
            <w:tcW w:w="1170" w:type="dxa"/>
            <w:tcBorders>
              <w:top w:val="nil"/>
              <w:left w:val="nil"/>
              <w:bottom w:val="nil"/>
              <w:right w:val="single" w:sz="4" w:space="0" w:color="auto"/>
            </w:tcBorders>
          </w:tcPr>
          <w:p w14:paraId="5AFB45B6" w14:textId="77777777" w:rsidR="003357FA" w:rsidRDefault="003357FA" w:rsidP="00461F5F">
            <w:pPr>
              <w:jc w:val="center"/>
              <w:rPr>
                <w:rFonts w:cs="Calibri"/>
                <w:color w:val="000000"/>
                <w:sz w:val="20"/>
                <w:szCs w:val="20"/>
              </w:rPr>
            </w:pPr>
          </w:p>
        </w:tc>
      </w:tr>
      <w:tr w:rsidR="003357FA" w14:paraId="041168E2" w14:textId="77777777" w:rsidTr="00461F5F">
        <w:trPr>
          <w:trHeight w:val="250"/>
        </w:trPr>
        <w:tc>
          <w:tcPr>
            <w:tcW w:w="1200" w:type="dxa"/>
            <w:tcBorders>
              <w:top w:val="nil"/>
              <w:left w:val="single" w:sz="4" w:space="0" w:color="auto"/>
              <w:bottom w:val="nil"/>
              <w:right w:val="nil"/>
            </w:tcBorders>
            <w:shd w:val="clear" w:color="auto" w:fill="auto"/>
            <w:noWrap/>
          </w:tcPr>
          <w:p w14:paraId="5B08E81F" w14:textId="77777777" w:rsidR="003357FA" w:rsidRDefault="003357FA" w:rsidP="00461F5F">
            <w:pPr>
              <w:rPr>
                <w:rFonts w:cs="Calibri"/>
                <w:color w:val="000000"/>
                <w:sz w:val="20"/>
                <w:szCs w:val="20"/>
              </w:rPr>
            </w:pPr>
            <w:r>
              <w:rPr>
                <w:rFonts w:cs="Calibri"/>
                <w:color w:val="000000"/>
                <w:sz w:val="20"/>
                <w:szCs w:val="20"/>
              </w:rPr>
              <w:t>HB501</w:t>
            </w:r>
          </w:p>
        </w:tc>
        <w:tc>
          <w:tcPr>
            <w:tcW w:w="3925" w:type="dxa"/>
            <w:tcBorders>
              <w:top w:val="nil"/>
              <w:left w:val="nil"/>
              <w:bottom w:val="nil"/>
              <w:right w:val="nil"/>
            </w:tcBorders>
            <w:shd w:val="clear" w:color="auto" w:fill="auto"/>
          </w:tcPr>
          <w:p w14:paraId="7FBDD063" w14:textId="77777777" w:rsidR="003357FA" w:rsidRDefault="003357FA" w:rsidP="00461F5F">
            <w:pPr>
              <w:rPr>
                <w:rFonts w:cs="Calibri"/>
                <w:color w:val="000000"/>
                <w:sz w:val="20"/>
                <w:szCs w:val="20"/>
              </w:rPr>
            </w:pPr>
            <w:r>
              <w:rPr>
                <w:rFonts w:cs="Calibri"/>
                <w:color w:val="000000"/>
                <w:sz w:val="20"/>
                <w:szCs w:val="20"/>
              </w:rPr>
              <w:t>Introduction to Chinese Herbology</w:t>
            </w:r>
          </w:p>
        </w:tc>
        <w:tc>
          <w:tcPr>
            <w:tcW w:w="900" w:type="dxa"/>
            <w:tcBorders>
              <w:top w:val="nil"/>
              <w:left w:val="nil"/>
              <w:bottom w:val="nil"/>
              <w:right w:val="nil"/>
            </w:tcBorders>
            <w:shd w:val="clear" w:color="auto" w:fill="auto"/>
            <w:noWrap/>
          </w:tcPr>
          <w:p w14:paraId="2FF07215"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6555CE2"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03D907FF" w14:textId="77777777" w:rsidR="003357FA" w:rsidRDefault="003357FA" w:rsidP="00461F5F">
            <w:pPr>
              <w:jc w:val="center"/>
              <w:rPr>
                <w:rFonts w:cs="Calibri"/>
                <w:color w:val="000000"/>
                <w:sz w:val="20"/>
                <w:szCs w:val="20"/>
              </w:rPr>
            </w:pPr>
            <w:r>
              <w:rPr>
                <w:rFonts w:cs="Calibri"/>
                <w:color w:val="000000"/>
                <w:sz w:val="20"/>
                <w:szCs w:val="20"/>
              </w:rPr>
              <w:t>OM511</w:t>
            </w:r>
          </w:p>
        </w:tc>
        <w:tc>
          <w:tcPr>
            <w:tcW w:w="1170" w:type="dxa"/>
            <w:tcBorders>
              <w:top w:val="nil"/>
              <w:left w:val="nil"/>
              <w:bottom w:val="nil"/>
              <w:right w:val="single" w:sz="4" w:space="0" w:color="auto"/>
            </w:tcBorders>
          </w:tcPr>
          <w:p w14:paraId="38147676" w14:textId="77777777" w:rsidR="003357FA" w:rsidRDefault="003357FA" w:rsidP="00461F5F">
            <w:pPr>
              <w:jc w:val="center"/>
              <w:rPr>
                <w:rFonts w:cs="Calibri"/>
                <w:color w:val="000000"/>
                <w:sz w:val="20"/>
                <w:szCs w:val="20"/>
              </w:rPr>
            </w:pPr>
          </w:p>
        </w:tc>
      </w:tr>
      <w:tr w:rsidR="003357FA" w14:paraId="66560C05" w14:textId="77777777" w:rsidTr="00461F5F">
        <w:trPr>
          <w:trHeight w:val="250"/>
        </w:trPr>
        <w:tc>
          <w:tcPr>
            <w:tcW w:w="1200" w:type="dxa"/>
            <w:tcBorders>
              <w:top w:val="nil"/>
              <w:left w:val="single" w:sz="4" w:space="0" w:color="auto"/>
              <w:bottom w:val="nil"/>
              <w:right w:val="nil"/>
            </w:tcBorders>
            <w:shd w:val="clear" w:color="auto" w:fill="auto"/>
            <w:noWrap/>
          </w:tcPr>
          <w:p w14:paraId="2AF15BAD" w14:textId="77777777" w:rsidR="003357FA" w:rsidRDefault="003357FA" w:rsidP="00461F5F">
            <w:pPr>
              <w:rPr>
                <w:rFonts w:cs="Calibri"/>
                <w:color w:val="000000"/>
                <w:sz w:val="20"/>
                <w:szCs w:val="20"/>
              </w:rPr>
            </w:pPr>
            <w:r>
              <w:rPr>
                <w:rFonts w:cs="Calibri"/>
                <w:color w:val="000000"/>
                <w:sz w:val="20"/>
                <w:szCs w:val="20"/>
              </w:rPr>
              <w:t>HB514</w:t>
            </w:r>
          </w:p>
        </w:tc>
        <w:tc>
          <w:tcPr>
            <w:tcW w:w="3925" w:type="dxa"/>
            <w:tcBorders>
              <w:top w:val="nil"/>
              <w:left w:val="nil"/>
              <w:bottom w:val="nil"/>
              <w:right w:val="nil"/>
            </w:tcBorders>
            <w:shd w:val="clear" w:color="auto" w:fill="auto"/>
          </w:tcPr>
          <w:p w14:paraId="0856D0D2" w14:textId="77777777" w:rsidR="003357FA" w:rsidRDefault="003357FA" w:rsidP="00461F5F">
            <w:pPr>
              <w:rPr>
                <w:rFonts w:cs="Calibri"/>
                <w:color w:val="000000"/>
                <w:sz w:val="20"/>
                <w:szCs w:val="20"/>
              </w:rPr>
            </w:pPr>
            <w:r>
              <w:rPr>
                <w:rFonts w:cs="Calibri"/>
                <w:color w:val="000000"/>
                <w:sz w:val="20"/>
                <w:szCs w:val="20"/>
              </w:rPr>
              <w:t>Herbology 1</w:t>
            </w:r>
          </w:p>
        </w:tc>
        <w:tc>
          <w:tcPr>
            <w:tcW w:w="900" w:type="dxa"/>
            <w:tcBorders>
              <w:top w:val="nil"/>
              <w:left w:val="nil"/>
              <w:bottom w:val="nil"/>
              <w:right w:val="nil"/>
            </w:tcBorders>
            <w:shd w:val="clear" w:color="auto" w:fill="auto"/>
            <w:noWrap/>
          </w:tcPr>
          <w:p w14:paraId="0595BB05"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C34612B"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60808ADB" w14:textId="77777777" w:rsidR="003357FA" w:rsidRDefault="003357FA" w:rsidP="00461F5F">
            <w:pPr>
              <w:jc w:val="center"/>
              <w:rPr>
                <w:rFonts w:cs="Calibri"/>
                <w:color w:val="000000"/>
                <w:sz w:val="20"/>
                <w:szCs w:val="20"/>
              </w:rPr>
            </w:pPr>
            <w:r>
              <w:rPr>
                <w:rFonts w:cs="Calibri"/>
                <w:color w:val="000000"/>
                <w:sz w:val="20"/>
                <w:szCs w:val="20"/>
              </w:rPr>
              <w:t>HB501 (or by permission)</w:t>
            </w:r>
          </w:p>
        </w:tc>
        <w:tc>
          <w:tcPr>
            <w:tcW w:w="1170" w:type="dxa"/>
            <w:tcBorders>
              <w:top w:val="nil"/>
              <w:left w:val="nil"/>
              <w:bottom w:val="nil"/>
              <w:right w:val="single" w:sz="4" w:space="0" w:color="auto"/>
            </w:tcBorders>
          </w:tcPr>
          <w:p w14:paraId="3E5BE467" w14:textId="77777777" w:rsidR="003357FA" w:rsidRDefault="003357FA" w:rsidP="00461F5F">
            <w:pPr>
              <w:jc w:val="center"/>
              <w:rPr>
                <w:rFonts w:cs="Calibri"/>
                <w:color w:val="000000"/>
                <w:sz w:val="20"/>
                <w:szCs w:val="20"/>
              </w:rPr>
            </w:pPr>
          </w:p>
        </w:tc>
      </w:tr>
      <w:tr w:rsidR="003357FA" w14:paraId="14F29596" w14:textId="77777777" w:rsidTr="00461F5F">
        <w:trPr>
          <w:trHeight w:val="250"/>
        </w:trPr>
        <w:tc>
          <w:tcPr>
            <w:tcW w:w="1200" w:type="dxa"/>
            <w:tcBorders>
              <w:top w:val="nil"/>
              <w:left w:val="single" w:sz="4" w:space="0" w:color="auto"/>
              <w:bottom w:val="nil"/>
              <w:right w:val="nil"/>
            </w:tcBorders>
            <w:shd w:val="clear" w:color="auto" w:fill="auto"/>
            <w:noWrap/>
          </w:tcPr>
          <w:p w14:paraId="0E181C66" w14:textId="77777777" w:rsidR="003357FA" w:rsidRDefault="003357FA" w:rsidP="00461F5F">
            <w:pPr>
              <w:rPr>
                <w:rFonts w:cs="Calibri"/>
                <w:color w:val="000000"/>
                <w:sz w:val="20"/>
                <w:szCs w:val="20"/>
              </w:rPr>
            </w:pPr>
            <w:r>
              <w:rPr>
                <w:rFonts w:cs="Calibri"/>
                <w:color w:val="000000"/>
                <w:sz w:val="20"/>
                <w:szCs w:val="20"/>
              </w:rPr>
              <w:t>HB515</w:t>
            </w:r>
          </w:p>
        </w:tc>
        <w:tc>
          <w:tcPr>
            <w:tcW w:w="3925" w:type="dxa"/>
            <w:tcBorders>
              <w:top w:val="nil"/>
              <w:left w:val="nil"/>
              <w:bottom w:val="nil"/>
              <w:right w:val="nil"/>
            </w:tcBorders>
            <w:shd w:val="clear" w:color="auto" w:fill="auto"/>
          </w:tcPr>
          <w:p w14:paraId="4E061CD7" w14:textId="77777777" w:rsidR="003357FA" w:rsidRDefault="003357FA" w:rsidP="00461F5F">
            <w:pPr>
              <w:rPr>
                <w:rFonts w:cs="Calibri"/>
                <w:color w:val="000000"/>
                <w:sz w:val="20"/>
                <w:szCs w:val="20"/>
              </w:rPr>
            </w:pPr>
            <w:r>
              <w:rPr>
                <w:rFonts w:cs="Calibri"/>
                <w:color w:val="000000"/>
                <w:sz w:val="20"/>
                <w:szCs w:val="20"/>
              </w:rPr>
              <w:t>Herbology 2</w:t>
            </w:r>
          </w:p>
        </w:tc>
        <w:tc>
          <w:tcPr>
            <w:tcW w:w="900" w:type="dxa"/>
            <w:tcBorders>
              <w:top w:val="nil"/>
              <w:left w:val="nil"/>
              <w:bottom w:val="nil"/>
              <w:right w:val="nil"/>
            </w:tcBorders>
            <w:shd w:val="clear" w:color="auto" w:fill="auto"/>
            <w:noWrap/>
          </w:tcPr>
          <w:p w14:paraId="5B8D4F40"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72640B6"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718D669F" w14:textId="77777777" w:rsidR="003357FA" w:rsidRDefault="003357FA" w:rsidP="00461F5F">
            <w:pPr>
              <w:jc w:val="center"/>
              <w:rPr>
                <w:rFonts w:cs="Calibri"/>
                <w:color w:val="000000"/>
                <w:sz w:val="20"/>
                <w:szCs w:val="20"/>
              </w:rPr>
            </w:pPr>
            <w:r>
              <w:rPr>
                <w:rFonts w:cs="Calibri"/>
                <w:color w:val="000000"/>
                <w:sz w:val="20"/>
                <w:szCs w:val="20"/>
              </w:rPr>
              <w:t>HB501, OM512</w:t>
            </w:r>
          </w:p>
        </w:tc>
        <w:tc>
          <w:tcPr>
            <w:tcW w:w="1170" w:type="dxa"/>
            <w:tcBorders>
              <w:top w:val="nil"/>
              <w:left w:val="nil"/>
              <w:bottom w:val="nil"/>
              <w:right w:val="single" w:sz="4" w:space="0" w:color="auto"/>
            </w:tcBorders>
          </w:tcPr>
          <w:p w14:paraId="58A6E02A" w14:textId="77777777" w:rsidR="003357FA" w:rsidRDefault="003357FA" w:rsidP="00461F5F">
            <w:pPr>
              <w:jc w:val="center"/>
              <w:rPr>
                <w:rFonts w:cs="Calibri"/>
                <w:color w:val="000000"/>
                <w:sz w:val="20"/>
                <w:szCs w:val="20"/>
              </w:rPr>
            </w:pPr>
          </w:p>
        </w:tc>
      </w:tr>
      <w:tr w:rsidR="003357FA" w14:paraId="6626D46E" w14:textId="77777777" w:rsidTr="00461F5F">
        <w:trPr>
          <w:trHeight w:val="250"/>
        </w:trPr>
        <w:tc>
          <w:tcPr>
            <w:tcW w:w="1200" w:type="dxa"/>
            <w:tcBorders>
              <w:top w:val="nil"/>
              <w:left w:val="single" w:sz="4" w:space="0" w:color="auto"/>
              <w:bottom w:val="nil"/>
              <w:right w:val="nil"/>
            </w:tcBorders>
            <w:shd w:val="clear" w:color="auto" w:fill="auto"/>
            <w:noWrap/>
          </w:tcPr>
          <w:p w14:paraId="3961454E" w14:textId="77777777" w:rsidR="003357FA" w:rsidRDefault="003357FA" w:rsidP="00461F5F">
            <w:pPr>
              <w:rPr>
                <w:rFonts w:cs="Calibri"/>
                <w:color w:val="000000"/>
                <w:sz w:val="20"/>
                <w:szCs w:val="20"/>
              </w:rPr>
            </w:pPr>
            <w:r>
              <w:rPr>
                <w:rFonts w:cs="Calibri"/>
                <w:color w:val="000000"/>
                <w:sz w:val="20"/>
                <w:szCs w:val="20"/>
              </w:rPr>
              <w:t>HB516</w:t>
            </w:r>
          </w:p>
        </w:tc>
        <w:tc>
          <w:tcPr>
            <w:tcW w:w="3925" w:type="dxa"/>
            <w:tcBorders>
              <w:top w:val="nil"/>
              <w:left w:val="nil"/>
              <w:bottom w:val="nil"/>
              <w:right w:val="nil"/>
            </w:tcBorders>
            <w:shd w:val="clear" w:color="auto" w:fill="auto"/>
          </w:tcPr>
          <w:p w14:paraId="63AC8272" w14:textId="77777777" w:rsidR="003357FA" w:rsidRDefault="003357FA" w:rsidP="00461F5F">
            <w:pPr>
              <w:rPr>
                <w:rFonts w:cs="Calibri"/>
                <w:color w:val="000000"/>
                <w:sz w:val="20"/>
                <w:szCs w:val="20"/>
              </w:rPr>
            </w:pPr>
            <w:r>
              <w:rPr>
                <w:rFonts w:cs="Calibri"/>
                <w:color w:val="000000"/>
                <w:sz w:val="20"/>
                <w:szCs w:val="20"/>
              </w:rPr>
              <w:t>Herbology 3</w:t>
            </w:r>
          </w:p>
        </w:tc>
        <w:tc>
          <w:tcPr>
            <w:tcW w:w="900" w:type="dxa"/>
            <w:tcBorders>
              <w:top w:val="nil"/>
              <w:left w:val="nil"/>
              <w:bottom w:val="nil"/>
              <w:right w:val="nil"/>
            </w:tcBorders>
            <w:shd w:val="clear" w:color="auto" w:fill="auto"/>
            <w:noWrap/>
          </w:tcPr>
          <w:p w14:paraId="6C1549B2"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07B91C4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37F08A4" w14:textId="77777777" w:rsidR="003357FA" w:rsidRDefault="003357FA" w:rsidP="00461F5F">
            <w:pPr>
              <w:jc w:val="center"/>
              <w:rPr>
                <w:rFonts w:cs="Calibri"/>
                <w:color w:val="000000"/>
                <w:sz w:val="20"/>
                <w:szCs w:val="20"/>
              </w:rPr>
            </w:pPr>
            <w:r w:rsidRPr="12E2D8DC">
              <w:rPr>
                <w:rFonts w:cs="Calibri"/>
                <w:color w:val="000000" w:themeColor="text1"/>
                <w:sz w:val="20"/>
                <w:szCs w:val="20"/>
              </w:rPr>
              <w:t>HB501, OM513</w:t>
            </w:r>
          </w:p>
        </w:tc>
        <w:tc>
          <w:tcPr>
            <w:tcW w:w="1170" w:type="dxa"/>
            <w:tcBorders>
              <w:top w:val="nil"/>
              <w:left w:val="nil"/>
              <w:bottom w:val="nil"/>
              <w:right w:val="single" w:sz="4" w:space="0" w:color="auto"/>
            </w:tcBorders>
          </w:tcPr>
          <w:p w14:paraId="1B7B598A" w14:textId="77777777" w:rsidR="003357FA" w:rsidRDefault="003357FA" w:rsidP="00461F5F">
            <w:pPr>
              <w:jc w:val="center"/>
              <w:rPr>
                <w:rFonts w:cs="Calibri"/>
                <w:color w:val="000000"/>
                <w:sz w:val="20"/>
                <w:szCs w:val="20"/>
              </w:rPr>
            </w:pPr>
          </w:p>
        </w:tc>
      </w:tr>
      <w:tr w:rsidR="003357FA" w14:paraId="3076FAF8" w14:textId="77777777" w:rsidTr="00461F5F">
        <w:trPr>
          <w:trHeight w:val="250"/>
        </w:trPr>
        <w:tc>
          <w:tcPr>
            <w:tcW w:w="1200" w:type="dxa"/>
            <w:tcBorders>
              <w:top w:val="nil"/>
              <w:left w:val="single" w:sz="4" w:space="0" w:color="auto"/>
              <w:bottom w:val="nil"/>
              <w:right w:val="nil"/>
            </w:tcBorders>
            <w:shd w:val="clear" w:color="auto" w:fill="auto"/>
            <w:noWrap/>
          </w:tcPr>
          <w:p w14:paraId="7AB05CDE" w14:textId="77777777" w:rsidR="003357FA" w:rsidRDefault="003357FA" w:rsidP="00461F5F">
            <w:pPr>
              <w:rPr>
                <w:rFonts w:cs="Calibri"/>
                <w:color w:val="000000"/>
                <w:sz w:val="20"/>
                <w:szCs w:val="20"/>
              </w:rPr>
            </w:pPr>
            <w:r>
              <w:rPr>
                <w:rFonts w:cs="Calibri"/>
                <w:color w:val="000000"/>
                <w:sz w:val="20"/>
                <w:szCs w:val="20"/>
              </w:rPr>
              <w:t>HB621</w:t>
            </w:r>
          </w:p>
        </w:tc>
        <w:tc>
          <w:tcPr>
            <w:tcW w:w="3925" w:type="dxa"/>
            <w:tcBorders>
              <w:top w:val="nil"/>
              <w:left w:val="nil"/>
              <w:bottom w:val="nil"/>
              <w:right w:val="nil"/>
            </w:tcBorders>
            <w:shd w:val="clear" w:color="auto" w:fill="auto"/>
          </w:tcPr>
          <w:p w14:paraId="5AE7B9D7" w14:textId="77777777" w:rsidR="003357FA" w:rsidRDefault="003357FA" w:rsidP="00461F5F">
            <w:pPr>
              <w:rPr>
                <w:rFonts w:cs="Calibri"/>
                <w:color w:val="000000"/>
                <w:sz w:val="20"/>
                <w:szCs w:val="20"/>
              </w:rPr>
            </w:pPr>
            <w:r>
              <w:rPr>
                <w:rFonts w:cs="Calibri"/>
                <w:color w:val="000000"/>
                <w:sz w:val="20"/>
                <w:szCs w:val="20"/>
              </w:rPr>
              <w:t>Herbology 4</w:t>
            </w:r>
          </w:p>
        </w:tc>
        <w:tc>
          <w:tcPr>
            <w:tcW w:w="900" w:type="dxa"/>
            <w:tcBorders>
              <w:top w:val="nil"/>
              <w:left w:val="nil"/>
              <w:bottom w:val="nil"/>
              <w:right w:val="nil"/>
            </w:tcBorders>
            <w:shd w:val="clear" w:color="auto" w:fill="auto"/>
            <w:noWrap/>
          </w:tcPr>
          <w:p w14:paraId="06D15D6D"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8F9DCCA"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4980215" w14:textId="77777777" w:rsidR="003357FA" w:rsidRDefault="003357FA" w:rsidP="00461F5F">
            <w:pPr>
              <w:jc w:val="center"/>
              <w:rPr>
                <w:rFonts w:cs="Calibri"/>
                <w:color w:val="000000"/>
                <w:sz w:val="20"/>
                <w:szCs w:val="20"/>
              </w:rPr>
            </w:pPr>
            <w:r>
              <w:rPr>
                <w:rFonts w:cs="Calibri"/>
                <w:color w:val="000000"/>
                <w:sz w:val="20"/>
                <w:szCs w:val="20"/>
              </w:rPr>
              <w:t>HB516</w:t>
            </w:r>
          </w:p>
        </w:tc>
        <w:tc>
          <w:tcPr>
            <w:tcW w:w="1170" w:type="dxa"/>
            <w:tcBorders>
              <w:top w:val="nil"/>
              <w:left w:val="nil"/>
              <w:bottom w:val="nil"/>
              <w:right w:val="single" w:sz="4" w:space="0" w:color="auto"/>
            </w:tcBorders>
          </w:tcPr>
          <w:p w14:paraId="2694AB29" w14:textId="77777777" w:rsidR="003357FA" w:rsidRDefault="003357FA" w:rsidP="00461F5F">
            <w:pPr>
              <w:jc w:val="center"/>
              <w:rPr>
                <w:rFonts w:cs="Calibri"/>
                <w:color w:val="000000"/>
                <w:sz w:val="20"/>
                <w:szCs w:val="20"/>
              </w:rPr>
            </w:pPr>
          </w:p>
        </w:tc>
      </w:tr>
      <w:tr w:rsidR="003357FA" w14:paraId="03793596" w14:textId="77777777" w:rsidTr="00461F5F">
        <w:trPr>
          <w:trHeight w:val="250"/>
        </w:trPr>
        <w:tc>
          <w:tcPr>
            <w:tcW w:w="1200" w:type="dxa"/>
            <w:tcBorders>
              <w:top w:val="nil"/>
              <w:left w:val="single" w:sz="4" w:space="0" w:color="auto"/>
              <w:bottom w:val="nil"/>
              <w:right w:val="nil"/>
            </w:tcBorders>
            <w:shd w:val="clear" w:color="auto" w:fill="auto"/>
            <w:noWrap/>
          </w:tcPr>
          <w:p w14:paraId="5F86C2F9" w14:textId="77777777" w:rsidR="003357FA" w:rsidRDefault="003357FA" w:rsidP="00461F5F">
            <w:pPr>
              <w:rPr>
                <w:rFonts w:cs="Calibri"/>
                <w:color w:val="000000"/>
                <w:sz w:val="20"/>
                <w:szCs w:val="20"/>
              </w:rPr>
            </w:pPr>
            <w:r>
              <w:rPr>
                <w:rFonts w:cs="Calibri"/>
                <w:color w:val="000000"/>
                <w:sz w:val="20"/>
                <w:szCs w:val="20"/>
              </w:rPr>
              <w:lastRenderedPageBreak/>
              <w:t>HB622</w:t>
            </w:r>
          </w:p>
        </w:tc>
        <w:tc>
          <w:tcPr>
            <w:tcW w:w="3925" w:type="dxa"/>
            <w:tcBorders>
              <w:top w:val="nil"/>
              <w:left w:val="nil"/>
              <w:bottom w:val="nil"/>
              <w:right w:val="nil"/>
            </w:tcBorders>
            <w:shd w:val="clear" w:color="auto" w:fill="auto"/>
          </w:tcPr>
          <w:p w14:paraId="4FF2C437" w14:textId="77777777" w:rsidR="003357FA" w:rsidRDefault="003357FA" w:rsidP="00461F5F">
            <w:pPr>
              <w:rPr>
                <w:rFonts w:cs="Calibri"/>
                <w:color w:val="000000"/>
                <w:sz w:val="20"/>
                <w:szCs w:val="20"/>
              </w:rPr>
            </w:pPr>
            <w:r>
              <w:rPr>
                <w:rFonts w:cs="Calibri"/>
                <w:color w:val="000000"/>
                <w:sz w:val="20"/>
                <w:szCs w:val="20"/>
              </w:rPr>
              <w:t>Herbology 5</w:t>
            </w:r>
          </w:p>
        </w:tc>
        <w:tc>
          <w:tcPr>
            <w:tcW w:w="900" w:type="dxa"/>
            <w:tcBorders>
              <w:top w:val="nil"/>
              <w:left w:val="nil"/>
              <w:bottom w:val="nil"/>
              <w:right w:val="nil"/>
            </w:tcBorders>
            <w:shd w:val="clear" w:color="auto" w:fill="auto"/>
            <w:noWrap/>
          </w:tcPr>
          <w:p w14:paraId="2F5E5231"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5083DDF8"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DE74776" w14:textId="77777777" w:rsidR="003357FA" w:rsidRDefault="003357FA" w:rsidP="00461F5F">
            <w:pPr>
              <w:jc w:val="center"/>
              <w:rPr>
                <w:rFonts w:cs="Calibri"/>
                <w:color w:val="000000"/>
                <w:sz w:val="20"/>
                <w:szCs w:val="20"/>
              </w:rPr>
            </w:pPr>
            <w:r>
              <w:rPr>
                <w:rFonts w:cs="Calibri"/>
                <w:color w:val="000000"/>
                <w:sz w:val="20"/>
                <w:szCs w:val="20"/>
              </w:rPr>
              <w:t>HB621 (or by permission)</w:t>
            </w:r>
          </w:p>
        </w:tc>
        <w:tc>
          <w:tcPr>
            <w:tcW w:w="1170" w:type="dxa"/>
            <w:tcBorders>
              <w:top w:val="nil"/>
              <w:left w:val="nil"/>
              <w:bottom w:val="nil"/>
              <w:right w:val="single" w:sz="4" w:space="0" w:color="auto"/>
            </w:tcBorders>
          </w:tcPr>
          <w:p w14:paraId="5CAD67EF" w14:textId="77777777" w:rsidR="003357FA" w:rsidRDefault="003357FA" w:rsidP="00461F5F">
            <w:pPr>
              <w:jc w:val="center"/>
              <w:rPr>
                <w:rFonts w:cs="Calibri"/>
                <w:color w:val="000000"/>
                <w:sz w:val="20"/>
                <w:szCs w:val="20"/>
              </w:rPr>
            </w:pPr>
          </w:p>
        </w:tc>
      </w:tr>
      <w:tr w:rsidR="003357FA" w14:paraId="7E3CCBFF" w14:textId="77777777" w:rsidTr="00461F5F">
        <w:trPr>
          <w:trHeight w:val="250"/>
        </w:trPr>
        <w:tc>
          <w:tcPr>
            <w:tcW w:w="1200" w:type="dxa"/>
            <w:tcBorders>
              <w:top w:val="nil"/>
              <w:left w:val="single" w:sz="4" w:space="0" w:color="auto"/>
              <w:bottom w:val="nil"/>
              <w:right w:val="nil"/>
            </w:tcBorders>
            <w:shd w:val="clear" w:color="auto" w:fill="auto"/>
            <w:noWrap/>
          </w:tcPr>
          <w:p w14:paraId="5C097556" w14:textId="77777777" w:rsidR="003357FA" w:rsidRDefault="003357FA" w:rsidP="00461F5F">
            <w:pPr>
              <w:rPr>
                <w:rFonts w:cs="Calibri"/>
                <w:color w:val="000000"/>
                <w:sz w:val="20"/>
                <w:szCs w:val="20"/>
              </w:rPr>
            </w:pPr>
            <w:r>
              <w:rPr>
                <w:rFonts w:cs="Calibri"/>
                <w:color w:val="000000"/>
                <w:sz w:val="20"/>
                <w:szCs w:val="20"/>
              </w:rPr>
              <w:t>HB623</w:t>
            </w:r>
          </w:p>
        </w:tc>
        <w:tc>
          <w:tcPr>
            <w:tcW w:w="3925" w:type="dxa"/>
            <w:tcBorders>
              <w:top w:val="nil"/>
              <w:left w:val="nil"/>
              <w:bottom w:val="nil"/>
              <w:right w:val="nil"/>
            </w:tcBorders>
            <w:shd w:val="clear" w:color="auto" w:fill="auto"/>
          </w:tcPr>
          <w:p w14:paraId="71E746C5" w14:textId="77777777" w:rsidR="003357FA" w:rsidRDefault="003357FA" w:rsidP="00461F5F">
            <w:pPr>
              <w:rPr>
                <w:rFonts w:cs="Calibri"/>
                <w:color w:val="000000"/>
                <w:sz w:val="20"/>
                <w:szCs w:val="20"/>
              </w:rPr>
            </w:pPr>
            <w:r>
              <w:rPr>
                <w:rFonts w:cs="Calibri"/>
                <w:color w:val="000000"/>
                <w:sz w:val="20"/>
                <w:szCs w:val="20"/>
              </w:rPr>
              <w:t>Herbology 6</w:t>
            </w:r>
          </w:p>
        </w:tc>
        <w:tc>
          <w:tcPr>
            <w:tcW w:w="900" w:type="dxa"/>
            <w:tcBorders>
              <w:top w:val="nil"/>
              <w:left w:val="nil"/>
              <w:bottom w:val="nil"/>
              <w:right w:val="nil"/>
            </w:tcBorders>
            <w:shd w:val="clear" w:color="auto" w:fill="auto"/>
            <w:noWrap/>
          </w:tcPr>
          <w:p w14:paraId="5092EE4C"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FCCC7D5"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E1AF145" w14:textId="77777777" w:rsidR="003357FA" w:rsidRDefault="003357FA" w:rsidP="00461F5F">
            <w:pPr>
              <w:jc w:val="center"/>
              <w:rPr>
                <w:rFonts w:cs="Calibri"/>
                <w:color w:val="000000"/>
                <w:sz w:val="20"/>
                <w:szCs w:val="20"/>
              </w:rPr>
            </w:pPr>
            <w:r>
              <w:rPr>
                <w:rFonts w:cs="Calibri"/>
                <w:color w:val="000000"/>
                <w:sz w:val="20"/>
                <w:szCs w:val="20"/>
              </w:rPr>
              <w:t>HB621</w:t>
            </w:r>
          </w:p>
        </w:tc>
        <w:tc>
          <w:tcPr>
            <w:tcW w:w="1170" w:type="dxa"/>
            <w:tcBorders>
              <w:top w:val="nil"/>
              <w:left w:val="nil"/>
              <w:bottom w:val="nil"/>
              <w:right w:val="single" w:sz="4" w:space="0" w:color="auto"/>
            </w:tcBorders>
          </w:tcPr>
          <w:p w14:paraId="4AA6DB6D" w14:textId="77777777" w:rsidR="003357FA" w:rsidRDefault="003357FA" w:rsidP="00461F5F">
            <w:pPr>
              <w:jc w:val="center"/>
              <w:rPr>
                <w:rFonts w:cs="Calibri"/>
                <w:color w:val="000000"/>
                <w:sz w:val="20"/>
                <w:szCs w:val="20"/>
              </w:rPr>
            </w:pPr>
          </w:p>
        </w:tc>
      </w:tr>
      <w:tr w:rsidR="003357FA" w14:paraId="7CCCB9F2" w14:textId="77777777" w:rsidTr="00461F5F">
        <w:trPr>
          <w:trHeight w:val="250"/>
        </w:trPr>
        <w:tc>
          <w:tcPr>
            <w:tcW w:w="1200" w:type="dxa"/>
            <w:tcBorders>
              <w:top w:val="nil"/>
              <w:left w:val="single" w:sz="4" w:space="0" w:color="auto"/>
              <w:bottom w:val="nil"/>
              <w:right w:val="nil"/>
            </w:tcBorders>
            <w:shd w:val="clear" w:color="auto" w:fill="auto"/>
            <w:noWrap/>
          </w:tcPr>
          <w:p w14:paraId="7D6AE8F3" w14:textId="77777777" w:rsidR="003357FA" w:rsidRDefault="003357FA" w:rsidP="00461F5F">
            <w:pPr>
              <w:rPr>
                <w:rFonts w:cs="Calibri"/>
                <w:color w:val="000000"/>
                <w:sz w:val="20"/>
                <w:szCs w:val="20"/>
              </w:rPr>
            </w:pPr>
            <w:r>
              <w:rPr>
                <w:rFonts w:cs="Calibri"/>
                <w:color w:val="000000"/>
                <w:sz w:val="20"/>
                <w:szCs w:val="20"/>
              </w:rPr>
              <w:t>HB631</w:t>
            </w:r>
          </w:p>
        </w:tc>
        <w:tc>
          <w:tcPr>
            <w:tcW w:w="3925" w:type="dxa"/>
            <w:tcBorders>
              <w:top w:val="nil"/>
              <w:left w:val="nil"/>
              <w:bottom w:val="nil"/>
              <w:right w:val="nil"/>
            </w:tcBorders>
            <w:shd w:val="clear" w:color="auto" w:fill="auto"/>
          </w:tcPr>
          <w:p w14:paraId="0977A11A" w14:textId="77777777" w:rsidR="003357FA" w:rsidRDefault="003357FA" w:rsidP="00461F5F">
            <w:pPr>
              <w:rPr>
                <w:rFonts w:cs="Calibri"/>
                <w:color w:val="000000"/>
                <w:sz w:val="20"/>
                <w:szCs w:val="20"/>
              </w:rPr>
            </w:pPr>
            <w:r>
              <w:rPr>
                <w:rFonts w:cs="Calibri"/>
                <w:color w:val="000000"/>
                <w:sz w:val="20"/>
                <w:szCs w:val="20"/>
              </w:rPr>
              <w:t>Chinese Herbs and Internal Medicine 1</w:t>
            </w:r>
          </w:p>
        </w:tc>
        <w:tc>
          <w:tcPr>
            <w:tcW w:w="900" w:type="dxa"/>
            <w:tcBorders>
              <w:top w:val="nil"/>
              <w:left w:val="nil"/>
              <w:bottom w:val="nil"/>
              <w:right w:val="nil"/>
            </w:tcBorders>
            <w:shd w:val="clear" w:color="auto" w:fill="auto"/>
            <w:noWrap/>
          </w:tcPr>
          <w:p w14:paraId="4D6C086F"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48C67AF"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9728ADA" w14:textId="77777777" w:rsidR="003357FA" w:rsidRDefault="003357FA" w:rsidP="00461F5F">
            <w:pPr>
              <w:jc w:val="center"/>
              <w:rPr>
                <w:rFonts w:cs="Calibri"/>
                <w:color w:val="000000"/>
                <w:sz w:val="20"/>
                <w:szCs w:val="20"/>
              </w:rPr>
            </w:pPr>
            <w:r>
              <w:rPr>
                <w:rFonts w:cs="Calibri"/>
                <w:color w:val="000000"/>
                <w:sz w:val="20"/>
                <w:szCs w:val="20"/>
              </w:rPr>
              <w:t>HB623</w:t>
            </w:r>
          </w:p>
        </w:tc>
        <w:tc>
          <w:tcPr>
            <w:tcW w:w="1170" w:type="dxa"/>
            <w:tcBorders>
              <w:top w:val="nil"/>
              <w:left w:val="nil"/>
              <w:bottom w:val="nil"/>
              <w:right w:val="single" w:sz="4" w:space="0" w:color="auto"/>
            </w:tcBorders>
          </w:tcPr>
          <w:p w14:paraId="1A45A4B7" w14:textId="77777777" w:rsidR="003357FA" w:rsidRDefault="003357FA" w:rsidP="00461F5F">
            <w:pPr>
              <w:jc w:val="center"/>
              <w:rPr>
                <w:rFonts w:cs="Calibri"/>
                <w:color w:val="000000"/>
                <w:sz w:val="20"/>
                <w:szCs w:val="20"/>
              </w:rPr>
            </w:pPr>
          </w:p>
        </w:tc>
      </w:tr>
      <w:tr w:rsidR="003357FA" w14:paraId="060EBB93" w14:textId="77777777" w:rsidTr="00461F5F">
        <w:trPr>
          <w:trHeight w:val="250"/>
        </w:trPr>
        <w:tc>
          <w:tcPr>
            <w:tcW w:w="1200" w:type="dxa"/>
            <w:tcBorders>
              <w:top w:val="nil"/>
              <w:left w:val="single" w:sz="4" w:space="0" w:color="auto"/>
              <w:bottom w:val="nil"/>
              <w:right w:val="nil"/>
            </w:tcBorders>
            <w:shd w:val="clear" w:color="auto" w:fill="auto"/>
            <w:noWrap/>
          </w:tcPr>
          <w:p w14:paraId="55068554" w14:textId="77777777" w:rsidR="003357FA" w:rsidRDefault="003357FA" w:rsidP="00461F5F">
            <w:pPr>
              <w:rPr>
                <w:rFonts w:cs="Calibri"/>
                <w:color w:val="000000"/>
                <w:sz w:val="20"/>
                <w:szCs w:val="20"/>
              </w:rPr>
            </w:pPr>
            <w:r>
              <w:rPr>
                <w:rFonts w:cs="Calibri"/>
                <w:color w:val="000000"/>
                <w:sz w:val="20"/>
                <w:szCs w:val="20"/>
              </w:rPr>
              <w:t>HB632</w:t>
            </w:r>
          </w:p>
        </w:tc>
        <w:tc>
          <w:tcPr>
            <w:tcW w:w="3925" w:type="dxa"/>
            <w:tcBorders>
              <w:top w:val="nil"/>
              <w:left w:val="nil"/>
              <w:bottom w:val="nil"/>
              <w:right w:val="nil"/>
            </w:tcBorders>
            <w:shd w:val="clear" w:color="auto" w:fill="auto"/>
          </w:tcPr>
          <w:p w14:paraId="7635D0A3" w14:textId="77777777" w:rsidR="003357FA" w:rsidRDefault="003357FA" w:rsidP="00461F5F">
            <w:pPr>
              <w:rPr>
                <w:rFonts w:cs="Calibri"/>
                <w:color w:val="000000"/>
                <w:sz w:val="20"/>
                <w:szCs w:val="20"/>
              </w:rPr>
            </w:pPr>
            <w:r>
              <w:rPr>
                <w:rFonts w:cs="Calibri"/>
                <w:color w:val="000000"/>
                <w:sz w:val="20"/>
                <w:szCs w:val="20"/>
              </w:rPr>
              <w:t>Chinese Herbs and Internal Medicine 2</w:t>
            </w:r>
          </w:p>
        </w:tc>
        <w:tc>
          <w:tcPr>
            <w:tcW w:w="900" w:type="dxa"/>
            <w:tcBorders>
              <w:top w:val="nil"/>
              <w:left w:val="nil"/>
              <w:bottom w:val="nil"/>
              <w:right w:val="nil"/>
            </w:tcBorders>
            <w:shd w:val="clear" w:color="auto" w:fill="auto"/>
            <w:noWrap/>
          </w:tcPr>
          <w:p w14:paraId="0991F75A"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FCAEE2B"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71FC37B" w14:textId="77777777" w:rsidR="003357FA" w:rsidRDefault="003357FA" w:rsidP="00461F5F">
            <w:pPr>
              <w:jc w:val="center"/>
              <w:rPr>
                <w:rFonts w:cs="Calibri"/>
                <w:color w:val="000000"/>
                <w:sz w:val="20"/>
                <w:szCs w:val="20"/>
              </w:rPr>
            </w:pPr>
            <w:r>
              <w:rPr>
                <w:rFonts w:cs="Calibri"/>
                <w:color w:val="000000"/>
                <w:sz w:val="20"/>
                <w:szCs w:val="20"/>
              </w:rPr>
              <w:t>HB631 (or by permission)</w:t>
            </w:r>
          </w:p>
        </w:tc>
        <w:tc>
          <w:tcPr>
            <w:tcW w:w="1170" w:type="dxa"/>
            <w:tcBorders>
              <w:top w:val="nil"/>
              <w:left w:val="nil"/>
              <w:bottom w:val="nil"/>
              <w:right w:val="single" w:sz="4" w:space="0" w:color="auto"/>
            </w:tcBorders>
          </w:tcPr>
          <w:p w14:paraId="489B3A0C" w14:textId="77777777" w:rsidR="003357FA" w:rsidRDefault="003357FA" w:rsidP="00461F5F">
            <w:pPr>
              <w:jc w:val="center"/>
              <w:rPr>
                <w:rFonts w:cs="Calibri"/>
                <w:color w:val="000000"/>
                <w:sz w:val="20"/>
                <w:szCs w:val="20"/>
              </w:rPr>
            </w:pPr>
          </w:p>
        </w:tc>
      </w:tr>
      <w:tr w:rsidR="003357FA" w14:paraId="67801ADD" w14:textId="77777777" w:rsidTr="00461F5F">
        <w:trPr>
          <w:trHeight w:val="250"/>
        </w:trPr>
        <w:tc>
          <w:tcPr>
            <w:tcW w:w="1200" w:type="dxa"/>
            <w:tcBorders>
              <w:top w:val="nil"/>
              <w:left w:val="single" w:sz="4" w:space="0" w:color="auto"/>
              <w:bottom w:val="nil"/>
              <w:right w:val="nil"/>
            </w:tcBorders>
            <w:shd w:val="clear" w:color="auto" w:fill="auto"/>
            <w:noWrap/>
          </w:tcPr>
          <w:p w14:paraId="7E3EA860" w14:textId="77777777" w:rsidR="003357FA" w:rsidRDefault="003357FA" w:rsidP="00461F5F">
            <w:pPr>
              <w:rPr>
                <w:rFonts w:cs="Calibri"/>
                <w:color w:val="000000"/>
                <w:sz w:val="20"/>
                <w:szCs w:val="20"/>
              </w:rPr>
            </w:pPr>
            <w:r>
              <w:rPr>
                <w:rFonts w:cs="Calibri"/>
                <w:color w:val="000000"/>
                <w:sz w:val="20"/>
                <w:szCs w:val="20"/>
              </w:rPr>
              <w:t>HB633</w:t>
            </w:r>
          </w:p>
        </w:tc>
        <w:tc>
          <w:tcPr>
            <w:tcW w:w="3925" w:type="dxa"/>
            <w:tcBorders>
              <w:top w:val="nil"/>
              <w:left w:val="nil"/>
              <w:bottom w:val="nil"/>
              <w:right w:val="nil"/>
            </w:tcBorders>
            <w:shd w:val="clear" w:color="auto" w:fill="auto"/>
          </w:tcPr>
          <w:p w14:paraId="44CE70FF" w14:textId="77777777" w:rsidR="003357FA" w:rsidRDefault="003357FA" w:rsidP="00461F5F">
            <w:pPr>
              <w:rPr>
                <w:rFonts w:cs="Calibri"/>
                <w:color w:val="000000"/>
                <w:sz w:val="20"/>
                <w:szCs w:val="20"/>
              </w:rPr>
            </w:pPr>
            <w:r>
              <w:rPr>
                <w:rFonts w:cs="Calibri"/>
                <w:color w:val="000000"/>
                <w:sz w:val="20"/>
                <w:szCs w:val="20"/>
              </w:rPr>
              <w:t>Chinese Herbs and Internal Medicine 3</w:t>
            </w:r>
          </w:p>
        </w:tc>
        <w:tc>
          <w:tcPr>
            <w:tcW w:w="900" w:type="dxa"/>
            <w:tcBorders>
              <w:top w:val="nil"/>
              <w:left w:val="nil"/>
              <w:bottom w:val="nil"/>
              <w:right w:val="nil"/>
            </w:tcBorders>
            <w:shd w:val="clear" w:color="auto" w:fill="auto"/>
            <w:noWrap/>
          </w:tcPr>
          <w:p w14:paraId="3ED1C5DF"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10A0D0AF"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47286CB" w14:textId="77777777" w:rsidR="003357FA" w:rsidRDefault="003357FA" w:rsidP="00461F5F">
            <w:pPr>
              <w:jc w:val="center"/>
              <w:rPr>
                <w:rFonts w:cs="Calibri"/>
                <w:color w:val="000000"/>
                <w:sz w:val="20"/>
                <w:szCs w:val="20"/>
              </w:rPr>
            </w:pPr>
            <w:r>
              <w:rPr>
                <w:rFonts w:cs="Calibri"/>
                <w:color w:val="000000"/>
                <w:sz w:val="20"/>
                <w:szCs w:val="20"/>
              </w:rPr>
              <w:t>HB631</w:t>
            </w:r>
          </w:p>
        </w:tc>
        <w:tc>
          <w:tcPr>
            <w:tcW w:w="1170" w:type="dxa"/>
            <w:tcBorders>
              <w:top w:val="nil"/>
              <w:left w:val="nil"/>
              <w:bottom w:val="nil"/>
              <w:right w:val="single" w:sz="4" w:space="0" w:color="auto"/>
            </w:tcBorders>
          </w:tcPr>
          <w:p w14:paraId="38A9DC95" w14:textId="77777777" w:rsidR="003357FA" w:rsidRDefault="003357FA" w:rsidP="00461F5F">
            <w:pPr>
              <w:jc w:val="center"/>
              <w:rPr>
                <w:rFonts w:cs="Calibri"/>
                <w:color w:val="000000"/>
                <w:sz w:val="20"/>
                <w:szCs w:val="20"/>
              </w:rPr>
            </w:pPr>
          </w:p>
        </w:tc>
      </w:tr>
      <w:tr w:rsidR="003357FA" w14:paraId="1837B192"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38938F37" w14:textId="77777777" w:rsidR="003357FA" w:rsidRDefault="003357FA" w:rsidP="00461F5F">
            <w:pPr>
              <w:rPr>
                <w:rFonts w:cs="Calibri"/>
                <w:color w:val="000000"/>
                <w:sz w:val="20"/>
                <w:szCs w:val="20"/>
              </w:rPr>
            </w:pPr>
            <w:r>
              <w:rPr>
                <w:rFonts w:cs="Calibri"/>
                <w:color w:val="000000"/>
                <w:sz w:val="20"/>
                <w:szCs w:val="20"/>
              </w:rPr>
              <w:t>HB642</w:t>
            </w:r>
          </w:p>
        </w:tc>
        <w:tc>
          <w:tcPr>
            <w:tcW w:w="3925" w:type="dxa"/>
            <w:tcBorders>
              <w:top w:val="nil"/>
              <w:left w:val="nil"/>
              <w:bottom w:val="single" w:sz="4" w:space="0" w:color="auto"/>
              <w:right w:val="nil"/>
            </w:tcBorders>
            <w:shd w:val="clear" w:color="auto" w:fill="auto"/>
          </w:tcPr>
          <w:p w14:paraId="0FE9FF49" w14:textId="77777777" w:rsidR="003357FA" w:rsidRDefault="003357FA" w:rsidP="00461F5F">
            <w:pPr>
              <w:rPr>
                <w:rFonts w:cs="Calibri"/>
                <w:color w:val="000000"/>
                <w:sz w:val="20"/>
                <w:szCs w:val="20"/>
              </w:rPr>
            </w:pPr>
            <w:r>
              <w:rPr>
                <w:rFonts w:cs="Calibri"/>
                <w:color w:val="000000"/>
                <w:sz w:val="20"/>
                <w:szCs w:val="20"/>
              </w:rPr>
              <w:t>Shang Han Lun/Wen Bing (Survey of the Classics)</w:t>
            </w:r>
          </w:p>
        </w:tc>
        <w:tc>
          <w:tcPr>
            <w:tcW w:w="900" w:type="dxa"/>
            <w:tcBorders>
              <w:top w:val="nil"/>
              <w:left w:val="nil"/>
              <w:bottom w:val="single" w:sz="4" w:space="0" w:color="auto"/>
              <w:right w:val="nil"/>
            </w:tcBorders>
            <w:shd w:val="clear" w:color="auto" w:fill="auto"/>
            <w:noWrap/>
          </w:tcPr>
          <w:p w14:paraId="1EF33FE1" w14:textId="77777777" w:rsidR="003357FA" w:rsidRDefault="003357FA"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single" w:sz="4" w:space="0" w:color="auto"/>
              <w:right w:val="nil"/>
            </w:tcBorders>
            <w:shd w:val="clear" w:color="auto" w:fill="auto"/>
            <w:noWrap/>
          </w:tcPr>
          <w:p w14:paraId="74E66297" w14:textId="77777777" w:rsidR="003357FA" w:rsidRDefault="003357FA"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4561427A" w14:textId="77777777" w:rsidR="003357FA" w:rsidRDefault="003357FA" w:rsidP="00461F5F">
            <w:pPr>
              <w:jc w:val="center"/>
              <w:rPr>
                <w:rFonts w:cs="Calibri"/>
                <w:color w:val="000000"/>
                <w:sz w:val="20"/>
                <w:szCs w:val="20"/>
              </w:rPr>
            </w:pPr>
            <w:r>
              <w:rPr>
                <w:rFonts w:cs="Calibri"/>
                <w:color w:val="000000"/>
                <w:sz w:val="20"/>
                <w:szCs w:val="20"/>
              </w:rPr>
              <w:t>HB623 (or by permission)</w:t>
            </w:r>
          </w:p>
        </w:tc>
        <w:tc>
          <w:tcPr>
            <w:tcW w:w="1170" w:type="dxa"/>
            <w:tcBorders>
              <w:top w:val="nil"/>
              <w:left w:val="nil"/>
              <w:bottom w:val="single" w:sz="4" w:space="0" w:color="auto"/>
              <w:right w:val="single" w:sz="4" w:space="0" w:color="auto"/>
            </w:tcBorders>
          </w:tcPr>
          <w:p w14:paraId="3F401378" w14:textId="77777777" w:rsidR="003357FA" w:rsidRDefault="003357FA" w:rsidP="00461F5F">
            <w:pPr>
              <w:jc w:val="center"/>
              <w:rPr>
                <w:rFonts w:cs="Calibri"/>
                <w:color w:val="000000"/>
                <w:sz w:val="20"/>
                <w:szCs w:val="20"/>
              </w:rPr>
            </w:pPr>
          </w:p>
        </w:tc>
      </w:tr>
    </w:tbl>
    <w:p w14:paraId="2BA3F2C0" w14:textId="77777777" w:rsidR="003357FA" w:rsidRPr="00C61D61" w:rsidRDefault="003357FA" w:rsidP="003357FA">
      <w:pPr>
        <w:spacing w:line="264"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9000"/>
      </w:tblGrid>
      <w:tr w:rsidR="003357FA" w14:paraId="3EEBD1D1" w14:textId="77777777" w:rsidTr="00461F5F">
        <w:trPr>
          <w:trHeight w:val="360"/>
        </w:trPr>
        <w:tc>
          <w:tcPr>
            <w:tcW w:w="1065" w:type="dxa"/>
            <w:shd w:val="clear" w:color="auto" w:fill="F2F2F2" w:themeFill="background1" w:themeFillShade="F2"/>
          </w:tcPr>
          <w:p w14:paraId="4BA478E1" w14:textId="77777777" w:rsidR="003357FA" w:rsidRDefault="003357FA" w:rsidP="00461F5F">
            <w:pPr>
              <w:spacing w:after="60"/>
              <w:rPr>
                <w:rFonts w:eastAsia="Cambria" w:cs="Cambria"/>
                <w:b/>
                <w:bCs/>
                <w:color w:val="000000" w:themeColor="text1"/>
              </w:rPr>
            </w:pPr>
            <w:r w:rsidRPr="5D5B772D">
              <w:rPr>
                <w:rFonts w:eastAsia="Cambria" w:cs="Cambria"/>
                <w:b/>
                <w:bCs/>
                <w:color w:val="000000" w:themeColor="text1"/>
              </w:rPr>
              <w:t>CL521</w:t>
            </w:r>
          </w:p>
        </w:tc>
        <w:tc>
          <w:tcPr>
            <w:tcW w:w="9000" w:type="dxa"/>
            <w:shd w:val="clear" w:color="auto" w:fill="F2F2F2" w:themeFill="background1" w:themeFillShade="F2"/>
            <w:vAlign w:val="center"/>
          </w:tcPr>
          <w:p w14:paraId="7FBE345D" w14:textId="77777777" w:rsidR="003357FA" w:rsidRDefault="003357FA" w:rsidP="00461F5F">
            <w:pPr>
              <w:spacing w:after="60"/>
              <w:ind w:left="261"/>
              <w:rPr>
                <w:b/>
                <w:bCs/>
              </w:rPr>
            </w:pPr>
            <w:r w:rsidRPr="5D5B772D">
              <w:rPr>
                <w:b/>
                <w:bCs/>
              </w:rPr>
              <w:t>Herbology Clinic Observation</w:t>
            </w:r>
          </w:p>
        </w:tc>
      </w:tr>
    </w:tbl>
    <w:p w14:paraId="77DD067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5D5B772D">
        <w:rPr>
          <w:rFonts w:eastAsia="Cambria" w:cs="Cambria"/>
          <w:b/>
          <w:bCs/>
          <w:color w:val="000000" w:themeColor="text1"/>
          <w:sz w:val="20"/>
          <w:szCs w:val="20"/>
        </w:rPr>
        <w:t>Units:</w:t>
      </w:r>
      <w:r>
        <w:tab/>
      </w:r>
      <w:proofErr w:type="gramStart"/>
      <w:r w:rsidRPr="5D5B772D">
        <w:rPr>
          <w:rFonts w:eastAsia="Cambria" w:cs="Cambria"/>
          <w:color w:val="000000" w:themeColor="text1"/>
          <w:sz w:val="20"/>
          <w:szCs w:val="20"/>
        </w:rPr>
        <w:t>2</w:t>
      </w:r>
      <w:proofErr w:type="gramEnd"/>
      <w:r w:rsidRPr="5D5B772D">
        <w:rPr>
          <w:rFonts w:eastAsia="Cambria" w:cs="Cambria"/>
          <w:color w:val="000000" w:themeColor="text1"/>
          <w:sz w:val="20"/>
          <w:szCs w:val="20"/>
        </w:rPr>
        <w:t xml:space="preserve"> </w:t>
      </w:r>
      <w:r w:rsidRPr="5D5B772D">
        <w:rPr>
          <w:rFonts w:eastAsia="Cambria" w:cs="Cambria"/>
          <w:color w:val="000000" w:themeColor="text1"/>
          <w:sz w:val="20"/>
          <w:szCs w:val="20"/>
          <w:lang w:val="es-ES"/>
        </w:rPr>
        <w:t>lab</w:t>
      </w:r>
    </w:p>
    <w:p w14:paraId="754E886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5D5B772D">
        <w:rPr>
          <w:rFonts w:eastAsia="Cambria" w:cs="Cambria"/>
          <w:b/>
          <w:bCs/>
          <w:color w:val="000000" w:themeColor="text1"/>
          <w:sz w:val="20"/>
          <w:szCs w:val="20"/>
        </w:rPr>
        <w:t>Hours:</w:t>
      </w:r>
      <w:r>
        <w:tab/>
      </w:r>
      <w:proofErr w:type="gramStart"/>
      <w:r w:rsidRPr="5D5B772D">
        <w:rPr>
          <w:rFonts w:eastAsia="Cambria" w:cs="Cambria"/>
          <w:color w:val="000000" w:themeColor="text1"/>
          <w:sz w:val="20"/>
          <w:szCs w:val="20"/>
        </w:rPr>
        <w:t>60</w:t>
      </w:r>
      <w:proofErr w:type="gramEnd"/>
      <w:r w:rsidRPr="5D5B772D">
        <w:rPr>
          <w:rFonts w:eastAsia="Cambria" w:cs="Cambria"/>
          <w:color w:val="000000" w:themeColor="text1"/>
          <w:sz w:val="20"/>
          <w:szCs w:val="20"/>
        </w:rPr>
        <w:t xml:space="preserve"> academic</w:t>
      </w:r>
    </w:p>
    <w:p w14:paraId="60D4C59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5D5B772D">
        <w:rPr>
          <w:rFonts w:eastAsia="Cambria" w:cs="Cambria"/>
          <w:b/>
          <w:bCs/>
          <w:color w:val="000000" w:themeColor="text1"/>
          <w:sz w:val="20"/>
          <w:szCs w:val="20"/>
        </w:rPr>
        <w:t>Prerequisite:</w:t>
      </w:r>
      <w:r>
        <w:tab/>
      </w:r>
      <w:r>
        <w:rPr>
          <w:rFonts w:eastAsia="Cambria" w:cs="Cambria"/>
          <w:color w:val="000000" w:themeColor="text1"/>
          <w:sz w:val="20"/>
          <w:szCs w:val="20"/>
        </w:rPr>
        <w:t>None</w:t>
      </w:r>
      <w:r>
        <w:tab/>
      </w:r>
      <w:r w:rsidRPr="5D5B772D">
        <w:rPr>
          <w:rFonts w:eastAsia="Cambria" w:cs="Cambria"/>
          <w:b/>
          <w:bCs/>
          <w:color w:val="000000" w:themeColor="text1"/>
          <w:sz w:val="20"/>
          <w:szCs w:val="20"/>
        </w:rPr>
        <w:t>Concurrent:</w:t>
      </w:r>
      <w:r w:rsidRPr="5D5B772D">
        <w:rPr>
          <w:rFonts w:eastAsia="Cambria" w:cs="Cambria"/>
          <w:color w:val="000000" w:themeColor="text1"/>
          <w:sz w:val="20"/>
          <w:szCs w:val="20"/>
        </w:rPr>
        <w:t xml:space="preserve"> </w:t>
      </w:r>
      <w:r>
        <w:rPr>
          <w:rFonts w:eastAsia="Cambria" w:cs="Cambria"/>
          <w:color w:val="000000" w:themeColor="text1"/>
          <w:sz w:val="20"/>
          <w:szCs w:val="20"/>
        </w:rPr>
        <w:t>None</w:t>
      </w:r>
    </w:p>
    <w:p w14:paraId="5DAD25C5" w14:textId="77777777" w:rsidR="003357FA" w:rsidRDefault="003357FA" w:rsidP="003357FA">
      <w:r w:rsidRPr="5D5B772D">
        <w:rPr>
          <w:rFonts w:eastAsia="Cambria" w:cs="Cambria"/>
          <w:b/>
          <w:bCs/>
          <w:color w:val="000000" w:themeColor="text1"/>
          <w:sz w:val="20"/>
          <w:szCs w:val="20"/>
        </w:rPr>
        <w:t>Location:</w:t>
      </w:r>
      <w:r>
        <w:tab/>
      </w:r>
      <w:r w:rsidRPr="5D5B772D">
        <w:rPr>
          <w:rFonts w:eastAsia="Cambria" w:cs="Cambria"/>
          <w:color w:val="000000" w:themeColor="text1"/>
          <w:sz w:val="20"/>
          <w:szCs w:val="20"/>
        </w:rPr>
        <w:t>New York, Chicago</w:t>
      </w:r>
    </w:p>
    <w:p w14:paraId="568ED054" w14:textId="77777777" w:rsidR="003357FA" w:rsidRDefault="003357FA" w:rsidP="003357FA">
      <w:pPr>
        <w:spacing w:line="264" w:lineRule="auto"/>
      </w:pPr>
      <w:r>
        <w:t xml:space="preserve">Students observe the practice of seeing patients and prescribing herbal formulas. Herbology Clinic Observers may also observe in the clinic herb room and witness how formulas </w:t>
      </w:r>
      <w:proofErr w:type="gramStart"/>
      <w:r>
        <w:t>are assembled</w:t>
      </w:r>
      <w:proofErr w:type="gramEnd"/>
      <w:r>
        <w:t xml:space="preserve">. Students begin to connect their knowledge of Chinese medicine theory with how herbs </w:t>
      </w:r>
      <w:proofErr w:type="gramStart"/>
      <w:r>
        <w:t>are used</w:t>
      </w:r>
      <w:proofErr w:type="gramEnd"/>
      <w:r>
        <w:t xml:space="preserve"> within a treatment plan.</w:t>
      </w:r>
    </w:p>
    <w:p w14:paraId="766864F5" w14:textId="77777777" w:rsidR="009517F2" w:rsidRDefault="009517F2"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3C343D6E" w14:textId="77777777" w:rsidTr="00461F5F">
        <w:trPr>
          <w:trHeight w:val="360"/>
        </w:trPr>
        <w:tc>
          <w:tcPr>
            <w:tcW w:w="1065" w:type="dxa"/>
            <w:shd w:val="clear" w:color="auto" w:fill="F2F2F2" w:themeFill="background1" w:themeFillShade="F2"/>
          </w:tcPr>
          <w:p w14:paraId="3FDB1795" w14:textId="77777777" w:rsidR="003357FA" w:rsidRPr="007D3F5B" w:rsidRDefault="003357FA" w:rsidP="00461F5F">
            <w:pPr>
              <w:spacing w:after="60"/>
              <w:rPr>
                <w:rFonts w:eastAsia="Cambria" w:cs="Cambria"/>
                <w:b/>
                <w:iCs/>
                <w:color w:val="000000" w:themeColor="text1"/>
              </w:rPr>
            </w:pPr>
            <w:r>
              <w:rPr>
                <w:rFonts w:eastAsia="Cambria" w:cs="Cambria"/>
                <w:b/>
                <w:iCs/>
                <w:color w:val="000000" w:themeColor="text1"/>
              </w:rPr>
              <w:t>CL530</w:t>
            </w:r>
          </w:p>
        </w:tc>
        <w:tc>
          <w:tcPr>
            <w:tcW w:w="9000" w:type="dxa"/>
            <w:shd w:val="clear" w:color="auto" w:fill="F2F2F2" w:themeFill="background1" w:themeFillShade="F2"/>
            <w:vAlign w:val="center"/>
          </w:tcPr>
          <w:p w14:paraId="53248CA3" w14:textId="77777777" w:rsidR="003357FA" w:rsidRPr="00982737" w:rsidRDefault="003357FA" w:rsidP="00461F5F">
            <w:pPr>
              <w:spacing w:after="60"/>
              <w:ind w:left="261"/>
              <w:rPr>
                <w:b/>
                <w:bCs/>
              </w:rPr>
            </w:pPr>
            <w:r w:rsidRPr="00C61D61">
              <w:rPr>
                <w:b/>
                <w:bCs/>
              </w:rPr>
              <w:t>Herbology Clinic Preceptorship</w:t>
            </w:r>
          </w:p>
        </w:tc>
      </w:tr>
    </w:tbl>
    <w:p w14:paraId="3B25743C" w14:textId="77777777" w:rsidR="003357FA" w:rsidRPr="004744B1"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4744B1">
        <w:rPr>
          <w:rFonts w:eastAsia="Cambria" w:cs="Cambria"/>
          <w:color w:val="000000" w:themeColor="text1"/>
          <w:sz w:val="20"/>
          <w:szCs w:val="20"/>
        </w:rPr>
        <w:tab/>
      </w:r>
      <w:proofErr w:type="gramStart"/>
      <w:r w:rsidRPr="00C61D61">
        <w:rPr>
          <w:rFonts w:eastAsia="Cambria" w:cs="Cambria"/>
          <w:color w:val="000000" w:themeColor="text1"/>
          <w:sz w:val="20"/>
          <w:szCs w:val="20"/>
        </w:rPr>
        <w:t>2</w:t>
      </w:r>
      <w:proofErr w:type="gramEnd"/>
      <w:r>
        <w:rPr>
          <w:rFonts w:eastAsia="Cambria" w:cs="Cambria"/>
          <w:color w:val="000000" w:themeColor="text1"/>
          <w:sz w:val="20"/>
          <w:szCs w:val="20"/>
        </w:rPr>
        <w:t xml:space="preserve"> </w:t>
      </w:r>
      <w:r>
        <w:rPr>
          <w:rFonts w:eastAsia="Cambria" w:cs="Cambria"/>
          <w:color w:val="000000" w:themeColor="text1"/>
          <w:sz w:val="20"/>
          <w:szCs w:val="20"/>
          <w:lang w:val="es-ES"/>
        </w:rPr>
        <w:t>lab</w:t>
      </w:r>
    </w:p>
    <w:p w14:paraId="26E9026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4744B1">
        <w:rPr>
          <w:rFonts w:eastAsia="Cambria" w:cs="Cambria"/>
          <w:color w:val="000000" w:themeColor="text1"/>
          <w:sz w:val="20"/>
          <w:szCs w:val="20"/>
        </w:rPr>
        <w:tab/>
      </w:r>
      <w:proofErr w:type="gramStart"/>
      <w:r w:rsidRPr="00F62CF8">
        <w:rPr>
          <w:rFonts w:eastAsia="Cambria" w:cs="Cambria"/>
          <w:color w:val="000000" w:themeColor="text1"/>
          <w:sz w:val="20"/>
          <w:szCs w:val="20"/>
        </w:rPr>
        <w:t>60</w:t>
      </w:r>
      <w:proofErr w:type="gramEnd"/>
      <w:r w:rsidRPr="004744B1">
        <w:rPr>
          <w:rFonts w:eastAsia="Cambria" w:cs="Cambria"/>
          <w:color w:val="000000" w:themeColor="text1"/>
          <w:sz w:val="20"/>
          <w:szCs w:val="20"/>
        </w:rPr>
        <w:t xml:space="preserve"> academic</w:t>
      </w:r>
    </w:p>
    <w:p w14:paraId="540D223F" w14:textId="77777777" w:rsidR="003357FA" w:rsidRPr="0098088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F62CF8">
        <w:rPr>
          <w:rFonts w:eastAsia="Cambria" w:cs="Cambria"/>
          <w:color w:val="000000" w:themeColor="text1"/>
          <w:sz w:val="20"/>
          <w:szCs w:val="20"/>
        </w:rPr>
        <w:t>HB514</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sidRPr="00F62CF8">
        <w:rPr>
          <w:rFonts w:eastAsia="Cambria" w:cs="Cambria"/>
          <w:color w:val="000000" w:themeColor="text1"/>
          <w:sz w:val="20"/>
          <w:szCs w:val="20"/>
        </w:rPr>
        <w:t>HB516</w:t>
      </w:r>
    </w:p>
    <w:p w14:paraId="16E7B104" w14:textId="77777777" w:rsidR="003357FA" w:rsidRPr="00160F1D" w:rsidRDefault="003357FA" w:rsidP="003357FA">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cs="Cambria"/>
          <w:color w:val="000000" w:themeColor="text1"/>
          <w:sz w:val="20"/>
          <w:szCs w:val="20"/>
        </w:rPr>
        <w:tab/>
      </w:r>
      <w:r w:rsidRPr="00160F1D">
        <w:rPr>
          <w:rFonts w:eastAsia="Cambria" w:cs="Cambria"/>
          <w:color w:val="000000" w:themeColor="text1"/>
          <w:sz w:val="20"/>
          <w:szCs w:val="20"/>
        </w:rPr>
        <w:t>New York</w:t>
      </w:r>
      <w:r>
        <w:rPr>
          <w:rFonts w:eastAsia="Cambria" w:cs="Cambria"/>
          <w:color w:val="000000" w:themeColor="text1"/>
          <w:sz w:val="20"/>
          <w:szCs w:val="20"/>
        </w:rPr>
        <w:t xml:space="preserve">, </w:t>
      </w:r>
      <w:r w:rsidRPr="00160F1D">
        <w:rPr>
          <w:rFonts w:eastAsia="Cambria" w:cs="Cambria"/>
          <w:color w:val="000000" w:themeColor="text1"/>
          <w:sz w:val="20"/>
          <w:szCs w:val="20"/>
        </w:rPr>
        <w:t>Chica</w:t>
      </w:r>
      <w:r>
        <w:rPr>
          <w:rFonts w:eastAsia="Cambria" w:cs="Cambria"/>
          <w:color w:val="000000" w:themeColor="text1"/>
          <w:sz w:val="20"/>
          <w:szCs w:val="20"/>
        </w:rPr>
        <w:t>go</w:t>
      </w:r>
    </w:p>
    <w:p w14:paraId="517EB008" w14:textId="77777777" w:rsidR="003357FA" w:rsidRDefault="003357FA" w:rsidP="003357FA">
      <w:pPr>
        <w:spacing w:line="264" w:lineRule="auto"/>
      </w:pPr>
      <w:r w:rsidRPr="00C61D61">
        <w:t xml:space="preserve">The herb clinic preceptorship offers the student the opportunity to work in the dispensary and assist in </w:t>
      </w:r>
      <w:r w:rsidRPr="0091013F">
        <w:t xml:space="preserve">the preparation of herbal formulas. </w:t>
      </w:r>
    </w:p>
    <w:p w14:paraId="0443B48E" w14:textId="77777777" w:rsidR="009517F2" w:rsidRPr="0091013F" w:rsidRDefault="009517F2"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91013F" w14:paraId="2A029911" w14:textId="77777777" w:rsidTr="00461F5F">
        <w:trPr>
          <w:trHeight w:val="360"/>
        </w:trPr>
        <w:tc>
          <w:tcPr>
            <w:tcW w:w="1065" w:type="dxa"/>
            <w:shd w:val="clear" w:color="auto" w:fill="F2F2F2" w:themeFill="background1" w:themeFillShade="F2"/>
          </w:tcPr>
          <w:p w14:paraId="04340AFC" w14:textId="77777777" w:rsidR="003357FA" w:rsidRPr="0091013F" w:rsidRDefault="003357FA" w:rsidP="00461F5F">
            <w:pPr>
              <w:spacing w:after="60"/>
              <w:rPr>
                <w:rFonts w:eastAsia="Cambria" w:cs="Cambria"/>
                <w:b/>
                <w:iCs/>
                <w:color w:val="000000" w:themeColor="text1"/>
                <w:lang w:val="es-ES"/>
              </w:rPr>
            </w:pPr>
            <w:r w:rsidRPr="12E2D8DC">
              <w:rPr>
                <w:rFonts w:eastAsia="Cambria" w:cs="Cambria"/>
                <w:b/>
                <w:bCs/>
                <w:color w:val="000000" w:themeColor="text1"/>
              </w:rPr>
              <w:t>CL5</w:t>
            </w:r>
            <w:r w:rsidRPr="12E2D8DC">
              <w:rPr>
                <w:rFonts w:eastAsia="Cambria" w:cs="Cambria"/>
                <w:b/>
                <w:bCs/>
                <w:color w:val="000000" w:themeColor="text1"/>
                <w:lang w:val="es-ES"/>
              </w:rPr>
              <w:t>4</w:t>
            </w:r>
            <w:r w:rsidRPr="12E2D8DC">
              <w:rPr>
                <w:rFonts w:eastAsia="Cambria" w:cs="Cambria"/>
                <w:b/>
                <w:bCs/>
                <w:color w:val="000000" w:themeColor="text1"/>
              </w:rPr>
              <w:t>0</w:t>
            </w:r>
          </w:p>
        </w:tc>
        <w:tc>
          <w:tcPr>
            <w:tcW w:w="9000" w:type="dxa"/>
            <w:shd w:val="clear" w:color="auto" w:fill="F2F2F2" w:themeFill="background1" w:themeFillShade="F2"/>
            <w:vAlign w:val="center"/>
          </w:tcPr>
          <w:p w14:paraId="5B96247C" w14:textId="77777777" w:rsidR="003357FA" w:rsidRPr="0091013F" w:rsidRDefault="003357FA" w:rsidP="00461F5F">
            <w:pPr>
              <w:spacing w:after="60"/>
              <w:ind w:left="261"/>
              <w:rPr>
                <w:b/>
                <w:bCs/>
              </w:rPr>
            </w:pPr>
            <w:r w:rsidRPr="0091013F">
              <w:rPr>
                <w:b/>
                <w:bCs/>
              </w:rPr>
              <w:t>Herbology Clinic Internship 1</w:t>
            </w:r>
          </w:p>
        </w:tc>
      </w:tr>
    </w:tbl>
    <w:p w14:paraId="40B6E9DB"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91013F">
        <w:rPr>
          <w:rFonts w:eastAsia="Cambria" w:cs="Cambria"/>
          <w:b/>
          <w:bCs/>
          <w:color w:val="000000" w:themeColor="text1"/>
          <w:sz w:val="20"/>
          <w:szCs w:val="20"/>
        </w:rPr>
        <w:t>Units:</w:t>
      </w:r>
      <w:r w:rsidRPr="0091013F">
        <w:rPr>
          <w:rFonts w:eastAsia="Cambria" w:cs="Cambria"/>
          <w:color w:val="000000" w:themeColor="text1"/>
          <w:sz w:val="20"/>
          <w:szCs w:val="20"/>
        </w:rPr>
        <w:tab/>
      </w:r>
      <w:proofErr w:type="gramStart"/>
      <w:r w:rsidRPr="0091013F">
        <w:rPr>
          <w:rFonts w:eastAsia="Cambria" w:cs="Cambria"/>
          <w:color w:val="000000" w:themeColor="text1"/>
          <w:sz w:val="20"/>
          <w:szCs w:val="20"/>
        </w:rPr>
        <w:t>2</w:t>
      </w:r>
      <w:proofErr w:type="gramEnd"/>
      <w:r w:rsidRPr="0091013F">
        <w:rPr>
          <w:rFonts w:eastAsia="Cambria" w:cs="Cambria"/>
          <w:color w:val="000000" w:themeColor="text1"/>
          <w:sz w:val="20"/>
          <w:szCs w:val="20"/>
        </w:rPr>
        <w:t xml:space="preserve"> </w:t>
      </w:r>
      <w:r w:rsidRPr="0091013F">
        <w:rPr>
          <w:rFonts w:eastAsia="Cambria" w:cs="Cambria"/>
          <w:color w:val="000000" w:themeColor="text1"/>
          <w:sz w:val="20"/>
          <w:szCs w:val="20"/>
          <w:lang w:val="es-ES"/>
        </w:rPr>
        <w:t>lab</w:t>
      </w:r>
    </w:p>
    <w:p w14:paraId="443657BE"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91013F">
        <w:rPr>
          <w:rFonts w:eastAsia="Cambria" w:cs="Cambria"/>
          <w:b/>
          <w:bCs/>
          <w:color w:val="000000" w:themeColor="text1"/>
          <w:sz w:val="20"/>
          <w:szCs w:val="20"/>
        </w:rPr>
        <w:t>Hours:</w:t>
      </w:r>
      <w:r w:rsidRPr="0091013F">
        <w:rPr>
          <w:rFonts w:eastAsia="Cambria" w:cs="Cambria"/>
          <w:color w:val="000000" w:themeColor="text1"/>
          <w:sz w:val="20"/>
          <w:szCs w:val="20"/>
        </w:rPr>
        <w:tab/>
      </w:r>
      <w:proofErr w:type="gramStart"/>
      <w:r w:rsidRPr="0091013F">
        <w:rPr>
          <w:rFonts w:eastAsia="Cambria" w:cs="Cambria"/>
          <w:color w:val="000000" w:themeColor="text1"/>
          <w:sz w:val="20"/>
          <w:szCs w:val="20"/>
        </w:rPr>
        <w:t>60</w:t>
      </w:r>
      <w:proofErr w:type="gramEnd"/>
      <w:r w:rsidRPr="0091013F">
        <w:rPr>
          <w:rFonts w:eastAsia="Cambria" w:cs="Cambria"/>
          <w:color w:val="000000" w:themeColor="text1"/>
          <w:sz w:val="20"/>
          <w:szCs w:val="20"/>
        </w:rPr>
        <w:t xml:space="preserve"> academic</w:t>
      </w:r>
    </w:p>
    <w:p w14:paraId="73D0DE0D" w14:textId="77777777" w:rsidR="003357FA" w:rsidRPr="005D755E"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Pr>
          <w:rFonts w:eastAsia="Cambria" w:cs="Cambria"/>
          <w:color w:val="000000" w:themeColor="text1"/>
          <w:sz w:val="20"/>
          <w:szCs w:val="20"/>
        </w:rPr>
        <w:t>CL530, HB621</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rFonts w:eastAsia="Cambria" w:cs="Cambria"/>
          <w:color w:val="000000" w:themeColor="text1"/>
          <w:sz w:val="20"/>
          <w:szCs w:val="20"/>
        </w:rPr>
        <w:t>None</w:t>
      </w:r>
    </w:p>
    <w:p w14:paraId="2EE3843F" w14:textId="77777777" w:rsidR="003357FA" w:rsidRPr="0091013F" w:rsidRDefault="003357FA" w:rsidP="003357FA">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91013F">
        <w:rPr>
          <w:rFonts w:eastAsia="Cambria" w:cs="Cambria"/>
          <w:color w:val="000000" w:themeColor="text1"/>
          <w:sz w:val="20"/>
          <w:szCs w:val="20"/>
        </w:rPr>
        <w:tab/>
        <w:t>New York</w:t>
      </w:r>
      <w:r>
        <w:rPr>
          <w:rFonts w:eastAsia="Cambria" w:cs="Cambria"/>
          <w:color w:val="000000" w:themeColor="text1"/>
          <w:sz w:val="20"/>
          <w:szCs w:val="20"/>
        </w:rPr>
        <w:t xml:space="preserve">, </w:t>
      </w:r>
      <w:r w:rsidRPr="0091013F">
        <w:rPr>
          <w:rFonts w:eastAsia="Cambria" w:cs="Cambria"/>
          <w:color w:val="000000" w:themeColor="text1"/>
          <w:sz w:val="20"/>
          <w:szCs w:val="20"/>
        </w:rPr>
        <w:t>Chicago</w:t>
      </w:r>
    </w:p>
    <w:p w14:paraId="69553189" w14:textId="77777777" w:rsidR="003357FA" w:rsidRDefault="003357FA" w:rsidP="003357FA">
      <w:pPr>
        <w:spacing w:line="264" w:lineRule="auto"/>
      </w:pPr>
      <w:r>
        <w:lastRenderedPageBreak/>
        <w:t xml:space="preserve">Herbology Clinic Internship 1 students begin seeing patients and use their knowledge of Chinese medicine to practice prescribing simple herbal formulas under close supervision of a qualified clinician. Herbology Clinic Interns will also assemble the prescribed formulas for their patients. </w:t>
      </w:r>
    </w:p>
    <w:p w14:paraId="22B2DA9E" w14:textId="77777777" w:rsidR="009517F2" w:rsidRPr="0091013F" w:rsidRDefault="009517F2"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91013F" w14:paraId="24AFA18C" w14:textId="77777777" w:rsidTr="00461F5F">
        <w:trPr>
          <w:trHeight w:val="360"/>
        </w:trPr>
        <w:tc>
          <w:tcPr>
            <w:tcW w:w="1065" w:type="dxa"/>
            <w:shd w:val="clear" w:color="auto" w:fill="F2F2F2" w:themeFill="background1" w:themeFillShade="F2"/>
          </w:tcPr>
          <w:p w14:paraId="045A4E02" w14:textId="77777777" w:rsidR="003357FA" w:rsidRPr="0091013F" w:rsidRDefault="003357FA" w:rsidP="00461F5F">
            <w:pPr>
              <w:spacing w:after="60"/>
              <w:rPr>
                <w:rFonts w:eastAsia="Cambria" w:cs="Cambria"/>
                <w:b/>
                <w:iCs/>
                <w:color w:val="000000" w:themeColor="text1"/>
                <w:lang w:val="es-ES"/>
              </w:rPr>
            </w:pPr>
            <w:r w:rsidRPr="0091013F">
              <w:rPr>
                <w:rFonts w:eastAsia="Cambria" w:cs="Cambria"/>
                <w:b/>
                <w:iCs/>
                <w:color w:val="000000" w:themeColor="text1"/>
                <w:lang w:val="es-ES"/>
              </w:rPr>
              <w:t>CL650</w:t>
            </w:r>
          </w:p>
        </w:tc>
        <w:tc>
          <w:tcPr>
            <w:tcW w:w="9000" w:type="dxa"/>
            <w:shd w:val="clear" w:color="auto" w:fill="F2F2F2" w:themeFill="background1" w:themeFillShade="F2"/>
            <w:vAlign w:val="center"/>
          </w:tcPr>
          <w:p w14:paraId="176F5229" w14:textId="77777777" w:rsidR="003357FA" w:rsidRPr="0091013F" w:rsidRDefault="003357FA" w:rsidP="00461F5F">
            <w:pPr>
              <w:spacing w:after="60"/>
              <w:ind w:left="261"/>
              <w:rPr>
                <w:b/>
                <w:bCs/>
              </w:rPr>
            </w:pPr>
            <w:r w:rsidRPr="0091013F">
              <w:rPr>
                <w:b/>
                <w:bCs/>
              </w:rPr>
              <w:t>Herbology Clinic Internship 2</w:t>
            </w:r>
          </w:p>
        </w:tc>
      </w:tr>
    </w:tbl>
    <w:p w14:paraId="00D5499C"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91013F">
        <w:rPr>
          <w:rFonts w:eastAsia="Cambria" w:cs="Cambria"/>
          <w:b/>
          <w:bCs/>
          <w:color w:val="000000" w:themeColor="text1"/>
          <w:sz w:val="20"/>
          <w:szCs w:val="20"/>
        </w:rPr>
        <w:t>Units:</w:t>
      </w:r>
      <w:r w:rsidRPr="0091013F">
        <w:rPr>
          <w:rFonts w:eastAsia="Cambria" w:cs="Cambria"/>
          <w:color w:val="000000" w:themeColor="text1"/>
          <w:sz w:val="20"/>
          <w:szCs w:val="20"/>
        </w:rPr>
        <w:tab/>
      </w:r>
      <w:proofErr w:type="gramStart"/>
      <w:r w:rsidRPr="0091013F">
        <w:rPr>
          <w:rFonts w:eastAsia="Cambria" w:cs="Cambria"/>
          <w:color w:val="000000" w:themeColor="text1"/>
          <w:sz w:val="20"/>
          <w:szCs w:val="20"/>
        </w:rPr>
        <w:t>2</w:t>
      </w:r>
      <w:proofErr w:type="gramEnd"/>
      <w:r w:rsidRPr="0091013F">
        <w:rPr>
          <w:rFonts w:eastAsia="Cambria" w:cs="Cambria"/>
          <w:color w:val="000000" w:themeColor="text1"/>
          <w:sz w:val="20"/>
          <w:szCs w:val="20"/>
        </w:rPr>
        <w:t xml:space="preserve"> </w:t>
      </w:r>
      <w:r w:rsidRPr="0091013F">
        <w:rPr>
          <w:rFonts w:eastAsia="Cambria" w:cs="Cambria"/>
          <w:color w:val="000000" w:themeColor="text1"/>
          <w:sz w:val="20"/>
          <w:szCs w:val="20"/>
          <w:lang w:val="es-ES"/>
        </w:rPr>
        <w:t>lab</w:t>
      </w:r>
    </w:p>
    <w:p w14:paraId="11759FAB"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91013F">
        <w:rPr>
          <w:rFonts w:eastAsia="Cambria" w:cs="Cambria"/>
          <w:b/>
          <w:bCs/>
          <w:color w:val="000000" w:themeColor="text1"/>
          <w:sz w:val="20"/>
          <w:szCs w:val="20"/>
        </w:rPr>
        <w:t>Hours:</w:t>
      </w:r>
      <w:r w:rsidRPr="0091013F">
        <w:rPr>
          <w:rFonts w:eastAsia="Cambria" w:cs="Cambria"/>
          <w:color w:val="000000" w:themeColor="text1"/>
          <w:sz w:val="20"/>
          <w:szCs w:val="20"/>
        </w:rPr>
        <w:tab/>
      </w:r>
      <w:proofErr w:type="gramStart"/>
      <w:r w:rsidRPr="0091013F">
        <w:rPr>
          <w:rFonts w:eastAsia="Cambria" w:cs="Cambria"/>
          <w:color w:val="000000" w:themeColor="text1"/>
          <w:sz w:val="20"/>
          <w:szCs w:val="20"/>
        </w:rPr>
        <w:t>60</w:t>
      </w:r>
      <w:proofErr w:type="gramEnd"/>
      <w:r w:rsidRPr="0091013F">
        <w:rPr>
          <w:rFonts w:eastAsia="Cambria" w:cs="Cambria"/>
          <w:color w:val="000000" w:themeColor="text1"/>
          <w:sz w:val="20"/>
          <w:szCs w:val="20"/>
        </w:rPr>
        <w:t xml:space="preserve"> academic</w:t>
      </w:r>
    </w:p>
    <w:p w14:paraId="687B2D39"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F62CF8">
        <w:rPr>
          <w:rFonts w:eastAsia="Cambria" w:cs="Cambria"/>
          <w:color w:val="000000" w:themeColor="text1"/>
          <w:sz w:val="20"/>
          <w:szCs w:val="20"/>
        </w:rPr>
        <w:t>HB</w:t>
      </w:r>
      <w:r>
        <w:rPr>
          <w:rFonts w:eastAsia="Cambria" w:cs="Cambria"/>
          <w:color w:val="000000" w:themeColor="text1"/>
          <w:sz w:val="20"/>
          <w:szCs w:val="20"/>
        </w:rPr>
        <w:t>631</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rFonts w:eastAsia="Cambria" w:cs="Cambria"/>
          <w:color w:val="000000" w:themeColor="text1"/>
          <w:sz w:val="20"/>
          <w:szCs w:val="20"/>
        </w:rPr>
        <w:t>None</w:t>
      </w:r>
    </w:p>
    <w:p w14:paraId="5882E1B3" w14:textId="77777777" w:rsidR="003357FA" w:rsidRPr="0091013F" w:rsidRDefault="003357FA" w:rsidP="003357FA">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91013F">
        <w:rPr>
          <w:rFonts w:eastAsia="Cambria" w:cs="Cambria"/>
          <w:color w:val="000000" w:themeColor="text1"/>
          <w:sz w:val="20"/>
          <w:szCs w:val="20"/>
        </w:rPr>
        <w:tab/>
        <w:t>New York</w:t>
      </w:r>
      <w:r>
        <w:rPr>
          <w:rFonts w:eastAsia="Cambria" w:cs="Cambria"/>
          <w:color w:val="000000" w:themeColor="text1"/>
          <w:sz w:val="20"/>
          <w:szCs w:val="20"/>
        </w:rPr>
        <w:t>,</w:t>
      </w:r>
      <w:r w:rsidRPr="0091013F">
        <w:rPr>
          <w:rFonts w:eastAsia="Cambria" w:cs="Cambria"/>
          <w:color w:val="000000" w:themeColor="text1"/>
          <w:sz w:val="20"/>
          <w:szCs w:val="20"/>
        </w:rPr>
        <w:t xml:space="preserve"> Chicago</w:t>
      </w:r>
    </w:p>
    <w:p w14:paraId="30196718" w14:textId="77777777" w:rsidR="003357FA" w:rsidRDefault="003357FA" w:rsidP="003357FA">
      <w:pPr>
        <w:spacing w:line="264" w:lineRule="auto"/>
      </w:pPr>
      <w:r>
        <w:t>Herbology Clinic Internship 2 students see patients and use their knowledge of Chinese medicine to prescribe simple to complex or modified herbal formulas under supervision of a qualified clinician. Herbology Clinic Interns will also assemble the prescribed formulas for their patients.</w:t>
      </w:r>
    </w:p>
    <w:p w14:paraId="4D9146B6" w14:textId="77777777" w:rsidR="009517F2" w:rsidRPr="0091013F" w:rsidRDefault="009517F2" w:rsidP="003357FA">
      <w:pPr>
        <w:spacing w:line="264" w:lineRule="auto"/>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91013F" w14:paraId="5154256F" w14:textId="77777777" w:rsidTr="00461F5F">
        <w:trPr>
          <w:trHeight w:val="360"/>
        </w:trPr>
        <w:tc>
          <w:tcPr>
            <w:tcW w:w="1065" w:type="dxa"/>
            <w:shd w:val="clear" w:color="auto" w:fill="F2F2F2" w:themeFill="background1" w:themeFillShade="F2"/>
          </w:tcPr>
          <w:p w14:paraId="5994E01B" w14:textId="77777777" w:rsidR="003357FA" w:rsidRPr="0091013F" w:rsidRDefault="003357FA" w:rsidP="00461F5F">
            <w:pPr>
              <w:spacing w:after="60"/>
              <w:rPr>
                <w:rFonts w:eastAsia="Cambria" w:cs="Cambria"/>
                <w:b/>
                <w:iCs/>
                <w:color w:val="000000" w:themeColor="text1"/>
                <w:lang w:val="es-ES"/>
              </w:rPr>
            </w:pPr>
            <w:r w:rsidRPr="0091013F">
              <w:rPr>
                <w:rFonts w:eastAsia="Cambria" w:cs="Cambria"/>
                <w:b/>
                <w:iCs/>
                <w:color w:val="000000" w:themeColor="text1"/>
                <w:lang w:val="es-ES"/>
              </w:rPr>
              <w:t>CL660</w:t>
            </w:r>
          </w:p>
        </w:tc>
        <w:tc>
          <w:tcPr>
            <w:tcW w:w="9000" w:type="dxa"/>
            <w:shd w:val="clear" w:color="auto" w:fill="F2F2F2" w:themeFill="background1" w:themeFillShade="F2"/>
            <w:vAlign w:val="center"/>
          </w:tcPr>
          <w:p w14:paraId="3F664439" w14:textId="77777777" w:rsidR="003357FA" w:rsidRPr="0091013F" w:rsidRDefault="003357FA" w:rsidP="00461F5F">
            <w:pPr>
              <w:spacing w:after="60"/>
              <w:ind w:left="261"/>
              <w:rPr>
                <w:b/>
                <w:bCs/>
              </w:rPr>
            </w:pPr>
            <w:r w:rsidRPr="0091013F">
              <w:rPr>
                <w:b/>
                <w:bCs/>
              </w:rPr>
              <w:t>Herbology Clinic Internship 3</w:t>
            </w:r>
          </w:p>
        </w:tc>
      </w:tr>
    </w:tbl>
    <w:p w14:paraId="242CEE4A"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91013F">
        <w:rPr>
          <w:rFonts w:eastAsia="Cambria" w:cs="Cambria"/>
          <w:b/>
          <w:bCs/>
          <w:color w:val="000000" w:themeColor="text1"/>
          <w:sz w:val="20"/>
          <w:szCs w:val="20"/>
        </w:rPr>
        <w:t>Units:</w:t>
      </w:r>
      <w:r w:rsidRPr="0091013F">
        <w:rPr>
          <w:rFonts w:eastAsia="Cambria" w:cs="Cambria"/>
          <w:color w:val="000000" w:themeColor="text1"/>
          <w:sz w:val="20"/>
          <w:szCs w:val="20"/>
        </w:rPr>
        <w:tab/>
      </w:r>
      <w:proofErr w:type="gramStart"/>
      <w:r w:rsidRPr="0091013F">
        <w:rPr>
          <w:rFonts w:eastAsia="Cambria" w:cs="Cambria"/>
          <w:color w:val="000000" w:themeColor="text1"/>
          <w:sz w:val="20"/>
          <w:szCs w:val="20"/>
        </w:rPr>
        <w:t>2</w:t>
      </w:r>
      <w:proofErr w:type="gramEnd"/>
      <w:r w:rsidRPr="0091013F">
        <w:rPr>
          <w:rFonts w:eastAsia="Cambria" w:cs="Cambria"/>
          <w:color w:val="000000" w:themeColor="text1"/>
          <w:sz w:val="20"/>
          <w:szCs w:val="20"/>
        </w:rPr>
        <w:t xml:space="preserve"> </w:t>
      </w:r>
      <w:r w:rsidRPr="0091013F">
        <w:rPr>
          <w:rFonts w:eastAsia="Cambria" w:cs="Cambria"/>
          <w:color w:val="000000" w:themeColor="text1"/>
          <w:sz w:val="20"/>
          <w:szCs w:val="20"/>
          <w:lang w:val="es-ES"/>
        </w:rPr>
        <w:t>lab</w:t>
      </w:r>
    </w:p>
    <w:p w14:paraId="6ABE53FD" w14:textId="77777777" w:rsidR="003357FA" w:rsidRPr="0091013F"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91013F">
        <w:rPr>
          <w:rFonts w:eastAsia="Cambria" w:cs="Cambria"/>
          <w:b/>
          <w:bCs/>
          <w:color w:val="000000" w:themeColor="text1"/>
          <w:sz w:val="20"/>
          <w:szCs w:val="20"/>
        </w:rPr>
        <w:t>Hours:</w:t>
      </w:r>
      <w:r w:rsidRPr="0091013F">
        <w:rPr>
          <w:rFonts w:eastAsia="Cambria" w:cs="Cambria"/>
          <w:color w:val="000000" w:themeColor="text1"/>
          <w:sz w:val="20"/>
          <w:szCs w:val="20"/>
        </w:rPr>
        <w:tab/>
      </w:r>
      <w:proofErr w:type="gramStart"/>
      <w:r w:rsidRPr="0091013F">
        <w:rPr>
          <w:rFonts w:eastAsia="Cambria" w:cs="Cambria"/>
          <w:color w:val="000000" w:themeColor="text1"/>
          <w:sz w:val="20"/>
          <w:szCs w:val="20"/>
        </w:rPr>
        <w:t>60</w:t>
      </w:r>
      <w:proofErr w:type="gramEnd"/>
      <w:r w:rsidRPr="0091013F">
        <w:rPr>
          <w:rFonts w:eastAsia="Cambria" w:cs="Cambria"/>
          <w:color w:val="000000" w:themeColor="text1"/>
          <w:sz w:val="20"/>
          <w:szCs w:val="20"/>
        </w:rPr>
        <w:t xml:space="preserve"> academic</w:t>
      </w:r>
    </w:p>
    <w:p w14:paraId="22A8F936" w14:textId="77777777" w:rsidR="003357FA" w:rsidRPr="000E4FF4"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w:t>
      </w:r>
      <w:r>
        <w:rPr>
          <w:rFonts w:eastAsia="Cambria" w:cs="Cambria"/>
          <w:b/>
          <w:bCs/>
          <w:color w:val="000000" w:themeColor="text1"/>
          <w:sz w:val="20"/>
          <w:szCs w:val="20"/>
        </w:rPr>
        <w:t>e:</w:t>
      </w:r>
      <w:r w:rsidRPr="004744B1">
        <w:rPr>
          <w:rFonts w:eastAsia="Cambria" w:cs="Cambria"/>
          <w:color w:val="000000" w:themeColor="text1"/>
          <w:sz w:val="20"/>
          <w:szCs w:val="20"/>
        </w:rPr>
        <w:tab/>
      </w:r>
      <w:r w:rsidRPr="00F62CF8">
        <w:rPr>
          <w:rFonts w:eastAsia="Cambria" w:cs="Cambria"/>
          <w:color w:val="000000" w:themeColor="text1"/>
          <w:sz w:val="20"/>
          <w:szCs w:val="20"/>
        </w:rPr>
        <w:t>HB</w:t>
      </w:r>
      <w:r>
        <w:rPr>
          <w:rFonts w:eastAsia="Cambria" w:cs="Cambria"/>
          <w:color w:val="000000" w:themeColor="text1"/>
          <w:sz w:val="20"/>
          <w:szCs w:val="20"/>
        </w:rPr>
        <w:t>631</w:t>
      </w:r>
      <w:r>
        <w:rPr>
          <w:sz w:val="20"/>
          <w:szCs w:val="20"/>
        </w:rPr>
        <w:tab/>
      </w:r>
      <w:r w:rsidRPr="00E108F5">
        <w:rPr>
          <w:rFonts w:eastAsia="Cambria" w:cs="Cambria"/>
          <w:b/>
          <w:bCs/>
          <w:color w:val="000000" w:themeColor="text1"/>
          <w:sz w:val="20"/>
          <w:szCs w:val="20"/>
        </w:rPr>
        <w:t>Concurrent:</w:t>
      </w:r>
      <w:r w:rsidRPr="004744B1">
        <w:rPr>
          <w:rFonts w:eastAsia="Cambria" w:cs="Cambria"/>
          <w:color w:val="000000" w:themeColor="text1"/>
          <w:sz w:val="20"/>
          <w:szCs w:val="20"/>
        </w:rPr>
        <w:t xml:space="preserve"> </w:t>
      </w:r>
      <w:r>
        <w:rPr>
          <w:rFonts w:eastAsia="Cambria" w:cs="Cambria"/>
          <w:color w:val="000000" w:themeColor="text1"/>
          <w:sz w:val="20"/>
          <w:szCs w:val="20"/>
        </w:rPr>
        <w:t>None</w:t>
      </w:r>
    </w:p>
    <w:p w14:paraId="476D6076" w14:textId="77777777" w:rsidR="003357FA" w:rsidRDefault="003357FA" w:rsidP="003357FA">
      <w:pPr>
        <w:rPr>
          <w:rFonts w:eastAsia="Cambria" w:cs="Cambria"/>
          <w:color w:val="000000" w:themeColor="text1"/>
          <w:sz w:val="20"/>
          <w:szCs w:val="20"/>
        </w:rPr>
      </w:pPr>
      <w:r w:rsidRPr="12E2D8DC">
        <w:rPr>
          <w:rFonts w:eastAsia="Cambria" w:cs="Cambria"/>
          <w:b/>
          <w:bCs/>
          <w:color w:val="000000" w:themeColor="text1"/>
          <w:sz w:val="20"/>
          <w:szCs w:val="20"/>
        </w:rPr>
        <w:t>Location:</w:t>
      </w:r>
      <w:r>
        <w:tab/>
      </w:r>
      <w:r w:rsidRPr="12E2D8DC">
        <w:rPr>
          <w:rFonts w:eastAsia="Cambria" w:cs="Cambria"/>
          <w:color w:val="000000" w:themeColor="text1"/>
          <w:sz w:val="20"/>
          <w:szCs w:val="20"/>
        </w:rPr>
        <w:t>New York</w:t>
      </w:r>
      <w:r>
        <w:rPr>
          <w:rFonts w:eastAsia="Cambria" w:cs="Cambria"/>
          <w:color w:val="000000" w:themeColor="text1"/>
          <w:sz w:val="20"/>
          <w:szCs w:val="20"/>
        </w:rPr>
        <w:t>,</w:t>
      </w:r>
      <w:r w:rsidRPr="12E2D8DC">
        <w:rPr>
          <w:rFonts w:eastAsia="Cambria" w:cs="Cambria"/>
          <w:color w:val="000000" w:themeColor="text1"/>
          <w:sz w:val="20"/>
          <w:szCs w:val="20"/>
        </w:rPr>
        <w:t xml:space="preserve"> Chicago</w:t>
      </w:r>
    </w:p>
    <w:p w14:paraId="4A1A7286" w14:textId="77777777" w:rsidR="003357FA" w:rsidRPr="00160F1D" w:rsidRDefault="003357FA" w:rsidP="003357FA">
      <w:pPr>
        <w:spacing w:line="22" w:lineRule="atLeast"/>
      </w:pPr>
      <w:r>
        <w:t>Herbology Clinic Internship 3 students begin seeing patients and use their knowledge of Chinese medicine to practice prescribing herbal formulas under close supervision of a qualified clinician. Herbology Clinic Interns will also assemble the prescribed formulas.</w:t>
      </w:r>
    </w:p>
    <w:p w14:paraId="73A8487B" w14:textId="77777777" w:rsidR="003357FA" w:rsidRPr="0080423D" w:rsidRDefault="003357FA" w:rsidP="003357FA">
      <w:pPr>
        <w:spacing w:line="22" w:lineRule="atLeast"/>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0D72D2CF" w14:textId="77777777" w:rsidTr="00461F5F">
        <w:trPr>
          <w:trHeight w:val="360"/>
        </w:trPr>
        <w:tc>
          <w:tcPr>
            <w:tcW w:w="1065" w:type="dxa"/>
            <w:shd w:val="clear" w:color="auto" w:fill="F2F2F2" w:themeFill="background1" w:themeFillShade="F2"/>
          </w:tcPr>
          <w:p w14:paraId="19F193AB" w14:textId="77777777" w:rsidR="003357FA" w:rsidRPr="00BA2F73" w:rsidRDefault="003357FA" w:rsidP="00461F5F">
            <w:pPr>
              <w:spacing w:after="60"/>
              <w:rPr>
                <w:b/>
                <w:bCs/>
              </w:rPr>
            </w:pPr>
            <w:r w:rsidRPr="001F7213">
              <w:rPr>
                <w:b/>
                <w:bCs/>
              </w:rPr>
              <w:t>HB501</w:t>
            </w:r>
          </w:p>
        </w:tc>
        <w:tc>
          <w:tcPr>
            <w:tcW w:w="9000" w:type="dxa"/>
            <w:shd w:val="clear" w:color="auto" w:fill="F2F2F2" w:themeFill="background1" w:themeFillShade="F2"/>
            <w:vAlign w:val="center"/>
          </w:tcPr>
          <w:p w14:paraId="63BAB9B2"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Introduction to Chinese Herbology</w:t>
            </w:r>
          </w:p>
        </w:tc>
      </w:tr>
    </w:tbl>
    <w:p w14:paraId="090E0D5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7B21A62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54F01C2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12E2D8DC">
        <w:rPr>
          <w:rFonts w:eastAsia="Cambria" w:cs="Cambria"/>
          <w:b/>
          <w:bCs/>
          <w:color w:val="000000" w:themeColor="text1"/>
          <w:sz w:val="20"/>
          <w:szCs w:val="20"/>
        </w:rPr>
        <w:t>Prerequisite:</w:t>
      </w:r>
      <w:r>
        <w:tab/>
      </w:r>
      <w:r w:rsidRPr="12E2D8DC">
        <w:rPr>
          <w:rFonts w:eastAsia="Cambria" w:cs="Cambria"/>
          <w:color w:val="000000" w:themeColor="text1"/>
          <w:sz w:val="20"/>
          <w:szCs w:val="20"/>
        </w:rPr>
        <w:t xml:space="preserve">OM511 </w:t>
      </w:r>
      <w:r>
        <w:tab/>
      </w:r>
      <w:r w:rsidRPr="12E2D8DC">
        <w:rPr>
          <w:rFonts w:eastAsia="Cambria" w:cs="Cambria"/>
          <w:b/>
          <w:bCs/>
          <w:color w:val="000000" w:themeColor="text1"/>
          <w:sz w:val="20"/>
          <w:szCs w:val="20"/>
        </w:rPr>
        <w:t>Concurrent:</w:t>
      </w:r>
      <w:r w:rsidRPr="12E2D8DC">
        <w:rPr>
          <w:rFonts w:eastAsia="Cambria" w:cs="Cambria"/>
          <w:color w:val="000000" w:themeColor="text1"/>
          <w:sz w:val="20"/>
          <w:szCs w:val="20"/>
        </w:rPr>
        <w:t xml:space="preserve"> None</w:t>
      </w:r>
    </w:p>
    <w:p w14:paraId="1A75EDD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9326F34" w14:textId="77777777" w:rsidR="003357FA" w:rsidRPr="0080423D" w:rsidRDefault="003357FA" w:rsidP="003357FA">
      <w:pPr>
        <w:tabs>
          <w:tab w:val="left" w:pos="1418"/>
          <w:tab w:val="left" w:pos="4253"/>
          <w:tab w:val="left" w:pos="5529"/>
          <w:tab w:val="left" w:pos="6804"/>
          <w:tab w:val="left" w:pos="8080"/>
        </w:tabs>
      </w:pPr>
      <w:r w:rsidRPr="00C93060">
        <w:t xml:space="preserve">This course is the first of a series that spans </w:t>
      </w:r>
      <w:proofErr w:type="gramStart"/>
      <w:r w:rsidRPr="00C93060">
        <w:t>nearly the</w:t>
      </w:r>
      <w:proofErr w:type="gramEnd"/>
      <w:r w:rsidRPr="00C93060">
        <w:t xml:space="preserve"> entire</w:t>
      </w:r>
      <w:r>
        <w:t>ty of the</w:t>
      </w:r>
      <w:r w:rsidRPr="00C93060">
        <w:t xml:space="preserve"> DAcCHM and MSAcCHM programs. Just as Acupuncture Channels and Points 1 brings to life the tradition of acupuncture, Introduction to Chinese Herbology introduces its equal partner. This course presents the history and fundamental concepts of Chinese herbal medicine: nomenclature, categorization, basic botany, preparation and delivery methods, </w:t>
      </w:r>
      <w:r>
        <w:t xml:space="preserve">and </w:t>
      </w:r>
      <w:r w:rsidRPr="00C93060">
        <w:t xml:space="preserve">safety issues. </w:t>
      </w:r>
    </w:p>
    <w:p w14:paraId="5EE101C5" w14:textId="77777777" w:rsidR="003357FA" w:rsidRPr="00C93060"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F2F2580" w14:textId="77777777" w:rsidTr="00461F5F">
        <w:trPr>
          <w:trHeight w:val="360"/>
        </w:trPr>
        <w:tc>
          <w:tcPr>
            <w:tcW w:w="1065" w:type="dxa"/>
            <w:shd w:val="clear" w:color="auto" w:fill="F2F2F2" w:themeFill="background1" w:themeFillShade="F2"/>
          </w:tcPr>
          <w:p w14:paraId="790DC146"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HB514</w:t>
            </w:r>
          </w:p>
        </w:tc>
        <w:tc>
          <w:tcPr>
            <w:tcW w:w="9000" w:type="dxa"/>
            <w:shd w:val="clear" w:color="auto" w:fill="F2F2F2" w:themeFill="background1" w:themeFillShade="F2"/>
            <w:vAlign w:val="center"/>
          </w:tcPr>
          <w:p w14:paraId="1FBC8B0D"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Herbology 1</w:t>
            </w:r>
          </w:p>
        </w:tc>
      </w:tr>
    </w:tbl>
    <w:p w14:paraId="6EBE66A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1976107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61630E7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12E2D8DC">
        <w:rPr>
          <w:rFonts w:eastAsia="Cambria" w:cs="Cambria"/>
          <w:b/>
          <w:bCs/>
          <w:color w:val="000000" w:themeColor="text1"/>
          <w:sz w:val="20"/>
          <w:szCs w:val="20"/>
        </w:rPr>
        <w:t>Prerequisite:</w:t>
      </w:r>
      <w:r>
        <w:tab/>
      </w:r>
      <w:r w:rsidRPr="12E2D8DC">
        <w:rPr>
          <w:rFonts w:eastAsia="Cambria" w:cs="Cambria"/>
          <w:color w:val="000000" w:themeColor="text1"/>
          <w:sz w:val="20"/>
          <w:szCs w:val="20"/>
        </w:rPr>
        <w:t xml:space="preserve">HB501 </w:t>
      </w:r>
      <w:r>
        <w:rPr>
          <w:rFonts w:eastAsia="Cambria" w:cs="Cambria"/>
          <w:color w:val="000000" w:themeColor="text1"/>
          <w:sz w:val="20"/>
          <w:szCs w:val="20"/>
        </w:rPr>
        <w:t>(or by permission of instructor)</w:t>
      </w:r>
      <w:r>
        <w:tab/>
      </w:r>
      <w:r w:rsidRPr="12E2D8DC">
        <w:rPr>
          <w:rFonts w:eastAsia="Cambria" w:cs="Cambria"/>
          <w:b/>
          <w:bCs/>
          <w:color w:val="000000" w:themeColor="text1"/>
          <w:sz w:val="20"/>
          <w:szCs w:val="20"/>
        </w:rPr>
        <w:t>Concurrent:</w:t>
      </w:r>
      <w:r w:rsidRPr="12E2D8DC">
        <w:rPr>
          <w:rFonts w:eastAsia="Cambria" w:cs="Cambria"/>
          <w:color w:val="000000" w:themeColor="text1"/>
          <w:sz w:val="20"/>
          <w:szCs w:val="20"/>
        </w:rPr>
        <w:t xml:space="preserve"> None</w:t>
      </w:r>
    </w:p>
    <w:p w14:paraId="302F6FA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26DC4EBD" w14:textId="77777777" w:rsidR="003357FA" w:rsidRPr="001F7213"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C93060">
        <w:t>The materia medica series covers individual medicinal substances used in Chinese herbal medicine in great depth. Students learn the pin yin and Latin name of all herbs covered; functions and indications; cautions and contraindications; the relevance of entering channels</w:t>
      </w:r>
      <w:r>
        <w:t>;</w:t>
      </w:r>
      <w:r w:rsidRPr="00C93060">
        <w:t xml:space="preserve"> taste, temperature</w:t>
      </w:r>
      <w:r>
        <w:t>, and</w:t>
      </w:r>
      <w:r w:rsidRPr="00C93060">
        <w:t xml:space="preserve"> characteristics of herbs</w:t>
      </w:r>
      <w:r>
        <w:t>;</w:t>
      </w:r>
      <w:r w:rsidRPr="00C93060">
        <w:t xml:space="preserve"> and dosage range</w:t>
      </w:r>
      <w:r>
        <w:t>s</w:t>
      </w:r>
      <w:r w:rsidRPr="00C93060">
        <w:t xml:space="preserve">. Physical identification of herbs </w:t>
      </w:r>
      <w:proofErr w:type="gramStart"/>
      <w:r w:rsidRPr="00C93060">
        <w:t>is also practiced</w:t>
      </w:r>
      <w:proofErr w:type="gramEnd"/>
      <w:r w:rsidRPr="00C93060">
        <w:t>.</w:t>
      </w:r>
    </w:p>
    <w:p w14:paraId="6CC56B0B"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B319894" w14:textId="77777777" w:rsidTr="00461F5F">
        <w:trPr>
          <w:trHeight w:val="360"/>
        </w:trPr>
        <w:tc>
          <w:tcPr>
            <w:tcW w:w="1065" w:type="dxa"/>
            <w:shd w:val="clear" w:color="auto" w:fill="F2F2F2" w:themeFill="background1" w:themeFillShade="F2"/>
          </w:tcPr>
          <w:p w14:paraId="6CA882A6"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HB51</w:t>
            </w:r>
            <w:r>
              <w:rPr>
                <w:rFonts w:eastAsia="Cambria" w:cs="Cambria"/>
                <w:b/>
                <w:bCs/>
                <w:iCs/>
                <w:color w:val="000000" w:themeColor="text1"/>
              </w:rPr>
              <w:t>5</w:t>
            </w:r>
          </w:p>
        </w:tc>
        <w:tc>
          <w:tcPr>
            <w:tcW w:w="9000" w:type="dxa"/>
            <w:shd w:val="clear" w:color="auto" w:fill="F2F2F2" w:themeFill="background1" w:themeFillShade="F2"/>
            <w:vAlign w:val="center"/>
          </w:tcPr>
          <w:p w14:paraId="17A90BAD"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2</w:t>
            </w:r>
          </w:p>
        </w:tc>
      </w:tr>
    </w:tbl>
    <w:p w14:paraId="48B7507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didactic</w:t>
      </w:r>
    </w:p>
    <w:p w14:paraId="3B96B1E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F32FDF9"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12E2D8DC">
        <w:rPr>
          <w:rFonts w:eastAsia="Cambria" w:cs="Cambria"/>
          <w:b/>
          <w:bCs/>
          <w:color w:val="000000" w:themeColor="text1"/>
          <w:sz w:val="20"/>
          <w:szCs w:val="20"/>
        </w:rPr>
        <w:t>Prerequisite:</w:t>
      </w:r>
      <w:r>
        <w:tab/>
      </w:r>
      <w:r w:rsidRPr="12E2D8DC">
        <w:rPr>
          <w:rFonts w:eastAsia="Cambria" w:cs="Cambria"/>
          <w:color w:val="000000" w:themeColor="text1"/>
          <w:sz w:val="20"/>
          <w:szCs w:val="20"/>
        </w:rPr>
        <w:t xml:space="preserve">HB501, OM512 </w:t>
      </w:r>
      <w:r>
        <w:tab/>
      </w:r>
      <w:r w:rsidRPr="12E2D8DC">
        <w:rPr>
          <w:rFonts w:eastAsia="Cambria" w:cs="Cambria"/>
          <w:b/>
          <w:bCs/>
          <w:color w:val="000000" w:themeColor="text1"/>
          <w:sz w:val="20"/>
          <w:szCs w:val="20"/>
        </w:rPr>
        <w:t>Concurrent:</w:t>
      </w:r>
      <w:r w:rsidRPr="12E2D8DC">
        <w:rPr>
          <w:rFonts w:eastAsia="Cambria" w:cs="Cambria"/>
          <w:color w:val="000000" w:themeColor="text1"/>
          <w:sz w:val="20"/>
          <w:szCs w:val="20"/>
        </w:rPr>
        <w:t xml:space="preserve"> None</w:t>
      </w:r>
    </w:p>
    <w:p w14:paraId="02460F4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54C3E344" w14:textId="77777777" w:rsidR="003357FA" w:rsidRDefault="003357FA" w:rsidP="003357FA">
      <w:pPr>
        <w:tabs>
          <w:tab w:val="left" w:pos="1418"/>
          <w:tab w:val="left" w:pos="4253"/>
          <w:tab w:val="left" w:pos="5529"/>
          <w:tab w:val="left" w:pos="6804"/>
          <w:tab w:val="left" w:pos="8080"/>
        </w:tabs>
      </w:pPr>
      <w:r w:rsidRPr="00C93060">
        <w:t xml:space="preserve">This course continues the presentation of the Chinese materia medica. </w:t>
      </w:r>
    </w:p>
    <w:p w14:paraId="79F27973"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50F161B8" w14:textId="77777777" w:rsidTr="00461F5F">
        <w:trPr>
          <w:trHeight w:val="360"/>
        </w:trPr>
        <w:tc>
          <w:tcPr>
            <w:tcW w:w="1065" w:type="dxa"/>
            <w:shd w:val="clear" w:color="auto" w:fill="F2F2F2" w:themeFill="background1" w:themeFillShade="F2"/>
          </w:tcPr>
          <w:p w14:paraId="662A2823"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HB51</w:t>
            </w:r>
            <w:r>
              <w:rPr>
                <w:rFonts w:eastAsia="Cambria" w:cs="Cambria"/>
                <w:b/>
                <w:bCs/>
                <w:iCs/>
                <w:color w:val="000000" w:themeColor="text1"/>
              </w:rPr>
              <w:t>6</w:t>
            </w:r>
          </w:p>
        </w:tc>
        <w:tc>
          <w:tcPr>
            <w:tcW w:w="9000" w:type="dxa"/>
            <w:shd w:val="clear" w:color="auto" w:fill="F2F2F2" w:themeFill="background1" w:themeFillShade="F2"/>
            <w:vAlign w:val="center"/>
          </w:tcPr>
          <w:p w14:paraId="7A52AE30"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3</w:t>
            </w:r>
          </w:p>
        </w:tc>
      </w:tr>
    </w:tbl>
    <w:p w14:paraId="573EBA7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1C84534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B7BA1C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12E2D8DC">
        <w:rPr>
          <w:rFonts w:eastAsia="Cambria" w:cs="Cambria"/>
          <w:b/>
          <w:bCs/>
          <w:color w:val="000000" w:themeColor="text1"/>
          <w:sz w:val="20"/>
          <w:szCs w:val="20"/>
        </w:rPr>
        <w:t>Prerequisite:</w:t>
      </w:r>
      <w:r>
        <w:tab/>
      </w:r>
      <w:r w:rsidRPr="12E2D8DC">
        <w:rPr>
          <w:rFonts w:eastAsia="Cambria" w:cs="Cambria"/>
          <w:color w:val="000000" w:themeColor="text1"/>
          <w:sz w:val="20"/>
          <w:szCs w:val="20"/>
        </w:rPr>
        <w:t xml:space="preserve">HB501, OM513 </w:t>
      </w:r>
      <w:r>
        <w:tab/>
      </w:r>
      <w:r w:rsidRPr="12E2D8DC">
        <w:rPr>
          <w:rFonts w:eastAsia="Cambria" w:cs="Cambria"/>
          <w:b/>
          <w:bCs/>
          <w:color w:val="000000" w:themeColor="text1"/>
          <w:sz w:val="20"/>
          <w:szCs w:val="20"/>
        </w:rPr>
        <w:t>Concurrent:</w:t>
      </w:r>
      <w:r w:rsidRPr="12E2D8DC">
        <w:rPr>
          <w:rFonts w:eastAsia="Cambria" w:cs="Cambria"/>
          <w:color w:val="000000" w:themeColor="text1"/>
          <w:sz w:val="20"/>
          <w:szCs w:val="20"/>
        </w:rPr>
        <w:t xml:space="preserve"> None</w:t>
      </w:r>
    </w:p>
    <w:p w14:paraId="70FA716F" w14:textId="77777777" w:rsidR="003357FA" w:rsidRPr="00DE6559"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52DEB239" w14:textId="77777777" w:rsidR="003357FA" w:rsidRDefault="003357FA" w:rsidP="003357FA">
      <w:pPr>
        <w:tabs>
          <w:tab w:val="left" w:pos="1418"/>
          <w:tab w:val="left" w:pos="4253"/>
          <w:tab w:val="left" w:pos="5529"/>
          <w:tab w:val="left" w:pos="6804"/>
          <w:tab w:val="left" w:pos="8080"/>
        </w:tabs>
      </w:pPr>
      <w:r w:rsidRPr="00C93060">
        <w:t>This course completes the presentation of the Chinese materia medica.</w:t>
      </w:r>
    </w:p>
    <w:p w14:paraId="44681B22"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2F0B8667" w14:textId="77777777" w:rsidTr="00461F5F">
        <w:trPr>
          <w:trHeight w:val="360"/>
        </w:trPr>
        <w:tc>
          <w:tcPr>
            <w:tcW w:w="1065" w:type="dxa"/>
            <w:shd w:val="clear" w:color="auto" w:fill="F2F2F2" w:themeFill="background1" w:themeFillShade="F2"/>
          </w:tcPr>
          <w:p w14:paraId="68E5CCCD"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w:t>
            </w:r>
            <w:r>
              <w:rPr>
                <w:rFonts w:eastAsia="Cambria" w:cs="Cambria"/>
                <w:b/>
                <w:bCs/>
                <w:iCs/>
                <w:color w:val="000000" w:themeColor="text1"/>
              </w:rPr>
              <w:t>621</w:t>
            </w:r>
          </w:p>
        </w:tc>
        <w:tc>
          <w:tcPr>
            <w:tcW w:w="9000" w:type="dxa"/>
            <w:shd w:val="clear" w:color="auto" w:fill="F2F2F2" w:themeFill="background1" w:themeFillShade="F2"/>
            <w:vAlign w:val="center"/>
          </w:tcPr>
          <w:p w14:paraId="52EED26D"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4</w:t>
            </w:r>
          </w:p>
        </w:tc>
      </w:tr>
    </w:tbl>
    <w:p w14:paraId="682FD8FC"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0EA424E6"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A284DD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HB5</w:t>
      </w:r>
      <w:r>
        <w:rPr>
          <w:rFonts w:eastAsia="Cambria" w:cs="Cambria"/>
          <w:color w:val="000000" w:themeColor="text1"/>
          <w:sz w:val="20"/>
          <w:szCs w:val="20"/>
        </w:rPr>
        <w:t>16</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7400DF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3F64D882" w14:textId="77777777" w:rsidR="003357FA" w:rsidRDefault="003357FA" w:rsidP="003357FA">
      <w:pPr>
        <w:tabs>
          <w:tab w:val="left" w:pos="1418"/>
          <w:tab w:val="left" w:pos="4253"/>
          <w:tab w:val="left" w:pos="5529"/>
          <w:tab w:val="left" w:pos="6804"/>
          <w:tab w:val="left" w:pos="8080"/>
        </w:tabs>
      </w:pPr>
      <w:r w:rsidRPr="00C93060">
        <w:t xml:space="preserve">This course comprehensively presents Chinese herbal formulas and modifications within the framework of their traditional therapeutic functions. Students learn 1) the theories of the seven relations (mutual enhancement, etc.), 2) representative combinations, 3) theory of formula construction, 4) hierarchy of ingredients, 5) forms of administration (decoction, powders, pills, etc.), 6) Chinese and English names for each formula, 7) each ingredient and function in the formula, 8) the historical context and source texts discussed for each formula, 9) pattern and disease treated by each formula, 10) basic modifications for each formula, 11) methodology for understanding the construction and use of formulas the student has not encountered before (self-directed learning), 12) recognition of common traditional combinations present in </w:t>
      </w:r>
      <w:r w:rsidRPr="00C93060">
        <w:lastRenderedPageBreak/>
        <w:t>many formulas, 13) modular understanding of formulas and “familial” relationships between formulas, and 14) application to case studies.</w:t>
      </w:r>
    </w:p>
    <w:p w14:paraId="1AD2BEE8"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6E2C4E9B" w14:textId="77777777" w:rsidTr="00461F5F">
        <w:trPr>
          <w:trHeight w:val="360"/>
        </w:trPr>
        <w:tc>
          <w:tcPr>
            <w:tcW w:w="1065" w:type="dxa"/>
            <w:shd w:val="clear" w:color="auto" w:fill="F2F2F2" w:themeFill="background1" w:themeFillShade="F2"/>
          </w:tcPr>
          <w:p w14:paraId="21F28F4B"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w:t>
            </w:r>
            <w:r>
              <w:rPr>
                <w:rFonts w:eastAsia="Cambria" w:cs="Cambria"/>
                <w:b/>
                <w:bCs/>
                <w:iCs/>
                <w:color w:val="000000" w:themeColor="text1"/>
              </w:rPr>
              <w:t>622</w:t>
            </w:r>
          </w:p>
        </w:tc>
        <w:tc>
          <w:tcPr>
            <w:tcW w:w="9000" w:type="dxa"/>
            <w:shd w:val="clear" w:color="auto" w:fill="F2F2F2" w:themeFill="background1" w:themeFillShade="F2"/>
            <w:vAlign w:val="center"/>
          </w:tcPr>
          <w:p w14:paraId="716FEEE2"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5</w:t>
            </w:r>
          </w:p>
        </w:tc>
      </w:tr>
    </w:tbl>
    <w:p w14:paraId="34D08FE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402DC45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6D34B7A"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12E2D8DC">
        <w:rPr>
          <w:rFonts w:eastAsia="Cambria" w:cs="Cambria"/>
          <w:b/>
          <w:bCs/>
          <w:color w:val="000000" w:themeColor="text1"/>
          <w:sz w:val="20"/>
          <w:szCs w:val="20"/>
        </w:rPr>
        <w:t>Prerequisite:</w:t>
      </w:r>
      <w:r>
        <w:tab/>
      </w:r>
      <w:r w:rsidRPr="12E2D8DC">
        <w:rPr>
          <w:rFonts w:eastAsia="Cambria" w:cs="Cambria"/>
          <w:color w:val="000000" w:themeColor="text1"/>
          <w:sz w:val="20"/>
          <w:szCs w:val="20"/>
        </w:rPr>
        <w:t xml:space="preserve">HB621 </w:t>
      </w:r>
      <w:r>
        <w:rPr>
          <w:rFonts w:eastAsia="Cambria" w:cs="Cambria"/>
          <w:color w:val="000000" w:themeColor="text1"/>
          <w:sz w:val="20"/>
          <w:szCs w:val="20"/>
        </w:rPr>
        <w:t>(or by permission of instructor)</w:t>
      </w:r>
      <w:r>
        <w:tab/>
      </w:r>
      <w:r w:rsidRPr="12E2D8DC">
        <w:rPr>
          <w:rFonts w:eastAsia="Cambria" w:cs="Cambria"/>
          <w:b/>
          <w:bCs/>
          <w:color w:val="000000" w:themeColor="text1"/>
          <w:sz w:val="20"/>
          <w:szCs w:val="20"/>
        </w:rPr>
        <w:t>Concurrent:</w:t>
      </w:r>
      <w:r w:rsidRPr="12E2D8DC">
        <w:rPr>
          <w:rFonts w:eastAsia="Cambria" w:cs="Cambria"/>
          <w:color w:val="000000" w:themeColor="text1"/>
          <w:sz w:val="20"/>
          <w:szCs w:val="20"/>
        </w:rPr>
        <w:t xml:space="preserve"> None</w:t>
      </w:r>
    </w:p>
    <w:p w14:paraId="63034E6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10E493E7" w14:textId="77777777" w:rsidR="003357FA" w:rsidRDefault="003357FA" w:rsidP="003357FA">
      <w:pPr>
        <w:tabs>
          <w:tab w:val="left" w:pos="1418"/>
          <w:tab w:val="left" w:pos="4253"/>
          <w:tab w:val="left" w:pos="5529"/>
          <w:tab w:val="left" w:pos="6804"/>
          <w:tab w:val="left" w:pos="8080"/>
        </w:tabs>
      </w:pPr>
      <w:r w:rsidRPr="00C93060">
        <w:t xml:space="preserve">This course continues the presentation of Chinese herbal formulas and modifications within the framework of their traditional therapeutic functions. </w:t>
      </w:r>
    </w:p>
    <w:p w14:paraId="2C0AB267" w14:textId="77777777" w:rsidR="003357FA" w:rsidRDefault="003357FA" w:rsidP="003357FA">
      <w:pPr>
        <w:tabs>
          <w:tab w:val="left" w:pos="1418"/>
          <w:tab w:val="left" w:pos="4253"/>
          <w:tab w:val="left" w:pos="5529"/>
          <w:tab w:val="left" w:pos="6804"/>
          <w:tab w:val="left" w:pos="8080"/>
        </w:tabs>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41D7AD5A" w14:textId="77777777" w:rsidTr="00461F5F">
        <w:trPr>
          <w:trHeight w:val="360"/>
        </w:trPr>
        <w:tc>
          <w:tcPr>
            <w:tcW w:w="1065" w:type="dxa"/>
            <w:shd w:val="clear" w:color="auto" w:fill="F2F2F2" w:themeFill="background1" w:themeFillShade="F2"/>
          </w:tcPr>
          <w:p w14:paraId="316AD6B6" w14:textId="77777777" w:rsidR="003357FA" w:rsidRPr="001F7213" w:rsidRDefault="003357FA" w:rsidP="00461F5F">
            <w:pPr>
              <w:spacing w:after="60"/>
              <w:rPr>
                <w:rFonts w:eastAsia="Cambria" w:cs="Cambria"/>
                <w:b/>
                <w:bCs/>
                <w:iCs/>
                <w:color w:val="000000" w:themeColor="text1"/>
              </w:rPr>
            </w:pPr>
            <w:r w:rsidRPr="001F7213">
              <w:rPr>
                <w:rFonts w:eastAsia="Cambria" w:cs="Cambria"/>
                <w:b/>
                <w:bCs/>
                <w:iCs/>
                <w:color w:val="000000" w:themeColor="text1"/>
              </w:rPr>
              <w:t>HB</w:t>
            </w:r>
            <w:r>
              <w:rPr>
                <w:rFonts w:eastAsia="Cambria" w:cs="Cambria"/>
                <w:b/>
                <w:bCs/>
                <w:iCs/>
                <w:color w:val="000000" w:themeColor="text1"/>
              </w:rPr>
              <w:t>623</w:t>
            </w:r>
          </w:p>
        </w:tc>
        <w:tc>
          <w:tcPr>
            <w:tcW w:w="9000" w:type="dxa"/>
            <w:shd w:val="clear" w:color="auto" w:fill="F2F2F2" w:themeFill="background1" w:themeFillShade="F2"/>
            <w:vAlign w:val="center"/>
          </w:tcPr>
          <w:p w14:paraId="6ABBCDEB" w14:textId="77777777" w:rsidR="003357FA" w:rsidRPr="006B3254" w:rsidRDefault="003357FA" w:rsidP="00461F5F">
            <w:pPr>
              <w:spacing w:after="60"/>
              <w:ind w:left="261"/>
              <w:rPr>
                <w:rFonts w:eastAsia="Cambria" w:cs="Cambria"/>
                <w:b/>
                <w:iCs/>
                <w:color w:val="000000" w:themeColor="text1"/>
              </w:rPr>
            </w:pPr>
            <w:r w:rsidRPr="001F7213">
              <w:rPr>
                <w:rFonts w:eastAsia="Cambria" w:cs="Cambria"/>
                <w:b/>
                <w:iCs/>
                <w:color w:val="000000" w:themeColor="text1"/>
              </w:rPr>
              <w:t xml:space="preserve">Herbology </w:t>
            </w:r>
            <w:r>
              <w:rPr>
                <w:rFonts w:eastAsia="Cambria" w:cs="Cambria"/>
                <w:b/>
                <w:iCs/>
                <w:color w:val="000000" w:themeColor="text1"/>
              </w:rPr>
              <w:t>6</w:t>
            </w:r>
          </w:p>
        </w:tc>
      </w:tr>
    </w:tbl>
    <w:p w14:paraId="0A222EA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5C63EDF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0AE0DC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w:t>
      </w:r>
      <w:r>
        <w:rPr>
          <w:rFonts w:eastAsia="Cambria" w:cs="Cambria"/>
          <w:color w:val="000000" w:themeColor="text1"/>
          <w:sz w:val="20"/>
          <w:szCs w:val="20"/>
        </w:rPr>
        <w:t>621</w:t>
      </w:r>
      <w:r w:rsidRPr="00155898">
        <w:rPr>
          <w:rFonts w:eastAsia="Cambria" w:cs="Cambria"/>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0526ED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6573241E" w14:textId="77777777" w:rsidR="003357FA" w:rsidRDefault="003357FA" w:rsidP="003357FA">
      <w:pPr>
        <w:tabs>
          <w:tab w:val="left" w:pos="1418"/>
          <w:tab w:val="left" w:pos="4253"/>
          <w:tab w:val="left" w:pos="5529"/>
          <w:tab w:val="left" w:pos="6804"/>
          <w:tab w:val="left" w:pos="8080"/>
        </w:tabs>
      </w:pPr>
      <w:r w:rsidRPr="00C93060">
        <w:t xml:space="preserve">This course continues the presentation of Chinese herbal formulas and modifications within the framework of their traditional therapeutic functions. By using their knowledge of individual herbs, students </w:t>
      </w:r>
      <w:proofErr w:type="gramStart"/>
      <w:r w:rsidRPr="00C93060">
        <w:t>are able to</w:t>
      </w:r>
      <w:proofErr w:type="gramEnd"/>
      <w:r w:rsidRPr="00C93060">
        <w:t xml:space="preserve"> modify base formulas to create hundreds of new formulas. With this skill, the student is prepared to begin prescribing herbs in clinical internship. Pacific’s busy clinic has a complete herbal pharmacy with raw herbs as well as prepared “patent” formulas and granules.</w:t>
      </w:r>
    </w:p>
    <w:p w14:paraId="0D3D7B77" w14:textId="77777777" w:rsidR="003357FA" w:rsidRPr="00AD7F52"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p>
    <w:p w14:paraId="0AB636E3" w14:textId="77777777" w:rsidR="003357FA" w:rsidRDefault="003357FA" w:rsidP="003357FA">
      <w:pPr>
        <w:jc w:val="both"/>
      </w:pPr>
      <w:r w:rsidRPr="00AD7F52">
        <w:rPr>
          <w:b/>
          <w:bCs/>
        </w:rPr>
        <w:t>HB631, HB632, HB633</w:t>
      </w:r>
      <w:r>
        <w:rPr>
          <w:b/>
          <w:bCs/>
        </w:rPr>
        <w:t xml:space="preserve"> </w:t>
      </w:r>
      <w:r w:rsidRPr="00AD7F52">
        <w:rPr>
          <w:b/>
          <w:bCs/>
        </w:rPr>
        <w:t>CHINESE HERBS AND INTERNAL MEDICINE 1-3</w:t>
      </w:r>
    </w:p>
    <w:p w14:paraId="220B5E31" w14:textId="607690A7" w:rsidR="003357FA" w:rsidRDefault="003357FA" w:rsidP="009517F2">
      <w:r w:rsidRPr="00C93060">
        <w:t>Chinese Herbs and Internal Medicine is a year-long sequence during which students master formula</w:t>
      </w:r>
      <w:r>
        <w:t xml:space="preserve"> </w:t>
      </w:r>
      <w:r w:rsidRPr="00C93060">
        <w:t xml:space="preserve">construction and modifications. Case studies from medical specialties </w:t>
      </w:r>
      <w:proofErr w:type="gramStart"/>
      <w:r w:rsidRPr="00C93060">
        <w:t>are used</w:t>
      </w:r>
      <w:proofErr w:type="gramEnd"/>
      <w:r w:rsidRPr="00C93060">
        <w:t xml:space="preserve"> for relevance and to reinforce students’ knowledge in these specialties. Contemporary literature on pharmacognosy, toxicology and pharmacology will </w:t>
      </w:r>
      <w:proofErr w:type="gramStart"/>
      <w:r w:rsidRPr="00C93060">
        <w:t>be presented</w:t>
      </w:r>
      <w:proofErr w:type="gramEnd"/>
      <w:r w:rsidRPr="00C93060">
        <w:t xml:space="preserve"> to maximize therapeutic effects and minimize side-effects of concurrent use of herbal medicine and pharmaceuticals. Students will learn to use 1) standard base formulas, 2) typical modifications, i.e., dui yao and small formulas, and 3) individualized formulas for complex cases. Students will learn the relevant classical as well as modern theories used in the formulation process and will understand the relationship between the pathomechanisms of symptoms and selection of specific herbs and formulas.</w:t>
      </w:r>
    </w:p>
    <w:p w14:paraId="4E6127B0" w14:textId="77777777" w:rsidR="009517F2" w:rsidRPr="009517F2" w:rsidRDefault="009517F2" w:rsidP="009517F2"/>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4E97939A" w14:textId="77777777" w:rsidTr="00461F5F">
        <w:trPr>
          <w:trHeight w:val="360"/>
        </w:trPr>
        <w:tc>
          <w:tcPr>
            <w:tcW w:w="1013" w:type="dxa"/>
            <w:shd w:val="clear" w:color="auto" w:fill="F2F2F2" w:themeFill="background1" w:themeFillShade="F2"/>
          </w:tcPr>
          <w:p w14:paraId="292947E8" w14:textId="77777777" w:rsidR="003357FA" w:rsidRPr="007D3F5B" w:rsidRDefault="003357FA" w:rsidP="00461F5F">
            <w:pPr>
              <w:spacing w:after="60"/>
              <w:ind w:hanging="16"/>
              <w:rPr>
                <w:rFonts w:eastAsia="Cambria" w:cs="Cambria"/>
                <w:b/>
                <w:iCs/>
                <w:color w:val="000000" w:themeColor="text1"/>
              </w:rPr>
            </w:pPr>
            <w:r w:rsidRPr="00CB1D56">
              <w:rPr>
                <w:rFonts w:eastAsia="Cambria" w:cs="Cambria"/>
                <w:b/>
                <w:iCs/>
                <w:color w:val="000000" w:themeColor="text1"/>
                <w:lang w:val="es-ES"/>
              </w:rPr>
              <w:t>HB631</w:t>
            </w:r>
          </w:p>
        </w:tc>
        <w:tc>
          <w:tcPr>
            <w:tcW w:w="8440" w:type="dxa"/>
            <w:shd w:val="clear" w:color="auto" w:fill="F2F2F2" w:themeFill="background1" w:themeFillShade="F2"/>
            <w:vAlign w:val="center"/>
          </w:tcPr>
          <w:p w14:paraId="2FB85B69" w14:textId="77777777" w:rsidR="003357FA" w:rsidRPr="002772B8"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Chinese Herbs and Internal Medicine 1</w:t>
            </w:r>
          </w:p>
        </w:tc>
      </w:tr>
    </w:tbl>
    <w:p w14:paraId="28064739"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3E72C1A"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693A57B" w14:textId="77777777" w:rsidR="003357FA" w:rsidRDefault="003357FA" w:rsidP="003357FA">
      <w:pPr>
        <w:tabs>
          <w:tab w:val="left" w:pos="1985"/>
          <w:tab w:val="left" w:pos="3600"/>
          <w:tab w:val="left" w:pos="4253"/>
        </w:tabs>
        <w:ind w:left="709"/>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Pr>
          <w:rFonts w:eastAsia="Cambria" w:cs="Cambria"/>
          <w:b/>
          <w:bCs/>
          <w:color w:val="000000" w:themeColor="text1"/>
          <w:sz w:val="20"/>
          <w:szCs w:val="20"/>
        </w:rPr>
        <w:tab/>
      </w:r>
      <w:r w:rsidRPr="00CB1D56">
        <w:rPr>
          <w:rFonts w:eastAsia="Cambria" w:cs="Cambria"/>
          <w:color w:val="000000" w:themeColor="text1"/>
          <w:sz w:val="20"/>
          <w:szCs w:val="20"/>
        </w:rPr>
        <w:t>HB623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94036D4"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7F842001" w14:textId="77777777" w:rsidR="003357FA" w:rsidRDefault="003357FA" w:rsidP="003357FA">
      <w:pPr>
        <w:tabs>
          <w:tab w:val="left" w:pos="1985"/>
          <w:tab w:val="left" w:pos="3600"/>
          <w:tab w:val="left" w:pos="3780"/>
          <w:tab w:val="left" w:pos="6480"/>
        </w:tabs>
        <w:spacing w:line="264" w:lineRule="auto"/>
        <w:ind w:left="709"/>
      </w:pPr>
      <w:r w:rsidRPr="00C93060">
        <w:t xml:space="preserve">Chinese Herbs and Internal Medicine 1 presents common respiratory and gastrointestinal disorders, </w:t>
      </w:r>
      <w:r>
        <w:t xml:space="preserve">including </w:t>
      </w:r>
      <w:r w:rsidRPr="00C93060">
        <w:t>stroke, headache, multiple sclerosis, and others.</w:t>
      </w:r>
    </w:p>
    <w:p w14:paraId="2A151F65" w14:textId="77777777" w:rsidR="009517F2" w:rsidRDefault="009517F2" w:rsidP="003357FA">
      <w:pPr>
        <w:tabs>
          <w:tab w:val="left" w:pos="1985"/>
          <w:tab w:val="left" w:pos="3600"/>
          <w:tab w:val="left" w:pos="3780"/>
          <w:tab w:val="left" w:pos="6480"/>
        </w:tabs>
        <w:spacing w:line="264" w:lineRule="auto"/>
        <w:ind w:left="709"/>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1A0CC5B0" w14:textId="77777777" w:rsidTr="00461F5F">
        <w:trPr>
          <w:trHeight w:val="360"/>
        </w:trPr>
        <w:tc>
          <w:tcPr>
            <w:tcW w:w="1013" w:type="dxa"/>
            <w:shd w:val="clear" w:color="auto" w:fill="F2F2F2" w:themeFill="background1" w:themeFillShade="F2"/>
          </w:tcPr>
          <w:p w14:paraId="0ACCC106" w14:textId="77777777" w:rsidR="003357FA" w:rsidRPr="007D3F5B" w:rsidRDefault="003357FA" w:rsidP="00461F5F">
            <w:pPr>
              <w:spacing w:after="60"/>
              <w:ind w:hanging="16"/>
              <w:rPr>
                <w:rFonts w:eastAsia="Cambria" w:cs="Cambria"/>
                <w:b/>
                <w:iCs/>
                <w:color w:val="000000" w:themeColor="text1"/>
              </w:rPr>
            </w:pPr>
            <w:r w:rsidRPr="00CB1D56">
              <w:rPr>
                <w:rFonts w:eastAsia="Cambria" w:cs="Cambria"/>
                <w:b/>
                <w:iCs/>
                <w:color w:val="000000" w:themeColor="text1"/>
                <w:lang w:val="es-ES"/>
              </w:rPr>
              <w:t>HB63</w:t>
            </w:r>
            <w:r>
              <w:rPr>
                <w:rFonts w:eastAsia="Cambria" w:cs="Cambria"/>
                <w:b/>
                <w:iCs/>
                <w:color w:val="000000" w:themeColor="text1"/>
                <w:lang w:val="es-ES"/>
              </w:rPr>
              <w:t>2</w:t>
            </w:r>
          </w:p>
        </w:tc>
        <w:tc>
          <w:tcPr>
            <w:tcW w:w="8440" w:type="dxa"/>
            <w:shd w:val="clear" w:color="auto" w:fill="F2F2F2" w:themeFill="background1" w:themeFillShade="F2"/>
            <w:vAlign w:val="center"/>
          </w:tcPr>
          <w:p w14:paraId="6C15C3FE" w14:textId="77777777" w:rsidR="003357FA" w:rsidRPr="002772B8"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 xml:space="preserve">Chinese Herbs and Internal Medicine </w:t>
            </w:r>
            <w:r>
              <w:rPr>
                <w:rFonts w:eastAsia="Cambria" w:cs="Cambria"/>
                <w:b/>
                <w:iCs/>
                <w:color w:val="000000" w:themeColor="text1"/>
              </w:rPr>
              <w:t>2</w:t>
            </w:r>
          </w:p>
        </w:tc>
      </w:tr>
    </w:tbl>
    <w:p w14:paraId="77089F51"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0D4D0FA"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F61C5B0" w14:textId="77777777" w:rsidR="003357FA" w:rsidRDefault="003357FA" w:rsidP="003357F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HB6</w:t>
      </w:r>
      <w:r>
        <w:rPr>
          <w:rFonts w:eastAsia="Cambria" w:cs="Cambria"/>
          <w:color w:val="000000" w:themeColor="text1"/>
          <w:sz w:val="20"/>
          <w:szCs w:val="20"/>
        </w:rPr>
        <w:t>31 (or by permission of instructor)</w:t>
      </w:r>
      <w:r>
        <w:rPr>
          <w:rFonts w:eastAsia="Cambria" w:cs="Cambria"/>
          <w:b/>
          <w:bCs/>
          <w:color w:val="000000" w:themeColor="text1"/>
          <w:sz w:val="20"/>
          <w:szCs w:val="20"/>
        </w:rPr>
        <w:t xml:space="preserve"> </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4E9B3A1"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149CCDEE" w14:textId="77777777" w:rsidR="003357FA" w:rsidRDefault="003357FA" w:rsidP="003357FA">
      <w:pPr>
        <w:tabs>
          <w:tab w:val="left" w:pos="1985"/>
          <w:tab w:val="left" w:pos="3600"/>
          <w:tab w:val="left" w:pos="3780"/>
          <w:tab w:val="left" w:pos="6480"/>
        </w:tabs>
        <w:spacing w:line="264" w:lineRule="auto"/>
        <w:ind w:left="709"/>
      </w:pPr>
      <w:r w:rsidRPr="00C93060">
        <w:t xml:space="preserve">Chinese Herbs and Internal Medicine 2 covers disorders </w:t>
      </w:r>
      <w:r>
        <w:t>within</w:t>
      </w:r>
      <w:r w:rsidRPr="00C93060">
        <w:t xml:space="preserve"> the specialties of mental</w:t>
      </w:r>
      <w:r>
        <w:t xml:space="preserve"> </w:t>
      </w:r>
      <w:r w:rsidRPr="00C93060">
        <w:t>health and obstetrics and gynecology.</w:t>
      </w:r>
    </w:p>
    <w:p w14:paraId="5CBF4066" w14:textId="77777777" w:rsidR="009517F2" w:rsidRDefault="009517F2" w:rsidP="003357FA">
      <w:pPr>
        <w:tabs>
          <w:tab w:val="left" w:pos="1985"/>
          <w:tab w:val="left" w:pos="3600"/>
          <w:tab w:val="left" w:pos="3780"/>
          <w:tab w:val="left" w:pos="6480"/>
        </w:tabs>
        <w:spacing w:line="264" w:lineRule="auto"/>
        <w:ind w:left="709"/>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3357FA" w:rsidRPr="007D3F5B" w14:paraId="1804F725" w14:textId="77777777" w:rsidTr="00461F5F">
        <w:trPr>
          <w:trHeight w:val="360"/>
        </w:trPr>
        <w:tc>
          <w:tcPr>
            <w:tcW w:w="1013" w:type="dxa"/>
            <w:shd w:val="clear" w:color="auto" w:fill="F2F2F2" w:themeFill="background1" w:themeFillShade="F2"/>
          </w:tcPr>
          <w:p w14:paraId="5E94DDE7" w14:textId="77777777" w:rsidR="003357FA" w:rsidRPr="007D3F5B" w:rsidRDefault="003357FA" w:rsidP="00461F5F">
            <w:pPr>
              <w:spacing w:after="60"/>
              <w:ind w:hanging="16"/>
              <w:rPr>
                <w:rFonts w:eastAsia="Cambria" w:cs="Cambria"/>
                <w:b/>
                <w:iCs/>
                <w:color w:val="000000" w:themeColor="text1"/>
              </w:rPr>
            </w:pPr>
            <w:r w:rsidRPr="00CB1D56">
              <w:rPr>
                <w:rFonts w:eastAsia="Cambria" w:cs="Cambria"/>
                <w:b/>
                <w:iCs/>
                <w:color w:val="000000" w:themeColor="text1"/>
                <w:lang w:val="es-ES"/>
              </w:rPr>
              <w:t>HB63</w:t>
            </w:r>
            <w:r>
              <w:rPr>
                <w:rFonts w:eastAsia="Cambria" w:cs="Cambria"/>
                <w:b/>
                <w:iCs/>
                <w:color w:val="000000" w:themeColor="text1"/>
                <w:lang w:val="es-ES"/>
              </w:rPr>
              <w:t>3</w:t>
            </w:r>
          </w:p>
        </w:tc>
        <w:tc>
          <w:tcPr>
            <w:tcW w:w="8440" w:type="dxa"/>
            <w:shd w:val="clear" w:color="auto" w:fill="F2F2F2" w:themeFill="background1" w:themeFillShade="F2"/>
            <w:vAlign w:val="center"/>
          </w:tcPr>
          <w:p w14:paraId="1011DAD6" w14:textId="77777777" w:rsidR="003357FA" w:rsidRPr="002772B8"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 xml:space="preserve">Chinese Herbs and Internal Medicine </w:t>
            </w:r>
            <w:r>
              <w:rPr>
                <w:rFonts w:eastAsia="Cambria" w:cs="Cambria"/>
                <w:b/>
                <w:iCs/>
                <w:color w:val="000000" w:themeColor="text1"/>
              </w:rPr>
              <w:t>3</w:t>
            </w:r>
          </w:p>
        </w:tc>
      </w:tr>
    </w:tbl>
    <w:p w14:paraId="118A1126"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8C095F3" w14:textId="77777777" w:rsidR="003357FA" w:rsidRPr="00E108F5" w:rsidRDefault="003357FA" w:rsidP="003357F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F457F7F" w14:textId="77777777" w:rsidR="003357FA" w:rsidRDefault="003357FA" w:rsidP="003357F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HB6</w:t>
      </w:r>
      <w:r>
        <w:rPr>
          <w:rFonts w:eastAsia="Cambria" w:cs="Cambria"/>
          <w:color w:val="000000" w:themeColor="text1"/>
          <w:sz w:val="20"/>
          <w:szCs w:val="20"/>
        </w:rPr>
        <w:t>31</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838D41F" w14:textId="77777777" w:rsidR="003357FA" w:rsidRDefault="003357FA" w:rsidP="003357F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 New York, Chicago</w:t>
      </w:r>
    </w:p>
    <w:p w14:paraId="372E90D0" w14:textId="77777777" w:rsidR="003357FA" w:rsidRDefault="003357FA" w:rsidP="003357FA">
      <w:pPr>
        <w:tabs>
          <w:tab w:val="left" w:pos="1985"/>
          <w:tab w:val="left" w:pos="3600"/>
          <w:tab w:val="left" w:pos="3780"/>
          <w:tab w:val="left" w:pos="6480"/>
        </w:tabs>
        <w:spacing w:line="264" w:lineRule="auto"/>
        <w:ind w:left="709"/>
      </w:pPr>
      <w:r w:rsidRPr="00C93060">
        <w:t xml:space="preserve">Chinese Herbs and Internal Medicine 3 presents disorders </w:t>
      </w:r>
      <w:r>
        <w:t>within</w:t>
      </w:r>
      <w:r w:rsidRPr="00C93060">
        <w:t xml:space="preserve"> dermatology and</w:t>
      </w:r>
      <w:r>
        <w:t xml:space="preserve"> </w:t>
      </w:r>
      <w:r w:rsidRPr="00C93060">
        <w:t>cardiology. It also addresses diabetes.</w:t>
      </w:r>
    </w:p>
    <w:p w14:paraId="1076569B" w14:textId="77777777" w:rsidR="003357FA" w:rsidRDefault="003357FA" w:rsidP="003357FA">
      <w:pPr>
        <w:tabs>
          <w:tab w:val="left" w:pos="1985"/>
          <w:tab w:val="left" w:pos="3600"/>
          <w:tab w:val="left" w:pos="3780"/>
          <w:tab w:val="left" w:pos="6480"/>
        </w:tabs>
        <w:ind w:left="709"/>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3357FA" w:rsidRPr="007D3F5B" w14:paraId="1FB9EEB2" w14:textId="77777777" w:rsidTr="00461F5F">
        <w:trPr>
          <w:trHeight w:val="360"/>
        </w:trPr>
        <w:tc>
          <w:tcPr>
            <w:tcW w:w="1065" w:type="dxa"/>
            <w:shd w:val="clear" w:color="auto" w:fill="F2F2F2" w:themeFill="background1" w:themeFillShade="F2"/>
          </w:tcPr>
          <w:p w14:paraId="26E52006" w14:textId="77777777" w:rsidR="003357FA" w:rsidRPr="001F7213" w:rsidRDefault="003357FA" w:rsidP="00461F5F">
            <w:pPr>
              <w:spacing w:after="60"/>
              <w:rPr>
                <w:rFonts w:eastAsia="Cambria" w:cs="Cambria"/>
                <w:b/>
                <w:bCs/>
                <w:iCs/>
                <w:color w:val="000000" w:themeColor="text1"/>
              </w:rPr>
            </w:pPr>
            <w:r w:rsidRPr="00CB1D56">
              <w:rPr>
                <w:rFonts w:eastAsia="Cambria" w:cs="Cambria"/>
                <w:b/>
                <w:iCs/>
                <w:color w:val="000000" w:themeColor="text1"/>
                <w:lang w:val="es-ES"/>
              </w:rPr>
              <w:t>HB6</w:t>
            </w:r>
            <w:r>
              <w:rPr>
                <w:rFonts w:eastAsia="Cambria" w:cs="Cambria"/>
                <w:b/>
                <w:iCs/>
                <w:color w:val="000000" w:themeColor="text1"/>
                <w:lang w:val="es-ES"/>
              </w:rPr>
              <w:t>42</w:t>
            </w:r>
          </w:p>
        </w:tc>
        <w:tc>
          <w:tcPr>
            <w:tcW w:w="9000" w:type="dxa"/>
            <w:shd w:val="clear" w:color="auto" w:fill="F2F2F2" w:themeFill="background1" w:themeFillShade="F2"/>
            <w:vAlign w:val="center"/>
          </w:tcPr>
          <w:p w14:paraId="3F0A43FF" w14:textId="77777777" w:rsidR="003357FA" w:rsidRDefault="003357FA" w:rsidP="00461F5F">
            <w:pPr>
              <w:spacing w:after="60"/>
              <w:ind w:left="261"/>
              <w:rPr>
                <w:rFonts w:eastAsia="Cambria" w:cs="Cambria"/>
                <w:b/>
                <w:iCs/>
                <w:color w:val="000000" w:themeColor="text1"/>
              </w:rPr>
            </w:pPr>
            <w:r w:rsidRPr="00CB1D56">
              <w:rPr>
                <w:rFonts w:eastAsia="Cambria" w:cs="Cambria"/>
                <w:b/>
                <w:iCs/>
                <w:color w:val="000000" w:themeColor="text1"/>
              </w:rPr>
              <w:t>Shang Han Lun/Wen Bing</w:t>
            </w:r>
          </w:p>
          <w:p w14:paraId="07DF61DC" w14:textId="77777777" w:rsidR="003357FA" w:rsidRPr="006B3254" w:rsidRDefault="003357FA" w:rsidP="00461F5F">
            <w:pPr>
              <w:spacing w:after="60"/>
              <w:ind w:left="261"/>
              <w:rPr>
                <w:rFonts w:eastAsia="Cambria" w:cs="Cambria"/>
                <w:b/>
                <w:iCs/>
                <w:color w:val="000000" w:themeColor="text1"/>
              </w:rPr>
            </w:pPr>
            <w:r>
              <w:t>(</w:t>
            </w:r>
            <w:r w:rsidRPr="00C93060">
              <w:t>Survey of the Classics)</w:t>
            </w:r>
          </w:p>
        </w:tc>
      </w:tr>
    </w:tbl>
    <w:p w14:paraId="3B06D7D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Pr>
          <w:rFonts w:eastAsia="Cambria" w:cs="Cambria"/>
          <w:color w:val="000000" w:themeColor="text1"/>
          <w:sz w:val="20"/>
          <w:szCs w:val="20"/>
        </w:rPr>
        <w:t xml:space="preserve"> didactic</w:t>
      </w:r>
    </w:p>
    <w:p w14:paraId="109411C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B7AC6A1"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1F7213">
        <w:rPr>
          <w:rFonts w:eastAsia="Cambria" w:cs="Cambria"/>
          <w:color w:val="000000" w:themeColor="text1"/>
          <w:sz w:val="20"/>
          <w:szCs w:val="20"/>
        </w:rPr>
        <w:t>HB</w:t>
      </w:r>
      <w:r>
        <w:rPr>
          <w:rFonts w:eastAsia="Cambria" w:cs="Cambria"/>
          <w:color w:val="000000" w:themeColor="text1"/>
          <w:sz w:val="20"/>
          <w:szCs w:val="20"/>
        </w:rPr>
        <w:t>623</w:t>
      </w:r>
      <w:r w:rsidRPr="00155898">
        <w:rPr>
          <w:rFonts w:eastAsia="Cambria" w:cs="Cambria"/>
          <w:color w:val="000000" w:themeColor="text1"/>
          <w:sz w:val="20"/>
          <w:szCs w:val="20"/>
        </w:rPr>
        <w:t xml:space="preserve"> </w:t>
      </w:r>
      <w:r>
        <w:rPr>
          <w:rFonts w:eastAsia="Cambria" w:cs="Cambria"/>
          <w:color w:val="000000" w:themeColor="text1"/>
          <w:sz w:val="20"/>
          <w:szCs w:val="20"/>
        </w:rPr>
        <w:t>(or by permission of instructor)</w:t>
      </w:r>
      <w:r>
        <w:rPr>
          <w:rFonts w:eastAsia="Cambria" w:cs="Cambria"/>
          <w:b/>
          <w:bCs/>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022BEF7"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83157B">
        <w:rPr>
          <w:rFonts w:eastAsia="Cambria" w:cs="Cambria"/>
          <w:color w:val="000000" w:themeColor="text1"/>
          <w:sz w:val="20"/>
          <w:szCs w:val="20"/>
        </w:rPr>
        <w:t>San Diego, New York, Chicago</w:t>
      </w:r>
    </w:p>
    <w:p w14:paraId="6004F793" w14:textId="26CD3FDE" w:rsidR="003357FA" w:rsidRDefault="003357FA" w:rsidP="003357FA">
      <w:pPr>
        <w:tabs>
          <w:tab w:val="left" w:pos="1418"/>
          <w:tab w:val="left" w:pos="4253"/>
          <w:tab w:val="left" w:pos="5529"/>
          <w:tab w:val="left" w:pos="6804"/>
          <w:tab w:val="left" w:pos="8080"/>
        </w:tabs>
        <w:spacing w:line="264" w:lineRule="auto"/>
      </w:pPr>
      <w:r w:rsidRPr="00C93060">
        <w:t xml:space="preserve">This course </w:t>
      </w:r>
      <w:proofErr w:type="gramStart"/>
      <w:r w:rsidRPr="00C93060">
        <w:t>is designed</w:t>
      </w:r>
      <w:proofErr w:type="gramEnd"/>
      <w:r w:rsidRPr="00C93060">
        <w:t xml:space="preserve"> for the advanced student at the internship level. It presents protocols for the diagnosis and treatment for </w:t>
      </w:r>
      <w:r w:rsidR="00BA4BFB" w:rsidRPr="00C93060">
        <w:t>externally contracted</w:t>
      </w:r>
      <w:r w:rsidRPr="00C93060">
        <w:t>, cold-damage disorders and warm diseases. The first half of the course will be based on readings from the Shang Han Lun with discussion, commentary, and relevant prescriptions. The second half of the course will be based on Dr. Liu’s Warm Disease: A Clinical Guide, with commentary and case histories from such Warm Disease School physicians as Ye Tianshi and Wu Jutong. Students will learn how to modify prescriptions</w:t>
      </w:r>
      <w:r>
        <w:t xml:space="preserve"> </w:t>
      </w:r>
      <w:r w:rsidRPr="00C93060">
        <w:t xml:space="preserve">based on disease progression. Acupuncture point prescriptions developed from the texts and later </w:t>
      </w:r>
      <w:r w:rsidRPr="003F6AB8">
        <w:t xml:space="preserve">authors will also </w:t>
      </w:r>
      <w:proofErr w:type="gramStart"/>
      <w:r w:rsidRPr="003F6AB8">
        <w:t>be discussed</w:t>
      </w:r>
      <w:proofErr w:type="gramEnd"/>
      <w:r w:rsidRPr="003F6AB8">
        <w:t>.</w:t>
      </w:r>
    </w:p>
    <w:p w14:paraId="663E7877" w14:textId="77777777" w:rsidR="009517F2" w:rsidRDefault="009517F2" w:rsidP="003357FA">
      <w:pPr>
        <w:tabs>
          <w:tab w:val="left" w:pos="1418"/>
          <w:tab w:val="left" w:pos="4253"/>
          <w:tab w:val="left" w:pos="5529"/>
          <w:tab w:val="left" w:pos="6804"/>
          <w:tab w:val="left" w:pos="8080"/>
        </w:tabs>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3357FA" w:rsidRPr="007D3F5B" w14:paraId="61FD6397" w14:textId="77777777" w:rsidTr="00461F5F">
        <w:trPr>
          <w:trHeight w:val="360"/>
        </w:trPr>
        <w:tc>
          <w:tcPr>
            <w:tcW w:w="1276" w:type="dxa"/>
            <w:shd w:val="clear" w:color="auto" w:fill="F2F2F2" w:themeFill="background1" w:themeFillShade="F2"/>
          </w:tcPr>
          <w:p w14:paraId="399AA72E" w14:textId="77777777" w:rsidR="003357FA" w:rsidRPr="007D3F5B" w:rsidRDefault="003357F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7D0C754F" w14:textId="77777777" w:rsidR="003357FA" w:rsidRPr="002739DC" w:rsidRDefault="003357FA"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50E2767D"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AE88310"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64F8B4A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436910E"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C6796A3" w14:textId="77777777" w:rsidR="003357FA" w:rsidRDefault="003357FA" w:rsidP="003357F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w:t>
      </w:r>
    </w:p>
    <w:p w14:paraId="72C1B8F7" w14:textId="77777777" w:rsidR="009517F2" w:rsidRPr="00D13EE3" w:rsidRDefault="009517F2" w:rsidP="003357FA">
      <w:pPr>
        <w:spacing w:line="264" w:lineRule="auto"/>
      </w:pPr>
    </w:p>
    <w:p w14:paraId="1D0AA8CF" w14:textId="77777777" w:rsidR="003357FA" w:rsidRDefault="003357FA" w:rsidP="00294256">
      <w:pPr>
        <w:pStyle w:val="Heading4"/>
      </w:pPr>
      <w:r>
        <w:t>C</w:t>
      </w:r>
      <w:r w:rsidRPr="00DE0889">
        <w:t xml:space="preserve">CHM </w:t>
      </w:r>
      <w:r>
        <w:t xml:space="preserve">FULL-TIME MODEL CURRICULUM, NEW </w:t>
      </w:r>
      <w:proofErr w:type="gramStart"/>
      <w:r>
        <w:t>YORK</w:t>
      </w:r>
      <w:proofErr w:type="gramEnd"/>
      <w:r>
        <w:t xml:space="preserve"> AND CHICAGO</w:t>
      </w:r>
    </w:p>
    <w:p w14:paraId="3CFACC84" w14:textId="77777777" w:rsidR="003357FA" w:rsidRPr="00EC3AF3" w:rsidRDefault="003357FA" w:rsidP="003357FA">
      <w:pPr>
        <w:rPr>
          <w:i/>
          <w:iCs/>
        </w:rPr>
      </w:pPr>
      <w:r>
        <w:rPr>
          <w:i/>
          <w:iCs/>
        </w:rPr>
        <w:t>S</w:t>
      </w:r>
      <w:r w:rsidRPr="006A183A">
        <w:rPr>
          <w:i/>
          <w:iCs/>
        </w:rPr>
        <w:t xml:space="preserve">ubject to change. </w:t>
      </w:r>
    </w:p>
    <w:tbl>
      <w:tblPr>
        <w:tblW w:w="9980" w:type="dxa"/>
        <w:tblLook w:val="04A0" w:firstRow="1" w:lastRow="0" w:firstColumn="1" w:lastColumn="0" w:noHBand="0" w:noVBand="1"/>
      </w:tblPr>
      <w:tblGrid>
        <w:gridCol w:w="1040"/>
        <w:gridCol w:w="3760"/>
        <w:gridCol w:w="720"/>
        <w:gridCol w:w="820"/>
        <w:gridCol w:w="2180"/>
        <w:gridCol w:w="1460"/>
      </w:tblGrid>
      <w:tr w:rsidR="003357FA" w14:paraId="21C4EFD2" w14:textId="77777777" w:rsidTr="00461F5F">
        <w:trPr>
          <w:trHeight w:val="420"/>
        </w:trPr>
        <w:tc>
          <w:tcPr>
            <w:tcW w:w="1040" w:type="dxa"/>
            <w:tcBorders>
              <w:top w:val="single" w:sz="8" w:space="0" w:color="auto"/>
              <w:left w:val="single" w:sz="8" w:space="0" w:color="auto"/>
              <w:bottom w:val="nil"/>
              <w:right w:val="nil"/>
            </w:tcBorders>
            <w:shd w:val="clear" w:color="auto" w:fill="A6A6A6" w:themeFill="background1" w:themeFillShade="A6"/>
            <w:vAlign w:val="center"/>
            <w:hideMark/>
          </w:tcPr>
          <w:p w14:paraId="7C84AA15" w14:textId="77777777" w:rsidR="003357FA" w:rsidRDefault="003357FA" w:rsidP="00461F5F">
            <w:pPr>
              <w:rPr>
                <w:rFonts w:cs="Calibri"/>
                <w:b/>
                <w:bCs/>
                <w:color w:val="FFFFFF"/>
                <w:sz w:val="16"/>
                <w:szCs w:val="16"/>
              </w:rPr>
            </w:pPr>
            <w:r>
              <w:rPr>
                <w:rFonts w:cs="Calibri"/>
                <w:b/>
                <w:bCs/>
                <w:color w:val="FFFFFF"/>
                <w:sz w:val="16"/>
                <w:szCs w:val="16"/>
              </w:rPr>
              <w:t>TERM 1</w:t>
            </w:r>
          </w:p>
        </w:tc>
        <w:tc>
          <w:tcPr>
            <w:tcW w:w="3760" w:type="dxa"/>
            <w:tcBorders>
              <w:top w:val="single" w:sz="8" w:space="0" w:color="auto"/>
              <w:left w:val="nil"/>
              <w:bottom w:val="nil"/>
              <w:right w:val="nil"/>
            </w:tcBorders>
            <w:shd w:val="clear" w:color="auto" w:fill="A6A6A6" w:themeFill="background1" w:themeFillShade="A6"/>
            <w:vAlign w:val="center"/>
            <w:hideMark/>
          </w:tcPr>
          <w:p w14:paraId="087DE86F"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20" w:type="dxa"/>
            <w:tcBorders>
              <w:top w:val="single" w:sz="8" w:space="0" w:color="auto"/>
              <w:left w:val="nil"/>
              <w:bottom w:val="nil"/>
              <w:right w:val="nil"/>
            </w:tcBorders>
            <w:shd w:val="clear" w:color="auto" w:fill="A6A6A6" w:themeFill="background1" w:themeFillShade="A6"/>
            <w:vAlign w:val="center"/>
            <w:hideMark/>
          </w:tcPr>
          <w:p w14:paraId="614AA717" w14:textId="77777777" w:rsidR="003357FA" w:rsidRDefault="003357FA" w:rsidP="00461F5F">
            <w:pPr>
              <w:jc w:val="center"/>
              <w:rPr>
                <w:rFonts w:cs="Calibri"/>
                <w:b/>
                <w:bCs/>
                <w:color w:val="FFFFFF"/>
                <w:sz w:val="16"/>
                <w:szCs w:val="16"/>
              </w:rPr>
            </w:pPr>
            <w:r>
              <w:rPr>
                <w:rFonts w:cs="Calibri"/>
                <w:b/>
                <w:bCs/>
                <w:color w:val="FFFFFF"/>
                <w:sz w:val="16"/>
                <w:szCs w:val="16"/>
              </w:rPr>
              <w:t>UNITS</w:t>
            </w:r>
          </w:p>
        </w:tc>
        <w:tc>
          <w:tcPr>
            <w:tcW w:w="820" w:type="dxa"/>
            <w:tcBorders>
              <w:top w:val="single" w:sz="8" w:space="0" w:color="auto"/>
              <w:left w:val="nil"/>
              <w:bottom w:val="nil"/>
              <w:right w:val="nil"/>
            </w:tcBorders>
            <w:shd w:val="clear" w:color="auto" w:fill="A6A6A6" w:themeFill="background1" w:themeFillShade="A6"/>
            <w:vAlign w:val="center"/>
            <w:hideMark/>
          </w:tcPr>
          <w:p w14:paraId="07F9031D" w14:textId="77777777" w:rsidR="003357FA" w:rsidRDefault="003357FA" w:rsidP="00461F5F">
            <w:pPr>
              <w:jc w:val="center"/>
              <w:rPr>
                <w:rFonts w:cs="Calibri"/>
                <w:b/>
                <w:bCs/>
                <w:color w:val="FFFFFF"/>
                <w:sz w:val="16"/>
                <w:szCs w:val="16"/>
              </w:rPr>
            </w:pPr>
            <w:r>
              <w:rPr>
                <w:rFonts w:cs="Calibri"/>
                <w:b/>
                <w:bCs/>
                <w:color w:val="FFFFFF"/>
                <w:sz w:val="16"/>
                <w:szCs w:val="16"/>
              </w:rPr>
              <w:t>CRED HRS</w:t>
            </w:r>
          </w:p>
        </w:tc>
        <w:tc>
          <w:tcPr>
            <w:tcW w:w="2180" w:type="dxa"/>
            <w:tcBorders>
              <w:top w:val="single" w:sz="8" w:space="0" w:color="auto"/>
              <w:left w:val="nil"/>
              <w:bottom w:val="nil"/>
              <w:right w:val="nil"/>
            </w:tcBorders>
            <w:shd w:val="clear" w:color="auto" w:fill="A6A6A6" w:themeFill="background1" w:themeFillShade="A6"/>
            <w:vAlign w:val="center"/>
            <w:hideMark/>
          </w:tcPr>
          <w:p w14:paraId="76F91645" w14:textId="77777777" w:rsidR="003357FA" w:rsidRDefault="003357FA" w:rsidP="00461F5F">
            <w:pPr>
              <w:jc w:val="center"/>
              <w:rPr>
                <w:rFonts w:cs="Calibri"/>
                <w:b/>
                <w:bCs/>
                <w:color w:val="FFFFFF"/>
                <w:sz w:val="16"/>
                <w:szCs w:val="16"/>
              </w:rPr>
            </w:pPr>
            <w:r>
              <w:rPr>
                <w:rFonts w:cs="Calibri"/>
                <w:b/>
                <w:bCs/>
                <w:color w:val="FFFFFF"/>
                <w:sz w:val="16"/>
                <w:szCs w:val="16"/>
              </w:rPr>
              <w:t>PREREQ</w:t>
            </w:r>
          </w:p>
        </w:tc>
        <w:tc>
          <w:tcPr>
            <w:tcW w:w="1460" w:type="dxa"/>
            <w:tcBorders>
              <w:top w:val="single" w:sz="8" w:space="0" w:color="auto"/>
              <w:left w:val="nil"/>
              <w:bottom w:val="nil"/>
              <w:right w:val="single" w:sz="8" w:space="0" w:color="auto"/>
            </w:tcBorders>
            <w:shd w:val="clear" w:color="auto" w:fill="A6A6A6" w:themeFill="background1" w:themeFillShade="A6"/>
            <w:vAlign w:val="center"/>
            <w:hideMark/>
          </w:tcPr>
          <w:p w14:paraId="4CD851BF" w14:textId="77777777" w:rsidR="003357FA" w:rsidRDefault="003357FA" w:rsidP="00461F5F">
            <w:pPr>
              <w:jc w:val="center"/>
              <w:rPr>
                <w:rFonts w:cs="Calibri"/>
                <w:b/>
                <w:bCs/>
                <w:color w:val="FFFFFF"/>
                <w:sz w:val="16"/>
                <w:szCs w:val="16"/>
              </w:rPr>
            </w:pPr>
            <w:r>
              <w:rPr>
                <w:rFonts w:cs="Calibri"/>
                <w:b/>
                <w:bCs/>
                <w:color w:val="FFFFFF"/>
                <w:sz w:val="16"/>
                <w:szCs w:val="16"/>
              </w:rPr>
              <w:t>CONCUR</w:t>
            </w:r>
          </w:p>
        </w:tc>
      </w:tr>
      <w:tr w:rsidR="003357FA" w14:paraId="3F3FD636" w14:textId="77777777" w:rsidTr="00461F5F">
        <w:trPr>
          <w:trHeight w:val="510"/>
        </w:trPr>
        <w:tc>
          <w:tcPr>
            <w:tcW w:w="1040" w:type="dxa"/>
            <w:tcBorders>
              <w:top w:val="nil"/>
              <w:left w:val="single" w:sz="8" w:space="0" w:color="auto"/>
              <w:bottom w:val="nil"/>
              <w:right w:val="nil"/>
            </w:tcBorders>
            <w:shd w:val="clear" w:color="auto" w:fill="auto"/>
            <w:noWrap/>
            <w:hideMark/>
          </w:tcPr>
          <w:p w14:paraId="1B310031" w14:textId="77777777" w:rsidR="003357FA" w:rsidRDefault="003357FA" w:rsidP="00461F5F">
            <w:pPr>
              <w:rPr>
                <w:rFonts w:cs="Calibri"/>
                <w:color w:val="000000"/>
                <w:sz w:val="20"/>
                <w:szCs w:val="20"/>
              </w:rPr>
            </w:pPr>
            <w:r>
              <w:rPr>
                <w:rFonts w:cs="Calibri"/>
                <w:color w:val="000000"/>
                <w:sz w:val="20"/>
                <w:szCs w:val="20"/>
              </w:rPr>
              <w:t>TTS101</w:t>
            </w:r>
          </w:p>
        </w:tc>
        <w:tc>
          <w:tcPr>
            <w:tcW w:w="3760" w:type="dxa"/>
            <w:tcBorders>
              <w:top w:val="nil"/>
              <w:left w:val="nil"/>
              <w:bottom w:val="nil"/>
              <w:right w:val="nil"/>
            </w:tcBorders>
            <w:shd w:val="clear" w:color="auto" w:fill="auto"/>
            <w:hideMark/>
          </w:tcPr>
          <w:p w14:paraId="41E1146B"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720" w:type="dxa"/>
            <w:tcBorders>
              <w:top w:val="nil"/>
              <w:left w:val="nil"/>
              <w:bottom w:val="nil"/>
              <w:right w:val="nil"/>
            </w:tcBorders>
            <w:shd w:val="clear" w:color="auto" w:fill="auto"/>
            <w:hideMark/>
          </w:tcPr>
          <w:p w14:paraId="72D924AF" w14:textId="77777777" w:rsidR="003357FA" w:rsidRDefault="003357FA" w:rsidP="00461F5F">
            <w:pPr>
              <w:jc w:val="center"/>
              <w:rPr>
                <w:rFonts w:cs="Calibri"/>
                <w:color w:val="000000"/>
                <w:sz w:val="20"/>
                <w:szCs w:val="20"/>
              </w:rPr>
            </w:pPr>
            <w:r>
              <w:rPr>
                <w:rFonts w:cs="Calibri"/>
                <w:color w:val="000000"/>
                <w:sz w:val="20"/>
                <w:szCs w:val="20"/>
              </w:rPr>
              <w:t>0.0</w:t>
            </w:r>
          </w:p>
        </w:tc>
        <w:tc>
          <w:tcPr>
            <w:tcW w:w="820" w:type="dxa"/>
            <w:tcBorders>
              <w:top w:val="nil"/>
              <w:left w:val="nil"/>
              <w:bottom w:val="nil"/>
              <w:right w:val="nil"/>
            </w:tcBorders>
            <w:shd w:val="clear" w:color="auto" w:fill="auto"/>
            <w:hideMark/>
          </w:tcPr>
          <w:p w14:paraId="0F614949" w14:textId="77777777" w:rsidR="003357FA" w:rsidRDefault="003357FA" w:rsidP="00461F5F">
            <w:pPr>
              <w:jc w:val="center"/>
              <w:rPr>
                <w:rFonts w:cs="Calibri"/>
                <w:color w:val="000000"/>
                <w:sz w:val="20"/>
                <w:szCs w:val="20"/>
              </w:rPr>
            </w:pPr>
            <w:r>
              <w:rPr>
                <w:rFonts w:cs="Calibri"/>
                <w:color w:val="000000"/>
                <w:sz w:val="20"/>
                <w:szCs w:val="20"/>
              </w:rPr>
              <w:t>0.0</w:t>
            </w:r>
          </w:p>
        </w:tc>
        <w:tc>
          <w:tcPr>
            <w:tcW w:w="2180" w:type="dxa"/>
            <w:tcBorders>
              <w:top w:val="nil"/>
              <w:left w:val="nil"/>
              <w:bottom w:val="nil"/>
              <w:right w:val="nil"/>
            </w:tcBorders>
            <w:shd w:val="clear" w:color="auto" w:fill="auto"/>
            <w:noWrap/>
            <w:hideMark/>
          </w:tcPr>
          <w:p w14:paraId="224524CD"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51A1978D" w14:textId="77777777" w:rsidR="003357FA" w:rsidRDefault="003357FA" w:rsidP="00461F5F">
            <w:pPr>
              <w:jc w:val="center"/>
              <w:rPr>
                <w:rFonts w:cs="Calibri"/>
                <w:color w:val="000000"/>
                <w:sz w:val="20"/>
                <w:szCs w:val="20"/>
              </w:rPr>
            </w:pPr>
          </w:p>
        </w:tc>
      </w:tr>
      <w:tr w:rsidR="003357FA" w14:paraId="29CC0326" w14:textId="77777777" w:rsidTr="00461F5F">
        <w:trPr>
          <w:trHeight w:val="255"/>
        </w:trPr>
        <w:tc>
          <w:tcPr>
            <w:tcW w:w="1040" w:type="dxa"/>
            <w:tcBorders>
              <w:top w:val="nil"/>
              <w:left w:val="single" w:sz="8" w:space="0" w:color="auto"/>
              <w:bottom w:val="nil"/>
              <w:right w:val="nil"/>
            </w:tcBorders>
            <w:shd w:val="clear" w:color="auto" w:fill="auto"/>
            <w:noWrap/>
            <w:hideMark/>
          </w:tcPr>
          <w:p w14:paraId="0F09B53B" w14:textId="77777777" w:rsidR="003357FA" w:rsidRDefault="003357FA" w:rsidP="00461F5F">
            <w:pPr>
              <w:rPr>
                <w:rFonts w:cs="Calibri"/>
                <w:color w:val="000000"/>
                <w:sz w:val="20"/>
                <w:szCs w:val="20"/>
              </w:rPr>
            </w:pPr>
            <w:r>
              <w:rPr>
                <w:rFonts w:cs="Calibri"/>
                <w:color w:val="000000"/>
                <w:sz w:val="20"/>
                <w:szCs w:val="20"/>
              </w:rPr>
              <w:t>HB501</w:t>
            </w:r>
          </w:p>
        </w:tc>
        <w:tc>
          <w:tcPr>
            <w:tcW w:w="3760" w:type="dxa"/>
            <w:tcBorders>
              <w:top w:val="nil"/>
              <w:left w:val="nil"/>
              <w:bottom w:val="nil"/>
              <w:right w:val="nil"/>
            </w:tcBorders>
            <w:shd w:val="clear" w:color="auto" w:fill="auto"/>
            <w:hideMark/>
          </w:tcPr>
          <w:p w14:paraId="027A4339" w14:textId="77777777" w:rsidR="003357FA" w:rsidRDefault="003357FA" w:rsidP="00461F5F">
            <w:pPr>
              <w:rPr>
                <w:rFonts w:cs="Calibri"/>
                <w:color w:val="000000"/>
                <w:sz w:val="20"/>
                <w:szCs w:val="20"/>
              </w:rPr>
            </w:pPr>
            <w:r>
              <w:rPr>
                <w:rFonts w:cs="Calibri"/>
                <w:color w:val="000000"/>
                <w:sz w:val="20"/>
                <w:szCs w:val="20"/>
              </w:rPr>
              <w:t>Introduction to Chinese Herbology</w:t>
            </w:r>
          </w:p>
        </w:tc>
        <w:tc>
          <w:tcPr>
            <w:tcW w:w="720" w:type="dxa"/>
            <w:tcBorders>
              <w:top w:val="nil"/>
              <w:left w:val="nil"/>
              <w:bottom w:val="nil"/>
              <w:right w:val="nil"/>
            </w:tcBorders>
            <w:shd w:val="clear" w:color="auto" w:fill="auto"/>
            <w:hideMark/>
          </w:tcPr>
          <w:p w14:paraId="27718A52"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hideMark/>
          </w:tcPr>
          <w:p w14:paraId="49D43080" w14:textId="77777777" w:rsidR="003357FA" w:rsidRDefault="003357FA" w:rsidP="00461F5F">
            <w:pPr>
              <w:jc w:val="center"/>
              <w:rPr>
                <w:rFonts w:cs="Calibri"/>
                <w:color w:val="000000"/>
                <w:sz w:val="20"/>
                <w:szCs w:val="20"/>
              </w:rPr>
            </w:pPr>
            <w:r>
              <w:rPr>
                <w:rFonts w:cs="Calibri"/>
                <w:color w:val="000000"/>
                <w:sz w:val="20"/>
                <w:szCs w:val="20"/>
              </w:rPr>
              <w:t>30.0</w:t>
            </w:r>
          </w:p>
        </w:tc>
        <w:tc>
          <w:tcPr>
            <w:tcW w:w="2180" w:type="dxa"/>
            <w:tcBorders>
              <w:top w:val="nil"/>
              <w:left w:val="nil"/>
              <w:bottom w:val="nil"/>
              <w:right w:val="nil"/>
            </w:tcBorders>
            <w:shd w:val="clear" w:color="auto" w:fill="auto"/>
            <w:noWrap/>
            <w:hideMark/>
          </w:tcPr>
          <w:p w14:paraId="6C557EA1"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26E7E86A" w14:textId="77777777" w:rsidR="003357FA" w:rsidRDefault="003357FA" w:rsidP="00461F5F">
            <w:pPr>
              <w:jc w:val="center"/>
              <w:rPr>
                <w:rFonts w:cs="Calibri"/>
                <w:color w:val="000000"/>
                <w:sz w:val="20"/>
                <w:szCs w:val="20"/>
              </w:rPr>
            </w:pPr>
          </w:p>
        </w:tc>
      </w:tr>
      <w:tr w:rsidR="003357FA" w14:paraId="798EF0AD" w14:textId="77777777" w:rsidTr="00461F5F">
        <w:trPr>
          <w:trHeight w:val="255"/>
        </w:trPr>
        <w:tc>
          <w:tcPr>
            <w:tcW w:w="1040" w:type="dxa"/>
            <w:tcBorders>
              <w:top w:val="nil"/>
              <w:left w:val="single" w:sz="8" w:space="0" w:color="auto"/>
              <w:bottom w:val="nil"/>
              <w:right w:val="nil"/>
            </w:tcBorders>
            <w:shd w:val="clear" w:color="auto" w:fill="auto"/>
            <w:noWrap/>
            <w:hideMark/>
          </w:tcPr>
          <w:p w14:paraId="12A19E14" w14:textId="77777777" w:rsidR="003357FA" w:rsidRDefault="003357FA" w:rsidP="00461F5F">
            <w:pPr>
              <w:rPr>
                <w:rFonts w:cs="Calibri"/>
                <w:color w:val="000000"/>
                <w:sz w:val="20"/>
                <w:szCs w:val="20"/>
              </w:rPr>
            </w:pPr>
            <w:r w:rsidRPr="12E2D8DC">
              <w:rPr>
                <w:rFonts w:cs="Calibri"/>
                <w:color w:val="000000" w:themeColor="text1"/>
                <w:sz w:val="20"/>
                <w:szCs w:val="20"/>
              </w:rPr>
              <w:t>HB514</w:t>
            </w:r>
          </w:p>
        </w:tc>
        <w:tc>
          <w:tcPr>
            <w:tcW w:w="3760" w:type="dxa"/>
            <w:tcBorders>
              <w:top w:val="nil"/>
              <w:left w:val="nil"/>
              <w:bottom w:val="nil"/>
              <w:right w:val="nil"/>
            </w:tcBorders>
            <w:shd w:val="clear" w:color="auto" w:fill="auto"/>
            <w:hideMark/>
          </w:tcPr>
          <w:p w14:paraId="5D3A0D80" w14:textId="77777777" w:rsidR="003357FA" w:rsidRDefault="003357FA" w:rsidP="00461F5F">
            <w:pPr>
              <w:rPr>
                <w:rFonts w:cs="Calibri"/>
                <w:color w:val="000000"/>
                <w:sz w:val="20"/>
                <w:szCs w:val="20"/>
              </w:rPr>
            </w:pPr>
            <w:r>
              <w:rPr>
                <w:rFonts w:cs="Calibri"/>
                <w:color w:val="000000"/>
                <w:sz w:val="20"/>
                <w:szCs w:val="20"/>
              </w:rPr>
              <w:t>Herbology 1</w:t>
            </w:r>
          </w:p>
        </w:tc>
        <w:tc>
          <w:tcPr>
            <w:tcW w:w="720" w:type="dxa"/>
            <w:tcBorders>
              <w:top w:val="nil"/>
              <w:left w:val="nil"/>
              <w:bottom w:val="nil"/>
              <w:right w:val="nil"/>
            </w:tcBorders>
            <w:shd w:val="clear" w:color="auto" w:fill="auto"/>
            <w:hideMark/>
          </w:tcPr>
          <w:p w14:paraId="1724D619"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hideMark/>
          </w:tcPr>
          <w:p w14:paraId="7B363473" w14:textId="77777777" w:rsidR="003357FA" w:rsidRDefault="003357FA" w:rsidP="00461F5F">
            <w:pPr>
              <w:jc w:val="center"/>
              <w:rPr>
                <w:rFonts w:cs="Calibri"/>
                <w:color w:val="000000"/>
                <w:sz w:val="20"/>
                <w:szCs w:val="20"/>
              </w:rPr>
            </w:pPr>
            <w:r w:rsidRPr="12E2D8DC">
              <w:rPr>
                <w:rFonts w:cs="Calibri"/>
                <w:color w:val="000000" w:themeColor="text1"/>
                <w:sz w:val="20"/>
                <w:szCs w:val="20"/>
              </w:rPr>
              <w:t>30.0</w:t>
            </w:r>
          </w:p>
        </w:tc>
        <w:tc>
          <w:tcPr>
            <w:tcW w:w="2180" w:type="dxa"/>
            <w:tcBorders>
              <w:top w:val="nil"/>
              <w:left w:val="nil"/>
              <w:bottom w:val="nil"/>
              <w:right w:val="nil"/>
            </w:tcBorders>
            <w:shd w:val="clear" w:color="auto" w:fill="auto"/>
            <w:noWrap/>
            <w:hideMark/>
          </w:tcPr>
          <w:p w14:paraId="698728E5" w14:textId="77777777" w:rsidR="003357FA" w:rsidRDefault="003357FA" w:rsidP="00461F5F">
            <w:pPr>
              <w:jc w:val="center"/>
              <w:rPr>
                <w:rFonts w:cs="Calibri"/>
                <w:color w:val="000000"/>
                <w:sz w:val="20"/>
                <w:szCs w:val="20"/>
              </w:rPr>
            </w:pPr>
            <w:r>
              <w:rPr>
                <w:rFonts w:cs="Calibri"/>
                <w:color w:val="000000"/>
                <w:sz w:val="20"/>
                <w:szCs w:val="20"/>
              </w:rPr>
              <w:t>HB501 (or by permission)</w:t>
            </w:r>
          </w:p>
        </w:tc>
        <w:tc>
          <w:tcPr>
            <w:tcW w:w="1460" w:type="dxa"/>
            <w:tcBorders>
              <w:top w:val="nil"/>
              <w:left w:val="nil"/>
              <w:bottom w:val="nil"/>
              <w:right w:val="single" w:sz="8" w:space="0" w:color="auto"/>
            </w:tcBorders>
            <w:shd w:val="clear" w:color="auto" w:fill="auto"/>
            <w:noWrap/>
            <w:hideMark/>
          </w:tcPr>
          <w:p w14:paraId="0138C29F" w14:textId="77777777" w:rsidR="003357FA" w:rsidRDefault="003357FA" w:rsidP="00461F5F">
            <w:pPr>
              <w:jc w:val="center"/>
              <w:rPr>
                <w:rFonts w:cs="Calibri"/>
                <w:color w:val="000000"/>
                <w:sz w:val="20"/>
                <w:szCs w:val="20"/>
              </w:rPr>
            </w:pPr>
          </w:p>
        </w:tc>
      </w:tr>
      <w:tr w:rsidR="003357FA" w14:paraId="441FDFEC" w14:textId="77777777" w:rsidTr="00461F5F">
        <w:trPr>
          <w:trHeight w:val="255"/>
        </w:trPr>
        <w:tc>
          <w:tcPr>
            <w:tcW w:w="1040" w:type="dxa"/>
            <w:tcBorders>
              <w:top w:val="nil"/>
              <w:left w:val="single" w:sz="8" w:space="0" w:color="auto"/>
              <w:bottom w:val="nil"/>
              <w:right w:val="nil"/>
            </w:tcBorders>
            <w:shd w:val="clear" w:color="auto" w:fill="auto"/>
            <w:noWrap/>
            <w:hideMark/>
          </w:tcPr>
          <w:p w14:paraId="7BB40F69" w14:textId="77777777" w:rsidR="003357FA" w:rsidRDefault="003357FA" w:rsidP="00461F5F">
            <w:pPr>
              <w:rPr>
                <w:rFonts w:cs="Calibri"/>
                <w:color w:val="000000"/>
                <w:sz w:val="20"/>
                <w:szCs w:val="20"/>
              </w:rPr>
            </w:pPr>
            <w:r>
              <w:rPr>
                <w:rFonts w:cs="Calibri"/>
                <w:color w:val="000000"/>
                <w:sz w:val="20"/>
                <w:szCs w:val="20"/>
              </w:rPr>
              <w:t>CL521</w:t>
            </w:r>
          </w:p>
        </w:tc>
        <w:tc>
          <w:tcPr>
            <w:tcW w:w="3760" w:type="dxa"/>
            <w:tcBorders>
              <w:top w:val="nil"/>
              <w:left w:val="nil"/>
              <w:bottom w:val="nil"/>
              <w:right w:val="nil"/>
            </w:tcBorders>
            <w:shd w:val="clear" w:color="auto" w:fill="auto"/>
            <w:hideMark/>
          </w:tcPr>
          <w:p w14:paraId="45C0308C" w14:textId="77777777" w:rsidR="003357FA" w:rsidRDefault="003357FA" w:rsidP="00461F5F">
            <w:pPr>
              <w:rPr>
                <w:rFonts w:cs="Calibri"/>
                <w:color w:val="000000"/>
                <w:sz w:val="20"/>
                <w:szCs w:val="20"/>
              </w:rPr>
            </w:pPr>
            <w:r>
              <w:rPr>
                <w:rFonts w:cs="Calibri"/>
                <w:color w:val="000000"/>
                <w:sz w:val="20"/>
                <w:szCs w:val="20"/>
              </w:rPr>
              <w:t>Herbology Clinic Observation</w:t>
            </w:r>
          </w:p>
        </w:tc>
        <w:tc>
          <w:tcPr>
            <w:tcW w:w="720" w:type="dxa"/>
            <w:tcBorders>
              <w:top w:val="nil"/>
              <w:left w:val="nil"/>
              <w:bottom w:val="nil"/>
              <w:right w:val="nil"/>
            </w:tcBorders>
            <w:shd w:val="clear" w:color="auto" w:fill="auto"/>
            <w:hideMark/>
          </w:tcPr>
          <w:p w14:paraId="79133902"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hideMark/>
          </w:tcPr>
          <w:p w14:paraId="717EECDF" w14:textId="77777777" w:rsidR="003357FA" w:rsidRDefault="003357FA" w:rsidP="00461F5F">
            <w:pPr>
              <w:jc w:val="center"/>
              <w:rPr>
                <w:rFonts w:cs="Calibri"/>
                <w:color w:val="000000"/>
                <w:sz w:val="20"/>
                <w:szCs w:val="20"/>
              </w:rPr>
            </w:pPr>
            <w:r>
              <w:rPr>
                <w:rFonts w:cs="Calibri"/>
                <w:color w:val="000000"/>
                <w:sz w:val="20"/>
                <w:szCs w:val="20"/>
              </w:rPr>
              <w:t>60.0</w:t>
            </w:r>
          </w:p>
        </w:tc>
        <w:tc>
          <w:tcPr>
            <w:tcW w:w="2180" w:type="dxa"/>
            <w:tcBorders>
              <w:top w:val="nil"/>
              <w:left w:val="nil"/>
              <w:bottom w:val="nil"/>
              <w:right w:val="nil"/>
            </w:tcBorders>
            <w:shd w:val="clear" w:color="auto" w:fill="auto"/>
            <w:noWrap/>
            <w:hideMark/>
          </w:tcPr>
          <w:p w14:paraId="2D521DA0"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42474B48" w14:textId="77777777" w:rsidR="003357FA" w:rsidRDefault="003357FA" w:rsidP="00461F5F">
            <w:pPr>
              <w:jc w:val="center"/>
              <w:rPr>
                <w:rFonts w:cs="Calibri"/>
                <w:b/>
                <w:bCs/>
                <w:color w:val="000000"/>
                <w:sz w:val="20"/>
                <w:szCs w:val="20"/>
              </w:rPr>
            </w:pPr>
          </w:p>
        </w:tc>
      </w:tr>
      <w:tr w:rsidR="003357FA" w14:paraId="1897CB7B" w14:textId="77777777" w:rsidTr="00461F5F">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15DE479D" w14:textId="77777777" w:rsidR="003357FA" w:rsidRDefault="003357FA" w:rsidP="00461F5F">
            <w:pPr>
              <w:rPr>
                <w:rFonts w:cs="Calibri"/>
                <w:b/>
                <w:bCs/>
                <w:color w:val="000000"/>
                <w:sz w:val="20"/>
                <w:szCs w:val="20"/>
              </w:rPr>
            </w:pPr>
            <w:r>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0B6E1493"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19180A45" w14:textId="77777777" w:rsidR="003357FA" w:rsidRDefault="003357FA" w:rsidP="00461F5F">
            <w:pPr>
              <w:jc w:val="center"/>
              <w:rPr>
                <w:rFonts w:cs="Calibri"/>
                <w:b/>
                <w:bCs/>
                <w:color w:val="000000"/>
                <w:sz w:val="20"/>
                <w:szCs w:val="20"/>
              </w:rPr>
            </w:pPr>
            <w:r>
              <w:rPr>
                <w:rFonts w:cs="Calibri"/>
                <w:b/>
                <w:bCs/>
                <w:color w:val="000000"/>
                <w:sz w:val="20"/>
                <w:szCs w:val="20"/>
              </w:rPr>
              <w:t>6.0</w:t>
            </w:r>
          </w:p>
        </w:tc>
        <w:tc>
          <w:tcPr>
            <w:tcW w:w="820" w:type="dxa"/>
            <w:tcBorders>
              <w:top w:val="nil"/>
              <w:left w:val="nil"/>
              <w:bottom w:val="nil"/>
              <w:right w:val="nil"/>
            </w:tcBorders>
            <w:shd w:val="clear" w:color="auto" w:fill="F2F2F2" w:themeFill="background1" w:themeFillShade="F2"/>
            <w:hideMark/>
          </w:tcPr>
          <w:p w14:paraId="4A4EBBC1" w14:textId="77777777" w:rsidR="003357FA" w:rsidRDefault="003357FA" w:rsidP="00461F5F">
            <w:pPr>
              <w:jc w:val="center"/>
              <w:rPr>
                <w:rFonts w:cs="Calibri"/>
                <w:b/>
                <w:bCs/>
                <w:color w:val="000000"/>
                <w:sz w:val="20"/>
                <w:szCs w:val="20"/>
              </w:rPr>
            </w:pPr>
            <w:r>
              <w:rPr>
                <w:rFonts w:cs="Calibri"/>
                <w:b/>
                <w:bCs/>
                <w:color w:val="000000"/>
                <w:sz w:val="20"/>
                <w:szCs w:val="20"/>
              </w:rPr>
              <w:t>120.0</w:t>
            </w:r>
          </w:p>
        </w:tc>
        <w:tc>
          <w:tcPr>
            <w:tcW w:w="2180" w:type="dxa"/>
            <w:tcBorders>
              <w:top w:val="nil"/>
              <w:left w:val="nil"/>
              <w:bottom w:val="nil"/>
              <w:right w:val="nil"/>
            </w:tcBorders>
            <w:shd w:val="clear" w:color="auto" w:fill="F2F2F2" w:themeFill="background1" w:themeFillShade="F2"/>
            <w:noWrap/>
            <w:hideMark/>
          </w:tcPr>
          <w:p w14:paraId="4985A7EA" w14:textId="77777777" w:rsidR="003357FA" w:rsidRDefault="003357FA"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27879CD1" w14:textId="77777777" w:rsidR="003357FA" w:rsidRDefault="003357FA" w:rsidP="00461F5F">
            <w:pPr>
              <w:jc w:val="center"/>
              <w:rPr>
                <w:rFonts w:cs="Calibri"/>
                <w:b/>
                <w:bCs/>
                <w:color w:val="000000"/>
                <w:sz w:val="20"/>
                <w:szCs w:val="20"/>
              </w:rPr>
            </w:pPr>
          </w:p>
        </w:tc>
      </w:tr>
      <w:tr w:rsidR="003357FA" w14:paraId="69EF9518" w14:textId="77777777" w:rsidTr="00461F5F">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1265E116" w14:textId="77777777" w:rsidR="003357FA" w:rsidRDefault="003357FA" w:rsidP="00461F5F">
            <w:pPr>
              <w:rPr>
                <w:rFonts w:cs="Calibri"/>
                <w:b/>
                <w:bCs/>
                <w:color w:val="FFFFFF"/>
                <w:sz w:val="16"/>
                <w:szCs w:val="16"/>
              </w:rPr>
            </w:pPr>
            <w:r>
              <w:rPr>
                <w:rFonts w:cs="Calibri"/>
                <w:b/>
                <w:bCs/>
                <w:color w:val="FFFFFF"/>
                <w:sz w:val="16"/>
                <w:szCs w:val="16"/>
              </w:rPr>
              <w:t>TERM 2</w:t>
            </w:r>
          </w:p>
        </w:tc>
        <w:tc>
          <w:tcPr>
            <w:tcW w:w="3760" w:type="dxa"/>
            <w:tcBorders>
              <w:top w:val="nil"/>
              <w:left w:val="nil"/>
              <w:bottom w:val="nil"/>
              <w:right w:val="nil"/>
            </w:tcBorders>
            <w:shd w:val="clear" w:color="auto" w:fill="A6A6A6" w:themeFill="background1" w:themeFillShade="A6"/>
            <w:vAlign w:val="center"/>
            <w:hideMark/>
          </w:tcPr>
          <w:p w14:paraId="6978D3B2"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20" w:type="dxa"/>
            <w:tcBorders>
              <w:top w:val="nil"/>
              <w:left w:val="nil"/>
              <w:bottom w:val="nil"/>
              <w:right w:val="nil"/>
            </w:tcBorders>
            <w:shd w:val="clear" w:color="auto" w:fill="A6A6A6" w:themeFill="background1" w:themeFillShade="A6"/>
            <w:vAlign w:val="center"/>
            <w:hideMark/>
          </w:tcPr>
          <w:p w14:paraId="5B5E312C" w14:textId="77777777" w:rsidR="003357FA" w:rsidRDefault="003357FA" w:rsidP="00461F5F">
            <w:pPr>
              <w:jc w:val="center"/>
              <w:rPr>
                <w:rFonts w:cs="Calibri"/>
                <w:b/>
                <w:bCs/>
                <w:color w:val="FFFFFF"/>
                <w:sz w:val="16"/>
                <w:szCs w:val="16"/>
              </w:rPr>
            </w:pPr>
            <w:r>
              <w:rPr>
                <w:rFonts w:cs="Calibri"/>
                <w:b/>
                <w:bCs/>
                <w:color w:val="FFFFFF"/>
                <w:sz w:val="16"/>
                <w:szCs w:val="16"/>
              </w:rPr>
              <w:t>UNITS</w:t>
            </w:r>
          </w:p>
        </w:tc>
        <w:tc>
          <w:tcPr>
            <w:tcW w:w="820" w:type="dxa"/>
            <w:tcBorders>
              <w:top w:val="nil"/>
              <w:left w:val="nil"/>
              <w:bottom w:val="nil"/>
              <w:right w:val="nil"/>
            </w:tcBorders>
            <w:shd w:val="clear" w:color="auto" w:fill="A6A6A6" w:themeFill="background1" w:themeFillShade="A6"/>
            <w:vAlign w:val="center"/>
            <w:hideMark/>
          </w:tcPr>
          <w:p w14:paraId="47915933" w14:textId="77777777" w:rsidR="003357FA" w:rsidRDefault="003357FA" w:rsidP="00461F5F">
            <w:pPr>
              <w:jc w:val="center"/>
              <w:rPr>
                <w:rFonts w:cs="Calibri"/>
                <w:b/>
                <w:bCs/>
                <w:color w:val="FFFFFF"/>
                <w:sz w:val="16"/>
                <w:szCs w:val="16"/>
              </w:rPr>
            </w:pPr>
            <w:r>
              <w:rPr>
                <w:rFonts w:cs="Calibri"/>
                <w:b/>
                <w:bCs/>
                <w:color w:val="FFFFFF"/>
                <w:sz w:val="16"/>
                <w:szCs w:val="16"/>
              </w:rPr>
              <w:t>CRED HRS</w:t>
            </w:r>
          </w:p>
        </w:tc>
        <w:tc>
          <w:tcPr>
            <w:tcW w:w="2180" w:type="dxa"/>
            <w:tcBorders>
              <w:top w:val="nil"/>
              <w:left w:val="nil"/>
              <w:bottom w:val="nil"/>
              <w:right w:val="nil"/>
            </w:tcBorders>
            <w:shd w:val="clear" w:color="auto" w:fill="A6A6A6" w:themeFill="background1" w:themeFillShade="A6"/>
            <w:vAlign w:val="center"/>
            <w:hideMark/>
          </w:tcPr>
          <w:p w14:paraId="2E17C8CE" w14:textId="77777777" w:rsidR="003357FA" w:rsidRDefault="003357FA" w:rsidP="00461F5F">
            <w:pPr>
              <w:jc w:val="center"/>
              <w:rPr>
                <w:rFonts w:cs="Calibri"/>
                <w:b/>
                <w:bCs/>
                <w:color w:val="FFFFFF"/>
                <w:sz w:val="16"/>
                <w:szCs w:val="16"/>
              </w:rPr>
            </w:pPr>
            <w:r>
              <w:rPr>
                <w:rFonts w:cs="Calibri"/>
                <w:b/>
                <w:bCs/>
                <w:color w:val="FFFFFF"/>
                <w:sz w:val="16"/>
                <w:szCs w:val="16"/>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617F410E" w14:textId="77777777" w:rsidR="003357FA" w:rsidRDefault="003357FA" w:rsidP="00461F5F">
            <w:pPr>
              <w:jc w:val="center"/>
              <w:rPr>
                <w:rFonts w:cs="Calibri"/>
                <w:b/>
                <w:bCs/>
                <w:color w:val="FFFFFF"/>
                <w:sz w:val="16"/>
                <w:szCs w:val="16"/>
              </w:rPr>
            </w:pPr>
            <w:r>
              <w:rPr>
                <w:rFonts w:cs="Calibri"/>
                <w:b/>
                <w:bCs/>
                <w:color w:val="FFFFFF"/>
                <w:sz w:val="16"/>
                <w:szCs w:val="16"/>
              </w:rPr>
              <w:t>CONCUR</w:t>
            </w:r>
          </w:p>
        </w:tc>
      </w:tr>
      <w:tr w:rsidR="003357FA" w14:paraId="1EBD9A6A" w14:textId="77777777" w:rsidTr="00461F5F">
        <w:trPr>
          <w:trHeight w:val="255"/>
        </w:trPr>
        <w:tc>
          <w:tcPr>
            <w:tcW w:w="1040" w:type="dxa"/>
            <w:tcBorders>
              <w:top w:val="nil"/>
              <w:left w:val="single" w:sz="8" w:space="0" w:color="auto"/>
              <w:bottom w:val="nil"/>
              <w:right w:val="nil"/>
            </w:tcBorders>
            <w:shd w:val="clear" w:color="auto" w:fill="auto"/>
            <w:noWrap/>
            <w:hideMark/>
          </w:tcPr>
          <w:p w14:paraId="27379FD9" w14:textId="77777777" w:rsidR="003357FA" w:rsidRDefault="003357FA" w:rsidP="00461F5F">
            <w:pPr>
              <w:rPr>
                <w:rFonts w:cs="Calibri"/>
                <w:color w:val="000000"/>
                <w:sz w:val="20"/>
                <w:szCs w:val="20"/>
              </w:rPr>
            </w:pPr>
            <w:r>
              <w:rPr>
                <w:rFonts w:cs="Calibri"/>
                <w:color w:val="000000"/>
                <w:sz w:val="20"/>
                <w:szCs w:val="20"/>
              </w:rPr>
              <w:t>HB515</w:t>
            </w:r>
          </w:p>
        </w:tc>
        <w:tc>
          <w:tcPr>
            <w:tcW w:w="3760" w:type="dxa"/>
            <w:tcBorders>
              <w:top w:val="nil"/>
              <w:left w:val="nil"/>
              <w:bottom w:val="nil"/>
              <w:right w:val="nil"/>
            </w:tcBorders>
            <w:shd w:val="clear" w:color="auto" w:fill="auto"/>
            <w:hideMark/>
          </w:tcPr>
          <w:p w14:paraId="1BFC116A" w14:textId="77777777" w:rsidR="003357FA" w:rsidRDefault="003357FA" w:rsidP="00461F5F">
            <w:pPr>
              <w:rPr>
                <w:rFonts w:cs="Calibri"/>
                <w:color w:val="000000"/>
                <w:sz w:val="20"/>
                <w:szCs w:val="20"/>
              </w:rPr>
            </w:pPr>
            <w:r>
              <w:rPr>
                <w:rFonts w:cs="Calibri"/>
                <w:color w:val="000000"/>
                <w:sz w:val="20"/>
                <w:szCs w:val="20"/>
              </w:rPr>
              <w:t>Herbology 2</w:t>
            </w:r>
          </w:p>
        </w:tc>
        <w:tc>
          <w:tcPr>
            <w:tcW w:w="720" w:type="dxa"/>
            <w:tcBorders>
              <w:top w:val="nil"/>
              <w:left w:val="nil"/>
              <w:bottom w:val="nil"/>
              <w:right w:val="nil"/>
            </w:tcBorders>
            <w:shd w:val="clear" w:color="auto" w:fill="auto"/>
            <w:hideMark/>
          </w:tcPr>
          <w:p w14:paraId="3034D139"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hideMark/>
          </w:tcPr>
          <w:p w14:paraId="754B36A5" w14:textId="77777777" w:rsidR="003357FA" w:rsidRDefault="003357FA" w:rsidP="00461F5F">
            <w:pPr>
              <w:jc w:val="center"/>
              <w:rPr>
                <w:rFonts w:cs="Calibri"/>
                <w:color w:val="000000"/>
                <w:sz w:val="20"/>
                <w:szCs w:val="20"/>
              </w:rPr>
            </w:pPr>
            <w:r>
              <w:rPr>
                <w:rFonts w:cs="Calibri"/>
                <w:color w:val="000000"/>
                <w:sz w:val="20"/>
                <w:szCs w:val="20"/>
              </w:rPr>
              <w:t>30.0</w:t>
            </w:r>
          </w:p>
        </w:tc>
        <w:tc>
          <w:tcPr>
            <w:tcW w:w="2180" w:type="dxa"/>
            <w:tcBorders>
              <w:top w:val="nil"/>
              <w:left w:val="nil"/>
              <w:bottom w:val="nil"/>
              <w:right w:val="nil"/>
            </w:tcBorders>
            <w:shd w:val="clear" w:color="auto" w:fill="auto"/>
            <w:noWrap/>
            <w:hideMark/>
          </w:tcPr>
          <w:p w14:paraId="617C47F5" w14:textId="77777777" w:rsidR="003357FA" w:rsidRDefault="003357FA" w:rsidP="00461F5F">
            <w:pPr>
              <w:jc w:val="center"/>
              <w:rPr>
                <w:rFonts w:cs="Calibri"/>
                <w:color w:val="000000"/>
                <w:sz w:val="20"/>
                <w:szCs w:val="20"/>
              </w:rPr>
            </w:pPr>
            <w:r>
              <w:rPr>
                <w:rFonts w:cs="Calibri"/>
                <w:color w:val="000000"/>
                <w:sz w:val="20"/>
                <w:szCs w:val="20"/>
              </w:rPr>
              <w:t>HB514</w:t>
            </w:r>
          </w:p>
        </w:tc>
        <w:tc>
          <w:tcPr>
            <w:tcW w:w="1460" w:type="dxa"/>
            <w:tcBorders>
              <w:top w:val="nil"/>
              <w:left w:val="nil"/>
              <w:bottom w:val="nil"/>
              <w:right w:val="single" w:sz="8" w:space="0" w:color="auto"/>
            </w:tcBorders>
            <w:shd w:val="clear" w:color="auto" w:fill="auto"/>
            <w:noWrap/>
            <w:hideMark/>
          </w:tcPr>
          <w:p w14:paraId="77E1711F" w14:textId="77777777" w:rsidR="003357FA" w:rsidRDefault="003357FA" w:rsidP="00461F5F">
            <w:pPr>
              <w:jc w:val="center"/>
              <w:rPr>
                <w:rFonts w:cs="Calibri"/>
                <w:color w:val="000000"/>
                <w:sz w:val="20"/>
                <w:szCs w:val="20"/>
              </w:rPr>
            </w:pPr>
          </w:p>
        </w:tc>
      </w:tr>
      <w:tr w:rsidR="003357FA" w14:paraId="18D8C4C6" w14:textId="77777777" w:rsidTr="00461F5F">
        <w:trPr>
          <w:trHeight w:val="255"/>
        </w:trPr>
        <w:tc>
          <w:tcPr>
            <w:tcW w:w="1040" w:type="dxa"/>
            <w:tcBorders>
              <w:top w:val="nil"/>
              <w:left w:val="single" w:sz="8" w:space="0" w:color="auto"/>
              <w:bottom w:val="nil"/>
              <w:right w:val="nil"/>
            </w:tcBorders>
            <w:shd w:val="clear" w:color="auto" w:fill="auto"/>
            <w:noWrap/>
            <w:hideMark/>
          </w:tcPr>
          <w:p w14:paraId="6AD99A90" w14:textId="77777777" w:rsidR="003357FA" w:rsidRDefault="003357FA" w:rsidP="00461F5F">
            <w:pPr>
              <w:rPr>
                <w:rFonts w:cs="Calibri"/>
                <w:color w:val="000000"/>
                <w:sz w:val="20"/>
                <w:szCs w:val="20"/>
              </w:rPr>
            </w:pPr>
            <w:r>
              <w:rPr>
                <w:rFonts w:cs="Calibri"/>
                <w:color w:val="000000"/>
                <w:sz w:val="20"/>
                <w:szCs w:val="20"/>
              </w:rPr>
              <w:t>HB516</w:t>
            </w:r>
          </w:p>
        </w:tc>
        <w:tc>
          <w:tcPr>
            <w:tcW w:w="3760" w:type="dxa"/>
            <w:tcBorders>
              <w:top w:val="nil"/>
              <w:left w:val="nil"/>
              <w:bottom w:val="nil"/>
              <w:right w:val="nil"/>
            </w:tcBorders>
            <w:shd w:val="clear" w:color="auto" w:fill="auto"/>
            <w:hideMark/>
          </w:tcPr>
          <w:p w14:paraId="390B8026" w14:textId="77777777" w:rsidR="003357FA" w:rsidRDefault="003357FA" w:rsidP="00461F5F">
            <w:pPr>
              <w:rPr>
                <w:rFonts w:cs="Calibri"/>
                <w:color w:val="000000"/>
                <w:sz w:val="20"/>
                <w:szCs w:val="20"/>
              </w:rPr>
            </w:pPr>
            <w:r>
              <w:rPr>
                <w:rFonts w:cs="Calibri"/>
                <w:color w:val="000000"/>
                <w:sz w:val="20"/>
                <w:szCs w:val="20"/>
              </w:rPr>
              <w:t>Herbology 3</w:t>
            </w:r>
          </w:p>
        </w:tc>
        <w:tc>
          <w:tcPr>
            <w:tcW w:w="720" w:type="dxa"/>
            <w:tcBorders>
              <w:top w:val="nil"/>
              <w:left w:val="nil"/>
              <w:bottom w:val="nil"/>
              <w:right w:val="nil"/>
            </w:tcBorders>
            <w:shd w:val="clear" w:color="auto" w:fill="auto"/>
            <w:hideMark/>
          </w:tcPr>
          <w:p w14:paraId="093FF2C5" w14:textId="77777777" w:rsidR="003357FA" w:rsidRDefault="003357FA" w:rsidP="00461F5F">
            <w:pPr>
              <w:jc w:val="center"/>
              <w:rPr>
                <w:rFonts w:cs="Calibri"/>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auto"/>
            <w:hideMark/>
          </w:tcPr>
          <w:p w14:paraId="7551358C" w14:textId="77777777" w:rsidR="003357FA" w:rsidRDefault="003357FA" w:rsidP="00461F5F">
            <w:pPr>
              <w:jc w:val="center"/>
              <w:rPr>
                <w:rFonts w:cs="Calibri"/>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auto"/>
            <w:noWrap/>
            <w:hideMark/>
          </w:tcPr>
          <w:p w14:paraId="47802EB9" w14:textId="77777777" w:rsidR="003357FA" w:rsidRDefault="003357FA" w:rsidP="00461F5F">
            <w:pPr>
              <w:jc w:val="center"/>
              <w:rPr>
                <w:rFonts w:cs="Calibri"/>
                <w:color w:val="000000"/>
                <w:sz w:val="20"/>
                <w:szCs w:val="20"/>
              </w:rPr>
            </w:pPr>
            <w:r>
              <w:rPr>
                <w:rFonts w:cs="Calibri"/>
                <w:color w:val="000000"/>
                <w:sz w:val="20"/>
                <w:szCs w:val="20"/>
              </w:rPr>
              <w:t>HB514</w:t>
            </w:r>
          </w:p>
        </w:tc>
        <w:tc>
          <w:tcPr>
            <w:tcW w:w="1460" w:type="dxa"/>
            <w:tcBorders>
              <w:top w:val="nil"/>
              <w:left w:val="nil"/>
              <w:bottom w:val="nil"/>
              <w:right w:val="single" w:sz="8" w:space="0" w:color="auto"/>
            </w:tcBorders>
            <w:shd w:val="clear" w:color="auto" w:fill="auto"/>
            <w:noWrap/>
            <w:hideMark/>
          </w:tcPr>
          <w:p w14:paraId="1B8D5A95" w14:textId="77777777" w:rsidR="003357FA" w:rsidRDefault="003357FA" w:rsidP="00461F5F">
            <w:pPr>
              <w:jc w:val="center"/>
              <w:rPr>
                <w:rFonts w:cs="Calibri"/>
                <w:b/>
                <w:bCs/>
                <w:color w:val="000000"/>
                <w:sz w:val="20"/>
                <w:szCs w:val="20"/>
              </w:rPr>
            </w:pPr>
          </w:p>
        </w:tc>
      </w:tr>
      <w:tr w:rsidR="003357FA" w14:paraId="159DED2B" w14:textId="77777777" w:rsidTr="00461F5F">
        <w:trPr>
          <w:trHeight w:val="255"/>
        </w:trPr>
        <w:tc>
          <w:tcPr>
            <w:tcW w:w="1040" w:type="dxa"/>
            <w:tcBorders>
              <w:top w:val="nil"/>
              <w:left w:val="single" w:sz="8" w:space="0" w:color="auto"/>
              <w:bottom w:val="nil"/>
              <w:right w:val="nil"/>
            </w:tcBorders>
            <w:shd w:val="clear" w:color="auto" w:fill="auto"/>
            <w:noWrap/>
            <w:hideMark/>
          </w:tcPr>
          <w:p w14:paraId="4F018DB6" w14:textId="77777777" w:rsidR="003357FA" w:rsidRDefault="003357FA" w:rsidP="00461F5F">
            <w:pPr>
              <w:rPr>
                <w:rFonts w:cs="Calibri"/>
                <w:color w:val="000000"/>
                <w:sz w:val="20"/>
                <w:szCs w:val="20"/>
              </w:rPr>
            </w:pPr>
            <w:r>
              <w:rPr>
                <w:rFonts w:cs="Calibri"/>
                <w:color w:val="000000"/>
                <w:sz w:val="20"/>
                <w:szCs w:val="20"/>
              </w:rPr>
              <w:t>CL530</w:t>
            </w:r>
          </w:p>
        </w:tc>
        <w:tc>
          <w:tcPr>
            <w:tcW w:w="3760" w:type="dxa"/>
            <w:tcBorders>
              <w:top w:val="nil"/>
              <w:left w:val="nil"/>
              <w:bottom w:val="nil"/>
              <w:right w:val="nil"/>
            </w:tcBorders>
            <w:shd w:val="clear" w:color="auto" w:fill="auto"/>
            <w:hideMark/>
          </w:tcPr>
          <w:p w14:paraId="09A65849" w14:textId="77777777" w:rsidR="003357FA" w:rsidRDefault="003357FA" w:rsidP="00461F5F">
            <w:pPr>
              <w:rPr>
                <w:rFonts w:cs="Calibri"/>
                <w:color w:val="000000"/>
                <w:sz w:val="20"/>
                <w:szCs w:val="20"/>
              </w:rPr>
            </w:pPr>
            <w:r>
              <w:rPr>
                <w:rFonts w:cs="Calibri"/>
                <w:color w:val="000000"/>
                <w:sz w:val="20"/>
                <w:szCs w:val="20"/>
              </w:rPr>
              <w:t>Herbology Clinic Preceptorship**</w:t>
            </w:r>
          </w:p>
        </w:tc>
        <w:tc>
          <w:tcPr>
            <w:tcW w:w="720" w:type="dxa"/>
            <w:tcBorders>
              <w:top w:val="nil"/>
              <w:left w:val="nil"/>
              <w:bottom w:val="nil"/>
              <w:right w:val="nil"/>
            </w:tcBorders>
            <w:shd w:val="clear" w:color="auto" w:fill="auto"/>
            <w:hideMark/>
          </w:tcPr>
          <w:p w14:paraId="4D95A1D7"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hideMark/>
          </w:tcPr>
          <w:p w14:paraId="006E8D3A" w14:textId="77777777" w:rsidR="003357FA" w:rsidRDefault="003357FA" w:rsidP="00461F5F">
            <w:pPr>
              <w:jc w:val="center"/>
              <w:rPr>
                <w:rFonts w:cs="Calibri"/>
                <w:color w:val="000000"/>
                <w:sz w:val="20"/>
                <w:szCs w:val="20"/>
              </w:rPr>
            </w:pPr>
            <w:r>
              <w:rPr>
                <w:rFonts w:cs="Calibri"/>
                <w:color w:val="000000"/>
                <w:sz w:val="20"/>
                <w:szCs w:val="20"/>
              </w:rPr>
              <w:t>60.0</w:t>
            </w:r>
          </w:p>
        </w:tc>
        <w:tc>
          <w:tcPr>
            <w:tcW w:w="2180" w:type="dxa"/>
            <w:tcBorders>
              <w:top w:val="nil"/>
              <w:left w:val="nil"/>
              <w:bottom w:val="nil"/>
              <w:right w:val="nil"/>
            </w:tcBorders>
            <w:shd w:val="clear" w:color="auto" w:fill="auto"/>
            <w:noWrap/>
            <w:hideMark/>
          </w:tcPr>
          <w:p w14:paraId="2C2C8E90" w14:textId="77777777" w:rsidR="003357FA" w:rsidRDefault="003357FA" w:rsidP="00461F5F">
            <w:pPr>
              <w:jc w:val="center"/>
              <w:rPr>
                <w:rFonts w:cs="Calibri"/>
                <w:color w:val="000000"/>
                <w:sz w:val="20"/>
                <w:szCs w:val="20"/>
              </w:rPr>
            </w:pPr>
            <w:r>
              <w:rPr>
                <w:rFonts w:cs="Calibri"/>
                <w:color w:val="000000"/>
                <w:sz w:val="20"/>
                <w:szCs w:val="20"/>
              </w:rPr>
              <w:t>HB514</w:t>
            </w:r>
          </w:p>
        </w:tc>
        <w:tc>
          <w:tcPr>
            <w:tcW w:w="1460" w:type="dxa"/>
            <w:tcBorders>
              <w:top w:val="nil"/>
              <w:left w:val="nil"/>
              <w:bottom w:val="nil"/>
              <w:right w:val="single" w:sz="8" w:space="0" w:color="auto"/>
            </w:tcBorders>
            <w:shd w:val="clear" w:color="auto" w:fill="auto"/>
            <w:noWrap/>
            <w:hideMark/>
          </w:tcPr>
          <w:p w14:paraId="4465EF66" w14:textId="77777777" w:rsidR="003357FA" w:rsidRDefault="003357FA" w:rsidP="00461F5F">
            <w:pPr>
              <w:jc w:val="center"/>
              <w:rPr>
                <w:rFonts w:cs="Calibri"/>
                <w:color w:val="000000"/>
                <w:sz w:val="20"/>
                <w:szCs w:val="20"/>
              </w:rPr>
            </w:pPr>
            <w:r>
              <w:rPr>
                <w:rFonts w:cs="Calibri"/>
                <w:color w:val="000000"/>
                <w:sz w:val="20"/>
                <w:szCs w:val="20"/>
              </w:rPr>
              <w:t>HB516</w:t>
            </w:r>
          </w:p>
        </w:tc>
      </w:tr>
      <w:tr w:rsidR="003357FA" w14:paraId="532F32BA" w14:textId="77777777" w:rsidTr="00461F5F">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66A042F7" w14:textId="77777777" w:rsidR="003357FA" w:rsidRDefault="003357FA" w:rsidP="00461F5F">
            <w:pPr>
              <w:rPr>
                <w:rFonts w:cs="Calibri"/>
                <w:b/>
                <w:bCs/>
                <w:color w:val="000000"/>
                <w:sz w:val="20"/>
                <w:szCs w:val="20"/>
              </w:rPr>
            </w:pPr>
            <w:r>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2D35EE59"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0905A666" w14:textId="77777777" w:rsidR="003357FA" w:rsidRDefault="003357FA" w:rsidP="00461F5F">
            <w:pPr>
              <w:jc w:val="center"/>
              <w:rPr>
                <w:rFonts w:cs="Calibri"/>
                <w:b/>
                <w:bCs/>
                <w:color w:val="000000"/>
                <w:sz w:val="20"/>
                <w:szCs w:val="20"/>
              </w:rPr>
            </w:pPr>
            <w:r>
              <w:rPr>
                <w:rFonts w:cs="Calibri"/>
                <w:b/>
                <w:bCs/>
                <w:color w:val="000000"/>
                <w:sz w:val="20"/>
                <w:szCs w:val="20"/>
              </w:rPr>
              <w:t>7.0</w:t>
            </w:r>
          </w:p>
        </w:tc>
        <w:tc>
          <w:tcPr>
            <w:tcW w:w="820" w:type="dxa"/>
            <w:tcBorders>
              <w:top w:val="nil"/>
              <w:left w:val="nil"/>
              <w:bottom w:val="nil"/>
              <w:right w:val="nil"/>
            </w:tcBorders>
            <w:shd w:val="clear" w:color="auto" w:fill="F2F2F2" w:themeFill="background1" w:themeFillShade="F2"/>
            <w:hideMark/>
          </w:tcPr>
          <w:p w14:paraId="38CD5745" w14:textId="77777777" w:rsidR="003357FA" w:rsidRDefault="003357FA" w:rsidP="00461F5F">
            <w:pPr>
              <w:jc w:val="center"/>
              <w:rPr>
                <w:rFonts w:cs="Calibri"/>
                <w:b/>
                <w:bCs/>
                <w:color w:val="000000"/>
                <w:sz w:val="20"/>
                <w:szCs w:val="20"/>
              </w:rPr>
            </w:pPr>
            <w:r>
              <w:rPr>
                <w:rFonts w:cs="Calibri"/>
                <w:b/>
                <w:bCs/>
                <w:color w:val="000000"/>
                <w:sz w:val="20"/>
                <w:szCs w:val="20"/>
              </w:rPr>
              <w:t>135.0</w:t>
            </w:r>
          </w:p>
        </w:tc>
        <w:tc>
          <w:tcPr>
            <w:tcW w:w="2180" w:type="dxa"/>
            <w:tcBorders>
              <w:top w:val="nil"/>
              <w:left w:val="nil"/>
              <w:bottom w:val="nil"/>
              <w:right w:val="nil"/>
            </w:tcBorders>
            <w:shd w:val="clear" w:color="auto" w:fill="F2F2F2" w:themeFill="background1" w:themeFillShade="F2"/>
            <w:noWrap/>
            <w:hideMark/>
          </w:tcPr>
          <w:p w14:paraId="3899BF18" w14:textId="77777777" w:rsidR="003357FA" w:rsidRDefault="003357FA"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7D44CB10" w14:textId="77777777" w:rsidR="003357FA" w:rsidRDefault="003357FA" w:rsidP="00461F5F">
            <w:pPr>
              <w:jc w:val="center"/>
              <w:rPr>
                <w:rFonts w:cs="Calibri"/>
                <w:b/>
                <w:bCs/>
                <w:color w:val="000000"/>
                <w:sz w:val="20"/>
                <w:szCs w:val="20"/>
              </w:rPr>
            </w:pPr>
          </w:p>
        </w:tc>
      </w:tr>
      <w:tr w:rsidR="003357FA" w14:paraId="7F7D319A" w14:textId="77777777" w:rsidTr="00461F5F">
        <w:trPr>
          <w:trHeight w:val="255"/>
        </w:trPr>
        <w:tc>
          <w:tcPr>
            <w:tcW w:w="4800" w:type="dxa"/>
            <w:gridSpan w:val="2"/>
            <w:tcBorders>
              <w:top w:val="nil"/>
              <w:left w:val="single" w:sz="8" w:space="0" w:color="auto"/>
              <w:bottom w:val="nil"/>
              <w:right w:val="nil"/>
            </w:tcBorders>
            <w:shd w:val="clear" w:color="auto" w:fill="auto"/>
            <w:noWrap/>
            <w:hideMark/>
          </w:tcPr>
          <w:p w14:paraId="54B9E49B" w14:textId="77777777" w:rsidR="003357FA" w:rsidRDefault="003357FA" w:rsidP="00461F5F">
            <w:pPr>
              <w:rPr>
                <w:rFonts w:cs="Calibri"/>
                <w:color w:val="000000"/>
                <w:sz w:val="20"/>
                <w:szCs w:val="20"/>
              </w:rPr>
            </w:pPr>
            <w:r>
              <w:rPr>
                <w:rFonts w:cs="Calibri"/>
                <w:color w:val="000000"/>
                <w:sz w:val="20"/>
                <w:szCs w:val="20"/>
              </w:rPr>
              <w:t>Level 1 Comprehensive Exam</w:t>
            </w:r>
          </w:p>
        </w:tc>
        <w:tc>
          <w:tcPr>
            <w:tcW w:w="720" w:type="dxa"/>
            <w:tcBorders>
              <w:top w:val="nil"/>
              <w:left w:val="nil"/>
              <w:bottom w:val="nil"/>
              <w:right w:val="nil"/>
            </w:tcBorders>
            <w:shd w:val="clear" w:color="auto" w:fill="auto"/>
            <w:hideMark/>
          </w:tcPr>
          <w:p w14:paraId="7A8402BE" w14:textId="77777777" w:rsidR="003357FA" w:rsidRDefault="003357FA" w:rsidP="00461F5F">
            <w:pPr>
              <w:jc w:val="center"/>
              <w:rPr>
                <w:rFonts w:cs="Calibri"/>
                <w:color w:val="000000"/>
                <w:sz w:val="20"/>
                <w:szCs w:val="20"/>
              </w:rPr>
            </w:pPr>
          </w:p>
        </w:tc>
        <w:tc>
          <w:tcPr>
            <w:tcW w:w="820" w:type="dxa"/>
            <w:tcBorders>
              <w:top w:val="nil"/>
              <w:left w:val="nil"/>
              <w:bottom w:val="nil"/>
              <w:right w:val="nil"/>
            </w:tcBorders>
            <w:shd w:val="clear" w:color="auto" w:fill="auto"/>
            <w:hideMark/>
          </w:tcPr>
          <w:p w14:paraId="356A3D91" w14:textId="77777777" w:rsidR="003357FA" w:rsidRDefault="003357FA" w:rsidP="00461F5F">
            <w:pPr>
              <w:jc w:val="center"/>
              <w:rPr>
                <w:sz w:val="20"/>
                <w:szCs w:val="20"/>
              </w:rPr>
            </w:pPr>
          </w:p>
        </w:tc>
        <w:tc>
          <w:tcPr>
            <w:tcW w:w="2180" w:type="dxa"/>
            <w:tcBorders>
              <w:top w:val="nil"/>
              <w:left w:val="nil"/>
              <w:bottom w:val="nil"/>
              <w:right w:val="nil"/>
            </w:tcBorders>
            <w:shd w:val="clear" w:color="auto" w:fill="auto"/>
            <w:noWrap/>
            <w:hideMark/>
          </w:tcPr>
          <w:p w14:paraId="47C8B7F8" w14:textId="77777777" w:rsidR="003357FA" w:rsidRDefault="003357FA" w:rsidP="00461F5F">
            <w:pPr>
              <w:jc w:val="center"/>
              <w:rPr>
                <w:sz w:val="20"/>
                <w:szCs w:val="20"/>
              </w:rPr>
            </w:pPr>
          </w:p>
        </w:tc>
        <w:tc>
          <w:tcPr>
            <w:tcW w:w="1460" w:type="dxa"/>
            <w:tcBorders>
              <w:top w:val="nil"/>
              <w:left w:val="nil"/>
              <w:bottom w:val="nil"/>
              <w:right w:val="single" w:sz="8" w:space="0" w:color="auto"/>
            </w:tcBorders>
            <w:shd w:val="clear" w:color="auto" w:fill="auto"/>
            <w:noWrap/>
            <w:hideMark/>
          </w:tcPr>
          <w:p w14:paraId="7A468C31" w14:textId="77777777" w:rsidR="003357FA" w:rsidRDefault="003357FA" w:rsidP="00461F5F">
            <w:pPr>
              <w:jc w:val="center"/>
              <w:rPr>
                <w:rFonts w:cs="Calibri"/>
                <w:color w:val="000000"/>
                <w:sz w:val="20"/>
                <w:szCs w:val="20"/>
              </w:rPr>
            </w:pPr>
          </w:p>
        </w:tc>
      </w:tr>
      <w:tr w:rsidR="003357FA" w14:paraId="75E31508" w14:textId="77777777" w:rsidTr="00461F5F">
        <w:trPr>
          <w:trHeight w:val="255"/>
        </w:trPr>
        <w:tc>
          <w:tcPr>
            <w:tcW w:w="1040" w:type="dxa"/>
            <w:tcBorders>
              <w:top w:val="nil"/>
              <w:left w:val="single" w:sz="8" w:space="0" w:color="auto"/>
              <w:bottom w:val="nil"/>
              <w:right w:val="nil"/>
            </w:tcBorders>
            <w:shd w:val="clear" w:color="auto" w:fill="A5A5A5" w:themeFill="accent3"/>
            <w:noWrap/>
            <w:vAlign w:val="center"/>
          </w:tcPr>
          <w:p w14:paraId="00E4E041" w14:textId="77777777" w:rsidR="003357FA" w:rsidRDefault="003357FA" w:rsidP="00461F5F">
            <w:pPr>
              <w:rPr>
                <w:rFonts w:cs="Calibri"/>
                <w:b/>
                <w:bCs/>
                <w:color w:val="000000"/>
                <w:sz w:val="20"/>
                <w:szCs w:val="20"/>
              </w:rPr>
            </w:pPr>
            <w:r>
              <w:rPr>
                <w:rFonts w:cs="Calibri"/>
                <w:b/>
                <w:bCs/>
                <w:color w:val="FFFFFF"/>
                <w:sz w:val="16"/>
                <w:szCs w:val="16"/>
              </w:rPr>
              <w:t>TERM 3</w:t>
            </w:r>
          </w:p>
        </w:tc>
        <w:tc>
          <w:tcPr>
            <w:tcW w:w="3760" w:type="dxa"/>
            <w:tcBorders>
              <w:top w:val="nil"/>
              <w:left w:val="nil"/>
              <w:bottom w:val="nil"/>
              <w:right w:val="nil"/>
            </w:tcBorders>
            <w:shd w:val="clear" w:color="auto" w:fill="A5A5A5" w:themeFill="accent3"/>
            <w:noWrap/>
            <w:vAlign w:val="center"/>
          </w:tcPr>
          <w:p w14:paraId="677BC21A" w14:textId="77777777" w:rsidR="003357FA" w:rsidRDefault="003357FA" w:rsidP="00461F5F">
            <w:pPr>
              <w:rPr>
                <w:rFonts w:cs="Calibri"/>
                <w:b/>
                <w:bCs/>
                <w:color w:val="000000"/>
                <w:sz w:val="20"/>
                <w:szCs w:val="20"/>
              </w:rPr>
            </w:pPr>
            <w:r>
              <w:rPr>
                <w:rFonts w:cs="Calibri"/>
                <w:b/>
                <w:bCs/>
                <w:color w:val="FFFFFF"/>
                <w:sz w:val="16"/>
                <w:szCs w:val="16"/>
              </w:rPr>
              <w:t>COURSE</w:t>
            </w:r>
          </w:p>
        </w:tc>
        <w:tc>
          <w:tcPr>
            <w:tcW w:w="720" w:type="dxa"/>
            <w:tcBorders>
              <w:top w:val="nil"/>
              <w:left w:val="nil"/>
              <w:bottom w:val="nil"/>
              <w:right w:val="nil"/>
            </w:tcBorders>
            <w:shd w:val="clear" w:color="auto" w:fill="A5A5A5" w:themeFill="accent3"/>
            <w:vAlign w:val="center"/>
          </w:tcPr>
          <w:p w14:paraId="11D24AE6" w14:textId="77777777" w:rsidR="003357FA" w:rsidRDefault="003357FA" w:rsidP="00461F5F">
            <w:pPr>
              <w:jc w:val="center"/>
              <w:rPr>
                <w:rFonts w:cs="Calibri"/>
                <w:b/>
                <w:bCs/>
                <w:color w:val="000000"/>
                <w:sz w:val="20"/>
                <w:szCs w:val="20"/>
              </w:rPr>
            </w:pPr>
            <w:r>
              <w:rPr>
                <w:rFonts w:cs="Calibri"/>
                <w:b/>
                <w:bCs/>
                <w:color w:val="FFFFFF"/>
                <w:sz w:val="16"/>
                <w:szCs w:val="16"/>
              </w:rPr>
              <w:t>UNITS</w:t>
            </w:r>
          </w:p>
        </w:tc>
        <w:tc>
          <w:tcPr>
            <w:tcW w:w="820" w:type="dxa"/>
            <w:tcBorders>
              <w:top w:val="nil"/>
              <w:left w:val="nil"/>
              <w:bottom w:val="nil"/>
              <w:right w:val="nil"/>
            </w:tcBorders>
            <w:shd w:val="clear" w:color="auto" w:fill="A5A5A5" w:themeFill="accent3"/>
            <w:vAlign w:val="center"/>
          </w:tcPr>
          <w:p w14:paraId="4B900443" w14:textId="77777777" w:rsidR="003357FA" w:rsidRDefault="003357FA" w:rsidP="00461F5F">
            <w:pPr>
              <w:jc w:val="center"/>
              <w:rPr>
                <w:rFonts w:cs="Calibri"/>
                <w:b/>
                <w:bCs/>
                <w:color w:val="000000"/>
                <w:sz w:val="20"/>
                <w:szCs w:val="20"/>
              </w:rPr>
            </w:pPr>
            <w:r>
              <w:rPr>
                <w:rFonts w:cs="Calibri"/>
                <w:b/>
                <w:bCs/>
                <w:color w:val="FFFFFF"/>
                <w:sz w:val="16"/>
                <w:szCs w:val="16"/>
              </w:rPr>
              <w:t>CRED HRS</w:t>
            </w:r>
          </w:p>
        </w:tc>
        <w:tc>
          <w:tcPr>
            <w:tcW w:w="2180" w:type="dxa"/>
            <w:tcBorders>
              <w:top w:val="nil"/>
              <w:left w:val="nil"/>
              <w:bottom w:val="nil"/>
              <w:right w:val="nil"/>
            </w:tcBorders>
            <w:shd w:val="clear" w:color="auto" w:fill="A5A5A5" w:themeFill="accent3"/>
            <w:noWrap/>
            <w:vAlign w:val="center"/>
          </w:tcPr>
          <w:p w14:paraId="6F006CB5" w14:textId="77777777" w:rsidR="003357FA" w:rsidRDefault="003357FA" w:rsidP="00461F5F">
            <w:pPr>
              <w:jc w:val="center"/>
              <w:rPr>
                <w:rFonts w:cs="Calibri"/>
                <w:b/>
                <w:bCs/>
                <w:color w:val="000000"/>
                <w:sz w:val="20"/>
                <w:szCs w:val="20"/>
              </w:rPr>
            </w:pPr>
            <w:r>
              <w:rPr>
                <w:rFonts w:cs="Calibri"/>
                <w:b/>
                <w:bCs/>
                <w:color w:val="FFFFFF"/>
                <w:sz w:val="16"/>
                <w:szCs w:val="16"/>
              </w:rPr>
              <w:t>PREREQ</w:t>
            </w:r>
          </w:p>
        </w:tc>
        <w:tc>
          <w:tcPr>
            <w:tcW w:w="1460" w:type="dxa"/>
            <w:tcBorders>
              <w:top w:val="nil"/>
              <w:left w:val="nil"/>
              <w:bottom w:val="nil"/>
              <w:right w:val="single" w:sz="8" w:space="0" w:color="auto"/>
            </w:tcBorders>
            <w:shd w:val="clear" w:color="auto" w:fill="A5A5A5" w:themeFill="accent3"/>
            <w:noWrap/>
            <w:vAlign w:val="center"/>
          </w:tcPr>
          <w:p w14:paraId="7E574AF2" w14:textId="77777777" w:rsidR="003357FA" w:rsidRDefault="003357FA" w:rsidP="00461F5F">
            <w:pPr>
              <w:jc w:val="center"/>
              <w:rPr>
                <w:rFonts w:cs="Calibri"/>
                <w:b/>
                <w:bCs/>
                <w:color w:val="000000"/>
                <w:sz w:val="20"/>
                <w:szCs w:val="20"/>
              </w:rPr>
            </w:pPr>
            <w:r>
              <w:rPr>
                <w:rFonts w:cs="Calibri"/>
                <w:b/>
                <w:bCs/>
                <w:color w:val="FFFFFF"/>
                <w:sz w:val="16"/>
                <w:szCs w:val="16"/>
              </w:rPr>
              <w:t>CONCUR</w:t>
            </w:r>
          </w:p>
        </w:tc>
      </w:tr>
      <w:tr w:rsidR="003357FA" w14:paraId="64DA9075" w14:textId="77777777" w:rsidTr="00461F5F">
        <w:trPr>
          <w:trHeight w:val="255"/>
        </w:trPr>
        <w:tc>
          <w:tcPr>
            <w:tcW w:w="1040" w:type="dxa"/>
            <w:tcBorders>
              <w:top w:val="nil"/>
              <w:left w:val="single" w:sz="8" w:space="0" w:color="auto"/>
              <w:bottom w:val="nil"/>
              <w:right w:val="nil"/>
            </w:tcBorders>
            <w:shd w:val="clear" w:color="auto" w:fill="FFFFFF" w:themeFill="background1"/>
            <w:noWrap/>
          </w:tcPr>
          <w:p w14:paraId="23AABC22" w14:textId="77777777" w:rsidR="003357FA" w:rsidRDefault="003357FA" w:rsidP="00461F5F">
            <w:pPr>
              <w:rPr>
                <w:rFonts w:cs="Calibri"/>
                <w:b/>
                <w:bCs/>
                <w:color w:val="000000"/>
                <w:sz w:val="20"/>
                <w:szCs w:val="20"/>
              </w:rPr>
            </w:pPr>
            <w:r>
              <w:rPr>
                <w:rFonts w:cs="Calibri"/>
                <w:color w:val="000000"/>
                <w:sz w:val="20"/>
                <w:szCs w:val="20"/>
              </w:rPr>
              <w:t>HB621</w:t>
            </w:r>
          </w:p>
        </w:tc>
        <w:tc>
          <w:tcPr>
            <w:tcW w:w="3760" w:type="dxa"/>
            <w:tcBorders>
              <w:top w:val="nil"/>
              <w:left w:val="nil"/>
              <w:bottom w:val="nil"/>
              <w:right w:val="nil"/>
            </w:tcBorders>
            <w:shd w:val="clear" w:color="auto" w:fill="FFFFFF" w:themeFill="background1"/>
            <w:noWrap/>
          </w:tcPr>
          <w:p w14:paraId="6800314D" w14:textId="77777777" w:rsidR="003357FA" w:rsidRDefault="003357FA" w:rsidP="00461F5F">
            <w:pPr>
              <w:rPr>
                <w:rFonts w:cs="Calibri"/>
                <w:b/>
                <w:bCs/>
                <w:color w:val="000000"/>
                <w:sz w:val="20"/>
                <w:szCs w:val="20"/>
              </w:rPr>
            </w:pPr>
            <w:r>
              <w:rPr>
                <w:rFonts w:cs="Calibri"/>
                <w:color w:val="000000"/>
                <w:sz w:val="20"/>
                <w:szCs w:val="20"/>
              </w:rPr>
              <w:t>Herbology 4</w:t>
            </w:r>
          </w:p>
        </w:tc>
        <w:tc>
          <w:tcPr>
            <w:tcW w:w="720" w:type="dxa"/>
            <w:tcBorders>
              <w:top w:val="nil"/>
              <w:left w:val="nil"/>
              <w:bottom w:val="nil"/>
              <w:right w:val="nil"/>
            </w:tcBorders>
            <w:shd w:val="clear" w:color="auto" w:fill="FFFFFF" w:themeFill="background1"/>
          </w:tcPr>
          <w:p w14:paraId="6A7045B7" w14:textId="77777777" w:rsidR="003357FA" w:rsidRDefault="003357FA" w:rsidP="00461F5F">
            <w:pPr>
              <w:jc w:val="center"/>
              <w:rPr>
                <w:rFonts w:cs="Calibri"/>
                <w:b/>
                <w:bCs/>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FFFFFF" w:themeFill="background1"/>
          </w:tcPr>
          <w:p w14:paraId="702F6926" w14:textId="77777777" w:rsidR="003357FA" w:rsidRDefault="003357FA" w:rsidP="00461F5F">
            <w:pPr>
              <w:jc w:val="center"/>
              <w:rPr>
                <w:rFonts w:cs="Calibri"/>
                <w:b/>
                <w:bCs/>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FFFFFF" w:themeFill="background1"/>
            <w:noWrap/>
          </w:tcPr>
          <w:p w14:paraId="65E1D7AE" w14:textId="77777777" w:rsidR="003357FA" w:rsidRDefault="003357FA" w:rsidP="00461F5F">
            <w:pPr>
              <w:jc w:val="center"/>
              <w:rPr>
                <w:rFonts w:cs="Calibri"/>
                <w:b/>
                <w:bCs/>
                <w:color w:val="000000"/>
                <w:sz w:val="20"/>
                <w:szCs w:val="20"/>
              </w:rPr>
            </w:pPr>
            <w:r>
              <w:rPr>
                <w:rFonts w:cs="Calibri"/>
                <w:color w:val="000000"/>
                <w:sz w:val="20"/>
                <w:szCs w:val="20"/>
              </w:rPr>
              <w:t>HB516</w:t>
            </w:r>
          </w:p>
        </w:tc>
        <w:tc>
          <w:tcPr>
            <w:tcW w:w="1460" w:type="dxa"/>
            <w:tcBorders>
              <w:top w:val="nil"/>
              <w:left w:val="nil"/>
              <w:bottom w:val="nil"/>
              <w:right w:val="single" w:sz="8" w:space="0" w:color="auto"/>
            </w:tcBorders>
            <w:shd w:val="clear" w:color="auto" w:fill="FFFFFF" w:themeFill="background1"/>
            <w:noWrap/>
          </w:tcPr>
          <w:p w14:paraId="241C183D" w14:textId="77777777" w:rsidR="003357FA" w:rsidRDefault="003357FA" w:rsidP="00461F5F">
            <w:pPr>
              <w:jc w:val="center"/>
              <w:rPr>
                <w:rFonts w:cs="Calibri"/>
                <w:b/>
                <w:bCs/>
                <w:color w:val="000000"/>
                <w:sz w:val="20"/>
                <w:szCs w:val="20"/>
              </w:rPr>
            </w:pPr>
          </w:p>
        </w:tc>
      </w:tr>
      <w:tr w:rsidR="003357FA" w14:paraId="3BAA0122" w14:textId="77777777" w:rsidTr="00461F5F">
        <w:trPr>
          <w:trHeight w:val="255"/>
        </w:trPr>
        <w:tc>
          <w:tcPr>
            <w:tcW w:w="1040" w:type="dxa"/>
            <w:tcBorders>
              <w:top w:val="nil"/>
              <w:left w:val="single" w:sz="8" w:space="0" w:color="auto"/>
              <w:bottom w:val="nil"/>
              <w:right w:val="nil"/>
            </w:tcBorders>
            <w:shd w:val="clear" w:color="auto" w:fill="FFFFFF" w:themeFill="background1"/>
            <w:noWrap/>
          </w:tcPr>
          <w:p w14:paraId="2FE4D077" w14:textId="77777777" w:rsidR="003357FA" w:rsidRDefault="003357FA" w:rsidP="00461F5F">
            <w:pPr>
              <w:rPr>
                <w:rFonts w:cs="Calibri"/>
                <w:b/>
                <w:bCs/>
                <w:color w:val="000000"/>
                <w:sz w:val="20"/>
                <w:szCs w:val="20"/>
              </w:rPr>
            </w:pPr>
            <w:r>
              <w:rPr>
                <w:rFonts w:cs="Calibri"/>
                <w:color w:val="000000"/>
                <w:sz w:val="20"/>
                <w:szCs w:val="20"/>
              </w:rPr>
              <w:t>HB622</w:t>
            </w:r>
          </w:p>
        </w:tc>
        <w:tc>
          <w:tcPr>
            <w:tcW w:w="3760" w:type="dxa"/>
            <w:tcBorders>
              <w:top w:val="nil"/>
              <w:left w:val="nil"/>
              <w:bottom w:val="nil"/>
              <w:right w:val="nil"/>
            </w:tcBorders>
            <w:shd w:val="clear" w:color="auto" w:fill="FFFFFF" w:themeFill="background1"/>
            <w:noWrap/>
          </w:tcPr>
          <w:p w14:paraId="781E37A6" w14:textId="77777777" w:rsidR="003357FA" w:rsidRDefault="003357FA" w:rsidP="00461F5F">
            <w:pPr>
              <w:rPr>
                <w:rFonts w:cs="Calibri"/>
                <w:b/>
                <w:bCs/>
                <w:color w:val="000000"/>
                <w:sz w:val="20"/>
                <w:szCs w:val="20"/>
              </w:rPr>
            </w:pPr>
            <w:r>
              <w:rPr>
                <w:rFonts w:cs="Calibri"/>
                <w:color w:val="000000"/>
                <w:sz w:val="20"/>
                <w:szCs w:val="20"/>
              </w:rPr>
              <w:t>Herbology 5</w:t>
            </w:r>
          </w:p>
        </w:tc>
        <w:tc>
          <w:tcPr>
            <w:tcW w:w="720" w:type="dxa"/>
            <w:tcBorders>
              <w:top w:val="nil"/>
              <w:left w:val="nil"/>
              <w:bottom w:val="nil"/>
              <w:right w:val="nil"/>
            </w:tcBorders>
            <w:shd w:val="clear" w:color="auto" w:fill="FFFFFF" w:themeFill="background1"/>
          </w:tcPr>
          <w:p w14:paraId="3A49D404" w14:textId="77777777" w:rsidR="003357FA" w:rsidRDefault="003357FA" w:rsidP="00461F5F">
            <w:pPr>
              <w:jc w:val="center"/>
              <w:rPr>
                <w:rFonts w:cs="Calibri"/>
                <w:b/>
                <w:bCs/>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FFFFFF" w:themeFill="background1"/>
          </w:tcPr>
          <w:p w14:paraId="3D5768E8" w14:textId="77777777" w:rsidR="003357FA" w:rsidRDefault="003357FA" w:rsidP="00461F5F">
            <w:pPr>
              <w:jc w:val="center"/>
              <w:rPr>
                <w:rFonts w:cs="Calibri"/>
                <w:b/>
                <w:bCs/>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FFFFFF" w:themeFill="background1"/>
            <w:noWrap/>
          </w:tcPr>
          <w:p w14:paraId="5D6062BF" w14:textId="77777777" w:rsidR="003357FA" w:rsidRPr="00D13EE3" w:rsidRDefault="003357FA" w:rsidP="00461F5F">
            <w:pPr>
              <w:jc w:val="center"/>
              <w:rPr>
                <w:rFonts w:cs="Calibri"/>
                <w:b/>
                <w:bCs/>
                <w:color w:val="000000"/>
                <w:sz w:val="20"/>
                <w:szCs w:val="20"/>
              </w:rPr>
            </w:pPr>
            <w:r w:rsidRPr="00D13EE3">
              <w:rPr>
                <w:rFonts w:cs="Calibri"/>
                <w:color w:val="000000" w:themeColor="text1"/>
                <w:sz w:val="20"/>
                <w:szCs w:val="20"/>
              </w:rPr>
              <w:t>HB621</w:t>
            </w:r>
            <w:r w:rsidRPr="00D13EE3">
              <w:rPr>
                <w:rFonts w:eastAsia="Cambria" w:cs="Cambria"/>
                <w:color w:val="000000" w:themeColor="text1"/>
                <w:sz w:val="20"/>
                <w:szCs w:val="20"/>
              </w:rPr>
              <w:t>(or by permission)</w:t>
            </w:r>
          </w:p>
        </w:tc>
        <w:tc>
          <w:tcPr>
            <w:tcW w:w="1460" w:type="dxa"/>
            <w:tcBorders>
              <w:top w:val="nil"/>
              <w:left w:val="nil"/>
              <w:bottom w:val="nil"/>
              <w:right w:val="single" w:sz="8" w:space="0" w:color="auto"/>
            </w:tcBorders>
            <w:shd w:val="clear" w:color="auto" w:fill="FFFFFF" w:themeFill="background1"/>
            <w:noWrap/>
          </w:tcPr>
          <w:p w14:paraId="55B92AC1" w14:textId="77777777" w:rsidR="003357FA" w:rsidRDefault="003357FA" w:rsidP="00461F5F">
            <w:pPr>
              <w:jc w:val="center"/>
              <w:rPr>
                <w:rFonts w:cs="Calibri"/>
                <w:b/>
                <w:bCs/>
                <w:color w:val="000000"/>
                <w:sz w:val="20"/>
                <w:szCs w:val="20"/>
              </w:rPr>
            </w:pPr>
          </w:p>
        </w:tc>
      </w:tr>
      <w:tr w:rsidR="003357FA" w14:paraId="16C4A86C" w14:textId="77777777" w:rsidTr="00461F5F">
        <w:trPr>
          <w:trHeight w:val="255"/>
        </w:trPr>
        <w:tc>
          <w:tcPr>
            <w:tcW w:w="1040" w:type="dxa"/>
            <w:tcBorders>
              <w:top w:val="nil"/>
              <w:left w:val="single" w:sz="8" w:space="0" w:color="auto"/>
              <w:bottom w:val="nil"/>
              <w:right w:val="nil"/>
            </w:tcBorders>
            <w:shd w:val="clear" w:color="auto" w:fill="F2F2F2" w:themeFill="background1" w:themeFillShade="F2"/>
            <w:noWrap/>
          </w:tcPr>
          <w:p w14:paraId="03FA5916" w14:textId="77777777" w:rsidR="003357FA" w:rsidRDefault="003357FA" w:rsidP="00461F5F">
            <w:pPr>
              <w:rPr>
                <w:rFonts w:cs="Calibri"/>
                <w:b/>
                <w:bCs/>
                <w:color w:val="000000"/>
                <w:sz w:val="20"/>
                <w:szCs w:val="20"/>
              </w:rPr>
            </w:pPr>
            <w:r>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tcPr>
          <w:p w14:paraId="36384B67"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tcPr>
          <w:p w14:paraId="28B180EA" w14:textId="77777777" w:rsidR="003357FA" w:rsidRDefault="003357FA" w:rsidP="00461F5F">
            <w:pPr>
              <w:jc w:val="center"/>
              <w:rPr>
                <w:rFonts w:cs="Calibri"/>
                <w:b/>
                <w:bCs/>
                <w:color w:val="000000"/>
                <w:sz w:val="20"/>
                <w:szCs w:val="20"/>
              </w:rPr>
            </w:pPr>
            <w:r>
              <w:rPr>
                <w:rFonts w:cs="Calibri"/>
                <w:b/>
                <w:bCs/>
                <w:color w:val="000000"/>
                <w:sz w:val="20"/>
                <w:szCs w:val="20"/>
              </w:rPr>
              <w:t>6.0</w:t>
            </w:r>
          </w:p>
        </w:tc>
        <w:tc>
          <w:tcPr>
            <w:tcW w:w="820" w:type="dxa"/>
            <w:tcBorders>
              <w:top w:val="nil"/>
              <w:left w:val="nil"/>
              <w:bottom w:val="nil"/>
              <w:right w:val="nil"/>
            </w:tcBorders>
            <w:shd w:val="clear" w:color="auto" w:fill="F2F2F2" w:themeFill="background1" w:themeFillShade="F2"/>
          </w:tcPr>
          <w:p w14:paraId="3CAB6A53" w14:textId="77777777" w:rsidR="003357FA" w:rsidRDefault="003357FA" w:rsidP="00461F5F">
            <w:pPr>
              <w:jc w:val="center"/>
              <w:rPr>
                <w:rFonts w:cs="Calibri"/>
                <w:b/>
                <w:bCs/>
                <w:color w:val="000000"/>
                <w:sz w:val="20"/>
                <w:szCs w:val="20"/>
              </w:rPr>
            </w:pPr>
            <w:r>
              <w:rPr>
                <w:rFonts w:cs="Calibri"/>
                <w:b/>
                <w:bCs/>
                <w:color w:val="000000"/>
                <w:sz w:val="20"/>
                <w:szCs w:val="20"/>
              </w:rPr>
              <w:t>90.0</w:t>
            </w:r>
          </w:p>
        </w:tc>
        <w:tc>
          <w:tcPr>
            <w:tcW w:w="2180" w:type="dxa"/>
            <w:tcBorders>
              <w:top w:val="nil"/>
              <w:left w:val="nil"/>
              <w:bottom w:val="nil"/>
              <w:right w:val="nil"/>
            </w:tcBorders>
            <w:shd w:val="clear" w:color="auto" w:fill="F2F2F2" w:themeFill="background1" w:themeFillShade="F2"/>
            <w:noWrap/>
          </w:tcPr>
          <w:p w14:paraId="171AB969" w14:textId="77777777" w:rsidR="003357FA" w:rsidRDefault="003357FA"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tcPr>
          <w:p w14:paraId="7747C104" w14:textId="77777777" w:rsidR="003357FA" w:rsidRDefault="003357FA" w:rsidP="00461F5F">
            <w:pPr>
              <w:jc w:val="center"/>
              <w:rPr>
                <w:rFonts w:cs="Calibri"/>
                <w:b/>
                <w:bCs/>
                <w:color w:val="000000"/>
                <w:sz w:val="20"/>
                <w:szCs w:val="20"/>
              </w:rPr>
            </w:pPr>
          </w:p>
        </w:tc>
      </w:tr>
      <w:tr w:rsidR="003357FA" w14:paraId="6DE369F3" w14:textId="77777777" w:rsidTr="00461F5F">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117DF55A" w14:textId="77777777" w:rsidR="003357FA" w:rsidRDefault="003357FA" w:rsidP="00461F5F">
            <w:pPr>
              <w:rPr>
                <w:rFonts w:cs="Calibri"/>
                <w:b/>
                <w:bCs/>
                <w:color w:val="FFFFFF"/>
                <w:sz w:val="16"/>
                <w:szCs w:val="16"/>
              </w:rPr>
            </w:pPr>
            <w:r>
              <w:rPr>
                <w:rFonts w:cs="Calibri"/>
                <w:b/>
                <w:bCs/>
                <w:color w:val="FFFFFF"/>
                <w:sz w:val="16"/>
                <w:szCs w:val="16"/>
              </w:rPr>
              <w:lastRenderedPageBreak/>
              <w:t>TERM 4</w:t>
            </w:r>
          </w:p>
        </w:tc>
        <w:tc>
          <w:tcPr>
            <w:tcW w:w="3760" w:type="dxa"/>
            <w:tcBorders>
              <w:top w:val="nil"/>
              <w:left w:val="nil"/>
              <w:bottom w:val="nil"/>
              <w:right w:val="nil"/>
            </w:tcBorders>
            <w:shd w:val="clear" w:color="auto" w:fill="A6A6A6" w:themeFill="background1" w:themeFillShade="A6"/>
            <w:vAlign w:val="center"/>
            <w:hideMark/>
          </w:tcPr>
          <w:p w14:paraId="283A476D"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20" w:type="dxa"/>
            <w:tcBorders>
              <w:top w:val="nil"/>
              <w:left w:val="nil"/>
              <w:bottom w:val="nil"/>
              <w:right w:val="nil"/>
            </w:tcBorders>
            <w:shd w:val="clear" w:color="auto" w:fill="A6A6A6" w:themeFill="background1" w:themeFillShade="A6"/>
            <w:vAlign w:val="center"/>
            <w:hideMark/>
          </w:tcPr>
          <w:p w14:paraId="5ED2F03F" w14:textId="77777777" w:rsidR="003357FA" w:rsidRDefault="003357FA" w:rsidP="00461F5F">
            <w:pPr>
              <w:jc w:val="center"/>
              <w:rPr>
                <w:rFonts w:cs="Calibri"/>
                <w:b/>
                <w:bCs/>
                <w:color w:val="FFFFFF"/>
                <w:sz w:val="16"/>
                <w:szCs w:val="16"/>
              </w:rPr>
            </w:pPr>
            <w:r>
              <w:rPr>
                <w:rFonts w:cs="Calibri"/>
                <w:b/>
                <w:bCs/>
                <w:color w:val="FFFFFF"/>
                <w:sz w:val="16"/>
                <w:szCs w:val="16"/>
              </w:rPr>
              <w:t>UNITS</w:t>
            </w:r>
          </w:p>
        </w:tc>
        <w:tc>
          <w:tcPr>
            <w:tcW w:w="820" w:type="dxa"/>
            <w:tcBorders>
              <w:top w:val="nil"/>
              <w:left w:val="nil"/>
              <w:bottom w:val="nil"/>
              <w:right w:val="nil"/>
            </w:tcBorders>
            <w:shd w:val="clear" w:color="auto" w:fill="A6A6A6" w:themeFill="background1" w:themeFillShade="A6"/>
            <w:vAlign w:val="center"/>
            <w:hideMark/>
          </w:tcPr>
          <w:p w14:paraId="5D577DF2" w14:textId="77777777" w:rsidR="003357FA" w:rsidRDefault="003357FA" w:rsidP="00461F5F">
            <w:pPr>
              <w:jc w:val="center"/>
              <w:rPr>
                <w:rFonts w:cs="Calibri"/>
                <w:b/>
                <w:bCs/>
                <w:color w:val="FFFFFF"/>
                <w:sz w:val="16"/>
                <w:szCs w:val="16"/>
              </w:rPr>
            </w:pPr>
            <w:r>
              <w:rPr>
                <w:rFonts w:cs="Calibri"/>
                <w:b/>
                <w:bCs/>
                <w:color w:val="FFFFFF"/>
                <w:sz w:val="16"/>
                <w:szCs w:val="16"/>
              </w:rPr>
              <w:t>CRED HRS</w:t>
            </w:r>
          </w:p>
        </w:tc>
        <w:tc>
          <w:tcPr>
            <w:tcW w:w="2180" w:type="dxa"/>
            <w:tcBorders>
              <w:top w:val="nil"/>
              <w:left w:val="nil"/>
              <w:bottom w:val="nil"/>
              <w:right w:val="nil"/>
            </w:tcBorders>
            <w:shd w:val="clear" w:color="auto" w:fill="A6A6A6" w:themeFill="background1" w:themeFillShade="A6"/>
            <w:vAlign w:val="center"/>
            <w:hideMark/>
          </w:tcPr>
          <w:p w14:paraId="00879DAF" w14:textId="77777777" w:rsidR="003357FA" w:rsidRDefault="003357FA" w:rsidP="00461F5F">
            <w:pPr>
              <w:jc w:val="center"/>
              <w:rPr>
                <w:rFonts w:cs="Calibri"/>
                <w:b/>
                <w:bCs/>
                <w:color w:val="FFFFFF"/>
                <w:sz w:val="16"/>
                <w:szCs w:val="16"/>
              </w:rPr>
            </w:pPr>
            <w:r>
              <w:rPr>
                <w:rFonts w:cs="Calibri"/>
                <w:b/>
                <w:bCs/>
                <w:color w:val="FFFFFF"/>
                <w:sz w:val="16"/>
                <w:szCs w:val="16"/>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6DB90435" w14:textId="77777777" w:rsidR="003357FA" w:rsidRDefault="003357FA" w:rsidP="00461F5F">
            <w:pPr>
              <w:jc w:val="center"/>
              <w:rPr>
                <w:rFonts w:cs="Calibri"/>
                <w:b/>
                <w:bCs/>
                <w:color w:val="FFFFFF"/>
                <w:sz w:val="16"/>
                <w:szCs w:val="16"/>
              </w:rPr>
            </w:pPr>
            <w:r>
              <w:rPr>
                <w:rFonts w:cs="Calibri"/>
                <w:b/>
                <w:bCs/>
                <w:color w:val="FFFFFF"/>
                <w:sz w:val="16"/>
                <w:szCs w:val="16"/>
              </w:rPr>
              <w:t>CONCUR</w:t>
            </w:r>
          </w:p>
        </w:tc>
      </w:tr>
      <w:tr w:rsidR="003357FA" w14:paraId="6709BD3C" w14:textId="77777777" w:rsidTr="00461F5F">
        <w:trPr>
          <w:trHeight w:val="510"/>
        </w:trPr>
        <w:tc>
          <w:tcPr>
            <w:tcW w:w="1040" w:type="dxa"/>
            <w:tcBorders>
              <w:top w:val="nil"/>
              <w:left w:val="single" w:sz="8" w:space="0" w:color="auto"/>
              <w:bottom w:val="nil"/>
              <w:right w:val="nil"/>
            </w:tcBorders>
            <w:shd w:val="clear" w:color="auto" w:fill="auto"/>
            <w:noWrap/>
            <w:hideMark/>
          </w:tcPr>
          <w:p w14:paraId="48648F08" w14:textId="77777777" w:rsidR="003357FA" w:rsidRDefault="003357FA" w:rsidP="00461F5F">
            <w:pPr>
              <w:rPr>
                <w:rFonts w:cs="Calibri"/>
                <w:color w:val="000000"/>
                <w:sz w:val="20"/>
                <w:szCs w:val="20"/>
              </w:rPr>
            </w:pPr>
            <w:r>
              <w:rPr>
                <w:rFonts w:cs="Calibri"/>
                <w:color w:val="000000"/>
                <w:sz w:val="20"/>
                <w:szCs w:val="20"/>
              </w:rPr>
              <w:t>HB642</w:t>
            </w:r>
          </w:p>
        </w:tc>
        <w:tc>
          <w:tcPr>
            <w:tcW w:w="3760" w:type="dxa"/>
            <w:tcBorders>
              <w:top w:val="nil"/>
              <w:left w:val="nil"/>
              <w:bottom w:val="nil"/>
              <w:right w:val="nil"/>
            </w:tcBorders>
            <w:shd w:val="clear" w:color="auto" w:fill="auto"/>
            <w:hideMark/>
          </w:tcPr>
          <w:p w14:paraId="54CFF435" w14:textId="77777777" w:rsidR="003357FA" w:rsidRDefault="003357FA" w:rsidP="00461F5F">
            <w:pPr>
              <w:rPr>
                <w:rFonts w:cs="Calibri"/>
                <w:color w:val="000000"/>
                <w:sz w:val="20"/>
                <w:szCs w:val="20"/>
              </w:rPr>
            </w:pPr>
            <w:r>
              <w:rPr>
                <w:rFonts w:cs="Calibri"/>
                <w:color w:val="000000"/>
                <w:sz w:val="20"/>
                <w:szCs w:val="20"/>
              </w:rPr>
              <w:t>Shang Han Lun/Wen Bing (Survey of the Classics)</w:t>
            </w:r>
          </w:p>
        </w:tc>
        <w:tc>
          <w:tcPr>
            <w:tcW w:w="720" w:type="dxa"/>
            <w:tcBorders>
              <w:top w:val="nil"/>
              <w:left w:val="nil"/>
              <w:bottom w:val="nil"/>
              <w:right w:val="nil"/>
            </w:tcBorders>
            <w:shd w:val="clear" w:color="auto" w:fill="auto"/>
            <w:hideMark/>
          </w:tcPr>
          <w:p w14:paraId="48D867F9" w14:textId="77777777" w:rsidR="003357FA" w:rsidRDefault="003357FA" w:rsidP="00461F5F">
            <w:pPr>
              <w:jc w:val="center"/>
              <w:rPr>
                <w:rFonts w:cs="Calibri"/>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auto"/>
            <w:hideMark/>
          </w:tcPr>
          <w:p w14:paraId="3119A9AE" w14:textId="77777777" w:rsidR="003357FA" w:rsidRDefault="003357FA" w:rsidP="00461F5F">
            <w:pPr>
              <w:jc w:val="center"/>
              <w:rPr>
                <w:rFonts w:cs="Calibri"/>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auto"/>
            <w:noWrap/>
            <w:hideMark/>
          </w:tcPr>
          <w:p w14:paraId="408F331B" w14:textId="77777777" w:rsidR="003357FA" w:rsidRDefault="003357FA" w:rsidP="00461F5F">
            <w:pPr>
              <w:jc w:val="center"/>
              <w:rPr>
                <w:rFonts w:cs="Calibri"/>
                <w:color w:val="000000"/>
                <w:sz w:val="20"/>
                <w:szCs w:val="20"/>
              </w:rPr>
            </w:pPr>
            <w:r w:rsidRPr="12E2D8DC">
              <w:rPr>
                <w:rFonts w:cs="Calibri"/>
                <w:color w:val="000000" w:themeColor="text1"/>
                <w:sz w:val="20"/>
                <w:szCs w:val="20"/>
              </w:rPr>
              <w:t>HB643</w:t>
            </w:r>
            <w:r>
              <w:rPr>
                <w:rFonts w:cs="Calibri"/>
                <w:color w:val="000000" w:themeColor="text1"/>
                <w:sz w:val="20"/>
                <w:szCs w:val="20"/>
              </w:rPr>
              <w:t xml:space="preserve"> </w:t>
            </w:r>
            <w:r w:rsidRPr="00D13EE3">
              <w:rPr>
                <w:rFonts w:eastAsia="Cambria" w:cs="Cambria"/>
                <w:color w:val="000000" w:themeColor="text1"/>
                <w:sz w:val="20"/>
                <w:szCs w:val="20"/>
              </w:rPr>
              <w:t>(or by permission)</w:t>
            </w:r>
          </w:p>
        </w:tc>
        <w:tc>
          <w:tcPr>
            <w:tcW w:w="1460" w:type="dxa"/>
            <w:tcBorders>
              <w:top w:val="nil"/>
              <w:left w:val="nil"/>
              <w:bottom w:val="nil"/>
              <w:right w:val="single" w:sz="8" w:space="0" w:color="auto"/>
            </w:tcBorders>
            <w:shd w:val="clear" w:color="auto" w:fill="auto"/>
            <w:noWrap/>
            <w:hideMark/>
          </w:tcPr>
          <w:p w14:paraId="50A863CE" w14:textId="77777777" w:rsidR="003357FA" w:rsidRDefault="003357FA" w:rsidP="00461F5F">
            <w:pPr>
              <w:jc w:val="center"/>
              <w:rPr>
                <w:rFonts w:cs="Calibri"/>
                <w:color w:val="000000"/>
                <w:sz w:val="20"/>
                <w:szCs w:val="20"/>
              </w:rPr>
            </w:pPr>
          </w:p>
        </w:tc>
      </w:tr>
      <w:tr w:rsidR="003357FA" w14:paraId="75C8EB6A" w14:textId="77777777" w:rsidTr="00461F5F">
        <w:trPr>
          <w:trHeight w:val="255"/>
        </w:trPr>
        <w:tc>
          <w:tcPr>
            <w:tcW w:w="1040" w:type="dxa"/>
            <w:tcBorders>
              <w:top w:val="nil"/>
              <w:left w:val="single" w:sz="8" w:space="0" w:color="auto"/>
              <w:bottom w:val="nil"/>
              <w:right w:val="nil"/>
            </w:tcBorders>
            <w:shd w:val="clear" w:color="auto" w:fill="auto"/>
            <w:noWrap/>
            <w:hideMark/>
          </w:tcPr>
          <w:p w14:paraId="7BAD9A1C" w14:textId="77777777" w:rsidR="003357FA" w:rsidRDefault="003357FA" w:rsidP="00461F5F">
            <w:pPr>
              <w:rPr>
                <w:rFonts w:cs="Calibri"/>
                <w:color w:val="000000"/>
                <w:sz w:val="20"/>
                <w:szCs w:val="20"/>
              </w:rPr>
            </w:pPr>
            <w:r>
              <w:rPr>
                <w:rFonts w:cs="Calibri"/>
                <w:color w:val="000000"/>
                <w:sz w:val="20"/>
                <w:szCs w:val="20"/>
              </w:rPr>
              <w:t>HB623</w:t>
            </w:r>
          </w:p>
        </w:tc>
        <w:tc>
          <w:tcPr>
            <w:tcW w:w="3760" w:type="dxa"/>
            <w:tcBorders>
              <w:top w:val="nil"/>
              <w:left w:val="nil"/>
              <w:bottom w:val="nil"/>
              <w:right w:val="nil"/>
            </w:tcBorders>
            <w:shd w:val="clear" w:color="auto" w:fill="auto"/>
            <w:hideMark/>
          </w:tcPr>
          <w:p w14:paraId="4DFE12EA" w14:textId="77777777" w:rsidR="003357FA" w:rsidRDefault="003357FA" w:rsidP="00461F5F">
            <w:pPr>
              <w:rPr>
                <w:rFonts w:cs="Calibri"/>
                <w:color w:val="000000"/>
                <w:sz w:val="20"/>
                <w:szCs w:val="20"/>
              </w:rPr>
            </w:pPr>
            <w:r>
              <w:rPr>
                <w:rFonts w:cs="Calibri"/>
                <w:color w:val="000000"/>
                <w:sz w:val="20"/>
                <w:szCs w:val="20"/>
              </w:rPr>
              <w:t>Herbology 6</w:t>
            </w:r>
          </w:p>
        </w:tc>
        <w:tc>
          <w:tcPr>
            <w:tcW w:w="720" w:type="dxa"/>
            <w:tcBorders>
              <w:top w:val="nil"/>
              <w:left w:val="nil"/>
              <w:bottom w:val="nil"/>
              <w:right w:val="nil"/>
            </w:tcBorders>
            <w:shd w:val="clear" w:color="auto" w:fill="auto"/>
            <w:hideMark/>
          </w:tcPr>
          <w:p w14:paraId="272886D5" w14:textId="77777777" w:rsidR="003357FA" w:rsidRDefault="003357FA" w:rsidP="00461F5F">
            <w:pPr>
              <w:jc w:val="center"/>
              <w:rPr>
                <w:rFonts w:cs="Calibri"/>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auto"/>
            <w:hideMark/>
          </w:tcPr>
          <w:p w14:paraId="58C95B77" w14:textId="77777777" w:rsidR="003357FA" w:rsidRDefault="003357FA" w:rsidP="00461F5F">
            <w:pPr>
              <w:jc w:val="center"/>
              <w:rPr>
                <w:rFonts w:cs="Calibri"/>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auto"/>
            <w:noWrap/>
            <w:hideMark/>
          </w:tcPr>
          <w:p w14:paraId="3FC6C603" w14:textId="77777777" w:rsidR="003357FA" w:rsidRDefault="003357FA" w:rsidP="00461F5F">
            <w:pPr>
              <w:jc w:val="center"/>
              <w:rPr>
                <w:rFonts w:cs="Calibri"/>
                <w:color w:val="000000"/>
                <w:sz w:val="20"/>
                <w:szCs w:val="20"/>
              </w:rPr>
            </w:pPr>
            <w:r>
              <w:rPr>
                <w:rFonts w:cs="Calibri"/>
                <w:color w:val="000000"/>
                <w:sz w:val="20"/>
                <w:szCs w:val="20"/>
              </w:rPr>
              <w:t>HB621</w:t>
            </w:r>
          </w:p>
        </w:tc>
        <w:tc>
          <w:tcPr>
            <w:tcW w:w="1460" w:type="dxa"/>
            <w:tcBorders>
              <w:top w:val="nil"/>
              <w:left w:val="nil"/>
              <w:bottom w:val="nil"/>
              <w:right w:val="single" w:sz="8" w:space="0" w:color="auto"/>
            </w:tcBorders>
            <w:shd w:val="clear" w:color="auto" w:fill="auto"/>
            <w:noWrap/>
            <w:hideMark/>
          </w:tcPr>
          <w:p w14:paraId="47A73C81" w14:textId="77777777" w:rsidR="003357FA" w:rsidRDefault="003357FA" w:rsidP="00461F5F">
            <w:pPr>
              <w:jc w:val="center"/>
              <w:rPr>
                <w:rFonts w:cs="Calibri"/>
                <w:color w:val="000000"/>
                <w:sz w:val="20"/>
                <w:szCs w:val="20"/>
              </w:rPr>
            </w:pPr>
          </w:p>
        </w:tc>
      </w:tr>
      <w:tr w:rsidR="003357FA" w14:paraId="771903BE" w14:textId="77777777" w:rsidTr="00461F5F">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37FC3772" w14:textId="77777777" w:rsidR="003357FA" w:rsidRDefault="003357FA" w:rsidP="00461F5F">
            <w:pPr>
              <w:rPr>
                <w:rFonts w:cs="Calibri"/>
                <w:b/>
                <w:bCs/>
                <w:color w:val="000000"/>
                <w:sz w:val="20"/>
                <w:szCs w:val="20"/>
              </w:rPr>
            </w:pPr>
            <w:r>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61E7E6A8"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1888977F" w14:textId="77777777" w:rsidR="003357FA" w:rsidRDefault="003357FA" w:rsidP="00461F5F">
            <w:pPr>
              <w:jc w:val="center"/>
              <w:rPr>
                <w:rFonts w:cs="Calibri"/>
                <w:b/>
                <w:bCs/>
                <w:color w:val="000000"/>
                <w:sz w:val="20"/>
                <w:szCs w:val="20"/>
              </w:rPr>
            </w:pPr>
            <w:r>
              <w:rPr>
                <w:rFonts w:cs="Calibri"/>
                <w:b/>
                <w:bCs/>
                <w:color w:val="000000"/>
                <w:sz w:val="20"/>
                <w:szCs w:val="20"/>
              </w:rPr>
              <w:t>6.0</w:t>
            </w:r>
          </w:p>
        </w:tc>
        <w:tc>
          <w:tcPr>
            <w:tcW w:w="820" w:type="dxa"/>
            <w:tcBorders>
              <w:top w:val="nil"/>
              <w:left w:val="nil"/>
              <w:bottom w:val="nil"/>
              <w:right w:val="nil"/>
            </w:tcBorders>
            <w:shd w:val="clear" w:color="auto" w:fill="F2F2F2" w:themeFill="background1" w:themeFillShade="F2"/>
            <w:hideMark/>
          </w:tcPr>
          <w:p w14:paraId="4B289C28" w14:textId="77777777" w:rsidR="003357FA" w:rsidRDefault="003357FA" w:rsidP="00461F5F">
            <w:pPr>
              <w:jc w:val="center"/>
              <w:rPr>
                <w:rFonts w:cs="Calibri"/>
                <w:b/>
                <w:bCs/>
                <w:color w:val="000000"/>
                <w:sz w:val="20"/>
                <w:szCs w:val="20"/>
              </w:rPr>
            </w:pPr>
            <w:r>
              <w:rPr>
                <w:rFonts w:cs="Calibri"/>
                <w:b/>
                <w:bCs/>
                <w:color w:val="000000"/>
                <w:sz w:val="20"/>
                <w:szCs w:val="20"/>
              </w:rPr>
              <w:t>90.0</w:t>
            </w:r>
          </w:p>
        </w:tc>
        <w:tc>
          <w:tcPr>
            <w:tcW w:w="2180" w:type="dxa"/>
            <w:tcBorders>
              <w:top w:val="nil"/>
              <w:left w:val="nil"/>
              <w:bottom w:val="nil"/>
              <w:right w:val="nil"/>
            </w:tcBorders>
            <w:shd w:val="clear" w:color="auto" w:fill="F2F2F2" w:themeFill="background1" w:themeFillShade="F2"/>
            <w:noWrap/>
            <w:hideMark/>
          </w:tcPr>
          <w:p w14:paraId="6FFB8D22" w14:textId="77777777" w:rsidR="003357FA" w:rsidRDefault="003357FA"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2062530E" w14:textId="77777777" w:rsidR="003357FA" w:rsidRDefault="003357FA" w:rsidP="00461F5F">
            <w:pPr>
              <w:jc w:val="center"/>
              <w:rPr>
                <w:rFonts w:cs="Calibri"/>
                <w:b/>
                <w:bCs/>
                <w:color w:val="000000"/>
                <w:sz w:val="20"/>
                <w:szCs w:val="20"/>
              </w:rPr>
            </w:pPr>
          </w:p>
        </w:tc>
      </w:tr>
      <w:tr w:rsidR="003357FA" w14:paraId="43BE8148" w14:textId="77777777" w:rsidTr="00461F5F">
        <w:trPr>
          <w:trHeight w:val="840"/>
        </w:trPr>
        <w:tc>
          <w:tcPr>
            <w:tcW w:w="4800" w:type="dxa"/>
            <w:gridSpan w:val="2"/>
            <w:tcBorders>
              <w:top w:val="nil"/>
              <w:left w:val="single" w:sz="8" w:space="0" w:color="auto"/>
              <w:bottom w:val="nil"/>
              <w:right w:val="nil"/>
            </w:tcBorders>
            <w:shd w:val="clear" w:color="auto" w:fill="auto"/>
            <w:noWrap/>
            <w:hideMark/>
          </w:tcPr>
          <w:p w14:paraId="15B1910E" w14:textId="77777777" w:rsidR="003357FA" w:rsidRDefault="003357FA" w:rsidP="00461F5F">
            <w:pPr>
              <w:rPr>
                <w:rFonts w:cs="Calibri"/>
                <w:color w:val="000000"/>
                <w:sz w:val="20"/>
                <w:szCs w:val="20"/>
              </w:rPr>
            </w:pPr>
            <w:r>
              <w:rPr>
                <w:rFonts w:cs="Calibri"/>
                <w:color w:val="000000"/>
                <w:sz w:val="20"/>
                <w:szCs w:val="20"/>
              </w:rPr>
              <w:t>Level 2 Comprehensive Exam</w:t>
            </w:r>
          </w:p>
        </w:tc>
        <w:tc>
          <w:tcPr>
            <w:tcW w:w="720" w:type="dxa"/>
            <w:tcBorders>
              <w:top w:val="nil"/>
              <w:left w:val="nil"/>
              <w:bottom w:val="nil"/>
              <w:right w:val="nil"/>
            </w:tcBorders>
            <w:shd w:val="clear" w:color="auto" w:fill="auto"/>
            <w:hideMark/>
          </w:tcPr>
          <w:p w14:paraId="58167178" w14:textId="77777777" w:rsidR="003357FA" w:rsidRDefault="003357FA" w:rsidP="00461F5F">
            <w:pPr>
              <w:jc w:val="center"/>
              <w:rPr>
                <w:rFonts w:cs="Calibri"/>
                <w:color w:val="000000"/>
                <w:sz w:val="20"/>
                <w:szCs w:val="20"/>
              </w:rPr>
            </w:pPr>
          </w:p>
        </w:tc>
        <w:tc>
          <w:tcPr>
            <w:tcW w:w="820" w:type="dxa"/>
            <w:tcBorders>
              <w:top w:val="nil"/>
              <w:left w:val="nil"/>
              <w:bottom w:val="nil"/>
              <w:right w:val="nil"/>
            </w:tcBorders>
            <w:shd w:val="clear" w:color="auto" w:fill="auto"/>
            <w:hideMark/>
          </w:tcPr>
          <w:p w14:paraId="700BE8F3" w14:textId="77777777" w:rsidR="003357FA" w:rsidRDefault="003357FA" w:rsidP="00461F5F">
            <w:pPr>
              <w:jc w:val="center"/>
              <w:rPr>
                <w:sz w:val="20"/>
                <w:szCs w:val="20"/>
              </w:rPr>
            </w:pPr>
          </w:p>
        </w:tc>
        <w:tc>
          <w:tcPr>
            <w:tcW w:w="2180" w:type="dxa"/>
            <w:tcBorders>
              <w:top w:val="nil"/>
              <w:left w:val="nil"/>
              <w:bottom w:val="nil"/>
              <w:right w:val="nil"/>
            </w:tcBorders>
            <w:shd w:val="clear" w:color="auto" w:fill="auto"/>
            <w:hideMark/>
          </w:tcPr>
          <w:p w14:paraId="13F4A2BF" w14:textId="77777777" w:rsidR="003357FA" w:rsidRDefault="003357FA" w:rsidP="00461F5F">
            <w:pPr>
              <w:jc w:val="center"/>
              <w:rPr>
                <w:rFonts w:cs="Calibri"/>
                <w:color w:val="000000"/>
                <w:sz w:val="16"/>
                <w:szCs w:val="16"/>
              </w:rPr>
            </w:pPr>
            <w:r>
              <w:rPr>
                <w:rFonts w:cs="Calibri"/>
                <w:color w:val="000000"/>
                <w:sz w:val="16"/>
                <w:szCs w:val="16"/>
              </w:rPr>
              <w:t>HB501, HB514, HB515, HB516, HB621, HB622, HB623, HB642, CL521, CL530, Level 1 Exam</w:t>
            </w:r>
          </w:p>
        </w:tc>
        <w:tc>
          <w:tcPr>
            <w:tcW w:w="1460" w:type="dxa"/>
            <w:tcBorders>
              <w:top w:val="nil"/>
              <w:left w:val="nil"/>
              <w:bottom w:val="nil"/>
              <w:right w:val="single" w:sz="8" w:space="0" w:color="auto"/>
            </w:tcBorders>
            <w:shd w:val="clear" w:color="auto" w:fill="auto"/>
            <w:hideMark/>
          </w:tcPr>
          <w:p w14:paraId="2B144597" w14:textId="77777777" w:rsidR="003357FA" w:rsidRDefault="003357FA" w:rsidP="00461F5F">
            <w:pPr>
              <w:jc w:val="center"/>
              <w:rPr>
                <w:rFonts w:cs="Calibri"/>
                <w:color w:val="000000"/>
                <w:sz w:val="20"/>
                <w:szCs w:val="20"/>
              </w:rPr>
            </w:pPr>
          </w:p>
        </w:tc>
      </w:tr>
      <w:tr w:rsidR="003357FA" w14:paraId="5C6F3B4E" w14:textId="77777777" w:rsidTr="00461F5F">
        <w:trPr>
          <w:trHeight w:val="420"/>
        </w:trPr>
        <w:tc>
          <w:tcPr>
            <w:tcW w:w="1040" w:type="dxa"/>
            <w:tcBorders>
              <w:top w:val="nil"/>
              <w:left w:val="single" w:sz="8" w:space="0" w:color="auto"/>
              <w:bottom w:val="nil"/>
              <w:right w:val="nil"/>
            </w:tcBorders>
            <w:shd w:val="clear" w:color="auto" w:fill="A6A6A6" w:themeFill="background1" w:themeFillShade="A6"/>
            <w:vAlign w:val="center"/>
          </w:tcPr>
          <w:p w14:paraId="7E726F4F" w14:textId="77777777" w:rsidR="003357FA" w:rsidRDefault="003357FA" w:rsidP="00461F5F">
            <w:pPr>
              <w:rPr>
                <w:rFonts w:cs="Calibri"/>
                <w:b/>
                <w:bCs/>
                <w:color w:val="FFFFFF"/>
                <w:sz w:val="16"/>
                <w:szCs w:val="16"/>
              </w:rPr>
            </w:pPr>
            <w:r>
              <w:rPr>
                <w:rFonts w:cs="Calibri"/>
                <w:b/>
                <w:bCs/>
                <w:color w:val="FFFFFF"/>
                <w:sz w:val="16"/>
                <w:szCs w:val="16"/>
              </w:rPr>
              <w:t>TERM 5</w:t>
            </w:r>
          </w:p>
        </w:tc>
        <w:tc>
          <w:tcPr>
            <w:tcW w:w="3760" w:type="dxa"/>
            <w:tcBorders>
              <w:top w:val="nil"/>
              <w:left w:val="nil"/>
              <w:bottom w:val="nil"/>
              <w:right w:val="nil"/>
            </w:tcBorders>
            <w:shd w:val="clear" w:color="auto" w:fill="A6A6A6" w:themeFill="background1" w:themeFillShade="A6"/>
            <w:vAlign w:val="center"/>
          </w:tcPr>
          <w:p w14:paraId="072526D5"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20" w:type="dxa"/>
            <w:tcBorders>
              <w:top w:val="nil"/>
              <w:left w:val="nil"/>
              <w:bottom w:val="nil"/>
              <w:right w:val="nil"/>
            </w:tcBorders>
            <w:shd w:val="clear" w:color="auto" w:fill="A6A6A6" w:themeFill="background1" w:themeFillShade="A6"/>
            <w:vAlign w:val="center"/>
          </w:tcPr>
          <w:p w14:paraId="374F7A0B" w14:textId="77777777" w:rsidR="003357FA" w:rsidRDefault="003357FA" w:rsidP="00461F5F">
            <w:pPr>
              <w:jc w:val="center"/>
              <w:rPr>
                <w:rFonts w:cs="Calibri"/>
                <w:b/>
                <w:bCs/>
                <w:color w:val="FFFFFF"/>
                <w:sz w:val="16"/>
                <w:szCs w:val="16"/>
              </w:rPr>
            </w:pPr>
            <w:r>
              <w:rPr>
                <w:rFonts w:cs="Calibri"/>
                <w:b/>
                <w:bCs/>
                <w:color w:val="FFFFFF"/>
                <w:sz w:val="16"/>
                <w:szCs w:val="16"/>
              </w:rPr>
              <w:t>UNITS</w:t>
            </w:r>
          </w:p>
        </w:tc>
        <w:tc>
          <w:tcPr>
            <w:tcW w:w="820" w:type="dxa"/>
            <w:tcBorders>
              <w:top w:val="nil"/>
              <w:left w:val="nil"/>
              <w:bottom w:val="nil"/>
              <w:right w:val="nil"/>
            </w:tcBorders>
            <w:shd w:val="clear" w:color="auto" w:fill="A6A6A6" w:themeFill="background1" w:themeFillShade="A6"/>
            <w:vAlign w:val="center"/>
          </w:tcPr>
          <w:p w14:paraId="7F09C877" w14:textId="77777777" w:rsidR="003357FA" w:rsidRDefault="003357FA" w:rsidP="00461F5F">
            <w:pPr>
              <w:jc w:val="center"/>
              <w:rPr>
                <w:rFonts w:cs="Calibri"/>
                <w:b/>
                <w:bCs/>
                <w:color w:val="FFFFFF"/>
                <w:sz w:val="16"/>
                <w:szCs w:val="16"/>
              </w:rPr>
            </w:pPr>
            <w:r>
              <w:rPr>
                <w:rFonts w:cs="Calibri"/>
                <w:b/>
                <w:bCs/>
                <w:color w:val="FFFFFF"/>
                <w:sz w:val="16"/>
                <w:szCs w:val="16"/>
              </w:rPr>
              <w:t>CRED HRS</w:t>
            </w:r>
          </w:p>
        </w:tc>
        <w:tc>
          <w:tcPr>
            <w:tcW w:w="2180" w:type="dxa"/>
            <w:tcBorders>
              <w:top w:val="nil"/>
              <w:left w:val="nil"/>
              <w:bottom w:val="nil"/>
              <w:right w:val="nil"/>
            </w:tcBorders>
            <w:shd w:val="clear" w:color="auto" w:fill="A6A6A6" w:themeFill="background1" w:themeFillShade="A6"/>
            <w:vAlign w:val="center"/>
          </w:tcPr>
          <w:p w14:paraId="355C8095" w14:textId="77777777" w:rsidR="003357FA" w:rsidRDefault="003357FA" w:rsidP="00461F5F">
            <w:pPr>
              <w:jc w:val="center"/>
              <w:rPr>
                <w:rFonts w:cs="Calibri"/>
                <w:b/>
                <w:bCs/>
                <w:color w:val="FFFFFF"/>
                <w:sz w:val="16"/>
                <w:szCs w:val="16"/>
              </w:rPr>
            </w:pPr>
            <w:r>
              <w:rPr>
                <w:rFonts w:cs="Calibri"/>
                <w:b/>
                <w:bCs/>
                <w:color w:val="FFFFFF"/>
                <w:sz w:val="16"/>
                <w:szCs w:val="16"/>
              </w:rPr>
              <w:t>PREREQ</w:t>
            </w:r>
          </w:p>
        </w:tc>
        <w:tc>
          <w:tcPr>
            <w:tcW w:w="1460" w:type="dxa"/>
            <w:tcBorders>
              <w:top w:val="nil"/>
              <w:left w:val="nil"/>
              <w:bottom w:val="nil"/>
              <w:right w:val="single" w:sz="8" w:space="0" w:color="auto"/>
            </w:tcBorders>
            <w:shd w:val="clear" w:color="auto" w:fill="A6A6A6" w:themeFill="background1" w:themeFillShade="A6"/>
            <w:vAlign w:val="center"/>
          </w:tcPr>
          <w:p w14:paraId="38BD97A4" w14:textId="77777777" w:rsidR="003357FA" w:rsidRDefault="003357FA" w:rsidP="00461F5F">
            <w:pPr>
              <w:jc w:val="center"/>
              <w:rPr>
                <w:rFonts w:cs="Calibri"/>
                <w:b/>
                <w:bCs/>
                <w:color w:val="FFFFFF"/>
                <w:sz w:val="16"/>
                <w:szCs w:val="16"/>
              </w:rPr>
            </w:pPr>
            <w:r>
              <w:rPr>
                <w:rFonts w:cs="Calibri"/>
                <w:b/>
                <w:bCs/>
                <w:color w:val="FFFFFF"/>
                <w:sz w:val="16"/>
                <w:szCs w:val="16"/>
              </w:rPr>
              <w:t>CONCUR</w:t>
            </w:r>
          </w:p>
        </w:tc>
      </w:tr>
      <w:tr w:rsidR="003357FA" w14:paraId="4F32EDA4" w14:textId="77777777" w:rsidTr="00461F5F">
        <w:trPr>
          <w:trHeight w:val="510"/>
        </w:trPr>
        <w:tc>
          <w:tcPr>
            <w:tcW w:w="1040" w:type="dxa"/>
            <w:tcBorders>
              <w:top w:val="nil"/>
              <w:left w:val="single" w:sz="8" w:space="0" w:color="auto"/>
              <w:bottom w:val="nil"/>
              <w:right w:val="nil"/>
            </w:tcBorders>
            <w:shd w:val="clear" w:color="auto" w:fill="auto"/>
            <w:noWrap/>
          </w:tcPr>
          <w:p w14:paraId="3242F92D" w14:textId="77777777" w:rsidR="003357FA" w:rsidRDefault="003357FA" w:rsidP="00461F5F">
            <w:pPr>
              <w:rPr>
                <w:rFonts w:cs="Calibri"/>
                <w:color w:val="000000"/>
                <w:sz w:val="20"/>
                <w:szCs w:val="20"/>
              </w:rPr>
            </w:pPr>
            <w:r>
              <w:rPr>
                <w:rFonts w:cs="Calibri"/>
                <w:color w:val="000000"/>
                <w:sz w:val="20"/>
                <w:szCs w:val="20"/>
              </w:rPr>
              <w:t>HB631</w:t>
            </w:r>
          </w:p>
        </w:tc>
        <w:tc>
          <w:tcPr>
            <w:tcW w:w="3760" w:type="dxa"/>
            <w:tcBorders>
              <w:top w:val="nil"/>
              <w:left w:val="nil"/>
              <w:bottom w:val="nil"/>
              <w:right w:val="nil"/>
            </w:tcBorders>
            <w:shd w:val="clear" w:color="auto" w:fill="auto"/>
          </w:tcPr>
          <w:p w14:paraId="4E5E0505" w14:textId="77777777" w:rsidR="003357FA" w:rsidRDefault="003357FA" w:rsidP="00461F5F">
            <w:pPr>
              <w:rPr>
                <w:rFonts w:cs="Calibri"/>
                <w:color w:val="000000"/>
                <w:sz w:val="20"/>
                <w:szCs w:val="20"/>
              </w:rPr>
            </w:pPr>
            <w:r>
              <w:rPr>
                <w:rFonts w:cs="Calibri"/>
                <w:color w:val="000000"/>
                <w:sz w:val="20"/>
                <w:szCs w:val="20"/>
              </w:rPr>
              <w:t>Chinese Herbs and Internal Medicine 1</w:t>
            </w:r>
          </w:p>
        </w:tc>
        <w:tc>
          <w:tcPr>
            <w:tcW w:w="720" w:type="dxa"/>
            <w:tcBorders>
              <w:top w:val="nil"/>
              <w:left w:val="nil"/>
              <w:bottom w:val="nil"/>
              <w:right w:val="nil"/>
            </w:tcBorders>
            <w:shd w:val="clear" w:color="auto" w:fill="auto"/>
          </w:tcPr>
          <w:p w14:paraId="07F36A36" w14:textId="77777777" w:rsidR="003357FA" w:rsidRDefault="003357FA" w:rsidP="00461F5F">
            <w:pPr>
              <w:jc w:val="center"/>
              <w:rPr>
                <w:rFonts w:cs="Calibri"/>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auto"/>
          </w:tcPr>
          <w:p w14:paraId="203E417B" w14:textId="77777777" w:rsidR="003357FA" w:rsidRDefault="003357FA" w:rsidP="00461F5F">
            <w:pPr>
              <w:jc w:val="center"/>
              <w:rPr>
                <w:rFonts w:cs="Calibri"/>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auto"/>
            <w:noWrap/>
          </w:tcPr>
          <w:p w14:paraId="0F62D770" w14:textId="77777777" w:rsidR="003357FA" w:rsidRDefault="003357FA" w:rsidP="00461F5F">
            <w:pPr>
              <w:jc w:val="center"/>
              <w:rPr>
                <w:rFonts w:cs="Calibri"/>
                <w:color w:val="000000"/>
                <w:sz w:val="20"/>
                <w:szCs w:val="20"/>
              </w:rPr>
            </w:pPr>
            <w:r>
              <w:rPr>
                <w:rFonts w:cs="Calibri"/>
                <w:color w:val="000000"/>
                <w:sz w:val="20"/>
                <w:szCs w:val="20"/>
              </w:rPr>
              <w:t>HB623</w:t>
            </w:r>
          </w:p>
        </w:tc>
        <w:tc>
          <w:tcPr>
            <w:tcW w:w="1460" w:type="dxa"/>
            <w:tcBorders>
              <w:top w:val="nil"/>
              <w:left w:val="nil"/>
              <w:bottom w:val="nil"/>
              <w:right w:val="single" w:sz="8" w:space="0" w:color="auto"/>
            </w:tcBorders>
            <w:shd w:val="clear" w:color="auto" w:fill="auto"/>
            <w:noWrap/>
          </w:tcPr>
          <w:p w14:paraId="5DEFAFAA" w14:textId="77777777" w:rsidR="003357FA" w:rsidRDefault="003357FA" w:rsidP="00461F5F">
            <w:pPr>
              <w:jc w:val="center"/>
              <w:rPr>
                <w:rFonts w:cs="Calibri"/>
                <w:color w:val="000000"/>
                <w:sz w:val="20"/>
                <w:szCs w:val="20"/>
              </w:rPr>
            </w:pPr>
          </w:p>
        </w:tc>
      </w:tr>
      <w:tr w:rsidR="003357FA" w14:paraId="7228A518" w14:textId="77777777" w:rsidTr="00461F5F">
        <w:trPr>
          <w:trHeight w:val="255"/>
        </w:trPr>
        <w:tc>
          <w:tcPr>
            <w:tcW w:w="1040" w:type="dxa"/>
            <w:tcBorders>
              <w:top w:val="nil"/>
              <w:left w:val="single" w:sz="8" w:space="0" w:color="auto"/>
              <w:bottom w:val="nil"/>
              <w:right w:val="nil"/>
            </w:tcBorders>
            <w:shd w:val="clear" w:color="auto" w:fill="auto"/>
            <w:noWrap/>
          </w:tcPr>
          <w:p w14:paraId="6FD38118" w14:textId="77777777" w:rsidR="003357FA" w:rsidRDefault="003357FA" w:rsidP="00461F5F">
            <w:pPr>
              <w:rPr>
                <w:rFonts w:cs="Calibri"/>
                <w:color w:val="000000"/>
                <w:sz w:val="20"/>
                <w:szCs w:val="20"/>
              </w:rPr>
            </w:pPr>
            <w:r>
              <w:rPr>
                <w:rFonts w:cs="Calibri"/>
                <w:color w:val="000000"/>
                <w:sz w:val="20"/>
                <w:szCs w:val="20"/>
              </w:rPr>
              <w:t>HB632</w:t>
            </w:r>
          </w:p>
        </w:tc>
        <w:tc>
          <w:tcPr>
            <w:tcW w:w="3760" w:type="dxa"/>
            <w:tcBorders>
              <w:top w:val="nil"/>
              <w:left w:val="nil"/>
              <w:bottom w:val="nil"/>
              <w:right w:val="nil"/>
            </w:tcBorders>
            <w:shd w:val="clear" w:color="auto" w:fill="auto"/>
          </w:tcPr>
          <w:p w14:paraId="200C71BA" w14:textId="77777777" w:rsidR="003357FA" w:rsidRDefault="003357FA" w:rsidP="00461F5F">
            <w:pPr>
              <w:rPr>
                <w:rFonts w:cs="Calibri"/>
                <w:color w:val="000000"/>
                <w:sz w:val="20"/>
                <w:szCs w:val="20"/>
              </w:rPr>
            </w:pPr>
            <w:r>
              <w:rPr>
                <w:rFonts w:cs="Calibri"/>
                <w:color w:val="000000"/>
                <w:sz w:val="20"/>
                <w:szCs w:val="20"/>
              </w:rPr>
              <w:t>Chinese Herbs and Internal Medicine 2</w:t>
            </w:r>
          </w:p>
        </w:tc>
        <w:tc>
          <w:tcPr>
            <w:tcW w:w="720" w:type="dxa"/>
            <w:tcBorders>
              <w:top w:val="nil"/>
              <w:left w:val="nil"/>
              <w:bottom w:val="nil"/>
              <w:right w:val="nil"/>
            </w:tcBorders>
            <w:shd w:val="clear" w:color="auto" w:fill="auto"/>
          </w:tcPr>
          <w:p w14:paraId="1873B7BA" w14:textId="77777777" w:rsidR="003357FA" w:rsidRDefault="003357FA" w:rsidP="00461F5F">
            <w:pPr>
              <w:jc w:val="center"/>
              <w:rPr>
                <w:rFonts w:cs="Calibri"/>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auto"/>
          </w:tcPr>
          <w:p w14:paraId="2A5C152A" w14:textId="77777777" w:rsidR="003357FA" w:rsidRDefault="003357FA" w:rsidP="00461F5F">
            <w:pPr>
              <w:jc w:val="center"/>
              <w:rPr>
                <w:rFonts w:cs="Calibri"/>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auto"/>
            <w:noWrap/>
          </w:tcPr>
          <w:p w14:paraId="29A4C7BF" w14:textId="77777777" w:rsidR="003357FA" w:rsidRDefault="003357FA" w:rsidP="00461F5F">
            <w:pPr>
              <w:jc w:val="center"/>
              <w:rPr>
                <w:rFonts w:cs="Calibri"/>
                <w:color w:val="000000"/>
                <w:sz w:val="20"/>
                <w:szCs w:val="20"/>
              </w:rPr>
            </w:pPr>
            <w:r w:rsidRPr="12E2D8DC">
              <w:rPr>
                <w:rFonts w:cs="Calibri"/>
                <w:color w:val="000000" w:themeColor="text1"/>
                <w:sz w:val="20"/>
                <w:szCs w:val="20"/>
              </w:rPr>
              <w:t>HB631</w:t>
            </w:r>
            <w:r w:rsidRPr="00D13EE3">
              <w:rPr>
                <w:rFonts w:eastAsia="Cambria" w:cs="Cambria"/>
                <w:color w:val="000000" w:themeColor="text1"/>
                <w:sz w:val="20"/>
                <w:szCs w:val="20"/>
              </w:rPr>
              <w:t>(or by permission)</w:t>
            </w:r>
          </w:p>
        </w:tc>
        <w:tc>
          <w:tcPr>
            <w:tcW w:w="1460" w:type="dxa"/>
            <w:tcBorders>
              <w:top w:val="nil"/>
              <w:left w:val="nil"/>
              <w:bottom w:val="nil"/>
              <w:right w:val="single" w:sz="8" w:space="0" w:color="auto"/>
            </w:tcBorders>
            <w:shd w:val="clear" w:color="auto" w:fill="auto"/>
            <w:noWrap/>
          </w:tcPr>
          <w:p w14:paraId="318FBBE9" w14:textId="77777777" w:rsidR="003357FA" w:rsidRDefault="003357FA" w:rsidP="00461F5F">
            <w:pPr>
              <w:jc w:val="center"/>
              <w:rPr>
                <w:rFonts w:cs="Calibri"/>
                <w:color w:val="000000"/>
                <w:sz w:val="20"/>
                <w:szCs w:val="20"/>
              </w:rPr>
            </w:pPr>
          </w:p>
        </w:tc>
      </w:tr>
      <w:tr w:rsidR="003357FA" w14:paraId="25B4FF28" w14:textId="77777777" w:rsidTr="00461F5F">
        <w:trPr>
          <w:trHeight w:val="255"/>
        </w:trPr>
        <w:tc>
          <w:tcPr>
            <w:tcW w:w="1040" w:type="dxa"/>
            <w:tcBorders>
              <w:top w:val="nil"/>
              <w:left w:val="single" w:sz="8" w:space="0" w:color="auto"/>
              <w:bottom w:val="nil"/>
              <w:right w:val="nil"/>
            </w:tcBorders>
            <w:shd w:val="clear" w:color="auto" w:fill="auto"/>
            <w:noWrap/>
          </w:tcPr>
          <w:p w14:paraId="1C52868D" w14:textId="77777777" w:rsidR="003357FA" w:rsidRDefault="003357FA" w:rsidP="00461F5F">
            <w:pPr>
              <w:rPr>
                <w:rFonts w:cs="Calibri"/>
                <w:color w:val="000000"/>
                <w:sz w:val="20"/>
                <w:szCs w:val="20"/>
              </w:rPr>
            </w:pPr>
            <w:r>
              <w:rPr>
                <w:rFonts w:cs="Calibri"/>
                <w:color w:val="000000"/>
                <w:sz w:val="20"/>
                <w:szCs w:val="20"/>
              </w:rPr>
              <w:t>CL540</w:t>
            </w:r>
          </w:p>
        </w:tc>
        <w:tc>
          <w:tcPr>
            <w:tcW w:w="3760" w:type="dxa"/>
            <w:tcBorders>
              <w:top w:val="nil"/>
              <w:left w:val="nil"/>
              <w:bottom w:val="nil"/>
              <w:right w:val="nil"/>
            </w:tcBorders>
            <w:shd w:val="clear" w:color="auto" w:fill="auto"/>
          </w:tcPr>
          <w:p w14:paraId="25009A61" w14:textId="77777777" w:rsidR="003357FA" w:rsidRDefault="003357FA" w:rsidP="00461F5F">
            <w:pPr>
              <w:rPr>
                <w:rFonts w:cs="Calibri"/>
                <w:color w:val="000000"/>
                <w:sz w:val="20"/>
                <w:szCs w:val="20"/>
              </w:rPr>
            </w:pPr>
            <w:r>
              <w:rPr>
                <w:rFonts w:cs="Calibri"/>
                <w:color w:val="000000"/>
                <w:sz w:val="20"/>
                <w:szCs w:val="20"/>
              </w:rPr>
              <w:t>Herbology Clinic Internship 1</w:t>
            </w:r>
          </w:p>
        </w:tc>
        <w:tc>
          <w:tcPr>
            <w:tcW w:w="720" w:type="dxa"/>
            <w:tcBorders>
              <w:top w:val="nil"/>
              <w:left w:val="nil"/>
              <w:bottom w:val="nil"/>
              <w:right w:val="nil"/>
            </w:tcBorders>
            <w:shd w:val="clear" w:color="auto" w:fill="auto"/>
          </w:tcPr>
          <w:p w14:paraId="232F35D6"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tcPr>
          <w:p w14:paraId="653107DD" w14:textId="77777777" w:rsidR="003357FA" w:rsidRDefault="003357FA" w:rsidP="00461F5F">
            <w:pPr>
              <w:jc w:val="center"/>
              <w:rPr>
                <w:rFonts w:cs="Calibri"/>
                <w:color w:val="000000"/>
                <w:sz w:val="20"/>
                <w:szCs w:val="20"/>
              </w:rPr>
            </w:pPr>
            <w:r>
              <w:rPr>
                <w:rFonts w:cs="Calibri"/>
                <w:color w:val="000000"/>
                <w:sz w:val="20"/>
                <w:szCs w:val="20"/>
              </w:rPr>
              <w:t>60.0</w:t>
            </w:r>
          </w:p>
        </w:tc>
        <w:tc>
          <w:tcPr>
            <w:tcW w:w="2180" w:type="dxa"/>
            <w:tcBorders>
              <w:top w:val="nil"/>
              <w:left w:val="nil"/>
              <w:bottom w:val="nil"/>
              <w:right w:val="nil"/>
            </w:tcBorders>
            <w:shd w:val="clear" w:color="auto" w:fill="auto"/>
            <w:noWrap/>
          </w:tcPr>
          <w:p w14:paraId="2507A12C" w14:textId="77777777" w:rsidR="003357FA" w:rsidRDefault="003357FA" w:rsidP="00461F5F">
            <w:pPr>
              <w:jc w:val="center"/>
              <w:rPr>
                <w:rFonts w:cs="Calibri"/>
                <w:color w:val="000000"/>
                <w:sz w:val="20"/>
                <w:szCs w:val="20"/>
              </w:rPr>
            </w:pPr>
            <w:r>
              <w:rPr>
                <w:rFonts w:cs="Calibri"/>
                <w:color w:val="000000"/>
                <w:sz w:val="20"/>
                <w:szCs w:val="20"/>
              </w:rPr>
              <w:t>HB621, CL530</w:t>
            </w:r>
          </w:p>
        </w:tc>
        <w:tc>
          <w:tcPr>
            <w:tcW w:w="1460" w:type="dxa"/>
            <w:tcBorders>
              <w:top w:val="nil"/>
              <w:left w:val="nil"/>
              <w:bottom w:val="nil"/>
              <w:right w:val="single" w:sz="8" w:space="0" w:color="auto"/>
            </w:tcBorders>
            <w:shd w:val="clear" w:color="auto" w:fill="auto"/>
            <w:noWrap/>
          </w:tcPr>
          <w:p w14:paraId="30BEE070" w14:textId="77777777" w:rsidR="003357FA" w:rsidRDefault="003357FA" w:rsidP="00461F5F">
            <w:pPr>
              <w:jc w:val="center"/>
              <w:rPr>
                <w:rFonts w:cs="Calibri"/>
                <w:color w:val="000000"/>
                <w:sz w:val="20"/>
                <w:szCs w:val="20"/>
              </w:rPr>
            </w:pPr>
          </w:p>
        </w:tc>
      </w:tr>
      <w:tr w:rsidR="003357FA" w14:paraId="7E4FA5F0" w14:textId="77777777" w:rsidTr="00461F5F">
        <w:trPr>
          <w:trHeight w:val="255"/>
        </w:trPr>
        <w:tc>
          <w:tcPr>
            <w:tcW w:w="1040" w:type="dxa"/>
            <w:tcBorders>
              <w:top w:val="nil"/>
              <w:left w:val="single" w:sz="8" w:space="0" w:color="auto"/>
              <w:bottom w:val="nil"/>
              <w:right w:val="nil"/>
            </w:tcBorders>
            <w:shd w:val="clear" w:color="auto" w:fill="F2F2F2" w:themeFill="background1" w:themeFillShade="F2"/>
            <w:noWrap/>
          </w:tcPr>
          <w:p w14:paraId="2BAD6C89" w14:textId="77777777" w:rsidR="003357FA" w:rsidRDefault="003357FA" w:rsidP="00461F5F">
            <w:pPr>
              <w:rPr>
                <w:rFonts w:cs="Calibri"/>
                <w:color w:val="000000"/>
                <w:sz w:val="20"/>
                <w:szCs w:val="20"/>
              </w:rPr>
            </w:pPr>
            <w:r>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tcPr>
          <w:p w14:paraId="372996CA" w14:textId="77777777" w:rsidR="003357FA" w:rsidRDefault="003357FA" w:rsidP="00461F5F">
            <w:pPr>
              <w:rPr>
                <w:rFonts w:cs="Calibri"/>
                <w:color w:val="000000"/>
                <w:sz w:val="20"/>
                <w:szCs w:val="20"/>
              </w:rPr>
            </w:pPr>
            <w:r>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tcPr>
          <w:p w14:paraId="518AA71D" w14:textId="77777777" w:rsidR="003357FA" w:rsidRDefault="003357FA" w:rsidP="00461F5F">
            <w:pPr>
              <w:jc w:val="center"/>
              <w:rPr>
                <w:rFonts w:cs="Calibri"/>
                <w:color w:val="000000"/>
                <w:sz w:val="20"/>
                <w:szCs w:val="20"/>
              </w:rPr>
            </w:pPr>
            <w:r>
              <w:rPr>
                <w:rFonts w:cs="Calibri"/>
                <w:b/>
                <w:bCs/>
                <w:color w:val="000000"/>
                <w:sz w:val="20"/>
                <w:szCs w:val="20"/>
              </w:rPr>
              <w:t>8.0</w:t>
            </w:r>
          </w:p>
        </w:tc>
        <w:tc>
          <w:tcPr>
            <w:tcW w:w="820" w:type="dxa"/>
            <w:tcBorders>
              <w:top w:val="nil"/>
              <w:left w:val="nil"/>
              <w:bottom w:val="nil"/>
              <w:right w:val="nil"/>
            </w:tcBorders>
            <w:shd w:val="clear" w:color="auto" w:fill="F2F2F2" w:themeFill="background1" w:themeFillShade="F2"/>
          </w:tcPr>
          <w:p w14:paraId="4F39D44F" w14:textId="77777777" w:rsidR="003357FA" w:rsidRDefault="003357FA" w:rsidP="00461F5F">
            <w:pPr>
              <w:jc w:val="center"/>
              <w:rPr>
                <w:rFonts w:cs="Calibri"/>
                <w:color w:val="000000"/>
                <w:sz w:val="20"/>
                <w:szCs w:val="20"/>
              </w:rPr>
            </w:pPr>
            <w:r>
              <w:rPr>
                <w:rFonts w:cs="Calibri"/>
                <w:b/>
                <w:bCs/>
                <w:color w:val="000000"/>
                <w:sz w:val="20"/>
                <w:szCs w:val="20"/>
              </w:rPr>
              <w:t>150.0</w:t>
            </w:r>
          </w:p>
        </w:tc>
        <w:tc>
          <w:tcPr>
            <w:tcW w:w="2180" w:type="dxa"/>
            <w:tcBorders>
              <w:top w:val="nil"/>
              <w:left w:val="nil"/>
              <w:bottom w:val="nil"/>
              <w:right w:val="nil"/>
            </w:tcBorders>
            <w:shd w:val="clear" w:color="auto" w:fill="F2F2F2" w:themeFill="background1" w:themeFillShade="F2"/>
            <w:noWrap/>
          </w:tcPr>
          <w:p w14:paraId="7892AD31"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tcPr>
          <w:p w14:paraId="2E0B307B" w14:textId="77777777" w:rsidR="003357FA" w:rsidRDefault="003357FA" w:rsidP="00461F5F">
            <w:pPr>
              <w:jc w:val="center"/>
              <w:rPr>
                <w:rFonts w:cs="Calibri"/>
                <w:color w:val="000000"/>
                <w:sz w:val="20"/>
                <w:szCs w:val="20"/>
              </w:rPr>
            </w:pPr>
          </w:p>
        </w:tc>
      </w:tr>
      <w:tr w:rsidR="003357FA" w14:paraId="6308AB48" w14:textId="77777777" w:rsidTr="00461F5F">
        <w:trPr>
          <w:trHeight w:val="255"/>
        </w:trPr>
        <w:tc>
          <w:tcPr>
            <w:tcW w:w="1040" w:type="dxa"/>
            <w:tcBorders>
              <w:top w:val="nil"/>
              <w:left w:val="single" w:sz="8" w:space="0" w:color="auto"/>
              <w:bottom w:val="nil"/>
              <w:right w:val="nil"/>
            </w:tcBorders>
            <w:shd w:val="clear" w:color="auto" w:fill="A5A5A5" w:themeFill="accent3"/>
            <w:noWrap/>
            <w:vAlign w:val="center"/>
          </w:tcPr>
          <w:p w14:paraId="509DDE6C" w14:textId="77777777" w:rsidR="003357FA" w:rsidRDefault="003357FA" w:rsidP="00461F5F">
            <w:pPr>
              <w:rPr>
                <w:rFonts w:cs="Calibri"/>
                <w:color w:val="000000"/>
                <w:sz w:val="20"/>
                <w:szCs w:val="20"/>
              </w:rPr>
            </w:pPr>
            <w:r>
              <w:rPr>
                <w:rFonts w:cs="Calibri"/>
                <w:b/>
                <w:bCs/>
                <w:color w:val="FFFFFF"/>
                <w:sz w:val="16"/>
                <w:szCs w:val="16"/>
              </w:rPr>
              <w:t>TERM 6</w:t>
            </w:r>
          </w:p>
        </w:tc>
        <w:tc>
          <w:tcPr>
            <w:tcW w:w="3760" w:type="dxa"/>
            <w:tcBorders>
              <w:top w:val="nil"/>
              <w:left w:val="nil"/>
              <w:bottom w:val="nil"/>
              <w:right w:val="nil"/>
            </w:tcBorders>
            <w:shd w:val="clear" w:color="auto" w:fill="A5A5A5" w:themeFill="accent3"/>
            <w:vAlign w:val="center"/>
          </w:tcPr>
          <w:p w14:paraId="536AC759" w14:textId="77777777" w:rsidR="003357FA" w:rsidRDefault="003357FA" w:rsidP="00461F5F">
            <w:pPr>
              <w:rPr>
                <w:rFonts w:cs="Calibri"/>
                <w:color w:val="000000"/>
                <w:sz w:val="20"/>
                <w:szCs w:val="20"/>
              </w:rPr>
            </w:pPr>
            <w:r>
              <w:rPr>
                <w:rFonts w:cs="Calibri"/>
                <w:b/>
                <w:bCs/>
                <w:color w:val="FFFFFF"/>
                <w:sz w:val="16"/>
                <w:szCs w:val="16"/>
              </w:rPr>
              <w:t>COURSE</w:t>
            </w:r>
          </w:p>
        </w:tc>
        <w:tc>
          <w:tcPr>
            <w:tcW w:w="720" w:type="dxa"/>
            <w:tcBorders>
              <w:top w:val="nil"/>
              <w:left w:val="nil"/>
              <w:bottom w:val="nil"/>
              <w:right w:val="nil"/>
            </w:tcBorders>
            <w:shd w:val="clear" w:color="auto" w:fill="A5A5A5" w:themeFill="accent3"/>
            <w:vAlign w:val="center"/>
          </w:tcPr>
          <w:p w14:paraId="426E93AC" w14:textId="77777777" w:rsidR="003357FA" w:rsidRDefault="003357FA" w:rsidP="00461F5F">
            <w:pPr>
              <w:jc w:val="center"/>
              <w:rPr>
                <w:rFonts w:cs="Calibri"/>
                <w:color w:val="000000"/>
                <w:sz w:val="20"/>
                <w:szCs w:val="20"/>
              </w:rPr>
            </w:pPr>
            <w:r>
              <w:rPr>
                <w:rFonts w:cs="Calibri"/>
                <w:b/>
                <w:bCs/>
                <w:color w:val="FFFFFF"/>
                <w:sz w:val="16"/>
                <w:szCs w:val="16"/>
              </w:rPr>
              <w:t>UNITS</w:t>
            </w:r>
          </w:p>
        </w:tc>
        <w:tc>
          <w:tcPr>
            <w:tcW w:w="820" w:type="dxa"/>
            <w:tcBorders>
              <w:top w:val="nil"/>
              <w:left w:val="nil"/>
              <w:bottom w:val="nil"/>
              <w:right w:val="nil"/>
            </w:tcBorders>
            <w:shd w:val="clear" w:color="auto" w:fill="A5A5A5" w:themeFill="accent3"/>
            <w:vAlign w:val="center"/>
          </w:tcPr>
          <w:p w14:paraId="27240E5E" w14:textId="77777777" w:rsidR="003357FA" w:rsidRDefault="003357FA" w:rsidP="00461F5F">
            <w:pPr>
              <w:jc w:val="center"/>
              <w:rPr>
                <w:rFonts w:cs="Calibri"/>
                <w:color w:val="000000"/>
                <w:sz w:val="20"/>
                <w:szCs w:val="20"/>
              </w:rPr>
            </w:pPr>
            <w:r>
              <w:rPr>
                <w:rFonts w:cs="Calibri"/>
                <w:b/>
                <w:bCs/>
                <w:color w:val="FFFFFF"/>
                <w:sz w:val="16"/>
                <w:szCs w:val="16"/>
              </w:rPr>
              <w:t>CRED HRS</w:t>
            </w:r>
          </w:p>
        </w:tc>
        <w:tc>
          <w:tcPr>
            <w:tcW w:w="2180" w:type="dxa"/>
            <w:tcBorders>
              <w:top w:val="nil"/>
              <w:left w:val="nil"/>
              <w:bottom w:val="nil"/>
              <w:right w:val="nil"/>
            </w:tcBorders>
            <w:shd w:val="clear" w:color="auto" w:fill="A5A5A5" w:themeFill="accent3"/>
            <w:noWrap/>
            <w:vAlign w:val="center"/>
          </w:tcPr>
          <w:p w14:paraId="2D4800AB" w14:textId="77777777" w:rsidR="003357FA" w:rsidRDefault="003357FA" w:rsidP="00461F5F">
            <w:pPr>
              <w:jc w:val="center"/>
              <w:rPr>
                <w:rFonts w:cs="Calibri"/>
                <w:color w:val="000000"/>
                <w:sz w:val="20"/>
                <w:szCs w:val="20"/>
              </w:rPr>
            </w:pPr>
            <w:r>
              <w:rPr>
                <w:rFonts w:cs="Calibri"/>
                <w:b/>
                <w:bCs/>
                <w:color w:val="FFFFFF"/>
                <w:sz w:val="16"/>
                <w:szCs w:val="16"/>
              </w:rPr>
              <w:t>PREREQ</w:t>
            </w:r>
          </w:p>
        </w:tc>
        <w:tc>
          <w:tcPr>
            <w:tcW w:w="1460" w:type="dxa"/>
            <w:tcBorders>
              <w:top w:val="nil"/>
              <w:left w:val="nil"/>
              <w:bottom w:val="nil"/>
              <w:right w:val="single" w:sz="8" w:space="0" w:color="auto"/>
            </w:tcBorders>
            <w:shd w:val="clear" w:color="auto" w:fill="A5A5A5" w:themeFill="accent3"/>
            <w:noWrap/>
            <w:vAlign w:val="center"/>
          </w:tcPr>
          <w:p w14:paraId="3E4E75C4" w14:textId="77777777" w:rsidR="003357FA" w:rsidRDefault="003357FA" w:rsidP="00461F5F">
            <w:pPr>
              <w:jc w:val="center"/>
              <w:rPr>
                <w:rFonts w:cs="Calibri"/>
                <w:color w:val="000000"/>
                <w:sz w:val="20"/>
                <w:szCs w:val="20"/>
              </w:rPr>
            </w:pPr>
            <w:r>
              <w:rPr>
                <w:rFonts w:cs="Calibri"/>
                <w:b/>
                <w:bCs/>
                <w:color w:val="FFFFFF"/>
                <w:sz w:val="16"/>
                <w:szCs w:val="16"/>
              </w:rPr>
              <w:t>CONCUR</w:t>
            </w:r>
          </w:p>
        </w:tc>
      </w:tr>
      <w:tr w:rsidR="003357FA" w14:paraId="3080C375" w14:textId="77777777" w:rsidTr="00461F5F">
        <w:trPr>
          <w:trHeight w:val="255"/>
        </w:trPr>
        <w:tc>
          <w:tcPr>
            <w:tcW w:w="1040" w:type="dxa"/>
            <w:tcBorders>
              <w:top w:val="nil"/>
              <w:left w:val="single" w:sz="8" w:space="0" w:color="auto"/>
              <w:bottom w:val="nil"/>
              <w:right w:val="nil"/>
            </w:tcBorders>
            <w:shd w:val="clear" w:color="auto" w:fill="auto"/>
            <w:noWrap/>
          </w:tcPr>
          <w:p w14:paraId="5E9FC325" w14:textId="77777777" w:rsidR="003357FA" w:rsidRDefault="003357FA" w:rsidP="00461F5F">
            <w:pPr>
              <w:rPr>
                <w:rFonts w:cs="Calibri"/>
                <w:color w:val="000000"/>
                <w:sz w:val="20"/>
                <w:szCs w:val="20"/>
              </w:rPr>
            </w:pPr>
            <w:r>
              <w:rPr>
                <w:rFonts w:cs="Calibri"/>
                <w:color w:val="000000"/>
                <w:sz w:val="20"/>
                <w:szCs w:val="20"/>
              </w:rPr>
              <w:t>HB633</w:t>
            </w:r>
          </w:p>
        </w:tc>
        <w:tc>
          <w:tcPr>
            <w:tcW w:w="3760" w:type="dxa"/>
            <w:tcBorders>
              <w:top w:val="nil"/>
              <w:left w:val="nil"/>
              <w:bottom w:val="nil"/>
              <w:right w:val="nil"/>
            </w:tcBorders>
            <w:shd w:val="clear" w:color="auto" w:fill="auto"/>
          </w:tcPr>
          <w:p w14:paraId="320E420D" w14:textId="77777777" w:rsidR="003357FA" w:rsidRDefault="003357FA" w:rsidP="00461F5F">
            <w:pPr>
              <w:rPr>
                <w:rFonts w:cs="Calibri"/>
                <w:color w:val="000000"/>
                <w:sz w:val="20"/>
                <w:szCs w:val="20"/>
              </w:rPr>
            </w:pPr>
            <w:r>
              <w:rPr>
                <w:rFonts w:cs="Calibri"/>
                <w:color w:val="000000"/>
                <w:sz w:val="20"/>
                <w:szCs w:val="20"/>
              </w:rPr>
              <w:t>Chinese Herbs and Internal Medicine 3</w:t>
            </w:r>
          </w:p>
        </w:tc>
        <w:tc>
          <w:tcPr>
            <w:tcW w:w="720" w:type="dxa"/>
            <w:tcBorders>
              <w:top w:val="nil"/>
              <w:left w:val="nil"/>
              <w:bottom w:val="nil"/>
              <w:right w:val="nil"/>
            </w:tcBorders>
            <w:shd w:val="clear" w:color="auto" w:fill="auto"/>
          </w:tcPr>
          <w:p w14:paraId="6808BDDE" w14:textId="77777777" w:rsidR="003357FA" w:rsidRDefault="003357FA" w:rsidP="00461F5F">
            <w:pPr>
              <w:jc w:val="center"/>
              <w:rPr>
                <w:rFonts w:cs="Calibri"/>
                <w:color w:val="000000"/>
                <w:sz w:val="20"/>
                <w:szCs w:val="20"/>
              </w:rPr>
            </w:pPr>
            <w:r>
              <w:rPr>
                <w:rFonts w:cs="Calibri"/>
                <w:color w:val="000000"/>
                <w:sz w:val="20"/>
                <w:szCs w:val="20"/>
              </w:rPr>
              <w:t>3.0</w:t>
            </w:r>
          </w:p>
        </w:tc>
        <w:tc>
          <w:tcPr>
            <w:tcW w:w="820" w:type="dxa"/>
            <w:tcBorders>
              <w:top w:val="nil"/>
              <w:left w:val="nil"/>
              <w:bottom w:val="nil"/>
              <w:right w:val="nil"/>
            </w:tcBorders>
            <w:shd w:val="clear" w:color="auto" w:fill="auto"/>
          </w:tcPr>
          <w:p w14:paraId="3268E2FD" w14:textId="77777777" w:rsidR="003357FA" w:rsidRDefault="003357FA" w:rsidP="00461F5F">
            <w:pPr>
              <w:jc w:val="center"/>
              <w:rPr>
                <w:rFonts w:cs="Calibri"/>
                <w:color w:val="000000"/>
                <w:sz w:val="20"/>
                <w:szCs w:val="20"/>
              </w:rPr>
            </w:pPr>
            <w:r>
              <w:rPr>
                <w:rFonts w:cs="Calibri"/>
                <w:color w:val="000000"/>
                <w:sz w:val="20"/>
                <w:szCs w:val="20"/>
              </w:rPr>
              <w:t>45.0</w:t>
            </w:r>
          </w:p>
        </w:tc>
        <w:tc>
          <w:tcPr>
            <w:tcW w:w="2180" w:type="dxa"/>
            <w:tcBorders>
              <w:top w:val="nil"/>
              <w:left w:val="nil"/>
              <w:bottom w:val="nil"/>
              <w:right w:val="nil"/>
            </w:tcBorders>
            <w:shd w:val="clear" w:color="auto" w:fill="auto"/>
            <w:noWrap/>
          </w:tcPr>
          <w:p w14:paraId="7CD8C89E" w14:textId="77777777" w:rsidR="003357FA" w:rsidRDefault="003357FA" w:rsidP="00461F5F">
            <w:pPr>
              <w:jc w:val="center"/>
              <w:rPr>
                <w:rFonts w:cs="Calibri"/>
                <w:color w:val="000000"/>
                <w:sz w:val="20"/>
                <w:szCs w:val="20"/>
              </w:rPr>
            </w:pPr>
            <w:r>
              <w:rPr>
                <w:rFonts w:cs="Calibri"/>
                <w:color w:val="000000"/>
                <w:sz w:val="20"/>
                <w:szCs w:val="20"/>
              </w:rPr>
              <w:t>HB631</w:t>
            </w:r>
          </w:p>
        </w:tc>
        <w:tc>
          <w:tcPr>
            <w:tcW w:w="1460" w:type="dxa"/>
            <w:tcBorders>
              <w:top w:val="nil"/>
              <w:left w:val="nil"/>
              <w:bottom w:val="nil"/>
              <w:right w:val="single" w:sz="8" w:space="0" w:color="auto"/>
            </w:tcBorders>
            <w:shd w:val="clear" w:color="auto" w:fill="auto"/>
            <w:noWrap/>
          </w:tcPr>
          <w:p w14:paraId="239544E5" w14:textId="77777777" w:rsidR="003357FA" w:rsidRDefault="003357FA" w:rsidP="00461F5F">
            <w:pPr>
              <w:jc w:val="center"/>
              <w:rPr>
                <w:rFonts w:cs="Calibri"/>
                <w:color w:val="000000"/>
                <w:sz w:val="20"/>
                <w:szCs w:val="20"/>
              </w:rPr>
            </w:pPr>
          </w:p>
        </w:tc>
      </w:tr>
      <w:tr w:rsidR="003357FA" w14:paraId="6D13C766" w14:textId="77777777" w:rsidTr="00461F5F">
        <w:trPr>
          <w:trHeight w:val="255"/>
        </w:trPr>
        <w:tc>
          <w:tcPr>
            <w:tcW w:w="1040" w:type="dxa"/>
            <w:tcBorders>
              <w:top w:val="nil"/>
              <w:left w:val="single" w:sz="8" w:space="0" w:color="auto"/>
              <w:bottom w:val="nil"/>
              <w:right w:val="nil"/>
            </w:tcBorders>
            <w:shd w:val="clear" w:color="auto" w:fill="auto"/>
            <w:noWrap/>
          </w:tcPr>
          <w:p w14:paraId="56D7372B" w14:textId="77777777" w:rsidR="003357FA" w:rsidRDefault="003357FA" w:rsidP="00461F5F">
            <w:pPr>
              <w:rPr>
                <w:rFonts w:cs="Calibri"/>
                <w:color w:val="000000"/>
                <w:sz w:val="20"/>
                <w:szCs w:val="20"/>
              </w:rPr>
            </w:pPr>
            <w:r>
              <w:rPr>
                <w:rFonts w:cs="Calibri"/>
                <w:color w:val="000000"/>
                <w:sz w:val="20"/>
                <w:szCs w:val="20"/>
              </w:rPr>
              <w:t>CL650</w:t>
            </w:r>
          </w:p>
        </w:tc>
        <w:tc>
          <w:tcPr>
            <w:tcW w:w="3760" w:type="dxa"/>
            <w:tcBorders>
              <w:top w:val="nil"/>
              <w:left w:val="nil"/>
              <w:bottom w:val="nil"/>
              <w:right w:val="nil"/>
            </w:tcBorders>
            <w:shd w:val="clear" w:color="auto" w:fill="auto"/>
          </w:tcPr>
          <w:p w14:paraId="196C5A65" w14:textId="77777777" w:rsidR="003357FA" w:rsidRDefault="003357FA" w:rsidP="00461F5F">
            <w:pPr>
              <w:rPr>
                <w:rFonts w:cs="Calibri"/>
                <w:color w:val="000000"/>
                <w:sz w:val="20"/>
                <w:szCs w:val="20"/>
              </w:rPr>
            </w:pPr>
            <w:r>
              <w:rPr>
                <w:rFonts w:cs="Calibri"/>
                <w:color w:val="000000"/>
                <w:sz w:val="20"/>
                <w:szCs w:val="20"/>
              </w:rPr>
              <w:t>Herbology Clinic Internship 2</w:t>
            </w:r>
          </w:p>
        </w:tc>
        <w:tc>
          <w:tcPr>
            <w:tcW w:w="720" w:type="dxa"/>
            <w:tcBorders>
              <w:top w:val="nil"/>
              <w:left w:val="nil"/>
              <w:bottom w:val="nil"/>
              <w:right w:val="nil"/>
            </w:tcBorders>
            <w:shd w:val="clear" w:color="auto" w:fill="auto"/>
          </w:tcPr>
          <w:p w14:paraId="6CD48C23"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tcPr>
          <w:p w14:paraId="31110471" w14:textId="77777777" w:rsidR="003357FA" w:rsidRDefault="003357FA" w:rsidP="00461F5F">
            <w:pPr>
              <w:jc w:val="center"/>
              <w:rPr>
                <w:rFonts w:cs="Calibri"/>
                <w:color w:val="000000"/>
                <w:sz w:val="20"/>
                <w:szCs w:val="20"/>
              </w:rPr>
            </w:pPr>
            <w:r>
              <w:rPr>
                <w:rFonts w:cs="Calibri"/>
                <w:color w:val="000000"/>
                <w:sz w:val="20"/>
                <w:szCs w:val="20"/>
              </w:rPr>
              <w:t>60.0</w:t>
            </w:r>
          </w:p>
        </w:tc>
        <w:tc>
          <w:tcPr>
            <w:tcW w:w="2180" w:type="dxa"/>
            <w:tcBorders>
              <w:top w:val="nil"/>
              <w:left w:val="nil"/>
              <w:bottom w:val="nil"/>
              <w:right w:val="nil"/>
            </w:tcBorders>
            <w:shd w:val="clear" w:color="auto" w:fill="auto"/>
            <w:noWrap/>
          </w:tcPr>
          <w:p w14:paraId="74E421EA" w14:textId="77777777" w:rsidR="003357FA" w:rsidRDefault="003357FA" w:rsidP="00461F5F">
            <w:pPr>
              <w:jc w:val="center"/>
              <w:rPr>
                <w:rFonts w:cs="Calibri"/>
                <w:color w:val="000000"/>
                <w:sz w:val="20"/>
                <w:szCs w:val="20"/>
              </w:rPr>
            </w:pPr>
            <w:r>
              <w:rPr>
                <w:rFonts w:cs="Calibri"/>
                <w:color w:val="000000"/>
                <w:sz w:val="20"/>
                <w:szCs w:val="20"/>
              </w:rPr>
              <w:t>HB631</w:t>
            </w:r>
          </w:p>
        </w:tc>
        <w:tc>
          <w:tcPr>
            <w:tcW w:w="1460" w:type="dxa"/>
            <w:tcBorders>
              <w:top w:val="nil"/>
              <w:left w:val="nil"/>
              <w:bottom w:val="nil"/>
              <w:right w:val="single" w:sz="8" w:space="0" w:color="auto"/>
            </w:tcBorders>
            <w:shd w:val="clear" w:color="auto" w:fill="auto"/>
            <w:noWrap/>
          </w:tcPr>
          <w:p w14:paraId="6EF5F70E" w14:textId="77777777" w:rsidR="003357FA" w:rsidRDefault="003357FA" w:rsidP="00461F5F">
            <w:pPr>
              <w:jc w:val="center"/>
              <w:rPr>
                <w:rFonts w:cs="Calibri"/>
                <w:color w:val="000000"/>
                <w:sz w:val="20"/>
                <w:szCs w:val="20"/>
              </w:rPr>
            </w:pPr>
          </w:p>
        </w:tc>
      </w:tr>
      <w:tr w:rsidR="003357FA" w14:paraId="3F0641C3" w14:textId="77777777" w:rsidTr="00461F5F">
        <w:trPr>
          <w:trHeight w:val="255"/>
        </w:trPr>
        <w:tc>
          <w:tcPr>
            <w:tcW w:w="1040" w:type="dxa"/>
            <w:tcBorders>
              <w:top w:val="nil"/>
              <w:left w:val="single" w:sz="8" w:space="0" w:color="auto"/>
              <w:bottom w:val="nil"/>
              <w:right w:val="nil"/>
            </w:tcBorders>
            <w:shd w:val="clear" w:color="auto" w:fill="auto"/>
            <w:noWrap/>
          </w:tcPr>
          <w:p w14:paraId="2AD582E0" w14:textId="77777777" w:rsidR="003357FA" w:rsidRDefault="003357FA" w:rsidP="00461F5F">
            <w:pPr>
              <w:rPr>
                <w:rFonts w:cs="Calibri"/>
                <w:color w:val="000000"/>
                <w:sz w:val="20"/>
                <w:szCs w:val="20"/>
              </w:rPr>
            </w:pPr>
            <w:r>
              <w:rPr>
                <w:rFonts w:cs="Calibri"/>
                <w:color w:val="000000"/>
                <w:sz w:val="20"/>
                <w:szCs w:val="20"/>
              </w:rPr>
              <w:t>CL660</w:t>
            </w:r>
          </w:p>
        </w:tc>
        <w:tc>
          <w:tcPr>
            <w:tcW w:w="3760" w:type="dxa"/>
            <w:tcBorders>
              <w:top w:val="nil"/>
              <w:left w:val="nil"/>
              <w:bottom w:val="nil"/>
              <w:right w:val="nil"/>
            </w:tcBorders>
            <w:shd w:val="clear" w:color="auto" w:fill="auto"/>
          </w:tcPr>
          <w:p w14:paraId="5C0A97BA" w14:textId="77777777" w:rsidR="003357FA" w:rsidRDefault="003357FA" w:rsidP="00461F5F">
            <w:pPr>
              <w:rPr>
                <w:rFonts w:cs="Calibri"/>
                <w:color w:val="000000"/>
                <w:sz w:val="20"/>
                <w:szCs w:val="20"/>
              </w:rPr>
            </w:pPr>
            <w:r>
              <w:rPr>
                <w:rFonts w:cs="Calibri"/>
                <w:color w:val="000000"/>
                <w:sz w:val="20"/>
                <w:szCs w:val="20"/>
              </w:rPr>
              <w:t>Herbology Clinic Internship 3</w:t>
            </w:r>
          </w:p>
        </w:tc>
        <w:tc>
          <w:tcPr>
            <w:tcW w:w="720" w:type="dxa"/>
            <w:tcBorders>
              <w:top w:val="nil"/>
              <w:left w:val="nil"/>
              <w:bottom w:val="nil"/>
              <w:right w:val="nil"/>
            </w:tcBorders>
            <w:shd w:val="clear" w:color="auto" w:fill="auto"/>
          </w:tcPr>
          <w:p w14:paraId="1D6B97EF"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tcPr>
          <w:p w14:paraId="43B06BBD" w14:textId="77777777" w:rsidR="003357FA" w:rsidRDefault="003357FA" w:rsidP="00461F5F">
            <w:pPr>
              <w:jc w:val="center"/>
              <w:rPr>
                <w:rFonts w:cs="Calibri"/>
                <w:color w:val="000000"/>
                <w:sz w:val="20"/>
                <w:szCs w:val="20"/>
              </w:rPr>
            </w:pPr>
            <w:r>
              <w:rPr>
                <w:rFonts w:cs="Calibri"/>
                <w:color w:val="000000"/>
                <w:sz w:val="20"/>
                <w:szCs w:val="20"/>
              </w:rPr>
              <w:t>60.0</w:t>
            </w:r>
          </w:p>
        </w:tc>
        <w:tc>
          <w:tcPr>
            <w:tcW w:w="2180" w:type="dxa"/>
            <w:tcBorders>
              <w:top w:val="nil"/>
              <w:left w:val="nil"/>
              <w:bottom w:val="nil"/>
              <w:right w:val="nil"/>
            </w:tcBorders>
            <w:shd w:val="clear" w:color="auto" w:fill="auto"/>
            <w:noWrap/>
          </w:tcPr>
          <w:p w14:paraId="6222092D" w14:textId="77777777" w:rsidR="003357FA" w:rsidRDefault="003357FA" w:rsidP="00461F5F">
            <w:pPr>
              <w:jc w:val="center"/>
              <w:rPr>
                <w:rFonts w:cs="Calibri"/>
                <w:color w:val="000000"/>
                <w:sz w:val="20"/>
                <w:szCs w:val="20"/>
              </w:rPr>
            </w:pPr>
            <w:r>
              <w:rPr>
                <w:rFonts w:cs="Calibri"/>
                <w:color w:val="000000"/>
                <w:sz w:val="20"/>
                <w:szCs w:val="20"/>
              </w:rPr>
              <w:t>HB631</w:t>
            </w:r>
          </w:p>
        </w:tc>
        <w:tc>
          <w:tcPr>
            <w:tcW w:w="1460" w:type="dxa"/>
            <w:tcBorders>
              <w:top w:val="nil"/>
              <w:left w:val="nil"/>
              <w:bottom w:val="nil"/>
              <w:right w:val="single" w:sz="8" w:space="0" w:color="auto"/>
            </w:tcBorders>
            <w:shd w:val="clear" w:color="auto" w:fill="auto"/>
            <w:noWrap/>
          </w:tcPr>
          <w:p w14:paraId="4EC6E32E" w14:textId="77777777" w:rsidR="003357FA" w:rsidRDefault="003357FA" w:rsidP="00461F5F">
            <w:pPr>
              <w:jc w:val="center"/>
              <w:rPr>
                <w:rFonts w:cs="Calibri"/>
                <w:color w:val="000000"/>
                <w:sz w:val="20"/>
                <w:szCs w:val="20"/>
              </w:rPr>
            </w:pPr>
          </w:p>
        </w:tc>
      </w:tr>
      <w:tr w:rsidR="003357FA" w14:paraId="16770F50" w14:textId="77777777" w:rsidTr="00461F5F">
        <w:trPr>
          <w:trHeight w:val="255"/>
        </w:trPr>
        <w:tc>
          <w:tcPr>
            <w:tcW w:w="1040" w:type="dxa"/>
            <w:tcBorders>
              <w:top w:val="nil"/>
              <w:left w:val="single" w:sz="8" w:space="0" w:color="auto"/>
              <w:bottom w:val="single" w:sz="4" w:space="0" w:color="auto"/>
              <w:right w:val="nil"/>
            </w:tcBorders>
            <w:shd w:val="clear" w:color="auto" w:fill="F2F2F2" w:themeFill="background1" w:themeFillShade="F2"/>
            <w:noWrap/>
            <w:hideMark/>
          </w:tcPr>
          <w:p w14:paraId="6E15BED0" w14:textId="77777777" w:rsidR="003357FA" w:rsidRDefault="003357FA" w:rsidP="00461F5F">
            <w:pPr>
              <w:rPr>
                <w:rFonts w:cs="Calibri"/>
                <w:b/>
                <w:bCs/>
                <w:color w:val="000000"/>
                <w:sz w:val="20"/>
                <w:szCs w:val="20"/>
              </w:rPr>
            </w:pPr>
            <w:r>
              <w:rPr>
                <w:rFonts w:cs="Calibri"/>
                <w:b/>
                <w:bCs/>
                <w:color w:val="000000"/>
                <w:sz w:val="20"/>
                <w:szCs w:val="20"/>
              </w:rPr>
              <w:t> </w:t>
            </w:r>
          </w:p>
        </w:tc>
        <w:tc>
          <w:tcPr>
            <w:tcW w:w="3760" w:type="dxa"/>
            <w:tcBorders>
              <w:top w:val="nil"/>
              <w:left w:val="nil"/>
              <w:bottom w:val="single" w:sz="4" w:space="0" w:color="auto"/>
              <w:right w:val="nil"/>
            </w:tcBorders>
            <w:shd w:val="clear" w:color="auto" w:fill="F2F2F2" w:themeFill="background1" w:themeFillShade="F2"/>
            <w:noWrap/>
            <w:hideMark/>
          </w:tcPr>
          <w:p w14:paraId="53461DC2" w14:textId="77777777" w:rsidR="003357FA" w:rsidRDefault="003357FA" w:rsidP="00461F5F">
            <w:pPr>
              <w:rPr>
                <w:rFonts w:cs="Calibri"/>
                <w:b/>
                <w:bCs/>
                <w:color w:val="000000"/>
                <w:sz w:val="20"/>
                <w:szCs w:val="20"/>
              </w:rPr>
            </w:pPr>
            <w:r>
              <w:rPr>
                <w:rFonts w:cs="Calibri"/>
                <w:b/>
                <w:bCs/>
                <w:color w:val="000000"/>
                <w:sz w:val="20"/>
                <w:szCs w:val="20"/>
              </w:rPr>
              <w:t>Total Units/Hours:</w:t>
            </w:r>
          </w:p>
        </w:tc>
        <w:tc>
          <w:tcPr>
            <w:tcW w:w="720" w:type="dxa"/>
            <w:tcBorders>
              <w:top w:val="nil"/>
              <w:left w:val="nil"/>
              <w:bottom w:val="single" w:sz="4" w:space="0" w:color="auto"/>
              <w:right w:val="nil"/>
            </w:tcBorders>
            <w:shd w:val="clear" w:color="auto" w:fill="F2F2F2" w:themeFill="background1" w:themeFillShade="F2"/>
            <w:hideMark/>
          </w:tcPr>
          <w:p w14:paraId="43F08068" w14:textId="77777777" w:rsidR="003357FA" w:rsidRDefault="003357FA" w:rsidP="00461F5F">
            <w:pPr>
              <w:jc w:val="center"/>
              <w:rPr>
                <w:rFonts w:cs="Calibri"/>
                <w:b/>
                <w:bCs/>
                <w:color w:val="000000"/>
                <w:sz w:val="20"/>
                <w:szCs w:val="20"/>
              </w:rPr>
            </w:pPr>
            <w:r>
              <w:rPr>
                <w:rFonts w:cs="Calibri"/>
                <w:b/>
                <w:bCs/>
                <w:color w:val="000000"/>
                <w:sz w:val="20"/>
                <w:szCs w:val="20"/>
              </w:rPr>
              <w:t>7.0</w:t>
            </w:r>
          </w:p>
        </w:tc>
        <w:tc>
          <w:tcPr>
            <w:tcW w:w="820" w:type="dxa"/>
            <w:tcBorders>
              <w:top w:val="nil"/>
              <w:left w:val="nil"/>
              <w:bottom w:val="single" w:sz="4" w:space="0" w:color="auto"/>
              <w:right w:val="nil"/>
            </w:tcBorders>
            <w:shd w:val="clear" w:color="auto" w:fill="F2F2F2" w:themeFill="background1" w:themeFillShade="F2"/>
            <w:hideMark/>
          </w:tcPr>
          <w:p w14:paraId="7C7AE2F4" w14:textId="77777777" w:rsidR="003357FA" w:rsidRDefault="003357FA" w:rsidP="00461F5F">
            <w:pPr>
              <w:jc w:val="center"/>
              <w:rPr>
                <w:rFonts w:cs="Calibri"/>
                <w:b/>
                <w:bCs/>
                <w:color w:val="000000"/>
                <w:sz w:val="20"/>
                <w:szCs w:val="20"/>
              </w:rPr>
            </w:pPr>
            <w:r>
              <w:rPr>
                <w:rFonts w:cs="Calibri"/>
                <w:b/>
                <w:bCs/>
                <w:color w:val="000000"/>
                <w:sz w:val="20"/>
                <w:szCs w:val="20"/>
              </w:rPr>
              <w:t>165.0</w:t>
            </w:r>
          </w:p>
        </w:tc>
        <w:tc>
          <w:tcPr>
            <w:tcW w:w="2180" w:type="dxa"/>
            <w:tcBorders>
              <w:top w:val="nil"/>
              <w:left w:val="nil"/>
              <w:bottom w:val="single" w:sz="4" w:space="0" w:color="auto"/>
              <w:right w:val="nil"/>
            </w:tcBorders>
            <w:shd w:val="clear" w:color="auto" w:fill="F2F2F2" w:themeFill="background1" w:themeFillShade="F2"/>
            <w:noWrap/>
            <w:hideMark/>
          </w:tcPr>
          <w:p w14:paraId="1161AE4B" w14:textId="77777777" w:rsidR="003357FA" w:rsidRDefault="003357FA" w:rsidP="00461F5F">
            <w:pPr>
              <w:jc w:val="center"/>
              <w:rPr>
                <w:rFonts w:cs="Calibri"/>
                <w:b/>
                <w:bCs/>
                <w:color w:val="000000"/>
                <w:sz w:val="20"/>
                <w:szCs w:val="20"/>
              </w:rPr>
            </w:pPr>
          </w:p>
        </w:tc>
        <w:tc>
          <w:tcPr>
            <w:tcW w:w="1460" w:type="dxa"/>
            <w:tcBorders>
              <w:top w:val="nil"/>
              <w:left w:val="nil"/>
              <w:bottom w:val="single" w:sz="4" w:space="0" w:color="auto"/>
              <w:right w:val="single" w:sz="8" w:space="0" w:color="auto"/>
            </w:tcBorders>
            <w:shd w:val="clear" w:color="auto" w:fill="F2F2F2" w:themeFill="background1" w:themeFillShade="F2"/>
            <w:noWrap/>
            <w:hideMark/>
          </w:tcPr>
          <w:p w14:paraId="6B682C44" w14:textId="77777777" w:rsidR="003357FA" w:rsidRDefault="003357FA" w:rsidP="00461F5F">
            <w:pPr>
              <w:jc w:val="center"/>
              <w:rPr>
                <w:rFonts w:cs="Calibri"/>
                <w:b/>
                <w:bCs/>
                <w:color w:val="000000"/>
                <w:sz w:val="20"/>
                <w:szCs w:val="20"/>
              </w:rPr>
            </w:pPr>
          </w:p>
        </w:tc>
      </w:tr>
      <w:tr w:rsidR="003357FA" w14:paraId="50A45E03" w14:textId="77777777" w:rsidTr="00461F5F">
        <w:trPr>
          <w:trHeight w:val="270"/>
        </w:trPr>
        <w:tc>
          <w:tcPr>
            <w:tcW w:w="1040" w:type="dxa"/>
            <w:tcBorders>
              <w:top w:val="nil"/>
              <w:left w:val="single" w:sz="8" w:space="0" w:color="auto"/>
              <w:bottom w:val="single" w:sz="8" w:space="0" w:color="auto"/>
              <w:right w:val="nil"/>
            </w:tcBorders>
            <w:shd w:val="clear" w:color="auto" w:fill="F2F2F2" w:themeFill="background1" w:themeFillShade="F2"/>
            <w:noWrap/>
            <w:hideMark/>
          </w:tcPr>
          <w:p w14:paraId="70932509" w14:textId="77777777" w:rsidR="003357FA" w:rsidRDefault="003357FA" w:rsidP="00461F5F">
            <w:pPr>
              <w:rPr>
                <w:rFonts w:cs="Calibri"/>
                <w:b/>
                <w:bCs/>
                <w:color w:val="000000"/>
                <w:sz w:val="20"/>
                <w:szCs w:val="20"/>
              </w:rPr>
            </w:pPr>
            <w:r>
              <w:rPr>
                <w:rFonts w:cs="Calibri"/>
                <w:b/>
                <w:bCs/>
                <w:color w:val="000000"/>
                <w:sz w:val="20"/>
                <w:szCs w:val="20"/>
              </w:rPr>
              <w:t> </w:t>
            </w:r>
          </w:p>
        </w:tc>
        <w:tc>
          <w:tcPr>
            <w:tcW w:w="3760" w:type="dxa"/>
            <w:tcBorders>
              <w:top w:val="nil"/>
              <w:left w:val="nil"/>
              <w:bottom w:val="single" w:sz="8" w:space="0" w:color="auto"/>
              <w:right w:val="nil"/>
            </w:tcBorders>
            <w:shd w:val="clear" w:color="auto" w:fill="F2F2F2" w:themeFill="background1" w:themeFillShade="F2"/>
            <w:noWrap/>
            <w:hideMark/>
          </w:tcPr>
          <w:p w14:paraId="5800B438" w14:textId="77777777" w:rsidR="003357FA" w:rsidRDefault="003357FA" w:rsidP="00461F5F">
            <w:pPr>
              <w:rPr>
                <w:rFonts w:cs="Calibri"/>
                <w:b/>
                <w:bCs/>
                <w:color w:val="000000"/>
                <w:sz w:val="20"/>
                <w:szCs w:val="20"/>
              </w:rPr>
            </w:pPr>
            <w:r>
              <w:rPr>
                <w:rFonts w:cs="Calibri"/>
                <w:b/>
                <w:bCs/>
                <w:color w:val="000000"/>
                <w:sz w:val="20"/>
                <w:szCs w:val="20"/>
              </w:rPr>
              <w:t>Program Total:</w:t>
            </w:r>
          </w:p>
        </w:tc>
        <w:tc>
          <w:tcPr>
            <w:tcW w:w="720" w:type="dxa"/>
            <w:tcBorders>
              <w:top w:val="nil"/>
              <w:left w:val="nil"/>
              <w:bottom w:val="single" w:sz="8" w:space="0" w:color="auto"/>
              <w:right w:val="nil"/>
            </w:tcBorders>
            <w:shd w:val="clear" w:color="auto" w:fill="F2F2F2" w:themeFill="background1" w:themeFillShade="F2"/>
            <w:hideMark/>
          </w:tcPr>
          <w:p w14:paraId="2E0E9C31" w14:textId="77777777" w:rsidR="003357FA" w:rsidRDefault="003357FA" w:rsidP="00461F5F">
            <w:pPr>
              <w:jc w:val="center"/>
              <w:rPr>
                <w:rFonts w:cs="Calibri"/>
                <w:b/>
                <w:bCs/>
                <w:color w:val="000000"/>
                <w:sz w:val="20"/>
                <w:szCs w:val="20"/>
              </w:rPr>
            </w:pPr>
            <w:r>
              <w:rPr>
                <w:rFonts w:cs="Calibri"/>
                <w:b/>
                <w:bCs/>
                <w:color w:val="000000"/>
                <w:sz w:val="20"/>
                <w:szCs w:val="20"/>
              </w:rPr>
              <w:t>40.0</w:t>
            </w:r>
          </w:p>
        </w:tc>
        <w:tc>
          <w:tcPr>
            <w:tcW w:w="820" w:type="dxa"/>
            <w:tcBorders>
              <w:top w:val="nil"/>
              <w:left w:val="nil"/>
              <w:bottom w:val="single" w:sz="8" w:space="0" w:color="auto"/>
              <w:right w:val="nil"/>
            </w:tcBorders>
            <w:shd w:val="clear" w:color="auto" w:fill="F2F2F2" w:themeFill="background1" w:themeFillShade="F2"/>
            <w:hideMark/>
          </w:tcPr>
          <w:p w14:paraId="018AC119" w14:textId="77777777" w:rsidR="003357FA" w:rsidRDefault="003357FA" w:rsidP="00461F5F">
            <w:pPr>
              <w:jc w:val="center"/>
              <w:rPr>
                <w:rFonts w:cs="Calibri"/>
                <w:b/>
                <w:bCs/>
                <w:color w:val="000000"/>
                <w:sz w:val="20"/>
                <w:szCs w:val="20"/>
              </w:rPr>
            </w:pPr>
            <w:r>
              <w:rPr>
                <w:rFonts w:cs="Calibri"/>
                <w:b/>
                <w:bCs/>
                <w:color w:val="000000"/>
                <w:sz w:val="20"/>
                <w:szCs w:val="20"/>
              </w:rPr>
              <w:t>750.0</w:t>
            </w:r>
          </w:p>
        </w:tc>
        <w:tc>
          <w:tcPr>
            <w:tcW w:w="2180" w:type="dxa"/>
            <w:tcBorders>
              <w:top w:val="nil"/>
              <w:left w:val="nil"/>
              <w:bottom w:val="single" w:sz="8" w:space="0" w:color="auto"/>
              <w:right w:val="nil"/>
            </w:tcBorders>
            <w:shd w:val="clear" w:color="auto" w:fill="F2F2F2" w:themeFill="background1" w:themeFillShade="F2"/>
            <w:noWrap/>
            <w:hideMark/>
          </w:tcPr>
          <w:p w14:paraId="431E7F86" w14:textId="77777777" w:rsidR="003357FA" w:rsidRDefault="003357FA" w:rsidP="00461F5F">
            <w:pPr>
              <w:jc w:val="center"/>
              <w:rPr>
                <w:rFonts w:cs="Calibri"/>
                <w:b/>
                <w:bCs/>
                <w:color w:val="000000"/>
                <w:sz w:val="20"/>
                <w:szCs w:val="20"/>
              </w:rPr>
            </w:pPr>
          </w:p>
        </w:tc>
        <w:tc>
          <w:tcPr>
            <w:tcW w:w="1460" w:type="dxa"/>
            <w:tcBorders>
              <w:top w:val="nil"/>
              <w:left w:val="nil"/>
              <w:bottom w:val="single" w:sz="8" w:space="0" w:color="auto"/>
              <w:right w:val="single" w:sz="8" w:space="0" w:color="auto"/>
            </w:tcBorders>
            <w:shd w:val="clear" w:color="auto" w:fill="F2F2F2" w:themeFill="background1" w:themeFillShade="F2"/>
            <w:noWrap/>
            <w:hideMark/>
          </w:tcPr>
          <w:p w14:paraId="040F0E4D" w14:textId="77777777" w:rsidR="003357FA" w:rsidRDefault="003357FA" w:rsidP="00461F5F">
            <w:pPr>
              <w:jc w:val="center"/>
              <w:rPr>
                <w:rFonts w:cs="Calibri"/>
                <w:b/>
                <w:bCs/>
                <w:color w:val="000000"/>
                <w:sz w:val="20"/>
                <w:szCs w:val="20"/>
              </w:rPr>
            </w:pPr>
          </w:p>
        </w:tc>
      </w:tr>
    </w:tbl>
    <w:p w14:paraId="4CB78237" w14:textId="77777777" w:rsidR="003357FA" w:rsidRDefault="003357FA" w:rsidP="003357FA">
      <w:pPr>
        <w:spacing w:line="22" w:lineRule="atLeast"/>
        <w:rPr>
          <w:color w:val="FFC000"/>
        </w:rPr>
      </w:pPr>
    </w:p>
    <w:p w14:paraId="370B4BC0" w14:textId="77777777" w:rsidR="003357FA" w:rsidRPr="008C17A4" w:rsidRDefault="003357FA" w:rsidP="003357FA">
      <w:pPr>
        <w:spacing w:line="22" w:lineRule="atLeast"/>
        <w:rPr>
          <w:color w:val="FFC000"/>
        </w:rPr>
      </w:pPr>
      <w:r w:rsidRPr="001A064B">
        <w:rPr>
          <w:rFonts w:eastAsia="Cambria" w:cs="Cambria"/>
          <w:b/>
          <w:bCs/>
          <w:noProof/>
          <w:color w:val="2B579A"/>
          <w:sz w:val="28"/>
          <w:szCs w:val="28"/>
          <w:shd w:val="clear" w:color="auto" w:fill="E6E6E6"/>
        </w:rPr>
        <mc:AlternateContent>
          <mc:Choice Requires="wps">
            <w:drawing>
              <wp:anchor distT="0" distB="0" distL="114300" distR="114300" simplePos="0" relativeHeight="251658244" behindDoc="1" locked="0" layoutInCell="1" allowOverlap="1" wp14:anchorId="08EA6357" wp14:editId="14E3B037">
                <wp:simplePos x="0" y="0"/>
                <wp:positionH relativeFrom="margin">
                  <wp:posOffset>4610100</wp:posOffset>
                </wp:positionH>
                <wp:positionV relativeFrom="paragraph">
                  <wp:posOffset>128270</wp:posOffset>
                </wp:positionV>
                <wp:extent cx="1877060" cy="1057275"/>
                <wp:effectExtent l="0" t="0" r="27940" b="28575"/>
                <wp:wrapTight wrapText="bothSides">
                  <wp:wrapPolygon edited="0">
                    <wp:start x="0" y="0"/>
                    <wp:lineTo x="0" y="21795"/>
                    <wp:lineTo x="21702" y="21795"/>
                    <wp:lineTo x="21702" y="0"/>
                    <wp:lineTo x="0" y="0"/>
                  </wp:wrapPolygon>
                </wp:wrapTight>
                <wp:docPr id="5" name="Rectangle 5"/>
                <wp:cNvGraphicFramePr/>
                <a:graphic xmlns:a="http://schemas.openxmlformats.org/drawingml/2006/main">
                  <a:graphicData uri="http://schemas.microsoft.com/office/word/2010/wordprocessingShape">
                    <wps:wsp>
                      <wps:cNvSpPr/>
                      <wps:spPr>
                        <a:xfrm>
                          <a:off x="0" y="0"/>
                          <a:ext cx="1877060" cy="10572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8DA92" w14:textId="77777777" w:rsidR="003357FA" w:rsidRDefault="003357FA" w:rsidP="003357F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1C3214">
                              <w:rPr>
                                <w:color w:val="FFFFFF" w:themeColor="background1"/>
                                <w:sz w:val="20"/>
                                <w:szCs w:val="20"/>
                              </w:rPr>
                              <w:t>8</w:t>
                            </w:r>
                            <w:r w:rsidRPr="000A4274">
                              <w:rPr>
                                <w:color w:val="FFFFFF" w:themeColor="background1"/>
                                <w:sz w:val="20"/>
                                <w:szCs w:val="20"/>
                              </w:rPr>
                              <w:t>.0</w:t>
                            </w:r>
                          </w:p>
                          <w:p w14:paraId="6235C889" w14:textId="77777777" w:rsidR="003357FA" w:rsidRPr="001C3214" w:rsidRDefault="003357FA" w:rsidP="003357F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1C3214">
                              <w:rPr>
                                <w:color w:val="FFFFFF" w:themeColor="background1"/>
                                <w:sz w:val="20"/>
                                <w:szCs w:val="20"/>
                              </w:rPr>
                              <w:t>14</w:t>
                            </w:r>
                            <w:r>
                              <w:rPr>
                                <w:color w:val="FFFFFF" w:themeColor="background1"/>
                                <w:sz w:val="20"/>
                                <w:szCs w:val="20"/>
                              </w:rPr>
                              <w:t>2.5</w:t>
                            </w:r>
                          </w:p>
                          <w:p w14:paraId="445B2422" w14:textId="0F143E4A" w:rsidR="003357FA" w:rsidRPr="009166A1" w:rsidRDefault="003357FA" w:rsidP="003357F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 xml:space="preserve">Didactic </w:t>
                            </w:r>
                            <w:r w:rsidRPr="00DB7DD7">
                              <w:rPr>
                                <w:sz w:val="20"/>
                                <w:szCs w:val="20"/>
                              </w:rPr>
                              <w:t>O</w:t>
                            </w:r>
                            <w:r>
                              <w:rPr>
                                <w:sz w:val="20"/>
                                <w:szCs w:val="20"/>
                              </w:rPr>
                              <w:t>nline, Clinic</w:t>
                            </w:r>
                            <w:r w:rsidR="002E16F8">
                              <w:rPr>
                                <w:sz w:val="20"/>
                                <w:szCs w:val="20"/>
                              </w:rPr>
                              <w:t xml:space="preserve">al </w:t>
                            </w:r>
                            <w:r>
                              <w:rPr>
                                <w:sz w:val="20"/>
                                <w:szCs w:val="20"/>
                              </w:rPr>
                              <w:t>San Diego</w:t>
                            </w:r>
                            <w:r w:rsidR="00010D01">
                              <w:rPr>
                                <w:sz w:val="20"/>
                                <w:szCs w:val="20"/>
                              </w:rPr>
                              <w:t xml:space="preserve"> or New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6357" id="Rectangle 5" o:spid="_x0000_s1040" style="position:absolute;margin-left:363pt;margin-top:10.1pt;width:147.8pt;height:83.2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" fillcolor="#5a5a5a [2109]" strokecolor="#5a5a5a [2109]" strokeweight="1pt">
                <v:textbox>
                  <w:txbxContent>
                    <w:p w14:paraId="0988DA92" w14:textId="77777777" w:rsidR="003357FA" w:rsidRDefault="003357FA" w:rsidP="003357F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1C3214">
                        <w:rPr>
                          <w:color w:val="FFFFFF" w:themeColor="background1"/>
                          <w:sz w:val="20"/>
                          <w:szCs w:val="20"/>
                        </w:rPr>
                        <w:t>8</w:t>
                      </w:r>
                      <w:r w:rsidRPr="000A4274">
                        <w:rPr>
                          <w:color w:val="FFFFFF" w:themeColor="background1"/>
                          <w:sz w:val="20"/>
                          <w:szCs w:val="20"/>
                        </w:rPr>
                        <w:t>.0</w:t>
                      </w:r>
                    </w:p>
                    <w:p w14:paraId="6235C889" w14:textId="77777777" w:rsidR="003357FA" w:rsidRPr="001C3214" w:rsidRDefault="003357FA" w:rsidP="003357F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1C3214">
                        <w:rPr>
                          <w:color w:val="FFFFFF" w:themeColor="background1"/>
                          <w:sz w:val="20"/>
                          <w:szCs w:val="20"/>
                        </w:rPr>
                        <w:t>14</w:t>
                      </w:r>
                      <w:r>
                        <w:rPr>
                          <w:color w:val="FFFFFF" w:themeColor="background1"/>
                          <w:sz w:val="20"/>
                          <w:szCs w:val="20"/>
                        </w:rPr>
                        <w:t>2.5</w:t>
                      </w:r>
                    </w:p>
                    <w:p w14:paraId="445B2422" w14:textId="0F143E4A" w:rsidR="003357FA" w:rsidRPr="009166A1" w:rsidRDefault="003357FA" w:rsidP="003357F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 xml:space="preserve">Didactic </w:t>
                      </w:r>
                      <w:r w:rsidRPr="00DB7DD7">
                        <w:rPr>
                          <w:sz w:val="20"/>
                          <w:szCs w:val="20"/>
                        </w:rPr>
                        <w:t>O</w:t>
                      </w:r>
                      <w:r>
                        <w:rPr>
                          <w:sz w:val="20"/>
                          <w:szCs w:val="20"/>
                        </w:rPr>
                        <w:t>nline, Clinic</w:t>
                      </w:r>
                      <w:r w:rsidR="002E16F8">
                        <w:rPr>
                          <w:sz w:val="20"/>
                          <w:szCs w:val="20"/>
                        </w:rPr>
                        <w:t xml:space="preserve">al </w:t>
                      </w:r>
                      <w:r>
                        <w:rPr>
                          <w:sz w:val="20"/>
                          <w:szCs w:val="20"/>
                        </w:rPr>
                        <w:t>San Diego</w:t>
                      </w:r>
                      <w:r w:rsidR="00010D01">
                        <w:rPr>
                          <w:sz w:val="20"/>
                          <w:szCs w:val="20"/>
                        </w:rPr>
                        <w:t xml:space="preserve"> or New York</w:t>
                      </w:r>
                    </w:p>
                  </w:txbxContent>
                </v:textbox>
                <w10:wrap type="tight" anchorx="margin"/>
              </v:rect>
            </w:pict>
          </mc:Fallback>
        </mc:AlternateContent>
      </w:r>
    </w:p>
    <w:p w14:paraId="4765E170" w14:textId="77777777" w:rsidR="003357FA" w:rsidRPr="00B34E2C" w:rsidRDefault="003357FA" w:rsidP="00362AF8">
      <w:pPr>
        <w:pStyle w:val="Heading3"/>
      </w:pPr>
      <w:bookmarkStart w:id="514" w:name="_Toc135817975"/>
      <w:bookmarkStart w:id="515" w:name="_Toc143516535"/>
      <w:bookmarkStart w:id="516" w:name="_Toc143516865"/>
      <w:bookmarkStart w:id="517" w:name="_Toc143516971"/>
      <w:bookmarkStart w:id="518" w:name="_Toc143517077"/>
      <w:bookmarkStart w:id="519" w:name="_Toc161232147"/>
      <w:r w:rsidRPr="00DB7DD7">
        <w:t>Facial Applications for Cosmetic Enhancement (FACE) Certificate</w:t>
      </w:r>
      <w:bookmarkEnd w:id="514"/>
      <w:bookmarkEnd w:id="515"/>
      <w:bookmarkEnd w:id="516"/>
      <w:bookmarkEnd w:id="517"/>
      <w:bookmarkEnd w:id="518"/>
      <w:bookmarkEnd w:id="519"/>
    </w:p>
    <w:p w14:paraId="04DB6113" w14:textId="5015F700" w:rsidR="00793737" w:rsidRDefault="00793737" w:rsidP="003357FA">
      <w:pPr>
        <w:spacing w:line="264" w:lineRule="auto"/>
        <w:rPr>
          <w:b/>
          <w:bCs/>
        </w:rPr>
      </w:pPr>
      <w:r>
        <w:rPr>
          <w:b/>
          <w:bCs/>
        </w:rPr>
        <w:t>Annual enrollment only for Winter semesters.</w:t>
      </w:r>
    </w:p>
    <w:p w14:paraId="2A86539D" w14:textId="5EDAA43B" w:rsidR="003357FA" w:rsidRPr="001C3214" w:rsidRDefault="003357FA" w:rsidP="003357FA">
      <w:pPr>
        <w:spacing w:line="264" w:lineRule="auto"/>
        <w:rPr>
          <w:b/>
          <w:bCs/>
        </w:rPr>
      </w:pPr>
      <w:r w:rsidRPr="001C3214">
        <w:rPr>
          <w:b/>
          <w:bCs/>
        </w:rPr>
        <w:t>Educational Purpose</w:t>
      </w:r>
    </w:p>
    <w:p w14:paraId="7E428446" w14:textId="77777777" w:rsidR="003357FA" w:rsidRDefault="003357FA" w:rsidP="003357FA">
      <w:pPr>
        <w:spacing w:line="264" w:lineRule="auto"/>
      </w:pPr>
      <w:proofErr w:type="gramStart"/>
      <w:r w:rsidRPr="00160F1D">
        <w:t>More and more</w:t>
      </w:r>
      <w:proofErr w:type="gramEnd"/>
      <w:r w:rsidRPr="00160F1D">
        <w:t xml:space="preserve"> people are seeking safe and effective cosmetic solutions as an alternative or in addition to familiar Western invasive procedures such as neurotoxins (e.g., Botox)</w:t>
      </w:r>
      <w:r>
        <w:t>,</w:t>
      </w:r>
      <w:r w:rsidRPr="00160F1D">
        <w:t xml:space="preserve"> volumizers (e.g., collagen injections), and surgery. To meet this demand, </w:t>
      </w:r>
      <w:proofErr w:type="gramStart"/>
      <w:r w:rsidRPr="00160F1D">
        <w:t>many</w:t>
      </w:r>
      <w:proofErr w:type="gramEnd"/>
      <w:r w:rsidRPr="00160F1D">
        <w:t xml:space="preserve"> acupuncturists and acupuncture students elect to take introductory training in facial acupuncture. Training in this area is seldom advanced enough to cover a wide variety of diagnoses and treatment options. Considering the broader demand for advanced training in non-surgical facial cosmetic enhancements, Pacific College developed an advanced certificate.</w:t>
      </w:r>
    </w:p>
    <w:p w14:paraId="58D97441" w14:textId="0E403488" w:rsidR="003357FA" w:rsidRDefault="003357FA" w:rsidP="003357FA">
      <w:pPr>
        <w:spacing w:line="264" w:lineRule="auto"/>
      </w:pPr>
      <w:r>
        <w:lastRenderedPageBreak/>
        <w:t xml:space="preserve">The </w:t>
      </w:r>
      <w:r w:rsidRPr="00160F1D">
        <w:t>Facial Applications in Cosmetic Enhancement (FACE) Certificate</w:t>
      </w:r>
      <w:r>
        <w:t xml:space="preserve"> program</w:t>
      </w:r>
      <w:r w:rsidRPr="00160F1D">
        <w:t xml:space="preserve"> </w:t>
      </w:r>
      <w:r>
        <w:t xml:space="preserve">consists of </w:t>
      </w:r>
      <w:r w:rsidRPr="00160F1D">
        <w:t>two</w:t>
      </w:r>
      <w:r>
        <w:t xml:space="preserve"> </w:t>
      </w:r>
      <w:r w:rsidRPr="00160F1D">
        <w:t>course</w:t>
      </w:r>
      <w:r>
        <w:t>s</w:t>
      </w:r>
      <w:r w:rsidRPr="00160F1D">
        <w:t xml:space="preserve"> </w:t>
      </w:r>
      <w:r>
        <w:t xml:space="preserve">that train students how to </w:t>
      </w:r>
      <w:r w:rsidRPr="00160F1D">
        <w:t xml:space="preserve">understand and apply cosmetic enhancements to the face, head, and neck. The curriculum will enhance understanding of head, face, and neck anatomy, physiology, and pathology from </w:t>
      </w:r>
      <w:r>
        <w:t>Ea</w:t>
      </w:r>
      <w:r w:rsidRPr="00160F1D">
        <w:t xml:space="preserve">stern and </w:t>
      </w:r>
      <w:r>
        <w:t>W</w:t>
      </w:r>
      <w:r w:rsidRPr="00160F1D">
        <w:t>estern medical perspective</w:t>
      </w:r>
      <w:r>
        <w:t>s</w:t>
      </w:r>
      <w:r w:rsidRPr="00160F1D">
        <w:t xml:space="preserve">. </w:t>
      </w:r>
      <w:r w:rsidR="00010DF9" w:rsidRPr="00160F1D">
        <w:t>Internationally</w:t>
      </w:r>
      <w:r w:rsidR="00010DF9">
        <w:t xml:space="preserve"> known</w:t>
      </w:r>
      <w:r w:rsidRPr="00160F1D">
        <w:t xml:space="preserve"> faculty teach a variety of facial applications for cosmetic enhancement.</w:t>
      </w:r>
    </w:p>
    <w:p w14:paraId="294DC126" w14:textId="77777777" w:rsidR="003357FA" w:rsidRPr="001C3214" w:rsidRDefault="003357FA" w:rsidP="003357FA">
      <w:pPr>
        <w:spacing w:line="264" w:lineRule="auto"/>
      </w:pPr>
      <w:r w:rsidRPr="00160F1D">
        <w:t xml:space="preserve">The FACE certificate program </w:t>
      </w:r>
      <w:proofErr w:type="gramStart"/>
      <w:r w:rsidRPr="00160F1D">
        <w:t>is taught</w:t>
      </w:r>
      <w:proofErr w:type="gramEnd"/>
      <w:r w:rsidRPr="00160F1D">
        <w:t xml:space="preserve"> in a hybrid format. Online learning will allow students to learn from a larger number of advanced teachers from throughout the US, offering more advanced training. On-ground learning is a five-day, intensive, </w:t>
      </w:r>
      <w:proofErr w:type="gramStart"/>
      <w:r w:rsidRPr="00160F1D">
        <w:t>hands-on</w:t>
      </w:r>
      <w:proofErr w:type="gramEnd"/>
      <w:r w:rsidRPr="00160F1D">
        <w:t xml:space="preserve"> clinical training with the elite faculty that students have </w:t>
      </w:r>
      <w:r w:rsidRPr="001C3214">
        <w:t>been learning from online.</w:t>
      </w:r>
    </w:p>
    <w:p w14:paraId="26F798FC" w14:textId="1C1CBD34" w:rsidR="003357FA" w:rsidRPr="001C3214" w:rsidRDefault="003357FA" w:rsidP="003357FA">
      <w:pPr>
        <w:spacing w:line="264" w:lineRule="auto"/>
      </w:pPr>
      <w:r w:rsidRPr="001C3214">
        <w:t>Eventually, the FACE certificate program offering will expand to include training for massage therapists and aestheticians.</w:t>
      </w:r>
    </w:p>
    <w:p w14:paraId="03B4CEA5" w14:textId="77777777" w:rsidR="003357FA" w:rsidRPr="001C3214" w:rsidRDefault="003357FA" w:rsidP="003357FA">
      <w:pPr>
        <w:spacing w:line="264" w:lineRule="auto"/>
        <w:rPr>
          <w:b/>
          <w:bCs/>
        </w:rPr>
      </w:pPr>
      <w:r w:rsidRPr="001C3214">
        <w:rPr>
          <w:b/>
          <w:bCs/>
        </w:rPr>
        <w:t xml:space="preserve">Program Learning Outcomes </w:t>
      </w:r>
    </w:p>
    <w:p w14:paraId="4A685447" w14:textId="77777777" w:rsidR="003357FA" w:rsidRPr="001C3214" w:rsidRDefault="003357FA" w:rsidP="003357FA">
      <w:pPr>
        <w:spacing w:line="264" w:lineRule="auto"/>
        <w:rPr>
          <w:b/>
          <w:bCs/>
        </w:rPr>
      </w:pPr>
      <w:r w:rsidRPr="001C3214">
        <w:t>Graduates of FACE program will</w:t>
      </w:r>
      <w:r>
        <w:t xml:space="preserve"> be able to</w:t>
      </w:r>
      <w:r w:rsidRPr="001C3214">
        <w:t>:</w:t>
      </w:r>
    </w:p>
    <w:p w14:paraId="1F75F472" w14:textId="77777777" w:rsidR="003357FA" w:rsidRPr="001C3214" w:rsidRDefault="003357FA" w:rsidP="00C7687E">
      <w:pPr>
        <w:pStyle w:val="ListParagraph"/>
        <w:numPr>
          <w:ilvl w:val="0"/>
          <w:numId w:val="63"/>
        </w:numPr>
        <w:spacing w:line="264" w:lineRule="auto"/>
        <w:ind w:left="426" w:hanging="426"/>
        <w:rPr>
          <w:sz w:val="24"/>
          <w:szCs w:val="24"/>
        </w:rPr>
      </w:pPr>
      <w:r w:rsidRPr="001C3214">
        <w:rPr>
          <w:sz w:val="24"/>
          <w:szCs w:val="24"/>
        </w:rPr>
        <w:t>Describe FACE theory and treatment from an Eastern Asian and Western medicine perspective</w:t>
      </w:r>
      <w:r>
        <w:rPr>
          <w:sz w:val="24"/>
          <w:szCs w:val="24"/>
        </w:rPr>
        <w:t>.</w:t>
      </w:r>
    </w:p>
    <w:p w14:paraId="0B2F8C4A" w14:textId="77777777" w:rsidR="003357FA" w:rsidRPr="001C3214" w:rsidRDefault="003357FA" w:rsidP="00C7687E">
      <w:pPr>
        <w:pStyle w:val="ListParagraph"/>
        <w:numPr>
          <w:ilvl w:val="0"/>
          <w:numId w:val="63"/>
        </w:numPr>
        <w:spacing w:line="264" w:lineRule="auto"/>
        <w:ind w:left="426" w:hanging="426"/>
        <w:rPr>
          <w:sz w:val="24"/>
          <w:szCs w:val="24"/>
        </w:rPr>
      </w:pPr>
      <w:r w:rsidRPr="001C3214">
        <w:rPr>
          <w:sz w:val="24"/>
          <w:szCs w:val="24"/>
        </w:rPr>
        <w:t>Apply Eastern and Western medicine physiology and pathology theory as it pertains to FACE</w:t>
      </w:r>
      <w:r>
        <w:rPr>
          <w:sz w:val="24"/>
          <w:szCs w:val="24"/>
        </w:rPr>
        <w:t>.</w:t>
      </w:r>
    </w:p>
    <w:p w14:paraId="3A25A250" w14:textId="77777777" w:rsidR="003357FA" w:rsidRPr="001C3214" w:rsidRDefault="003357FA" w:rsidP="00C7687E">
      <w:pPr>
        <w:pStyle w:val="ListParagraph"/>
        <w:numPr>
          <w:ilvl w:val="0"/>
          <w:numId w:val="63"/>
        </w:numPr>
        <w:spacing w:line="264" w:lineRule="auto"/>
        <w:ind w:left="426" w:hanging="426"/>
        <w:rPr>
          <w:sz w:val="24"/>
          <w:szCs w:val="24"/>
        </w:rPr>
      </w:pPr>
      <w:r w:rsidRPr="001C3214">
        <w:rPr>
          <w:sz w:val="24"/>
          <w:szCs w:val="24"/>
        </w:rPr>
        <w:t>Safely apply FACE theory and treatment strategies to client care</w:t>
      </w:r>
      <w:r>
        <w:rPr>
          <w:sz w:val="24"/>
          <w:szCs w:val="24"/>
        </w:rPr>
        <w:t>.</w:t>
      </w:r>
    </w:p>
    <w:p w14:paraId="50D0B014" w14:textId="77777777" w:rsidR="003357FA" w:rsidRPr="001C3214" w:rsidRDefault="003357FA" w:rsidP="00C7687E">
      <w:pPr>
        <w:pStyle w:val="ListParagraph"/>
        <w:numPr>
          <w:ilvl w:val="0"/>
          <w:numId w:val="63"/>
        </w:numPr>
        <w:spacing w:line="264" w:lineRule="auto"/>
        <w:ind w:left="426" w:hanging="426"/>
        <w:rPr>
          <w:sz w:val="24"/>
          <w:szCs w:val="24"/>
        </w:rPr>
      </w:pPr>
      <w:r w:rsidRPr="001C3214">
        <w:rPr>
          <w:sz w:val="24"/>
          <w:szCs w:val="24"/>
        </w:rPr>
        <w:t>Demonstrate FACE treatment strategies, and treatment competency</w:t>
      </w:r>
      <w:r>
        <w:rPr>
          <w:sz w:val="24"/>
          <w:szCs w:val="24"/>
        </w:rPr>
        <w:t>.</w:t>
      </w:r>
    </w:p>
    <w:p w14:paraId="70FFC102" w14:textId="77777777" w:rsidR="003357FA" w:rsidRPr="001C3214" w:rsidRDefault="003357FA" w:rsidP="00C7687E">
      <w:pPr>
        <w:pStyle w:val="ListParagraph"/>
        <w:numPr>
          <w:ilvl w:val="0"/>
          <w:numId w:val="63"/>
        </w:numPr>
        <w:spacing w:line="264" w:lineRule="auto"/>
        <w:ind w:left="426" w:hanging="426"/>
        <w:rPr>
          <w:sz w:val="24"/>
          <w:szCs w:val="24"/>
        </w:rPr>
      </w:pPr>
      <w:r w:rsidRPr="001C3214">
        <w:rPr>
          <w:sz w:val="24"/>
          <w:szCs w:val="24"/>
        </w:rPr>
        <w:t>Document patient medical history, presentation, and treatment progress to support FACE client outcomes.</w:t>
      </w:r>
    </w:p>
    <w:p w14:paraId="1E9C7073" w14:textId="77777777" w:rsidR="003357FA" w:rsidRPr="009547B7" w:rsidRDefault="003357FA" w:rsidP="00C7687E">
      <w:pPr>
        <w:pStyle w:val="ListParagraph"/>
        <w:numPr>
          <w:ilvl w:val="0"/>
          <w:numId w:val="63"/>
        </w:numPr>
        <w:spacing w:line="264" w:lineRule="auto"/>
        <w:ind w:left="426" w:hanging="426"/>
        <w:rPr>
          <w:sz w:val="24"/>
          <w:szCs w:val="24"/>
        </w:rPr>
      </w:pPr>
      <w:r w:rsidRPr="001C3214">
        <w:rPr>
          <w:sz w:val="24"/>
          <w:szCs w:val="24"/>
        </w:rPr>
        <w:t>Evaluate FACE theory and treatment strategies</w:t>
      </w:r>
      <w:r>
        <w:rPr>
          <w:sz w:val="24"/>
          <w:szCs w:val="24"/>
        </w:rPr>
        <w:t>.</w:t>
      </w:r>
    </w:p>
    <w:p w14:paraId="7292B607" w14:textId="77777777" w:rsidR="003357FA" w:rsidRPr="00D11E2F" w:rsidRDefault="003357FA" w:rsidP="003357FA">
      <w:pPr>
        <w:pStyle w:val="Body"/>
        <w:rPr>
          <w:rFonts w:ascii="Cambria" w:hAnsi="Cambria" w:cstheme="majorHAnsi"/>
          <w:b/>
          <w:bCs/>
          <w:sz w:val="22"/>
          <w:szCs w:val="22"/>
        </w:rPr>
      </w:pPr>
      <w:r w:rsidRPr="00D11E2F">
        <w:rPr>
          <w:rFonts w:ascii="Cambria" w:hAnsi="Cambria" w:cstheme="majorHAnsi"/>
          <w:b/>
          <w:bCs/>
          <w:sz w:val="22"/>
          <w:szCs w:val="22"/>
        </w:rPr>
        <w:t>FACE Certificate Admissions Requirements</w:t>
      </w:r>
    </w:p>
    <w:p w14:paraId="015E2AF9" w14:textId="77777777" w:rsidR="003357FA" w:rsidRPr="00B06033" w:rsidRDefault="003357FA" w:rsidP="003357FA">
      <w:pPr>
        <w:rPr>
          <w:rFonts w:cstheme="majorHAnsi"/>
          <w:i/>
          <w:iCs/>
        </w:rPr>
      </w:pPr>
      <w:r w:rsidRPr="00882714">
        <w:rPr>
          <w:rFonts w:cstheme="majorHAnsi"/>
          <w:i/>
          <w:iCs/>
        </w:rPr>
        <w:t xml:space="preserve">Please review institutional admissions requirements/policies/procedures in the Policies and Procedures section of this catalog. </w:t>
      </w:r>
    </w:p>
    <w:p w14:paraId="14A352D3" w14:textId="77777777" w:rsidR="003357FA" w:rsidRDefault="003357FA" w:rsidP="00112C0F">
      <w:pPr>
        <w:pStyle w:val="ListParagraph"/>
        <w:numPr>
          <w:ilvl w:val="0"/>
          <w:numId w:val="17"/>
        </w:numPr>
        <w:spacing w:after="0" w:line="240" w:lineRule="auto"/>
        <w:rPr>
          <w:sz w:val="24"/>
          <w:szCs w:val="24"/>
        </w:rPr>
      </w:pPr>
      <w:r>
        <w:rPr>
          <w:sz w:val="24"/>
          <w:szCs w:val="24"/>
        </w:rPr>
        <w:t>Cumulative GPA of 2.0 or greater</w:t>
      </w:r>
    </w:p>
    <w:p w14:paraId="58AD1D41" w14:textId="77777777" w:rsidR="003357FA" w:rsidRPr="009547B7" w:rsidRDefault="003357FA" w:rsidP="00112C0F">
      <w:pPr>
        <w:pStyle w:val="ListParagraph"/>
        <w:numPr>
          <w:ilvl w:val="0"/>
          <w:numId w:val="17"/>
        </w:numPr>
        <w:spacing w:line="264" w:lineRule="auto"/>
      </w:pPr>
      <w:r w:rsidRPr="009547B7">
        <w:rPr>
          <w:sz w:val="24"/>
          <w:szCs w:val="24"/>
        </w:rPr>
        <w:t>Proof of graduation from ACAHM-accredited college or its equivalent</w:t>
      </w:r>
    </w:p>
    <w:p w14:paraId="0448193A" w14:textId="77777777" w:rsidR="003357FA" w:rsidRPr="009547B7" w:rsidRDefault="003357FA" w:rsidP="00112C0F">
      <w:pPr>
        <w:pStyle w:val="ListParagraph"/>
        <w:numPr>
          <w:ilvl w:val="0"/>
          <w:numId w:val="17"/>
        </w:numPr>
        <w:spacing w:line="264" w:lineRule="auto"/>
        <w:rPr>
          <w:sz w:val="24"/>
          <w:szCs w:val="24"/>
        </w:rPr>
      </w:pPr>
      <w:r w:rsidRPr="009547B7">
        <w:rPr>
          <w:sz w:val="24"/>
          <w:szCs w:val="24"/>
        </w:rPr>
        <w:t xml:space="preserve">Must </w:t>
      </w:r>
      <w:proofErr w:type="gramStart"/>
      <w:r w:rsidRPr="009547B7">
        <w:rPr>
          <w:sz w:val="24"/>
          <w:szCs w:val="24"/>
        </w:rPr>
        <w:t>be licensed</w:t>
      </w:r>
      <w:proofErr w:type="gramEnd"/>
      <w:r w:rsidRPr="009547B7">
        <w:rPr>
          <w:sz w:val="24"/>
          <w:szCs w:val="24"/>
        </w:rPr>
        <w:t xml:space="preserve"> as an acupuncturist (or licensing equivalent where there is no licensing)</w:t>
      </w:r>
      <w:r>
        <w:rPr>
          <w:sz w:val="24"/>
          <w:szCs w:val="24"/>
        </w:rPr>
        <w:t>; e</w:t>
      </w:r>
      <w:r w:rsidRPr="009547B7">
        <w:rPr>
          <w:sz w:val="24"/>
          <w:szCs w:val="24"/>
        </w:rPr>
        <w:t>xceptions may be made for PCHS students who are past their second-year comprehensive examinations or for those taking only the FACE415 FACE Theory and Clinic class</w:t>
      </w:r>
    </w:p>
    <w:p w14:paraId="5CFC7054" w14:textId="77777777" w:rsidR="003357FA" w:rsidRDefault="003357FA" w:rsidP="003357FA">
      <w:pPr>
        <w:spacing w:line="22" w:lineRule="atLeast"/>
      </w:pPr>
      <w:r>
        <w:t xml:space="preserve">Exceptions </w:t>
      </w:r>
      <w:r w:rsidRPr="00B57993">
        <w:t xml:space="preserve">may </w:t>
      </w:r>
      <w:proofErr w:type="gramStart"/>
      <w:r w:rsidRPr="00B57993">
        <w:t>be made</w:t>
      </w:r>
      <w:proofErr w:type="gramEnd"/>
      <w:r w:rsidRPr="00B57993">
        <w:t xml:space="preserve"> for PCHS students who are past their second-year comprehensive examinations.</w:t>
      </w:r>
    </w:p>
    <w:p w14:paraId="5B6E3170" w14:textId="77777777" w:rsidR="003357FA" w:rsidRPr="00160F1D" w:rsidRDefault="003357FA" w:rsidP="003357FA">
      <w:pPr>
        <w:spacing w:line="22" w:lineRule="atLeast"/>
      </w:pPr>
    </w:p>
    <w:p w14:paraId="2D6B773F" w14:textId="77777777" w:rsidR="003357FA" w:rsidRDefault="003357FA" w:rsidP="00294256">
      <w:pPr>
        <w:pStyle w:val="Heading4"/>
      </w:pPr>
      <w:r>
        <w:t>FACE CERTIFICATE</w:t>
      </w:r>
      <w:r w:rsidRPr="00DE0889">
        <w:t xml:space="preserve"> </w:t>
      </w:r>
      <w:r>
        <w:t>COURSES AND COURSE DESCRIPTIONS</w:t>
      </w:r>
    </w:p>
    <w:p w14:paraId="0ECA7266" w14:textId="77777777" w:rsidR="003357FA" w:rsidRDefault="003357FA" w:rsidP="003357FA">
      <w:pPr>
        <w:rPr>
          <w:i/>
          <w:iCs/>
        </w:rPr>
      </w:pPr>
      <w:r w:rsidRPr="006A183A">
        <w:rPr>
          <w:i/>
          <w:iCs/>
        </w:rPr>
        <w:t xml:space="preserve">In alphabetical order </w:t>
      </w:r>
      <w:r>
        <w:rPr>
          <w:i/>
          <w:iCs/>
        </w:rPr>
        <w:t xml:space="preserve">by course code </w:t>
      </w:r>
      <w:r w:rsidRPr="006A183A">
        <w:rPr>
          <w:i/>
          <w:iCs/>
        </w:rPr>
        <w:t xml:space="preserve">and subject to change. </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3357FA" w14:paraId="7F4BAF64"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0793639D" w14:textId="77777777" w:rsidR="003357FA" w:rsidRDefault="003357FA" w:rsidP="00461F5F">
            <w:pPr>
              <w:rPr>
                <w:rFonts w:cs="Calibri"/>
                <w:b/>
                <w:bCs/>
                <w:color w:val="FFFFFF"/>
                <w:sz w:val="20"/>
                <w:szCs w:val="20"/>
              </w:rPr>
            </w:pPr>
            <w:r>
              <w:rPr>
                <w:rFonts w:cs="Calibri"/>
                <w:b/>
                <w:bCs/>
                <w:color w:val="FFFFFF"/>
                <w:sz w:val="20"/>
                <w:szCs w:val="20"/>
              </w:rPr>
              <w:t> CODE</w:t>
            </w:r>
          </w:p>
        </w:tc>
        <w:tc>
          <w:tcPr>
            <w:tcW w:w="3925" w:type="dxa"/>
            <w:tcBorders>
              <w:top w:val="single" w:sz="4" w:space="0" w:color="auto"/>
              <w:left w:val="nil"/>
              <w:bottom w:val="single" w:sz="8" w:space="0" w:color="auto"/>
              <w:right w:val="nil"/>
            </w:tcBorders>
            <w:shd w:val="clear" w:color="000000" w:fill="A6A6A6"/>
            <w:vAlign w:val="center"/>
            <w:hideMark/>
          </w:tcPr>
          <w:p w14:paraId="3C61261F" w14:textId="77777777" w:rsidR="003357FA" w:rsidRDefault="003357FA"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760053EB" w14:textId="77777777" w:rsidR="003357FA" w:rsidRDefault="003357FA"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05A0445A" w14:textId="77777777" w:rsidR="003357FA" w:rsidRDefault="003357FA"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706AEC69" w14:textId="77777777" w:rsidR="003357FA" w:rsidRDefault="003357FA"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50FC6F6E" w14:textId="77777777" w:rsidR="003357FA" w:rsidRDefault="003357FA" w:rsidP="00461F5F">
            <w:pPr>
              <w:jc w:val="center"/>
              <w:rPr>
                <w:rFonts w:cs="Calibri"/>
                <w:b/>
                <w:bCs/>
                <w:color w:val="FFFFFF"/>
                <w:sz w:val="20"/>
                <w:szCs w:val="20"/>
              </w:rPr>
            </w:pPr>
            <w:r>
              <w:rPr>
                <w:rFonts w:cs="Calibri"/>
                <w:b/>
                <w:bCs/>
                <w:color w:val="FFFFFF"/>
                <w:sz w:val="20"/>
                <w:szCs w:val="20"/>
              </w:rPr>
              <w:t>CONCUR</w:t>
            </w:r>
          </w:p>
        </w:tc>
      </w:tr>
      <w:tr w:rsidR="003357FA" w14:paraId="4484E0C0" w14:textId="77777777" w:rsidTr="00461F5F">
        <w:trPr>
          <w:trHeight w:val="250"/>
        </w:trPr>
        <w:tc>
          <w:tcPr>
            <w:tcW w:w="1200" w:type="dxa"/>
            <w:tcBorders>
              <w:top w:val="nil"/>
              <w:left w:val="single" w:sz="4" w:space="0" w:color="auto"/>
              <w:bottom w:val="nil"/>
              <w:right w:val="nil"/>
            </w:tcBorders>
            <w:shd w:val="clear" w:color="auto" w:fill="auto"/>
            <w:noWrap/>
          </w:tcPr>
          <w:p w14:paraId="159486C4" w14:textId="77777777" w:rsidR="003357FA" w:rsidRDefault="003357FA" w:rsidP="00461F5F">
            <w:pPr>
              <w:rPr>
                <w:rFonts w:cs="Calibri"/>
                <w:color w:val="000000"/>
                <w:sz w:val="20"/>
                <w:szCs w:val="20"/>
              </w:rPr>
            </w:pPr>
            <w:r>
              <w:rPr>
                <w:rFonts w:cs="Calibri"/>
                <w:color w:val="000000"/>
                <w:sz w:val="20"/>
                <w:szCs w:val="20"/>
              </w:rPr>
              <w:t>FACE415</w:t>
            </w:r>
          </w:p>
        </w:tc>
        <w:tc>
          <w:tcPr>
            <w:tcW w:w="3925" w:type="dxa"/>
            <w:tcBorders>
              <w:top w:val="nil"/>
              <w:left w:val="nil"/>
              <w:bottom w:val="nil"/>
              <w:right w:val="nil"/>
            </w:tcBorders>
            <w:shd w:val="clear" w:color="auto" w:fill="auto"/>
          </w:tcPr>
          <w:p w14:paraId="7E02D55B" w14:textId="77777777" w:rsidR="003357FA" w:rsidRDefault="003357FA" w:rsidP="00461F5F">
            <w:pPr>
              <w:rPr>
                <w:rFonts w:cs="Calibri"/>
                <w:color w:val="000000"/>
                <w:sz w:val="20"/>
                <w:szCs w:val="20"/>
              </w:rPr>
            </w:pPr>
            <w:r>
              <w:rPr>
                <w:rFonts w:cs="Calibri"/>
                <w:color w:val="000000"/>
                <w:sz w:val="20"/>
                <w:szCs w:val="20"/>
              </w:rPr>
              <w:t>FACE Theory and Clinic</w:t>
            </w:r>
          </w:p>
        </w:tc>
        <w:tc>
          <w:tcPr>
            <w:tcW w:w="900" w:type="dxa"/>
            <w:tcBorders>
              <w:top w:val="nil"/>
              <w:left w:val="nil"/>
              <w:bottom w:val="nil"/>
              <w:right w:val="nil"/>
            </w:tcBorders>
            <w:shd w:val="clear" w:color="auto" w:fill="auto"/>
            <w:noWrap/>
          </w:tcPr>
          <w:p w14:paraId="4DC00130" w14:textId="77777777" w:rsidR="003357FA" w:rsidRDefault="003357FA" w:rsidP="00461F5F">
            <w:pPr>
              <w:jc w:val="center"/>
              <w:rPr>
                <w:rFonts w:cs="Calibri"/>
                <w:color w:val="000000"/>
                <w:sz w:val="20"/>
                <w:szCs w:val="20"/>
              </w:rPr>
            </w:pPr>
            <w:r>
              <w:rPr>
                <w:rFonts w:cs="Calibri"/>
                <w:color w:val="000000"/>
                <w:sz w:val="20"/>
                <w:szCs w:val="20"/>
              </w:rPr>
              <w:t>6.0</w:t>
            </w:r>
          </w:p>
        </w:tc>
        <w:tc>
          <w:tcPr>
            <w:tcW w:w="1080" w:type="dxa"/>
            <w:tcBorders>
              <w:top w:val="nil"/>
              <w:left w:val="nil"/>
              <w:bottom w:val="nil"/>
              <w:right w:val="nil"/>
            </w:tcBorders>
            <w:shd w:val="clear" w:color="auto" w:fill="auto"/>
            <w:noWrap/>
          </w:tcPr>
          <w:p w14:paraId="59FA7576" w14:textId="77777777" w:rsidR="003357FA" w:rsidRDefault="003357FA" w:rsidP="00461F5F">
            <w:pPr>
              <w:jc w:val="center"/>
              <w:rPr>
                <w:rFonts w:cs="Calibri"/>
                <w:color w:val="000000"/>
                <w:sz w:val="20"/>
                <w:szCs w:val="20"/>
              </w:rPr>
            </w:pPr>
            <w:r>
              <w:rPr>
                <w:rFonts w:cs="Calibri"/>
                <w:color w:val="000000"/>
                <w:sz w:val="20"/>
                <w:szCs w:val="20"/>
              </w:rPr>
              <w:t>112.5</w:t>
            </w:r>
          </w:p>
        </w:tc>
        <w:tc>
          <w:tcPr>
            <w:tcW w:w="1800" w:type="dxa"/>
            <w:tcBorders>
              <w:top w:val="nil"/>
              <w:left w:val="nil"/>
              <w:bottom w:val="nil"/>
              <w:right w:val="nil"/>
            </w:tcBorders>
          </w:tcPr>
          <w:p w14:paraId="787926B3" w14:textId="77777777" w:rsidR="003357FA" w:rsidRDefault="003357FA" w:rsidP="00461F5F">
            <w:pPr>
              <w:jc w:val="center"/>
              <w:rPr>
                <w:rFonts w:cs="Calibri"/>
                <w:color w:val="000000"/>
                <w:sz w:val="20"/>
                <w:szCs w:val="20"/>
              </w:rPr>
            </w:pPr>
          </w:p>
        </w:tc>
        <w:tc>
          <w:tcPr>
            <w:tcW w:w="1260" w:type="dxa"/>
            <w:tcBorders>
              <w:top w:val="nil"/>
              <w:left w:val="nil"/>
              <w:bottom w:val="nil"/>
              <w:right w:val="single" w:sz="4" w:space="0" w:color="auto"/>
            </w:tcBorders>
          </w:tcPr>
          <w:p w14:paraId="5ACEA460" w14:textId="77777777" w:rsidR="003357FA" w:rsidRDefault="003357FA" w:rsidP="00461F5F">
            <w:pPr>
              <w:jc w:val="center"/>
              <w:rPr>
                <w:rFonts w:cs="Calibri"/>
                <w:color w:val="000000"/>
                <w:sz w:val="20"/>
                <w:szCs w:val="20"/>
              </w:rPr>
            </w:pPr>
          </w:p>
        </w:tc>
      </w:tr>
      <w:tr w:rsidR="003357FA" w14:paraId="5ED852F6" w14:textId="77777777" w:rsidTr="00461F5F">
        <w:trPr>
          <w:trHeight w:val="250"/>
        </w:trPr>
        <w:tc>
          <w:tcPr>
            <w:tcW w:w="1200" w:type="dxa"/>
            <w:tcBorders>
              <w:top w:val="nil"/>
              <w:left w:val="single" w:sz="4" w:space="0" w:color="auto"/>
              <w:bottom w:val="nil"/>
              <w:right w:val="nil"/>
            </w:tcBorders>
            <w:shd w:val="clear" w:color="auto" w:fill="auto"/>
            <w:noWrap/>
          </w:tcPr>
          <w:p w14:paraId="38AEF27A" w14:textId="77777777" w:rsidR="003357FA" w:rsidRDefault="003357FA" w:rsidP="00461F5F">
            <w:pPr>
              <w:rPr>
                <w:rFonts w:cs="Calibri"/>
                <w:color w:val="000000"/>
                <w:sz w:val="20"/>
                <w:szCs w:val="20"/>
              </w:rPr>
            </w:pPr>
            <w:r>
              <w:rPr>
                <w:rFonts w:cs="Calibri"/>
                <w:color w:val="000000"/>
                <w:sz w:val="20"/>
                <w:szCs w:val="20"/>
              </w:rPr>
              <w:t>FACE420</w:t>
            </w:r>
          </w:p>
        </w:tc>
        <w:tc>
          <w:tcPr>
            <w:tcW w:w="3925" w:type="dxa"/>
            <w:tcBorders>
              <w:top w:val="nil"/>
              <w:left w:val="nil"/>
              <w:bottom w:val="nil"/>
              <w:right w:val="nil"/>
            </w:tcBorders>
            <w:shd w:val="clear" w:color="auto" w:fill="auto"/>
          </w:tcPr>
          <w:p w14:paraId="2A990C29" w14:textId="77777777" w:rsidR="003357FA" w:rsidRDefault="003357FA" w:rsidP="00461F5F">
            <w:pPr>
              <w:rPr>
                <w:rFonts w:cs="Calibri"/>
                <w:color w:val="000000"/>
                <w:sz w:val="20"/>
                <w:szCs w:val="20"/>
              </w:rPr>
            </w:pPr>
            <w:r>
              <w:rPr>
                <w:rFonts w:cs="Calibri"/>
                <w:color w:val="000000"/>
                <w:sz w:val="20"/>
                <w:szCs w:val="20"/>
              </w:rPr>
              <w:t>FACE Case Studies and Presentations</w:t>
            </w:r>
          </w:p>
        </w:tc>
        <w:tc>
          <w:tcPr>
            <w:tcW w:w="900" w:type="dxa"/>
            <w:tcBorders>
              <w:top w:val="nil"/>
              <w:left w:val="nil"/>
              <w:bottom w:val="nil"/>
              <w:right w:val="nil"/>
            </w:tcBorders>
            <w:shd w:val="clear" w:color="auto" w:fill="auto"/>
            <w:noWrap/>
          </w:tcPr>
          <w:p w14:paraId="4C745291" w14:textId="77777777" w:rsidR="003357FA" w:rsidRDefault="003357FA"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5905E11" w14:textId="77777777" w:rsidR="003357FA" w:rsidRDefault="003357FA"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2E758067" w14:textId="77777777" w:rsidR="003357FA" w:rsidRDefault="003357FA" w:rsidP="00461F5F">
            <w:pPr>
              <w:jc w:val="center"/>
              <w:rPr>
                <w:rFonts w:cs="Calibri"/>
                <w:color w:val="000000"/>
                <w:sz w:val="20"/>
                <w:szCs w:val="20"/>
              </w:rPr>
            </w:pPr>
            <w:r>
              <w:rPr>
                <w:rFonts w:cs="Calibri"/>
                <w:color w:val="000000"/>
                <w:sz w:val="20"/>
                <w:szCs w:val="20"/>
              </w:rPr>
              <w:t>FACE415</w:t>
            </w:r>
          </w:p>
        </w:tc>
        <w:tc>
          <w:tcPr>
            <w:tcW w:w="1260" w:type="dxa"/>
            <w:tcBorders>
              <w:top w:val="nil"/>
              <w:left w:val="nil"/>
              <w:bottom w:val="nil"/>
              <w:right w:val="single" w:sz="4" w:space="0" w:color="auto"/>
            </w:tcBorders>
          </w:tcPr>
          <w:p w14:paraId="6CCBBB2B" w14:textId="77777777" w:rsidR="003357FA" w:rsidRDefault="003357FA" w:rsidP="00461F5F">
            <w:pPr>
              <w:jc w:val="center"/>
              <w:rPr>
                <w:rFonts w:cs="Calibri"/>
                <w:color w:val="000000"/>
                <w:sz w:val="20"/>
                <w:szCs w:val="20"/>
              </w:rPr>
            </w:pPr>
          </w:p>
        </w:tc>
      </w:tr>
      <w:tr w:rsidR="003357FA" w14:paraId="53E6C540"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2BF38867" w14:textId="77777777" w:rsidR="003357FA" w:rsidRDefault="003357FA" w:rsidP="00461F5F">
            <w:pPr>
              <w:rPr>
                <w:rFonts w:cs="Calibri"/>
                <w:color w:val="000000"/>
                <w:sz w:val="20"/>
                <w:szCs w:val="20"/>
              </w:rPr>
            </w:pPr>
            <w:r>
              <w:rPr>
                <w:rFonts w:cs="Calibri"/>
                <w:color w:val="000000"/>
                <w:sz w:val="20"/>
                <w:szCs w:val="20"/>
              </w:rPr>
              <w:lastRenderedPageBreak/>
              <w:t>TTS101</w:t>
            </w:r>
          </w:p>
        </w:tc>
        <w:tc>
          <w:tcPr>
            <w:tcW w:w="3925" w:type="dxa"/>
            <w:tcBorders>
              <w:top w:val="nil"/>
              <w:left w:val="nil"/>
              <w:bottom w:val="single" w:sz="4" w:space="0" w:color="auto"/>
              <w:right w:val="nil"/>
            </w:tcBorders>
            <w:shd w:val="clear" w:color="auto" w:fill="auto"/>
          </w:tcPr>
          <w:p w14:paraId="38C49383"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900" w:type="dxa"/>
            <w:tcBorders>
              <w:top w:val="nil"/>
              <w:left w:val="nil"/>
              <w:bottom w:val="single" w:sz="4" w:space="0" w:color="auto"/>
              <w:right w:val="nil"/>
            </w:tcBorders>
            <w:shd w:val="clear" w:color="auto" w:fill="auto"/>
            <w:noWrap/>
          </w:tcPr>
          <w:p w14:paraId="685BD5FD" w14:textId="77777777" w:rsidR="003357FA" w:rsidRDefault="003357FA"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single" w:sz="4" w:space="0" w:color="auto"/>
              <w:right w:val="nil"/>
            </w:tcBorders>
            <w:shd w:val="clear" w:color="auto" w:fill="auto"/>
            <w:noWrap/>
          </w:tcPr>
          <w:p w14:paraId="262D3D1A" w14:textId="77777777" w:rsidR="003357FA" w:rsidRDefault="003357FA" w:rsidP="00461F5F">
            <w:pPr>
              <w:jc w:val="right"/>
              <w:rPr>
                <w:rFonts w:cs="Calibri"/>
                <w:color w:val="000000"/>
                <w:sz w:val="20"/>
                <w:szCs w:val="20"/>
              </w:rPr>
            </w:pPr>
          </w:p>
        </w:tc>
        <w:tc>
          <w:tcPr>
            <w:tcW w:w="1800" w:type="dxa"/>
            <w:tcBorders>
              <w:top w:val="nil"/>
              <w:left w:val="nil"/>
              <w:bottom w:val="single" w:sz="4" w:space="0" w:color="auto"/>
              <w:right w:val="nil"/>
            </w:tcBorders>
          </w:tcPr>
          <w:p w14:paraId="308DE164" w14:textId="77777777" w:rsidR="003357FA" w:rsidRDefault="003357FA"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4E0C9617" w14:textId="77777777" w:rsidR="003357FA" w:rsidRDefault="003357FA" w:rsidP="00461F5F">
            <w:pPr>
              <w:jc w:val="center"/>
              <w:rPr>
                <w:rFonts w:cs="Calibri"/>
                <w:color w:val="000000"/>
                <w:sz w:val="20"/>
                <w:szCs w:val="20"/>
              </w:rPr>
            </w:pPr>
          </w:p>
        </w:tc>
      </w:tr>
    </w:tbl>
    <w:p w14:paraId="5729FA5F" w14:textId="77777777" w:rsidR="003357FA" w:rsidRDefault="003357FA" w:rsidP="003357FA">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3357FA" w:rsidRPr="007D3F5B" w14:paraId="54E1F92A" w14:textId="77777777" w:rsidTr="00461F5F">
        <w:trPr>
          <w:trHeight w:val="360"/>
        </w:trPr>
        <w:tc>
          <w:tcPr>
            <w:tcW w:w="1276" w:type="dxa"/>
            <w:shd w:val="clear" w:color="auto" w:fill="F2F2F2" w:themeFill="background1" w:themeFillShade="F2"/>
          </w:tcPr>
          <w:p w14:paraId="0076EB5A" w14:textId="77777777" w:rsidR="003357FA" w:rsidRPr="001C3214" w:rsidRDefault="003357FA" w:rsidP="00461F5F">
            <w:pPr>
              <w:spacing w:after="60"/>
              <w:rPr>
                <w:rFonts w:eastAsia="Cambria" w:cs="Cambria"/>
                <w:b/>
                <w:bCs/>
                <w:iCs/>
                <w:color w:val="000000" w:themeColor="text1"/>
                <w:lang w:val="es-ES"/>
              </w:rPr>
            </w:pPr>
            <w:r w:rsidRPr="001C3214">
              <w:rPr>
                <w:b/>
                <w:bCs/>
              </w:rPr>
              <w:t>FACE4</w:t>
            </w:r>
            <w:r>
              <w:rPr>
                <w:b/>
                <w:bCs/>
                <w:lang w:val="es-ES"/>
              </w:rPr>
              <w:t>15</w:t>
            </w:r>
          </w:p>
        </w:tc>
        <w:tc>
          <w:tcPr>
            <w:tcW w:w="8937" w:type="dxa"/>
            <w:shd w:val="clear" w:color="auto" w:fill="F2F2F2" w:themeFill="background1" w:themeFillShade="F2"/>
            <w:vAlign w:val="center"/>
          </w:tcPr>
          <w:p w14:paraId="6D2F9131" w14:textId="77777777" w:rsidR="003357FA" w:rsidRPr="002739DC" w:rsidRDefault="003357FA" w:rsidP="00461F5F">
            <w:pPr>
              <w:spacing w:after="60"/>
              <w:ind w:left="371" w:hanging="371"/>
              <w:rPr>
                <w:rFonts w:eastAsia="Cambria" w:cs="Cambria"/>
                <w:b/>
                <w:iCs/>
                <w:color w:val="000000" w:themeColor="text1"/>
              </w:rPr>
            </w:pPr>
            <w:r w:rsidRPr="001C3214">
              <w:rPr>
                <w:rFonts w:eastAsia="Cambria" w:cs="Cambria"/>
                <w:b/>
                <w:iCs/>
                <w:color w:val="000000" w:themeColor="text1"/>
              </w:rPr>
              <w:t>FACE Theory and Clinic</w:t>
            </w:r>
          </w:p>
        </w:tc>
      </w:tr>
    </w:tbl>
    <w:p w14:paraId="7C20A914" w14:textId="77777777" w:rsidR="003357FA" w:rsidRPr="001C3214" w:rsidRDefault="003357FA" w:rsidP="003357FA">
      <w:pPr>
        <w:tabs>
          <w:tab w:val="left" w:pos="1418"/>
          <w:tab w:val="left" w:pos="4253"/>
          <w:tab w:val="left" w:pos="5529"/>
          <w:tab w:val="left" w:pos="6804"/>
          <w:tab w:val="left" w:pos="8080"/>
        </w:tabs>
        <w:rPr>
          <w:rFonts w:eastAsia="Cambria" w:cs="Cambria"/>
          <w:color w:val="000000" w:themeColor="text1"/>
          <w:sz w:val="20"/>
          <w:szCs w:val="20"/>
          <w:lang w:val="es-ES"/>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sidRPr="001C3214">
        <w:rPr>
          <w:rFonts w:eastAsia="Cambria" w:cs="Cambria"/>
          <w:color w:val="000000" w:themeColor="text1"/>
          <w:sz w:val="20"/>
          <w:szCs w:val="20"/>
          <w:lang w:val="es-ES"/>
        </w:rPr>
        <w:t>4.5</w:t>
      </w:r>
      <w:r w:rsidRPr="001C3214">
        <w:rPr>
          <w:rFonts w:eastAsia="Cambria" w:cs="Cambria"/>
          <w:color w:val="000000" w:themeColor="text1"/>
          <w:sz w:val="20"/>
          <w:szCs w:val="20"/>
        </w:rPr>
        <w:t xml:space="preserve"> didactic</w:t>
      </w:r>
      <w:r>
        <w:rPr>
          <w:rFonts w:eastAsia="Cambria" w:cs="Cambria"/>
          <w:color w:val="000000" w:themeColor="text1"/>
          <w:sz w:val="20"/>
          <w:szCs w:val="20"/>
          <w:lang w:val="es-ES"/>
        </w:rPr>
        <w:t xml:space="preserve">, </w:t>
      </w:r>
      <w:r w:rsidRPr="001C3214">
        <w:rPr>
          <w:rFonts w:eastAsia="Cambria" w:cs="Cambria"/>
          <w:color w:val="000000" w:themeColor="text1"/>
          <w:sz w:val="20"/>
          <w:szCs w:val="20"/>
          <w:lang w:val="es-ES"/>
        </w:rPr>
        <w:t>1.5 lab</w:t>
      </w:r>
      <w:r>
        <w:rPr>
          <w:rFonts w:eastAsia="Cambria" w:cs="Cambria"/>
          <w:color w:val="000000" w:themeColor="text1"/>
          <w:sz w:val="20"/>
          <w:szCs w:val="20"/>
          <w:lang w:val="es-ES"/>
        </w:rPr>
        <w:t xml:space="preserve"> (6 total)</w:t>
      </w:r>
    </w:p>
    <w:p w14:paraId="0C0368E4"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112.5</w:t>
      </w:r>
      <w:r w:rsidRPr="00E108F5">
        <w:rPr>
          <w:rFonts w:eastAsia="Cambria" w:cs="Cambria"/>
          <w:color w:val="000000" w:themeColor="text1"/>
          <w:sz w:val="20"/>
          <w:szCs w:val="20"/>
        </w:rPr>
        <w:t xml:space="preserve"> academic</w:t>
      </w:r>
    </w:p>
    <w:p w14:paraId="79DBB9C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1C3214">
        <w:rPr>
          <w:rFonts w:eastAsia="Cambria" w:cs="Cambria"/>
          <w:color w:val="000000" w:themeColor="text1"/>
          <w:sz w:val="20"/>
          <w:szCs w:val="20"/>
        </w:rPr>
        <w:tab/>
      </w:r>
      <w:r>
        <w:rPr>
          <w:rFonts w:eastAsia="Cambria" w:cs="Cambria"/>
          <w:color w:val="000000" w:themeColor="text1"/>
          <w:sz w:val="20"/>
          <w:szCs w:val="20"/>
          <w:lang w:val="es-ES"/>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D732E61"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Online</w:t>
      </w:r>
      <w:r>
        <w:rPr>
          <w:rFonts w:eastAsia="Cambria" w:cs="Cambria"/>
          <w:color w:val="000000" w:themeColor="text1"/>
          <w:sz w:val="20"/>
          <w:szCs w:val="20"/>
        </w:rPr>
        <w:t xml:space="preserve"> and San Diego or New York</w:t>
      </w:r>
      <w:r w:rsidRPr="00E108F5">
        <w:rPr>
          <w:rFonts w:eastAsia="Cambria" w:cs="Cambria"/>
          <w:color w:val="000000" w:themeColor="text1"/>
          <w:sz w:val="20"/>
          <w:szCs w:val="20"/>
        </w:rPr>
        <w:t xml:space="preserve"> </w:t>
      </w:r>
    </w:p>
    <w:p w14:paraId="46C741D7" w14:textId="77777777" w:rsidR="003357FA" w:rsidRDefault="003357FA" w:rsidP="003357FA">
      <w:pPr>
        <w:spacing w:line="264" w:lineRule="auto"/>
      </w:pPr>
      <w:r w:rsidRPr="00160F1D">
        <w:t xml:space="preserve">This course offers diverse approaches </w:t>
      </w:r>
      <w:r>
        <w:t>to</w:t>
      </w:r>
      <w:r w:rsidRPr="00160F1D">
        <w:t xml:space="preserve"> FACE theory and treatment strategies from a variety of perspectives</w:t>
      </w:r>
      <w:r>
        <w:t>,</w:t>
      </w:r>
      <w:r w:rsidRPr="00160F1D">
        <w:t xml:space="preserve"> taught by elite leaders in the field of facial diagnosis and acupuncture. Eastern</w:t>
      </w:r>
      <w:r>
        <w:t>-</w:t>
      </w:r>
      <w:r w:rsidRPr="00160F1D">
        <w:t xml:space="preserve"> and Western</w:t>
      </w:r>
      <w:r>
        <w:t>-</w:t>
      </w:r>
      <w:r w:rsidRPr="00160F1D">
        <w:t xml:space="preserve">based anatomy, physiology, and pathology of the face with resultant </w:t>
      </w:r>
      <w:r>
        <w:t>E</w:t>
      </w:r>
      <w:r w:rsidRPr="00160F1D">
        <w:t>ast/</w:t>
      </w:r>
      <w:r>
        <w:t>W</w:t>
      </w:r>
      <w:r w:rsidRPr="00160F1D">
        <w:t xml:space="preserve">est medical perspectives on FACE theory and treatment will </w:t>
      </w:r>
      <w:proofErr w:type="gramStart"/>
      <w:r w:rsidRPr="00160F1D">
        <w:t>be highlighted</w:t>
      </w:r>
      <w:proofErr w:type="gramEnd"/>
      <w:r w:rsidRPr="00160F1D">
        <w:t>. Students will learn to identify, examine, critically evaluate, and treat FACE conditions. During intake/history students will identify cautions, contraindications, and safety considerations. Students will also develop understanding of a variety of skin conditions</w:t>
      </w:r>
      <w:r>
        <w:t xml:space="preserve">, as well as how </w:t>
      </w:r>
      <w:r w:rsidRPr="00160F1D">
        <w:t xml:space="preserve">to incorporate face reading and diagnosis, emotional triggers, </w:t>
      </w:r>
      <w:r>
        <w:t>Chinese medicine</w:t>
      </w:r>
      <w:r w:rsidRPr="00160F1D">
        <w:t xml:space="preserve"> and </w:t>
      </w:r>
      <w:r>
        <w:t>five</w:t>
      </w:r>
      <w:r w:rsidRPr="00160F1D">
        <w:t xml:space="preserve"> </w:t>
      </w:r>
      <w:r>
        <w:t>e</w:t>
      </w:r>
      <w:r w:rsidRPr="00160F1D">
        <w:t xml:space="preserve">lement facial acupuncture, motor point needling, trigger point needling, and intradermal needling of the face, head, and neck to FACE theory and treatments. Ancillary services such as facial gua sha, facial cupping, microcurrent, light emitting diodes, and current popular treatments will </w:t>
      </w:r>
      <w:proofErr w:type="gramStart"/>
      <w:r w:rsidRPr="00160F1D">
        <w:t>be introduced</w:t>
      </w:r>
      <w:proofErr w:type="gramEnd"/>
      <w:r w:rsidRPr="00160F1D">
        <w:t>.</w:t>
      </w:r>
    </w:p>
    <w:p w14:paraId="65359FA8" w14:textId="77777777" w:rsidR="003357FA" w:rsidRDefault="003357FA" w:rsidP="003357FA">
      <w:pPr>
        <w:spacing w:line="264" w:lineRule="auto"/>
      </w:pPr>
      <w:r w:rsidRPr="00160F1D">
        <w:t xml:space="preserve">Students will meet with instructors in either New York City or San Diego for five days of intensive mentorship and </w:t>
      </w:r>
      <w:proofErr w:type="gramStart"/>
      <w:r w:rsidRPr="00160F1D">
        <w:t>hands-on</w:t>
      </w:r>
      <w:proofErr w:type="gramEnd"/>
      <w:r w:rsidRPr="00160F1D">
        <w:t xml:space="preserve"> clinical training. Under the tutelage of elite leaders in the field of acupuncture and facial acupuncture students will practice examining, evaluating, and treating FACE conditions from Eastern and Western medical perspective</w:t>
      </w:r>
      <w:r>
        <w:t>s</w:t>
      </w:r>
      <w:r w:rsidRPr="00160F1D">
        <w:t xml:space="preserve">. Students will also </w:t>
      </w:r>
      <w:proofErr w:type="gramStart"/>
      <w:r w:rsidRPr="00160F1D">
        <w:t>have the opportunity to</w:t>
      </w:r>
      <w:proofErr w:type="gramEnd"/>
      <w:r w:rsidRPr="00160F1D">
        <w:t xml:space="preserve"> practice their ancillary service skills.</w:t>
      </w:r>
    </w:p>
    <w:p w14:paraId="54203BFC" w14:textId="77777777" w:rsidR="00653148" w:rsidRDefault="00653148" w:rsidP="003357FA">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3357FA" w:rsidRPr="007D3F5B" w14:paraId="298CCCF7" w14:textId="77777777" w:rsidTr="00461F5F">
        <w:trPr>
          <w:trHeight w:val="360"/>
        </w:trPr>
        <w:tc>
          <w:tcPr>
            <w:tcW w:w="1276" w:type="dxa"/>
            <w:shd w:val="clear" w:color="auto" w:fill="F2F2F2" w:themeFill="background1" w:themeFillShade="F2"/>
          </w:tcPr>
          <w:p w14:paraId="553AE5F8" w14:textId="77777777" w:rsidR="003357FA" w:rsidRPr="001C3214" w:rsidRDefault="003357FA" w:rsidP="00461F5F">
            <w:pPr>
              <w:spacing w:after="60"/>
              <w:rPr>
                <w:rFonts w:eastAsia="Cambria" w:cs="Cambria"/>
                <w:b/>
                <w:bCs/>
                <w:iCs/>
                <w:color w:val="000000" w:themeColor="text1"/>
              </w:rPr>
            </w:pPr>
            <w:r w:rsidRPr="001C3214">
              <w:rPr>
                <w:b/>
                <w:bCs/>
              </w:rPr>
              <w:t>FACE420</w:t>
            </w:r>
          </w:p>
        </w:tc>
        <w:tc>
          <w:tcPr>
            <w:tcW w:w="8937" w:type="dxa"/>
            <w:shd w:val="clear" w:color="auto" w:fill="F2F2F2" w:themeFill="background1" w:themeFillShade="F2"/>
            <w:vAlign w:val="center"/>
          </w:tcPr>
          <w:p w14:paraId="4F953130" w14:textId="77777777" w:rsidR="003357FA" w:rsidRPr="002739DC" w:rsidRDefault="003357FA" w:rsidP="00461F5F">
            <w:pPr>
              <w:spacing w:after="60"/>
              <w:ind w:left="371" w:hanging="371"/>
              <w:rPr>
                <w:rFonts w:eastAsia="Cambria" w:cs="Cambria"/>
                <w:b/>
                <w:iCs/>
                <w:color w:val="000000" w:themeColor="text1"/>
              </w:rPr>
            </w:pPr>
            <w:r w:rsidRPr="001C3214">
              <w:rPr>
                <w:rFonts w:eastAsia="Cambria" w:cs="Cambria"/>
                <w:b/>
                <w:iCs/>
                <w:color w:val="000000" w:themeColor="text1"/>
              </w:rPr>
              <w:t>FACE Case Studies and Presentations</w:t>
            </w:r>
          </w:p>
        </w:tc>
      </w:tr>
    </w:tbl>
    <w:p w14:paraId="199FE0FF"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sidRPr="001C3214">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5875222"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sidRPr="001C3214">
        <w:rPr>
          <w:rFonts w:eastAsia="Cambria" w:cs="Cambria"/>
          <w:color w:val="000000" w:themeColor="text1"/>
          <w:sz w:val="20"/>
          <w:szCs w:val="20"/>
        </w:rPr>
        <w:t>3</w:t>
      </w:r>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53669E5E"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1C3214">
        <w:rPr>
          <w:rFonts w:eastAsia="Cambria" w:cs="Cambria"/>
          <w:color w:val="000000" w:themeColor="text1"/>
          <w:sz w:val="20"/>
          <w:szCs w:val="20"/>
        </w:rPr>
        <w:tab/>
        <w:t>FACE415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2D668F2"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684DBDE" w14:textId="77777777" w:rsidR="003357FA" w:rsidRDefault="003357FA" w:rsidP="003357FA">
      <w:pPr>
        <w:spacing w:line="264" w:lineRule="auto"/>
      </w:pPr>
      <w:r w:rsidRPr="00160F1D">
        <w:t xml:space="preserve">Case studies and case study guidelines will </w:t>
      </w:r>
      <w:proofErr w:type="gramStart"/>
      <w:r w:rsidRPr="00160F1D">
        <w:t>be presented</w:t>
      </w:r>
      <w:proofErr w:type="gramEnd"/>
      <w:r w:rsidRPr="00160F1D">
        <w:t xml:space="preserve">. Case study supervision will be available as students collect data and construct their own case study. Students will present a FACE case study to the class. They will also analyze and critically evaluate case study presentations of others. </w:t>
      </w:r>
    </w:p>
    <w:p w14:paraId="5F5090A0" w14:textId="77777777" w:rsidR="00653148" w:rsidRDefault="00653148" w:rsidP="003357FA">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3357FA" w:rsidRPr="007D3F5B" w14:paraId="50FE259B" w14:textId="77777777" w:rsidTr="00461F5F">
        <w:trPr>
          <w:trHeight w:val="360"/>
        </w:trPr>
        <w:tc>
          <w:tcPr>
            <w:tcW w:w="1276" w:type="dxa"/>
            <w:shd w:val="clear" w:color="auto" w:fill="F2F2F2" w:themeFill="background1" w:themeFillShade="F2"/>
          </w:tcPr>
          <w:p w14:paraId="01F37FDC" w14:textId="77777777" w:rsidR="003357FA" w:rsidRPr="007D3F5B" w:rsidRDefault="003357F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757CD4D7" w14:textId="77777777" w:rsidR="003357FA" w:rsidRPr="002739DC" w:rsidRDefault="003357FA"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40F592A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8073D33"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38C39A08" w14:textId="77777777" w:rsidR="003357FA"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2F8E9D7" w14:textId="77777777" w:rsidR="003357FA" w:rsidRPr="00E108F5" w:rsidRDefault="003357FA" w:rsidP="003357F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22FBB24" w14:textId="77777777" w:rsidR="003357FA" w:rsidRDefault="003357FA" w:rsidP="003357F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p>
    <w:p w14:paraId="309ABF36" w14:textId="77777777" w:rsidR="00653148" w:rsidRDefault="00653148" w:rsidP="003357FA">
      <w:pPr>
        <w:spacing w:line="264" w:lineRule="auto"/>
      </w:pPr>
    </w:p>
    <w:p w14:paraId="5C2B2C58" w14:textId="77777777" w:rsidR="003357FA" w:rsidRDefault="003357FA" w:rsidP="00294256">
      <w:pPr>
        <w:pStyle w:val="Heading4"/>
      </w:pPr>
      <w:r>
        <w:t>FACE CERTIFICATE PART-TIME MODEL CURRICULUM, ONLINE</w:t>
      </w:r>
    </w:p>
    <w:p w14:paraId="7F5104C1" w14:textId="77777777" w:rsidR="003357FA" w:rsidRPr="00424DAD" w:rsidRDefault="003357FA" w:rsidP="003357FA">
      <w:pPr>
        <w:rPr>
          <w:i/>
          <w:iCs/>
        </w:rPr>
      </w:pPr>
      <w:r>
        <w:rPr>
          <w:i/>
          <w:iCs/>
        </w:rPr>
        <w:t>S</w:t>
      </w:r>
      <w:r w:rsidRPr="006A183A">
        <w:rPr>
          <w:i/>
          <w:iCs/>
        </w:rPr>
        <w:t xml:space="preserve">ubject to change. </w:t>
      </w:r>
      <w:r w:rsidRPr="00424DAD">
        <w:rPr>
          <w:i/>
          <w:iCs/>
        </w:rPr>
        <w:t>Clini</w:t>
      </w:r>
      <w:r>
        <w:rPr>
          <w:i/>
          <w:iCs/>
        </w:rPr>
        <w:t>c at San Diego or New York Campus</w:t>
      </w:r>
      <w:r w:rsidRPr="00424DAD">
        <w:rPr>
          <w:i/>
          <w:iCs/>
        </w:rPr>
        <w:t xml:space="preserve">. </w:t>
      </w:r>
    </w:p>
    <w:tbl>
      <w:tblPr>
        <w:tblW w:w="9280" w:type="dxa"/>
        <w:tblLook w:val="04A0" w:firstRow="1" w:lastRow="0" w:firstColumn="1" w:lastColumn="0" w:noHBand="0" w:noVBand="1"/>
      </w:tblPr>
      <w:tblGrid>
        <w:gridCol w:w="1040"/>
        <w:gridCol w:w="3780"/>
        <w:gridCol w:w="720"/>
        <w:gridCol w:w="820"/>
        <w:gridCol w:w="1460"/>
        <w:gridCol w:w="1460"/>
      </w:tblGrid>
      <w:tr w:rsidR="003357FA" w14:paraId="34E41DC3" w14:textId="77777777" w:rsidTr="00461F5F">
        <w:trPr>
          <w:trHeight w:val="420"/>
        </w:trPr>
        <w:tc>
          <w:tcPr>
            <w:tcW w:w="1040" w:type="dxa"/>
            <w:tcBorders>
              <w:top w:val="single" w:sz="8" w:space="0" w:color="auto"/>
              <w:left w:val="single" w:sz="8" w:space="0" w:color="auto"/>
              <w:bottom w:val="nil"/>
              <w:right w:val="nil"/>
            </w:tcBorders>
            <w:shd w:val="clear" w:color="000000" w:fill="A6A6A6"/>
            <w:vAlign w:val="center"/>
            <w:hideMark/>
          </w:tcPr>
          <w:p w14:paraId="623069AE" w14:textId="77777777" w:rsidR="003357FA" w:rsidRDefault="003357FA" w:rsidP="00461F5F">
            <w:pPr>
              <w:rPr>
                <w:rFonts w:cs="Calibri"/>
                <w:b/>
                <w:bCs/>
                <w:color w:val="FFFFFF"/>
                <w:sz w:val="16"/>
                <w:szCs w:val="16"/>
              </w:rPr>
            </w:pPr>
            <w:r>
              <w:rPr>
                <w:rFonts w:cs="Calibri"/>
                <w:b/>
                <w:bCs/>
                <w:color w:val="FFFFFF"/>
                <w:sz w:val="16"/>
                <w:szCs w:val="16"/>
              </w:rPr>
              <w:t>TERM 1</w:t>
            </w:r>
          </w:p>
        </w:tc>
        <w:tc>
          <w:tcPr>
            <w:tcW w:w="3780" w:type="dxa"/>
            <w:tcBorders>
              <w:top w:val="single" w:sz="8" w:space="0" w:color="auto"/>
              <w:left w:val="nil"/>
              <w:bottom w:val="nil"/>
              <w:right w:val="nil"/>
            </w:tcBorders>
            <w:shd w:val="clear" w:color="000000" w:fill="A6A6A6"/>
            <w:vAlign w:val="center"/>
            <w:hideMark/>
          </w:tcPr>
          <w:p w14:paraId="765324EE"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20" w:type="dxa"/>
            <w:tcBorders>
              <w:top w:val="single" w:sz="8" w:space="0" w:color="auto"/>
              <w:left w:val="nil"/>
              <w:bottom w:val="nil"/>
              <w:right w:val="nil"/>
            </w:tcBorders>
            <w:shd w:val="clear" w:color="000000" w:fill="A6A6A6"/>
            <w:vAlign w:val="center"/>
            <w:hideMark/>
          </w:tcPr>
          <w:p w14:paraId="6EBCADCD" w14:textId="77777777" w:rsidR="003357FA" w:rsidRDefault="003357FA" w:rsidP="00461F5F">
            <w:pPr>
              <w:jc w:val="center"/>
              <w:rPr>
                <w:rFonts w:cs="Calibri"/>
                <w:b/>
                <w:bCs/>
                <w:color w:val="FFFFFF"/>
                <w:sz w:val="16"/>
                <w:szCs w:val="16"/>
              </w:rPr>
            </w:pPr>
            <w:r>
              <w:rPr>
                <w:rFonts w:cs="Calibri"/>
                <w:b/>
                <w:bCs/>
                <w:color w:val="FFFFFF"/>
                <w:sz w:val="16"/>
                <w:szCs w:val="16"/>
              </w:rPr>
              <w:t>UNITS</w:t>
            </w:r>
          </w:p>
        </w:tc>
        <w:tc>
          <w:tcPr>
            <w:tcW w:w="820" w:type="dxa"/>
            <w:tcBorders>
              <w:top w:val="single" w:sz="8" w:space="0" w:color="auto"/>
              <w:left w:val="nil"/>
              <w:bottom w:val="nil"/>
              <w:right w:val="nil"/>
            </w:tcBorders>
            <w:shd w:val="clear" w:color="000000" w:fill="A6A6A6"/>
            <w:vAlign w:val="center"/>
            <w:hideMark/>
          </w:tcPr>
          <w:p w14:paraId="57648EAD" w14:textId="77777777" w:rsidR="003357FA" w:rsidRDefault="003357FA" w:rsidP="00461F5F">
            <w:pPr>
              <w:jc w:val="center"/>
              <w:rPr>
                <w:rFonts w:cs="Calibri"/>
                <w:b/>
                <w:bCs/>
                <w:color w:val="FFFFFF"/>
                <w:sz w:val="16"/>
                <w:szCs w:val="16"/>
              </w:rPr>
            </w:pPr>
            <w:r>
              <w:rPr>
                <w:rFonts w:cs="Calibri"/>
                <w:b/>
                <w:bCs/>
                <w:color w:val="FFFFFF"/>
                <w:sz w:val="16"/>
                <w:szCs w:val="16"/>
              </w:rPr>
              <w:t>CRED HRS</w:t>
            </w:r>
          </w:p>
        </w:tc>
        <w:tc>
          <w:tcPr>
            <w:tcW w:w="1460" w:type="dxa"/>
            <w:tcBorders>
              <w:top w:val="single" w:sz="8" w:space="0" w:color="auto"/>
              <w:left w:val="nil"/>
              <w:bottom w:val="nil"/>
              <w:right w:val="nil"/>
            </w:tcBorders>
            <w:shd w:val="clear" w:color="000000" w:fill="A6A6A6"/>
            <w:vAlign w:val="center"/>
            <w:hideMark/>
          </w:tcPr>
          <w:p w14:paraId="47C270C4" w14:textId="77777777" w:rsidR="003357FA" w:rsidRDefault="003357FA" w:rsidP="00461F5F">
            <w:pPr>
              <w:jc w:val="center"/>
              <w:rPr>
                <w:rFonts w:cs="Calibri"/>
                <w:b/>
                <w:bCs/>
                <w:color w:val="FFFFFF"/>
                <w:sz w:val="16"/>
                <w:szCs w:val="16"/>
              </w:rPr>
            </w:pPr>
            <w:r>
              <w:rPr>
                <w:rFonts w:cs="Calibri"/>
                <w:b/>
                <w:bCs/>
                <w:color w:val="FFFFFF"/>
                <w:sz w:val="16"/>
                <w:szCs w:val="16"/>
              </w:rPr>
              <w:t>PREREQ</w:t>
            </w:r>
          </w:p>
        </w:tc>
        <w:tc>
          <w:tcPr>
            <w:tcW w:w="1460" w:type="dxa"/>
            <w:tcBorders>
              <w:top w:val="single" w:sz="8" w:space="0" w:color="auto"/>
              <w:left w:val="nil"/>
              <w:bottom w:val="nil"/>
              <w:right w:val="single" w:sz="8" w:space="0" w:color="auto"/>
            </w:tcBorders>
            <w:shd w:val="clear" w:color="000000" w:fill="A6A6A6"/>
            <w:vAlign w:val="center"/>
            <w:hideMark/>
          </w:tcPr>
          <w:p w14:paraId="096CFAF4" w14:textId="77777777" w:rsidR="003357FA" w:rsidRDefault="003357FA" w:rsidP="00461F5F">
            <w:pPr>
              <w:jc w:val="center"/>
              <w:rPr>
                <w:rFonts w:cs="Calibri"/>
                <w:b/>
                <w:bCs/>
                <w:color w:val="FFFFFF"/>
                <w:sz w:val="16"/>
                <w:szCs w:val="16"/>
              </w:rPr>
            </w:pPr>
            <w:r>
              <w:rPr>
                <w:rFonts w:cs="Calibri"/>
                <w:b/>
                <w:bCs/>
                <w:color w:val="FFFFFF"/>
                <w:sz w:val="16"/>
                <w:szCs w:val="16"/>
              </w:rPr>
              <w:t>CONCUR</w:t>
            </w:r>
          </w:p>
        </w:tc>
      </w:tr>
      <w:tr w:rsidR="003357FA" w14:paraId="5C2A9E52" w14:textId="77777777" w:rsidTr="00461F5F">
        <w:trPr>
          <w:trHeight w:val="255"/>
        </w:trPr>
        <w:tc>
          <w:tcPr>
            <w:tcW w:w="1040" w:type="dxa"/>
            <w:tcBorders>
              <w:top w:val="nil"/>
              <w:left w:val="single" w:sz="8" w:space="0" w:color="auto"/>
              <w:bottom w:val="nil"/>
              <w:right w:val="nil"/>
            </w:tcBorders>
            <w:shd w:val="clear" w:color="auto" w:fill="auto"/>
            <w:noWrap/>
            <w:hideMark/>
          </w:tcPr>
          <w:p w14:paraId="2E568161" w14:textId="77777777" w:rsidR="003357FA" w:rsidRDefault="003357FA" w:rsidP="00461F5F">
            <w:pPr>
              <w:rPr>
                <w:rFonts w:cs="Calibri"/>
                <w:color w:val="000000"/>
                <w:sz w:val="20"/>
                <w:szCs w:val="20"/>
              </w:rPr>
            </w:pPr>
            <w:r>
              <w:rPr>
                <w:rFonts w:cs="Calibri"/>
                <w:color w:val="000000"/>
                <w:sz w:val="20"/>
                <w:szCs w:val="20"/>
              </w:rPr>
              <w:t>TTS101</w:t>
            </w:r>
          </w:p>
        </w:tc>
        <w:tc>
          <w:tcPr>
            <w:tcW w:w="3780" w:type="dxa"/>
            <w:tcBorders>
              <w:top w:val="nil"/>
              <w:left w:val="nil"/>
              <w:bottom w:val="nil"/>
              <w:right w:val="nil"/>
            </w:tcBorders>
            <w:shd w:val="clear" w:color="auto" w:fill="auto"/>
            <w:hideMark/>
          </w:tcPr>
          <w:p w14:paraId="47AE4147" w14:textId="77777777" w:rsidR="003357FA" w:rsidRDefault="003357FA" w:rsidP="00461F5F">
            <w:pPr>
              <w:rPr>
                <w:rFonts w:cs="Calibri"/>
                <w:color w:val="000000"/>
                <w:sz w:val="20"/>
                <w:szCs w:val="20"/>
              </w:rPr>
            </w:pPr>
            <w:r>
              <w:rPr>
                <w:rFonts w:cs="Calibri"/>
                <w:color w:val="000000"/>
                <w:sz w:val="20"/>
                <w:szCs w:val="20"/>
              </w:rPr>
              <w:t>Technology Training for Online Students</w:t>
            </w:r>
          </w:p>
        </w:tc>
        <w:tc>
          <w:tcPr>
            <w:tcW w:w="720" w:type="dxa"/>
            <w:tcBorders>
              <w:top w:val="nil"/>
              <w:left w:val="nil"/>
              <w:bottom w:val="nil"/>
              <w:right w:val="nil"/>
            </w:tcBorders>
            <w:shd w:val="clear" w:color="auto" w:fill="auto"/>
            <w:noWrap/>
            <w:hideMark/>
          </w:tcPr>
          <w:p w14:paraId="030B0EDF" w14:textId="77777777" w:rsidR="003357FA" w:rsidRDefault="003357FA" w:rsidP="00461F5F">
            <w:pPr>
              <w:jc w:val="center"/>
              <w:rPr>
                <w:rFonts w:cs="Calibri"/>
                <w:color w:val="000000"/>
                <w:sz w:val="20"/>
                <w:szCs w:val="20"/>
              </w:rPr>
            </w:pPr>
            <w:r>
              <w:rPr>
                <w:rFonts w:cs="Calibri"/>
                <w:color w:val="000000"/>
                <w:sz w:val="20"/>
                <w:szCs w:val="20"/>
              </w:rPr>
              <w:t>0.0</w:t>
            </w:r>
          </w:p>
        </w:tc>
        <w:tc>
          <w:tcPr>
            <w:tcW w:w="820" w:type="dxa"/>
            <w:tcBorders>
              <w:top w:val="nil"/>
              <w:left w:val="nil"/>
              <w:bottom w:val="nil"/>
              <w:right w:val="nil"/>
            </w:tcBorders>
            <w:shd w:val="clear" w:color="auto" w:fill="auto"/>
            <w:noWrap/>
            <w:hideMark/>
          </w:tcPr>
          <w:p w14:paraId="5A463ED4" w14:textId="77777777" w:rsidR="003357FA" w:rsidRDefault="003357FA" w:rsidP="00461F5F">
            <w:pPr>
              <w:jc w:val="center"/>
              <w:rPr>
                <w:rFonts w:cs="Calibri"/>
                <w:color w:val="000000"/>
                <w:sz w:val="20"/>
                <w:szCs w:val="20"/>
              </w:rPr>
            </w:pPr>
            <w:r>
              <w:rPr>
                <w:rFonts w:cs="Calibri"/>
                <w:color w:val="000000"/>
                <w:sz w:val="20"/>
                <w:szCs w:val="20"/>
              </w:rPr>
              <w:t>0.0</w:t>
            </w:r>
          </w:p>
        </w:tc>
        <w:tc>
          <w:tcPr>
            <w:tcW w:w="1460" w:type="dxa"/>
            <w:tcBorders>
              <w:top w:val="nil"/>
              <w:left w:val="nil"/>
              <w:bottom w:val="nil"/>
              <w:right w:val="nil"/>
            </w:tcBorders>
            <w:shd w:val="clear" w:color="auto" w:fill="auto"/>
            <w:noWrap/>
            <w:hideMark/>
          </w:tcPr>
          <w:p w14:paraId="53E51F3D"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17EC37F0" w14:textId="77777777" w:rsidR="003357FA" w:rsidRDefault="003357FA" w:rsidP="00461F5F">
            <w:pPr>
              <w:jc w:val="center"/>
              <w:rPr>
                <w:rFonts w:cs="Calibri"/>
                <w:color w:val="000000"/>
                <w:sz w:val="20"/>
                <w:szCs w:val="20"/>
              </w:rPr>
            </w:pPr>
          </w:p>
        </w:tc>
      </w:tr>
      <w:tr w:rsidR="003357FA" w14:paraId="658F07E3" w14:textId="77777777" w:rsidTr="00461F5F">
        <w:trPr>
          <w:trHeight w:val="255"/>
        </w:trPr>
        <w:tc>
          <w:tcPr>
            <w:tcW w:w="1040" w:type="dxa"/>
            <w:tcBorders>
              <w:top w:val="nil"/>
              <w:left w:val="single" w:sz="8" w:space="0" w:color="auto"/>
              <w:bottom w:val="nil"/>
              <w:right w:val="nil"/>
            </w:tcBorders>
            <w:shd w:val="clear" w:color="auto" w:fill="auto"/>
            <w:noWrap/>
            <w:hideMark/>
          </w:tcPr>
          <w:p w14:paraId="6A08891A" w14:textId="77777777" w:rsidR="003357FA" w:rsidRDefault="003357FA" w:rsidP="00461F5F">
            <w:pPr>
              <w:rPr>
                <w:rFonts w:cs="Calibri"/>
                <w:color w:val="000000"/>
                <w:sz w:val="20"/>
                <w:szCs w:val="20"/>
              </w:rPr>
            </w:pPr>
            <w:r>
              <w:rPr>
                <w:rFonts w:cs="Calibri"/>
                <w:color w:val="000000"/>
                <w:sz w:val="20"/>
                <w:szCs w:val="20"/>
              </w:rPr>
              <w:t>FACE415</w:t>
            </w:r>
          </w:p>
        </w:tc>
        <w:tc>
          <w:tcPr>
            <w:tcW w:w="3780" w:type="dxa"/>
            <w:tcBorders>
              <w:top w:val="nil"/>
              <w:left w:val="nil"/>
              <w:bottom w:val="nil"/>
              <w:right w:val="nil"/>
            </w:tcBorders>
            <w:shd w:val="clear" w:color="auto" w:fill="auto"/>
            <w:hideMark/>
          </w:tcPr>
          <w:p w14:paraId="64809810" w14:textId="77777777" w:rsidR="003357FA" w:rsidRDefault="003357FA" w:rsidP="00461F5F">
            <w:pPr>
              <w:rPr>
                <w:rFonts w:cs="Calibri"/>
                <w:color w:val="000000"/>
                <w:sz w:val="20"/>
                <w:szCs w:val="20"/>
              </w:rPr>
            </w:pPr>
            <w:r>
              <w:rPr>
                <w:rFonts w:cs="Calibri"/>
                <w:color w:val="000000"/>
                <w:sz w:val="20"/>
                <w:szCs w:val="20"/>
              </w:rPr>
              <w:t>FACE Theory and Clinic</w:t>
            </w:r>
          </w:p>
        </w:tc>
        <w:tc>
          <w:tcPr>
            <w:tcW w:w="720" w:type="dxa"/>
            <w:tcBorders>
              <w:top w:val="nil"/>
              <w:left w:val="nil"/>
              <w:bottom w:val="nil"/>
              <w:right w:val="nil"/>
            </w:tcBorders>
            <w:shd w:val="clear" w:color="auto" w:fill="auto"/>
            <w:noWrap/>
            <w:hideMark/>
          </w:tcPr>
          <w:p w14:paraId="3456940D" w14:textId="77777777" w:rsidR="003357FA" w:rsidRDefault="003357FA" w:rsidP="00461F5F">
            <w:pPr>
              <w:jc w:val="center"/>
              <w:rPr>
                <w:rFonts w:cs="Calibri"/>
                <w:color w:val="000000"/>
                <w:sz w:val="20"/>
                <w:szCs w:val="20"/>
              </w:rPr>
            </w:pPr>
            <w:r>
              <w:rPr>
                <w:rFonts w:cs="Calibri"/>
                <w:color w:val="000000"/>
                <w:sz w:val="20"/>
                <w:szCs w:val="20"/>
              </w:rPr>
              <w:t>6.0</w:t>
            </w:r>
          </w:p>
        </w:tc>
        <w:tc>
          <w:tcPr>
            <w:tcW w:w="820" w:type="dxa"/>
            <w:tcBorders>
              <w:top w:val="nil"/>
              <w:left w:val="nil"/>
              <w:bottom w:val="nil"/>
              <w:right w:val="nil"/>
            </w:tcBorders>
            <w:shd w:val="clear" w:color="auto" w:fill="auto"/>
            <w:noWrap/>
            <w:hideMark/>
          </w:tcPr>
          <w:p w14:paraId="787A8252" w14:textId="77777777" w:rsidR="003357FA" w:rsidRDefault="003357FA" w:rsidP="00461F5F">
            <w:pPr>
              <w:jc w:val="center"/>
              <w:rPr>
                <w:rFonts w:cs="Calibri"/>
                <w:color w:val="000000"/>
                <w:sz w:val="20"/>
                <w:szCs w:val="20"/>
              </w:rPr>
            </w:pPr>
            <w:r>
              <w:rPr>
                <w:rFonts w:cs="Calibri"/>
                <w:color w:val="000000"/>
                <w:sz w:val="20"/>
                <w:szCs w:val="20"/>
              </w:rPr>
              <w:t>112.5</w:t>
            </w:r>
          </w:p>
        </w:tc>
        <w:tc>
          <w:tcPr>
            <w:tcW w:w="1460" w:type="dxa"/>
            <w:tcBorders>
              <w:top w:val="nil"/>
              <w:left w:val="nil"/>
              <w:bottom w:val="nil"/>
              <w:right w:val="nil"/>
            </w:tcBorders>
            <w:shd w:val="clear" w:color="auto" w:fill="auto"/>
            <w:noWrap/>
            <w:hideMark/>
          </w:tcPr>
          <w:p w14:paraId="0EE68E8F"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3DF7C6B6" w14:textId="77777777" w:rsidR="003357FA" w:rsidRDefault="003357FA" w:rsidP="00461F5F">
            <w:pPr>
              <w:jc w:val="center"/>
              <w:rPr>
                <w:rFonts w:cs="Calibri"/>
                <w:color w:val="000000"/>
                <w:sz w:val="20"/>
                <w:szCs w:val="20"/>
              </w:rPr>
            </w:pPr>
          </w:p>
        </w:tc>
      </w:tr>
      <w:tr w:rsidR="003357FA" w14:paraId="4ED186EF" w14:textId="77777777" w:rsidTr="00461F5F">
        <w:trPr>
          <w:trHeight w:val="255"/>
        </w:trPr>
        <w:tc>
          <w:tcPr>
            <w:tcW w:w="1040" w:type="dxa"/>
            <w:tcBorders>
              <w:top w:val="nil"/>
              <w:left w:val="single" w:sz="8" w:space="0" w:color="auto"/>
              <w:bottom w:val="nil"/>
              <w:right w:val="nil"/>
            </w:tcBorders>
            <w:shd w:val="clear" w:color="000000" w:fill="F2F2F2"/>
            <w:noWrap/>
            <w:hideMark/>
          </w:tcPr>
          <w:p w14:paraId="3B2E6C27" w14:textId="77777777" w:rsidR="003357FA" w:rsidRDefault="003357FA" w:rsidP="00461F5F">
            <w:pPr>
              <w:rPr>
                <w:rFonts w:cs="Calibri"/>
                <w:color w:val="000000"/>
                <w:sz w:val="20"/>
                <w:szCs w:val="20"/>
              </w:rPr>
            </w:pPr>
            <w:r>
              <w:rPr>
                <w:rFonts w:cs="Calibri"/>
                <w:color w:val="000000"/>
                <w:sz w:val="20"/>
                <w:szCs w:val="20"/>
              </w:rPr>
              <w:t> </w:t>
            </w:r>
          </w:p>
        </w:tc>
        <w:tc>
          <w:tcPr>
            <w:tcW w:w="3780" w:type="dxa"/>
            <w:tcBorders>
              <w:top w:val="nil"/>
              <w:left w:val="nil"/>
              <w:bottom w:val="nil"/>
              <w:right w:val="nil"/>
            </w:tcBorders>
            <w:shd w:val="clear" w:color="000000" w:fill="F2F2F2"/>
            <w:noWrap/>
            <w:hideMark/>
          </w:tcPr>
          <w:p w14:paraId="7EF7E217" w14:textId="77777777" w:rsidR="003357FA" w:rsidRDefault="003357FA" w:rsidP="00461F5F">
            <w:pPr>
              <w:rPr>
                <w:rFonts w:cs="Calibri"/>
                <w:color w:val="000000"/>
                <w:sz w:val="20"/>
                <w:szCs w:val="20"/>
              </w:rPr>
            </w:pPr>
            <w:r>
              <w:rPr>
                <w:rFonts w:cs="Calibri"/>
                <w:color w:val="000000"/>
                <w:sz w:val="20"/>
                <w:szCs w:val="20"/>
              </w:rPr>
              <w:t>Total Units/Hours:</w:t>
            </w:r>
          </w:p>
        </w:tc>
        <w:tc>
          <w:tcPr>
            <w:tcW w:w="720" w:type="dxa"/>
            <w:tcBorders>
              <w:top w:val="nil"/>
              <w:left w:val="nil"/>
              <w:bottom w:val="nil"/>
              <w:right w:val="nil"/>
            </w:tcBorders>
            <w:shd w:val="clear" w:color="000000" w:fill="F2F2F2"/>
            <w:noWrap/>
            <w:hideMark/>
          </w:tcPr>
          <w:p w14:paraId="06A988F7" w14:textId="77777777" w:rsidR="003357FA" w:rsidRDefault="003357FA" w:rsidP="00461F5F">
            <w:pPr>
              <w:jc w:val="center"/>
              <w:rPr>
                <w:rFonts w:cs="Calibri"/>
                <w:color w:val="000000"/>
                <w:sz w:val="20"/>
                <w:szCs w:val="20"/>
              </w:rPr>
            </w:pPr>
            <w:r>
              <w:rPr>
                <w:rFonts w:cs="Calibri"/>
                <w:color w:val="000000"/>
                <w:sz w:val="20"/>
                <w:szCs w:val="20"/>
              </w:rPr>
              <w:t>6.0</w:t>
            </w:r>
          </w:p>
        </w:tc>
        <w:tc>
          <w:tcPr>
            <w:tcW w:w="820" w:type="dxa"/>
            <w:tcBorders>
              <w:top w:val="nil"/>
              <w:left w:val="nil"/>
              <w:bottom w:val="nil"/>
              <w:right w:val="nil"/>
            </w:tcBorders>
            <w:shd w:val="clear" w:color="000000" w:fill="F2F2F2"/>
            <w:noWrap/>
            <w:hideMark/>
          </w:tcPr>
          <w:p w14:paraId="30F821E8" w14:textId="77777777" w:rsidR="003357FA" w:rsidRDefault="003357FA" w:rsidP="00461F5F">
            <w:pPr>
              <w:jc w:val="center"/>
              <w:rPr>
                <w:rFonts w:cs="Calibri"/>
                <w:color w:val="000000"/>
                <w:sz w:val="20"/>
                <w:szCs w:val="20"/>
              </w:rPr>
            </w:pPr>
            <w:r>
              <w:rPr>
                <w:rFonts w:cs="Calibri"/>
                <w:color w:val="000000"/>
                <w:sz w:val="20"/>
                <w:szCs w:val="20"/>
              </w:rPr>
              <w:t>112.5</w:t>
            </w:r>
          </w:p>
        </w:tc>
        <w:tc>
          <w:tcPr>
            <w:tcW w:w="1460" w:type="dxa"/>
            <w:tcBorders>
              <w:top w:val="nil"/>
              <w:left w:val="nil"/>
              <w:bottom w:val="nil"/>
              <w:right w:val="nil"/>
            </w:tcBorders>
            <w:shd w:val="clear" w:color="000000" w:fill="F2F2F2"/>
            <w:noWrap/>
            <w:hideMark/>
          </w:tcPr>
          <w:p w14:paraId="3A398145" w14:textId="77777777" w:rsidR="003357FA" w:rsidRDefault="003357FA" w:rsidP="00461F5F">
            <w:pPr>
              <w:jc w:val="center"/>
              <w:rPr>
                <w:rFonts w:cs="Calibri"/>
                <w:color w:val="000000"/>
                <w:sz w:val="20"/>
                <w:szCs w:val="20"/>
              </w:rPr>
            </w:pPr>
          </w:p>
        </w:tc>
        <w:tc>
          <w:tcPr>
            <w:tcW w:w="1460" w:type="dxa"/>
            <w:tcBorders>
              <w:top w:val="nil"/>
              <w:left w:val="nil"/>
              <w:bottom w:val="nil"/>
              <w:right w:val="single" w:sz="8" w:space="0" w:color="auto"/>
            </w:tcBorders>
            <w:shd w:val="clear" w:color="000000" w:fill="F2F2F2"/>
            <w:noWrap/>
            <w:hideMark/>
          </w:tcPr>
          <w:p w14:paraId="4B21128D" w14:textId="77777777" w:rsidR="003357FA" w:rsidRDefault="003357FA" w:rsidP="00461F5F">
            <w:pPr>
              <w:jc w:val="center"/>
              <w:rPr>
                <w:rFonts w:cs="Calibri"/>
                <w:color w:val="000000"/>
                <w:sz w:val="20"/>
                <w:szCs w:val="20"/>
              </w:rPr>
            </w:pPr>
          </w:p>
        </w:tc>
      </w:tr>
      <w:tr w:rsidR="003357FA" w14:paraId="65B7EACB" w14:textId="77777777" w:rsidTr="00461F5F">
        <w:trPr>
          <w:trHeight w:val="420"/>
        </w:trPr>
        <w:tc>
          <w:tcPr>
            <w:tcW w:w="1040" w:type="dxa"/>
            <w:tcBorders>
              <w:top w:val="nil"/>
              <w:left w:val="single" w:sz="8" w:space="0" w:color="auto"/>
              <w:bottom w:val="nil"/>
              <w:right w:val="nil"/>
            </w:tcBorders>
            <w:shd w:val="clear" w:color="000000" w:fill="A6A6A6"/>
            <w:vAlign w:val="center"/>
            <w:hideMark/>
          </w:tcPr>
          <w:p w14:paraId="57326540" w14:textId="77777777" w:rsidR="003357FA" w:rsidRDefault="003357FA" w:rsidP="00461F5F">
            <w:pPr>
              <w:rPr>
                <w:rFonts w:cs="Calibri"/>
                <w:b/>
                <w:bCs/>
                <w:color w:val="FFFFFF"/>
                <w:sz w:val="16"/>
                <w:szCs w:val="16"/>
              </w:rPr>
            </w:pPr>
            <w:r>
              <w:rPr>
                <w:rFonts w:cs="Calibri"/>
                <w:b/>
                <w:bCs/>
                <w:color w:val="FFFFFF"/>
                <w:sz w:val="16"/>
                <w:szCs w:val="16"/>
              </w:rPr>
              <w:t>TERM 2</w:t>
            </w:r>
          </w:p>
        </w:tc>
        <w:tc>
          <w:tcPr>
            <w:tcW w:w="3780" w:type="dxa"/>
            <w:tcBorders>
              <w:top w:val="nil"/>
              <w:left w:val="nil"/>
              <w:bottom w:val="nil"/>
              <w:right w:val="nil"/>
            </w:tcBorders>
            <w:shd w:val="clear" w:color="000000" w:fill="A6A6A6"/>
            <w:vAlign w:val="center"/>
            <w:hideMark/>
          </w:tcPr>
          <w:p w14:paraId="43632DB4" w14:textId="77777777" w:rsidR="003357FA" w:rsidRDefault="003357FA" w:rsidP="00461F5F">
            <w:pPr>
              <w:rPr>
                <w:rFonts w:cs="Calibri"/>
                <w:b/>
                <w:bCs/>
                <w:color w:val="FFFFFF"/>
                <w:sz w:val="16"/>
                <w:szCs w:val="16"/>
              </w:rPr>
            </w:pPr>
            <w:r>
              <w:rPr>
                <w:rFonts w:cs="Calibri"/>
                <w:b/>
                <w:bCs/>
                <w:color w:val="FFFFFF"/>
                <w:sz w:val="16"/>
                <w:szCs w:val="16"/>
              </w:rPr>
              <w:t>COURSE</w:t>
            </w:r>
          </w:p>
        </w:tc>
        <w:tc>
          <w:tcPr>
            <w:tcW w:w="720" w:type="dxa"/>
            <w:tcBorders>
              <w:top w:val="nil"/>
              <w:left w:val="nil"/>
              <w:bottom w:val="nil"/>
              <w:right w:val="nil"/>
            </w:tcBorders>
            <w:shd w:val="clear" w:color="000000" w:fill="A6A6A6"/>
            <w:vAlign w:val="center"/>
            <w:hideMark/>
          </w:tcPr>
          <w:p w14:paraId="4EDD29FB" w14:textId="77777777" w:rsidR="003357FA" w:rsidRDefault="003357FA" w:rsidP="00461F5F">
            <w:pPr>
              <w:jc w:val="center"/>
              <w:rPr>
                <w:rFonts w:cs="Calibri"/>
                <w:b/>
                <w:bCs/>
                <w:color w:val="FFFFFF"/>
                <w:sz w:val="16"/>
                <w:szCs w:val="16"/>
              </w:rPr>
            </w:pPr>
            <w:r>
              <w:rPr>
                <w:rFonts w:cs="Calibri"/>
                <w:b/>
                <w:bCs/>
                <w:color w:val="FFFFFF"/>
                <w:sz w:val="16"/>
                <w:szCs w:val="16"/>
              </w:rPr>
              <w:t>UNITS</w:t>
            </w:r>
          </w:p>
        </w:tc>
        <w:tc>
          <w:tcPr>
            <w:tcW w:w="820" w:type="dxa"/>
            <w:tcBorders>
              <w:top w:val="nil"/>
              <w:left w:val="nil"/>
              <w:bottom w:val="nil"/>
              <w:right w:val="nil"/>
            </w:tcBorders>
            <w:shd w:val="clear" w:color="000000" w:fill="A6A6A6"/>
            <w:vAlign w:val="center"/>
            <w:hideMark/>
          </w:tcPr>
          <w:p w14:paraId="15A068FD" w14:textId="77777777" w:rsidR="003357FA" w:rsidRDefault="003357FA" w:rsidP="00461F5F">
            <w:pPr>
              <w:jc w:val="center"/>
              <w:rPr>
                <w:rFonts w:cs="Calibri"/>
                <w:b/>
                <w:bCs/>
                <w:color w:val="FFFFFF"/>
                <w:sz w:val="16"/>
                <w:szCs w:val="16"/>
              </w:rPr>
            </w:pPr>
            <w:r>
              <w:rPr>
                <w:rFonts w:cs="Calibri"/>
                <w:b/>
                <w:bCs/>
                <w:color w:val="FFFFFF"/>
                <w:sz w:val="16"/>
                <w:szCs w:val="16"/>
              </w:rPr>
              <w:t>CRED HRS</w:t>
            </w:r>
          </w:p>
        </w:tc>
        <w:tc>
          <w:tcPr>
            <w:tcW w:w="1460" w:type="dxa"/>
            <w:tcBorders>
              <w:top w:val="nil"/>
              <w:left w:val="nil"/>
              <w:bottom w:val="nil"/>
              <w:right w:val="nil"/>
            </w:tcBorders>
            <w:shd w:val="clear" w:color="000000" w:fill="A6A6A6"/>
            <w:vAlign w:val="center"/>
            <w:hideMark/>
          </w:tcPr>
          <w:p w14:paraId="45E86D7A" w14:textId="77777777" w:rsidR="003357FA" w:rsidRDefault="003357FA" w:rsidP="00461F5F">
            <w:pPr>
              <w:jc w:val="center"/>
              <w:rPr>
                <w:rFonts w:cs="Calibri"/>
                <w:b/>
                <w:bCs/>
                <w:color w:val="FFFFFF"/>
                <w:sz w:val="16"/>
                <w:szCs w:val="16"/>
              </w:rPr>
            </w:pPr>
          </w:p>
        </w:tc>
        <w:tc>
          <w:tcPr>
            <w:tcW w:w="1460" w:type="dxa"/>
            <w:tcBorders>
              <w:top w:val="nil"/>
              <w:left w:val="nil"/>
              <w:bottom w:val="nil"/>
              <w:right w:val="single" w:sz="8" w:space="0" w:color="auto"/>
            </w:tcBorders>
            <w:shd w:val="clear" w:color="000000" w:fill="A6A6A6"/>
            <w:vAlign w:val="center"/>
            <w:hideMark/>
          </w:tcPr>
          <w:p w14:paraId="00BCCAAC" w14:textId="77777777" w:rsidR="003357FA" w:rsidRDefault="003357FA" w:rsidP="00461F5F">
            <w:pPr>
              <w:jc w:val="center"/>
              <w:rPr>
                <w:rFonts w:cs="Calibri"/>
                <w:b/>
                <w:bCs/>
                <w:color w:val="FFFFFF"/>
                <w:sz w:val="16"/>
                <w:szCs w:val="16"/>
              </w:rPr>
            </w:pPr>
            <w:r>
              <w:rPr>
                <w:rFonts w:cs="Calibri"/>
                <w:b/>
                <w:bCs/>
                <w:color w:val="FFFFFF"/>
                <w:sz w:val="16"/>
                <w:szCs w:val="16"/>
              </w:rPr>
              <w:t>PREREQ</w:t>
            </w:r>
          </w:p>
        </w:tc>
      </w:tr>
      <w:tr w:rsidR="003357FA" w14:paraId="2323DE0C" w14:textId="77777777" w:rsidTr="00461F5F">
        <w:trPr>
          <w:trHeight w:val="255"/>
        </w:trPr>
        <w:tc>
          <w:tcPr>
            <w:tcW w:w="1040" w:type="dxa"/>
            <w:tcBorders>
              <w:top w:val="nil"/>
              <w:left w:val="single" w:sz="8" w:space="0" w:color="auto"/>
              <w:bottom w:val="nil"/>
              <w:right w:val="nil"/>
            </w:tcBorders>
            <w:shd w:val="clear" w:color="auto" w:fill="auto"/>
            <w:noWrap/>
            <w:hideMark/>
          </w:tcPr>
          <w:p w14:paraId="5BB7646F" w14:textId="77777777" w:rsidR="003357FA" w:rsidRDefault="003357FA" w:rsidP="00461F5F">
            <w:pPr>
              <w:rPr>
                <w:rFonts w:cs="Calibri"/>
                <w:color w:val="000000"/>
                <w:sz w:val="20"/>
                <w:szCs w:val="20"/>
              </w:rPr>
            </w:pPr>
            <w:r>
              <w:rPr>
                <w:rFonts w:cs="Calibri"/>
                <w:color w:val="000000"/>
                <w:sz w:val="20"/>
                <w:szCs w:val="20"/>
              </w:rPr>
              <w:t>FACE420</w:t>
            </w:r>
          </w:p>
        </w:tc>
        <w:tc>
          <w:tcPr>
            <w:tcW w:w="3780" w:type="dxa"/>
            <w:tcBorders>
              <w:top w:val="nil"/>
              <w:left w:val="nil"/>
              <w:bottom w:val="nil"/>
              <w:right w:val="nil"/>
            </w:tcBorders>
            <w:shd w:val="clear" w:color="auto" w:fill="auto"/>
            <w:hideMark/>
          </w:tcPr>
          <w:p w14:paraId="2594D0D7" w14:textId="77777777" w:rsidR="003357FA" w:rsidRDefault="003357FA" w:rsidP="00461F5F">
            <w:pPr>
              <w:rPr>
                <w:rFonts w:cs="Calibri"/>
                <w:color w:val="000000"/>
                <w:sz w:val="20"/>
                <w:szCs w:val="20"/>
              </w:rPr>
            </w:pPr>
            <w:r>
              <w:rPr>
                <w:rFonts w:cs="Calibri"/>
                <w:color w:val="000000"/>
                <w:sz w:val="20"/>
                <w:szCs w:val="20"/>
              </w:rPr>
              <w:t>FACE Case Studies and Presentations</w:t>
            </w:r>
          </w:p>
        </w:tc>
        <w:tc>
          <w:tcPr>
            <w:tcW w:w="720" w:type="dxa"/>
            <w:tcBorders>
              <w:top w:val="nil"/>
              <w:left w:val="nil"/>
              <w:bottom w:val="nil"/>
              <w:right w:val="nil"/>
            </w:tcBorders>
            <w:shd w:val="clear" w:color="auto" w:fill="auto"/>
            <w:noWrap/>
            <w:hideMark/>
          </w:tcPr>
          <w:p w14:paraId="591C8BC4"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nil"/>
              <w:right w:val="nil"/>
            </w:tcBorders>
            <w:shd w:val="clear" w:color="auto" w:fill="auto"/>
            <w:noWrap/>
            <w:hideMark/>
          </w:tcPr>
          <w:p w14:paraId="372AB8DE" w14:textId="77777777" w:rsidR="003357FA" w:rsidRDefault="003357FA" w:rsidP="00461F5F">
            <w:pPr>
              <w:jc w:val="center"/>
              <w:rPr>
                <w:rFonts w:cs="Calibri"/>
                <w:color w:val="000000"/>
                <w:sz w:val="20"/>
                <w:szCs w:val="20"/>
              </w:rPr>
            </w:pPr>
            <w:r>
              <w:rPr>
                <w:rFonts w:cs="Calibri"/>
                <w:color w:val="000000"/>
                <w:sz w:val="20"/>
                <w:szCs w:val="20"/>
              </w:rPr>
              <w:t>30.0</w:t>
            </w:r>
          </w:p>
        </w:tc>
        <w:tc>
          <w:tcPr>
            <w:tcW w:w="1460" w:type="dxa"/>
            <w:tcBorders>
              <w:top w:val="nil"/>
              <w:left w:val="nil"/>
              <w:bottom w:val="nil"/>
              <w:right w:val="nil"/>
            </w:tcBorders>
            <w:shd w:val="clear" w:color="auto" w:fill="auto"/>
            <w:noWrap/>
            <w:hideMark/>
          </w:tcPr>
          <w:p w14:paraId="7D02EE3E" w14:textId="77777777" w:rsidR="003357FA" w:rsidRDefault="003357FA" w:rsidP="00461F5F">
            <w:pPr>
              <w:jc w:val="center"/>
              <w:rPr>
                <w:rFonts w:cs="Calibri"/>
                <w:color w:val="000000"/>
                <w:sz w:val="20"/>
                <w:szCs w:val="20"/>
              </w:rPr>
            </w:pPr>
            <w:r>
              <w:rPr>
                <w:rFonts w:cs="Calibri"/>
                <w:color w:val="000000"/>
                <w:sz w:val="20"/>
                <w:szCs w:val="20"/>
              </w:rPr>
              <w:t>FACE415</w:t>
            </w:r>
          </w:p>
        </w:tc>
        <w:tc>
          <w:tcPr>
            <w:tcW w:w="1460" w:type="dxa"/>
            <w:tcBorders>
              <w:top w:val="nil"/>
              <w:left w:val="nil"/>
              <w:bottom w:val="nil"/>
              <w:right w:val="single" w:sz="8" w:space="0" w:color="auto"/>
            </w:tcBorders>
            <w:shd w:val="clear" w:color="auto" w:fill="auto"/>
            <w:noWrap/>
            <w:hideMark/>
          </w:tcPr>
          <w:p w14:paraId="747AB94E" w14:textId="77777777" w:rsidR="003357FA" w:rsidRDefault="003357FA" w:rsidP="00461F5F">
            <w:pPr>
              <w:jc w:val="center"/>
              <w:rPr>
                <w:rFonts w:cs="Calibri"/>
                <w:color w:val="000000"/>
                <w:sz w:val="20"/>
                <w:szCs w:val="20"/>
              </w:rPr>
            </w:pPr>
          </w:p>
        </w:tc>
      </w:tr>
      <w:tr w:rsidR="003357FA" w14:paraId="57ACCB92" w14:textId="77777777" w:rsidTr="00461F5F">
        <w:trPr>
          <w:trHeight w:val="255"/>
        </w:trPr>
        <w:tc>
          <w:tcPr>
            <w:tcW w:w="1040" w:type="dxa"/>
            <w:tcBorders>
              <w:top w:val="nil"/>
              <w:left w:val="single" w:sz="8" w:space="0" w:color="auto"/>
              <w:bottom w:val="single" w:sz="4" w:space="0" w:color="auto"/>
              <w:right w:val="nil"/>
            </w:tcBorders>
            <w:shd w:val="clear" w:color="000000" w:fill="F2F2F2"/>
            <w:noWrap/>
            <w:hideMark/>
          </w:tcPr>
          <w:p w14:paraId="320A3DD0" w14:textId="77777777" w:rsidR="003357FA" w:rsidRDefault="003357FA" w:rsidP="00461F5F">
            <w:pPr>
              <w:rPr>
                <w:rFonts w:cs="Calibri"/>
                <w:color w:val="000000"/>
                <w:sz w:val="20"/>
                <w:szCs w:val="20"/>
              </w:rPr>
            </w:pPr>
            <w:r>
              <w:rPr>
                <w:rFonts w:cs="Calibri"/>
                <w:color w:val="000000"/>
                <w:sz w:val="20"/>
                <w:szCs w:val="20"/>
              </w:rPr>
              <w:t> </w:t>
            </w:r>
          </w:p>
        </w:tc>
        <w:tc>
          <w:tcPr>
            <w:tcW w:w="3780" w:type="dxa"/>
            <w:tcBorders>
              <w:top w:val="nil"/>
              <w:left w:val="nil"/>
              <w:bottom w:val="single" w:sz="4" w:space="0" w:color="auto"/>
              <w:right w:val="nil"/>
            </w:tcBorders>
            <w:shd w:val="clear" w:color="000000" w:fill="F2F2F2"/>
            <w:noWrap/>
            <w:hideMark/>
          </w:tcPr>
          <w:p w14:paraId="4DF22B07" w14:textId="77777777" w:rsidR="003357FA" w:rsidRDefault="003357FA" w:rsidP="00461F5F">
            <w:pPr>
              <w:rPr>
                <w:rFonts w:cs="Calibri"/>
                <w:color w:val="000000"/>
                <w:sz w:val="20"/>
                <w:szCs w:val="20"/>
              </w:rPr>
            </w:pPr>
            <w:r>
              <w:rPr>
                <w:rFonts w:cs="Calibri"/>
                <w:color w:val="000000"/>
                <w:sz w:val="20"/>
                <w:szCs w:val="20"/>
              </w:rPr>
              <w:t>Total Units/Hours:</w:t>
            </w:r>
          </w:p>
        </w:tc>
        <w:tc>
          <w:tcPr>
            <w:tcW w:w="720" w:type="dxa"/>
            <w:tcBorders>
              <w:top w:val="nil"/>
              <w:left w:val="nil"/>
              <w:bottom w:val="single" w:sz="4" w:space="0" w:color="auto"/>
              <w:right w:val="nil"/>
            </w:tcBorders>
            <w:shd w:val="clear" w:color="000000" w:fill="F2F2F2"/>
            <w:noWrap/>
            <w:hideMark/>
          </w:tcPr>
          <w:p w14:paraId="5E699CE8" w14:textId="77777777" w:rsidR="003357FA" w:rsidRDefault="003357FA" w:rsidP="00461F5F">
            <w:pPr>
              <w:jc w:val="center"/>
              <w:rPr>
                <w:rFonts w:cs="Calibri"/>
                <w:color w:val="000000"/>
                <w:sz w:val="20"/>
                <w:szCs w:val="20"/>
              </w:rPr>
            </w:pPr>
            <w:r>
              <w:rPr>
                <w:rFonts w:cs="Calibri"/>
                <w:color w:val="000000"/>
                <w:sz w:val="20"/>
                <w:szCs w:val="20"/>
              </w:rPr>
              <w:t>2.0</w:t>
            </w:r>
          </w:p>
        </w:tc>
        <w:tc>
          <w:tcPr>
            <w:tcW w:w="820" w:type="dxa"/>
            <w:tcBorders>
              <w:top w:val="nil"/>
              <w:left w:val="nil"/>
              <w:bottom w:val="single" w:sz="4" w:space="0" w:color="auto"/>
              <w:right w:val="nil"/>
            </w:tcBorders>
            <w:shd w:val="clear" w:color="000000" w:fill="F2F2F2"/>
            <w:noWrap/>
            <w:hideMark/>
          </w:tcPr>
          <w:p w14:paraId="14B569AB" w14:textId="77777777" w:rsidR="003357FA" w:rsidRDefault="003357FA" w:rsidP="00461F5F">
            <w:pPr>
              <w:jc w:val="center"/>
              <w:rPr>
                <w:rFonts w:cs="Calibri"/>
                <w:color w:val="000000"/>
                <w:sz w:val="20"/>
                <w:szCs w:val="20"/>
              </w:rPr>
            </w:pPr>
            <w:r>
              <w:rPr>
                <w:rFonts w:cs="Calibri"/>
                <w:color w:val="000000"/>
                <w:sz w:val="20"/>
                <w:szCs w:val="20"/>
              </w:rPr>
              <w:t>30.0</w:t>
            </w:r>
          </w:p>
        </w:tc>
        <w:tc>
          <w:tcPr>
            <w:tcW w:w="1460" w:type="dxa"/>
            <w:tcBorders>
              <w:top w:val="nil"/>
              <w:left w:val="nil"/>
              <w:bottom w:val="single" w:sz="4" w:space="0" w:color="auto"/>
              <w:right w:val="nil"/>
            </w:tcBorders>
            <w:shd w:val="clear" w:color="000000" w:fill="F2F2F2"/>
            <w:noWrap/>
            <w:hideMark/>
          </w:tcPr>
          <w:p w14:paraId="0EA3827E" w14:textId="77777777" w:rsidR="003357FA" w:rsidRDefault="003357FA" w:rsidP="00461F5F">
            <w:pPr>
              <w:jc w:val="center"/>
              <w:rPr>
                <w:rFonts w:cs="Calibri"/>
                <w:color w:val="000000"/>
                <w:sz w:val="20"/>
                <w:szCs w:val="20"/>
              </w:rPr>
            </w:pPr>
          </w:p>
        </w:tc>
        <w:tc>
          <w:tcPr>
            <w:tcW w:w="1460" w:type="dxa"/>
            <w:tcBorders>
              <w:top w:val="nil"/>
              <w:left w:val="nil"/>
              <w:bottom w:val="single" w:sz="4" w:space="0" w:color="auto"/>
              <w:right w:val="single" w:sz="8" w:space="0" w:color="auto"/>
            </w:tcBorders>
            <w:shd w:val="clear" w:color="000000" w:fill="F2F2F2"/>
            <w:noWrap/>
            <w:hideMark/>
          </w:tcPr>
          <w:p w14:paraId="31D1C62F" w14:textId="77777777" w:rsidR="003357FA" w:rsidRDefault="003357FA" w:rsidP="00461F5F">
            <w:pPr>
              <w:jc w:val="center"/>
              <w:rPr>
                <w:rFonts w:cs="Calibri"/>
                <w:color w:val="000000"/>
                <w:sz w:val="20"/>
                <w:szCs w:val="20"/>
              </w:rPr>
            </w:pPr>
          </w:p>
        </w:tc>
      </w:tr>
      <w:tr w:rsidR="003357FA" w14:paraId="19D1DE4A" w14:textId="77777777" w:rsidTr="00461F5F">
        <w:trPr>
          <w:trHeight w:val="270"/>
        </w:trPr>
        <w:tc>
          <w:tcPr>
            <w:tcW w:w="1040" w:type="dxa"/>
            <w:tcBorders>
              <w:top w:val="nil"/>
              <w:left w:val="single" w:sz="8" w:space="0" w:color="auto"/>
              <w:bottom w:val="single" w:sz="8" w:space="0" w:color="auto"/>
              <w:right w:val="nil"/>
            </w:tcBorders>
            <w:shd w:val="clear" w:color="000000" w:fill="F2F2F2"/>
            <w:noWrap/>
            <w:hideMark/>
          </w:tcPr>
          <w:p w14:paraId="1B0A795B" w14:textId="77777777" w:rsidR="003357FA" w:rsidRDefault="003357FA" w:rsidP="00461F5F">
            <w:pPr>
              <w:rPr>
                <w:rFonts w:cs="Calibri"/>
                <w:color w:val="000000"/>
                <w:sz w:val="20"/>
                <w:szCs w:val="20"/>
              </w:rPr>
            </w:pPr>
            <w:r>
              <w:rPr>
                <w:rFonts w:cs="Calibri"/>
                <w:color w:val="000000"/>
                <w:sz w:val="20"/>
                <w:szCs w:val="20"/>
              </w:rPr>
              <w:t> </w:t>
            </w:r>
          </w:p>
        </w:tc>
        <w:tc>
          <w:tcPr>
            <w:tcW w:w="3780" w:type="dxa"/>
            <w:tcBorders>
              <w:top w:val="nil"/>
              <w:left w:val="nil"/>
              <w:bottom w:val="single" w:sz="8" w:space="0" w:color="auto"/>
              <w:right w:val="nil"/>
            </w:tcBorders>
            <w:shd w:val="clear" w:color="000000" w:fill="F2F2F2"/>
            <w:noWrap/>
            <w:hideMark/>
          </w:tcPr>
          <w:p w14:paraId="7BDE5F50" w14:textId="77777777" w:rsidR="003357FA" w:rsidRDefault="003357FA" w:rsidP="00461F5F">
            <w:pPr>
              <w:rPr>
                <w:rFonts w:cs="Calibri"/>
                <w:color w:val="000000"/>
                <w:sz w:val="20"/>
                <w:szCs w:val="20"/>
              </w:rPr>
            </w:pPr>
            <w:r>
              <w:rPr>
                <w:rFonts w:cs="Calibri"/>
                <w:color w:val="000000"/>
                <w:sz w:val="20"/>
                <w:szCs w:val="20"/>
              </w:rPr>
              <w:t>Program Total Units/Hours:</w:t>
            </w:r>
          </w:p>
        </w:tc>
        <w:tc>
          <w:tcPr>
            <w:tcW w:w="720" w:type="dxa"/>
            <w:tcBorders>
              <w:top w:val="nil"/>
              <w:left w:val="nil"/>
              <w:bottom w:val="single" w:sz="8" w:space="0" w:color="auto"/>
              <w:right w:val="nil"/>
            </w:tcBorders>
            <w:shd w:val="clear" w:color="000000" w:fill="F2F2F2"/>
            <w:noWrap/>
            <w:hideMark/>
          </w:tcPr>
          <w:p w14:paraId="1CFB764D" w14:textId="77777777" w:rsidR="003357FA" w:rsidRDefault="003357FA" w:rsidP="00461F5F">
            <w:pPr>
              <w:jc w:val="center"/>
              <w:rPr>
                <w:rFonts w:cs="Calibri"/>
                <w:color w:val="000000"/>
                <w:sz w:val="20"/>
                <w:szCs w:val="20"/>
              </w:rPr>
            </w:pPr>
            <w:r>
              <w:rPr>
                <w:rFonts w:cs="Calibri"/>
                <w:color w:val="000000"/>
                <w:sz w:val="20"/>
                <w:szCs w:val="20"/>
              </w:rPr>
              <w:t>8.0</w:t>
            </w:r>
          </w:p>
        </w:tc>
        <w:tc>
          <w:tcPr>
            <w:tcW w:w="820" w:type="dxa"/>
            <w:tcBorders>
              <w:top w:val="nil"/>
              <w:left w:val="nil"/>
              <w:bottom w:val="single" w:sz="8" w:space="0" w:color="auto"/>
              <w:right w:val="nil"/>
            </w:tcBorders>
            <w:shd w:val="clear" w:color="000000" w:fill="F2F2F2"/>
            <w:noWrap/>
            <w:hideMark/>
          </w:tcPr>
          <w:p w14:paraId="75F633B9" w14:textId="77777777" w:rsidR="003357FA" w:rsidRDefault="003357FA" w:rsidP="00461F5F">
            <w:pPr>
              <w:jc w:val="center"/>
              <w:rPr>
                <w:rFonts w:cs="Calibri"/>
                <w:color w:val="000000"/>
                <w:sz w:val="20"/>
                <w:szCs w:val="20"/>
              </w:rPr>
            </w:pPr>
            <w:r>
              <w:rPr>
                <w:rFonts w:cs="Calibri"/>
                <w:color w:val="000000"/>
                <w:sz w:val="20"/>
                <w:szCs w:val="20"/>
              </w:rPr>
              <w:t>142.5</w:t>
            </w:r>
          </w:p>
        </w:tc>
        <w:tc>
          <w:tcPr>
            <w:tcW w:w="1460" w:type="dxa"/>
            <w:tcBorders>
              <w:top w:val="nil"/>
              <w:left w:val="nil"/>
              <w:bottom w:val="single" w:sz="8" w:space="0" w:color="auto"/>
              <w:right w:val="nil"/>
            </w:tcBorders>
            <w:shd w:val="clear" w:color="000000" w:fill="F2F2F2"/>
            <w:noWrap/>
            <w:hideMark/>
          </w:tcPr>
          <w:p w14:paraId="012B328D" w14:textId="77777777" w:rsidR="003357FA" w:rsidRDefault="003357FA" w:rsidP="00461F5F">
            <w:pPr>
              <w:jc w:val="center"/>
              <w:rPr>
                <w:rFonts w:cs="Calibri"/>
                <w:color w:val="000000"/>
                <w:sz w:val="20"/>
                <w:szCs w:val="20"/>
              </w:rPr>
            </w:pPr>
          </w:p>
        </w:tc>
        <w:tc>
          <w:tcPr>
            <w:tcW w:w="1460" w:type="dxa"/>
            <w:tcBorders>
              <w:top w:val="nil"/>
              <w:left w:val="nil"/>
              <w:bottom w:val="single" w:sz="8" w:space="0" w:color="auto"/>
              <w:right w:val="single" w:sz="8" w:space="0" w:color="auto"/>
            </w:tcBorders>
            <w:shd w:val="clear" w:color="000000" w:fill="F2F2F2"/>
            <w:noWrap/>
            <w:hideMark/>
          </w:tcPr>
          <w:p w14:paraId="713F05E4" w14:textId="77777777" w:rsidR="003357FA" w:rsidRDefault="003357FA" w:rsidP="00461F5F">
            <w:pPr>
              <w:jc w:val="center"/>
              <w:rPr>
                <w:rFonts w:cs="Calibri"/>
                <w:color w:val="000000"/>
                <w:sz w:val="20"/>
                <w:szCs w:val="20"/>
              </w:rPr>
            </w:pPr>
          </w:p>
        </w:tc>
      </w:tr>
    </w:tbl>
    <w:p w14:paraId="23496F76" w14:textId="77777777" w:rsidR="003357FA" w:rsidRDefault="003357FA" w:rsidP="003357FA"/>
    <w:p w14:paraId="1BC1CC51" w14:textId="3BA655A8" w:rsidR="003357FA" w:rsidRDefault="003357FA">
      <w:pPr>
        <w:rPr>
          <w:sz w:val="24"/>
          <w:szCs w:val="24"/>
        </w:rPr>
      </w:pPr>
    </w:p>
    <w:p w14:paraId="5DCD6504" w14:textId="77777777" w:rsidR="00CC4A90" w:rsidRDefault="00CC4A90">
      <w:pPr>
        <w:rPr>
          <w:sz w:val="24"/>
          <w:szCs w:val="24"/>
        </w:rPr>
      </w:pPr>
    </w:p>
    <w:p w14:paraId="151E292F" w14:textId="77777777" w:rsidR="00CC4A90" w:rsidRDefault="00CC4A90">
      <w:pPr>
        <w:rPr>
          <w:sz w:val="24"/>
          <w:szCs w:val="24"/>
        </w:rPr>
      </w:pPr>
    </w:p>
    <w:p w14:paraId="28ECE24F" w14:textId="77777777" w:rsidR="00CC4A90" w:rsidRDefault="00CC4A90">
      <w:pPr>
        <w:rPr>
          <w:sz w:val="24"/>
          <w:szCs w:val="24"/>
        </w:rPr>
      </w:pPr>
    </w:p>
    <w:p w14:paraId="18BBE954" w14:textId="77777777" w:rsidR="00CC4A90" w:rsidRDefault="00CC4A90">
      <w:pPr>
        <w:rPr>
          <w:sz w:val="24"/>
          <w:szCs w:val="24"/>
        </w:rPr>
      </w:pPr>
    </w:p>
    <w:p w14:paraId="52C9F135" w14:textId="77777777" w:rsidR="00CC4A90" w:rsidRDefault="00CC4A90">
      <w:pPr>
        <w:rPr>
          <w:sz w:val="24"/>
          <w:szCs w:val="24"/>
        </w:rPr>
      </w:pPr>
    </w:p>
    <w:p w14:paraId="76DB4988" w14:textId="77777777" w:rsidR="00CC4A90" w:rsidRDefault="00CC4A90">
      <w:pPr>
        <w:rPr>
          <w:sz w:val="24"/>
          <w:szCs w:val="24"/>
        </w:rPr>
      </w:pPr>
    </w:p>
    <w:p w14:paraId="6D8E51C6" w14:textId="77777777" w:rsidR="00CC4A90" w:rsidRDefault="00CC4A90">
      <w:pPr>
        <w:rPr>
          <w:sz w:val="24"/>
          <w:szCs w:val="24"/>
        </w:rPr>
      </w:pPr>
    </w:p>
    <w:p w14:paraId="0D8BF115" w14:textId="77777777" w:rsidR="00CC4A90" w:rsidRDefault="00CC4A90">
      <w:pPr>
        <w:rPr>
          <w:sz w:val="24"/>
          <w:szCs w:val="24"/>
        </w:rPr>
      </w:pPr>
    </w:p>
    <w:p w14:paraId="13FDC91E" w14:textId="27884C4B" w:rsidR="00462D56" w:rsidRPr="00FC64DF" w:rsidRDefault="00462D56" w:rsidP="00850C57">
      <w:pPr>
        <w:pStyle w:val="Heading2"/>
      </w:pPr>
      <w:bookmarkStart w:id="520" w:name="_Toc143516536"/>
      <w:bookmarkStart w:id="521" w:name="_Toc143516866"/>
      <w:bookmarkStart w:id="522" w:name="_Toc143516972"/>
      <w:bookmarkStart w:id="523" w:name="_Toc143517078"/>
      <w:bookmarkStart w:id="524" w:name="_Toc121989988"/>
      <w:bookmarkStart w:id="525" w:name="_Toc161232148"/>
      <w:r w:rsidRPr="006D4A10">
        <w:lastRenderedPageBreak/>
        <w:t>A</w:t>
      </w:r>
      <w:r w:rsidR="003F35B5">
        <w:t>sian Holistic Health and Massage</w:t>
      </w:r>
      <w:bookmarkEnd w:id="520"/>
      <w:bookmarkEnd w:id="521"/>
      <w:bookmarkEnd w:id="522"/>
      <w:bookmarkEnd w:id="523"/>
      <w:bookmarkEnd w:id="525"/>
      <w:r w:rsidR="003F35B5">
        <w:t xml:space="preserve"> </w:t>
      </w:r>
      <w:bookmarkEnd w:id="524"/>
    </w:p>
    <w:p w14:paraId="0A192F49" w14:textId="77777777" w:rsidR="00462D56" w:rsidRPr="008C17A4" w:rsidRDefault="00462D56" w:rsidP="00462D56">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2" behindDoc="1" locked="0" layoutInCell="1" allowOverlap="1" wp14:anchorId="39FEF23D" wp14:editId="57421297">
                <wp:simplePos x="0" y="0"/>
                <wp:positionH relativeFrom="margin">
                  <wp:posOffset>4524375</wp:posOffset>
                </wp:positionH>
                <wp:positionV relativeFrom="paragraph">
                  <wp:posOffset>135890</wp:posOffset>
                </wp:positionV>
                <wp:extent cx="1877060" cy="866775"/>
                <wp:effectExtent l="0" t="0" r="27940" b="28575"/>
                <wp:wrapTight wrapText="bothSides">
                  <wp:wrapPolygon edited="0">
                    <wp:start x="0" y="0"/>
                    <wp:lineTo x="0" y="21837"/>
                    <wp:lineTo x="21702" y="21837"/>
                    <wp:lineTo x="21702" y="0"/>
                    <wp:lineTo x="0" y="0"/>
                  </wp:wrapPolygon>
                </wp:wrapTight>
                <wp:docPr id="2029237490" name="Rectangle 2029237490"/>
                <wp:cNvGraphicFramePr/>
                <a:graphic xmlns:a="http://schemas.openxmlformats.org/drawingml/2006/main">
                  <a:graphicData uri="http://schemas.microsoft.com/office/word/2010/wordprocessingShape">
                    <wps:wsp>
                      <wps:cNvSpPr/>
                      <wps:spPr>
                        <a:xfrm>
                          <a:off x="0" y="0"/>
                          <a:ext cx="1877060" cy="8667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1CD01" w14:textId="77777777" w:rsidR="00462D56" w:rsidRDefault="00462D56" w:rsidP="00462D5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BE4377">
                              <w:rPr>
                                <w:color w:val="FFFFFF" w:themeColor="background1"/>
                                <w:sz w:val="20"/>
                                <w:szCs w:val="20"/>
                              </w:rPr>
                              <w:t>60</w:t>
                            </w:r>
                            <w:r w:rsidRPr="000A4274">
                              <w:rPr>
                                <w:color w:val="FFFFFF" w:themeColor="background1"/>
                                <w:sz w:val="20"/>
                                <w:szCs w:val="20"/>
                              </w:rPr>
                              <w:t>.0</w:t>
                            </w:r>
                          </w:p>
                          <w:p w14:paraId="61727022" w14:textId="77777777" w:rsidR="00462D56" w:rsidRPr="00D77036" w:rsidRDefault="00462D56" w:rsidP="00462D5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BE4377">
                              <w:rPr>
                                <w:color w:val="FFFFFF" w:themeColor="background1"/>
                                <w:sz w:val="20"/>
                                <w:szCs w:val="20"/>
                              </w:rPr>
                              <w:t>1,192.5</w:t>
                            </w:r>
                          </w:p>
                          <w:p w14:paraId="7E44C135" w14:textId="77777777" w:rsidR="00462D56" w:rsidRPr="00BE4377" w:rsidRDefault="00462D56" w:rsidP="00462D56">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BE4377">
                              <w:rPr>
                                <w:sz w:val="20"/>
                                <w:szCs w:val="20"/>
                              </w:rPr>
                              <w:t>San Diego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EF23D" id="Rectangle 2029237490" o:spid="_x0000_s1041" style="position:absolute;margin-left:356.25pt;margin-top:10.7pt;width:147.8pt;height:68.2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" fillcolor="#5a5a5a [2109]" strokecolor="#5a5a5a [2109]" strokeweight="1pt">
                <v:textbox>
                  <w:txbxContent>
                    <w:p w14:paraId="5191CD01" w14:textId="77777777" w:rsidR="00462D56" w:rsidRDefault="00462D56" w:rsidP="00462D5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BE4377">
                        <w:rPr>
                          <w:color w:val="FFFFFF" w:themeColor="background1"/>
                          <w:sz w:val="20"/>
                          <w:szCs w:val="20"/>
                        </w:rPr>
                        <w:t>60</w:t>
                      </w:r>
                      <w:r w:rsidRPr="000A4274">
                        <w:rPr>
                          <w:color w:val="FFFFFF" w:themeColor="background1"/>
                          <w:sz w:val="20"/>
                          <w:szCs w:val="20"/>
                        </w:rPr>
                        <w:t>.0</w:t>
                      </w:r>
                    </w:p>
                    <w:p w14:paraId="61727022" w14:textId="77777777" w:rsidR="00462D56" w:rsidRPr="00D77036" w:rsidRDefault="00462D56" w:rsidP="00462D5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BE4377">
                        <w:rPr>
                          <w:color w:val="FFFFFF" w:themeColor="background1"/>
                          <w:sz w:val="20"/>
                          <w:szCs w:val="20"/>
                        </w:rPr>
                        <w:t>1,192.5</w:t>
                      </w:r>
                    </w:p>
                    <w:p w14:paraId="7E44C135" w14:textId="77777777" w:rsidR="00462D56" w:rsidRPr="00BE4377" w:rsidRDefault="00462D56" w:rsidP="00462D56">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BE4377">
                        <w:rPr>
                          <w:sz w:val="20"/>
                          <w:szCs w:val="20"/>
                        </w:rPr>
                        <w:t>San Diego</w:t>
                      </w:r>
                    </w:p>
                  </w:txbxContent>
                </v:textbox>
                <w10:wrap type="tight" anchorx="margin"/>
              </v:rect>
            </w:pict>
          </mc:Fallback>
        </mc:AlternateContent>
      </w:r>
    </w:p>
    <w:p w14:paraId="0337BD85" w14:textId="77777777" w:rsidR="00462D56" w:rsidRPr="00B34E2C" w:rsidRDefault="00462D56" w:rsidP="00362AF8">
      <w:pPr>
        <w:pStyle w:val="Heading3"/>
      </w:pPr>
      <w:bookmarkStart w:id="526" w:name="_Toc121989989"/>
      <w:bookmarkStart w:id="527" w:name="_Toc143516537"/>
      <w:bookmarkStart w:id="528" w:name="_Toc143516867"/>
      <w:bookmarkStart w:id="529" w:name="_Toc143516973"/>
      <w:bookmarkStart w:id="530" w:name="_Toc143517079"/>
      <w:bookmarkStart w:id="531" w:name="_Toc161232149"/>
      <w:r w:rsidRPr="008A37DA">
        <w:t>Associate of Applied Science Holistic Health Science (AAS HHS)</w:t>
      </w:r>
      <w:bookmarkEnd w:id="526"/>
      <w:bookmarkEnd w:id="527"/>
      <w:bookmarkEnd w:id="528"/>
      <w:bookmarkEnd w:id="529"/>
      <w:bookmarkEnd w:id="530"/>
      <w:bookmarkEnd w:id="531"/>
    </w:p>
    <w:p w14:paraId="0C6E3B10" w14:textId="77777777" w:rsidR="00462D56" w:rsidRPr="00B711BD" w:rsidRDefault="00462D56" w:rsidP="00462D56">
      <w:pPr>
        <w:spacing w:line="264" w:lineRule="auto"/>
      </w:pPr>
    </w:p>
    <w:p w14:paraId="7BDC7A93" w14:textId="77777777" w:rsidR="00462D56" w:rsidRPr="008C17A4" w:rsidRDefault="00462D56" w:rsidP="00462D56">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1" behindDoc="1" locked="0" layoutInCell="1" allowOverlap="1" wp14:anchorId="06983DEF" wp14:editId="25659DDD">
                <wp:simplePos x="0" y="0"/>
                <wp:positionH relativeFrom="margin">
                  <wp:align>right</wp:align>
                </wp:positionH>
                <wp:positionV relativeFrom="paragraph">
                  <wp:posOffset>96269</wp:posOffset>
                </wp:positionV>
                <wp:extent cx="1877060" cy="819150"/>
                <wp:effectExtent l="0" t="0" r="27940" b="19050"/>
                <wp:wrapTight wrapText="bothSides">
                  <wp:wrapPolygon edited="0">
                    <wp:start x="0" y="0"/>
                    <wp:lineTo x="0" y="21600"/>
                    <wp:lineTo x="21702" y="21600"/>
                    <wp:lineTo x="21702"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877060" cy="81915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45114" w14:textId="77777777" w:rsidR="00462D56" w:rsidRPr="00EA550E" w:rsidRDefault="00462D56" w:rsidP="00462D5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8A37DA">
                              <w:rPr>
                                <w:color w:val="FFFFFF" w:themeColor="background1"/>
                                <w:sz w:val="20"/>
                                <w:szCs w:val="20"/>
                              </w:rPr>
                              <w:t>6</w:t>
                            </w:r>
                            <w:r>
                              <w:rPr>
                                <w:color w:val="FFFFFF" w:themeColor="background1"/>
                                <w:sz w:val="20"/>
                                <w:szCs w:val="20"/>
                              </w:rPr>
                              <w:t>5</w:t>
                            </w:r>
                            <w:r w:rsidRPr="000A4274">
                              <w:rPr>
                                <w:color w:val="FFFFFF" w:themeColor="background1"/>
                                <w:sz w:val="20"/>
                                <w:szCs w:val="20"/>
                              </w:rPr>
                              <w:t>.</w:t>
                            </w:r>
                            <w:r w:rsidRPr="00EA550E">
                              <w:rPr>
                                <w:color w:val="FFFFFF" w:themeColor="background1"/>
                                <w:sz w:val="20"/>
                                <w:szCs w:val="20"/>
                              </w:rPr>
                              <w:t>5</w:t>
                            </w:r>
                          </w:p>
                          <w:p w14:paraId="3C076281" w14:textId="77777777" w:rsidR="00462D56" w:rsidRPr="00D77036" w:rsidRDefault="00462D56" w:rsidP="00462D5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8A37DA">
                              <w:rPr>
                                <w:color w:val="FFFFFF" w:themeColor="background1"/>
                                <w:sz w:val="20"/>
                                <w:szCs w:val="20"/>
                              </w:rPr>
                              <w:t>1,</w:t>
                            </w:r>
                            <w:r>
                              <w:rPr>
                                <w:color w:val="FFFFFF" w:themeColor="background1"/>
                                <w:sz w:val="20"/>
                                <w:szCs w:val="20"/>
                              </w:rPr>
                              <w:t>207.5</w:t>
                            </w:r>
                          </w:p>
                          <w:p w14:paraId="025ABA9F" w14:textId="77777777" w:rsidR="00462D56" w:rsidRPr="008A37DA" w:rsidRDefault="00462D56" w:rsidP="00462D56">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New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83DEF" id="Rectangle 28" o:spid="_x0000_s1042" style="position:absolute;margin-left:96.6pt;margin-top:7.6pt;width:147.8pt;height:64.5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" fillcolor="#5a5a5a [2109]" strokecolor="#5a5a5a [2109]" strokeweight="1pt">
                <v:textbox>
                  <w:txbxContent>
                    <w:p w14:paraId="72E45114" w14:textId="77777777" w:rsidR="00462D56" w:rsidRPr="00EA550E" w:rsidRDefault="00462D56" w:rsidP="00462D5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8A37DA">
                        <w:rPr>
                          <w:color w:val="FFFFFF" w:themeColor="background1"/>
                          <w:sz w:val="20"/>
                          <w:szCs w:val="20"/>
                        </w:rPr>
                        <w:t>6</w:t>
                      </w:r>
                      <w:r>
                        <w:rPr>
                          <w:color w:val="FFFFFF" w:themeColor="background1"/>
                          <w:sz w:val="20"/>
                          <w:szCs w:val="20"/>
                        </w:rPr>
                        <w:t>5</w:t>
                      </w:r>
                      <w:r w:rsidRPr="000A4274">
                        <w:rPr>
                          <w:color w:val="FFFFFF" w:themeColor="background1"/>
                          <w:sz w:val="20"/>
                          <w:szCs w:val="20"/>
                        </w:rPr>
                        <w:t>.</w:t>
                      </w:r>
                      <w:r w:rsidRPr="00EA550E">
                        <w:rPr>
                          <w:color w:val="FFFFFF" w:themeColor="background1"/>
                          <w:sz w:val="20"/>
                          <w:szCs w:val="20"/>
                        </w:rPr>
                        <w:t>5</w:t>
                      </w:r>
                    </w:p>
                    <w:p w14:paraId="3C076281" w14:textId="77777777" w:rsidR="00462D56" w:rsidRPr="00D77036" w:rsidRDefault="00462D56" w:rsidP="00462D5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8A37DA">
                        <w:rPr>
                          <w:color w:val="FFFFFF" w:themeColor="background1"/>
                          <w:sz w:val="20"/>
                          <w:szCs w:val="20"/>
                        </w:rPr>
                        <w:t>1,</w:t>
                      </w:r>
                      <w:r>
                        <w:rPr>
                          <w:color w:val="FFFFFF" w:themeColor="background1"/>
                          <w:sz w:val="20"/>
                          <w:szCs w:val="20"/>
                        </w:rPr>
                        <w:t>207.5</w:t>
                      </w:r>
                    </w:p>
                    <w:p w14:paraId="025ABA9F" w14:textId="77777777" w:rsidR="00462D56" w:rsidRPr="008A37DA" w:rsidRDefault="00462D56" w:rsidP="00462D56">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New York</w:t>
                      </w:r>
                    </w:p>
                  </w:txbxContent>
                </v:textbox>
                <w10:wrap type="tight" anchorx="margin"/>
              </v:rect>
            </w:pict>
          </mc:Fallback>
        </mc:AlternateContent>
      </w:r>
    </w:p>
    <w:p w14:paraId="54575F37" w14:textId="77777777" w:rsidR="00462D56" w:rsidRPr="00B34E2C" w:rsidRDefault="00462D56" w:rsidP="00362AF8">
      <w:pPr>
        <w:pStyle w:val="Heading3"/>
      </w:pPr>
      <w:bookmarkStart w:id="532" w:name="_Toc121989990"/>
      <w:bookmarkStart w:id="533" w:name="_Toc143516538"/>
      <w:bookmarkStart w:id="534" w:name="_Toc143516868"/>
      <w:bookmarkStart w:id="535" w:name="_Toc143516974"/>
      <w:bookmarkStart w:id="536" w:name="_Toc143517080"/>
      <w:bookmarkStart w:id="537" w:name="_Toc161232150"/>
      <w:r w:rsidRPr="008A37DA">
        <w:t>Associate of Occupational Studies Massage Therapies (AOS MT)</w:t>
      </w:r>
      <w:bookmarkEnd w:id="532"/>
      <w:bookmarkEnd w:id="533"/>
      <w:bookmarkEnd w:id="534"/>
      <w:bookmarkEnd w:id="535"/>
      <w:bookmarkEnd w:id="536"/>
      <w:bookmarkEnd w:id="537"/>
    </w:p>
    <w:p w14:paraId="36EC9B6B" w14:textId="77777777" w:rsidR="00462D56" w:rsidRPr="008C17A4" w:rsidRDefault="00462D56" w:rsidP="00462D56"/>
    <w:p w14:paraId="2E133AED" w14:textId="77777777" w:rsidR="00462D56" w:rsidRDefault="00462D56" w:rsidP="00462D56">
      <w:pPr>
        <w:rPr>
          <w:color w:val="FFC000"/>
        </w:rPr>
      </w:pPr>
      <w:r w:rsidRPr="001A064B">
        <w:rPr>
          <w:rFonts w:eastAsia="Cambria" w:cs="Cambria"/>
          <w:b/>
          <w:bCs/>
          <w:noProof/>
          <w:sz w:val="28"/>
          <w:szCs w:val="28"/>
        </w:rPr>
        <mc:AlternateContent>
          <mc:Choice Requires="wps">
            <w:drawing>
              <wp:anchor distT="0" distB="0" distL="114300" distR="114300" simplePos="0" relativeHeight="251658253" behindDoc="1" locked="0" layoutInCell="1" allowOverlap="1" wp14:anchorId="45E3E901" wp14:editId="28D42A17">
                <wp:simplePos x="0" y="0"/>
                <wp:positionH relativeFrom="margin">
                  <wp:align>right</wp:align>
                </wp:positionH>
                <wp:positionV relativeFrom="paragraph">
                  <wp:posOffset>170815</wp:posOffset>
                </wp:positionV>
                <wp:extent cx="2669540" cy="809625"/>
                <wp:effectExtent l="0" t="0" r="16510" b="28575"/>
                <wp:wrapTight wrapText="bothSides">
                  <wp:wrapPolygon edited="0">
                    <wp:start x="0" y="0"/>
                    <wp:lineTo x="0" y="21854"/>
                    <wp:lineTo x="21579" y="21854"/>
                    <wp:lineTo x="21579" y="0"/>
                    <wp:lineTo x="0" y="0"/>
                  </wp:wrapPolygon>
                </wp:wrapTight>
                <wp:docPr id="7" name="Rectangle 7"/>
                <wp:cNvGraphicFramePr/>
                <a:graphic xmlns:a="http://schemas.openxmlformats.org/drawingml/2006/main">
                  <a:graphicData uri="http://schemas.microsoft.com/office/word/2010/wordprocessingShape">
                    <wps:wsp>
                      <wps:cNvSpPr/>
                      <wps:spPr>
                        <a:xfrm>
                          <a:off x="0" y="0"/>
                          <a:ext cx="2669540" cy="8096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F42C2" w14:textId="77777777" w:rsidR="00462D56" w:rsidRPr="00653148" w:rsidRDefault="00462D56" w:rsidP="00462D56">
                            <w:pPr>
                              <w:tabs>
                                <w:tab w:val="right" w:pos="1701"/>
                                <w:tab w:val="left" w:pos="2127"/>
                                <w:tab w:val="right" w:pos="4536"/>
                              </w:tabs>
                              <w:rPr>
                                <w:color w:val="FFFFFF" w:themeColor="background1"/>
                                <w:sz w:val="20"/>
                                <w:szCs w:val="20"/>
                              </w:rPr>
                            </w:pPr>
                            <w:r w:rsidRPr="00653148">
                              <w:rPr>
                                <w:color w:val="FFFFFF" w:themeColor="background1"/>
                                <w:sz w:val="20"/>
                                <w:szCs w:val="20"/>
                              </w:rPr>
                              <w:t>Total Units:</w:t>
                            </w:r>
                            <w:r w:rsidRPr="00653148">
                              <w:rPr>
                                <w:color w:val="FFFFFF" w:themeColor="background1"/>
                                <w:sz w:val="20"/>
                                <w:szCs w:val="20"/>
                              </w:rPr>
                              <w:tab/>
                              <w:t>36.0</w:t>
                            </w:r>
                            <w:r w:rsidRPr="00653148">
                              <w:rPr>
                                <w:color w:val="FFFFFF" w:themeColor="background1"/>
                                <w:sz w:val="20"/>
                                <w:szCs w:val="20"/>
                              </w:rPr>
                              <w:tab/>
                              <w:t>Total Units:</w:t>
                            </w:r>
                            <w:r w:rsidRPr="00653148">
                              <w:rPr>
                                <w:color w:val="FFFFFF" w:themeColor="background1"/>
                                <w:sz w:val="20"/>
                                <w:szCs w:val="20"/>
                              </w:rPr>
                              <w:tab/>
                              <w:t>36.0</w:t>
                            </w:r>
                          </w:p>
                          <w:p w14:paraId="3F10F800" w14:textId="77777777" w:rsidR="00462D56" w:rsidRPr="00653148" w:rsidRDefault="00462D56" w:rsidP="00462D56">
                            <w:pPr>
                              <w:tabs>
                                <w:tab w:val="right" w:pos="1701"/>
                                <w:tab w:val="left" w:pos="2127"/>
                                <w:tab w:val="right" w:pos="4536"/>
                              </w:tabs>
                              <w:rPr>
                                <w:color w:val="FFFFFF" w:themeColor="background1"/>
                                <w:sz w:val="20"/>
                                <w:szCs w:val="20"/>
                              </w:rPr>
                            </w:pPr>
                            <w:r w:rsidRPr="00653148">
                              <w:rPr>
                                <w:color w:val="FFFFFF" w:themeColor="background1"/>
                                <w:sz w:val="20"/>
                                <w:szCs w:val="20"/>
                              </w:rPr>
                              <w:t>Total Hours:</w:t>
                            </w:r>
                            <w:r w:rsidRPr="00653148">
                              <w:rPr>
                                <w:color w:val="FFFFFF" w:themeColor="background1"/>
                                <w:sz w:val="20"/>
                                <w:szCs w:val="20"/>
                              </w:rPr>
                              <w:tab/>
                              <w:t>690.0</w:t>
                            </w:r>
                            <w:r w:rsidRPr="00653148">
                              <w:rPr>
                                <w:color w:val="FFFFFF" w:themeColor="background1"/>
                                <w:sz w:val="20"/>
                                <w:szCs w:val="20"/>
                              </w:rPr>
                              <w:tab/>
                              <w:t>Total Hours:</w:t>
                            </w:r>
                            <w:r w:rsidRPr="00653148">
                              <w:rPr>
                                <w:color w:val="FFFFFF" w:themeColor="background1"/>
                                <w:sz w:val="20"/>
                                <w:szCs w:val="20"/>
                              </w:rPr>
                              <w:tab/>
                              <w:t>667.5</w:t>
                            </w:r>
                          </w:p>
                          <w:p w14:paraId="0906E4A8" w14:textId="77777777" w:rsidR="00462D56" w:rsidRPr="00653148" w:rsidRDefault="00462D56" w:rsidP="00462D56">
                            <w:pPr>
                              <w:tabs>
                                <w:tab w:val="right" w:pos="1701"/>
                                <w:tab w:val="left" w:pos="2127"/>
                                <w:tab w:val="right" w:pos="4536"/>
                              </w:tabs>
                              <w:rPr>
                                <w:color w:val="FFFFFF" w:themeColor="background1"/>
                                <w:sz w:val="20"/>
                                <w:szCs w:val="20"/>
                                <w:lang w:val="es-ES"/>
                              </w:rPr>
                            </w:pPr>
                            <w:r w:rsidRPr="00653148">
                              <w:rPr>
                                <w:color w:val="FFFFFF" w:themeColor="background1"/>
                                <w:sz w:val="20"/>
                                <w:szCs w:val="20"/>
                              </w:rPr>
                              <w:t>Location:</w:t>
                            </w:r>
                            <w:r w:rsidRPr="00653148">
                              <w:rPr>
                                <w:color w:val="FFFFFF" w:themeColor="background1"/>
                                <w:sz w:val="20"/>
                                <w:szCs w:val="20"/>
                              </w:rPr>
                              <w:tab/>
                            </w:r>
                            <w:r w:rsidRPr="00653148">
                              <w:rPr>
                                <w:color w:val="FFFFFF" w:themeColor="background1"/>
                                <w:sz w:val="20"/>
                                <w:szCs w:val="20"/>
                                <w:lang w:val="es-ES"/>
                              </w:rPr>
                              <w:t>San Diego</w:t>
                            </w:r>
                            <w:r w:rsidRPr="00653148">
                              <w:rPr>
                                <w:color w:val="FFFFFF" w:themeColor="background1"/>
                                <w:sz w:val="20"/>
                                <w:szCs w:val="20"/>
                              </w:rPr>
                              <w:tab/>
                              <w:t>Location:</w:t>
                            </w:r>
                            <w:r w:rsidRPr="00653148">
                              <w:rPr>
                                <w:color w:val="FFFFFF" w:themeColor="background1"/>
                                <w:sz w:val="20"/>
                                <w:szCs w:val="20"/>
                              </w:rPr>
                              <w:tab/>
                            </w:r>
                            <w:r w:rsidRPr="00653148">
                              <w:rPr>
                                <w:color w:val="FFFFFF" w:themeColor="background1"/>
                                <w:sz w:val="20"/>
                                <w:szCs w:val="20"/>
                                <w:lang w:val="es-ES"/>
                              </w:rPr>
                              <w:t>Chicago</w:t>
                            </w:r>
                            <w:r w:rsidRPr="00653148">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E901" id="Rectangle 7" o:spid="_x0000_s1043" style="position:absolute;margin-left:159pt;margin-top:13.45pt;width:210.2pt;height:63.7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" fillcolor="#5a5a5a [2109]" strokecolor="#5a5a5a [2109]" strokeweight="1pt">
                <v:textbox>
                  <w:txbxContent>
                    <w:p w14:paraId="7BDF42C2" w14:textId="77777777" w:rsidR="00462D56" w:rsidRPr="00653148" w:rsidRDefault="00462D56" w:rsidP="00462D56">
                      <w:pPr>
                        <w:tabs>
                          <w:tab w:val="right" w:pos="1701"/>
                          <w:tab w:val="left" w:pos="2127"/>
                          <w:tab w:val="right" w:pos="4536"/>
                        </w:tabs>
                        <w:rPr>
                          <w:color w:val="FFFFFF" w:themeColor="background1"/>
                          <w:sz w:val="20"/>
                          <w:szCs w:val="20"/>
                        </w:rPr>
                      </w:pPr>
                      <w:r w:rsidRPr="00653148">
                        <w:rPr>
                          <w:color w:val="FFFFFF" w:themeColor="background1"/>
                          <w:sz w:val="20"/>
                          <w:szCs w:val="20"/>
                        </w:rPr>
                        <w:t>Total Units:</w:t>
                      </w:r>
                      <w:r w:rsidRPr="00653148">
                        <w:rPr>
                          <w:color w:val="FFFFFF" w:themeColor="background1"/>
                          <w:sz w:val="20"/>
                          <w:szCs w:val="20"/>
                        </w:rPr>
                        <w:tab/>
                        <w:t>36.0</w:t>
                      </w:r>
                      <w:r w:rsidRPr="00653148">
                        <w:rPr>
                          <w:color w:val="FFFFFF" w:themeColor="background1"/>
                          <w:sz w:val="20"/>
                          <w:szCs w:val="20"/>
                        </w:rPr>
                        <w:tab/>
                        <w:t>Total Units:</w:t>
                      </w:r>
                      <w:r w:rsidRPr="00653148">
                        <w:rPr>
                          <w:color w:val="FFFFFF" w:themeColor="background1"/>
                          <w:sz w:val="20"/>
                          <w:szCs w:val="20"/>
                        </w:rPr>
                        <w:tab/>
                        <w:t>36.0</w:t>
                      </w:r>
                    </w:p>
                    <w:p w14:paraId="3F10F800" w14:textId="77777777" w:rsidR="00462D56" w:rsidRPr="00653148" w:rsidRDefault="00462D56" w:rsidP="00462D56">
                      <w:pPr>
                        <w:tabs>
                          <w:tab w:val="right" w:pos="1701"/>
                          <w:tab w:val="left" w:pos="2127"/>
                          <w:tab w:val="right" w:pos="4536"/>
                        </w:tabs>
                        <w:rPr>
                          <w:color w:val="FFFFFF" w:themeColor="background1"/>
                          <w:sz w:val="20"/>
                          <w:szCs w:val="20"/>
                        </w:rPr>
                      </w:pPr>
                      <w:r w:rsidRPr="00653148">
                        <w:rPr>
                          <w:color w:val="FFFFFF" w:themeColor="background1"/>
                          <w:sz w:val="20"/>
                          <w:szCs w:val="20"/>
                        </w:rPr>
                        <w:t>Total Hours:</w:t>
                      </w:r>
                      <w:r w:rsidRPr="00653148">
                        <w:rPr>
                          <w:color w:val="FFFFFF" w:themeColor="background1"/>
                          <w:sz w:val="20"/>
                          <w:szCs w:val="20"/>
                        </w:rPr>
                        <w:tab/>
                        <w:t>690.0</w:t>
                      </w:r>
                      <w:r w:rsidRPr="00653148">
                        <w:rPr>
                          <w:color w:val="FFFFFF" w:themeColor="background1"/>
                          <w:sz w:val="20"/>
                          <w:szCs w:val="20"/>
                        </w:rPr>
                        <w:tab/>
                        <w:t>Total Hours:</w:t>
                      </w:r>
                      <w:r w:rsidRPr="00653148">
                        <w:rPr>
                          <w:color w:val="FFFFFF" w:themeColor="background1"/>
                          <w:sz w:val="20"/>
                          <w:szCs w:val="20"/>
                        </w:rPr>
                        <w:tab/>
                        <w:t>667.5</w:t>
                      </w:r>
                    </w:p>
                    <w:p w14:paraId="0906E4A8" w14:textId="77777777" w:rsidR="00462D56" w:rsidRPr="00653148" w:rsidRDefault="00462D56" w:rsidP="00462D56">
                      <w:pPr>
                        <w:tabs>
                          <w:tab w:val="right" w:pos="1701"/>
                          <w:tab w:val="left" w:pos="2127"/>
                          <w:tab w:val="right" w:pos="4536"/>
                        </w:tabs>
                        <w:rPr>
                          <w:color w:val="FFFFFF" w:themeColor="background1"/>
                          <w:sz w:val="20"/>
                          <w:szCs w:val="20"/>
                          <w:lang w:val="es-ES"/>
                        </w:rPr>
                      </w:pPr>
                      <w:r w:rsidRPr="00653148">
                        <w:rPr>
                          <w:color w:val="FFFFFF" w:themeColor="background1"/>
                          <w:sz w:val="20"/>
                          <w:szCs w:val="20"/>
                        </w:rPr>
                        <w:t>Location:</w:t>
                      </w:r>
                      <w:r w:rsidRPr="00653148">
                        <w:rPr>
                          <w:color w:val="FFFFFF" w:themeColor="background1"/>
                          <w:sz w:val="20"/>
                          <w:szCs w:val="20"/>
                        </w:rPr>
                        <w:tab/>
                      </w:r>
                      <w:r w:rsidRPr="00653148">
                        <w:rPr>
                          <w:color w:val="FFFFFF" w:themeColor="background1"/>
                          <w:sz w:val="20"/>
                          <w:szCs w:val="20"/>
                          <w:lang w:val="es-ES"/>
                        </w:rPr>
                        <w:t>San Diego</w:t>
                      </w:r>
                      <w:r w:rsidRPr="00653148">
                        <w:rPr>
                          <w:color w:val="FFFFFF" w:themeColor="background1"/>
                          <w:sz w:val="20"/>
                          <w:szCs w:val="20"/>
                        </w:rPr>
                        <w:tab/>
                        <w:t>Location:</w:t>
                      </w:r>
                      <w:r w:rsidRPr="00653148">
                        <w:rPr>
                          <w:color w:val="FFFFFF" w:themeColor="background1"/>
                          <w:sz w:val="20"/>
                          <w:szCs w:val="20"/>
                        </w:rPr>
                        <w:tab/>
                      </w:r>
                      <w:r w:rsidRPr="00653148">
                        <w:rPr>
                          <w:color w:val="FFFFFF" w:themeColor="background1"/>
                          <w:sz w:val="20"/>
                          <w:szCs w:val="20"/>
                          <w:lang w:val="es-ES"/>
                        </w:rPr>
                        <w:t>Chicago</w:t>
                      </w:r>
                      <w:r w:rsidRPr="00653148">
                        <w:rPr>
                          <w:color w:val="FFFFFF" w:themeColor="background1"/>
                          <w:sz w:val="20"/>
                          <w:szCs w:val="20"/>
                        </w:rPr>
                        <w:t xml:space="preserve"> </w:t>
                      </w:r>
                    </w:p>
                  </w:txbxContent>
                </v:textbox>
                <w10:wrap type="tight" anchorx="margin"/>
              </v:rect>
            </w:pict>
          </mc:Fallback>
        </mc:AlternateContent>
      </w:r>
    </w:p>
    <w:p w14:paraId="32C874E2" w14:textId="77777777" w:rsidR="00462D56" w:rsidRPr="00B34E2C" w:rsidRDefault="00462D56" w:rsidP="00362AF8">
      <w:pPr>
        <w:pStyle w:val="Heading3"/>
      </w:pPr>
      <w:bookmarkStart w:id="538" w:name="_Toc121989991"/>
      <w:bookmarkStart w:id="539" w:name="_Toc143516539"/>
      <w:bookmarkStart w:id="540" w:name="_Toc143516869"/>
      <w:bookmarkStart w:id="541" w:name="_Toc143516975"/>
      <w:bookmarkStart w:id="542" w:name="_Toc143517081"/>
      <w:bookmarkStart w:id="543" w:name="_Toc161232151"/>
      <w:r w:rsidRPr="00EA550E">
        <w:t>Certificate in Massage Therapy/Asian Bodywork (CMT</w:t>
      </w:r>
      <w:r>
        <w:t>/AB</w:t>
      </w:r>
      <w:r w:rsidRPr="00EA550E">
        <w:t>)</w:t>
      </w:r>
      <w:bookmarkEnd w:id="538"/>
      <w:bookmarkEnd w:id="539"/>
      <w:bookmarkEnd w:id="540"/>
      <w:bookmarkEnd w:id="541"/>
      <w:bookmarkEnd w:id="542"/>
      <w:bookmarkEnd w:id="543"/>
    </w:p>
    <w:p w14:paraId="4F38D353" w14:textId="77777777" w:rsidR="00462D56" w:rsidRDefault="00462D56" w:rsidP="00462D56">
      <w:pPr>
        <w:rPr>
          <w:b/>
          <w:bCs/>
          <w:color w:val="FF0000"/>
        </w:rPr>
      </w:pPr>
    </w:p>
    <w:p w14:paraId="520FED18" w14:textId="77777777" w:rsidR="00462D56" w:rsidRPr="00DD262C" w:rsidRDefault="00462D56" w:rsidP="00462D56">
      <w:pPr>
        <w:rPr>
          <w:b/>
          <w:bCs/>
          <w:color w:val="FF0000"/>
        </w:rPr>
      </w:pPr>
      <w:r>
        <w:rPr>
          <w:b/>
          <w:bCs/>
          <w:color w:val="FF0000"/>
        </w:rPr>
        <w:t>CHICAGO CMT/AB NOT OFFERED AS OF</w:t>
      </w:r>
      <w:r w:rsidRPr="005468D1">
        <w:rPr>
          <w:b/>
          <w:bCs/>
          <w:color w:val="FF0000"/>
        </w:rPr>
        <w:t xml:space="preserve"> SPRING 2023</w:t>
      </w:r>
    </w:p>
    <w:p w14:paraId="480798AC" w14:textId="77777777" w:rsidR="00462D56" w:rsidRDefault="00462D56" w:rsidP="00462D56">
      <w:pPr>
        <w:spacing w:line="264" w:lineRule="auto"/>
      </w:pPr>
      <w:r w:rsidRPr="00EA550E">
        <w:t xml:space="preserve">Students interested in a career or continuing education in massage therapy find </w:t>
      </w:r>
      <w:proofErr w:type="gramStart"/>
      <w:r w:rsidRPr="00EA550E">
        <w:t>many</w:t>
      </w:r>
      <w:proofErr w:type="gramEnd"/>
      <w:r w:rsidRPr="00EA550E">
        <w:t xml:space="preserve"> reasons to study at Pacific College. From the beginning of the earliest program, students </w:t>
      </w:r>
      <w:proofErr w:type="gramStart"/>
      <w:r w:rsidRPr="00EA550E">
        <w:t>are provided</w:t>
      </w:r>
      <w:proofErr w:type="gramEnd"/>
      <w:r w:rsidRPr="00EA550E">
        <w:t xml:space="preserve"> with a strong therapeutic aspect to their training as well as an inspiring introduction to the professional possibilities offered by massage. </w:t>
      </w:r>
    </w:p>
    <w:p w14:paraId="6678C7FD" w14:textId="77777777" w:rsidR="00462D56" w:rsidRDefault="00462D56" w:rsidP="00462D56">
      <w:pPr>
        <w:spacing w:line="264" w:lineRule="auto"/>
      </w:pPr>
      <w:r w:rsidRPr="00EA550E">
        <w:t xml:space="preserve">Pacific’s Asian holistic health and massage programs offer </w:t>
      </w:r>
      <w:proofErr w:type="gramStart"/>
      <w:r w:rsidRPr="00EA550E">
        <w:t>nearly 50</w:t>
      </w:r>
      <w:proofErr w:type="gramEnd"/>
      <w:r w:rsidRPr="00EA550E">
        <w:t xml:space="preserve"> different courses, with substantial specialization in Asian body therapies. </w:t>
      </w:r>
      <w:proofErr w:type="gramStart"/>
      <w:r w:rsidRPr="00EA550E">
        <w:t>Some of</w:t>
      </w:r>
      <w:proofErr w:type="gramEnd"/>
      <w:r w:rsidRPr="00EA550E">
        <w:t xml:space="preserve"> the finest and most effective body therapy techniques have been developed to maintain health without using acupuncture or herbs, and certainly without drugs or surgery. Pacific’s massage therapists receive training at advanced levels in these techniques.</w:t>
      </w:r>
    </w:p>
    <w:p w14:paraId="429D1604" w14:textId="77777777" w:rsidR="00462D56" w:rsidRDefault="00462D56" w:rsidP="00462D56">
      <w:pPr>
        <w:spacing w:line="264" w:lineRule="auto"/>
      </w:pPr>
      <w:r w:rsidRPr="00EA550E">
        <w:t xml:space="preserve">Students can learn massage techniques in a variety of styles: circulatory/Swedish massage, deep tissue massage, energy balancing, passive joint movement, Thai massage, and acupressure. Pacific </w:t>
      </w:r>
      <w:r>
        <w:t>includes</w:t>
      </w:r>
      <w:r w:rsidRPr="00EA550E">
        <w:t xml:space="preserve"> a </w:t>
      </w:r>
      <w:r>
        <w:t xml:space="preserve">tui na course </w:t>
      </w:r>
      <w:r w:rsidRPr="00EA550E">
        <w:t>(Chinese physical therapy massage) in the first level of classes</w:t>
      </w:r>
      <w:r>
        <w:t>; w</w:t>
      </w:r>
      <w:r w:rsidRPr="00EA550E">
        <w:t>e believe tui na may become one of the most popular forms of therapeutic massage in the U.S., and our students will be at the forefront. They will be teaching tui na when others want to learn it. Pacific students also learn to apply their massage skills to problems affecting specific parts of the body, e.g., low back pain, neck pain, frozen shoulder. This knowledge is particularly useful when seeking employment in chiropractic or acupuncture clinics. Massage therapy is a valuable part of a pain relief treatment plan. More than ever, massage clients are asking massage practitioners for health advice and specific musculoskeletal therapy. Pacific graduates can provide such services.</w:t>
      </w:r>
    </w:p>
    <w:p w14:paraId="1F6280E1" w14:textId="77777777" w:rsidR="00462D56" w:rsidRDefault="00462D56" w:rsidP="00462D56">
      <w:pPr>
        <w:spacing w:line="264" w:lineRule="auto"/>
      </w:pPr>
      <w:r w:rsidRPr="00EA550E">
        <w:t xml:space="preserve">Another benefit of Pacific’s massage department is its close relationship to the college’s Chinese medicine program. The massage student has the satisfaction of attending a training program that utilizes the expertise of accredited Chinese medical degree programs. </w:t>
      </w:r>
      <w:proofErr w:type="gramStart"/>
      <w:r w:rsidRPr="00EA550E">
        <w:t>Many</w:t>
      </w:r>
      <w:proofErr w:type="gramEnd"/>
      <w:r w:rsidRPr="00EA550E">
        <w:t xml:space="preserve"> massage therapy faculty are licensed acupuncturists as well as skilled massage therapists. Most have </w:t>
      </w:r>
      <w:proofErr w:type="gramStart"/>
      <w:r w:rsidRPr="00EA550E">
        <w:t>extensive experience</w:t>
      </w:r>
      <w:proofErr w:type="gramEnd"/>
      <w:r w:rsidRPr="00EA550E">
        <w:t xml:space="preserve"> working with the wide </w:t>
      </w:r>
      <w:r w:rsidRPr="00EA550E">
        <w:lastRenderedPageBreak/>
        <w:t>range of techniques available within Chinese and other Asian systems of medicine. Such faculty can provide an unbiased evaluation of the appropriateness of the various complementary therapies. This can lead to the client receiving the best and most appropriate care.</w:t>
      </w:r>
    </w:p>
    <w:p w14:paraId="20F70105" w14:textId="77777777" w:rsidR="00462D56" w:rsidRDefault="00462D56" w:rsidP="00462D56">
      <w:pPr>
        <w:spacing w:line="264" w:lineRule="auto"/>
      </w:pPr>
      <w:r w:rsidRPr="00EA550E">
        <w:t xml:space="preserve">The faculty at Pacific College </w:t>
      </w:r>
      <w:r>
        <w:t>are</w:t>
      </w:r>
      <w:r w:rsidRPr="00EA550E">
        <w:t xml:space="preserve"> a valuable and continuing resource to massage students. Massage classes </w:t>
      </w:r>
      <w:proofErr w:type="gramStart"/>
      <w:r w:rsidRPr="00EA550E">
        <w:t>are taught</w:t>
      </w:r>
      <w:proofErr w:type="gramEnd"/>
      <w:r w:rsidRPr="00EA550E">
        <w:t xml:space="preserve"> by licensed professionals who are currently working in the field. They bring to you not only years of study but</w:t>
      </w:r>
      <w:r>
        <w:t xml:space="preserve"> also</w:t>
      </w:r>
      <w:r w:rsidRPr="00EA550E">
        <w:t xml:space="preserve"> years of work experience in the subjects they teach.</w:t>
      </w:r>
    </w:p>
    <w:p w14:paraId="3EEEE905" w14:textId="77777777" w:rsidR="00462D56" w:rsidRPr="00EA550E" w:rsidRDefault="00462D56" w:rsidP="00462D56">
      <w:pPr>
        <w:spacing w:line="264" w:lineRule="auto"/>
      </w:pPr>
      <w:r w:rsidRPr="00EA550E">
        <w:t>The goals of the undergraduate programs in Asian holistic health and massage:</w:t>
      </w:r>
    </w:p>
    <w:p w14:paraId="6E6E343D"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Train qualified practitioners in the art and science of Western and Asian bodywork therapies.</w:t>
      </w:r>
    </w:p>
    <w:p w14:paraId="14D6F6AF"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Provide a supportive, educational environment conducive to personal growth and academic advancement.</w:t>
      </w:r>
    </w:p>
    <w:p w14:paraId="15C2480E"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Inspire, through the presentation of Chinese and natural healing, a deep and lasting respect for the integrity of the human body, mind, and spirit.</w:t>
      </w:r>
    </w:p>
    <w:p w14:paraId="59530891"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Provide graduates with the skills necessary to deliver safe and effective Asian body therapies, to apply the principles of Chinese and natural healing, and to become an integral part of the modern healthcare system.</w:t>
      </w:r>
    </w:p>
    <w:p w14:paraId="617C8774"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 xml:space="preserve">Prepare our graduates for successful careers in professional massage therapy by teaching them the knowledge, </w:t>
      </w:r>
      <w:proofErr w:type="gramStart"/>
      <w:r w:rsidRPr="00EA550E">
        <w:rPr>
          <w:sz w:val="24"/>
          <w:szCs w:val="24"/>
        </w:rPr>
        <w:t>hands-on</w:t>
      </w:r>
      <w:proofErr w:type="gramEnd"/>
      <w:r w:rsidRPr="00EA550E">
        <w:rPr>
          <w:sz w:val="24"/>
          <w:szCs w:val="24"/>
        </w:rPr>
        <w:t xml:space="preserve"> skills, business skills, and professionalism to succeed.</w:t>
      </w:r>
    </w:p>
    <w:p w14:paraId="016552BF"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Prepare our graduates for successful completion of local and national body therapy examinations.</w:t>
      </w:r>
    </w:p>
    <w:p w14:paraId="2724288E"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Provide continuing education programs for graduates and other practitioners of Chinese medicine and massage therapy.</w:t>
      </w:r>
    </w:p>
    <w:p w14:paraId="313487C9"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 xml:space="preserve">Further the understanding of the profession of Chinese medicine and massage therapy through </w:t>
      </w:r>
    </w:p>
    <w:p w14:paraId="4749F1D7" w14:textId="77777777" w:rsidR="00462D56" w:rsidRPr="00EA550E" w:rsidRDefault="00462D56" w:rsidP="00462D56">
      <w:pPr>
        <w:pStyle w:val="ListParagraph"/>
        <w:spacing w:line="264" w:lineRule="auto"/>
        <w:ind w:left="426"/>
        <w:rPr>
          <w:sz w:val="24"/>
          <w:szCs w:val="24"/>
        </w:rPr>
      </w:pPr>
      <w:r w:rsidRPr="00EA550E">
        <w:rPr>
          <w:sz w:val="24"/>
          <w:szCs w:val="24"/>
        </w:rPr>
        <w:t>dialogue with other members of the healthcare community and the public at-large.</w:t>
      </w:r>
    </w:p>
    <w:p w14:paraId="7ACF8FB1" w14:textId="77777777" w:rsidR="00462D56" w:rsidRPr="00EA550E" w:rsidRDefault="00462D56" w:rsidP="00C7687E">
      <w:pPr>
        <w:pStyle w:val="ListParagraph"/>
        <w:numPr>
          <w:ilvl w:val="1"/>
          <w:numId w:val="60"/>
        </w:numPr>
        <w:spacing w:line="264" w:lineRule="auto"/>
        <w:ind w:left="426" w:hanging="426"/>
        <w:rPr>
          <w:sz w:val="24"/>
          <w:szCs w:val="24"/>
        </w:rPr>
      </w:pPr>
      <w:r w:rsidRPr="00EA550E">
        <w:rPr>
          <w:sz w:val="24"/>
          <w:szCs w:val="24"/>
        </w:rPr>
        <w:t>Provide Chinese medical massage services to the community.</w:t>
      </w:r>
    </w:p>
    <w:p w14:paraId="5F91CBDB" w14:textId="03808F07" w:rsidR="00653148" w:rsidRDefault="00462D56" w:rsidP="00C7687E">
      <w:pPr>
        <w:pStyle w:val="ListParagraph"/>
        <w:numPr>
          <w:ilvl w:val="1"/>
          <w:numId w:val="60"/>
        </w:numPr>
        <w:spacing w:line="264" w:lineRule="auto"/>
        <w:ind w:left="426" w:hanging="426"/>
        <w:rPr>
          <w:sz w:val="24"/>
          <w:szCs w:val="24"/>
        </w:rPr>
      </w:pPr>
      <w:r>
        <w:rPr>
          <w:sz w:val="24"/>
          <w:szCs w:val="24"/>
        </w:rPr>
        <w:t>D</w:t>
      </w:r>
      <w:r w:rsidRPr="00EA550E">
        <w:rPr>
          <w:sz w:val="24"/>
          <w:szCs w:val="24"/>
        </w:rPr>
        <w:t xml:space="preserve">evelop </w:t>
      </w:r>
      <w:r>
        <w:rPr>
          <w:sz w:val="24"/>
          <w:szCs w:val="24"/>
        </w:rPr>
        <w:t xml:space="preserve">skills </w:t>
      </w:r>
      <w:r w:rsidRPr="00EA550E">
        <w:rPr>
          <w:sz w:val="24"/>
          <w:szCs w:val="24"/>
        </w:rPr>
        <w:t xml:space="preserve">sequentially from the core massage therapist certificate to the associate of applied sciences </w:t>
      </w:r>
      <w:r>
        <w:rPr>
          <w:sz w:val="24"/>
          <w:szCs w:val="24"/>
        </w:rPr>
        <w:t>(</w:t>
      </w:r>
      <w:r w:rsidRPr="00EA550E">
        <w:rPr>
          <w:sz w:val="24"/>
          <w:szCs w:val="24"/>
        </w:rPr>
        <w:t>or occupational studies</w:t>
      </w:r>
      <w:r>
        <w:rPr>
          <w:sz w:val="24"/>
          <w:szCs w:val="24"/>
        </w:rPr>
        <w:t>)</w:t>
      </w:r>
      <w:r w:rsidRPr="00EA550E">
        <w:rPr>
          <w:sz w:val="24"/>
          <w:szCs w:val="24"/>
        </w:rPr>
        <w:t xml:space="preserve"> to the associate of science degrees.</w:t>
      </w:r>
    </w:p>
    <w:p w14:paraId="0C7F4539" w14:textId="77777777" w:rsidR="00653148" w:rsidRPr="00653148" w:rsidRDefault="00653148" w:rsidP="00653148">
      <w:pPr>
        <w:pStyle w:val="ListParagraph"/>
        <w:spacing w:line="264" w:lineRule="auto"/>
        <w:ind w:left="426"/>
        <w:rPr>
          <w:sz w:val="24"/>
          <w:szCs w:val="24"/>
        </w:rPr>
      </w:pPr>
    </w:p>
    <w:p w14:paraId="32C46633" w14:textId="6E5F782A" w:rsidR="00462D56" w:rsidRPr="00B14A36" w:rsidRDefault="00462D56" w:rsidP="00462D56">
      <w:pPr>
        <w:spacing w:line="264" w:lineRule="auto"/>
        <w:rPr>
          <w:b/>
          <w:bCs/>
        </w:rPr>
      </w:pPr>
      <w:r>
        <w:rPr>
          <w:b/>
          <w:bCs/>
        </w:rPr>
        <w:t xml:space="preserve">AAS HHS and AOS MT </w:t>
      </w:r>
      <w:r w:rsidRPr="00645F5B">
        <w:rPr>
          <w:b/>
          <w:bCs/>
        </w:rPr>
        <w:t>Educational P</w:t>
      </w:r>
      <w:r>
        <w:rPr>
          <w:b/>
          <w:bCs/>
        </w:rPr>
        <w:t>urpose</w:t>
      </w:r>
    </w:p>
    <w:p w14:paraId="3391701F" w14:textId="77777777" w:rsidR="00462D56" w:rsidRDefault="00462D56" w:rsidP="00462D56">
      <w:pPr>
        <w:spacing w:line="22" w:lineRule="atLeast"/>
        <w:rPr>
          <w:color w:val="000000" w:themeColor="text1"/>
        </w:rPr>
      </w:pPr>
      <w:r w:rsidRPr="00645F5B">
        <w:rPr>
          <w:color w:val="000000" w:themeColor="text1"/>
        </w:rPr>
        <w:t>In China and Japan, therapeutic massage is one of the major branches of the traditional healing arts. Hospitals in China commonly have an entire department devoted to massage therapy, working with the acupuncture and herbal departments to create a comprehensive plan of treatment. Pacific College’s Associate of Applied Science degree curriculum reflects the college’s respect for this type of complete massage practitioner. Toward the valuable and important goal of becoming an expertly trained body therapist, the Pacific College associate degree gives students an excellent introduction to Chinese medical theory and comprehensive training in practical massage skills. Students may select courses from a wide array of electives</w:t>
      </w:r>
      <w:r>
        <w:rPr>
          <w:color w:val="000000" w:themeColor="text1"/>
        </w:rPr>
        <w:t>,</w:t>
      </w:r>
      <w:r w:rsidRPr="00645F5B">
        <w:rPr>
          <w:color w:val="000000" w:themeColor="text1"/>
        </w:rPr>
        <w:t xml:space="preserve"> for example</w:t>
      </w:r>
      <w:r>
        <w:rPr>
          <w:color w:val="000000" w:themeColor="text1"/>
        </w:rPr>
        <w:t>:</w:t>
      </w:r>
      <w:r w:rsidRPr="00645F5B">
        <w:rPr>
          <w:color w:val="000000" w:themeColor="text1"/>
        </w:rPr>
        <w:t xml:space="preserve"> Japanese shiatsu massage</w:t>
      </w:r>
      <w:r>
        <w:rPr>
          <w:color w:val="000000" w:themeColor="text1"/>
        </w:rPr>
        <w:t>;</w:t>
      </w:r>
      <w:r w:rsidRPr="00645F5B">
        <w:rPr>
          <w:color w:val="000000" w:themeColor="text1"/>
        </w:rPr>
        <w:t xml:space="preserve"> acupuncture point location and functions</w:t>
      </w:r>
      <w:r>
        <w:rPr>
          <w:color w:val="000000" w:themeColor="text1"/>
        </w:rPr>
        <w:t>;</w:t>
      </w:r>
      <w:r w:rsidRPr="00645F5B">
        <w:rPr>
          <w:color w:val="000000" w:themeColor="text1"/>
        </w:rPr>
        <w:t xml:space="preserve"> </w:t>
      </w:r>
      <w:r>
        <w:rPr>
          <w:color w:val="000000" w:themeColor="text1"/>
        </w:rPr>
        <w:t xml:space="preserve">and </w:t>
      </w:r>
      <w:r w:rsidRPr="00645F5B">
        <w:rPr>
          <w:color w:val="000000" w:themeColor="text1"/>
        </w:rPr>
        <w:t>movement therapies such as taiji</w:t>
      </w:r>
      <w:r>
        <w:rPr>
          <w:color w:val="000000" w:themeColor="text1"/>
        </w:rPr>
        <w:t xml:space="preserve">, </w:t>
      </w:r>
      <w:r w:rsidRPr="00645F5B">
        <w:rPr>
          <w:color w:val="000000" w:themeColor="text1"/>
        </w:rPr>
        <w:t>qigong</w:t>
      </w:r>
      <w:r>
        <w:rPr>
          <w:color w:val="000000" w:themeColor="text1"/>
        </w:rPr>
        <w:t xml:space="preserve">, </w:t>
      </w:r>
      <w:r w:rsidRPr="00645F5B">
        <w:rPr>
          <w:color w:val="000000" w:themeColor="text1"/>
        </w:rPr>
        <w:t>and more.</w:t>
      </w:r>
    </w:p>
    <w:p w14:paraId="6D871493" w14:textId="77777777" w:rsidR="00462D56" w:rsidRDefault="00462D56" w:rsidP="00462D56">
      <w:pPr>
        <w:spacing w:line="22" w:lineRule="atLeast"/>
        <w:rPr>
          <w:color w:val="000000" w:themeColor="text1"/>
        </w:rPr>
      </w:pPr>
      <w:r w:rsidRPr="00645F5B">
        <w:rPr>
          <w:color w:val="000000" w:themeColor="text1"/>
        </w:rPr>
        <w:t>The purpose of the Associate of Applied Science or Occupational Studies degree programs is to prepare students for employment nationally in the profession of body therapy and massage</w:t>
      </w:r>
      <w:r>
        <w:rPr>
          <w:color w:val="000000" w:themeColor="text1"/>
        </w:rPr>
        <w:t xml:space="preserve">, and </w:t>
      </w:r>
      <w:r w:rsidRPr="00645F5B">
        <w:rPr>
          <w:color w:val="000000" w:themeColor="text1"/>
        </w:rPr>
        <w:t xml:space="preserve">for the National Certification Board for Therapeutic Massage and Bodywork (NCBTMB) and state exams as required. </w:t>
      </w:r>
      <w:r w:rsidRPr="00645F5B">
        <w:rPr>
          <w:color w:val="000000" w:themeColor="text1"/>
        </w:rPr>
        <w:lastRenderedPageBreak/>
        <w:t>Graduates are also eligible for membership in the American Organization of Bodywork Therapies of Asia</w:t>
      </w:r>
      <w:r>
        <w:rPr>
          <w:color w:val="000000" w:themeColor="text1"/>
        </w:rPr>
        <w:t xml:space="preserve"> (AOBTA)</w:t>
      </w:r>
      <w:r w:rsidRPr="00645F5B">
        <w:rPr>
          <w:color w:val="000000" w:themeColor="text1"/>
        </w:rPr>
        <w:t>. See Student Services section for specific information on certification and licensure exam eligibility.</w:t>
      </w:r>
    </w:p>
    <w:p w14:paraId="722D37E5" w14:textId="77777777" w:rsidR="00462D56" w:rsidRDefault="00462D56" w:rsidP="00462D56">
      <w:pPr>
        <w:spacing w:line="22" w:lineRule="atLeast"/>
        <w:rPr>
          <w:b/>
          <w:bCs/>
        </w:rPr>
      </w:pPr>
      <w:r>
        <w:rPr>
          <w:b/>
          <w:bCs/>
        </w:rPr>
        <w:t xml:space="preserve">AAS HHS and AOS MT </w:t>
      </w:r>
      <w:r w:rsidRPr="00645F5B">
        <w:rPr>
          <w:b/>
          <w:bCs/>
        </w:rPr>
        <w:t>Program Learning Outcomes</w:t>
      </w:r>
    </w:p>
    <w:p w14:paraId="4BC64CFE" w14:textId="77777777" w:rsidR="00462D56" w:rsidRPr="004E7E4F" w:rsidRDefault="00462D56" w:rsidP="00462D56">
      <w:pPr>
        <w:spacing w:line="22" w:lineRule="atLeast"/>
        <w:rPr>
          <w:b/>
          <w:bCs/>
        </w:rPr>
      </w:pPr>
      <w:r w:rsidRPr="00645F5B">
        <w:rPr>
          <w:color w:val="000000" w:themeColor="text1"/>
        </w:rPr>
        <w:t xml:space="preserve">Graduates of the Associate of Applied Science (Holistic Health Science) and the Associate of </w:t>
      </w:r>
      <w:r w:rsidRPr="004E7E4F">
        <w:rPr>
          <w:color w:val="000000" w:themeColor="text1"/>
        </w:rPr>
        <w:t xml:space="preserve">Occupational Studies (Massage Therapies) degrees will: </w:t>
      </w:r>
    </w:p>
    <w:p w14:paraId="11848F68" w14:textId="77777777" w:rsidR="00462D56" w:rsidRPr="004E7E4F" w:rsidRDefault="00462D56" w:rsidP="00C7687E">
      <w:pPr>
        <w:pStyle w:val="ListParagraph"/>
        <w:numPr>
          <w:ilvl w:val="0"/>
          <w:numId w:val="73"/>
        </w:numPr>
        <w:spacing w:after="0" w:line="264" w:lineRule="auto"/>
        <w:ind w:left="426" w:hanging="426"/>
        <w:rPr>
          <w:sz w:val="24"/>
          <w:szCs w:val="24"/>
        </w:rPr>
      </w:pPr>
      <w:r w:rsidRPr="004E7E4F">
        <w:rPr>
          <w:sz w:val="24"/>
          <w:szCs w:val="24"/>
        </w:rPr>
        <w:t>Discuss and demonstrate professional ethics.</w:t>
      </w:r>
    </w:p>
    <w:p w14:paraId="257E482C" w14:textId="77777777" w:rsidR="00462D56" w:rsidRPr="004E7E4F" w:rsidRDefault="00462D56" w:rsidP="00C7687E">
      <w:pPr>
        <w:pStyle w:val="ListParagraph"/>
        <w:numPr>
          <w:ilvl w:val="0"/>
          <w:numId w:val="73"/>
        </w:numPr>
        <w:spacing w:after="0" w:line="264" w:lineRule="auto"/>
        <w:ind w:left="426" w:hanging="426"/>
        <w:rPr>
          <w:sz w:val="24"/>
          <w:szCs w:val="24"/>
        </w:rPr>
      </w:pPr>
      <w:r w:rsidRPr="004E7E4F">
        <w:rPr>
          <w:sz w:val="24"/>
          <w:szCs w:val="24"/>
        </w:rPr>
        <w:t>Demonstrate a wide and well-practiced variety of body therapy skills.</w:t>
      </w:r>
    </w:p>
    <w:p w14:paraId="78A38D15" w14:textId="77777777" w:rsidR="00462D56" w:rsidRPr="004E7E4F" w:rsidRDefault="00462D56" w:rsidP="00C7687E">
      <w:pPr>
        <w:pStyle w:val="ListParagraph"/>
        <w:numPr>
          <w:ilvl w:val="0"/>
          <w:numId w:val="73"/>
        </w:numPr>
        <w:spacing w:after="0" w:line="264" w:lineRule="auto"/>
        <w:ind w:left="426" w:hanging="426"/>
        <w:rPr>
          <w:sz w:val="24"/>
          <w:szCs w:val="24"/>
        </w:rPr>
      </w:pPr>
      <w:r w:rsidRPr="004E7E4F">
        <w:rPr>
          <w:sz w:val="24"/>
          <w:szCs w:val="24"/>
        </w:rPr>
        <w:t>Know and demonstrate essential, hygienic considerations in the performance of massage.</w:t>
      </w:r>
    </w:p>
    <w:p w14:paraId="35685B50" w14:textId="77777777" w:rsidR="00462D56" w:rsidRPr="004E7E4F" w:rsidRDefault="00462D56" w:rsidP="00C7687E">
      <w:pPr>
        <w:pStyle w:val="ListParagraph"/>
        <w:numPr>
          <w:ilvl w:val="0"/>
          <w:numId w:val="73"/>
        </w:numPr>
        <w:spacing w:after="0" w:line="264" w:lineRule="auto"/>
        <w:ind w:left="426" w:hanging="426"/>
        <w:rPr>
          <w:sz w:val="24"/>
          <w:szCs w:val="24"/>
        </w:rPr>
      </w:pPr>
      <w:r w:rsidRPr="004E7E4F">
        <w:rPr>
          <w:sz w:val="24"/>
          <w:szCs w:val="24"/>
        </w:rPr>
        <w:t>Know and respect conditions contraindicating massage.</w:t>
      </w:r>
    </w:p>
    <w:p w14:paraId="7F83C920" w14:textId="77777777" w:rsidR="00462D56" w:rsidRPr="004E7E4F" w:rsidRDefault="00462D56" w:rsidP="00C7687E">
      <w:pPr>
        <w:pStyle w:val="ListParagraph"/>
        <w:numPr>
          <w:ilvl w:val="0"/>
          <w:numId w:val="73"/>
        </w:numPr>
        <w:spacing w:after="0" w:line="264" w:lineRule="auto"/>
        <w:ind w:left="426" w:hanging="426"/>
        <w:rPr>
          <w:sz w:val="24"/>
          <w:szCs w:val="24"/>
        </w:rPr>
      </w:pPr>
      <w:r w:rsidRPr="004E7E4F">
        <w:rPr>
          <w:sz w:val="24"/>
          <w:szCs w:val="24"/>
        </w:rPr>
        <w:t>Be eligible for the New York State Massage Therapy Licensing Exam and the MBLEx (Massage and Bodywork Licensing Exam</w:t>
      </w:r>
      <w:r>
        <w:rPr>
          <w:sz w:val="24"/>
          <w:szCs w:val="24"/>
        </w:rPr>
        <w:t>),</w:t>
      </w:r>
      <w:r w:rsidRPr="004E7E4F">
        <w:rPr>
          <w:sz w:val="24"/>
          <w:szCs w:val="24"/>
        </w:rPr>
        <w:t xml:space="preserve"> offered by the FSMTB </w:t>
      </w:r>
      <w:r>
        <w:rPr>
          <w:sz w:val="24"/>
          <w:szCs w:val="24"/>
        </w:rPr>
        <w:t>(</w:t>
      </w:r>
      <w:r w:rsidRPr="004E7E4F">
        <w:rPr>
          <w:sz w:val="24"/>
          <w:szCs w:val="24"/>
        </w:rPr>
        <w:t>Federal State Massage Therapy Board</w:t>
      </w:r>
      <w:r>
        <w:rPr>
          <w:sz w:val="24"/>
          <w:szCs w:val="24"/>
        </w:rPr>
        <w:t>)</w:t>
      </w:r>
      <w:r w:rsidRPr="004E7E4F">
        <w:rPr>
          <w:sz w:val="24"/>
          <w:szCs w:val="24"/>
        </w:rPr>
        <w:t xml:space="preserve">. </w:t>
      </w:r>
    </w:p>
    <w:p w14:paraId="75D9C461" w14:textId="4C6C3A37" w:rsidR="00462D56" w:rsidRPr="00653148" w:rsidRDefault="00462D56" w:rsidP="00C7687E">
      <w:pPr>
        <w:pStyle w:val="ListParagraph"/>
        <w:numPr>
          <w:ilvl w:val="0"/>
          <w:numId w:val="73"/>
        </w:numPr>
        <w:spacing w:after="0" w:line="264" w:lineRule="auto"/>
        <w:ind w:left="426" w:hanging="426"/>
        <w:rPr>
          <w:sz w:val="24"/>
          <w:szCs w:val="24"/>
        </w:rPr>
      </w:pPr>
      <w:r w:rsidRPr="004E7E4F">
        <w:rPr>
          <w:sz w:val="24"/>
          <w:szCs w:val="24"/>
        </w:rPr>
        <w:t>Demonstrate competency in basic business skills related</w:t>
      </w:r>
      <w:r w:rsidRPr="004E7E4F">
        <w:rPr>
          <w:color w:val="000000" w:themeColor="text1"/>
          <w:sz w:val="24"/>
          <w:szCs w:val="24"/>
        </w:rPr>
        <w:t xml:space="preserve"> to the practice of massage.</w:t>
      </w:r>
    </w:p>
    <w:p w14:paraId="4183E988" w14:textId="77777777" w:rsidR="00653148" w:rsidRPr="00653148" w:rsidRDefault="00653148" w:rsidP="00653148">
      <w:pPr>
        <w:pStyle w:val="ListParagraph"/>
        <w:spacing w:after="0" w:line="264" w:lineRule="auto"/>
        <w:ind w:left="426"/>
        <w:rPr>
          <w:sz w:val="24"/>
          <w:szCs w:val="24"/>
        </w:rPr>
      </w:pPr>
    </w:p>
    <w:p w14:paraId="3E4FA311" w14:textId="77777777" w:rsidR="00462D56" w:rsidRDefault="00462D56" w:rsidP="00462D56">
      <w:pPr>
        <w:spacing w:line="264" w:lineRule="auto"/>
        <w:rPr>
          <w:b/>
          <w:bCs/>
        </w:rPr>
      </w:pPr>
      <w:r>
        <w:rPr>
          <w:b/>
          <w:bCs/>
        </w:rPr>
        <w:t xml:space="preserve">CMT/AB </w:t>
      </w:r>
      <w:r w:rsidRPr="00DE6156">
        <w:rPr>
          <w:b/>
          <w:bCs/>
        </w:rPr>
        <w:t>Educational Purpose</w:t>
      </w:r>
    </w:p>
    <w:p w14:paraId="102F9753" w14:textId="77777777" w:rsidR="00462D56" w:rsidRDefault="00462D56" w:rsidP="00462D56">
      <w:pPr>
        <w:spacing w:afterLines="160" w:after="384" w:line="264" w:lineRule="auto"/>
      </w:pPr>
      <w:r w:rsidRPr="00645F5B">
        <w:t xml:space="preserve">The Certificate in Massage Therapy/Asian Bodywork demonstrates significant training to clients and prospective employers. This program emphasizes Chinese medical theory, tui na, and the development of the student’s ability to understand the causes and symptoms of disease. This ability will allow Pacific massage practitioners to customize their massage therapy to their clients’ individual needs. This is critical in achieving the optimum therapeutic effect. Students in this program </w:t>
      </w:r>
      <w:r>
        <w:t>learn</w:t>
      </w:r>
      <w:r w:rsidRPr="00645F5B">
        <w:t xml:space="preserve"> a variety of Asian bodywork therapies, including shiatsu, Thai massage, and others.</w:t>
      </w:r>
    </w:p>
    <w:p w14:paraId="0CCCFDF5" w14:textId="77777777" w:rsidR="00462D56" w:rsidRDefault="00462D56" w:rsidP="00462D56">
      <w:pPr>
        <w:spacing w:afterLines="160" w:after="384" w:line="264" w:lineRule="auto"/>
      </w:pPr>
      <w:r w:rsidRPr="00645F5B">
        <w:t xml:space="preserve">Graduates of Pacific’s Massage Therapy/Asian Bodywork certificate and associate degrees are eligible to take the massage exams administered by the National Certification Board for Therapeutic Massage and Bodywork (NESL Exam) and the </w:t>
      </w:r>
      <w:r w:rsidRPr="004E7E4F">
        <w:t>MBLEx (Massage and Bodywork Licensing Exam</w:t>
      </w:r>
      <w:r>
        <w:t>),</w:t>
      </w:r>
      <w:r w:rsidRPr="004E7E4F">
        <w:t xml:space="preserve"> offered by the FSMTB </w:t>
      </w:r>
      <w:r>
        <w:t>(</w:t>
      </w:r>
      <w:r w:rsidRPr="004E7E4F">
        <w:t>Federal State Massage Therapy Board</w:t>
      </w:r>
      <w:r>
        <w:t>)</w:t>
      </w:r>
      <w:r w:rsidRPr="00645F5B">
        <w:t>. Graduates are also eligible for membership in the American Organization of Bodywork Therapies of Asia (AOBTA).</w:t>
      </w:r>
    </w:p>
    <w:p w14:paraId="2F375953" w14:textId="77777777" w:rsidR="00462D56" w:rsidRDefault="00462D56" w:rsidP="00462D56">
      <w:pPr>
        <w:spacing w:line="264" w:lineRule="auto"/>
        <w:rPr>
          <w:b/>
          <w:bCs/>
        </w:rPr>
      </w:pPr>
      <w:r>
        <w:rPr>
          <w:b/>
          <w:bCs/>
        </w:rPr>
        <w:t xml:space="preserve">CMT/AB </w:t>
      </w:r>
      <w:r w:rsidRPr="00645F5B">
        <w:rPr>
          <w:b/>
          <w:bCs/>
        </w:rPr>
        <w:t>Program Learning Outcomes</w:t>
      </w:r>
    </w:p>
    <w:p w14:paraId="796A9D44" w14:textId="77777777" w:rsidR="00462D56" w:rsidRPr="0026646A" w:rsidRDefault="00462D56" w:rsidP="00462D56">
      <w:pPr>
        <w:rPr>
          <w:b/>
          <w:bCs/>
        </w:rPr>
      </w:pPr>
      <w:r w:rsidRPr="0026646A">
        <w:t>Graduates of the Massage Therapist (Asian Bodywork) Certificate will:</w:t>
      </w:r>
    </w:p>
    <w:p w14:paraId="0A202AEC" w14:textId="77777777" w:rsidR="00462D56" w:rsidRPr="00653148" w:rsidRDefault="00462D56" w:rsidP="00462D56">
      <w:pPr>
        <w:pStyle w:val="pf0"/>
        <w:spacing w:before="0" w:beforeAutospacing="0" w:after="0" w:afterAutospacing="0"/>
        <w:rPr>
          <w:rStyle w:val="cf01"/>
          <w:rFonts w:ascii="Cambria" w:hAnsi="Cambria"/>
          <w:sz w:val="24"/>
          <w:szCs w:val="24"/>
        </w:rPr>
      </w:pPr>
      <w:r w:rsidRPr="00653148">
        <w:rPr>
          <w:rStyle w:val="cf01"/>
          <w:rFonts w:ascii="Cambria" w:hAnsi="Cambria"/>
          <w:sz w:val="24"/>
          <w:szCs w:val="24"/>
        </w:rPr>
        <w:t xml:space="preserve">1. Employ professional communication and demonstrate professional ethics. </w:t>
      </w:r>
    </w:p>
    <w:p w14:paraId="0F1B64E6" w14:textId="77777777" w:rsidR="00462D56" w:rsidRPr="00653148" w:rsidRDefault="00462D56" w:rsidP="00462D56">
      <w:pPr>
        <w:pStyle w:val="pf0"/>
        <w:spacing w:before="0" w:beforeAutospacing="0" w:after="0" w:afterAutospacing="0"/>
        <w:rPr>
          <w:rFonts w:ascii="Cambria" w:hAnsi="Cambria" w:cs="Arial"/>
          <w:sz w:val="36"/>
          <w:szCs w:val="36"/>
        </w:rPr>
      </w:pPr>
      <w:r w:rsidRPr="00653148">
        <w:rPr>
          <w:rStyle w:val="cf01"/>
          <w:rFonts w:ascii="Cambria" w:hAnsi="Cambria"/>
          <w:sz w:val="24"/>
          <w:szCs w:val="24"/>
        </w:rPr>
        <w:t xml:space="preserve">2. Demonstrate fundamental body therapy skills. </w:t>
      </w:r>
    </w:p>
    <w:p w14:paraId="28FA71C5" w14:textId="77777777" w:rsidR="00462D56" w:rsidRPr="00653148" w:rsidRDefault="00462D56" w:rsidP="00462D56">
      <w:pPr>
        <w:pStyle w:val="pf0"/>
        <w:spacing w:before="0" w:beforeAutospacing="0" w:after="0" w:afterAutospacing="0"/>
        <w:rPr>
          <w:rFonts w:ascii="Cambria" w:hAnsi="Cambria" w:cs="Arial"/>
          <w:sz w:val="36"/>
          <w:szCs w:val="36"/>
        </w:rPr>
      </w:pPr>
      <w:r w:rsidRPr="00653148">
        <w:rPr>
          <w:rStyle w:val="cf01"/>
          <w:rFonts w:ascii="Cambria" w:hAnsi="Cambria"/>
          <w:sz w:val="24"/>
          <w:szCs w:val="24"/>
        </w:rPr>
        <w:t xml:space="preserve">3. Apply sanitary, hygienic, safety, and comfort considerations in the performance of massage. </w:t>
      </w:r>
    </w:p>
    <w:p w14:paraId="2AEB5E78" w14:textId="77777777" w:rsidR="00462D56" w:rsidRPr="00653148" w:rsidRDefault="00462D56" w:rsidP="00462D56">
      <w:pPr>
        <w:pStyle w:val="pf0"/>
        <w:spacing w:before="0" w:beforeAutospacing="0" w:after="0" w:afterAutospacing="0"/>
        <w:rPr>
          <w:rFonts w:ascii="Cambria" w:hAnsi="Cambria" w:cs="Arial"/>
          <w:sz w:val="36"/>
          <w:szCs w:val="36"/>
        </w:rPr>
      </w:pPr>
      <w:r w:rsidRPr="00653148">
        <w:rPr>
          <w:rStyle w:val="cf01"/>
          <w:rFonts w:ascii="Cambria" w:hAnsi="Cambria"/>
          <w:sz w:val="24"/>
          <w:szCs w:val="24"/>
        </w:rPr>
        <w:t xml:space="preserve">4. Employ indications and contraindication in the practice of massage. </w:t>
      </w:r>
    </w:p>
    <w:p w14:paraId="2293FB83" w14:textId="77777777" w:rsidR="00462D56" w:rsidRPr="00653148" w:rsidRDefault="00462D56" w:rsidP="00462D56">
      <w:pPr>
        <w:pStyle w:val="pf0"/>
        <w:spacing w:before="0" w:beforeAutospacing="0" w:after="0" w:afterAutospacing="0"/>
        <w:rPr>
          <w:rFonts w:ascii="Cambria" w:hAnsi="Cambria" w:cs="Arial"/>
          <w:sz w:val="36"/>
          <w:szCs w:val="36"/>
        </w:rPr>
      </w:pPr>
      <w:r w:rsidRPr="00653148">
        <w:rPr>
          <w:rStyle w:val="cf01"/>
          <w:rFonts w:ascii="Cambria" w:hAnsi="Cambria"/>
          <w:sz w:val="24"/>
          <w:szCs w:val="24"/>
        </w:rPr>
        <w:t xml:space="preserve">5. Be eligible for the MBLEx (Massage and Bodywork Licensing Exam) offered by the FSMTB (Federal State Massage Therapy Board). </w:t>
      </w:r>
    </w:p>
    <w:p w14:paraId="222482DE" w14:textId="77777777" w:rsidR="00462D56" w:rsidRPr="00653148" w:rsidRDefault="00462D56" w:rsidP="00462D56">
      <w:pPr>
        <w:pStyle w:val="pf0"/>
        <w:spacing w:before="0" w:beforeAutospacing="0" w:after="0" w:afterAutospacing="0"/>
        <w:rPr>
          <w:rFonts w:ascii="Cambria" w:hAnsi="Cambria" w:cs="Arial"/>
          <w:sz w:val="36"/>
          <w:szCs w:val="36"/>
        </w:rPr>
      </w:pPr>
      <w:r w:rsidRPr="00653148">
        <w:rPr>
          <w:rStyle w:val="cf01"/>
          <w:rFonts w:ascii="Cambria" w:hAnsi="Cambria"/>
          <w:sz w:val="24"/>
          <w:szCs w:val="24"/>
        </w:rPr>
        <w:t xml:space="preserve">6. Demonstrate competency in basic business skills related to the practice of massage. </w:t>
      </w:r>
    </w:p>
    <w:p w14:paraId="6DBD53EA" w14:textId="77777777" w:rsidR="00462D56" w:rsidRDefault="00462D56" w:rsidP="00462D56">
      <w:pPr>
        <w:spacing w:line="22" w:lineRule="atLeast"/>
        <w:rPr>
          <w:b/>
          <w:bCs/>
        </w:rPr>
      </w:pPr>
    </w:p>
    <w:p w14:paraId="13492CF9" w14:textId="77777777" w:rsidR="00462D56" w:rsidRDefault="00462D56" w:rsidP="00462D56">
      <w:pPr>
        <w:spacing w:line="22" w:lineRule="atLeast"/>
        <w:rPr>
          <w:b/>
          <w:bCs/>
        </w:rPr>
      </w:pPr>
      <w:r>
        <w:rPr>
          <w:b/>
          <w:bCs/>
        </w:rPr>
        <w:t>AAS HHS, AOS MT, and CMT/AB Admissions Requirements</w:t>
      </w:r>
    </w:p>
    <w:p w14:paraId="794F14C2" w14:textId="77777777" w:rsidR="00462D56" w:rsidRPr="002064CB" w:rsidRDefault="00462D56" w:rsidP="00462D56">
      <w:pPr>
        <w:rPr>
          <w:rFonts w:cstheme="majorHAnsi"/>
          <w:i/>
          <w:iCs/>
        </w:rPr>
      </w:pPr>
      <w:r w:rsidRPr="002064CB">
        <w:rPr>
          <w:rFonts w:cstheme="majorHAnsi"/>
          <w:i/>
          <w:iCs/>
        </w:rPr>
        <w:t xml:space="preserve">Please review institutional admissions requirements/policies/procedures in the Policies and Procedures section of this catalog. </w:t>
      </w:r>
    </w:p>
    <w:p w14:paraId="69DC618B" w14:textId="77777777" w:rsidR="00462D56" w:rsidRPr="00B57993" w:rsidRDefault="00462D56" w:rsidP="00112C0F">
      <w:pPr>
        <w:pStyle w:val="ListParagraph"/>
        <w:numPr>
          <w:ilvl w:val="0"/>
          <w:numId w:val="2"/>
        </w:numPr>
        <w:spacing w:line="22" w:lineRule="atLeast"/>
        <w:ind w:left="720"/>
        <w:rPr>
          <w:sz w:val="24"/>
          <w:szCs w:val="24"/>
        </w:rPr>
      </w:pPr>
      <w:r w:rsidRPr="0575C319">
        <w:rPr>
          <w:sz w:val="24"/>
          <w:szCs w:val="24"/>
        </w:rPr>
        <w:lastRenderedPageBreak/>
        <w:t xml:space="preserve">High school </w:t>
      </w:r>
      <w:r w:rsidRPr="00B57993">
        <w:rPr>
          <w:sz w:val="24"/>
          <w:szCs w:val="24"/>
        </w:rPr>
        <w:t>GPA of at least 2.0</w:t>
      </w:r>
      <w:r>
        <w:rPr>
          <w:sz w:val="24"/>
          <w:szCs w:val="24"/>
        </w:rPr>
        <w:t xml:space="preserve"> </w:t>
      </w:r>
      <w:r w:rsidRPr="00B57993">
        <w:rPr>
          <w:sz w:val="24"/>
          <w:szCs w:val="24"/>
        </w:rPr>
        <w:t>with the following guidelines</w:t>
      </w:r>
      <w:r w:rsidRPr="0575C319">
        <w:rPr>
          <w:sz w:val="24"/>
          <w:szCs w:val="24"/>
        </w:rPr>
        <w:t>, exceptions, and qualifications</w:t>
      </w:r>
      <w:r w:rsidRPr="00B57993">
        <w:rPr>
          <w:sz w:val="24"/>
          <w:szCs w:val="24"/>
        </w:rPr>
        <w:t xml:space="preserve">: </w:t>
      </w:r>
    </w:p>
    <w:p w14:paraId="4696F021" w14:textId="77777777" w:rsidR="00462D56" w:rsidRPr="00B57993" w:rsidRDefault="00462D56" w:rsidP="00112C0F">
      <w:pPr>
        <w:pStyle w:val="ListParagraph"/>
        <w:numPr>
          <w:ilvl w:val="0"/>
          <w:numId w:val="11"/>
        </w:numPr>
        <w:spacing w:line="22" w:lineRule="atLeast"/>
        <w:ind w:left="1080"/>
        <w:rPr>
          <w:sz w:val="24"/>
          <w:szCs w:val="24"/>
        </w:rPr>
      </w:pPr>
      <w:r>
        <w:rPr>
          <w:sz w:val="24"/>
          <w:szCs w:val="24"/>
        </w:rPr>
        <w:t>A</w:t>
      </w:r>
      <w:r w:rsidRPr="00B57993">
        <w:rPr>
          <w:sz w:val="24"/>
          <w:szCs w:val="24"/>
        </w:rPr>
        <w:t>pplicant</w:t>
      </w:r>
      <w:r>
        <w:rPr>
          <w:sz w:val="24"/>
          <w:szCs w:val="24"/>
        </w:rPr>
        <w:t>s</w:t>
      </w:r>
      <w:r w:rsidRPr="00B57993">
        <w:rPr>
          <w:sz w:val="24"/>
          <w:szCs w:val="24"/>
        </w:rPr>
        <w:t xml:space="preserve"> who present a high school transcript with a GPA below 2.0, but who ha</w:t>
      </w:r>
      <w:r>
        <w:rPr>
          <w:sz w:val="24"/>
          <w:szCs w:val="24"/>
        </w:rPr>
        <w:t>ve</w:t>
      </w:r>
      <w:r w:rsidRPr="00B57993">
        <w:rPr>
          <w:sz w:val="24"/>
          <w:szCs w:val="24"/>
        </w:rPr>
        <w:t xml:space="preserve"> earned a prior degree, or who ha</w:t>
      </w:r>
      <w:r>
        <w:rPr>
          <w:sz w:val="24"/>
          <w:szCs w:val="24"/>
        </w:rPr>
        <w:t>ve</w:t>
      </w:r>
      <w:r w:rsidRPr="00B57993">
        <w:rPr>
          <w:sz w:val="24"/>
          <w:szCs w:val="24"/>
        </w:rPr>
        <w:t xml:space="preserve"> completed </w:t>
      </w:r>
      <w:proofErr w:type="gramStart"/>
      <w:r w:rsidRPr="00B57993">
        <w:rPr>
          <w:sz w:val="24"/>
          <w:szCs w:val="24"/>
        </w:rPr>
        <w:t>12</w:t>
      </w:r>
      <w:proofErr w:type="gramEnd"/>
      <w:r w:rsidRPr="00B57993">
        <w:rPr>
          <w:sz w:val="24"/>
          <w:szCs w:val="24"/>
        </w:rPr>
        <w:t xml:space="preserve"> or more college general educations credits with a GPA of 2.0 or higher</w:t>
      </w:r>
      <w:r>
        <w:rPr>
          <w:sz w:val="24"/>
          <w:szCs w:val="24"/>
        </w:rPr>
        <w:t>,</w:t>
      </w:r>
      <w:r w:rsidRPr="00B57993">
        <w:rPr>
          <w:sz w:val="24"/>
          <w:szCs w:val="24"/>
        </w:rPr>
        <w:t xml:space="preserve"> will be accepted into the massage therapy and associate degree programs</w:t>
      </w:r>
      <w:r w:rsidRPr="0575C319">
        <w:rPr>
          <w:sz w:val="24"/>
          <w:szCs w:val="24"/>
        </w:rPr>
        <w:t>.</w:t>
      </w:r>
      <w:r w:rsidRPr="00B57993">
        <w:rPr>
          <w:sz w:val="24"/>
          <w:szCs w:val="24"/>
        </w:rPr>
        <w:t xml:space="preserve"> No Wonderlic exam will </w:t>
      </w:r>
      <w:proofErr w:type="gramStart"/>
      <w:r w:rsidRPr="00B57993">
        <w:rPr>
          <w:sz w:val="24"/>
          <w:szCs w:val="24"/>
        </w:rPr>
        <w:t>be required</w:t>
      </w:r>
      <w:proofErr w:type="gramEnd"/>
      <w:r w:rsidRPr="00B57993">
        <w:rPr>
          <w:sz w:val="24"/>
          <w:szCs w:val="24"/>
        </w:rPr>
        <w:t>.</w:t>
      </w:r>
    </w:p>
    <w:p w14:paraId="27870BA4" w14:textId="77777777" w:rsidR="00462D56" w:rsidRPr="00B57993" w:rsidRDefault="00462D56" w:rsidP="00112C0F">
      <w:pPr>
        <w:pStyle w:val="ListParagraph"/>
        <w:numPr>
          <w:ilvl w:val="0"/>
          <w:numId w:val="11"/>
        </w:numPr>
        <w:spacing w:line="22" w:lineRule="atLeast"/>
        <w:ind w:left="1080"/>
        <w:rPr>
          <w:sz w:val="24"/>
          <w:szCs w:val="24"/>
        </w:rPr>
      </w:pPr>
      <w:r w:rsidRPr="00B57993">
        <w:rPr>
          <w:sz w:val="24"/>
          <w:szCs w:val="24"/>
        </w:rPr>
        <w:t xml:space="preserve">Applicants who present a GED must </w:t>
      </w:r>
      <w:r>
        <w:rPr>
          <w:sz w:val="24"/>
          <w:szCs w:val="24"/>
        </w:rPr>
        <w:t>have</w:t>
      </w:r>
      <w:r w:rsidRPr="00B57993">
        <w:rPr>
          <w:sz w:val="24"/>
          <w:szCs w:val="24"/>
        </w:rPr>
        <w:t xml:space="preserve"> a total score of at least 2475 (the minimum score is 2250); the state high school proficiency examination scores must be 10% above the standard for the test. In California, the CHSPE score in both the math and reading sections must be 385 or higher (passing is 350 in each section). </w:t>
      </w:r>
    </w:p>
    <w:p w14:paraId="02D64A67" w14:textId="77777777" w:rsidR="00462D56" w:rsidRPr="00B57993" w:rsidRDefault="00462D56" w:rsidP="00112C0F">
      <w:pPr>
        <w:pStyle w:val="ListParagraph"/>
        <w:numPr>
          <w:ilvl w:val="0"/>
          <w:numId w:val="11"/>
        </w:numPr>
        <w:spacing w:line="22" w:lineRule="atLeast"/>
        <w:ind w:left="1080"/>
        <w:rPr>
          <w:sz w:val="24"/>
          <w:szCs w:val="24"/>
        </w:rPr>
      </w:pPr>
      <w:r w:rsidRPr="00B57993">
        <w:rPr>
          <w:sz w:val="24"/>
          <w:szCs w:val="24"/>
        </w:rPr>
        <w:t xml:space="preserve">A DD form 214 verifying status as a high school graduate or equivalent </w:t>
      </w:r>
      <w:r w:rsidRPr="0575C319">
        <w:rPr>
          <w:sz w:val="24"/>
          <w:szCs w:val="24"/>
        </w:rPr>
        <w:t>qualifies</w:t>
      </w:r>
      <w:r w:rsidRPr="00B57993">
        <w:rPr>
          <w:sz w:val="24"/>
          <w:szCs w:val="24"/>
        </w:rPr>
        <w:t xml:space="preserve"> as a 2.0 GPA due to evaluation through the US military school certification process.</w:t>
      </w:r>
    </w:p>
    <w:p w14:paraId="71F11141" w14:textId="77777777" w:rsidR="00462D56" w:rsidRPr="003F15F3" w:rsidRDefault="00462D56" w:rsidP="00112C0F">
      <w:pPr>
        <w:pStyle w:val="ListParagraph"/>
        <w:numPr>
          <w:ilvl w:val="0"/>
          <w:numId w:val="11"/>
        </w:numPr>
        <w:spacing w:line="22" w:lineRule="atLeast"/>
        <w:ind w:left="1080"/>
        <w:rPr>
          <w:sz w:val="24"/>
          <w:szCs w:val="24"/>
        </w:rPr>
      </w:pPr>
      <w:r w:rsidRPr="00B57993">
        <w:rPr>
          <w:sz w:val="24"/>
          <w:szCs w:val="24"/>
        </w:rPr>
        <w:t xml:space="preserve">Applicants whose GPA is below a 2.0 are required to take the Wonderlic Entrance Exam and score at least a </w:t>
      </w:r>
      <w:proofErr w:type="gramStart"/>
      <w:r w:rsidRPr="00B57993">
        <w:rPr>
          <w:sz w:val="24"/>
          <w:szCs w:val="24"/>
        </w:rPr>
        <w:t>14</w:t>
      </w:r>
      <w:proofErr w:type="gramEnd"/>
      <w:r w:rsidRPr="00B57993">
        <w:rPr>
          <w:sz w:val="24"/>
          <w:szCs w:val="24"/>
        </w:rPr>
        <w:t xml:space="preserve"> to be allowed admission to the massage programs.</w:t>
      </w:r>
    </w:p>
    <w:p w14:paraId="482FE187" w14:textId="6F9C85E0" w:rsidR="00462D56" w:rsidRPr="00B57993" w:rsidRDefault="00462D56" w:rsidP="00112C0F">
      <w:pPr>
        <w:pStyle w:val="ListParagraph"/>
        <w:numPr>
          <w:ilvl w:val="0"/>
          <w:numId w:val="2"/>
        </w:numPr>
        <w:spacing w:after="0" w:line="22" w:lineRule="atLeast"/>
        <w:ind w:left="720"/>
        <w:rPr>
          <w:sz w:val="24"/>
          <w:szCs w:val="24"/>
        </w:rPr>
      </w:pPr>
      <w:r w:rsidRPr="00B57993">
        <w:rPr>
          <w:sz w:val="24"/>
          <w:szCs w:val="24"/>
        </w:rPr>
        <w:t xml:space="preserve">Applicants </w:t>
      </w:r>
      <w:proofErr w:type="gramStart"/>
      <w:r w:rsidRPr="00B57993">
        <w:rPr>
          <w:sz w:val="24"/>
          <w:szCs w:val="24"/>
        </w:rPr>
        <w:t>are required</w:t>
      </w:r>
      <w:proofErr w:type="gramEnd"/>
      <w:r w:rsidRPr="00B57993">
        <w:rPr>
          <w:sz w:val="24"/>
          <w:szCs w:val="24"/>
        </w:rPr>
        <w:t xml:space="preserve"> to provide the college with an official high school transcript, a certified copy of a high school diploma or GED certificate, or results of a state certified completion of a high school equivalency exam, as well as a transcript of the coursework completed while attending high school by the end of their first term*. Copies of these documents </w:t>
      </w:r>
      <w:proofErr w:type="gramStart"/>
      <w:r w:rsidRPr="00B57993">
        <w:rPr>
          <w:sz w:val="24"/>
          <w:szCs w:val="24"/>
        </w:rPr>
        <w:t>are accepted</w:t>
      </w:r>
      <w:proofErr w:type="gramEnd"/>
      <w:r w:rsidRPr="00B57993">
        <w:rPr>
          <w:sz w:val="24"/>
          <w:szCs w:val="24"/>
        </w:rPr>
        <w:t xml:space="preserve"> to begin the application and enrollment process. If official documents </w:t>
      </w:r>
      <w:proofErr w:type="gramStart"/>
      <w:r w:rsidRPr="00B57993">
        <w:rPr>
          <w:sz w:val="24"/>
          <w:szCs w:val="24"/>
        </w:rPr>
        <w:t>are not received</w:t>
      </w:r>
      <w:proofErr w:type="gramEnd"/>
      <w:r w:rsidRPr="00B57993">
        <w:rPr>
          <w:sz w:val="24"/>
          <w:szCs w:val="24"/>
        </w:rPr>
        <w:t xml:space="preserve"> by the end of student’s first term, they will not be allowed to enroll further, until they are obtained. (A copy of the diploma, transcript, or GED can </w:t>
      </w:r>
      <w:proofErr w:type="gramStart"/>
      <w:r w:rsidRPr="00B57993">
        <w:rPr>
          <w:sz w:val="24"/>
          <w:szCs w:val="24"/>
        </w:rPr>
        <w:t>be submitted</w:t>
      </w:r>
      <w:proofErr w:type="gramEnd"/>
      <w:r w:rsidRPr="00B57993">
        <w:rPr>
          <w:sz w:val="24"/>
          <w:szCs w:val="24"/>
        </w:rPr>
        <w:t xml:space="preserve"> and verified by staff by phone or by website, and verification placed in the file. However, it is preferable that the applicant also </w:t>
      </w:r>
      <w:r w:rsidR="00010DF9" w:rsidRPr="00B57993">
        <w:rPr>
          <w:sz w:val="24"/>
          <w:szCs w:val="24"/>
        </w:rPr>
        <w:t>requests</w:t>
      </w:r>
      <w:r w:rsidRPr="00B57993">
        <w:rPr>
          <w:sz w:val="24"/>
          <w:szCs w:val="24"/>
        </w:rPr>
        <w:t xml:space="preserve"> official copies to </w:t>
      </w:r>
      <w:proofErr w:type="gramStart"/>
      <w:r w:rsidRPr="00B57993">
        <w:rPr>
          <w:sz w:val="24"/>
          <w:szCs w:val="24"/>
        </w:rPr>
        <w:t>be sent</w:t>
      </w:r>
      <w:proofErr w:type="gramEnd"/>
      <w:r w:rsidRPr="00B57993">
        <w:rPr>
          <w:sz w:val="24"/>
          <w:szCs w:val="24"/>
        </w:rPr>
        <w:t xml:space="preserve"> directly to the college.)</w:t>
      </w:r>
    </w:p>
    <w:p w14:paraId="6FEBCCA2" w14:textId="77777777" w:rsidR="00462D56" w:rsidRPr="00B57993" w:rsidRDefault="00462D56" w:rsidP="00112C0F">
      <w:pPr>
        <w:pStyle w:val="ListParagraph"/>
        <w:numPr>
          <w:ilvl w:val="0"/>
          <w:numId w:val="2"/>
        </w:numPr>
        <w:spacing w:line="22" w:lineRule="atLeast"/>
        <w:ind w:left="720"/>
        <w:rPr>
          <w:sz w:val="24"/>
          <w:szCs w:val="24"/>
        </w:rPr>
      </w:pPr>
      <w:r w:rsidRPr="00B57993">
        <w:rPr>
          <w:sz w:val="24"/>
          <w:szCs w:val="24"/>
        </w:rPr>
        <w:t xml:space="preserve">Proof of a previously earned, accredited associate degree acceptable for full credit to a bachelor’s degree program or higher is also acceptable for admission to these programs. These should </w:t>
      </w:r>
      <w:proofErr w:type="gramStart"/>
      <w:r w:rsidRPr="00B57993">
        <w:rPr>
          <w:sz w:val="24"/>
          <w:szCs w:val="24"/>
        </w:rPr>
        <w:t>be mailed</w:t>
      </w:r>
      <w:proofErr w:type="gramEnd"/>
      <w:r w:rsidRPr="00B57993">
        <w:rPr>
          <w:sz w:val="24"/>
          <w:szCs w:val="24"/>
        </w:rPr>
        <w:t xml:space="preserve"> directly to the college.</w:t>
      </w:r>
    </w:p>
    <w:p w14:paraId="441665D4" w14:textId="77777777" w:rsidR="00462D56" w:rsidRPr="00B57993" w:rsidRDefault="00462D56" w:rsidP="00112C0F">
      <w:pPr>
        <w:pStyle w:val="ListParagraph"/>
        <w:numPr>
          <w:ilvl w:val="0"/>
          <w:numId w:val="2"/>
        </w:numPr>
        <w:spacing w:line="22" w:lineRule="atLeast"/>
        <w:ind w:left="720"/>
        <w:rPr>
          <w:sz w:val="24"/>
          <w:szCs w:val="24"/>
        </w:rPr>
      </w:pPr>
      <w:r w:rsidRPr="00B57993">
        <w:rPr>
          <w:sz w:val="24"/>
          <w:szCs w:val="24"/>
        </w:rPr>
        <w:t>A notarized translation of foreign high school transcript bearing graduation date and an academic evaluation certifying accredited equivalency to an American high school program are also acceptable. In addition, the DD form 214 verifying status as a high school graduate or equivalent with course and grade equivalencies (if available) is also acceptable.</w:t>
      </w:r>
    </w:p>
    <w:p w14:paraId="7028F6D1" w14:textId="65121805" w:rsidR="00462D56" w:rsidRPr="00653148" w:rsidRDefault="00462D56" w:rsidP="00462D56">
      <w:pPr>
        <w:spacing w:line="22" w:lineRule="atLeast"/>
      </w:pPr>
      <w:r w:rsidRPr="003F15F3">
        <w:t xml:space="preserve">*Note: Students in the massage therapy and associate degree programs may </w:t>
      </w:r>
      <w:proofErr w:type="gramStart"/>
      <w:r w:rsidRPr="003F15F3">
        <w:t>be required</w:t>
      </w:r>
      <w:proofErr w:type="gramEnd"/>
      <w:r w:rsidRPr="003F15F3">
        <w:t xml:space="preserve"> to obtain all post-high school transcripts if flagged for verification by the Department of Education for enrollment history.</w:t>
      </w:r>
    </w:p>
    <w:p w14:paraId="6E91B260" w14:textId="77777777" w:rsidR="00462D56" w:rsidRDefault="00462D56" w:rsidP="00462D56">
      <w:pPr>
        <w:spacing w:line="22" w:lineRule="atLeast"/>
        <w:rPr>
          <w:b/>
          <w:bCs/>
        </w:rPr>
      </w:pPr>
      <w:r>
        <w:rPr>
          <w:b/>
          <w:bCs/>
        </w:rPr>
        <w:t>AAS HHS, AOS MT, and CMT/AB Transfer Credit Policy</w:t>
      </w:r>
    </w:p>
    <w:p w14:paraId="6674EFDA" w14:textId="77777777" w:rsidR="00462D56" w:rsidRPr="00D10688" w:rsidRDefault="00462D56" w:rsidP="00112C0F">
      <w:pPr>
        <w:pStyle w:val="ListParagraph"/>
        <w:numPr>
          <w:ilvl w:val="0"/>
          <w:numId w:val="17"/>
        </w:numPr>
        <w:spacing w:after="0" w:line="240" w:lineRule="auto"/>
        <w:rPr>
          <w:sz w:val="24"/>
          <w:szCs w:val="24"/>
        </w:rPr>
      </w:pPr>
      <w:r w:rsidRPr="00D10688">
        <w:rPr>
          <w:sz w:val="24"/>
          <w:szCs w:val="24"/>
        </w:rPr>
        <w:t xml:space="preserve">San Diego and Chicago: transfer credit for courses taken at massage schools </w:t>
      </w:r>
      <w:proofErr w:type="gramStart"/>
      <w:r w:rsidRPr="00D10688">
        <w:rPr>
          <w:sz w:val="24"/>
          <w:szCs w:val="24"/>
        </w:rPr>
        <w:t>is limited</w:t>
      </w:r>
      <w:proofErr w:type="gramEnd"/>
      <w:r w:rsidRPr="00D10688">
        <w:rPr>
          <w:sz w:val="24"/>
          <w:szCs w:val="24"/>
        </w:rPr>
        <w:t xml:space="preserve"> to less than 50% of each massage program. </w:t>
      </w:r>
    </w:p>
    <w:p w14:paraId="2F227C73" w14:textId="77777777" w:rsidR="00462D56" w:rsidRPr="00D10688" w:rsidRDefault="00462D56" w:rsidP="00112C0F">
      <w:pPr>
        <w:pStyle w:val="ListParagraph"/>
        <w:numPr>
          <w:ilvl w:val="0"/>
          <w:numId w:val="17"/>
        </w:numPr>
        <w:spacing w:after="0" w:line="240" w:lineRule="auto"/>
        <w:rPr>
          <w:sz w:val="24"/>
          <w:szCs w:val="24"/>
        </w:rPr>
      </w:pPr>
      <w:r w:rsidRPr="00D10688">
        <w:rPr>
          <w:sz w:val="24"/>
          <w:szCs w:val="24"/>
        </w:rPr>
        <w:t xml:space="preserve">New York: transfer credit for courses taken at massage schools </w:t>
      </w:r>
      <w:proofErr w:type="gramStart"/>
      <w:r w:rsidRPr="00D10688">
        <w:rPr>
          <w:sz w:val="24"/>
          <w:szCs w:val="24"/>
        </w:rPr>
        <w:t>is limited</w:t>
      </w:r>
      <w:proofErr w:type="gramEnd"/>
      <w:r w:rsidRPr="00D10688">
        <w:rPr>
          <w:sz w:val="24"/>
          <w:szCs w:val="24"/>
        </w:rPr>
        <w:t xml:space="preserve"> to 25% or approximately 250 hours of each massage program.</w:t>
      </w:r>
    </w:p>
    <w:p w14:paraId="590D2416" w14:textId="77777777" w:rsidR="00462D56" w:rsidRDefault="00462D56" w:rsidP="00462D56">
      <w:pPr>
        <w:spacing w:line="22" w:lineRule="atLeast"/>
        <w:rPr>
          <w:b/>
          <w:bCs/>
        </w:rPr>
      </w:pPr>
    </w:p>
    <w:p w14:paraId="682E57CD" w14:textId="77777777" w:rsidR="00462D56" w:rsidRPr="00984582" w:rsidRDefault="00462D56" w:rsidP="00462D56">
      <w:r>
        <w:rPr>
          <w:b/>
          <w:bCs/>
        </w:rPr>
        <w:t xml:space="preserve">Massage </w:t>
      </w:r>
      <w:r w:rsidRPr="003A79C1">
        <w:rPr>
          <w:b/>
          <w:bCs/>
        </w:rPr>
        <w:t>Transfer Student Fee</w:t>
      </w:r>
    </w:p>
    <w:p w14:paraId="5FC2AA60" w14:textId="09638200" w:rsidR="00462D56" w:rsidRPr="00653148" w:rsidRDefault="00462D56" w:rsidP="00653148">
      <w:r w:rsidRPr="00E60F81">
        <w:t>Applicants who have attended another college for at least one academic year and would like their transfer credit assessed must pay a</w:t>
      </w:r>
      <w:r>
        <w:t>n</w:t>
      </w:r>
      <w:r w:rsidRPr="00E60F81">
        <w:t xml:space="preserve"> “</w:t>
      </w:r>
      <w:r>
        <w:t xml:space="preserve">Advanced </w:t>
      </w:r>
      <w:r w:rsidRPr="00E60F81">
        <w:t xml:space="preserve">Transfer </w:t>
      </w:r>
      <w:r>
        <w:t>Assessment</w:t>
      </w:r>
      <w:r w:rsidRPr="00E60F81">
        <w:t xml:space="preserve"> Fee.” The fee will </w:t>
      </w:r>
      <w:proofErr w:type="gramStart"/>
      <w:r w:rsidRPr="00E60F81">
        <w:t>be credited</w:t>
      </w:r>
      <w:proofErr w:type="gramEnd"/>
      <w:r w:rsidRPr="00E60F81">
        <w:t xml:space="preserve"> to the student’s account after the drop/add period. The fee is not refundable if the student does not enroll at Pacific. This fee does not apply to Pacific inter-campus transfer students.</w:t>
      </w:r>
    </w:p>
    <w:p w14:paraId="4A0F15DE" w14:textId="77777777" w:rsidR="00462D56" w:rsidRPr="00645F5B" w:rsidRDefault="00462D56" w:rsidP="00462D56">
      <w:pPr>
        <w:spacing w:line="22" w:lineRule="atLeast"/>
        <w:rPr>
          <w:b/>
          <w:bCs/>
        </w:rPr>
      </w:pPr>
      <w:r>
        <w:rPr>
          <w:b/>
          <w:bCs/>
        </w:rPr>
        <w:lastRenderedPageBreak/>
        <w:t xml:space="preserve">MSAcCHM </w:t>
      </w:r>
      <w:r w:rsidRPr="00645F5B">
        <w:rPr>
          <w:b/>
          <w:bCs/>
        </w:rPr>
        <w:t xml:space="preserve">Degree Students in Massage Programs </w:t>
      </w:r>
      <w:r>
        <w:rPr>
          <w:b/>
          <w:bCs/>
        </w:rPr>
        <w:t>Policy</w:t>
      </w:r>
    </w:p>
    <w:p w14:paraId="3FC6BC31" w14:textId="77777777" w:rsidR="00462D56" w:rsidRDefault="00462D56" w:rsidP="00462D56">
      <w:pPr>
        <w:spacing w:line="22" w:lineRule="atLeast"/>
        <w:rPr>
          <w:color w:val="000000" w:themeColor="text1"/>
        </w:rPr>
      </w:pPr>
      <w:r w:rsidRPr="00645F5B">
        <w:rPr>
          <w:color w:val="000000" w:themeColor="text1"/>
        </w:rPr>
        <w:t xml:space="preserve">Master’s degree students can receive extensive transfer credit from the master’s degree toward earning the massage therapist certificate. They </w:t>
      </w:r>
      <w:proofErr w:type="gramStart"/>
      <w:r w:rsidRPr="00645F5B">
        <w:rPr>
          <w:color w:val="000000" w:themeColor="text1"/>
        </w:rPr>
        <w:t>are awarded</w:t>
      </w:r>
      <w:proofErr w:type="gramEnd"/>
      <w:r w:rsidRPr="00645F5B">
        <w:rPr>
          <w:color w:val="000000" w:themeColor="text1"/>
        </w:rPr>
        <w:t xml:space="preserve"> a tuition rebate of $200 toward the cost of massage licensure. If master’s degree students complete the massage classes instead of using their transfer credit, they receive a $400 rebate toward the cost of massage licensure.</w:t>
      </w:r>
    </w:p>
    <w:p w14:paraId="462E75C6" w14:textId="77777777" w:rsidR="00462D56" w:rsidRDefault="00462D56" w:rsidP="00462D56">
      <w:pPr>
        <w:spacing w:line="22" w:lineRule="atLeast"/>
        <w:rPr>
          <w:color w:val="000000" w:themeColor="text1"/>
        </w:rPr>
      </w:pPr>
      <w:r w:rsidRPr="00645F5B">
        <w:rPr>
          <w:color w:val="000000" w:themeColor="text1"/>
        </w:rPr>
        <w:t>Earning the massage therapist certificate allows the master’s degree student to find employment in massage therapy or associated fields, practice what they are learning in class, practice marketing themselves in a health care field</w:t>
      </w:r>
      <w:r>
        <w:rPr>
          <w:color w:val="000000" w:themeColor="text1"/>
        </w:rPr>
        <w:t>,</w:t>
      </w:r>
      <w:r w:rsidRPr="00645F5B">
        <w:rPr>
          <w:color w:val="000000" w:themeColor="text1"/>
        </w:rPr>
        <w:t xml:space="preserve"> and earn money while still a student. Please consult with a campus representative for advice on this opportunity. </w:t>
      </w:r>
    </w:p>
    <w:p w14:paraId="7F68FBD3" w14:textId="77777777" w:rsidR="00462D56" w:rsidRPr="00645F5B" w:rsidRDefault="00462D56" w:rsidP="00462D56">
      <w:pPr>
        <w:spacing w:line="22" w:lineRule="atLeast"/>
        <w:rPr>
          <w:b/>
          <w:bCs/>
        </w:rPr>
      </w:pPr>
      <w:r w:rsidRPr="00645F5B">
        <w:rPr>
          <w:b/>
          <w:bCs/>
        </w:rPr>
        <w:t>Draping Policy</w:t>
      </w:r>
    </w:p>
    <w:p w14:paraId="7991D81E" w14:textId="77777777" w:rsidR="00462D56" w:rsidRDefault="00462D56" w:rsidP="00462D56">
      <w:pPr>
        <w:spacing w:line="22" w:lineRule="atLeast"/>
        <w:rPr>
          <w:color w:val="000000" w:themeColor="text1"/>
        </w:rPr>
      </w:pPr>
      <w:r w:rsidRPr="00645F5B">
        <w:rPr>
          <w:color w:val="000000" w:themeColor="text1"/>
        </w:rPr>
        <w:t xml:space="preserve">Massage students must use safe and functional coverage and draping practices during the practice of massage when the student or client </w:t>
      </w:r>
      <w:proofErr w:type="gramStart"/>
      <w:r w:rsidRPr="00645F5B">
        <w:rPr>
          <w:color w:val="000000" w:themeColor="text1"/>
        </w:rPr>
        <w:t>is disrobed</w:t>
      </w:r>
      <w:proofErr w:type="gramEnd"/>
      <w:r w:rsidRPr="00645F5B">
        <w:rPr>
          <w:color w:val="000000" w:themeColor="text1"/>
        </w:rPr>
        <w:t>. The drape(s) must be sufficient to ensure the genitals and the gluteal cleft distal to the coccyx, anus</w:t>
      </w:r>
      <w:r>
        <w:rPr>
          <w:color w:val="000000" w:themeColor="text1"/>
        </w:rPr>
        <w:t>,</w:t>
      </w:r>
      <w:r w:rsidRPr="00645F5B">
        <w:rPr>
          <w:color w:val="000000" w:themeColor="text1"/>
        </w:rPr>
        <w:t xml:space="preserve"> and rectum </w:t>
      </w:r>
      <w:proofErr w:type="gramStart"/>
      <w:r w:rsidRPr="00645F5B">
        <w:rPr>
          <w:color w:val="000000" w:themeColor="text1"/>
        </w:rPr>
        <w:t>are not exposed</w:t>
      </w:r>
      <w:proofErr w:type="gramEnd"/>
      <w:r w:rsidRPr="00645F5B">
        <w:rPr>
          <w:color w:val="000000" w:themeColor="text1"/>
        </w:rPr>
        <w:t>, and the breast area is not exposed.</w:t>
      </w:r>
    </w:p>
    <w:p w14:paraId="4AB8C30B" w14:textId="77777777" w:rsidR="00D11E2F" w:rsidRPr="00645F5B" w:rsidRDefault="00D11E2F" w:rsidP="00462D56">
      <w:pPr>
        <w:spacing w:line="22" w:lineRule="atLeast"/>
        <w:rPr>
          <w:color w:val="000000" w:themeColor="text1"/>
        </w:rPr>
      </w:pPr>
    </w:p>
    <w:p w14:paraId="6B1CEA83" w14:textId="77777777" w:rsidR="00462D56" w:rsidRPr="000C3121" w:rsidRDefault="00462D56" w:rsidP="00D11E2F">
      <w:pPr>
        <w:pStyle w:val="Heading4"/>
      </w:pPr>
      <w:r w:rsidRPr="000C3121">
        <w:t>AAS HHS, AOS MT</w:t>
      </w:r>
      <w:r>
        <w:t>,</w:t>
      </w:r>
      <w:r w:rsidRPr="000C3121">
        <w:t xml:space="preserve"> AND CMT/AB COURSES AND COURSE DESCRIPTONS</w:t>
      </w:r>
    </w:p>
    <w:p w14:paraId="5234249A" w14:textId="6B54B3E8" w:rsidR="00462D56" w:rsidRPr="00653148" w:rsidRDefault="00462D56" w:rsidP="00653148">
      <w:pPr>
        <w:spacing w:line="240" w:lineRule="atLeast"/>
      </w:pPr>
      <w:r w:rsidRPr="000C3121">
        <w:rPr>
          <w:i/>
          <w:iCs/>
        </w:rPr>
        <w:t xml:space="preserve">In alphabetical order </w:t>
      </w:r>
      <w:r>
        <w:rPr>
          <w:i/>
          <w:iCs/>
        </w:rPr>
        <w:t xml:space="preserve">by course code in section </w:t>
      </w:r>
      <w:r w:rsidRPr="000C3121">
        <w:rPr>
          <w:i/>
          <w:iCs/>
        </w:rPr>
        <w:t>and subject to change</w:t>
      </w:r>
      <w:r>
        <w:t xml:space="preserve">. </w:t>
      </w:r>
    </w:p>
    <w:p w14:paraId="356D06CE" w14:textId="77777777" w:rsidR="00462D56" w:rsidRDefault="00462D56" w:rsidP="00462D56">
      <w:pPr>
        <w:shd w:val="clear" w:color="auto" w:fill="BFBFBF" w:themeFill="background1" w:themeFillShade="BF"/>
        <w:spacing w:line="264" w:lineRule="auto"/>
        <w:rPr>
          <w:b/>
          <w:bCs/>
          <w:color w:val="FFFFFF" w:themeColor="background1"/>
        </w:rPr>
      </w:pPr>
      <w:r w:rsidRPr="00F205FB">
        <w:rPr>
          <w:b/>
          <w:bCs/>
          <w:color w:val="FFFFFF" w:themeColor="background1"/>
        </w:rPr>
        <w:t>ACUPUNCTURE</w:t>
      </w:r>
      <w:r w:rsidRPr="00F960C0">
        <w:rPr>
          <w:b/>
          <w:bCs/>
          <w:color w:val="FFFFFF" w:themeColor="background1"/>
        </w:rPr>
        <w:t>-RELATED COURSES</w:t>
      </w:r>
      <w:r w:rsidRPr="00733428">
        <w:rPr>
          <w:b/>
          <w:bCs/>
          <w:color w:val="FFFFFF" w:themeColor="background1"/>
        </w:rPr>
        <w:t xml:space="preserve"> </w:t>
      </w:r>
    </w:p>
    <w:tbl>
      <w:tblPr>
        <w:tblW w:w="101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0"/>
        <w:gridCol w:w="4645"/>
        <w:gridCol w:w="900"/>
        <w:gridCol w:w="1170"/>
        <w:gridCol w:w="990"/>
        <w:gridCol w:w="1260"/>
      </w:tblGrid>
      <w:tr w:rsidR="00462D56" w14:paraId="1A089BBF" w14:textId="77777777" w:rsidTr="00461F5F">
        <w:trPr>
          <w:trHeight w:val="260"/>
        </w:trPr>
        <w:tc>
          <w:tcPr>
            <w:tcW w:w="1200" w:type="dxa"/>
            <w:tcBorders>
              <w:top w:val="single" w:sz="4" w:space="0" w:color="auto"/>
              <w:bottom w:val="single" w:sz="4" w:space="0" w:color="auto"/>
            </w:tcBorders>
            <w:shd w:val="clear" w:color="000000" w:fill="A6A6A6"/>
            <w:vAlign w:val="center"/>
            <w:hideMark/>
          </w:tcPr>
          <w:p w14:paraId="32AAE507" w14:textId="77777777" w:rsidR="00462D56" w:rsidRDefault="00462D56" w:rsidP="00461F5F">
            <w:pPr>
              <w:rPr>
                <w:rFonts w:cs="Calibri"/>
                <w:b/>
                <w:bCs/>
                <w:color w:val="FFFFFF"/>
                <w:sz w:val="20"/>
                <w:szCs w:val="20"/>
              </w:rPr>
            </w:pPr>
            <w:r>
              <w:rPr>
                <w:rFonts w:cs="Calibri"/>
                <w:b/>
                <w:bCs/>
                <w:color w:val="FFFFFF"/>
                <w:sz w:val="20"/>
                <w:szCs w:val="20"/>
              </w:rPr>
              <w:t> CODE</w:t>
            </w:r>
          </w:p>
        </w:tc>
        <w:tc>
          <w:tcPr>
            <w:tcW w:w="4645" w:type="dxa"/>
            <w:tcBorders>
              <w:top w:val="single" w:sz="4" w:space="0" w:color="auto"/>
              <w:bottom w:val="single" w:sz="4" w:space="0" w:color="auto"/>
            </w:tcBorders>
            <w:shd w:val="clear" w:color="000000" w:fill="A6A6A6"/>
            <w:vAlign w:val="center"/>
            <w:hideMark/>
          </w:tcPr>
          <w:p w14:paraId="61210F5D"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bottom w:val="single" w:sz="4" w:space="0" w:color="auto"/>
            </w:tcBorders>
            <w:shd w:val="clear" w:color="000000" w:fill="A6A6A6"/>
            <w:vAlign w:val="center"/>
            <w:hideMark/>
          </w:tcPr>
          <w:p w14:paraId="4C574A1C"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170" w:type="dxa"/>
            <w:tcBorders>
              <w:top w:val="single" w:sz="4" w:space="0" w:color="auto"/>
              <w:bottom w:val="single" w:sz="4" w:space="0" w:color="auto"/>
            </w:tcBorders>
            <w:shd w:val="clear" w:color="000000" w:fill="A6A6A6"/>
            <w:vAlign w:val="center"/>
            <w:hideMark/>
          </w:tcPr>
          <w:p w14:paraId="4BC30085"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90" w:type="dxa"/>
            <w:tcBorders>
              <w:top w:val="single" w:sz="4" w:space="0" w:color="auto"/>
              <w:bottom w:val="single" w:sz="4" w:space="0" w:color="auto"/>
            </w:tcBorders>
            <w:shd w:val="clear" w:color="000000" w:fill="A6A6A6"/>
            <w:vAlign w:val="center"/>
          </w:tcPr>
          <w:p w14:paraId="12F7BAD2"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bottom w:val="single" w:sz="4" w:space="0" w:color="auto"/>
            </w:tcBorders>
            <w:shd w:val="clear" w:color="000000" w:fill="A6A6A6"/>
          </w:tcPr>
          <w:p w14:paraId="44C6CF39"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40D6A396" w14:textId="77777777" w:rsidTr="00461F5F">
        <w:trPr>
          <w:trHeight w:val="250"/>
        </w:trPr>
        <w:tc>
          <w:tcPr>
            <w:tcW w:w="1200" w:type="dxa"/>
            <w:tcBorders>
              <w:top w:val="single" w:sz="4" w:space="0" w:color="auto"/>
            </w:tcBorders>
            <w:shd w:val="clear" w:color="auto" w:fill="E7E6E6" w:themeFill="background2"/>
            <w:noWrap/>
          </w:tcPr>
          <w:p w14:paraId="574BA04A" w14:textId="77777777" w:rsidR="00462D56" w:rsidRDefault="00462D56" w:rsidP="00461F5F">
            <w:pPr>
              <w:rPr>
                <w:rFonts w:cs="Calibri"/>
                <w:color w:val="000000"/>
                <w:sz w:val="20"/>
                <w:szCs w:val="20"/>
              </w:rPr>
            </w:pPr>
          </w:p>
        </w:tc>
        <w:tc>
          <w:tcPr>
            <w:tcW w:w="4645" w:type="dxa"/>
            <w:tcBorders>
              <w:top w:val="single" w:sz="4" w:space="0" w:color="auto"/>
            </w:tcBorders>
            <w:shd w:val="clear" w:color="auto" w:fill="E7E6E6" w:themeFill="background2"/>
          </w:tcPr>
          <w:p w14:paraId="0B510FAD" w14:textId="77777777" w:rsidR="00462D56" w:rsidRPr="00080698" w:rsidRDefault="00462D56" w:rsidP="00461F5F">
            <w:pPr>
              <w:rPr>
                <w:rFonts w:cs="Calibri"/>
                <w:b/>
                <w:bCs/>
                <w:color w:val="000000"/>
                <w:sz w:val="20"/>
                <w:szCs w:val="20"/>
              </w:rPr>
            </w:pPr>
            <w:r w:rsidRPr="00080698">
              <w:rPr>
                <w:rFonts w:cs="Calibri"/>
                <w:b/>
                <w:bCs/>
                <w:color w:val="000000"/>
                <w:sz w:val="20"/>
                <w:szCs w:val="20"/>
              </w:rPr>
              <w:t>AAS HHS</w:t>
            </w:r>
            <w:r>
              <w:rPr>
                <w:rFonts w:cs="Calibri"/>
                <w:b/>
                <w:bCs/>
                <w:color w:val="000000"/>
                <w:sz w:val="20"/>
                <w:szCs w:val="20"/>
              </w:rPr>
              <w:t xml:space="preserve"> and CMT/AB San Diego Courses</w:t>
            </w:r>
          </w:p>
        </w:tc>
        <w:tc>
          <w:tcPr>
            <w:tcW w:w="900" w:type="dxa"/>
            <w:tcBorders>
              <w:top w:val="single" w:sz="4" w:space="0" w:color="auto"/>
            </w:tcBorders>
            <w:shd w:val="clear" w:color="auto" w:fill="E7E6E6" w:themeFill="background2"/>
            <w:noWrap/>
          </w:tcPr>
          <w:p w14:paraId="3FD31CB1" w14:textId="77777777" w:rsidR="00462D56" w:rsidRDefault="00462D56" w:rsidP="00461F5F">
            <w:pPr>
              <w:jc w:val="center"/>
              <w:rPr>
                <w:rFonts w:cs="Calibri"/>
                <w:color w:val="000000"/>
                <w:sz w:val="20"/>
                <w:szCs w:val="20"/>
              </w:rPr>
            </w:pPr>
          </w:p>
        </w:tc>
        <w:tc>
          <w:tcPr>
            <w:tcW w:w="1170" w:type="dxa"/>
            <w:tcBorders>
              <w:top w:val="single" w:sz="4" w:space="0" w:color="auto"/>
            </w:tcBorders>
            <w:shd w:val="clear" w:color="auto" w:fill="E7E6E6" w:themeFill="background2"/>
            <w:noWrap/>
          </w:tcPr>
          <w:p w14:paraId="210078A9" w14:textId="77777777" w:rsidR="00462D56" w:rsidRDefault="00462D56" w:rsidP="00461F5F">
            <w:pPr>
              <w:jc w:val="center"/>
              <w:rPr>
                <w:rFonts w:cs="Calibri"/>
                <w:color w:val="000000"/>
                <w:sz w:val="20"/>
                <w:szCs w:val="20"/>
              </w:rPr>
            </w:pPr>
          </w:p>
        </w:tc>
        <w:tc>
          <w:tcPr>
            <w:tcW w:w="990" w:type="dxa"/>
            <w:tcBorders>
              <w:top w:val="single" w:sz="4" w:space="0" w:color="auto"/>
            </w:tcBorders>
            <w:shd w:val="clear" w:color="auto" w:fill="E7E6E6" w:themeFill="background2"/>
          </w:tcPr>
          <w:p w14:paraId="2A21B460" w14:textId="77777777" w:rsidR="00462D56" w:rsidRDefault="00462D56" w:rsidP="00461F5F">
            <w:pPr>
              <w:jc w:val="center"/>
              <w:rPr>
                <w:rFonts w:cs="Calibri"/>
                <w:color w:val="000000"/>
                <w:sz w:val="20"/>
                <w:szCs w:val="20"/>
              </w:rPr>
            </w:pPr>
          </w:p>
        </w:tc>
        <w:tc>
          <w:tcPr>
            <w:tcW w:w="1260" w:type="dxa"/>
            <w:tcBorders>
              <w:top w:val="single" w:sz="4" w:space="0" w:color="auto"/>
            </w:tcBorders>
            <w:shd w:val="clear" w:color="auto" w:fill="E7E6E6" w:themeFill="background2"/>
          </w:tcPr>
          <w:p w14:paraId="6A119D91" w14:textId="77777777" w:rsidR="00462D56" w:rsidRDefault="00462D56" w:rsidP="00461F5F">
            <w:pPr>
              <w:jc w:val="center"/>
              <w:rPr>
                <w:rFonts w:cs="Calibri"/>
                <w:color w:val="000000"/>
                <w:sz w:val="20"/>
                <w:szCs w:val="20"/>
              </w:rPr>
            </w:pPr>
          </w:p>
        </w:tc>
      </w:tr>
      <w:tr w:rsidR="00462D56" w14:paraId="0C1C8C29" w14:textId="77777777" w:rsidTr="00461F5F">
        <w:trPr>
          <w:trHeight w:val="250"/>
        </w:trPr>
        <w:tc>
          <w:tcPr>
            <w:tcW w:w="1200" w:type="dxa"/>
            <w:shd w:val="clear" w:color="auto" w:fill="auto"/>
            <w:noWrap/>
          </w:tcPr>
          <w:p w14:paraId="054E7827" w14:textId="77777777" w:rsidR="00462D56" w:rsidRDefault="00462D56" w:rsidP="00461F5F">
            <w:pPr>
              <w:rPr>
                <w:rFonts w:cs="Calibri"/>
                <w:color w:val="000000"/>
                <w:sz w:val="20"/>
                <w:szCs w:val="20"/>
              </w:rPr>
            </w:pPr>
            <w:bookmarkStart w:id="544" w:name="_Hlk124405453"/>
            <w:r>
              <w:rPr>
                <w:rFonts w:cs="Calibri"/>
                <w:color w:val="000000"/>
                <w:sz w:val="20"/>
                <w:szCs w:val="20"/>
              </w:rPr>
              <w:t>AC101a</w:t>
            </w:r>
          </w:p>
        </w:tc>
        <w:tc>
          <w:tcPr>
            <w:tcW w:w="4645" w:type="dxa"/>
            <w:shd w:val="clear" w:color="auto" w:fill="auto"/>
          </w:tcPr>
          <w:p w14:paraId="2E642EA9" w14:textId="77777777" w:rsidR="00462D56" w:rsidRDefault="00462D56" w:rsidP="00461F5F">
            <w:pPr>
              <w:rPr>
                <w:rFonts w:cs="Calibri"/>
                <w:color w:val="000000"/>
                <w:sz w:val="20"/>
                <w:szCs w:val="20"/>
              </w:rPr>
            </w:pPr>
            <w:r>
              <w:rPr>
                <w:rFonts w:cs="Calibri"/>
                <w:color w:val="000000"/>
                <w:sz w:val="20"/>
                <w:szCs w:val="20"/>
              </w:rPr>
              <w:t>Acupoints for Massage Therapists 1</w:t>
            </w:r>
          </w:p>
        </w:tc>
        <w:tc>
          <w:tcPr>
            <w:tcW w:w="900" w:type="dxa"/>
            <w:shd w:val="clear" w:color="auto" w:fill="auto"/>
            <w:noWrap/>
          </w:tcPr>
          <w:p w14:paraId="545ECF9A" w14:textId="77777777" w:rsidR="00462D56" w:rsidRDefault="00462D56" w:rsidP="00461F5F">
            <w:pPr>
              <w:jc w:val="center"/>
              <w:rPr>
                <w:rFonts w:cs="Calibri"/>
                <w:color w:val="000000"/>
                <w:sz w:val="20"/>
                <w:szCs w:val="20"/>
              </w:rPr>
            </w:pPr>
            <w:r>
              <w:rPr>
                <w:rFonts w:cs="Calibri"/>
                <w:color w:val="000000"/>
                <w:sz w:val="20"/>
                <w:szCs w:val="20"/>
              </w:rPr>
              <w:t>2.5</w:t>
            </w:r>
          </w:p>
        </w:tc>
        <w:tc>
          <w:tcPr>
            <w:tcW w:w="1170" w:type="dxa"/>
            <w:shd w:val="clear" w:color="auto" w:fill="auto"/>
            <w:noWrap/>
          </w:tcPr>
          <w:p w14:paraId="544F285A" w14:textId="77777777" w:rsidR="00462D56" w:rsidRDefault="00462D56" w:rsidP="00461F5F">
            <w:pPr>
              <w:jc w:val="center"/>
              <w:rPr>
                <w:rFonts w:cs="Calibri"/>
                <w:color w:val="000000"/>
                <w:sz w:val="20"/>
                <w:szCs w:val="20"/>
              </w:rPr>
            </w:pPr>
            <w:r>
              <w:rPr>
                <w:rFonts w:cs="Calibri"/>
                <w:color w:val="000000"/>
                <w:sz w:val="20"/>
                <w:szCs w:val="20"/>
              </w:rPr>
              <w:t>45.0</w:t>
            </w:r>
          </w:p>
        </w:tc>
        <w:tc>
          <w:tcPr>
            <w:tcW w:w="990" w:type="dxa"/>
          </w:tcPr>
          <w:p w14:paraId="7BCBE3A0" w14:textId="77777777" w:rsidR="00462D56" w:rsidRDefault="00462D56" w:rsidP="00461F5F">
            <w:pPr>
              <w:jc w:val="center"/>
              <w:rPr>
                <w:rFonts w:cs="Calibri"/>
                <w:color w:val="000000"/>
                <w:sz w:val="20"/>
                <w:szCs w:val="20"/>
              </w:rPr>
            </w:pPr>
            <w:r>
              <w:rPr>
                <w:rFonts w:cs="Calibri"/>
                <w:color w:val="000000"/>
                <w:sz w:val="20"/>
                <w:szCs w:val="20"/>
              </w:rPr>
              <w:t>OM101, WS111</w:t>
            </w:r>
          </w:p>
        </w:tc>
        <w:tc>
          <w:tcPr>
            <w:tcW w:w="1260" w:type="dxa"/>
          </w:tcPr>
          <w:p w14:paraId="57E876A5" w14:textId="77777777" w:rsidR="00462D56" w:rsidRDefault="00462D56" w:rsidP="00461F5F">
            <w:pPr>
              <w:jc w:val="center"/>
              <w:rPr>
                <w:rFonts w:cs="Calibri"/>
                <w:color w:val="000000"/>
                <w:sz w:val="20"/>
                <w:szCs w:val="20"/>
              </w:rPr>
            </w:pPr>
          </w:p>
        </w:tc>
      </w:tr>
      <w:bookmarkEnd w:id="544"/>
      <w:tr w:rsidR="00462D56" w14:paraId="2F394982" w14:textId="77777777" w:rsidTr="00461F5F">
        <w:trPr>
          <w:trHeight w:val="250"/>
        </w:trPr>
        <w:tc>
          <w:tcPr>
            <w:tcW w:w="1200" w:type="dxa"/>
            <w:shd w:val="clear" w:color="auto" w:fill="F2F2F2" w:themeFill="background1" w:themeFillShade="F2"/>
            <w:noWrap/>
          </w:tcPr>
          <w:p w14:paraId="3E39A9CE" w14:textId="77777777" w:rsidR="00462D56" w:rsidRDefault="00462D56" w:rsidP="00461F5F">
            <w:pPr>
              <w:rPr>
                <w:rFonts w:cs="Calibri"/>
                <w:color w:val="000000"/>
                <w:sz w:val="20"/>
                <w:szCs w:val="20"/>
              </w:rPr>
            </w:pPr>
          </w:p>
        </w:tc>
        <w:tc>
          <w:tcPr>
            <w:tcW w:w="4645" w:type="dxa"/>
            <w:shd w:val="clear" w:color="auto" w:fill="F2F2F2" w:themeFill="background1" w:themeFillShade="F2"/>
          </w:tcPr>
          <w:p w14:paraId="4534246B" w14:textId="77777777" w:rsidR="00462D56" w:rsidRDefault="00462D56" w:rsidP="00461F5F">
            <w:pPr>
              <w:rPr>
                <w:rFonts w:cs="Calibri"/>
                <w:color w:val="000000"/>
                <w:sz w:val="20"/>
                <w:szCs w:val="20"/>
              </w:rPr>
            </w:pPr>
            <w:r w:rsidRPr="00080698">
              <w:rPr>
                <w:rFonts w:cs="Calibri"/>
                <w:b/>
                <w:bCs/>
                <w:color w:val="000000"/>
                <w:sz w:val="20"/>
                <w:szCs w:val="20"/>
              </w:rPr>
              <w:t>AOS MT</w:t>
            </w:r>
            <w:r>
              <w:rPr>
                <w:rFonts w:cs="Calibri"/>
                <w:b/>
                <w:bCs/>
                <w:color w:val="000000"/>
                <w:sz w:val="20"/>
                <w:szCs w:val="20"/>
              </w:rPr>
              <w:t xml:space="preserve"> Courses</w:t>
            </w:r>
          </w:p>
        </w:tc>
        <w:tc>
          <w:tcPr>
            <w:tcW w:w="900" w:type="dxa"/>
            <w:shd w:val="clear" w:color="auto" w:fill="F2F2F2" w:themeFill="background1" w:themeFillShade="F2"/>
            <w:noWrap/>
          </w:tcPr>
          <w:p w14:paraId="7C65FBE0" w14:textId="77777777" w:rsidR="00462D56" w:rsidRDefault="00462D56" w:rsidP="00461F5F">
            <w:pPr>
              <w:jc w:val="center"/>
              <w:rPr>
                <w:rFonts w:cs="Calibri"/>
                <w:color w:val="000000"/>
                <w:sz w:val="20"/>
                <w:szCs w:val="20"/>
              </w:rPr>
            </w:pPr>
          </w:p>
        </w:tc>
        <w:tc>
          <w:tcPr>
            <w:tcW w:w="1170" w:type="dxa"/>
            <w:shd w:val="clear" w:color="auto" w:fill="F2F2F2" w:themeFill="background1" w:themeFillShade="F2"/>
            <w:noWrap/>
          </w:tcPr>
          <w:p w14:paraId="6F7CCCDD" w14:textId="77777777" w:rsidR="00462D56" w:rsidRDefault="00462D56" w:rsidP="00461F5F">
            <w:pPr>
              <w:jc w:val="center"/>
              <w:rPr>
                <w:rFonts w:cs="Calibri"/>
                <w:color w:val="000000"/>
                <w:sz w:val="20"/>
                <w:szCs w:val="20"/>
              </w:rPr>
            </w:pPr>
          </w:p>
        </w:tc>
        <w:tc>
          <w:tcPr>
            <w:tcW w:w="990" w:type="dxa"/>
            <w:shd w:val="clear" w:color="auto" w:fill="F2F2F2" w:themeFill="background1" w:themeFillShade="F2"/>
          </w:tcPr>
          <w:p w14:paraId="21CC2A4E" w14:textId="77777777" w:rsidR="00462D56" w:rsidRDefault="00462D56" w:rsidP="00461F5F">
            <w:pPr>
              <w:jc w:val="center"/>
              <w:rPr>
                <w:rFonts w:cs="Calibri"/>
                <w:color w:val="000000"/>
                <w:sz w:val="20"/>
                <w:szCs w:val="20"/>
              </w:rPr>
            </w:pPr>
          </w:p>
        </w:tc>
        <w:tc>
          <w:tcPr>
            <w:tcW w:w="1260" w:type="dxa"/>
            <w:shd w:val="clear" w:color="auto" w:fill="F2F2F2" w:themeFill="background1" w:themeFillShade="F2"/>
          </w:tcPr>
          <w:p w14:paraId="307FBB18" w14:textId="77777777" w:rsidR="00462D56" w:rsidRDefault="00462D56" w:rsidP="00461F5F">
            <w:pPr>
              <w:jc w:val="center"/>
              <w:rPr>
                <w:rFonts w:cs="Calibri"/>
                <w:color w:val="000000"/>
                <w:sz w:val="20"/>
                <w:szCs w:val="20"/>
              </w:rPr>
            </w:pPr>
          </w:p>
        </w:tc>
      </w:tr>
      <w:tr w:rsidR="00462D56" w14:paraId="7E987AD1" w14:textId="77777777" w:rsidTr="00461F5F">
        <w:trPr>
          <w:trHeight w:val="250"/>
        </w:trPr>
        <w:tc>
          <w:tcPr>
            <w:tcW w:w="1200" w:type="dxa"/>
            <w:shd w:val="clear" w:color="auto" w:fill="auto"/>
            <w:noWrap/>
          </w:tcPr>
          <w:p w14:paraId="43C5C622" w14:textId="77777777" w:rsidR="00462D56" w:rsidRDefault="00462D56" w:rsidP="00461F5F">
            <w:pPr>
              <w:rPr>
                <w:rFonts w:cs="Calibri"/>
                <w:color w:val="000000"/>
                <w:sz w:val="20"/>
                <w:szCs w:val="20"/>
              </w:rPr>
            </w:pPr>
            <w:bookmarkStart w:id="545" w:name="_Hlk124404521"/>
            <w:r>
              <w:rPr>
                <w:rFonts w:cs="Calibri"/>
                <w:color w:val="000000"/>
                <w:sz w:val="20"/>
                <w:szCs w:val="20"/>
              </w:rPr>
              <w:t>AC111</w:t>
            </w:r>
          </w:p>
        </w:tc>
        <w:tc>
          <w:tcPr>
            <w:tcW w:w="4645" w:type="dxa"/>
            <w:shd w:val="clear" w:color="auto" w:fill="auto"/>
          </w:tcPr>
          <w:p w14:paraId="154EF240" w14:textId="77777777" w:rsidR="00462D56" w:rsidRDefault="00462D56" w:rsidP="00461F5F">
            <w:pPr>
              <w:rPr>
                <w:rFonts w:cs="Calibri"/>
                <w:color w:val="000000"/>
                <w:sz w:val="20"/>
                <w:szCs w:val="20"/>
              </w:rPr>
            </w:pPr>
            <w:r>
              <w:rPr>
                <w:rFonts w:cs="Calibri"/>
                <w:color w:val="000000"/>
                <w:sz w:val="20"/>
                <w:szCs w:val="20"/>
              </w:rPr>
              <w:t>Acupoints for Massage Therapists</w:t>
            </w:r>
          </w:p>
        </w:tc>
        <w:tc>
          <w:tcPr>
            <w:tcW w:w="900" w:type="dxa"/>
            <w:shd w:val="clear" w:color="auto" w:fill="auto"/>
            <w:noWrap/>
          </w:tcPr>
          <w:p w14:paraId="10B04A4F" w14:textId="77777777" w:rsidR="00462D56" w:rsidRDefault="00462D56" w:rsidP="00461F5F">
            <w:pPr>
              <w:jc w:val="center"/>
              <w:rPr>
                <w:rFonts w:cs="Calibri"/>
                <w:color w:val="000000"/>
                <w:sz w:val="20"/>
                <w:szCs w:val="20"/>
              </w:rPr>
            </w:pPr>
            <w:r>
              <w:rPr>
                <w:rFonts w:cs="Calibri"/>
                <w:color w:val="000000"/>
                <w:sz w:val="20"/>
                <w:szCs w:val="20"/>
              </w:rPr>
              <w:t>2.5</w:t>
            </w:r>
          </w:p>
        </w:tc>
        <w:tc>
          <w:tcPr>
            <w:tcW w:w="1170" w:type="dxa"/>
            <w:shd w:val="clear" w:color="auto" w:fill="auto"/>
            <w:noWrap/>
          </w:tcPr>
          <w:p w14:paraId="561F6FFF" w14:textId="77777777" w:rsidR="00462D56" w:rsidRDefault="00462D56" w:rsidP="00461F5F">
            <w:pPr>
              <w:jc w:val="center"/>
              <w:rPr>
                <w:rFonts w:cs="Calibri"/>
                <w:color w:val="000000"/>
                <w:sz w:val="20"/>
                <w:szCs w:val="20"/>
              </w:rPr>
            </w:pPr>
            <w:r>
              <w:rPr>
                <w:rFonts w:cs="Calibri"/>
                <w:color w:val="000000"/>
                <w:sz w:val="20"/>
                <w:szCs w:val="20"/>
              </w:rPr>
              <w:t>45.0</w:t>
            </w:r>
          </w:p>
        </w:tc>
        <w:tc>
          <w:tcPr>
            <w:tcW w:w="990" w:type="dxa"/>
          </w:tcPr>
          <w:p w14:paraId="0F18656D" w14:textId="77777777" w:rsidR="00462D56" w:rsidRDefault="00462D56" w:rsidP="00461F5F">
            <w:pPr>
              <w:jc w:val="center"/>
              <w:rPr>
                <w:rFonts w:cs="Calibri"/>
                <w:color w:val="000000"/>
                <w:sz w:val="20"/>
                <w:szCs w:val="20"/>
              </w:rPr>
            </w:pPr>
            <w:r>
              <w:rPr>
                <w:rFonts w:cs="Calibri"/>
                <w:color w:val="000000"/>
                <w:sz w:val="20"/>
                <w:szCs w:val="20"/>
              </w:rPr>
              <w:t>OM121, WS111</w:t>
            </w:r>
          </w:p>
        </w:tc>
        <w:tc>
          <w:tcPr>
            <w:tcW w:w="1260" w:type="dxa"/>
          </w:tcPr>
          <w:p w14:paraId="35F7CDA1" w14:textId="77777777" w:rsidR="00462D56" w:rsidRDefault="00462D56" w:rsidP="00461F5F">
            <w:pPr>
              <w:jc w:val="center"/>
              <w:rPr>
                <w:rFonts w:cs="Calibri"/>
                <w:color w:val="000000"/>
                <w:sz w:val="20"/>
                <w:szCs w:val="20"/>
              </w:rPr>
            </w:pPr>
          </w:p>
        </w:tc>
      </w:tr>
      <w:bookmarkEnd w:id="545"/>
      <w:tr w:rsidR="00462D56" w14:paraId="48F4A16B" w14:textId="77777777" w:rsidTr="00461F5F">
        <w:trPr>
          <w:trHeight w:val="250"/>
        </w:trPr>
        <w:tc>
          <w:tcPr>
            <w:tcW w:w="1200" w:type="dxa"/>
            <w:shd w:val="clear" w:color="auto" w:fill="E7E6E6" w:themeFill="background2"/>
            <w:noWrap/>
          </w:tcPr>
          <w:p w14:paraId="3AACA241" w14:textId="77777777" w:rsidR="00462D56" w:rsidRDefault="00462D56" w:rsidP="00461F5F">
            <w:pPr>
              <w:rPr>
                <w:rFonts w:cs="Calibri"/>
                <w:color w:val="000000"/>
                <w:sz w:val="20"/>
                <w:szCs w:val="20"/>
              </w:rPr>
            </w:pPr>
          </w:p>
        </w:tc>
        <w:tc>
          <w:tcPr>
            <w:tcW w:w="4645" w:type="dxa"/>
            <w:shd w:val="clear" w:color="auto" w:fill="E7E6E6" w:themeFill="background2"/>
          </w:tcPr>
          <w:p w14:paraId="0BD97B0C" w14:textId="77777777" w:rsidR="00462D56" w:rsidRPr="00CE299E" w:rsidRDefault="00462D56" w:rsidP="00461F5F">
            <w:pPr>
              <w:rPr>
                <w:rFonts w:cs="Calibri"/>
                <w:b/>
                <w:bCs/>
                <w:color w:val="000000"/>
                <w:sz w:val="20"/>
                <w:szCs w:val="20"/>
              </w:rPr>
            </w:pPr>
            <w:r w:rsidRPr="00CE299E">
              <w:rPr>
                <w:rFonts w:cs="Calibri"/>
                <w:b/>
                <w:bCs/>
                <w:color w:val="000000"/>
                <w:sz w:val="20"/>
                <w:szCs w:val="20"/>
              </w:rPr>
              <w:t xml:space="preserve">CMT/AB Chicago Courses </w:t>
            </w:r>
          </w:p>
        </w:tc>
        <w:tc>
          <w:tcPr>
            <w:tcW w:w="900" w:type="dxa"/>
            <w:shd w:val="clear" w:color="auto" w:fill="E7E6E6" w:themeFill="background2"/>
            <w:noWrap/>
          </w:tcPr>
          <w:p w14:paraId="31523043" w14:textId="77777777" w:rsidR="00462D56" w:rsidRDefault="00462D56" w:rsidP="00461F5F">
            <w:pPr>
              <w:jc w:val="center"/>
              <w:rPr>
                <w:rFonts w:cs="Calibri"/>
                <w:color w:val="000000"/>
                <w:sz w:val="20"/>
                <w:szCs w:val="20"/>
              </w:rPr>
            </w:pPr>
          </w:p>
        </w:tc>
        <w:tc>
          <w:tcPr>
            <w:tcW w:w="1170" w:type="dxa"/>
            <w:shd w:val="clear" w:color="auto" w:fill="E7E6E6" w:themeFill="background2"/>
            <w:noWrap/>
          </w:tcPr>
          <w:p w14:paraId="391236F5" w14:textId="77777777" w:rsidR="00462D56" w:rsidRDefault="00462D56" w:rsidP="00461F5F">
            <w:pPr>
              <w:jc w:val="center"/>
              <w:rPr>
                <w:rFonts w:cs="Calibri"/>
                <w:color w:val="000000"/>
                <w:sz w:val="20"/>
                <w:szCs w:val="20"/>
              </w:rPr>
            </w:pPr>
          </w:p>
        </w:tc>
        <w:tc>
          <w:tcPr>
            <w:tcW w:w="990" w:type="dxa"/>
            <w:shd w:val="clear" w:color="auto" w:fill="E7E6E6" w:themeFill="background2"/>
          </w:tcPr>
          <w:p w14:paraId="0AD32CD3" w14:textId="77777777" w:rsidR="00462D56" w:rsidRDefault="00462D56" w:rsidP="00461F5F">
            <w:pPr>
              <w:jc w:val="center"/>
              <w:rPr>
                <w:rFonts w:cs="Calibri"/>
                <w:color w:val="000000"/>
                <w:sz w:val="20"/>
                <w:szCs w:val="20"/>
              </w:rPr>
            </w:pPr>
          </w:p>
        </w:tc>
        <w:tc>
          <w:tcPr>
            <w:tcW w:w="1260" w:type="dxa"/>
            <w:shd w:val="clear" w:color="auto" w:fill="E7E6E6" w:themeFill="background2"/>
          </w:tcPr>
          <w:p w14:paraId="626B49A1" w14:textId="77777777" w:rsidR="00462D56" w:rsidRDefault="00462D56" w:rsidP="00461F5F">
            <w:pPr>
              <w:jc w:val="center"/>
              <w:rPr>
                <w:rFonts w:cs="Calibri"/>
                <w:color w:val="000000"/>
                <w:sz w:val="20"/>
                <w:szCs w:val="20"/>
              </w:rPr>
            </w:pPr>
          </w:p>
        </w:tc>
      </w:tr>
      <w:tr w:rsidR="00462D56" w14:paraId="5025E34F" w14:textId="77777777" w:rsidTr="00461F5F">
        <w:trPr>
          <w:trHeight w:val="250"/>
        </w:trPr>
        <w:tc>
          <w:tcPr>
            <w:tcW w:w="1200" w:type="dxa"/>
            <w:shd w:val="clear" w:color="auto" w:fill="auto"/>
            <w:noWrap/>
          </w:tcPr>
          <w:p w14:paraId="6BE17058" w14:textId="77777777" w:rsidR="00462D56" w:rsidRDefault="00462D56" w:rsidP="00461F5F">
            <w:pPr>
              <w:rPr>
                <w:rFonts w:cs="Calibri"/>
                <w:color w:val="000000"/>
                <w:sz w:val="20"/>
                <w:szCs w:val="20"/>
              </w:rPr>
            </w:pPr>
            <w:r>
              <w:rPr>
                <w:rFonts w:cs="Calibri"/>
                <w:color w:val="000000"/>
                <w:sz w:val="20"/>
                <w:szCs w:val="20"/>
              </w:rPr>
              <w:t>OMM101</w:t>
            </w:r>
          </w:p>
        </w:tc>
        <w:tc>
          <w:tcPr>
            <w:tcW w:w="4645" w:type="dxa"/>
            <w:shd w:val="clear" w:color="auto" w:fill="auto"/>
          </w:tcPr>
          <w:p w14:paraId="429FBE14" w14:textId="77777777" w:rsidR="00462D56" w:rsidRDefault="00462D56" w:rsidP="00461F5F">
            <w:pPr>
              <w:rPr>
                <w:rFonts w:cs="Calibri"/>
                <w:color w:val="000000"/>
                <w:sz w:val="20"/>
                <w:szCs w:val="20"/>
              </w:rPr>
            </w:pPr>
            <w:r>
              <w:rPr>
                <w:rFonts w:cs="Calibri"/>
                <w:color w:val="000000"/>
                <w:sz w:val="20"/>
                <w:szCs w:val="20"/>
              </w:rPr>
              <w:t>Chinese Medicine Theory and Points</w:t>
            </w:r>
          </w:p>
        </w:tc>
        <w:tc>
          <w:tcPr>
            <w:tcW w:w="900" w:type="dxa"/>
            <w:shd w:val="clear" w:color="auto" w:fill="auto"/>
            <w:noWrap/>
          </w:tcPr>
          <w:p w14:paraId="054BE481" w14:textId="77777777" w:rsidR="00462D56" w:rsidRDefault="00462D56" w:rsidP="00461F5F">
            <w:pPr>
              <w:jc w:val="center"/>
              <w:rPr>
                <w:rFonts w:cs="Calibri"/>
                <w:color w:val="000000"/>
                <w:sz w:val="20"/>
                <w:szCs w:val="20"/>
              </w:rPr>
            </w:pPr>
            <w:r>
              <w:rPr>
                <w:rFonts w:cs="Calibri"/>
                <w:color w:val="000000"/>
                <w:sz w:val="20"/>
                <w:szCs w:val="20"/>
              </w:rPr>
              <w:t>2.0</w:t>
            </w:r>
          </w:p>
        </w:tc>
        <w:tc>
          <w:tcPr>
            <w:tcW w:w="1170" w:type="dxa"/>
            <w:shd w:val="clear" w:color="auto" w:fill="auto"/>
            <w:noWrap/>
          </w:tcPr>
          <w:p w14:paraId="4B89D72B" w14:textId="77777777" w:rsidR="00462D56" w:rsidRDefault="00462D56" w:rsidP="00461F5F">
            <w:pPr>
              <w:jc w:val="center"/>
              <w:rPr>
                <w:rFonts w:cs="Calibri"/>
                <w:color w:val="000000"/>
                <w:sz w:val="20"/>
                <w:szCs w:val="20"/>
              </w:rPr>
            </w:pPr>
            <w:r>
              <w:rPr>
                <w:rFonts w:cs="Calibri"/>
                <w:color w:val="000000"/>
                <w:sz w:val="20"/>
                <w:szCs w:val="20"/>
              </w:rPr>
              <w:t>30.0</w:t>
            </w:r>
          </w:p>
        </w:tc>
        <w:tc>
          <w:tcPr>
            <w:tcW w:w="990" w:type="dxa"/>
          </w:tcPr>
          <w:p w14:paraId="02107034" w14:textId="77777777" w:rsidR="00462D56" w:rsidRDefault="00462D56" w:rsidP="00461F5F">
            <w:pPr>
              <w:jc w:val="center"/>
              <w:rPr>
                <w:rFonts w:cs="Calibri"/>
                <w:color w:val="000000"/>
                <w:sz w:val="20"/>
                <w:szCs w:val="20"/>
              </w:rPr>
            </w:pPr>
          </w:p>
        </w:tc>
        <w:tc>
          <w:tcPr>
            <w:tcW w:w="1260" w:type="dxa"/>
          </w:tcPr>
          <w:p w14:paraId="4BAD3DBA" w14:textId="77777777" w:rsidR="00462D56" w:rsidRDefault="00462D56" w:rsidP="00461F5F">
            <w:pPr>
              <w:jc w:val="center"/>
              <w:rPr>
                <w:rFonts w:cs="Calibri"/>
                <w:color w:val="000000"/>
                <w:sz w:val="20"/>
                <w:szCs w:val="20"/>
              </w:rPr>
            </w:pPr>
          </w:p>
        </w:tc>
      </w:tr>
      <w:tr w:rsidR="00462D56" w14:paraId="1E98652B" w14:textId="77777777" w:rsidTr="00461F5F">
        <w:trPr>
          <w:trHeight w:val="250"/>
        </w:trPr>
        <w:tc>
          <w:tcPr>
            <w:tcW w:w="1200" w:type="dxa"/>
            <w:shd w:val="clear" w:color="auto" w:fill="auto"/>
            <w:noWrap/>
          </w:tcPr>
          <w:p w14:paraId="588E3D44" w14:textId="77777777" w:rsidR="00462D56" w:rsidRDefault="00462D56" w:rsidP="00461F5F">
            <w:pPr>
              <w:rPr>
                <w:rFonts w:cs="Calibri"/>
                <w:color w:val="000000"/>
                <w:sz w:val="20"/>
                <w:szCs w:val="20"/>
              </w:rPr>
            </w:pPr>
            <w:r>
              <w:rPr>
                <w:rFonts w:cs="Calibri"/>
                <w:color w:val="000000"/>
                <w:sz w:val="20"/>
                <w:szCs w:val="20"/>
              </w:rPr>
              <w:t>OMM201</w:t>
            </w:r>
          </w:p>
        </w:tc>
        <w:tc>
          <w:tcPr>
            <w:tcW w:w="4645" w:type="dxa"/>
            <w:shd w:val="clear" w:color="auto" w:fill="auto"/>
          </w:tcPr>
          <w:p w14:paraId="63D1454C" w14:textId="77777777" w:rsidR="00462D56" w:rsidRDefault="00462D56" w:rsidP="00461F5F">
            <w:pPr>
              <w:rPr>
                <w:rFonts w:cs="Calibri"/>
                <w:color w:val="000000"/>
                <w:sz w:val="20"/>
                <w:szCs w:val="20"/>
              </w:rPr>
            </w:pPr>
            <w:r>
              <w:rPr>
                <w:rFonts w:cs="Calibri"/>
                <w:color w:val="000000"/>
                <w:sz w:val="20"/>
                <w:szCs w:val="20"/>
              </w:rPr>
              <w:t xml:space="preserve">Chinese Medicine Theory and Points </w:t>
            </w:r>
            <w:proofErr w:type="gramStart"/>
            <w:r>
              <w:rPr>
                <w:rFonts w:cs="Calibri"/>
                <w:color w:val="000000"/>
                <w:sz w:val="20"/>
                <w:szCs w:val="20"/>
              </w:rPr>
              <w:t>2</w:t>
            </w:r>
            <w:proofErr w:type="gramEnd"/>
          </w:p>
        </w:tc>
        <w:tc>
          <w:tcPr>
            <w:tcW w:w="900" w:type="dxa"/>
            <w:shd w:val="clear" w:color="auto" w:fill="auto"/>
            <w:noWrap/>
          </w:tcPr>
          <w:p w14:paraId="6E5C6E84" w14:textId="77777777" w:rsidR="00462D56" w:rsidRDefault="00462D56" w:rsidP="00461F5F">
            <w:pPr>
              <w:jc w:val="center"/>
              <w:rPr>
                <w:rFonts w:cs="Calibri"/>
                <w:color w:val="000000"/>
                <w:sz w:val="20"/>
                <w:szCs w:val="20"/>
              </w:rPr>
            </w:pPr>
            <w:r>
              <w:rPr>
                <w:rFonts w:cs="Calibri"/>
                <w:color w:val="000000"/>
                <w:sz w:val="20"/>
                <w:szCs w:val="20"/>
              </w:rPr>
              <w:t>2.0</w:t>
            </w:r>
          </w:p>
        </w:tc>
        <w:tc>
          <w:tcPr>
            <w:tcW w:w="1170" w:type="dxa"/>
            <w:shd w:val="clear" w:color="auto" w:fill="auto"/>
            <w:noWrap/>
          </w:tcPr>
          <w:p w14:paraId="6B08AC18" w14:textId="77777777" w:rsidR="00462D56" w:rsidRDefault="00462D56" w:rsidP="00461F5F">
            <w:pPr>
              <w:jc w:val="center"/>
              <w:rPr>
                <w:rFonts w:cs="Calibri"/>
                <w:color w:val="000000"/>
                <w:sz w:val="20"/>
                <w:szCs w:val="20"/>
              </w:rPr>
            </w:pPr>
            <w:r>
              <w:rPr>
                <w:rFonts w:cs="Calibri"/>
                <w:color w:val="000000"/>
                <w:sz w:val="20"/>
                <w:szCs w:val="20"/>
              </w:rPr>
              <w:t>30.0</w:t>
            </w:r>
          </w:p>
        </w:tc>
        <w:tc>
          <w:tcPr>
            <w:tcW w:w="990" w:type="dxa"/>
          </w:tcPr>
          <w:p w14:paraId="46BF1585" w14:textId="77777777" w:rsidR="00462D56" w:rsidRDefault="00462D56" w:rsidP="00461F5F">
            <w:pPr>
              <w:jc w:val="center"/>
              <w:rPr>
                <w:rFonts w:cs="Calibri"/>
                <w:color w:val="000000"/>
                <w:sz w:val="20"/>
                <w:szCs w:val="20"/>
              </w:rPr>
            </w:pPr>
          </w:p>
        </w:tc>
        <w:tc>
          <w:tcPr>
            <w:tcW w:w="1260" w:type="dxa"/>
          </w:tcPr>
          <w:p w14:paraId="2BA97273" w14:textId="77777777" w:rsidR="00462D56" w:rsidRDefault="00462D56" w:rsidP="00461F5F">
            <w:pPr>
              <w:jc w:val="center"/>
              <w:rPr>
                <w:rFonts w:cs="Calibri"/>
                <w:color w:val="000000"/>
                <w:sz w:val="20"/>
                <w:szCs w:val="20"/>
              </w:rPr>
            </w:pPr>
          </w:p>
        </w:tc>
      </w:tr>
    </w:tbl>
    <w:p w14:paraId="576DEFB9" w14:textId="77777777" w:rsidR="00462D56" w:rsidRPr="00733428" w:rsidRDefault="00462D56" w:rsidP="00462D56">
      <w:pPr>
        <w:spacing w:line="264" w:lineRule="auto"/>
        <w:rPr>
          <w:b/>
          <w:bCs/>
          <w:color w:val="FFFFFF" w:themeColor="background1"/>
        </w:rPr>
      </w:pPr>
      <w:bookmarkStart w:id="546" w:name="_Hlk121997102"/>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524176F" w14:textId="77777777" w:rsidTr="00461F5F">
        <w:trPr>
          <w:trHeight w:val="360"/>
        </w:trPr>
        <w:tc>
          <w:tcPr>
            <w:tcW w:w="1276" w:type="dxa"/>
            <w:shd w:val="clear" w:color="auto" w:fill="F2F2F2" w:themeFill="background1" w:themeFillShade="F2"/>
          </w:tcPr>
          <w:p w14:paraId="2F926287" w14:textId="77777777" w:rsidR="00462D56" w:rsidRPr="007D3F5B" w:rsidRDefault="00462D56" w:rsidP="00461F5F">
            <w:pPr>
              <w:spacing w:after="60"/>
              <w:rPr>
                <w:rFonts w:eastAsia="Cambria" w:cs="Cambria"/>
                <w:b/>
                <w:iCs/>
                <w:color w:val="000000" w:themeColor="text1"/>
              </w:rPr>
            </w:pPr>
            <w:r w:rsidRPr="00A46228">
              <w:rPr>
                <w:rFonts w:eastAsia="Cambria" w:cs="Cambria"/>
                <w:b/>
                <w:iCs/>
                <w:color w:val="000000" w:themeColor="text1"/>
                <w:lang w:val="es-ES"/>
              </w:rPr>
              <w:t>AC101a</w:t>
            </w:r>
          </w:p>
        </w:tc>
        <w:tc>
          <w:tcPr>
            <w:tcW w:w="8937" w:type="dxa"/>
            <w:shd w:val="clear" w:color="auto" w:fill="F2F2F2" w:themeFill="background1" w:themeFillShade="F2"/>
            <w:vAlign w:val="center"/>
          </w:tcPr>
          <w:p w14:paraId="1DDA921D" w14:textId="77777777" w:rsidR="00462D56" w:rsidRPr="00A46228" w:rsidRDefault="00462D56" w:rsidP="00461F5F">
            <w:pPr>
              <w:spacing w:after="60"/>
              <w:ind w:left="371" w:hanging="371"/>
              <w:rPr>
                <w:rFonts w:eastAsia="Cambria" w:cs="Cambria"/>
                <w:b/>
                <w:iCs/>
                <w:color w:val="000000" w:themeColor="text1"/>
              </w:rPr>
            </w:pPr>
            <w:r w:rsidRPr="00A46228">
              <w:rPr>
                <w:rFonts w:eastAsia="Cambria" w:cs="Cambria"/>
                <w:b/>
                <w:iCs/>
                <w:color w:val="000000" w:themeColor="text1"/>
              </w:rPr>
              <w:t>Acu</w:t>
            </w:r>
            <w:r>
              <w:rPr>
                <w:rFonts w:eastAsia="Cambria" w:cs="Cambria"/>
                <w:b/>
                <w:iCs/>
                <w:color w:val="000000" w:themeColor="text1"/>
              </w:rPr>
              <w:t>points</w:t>
            </w:r>
            <w:r w:rsidRPr="00A46228">
              <w:rPr>
                <w:rFonts w:eastAsia="Cambria" w:cs="Cambria"/>
                <w:b/>
                <w:iCs/>
                <w:color w:val="000000" w:themeColor="text1"/>
              </w:rPr>
              <w:t xml:space="preserve"> for Massage Therapists </w:t>
            </w:r>
            <w:r>
              <w:rPr>
                <w:rFonts w:eastAsia="Cambria" w:cs="Cambria"/>
                <w:b/>
                <w:iCs/>
                <w:color w:val="000000" w:themeColor="text1"/>
              </w:rPr>
              <w:t>1</w:t>
            </w:r>
          </w:p>
        </w:tc>
      </w:tr>
    </w:tbl>
    <w:p w14:paraId="34A3E04E" w14:textId="77777777" w:rsidR="00462D56" w:rsidRPr="00A4622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0DE0E828"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836F584"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t>OM101</w:t>
      </w:r>
      <w:r>
        <w:rPr>
          <w:rFonts w:eastAsia="Cambria" w:cs="Cambria"/>
          <w:color w:val="000000" w:themeColor="text1"/>
          <w:sz w:val="20"/>
          <w:szCs w:val="20"/>
        </w:rPr>
        <w:t xml:space="preserve">, </w:t>
      </w:r>
      <w:r w:rsidRPr="00A46228">
        <w:rPr>
          <w:rFonts w:eastAsia="Cambria" w:cs="Cambria"/>
          <w:color w:val="000000" w:themeColor="text1"/>
          <w:sz w:val="20"/>
          <w:szCs w:val="20"/>
        </w:rPr>
        <w:t>WS111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3F757829"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361FCD7C" w14:textId="77777777" w:rsidR="00886842" w:rsidRDefault="00886842" w:rsidP="00886842">
      <w:pPr>
        <w:tabs>
          <w:tab w:val="left" w:pos="1418"/>
          <w:tab w:val="left" w:pos="4253"/>
          <w:tab w:val="left" w:pos="5529"/>
          <w:tab w:val="left" w:pos="6804"/>
          <w:tab w:val="left" w:pos="8080"/>
        </w:tabs>
        <w:rPr>
          <w:rFonts w:eastAsia="Cambria" w:cs="Cambria"/>
          <w:color w:val="000000" w:themeColor="text1"/>
        </w:rPr>
      </w:pPr>
      <w:r w:rsidRPr="00886842">
        <w:rPr>
          <w:rFonts w:eastAsia="Cambria" w:cs="Cambria"/>
          <w:color w:val="000000" w:themeColor="text1"/>
        </w:rPr>
        <w:t xml:space="preserve">Students </w:t>
      </w:r>
      <w:proofErr w:type="gramStart"/>
      <w:r w:rsidRPr="00886842">
        <w:rPr>
          <w:rFonts w:eastAsia="Cambria" w:cs="Cambria"/>
          <w:color w:val="000000" w:themeColor="text1"/>
        </w:rPr>
        <w:t>are introduced</w:t>
      </w:r>
      <w:proofErr w:type="gramEnd"/>
      <w:r w:rsidRPr="00886842">
        <w:rPr>
          <w:rFonts w:eastAsia="Cambria" w:cs="Cambria"/>
          <w:color w:val="000000" w:themeColor="text1"/>
        </w:rPr>
        <w:t xml:space="preserve"> to the location and function of both meridians and points as they are commonly used in bodywork, as well as point location, using the system of proportional measurements.</w:t>
      </w:r>
    </w:p>
    <w:p w14:paraId="68B37617" w14:textId="77777777" w:rsidR="00886842" w:rsidRPr="00886842" w:rsidRDefault="00886842" w:rsidP="00886842">
      <w:pPr>
        <w:tabs>
          <w:tab w:val="left" w:pos="1418"/>
          <w:tab w:val="left" w:pos="4253"/>
          <w:tab w:val="left" w:pos="5529"/>
          <w:tab w:val="left" w:pos="6804"/>
          <w:tab w:val="left" w:pos="8080"/>
        </w:tabs>
        <w:rPr>
          <w:rFonts w:eastAsia="Cambria" w:cs="Cambria"/>
          <w:color w:val="000000" w:themeColor="text1"/>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680092C" w14:textId="77777777" w:rsidTr="00461F5F">
        <w:trPr>
          <w:trHeight w:val="360"/>
        </w:trPr>
        <w:tc>
          <w:tcPr>
            <w:tcW w:w="1276" w:type="dxa"/>
            <w:shd w:val="clear" w:color="auto" w:fill="F2F2F2" w:themeFill="background1" w:themeFillShade="F2"/>
          </w:tcPr>
          <w:p w14:paraId="575ABE31" w14:textId="77777777" w:rsidR="00462D56" w:rsidRPr="007D3F5B" w:rsidRDefault="00462D56" w:rsidP="00461F5F">
            <w:pPr>
              <w:spacing w:after="60"/>
              <w:rPr>
                <w:rFonts w:eastAsia="Cambria" w:cs="Cambria"/>
                <w:b/>
                <w:iCs/>
                <w:color w:val="000000" w:themeColor="text1"/>
              </w:rPr>
            </w:pPr>
            <w:r w:rsidRPr="00A46228">
              <w:rPr>
                <w:rFonts w:eastAsia="Cambria" w:cs="Cambria"/>
                <w:b/>
                <w:iCs/>
                <w:color w:val="000000" w:themeColor="text1"/>
                <w:lang w:val="es-ES"/>
              </w:rPr>
              <w:t>AC1</w:t>
            </w:r>
            <w:r>
              <w:rPr>
                <w:rFonts w:eastAsia="Cambria" w:cs="Cambria"/>
                <w:b/>
                <w:iCs/>
                <w:color w:val="000000" w:themeColor="text1"/>
                <w:lang w:val="es-ES"/>
              </w:rPr>
              <w:t>11</w:t>
            </w:r>
          </w:p>
        </w:tc>
        <w:tc>
          <w:tcPr>
            <w:tcW w:w="8937" w:type="dxa"/>
            <w:shd w:val="clear" w:color="auto" w:fill="F2F2F2" w:themeFill="background1" w:themeFillShade="F2"/>
            <w:vAlign w:val="center"/>
          </w:tcPr>
          <w:p w14:paraId="4F3F3278" w14:textId="77777777" w:rsidR="00462D56" w:rsidRPr="00A46228" w:rsidRDefault="00462D56" w:rsidP="00461F5F">
            <w:pPr>
              <w:spacing w:after="60"/>
              <w:ind w:left="371" w:hanging="371"/>
              <w:rPr>
                <w:rFonts w:eastAsia="Cambria" w:cs="Cambria"/>
                <w:b/>
                <w:iCs/>
                <w:color w:val="000000" w:themeColor="text1"/>
              </w:rPr>
            </w:pPr>
            <w:r w:rsidRPr="00A46228">
              <w:rPr>
                <w:rFonts w:eastAsia="Cambria" w:cs="Cambria"/>
                <w:b/>
                <w:iCs/>
                <w:color w:val="000000" w:themeColor="text1"/>
              </w:rPr>
              <w:t>Acu</w:t>
            </w:r>
            <w:r>
              <w:rPr>
                <w:rFonts w:eastAsia="Cambria" w:cs="Cambria"/>
                <w:b/>
                <w:iCs/>
                <w:color w:val="000000" w:themeColor="text1"/>
              </w:rPr>
              <w:t>points</w:t>
            </w:r>
            <w:r w:rsidRPr="00A46228">
              <w:rPr>
                <w:rFonts w:eastAsia="Cambria" w:cs="Cambria"/>
                <w:b/>
                <w:iCs/>
                <w:color w:val="000000" w:themeColor="text1"/>
              </w:rPr>
              <w:t xml:space="preserve"> for Massage Therapists </w:t>
            </w:r>
            <w:r>
              <w:rPr>
                <w:rFonts w:eastAsia="Cambria" w:cs="Cambria"/>
                <w:b/>
                <w:iCs/>
                <w:color w:val="000000" w:themeColor="text1"/>
              </w:rPr>
              <w:t>1</w:t>
            </w:r>
          </w:p>
        </w:tc>
      </w:tr>
    </w:tbl>
    <w:p w14:paraId="38ECC62F" w14:textId="77777777" w:rsidR="00462D56" w:rsidRPr="00A4622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6E7BD3C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F79AB2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t>OM121</w:t>
      </w:r>
      <w:r>
        <w:rPr>
          <w:rFonts w:eastAsia="Cambria" w:cs="Cambria"/>
          <w:color w:val="000000" w:themeColor="text1"/>
          <w:sz w:val="20"/>
          <w:szCs w:val="20"/>
        </w:rPr>
        <w:t xml:space="preserve">, </w:t>
      </w:r>
      <w:r w:rsidRPr="00A46228">
        <w:rPr>
          <w:rFonts w:eastAsia="Cambria" w:cs="Cambria"/>
          <w:color w:val="000000" w:themeColor="text1"/>
          <w:sz w:val="20"/>
          <w:szCs w:val="20"/>
        </w:rPr>
        <w:t>WS111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19A6DF71"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31D6AC59" w14:textId="77777777" w:rsidR="00462D56" w:rsidRDefault="00462D56" w:rsidP="00462D56">
      <w:pPr>
        <w:tabs>
          <w:tab w:val="left" w:pos="1418"/>
          <w:tab w:val="left" w:pos="4253"/>
          <w:tab w:val="left" w:pos="5529"/>
          <w:tab w:val="left" w:pos="6804"/>
          <w:tab w:val="left" w:pos="8080"/>
        </w:tabs>
      </w:pPr>
      <w:bookmarkStart w:id="547" w:name="_Hlk143598074"/>
      <w:r w:rsidRPr="00F960C0">
        <w:t xml:space="preserve">Students </w:t>
      </w:r>
      <w:proofErr w:type="gramStart"/>
      <w:r w:rsidRPr="00F960C0">
        <w:t>are introduced</w:t>
      </w:r>
      <w:proofErr w:type="gramEnd"/>
      <w:r w:rsidRPr="00F960C0">
        <w:t xml:space="preserve"> to the location and </w:t>
      </w:r>
      <w:bookmarkStart w:id="548" w:name="_Hlk143598092"/>
      <w:r w:rsidRPr="00F960C0">
        <w:t xml:space="preserve">function </w:t>
      </w:r>
      <w:bookmarkEnd w:id="548"/>
      <w:r w:rsidRPr="00F960C0">
        <w:t xml:space="preserve">of meridians and points as they are commonly used in bodywork. </w:t>
      </w:r>
    </w:p>
    <w:bookmarkEnd w:id="547"/>
    <w:p w14:paraId="139E91F3" w14:textId="77777777" w:rsidR="00462D56" w:rsidRPr="00CE299E" w:rsidRDefault="00462D56" w:rsidP="00462D56">
      <w:pPr>
        <w:tabs>
          <w:tab w:val="left" w:pos="1418"/>
          <w:tab w:val="left" w:pos="4253"/>
          <w:tab w:val="left" w:pos="5529"/>
          <w:tab w:val="left" w:pos="6804"/>
          <w:tab w:val="left" w:pos="8080"/>
        </w:tabs>
      </w:pPr>
      <w:r w:rsidRPr="00F960C0">
        <w:t xml:space="preserve"> </w:t>
      </w: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24B7517E" w14:textId="77777777" w:rsidTr="00461F5F">
        <w:trPr>
          <w:trHeight w:val="360"/>
        </w:trPr>
        <w:tc>
          <w:tcPr>
            <w:tcW w:w="1276" w:type="dxa"/>
            <w:shd w:val="clear" w:color="auto" w:fill="F2F2F2" w:themeFill="background1" w:themeFillShade="F2"/>
          </w:tcPr>
          <w:p w14:paraId="4551D2EC"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OMM101</w:t>
            </w:r>
          </w:p>
        </w:tc>
        <w:tc>
          <w:tcPr>
            <w:tcW w:w="9068" w:type="dxa"/>
            <w:shd w:val="clear" w:color="auto" w:fill="F2F2F2" w:themeFill="background1" w:themeFillShade="F2"/>
            <w:vAlign w:val="center"/>
          </w:tcPr>
          <w:p w14:paraId="6F1571B0"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Chinese Medicine Theory &amp; Points</w:t>
            </w:r>
            <w:r w:rsidRPr="00F53B08">
              <w:rPr>
                <w:rFonts w:eastAsia="Cambria" w:cs="Cambria"/>
                <w:b/>
                <w:color w:val="000000" w:themeColor="text1"/>
              </w:rPr>
              <w:t xml:space="preserve"> </w:t>
            </w:r>
          </w:p>
        </w:tc>
      </w:tr>
    </w:tbl>
    <w:p w14:paraId="27BE1F9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3CFF03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B3FB644"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6401655"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13A5AD99" w14:textId="523A310E" w:rsidR="00462D56" w:rsidRDefault="00462D56" w:rsidP="00462D56">
      <w:pPr>
        <w:shd w:val="clear" w:color="auto" w:fill="FFFFFF"/>
        <w:spacing w:line="22" w:lineRule="atLeast"/>
      </w:pPr>
      <w:r w:rsidRPr="007A1A2F">
        <w:t xml:space="preserve">This course presents the fundamental principles of Chinese </w:t>
      </w:r>
      <w:r>
        <w:t>m</w:t>
      </w:r>
      <w:r w:rsidRPr="007A1A2F">
        <w:t xml:space="preserve">edicine theory, channel, and point location for massage therapists. Students will learn how to locate specific channels and points and </w:t>
      </w:r>
      <w:proofErr w:type="gramStart"/>
      <w:r w:rsidRPr="007A1A2F">
        <w:t>properly assess</w:t>
      </w:r>
      <w:proofErr w:type="gramEnd"/>
      <w:r w:rsidRPr="007A1A2F">
        <w:t xml:space="preserve"> different etiologies appropriate to a body therapist.</w:t>
      </w:r>
    </w:p>
    <w:p w14:paraId="3F58D6E3" w14:textId="77777777" w:rsidR="0056283A" w:rsidRDefault="0056283A"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7D7F5066" w14:textId="77777777" w:rsidTr="00461F5F">
        <w:trPr>
          <w:trHeight w:val="360"/>
        </w:trPr>
        <w:tc>
          <w:tcPr>
            <w:tcW w:w="1276" w:type="dxa"/>
            <w:shd w:val="clear" w:color="auto" w:fill="F2F2F2" w:themeFill="background1" w:themeFillShade="F2"/>
          </w:tcPr>
          <w:p w14:paraId="56017DA7"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OMM201</w:t>
            </w:r>
          </w:p>
        </w:tc>
        <w:tc>
          <w:tcPr>
            <w:tcW w:w="9068" w:type="dxa"/>
            <w:shd w:val="clear" w:color="auto" w:fill="F2F2F2" w:themeFill="background1" w:themeFillShade="F2"/>
            <w:vAlign w:val="center"/>
          </w:tcPr>
          <w:p w14:paraId="123E5CEB"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Chinese Medicine Theory &amp; Points</w:t>
            </w:r>
            <w:r w:rsidRPr="00F53B08">
              <w:rPr>
                <w:rFonts w:eastAsia="Cambria" w:cs="Cambria"/>
                <w:b/>
                <w:color w:val="000000" w:themeColor="text1"/>
              </w:rPr>
              <w:t xml:space="preserve"> </w:t>
            </w:r>
            <w:proofErr w:type="gramStart"/>
            <w:r>
              <w:rPr>
                <w:rFonts w:eastAsia="Cambria" w:cs="Cambria"/>
                <w:b/>
                <w:color w:val="000000" w:themeColor="text1"/>
              </w:rPr>
              <w:t>2</w:t>
            </w:r>
            <w:proofErr w:type="gramEnd"/>
          </w:p>
        </w:tc>
      </w:tr>
    </w:tbl>
    <w:p w14:paraId="183C5FA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F2D5FA7"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6ABB846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6D32B20"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5E2A3DF2" w14:textId="77777777" w:rsidR="00462D56" w:rsidRPr="00CE299E" w:rsidRDefault="00462D56" w:rsidP="00462D56">
      <w:pPr>
        <w:shd w:val="clear" w:color="auto" w:fill="FFFFFF"/>
        <w:spacing w:line="22" w:lineRule="atLeast"/>
      </w:pPr>
      <w:r w:rsidRPr="007A1A2F">
        <w:t xml:space="preserve">This course continues </w:t>
      </w:r>
      <w:r>
        <w:t xml:space="preserve">with </w:t>
      </w:r>
      <w:r w:rsidRPr="007A1A2F">
        <w:t xml:space="preserve">the fundamental principles of Chinese </w:t>
      </w:r>
      <w:r>
        <w:t>m</w:t>
      </w:r>
      <w:r w:rsidRPr="007A1A2F">
        <w:t xml:space="preserve">edicine theory, channel, and point location for massage therapists. Students will learn how to identify specific </w:t>
      </w:r>
      <w:r>
        <w:t>s</w:t>
      </w:r>
      <w:r w:rsidRPr="007A1A2F">
        <w:t>inew channels</w:t>
      </w:r>
      <w:r>
        <w:t>,</w:t>
      </w:r>
      <w:r w:rsidRPr="007A1A2F">
        <w:t xml:space="preserve"> </w:t>
      </w:r>
      <w:proofErr w:type="gramStart"/>
      <w:r w:rsidRPr="007A1A2F">
        <w:t>properly assess</w:t>
      </w:r>
      <w:proofErr w:type="gramEnd"/>
      <w:r w:rsidRPr="007A1A2F">
        <w:t xml:space="preserve"> </w:t>
      </w:r>
      <w:r>
        <w:t>them</w:t>
      </w:r>
      <w:r w:rsidRPr="007A1A2F">
        <w:t xml:space="preserve"> through palpation</w:t>
      </w:r>
      <w:r>
        <w:t xml:space="preserve"> and</w:t>
      </w:r>
      <w:r w:rsidRPr="007A1A2F">
        <w:t xml:space="preserve"> movement, and recognize dysfunction </w:t>
      </w:r>
      <w:r>
        <w:t xml:space="preserve">at a level </w:t>
      </w:r>
      <w:r w:rsidRPr="007A1A2F">
        <w:t>appropriate to a body therapist.</w:t>
      </w:r>
    </w:p>
    <w:p w14:paraId="15974628" w14:textId="77777777" w:rsidR="00462D56" w:rsidRDefault="00462D56" w:rsidP="00462D56">
      <w:pPr>
        <w:spacing w:line="264" w:lineRule="auto"/>
        <w:rPr>
          <w:b/>
          <w:bCs/>
        </w:rPr>
      </w:pPr>
    </w:p>
    <w:p w14:paraId="676B2CD1" w14:textId="77777777" w:rsidR="00462D56" w:rsidRDefault="00462D56" w:rsidP="00462D56">
      <w:pPr>
        <w:shd w:val="clear" w:color="auto" w:fill="BFBFBF" w:themeFill="background1" w:themeFillShade="BF"/>
        <w:spacing w:line="264" w:lineRule="auto"/>
        <w:rPr>
          <w:b/>
          <w:bCs/>
          <w:color w:val="FFFFFF" w:themeColor="background1"/>
        </w:rPr>
      </w:pPr>
      <w:r w:rsidRPr="00F960C0">
        <w:rPr>
          <w:b/>
          <w:bCs/>
          <w:color w:val="FFFFFF" w:themeColor="background1"/>
        </w:rPr>
        <w:t>MASSAGE THERAPY COURSES</w:t>
      </w:r>
      <w:r w:rsidRPr="00733428">
        <w:rPr>
          <w:b/>
          <w:bCs/>
          <w:color w:val="FFFFFF" w:themeColor="background1"/>
        </w:rPr>
        <w:t xml:space="preserve"> </w:t>
      </w:r>
    </w:p>
    <w:tbl>
      <w:tblPr>
        <w:tblpPr w:leftFromText="180" w:rightFromText="180" w:vertAnchor="text" w:tblpY="1"/>
        <w:tblOverlap w:val="never"/>
        <w:tblW w:w="10165" w:type="dxa"/>
        <w:tblLayout w:type="fixed"/>
        <w:tblLook w:val="04A0" w:firstRow="1" w:lastRow="0" w:firstColumn="1" w:lastColumn="0" w:noHBand="0" w:noVBand="1"/>
      </w:tblPr>
      <w:tblGrid>
        <w:gridCol w:w="1365"/>
        <w:gridCol w:w="3760"/>
        <w:gridCol w:w="900"/>
        <w:gridCol w:w="1080"/>
        <w:gridCol w:w="1800"/>
        <w:gridCol w:w="1260"/>
      </w:tblGrid>
      <w:tr w:rsidR="00462D56" w14:paraId="5B12ED6B" w14:textId="77777777" w:rsidTr="00461F5F">
        <w:trPr>
          <w:trHeight w:val="260"/>
        </w:trPr>
        <w:tc>
          <w:tcPr>
            <w:tcW w:w="1365"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15A34849" w14:textId="77777777" w:rsidR="00462D56" w:rsidRDefault="00462D56" w:rsidP="00461F5F">
            <w:pPr>
              <w:rPr>
                <w:rFonts w:cs="Calibri"/>
                <w:b/>
                <w:bCs/>
                <w:color w:val="FFFFFF"/>
                <w:sz w:val="20"/>
                <w:szCs w:val="20"/>
              </w:rPr>
            </w:pPr>
            <w:r>
              <w:rPr>
                <w:rFonts w:cs="Calibri"/>
                <w:b/>
                <w:bCs/>
                <w:color w:val="FFFFFF"/>
                <w:sz w:val="20"/>
                <w:szCs w:val="20"/>
              </w:rPr>
              <w:t> </w:t>
            </w:r>
          </w:p>
        </w:tc>
        <w:tc>
          <w:tcPr>
            <w:tcW w:w="3760" w:type="dxa"/>
            <w:tcBorders>
              <w:top w:val="single" w:sz="4" w:space="0" w:color="auto"/>
              <w:left w:val="nil"/>
              <w:bottom w:val="single" w:sz="8" w:space="0" w:color="auto"/>
              <w:right w:val="nil"/>
            </w:tcBorders>
            <w:shd w:val="clear" w:color="auto" w:fill="A6A6A6" w:themeFill="background1" w:themeFillShade="A6"/>
            <w:vAlign w:val="center"/>
            <w:hideMark/>
          </w:tcPr>
          <w:p w14:paraId="3418E3C0"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39E5FE50"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475A1A6E"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66B4BFDB"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auto" w:fill="A6A6A6" w:themeFill="background1" w:themeFillShade="A6"/>
          </w:tcPr>
          <w:p w14:paraId="3F3122DA"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3EFBBC3A" w14:textId="77777777" w:rsidTr="00461F5F">
        <w:trPr>
          <w:trHeight w:val="250"/>
        </w:trPr>
        <w:tc>
          <w:tcPr>
            <w:tcW w:w="1365" w:type="dxa"/>
            <w:tcBorders>
              <w:top w:val="nil"/>
              <w:left w:val="single" w:sz="4" w:space="0" w:color="auto"/>
              <w:bottom w:val="nil"/>
              <w:right w:val="nil"/>
            </w:tcBorders>
            <w:shd w:val="clear" w:color="auto" w:fill="E7E6E6" w:themeFill="background2"/>
            <w:noWrap/>
          </w:tcPr>
          <w:p w14:paraId="002B151D" w14:textId="77777777" w:rsidR="00462D56" w:rsidRDefault="00462D56" w:rsidP="00461F5F">
            <w:pPr>
              <w:rPr>
                <w:rFonts w:cs="Calibri"/>
                <w:color w:val="000000"/>
                <w:sz w:val="20"/>
                <w:szCs w:val="20"/>
              </w:rPr>
            </w:pPr>
            <w:r>
              <w:rPr>
                <w:rFonts w:cs="Calibri"/>
                <w:color w:val="000000"/>
                <w:sz w:val="20"/>
                <w:szCs w:val="20"/>
              </w:rPr>
              <w:t> </w:t>
            </w:r>
          </w:p>
        </w:tc>
        <w:tc>
          <w:tcPr>
            <w:tcW w:w="3760" w:type="dxa"/>
            <w:tcBorders>
              <w:top w:val="nil"/>
              <w:left w:val="nil"/>
              <w:bottom w:val="nil"/>
              <w:right w:val="nil"/>
            </w:tcBorders>
            <w:shd w:val="clear" w:color="auto" w:fill="E7E6E6" w:themeFill="background2"/>
          </w:tcPr>
          <w:p w14:paraId="0FD5BAF3" w14:textId="77777777" w:rsidR="00462D56" w:rsidRDefault="00462D56" w:rsidP="00461F5F">
            <w:pPr>
              <w:rPr>
                <w:rFonts w:cs="Calibri"/>
                <w:color w:val="000000"/>
                <w:sz w:val="20"/>
                <w:szCs w:val="20"/>
              </w:rPr>
            </w:pPr>
            <w:r>
              <w:rPr>
                <w:rFonts w:cs="Calibri"/>
                <w:b/>
                <w:bCs/>
                <w:color w:val="000000"/>
                <w:sz w:val="20"/>
                <w:szCs w:val="20"/>
              </w:rPr>
              <w:t>AAS HHS Courses</w:t>
            </w:r>
          </w:p>
        </w:tc>
        <w:tc>
          <w:tcPr>
            <w:tcW w:w="900" w:type="dxa"/>
            <w:tcBorders>
              <w:top w:val="nil"/>
              <w:left w:val="nil"/>
              <w:bottom w:val="nil"/>
              <w:right w:val="nil"/>
            </w:tcBorders>
            <w:shd w:val="clear" w:color="auto" w:fill="E7E6E6" w:themeFill="background2"/>
            <w:noWrap/>
          </w:tcPr>
          <w:p w14:paraId="1571C5B6"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48BA9943"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3996699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5A5D0E55" w14:textId="77777777" w:rsidR="00462D56" w:rsidRDefault="00462D56" w:rsidP="00461F5F">
            <w:pPr>
              <w:jc w:val="center"/>
              <w:rPr>
                <w:rFonts w:cs="Calibri"/>
                <w:color w:val="000000"/>
                <w:sz w:val="20"/>
                <w:szCs w:val="20"/>
              </w:rPr>
            </w:pPr>
          </w:p>
        </w:tc>
      </w:tr>
      <w:tr w:rsidR="00462D56" w14:paraId="348EF395" w14:textId="77777777" w:rsidTr="00461F5F">
        <w:trPr>
          <w:trHeight w:val="250"/>
        </w:trPr>
        <w:tc>
          <w:tcPr>
            <w:tcW w:w="1365" w:type="dxa"/>
            <w:tcBorders>
              <w:top w:val="nil"/>
              <w:left w:val="single" w:sz="4" w:space="0" w:color="auto"/>
              <w:bottom w:val="nil"/>
              <w:right w:val="nil"/>
            </w:tcBorders>
            <w:shd w:val="clear" w:color="auto" w:fill="auto"/>
            <w:noWrap/>
          </w:tcPr>
          <w:p w14:paraId="5A70E5BE" w14:textId="77777777" w:rsidR="00462D56" w:rsidRDefault="00462D56" w:rsidP="00461F5F">
            <w:pPr>
              <w:rPr>
                <w:rFonts w:cs="Calibri"/>
                <w:color w:val="000000"/>
                <w:sz w:val="20"/>
                <w:szCs w:val="20"/>
              </w:rPr>
            </w:pPr>
            <w:r>
              <w:rPr>
                <w:rFonts w:cs="Calibri"/>
                <w:color w:val="000000"/>
                <w:sz w:val="20"/>
                <w:szCs w:val="20"/>
              </w:rPr>
              <w:t>BT100</w:t>
            </w:r>
          </w:p>
        </w:tc>
        <w:tc>
          <w:tcPr>
            <w:tcW w:w="3760" w:type="dxa"/>
            <w:tcBorders>
              <w:top w:val="nil"/>
              <w:left w:val="nil"/>
              <w:bottom w:val="nil"/>
              <w:right w:val="nil"/>
            </w:tcBorders>
            <w:shd w:val="clear" w:color="auto" w:fill="auto"/>
          </w:tcPr>
          <w:p w14:paraId="382AA0B6" w14:textId="77777777" w:rsidR="00462D56" w:rsidRDefault="00462D56" w:rsidP="00461F5F">
            <w:pPr>
              <w:rPr>
                <w:rFonts w:cs="Calibri"/>
                <w:color w:val="000000"/>
                <w:sz w:val="20"/>
                <w:szCs w:val="20"/>
              </w:rPr>
            </w:pPr>
            <w:r>
              <w:rPr>
                <w:rFonts w:cs="Calibri"/>
                <w:color w:val="000000"/>
                <w:sz w:val="20"/>
                <w:szCs w:val="20"/>
              </w:rPr>
              <w:t>Circulatory/Swedish Massage 1</w:t>
            </w:r>
          </w:p>
        </w:tc>
        <w:tc>
          <w:tcPr>
            <w:tcW w:w="900" w:type="dxa"/>
            <w:tcBorders>
              <w:top w:val="nil"/>
              <w:left w:val="nil"/>
              <w:bottom w:val="nil"/>
              <w:right w:val="nil"/>
            </w:tcBorders>
            <w:shd w:val="clear" w:color="auto" w:fill="auto"/>
            <w:noWrap/>
          </w:tcPr>
          <w:p w14:paraId="5664352A"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D587E4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6F214FC"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01BC630" w14:textId="77777777" w:rsidR="00462D56" w:rsidRDefault="00462D56" w:rsidP="00461F5F">
            <w:pPr>
              <w:jc w:val="center"/>
              <w:rPr>
                <w:rFonts w:cs="Calibri"/>
                <w:color w:val="000000"/>
                <w:sz w:val="20"/>
                <w:szCs w:val="20"/>
              </w:rPr>
            </w:pPr>
          </w:p>
        </w:tc>
      </w:tr>
      <w:tr w:rsidR="00462D56" w14:paraId="09110A72" w14:textId="77777777" w:rsidTr="00461F5F">
        <w:trPr>
          <w:trHeight w:val="250"/>
        </w:trPr>
        <w:tc>
          <w:tcPr>
            <w:tcW w:w="1365" w:type="dxa"/>
            <w:tcBorders>
              <w:top w:val="nil"/>
              <w:left w:val="single" w:sz="4" w:space="0" w:color="auto"/>
              <w:bottom w:val="nil"/>
              <w:right w:val="nil"/>
            </w:tcBorders>
            <w:shd w:val="clear" w:color="auto" w:fill="auto"/>
            <w:noWrap/>
          </w:tcPr>
          <w:p w14:paraId="6B23744B" w14:textId="77777777" w:rsidR="00462D56" w:rsidRDefault="00462D56" w:rsidP="00461F5F">
            <w:pPr>
              <w:rPr>
                <w:rFonts w:cs="Calibri"/>
                <w:color w:val="000000"/>
                <w:sz w:val="20"/>
                <w:szCs w:val="20"/>
              </w:rPr>
            </w:pPr>
            <w:r>
              <w:rPr>
                <w:rFonts w:cs="Calibri"/>
                <w:color w:val="000000"/>
                <w:sz w:val="20"/>
                <w:szCs w:val="20"/>
              </w:rPr>
              <w:t>BT124</w:t>
            </w:r>
          </w:p>
        </w:tc>
        <w:tc>
          <w:tcPr>
            <w:tcW w:w="3760" w:type="dxa"/>
            <w:tcBorders>
              <w:top w:val="nil"/>
              <w:left w:val="nil"/>
              <w:bottom w:val="nil"/>
              <w:right w:val="nil"/>
            </w:tcBorders>
            <w:shd w:val="clear" w:color="auto" w:fill="auto"/>
          </w:tcPr>
          <w:p w14:paraId="4A3140EE" w14:textId="77777777" w:rsidR="00462D56" w:rsidRDefault="00462D56" w:rsidP="00461F5F">
            <w:pPr>
              <w:rPr>
                <w:rFonts w:cs="Calibri"/>
                <w:color w:val="000000"/>
                <w:sz w:val="20"/>
                <w:szCs w:val="20"/>
              </w:rPr>
            </w:pPr>
            <w:r>
              <w:rPr>
                <w:rFonts w:cs="Calibri"/>
                <w:color w:val="000000"/>
                <w:sz w:val="20"/>
                <w:szCs w:val="20"/>
              </w:rPr>
              <w:t>Taiji/Qigong</w:t>
            </w:r>
          </w:p>
        </w:tc>
        <w:tc>
          <w:tcPr>
            <w:tcW w:w="900" w:type="dxa"/>
            <w:tcBorders>
              <w:top w:val="nil"/>
              <w:left w:val="nil"/>
              <w:bottom w:val="nil"/>
              <w:right w:val="nil"/>
            </w:tcBorders>
            <w:shd w:val="clear" w:color="auto" w:fill="auto"/>
            <w:noWrap/>
          </w:tcPr>
          <w:p w14:paraId="5E94C2A6"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0BFC527E"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69F56CBC"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75954A6" w14:textId="77777777" w:rsidR="00462D56" w:rsidRDefault="00462D56" w:rsidP="00461F5F">
            <w:pPr>
              <w:jc w:val="center"/>
              <w:rPr>
                <w:rFonts w:cs="Calibri"/>
                <w:color w:val="000000"/>
                <w:sz w:val="20"/>
                <w:szCs w:val="20"/>
              </w:rPr>
            </w:pPr>
          </w:p>
        </w:tc>
      </w:tr>
      <w:tr w:rsidR="00462D56" w14:paraId="206873DF" w14:textId="77777777" w:rsidTr="00461F5F">
        <w:trPr>
          <w:trHeight w:val="250"/>
        </w:trPr>
        <w:tc>
          <w:tcPr>
            <w:tcW w:w="1365" w:type="dxa"/>
            <w:tcBorders>
              <w:top w:val="nil"/>
              <w:left w:val="single" w:sz="4" w:space="0" w:color="auto"/>
              <w:bottom w:val="nil"/>
              <w:right w:val="nil"/>
            </w:tcBorders>
            <w:shd w:val="clear" w:color="auto" w:fill="auto"/>
            <w:noWrap/>
          </w:tcPr>
          <w:p w14:paraId="6DCA7C58" w14:textId="77777777" w:rsidR="00462D56" w:rsidRDefault="00462D56" w:rsidP="00461F5F">
            <w:pPr>
              <w:rPr>
                <w:rFonts w:cs="Calibri"/>
                <w:color w:val="000000"/>
                <w:sz w:val="20"/>
                <w:szCs w:val="20"/>
              </w:rPr>
            </w:pPr>
            <w:r>
              <w:rPr>
                <w:rFonts w:cs="Calibri"/>
                <w:color w:val="000000"/>
                <w:sz w:val="20"/>
                <w:szCs w:val="20"/>
              </w:rPr>
              <w:lastRenderedPageBreak/>
              <w:t>BT124M</w:t>
            </w:r>
          </w:p>
        </w:tc>
        <w:tc>
          <w:tcPr>
            <w:tcW w:w="3760" w:type="dxa"/>
            <w:tcBorders>
              <w:top w:val="nil"/>
              <w:left w:val="nil"/>
              <w:bottom w:val="nil"/>
              <w:right w:val="nil"/>
            </w:tcBorders>
            <w:shd w:val="clear" w:color="auto" w:fill="auto"/>
          </w:tcPr>
          <w:p w14:paraId="0C11405F" w14:textId="77777777" w:rsidR="00462D56" w:rsidRDefault="00462D56" w:rsidP="00461F5F">
            <w:pPr>
              <w:rPr>
                <w:rFonts w:cs="Calibri"/>
                <w:color w:val="000000"/>
                <w:sz w:val="20"/>
                <w:szCs w:val="20"/>
              </w:rPr>
            </w:pPr>
            <w:r>
              <w:rPr>
                <w:rFonts w:cs="Calibri"/>
                <w:color w:val="000000"/>
                <w:sz w:val="20"/>
                <w:szCs w:val="20"/>
              </w:rPr>
              <w:t>Taiji/Qigong</w:t>
            </w:r>
          </w:p>
        </w:tc>
        <w:tc>
          <w:tcPr>
            <w:tcW w:w="900" w:type="dxa"/>
            <w:tcBorders>
              <w:top w:val="nil"/>
              <w:left w:val="nil"/>
              <w:bottom w:val="nil"/>
              <w:right w:val="nil"/>
            </w:tcBorders>
            <w:shd w:val="clear" w:color="auto" w:fill="auto"/>
            <w:noWrap/>
          </w:tcPr>
          <w:p w14:paraId="0CDF2E7E"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907512B"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58C1BDB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B978F7D" w14:textId="77777777" w:rsidR="00462D56" w:rsidRDefault="00462D56" w:rsidP="00461F5F">
            <w:pPr>
              <w:jc w:val="center"/>
              <w:rPr>
                <w:rFonts w:cs="Calibri"/>
                <w:color w:val="000000"/>
                <w:sz w:val="20"/>
                <w:szCs w:val="20"/>
              </w:rPr>
            </w:pPr>
          </w:p>
        </w:tc>
      </w:tr>
      <w:tr w:rsidR="00462D56" w14:paraId="522DC976" w14:textId="77777777" w:rsidTr="00461F5F">
        <w:trPr>
          <w:trHeight w:val="250"/>
        </w:trPr>
        <w:tc>
          <w:tcPr>
            <w:tcW w:w="1365" w:type="dxa"/>
            <w:tcBorders>
              <w:top w:val="nil"/>
              <w:left w:val="single" w:sz="4" w:space="0" w:color="auto"/>
              <w:bottom w:val="nil"/>
              <w:right w:val="nil"/>
            </w:tcBorders>
            <w:shd w:val="clear" w:color="auto" w:fill="auto"/>
            <w:noWrap/>
          </w:tcPr>
          <w:p w14:paraId="6231F419" w14:textId="77777777" w:rsidR="00462D56" w:rsidRDefault="00462D56" w:rsidP="00461F5F">
            <w:pPr>
              <w:rPr>
                <w:rFonts w:cs="Calibri"/>
                <w:color w:val="000000"/>
                <w:sz w:val="20"/>
                <w:szCs w:val="20"/>
              </w:rPr>
            </w:pPr>
            <w:r>
              <w:rPr>
                <w:rFonts w:cs="Calibri"/>
                <w:color w:val="000000"/>
                <w:sz w:val="20"/>
                <w:szCs w:val="20"/>
              </w:rPr>
              <w:t>BT130</w:t>
            </w:r>
          </w:p>
        </w:tc>
        <w:tc>
          <w:tcPr>
            <w:tcW w:w="3760" w:type="dxa"/>
            <w:tcBorders>
              <w:top w:val="nil"/>
              <w:left w:val="nil"/>
              <w:bottom w:val="nil"/>
              <w:right w:val="nil"/>
            </w:tcBorders>
            <w:shd w:val="clear" w:color="auto" w:fill="auto"/>
          </w:tcPr>
          <w:p w14:paraId="316E44DD" w14:textId="77777777" w:rsidR="00462D56" w:rsidRDefault="00462D56" w:rsidP="00461F5F">
            <w:pPr>
              <w:rPr>
                <w:rFonts w:cs="Calibri"/>
                <w:color w:val="000000"/>
                <w:sz w:val="20"/>
                <w:szCs w:val="20"/>
              </w:rPr>
            </w:pPr>
            <w:r>
              <w:rPr>
                <w:rFonts w:cs="Calibri"/>
                <w:color w:val="000000"/>
                <w:sz w:val="20"/>
                <w:szCs w:val="20"/>
              </w:rPr>
              <w:t>Tui Na Hand Techniques</w:t>
            </w:r>
          </w:p>
        </w:tc>
        <w:tc>
          <w:tcPr>
            <w:tcW w:w="900" w:type="dxa"/>
            <w:tcBorders>
              <w:top w:val="nil"/>
              <w:left w:val="nil"/>
              <w:bottom w:val="nil"/>
              <w:right w:val="nil"/>
            </w:tcBorders>
            <w:shd w:val="clear" w:color="auto" w:fill="auto"/>
            <w:noWrap/>
          </w:tcPr>
          <w:p w14:paraId="6E54ADB2"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41987695"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110A01C8"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7F30C5B" w14:textId="77777777" w:rsidR="00462D56" w:rsidRDefault="00462D56" w:rsidP="00461F5F">
            <w:pPr>
              <w:jc w:val="center"/>
              <w:rPr>
                <w:rFonts w:cs="Calibri"/>
                <w:color w:val="000000"/>
                <w:sz w:val="20"/>
                <w:szCs w:val="20"/>
              </w:rPr>
            </w:pPr>
          </w:p>
        </w:tc>
      </w:tr>
      <w:tr w:rsidR="00462D56" w14:paraId="2004CC1E" w14:textId="77777777" w:rsidTr="00461F5F">
        <w:trPr>
          <w:trHeight w:val="250"/>
        </w:trPr>
        <w:tc>
          <w:tcPr>
            <w:tcW w:w="1365" w:type="dxa"/>
            <w:tcBorders>
              <w:top w:val="nil"/>
              <w:left w:val="single" w:sz="4" w:space="0" w:color="auto"/>
              <w:bottom w:val="nil"/>
              <w:right w:val="nil"/>
            </w:tcBorders>
            <w:shd w:val="clear" w:color="auto" w:fill="auto"/>
            <w:noWrap/>
          </w:tcPr>
          <w:p w14:paraId="41969BDE" w14:textId="77777777" w:rsidR="00462D56" w:rsidRDefault="00462D56" w:rsidP="00461F5F">
            <w:pPr>
              <w:rPr>
                <w:rFonts w:cs="Calibri"/>
                <w:color w:val="000000"/>
                <w:sz w:val="20"/>
                <w:szCs w:val="20"/>
              </w:rPr>
            </w:pPr>
            <w:r>
              <w:rPr>
                <w:rFonts w:cs="Calibri"/>
                <w:color w:val="000000"/>
                <w:sz w:val="20"/>
                <w:szCs w:val="20"/>
              </w:rPr>
              <w:t>BT131a</w:t>
            </w:r>
          </w:p>
        </w:tc>
        <w:tc>
          <w:tcPr>
            <w:tcW w:w="3760" w:type="dxa"/>
            <w:tcBorders>
              <w:top w:val="nil"/>
              <w:left w:val="nil"/>
              <w:bottom w:val="nil"/>
              <w:right w:val="nil"/>
            </w:tcBorders>
            <w:shd w:val="clear" w:color="auto" w:fill="auto"/>
          </w:tcPr>
          <w:p w14:paraId="49E671FC" w14:textId="77777777" w:rsidR="00462D56" w:rsidRDefault="00462D56" w:rsidP="00461F5F">
            <w:pPr>
              <w:rPr>
                <w:rFonts w:cs="Calibri"/>
                <w:color w:val="000000"/>
                <w:sz w:val="20"/>
                <w:szCs w:val="20"/>
              </w:rPr>
            </w:pPr>
            <w:r>
              <w:rPr>
                <w:rFonts w:cs="Calibri"/>
                <w:color w:val="000000"/>
                <w:sz w:val="20"/>
                <w:szCs w:val="20"/>
              </w:rPr>
              <w:t xml:space="preserve">Shiatsu </w:t>
            </w:r>
            <w:proofErr w:type="gramStart"/>
            <w:r>
              <w:rPr>
                <w:rFonts w:cs="Calibri"/>
                <w:color w:val="000000"/>
                <w:sz w:val="20"/>
                <w:szCs w:val="20"/>
              </w:rPr>
              <w:t>1</w:t>
            </w:r>
            <w:proofErr w:type="gramEnd"/>
          </w:p>
        </w:tc>
        <w:tc>
          <w:tcPr>
            <w:tcW w:w="900" w:type="dxa"/>
            <w:tcBorders>
              <w:top w:val="nil"/>
              <w:left w:val="nil"/>
              <w:bottom w:val="nil"/>
              <w:right w:val="nil"/>
            </w:tcBorders>
            <w:shd w:val="clear" w:color="auto" w:fill="auto"/>
            <w:noWrap/>
          </w:tcPr>
          <w:p w14:paraId="28AF9E53"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4599E75"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D20D336"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F5376E3" w14:textId="77777777" w:rsidR="00462D56" w:rsidRDefault="00462D56" w:rsidP="00461F5F">
            <w:pPr>
              <w:jc w:val="center"/>
              <w:rPr>
                <w:rFonts w:cs="Calibri"/>
                <w:color w:val="000000"/>
                <w:sz w:val="20"/>
                <w:szCs w:val="20"/>
              </w:rPr>
            </w:pPr>
          </w:p>
        </w:tc>
      </w:tr>
      <w:tr w:rsidR="00462D56" w14:paraId="735B3894" w14:textId="77777777" w:rsidTr="00461F5F">
        <w:trPr>
          <w:trHeight w:val="250"/>
        </w:trPr>
        <w:tc>
          <w:tcPr>
            <w:tcW w:w="1365" w:type="dxa"/>
            <w:tcBorders>
              <w:top w:val="nil"/>
              <w:left w:val="single" w:sz="4" w:space="0" w:color="auto"/>
              <w:bottom w:val="nil"/>
              <w:right w:val="nil"/>
            </w:tcBorders>
            <w:shd w:val="clear" w:color="auto" w:fill="auto"/>
            <w:noWrap/>
          </w:tcPr>
          <w:p w14:paraId="731752B8" w14:textId="77777777" w:rsidR="00462D56" w:rsidRDefault="00462D56" w:rsidP="00461F5F">
            <w:pPr>
              <w:rPr>
                <w:rFonts w:cs="Calibri"/>
                <w:color w:val="000000"/>
                <w:sz w:val="20"/>
                <w:szCs w:val="20"/>
              </w:rPr>
            </w:pPr>
            <w:r>
              <w:rPr>
                <w:rFonts w:cs="Calibri"/>
                <w:color w:val="000000"/>
                <w:sz w:val="20"/>
                <w:szCs w:val="20"/>
              </w:rPr>
              <w:t>BT148</w:t>
            </w:r>
          </w:p>
        </w:tc>
        <w:tc>
          <w:tcPr>
            <w:tcW w:w="3760" w:type="dxa"/>
            <w:tcBorders>
              <w:top w:val="nil"/>
              <w:left w:val="nil"/>
              <w:bottom w:val="nil"/>
              <w:right w:val="nil"/>
            </w:tcBorders>
            <w:shd w:val="clear" w:color="auto" w:fill="auto"/>
          </w:tcPr>
          <w:p w14:paraId="60CD430B" w14:textId="77777777" w:rsidR="00462D56" w:rsidRDefault="00462D56" w:rsidP="00461F5F">
            <w:pPr>
              <w:rPr>
                <w:rFonts w:cs="Calibri"/>
                <w:color w:val="000000"/>
                <w:sz w:val="20"/>
                <w:szCs w:val="20"/>
              </w:rPr>
            </w:pPr>
            <w:r>
              <w:rPr>
                <w:rFonts w:cs="Calibri"/>
                <w:color w:val="000000"/>
                <w:sz w:val="20"/>
                <w:szCs w:val="20"/>
              </w:rPr>
              <w:t>Thai Massage</w:t>
            </w:r>
          </w:p>
        </w:tc>
        <w:tc>
          <w:tcPr>
            <w:tcW w:w="900" w:type="dxa"/>
            <w:tcBorders>
              <w:top w:val="nil"/>
              <w:left w:val="nil"/>
              <w:bottom w:val="nil"/>
              <w:right w:val="nil"/>
            </w:tcBorders>
            <w:shd w:val="clear" w:color="auto" w:fill="auto"/>
            <w:noWrap/>
          </w:tcPr>
          <w:p w14:paraId="3D91F3E8"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346EF3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354B679"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3E92C75" w14:textId="77777777" w:rsidR="00462D56" w:rsidRDefault="00462D56" w:rsidP="00461F5F">
            <w:pPr>
              <w:jc w:val="center"/>
              <w:rPr>
                <w:rFonts w:cs="Calibri"/>
                <w:color w:val="000000"/>
                <w:sz w:val="20"/>
                <w:szCs w:val="20"/>
              </w:rPr>
            </w:pPr>
          </w:p>
        </w:tc>
      </w:tr>
      <w:tr w:rsidR="00462D56" w14:paraId="107C2732" w14:textId="77777777" w:rsidTr="00461F5F">
        <w:trPr>
          <w:trHeight w:val="250"/>
        </w:trPr>
        <w:tc>
          <w:tcPr>
            <w:tcW w:w="1365" w:type="dxa"/>
            <w:tcBorders>
              <w:top w:val="nil"/>
              <w:left w:val="single" w:sz="4" w:space="0" w:color="auto"/>
              <w:bottom w:val="nil"/>
              <w:right w:val="nil"/>
            </w:tcBorders>
            <w:shd w:val="clear" w:color="auto" w:fill="auto"/>
            <w:noWrap/>
          </w:tcPr>
          <w:p w14:paraId="0D9668D3" w14:textId="77777777" w:rsidR="00462D56" w:rsidRDefault="00462D56" w:rsidP="00461F5F">
            <w:pPr>
              <w:rPr>
                <w:rFonts w:cs="Calibri"/>
                <w:color w:val="000000"/>
                <w:sz w:val="20"/>
                <w:szCs w:val="20"/>
              </w:rPr>
            </w:pPr>
            <w:r>
              <w:rPr>
                <w:rFonts w:cs="Calibri"/>
                <w:color w:val="000000"/>
                <w:sz w:val="20"/>
                <w:szCs w:val="20"/>
              </w:rPr>
              <w:t>BT199</w:t>
            </w:r>
          </w:p>
        </w:tc>
        <w:tc>
          <w:tcPr>
            <w:tcW w:w="3760" w:type="dxa"/>
            <w:tcBorders>
              <w:top w:val="nil"/>
              <w:left w:val="nil"/>
              <w:bottom w:val="nil"/>
              <w:right w:val="nil"/>
            </w:tcBorders>
            <w:shd w:val="clear" w:color="auto" w:fill="auto"/>
          </w:tcPr>
          <w:p w14:paraId="5E401F39" w14:textId="77777777" w:rsidR="00462D56" w:rsidRDefault="00462D56" w:rsidP="00461F5F">
            <w:pPr>
              <w:rPr>
                <w:rFonts w:cs="Calibri"/>
                <w:color w:val="000000"/>
                <w:sz w:val="20"/>
                <w:szCs w:val="20"/>
              </w:rPr>
            </w:pPr>
            <w:r>
              <w:rPr>
                <w:rFonts w:cs="Calibri"/>
                <w:color w:val="000000"/>
                <w:sz w:val="20"/>
                <w:szCs w:val="20"/>
              </w:rPr>
              <w:t>Advanced Massage Modalities</w:t>
            </w:r>
          </w:p>
        </w:tc>
        <w:tc>
          <w:tcPr>
            <w:tcW w:w="900" w:type="dxa"/>
            <w:tcBorders>
              <w:top w:val="nil"/>
              <w:left w:val="nil"/>
              <w:bottom w:val="nil"/>
              <w:right w:val="nil"/>
            </w:tcBorders>
            <w:shd w:val="clear" w:color="auto" w:fill="auto"/>
            <w:noWrap/>
          </w:tcPr>
          <w:p w14:paraId="5CFAACDD"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17C68E5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74FD409"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0C861FBC" w14:textId="77777777" w:rsidR="00462D56" w:rsidRDefault="00462D56" w:rsidP="00461F5F">
            <w:pPr>
              <w:jc w:val="center"/>
              <w:rPr>
                <w:rFonts w:cs="Calibri"/>
                <w:color w:val="000000"/>
                <w:sz w:val="20"/>
                <w:szCs w:val="20"/>
              </w:rPr>
            </w:pPr>
          </w:p>
        </w:tc>
      </w:tr>
      <w:tr w:rsidR="00462D56" w14:paraId="6876FC1C" w14:textId="77777777" w:rsidTr="00461F5F">
        <w:trPr>
          <w:trHeight w:val="250"/>
        </w:trPr>
        <w:tc>
          <w:tcPr>
            <w:tcW w:w="1365" w:type="dxa"/>
            <w:tcBorders>
              <w:top w:val="nil"/>
              <w:left w:val="single" w:sz="4" w:space="0" w:color="auto"/>
              <w:bottom w:val="nil"/>
              <w:right w:val="nil"/>
            </w:tcBorders>
            <w:shd w:val="clear" w:color="auto" w:fill="auto"/>
            <w:noWrap/>
          </w:tcPr>
          <w:p w14:paraId="05F86FFA" w14:textId="77777777" w:rsidR="00462D56" w:rsidRDefault="00462D56" w:rsidP="00461F5F">
            <w:pPr>
              <w:rPr>
                <w:rFonts w:cs="Calibri"/>
                <w:color w:val="000000"/>
                <w:sz w:val="20"/>
                <w:szCs w:val="20"/>
              </w:rPr>
            </w:pPr>
            <w:r>
              <w:rPr>
                <w:rFonts w:cs="Calibri"/>
                <w:color w:val="000000"/>
                <w:sz w:val="20"/>
                <w:szCs w:val="20"/>
              </w:rPr>
              <w:t xml:space="preserve">BT202a </w:t>
            </w:r>
          </w:p>
        </w:tc>
        <w:tc>
          <w:tcPr>
            <w:tcW w:w="3760" w:type="dxa"/>
            <w:tcBorders>
              <w:top w:val="nil"/>
              <w:left w:val="nil"/>
              <w:bottom w:val="nil"/>
              <w:right w:val="nil"/>
            </w:tcBorders>
            <w:shd w:val="clear" w:color="auto" w:fill="auto"/>
          </w:tcPr>
          <w:p w14:paraId="26EC6FE3" w14:textId="77777777" w:rsidR="00462D56" w:rsidRDefault="00462D56" w:rsidP="00461F5F">
            <w:pPr>
              <w:rPr>
                <w:rFonts w:cs="Calibri"/>
                <w:color w:val="000000"/>
                <w:sz w:val="20"/>
                <w:szCs w:val="20"/>
              </w:rPr>
            </w:pPr>
            <w:r>
              <w:rPr>
                <w:rFonts w:cs="Calibri"/>
                <w:color w:val="000000"/>
                <w:sz w:val="20"/>
                <w:szCs w:val="20"/>
              </w:rPr>
              <w:t>Circulatory/Swedish Massage 2</w:t>
            </w:r>
          </w:p>
        </w:tc>
        <w:tc>
          <w:tcPr>
            <w:tcW w:w="900" w:type="dxa"/>
            <w:tcBorders>
              <w:top w:val="nil"/>
              <w:left w:val="nil"/>
              <w:bottom w:val="nil"/>
              <w:right w:val="nil"/>
            </w:tcBorders>
            <w:shd w:val="clear" w:color="auto" w:fill="auto"/>
            <w:noWrap/>
          </w:tcPr>
          <w:p w14:paraId="578D156E"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A7BFF1E"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1F6F9CA"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5AD996B1" w14:textId="77777777" w:rsidR="00462D56" w:rsidRDefault="00462D56" w:rsidP="00461F5F">
            <w:pPr>
              <w:jc w:val="center"/>
              <w:rPr>
                <w:rFonts w:cs="Calibri"/>
                <w:color w:val="000000"/>
                <w:sz w:val="20"/>
                <w:szCs w:val="20"/>
              </w:rPr>
            </w:pPr>
          </w:p>
        </w:tc>
      </w:tr>
      <w:tr w:rsidR="00462D56" w14:paraId="38BBB39A" w14:textId="77777777" w:rsidTr="00461F5F">
        <w:trPr>
          <w:trHeight w:val="250"/>
        </w:trPr>
        <w:tc>
          <w:tcPr>
            <w:tcW w:w="1365" w:type="dxa"/>
            <w:tcBorders>
              <w:top w:val="nil"/>
              <w:left w:val="single" w:sz="4" w:space="0" w:color="auto"/>
              <w:bottom w:val="nil"/>
              <w:right w:val="nil"/>
            </w:tcBorders>
            <w:shd w:val="clear" w:color="auto" w:fill="auto"/>
            <w:noWrap/>
          </w:tcPr>
          <w:p w14:paraId="37B2A905" w14:textId="77777777" w:rsidR="00462D56" w:rsidRDefault="00462D56" w:rsidP="00461F5F">
            <w:pPr>
              <w:rPr>
                <w:rFonts w:cs="Calibri"/>
                <w:color w:val="000000"/>
                <w:sz w:val="20"/>
                <w:szCs w:val="20"/>
              </w:rPr>
            </w:pPr>
            <w:r>
              <w:rPr>
                <w:rFonts w:cs="Calibri"/>
                <w:color w:val="000000"/>
                <w:sz w:val="20"/>
                <w:szCs w:val="20"/>
              </w:rPr>
              <w:t>BT206a</w:t>
            </w:r>
          </w:p>
        </w:tc>
        <w:tc>
          <w:tcPr>
            <w:tcW w:w="3760" w:type="dxa"/>
            <w:tcBorders>
              <w:top w:val="nil"/>
              <w:left w:val="nil"/>
              <w:bottom w:val="nil"/>
              <w:right w:val="nil"/>
            </w:tcBorders>
            <w:shd w:val="clear" w:color="auto" w:fill="auto"/>
          </w:tcPr>
          <w:p w14:paraId="5C0AFF67" w14:textId="77777777" w:rsidR="00462D56" w:rsidRDefault="00462D56" w:rsidP="00461F5F">
            <w:pPr>
              <w:rPr>
                <w:rFonts w:cs="Calibri"/>
                <w:color w:val="000000"/>
                <w:sz w:val="20"/>
                <w:szCs w:val="20"/>
              </w:rPr>
            </w:pPr>
            <w:r>
              <w:rPr>
                <w:rFonts w:cs="Calibri"/>
                <w:color w:val="000000"/>
                <w:sz w:val="20"/>
                <w:szCs w:val="20"/>
              </w:rPr>
              <w:t>Stretching and Traction Methods for Massage</w:t>
            </w:r>
          </w:p>
        </w:tc>
        <w:tc>
          <w:tcPr>
            <w:tcW w:w="900" w:type="dxa"/>
            <w:tcBorders>
              <w:top w:val="nil"/>
              <w:left w:val="nil"/>
              <w:bottom w:val="nil"/>
              <w:right w:val="nil"/>
            </w:tcBorders>
            <w:shd w:val="clear" w:color="auto" w:fill="auto"/>
            <w:noWrap/>
          </w:tcPr>
          <w:p w14:paraId="2CF50369"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E90A9B0"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ECA96E9"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D0C378B" w14:textId="77777777" w:rsidR="00462D56" w:rsidRDefault="00462D56" w:rsidP="00461F5F">
            <w:pPr>
              <w:jc w:val="center"/>
              <w:rPr>
                <w:rFonts w:cs="Calibri"/>
                <w:color w:val="000000"/>
                <w:sz w:val="20"/>
                <w:szCs w:val="20"/>
              </w:rPr>
            </w:pPr>
          </w:p>
        </w:tc>
      </w:tr>
      <w:tr w:rsidR="00462D56" w14:paraId="788CE004" w14:textId="77777777" w:rsidTr="00461F5F">
        <w:trPr>
          <w:trHeight w:val="250"/>
        </w:trPr>
        <w:tc>
          <w:tcPr>
            <w:tcW w:w="1365" w:type="dxa"/>
            <w:tcBorders>
              <w:top w:val="nil"/>
              <w:left w:val="single" w:sz="4" w:space="0" w:color="auto"/>
              <w:bottom w:val="nil"/>
              <w:right w:val="nil"/>
            </w:tcBorders>
            <w:shd w:val="clear" w:color="auto" w:fill="auto"/>
            <w:noWrap/>
          </w:tcPr>
          <w:p w14:paraId="13E5E833" w14:textId="77777777" w:rsidR="00462D56" w:rsidRDefault="00462D56" w:rsidP="00461F5F">
            <w:pPr>
              <w:rPr>
                <w:rFonts w:cs="Calibri"/>
                <w:color w:val="000000"/>
                <w:sz w:val="20"/>
                <w:szCs w:val="20"/>
              </w:rPr>
            </w:pPr>
            <w:r>
              <w:rPr>
                <w:rFonts w:cs="Calibri"/>
                <w:color w:val="000000"/>
                <w:sz w:val="20"/>
                <w:szCs w:val="20"/>
              </w:rPr>
              <w:t>BT210</w:t>
            </w:r>
          </w:p>
        </w:tc>
        <w:tc>
          <w:tcPr>
            <w:tcW w:w="3760" w:type="dxa"/>
            <w:tcBorders>
              <w:top w:val="nil"/>
              <w:left w:val="nil"/>
              <w:bottom w:val="nil"/>
              <w:right w:val="nil"/>
            </w:tcBorders>
            <w:shd w:val="clear" w:color="auto" w:fill="auto"/>
          </w:tcPr>
          <w:p w14:paraId="7609AA6A" w14:textId="77777777" w:rsidR="00462D56" w:rsidRDefault="00462D56" w:rsidP="00461F5F">
            <w:pPr>
              <w:rPr>
                <w:rFonts w:cs="Calibri"/>
                <w:color w:val="000000"/>
                <w:sz w:val="20"/>
                <w:szCs w:val="20"/>
              </w:rPr>
            </w:pPr>
            <w:r>
              <w:rPr>
                <w:rFonts w:cs="Calibri"/>
                <w:color w:val="000000"/>
                <w:sz w:val="20"/>
                <w:szCs w:val="20"/>
              </w:rPr>
              <w:t>Pediatric Tui Na</w:t>
            </w:r>
          </w:p>
        </w:tc>
        <w:tc>
          <w:tcPr>
            <w:tcW w:w="900" w:type="dxa"/>
            <w:tcBorders>
              <w:top w:val="nil"/>
              <w:left w:val="nil"/>
              <w:bottom w:val="nil"/>
              <w:right w:val="nil"/>
            </w:tcBorders>
            <w:shd w:val="clear" w:color="auto" w:fill="auto"/>
            <w:noWrap/>
          </w:tcPr>
          <w:p w14:paraId="6BDBA60E"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47E6989"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60A38FC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7DCE9090" w14:textId="77777777" w:rsidR="00462D56" w:rsidRDefault="00462D56" w:rsidP="00461F5F">
            <w:pPr>
              <w:jc w:val="center"/>
              <w:rPr>
                <w:rFonts w:cs="Calibri"/>
                <w:color w:val="000000"/>
                <w:sz w:val="20"/>
                <w:szCs w:val="20"/>
              </w:rPr>
            </w:pPr>
          </w:p>
        </w:tc>
      </w:tr>
      <w:tr w:rsidR="00462D56" w14:paraId="38188DCD" w14:textId="77777777" w:rsidTr="00461F5F">
        <w:trPr>
          <w:trHeight w:val="250"/>
        </w:trPr>
        <w:tc>
          <w:tcPr>
            <w:tcW w:w="1365" w:type="dxa"/>
            <w:tcBorders>
              <w:top w:val="nil"/>
              <w:left w:val="single" w:sz="4" w:space="0" w:color="auto"/>
              <w:bottom w:val="nil"/>
              <w:right w:val="nil"/>
            </w:tcBorders>
            <w:shd w:val="clear" w:color="auto" w:fill="auto"/>
            <w:noWrap/>
          </w:tcPr>
          <w:p w14:paraId="4F7AF575" w14:textId="77777777" w:rsidR="00462D56" w:rsidRDefault="00462D56" w:rsidP="00461F5F">
            <w:pPr>
              <w:rPr>
                <w:rFonts w:cs="Calibri"/>
                <w:color w:val="000000"/>
                <w:sz w:val="20"/>
                <w:szCs w:val="20"/>
              </w:rPr>
            </w:pPr>
            <w:r>
              <w:rPr>
                <w:rFonts w:cs="Calibri"/>
                <w:color w:val="000000"/>
                <w:sz w:val="20"/>
                <w:szCs w:val="20"/>
              </w:rPr>
              <w:t>BT211a</w:t>
            </w:r>
          </w:p>
        </w:tc>
        <w:tc>
          <w:tcPr>
            <w:tcW w:w="3760" w:type="dxa"/>
            <w:tcBorders>
              <w:top w:val="nil"/>
              <w:left w:val="nil"/>
              <w:bottom w:val="nil"/>
              <w:right w:val="nil"/>
            </w:tcBorders>
            <w:shd w:val="clear" w:color="auto" w:fill="auto"/>
          </w:tcPr>
          <w:p w14:paraId="3B277B05" w14:textId="77777777" w:rsidR="00462D56" w:rsidRDefault="00462D56" w:rsidP="00461F5F">
            <w:pPr>
              <w:rPr>
                <w:rFonts w:cs="Calibri"/>
                <w:color w:val="000000"/>
                <w:sz w:val="20"/>
                <w:szCs w:val="20"/>
              </w:rPr>
            </w:pPr>
            <w:r>
              <w:rPr>
                <w:rFonts w:cs="Calibri"/>
                <w:color w:val="000000"/>
                <w:sz w:val="20"/>
                <w:szCs w:val="20"/>
              </w:rPr>
              <w:t>Sports Tui Na</w:t>
            </w:r>
          </w:p>
        </w:tc>
        <w:tc>
          <w:tcPr>
            <w:tcW w:w="900" w:type="dxa"/>
            <w:tcBorders>
              <w:top w:val="nil"/>
              <w:left w:val="nil"/>
              <w:bottom w:val="nil"/>
              <w:right w:val="nil"/>
            </w:tcBorders>
            <w:shd w:val="clear" w:color="auto" w:fill="auto"/>
            <w:noWrap/>
          </w:tcPr>
          <w:p w14:paraId="74A74FC5"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51AC3A6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749EC78"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4A018A04" w14:textId="77777777" w:rsidR="00462D56" w:rsidRDefault="00462D56" w:rsidP="00461F5F">
            <w:pPr>
              <w:jc w:val="center"/>
              <w:rPr>
                <w:rFonts w:cs="Calibri"/>
                <w:color w:val="000000"/>
                <w:sz w:val="20"/>
                <w:szCs w:val="20"/>
              </w:rPr>
            </w:pPr>
            <w:r>
              <w:rPr>
                <w:rFonts w:cs="Calibri"/>
                <w:color w:val="000000"/>
                <w:sz w:val="20"/>
                <w:szCs w:val="20"/>
              </w:rPr>
              <w:t>WS233</w:t>
            </w:r>
          </w:p>
        </w:tc>
      </w:tr>
      <w:tr w:rsidR="00462D56" w14:paraId="6067053F" w14:textId="77777777" w:rsidTr="00461F5F">
        <w:trPr>
          <w:trHeight w:val="250"/>
        </w:trPr>
        <w:tc>
          <w:tcPr>
            <w:tcW w:w="1365" w:type="dxa"/>
            <w:tcBorders>
              <w:top w:val="nil"/>
              <w:left w:val="single" w:sz="4" w:space="0" w:color="auto"/>
              <w:bottom w:val="nil"/>
              <w:right w:val="nil"/>
            </w:tcBorders>
            <w:shd w:val="clear" w:color="auto" w:fill="auto"/>
            <w:noWrap/>
          </w:tcPr>
          <w:p w14:paraId="2104BCDA" w14:textId="77777777" w:rsidR="00462D56" w:rsidRDefault="00462D56" w:rsidP="00461F5F">
            <w:pPr>
              <w:rPr>
                <w:rFonts w:cs="Calibri"/>
                <w:color w:val="000000"/>
                <w:sz w:val="20"/>
                <w:szCs w:val="20"/>
              </w:rPr>
            </w:pPr>
            <w:r>
              <w:rPr>
                <w:rFonts w:cs="Calibri"/>
                <w:color w:val="000000"/>
                <w:sz w:val="20"/>
                <w:szCs w:val="20"/>
              </w:rPr>
              <w:t>BT214a</w:t>
            </w:r>
          </w:p>
        </w:tc>
        <w:tc>
          <w:tcPr>
            <w:tcW w:w="3760" w:type="dxa"/>
            <w:tcBorders>
              <w:top w:val="nil"/>
              <w:left w:val="nil"/>
              <w:bottom w:val="nil"/>
              <w:right w:val="nil"/>
            </w:tcBorders>
            <w:shd w:val="clear" w:color="auto" w:fill="auto"/>
          </w:tcPr>
          <w:p w14:paraId="4DCDC6B2" w14:textId="77777777" w:rsidR="00462D56" w:rsidRDefault="00462D56" w:rsidP="00461F5F">
            <w:pPr>
              <w:rPr>
                <w:rFonts w:cs="Calibri"/>
                <w:color w:val="000000"/>
                <w:sz w:val="20"/>
                <w:szCs w:val="20"/>
              </w:rPr>
            </w:pPr>
            <w:r>
              <w:rPr>
                <w:rFonts w:cs="Calibri"/>
                <w:color w:val="000000"/>
                <w:sz w:val="20"/>
                <w:szCs w:val="20"/>
              </w:rPr>
              <w:t>Tui Na Treatment of Internal Disharmonies 1: Male/Female Reproductive Disorders</w:t>
            </w:r>
          </w:p>
        </w:tc>
        <w:tc>
          <w:tcPr>
            <w:tcW w:w="900" w:type="dxa"/>
            <w:tcBorders>
              <w:top w:val="nil"/>
              <w:left w:val="nil"/>
              <w:bottom w:val="nil"/>
              <w:right w:val="nil"/>
            </w:tcBorders>
            <w:shd w:val="clear" w:color="auto" w:fill="auto"/>
            <w:noWrap/>
          </w:tcPr>
          <w:p w14:paraId="6A4C69C9"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10833D08"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5C91CCC"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5F627D1F" w14:textId="77777777" w:rsidR="00462D56" w:rsidRDefault="00462D56" w:rsidP="00461F5F">
            <w:pPr>
              <w:jc w:val="center"/>
              <w:rPr>
                <w:rFonts w:cs="Calibri"/>
                <w:color w:val="000000"/>
                <w:sz w:val="20"/>
                <w:szCs w:val="20"/>
              </w:rPr>
            </w:pPr>
          </w:p>
        </w:tc>
      </w:tr>
      <w:tr w:rsidR="00462D56" w14:paraId="5714AF5D" w14:textId="77777777" w:rsidTr="00461F5F">
        <w:trPr>
          <w:trHeight w:val="250"/>
        </w:trPr>
        <w:tc>
          <w:tcPr>
            <w:tcW w:w="1365" w:type="dxa"/>
            <w:tcBorders>
              <w:top w:val="nil"/>
              <w:left w:val="single" w:sz="4" w:space="0" w:color="auto"/>
              <w:bottom w:val="nil"/>
              <w:right w:val="nil"/>
            </w:tcBorders>
            <w:shd w:val="clear" w:color="auto" w:fill="auto"/>
            <w:noWrap/>
          </w:tcPr>
          <w:p w14:paraId="6B412CCF" w14:textId="77777777" w:rsidR="00462D56" w:rsidRDefault="00462D56" w:rsidP="00461F5F">
            <w:pPr>
              <w:rPr>
                <w:rFonts w:cs="Calibri"/>
                <w:color w:val="000000"/>
                <w:sz w:val="20"/>
                <w:szCs w:val="20"/>
              </w:rPr>
            </w:pPr>
            <w:r>
              <w:rPr>
                <w:rFonts w:cs="Calibri"/>
                <w:color w:val="000000"/>
                <w:sz w:val="20"/>
                <w:szCs w:val="20"/>
              </w:rPr>
              <w:t>BT215a</w:t>
            </w:r>
          </w:p>
        </w:tc>
        <w:tc>
          <w:tcPr>
            <w:tcW w:w="3760" w:type="dxa"/>
            <w:tcBorders>
              <w:top w:val="nil"/>
              <w:left w:val="nil"/>
              <w:bottom w:val="nil"/>
              <w:right w:val="nil"/>
            </w:tcBorders>
            <w:shd w:val="clear" w:color="auto" w:fill="auto"/>
          </w:tcPr>
          <w:p w14:paraId="3E60E2C2" w14:textId="77777777" w:rsidR="00462D56" w:rsidRDefault="00462D56" w:rsidP="00461F5F">
            <w:pPr>
              <w:rPr>
                <w:rFonts w:cs="Calibri"/>
                <w:color w:val="000000"/>
                <w:sz w:val="20"/>
                <w:szCs w:val="20"/>
              </w:rPr>
            </w:pPr>
            <w:r>
              <w:rPr>
                <w:rFonts w:cs="Calibri"/>
                <w:color w:val="000000"/>
                <w:sz w:val="20"/>
                <w:szCs w:val="20"/>
              </w:rPr>
              <w:t>Tui Na Treatment of Internal Disharmonies 2: Respiratory and Digestive Disorders</w:t>
            </w:r>
          </w:p>
        </w:tc>
        <w:tc>
          <w:tcPr>
            <w:tcW w:w="900" w:type="dxa"/>
            <w:tcBorders>
              <w:top w:val="nil"/>
              <w:left w:val="nil"/>
              <w:bottom w:val="nil"/>
              <w:right w:val="nil"/>
            </w:tcBorders>
            <w:shd w:val="clear" w:color="auto" w:fill="auto"/>
            <w:noWrap/>
          </w:tcPr>
          <w:p w14:paraId="25E7F323"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E674434"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AB06B76"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0D176F47" w14:textId="77777777" w:rsidR="00462D56" w:rsidRDefault="00462D56" w:rsidP="00461F5F">
            <w:pPr>
              <w:jc w:val="center"/>
              <w:rPr>
                <w:rFonts w:cs="Calibri"/>
                <w:color w:val="000000"/>
                <w:sz w:val="20"/>
                <w:szCs w:val="20"/>
              </w:rPr>
            </w:pPr>
          </w:p>
        </w:tc>
      </w:tr>
      <w:tr w:rsidR="00462D56" w14:paraId="7ED75ED5" w14:textId="77777777" w:rsidTr="00461F5F">
        <w:trPr>
          <w:trHeight w:val="250"/>
        </w:trPr>
        <w:tc>
          <w:tcPr>
            <w:tcW w:w="1365" w:type="dxa"/>
            <w:tcBorders>
              <w:top w:val="nil"/>
              <w:left w:val="single" w:sz="4" w:space="0" w:color="auto"/>
              <w:bottom w:val="nil"/>
              <w:right w:val="nil"/>
            </w:tcBorders>
            <w:shd w:val="clear" w:color="auto" w:fill="auto"/>
            <w:noWrap/>
          </w:tcPr>
          <w:p w14:paraId="4F9861F2" w14:textId="77777777" w:rsidR="00462D56" w:rsidRDefault="00462D56" w:rsidP="00461F5F">
            <w:pPr>
              <w:rPr>
                <w:rFonts w:cs="Calibri"/>
                <w:color w:val="000000"/>
                <w:sz w:val="20"/>
                <w:szCs w:val="20"/>
              </w:rPr>
            </w:pPr>
            <w:r>
              <w:rPr>
                <w:rFonts w:cs="Calibri"/>
                <w:color w:val="000000"/>
                <w:sz w:val="20"/>
                <w:szCs w:val="20"/>
              </w:rPr>
              <w:t>BT216a</w:t>
            </w:r>
          </w:p>
        </w:tc>
        <w:tc>
          <w:tcPr>
            <w:tcW w:w="3760" w:type="dxa"/>
            <w:tcBorders>
              <w:top w:val="nil"/>
              <w:left w:val="nil"/>
              <w:bottom w:val="nil"/>
              <w:right w:val="nil"/>
            </w:tcBorders>
            <w:shd w:val="clear" w:color="auto" w:fill="auto"/>
          </w:tcPr>
          <w:p w14:paraId="23F24E9E" w14:textId="77777777" w:rsidR="00462D56" w:rsidRDefault="00462D56" w:rsidP="00461F5F">
            <w:pPr>
              <w:rPr>
                <w:rFonts w:cs="Calibri"/>
                <w:color w:val="000000"/>
                <w:sz w:val="20"/>
                <w:szCs w:val="20"/>
              </w:rPr>
            </w:pPr>
            <w:r>
              <w:rPr>
                <w:rFonts w:cs="Calibri"/>
                <w:color w:val="000000"/>
                <w:sz w:val="20"/>
                <w:szCs w:val="20"/>
              </w:rPr>
              <w:t>Tui Na Treatment of Internal Disharmonies 3: Geriatric, Chemotherapy and Post-Surgical Disorders</w:t>
            </w:r>
          </w:p>
        </w:tc>
        <w:tc>
          <w:tcPr>
            <w:tcW w:w="900" w:type="dxa"/>
            <w:tcBorders>
              <w:top w:val="nil"/>
              <w:left w:val="nil"/>
              <w:bottom w:val="nil"/>
              <w:right w:val="nil"/>
            </w:tcBorders>
            <w:shd w:val="clear" w:color="auto" w:fill="auto"/>
            <w:noWrap/>
          </w:tcPr>
          <w:p w14:paraId="21BEC4BD"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E8E491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3980886"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1A8BC37D" w14:textId="77777777" w:rsidR="00462D56" w:rsidRDefault="00462D56" w:rsidP="00461F5F">
            <w:pPr>
              <w:jc w:val="center"/>
              <w:rPr>
                <w:rFonts w:cs="Calibri"/>
                <w:color w:val="000000"/>
                <w:sz w:val="20"/>
                <w:szCs w:val="20"/>
              </w:rPr>
            </w:pPr>
          </w:p>
        </w:tc>
      </w:tr>
      <w:tr w:rsidR="00462D56" w14:paraId="68742853" w14:textId="77777777" w:rsidTr="00461F5F">
        <w:trPr>
          <w:trHeight w:val="250"/>
        </w:trPr>
        <w:tc>
          <w:tcPr>
            <w:tcW w:w="1365" w:type="dxa"/>
            <w:tcBorders>
              <w:top w:val="nil"/>
              <w:left w:val="single" w:sz="4" w:space="0" w:color="auto"/>
              <w:bottom w:val="nil"/>
              <w:right w:val="nil"/>
            </w:tcBorders>
            <w:shd w:val="clear" w:color="auto" w:fill="auto"/>
            <w:noWrap/>
          </w:tcPr>
          <w:p w14:paraId="275E1C13" w14:textId="77777777" w:rsidR="00462D56" w:rsidRDefault="00462D56" w:rsidP="00461F5F">
            <w:pPr>
              <w:rPr>
                <w:rFonts w:cs="Calibri"/>
                <w:color w:val="000000"/>
                <w:sz w:val="20"/>
                <w:szCs w:val="20"/>
              </w:rPr>
            </w:pPr>
            <w:r>
              <w:rPr>
                <w:rFonts w:cs="Calibri"/>
                <w:color w:val="000000"/>
                <w:sz w:val="20"/>
                <w:szCs w:val="20"/>
              </w:rPr>
              <w:t>BT217a</w:t>
            </w:r>
          </w:p>
        </w:tc>
        <w:tc>
          <w:tcPr>
            <w:tcW w:w="3760" w:type="dxa"/>
            <w:tcBorders>
              <w:top w:val="nil"/>
              <w:left w:val="nil"/>
              <w:bottom w:val="nil"/>
              <w:right w:val="nil"/>
            </w:tcBorders>
            <w:shd w:val="clear" w:color="auto" w:fill="auto"/>
          </w:tcPr>
          <w:p w14:paraId="6067C0C5" w14:textId="77777777" w:rsidR="00462D56" w:rsidRDefault="00462D56" w:rsidP="00461F5F">
            <w:pPr>
              <w:rPr>
                <w:rFonts w:cs="Calibri"/>
                <w:color w:val="000000"/>
                <w:sz w:val="20"/>
                <w:szCs w:val="20"/>
              </w:rPr>
            </w:pPr>
            <w:r>
              <w:rPr>
                <w:rFonts w:cs="Calibri"/>
                <w:color w:val="000000"/>
                <w:sz w:val="20"/>
                <w:szCs w:val="20"/>
              </w:rPr>
              <w:t xml:space="preserve">Tui Na Treatment of Internal Disharmonies 4: Advanced Musculoskeletal Disorders and Disharmonies </w:t>
            </w:r>
          </w:p>
        </w:tc>
        <w:tc>
          <w:tcPr>
            <w:tcW w:w="900" w:type="dxa"/>
            <w:tcBorders>
              <w:top w:val="nil"/>
              <w:left w:val="nil"/>
              <w:bottom w:val="nil"/>
              <w:right w:val="nil"/>
            </w:tcBorders>
            <w:shd w:val="clear" w:color="auto" w:fill="auto"/>
            <w:noWrap/>
          </w:tcPr>
          <w:p w14:paraId="075B246E"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E9141C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595B435"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4B2F1637" w14:textId="77777777" w:rsidR="00462D56" w:rsidRDefault="00462D56" w:rsidP="00461F5F">
            <w:pPr>
              <w:jc w:val="center"/>
              <w:rPr>
                <w:rFonts w:cs="Calibri"/>
                <w:color w:val="000000"/>
                <w:sz w:val="20"/>
                <w:szCs w:val="20"/>
              </w:rPr>
            </w:pPr>
          </w:p>
        </w:tc>
      </w:tr>
      <w:tr w:rsidR="00462D56" w14:paraId="35519DA4" w14:textId="77777777" w:rsidTr="00461F5F">
        <w:trPr>
          <w:trHeight w:val="250"/>
        </w:trPr>
        <w:tc>
          <w:tcPr>
            <w:tcW w:w="1365" w:type="dxa"/>
            <w:tcBorders>
              <w:top w:val="nil"/>
              <w:left w:val="single" w:sz="4" w:space="0" w:color="auto"/>
              <w:bottom w:val="nil"/>
              <w:right w:val="nil"/>
            </w:tcBorders>
            <w:shd w:val="clear" w:color="auto" w:fill="auto"/>
            <w:noWrap/>
          </w:tcPr>
          <w:p w14:paraId="4B3BEB04" w14:textId="77777777" w:rsidR="00462D56" w:rsidRDefault="00462D56" w:rsidP="00461F5F">
            <w:pPr>
              <w:rPr>
                <w:rFonts w:cs="Calibri"/>
                <w:color w:val="000000"/>
                <w:sz w:val="20"/>
                <w:szCs w:val="20"/>
              </w:rPr>
            </w:pPr>
            <w:r>
              <w:rPr>
                <w:rFonts w:cs="Calibri"/>
                <w:color w:val="000000"/>
                <w:sz w:val="20"/>
                <w:szCs w:val="20"/>
              </w:rPr>
              <w:t>BT218a</w:t>
            </w:r>
          </w:p>
        </w:tc>
        <w:tc>
          <w:tcPr>
            <w:tcW w:w="3760" w:type="dxa"/>
            <w:tcBorders>
              <w:top w:val="nil"/>
              <w:left w:val="nil"/>
              <w:bottom w:val="nil"/>
              <w:right w:val="nil"/>
            </w:tcBorders>
            <w:shd w:val="clear" w:color="auto" w:fill="auto"/>
          </w:tcPr>
          <w:p w14:paraId="54B3E3C0" w14:textId="77777777" w:rsidR="00462D56" w:rsidRDefault="00462D56" w:rsidP="00461F5F">
            <w:pPr>
              <w:rPr>
                <w:rFonts w:cs="Calibri"/>
                <w:color w:val="000000"/>
                <w:sz w:val="20"/>
                <w:szCs w:val="20"/>
              </w:rPr>
            </w:pPr>
            <w:r>
              <w:rPr>
                <w:rFonts w:cs="Calibri"/>
                <w:color w:val="000000"/>
                <w:sz w:val="20"/>
                <w:szCs w:val="20"/>
              </w:rPr>
              <w:t>Synergistic Massage</w:t>
            </w:r>
          </w:p>
        </w:tc>
        <w:tc>
          <w:tcPr>
            <w:tcW w:w="900" w:type="dxa"/>
            <w:tcBorders>
              <w:top w:val="nil"/>
              <w:left w:val="nil"/>
              <w:bottom w:val="nil"/>
              <w:right w:val="nil"/>
            </w:tcBorders>
            <w:shd w:val="clear" w:color="auto" w:fill="auto"/>
            <w:noWrap/>
          </w:tcPr>
          <w:p w14:paraId="14351ACA"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4516949"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240EE4F"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0032FE8" w14:textId="77777777" w:rsidR="00462D56" w:rsidRDefault="00462D56" w:rsidP="00461F5F">
            <w:pPr>
              <w:jc w:val="center"/>
              <w:rPr>
                <w:rFonts w:cs="Calibri"/>
                <w:color w:val="000000"/>
                <w:sz w:val="20"/>
                <w:szCs w:val="20"/>
              </w:rPr>
            </w:pPr>
          </w:p>
        </w:tc>
      </w:tr>
      <w:tr w:rsidR="00462D56" w14:paraId="39E0A604" w14:textId="77777777" w:rsidTr="00461F5F">
        <w:trPr>
          <w:trHeight w:val="250"/>
        </w:trPr>
        <w:tc>
          <w:tcPr>
            <w:tcW w:w="1365" w:type="dxa"/>
            <w:tcBorders>
              <w:top w:val="nil"/>
              <w:left w:val="single" w:sz="4" w:space="0" w:color="auto"/>
              <w:bottom w:val="nil"/>
              <w:right w:val="nil"/>
            </w:tcBorders>
            <w:shd w:val="clear" w:color="auto" w:fill="auto"/>
            <w:noWrap/>
          </w:tcPr>
          <w:p w14:paraId="17196590" w14:textId="77777777" w:rsidR="00462D56" w:rsidRDefault="00462D56" w:rsidP="00461F5F">
            <w:pPr>
              <w:rPr>
                <w:rFonts w:cs="Calibri"/>
                <w:color w:val="000000"/>
                <w:sz w:val="20"/>
                <w:szCs w:val="20"/>
              </w:rPr>
            </w:pPr>
            <w:r>
              <w:rPr>
                <w:rFonts w:cs="Calibri"/>
                <w:color w:val="000000"/>
                <w:sz w:val="20"/>
                <w:szCs w:val="20"/>
              </w:rPr>
              <w:t>BT220</w:t>
            </w:r>
          </w:p>
        </w:tc>
        <w:tc>
          <w:tcPr>
            <w:tcW w:w="3760" w:type="dxa"/>
            <w:tcBorders>
              <w:top w:val="nil"/>
              <w:left w:val="nil"/>
              <w:bottom w:val="nil"/>
              <w:right w:val="nil"/>
            </w:tcBorders>
            <w:shd w:val="clear" w:color="auto" w:fill="auto"/>
          </w:tcPr>
          <w:p w14:paraId="4459F5A4" w14:textId="77777777" w:rsidR="00462D56" w:rsidRDefault="00462D56" w:rsidP="00461F5F">
            <w:pPr>
              <w:rPr>
                <w:rFonts w:cs="Calibri"/>
                <w:color w:val="000000"/>
                <w:sz w:val="20"/>
                <w:szCs w:val="20"/>
              </w:rPr>
            </w:pPr>
            <w:r>
              <w:rPr>
                <w:rFonts w:cs="Calibri"/>
                <w:color w:val="000000"/>
                <w:sz w:val="20"/>
                <w:szCs w:val="20"/>
              </w:rPr>
              <w:t>Accessory Techniques</w:t>
            </w:r>
          </w:p>
        </w:tc>
        <w:tc>
          <w:tcPr>
            <w:tcW w:w="900" w:type="dxa"/>
            <w:tcBorders>
              <w:top w:val="nil"/>
              <w:left w:val="nil"/>
              <w:bottom w:val="nil"/>
              <w:right w:val="nil"/>
            </w:tcBorders>
            <w:shd w:val="clear" w:color="auto" w:fill="auto"/>
            <w:noWrap/>
          </w:tcPr>
          <w:p w14:paraId="4A31747C"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64EA611"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245BF07" w14:textId="77777777" w:rsidR="00462D56" w:rsidRDefault="00462D56" w:rsidP="00461F5F">
            <w:pPr>
              <w:jc w:val="center"/>
              <w:rPr>
                <w:rFonts w:cs="Calibri"/>
                <w:color w:val="000000"/>
                <w:sz w:val="20"/>
                <w:szCs w:val="20"/>
              </w:rPr>
            </w:pPr>
            <w:r>
              <w:rPr>
                <w:rFonts w:cs="Calibri"/>
                <w:color w:val="000000"/>
                <w:sz w:val="20"/>
                <w:szCs w:val="20"/>
              </w:rPr>
              <w:t>BT130, BT230, OM101, WS111</w:t>
            </w:r>
          </w:p>
        </w:tc>
        <w:tc>
          <w:tcPr>
            <w:tcW w:w="1260" w:type="dxa"/>
            <w:tcBorders>
              <w:top w:val="nil"/>
              <w:left w:val="nil"/>
              <w:bottom w:val="nil"/>
              <w:right w:val="single" w:sz="4" w:space="0" w:color="auto"/>
            </w:tcBorders>
          </w:tcPr>
          <w:p w14:paraId="78BE5C1C" w14:textId="77777777" w:rsidR="00462D56" w:rsidRDefault="00462D56" w:rsidP="00461F5F">
            <w:pPr>
              <w:jc w:val="center"/>
              <w:rPr>
                <w:rFonts w:cs="Calibri"/>
                <w:color w:val="000000"/>
                <w:sz w:val="20"/>
                <w:szCs w:val="20"/>
              </w:rPr>
            </w:pPr>
          </w:p>
        </w:tc>
      </w:tr>
      <w:tr w:rsidR="00462D56" w14:paraId="5D907197" w14:textId="77777777" w:rsidTr="00461F5F">
        <w:trPr>
          <w:trHeight w:val="250"/>
        </w:trPr>
        <w:tc>
          <w:tcPr>
            <w:tcW w:w="1365" w:type="dxa"/>
            <w:tcBorders>
              <w:top w:val="nil"/>
              <w:left w:val="single" w:sz="4" w:space="0" w:color="auto"/>
              <w:bottom w:val="nil"/>
              <w:right w:val="nil"/>
            </w:tcBorders>
            <w:shd w:val="clear" w:color="auto" w:fill="auto"/>
            <w:noWrap/>
          </w:tcPr>
          <w:p w14:paraId="7A4DCD6D" w14:textId="77777777" w:rsidR="00462D56" w:rsidRDefault="00462D56" w:rsidP="00461F5F">
            <w:pPr>
              <w:rPr>
                <w:rFonts w:cs="Calibri"/>
                <w:color w:val="000000"/>
                <w:sz w:val="20"/>
                <w:szCs w:val="20"/>
              </w:rPr>
            </w:pPr>
            <w:r>
              <w:rPr>
                <w:rFonts w:cs="Calibri"/>
                <w:color w:val="000000"/>
                <w:sz w:val="20"/>
                <w:szCs w:val="20"/>
              </w:rPr>
              <w:t>BT223</w:t>
            </w:r>
          </w:p>
        </w:tc>
        <w:tc>
          <w:tcPr>
            <w:tcW w:w="3760" w:type="dxa"/>
            <w:tcBorders>
              <w:top w:val="nil"/>
              <w:left w:val="nil"/>
              <w:bottom w:val="nil"/>
              <w:right w:val="nil"/>
            </w:tcBorders>
            <w:shd w:val="clear" w:color="auto" w:fill="auto"/>
          </w:tcPr>
          <w:p w14:paraId="15CED6F8" w14:textId="77777777" w:rsidR="00462D56" w:rsidRDefault="00462D56" w:rsidP="00461F5F">
            <w:pPr>
              <w:rPr>
                <w:rFonts w:cs="Calibri"/>
                <w:color w:val="000000"/>
                <w:sz w:val="20"/>
                <w:szCs w:val="20"/>
              </w:rPr>
            </w:pPr>
            <w:r>
              <w:rPr>
                <w:rFonts w:cs="Calibri"/>
                <w:color w:val="000000"/>
                <w:sz w:val="20"/>
                <w:szCs w:val="20"/>
              </w:rPr>
              <w:t>Medical Qigong</w:t>
            </w:r>
          </w:p>
        </w:tc>
        <w:tc>
          <w:tcPr>
            <w:tcW w:w="900" w:type="dxa"/>
            <w:tcBorders>
              <w:top w:val="nil"/>
              <w:left w:val="nil"/>
              <w:bottom w:val="nil"/>
              <w:right w:val="nil"/>
            </w:tcBorders>
            <w:shd w:val="clear" w:color="auto" w:fill="auto"/>
            <w:noWrap/>
          </w:tcPr>
          <w:p w14:paraId="3B19B20C"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3D05AE9"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4B3C93B5" w14:textId="77777777" w:rsidR="00462D56" w:rsidRDefault="00462D56" w:rsidP="00461F5F">
            <w:pPr>
              <w:jc w:val="center"/>
              <w:rPr>
                <w:rFonts w:cs="Calibri"/>
                <w:color w:val="000000"/>
                <w:sz w:val="20"/>
                <w:szCs w:val="20"/>
              </w:rPr>
            </w:pPr>
            <w:r>
              <w:rPr>
                <w:rFonts w:cs="Calibri"/>
                <w:color w:val="000000"/>
                <w:sz w:val="20"/>
                <w:szCs w:val="20"/>
              </w:rPr>
              <w:t>BT124</w:t>
            </w:r>
          </w:p>
        </w:tc>
        <w:tc>
          <w:tcPr>
            <w:tcW w:w="1260" w:type="dxa"/>
            <w:tcBorders>
              <w:top w:val="nil"/>
              <w:left w:val="nil"/>
              <w:bottom w:val="nil"/>
              <w:right w:val="single" w:sz="4" w:space="0" w:color="auto"/>
            </w:tcBorders>
          </w:tcPr>
          <w:p w14:paraId="6DFB5247" w14:textId="77777777" w:rsidR="00462D56" w:rsidRDefault="00462D56" w:rsidP="00461F5F">
            <w:pPr>
              <w:jc w:val="center"/>
              <w:rPr>
                <w:rFonts w:cs="Calibri"/>
                <w:color w:val="000000"/>
                <w:sz w:val="20"/>
                <w:szCs w:val="20"/>
              </w:rPr>
            </w:pPr>
          </w:p>
        </w:tc>
      </w:tr>
      <w:tr w:rsidR="00462D56" w14:paraId="7D4010C9" w14:textId="77777777" w:rsidTr="00461F5F">
        <w:trPr>
          <w:trHeight w:val="250"/>
        </w:trPr>
        <w:tc>
          <w:tcPr>
            <w:tcW w:w="1365" w:type="dxa"/>
            <w:tcBorders>
              <w:top w:val="nil"/>
              <w:left w:val="single" w:sz="4" w:space="0" w:color="auto"/>
              <w:bottom w:val="nil"/>
              <w:right w:val="nil"/>
            </w:tcBorders>
            <w:shd w:val="clear" w:color="auto" w:fill="auto"/>
            <w:noWrap/>
          </w:tcPr>
          <w:p w14:paraId="09629B2E" w14:textId="77777777" w:rsidR="00462D56" w:rsidRDefault="00462D56" w:rsidP="00461F5F">
            <w:pPr>
              <w:rPr>
                <w:rFonts w:cs="Calibri"/>
                <w:color w:val="000000"/>
                <w:sz w:val="20"/>
                <w:szCs w:val="20"/>
              </w:rPr>
            </w:pPr>
            <w:r>
              <w:rPr>
                <w:rFonts w:cs="Calibri"/>
                <w:color w:val="000000"/>
                <w:sz w:val="20"/>
                <w:szCs w:val="20"/>
              </w:rPr>
              <w:t>BT230</w:t>
            </w:r>
          </w:p>
        </w:tc>
        <w:tc>
          <w:tcPr>
            <w:tcW w:w="3760" w:type="dxa"/>
            <w:tcBorders>
              <w:top w:val="nil"/>
              <w:left w:val="nil"/>
              <w:bottom w:val="nil"/>
              <w:right w:val="nil"/>
            </w:tcBorders>
            <w:shd w:val="clear" w:color="auto" w:fill="auto"/>
          </w:tcPr>
          <w:p w14:paraId="26E7E7B7" w14:textId="77777777" w:rsidR="00462D56" w:rsidRDefault="00462D56" w:rsidP="00461F5F">
            <w:pPr>
              <w:rPr>
                <w:rFonts w:cs="Calibri"/>
                <w:color w:val="000000"/>
                <w:sz w:val="20"/>
                <w:szCs w:val="20"/>
              </w:rPr>
            </w:pPr>
            <w:r>
              <w:rPr>
                <w:rFonts w:cs="Calibri"/>
                <w:color w:val="000000"/>
                <w:sz w:val="20"/>
                <w:szCs w:val="20"/>
              </w:rPr>
              <w:t>Tui Na Structural Techniques</w:t>
            </w:r>
          </w:p>
        </w:tc>
        <w:tc>
          <w:tcPr>
            <w:tcW w:w="900" w:type="dxa"/>
            <w:tcBorders>
              <w:top w:val="nil"/>
              <w:left w:val="nil"/>
              <w:bottom w:val="nil"/>
              <w:right w:val="nil"/>
            </w:tcBorders>
            <w:shd w:val="clear" w:color="auto" w:fill="auto"/>
            <w:noWrap/>
          </w:tcPr>
          <w:p w14:paraId="29B10D35"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085466CD"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28F870F5" w14:textId="77777777" w:rsidR="00462D56" w:rsidRDefault="00462D56" w:rsidP="00461F5F">
            <w:pPr>
              <w:jc w:val="center"/>
              <w:rPr>
                <w:rFonts w:cs="Calibri"/>
                <w:color w:val="000000"/>
                <w:sz w:val="20"/>
                <w:szCs w:val="20"/>
              </w:rPr>
            </w:pPr>
            <w:r>
              <w:rPr>
                <w:rFonts w:cs="Calibri"/>
                <w:color w:val="000000"/>
                <w:sz w:val="20"/>
                <w:szCs w:val="20"/>
              </w:rPr>
              <w:t>BT130</w:t>
            </w:r>
          </w:p>
        </w:tc>
        <w:tc>
          <w:tcPr>
            <w:tcW w:w="1260" w:type="dxa"/>
            <w:tcBorders>
              <w:top w:val="nil"/>
              <w:left w:val="nil"/>
              <w:bottom w:val="nil"/>
              <w:right w:val="single" w:sz="4" w:space="0" w:color="auto"/>
            </w:tcBorders>
          </w:tcPr>
          <w:p w14:paraId="5E124077" w14:textId="77777777" w:rsidR="00462D56" w:rsidRDefault="00462D56" w:rsidP="00461F5F">
            <w:pPr>
              <w:jc w:val="center"/>
              <w:rPr>
                <w:rFonts w:cs="Calibri"/>
                <w:color w:val="000000"/>
                <w:sz w:val="20"/>
                <w:szCs w:val="20"/>
              </w:rPr>
            </w:pPr>
          </w:p>
        </w:tc>
      </w:tr>
      <w:tr w:rsidR="00462D56" w14:paraId="2C625994" w14:textId="77777777" w:rsidTr="00461F5F">
        <w:trPr>
          <w:trHeight w:val="250"/>
        </w:trPr>
        <w:tc>
          <w:tcPr>
            <w:tcW w:w="1365" w:type="dxa"/>
            <w:tcBorders>
              <w:top w:val="nil"/>
              <w:left w:val="single" w:sz="4" w:space="0" w:color="auto"/>
              <w:bottom w:val="nil"/>
              <w:right w:val="nil"/>
            </w:tcBorders>
            <w:shd w:val="clear" w:color="auto" w:fill="auto"/>
            <w:noWrap/>
          </w:tcPr>
          <w:p w14:paraId="1DD0DD04" w14:textId="77777777" w:rsidR="00462D56" w:rsidRDefault="00462D56" w:rsidP="00461F5F">
            <w:pPr>
              <w:rPr>
                <w:rFonts w:cs="Calibri"/>
                <w:color w:val="000000"/>
                <w:sz w:val="20"/>
                <w:szCs w:val="20"/>
              </w:rPr>
            </w:pPr>
            <w:r>
              <w:rPr>
                <w:rFonts w:cs="Calibri"/>
                <w:color w:val="000000"/>
                <w:sz w:val="20"/>
                <w:szCs w:val="20"/>
              </w:rPr>
              <w:t>BT231</w:t>
            </w:r>
          </w:p>
        </w:tc>
        <w:tc>
          <w:tcPr>
            <w:tcW w:w="3760" w:type="dxa"/>
            <w:tcBorders>
              <w:top w:val="nil"/>
              <w:left w:val="nil"/>
              <w:bottom w:val="nil"/>
              <w:right w:val="nil"/>
            </w:tcBorders>
            <w:shd w:val="clear" w:color="auto" w:fill="auto"/>
          </w:tcPr>
          <w:p w14:paraId="70BBAECD" w14:textId="77777777" w:rsidR="00462D56" w:rsidRDefault="00462D56" w:rsidP="00461F5F">
            <w:pPr>
              <w:rPr>
                <w:rFonts w:cs="Calibri"/>
                <w:color w:val="000000"/>
                <w:sz w:val="20"/>
                <w:szCs w:val="20"/>
              </w:rPr>
            </w:pPr>
            <w:r>
              <w:rPr>
                <w:rFonts w:cs="Calibri"/>
                <w:color w:val="000000"/>
                <w:sz w:val="20"/>
                <w:szCs w:val="20"/>
              </w:rPr>
              <w:t>Introduction to Ayurvedic Massage</w:t>
            </w:r>
          </w:p>
        </w:tc>
        <w:tc>
          <w:tcPr>
            <w:tcW w:w="900" w:type="dxa"/>
            <w:tcBorders>
              <w:top w:val="nil"/>
              <w:left w:val="nil"/>
              <w:bottom w:val="nil"/>
              <w:right w:val="nil"/>
            </w:tcBorders>
            <w:shd w:val="clear" w:color="auto" w:fill="auto"/>
            <w:noWrap/>
          </w:tcPr>
          <w:p w14:paraId="6B2DF232"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5CB14E97"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920DC6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CB37A2A" w14:textId="77777777" w:rsidR="00462D56" w:rsidRDefault="00462D56" w:rsidP="00461F5F">
            <w:pPr>
              <w:jc w:val="center"/>
              <w:rPr>
                <w:rFonts w:cs="Calibri"/>
                <w:color w:val="000000"/>
                <w:sz w:val="20"/>
                <w:szCs w:val="20"/>
              </w:rPr>
            </w:pPr>
          </w:p>
        </w:tc>
      </w:tr>
      <w:tr w:rsidR="00462D56" w14:paraId="5039CF06" w14:textId="77777777" w:rsidTr="00461F5F">
        <w:trPr>
          <w:trHeight w:val="250"/>
        </w:trPr>
        <w:tc>
          <w:tcPr>
            <w:tcW w:w="1365" w:type="dxa"/>
            <w:tcBorders>
              <w:top w:val="nil"/>
              <w:left w:val="single" w:sz="4" w:space="0" w:color="auto"/>
              <w:bottom w:val="nil"/>
              <w:right w:val="nil"/>
            </w:tcBorders>
            <w:shd w:val="clear" w:color="auto" w:fill="auto"/>
            <w:noWrap/>
          </w:tcPr>
          <w:p w14:paraId="54133EB5" w14:textId="77777777" w:rsidR="00462D56" w:rsidRDefault="00462D56" w:rsidP="00461F5F">
            <w:pPr>
              <w:rPr>
                <w:rFonts w:cs="Calibri"/>
                <w:color w:val="000000"/>
                <w:sz w:val="20"/>
                <w:szCs w:val="20"/>
              </w:rPr>
            </w:pPr>
            <w:r>
              <w:rPr>
                <w:rFonts w:cs="Calibri"/>
                <w:color w:val="000000"/>
                <w:sz w:val="20"/>
                <w:szCs w:val="20"/>
              </w:rPr>
              <w:t>BT235a</w:t>
            </w:r>
          </w:p>
        </w:tc>
        <w:tc>
          <w:tcPr>
            <w:tcW w:w="3760" w:type="dxa"/>
            <w:tcBorders>
              <w:top w:val="nil"/>
              <w:left w:val="nil"/>
              <w:bottom w:val="nil"/>
              <w:right w:val="nil"/>
            </w:tcBorders>
            <w:shd w:val="clear" w:color="auto" w:fill="auto"/>
          </w:tcPr>
          <w:p w14:paraId="01598B96" w14:textId="77777777" w:rsidR="00462D56" w:rsidRDefault="00462D56" w:rsidP="00461F5F">
            <w:pPr>
              <w:rPr>
                <w:rFonts w:cs="Calibri"/>
                <w:color w:val="000000"/>
                <w:sz w:val="20"/>
                <w:szCs w:val="20"/>
              </w:rPr>
            </w:pPr>
            <w:r>
              <w:rPr>
                <w:rFonts w:cs="Calibri"/>
                <w:color w:val="000000"/>
                <w:sz w:val="20"/>
                <w:szCs w:val="20"/>
              </w:rPr>
              <w:t>Chi Nei Tsang (Internal Organ Healing)</w:t>
            </w:r>
          </w:p>
        </w:tc>
        <w:tc>
          <w:tcPr>
            <w:tcW w:w="900" w:type="dxa"/>
            <w:tcBorders>
              <w:top w:val="nil"/>
              <w:left w:val="nil"/>
              <w:bottom w:val="nil"/>
              <w:right w:val="nil"/>
            </w:tcBorders>
            <w:shd w:val="clear" w:color="auto" w:fill="auto"/>
            <w:noWrap/>
          </w:tcPr>
          <w:p w14:paraId="634CA73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EB721B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295A57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1FA090B" w14:textId="77777777" w:rsidR="00462D56" w:rsidRDefault="00462D56" w:rsidP="00461F5F">
            <w:pPr>
              <w:jc w:val="center"/>
              <w:rPr>
                <w:rFonts w:cs="Calibri"/>
                <w:color w:val="000000"/>
                <w:sz w:val="20"/>
                <w:szCs w:val="20"/>
              </w:rPr>
            </w:pPr>
          </w:p>
        </w:tc>
      </w:tr>
      <w:tr w:rsidR="00462D56" w14:paraId="53C4FA3E" w14:textId="77777777" w:rsidTr="00461F5F">
        <w:trPr>
          <w:trHeight w:val="250"/>
        </w:trPr>
        <w:tc>
          <w:tcPr>
            <w:tcW w:w="1365" w:type="dxa"/>
            <w:tcBorders>
              <w:top w:val="nil"/>
              <w:left w:val="single" w:sz="4" w:space="0" w:color="auto"/>
              <w:bottom w:val="nil"/>
              <w:right w:val="nil"/>
            </w:tcBorders>
            <w:shd w:val="clear" w:color="auto" w:fill="auto"/>
            <w:noWrap/>
          </w:tcPr>
          <w:p w14:paraId="54C805D3" w14:textId="77777777" w:rsidR="00462D56" w:rsidRDefault="00462D56" w:rsidP="00461F5F">
            <w:pPr>
              <w:rPr>
                <w:rFonts w:cs="Calibri"/>
                <w:color w:val="000000"/>
                <w:sz w:val="20"/>
                <w:szCs w:val="20"/>
              </w:rPr>
            </w:pPr>
            <w:r>
              <w:rPr>
                <w:rFonts w:cs="Calibri"/>
                <w:color w:val="000000"/>
                <w:sz w:val="20"/>
                <w:szCs w:val="20"/>
              </w:rPr>
              <w:t>BT245</w:t>
            </w:r>
          </w:p>
        </w:tc>
        <w:tc>
          <w:tcPr>
            <w:tcW w:w="3760" w:type="dxa"/>
            <w:tcBorders>
              <w:top w:val="nil"/>
              <w:left w:val="nil"/>
              <w:bottom w:val="nil"/>
              <w:right w:val="nil"/>
            </w:tcBorders>
            <w:shd w:val="clear" w:color="auto" w:fill="auto"/>
          </w:tcPr>
          <w:p w14:paraId="18945808" w14:textId="77777777" w:rsidR="00462D56" w:rsidRDefault="00462D56" w:rsidP="00461F5F">
            <w:pPr>
              <w:rPr>
                <w:rFonts w:cs="Calibri"/>
                <w:color w:val="000000"/>
                <w:sz w:val="20"/>
                <w:szCs w:val="20"/>
              </w:rPr>
            </w:pPr>
            <w:r>
              <w:rPr>
                <w:rFonts w:cs="Calibri"/>
                <w:color w:val="000000"/>
                <w:sz w:val="20"/>
                <w:szCs w:val="20"/>
              </w:rPr>
              <w:t>Reiki</w:t>
            </w:r>
          </w:p>
        </w:tc>
        <w:tc>
          <w:tcPr>
            <w:tcW w:w="900" w:type="dxa"/>
            <w:tcBorders>
              <w:top w:val="nil"/>
              <w:left w:val="nil"/>
              <w:bottom w:val="nil"/>
              <w:right w:val="nil"/>
            </w:tcBorders>
            <w:shd w:val="clear" w:color="auto" w:fill="auto"/>
            <w:noWrap/>
          </w:tcPr>
          <w:p w14:paraId="0E01DF5C"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8E28597"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52BE266"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F99364D" w14:textId="77777777" w:rsidR="00462D56" w:rsidRDefault="00462D56" w:rsidP="00461F5F">
            <w:pPr>
              <w:jc w:val="center"/>
              <w:rPr>
                <w:rFonts w:cs="Calibri"/>
                <w:color w:val="000000"/>
                <w:sz w:val="20"/>
                <w:szCs w:val="20"/>
              </w:rPr>
            </w:pPr>
          </w:p>
        </w:tc>
      </w:tr>
      <w:tr w:rsidR="00462D56" w14:paraId="22C59A71" w14:textId="77777777" w:rsidTr="00461F5F">
        <w:trPr>
          <w:trHeight w:val="250"/>
        </w:trPr>
        <w:tc>
          <w:tcPr>
            <w:tcW w:w="1365" w:type="dxa"/>
            <w:tcBorders>
              <w:top w:val="nil"/>
              <w:left w:val="single" w:sz="4" w:space="0" w:color="auto"/>
              <w:bottom w:val="nil"/>
              <w:right w:val="nil"/>
            </w:tcBorders>
            <w:shd w:val="clear" w:color="auto" w:fill="auto"/>
            <w:noWrap/>
          </w:tcPr>
          <w:p w14:paraId="46C1074C" w14:textId="77777777" w:rsidR="00462D56" w:rsidRDefault="00462D56" w:rsidP="00461F5F">
            <w:pPr>
              <w:rPr>
                <w:rFonts w:cs="Calibri"/>
                <w:color w:val="000000"/>
                <w:sz w:val="20"/>
                <w:szCs w:val="20"/>
              </w:rPr>
            </w:pPr>
            <w:r>
              <w:rPr>
                <w:rFonts w:cs="Calibri"/>
                <w:color w:val="000000"/>
                <w:sz w:val="20"/>
                <w:szCs w:val="20"/>
              </w:rPr>
              <w:t>BT252</w:t>
            </w:r>
          </w:p>
        </w:tc>
        <w:tc>
          <w:tcPr>
            <w:tcW w:w="3760" w:type="dxa"/>
            <w:tcBorders>
              <w:top w:val="nil"/>
              <w:left w:val="nil"/>
              <w:bottom w:val="nil"/>
              <w:right w:val="nil"/>
            </w:tcBorders>
            <w:shd w:val="clear" w:color="auto" w:fill="auto"/>
          </w:tcPr>
          <w:p w14:paraId="7641C23A" w14:textId="77777777" w:rsidR="00462D56" w:rsidRDefault="00462D56" w:rsidP="00461F5F">
            <w:pPr>
              <w:rPr>
                <w:rFonts w:cs="Calibri"/>
                <w:color w:val="000000"/>
                <w:sz w:val="20"/>
                <w:szCs w:val="20"/>
              </w:rPr>
            </w:pPr>
            <w:r>
              <w:rPr>
                <w:rFonts w:cs="Calibri"/>
                <w:color w:val="000000"/>
                <w:sz w:val="20"/>
                <w:szCs w:val="20"/>
              </w:rPr>
              <w:t>Craniosacral Work 1</w:t>
            </w:r>
          </w:p>
        </w:tc>
        <w:tc>
          <w:tcPr>
            <w:tcW w:w="900" w:type="dxa"/>
            <w:tcBorders>
              <w:top w:val="nil"/>
              <w:left w:val="nil"/>
              <w:bottom w:val="nil"/>
              <w:right w:val="nil"/>
            </w:tcBorders>
            <w:shd w:val="clear" w:color="auto" w:fill="auto"/>
            <w:noWrap/>
          </w:tcPr>
          <w:p w14:paraId="53C5202F"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C708151"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31DDCE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7BAFCFD8" w14:textId="77777777" w:rsidR="00462D56" w:rsidRDefault="00462D56" w:rsidP="00461F5F">
            <w:pPr>
              <w:jc w:val="center"/>
              <w:rPr>
                <w:rFonts w:cs="Calibri"/>
                <w:color w:val="000000"/>
                <w:sz w:val="20"/>
                <w:szCs w:val="20"/>
              </w:rPr>
            </w:pPr>
          </w:p>
        </w:tc>
      </w:tr>
      <w:tr w:rsidR="00462D56" w14:paraId="6148C8FB" w14:textId="77777777" w:rsidTr="00461F5F">
        <w:trPr>
          <w:trHeight w:val="250"/>
        </w:trPr>
        <w:tc>
          <w:tcPr>
            <w:tcW w:w="1365" w:type="dxa"/>
            <w:tcBorders>
              <w:top w:val="nil"/>
              <w:left w:val="single" w:sz="4" w:space="0" w:color="auto"/>
              <w:bottom w:val="nil"/>
              <w:right w:val="nil"/>
            </w:tcBorders>
            <w:shd w:val="clear" w:color="auto" w:fill="auto"/>
            <w:noWrap/>
          </w:tcPr>
          <w:p w14:paraId="11C29607" w14:textId="77777777" w:rsidR="00462D56" w:rsidRDefault="00462D56" w:rsidP="00461F5F">
            <w:pPr>
              <w:rPr>
                <w:rFonts w:cs="Calibri"/>
                <w:color w:val="000000"/>
                <w:sz w:val="20"/>
                <w:szCs w:val="20"/>
              </w:rPr>
            </w:pPr>
            <w:r>
              <w:rPr>
                <w:rFonts w:cs="Calibri"/>
                <w:color w:val="000000"/>
                <w:sz w:val="20"/>
                <w:szCs w:val="20"/>
              </w:rPr>
              <w:t>BT257</w:t>
            </w:r>
          </w:p>
        </w:tc>
        <w:tc>
          <w:tcPr>
            <w:tcW w:w="3760" w:type="dxa"/>
            <w:tcBorders>
              <w:top w:val="nil"/>
              <w:left w:val="nil"/>
              <w:bottom w:val="nil"/>
              <w:right w:val="nil"/>
            </w:tcBorders>
            <w:shd w:val="clear" w:color="auto" w:fill="auto"/>
          </w:tcPr>
          <w:p w14:paraId="71024E20" w14:textId="77777777" w:rsidR="00462D56" w:rsidRDefault="00462D56" w:rsidP="00461F5F">
            <w:pPr>
              <w:rPr>
                <w:rFonts w:cs="Calibri"/>
                <w:color w:val="000000"/>
                <w:sz w:val="20"/>
                <w:szCs w:val="20"/>
              </w:rPr>
            </w:pPr>
            <w:r>
              <w:rPr>
                <w:rFonts w:cs="Calibri"/>
                <w:color w:val="000000"/>
                <w:sz w:val="20"/>
                <w:szCs w:val="20"/>
              </w:rPr>
              <w:t>Introduction to Kinesiology</w:t>
            </w:r>
          </w:p>
        </w:tc>
        <w:tc>
          <w:tcPr>
            <w:tcW w:w="900" w:type="dxa"/>
            <w:tcBorders>
              <w:top w:val="nil"/>
              <w:left w:val="nil"/>
              <w:bottom w:val="nil"/>
              <w:right w:val="nil"/>
            </w:tcBorders>
            <w:shd w:val="clear" w:color="auto" w:fill="auto"/>
            <w:noWrap/>
          </w:tcPr>
          <w:p w14:paraId="007C1BB0"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43EDE5E"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AE5952A" w14:textId="77777777" w:rsidR="00462D56" w:rsidRDefault="00462D56" w:rsidP="00461F5F">
            <w:pPr>
              <w:jc w:val="center"/>
              <w:rPr>
                <w:rFonts w:cs="Calibri"/>
                <w:color w:val="000000"/>
                <w:sz w:val="20"/>
                <w:szCs w:val="20"/>
              </w:rPr>
            </w:pPr>
            <w:r>
              <w:rPr>
                <w:rFonts w:cs="Calibri"/>
                <w:color w:val="000000"/>
                <w:sz w:val="20"/>
                <w:szCs w:val="20"/>
              </w:rPr>
              <w:t>WS111</w:t>
            </w:r>
          </w:p>
        </w:tc>
        <w:tc>
          <w:tcPr>
            <w:tcW w:w="1260" w:type="dxa"/>
            <w:tcBorders>
              <w:top w:val="nil"/>
              <w:left w:val="nil"/>
              <w:bottom w:val="nil"/>
              <w:right w:val="single" w:sz="4" w:space="0" w:color="auto"/>
            </w:tcBorders>
          </w:tcPr>
          <w:p w14:paraId="04984983" w14:textId="77777777" w:rsidR="00462D56" w:rsidRDefault="00462D56" w:rsidP="00461F5F">
            <w:pPr>
              <w:jc w:val="center"/>
              <w:rPr>
                <w:rFonts w:cs="Calibri"/>
                <w:color w:val="000000"/>
                <w:sz w:val="20"/>
                <w:szCs w:val="20"/>
              </w:rPr>
            </w:pPr>
          </w:p>
        </w:tc>
      </w:tr>
      <w:tr w:rsidR="00462D56" w14:paraId="37BF4D69" w14:textId="77777777" w:rsidTr="00461F5F">
        <w:trPr>
          <w:trHeight w:val="250"/>
        </w:trPr>
        <w:tc>
          <w:tcPr>
            <w:tcW w:w="1365" w:type="dxa"/>
            <w:tcBorders>
              <w:top w:val="nil"/>
              <w:left w:val="single" w:sz="4" w:space="0" w:color="auto"/>
              <w:bottom w:val="nil"/>
              <w:right w:val="nil"/>
            </w:tcBorders>
            <w:shd w:val="clear" w:color="auto" w:fill="auto"/>
            <w:noWrap/>
          </w:tcPr>
          <w:p w14:paraId="40532D56" w14:textId="77777777" w:rsidR="00462D56" w:rsidRDefault="00462D56" w:rsidP="00461F5F">
            <w:pPr>
              <w:rPr>
                <w:rFonts w:cs="Calibri"/>
                <w:color w:val="000000"/>
                <w:sz w:val="20"/>
                <w:szCs w:val="20"/>
              </w:rPr>
            </w:pPr>
            <w:r>
              <w:rPr>
                <w:rFonts w:cs="Calibri"/>
                <w:color w:val="000000"/>
                <w:sz w:val="20"/>
                <w:szCs w:val="20"/>
              </w:rPr>
              <w:t>BT261a</w:t>
            </w:r>
          </w:p>
        </w:tc>
        <w:tc>
          <w:tcPr>
            <w:tcW w:w="3760" w:type="dxa"/>
            <w:tcBorders>
              <w:top w:val="nil"/>
              <w:left w:val="nil"/>
              <w:bottom w:val="nil"/>
              <w:right w:val="nil"/>
            </w:tcBorders>
            <w:shd w:val="clear" w:color="auto" w:fill="auto"/>
          </w:tcPr>
          <w:p w14:paraId="51FF0226" w14:textId="77777777" w:rsidR="00462D56" w:rsidRDefault="00462D56" w:rsidP="00461F5F">
            <w:pPr>
              <w:rPr>
                <w:rFonts w:cs="Calibri"/>
                <w:color w:val="000000"/>
                <w:sz w:val="20"/>
                <w:szCs w:val="20"/>
              </w:rPr>
            </w:pPr>
            <w:r>
              <w:rPr>
                <w:rFonts w:cs="Calibri"/>
                <w:color w:val="000000"/>
                <w:sz w:val="20"/>
                <w:szCs w:val="20"/>
              </w:rPr>
              <w:t>Foot Reflexology 1</w:t>
            </w:r>
          </w:p>
        </w:tc>
        <w:tc>
          <w:tcPr>
            <w:tcW w:w="900" w:type="dxa"/>
            <w:tcBorders>
              <w:top w:val="nil"/>
              <w:left w:val="nil"/>
              <w:bottom w:val="nil"/>
              <w:right w:val="nil"/>
            </w:tcBorders>
            <w:shd w:val="clear" w:color="auto" w:fill="auto"/>
            <w:noWrap/>
          </w:tcPr>
          <w:p w14:paraId="3F0257B4"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7EB5D7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B6CBC12"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57800B1" w14:textId="77777777" w:rsidR="00462D56" w:rsidRDefault="00462D56" w:rsidP="00461F5F">
            <w:pPr>
              <w:jc w:val="center"/>
              <w:rPr>
                <w:rFonts w:cs="Calibri"/>
                <w:color w:val="000000"/>
                <w:sz w:val="20"/>
                <w:szCs w:val="20"/>
              </w:rPr>
            </w:pPr>
          </w:p>
        </w:tc>
      </w:tr>
      <w:tr w:rsidR="00462D56" w14:paraId="03FF4D96" w14:textId="77777777" w:rsidTr="00461F5F">
        <w:trPr>
          <w:trHeight w:val="250"/>
        </w:trPr>
        <w:tc>
          <w:tcPr>
            <w:tcW w:w="1365" w:type="dxa"/>
            <w:tcBorders>
              <w:top w:val="nil"/>
              <w:left w:val="single" w:sz="4" w:space="0" w:color="auto"/>
              <w:bottom w:val="nil"/>
              <w:right w:val="nil"/>
            </w:tcBorders>
            <w:shd w:val="clear" w:color="auto" w:fill="auto"/>
            <w:noWrap/>
          </w:tcPr>
          <w:p w14:paraId="41097715" w14:textId="77777777" w:rsidR="00462D56" w:rsidRDefault="00462D56" w:rsidP="00461F5F">
            <w:pPr>
              <w:rPr>
                <w:rFonts w:cs="Calibri"/>
                <w:color w:val="000000"/>
                <w:sz w:val="20"/>
                <w:szCs w:val="20"/>
              </w:rPr>
            </w:pPr>
            <w:r>
              <w:rPr>
                <w:rFonts w:cs="Calibri"/>
                <w:color w:val="000000"/>
                <w:sz w:val="20"/>
                <w:szCs w:val="20"/>
              </w:rPr>
              <w:t>BT273a</w:t>
            </w:r>
          </w:p>
        </w:tc>
        <w:tc>
          <w:tcPr>
            <w:tcW w:w="3760" w:type="dxa"/>
            <w:tcBorders>
              <w:top w:val="nil"/>
              <w:left w:val="nil"/>
              <w:bottom w:val="nil"/>
              <w:right w:val="nil"/>
            </w:tcBorders>
            <w:shd w:val="clear" w:color="auto" w:fill="auto"/>
          </w:tcPr>
          <w:p w14:paraId="232A347A" w14:textId="77777777" w:rsidR="00462D56" w:rsidRDefault="00462D56" w:rsidP="00461F5F">
            <w:pPr>
              <w:rPr>
                <w:rFonts w:cs="Calibri"/>
                <w:color w:val="000000"/>
                <w:sz w:val="20"/>
                <w:szCs w:val="20"/>
              </w:rPr>
            </w:pPr>
            <w:r>
              <w:rPr>
                <w:rFonts w:cs="Calibri"/>
                <w:color w:val="000000"/>
                <w:sz w:val="20"/>
                <w:szCs w:val="20"/>
              </w:rPr>
              <w:t>Introduction to Neuromuscular Massage Therapy</w:t>
            </w:r>
          </w:p>
        </w:tc>
        <w:tc>
          <w:tcPr>
            <w:tcW w:w="900" w:type="dxa"/>
            <w:tcBorders>
              <w:top w:val="nil"/>
              <w:left w:val="nil"/>
              <w:bottom w:val="nil"/>
              <w:right w:val="nil"/>
            </w:tcBorders>
            <w:shd w:val="clear" w:color="auto" w:fill="auto"/>
            <w:noWrap/>
          </w:tcPr>
          <w:p w14:paraId="252BE99D"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0ADF5D7"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CBD0FB9"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C110527" w14:textId="77777777" w:rsidR="00462D56" w:rsidRDefault="00462D56" w:rsidP="00461F5F">
            <w:pPr>
              <w:jc w:val="center"/>
              <w:rPr>
                <w:rFonts w:cs="Calibri"/>
                <w:color w:val="000000"/>
                <w:sz w:val="20"/>
                <w:szCs w:val="20"/>
              </w:rPr>
            </w:pPr>
          </w:p>
        </w:tc>
      </w:tr>
      <w:tr w:rsidR="00462D56" w14:paraId="2837C02E" w14:textId="77777777" w:rsidTr="00461F5F">
        <w:trPr>
          <w:trHeight w:val="250"/>
        </w:trPr>
        <w:tc>
          <w:tcPr>
            <w:tcW w:w="1365" w:type="dxa"/>
            <w:tcBorders>
              <w:top w:val="nil"/>
              <w:left w:val="single" w:sz="4" w:space="0" w:color="auto"/>
              <w:bottom w:val="nil"/>
              <w:right w:val="nil"/>
            </w:tcBorders>
            <w:shd w:val="clear" w:color="auto" w:fill="auto"/>
            <w:noWrap/>
          </w:tcPr>
          <w:p w14:paraId="7450319B" w14:textId="77777777" w:rsidR="00462D56" w:rsidRDefault="00462D56" w:rsidP="00461F5F">
            <w:pPr>
              <w:rPr>
                <w:rFonts w:cs="Calibri"/>
                <w:color w:val="000000"/>
                <w:sz w:val="20"/>
                <w:szCs w:val="20"/>
              </w:rPr>
            </w:pPr>
            <w:r>
              <w:rPr>
                <w:rFonts w:cs="Calibri"/>
                <w:color w:val="000000"/>
                <w:sz w:val="20"/>
                <w:szCs w:val="20"/>
              </w:rPr>
              <w:lastRenderedPageBreak/>
              <w:t>BT282</w:t>
            </w:r>
          </w:p>
        </w:tc>
        <w:tc>
          <w:tcPr>
            <w:tcW w:w="3760" w:type="dxa"/>
            <w:tcBorders>
              <w:top w:val="nil"/>
              <w:left w:val="nil"/>
              <w:bottom w:val="nil"/>
              <w:right w:val="nil"/>
            </w:tcBorders>
            <w:shd w:val="clear" w:color="auto" w:fill="auto"/>
          </w:tcPr>
          <w:p w14:paraId="438BF767" w14:textId="77777777" w:rsidR="00462D56" w:rsidRDefault="00462D56" w:rsidP="00461F5F">
            <w:pPr>
              <w:rPr>
                <w:rFonts w:cs="Calibri"/>
                <w:color w:val="000000"/>
                <w:sz w:val="20"/>
                <w:szCs w:val="20"/>
              </w:rPr>
            </w:pPr>
            <w:r>
              <w:rPr>
                <w:rFonts w:cs="Calibri"/>
                <w:color w:val="000000"/>
                <w:sz w:val="20"/>
                <w:szCs w:val="20"/>
              </w:rPr>
              <w:t>Prenatal Massage Therapy</w:t>
            </w:r>
          </w:p>
        </w:tc>
        <w:tc>
          <w:tcPr>
            <w:tcW w:w="900" w:type="dxa"/>
            <w:tcBorders>
              <w:top w:val="nil"/>
              <w:left w:val="nil"/>
              <w:bottom w:val="nil"/>
              <w:right w:val="nil"/>
            </w:tcBorders>
            <w:shd w:val="clear" w:color="auto" w:fill="auto"/>
            <w:noWrap/>
          </w:tcPr>
          <w:p w14:paraId="6B9EFA10"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CEC3B3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DA95DB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57D050F" w14:textId="77777777" w:rsidR="00462D56" w:rsidRDefault="00462D56" w:rsidP="00461F5F">
            <w:pPr>
              <w:jc w:val="center"/>
              <w:rPr>
                <w:rFonts w:cs="Calibri"/>
                <w:color w:val="000000"/>
                <w:sz w:val="20"/>
                <w:szCs w:val="20"/>
              </w:rPr>
            </w:pPr>
          </w:p>
        </w:tc>
      </w:tr>
      <w:tr w:rsidR="00462D56" w14:paraId="250A7410" w14:textId="77777777" w:rsidTr="00461F5F">
        <w:trPr>
          <w:trHeight w:val="250"/>
        </w:trPr>
        <w:tc>
          <w:tcPr>
            <w:tcW w:w="1365" w:type="dxa"/>
            <w:tcBorders>
              <w:top w:val="nil"/>
              <w:left w:val="single" w:sz="4" w:space="0" w:color="auto"/>
              <w:bottom w:val="nil"/>
              <w:right w:val="nil"/>
            </w:tcBorders>
            <w:shd w:val="clear" w:color="auto" w:fill="auto"/>
            <w:noWrap/>
          </w:tcPr>
          <w:p w14:paraId="7DD4733B" w14:textId="77777777" w:rsidR="00462D56" w:rsidRDefault="00462D56" w:rsidP="00461F5F">
            <w:pPr>
              <w:rPr>
                <w:rFonts w:cs="Calibri"/>
                <w:color w:val="000000"/>
                <w:sz w:val="20"/>
                <w:szCs w:val="20"/>
              </w:rPr>
            </w:pPr>
            <w:r>
              <w:rPr>
                <w:rFonts w:cs="Calibri"/>
                <w:color w:val="000000"/>
                <w:sz w:val="20"/>
                <w:szCs w:val="20"/>
              </w:rPr>
              <w:t>BT320</w:t>
            </w:r>
          </w:p>
        </w:tc>
        <w:tc>
          <w:tcPr>
            <w:tcW w:w="3760" w:type="dxa"/>
            <w:tcBorders>
              <w:top w:val="nil"/>
              <w:left w:val="nil"/>
              <w:bottom w:val="nil"/>
              <w:right w:val="nil"/>
            </w:tcBorders>
            <w:shd w:val="clear" w:color="auto" w:fill="auto"/>
          </w:tcPr>
          <w:p w14:paraId="5A55AC6C" w14:textId="77777777" w:rsidR="00462D56" w:rsidRDefault="00462D56" w:rsidP="00461F5F">
            <w:pPr>
              <w:rPr>
                <w:rFonts w:cs="Calibri"/>
                <w:color w:val="000000"/>
                <w:sz w:val="20"/>
                <w:szCs w:val="20"/>
              </w:rPr>
            </w:pPr>
            <w:r>
              <w:rPr>
                <w:rFonts w:cs="Calibri"/>
                <w:color w:val="000000"/>
                <w:sz w:val="20"/>
                <w:szCs w:val="20"/>
              </w:rPr>
              <w:t>Face Reading for Massage Therapists</w:t>
            </w:r>
          </w:p>
        </w:tc>
        <w:tc>
          <w:tcPr>
            <w:tcW w:w="900" w:type="dxa"/>
            <w:tcBorders>
              <w:top w:val="nil"/>
              <w:left w:val="nil"/>
              <w:bottom w:val="nil"/>
              <w:right w:val="nil"/>
            </w:tcBorders>
            <w:shd w:val="clear" w:color="auto" w:fill="auto"/>
            <w:noWrap/>
          </w:tcPr>
          <w:p w14:paraId="23C48D2B"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6686D9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F41BBFC"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7D582E0" w14:textId="77777777" w:rsidR="00462D56" w:rsidRDefault="00462D56" w:rsidP="00461F5F">
            <w:pPr>
              <w:jc w:val="center"/>
              <w:rPr>
                <w:rFonts w:cs="Calibri"/>
                <w:color w:val="000000"/>
                <w:sz w:val="20"/>
                <w:szCs w:val="20"/>
              </w:rPr>
            </w:pPr>
          </w:p>
        </w:tc>
      </w:tr>
      <w:tr w:rsidR="00462D56" w14:paraId="3F20965D" w14:textId="77777777" w:rsidTr="00461F5F">
        <w:trPr>
          <w:trHeight w:val="250"/>
        </w:trPr>
        <w:tc>
          <w:tcPr>
            <w:tcW w:w="1365" w:type="dxa"/>
            <w:tcBorders>
              <w:top w:val="nil"/>
              <w:left w:val="single" w:sz="4" w:space="0" w:color="auto"/>
              <w:bottom w:val="nil"/>
              <w:right w:val="nil"/>
            </w:tcBorders>
            <w:shd w:val="clear" w:color="auto" w:fill="auto"/>
            <w:noWrap/>
          </w:tcPr>
          <w:p w14:paraId="1D13557E" w14:textId="77777777" w:rsidR="00462D56" w:rsidRDefault="00462D56" w:rsidP="00461F5F">
            <w:pPr>
              <w:rPr>
                <w:rFonts w:cs="Calibri"/>
                <w:color w:val="000000"/>
                <w:sz w:val="20"/>
                <w:szCs w:val="20"/>
              </w:rPr>
            </w:pPr>
            <w:r>
              <w:rPr>
                <w:rFonts w:cs="Calibri"/>
                <w:color w:val="000000"/>
                <w:sz w:val="20"/>
                <w:szCs w:val="20"/>
              </w:rPr>
              <w:t>BT470</w:t>
            </w:r>
          </w:p>
        </w:tc>
        <w:tc>
          <w:tcPr>
            <w:tcW w:w="3760" w:type="dxa"/>
            <w:tcBorders>
              <w:top w:val="nil"/>
              <w:left w:val="nil"/>
              <w:bottom w:val="nil"/>
              <w:right w:val="nil"/>
            </w:tcBorders>
            <w:shd w:val="clear" w:color="auto" w:fill="auto"/>
          </w:tcPr>
          <w:p w14:paraId="09C387C9" w14:textId="77777777" w:rsidR="00462D56" w:rsidRDefault="00462D56" w:rsidP="00461F5F">
            <w:pPr>
              <w:rPr>
                <w:rFonts w:cs="Calibri"/>
                <w:color w:val="000000"/>
                <w:sz w:val="20"/>
                <w:szCs w:val="20"/>
              </w:rPr>
            </w:pPr>
            <w:r>
              <w:rPr>
                <w:rFonts w:cs="Calibri"/>
                <w:color w:val="000000"/>
                <w:sz w:val="20"/>
                <w:szCs w:val="20"/>
              </w:rPr>
              <w:t>Advanced Clinical Applications</w:t>
            </w:r>
          </w:p>
        </w:tc>
        <w:tc>
          <w:tcPr>
            <w:tcW w:w="900" w:type="dxa"/>
            <w:tcBorders>
              <w:top w:val="nil"/>
              <w:left w:val="nil"/>
              <w:bottom w:val="nil"/>
              <w:right w:val="nil"/>
            </w:tcBorders>
            <w:shd w:val="clear" w:color="auto" w:fill="auto"/>
            <w:noWrap/>
          </w:tcPr>
          <w:p w14:paraId="2D3CE8A9"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14B66F8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5E1DA4C"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480754B" w14:textId="77777777" w:rsidR="00462D56" w:rsidRDefault="00462D56" w:rsidP="00461F5F">
            <w:pPr>
              <w:jc w:val="center"/>
              <w:rPr>
                <w:rFonts w:cs="Calibri"/>
                <w:color w:val="000000"/>
                <w:sz w:val="20"/>
                <w:szCs w:val="20"/>
              </w:rPr>
            </w:pPr>
          </w:p>
        </w:tc>
      </w:tr>
      <w:tr w:rsidR="00462D56" w14:paraId="6C6F382E" w14:textId="77777777" w:rsidTr="00461F5F">
        <w:trPr>
          <w:trHeight w:val="250"/>
        </w:trPr>
        <w:tc>
          <w:tcPr>
            <w:tcW w:w="1365" w:type="dxa"/>
            <w:tcBorders>
              <w:top w:val="nil"/>
              <w:left w:val="single" w:sz="4" w:space="0" w:color="auto"/>
              <w:bottom w:val="nil"/>
              <w:right w:val="nil"/>
            </w:tcBorders>
            <w:shd w:val="clear" w:color="auto" w:fill="auto"/>
            <w:noWrap/>
          </w:tcPr>
          <w:p w14:paraId="603538A3" w14:textId="77777777" w:rsidR="00462D56" w:rsidRDefault="00462D56" w:rsidP="00461F5F">
            <w:pPr>
              <w:rPr>
                <w:rFonts w:cs="Calibri"/>
                <w:color w:val="000000"/>
                <w:sz w:val="20"/>
                <w:szCs w:val="20"/>
              </w:rPr>
            </w:pPr>
            <w:r>
              <w:rPr>
                <w:rFonts w:cs="Calibri"/>
                <w:color w:val="000000"/>
                <w:sz w:val="20"/>
                <w:szCs w:val="20"/>
              </w:rPr>
              <w:t>BTW280</w:t>
            </w:r>
          </w:p>
        </w:tc>
        <w:tc>
          <w:tcPr>
            <w:tcW w:w="3760" w:type="dxa"/>
            <w:tcBorders>
              <w:top w:val="nil"/>
              <w:left w:val="nil"/>
              <w:bottom w:val="nil"/>
              <w:right w:val="nil"/>
            </w:tcBorders>
            <w:shd w:val="clear" w:color="auto" w:fill="auto"/>
          </w:tcPr>
          <w:p w14:paraId="74CAB0A9" w14:textId="77777777" w:rsidR="00462D56" w:rsidRDefault="00462D56" w:rsidP="00461F5F">
            <w:pPr>
              <w:rPr>
                <w:rFonts w:cs="Calibri"/>
                <w:color w:val="000000"/>
                <w:sz w:val="20"/>
                <w:szCs w:val="20"/>
              </w:rPr>
            </w:pPr>
            <w:r>
              <w:rPr>
                <w:rFonts w:cs="Calibri"/>
                <w:color w:val="000000"/>
                <w:sz w:val="20"/>
                <w:szCs w:val="20"/>
              </w:rPr>
              <w:t>Structural Integration</w:t>
            </w:r>
          </w:p>
        </w:tc>
        <w:tc>
          <w:tcPr>
            <w:tcW w:w="900" w:type="dxa"/>
            <w:tcBorders>
              <w:top w:val="nil"/>
              <w:left w:val="nil"/>
              <w:bottom w:val="nil"/>
              <w:right w:val="nil"/>
            </w:tcBorders>
            <w:shd w:val="clear" w:color="auto" w:fill="auto"/>
            <w:noWrap/>
          </w:tcPr>
          <w:p w14:paraId="1EE82F5E"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C6DF93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1FFC665" w14:textId="77777777" w:rsidR="00462D56" w:rsidRDefault="00462D56" w:rsidP="00461F5F">
            <w:pPr>
              <w:jc w:val="center"/>
              <w:rPr>
                <w:rFonts w:cs="Calibri"/>
                <w:color w:val="000000"/>
                <w:sz w:val="20"/>
                <w:szCs w:val="20"/>
              </w:rPr>
            </w:pPr>
            <w:r>
              <w:rPr>
                <w:rFonts w:cs="Calibri"/>
                <w:color w:val="000000"/>
                <w:sz w:val="20"/>
                <w:szCs w:val="20"/>
              </w:rPr>
              <w:t>BT201, BT257, WS111</w:t>
            </w:r>
          </w:p>
        </w:tc>
        <w:tc>
          <w:tcPr>
            <w:tcW w:w="1260" w:type="dxa"/>
            <w:tcBorders>
              <w:top w:val="nil"/>
              <w:left w:val="nil"/>
              <w:bottom w:val="nil"/>
              <w:right w:val="single" w:sz="4" w:space="0" w:color="auto"/>
            </w:tcBorders>
          </w:tcPr>
          <w:p w14:paraId="3C6AE8BC" w14:textId="77777777" w:rsidR="00462D56" w:rsidRDefault="00462D56" w:rsidP="00461F5F">
            <w:pPr>
              <w:jc w:val="center"/>
              <w:rPr>
                <w:rFonts w:cs="Calibri"/>
                <w:color w:val="000000"/>
                <w:sz w:val="20"/>
                <w:szCs w:val="20"/>
              </w:rPr>
            </w:pPr>
          </w:p>
        </w:tc>
      </w:tr>
      <w:tr w:rsidR="00462D56" w14:paraId="18A7E9F7" w14:textId="77777777" w:rsidTr="00461F5F">
        <w:trPr>
          <w:trHeight w:val="250"/>
        </w:trPr>
        <w:tc>
          <w:tcPr>
            <w:tcW w:w="1365" w:type="dxa"/>
            <w:tcBorders>
              <w:top w:val="nil"/>
              <w:left w:val="single" w:sz="4" w:space="0" w:color="auto"/>
              <w:bottom w:val="nil"/>
              <w:right w:val="nil"/>
            </w:tcBorders>
            <w:shd w:val="clear" w:color="auto" w:fill="auto"/>
            <w:noWrap/>
          </w:tcPr>
          <w:p w14:paraId="01CB2C49" w14:textId="77777777" w:rsidR="00462D56" w:rsidRDefault="00462D56" w:rsidP="00461F5F">
            <w:pPr>
              <w:rPr>
                <w:rFonts w:cs="Calibri"/>
                <w:color w:val="000000"/>
                <w:sz w:val="20"/>
                <w:szCs w:val="20"/>
              </w:rPr>
            </w:pPr>
            <w:r>
              <w:rPr>
                <w:rFonts w:cs="Calibri"/>
                <w:color w:val="000000"/>
                <w:sz w:val="20"/>
                <w:szCs w:val="20"/>
              </w:rPr>
              <w:t>BTW300</w:t>
            </w:r>
          </w:p>
        </w:tc>
        <w:tc>
          <w:tcPr>
            <w:tcW w:w="3760" w:type="dxa"/>
            <w:tcBorders>
              <w:top w:val="nil"/>
              <w:left w:val="nil"/>
              <w:bottom w:val="nil"/>
              <w:right w:val="nil"/>
            </w:tcBorders>
            <w:shd w:val="clear" w:color="auto" w:fill="auto"/>
          </w:tcPr>
          <w:p w14:paraId="6A6E8B76" w14:textId="77777777" w:rsidR="00462D56" w:rsidRDefault="00462D56" w:rsidP="00461F5F">
            <w:pPr>
              <w:rPr>
                <w:rFonts w:cs="Calibri"/>
                <w:color w:val="000000"/>
                <w:sz w:val="20"/>
                <w:szCs w:val="20"/>
              </w:rPr>
            </w:pPr>
            <w:r>
              <w:rPr>
                <w:rFonts w:cs="Calibri"/>
                <w:color w:val="000000"/>
                <w:sz w:val="20"/>
                <w:szCs w:val="20"/>
              </w:rPr>
              <w:t>Lomi Lomi</w:t>
            </w:r>
          </w:p>
        </w:tc>
        <w:tc>
          <w:tcPr>
            <w:tcW w:w="900" w:type="dxa"/>
            <w:tcBorders>
              <w:top w:val="nil"/>
              <w:left w:val="nil"/>
              <w:bottom w:val="nil"/>
              <w:right w:val="nil"/>
            </w:tcBorders>
            <w:shd w:val="clear" w:color="auto" w:fill="auto"/>
            <w:noWrap/>
          </w:tcPr>
          <w:p w14:paraId="2DE92EBF"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5B3300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6473452"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14AF0037" w14:textId="77777777" w:rsidR="00462D56" w:rsidRDefault="00462D56" w:rsidP="00461F5F">
            <w:pPr>
              <w:jc w:val="center"/>
              <w:rPr>
                <w:rFonts w:cs="Calibri"/>
                <w:color w:val="000000"/>
                <w:sz w:val="20"/>
                <w:szCs w:val="20"/>
              </w:rPr>
            </w:pPr>
          </w:p>
        </w:tc>
      </w:tr>
      <w:tr w:rsidR="00462D56" w14:paraId="5F3B6236" w14:textId="77777777" w:rsidTr="00461F5F">
        <w:trPr>
          <w:trHeight w:val="250"/>
        </w:trPr>
        <w:tc>
          <w:tcPr>
            <w:tcW w:w="1365" w:type="dxa"/>
            <w:tcBorders>
              <w:top w:val="nil"/>
              <w:left w:val="single" w:sz="4" w:space="0" w:color="auto"/>
              <w:bottom w:val="nil"/>
              <w:right w:val="nil"/>
            </w:tcBorders>
            <w:shd w:val="clear" w:color="auto" w:fill="E7E6E6" w:themeFill="background2"/>
            <w:noWrap/>
          </w:tcPr>
          <w:p w14:paraId="7CC7741B" w14:textId="77777777" w:rsidR="00462D56" w:rsidRDefault="00462D56" w:rsidP="00461F5F">
            <w:pPr>
              <w:rPr>
                <w:rFonts w:cs="Calibri"/>
                <w:color w:val="000000"/>
                <w:sz w:val="20"/>
                <w:szCs w:val="20"/>
              </w:rPr>
            </w:pPr>
            <w:r>
              <w:rPr>
                <w:rFonts w:cs="Calibri"/>
                <w:color w:val="000000"/>
                <w:sz w:val="20"/>
                <w:szCs w:val="20"/>
              </w:rPr>
              <w:t> </w:t>
            </w:r>
          </w:p>
        </w:tc>
        <w:tc>
          <w:tcPr>
            <w:tcW w:w="3760" w:type="dxa"/>
            <w:tcBorders>
              <w:top w:val="nil"/>
              <w:left w:val="nil"/>
              <w:bottom w:val="nil"/>
              <w:right w:val="nil"/>
            </w:tcBorders>
            <w:shd w:val="clear" w:color="auto" w:fill="E7E6E6" w:themeFill="background2"/>
          </w:tcPr>
          <w:p w14:paraId="0ABE25AD" w14:textId="77777777" w:rsidR="00462D56" w:rsidRDefault="00462D56" w:rsidP="00461F5F">
            <w:pPr>
              <w:rPr>
                <w:rFonts w:cs="Calibri"/>
                <w:color w:val="000000"/>
                <w:sz w:val="20"/>
                <w:szCs w:val="20"/>
              </w:rPr>
            </w:pPr>
            <w:r>
              <w:rPr>
                <w:rFonts w:cs="Calibri"/>
                <w:b/>
                <w:bCs/>
                <w:color w:val="000000"/>
                <w:sz w:val="20"/>
                <w:szCs w:val="20"/>
              </w:rPr>
              <w:t>AOS MT Courses</w:t>
            </w:r>
          </w:p>
        </w:tc>
        <w:tc>
          <w:tcPr>
            <w:tcW w:w="900" w:type="dxa"/>
            <w:tcBorders>
              <w:top w:val="nil"/>
              <w:left w:val="nil"/>
              <w:bottom w:val="nil"/>
              <w:right w:val="nil"/>
            </w:tcBorders>
            <w:shd w:val="clear" w:color="auto" w:fill="E7E6E6" w:themeFill="background2"/>
            <w:noWrap/>
          </w:tcPr>
          <w:p w14:paraId="3BB806AF"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1DE54131"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7F02B19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2562ED6E" w14:textId="77777777" w:rsidR="00462D56" w:rsidRDefault="00462D56" w:rsidP="00461F5F">
            <w:pPr>
              <w:jc w:val="center"/>
              <w:rPr>
                <w:rFonts w:cs="Calibri"/>
                <w:color w:val="000000"/>
                <w:sz w:val="20"/>
                <w:szCs w:val="20"/>
              </w:rPr>
            </w:pPr>
          </w:p>
        </w:tc>
      </w:tr>
      <w:tr w:rsidR="00462D56" w14:paraId="7A380C23" w14:textId="77777777" w:rsidTr="00461F5F">
        <w:trPr>
          <w:trHeight w:val="250"/>
        </w:trPr>
        <w:tc>
          <w:tcPr>
            <w:tcW w:w="1365" w:type="dxa"/>
            <w:tcBorders>
              <w:top w:val="nil"/>
              <w:left w:val="single" w:sz="4" w:space="0" w:color="auto"/>
              <w:bottom w:val="nil"/>
              <w:right w:val="nil"/>
            </w:tcBorders>
            <w:shd w:val="clear" w:color="auto" w:fill="auto"/>
            <w:noWrap/>
          </w:tcPr>
          <w:p w14:paraId="043395E0" w14:textId="77777777" w:rsidR="00462D56" w:rsidRDefault="00462D56" w:rsidP="00461F5F">
            <w:pPr>
              <w:rPr>
                <w:rFonts w:cs="Calibri"/>
                <w:color w:val="000000"/>
                <w:sz w:val="20"/>
                <w:szCs w:val="20"/>
              </w:rPr>
            </w:pPr>
            <w:r>
              <w:rPr>
                <w:rFonts w:cs="Calibri"/>
                <w:color w:val="000000"/>
                <w:sz w:val="20"/>
                <w:szCs w:val="20"/>
              </w:rPr>
              <w:t>BT121</w:t>
            </w:r>
          </w:p>
        </w:tc>
        <w:tc>
          <w:tcPr>
            <w:tcW w:w="3760" w:type="dxa"/>
            <w:tcBorders>
              <w:top w:val="nil"/>
              <w:left w:val="nil"/>
              <w:bottom w:val="nil"/>
              <w:right w:val="nil"/>
            </w:tcBorders>
            <w:shd w:val="clear" w:color="auto" w:fill="auto"/>
          </w:tcPr>
          <w:p w14:paraId="4A096733" w14:textId="77777777" w:rsidR="00462D56" w:rsidRDefault="00462D56" w:rsidP="00461F5F">
            <w:pPr>
              <w:rPr>
                <w:rFonts w:cs="Calibri"/>
                <w:color w:val="000000"/>
                <w:sz w:val="20"/>
                <w:szCs w:val="20"/>
              </w:rPr>
            </w:pPr>
            <w:r>
              <w:rPr>
                <w:rFonts w:cs="Calibri"/>
                <w:color w:val="000000"/>
                <w:sz w:val="20"/>
                <w:szCs w:val="20"/>
              </w:rPr>
              <w:t>Taiji 1</w:t>
            </w:r>
          </w:p>
        </w:tc>
        <w:tc>
          <w:tcPr>
            <w:tcW w:w="900" w:type="dxa"/>
            <w:tcBorders>
              <w:top w:val="nil"/>
              <w:left w:val="nil"/>
              <w:bottom w:val="nil"/>
              <w:right w:val="nil"/>
            </w:tcBorders>
            <w:shd w:val="clear" w:color="auto" w:fill="auto"/>
            <w:noWrap/>
          </w:tcPr>
          <w:p w14:paraId="65C8EB8A"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800E911"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05FA2C8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98A5050" w14:textId="77777777" w:rsidR="00462D56" w:rsidRDefault="00462D56" w:rsidP="00461F5F">
            <w:pPr>
              <w:jc w:val="center"/>
              <w:rPr>
                <w:rFonts w:cs="Calibri"/>
                <w:color w:val="000000"/>
                <w:sz w:val="20"/>
                <w:szCs w:val="20"/>
              </w:rPr>
            </w:pPr>
          </w:p>
        </w:tc>
      </w:tr>
      <w:tr w:rsidR="00462D56" w14:paraId="09FB6B58" w14:textId="77777777" w:rsidTr="00461F5F">
        <w:trPr>
          <w:trHeight w:val="250"/>
        </w:trPr>
        <w:tc>
          <w:tcPr>
            <w:tcW w:w="1365" w:type="dxa"/>
            <w:tcBorders>
              <w:top w:val="nil"/>
              <w:left w:val="single" w:sz="4" w:space="0" w:color="auto"/>
              <w:bottom w:val="nil"/>
              <w:right w:val="nil"/>
            </w:tcBorders>
            <w:shd w:val="clear" w:color="auto" w:fill="auto"/>
            <w:noWrap/>
          </w:tcPr>
          <w:p w14:paraId="53369D50" w14:textId="77777777" w:rsidR="00462D56" w:rsidRDefault="00462D56" w:rsidP="00461F5F">
            <w:pPr>
              <w:rPr>
                <w:rFonts w:cs="Calibri"/>
                <w:color w:val="000000"/>
                <w:sz w:val="20"/>
                <w:szCs w:val="20"/>
              </w:rPr>
            </w:pPr>
            <w:r>
              <w:rPr>
                <w:rFonts w:cs="Calibri"/>
                <w:color w:val="000000"/>
                <w:sz w:val="20"/>
                <w:szCs w:val="20"/>
              </w:rPr>
              <w:t>BT122a</w:t>
            </w:r>
          </w:p>
        </w:tc>
        <w:tc>
          <w:tcPr>
            <w:tcW w:w="3760" w:type="dxa"/>
            <w:tcBorders>
              <w:top w:val="nil"/>
              <w:left w:val="nil"/>
              <w:bottom w:val="nil"/>
              <w:right w:val="nil"/>
            </w:tcBorders>
            <w:shd w:val="clear" w:color="auto" w:fill="auto"/>
          </w:tcPr>
          <w:p w14:paraId="713DF6FA" w14:textId="77777777" w:rsidR="00462D56" w:rsidRDefault="00462D56" w:rsidP="00461F5F">
            <w:pPr>
              <w:rPr>
                <w:rFonts w:cs="Calibri"/>
                <w:color w:val="000000"/>
                <w:sz w:val="20"/>
                <w:szCs w:val="20"/>
              </w:rPr>
            </w:pPr>
            <w:r>
              <w:rPr>
                <w:rFonts w:cs="Calibri"/>
                <w:color w:val="000000"/>
                <w:sz w:val="20"/>
                <w:szCs w:val="20"/>
              </w:rPr>
              <w:t xml:space="preserve">Qigong </w:t>
            </w:r>
            <w:proofErr w:type="gramStart"/>
            <w:r>
              <w:rPr>
                <w:rFonts w:cs="Calibri"/>
                <w:color w:val="000000"/>
                <w:sz w:val="20"/>
                <w:szCs w:val="20"/>
              </w:rPr>
              <w:t>1</w:t>
            </w:r>
            <w:proofErr w:type="gramEnd"/>
          </w:p>
        </w:tc>
        <w:tc>
          <w:tcPr>
            <w:tcW w:w="900" w:type="dxa"/>
            <w:tcBorders>
              <w:top w:val="nil"/>
              <w:left w:val="nil"/>
              <w:bottom w:val="nil"/>
              <w:right w:val="nil"/>
            </w:tcBorders>
            <w:shd w:val="clear" w:color="auto" w:fill="auto"/>
            <w:noWrap/>
          </w:tcPr>
          <w:p w14:paraId="7138CAC1"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2AC74AB8" w14:textId="77777777" w:rsidR="00462D56" w:rsidRDefault="00462D56" w:rsidP="00461F5F">
            <w:pPr>
              <w:jc w:val="center"/>
              <w:rPr>
                <w:rFonts w:cs="Calibri"/>
                <w:color w:val="000000"/>
                <w:sz w:val="20"/>
                <w:szCs w:val="20"/>
              </w:rPr>
            </w:pPr>
            <w:r>
              <w:rPr>
                <w:rFonts w:cs="Calibri"/>
                <w:color w:val="000000"/>
                <w:sz w:val="20"/>
                <w:szCs w:val="20"/>
              </w:rPr>
              <w:t>22.5</w:t>
            </w:r>
          </w:p>
        </w:tc>
        <w:tc>
          <w:tcPr>
            <w:tcW w:w="1800" w:type="dxa"/>
            <w:tcBorders>
              <w:top w:val="nil"/>
              <w:left w:val="nil"/>
              <w:bottom w:val="nil"/>
              <w:right w:val="nil"/>
            </w:tcBorders>
          </w:tcPr>
          <w:p w14:paraId="3A8A516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760DC97" w14:textId="77777777" w:rsidR="00462D56" w:rsidRDefault="00462D56" w:rsidP="00461F5F">
            <w:pPr>
              <w:jc w:val="center"/>
              <w:rPr>
                <w:rFonts w:cs="Calibri"/>
                <w:color w:val="000000"/>
                <w:sz w:val="20"/>
                <w:szCs w:val="20"/>
              </w:rPr>
            </w:pPr>
          </w:p>
        </w:tc>
      </w:tr>
      <w:tr w:rsidR="00462D56" w14:paraId="490C693D" w14:textId="77777777" w:rsidTr="00461F5F">
        <w:trPr>
          <w:trHeight w:val="250"/>
        </w:trPr>
        <w:tc>
          <w:tcPr>
            <w:tcW w:w="1365" w:type="dxa"/>
            <w:tcBorders>
              <w:top w:val="nil"/>
              <w:left w:val="single" w:sz="4" w:space="0" w:color="auto"/>
              <w:bottom w:val="nil"/>
              <w:right w:val="nil"/>
            </w:tcBorders>
            <w:shd w:val="clear" w:color="auto" w:fill="auto"/>
            <w:noWrap/>
          </w:tcPr>
          <w:p w14:paraId="0D51C452" w14:textId="77777777" w:rsidR="00462D56" w:rsidRPr="008114CF" w:rsidRDefault="00462D56" w:rsidP="00461F5F">
            <w:pPr>
              <w:rPr>
                <w:rFonts w:cs="Calibri"/>
                <w:color w:val="000000"/>
                <w:sz w:val="20"/>
                <w:szCs w:val="20"/>
              </w:rPr>
            </w:pPr>
            <w:r w:rsidRPr="008114CF">
              <w:rPr>
                <w:rFonts w:cs="Calibri"/>
                <w:color w:val="000000"/>
                <w:sz w:val="20"/>
                <w:szCs w:val="20"/>
              </w:rPr>
              <w:t>BT130</w:t>
            </w:r>
          </w:p>
        </w:tc>
        <w:tc>
          <w:tcPr>
            <w:tcW w:w="3760" w:type="dxa"/>
            <w:tcBorders>
              <w:top w:val="nil"/>
              <w:left w:val="nil"/>
              <w:bottom w:val="nil"/>
              <w:right w:val="nil"/>
            </w:tcBorders>
            <w:shd w:val="clear" w:color="auto" w:fill="auto"/>
          </w:tcPr>
          <w:p w14:paraId="14E53DDB" w14:textId="77777777" w:rsidR="00462D56" w:rsidRPr="008114CF" w:rsidRDefault="00462D56" w:rsidP="00461F5F">
            <w:pPr>
              <w:rPr>
                <w:rFonts w:cs="Calibri"/>
                <w:color w:val="000000"/>
                <w:sz w:val="20"/>
                <w:szCs w:val="20"/>
              </w:rPr>
            </w:pPr>
            <w:r w:rsidRPr="008114CF">
              <w:rPr>
                <w:rFonts w:cs="Calibri"/>
                <w:color w:val="000000"/>
                <w:sz w:val="20"/>
                <w:szCs w:val="20"/>
              </w:rPr>
              <w:t>Tui Na Hand Techniques</w:t>
            </w:r>
          </w:p>
        </w:tc>
        <w:tc>
          <w:tcPr>
            <w:tcW w:w="900" w:type="dxa"/>
            <w:tcBorders>
              <w:top w:val="nil"/>
              <w:left w:val="nil"/>
              <w:bottom w:val="nil"/>
              <w:right w:val="nil"/>
            </w:tcBorders>
            <w:shd w:val="clear" w:color="auto" w:fill="auto"/>
            <w:noWrap/>
          </w:tcPr>
          <w:p w14:paraId="3982B9A6"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6718ECE5"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4244F3FE"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A513934" w14:textId="77777777" w:rsidR="00462D56" w:rsidRDefault="00462D56" w:rsidP="00461F5F">
            <w:pPr>
              <w:jc w:val="center"/>
              <w:rPr>
                <w:rFonts w:cs="Calibri"/>
                <w:color w:val="000000"/>
                <w:sz w:val="20"/>
                <w:szCs w:val="20"/>
              </w:rPr>
            </w:pPr>
          </w:p>
        </w:tc>
      </w:tr>
      <w:tr w:rsidR="00462D56" w14:paraId="29D111D4" w14:textId="77777777" w:rsidTr="00461F5F">
        <w:trPr>
          <w:trHeight w:val="250"/>
        </w:trPr>
        <w:tc>
          <w:tcPr>
            <w:tcW w:w="1365" w:type="dxa"/>
            <w:tcBorders>
              <w:top w:val="nil"/>
              <w:left w:val="single" w:sz="4" w:space="0" w:color="auto"/>
              <w:bottom w:val="nil"/>
              <w:right w:val="nil"/>
            </w:tcBorders>
            <w:shd w:val="clear" w:color="auto" w:fill="auto"/>
            <w:noWrap/>
          </w:tcPr>
          <w:p w14:paraId="7C2E31D5" w14:textId="77777777" w:rsidR="00462D56" w:rsidRPr="008114CF" w:rsidRDefault="00462D56" w:rsidP="00461F5F">
            <w:pPr>
              <w:rPr>
                <w:rFonts w:cs="Calibri"/>
                <w:color w:val="000000"/>
                <w:sz w:val="20"/>
                <w:szCs w:val="20"/>
              </w:rPr>
            </w:pPr>
            <w:r w:rsidRPr="008114CF">
              <w:rPr>
                <w:rFonts w:cs="Calibri"/>
                <w:color w:val="000000"/>
                <w:sz w:val="20"/>
                <w:szCs w:val="20"/>
              </w:rPr>
              <w:t>BT180</w:t>
            </w:r>
          </w:p>
        </w:tc>
        <w:tc>
          <w:tcPr>
            <w:tcW w:w="3760" w:type="dxa"/>
            <w:tcBorders>
              <w:top w:val="nil"/>
              <w:left w:val="nil"/>
              <w:bottom w:val="nil"/>
              <w:right w:val="nil"/>
            </w:tcBorders>
            <w:shd w:val="clear" w:color="auto" w:fill="auto"/>
          </w:tcPr>
          <w:p w14:paraId="133AAF12" w14:textId="77777777" w:rsidR="00462D56" w:rsidRPr="008114CF" w:rsidRDefault="00462D56" w:rsidP="00461F5F">
            <w:pPr>
              <w:rPr>
                <w:rFonts w:cs="Calibri"/>
                <w:color w:val="000000"/>
                <w:sz w:val="20"/>
                <w:szCs w:val="20"/>
              </w:rPr>
            </w:pPr>
            <w:r w:rsidRPr="008114CF">
              <w:rPr>
                <w:rFonts w:cs="Calibri"/>
                <w:color w:val="000000"/>
                <w:sz w:val="20"/>
                <w:szCs w:val="20"/>
              </w:rPr>
              <w:t>Western Massage 1</w:t>
            </w:r>
          </w:p>
        </w:tc>
        <w:tc>
          <w:tcPr>
            <w:tcW w:w="900" w:type="dxa"/>
            <w:tcBorders>
              <w:top w:val="nil"/>
              <w:left w:val="nil"/>
              <w:bottom w:val="nil"/>
              <w:right w:val="nil"/>
            </w:tcBorders>
            <w:shd w:val="clear" w:color="auto" w:fill="auto"/>
            <w:noWrap/>
          </w:tcPr>
          <w:p w14:paraId="4D5AEE3A"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471F2C0"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27A74C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7EDE1B7A" w14:textId="77777777" w:rsidR="00462D56" w:rsidRDefault="00462D56" w:rsidP="00461F5F">
            <w:pPr>
              <w:jc w:val="center"/>
              <w:rPr>
                <w:rFonts w:cs="Calibri"/>
                <w:color w:val="000000"/>
                <w:sz w:val="20"/>
                <w:szCs w:val="20"/>
              </w:rPr>
            </w:pPr>
            <w:r>
              <w:rPr>
                <w:rFonts w:cs="Calibri"/>
                <w:color w:val="000000"/>
                <w:sz w:val="20"/>
                <w:szCs w:val="20"/>
              </w:rPr>
              <w:t>BU102, WS111</w:t>
            </w:r>
          </w:p>
        </w:tc>
      </w:tr>
      <w:tr w:rsidR="00462D56" w14:paraId="3D132F9A" w14:textId="77777777" w:rsidTr="00461F5F">
        <w:trPr>
          <w:trHeight w:val="250"/>
        </w:trPr>
        <w:tc>
          <w:tcPr>
            <w:tcW w:w="1365" w:type="dxa"/>
            <w:tcBorders>
              <w:top w:val="nil"/>
              <w:left w:val="single" w:sz="4" w:space="0" w:color="auto"/>
              <w:bottom w:val="nil"/>
              <w:right w:val="nil"/>
            </w:tcBorders>
            <w:shd w:val="clear" w:color="auto" w:fill="auto"/>
            <w:noWrap/>
          </w:tcPr>
          <w:p w14:paraId="54A5CB41" w14:textId="77777777" w:rsidR="00462D56" w:rsidRPr="0053565B" w:rsidRDefault="00462D56" w:rsidP="00461F5F">
            <w:pPr>
              <w:rPr>
                <w:rFonts w:cs="Calibri"/>
                <w:color w:val="000000"/>
                <w:sz w:val="20"/>
                <w:szCs w:val="20"/>
                <w:highlight w:val="yellow"/>
              </w:rPr>
            </w:pPr>
            <w:r>
              <w:rPr>
                <w:rFonts w:cs="Calibri"/>
                <w:color w:val="000000"/>
                <w:sz w:val="20"/>
                <w:szCs w:val="20"/>
              </w:rPr>
              <w:t>BT200</w:t>
            </w:r>
          </w:p>
        </w:tc>
        <w:tc>
          <w:tcPr>
            <w:tcW w:w="3760" w:type="dxa"/>
            <w:tcBorders>
              <w:top w:val="nil"/>
              <w:left w:val="nil"/>
              <w:bottom w:val="nil"/>
              <w:right w:val="nil"/>
            </w:tcBorders>
            <w:shd w:val="clear" w:color="auto" w:fill="auto"/>
          </w:tcPr>
          <w:p w14:paraId="77736343" w14:textId="77777777" w:rsidR="00462D56" w:rsidRDefault="00462D56" w:rsidP="00461F5F">
            <w:pPr>
              <w:rPr>
                <w:rFonts w:cs="Calibri"/>
                <w:color w:val="000000"/>
                <w:sz w:val="20"/>
                <w:szCs w:val="20"/>
              </w:rPr>
            </w:pPr>
            <w:r>
              <w:rPr>
                <w:rFonts w:cs="Calibri"/>
                <w:color w:val="000000"/>
                <w:sz w:val="20"/>
                <w:szCs w:val="20"/>
              </w:rPr>
              <w:t>Advanced Massage Modalities</w:t>
            </w:r>
          </w:p>
        </w:tc>
        <w:tc>
          <w:tcPr>
            <w:tcW w:w="900" w:type="dxa"/>
            <w:tcBorders>
              <w:top w:val="nil"/>
              <w:left w:val="nil"/>
              <w:bottom w:val="nil"/>
              <w:right w:val="nil"/>
            </w:tcBorders>
            <w:shd w:val="clear" w:color="auto" w:fill="auto"/>
            <w:noWrap/>
          </w:tcPr>
          <w:p w14:paraId="20B3FBB3"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3CBCD55"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C90FE69"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17CD564" w14:textId="77777777" w:rsidR="00462D56" w:rsidRDefault="00462D56" w:rsidP="00461F5F">
            <w:pPr>
              <w:jc w:val="center"/>
              <w:rPr>
                <w:rFonts w:cs="Calibri"/>
                <w:color w:val="000000"/>
                <w:sz w:val="20"/>
                <w:szCs w:val="20"/>
              </w:rPr>
            </w:pPr>
          </w:p>
        </w:tc>
      </w:tr>
      <w:tr w:rsidR="00462D56" w14:paraId="29270FE7" w14:textId="77777777" w:rsidTr="00461F5F">
        <w:trPr>
          <w:trHeight w:val="250"/>
        </w:trPr>
        <w:tc>
          <w:tcPr>
            <w:tcW w:w="1365" w:type="dxa"/>
            <w:tcBorders>
              <w:top w:val="nil"/>
              <w:left w:val="single" w:sz="4" w:space="0" w:color="auto"/>
              <w:bottom w:val="nil"/>
              <w:right w:val="nil"/>
            </w:tcBorders>
            <w:shd w:val="clear" w:color="auto" w:fill="auto"/>
            <w:noWrap/>
          </w:tcPr>
          <w:p w14:paraId="2415EB5B" w14:textId="77777777" w:rsidR="00462D56" w:rsidRDefault="00462D56" w:rsidP="00461F5F">
            <w:pPr>
              <w:rPr>
                <w:rFonts w:cs="Calibri"/>
                <w:color w:val="000000"/>
                <w:sz w:val="20"/>
                <w:szCs w:val="20"/>
              </w:rPr>
            </w:pPr>
            <w:r>
              <w:rPr>
                <w:rFonts w:cs="Calibri"/>
                <w:color w:val="000000"/>
                <w:sz w:val="20"/>
                <w:szCs w:val="20"/>
              </w:rPr>
              <w:t>BT209</w:t>
            </w:r>
          </w:p>
        </w:tc>
        <w:tc>
          <w:tcPr>
            <w:tcW w:w="3760" w:type="dxa"/>
            <w:tcBorders>
              <w:top w:val="nil"/>
              <w:left w:val="nil"/>
              <w:bottom w:val="nil"/>
              <w:right w:val="nil"/>
            </w:tcBorders>
            <w:shd w:val="clear" w:color="auto" w:fill="auto"/>
          </w:tcPr>
          <w:p w14:paraId="77F2D5AD" w14:textId="77777777" w:rsidR="00462D56" w:rsidRDefault="00462D56" w:rsidP="00461F5F">
            <w:pPr>
              <w:rPr>
                <w:rFonts w:cs="Calibri"/>
                <w:color w:val="000000"/>
                <w:sz w:val="20"/>
                <w:szCs w:val="20"/>
              </w:rPr>
            </w:pPr>
            <w:r>
              <w:rPr>
                <w:rFonts w:cs="Calibri"/>
                <w:color w:val="000000"/>
                <w:sz w:val="20"/>
                <w:szCs w:val="20"/>
              </w:rPr>
              <w:t>Integrated East/West Massage</w:t>
            </w:r>
          </w:p>
        </w:tc>
        <w:tc>
          <w:tcPr>
            <w:tcW w:w="900" w:type="dxa"/>
            <w:tcBorders>
              <w:top w:val="nil"/>
              <w:left w:val="nil"/>
              <w:bottom w:val="nil"/>
              <w:right w:val="nil"/>
            </w:tcBorders>
            <w:shd w:val="clear" w:color="auto" w:fill="auto"/>
            <w:noWrap/>
          </w:tcPr>
          <w:p w14:paraId="39FC42F6"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1DA1AD9D"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5E8E1622" w14:textId="77777777" w:rsidR="00462D56" w:rsidRDefault="00462D56" w:rsidP="00461F5F">
            <w:pPr>
              <w:jc w:val="center"/>
              <w:rPr>
                <w:rFonts w:cs="Calibri"/>
                <w:color w:val="000000"/>
                <w:sz w:val="20"/>
                <w:szCs w:val="20"/>
              </w:rPr>
            </w:pPr>
            <w:r>
              <w:rPr>
                <w:rFonts w:cs="Calibri"/>
                <w:color w:val="000000"/>
                <w:sz w:val="20"/>
                <w:szCs w:val="20"/>
              </w:rPr>
              <w:t>BT230, BT280, BU102, WS213</w:t>
            </w:r>
          </w:p>
        </w:tc>
        <w:tc>
          <w:tcPr>
            <w:tcW w:w="1260" w:type="dxa"/>
            <w:tcBorders>
              <w:top w:val="nil"/>
              <w:left w:val="nil"/>
              <w:bottom w:val="nil"/>
              <w:right w:val="single" w:sz="4" w:space="0" w:color="auto"/>
            </w:tcBorders>
          </w:tcPr>
          <w:p w14:paraId="0BF3F5BD" w14:textId="77777777" w:rsidR="00462D56" w:rsidRDefault="00462D56" w:rsidP="00461F5F">
            <w:pPr>
              <w:jc w:val="center"/>
              <w:rPr>
                <w:rFonts w:cs="Calibri"/>
                <w:color w:val="000000"/>
                <w:sz w:val="20"/>
                <w:szCs w:val="20"/>
              </w:rPr>
            </w:pPr>
            <w:r>
              <w:rPr>
                <w:rFonts w:cs="Calibri"/>
                <w:color w:val="000000"/>
                <w:sz w:val="20"/>
                <w:szCs w:val="20"/>
              </w:rPr>
              <w:t>WS233</w:t>
            </w:r>
          </w:p>
        </w:tc>
      </w:tr>
      <w:tr w:rsidR="00462D56" w14:paraId="4001986E" w14:textId="77777777" w:rsidTr="00461F5F">
        <w:trPr>
          <w:trHeight w:val="250"/>
        </w:trPr>
        <w:tc>
          <w:tcPr>
            <w:tcW w:w="1365" w:type="dxa"/>
            <w:tcBorders>
              <w:top w:val="nil"/>
              <w:left w:val="single" w:sz="4" w:space="0" w:color="auto"/>
              <w:bottom w:val="nil"/>
              <w:right w:val="nil"/>
            </w:tcBorders>
            <w:shd w:val="clear" w:color="auto" w:fill="auto"/>
            <w:noWrap/>
          </w:tcPr>
          <w:p w14:paraId="5A99EC41" w14:textId="77777777" w:rsidR="00462D56" w:rsidRPr="002A336D" w:rsidRDefault="00462D56" w:rsidP="00461F5F">
            <w:pPr>
              <w:rPr>
                <w:rFonts w:cs="Calibri"/>
                <w:color w:val="000000"/>
                <w:sz w:val="20"/>
                <w:szCs w:val="20"/>
              </w:rPr>
            </w:pPr>
            <w:r w:rsidRPr="002A336D">
              <w:rPr>
                <w:rFonts w:cs="Calibri"/>
                <w:color w:val="000000"/>
                <w:sz w:val="20"/>
                <w:szCs w:val="20"/>
              </w:rPr>
              <w:t>BT213a</w:t>
            </w:r>
          </w:p>
        </w:tc>
        <w:tc>
          <w:tcPr>
            <w:tcW w:w="3760" w:type="dxa"/>
            <w:tcBorders>
              <w:top w:val="nil"/>
              <w:left w:val="nil"/>
              <w:bottom w:val="nil"/>
              <w:right w:val="nil"/>
            </w:tcBorders>
            <w:shd w:val="clear" w:color="auto" w:fill="auto"/>
          </w:tcPr>
          <w:p w14:paraId="5E09638F" w14:textId="77777777" w:rsidR="00462D56" w:rsidRPr="002A336D" w:rsidRDefault="00462D56" w:rsidP="00461F5F">
            <w:pPr>
              <w:rPr>
                <w:rFonts w:cs="Calibri"/>
                <w:color w:val="000000"/>
                <w:sz w:val="20"/>
                <w:szCs w:val="20"/>
              </w:rPr>
            </w:pPr>
            <w:r w:rsidRPr="002A336D">
              <w:rPr>
                <w:rFonts w:cs="Calibri"/>
                <w:color w:val="000000"/>
                <w:sz w:val="20"/>
                <w:szCs w:val="20"/>
              </w:rPr>
              <w:t>Tui Na Treatment of Disharmonies</w:t>
            </w:r>
          </w:p>
        </w:tc>
        <w:tc>
          <w:tcPr>
            <w:tcW w:w="900" w:type="dxa"/>
            <w:tcBorders>
              <w:top w:val="nil"/>
              <w:left w:val="nil"/>
              <w:bottom w:val="nil"/>
              <w:right w:val="nil"/>
            </w:tcBorders>
            <w:shd w:val="clear" w:color="auto" w:fill="auto"/>
            <w:noWrap/>
          </w:tcPr>
          <w:p w14:paraId="293D5F02"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1080" w:type="dxa"/>
            <w:tcBorders>
              <w:top w:val="nil"/>
              <w:left w:val="nil"/>
              <w:bottom w:val="nil"/>
              <w:right w:val="nil"/>
            </w:tcBorders>
            <w:shd w:val="clear" w:color="auto" w:fill="auto"/>
            <w:noWrap/>
          </w:tcPr>
          <w:p w14:paraId="3272A572"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800" w:type="dxa"/>
            <w:tcBorders>
              <w:top w:val="nil"/>
              <w:left w:val="nil"/>
              <w:bottom w:val="nil"/>
              <w:right w:val="nil"/>
            </w:tcBorders>
          </w:tcPr>
          <w:p w14:paraId="7341D875"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019FCBC" w14:textId="77777777" w:rsidR="00462D56" w:rsidRDefault="00462D56" w:rsidP="00461F5F">
            <w:pPr>
              <w:jc w:val="center"/>
              <w:rPr>
                <w:rFonts w:cs="Calibri"/>
                <w:color w:val="000000"/>
                <w:sz w:val="20"/>
                <w:szCs w:val="20"/>
              </w:rPr>
            </w:pPr>
          </w:p>
        </w:tc>
      </w:tr>
      <w:tr w:rsidR="00462D56" w14:paraId="52151EB5" w14:textId="77777777" w:rsidTr="00461F5F">
        <w:trPr>
          <w:trHeight w:val="250"/>
        </w:trPr>
        <w:tc>
          <w:tcPr>
            <w:tcW w:w="1365" w:type="dxa"/>
            <w:tcBorders>
              <w:top w:val="nil"/>
              <w:left w:val="single" w:sz="4" w:space="0" w:color="auto"/>
              <w:bottom w:val="nil"/>
              <w:right w:val="nil"/>
            </w:tcBorders>
            <w:shd w:val="clear" w:color="auto" w:fill="auto"/>
            <w:noWrap/>
          </w:tcPr>
          <w:p w14:paraId="18418F87" w14:textId="77777777" w:rsidR="00462D56" w:rsidRPr="002A336D" w:rsidRDefault="00462D56" w:rsidP="00461F5F">
            <w:pPr>
              <w:rPr>
                <w:rFonts w:cs="Calibri"/>
                <w:color w:val="000000"/>
                <w:sz w:val="20"/>
                <w:szCs w:val="20"/>
              </w:rPr>
            </w:pPr>
            <w:r w:rsidRPr="002A336D">
              <w:rPr>
                <w:rFonts w:cs="Calibri"/>
                <w:color w:val="000000"/>
                <w:sz w:val="20"/>
                <w:szCs w:val="20"/>
              </w:rPr>
              <w:t>BT219</w:t>
            </w:r>
          </w:p>
        </w:tc>
        <w:tc>
          <w:tcPr>
            <w:tcW w:w="3760" w:type="dxa"/>
            <w:tcBorders>
              <w:top w:val="nil"/>
              <w:left w:val="nil"/>
              <w:bottom w:val="nil"/>
              <w:right w:val="nil"/>
            </w:tcBorders>
            <w:shd w:val="clear" w:color="auto" w:fill="auto"/>
          </w:tcPr>
          <w:p w14:paraId="262BE02C" w14:textId="77777777" w:rsidR="00462D56" w:rsidRPr="002A336D" w:rsidRDefault="00462D56" w:rsidP="00461F5F">
            <w:pPr>
              <w:rPr>
                <w:rFonts w:cs="Calibri"/>
                <w:color w:val="000000"/>
                <w:sz w:val="20"/>
                <w:szCs w:val="20"/>
              </w:rPr>
            </w:pPr>
            <w:r w:rsidRPr="002A336D">
              <w:rPr>
                <w:rFonts w:cs="Calibri"/>
                <w:color w:val="000000"/>
                <w:sz w:val="20"/>
                <w:szCs w:val="20"/>
              </w:rPr>
              <w:t>Sports Massage and Pathology</w:t>
            </w:r>
          </w:p>
        </w:tc>
        <w:tc>
          <w:tcPr>
            <w:tcW w:w="900" w:type="dxa"/>
            <w:tcBorders>
              <w:top w:val="nil"/>
              <w:left w:val="nil"/>
              <w:bottom w:val="nil"/>
              <w:right w:val="nil"/>
            </w:tcBorders>
            <w:shd w:val="clear" w:color="auto" w:fill="auto"/>
            <w:noWrap/>
          </w:tcPr>
          <w:p w14:paraId="7C43BF50" w14:textId="77777777" w:rsidR="00462D56" w:rsidRPr="002A336D" w:rsidRDefault="00462D56" w:rsidP="00461F5F">
            <w:pPr>
              <w:jc w:val="center"/>
              <w:rPr>
                <w:rFonts w:cs="Calibri"/>
                <w:color w:val="000000"/>
                <w:sz w:val="20"/>
                <w:szCs w:val="20"/>
              </w:rPr>
            </w:pPr>
            <w:r w:rsidRPr="002A336D">
              <w:rPr>
                <w:rFonts w:cs="Calibri"/>
                <w:color w:val="000000"/>
                <w:sz w:val="20"/>
                <w:szCs w:val="20"/>
              </w:rPr>
              <w:t>1.5</w:t>
            </w:r>
          </w:p>
        </w:tc>
        <w:tc>
          <w:tcPr>
            <w:tcW w:w="1080" w:type="dxa"/>
            <w:tcBorders>
              <w:top w:val="nil"/>
              <w:left w:val="nil"/>
              <w:bottom w:val="nil"/>
              <w:right w:val="nil"/>
            </w:tcBorders>
            <w:shd w:val="clear" w:color="auto" w:fill="auto"/>
            <w:noWrap/>
          </w:tcPr>
          <w:p w14:paraId="4E0F5D44" w14:textId="77777777" w:rsidR="00462D56" w:rsidRPr="002A336D" w:rsidRDefault="00462D56" w:rsidP="00461F5F">
            <w:pPr>
              <w:jc w:val="center"/>
              <w:rPr>
                <w:rFonts w:cs="Calibri"/>
                <w:color w:val="000000"/>
                <w:sz w:val="20"/>
                <w:szCs w:val="20"/>
              </w:rPr>
            </w:pPr>
            <w:r w:rsidRPr="002A336D">
              <w:rPr>
                <w:rFonts w:cs="Calibri"/>
                <w:color w:val="000000"/>
                <w:sz w:val="20"/>
                <w:szCs w:val="20"/>
              </w:rPr>
              <w:t>30.0</w:t>
            </w:r>
          </w:p>
        </w:tc>
        <w:tc>
          <w:tcPr>
            <w:tcW w:w="1800" w:type="dxa"/>
            <w:tcBorders>
              <w:top w:val="nil"/>
              <w:left w:val="nil"/>
              <w:bottom w:val="nil"/>
              <w:right w:val="nil"/>
            </w:tcBorders>
          </w:tcPr>
          <w:p w14:paraId="3E79E7A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5B7AA82" w14:textId="77777777" w:rsidR="00462D56" w:rsidRDefault="00462D56" w:rsidP="00461F5F">
            <w:pPr>
              <w:jc w:val="center"/>
              <w:rPr>
                <w:rFonts w:cs="Calibri"/>
                <w:color w:val="000000"/>
                <w:sz w:val="20"/>
                <w:szCs w:val="20"/>
              </w:rPr>
            </w:pPr>
          </w:p>
        </w:tc>
      </w:tr>
      <w:tr w:rsidR="00462D56" w14:paraId="418836F5" w14:textId="77777777" w:rsidTr="00461F5F">
        <w:trPr>
          <w:trHeight w:val="250"/>
        </w:trPr>
        <w:tc>
          <w:tcPr>
            <w:tcW w:w="1365" w:type="dxa"/>
            <w:tcBorders>
              <w:top w:val="nil"/>
              <w:left w:val="single" w:sz="4" w:space="0" w:color="auto"/>
              <w:bottom w:val="nil"/>
              <w:right w:val="nil"/>
            </w:tcBorders>
            <w:shd w:val="clear" w:color="auto" w:fill="auto"/>
            <w:noWrap/>
          </w:tcPr>
          <w:p w14:paraId="0F47EBA9" w14:textId="77777777" w:rsidR="00462D56" w:rsidRPr="002A336D" w:rsidRDefault="00462D56" w:rsidP="00461F5F">
            <w:pPr>
              <w:rPr>
                <w:rFonts w:cs="Calibri"/>
                <w:color w:val="000000"/>
                <w:sz w:val="20"/>
                <w:szCs w:val="20"/>
              </w:rPr>
            </w:pPr>
            <w:r w:rsidRPr="002A336D">
              <w:rPr>
                <w:rFonts w:cs="Calibri"/>
                <w:color w:val="000000"/>
                <w:sz w:val="20"/>
                <w:szCs w:val="20"/>
              </w:rPr>
              <w:t>BT230</w:t>
            </w:r>
          </w:p>
        </w:tc>
        <w:tc>
          <w:tcPr>
            <w:tcW w:w="3760" w:type="dxa"/>
            <w:tcBorders>
              <w:top w:val="nil"/>
              <w:left w:val="nil"/>
              <w:bottom w:val="nil"/>
              <w:right w:val="nil"/>
            </w:tcBorders>
            <w:shd w:val="clear" w:color="auto" w:fill="auto"/>
          </w:tcPr>
          <w:p w14:paraId="55286711" w14:textId="77777777" w:rsidR="00462D56" w:rsidRPr="002A336D" w:rsidRDefault="00462D56" w:rsidP="00461F5F">
            <w:pPr>
              <w:rPr>
                <w:rFonts w:cs="Calibri"/>
                <w:color w:val="000000"/>
                <w:sz w:val="20"/>
                <w:szCs w:val="20"/>
              </w:rPr>
            </w:pPr>
            <w:r w:rsidRPr="002A336D">
              <w:rPr>
                <w:rFonts w:cs="Calibri"/>
                <w:color w:val="000000"/>
                <w:sz w:val="20"/>
                <w:szCs w:val="20"/>
              </w:rPr>
              <w:t>Tui Na Structural Techniques</w:t>
            </w:r>
          </w:p>
        </w:tc>
        <w:tc>
          <w:tcPr>
            <w:tcW w:w="900" w:type="dxa"/>
            <w:tcBorders>
              <w:top w:val="nil"/>
              <w:left w:val="nil"/>
              <w:bottom w:val="nil"/>
              <w:right w:val="nil"/>
            </w:tcBorders>
            <w:shd w:val="clear" w:color="auto" w:fill="auto"/>
            <w:noWrap/>
          </w:tcPr>
          <w:p w14:paraId="0A06EB9E" w14:textId="77777777" w:rsidR="00462D56" w:rsidRPr="002A336D" w:rsidRDefault="00462D56" w:rsidP="00461F5F">
            <w:pPr>
              <w:jc w:val="center"/>
              <w:rPr>
                <w:rFonts w:cs="Calibri"/>
                <w:color w:val="000000"/>
                <w:sz w:val="20"/>
                <w:szCs w:val="20"/>
              </w:rPr>
            </w:pPr>
            <w:r w:rsidRPr="002A336D">
              <w:rPr>
                <w:rFonts w:cs="Calibri"/>
                <w:color w:val="000000"/>
                <w:sz w:val="20"/>
                <w:szCs w:val="20"/>
              </w:rPr>
              <w:t>1.5</w:t>
            </w:r>
          </w:p>
        </w:tc>
        <w:tc>
          <w:tcPr>
            <w:tcW w:w="1080" w:type="dxa"/>
            <w:tcBorders>
              <w:top w:val="nil"/>
              <w:left w:val="nil"/>
              <w:bottom w:val="nil"/>
              <w:right w:val="nil"/>
            </w:tcBorders>
            <w:shd w:val="clear" w:color="auto" w:fill="auto"/>
            <w:noWrap/>
          </w:tcPr>
          <w:p w14:paraId="4689CA37" w14:textId="77777777" w:rsidR="00462D56" w:rsidRPr="002A336D" w:rsidRDefault="00462D56" w:rsidP="00461F5F">
            <w:pPr>
              <w:jc w:val="center"/>
              <w:rPr>
                <w:rFonts w:cs="Calibri"/>
                <w:color w:val="000000"/>
                <w:sz w:val="20"/>
                <w:szCs w:val="20"/>
              </w:rPr>
            </w:pPr>
            <w:r w:rsidRPr="002A336D">
              <w:rPr>
                <w:rFonts w:cs="Calibri"/>
                <w:color w:val="000000"/>
                <w:sz w:val="20"/>
                <w:szCs w:val="20"/>
              </w:rPr>
              <w:t>30.0</w:t>
            </w:r>
          </w:p>
        </w:tc>
        <w:tc>
          <w:tcPr>
            <w:tcW w:w="1800" w:type="dxa"/>
            <w:tcBorders>
              <w:top w:val="nil"/>
              <w:left w:val="nil"/>
              <w:bottom w:val="nil"/>
              <w:right w:val="nil"/>
            </w:tcBorders>
          </w:tcPr>
          <w:p w14:paraId="2F1F7434" w14:textId="77777777" w:rsidR="00462D56" w:rsidRDefault="00462D56" w:rsidP="00461F5F">
            <w:pPr>
              <w:jc w:val="center"/>
              <w:rPr>
                <w:rFonts w:cs="Calibri"/>
                <w:color w:val="000000"/>
                <w:sz w:val="20"/>
                <w:szCs w:val="20"/>
              </w:rPr>
            </w:pPr>
            <w:r>
              <w:rPr>
                <w:rFonts w:cs="Calibri"/>
                <w:color w:val="000000"/>
                <w:sz w:val="20"/>
                <w:szCs w:val="20"/>
              </w:rPr>
              <w:t>BT130</w:t>
            </w:r>
          </w:p>
        </w:tc>
        <w:tc>
          <w:tcPr>
            <w:tcW w:w="1260" w:type="dxa"/>
            <w:tcBorders>
              <w:top w:val="nil"/>
              <w:left w:val="nil"/>
              <w:bottom w:val="nil"/>
              <w:right w:val="single" w:sz="4" w:space="0" w:color="auto"/>
            </w:tcBorders>
          </w:tcPr>
          <w:p w14:paraId="64B9A8A9" w14:textId="77777777" w:rsidR="00462D56" w:rsidRDefault="00462D56" w:rsidP="00461F5F">
            <w:pPr>
              <w:jc w:val="center"/>
              <w:rPr>
                <w:rFonts w:cs="Calibri"/>
                <w:color w:val="000000"/>
                <w:sz w:val="20"/>
                <w:szCs w:val="20"/>
              </w:rPr>
            </w:pPr>
          </w:p>
        </w:tc>
      </w:tr>
      <w:tr w:rsidR="00462D56" w14:paraId="3AF57881" w14:textId="77777777" w:rsidTr="00461F5F">
        <w:trPr>
          <w:trHeight w:val="250"/>
        </w:trPr>
        <w:tc>
          <w:tcPr>
            <w:tcW w:w="1365" w:type="dxa"/>
            <w:tcBorders>
              <w:top w:val="nil"/>
              <w:left w:val="single" w:sz="4" w:space="0" w:color="auto"/>
              <w:bottom w:val="nil"/>
              <w:right w:val="nil"/>
            </w:tcBorders>
            <w:shd w:val="clear" w:color="auto" w:fill="auto"/>
            <w:noWrap/>
          </w:tcPr>
          <w:p w14:paraId="21B12D7F" w14:textId="77777777" w:rsidR="00462D56" w:rsidRPr="002A336D" w:rsidRDefault="00462D56" w:rsidP="00461F5F">
            <w:pPr>
              <w:rPr>
                <w:rFonts w:cs="Calibri"/>
                <w:color w:val="000000"/>
                <w:sz w:val="20"/>
                <w:szCs w:val="20"/>
              </w:rPr>
            </w:pPr>
            <w:r w:rsidRPr="002A336D">
              <w:rPr>
                <w:rFonts w:cs="Calibri"/>
                <w:color w:val="000000"/>
                <w:sz w:val="20"/>
                <w:szCs w:val="20"/>
              </w:rPr>
              <w:t>BT231</w:t>
            </w:r>
          </w:p>
        </w:tc>
        <w:tc>
          <w:tcPr>
            <w:tcW w:w="3760" w:type="dxa"/>
            <w:tcBorders>
              <w:top w:val="nil"/>
              <w:left w:val="nil"/>
              <w:bottom w:val="nil"/>
              <w:right w:val="nil"/>
            </w:tcBorders>
            <w:shd w:val="clear" w:color="auto" w:fill="auto"/>
          </w:tcPr>
          <w:p w14:paraId="252B2878" w14:textId="77777777" w:rsidR="00462D56" w:rsidRPr="002A336D" w:rsidRDefault="00462D56" w:rsidP="00461F5F">
            <w:pPr>
              <w:rPr>
                <w:rFonts w:cs="Calibri"/>
                <w:color w:val="000000"/>
                <w:sz w:val="20"/>
                <w:szCs w:val="20"/>
              </w:rPr>
            </w:pPr>
            <w:r w:rsidRPr="002A336D">
              <w:rPr>
                <w:rFonts w:cs="Calibri"/>
                <w:color w:val="000000"/>
                <w:sz w:val="20"/>
                <w:szCs w:val="20"/>
              </w:rPr>
              <w:t>Introduction to Ayurvedic Massage</w:t>
            </w:r>
          </w:p>
        </w:tc>
        <w:tc>
          <w:tcPr>
            <w:tcW w:w="900" w:type="dxa"/>
            <w:tcBorders>
              <w:top w:val="nil"/>
              <w:left w:val="nil"/>
              <w:bottom w:val="nil"/>
              <w:right w:val="nil"/>
            </w:tcBorders>
            <w:shd w:val="clear" w:color="auto" w:fill="auto"/>
            <w:noWrap/>
          </w:tcPr>
          <w:p w14:paraId="03BC5A71"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1080" w:type="dxa"/>
            <w:tcBorders>
              <w:top w:val="nil"/>
              <w:left w:val="nil"/>
              <w:bottom w:val="nil"/>
              <w:right w:val="nil"/>
            </w:tcBorders>
            <w:shd w:val="clear" w:color="auto" w:fill="auto"/>
            <w:noWrap/>
          </w:tcPr>
          <w:p w14:paraId="6BE6422B"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800" w:type="dxa"/>
            <w:tcBorders>
              <w:top w:val="nil"/>
              <w:left w:val="nil"/>
              <w:bottom w:val="nil"/>
              <w:right w:val="nil"/>
            </w:tcBorders>
          </w:tcPr>
          <w:p w14:paraId="7B855065" w14:textId="77777777" w:rsidR="00462D56" w:rsidRPr="002A336D"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46A3EBC" w14:textId="77777777" w:rsidR="00462D56" w:rsidRDefault="00462D56" w:rsidP="00461F5F">
            <w:pPr>
              <w:jc w:val="center"/>
              <w:rPr>
                <w:rFonts w:cs="Calibri"/>
                <w:color w:val="000000"/>
                <w:sz w:val="20"/>
                <w:szCs w:val="20"/>
              </w:rPr>
            </w:pPr>
          </w:p>
        </w:tc>
      </w:tr>
      <w:tr w:rsidR="00462D56" w14:paraId="576956CB" w14:textId="77777777" w:rsidTr="00461F5F">
        <w:trPr>
          <w:trHeight w:val="250"/>
        </w:trPr>
        <w:tc>
          <w:tcPr>
            <w:tcW w:w="1365" w:type="dxa"/>
            <w:tcBorders>
              <w:top w:val="nil"/>
              <w:left w:val="single" w:sz="4" w:space="0" w:color="auto"/>
              <w:bottom w:val="nil"/>
              <w:right w:val="nil"/>
            </w:tcBorders>
            <w:shd w:val="clear" w:color="auto" w:fill="auto"/>
            <w:noWrap/>
          </w:tcPr>
          <w:p w14:paraId="761CCE44" w14:textId="77777777" w:rsidR="00462D56" w:rsidRPr="002A336D" w:rsidRDefault="00462D56" w:rsidP="00461F5F">
            <w:pPr>
              <w:rPr>
                <w:rFonts w:cs="Calibri"/>
                <w:color w:val="000000"/>
                <w:sz w:val="20"/>
                <w:szCs w:val="20"/>
              </w:rPr>
            </w:pPr>
            <w:r w:rsidRPr="002A336D">
              <w:rPr>
                <w:rFonts w:cs="Calibri"/>
                <w:color w:val="000000"/>
                <w:sz w:val="20"/>
                <w:szCs w:val="20"/>
              </w:rPr>
              <w:t>BT240</w:t>
            </w:r>
          </w:p>
        </w:tc>
        <w:tc>
          <w:tcPr>
            <w:tcW w:w="3760" w:type="dxa"/>
            <w:tcBorders>
              <w:top w:val="nil"/>
              <w:left w:val="nil"/>
              <w:bottom w:val="nil"/>
              <w:right w:val="nil"/>
            </w:tcBorders>
            <w:shd w:val="clear" w:color="auto" w:fill="auto"/>
          </w:tcPr>
          <w:p w14:paraId="4A220C00" w14:textId="77777777" w:rsidR="00462D56" w:rsidRPr="002A336D" w:rsidRDefault="00462D56" w:rsidP="00461F5F">
            <w:pPr>
              <w:rPr>
                <w:rFonts w:cs="Calibri"/>
                <w:color w:val="000000"/>
                <w:sz w:val="20"/>
                <w:szCs w:val="20"/>
              </w:rPr>
            </w:pPr>
            <w:r w:rsidRPr="002A336D">
              <w:rPr>
                <w:rFonts w:cs="Calibri"/>
                <w:color w:val="000000"/>
                <w:sz w:val="20"/>
                <w:szCs w:val="20"/>
              </w:rPr>
              <w:t>Advanced Shiatsu</w:t>
            </w:r>
          </w:p>
        </w:tc>
        <w:tc>
          <w:tcPr>
            <w:tcW w:w="900" w:type="dxa"/>
            <w:tcBorders>
              <w:top w:val="nil"/>
              <w:left w:val="nil"/>
              <w:bottom w:val="nil"/>
              <w:right w:val="nil"/>
            </w:tcBorders>
            <w:shd w:val="clear" w:color="auto" w:fill="auto"/>
            <w:noWrap/>
          </w:tcPr>
          <w:p w14:paraId="17333B3D"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1080" w:type="dxa"/>
            <w:tcBorders>
              <w:top w:val="nil"/>
              <w:left w:val="nil"/>
              <w:bottom w:val="nil"/>
              <w:right w:val="nil"/>
            </w:tcBorders>
            <w:shd w:val="clear" w:color="auto" w:fill="auto"/>
            <w:noWrap/>
          </w:tcPr>
          <w:p w14:paraId="23744178"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800" w:type="dxa"/>
            <w:tcBorders>
              <w:top w:val="nil"/>
              <w:left w:val="nil"/>
              <w:bottom w:val="nil"/>
              <w:right w:val="nil"/>
            </w:tcBorders>
          </w:tcPr>
          <w:p w14:paraId="3E0055D0" w14:textId="77777777" w:rsidR="00462D56" w:rsidRPr="002A336D" w:rsidRDefault="00462D56" w:rsidP="00461F5F">
            <w:pPr>
              <w:jc w:val="center"/>
              <w:rPr>
                <w:rFonts w:cs="Calibri"/>
                <w:color w:val="000000"/>
                <w:sz w:val="20"/>
                <w:szCs w:val="20"/>
              </w:rPr>
            </w:pPr>
            <w:r w:rsidRPr="002A336D">
              <w:rPr>
                <w:rFonts w:cs="Calibri"/>
                <w:color w:val="000000"/>
                <w:sz w:val="20"/>
                <w:szCs w:val="20"/>
              </w:rPr>
              <w:t>BT131a</w:t>
            </w:r>
          </w:p>
        </w:tc>
        <w:tc>
          <w:tcPr>
            <w:tcW w:w="1260" w:type="dxa"/>
            <w:tcBorders>
              <w:top w:val="nil"/>
              <w:left w:val="nil"/>
              <w:bottom w:val="nil"/>
              <w:right w:val="single" w:sz="4" w:space="0" w:color="auto"/>
            </w:tcBorders>
          </w:tcPr>
          <w:p w14:paraId="2DE8CF66" w14:textId="77777777" w:rsidR="00462D56" w:rsidRDefault="00462D56" w:rsidP="00461F5F">
            <w:pPr>
              <w:jc w:val="center"/>
              <w:rPr>
                <w:rFonts w:cs="Calibri"/>
                <w:color w:val="000000"/>
                <w:sz w:val="20"/>
                <w:szCs w:val="20"/>
              </w:rPr>
            </w:pPr>
          </w:p>
        </w:tc>
      </w:tr>
      <w:tr w:rsidR="00462D56" w14:paraId="353F26EA" w14:textId="77777777" w:rsidTr="00461F5F">
        <w:trPr>
          <w:trHeight w:val="250"/>
        </w:trPr>
        <w:tc>
          <w:tcPr>
            <w:tcW w:w="1365" w:type="dxa"/>
            <w:tcBorders>
              <w:top w:val="nil"/>
              <w:left w:val="single" w:sz="4" w:space="0" w:color="auto"/>
              <w:bottom w:val="nil"/>
              <w:right w:val="nil"/>
            </w:tcBorders>
            <w:shd w:val="clear" w:color="auto" w:fill="auto"/>
            <w:noWrap/>
          </w:tcPr>
          <w:p w14:paraId="7F33824F" w14:textId="77777777" w:rsidR="00462D56" w:rsidRPr="002A336D" w:rsidRDefault="00462D56" w:rsidP="00461F5F">
            <w:pPr>
              <w:rPr>
                <w:rFonts w:cs="Calibri"/>
                <w:color w:val="000000"/>
                <w:sz w:val="20"/>
                <w:szCs w:val="20"/>
              </w:rPr>
            </w:pPr>
            <w:r w:rsidRPr="002A336D">
              <w:rPr>
                <w:rFonts w:cs="Calibri"/>
                <w:color w:val="000000"/>
                <w:sz w:val="20"/>
                <w:szCs w:val="20"/>
              </w:rPr>
              <w:t>BT251a</w:t>
            </w:r>
          </w:p>
        </w:tc>
        <w:tc>
          <w:tcPr>
            <w:tcW w:w="3760" w:type="dxa"/>
            <w:tcBorders>
              <w:top w:val="nil"/>
              <w:left w:val="nil"/>
              <w:bottom w:val="nil"/>
              <w:right w:val="nil"/>
            </w:tcBorders>
            <w:shd w:val="clear" w:color="auto" w:fill="auto"/>
          </w:tcPr>
          <w:p w14:paraId="761B055C" w14:textId="77777777" w:rsidR="00462D56" w:rsidRPr="002A336D" w:rsidRDefault="00462D56" w:rsidP="00461F5F">
            <w:pPr>
              <w:rPr>
                <w:rFonts w:cs="Calibri"/>
                <w:color w:val="000000"/>
                <w:sz w:val="20"/>
                <w:szCs w:val="20"/>
              </w:rPr>
            </w:pPr>
            <w:r w:rsidRPr="002A336D">
              <w:rPr>
                <w:rFonts w:cs="Calibri"/>
                <w:color w:val="000000"/>
                <w:sz w:val="20"/>
                <w:szCs w:val="20"/>
              </w:rPr>
              <w:t>Introduction to Kinesiology</w:t>
            </w:r>
          </w:p>
        </w:tc>
        <w:tc>
          <w:tcPr>
            <w:tcW w:w="900" w:type="dxa"/>
            <w:tcBorders>
              <w:top w:val="nil"/>
              <w:left w:val="nil"/>
              <w:bottom w:val="nil"/>
              <w:right w:val="nil"/>
            </w:tcBorders>
            <w:shd w:val="clear" w:color="auto" w:fill="auto"/>
            <w:noWrap/>
          </w:tcPr>
          <w:p w14:paraId="05A99396"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1080" w:type="dxa"/>
            <w:tcBorders>
              <w:top w:val="nil"/>
              <w:left w:val="nil"/>
              <w:bottom w:val="nil"/>
              <w:right w:val="nil"/>
            </w:tcBorders>
            <w:shd w:val="clear" w:color="auto" w:fill="auto"/>
            <w:noWrap/>
          </w:tcPr>
          <w:p w14:paraId="558F8A07"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800" w:type="dxa"/>
            <w:tcBorders>
              <w:top w:val="nil"/>
              <w:left w:val="nil"/>
              <w:bottom w:val="nil"/>
              <w:right w:val="nil"/>
            </w:tcBorders>
          </w:tcPr>
          <w:p w14:paraId="7EAF12A5" w14:textId="77777777" w:rsidR="00462D56" w:rsidRPr="002A336D" w:rsidRDefault="00462D56" w:rsidP="00461F5F">
            <w:pPr>
              <w:jc w:val="center"/>
              <w:rPr>
                <w:rFonts w:cs="Calibri"/>
                <w:color w:val="000000"/>
                <w:sz w:val="20"/>
                <w:szCs w:val="20"/>
              </w:rPr>
            </w:pPr>
            <w:r w:rsidRPr="002A336D">
              <w:rPr>
                <w:rFonts w:cs="Calibri"/>
                <w:color w:val="000000"/>
                <w:sz w:val="20"/>
                <w:szCs w:val="20"/>
              </w:rPr>
              <w:t>WS111</w:t>
            </w:r>
          </w:p>
        </w:tc>
        <w:tc>
          <w:tcPr>
            <w:tcW w:w="1260" w:type="dxa"/>
            <w:tcBorders>
              <w:top w:val="nil"/>
              <w:left w:val="nil"/>
              <w:bottom w:val="nil"/>
              <w:right w:val="single" w:sz="4" w:space="0" w:color="auto"/>
            </w:tcBorders>
          </w:tcPr>
          <w:p w14:paraId="1D6B378F" w14:textId="77777777" w:rsidR="00462D56" w:rsidRDefault="00462D56" w:rsidP="00461F5F">
            <w:pPr>
              <w:jc w:val="center"/>
              <w:rPr>
                <w:rFonts w:cs="Calibri"/>
                <w:color w:val="000000"/>
                <w:sz w:val="20"/>
                <w:szCs w:val="20"/>
              </w:rPr>
            </w:pPr>
          </w:p>
        </w:tc>
      </w:tr>
      <w:tr w:rsidR="00462D56" w14:paraId="69F5B694" w14:textId="77777777" w:rsidTr="00461F5F">
        <w:trPr>
          <w:trHeight w:val="250"/>
        </w:trPr>
        <w:tc>
          <w:tcPr>
            <w:tcW w:w="1365" w:type="dxa"/>
            <w:tcBorders>
              <w:top w:val="nil"/>
              <w:left w:val="single" w:sz="4" w:space="0" w:color="auto"/>
              <w:bottom w:val="nil"/>
              <w:right w:val="nil"/>
            </w:tcBorders>
            <w:shd w:val="clear" w:color="auto" w:fill="auto"/>
            <w:noWrap/>
          </w:tcPr>
          <w:p w14:paraId="52C4C12A" w14:textId="77777777" w:rsidR="00462D56" w:rsidRPr="002A336D" w:rsidRDefault="00462D56" w:rsidP="00461F5F">
            <w:pPr>
              <w:rPr>
                <w:rFonts w:cs="Calibri"/>
                <w:color w:val="000000"/>
                <w:sz w:val="20"/>
                <w:szCs w:val="20"/>
              </w:rPr>
            </w:pPr>
            <w:r w:rsidRPr="002A336D">
              <w:rPr>
                <w:rFonts w:cs="Calibri"/>
                <w:color w:val="000000"/>
                <w:sz w:val="20"/>
                <w:szCs w:val="20"/>
              </w:rPr>
              <w:t>BT255</w:t>
            </w:r>
          </w:p>
        </w:tc>
        <w:tc>
          <w:tcPr>
            <w:tcW w:w="3760" w:type="dxa"/>
            <w:tcBorders>
              <w:top w:val="nil"/>
              <w:left w:val="nil"/>
              <w:bottom w:val="nil"/>
              <w:right w:val="nil"/>
            </w:tcBorders>
            <w:shd w:val="clear" w:color="auto" w:fill="auto"/>
          </w:tcPr>
          <w:p w14:paraId="61334026" w14:textId="77777777" w:rsidR="00462D56" w:rsidRPr="002A336D" w:rsidRDefault="00462D56" w:rsidP="00461F5F">
            <w:pPr>
              <w:rPr>
                <w:rFonts w:cs="Calibri"/>
                <w:color w:val="000000"/>
                <w:sz w:val="20"/>
                <w:szCs w:val="20"/>
              </w:rPr>
            </w:pPr>
            <w:r w:rsidRPr="002A336D">
              <w:rPr>
                <w:rFonts w:cs="Calibri"/>
                <w:color w:val="000000"/>
                <w:sz w:val="20"/>
                <w:szCs w:val="20"/>
              </w:rPr>
              <w:t>Advanced Thai Massage</w:t>
            </w:r>
          </w:p>
        </w:tc>
        <w:tc>
          <w:tcPr>
            <w:tcW w:w="900" w:type="dxa"/>
            <w:tcBorders>
              <w:top w:val="nil"/>
              <w:left w:val="nil"/>
              <w:bottom w:val="nil"/>
              <w:right w:val="nil"/>
            </w:tcBorders>
            <w:shd w:val="clear" w:color="auto" w:fill="auto"/>
            <w:noWrap/>
          </w:tcPr>
          <w:p w14:paraId="0630CE1F"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1080" w:type="dxa"/>
            <w:tcBorders>
              <w:top w:val="nil"/>
              <w:left w:val="nil"/>
              <w:bottom w:val="nil"/>
              <w:right w:val="nil"/>
            </w:tcBorders>
            <w:shd w:val="clear" w:color="auto" w:fill="auto"/>
            <w:noWrap/>
          </w:tcPr>
          <w:p w14:paraId="19602659"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800" w:type="dxa"/>
            <w:tcBorders>
              <w:top w:val="nil"/>
              <w:left w:val="nil"/>
              <w:bottom w:val="nil"/>
              <w:right w:val="nil"/>
            </w:tcBorders>
          </w:tcPr>
          <w:p w14:paraId="18ABE8D2" w14:textId="77777777" w:rsidR="00462D56" w:rsidRPr="002A336D"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60F7484" w14:textId="77777777" w:rsidR="00462D56" w:rsidRDefault="00462D56" w:rsidP="00461F5F">
            <w:pPr>
              <w:jc w:val="center"/>
              <w:rPr>
                <w:rFonts w:cs="Calibri"/>
                <w:color w:val="000000"/>
                <w:sz w:val="20"/>
                <w:szCs w:val="20"/>
              </w:rPr>
            </w:pPr>
          </w:p>
        </w:tc>
      </w:tr>
      <w:tr w:rsidR="00462D56" w14:paraId="4634ECAB" w14:textId="77777777" w:rsidTr="00461F5F">
        <w:trPr>
          <w:trHeight w:val="250"/>
        </w:trPr>
        <w:tc>
          <w:tcPr>
            <w:tcW w:w="1365" w:type="dxa"/>
            <w:tcBorders>
              <w:top w:val="nil"/>
              <w:left w:val="single" w:sz="4" w:space="0" w:color="auto"/>
              <w:bottom w:val="nil"/>
              <w:right w:val="nil"/>
            </w:tcBorders>
            <w:shd w:val="clear" w:color="auto" w:fill="auto"/>
            <w:noWrap/>
          </w:tcPr>
          <w:p w14:paraId="126A48AD" w14:textId="77777777" w:rsidR="00462D56" w:rsidRPr="002A336D" w:rsidRDefault="00462D56" w:rsidP="00461F5F">
            <w:pPr>
              <w:rPr>
                <w:rFonts w:cs="Calibri"/>
                <w:color w:val="000000"/>
                <w:sz w:val="20"/>
                <w:szCs w:val="20"/>
              </w:rPr>
            </w:pPr>
            <w:r w:rsidRPr="002A336D">
              <w:rPr>
                <w:rFonts w:cs="Calibri"/>
                <w:color w:val="000000"/>
                <w:sz w:val="20"/>
                <w:szCs w:val="20"/>
              </w:rPr>
              <w:t>BT260</w:t>
            </w:r>
          </w:p>
        </w:tc>
        <w:tc>
          <w:tcPr>
            <w:tcW w:w="3760" w:type="dxa"/>
            <w:tcBorders>
              <w:top w:val="nil"/>
              <w:left w:val="nil"/>
              <w:bottom w:val="nil"/>
              <w:right w:val="nil"/>
            </w:tcBorders>
            <w:shd w:val="clear" w:color="auto" w:fill="auto"/>
          </w:tcPr>
          <w:p w14:paraId="1272C076" w14:textId="77777777" w:rsidR="00462D56" w:rsidRPr="002A336D" w:rsidRDefault="00462D56" w:rsidP="00461F5F">
            <w:pPr>
              <w:rPr>
                <w:rFonts w:cs="Calibri"/>
                <w:color w:val="000000"/>
                <w:sz w:val="20"/>
                <w:szCs w:val="20"/>
              </w:rPr>
            </w:pPr>
            <w:r w:rsidRPr="002A336D">
              <w:rPr>
                <w:rFonts w:cs="Calibri"/>
                <w:color w:val="000000"/>
                <w:sz w:val="20"/>
                <w:szCs w:val="20"/>
              </w:rPr>
              <w:t>Reflexology</w:t>
            </w:r>
          </w:p>
        </w:tc>
        <w:tc>
          <w:tcPr>
            <w:tcW w:w="900" w:type="dxa"/>
            <w:tcBorders>
              <w:top w:val="nil"/>
              <w:left w:val="nil"/>
              <w:bottom w:val="nil"/>
              <w:right w:val="nil"/>
            </w:tcBorders>
            <w:shd w:val="clear" w:color="auto" w:fill="auto"/>
            <w:noWrap/>
          </w:tcPr>
          <w:p w14:paraId="574E1767"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1080" w:type="dxa"/>
            <w:tcBorders>
              <w:top w:val="nil"/>
              <w:left w:val="nil"/>
              <w:bottom w:val="nil"/>
              <w:right w:val="nil"/>
            </w:tcBorders>
            <w:shd w:val="clear" w:color="auto" w:fill="auto"/>
            <w:noWrap/>
          </w:tcPr>
          <w:p w14:paraId="69E4AE85"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800" w:type="dxa"/>
            <w:tcBorders>
              <w:top w:val="nil"/>
              <w:left w:val="nil"/>
              <w:bottom w:val="nil"/>
              <w:right w:val="nil"/>
            </w:tcBorders>
          </w:tcPr>
          <w:p w14:paraId="050817EF"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28AE9B8" w14:textId="77777777" w:rsidR="00462D56" w:rsidRDefault="00462D56" w:rsidP="00461F5F">
            <w:pPr>
              <w:jc w:val="center"/>
              <w:rPr>
                <w:rFonts w:cs="Calibri"/>
                <w:color w:val="000000"/>
                <w:sz w:val="20"/>
                <w:szCs w:val="20"/>
              </w:rPr>
            </w:pPr>
          </w:p>
        </w:tc>
      </w:tr>
      <w:tr w:rsidR="00462D56" w14:paraId="0CF2D911" w14:textId="77777777" w:rsidTr="00461F5F">
        <w:trPr>
          <w:trHeight w:val="250"/>
        </w:trPr>
        <w:tc>
          <w:tcPr>
            <w:tcW w:w="1365" w:type="dxa"/>
            <w:tcBorders>
              <w:top w:val="nil"/>
              <w:left w:val="single" w:sz="4" w:space="0" w:color="auto"/>
              <w:bottom w:val="nil"/>
              <w:right w:val="nil"/>
            </w:tcBorders>
            <w:shd w:val="clear" w:color="auto" w:fill="auto"/>
            <w:noWrap/>
          </w:tcPr>
          <w:p w14:paraId="77683821" w14:textId="77777777" w:rsidR="00462D56" w:rsidRPr="002A336D" w:rsidRDefault="00462D56" w:rsidP="00461F5F">
            <w:pPr>
              <w:rPr>
                <w:rFonts w:cs="Calibri"/>
                <w:color w:val="000000"/>
                <w:sz w:val="20"/>
                <w:szCs w:val="20"/>
              </w:rPr>
            </w:pPr>
            <w:r w:rsidRPr="002A336D">
              <w:rPr>
                <w:rFonts w:cs="Calibri"/>
                <w:color w:val="000000"/>
                <w:sz w:val="20"/>
                <w:szCs w:val="20"/>
              </w:rPr>
              <w:t>BT271a</w:t>
            </w:r>
          </w:p>
        </w:tc>
        <w:tc>
          <w:tcPr>
            <w:tcW w:w="3760" w:type="dxa"/>
            <w:tcBorders>
              <w:top w:val="nil"/>
              <w:left w:val="nil"/>
              <w:bottom w:val="nil"/>
              <w:right w:val="nil"/>
            </w:tcBorders>
            <w:shd w:val="clear" w:color="auto" w:fill="auto"/>
          </w:tcPr>
          <w:p w14:paraId="743E4C49" w14:textId="77777777" w:rsidR="00462D56" w:rsidRPr="002A336D" w:rsidRDefault="00462D56" w:rsidP="00461F5F">
            <w:pPr>
              <w:rPr>
                <w:rFonts w:cs="Calibri"/>
                <w:color w:val="000000"/>
                <w:sz w:val="20"/>
                <w:szCs w:val="20"/>
              </w:rPr>
            </w:pPr>
            <w:r w:rsidRPr="002A336D">
              <w:rPr>
                <w:rFonts w:cs="Calibri"/>
                <w:color w:val="000000"/>
                <w:sz w:val="20"/>
                <w:szCs w:val="20"/>
              </w:rPr>
              <w:t>Myology for Postural Alignment</w:t>
            </w:r>
          </w:p>
        </w:tc>
        <w:tc>
          <w:tcPr>
            <w:tcW w:w="900" w:type="dxa"/>
            <w:tcBorders>
              <w:top w:val="nil"/>
              <w:left w:val="nil"/>
              <w:bottom w:val="nil"/>
              <w:right w:val="nil"/>
            </w:tcBorders>
            <w:shd w:val="clear" w:color="auto" w:fill="auto"/>
            <w:noWrap/>
          </w:tcPr>
          <w:p w14:paraId="150187EE" w14:textId="77777777" w:rsidR="00462D56" w:rsidRPr="002A336D" w:rsidRDefault="00462D56" w:rsidP="00461F5F">
            <w:pPr>
              <w:jc w:val="center"/>
              <w:rPr>
                <w:rFonts w:cs="Calibri"/>
                <w:color w:val="000000"/>
                <w:sz w:val="20"/>
                <w:szCs w:val="20"/>
              </w:rPr>
            </w:pPr>
            <w:r w:rsidRPr="002A336D">
              <w:rPr>
                <w:rFonts w:cs="Calibri"/>
                <w:color w:val="000000"/>
                <w:sz w:val="20"/>
                <w:szCs w:val="20"/>
              </w:rPr>
              <w:t>1.5</w:t>
            </w:r>
          </w:p>
        </w:tc>
        <w:tc>
          <w:tcPr>
            <w:tcW w:w="1080" w:type="dxa"/>
            <w:tcBorders>
              <w:top w:val="nil"/>
              <w:left w:val="nil"/>
              <w:bottom w:val="nil"/>
              <w:right w:val="nil"/>
            </w:tcBorders>
            <w:shd w:val="clear" w:color="auto" w:fill="auto"/>
            <w:noWrap/>
          </w:tcPr>
          <w:p w14:paraId="76C86F3A" w14:textId="77777777" w:rsidR="00462D56" w:rsidRPr="002A336D" w:rsidRDefault="00462D56" w:rsidP="00461F5F">
            <w:pPr>
              <w:jc w:val="center"/>
              <w:rPr>
                <w:rFonts w:cs="Calibri"/>
                <w:color w:val="000000"/>
                <w:sz w:val="20"/>
                <w:szCs w:val="20"/>
              </w:rPr>
            </w:pPr>
            <w:r w:rsidRPr="002A336D">
              <w:rPr>
                <w:rFonts w:cs="Calibri"/>
                <w:color w:val="000000"/>
                <w:sz w:val="20"/>
                <w:szCs w:val="20"/>
              </w:rPr>
              <w:t>37.5</w:t>
            </w:r>
          </w:p>
        </w:tc>
        <w:tc>
          <w:tcPr>
            <w:tcW w:w="1800" w:type="dxa"/>
            <w:tcBorders>
              <w:top w:val="nil"/>
              <w:left w:val="nil"/>
              <w:bottom w:val="nil"/>
              <w:right w:val="nil"/>
            </w:tcBorders>
          </w:tcPr>
          <w:p w14:paraId="02600600" w14:textId="77777777" w:rsidR="00462D56" w:rsidRDefault="00462D56" w:rsidP="00461F5F">
            <w:pPr>
              <w:jc w:val="center"/>
              <w:rPr>
                <w:rFonts w:cs="Calibri"/>
                <w:color w:val="000000"/>
                <w:sz w:val="20"/>
                <w:szCs w:val="20"/>
              </w:rPr>
            </w:pPr>
            <w:r>
              <w:rPr>
                <w:rFonts w:cs="Calibri"/>
                <w:color w:val="000000"/>
                <w:sz w:val="20"/>
                <w:szCs w:val="20"/>
              </w:rPr>
              <w:t>WS111</w:t>
            </w:r>
          </w:p>
        </w:tc>
        <w:tc>
          <w:tcPr>
            <w:tcW w:w="1260" w:type="dxa"/>
            <w:tcBorders>
              <w:top w:val="nil"/>
              <w:left w:val="nil"/>
              <w:bottom w:val="nil"/>
              <w:right w:val="single" w:sz="4" w:space="0" w:color="auto"/>
            </w:tcBorders>
          </w:tcPr>
          <w:p w14:paraId="38D2E047" w14:textId="77777777" w:rsidR="00462D56" w:rsidRDefault="00462D56" w:rsidP="00461F5F">
            <w:pPr>
              <w:jc w:val="center"/>
              <w:rPr>
                <w:rFonts w:cs="Calibri"/>
                <w:color w:val="000000"/>
                <w:sz w:val="20"/>
                <w:szCs w:val="20"/>
              </w:rPr>
            </w:pPr>
            <w:r>
              <w:rPr>
                <w:rFonts w:cs="Calibri"/>
                <w:color w:val="000000"/>
                <w:sz w:val="20"/>
                <w:szCs w:val="20"/>
              </w:rPr>
              <w:t>WS212</w:t>
            </w:r>
          </w:p>
        </w:tc>
      </w:tr>
      <w:tr w:rsidR="00462D56" w14:paraId="566794CE" w14:textId="77777777" w:rsidTr="00461F5F">
        <w:trPr>
          <w:trHeight w:val="250"/>
        </w:trPr>
        <w:tc>
          <w:tcPr>
            <w:tcW w:w="1365" w:type="dxa"/>
            <w:tcBorders>
              <w:top w:val="nil"/>
              <w:left w:val="single" w:sz="4" w:space="0" w:color="auto"/>
              <w:bottom w:val="nil"/>
              <w:right w:val="nil"/>
            </w:tcBorders>
            <w:shd w:val="clear" w:color="auto" w:fill="auto"/>
            <w:noWrap/>
          </w:tcPr>
          <w:p w14:paraId="5B7E206A" w14:textId="77777777" w:rsidR="00462D56" w:rsidRDefault="00462D56" w:rsidP="00461F5F">
            <w:pPr>
              <w:rPr>
                <w:rFonts w:cs="Calibri"/>
                <w:color w:val="000000"/>
                <w:sz w:val="20"/>
                <w:szCs w:val="20"/>
              </w:rPr>
            </w:pPr>
            <w:r>
              <w:rPr>
                <w:rFonts w:cs="Calibri"/>
                <w:color w:val="000000"/>
                <w:sz w:val="20"/>
                <w:szCs w:val="20"/>
              </w:rPr>
              <w:t>BT280</w:t>
            </w:r>
          </w:p>
        </w:tc>
        <w:tc>
          <w:tcPr>
            <w:tcW w:w="3760" w:type="dxa"/>
            <w:tcBorders>
              <w:top w:val="nil"/>
              <w:left w:val="nil"/>
              <w:bottom w:val="nil"/>
              <w:right w:val="nil"/>
            </w:tcBorders>
            <w:shd w:val="clear" w:color="auto" w:fill="auto"/>
          </w:tcPr>
          <w:p w14:paraId="10AE680A" w14:textId="77777777" w:rsidR="00462D56" w:rsidRDefault="00462D56" w:rsidP="00461F5F">
            <w:pPr>
              <w:rPr>
                <w:rFonts w:cs="Calibri"/>
                <w:color w:val="000000"/>
                <w:sz w:val="20"/>
                <w:szCs w:val="20"/>
              </w:rPr>
            </w:pPr>
            <w:r>
              <w:rPr>
                <w:rFonts w:cs="Calibri"/>
                <w:color w:val="000000"/>
                <w:sz w:val="20"/>
                <w:szCs w:val="20"/>
              </w:rPr>
              <w:t>Western Massage 2</w:t>
            </w:r>
          </w:p>
        </w:tc>
        <w:tc>
          <w:tcPr>
            <w:tcW w:w="900" w:type="dxa"/>
            <w:tcBorders>
              <w:top w:val="nil"/>
              <w:left w:val="nil"/>
              <w:bottom w:val="nil"/>
              <w:right w:val="nil"/>
            </w:tcBorders>
            <w:shd w:val="clear" w:color="auto" w:fill="auto"/>
            <w:noWrap/>
          </w:tcPr>
          <w:p w14:paraId="0DD9FFD5"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F384AB1"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D9670F9" w14:textId="77777777" w:rsidR="00462D56" w:rsidRDefault="00462D56" w:rsidP="00461F5F">
            <w:pPr>
              <w:jc w:val="center"/>
              <w:rPr>
                <w:rFonts w:cs="Calibri"/>
                <w:color w:val="000000"/>
                <w:sz w:val="20"/>
                <w:szCs w:val="20"/>
              </w:rPr>
            </w:pPr>
            <w:r>
              <w:rPr>
                <w:rFonts w:cs="Calibri"/>
                <w:color w:val="000000"/>
                <w:sz w:val="20"/>
                <w:szCs w:val="20"/>
              </w:rPr>
              <w:t>BT180, BU102, WS111</w:t>
            </w:r>
          </w:p>
        </w:tc>
        <w:tc>
          <w:tcPr>
            <w:tcW w:w="1260" w:type="dxa"/>
            <w:tcBorders>
              <w:top w:val="nil"/>
              <w:left w:val="nil"/>
              <w:bottom w:val="nil"/>
              <w:right w:val="single" w:sz="4" w:space="0" w:color="auto"/>
            </w:tcBorders>
          </w:tcPr>
          <w:p w14:paraId="7F78BFEB" w14:textId="77777777" w:rsidR="00462D56" w:rsidRDefault="00462D56" w:rsidP="00461F5F">
            <w:pPr>
              <w:jc w:val="center"/>
              <w:rPr>
                <w:rFonts w:cs="Calibri"/>
                <w:color w:val="000000"/>
                <w:sz w:val="20"/>
                <w:szCs w:val="20"/>
              </w:rPr>
            </w:pPr>
            <w:r>
              <w:rPr>
                <w:rFonts w:cs="Calibri"/>
                <w:color w:val="000000"/>
                <w:sz w:val="20"/>
                <w:szCs w:val="20"/>
              </w:rPr>
              <w:t>BT271a, WS212</w:t>
            </w:r>
          </w:p>
        </w:tc>
      </w:tr>
      <w:tr w:rsidR="00462D56" w14:paraId="2015B5B2" w14:textId="77777777" w:rsidTr="00461F5F">
        <w:trPr>
          <w:trHeight w:val="250"/>
        </w:trPr>
        <w:tc>
          <w:tcPr>
            <w:tcW w:w="1365" w:type="dxa"/>
            <w:tcBorders>
              <w:top w:val="nil"/>
              <w:left w:val="single" w:sz="4" w:space="0" w:color="auto"/>
              <w:bottom w:val="nil"/>
              <w:right w:val="nil"/>
            </w:tcBorders>
            <w:shd w:val="clear" w:color="auto" w:fill="auto"/>
            <w:noWrap/>
          </w:tcPr>
          <w:p w14:paraId="5EC4752E" w14:textId="77777777" w:rsidR="00462D56" w:rsidRDefault="00462D56" w:rsidP="00461F5F">
            <w:pPr>
              <w:rPr>
                <w:rFonts w:cs="Calibri"/>
                <w:color w:val="000000"/>
                <w:sz w:val="20"/>
                <w:szCs w:val="20"/>
              </w:rPr>
            </w:pPr>
            <w:r>
              <w:rPr>
                <w:rFonts w:cs="Calibri"/>
                <w:color w:val="000000"/>
                <w:sz w:val="20"/>
                <w:szCs w:val="20"/>
              </w:rPr>
              <w:t>BT281</w:t>
            </w:r>
          </w:p>
        </w:tc>
        <w:tc>
          <w:tcPr>
            <w:tcW w:w="3760" w:type="dxa"/>
            <w:tcBorders>
              <w:top w:val="nil"/>
              <w:left w:val="nil"/>
              <w:bottom w:val="nil"/>
              <w:right w:val="nil"/>
            </w:tcBorders>
            <w:shd w:val="clear" w:color="auto" w:fill="auto"/>
          </w:tcPr>
          <w:p w14:paraId="31D05774" w14:textId="77777777" w:rsidR="00462D56" w:rsidRDefault="00462D56" w:rsidP="00461F5F">
            <w:pPr>
              <w:rPr>
                <w:rFonts w:cs="Calibri"/>
                <w:color w:val="000000"/>
                <w:sz w:val="20"/>
                <w:szCs w:val="20"/>
              </w:rPr>
            </w:pPr>
            <w:r>
              <w:rPr>
                <w:rFonts w:cs="Calibri"/>
                <w:color w:val="000000"/>
                <w:sz w:val="20"/>
                <w:szCs w:val="20"/>
              </w:rPr>
              <w:t>Western Massage 3</w:t>
            </w:r>
          </w:p>
        </w:tc>
        <w:tc>
          <w:tcPr>
            <w:tcW w:w="900" w:type="dxa"/>
            <w:tcBorders>
              <w:top w:val="nil"/>
              <w:left w:val="nil"/>
              <w:bottom w:val="nil"/>
              <w:right w:val="nil"/>
            </w:tcBorders>
            <w:shd w:val="clear" w:color="auto" w:fill="auto"/>
            <w:noWrap/>
          </w:tcPr>
          <w:p w14:paraId="20B7CCA4"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6327EB4"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A33920A" w14:textId="77777777" w:rsidR="00462D56" w:rsidRDefault="00462D56" w:rsidP="00461F5F">
            <w:pPr>
              <w:jc w:val="center"/>
              <w:rPr>
                <w:rFonts w:cs="Calibri"/>
                <w:color w:val="000000"/>
                <w:sz w:val="20"/>
                <w:szCs w:val="20"/>
              </w:rPr>
            </w:pPr>
            <w:r>
              <w:rPr>
                <w:rFonts w:cs="Calibri"/>
                <w:color w:val="000000"/>
                <w:sz w:val="20"/>
                <w:szCs w:val="20"/>
              </w:rPr>
              <w:t>BT271a, BT280, BU102, WS212</w:t>
            </w:r>
          </w:p>
        </w:tc>
        <w:tc>
          <w:tcPr>
            <w:tcW w:w="1260" w:type="dxa"/>
            <w:tcBorders>
              <w:top w:val="nil"/>
              <w:left w:val="nil"/>
              <w:bottom w:val="nil"/>
              <w:right w:val="single" w:sz="4" w:space="0" w:color="auto"/>
            </w:tcBorders>
          </w:tcPr>
          <w:p w14:paraId="47764A85" w14:textId="77777777" w:rsidR="00462D56" w:rsidRDefault="00462D56" w:rsidP="00461F5F">
            <w:pPr>
              <w:jc w:val="center"/>
              <w:rPr>
                <w:rFonts w:cs="Calibri"/>
                <w:color w:val="000000"/>
                <w:sz w:val="20"/>
                <w:szCs w:val="20"/>
              </w:rPr>
            </w:pPr>
          </w:p>
        </w:tc>
      </w:tr>
      <w:tr w:rsidR="00462D56" w14:paraId="31D52BFF" w14:textId="77777777" w:rsidTr="00461F5F">
        <w:trPr>
          <w:trHeight w:val="250"/>
        </w:trPr>
        <w:tc>
          <w:tcPr>
            <w:tcW w:w="1365" w:type="dxa"/>
            <w:tcBorders>
              <w:top w:val="nil"/>
              <w:left w:val="single" w:sz="4" w:space="0" w:color="auto"/>
              <w:bottom w:val="nil"/>
              <w:right w:val="nil"/>
            </w:tcBorders>
            <w:shd w:val="clear" w:color="auto" w:fill="auto"/>
            <w:noWrap/>
          </w:tcPr>
          <w:p w14:paraId="7BE83E49" w14:textId="77777777" w:rsidR="00462D56" w:rsidRDefault="00462D56" w:rsidP="00461F5F">
            <w:pPr>
              <w:rPr>
                <w:rFonts w:cs="Calibri"/>
                <w:color w:val="000000"/>
                <w:sz w:val="20"/>
                <w:szCs w:val="20"/>
              </w:rPr>
            </w:pPr>
            <w:r>
              <w:rPr>
                <w:rFonts w:cs="Calibri"/>
                <w:color w:val="000000"/>
                <w:sz w:val="20"/>
                <w:szCs w:val="20"/>
              </w:rPr>
              <w:t>BT283</w:t>
            </w:r>
          </w:p>
        </w:tc>
        <w:tc>
          <w:tcPr>
            <w:tcW w:w="3760" w:type="dxa"/>
            <w:tcBorders>
              <w:top w:val="nil"/>
              <w:left w:val="nil"/>
              <w:bottom w:val="nil"/>
              <w:right w:val="nil"/>
            </w:tcBorders>
            <w:shd w:val="clear" w:color="auto" w:fill="auto"/>
          </w:tcPr>
          <w:p w14:paraId="17AA6172" w14:textId="77777777" w:rsidR="00462D56" w:rsidRDefault="00462D56" w:rsidP="00461F5F">
            <w:pPr>
              <w:rPr>
                <w:rFonts w:cs="Calibri"/>
                <w:color w:val="000000"/>
                <w:sz w:val="20"/>
                <w:szCs w:val="20"/>
              </w:rPr>
            </w:pPr>
            <w:r>
              <w:rPr>
                <w:rFonts w:cs="Calibri"/>
                <w:color w:val="000000"/>
                <w:sz w:val="20"/>
                <w:szCs w:val="20"/>
              </w:rPr>
              <w:t>Advanced Sports and Orthopedic Massage</w:t>
            </w:r>
          </w:p>
        </w:tc>
        <w:tc>
          <w:tcPr>
            <w:tcW w:w="900" w:type="dxa"/>
            <w:tcBorders>
              <w:top w:val="nil"/>
              <w:left w:val="nil"/>
              <w:bottom w:val="nil"/>
              <w:right w:val="nil"/>
            </w:tcBorders>
            <w:shd w:val="clear" w:color="auto" w:fill="auto"/>
            <w:noWrap/>
          </w:tcPr>
          <w:p w14:paraId="7E690DAE"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1F3EC00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55A85AB"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CC6CDE2" w14:textId="77777777" w:rsidR="00462D56" w:rsidRDefault="00462D56" w:rsidP="00461F5F">
            <w:pPr>
              <w:jc w:val="center"/>
              <w:rPr>
                <w:rFonts w:cs="Calibri"/>
                <w:color w:val="000000"/>
                <w:sz w:val="20"/>
                <w:szCs w:val="20"/>
              </w:rPr>
            </w:pPr>
          </w:p>
        </w:tc>
      </w:tr>
      <w:tr w:rsidR="00462D56" w14:paraId="71FCFB3F" w14:textId="77777777" w:rsidTr="00461F5F">
        <w:trPr>
          <w:trHeight w:val="250"/>
        </w:trPr>
        <w:tc>
          <w:tcPr>
            <w:tcW w:w="1365" w:type="dxa"/>
            <w:tcBorders>
              <w:top w:val="nil"/>
              <w:left w:val="single" w:sz="4" w:space="0" w:color="auto"/>
              <w:bottom w:val="nil"/>
              <w:right w:val="nil"/>
            </w:tcBorders>
            <w:shd w:val="clear" w:color="auto" w:fill="auto"/>
            <w:noWrap/>
          </w:tcPr>
          <w:p w14:paraId="5A05A7C2" w14:textId="77777777" w:rsidR="00462D56" w:rsidRDefault="00462D56" w:rsidP="00461F5F">
            <w:pPr>
              <w:rPr>
                <w:rFonts w:cs="Calibri"/>
                <w:color w:val="000000"/>
                <w:sz w:val="20"/>
                <w:szCs w:val="20"/>
              </w:rPr>
            </w:pPr>
            <w:r>
              <w:rPr>
                <w:rFonts w:cs="Calibri"/>
                <w:color w:val="000000"/>
                <w:sz w:val="20"/>
                <w:szCs w:val="20"/>
              </w:rPr>
              <w:t>BTW280</w:t>
            </w:r>
          </w:p>
        </w:tc>
        <w:tc>
          <w:tcPr>
            <w:tcW w:w="3760" w:type="dxa"/>
            <w:tcBorders>
              <w:top w:val="nil"/>
              <w:left w:val="nil"/>
              <w:bottom w:val="nil"/>
              <w:right w:val="nil"/>
            </w:tcBorders>
            <w:shd w:val="clear" w:color="auto" w:fill="auto"/>
          </w:tcPr>
          <w:p w14:paraId="26019A51" w14:textId="77777777" w:rsidR="00462D56" w:rsidRDefault="00462D56" w:rsidP="00461F5F">
            <w:pPr>
              <w:rPr>
                <w:rFonts w:cs="Calibri"/>
                <w:color w:val="000000"/>
                <w:sz w:val="20"/>
                <w:szCs w:val="20"/>
              </w:rPr>
            </w:pPr>
            <w:r>
              <w:rPr>
                <w:rFonts w:cs="Calibri"/>
                <w:color w:val="000000"/>
                <w:sz w:val="20"/>
                <w:szCs w:val="20"/>
              </w:rPr>
              <w:t>Structural Integration</w:t>
            </w:r>
          </w:p>
        </w:tc>
        <w:tc>
          <w:tcPr>
            <w:tcW w:w="900" w:type="dxa"/>
            <w:tcBorders>
              <w:top w:val="nil"/>
              <w:left w:val="nil"/>
              <w:bottom w:val="nil"/>
              <w:right w:val="nil"/>
            </w:tcBorders>
            <w:shd w:val="clear" w:color="auto" w:fill="auto"/>
            <w:noWrap/>
          </w:tcPr>
          <w:p w14:paraId="2689CAED"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F3AB41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A1C004B" w14:textId="77777777" w:rsidR="00462D56" w:rsidRDefault="00462D56" w:rsidP="00461F5F">
            <w:pPr>
              <w:jc w:val="center"/>
              <w:rPr>
                <w:rFonts w:cs="Calibri"/>
                <w:color w:val="000000"/>
                <w:sz w:val="20"/>
                <w:szCs w:val="20"/>
              </w:rPr>
            </w:pPr>
            <w:r>
              <w:rPr>
                <w:rFonts w:cs="Calibri"/>
                <w:color w:val="000000"/>
                <w:sz w:val="20"/>
                <w:szCs w:val="20"/>
              </w:rPr>
              <w:t>BT201, BT257, WS111</w:t>
            </w:r>
          </w:p>
        </w:tc>
        <w:tc>
          <w:tcPr>
            <w:tcW w:w="1260" w:type="dxa"/>
            <w:tcBorders>
              <w:top w:val="nil"/>
              <w:left w:val="nil"/>
              <w:bottom w:val="nil"/>
              <w:right w:val="single" w:sz="4" w:space="0" w:color="auto"/>
            </w:tcBorders>
          </w:tcPr>
          <w:p w14:paraId="7F441595" w14:textId="77777777" w:rsidR="00462D56" w:rsidRDefault="00462D56" w:rsidP="00461F5F">
            <w:pPr>
              <w:jc w:val="center"/>
              <w:rPr>
                <w:rFonts w:cs="Calibri"/>
                <w:color w:val="000000"/>
                <w:sz w:val="20"/>
                <w:szCs w:val="20"/>
              </w:rPr>
            </w:pPr>
          </w:p>
        </w:tc>
      </w:tr>
      <w:tr w:rsidR="00462D56" w14:paraId="734BA884" w14:textId="77777777" w:rsidTr="00461F5F">
        <w:trPr>
          <w:trHeight w:val="250"/>
        </w:trPr>
        <w:tc>
          <w:tcPr>
            <w:tcW w:w="1365" w:type="dxa"/>
            <w:tcBorders>
              <w:top w:val="nil"/>
              <w:left w:val="single" w:sz="4" w:space="0" w:color="auto"/>
              <w:bottom w:val="nil"/>
              <w:right w:val="nil"/>
            </w:tcBorders>
            <w:shd w:val="clear" w:color="auto" w:fill="auto"/>
            <w:noWrap/>
          </w:tcPr>
          <w:p w14:paraId="113FA57D" w14:textId="77777777" w:rsidR="00462D56" w:rsidRDefault="00462D56" w:rsidP="00461F5F">
            <w:pPr>
              <w:rPr>
                <w:rFonts w:cs="Calibri"/>
                <w:color w:val="000000"/>
                <w:sz w:val="20"/>
                <w:szCs w:val="20"/>
              </w:rPr>
            </w:pPr>
            <w:r>
              <w:rPr>
                <w:rFonts w:cs="Calibri"/>
                <w:color w:val="000000"/>
                <w:sz w:val="20"/>
                <w:szCs w:val="20"/>
              </w:rPr>
              <w:t>BTW282</w:t>
            </w:r>
          </w:p>
        </w:tc>
        <w:tc>
          <w:tcPr>
            <w:tcW w:w="3760" w:type="dxa"/>
            <w:tcBorders>
              <w:top w:val="nil"/>
              <w:left w:val="nil"/>
              <w:bottom w:val="nil"/>
              <w:right w:val="nil"/>
            </w:tcBorders>
            <w:shd w:val="clear" w:color="auto" w:fill="auto"/>
          </w:tcPr>
          <w:p w14:paraId="51BC5ACA" w14:textId="77777777" w:rsidR="00462D56" w:rsidRDefault="00462D56" w:rsidP="00461F5F">
            <w:pPr>
              <w:rPr>
                <w:rFonts w:cs="Calibri"/>
                <w:color w:val="000000"/>
                <w:sz w:val="20"/>
                <w:szCs w:val="20"/>
              </w:rPr>
            </w:pPr>
            <w:r>
              <w:rPr>
                <w:rFonts w:cs="Calibri"/>
                <w:color w:val="000000"/>
                <w:sz w:val="20"/>
                <w:szCs w:val="20"/>
              </w:rPr>
              <w:t>Prenatal Massage Therapy</w:t>
            </w:r>
          </w:p>
        </w:tc>
        <w:tc>
          <w:tcPr>
            <w:tcW w:w="900" w:type="dxa"/>
            <w:tcBorders>
              <w:top w:val="nil"/>
              <w:left w:val="nil"/>
              <w:bottom w:val="nil"/>
              <w:right w:val="nil"/>
            </w:tcBorders>
            <w:shd w:val="clear" w:color="auto" w:fill="auto"/>
            <w:noWrap/>
          </w:tcPr>
          <w:p w14:paraId="41F3E1EE"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42F4C8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598253E"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8D9B6EF" w14:textId="77777777" w:rsidR="00462D56" w:rsidRDefault="00462D56" w:rsidP="00461F5F">
            <w:pPr>
              <w:jc w:val="center"/>
              <w:rPr>
                <w:rFonts w:cs="Calibri"/>
                <w:color w:val="000000"/>
                <w:sz w:val="20"/>
                <w:szCs w:val="20"/>
              </w:rPr>
            </w:pPr>
          </w:p>
        </w:tc>
      </w:tr>
      <w:tr w:rsidR="00462D56" w14:paraId="403B5410" w14:textId="77777777" w:rsidTr="00461F5F">
        <w:trPr>
          <w:trHeight w:val="250"/>
        </w:trPr>
        <w:tc>
          <w:tcPr>
            <w:tcW w:w="1365" w:type="dxa"/>
            <w:tcBorders>
              <w:top w:val="nil"/>
              <w:left w:val="single" w:sz="4" w:space="0" w:color="auto"/>
              <w:bottom w:val="nil"/>
              <w:right w:val="nil"/>
            </w:tcBorders>
            <w:shd w:val="clear" w:color="auto" w:fill="auto"/>
            <w:noWrap/>
          </w:tcPr>
          <w:p w14:paraId="388CCAE9" w14:textId="77777777" w:rsidR="00462D56" w:rsidRDefault="00462D56" w:rsidP="00461F5F">
            <w:pPr>
              <w:rPr>
                <w:rFonts w:cs="Calibri"/>
                <w:color w:val="000000"/>
                <w:sz w:val="20"/>
                <w:szCs w:val="20"/>
              </w:rPr>
            </w:pPr>
            <w:r>
              <w:rPr>
                <w:rFonts w:cs="Calibri"/>
                <w:color w:val="000000"/>
                <w:sz w:val="20"/>
                <w:szCs w:val="20"/>
              </w:rPr>
              <w:t>BTW300</w:t>
            </w:r>
          </w:p>
        </w:tc>
        <w:tc>
          <w:tcPr>
            <w:tcW w:w="3760" w:type="dxa"/>
            <w:tcBorders>
              <w:top w:val="nil"/>
              <w:left w:val="nil"/>
              <w:bottom w:val="nil"/>
              <w:right w:val="nil"/>
            </w:tcBorders>
            <w:shd w:val="clear" w:color="auto" w:fill="auto"/>
          </w:tcPr>
          <w:p w14:paraId="0C512956" w14:textId="77777777" w:rsidR="00462D56" w:rsidRDefault="00462D56" w:rsidP="00461F5F">
            <w:pPr>
              <w:rPr>
                <w:rFonts w:cs="Calibri"/>
                <w:color w:val="000000"/>
                <w:sz w:val="20"/>
                <w:szCs w:val="20"/>
              </w:rPr>
            </w:pPr>
            <w:r>
              <w:rPr>
                <w:rFonts w:cs="Calibri"/>
                <w:color w:val="000000"/>
                <w:sz w:val="20"/>
                <w:szCs w:val="20"/>
              </w:rPr>
              <w:t>Lomi Lomi</w:t>
            </w:r>
          </w:p>
        </w:tc>
        <w:tc>
          <w:tcPr>
            <w:tcW w:w="900" w:type="dxa"/>
            <w:tcBorders>
              <w:top w:val="nil"/>
              <w:left w:val="nil"/>
              <w:bottom w:val="nil"/>
              <w:right w:val="nil"/>
            </w:tcBorders>
            <w:shd w:val="clear" w:color="auto" w:fill="auto"/>
            <w:noWrap/>
          </w:tcPr>
          <w:p w14:paraId="20AB6FCE"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BED0813"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F5BC3B9"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7E70961A" w14:textId="77777777" w:rsidR="00462D56" w:rsidRDefault="00462D56" w:rsidP="00461F5F">
            <w:pPr>
              <w:jc w:val="center"/>
              <w:rPr>
                <w:rFonts w:cs="Calibri"/>
                <w:color w:val="000000"/>
                <w:sz w:val="20"/>
                <w:szCs w:val="20"/>
              </w:rPr>
            </w:pPr>
          </w:p>
        </w:tc>
      </w:tr>
      <w:tr w:rsidR="00462D56" w14:paraId="59EAB40B" w14:textId="77777777" w:rsidTr="00461F5F">
        <w:trPr>
          <w:trHeight w:val="250"/>
        </w:trPr>
        <w:tc>
          <w:tcPr>
            <w:tcW w:w="1365" w:type="dxa"/>
            <w:tcBorders>
              <w:top w:val="nil"/>
              <w:left w:val="single" w:sz="4" w:space="0" w:color="auto"/>
              <w:bottom w:val="nil"/>
              <w:right w:val="nil"/>
            </w:tcBorders>
            <w:shd w:val="clear" w:color="auto" w:fill="E7E6E6" w:themeFill="background2"/>
            <w:noWrap/>
          </w:tcPr>
          <w:p w14:paraId="3F14C3F4" w14:textId="77777777" w:rsidR="00462D56" w:rsidRDefault="00462D56" w:rsidP="00461F5F">
            <w:pPr>
              <w:rPr>
                <w:rFonts w:cs="Calibri"/>
                <w:color w:val="000000"/>
                <w:sz w:val="20"/>
                <w:szCs w:val="20"/>
              </w:rPr>
            </w:pPr>
          </w:p>
        </w:tc>
        <w:tc>
          <w:tcPr>
            <w:tcW w:w="3760" w:type="dxa"/>
            <w:tcBorders>
              <w:top w:val="nil"/>
              <w:left w:val="nil"/>
              <w:bottom w:val="nil"/>
              <w:right w:val="nil"/>
            </w:tcBorders>
            <w:shd w:val="clear" w:color="auto" w:fill="E7E6E6" w:themeFill="background2"/>
          </w:tcPr>
          <w:p w14:paraId="1AAE2ED3" w14:textId="77777777" w:rsidR="00462D56" w:rsidRDefault="00462D56" w:rsidP="00461F5F">
            <w:pPr>
              <w:rPr>
                <w:rFonts w:cs="Calibri"/>
                <w:color w:val="000000"/>
                <w:sz w:val="20"/>
                <w:szCs w:val="20"/>
              </w:rPr>
            </w:pPr>
            <w:r>
              <w:rPr>
                <w:rFonts w:cs="Calibri"/>
                <w:b/>
                <w:bCs/>
                <w:color w:val="000000"/>
                <w:sz w:val="20"/>
                <w:szCs w:val="20"/>
              </w:rPr>
              <w:t>CMT/AB San Diego Courses</w:t>
            </w:r>
          </w:p>
        </w:tc>
        <w:tc>
          <w:tcPr>
            <w:tcW w:w="900" w:type="dxa"/>
            <w:tcBorders>
              <w:top w:val="nil"/>
              <w:left w:val="nil"/>
              <w:bottom w:val="nil"/>
              <w:right w:val="nil"/>
            </w:tcBorders>
            <w:shd w:val="clear" w:color="auto" w:fill="E7E6E6" w:themeFill="background2"/>
            <w:noWrap/>
          </w:tcPr>
          <w:p w14:paraId="27471D8F"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6E45C6AC"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05E3988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075EC651" w14:textId="77777777" w:rsidR="00462D56" w:rsidRDefault="00462D56" w:rsidP="00461F5F">
            <w:pPr>
              <w:jc w:val="center"/>
              <w:rPr>
                <w:rFonts w:cs="Calibri"/>
                <w:color w:val="000000"/>
                <w:sz w:val="20"/>
                <w:szCs w:val="20"/>
              </w:rPr>
            </w:pPr>
          </w:p>
        </w:tc>
      </w:tr>
      <w:tr w:rsidR="00462D56" w14:paraId="26AEA1A9" w14:textId="77777777" w:rsidTr="00461F5F">
        <w:trPr>
          <w:trHeight w:val="250"/>
        </w:trPr>
        <w:tc>
          <w:tcPr>
            <w:tcW w:w="1365" w:type="dxa"/>
            <w:tcBorders>
              <w:top w:val="nil"/>
              <w:left w:val="single" w:sz="4" w:space="0" w:color="auto"/>
              <w:bottom w:val="nil"/>
              <w:right w:val="nil"/>
            </w:tcBorders>
            <w:shd w:val="clear" w:color="auto" w:fill="auto"/>
            <w:noWrap/>
          </w:tcPr>
          <w:p w14:paraId="1C09E0B1" w14:textId="77777777" w:rsidR="00462D56" w:rsidRDefault="00462D56" w:rsidP="00461F5F">
            <w:pPr>
              <w:rPr>
                <w:rFonts w:cs="Calibri"/>
                <w:color w:val="000000"/>
                <w:sz w:val="20"/>
                <w:szCs w:val="20"/>
              </w:rPr>
            </w:pPr>
            <w:r>
              <w:rPr>
                <w:rFonts w:cs="Calibri"/>
                <w:color w:val="000000"/>
                <w:sz w:val="20"/>
                <w:szCs w:val="20"/>
              </w:rPr>
              <w:t>BT100</w:t>
            </w:r>
          </w:p>
        </w:tc>
        <w:tc>
          <w:tcPr>
            <w:tcW w:w="3760" w:type="dxa"/>
            <w:tcBorders>
              <w:top w:val="nil"/>
              <w:left w:val="nil"/>
              <w:bottom w:val="nil"/>
              <w:right w:val="nil"/>
            </w:tcBorders>
            <w:shd w:val="clear" w:color="auto" w:fill="auto"/>
          </w:tcPr>
          <w:p w14:paraId="41FD9FD9" w14:textId="77777777" w:rsidR="00462D56" w:rsidRDefault="00462D56" w:rsidP="00461F5F">
            <w:pPr>
              <w:rPr>
                <w:rFonts w:cs="Calibri"/>
                <w:color w:val="000000"/>
                <w:sz w:val="20"/>
                <w:szCs w:val="20"/>
              </w:rPr>
            </w:pPr>
            <w:r>
              <w:rPr>
                <w:rFonts w:cs="Calibri"/>
                <w:color w:val="000000"/>
                <w:sz w:val="20"/>
                <w:szCs w:val="20"/>
              </w:rPr>
              <w:t>Circulatory/Swedish Massage 1</w:t>
            </w:r>
          </w:p>
        </w:tc>
        <w:tc>
          <w:tcPr>
            <w:tcW w:w="900" w:type="dxa"/>
            <w:tcBorders>
              <w:top w:val="nil"/>
              <w:left w:val="nil"/>
              <w:bottom w:val="nil"/>
              <w:right w:val="nil"/>
            </w:tcBorders>
            <w:shd w:val="clear" w:color="auto" w:fill="auto"/>
            <w:noWrap/>
          </w:tcPr>
          <w:p w14:paraId="39EA0E7D"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33AB643"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E6F14E9"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682100D" w14:textId="77777777" w:rsidR="00462D56" w:rsidRDefault="00462D56" w:rsidP="00461F5F">
            <w:pPr>
              <w:jc w:val="center"/>
              <w:rPr>
                <w:rFonts w:cs="Calibri"/>
                <w:color w:val="000000"/>
                <w:sz w:val="20"/>
                <w:szCs w:val="20"/>
              </w:rPr>
            </w:pPr>
          </w:p>
        </w:tc>
      </w:tr>
      <w:tr w:rsidR="00462D56" w14:paraId="30BD63FE" w14:textId="77777777" w:rsidTr="00461F5F">
        <w:trPr>
          <w:trHeight w:val="250"/>
        </w:trPr>
        <w:tc>
          <w:tcPr>
            <w:tcW w:w="1365" w:type="dxa"/>
            <w:tcBorders>
              <w:top w:val="nil"/>
              <w:left w:val="single" w:sz="4" w:space="0" w:color="auto"/>
              <w:bottom w:val="nil"/>
              <w:right w:val="nil"/>
            </w:tcBorders>
            <w:shd w:val="clear" w:color="auto" w:fill="auto"/>
            <w:noWrap/>
          </w:tcPr>
          <w:p w14:paraId="147C8931" w14:textId="77777777" w:rsidR="00462D56" w:rsidRDefault="00462D56" w:rsidP="00461F5F">
            <w:pPr>
              <w:rPr>
                <w:rFonts w:cs="Calibri"/>
                <w:color w:val="000000"/>
                <w:sz w:val="20"/>
                <w:szCs w:val="20"/>
              </w:rPr>
            </w:pPr>
            <w:r>
              <w:rPr>
                <w:rFonts w:cs="Calibri"/>
                <w:color w:val="000000"/>
                <w:sz w:val="20"/>
                <w:szCs w:val="20"/>
              </w:rPr>
              <w:t>BT130</w:t>
            </w:r>
          </w:p>
        </w:tc>
        <w:tc>
          <w:tcPr>
            <w:tcW w:w="3760" w:type="dxa"/>
            <w:tcBorders>
              <w:top w:val="nil"/>
              <w:left w:val="nil"/>
              <w:bottom w:val="nil"/>
              <w:right w:val="nil"/>
            </w:tcBorders>
            <w:shd w:val="clear" w:color="auto" w:fill="auto"/>
          </w:tcPr>
          <w:p w14:paraId="08A7EA81" w14:textId="77777777" w:rsidR="00462D56" w:rsidRDefault="00462D56" w:rsidP="00461F5F">
            <w:pPr>
              <w:rPr>
                <w:rFonts w:cs="Calibri"/>
                <w:color w:val="000000"/>
                <w:sz w:val="20"/>
                <w:szCs w:val="20"/>
              </w:rPr>
            </w:pPr>
            <w:r>
              <w:rPr>
                <w:rFonts w:cs="Calibri"/>
                <w:color w:val="000000"/>
                <w:sz w:val="20"/>
                <w:szCs w:val="20"/>
              </w:rPr>
              <w:t>Tui Na Hand Techniques</w:t>
            </w:r>
          </w:p>
        </w:tc>
        <w:tc>
          <w:tcPr>
            <w:tcW w:w="900" w:type="dxa"/>
            <w:tcBorders>
              <w:top w:val="nil"/>
              <w:left w:val="nil"/>
              <w:bottom w:val="nil"/>
              <w:right w:val="nil"/>
            </w:tcBorders>
            <w:shd w:val="clear" w:color="auto" w:fill="auto"/>
            <w:noWrap/>
          </w:tcPr>
          <w:p w14:paraId="2CDC1834"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1299455B"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1D066BF5"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A685CD0" w14:textId="77777777" w:rsidR="00462D56" w:rsidRDefault="00462D56" w:rsidP="00461F5F">
            <w:pPr>
              <w:jc w:val="center"/>
              <w:rPr>
                <w:rFonts w:cs="Calibri"/>
                <w:color w:val="000000"/>
                <w:sz w:val="20"/>
                <w:szCs w:val="20"/>
              </w:rPr>
            </w:pPr>
          </w:p>
        </w:tc>
      </w:tr>
      <w:tr w:rsidR="00462D56" w14:paraId="16915990" w14:textId="77777777" w:rsidTr="00461F5F">
        <w:trPr>
          <w:trHeight w:val="250"/>
        </w:trPr>
        <w:tc>
          <w:tcPr>
            <w:tcW w:w="1365" w:type="dxa"/>
            <w:tcBorders>
              <w:top w:val="nil"/>
              <w:left w:val="single" w:sz="4" w:space="0" w:color="auto"/>
              <w:bottom w:val="nil"/>
              <w:right w:val="nil"/>
            </w:tcBorders>
            <w:shd w:val="clear" w:color="auto" w:fill="auto"/>
            <w:noWrap/>
          </w:tcPr>
          <w:p w14:paraId="6CB1C53D" w14:textId="77777777" w:rsidR="00462D56" w:rsidRDefault="00462D56" w:rsidP="00461F5F">
            <w:pPr>
              <w:rPr>
                <w:rFonts w:cs="Calibri"/>
                <w:color w:val="000000"/>
                <w:sz w:val="20"/>
                <w:szCs w:val="20"/>
              </w:rPr>
            </w:pPr>
            <w:r>
              <w:rPr>
                <w:rFonts w:cs="Calibri"/>
                <w:color w:val="000000"/>
                <w:sz w:val="20"/>
                <w:szCs w:val="20"/>
              </w:rPr>
              <w:t>BT131a</w:t>
            </w:r>
          </w:p>
        </w:tc>
        <w:tc>
          <w:tcPr>
            <w:tcW w:w="3760" w:type="dxa"/>
            <w:tcBorders>
              <w:top w:val="nil"/>
              <w:left w:val="nil"/>
              <w:bottom w:val="nil"/>
              <w:right w:val="nil"/>
            </w:tcBorders>
            <w:shd w:val="clear" w:color="auto" w:fill="auto"/>
          </w:tcPr>
          <w:p w14:paraId="7AE89750" w14:textId="77777777" w:rsidR="00462D56" w:rsidRDefault="00462D56" w:rsidP="00461F5F">
            <w:pPr>
              <w:rPr>
                <w:rFonts w:cs="Calibri"/>
                <w:color w:val="000000"/>
                <w:sz w:val="20"/>
                <w:szCs w:val="20"/>
              </w:rPr>
            </w:pPr>
            <w:r>
              <w:rPr>
                <w:rFonts w:cs="Calibri"/>
                <w:color w:val="000000"/>
                <w:sz w:val="20"/>
                <w:szCs w:val="20"/>
              </w:rPr>
              <w:t xml:space="preserve">Shiatsu </w:t>
            </w:r>
            <w:proofErr w:type="gramStart"/>
            <w:r>
              <w:rPr>
                <w:rFonts w:cs="Calibri"/>
                <w:color w:val="000000"/>
                <w:sz w:val="20"/>
                <w:szCs w:val="20"/>
              </w:rPr>
              <w:t>1</w:t>
            </w:r>
            <w:proofErr w:type="gramEnd"/>
          </w:p>
        </w:tc>
        <w:tc>
          <w:tcPr>
            <w:tcW w:w="900" w:type="dxa"/>
            <w:tcBorders>
              <w:top w:val="nil"/>
              <w:left w:val="nil"/>
              <w:bottom w:val="nil"/>
              <w:right w:val="nil"/>
            </w:tcBorders>
            <w:shd w:val="clear" w:color="auto" w:fill="auto"/>
            <w:noWrap/>
          </w:tcPr>
          <w:p w14:paraId="4801D677"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98D7D8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41680C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E5679F4" w14:textId="77777777" w:rsidR="00462D56" w:rsidRDefault="00462D56" w:rsidP="00461F5F">
            <w:pPr>
              <w:jc w:val="center"/>
              <w:rPr>
                <w:rFonts w:cs="Calibri"/>
                <w:color w:val="000000"/>
                <w:sz w:val="20"/>
                <w:szCs w:val="20"/>
              </w:rPr>
            </w:pPr>
          </w:p>
        </w:tc>
      </w:tr>
      <w:tr w:rsidR="00462D56" w14:paraId="5A49EAC6" w14:textId="77777777" w:rsidTr="00461F5F">
        <w:trPr>
          <w:trHeight w:val="250"/>
        </w:trPr>
        <w:tc>
          <w:tcPr>
            <w:tcW w:w="1365" w:type="dxa"/>
            <w:tcBorders>
              <w:top w:val="nil"/>
              <w:left w:val="single" w:sz="4" w:space="0" w:color="auto"/>
              <w:bottom w:val="nil"/>
              <w:right w:val="nil"/>
            </w:tcBorders>
            <w:shd w:val="clear" w:color="auto" w:fill="auto"/>
            <w:noWrap/>
          </w:tcPr>
          <w:p w14:paraId="6125AD92" w14:textId="77777777" w:rsidR="00462D56" w:rsidRDefault="00462D56" w:rsidP="00461F5F">
            <w:pPr>
              <w:rPr>
                <w:rFonts w:cs="Calibri"/>
                <w:color w:val="000000"/>
                <w:sz w:val="20"/>
                <w:szCs w:val="20"/>
              </w:rPr>
            </w:pPr>
            <w:r>
              <w:rPr>
                <w:rFonts w:cs="Calibri"/>
                <w:color w:val="000000"/>
                <w:sz w:val="20"/>
                <w:szCs w:val="20"/>
              </w:rPr>
              <w:t>BT148</w:t>
            </w:r>
          </w:p>
        </w:tc>
        <w:tc>
          <w:tcPr>
            <w:tcW w:w="3760" w:type="dxa"/>
            <w:tcBorders>
              <w:top w:val="nil"/>
              <w:left w:val="nil"/>
              <w:bottom w:val="nil"/>
              <w:right w:val="nil"/>
            </w:tcBorders>
            <w:shd w:val="clear" w:color="auto" w:fill="auto"/>
          </w:tcPr>
          <w:p w14:paraId="7D80A615" w14:textId="77777777" w:rsidR="00462D56" w:rsidRDefault="00462D56" w:rsidP="00461F5F">
            <w:pPr>
              <w:rPr>
                <w:rFonts w:cs="Calibri"/>
                <w:color w:val="000000"/>
                <w:sz w:val="20"/>
                <w:szCs w:val="20"/>
              </w:rPr>
            </w:pPr>
            <w:r>
              <w:rPr>
                <w:rFonts w:cs="Calibri"/>
                <w:color w:val="000000"/>
                <w:sz w:val="20"/>
                <w:szCs w:val="20"/>
              </w:rPr>
              <w:t>Thai Massage</w:t>
            </w:r>
          </w:p>
        </w:tc>
        <w:tc>
          <w:tcPr>
            <w:tcW w:w="900" w:type="dxa"/>
            <w:tcBorders>
              <w:top w:val="nil"/>
              <w:left w:val="nil"/>
              <w:bottom w:val="nil"/>
              <w:right w:val="nil"/>
            </w:tcBorders>
            <w:shd w:val="clear" w:color="auto" w:fill="auto"/>
            <w:noWrap/>
          </w:tcPr>
          <w:p w14:paraId="4B7070FC"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3AB490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D1DE82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F5F68F3" w14:textId="77777777" w:rsidR="00462D56" w:rsidRDefault="00462D56" w:rsidP="00461F5F">
            <w:pPr>
              <w:jc w:val="center"/>
              <w:rPr>
                <w:rFonts w:cs="Calibri"/>
                <w:color w:val="000000"/>
                <w:sz w:val="20"/>
                <w:szCs w:val="20"/>
              </w:rPr>
            </w:pPr>
          </w:p>
        </w:tc>
      </w:tr>
      <w:tr w:rsidR="00462D56" w14:paraId="7E83B6F4" w14:textId="77777777" w:rsidTr="00461F5F">
        <w:trPr>
          <w:trHeight w:val="250"/>
        </w:trPr>
        <w:tc>
          <w:tcPr>
            <w:tcW w:w="1365" w:type="dxa"/>
            <w:tcBorders>
              <w:top w:val="nil"/>
              <w:left w:val="single" w:sz="4" w:space="0" w:color="auto"/>
              <w:bottom w:val="nil"/>
              <w:right w:val="nil"/>
            </w:tcBorders>
            <w:shd w:val="clear" w:color="auto" w:fill="auto"/>
            <w:noWrap/>
          </w:tcPr>
          <w:p w14:paraId="60C0861E" w14:textId="77777777" w:rsidR="00462D56" w:rsidRDefault="00462D56" w:rsidP="00461F5F">
            <w:pPr>
              <w:rPr>
                <w:rFonts w:cs="Calibri"/>
                <w:color w:val="000000"/>
                <w:sz w:val="20"/>
                <w:szCs w:val="20"/>
              </w:rPr>
            </w:pPr>
            <w:r>
              <w:rPr>
                <w:rFonts w:cs="Calibri"/>
                <w:color w:val="000000"/>
                <w:sz w:val="20"/>
                <w:szCs w:val="20"/>
              </w:rPr>
              <w:t>BT199</w:t>
            </w:r>
          </w:p>
        </w:tc>
        <w:tc>
          <w:tcPr>
            <w:tcW w:w="3760" w:type="dxa"/>
            <w:tcBorders>
              <w:top w:val="nil"/>
              <w:left w:val="nil"/>
              <w:bottom w:val="nil"/>
              <w:right w:val="nil"/>
            </w:tcBorders>
            <w:shd w:val="clear" w:color="auto" w:fill="auto"/>
          </w:tcPr>
          <w:p w14:paraId="54E62515" w14:textId="77777777" w:rsidR="00462D56" w:rsidRDefault="00462D56" w:rsidP="00461F5F">
            <w:pPr>
              <w:rPr>
                <w:rFonts w:cs="Calibri"/>
                <w:color w:val="000000"/>
                <w:sz w:val="20"/>
                <w:szCs w:val="20"/>
              </w:rPr>
            </w:pPr>
            <w:r>
              <w:rPr>
                <w:rFonts w:cs="Calibri"/>
                <w:color w:val="000000"/>
                <w:sz w:val="20"/>
                <w:szCs w:val="20"/>
              </w:rPr>
              <w:t>Advanced Massage Modalities</w:t>
            </w:r>
          </w:p>
        </w:tc>
        <w:tc>
          <w:tcPr>
            <w:tcW w:w="900" w:type="dxa"/>
            <w:tcBorders>
              <w:top w:val="nil"/>
              <w:left w:val="nil"/>
              <w:bottom w:val="nil"/>
              <w:right w:val="nil"/>
            </w:tcBorders>
            <w:shd w:val="clear" w:color="auto" w:fill="auto"/>
            <w:noWrap/>
          </w:tcPr>
          <w:p w14:paraId="1C297DF5"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ED1E5F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570E769"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676A9284" w14:textId="77777777" w:rsidR="00462D56" w:rsidRDefault="00462D56" w:rsidP="00461F5F">
            <w:pPr>
              <w:jc w:val="center"/>
              <w:rPr>
                <w:rFonts w:cs="Calibri"/>
                <w:color w:val="000000"/>
                <w:sz w:val="20"/>
                <w:szCs w:val="20"/>
              </w:rPr>
            </w:pPr>
          </w:p>
        </w:tc>
      </w:tr>
      <w:tr w:rsidR="00462D56" w14:paraId="3DC6D282" w14:textId="77777777" w:rsidTr="00461F5F">
        <w:trPr>
          <w:trHeight w:val="250"/>
        </w:trPr>
        <w:tc>
          <w:tcPr>
            <w:tcW w:w="1365" w:type="dxa"/>
            <w:tcBorders>
              <w:top w:val="nil"/>
              <w:left w:val="single" w:sz="4" w:space="0" w:color="auto"/>
              <w:bottom w:val="nil"/>
              <w:right w:val="nil"/>
            </w:tcBorders>
            <w:shd w:val="clear" w:color="auto" w:fill="auto"/>
            <w:noWrap/>
          </w:tcPr>
          <w:p w14:paraId="1E0EA927" w14:textId="77777777" w:rsidR="00462D56" w:rsidRDefault="00462D56" w:rsidP="00461F5F">
            <w:pPr>
              <w:rPr>
                <w:rFonts w:cs="Calibri"/>
                <w:color w:val="000000"/>
                <w:sz w:val="20"/>
                <w:szCs w:val="20"/>
              </w:rPr>
            </w:pPr>
            <w:r>
              <w:rPr>
                <w:rFonts w:cs="Calibri"/>
                <w:color w:val="000000"/>
                <w:sz w:val="20"/>
                <w:szCs w:val="20"/>
              </w:rPr>
              <w:t>BT201a</w:t>
            </w:r>
          </w:p>
        </w:tc>
        <w:tc>
          <w:tcPr>
            <w:tcW w:w="3760" w:type="dxa"/>
            <w:tcBorders>
              <w:top w:val="nil"/>
              <w:left w:val="nil"/>
              <w:bottom w:val="nil"/>
              <w:right w:val="nil"/>
            </w:tcBorders>
            <w:shd w:val="clear" w:color="auto" w:fill="auto"/>
          </w:tcPr>
          <w:p w14:paraId="337BF00C" w14:textId="77777777" w:rsidR="00462D56" w:rsidRDefault="00462D56" w:rsidP="00461F5F">
            <w:pPr>
              <w:rPr>
                <w:rFonts w:cs="Calibri"/>
                <w:color w:val="000000"/>
                <w:sz w:val="20"/>
                <w:szCs w:val="20"/>
              </w:rPr>
            </w:pPr>
            <w:r>
              <w:rPr>
                <w:rFonts w:cs="Calibri"/>
                <w:color w:val="000000"/>
                <w:sz w:val="20"/>
                <w:szCs w:val="20"/>
              </w:rPr>
              <w:t>Deep Tissue Techniques</w:t>
            </w:r>
          </w:p>
        </w:tc>
        <w:tc>
          <w:tcPr>
            <w:tcW w:w="900" w:type="dxa"/>
            <w:tcBorders>
              <w:top w:val="nil"/>
              <w:left w:val="nil"/>
              <w:bottom w:val="nil"/>
              <w:right w:val="nil"/>
            </w:tcBorders>
            <w:shd w:val="clear" w:color="auto" w:fill="auto"/>
            <w:noWrap/>
          </w:tcPr>
          <w:p w14:paraId="34B4BCA6"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14B6004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536553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06F6D74" w14:textId="77777777" w:rsidR="00462D56" w:rsidRDefault="00462D56" w:rsidP="00461F5F">
            <w:pPr>
              <w:jc w:val="center"/>
              <w:rPr>
                <w:rFonts w:cs="Calibri"/>
                <w:color w:val="000000"/>
                <w:sz w:val="20"/>
                <w:szCs w:val="20"/>
              </w:rPr>
            </w:pPr>
          </w:p>
        </w:tc>
      </w:tr>
      <w:tr w:rsidR="00462D56" w14:paraId="4A73D088" w14:textId="77777777" w:rsidTr="00461F5F">
        <w:trPr>
          <w:trHeight w:val="250"/>
        </w:trPr>
        <w:tc>
          <w:tcPr>
            <w:tcW w:w="1365" w:type="dxa"/>
            <w:tcBorders>
              <w:top w:val="nil"/>
              <w:left w:val="single" w:sz="4" w:space="0" w:color="auto"/>
              <w:bottom w:val="nil"/>
              <w:right w:val="nil"/>
            </w:tcBorders>
            <w:shd w:val="clear" w:color="auto" w:fill="auto"/>
            <w:noWrap/>
          </w:tcPr>
          <w:p w14:paraId="0F869720" w14:textId="77777777" w:rsidR="00462D56" w:rsidRDefault="00462D56" w:rsidP="00461F5F">
            <w:pPr>
              <w:rPr>
                <w:rFonts w:cs="Calibri"/>
                <w:color w:val="000000"/>
                <w:sz w:val="20"/>
                <w:szCs w:val="20"/>
              </w:rPr>
            </w:pPr>
            <w:r>
              <w:rPr>
                <w:rFonts w:cs="Calibri"/>
                <w:color w:val="000000"/>
                <w:sz w:val="20"/>
                <w:szCs w:val="20"/>
              </w:rPr>
              <w:t>BT210</w:t>
            </w:r>
          </w:p>
        </w:tc>
        <w:tc>
          <w:tcPr>
            <w:tcW w:w="3760" w:type="dxa"/>
            <w:tcBorders>
              <w:top w:val="nil"/>
              <w:left w:val="nil"/>
              <w:bottom w:val="nil"/>
              <w:right w:val="nil"/>
            </w:tcBorders>
            <w:shd w:val="clear" w:color="auto" w:fill="auto"/>
          </w:tcPr>
          <w:p w14:paraId="39606E8F" w14:textId="77777777" w:rsidR="00462D56" w:rsidRDefault="00462D56" w:rsidP="00461F5F">
            <w:pPr>
              <w:rPr>
                <w:rFonts w:cs="Calibri"/>
                <w:color w:val="000000"/>
                <w:sz w:val="20"/>
                <w:szCs w:val="20"/>
              </w:rPr>
            </w:pPr>
            <w:r>
              <w:rPr>
                <w:rFonts w:cs="Calibri"/>
                <w:color w:val="000000"/>
                <w:sz w:val="20"/>
                <w:szCs w:val="20"/>
              </w:rPr>
              <w:t>Pediatric Tui Na</w:t>
            </w:r>
          </w:p>
        </w:tc>
        <w:tc>
          <w:tcPr>
            <w:tcW w:w="900" w:type="dxa"/>
            <w:tcBorders>
              <w:top w:val="nil"/>
              <w:left w:val="nil"/>
              <w:bottom w:val="nil"/>
              <w:right w:val="nil"/>
            </w:tcBorders>
            <w:shd w:val="clear" w:color="auto" w:fill="auto"/>
            <w:noWrap/>
          </w:tcPr>
          <w:p w14:paraId="437E25D0"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597D6970"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3B42D57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E03FFAA" w14:textId="77777777" w:rsidR="00462D56" w:rsidRDefault="00462D56" w:rsidP="00461F5F">
            <w:pPr>
              <w:jc w:val="center"/>
              <w:rPr>
                <w:rFonts w:cs="Calibri"/>
                <w:color w:val="000000"/>
                <w:sz w:val="20"/>
                <w:szCs w:val="20"/>
              </w:rPr>
            </w:pPr>
          </w:p>
        </w:tc>
      </w:tr>
      <w:tr w:rsidR="00462D56" w14:paraId="18F17A06" w14:textId="77777777" w:rsidTr="00461F5F">
        <w:trPr>
          <w:trHeight w:val="250"/>
        </w:trPr>
        <w:tc>
          <w:tcPr>
            <w:tcW w:w="1365" w:type="dxa"/>
            <w:tcBorders>
              <w:top w:val="nil"/>
              <w:left w:val="single" w:sz="4" w:space="0" w:color="auto"/>
              <w:bottom w:val="nil"/>
              <w:right w:val="nil"/>
            </w:tcBorders>
            <w:shd w:val="clear" w:color="auto" w:fill="auto"/>
            <w:noWrap/>
          </w:tcPr>
          <w:p w14:paraId="5813DEF3" w14:textId="77777777" w:rsidR="00462D56" w:rsidRDefault="00462D56" w:rsidP="00461F5F">
            <w:pPr>
              <w:rPr>
                <w:rFonts w:cs="Calibri"/>
                <w:color w:val="000000"/>
                <w:sz w:val="20"/>
                <w:szCs w:val="20"/>
              </w:rPr>
            </w:pPr>
            <w:r>
              <w:rPr>
                <w:rFonts w:cs="Calibri"/>
                <w:color w:val="000000"/>
                <w:sz w:val="20"/>
                <w:szCs w:val="20"/>
              </w:rPr>
              <w:t>BT211a</w:t>
            </w:r>
          </w:p>
        </w:tc>
        <w:tc>
          <w:tcPr>
            <w:tcW w:w="3760" w:type="dxa"/>
            <w:tcBorders>
              <w:top w:val="nil"/>
              <w:left w:val="nil"/>
              <w:bottom w:val="nil"/>
              <w:right w:val="nil"/>
            </w:tcBorders>
            <w:shd w:val="clear" w:color="auto" w:fill="auto"/>
          </w:tcPr>
          <w:p w14:paraId="0D5CFF8D" w14:textId="77777777" w:rsidR="00462D56" w:rsidRDefault="00462D56" w:rsidP="00461F5F">
            <w:pPr>
              <w:rPr>
                <w:rFonts w:cs="Calibri"/>
                <w:color w:val="000000"/>
                <w:sz w:val="20"/>
                <w:szCs w:val="20"/>
              </w:rPr>
            </w:pPr>
            <w:r>
              <w:rPr>
                <w:rFonts w:cs="Calibri"/>
                <w:color w:val="000000"/>
                <w:sz w:val="20"/>
                <w:szCs w:val="20"/>
              </w:rPr>
              <w:t>Sports Tui Na</w:t>
            </w:r>
          </w:p>
        </w:tc>
        <w:tc>
          <w:tcPr>
            <w:tcW w:w="900" w:type="dxa"/>
            <w:tcBorders>
              <w:top w:val="nil"/>
              <w:left w:val="nil"/>
              <w:bottom w:val="nil"/>
              <w:right w:val="nil"/>
            </w:tcBorders>
            <w:shd w:val="clear" w:color="auto" w:fill="auto"/>
            <w:noWrap/>
          </w:tcPr>
          <w:p w14:paraId="43C46D95"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61ACD128"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DE0D82D"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75D21EB8" w14:textId="77777777" w:rsidR="00462D56" w:rsidRDefault="00462D56" w:rsidP="00461F5F">
            <w:pPr>
              <w:jc w:val="center"/>
              <w:rPr>
                <w:rFonts w:cs="Calibri"/>
                <w:color w:val="000000"/>
                <w:sz w:val="20"/>
                <w:szCs w:val="20"/>
              </w:rPr>
            </w:pPr>
            <w:r>
              <w:rPr>
                <w:rFonts w:cs="Calibri"/>
                <w:color w:val="000000"/>
                <w:sz w:val="20"/>
                <w:szCs w:val="20"/>
              </w:rPr>
              <w:t>WS233</w:t>
            </w:r>
          </w:p>
        </w:tc>
      </w:tr>
      <w:tr w:rsidR="00462D56" w14:paraId="0EB02F89" w14:textId="77777777" w:rsidTr="00461F5F">
        <w:trPr>
          <w:trHeight w:val="250"/>
        </w:trPr>
        <w:tc>
          <w:tcPr>
            <w:tcW w:w="1365" w:type="dxa"/>
            <w:tcBorders>
              <w:top w:val="nil"/>
              <w:left w:val="single" w:sz="4" w:space="0" w:color="auto"/>
              <w:bottom w:val="nil"/>
              <w:right w:val="nil"/>
            </w:tcBorders>
            <w:shd w:val="clear" w:color="auto" w:fill="auto"/>
            <w:noWrap/>
          </w:tcPr>
          <w:p w14:paraId="02E2F15B" w14:textId="77777777" w:rsidR="00462D56" w:rsidRDefault="00462D56" w:rsidP="00461F5F">
            <w:pPr>
              <w:rPr>
                <w:rFonts w:cs="Calibri"/>
                <w:color w:val="000000"/>
                <w:sz w:val="20"/>
                <w:szCs w:val="20"/>
              </w:rPr>
            </w:pPr>
            <w:r>
              <w:rPr>
                <w:rFonts w:cs="Calibri"/>
                <w:color w:val="000000"/>
                <w:sz w:val="20"/>
                <w:szCs w:val="20"/>
              </w:rPr>
              <w:t>BT214a</w:t>
            </w:r>
          </w:p>
        </w:tc>
        <w:tc>
          <w:tcPr>
            <w:tcW w:w="3760" w:type="dxa"/>
            <w:tcBorders>
              <w:top w:val="nil"/>
              <w:left w:val="nil"/>
              <w:bottom w:val="nil"/>
              <w:right w:val="nil"/>
            </w:tcBorders>
            <w:shd w:val="clear" w:color="auto" w:fill="auto"/>
          </w:tcPr>
          <w:p w14:paraId="5751D3E0" w14:textId="77777777" w:rsidR="00462D56" w:rsidRDefault="00462D56" w:rsidP="00461F5F">
            <w:pPr>
              <w:rPr>
                <w:rFonts w:cs="Calibri"/>
                <w:color w:val="000000"/>
                <w:sz w:val="20"/>
                <w:szCs w:val="20"/>
              </w:rPr>
            </w:pPr>
            <w:r>
              <w:rPr>
                <w:rFonts w:cs="Calibri"/>
                <w:color w:val="000000"/>
                <w:sz w:val="20"/>
                <w:szCs w:val="20"/>
              </w:rPr>
              <w:t>Tui Na Treatment of Internal Disharmonies 1: Male/Female Reproductive Disorders</w:t>
            </w:r>
          </w:p>
        </w:tc>
        <w:tc>
          <w:tcPr>
            <w:tcW w:w="900" w:type="dxa"/>
            <w:tcBorders>
              <w:top w:val="nil"/>
              <w:left w:val="nil"/>
              <w:bottom w:val="nil"/>
              <w:right w:val="nil"/>
            </w:tcBorders>
            <w:shd w:val="clear" w:color="auto" w:fill="auto"/>
            <w:noWrap/>
          </w:tcPr>
          <w:p w14:paraId="793A0B78"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2D6FC4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C99B345"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3F7F38BB" w14:textId="77777777" w:rsidR="00462D56" w:rsidRDefault="00462D56" w:rsidP="00461F5F">
            <w:pPr>
              <w:jc w:val="center"/>
              <w:rPr>
                <w:rFonts w:cs="Calibri"/>
                <w:color w:val="000000"/>
                <w:sz w:val="20"/>
                <w:szCs w:val="20"/>
              </w:rPr>
            </w:pPr>
          </w:p>
        </w:tc>
      </w:tr>
      <w:tr w:rsidR="00462D56" w14:paraId="47DE8D2E" w14:textId="77777777" w:rsidTr="00461F5F">
        <w:trPr>
          <w:trHeight w:val="250"/>
        </w:trPr>
        <w:tc>
          <w:tcPr>
            <w:tcW w:w="1365" w:type="dxa"/>
            <w:tcBorders>
              <w:top w:val="nil"/>
              <w:left w:val="single" w:sz="4" w:space="0" w:color="auto"/>
              <w:bottom w:val="nil"/>
              <w:right w:val="nil"/>
            </w:tcBorders>
            <w:shd w:val="clear" w:color="auto" w:fill="auto"/>
            <w:noWrap/>
          </w:tcPr>
          <w:p w14:paraId="181C46D5" w14:textId="77777777" w:rsidR="00462D56" w:rsidRDefault="00462D56" w:rsidP="00461F5F">
            <w:pPr>
              <w:rPr>
                <w:rFonts w:cs="Calibri"/>
                <w:color w:val="000000"/>
                <w:sz w:val="20"/>
                <w:szCs w:val="20"/>
              </w:rPr>
            </w:pPr>
            <w:r>
              <w:rPr>
                <w:rFonts w:cs="Calibri"/>
                <w:color w:val="000000"/>
                <w:sz w:val="20"/>
                <w:szCs w:val="20"/>
              </w:rPr>
              <w:t>BT215a</w:t>
            </w:r>
          </w:p>
        </w:tc>
        <w:tc>
          <w:tcPr>
            <w:tcW w:w="3760" w:type="dxa"/>
            <w:tcBorders>
              <w:top w:val="nil"/>
              <w:left w:val="nil"/>
              <w:bottom w:val="nil"/>
              <w:right w:val="nil"/>
            </w:tcBorders>
            <w:shd w:val="clear" w:color="auto" w:fill="auto"/>
          </w:tcPr>
          <w:p w14:paraId="0FD6055D" w14:textId="77777777" w:rsidR="00462D56" w:rsidRDefault="00462D56" w:rsidP="00461F5F">
            <w:pPr>
              <w:rPr>
                <w:rFonts w:cs="Calibri"/>
                <w:color w:val="000000"/>
                <w:sz w:val="20"/>
                <w:szCs w:val="20"/>
              </w:rPr>
            </w:pPr>
            <w:r>
              <w:rPr>
                <w:rFonts w:cs="Calibri"/>
                <w:color w:val="000000"/>
                <w:sz w:val="20"/>
                <w:szCs w:val="20"/>
              </w:rPr>
              <w:t>Tui Na Treatment of Internal Disharmonies 2: Respiratory and Digestive Disorders</w:t>
            </w:r>
          </w:p>
        </w:tc>
        <w:tc>
          <w:tcPr>
            <w:tcW w:w="900" w:type="dxa"/>
            <w:tcBorders>
              <w:top w:val="nil"/>
              <w:left w:val="nil"/>
              <w:bottom w:val="nil"/>
              <w:right w:val="nil"/>
            </w:tcBorders>
            <w:shd w:val="clear" w:color="auto" w:fill="auto"/>
            <w:noWrap/>
          </w:tcPr>
          <w:p w14:paraId="20988C2A"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1745F6C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2183F99"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274CC998" w14:textId="77777777" w:rsidR="00462D56" w:rsidRDefault="00462D56" w:rsidP="00461F5F">
            <w:pPr>
              <w:jc w:val="center"/>
              <w:rPr>
                <w:rFonts w:cs="Calibri"/>
                <w:color w:val="000000"/>
                <w:sz w:val="20"/>
                <w:szCs w:val="20"/>
              </w:rPr>
            </w:pPr>
          </w:p>
        </w:tc>
      </w:tr>
      <w:tr w:rsidR="00462D56" w14:paraId="78E774ED" w14:textId="77777777" w:rsidTr="00461F5F">
        <w:trPr>
          <w:trHeight w:val="250"/>
        </w:trPr>
        <w:tc>
          <w:tcPr>
            <w:tcW w:w="1365" w:type="dxa"/>
            <w:tcBorders>
              <w:top w:val="nil"/>
              <w:left w:val="single" w:sz="4" w:space="0" w:color="auto"/>
              <w:bottom w:val="nil"/>
              <w:right w:val="nil"/>
            </w:tcBorders>
            <w:shd w:val="clear" w:color="auto" w:fill="auto"/>
            <w:noWrap/>
          </w:tcPr>
          <w:p w14:paraId="3FDB0A0F" w14:textId="77777777" w:rsidR="00462D56" w:rsidRDefault="00462D56" w:rsidP="00461F5F">
            <w:pPr>
              <w:rPr>
                <w:rFonts w:cs="Calibri"/>
                <w:color w:val="000000"/>
                <w:sz w:val="20"/>
                <w:szCs w:val="20"/>
              </w:rPr>
            </w:pPr>
            <w:r>
              <w:rPr>
                <w:rFonts w:cs="Calibri"/>
                <w:color w:val="000000"/>
                <w:sz w:val="20"/>
                <w:szCs w:val="20"/>
              </w:rPr>
              <w:t>BT216a</w:t>
            </w:r>
          </w:p>
        </w:tc>
        <w:tc>
          <w:tcPr>
            <w:tcW w:w="3760" w:type="dxa"/>
            <w:tcBorders>
              <w:top w:val="nil"/>
              <w:left w:val="nil"/>
              <w:bottom w:val="nil"/>
              <w:right w:val="nil"/>
            </w:tcBorders>
            <w:shd w:val="clear" w:color="auto" w:fill="auto"/>
          </w:tcPr>
          <w:p w14:paraId="511DADF3" w14:textId="77777777" w:rsidR="00462D56" w:rsidRDefault="00462D56" w:rsidP="00461F5F">
            <w:pPr>
              <w:rPr>
                <w:rFonts w:cs="Calibri"/>
                <w:color w:val="000000"/>
                <w:sz w:val="20"/>
                <w:szCs w:val="20"/>
              </w:rPr>
            </w:pPr>
            <w:r>
              <w:rPr>
                <w:rFonts w:cs="Calibri"/>
                <w:color w:val="000000"/>
                <w:sz w:val="20"/>
                <w:szCs w:val="20"/>
              </w:rPr>
              <w:t>Tui Na Treatment of Internal Disharmonies 3: Geriatric, Chemotherapy and Post-Surgical Disorders</w:t>
            </w:r>
          </w:p>
        </w:tc>
        <w:tc>
          <w:tcPr>
            <w:tcW w:w="900" w:type="dxa"/>
            <w:tcBorders>
              <w:top w:val="nil"/>
              <w:left w:val="nil"/>
              <w:bottom w:val="nil"/>
              <w:right w:val="nil"/>
            </w:tcBorders>
            <w:shd w:val="clear" w:color="auto" w:fill="auto"/>
            <w:noWrap/>
          </w:tcPr>
          <w:p w14:paraId="7AA72E9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7AB29B6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101F007"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32621C61" w14:textId="77777777" w:rsidR="00462D56" w:rsidRDefault="00462D56" w:rsidP="00461F5F">
            <w:pPr>
              <w:jc w:val="center"/>
              <w:rPr>
                <w:rFonts w:cs="Calibri"/>
                <w:color w:val="000000"/>
                <w:sz w:val="20"/>
                <w:szCs w:val="20"/>
              </w:rPr>
            </w:pPr>
          </w:p>
        </w:tc>
      </w:tr>
      <w:tr w:rsidR="00462D56" w14:paraId="5A6404D4" w14:textId="77777777" w:rsidTr="00461F5F">
        <w:trPr>
          <w:trHeight w:val="250"/>
        </w:trPr>
        <w:tc>
          <w:tcPr>
            <w:tcW w:w="1365" w:type="dxa"/>
            <w:tcBorders>
              <w:top w:val="nil"/>
              <w:left w:val="single" w:sz="4" w:space="0" w:color="auto"/>
              <w:bottom w:val="nil"/>
              <w:right w:val="nil"/>
            </w:tcBorders>
            <w:shd w:val="clear" w:color="auto" w:fill="auto"/>
            <w:noWrap/>
          </w:tcPr>
          <w:p w14:paraId="627D9112" w14:textId="77777777" w:rsidR="00462D56" w:rsidRDefault="00462D56" w:rsidP="00461F5F">
            <w:pPr>
              <w:rPr>
                <w:rFonts w:cs="Calibri"/>
                <w:color w:val="000000"/>
                <w:sz w:val="20"/>
                <w:szCs w:val="20"/>
              </w:rPr>
            </w:pPr>
            <w:r>
              <w:rPr>
                <w:rFonts w:cs="Calibri"/>
                <w:color w:val="000000"/>
                <w:sz w:val="20"/>
                <w:szCs w:val="20"/>
              </w:rPr>
              <w:t>BT217a</w:t>
            </w:r>
          </w:p>
        </w:tc>
        <w:tc>
          <w:tcPr>
            <w:tcW w:w="3760" w:type="dxa"/>
            <w:tcBorders>
              <w:top w:val="nil"/>
              <w:left w:val="nil"/>
              <w:bottom w:val="nil"/>
              <w:right w:val="nil"/>
            </w:tcBorders>
            <w:shd w:val="clear" w:color="auto" w:fill="auto"/>
          </w:tcPr>
          <w:p w14:paraId="06334BD0" w14:textId="77777777" w:rsidR="00462D56" w:rsidRDefault="00462D56" w:rsidP="00461F5F">
            <w:pPr>
              <w:rPr>
                <w:rFonts w:cs="Calibri"/>
                <w:color w:val="000000"/>
                <w:sz w:val="20"/>
                <w:szCs w:val="20"/>
              </w:rPr>
            </w:pPr>
            <w:r>
              <w:rPr>
                <w:rFonts w:cs="Calibri"/>
                <w:color w:val="000000"/>
                <w:sz w:val="20"/>
                <w:szCs w:val="20"/>
              </w:rPr>
              <w:t xml:space="preserve">Tui Na Treatment of Internal Disharmonies 4: Advanced Musculoskeletal Disorders and Disharmonies </w:t>
            </w:r>
          </w:p>
        </w:tc>
        <w:tc>
          <w:tcPr>
            <w:tcW w:w="900" w:type="dxa"/>
            <w:tcBorders>
              <w:top w:val="nil"/>
              <w:left w:val="nil"/>
              <w:bottom w:val="nil"/>
              <w:right w:val="nil"/>
            </w:tcBorders>
            <w:shd w:val="clear" w:color="auto" w:fill="auto"/>
            <w:noWrap/>
          </w:tcPr>
          <w:p w14:paraId="78F03018"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171F823"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C493472"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260" w:type="dxa"/>
            <w:tcBorders>
              <w:top w:val="nil"/>
              <w:left w:val="nil"/>
              <w:bottom w:val="nil"/>
              <w:right w:val="single" w:sz="4" w:space="0" w:color="auto"/>
            </w:tcBorders>
          </w:tcPr>
          <w:p w14:paraId="1F6E0289" w14:textId="77777777" w:rsidR="00462D56" w:rsidRDefault="00462D56" w:rsidP="00461F5F">
            <w:pPr>
              <w:jc w:val="center"/>
              <w:rPr>
                <w:rFonts w:cs="Calibri"/>
                <w:color w:val="000000"/>
                <w:sz w:val="20"/>
                <w:szCs w:val="20"/>
              </w:rPr>
            </w:pPr>
          </w:p>
        </w:tc>
      </w:tr>
      <w:tr w:rsidR="00462D56" w14:paraId="3E54A69F" w14:textId="77777777" w:rsidTr="00461F5F">
        <w:trPr>
          <w:trHeight w:val="250"/>
        </w:trPr>
        <w:tc>
          <w:tcPr>
            <w:tcW w:w="1365" w:type="dxa"/>
            <w:tcBorders>
              <w:top w:val="nil"/>
              <w:left w:val="single" w:sz="4" w:space="0" w:color="auto"/>
              <w:bottom w:val="nil"/>
              <w:right w:val="nil"/>
            </w:tcBorders>
            <w:shd w:val="clear" w:color="auto" w:fill="auto"/>
            <w:noWrap/>
          </w:tcPr>
          <w:p w14:paraId="4A1A28A9" w14:textId="77777777" w:rsidR="00462D56" w:rsidRDefault="00462D56" w:rsidP="00461F5F">
            <w:pPr>
              <w:rPr>
                <w:rFonts w:cs="Calibri"/>
                <w:color w:val="000000"/>
                <w:sz w:val="20"/>
                <w:szCs w:val="20"/>
              </w:rPr>
            </w:pPr>
            <w:r>
              <w:rPr>
                <w:rFonts w:cs="Calibri"/>
                <w:color w:val="000000"/>
                <w:sz w:val="20"/>
                <w:szCs w:val="20"/>
              </w:rPr>
              <w:t>BT218a</w:t>
            </w:r>
          </w:p>
        </w:tc>
        <w:tc>
          <w:tcPr>
            <w:tcW w:w="3760" w:type="dxa"/>
            <w:tcBorders>
              <w:top w:val="nil"/>
              <w:left w:val="nil"/>
              <w:bottom w:val="nil"/>
              <w:right w:val="nil"/>
            </w:tcBorders>
            <w:shd w:val="clear" w:color="auto" w:fill="auto"/>
          </w:tcPr>
          <w:p w14:paraId="6896A798" w14:textId="77777777" w:rsidR="00462D56" w:rsidRDefault="00462D56" w:rsidP="00461F5F">
            <w:pPr>
              <w:rPr>
                <w:rFonts w:cs="Calibri"/>
                <w:color w:val="000000"/>
                <w:sz w:val="20"/>
                <w:szCs w:val="20"/>
              </w:rPr>
            </w:pPr>
            <w:r>
              <w:rPr>
                <w:rFonts w:cs="Calibri"/>
                <w:color w:val="000000"/>
                <w:sz w:val="20"/>
                <w:szCs w:val="20"/>
              </w:rPr>
              <w:t>Synergistic Massage</w:t>
            </w:r>
          </w:p>
        </w:tc>
        <w:tc>
          <w:tcPr>
            <w:tcW w:w="900" w:type="dxa"/>
            <w:tcBorders>
              <w:top w:val="nil"/>
              <w:left w:val="nil"/>
              <w:bottom w:val="nil"/>
              <w:right w:val="nil"/>
            </w:tcBorders>
            <w:shd w:val="clear" w:color="auto" w:fill="auto"/>
            <w:noWrap/>
          </w:tcPr>
          <w:p w14:paraId="76A86801"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5AADCE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6E8A0F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5732B65" w14:textId="77777777" w:rsidR="00462D56" w:rsidRDefault="00462D56" w:rsidP="00461F5F">
            <w:pPr>
              <w:jc w:val="center"/>
              <w:rPr>
                <w:rFonts w:cs="Calibri"/>
                <w:color w:val="000000"/>
                <w:sz w:val="20"/>
                <w:szCs w:val="20"/>
              </w:rPr>
            </w:pPr>
          </w:p>
        </w:tc>
      </w:tr>
      <w:tr w:rsidR="00462D56" w14:paraId="03EFE02F" w14:textId="77777777" w:rsidTr="00461F5F">
        <w:trPr>
          <w:trHeight w:val="250"/>
        </w:trPr>
        <w:tc>
          <w:tcPr>
            <w:tcW w:w="1365" w:type="dxa"/>
            <w:tcBorders>
              <w:top w:val="nil"/>
              <w:left w:val="single" w:sz="4" w:space="0" w:color="auto"/>
              <w:bottom w:val="nil"/>
              <w:right w:val="nil"/>
            </w:tcBorders>
            <w:shd w:val="clear" w:color="auto" w:fill="auto"/>
            <w:noWrap/>
          </w:tcPr>
          <w:p w14:paraId="5088EEF0" w14:textId="77777777" w:rsidR="00462D56" w:rsidRDefault="00462D56" w:rsidP="00461F5F">
            <w:pPr>
              <w:rPr>
                <w:rFonts w:cs="Calibri"/>
                <w:color w:val="000000"/>
                <w:sz w:val="20"/>
                <w:szCs w:val="20"/>
              </w:rPr>
            </w:pPr>
            <w:r>
              <w:rPr>
                <w:rFonts w:cs="Calibri"/>
                <w:color w:val="000000"/>
                <w:sz w:val="20"/>
                <w:szCs w:val="20"/>
              </w:rPr>
              <w:t>BT220</w:t>
            </w:r>
          </w:p>
        </w:tc>
        <w:tc>
          <w:tcPr>
            <w:tcW w:w="3760" w:type="dxa"/>
            <w:tcBorders>
              <w:top w:val="nil"/>
              <w:left w:val="nil"/>
              <w:bottom w:val="nil"/>
              <w:right w:val="nil"/>
            </w:tcBorders>
            <w:shd w:val="clear" w:color="auto" w:fill="auto"/>
          </w:tcPr>
          <w:p w14:paraId="30434A79" w14:textId="77777777" w:rsidR="00462D56" w:rsidRDefault="00462D56" w:rsidP="00461F5F">
            <w:pPr>
              <w:rPr>
                <w:rFonts w:cs="Calibri"/>
                <w:color w:val="000000"/>
                <w:sz w:val="20"/>
                <w:szCs w:val="20"/>
              </w:rPr>
            </w:pPr>
            <w:r>
              <w:rPr>
                <w:rFonts w:cs="Calibri"/>
                <w:color w:val="000000"/>
                <w:sz w:val="20"/>
                <w:szCs w:val="20"/>
              </w:rPr>
              <w:t>Accessory Techniques</w:t>
            </w:r>
          </w:p>
        </w:tc>
        <w:tc>
          <w:tcPr>
            <w:tcW w:w="900" w:type="dxa"/>
            <w:tcBorders>
              <w:top w:val="nil"/>
              <w:left w:val="nil"/>
              <w:bottom w:val="nil"/>
              <w:right w:val="nil"/>
            </w:tcBorders>
            <w:shd w:val="clear" w:color="auto" w:fill="auto"/>
            <w:noWrap/>
          </w:tcPr>
          <w:p w14:paraId="208CE345"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7F78357"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D768010" w14:textId="77777777" w:rsidR="00462D56" w:rsidRDefault="00462D56" w:rsidP="00461F5F">
            <w:pPr>
              <w:jc w:val="center"/>
              <w:rPr>
                <w:rFonts w:cs="Calibri"/>
                <w:color w:val="000000"/>
                <w:sz w:val="20"/>
                <w:szCs w:val="20"/>
              </w:rPr>
            </w:pPr>
            <w:r>
              <w:rPr>
                <w:rFonts w:cs="Calibri"/>
                <w:color w:val="000000"/>
                <w:sz w:val="20"/>
                <w:szCs w:val="20"/>
              </w:rPr>
              <w:t>BT130, BT230, OM101, WS111</w:t>
            </w:r>
          </w:p>
        </w:tc>
        <w:tc>
          <w:tcPr>
            <w:tcW w:w="1260" w:type="dxa"/>
            <w:tcBorders>
              <w:top w:val="nil"/>
              <w:left w:val="nil"/>
              <w:bottom w:val="nil"/>
              <w:right w:val="single" w:sz="4" w:space="0" w:color="auto"/>
            </w:tcBorders>
          </w:tcPr>
          <w:p w14:paraId="561BCF63" w14:textId="77777777" w:rsidR="00462D56" w:rsidRDefault="00462D56" w:rsidP="00461F5F">
            <w:pPr>
              <w:jc w:val="center"/>
              <w:rPr>
                <w:rFonts w:cs="Calibri"/>
                <w:color w:val="000000"/>
                <w:sz w:val="20"/>
                <w:szCs w:val="20"/>
              </w:rPr>
            </w:pPr>
          </w:p>
        </w:tc>
      </w:tr>
      <w:tr w:rsidR="00462D56" w14:paraId="5576B5FF" w14:textId="77777777" w:rsidTr="00461F5F">
        <w:trPr>
          <w:trHeight w:val="250"/>
        </w:trPr>
        <w:tc>
          <w:tcPr>
            <w:tcW w:w="1365" w:type="dxa"/>
            <w:tcBorders>
              <w:top w:val="nil"/>
              <w:left w:val="single" w:sz="4" w:space="0" w:color="auto"/>
              <w:bottom w:val="nil"/>
              <w:right w:val="nil"/>
            </w:tcBorders>
            <w:shd w:val="clear" w:color="auto" w:fill="auto"/>
            <w:noWrap/>
          </w:tcPr>
          <w:p w14:paraId="24782F09" w14:textId="77777777" w:rsidR="00462D56" w:rsidRDefault="00462D56" w:rsidP="00461F5F">
            <w:pPr>
              <w:rPr>
                <w:rFonts w:cs="Calibri"/>
                <w:color w:val="000000"/>
                <w:sz w:val="20"/>
                <w:szCs w:val="20"/>
              </w:rPr>
            </w:pPr>
            <w:r>
              <w:rPr>
                <w:rFonts w:cs="Calibri"/>
                <w:color w:val="000000"/>
                <w:sz w:val="20"/>
                <w:szCs w:val="20"/>
              </w:rPr>
              <w:t>BT230</w:t>
            </w:r>
          </w:p>
        </w:tc>
        <w:tc>
          <w:tcPr>
            <w:tcW w:w="3760" w:type="dxa"/>
            <w:tcBorders>
              <w:top w:val="nil"/>
              <w:left w:val="nil"/>
              <w:bottom w:val="nil"/>
              <w:right w:val="nil"/>
            </w:tcBorders>
            <w:shd w:val="clear" w:color="auto" w:fill="auto"/>
          </w:tcPr>
          <w:p w14:paraId="31B13C72" w14:textId="77777777" w:rsidR="00462D56" w:rsidRDefault="00462D56" w:rsidP="00461F5F">
            <w:pPr>
              <w:rPr>
                <w:rFonts w:cs="Calibri"/>
                <w:color w:val="000000"/>
                <w:sz w:val="20"/>
                <w:szCs w:val="20"/>
              </w:rPr>
            </w:pPr>
            <w:r>
              <w:rPr>
                <w:rFonts w:cs="Calibri"/>
                <w:color w:val="000000"/>
                <w:sz w:val="20"/>
                <w:szCs w:val="20"/>
              </w:rPr>
              <w:t>Tui Na Structural Techniques</w:t>
            </w:r>
          </w:p>
        </w:tc>
        <w:tc>
          <w:tcPr>
            <w:tcW w:w="900" w:type="dxa"/>
            <w:tcBorders>
              <w:top w:val="nil"/>
              <w:left w:val="nil"/>
              <w:bottom w:val="nil"/>
              <w:right w:val="nil"/>
            </w:tcBorders>
            <w:shd w:val="clear" w:color="auto" w:fill="auto"/>
            <w:noWrap/>
          </w:tcPr>
          <w:p w14:paraId="7768A286"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042FE8F7"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3D090FFE" w14:textId="77777777" w:rsidR="00462D56" w:rsidRDefault="00462D56" w:rsidP="00461F5F">
            <w:pPr>
              <w:jc w:val="center"/>
              <w:rPr>
                <w:rFonts w:cs="Calibri"/>
                <w:color w:val="000000"/>
                <w:sz w:val="20"/>
                <w:szCs w:val="20"/>
              </w:rPr>
            </w:pPr>
            <w:r>
              <w:rPr>
                <w:rFonts w:cs="Calibri"/>
                <w:color w:val="000000"/>
                <w:sz w:val="20"/>
                <w:szCs w:val="20"/>
              </w:rPr>
              <w:t>BT130</w:t>
            </w:r>
          </w:p>
        </w:tc>
        <w:tc>
          <w:tcPr>
            <w:tcW w:w="1260" w:type="dxa"/>
            <w:tcBorders>
              <w:top w:val="nil"/>
              <w:left w:val="nil"/>
              <w:bottom w:val="nil"/>
              <w:right w:val="single" w:sz="4" w:space="0" w:color="auto"/>
            </w:tcBorders>
          </w:tcPr>
          <w:p w14:paraId="1FB748F6" w14:textId="77777777" w:rsidR="00462D56" w:rsidRDefault="00462D56" w:rsidP="00461F5F">
            <w:pPr>
              <w:jc w:val="center"/>
              <w:rPr>
                <w:rFonts w:cs="Calibri"/>
                <w:color w:val="000000"/>
                <w:sz w:val="20"/>
                <w:szCs w:val="20"/>
              </w:rPr>
            </w:pPr>
          </w:p>
        </w:tc>
      </w:tr>
      <w:tr w:rsidR="00462D56" w14:paraId="5F64540C" w14:textId="77777777" w:rsidTr="00461F5F">
        <w:trPr>
          <w:trHeight w:val="250"/>
        </w:trPr>
        <w:tc>
          <w:tcPr>
            <w:tcW w:w="1365" w:type="dxa"/>
            <w:tcBorders>
              <w:top w:val="nil"/>
              <w:left w:val="single" w:sz="4" w:space="0" w:color="auto"/>
              <w:bottom w:val="nil"/>
              <w:right w:val="nil"/>
            </w:tcBorders>
            <w:shd w:val="clear" w:color="auto" w:fill="auto"/>
            <w:noWrap/>
          </w:tcPr>
          <w:p w14:paraId="4630CD0E" w14:textId="77777777" w:rsidR="00462D56" w:rsidRDefault="00462D56" w:rsidP="00461F5F">
            <w:pPr>
              <w:rPr>
                <w:rFonts w:cs="Calibri"/>
                <w:color w:val="000000"/>
                <w:sz w:val="20"/>
                <w:szCs w:val="20"/>
              </w:rPr>
            </w:pPr>
            <w:r>
              <w:rPr>
                <w:rFonts w:cs="Calibri"/>
                <w:color w:val="000000"/>
                <w:sz w:val="20"/>
                <w:szCs w:val="20"/>
              </w:rPr>
              <w:t>BT231</w:t>
            </w:r>
          </w:p>
        </w:tc>
        <w:tc>
          <w:tcPr>
            <w:tcW w:w="3760" w:type="dxa"/>
            <w:tcBorders>
              <w:top w:val="nil"/>
              <w:left w:val="nil"/>
              <w:bottom w:val="nil"/>
              <w:right w:val="nil"/>
            </w:tcBorders>
            <w:shd w:val="clear" w:color="auto" w:fill="auto"/>
          </w:tcPr>
          <w:p w14:paraId="59376E9F" w14:textId="77777777" w:rsidR="00462D56" w:rsidRDefault="00462D56" w:rsidP="00461F5F">
            <w:pPr>
              <w:rPr>
                <w:rFonts w:cs="Calibri"/>
                <w:color w:val="000000"/>
                <w:sz w:val="20"/>
                <w:szCs w:val="20"/>
              </w:rPr>
            </w:pPr>
            <w:r>
              <w:rPr>
                <w:rFonts w:cs="Calibri"/>
                <w:color w:val="000000"/>
                <w:sz w:val="20"/>
                <w:szCs w:val="20"/>
              </w:rPr>
              <w:t>Introduction to Ayurvedic Massage</w:t>
            </w:r>
          </w:p>
        </w:tc>
        <w:tc>
          <w:tcPr>
            <w:tcW w:w="900" w:type="dxa"/>
            <w:tcBorders>
              <w:top w:val="nil"/>
              <w:left w:val="nil"/>
              <w:bottom w:val="nil"/>
              <w:right w:val="nil"/>
            </w:tcBorders>
            <w:shd w:val="clear" w:color="auto" w:fill="auto"/>
            <w:noWrap/>
          </w:tcPr>
          <w:p w14:paraId="3E9BB01D"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5C02704"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7A5C68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DBE0F78" w14:textId="77777777" w:rsidR="00462D56" w:rsidRDefault="00462D56" w:rsidP="00461F5F">
            <w:pPr>
              <w:jc w:val="center"/>
              <w:rPr>
                <w:rFonts w:cs="Calibri"/>
                <w:color w:val="000000"/>
                <w:sz w:val="20"/>
                <w:szCs w:val="20"/>
              </w:rPr>
            </w:pPr>
          </w:p>
        </w:tc>
      </w:tr>
      <w:tr w:rsidR="00462D56" w14:paraId="6D0EE65F" w14:textId="77777777" w:rsidTr="00461F5F">
        <w:trPr>
          <w:trHeight w:val="250"/>
        </w:trPr>
        <w:tc>
          <w:tcPr>
            <w:tcW w:w="1365" w:type="dxa"/>
            <w:tcBorders>
              <w:top w:val="nil"/>
              <w:left w:val="single" w:sz="4" w:space="0" w:color="auto"/>
              <w:bottom w:val="nil"/>
              <w:right w:val="nil"/>
            </w:tcBorders>
            <w:shd w:val="clear" w:color="auto" w:fill="auto"/>
            <w:noWrap/>
          </w:tcPr>
          <w:p w14:paraId="26F927F4" w14:textId="77777777" w:rsidR="00462D56" w:rsidRDefault="00462D56" w:rsidP="00461F5F">
            <w:pPr>
              <w:rPr>
                <w:rFonts w:cs="Calibri"/>
                <w:color w:val="000000"/>
                <w:sz w:val="20"/>
                <w:szCs w:val="20"/>
              </w:rPr>
            </w:pPr>
            <w:r>
              <w:rPr>
                <w:rFonts w:cs="Calibri"/>
                <w:color w:val="000000"/>
                <w:sz w:val="20"/>
                <w:szCs w:val="20"/>
              </w:rPr>
              <w:t>BT245</w:t>
            </w:r>
          </w:p>
        </w:tc>
        <w:tc>
          <w:tcPr>
            <w:tcW w:w="3760" w:type="dxa"/>
            <w:tcBorders>
              <w:top w:val="nil"/>
              <w:left w:val="nil"/>
              <w:bottom w:val="nil"/>
              <w:right w:val="nil"/>
            </w:tcBorders>
            <w:shd w:val="clear" w:color="auto" w:fill="auto"/>
          </w:tcPr>
          <w:p w14:paraId="3F7E7C14" w14:textId="77777777" w:rsidR="00462D56" w:rsidRDefault="00462D56" w:rsidP="00461F5F">
            <w:pPr>
              <w:rPr>
                <w:rFonts w:cs="Calibri"/>
                <w:color w:val="000000"/>
                <w:sz w:val="20"/>
                <w:szCs w:val="20"/>
              </w:rPr>
            </w:pPr>
            <w:r>
              <w:rPr>
                <w:rFonts w:cs="Calibri"/>
                <w:color w:val="000000"/>
                <w:sz w:val="20"/>
                <w:szCs w:val="20"/>
              </w:rPr>
              <w:t>Reiki</w:t>
            </w:r>
          </w:p>
        </w:tc>
        <w:tc>
          <w:tcPr>
            <w:tcW w:w="900" w:type="dxa"/>
            <w:tcBorders>
              <w:top w:val="nil"/>
              <w:left w:val="nil"/>
              <w:bottom w:val="nil"/>
              <w:right w:val="nil"/>
            </w:tcBorders>
            <w:shd w:val="clear" w:color="auto" w:fill="auto"/>
            <w:noWrap/>
          </w:tcPr>
          <w:p w14:paraId="726AED3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B1A8084"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2C10A6B"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2B962C5" w14:textId="77777777" w:rsidR="00462D56" w:rsidRDefault="00462D56" w:rsidP="00461F5F">
            <w:pPr>
              <w:jc w:val="center"/>
              <w:rPr>
                <w:rFonts w:cs="Calibri"/>
                <w:color w:val="000000"/>
                <w:sz w:val="20"/>
                <w:szCs w:val="20"/>
              </w:rPr>
            </w:pPr>
          </w:p>
        </w:tc>
      </w:tr>
      <w:tr w:rsidR="00462D56" w14:paraId="5434FFD6" w14:textId="77777777" w:rsidTr="00461F5F">
        <w:trPr>
          <w:trHeight w:val="250"/>
        </w:trPr>
        <w:tc>
          <w:tcPr>
            <w:tcW w:w="1365" w:type="dxa"/>
            <w:tcBorders>
              <w:top w:val="nil"/>
              <w:left w:val="single" w:sz="4" w:space="0" w:color="auto"/>
              <w:bottom w:val="nil"/>
              <w:right w:val="nil"/>
            </w:tcBorders>
            <w:shd w:val="clear" w:color="auto" w:fill="auto"/>
            <w:noWrap/>
          </w:tcPr>
          <w:p w14:paraId="6FA8BD4D" w14:textId="77777777" w:rsidR="00462D56" w:rsidRDefault="00462D56" w:rsidP="00461F5F">
            <w:pPr>
              <w:rPr>
                <w:rFonts w:cs="Calibri"/>
                <w:color w:val="000000"/>
                <w:sz w:val="20"/>
                <w:szCs w:val="20"/>
              </w:rPr>
            </w:pPr>
            <w:r>
              <w:rPr>
                <w:rFonts w:cs="Calibri"/>
                <w:color w:val="000000"/>
                <w:sz w:val="20"/>
                <w:szCs w:val="20"/>
              </w:rPr>
              <w:t>BT252</w:t>
            </w:r>
          </w:p>
        </w:tc>
        <w:tc>
          <w:tcPr>
            <w:tcW w:w="3760" w:type="dxa"/>
            <w:tcBorders>
              <w:top w:val="nil"/>
              <w:left w:val="nil"/>
              <w:bottom w:val="nil"/>
              <w:right w:val="nil"/>
            </w:tcBorders>
            <w:shd w:val="clear" w:color="auto" w:fill="auto"/>
          </w:tcPr>
          <w:p w14:paraId="3773174D" w14:textId="77777777" w:rsidR="00462D56" w:rsidRDefault="00462D56" w:rsidP="00461F5F">
            <w:pPr>
              <w:rPr>
                <w:rFonts w:cs="Calibri"/>
                <w:color w:val="000000"/>
                <w:sz w:val="20"/>
                <w:szCs w:val="20"/>
              </w:rPr>
            </w:pPr>
            <w:r>
              <w:rPr>
                <w:rFonts w:cs="Calibri"/>
                <w:color w:val="000000"/>
                <w:sz w:val="20"/>
                <w:szCs w:val="20"/>
              </w:rPr>
              <w:t>Craniosacral Work 1</w:t>
            </w:r>
          </w:p>
        </w:tc>
        <w:tc>
          <w:tcPr>
            <w:tcW w:w="900" w:type="dxa"/>
            <w:tcBorders>
              <w:top w:val="nil"/>
              <w:left w:val="nil"/>
              <w:bottom w:val="nil"/>
              <w:right w:val="nil"/>
            </w:tcBorders>
            <w:shd w:val="clear" w:color="auto" w:fill="auto"/>
            <w:noWrap/>
          </w:tcPr>
          <w:p w14:paraId="5551C734"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D53F4C0"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8E141F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4AB8C5F" w14:textId="77777777" w:rsidR="00462D56" w:rsidRDefault="00462D56" w:rsidP="00461F5F">
            <w:pPr>
              <w:jc w:val="center"/>
              <w:rPr>
                <w:rFonts w:cs="Calibri"/>
                <w:color w:val="000000"/>
                <w:sz w:val="20"/>
                <w:szCs w:val="20"/>
              </w:rPr>
            </w:pPr>
          </w:p>
        </w:tc>
      </w:tr>
      <w:tr w:rsidR="00462D56" w14:paraId="77176AF2" w14:textId="77777777" w:rsidTr="00461F5F">
        <w:trPr>
          <w:trHeight w:val="250"/>
        </w:trPr>
        <w:tc>
          <w:tcPr>
            <w:tcW w:w="1365" w:type="dxa"/>
            <w:tcBorders>
              <w:top w:val="nil"/>
              <w:left w:val="single" w:sz="4" w:space="0" w:color="auto"/>
              <w:bottom w:val="nil"/>
              <w:right w:val="nil"/>
            </w:tcBorders>
            <w:shd w:val="clear" w:color="auto" w:fill="auto"/>
            <w:noWrap/>
          </w:tcPr>
          <w:p w14:paraId="1047A117" w14:textId="77777777" w:rsidR="00462D56" w:rsidRDefault="00462D56" w:rsidP="00461F5F">
            <w:pPr>
              <w:rPr>
                <w:rFonts w:cs="Calibri"/>
                <w:color w:val="000000"/>
                <w:sz w:val="20"/>
                <w:szCs w:val="20"/>
              </w:rPr>
            </w:pPr>
            <w:r>
              <w:rPr>
                <w:rFonts w:cs="Calibri"/>
                <w:color w:val="000000"/>
                <w:sz w:val="20"/>
                <w:szCs w:val="20"/>
              </w:rPr>
              <w:t>BT257</w:t>
            </w:r>
          </w:p>
        </w:tc>
        <w:tc>
          <w:tcPr>
            <w:tcW w:w="3760" w:type="dxa"/>
            <w:tcBorders>
              <w:top w:val="nil"/>
              <w:left w:val="nil"/>
              <w:bottom w:val="nil"/>
              <w:right w:val="nil"/>
            </w:tcBorders>
            <w:shd w:val="clear" w:color="auto" w:fill="auto"/>
          </w:tcPr>
          <w:p w14:paraId="26FBBBDC" w14:textId="77777777" w:rsidR="00462D56" w:rsidRDefault="00462D56" w:rsidP="00461F5F">
            <w:pPr>
              <w:rPr>
                <w:rFonts w:cs="Calibri"/>
                <w:color w:val="000000"/>
                <w:sz w:val="20"/>
                <w:szCs w:val="20"/>
              </w:rPr>
            </w:pPr>
            <w:r>
              <w:rPr>
                <w:rFonts w:cs="Calibri"/>
                <w:color w:val="000000"/>
                <w:sz w:val="20"/>
                <w:szCs w:val="20"/>
              </w:rPr>
              <w:t>Introduction to Kinesiology</w:t>
            </w:r>
          </w:p>
        </w:tc>
        <w:tc>
          <w:tcPr>
            <w:tcW w:w="900" w:type="dxa"/>
            <w:tcBorders>
              <w:top w:val="nil"/>
              <w:left w:val="nil"/>
              <w:bottom w:val="nil"/>
              <w:right w:val="nil"/>
            </w:tcBorders>
            <w:shd w:val="clear" w:color="auto" w:fill="auto"/>
            <w:noWrap/>
          </w:tcPr>
          <w:p w14:paraId="2262ABDC"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E67CE98"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F6D757C" w14:textId="77777777" w:rsidR="00462D56" w:rsidRDefault="00462D56" w:rsidP="00461F5F">
            <w:pPr>
              <w:jc w:val="center"/>
              <w:rPr>
                <w:rFonts w:cs="Calibri"/>
                <w:color w:val="000000"/>
                <w:sz w:val="20"/>
                <w:szCs w:val="20"/>
              </w:rPr>
            </w:pPr>
            <w:r>
              <w:rPr>
                <w:rFonts w:cs="Calibri"/>
                <w:color w:val="000000"/>
                <w:sz w:val="20"/>
                <w:szCs w:val="20"/>
              </w:rPr>
              <w:t>WS111</w:t>
            </w:r>
          </w:p>
        </w:tc>
        <w:tc>
          <w:tcPr>
            <w:tcW w:w="1260" w:type="dxa"/>
            <w:tcBorders>
              <w:top w:val="nil"/>
              <w:left w:val="nil"/>
              <w:bottom w:val="nil"/>
              <w:right w:val="single" w:sz="4" w:space="0" w:color="auto"/>
            </w:tcBorders>
          </w:tcPr>
          <w:p w14:paraId="1540EED7" w14:textId="77777777" w:rsidR="00462D56" w:rsidRDefault="00462D56" w:rsidP="00461F5F">
            <w:pPr>
              <w:jc w:val="center"/>
              <w:rPr>
                <w:rFonts w:cs="Calibri"/>
                <w:color w:val="000000"/>
                <w:sz w:val="20"/>
                <w:szCs w:val="20"/>
              </w:rPr>
            </w:pPr>
          </w:p>
        </w:tc>
      </w:tr>
      <w:tr w:rsidR="00462D56" w14:paraId="5ACC45D0" w14:textId="77777777" w:rsidTr="00461F5F">
        <w:trPr>
          <w:trHeight w:val="250"/>
        </w:trPr>
        <w:tc>
          <w:tcPr>
            <w:tcW w:w="1365" w:type="dxa"/>
            <w:tcBorders>
              <w:top w:val="nil"/>
              <w:left w:val="single" w:sz="4" w:space="0" w:color="auto"/>
              <w:bottom w:val="nil"/>
              <w:right w:val="nil"/>
            </w:tcBorders>
            <w:shd w:val="clear" w:color="auto" w:fill="auto"/>
            <w:noWrap/>
          </w:tcPr>
          <w:p w14:paraId="586EB2A2" w14:textId="77777777" w:rsidR="00462D56" w:rsidRDefault="00462D56" w:rsidP="00461F5F">
            <w:pPr>
              <w:rPr>
                <w:rFonts w:cs="Calibri"/>
                <w:color w:val="000000"/>
                <w:sz w:val="20"/>
                <w:szCs w:val="20"/>
              </w:rPr>
            </w:pPr>
            <w:r>
              <w:rPr>
                <w:rFonts w:cs="Calibri"/>
                <w:color w:val="000000"/>
                <w:sz w:val="20"/>
                <w:szCs w:val="20"/>
              </w:rPr>
              <w:t>BT273a</w:t>
            </w:r>
          </w:p>
        </w:tc>
        <w:tc>
          <w:tcPr>
            <w:tcW w:w="3760" w:type="dxa"/>
            <w:tcBorders>
              <w:top w:val="nil"/>
              <w:left w:val="nil"/>
              <w:bottom w:val="nil"/>
              <w:right w:val="nil"/>
            </w:tcBorders>
            <w:shd w:val="clear" w:color="auto" w:fill="auto"/>
          </w:tcPr>
          <w:p w14:paraId="29C7E046" w14:textId="77777777" w:rsidR="00462D56" w:rsidRDefault="00462D56" w:rsidP="00461F5F">
            <w:pPr>
              <w:rPr>
                <w:rFonts w:cs="Calibri"/>
                <w:color w:val="000000"/>
                <w:sz w:val="20"/>
                <w:szCs w:val="20"/>
              </w:rPr>
            </w:pPr>
            <w:r>
              <w:rPr>
                <w:rFonts w:cs="Calibri"/>
                <w:color w:val="000000"/>
                <w:sz w:val="20"/>
                <w:szCs w:val="20"/>
              </w:rPr>
              <w:t>Introduction to Neuromuscular Massage Therapy</w:t>
            </w:r>
          </w:p>
        </w:tc>
        <w:tc>
          <w:tcPr>
            <w:tcW w:w="900" w:type="dxa"/>
            <w:tcBorders>
              <w:top w:val="nil"/>
              <w:left w:val="nil"/>
              <w:bottom w:val="nil"/>
              <w:right w:val="nil"/>
            </w:tcBorders>
            <w:shd w:val="clear" w:color="auto" w:fill="auto"/>
            <w:noWrap/>
          </w:tcPr>
          <w:p w14:paraId="73F394B9"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29D7F5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F2BB38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A932A58" w14:textId="77777777" w:rsidR="00462D56" w:rsidRDefault="00462D56" w:rsidP="00461F5F">
            <w:pPr>
              <w:jc w:val="center"/>
              <w:rPr>
                <w:rFonts w:cs="Calibri"/>
                <w:color w:val="000000"/>
                <w:sz w:val="20"/>
                <w:szCs w:val="20"/>
              </w:rPr>
            </w:pPr>
          </w:p>
        </w:tc>
      </w:tr>
      <w:tr w:rsidR="00462D56" w14:paraId="71B13C89" w14:textId="77777777" w:rsidTr="00461F5F">
        <w:trPr>
          <w:trHeight w:val="250"/>
        </w:trPr>
        <w:tc>
          <w:tcPr>
            <w:tcW w:w="1365" w:type="dxa"/>
            <w:tcBorders>
              <w:top w:val="nil"/>
              <w:left w:val="single" w:sz="4" w:space="0" w:color="auto"/>
              <w:bottom w:val="nil"/>
              <w:right w:val="nil"/>
            </w:tcBorders>
            <w:shd w:val="clear" w:color="auto" w:fill="auto"/>
            <w:noWrap/>
          </w:tcPr>
          <w:p w14:paraId="699F2037" w14:textId="77777777" w:rsidR="00462D56" w:rsidRDefault="00462D56" w:rsidP="00461F5F">
            <w:pPr>
              <w:rPr>
                <w:rFonts w:cs="Calibri"/>
                <w:color w:val="000000"/>
                <w:sz w:val="20"/>
                <w:szCs w:val="20"/>
              </w:rPr>
            </w:pPr>
            <w:r>
              <w:rPr>
                <w:rFonts w:cs="Calibri"/>
                <w:color w:val="000000"/>
                <w:sz w:val="20"/>
                <w:szCs w:val="20"/>
              </w:rPr>
              <w:t>BT320</w:t>
            </w:r>
          </w:p>
        </w:tc>
        <w:tc>
          <w:tcPr>
            <w:tcW w:w="3760" w:type="dxa"/>
            <w:tcBorders>
              <w:top w:val="nil"/>
              <w:left w:val="nil"/>
              <w:bottom w:val="nil"/>
              <w:right w:val="nil"/>
            </w:tcBorders>
            <w:shd w:val="clear" w:color="auto" w:fill="auto"/>
          </w:tcPr>
          <w:p w14:paraId="18A3CE27" w14:textId="77777777" w:rsidR="00462D56" w:rsidRDefault="00462D56" w:rsidP="00461F5F">
            <w:pPr>
              <w:rPr>
                <w:rFonts w:cs="Calibri"/>
                <w:color w:val="000000"/>
                <w:sz w:val="20"/>
                <w:szCs w:val="20"/>
              </w:rPr>
            </w:pPr>
            <w:r>
              <w:rPr>
                <w:rFonts w:cs="Calibri"/>
                <w:color w:val="000000"/>
                <w:sz w:val="20"/>
                <w:szCs w:val="20"/>
              </w:rPr>
              <w:t>Face Reading for Massage Therapists</w:t>
            </w:r>
          </w:p>
        </w:tc>
        <w:tc>
          <w:tcPr>
            <w:tcW w:w="900" w:type="dxa"/>
            <w:tcBorders>
              <w:top w:val="nil"/>
              <w:left w:val="nil"/>
              <w:bottom w:val="nil"/>
              <w:right w:val="nil"/>
            </w:tcBorders>
            <w:shd w:val="clear" w:color="auto" w:fill="auto"/>
            <w:noWrap/>
          </w:tcPr>
          <w:p w14:paraId="5F285E6C"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ABB2E2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9E73F2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76D931A" w14:textId="77777777" w:rsidR="00462D56" w:rsidRDefault="00462D56" w:rsidP="00461F5F">
            <w:pPr>
              <w:jc w:val="center"/>
              <w:rPr>
                <w:rFonts w:cs="Calibri"/>
                <w:color w:val="000000"/>
                <w:sz w:val="20"/>
                <w:szCs w:val="20"/>
              </w:rPr>
            </w:pPr>
          </w:p>
        </w:tc>
      </w:tr>
      <w:tr w:rsidR="00462D56" w14:paraId="0B5EB977" w14:textId="77777777" w:rsidTr="00461F5F">
        <w:trPr>
          <w:trHeight w:val="250"/>
        </w:trPr>
        <w:tc>
          <w:tcPr>
            <w:tcW w:w="1365" w:type="dxa"/>
            <w:tcBorders>
              <w:top w:val="nil"/>
              <w:left w:val="single" w:sz="4" w:space="0" w:color="auto"/>
              <w:bottom w:val="nil"/>
              <w:right w:val="nil"/>
            </w:tcBorders>
            <w:shd w:val="clear" w:color="auto" w:fill="auto"/>
            <w:noWrap/>
          </w:tcPr>
          <w:p w14:paraId="376C49C8" w14:textId="77777777" w:rsidR="00462D56" w:rsidRDefault="00462D56" w:rsidP="00461F5F">
            <w:pPr>
              <w:rPr>
                <w:rFonts w:cs="Calibri"/>
                <w:color w:val="000000"/>
                <w:sz w:val="20"/>
                <w:szCs w:val="20"/>
              </w:rPr>
            </w:pPr>
            <w:r>
              <w:rPr>
                <w:rFonts w:cs="Calibri"/>
                <w:color w:val="000000"/>
                <w:sz w:val="20"/>
                <w:szCs w:val="20"/>
              </w:rPr>
              <w:t>BT470</w:t>
            </w:r>
          </w:p>
        </w:tc>
        <w:tc>
          <w:tcPr>
            <w:tcW w:w="3760" w:type="dxa"/>
            <w:tcBorders>
              <w:top w:val="nil"/>
              <w:left w:val="nil"/>
              <w:bottom w:val="nil"/>
              <w:right w:val="nil"/>
            </w:tcBorders>
            <w:shd w:val="clear" w:color="auto" w:fill="auto"/>
          </w:tcPr>
          <w:p w14:paraId="50575ACB" w14:textId="77777777" w:rsidR="00462D56" w:rsidRDefault="00462D56" w:rsidP="00461F5F">
            <w:pPr>
              <w:rPr>
                <w:rFonts w:cs="Calibri"/>
                <w:color w:val="000000"/>
                <w:sz w:val="20"/>
                <w:szCs w:val="20"/>
              </w:rPr>
            </w:pPr>
            <w:r>
              <w:rPr>
                <w:rFonts w:cs="Calibri"/>
                <w:color w:val="000000"/>
                <w:sz w:val="20"/>
                <w:szCs w:val="20"/>
              </w:rPr>
              <w:t>Advanced Clinical Applications</w:t>
            </w:r>
          </w:p>
        </w:tc>
        <w:tc>
          <w:tcPr>
            <w:tcW w:w="900" w:type="dxa"/>
            <w:tcBorders>
              <w:top w:val="nil"/>
              <w:left w:val="nil"/>
              <w:bottom w:val="nil"/>
              <w:right w:val="nil"/>
            </w:tcBorders>
            <w:shd w:val="clear" w:color="auto" w:fill="auto"/>
            <w:noWrap/>
          </w:tcPr>
          <w:p w14:paraId="4242EF1E"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1CDC35C8"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707F20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6DBDA9F" w14:textId="77777777" w:rsidR="00462D56" w:rsidRDefault="00462D56" w:rsidP="00461F5F">
            <w:pPr>
              <w:jc w:val="center"/>
              <w:rPr>
                <w:rFonts w:cs="Calibri"/>
                <w:color w:val="000000"/>
                <w:sz w:val="20"/>
                <w:szCs w:val="20"/>
              </w:rPr>
            </w:pPr>
          </w:p>
        </w:tc>
      </w:tr>
      <w:tr w:rsidR="00462D56" w14:paraId="488E392E" w14:textId="77777777" w:rsidTr="00461F5F">
        <w:trPr>
          <w:trHeight w:val="250"/>
        </w:trPr>
        <w:tc>
          <w:tcPr>
            <w:tcW w:w="1365" w:type="dxa"/>
            <w:tcBorders>
              <w:top w:val="nil"/>
              <w:left w:val="single" w:sz="4" w:space="0" w:color="auto"/>
              <w:bottom w:val="nil"/>
              <w:right w:val="nil"/>
            </w:tcBorders>
            <w:shd w:val="clear" w:color="auto" w:fill="E7E6E6" w:themeFill="background2"/>
            <w:noWrap/>
          </w:tcPr>
          <w:p w14:paraId="4BFDCA72" w14:textId="77777777" w:rsidR="00462D56" w:rsidRDefault="00462D56" w:rsidP="00461F5F">
            <w:pPr>
              <w:rPr>
                <w:rFonts w:cs="Calibri"/>
                <w:color w:val="000000"/>
                <w:sz w:val="20"/>
                <w:szCs w:val="20"/>
              </w:rPr>
            </w:pPr>
          </w:p>
        </w:tc>
        <w:tc>
          <w:tcPr>
            <w:tcW w:w="3760" w:type="dxa"/>
            <w:tcBorders>
              <w:top w:val="nil"/>
              <w:left w:val="nil"/>
              <w:bottom w:val="nil"/>
              <w:right w:val="nil"/>
            </w:tcBorders>
            <w:shd w:val="clear" w:color="auto" w:fill="E7E6E6" w:themeFill="background2"/>
          </w:tcPr>
          <w:p w14:paraId="624C4470" w14:textId="77777777" w:rsidR="00462D56" w:rsidRDefault="00462D56" w:rsidP="00461F5F">
            <w:pPr>
              <w:rPr>
                <w:rFonts w:cs="Calibri"/>
                <w:color w:val="000000"/>
                <w:sz w:val="20"/>
                <w:szCs w:val="20"/>
              </w:rPr>
            </w:pPr>
            <w:r>
              <w:rPr>
                <w:rFonts w:cs="Calibri"/>
                <w:b/>
                <w:bCs/>
                <w:color w:val="000000"/>
                <w:sz w:val="20"/>
                <w:szCs w:val="20"/>
              </w:rPr>
              <w:t>CMT/AB Chicago Courses</w:t>
            </w:r>
          </w:p>
        </w:tc>
        <w:tc>
          <w:tcPr>
            <w:tcW w:w="900" w:type="dxa"/>
            <w:tcBorders>
              <w:top w:val="nil"/>
              <w:left w:val="nil"/>
              <w:bottom w:val="nil"/>
              <w:right w:val="nil"/>
            </w:tcBorders>
            <w:shd w:val="clear" w:color="auto" w:fill="E7E6E6" w:themeFill="background2"/>
            <w:noWrap/>
          </w:tcPr>
          <w:p w14:paraId="22EA7267"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17339A9C"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31BF073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0883EFAB" w14:textId="77777777" w:rsidR="00462D56" w:rsidRDefault="00462D56" w:rsidP="00461F5F">
            <w:pPr>
              <w:jc w:val="center"/>
              <w:rPr>
                <w:rFonts w:cs="Calibri"/>
                <w:color w:val="000000"/>
                <w:sz w:val="20"/>
                <w:szCs w:val="20"/>
              </w:rPr>
            </w:pPr>
          </w:p>
        </w:tc>
      </w:tr>
      <w:tr w:rsidR="00462D56" w14:paraId="1E7B5DA6" w14:textId="77777777" w:rsidTr="00461F5F">
        <w:trPr>
          <w:trHeight w:val="250"/>
        </w:trPr>
        <w:tc>
          <w:tcPr>
            <w:tcW w:w="1365" w:type="dxa"/>
            <w:tcBorders>
              <w:top w:val="nil"/>
              <w:left w:val="single" w:sz="4" w:space="0" w:color="auto"/>
              <w:bottom w:val="nil"/>
              <w:right w:val="nil"/>
            </w:tcBorders>
            <w:shd w:val="clear" w:color="auto" w:fill="auto"/>
            <w:noWrap/>
          </w:tcPr>
          <w:p w14:paraId="13346D2F" w14:textId="77777777" w:rsidR="00462D56" w:rsidRDefault="00462D56" w:rsidP="00461F5F">
            <w:pPr>
              <w:rPr>
                <w:rFonts w:cs="Calibri"/>
                <w:color w:val="000000"/>
                <w:sz w:val="20"/>
                <w:szCs w:val="20"/>
              </w:rPr>
            </w:pPr>
            <w:r>
              <w:rPr>
                <w:rFonts w:cs="Calibri"/>
                <w:color w:val="000000"/>
                <w:sz w:val="20"/>
                <w:szCs w:val="20"/>
              </w:rPr>
              <w:lastRenderedPageBreak/>
              <w:t>BTM104</w:t>
            </w:r>
          </w:p>
        </w:tc>
        <w:tc>
          <w:tcPr>
            <w:tcW w:w="3760" w:type="dxa"/>
            <w:tcBorders>
              <w:top w:val="nil"/>
              <w:left w:val="nil"/>
              <w:bottom w:val="nil"/>
              <w:right w:val="nil"/>
            </w:tcBorders>
            <w:shd w:val="clear" w:color="auto" w:fill="auto"/>
          </w:tcPr>
          <w:p w14:paraId="5D4D64E3" w14:textId="77777777" w:rsidR="00462D56" w:rsidRDefault="00462D56" w:rsidP="00461F5F">
            <w:pPr>
              <w:rPr>
                <w:rFonts w:cs="Calibri"/>
                <w:color w:val="000000"/>
                <w:sz w:val="20"/>
                <w:szCs w:val="20"/>
              </w:rPr>
            </w:pPr>
            <w:r>
              <w:rPr>
                <w:rFonts w:cs="Calibri"/>
                <w:color w:val="000000"/>
                <w:sz w:val="20"/>
                <w:szCs w:val="20"/>
              </w:rPr>
              <w:t>Introduction to Massage Therapy</w:t>
            </w:r>
          </w:p>
        </w:tc>
        <w:tc>
          <w:tcPr>
            <w:tcW w:w="900" w:type="dxa"/>
            <w:tcBorders>
              <w:top w:val="nil"/>
              <w:left w:val="nil"/>
              <w:bottom w:val="nil"/>
              <w:right w:val="nil"/>
            </w:tcBorders>
            <w:shd w:val="clear" w:color="auto" w:fill="auto"/>
            <w:noWrap/>
          </w:tcPr>
          <w:p w14:paraId="7D2436DF"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715A041E"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255CDD86"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76AB236F" w14:textId="77777777" w:rsidR="00462D56" w:rsidRDefault="00462D56" w:rsidP="00461F5F">
            <w:pPr>
              <w:jc w:val="center"/>
              <w:rPr>
                <w:rFonts w:cs="Calibri"/>
                <w:color w:val="000000"/>
                <w:sz w:val="20"/>
                <w:szCs w:val="20"/>
              </w:rPr>
            </w:pPr>
          </w:p>
        </w:tc>
      </w:tr>
      <w:tr w:rsidR="00462D56" w14:paraId="628B3E64" w14:textId="77777777" w:rsidTr="00461F5F">
        <w:trPr>
          <w:trHeight w:val="250"/>
        </w:trPr>
        <w:tc>
          <w:tcPr>
            <w:tcW w:w="1365" w:type="dxa"/>
            <w:tcBorders>
              <w:top w:val="nil"/>
              <w:left w:val="single" w:sz="4" w:space="0" w:color="auto"/>
              <w:bottom w:val="nil"/>
              <w:right w:val="nil"/>
            </w:tcBorders>
            <w:shd w:val="clear" w:color="auto" w:fill="auto"/>
            <w:noWrap/>
          </w:tcPr>
          <w:p w14:paraId="7DC47AC0" w14:textId="77777777" w:rsidR="00462D56" w:rsidRDefault="00462D56" w:rsidP="00461F5F">
            <w:pPr>
              <w:rPr>
                <w:rFonts w:cs="Calibri"/>
                <w:color w:val="000000"/>
                <w:sz w:val="20"/>
                <w:szCs w:val="20"/>
              </w:rPr>
            </w:pPr>
            <w:r w:rsidRPr="4761519C">
              <w:rPr>
                <w:rFonts w:cs="Calibri"/>
                <w:color w:val="000000" w:themeColor="text1"/>
                <w:sz w:val="20"/>
                <w:szCs w:val="20"/>
              </w:rPr>
              <w:t>BT</w:t>
            </w:r>
            <w:r>
              <w:rPr>
                <w:rFonts w:cs="Calibri"/>
                <w:color w:val="000000" w:themeColor="text1"/>
                <w:sz w:val="20"/>
                <w:szCs w:val="20"/>
              </w:rPr>
              <w:t>M</w:t>
            </w:r>
            <w:r w:rsidRPr="4761519C">
              <w:rPr>
                <w:rFonts w:cs="Calibri"/>
                <w:color w:val="000000" w:themeColor="text1"/>
                <w:sz w:val="20"/>
                <w:szCs w:val="20"/>
              </w:rPr>
              <w:t>120</w:t>
            </w:r>
          </w:p>
        </w:tc>
        <w:tc>
          <w:tcPr>
            <w:tcW w:w="3760" w:type="dxa"/>
            <w:tcBorders>
              <w:top w:val="nil"/>
              <w:left w:val="nil"/>
              <w:bottom w:val="nil"/>
              <w:right w:val="nil"/>
            </w:tcBorders>
            <w:shd w:val="clear" w:color="auto" w:fill="auto"/>
          </w:tcPr>
          <w:p w14:paraId="75A60298" w14:textId="77777777" w:rsidR="00462D56" w:rsidRDefault="00462D56" w:rsidP="00461F5F">
            <w:pPr>
              <w:rPr>
                <w:rFonts w:cs="Calibri"/>
                <w:color w:val="000000"/>
                <w:sz w:val="20"/>
                <w:szCs w:val="20"/>
              </w:rPr>
            </w:pPr>
            <w:r>
              <w:rPr>
                <w:rFonts w:cs="Calibri"/>
                <w:color w:val="000000"/>
                <w:sz w:val="20"/>
                <w:szCs w:val="20"/>
              </w:rPr>
              <w:t>Introduction to Tui Na Hand Techniques</w:t>
            </w:r>
          </w:p>
        </w:tc>
        <w:tc>
          <w:tcPr>
            <w:tcW w:w="900" w:type="dxa"/>
            <w:tcBorders>
              <w:top w:val="nil"/>
              <w:left w:val="nil"/>
              <w:bottom w:val="nil"/>
              <w:right w:val="nil"/>
            </w:tcBorders>
            <w:shd w:val="clear" w:color="auto" w:fill="auto"/>
            <w:noWrap/>
          </w:tcPr>
          <w:p w14:paraId="7CBE8251"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339A5C6E"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43D8BD4E"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CE32EE7" w14:textId="77777777" w:rsidR="00462D56" w:rsidRDefault="00462D56" w:rsidP="00461F5F">
            <w:pPr>
              <w:jc w:val="center"/>
              <w:rPr>
                <w:rFonts w:cs="Calibri"/>
                <w:color w:val="000000"/>
                <w:sz w:val="20"/>
                <w:szCs w:val="20"/>
              </w:rPr>
            </w:pPr>
          </w:p>
        </w:tc>
      </w:tr>
      <w:tr w:rsidR="00462D56" w14:paraId="68268167" w14:textId="77777777" w:rsidTr="00461F5F">
        <w:trPr>
          <w:trHeight w:val="250"/>
        </w:trPr>
        <w:tc>
          <w:tcPr>
            <w:tcW w:w="1365" w:type="dxa"/>
            <w:tcBorders>
              <w:top w:val="nil"/>
              <w:left w:val="single" w:sz="4" w:space="0" w:color="auto"/>
              <w:bottom w:val="nil"/>
              <w:right w:val="nil"/>
            </w:tcBorders>
            <w:shd w:val="clear" w:color="auto" w:fill="auto"/>
            <w:noWrap/>
          </w:tcPr>
          <w:p w14:paraId="12E56084" w14:textId="77777777" w:rsidR="00462D56" w:rsidRDefault="00462D56" w:rsidP="00461F5F">
            <w:pPr>
              <w:rPr>
                <w:rFonts w:cs="Calibri"/>
                <w:color w:val="000000"/>
                <w:sz w:val="20"/>
                <w:szCs w:val="20"/>
              </w:rPr>
            </w:pPr>
            <w:r w:rsidRPr="4761519C">
              <w:rPr>
                <w:rFonts w:cs="Calibri"/>
                <w:color w:val="000000" w:themeColor="text1"/>
                <w:sz w:val="20"/>
                <w:szCs w:val="20"/>
              </w:rPr>
              <w:t>BT</w:t>
            </w:r>
            <w:r>
              <w:rPr>
                <w:rFonts w:cs="Calibri"/>
                <w:color w:val="000000" w:themeColor="text1"/>
                <w:sz w:val="20"/>
                <w:szCs w:val="20"/>
              </w:rPr>
              <w:t>M</w:t>
            </w:r>
            <w:r w:rsidRPr="4761519C">
              <w:rPr>
                <w:rFonts w:cs="Calibri"/>
                <w:color w:val="000000" w:themeColor="text1"/>
                <w:sz w:val="20"/>
                <w:szCs w:val="20"/>
              </w:rPr>
              <w:t>124</w:t>
            </w:r>
          </w:p>
        </w:tc>
        <w:tc>
          <w:tcPr>
            <w:tcW w:w="3760" w:type="dxa"/>
            <w:tcBorders>
              <w:top w:val="nil"/>
              <w:left w:val="nil"/>
              <w:bottom w:val="nil"/>
              <w:right w:val="nil"/>
            </w:tcBorders>
            <w:shd w:val="clear" w:color="auto" w:fill="auto"/>
          </w:tcPr>
          <w:p w14:paraId="04B467CC" w14:textId="77777777" w:rsidR="00462D56" w:rsidRDefault="00462D56" w:rsidP="00461F5F">
            <w:pPr>
              <w:rPr>
                <w:rFonts w:cs="Calibri"/>
                <w:color w:val="000000"/>
                <w:sz w:val="20"/>
                <w:szCs w:val="20"/>
              </w:rPr>
            </w:pPr>
            <w:r>
              <w:rPr>
                <w:rFonts w:cs="Calibri"/>
                <w:color w:val="000000"/>
                <w:sz w:val="20"/>
                <w:szCs w:val="20"/>
              </w:rPr>
              <w:t>Taiji/Qigong</w:t>
            </w:r>
          </w:p>
        </w:tc>
        <w:tc>
          <w:tcPr>
            <w:tcW w:w="900" w:type="dxa"/>
            <w:tcBorders>
              <w:top w:val="nil"/>
              <w:left w:val="nil"/>
              <w:bottom w:val="nil"/>
              <w:right w:val="nil"/>
            </w:tcBorders>
            <w:shd w:val="clear" w:color="auto" w:fill="auto"/>
            <w:noWrap/>
          </w:tcPr>
          <w:p w14:paraId="17FEA74C"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1F64CC34"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78FAA63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2C70563" w14:textId="77777777" w:rsidR="00462D56" w:rsidRDefault="00462D56" w:rsidP="00461F5F">
            <w:pPr>
              <w:jc w:val="center"/>
              <w:rPr>
                <w:rFonts w:cs="Calibri"/>
                <w:color w:val="000000"/>
                <w:sz w:val="20"/>
                <w:szCs w:val="20"/>
              </w:rPr>
            </w:pPr>
          </w:p>
        </w:tc>
      </w:tr>
      <w:tr w:rsidR="00462D56" w14:paraId="0455B7B1" w14:textId="77777777" w:rsidTr="00461F5F">
        <w:trPr>
          <w:trHeight w:val="250"/>
        </w:trPr>
        <w:tc>
          <w:tcPr>
            <w:tcW w:w="1365" w:type="dxa"/>
            <w:tcBorders>
              <w:top w:val="nil"/>
              <w:left w:val="single" w:sz="4" w:space="0" w:color="auto"/>
              <w:bottom w:val="nil"/>
              <w:right w:val="nil"/>
            </w:tcBorders>
            <w:shd w:val="clear" w:color="auto" w:fill="auto"/>
            <w:noWrap/>
          </w:tcPr>
          <w:p w14:paraId="283F2F7A" w14:textId="77777777" w:rsidR="00462D56" w:rsidRDefault="00462D56" w:rsidP="00461F5F">
            <w:pPr>
              <w:rPr>
                <w:rFonts w:cs="Calibri"/>
                <w:color w:val="000000"/>
                <w:sz w:val="20"/>
                <w:szCs w:val="20"/>
              </w:rPr>
            </w:pPr>
            <w:r>
              <w:rPr>
                <w:rFonts w:cs="Calibri"/>
                <w:color w:val="000000"/>
                <w:sz w:val="20"/>
                <w:szCs w:val="20"/>
              </w:rPr>
              <w:t>BTM220</w:t>
            </w:r>
          </w:p>
        </w:tc>
        <w:tc>
          <w:tcPr>
            <w:tcW w:w="3760" w:type="dxa"/>
            <w:tcBorders>
              <w:top w:val="nil"/>
              <w:left w:val="nil"/>
              <w:bottom w:val="nil"/>
              <w:right w:val="nil"/>
            </w:tcBorders>
            <w:shd w:val="clear" w:color="auto" w:fill="auto"/>
          </w:tcPr>
          <w:p w14:paraId="1B0D13BE" w14:textId="77777777" w:rsidR="00462D56" w:rsidRDefault="00462D56" w:rsidP="00461F5F">
            <w:pPr>
              <w:rPr>
                <w:rFonts w:cs="Calibri"/>
                <w:color w:val="000000"/>
                <w:sz w:val="20"/>
                <w:szCs w:val="20"/>
              </w:rPr>
            </w:pPr>
            <w:r>
              <w:rPr>
                <w:rFonts w:cs="Calibri"/>
                <w:color w:val="000000"/>
                <w:sz w:val="20"/>
                <w:szCs w:val="20"/>
              </w:rPr>
              <w:t>Introduction to Tui Na Structural Techniques</w:t>
            </w:r>
          </w:p>
        </w:tc>
        <w:tc>
          <w:tcPr>
            <w:tcW w:w="900" w:type="dxa"/>
            <w:tcBorders>
              <w:top w:val="nil"/>
              <w:left w:val="nil"/>
              <w:bottom w:val="nil"/>
              <w:right w:val="nil"/>
            </w:tcBorders>
            <w:shd w:val="clear" w:color="auto" w:fill="auto"/>
            <w:noWrap/>
          </w:tcPr>
          <w:p w14:paraId="5FBB313E"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2B5D13D5"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2CCE92F8"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BE8FD9A" w14:textId="77777777" w:rsidR="00462D56" w:rsidRDefault="00462D56" w:rsidP="00461F5F">
            <w:pPr>
              <w:jc w:val="center"/>
              <w:rPr>
                <w:rFonts w:cs="Calibri"/>
                <w:color w:val="000000"/>
                <w:sz w:val="20"/>
                <w:szCs w:val="20"/>
              </w:rPr>
            </w:pPr>
          </w:p>
        </w:tc>
      </w:tr>
      <w:tr w:rsidR="00462D56" w14:paraId="19597FCF" w14:textId="77777777" w:rsidTr="00461F5F">
        <w:trPr>
          <w:trHeight w:val="250"/>
        </w:trPr>
        <w:tc>
          <w:tcPr>
            <w:tcW w:w="1365" w:type="dxa"/>
            <w:tcBorders>
              <w:top w:val="nil"/>
              <w:left w:val="single" w:sz="4" w:space="0" w:color="auto"/>
              <w:bottom w:val="nil"/>
              <w:right w:val="nil"/>
            </w:tcBorders>
            <w:shd w:val="clear" w:color="auto" w:fill="auto"/>
            <w:noWrap/>
          </w:tcPr>
          <w:p w14:paraId="6774C45C" w14:textId="77777777" w:rsidR="00462D56" w:rsidRDefault="00462D56" w:rsidP="00461F5F">
            <w:pPr>
              <w:rPr>
                <w:rFonts w:cs="Calibri"/>
                <w:color w:val="000000"/>
                <w:sz w:val="20"/>
                <w:szCs w:val="20"/>
              </w:rPr>
            </w:pPr>
            <w:r>
              <w:rPr>
                <w:rFonts w:cs="Calibri"/>
                <w:color w:val="000000"/>
                <w:sz w:val="20"/>
                <w:szCs w:val="20"/>
              </w:rPr>
              <w:t>BTM230</w:t>
            </w:r>
          </w:p>
        </w:tc>
        <w:tc>
          <w:tcPr>
            <w:tcW w:w="3760" w:type="dxa"/>
            <w:tcBorders>
              <w:top w:val="nil"/>
              <w:left w:val="nil"/>
              <w:bottom w:val="nil"/>
              <w:right w:val="nil"/>
            </w:tcBorders>
            <w:shd w:val="clear" w:color="auto" w:fill="auto"/>
          </w:tcPr>
          <w:p w14:paraId="059DED12" w14:textId="77777777" w:rsidR="00462D56" w:rsidRDefault="00462D56" w:rsidP="00461F5F">
            <w:pPr>
              <w:rPr>
                <w:rFonts w:cs="Calibri"/>
                <w:color w:val="000000"/>
                <w:sz w:val="20"/>
                <w:szCs w:val="20"/>
              </w:rPr>
            </w:pPr>
            <w:r>
              <w:rPr>
                <w:rFonts w:cs="Calibri"/>
                <w:color w:val="000000"/>
                <w:sz w:val="20"/>
                <w:szCs w:val="20"/>
              </w:rPr>
              <w:t>Complementary Therapy</w:t>
            </w:r>
          </w:p>
        </w:tc>
        <w:tc>
          <w:tcPr>
            <w:tcW w:w="900" w:type="dxa"/>
            <w:tcBorders>
              <w:top w:val="nil"/>
              <w:left w:val="nil"/>
              <w:bottom w:val="nil"/>
              <w:right w:val="nil"/>
            </w:tcBorders>
            <w:shd w:val="clear" w:color="auto" w:fill="auto"/>
            <w:noWrap/>
          </w:tcPr>
          <w:p w14:paraId="169C7161"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0AB665A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266F2EB"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281D1C7" w14:textId="77777777" w:rsidR="00462D56" w:rsidRDefault="00462D56" w:rsidP="00461F5F">
            <w:pPr>
              <w:jc w:val="center"/>
              <w:rPr>
                <w:rFonts w:cs="Calibri"/>
                <w:color w:val="000000"/>
                <w:sz w:val="20"/>
                <w:szCs w:val="20"/>
              </w:rPr>
            </w:pPr>
          </w:p>
        </w:tc>
      </w:tr>
      <w:tr w:rsidR="00462D56" w14:paraId="7CD8EB2F" w14:textId="77777777" w:rsidTr="00461F5F">
        <w:trPr>
          <w:trHeight w:val="250"/>
        </w:trPr>
        <w:tc>
          <w:tcPr>
            <w:tcW w:w="1365" w:type="dxa"/>
            <w:tcBorders>
              <w:top w:val="nil"/>
              <w:left w:val="single" w:sz="4" w:space="0" w:color="auto"/>
              <w:bottom w:val="nil"/>
              <w:right w:val="nil"/>
            </w:tcBorders>
            <w:shd w:val="clear" w:color="auto" w:fill="auto"/>
            <w:noWrap/>
          </w:tcPr>
          <w:p w14:paraId="1988EABD" w14:textId="77777777" w:rsidR="00462D56" w:rsidRDefault="00462D56" w:rsidP="00461F5F">
            <w:pPr>
              <w:rPr>
                <w:rFonts w:cs="Calibri"/>
                <w:color w:val="000000"/>
                <w:sz w:val="20"/>
                <w:szCs w:val="20"/>
              </w:rPr>
            </w:pPr>
            <w:r>
              <w:rPr>
                <w:rFonts w:cs="Calibri"/>
                <w:color w:val="000000"/>
                <w:sz w:val="20"/>
                <w:szCs w:val="20"/>
              </w:rPr>
              <w:t>BTM297</w:t>
            </w:r>
          </w:p>
        </w:tc>
        <w:tc>
          <w:tcPr>
            <w:tcW w:w="3760" w:type="dxa"/>
            <w:tcBorders>
              <w:top w:val="nil"/>
              <w:left w:val="nil"/>
              <w:bottom w:val="nil"/>
              <w:right w:val="nil"/>
            </w:tcBorders>
            <w:shd w:val="clear" w:color="auto" w:fill="auto"/>
          </w:tcPr>
          <w:p w14:paraId="34A21387" w14:textId="77777777" w:rsidR="00462D56" w:rsidRDefault="00462D56" w:rsidP="00461F5F">
            <w:pPr>
              <w:rPr>
                <w:rFonts w:cs="Calibri"/>
                <w:color w:val="000000"/>
                <w:sz w:val="20"/>
                <w:szCs w:val="20"/>
              </w:rPr>
            </w:pPr>
            <w:r>
              <w:rPr>
                <w:rFonts w:cs="Calibri"/>
                <w:color w:val="000000"/>
                <w:sz w:val="20"/>
                <w:szCs w:val="20"/>
              </w:rPr>
              <w:t>Western Clinical Massage (Module A)</w:t>
            </w:r>
          </w:p>
        </w:tc>
        <w:tc>
          <w:tcPr>
            <w:tcW w:w="900" w:type="dxa"/>
            <w:tcBorders>
              <w:top w:val="nil"/>
              <w:left w:val="nil"/>
              <w:bottom w:val="nil"/>
              <w:right w:val="nil"/>
            </w:tcBorders>
            <w:shd w:val="clear" w:color="auto" w:fill="auto"/>
            <w:noWrap/>
          </w:tcPr>
          <w:p w14:paraId="48D3E4BB"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03FAA6BD" w14:textId="77777777" w:rsidR="00462D56" w:rsidRDefault="00462D56" w:rsidP="00461F5F">
            <w:pPr>
              <w:jc w:val="center"/>
              <w:rPr>
                <w:rFonts w:cs="Calibri"/>
                <w:color w:val="000000"/>
                <w:sz w:val="20"/>
                <w:szCs w:val="20"/>
              </w:rPr>
            </w:pPr>
            <w:r>
              <w:rPr>
                <w:rFonts w:cs="Calibri"/>
                <w:color w:val="000000"/>
                <w:sz w:val="20"/>
                <w:szCs w:val="20"/>
              </w:rPr>
              <w:t>22.5</w:t>
            </w:r>
          </w:p>
        </w:tc>
        <w:tc>
          <w:tcPr>
            <w:tcW w:w="1800" w:type="dxa"/>
            <w:tcBorders>
              <w:top w:val="nil"/>
              <w:left w:val="nil"/>
              <w:bottom w:val="nil"/>
              <w:right w:val="nil"/>
            </w:tcBorders>
          </w:tcPr>
          <w:p w14:paraId="41DB5B1B"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742E85D" w14:textId="77777777" w:rsidR="00462D56" w:rsidRDefault="00462D56" w:rsidP="00461F5F">
            <w:pPr>
              <w:jc w:val="center"/>
              <w:rPr>
                <w:rFonts w:cs="Calibri"/>
                <w:color w:val="000000"/>
                <w:sz w:val="20"/>
                <w:szCs w:val="20"/>
              </w:rPr>
            </w:pPr>
          </w:p>
        </w:tc>
      </w:tr>
      <w:tr w:rsidR="00462D56" w14:paraId="622BBCE2" w14:textId="77777777" w:rsidTr="00461F5F">
        <w:trPr>
          <w:trHeight w:val="250"/>
        </w:trPr>
        <w:tc>
          <w:tcPr>
            <w:tcW w:w="1365" w:type="dxa"/>
            <w:tcBorders>
              <w:top w:val="nil"/>
              <w:left w:val="single" w:sz="4" w:space="0" w:color="auto"/>
              <w:bottom w:val="nil"/>
              <w:right w:val="nil"/>
            </w:tcBorders>
            <w:shd w:val="clear" w:color="auto" w:fill="auto"/>
            <w:noWrap/>
          </w:tcPr>
          <w:p w14:paraId="28C35B25" w14:textId="77777777" w:rsidR="00462D56" w:rsidRDefault="00462D56" w:rsidP="00461F5F">
            <w:pPr>
              <w:rPr>
                <w:rFonts w:cs="Calibri"/>
                <w:color w:val="000000"/>
                <w:sz w:val="20"/>
                <w:szCs w:val="20"/>
              </w:rPr>
            </w:pPr>
            <w:r>
              <w:rPr>
                <w:rFonts w:cs="Calibri"/>
                <w:color w:val="000000"/>
                <w:sz w:val="20"/>
                <w:szCs w:val="20"/>
              </w:rPr>
              <w:t>BTM297LAB</w:t>
            </w:r>
          </w:p>
        </w:tc>
        <w:tc>
          <w:tcPr>
            <w:tcW w:w="3760" w:type="dxa"/>
            <w:tcBorders>
              <w:top w:val="nil"/>
              <w:left w:val="nil"/>
              <w:bottom w:val="nil"/>
              <w:right w:val="nil"/>
            </w:tcBorders>
            <w:shd w:val="clear" w:color="auto" w:fill="auto"/>
          </w:tcPr>
          <w:p w14:paraId="698C51A9" w14:textId="77777777" w:rsidR="00462D56" w:rsidRDefault="00462D56" w:rsidP="00461F5F">
            <w:pPr>
              <w:rPr>
                <w:rFonts w:cs="Calibri"/>
                <w:color w:val="000000"/>
                <w:sz w:val="20"/>
                <w:szCs w:val="20"/>
              </w:rPr>
            </w:pPr>
            <w:r>
              <w:rPr>
                <w:rFonts w:cs="Calibri"/>
                <w:color w:val="000000"/>
                <w:sz w:val="20"/>
                <w:szCs w:val="20"/>
              </w:rPr>
              <w:t>Western Clinical Massage (Module A Lab)</w:t>
            </w:r>
          </w:p>
        </w:tc>
        <w:tc>
          <w:tcPr>
            <w:tcW w:w="900" w:type="dxa"/>
            <w:tcBorders>
              <w:top w:val="nil"/>
              <w:left w:val="nil"/>
              <w:bottom w:val="nil"/>
              <w:right w:val="nil"/>
            </w:tcBorders>
            <w:shd w:val="clear" w:color="auto" w:fill="auto"/>
            <w:noWrap/>
          </w:tcPr>
          <w:p w14:paraId="4725BB94"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0D99E7EC"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6463035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5838901" w14:textId="77777777" w:rsidR="00462D56" w:rsidRDefault="00462D56" w:rsidP="00461F5F">
            <w:pPr>
              <w:jc w:val="center"/>
              <w:rPr>
                <w:rFonts w:cs="Calibri"/>
                <w:color w:val="000000"/>
                <w:sz w:val="20"/>
                <w:szCs w:val="20"/>
              </w:rPr>
            </w:pPr>
          </w:p>
        </w:tc>
      </w:tr>
      <w:tr w:rsidR="00462D56" w14:paraId="4B966C35" w14:textId="77777777" w:rsidTr="00461F5F">
        <w:trPr>
          <w:trHeight w:val="250"/>
        </w:trPr>
        <w:tc>
          <w:tcPr>
            <w:tcW w:w="1365" w:type="dxa"/>
            <w:tcBorders>
              <w:top w:val="nil"/>
              <w:left w:val="single" w:sz="4" w:space="0" w:color="auto"/>
              <w:bottom w:val="nil"/>
              <w:right w:val="nil"/>
            </w:tcBorders>
            <w:shd w:val="clear" w:color="auto" w:fill="auto"/>
            <w:noWrap/>
          </w:tcPr>
          <w:p w14:paraId="42FA1BEB" w14:textId="77777777" w:rsidR="00462D56" w:rsidRDefault="00462D56" w:rsidP="00461F5F">
            <w:pPr>
              <w:rPr>
                <w:rFonts w:cs="Calibri"/>
                <w:color w:val="000000"/>
                <w:sz w:val="20"/>
                <w:szCs w:val="20"/>
              </w:rPr>
            </w:pPr>
            <w:r>
              <w:rPr>
                <w:rFonts w:cs="Calibri"/>
                <w:color w:val="000000"/>
                <w:sz w:val="20"/>
                <w:szCs w:val="20"/>
              </w:rPr>
              <w:t>BTM298</w:t>
            </w:r>
          </w:p>
        </w:tc>
        <w:tc>
          <w:tcPr>
            <w:tcW w:w="3760" w:type="dxa"/>
            <w:tcBorders>
              <w:top w:val="nil"/>
              <w:left w:val="nil"/>
              <w:bottom w:val="nil"/>
              <w:right w:val="nil"/>
            </w:tcBorders>
            <w:shd w:val="clear" w:color="auto" w:fill="auto"/>
          </w:tcPr>
          <w:p w14:paraId="100DDCD7" w14:textId="77777777" w:rsidR="00462D56" w:rsidRDefault="00462D56" w:rsidP="00461F5F">
            <w:pPr>
              <w:rPr>
                <w:rFonts w:cs="Calibri"/>
                <w:color w:val="000000"/>
                <w:sz w:val="20"/>
                <w:szCs w:val="20"/>
              </w:rPr>
            </w:pPr>
            <w:r>
              <w:rPr>
                <w:rFonts w:cs="Calibri"/>
                <w:color w:val="000000"/>
                <w:sz w:val="20"/>
                <w:szCs w:val="20"/>
              </w:rPr>
              <w:t>Western Clinical Massage (Module B)</w:t>
            </w:r>
          </w:p>
        </w:tc>
        <w:tc>
          <w:tcPr>
            <w:tcW w:w="900" w:type="dxa"/>
            <w:tcBorders>
              <w:top w:val="nil"/>
              <w:left w:val="nil"/>
              <w:bottom w:val="nil"/>
              <w:right w:val="nil"/>
            </w:tcBorders>
            <w:shd w:val="clear" w:color="auto" w:fill="auto"/>
            <w:noWrap/>
          </w:tcPr>
          <w:p w14:paraId="7EDDEF1B"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232AD832" w14:textId="77777777" w:rsidR="00462D56" w:rsidRDefault="00462D56" w:rsidP="00461F5F">
            <w:pPr>
              <w:jc w:val="center"/>
              <w:rPr>
                <w:rFonts w:cs="Calibri"/>
                <w:color w:val="000000"/>
                <w:sz w:val="20"/>
                <w:szCs w:val="20"/>
              </w:rPr>
            </w:pPr>
            <w:r>
              <w:rPr>
                <w:rFonts w:cs="Calibri"/>
                <w:color w:val="000000"/>
                <w:sz w:val="20"/>
                <w:szCs w:val="20"/>
              </w:rPr>
              <w:t>22.5</w:t>
            </w:r>
          </w:p>
        </w:tc>
        <w:tc>
          <w:tcPr>
            <w:tcW w:w="1800" w:type="dxa"/>
            <w:tcBorders>
              <w:top w:val="nil"/>
              <w:left w:val="nil"/>
              <w:bottom w:val="nil"/>
              <w:right w:val="nil"/>
            </w:tcBorders>
          </w:tcPr>
          <w:p w14:paraId="3DB4B388"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858392E" w14:textId="77777777" w:rsidR="00462D56" w:rsidRDefault="00462D56" w:rsidP="00461F5F">
            <w:pPr>
              <w:jc w:val="center"/>
              <w:rPr>
                <w:rFonts w:cs="Calibri"/>
                <w:color w:val="000000"/>
                <w:sz w:val="20"/>
                <w:szCs w:val="20"/>
              </w:rPr>
            </w:pPr>
          </w:p>
        </w:tc>
      </w:tr>
      <w:tr w:rsidR="00462D56" w14:paraId="58E0F517" w14:textId="77777777" w:rsidTr="00461F5F">
        <w:trPr>
          <w:trHeight w:val="250"/>
        </w:trPr>
        <w:tc>
          <w:tcPr>
            <w:tcW w:w="1365" w:type="dxa"/>
            <w:tcBorders>
              <w:top w:val="nil"/>
              <w:left w:val="single" w:sz="4" w:space="0" w:color="auto"/>
              <w:bottom w:val="nil"/>
              <w:right w:val="nil"/>
            </w:tcBorders>
            <w:shd w:val="clear" w:color="auto" w:fill="auto"/>
            <w:noWrap/>
          </w:tcPr>
          <w:p w14:paraId="64C20691" w14:textId="77777777" w:rsidR="00462D56" w:rsidRDefault="00462D56" w:rsidP="00461F5F">
            <w:pPr>
              <w:rPr>
                <w:rFonts w:cs="Calibri"/>
                <w:color w:val="000000"/>
                <w:sz w:val="20"/>
                <w:szCs w:val="20"/>
              </w:rPr>
            </w:pPr>
            <w:r>
              <w:rPr>
                <w:rFonts w:cs="Calibri"/>
                <w:color w:val="000000"/>
                <w:sz w:val="20"/>
                <w:szCs w:val="20"/>
              </w:rPr>
              <w:t>BTM298LAB</w:t>
            </w:r>
          </w:p>
        </w:tc>
        <w:tc>
          <w:tcPr>
            <w:tcW w:w="3760" w:type="dxa"/>
            <w:tcBorders>
              <w:top w:val="nil"/>
              <w:left w:val="nil"/>
              <w:bottom w:val="nil"/>
              <w:right w:val="nil"/>
            </w:tcBorders>
            <w:shd w:val="clear" w:color="auto" w:fill="auto"/>
          </w:tcPr>
          <w:p w14:paraId="0282D64D" w14:textId="77777777" w:rsidR="00462D56" w:rsidRDefault="00462D56" w:rsidP="00461F5F">
            <w:pPr>
              <w:rPr>
                <w:rFonts w:cs="Calibri"/>
                <w:color w:val="000000"/>
                <w:sz w:val="20"/>
                <w:szCs w:val="20"/>
              </w:rPr>
            </w:pPr>
            <w:r>
              <w:rPr>
                <w:rFonts w:cs="Calibri"/>
                <w:color w:val="000000"/>
                <w:sz w:val="20"/>
                <w:szCs w:val="20"/>
              </w:rPr>
              <w:t>Western Clinical Massage (Module B Lab)</w:t>
            </w:r>
          </w:p>
        </w:tc>
        <w:tc>
          <w:tcPr>
            <w:tcW w:w="900" w:type="dxa"/>
            <w:tcBorders>
              <w:top w:val="nil"/>
              <w:left w:val="nil"/>
              <w:bottom w:val="nil"/>
              <w:right w:val="nil"/>
            </w:tcBorders>
            <w:shd w:val="clear" w:color="auto" w:fill="auto"/>
            <w:noWrap/>
          </w:tcPr>
          <w:p w14:paraId="7063F17B"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4533EDA7"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7430F4B5"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528CA2E" w14:textId="77777777" w:rsidR="00462D56" w:rsidRDefault="00462D56" w:rsidP="00461F5F">
            <w:pPr>
              <w:jc w:val="center"/>
              <w:rPr>
                <w:rFonts w:cs="Calibri"/>
                <w:color w:val="000000"/>
                <w:sz w:val="20"/>
                <w:szCs w:val="20"/>
              </w:rPr>
            </w:pPr>
          </w:p>
        </w:tc>
      </w:tr>
      <w:tr w:rsidR="00462D56" w14:paraId="57B5FE76" w14:textId="77777777" w:rsidTr="00461F5F">
        <w:trPr>
          <w:trHeight w:val="250"/>
        </w:trPr>
        <w:tc>
          <w:tcPr>
            <w:tcW w:w="1365" w:type="dxa"/>
            <w:tcBorders>
              <w:top w:val="nil"/>
              <w:left w:val="single" w:sz="4" w:space="0" w:color="auto"/>
              <w:bottom w:val="nil"/>
              <w:right w:val="nil"/>
            </w:tcBorders>
            <w:shd w:val="clear" w:color="auto" w:fill="auto"/>
            <w:noWrap/>
          </w:tcPr>
          <w:p w14:paraId="49275DE7" w14:textId="77777777" w:rsidR="00462D56" w:rsidRDefault="00462D56" w:rsidP="00461F5F">
            <w:pPr>
              <w:rPr>
                <w:rFonts w:cs="Calibri"/>
                <w:color w:val="000000"/>
                <w:sz w:val="20"/>
                <w:szCs w:val="20"/>
              </w:rPr>
            </w:pPr>
            <w:r>
              <w:rPr>
                <w:rFonts w:cs="Calibri"/>
                <w:color w:val="000000"/>
                <w:sz w:val="20"/>
                <w:szCs w:val="20"/>
              </w:rPr>
              <w:t>BTM299</w:t>
            </w:r>
          </w:p>
        </w:tc>
        <w:tc>
          <w:tcPr>
            <w:tcW w:w="3760" w:type="dxa"/>
            <w:tcBorders>
              <w:top w:val="nil"/>
              <w:left w:val="nil"/>
              <w:bottom w:val="nil"/>
              <w:right w:val="nil"/>
            </w:tcBorders>
            <w:shd w:val="clear" w:color="auto" w:fill="auto"/>
          </w:tcPr>
          <w:p w14:paraId="064A4C00" w14:textId="77777777" w:rsidR="00462D56" w:rsidRDefault="00462D56" w:rsidP="00461F5F">
            <w:pPr>
              <w:rPr>
                <w:rFonts w:cs="Calibri"/>
                <w:color w:val="000000"/>
                <w:sz w:val="20"/>
                <w:szCs w:val="20"/>
              </w:rPr>
            </w:pPr>
            <w:r>
              <w:rPr>
                <w:rFonts w:cs="Calibri"/>
                <w:color w:val="000000"/>
                <w:sz w:val="20"/>
                <w:szCs w:val="20"/>
              </w:rPr>
              <w:t>Western Clinical Massage (Module C)</w:t>
            </w:r>
          </w:p>
        </w:tc>
        <w:tc>
          <w:tcPr>
            <w:tcW w:w="900" w:type="dxa"/>
            <w:tcBorders>
              <w:top w:val="nil"/>
              <w:left w:val="nil"/>
              <w:bottom w:val="nil"/>
              <w:right w:val="nil"/>
            </w:tcBorders>
            <w:shd w:val="clear" w:color="auto" w:fill="auto"/>
            <w:noWrap/>
          </w:tcPr>
          <w:p w14:paraId="6B5250BF"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4FF0AACB" w14:textId="77777777" w:rsidR="00462D56" w:rsidRDefault="00462D56" w:rsidP="00461F5F">
            <w:pPr>
              <w:jc w:val="center"/>
              <w:rPr>
                <w:rFonts w:cs="Calibri"/>
                <w:color w:val="000000"/>
                <w:sz w:val="20"/>
                <w:szCs w:val="20"/>
              </w:rPr>
            </w:pPr>
            <w:r>
              <w:rPr>
                <w:rFonts w:cs="Calibri"/>
                <w:color w:val="000000"/>
                <w:sz w:val="20"/>
                <w:szCs w:val="20"/>
              </w:rPr>
              <w:t>22.5</w:t>
            </w:r>
          </w:p>
        </w:tc>
        <w:tc>
          <w:tcPr>
            <w:tcW w:w="1800" w:type="dxa"/>
            <w:tcBorders>
              <w:top w:val="nil"/>
              <w:left w:val="nil"/>
              <w:bottom w:val="nil"/>
              <w:right w:val="nil"/>
            </w:tcBorders>
          </w:tcPr>
          <w:p w14:paraId="5ED50DE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E824C4D" w14:textId="77777777" w:rsidR="00462D56" w:rsidRDefault="00462D56" w:rsidP="00461F5F">
            <w:pPr>
              <w:jc w:val="center"/>
              <w:rPr>
                <w:rFonts w:cs="Calibri"/>
                <w:color w:val="000000"/>
                <w:sz w:val="20"/>
                <w:szCs w:val="20"/>
              </w:rPr>
            </w:pPr>
          </w:p>
        </w:tc>
      </w:tr>
      <w:tr w:rsidR="00462D56" w14:paraId="2D560839" w14:textId="77777777" w:rsidTr="00461F5F">
        <w:trPr>
          <w:trHeight w:val="250"/>
        </w:trPr>
        <w:tc>
          <w:tcPr>
            <w:tcW w:w="1365" w:type="dxa"/>
            <w:tcBorders>
              <w:top w:val="nil"/>
              <w:left w:val="single" w:sz="4" w:space="0" w:color="auto"/>
              <w:bottom w:val="nil"/>
              <w:right w:val="nil"/>
            </w:tcBorders>
            <w:shd w:val="clear" w:color="auto" w:fill="auto"/>
            <w:noWrap/>
          </w:tcPr>
          <w:p w14:paraId="7BEFE28F" w14:textId="77777777" w:rsidR="00462D56" w:rsidRDefault="00462D56" w:rsidP="00461F5F">
            <w:pPr>
              <w:rPr>
                <w:rFonts w:cs="Calibri"/>
                <w:color w:val="000000"/>
                <w:sz w:val="20"/>
                <w:szCs w:val="20"/>
              </w:rPr>
            </w:pPr>
            <w:r>
              <w:rPr>
                <w:rFonts w:cs="Calibri"/>
                <w:color w:val="000000"/>
                <w:sz w:val="20"/>
                <w:szCs w:val="20"/>
              </w:rPr>
              <w:t>BTM299LAB</w:t>
            </w:r>
          </w:p>
        </w:tc>
        <w:tc>
          <w:tcPr>
            <w:tcW w:w="3760" w:type="dxa"/>
            <w:tcBorders>
              <w:top w:val="nil"/>
              <w:left w:val="nil"/>
              <w:bottom w:val="nil"/>
              <w:right w:val="nil"/>
            </w:tcBorders>
            <w:shd w:val="clear" w:color="auto" w:fill="auto"/>
          </w:tcPr>
          <w:p w14:paraId="3CD38528" w14:textId="77777777" w:rsidR="00462D56" w:rsidRDefault="00462D56" w:rsidP="00461F5F">
            <w:pPr>
              <w:rPr>
                <w:rFonts w:cs="Calibri"/>
                <w:color w:val="000000"/>
                <w:sz w:val="20"/>
                <w:szCs w:val="20"/>
              </w:rPr>
            </w:pPr>
            <w:r>
              <w:rPr>
                <w:rFonts w:cs="Calibri"/>
                <w:color w:val="000000"/>
                <w:sz w:val="20"/>
                <w:szCs w:val="20"/>
              </w:rPr>
              <w:t>Western Clinical Massage (Module C Lab)</w:t>
            </w:r>
          </w:p>
        </w:tc>
        <w:tc>
          <w:tcPr>
            <w:tcW w:w="900" w:type="dxa"/>
            <w:tcBorders>
              <w:top w:val="nil"/>
              <w:left w:val="nil"/>
              <w:bottom w:val="nil"/>
              <w:right w:val="nil"/>
            </w:tcBorders>
            <w:shd w:val="clear" w:color="auto" w:fill="auto"/>
            <w:noWrap/>
          </w:tcPr>
          <w:p w14:paraId="19A81717"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608A92BD"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3F2C3E2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F58D0FC" w14:textId="77777777" w:rsidR="00462D56" w:rsidRDefault="00462D56" w:rsidP="00461F5F">
            <w:pPr>
              <w:jc w:val="center"/>
              <w:rPr>
                <w:rFonts w:cs="Calibri"/>
                <w:color w:val="000000"/>
                <w:sz w:val="20"/>
                <w:szCs w:val="20"/>
              </w:rPr>
            </w:pPr>
          </w:p>
        </w:tc>
      </w:tr>
      <w:tr w:rsidR="00462D56" w14:paraId="482469AB" w14:textId="77777777" w:rsidTr="00461F5F">
        <w:trPr>
          <w:trHeight w:val="250"/>
        </w:trPr>
        <w:tc>
          <w:tcPr>
            <w:tcW w:w="1365" w:type="dxa"/>
            <w:tcBorders>
              <w:top w:val="nil"/>
              <w:left w:val="single" w:sz="4" w:space="0" w:color="auto"/>
              <w:bottom w:val="single" w:sz="4" w:space="0" w:color="auto"/>
              <w:right w:val="nil"/>
            </w:tcBorders>
            <w:shd w:val="clear" w:color="auto" w:fill="auto"/>
            <w:noWrap/>
          </w:tcPr>
          <w:p w14:paraId="588640C8" w14:textId="77777777" w:rsidR="00462D56" w:rsidRDefault="00462D56" w:rsidP="00461F5F">
            <w:pPr>
              <w:rPr>
                <w:rFonts w:cs="Calibri"/>
                <w:color w:val="000000"/>
                <w:sz w:val="20"/>
                <w:szCs w:val="20"/>
              </w:rPr>
            </w:pPr>
            <w:r>
              <w:rPr>
                <w:rFonts w:cs="Calibri"/>
                <w:color w:val="000000"/>
                <w:sz w:val="20"/>
                <w:szCs w:val="20"/>
              </w:rPr>
              <w:t>BTM300</w:t>
            </w:r>
          </w:p>
        </w:tc>
        <w:tc>
          <w:tcPr>
            <w:tcW w:w="3760" w:type="dxa"/>
            <w:tcBorders>
              <w:top w:val="nil"/>
              <w:left w:val="nil"/>
              <w:bottom w:val="single" w:sz="4" w:space="0" w:color="auto"/>
              <w:right w:val="nil"/>
            </w:tcBorders>
            <w:shd w:val="clear" w:color="auto" w:fill="auto"/>
          </w:tcPr>
          <w:p w14:paraId="31701CD6" w14:textId="77777777" w:rsidR="00462D56" w:rsidRDefault="00462D56" w:rsidP="00461F5F">
            <w:pPr>
              <w:rPr>
                <w:rFonts w:cs="Calibri"/>
                <w:color w:val="000000"/>
                <w:sz w:val="20"/>
                <w:szCs w:val="20"/>
              </w:rPr>
            </w:pPr>
            <w:r>
              <w:rPr>
                <w:rFonts w:cs="Calibri"/>
                <w:color w:val="000000"/>
                <w:sz w:val="20"/>
                <w:szCs w:val="20"/>
              </w:rPr>
              <w:t>Massage for Special Populations</w:t>
            </w:r>
          </w:p>
        </w:tc>
        <w:tc>
          <w:tcPr>
            <w:tcW w:w="900" w:type="dxa"/>
            <w:tcBorders>
              <w:top w:val="nil"/>
              <w:left w:val="nil"/>
              <w:bottom w:val="single" w:sz="4" w:space="0" w:color="auto"/>
              <w:right w:val="nil"/>
            </w:tcBorders>
            <w:shd w:val="clear" w:color="auto" w:fill="auto"/>
            <w:noWrap/>
          </w:tcPr>
          <w:p w14:paraId="350F11F6"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single" w:sz="4" w:space="0" w:color="auto"/>
              <w:right w:val="nil"/>
            </w:tcBorders>
            <w:shd w:val="clear" w:color="auto" w:fill="auto"/>
            <w:noWrap/>
          </w:tcPr>
          <w:p w14:paraId="1E30EA81"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single" w:sz="4" w:space="0" w:color="auto"/>
              <w:right w:val="nil"/>
            </w:tcBorders>
          </w:tcPr>
          <w:p w14:paraId="55A10C10" w14:textId="77777777" w:rsidR="00462D56" w:rsidRDefault="00462D5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1E589A4E" w14:textId="77777777" w:rsidR="00462D56" w:rsidRDefault="00462D56" w:rsidP="00461F5F">
            <w:pPr>
              <w:jc w:val="center"/>
              <w:rPr>
                <w:rFonts w:cs="Calibri"/>
                <w:color w:val="000000"/>
                <w:sz w:val="20"/>
                <w:szCs w:val="20"/>
              </w:rPr>
            </w:pPr>
          </w:p>
        </w:tc>
      </w:tr>
    </w:tbl>
    <w:p w14:paraId="37F69BF7" w14:textId="77777777" w:rsidR="00462D56" w:rsidRPr="00733428" w:rsidRDefault="00462D56" w:rsidP="00462D56">
      <w:pPr>
        <w:spacing w:line="264" w:lineRule="auto"/>
        <w:rPr>
          <w:b/>
          <w:bCs/>
          <w:color w:val="FFFFFF" w:themeColor="background1"/>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303FE4C" w14:textId="77777777" w:rsidTr="00461F5F">
        <w:trPr>
          <w:trHeight w:val="360"/>
        </w:trPr>
        <w:tc>
          <w:tcPr>
            <w:tcW w:w="1276" w:type="dxa"/>
            <w:shd w:val="clear" w:color="auto" w:fill="F2F2F2" w:themeFill="background1" w:themeFillShade="F2"/>
          </w:tcPr>
          <w:p w14:paraId="0ACA1A37"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BT100</w:t>
            </w:r>
          </w:p>
        </w:tc>
        <w:tc>
          <w:tcPr>
            <w:tcW w:w="8937" w:type="dxa"/>
            <w:shd w:val="clear" w:color="auto" w:fill="F2F2F2" w:themeFill="background1" w:themeFillShade="F2"/>
            <w:vAlign w:val="center"/>
          </w:tcPr>
          <w:p w14:paraId="065C6E66" w14:textId="77777777" w:rsidR="00462D56" w:rsidRPr="00A46228" w:rsidRDefault="00462D56" w:rsidP="00461F5F">
            <w:pPr>
              <w:spacing w:after="60"/>
              <w:ind w:left="371" w:hanging="371"/>
              <w:rPr>
                <w:rFonts w:eastAsia="Cambria" w:cs="Cambria"/>
                <w:b/>
                <w:iCs/>
                <w:color w:val="000000" w:themeColor="text1"/>
              </w:rPr>
            </w:pPr>
            <w:r w:rsidRPr="00DD09CF">
              <w:rPr>
                <w:rFonts w:eastAsia="Cambria" w:cs="Cambria"/>
                <w:b/>
                <w:iCs/>
                <w:color w:val="000000" w:themeColor="text1"/>
              </w:rPr>
              <w:t>Circulatory/Swedish Massage 1</w:t>
            </w:r>
          </w:p>
        </w:tc>
      </w:tr>
    </w:tbl>
    <w:p w14:paraId="6B3F68C6" w14:textId="77777777" w:rsidR="00462D56" w:rsidRPr="00A4622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total)</w:t>
      </w:r>
    </w:p>
    <w:p w14:paraId="7AA3527C"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6A0683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lang w:val="es-ES"/>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Pr>
          <w:rFonts w:eastAsia="Cambria" w:cs="Cambria"/>
          <w:color w:val="000000" w:themeColor="text1"/>
          <w:sz w:val="20"/>
          <w:szCs w:val="20"/>
          <w:lang w:val="es-ES"/>
        </w:rPr>
        <w:t>None</w:t>
      </w:r>
    </w:p>
    <w:p w14:paraId="32CBDC7B"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51D618E0" w14:textId="05B4E776" w:rsidR="00462D56" w:rsidRPr="00D11E2F" w:rsidRDefault="00462D56" w:rsidP="00462D56">
      <w:pPr>
        <w:pStyle w:val="paragraph"/>
        <w:spacing w:before="0" w:beforeAutospacing="0" w:after="0" w:afterAutospacing="0"/>
        <w:textAlignment w:val="baseline"/>
        <w:rPr>
          <w:rFonts w:ascii="Cambria" w:hAnsi="Cambria"/>
          <w:color w:val="000000"/>
          <w:sz w:val="22"/>
          <w:szCs w:val="22"/>
        </w:rPr>
      </w:pPr>
      <w:r w:rsidRPr="00D11E2F">
        <w:rPr>
          <w:rStyle w:val="normaltextrun"/>
          <w:rFonts w:ascii="Cambria" w:hAnsi="Cambria" w:cs="Calibri"/>
          <w:color w:val="000000"/>
          <w:sz w:val="22"/>
          <w:szCs w:val="22"/>
        </w:rPr>
        <w:t xml:space="preserve">This course presents the theoretical foundation and the fundamental palpation skills used in full body massage therapy. Students will master the basic strokes of effleurage, petrissage, friction, vibration, and tapotement. An emphasis </w:t>
      </w:r>
      <w:proofErr w:type="gramStart"/>
      <w:r w:rsidRPr="00D11E2F">
        <w:rPr>
          <w:rStyle w:val="normaltextrun"/>
          <w:rFonts w:ascii="Cambria" w:hAnsi="Cambria" w:cs="Calibri"/>
          <w:color w:val="000000"/>
          <w:sz w:val="22"/>
          <w:szCs w:val="22"/>
        </w:rPr>
        <w:t>is placed</w:t>
      </w:r>
      <w:proofErr w:type="gramEnd"/>
      <w:r w:rsidRPr="00D11E2F">
        <w:rPr>
          <w:rStyle w:val="normaltextrun"/>
          <w:rFonts w:ascii="Cambria" w:hAnsi="Cambria" w:cs="Calibri"/>
          <w:color w:val="000000"/>
          <w:sz w:val="22"/>
          <w:szCs w:val="22"/>
        </w:rPr>
        <w:t xml:space="preserve"> on developing appropriate draping techniques, proper body mechanics, attuning to clients’ needs, effective communication skills, and grounding oneself before starting a session. Contraindications, hygiene, and anatomy will </w:t>
      </w:r>
      <w:proofErr w:type="gramStart"/>
      <w:r w:rsidRPr="00D11E2F">
        <w:rPr>
          <w:rStyle w:val="normaltextrun"/>
          <w:rFonts w:ascii="Cambria" w:hAnsi="Cambria" w:cs="Calibri"/>
          <w:color w:val="000000"/>
          <w:sz w:val="22"/>
          <w:szCs w:val="22"/>
        </w:rPr>
        <w:t>be reviewed</w:t>
      </w:r>
      <w:proofErr w:type="gramEnd"/>
      <w:r w:rsidRPr="00D11E2F">
        <w:rPr>
          <w:rStyle w:val="normaltextrun"/>
          <w:rFonts w:ascii="Cambria" w:hAnsi="Cambria" w:cs="Calibri"/>
          <w:color w:val="000000"/>
          <w:sz w:val="22"/>
          <w:szCs w:val="22"/>
        </w:rPr>
        <w:t>. By the end of this course the student will have learned the solid fundamentals of massage therapy and be able to do a full-body, circulatory, Swedish-style massage, with modifications if necessary.</w:t>
      </w:r>
    </w:p>
    <w:p w14:paraId="1D851A13" w14:textId="77777777" w:rsidR="00462D56" w:rsidRPr="00AE4AF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540AAEF" w14:textId="77777777" w:rsidTr="00461F5F">
        <w:trPr>
          <w:trHeight w:val="360"/>
        </w:trPr>
        <w:tc>
          <w:tcPr>
            <w:tcW w:w="1276" w:type="dxa"/>
            <w:shd w:val="clear" w:color="auto" w:fill="F2F2F2" w:themeFill="background1" w:themeFillShade="F2"/>
          </w:tcPr>
          <w:p w14:paraId="1646166F"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 xml:space="preserve">BT121 </w:t>
            </w:r>
          </w:p>
        </w:tc>
        <w:tc>
          <w:tcPr>
            <w:tcW w:w="8937" w:type="dxa"/>
            <w:shd w:val="clear" w:color="auto" w:fill="F2F2F2" w:themeFill="background1" w:themeFillShade="F2"/>
            <w:vAlign w:val="center"/>
          </w:tcPr>
          <w:p w14:paraId="19D75766"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Taiji 1</w:t>
            </w:r>
          </w:p>
        </w:tc>
      </w:tr>
    </w:tbl>
    <w:p w14:paraId="4CEA8C95"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r w:rsidRPr="00BE4377">
        <w:rPr>
          <w:rFonts w:eastAsia="Cambria" w:cs="Cambria"/>
          <w:color w:val="000000" w:themeColor="text1"/>
          <w:sz w:val="20"/>
          <w:szCs w:val="20"/>
        </w:rPr>
        <w:t>0.5 lab</w:t>
      </w:r>
      <w:r>
        <w:rPr>
          <w:rFonts w:eastAsia="Cambria" w:cs="Cambria"/>
          <w:color w:val="000000" w:themeColor="text1"/>
          <w:sz w:val="20"/>
          <w:szCs w:val="20"/>
        </w:rPr>
        <w:t xml:space="preserve"> (1.5 total)</w:t>
      </w:r>
    </w:p>
    <w:p w14:paraId="5D201069"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r>
        <w:rPr>
          <w:rFonts w:eastAsia="Cambria" w:cs="Cambria"/>
          <w:color w:val="000000" w:themeColor="text1"/>
          <w:sz w:val="20"/>
          <w:szCs w:val="20"/>
        </w:rPr>
        <w:t xml:space="preserve"> </w:t>
      </w:r>
    </w:p>
    <w:p w14:paraId="322275A5" w14:textId="77777777" w:rsidR="00462D56" w:rsidRPr="00A5060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A50605">
        <w:rPr>
          <w:rFonts w:eastAsia="Cambria" w:cs="Cambria"/>
          <w:b/>
          <w:bCs/>
          <w:color w:val="000000" w:themeColor="text1"/>
          <w:sz w:val="20"/>
          <w:szCs w:val="20"/>
        </w:rPr>
        <w:t>Prerequisite:</w:t>
      </w:r>
      <w:r w:rsidRPr="00A50605">
        <w:rPr>
          <w:rFonts w:eastAsia="Cambria" w:cs="Cambria"/>
          <w:color w:val="000000" w:themeColor="text1"/>
          <w:sz w:val="20"/>
          <w:szCs w:val="20"/>
        </w:rPr>
        <w:tab/>
        <w:t>None</w:t>
      </w:r>
      <w:r w:rsidRPr="00A50605">
        <w:rPr>
          <w:rFonts w:eastAsia="Cambria" w:cs="Cambria"/>
          <w:color w:val="000000" w:themeColor="text1"/>
          <w:sz w:val="20"/>
          <w:szCs w:val="20"/>
        </w:rPr>
        <w:tab/>
      </w:r>
      <w:r w:rsidRPr="00A50605">
        <w:rPr>
          <w:rFonts w:eastAsia="Cambria" w:cs="Cambria"/>
          <w:b/>
          <w:bCs/>
          <w:color w:val="000000" w:themeColor="text1"/>
          <w:sz w:val="20"/>
          <w:szCs w:val="20"/>
        </w:rPr>
        <w:t>Concurrent:</w:t>
      </w:r>
      <w:r w:rsidRPr="00A50605">
        <w:rPr>
          <w:rFonts w:eastAsia="Cambria" w:cs="Cambria"/>
          <w:color w:val="000000" w:themeColor="text1"/>
          <w:sz w:val="20"/>
          <w:szCs w:val="20"/>
        </w:rPr>
        <w:t xml:space="preserve"> </w:t>
      </w:r>
      <w:r w:rsidRPr="00A50605">
        <w:rPr>
          <w:rFonts w:eastAsia="Cambria" w:cs="Cambria"/>
          <w:color w:val="000000" w:themeColor="text1"/>
          <w:sz w:val="20"/>
          <w:szCs w:val="20"/>
        </w:rPr>
        <w:tab/>
        <w:t>None</w:t>
      </w:r>
    </w:p>
    <w:p w14:paraId="6F080B30"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A50605">
        <w:rPr>
          <w:rFonts w:eastAsia="Cambria" w:cs="Cambria"/>
          <w:b/>
          <w:bCs/>
          <w:color w:val="000000" w:themeColor="text1"/>
          <w:sz w:val="20"/>
          <w:szCs w:val="20"/>
        </w:rPr>
        <w:t>Location:</w:t>
      </w:r>
      <w:r w:rsidRPr="00A50605">
        <w:rPr>
          <w:rFonts w:eastAsia="Cambria" w:cs="Cambria"/>
          <w:color w:val="000000" w:themeColor="text1"/>
          <w:sz w:val="20"/>
          <w:szCs w:val="20"/>
        </w:rPr>
        <w:tab/>
        <w:t>New York</w:t>
      </w:r>
    </w:p>
    <w:p w14:paraId="22A21EE2" w14:textId="77777777" w:rsidR="00462D56" w:rsidRDefault="00462D56" w:rsidP="00462D56">
      <w:pPr>
        <w:spacing w:line="264" w:lineRule="auto"/>
      </w:pPr>
      <w:r w:rsidRPr="00F960C0">
        <w:t>This course presents the first third of the Yang</w:t>
      </w:r>
      <w:r>
        <w:t>-</w:t>
      </w:r>
      <w:r w:rsidRPr="00F960C0">
        <w:t xml:space="preserve">style taiji and combines taiji’s therapeutic attributes with classical Chinese philosophy. Mastery of movement </w:t>
      </w:r>
      <w:proofErr w:type="gramStart"/>
      <w:r w:rsidRPr="00F960C0">
        <w:t>is achieved</w:t>
      </w:r>
      <w:proofErr w:type="gramEnd"/>
      <w:r w:rsidRPr="00F960C0">
        <w:t xml:space="preserve"> through practice and lectures explaining the relationship between structural dynamics, myology, and kinesiology of movement. </w:t>
      </w:r>
    </w:p>
    <w:p w14:paraId="5AE7D345"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F6AE287" w14:textId="77777777" w:rsidTr="00461F5F">
        <w:trPr>
          <w:trHeight w:val="360"/>
        </w:trPr>
        <w:tc>
          <w:tcPr>
            <w:tcW w:w="1276" w:type="dxa"/>
            <w:shd w:val="clear" w:color="auto" w:fill="F2F2F2" w:themeFill="background1" w:themeFillShade="F2"/>
          </w:tcPr>
          <w:p w14:paraId="4087940D"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 xml:space="preserve">BT122a </w:t>
            </w:r>
          </w:p>
        </w:tc>
        <w:tc>
          <w:tcPr>
            <w:tcW w:w="8937" w:type="dxa"/>
            <w:shd w:val="clear" w:color="auto" w:fill="F2F2F2" w:themeFill="background1" w:themeFillShade="F2"/>
            <w:vAlign w:val="center"/>
          </w:tcPr>
          <w:p w14:paraId="2C47894C"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Qi</w:t>
            </w:r>
            <w:r>
              <w:rPr>
                <w:rFonts w:eastAsia="Cambria" w:cs="Cambria"/>
                <w:b/>
                <w:iCs/>
                <w:color w:val="000000" w:themeColor="text1"/>
              </w:rPr>
              <w:t>g</w:t>
            </w:r>
            <w:r w:rsidRPr="00B61C78">
              <w:rPr>
                <w:rFonts w:eastAsia="Cambria" w:cs="Cambria"/>
                <w:b/>
                <w:iCs/>
                <w:color w:val="000000" w:themeColor="text1"/>
              </w:rPr>
              <w:t xml:space="preserve">ong </w:t>
            </w:r>
            <w:proofErr w:type="gramStart"/>
            <w:r w:rsidRPr="00B61C78">
              <w:rPr>
                <w:rFonts w:eastAsia="Cambria" w:cs="Cambria"/>
                <w:b/>
                <w:iCs/>
                <w:color w:val="000000" w:themeColor="text1"/>
              </w:rPr>
              <w:t>1</w:t>
            </w:r>
            <w:proofErr w:type="gramEnd"/>
          </w:p>
        </w:tc>
      </w:tr>
    </w:tbl>
    <w:p w14:paraId="52813E8B"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0.5</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r w:rsidRPr="00BE4377">
        <w:rPr>
          <w:rFonts w:eastAsia="Cambria" w:cs="Cambria"/>
          <w:color w:val="000000" w:themeColor="text1"/>
          <w:sz w:val="20"/>
          <w:szCs w:val="20"/>
        </w:rPr>
        <w:t>0.5 lab</w:t>
      </w:r>
      <w:r>
        <w:rPr>
          <w:rFonts w:eastAsia="Cambria" w:cs="Cambria"/>
          <w:color w:val="000000" w:themeColor="text1"/>
          <w:sz w:val="20"/>
          <w:szCs w:val="20"/>
        </w:rPr>
        <w:t xml:space="preserve"> (1 total)</w:t>
      </w:r>
    </w:p>
    <w:p w14:paraId="43492AB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sidRPr="00B61C78">
        <w:rPr>
          <w:rFonts w:eastAsia="Cambria" w:cs="Cambria"/>
          <w:color w:val="000000" w:themeColor="text1"/>
          <w:sz w:val="20"/>
          <w:szCs w:val="20"/>
        </w:rPr>
        <w:t>22.5</w:t>
      </w:r>
      <w:r w:rsidRPr="00E108F5">
        <w:rPr>
          <w:rFonts w:eastAsia="Cambria" w:cs="Cambria"/>
          <w:color w:val="000000" w:themeColor="text1"/>
          <w:sz w:val="20"/>
          <w:szCs w:val="20"/>
        </w:rPr>
        <w:t xml:space="preserve"> academic</w:t>
      </w:r>
    </w:p>
    <w:p w14:paraId="68F9A977" w14:textId="77777777" w:rsidR="00462D56" w:rsidRPr="0034158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34158A">
        <w:rPr>
          <w:rFonts w:eastAsia="Cambria" w:cs="Cambria"/>
          <w:b/>
          <w:bCs/>
          <w:color w:val="000000" w:themeColor="text1"/>
          <w:sz w:val="20"/>
          <w:szCs w:val="20"/>
        </w:rPr>
        <w:t>Prerequisite:</w:t>
      </w:r>
      <w:r w:rsidRPr="0034158A">
        <w:rPr>
          <w:rFonts w:eastAsia="Cambria" w:cs="Cambria"/>
          <w:color w:val="000000" w:themeColor="text1"/>
          <w:sz w:val="20"/>
          <w:szCs w:val="20"/>
        </w:rPr>
        <w:tab/>
        <w:t>None</w:t>
      </w:r>
      <w:r w:rsidRPr="0034158A">
        <w:rPr>
          <w:rFonts w:eastAsia="Cambria" w:cs="Cambria"/>
          <w:color w:val="000000" w:themeColor="text1"/>
          <w:sz w:val="20"/>
          <w:szCs w:val="20"/>
        </w:rPr>
        <w:tab/>
      </w:r>
      <w:r w:rsidRPr="0034158A">
        <w:rPr>
          <w:rFonts w:eastAsia="Cambria" w:cs="Cambria"/>
          <w:b/>
          <w:bCs/>
          <w:color w:val="000000" w:themeColor="text1"/>
          <w:sz w:val="20"/>
          <w:szCs w:val="20"/>
        </w:rPr>
        <w:t>Concurrent:</w:t>
      </w:r>
      <w:r w:rsidRPr="0034158A">
        <w:rPr>
          <w:rFonts w:eastAsia="Cambria" w:cs="Cambria"/>
          <w:color w:val="000000" w:themeColor="text1"/>
          <w:sz w:val="20"/>
          <w:szCs w:val="20"/>
        </w:rPr>
        <w:t xml:space="preserve"> </w:t>
      </w:r>
      <w:r w:rsidRPr="0034158A">
        <w:rPr>
          <w:rFonts w:eastAsia="Cambria" w:cs="Cambria"/>
          <w:color w:val="000000" w:themeColor="text1"/>
          <w:sz w:val="20"/>
          <w:szCs w:val="20"/>
        </w:rPr>
        <w:tab/>
        <w:t>None</w:t>
      </w:r>
    </w:p>
    <w:p w14:paraId="4CE73064"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34158A">
        <w:rPr>
          <w:rFonts w:eastAsia="Cambria" w:cs="Cambria"/>
          <w:b/>
          <w:bCs/>
          <w:color w:val="000000" w:themeColor="text1"/>
          <w:sz w:val="20"/>
          <w:szCs w:val="20"/>
        </w:rPr>
        <w:t>Location:</w:t>
      </w:r>
      <w:r w:rsidRPr="0034158A">
        <w:rPr>
          <w:rFonts w:eastAsia="Cambria" w:cs="Cambria"/>
          <w:color w:val="000000" w:themeColor="text1"/>
          <w:sz w:val="20"/>
          <w:szCs w:val="20"/>
        </w:rPr>
        <w:tab/>
        <w:t>New York</w:t>
      </w:r>
    </w:p>
    <w:p w14:paraId="5C385753" w14:textId="77777777" w:rsidR="00462D56" w:rsidRDefault="00462D56" w:rsidP="00462D56">
      <w:pPr>
        <w:spacing w:line="264" w:lineRule="auto"/>
      </w:pPr>
      <w:r w:rsidRPr="00F960C0">
        <w:t xml:space="preserve">This course provides the student with an understanding of the principles of qigong therapeutic exercises and a variety of techniques and applications. The gentle exercises of qigong encourage the smooth flow of qi through the body. So doing qigong enhances health and healing. Specific exercises that students can recommend to their clients </w:t>
      </w:r>
      <w:proofErr w:type="gramStart"/>
      <w:r w:rsidRPr="00F960C0">
        <w:t>are taught</w:t>
      </w:r>
      <w:proofErr w:type="gramEnd"/>
      <w:r w:rsidRPr="00F960C0">
        <w:t xml:space="preserve">. </w:t>
      </w:r>
    </w:p>
    <w:p w14:paraId="56C159E0" w14:textId="77777777" w:rsidR="00D11E2F" w:rsidRPr="00725849"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6CCF105" w14:textId="77777777" w:rsidTr="00461F5F">
        <w:trPr>
          <w:trHeight w:val="360"/>
        </w:trPr>
        <w:tc>
          <w:tcPr>
            <w:tcW w:w="1276" w:type="dxa"/>
            <w:shd w:val="clear" w:color="auto" w:fill="F2F2F2" w:themeFill="background1" w:themeFillShade="F2"/>
          </w:tcPr>
          <w:p w14:paraId="787AF3AD"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 xml:space="preserve">BT124 </w:t>
            </w:r>
          </w:p>
        </w:tc>
        <w:tc>
          <w:tcPr>
            <w:tcW w:w="8937" w:type="dxa"/>
            <w:shd w:val="clear" w:color="auto" w:fill="F2F2F2" w:themeFill="background1" w:themeFillShade="F2"/>
            <w:vAlign w:val="center"/>
          </w:tcPr>
          <w:p w14:paraId="1FE31C9A"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Tai</w:t>
            </w:r>
            <w:r>
              <w:rPr>
                <w:rFonts w:eastAsia="Cambria" w:cs="Cambria"/>
                <w:b/>
                <w:iCs/>
                <w:color w:val="000000" w:themeColor="text1"/>
              </w:rPr>
              <w:t>j</w:t>
            </w:r>
            <w:r w:rsidRPr="00B61C78">
              <w:rPr>
                <w:rFonts w:eastAsia="Cambria" w:cs="Cambria"/>
                <w:b/>
                <w:iCs/>
                <w:color w:val="000000" w:themeColor="text1"/>
              </w:rPr>
              <w:t>i/Qi</w:t>
            </w:r>
            <w:r>
              <w:rPr>
                <w:rFonts w:eastAsia="Cambria" w:cs="Cambria"/>
                <w:b/>
                <w:iCs/>
                <w:color w:val="000000" w:themeColor="text1"/>
              </w:rPr>
              <w:t>g</w:t>
            </w:r>
            <w:r w:rsidRPr="00B61C78">
              <w:rPr>
                <w:rFonts w:eastAsia="Cambria" w:cs="Cambria"/>
                <w:b/>
                <w:iCs/>
                <w:color w:val="000000" w:themeColor="text1"/>
              </w:rPr>
              <w:t>ong</w:t>
            </w:r>
          </w:p>
        </w:tc>
      </w:tr>
    </w:tbl>
    <w:p w14:paraId="5F474C0B"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r w:rsidRPr="00BE4377">
        <w:rPr>
          <w:rFonts w:eastAsia="Cambria" w:cs="Cambria"/>
          <w:color w:val="000000" w:themeColor="text1"/>
          <w:sz w:val="20"/>
          <w:szCs w:val="20"/>
        </w:rPr>
        <w:t>0.5 lab</w:t>
      </w:r>
      <w:r>
        <w:rPr>
          <w:rFonts w:eastAsia="Cambria" w:cs="Cambria"/>
          <w:color w:val="000000" w:themeColor="text1"/>
          <w:sz w:val="20"/>
          <w:szCs w:val="20"/>
        </w:rPr>
        <w:t xml:space="preserve"> (1.5 total)</w:t>
      </w:r>
    </w:p>
    <w:p w14:paraId="4D3D2C2B"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Hours:</w:t>
      </w:r>
      <w:r w:rsidRPr="0053565B">
        <w:rPr>
          <w:rFonts w:eastAsia="Cambria" w:cs="Cambria"/>
          <w:color w:val="000000" w:themeColor="text1"/>
          <w:sz w:val="20"/>
          <w:szCs w:val="20"/>
        </w:rPr>
        <w:tab/>
      </w:r>
      <w:proofErr w:type="gramStart"/>
      <w:r w:rsidRPr="0053565B">
        <w:rPr>
          <w:rFonts w:eastAsia="Cambria" w:cs="Cambria"/>
          <w:color w:val="000000" w:themeColor="text1"/>
          <w:sz w:val="20"/>
          <w:szCs w:val="20"/>
        </w:rPr>
        <w:t>30</w:t>
      </w:r>
      <w:proofErr w:type="gramEnd"/>
      <w:r w:rsidRPr="0053565B">
        <w:rPr>
          <w:rFonts w:eastAsia="Cambria" w:cs="Cambria"/>
          <w:color w:val="000000" w:themeColor="text1"/>
          <w:sz w:val="20"/>
          <w:szCs w:val="20"/>
        </w:rPr>
        <w:t xml:space="preserve"> academic</w:t>
      </w:r>
    </w:p>
    <w:p w14:paraId="3ED45639"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Prerequisite:</w:t>
      </w:r>
      <w:r w:rsidRPr="0053565B">
        <w:rPr>
          <w:rFonts w:eastAsia="Cambria" w:cs="Cambria"/>
          <w:color w:val="000000" w:themeColor="text1"/>
          <w:sz w:val="20"/>
          <w:szCs w:val="20"/>
        </w:rPr>
        <w:tab/>
        <w:t>None</w:t>
      </w:r>
      <w:r w:rsidRPr="0053565B">
        <w:rPr>
          <w:rFonts w:eastAsia="Cambria" w:cs="Cambria"/>
          <w:color w:val="000000" w:themeColor="text1"/>
          <w:sz w:val="20"/>
          <w:szCs w:val="20"/>
        </w:rPr>
        <w:tab/>
      </w:r>
      <w:r w:rsidRPr="0053565B">
        <w:rPr>
          <w:rFonts w:eastAsia="Cambria" w:cs="Cambria"/>
          <w:b/>
          <w:bCs/>
          <w:color w:val="000000" w:themeColor="text1"/>
          <w:sz w:val="20"/>
          <w:szCs w:val="20"/>
        </w:rPr>
        <w:t>Concurrent:</w:t>
      </w:r>
      <w:r w:rsidRPr="0053565B">
        <w:rPr>
          <w:rFonts w:eastAsia="Cambria" w:cs="Cambria"/>
          <w:color w:val="000000" w:themeColor="text1"/>
          <w:sz w:val="20"/>
          <w:szCs w:val="20"/>
        </w:rPr>
        <w:t xml:space="preserve"> </w:t>
      </w:r>
      <w:r w:rsidRPr="0053565B">
        <w:rPr>
          <w:rFonts w:eastAsia="Cambria" w:cs="Cambria"/>
          <w:color w:val="000000" w:themeColor="text1"/>
          <w:sz w:val="20"/>
          <w:szCs w:val="20"/>
        </w:rPr>
        <w:tab/>
        <w:t>None</w:t>
      </w:r>
    </w:p>
    <w:p w14:paraId="72FC920F"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Location:</w:t>
      </w:r>
      <w:r w:rsidRPr="0053565B">
        <w:rPr>
          <w:rFonts w:eastAsia="Cambria" w:cs="Cambria"/>
          <w:b/>
          <w:bCs/>
          <w:color w:val="000000" w:themeColor="text1"/>
          <w:sz w:val="20"/>
          <w:szCs w:val="20"/>
        </w:rPr>
        <w:tab/>
      </w:r>
      <w:r w:rsidRPr="0053565B">
        <w:rPr>
          <w:rFonts w:eastAsia="Cambria" w:cs="Cambria"/>
          <w:color w:val="000000" w:themeColor="text1"/>
          <w:sz w:val="20"/>
          <w:szCs w:val="20"/>
        </w:rPr>
        <w:t>San Diego</w:t>
      </w:r>
    </w:p>
    <w:p w14:paraId="5E7C42FB" w14:textId="77777777" w:rsidR="00462D56" w:rsidRDefault="00462D56" w:rsidP="00462D56">
      <w:pPr>
        <w:spacing w:line="264" w:lineRule="auto"/>
      </w:pPr>
      <w:r w:rsidRPr="00F960C0">
        <w:t xml:space="preserve">Self-cultivation is an essential component of East Asian medicine. The practices of taiji and qigong enhance one’s health and further the awareness of the integration of body, mind, and spirit. This course introduces the student to taiji and qigong forms and applications and provides the basic practical and theoretical framework necessary for further practice. </w:t>
      </w:r>
    </w:p>
    <w:p w14:paraId="24A51524"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7CF159A" w14:textId="77777777" w:rsidTr="00461F5F">
        <w:trPr>
          <w:trHeight w:val="360"/>
        </w:trPr>
        <w:tc>
          <w:tcPr>
            <w:tcW w:w="1276" w:type="dxa"/>
            <w:shd w:val="clear" w:color="auto" w:fill="F2F2F2" w:themeFill="background1" w:themeFillShade="F2"/>
          </w:tcPr>
          <w:p w14:paraId="602288FF"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 xml:space="preserve">BT124M </w:t>
            </w:r>
          </w:p>
        </w:tc>
        <w:tc>
          <w:tcPr>
            <w:tcW w:w="8937" w:type="dxa"/>
            <w:shd w:val="clear" w:color="auto" w:fill="F2F2F2" w:themeFill="background1" w:themeFillShade="F2"/>
            <w:vAlign w:val="center"/>
          </w:tcPr>
          <w:p w14:paraId="27EE9B78"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Tai</w:t>
            </w:r>
            <w:r>
              <w:rPr>
                <w:rFonts w:eastAsia="Cambria" w:cs="Cambria"/>
                <w:b/>
                <w:iCs/>
                <w:color w:val="000000" w:themeColor="text1"/>
              </w:rPr>
              <w:t>j</w:t>
            </w:r>
            <w:r w:rsidRPr="00B61C78">
              <w:rPr>
                <w:rFonts w:eastAsia="Cambria" w:cs="Cambria"/>
                <w:b/>
                <w:iCs/>
                <w:color w:val="000000" w:themeColor="text1"/>
              </w:rPr>
              <w:t>i/Qi</w:t>
            </w:r>
            <w:r>
              <w:rPr>
                <w:rFonts w:eastAsia="Cambria" w:cs="Cambria"/>
                <w:b/>
                <w:iCs/>
                <w:color w:val="000000" w:themeColor="text1"/>
              </w:rPr>
              <w:t>g</w:t>
            </w:r>
            <w:r w:rsidRPr="00B61C78">
              <w:rPr>
                <w:rFonts w:eastAsia="Cambria" w:cs="Cambria"/>
                <w:b/>
                <w:iCs/>
                <w:color w:val="000000" w:themeColor="text1"/>
              </w:rPr>
              <w:t>ong</w:t>
            </w:r>
          </w:p>
        </w:tc>
      </w:tr>
    </w:tbl>
    <w:p w14:paraId="2E7C619B"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r w:rsidRPr="00BE4377">
        <w:rPr>
          <w:rFonts w:eastAsia="Cambria" w:cs="Cambria"/>
          <w:color w:val="000000" w:themeColor="text1"/>
          <w:sz w:val="20"/>
          <w:szCs w:val="20"/>
        </w:rPr>
        <w:t>0.5 lab</w:t>
      </w:r>
      <w:r>
        <w:rPr>
          <w:rFonts w:eastAsia="Cambria" w:cs="Cambria"/>
          <w:color w:val="000000" w:themeColor="text1"/>
          <w:sz w:val="20"/>
          <w:szCs w:val="20"/>
        </w:rPr>
        <w:t xml:space="preserve"> (1.5 total)</w:t>
      </w:r>
    </w:p>
    <w:p w14:paraId="74B934AC"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Hours:</w:t>
      </w:r>
      <w:r w:rsidRPr="0053565B">
        <w:rPr>
          <w:rFonts w:eastAsia="Cambria" w:cs="Cambria"/>
          <w:color w:val="000000" w:themeColor="text1"/>
          <w:sz w:val="20"/>
          <w:szCs w:val="20"/>
        </w:rPr>
        <w:tab/>
      </w:r>
      <w:proofErr w:type="gramStart"/>
      <w:r w:rsidRPr="0053565B">
        <w:rPr>
          <w:rFonts w:eastAsia="Cambria" w:cs="Cambria"/>
          <w:color w:val="000000" w:themeColor="text1"/>
          <w:sz w:val="20"/>
          <w:szCs w:val="20"/>
        </w:rPr>
        <w:t>30</w:t>
      </w:r>
      <w:proofErr w:type="gramEnd"/>
      <w:r w:rsidRPr="0053565B">
        <w:rPr>
          <w:rFonts w:eastAsia="Cambria" w:cs="Cambria"/>
          <w:color w:val="000000" w:themeColor="text1"/>
          <w:sz w:val="20"/>
          <w:szCs w:val="20"/>
        </w:rPr>
        <w:t xml:space="preserve"> academic</w:t>
      </w:r>
    </w:p>
    <w:p w14:paraId="0026A1A0"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Prerequisite:</w:t>
      </w:r>
      <w:r w:rsidRPr="0053565B">
        <w:rPr>
          <w:rFonts w:eastAsia="Cambria" w:cs="Cambria"/>
          <w:color w:val="000000" w:themeColor="text1"/>
          <w:sz w:val="20"/>
          <w:szCs w:val="20"/>
        </w:rPr>
        <w:tab/>
        <w:t>None</w:t>
      </w:r>
      <w:r w:rsidRPr="0053565B">
        <w:rPr>
          <w:rFonts w:eastAsia="Cambria" w:cs="Cambria"/>
          <w:color w:val="000000" w:themeColor="text1"/>
          <w:sz w:val="20"/>
          <w:szCs w:val="20"/>
        </w:rPr>
        <w:tab/>
      </w:r>
      <w:r w:rsidRPr="0053565B">
        <w:rPr>
          <w:rFonts w:eastAsia="Cambria" w:cs="Cambria"/>
          <w:b/>
          <w:bCs/>
          <w:color w:val="000000" w:themeColor="text1"/>
          <w:sz w:val="20"/>
          <w:szCs w:val="20"/>
        </w:rPr>
        <w:t>Concurrent:</w:t>
      </w:r>
      <w:r w:rsidRPr="0053565B">
        <w:rPr>
          <w:rFonts w:eastAsia="Cambria" w:cs="Cambria"/>
          <w:color w:val="000000" w:themeColor="text1"/>
          <w:sz w:val="20"/>
          <w:szCs w:val="20"/>
        </w:rPr>
        <w:t xml:space="preserve"> </w:t>
      </w:r>
      <w:r w:rsidRPr="0053565B">
        <w:rPr>
          <w:rFonts w:eastAsia="Cambria" w:cs="Cambria"/>
          <w:color w:val="000000" w:themeColor="text1"/>
          <w:sz w:val="20"/>
          <w:szCs w:val="20"/>
        </w:rPr>
        <w:tab/>
        <w:t>None</w:t>
      </w:r>
    </w:p>
    <w:p w14:paraId="65132368"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Location:</w:t>
      </w:r>
      <w:r w:rsidRPr="0053565B">
        <w:rPr>
          <w:rFonts w:eastAsia="Cambria" w:cs="Cambria"/>
          <w:b/>
          <w:bCs/>
          <w:color w:val="000000" w:themeColor="text1"/>
          <w:sz w:val="20"/>
          <w:szCs w:val="20"/>
        </w:rPr>
        <w:tab/>
      </w:r>
      <w:r w:rsidRPr="0053565B">
        <w:rPr>
          <w:rFonts w:eastAsia="Cambria" w:cs="Cambria"/>
          <w:color w:val="000000" w:themeColor="text1"/>
          <w:sz w:val="20"/>
          <w:szCs w:val="20"/>
        </w:rPr>
        <w:t>San Diego</w:t>
      </w:r>
    </w:p>
    <w:p w14:paraId="2A423409" w14:textId="77777777" w:rsidR="00462D56" w:rsidRDefault="00462D56" w:rsidP="00462D56">
      <w:pPr>
        <w:spacing w:line="264" w:lineRule="auto"/>
      </w:pPr>
      <w:r w:rsidRPr="00F960C0">
        <w:t xml:space="preserve">Self-cultivation is an essential component of East Asian medicine. The practices of taiji and qigong enhance one’s health and further the awareness of the integration of body, mind, and spirit. This course introduces the student to taiji and qigong forms and applications and provides the basic practical and theoretical framework necessary for further practice. </w:t>
      </w:r>
    </w:p>
    <w:p w14:paraId="76F22E3D"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3DCB403" w14:textId="77777777" w:rsidTr="00461F5F">
        <w:trPr>
          <w:trHeight w:val="360"/>
        </w:trPr>
        <w:tc>
          <w:tcPr>
            <w:tcW w:w="1276" w:type="dxa"/>
            <w:shd w:val="clear" w:color="auto" w:fill="F2F2F2" w:themeFill="background1" w:themeFillShade="F2"/>
          </w:tcPr>
          <w:p w14:paraId="48D30AAC"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 xml:space="preserve">BT130 </w:t>
            </w:r>
          </w:p>
        </w:tc>
        <w:tc>
          <w:tcPr>
            <w:tcW w:w="8937" w:type="dxa"/>
            <w:shd w:val="clear" w:color="auto" w:fill="F2F2F2" w:themeFill="background1" w:themeFillShade="F2"/>
            <w:vAlign w:val="center"/>
          </w:tcPr>
          <w:p w14:paraId="634D344F"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 xml:space="preserve">Tui Na Hand Techniques </w:t>
            </w:r>
          </w:p>
        </w:tc>
      </w:tr>
    </w:tbl>
    <w:p w14:paraId="64F28D7C"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r w:rsidRPr="00BE4377">
        <w:rPr>
          <w:rFonts w:eastAsia="Cambria" w:cs="Cambria"/>
          <w:color w:val="000000" w:themeColor="text1"/>
          <w:sz w:val="20"/>
          <w:szCs w:val="20"/>
        </w:rPr>
        <w:t>0.5 lab</w:t>
      </w:r>
      <w:r>
        <w:rPr>
          <w:rFonts w:eastAsia="Cambria" w:cs="Cambria"/>
          <w:color w:val="000000" w:themeColor="text1"/>
          <w:sz w:val="20"/>
          <w:szCs w:val="20"/>
        </w:rPr>
        <w:t xml:space="preserve"> (1.5 total)</w:t>
      </w:r>
    </w:p>
    <w:p w14:paraId="482AC94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C798775"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lastRenderedPageBreak/>
        <w:t>Prerequisite:</w:t>
      </w:r>
      <w:r w:rsidRPr="0053565B">
        <w:rPr>
          <w:rFonts w:eastAsia="Cambria" w:cs="Cambria"/>
          <w:color w:val="000000" w:themeColor="text1"/>
          <w:sz w:val="20"/>
          <w:szCs w:val="20"/>
        </w:rPr>
        <w:tab/>
        <w:t>None</w:t>
      </w:r>
      <w:r w:rsidRPr="0053565B">
        <w:rPr>
          <w:rFonts w:eastAsia="Cambria" w:cs="Cambria"/>
          <w:color w:val="000000" w:themeColor="text1"/>
          <w:sz w:val="20"/>
          <w:szCs w:val="20"/>
        </w:rPr>
        <w:tab/>
      </w:r>
      <w:r w:rsidRPr="0053565B">
        <w:rPr>
          <w:rFonts w:eastAsia="Cambria" w:cs="Cambria"/>
          <w:b/>
          <w:bCs/>
          <w:color w:val="000000" w:themeColor="text1"/>
          <w:sz w:val="20"/>
          <w:szCs w:val="20"/>
        </w:rPr>
        <w:t>Concurrent:</w:t>
      </w:r>
      <w:r w:rsidRPr="0053565B">
        <w:rPr>
          <w:rFonts w:eastAsia="Cambria" w:cs="Cambria"/>
          <w:color w:val="000000" w:themeColor="text1"/>
          <w:sz w:val="20"/>
          <w:szCs w:val="20"/>
        </w:rPr>
        <w:t xml:space="preserve"> </w:t>
      </w:r>
      <w:r w:rsidRPr="0053565B">
        <w:rPr>
          <w:rFonts w:eastAsia="Cambria" w:cs="Cambria"/>
          <w:color w:val="000000" w:themeColor="text1"/>
          <w:sz w:val="20"/>
          <w:szCs w:val="20"/>
        </w:rPr>
        <w:tab/>
        <w:t>None</w:t>
      </w:r>
    </w:p>
    <w:p w14:paraId="4D4E7057" w14:textId="77777777" w:rsidR="00462D56" w:rsidRPr="0053565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Location:</w:t>
      </w:r>
      <w:r w:rsidRPr="0053565B">
        <w:rPr>
          <w:rFonts w:eastAsia="Cambria" w:cs="Cambria"/>
          <w:color w:val="000000" w:themeColor="text1"/>
          <w:sz w:val="20"/>
          <w:szCs w:val="20"/>
        </w:rPr>
        <w:tab/>
        <w:t>San Diego, New York</w:t>
      </w:r>
    </w:p>
    <w:p w14:paraId="55389577" w14:textId="77777777" w:rsidR="00462D56" w:rsidRDefault="00462D56" w:rsidP="00462D56">
      <w:pPr>
        <w:spacing w:line="264" w:lineRule="auto"/>
      </w:pPr>
      <w:r w:rsidRPr="0053565B">
        <w:t>The traditional methods</w:t>
      </w:r>
      <w:r w:rsidRPr="00F960C0">
        <w:t xml:space="preserve"> of Chinese physiotherapy, known as Chinese tui na massage, </w:t>
      </w:r>
      <w:proofErr w:type="gramStart"/>
      <w:r w:rsidRPr="00F960C0">
        <w:t>are taught</w:t>
      </w:r>
      <w:proofErr w:type="gramEnd"/>
      <w:r w:rsidRPr="00F960C0">
        <w:t xml:space="preserve"> to</w:t>
      </w:r>
      <w:r>
        <w:t xml:space="preserve"> </w:t>
      </w:r>
      <w:r w:rsidRPr="00F960C0">
        <w:t>provide the student with non-invasive methods of treating structural and soft tissue dysfunction. A</w:t>
      </w:r>
      <w:r>
        <w:t xml:space="preserve"> </w:t>
      </w:r>
      <w:r w:rsidRPr="00F960C0">
        <w:t xml:space="preserve">history of the development of tui na will </w:t>
      </w:r>
      <w:proofErr w:type="gramStart"/>
      <w:r w:rsidRPr="00F960C0">
        <w:t>be presented</w:t>
      </w:r>
      <w:proofErr w:type="gramEnd"/>
      <w:r w:rsidRPr="00F960C0">
        <w:t xml:space="preserve">. Qigong therapeutic exercises and meditation </w:t>
      </w:r>
      <w:proofErr w:type="gramStart"/>
      <w:r w:rsidRPr="00F960C0">
        <w:t>are also presented</w:t>
      </w:r>
      <w:proofErr w:type="gramEnd"/>
      <w:r w:rsidRPr="00F960C0">
        <w:t xml:space="preserve"> as part of the treatment process.</w:t>
      </w:r>
    </w:p>
    <w:p w14:paraId="3C8BBFB0" w14:textId="77777777" w:rsidR="00D11E2F" w:rsidRPr="00B61C78"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B7BA24D" w14:textId="77777777" w:rsidTr="00461F5F">
        <w:trPr>
          <w:trHeight w:val="360"/>
        </w:trPr>
        <w:tc>
          <w:tcPr>
            <w:tcW w:w="1276" w:type="dxa"/>
            <w:shd w:val="clear" w:color="auto" w:fill="F2F2F2" w:themeFill="background1" w:themeFillShade="F2"/>
          </w:tcPr>
          <w:p w14:paraId="76CAEA97"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BT131a</w:t>
            </w:r>
          </w:p>
        </w:tc>
        <w:tc>
          <w:tcPr>
            <w:tcW w:w="8937" w:type="dxa"/>
            <w:shd w:val="clear" w:color="auto" w:fill="F2F2F2" w:themeFill="background1" w:themeFillShade="F2"/>
            <w:vAlign w:val="center"/>
          </w:tcPr>
          <w:p w14:paraId="6196A66E"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 xml:space="preserve">Shiatsu </w:t>
            </w:r>
            <w:proofErr w:type="gramStart"/>
            <w:r w:rsidRPr="00B61C78">
              <w:rPr>
                <w:rFonts w:eastAsia="Cambria" w:cs="Cambria"/>
                <w:b/>
                <w:iCs/>
                <w:color w:val="000000" w:themeColor="text1"/>
              </w:rPr>
              <w:t>1</w:t>
            </w:r>
            <w:proofErr w:type="gramEnd"/>
            <w:r w:rsidRPr="00B61C78">
              <w:rPr>
                <w:rFonts w:eastAsia="Cambria" w:cs="Cambria"/>
                <w:b/>
                <w:iCs/>
                <w:color w:val="000000" w:themeColor="text1"/>
              </w:rPr>
              <w:t xml:space="preserve"> </w:t>
            </w:r>
          </w:p>
        </w:tc>
      </w:tr>
    </w:tbl>
    <w:p w14:paraId="010E43BC"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1.0 </w:t>
      </w:r>
      <w:r w:rsidRPr="00BE4377">
        <w:rPr>
          <w:rFonts w:eastAsia="Cambria" w:cs="Cambria"/>
          <w:color w:val="000000" w:themeColor="text1"/>
          <w:sz w:val="20"/>
          <w:szCs w:val="20"/>
        </w:rPr>
        <w:t>lab</w:t>
      </w:r>
      <w:r>
        <w:rPr>
          <w:rFonts w:eastAsia="Cambria" w:cs="Cambria"/>
          <w:color w:val="000000" w:themeColor="text1"/>
          <w:sz w:val="20"/>
          <w:szCs w:val="20"/>
        </w:rPr>
        <w:t xml:space="preserve"> (2 total)</w:t>
      </w:r>
    </w:p>
    <w:p w14:paraId="1B493C2C"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396124A"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BE4377">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0F488FF8"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6DC7C840" w14:textId="64101E43" w:rsidR="00462D56" w:rsidRDefault="00462D56" w:rsidP="00462D56">
      <w:pPr>
        <w:spacing w:line="264" w:lineRule="auto"/>
      </w:pPr>
      <w:r w:rsidRPr="00F960C0">
        <w:t xml:space="preserve">This course will present the fundamentals of classical </w:t>
      </w:r>
      <w:r>
        <w:t>s</w:t>
      </w:r>
      <w:r w:rsidRPr="00F960C0">
        <w:t xml:space="preserve">hiatsu theory, the emerging styles of classical and modern </w:t>
      </w:r>
      <w:r>
        <w:t>s</w:t>
      </w:r>
      <w:r w:rsidRPr="00F960C0">
        <w:t xml:space="preserve">hiatsu modalities, and Chinese medical concepts as they relate to </w:t>
      </w:r>
      <w:r>
        <w:t>s</w:t>
      </w:r>
      <w:r w:rsidRPr="00F960C0">
        <w:t xml:space="preserve">hiatsu. The students learn to use finger pressure on specific points as well as stretching and movement exercises that move energy through the meridians to </w:t>
      </w:r>
      <w:r w:rsidR="00F74348" w:rsidRPr="00F960C0">
        <w:t>help</w:t>
      </w:r>
      <w:r w:rsidRPr="00F960C0">
        <w:t xml:space="preserve"> clients increase their energy and well-being. Students will learn how the Japanese adapted the five element and yin/yang theory to this unique bodywork modality. They will also study the seven rules of </w:t>
      </w:r>
      <w:r>
        <w:t>s</w:t>
      </w:r>
      <w:r w:rsidRPr="00F960C0">
        <w:t xml:space="preserve">hiatsu, the theory of kyo and jitsu, how to assess the hara, and how to locate tsubos. By the end of the course, participants will be able to give a full-body </w:t>
      </w:r>
      <w:r>
        <w:t>s</w:t>
      </w:r>
      <w:r w:rsidRPr="00F960C0">
        <w:t xml:space="preserve">hiatsu session. </w:t>
      </w:r>
    </w:p>
    <w:p w14:paraId="03261E40" w14:textId="77777777" w:rsidR="00D11E2F" w:rsidRPr="00164434"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84877D0" w14:textId="77777777" w:rsidTr="00461F5F">
        <w:trPr>
          <w:trHeight w:val="360"/>
        </w:trPr>
        <w:tc>
          <w:tcPr>
            <w:tcW w:w="1276" w:type="dxa"/>
            <w:shd w:val="clear" w:color="auto" w:fill="F2F2F2" w:themeFill="background1" w:themeFillShade="F2"/>
          </w:tcPr>
          <w:p w14:paraId="245A3111" w14:textId="77777777" w:rsidR="00462D56" w:rsidRPr="00B61C78" w:rsidRDefault="00462D56" w:rsidP="00461F5F">
            <w:pPr>
              <w:spacing w:after="60"/>
              <w:rPr>
                <w:rFonts w:eastAsia="Cambria" w:cs="Cambria"/>
                <w:b/>
                <w:iCs/>
                <w:color w:val="000000" w:themeColor="text1"/>
              </w:rPr>
            </w:pPr>
            <w:r>
              <w:rPr>
                <w:rFonts w:eastAsia="Cambria" w:cs="Cambria"/>
                <w:b/>
                <w:iCs/>
                <w:color w:val="000000" w:themeColor="text1"/>
                <w:lang w:val="es-ES"/>
              </w:rPr>
              <w:t>BT148</w:t>
            </w:r>
          </w:p>
        </w:tc>
        <w:tc>
          <w:tcPr>
            <w:tcW w:w="8937" w:type="dxa"/>
            <w:shd w:val="clear" w:color="auto" w:fill="F2F2F2" w:themeFill="background1" w:themeFillShade="F2"/>
            <w:vAlign w:val="center"/>
          </w:tcPr>
          <w:p w14:paraId="33192FB8"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 xml:space="preserve">Thai Massage </w:t>
            </w:r>
          </w:p>
        </w:tc>
      </w:tr>
    </w:tbl>
    <w:p w14:paraId="3F295BD3"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1.0 </w:t>
      </w:r>
      <w:r w:rsidRPr="00BE4377">
        <w:rPr>
          <w:rFonts w:eastAsia="Cambria" w:cs="Cambria"/>
          <w:color w:val="000000" w:themeColor="text1"/>
          <w:sz w:val="20"/>
          <w:szCs w:val="20"/>
        </w:rPr>
        <w:t>lab</w:t>
      </w:r>
      <w:r>
        <w:rPr>
          <w:rFonts w:eastAsia="Cambria" w:cs="Cambria"/>
          <w:color w:val="000000" w:themeColor="text1"/>
          <w:sz w:val="20"/>
          <w:szCs w:val="20"/>
        </w:rPr>
        <w:t xml:space="preserve"> (2 total)</w:t>
      </w:r>
    </w:p>
    <w:p w14:paraId="30B491C2"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A488CBB"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BE4377">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6C4B9FD2"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2C3F3CD7" w14:textId="77777777" w:rsidR="00462D56" w:rsidRDefault="00462D56" w:rsidP="00462D56">
      <w:pPr>
        <w:spacing w:line="264" w:lineRule="auto"/>
      </w:pPr>
      <w:r w:rsidRPr="00F960C0">
        <w:t>Traditional Thai massage is also known as Nuad Bo-Rarn. In this class the student will learn the basic principles of Northern</w:t>
      </w:r>
      <w:r>
        <w:t>-</w:t>
      </w:r>
      <w:r w:rsidRPr="00F960C0">
        <w:t>style Thai massage. Thai Massage 1 focuses on the meditative aspects of this traditional healing art with emphasis on proper body mechanics to open energy blockages in the body and restore health and balance to the body, mind, and spirit. Combining aspects of yoga, acupressure, assisted stretching, and work along the meridians using hands, elbows, knees</w:t>
      </w:r>
      <w:r>
        <w:t>,</w:t>
      </w:r>
      <w:r w:rsidRPr="00F960C0">
        <w:t xml:space="preserve"> and feet, Thai massage is a highly therapeutic and deeply relaxing form of bodywork</w:t>
      </w:r>
      <w:r>
        <w:t xml:space="preserve">, </w:t>
      </w:r>
      <w:r w:rsidRPr="00F960C0">
        <w:t>performed on a mat on the floor</w:t>
      </w:r>
      <w:r>
        <w:t xml:space="preserve">, in which </w:t>
      </w:r>
      <w:r w:rsidRPr="00F960C0">
        <w:t xml:space="preserve">the recipient wears loose comfortable clothes. This sacred style of bodywork fulfills the Buddhist principle of bringing spiritual philosophy into everyday life. </w:t>
      </w:r>
    </w:p>
    <w:p w14:paraId="41E0AF45"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3461E29A" w14:textId="77777777" w:rsidTr="00461F5F">
        <w:trPr>
          <w:trHeight w:val="360"/>
        </w:trPr>
        <w:tc>
          <w:tcPr>
            <w:tcW w:w="1276" w:type="dxa"/>
            <w:shd w:val="clear" w:color="auto" w:fill="F2F2F2" w:themeFill="background1" w:themeFillShade="F2"/>
          </w:tcPr>
          <w:p w14:paraId="110DE032"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BT180</w:t>
            </w:r>
          </w:p>
        </w:tc>
        <w:tc>
          <w:tcPr>
            <w:tcW w:w="8937" w:type="dxa"/>
            <w:shd w:val="clear" w:color="auto" w:fill="F2F2F2" w:themeFill="background1" w:themeFillShade="F2"/>
            <w:vAlign w:val="center"/>
          </w:tcPr>
          <w:p w14:paraId="5C5E9AB4" w14:textId="77777777" w:rsidR="00462D56" w:rsidRPr="00A46228" w:rsidRDefault="00462D56" w:rsidP="00461F5F">
            <w:pPr>
              <w:spacing w:after="60"/>
              <w:ind w:left="371" w:hanging="371"/>
              <w:rPr>
                <w:rFonts w:eastAsia="Cambria" w:cs="Cambria"/>
                <w:b/>
                <w:iCs/>
                <w:color w:val="000000" w:themeColor="text1"/>
              </w:rPr>
            </w:pPr>
            <w:r w:rsidRPr="00DD09CF">
              <w:rPr>
                <w:rFonts w:eastAsia="Cambria" w:cs="Cambria"/>
                <w:b/>
                <w:iCs/>
                <w:color w:val="000000" w:themeColor="text1"/>
              </w:rPr>
              <w:t>Western Massage 1</w:t>
            </w:r>
          </w:p>
        </w:tc>
      </w:tr>
    </w:tbl>
    <w:p w14:paraId="2A3F0769" w14:textId="77777777" w:rsidR="00462D56" w:rsidRPr="00DD09CF" w:rsidRDefault="00462D56" w:rsidP="00462D56">
      <w:pPr>
        <w:tabs>
          <w:tab w:val="left" w:pos="1418"/>
          <w:tab w:val="left" w:pos="4253"/>
          <w:tab w:val="left" w:pos="5529"/>
          <w:tab w:val="left" w:pos="6804"/>
          <w:tab w:val="left" w:pos="8080"/>
        </w:tabs>
        <w:rPr>
          <w:rFonts w:eastAsia="Cambria" w:cs="Cambria"/>
          <w:color w:val="000000" w:themeColor="text1"/>
          <w:sz w:val="20"/>
          <w:szCs w:val="20"/>
          <w:lang w:val="es-ES"/>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4F0C1C5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A46228">
        <w:rPr>
          <w:rFonts w:eastAsia="Cambria" w:cs="Cambria"/>
          <w:color w:val="000000" w:themeColor="text1"/>
          <w:sz w:val="20"/>
          <w:szCs w:val="20"/>
        </w:rPr>
        <w:tab/>
      </w:r>
      <w:proofErr w:type="gramStart"/>
      <w:r w:rsidRPr="00A46228">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EA7FD3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lang w:val="es-ES"/>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DD09CF">
        <w:rPr>
          <w:rFonts w:eastAsia="Cambria" w:cs="Cambria"/>
          <w:color w:val="000000" w:themeColor="text1"/>
          <w:sz w:val="20"/>
          <w:szCs w:val="20"/>
        </w:rPr>
        <w:t>WS111, BU102</w:t>
      </w:r>
    </w:p>
    <w:p w14:paraId="2DAAD983"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lang w:val="es-ES"/>
        </w:rPr>
        <w:t>New York</w:t>
      </w:r>
    </w:p>
    <w:p w14:paraId="0E6753F4" w14:textId="77777777" w:rsidR="00462D56" w:rsidRDefault="00462D56" w:rsidP="00462D56">
      <w:pPr>
        <w:spacing w:line="264" w:lineRule="auto"/>
      </w:pPr>
      <w:r w:rsidRPr="00F960C0">
        <w:t>This course presents the theoretical foundation and fundamental palpation skills used in full</w:t>
      </w:r>
      <w:r>
        <w:t>-</w:t>
      </w:r>
      <w:r w:rsidRPr="00F960C0">
        <w:t>body massage therapy. Students will learn the basic Swedish massage strokes, appropriate draping techniques</w:t>
      </w:r>
      <w:r>
        <w:t>,</w:t>
      </w:r>
      <w:r w:rsidRPr="00F960C0">
        <w:t xml:space="preserve"> and proper body mechanics. Contraindication, hygiene, and anatomy will </w:t>
      </w:r>
      <w:proofErr w:type="gramStart"/>
      <w:r w:rsidRPr="00F960C0">
        <w:t>be reviewed</w:t>
      </w:r>
      <w:proofErr w:type="gramEnd"/>
      <w:r w:rsidRPr="00F960C0">
        <w:t>.</w:t>
      </w:r>
    </w:p>
    <w:p w14:paraId="0D5E83B8"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2B47747" w14:textId="77777777" w:rsidTr="00461F5F">
        <w:trPr>
          <w:trHeight w:val="360"/>
        </w:trPr>
        <w:tc>
          <w:tcPr>
            <w:tcW w:w="1276" w:type="dxa"/>
            <w:shd w:val="clear" w:color="auto" w:fill="F2F2F2" w:themeFill="background1" w:themeFillShade="F2"/>
          </w:tcPr>
          <w:p w14:paraId="2D0C778E" w14:textId="77777777" w:rsidR="00462D56" w:rsidRPr="00B61C78" w:rsidRDefault="00462D56" w:rsidP="00461F5F">
            <w:pPr>
              <w:spacing w:after="60"/>
              <w:rPr>
                <w:rFonts w:eastAsia="Cambria" w:cs="Cambria"/>
                <w:b/>
                <w:iCs/>
                <w:color w:val="000000" w:themeColor="text1"/>
              </w:rPr>
            </w:pPr>
            <w:r>
              <w:rPr>
                <w:rFonts w:eastAsia="Cambria" w:cs="Cambria"/>
                <w:b/>
                <w:iCs/>
                <w:color w:val="000000" w:themeColor="text1"/>
                <w:lang w:val="es-ES"/>
              </w:rPr>
              <w:t>BT199</w:t>
            </w:r>
          </w:p>
        </w:tc>
        <w:tc>
          <w:tcPr>
            <w:tcW w:w="8937" w:type="dxa"/>
            <w:shd w:val="clear" w:color="auto" w:fill="F2F2F2" w:themeFill="background1" w:themeFillShade="F2"/>
            <w:vAlign w:val="center"/>
          </w:tcPr>
          <w:p w14:paraId="52535A1A"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Advanced Massage Modalities</w:t>
            </w:r>
          </w:p>
        </w:tc>
      </w:tr>
    </w:tbl>
    <w:p w14:paraId="4050C4D8"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0.5 </w:t>
      </w:r>
      <w:r w:rsidRPr="00BE4377">
        <w:rPr>
          <w:rFonts w:eastAsia="Cambria" w:cs="Cambria"/>
          <w:color w:val="000000" w:themeColor="text1"/>
          <w:sz w:val="20"/>
          <w:szCs w:val="20"/>
        </w:rPr>
        <w:t>lab</w:t>
      </w:r>
      <w:r>
        <w:rPr>
          <w:rFonts w:eastAsia="Cambria" w:cs="Cambria"/>
          <w:color w:val="000000" w:themeColor="text1"/>
          <w:sz w:val="20"/>
          <w:szCs w:val="20"/>
        </w:rPr>
        <w:t xml:space="preserve"> (2.5 total)</w:t>
      </w:r>
    </w:p>
    <w:p w14:paraId="759C7B7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F388A40"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B61C78">
        <w:rPr>
          <w:rFonts w:eastAsia="Cambria" w:cs="Cambria"/>
          <w:color w:val="000000" w:themeColor="text1"/>
          <w:sz w:val="20"/>
          <w:szCs w:val="20"/>
        </w:rPr>
        <w:t>BT100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071C77D2"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6A2D5A1A" w14:textId="77777777" w:rsidR="00462D56" w:rsidRDefault="00462D56" w:rsidP="00462D56">
      <w:pPr>
        <w:spacing w:line="264" w:lineRule="auto"/>
      </w:pPr>
      <w:r w:rsidRPr="00F960C0">
        <w:t xml:space="preserve">This course presents an introduction to </w:t>
      </w:r>
      <w:proofErr w:type="gramStart"/>
      <w:r w:rsidRPr="00F960C0">
        <w:t>some of</w:t>
      </w:r>
      <w:proofErr w:type="gramEnd"/>
      <w:r w:rsidRPr="00F960C0">
        <w:t xml:space="preserve"> the most sought-after treatments performed by massage therapists in professional bodywork settings. Various techniques will </w:t>
      </w:r>
      <w:proofErr w:type="gramStart"/>
      <w:r w:rsidRPr="00F960C0">
        <w:t>be demonstrated</w:t>
      </w:r>
      <w:proofErr w:type="gramEnd"/>
      <w:r w:rsidRPr="00F960C0">
        <w:t xml:space="preserve"> and practiced, including pre- and post-event sport massag</w:t>
      </w:r>
      <w:r>
        <w:t>e</w:t>
      </w:r>
      <w:r w:rsidRPr="00F960C0">
        <w:t xml:space="preserve">, communication with athletes, the use of heat and cold therapies, trigger point therapy, myofascial release, cupping, and gua sha. The practice of passive techniques such as lymphatic drainage will </w:t>
      </w:r>
      <w:proofErr w:type="gramStart"/>
      <w:r w:rsidRPr="00F960C0">
        <w:t>be introduced</w:t>
      </w:r>
      <w:proofErr w:type="gramEnd"/>
      <w:r w:rsidRPr="00F960C0">
        <w:t xml:space="preserve">. Chair massage safety and techniques </w:t>
      </w:r>
      <w:proofErr w:type="gramStart"/>
      <w:r w:rsidRPr="00F960C0">
        <w:t>are also shown</w:t>
      </w:r>
      <w:proofErr w:type="gramEnd"/>
      <w:r w:rsidRPr="00F960C0">
        <w:t xml:space="preserve"> to prepare students for any event. </w:t>
      </w:r>
    </w:p>
    <w:p w14:paraId="756F2B71"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7846B2A" w14:textId="77777777" w:rsidTr="00461F5F">
        <w:trPr>
          <w:trHeight w:val="360"/>
        </w:trPr>
        <w:tc>
          <w:tcPr>
            <w:tcW w:w="1276" w:type="dxa"/>
            <w:shd w:val="clear" w:color="auto" w:fill="F2F2F2" w:themeFill="background1" w:themeFillShade="F2"/>
          </w:tcPr>
          <w:p w14:paraId="68E674BB" w14:textId="77777777" w:rsidR="00462D56" w:rsidRPr="00B61C78" w:rsidRDefault="00462D56" w:rsidP="00461F5F">
            <w:pPr>
              <w:spacing w:after="60"/>
              <w:rPr>
                <w:rFonts w:eastAsia="Cambria" w:cs="Cambria"/>
                <w:b/>
                <w:iCs/>
                <w:color w:val="000000" w:themeColor="text1"/>
              </w:rPr>
            </w:pPr>
            <w:r>
              <w:rPr>
                <w:rFonts w:eastAsia="Cambria" w:cs="Cambria"/>
                <w:b/>
                <w:iCs/>
                <w:color w:val="000000" w:themeColor="text1"/>
                <w:lang w:val="es-ES"/>
              </w:rPr>
              <w:t>BT200</w:t>
            </w:r>
          </w:p>
        </w:tc>
        <w:tc>
          <w:tcPr>
            <w:tcW w:w="8937" w:type="dxa"/>
            <w:shd w:val="clear" w:color="auto" w:fill="F2F2F2" w:themeFill="background1" w:themeFillShade="F2"/>
            <w:vAlign w:val="center"/>
          </w:tcPr>
          <w:p w14:paraId="6C19093D"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Advanced Massage Modalities</w:t>
            </w:r>
          </w:p>
        </w:tc>
      </w:tr>
    </w:tbl>
    <w:p w14:paraId="4E0FE36D"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0.5 </w:t>
      </w:r>
      <w:r w:rsidRPr="00BE4377">
        <w:rPr>
          <w:rFonts w:eastAsia="Cambria" w:cs="Cambria"/>
          <w:color w:val="000000" w:themeColor="text1"/>
          <w:sz w:val="20"/>
          <w:szCs w:val="20"/>
        </w:rPr>
        <w:t>lab</w:t>
      </w:r>
      <w:r>
        <w:rPr>
          <w:rFonts w:eastAsia="Cambria" w:cs="Cambria"/>
          <w:color w:val="000000" w:themeColor="text1"/>
          <w:sz w:val="20"/>
          <w:szCs w:val="20"/>
        </w:rPr>
        <w:t xml:space="preserve"> (2.5 total)</w:t>
      </w:r>
    </w:p>
    <w:p w14:paraId="5294BD24"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F28E12D"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4E533FAF"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4761519C">
        <w:rPr>
          <w:rFonts w:eastAsia="Cambria" w:cs="Cambria"/>
          <w:b/>
          <w:bCs/>
          <w:color w:val="000000" w:themeColor="text1"/>
          <w:sz w:val="20"/>
          <w:szCs w:val="20"/>
        </w:rPr>
        <w:t>Location:</w:t>
      </w:r>
      <w:r>
        <w:tab/>
      </w:r>
      <w:r w:rsidRPr="4761519C">
        <w:rPr>
          <w:rFonts w:eastAsia="Cambria" w:cs="Cambria"/>
          <w:color w:val="000000" w:themeColor="text1"/>
          <w:sz w:val="20"/>
          <w:szCs w:val="20"/>
        </w:rPr>
        <w:t>New York</w:t>
      </w:r>
    </w:p>
    <w:p w14:paraId="6ABEE939" w14:textId="77777777" w:rsidR="00462D56" w:rsidRDefault="00462D56" w:rsidP="00462D56">
      <w:pPr>
        <w:spacing w:line="264" w:lineRule="auto"/>
      </w:pPr>
      <w:r w:rsidRPr="00F960C0">
        <w:t>In this course, compartmentalized into three modules, students will have the opportunity to explore hydrotherapy, hot stone, spa techniques</w:t>
      </w:r>
      <w:r>
        <w:t>, and chair massage.</w:t>
      </w:r>
      <w:r w:rsidRPr="00F960C0">
        <w:t xml:space="preserve"> The hydrotherapy module will </w:t>
      </w:r>
      <w:r>
        <w:t>cover</w:t>
      </w:r>
      <w:r w:rsidRPr="00F960C0">
        <w:t xml:space="preserve"> thermotherapy (hot) and cryotherapy (cold) techniques, as well as exfoliation and herbal poultices. The hot stone module will cover safe preparation and cleaning of the stones, and the practical component will demonstrate the efficacy of hot stone techniques for muscular tension. The chair massage module will cover the equipment options that are available for chair massage, as well as proper biomechanics for performing shorter and longer chair massage protocols in various settings.</w:t>
      </w:r>
    </w:p>
    <w:p w14:paraId="4141B354"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951B7FB" w14:textId="77777777" w:rsidTr="00461F5F">
        <w:trPr>
          <w:trHeight w:val="360"/>
        </w:trPr>
        <w:tc>
          <w:tcPr>
            <w:tcW w:w="1276" w:type="dxa"/>
            <w:shd w:val="clear" w:color="auto" w:fill="F2F2F2" w:themeFill="background1" w:themeFillShade="F2"/>
          </w:tcPr>
          <w:p w14:paraId="390628F1" w14:textId="77777777" w:rsidR="00462D56" w:rsidRPr="00B61C78" w:rsidRDefault="00462D56" w:rsidP="00461F5F">
            <w:pPr>
              <w:spacing w:after="60"/>
              <w:rPr>
                <w:rFonts w:eastAsia="Cambria" w:cs="Cambria"/>
                <w:b/>
                <w:iCs/>
                <w:color w:val="000000" w:themeColor="text1"/>
              </w:rPr>
            </w:pPr>
            <w:r>
              <w:rPr>
                <w:rFonts w:eastAsia="Cambria" w:cs="Cambria"/>
                <w:b/>
                <w:iCs/>
                <w:color w:val="000000" w:themeColor="text1"/>
                <w:lang w:val="es-ES"/>
              </w:rPr>
              <w:t>BT201a</w:t>
            </w:r>
          </w:p>
        </w:tc>
        <w:tc>
          <w:tcPr>
            <w:tcW w:w="8937" w:type="dxa"/>
            <w:shd w:val="clear" w:color="auto" w:fill="F2F2F2" w:themeFill="background1" w:themeFillShade="F2"/>
            <w:vAlign w:val="center"/>
          </w:tcPr>
          <w:p w14:paraId="3C5D7B58" w14:textId="77777777" w:rsidR="00462D56" w:rsidRPr="00A46228" w:rsidRDefault="00462D56" w:rsidP="00461F5F">
            <w:pPr>
              <w:spacing w:after="60"/>
              <w:ind w:left="371" w:hanging="371"/>
              <w:rPr>
                <w:rFonts w:eastAsia="Cambria" w:cs="Cambria"/>
                <w:b/>
                <w:iCs/>
                <w:color w:val="000000" w:themeColor="text1"/>
              </w:rPr>
            </w:pPr>
            <w:r>
              <w:rPr>
                <w:rFonts w:eastAsia="Cambria" w:cs="Cambria"/>
                <w:b/>
                <w:iCs/>
                <w:color w:val="000000" w:themeColor="text1"/>
              </w:rPr>
              <w:t>Deep Tissue Techniques</w:t>
            </w:r>
          </w:p>
        </w:tc>
      </w:tr>
    </w:tbl>
    <w:p w14:paraId="7F0C104A" w14:textId="77777777" w:rsidR="00462D56" w:rsidRPr="00BE437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CD9ED9B"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F7D1D91"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A46228">
        <w:rPr>
          <w:rFonts w:eastAsia="Cambria" w:cs="Cambria"/>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1DE3F761"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4D960474" w14:textId="03645EDE" w:rsidR="00462D56" w:rsidRDefault="00462D56" w:rsidP="00462D56">
      <w:pPr>
        <w:pStyle w:val="paragraph"/>
        <w:spacing w:before="0" w:beforeAutospacing="0" w:after="0" w:afterAutospacing="0"/>
        <w:textAlignment w:val="baseline"/>
        <w:rPr>
          <w:rStyle w:val="normaltextrun"/>
          <w:rFonts w:ascii="Cambria" w:hAnsi="Cambria" w:cs="Calibri"/>
          <w:sz w:val="22"/>
          <w:szCs w:val="22"/>
        </w:rPr>
      </w:pPr>
      <w:r w:rsidRPr="00D11E2F">
        <w:rPr>
          <w:rStyle w:val="normaltextrun"/>
          <w:rFonts w:ascii="Cambria" w:hAnsi="Cambria" w:cs="Calibri"/>
          <w:sz w:val="22"/>
          <w:szCs w:val="22"/>
        </w:rPr>
        <w:t>This course focuses on finding the appropriate plan of approach to release the superficial and deep layers of fascia around the muscles and bones that are causing pain, limitations, and restrictions of movement.</w:t>
      </w:r>
    </w:p>
    <w:p w14:paraId="303C00A8" w14:textId="77777777" w:rsidR="00D11E2F" w:rsidRPr="00D11E2F" w:rsidRDefault="00D11E2F" w:rsidP="00462D56">
      <w:pPr>
        <w:pStyle w:val="paragraph"/>
        <w:spacing w:before="0" w:beforeAutospacing="0" w:after="0" w:afterAutospacing="0"/>
        <w:textAlignment w:val="baseline"/>
        <w:rPr>
          <w:rStyle w:val="eop"/>
          <w:rFonts w:ascii="Cambria" w:hAnsi="Cambria" w:cs="Calibri"/>
          <w:sz w:val="22"/>
          <w:szCs w:val="22"/>
        </w:rPr>
      </w:pPr>
    </w:p>
    <w:p w14:paraId="0F35A32C" w14:textId="77777777" w:rsidR="00462D56" w:rsidRPr="00F960C0" w:rsidRDefault="00462D56" w:rsidP="00462D56">
      <w:pPr>
        <w:pStyle w:val="paragraph"/>
        <w:spacing w:before="0" w:beforeAutospacing="0" w:after="0" w:afterAutospacing="0"/>
        <w:textAlignment w:val="baseline"/>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F9D30D5" w14:textId="77777777" w:rsidTr="00461F5F">
        <w:trPr>
          <w:trHeight w:val="360"/>
        </w:trPr>
        <w:tc>
          <w:tcPr>
            <w:tcW w:w="1276" w:type="dxa"/>
            <w:shd w:val="clear" w:color="auto" w:fill="F2F2F2" w:themeFill="background1" w:themeFillShade="F2"/>
          </w:tcPr>
          <w:p w14:paraId="17C177F9" w14:textId="77777777" w:rsidR="00462D56" w:rsidRPr="00B61C78" w:rsidRDefault="00462D56" w:rsidP="00461F5F">
            <w:pPr>
              <w:spacing w:after="60"/>
              <w:rPr>
                <w:rFonts w:eastAsia="Cambria" w:cs="Cambria"/>
                <w:b/>
                <w:iCs/>
                <w:color w:val="000000" w:themeColor="text1"/>
              </w:rPr>
            </w:pPr>
            <w:r w:rsidRPr="00B61C78">
              <w:rPr>
                <w:rFonts w:eastAsia="Cambria" w:cs="Cambria"/>
                <w:b/>
                <w:iCs/>
                <w:color w:val="000000" w:themeColor="text1"/>
              </w:rPr>
              <w:t>BT202a</w:t>
            </w:r>
          </w:p>
        </w:tc>
        <w:tc>
          <w:tcPr>
            <w:tcW w:w="8937" w:type="dxa"/>
            <w:shd w:val="clear" w:color="auto" w:fill="F2F2F2" w:themeFill="background1" w:themeFillShade="F2"/>
            <w:vAlign w:val="center"/>
          </w:tcPr>
          <w:p w14:paraId="74244CA4" w14:textId="77777777" w:rsidR="00462D56" w:rsidRPr="00A4622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Circulatory/Swedish Massage 2</w:t>
            </w:r>
          </w:p>
        </w:tc>
      </w:tr>
    </w:tbl>
    <w:p w14:paraId="3C671B98"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A9A633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FDE373C"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B61C78">
        <w:rPr>
          <w:rFonts w:eastAsia="Cambria" w:cs="Cambria"/>
          <w:color w:val="000000" w:themeColor="text1"/>
          <w:sz w:val="20"/>
          <w:szCs w:val="20"/>
        </w:rPr>
        <w:t>BT100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3AF9E059"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1F20915F" w14:textId="77777777" w:rsidR="00462D56" w:rsidRDefault="00462D56" w:rsidP="00462D56">
      <w:pPr>
        <w:spacing w:line="264" w:lineRule="auto"/>
      </w:pPr>
      <w:r w:rsidRPr="00F960C0">
        <w:t xml:space="preserve">This course presents the theoretical foundation and the fundamental palpatory skills used in full-body massage therapy. Students will master the basic strokes of effleurage, petrissage, friction, vibration, tapotement, and compression. An emphasis </w:t>
      </w:r>
      <w:proofErr w:type="gramStart"/>
      <w:r w:rsidRPr="00F960C0">
        <w:t>is placed</w:t>
      </w:r>
      <w:proofErr w:type="gramEnd"/>
      <w:r w:rsidRPr="00F960C0">
        <w:t xml:space="preserve"> on developing appropriate bolstering and draping techniques, proper body mechanics, and effective communication skills. Indications and contraindications to massage </w:t>
      </w:r>
      <w:proofErr w:type="gramStart"/>
      <w:r w:rsidRPr="00F960C0">
        <w:t>are discussed</w:t>
      </w:r>
      <w:proofErr w:type="gramEnd"/>
      <w:r w:rsidRPr="00F960C0">
        <w:t xml:space="preserve"> with a focus placed on pathologies of the integumentary system. Stretches and exercises for self-care </w:t>
      </w:r>
      <w:proofErr w:type="gramStart"/>
      <w:r w:rsidRPr="00F960C0">
        <w:t>are demonstrated</w:t>
      </w:r>
      <w:proofErr w:type="gramEnd"/>
      <w:r w:rsidRPr="00F960C0">
        <w:t xml:space="preserve"> and discussed. By the end of this course, student</w:t>
      </w:r>
      <w:r>
        <w:t>s</w:t>
      </w:r>
      <w:r w:rsidRPr="00F960C0">
        <w:t xml:space="preserve"> will be able to take a thorough wellness history, plan a session, and </w:t>
      </w:r>
      <w:r>
        <w:t>perform</w:t>
      </w:r>
      <w:r w:rsidRPr="00F960C0">
        <w:t xml:space="preserve"> a full-body massage with modifications if necessary.</w:t>
      </w:r>
    </w:p>
    <w:p w14:paraId="4463B432" w14:textId="77777777" w:rsidR="00D11E2F" w:rsidRPr="00B61C78"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B7B6FB3" w14:textId="77777777" w:rsidTr="00461F5F">
        <w:trPr>
          <w:trHeight w:val="360"/>
        </w:trPr>
        <w:tc>
          <w:tcPr>
            <w:tcW w:w="1276" w:type="dxa"/>
            <w:shd w:val="clear" w:color="auto" w:fill="F2F2F2" w:themeFill="background1" w:themeFillShade="F2"/>
          </w:tcPr>
          <w:p w14:paraId="3F75B796" w14:textId="77777777" w:rsidR="00462D56" w:rsidRPr="00B61C78" w:rsidRDefault="00462D56" w:rsidP="00461F5F">
            <w:pPr>
              <w:spacing w:after="60"/>
              <w:rPr>
                <w:rFonts w:eastAsia="Cambria" w:cs="Cambria"/>
                <w:b/>
                <w:iCs/>
                <w:color w:val="000000" w:themeColor="text1"/>
              </w:rPr>
            </w:pPr>
            <w:r w:rsidRPr="00B61C78">
              <w:rPr>
                <w:rFonts w:eastAsia="Cambria" w:cs="Cambria"/>
                <w:b/>
                <w:iCs/>
                <w:color w:val="000000" w:themeColor="text1"/>
              </w:rPr>
              <w:t>BT206a</w:t>
            </w:r>
          </w:p>
        </w:tc>
        <w:tc>
          <w:tcPr>
            <w:tcW w:w="8937" w:type="dxa"/>
            <w:shd w:val="clear" w:color="auto" w:fill="F2F2F2" w:themeFill="background1" w:themeFillShade="F2"/>
            <w:vAlign w:val="center"/>
          </w:tcPr>
          <w:p w14:paraId="2210D9AC" w14:textId="77777777" w:rsidR="00462D56" w:rsidRPr="00B61C78" w:rsidRDefault="00462D56" w:rsidP="00461F5F">
            <w:pPr>
              <w:spacing w:after="60"/>
              <w:ind w:left="371" w:hanging="371"/>
              <w:rPr>
                <w:rFonts w:eastAsia="Cambria" w:cs="Cambria"/>
                <w:b/>
                <w:iCs/>
                <w:color w:val="000000" w:themeColor="text1"/>
              </w:rPr>
            </w:pPr>
            <w:r w:rsidRPr="00B61C78">
              <w:rPr>
                <w:rFonts w:eastAsia="Cambria" w:cs="Cambria"/>
                <w:b/>
                <w:iCs/>
                <w:color w:val="000000" w:themeColor="text1"/>
              </w:rPr>
              <w:t>Stretching and Traction Methods for Massage</w:t>
            </w:r>
          </w:p>
        </w:tc>
      </w:tr>
    </w:tbl>
    <w:p w14:paraId="49792C86"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48ADEC5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34FBEE2"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355ACDAD"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77913D10" w14:textId="136204DF" w:rsidR="00462D56" w:rsidRDefault="00462D56" w:rsidP="00462D56">
      <w:pPr>
        <w:spacing w:line="264" w:lineRule="auto"/>
      </w:pPr>
      <w:r w:rsidRPr="00F960C0">
        <w:t xml:space="preserve">This class will teach massage therapists how to utilize stretching and traction for therapeutic benefit during a massage. Students will learn stretching techniques for specific areas on the body that </w:t>
      </w:r>
      <w:proofErr w:type="gramStart"/>
      <w:r w:rsidRPr="00F960C0">
        <w:t>are used</w:t>
      </w:r>
      <w:proofErr w:type="gramEnd"/>
      <w:r w:rsidRPr="00F960C0">
        <w:t xml:space="preserve"> to treat specific conditions. Stretching techniques for table will </w:t>
      </w:r>
      <w:proofErr w:type="gramStart"/>
      <w:r w:rsidRPr="00F960C0">
        <w:t>be demonstrated</w:t>
      </w:r>
      <w:proofErr w:type="gramEnd"/>
      <w:r w:rsidRPr="00F960C0">
        <w:t>. Students will learn how to include these techniques into their current practice of massage.</w:t>
      </w:r>
    </w:p>
    <w:p w14:paraId="64D0307C" w14:textId="77185601"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068E2CF" w14:textId="77777777" w:rsidTr="00461F5F">
        <w:trPr>
          <w:trHeight w:val="360"/>
        </w:trPr>
        <w:tc>
          <w:tcPr>
            <w:tcW w:w="1276" w:type="dxa"/>
            <w:shd w:val="clear" w:color="auto" w:fill="F2F2F2" w:themeFill="background1" w:themeFillShade="F2"/>
          </w:tcPr>
          <w:p w14:paraId="19E07923" w14:textId="77777777" w:rsidR="00462D56" w:rsidRPr="0003263C" w:rsidRDefault="00462D56" w:rsidP="00461F5F">
            <w:pPr>
              <w:spacing w:after="60"/>
              <w:rPr>
                <w:rFonts w:eastAsia="Cambria" w:cs="Cambria"/>
                <w:b/>
                <w:iCs/>
                <w:color w:val="000000" w:themeColor="text1"/>
              </w:rPr>
            </w:pPr>
            <w:r w:rsidRPr="00B61C78">
              <w:rPr>
                <w:rFonts w:eastAsia="Cambria" w:cs="Cambria"/>
                <w:b/>
                <w:iCs/>
                <w:color w:val="000000" w:themeColor="text1"/>
              </w:rPr>
              <w:t>BT20</w:t>
            </w:r>
            <w:r>
              <w:rPr>
                <w:rFonts w:eastAsia="Cambria" w:cs="Cambria"/>
                <w:b/>
                <w:iCs/>
                <w:color w:val="000000" w:themeColor="text1"/>
              </w:rPr>
              <w:t>9</w:t>
            </w:r>
          </w:p>
        </w:tc>
        <w:tc>
          <w:tcPr>
            <w:tcW w:w="8937" w:type="dxa"/>
            <w:shd w:val="clear" w:color="auto" w:fill="F2F2F2" w:themeFill="background1" w:themeFillShade="F2"/>
            <w:vAlign w:val="center"/>
          </w:tcPr>
          <w:p w14:paraId="539403F6" w14:textId="77777777" w:rsidR="00462D56" w:rsidRPr="00A46228" w:rsidRDefault="00462D56" w:rsidP="00461F5F">
            <w:pPr>
              <w:spacing w:after="60"/>
              <w:ind w:left="371" w:hanging="371"/>
              <w:rPr>
                <w:rFonts w:eastAsia="Cambria" w:cs="Cambria"/>
                <w:b/>
                <w:iCs/>
                <w:color w:val="000000" w:themeColor="text1"/>
              </w:rPr>
            </w:pPr>
            <w:r w:rsidRPr="0003263C">
              <w:rPr>
                <w:rFonts w:eastAsia="Cambria" w:cs="Cambria"/>
                <w:b/>
                <w:iCs/>
                <w:color w:val="000000" w:themeColor="text1"/>
              </w:rPr>
              <w:t>Integrated East/West Massage</w:t>
            </w:r>
          </w:p>
        </w:tc>
      </w:tr>
    </w:tbl>
    <w:p w14:paraId="02D2155D"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508A557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65FEB244"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03263C">
        <w:rPr>
          <w:rFonts w:eastAsia="Cambria" w:cs="Cambria"/>
          <w:color w:val="000000" w:themeColor="text1"/>
          <w:sz w:val="20"/>
          <w:szCs w:val="20"/>
        </w:rPr>
        <w:t>WS213, BU102, BT281, BT230,CL227</w:t>
      </w:r>
      <w:r>
        <w:rPr>
          <w:rFonts w:eastAsia="Cambria" w:cs="Cambria"/>
          <w:color w:val="000000" w:themeColor="text1"/>
          <w:sz w:val="20"/>
          <w:szCs w:val="20"/>
        </w:rPr>
        <w:t xml:space="preserve"> </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03263C">
        <w:rPr>
          <w:rFonts w:eastAsia="Cambria" w:cs="Cambria"/>
          <w:color w:val="000000" w:themeColor="text1"/>
          <w:sz w:val="20"/>
          <w:szCs w:val="20"/>
        </w:rPr>
        <w:t xml:space="preserve">WS233 </w:t>
      </w:r>
    </w:p>
    <w:p w14:paraId="7709D655"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4F706FD7" w14:textId="77777777" w:rsidR="00462D56" w:rsidRDefault="00462D56" w:rsidP="00462D56">
      <w:pPr>
        <w:spacing w:line="264" w:lineRule="auto"/>
      </w:pPr>
      <w:r w:rsidRPr="00F960C0">
        <w:lastRenderedPageBreak/>
        <w:t xml:space="preserve">This course guides students in practical integration of Eastern and Western approaches to client-centered massage therapy. Careful attention </w:t>
      </w:r>
      <w:proofErr w:type="gramStart"/>
      <w:r w:rsidRPr="00F960C0">
        <w:t>is given</w:t>
      </w:r>
      <w:proofErr w:type="gramEnd"/>
      <w:r w:rsidRPr="00F960C0">
        <w:t xml:space="preserve"> to assessment from both theoretical perspectives, identifying commonalities and critically evaluating the clinical value of distinct differences to arrive at the optimal treatment plan. Professional chart notation of Eastern and Western data will </w:t>
      </w:r>
      <w:proofErr w:type="gramStart"/>
      <w:r w:rsidRPr="00F960C0">
        <w:t>be further developed</w:t>
      </w:r>
      <w:proofErr w:type="gramEnd"/>
      <w:r w:rsidRPr="00F960C0">
        <w:t xml:space="preserve">. Students will practice client communication and education regarding a truly integrated East/West approach to massage and self-care. </w:t>
      </w:r>
    </w:p>
    <w:p w14:paraId="4DC1BA62"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3166767D" w14:textId="77777777" w:rsidTr="00461F5F">
        <w:trPr>
          <w:trHeight w:val="360"/>
        </w:trPr>
        <w:tc>
          <w:tcPr>
            <w:tcW w:w="1276" w:type="dxa"/>
            <w:shd w:val="clear" w:color="auto" w:fill="F2F2F2" w:themeFill="background1" w:themeFillShade="F2"/>
          </w:tcPr>
          <w:p w14:paraId="277F79C7" w14:textId="77777777" w:rsidR="00462D56" w:rsidRPr="0003263C" w:rsidRDefault="00462D56" w:rsidP="00461F5F">
            <w:pPr>
              <w:spacing w:after="60"/>
              <w:rPr>
                <w:rFonts w:eastAsia="Cambria" w:cs="Cambria"/>
                <w:b/>
                <w:iCs/>
                <w:color w:val="000000" w:themeColor="text1"/>
              </w:rPr>
            </w:pPr>
            <w:r w:rsidRPr="00B61C78">
              <w:rPr>
                <w:rFonts w:eastAsia="Cambria" w:cs="Cambria"/>
                <w:b/>
                <w:iCs/>
                <w:color w:val="000000" w:themeColor="text1"/>
              </w:rPr>
              <w:t>BT2</w:t>
            </w:r>
            <w:r>
              <w:rPr>
                <w:rFonts w:eastAsia="Cambria" w:cs="Cambria"/>
                <w:b/>
                <w:iCs/>
                <w:color w:val="000000" w:themeColor="text1"/>
              </w:rPr>
              <w:t>10</w:t>
            </w:r>
          </w:p>
        </w:tc>
        <w:tc>
          <w:tcPr>
            <w:tcW w:w="8937" w:type="dxa"/>
            <w:shd w:val="clear" w:color="auto" w:fill="F2F2F2" w:themeFill="background1" w:themeFillShade="F2"/>
            <w:vAlign w:val="center"/>
          </w:tcPr>
          <w:p w14:paraId="606F85A2" w14:textId="77777777" w:rsidR="00462D56" w:rsidRPr="00A46228" w:rsidRDefault="00462D56" w:rsidP="00461F5F">
            <w:pPr>
              <w:spacing w:after="60"/>
              <w:rPr>
                <w:rFonts w:eastAsia="Cambria" w:cs="Cambria"/>
                <w:b/>
                <w:iCs/>
                <w:color w:val="000000" w:themeColor="text1"/>
              </w:rPr>
            </w:pPr>
            <w:r w:rsidRPr="0003263C">
              <w:rPr>
                <w:rFonts w:eastAsia="Cambria" w:cs="Cambria"/>
                <w:b/>
                <w:iCs/>
                <w:color w:val="000000" w:themeColor="text1"/>
              </w:rPr>
              <w:t>Pediatric Tui Na</w:t>
            </w:r>
          </w:p>
        </w:tc>
      </w:tr>
    </w:tbl>
    <w:p w14:paraId="42DC5CB2"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1ADCF6DA"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9F6C909" w14:textId="77777777" w:rsidR="00462D56" w:rsidRPr="004676D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676DC">
        <w:rPr>
          <w:rFonts w:eastAsia="Cambria" w:cs="Cambria"/>
          <w:b/>
          <w:bCs/>
          <w:color w:val="000000" w:themeColor="text1"/>
          <w:sz w:val="20"/>
          <w:szCs w:val="20"/>
        </w:rPr>
        <w:t>Prerequisite:</w:t>
      </w:r>
      <w:r w:rsidRPr="004676DC">
        <w:rPr>
          <w:rFonts w:eastAsia="Cambria" w:cs="Cambria"/>
          <w:color w:val="000000" w:themeColor="text1"/>
          <w:sz w:val="20"/>
          <w:szCs w:val="20"/>
        </w:rPr>
        <w:tab/>
        <w:t>None</w:t>
      </w:r>
      <w:r w:rsidRPr="004676DC">
        <w:rPr>
          <w:rFonts w:eastAsia="Cambria" w:cs="Cambria"/>
          <w:color w:val="000000" w:themeColor="text1"/>
          <w:sz w:val="20"/>
          <w:szCs w:val="20"/>
        </w:rPr>
        <w:tab/>
      </w:r>
      <w:r w:rsidRPr="004676DC">
        <w:rPr>
          <w:rFonts w:eastAsia="Cambria" w:cs="Cambria"/>
          <w:b/>
          <w:bCs/>
          <w:color w:val="000000" w:themeColor="text1"/>
          <w:sz w:val="20"/>
          <w:szCs w:val="20"/>
        </w:rPr>
        <w:t>Concurrent:</w:t>
      </w:r>
      <w:r w:rsidRPr="004676DC">
        <w:rPr>
          <w:rFonts w:eastAsia="Cambria" w:cs="Cambria"/>
          <w:color w:val="000000" w:themeColor="text1"/>
          <w:sz w:val="20"/>
          <w:szCs w:val="20"/>
        </w:rPr>
        <w:t xml:space="preserve"> None</w:t>
      </w:r>
    </w:p>
    <w:p w14:paraId="7B8B2ED0"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676DC">
        <w:rPr>
          <w:rFonts w:eastAsia="Cambria" w:cs="Cambria"/>
          <w:b/>
          <w:bCs/>
          <w:color w:val="000000" w:themeColor="text1"/>
          <w:sz w:val="20"/>
          <w:szCs w:val="20"/>
        </w:rPr>
        <w:t>Location:</w:t>
      </w:r>
      <w:r w:rsidRPr="004676DC">
        <w:rPr>
          <w:rFonts w:eastAsia="Cambria" w:cs="Cambria"/>
          <w:color w:val="000000" w:themeColor="text1"/>
          <w:sz w:val="20"/>
          <w:szCs w:val="20"/>
        </w:rPr>
        <w:tab/>
        <w:t>San Diego</w:t>
      </w:r>
    </w:p>
    <w:p w14:paraId="258FEBE2" w14:textId="430A72D9" w:rsidR="00462D56" w:rsidRDefault="00462D56" w:rsidP="00462D56">
      <w:pPr>
        <w:spacing w:line="264" w:lineRule="auto"/>
      </w:pPr>
      <w:r w:rsidRPr="00F960C0">
        <w:t xml:space="preserve">This class teaches the student to influence a child’s energetic flow in the same way as </w:t>
      </w:r>
      <w:r w:rsidR="00F74348" w:rsidRPr="00F960C0">
        <w:t>acupuncture</w:t>
      </w:r>
      <w:r w:rsidR="00F74348">
        <w:t xml:space="preserve"> but</w:t>
      </w:r>
      <w:r w:rsidRPr="00F960C0">
        <w:t xml:space="preserve"> uses gentle massage to activate the various points. Techniques </w:t>
      </w:r>
      <w:proofErr w:type="gramStart"/>
      <w:r w:rsidRPr="00F960C0">
        <w:t>are designed</w:t>
      </w:r>
      <w:proofErr w:type="gramEnd"/>
      <w:r w:rsidRPr="00F960C0">
        <w:t xml:space="preserve"> to boost the function of the internal organs by balancing their intrinsic energies, strengthening the immune system, and promoting brain development.</w:t>
      </w:r>
    </w:p>
    <w:p w14:paraId="6399B2F4"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8B4E395" w14:textId="77777777" w:rsidTr="00461F5F">
        <w:trPr>
          <w:trHeight w:val="360"/>
        </w:trPr>
        <w:tc>
          <w:tcPr>
            <w:tcW w:w="1276" w:type="dxa"/>
            <w:shd w:val="clear" w:color="auto" w:fill="F2F2F2" w:themeFill="background1" w:themeFillShade="F2"/>
          </w:tcPr>
          <w:p w14:paraId="1D58FC91" w14:textId="77777777" w:rsidR="00462D56" w:rsidRPr="0003263C" w:rsidRDefault="00462D56" w:rsidP="00461F5F">
            <w:pPr>
              <w:spacing w:after="60"/>
              <w:rPr>
                <w:rFonts w:eastAsia="Cambria" w:cs="Cambria"/>
                <w:b/>
                <w:iCs/>
                <w:color w:val="000000" w:themeColor="text1"/>
              </w:rPr>
            </w:pPr>
            <w:r w:rsidRPr="00B61C78">
              <w:rPr>
                <w:rFonts w:eastAsia="Cambria" w:cs="Cambria"/>
                <w:b/>
                <w:iCs/>
                <w:color w:val="000000" w:themeColor="text1"/>
              </w:rPr>
              <w:t>BT2</w:t>
            </w:r>
            <w:r>
              <w:rPr>
                <w:rFonts w:eastAsia="Cambria" w:cs="Cambria"/>
                <w:b/>
                <w:iCs/>
                <w:color w:val="000000" w:themeColor="text1"/>
              </w:rPr>
              <w:t>11a</w:t>
            </w:r>
          </w:p>
        </w:tc>
        <w:tc>
          <w:tcPr>
            <w:tcW w:w="8937" w:type="dxa"/>
            <w:shd w:val="clear" w:color="auto" w:fill="F2F2F2" w:themeFill="background1" w:themeFillShade="F2"/>
            <w:vAlign w:val="center"/>
          </w:tcPr>
          <w:p w14:paraId="79DE1ABE" w14:textId="77777777" w:rsidR="00462D56" w:rsidRPr="00A46228" w:rsidRDefault="00462D56" w:rsidP="00461F5F">
            <w:pPr>
              <w:spacing w:after="60"/>
              <w:rPr>
                <w:rFonts w:eastAsia="Cambria" w:cs="Cambria"/>
                <w:b/>
                <w:iCs/>
                <w:color w:val="000000" w:themeColor="text1"/>
              </w:rPr>
            </w:pPr>
            <w:r w:rsidRPr="0003263C">
              <w:rPr>
                <w:rFonts w:eastAsia="Cambria" w:cs="Cambria"/>
                <w:b/>
                <w:iCs/>
                <w:color w:val="000000" w:themeColor="text1"/>
              </w:rPr>
              <w:t>Sports Tui Na</w:t>
            </w:r>
          </w:p>
        </w:tc>
      </w:tr>
    </w:tbl>
    <w:p w14:paraId="2E8BAF02"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3FC5BE70"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02798F2"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03263C">
        <w:rPr>
          <w:rFonts w:eastAsia="Cambria" w:cs="Cambria"/>
          <w:color w:val="000000" w:themeColor="text1"/>
          <w:sz w:val="20"/>
          <w:szCs w:val="20"/>
        </w:rPr>
        <w:t>BT130, BT230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03263C">
        <w:rPr>
          <w:rFonts w:eastAsia="Cambria" w:cs="Cambria"/>
          <w:color w:val="000000" w:themeColor="text1"/>
          <w:sz w:val="20"/>
          <w:szCs w:val="20"/>
        </w:rPr>
        <w:t xml:space="preserve">WS233 </w:t>
      </w:r>
    </w:p>
    <w:p w14:paraId="2A232F9E" w14:textId="77777777" w:rsidR="00462D56" w:rsidRPr="00B61C7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22E6809D" w14:textId="77777777" w:rsidR="00462D56" w:rsidRDefault="00462D56" w:rsidP="00462D56">
      <w:pPr>
        <w:spacing w:line="264" w:lineRule="auto"/>
      </w:pPr>
      <w:r w:rsidRPr="00F960C0">
        <w:t xml:space="preserve">This course teaches </w:t>
      </w:r>
      <w:proofErr w:type="gramStart"/>
      <w:r w:rsidRPr="00F960C0">
        <w:t>hands-on</w:t>
      </w:r>
      <w:proofErr w:type="gramEnd"/>
      <w:r w:rsidRPr="00F960C0">
        <w:t xml:space="preserve"> techniques implementing combinations of acupressure, acupoint identification, and soft tissue massage. The student learns to prevent and treat disease by applying manual methods to remove obstructions in the meridian pathways by promoting an increase of vital energy or qi and blood circulation; reducing slight displacement of joints and healing soft tissue injuries; adjusting the functions of the internal organs and nerve regulation; improving joint mobility; and flushing cellular tissue. The sports tui na techniques </w:t>
      </w:r>
      <w:proofErr w:type="gramStart"/>
      <w:r w:rsidRPr="00F960C0">
        <w:t>are practiced</w:t>
      </w:r>
      <w:proofErr w:type="gramEnd"/>
      <w:r w:rsidRPr="00F960C0">
        <w:t xml:space="preserve"> under supervision, applying moderate to deep pressure, or pressure suitable to client sensitivity</w:t>
      </w:r>
      <w:r>
        <w:t>,</w:t>
      </w:r>
      <w:r w:rsidRPr="00F960C0">
        <w:t xml:space="preserve"> to assist in the healing process.</w:t>
      </w:r>
    </w:p>
    <w:p w14:paraId="4FC537BD" w14:textId="77777777" w:rsidR="00D11E2F" w:rsidRPr="0003263C"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181C185" w14:textId="77777777" w:rsidTr="00461F5F">
        <w:trPr>
          <w:trHeight w:val="360"/>
        </w:trPr>
        <w:tc>
          <w:tcPr>
            <w:tcW w:w="1276" w:type="dxa"/>
            <w:shd w:val="clear" w:color="auto" w:fill="F2F2F2" w:themeFill="background1" w:themeFillShade="F2"/>
          </w:tcPr>
          <w:p w14:paraId="7FE0D40F" w14:textId="77777777" w:rsidR="00462D56" w:rsidRPr="00F2455C" w:rsidRDefault="00462D56" w:rsidP="00461F5F">
            <w:pPr>
              <w:spacing w:after="60"/>
              <w:rPr>
                <w:rFonts w:eastAsia="Cambria" w:cs="Cambria"/>
                <w:b/>
                <w:iCs/>
                <w:color w:val="000000" w:themeColor="text1"/>
              </w:rPr>
            </w:pPr>
            <w:r w:rsidRPr="00B61C78">
              <w:rPr>
                <w:rFonts w:eastAsia="Cambria" w:cs="Cambria"/>
                <w:b/>
                <w:iCs/>
                <w:color w:val="000000" w:themeColor="text1"/>
              </w:rPr>
              <w:t>BT2</w:t>
            </w:r>
            <w:r>
              <w:rPr>
                <w:rFonts w:eastAsia="Cambria" w:cs="Cambria"/>
                <w:b/>
                <w:iCs/>
                <w:color w:val="000000" w:themeColor="text1"/>
              </w:rPr>
              <w:t>13a</w:t>
            </w:r>
          </w:p>
        </w:tc>
        <w:tc>
          <w:tcPr>
            <w:tcW w:w="8937" w:type="dxa"/>
            <w:shd w:val="clear" w:color="auto" w:fill="F2F2F2" w:themeFill="background1" w:themeFillShade="F2"/>
            <w:vAlign w:val="center"/>
          </w:tcPr>
          <w:p w14:paraId="6F343929" w14:textId="77777777" w:rsidR="00462D56" w:rsidRPr="00A46228" w:rsidRDefault="00462D56" w:rsidP="00461F5F">
            <w:pPr>
              <w:spacing w:after="60"/>
              <w:rPr>
                <w:rFonts w:eastAsia="Cambria" w:cs="Cambria"/>
                <w:b/>
                <w:iCs/>
                <w:color w:val="000000" w:themeColor="text1"/>
              </w:rPr>
            </w:pPr>
            <w:r w:rsidRPr="00F2455C">
              <w:rPr>
                <w:rFonts w:eastAsia="Cambria" w:cs="Cambria"/>
                <w:b/>
                <w:iCs/>
                <w:color w:val="000000" w:themeColor="text1"/>
              </w:rPr>
              <w:t>Tui Na Treatment of Disharmonies</w:t>
            </w:r>
          </w:p>
        </w:tc>
      </w:tr>
    </w:tbl>
    <w:p w14:paraId="29E9ED40"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0E3F733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334AD79"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6EFCB49"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38565835" w14:textId="77777777" w:rsidR="00462D56" w:rsidRDefault="00462D56" w:rsidP="00462D56">
      <w:pPr>
        <w:spacing w:line="264" w:lineRule="auto"/>
      </w:pPr>
      <w:r w:rsidRPr="00F960C0">
        <w:lastRenderedPageBreak/>
        <w:t xml:space="preserve">This course covers basic treatment strategies for using tui na hand and structure techniques to treat imbalances of the body systems, </w:t>
      </w:r>
      <w:proofErr w:type="gramStart"/>
      <w:r w:rsidRPr="00F960C0">
        <w:t>including but not limited to</w:t>
      </w:r>
      <w:proofErr w:type="gramEnd"/>
      <w:r w:rsidRPr="00F960C0">
        <w:t>: female dysmenorrhea, PMS, infertility, amenorrhea, asthma, sinusitis, allergies, indigestion, constipation, diarrhea, and post-surgical trauma and treatment.</w:t>
      </w:r>
    </w:p>
    <w:p w14:paraId="59A5CFF5"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E744562" w14:textId="77777777" w:rsidTr="00461F5F">
        <w:trPr>
          <w:trHeight w:val="360"/>
        </w:trPr>
        <w:tc>
          <w:tcPr>
            <w:tcW w:w="1276" w:type="dxa"/>
            <w:shd w:val="clear" w:color="auto" w:fill="F2F2F2" w:themeFill="background1" w:themeFillShade="F2"/>
          </w:tcPr>
          <w:p w14:paraId="6382B4EE"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BT214a</w:t>
            </w:r>
          </w:p>
        </w:tc>
        <w:tc>
          <w:tcPr>
            <w:tcW w:w="8937" w:type="dxa"/>
            <w:shd w:val="clear" w:color="auto" w:fill="F2F2F2" w:themeFill="background1" w:themeFillShade="F2"/>
            <w:vAlign w:val="center"/>
          </w:tcPr>
          <w:p w14:paraId="2863F9D6" w14:textId="77777777" w:rsidR="00462D56" w:rsidRPr="00A46228" w:rsidRDefault="00462D56" w:rsidP="00461F5F">
            <w:pPr>
              <w:spacing w:after="60"/>
              <w:rPr>
                <w:rFonts w:eastAsia="Cambria" w:cs="Cambria"/>
                <w:b/>
                <w:iCs/>
                <w:color w:val="000000" w:themeColor="text1"/>
              </w:rPr>
            </w:pPr>
            <w:r w:rsidRPr="00F2455C">
              <w:rPr>
                <w:rFonts w:eastAsia="Cambria" w:cs="Cambria"/>
                <w:b/>
                <w:iCs/>
                <w:color w:val="000000" w:themeColor="text1"/>
              </w:rPr>
              <w:t>Tui Na Treatment of Internal Disharmonies 1: Male/Female Reproductive Disorders</w:t>
            </w:r>
          </w:p>
        </w:tc>
      </w:tr>
    </w:tbl>
    <w:p w14:paraId="6D9694BE"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44D53C8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380CD0E"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F2455C">
        <w:rPr>
          <w:rFonts w:eastAsia="Cambria" w:cs="Cambria"/>
          <w:color w:val="000000" w:themeColor="text1"/>
          <w:sz w:val="20"/>
          <w:szCs w:val="20"/>
        </w:rPr>
        <w:t>BT130, BT230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F477823"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33D8BFB1" w14:textId="77777777" w:rsidR="00462D56" w:rsidRDefault="00462D56" w:rsidP="00462D56">
      <w:pPr>
        <w:spacing w:line="264" w:lineRule="auto"/>
      </w:pPr>
      <w:r w:rsidRPr="00F960C0">
        <w:t>This course focuses on the reproductive disorders including male infertility, impotence, prostatitis,</w:t>
      </w:r>
      <w:r>
        <w:t xml:space="preserve"> </w:t>
      </w:r>
      <w:r w:rsidRPr="00F960C0">
        <w:t>dysmenorrhea, PMS, infertility, amenorrhea, pregnancy, and menopause.</w:t>
      </w:r>
    </w:p>
    <w:p w14:paraId="155A699A" w14:textId="77777777" w:rsidR="00D11E2F" w:rsidRPr="00F2455C"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A98E755" w14:textId="77777777" w:rsidTr="00461F5F">
        <w:trPr>
          <w:trHeight w:val="360"/>
        </w:trPr>
        <w:tc>
          <w:tcPr>
            <w:tcW w:w="1276" w:type="dxa"/>
            <w:shd w:val="clear" w:color="auto" w:fill="F2F2F2" w:themeFill="background1" w:themeFillShade="F2"/>
          </w:tcPr>
          <w:p w14:paraId="1D3EAF23"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BT21</w:t>
            </w:r>
            <w:r>
              <w:rPr>
                <w:rFonts w:eastAsia="Cambria" w:cs="Cambria"/>
                <w:b/>
                <w:iCs/>
                <w:color w:val="000000" w:themeColor="text1"/>
              </w:rPr>
              <w:t>5</w:t>
            </w:r>
            <w:r w:rsidRPr="00F2455C">
              <w:rPr>
                <w:rFonts w:eastAsia="Cambria" w:cs="Cambria"/>
                <w:b/>
                <w:iCs/>
                <w:color w:val="000000" w:themeColor="text1"/>
              </w:rPr>
              <w:t>a</w:t>
            </w:r>
          </w:p>
        </w:tc>
        <w:tc>
          <w:tcPr>
            <w:tcW w:w="8937" w:type="dxa"/>
            <w:shd w:val="clear" w:color="auto" w:fill="F2F2F2" w:themeFill="background1" w:themeFillShade="F2"/>
            <w:vAlign w:val="center"/>
          </w:tcPr>
          <w:p w14:paraId="08D19049"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Tui Na Treatment of Internal Disharmonies 2: Respiratory and Digestive Disorders</w:t>
            </w:r>
          </w:p>
        </w:tc>
      </w:tr>
    </w:tbl>
    <w:p w14:paraId="06EF852B"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2DD47B9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B954550"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F2455C">
        <w:rPr>
          <w:rFonts w:eastAsia="Cambria" w:cs="Cambria"/>
          <w:color w:val="000000" w:themeColor="text1"/>
          <w:sz w:val="20"/>
          <w:szCs w:val="20"/>
        </w:rPr>
        <w:t>BT130, BT230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890ED86"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2AF4F0E4" w14:textId="77777777" w:rsidR="00462D56" w:rsidRDefault="00462D56" w:rsidP="00462D56">
      <w:pPr>
        <w:spacing w:line="264" w:lineRule="auto"/>
      </w:pPr>
      <w:r w:rsidRPr="00F960C0">
        <w:t>This course presents the tui na treatment of asthma, sinusitis, allergies, indigestion, constipation, diarrhea, and other respiratory and digestive disorders.</w:t>
      </w:r>
    </w:p>
    <w:p w14:paraId="2152DAF8" w14:textId="77777777" w:rsidR="00D11E2F" w:rsidRPr="00F2455C"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56EABF7" w14:textId="77777777" w:rsidTr="00461F5F">
        <w:trPr>
          <w:trHeight w:val="360"/>
        </w:trPr>
        <w:tc>
          <w:tcPr>
            <w:tcW w:w="1276" w:type="dxa"/>
            <w:shd w:val="clear" w:color="auto" w:fill="F2F2F2" w:themeFill="background1" w:themeFillShade="F2"/>
          </w:tcPr>
          <w:p w14:paraId="11CA320C"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BT21</w:t>
            </w:r>
            <w:r>
              <w:rPr>
                <w:rFonts w:eastAsia="Cambria" w:cs="Cambria"/>
                <w:b/>
                <w:iCs/>
                <w:color w:val="000000" w:themeColor="text1"/>
              </w:rPr>
              <w:t>6</w:t>
            </w:r>
            <w:r w:rsidRPr="00F2455C">
              <w:rPr>
                <w:rFonts w:eastAsia="Cambria" w:cs="Cambria"/>
                <w:b/>
                <w:iCs/>
                <w:color w:val="000000" w:themeColor="text1"/>
              </w:rPr>
              <w:t>a</w:t>
            </w:r>
          </w:p>
        </w:tc>
        <w:tc>
          <w:tcPr>
            <w:tcW w:w="8937" w:type="dxa"/>
            <w:shd w:val="clear" w:color="auto" w:fill="F2F2F2" w:themeFill="background1" w:themeFillShade="F2"/>
            <w:vAlign w:val="center"/>
          </w:tcPr>
          <w:p w14:paraId="14EEBA53"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Tui Na Treatment of Internal Disharmonies 3: Geriatric, Chemotherapy and Post-Surgical Disorders</w:t>
            </w:r>
          </w:p>
        </w:tc>
      </w:tr>
    </w:tbl>
    <w:p w14:paraId="21C7E3D8"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0C7CA964"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57B2597"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F2455C">
        <w:rPr>
          <w:rFonts w:eastAsia="Cambria" w:cs="Cambria"/>
          <w:color w:val="000000" w:themeColor="text1"/>
          <w:sz w:val="20"/>
          <w:szCs w:val="20"/>
        </w:rPr>
        <w:t>BT130, BT230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05DD78B"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2B22A020" w14:textId="77777777" w:rsidR="00462D56" w:rsidRDefault="00462D56" w:rsidP="00462D56">
      <w:pPr>
        <w:spacing w:line="264" w:lineRule="auto"/>
      </w:pPr>
      <w:r w:rsidRPr="00F960C0">
        <w:t>This course presents the use of tui na for the elderly, and as a complementary therapy for cancer and surgical clients.</w:t>
      </w:r>
    </w:p>
    <w:p w14:paraId="6037ECC0" w14:textId="77777777" w:rsidR="00D11E2F" w:rsidRPr="00F2455C"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13BF1EE" w14:textId="77777777" w:rsidTr="00461F5F">
        <w:trPr>
          <w:trHeight w:val="360"/>
        </w:trPr>
        <w:tc>
          <w:tcPr>
            <w:tcW w:w="1276" w:type="dxa"/>
            <w:shd w:val="clear" w:color="auto" w:fill="F2F2F2" w:themeFill="background1" w:themeFillShade="F2"/>
          </w:tcPr>
          <w:p w14:paraId="6A65C10B"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BT21</w:t>
            </w:r>
            <w:r>
              <w:rPr>
                <w:rFonts w:eastAsia="Cambria" w:cs="Cambria"/>
                <w:b/>
                <w:iCs/>
                <w:color w:val="000000" w:themeColor="text1"/>
              </w:rPr>
              <w:t>7</w:t>
            </w:r>
            <w:r w:rsidRPr="00F2455C">
              <w:rPr>
                <w:rFonts w:eastAsia="Cambria" w:cs="Cambria"/>
                <w:b/>
                <w:iCs/>
                <w:color w:val="000000" w:themeColor="text1"/>
              </w:rPr>
              <w:t>a</w:t>
            </w:r>
          </w:p>
        </w:tc>
        <w:tc>
          <w:tcPr>
            <w:tcW w:w="8937" w:type="dxa"/>
            <w:shd w:val="clear" w:color="auto" w:fill="F2F2F2" w:themeFill="background1" w:themeFillShade="F2"/>
            <w:vAlign w:val="center"/>
          </w:tcPr>
          <w:p w14:paraId="5CABADEB"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Tui Na Treatment of Internal Disharmonies 4: Advanced Musculoskeletal Disorders and Disharmonies</w:t>
            </w:r>
          </w:p>
        </w:tc>
      </w:tr>
    </w:tbl>
    <w:p w14:paraId="33BCFDF8"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7467EA02"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189438A"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A46228">
        <w:rPr>
          <w:rFonts w:eastAsia="Cambria" w:cs="Cambria"/>
          <w:color w:val="000000" w:themeColor="text1"/>
          <w:sz w:val="20"/>
          <w:szCs w:val="20"/>
        </w:rPr>
        <w:tab/>
      </w:r>
      <w:r w:rsidRPr="00F2455C">
        <w:rPr>
          <w:rFonts w:eastAsia="Cambria" w:cs="Cambria"/>
          <w:color w:val="000000" w:themeColor="text1"/>
          <w:sz w:val="20"/>
          <w:szCs w:val="20"/>
        </w:rPr>
        <w:t>BT130, BT230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9F0E5DE"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49AF3C3B" w14:textId="77777777" w:rsidR="00462D56" w:rsidRDefault="00462D56" w:rsidP="00462D56">
      <w:pPr>
        <w:spacing w:line="264" w:lineRule="auto"/>
      </w:pPr>
      <w:r w:rsidRPr="00F960C0">
        <w:t>This course deepens the student’s ability to treat musculoskeletal disorders and conditions such as whiplash, low back pain, bi syndromes, and arthritis.</w:t>
      </w:r>
    </w:p>
    <w:p w14:paraId="11792797"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D1DECEE" w14:textId="77777777" w:rsidTr="00461F5F">
        <w:trPr>
          <w:trHeight w:val="360"/>
        </w:trPr>
        <w:tc>
          <w:tcPr>
            <w:tcW w:w="1276" w:type="dxa"/>
            <w:shd w:val="clear" w:color="auto" w:fill="F2F2F2" w:themeFill="background1" w:themeFillShade="F2"/>
          </w:tcPr>
          <w:p w14:paraId="62A68151"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BT21</w:t>
            </w:r>
            <w:r>
              <w:rPr>
                <w:rFonts w:eastAsia="Cambria" w:cs="Cambria"/>
                <w:b/>
                <w:iCs/>
                <w:color w:val="000000" w:themeColor="text1"/>
              </w:rPr>
              <w:t>8</w:t>
            </w:r>
            <w:r w:rsidRPr="00F2455C">
              <w:rPr>
                <w:rFonts w:eastAsia="Cambria" w:cs="Cambria"/>
                <w:b/>
                <w:iCs/>
                <w:color w:val="000000" w:themeColor="text1"/>
              </w:rPr>
              <w:t>a</w:t>
            </w:r>
          </w:p>
        </w:tc>
        <w:tc>
          <w:tcPr>
            <w:tcW w:w="8937" w:type="dxa"/>
            <w:shd w:val="clear" w:color="auto" w:fill="F2F2F2" w:themeFill="background1" w:themeFillShade="F2"/>
            <w:vAlign w:val="center"/>
          </w:tcPr>
          <w:p w14:paraId="28BBF11F"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Synergistic Massage</w:t>
            </w:r>
          </w:p>
        </w:tc>
      </w:tr>
    </w:tbl>
    <w:p w14:paraId="101748EC"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8552CC5"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6A373C2"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79CAC6C"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008F8800" w14:textId="77777777" w:rsidR="00462D56" w:rsidRDefault="00462D56" w:rsidP="00462D56">
      <w:pPr>
        <w:spacing w:line="264" w:lineRule="auto"/>
      </w:pPr>
      <w:r w:rsidRPr="00F960C0">
        <w:t xml:space="preserve">This course focuses on combining the nurturing Western oil massage movements of </w:t>
      </w:r>
      <w:r>
        <w:t>e</w:t>
      </w:r>
      <w:r w:rsidRPr="00F960C0">
        <w:t xml:space="preserve">ffleurage, </w:t>
      </w:r>
      <w:r>
        <w:t>p</w:t>
      </w:r>
      <w:r w:rsidRPr="00F960C0">
        <w:t xml:space="preserve">etrissage, </w:t>
      </w:r>
      <w:r>
        <w:t>c</w:t>
      </w:r>
      <w:r w:rsidRPr="00F960C0">
        <w:t>ross-</w:t>
      </w:r>
      <w:r>
        <w:t>f</w:t>
      </w:r>
      <w:r w:rsidRPr="00F960C0">
        <w:t>iber</w:t>
      </w:r>
      <w:r>
        <w:t>,</w:t>
      </w:r>
      <w:r w:rsidRPr="00F960C0">
        <w:t xml:space="preserve"> </w:t>
      </w:r>
      <w:r>
        <w:t>and</w:t>
      </w:r>
      <w:r w:rsidRPr="00F960C0">
        <w:t xml:space="preserve"> </w:t>
      </w:r>
      <w:r>
        <w:t>f</w:t>
      </w:r>
      <w:r w:rsidRPr="00F960C0">
        <w:t>riction with the therapeutic benefits of Asian bodywork methods including</w:t>
      </w:r>
      <w:r>
        <w:t xml:space="preserve"> b</w:t>
      </w:r>
      <w:r w:rsidRPr="00F960C0">
        <w:t>alancing the flow of qi, energizing the meridians</w:t>
      </w:r>
      <w:r>
        <w:t>,</w:t>
      </w:r>
      <w:r w:rsidRPr="00F960C0">
        <w:t xml:space="preserve"> removing emotional tension associated with pain in specific parts of the body, and proper application of </w:t>
      </w:r>
      <w:proofErr w:type="gramStart"/>
      <w:r w:rsidRPr="00F960C0">
        <w:t>50</w:t>
      </w:r>
      <w:proofErr w:type="gramEnd"/>
      <w:r w:rsidRPr="00F960C0">
        <w:t xml:space="preserve"> acupressure therapeutic points</w:t>
      </w:r>
      <w:r>
        <w:t xml:space="preserve">, through </w:t>
      </w:r>
      <w:r w:rsidRPr="00F960C0">
        <w:t>hands-on practice.</w:t>
      </w:r>
    </w:p>
    <w:p w14:paraId="7C3A048B"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C3AF062" w14:textId="77777777" w:rsidTr="00461F5F">
        <w:trPr>
          <w:trHeight w:val="360"/>
        </w:trPr>
        <w:tc>
          <w:tcPr>
            <w:tcW w:w="1276" w:type="dxa"/>
            <w:shd w:val="clear" w:color="auto" w:fill="F2F2F2" w:themeFill="background1" w:themeFillShade="F2"/>
          </w:tcPr>
          <w:p w14:paraId="1D611688"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BT21</w:t>
            </w:r>
            <w:r>
              <w:rPr>
                <w:rFonts w:eastAsia="Cambria" w:cs="Cambria"/>
                <w:b/>
                <w:iCs/>
                <w:color w:val="000000" w:themeColor="text1"/>
              </w:rPr>
              <w:t>9</w:t>
            </w:r>
          </w:p>
        </w:tc>
        <w:tc>
          <w:tcPr>
            <w:tcW w:w="8937" w:type="dxa"/>
            <w:shd w:val="clear" w:color="auto" w:fill="F2F2F2" w:themeFill="background1" w:themeFillShade="F2"/>
            <w:vAlign w:val="center"/>
          </w:tcPr>
          <w:p w14:paraId="30AA3188"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Sports Massage and Pathology</w:t>
            </w:r>
          </w:p>
        </w:tc>
      </w:tr>
    </w:tbl>
    <w:p w14:paraId="4C24A3C0"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34AACB2A"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740D44A" w14:textId="77777777" w:rsidR="00462D56" w:rsidRPr="002A336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2A336D">
        <w:rPr>
          <w:rFonts w:eastAsia="Cambria" w:cs="Cambria"/>
          <w:b/>
          <w:bCs/>
          <w:color w:val="000000" w:themeColor="text1"/>
          <w:sz w:val="20"/>
          <w:szCs w:val="20"/>
        </w:rPr>
        <w:t>Prerequisite:</w:t>
      </w:r>
      <w:r w:rsidRPr="002A336D">
        <w:rPr>
          <w:rFonts w:eastAsia="Cambria" w:cs="Cambria"/>
          <w:color w:val="000000" w:themeColor="text1"/>
          <w:sz w:val="20"/>
          <w:szCs w:val="20"/>
        </w:rPr>
        <w:tab/>
        <w:t>None</w:t>
      </w:r>
      <w:r w:rsidRPr="002A336D">
        <w:rPr>
          <w:rFonts w:eastAsia="Cambria" w:cs="Cambria"/>
          <w:color w:val="000000" w:themeColor="text1"/>
          <w:sz w:val="20"/>
          <w:szCs w:val="20"/>
        </w:rPr>
        <w:tab/>
      </w:r>
      <w:r w:rsidRPr="002A336D">
        <w:rPr>
          <w:rFonts w:eastAsia="Cambria" w:cs="Cambria"/>
          <w:b/>
          <w:bCs/>
          <w:color w:val="000000" w:themeColor="text1"/>
          <w:sz w:val="20"/>
          <w:szCs w:val="20"/>
        </w:rPr>
        <w:t>Concurrent:</w:t>
      </w:r>
      <w:r w:rsidRPr="002A336D">
        <w:rPr>
          <w:rFonts w:eastAsia="Cambria" w:cs="Cambria"/>
          <w:color w:val="000000" w:themeColor="text1"/>
          <w:sz w:val="20"/>
          <w:szCs w:val="20"/>
        </w:rPr>
        <w:t xml:space="preserve"> None</w:t>
      </w:r>
    </w:p>
    <w:p w14:paraId="2D1CE00B" w14:textId="77777777" w:rsidR="00462D56" w:rsidRPr="002A336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2A336D">
        <w:rPr>
          <w:rFonts w:eastAsia="Cambria" w:cs="Cambria"/>
          <w:b/>
          <w:bCs/>
          <w:color w:val="000000" w:themeColor="text1"/>
          <w:sz w:val="20"/>
          <w:szCs w:val="20"/>
        </w:rPr>
        <w:t>Location:</w:t>
      </w:r>
      <w:r w:rsidRPr="002A336D">
        <w:rPr>
          <w:sz w:val="20"/>
          <w:szCs w:val="20"/>
        </w:rPr>
        <w:tab/>
        <w:t>New York</w:t>
      </w:r>
    </w:p>
    <w:p w14:paraId="47CBD293" w14:textId="77777777" w:rsidR="00462D56" w:rsidRDefault="00462D56" w:rsidP="00462D56">
      <w:pPr>
        <w:spacing w:line="264" w:lineRule="auto"/>
      </w:pPr>
      <w:r w:rsidRPr="002A336D">
        <w:t>This course will teach</w:t>
      </w:r>
      <w:r w:rsidRPr="00F960C0">
        <w:t xml:space="preserve"> how to </w:t>
      </w:r>
      <w:proofErr w:type="gramStart"/>
      <w:r w:rsidRPr="00F960C0">
        <w:t>work</w:t>
      </w:r>
      <w:proofErr w:type="gramEnd"/>
      <w:r w:rsidRPr="00F960C0">
        <w:t xml:space="preserve"> with athletes to improve their performance, prevent potential injuries</w:t>
      </w:r>
      <w:r>
        <w:t>,</w:t>
      </w:r>
      <w:r w:rsidRPr="00F960C0">
        <w:t xml:space="preserve"> and </w:t>
      </w:r>
      <w:r>
        <w:t>accelerate</w:t>
      </w:r>
      <w:r w:rsidRPr="00F960C0">
        <w:t xml:space="preserve"> recovery time from injuries. Students will learn muscle review, palpation, Western sports massage techniques</w:t>
      </w:r>
      <w:r>
        <w:t>,</w:t>
      </w:r>
      <w:r w:rsidRPr="00F960C0">
        <w:t xml:space="preserve"> and sports injury pathomechanisms. This is a medical massage for injury rehab, sports specific injuries, trigger points and postural distortions.</w:t>
      </w:r>
    </w:p>
    <w:p w14:paraId="542BE6A3" w14:textId="77777777" w:rsidR="00D11E2F" w:rsidRPr="00F2455C"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1A656E4" w14:textId="77777777" w:rsidTr="00461F5F">
        <w:trPr>
          <w:trHeight w:val="360"/>
        </w:trPr>
        <w:tc>
          <w:tcPr>
            <w:tcW w:w="1276" w:type="dxa"/>
            <w:shd w:val="clear" w:color="auto" w:fill="F2F2F2" w:themeFill="background1" w:themeFillShade="F2"/>
          </w:tcPr>
          <w:p w14:paraId="715A1D4D" w14:textId="77777777" w:rsidR="00462D56" w:rsidRPr="00F2455C" w:rsidRDefault="00462D56" w:rsidP="00461F5F">
            <w:pPr>
              <w:spacing w:after="60"/>
              <w:rPr>
                <w:rFonts w:eastAsia="Cambria" w:cs="Cambria"/>
                <w:b/>
                <w:iCs/>
                <w:color w:val="000000" w:themeColor="text1"/>
              </w:rPr>
            </w:pPr>
            <w:r w:rsidRPr="00F2455C">
              <w:rPr>
                <w:rFonts w:eastAsia="Cambria" w:cs="Cambria"/>
                <w:b/>
                <w:iCs/>
                <w:color w:val="000000" w:themeColor="text1"/>
              </w:rPr>
              <w:t>BT2</w:t>
            </w:r>
            <w:r>
              <w:rPr>
                <w:rFonts w:eastAsia="Cambria" w:cs="Cambria"/>
                <w:b/>
                <w:iCs/>
                <w:color w:val="000000" w:themeColor="text1"/>
              </w:rPr>
              <w:t>20</w:t>
            </w:r>
          </w:p>
        </w:tc>
        <w:tc>
          <w:tcPr>
            <w:tcW w:w="8937" w:type="dxa"/>
            <w:shd w:val="clear" w:color="auto" w:fill="F2F2F2" w:themeFill="background1" w:themeFillShade="F2"/>
            <w:vAlign w:val="center"/>
          </w:tcPr>
          <w:p w14:paraId="29231340" w14:textId="77777777" w:rsidR="00462D56" w:rsidRPr="00F2455C" w:rsidRDefault="00462D56" w:rsidP="00461F5F">
            <w:pPr>
              <w:spacing w:after="60"/>
              <w:rPr>
                <w:rFonts w:eastAsia="Cambria" w:cs="Cambria"/>
                <w:b/>
                <w:iCs/>
                <w:color w:val="000000" w:themeColor="text1"/>
              </w:rPr>
            </w:pPr>
            <w:r w:rsidRPr="000A0308">
              <w:rPr>
                <w:rFonts w:eastAsia="Cambria" w:cs="Cambria"/>
                <w:b/>
                <w:iCs/>
                <w:color w:val="000000" w:themeColor="text1"/>
              </w:rPr>
              <w:t>Accessory Techniques</w:t>
            </w:r>
          </w:p>
        </w:tc>
      </w:tr>
    </w:tbl>
    <w:p w14:paraId="25603E19" w14:textId="77777777" w:rsidR="00462D56" w:rsidRPr="00CA16C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A16CB">
        <w:rPr>
          <w:rFonts w:eastAsia="Cambria" w:cs="Cambria"/>
          <w:b/>
          <w:bCs/>
          <w:color w:val="000000" w:themeColor="text1"/>
          <w:sz w:val="20"/>
          <w:szCs w:val="20"/>
        </w:rPr>
        <w:t>Units:</w:t>
      </w:r>
      <w:r w:rsidRPr="00CA16CB">
        <w:rPr>
          <w:rFonts w:eastAsia="Cambria" w:cs="Cambria"/>
          <w:color w:val="000000" w:themeColor="text1"/>
          <w:sz w:val="20"/>
          <w:szCs w:val="20"/>
        </w:rPr>
        <w:tab/>
        <w:t xml:space="preserve">1.0 </w:t>
      </w:r>
      <w:r>
        <w:rPr>
          <w:rFonts w:eastAsia="Cambria" w:cs="Cambria"/>
          <w:color w:val="000000" w:themeColor="text1"/>
          <w:sz w:val="20"/>
          <w:szCs w:val="20"/>
        </w:rPr>
        <w:t>didactic, 1.0 lab (2 total)</w:t>
      </w:r>
    </w:p>
    <w:p w14:paraId="783B13AE" w14:textId="77777777" w:rsidR="00462D56" w:rsidRPr="00CA16C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A16CB">
        <w:rPr>
          <w:rFonts w:eastAsia="Cambria" w:cs="Cambria"/>
          <w:b/>
          <w:bCs/>
          <w:color w:val="000000" w:themeColor="text1"/>
          <w:sz w:val="20"/>
          <w:szCs w:val="20"/>
        </w:rPr>
        <w:t>Hours:</w:t>
      </w:r>
      <w:r w:rsidRPr="00CA16CB">
        <w:rPr>
          <w:rFonts w:eastAsia="Cambria" w:cs="Cambria"/>
          <w:color w:val="000000" w:themeColor="text1"/>
          <w:sz w:val="20"/>
          <w:szCs w:val="20"/>
        </w:rPr>
        <w:tab/>
      </w:r>
      <w:proofErr w:type="gramStart"/>
      <w:r w:rsidRPr="00CA16CB">
        <w:rPr>
          <w:rFonts w:eastAsia="Cambria" w:cs="Cambria"/>
          <w:color w:val="000000" w:themeColor="text1"/>
          <w:sz w:val="20"/>
          <w:szCs w:val="20"/>
        </w:rPr>
        <w:t>45</w:t>
      </w:r>
      <w:proofErr w:type="gramEnd"/>
      <w:r w:rsidRPr="00CA16CB">
        <w:rPr>
          <w:rFonts w:eastAsia="Cambria" w:cs="Cambria"/>
          <w:color w:val="000000" w:themeColor="text1"/>
          <w:sz w:val="20"/>
          <w:szCs w:val="20"/>
        </w:rPr>
        <w:t xml:space="preserve"> academic</w:t>
      </w:r>
    </w:p>
    <w:p w14:paraId="0D6EE8CF" w14:textId="77777777" w:rsidR="00462D56" w:rsidRPr="00A4375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A43750">
        <w:rPr>
          <w:rFonts w:eastAsia="Cambria" w:cs="Cambria"/>
          <w:b/>
          <w:bCs/>
          <w:color w:val="000000" w:themeColor="text1"/>
          <w:sz w:val="20"/>
          <w:szCs w:val="20"/>
        </w:rPr>
        <w:t>Prerequisite:</w:t>
      </w:r>
      <w:r w:rsidRPr="00A43750">
        <w:rPr>
          <w:rFonts w:eastAsia="Cambria" w:cs="Cambria"/>
          <w:color w:val="000000" w:themeColor="text1"/>
          <w:sz w:val="20"/>
          <w:szCs w:val="20"/>
        </w:rPr>
        <w:tab/>
        <w:t>BT130, BT230, OM101</w:t>
      </w:r>
      <w:r>
        <w:rPr>
          <w:rFonts w:eastAsia="Cambria" w:cs="Cambria"/>
          <w:color w:val="000000" w:themeColor="text1"/>
          <w:sz w:val="20"/>
          <w:szCs w:val="20"/>
        </w:rPr>
        <w:t>, WS111</w:t>
      </w:r>
      <w:r w:rsidRPr="00A43750">
        <w:rPr>
          <w:rFonts w:eastAsia="Cambria" w:cs="Cambria"/>
          <w:color w:val="000000" w:themeColor="text1"/>
          <w:sz w:val="20"/>
          <w:szCs w:val="20"/>
        </w:rPr>
        <w:tab/>
      </w:r>
      <w:r w:rsidRPr="00A43750">
        <w:rPr>
          <w:rFonts w:eastAsia="Cambria" w:cs="Cambria"/>
          <w:b/>
          <w:bCs/>
          <w:color w:val="000000" w:themeColor="text1"/>
          <w:sz w:val="20"/>
          <w:szCs w:val="20"/>
        </w:rPr>
        <w:t>Concurrent:</w:t>
      </w:r>
      <w:r w:rsidRPr="00A43750">
        <w:rPr>
          <w:rFonts w:eastAsia="Cambria" w:cs="Cambria"/>
          <w:color w:val="000000" w:themeColor="text1"/>
          <w:sz w:val="20"/>
          <w:szCs w:val="20"/>
        </w:rPr>
        <w:t xml:space="preserve"> None</w:t>
      </w:r>
    </w:p>
    <w:p w14:paraId="72E60492" w14:textId="77777777" w:rsidR="00462D56" w:rsidRPr="00A43750" w:rsidRDefault="00462D56" w:rsidP="00462D56">
      <w:pPr>
        <w:tabs>
          <w:tab w:val="left" w:pos="1418"/>
          <w:tab w:val="left" w:pos="4253"/>
          <w:tab w:val="left" w:pos="5529"/>
          <w:tab w:val="left" w:pos="6804"/>
          <w:tab w:val="left" w:pos="8080"/>
        </w:tabs>
        <w:rPr>
          <w:rFonts w:eastAsia="Cambria" w:cs="Cambria"/>
          <w:b/>
          <w:bCs/>
          <w:color w:val="000000" w:themeColor="text1"/>
          <w:sz w:val="20"/>
          <w:szCs w:val="20"/>
        </w:rPr>
      </w:pPr>
      <w:r w:rsidRPr="00A43750">
        <w:rPr>
          <w:rFonts w:eastAsia="Cambria" w:cs="Cambria"/>
          <w:b/>
          <w:bCs/>
          <w:color w:val="000000" w:themeColor="text1"/>
          <w:sz w:val="20"/>
          <w:szCs w:val="20"/>
        </w:rPr>
        <w:t>Location:</w:t>
      </w:r>
      <w:r w:rsidRPr="00A43750">
        <w:rPr>
          <w:sz w:val="20"/>
          <w:szCs w:val="20"/>
        </w:rPr>
        <w:tab/>
        <w:t>San Diego</w:t>
      </w:r>
    </w:p>
    <w:p w14:paraId="7D4A37CB" w14:textId="1D2C4070" w:rsidR="00462D56" w:rsidRDefault="00462D56" w:rsidP="00462D56">
      <w:pPr>
        <w:spacing w:line="264" w:lineRule="auto"/>
      </w:pPr>
      <w:r w:rsidRPr="00CA16CB">
        <w:t>Accessory Techniques</w:t>
      </w:r>
      <w:r w:rsidRPr="00F960C0">
        <w:t xml:space="preserve"> for bodyworkers is a class offered to expand the bodyworkers use of therapeutic tools and techniques. </w:t>
      </w:r>
      <w:r>
        <w:t>Chinese medicine</w:t>
      </w:r>
      <w:r w:rsidRPr="00F960C0">
        <w:t xml:space="preserve"> techniques </w:t>
      </w:r>
      <w:r>
        <w:t xml:space="preserve">such as </w:t>
      </w:r>
      <w:r w:rsidRPr="00F960C0">
        <w:t>cupping, gua sha, liniments</w:t>
      </w:r>
      <w:r>
        <w:t xml:space="preserve">, </w:t>
      </w:r>
      <w:r w:rsidRPr="00F960C0">
        <w:t>and plasters</w:t>
      </w:r>
      <w:r w:rsidRPr="000411EE">
        <w:t xml:space="preserve"> </w:t>
      </w:r>
      <w:r w:rsidRPr="00F960C0">
        <w:t xml:space="preserve">may </w:t>
      </w:r>
      <w:proofErr w:type="gramStart"/>
      <w:r w:rsidRPr="00F960C0">
        <w:t>be covered</w:t>
      </w:r>
      <w:proofErr w:type="gramEnd"/>
      <w:r w:rsidRPr="00F960C0">
        <w:t>. Other tools, such as hydroculator</w:t>
      </w:r>
      <w:r>
        <w:t xml:space="preserve"> and</w:t>
      </w:r>
      <w:r w:rsidRPr="00F960C0">
        <w:t xml:space="preserve"> ice packs may also </w:t>
      </w:r>
      <w:proofErr w:type="gramStart"/>
      <w:r w:rsidRPr="00F960C0">
        <w:t>be covered</w:t>
      </w:r>
      <w:proofErr w:type="gramEnd"/>
      <w:r w:rsidRPr="00F960C0">
        <w:t xml:space="preserve">. Relevant </w:t>
      </w:r>
      <w:r>
        <w:t>Chinese medicine</w:t>
      </w:r>
      <w:r w:rsidRPr="00F960C0">
        <w:t xml:space="preserve"> theories and treatment principles will </w:t>
      </w:r>
      <w:proofErr w:type="gramStart"/>
      <w:r w:rsidRPr="00F960C0">
        <w:t>be discussed</w:t>
      </w:r>
      <w:proofErr w:type="gramEnd"/>
      <w:r w:rsidRPr="00F960C0">
        <w:t xml:space="preserve"> to give greater context to the use of these tools and techniques. </w:t>
      </w:r>
    </w:p>
    <w:p w14:paraId="283248CD"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1BBE9C6" w14:textId="77777777" w:rsidTr="00461F5F">
        <w:trPr>
          <w:trHeight w:val="360"/>
        </w:trPr>
        <w:tc>
          <w:tcPr>
            <w:tcW w:w="1276" w:type="dxa"/>
            <w:shd w:val="clear" w:color="auto" w:fill="F2F2F2" w:themeFill="background1" w:themeFillShade="F2"/>
          </w:tcPr>
          <w:p w14:paraId="234B502C" w14:textId="77777777" w:rsidR="00462D56" w:rsidRPr="000A0308" w:rsidRDefault="00462D56" w:rsidP="00461F5F">
            <w:pPr>
              <w:spacing w:after="60"/>
              <w:rPr>
                <w:rFonts w:eastAsia="Cambria" w:cs="Cambria"/>
                <w:b/>
                <w:iCs/>
                <w:color w:val="000000" w:themeColor="text1"/>
              </w:rPr>
            </w:pPr>
            <w:r w:rsidRPr="00F2455C">
              <w:rPr>
                <w:rFonts w:eastAsia="Cambria" w:cs="Cambria"/>
                <w:b/>
                <w:iCs/>
                <w:color w:val="000000" w:themeColor="text1"/>
              </w:rPr>
              <w:t>BT2</w:t>
            </w:r>
            <w:r>
              <w:rPr>
                <w:rFonts w:eastAsia="Cambria" w:cs="Cambria"/>
                <w:b/>
                <w:iCs/>
                <w:color w:val="000000" w:themeColor="text1"/>
              </w:rPr>
              <w:t>23</w:t>
            </w:r>
          </w:p>
        </w:tc>
        <w:tc>
          <w:tcPr>
            <w:tcW w:w="8937" w:type="dxa"/>
            <w:shd w:val="clear" w:color="auto" w:fill="F2F2F2" w:themeFill="background1" w:themeFillShade="F2"/>
            <w:vAlign w:val="center"/>
          </w:tcPr>
          <w:p w14:paraId="1B4F7157" w14:textId="77777777" w:rsidR="00462D56" w:rsidRPr="00F2455C" w:rsidRDefault="00462D56" w:rsidP="00461F5F">
            <w:pPr>
              <w:spacing w:after="60"/>
              <w:rPr>
                <w:rFonts w:eastAsia="Cambria" w:cs="Cambria"/>
                <w:b/>
                <w:iCs/>
                <w:color w:val="000000" w:themeColor="text1"/>
              </w:rPr>
            </w:pPr>
            <w:r w:rsidRPr="000A0308">
              <w:rPr>
                <w:rFonts w:eastAsia="Cambria" w:cs="Cambria"/>
                <w:b/>
                <w:iCs/>
                <w:color w:val="000000" w:themeColor="text1"/>
              </w:rPr>
              <w:t>Medical Qigong</w:t>
            </w:r>
          </w:p>
        </w:tc>
      </w:tr>
    </w:tbl>
    <w:p w14:paraId="31044299"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0B7BB01E"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3201BC8"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0A0308">
        <w:rPr>
          <w:rFonts w:eastAsia="Cambria" w:cs="Cambria"/>
          <w:color w:val="000000" w:themeColor="text1"/>
          <w:sz w:val="20"/>
          <w:szCs w:val="20"/>
        </w:rPr>
        <w:t>BT12</w:t>
      </w:r>
      <w:r>
        <w:rPr>
          <w:rFonts w:eastAsia="Cambria" w:cs="Cambria"/>
          <w:color w:val="000000" w:themeColor="text1"/>
          <w:sz w:val="20"/>
          <w:szCs w:val="20"/>
        </w:rPr>
        <w:t>4</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1D699EE"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40DC03DF" w14:textId="47DE4880" w:rsidR="00462D56" w:rsidRDefault="00462D56" w:rsidP="00462D56">
      <w:pPr>
        <w:spacing w:line="264" w:lineRule="auto"/>
      </w:pPr>
      <w:r w:rsidRPr="00F960C0">
        <w:t xml:space="preserve">Medical </w:t>
      </w:r>
      <w:r>
        <w:t>q</w:t>
      </w:r>
      <w:r w:rsidRPr="00F960C0">
        <w:t xml:space="preserve">igong focuses on developing control of the internal energy and its application as a healing force. </w:t>
      </w:r>
    </w:p>
    <w:p w14:paraId="79EB87A3"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573481D" w14:textId="77777777" w:rsidTr="00461F5F">
        <w:trPr>
          <w:trHeight w:val="360"/>
        </w:trPr>
        <w:tc>
          <w:tcPr>
            <w:tcW w:w="1276" w:type="dxa"/>
            <w:shd w:val="clear" w:color="auto" w:fill="F2F2F2" w:themeFill="background1" w:themeFillShade="F2"/>
          </w:tcPr>
          <w:p w14:paraId="538D55A1" w14:textId="77777777" w:rsidR="00462D56" w:rsidRPr="00DE2A1D" w:rsidRDefault="00462D56" w:rsidP="00461F5F">
            <w:pPr>
              <w:spacing w:after="60"/>
              <w:rPr>
                <w:rFonts w:eastAsia="Cambria" w:cs="Cambria"/>
                <w:b/>
                <w:iCs/>
                <w:color w:val="000000" w:themeColor="text1"/>
              </w:rPr>
            </w:pPr>
            <w:r w:rsidRPr="00F2455C">
              <w:rPr>
                <w:rFonts w:eastAsia="Cambria" w:cs="Cambria"/>
                <w:b/>
                <w:iCs/>
                <w:color w:val="000000" w:themeColor="text1"/>
              </w:rPr>
              <w:t>BT2</w:t>
            </w:r>
            <w:r>
              <w:rPr>
                <w:rFonts w:eastAsia="Cambria" w:cs="Cambria"/>
                <w:b/>
                <w:iCs/>
                <w:color w:val="000000" w:themeColor="text1"/>
              </w:rPr>
              <w:t>30</w:t>
            </w:r>
          </w:p>
        </w:tc>
        <w:tc>
          <w:tcPr>
            <w:tcW w:w="8937" w:type="dxa"/>
            <w:shd w:val="clear" w:color="auto" w:fill="F2F2F2" w:themeFill="background1" w:themeFillShade="F2"/>
            <w:vAlign w:val="center"/>
          </w:tcPr>
          <w:p w14:paraId="701AF699"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Tui Na Structural Techniques</w:t>
            </w:r>
          </w:p>
        </w:tc>
      </w:tr>
    </w:tbl>
    <w:p w14:paraId="42A2562E"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68D0EDC9"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323F385F"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BT130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E62741F"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 New York</w:t>
      </w:r>
    </w:p>
    <w:p w14:paraId="620D9A68" w14:textId="3389CA75" w:rsidR="00462D56" w:rsidRDefault="00462D56" w:rsidP="00462D56">
      <w:pPr>
        <w:spacing w:line="264" w:lineRule="auto"/>
      </w:pPr>
      <w:r w:rsidRPr="00F960C0">
        <w:t xml:space="preserve">These courses focus on therapeutic treatment protocols incorporating acupuncture points </w:t>
      </w:r>
      <w:r>
        <w:t xml:space="preserve">as </w:t>
      </w:r>
      <w:r w:rsidR="00D37FD8">
        <w:t>well</w:t>
      </w:r>
      <w:r>
        <w:t xml:space="preserve"> as</w:t>
      </w:r>
      <w:r w:rsidRPr="00F960C0">
        <w:t xml:space="preserve"> structural and soft tissue manipulation.</w:t>
      </w:r>
    </w:p>
    <w:p w14:paraId="5950ABA7"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FB76397" w14:textId="77777777" w:rsidTr="00461F5F">
        <w:trPr>
          <w:trHeight w:val="360"/>
        </w:trPr>
        <w:tc>
          <w:tcPr>
            <w:tcW w:w="1276" w:type="dxa"/>
            <w:shd w:val="clear" w:color="auto" w:fill="F2F2F2" w:themeFill="background1" w:themeFillShade="F2"/>
          </w:tcPr>
          <w:p w14:paraId="3EE97D1F" w14:textId="77777777" w:rsidR="00462D56" w:rsidRPr="00DE2A1D" w:rsidRDefault="00462D56" w:rsidP="00461F5F">
            <w:pPr>
              <w:spacing w:after="60"/>
              <w:rPr>
                <w:rFonts w:eastAsia="Cambria" w:cs="Cambria"/>
                <w:b/>
                <w:iCs/>
                <w:color w:val="000000" w:themeColor="text1"/>
              </w:rPr>
            </w:pPr>
            <w:r w:rsidRPr="00F2455C">
              <w:rPr>
                <w:rFonts w:eastAsia="Cambria" w:cs="Cambria"/>
                <w:b/>
                <w:iCs/>
                <w:color w:val="000000" w:themeColor="text1"/>
              </w:rPr>
              <w:t>BT2</w:t>
            </w:r>
            <w:r>
              <w:rPr>
                <w:rFonts w:eastAsia="Cambria" w:cs="Cambria"/>
                <w:b/>
                <w:iCs/>
                <w:color w:val="000000" w:themeColor="text1"/>
              </w:rPr>
              <w:t>31</w:t>
            </w:r>
          </w:p>
        </w:tc>
        <w:tc>
          <w:tcPr>
            <w:tcW w:w="8937" w:type="dxa"/>
            <w:shd w:val="clear" w:color="auto" w:fill="F2F2F2" w:themeFill="background1" w:themeFillShade="F2"/>
            <w:vAlign w:val="center"/>
          </w:tcPr>
          <w:p w14:paraId="1E71D2F9"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Introduction to Ayurvedic Massage</w:t>
            </w:r>
          </w:p>
        </w:tc>
      </w:tr>
    </w:tbl>
    <w:p w14:paraId="09745620"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4F18BAED"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2C803DF"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E493975"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 New York</w:t>
      </w:r>
    </w:p>
    <w:p w14:paraId="6A2E273A" w14:textId="77777777" w:rsidR="00462D56" w:rsidRDefault="00462D56" w:rsidP="00462D56">
      <w:pPr>
        <w:spacing w:line="264" w:lineRule="auto"/>
      </w:pPr>
      <w:r w:rsidRPr="00F960C0">
        <w:t xml:space="preserve">This course introduces students to the origin and fundamental principles of Ayurveda, the ancient Indian form of medicine. The course presents dosha theory and explains how it relates to one’s individual mental and physical characteristics. Whenever possible, the faculty member elucidates the correlations </w:t>
      </w:r>
      <w:r>
        <w:t>between</w:t>
      </w:r>
      <w:r w:rsidRPr="00F960C0">
        <w:t xml:space="preserve"> various Indian and other Asian medical concepts. The practical portion of the course will teach students how to perform a full body traditional Ayurvedic massage, based on the patient’s dosha, incorporating marma points, abdominal, face</w:t>
      </w:r>
      <w:r>
        <w:t>,</w:t>
      </w:r>
      <w:r w:rsidRPr="00F960C0">
        <w:t xml:space="preserve"> and scalp massage.</w:t>
      </w:r>
    </w:p>
    <w:p w14:paraId="5B338A56"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27BD7BD" w14:textId="77777777" w:rsidTr="00461F5F">
        <w:trPr>
          <w:trHeight w:val="360"/>
        </w:trPr>
        <w:tc>
          <w:tcPr>
            <w:tcW w:w="1276" w:type="dxa"/>
            <w:shd w:val="clear" w:color="auto" w:fill="F2F2F2" w:themeFill="background1" w:themeFillShade="F2"/>
          </w:tcPr>
          <w:p w14:paraId="07A3D83B"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BT235a</w:t>
            </w:r>
          </w:p>
        </w:tc>
        <w:tc>
          <w:tcPr>
            <w:tcW w:w="8937" w:type="dxa"/>
            <w:shd w:val="clear" w:color="auto" w:fill="F2F2F2" w:themeFill="background1" w:themeFillShade="F2"/>
            <w:vAlign w:val="center"/>
          </w:tcPr>
          <w:p w14:paraId="33AB0216"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Chi Nei Tsang (Internal Organ Healing)</w:t>
            </w:r>
          </w:p>
        </w:tc>
      </w:tr>
    </w:tbl>
    <w:p w14:paraId="24104E05"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08DDFEC"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DD42CDC"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4FC9E2BD" w14:textId="77777777" w:rsidR="00462D56" w:rsidRPr="00DE2A1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0F0C5F61" w14:textId="77777777" w:rsidR="00462D56" w:rsidRDefault="00462D56" w:rsidP="00462D56">
      <w:pPr>
        <w:spacing w:line="264" w:lineRule="auto"/>
      </w:pPr>
      <w:r w:rsidRPr="00F960C0">
        <w:lastRenderedPageBreak/>
        <w:t xml:space="preserve">The Chi Nei Tsang class focuses on harmonizing the energy (qi flow) in the entire body by opening the Navel Gate, as well as clearing physical and emotional symptoms associated with imbalances of the internal organs. Students will understand the link between emotional stress and specific signs of disharmony. They will learn to provide emotional support to their clients, as well as profound healing of physical symptoms. Students will practice CNT self-healing tools and </w:t>
      </w:r>
      <w:proofErr w:type="gramStart"/>
      <w:r w:rsidRPr="00F960C0">
        <w:t>hands-on</w:t>
      </w:r>
      <w:proofErr w:type="gramEnd"/>
      <w:r w:rsidRPr="00F960C0">
        <w:t xml:space="preserve"> methods to share with others. They will explore naval evaluation, abdomen massage</w:t>
      </w:r>
      <w:r>
        <w:t>,</w:t>
      </w:r>
      <w:r w:rsidRPr="00F960C0">
        <w:t xml:space="preserve"> and the practice of qigong.</w:t>
      </w:r>
    </w:p>
    <w:p w14:paraId="65F041DB" w14:textId="77777777" w:rsidR="00D11E2F" w:rsidRPr="00DE2A1D"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AF69F6C" w14:textId="77777777" w:rsidTr="00461F5F">
        <w:trPr>
          <w:trHeight w:val="360"/>
        </w:trPr>
        <w:tc>
          <w:tcPr>
            <w:tcW w:w="1276" w:type="dxa"/>
            <w:shd w:val="clear" w:color="auto" w:fill="F2F2F2" w:themeFill="background1" w:themeFillShade="F2"/>
          </w:tcPr>
          <w:p w14:paraId="68B3C33C" w14:textId="77777777" w:rsidR="00462D56" w:rsidRPr="00DE2A1D" w:rsidRDefault="00462D56" w:rsidP="00461F5F">
            <w:pPr>
              <w:spacing w:after="60"/>
              <w:rPr>
                <w:rFonts w:eastAsia="Cambria" w:cs="Cambria"/>
                <w:b/>
                <w:bCs/>
                <w:color w:val="000000" w:themeColor="text1"/>
              </w:rPr>
            </w:pPr>
            <w:r w:rsidRPr="4761519C">
              <w:rPr>
                <w:rFonts w:eastAsia="Cambria" w:cs="Cambria"/>
                <w:b/>
                <w:bCs/>
                <w:color w:val="000000" w:themeColor="text1"/>
              </w:rPr>
              <w:t>BT240</w:t>
            </w:r>
          </w:p>
        </w:tc>
        <w:tc>
          <w:tcPr>
            <w:tcW w:w="8937" w:type="dxa"/>
            <w:shd w:val="clear" w:color="auto" w:fill="F2F2F2" w:themeFill="background1" w:themeFillShade="F2"/>
            <w:vAlign w:val="center"/>
          </w:tcPr>
          <w:p w14:paraId="5355BB13"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 xml:space="preserve">Advanced Shiatsu </w:t>
            </w:r>
          </w:p>
        </w:tc>
      </w:tr>
    </w:tbl>
    <w:p w14:paraId="024EABB5"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1F1DFE72"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CB71E07" w14:textId="77777777" w:rsidR="00462D56" w:rsidRPr="000326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DE2A1D">
        <w:rPr>
          <w:rFonts w:eastAsia="Cambria" w:cs="Cambria"/>
          <w:color w:val="000000" w:themeColor="text1"/>
          <w:sz w:val="20"/>
          <w:szCs w:val="20"/>
        </w:rPr>
        <w:t>BT131a</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807CF60"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A46228">
        <w:rPr>
          <w:rFonts w:eastAsia="Cambria" w:cs="Cambria"/>
          <w:color w:val="000000" w:themeColor="text1"/>
          <w:sz w:val="20"/>
          <w:szCs w:val="20"/>
        </w:rPr>
        <w:tab/>
      </w:r>
      <w:r>
        <w:rPr>
          <w:rFonts w:eastAsia="Cambria" w:cs="Cambria"/>
          <w:color w:val="000000" w:themeColor="text1"/>
          <w:sz w:val="20"/>
          <w:szCs w:val="20"/>
        </w:rPr>
        <w:t>New York</w:t>
      </w:r>
    </w:p>
    <w:p w14:paraId="5EAB9819" w14:textId="77777777" w:rsidR="00462D56" w:rsidRDefault="00462D56" w:rsidP="00462D56">
      <w:pPr>
        <w:spacing w:line="264" w:lineRule="auto"/>
      </w:pPr>
      <w:r w:rsidRPr="00F960C0">
        <w:t xml:space="preserve">This course will review the fundamentals of classical </w:t>
      </w:r>
      <w:r>
        <w:t>s</w:t>
      </w:r>
      <w:r w:rsidRPr="00F960C0">
        <w:t xml:space="preserve">hiatsu theory, the emerging styles of classical and modern </w:t>
      </w:r>
      <w:r>
        <w:t>s</w:t>
      </w:r>
      <w:r w:rsidRPr="00F960C0">
        <w:t xml:space="preserve">hiatsu modalities, and Chinese medical concepts as they relate to </w:t>
      </w:r>
      <w:r>
        <w:t>s</w:t>
      </w:r>
      <w:r w:rsidRPr="00F960C0">
        <w:t xml:space="preserve">hiatsu. The students will review and deepen the prone and supine protocols with attention to meridian diagnosis tools and hara diagnoses. They will also learn the side-lying and seated protocols for </w:t>
      </w:r>
      <w:r>
        <w:t>s</w:t>
      </w:r>
      <w:r w:rsidRPr="00F960C0">
        <w:t xml:space="preserve">hiatsu and work to </w:t>
      </w:r>
      <w:proofErr w:type="gramStart"/>
      <w:r w:rsidRPr="00F960C0">
        <w:t>applying</w:t>
      </w:r>
      <w:proofErr w:type="gramEnd"/>
      <w:r w:rsidRPr="00F960C0">
        <w:t xml:space="preserve"> Eastern diagnosis theories to the treatment plan in practical application.</w:t>
      </w:r>
    </w:p>
    <w:p w14:paraId="2EA63556"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4DC1366" w14:textId="77777777" w:rsidTr="00461F5F">
        <w:trPr>
          <w:trHeight w:val="360"/>
        </w:trPr>
        <w:tc>
          <w:tcPr>
            <w:tcW w:w="1276" w:type="dxa"/>
            <w:shd w:val="clear" w:color="auto" w:fill="F2F2F2" w:themeFill="background1" w:themeFillShade="F2"/>
          </w:tcPr>
          <w:p w14:paraId="77F6EB98" w14:textId="77777777" w:rsidR="00462D56" w:rsidRPr="00DE2A1D" w:rsidRDefault="00462D56" w:rsidP="00461F5F">
            <w:pPr>
              <w:spacing w:after="60"/>
              <w:rPr>
                <w:rFonts w:eastAsia="Cambria" w:cs="Cambria"/>
                <w:b/>
                <w:iCs/>
                <w:color w:val="000000" w:themeColor="text1"/>
              </w:rPr>
            </w:pPr>
            <w:r w:rsidRPr="00F2455C">
              <w:rPr>
                <w:rFonts w:eastAsia="Cambria" w:cs="Cambria"/>
                <w:b/>
                <w:iCs/>
                <w:color w:val="000000" w:themeColor="text1"/>
              </w:rPr>
              <w:t>BT2</w:t>
            </w:r>
            <w:r>
              <w:rPr>
                <w:rFonts w:eastAsia="Cambria" w:cs="Cambria"/>
                <w:b/>
                <w:iCs/>
                <w:color w:val="000000" w:themeColor="text1"/>
              </w:rPr>
              <w:t>45</w:t>
            </w:r>
          </w:p>
        </w:tc>
        <w:tc>
          <w:tcPr>
            <w:tcW w:w="8937" w:type="dxa"/>
            <w:shd w:val="clear" w:color="auto" w:fill="F2F2F2" w:themeFill="background1" w:themeFillShade="F2"/>
            <w:vAlign w:val="center"/>
          </w:tcPr>
          <w:p w14:paraId="56B9115D" w14:textId="77777777" w:rsidR="00462D56" w:rsidRPr="00DE2A1D" w:rsidRDefault="00462D56" w:rsidP="00461F5F">
            <w:pPr>
              <w:spacing w:after="60"/>
              <w:rPr>
                <w:rFonts w:eastAsia="Cambria" w:cs="Cambria"/>
                <w:b/>
                <w:iCs/>
                <w:color w:val="000000" w:themeColor="text1"/>
              </w:rPr>
            </w:pPr>
            <w:r>
              <w:rPr>
                <w:rFonts w:eastAsia="Cambria" w:cs="Cambria"/>
                <w:b/>
                <w:iCs/>
                <w:color w:val="000000" w:themeColor="text1"/>
              </w:rPr>
              <w:t>Reiki</w:t>
            </w:r>
            <w:r w:rsidRPr="00DE2A1D">
              <w:rPr>
                <w:rFonts w:eastAsia="Cambria" w:cs="Cambria"/>
                <w:b/>
                <w:iCs/>
                <w:color w:val="000000" w:themeColor="text1"/>
              </w:rPr>
              <w:t xml:space="preserve"> </w:t>
            </w:r>
          </w:p>
        </w:tc>
      </w:tr>
    </w:tbl>
    <w:p w14:paraId="59E0F822"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69C2684"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F7E5A96" w14:textId="77777777" w:rsidR="00462D56" w:rsidRPr="009362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93623C">
        <w:rPr>
          <w:rFonts w:eastAsia="Cambria" w:cs="Cambria"/>
          <w:b/>
          <w:bCs/>
          <w:color w:val="000000" w:themeColor="text1"/>
          <w:sz w:val="20"/>
          <w:szCs w:val="20"/>
        </w:rPr>
        <w:t>Prerequisite:</w:t>
      </w:r>
      <w:r w:rsidRPr="0093623C">
        <w:rPr>
          <w:rFonts w:eastAsia="Cambria" w:cs="Cambria"/>
          <w:color w:val="000000" w:themeColor="text1"/>
          <w:sz w:val="20"/>
          <w:szCs w:val="20"/>
        </w:rPr>
        <w:tab/>
        <w:t>None</w:t>
      </w:r>
      <w:r w:rsidRPr="0093623C">
        <w:rPr>
          <w:rFonts w:eastAsia="Cambria" w:cs="Cambria"/>
          <w:color w:val="000000" w:themeColor="text1"/>
          <w:sz w:val="20"/>
          <w:szCs w:val="20"/>
        </w:rPr>
        <w:tab/>
      </w:r>
      <w:r w:rsidRPr="0093623C">
        <w:rPr>
          <w:rFonts w:eastAsia="Cambria" w:cs="Cambria"/>
          <w:b/>
          <w:bCs/>
          <w:color w:val="000000" w:themeColor="text1"/>
          <w:sz w:val="20"/>
          <w:szCs w:val="20"/>
        </w:rPr>
        <w:t>Concurrent:</w:t>
      </w:r>
      <w:r w:rsidRPr="0093623C">
        <w:rPr>
          <w:rFonts w:eastAsia="Cambria" w:cs="Cambria"/>
          <w:color w:val="000000" w:themeColor="text1"/>
          <w:sz w:val="20"/>
          <w:szCs w:val="20"/>
        </w:rPr>
        <w:t xml:space="preserve"> None</w:t>
      </w:r>
    </w:p>
    <w:p w14:paraId="3D661505" w14:textId="77777777" w:rsidR="00462D56" w:rsidRPr="0093623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93623C">
        <w:rPr>
          <w:rFonts w:eastAsia="Cambria" w:cs="Cambria"/>
          <w:b/>
          <w:bCs/>
          <w:color w:val="000000" w:themeColor="text1"/>
          <w:sz w:val="20"/>
          <w:szCs w:val="20"/>
        </w:rPr>
        <w:t>Location:</w:t>
      </w:r>
      <w:r w:rsidRPr="0093623C">
        <w:rPr>
          <w:sz w:val="20"/>
          <w:szCs w:val="20"/>
        </w:rPr>
        <w:tab/>
        <w:t>San Diego</w:t>
      </w:r>
    </w:p>
    <w:p w14:paraId="10412335" w14:textId="77777777" w:rsidR="00462D56" w:rsidRDefault="00462D56" w:rsidP="00462D56">
      <w:pPr>
        <w:spacing w:line="264" w:lineRule="auto"/>
      </w:pPr>
      <w:r w:rsidRPr="00F960C0">
        <w:t xml:space="preserve">Reiki is an ancient Japanese healing technique for stress reduction and relaxation. Reiki’s history, principles, symbols, and protocols will </w:t>
      </w:r>
      <w:proofErr w:type="gramStart"/>
      <w:r w:rsidRPr="00F960C0">
        <w:t>be introduced</w:t>
      </w:r>
      <w:proofErr w:type="gramEnd"/>
      <w:r w:rsidRPr="00F960C0">
        <w:t>. Students will receive Reiki I and II attunements to assist in the understanding of health and enhance quality of life.</w:t>
      </w:r>
    </w:p>
    <w:p w14:paraId="21F94CC4"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D70916A" w14:textId="77777777" w:rsidTr="00461F5F">
        <w:trPr>
          <w:trHeight w:val="360"/>
        </w:trPr>
        <w:tc>
          <w:tcPr>
            <w:tcW w:w="1276" w:type="dxa"/>
            <w:shd w:val="clear" w:color="auto" w:fill="F2F2F2" w:themeFill="background1" w:themeFillShade="F2"/>
          </w:tcPr>
          <w:p w14:paraId="2DF0592F"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BT251a</w:t>
            </w:r>
          </w:p>
        </w:tc>
        <w:tc>
          <w:tcPr>
            <w:tcW w:w="8937" w:type="dxa"/>
            <w:shd w:val="clear" w:color="auto" w:fill="F2F2F2" w:themeFill="background1" w:themeFillShade="F2"/>
            <w:vAlign w:val="center"/>
          </w:tcPr>
          <w:p w14:paraId="789A2B00" w14:textId="77777777" w:rsidR="00462D56" w:rsidRPr="00DE2A1D" w:rsidRDefault="00462D56" w:rsidP="00461F5F">
            <w:pPr>
              <w:spacing w:after="60"/>
              <w:rPr>
                <w:rFonts w:eastAsia="Cambria" w:cs="Cambria"/>
                <w:b/>
                <w:bCs/>
                <w:color w:val="000000" w:themeColor="text1"/>
              </w:rPr>
            </w:pPr>
            <w:r w:rsidRPr="4761519C">
              <w:rPr>
                <w:rFonts w:eastAsia="Cambria" w:cs="Cambria"/>
                <w:b/>
                <w:bCs/>
                <w:color w:val="000000" w:themeColor="text1"/>
              </w:rPr>
              <w:t>Introduction to Kinesiology</w:t>
            </w:r>
          </w:p>
        </w:tc>
      </w:tr>
    </w:tbl>
    <w:p w14:paraId="7287776E"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51FDB4B1"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D09BC5A" w14:textId="77777777" w:rsidR="00462D56" w:rsidRPr="00A512D7"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A512D7">
        <w:rPr>
          <w:rFonts w:eastAsia="Cambria" w:cs="Cambria"/>
          <w:b/>
          <w:bCs/>
          <w:color w:val="000000" w:themeColor="text1"/>
          <w:sz w:val="20"/>
          <w:szCs w:val="20"/>
        </w:rPr>
        <w:t>Prerequisite:</w:t>
      </w:r>
      <w:r w:rsidRPr="00A512D7">
        <w:rPr>
          <w:rFonts w:eastAsia="Cambria" w:cs="Cambria"/>
          <w:color w:val="000000" w:themeColor="text1"/>
          <w:sz w:val="20"/>
          <w:szCs w:val="20"/>
        </w:rPr>
        <w:tab/>
        <w:t>BT271a, WS212</w:t>
      </w:r>
      <w:r w:rsidRPr="00A512D7">
        <w:rPr>
          <w:rFonts w:eastAsia="Cambria" w:cs="Cambria"/>
          <w:color w:val="000000" w:themeColor="text1"/>
          <w:sz w:val="20"/>
          <w:szCs w:val="20"/>
        </w:rPr>
        <w:tab/>
      </w:r>
      <w:r w:rsidRPr="00A512D7">
        <w:rPr>
          <w:rFonts w:eastAsia="Cambria" w:cs="Cambria"/>
          <w:b/>
          <w:bCs/>
          <w:color w:val="000000" w:themeColor="text1"/>
          <w:sz w:val="20"/>
          <w:szCs w:val="20"/>
        </w:rPr>
        <w:t>Concurrent:</w:t>
      </w:r>
      <w:r w:rsidRPr="00A512D7">
        <w:rPr>
          <w:rFonts w:eastAsia="Cambria" w:cs="Cambria"/>
          <w:color w:val="000000" w:themeColor="text1"/>
          <w:sz w:val="20"/>
          <w:szCs w:val="20"/>
        </w:rPr>
        <w:t xml:space="preserve"> WS213 </w:t>
      </w:r>
    </w:p>
    <w:p w14:paraId="498B7833" w14:textId="77777777" w:rsidR="00462D56" w:rsidRPr="00DE2A1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A512D7">
        <w:rPr>
          <w:rFonts w:eastAsia="Cambria" w:cs="Cambria"/>
          <w:b/>
          <w:bCs/>
          <w:color w:val="000000" w:themeColor="text1"/>
          <w:sz w:val="20"/>
          <w:szCs w:val="20"/>
        </w:rPr>
        <w:t>Location:</w:t>
      </w:r>
      <w:r w:rsidRPr="00A512D7">
        <w:rPr>
          <w:rFonts w:eastAsia="Cambria" w:cs="Cambria"/>
          <w:color w:val="000000" w:themeColor="text1"/>
          <w:sz w:val="20"/>
          <w:szCs w:val="20"/>
        </w:rPr>
        <w:tab/>
        <w:t xml:space="preserve">New York </w:t>
      </w:r>
    </w:p>
    <w:p w14:paraId="28529F99" w14:textId="4C64D980" w:rsidR="00D11E2F" w:rsidRDefault="00462D56" w:rsidP="00462D56">
      <w:pPr>
        <w:pStyle w:val="pf0"/>
        <w:spacing w:before="0" w:beforeAutospacing="0" w:after="0" w:afterAutospacing="0"/>
        <w:rPr>
          <w:rStyle w:val="cf11"/>
          <w:rFonts w:ascii="Cambria" w:hAnsi="Cambria"/>
          <w:sz w:val="22"/>
          <w:szCs w:val="22"/>
        </w:rPr>
      </w:pPr>
      <w:r w:rsidRPr="00D11E2F">
        <w:rPr>
          <w:rStyle w:val="cf01"/>
          <w:rFonts w:ascii="Cambria" w:hAnsi="Cambria"/>
          <w:sz w:val="22"/>
          <w:szCs w:val="22"/>
        </w:rPr>
        <w:t xml:space="preserve">Kinesiology builds upon the musculoskeletal information presented in Anatomy and Physiology 1. Students </w:t>
      </w:r>
      <w:proofErr w:type="gramStart"/>
      <w:r w:rsidRPr="00D11E2F">
        <w:rPr>
          <w:rStyle w:val="cf01"/>
          <w:rFonts w:ascii="Cambria" w:hAnsi="Cambria"/>
          <w:sz w:val="22"/>
          <w:szCs w:val="22"/>
        </w:rPr>
        <w:t>are introduced</w:t>
      </w:r>
      <w:proofErr w:type="gramEnd"/>
      <w:r w:rsidRPr="00D11E2F">
        <w:rPr>
          <w:rStyle w:val="cf01"/>
          <w:rFonts w:ascii="Cambria" w:hAnsi="Cambria"/>
          <w:sz w:val="22"/>
          <w:szCs w:val="22"/>
        </w:rPr>
        <w:t xml:space="preserve"> to biomechanical principles as they apply to normal human movement. Basic active and passive range of motion and movement analysis will </w:t>
      </w:r>
      <w:proofErr w:type="gramStart"/>
      <w:r w:rsidRPr="00D11E2F">
        <w:rPr>
          <w:rStyle w:val="cf01"/>
          <w:rFonts w:ascii="Cambria" w:hAnsi="Cambria"/>
          <w:sz w:val="22"/>
          <w:szCs w:val="22"/>
        </w:rPr>
        <w:t>be presented</w:t>
      </w:r>
      <w:proofErr w:type="gramEnd"/>
      <w:r w:rsidRPr="00D11E2F">
        <w:rPr>
          <w:rStyle w:val="cf01"/>
          <w:rFonts w:ascii="Cambria" w:hAnsi="Cambria"/>
          <w:sz w:val="22"/>
          <w:szCs w:val="22"/>
        </w:rPr>
        <w:t xml:space="preserve"> and practiced. Conditions that inhibit </w:t>
      </w:r>
      <w:r w:rsidRPr="00D11E2F">
        <w:rPr>
          <w:rStyle w:val="cf01"/>
          <w:rFonts w:ascii="Cambria" w:hAnsi="Cambria"/>
          <w:sz w:val="22"/>
          <w:szCs w:val="22"/>
        </w:rPr>
        <w:lastRenderedPageBreak/>
        <w:t xml:space="preserve">proper movement will </w:t>
      </w:r>
      <w:proofErr w:type="gramStart"/>
      <w:r w:rsidRPr="00D11E2F">
        <w:rPr>
          <w:rStyle w:val="cf01"/>
          <w:rFonts w:ascii="Cambria" w:hAnsi="Cambria"/>
          <w:sz w:val="22"/>
          <w:szCs w:val="22"/>
        </w:rPr>
        <w:t>be examined</w:t>
      </w:r>
      <w:proofErr w:type="gramEnd"/>
      <w:r w:rsidRPr="00D11E2F">
        <w:rPr>
          <w:rStyle w:val="cf01"/>
          <w:rFonts w:ascii="Cambria" w:hAnsi="Cambria"/>
          <w:sz w:val="22"/>
          <w:szCs w:val="22"/>
        </w:rPr>
        <w:t>, and protocols for correction will be discussed. Students will continue to advance their palpation skills through assessment of muscular, articular, and fascial resistance.</w:t>
      </w:r>
      <w:r w:rsidRPr="00D11E2F">
        <w:rPr>
          <w:rStyle w:val="cf11"/>
          <w:rFonts w:ascii="Cambria" w:hAnsi="Cambria"/>
          <w:sz w:val="22"/>
          <w:szCs w:val="22"/>
        </w:rPr>
        <w:t xml:space="preserve"> </w:t>
      </w:r>
    </w:p>
    <w:p w14:paraId="5A3A8F17" w14:textId="77777777" w:rsidR="002F29B5" w:rsidRDefault="002F29B5" w:rsidP="00462D56">
      <w:pPr>
        <w:pStyle w:val="pf0"/>
        <w:spacing w:before="0" w:beforeAutospacing="0" w:after="0" w:afterAutospacing="0"/>
        <w:rPr>
          <w:rStyle w:val="cf11"/>
          <w:rFonts w:ascii="Cambria" w:hAnsi="Cambria"/>
          <w:sz w:val="22"/>
          <w:szCs w:val="22"/>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2F29B5" w:rsidRPr="007D3F5B" w14:paraId="0C9B70DA" w14:textId="77777777" w:rsidTr="001164C0">
        <w:trPr>
          <w:trHeight w:val="360"/>
        </w:trPr>
        <w:tc>
          <w:tcPr>
            <w:tcW w:w="1276" w:type="dxa"/>
            <w:shd w:val="clear" w:color="auto" w:fill="F2F2F2" w:themeFill="background1" w:themeFillShade="F2"/>
          </w:tcPr>
          <w:p w14:paraId="003C90AE" w14:textId="77777777" w:rsidR="002F29B5" w:rsidRPr="001E78DD" w:rsidRDefault="002F29B5" w:rsidP="001164C0">
            <w:pPr>
              <w:spacing w:after="60"/>
              <w:rPr>
                <w:rFonts w:eastAsia="Cambria" w:cs="Cambria"/>
                <w:b/>
                <w:iCs/>
                <w:color w:val="000000" w:themeColor="text1"/>
              </w:rPr>
            </w:pPr>
            <w:r w:rsidRPr="001E78DD">
              <w:rPr>
                <w:rFonts w:eastAsia="Cambria" w:cs="Cambria"/>
                <w:b/>
                <w:iCs/>
                <w:color w:val="000000" w:themeColor="text1"/>
              </w:rPr>
              <w:t>BT252</w:t>
            </w:r>
          </w:p>
        </w:tc>
        <w:tc>
          <w:tcPr>
            <w:tcW w:w="8937" w:type="dxa"/>
            <w:shd w:val="clear" w:color="auto" w:fill="F2F2F2" w:themeFill="background1" w:themeFillShade="F2"/>
            <w:vAlign w:val="center"/>
          </w:tcPr>
          <w:p w14:paraId="2E87036E" w14:textId="77777777" w:rsidR="002F29B5" w:rsidRPr="00DE2A1D" w:rsidRDefault="002F29B5" w:rsidP="001164C0">
            <w:pPr>
              <w:spacing w:after="60"/>
              <w:rPr>
                <w:rFonts w:eastAsia="Cambria" w:cs="Cambria"/>
                <w:b/>
                <w:iCs/>
                <w:color w:val="000000" w:themeColor="text1"/>
              </w:rPr>
            </w:pPr>
            <w:r w:rsidRPr="001E78DD">
              <w:rPr>
                <w:rFonts w:eastAsia="Cambria" w:cs="Cambria"/>
                <w:b/>
                <w:iCs/>
                <w:color w:val="000000" w:themeColor="text1"/>
              </w:rPr>
              <w:t>Craniosacral Work 1</w:t>
            </w:r>
          </w:p>
        </w:tc>
      </w:tr>
    </w:tbl>
    <w:p w14:paraId="42450D8C" w14:textId="77777777" w:rsidR="002F29B5" w:rsidRPr="00F2455C"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6E259018" w14:textId="77777777" w:rsidR="002F29B5" w:rsidRPr="000A0308"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215D990" w14:textId="77777777" w:rsidR="002F29B5" w:rsidRPr="001E78DD"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B483212" w14:textId="77777777" w:rsidR="002F29B5" w:rsidRPr="001E78DD"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6BB59E53" w14:textId="77777777" w:rsidR="002F29B5" w:rsidRDefault="002F29B5" w:rsidP="002F29B5">
      <w:pPr>
        <w:spacing w:line="264" w:lineRule="auto"/>
      </w:pPr>
      <w:r w:rsidRPr="00F960C0">
        <w:t xml:space="preserve">This course is a practical introduction and overview of the foundation theory and practice of </w:t>
      </w:r>
      <w:r>
        <w:t>c</w:t>
      </w:r>
      <w:r w:rsidRPr="00F960C0">
        <w:t xml:space="preserve">raniosacral </w:t>
      </w:r>
      <w:r>
        <w:t>w</w:t>
      </w:r>
      <w:r w:rsidRPr="00F960C0">
        <w:t xml:space="preserve">ork (CSW). CSW is a form of gentle bodywork </w:t>
      </w:r>
      <w:r>
        <w:t>that</w:t>
      </w:r>
      <w:r w:rsidRPr="00F960C0">
        <w:t xml:space="preserve"> grew out of Dr. William G. Sutherland’s work on </w:t>
      </w:r>
      <w:r>
        <w:t>c</w:t>
      </w:r>
      <w:r w:rsidRPr="00F960C0">
        <w:t xml:space="preserve">ranial </w:t>
      </w:r>
      <w:r>
        <w:t>o</w:t>
      </w:r>
      <w:r w:rsidRPr="00F960C0">
        <w:t xml:space="preserve">steopathy, a specialization of </w:t>
      </w:r>
      <w:r>
        <w:t>o</w:t>
      </w:r>
      <w:r w:rsidRPr="00F960C0">
        <w:t xml:space="preserve">steopathic </w:t>
      </w:r>
      <w:r>
        <w:t>m</w:t>
      </w:r>
      <w:r w:rsidRPr="00F960C0">
        <w:t xml:space="preserve">edicine. As a distinct modality, it focuses on working with the </w:t>
      </w:r>
      <w:r>
        <w:t>c</w:t>
      </w:r>
      <w:r w:rsidRPr="00F960C0">
        <w:t xml:space="preserve">raniosacral </w:t>
      </w:r>
      <w:r>
        <w:t>s</w:t>
      </w:r>
      <w:r w:rsidRPr="00F960C0">
        <w:t>ystem</w:t>
      </w:r>
      <w:r>
        <w:t>,</w:t>
      </w:r>
      <w:r w:rsidRPr="00F960C0">
        <w:t xml:space="preserve"> the environment surrounding the nervous system (cranium bones, the vertebra and sacrum, the brain, the central nervous system, membranes inside the cranium and spinal column, and the cerebrospinal fluid)</w:t>
      </w:r>
      <w:r>
        <w:t>.</w:t>
      </w:r>
      <w:r w:rsidRPr="00F960C0">
        <w:t xml:space="preserve"> CSW focuses on supporting the health and wellness of the whole being, especially the nervous system. Students will learn to develop perception skills and </w:t>
      </w:r>
      <w:proofErr w:type="gramStart"/>
      <w:r w:rsidRPr="00F960C0">
        <w:t>hands-on</w:t>
      </w:r>
      <w:proofErr w:type="gramEnd"/>
      <w:r w:rsidRPr="00F960C0">
        <w:t xml:space="preserve"> techniques to evaluate the </w:t>
      </w:r>
      <w:r>
        <w:t>c</w:t>
      </w:r>
      <w:r w:rsidRPr="00F960C0">
        <w:t xml:space="preserve">raniosacral </w:t>
      </w:r>
      <w:r>
        <w:t>s</w:t>
      </w:r>
      <w:r w:rsidRPr="00F960C0">
        <w:t xml:space="preserve">ystem </w:t>
      </w:r>
      <w:r>
        <w:t xml:space="preserve">and help </w:t>
      </w:r>
      <w:r w:rsidRPr="00F960C0">
        <w:t>in bring itself back into balance</w:t>
      </w:r>
      <w:r>
        <w:t xml:space="preserve">, </w:t>
      </w:r>
      <w:r w:rsidRPr="00F960C0">
        <w:t>positively affecting every aspect of the body.</w:t>
      </w:r>
    </w:p>
    <w:p w14:paraId="3187C26D" w14:textId="77777777" w:rsidR="002F29B5" w:rsidRPr="001E78DD" w:rsidRDefault="002F29B5" w:rsidP="002F29B5">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2F29B5" w:rsidRPr="007D3F5B" w14:paraId="5F479755" w14:textId="77777777" w:rsidTr="001164C0">
        <w:trPr>
          <w:trHeight w:val="360"/>
        </w:trPr>
        <w:tc>
          <w:tcPr>
            <w:tcW w:w="1276" w:type="dxa"/>
            <w:shd w:val="clear" w:color="auto" w:fill="F2F2F2" w:themeFill="background1" w:themeFillShade="F2"/>
          </w:tcPr>
          <w:p w14:paraId="403A9535" w14:textId="77777777" w:rsidR="002F29B5" w:rsidRPr="001E78DD" w:rsidRDefault="002F29B5" w:rsidP="001164C0">
            <w:pPr>
              <w:spacing w:after="60"/>
              <w:rPr>
                <w:rFonts w:eastAsia="Cambria" w:cs="Cambria"/>
                <w:b/>
                <w:iCs/>
                <w:color w:val="000000" w:themeColor="text1"/>
              </w:rPr>
            </w:pPr>
            <w:r w:rsidRPr="001E78DD">
              <w:rPr>
                <w:rFonts w:eastAsia="Cambria" w:cs="Cambria"/>
                <w:b/>
                <w:iCs/>
                <w:color w:val="000000" w:themeColor="text1"/>
              </w:rPr>
              <w:t>BT2</w:t>
            </w:r>
            <w:r>
              <w:rPr>
                <w:rFonts w:eastAsia="Cambria" w:cs="Cambria"/>
                <w:b/>
                <w:iCs/>
                <w:color w:val="000000" w:themeColor="text1"/>
              </w:rPr>
              <w:t>55</w:t>
            </w:r>
          </w:p>
        </w:tc>
        <w:tc>
          <w:tcPr>
            <w:tcW w:w="8937" w:type="dxa"/>
            <w:shd w:val="clear" w:color="auto" w:fill="F2F2F2" w:themeFill="background1" w:themeFillShade="F2"/>
            <w:vAlign w:val="center"/>
          </w:tcPr>
          <w:p w14:paraId="227AE248" w14:textId="77777777" w:rsidR="002F29B5" w:rsidRPr="00DE2A1D" w:rsidRDefault="002F29B5" w:rsidP="001164C0">
            <w:pPr>
              <w:spacing w:after="60"/>
              <w:rPr>
                <w:rFonts w:eastAsia="Cambria" w:cs="Cambria"/>
                <w:b/>
                <w:iCs/>
                <w:color w:val="000000" w:themeColor="text1"/>
              </w:rPr>
            </w:pPr>
            <w:r w:rsidRPr="001E78DD">
              <w:rPr>
                <w:rFonts w:eastAsia="Cambria" w:cs="Cambria"/>
                <w:b/>
                <w:iCs/>
                <w:color w:val="000000" w:themeColor="text1"/>
              </w:rPr>
              <w:t>Advanced Thai Massage</w:t>
            </w:r>
          </w:p>
        </w:tc>
      </w:tr>
    </w:tbl>
    <w:p w14:paraId="5885740A" w14:textId="77777777" w:rsidR="002F29B5" w:rsidRPr="00F2455C"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12C18D82" w14:textId="77777777" w:rsidR="002F29B5" w:rsidRPr="000A0308"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65E80F4" w14:textId="77777777" w:rsidR="002F29B5" w:rsidRPr="002A336D"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2A336D">
        <w:rPr>
          <w:rFonts w:eastAsia="Cambria" w:cs="Cambria"/>
          <w:b/>
          <w:bCs/>
          <w:color w:val="000000" w:themeColor="text1"/>
          <w:sz w:val="20"/>
          <w:szCs w:val="20"/>
        </w:rPr>
        <w:t>Prerequisite:</w:t>
      </w:r>
      <w:r w:rsidRPr="002A336D">
        <w:rPr>
          <w:rFonts w:eastAsia="Cambria" w:cs="Cambria"/>
          <w:color w:val="000000" w:themeColor="text1"/>
          <w:sz w:val="20"/>
          <w:szCs w:val="20"/>
        </w:rPr>
        <w:tab/>
        <w:t>None</w:t>
      </w:r>
      <w:r w:rsidRPr="002A336D">
        <w:rPr>
          <w:rFonts w:eastAsia="Cambria" w:cs="Cambria"/>
          <w:color w:val="000000" w:themeColor="text1"/>
          <w:sz w:val="20"/>
          <w:szCs w:val="20"/>
        </w:rPr>
        <w:tab/>
      </w:r>
      <w:r w:rsidRPr="002A336D">
        <w:rPr>
          <w:rFonts w:eastAsia="Cambria" w:cs="Cambria"/>
          <w:b/>
          <w:bCs/>
          <w:color w:val="000000" w:themeColor="text1"/>
          <w:sz w:val="20"/>
          <w:szCs w:val="20"/>
        </w:rPr>
        <w:t>Concurrent:</w:t>
      </w:r>
      <w:r w:rsidRPr="002A336D">
        <w:rPr>
          <w:rFonts w:eastAsia="Cambria" w:cs="Cambria"/>
          <w:color w:val="000000" w:themeColor="text1"/>
          <w:sz w:val="20"/>
          <w:szCs w:val="20"/>
        </w:rPr>
        <w:t xml:space="preserve"> None</w:t>
      </w:r>
    </w:p>
    <w:p w14:paraId="1285EA7C" w14:textId="77777777" w:rsidR="002F29B5" w:rsidRPr="002A336D" w:rsidRDefault="002F29B5" w:rsidP="002F29B5">
      <w:pPr>
        <w:tabs>
          <w:tab w:val="left" w:pos="1418"/>
          <w:tab w:val="left" w:pos="4253"/>
          <w:tab w:val="left" w:pos="5529"/>
          <w:tab w:val="left" w:pos="6804"/>
          <w:tab w:val="left" w:pos="8080"/>
        </w:tabs>
        <w:rPr>
          <w:rFonts w:eastAsia="Cambria" w:cs="Cambria"/>
          <w:color w:val="000000" w:themeColor="text1"/>
          <w:sz w:val="20"/>
          <w:szCs w:val="20"/>
        </w:rPr>
      </w:pPr>
      <w:r w:rsidRPr="002A336D">
        <w:rPr>
          <w:rFonts w:eastAsia="Cambria" w:cs="Cambria"/>
          <w:b/>
          <w:bCs/>
          <w:color w:val="000000" w:themeColor="text1"/>
          <w:sz w:val="20"/>
          <w:szCs w:val="20"/>
        </w:rPr>
        <w:t>Location:</w:t>
      </w:r>
      <w:r w:rsidRPr="002A336D">
        <w:rPr>
          <w:sz w:val="20"/>
          <w:szCs w:val="20"/>
        </w:rPr>
        <w:tab/>
        <w:t>New York</w:t>
      </w:r>
    </w:p>
    <w:p w14:paraId="3681425B" w14:textId="77777777" w:rsidR="002F29B5" w:rsidRDefault="002F29B5" w:rsidP="002F29B5">
      <w:pPr>
        <w:spacing w:line="264" w:lineRule="auto"/>
      </w:pPr>
      <w:r w:rsidRPr="00F960C0">
        <w:t>Traditional Thai massage is also known as Nuad Bo-Rarn. In this class, the student will review the basic principles of Northern</w:t>
      </w:r>
      <w:r>
        <w:t>-</w:t>
      </w:r>
      <w:r w:rsidRPr="00F960C0">
        <w:t xml:space="preserve">style Thai massage. While Thai </w:t>
      </w:r>
      <w:r>
        <w:t>m</w:t>
      </w:r>
      <w:r w:rsidRPr="00F960C0">
        <w:t xml:space="preserve">assage focuses on the meditative aspects of this traditional healing art with emphasis on proper body mechanics to open energy blockages in the body and restore health and balance to the body, mind, and spirit, this course will review and deepen that experience. Advanced Thai Massage takes </w:t>
      </w:r>
      <w:r>
        <w:t xml:space="preserve">the practice </w:t>
      </w:r>
      <w:r w:rsidRPr="00F960C0">
        <w:t>to a deeper level</w:t>
      </w:r>
      <w:r>
        <w:t>,</w:t>
      </w:r>
      <w:r w:rsidRPr="00F960C0">
        <w:t xml:space="preserve"> exploring the </w:t>
      </w:r>
      <w:proofErr w:type="gramStart"/>
      <w:r w:rsidRPr="00F960C0">
        <w:t>10</w:t>
      </w:r>
      <w:proofErr w:type="gramEnd"/>
      <w:r w:rsidRPr="00F960C0">
        <w:t xml:space="preserve"> main sen (energy) lines, their indications, and a healing protocol for balancing each energy line. Students will review the prone and supine protocols they learned in Thai Massage</w:t>
      </w:r>
      <w:r>
        <w:t xml:space="preserve"> and </w:t>
      </w:r>
      <w:r w:rsidRPr="00F960C0">
        <w:t xml:space="preserve">learn the side-lying and seated protocols as well. </w:t>
      </w:r>
    </w:p>
    <w:p w14:paraId="2B3C0E6A" w14:textId="77777777" w:rsidR="002F29B5" w:rsidRPr="00D11E2F" w:rsidRDefault="002F29B5" w:rsidP="00462D56">
      <w:pPr>
        <w:pStyle w:val="pf0"/>
        <w:spacing w:before="0" w:beforeAutospacing="0" w:after="0" w:afterAutospacing="0"/>
        <w:rPr>
          <w:rStyle w:val="cf11"/>
          <w:rFonts w:ascii="Cambria" w:hAnsi="Cambria"/>
          <w:sz w:val="22"/>
          <w:szCs w:val="22"/>
        </w:rPr>
      </w:pPr>
    </w:p>
    <w:p w14:paraId="3B459B37" w14:textId="77777777" w:rsidR="00462D56" w:rsidRPr="00164434" w:rsidRDefault="00462D56" w:rsidP="00462D56">
      <w:pPr>
        <w:pStyle w:val="pf0"/>
        <w:spacing w:before="0" w:beforeAutospacing="0" w:after="0" w:afterAutospacing="0"/>
        <w:rPr>
          <w:rFonts w:ascii="Cambria" w:hAnsi="Cambria" w:cs="Arial"/>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76A5FD8" w14:textId="77777777" w:rsidTr="00461F5F">
        <w:trPr>
          <w:trHeight w:val="360"/>
        </w:trPr>
        <w:tc>
          <w:tcPr>
            <w:tcW w:w="1276" w:type="dxa"/>
            <w:shd w:val="clear" w:color="auto" w:fill="F2F2F2" w:themeFill="background1" w:themeFillShade="F2"/>
          </w:tcPr>
          <w:p w14:paraId="78606DB6" w14:textId="77777777" w:rsidR="00462D56" w:rsidRPr="001E78DD" w:rsidRDefault="00462D56" w:rsidP="00461F5F">
            <w:pPr>
              <w:spacing w:after="60"/>
              <w:rPr>
                <w:rFonts w:eastAsia="Cambria" w:cs="Cambria"/>
                <w:b/>
                <w:iCs/>
                <w:color w:val="000000" w:themeColor="text1"/>
              </w:rPr>
            </w:pPr>
            <w:r w:rsidRPr="00DE2A1D">
              <w:rPr>
                <w:rFonts w:eastAsia="Cambria" w:cs="Cambria"/>
                <w:b/>
                <w:iCs/>
                <w:color w:val="000000" w:themeColor="text1"/>
              </w:rPr>
              <w:t>BT25</w:t>
            </w:r>
            <w:r>
              <w:rPr>
                <w:rFonts w:eastAsia="Cambria" w:cs="Cambria"/>
                <w:b/>
                <w:iCs/>
                <w:color w:val="000000" w:themeColor="text1"/>
              </w:rPr>
              <w:t>7</w:t>
            </w:r>
          </w:p>
        </w:tc>
        <w:tc>
          <w:tcPr>
            <w:tcW w:w="8937" w:type="dxa"/>
            <w:shd w:val="clear" w:color="auto" w:fill="F2F2F2" w:themeFill="background1" w:themeFillShade="F2"/>
            <w:vAlign w:val="center"/>
          </w:tcPr>
          <w:p w14:paraId="265DCC11" w14:textId="77777777" w:rsidR="00462D56" w:rsidRPr="00DE2A1D" w:rsidRDefault="00462D56" w:rsidP="00461F5F">
            <w:pPr>
              <w:spacing w:after="60"/>
              <w:rPr>
                <w:rFonts w:eastAsia="Cambria" w:cs="Cambria"/>
                <w:b/>
                <w:iCs/>
                <w:color w:val="000000" w:themeColor="text1"/>
              </w:rPr>
            </w:pPr>
            <w:r w:rsidRPr="00DE2A1D">
              <w:rPr>
                <w:rFonts w:eastAsia="Cambria" w:cs="Cambria"/>
                <w:b/>
                <w:iCs/>
                <w:color w:val="000000" w:themeColor="text1"/>
              </w:rPr>
              <w:t>Introduction to Kinesiology</w:t>
            </w:r>
          </w:p>
        </w:tc>
      </w:tr>
    </w:tbl>
    <w:p w14:paraId="46EBE019"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6200F805"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A37C8F5"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DE2A1D">
        <w:rPr>
          <w:rFonts w:eastAsia="Cambria" w:cs="Cambria"/>
          <w:color w:val="000000" w:themeColor="text1"/>
          <w:sz w:val="20"/>
          <w:szCs w:val="20"/>
        </w:rPr>
        <w:t>WS</w:t>
      </w:r>
      <w:r>
        <w:rPr>
          <w:rFonts w:eastAsia="Cambria" w:cs="Cambria"/>
          <w:color w:val="000000" w:themeColor="text1"/>
          <w:sz w:val="20"/>
          <w:szCs w:val="20"/>
        </w:rPr>
        <w:t>111</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925437C"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159AB5C7" w14:textId="77777777" w:rsidR="00462D56" w:rsidRDefault="00462D56" w:rsidP="00462D56">
      <w:pPr>
        <w:spacing w:line="264" w:lineRule="auto"/>
      </w:pPr>
      <w:r w:rsidRPr="00F960C0">
        <w:t xml:space="preserve">Kinesiology builds upon the musculoskeletal information presented in Anatomy and Physiology. Students </w:t>
      </w:r>
      <w:proofErr w:type="gramStart"/>
      <w:r w:rsidRPr="00F960C0">
        <w:t>are introduced</w:t>
      </w:r>
      <w:proofErr w:type="gramEnd"/>
      <w:r w:rsidRPr="00F960C0">
        <w:t xml:space="preserve"> to biomechanical principles as they apply to normal human movement. Active and passive </w:t>
      </w:r>
      <w:r w:rsidRPr="00F960C0">
        <w:lastRenderedPageBreak/>
        <w:t xml:space="preserve">range of motion and movement analysis will </w:t>
      </w:r>
      <w:proofErr w:type="gramStart"/>
      <w:r w:rsidRPr="00F960C0">
        <w:t>be presented</w:t>
      </w:r>
      <w:proofErr w:type="gramEnd"/>
      <w:r w:rsidRPr="00F960C0">
        <w:t xml:space="preserve"> and practiced. Pathological conditions that inhibit proper movement will </w:t>
      </w:r>
      <w:proofErr w:type="gramStart"/>
      <w:r w:rsidRPr="00F960C0">
        <w:t>be examined</w:t>
      </w:r>
      <w:proofErr w:type="gramEnd"/>
      <w:r w:rsidRPr="00F960C0">
        <w:t xml:space="preserve">, and protocols for correction will be discussed. Students will continue to advance their palpatory skills through assessment of muscular, articular, and fascial resistance. </w:t>
      </w:r>
    </w:p>
    <w:p w14:paraId="0F24AF33" w14:textId="77777777" w:rsidR="00D11E2F" w:rsidRPr="00F960C0" w:rsidRDefault="00D11E2F" w:rsidP="00462D56">
      <w:pPr>
        <w:spacing w:line="264" w:lineRule="auto"/>
      </w:pPr>
    </w:p>
    <w:p w14:paraId="7E8B5C4C"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39BAE45" w14:textId="77777777" w:rsidTr="00461F5F">
        <w:trPr>
          <w:trHeight w:val="360"/>
        </w:trPr>
        <w:tc>
          <w:tcPr>
            <w:tcW w:w="1276" w:type="dxa"/>
            <w:shd w:val="clear" w:color="auto" w:fill="F2F2F2" w:themeFill="background1" w:themeFillShade="F2"/>
          </w:tcPr>
          <w:p w14:paraId="4AFD78B2" w14:textId="77777777" w:rsidR="00462D56" w:rsidRPr="001E78DD" w:rsidRDefault="00462D56" w:rsidP="00461F5F">
            <w:pPr>
              <w:spacing w:after="60"/>
              <w:rPr>
                <w:rFonts w:eastAsia="Cambria" w:cs="Cambria"/>
                <w:b/>
                <w:iCs/>
                <w:color w:val="000000" w:themeColor="text1"/>
              </w:rPr>
            </w:pPr>
            <w:r w:rsidRPr="001E78DD">
              <w:rPr>
                <w:rFonts w:eastAsia="Cambria" w:cs="Cambria"/>
                <w:b/>
                <w:iCs/>
                <w:color w:val="000000" w:themeColor="text1"/>
              </w:rPr>
              <w:t>BT</w:t>
            </w:r>
            <w:r>
              <w:rPr>
                <w:rFonts w:eastAsia="Cambria" w:cs="Cambria"/>
                <w:b/>
                <w:iCs/>
                <w:color w:val="000000" w:themeColor="text1"/>
              </w:rPr>
              <w:t>260</w:t>
            </w:r>
          </w:p>
        </w:tc>
        <w:tc>
          <w:tcPr>
            <w:tcW w:w="8937" w:type="dxa"/>
            <w:shd w:val="clear" w:color="auto" w:fill="F2F2F2" w:themeFill="background1" w:themeFillShade="F2"/>
            <w:vAlign w:val="center"/>
          </w:tcPr>
          <w:p w14:paraId="790C3008" w14:textId="77777777" w:rsidR="00462D56" w:rsidRPr="00DE2A1D" w:rsidRDefault="00462D56" w:rsidP="00461F5F">
            <w:pPr>
              <w:spacing w:after="60"/>
              <w:rPr>
                <w:rFonts w:eastAsia="Cambria" w:cs="Cambria"/>
                <w:b/>
                <w:iCs/>
                <w:color w:val="000000" w:themeColor="text1"/>
              </w:rPr>
            </w:pPr>
            <w:r>
              <w:rPr>
                <w:rFonts w:eastAsia="Cambria" w:cs="Cambria"/>
                <w:b/>
                <w:iCs/>
                <w:color w:val="000000" w:themeColor="text1"/>
              </w:rPr>
              <w:t>Reflexology</w:t>
            </w:r>
            <w:r w:rsidRPr="001E78DD">
              <w:rPr>
                <w:rFonts w:eastAsia="Cambria" w:cs="Cambria"/>
                <w:b/>
                <w:iCs/>
                <w:color w:val="000000" w:themeColor="text1"/>
              </w:rPr>
              <w:t xml:space="preserve"> </w:t>
            </w:r>
          </w:p>
        </w:tc>
      </w:tr>
    </w:tbl>
    <w:p w14:paraId="66798792"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5F52EB91"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B23F95D"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E221689" w14:textId="77777777" w:rsidR="00462D56" w:rsidRPr="00E45D24"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7CC776FC" w14:textId="77777777" w:rsidR="00462D56" w:rsidRDefault="00462D56" w:rsidP="00462D56">
      <w:pPr>
        <w:spacing w:line="264" w:lineRule="auto"/>
      </w:pPr>
      <w:r w:rsidRPr="00F960C0">
        <w:t xml:space="preserve">This course </w:t>
      </w:r>
      <w:proofErr w:type="gramStart"/>
      <w:r w:rsidRPr="00F960C0">
        <w:t>teaches</w:t>
      </w:r>
      <w:proofErr w:type="gramEnd"/>
      <w:r w:rsidRPr="00F960C0">
        <w:t xml:space="preserve"> the student a simple, non-invasive method to help balance the body. It is a natural therapy that requires the application of a specific type of pressure on </w:t>
      </w:r>
      <w:proofErr w:type="gramStart"/>
      <w:r w:rsidRPr="00F960C0">
        <w:t>particular areas</w:t>
      </w:r>
      <w:proofErr w:type="gramEnd"/>
      <w:r w:rsidRPr="00F960C0">
        <w:t xml:space="preserve"> of the feet, or hands. It is based on the principle that there are reflexes in one part of the body that correspond to every part of the body. Students practice reflexology techniques that serve to relax, improve circulation, and promote a general feeling of wellness in their clients. </w:t>
      </w:r>
    </w:p>
    <w:p w14:paraId="7295655E" w14:textId="77777777" w:rsidR="00D11E2F" w:rsidRPr="00E45D24"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9A302AD" w14:textId="77777777" w:rsidTr="00461F5F">
        <w:trPr>
          <w:trHeight w:val="360"/>
        </w:trPr>
        <w:tc>
          <w:tcPr>
            <w:tcW w:w="1276" w:type="dxa"/>
            <w:shd w:val="clear" w:color="auto" w:fill="F2F2F2" w:themeFill="background1" w:themeFillShade="F2"/>
          </w:tcPr>
          <w:p w14:paraId="0B2C8D13" w14:textId="77777777" w:rsidR="00462D56" w:rsidRPr="00E45D24" w:rsidRDefault="00462D56" w:rsidP="00461F5F">
            <w:pPr>
              <w:spacing w:after="60"/>
              <w:rPr>
                <w:rFonts w:eastAsia="Cambria" w:cs="Cambria"/>
                <w:b/>
                <w:iCs/>
                <w:color w:val="000000" w:themeColor="text1"/>
              </w:rPr>
            </w:pPr>
            <w:r w:rsidRPr="00E45D24">
              <w:rPr>
                <w:rFonts w:eastAsia="Cambria" w:cs="Cambria"/>
                <w:b/>
                <w:iCs/>
                <w:color w:val="000000" w:themeColor="text1"/>
              </w:rPr>
              <w:t>BT261a</w:t>
            </w:r>
          </w:p>
        </w:tc>
        <w:tc>
          <w:tcPr>
            <w:tcW w:w="8937" w:type="dxa"/>
            <w:shd w:val="clear" w:color="auto" w:fill="F2F2F2" w:themeFill="background1" w:themeFillShade="F2"/>
            <w:vAlign w:val="center"/>
          </w:tcPr>
          <w:p w14:paraId="472CB831" w14:textId="77777777" w:rsidR="00462D56" w:rsidRPr="00DE2A1D" w:rsidRDefault="00462D56" w:rsidP="00461F5F">
            <w:pPr>
              <w:spacing w:after="60"/>
              <w:rPr>
                <w:rFonts w:eastAsia="Cambria" w:cs="Cambria"/>
                <w:b/>
                <w:iCs/>
                <w:color w:val="000000" w:themeColor="text1"/>
              </w:rPr>
            </w:pPr>
            <w:r w:rsidRPr="00E45D24">
              <w:rPr>
                <w:rFonts w:eastAsia="Cambria" w:cs="Cambria"/>
                <w:b/>
                <w:iCs/>
                <w:color w:val="000000" w:themeColor="text1"/>
              </w:rPr>
              <w:t>Foot Reflexology 1</w:t>
            </w:r>
          </w:p>
        </w:tc>
      </w:tr>
    </w:tbl>
    <w:p w14:paraId="1DAA5648"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2ABCBACF"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55768F3"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561EC46" w14:textId="77777777" w:rsidR="00462D56" w:rsidRPr="00E45D24"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38B20389" w14:textId="77777777" w:rsidR="00462D56" w:rsidRDefault="00462D56" w:rsidP="00462D56">
      <w:pPr>
        <w:spacing w:line="264" w:lineRule="auto"/>
      </w:pPr>
      <w:r w:rsidRPr="00F960C0">
        <w:t xml:space="preserve">This course </w:t>
      </w:r>
      <w:proofErr w:type="gramStart"/>
      <w:r w:rsidRPr="00F960C0">
        <w:t>teaches</w:t>
      </w:r>
      <w:proofErr w:type="gramEnd"/>
      <w:r w:rsidRPr="00F960C0">
        <w:t xml:space="preserve"> the student a simple, non-invasive method to help balance the body. It is a natural therapy that requires the application of a specific type of pressure on </w:t>
      </w:r>
      <w:proofErr w:type="gramStart"/>
      <w:r w:rsidRPr="00F960C0">
        <w:t>particular areas</w:t>
      </w:r>
      <w:proofErr w:type="gramEnd"/>
      <w:r w:rsidRPr="00F960C0">
        <w:t xml:space="preserve"> specifically on the feet. It is based on the principle that there are reflexes in one part of the body that correspond to every part of the body. Students practice reflexology techniques that serve to relax, improve circulation, and promote a general feeling of wellness in their clients.</w:t>
      </w:r>
    </w:p>
    <w:p w14:paraId="1304E835" w14:textId="77777777" w:rsidR="00D11E2F" w:rsidRPr="00E45D24"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9FAB95D" w14:textId="77777777" w:rsidTr="00461F5F">
        <w:trPr>
          <w:trHeight w:val="360"/>
        </w:trPr>
        <w:tc>
          <w:tcPr>
            <w:tcW w:w="1276" w:type="dxa"/>
            <w:shd w:val="clear" w:color="auto" w:fill="F2F2F2" w:themeFill="background1" w:themeFillShade="F2"/>
          </w:tcPr>
          <w:p w14:paraId="203E6AE6" w14:textId="77777777" w:rsidR="00462D56" w:rsidRPr="0059766A" w:rsidRDefault="00462D56" w:rsidP="00461F5F">
            <w:pPr>
              <w:spacing w:after="60"/>
              <w:rPr>
                <w:rFonts w:eastAsia="Cambria" w:cs="Cambria"/>
                <w:b/>
                <w:iCs/>
                <w:color w:val="000000" w:themeColor="text1"/>
              </w:rPr>
            </w:pPr>
            <w:r w:rsidRPr="0059766A">
              <w:rPr>
                <w:rFonts w:eastAsia="Cambria" w:cs="Cambria"/>
                <w:b/>
                <w:iCs/>
                <w:color w:val="000000" w:themeColor="text1"/>
              </w:rPr>
              <w:t>BT271a</w:t>
            </w:r>
          </w:p>
        </w:tc>
        <w:tc>
          <w:tcPr>
            <w:tcW w:w="8937" w:type="dxa"/>
            <w:shd w:val="clear" w:color="auto" w:fill="F2F2F2" w:themeFill="background1" w:themeFillShade="F2"/>
            <w:vAlign w:val="center"/>
          </w:tcPr>
          <w:p w14:paraId="1597C203" w14:textId="77777777" w:rsidR="00462D56" w:rsidRPr="00DE2A1D" w:rsidRDefault="00462D56" w:rsidP="00461F5F">
            <w:pPr>
              <w:spacing w:after="60"/>
              <w:rPr>
                <w:rFonts w:eastAsia="Cambria" w:cs="Cambria"/>
                <w:b/>
                <w:iCs/>
                <w:color w:val="000000" w:themeColor="text1"/>
              </w:rPr>
            </w:pPr>
            <w:r w:rsidRPr="0059766A">
              <w:rPr>
                <w:rFonts w:eastAsia="Cambria" w:cs="Cambria"/>
                <w:b/>
                <w:iCs/>
                <w:color w:val="000000" w:themeColor="text1"/>
              </w:rPr>
              <w:t>Myology for Postural Alignment</w:t>
            </w:r>
          </w:p>
        </w:tc>
      </w:tr>
    </w:tbl>
    <w:p w14:paraId="22A6218B"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1.5</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5A61959B"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Pr>
          <w:rFonts w:eastAsia="Cambria" w:cs="Cambria"/>
          <w:color w:val="000000" w:themeColor="text1"/>
          <w:sz w:val="20"/>
          <w:szCs w:val="20"/>
        </w:rPr>
        <w:t>37.5</w:t>
      </w:r>
      <w:r w:rsidRPr="00E108F5">
        <w:rPr>
          <w:rFonts w:eastAsia="Cambria" w:cs="Cambria"/>
          <w:color w:val="000000" w:themeColor="text1"/>
          <w:sz w:val="20"/>
          <w:szCs w:val="20"/>
        </w:rPr>
        <w:t xml:space="preserve"> academic</w:t>
      </w:r>
    </w:p>
    <w:p w14:paraId="6CB5396B"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59766A">
        <w:rPr>
          <w:rFonts w:eastAsia="Cambria" w:cs="Cambria"/>
          <w:color w:val="000000" w:themeColor="text1"/>
          <w:sz w:val="20"/>
          <w:szCs w:val="20"/>
        </w:rPr>
        <w:t>WS111</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59766A">
        <w:rPr>
          <w:rFonts w:eastAsia="Cambria" w:cs="Cambria"/>
          <w:color w:val="000000" w:themeColor="text1"/>
          <w:sz w:val="20"/>
          <w:szCs w:val="20"/>
        </w:rPr>
        <w:t>WS212</w:t>
      </w:r>
    </w:p>
    <w:p w14:paraId="7F689D1A" w14:textId="77777777" w:rsidR="00462D56" w:rsidRPr="00E45D24"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28E32AF1" w14:textId="36CBB863" w:rsidR="00D11E2F" w:rsidRDefault="00462D56" w:rsidP="00462D56">
      <w:pPr>
        <w:spacing w:line="264" w:lineRule="auto"/>
        <w:rPr>
          <w:rFonts w:eastAsia="Cambria" w:cs="Cambria"/>
          <w:color w:val="000000" w:themeColor="text1"/>
          <w:sz w:val="20"/>
          <w:szCs w:val="20"/>
        </w:rPr>
      </w:pPr>
      <w:r w:rsidRPr="00F960C0">
        <w:t xml:space="preserve">This course provides a concrete means for overcoming poor postural habits, and for helping students learn better and move more freely—from learning to play a musical instrument better to moving with more comfort and ease through their daily life. From back pain to learning blocks, whether you are an office </w:t>
      </w:r>
      <w:r w:rsidRPr="00F960C0">
        <w:lastRenderedPageBreak/>
        <w:t>worker or a massage therapist, postural training is important for preventing repetitive strain injuries. Participants learn personal biomechanics and how to teach their clients postural awareness to improve their</w:t>
      </w:r>
      <w:r w:rsidR="003E1717">
        <w:pgNum/>
      </w:r>
      <w:r w:rsidR="003E1717">
        <w:t>lan</w:t>
      </w:r>
      <w:r w:rsidR="003E1717">
        <w:pgNum/>
      </w:r>
      <w:r w:rsidR="003E1717">
        <w:t>ty</w:t>
      </w:r>
      <w:r w:rsidRPr="00F960C0">
        <w:t xml:space="preserve">y of life. </w:t>
      </w:r>
    </w:p>
    <w:p w14:paraId="28E78F98" w14:textId="77777777" w:rsidR="00D11E2F" w:rsidRPr="00D11E2F" w:rsidRDefault="00D11E2F" w:rsidP="00462D56">
      <w:pPr>
        <w:spacing w:line="264" w:lineRule="auto"/>
        <w:rPr>
          <w:rFonts w:eastAsia="Cambria" w:cs="Cambria"/>
          <w:color w:val="000000" w:themeColor="text1"/>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A5490D0" w14:textId="77777777" w:rsidTr="00461F5F">
        <w:trPr>
          <w:trHeight w:val="360"/>
        </w:trPr>
        <w:tc>
          <w:tcPr>
            <w:tcW w:w="1276" w:type="dxa"/>
            <w:shd w:val="clear" w:color="auto" w:fill="F2F2F2" w:themeFill="background1" w:themeFillShade="F2"/>
          </w:tcPr>
          <w:p w14:paraId="598FB0D8" w14:textId="77777777" w:rsidR="00462D56" w:rsidRPr="0059766A" w:rsidRDefault="00462D56" w:rsidP="00461F5F">
            <w:pPr>
              <w:spacing w:after="60"/>
              <w:rPr>
                <w:rFonts w:eastAsia="Cambria" w:cs="Cambria"/>
                <w:b/>
                <w:iCs/>
                <w:color w:val="000000" w:themeColor="text1"/>
              </w:rPr>
            </w:pPr>
            <w:r w:rsidRPr="0059766A">
              <w:rPr>
                <w:rFonts w:eastAsia="Cambria" w:cs="Cambria"/>
                <w:b/>
                <w:iCs/>
                <w:color w:val="000000" w:themeColor="text1"/>
              </w:rPr>
              <w:t>BT27</w:t>
            </w:r>
            <w:r>
              <w:rPr>
                <w:rFonts w:eastAsia="Cambria" w:cs="Cambria"/>
                <w:b/>
                <w:iCs/>
                <w:color w:val="000000" w:themeColor="text1"/>
              </w:rPr>
              <w:t>3a</w:t>
            </w:r>
          </w:p>
        </w:tc>
        <w:tc>
          <w:tcPr>
            <w:tcW w:w="8937" w:type="dxa"/>
            <w:shd w:val="clear" w:color="auto" w:fill="F2F2F2" w:themeFill="background1" w:themeFillShade="F2"/>
            <w:vAlign w:val="center"/>
          </w:tcPr>
          <w:p w14:paraId="78803A96" w14:textId="77777777" w:rsidR="00462D56" w:rsidRPr="0059766A" w:rsidRDefault="00462D56" w:rsidP="00461F5F">
            <w:pPr>
              <w:spacing w:after="60"/>
              <w:rPr>
                <w:rFonts w:eastAsia="Cambria" w:cs="Cambria"/>
                <w:b/>
                <w:iCs/>
                <w:color w:val="000000" w:themeColor="text1"/>
              </w:rPr>
            </w:pPr>
            <w:r w:rsidRPr="0059766A">
              <w:rPr>
                <w:rFonts w:eastAsia="Cambria" w:cs="Cambria"/>
                <w:b/>
                <w:iCs/>
                <w:color w:val="000000" w:themeColor="text1"/>
              </w:rPr>
              <w:t>Introduction to Neuromuscular Massage Therapy</w:t>
            </w:r>
          </w:p>
        </w:tc>
      </w:tr>
    </w:tbl>
    <w:p w14:paraId="4944735F"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620AEE5C"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8671A02"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065DAFB9" w14:textId="77777777" w:rsidR="00462D56" w:rsidRPr="0059727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532AFC63" w14:textId="7F379C4E" w:rsidR="00462D56" w:rsidRDefault="00462D56" w:rsidP="00462D56">
      <w:pPr>
        <w:spacing w:line="264" w:lineRule="auto"/>
      </w:pPr>
      <w:r w:rsidRPr="00F960C0">
        <w:t xml:space="preserve">This is an introduction to the bodywork </w:t>
      </w:r>
      <w:r w:rsidR="00D37FD8" w:rsidRPr="00F960C0">
        <w:t>approach</w:t>
      </w:r>
      <w:r w:rsidR="00D37FD8">
        <w:t xml:space="preserve"> to</w:t>
      </w:r>
      <w:r>
        <w:t xml:space="preserve"> </w:t>
      </w:r>
      <w:r w:rsidRPr="00F960C0">
        <w:t>neuromuscular massage therapy. NMT seeks to relieve local tissue dysfunction and pain by exploring an area in detail, using a variety of techniques (e.g., deep tissue techniques, trigger point therapy, active/passive stretches) to address the imbalance. Improving tissue flexibility, movement, and muscle engagement; working trigger points; eliminating nerve entrapment due to tight or compressing muscles; restoring normal blood supply within muscle ischemia; and improving posture and biomechanics are NMT goals. This introductory class will employ specific routines to address nine common conditions using the aims of NMT as guidelines.</w:t>
      </w:r>
    </w:p>
    <w:p w14:paraId="040F57B6"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DE42918" w14:textId="77777777" w:rsidTr="00461F5F">
        <w:trPr>
          <w:trHeight w:val="360"/>
        </w:trPr>
        <w:tc>
          <w:tcPr>
            <w:tcW w:w="1276" w:type="dxa"/>
            <w:shd w:val="clear" w:color="auto" w:fill="F2F2F2" w:themeFill="background1" w:themeFillShade="F2"/>
          </w:tcPr>
          <w:p w14:paraId="332133F0" w14:textId="77777777" w:rsidR="00462D56" w:rsidRPr="0059766A" w:rsidRDefault="00462D56" w:rsidP="00461F5F">
            <w:pPr>
              <w:spacing w:after="60"/>
              <w:rPr>
                <w:rFonts w:eastAsia="Cambria" w:cs="Cambria"/>
                <w:b/>
                <w:iCs/>
                <w:color w:val="000000" w:themeColor="text1"/>
              </w:rPr>
            </w:pPr>
            <w:r w:rsidRPr="0059766A">
              <w:rPr>
                <w:rFonts w:eastAsia="Cambria" w:cs="Cambria"/>
                <w:b/>
                <w:iCs/>
                <w:color w:val="000000" w:themeColor="text1"/>
              </w:rPr>
              <w:t>BT</w:t>
            </w:r>
            <w:r>
              <w:rPr>
                <w:rFonts w:eastAsia="Cambria" w:cs="Cambria"/>
                <w:b/>
                <w:iCs/>
                <w:color w:val="000000" w:themeColor="text1"/>
              </w:rPr>
              <w:t>280</w:t>
            </w:r>
          </w:p>
        </w:tc>
        <w:tc>
          <w:tcPr>
            <w:tcW w:w="8937" w:type="dxa"/>
            <w:shd w:val="clear" w:color="auto" w:fill="F2F2F2" w:themeFill="background1" w:themeFillShade="F2"/>
            <w:vAlign w:val="center"/>
          </w:tcPr>
          <w:p w14:paraId="1BD24D17" w14:textId="77777777" w:rsidR="00462D56" w:rsidRPr="0059727C" w:rsidRDefault="00462D56" w:rsidP="00461F5F">
            <w:pPr>
              <w:spacing w:after="60"/>
              <w:rPr>
                <w:rFonts w:eastAsia="Cambria" w:cs="Cambria"/>
                <w:b/>
                <w:iCs/>
                <w:color w:val="000000" w:themeColor="text1"/>
                <w:lang w:val="es-ES"/>
              </w:rPr>
            </w:pPr>
            <w:r w:rsidRPr="0059727C">
              <w:rPr>
                <w:rFonts w:eastAsia="Cambria" w:cs="Cambria"/>
                <w:b/>
                <w:iCs/>
                <w:color w:val="000000" w:themeColor="text1"/>
              </w:rPr>
              <w:t>Western Massage 2</w:t>
            </w:r>
          </w:p>
        </w:tc>
      </w:tr>
    </w:tbl>
    <w:p w14:paraId="65097155"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sidRPr="00725849">
        <w:rPr>
          <w:rFonts w:eastAsia="Cambria" w:cs="Cambria"/>
          <w:color w:val="000000" w:themeColor="text1"/>
          <w:sz w:val="20"/>
          <w:szCs w:val="20"/>
        </w:rPr>
        <w:t>2.0 lab</w:t>
      </w:r>
    </w:p>
    <w:p w14:paraId="364DAE35"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D210969"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59727C">
        <w:rPr>
          <w:rFonts w:eastAsia="Cambria" w:cs="Cambria"/>
          <w:color w:val="000000" w:themeColor="text1"/>
          <w:sz w:val="20"/>
          <w:szCs w:val="20"/>
        </w:rPr>
        <w:t>BT180, BU102, WS111</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sidRPr="0059727C">
        <w:rPr>
          <w:rFonts w:eastAsia="Cambria" w:cs="Cambria"/>
          <w:color w:val="000000" w:themeColor="text1"/>
          <w:sz w:val="20"/>
          <w:szCs w:val="20"/>
        </w:rPr>
        <w:t xml:space="preserve">WS212, BT271a </w:t>
      </w:r>
    </w:p>
    <w:p w14:paraId="5772D909" w14:textId="77777777" w:rsidR="00462D56" w:rsidRPr="0059727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6BFD0A94" w14:textId="77777777" w:rsidR="00462D56" w:rsidRDefault="00462D56" w:rsidP="00462D56">
      <w:pPr>
        <w:spacing w:line="264" w:lineRule="auto"/>
      </w:pPr>
      <w:r w:rsidRPr="00F960C0">
        <w:t>This course builds on the foundations established in Western 1 and introduces advanced Western massage techniques</w:t>
      </w:r>
      <w:r>
        <w:t>,</w:t>
      </w:r>
      <w:r w:rsidRPr="00F960C0">
        <w:t xml:space="preserve"> including neuromuscular approaches to myofascial trigger point treatment, direct myofascial release, and stretching. Client interview and SOAP notation skills </w:t>
      </w:r>
      <w:proofErr w:type="gramStart"/>
      <w:r w:rsidRPr="00F960C0">
        <w:t>are broadened</w:t>
      </w:r>
      <w:proofErr w:type="gramEnd"/>
      <w:r w:rsidRPr="00F960C0">
        <w:t xml:space="preserve"> and deepened. Chair massage </w:t>
      </w:r>
      <w:proofErr w:type="gramStart"/>
      <w:r w:rsidRPr="00F960C0">
        <w:t>is also introduced</w:t>
      </w:r>
      <w:proofErr w:type="gramEnd"/>
      <w:r w:rsidRPr="00F960C0">
        <w:t xml:space="preserve">. Students will learn to plan and perform advanced Western massage to specific regions of the body and incorporate such focused work into the context of a full body circulatory session. </w:t>
      </w:r>
    </w:p>
    <w:p w14:paraId="54AE93D6"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C617AB6" w14:textId="77777777" w:rsidTr="00461F5F">
        <w:trPr>
          <w:trHeight w:val="360"/>
        </w:trPr>
        <w:tc>
          <w:tcPr>
            <w:tcW w:w="1276" w:type="dxa"/>
            <w:shd w:val="clear" w:color="auto" w:fill="F2F2F2" w:themeFill="background1" w:themeFillShade="F2"/>
          </w:tcPr>
          <w:p w14:paraId="658BC793" w14:textId="77777777" w:rsidR="00462D56" w:rsidRPr="0059766A" w:rsidRDefault="00462D56" w:rsidP="00461F5F">
            <w:pPr>
              <w:spacing w:after="60"/>
              <w:rPr>
                <w:rFonts w:eastAsia="Cambria" w:cs="Cambria"/>
                <w:b/>
                <w:iCs/>
                <w:color w:val="000000" w:themeColor="text1"/>
              </w:rPr>
            </w:pPr>
            <w:r w:rsidRPr="0059766A">
              <w:rPr>
                <w:rFonts w:eastAsia="Cambria" w:cs="Cambria"/>
                <w:b/>
                <w:iCs/>
                <w:color w:val="000000" w:themeColor="text1"/>
              </w:rPr>
              <w:t>BT</w:t>
            </w:r>
            <w:r>
              <w:rPr>
                <w:rFonts w:eastAsia="Cambria" w:cs="Cambria"/>
                <w:b/>
                <w:iCs/>
                <w:color w:val="000000" w:themeColor="text1"/>
              </w:rPr>
              <w:t>281</w:t>
            </w:r>
          </w:p>
        </w:tc>
        <w:tc>
          <w:tcPr>
            <w:tcW w:w="8937" w:type="dxa"/>
            <w:shd w:val="clear" w:color="auto" w:fill="F2F2F2" w:themeFill="background1" w:themeFillShade="F2"/>
            <w:vAlign w:val="center"/>
          </w:tcPr>
          <w:p w14:paraId="3E743D53" w14:textId="77777777" w:rsidR="00462D56" w:rsidRPr="0059727C" w:rsidRDefault="00462D56" w:rsidP="00461F5F">
            <w:pPr>
              <w:spacing w:after="60"/>
              <w:rPr>
                <w:rFonts w:eastAsia="Cambria" w:cs="Cambria"/>
                <w:b/>
                <w:iCs/>
                <w:color w:val="000000" w:themeColor="text1"/>
              </w:rPr>
            </w:pPr>
            <w:r w:rsidRPr="0059727C">
              <w:rPr>
                <w:rFonts w:eastAsia="Cambria" w:cs="Cambria"/>
                <w:b/>
                <w:iCs/>
                <w:color w:val="000000" w:themeColor="text1"/>
              </w:rPr>
              <w:t xml:space="preserve">Western Massage </w:t>
            </w:r>
            <w:r>
              <w:rPr>
                <w:rFonts w:eastAsia="Cambria" w:cs="Cambria"/>
                <w:b/>
                <w:iCs/>
                <w:color w:val="000000" w:themeColor="text1"/>
              </w:rPr>
              <w:t>3</w:t>
            </w:r>
          </w:p>
        </w:tc>
      </w:tr>
    </w:tbl>
    <w:p w14:paraId="12AD5EA1"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sidRPr="00DF61F4">
        <w:rPr>
          <w:rFonts w:eastAsia="Cambria" w:cs="Cambria"/>
          <w:color w:val="000000" w:themeColor="text1"/>
          <w:sz w:val="20"/>
          <w:szCs w:val="20"/>
        </w:rPr>
        <w:t xml:space="preserve">2.0 </w:t>
      </w:r>
      <w:r>
        <w:rPr>
          <w:rFonts w:eastAsia="Cambria" w:cs="Cambria"/>
          <w:color w:val="000000" w:themeColor="text1"/>
          <w:sz w:val="20"/>
          <w:szCs w:val="20"/>
        </w:rPr>
        <w:t>lab</w:t>
      </w:r>
    </w:p>
    <w:p w14:paraId="2013F70B"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8F92F72"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59727C">
        <w:rPr>
          <w:rFonts w:eastAsia="Cambria" w:cs="Cambria"/>
          <w:color w:val="000000" w:themeColor="text1"/>
          <w:sz w:val="20"/>
          <w:szCs w:val="20"/>
        </w:rPr>
        <w:t>WS212, BT280, BU102, BT271a</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4A9E0912" w14:textId="77777777" w:rsidR="00462D56" w:rsidRPr="0059727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2BCEDD85" w14:textId="77777777" w:rsidR="00462D56" w:rsidRDefault="00462D56" w:rsidP="00462D56">
      <w:pPr>
        <w:spacing w:line="264" w:lineRule="auto"/>
      </w:pPr>
      <w:r w:rsidRPr="00F960C0">
        <w:t>In this class students will learn protocols that apply the practical techniques learned in Western 1 and Western 2 to specific orthopedic conditions, as well as pre-event, post-event</w:t>
      </w:r>
      <w:r>
        <w:t>,</w:t>
      </w:r>
      <w:r w:rsidRPr="00F960C0">
        <w:t xml:space="preserve"> and therapeutic sports massage for general maintenance and the treatment of sports-related injuries. In addition, students will </w:t>
      </w:r>
      <w:proofErr w:type="gramStart"/>
      <w:r w:rsidRPr="00F960C0">
        <w:t xml:space="preserve">be </w:t>
      </w:r>
      <w:r w:rsidRPr="00F960C0">
        <w:lastRenderedPageBreak/>
        <w:t>introduced</w:t>
      </w:r>
      <w:proofErr w:type="gramEnd"/>
      <w:r w:rsidRPr="00F960C0">
        <w:t xml:space="preserve"> to basic approaches to massage for other commonly presenting conditions such as pregnancy, chronic fatigue syndrome, and fibromyalgia. Indirect myofascial release techniques </w:t>
      </w:r>
      <w:proofErr w:type="gramStart"/>
      <w:r w:rsidRPr="00F960C0">
        <w:t>are introduced</w:t>
      </w:r>
      <w:proofErr w:type="gramEnd"/>
      <w:r w:rsidRPr="00F960C0">
        <w:t>. Overall, students will learn to select appropriate protocols to address injury and pain, effectively improving clients’ functional health.</w:t>
      </w:r>
    </w:p>
    <w:p w14:paraId="34A0D0C3"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A08DB57" w14:textId="77777777" w:rsidTr="00461F5F">
        <w:trPr>
          <w:trHeight w:val="360"/>
        </w:trPr>
        <w:tc>
          <w:tcPr>
            <w:tcW w:w="1276" w:type="dxa"/>
            <w:shd w:val="clear" w:color="auto" w:fill="F2F2F2" w:themeFill="background1" w:themeFillShade="F2"/>
          </w:tcPr>
          <w:p w14:paraId="3A14F2F6" w14:textId="77777777" w:rsidR="00462D56" w:rsidRPr="0059766A" w:rsidRDefault="00462D56" w:rsidP="00461F5F">
            <w:pPr>
              <w:spacing w:after="60"/>
              <w:rPr>
                <w:rFonts w:eastAsia="Cambria" w:cs="Cambria"/>
                <w:b/>
                <w:iCs/>
                <w:color w:val="000000" w:themeColor="text1"/>
              </w:rPr>
            </w:pPr>
            <w:r w:rsidRPr="000334A4">
              <w:rPr>
                <w:rFonts w:eastAsia="Cambria" w:cs="Cambria"/>
                <w:b/>
                <w:iCs/>
                <w:color w:val="000000" w:themeColor="text1"/>
              </w:rPr>
              <w:t>BT282</w:t>
            </w:r>
          </w:p>
        </w:tc>
        <w:tc>
          <w:tcPr>
            <w:tcW w:w="8937" w:type="dxa"/>
            <w:shd w:val="clear" w:color="auto" w:fill="F2F2F2" w:themeFill="background1" w:themeFillShade="F2"/>
            <w:vAlign w:val="center"/>
          </w:tcPr>
          <w:p w14:paraId="50B99152" w14:textId="77777777" w:rsidR="00462D56" w:rsidRPr="0059727C" w:rsidRDefault="00462D56" w:rsidP="00461F5F">
            <w:pPr>
              <w:spacing w:after="60"/>
              <w:rPr>
                <w:rFonts w:eastAsia="Cambria" w:cs="Cambria"/>
                <w:b/>
                <w:iCs/>
                <w:color w:val="000000" w:themeColor="text1"/>
              </w:rPr>
            </w:pPr>
            <w:r w:rsidRPr="000334A4">
              <w:rPr>
                <w:rFonts w:eastAsia="Cambria" w:cs="Cambria"/>
                <w:b/>
                <w:iCs/>
                <w:color w:val="000000" w:themeColor="text1"/>
              </w:rPr>
              <w:t>Prenatal Massage Therapy</w:t>
            </w:r>
          </w:p>
        </w:tc>
      </w:tr>
    </w:tbl>
    <w:p w14:paraId="40D38FAB"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0F3B5EBA"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3ADC39C"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6C3620CB" w14:textId="77777777" w:rsidR="00462D56" w:rsidRPr="0059727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739505F4" w14:textId="77777777" w:rsidR="00462D56" w:rsidRDefault="00462D56" w:rsidP="00462D56">
      <w:pPr>
        <w:spacing w:line="264" w:lineRule="auto"/>
      </w:pPr>
      <w:r w:rsidRPr="00F960C0">
        <w:t>This course provides in-depth knowledge needed to offer safe and effective massage treatments to pregnant clients. Students will reinforce their knowledge of the anatomy and physiology of the female body during the stages of pregnancy. Students will learn the complications and contraindications, as well as the benefits, indications, and cautions</w:t>
      </w:r>
      <w:r>
        <w:t>,</w:t>
      </w:r>
      <w:r w:rsidRPr="00F960C0">
        <w:t xml:space="preserve"> of pregnancy massage. Students will discover massage techniques drawing on mostly </w:t>
      </w:r>
      <w:r>
        <w:t>W</w:t>
      </w:r>
      <w:r w:rsidRPr="00F960C0">
        <w:t xml:space="preserve">estern traditions to treat common discomforts during the stages of pregnancy. There will be </w:t>
      </w:r>
      <w:proofErr w:type="gramStart"/>
      <w:r w:rsidRPr="00F960C0">
        <w:t>some</w:t>
      </w:r>
      <w:proofErr w:type="gramEnd"/>
      <w:r w:rsidRPr="00F960C0">
        <w:t xml:space="preserve"> integration of Eastern techniques as well. Students will learn an adaptive protocol for 60</w:t>
      </w:r>
      <w:r>
        <w:t>-</w:t>
      </w:r>
      <w:r w:rsidRPr="00F960C0">
        <w:t xml:space="preserve"> or 90-minute prenatal massage sessions, and will have the opportunity, after practicing with each other extensively, to </w:t>
      </w:r>
      <w:proofErr w:type="gramStart"/>
      <w:r w:rsidRPr="00F960C0">
        <w:t>work</w:t>
      </w:r>
      <w:proofErr w:type="gramEnd"/>
      <w:r w:rsidRPr="00F960C0">
        <w:t xml:space="preserve"> with pregnant patients as well.</w:t>
      </w:r>
    </w:p>
    <w:p w14:paraId="751F712C" w14:textId="77777777" w:rsidR="00D11E2F" w:rsidRPr="000334A4"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D2588E3" w14:textId="77777777" w:rsidTr="00461F5F">
        <w:trPr>
          <w:trHeight w:val="360"/>
        </w:trPr>
        <w:tc>
          <w:tcPr>
            <w:tcW w:w="1276" w:type="dxa"/>
            <w:shd w:val="clear" w:color="auto" w:fill="F2F2F2" w:themeFill="background1" w:themeFillShade="F2"/>
          </w:tcPr>
          <w:p w14:paraId="3712455F" w14:textId="77777777" w:rsidR="00462D56" w:rsidRPr="00F91775" w:rsidRDefault="00462D56" w:rsidP="00461F5F">
            <w:pPr>
              <w:spacing w:after="60"/>
              <w:rPr>
                <w:rFonts w:eastAsia="Cambria" w:cs="Cambria"/>
                <w:b/>
                <w:iCs/>
                <w:color w:val="000000" w:themeColor="text1"/>
              </w:rPr>
            </w:pPr>
            <w:r w:rsidRPr="000334A4">
              <w:rPr>
                <w:rFonts w:eastAsia="Cambria" w:cs="Cambria"/>
                <w:b/>
                <w:iCs/>
                <w:color w:val="000000" w:themeColor="text1"/>
              </w:rPr>
              <w:t>BT28</w:t>
            </w:r>
            <w:r>
              <w:rPr>
                <w:rFonts w:eastAsia="Cambria" w:cs="Cambria"/>
                <w:b/>
                <w:iCs/>
                <w:color w:val="000000" w:themeColor="text1"/>
              </w:rPr>
              <w:t>3</w:t>
            </w:r>
          </w:p>
        </w:tc>
        <w:tc>
          <w:tcPr>
            <w:tcW w:w="8937" w:type="dxa"/>
            <w:shd w:val="clear" w:color="auto" w:fill="F2F2F2" w:themeFill="background1" w:themeFillShade="F2"/>
            <w:vAlign w:val="center"/>
          </w:tcPr>
          <w:p w14:paraId="52FC1E5C"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Advanced Sports and Orthopedic Massage</w:t>
            </w:r>
          </w:p>
        </w:tc>
      </w:tr>
    </w:tbl>
    <w:p w14:paraId="140141A9"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0F40B807"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0E0B0E5"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06EF1E8E" w14:textId="77777777" w:rsidR="00462D56" w:rsidRPr="0059727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1E73ED81" w14:textId="13745AAB" w:rsidR="00462D56" w:rsidRDefault="00462D56" w:rsidP="00462D56">
      <w:pPr>
        <w:spacing w:line="264" w:lineRule="auto"/>
      </w:pPr>
      <w:r w:rsidRPr="00F960C0">
        <w:t xml:space="preserve">This course will teach the basics of recovery, rehabilitation, repair, performance enhancement, and maintenance techniques for </w:t>
      </w:r>
      <w:proofErr w:type="gramStart"/>
      <w:r w:rsidRPr="00F960C0">
        <w:t>working</w:t>
      </w:r>
      <w:proofErr w:type="gramEnd"/>
      <w:r w:rsidRPr="00F960C0">
        <w:t xml:space="preserve"> with athletes in pre-event and post-event massage settings. Students will review myofascial release and trigger point techniques learned in previous </w:t>
      </w:r>
      <w:r>
        <w:t>W</w:t>
      </w:r>
      <w:r w:rsidRPr="00F960C0">
        <w:t xml:space="preserve">estern massage courses but will also learn a survey of </w:t>
      </w:r>
      <w:r>
        <w:t>W</w:t>
      </w:r>
      <w:r w:rsidRPr="00F960C0">
        <w:t>estern sports massage techniques including Neuromuscular Therapy (NMT), Structural Integration (SI), and Connective Tissue Massage (CTM) to address sports injury pathomechanisms. This is a medical massage for injury rehab, sports specific injuries, and postural distortions.</w:t>
      </w:r>
    </w:p>
    <w:p w14:paraId="52948E91"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9F12292" w14:textId="77777777" w:rsidTr="00461F5F">
        <w:trPr>
          <w:trHeight w:val="360"/>
        </w:trPr>
        <w:tc>
          <w:tcPr>
            <w:tcW w:w="1276" w:type="dxa"/>
            <w:shd w:val="clear" w:color="auto" w:fill="F2F2F2" w:themeFill="background1" w:themeFillShade="F2"/>
          </w:tcPr>
          <w:p w14:paraId="606B1F04"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w:t>
            </w:r>
            <w:r>
              <w:rPr>
                <w:rFonts w:eastAsia="Cambria" w:cs="Cambria"/>
                <w:b/>
                <w:iCs/>
                <w:color w:val="000000" w:themeColor="text1"/>
              </w:rPr>
              <w:t>320</w:t>
            </w:r>
          </w:p>
        </w:tc>
        <w:tc>
          <w:tcPr>
            <w:tcW w:w="8937" w:type="dxa"/>
            <w:shd w:val="clear" w:color="auto" w:fill="F2F2F2" w:themeFill="background1" w:themeFillShade="F2"/>
            <w:vAlign w:val="center"/>
          </w:tcPr>
          <w:p w14:paraId="0891BC4A" w14:textId="77777777" w:rsidR="00462D56" w:rsidRPr="00F91775" w:rsidRDefault="00462D56" w:rsidP="00461F5F">
            <w:pPr>
              <w:spacing w:after="60"/>
              <w:rPr>
                <w:rFonts w:eastAsia="Cambria" w:cs="Cambria"/>
                <w:b/>
                <w:iCs/>
                <w:color w:val="000000" w:themeColor="text1"/>
              </w:rPr>
            </w:pPr>
            <w:r w:rsidRPr="00E77308">
              <w:rPr>
                <w:rFonts w:eastAsia="Cambria" w:cs="Cambria"/>
                <w:b/>
                <w:iCs/>
                <w:color w:val="000000" w:themeColor="text1"/>
              </w:rPr>
              <w:t>Face Reading for Massage Therapists</w:t>
            </w:r>
          </w:p>
        </w:tc>
      </w:tr>
    </w:tbl>
    <w:p w14:paraId="12C82404"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31A734A"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8C59C73"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600FB4F4"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559DD1ED" w14:textId="77777777" w:rsidR="00462D56" w:rsidRDefault="00462D56" w:rsidP="00462D56">
      <w:pPr>
        <w:spacing w:line="264" w:lineRule="auto"/>
      </w:pPr>
      <w:r w:rsidRPr="00F960C0">
        <w:t>This course presents face reading and its application in Chinese medicine. Students will learn how to apply these concepts to facilitate transformation for themselves and their clients/patients. Students will also learn to observe changes in physical and emotional health on the face. Class assignments will prepare students to conduct a professional face reading, and how to present this information in a positive and beneficial way. Discussion will include applying this information within a healthcare plan.</w:t>
      </w:r>
    </w:p>
    <w:p w14:paraId="0E9D7611"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6A9C554" w14:textId="77777777" w:rsidTr="00461F5F">
        <w:trPr>
          <w:trHeight w:val="360"/>
        </w:trPr>
        <w:tc>
          <w:tcPr>
            <w:tcW w:w="1276" w:type="dxa"/>
            <w:shd w:val="clear" w:color="auto" w:fill="F2F2F2" w:themeFill="background1" w:themeFillShade="F2"/>
          </w:tcPr>
          <w:p w14:paraId="228B5069"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w:t>
            </w:r>
            <w:r>
              <w:rPr>
                <w:rFonts w:eastAsia="Cambria" w:cs="Cambria"/>
                <w:b/>
                <w:iCs/>
                <w:color w:val="000000" w:themeColor="text1"/>
              </w:rPr>
              <w:t>470</w:t>
            </w:r>
          </w:p>
        </w:tc>
        <w:tc>
          <w:tcPr>
            <w:tcW w:w="8937" w:type="dxa"/>
            <w:shd w:val="clear" w:color="auto" w:fill="F2F2F2" w:themeFill="background1" w:themeFillShade="F2"/>
            <w:vAlign w:val="center"/>
          </w:tcPr>
          <w:p w14:paraId="5598816B" w14:textId="77777777" w:rsidR="00462D56" w:rsidRPr="00F91775" w:rsidRDefault="00462D56" w:rsidP="00461F5F">
            <w:pPr>
              <w:spacing w:after="60"/>
              <w:rPr>
                <w:rFonts w:eastAsia="Cambria" w:cs="Cambria"/>
                <w:b/>
                <w:iCs/>
                <w:color w:val="000000" w:themeColor="text1"/>
              </w:rPr>
            </w:pPr>
            <w:r w:rsidRPr="00232B9A">
              <w:rPr>
                <w:rFonts w:eastAsia="Cambria" w:cs="Cambria"/>
                <w:b/>
                <w:iCs/>
                <w:color w:val="000000" w:themeColor="text1"/>
              </w:rPr>
              <w:t>Advanced Clinical Applications</w:t>
            </w:r>
          </w:p>
        </w:tc>
      </w:tr>
    </w:tbl>
    <w:p w14:paraId="4A041117"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19107693"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7A1A95D"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7FEB24F4"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7AF5B27A" w14:textId="7AB8B95B" w:rsidR="00462D56" w:rsidRDefault="00462D56" w:rsidP="00462D56">
      <w:pPr>
        <w:shd w:val="clear" w:color="auto" w:fill="FFFFFF"/>
      </w:pPr>
      <w:r w:rsidRPr="007A1A2F">
        <w:t xml:space="preserve">This course </w:t>
      </w:r>
      <w:proofErr w:type="gramStart"/>
      <w:r w:rsidRPr="007A1A2F">
        <w:t>is designed</w:t>
      </w:r>
      <w:proofErr w:type="gramEnd"/>
      <w:r w:rsidRPr="007A1A2F">
        <w:t xml:space="preserve"> to give student</w:t>
      </w:r>
      <w:r>
        <w:t>s</w:t>
      </w:r>
      <w:r w:rsidRPr="007A1A2F">
        <w:t xml:space="preserve"> </w:t>
      </w:r>
      <w:r>
        <w:t xml:space="preserve">the </w:t>
      </w:r>
      <w:r w:rsidRPr="007A1A2F">
        <w:t>knowledge and understanding of complex structural dysfunctions (disorders) and appropriate applications to treat faulty biomechanics</w:t>
      </w:r>
      <w:r>
        <w:t xml:space="preserve"> and</w:t>
      </w:r>
      <w:r w:rsidRPr="007A1A2F">
        <w:t xml:space="preserve"> neurological </w:t>
      </w:r>
      <w:r w:rsidR="00D37FD8" w:rsidRPr="007A1A2F">
        <w:t>pathologies</w:t>
      </w:r>
      <w:r w:rsidR="00D37FD8">
        <w:t xml:space="preserve"> and</w:t>
      </w:r>
      <w:r w:rsidRPr="007A1A2F">
        <w:t xml:space="preserve"> restore structural balance for better health and movement</w:t>
      </w:r>
      <w:r>
        <w:t>.</w:t>
      </w:r>
    </w:p>
    <w:p w14:paraId="3ECCECAE" w14:textId="77777777" w:rsidR="00462D56" w:rsidRDefault="00462D56" w:rsidP="00462D56">
      <w:pPr>
        <w:shd w:val="clear" w:color="auto" w:fill="FFFFFF"/>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471EA24B" w14:textId="77777777" w:rsidTr="00461F5F">
        <w:trPr>
          <w:trHeight w:val="360"/>
        </w:trPr>
        <w:tc>
          <w:tcPr>
            <w:tcW w:w="1276" w:type="dxa"/>
            <w:shd w:val="clear" w:color="auto" w:fill="F2F2F2" w:themeFill="background1" w:themeFillShade="F2"/>
          </w:tcPr>
          <w:p w14:paraId="56A09A83"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BTM104</w:t>
            </w:r>
          </w:p>
        </w:tc>
        <w:tc>
          <w:tcPr>
            <w:tcW w:w="9068" w:type="dxa"/>
            <w:shd w:val="clear" w:color="auto" w:fill="F2F2F2" w:themeFill="background1" w:themeFillShade="F2"/>
            <w:vAlign w:val="center"/>
          </w:tcPr>
          <w:p w14:paraId="6A54827B" w14:textId="77777777" w:rsidR="00462D56" w:rsidRPr="00F53B08" w:rsidRDefault="00462D56" w:rsidP="00461F5F">
            <w:pPr>
              <w:spacing w:after="60"/>
              <w:ind w:left="313" w:hanging="313"/>
              <w:rPr>
                <w:rFonts w:eastAsia="Cambria" w:cs="Cambria"/>
                <w:b/>
                <w:color w:val="000000" w:themeColor="text1"/>
              </w:rPr>
            </w:pPr>
            <w:r w:rsidRPr="00F53B08">
              <w:rPr>
                <w:rFonts w:eastAsia="Cambria" w:cs="Cambria"/>
                <w:b/>
                <w:color w:val="000000" w:themeColor="text1"/>
              </w:rPr>
              <w:t>Introduction to Massage Therapy</w:t>
            </w:r>
          </w:p>
        </w:tc>
      </w:tr>
    </w:tbl>
    <w:p w14:paraId="7D44E984"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7BF57B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62954E43"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4E85C6D"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312E6D48" w14:textId="77777777" w:rsidR="00462D56" w:rsidRDefault="00462D56" w:rsidP="00462D56">
      <w:pPr>
        <w:shd w:val="clear" w:color="auto" w:fill="FFFFFF"/>
        <w:spacing w:line="22" w:lineRule="atLeast"/>
      </w:pPr>
      <w:r w:rsidRPr="007A1A2F">
        <w:t xml:space="preserve">This course provides an introduction and overview of Western </w:t>
      </w:r>
      <w:r>
        <w:t>m</w:t>
      </w:r>
      <w:r w:rsidRPr="007A1A2F">
        <w:t xml:space="preserve">assage </w:t>
      </w:r>
      <w:r>
        <w:t>t</w:t>
      </w:r>
      <w:r w:rsidRPr="007A1A2F">
        <w:t>herapy</w:t>
      </w:r>
      <w:r>
        <w:t>,</w:t>
      </w:r>
      <w:r w:rsidRPr="007A1A2F">
        <w:t xml:space="preserve"> including benefits, contraindications, and ethical considerations.</w:t>
      </w:r>
    </w:p>
    <w:p w14:paraId="78E8A8E5"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2334C7E3" w14:textId="77777777" w:rsidTr="00461F5F">
        <w:trPr>
          <w:trHeight w:val="360"/>
        </w:trPr>
        <w:tc>
          <w:tcPr>
            <w:tcW w:w="1276" w:type="dxa"/>
            <w:shd w:val="clear" w:color="auto" w:fill="F2F2F2" w:themeFill="background1" w:themeFillShade="F2"/>
          </w:tcPr>
          <w:p w14:paraId="5D233906"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BTM120</w:t>
            </w:r>
          </w:p>
        </w:tc>
        <w:tc>
          <w:tcPr>
            <w:tcW w:w="9068" w:type="dxa"/>
            <w:shd w:val="clear" w:color="auto" w:fill="F2F2F2" w:themeFill="background1" w:themeFillShade="F2"/>
            <w:vAlign w:val="center"/>
          </w:tcPr>
          <w:p w14:paraId="2B4F7B2A" w14:textId="77777777" w:rsidR="00462D56" w:rsidRPr="00F53B08" w:rsidRDefault="00462D56" w:rsidP="00461F5F">
            <w:pPr>
              <w:spacing w:after="60"/>
              <w:ind w:left="313" w:hanging="313"/>
              <w:rPr>
                <w:rFonts w:eastAsia="Cambria" w:cs="Cambria"/>
                <w:b/>
                <w:color w:val="000000" w:themeColor="text1"/>
              </w:rPr>
            </w:pPr>
            <w:r w:rsidRPr="00F53B08">
              <w:rPr>
                <w:rFonts w:eastAsia="Cambria" w:cs="Cambria"/>
                <w:b/>
                <w:color w:val="000000" w:themeColor="text1"/>
              </w:rPr>
              <w:t xml:space="preserve">Introduction to Tui Na Hand Techniques </w:t>
            </w:r>
          </w:p>
        </w:tc>
      </w:tr>
    </w:tbl>
    <w:p w14:paraId="3AE509D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7FB71D52"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EECD70A"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F026509"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29EAF246" w14:textId="77777777" w:rsidR="00462D56" w:rsidRDefault="00462D56" w:rsidP="00462D56">
      <w:pPr>
        <w:shd w:val="clear" w:color="auto" w:fill="FFFFFF"/>
        <w:spacing w:line="22" w:lineRule="atLeast"/>
      </w:pPr>
      <w:r w:rsidRPr="007A1A2F">
        <w:t xml:space="preserve">This course presents the Chinese methods of physiotherapy, known as </w:t>
      </w:r>
      <w:r>
        <w:t>t</w:t>
      </w:r>
      <w:r w:rsidRPr="007A1A2F">
        <w:t xml:space="preserve">ui </w:t>
      </w:r>
      <w:r>
        <w:t>n</w:t>
      </w:r>
      <w:r w:rsidRPr="007A1A2F">
        <w:t>a massage. Students will learn, practice, and apply these methods to the structural and soft tissues of the body. Qi</w:t>
      </w:r>
      <w:r>
        <w:t>g</w:t>
      </w:r>
      <w:r w:rsidRPr="007A1A2F">
        <w:t xml:space="preserve">ong and self-care practices will </w:t>
      </w:r>
      <w:proofErr w:type="gramStart"/>
      <w:r w:rsidRPr="007A1A2F">
        <w:t>be presented</w:t>
      </w:r>
      <w:proofErr w:type="gramEnd"/>
      <w:r w:rsidRPr="007A1A2F">
        <w:t xml:space="preserve"> as part of this course.</w:t>
      </w:r>
    </w:p>
    <w:p w14:paraId="0A377E57"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6C64C678" w14:textId="77777777" w:rsidTr="00461F5F">
        <w:trPr>
          <w:trHeight w:val="360"/>
        </w:trPr>
        <w:tc>
          <w:tcPr>
            <w:tcW w:w="1276" w:type="dxa"/>
            <w:shd w:val="clear" w:color="auto" w:fill="F2F2F2" w:themeFill="background1" w:themeFillShade="F2"/>
          </w:tcPr>
          <w:p w14:paraId="355D1F67"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BTM124</w:t>
            </w:r>
          </w:p>
        </w:tc>
        <w:tc>
          <w:tcPr>
            <w:tcW w:w="9068" w:type="dxa"/>
            <w:shd w:val="clear" w:color="auto" w:fill="F2F2F2" w:themeFill="background1" w:themeFillShade="F2"/>
            <w:vAlign w:val="center"/>
          </w:tcPr>
          <w:p w14:paraId="508A8031" w14:textId="0FCF6D62"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Tai</w:t>
            </w:r>
            <w:r w:rsidR="00D11E2F">
              <w:rPr>
                <w:rFonts w:eastAsia="Cambria" w:cs="Cambria"/>
                <w:b/>
                <w:color w:val="000000" w:themeColor="text1"/>
              </w:rPr>
              <w:t>j</w:t>
            </w:r>
            <w:r>
              <w:rPr>
                <w:rFonts w:eastAsia="Cambria" w:cs="Cambria"/>
                <w:b/>
                <w:color w:val="000000" w:themeColor="text1"/>
              </w:rPr>
              <w:t>i/Qi</w:t>
            </w:r>
            <w:r w:rsidR="00D11E2F">
              <w:rPr>
                <w:rFonts w:eastAsia="Cambria" w:cs="Cambria"/>
                <w:b/>
                <w:color w:val="000000" w:themeColor="text1"/>
              </w:rPr>
              <w:t>g</w:t>
            </w:r>
            <w:r>
              <w:rPr>
                <w:rFonts w:eastAsia="Cambria" w:cs="Cambria"/>
                <w:b/>
                <w:color w:val="000000" w:themeColor="text1"/>
              </w:rPr>
              <w:t>ong</w:t>
            </w:r>
            <w:r w:rsidRPr="00F53B08">
              <w:rPr>
                <w:rFonts w:eastAsia="Cambria" w:cs="Cambria"/>
                <w:b/>
                <w:color w:val="000000" w:themeColor="text1"/>
              </w:rPr>
              <w:t xml:space="preserve"> </w:t>
            </w:r>
          </w:p>
        </w:tc>
      </w:tr>
    </w:tbl>
    <w:p w14:paraId="711ECE4B"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45DD183E"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4DF7EC3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B2F120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17D3EBB7" w14:textId="77777777" w:rsidR="00462D56" w:rsidRDefault="00462D56" w:rsidP="00462D56">
      <w:pPr>
        <w:shd w:val="clear" w:color="auto" w:fill="FFFFFF"/>
        <w:spacing w:line="22" w:lineRule="atLeast"/>
      </w:pPr>
      <w:r w:rsidRPr="007A1A2F">
        <w:t>Self-cultivation is an essential component of East Asian medicine. The practices of taijichuan and qigong enhance one’s health and further the awareness of the integration of body, mind, and spirit. This course introduces the student to taijichuan and qigong forms and applications and provides the basic practical and theoretical framework necessary for further practice.</w:t>
      </w:r>
    </w:p>
    <w:p w14:paraId="21903BE2"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6A8CAB44" w14:textId="77777777" w:rsidTr="00461F5F">
        <w:trPr>
          <w:trHeight w:val="360"/>
        </w:trPr>
        <w:tc>
          <w:tcPr>
            <w:tcW w:w="1276" w:type="dxa"/>
            <w:shd w:val="clear" w:color="auto" w:fill="F2F2F2" w:themeFill="background1" w:themeFillShade="F2"/>
          </w:tcPr>
          <w:p w14:paraId="38069C67"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BTM220</w:t>
            </w:r>
          </w:p>
        </w:tc>
        <w:tc>
          <w:tcPr>
            <w:tcW w:w="9068" w:type="dxa"/>
            <w:shd w:val="clear" w:color="auto" w:fill="F2F2F2" w:themeFill="background1" w:themeFillShade="F2"/>
            <w:vAlign w:val="center"/>
          </w:tcPr>
          <w:p w14:paraId="70AAFBD9"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Introduction to Tui Na Structural Techniques</w:t>
            </w:r>
            <w:r w:rsidRPr="00F53B08">
              <w:rPr>
                <w:rFonts w:eastAsia="Cambria" w:cs="Cambria"/>
                <w:b/>
                <w:color w:val="000000" w:themeColor="text1"/>
              </w:rPr>
              <w:t xml:space="preserve"> </w:t>
            </w:r>
          </w:p>
        </w:tc>
      </w:tr>
    </w:tbl>
    <w:p w14:paraId="31933E39"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78C6E779"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01AAF3D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6591B5B"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737B37E4" w14:textId="77777777" w:rsidR="00462D56" w:rsidRDefault="00462D56" w:rsidP="00462D56">
      <w:pPr>
        <w:shd w:val="clear" w:color="auto" w:fill="FFFFFF"/>
        <w:spacing w:line="22" w:lineRule="atLeast"/>
      </w:pPr>
      <w:r w:rsidRPr="007A1A2F">
        <w:t>This course focuses on the therapeutic treatment protocols of tui na, incorporating acupuncture points and structural and soft tissue manipulation.</w:t>
      </w:r>
    </w:p>
    <w:p w14:paraId="6707260B"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0F527D22" w14:textId="77777777" w:rsidTr="00461F5F">
        <w:trPr>
          <w:trHeight w:val="360"/>
        </w:trPr>
        <w:tc>
          <w:tcPr>
            <w:tcW w:w="1276" w:type="dxa"/>
            <w:shd w:val="clear" w:color="auto" w:fill="F2F2F2" w:themeFill="background1" w:themeFillShade="F2"/>
          </w:tcPr>
          <w:p w14:paraId="591C21C2"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BTM230</w:t>
            </w:r>
          </w:p>
        </w:tc>
        <w:tc>
          <w:tcPr>
            <w:tcW w:w="9068" w:type="dxa"/>
            <w:shd w:val="clear" w:color="auto" w:fill="F2F2F2" w:themeFill="background1" w:themeFillShade="F2"/>
            <w:vAlign w:val="center"/>
          </w:tcPr>
          <w:p w14:paraId="2747FA1A"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Complementary Therapy</w:t>
            </w:r>
            <w:r w:rsidRPr="00F53B08">
              <w:rPr>
                <w:rFonts w:eastAsia="Cambria" w:cs="Cambria"/>
                <w:b/>
                <w:color w:val="000000" w:themeColor="text1"/>
              </w:rPr>
              <w:t xml:space="preserve"> </w:t>
            </w:r>
          </w:p>
        </w:tc>
      </w:tr>
    </w:tbl>
    <w:p w14:paraId="6A9731FA"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45653F9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845D37B"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9CEFC0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64A7C3C1" w14:textId="77777777" w:rsidR="00462D56" w:rsidRDefault="00462D56" w:rsidP="00462D56">
      <w:pPr>
        <w:shd w:val="clear" w:color="auto" w:fill="FFFFFF"/>
        <w:spacing w:line="22" w:lineRule="atLeast"/>
      </w:pPr>
      <w:r w:rsidRPr="007A1A2F">
        <w:t xml:space="preserve">This course introduces different systems of bodywork that can </w:t>
      </w:r>
      <w:proofErr w:type="gramStart"/>
      <w:r w:rsidRPr="007A1A2F">
        <w:t>be incorporated</w:t>
      </w:r>
      <w:proofErr w:type="gramEnd"/>
      <w:r w:rsidRPr="007A1A2F">
        <w:t xml:space="preserve"> into massage. Students will learn the basics of hydrotherapy, thermotherapy, aromatherapy, gua</w:t>
      </w:r>
      <w:r>
        <w:t xml:space="preserve"> </w:t>
      </w:r>
      <w:r w:rsidRPr="007A1A2F">
        <w:t>sha, cupping, and reflexology.</w:t>
      </w:r>
    </w:p>
    <w:p w14:paraId="419745F6" w14:textId="77777777" w:rsidR="00D11E2F" w:rsidRPr="00F960C0"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B5143B7" w14:textId="77777777" w:rsidTr="00461F5F">
        <w:trPr>
          <w:trHeight w:val="360"/>
        </w:trPr>
        <w:tc>
          <w:tcPr>
            <w:tcW w:w="1276" w:type="dxa"/>
            <w:shd w:val="clear" w:color="auto" w:fill="F2F2F2" w:themeFill="background1" w:themeFillShade="F2"/>
          </w:tcPr>
          <w:p w14:paraId="130D9ED4"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BTM297</w:t>
            </w:r>
          </w:p>
        </w:tc>
        <w:tc>
          <w:tcPr>
            <w:tcW w:w="8937" w:type="dxa"/>
            <w:shd w:val="clear" w:color="auto" w:fill="F2F2F2" w:themeFill="background1" w:themeFillShade="F2"/>
            <w:vAlign w:val="center"/>
          </w:tcPr>
          <w:p w14:paraId="0C92EB15"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Western Clinical Massage (Module A)</w:t>
            </w:r>
          </w:p>
        </w:tc>
      </w:tr>
    </w:tbl>
    <w:p w14:paraId="779FC16F"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6CCA633"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Pr>
          <w:rFonts w:eastAsia="Cambria" w:cs="Cambria"/>
          <w:color w:val="000000" w:themeColor="text1"/>
          <w:sz w:val="20"/>
          <w:szCs w:val="20"/>
        </w:rPr>
        <w:t>22.5</w:t>
      </w:r>
      <w:r w:rsidRPr="00E108F5">
        <w:rPr>
          <w:rFonts w:eastAsia="Cambria" w:cs="Cambria"/>
          <w:color w:val="000000" w:themeColor="text1"/>
          <w:sz w:val="20"/>
          <w:szCs w:val="20"/>
        </w:rPr>
        <w:t xml:space="preserve"> academic</w:t>
      </w:r>
    </w:p>
    <w:p w14:paraId="3410DB81"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4761519C">
        <w:rPr>
          <w:rFonts w:eastAsia="Cambria" w:cs="Cambria"/>
          <w:b/>
          <w:bCs/>
          <w:color w:val="000000" w:themeColor="text1"/>
          <w:sz w:val="20"/>
          <w:szCs w:val="20"/>
        </w:rPr>
        <w:t>Prerequisite:</w:t>
      </w:r>
      <w:r>
        <w:tab/>
      </w:r>
      <w:r w:rsidRPr="4761519C">
        <w:rPr>
          <w:rFonts w:eastAsia="Cambria" w:cs="Cambria"/>
          <w:color w:val="000000" w:themeColor="text1"/>
          <w:sz w:val="20"/>
          <w:szCs w:val="20"/>
        </w:rPr>
        <w:t>None</w:t>
      </w:r>
      <w: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05C1A9B3"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7197F697" w14:textId="77777777" w:rsidR="00462D56" w:rsidRDefault="00462D56" w:rsidP="00462D56">
      <w:pPr>
        <w:shd w:val="clear" w:color="auto" w:fill="FFFFFF"/>
        <w:spacing w:line="22" w:lineRule="atLeast"/>
      </w:pPr>
      <w:r w:rsidRPr="00480210">
        <w:t>This course presents the theoretical foundation and skills used in Western clinical massage therapy. Students learn to apply techniques related to myofascial</w:t>
      </w:r>
      <w:r w:rsidRPr="00F960C0">
        <w:t>, neuromuscular, trigger point</w:t>
      </w:r>
      <w:r>
        <w:t>,</w:t>
      </w:r>
      <w:r w:rsidRPr="00F960C0">
        <w:t xml:space="preserve"> and circulatory-lymphatic modalities. By the end of this course, the student will be able to plan a Western clinical massage session and provide appropriate treatment related to the head, neck</w:t>
      </w:r>
      <w:r>
        <w:t>,</w:t>
      </w:r>
      <w:r w:rsidRPr="00F960C0">
        <w:t xml:space="preserve"> and trunk.</w:t>
      </w:r>
    </w:p>
    <w:p w14:paraId="05049671" w14:textId="77777777" w:rsidR="00D11E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D98BAF2" w14:textId="77777777" w:rsidTr="00461F5F">
        <w:trPr>
          <w:trHeight w:val="360"/>
        </w:trPr>
        <w:tc>
          <w:tcPr>
            <w:tcW w:w="1276" w:type="dxa"/>
            <w:shd w:val="clear" w:color="auto" w:fill="F2F2F2" w:themeFill="background1" w:themeFillShade="F2"/>
          </w:tcPr>
          <w:p w14:paraId="6DDBF264"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lastRenderedPageBreak/>
              <w:t>BTM297</w:t>
            </w:r>
            <w:r>
              <w:rPr>
                <w:rFonts w:eastAsia="Cambria" w:cs="Cambria"/>
                <w:b/>
                <w:iCs/>
                <w:color w:val="000000" w:themeColor="text1"/>
              </w:rPr>
              <w:t xml:space="preserve"> LAB</w:t>
            </w:r>
          </w:p>
        </w:tc>
        <w:tc>
          <w:tcPr>
            <w:tcW w:w="8937" w:type="dxa"/>
            <w:shd w:val="clear" w:color="auto" w:fill="F2F2F2" w:themeFill="background1" w:themeFillShade="F2"/>
            <w:vAlign w:val="center"/>
          </w:tcPr>
          <w:p w14:paraId="29EEEA21"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Western Clinical Massage (Module A)</w:t>
            </w:r>
          </w:p>
        </w:tc>
      </w:tr>
    </w:tbl>
    <w:p w14:paraId="7748B046"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 lab</w:t>
      </w:r>
    </w:p>
    <w:p w14:paraId="3A9F6FE1"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193EDB9"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731383A8"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4EAEBFBD" w14:textId="77777777" w:rsidR="00462D56" w:rsidRDefault="00462D56" w:rsidP="00462D56">
      <w:pPr>
        <w:spacing w:line="264" w:lineRule="auto"/>
      </w:pPr>
      <w:r w:rsidRPr="00480210">
        <w:t>This course presents the theoretical foundation and skills used in Western clinical massage therapy. Students learn to apply techniques related to myofascial</w:t>
      </w:r>
      <w:r w:rsidRPr="00F960C0">
        <w:t>, neuromuscular, trigger point</w:t>
      </w:r>
      <w:r>
        <w:t>,</w:t>
      </w:r>
      <w:r w:rsidRPr="00F960C0">
        <w:t xml:space="preserve"> and circulatory-lymphatic modalities. By the end of this course, the student will be able to plan a Western clinical massage session and provide appropriate treatment related to the head, neck</w:t>
      </w:r>
      <w:r>
        <w:t>,</w:t>
      </w:r>
      <w:r w:rsidRPr="00F960C0">
        <w:t xml:space="preserve"> and trunk.</w:t>
      </w:r>
    </w:p>
    <w:p w14:paraId="15B0AA98" w14:textId="77777777" w:rsidR="00D11E2F" w:rsidRPr="00E77308"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EBD8E80" w14:textId="77777777" w:rsidTr="00461F5F">
        <w:trPr>
          <w:trHeight w:val="360"/>
        </w:trPr>
        <w:tc>
          <w:tcPr>
            <w:tcW w:w="1276" w:type="dxa"/>
            <w:shd w:val="clear" w:color="auto" w:fill="F2F2F2" w:themeFill="background1" w:themeFillShade="F2"/>
          </w:tcPr>
          <w:p w14:paraId="20FE8B4E"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BTM29</w:t>
            </w:r>
            <w:r>
              <w:rPr>
                <w:rFonts w:eastAsia="Cambria" w:cs="Cambria"/>
                <w:b/>
                <w:iCs/>
                <w:color w:val="000000" w:themeColor="text1"/>
              </w:rPr>
              <w:t>8</w:t>
            </w:r>
          </w:p>
        </w:tc>
        <w:tc>
          <w:tcPr>
            <w:tcW w:w="8937" w:type="dxa"/>
            <w:shd w:val="clear" w:color="auto" w:fill="F2F2F2" w:themeFill="background1" w:themeFillShade="F2"/>
            <w:vAlign w:val="center"/>
          </w:tcPr>
          <w:p w14:paraId="6032FA6A"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 xml:space="preserve">Western Clinical Massage (Module </w:t>
            </w:r>
            <w:r>
              <w:rPr>
                <w:rFonts w:eastAsia="Cambria" w:cs="Cambria"/>
                <w:b/>
                <w:iCs/>
                <w:color w:val="000000" w:themeColor="text1"/>
              </w:rPr>
              <w:t>B</w:t>
            </w:r>
            <w:r w:rsidRPr="00F91775">
              <w:rPr>
                <w:rFonts w:eastAsia="Cambria" w:cs="Cambria"/>
                <w:b/>
                <w:iCs/>
                <w:color w:val="000000" w:themeColor="text1"/>
              </w:rPr>
              <w:t>)</w:t>
            </w:r>
          </w:p>
        </w:tc>
      </w:tr>
    </w:tbl>
    <w:p w14:paraId="69107DBE"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8B4D989"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Pr>
          <w:rFonts w:eastAsia="Cambria" w:cs="Cambria"/>
          <w:color w:val="000000" w:themeColor="text1"/>
          <w:sz w:val="20"/>
          <w:szCs w:val="20"/>
        </w:rPr>
        <w:t>22.5</w:t>
      </w:r>
      <w:r w:rsidRPr="00E108F5">
        <w:rPr>
          <w:rFonts w:eastAsia="Cambria" w:cs="Cambria"/>
          <w:color w:val="000000" w:themeColor="text1"/>
          <w:sz w:val="20"/>
          <w:szCs w:val="20"/>
        </w:rPr>
        <w:t xml:space="preserve"> academic</w:t>
      </w:r>
    </w:p>
    <w:p w14:paraId="0D0A2BBF"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5A3D0318"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71AC9F36" w14:textId="77777777" w:rsidR="00462D56" w:rsidRDefault="00462D56" w:rsidP="00462D56">
      <w:pPr>
        <w:spacing w:line="264" w:lineRule="auto"/>
      </w:pPr>
      <w:r w:rsidRPr="00480210">
        <w:t>This course presents the theoretical foundation and skills used in Western clinical massage therapy. Students learn to apply techniques related to myofascial, neuromuscular, trigger point</w:t>
      </w:r>
      <w:r>
        <w:t>,</w:t>
      </w:r>
      <w:r w:rsidRPr="00480210">
        <w:t xml:space="preserve"> and circulatory-lymphatic modalities. By the end of this course</w:t>
      </w:r>
      <w:r w:rsidRPr="00F960C0">
        <w:t>, the student will be able to plan a Western clinical massage session and provide appropriate treatment related to the shoulder girdle and upper extremity.</w:t>
      </w:r>
    </w:p>
    <w:p w14:paraId="053BF767"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4C2B0FA" w14:textId="77777777" w:rsidTr="00461F5F">
        <w:trPr>
          <w:trHeight w:val="360"/>
        </w:trPr>
        <w:tc>
          <w:tcPr>
            <w:tcW w:w="1276" w:type="dxa"/>
            <w:shd w:val="clear" w:color="auto" w:fill="F2F2F2" w:themeFill="background1" w:themeFillShade="F2"/>
          </w:tcPr>
          <w:p w14:paraId="0664BF40" w14:textId="77777777" w:rsidR="00462D56" w:rsidRDefault="00462D56" w:rsidP="00461F5F">
            <w:pPr>
              <w:spacing w:after="60"/>
              <w:rPr>
                <w:rFonts w:eastAsia="Cambria" w:cs="Cambria"/>
                <w:b/>
                <w:iCs/>
                <w:color w:val="000000" w:themeColor="text1"/>
              </w:rPr>
            </w:pPr>
            <w:r w:rsidRPr="00F91775">
              <w:rPr>
                <w:rFonts w:eastAsia="Cambria" w:cs="Cambria"/>
                <w:b/>
                <w:iCs/>
                <w:color w:val="000000" w:themeColor="text1"/>
              </w:rPr>
              <w:t>BTM29</w:t>
            </w:r>
            <w:r>
              <w:rPr>
                <w:rFonts w:eastAsia="Cambria" w:cs="Cambria"/>
                <w:b/>
                <w:iCs/>
                <w:color w:val="000000" w:themeColor="text1"/>
              </w:rPr>
              <w:t>8</w:t>
            </w:r>
          </w:p>
          <w:p w14:paraId="6209ABA0"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LAB</w:t>
            </w:r>
          </w:p>
        </w:tc>
        <w:tc>
          <w:tcPr>
            <w:tcW w:w="8937" w:type="dxa"/>
            <w:shd w:val="clear" w:color="auto" w:fill="F2F2F2" w:themeFill="background1" w:themeFillShade="F2"/>
            <w:vAlign w:val="center"/>
          </w:tcPr>
          <w:p w14:paraId="280A0DDD"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 xml:space="preserve">Western Clinical Massage (Module </w:t>
            </w:r>
            <w:r>
              <w:rPr>
                <w:rFonts w:eastAsia="Cambria" w:cs="Cambria"/>
                <w:b/>
                <w:iCs/>
                <w:color w:val="000000" w:themeColor="text1"/>
              </w:rPr>
              <w:t>B</w:t>
            </w:r>
            <w:r w:rsidRPr="00F91775">
              <w:rPr>
                <w:rFonts w:eastAsia="Cambria" w:cs="Cambria"/>
                <w:b/>
                <w:iCs/>
                <w:color w:val="000000" w:themeColor="text1"/>
              </w:rPr>
              <w:t>)</w:t>
            </w:r>
          </w:p>
        </w:tc>
      </w:tr>
    </w:tbl>
    <w:p w14:paraId="5C0C2A8E"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 lab</w:t>
      </w:r>
    </w:p>
    <w:p w14:paraId="59C96B37"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F2310D2"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1F491B16"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52A0E9D1" w14:textId="77777777" w:rsidR="00462D56" w:rsidRDefault="00462D56" w:rsidP="00462D56">
      <w:pPr>
        <w:spacing w:line="264" w:lineRule="auto"/>
      </w:pPr>
      <w:r w:rsidRPr="00480210">
        <w:t>This course presents the theoretical foundation and skills used in Western clinical massage therapy. Students learn to apply techniques related to myofascial</w:t>
      </w:r>
      <w:r w:rsidRPr="00F960C0">
        <w:t>, neuromuscular, trigger point</w:t>
      </w:r>
      <w:r>
        <w:t>,</w:t>
      </w:r>
      <w:r w:rsidRPr="00F960C0">
        <w:t xml:space="preserve"> and circulatory-lymphatic modalities. By the end of this course, the student will be able to plan a Western clinical massage session and provide appropriate treatment related to the shoulder girdle and upper extremity.</w:t>
      </w:r>
    </w:p>
    <w:p w14:paraId="4AF4D699" w14:textId="77777777" w:rsidR="00D11E2F" w:rsidRPr="00F960C0"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5555DF5" w14:textId="77777777" w:rsidTr="00461F5F">
        <w:trPr>
          <w:trHeight w:val="360"/>
        </w:trPr>
        <w:tc>
          <w:tcPr>
            <w:tcW w:w="1276" w:type="dxa"/>
            <w:shd w:val="clear" w:color="auto" w:fill="F2F2F2" w:themeFill="background1" w:themeFillShade="F2"/>
          </w:tcPr>
          <w:p w14:paraId="0236D411"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BTM29</w:t>
            </w:r>
            <w:r>
              <w:rPr>
                <w:rFonts w:eastAsia="Cambria" w:cs="Cambria"/>
                <w:b/>
                <w:iCs/>
                <w:color w:val="000000" w:themeColor="text1"/>
              </w:rPr>
              <w:t>9</w:t>
            </w:r>
          </w:p>
        </w:tc>
        <w:tc>
          <w:tcPr>
            <w:tcW w:w="8937" w:type="dxa"/>
            <w:shd w:val="clear" w:color="auto" w:fill="F2F2F2" w:themeFill="background1" w:themeFillShade="F2"/>
            <w:vAlign w:val="center"/>
          </w:tcPr>
          <w:p w14:paraId="0C723B30"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 xml:space="preserve">Western Clinical Massage (Module </w:t>
            </w:r>
            <w:r>
              <w:rPr>
                <w:rFonts w:eastAsia="Cambria" w:cs="Cambria"/>
                <w:b/>
                <w:iCs/>
                <w:color w:val="000000" w:themeColor="text1"/>
              </w:rPr>
              <w:t>C</w:t>
            </w:r>
            <w:r w:rsidRPr="00F91775">
              <w:rPr>
                <w:rFonts w:eastAsia="Cambria" w:cs="Cambria"/>
                <w:b/>
                <w:iCs/>
                <w:color w:val="000000" w:themeColor="text1"/>
              </w:rPr>
              <w:t>)</w:t>
            </w:r>
          </w:p>
        </w:tc>
      </w:tr>
    </w:tbl>
    <w:p w14:paraId="07024F59"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EAABB45"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Pr>
          <w:rFonts w:eastAsia="Cambria" w:cs="Cambria"/>
          <w:color w:val="000000" w:themeColor="text1"/>
          <w:sz w:val="20"/>
          <w:szCs w:val="20"/>
        </w:rPr>
        <w:t>22.5</w:t>
      </w:r>
      <w:r w:rsidRPr="00E108F5">
        <w:rPr>
          <w:rFonts w:eastAsia="Cambria" w:cs="Cambria"/>
          <w:color w:val="000000" w:themeColor="text1"/>
          <w:sz w:val="20"/>
          <w:szCs w:val="20"/>
        </w:rPr>
        <w:t xml:space="preserve"> academic</w:t>
      </w:r>
    </w:p>
    <w:p w14:paraId="76DF3585"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6C1523AD"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0206A780" w14:textId="77777777" w:rsidR="00462D56" w:rsidRDefault="00462D56" w:rsidP="00462D56">
      <w:pPr>
        <w:spacing w:line="264" w:lineRule="auto"/>
      </w:pPr>
      <w:r w:rsidRPr="00480210">
        <w:t>This course presents the theoretical foundation and skills used in Western clinical massage therapy. Students learn to apply techniques related to myofascial</w:t>
      </w:r>
      <w:r w:rsidRPr="00F960C0">
        <w:t>, neuromuscular, trigger point</w:t>
      </w:r>
      <w:r>
        <w:t>,</w:t>
      </w:r>
      <w:r w:rsidRPr="00F960C0">
        <w:t xml:space="preserve"> and circulatory-lymphatic modalities. By the end of this course, the student will be able to plan a Western clinical massage session and provide appropriate treatment related to the pelvic girdle and lower extremity.</w:t>
      </w:r>
    </w:p>
    <w:p w14:paraId="0C53783F" w14:textId="77777777" w:rsidR="00D11E2F" w:rsidRDefault="00D11E2F"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B86F3C8" w14:textId="77777777" w:rsidTr="00461F5F">
        <w:trPr>
          <w:trHeight w:val="360"/>
        </w:trPr>
        <w:tc>
          <w:tcPr>
            <w:tcW w:w="1276" w:type="dxa"/>
            <w:shd w:val="clear" w:color="auto" w:fill="F2F2F2" w:themeFill="background1" w:themeFillShade="F2"/>
          </w:tcPr>
          <w:p w14:paraId="54549285" w14:textId="77777777" w:rsidR="00462D56" w:rsidRDefault="00462D56" w:rsidP="00461F5F">
            <w:pPr>
              <w:spacing w:after="60"/>
              <w:rPr>
                <w:rFonts w:eastAsia="Cambria" w:cs="Cambria"/>
                <w:b/>
                <w:iCs/>
                <w:color w:val="000000" w:themeColor="text1"/>
              </w:rPr>
            </w:pPr>
            <w:r w:rsidRPr="00F91775">
              <w:rPr>
                <w:rFonts w:eastAsia="Cambria" w:cs="Cambria"/>
                <w:b/>
                <w:iCs/>
                <w:color w:val="000000" w:themeColor="text1"/>
              </w:rPr>
              <w:t>BTM29</w:t>
            </w:r>
            <w:r>
              <w:rPr>
                <w:rFonts w:eastAsia="Cambria" w:cs="Cambria"/>
                <w:b/>
                <w:iCs/>
                <w:color w:val="000000" w:themeColor="text1"/>
              </w:rPr>
              <w:t>9</w:t>
            </w:r>
          </w:p>
          <w:p w14:paraId="4B85DAED"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LAB</w:t>
            </w:r>
          </w:p>
        </w:tc>
        <w:tc>
          <w:tcPr>
            <w:tcW w:w="8937" w:type="dxa"/>
            <w:shd w:val="clear" w:color="auto" w:fill="F2F2F2" w:themeFill="background1" w:themeFillShade="F2"/>
            <w:vAlign w:val="center"/>
          </w:tcPr>
          <w:p w14:paraId="692C8213"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 xml:space="preserve">Western Clinical Massage (Module </w:t>
            </w:r>
            <w:r>
              <w:rPr>
                <w:rFonts w:eastAsia="Cambria" w:cs="Cambria"/>
                <w:b/>
                <w:iCs/>
                <w:color w:val="000000" w:themeColor="text1"/>
              </w:rPr>
              <w:t>C</w:t>
            </w:r>
            <w:r w:rsidRPr="00F91775">
              <w:rPr>
                <w:rFonts w:eastAsia="Cambria" w:cs="Cambria"/>
                <w:b/>
                <w:iCs/>
                <w:color w:val="000000" w:themeColor="text1"/>
              </w:rPr>
              <w:t>)</w:t>
            </w:r>
          </w:p>
        </w:tc>
      </w:tr>
    </w:tbl>
    <w:p w14:paraId="33433A8A"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 lab</w:t>
      </w:r>
    </w:p>
    <w:p w14:paraId="352995C7"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763BE60"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688B1C80"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3BD13A1C" w14:textId="77777777" w:rsidR="00462D56" w:rsidRDefault="00462D56" w:rsidP="00462D56">
      <w:pPr>
        <w:spacing w:line="264" w:lineRule="auto"/>
      </w:pPr>
      <w:r w:rsidRPr="00480210">
        <w:t>This course presents the theoretical foundation and skills used in Western clinical massage therapy. Students learn to apply techniques related to myofascial, neuromuscular, trigger point</w:t>
      </w:r>
      <w:r>
        <w:t>,</w:t>
      </w:r>
      <w:r w:rsidRPr="00480210">
        <w:t xml:space="preserve"> and circulatory-lymphatic modalities. By the end of this course</w:t>
      </w:r>
      <w:r w:rsidRPr="00F960C0">
        <w:t>, the student will be able to plan a Western clinical massage session and provide appropriate treatment related to the pelvic girdle and lower extremity.</w:t>
      </w:r>
    </w:p>
    <w:p w14:paraId="64AF1551" w14:textId="77777777" w:rsidR="00462D56" w:rsidRDefault="00462D56" w:rsidP="00462D56">
      <w:pPr>
        <w:spacing w:line="264" w:lineRule="auto"/>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EEFD222" w14:textId="77777777" w:rsidTr="00461F5F">
        <w:trPr>
          <w:trHeight w:val="360"/>
        </w:trPr>
        <w:tc>
          <w:tcPr>
            <w:tcW w:w="1276" w:type="dxa"/>
            <w:shd w:val="clear" w:color="auto" w:fill="F2F2F2" w:themeFill="background1" w:themeFillShade="F2"/>
          </w:tcPr>
          <w:p w14:paraId="2BD1B9C4"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BTM</w:t>
            </w:r>
            <w:r>
              <w:rPr>
                <w:rFonts w:eastAsia="Cambria" w:cs="Cambria"/>
                <w:b/>
                <w:iCs/>
                <w:color w:val="000000" w:themeColor="text1"/>
              </w:rPr>
              <w:t>300</w:t>
            </w:r>
          </w:p>
        </w:tc>
        <w:tc>
          <w:tcPr>
            <w:tcW w:w="8937" w:type="dxa"/>
            <w:shd w:val="clear" w:color="auto" w:fill="F2F2F2" w:themeFill="background1" w:themeFillShade="F2"/>
            <w:vAlign w:val="center"/>
          </w:tcPr>
          <w:p w14:paraId="27D058EA"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Massage for Special Populations</w:t>
            </w:r>
          </w:p>
        </w:tc>
      </w:tr>
    </w:tbl>
    <w:p w14:paraId="515D6D58"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 didactic</w:t>
      </w:r>
    </w:p>
    <w:p w14:paraId="0838A0B7"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7F7A347D" w14:textId="77777777" w:rsidR="00462D56" w:rsidRPr="0048021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480210">
        <w:rPr>
          <w:rFonts w:eastAsia="Cambria" w:cs="Cambria"/>
          <w:b/>
          <w:bCs/>
          <w:color w:val="000000" w:themeColor="text1"/>
          <w:sz w:val="20"/>
          <w:szCs w:val="20"/>
        </w:rPr>
        <w:t xml:space="preserve">Concurrent: </w:t>
      </w:r>
      <w:r w:rsidRPr="00480210">
        <w:rPr>
          <w:rFonts w:eastAsia="Cambria" w:cs="Cambria"/>
          <w:color w:val="000000" w:themeColor="text1"/>
          <w:sz w:val="20"/>
          <w:szCs w:val="20"/>
        </w:rPr>
        <w:t xml:space="preserve">None </w:t>
      </w:r>
    </w:p>
    <w:p w14:paraId="0E3C9F77" w14:textId="77777777" w:rsidR="00462D56" w:rsidRPr="00D11E2F" w:rsidRDefault="00462D56" w:rsidP="00462D56">
      <w:pPr>
        <w:tabs>
          <w:tab w:val="left" w:pos="1418"/>
          <w:tab w:val="left" w:pos="4253"/>
          <w:tab w:val="left" w:pos="5529"/>
          <w:tab w:val="left" w:pos="6804"/>
          <w:tab w:val="left" w:pos="8080"/>
        </w:tabs>
        <w:rPr>
          <w:rFonts w:eastAsia="Cambria" w:cs="Cambria"/>
          <w:color w:val="000000" w:themeColor="text1"/>
          <w:sz w:val="24"/>
          <w:szCs w:val="24"/>
        </w:rPr>
      </w:pPr>
      <w:r w:rsidRPr="00480210">
        <w:rPr>
          <w:rFonts w:eastAsia="Cambria" w:cs="Cambria"/>
          <w:b/>
          <w:bCs/>
          <w:color w:val="000000" w:themeColor="text1"/>
          <w:sz w:val="20"/>
          <w:szCs w:val="20"/>
        </w:rPr>
        <w:t>Location:</w:t>
      </w:r>
      <w:r w:rsidRPr="00480210">
        <w:rPr>
          <w:rFonts w:eastAsia="Cambria" w:cs="Cambria"/>
          <w:color w:val="000000" w:themeColor="text1"/>
          <w:sz w:val="20"/>
          <w:szCs w:val="20"/>
        </w:rPr>
        <w:tab/>
        <w:t>Chicago</w:t>
      </w:r>
    </w:p>
    <w:p w14:paraId="46BE5C0A" w14:textId="77777777" w:rsidR="00462D56" w:rsidRPr="00D11E2F" w:rsidRDefault="00462D56" w:rsidP="00462D56">
      <w:pPr>
        <w:pStyle w:val="pf0"/>
        <w:spacing w:before="0" w:beforeAutospacing="0" w:after="0" w:afterAutospacing="0"/>
        <w:rPr>
          <w:rFonts w:ascii="Cambria" w:hAnsi="Cambria" w:cs="Arial"/>
          <w:sz w:val="32"/>
          <w:szCs w:val="32"/>
        </w:rPr>
      </w:pPr>
      <w:r w:rsidRPr="00D11E2F">
        <w:rPr>
          <w:rStyle w:val="cf01"/>
          <w:rFonts w:ascii="Cambria" w:hAnsi="Cambria"/>
          <w:sz w:val="22"/>
          <w:szCs w:val="22"/>
        </w:rPr>
        <w:t xml:space="preserve">Students will discuss and </w:t>
      </w:r>
      <w:proofErr w:type="gramStart"/>
      <w:r w:rsidRPr="00D11E2F">
        <w:rPr>
          <w:rStyle w:val="cf01"/>
          <w:rFonts w:ascii="Cambria" w:hAnsi="Cambria"/>
          <w:sz w:val="22"/>
          <w:szCs w:val="22"/>
        </w:rPr>
        <w:t>be introduced</w:t>
      </w:r>
      <w:proofErr w:type="gramEnd"/>
      <w:r w:rsidRPr="00D11E2F">
        <w:rPr>
          <w:rStyle w:val="cf01"/>
          <w:rFonts w:ascii="Cambria" w:hAnsi="Cambria"/>
          <w:sz w:val="22"/>
          <w:szCs w:val="22"/>
        </w:rPr>
        <w:t xml:space="preserve"> to treatment approaches and modifications for various specialty populations.</w:t>
      </w:r>
    </w:p>
    <w:p w14:paraId="0FDDD43C" w14:textId="77777777" w:rsidR="00462D56" w:rsidRDefault="00462D56" w:rsidP="00462D56">
      <w:pPr>
        <w:spacing w:line="264" w:lineRule="auto"/>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03D56E8" w14:textId="77777777" w:rsidTr="00461F5F">
        <w:trPr>
          <w:trHeight w:val="360"/>
        </w:trPr>
        <w:tc>
          <w:tcPr>
            <w:tcW w:w="1276" w:type="dxa"/>
            <w:shd w:val="clear" w:color="auto" w:fill="F2F2F2" w:themeFill="background1" w:themeFillShade="F2"/>
          </w:tcPr>
          <w:p w14:paraId="4C23CB27"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BTW28</w:t>
            </w:r>
            <w:r>
              <w:rPr>
                <w:rFonts w:eastAsia="Cambria" w:cs="Cambria"/>
                <w:b/>
                <w:iCs/>
                <w:color w:val="000000" w:themeColor="text1"/>
              </w:rPr>
              <w:t>0</w:t>
            </w:r>
          </w:p>
        </w:tc>
        <w:tc>
          <w:tcPr>
            <w:tcW w:w="8937" w:type="dxa"/>
            <w:shd w:val="clear" w:color="auto" w:fill="F2F2F2" w:themeFill="background1" w:themeFillShade="F2"/>
            <w:vAlign w:val="center"/>
          </w:tcPr>
          <w:p w14:paraId="14356A57"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Structural Integration</w:t>
            </w:r>
          </w:p>
        </w:tc>
      </w:tr>
    </w:tbl>
    <w:p w14:paraId="2C3BF12D"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12A01E99"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Pr>
          <w:rFonts w:eastAsia="Cambria" w:cs="Cambria"/>
          <w:color w:val="000000" w:themeColor="text1"/>
          <w:sz w:val="20"/>
          <w:szCs w:val="20"/>
        </w:rPr>
        <w:t xml:space="preserve"> academic hours</w:t>
      </w:r>
    </w:p>
    <w:p w14:paraId="23C27F7E"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BT201, BT237, WS111</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77A1C92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14AFE3B2" w14:textId="77777777" w:rsidR="00462D56" w:rsidRPr="00165C5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165C58">
        <w:rPr>
          <w:rStyle w:val="normaltextrun"/>
          <w:rFonts w:cs="Calibri"/>
          <w:color w:val="000000"/>
          <w:shd w:val="clear" w:color="auto" w:fill="FFFFFF"/>
        </w:rPr>
        <w:t>This class introduces students to the ten Structural Integration sessions. These sessions represent the earliest continuous systematic myofascial method to improve a person’s essential relationship to gravity. The effects of this holistic re-organization through manual adjustment of the human fascial system are both local, in terms of the resolution of specific dysfunctions, and global</w:t>
      </w:r>
      <w:r>
        <w:rPr>
          <w:rStyle w:val="normaltextrun"/>
          <w:rFonts w:cs="Calibri"/>
          <w:color w:val="000000"/>
          <w:shd w:val="clear" w:color="auto" w:fill="FFFFFF"/>
        </w:rPr>
        <w:t>,</w:t>
      </w:r>
      <w:r w:rsidRPr="00165C58">
        <w:rPr>
          <w:rStyle w:val="normaltextrun"/>
          <w:rFonts w:cs="Calibri"/>
          <w:color w:val="000000"/>
          <w:shd w:val="clear" w:color="auto" w:fill="FFFFFF"/>
        </w:rPr>
        <w:t xml:space="preserve"> in terms of an expansive and more complete sense of self. Adjunct movement patterning </w:t>
      </w:r>
      <w:proofErr w:type="gramStart"/>
      <w:r w:rsidRPr="00165C58">
        <w:rPr>
          <w:rStyle w:val="normaltextrun"/>
          <w:rFonts w:cs="Calibri"/>
          <w:color w:val="000000"/>
          <w:shd w:val="clear" w:color="auto" w:fill="FFFFFF"/>
        </w:rPr>
        <w:t>is also taught</w:t>
      </w:r>
      <w:proofErr w:type="gramEnd"/>
      <w:r w:rsidRPr="00165C58">
        <w:rPr>
          <w:rStyle w:val="normaltextrun"/>
          <w:rFonts w:cs="Calibri"/>
          <w:color w:val="000000"/>
          <w:shd w:val="clear" w:color="auto" w:fill="FFFFFF"/>
        </w:rPr>
        <w:t> for self-care and client homework.</w:t>
      </w:r>
      <w:r w:rsidRPr="00165C58">
        <w:rPr>
          <w:rStyle w:val="eop"/>
          <w:rFonts w:cs="Calibri"/>
          <w:color w:val="000000"/>
        </w:rPr>
        <w:t> </w:t>
      </w:r>
    </w:p>
    <w:p w14:paraId="3ABEF26A" w14:textId="77777777" w:rsidR="00462D56" w:rsidRDefault="00462D56" w:rsidP="00462D56">
      <w:pPr>
        <w:spacing w:line="264" w:lineRule="auto"/>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729991C" w14:textId="77777777" w:rsidTr="00461F5F">
        <w:trPr>
          <w:trHeight w:val="360"/>
        </w:trPr>
        <w:tc>
          <w:tcPr>
            <w:tcW w:w="1276" w:type="dxa"/>
            <w:shd w:val="clear" w:color="auto" w:fill="F2F2F2" w:themeFill="background1" w:themeFillShade="F2"/>
          </w:tcPr>
          <w:p w14:paraId="4A66A2AD"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BTW282</w:t>
            </w:r>
          </w:p>
        </w:tc>
        <w:tc>
          <w:tcPr>
            <w:tcW w:w="8937" w:type="dxa"/>
            <w:shd w:val="clear" w:color="auto" w:fill="F2F2F2" w:themeFill="background1" w:themeFillShade="F2"/>
            <w:vAlign w:val="center"/>
          </w:tcPr>
          <w:p w14:paraId="5E7B9C57"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Perinatal Massage Therapy</w:t>
            </w:r>
          </w:p>
        </w:tc>
      </w:tr>
    </w:tbl>
    <w:p w14:paraId="21E3A968"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35E6B347"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E7882FB"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2045CF5F" w14:textId="77777777" w:rsidR="00462D56" w:rsidRPr="00F9177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3131307A" w14:textId="77777777" w:rsidR="00462D56" w:rsidRDefault="00462D56" w:rsidP="00462D56">
      <w:pPr>
        <w:spacing w:line="264" w:lineRule="auto"/>
      </w:pPr>
      <w:r w:rsidRPr="00F960C0">
        <w:t>This course addresses approaches to massage and bodywork for the perinatal cycle. This includes pregnancy, labor, birth, and postpartum, with brief introductory information on infancy, childhood, menstruation, and fertility.</w:t>
      </w:r>
    </w:p>
    <w:p w14:paraId="471D7E4E" w14:textId="77777777" w:rsidR="00462D56" w:rsidRDefault="00462D56" w:rsidP="00462D5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DBD18AB" w14:textId="77777777" w:rsidTr="00461F5F">
        <w:trPr>
          <w:trHeight w:val="360"/>
        </w:trPr>
        <w:tc>
          <w:tcPr>
            <w:tcW w:w="1276" w:type="dxa"/>
            <w:shd w:val="clear" w:color="auto" w:fill="F2F2F2" w:themeFill="background1" w:themeFillShade="F2"/>
          </w:tcPr>
          <w:p w14:paraId="518342D6" w14:textId="77777777" w:rsidR="00462D56" w:rsidRPr="00F91775" w:rsidRDefault="00462D56" w:rsidP="00461F5F">
            <w:pPr>
              <w:spacing w:after="60"/>
              <w:rPr>
                <w:rFonts w:eastAsia="Cambria" w:cs="Cambria"/>
                <w:b/>
                <w:iCs/>
                <w:color w:val="000000" w:themeColor="text1"/>
              </w:rPr>
            </w:pPr>
            <w:r w:rsidRPr="00F91775">
              <w:rPr>
                <w:rFonts w:eastAsia="Cambria" w:cs="Cambria"/>
                <w:b/>
                <w:iCs/>
                <w:color w:val="000000" w:themeColor="text1"/>
              </w:rPr>
              <w:t>BTW</w:t>
            </w:r>
            <w:r>
              <w:rPr>
                <w:rFonts w:eastAsia="Cambria" w:cs="Cambria"/>
                <w:b/>
                <w:iCs/>
                <w:color w:val="000000" w:themeColor="text1"/>
              </w:rPr>
              <w:t>300</w:t>
            </w:r>
          </w:p>
        </w:tc>
        <w:tc>
          <w:tcPr>
            <w:tcW w:w="8937" w:type="dxa"/>
            <w:shd w:val="clear" w:color="auto" w:fill="F2F2F2" w:themeFill="background1" w:themeFillShade="F2"/>
            <w:vAlign w:val="center"/>
          </w:tcPr>
          <w:p w14:paraId="33A7F70A"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Lomi Lomi</w:t>
            </w:r>
          </w:p>
        </w:tc>
      </w:tr>
    </w:tbl>
    <w:p w14:paraId="6A683062" w14:textId="77777777" w:rsidR="00462D56" w:rsidRPr="00F2455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3A151EC1"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749B551"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BT100</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41BDD126" w14:textId="77777777" w:rsidR="00462D56" w:rsidRPr="00F9177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2A0D67C9" w14:textId="4402C6E3" w:rsidR="00462D56" w:rsidRPr="00D11E2F" w:rsidRDefault="00462D56" w:rsidP="00462D56">
      <w:pPr>
        <w:pStyle w:val="paragraph"/>
        <w:textAlignment w:val="baseline"/>
        <w:rPr>
          <w:rFonts w:ascii="Cambria" w:hAnsi="Cambria"/>
          <w:sz w:val="22"/>
          <w:szCs w:val="22"/>
        </w:rPr>
      </w:pPr>
      <w:r w:rsidRPr="00D11E2F">
        <w:rPr>
          <w:rStyle w:val="normaltextrun"/>
          <w:rFonts w:ascii="Cambria" w:hAnsi="Cambria" w:cs="Calibri"/>
          <w:sz w:val="22"/>
          <w:szCs w:val="22"/>
        </w:rPr>
        <w:t xml:space="preserve">In the temples of ancient Hawaii, Hawaiian kahuna practiced a unique form of lomi lomi known as “ke ala hoku,” meaning </w:t>
      </w:r>
      <w:r w:rsidR="003E1717">
        <w:rPr>
          <w:rStyle w:val="normaltextrun"/>
          <w:rFonts w:ascii="Cambria" w:hAnsi="Cambria" w:cs="Calibri"/>
          <w:sz w:val="22"/>
          <w:szCs w:val="22"/>
        </w:rPr>
        <w:t>“</w:t>
      </w:r>
      <w:r w:rsidRPr="00D11E2F">
        <w:rPr>
          <w:rStyle w:val="normaltextrun"/>
          <w:rFonts w:ascii="Cambria" w:hAnsi="Cambria" w:cs="Calibri"/>
          <w:sz w:val="22"/>
          <w:szCs w:val="22"/>
        </w:rPr>
        <w:t>pathway to the stars</w:t>
      </w:r>
      <w:proofErr w:type="gramStart"/>
      <w:r w:rsidR="003E1717">
        <w:rPr>
          <w:rStyle w:val="normaltextrun"/>
          <w:rFonts w:ascii="Cambria" w:hAnsi="Cambria" w:cs="Calibri"/>
          <w:sz w:val="22"/>
          <w:szCs w:val="22"/>
        </w:rPr>
        <w:t>”</w:t>
      </w:r>
      <w:r w:rsidRPr="00D11E2F">
        <w:rPr>
          <w:rStyle w:val="normaltextrun"/>
          <w:rFonts w:ascii="Cambria" w:hAnsi="Cambria" w:cs="Calibri"/>
          <w:sz w:val="22"/>
          <w:szCs w:val="22"/>
        </w:rPr>
        <w:t>,</w:t>
      </w:r>
      <w:proofErr w:type="gramEnd"/>
      <w:r w:rsidRPr="00D11E2F">
        <w:rPr>
          <w:rStyle w:val="normaltextrun"/>
          <w:rFonts w:ascii="Cambria" w:hAnsi="Cambria" w:cs="Calibri"/>
          <w:sz w:val="22"/>
          <w:szCs w:val="22"/>
        </w:rPr>
        <w:t xml:space="preserve"> a transformational practice designed to enlighten the being within the physical body and awaken one’s true calling in life. Lomi is the </w:t>
      </w:r>
      <w:proofErr w:type="gramStart"/>
      <w:r w:rsidRPr="00D11E2F">
        <w:rPr>
          <w:rStyle w:val="normaltextrun"/>
          <w:rFonts w:ascii="Cambria" w:hAnsi="Cambria" w:cs="Calibri"/>
          <w:sz w:val="22"/>
          <w:szCs w:val="22"/>
        </w:rPr>
        <w:t>hands-on</w:t>
      </w:r>
      <w:proofErr w:type="gramEnd"/>
      <w:r w:rsidRPr="00D11E2F">
        <w:rPr>
          <w:rStyle w:val="normaltextrun"/>
          <w:rFonts w:ascii="Cambria" w:hAnsi="Cambria" w:cs="Calibri"/>
          <w:sz w:val="22"/>
          <w:szCs w:val="22"/>
        </w:rPr>
        <w:t xml:space="preserve"> manifestation of aloha and unconditional love, skillfully delivered into the soft tissues of the body. Through demonstration and practice, as well as an understanding of the rich cultural historical background of the work, this course </w:t>
      </w:r>
      <w:proofErr w:type="gramStart"/>
      <w:r w:rsidRPr="00D11E2F">
        <w:rPr>
          <w:rStyle w:val="normaltextrun"/>
          <w:rFonts w:ascii="Cambria" w:hAnsi="Cambria" w:cs="Calibri"/>
          <w:sz w:val="22"/>
          <w:szCs w:val="22"/>
        </w:rPr>
        <w:t>is designed</w:t>
      </w:r>
      <w:proofErr w:type="gramEnd"/>
      <w:r w:rsidRPr="00D11E2F">
        <w:rPr>
          <w:rStyle w:val="normaltextrun"/>
          <w:rFonts w:ascii="Cambria" w:hAnsi="Cambria" w:cs="Calibri"/>
          <w:sz w:val="22"/>
          <w:szCs w:val="22"/>
        </w:rPr>
        <w:t xml:space="preserve"> to provide students with the knowledge to perform a basic </w:t>
      </w:r>
      <w:r w:rsidR="003735A0" w:rsidRPr="00D11E2F">
        <w:rPr>
          <w:rStyle w:val="normaltextrun"/>
          <w:rFonts w:ascii="Cambria" w:hAnsi="Cambria" w:cs="Calibri"/>
          <w:sz w:val="22"/>
          <w:szCs w:val="22"/>
        </w:rPr>
        <w:t>full body</w:t>
      </w:r>
      <w:r w:rsidRPr="00D11E2F">
        <w:rPr>
          <w:rStyle w:val="normaltextrun"/>
          <w:rFonts w:ascii="Cambria" w:hAnsi="Cambria" w:cs="Calibri"/>
          <w:sz w:val="22"/>
          <w:szCs w:val="22"/>
        </w:rPr>
        <w:t xml:space="preserve"> lomi massage.</w:t>
      </w:r>
      <w:r w:rsidRPr="00D11E2F">
        <w:rPr>
          <w:rStyle w:val="eop"/>
          <w:rFonts w:ascii="Cambria" w:hAnsi="Cambria" w:cs="Calibri"/>
          <w:sz w:val="22"/>
          <w:szCs w:val="22"/>
        </w:rPr>
        <w:t> </w:t>
      </w:r>
    </w:p>
    <w:p w14:paraId="5F5360B6" w14:textId="77777777" w:rsidR="00462D56" w:rsidRDefault="00462D56" w:rsidP="00462D56">
      <w:pPr>
        <w:spacing w:line="264" w:lineRule="auto"/>
        <w:rPr>
          <w:b/>
          <w:bCs/>
        </w:rPr>
      </w:pPr>
    </w:p>
    <w:p w14:paraId="1CB20607" w14:textId="77777777" w:rsidR="00462D56" w:rsidRPr="007A1A2F" w:rsidRDefault="00462D56" w:rsidP="00462D56">
      <w:pPr>
        <w:shd w:val="clear" w:color="auto" w:fill="BFBFBF" w:themeFill="background1" w:themeFillShade="BF"/>
        <w:spacing w:line="264" w:lineRule="auto"/>
        <w:rPr>
          <w:b/>
          <w:bCs/>
        </w:rPr>
      </w:pPr>
      <w:r w:rsidRPr="007A1A2F">
        <w:rPr>
          <w:b/>
          <w:bCs/>
          <w:color w:val="FFFFFF" w:themeColor="background1"/>
        </w:rPr>
        <w:t>CHINESE MEDICINE THEORY COURSES</w:t>
      </w:r>
    </w:p>
    <w:p w14:paraId="749E0133" w14:textId="77777777" w:rsidR="00462D56" w:rsidRDefault="00462D56" w:rsidP="00462D56">
      <w:pPr>
        <w:shd w:val="clear" w:color="auto" w:fill="FFFFFF"/>
      </w:pP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462D56" w14:paraId="213ED884"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6CA0E661" w14:textId="77777777" w:rsidR="00462D56" w:rsidRDefault="00462D56"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73B303F5"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35ABBD6C"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188EB5F9"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35E7CDDA"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18D0E71C"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1D6CA047"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03051467"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74EC5BBA" w14:textId="77777777" w:rsidR="00462D56" w:rsidRPr="00080698" w:rsidRDefault="00462D56" w:rsidP="00461F5F">
            <w:pPr>
              <w:rPr>
                <w:rFonts w:cs="Calibri"/>
                <w:b/>
                <w:bCs/>
                <w:color w:val="000000"/>
                <w:sz w:val="20"/>
                <w:szCs w:val="20"/>
              </w:rPr>
            </w:pPr>
            <w:r>
              <w:rPr>
                <w:rFonts w:cs="Calibri"/>
                <w:b/>
                <w:bCs/>
                <w:color w:val="000000"/>
                <w:sz w:val="20"/>
                <w:szCs w:val="20"/>
              </w:rPr>
              <w:t>AAS HHS Courses</w:t>
            </w:r>
          </w:p>
        </w:tc>
        <w:tc>
          <w:tcPr>
            <w:tcW w:w="900" w:type="dxa"/>
            <w:tcBorders>
              <w:top w:val="nil"/>
              <w:left w:val="nil"/>
              <w:bottom w:val="nil"/>
              <w:right w:val="nil"/>
            </w:tcBorders>
            <w:shd w:val="clear" w:color="auto" w:fill="E7E6E6" w:themeFill="background2"/>
            <w:noWrap/>
          </w:tcPr>
          <w:p w14:paraId="2A87E423"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3A47DCF8"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71F4F028"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5CAE151B" w14:textId="77777777" w:rsidR="00462D56" w:rsidRDefault="00462D56" w:rsidP="00461F5F">
            <w:pPr>
              <w:jc w:val="center"/>
              <w:rPr>
                <w:rFonts w:cs="Calibri"/>
                <w:color w:val="000000"/>
                <w:sz w:val="20"/>
                <w:szCs w:val="20"/>
              </w:rPr>
            </w:pPr>
          </w:p>
        </w:tc>
      </w:tr>
      <w:tr w:rsidR="00462D56" w14:paraId="77F64E17" w14:textId="77777777" w:rsidTr="00461F5F">
        <w:trPr>
          <w:trHeight w:val="250"/>
        </w:trPr>
        <w:tc>
          <w:tcPr>
            <w:tcW w:w="1200" w:type="dxa"/>
            <w:tcBorders>
              <w:top w:val="nil"/>
              <w:left w:val="single" w:sz="4" w:space="0" w:color="auto"/>
              <w:bottom w:val="nil"/>
              <w:right w:val="nil"/>
            </w:tcBorders>
            <w:shd w:val="clear" w:color="auto" w:fill="auto"/>
            <w:noWrap/>
          </w:tcPr>
          <w:p w14:paraId="6B4D73BF" w14:textId="77777777" w:rsidR="00462D56" w:rsidRDefault="00462D56" w:rsidP="00461F5F">
            <w:pPr>
              <w:rPr>
                <w:rFonts w:cs="Calibri"/>
                <w:color w:val="000000"/>
                <w:sz w:val="20"/>
                <w:szCs w:val="20"/>
              </w:rPr>
            </w:pPr>
            <w:r>
              <w:rPr>
                <w:rFonts w:cs="Calibri"/>
                <w:color w:val="000000"/>
                <w:sz w:val="20"/>
                <w:szCs w:val="20"/>
              </w:rPr>
              <w:t>OM101</w:t>
            </w:r>
          </w:p>
        </w:tc>
        <w:tc>
          <w:tcPr>
            <w:tcW w:w="3925" w:type="dxa"/>
            <w:tcBorders>
              <w:top w:val="nil"/>
              <w:left w:val="nil"/>
              <w:bottom w:val="nil"/>
              <w:right w:val="nil"/>
            </w:tcBorders>
            <w:shd w:val="clear" w:color="auto" w:fill="auto"/>
          </w:tcPr>
          <w:p w14:paraId="155E49D2" w14:textId="77777777" w:rsidR="00462D56" w:rsidRDefault="00462D56" w:rsidP="00461F5F">
            <w:pPr>
              <w:rPr>
                <w:rFonts w:cs="Calibri"/>
                <w:color w:val="000000"/>
                <w:sz w:val="20"/>
                <w:szCs w:val="20"/>
              </w:rPr>
            </w:pPr>
            <w:r>
              <w:rPr>
                <w:rFonts w:cs="Calibri"/>
                <w:color w:val="000000"/>
                <w:sz w:val="20"/>
                <w:szCs w:val="20"/>
              </w:rPr>
              <w:t>Oriental Medicine Theory and Points for Body Therapists</w:t>
            </w:r>
          </w:p>
        </w:tc>
        <w:tc>
          <w:tcPr>
            <w:tcW w:w="900" w:type="dxa"/>
            <w:tcBorders>
              <w:top w:val="nil"/>
              <w:left w:val="nil"/>
              <w:bottom w:val="nil"/>
              <w:right w:val="nil"/>
            </w:tcBorders>
            <w:shd w:val="clear" w:color="auto" w:fill="auto"/>
            <w:noWrap/>
          </w:tcPr>
          <w:p w14:paraId="5D42B243"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2BD9E49"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F6E509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616137B" w14:textId="77777777" w:rsidR="00462D56" w:rsidRDefault="00462D56" w:rsidP="00461F5F">
            <w:pPr>
              <w:jc w:val="center"/>
              <w:rPr>
                <w:rFonts w:cs="Calibri"/>
                <w:color w:val="000000"/>
                <w:sz w:val="20"/>
                <w:szCs w:val="20"/>
              </w:rPr>
            </w:pPr>
          </w:p>
        </w:tc>
      </w:tr>
      <w:tr w:rsidR="00462D56" w14:paraId="14948BEA"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3F1EC496"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1A688EA1" w14:textId="77777777" w:rsidR="00462D56" w:rsidRDefault="00462D56" w:rsidP="00461F5F">
            <w:pPr>
              <w:rPr>
                <w:rFonts w:cs="Calibri"/>
                <w:color w:val="000000"/>
                <w:sz w:val="20"/>
                <w:szCs w:val="20"/>
              </w:rPr>
            </w:pPr>
            <w:r>
              <w:rPr>
                <w:rFonts w:cs="Calibri"/>
                <w:b/>
                <w:bCs/>
                <w:color w:val="000000"/>
                <w:sz w:val="20"/>
                <w:szCs w:val="20"/>
              </w:rPr>
              <w:t>AOS MT Courses</w:t>
            </w:r>
          </w:p>
        </w:tc>
        <w:tc>
          <w:tcPr>
            <w:tcW w:w="900" w:type="dxa"/>
            <w:tcBorders>
              <w:top w:val="nil"/>
              <w:left w:val="nil"/>
              <w:bottom w:val="nil"/>
              <w:right w:val="nil"/>
            </w:tcBorders>
            <w:shd w:val="clear" w:color="auto" w:fill="E7E6E6" w:themeFill="background2"/>
            <w:noWrap/>
          </w:tcPr>
          <w:p w14:paraId="38346BB0"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4E14176D"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73D39E4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186C7A17" w14:textId="77777777" w:rsidR="00462D56" w:rsidRDefault="00462D56" w:rsidP="00461F5F">
            <w:pPr>
              <w:jc w:val="center"/>
              <w:rPr>
                <w:rFonts w:cs="Calibri"/>
                <w:color w:val="000000"/>
                <w:sz w:val="20"/>
                <w:szCs w:val="20"/>
              </w:rPr>
            </w:pPr>
          </w:p>
        </w:tc>
      </w:tr>
      <w:tr w:rsidR="00462D56" w14:paraId="654B0E08" w14:textId="77777777" w:rsidTr="00461F5F">
        <w:trPr>
          <w:trHeight w:val="250"/>
        </w:trPr>
        <w:tc>
          <w:tcPr>
            <w:tcW w:w="1200" w:type="dxa"/>
            <w:tcBorders>
              <w:top w:val="nil"/>
              <w:left w:val="single" w:sz="4" w:space="0" w:color="auto"/>
              <w:bottom w:val="nil"/>
              <w:right w:val="nil"/>
            </w:tcBorders>
            <w:shd w:val="clear" w:color="auto" w:fill="auto"/>
            <w:noWrap/>
          </w:tcPr>
          <w:p w14:paraId="21C85565" w14:textId="77777777" w:rsidR="00462D56" w:rsidRDefault="00462D56" w:rsidP="00461F5F">
            <w:pPr>
              <w:rPr>
                <w:rFonts w:cs="Calibri"/>
                <w:color w:val="000000"/>
                <w:sz w:val="20"/>
                <w:szCs w:val="20"/>
              </w:rPr>
            </w:pPr>
            <w:r>
              <w:rPr>
                <w:rFonts w:cs="Calibri"/>
                <w:color w:val="000000"/>
                <w:sz w:val="20"/>
                <w:szCs w:val="20"/>
              </w:rPr>
              <w:t>OM101</w:t>
            </w:r>
          </w:p>
        </w:tc>
        <w:tc>
          <w:tcPr>
            <w:tcW w:w="3925" w:type="dxa"/>
            <w:tcBorders>
              <w:top w:val="nil"/>
              <w:left w:val="nil"/>
              <w:bottom w:val="nil"/>
              <w:right w:val="nil"/>
            </w:tcBorders>
            <w:shd w:val="clear" w:color="auto" w:fill="auto"/>
          </w:tcPr>
          <w:p w14:paraId="1D80BED0" w14:textId="77777777" w:rsidR="00462D56" w:rsidRDefault="00462D56" w:rsidP="00461F5F">
            <w:pPr>
              <w:rPr>
                <w:rFonts w:cs="Calibri"/>
                <w:color w:val="000000"/>
                <w:sz w:val="20"/>
                <w:szCs w:val="20"/>
              </w:rPr>
            </w:pPr>
            <w:r>
              <w:rPr>
                <w:rFonts w:cs="Calibri"/>
                <w:color w:val="000000"/>
                <w:sz w:val="20"/>
                <w:szCs w:val="20"/>
              </w:rPr>
              <w:t>Oriental Medicine Theory and Points for Body Therapists</w:t>
            </w:r>
          </w:p>
        </w:tc>
        <w:tc>
          <w:tcPr>
            <w:tcW w:w="900" w:type="dxa"/>
            <w:tcBorders>
              <w:top w:val="nil"/>
              <w:left w:val="nil"/>
              <w:bottom w:val="nil"/>
              <w:right w:val="nil"/>
            </w:tcBorders>
            <w:shd w:val="clear" w:color="auto" w:fill="auto"/>
            <w:noWrap/>
          </w:tcPr>
          <w:p w14:paraId="6F24F119"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7424D7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5A35C32"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714D563" w14:textId="77777777" w:rsidR="00462D56" w:rsidRDefault="00462D56" w:rsidP="00461F5F">
            <w:pPr>
              <w:jc w:val="center"/>
              <w:rPr>
                <w:rFonts w:cs="Calibri"/>
                <w:color w:val="000000"/>
                <w:sz w:val="20"/>
                <w:szCs w:val="20"/>
              </w:rPr>
            </w:pPr>
          </w:p>
        </w:tc>
      </w:tr>
      <w:tr w:rsidR="00462D56" w14:paraId="3B90F5EE" w14:textId="77777777" w:rsidTr="00461F5F">
        <w:trPr>
          <w:trHeight w:val="250"/>
        </w:trPr>
        <w:tc>
          <w:tcPr>
            <w:tcW w:w="1200" w:type="dxa"/>
            <w:tcBorders>
              <w:top w:val="nil"/>
              <w:left w:val="single" w:sz="4" w:space="0" w:color="auto"/>
              <w:bottom w:val="nil"/>
              <w:right w:val="nil"/>
            </w:tcBorders>
            <w:shd w:val="clear" w:color="auto" w:fill="auto"/>
            <w:noWrap/>
          </w:tcPr>
          <w:p w14:paraId="0B66254C" w14:textId="77777777" w:rsidR="00462D56" w:rsidRDefault="00462D56" w:rsidP="00461F5F">
            <w:pPr>
              <w:rPr>
                <w:rFonts w:cs="Calibri"/>
                <w:color w:val="000000"/>
                <w:sz w:val="20"/>
                <w:szCs w:val="20"/>
              </w:rPr>
            </w:pPr>
            <w:r>
              <w:rPr>
                <w:rFonts w:cs="Calibri"/>
                <w:color w:val="000000"/>
                <w:sz w:val="20"/>
                <w:szCs w:val="20"/>
              </w:rPr>
              <w:t>OM102</w:t>
            </w:r>
          </w:p>
        </w:tc>
        <w:tc>
          <w:tcPr>
            <w:tcW w:w="3925" w:type="dxa"/>
            <w:tcBorders>
              <w:top w:val="nil"/>
              <w:left w:val="nil"/>
              <w:bottom w:val="nil"/>
              <w:right w:val="nil"/>
            </w:tcBorders>
            <w:shd w:val="clear" w:color="auto" w:fill="auto"/>
          </w:tcPr>
          <w:p w14:paraId="68B186A9" w14:textId="77777777" w:rsidR="00462D56" w:rsidRDefault="00462D56" w:rsidP="00461F5F">
            <w:pPr>
              <w:rPr>
                <w:rFonts w:cs="Calibri"/>
                <w:color w:val="000000"/>
                <w:sz w:val="20"/>
                <w:szCs w:val="20"/>
              </w:rPr>
            </w:pPr>
            <w:r>
              <w:rPr>
                <w:rFonts w:cs="Calibri"/>
                <w:color w:val="000000"/>
                <w:sz w:val="20"/>
                <w:szCs w:val="20"/>
              </w:rPr>
              <w:t>Philosophy and History of Asian Medicine</w:t>
            </w:r>
          </w:p>
        </w:tc>
        <w:tc>
          <w:tcPr>
            <w:tcW w:w="900" w:type="dxa"/>
            <w:tcBorders>
              <w:top w:val="nil"/>
              <w:left w:val="nil"/>
              <w:bottom w:val="nil"/>
              <w:right w:val="nil"/>
            </w:tcBorders>
            <w:shd w:val="clear" w:color="auto" w:fill="auto"/>
            <w:noWrap/>
          </w:tcPr>
          <w:p w14:paraId="7D87E81E"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1E0C839"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76E2055"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6DB0664" w14:textId="77777777" w:rsidR="00462D56" w:rsidRDefault="00462D56" w:rsidP="00461F5F">
            <w:pPr>
              <w:jc w:val="center"/>
              <w:rPr>
                <w:rFonts w:cs="Calibri"/>
                <w:color w:val="000000"/>
                <w:sz w:val="20"/>
                <w:szCs w:val="20"/>
              </w:rPr>
            </w:pPr>
          </w:p>
        </w:tc>
      </w:tr>
      <w:tr w:rsidR="00462D56" w14:paraId="3FFC728B" w14:textId="77777777" w:rsidTr="00461F5F">
        <w:trPr>
          <w:trHeight w:val="250"/>
        </w:trPr>
        <w:tc>
          <w:tcPr>
            <w:tcW w:w="1200" w:type="dxa"/>
            <w:tcBorders>
              <w:top w:val="nil"/>
              <w:left w:val="single" w:sz="4" w:space="0" w:color="auto"/>
              <w:bottom w:val="nil"/>
              <w:right w:val="nil"/>
            </w:tcBorders>
            <w:shd w:val="clear" w:color="auto" w:fill="auto"/>
            <w:noWrap/>
          </w:tcPr>
          <w:p w14:paraId="43378FDD" w14:textId="77777777" w:rsidR="00462D56" w:rsidRDefault="00462D56" w:rsidP="00461F5F">
            <w:pPr>
              <w:rPr>
                <w:rFonts w:cs="Calibri"/>
                <w:color w:val="000000"/>
                <w:sz w:val="20"/>
                <w:szCs w:val="20"/>
              </w:rPr>
            </w:pPr>
            <w:r>
              <w:rPr>
                <w:rFonts w:cs="Calibri"/>
                <w:color w:val="000000"/>
                <w:sz w:val="20"/>
                <w:szCs w:val="20"/>
              </w:rPr>
              <w:t>OM121</w:t>
            </w:r>
          </w:p>
        </w:tc>
        <w:tc>
          <w:tcPr>
            <w:tcW w:w="3925" w:type="dxa"/>
            <w:tcBorders>
              <w:top w:val="nil"/>
              <w:left w:val="nil"/>
              <w:bottom w:val="nil"/>
              <w:right w:val="nil"/>
            </w:tcBorders>
            <w:shd w:val="clear" w:color="auto" w:fill="auto"/>
          </w:tcPr>
          <w:p w14:paraId="4596FA69" w14:textId="77777777" w:rsidR="00462D56" w:rsidRDefault="00462D56" w:rsidP="00461F5F">
            <w:pPr>
              <w:rPr>
                <w:rFonts w:cs="Calibri"/>
                <w:color w:val="000000"/>
                <w:sz w:val="20"/>
                <w:szCs w:val="20"/>
              </w:rPr>
            </w:pPr>
            <w:r>
              <w:rPr>
                <w:rFonts w:cs="Calibri"/>
                <w:color w:val="000000"/>
                <w:sz w:val="20"/>
                <w:szCs w:val="20"/>
              </w:rPr>
              <w:t>East/West Physiology 1</w:t>
            </w:r>
          </w:p>
        </w:tc>
        <w:tc>
          <w:tcPr>
            <w:tcW w:w="900" w:type="dxa"/>
            <w:tcBorders>
              <w:top w:val="nil"/>
              <w:left w:val="nil"/>
              <w:bottom w:val="nil"/>
              <w:right w:val="nil"/>
            </w:tcBorders>
            <w:shd w:val="clear" w:color="auto" w:fill="auto"/>
            <w:noWrap/>
          </w:tcPr>
          <w:p w14:paraId="4C1161EA"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51E62AB1"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600BC98"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54FC319" w14:textId="77777777" w:rsidR="00462D56" w:rsidRDefault="00462D56" w:rsidP="00461F5F">
            <w:pPr>
              <w:jc w:val="center"/>
              <w:rPr>
                <w:rFonts w:cs="Calibri"/>
                <w:color w:val="000000"/>
                <w:sz w:val="20"/>
                <w:szCs w:val="20"/>
              </w:rPr>
            </w:pPr>
          </w:p>
        </w:tc>
      </w:tr>
      <w:tr w:rsidR="00462D56" w14:paraId="0553D414" w14:textId="77777777" w:rsidTr="00461F5F">
        <w:trPr>
          <w:trHeight w:val="250"/>
        </w:trPr>
        <w:tc>
          <w:tcPr>
            <w:tcW w:w="1200" w:type="dxa"/>
            <w:tcBorders>
              <w:top w:val="nil"/>
              <w:left w:val="single" w:sz="4" w:space="0" w:color="auto"/>
              <w:bottom w:val="nil"/>
              <w:right w:val="nil"/>
            </w:tcBorders>
            <w:shd w:val="clear" w:color="auto" w:fill="auto"/>
            <w:noWrap/>
          </w:tcPr>
          <w:p w14:paraId="52C31DE1" w14:textId="77777777" w:rsidR="00462D56" w:rsidRDefault="00462D56" w:rsidP="00461F5F">
            <w:pPr>
              <w:rPr>
                <w:rFonts w:cs="Calibri"/>
                <w:color w:val="000000"/>
                <w:sz w:val="20"/>
                <w:szCs w:val="20"/>
              </w:rPr>
            </w:pPr>
            <w:r>
              <w:rPr>
                <w:rFonts w:cs="Calibri"/>
                <w:color w:val="000000"/>
                <w:sz w:val="20"/>
                <w:szCs w:val="20"/>
              </w:rPr>
              <w:lastRenderedPageBreak/>
              <w:t>OM222</w:t>
            </w:r>
          </w:p>
        </w:tc>
        <w:tc>
          <w:tcPr>
            <w:tcW w:w="3925" w:type="dxa"/>
            <w:tcBorders>
              <w:top w:val="nil"/>
              <w:left w:val="nil"/>
              <w:bottom w:val="nil"/>
              <w:right w:val="nil"/>
            </w:tcBorders>
            <w:shd w:val="clear" w:color="auto" w:fill="auto"/>
          </w:tcPr>
          <w:p w14:paraId="225E2359" w14:textId="77777777" w:rsidR="00462D56" w:rsidRDefault="00462D56" w:rsidP="00461F5F">
            <w:pPr>
              <w:rPr>
                <w:rFonts w:cs="Calibri"/>
                <w:color w:val="000000"/>
                <w:sz w:val="20"/>
                <w:szCs w:val="20"/>
              </w:rPr>
            </w:pPr>
            <w:r>
              <w:rPr>
                <w:rFonts w:cs="Calibri"/>
                <w:color w:val="000000"/>
                <w:sz w:val="20"/>
                <w:szCs w:val="20"/>
              </w:rPr>
              <w:t>East/West Physiology 2</w:t>
            </w:r>
          </w:p>
        </w:tc>
        <w:tc>
          <w:tcPr>
            <w:tcW w:w="900" w:type="dxa"/>
            <w:tcBorders>
              <w:top w:val="nil"/>
              <w:left w:val="nil"/>
              <w:bottom w:val="nil"/>
              <w:right w:val="nil"/>
            </w:tcBorders>
            <w:shd w:val="clear" w:color="auto" w:fill="auto"/>
            <w:noWrap/>
          </w:tcPr>
          <w:p w14:paraId="107EC24F"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9F11448"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0A40836" w14:textId="77777777" w:rsidR="00462D56" w:rsidRDefault="00462D56" w:rsidP="00461F5F">
            <w:pPr>
              <w:jc w:val="center"/>
              <w:rPr>
                <w:rFonts w:cs="Calibri"/>
                <w:color w:val="000000"/>
                <w:sz w:val="20"/>
                <w:szCs w:val="20"/>
              </w:rPr>
            </w:pPr>
            <w:r>
              <w:rPr>
                <w:rFonts w:cs="Calibri"/>
                <w:color w:val="000000"/>
                <w:sz w:val="20"/>
                <w:szCs w:val="20"/>
              </w:rPr>
              <w:t>OM121</w:t>
            </w:r>
          </w:p>
        </w:tc>
        <w:tc>
          <w:tcPr>
            <w:tcW w:w="1260" w:type="dxa"/>
            <w:tcBorders>
              <w:top w:val="nil"/>
              <w:left w:val="nil"/>
              <w:bottom w:val="nil"/>
              <w:right w:val="single" w:sz="4" w:space="0" w:color="auto"/>
            </w:tcBorders>
          </w:tcPr>
          <w:p w14:paraId="0FDBFBB4" w14:textId="77777777" w:rsidR="00462D56" w:rsidRDefault="00462D56" w:rsidP="00461F5F">
            <w:pPr>
              <w:jc w:val="center"/>
              <w:rPr>
                <w:rFonts w:cs="Calibri"/>
                <w:color w:val="000000"/>
                <w:sz w:val="20"/>
                <w:szCs w:val="20"/>
              </w:rPr>
            </w:pPr>
          </w:p>
        </w:tc>
      </w:tr>
      <w:tr w:rsidR="00462D56" w14:paraId="6E5E4C6A"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7BFBB2C4"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02060F8E" w14:textId="77777777" w:rsidR="00462D56" w:rsidRPr="00080698" w:rsidRDefault="00462D56" w:rsidP="00461F5F">
            <w:pPr>
              <w:rPr>
                <w:rFonts w:cs="Calibri"/>
                <w:b/>
                <w:bCs/>
                <w:color w:val="000000"/>
                <w:sz w:val="20"/>
                <w:szCs w:val="20"/>
              </w:rPr>
            </w:pPr>
            <w:r w:rsidRPr="00080698">
              <w:rPr>
                <w:rFonts w:cs="Calibri"/>
                <w:b/>
                <w:bCs/>
                <w:color w:val="000000"/>
                <w:sz w:val="20"/>
                <w:szCs w:val="20"/>
              </w:rPr>
              <w:t>CMT/AB San Diego Courses</w:t>
            </w:r>
          </w:p>
        </w:tc>
        <w:tc>
          <w:tcPr>
            <w:tcW w:w="900" w:type="dxa"/>
            <w:tcBorders>
              <w:top w:val="nil"/>
              <w:left w:val="nil"/>
              <w:bottom w:val="nil"/>
              <w:right w:val="nil"/>
            </w:tcBorders>
            <w:shd w:val="clear" w:color="auto" w:fill="E7E6E6" w:themeFill="background2"/>
            <w:noWrap/>
          </w:tcPr>
          <w:p w14:paraId="3D8F61EC"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40AC8270"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3514DC2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7C4E995C" w14:textId="77777777" w:rsidR="00462D56" w:rsidRDefault="00462D56" w:rsidP="00461F5F">
            <w:pPr>
              <w:jc w:val="center"/>
              <w:rPr>
                <w:rFonts w:cs="Calibri"/>
                <w:color w:val="000000"/>
                <w:sz w:val="20"/>
                <w:szCs w:val="20"/>
              </w:rPr>
            </w:pPr>
          </w:p>
        </w:tc>
      </w:tr>
      <w:tr w:rsidR="00462D56" w14:paraId="7F666F1F"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32A67139" w14:textId="77777777" w:rsidR="00462D56" w:rsidRDefault="00462D56" w:rsidP="00461F5F">
            <w:pPr>
              <w:rPr>
                <w:rFonts w:cs="Calibri"/>
                <w:color w:val="000000"/>
                <w:sz w:val="20"/>
                <w:szCs w:val="20"/>
              </w:rPr>
            </w:pPr>
            <w:r>
              <w:rPr>
                <w:rFonts w:cs="Calibri"/>
                <w:color w:val="000000"/>
                <w:sz w:val="20"/>
                <w:szCs w:val="20"/>
              </w:rPr>
              <w:t>OM101</w:t>
            </w:r>
          </w:p>
        </w:tc>
        <w:tc>
          <w:tcPr>
            <w:tcW w:w="3925" w:type="dxa"/>
            <w:tcBorders>
              <w:top w:val="nil"/>
              <w:left w:val="nil"/>
              <w:bottom w:val="single" w:sz="4" w:space="0" w:color="auto"/>
              <w:right w:val="nil"/>
            </w:tcBorders>
            <w:shd w:val="clear" w:color="auto" w:fill="auto"/>
          </w:tcPr>
          <w:p w14:paraId="36527525" w14:textId="77777777" w:rsidR="00462D56" w:rsidRDefault="00462D56" w:rsidP="00461F5F">
            <w:pPr>
              <w:rPr>
                <w:rFonts w:cs="Calibri"/>
                <w:color w:val="000000"/>
                <w:sz w:val="20"/>
                <w:szCs w:val="20"/>
              </w:rPr>
            </w:pPr>
            <w:r>
              <w:rPr>
                <w:rFonts w:cs="Calibri"/>
                <w:color w:val="000000"/>
                <w:sz w:val="20"/>
                <w:szCs w:val="20"/>
              </w:rPr>
              <w:t>Oriental Medicine Theory and Points for Body Therapists</w:t>
            </w:r>
          </w:p>
        </w:tc>
        <w:tc>
          <w:tcPr>
            <w:tcW w:w="900" w:type="dxa"/>
            <w:tcBorders>
              <w:top w:val="nil"/>
              <w:left w:val="nil"/>
              <w:bottom w:val="single" w:sz="4" w:space="0" w:color="auto"/>
              <w:right w:val="nil"/>
            </w:tcBorders>
            <w:shd w:val="clear" w:color="auto" w:fill="auto"/>
            <w:noWrap/>
          </w:tcPr>
          <w:p w14:paraId="1464D354"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single" w:sz="4" w:space="0" w:color="auto"/>
              <w:right w:val="nil"/>
            </w:tcBorders>
            <w:shd w:val="clear" w:color="auto" w:fill="auto"/>
            <w:noWrap/>
          </w:tcPr>
          <w:p w14:paraId="7B0BEA8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1331DD12" w14:textId="77777777" w:rsidR="00462D56" w:rsidRDefault="00462D5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7AFAB7B4" w14:textId="77777777" w:rsidR="00462D56" w:rsidRDefault="00462D56" w:rsidP="00461F5F">
            <w:pPr>
              <w:jc w:val="center"/>
              <w:rPr>
                <w:rFonts w:cs="Calibri"/>
                <w:color w:val="000000"/>
                <w:sz w:val="20"/>
                <w:szCs w:val="20"/>
              </w:rPr>
            </w:pPr>
          </w:p>
        </w:tc>
      </w:tr>
    </w:tbl>
    <w:p w14:paraId="17C1E67C" w14:textId="77777777" w:rsidR="00462D56" w:rsidRDefault="00462D56" w:rsidP="00462D56">
      <w:pPr>
        <w:shd w:val="clear" w:color="auto" w:fill="FFFFFF"/>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BE44728" w14:textId="77777777" w:rsidTr="00461F5F">
        <w:trPr>
          <w:trHeight w:val="360"/>
        </w:trPr>
        <w:tc>
          <w:tcPr>
            <w:tcW w:w="1276" w:type="dxa"/>
            <w:shd w:val="clear" w:color="auto" w:fill="F2F2F2" w:themeFill="background1" w:themeFillShade="F2"/>
          </w:tcPr>
          <w:p w14:paraId="04B3DE05"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OM101</w:t>
            </w:r>
          </w:p>
        </w:tc>
        <w:tc>
          <w:tcPr>
            <w:tcW w:w="8937" w:type="dxa"/>
            <w:shd w:val="clear" w:color="auto" w:fill="F2F2F2" w:themeFill="background1" w:themeFillShade="F2"/>
            <w:vAlign w:val="center"/>
          </w:tcPr>
          <w:p w14:paraId="0359176C" w14:textId="77777777" w:rsidR="00462D56" w:rsidRPr="00F91775" w:rsidRDefault="00462D56" w:rsidP="00461F5F">
            <w:pPr>
              <w:spacing w:after="60"/>
              <w:rPr>
                <w:rFonts w:eastAsia="Cambria" w:cs="Cambria"/>
                <w:b/>
                <w:iCs/>
                <w:color w:val="000000" w:themeColor="text1"/>
              </w:rPr>
            </w:pPr>
            <w:r w:rsidRPr="00232B9A">
              <w:rPr>
                <w:rFonts w:eastAsia="Cambria" w:cs="Cambria"/>
                <w:b/>
                <w:iCs/>
                <w:color w:val="000000" w:themeColor="text1"/>
              </w:rPr>
              <w:t>Oriental Medicine Theory and Points for Body Therapists</w:t>
            </w:r>
          </w:p>
        </w:tc>
      </w:tr>
    </w:tbl>
    <w:p w14:paraId="4F8A707E"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D0A7D00"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66A19B4"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0F68EAC8" w14:textId="77777777" w:rsidR="00462D56" w:rsidRPr="00E77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 New York</w:t>
      </w:r>
    </w:p>
    <w:p w14:paraId="4703ACB5" w14:textId="77777777" w:rsidR="00462D56" w:rsidRPr="007A1A2F" w:rsidRDefault="00462D56" w:rsidP="00462D56">
      <w:pPr>
        <w:shd w:val="clear" w:color="auto" w:fill="FFFFFF"/>
      </w:pPr>
      <w:r w:rsidRPr="007A1A2F">
        <w:t xml:space="preserve">Oriental Medicine Theory and Points for Massage Therapists presents a rich and fascinating history that brings to life the people who advanced the practice of Chinese medicine. It introduces the Chinese view of how the body works (physiology), the cause of disease (etiology), the disease process (pathology), and the four pillars of diagnosis: touching (pulses, </w:t>
      </w:r>
      <w:proofErr w:type="gramStart"/>
      <w:r w:rsidRPr="007A1A2F">
        <w:t>etc.</w:t>
      </w:r>
      <w:proofErr w:type="gramEnd"/>
      <w:r w:rsidRPr="007A1A2F">
        <w:t>), looking (tongues, faces, etc.), hearing (and smelling), and asking</w:t>
      </w:r>
      <w:r>
        <w:t>,</w:t>
      </w:r>
      <w:r w:rsidRPr="007A1A2F">
        <w:t xml:space="preserve"> in context</w:t>
      </w:r>
      <w:r>
        <w:t>s</w:t>
      </w:r>
      <w:r w:rsidRPr="007A1A2F">
        <w:t xml:space="preserve"> appropriate for body therapists. The course also presents the acupuncture point system and the location methods for therapeutic points most useful to body therapists.</w:t>
      </w:r>
    </w:p>
    <w:p w14:paraId="7305827A" w14:textId="77777777" w:rsidR="00462D56" w:rsidRDefault="00462D56" w:rsidP="00462D56">
      <w:pPr>
        <w:shd w:val="clear" w:color="auto" w:fill="FFFFFF"/>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1CBAEA30" w14:textId="77777777" w:rsidTr="00461F5F">
        <w:trPr>
          <w:trHeight w:val="360"/>
        </w:trPr>
        <w:tc>
          <w:tcPr>
            <w:tcW w:w="1276" w:type="dxa"/>
            <w:shd w:val="clear" w:color="auto" w:fill="F2F2F2" w:themeFill="background1" w:themeFillShade="F2"/>
          </w:tcPr>
          <w:p w14:paraId="356B83A6"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OM102</w:t>
            </w:r>
          </w:p>
        </w:tc>
        <w:tc>
          <w:tcPr>
            <w:tcW w:w="8937" w:type="dxa"/>
            <w:shd w:val="clear" w:color="auto" w:fill="F2F2F2" w:themeFill="background1" w:themeFillShade="F2"/>
            <w:vAlign w:val="center"/>
          </w:tcPr>
          <w:p w14:paraId="78A63E8F" w14:textId="77777777" w:rsidR="00462D56" w:rsidRPr="00F91775" w:rsidRDefault="00462D56" w:rsidP="00461F5F">
            <w:pPr>
              <w:spacing w:after="60"/>
              <w:rPr>
                <w:rFonts w:eastAsia="Cambria" w:cs="Cambria"/>
                <w:b/>
                <w:iCs/>
                <w:color w:val="000000" w:themeColor="text1"/>
              </w:rPr>
            </w:pPr>
            <w:r w:rsidRPr="00232B9A">
              <w:rPr>
                <w:rFonts w:eastAsia="Cambria" w:cs="Cambria"/>
                <w:b/>
                <w:iCs/>
                <w:color w:val="000000" w:themeColor="text1"/>
              </w:rPr>
              <w:t>Philosophy and History of Asian Medicine</w:t>
            </w:r>
          </w:p>
        </w:tc>
      </w:tr>
    </w:tbl>
    <w:p w14:paraId="49B6FF31"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C68C6C8"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9EA12D"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229A0FD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 Online</w:t>
      </w:r>
    </w:p>
    <w:p w14:paraId="0B5F8D4C"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7A1A2F">
        <w:t xml:space="preserve">This course presents a rich and fascinating history that brings to life the people who advanced the practice of Chinese medicine. Students come to understand that they are a link in the unbroken chain of this healing tradition. They will travel through history of </w:t>
      </w:r>
      <w:r>
        <w:t>a</w:t>
      </w:r>
      <w:r w:rsidRPr="007A1A2F">
        <w:t>ncient China. This course presents the philosophical foundation needed to understand the evolution of Chinese</w:t>
      </w:r>
      <w:r>
        <w:t xml:space="preserve"> m</w:t>
      </w:r>
      <w:r w:rsidRPr="007A1A2F">
        <w:t xml:space="preserve">edicine. </w:t>
      </w:r>
    </w:p>
    <w:p w14:paraId="6BBC4152" w14:textId="77777777" w:rsidR="00462D56" w:rsidRDefault="00462D56" w:rsidP="00462D56">
      <w:pPr>
        <w:shd w:val="clear" w:color="auto" w:fill="FFFFFF"/>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FD723F5" w14:textId="77777777" w:rsidTr="00461F5F">
        <w:trPr>
          <w:trHeight w:val="360"/>
        </w:trPr>
        <w:tc>
          <w:tcPr>
            <w:tcW w:w="1276" w:type="dxa"/>
            <w:shd w:val="clear" w:color="auto" w:fill="F2F2F2" w:themeFill="background1" w:themeFillShade="F2"/>
          </w:tcPr>
          <w:p w14:paraId="3022E724" w14:textId="77777777" w:rsidR="00462D56" w:rsidRPr="00232B9A" w:rsidRDefault="00462D56" w:rsidP="00461F5F">
            <w:pPr>
              <w:spacing w:after="60"/>
              <w:rPr>
                <w:rFonts w:eastAsia="Cambria" w:cs="Cambria"/>
                <w:b/>
                <w:iCs/>
                <w:color w:val="000000" w:themeColor="text1"/>
              </w:rPr>
            </w:pPr>
            <w:r w:rsidRPr="00232B9A">
              <w:rPr>
                <w:rFonts w:eastAsia="Cambria" w:cs="Cambria"/>
                <w:b/>
                <w:iCs/>
                <w:color w:val="000000" w:themeColor="text1"/>
              </w:rPr>
              <w:t>OM121</w:t>
            </w:r>
          </w:p>
        </w:tc>
        <w:tc>
          <w:tcPr>
            <w:tcW w:w="8937" w:type="dxa"/>
            <w:shd w:val="clear" w:color="auto" w:fill="F2F2F2" w:themeFill="background1" w:themeFillShade="F2"/>
            <w:vAlign w:val="center"/>
          </w:tcPr>
          <w:p w14:paraId="460A2FC3" w14:textId="77777777" w:rsidR="00462D56" w:rsidRPr="00F91775" w:rsidRDefault="00462D56" w:rsidP="00461F5F">
            <w:pPr>
              <w:spacing w:after="60"/>
              <w:rPr>
                <w:rFonts w:eastAsia="Cambria" w:cs="Cambria"/>
                <w:b/>
                <w:iCs/>
                <w:color w:val="000000" w:themeColor="text1"/>
              </w:rPr>
            </w:pPr>
            <w:r w:rsidRPr="00232B9A">
              <w:rPr>
                <w:rFonts w:eastAsia="Cambria" w:cs="Cambria"/>
                <w:b/>
                <w:iCs/>
                <w:color w:val="000000" w:themeColor="text1"/>
              </w:rPr>
              <w:t>East/West Physiology 1</w:t>
            </w:r>
          </w:p>
        </w:tc>
      </w:tr>
    </w:tbl>
    <w:p w14:paraId="4B8B38DB"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7111502"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55FB356"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w:t>
      </w:r>
      <w:r w:rsidRPr="0059727C">
        <w:rPr>
          <w:rFonts w:eastAsia="Cambria" w:cs="Cambria"/>
          <w:color w:val="000000" w:themeColor="text1"/>
          <w:sz w:val="20"/>
          <w:szCs w:val="20"/>
        </w:rPr>
        <w:t xml:space="preserve">None </w:t>
      </w:r>
    </w:p>
    <w:p w14:paraId="636FBA44" w14:textId="77777777" w:rsidR="00462D56" w:rsidRPr="0089612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50499C3E" w14:textId="77777777" w:rsidR="00462D56" w:rsidRDefault="00462D56" w:rsidP="00462D56">
      <w:r w:rsidRPr="00992410">
        <w:t xml:space="preserve">East/West Physiology 1 and 2 courses cover the basic theories of the </w:t>
      </w:r>
      <w:r w:rsidRPr="6997BBFF">
        <w:t>East Asian medical</w:t>
      </w:r>
      <w:r w:rsidRPr="00992410">
        <w:t xml:space="preserve"> system. In OM121, students learn the basic elements of yin and yang and the five phases </w:t>
      </w:r>
      <w:proofErr w:type="gramStart"/>
      <w:r w:rsidRPr="00992410">
        <w:t>in order to</w:t>
      </w:r>
      <w:proofErr w:type="gramEnd"/>
      <w:r w:rsidRPr="00992410">
        <w:t xml:space="preserve"> understand how different body systems are affected by various influences such as environment, lifestyle and emotional stresses. They </w:t>
      </w:r>
      <w:proofErr w:type="gramStart"/>
      <w:r w:rsidRPr="00992410">
        <w:lastRenderedPageBreak/>
        <w:t>are also introduced</w:t>
      </w:r>
      <w:proofErr w:type="gramEnd"/>
      <w:r w:rsidRPr="00992410">
        <w:t xml:space="preserve"> to the </w:t>
      </w:r>
      <w:r w:rsidRPr="6997BBFF">
        <w:t>East Asian</w:t>
      </w:r>
      <w:r w:rsidRPr="00992410">
        <w:t xml:space="preserve"> view of how the body works (physiology), the cause of disease (etiology), the disease process (pathology), and the four pillars of diagnosis: touching (pulses, etc.), looking (tongues, faces, etc.), hearing, and smelling. </w:t>
      </w:r>
    </w:p>
    <w:p w14:paraId="32FBD2B0" w14:textId="77777777" w:rsidR="00462D56" w:rsidRDefault="00462D56" w:rsidP="00462D56">
      <w:pPr>
        <w:shd w:val="clear" w:color="auto" w:fill="FFFFFF"/>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EC5ABB5" w14:textId="77777777" w:rsidTr="00461F5F">
        <w:trPr>
          <w:trHeight w:val="360"/>
        </w:trPr>
        <w:tc>
          <w:tcPr>
            <w:tcW w:w="1276" w:type="dxa"/>
            <w:shd w:val="clear" w:color="auto" w:fill="F2F2F2" w:themeFill="background1" w:themeFillShade="F2"/>
          </w:tcPr>
          <w:p w14:paraId="01CE6D74" w14:textId="77777777" w:rsidR="00462D56" w:rsidRPr="00232B9A" w:rsidRDefault="00462D56" w:rsidP="00461F5F">
            <w:pPr>
              <w:spacing w:after="60"/>
              <w:rPr>
                <w:rFonts w:eastAsia="Cambria" w:cs="Cambria"/>
                <w:b/>
                <w:iCs/>
                <w:color w:val="000000" w:themeColor="text1"/>
              </w:rPr>
            </w:pPr>
            <w:r w:rsidRPr="00232B9A">
              <w:rPr>
                <w:rFonts w:eastAsia="Cambria" w:cs="Cambria"/>
                <w:b/>
                <w:iCs/>
                <w:color w:val="000000" w:themeColor="text1"/>
              </w:rPr>
              <w:t>OM</w:t>
            </w:r>
            <w:r>
              <w:rPr>
                <w:rFonts w:eastAsia="Cambria" w:cs="Cambria"/>
                <w:b/>
                <w:iCs/>
                <w:color w:val="000000" w:themeColor="text1"/>
              </w:rPr>
              <w:t>222</w:t>
            </w:r>
          </w:p>
        </w:tc>
        <w:tc>
          <w:tcPr>
            <w:tcW w:w="8937" w:type="dxa"/>
            <w:shd w:val="clear" w:color="auto" w:fill="F2F2F2" w:themeFill="background1" w:themeFillShade="F2"/>
            <w:vAlign w:val="center"/>
          </w:tcPr>
          <w:p w14:paraId="6749A180" w14:textId="77777777" w:rsidR="00462D56" w:rsidRPr="00F91775" w:rsidRDefault="00462D56" w:rsidP="00461F5F">
            <w:pPr>
              <w:spacing w:after="60"/>
              <w:rPr>
                <w:rFonts w:eastAsia="Cambria" w:cs="Cambria"/>
                <w:b/>
                <w:iCs/>
                <w:color w:val="000000" w:themeColor="text1"/>
              </w:rPr>
            </w:pPr>
            <w:r w:rsidRPr="00232B9A">
              <w:rPr>
                <w:rFonts w:eastAsia="Cambria" w:cs="Cambria"/>
                <w:b/>
                <w:iCs/>
                <w:color w:val="000000" w:themeColor="text1"/>
              </w:rPr>
              <w:t xml:space="preserve">East/West Physiology </w:t>
            </w:r>
            <w:r>
              <w:rPr>
                <w:rFonts w:eastAsia="Cambria" w:cs="Cambria"/>
                <w:b/>
                <w:iCs/>
                <w:color w:val="000000" w:themeColor="text1"/>
              </w:rPr>
              <w:t>2</w:t>
            </w:r>
          </w:p>
        </w:tc>
      </w:tr>
    </w:tbl>
    <w:p w14:paraId="50590111"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18AB981"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1FB328D"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896120">
        <w:rPr>
          <w:rFonts w:eastAsia="Cambria" w:cs="Cambria"/>
          <w:color w:val="000000" w:themeColor="text1"/>
          <w:sz w:val="20"/>
          <w:szCs w:val="20"/>
        </w:rPr>
        <w:t>OM121</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Pr>
          <w:rFonts w:eastAsia="Cambria" w:cs="Cambria"/>
          <w:color w:val="000000" w:themeColor="text1"/>
          <w:sz w:val="20"/>
          <w:szCs w:val="20"/>
        </w:rPr>
        <w:t>None</w:t>
      </w:r>
    </w:p>
    <w:p w14:paraId="5CCF16E6" w14:textId="77777777" w:rsidR="00462D56" w:rsidRPr="0089612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New York</w:t>
      </w:r>
    </w:p>
    <w:p w14:paraId="0FAE6C65" w14:textId="6D4398CA" w:rsidR="00462D56" w:rsidRPr="00992410" w:rsidRDefault="00462D56" w:rsidP="00462D56">
      <w:r w:rsidRPr="00992410">
        <w:t xml:space="preserve">East/West Physiology 1 and 2 courses cover the basic theories of the </w:t>
      </w:r>
      <w:r w:rsidRPr="6997BBFF">
        <w:t>East Asian medical</w:t>
      </w:r>
      <w:r w:rsidRPr="00992410">
        <w:t xml:space="preserve"> system. In OM122, Students will continue to deepen their understanding of the body from an Eastern </w:t>
      </w:r>
      <w:r w:rsidR="003735A0" w:rsidRPr="00992410">
        <w:t>perspective and</w:t>
      </w:r>
      <w:r w:rsidRPr="00992410">
        <w:t xml:space="preserve"> learn to identify anatomical landmarks through palpation and group exercises. They will reinforce their understanding of the </w:t>
      </w:r>
      <w:r w:rsidRPr="6997BBFF">
        <w:t>East Asian</w:t>
      </w:r>
      <w:r w:rsidRPr="00992410">
        <w:t xml:space="preserve"> view of how the body works (physiology), the cause of disease (etiology), the disease process (pathology), and the four pillars of diagnosis: touching (pulses, </w:t>
      </w:r>
      <w:proofErr w:type="gramStart"/>
      <w:r w:rsidRPr="00992410">
        <w:t>etc.</w:t>
      </w:r>
      <w:proofErr w:type="gramEnd"/>
      <w:r w:rsidRPr="00992410">
        <w:t xml:space="preserve">), looking (tongues, faces, etc.), hearing, and smelling. </w:t>
      </w:r>
    </w:p>
    <w:p w14:paraId="401B87DD" w14:textId="77777777" w:rsidR="00462D56" w:rsidRDefault="00462D56" w:rsidP="00462D56">
      <w:pPr>
        <w:spacing w:line="264" w:lineRule="auto"/>
        <w:rPr>
          <w:b/>
          <w:bCs/>
        </w:rPr>
      </w:pPr>
    </w:p>
    <w:p w14:paraId="7B37EF0A" w14:textId="77777777" w:rsidR="00462D56" w:rsidRPr="00B64491" w:rsidRDefault="00462D56" w:rsidP="00462D56">
      <w:pPr>
        <w:shd w:val="clear" w:color="auto" w:fill="BFBFBF" w:themeFill="background1" w:themeFillShade="BF"/>
        <w:spacing w:line="264" w:lineRule="auto"/>
        <w:rPr>
          <w:b/>
          <w:bCs/>
          <w:color w:val="FFFFFF" w:themeColor="background1"/>
        </w:rPr>
      </w:pPr>
      <w:r w:rsidRPr="00B64491">
        <w:rPr>
          <w:b/>
          <w:bCs/>
          <w:color w:val="FFFFFF" w:themeColor="background1"/>
        </w:rPr>
        <w:t>BIOMEDICAL (WESTERN) SCIENCE COURSES</w:t>
      </w:r>
    </w:p>
    <w:p w14:paraId="2BDA56F5" w14:textId="77777777" w:rsidR="00462D56" w:rsidRDefault="00462D56" w:rsidP="00462D56">
      <w:pPr>
        <w:shd w:val="clear" w:color="auto" w:fill="FFFFFF"/>
        <w:rPr>
          <w:color w:val="FFFFFF" w:themeColor="background1"/>
        </w:rPr>
      </w:pPr>
      <w:r w:rsidRPr="00B64491">
        <w:rPr>
          <w:color w:val="FFFFFF" w:themeColor="background1"/>
        </w:rPr>
        <w:t>BIO</w:t>
      </w:r>
    </w:p>
    <w:tbl>
      <w:tblPr>
        <w:tblW w:w="10165" w:type="dxa"/>
        <w:tblLayout w:type="fixed"/>
        <w:tblLook w:val="04A0" w:firstRow="1" w:lastRow="0" w:firstColumn="1" w:lastColumn="0" w:noHBand="0" w:noVBand="1"/>
      </w:tblPr>
      <w:tblGrid>
        <w:gridCol w:w="1590"/>
        <w:gridCol w:w="3535"/>
        <w:gridCol w:w="900"/>
        <w:gridCol w:w="1080"/>
        <w:gridCol w:w="1800"/>
        <w:gridCol w:w="1260"/>
      </w:tblGrid>
      <w:tr w:rsidR="00462D56" w14:paraId="273258C8" w14:textId="77777777" w:rsidTr="00461F5F">
        <w:trPr>
          <w:trHeight w:val="260"/>
        </w:trPr>
        <w:tc>
          <w:tcPr>
            <w:tcW w:w="159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7246C673" w14:textId="77777777" w:rsidR="00462D56" w:rsidRDefault="00462D56" w:rsidP="00461F5F">
            <w:pPr>
              <w:rPr>
                <w:rFonts w:cs="Calibri"/>
                <w:b/>
                <w:bCs/>
                <w:color w:val="FFFFFF"/>
                <w:sz w:val="20"/>
                <w:szCs w:val="20"/>
              </w:rPr>
            </w:pPr>
            <w:r>
              <w:rPr>
                <w:rFonts w:cs="Calibri"/>
                <w:b/>
                <w:bCs/>
                <w:color w:val="FFFFFF"/>
                <w:sz w:val="20"/>
                <w:szCs w:val="20"/>
              </w:rPr>
              <w:t> </w:t>
            </w:r>
          </w:p>
        </w:tc>
        <w:tc>
          <w:tcPr>
            <w:tcW w:w="3535" w:type="dxa"/>
            <w:tcBorders>
              <w:top w:val="single" w:sz="4" w:space="0" w:color="auto"/>
              <w:left w:val="nil"/>
              <w:bottom w:val="single" w:sz="8" w:space="0" w:color="auto"/>
              <w:right w:val="nil"/>
            </w:tcBorders>
            <w:shd w:val="clear" w:color="auto" w:fill="A6A6A6" w:themeFill="background1" w:themeFillShade="A6"/>
            <w:vAlign w:val="center"/>
            <w:hideMark/>
          </w:tcPr>
          <w:p w14:paraId="203814A1"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227C18DE"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0DD2AEDB"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668AAF7E"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auto" w:fill="A6A6A6" w:themeFill="background1" w:themeFillShade="A6"/>
          </w:tcPr>
          <w:p w14:paraId="717B6DDB"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58E7BF03" w14:textId="77777777" w:rsidTr="00461F5F">
        <w:trPr>
          <w:trHeight w:val="250"/>
        </w:trPr>
        <w:tc>
          <w:tcPr>
            <w:tcW w:w="1590" w:type="dxa"/>
            <w:tcBorders>
              <w:top w:val="nil"/>
              <w:left w:val="single" w:sz="4" w:space="0" w:color="auto"/>
              <w:bottom w:val="nil"/>
              <w:right w:val="nil"/>
            </w:tcBorders>
            <w:shd w:val="clear" w:color="auto" w:fill="E7E6E6" w:themeFill="background2"/>
            <w:noWrap/>
          </w:tcPr>
          <w:p w14:paraId="5184ABA0" w14:textId="77777777" w:rsidR="00462D56" w:rsidRDefault="00462D56" w:rsidP="00461F5F">
            <w:pPr>
              <w:rPr>
                <w:rFonts w:cs="Calibri"/>
                <w:color w:val="000000"/>
                <w:sz w:val="20"/>
                <w:szCs w:val="20"/>
              </w:rPr>
            </w:pPr>
          </w:p>
        </w:tc>
        <w:tc>
          <w:tcPr>
            <w:tcW w:w="3535" w:type="dxa"/>
            <w:tcBorders>
              <w:top w:val="nil"/>
              <w:left w:val="nil"/>
              <w:bottom w:val="nil"/>
              <w:right w:val="nil"/>
            </w:tcBorders>
            <w:shd w:val="clear" w:color="auto" w:fill="E7E6E6" w:themeFill="background2"/>
          </w:tcPr>
          <w:p w14:paraId="69B8F117" w14:textId="77777777" w:rsidR="00462D56" w:rsidRPr="00080698" w:rsidRDefault="00462D56" w:rsidP="00461F5F">
            <w:pPr>
              <w:rPr>
                <w:rFonts w:cs="Calibri"/>
                <w:b/>
                <w:bCs/>
                <w:color w:val="000000"/>
                <w:sz w:val="20"/>
                <w:szCs w:val="20"/>
              </w:rPr>
            </w:pPr>
            <w:r w:rsidRPr="00080698">
              <w:rPr>
                <w:rFonts w:cs="Calibri"/>
                <w:b/>
                <w:bCs/>
                <w:color w:val="000000"/>
                <w:sz w:val="20"/>
                <w:szCs w:val="20"/>
              </w:rPr>
              <w:t>AAS HHS Courses</w:t>
            </w:r>
          </w:p>
        </w:tc>
        <w:tc>
          <w:tcPr>
            <w:tcW w:w="900" w:type="dxa"/>
            <w:tcBorders>
              <w:top w:val="nil"/>
              <w:left w:val="nil"/>
              <w:bottom w:val="nil"/>
              <w:right w:val="nil"/>
            </w:tcBorders>
            <w:shd w:val="clear" w:color="auto" w:fill="E7E6E6" w:themeFill="background2"/>
            <w:noWrap/>
          </w:tcPr>
          <w:p w14:paraId="7705E2A2"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37D4548B"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67BC1D5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36BF0320" w14:textId="77777777" w:rsidR="00462D56" w:rsidRDefault="00462D56" w:rsidP="00461F5F">
            <w:pPr>
              <w:jc w:val="center"/>
              <w:rPr>
                <w:rFonts w:cs="Calibri"/>
                <w:color w:val="000000"/>
                <w:sz w:val="20"/>
                <w:szCs w:val="20"/>
              </w:rPr>
            </w:pPr>
          </w:p>
        </w:tc>
      </w:tr>
      <w:tr w:rsidR="00462D56" w14:paraId="58F6BD71" w14:textId="77777777" w:rsidTr="00461F5F">
        <w:trPr>
          <w:trHeight w:val="250"/>
        </w:trPr>
        <w:tc>
          <w:tcPr>
            <w:tcW w:w="1590" w:type="dxa"/>
            <w:tcBorders>
              <w:top w:val="nil"/>
              <w:left w:val="single" w:sz="4" w:space="0" w:color="auto"/>
              <w:bottom w:val="nil"/>
              <w:right w:val="nil"/>
            </w:tcBorders>
            <w:shd w:val="clear" w:color="auto" w:fill="auto"/>
            <w:noWrap/>
          </w:tcPr>
          <w:p w14:paraId="4D97AE81" w14:textId="77777777" w:rsidR="00462D56" w:rsidRDefault="00462D56" w:rsidP="00461F5F">
            <w:pPr>
              <w:rPr>
                <w:rFonts w:cs="Calibri"/>
                <w:color w:val="000000"/>
                <w:sz w:val="20"/>
                <w:szCs w:val="20"/>
              </w:rPr>
            </w:pPr>
            <w:r>
              <w:rPr>
                <w:rFonts w:cs="Calibri"/>
                <w:color w:val="000000"/>
                <w:sz w:val="20"/>
                <w:szCs w:val="20"/>
              </w:rPr>
              <w:t>WS111</w:t>
            </w:r>
          </w:p>
        </w:tc>
        <w:tc>
          <w:tcPr>
            <w:tcW w:w="3535" w:type="dxa"/>
            <w:tcBorders>
              <w:top w:val="nil"/>
              <w:left w:val="nil"/>
              <w:bottom w:val="nil"/>
              <w:right w:val="nil"/>
            </w:tcBorders>
            <w:shd w:val="clear" w:color="auto" w:fill="auto"/>
          </w:tcPr>
          <w:p w14:paraId="4F0E7197" w14:textId="77777777" w:rsidR="00462D56" w:rsidRDefault="00462D56" w:rsidP="00461F5F">
            <w:pPr>
              <w:rPr>
                <w:rFonts w:cs="Calibri"/>
                <w:color w:val="000000"/>
                <w:sz w:val="20"/>
                <w:szCs w:val="20"/>
              </w:rPr>
            </w:pPr>
            <w:r>
              <w:rPr>
                <w:rFonts w:cs="Calibri"/>
                <w:color w:val="000000"/>
                <w:sz w:val="20"/>
                <w:szCs w:val="20"/>
              </w:rPr>
              <w:t>Anatomy and Physiology 1: Bones and Muscles</w:t>
            </w:r>
          </w:p>
        </w:tc>
        <w:tc>
          <w:tcPr>
            <w:tcW w:w="900" w:type="dxa"/>
            <w:tcBorders>
              <w:top w:val="nil"/>
              <w:left w:val="nil"/>
              <w:bottom w:val="nil"/>
              <w:right w:val="nil"/>
            </w:tcBorders>
            <w:shd w:val="clear" w:color="auto" w:fill="auto"/>
            <w:noWrap/>
          </w:tcPr>
          <w:p w14:paraId="782888D1"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615A765"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7C3B61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A2C84FD" w14:textId="77777777" w:rsidR="00462D56" w:rsidRDefault="00462D56" w:rsidP="00461F5F">
            <w:pPr>
              <w:jc w:val="center"/>
              <w:rPr>
                <w:rFonts w:cs="Calibri"/>
                <w:color w:val="000000"/>
                <w:sz w:val="20"/>
                <w:szCs w:val="20"/>
              </w:rPr>
            </w:pPr>
          </w:p>
        </w:tc>
      </w:tr>
      <w:tr w:rsidR="00462D56" w14:paraId="3188D650" w14:textId="77777777" w:rsidTr="00461F5F">
        <w:trPr>
          <w:trHeight w:val="250"/>
        </w:trPr>
        <w:tc>
          <w:tcPr>
            <w:tcW w:w="1590" w:type="dxa"/>
            <w:tcBorders>
              <w:top w:val="nil"/>
              <w:left w:val="single" w:sz="4" w:space="0" w:color="auto"/>
              <w:bottom w:val="nil"/>
              <w:right w:val="nil"/>
            </w:tcBorders>
            <w:shd w:val="clear" w:color="auto" w:fill="auto"/>
            <w:noWrap/>
          </w:tcPr>
          <w:p w14:paraId="0CCE8899" w14:textId="77777777" w:rsidR="00462D56" w:rsidRDefault="00462D56" w:rsidP="00461F5F">
            <w:pPr>
              <w:rPr>
                <w:rFonts w:cs="Calibri"/>
                <w:color w:val="000000"/>
                <w:sz w:val="20"/>
                <w:szCs w:val="20"/>
              </w:rPr>
            </w:pPr>
            <w:r>
              <w:rPr>
                <w:rFonts w:cs="Calibri"/>
                <w:color w:val="000000"/>
                <w:sz w:val="20"/>
                <w:szCs w:val="20"/>
              </w:rPr>
              <w:t>WS206</w:t>
            </w:r>
          </w:p>
        </w:tc>
        <w:tc>
          <w:tcPr>
            <w:tcW w:w="3535" w:type="dxa"/>
            <w:tcBorders>
              <w:top w:val="nil"/>
              <w:left w:val="nil"/>
              <w:bottom w:val="nil"/>
              <w:right w:val="nil"/>
            </w:tcBorders>
            <w:shd w:val="clear" w:color="auto" w:fill="auto"/>
          </w:tcPr>
          <w:p w14:paraId="6A5B0250" w14:textId="77777777" w:rsidR="00462D56" w:rsidRDefault="00462D56" w:rsidP="00461F5F">
            <w:pPr>
              <w:rPr>
                <w:rFonts w:cs="Calibri"/>
                <w:color w:val="000000"/>
                <w:sz w:val="20"/>
                <w:szCs w:val="20"/>
              </w:rPr>
            </w:pPr>
            <w:r>
              <w:rPr>
                <w:rFonts w:cs="Calibri"/>
                <w:color w:val="000000"/>
                <w:sz w:val="20"/>
                <w:szCs w:val="20"/>
              </w:rPr>
              <w:t>Integrative Health and Nutrition</w:t>
            </w:r>
          </w:p>
        </w:tc>
        <w:tc>
          <w:tcPr>
            <w:tcW w:w="900" w:type="dxa"/>
            <w:tcBorders>
              <w:top w:val="nil"/>
              <w:left w:val="nil"/>
              <w:bottom w:val="nil"/>
              <w:right w:val="nil"/>
            </w:tcBorders>
            <w:shd w:val="clear" w:color="auto" w:fill="auto"/>
            <w:noWrap/>
          </w:tcPr>
          <w:p w14:paraId="4074A1C3"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556E827E" w14:textId="3994DD3D" w:rsidR="00462D56" w:rsidRDefault="00813ADE" w:rsidP="00461F5F">
            <w:pPr>
              <w:jc w:val="center"/>
              <w:rPr>
                <w:rFonts w:cs="Calibri"/>
                <w:color w:val="000000"/>
                <w:sz w:val="20"/>
                <w:szCs w:val="20"/>
              </w:rPr>
            </w:pPr>
            <w:r>
              <w:rPr>
                <w:rFonts w:cs="Calibri"/>
                <w:color w:val="000000"/>
                <w:sz w:val="20"/>
                <w:szCs w:val="20"/>
              </w:rPr>
              <w:t>37.5</w:t>
            </w:r>
          </w:p>
        </w:tc>
        <w:tc>
          <w:tcPr>
            <w:tcW w:w="1800" w:type="dxa"/>
            <w:tcBorders>
              <w:top w:val="nil"/>
              <w:left w:val="nil"/>
              <w:bottom w:val="nil"/>
              <w:right w:val="nil"/>
            </w:tcBorders>
          </w:tcPr>
          <w:p w14:paraId="0B90EEA6"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22005BC" w14:textId="77777777" w:rsidR="00462D56" w:rsidRDefault="00462D56" w:rsidP="00461F5F">
            <w:pPr>
              <w:jc w:val="center"/>
              <w:rPr>
                <w:rFonts w:cs="Calibri"/>
                <w:color w:val="000000"/>
                <w:sz w:val="20"/>
                <w:szCs w:val="20"/>
              </w:rPr>
            </w:pPr>
          </w:p>
        </w:tc>
      </w:tr>
      <w:tr w:rsidR="00462D56" w14:paraId="17613220" w14:textId="77777777" w:rsidTr="00461F5F">
        <w:trPr>
          <w:trHeight w:val="250"/>
        </w:trPr>
        <w:tc>
          <w:tcPr>
            <w:tcW w:w="1590" w:type="dxa"/>
            <w:tcBorders>
              <w:top w:val="nil"/>
              <w:left w:val="single" w:sz="4" w:space="0" w:color="auto"/>
              <w:bottom w:val="nil"/>
              <w:right w:val="nil"/>
            </w:tcBorders>
            <w:shd w:val="clear" w:color="auto" w:fill="auto"/>
            <w:noWrap/>
          </w:tcPr>
          <w:p w14:paraId="69928CCF" w14:textId="77777777" w:rsidR="00462D56" w:rsidRDefault="00462D56" w:rsidP="00461F5F">
            <w:pPr>
              <w:rPr>
                <w:rFonts w:cs="Calibri"/>
                <w:color w:val="000000"/>
                <w:sz w:val="20"/>
                <w:szCs w:val="20"/>
              </w:rPr>
            </w:pPr>
            <w:r>
              <w:rPr>
                <w:rFonts w:cs="Calibri"/>
                <w:color w:val="000000"/>
                <w:sz w:val="20"/>
                <w:szCs w:val="20"/>
              </w:rPr>
              <w:t>WS212</w:t>
            </w:r>
          </w:p>
        </w:tc>
        <w:tc>
          <w:tcPr>
            <w:tcW w:w="3535" w:type="dxa"/>
            <w:tcBorders>
              <w:top w:val="nil"/>
              <w:left w:val="nil"/>
              <w:bottom w:val="nil"/>
              <w:right w:val="nil"/>
            </w:tcBorders>
            <w:shd w:val="clear" w:color="auto" w:fill="auto"/>
          </w:tcPr>
          <w:p w14:paraId="3630C18F" w14:textId="77777777" w:rsidR="00462D56" w:rsidRDefault="00462D56" w:rsidP="00461F5F">
            <w:pPr>
              <w:rPr>
                <w:rFonts w:cs="Calibri"/>
                <w:color w:val="000000"/>
                <w:sz w:val="20"/>
                <w:szCs w:val="20"/>
              </w:rPr>
            </w:pPr>
            <w:r>
              <w:rPr>
                <w:rFonts w:cs="Calibri"/>
                <w:color w:val="000000"/>
                <w:sz w:val="20"/>
                <w:szCs w:val="20"/>
              </w:rPr>
              <w:t>Anatomy and Physiology 2: Function of Organs</w:t>
            </w:r>
          </w:p>
        </w:tc>
        <w:tc>
          <w:tcPr>
            <w:tcW w:w="900" w:type="dxa"/>
            <w:tcBorders>
              <w:top w:val="nil"/>
              <w:left w:val="nil"/>
              <w:bottom w:val="nil"/>
              <w:right w:val="nil"/>
            </w:tcBorders>
            <w:shd w:val="clear" w:color="auto" w:fill="auto"/>
            <w:noWrap/>
          </w:tcPr>
          <w:p w14:paraId="077E550F"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1491C637"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76DF47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04738F8" w14:textId="77777777" w:rsidR="00462D56" w:rsidRDefault="00462D56" w:rsidP="00461F5F">
            <w:pPr>
              <w:jc w:val="center"/>
              <w:rPr>
                <w:rFonts w:cs="Calibri"/>
                <w:color w:val="000000"/>
                <w:sz w:val="20"/>
                <w:szCs w:val="20"/>
              </w:rPr>
            </w:pPr>
          </w:p>
        </w:tc>
      </w:tr>
      <w:tr w:rsidR="00462D56" w14:paraId="79392E52" w14:textId="77777777" w:rsidTr="00461F5F">
        <w:trPr>
          <w:trHeight w:val="250"/>
        </w:trPr>
        <w:tc>
          <w:tcPr>
            <w:tcW w:w="1590" w:type="dxa"/>
            <w:tcBorders>
              <w:top w:val="nil"/>
              <w:left w:val="single" w:sz="4" w:space="0" w:color="auto"/>
              <w:bottom w:val="nil"/>
              <w:right w:val="nil"/>
            </w:tcBorders>
            <w:shd w:val="clear" w:color="auto" w:fill="auto"/>
            <w:noWrap/>
          </w:tcPr>
          <w:p w14:paraId="06CCB9AA" w14:textId="77777777" w:rsidR="00462D56" w:rsidRDefault="00462D56" w:rsidP="00461F5F">
            <w:pPr>
              <w:rPr>
                <w:rFonts w:cs="Calibri"/>
                <w:color w:val="000000"/>
                <w:sz w:val="20"/>
                <w:szCs w:val="20"/>
              </w:rPr>
            </w:pPr>
            <w:r>
              <w:rPr>
                <w:rFonts w:cs="Calibri"/>
                <w:color w:val="000000"/>
                <w:sz w:val="20"/>
                <w:szCs w:val="20"/>
              </w:rPr>
              <w:t>WS231</w:t>
            </w:r>
          </w:p>
        </w:tc>
        <w:tc>
          <w:tcPr>
            <w:tcW w:w="3535" w:type="dxa"/>
            <w:tcBorders>
              <w:top w:val="nil"/>
              <w:left w:val="nil"/>
              <w:bottom w:val="nil"/>
              <w:right w:val="nil"/>
            </w:tcBorders>
            <w:shd w:val="clear" w:color="auto" w:fill="auto"/>
          </w:tcPr>
          <w:p w14:paraId="76FB5F88" w14:textId="77777777" w:rsidR="00462D56" w:rsidRDefault="00462D56" w:rsidP="00461F5F">
            <w:pPr>
              <w:rPr>
                <w:rFonts w:cs="Calibri"/>
                <w:color w:val="000000"/>
                <w:sz w:val="20"/>
                <w:szCs w:val="20"/>
              </w:rPr>
            </w:pPr>
            <w:r>
              <w:rPr>
                <w:rFonts w:cs="Calibri"/>
                <w:color w:val="000000"/>
                <w:sz w:val="20"/>
                <w:szCs w:val="20"/>
              </w:rPr>
              <w:t>Biomedical Pathology for Massage Therapists</w:t>
            </w:r>
          </w:p>
        </w:tc>
        <w:tc>
          <w:tcPr>
            <w:tcW w:w="900" w:type="dxa"/>
            <w:tcBorders>
              <w:top w:val="nil"/>
              <w:left w:val="nil"/>
              <w:bottom w:val="nil"/>
              <w:right w:val="nil"/>
            </w:tcBorders>
            <w:shd w:val="clear" w:color="auto" w:fill="auto"/>
            <w:noWrap/>
          </w:tcPr>
          <w:p w14:paraId="248CEE20"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D98161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E937F36" w14:textId="77777777" w:rsidR="00462D56" w:rsidRDefault="00462D56" w:rsidP="00461F5F">
            <w:pPr>
              <w:jc w:val="center"/>
              <w:rPr>
                <w:rFonts w:cs="Calibri"/>
                <w:color w:val="000000"/>
                <w:sz w:val="20"/>
                <w:szCs w:val="20"/>
              </w:rPr>
            </w:pPr>
            <w:r>
              <w:rPr>
                <w:rFonts w:cs="Calibri"/>
                <w:color w:val="000000"/>
                <w:sz w:val="20"/>
                <w:szCs w:val="20"/>
              </w:rPr>
              <w:t>WS212</w:t>
            </w:r>
          </w:p>
        </w:tc>
        <w:tc>
          <w:tcPr>
            <w:tcW w:w="1260" w:type="dxa"/>
            <w:tcBorders>
              <w:top w:val="nil"/>
              <w:left w:val="nil"/>
              <w:bottom w:val="nil"/>
              <w:right w:val="single" w:sz="4" w:space="0" w:color="auto"/>
            </w:tcBorders>
          </w:tcPr>
          <w:p w14:paraId="5B84302E" w14:textId="77777777" w:rsidR="00462D56" w:rsidRDefault="00462D56" w:rsidP="00461F5F">
            <w:pPr>
              <w:jc w:val="center"/>
              <w:rPr>
                <w:rFonts w:cs="Calibri"/>
                <w:color w:val="000000"/>
                <w:sz w:val="20"/>
                <w:szCs w:val="20"/>
              </w:rPr>
            </w:pPr>
          </w:p>
        </w:tc>
      </w:tr>
      <w:tr w:rsidR="00462D56" w14:paraId="3A4E5E84" w14:textId="77777777" w:rsidTr="00461F5F">
        <w:trPr>
          <w:trHeight w:val="250"/>
        </w:trPr>
        <w:tc>
          <w:tcPr>
            <w:tcW w:w="1590" w:type="dxa"/>
            <w:tcBorders>
              <w:top w:val="nil"/>
              <w:left w:val="single" w:sz="4" w:space="0" w:color="auto"/>
              <w:bottom w:val="nil"/>
              <w:right w:val="nil"/>
            </w:tcBorders>
            <w:shd w:val="clear" w:color="auto" w:fill="auto"/>
            <w:noWrap/>
          </w:tcPr>
          <w:p w14:paraId="21B30949" w14:textId="77777777" w:rsidR="00462D56" w:rsidRDefault="00462D56" w:rsidP="00461F5F">
            <w:pPr>
              <w:rPr>
                <w:rFonts w:cs="Calibri"/>
                <w:color w:val="000000"/>
                <w:sz w:val="20"/>
                <w:szCs w:val="20"/>
              </w:rPr>
            </w:pPr>
            <w:r>
              <w:rPr>
                <w:rFonts w:cs="Calibri"/>
                <w:color w:val="000000"/>
                <w:sz w:val="20"/>
                <w:szCs w:val="20"/>
              </w:rPr>
              <w:t>WS240</w:t>
            </w:r>
          </w:p>
        </w:tc>
        <w:tc>
          <w:tcPr>
            <w:tcW w:w="3535" w:type="dxa"/>
            <w:tcBorders>
              <w:top w:val="nil"/>
              <w:left w:val="nil"/>
              <w:bottom w:val="nil"/>
              <w:right w:val="nil"/>
            </w:tcBorders>
            <w:shd w:val="clear" w:color="auto" w:fill="auto"/>
          </w:tcPr>
          <w:p w14:paraId="6C77F4FB" w14:textId="77777777" w:rsidR="00462D56" w:rsidRDefault="00462D56" w:rsidP="00461F5F">
            <w:pPr>
              <w:rPr>
                <w:rFonts w:cs="Calibri"/>
                <w:color w:val="000000"/>
                <w:sz w:val="20"/>
                <w:szCs w:val="20"/>
              </w:rPr>
            </w:pPr>
            <w:r>
              <w:rPr>
                <w:rFonts w:cs="Calibri"/>
                <w:color w:val="000000"/>
                <w:sz w:val="20"/>
                <w:szCs w:val="20"/>
              </w:rPr>
              <w:t>Orthopedic Assessment</w:t>
            </w:r>
          </w:p>
        </w:tc>
        <w:tc>
          <w:tcPr>
            <w:tcW w:w="900" w:type="dxa"/>
            <w:tcBorders>
              <w:top w:val="nil"/>
              <w:left w:val="nil"/>
              <w:bottom w:val="nil"/>
              <w:right w:val="nil"/>
            </w:tcBorders>
            <w:shd w:val="clear" w:color="auto" w:fill="auto"/>
            <w:noWrap/>
          </w:tcPr>
          <w:p w14:paraId="50FE3B9E"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4441EEB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070E0C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756B8EB3" w14:textId="77777777" w:rsidR="00462D56" w:rsidRDefault="00462D56" w:rsidP="00461F5F">
            <w:pPr>
              <w:jc w:val="center"/>
              <w:rPr>
                <w:rFonts w:cs="Calibri"/>
                <w:color w:val="000000"/>
                <w:sz w:val="20"/>
                <w:szCs w:val="20"/>
              </w:rPr>
            </w:pPr>
          </w:p>
        </w:tc>
      </w:tr>
      <w:tr w:rsidR="00462D56" w14:paraId="04D81AFC" w14:textId="77777777" w:rsidTr="00461F5F">
        <w:trPr>
          <w:trHeight w:val="250"/>
        </w:trPr>
        <w:tc>
          <w:tcPr>
            <w:tcW w:w="1590" w:type="dxa"/>
            <w:tcBorders>
              <w:top w:val="nil"/>
              <w:left w:val="single" w:sz="4" w:space="0" w:color="auto"/>
              <w:bottom w:val="nil"/>
              <w:right w:val="nil"/>
            </w:tcBorders>
            <w:shd w:val="clear" w:color="auto" w:fill="E7E6E6" w:themeFill="background2"/>
            <w:noWrap/>
          </w:tcPr>
          <w:p w14:paraId="6B8CC099" w14:textId="77777777" w:rsidR="00462D56" w:rsidRDefault="00462D56" w:rsidP="00461F5F">
            <w:pPr>
              <w:rPr>
                <w:rFonts w:cs="Calibri"/>
                <w:color w:val="000000"/>
                <w:sz w:val="20"/>
                <w:szCs w:val="20"/>
              </w:rPr>
            </w:pPr>
          </w:p>
        </w:tc>
        <w:tc>
          <w:tcPr>
            <w:tcW w:w="3535" w:type="dxa"/>
            <w:tcBorders>
              <w:top w:val="nil"/>
              <w:left w:val="nil"/>
              <w:bottom w:val="nil"/>
              <w:right w:val="nil"/>
            </w:tcBorders>
            <w:shd w:val="clear" w:color="auto" w:fill="E7E6E6" w:themeFill="background2"/>
          </w:tcPr>
          <w:p w14:paraId="11C594D6" w14:textId="77777777" w:rsidR="00462D56" w:rsidRPr="00080698" w:rsidRDefault="00462D56" w:rsidP="00461F5F">
            <w:pPr>
              <w:rPr>
                <w:rFonts w:cs="Calibri"/>
                <w:b/>
                <w:bCs/>
                <w:color w:val="000000"/>
                <w:sz w:val="20"/>
                <w:szCs w:val="20"/>
              </w:rPr>
            </w:pPr>
            <w:r w:rsidRPr="00080698">
              <w:rPr>
                <w:rFonts w:cs="Calibri"/>
                <w:b/>
                <w:bCs/>
                <w:color w:val="000000"/>
                <w:sz w:val="20"/>
                <w:szCs w:val="20"/>
              </w:rPr>
              <w:t>AOS MT Courses</w:t>
            </w:r>
          </w:p>
        </w:tc>
        <w:tc>
          <w:tcPr>
            <w:tcW w:w="900" w:type="dxa"/>
            <w:tcBorders>
              <w:top w:val="nil"/>
              <w:left w:val="nil"/>
              <w:bottom w:val="nil"/>
              <w:right w:val="nil"/>
            </w:tcBorders>
            <w:shd w:val="clear" w:color="auto" w:fill="E7E6E6" w:themeFill="background2"/>
            <w:noWrap/>
          </w:tcPr>
          <w:p w14:paraId="63EB94E8"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5FBC66D7"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59C228C9"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08A38954" w14:textId="77777777" w:rsidR="00462D56" w:rsidRDefault="00462D56" w:rsidP="00461F5F">
            <w:pPr>
              <w:jc w:val="center"/>
              <w:rPr>
                <w:rFonts w:cs="Calibri"/>
                <w:color w:val="000000"/>
                <w:sz w:val="20"/>
                <w:szCs w:val="20"/>
              </w:rPr>
            </w:pPr>
          </w:p>
        </w:tc>
      </w:tr>
      <w:tr w:rsidR="00462D56" w14:paraId="09B6B550" w14:textId="77777777" w:rsidTr="00461F5F">
        <w:trPr>
          <w:trHeight w:val="250"/>
        </w:trPr>
        <w:tc>
          <w:tcPr>
            <w:tcW w:w="1590" w:type="dxa"/>
            <w:tcBorders>
              <w:top w:val="nil"/>
              <w:left w:val="single" w:sz="4" w:space="0" w:color="auto"/>
              <w:bottom w:val="nil"/>
              <w:right w:val="nil"/>
            </w:tcBorders>
            <w:shd w:val="clear" w:color="auto" w:fill="auto"/>
            <w:noWrap/>
          </w:tcPr>
          <w:p w14:paraId="718FE340" w14:textId="77777777" w:rsidR="00462D56" w:rsidRDefault="00462D56" w:rsidP="00461F5F">
            <w:pPr>
              <w:rPr>
                <w:rFonts w:cs="Calibri"/>
                <w:color w:val="000000"/>
                <w:sz w:val="20"/>
                <w:szCs w:val="20"/>
              </w:rPr>
            </w:pPr>
            <w:r>
              <w:rPr>
                <w:rFonts w:cs="Calibri"/>
                <w:color w:val="000000"/>
                <w:sz w:val="20"/>
                <w:szCs w:val="20"/>
              </w:rPr>
              <w:t>WS111</w:t>
            </w:r>
          </w:p>
        </w:tc>
        <w:tc>
          <w:tcPr>
            <w:tcW w:w="3535" w:type="dxa"/>
            <w:tcBorders>
              <w:top w:val="nil"/>
              <w:left w:val="nil"/>
              <w:bottom w:val="nil"/>
              <w:right w:val="nil"/>
            </w:tcBorders>
            <w:shd w:val="clear" w:color="auto" w:fill="auto"/>
          </w:tcPr>
          <w:p w14:paraId="380E06CF" w14:textId="77777777" w:rsidR="00462D56" w:rsidRDefault="00462D56" w:rsidP="00461F5F">
            <w:pPr>
              <w:rPr>
                <w:rFonts w:cs="Calibri"/>
                <w:color w:val="000000"/>
                <w:sz w:val="20"/>
                <w:szCs w:val="20"/>
              </w:rPr>
            </w:pPr>
            <w:r>
              <w:rPr>
                <w:rFonts w:cs="Calibri"/>
                <w:color w:val="000000"/>
                <w:sz w:val="20"/>
                <w:szCs w:val="20"/>
              </w:rPr>
              <w:t>Anatomy and Physiology 1: Bones and Muscles</w:t>
            </w:r>
          </w:p>
        </w:tc>
        <w:tc>
          <w:tcPr>
            <w:tcW w:w="900" w:type="dxa"/>
            <w:tcBorders>
              <w:top w:val="nil"/>
              <w:left w:val="nil"/>
              <w:bottom w:val="nil"/>
              <w:right w:val="nil"/>
            </w:tcBorders>
            <w:shd w:val="clear" w:color="auto" w:fill="auto"/>
            <w:noWrap/>
          </w:tcPr>
          <w:p w14:paraId="0D281715"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560A38F9"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61389913"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35547F7" w14:textId="77777777" w:rsidR="00462D56" w:rsidRDefault="00462D56" w:rsidP="00461F5F">
            <w:pPr>
              <w:jc w:val="center"/>
              <w:rPr>
                <w:rFonts w:cs="Calibri"/>
                <w:color w:val="000000"/>
                <w:sz w:val="20"/>
                <w:szCs w:val="20"/>
              </w:rPr>
            </w:pPr>
          </w:p>
        </w:tc>
      </w:tr>
      <w:tr w:rsidR="00462D56" w14:paraId="0759E450" w14:textId="77777777" w:rsidTr="00461F5F">
        <w:trPr>
          <w:trHeight w:val="250"/>
        </w:trPr>
        <w:tc>
          <w:tcPr>
            <w:tcW w:w="1590" w:type="dxa"/>
            <w:tcBorders>
              <w:top w:val="nil"/>
              <w:left w:val="single" w:sz="4" w:space="0" w:color="auto"/>
              <w:bottom w:val="nil"/>
              <w:right w:val="nil"/>
            </w:tcBorders>
            <w:shd w:val="clear" w:color="auto" w:fill="auto"/>
            <w:noWrap/>
          </w:tcPr>
          <w:p w14:paraId="415664BA" w14:textId="77777777" w:rsidR="00462D56" w:rsidRDefault="00462D56" w:rsidP="00461F5F">
            <w:pPr>
              <w:rPr>
                <w:rFonts w:cs="Calibri"/>
                <w:color w:val="000000"/>
                <w:sz w:val="20"/>
                <w:szCs w:val="20"/>
              </w:rPr>
            </w:pPr>
            <w:r>
              <w:rPr>
                <w:rFonts w:cs="Calibri"/>
                <w:color w:val="000000"/>
                <w:sz w:val="20"/>
                <w:szCs w:val="20"/>
              </w:rPr>
              <w:t>WS212</w:t>
            </w:r>
          </w:p>
        </w:tc>
        <w:tc>
          <w:tcPr>
            <w:tcW w:w="3535" w:type="dxa"/>
            <w:tcBorders>
              <w:top w:val="nil"/>
              <w:left w:val="nil"/>
              <w:bottom w:val="nil"/>
              <w:right w:val="nil"/>
            </w:tcBorders>
            <w:shd w:val="clear" w:color="auto" w:fill="auto"/>
          </w:tcPr>
          <w:p w14:paraId="2A6302EC" w14:textId="77777777" w:rsidR="00462D56" w:rsidRDefault="00462D56" w:rsidP="00461F5F">
            <w:pPr>
              <w:rPr>
                <w:rFonts w:cs="Calibri"/>
                <w:color w:val="000000"/>
                <w:sz w:val="20"/>
                <w:szCs w:val="20"/>
              </w:rPr>
            </w:pPr>
            <w:r>
              <w:rPr>
                <w:rFonts w:cs="Calibri"/>
                <w:color w:val="000000"/>
                <w:sz w:val="20"/>
                <w:szCs w:val="20"/>
              </w:rPr>
              <w:t>Anatomy and Physiology 2: Function of Organs</w:t>
            </w:r>
          </w:p>
        </w:tc>
        <w:tc>
          <w:tcPr>
            <w:tcW w:w="900" w:type="dxa"/>
            <w:tcBorders>
              <w:top w:val="nil"/>
              <w:left w:val="nil"/>
              <w:bottom w:val="nil"/>
              <w:right w:val="nil"/>
            </w:tcBorders>
            <w:shd w:val="clear" w:color="auto" w:fill="auto"/>
            <w:noWrap/>
          </w:tcPr>
          <w:p w14:paraId="3373D8EC"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E55B09E"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865AA4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F41B8C3" w14:textId="77777777" w:rsidR="00462D56" w:rsidRDefault="00462D56" w:rsidP="00461F5F">
            <w:pPr>
              <w:jc w:val="center"/>
              <w:rPr>
                <w:rFonts w:cs="Calibri"/>
                <w:color w:val="000000"/>
                <w:sz w:val="20"/>
                <w:szCs w:val="20"/>
              </w:rPr>
            </w:pPr>
          </w:p>
        </w:tc>
      </w:tr>
      <w:tr w:rsidR="00462D56" w14:paraId="7C87B536" w14:textId="77777777" w:rsidTr="00461F5F">
        <w:trPr>
          <w:trHeight w:val="250"/>
        </w:trPr>
        <w:tc>
          <w:tcPr>
            <w:tcW w:w="1590" w:type="dxa"/>
            <w:tcBorders>
              <w:top w:val="nil"/>
              <w:left w:val="single" w:sz="4" w:space="0" w:color="auto"/>
              <w:bottom w:val="nil"/>
              <w:right w:val="nil"/>
            </w:tcBorders>
            <w:shd w:val="clear" w:color="auto" w:fill="auto"/>
            <w:noWrap/>
          </w:tcPr>
          <w:p w14:paraId="1E9891E1" w14:textId="77777777" w:rsidR="00462D56" w:rsidRDefault="00462D56" w:rsidP="00461F5F">
            <w:pPr>
              <w:rPr>
                <w:rFonts w:cs="Calibri"/>
                <w:color w:val="000000"/>
                <w:sz w:val="20"/>
                <w:szCs w:val="20"/>
              </w:rPr>
            </w:pPr>
            <w:r>
              <w:rPr>
                <w:rFonts w:cs="Calibri"/>
                <w:color w:val="000000"/>
                <w:sz w:val="20"/>
                <w:szCs w:val="20"/>
              </w:rPr>
              <w:t>WS213</w:t>
            </w:r>
          </w:p>
        </w:tc>
        <w:tc>
          <w:tcPr>
            <w:tcW w:w="3535" w:type="dxa"/>
            <w:tcBorders>
              <w:top w:val="nil"/>
              <w:left w:val="nil"/>
              <w:bottom w:val="nil"/>
              <w:right w:val="nil"/>
            </w:tcBorders>
            <w:shd w:val="clear" w:color="auto" w:fill="auto"/>
          </w:tcPr>
          <w:p w14:paraId="5E211CC8" w14:textId="77777777" w:rsidR="00462D56" w:rsidRDefault="00462D56" w:rsidP="00461F5F">
            <w:pPr>
              <w:rPr>
                <w:rFonts w:cs="Calibri"/>
                <w:color w:val="000000"/>
                <w:sz w:val="20"/>
                <w:szCs w:val="20"/>
              </w:rPr>
            </w:pPr>
            <w:r>
              <w:rPr>
                <w:rFonts w:cs="Calibri"/>
                <w:color w:val="000000"/>
                <w:sz w:val="20"/>
                <w:szCs w:val="20"/>
              </w:rPr>
              <w:t>Anatomy and Physiology 3: Neuroanatomy</w:t>
            </w:r>
          </w:p>
        </w:tc>
        <w:tc>
          <w:tcPr>
            <w:tcW w:w="900" w:type="dxa"/>
            <w:tcBorders>
              <w:top w:val="nil"/>
              <w:left w:val="nil"/>
              <w:bottom w:val="nil"/>
              <w:right w:val="nil"/>
            </w:tcBorders>
            <w:shd w:val="clear" w:color="auto" w:fill="auto"/>
            <w:noWrap/>
          </w:tcPr>
          <w:p w14:paraId="375A1FC4"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17816664"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A41C90B" w14:textId="77777777" w:rsidR="00462D56" w:rsidRDefault="00462D56" w:rsidP="00461F5F">
            <w:pPr>
              <w:jc w:val="center"/>
              <w:rPr>
                <w:rFonts w:cs="Calibri"/>
                <w:color w:val="000000"/>
                <w:sz w:val="20"/>
                <w:szCs w:val="20"/>
              </w:rPr>
            </w:pPr>
            <w:r>
              <w:rPr>
                <w:rFonts w:cs="Calibri"/>
                <w:color w:val="000000"/>
                <w:sz w:val="20"/>
                <w:szCs w:val="20"/>
              </w:rPr>
              <w:t>WS112</w:t>
            </w:r>
          </w:p>
        </w:tc>
        <w:tc>
          <w:tcPr>
            <w:tcW w:w="1260" w:type="dxa"/>
            <w:tcBorders>
              <w:top w:val="nil"/>
              <w:left w:val="nil"/>
              <w:bottom w:val="nil"/>
              <w:right w:val="single" w:sz="4" w:space="0" w:color="auto"/>
            </w:tcBorders>
          </w:tcPr>
          <w:p w14:paraId="28CA861C" w14:textId="77777777" w:rsidR="00462D56" w:rsidRDefault="00462D56" w:rsidP="00461F5F">
            <w:pPr>
              <w:jc w:val="center"/>
              <w:rPr>
                <w:rFonts w:cs="Calibri"/>
                <w:color w:val="000000"/>
                <w:sz w:val="20"/>
                <w:szCs w:val="20"/>
              </w:rPr>
            </w:pPr>
          </w:p>
        </w:tc>
      </w:tr>
      <w:tr w:rsidR="00462D56" w14:paraId="2008528A" w14:textId="77777777" w:rsidTr="00461F5F">
        <w:trPr>
          <w:trHeight w:val="250"/>
        </w:trPr>
        <w:tc>
          <w:tcPr>
            <w:tcW w:w="1590" w:type="dxa"/>
            <w:tcBorders>
              <w:top w:val="nil"/>
              <w:left w:val="single" w:sz="4" w:space="0" w:color="auto"/>
              <w:bottom w:val="nil"/>
              <w:right w:val="nil"/>
            </w:tcBorders>
            <w:shd w:val="clear" w:color="auto" w:fill="auto"/>
            <w:noWrap/>
          </w:tcPr>
          <w:p w14:paraId="7D3FDF09" w14:textId="77777777" w:rsidR="00462D56" w:rsidRDefault="00462D56" w:rsidP="00461F5F">
            <w:pPr>
              <w:rPr>
                <w:rFonts w:cs="Calibri"/>
                <w:color w:val="000000"/>
                <w:sz w:val="20"/>
                <w:szCs w:val="20"/>
              </w:rPr>
            </w:pPr>
            <w:r>
              <w:rPr>
                <w:rFonts w:cs="Calibri"/>
                <w:color w:val="000000"/>
                <w:sz w:val="20"/>
                <w:szCs w:val="20"/>
              </w:rPr>
              <w:lastRenderedPageBreak/>
              <w:t>WS214</w:t>
            </w:r>
          </w:p>
        </w:tc>
        <w:tc>
          <w:tcPr>
            <w:tcW w:w="3535" w:type="dxa"/>
            <w:tcBorders>
              <w:top w:val="nil"/>
              <w:left w:val="nil"/>
              <w:bottom w:val="nil"/>
              <w:right w:val="nil"/>
            </w:tcBorders>
            <w:shd w:val="clear" w:color="auto" w:fill="auto"/>
          </w:tcPr>
          <w:p w14:paraId="165C5761" w14:textId="77777777" w:rsidR="00462D56" w:rsidRDefault="00462D56" w:rsidP="00461F5F">
            <w:pPr>
              <w:rPr>
                <w:rFonts w:cs="Calibri"/>
                <w:color w:val="000000"/>
                <w:sz w:val="20"/>
                <w:szCs w:val="20"/>
              </w:rPr>
            </w:pPr>
            <w:r>
              <w:rPr>
                <w:rFonts w:cs="Calibri"/>
                <w:color w:val="000000"/>
                <w:sz w:val="20"/>
                <w:szCs w:val="20"/>
              </w:rPr>
              <w:t>Biomedical Pathology for Massage Therapists 1</w:t>
            </w:r>
          </w:p>
        </w:tc>
        <w:tc>
          <w:tcPr>
            <w:tcW w:w="900" w:type="dxa"/>
            <w:tcBorders>
              <w:top w:val="nil"/>
              <w:left w:val="nil"/>
              <w:bottom w:val="nil"/>
              <w:right w:val="nil"/>
            </w:tcBorders>
            <w:shd w:val="clear" w:color="auto" w:fill="auto"/>
            <w:noWrap/>
          </w:tcPr>
          <w:p w14:paraId="6F90E87F"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5343C2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FF5AE3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F295755"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3DDAA5F9" w14:textId="77777777" w:rsidTr="00461F5F">
        <w:trPr>
          <w:trHeight w:val="250"/>
        </w:trPr>
        <w:tc>
          <w:tcPr>
            <w:tcW w:w="1590" w:type="dxa"/>
            <w:tcBorders>
              <w:top w:val="nil"/>
              <w:left w:val="single" w:sz="4" w:space="0" w:color="auto"/>
              <w:bottom w:val="nil"/>
              <w:right w:val="nil"/>
            </w:tcBorders>
            <w:shd w:val="clear" w:color="auto" w:fill="auto"/>
            <w:noWrap/>
          </w:tcPr>
          <w:p w14:paraId="7A5338F1" w14:textId="77777777" w:rsidR="00462D56" w:rsidRDefault="00462D56" w:rsidP="00461F5F">
            <w:pPr>
              <w:rPr>
                <w:rFonts w:cs="Calibri"/>
                <w:color w:val="000000"/>
                <w:sz w:val="20"/>
                <w:szCs w:val="20"/>
              </w:rPr>
            </w:pPr>
            <w:r>
              <w:rPr>
                <w:rFonts w:cs="Calibri"/>
                <w:color w:val="000000"/>
                <w:sz w:val="20"/>
                <w:szCs w:val="20"/>
              </w:rPr>
              <w:t>WS218</w:t>
            </w:r>
          </w:p>
        </w:tc>
        <w:tc>
          <w:tcPr>
            <w:tcW w:w="3535" w:type="dxa"/>
            <w:tcBorders>
              <w:top w:val="nil"/>
              <w:left w:val="nil"/>
              <w:bottom w:val="nil"/>
              <w:right w:val="nil"/>
            </w:tcBorders>
            <w:shd w:val="clear" w:color="auto" w:fill="auto"/>
          </w:tcPr>
          <w:p w14:paraId="65BC7A52" w14:textId="77777777" w:rsidR="00462D56" w:rsidRDefault="00462D56" w:rsidP="00461F5F">
            <w:pPr>
              <w:rPr>
                <w:rFonts w:cs="Calibri"/>
                <w:color w:val="000000"/>
                <w:sz w:val="20"/>
                <w:szCs w:val="20"/>
              </w:rPr>
            </w:pPr>
            <w:r>
              <w:rPr>
                <w:rFonts w:cs="Calibri"/>
                <w:color w:val="000000"/>
                <w:sz w:val="20"/>
                <w:szCs w:val="20"/>
              </w:rPr>
              <w:t>Biomedical Pathology for Massage Therapists 2</w:t>
            </w:r>
          </w:p>
        </w:tc>
        <w:tc>
          <w:tcPr>
            <w:tcW w:w="900" w:type="dxa"/>
            <w:tcBorders>
              <w:top w:val="nil"/>
              <w:left w:val="nil"/>
              <w:bottom w:val="nil"/>
              <w:right w:val="nil"/>
            </w:tcBorders>
            <w:shd w:val="clear" w:color="auto" w:fill="auto"/>
            <w:noWrap/>
          </w:tcPr>
          <w:p w14:paraId="0AAD96E6"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082B9B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21C6CBC" w14:textId="77777777" w:rsidR="00462D56" w:rsidRDefault="00462D56" w:rsidP="00461F5F">
            <w:pPr>
              <w:jc w:val="center"/>
              <w:rPr>
                <w:rFonts w:cs="Calibri"/>
                <w:color w:val="000000"/>
                <w:sz w:val="20"/>
                <w:szCs w:val="20"/>
              </w:rPr>
            </w:pPr>
            <w:r>
              <w:rPr>
                <w:rFonts w:cs="Calibri"/>
                <w:color w:val="000000"/>
                <w:sz w:val="20"/>
                <w:szCs w:val="20"/>
              </w:rPr>
              <w:t>WS213, WS214</w:t>
            </w:r>
          </w:p>
        </w:tc>
        <w:tc>
          <w:tcPr>
            <w:tcW w:w="1260" w:type="dxa"/>
            <w:tcBorders>
              <w:top w:val="nil"/>
              <w:left w:val="nil"/>
              <w:bottom w:val="nil"/>
              <w:right w:val="single" w:sz="4" w:space="0" w:color="auto"/>
            </w:tcBorders>
          </w:tcPr>
          <w:p w14:paraId="478469C6" w14:textId="77777777" w:rsidR="00462D56" w:rsidRDefault="00462D56" w:rsidP="00461F5F">
            <w:pPr>
              <w:jc w:val="center"/>
              <w:rPr>
                <w:rFonts w:cs="Calibri"/>
                <w:color w:val="000000"/>
                <w:sz w:val="20"/>
                <w:szCs w:val="20"/>
              </w:rPr>
            </w:pPr>
          </w:p>
        </w:tc>
      </w:tr>
      <w:tr w:rsidR="00462D56" w14:paraId="1327BF7E" w14:textId="77777777" w:rsidTr="00461F5F">
        <w:trPr>
          <w:trHeight w:val="250"/>
        </w:trPr>
        <w:tc>
          <w:tcPr>
            <w:tcW w:w="1590" w:type="dxa"/>
            <w:tcBorders>
              <w:top w:val="nil"/>
              <w:left w:val="single" w:sz="4" w:space="0" w:color="auto"/>
              <w:bottom w:val="nil"/>
              <w:right w:val="nil"/>
            </w:tcBorders>
            <w:shd w:val="clear" w:color="auto" w:fill="auto"/>
            <w:noWrap/>
          </w:tcPr>
          <w:p w14:paraId="081E2185" w14:textId="77777777" w:rsidR="00462D56" w:rsidRDefault="00462D56" w:rsidP="00461F5F">
            <w:pPr>
              <w:rPr>
                <w:rFonts w:cs="Calibri"/>
                <w:color w:val="000000"/>
                <w:sz w:val="20"/>
                <w:szCs w:val="20"/>
              </w:rPr>
            </w:pPr>
            <w:r>
              <w:rPr>
                <w:rFonts w:cs="Calibri"/>
                <w:color w:val="000000"/>
                <w:sz w:val="20"/>
                <w:szCs w:val="20"/>
              </w:rPr>
              <w:t>WS233</w:t>
            </w:r>
          </w:p>
        </w:tc>
        <w:tc>
          <w:tcPr>
            <w:tcW w:w="3535" w:type="dxa"/>
            <w:tcBorders>
              <w:top w:val="nil"/>
              <w:left w:val="nil"/>
              <w:bottom w:val="nil"/>
              <w:right w:val="nil"/>
            </w:tcBorders>
            <w:shd w:val="clear" w:color="auto" w:fill="auto"/>
          </w:tcPr>
          <w:p w14:paraId="06F8998D" w14:textId="77777777" w:rsidR="00462D56" w:rsidRDefault="00462D56" w:rsidP="00461F5F">
            <w:pPr>
              <w:rPr>
                <w:rFonts w:cs="Calibri"/>
                <w:color w:val="000000"/>
                <w:sz w:val="20"/>
                <w:szCs w:val="20"/>
              </w:rPr>
            </w:pPr>
            <w:r>
              <w:rPr>
                <w:rFonts w:cs="Calibri"/>
                <w:color w:val="000000"/>
                <w:sz w:val="20"/>
                <w:szCs w:val="20"/>
              </w:rPr>
              <w:t>Orthopedic Sports Pathology</w:t>
            </w:r>
          </w:p>
        </w:tc>
        <w:tc>
          <w:tcPr>
            <w:tcW w:w="900" w:type="dxa"/>
            <w:tcBorders>
              <w:top w:val="nil"/>
              <w:left w:val="nil"/>
              <w:bottom w:val="nil"/>
              <w:right w:val="nil"/>
            </w:tcBorders>
            <w:shd w:val="clear" w:color="auto" w:fill="auto"/>
            <w:noWrap/>
          </w:tcPr>
          <w:p w14:paraId="0A276C79"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57924E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389FF5F" w14:textId="77777777" w:rsidR="00462D56" w:rsidRDefault="00462D56" w:rsidP="00461F5F">
            <w:pPr>
              <w:jc w:val="center"/>
              <w:rPr>
                <w:rFonts w:cs="Calibri"/>
                <w:color w:val="000000"/>
                <w:sz w:val="20"/>
                <w:szCs w:val="20"/>
              </w:rPr>
            </w:pPr>
            <w:r>
              <w:rPr>
                <w:rFonts w:cs="Calibri"/>
                <w:color w:val="000000"/>
                <w:sz w:val="20"/>
                <w:szCs w:val="20"/>
              </w:rPr>
              <w:t>WS212</w:t>
            </w:r>
          </w:p>
        </w:tc>
        <w:tc>
          <w:tcPr>
            <w:tcW w:w="1260" w:type="dxa"/>
            <w:tcBorders>
              <w:top w:val="nil"/>
              <w:left w:val="nil"/>
              <w:bottom w:val="nil"/>
              <w:right w:val="single" w:sz="4" w:space="0" w:color="auto"/>
            </w:tcBorders>
          </w:tcPr>
          <w:p w14:paraId="5016BB99" w14:textId="77777777" w:rsidR="00462D56" w:rsidRDefault="00462D56" w:rsidP="00461F5F">
            <w:pPr>
              <w:jc w:val="center"/>
              <w:rPr>
                <w:rFonts w:cs="Calibri"/>
                <w:color w:val="000000"/>
                <w:sz w:val="20"/>
                <w:szCs w:val="20"/>
              </w:rPr>
            </w:pPr>
            <w:r>
              <w:rPr>
                <w:rFonts w:cs="Calibri"/>
                <w:color w:val="000000"/>
                <w:sz w:val="20"/>
                <w:szCs w:val="20"/>
              </w:rPr>
              <w:t>BT281, WS213, WS240a</w:t>
            </w:r>
          </w:p>
        </w:tc>
      </w:tr>
      <w:tr w:rsidR="00462D56" w14:paraId="3727E2B3" w14:textId="77777777" w:rsidTr="00461F5F">
        <w:trPr>
          <w:trHeight w:val="250"/>
        </w:trPr>
        <w:tc>
          <w:tcPr>
            <w:tcW w:w="1590" w:type="dxa"/>
            <w:tcBorders>
              <w:top w:val="nil"/>
              <w:left w:val="single" w:sz="4" w:space="0" w:color="auto"/>
              <w:bottom w:val="nil"/>
              <w:right w:val="nil"/>
            </w:tcBorders>
            <w:shd w:val="clear" w:color="auto" w:fill="auto"/>
            <w:noWrap/>
          </w:tcPr>
          <w:p w14:paraId="76E9EF41" w14:textId="77777777" w:rsidR="00462D56" w:rsidRDefault="00462D56" w:rsidP="00461F5F">
            <w:pPr>
              <w:rPr>
                <w:rFonts w:cs="Calibri"/>
                <w:color w:val="000000"/>
                <w:sz w:val="20"/>
                <w:szCs w:val="20"/>
              </w:rPr>
            </w:pPr>
            <w:r>
              <w:rPr>
                <w:rFonts w:cs="Calibri"/>
                <w:color w:val="000000"/>
                <w:sz w:val="20"/>
                <w:szCs w:val="20"/>
              </w:rPr>
              <w:t>WS240a</w:t>
            </w:r>
          </w:p>
        </w:tc>
        <w:tc>
          <w:tcPr>
            <w:tcW w:w="3535" w:type="dxa"/>
            <w:tcBorders>
              <w:top w:val="nil"/>
              <w:left w:val="nil"/>
              <w:bottom w:val="nil"/>
              <w:right w:val="nil"/>
            </w:tcBorders>
            <w:shd w:val="clear" w:color="auto" w:fill="auto"/>
          </w:tcPr>
          <w:p w14:paraId="078C9072" w14:textId="77777777" w:rsidR="00462D56" w:rsidRDefault="00462D56" w:rsidP="00461F5F">
            <w:pPr>
              <w:rPr>
                <w:rFonts w:cs="Calibri"/>
                <w:color w:val="000000"/>
                <w:sz w:val="20"/>
                <w:szCs w:val="20"/>
              </w:rPr>
            </w:pPr>
            <w:r>
              <w:rPr>
                <w:rFonts w:cs="Calibri"/>
                <w:color w:val="000000"/>
                <w:sz w:val="20"/>
                <w:szCs w:val="20"/>
              </w:rPr>
              <w:t>Orthopedic Assessment</w:t>
            </w:r>
          </w:p>
        </w:tc>
        <w:tc>
          <w:tcPr>
            <w:tcW w:w="900" w:type="dxa"/>
            <w:tcBorders>
              <w:top w:val="nil"/>
              <w:left w:val="nil"/>
              <w:bottom w:val="nil"/>
              <w:right w:val="nil"/>
            </w:tcBorders>
            <w:shd w:val="clear" w:color="auto" w:fill="auto"/>
            <w:noWrap/>
          </w:tcPr>
          <w:p w14:paraId="368E1465"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03B13C43" w14:textId="77777777" w:rsidR="00462D56" w:rsidRDefault="00462D56" w:rsidP="00461F5F">
            <w:pPr>
              <w:jc w:val="center"/>
              <w:rPr>
                <w:rFonts w:cs="Calibri"/>
                <w:color w:val="000000"/>
                <w:sz w:val="20"/>
                <w:szCs w:val="20"/>
              </w:rPr>
            </w:pPr>
            <w:r>
              <w:rPr>
                <w:rFonts w:cs="Calibri"/>
                <w:color w:val="000000"/>
                <w:sz w:val="20"/>
                <w:szCs w:val="20"/>
              </w:rPr>
              <w:t>37.5</w:t>
            </w:r>
          </w:p>
        </w:tc>
        <w:tc>
          <w:tcPr>
            <w:tcW w:w="1800" w:type="dxa"/>
            <w:tcBorders>
              <w:top w:val="nil"/>
              <w:left w:val="nil"/>
              <w:bottom w:val="nil"/>
              <w:right w:val="nil"/>
            </w:tcBorders>
          </w:tcPr>
          <w:p w14:paraId="41619A73" w14:textId="77777777" w:rsidR="00462D56" w:rsidRDefault="00462D56" w:rsidP="00461F5F">
            <w:pPr>
              <w:jc w:val="center"/>
              <w:rPr>
                <w:rFonts w:cs="Calibri"/>
                <w:color w:val="000000"/>
                <w:sz w:val="20"/>
                <w:szCs w:val="20"/>
              </w:rPr>
            </w:pPr>
            <w:r>
              <w:rPr>
                <w:rFonts w:cs="Calibri"/>
                <w:color w:val="000000"/>
                <w:sz w:val="20"/>
                <w:szCs w:val="20"/>
              </w:rPr>
              <w:t>BT271a, WS212</w:t>
            </w:r>
          </w:p>
        </w:tc>
        <w:tc>
          <w:tcPr>
            <w:tcW w:w="1260" w:type="dxa"/>
            <w:tcBorders>
              <w:top w:val="nil"/>
              <w:left w:val="nil"/>
              <w:bottom w:val="nil"/>
              <w:right w:val="single" w:sz="4" w:space="0" w:color="auto"/>
            </w:tcBorders>
          </w:tcPr>
          <w:p w14:paraId="586F0BE3"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6EE90944" w14:textId="77777777" w:rsidTr="00461F5F">
        <w:trPr>
          <w:trHeight w:val="250"/>
        </w:trPr>
        <w:tc>
          <w:tcPr>
            <w:tcW w:w="1590" w:type="dxa"/>
            <w:tcBorders>
              <w:top w:val="nil"/>
              <w:left w:val="single" w:sz="4" w:space="0" w:color="auto"/>
              <w:bottom w:val="nil"/>
              <w:right w:val="nil"/>
            </w:tcBorders>
            <w:shd w:val="clear" w:color="auto" w:fill="E7E6E6" w:themeFill="background2"/>
            <w:noWrap/>
          </w:tcPr>
          <w:p w14:paraId="1030C1B3" w14:textId="77777777" w:rsidR="00462D56" w:rsidRDefault="00462D56" w:rsidP="00461F5F">
            <w:pPr>
              <w:rPr>
                <w:rFonts w:cs="Calibri"/>
                <w:color w:val="000000"/>
                <w:sz w:val="20"/>
                <w:szCs w:val="20"/>
              </w:rPr>
            </w:pPr>
          </w:p>
        </w:tc>
        <w:tc>
          <w:tcPr>
            <w:tcW w:w="3535" w:type="dxa"/>
            <w:tcBorders>
              <w:top w:val="nil"/>
              <w:left w:val="nil"/>
              <w:bottom w:val="nil"/>
              <w:right w:val="nil"/>
            </w:tcBorders>
            <w:shd w:val="clear" w:color="auto" w:fill="E7E6E6" w:themeFill="background2"/>
          </w:tcPr>
          <w:p w14:paraId="3983AD3F" w14:textId="77777777" w:rsidR="00462D56" w:rsidRPr="006550CB" w:rsidRDefault="00462D56" w:rsidP="00461F5F">
            <w:pPr>
              <w:rPr>
                <w:rFonts w:cs="Calibri"/>
                <w:b/>
                <w:bCs/>
                <w:color w:val="000000"/>
                <w:sz w:val="20"/>
                <w:szCs w:val="20"/>
              </w:rPr>
            </w:pPr>
            <w:r w:rsidRPr="006550CB">
              <w:rPr>
                <w:rFonts w:cs="Calibri"/>
                <w:b/>
                <w:bCs/>
                <w:color w:val="000000"/>
                <w:sz w:val="20"/>
                <w:szCs w:val="20"/>
              </w:rPr>
              <w:t>CMT/AB San Diego</w:t>
            </w:r>
            <w:r>
              <w:rPr>
                <w:rFonts w:cs="Calibri"/>
                <w:b/>
                <w:bCs/>
                <w:color w:val="000000"/>
                <w:sz w:val="20"/>
                <w:szCs w:val="20"/>
              </w:rPr>
              <w:t xml:space="preserve"> Courses</w:t>
            </w:r>
          </w:p>
        </w:tc>
        <w:tc>
          <w:tcPr>
            <w:tcW w:w="900" w:type="dxa"/>
            <w:tcBorders>
              <w:top w:val="nil"/>
              <w:left w:val="nil"/>
              <w:bottom w:val="nil"/>
              <w:right w:val="nil"/>
            </w:tcBorders>
            <w:shd w:val="clear" w:color="auto" w:fill="E7E6E6" w:themeFill="background2"/>
            <w:noWrap/>
          </w:tcPr>
          <w:p w14:paraId="0B9A0CBA"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2FE6EFF2"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498FEF7B"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31E30FFC" w14:textId="77777777" w:rsidR="00462D56" w:rsidRDefault="00462D56" w:rsidP="00461F5F">
            <w:pPr>
              <w:jc w:val="center"/>
              <w:rPr>
                <w:rFonts w:cs="Calibri"/>
                <w:color w:val="000000"/>
                <w:sz w:val="20"/>
                <w:szCs w:val="20"/>
              </w:rPr>
            </w:pPr>
          </w:p>
        </w:tc>
      </w:tr>
      <w:tr w:rsidR="00462D56" w14:paraId="63457967" w14:textId="77777777" w:rsidTr="00461F5F">
        <w:trPr>
          <w:trHeight w:val="250"/>
        </w:trPr>
        <w:tc>
          <w:tcPr>
            <w:tcW w:w="1590" w:type="dxa"/>
            <w:tcBorders>
              <w:top w:val="nil"/>
              <w:left w:val="single" w:sz="4" w:space="0" w:color="auto"/>
              <w:bottom w:val="nil"/>
              <w:right w:val="nil"/>
            </w:tcBorders>
            <w:shd w:val="clear" w:color="auto" w:fill="auto"/>
            <w:noWrap/>
          </w:tcPr>
          <w:p w14:paraId="7D1563EB" w14:textId="77777777" w:rsidR="00462D56" w:rsidRDefault="00462D56" w:rsidP="00461F5F">
            <w:pPr>
              <w:rPr>
                <w:rFonts w:cs="Calibri"/>
                <w:color w:val="000000"/>
                <w:sz w:val="20"/>
                <w:szCs w:val="20"/>
              </w:rPr>
            </w:pPr>
            <w:r>
              <w:rPr>
                <w:rFonts w:cs="Calibri"/>
                <w:color w:val="000000"/>
                <w:sz w:val="20"/>
                <w:szCs w:val="20"/>
              </w:rPr>
              <w:t>WS111</w:t>
            </w:r>
          </w:p>
        </w:tc>
        <w:tc>
          <w:tcPr>
            <w:tcW w:w="3535" w:type="dxa"/>
            <w:tcBorders>
              <w:top w:val="nil"/>
              <w:left w:val="nil"/>
              <w:bottom w:val="nil"/>
              <w:right w:val="nil"/>
            </w:tcBorders>
            <w:shd w:val="clear" w:color="auto" w:fill="auto"/>
          </w:tcPr>
          <w:p w14:paraId="38A73611" w14:textId="77777777" w:rsidR="00462D56" w:rsidRDefault="00462D56" w:rsidP="00461F5F">
            <w:pPr>
              <w:rPr>
                <w:rFonts w:cs="Calibri"/>
                <w:color w:val="000000"/>
                <w:sz w:val="20"/>
                <w:szCs w:val="20"/>
              </w:rPr>
            </w:pPr>
            <w:r>
              <w:rPr>
                <w:rFonts w:cs="Calibri"/>
                <w:color w:val="000000"/>
                <w:sz w:val="20"/>
                <w:szCs w:val="20"/>
              </w:rPr>
              <w:t>Anatomy and Physiology 1: Bones and Muscles</w:t>
            </w:r>
          </w:p>
        </w:tc>
        <w:tc>
          <w:tcPr>
            <w:tcW w:w="900" w:type="dxa"/>
            <w:tcBorders>
              <w:top w:val="nil"/>
              <w:left w:val="nil"/>
              <w:bottom w:val="nil"/>
              <w:right w:val="nil"/>
            </w:tcBorders>
            <w:shd w:val="clear" w:color="auto" w:fill="auto"/>
            <w:noWrap/>
          </w:tcPr>
          <w:p w14:paraId="01D20238"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70ABE23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D12BAA5"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28F01D1" w14:textId="77777777" w:rsidR="00462D56" w:rsidRDefault="00462D56" w:rsidP="00461F5F">
            <w:pPr>
              <w:jc w:val="center"/>
              <w:rPr>
                <w:rFonts w:cs="Calibri"/>
                <w:color w:val="000000"/>
                <w:sz w:val="20"/>
                <w:szCs w:val="20"/>
              </w:rPr>
            </w:pPr>
          </w:p>
        </w:tc>
      </w:tr>
      <w:tr w:rsidR="00462D56" w14:paraId="1E4B6840" w14:textId="77777777" w:rsidTr="00461F5F">
        <w:trPr>
          <w:trHeight w:val="250"/>
        </w:trPr>
        <w:tc>
          <w:tcPr>
            <w:tcW w:w="1590" w:type="dxa"/>
            <w:tcBorders>
              <w:top w:val="nil"/>
              <w:left w:val="single" w:sz="4" w:space="0" w:color="auto"/>
              <w:bottom w:val="nil"/>
              <w:right w:val="nil"/>
            </w:tcBorders>
            <w:shd w:val="clear" w:color="auto" w:fill="auto"/>
            <w:noWrap/>
          </w:tcPr>
          <w:p w14:paraId="7B4F5362" w14:textId="77777777" w:rsidR="00462D56" w:rsidRDefault="00462D56" w:rsidP="00461F5F">
            <w:pPr>
              <w:rPr>
                <w:rFonts w:cs="Calibri"/>
                <w:color w:val="000000"/>
                <w:sz w:val="20"/>
                <w:szCs w:val="20"/>
              </w:rPr>
            </w:pPr>
            <w:r>
              <w:rPr>
                <w:rFonts w:cs="Calibri"/>
                <w:color w:val="000000"/>
                <w:sz w:val="20"/>
                <w:szCs w:val="20"/>
              </w:rPr>
              <w:t>WS212</w:t>
            </w:r>
          </w:p>
        </w:tc>
        <w:tc>
          <w:tcPr>
            <w:tcW w:w="3535" w:type="dxa"/>
            <w:tcBorders>
              <w:top w:val="nil"/>
              <w:left w:val="nil"/>
              <w:bottom w:val="nil"/>
              <w:right w:val="nil"/>
            </w:tcBorders>
            <w:shd w:val="clear" w:color="auto" w:fill="auto"/>
          </w:tcPr>
          <w:p w14:paraId="2D3ED72E" w14:textId="77777777" w:rsidR="00462D56" w:rsidRDefault="00462D56" w:rsidP="00461F5F">
            <w:pPr>
              <w:rPr>
                <w:rFonts w:cs="Calibri"/>
                <w:color w:val="000000"/>
                <w:sz w:val="20"/>
                <w:szCs w:val="20"/>
              </w:rPr>
            </w:pPr>
            <w:r>
              <w:rPr>
                <w:rFonts w:cs="Calibri"/>
                <w:color w:val="000000"/>
                <w:sz w:val="20"/>
                <w:szCs w:val="20"/>
              </w:rPr>
              <w:t>Anatomy and Physiology 2: Function of Organs</w:t>
            </w:r>
          </w:p>
        </w:tc>
        <w:tc>
          <w:tcPr>
            <w:tcW w:w="900" w:type="dxa"/>
            <w:tcBorders>
              <w:top w:val="nil"/>
              <w:left w:val="nil"/>
              <w:bottom w:val="nil"/>
              <w:right w:val="nil"/>
            </w:tcBorders>
            <w:shd w:val="clear" w:color="auto" w:fill="auto"/>
            <w:noWrap/>
          </w:tcPr>
          <w:p w14:paraId="5ED1CDDC"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1D35C1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47FEEA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AF2C3BA" w14:textId="77777777" w:rsidR="00462D56" w:rsidRDefault="00462D56" w:rsidP="00461F5F">
            <w:pPr>
              <w:jc w:val="center"/>
              <w:rPr>
                <w:rFonts w:cs="Calibri"/>
                <w:color w:val="000000"/>
                <w:sz w:val="20"/>
                <w:szCs w:val="20"/>
              </w:rPr>
            </w:pPr>
          </w:p>
        </w:tc>
      </w:tr>
      <w:tr w:rsidR="00462D56" w14:paraId="061C0A53" w14:textId="77777777" w:rsidTr="00461F5F">
        <w:trPr>
          <w:trHeight w:val="250"/>
        </w:trPr>
        <w:tc>
          <w:tcPr>
            <w:tcW w:w="1590" w:type="dxa"/>
            <w:tcBorders>
              <w:top w:val="nil"/>
              <w:left w:val="single" w:sz="4" w:space="0" w:color="auto"/>
              <w:bottom w:val="nil"/>
              <w:right w:val="nil"/>
            </w:tcBorders>
            <w:shd w:val="clear" w:color="auto" w:fill="auto"/>
            <w:noWrap/>
          </w:tcPr>
          <w:p w14:paraId="4DEB2322" w14:textId="77777777" w:rsidR="00462D56" w:rsidRDefault="00462D56" w:rsidP="00461F5F">
            <w:pPr>
              <w:rPr>
                <w:rFonts w:cs="Calibri"/>
                <w:color w:val="000000"/>
                <w:sz w:val="20"/>
                <w:szCs w:val="20"/>
              </w:rPr>
            </w:pPr>
            <w:r>
              <w:rPr>
                <w:rFonts w:cs="Calibri"/>
                <w:color w:val="000000"/>
                <w:sz w:val="20"/>
                <w:szCs w:val="20"/>
              </w:rPr>
              <w:t>WS231</w:t>
            </w:r>
          </w:p>
        </w:tc>
        <w:tc>
          <w:tcPr>
            <w:tcW w:w="3535" w:type="dxa"/>
            <w:tcBorders>
              <w:top w:val="nil"/>
              <w:left w:val="nil"/>
              <w:bottom w:val="nil"/>
              <w:right w:val="nil"/>
            </w:tcBorders>
            <w:shd w:val="clear" w:color="auto" w:fill="auto"/>
          </w:tcPr>
          <w:p w14:paraId="50AFBEEB" w14:textId="77777777" w:rsidR="00462D56" w:rsidRDefault="00462D56" w:rsidP="00461F5F">
            <w:pPr>
              <w:rPr>
                <w:rFonts w:cs="Calibri"/>
                <w:color w:val="000000"/>
                <w:sz w:val="20"/>
                <w:szCs w:val="20"/>
              </w:rPr>
            </w:pPr>
            <w:r>
              <w:rPr>
                <w:rFonts w:cs="Calibri"/>
                <w:color w:val="000000"/>
                <w:sz w:val="20"/>
                <w:szCs w:val="20"/>
              </w:rPr>
              <w:t>Biomedical Pathology for Massage Therapists</w:t>
            </w:r>
          </w:p>
        </w:tc>
        <w:tc>
          <w:tcPr>
            <w:tcW w:w="900" w:type="dxa"/>
            <w:tcBorders>
              <w:top w:val="nil"/>
              <w:left w:val="nil"/>
              <w:bottom w:val="nil"/>
              <w:right w:val="nil"/>
            </w:tcBorders>
            <w:shd w:val="clear" w:color="auto" w:fill="auto"/>
            <w:noWrap/>
          </w:tcPr>
          <w:p w14:paraId="013C28F9"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BFC85A3"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19FAC5D" w14:textId="77777777" w:rsidR="00462D56" w:rsidRDefault="00462D56" w:rsidP="00461F5F">
            <w:pPr>
              <w:jc w:val="center"/>
              <w:rPr>
                <w:rFonts w:cs="Calibri"/>
                <w:color w:val="000000"/>
                <w:sz w:val="20"/>
                <w:szCs w:val="20"/>
              </w:rPr>
            </w:pPr>
            <w:r>
              <w:rPr>
                <w:rFonts w:cs="Calibri"/>
                <w:color w:val="000000"/>
                <w:sz w:val="20"/>
                <w:szCs w:val="20"/>
              </w:rPr>
              <w:t>WS212</w:t>
            </w:r>
          </w:p>
        </w:tc>
        <w:tc>
          <w:tcPr>
            <w:tcW w:w="1260" w:type="dxa"/>
            <w:tcBorders>
              <w:top w:val="nil"/>
              <w:left w:val="nil"/>
              <w:bottom w:val="nil"/>
              <w:right w:val="single" w:sz="4" w:space="0" w:color="auto"/>
            </w:tcBorders>
          </w:tcPr>
          <w:p w14:paraId="05A42B41" w14:textId="77777777" w:rsidR="00462D56" w:rsidRDefault="00462D56" w:rsidP="00461F5F">
            <w:pPr>
              <w:jc w:val="center"/>
              <w:rPr>
                <w:rFonts w:cs="Calibri"/>
                <w:color w:val="000000"/>
                <w:sz w:val="20"/>
                <w:szCs w:val="20"/>
              </w:rPr>
            </w:pPr>
          </w:p>
        </w:tc>
      </w:tr>
      <w:tr w:rsidR="00462D56" w14:paraId="29FD9537" w14:textId="77777777" w:rsidTr="00461F5F">
        <w:trPr>
          <w:trHeight w:val="250"/>
        </w:trPr>
        <w:tc>
          <w:tcPr>
            <w:tcW w:w="1590" w:type="dxa"/>
            <w:tcBorders>
              <w:top w:val="nil"/>
              <w:left w:val="single" w:sz="4" w:space="0" w:color="auto"/>
              <w:bottom w:val="nil"/>
              <w:right w:val="nil"/>
            </w:tcBorders>
            <w:shd w:val="clear" w:color="auto" w:fill="auto"/>
            <w:noWrap/>
          </w:tcPr>
          <w:p w14:paraId="7CC4BDFB" w14:textId="77777777" w:rsidR="00462D56" w:rsidRDefault="00462D56" w:rsidP="00461F5F">
            <w:pPr>
              <w:rPr>
                <w:rFonts w:cs="Calibri"/>
                <w:color w:val="000000"/>
                <w:sz w:val="20"/>
                <w:szCs w:val="20"/>
              </w:rPr>
            </w:pPr>
            <w:r>
              <w:rPr>
                <w:rFonts w:cs="Calibri"/>
                <w:color w:val="000000"/>
                <w:sz w:val="20"/>
                <w:szCs w:val="20"/>
              </w:rPr>
              <w:t>WS240</w:t>
            </w:r>
          </w:p>
        </w:tc>
        <w:tc>
          <w:tcPr>
            <w:tcW w:w="3535" w:type="dxa"/>
            <w:tcBorders>
              <w:top w:val="nil"/>
              <w:left w:val="nil"/>
              <w:bottom w:val="nil"/>
              <w:right w:val="nil"/>
            </w:tcBorders>
            <w:shd w:val="clear" w:color="auto" w:fill="auto"/>
          </w:tcPr>
          <w:p w14:paraId="22B9505A" w14:textId="77777777" w:rsidR="00462D56" w:rsidRDefault="00462D56" w:rsidP="00461F5F">
            <w:pPr>
              <w:rPr>
                <w:rFonts w:cs="Calibri"/>
                <w:color w:val="000000"/>
                <w:sz w:val="20"/>
                <w:szCs w:val="20"/>
              </w:rPr>
            </w:pPr>
            <w:r>
              <w:rPr>
                <w:rFonts w:cs="Calibri"/>
                <w:color w:val="000000"/>
                <w:sz w:val="20"/>
                <w:szCs w:val="20"/>
              </w:rPr>
              <w:t>Orthopedic Assessment</w:t>
            </w:r>
          </w:p>
        </w:tc>
        <w:tc>
          <w:tcPr>
            <w:tcW w:w="900" w:type="dxa"/>
            <w:tcBorders>
              <w:top w:val="nil"/>
              <w:left w:val="nil"/>
              <w:bottom w:val="nil"/>
              <w:right w:val="nil"/>
            </w:tcBorders>
            <w:shd w:val="clear" w:color="auto" w:fill="auto"/>
            <w:noWrap/>
          </w:tcPr>
          <w:p w14:paraId="3A4C6470"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1FB5EB11"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1079E8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C587E99" w14:textId="77777777" w:rsidR="00462D56" w:rsidRDefault="00462D56" w:rsidP="00461F5F">
            <w:pPr>
              <w:jc w:val="center"/>
              <w:rPr>
                <w:rFonts w:cs="Calibri"/>
                <w:color w:val="000000"/>
                <w:sz w:val="20"/>
                <w:szCs w:val="20"/>
              </w:rPr>
            </w:pPr>
          </w:p>
        </w:tc>
      </w:tr>
      <w:tr w:rsidR="00462D56" w14:paraId="03FB8234" w14:textId="77777777" w:rsidTr="00461F5F">
        <w:trPr>
          <w:trHeight w:val="250"/>
        </w:trPr>
        <w:tc>
          <w:tcPr>
            <w:tcW w:w="1590" w:type="dxa"/>
            <w:tcBorders>
              <w:top w:val="nil"/>
              <w:left w:val="single" w:sz="4" w:space="0" w:color="auto"/>
              <w:bottom w:val="nil"/>
              <w:right w:val="nil"/>
            </w:tcBorders>
            <w:shd w:val="clear" w:color="auto" w:fill="E7E6E6" w:themeFill="background2"/>
            <w:noWrap/>
          </w:tcPr>
          <w:p w14:paraId="00522C76" w14:textId="77777777" w:rsidR="00462D56" w:rsidRDefault="00462D56" w:rsidP="00461F5F">
            <w:pPr>
              <w:rPr>
                <w:rFonts w:cs="Calibri"/>
                <w:color w:val="000000"/>
                <w:sz w:val="20"/>
                <w:szCs w:val="20"/>
              </w:rPr>
            </w:pPr>
          </w:p>
        </w:tc>
        <w:tc>
          <w:tcPr>
            <w:tcW w:w="3535" w:type="dxa"/>
            <w:tcBorders>
              <w:top w:val="nil"/>
              <w:left w:val="nil"/>
              <w:bottom w:val="nil"/>
              <w:right w:val="nil"/>
            </w:tcBorders>
            <w:shd w:val="clear" w:color="auto" w:fill="E7E6E6" w:themeFill="background2"/>
          </w:tcPr>
          <w:p w14:paraId="6B80574C" w14:textId="77777777" w:rsidR="00462D56" w:rsidRPr="00CE299E" w:rsidRDefault="00462D56" w:rsidP="00461F5F">
            <w:pPr>
              <w:rPr>
                <w:rFonts w:cs="Calibri"/>
                <w:b/>
                <w:bCs/>
                <w:color w:val="000000"/>
                <w:sz w:val="20"/>
                <w:szCs w:val="20"/>
              </w:rPr>
            </w:pPr>
            <w:r w:rsidRPr="00CE299E">
              <w:rPr>
                <w:rFonts w:cs="Calibri"/>
                <w:b/>
                <w:bCs/>
                <w:color w:val="000000"/>
                <w:sz w:val="20"/>
                <w:szCs w:val="20"/>
              </w:rPr>
              <w:t>CMT/AB Chicago Courses</w:t>
            </w:r>
          </w:p>
        </w:tc>
        <w:tc>
          <w:tcPr>
            <w:tcW w:w="900" w:type="dxa"/>
            <w:tcBorders>
              <w:top w:val="nil"/>
              <w:left w:val="nil"/>
              <w:bottom w:val="nil"/>
              <w:right w:val="nil"/>
            </w:tcBorders>
            <w:shd w:val="clear" w:color="auto" w:fill="E7E6E6" w:themeFill="background2"/>
            <w:noWrap/>
          </w:tcPr>
          <w:p w14:paraId="35A1F3CD"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2112C4A2"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680E476D"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06D712DE" w14:textId="77777777" w:rsidR="00462D56" w:rsidRDefault="00462D56" w:rsidP="00461F5F">
            <w:pPr>
              <w:jc w:val="center"/>
              <w:rPr>
                <w:rFonts w:cs="Calibri"/>
                <w:color w:val="000000"/>
                <w:sz w:val="20"/>
                <w:szCs w:val="20"/>
              </w:rPr>
            </w:pPr>
          </w:p>
        </w:tc>
      </w:tr>
      <w:tr w:rsidR="00462D56" w14:paraId="45CC46D3" w14:textId="77777777" w:rsidTr="00461F5F">
        <w:trPr>
          <w:trHeight w:val="250"/>
        </w:trPr>
        <w:tc>
          <w:tcPr>
            <w:tcW w:w="1590" w:type="dxa"/>
            <w:tcBorders>
              <w:top w:val="nil"/>
              <w:left w:val="single" w:sz="4" w:space="0" w:color="auto"/>
              <w:bottom w:val="nil"/>
              <w:right w:val="nil"/>
            </w:tcBorders>
            <w:shd w:val="clear" w:color="auto" w:fill="auto"/>
            <w:noWrap/>
          </w:tcPr>
          <w:p w14:paraId="62BEB72A" w14:textId="77777777" w:rsidR="00462D56" w:rsidRDefault="00462D56" w:rsidP="00461F5F">
            <w:pPr>
              <w:rPr>
                <w:rFonts w:cs="Calibri"/>
                <w:color w:val="000000"/>
                <w:sz w:val="20"/>
                <w:szCs w:val="20"/>
              </w:rPr>
            </w:pPr>
            <w:r>
              <w:rPr>
                <w:rFonts w:cs="Calibri"/>
                <w:color w:val="000000"/>
                <w:sz w:val="20"/>
                <w:szCs w:val="20"/>
              </w:rPr>
              <w:t>WSM116</w:t>
            </w:r>
          </w:p>
        </w:tc>
        <w:tc>
          <w:tcPr>
            <w:tcW w:w="3535" w:type="dxa"/>
            <w:tcBorders>
              <w:top w:val="nil"/>
              <w:left w:val="nil"/>
              <w:bottom w:val="nil"/>
              <w:right w:val="nil"/>
            </w:tcBorders>
            <w:shd w:val="clear" w:color="auto" w:fill="auto"/>
          </w:tcPr>
          <w:p w14:paraId="4985C1E4" w14:textId="77777777" w:rsidR="00462D56" w:rsidRDefault="00462D56" w:rsidP="00461F5F">
            <w:pPr>
              <w:rPr>
                <w:rFonts w:cs="Calibri"/>
                <w:color w:val="000000"/>
                <w:sz w:val="20"/>
                <w:szCs w:val="20"/>
              </w:rPr>
            </w:pPr>
            <w:r>
              <w:rPr>
                <w:rFonts w:cs="Calibri"/>
                <w:color w:val="000000"/>
                <w:sz w:val="20"/>
                <w:szCs w:val="20"/>
              </w:rPr>
              <w:t>Anatomy and Kinesiology (Module A)</w:t>
            </w:r>
          </w:p>
        </w:tc>
        <w:tc>
          <w:tcPr>
            <w:tcW w:w="900" w:type="dxa"/>
            <w:tcBorders>
              <w:top w:val="nil"/>
              <w:left w:val="nil"/>
              <w:bottom w:val="nil"/>
              <w:right w:val="nil"/>
            </w:tcBorders>
            <w:shd w:val="clear" w:color="auto" w:fill="auto"/>
            <w:noWrap/>
          </w:tcPr>
          <w:p w14:paraId="2B6C166E"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6CA54230"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1AE92F8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7ED17D99" w14:textId="77777777" w:rsidR="00462D56" w:rsidRDefault="00462D56" w:rsidP="00461F5F">
            <w:pPr>
              <w:jc w:val="center"/>
              <w:rPr>
                <w:rFonts w:cs="Calibri"/>
                <w:color w:val="000000"/>
                <w:sz w:val="20"/>
                <w:szCs w:val="20"/>
              </w:rPr>
            </w:pPr>
          </w:p>
        </w:tc>
      </w:tr>
      <w:tr w:rsidR="00462D56" w14:paraId="3D6642C9" w14:textId="77777777" w:rsidTr="00461F5F">
        <w:trPr>
          <w:trHeight w:val="250"/>
        </w:trPr>
        <w:tc>
          <w:tcPr>
            <w:tcW w:w="1590" w:type="dxa"/>
            <w:tcBorders>
              <w:top w:val="nil"/>
              <w:left w:val="single" w:sz="4" w:space="0" w:color="auto"/>
              <w:bottom w:val="nil"/>
              <w:right w:val="nil"/>
            </w:tcBorders>
            <w:shd w:val="clear" w:color="auto" w:fill="auto"/>
            <w:noWrap/>
          </w:tcPr>
          <w:p w14:paraId="48C5EA63" w14:textId="77777777" w:rsidR="00462D56" w:rsidRDefault="00462D56" w:rsidP="00461F5F">
            <w:pPr>
              <w:rPr>
                <w:rFonts w:cs="Calibri"/>
                <w:color w:val="000000"/>
                <w:sz w:val="20"/>
                <w:szCs w:val="20"/>
              </w:rPr>
            </w:pPr>
            <w:r>
              <w:rPr>
                <w:rFonts w:cs="Calibri"/>
                <w:color w:val="000000"/>
                <w:sz w:val="20"/>
                <w:szCs w:val="20"/>
              </w:rPr>
              <w:t>WSM116LAB</w:t>
            </w:r>
          </w:p>
        </w:tc>
        <w:tc>
          <w:tcPr>
            <w:tcW w:w="3535" w:type="dxa"/>
            <w:tcBorders>
              <w:top w:val="nil"/>
              <w:left w:val="nil"/>
              <w:bottom w:val="nil"/>
              <w:right w:val="nil"/>
            </w:tcBorders>
            <w:shd w:val="clear" w:color="auto" w:fill="auto"/>
          </w:tcPr>
          <w:p w14:paraId="6BBDBAB8" w14:textId="77777777" w:rsidR="00462D56" w:rsidRDefault="00462D56" w:rsidP="00461F5F">
            <w:pPr>
              <w:rPr>
                <w:rFonts w:cs="Calibri"/>
                <w:color w:val="000000"/>
                <w:sz w:val="20"/>
                <w:szCs w:val="20"/>
              </w:rPr>
            </w:pPr>
            <w:r>
              <w:rPr>
                <w:rFonts w:cs="Calibri"/>
                <w:color w:val="000000"/>
                <w:sz w:val="20"/>
                <w:szCs w:val="20"/>
              </w:rPr>
              <w:t>Anatomy and Kinesiology (Module A Lab)</w:t>
            </w:r>
          </w:p>
        </w:tc>
        <w:tc>
          <w:tcPr>
            <w:tcW w:w="900" w:type="dxa"/>
            <w:tcBorders>
              <w:top w:val="nil"/>
              <w:left w:val="nil"/>
              <w:bottom w:val="nil"/>
              <w:right w:val="nil"/>
            </w:tcBorders>
            <w:shd w:val="clear" w:color="auto" w:fill="auto"/>
            <w:noWrap/>
          </w:tcPr>
          <w:p w14:paraId="68B10E1E" w14:textId="77777777" w:rsidR="00462D56" w:rsidRDefault="00462D56" w:rsidP="00461F5F">
            <w:pPr>
              <w:jc w:val="center"/>
              <w:rPr>
                <w:rFonts w:cs="Calibri"/>
                <w:color w:val="000000"/>
                <w:sz w:val="20"/>
                <w:szCs w:val="20"/>
              </w:rPr>
            </w:pPr>
            <w:r>
              <w:rPr>
                <w:rFonts w:cs="Calibri"/>
                <w:color w:val="000000"/>
                <w:sz w:val="20"/>
                <w:szCs w:val="20"/>
              </w:rPr>
              <w:t>0.5</w:t>
            </w:r>
          </w:p>
        </w:tc>
        <w:tc>
          <w:tcPr>
            <w:tcW w:w="1080" w:type="dxa"/>
            <w:tcBorders>
              <w:top w:val="nil"/>
              <w:left w:val="nil"/>
              <w:bottom w:val="nil"/>
              <w:right w:val="nil"/>
            </w:tcBorders>
            <w:shd w:val="clear" w:color="auto" w:fill="auto"/>
            <w:noWrap/>
          </w:tcPr>
          <w:p w14:paraId="6B7776AD"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6110CC9F"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C86E0AD" w14:textId="77777777" w:rsidR="00462D56" w:rsidRDefault="00462D56" w:rsidP="00461F5F">
            <w:pPr>
              <w:jc w:val="center"/>
              <w:rPr>
                <w:rFonts w:cs="Calibri"/>
                <w:color w:val="000000"/>
                <w:sz w:val="20"/>
                <w:szCs w:val="20"/>
              </w:rPr>
            </w:pPr>
          </w:p>
        </w:tc>
      </w:tr>
      <w:tr w:rsidR="00462D56" w14:paraId="6537F801" w14:textId="77777777" w:rsidTr="00461F5F">
        <w:trPr>
          <w:trHeight w:val="250"/>
        </w:trPr>
        <w:tc>
          <w:tcPr>
            <w:tcW w:w="1590" w:type="dxa"/>
            <w:tcBorders>
              <w:top w:val="nil"/>
              <w:left w:val="single" w:sz="4" w:space="0" w:color="auto"/>
              <w:bottom w:val="nil"/>
              <w:right w:val="nil"/>
            </w:tcBorders>
            <w:shd w:val="clear" w:color="auto" w:fill="auto"/>
            <w:noWrap/>
          </w:tcPr>
          <w:p w14:paraId="171CEF1D" w14:textId="77777777" w:rsidR="00462D56" w:rsidRDefault="00462D56" w:rsidP="00461F5F">
            <w:pPr>
              <w:rPr>
                <w:rFonts w:cs="Calibri"/>
                <w:color w:val="000000"/>
                <w:sz w:val="20"/>
                <w:szCs w:val="20"/>
              </w:rPr>
            </w:pPr>
            <w:r>
              <w:rPr>
                <w:rFonts w:cs="Calibri"/>
                <w:color w:val="000000"/>
                <w:sz w:val="20"/>
                <w:szCs w:val="20"/>
              </w:rPr>
              <w:t>WSM117</w:t>
            </w:r>
          </w:p>
        </w:tc>
        <w:tc>
          <w:tcPr>
            <w:tcW w:w="3535" w:type="dxa"/>
            <w:tcBorders>
              <w:top w:val="nil"/>
              <w:left w:val="nil"/>
              <w:bottom w:val="nil"/>
              <w:right w:val="nil"/>
            </w:tcBorders>
            <w:shd w:val="clear" w:color="auto" w:fill="auto"/>
          </w:tcPr>
          <w:p w14:paraId="4C0DFA0F" w14:textId="77777777" w:rsidR="00462D56" w:rsidRDefault="00462D56" w:rsidP="00461F5F">
            <w:pPr>
              <w:rPr>
                <w:rFonts w:cs="Calibri"/>
                <w:color w:val="000000"/>
                <w:sz w:val="20"/>
                <w:szCs w:val="20"/>
              </w:rPr>
            </w:pPr>
            <w:r>
              <w:rPr>
                <w:rFonts w:cs="Calibri"/>
                <w:color w:val="000000"/>
                <w:sz w:val="20"/>
                <w:szCs w:val="20"/>
              </w:rPr>
              <w:t>Anatomy and Kinesiology (Module B)</w:t>
            </w:r>
          </w:p>
        </w:tc>
        <w:tc>
          <w:tcPr>
            <w:tcW w:w="900" w:type="dxa"/>
            <w:tcBorders>
              <w:top w:val="nil"/>
              <w:left w:val="nil"/>
              <w:bottom w:val="nil"/>
              <w:right w:val="nil"/>
            </w:tcBorders>
            <w:shd w:val="clear" w:color="auto" w:fill="auto"/>
            <w:noWrap/>
          </w:tcPr>
          <w:p w14:paraId="4F3EF913"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3DE62FC2"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42C307DC"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F11495B" w14:textId="77777777" w:rsidR="00462D56" w:rsidRDefault="00462D56" w:rsidP="00461F5F">
            <w:pPr>
              <w:jc w:val="center"/>
              <w:rPr>
                <w:rFonts w:cs="Calibri"/>
                <w:color w:val="000000"/>
                <w:sz w:val="20"/>
                <w:szCs w:val="20"/>
              </w:rPr>
            </w:pPr>
          </w:p>
        </w:tc>
      </w:tr>
      <w:tr w:rsidR="00462D56" w14:paraId="0509256D" w14:textId="77777777" w:rsidTr="00461F5F">
        <w:trPr>
          <w:trHeight w:val="250"/>
        </w:trPr>
        <w:tc>
          <w:tcPr>
            <w:tcW w:w="1590" w:type="dxa"/>
            <w:tcBorders>
              <w:top w:val="nil"/>
              <w:left w:val="single" w:sz="4" w:space="0" w:color="auto"/>
              <w:bottom w:val="nil"/>
              <w:right w:val="nil"/>
            </w:tcBorders>
            <w:shd w:val="clear" w:color="auto" w:fill="auto"/>
            <w:noWrap/>
          </w:tcPr>
          <w:p w14:paraId="2F32374D" w14:textId="77777777" w:rsidR="00462D56" w:rsidRDefault="00462D56" w:rsidP="00461F5F">
            <w:pPr>
              <w:rPr>
                <w:rFonts w:cs="Calibri"/>
                <w:color w:val="000000"/>
                <w:sz w:val="20"/>
                <w:szCs w:val="20"/>
              </w:rPr>
            </w:pPr>
            <w:r>
              <w:rPr>
                <w:rFonts w:cs="Calibri"/>
                <w:color w:val="000000"/>
                <w:sz w:val="20"/>
                <w:szCs w:val="20"/>
              </w:rPr>
              <w:t>WSM117LAB</w:t>
            </w:r>
          </w:p>
        </w:tc>
        <w:tc>
          <w:tcPr>
            <w:tcW w:w="3535" w:type="dxa"/>
            <w:tcBorders>
              <w:top w:val="nil"/>
              <w:left w:val="nil"/>
              <w:bottom w:val="nil"/>
              <w:right w:val="nil"/>
            </w:tcBorders>
            <w:shd w:val="clear" w:color="auto" w:fill="auto"/>
          </w:tcPr>
          <w:p w14:paraId="34803EE5" w14:textId="77777777" w:rsidR="00462D56" w:rsidRDefault="00462D56" w:rsidP="00461F5F">
            <w:pPr>
              <w:rPr>
                <w:rFonts w:cs="Calibri"/>
                <w:color w:val="000000"/>
                <w:sz w:val="20"/>
                <w:szCs w:val="20"/>
              </w:rPr>
            </w:pPr>
            <w:r>
              <w:rPr>
                <w:rFonts w:cs="Calibri"/>
                <w:color w:val="000000"/>
                <w:sz w:val="20"/>
                <w:szCs w:val="20"/>
              </w:rPr>
              <w:t>Anatomy and Kinesiology (Module B Lab)</w:t>
            </w:r>
          </w:p>
        </w:tc>
        <w:tc>
          <w:tcPr>
            <w:tcW w:w="900" w:type="dxa"/>
            <w:tcBorders>
              <w:top w:val="nil"/>
              <w:left w:val="nil"/>
              <w:bottom w:val="nil"/>
              <w:right w:val="nil"/>
            </w:tcBorders>
            <w:shd w:val="clear" w:color="auto" w:fill="auto"/>
            <w:noWrap/>
          </w:tcPr>
          <w:p w14:paraId="36F99A54" w14:textId="77777777" w:rsidR="00462D56" w:rsidRDefault="00462D56" w:rsidP="00461F5F">
            <w:pPr>
              <w:jc w:val="center"/>
              <w:rPr>
                <w:rFonts w:cs="Calibri"/>
                <w:color w:val="000000"/>
                <w:sz w:val="20"/>
                <w:szCs w:val="20"/>
              </w:rPr>
            </w:pPr>
            <w:r>
              <w:rPr>
                <w:rFonts w:cs="Calibri"/>
                <w:color w:val="000000"/>
                <w:sz w:val="20"/>
                <w:szCs w:val="20"/>
              </w:rPr>
              <w:t>0.5</w:t>
            </w:r>
          </w:p>
        </w:tc>
        <w:tc>
          <w:tcPr>
            <w:tcW w:w="1080" w:type="dxa"/>
            <w:tcBorders>
              <w:top w:val="nil"/>
              <w:left w:val="nil"/>
              <w:bottom w:val="nil"/>
              <w:right w:val="nil"/>
            </w:tcBorders>
            <w:shd w:val="clear" w:color="auto" w:fill="auto"/>
            <w:noWrap/>
          </w:tcPr>
          <w:p w14:paraId="20A258C4"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0F341F4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DA10351" w14:textId="77777777" w:rsidR="00462D56" w:rsidRDefault="00462D56" w:rsidP="00461F5F">
            <w:pPr>
              <w:jc w:val="center"/>
              <w:rPr>
                <w:rFonts w:cs="Calibri"/>
                <w:color w:val="000000"/>
                <w:sz w:val="20"/>
                <w:szCs w:val="20"/>
              </w:rPr>
            </w:pPr>
          </w:p>
        </w:tc>
      </w:tr>
      <w:tr w:rsidR="00462D56" w14:paraId="3BF58286" w14:textId="77777777" w:rsidTr="00461F5F">
        <w:trPr>
          <w:trHeight w:val="250"/>
        </w:trPr>
        <w:tc>
          <w:tcPr>
            <w:tcW w:w="1590" w:type="dxa"/>
            <w:tcBorders>
              <w:top w:val="nil"/>
              <w:left w:val="single" w:sz="4" w:space="0" w:color="auto"/>
              <w:bottom w:val="nil"/>
              <w:right w:val="nil"/>
            </w:tcBorders>
            <w:shd w:val="clear" w:color="auto" w:fill="auto"/>
            <w:noWrap/>
          </w:tcPr>
          <w:p w14:paraId="4AED88C2" w14:textId="77777777" w:rsidR="00462D56" w:rsidRDefault="00462D56" w:rsidP="00461F5F">
            <w:pPr>
              <w:rPr>
                <w:rFonts w:cs="Calibri"/>
                <w:color w:val="000000"/>
                <w:sz w:val="20"/>
                <w:szCs w:val="20"/>
              </w:rPr>
            </w:pPr>
            <w:r>
              <w:rPr>
                <w:rFonts w:cs="Calibri"/>
                <w:color w:val="000000"/>
                <w:sz w:val="20"/>
                <w:szCs w:val="20"/>
              </w:rPr>
              <w:t>WSM118</w:t>
            </w:r>
          </w:p>
        </w:tc>
        <w:tc>
          <w:tcPr>
            <w:tcW w:w="3535" w:type="dxa"/>
            <w:tcBorders>
              <w:top w:val="nil"/>
              <w:left w:val="nil"/>
              <w:bottom w:val="nil"/>
              <w:right w:val="nil"/>
            </w:tcBorders>
            <w:shd w:val="clear" w:color="auto" w:fill="auto"/>
          </w:tcPr>
          <w:p w14:paraId="15A4633B" w14:textId="77777777" w:rsidR="00462D56" w:rsidRDefault="00462D56" w:rsidP="00461F5F">
            <w:pPr>
              <w:rPr>
                <w:rFonts w:cs="Calibri"/>
                <w:color w:val="000000"/>
                <w:sz w:val="20"/>
                <w:szCs w:val="20"/>
              </w:rPr>
            </w:pPr>
            <w:r>
              <w:rPr>
                <w:rFonts w:cs="Calibri"/>
                <w:color w:val="000000"/>
                <w:sz w:val="20"/>
                <w:szCs w:val="20"/>
              </w:rPr>
              <w:t>Anatomy and Kinesiology (Module C)</w:t>
            </w:r>
          </w:p>
        </w:tc>
        <w:tc>
          <w:tcPr>
            <w:tcW w:w="900" w:type="dxa"/>
            <w:tcBorders>
              <w:top w:val="nil"/>
              <w:left w:val="nil"/>
              <w:bottom w:val="nil"/>
              <w:right w:val="nil"/>
            </w:tcBorders>
            <w:shd w:val="clear" w:color="auto" w:fill="auto"/>
            <w:noWrap/>
          </w:tcPr>
          <w:p w14:paraId="5E7F7F5C"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5C45DDB6"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7F57818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B112641" w14:textId="77777777" w:rsidR="00462D56" w:rsidRDefault="00462D56" w:rsidP="00461F5F">
            <w:pPr>
              <w:jc w:val="center"/>
              <w:rPr>
                <w:rFonts w:cs="Calibri"/>
                <w:color w:val="000000"/>
                <w:sz w:val="20"/>
                <w:szCs w:val="20"/>
              </w:rPr>
            </w:pPr>
          </w:p>
        </w:tc>
      </w:tr>
      <w:tr w:rsidR="00462D56" w14:paraId="11226217" w14:textId="77777777" w:rsidTr="00461F5F">
        <w:trPr>
          <w:trHeight w:val="250"/>
        </w:trPr>
        <w:tc>
          <w:tcPr>
            <w:tcW w:w="1590" w:type="dxa"/>
            <w:tcBorders>
              <w:top w:val="nil"/>
              <w:left w:val="single" w:sz="4" w:space="0" w:color="auto"/>
              <w:bottom w:val="nil"/>
              <w:right w:val="nil"/>
            </w:tcBorders>
            <w:shd w:val="clear" w:color="auto" w:fill="auto"/>
            <w:noWrap/>
          </w:tcPr>
          <w:p w14:paraId="549D32A2" w14:textId="77777777" w:rsidR="00462D56" w:rsidRDefault="00462D56" w:rsidP="00461F5F">
            <w:pPr>
              <w:rPr>
                <w:rFonts w:cs="Calibri"/>
                <w:color w:val="000000"/>
                <w:sz w:val="20"/>
                <w:szCs w:val="20"/>
              </w:rPr>
            </w:pPr>
            <w:r>
              <w:rPr>
                <w:rFonts w:cs="Calibri"/>
                <w:color w:val="000000"/>
                <w:sz w:val="20"/>
                <w:szCs w:val="20"/>
              </w:rPr>
              <w:t>WSM118LAB</w:t>
            </w:r>
          </w:p>
        </w:tc>
        <w:tc>
          <w:tcPr>
            <w:tcW w:w="3535" w:type="dxa"/>
            <w:tcBorders>
              <w:top w:val="nil"/>
              <w:left w:val="nil"/>
              <w:bottom w:val="nil"/>
              <w:right w:val="nil"/>
            </w:tcBorders>
            <w:shd w:val="clear" w:color="auto" w:fill="auto"/>
          </w:tcPr>
          <w:p w14:paraId="2DAC5688" w14:textId="77777777" w:rsidR="00462D56" w:rsidRDefault="00462D56" w:rsidP="00461F5F">
            <w:pPr>
              <w:rPr>
                <w:rFonts w:cs="Calibri"/>
                <w:color w:val="000000"/>
                <w:sz w:val="20"/>
                <w:szCs w:val="20"/>
              </w:rPr>
            </w:pPr>
            <w:r>
              <w:rPr>
                <w:rFonts w:cs="Calibri"/>
                <w:color w:val="000000"/>
                <w:sz w:val="20"/>
                <w:szCs w:val="20"/>
              </w:rPr>
              <w:t>Anatomy and Kinesiology (Module C Lab)</w:t>
            </w:r>
          </w:p>
        </w:tc>
        <w:tc>
          <w:tcPr>
            <w:tcW w:w="900" w:type="dxa"/>
            <w:tcBorders>
              <w:top w:val="nil"/>
              <w:left w:val="nil"/>
              <w:bottom w:val="nil"/>
              <w:right w:val="nil"/>
            </w:tcBorders>
            <w:shd w:val="clear" w:color="auto" w:fill="auto"/>
            <w:noWrap/>
          </w:tcPr>
          <w:p w14:paraId="4780658A" w14:textId="77777777" w:rsidR="00462D56" w:rsidRDefault="00462D56" w:rsidP="00461F5F">
            <w:pPr>
              <w:jc w:val="center"/>
              <w:rPr>
                <w:rFonts w:cs="Calibri"/>
                <w:color w:val="000000"/>
                <w:sz w:val="20"/>
                <w:szCs w:val="20"/>
              </w:rPr>
            </w:pPr>
            <w:r>
              <w:rPr>
                <w:rFonts w:cs="Calibri"/>
                <w:color w:val="000000"/>
                <w:sz w:val="20"/>
                <w:szCs w:val="20"/>
              </w:rPr>
              <w:t>0.5</w:t>
            </w:r>
          </w:p>
        </w:tc>
        <w:tc>
          <w:tcPr>
            <w:tcW w:w="1080" w:type="dxa"/>
            <w:tcBorders>
              <w:top w:val="nil"/>
              <w:left w:val="nil"/>
              <w:bottom w:val="nil"/>
              <w:right w:val="nil"/>
            </w:tcBorders>
            <w:shd w:val="clear" w:color="auto" w:fill="auto"/>
            <w:noWrap/>
          </w:tcPr>
          <w:p w14:paraId="23C43993"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39E17918"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9EF6C81" w14:textId="77777777" w:rsidR="00462D56" w:rsidRDefault="00462D56" w:rsidP="00461F5F">
            <w:pPr>
              <w:jc w:val="center"/>
              <w:rPr>
                <w:rFonts w:cs="Calibri"/>
                <w:color w:val="000000"/>
                <w:sz w:val="20"/>
                <w:szCs w:val="20"/>
              </w:rPr>
            </w:pPr>
          </w:p>
        </w:tc>
      </w:tr>
      <w:tr w:rsidR="00462D56" w14:paraId="40744E89" w14:textId="77777777" w:rsidTr="00461F5F">
        <w:trPr>
          <w:trHeight w:val="250"/>
        </w:trPr>
        <w:tc>
          <w:tcPr>
            <w:tcW w:w="1590" w:type="dxa"/>
            <w:tcBorders>
              <w:top w:val="nil"/>
              <w:left w:val="single" w:sz="4" w:space="0" w:color="auto"/>
              <w:bottom w:val="nil"/>
              <w:right w:val="nil"/>
            </w:tcBorders>
            <w:shd w:val="clear" w:color="auto" w:fill="auto"/>
            <w:noWrap/>
          </w:tcPr>
          <w:p w14:paraId="6F19BBEF" w14:textId="77777777" w:rsidR="00462D56" w:rsidRDefault="00462D56" w:rsidP="00461F5F">
            <w:pPr>
              <w:rPr>
                <w:rFonts w:cs="Calibri"/>
                <w:color w:val="000000"/>
                <w:sz w:val="20"/>
                <w:szCs w:val="20"/>
              </w:rPr>
            </w:pPr>
            <w:r>
              <w:rPr>
                <w:rFonts w:cs="Calibri"/>
                <w:color w:val="000000"/>
                <w:sz w:val="20"/>
                <w:szCs w:val="20"/>
              </w:rPr>
              <w:t>WSM234</w:t>
            </w:r>
          </w:p>
        </w:tc>
        <w:tc>
          <w:tcPr>
            <w:tcW w:w="3535" w:type="dxa"/>
            <w:tcBorders>
              <w:top w:val="nil"/>
              <w:left w:val="nil"/>
              <w:bottom w:val="nil"/>
              <w:right w:val="nil"/>
            </w:tcBorders>
            <w:shd w:val="clear" w:color="auto" w:fill="auto"/>
          </w:tcPr>
          <w:p w14:paraId="494BA6C7" w14:textId="77777777" w:rsidR="00462D56" w:rsidRDefault="00462D56" w:rsidP="00461F5F">
            <w:pPr>
              <w:rPr>
                <w:rFonts w:cs="Calibri"/>
                <w:color w:val="000000"/>
                <w:sz w:val="20"/>
                <w:szCs w:val="20"/>
              </w:rPr>
            </w:pPr>
            <w:r>
              <w:rPr>
                <w:rFonts w:cs="Calibri"/>
                <w:color w:val="000000"/>
                <w:sz w:val="20"/>
                <w:szCs w:val="20"/>
              </w:rPr>
              <w:t>Pathophysiology (Module A)</w:t>
            </w:r>
          </w:p>
        </w:tc>
        <w:tc>
          <w:tcPr>
            <w:tcW w:w="900" w:type="dxa"/>
            <w:tcBorders>
              <w:top w:val="nil"/>
              <w:left w:val="nil"/>
              <w:bottom w:val="nil"/>
              <w:right w:val="nil"/>
            </w:tcBorders>
            <w:shd w:val="clear" w:color="auto" w:fill="auto"/>
            <w:noWrap/>
          </w:tcPr>
          <w:p w14:paraId="7649E9F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CA0D7F6"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1189B35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AB1C235" w14:textId="77777777" w:rsidR="00462D56" w:rsidRDefault="00462D56" w:rsidP="00461F5F">
            <w:pPr>
              <w:jc w:val="center"/>
              <w:rPr>
                <w:rFonts w:cs="Calibri"/>
                <w:color w:val="000000"/>
                <w:sz w:val="20"/>
                <w:szCs w:val="20"/>
              </w:rPr>
            </w:pPr>
          </w:p>
        </w:tc>
      </w:tr>
      <w:tr w:rsidR="00462D56" w14:paraId="5A835CAF" w14:textId="77777777" w:rsidTr="00461F5F">
        <w:trPr>
          <w:trHeight w:val="250"/>
        </w:trPr>
        <w:tc>
          <w:tcPr>
            <w:tcW w:w="1590" w:type="dxa"/>
            <w:tcBorders>
              <w:top w:val="nil"/>
              <w:left w:val="single" w:sz="4" w:space="0" w:color="auto"/>
              <w:bottom w:val="nil"/>
              <w:right w:val="nil"/>
            </w:tcBorders>
            <w:shd w:val="clear" w:color="auto" w:fill="auto"/>
            <w:noWrap/>
          </w:tcPr>
          <w:p w14:paraId="48F5AB18" w14:textId="77777777" w:rsidR="00462D56" w:rsidRDefault="00462D56" w:rsidP="00461F5F">
            <w:pPr>
              <w:rPr>
                <w:rFonts w:cs="Calibri"/>
                <w:color w:val="000000"/>
                <w:sz w:val="20"/>
                <w:szCs w:val="20"/>
              </w:rPr>
            </w:pPr>
            <w:r>
              <w:rPr>
                <w:rFonts w:cs="Calibri"/>
                <w:color w:val="000000"/>
                <w:sz w:val="20"/>
                <w:szCs w:val="20"/>
              </w:rPr>
              <w:t>WSM235</w:t>
            </w:r>
          </w:p>
        </w:tc>
        <w:tc>
          <w:tcPr>
            <w:tcW w:w="3535" w:type="dxa"/>
            <w:tcBorders>
              <w:top w:val="nil"/>
              <w:left w:val="nil"/>
              <w:bottom w:val="nil"/>
              <w:right w:val="nil"/>
            </w:tcBorders>
            <w:shd w:val="clear" w:color="auto" w:fill="auto"/>
          </w:tcPr>
          <w:p w14:paraId="13B1A2F2" w14:textId="77777777" w:rsidR="00462D56" w:rsidRDefault="00462D56" w:rsidP="00461F5F">
            <w:pPr>
              <w:rPr>
                <w:rFonts w:cs="Calibri"/>
                <w:color w:val="000000"/>
                <w:sz w:val="20"/>
                <w:szCs w:val="20"/>
              </w:rPr>
            </w:pPr>
            <w:r>
              <w:rPr>
                <w:rFonts w:cs="Calibri"/>
                <w:color w:val="000000"/>
                <w:sz w:val="20"/>
                <w:szCs w:val="20"/>
              </w:rPr>
              <w:t>Pathophysiology (Module B)</w:t>
            </w:r>
          </w:p>
        </w:tc>
        <w:tc>
          <w:tcPr>
            <w:tcW w:w="900" w:type="dxa"/>
            <w:tcBorders>
              <w:top w:val="nil"/>
              <w:left w:val="nil"/>
              <w:bottom w:val="nil"/>
              <w:right w:val="nil"/>
            </w:tcBorders>
            <w:shd w:val="clear" w:color="auto" w:fill="auto"/>
            <w:noWrap/>
          </w:tcPr>
          <w:p w14:paraId="20C4CE9F"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9375FC9"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1C627A7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08FFDB0E" w14:textId="77777777" w:rsidR="00462D56" w:rsidRDefault="00462D56" w:rsidP="00461F5F">
            <w:pPr>
              <w:jc w:val="center"/>
              <w:rPr>
                <w:rFonts w:cs="Calibri"/>
                <w:color w:val="000000"/>
                <w:sz w:val="20"/>
                <w:szCs w:val="20"/>
              </w:rPr>
            </w:pPr>
          </w:p>
        </w:tc>
      </w:tr>
      <w:tr w:rsidR="00462D56" w14:paraId="11355203" w14:textId="77777777" w:rsidTr="00461F5F">
        <w:trPr>
          <w:trHeight w:val="250"/>
        </w:trPr>
        <w:tc>
          <w:tcPr>
            <w:tcW w:w="1590" w:type="dxa"/>
            <w:tcBorders>
              <w:top w:val="nil"/>
              <w:left w:val="single" w:sz="4" w:space="0" w:color="auto"/>
              <w:bottom w:val="single" w:sz="4" w:space="0" w:color="auto"/>
              <w:right w:val="nil"/>
            </w:tcBorders>
            <w:shd w:val="clear" w:color="auto" w:fill="auto"/>
            <w:noWrap/>
          </w:tcPr>
          <w:p w14:paraId="7C87930B" w14:textId="77777777" w:rsidR="00462D56" w:rsidRDefault="00462D56" w:rsidP="00461F5F">
            <w:pPr>
              <w:rPr>
                <w:rFonts w:cs="Calibri"/>
                <w:color w:val="000000"/>
                <w:sz w:val="20"/>
                <w:szCs w:val="20"/>
              </w:rPr>
            </w:pPr>
            <w:r>
              <w:rPr>
                <w:rFonts w:cs="Calibri"/>
                <w:color w:val="000000"/>
                <w:sz w:val="20"/>
                <w:szCs w:val="20"/>
              </w:rPr>
              <w:t>WSM236</w:t>
            </w:r>
          </w:p>
        </w:tc>
        <w:tc>
          <w:tcPr>
            <w:tcW w:w="3535" w:type="dxa"/>
            <w:tcBorders>
              <w:top w:val="nil"/>
              <w:left w:val="nil"/>
              <w:bottom w:val="single" w:sz="4" w:space="0" w:color="auto"/>
              <w:right w:val="nil"/>
            </w:tcBorders>
            <w:shd w:val="clear" w:color="auto" w:fill="auto"/>
          </w:tcPr>
          <w:p w14:paraId="7820F54B" w14:textId="77777777" w:rsidR="00462D56" w:rsidRDefault="00462D56" w:rsidP="00461F5F">
            <w:pPr>
              <w:rPr>
                <w:rFonts w:cs="Calibri"/>
                <w:color w:val="000000"/>
                <w:sz w:val="20"/>
                <w:szCs w:val="20"/>
              </w:rPr>
            </w:pPr>
            <w:r>
              <w:rPr>
                <w:rFonts w:cs="Calibri"/>
                <w:color w:val="000000"/>
                <w:sz w:val="20"/>
                <w:szCs w:val="20"/>
              </w:rPr>
              <w:t>Pathophysiology (Module C)</w:t>
            </w:r>
          </w:p>
        </w:tc>
        <w:tc>
          <w:tcPr>
            <w:tcW w:w="900" w:type="dxa"/>
            <w:tcBorders>
              <w:top w:val="nil"/>
              <w:left w:val="nil"/>
              <w:bottom w:val="single" w:sz="4" w:space="0" w:color="auto"/>
              <w:right w:val="nil"/>
            </w:tcBorders>
            <w:shd w:val="clear" w:color="auto" w:fill="auto"/>
            <w:noWrap/>
          </w:tcPr>
          <w:p w14:paraId="236F3875" w14:textId="77777777" w:rsidR="00462D56" w:rsidRDefault="00462D56" w:rsidP="00461F5F">
            <w:pPr>
              <w:jc w:val="right"/>
              <w:rPr>
                <w:rFonts w:cs="Calibri"/>
                <w:color w:val="000000"/>
                <w:sz w:val="20"/>
                <w:szCs w:val="20"/>
              </w:rPr>
            </w:pPr>
            <w:r>
              <w:rPr>
                <w:rFonts w:cs="Calibri"/>
                <w:color w:val="000000"/>
                <w:sz w:val="20"/>
                <w:szCs w:val="20"/>
              </w:rPr>
              <w:t>2.0</w:t>
            </w:r>
          </w:p>
        </w:tc>
        <w:tc>
          <w:tcPr>
            <w:tcW w:w="1080" w:type="dxa"/>
            <w:tcBorders>
              <w:top w:val="nil"/>
              <w:left w:val="nil"/>
              <w:bottom w:val="single" w:sz="4" w:space="0" w:color="auto"/>
              <w:right w:val="nil"/>
            </w:tcBorders>
            <w:shd w:val="clear" w:color="auto" w:fill="auto"/>
            <w:noWrap/>
          </w:tcPr>
          <w:p w14:paraId="7CD59DDE" w14:textId="77777777" w:rsidR="00462D56" w:rsidRDefault="00462D56" w:rsidP="00461F5F">
            <w:pPr>
              <w:jc w:val="right"/>
              <w:rPr>
                <w:rFonts w:cs="Calibri"/>
                <w:color w:val="000000"/>
                <w:sz w:val="20"/>
                <w:szCs w:val="20"/>
              </w:rPr>
            </w:pPr>
            <w:r>
              <w:rPr>
                <w:rFonts w:cs="Calibri"/>
                <w:color w:val="000000"/>
                <w:sz w:val="20"/>
                <w:szCs w:val="20"/>
              </w:rPr>
              <w:t>30.0</w:t>
            </w:r>
          </w:p>
        </w:tc>
        <w:tc>
          <w:tcPr>
            <w:tcW w:w="1800" w:type="dxa"/>
            <w:tcBorders>
              <w:top w:val="nil"/>
              <w:left w:val="nil"/>
              <w:bottom w:val="single" w:sz="4" w:space="0" w:color="auto"/>
              <w:right w:val="nil"/>
            </w:tcBorders>
          </w:tcPr>
          <w:p w14:paraId="2A1644C9" w14:textId="77777777" w:rsidR="00462D56" w:rsidRDefault="00462D5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3359A5AB" w14:textId="77777777" w:rsidR="00462D56" w:rsidRDefault="00462D56" w:rsidP="00461F5F">
            <w:pPr>
              <w:jc w:val="center"/>
              <w:rPr>
                <w:rFonts w:cs="Calibri"/>
                <w:color w:val="000000"/>
                <w:sz w:val="20"/>
                <w:szCs w:val="20"/>
              </w:rPr>
            </w:pPr>
          </w:p>
        </w:tc>
      </w:tr>
    </w:tbl>
    <w:p w14:paraId="4597FC1B" w14:textId="77777777" w:rsidR="00462D56" w:rsidRDefault="00462D56" w:rsidP="00462D56">
      <w:pPr>
        <w:shd w:val="clear" w:color="auto" w:fill="FFFFFF"/>
        <w:rPr>
          <w:color w:val="FFFFFF" w:themeColor="background1"/>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58175BB" w14:textId="77777777" w:rsidTr="00461F5F">
        <w:trPr>
          <w:trHeight w:val="360"/>
        </w:trPr>
        <w:tc>
          <w:tcPr>
            <w:tcW w:w="1276" w:type="dxa"/>
            <w:shd w:val="clear" w:color="auto" w:fill="F2F2F2" w:themeFill="background1" w:themeFillShade="F2"/>
          </w:tcPr>
          <w:p w14:paraId="72AF686E"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WS111</w:t>
            </w:r>
          </w:p>
        </w:tc>
        <w:tc>
          <w:tcPr>
            <w:tcW w:w="8937" w:type="dxa"/>
            <w:shd w:val="clear" w:color="auto" w:fill="F2F2F2" w:themeFill="background1" w:themeFillShade="F2"/>
            <w:vAlign w:val="center"/>
          </w:tcPr>
          <w:p w14:paraId="4E462EE2" w14:textId="77777777" w:rsidR="00462D56" w:rsidRPr="00F91775" w:rsidRDefault="00462D56" w:rsidP="00461F5F">
            <w:pPr>
              <w:spacing w:after="60"/>
              <w:rPr>
                <w:rFonts w:eastAsia="Cambria" w:cs="Cambria"/>
                <w:b/>
                <w:iCs/>
                <w:color w:val="000000" w:themeColor="text1"/>
              </w:rPr>
            </w:pPr>
            <w:r w:rsidRPr="00270211">
              <w:rPr>
                <w:rFonts w:eastAsia="Cambria" w:cs="Cambria"/>
                <w:b/>
                <w:iCs/>
                <w:color w:val="000000" w:themeColor="text1"/>
              </w:rPr>
              <w:t>Anatomy and Physiology 1: Bones and Muscles</w:t>
            </w:r>
          </w:p>
        </w:tc>
      </w:tr>
    </w:tbl>
    <w:p w14:paraId="028E7AC7"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2F08D0E0" w14:textId="77777777" w:rsidR="00462D56" w:rsidRPr="006550C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Hours:</w:t>
      </w:r>
      <w:r w:rsidRPr="006550CB">
        <w:rPr>
          <w:rFonts w:eastAsia="Cambria" w:cs="Cambria"/>
          <w:color w:val="000000" w:themeColor="text1"/>
          <w:sz w:val="20"/>
          <w:szCs w:val="20"/>
        </w:rPr>
        <w:tab/>
      </w:r>
      <w:proofErr w:type="gramStart"/>
      <w:r w:rsidRPr="006550CB">
        <w:rPr>
          <w:rFonts w:eastAsia="Cambria" w:cs="Cambria"/>
          <w:color w:val="000000" w:themeColor="text1"/>
          <w:sz w:val="20"/>
          <w:szCs w:val="20"/>
        </w:rPr>
        <w:t>45</w:t>
      </w:r>
      <w:proofErr w:type="gramEnd"/>
      <w:r w:rsidRPr="006550CB">
        <w:rPr>
          <w:rFonts w:eastAsia="Cambria" w:cs="Cambria"/>
          <w:color w:val="000000" w:themeColor="text1"/>
          <w:sz w:val="20"/>
          <w:szCs w:val="20"/>
        </w:rPr>
        <w:t xml:space="preserve"> academic</w:t>
      </w:r>
    </w:p>
    <w:p w14:paraId="0041FE25" w14:textId="77777777" w:rsidR="00462D56" w:rsidRPr="006550C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Prerequisite:</w:t>
      </w:r>
      <w:r w:rsidRPr="006550CB">
        <w:rPr>
          <w:rFonts w:eastAsia="Cambria" w:cs="Cambria"/>
          <w:color w:val="000000" w:themeColor="text1"/>
          <w:sz w:val="20"/>
          <w:szCs w:val="20"/>
        </w:rPr>
        <w:tab/>
        <w:t>None</w:t>
      </w:r>
      <w:r w:rsidRPr="006550CB">
        <w:rPr>
          <w:rFonts w:eastAsia="Cambria" w:cs="Cambria"/>
          <w:color w:val="000000" w:themeColor="text1"/>
          <w:sz w:val="20"/>
          <w:szCs w:val="20"/>
        </w:rPr>
        <w:tab/>
      </w:r>
      <w:r w:rsidRPr="006550CB">
        <w:rPr>
          <w:rFonts w:eastAsia="Cambria" w:cs="Cambria"/>
          <w:b/>
          <w:bCs/>
          <w:color w:val="000000" w:themeColor="text1"/>
          <w:sz w:val="20"/>
          <w:szCs w:val="20"/>
        </w:rPr>
        <w:t>Concurrent:</w:t>
      </w:r>
      <w:r w:rsidRPr="006550CB">
        <w:rPr>
          <w:rFonts w:eastAsia="Cambria" w:cs="Cambria"/>
          <w:color w:val="000000" w:themeColor="text1"/>
          <w:sz w:val="20"/>
          <w:szCs w:val="20"/>
        </w:rPr>
        <w:t xml:space="preserve"> None </w:t>
      </w:r>
    </w:p>
    <w:p w14:paraId="7EBF709C" w14:textId="77777777" w:rsidR="00462D56" w:rsidRPr="0089612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Location:</w:t>
      </w:r>
      <w:r w:rsidRPr="006550CB">
        <w:rPr>
          <w:rFonts w:eastAsia="Cambria" w:cs="Cambria"/>
          <w:color w:val="000000" w:themeColor="text1"/>
          <w:sz w:val="20"/>
          <w:szCs w:val="20"/>
        </w:rPr>
        <w:tab/>
        <w:t>San Diego, New Yor</w:t>
      </w:r>
      <w:r>
        <w:rPr>
          <w:rFonts w:eastAsia="Cambria" w:cs="Cambria"/>
          <w:color w:val="000000" w:themeColor="text1"/>
          <w:sz w:val="20"/>
          <w:szCs w:val="20"/>
        </w:rPr>
        <w:t>k</w:t>
      </w:r>
      <w:r w:rsidRPr="00A46228">
        <w:rPr>
          <w:rFonts w:eastAsia="Cambria" w:cs="Cambria"/>
          <w:color w:val="000000" w:themeColor="text1"/>
          <w:sz w:val="20"/>
          <w:szCs w:val="20"/>
        </w:rPr>
        <w:tab/>
      </w:r>
    </w:p>
    <w:p w14:paraId="11500018" w14:textId="77777777" w:rsidR="00462D56" w:rsidRPr="007C0861" w:rsidRDefault="00462D56" w:rsidP="00462D56">
      <w:pPr>
        <w:rPr>
          <w:rFonts w:cs="Arial"/>
          <w:shd w:val="clear" w:color="auto" w:fill="FAF9F8"/>
        </w:rPr>
      </w:pPr>
      <w:r w:rsidRPr="007C0861">
        <w:rPr>
          <w:rFonts w:cs="Arial"/>
          <w:shd w:val="clear" w:color="auto" w:fill="FAF9F8"/>
        </w:rPr>
        <w:lastRenderedPageBreak/>
        <w:t>This class covers the structural and functional principles of the bones and muscles. Students will have a working knowledge of the names, locations, and functions of all the major bones, along with the origins, insertions, and actions of the major muscle groups. Students will identify, locate, and palpate bones, bony prominences, and muscles on themselves and other persons, and demonstrate the anatomical terminology of articulations and movements. This class will also cover cell structures and tissues.</w:t>
      </w:r>
    </w:p>
    <w:p w14:paraId="45205E7A" w14:textId="77777777" w:rsidR="00462D56" w:rsidRPr="007A1A2F" w:rsidRDefault="00462D56" w:rsidP="00462D56">
      <w:pPr>
        <w:shd w:val="clear" w:color="auto" w:fill="FFFFFF"/>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35483A0D" w14:textId="77777777" w:rsidTr="00461F5F">
        <w:trPr>
          <w:trHeight w:val="360"/>
        </w:trPr>
        <w:tc>
          <w:tcPr>
            <w:tcW w:w="1276" w:type="dxa"/>
            <w:shd w:val="clear" w:color="auto" w:fill="F2F2F2" w:themeFill="background1" w:themeFillShade="F2"/>
          </w:tcPr>
          <w:p w14:paraId="05D54C49"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lang w:val="es-ES"/>
              </w:rPr>
              <w:t>WS206</w:t>
            </w:r>
          </w:p>
        </w:tc>
        <w:tc>
          <w:tcPr>
            <w:tcW w:w="8937" w:type="dxa"/>
            <w:shd w:val="clear" w:color="auto" w:fill="F2F2F2" w:themeFill="background1" w:themeFillShade="F2"/>
            <w:vAlign w:val="center"/>
          </w:tcPr>
          <w:p w14:paraId="62DC3774" w14:textId="77777777" w:rsidR="00462D56" w:rsidRPr="00491BCB" w:rsidRDefault="00462D56" w:rsidP="00461F5F">
            <w:pPr>
              <w:spacing w:after="60"/>
              <w:ind w:left="371" w:hanging="371"/>
              <w:rPr>
                <w:rFonts w:eastAsia="Cambria" w:cs="Cambria"/>
                <w:b/>
                <w:iCs/>
                <w:color w:val="000000" w:themeColor="text1"/>
              </w:rPr>
            </w:pPr>
            <w:r>
              <w:rPr>
                <w:b/>
              </w:rPr>
              <w:t>Integrative Health and Nutrition</w:t>
            </w:r>
          </w:p>
        </w:tc>
      </w:tr>
    </w:tbl>
    <w:p w14:paraId="2EE7E78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2.5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1AAFC78" w14:textId="1EF840C8"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sidR="00111FA5">
        <w:rPr>
          <w:rFonts w:eastAsia="Cambria" w:cs="Cambria"/>
          <w:color w:val="000000" w:themeColor="text1"/>
          <w:sz w:val="20"/>
          <w:szCs w:val="20"/>
        </w:rPr>
        <w:t>37.5</w:t>
      </w:r>
      <w:r w:rsidRPr="00E108F5">
        <w:rPr>
          <w:rFonts w:eastAsia="Cambria" w:cs="Cambria"/>
          <w:color w:val="000000" w:themeColor="text1"/>
          <w:sz w:val="20"/>
          <w:szCs w:val="20"/>
        </w:rPr>
        <w:t xml:space="preserve"> academic</w:t>
      </w:r>
    </w:p>
    <w:p w14:paraId="67A43ED0"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30AACB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 xml:space="preserve">San Diego, </w:t>
      </w:r>
      <w:r w:rsidRPr="00E108F5">
        <w:rPr>
          <w:rFonts w:eastAsia="Cambria" w:cs="Cambria"/>
          <w:color w:val="000000" w:themeColor="text1"/>
          <w:sz w:val="20"/>
          <w:szCs w:val="20"/>
        </w:rPr>
        <w:t xml:space="preserve">Online </w:t>
      </w:r>
    </w:p>
    <w:p w14:paraId="6B91E68A" w14:textId="77777777" w:rsidR="00462D56" w:rsidRPr="00D11E2F" w:rsidRDefault="00462D56" w:rsidP="00462D56">
      <w:pPr>
        <w:pStyle w:val="paragraph"/>
        <w:spacing w:before="0" w:beforeAutospacing="0" w:after="0" w:afterAutospacing="0"/>
        <w:textAlignment w:val="baseline"/>
        <w:rPr>
          <w:rFonts w:ascii="Cambria" w:hAnsi="Cambria"/>
          <w:sz w:val="22"/>
          <w:szCs w:val="22"/>
        </w:rPr>
      </w:pPr>
      <w:r w:rsidRPr="00D11E2F">
        <w:rPr>
          <w:rStyle w:val="normaltextrun"/>
          <w:rFonts w:ascii="Cambria" w:hAnsi="Cambria" w:cs="Calibri"/>
          <w:sz w:val="22"/>
          <w:szCs w:val="22"/>
        </w:rPr>
        <w:t xml:space="preserve">This course explores the principles of holistic integrative nutrition from both traditional East Asian and modern medical perspectives. While it emphasizes the key role of healthful dietary practices for health maintenance and disease prevention, it also encourages dialogue about the role of supplemental vitamins, minerals, and other nutraceutical products used in integrative healthcare settings. Traditional diets surveyed include Chinese five element theory, the Mediterranean diet, Paleo diet, Ayurvedic diet, and other traditional cuisines. The integration of this wisdom into current practice requires attention to taste, color, freshness of food, and food sources. Each student will </w:t>
      </w:r>
      <w:proofErr w:type="gramStart"/>
      <w:r w:rsidRPr="00D11E2F">
        <w:rPr>
          <w:rStyle w:val="normaltextrun"/>
          <w:rFonts w:ascii="Cambria" w:hAnsi="Cambria" w:cs="Calibri"/>
          <w:sz w:val="22"/>
          <w:szCs w:val="22"/>
        </w:rPr>
        <w:t>be asked</w:t>
      </w:r>
      <w:proofErr w:type="gramEnd"/>
      <w:r w:rsidRPr="00D11E2F">
        <w:rPr>
          <w:rStyle w:val="normaltextrun"/>
          <w:rFonts w:ascii="Cambria" w:hAnsi="Cambria" w:cs="Calibri"/>
          <w:sz w:val="22"/>
          <w:szCs w:val="22"/>
        </w:rPr>
        <w:t xml:space="preserve"> to create a personal dietary plan based on the wisdom of traditional diets, incorporating appropriate balance of nutrients.</w:t>
      </w:r>
      <w:r w:rsidRPr="00D11E2F">
        <w:rPr>
          <w:rStyle w:val="eop"/>
          <w:rFonts w:ascii="Cambria" w:hAnsi="Cambria" w:cs="Calibri"/>
          <w:sz w:val="22"/>
          <w:szCs w:val="22"/>
        </w:rPr>
        <w:t> </w:t>
      </w:r>
    </w:p>
    <w:p w14:paraId="57461D17" w14:textId="77777777" w:rsidR="00462D56" w:rsidRDefault="00462D56" w:rsidP="00462D56">
      <w:pPr>
        <w:shd w:val="clear" w:color="auto" w:fill="FFFFFF"/>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9CFC882" w14:textId="77777777" w:rsidTr="00461F5F">
        <w:trPr>
          <w:trHeight w:val="360"/>
        </w:trPr>
        <w:tc>
          <w:tcPr>
            <w:tcW w:w="1276" w:type="dxa"/>
            <w:shd w:val="clear" w:color="auto" w:fill="F2F2F2" w:themeFill="background1" w:themeFillShade="F2"/>
          </w:tcPr>
          <w:p w14:paraId="37D6D6FE"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212</w:t>
            </w:r>
          </w:p>
        </w:tc>
        <w:tc>
          <w:tcPr>
            <w:tcW w:w="8937" w:type="dxa"/>
            <w:shd w:val="clear" w:color="auto" w:fill="F2F2F2" w:themeFill="background1" w:themeFillShade="F2"/>
            <w:vAlign w:val="center"/>
          </w:tcPr>
          <w:p w14:paraId="4802ADBB" w14:textId="77777777" w:rsidR="00462D56" w:rsidRPr="00F91775" w:rsidRDefault="00462D56" w:rsidP="00461F5F">
            <w:pPr>
              <w:spacing w:after="60"/>
              <w:rPr>
                <w:rFonts w:eastAsia="Cambria" w:cs="Cambria"/>
                <w:b/>
                <w:iCs/>
                <w:color w:val="000000" w:themeColor="text1"/>
              </w:rPr>
            </w:pPr>
            <w:r w:rsidRPr="00270211">
              <w:rPr>
                <w:rFonts w:eastAsia="Cambria" w:cs="Cambria"/>
                <w:b/>
                <w:iCs/>
                <w:color w:val="000000" w:themeColor="text1"/>
              </w:rPr>
              <w:t>Anatomy and Physiology</w:t>
            </w:r>
            <w:r>
              <w:rPr>
                <w:rFonts w:eastAsia="Cambria" w:cs="Cambria"/>
                <w:b/>
                <w:iCs/>
                <w:color w:val="000000" w:themeColor="text1"/>
              </w:rPr>
              <w:t xml:space="preserve"> 2: Function of Organs</w:t>
            </w:r>
          </w:p>
        </w:tc>
      </w:tr>
    </w:tbl>
    <w:p w14:paraId="234BFA72"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4D3AB60"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762520D" w14:textId="77777777" w:rsidR="00462D56" w:rsidRPr="007C0861"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7C0861">
        <w:rPr>
          <w:rFonts w:eastAsia="Cambria" w:cs="Cambria"/>
          <w:b/>
          <w:bCs/>
          <w:color w:val="000000" w:themeColor="text1"/>
          <w:sz w:val="20"/>
          <w:szCs w:val="20"/>
        </w:rPr>
        <w:t>Prerequisite:</w:t>
      </w:r>
      <w:r w:rsidRPr="007C0861">
        <w:rPr>
          <w:rFonts w:eastAsia="Cambria" w:cs="Cambria"/>
          <w:color w:val="000000" w:themeColor="text1"/>
          <w:sz w:val="20"/>
          <w:szCs w:val="20"/>
        </w:rPr>
        <w:tab/>
      </w:r>
      <w:r>
        <w:rPr>
          <w:rFonts w:eastAsia="Cambria" w:cs="Cambria"/>
          <w:color w:val="000000" w:themeColor="text1"/>
          <w:sz w:val="20"/>
          <w:szCs w:val="20"/>
        </w:rPr>
        <w:t>None</w:t>
      </w:r>
      <w:r w:rsidRPr="007C0861">
        <w:rPr>
          <w:rFonts w:eastAsia="Cambria" w:cs="Cambria"/>
          <w:color w:val="000000" w:themeColor="text1"/>
          <w:sz w:val="20"/>
          <w:szCs w:val="20"/>
        </w:rPr>
        <w:tab/>
      </w:r>
      <w:r w:rsidRPr="007C0861">
        <w:rPr>
          <w:rFonts w:eastAsia="Cambria" w:cs="Cambria"/>
          <w:b/>
          <w:bCs/>
          <w:color w:val="000000" w:themeColor="text1"/>
          <w:sz w:val="20"/>
          <w:szCs w:val="20"/>
        </w:rPr>
        <w:t>Concurrent:</w:t>
      </w:r>
      <w:r w:rsidRPr="007C0861">
        <w:rPr>
          <w:rFonts w:eastAsia="Cambria" w:cs="Cambria"/>
          <w:color w:val="000000" w:themeColor="text1"/>
          <w:sz w:val="20"/>
          <w:szCs w:val="20"/>
        </w:rPr>
        <w:t xml:space="preserve"> None </w:t>
      </w:r>
    </w:p>
    <w:p w14:paraId="51F27DD6" w14:textId="77777777" w:rsidR="00462D56" w:rsidRPr="00896120"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7C0861">
        <w:rPr>
          <w:rFonts w:eastAsia="Cambria" w:cs="Cambria"/>
          <w:b/>
          <w:bCs/>
          <w:color w:val="000000" w:themeColor="text1"/>
          <w:sz w:val="20"/>
          <w:szCs w:val="20"/>
        </w:rPr>
        <w:t>Location:</w:t>
      </w:r>
      <w:r w:rsidRPr="007C0861">
        <w:rPr>
          <w:rFonts w:eastAsia="Cambria" w:cs="Cambria"/>
          <w:color w:val="000000" w:themeColor="text1"/>
          <w:sz w:val="20"/>
          <w:szCs w:val="20"/>
        </w:rPr>
        <w:tab/>
        <w:t>San Diego, New York</w:t>
      </w:r>
    </w:p>
    <w:p w14:paraId="5ED24EA9" w14:textId="77777777" w:rsidR="00462D56" w:rsidRDefault="00462D56" w:rsidP="00462D56">
      <w:pPr>
        <w:rPr>
          <w:rStyle w:val="normaltextrun"/>
          <w:rFonts w:eastAsiaTheme="majorEastAsia" w:cs="Calibri"/>
        </w:rPr>
      </w:pPr>
      <w:r w:rsidRPr="007C0861">
        <w:rPr>
          <w:rStyle w:val="normaltextrun"/>
          <w:rFonts w:eastAsiaTheme="majorEastAsia" w:cs="Calibri"/>
        </w:rPr>
        <w:t>This course presents the anatomy and physiology of the body’s major organ systems</w:t>
      </w:r>
      <w:r>
        <w:rPr>
          <w:rStyle w:val="normaltextrun"/>
          <w:rFonts w:eastAsiaTheme="majorEastAsia" w:cs="Calibri"/>
        </w:rPr>
        <w:t>,</w:t>
      </w:r>
      <w:r w:rsidRPr="007C0861">
        <w:rPr>
          <w:rStyle w:val="normaltextrun"/>
          <w:rFonts w:eastAsiaTheme="majorEastAsia" w:cs="Calibri"/>
        </w:rPr>
        <w:t xml:space="preserve"> including the integumentary system, nervous system, endocrine system, blood, cardiovascular system, lymphatic system, digestive system, respiratory system, and urinary</w:t>
      </w:r>
      <w:r w:rsidRPr="007C0861">
        <w:rPr>
          <w:rStyle w:val="normaltextrun"/>
          <w:rFonts w:eastAsiaTheme="majorEastAsia"/>
        </w:rPr>
        <w:t xml:space="preserve"> </w:t>
      </w:r>
      <w:r w:rsidRPr="007C0861">
        <w:rPr>
          <w:rStyle w:val="normaltextrun"/>
          <w:rFonts w:eastAsiaTheme="majorEastAsia" w:cs="Calibri"/>
        </w:rPr>
        <w:t>system</w:t>
      </w:r>
      <w:r>
        <w:rPr>
          <w:rStyle w:val="normaltextrun"/>
          <w:rFonts w:eastAsiaTheme="majorEastAsia" w:cs="Calibri"/>
        </w:rPr>
        <w:t>.</w:t>
      </w:r>
    </w:p>
    <w:p w14:paraId="45209404" w14:textId="77777777" w:rsidR="00462D56" w:rsidRDefault="00462D56" w:rsidP="00462D56"/>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390D930" w14:textId="77777777" w:rsidTr="00461F5F">
        <w:trPr>
          <w:trHeight w:val="360"/>
        </w:trPr>
        <w:tc>
          <w:tcPr>
            <w:tcW w:w="1276" w:type="dxa"/>
            <w:shd w:val="clear" w:color="auto" w:fill="F2F2F2" w:themeFill="background1" w:themeFillShade="F2"/>
          </w:tcPr>
          <w:p w14:paraId="0DDB4981"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213</w:t>
            </w:r>
          </w:p>
        </w:tc>
        <w:tc>
          <w:tcPr>
            <w:tcW w:w="8937" w:type="dxa"/>
            <w:shd w:val="clear" w:color="auto" w:fill="F2F2F2" w:themeFill="background1" w:themeFillShade="F2"/>
            <w:vAlign w:val="center"/>
          </w:tcPr>
          <w:p w14:paraId="309F8A7E" w14:textId="77777777" w:rsidR="00462D56" w:rsidRPr="00F91775" w:rsidRDefault="00462D56" w:rsidP="00461F5F">
            <w:pPr>
              <w:spacing w:after="60"/>
              <w:rPr>
                <w:rFonts w:eastAsia="Cambria" w:cs="Cambria"/>
                <w:b/>
                <w:iCs/>
                <w:color w:val="000000" w:themeColor="text1"/>
              </w:rPr>
            </w:pPr>
            <w:r w:rsidRPr="00270211">
              <w:rPr>
                <w:rFonts w:eastAsia="Cambria" w:cs="Cambria"/>
                <w:b/>
                <w:iCs/>
                <w:color w:val="000000" w:themeColor="text1"/>
              </w:rPr>
              <w:t>Anatomy and Physiology</w:t>
            </w:r>
            <w:r>
              <w:rPr>
                <w:rFonts w:eastAsia="Cambria" w:cs="Cambria"/>
                <w:b/>
                <w:iCs/>
                <w:color w:val="000000" w:themeColor="text1"/>
              </w:rPr>
              <w:t xml:space="preserve"> 3: Neuroanatomy</w:t>
            </w:r>
          </w:p>
        </w:tc>
      </w:tr>
    </w:tbl>
    <w:p w14:paraId="16E90957"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5180EAC"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6F79B94" w14:textId="77777777" w:rsidR="00462D56" w:rsidRPr="006550C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WS112</w:t>
      </w:r>
      <w:r>
        <w:rPr>
          <w:rFonts w:eastAsia="Cambria" w:cs="Cambria"/>
          <w:color w:val="000000" w:themeColor="text1"/>
          <w:sz w:val="20"/>
          <w:szCs w:val="20"/>
        </w:rPr>
        <w:tab/>
      </w:r>
      <w:r w:rsidRPr="006550CB">
        <w:rPr>
          <w:rFonts w:eastAsia="Cambria" w:cs="Cambria"/>
          <w:b/>
          <w:bCs/>
          <w:color w:val="000000" w:themeColor="text1"/>
          <w:sz w:val="20"/>
          <w:szCs w:val="20"/>
        </w:rPr>
        <w:t>Concurrent:</w:t>
      </w:r>
      <w:r w:rsidRPr="006550CB">
        <w:rPr>
          <w:rFonts w:eastAsia="Cambria" w:cs="Cambria"/>
          <w:color w:val="000000" w:themeColor="text1"/>
          <w:sz w:val="20"/>
          <w:szCs w:val="20"/>
        </w:rPr>
        <w:t xml:space="preserve"> None </w:t>
      </w:r>
    </w:p>
    <w:p w14:paraId="64182DFE" w14:textId="77777777" w:rsidR="00462D56" w:rsidRDefault="00462D56" w:rsidP="00462D56">
      <w:pPr>
        <w:shd w:val="clear" w:color="auto" w:fill="FFFFFF"/>
      </w:pPr>
      <w:r w:rsidRPr="006550CB">
        <w:rPr>
          <w:rFonts w:eastAsia="Cambria" w:cs="Cambria"/>
          <w:b/>
          <w:bCs/>
          <w:color w:val="000000" w:themeColor="text1"/>
          <w:sz w:val="20"/>
          <w:szCs w:val="20"/>
        </w:rPr>
        <w:t>Location:</w:t>
      </w:r>
      <w:r>
        <w:rPr>
          <w:rFonts w:eastAsia="Cambria" w:cs="Cambria"/>
          <w:b/>
          <w:bCs/>
          <w:color w:val="000000" w:themeColor="text1"/>
          <w:sz w:val="20"/>
          <w:szCs w:val="20"/>
        </w:rPr>
        <w:tab/>
      </w:r>
      <w:r>
        <w:rPr>
          <w:rFonts w:eastAsia="Cambria" w:cs="Cambria"/>
          <w:color w:val="000000" w:themeColor="text1"/>
          <w:sz w:val="20"/>
          <w:szCs w:val="20"/>
        </w:rPr>
        <w:t>N</w:t>
      </w:r>
      <w:r w:rsidRPr="002B3B12">
        <w:rPr>
          <w:rFonts w:eastAsia="Cambria" w:cs="Cambria"/>
          <w:color w:val="000000" w:themeColor="text1"/>
          <w:sz w:val="20"/>
          <w:szCs w:val="20"/>
        </w:rPr>
        <w:t>ew York</w:t>
      </w:r>
    </w:p>
    <w:p w14:paraId="0EA95014" w14:textId="77777777" w:rsidR="00462D56" w:rsidRDefault="00462D56" w:rsidP="00462D56">
      <w:pPr>
        <w:shd w:val="clear" w:color="auto" w:fill="FFFFFF"/>
        <w:spacing w:line="22" w:lineRule="atLeast"/>
      </w:pPr>
      <w:r w:rsidRPr="00052830">
        <w:t xml:space="preserve">The Anatomy and Physiology courses provide an in-depth examination of the anatomy, physiology, and pathology of the musculoskeletal, nervous, endocrine, cardiovascular, lymphatic, immune, respiratory, digestive, urinary, and reproductive systems. These courses begin with an overview of the body’s </w:t>
      </w:r>
      <w:r w:rsidRPr="00052830">
        <w:lastRenderedPageBreak/>
        <w:t>organization</w:t>
      </w:r>
      <w:r>
        <w:t>,</w:t>
      </w:r>
      <w:r w:rsidRPr="00052830">
        <w:t xml:space="preserve"> including organ systems, body regions, planes of movement, and directional terminology. The basics of general cellular physiology are then covered to provide a foundation for tissue, musculoskeletal, and other system </w:t>
      </w:r>
      <w:proofErr w:type="gramStart"/>
      <w:r w:rsidRPr="00052830">
        <w:t>physiology</w:t>
      </w:r>
      <w:proofErr w:type="gramEnd"/>
      <w:r w:rsidRPr="00052830">
        <w:t xml:space="preserve"> and pathology. The skeletal system </w:t>
      </w:r>
      <w:proofErr w:type="gramStart"/>
      <w:r w:rsidRPr="00052830">
        <w:t>is explored</w:t>
      </w:r>
      <w:proofErr w:type="gramEnd"/>
      <w:r w:rsidRPr="00052830">
        <w:t xml:space="preserve"> on a macroscopic level through a general orientation to the bones and joints. It further explores the cooperative relationship between the systems from the standpoint of how their cooperation contributes to the smooth functioning of human physiology and the maintenance of homeostasis. Common pathologies for each system </w:t>
      </w:r>
      <w:proofErr w:type="gramStart"/>
      <w:r w:rsidRPr="00052830">
        <w:t>are discussed</w:t>
      </w:r>
      <w:proofErr w:type="gramEnd"/>
      <w:r w:rsidRPr="00052830">
        <w:t xml:space="preserve"> with a focus on therapeutic massage modifications and contraindications. WS213 focuses on learning </w:t>
      </w:r>
      <w:r>
        <w:t>the entire</w:t>
      </w:r>
      <w:r w:rsidRPr="00052830">
        <w:t xml:space="preserve"> nervous system, including the brain, spinal cord, and peripheral nerves throughout the body, and how the muscles </w:t>
      </w:r>
      <w:proofErr w:type="gramStart"/>
      <w:r w:rsidRPr="00052830">
        <w:t>are innervated</w:t>
      </w:r>
      <w:proofErr w:type="gramEnd"/>
      <w:r w:rsidRPr="00052830">
        <w:t>.</w:t>
      </w:r>
    </w:p>
    <w:p w14:paraId="4D8FDB72" w14:textId="77777777" w:rsidR="00D11E2F" w:rsidRPr="00052830"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363663F" w14:textId="77777777" w:rsidTr="00461F5F">
        <w:trPr>
          <w:trHeight w:val="360"/>
        </w:trPr>
        <w:tc>
          <w:tcPr>
            <w:tcW w:w="1276" w:type="dxa"/>
            <w:shd w:val="clear" w:color="auto" w:fill="F2F2F2" w:themeFill="background1" w:themeFillShade="F2"/>
          </w:tcPr>
          <w:p w14:paraId="1071CAD6"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214</w:t>
            </w:r>
          </w:p>
        </w:tc>
        <w:tc>
          <w:tcPr>
            <w:tcW w:w="8937" w:type="dxa"/>
            <w:shd w:val="clear" w:color="auto" w:fill="F2F2F2" w:themeFill="background1" w:themeFillShade="F2"/>
            <w:vAlign w:val="center"/>
          </w:tcPr>
          <w:p w14:paraId="787F36BA" w14:textId="77777777" w:rsidR="00462D56" w:rsidRPr="00F91775" w:rsidRDefault="00462D56" w:rsidP="00461F5F">
            <w:pPr>
              <w:spacing w:after="60"/>
              <w:rPr>
                <w:rFonts w:eastAsia="Cambria" w:cs="Cambria"/>
                <w:b/>
                <w:iCs/>
                <w:color w:val="000000" w:themeColor="text1"/>
              </w:rPr>
            </w:pPr>
            <w:r w:rsidRPr="005078C0">
              <w:rPr>
                <w:rFonts w:eastAsia="Cambria" w:cs="Cambria"/>
                <w:b/>
                <w:iCs/>
                <w:color w:val="000000" w:themeColor="text1"/>
              </w:rPr>
              <w:t>Biomedical Pathology for Massage Therapists 1</w:t>
            </w:r>
          </w:p>
        </w:tc>
      </w:tr>
    </w:tbl>
    <w:p w14:paraId="57564F49"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52C798A"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63F6AB1" w14:textId="77777777" w:rsidR="00462D56" w:rsidRPr="006550C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Prerequisite:</w:t>
      </w:r>
      <w:r w:rsidRPr="006550CB">
        <w:rPr>
          <w:rFonts w:eastAsia="Cambria" w:cs="Cambria"/>
          <w:color w:val="000000" w:themeColor="text1"/>
          <w:sz w:val="20"/>
          <w:szCs w:val="20"/>
        </w:rPr>
        <w:tab/>
        <w:t>None</w:t>
      </w:r>
      <w:r w:rsidRPr="006550CB">
        <w:rPr>
          <w:rFonts w:eastAsia="Cambria" w:cs="Cambria"/>
          <w:color w:val="000000" w:themeColor="text1"/>
          <w:sz w:val="20"/>
          <w:szCs w:val="20"/>
        </w:rPr>
        <w:tab/>
      </w:r>
      <w:r w:rsidRPr="006550CB">
        <w:rPr>
          <w:rFonts w:eastAsia="Cambria" w:cs="Cambria"/>
          <w:b/>
          <w:bCs/>
          <w:color w:val="000000" w:themeColor="text1"/>
          <w:sz w:val="20"/>
          <w:szCs w:val="20"/>
        </w:rPr>
        <w:t>Concurrent:</w:t>
      </w:r>
      <w:r w:rsidRPr="006550CB">
        <w:rPr>
          <w:rFonts w:eastAsia="Cambria" w:cs="Cambria"/>
          <w:color w:val="000000" w:themeColor="text1"/>
          <w:sz w:val="20"/>
          <w:szCs w:val="20"/>
        </w:rPr>
        <w:t xml:space="preserve"> WS213 </w:t>
      </w:r>
    </w:p>
    <w:p w14:paraId="39ECCDAF" w14:textId="77777777" w:rsidR="00462D56" w:rsidRDefault="00462D56" w:rsidP="00462D56">
      <w:pPr>
        <w:shd w:val="clear" w:color="auto" w:fill="FFFFFF"/>
      </w:pPr>
      <w:r w:rsidRPr="006550CB">
        <w:rPr>
          <w:rFonts w:eastAsia="Cambria" w:cs="Cambria"/>
          <w:b/>
          <w:bCs/>
          <w:color w:val="000000" w:themeColor="text1"/>
          <w:sz w:val="20"/>
          <w:szCs w:val="20"/>
        </w:rPr>
        <w:t>Location:</w:t>
      </w:r>
      <w:r w:rsidRPr="006550CB">
        <w:rPr>
          <w:rFonts w:eastAsia="Cambria" w:cs="Cambria"/>
          <w:b/>
          <w:bCs/>
          <w:color w:val="000000" w:themeColor="text1"/>
          <w:sz w:val="20"/>
          <w:szCs w:val="20"/>
        </w:rPr>
        <w:tab/>
      </w:r>
      <w:r w:rsidRPr="006550CB">
        <w:rPr>
          <w:rFonts w:eastAsia="Cambria" w:cs="Cambria"/>
          <w:color w:val="000000" w:themeColor="text1"/>
          <w:sz w:val="20"/>
          <w:szCs w:val="20"/>
        </w:rPr>
        <w:t>New York</w:t>
      </w:r>
    </w:p>
    <w:p w14:paraId="4C9B940E" w14:textId="77777777" w:rsidR="00462D56" w:rsidRDefault="00462D56" w:rsidP="00462D56">
      <w:pPr>
        <w:shd w:val="clear" w:color="auto" w:fill="FFFFFF"/>
        <w:spacing w:line="22" w:lineRule="atLeast"/>
      </w:pPr>
      <w:r w:rsidRPr="007A1A2F">
        <w:t>To be a competent massage therapist and make safe and effective decisions about contraindications and session planning, student</w:t>
      </w:r>
      <w:r>
        <w:t>s</w:t>
      </w:r>
      <w:r w:rsidRPr="007A1A2F">
        <w:t xml:space="preserve"> must understand the nature of human disease. Biomedical </w:t>
      </w:r>
      <w:r>
        <w:t>P</w:t>
      </w:r>
      <w:r w:rsidRPr="007A1A2F">
        <w:t xml:space="preserve">athology for </w:t>
      </w:r>
      <w:r>
        <w:t>M</w:t>
      </w:r>
      <w:r w:rsidRPr="007A1A2F">
        <w:t xml:space="preserve">assage </w:t>
      </w:r>
      <w:r>
        <w:t>T</w:t>
      </w:r>
      <w:r w:rsidRPr="007A1A2F">
        <w:t>herapists introduces the etiology, pathogenesis, clinical signs and symptoms, prognosis</w:t>
      </w:r>
      <w:r>
        <w:t>,</w:t>
      </w:r>
      <w:r w:rsidRPr="007A1A2F">
        <w:t xml:space="preserve"> and massage contraindications for the most common diseases therapists are likely to encounter. Although all systems </w:t>
      </w:r>
      <w:proofErr w:type="gramStart"/>
      <w:r w:rsidRPr="007A1A2F">
        <w:t>are covered</w:t>
      </w:r>
      <w:proofErr w:type="gramEnd"/>
      <w:r w:rsidRPr="007A1A2F">
        <w:t>, this course will emphasize pathologic processes associated with the nervous, musculoskeletal, cardiovascular, respiratory, and gastrointestinal systems.</w:t>
      </w:r>
    </w:p>
    <w:p w14:paraId="6440AA3C" w14:textId="77777777" w:rsidR="00D11E2F" w:rsidRPr="007A1A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EAFBE5A" w14:textId="77777777" w:rsidTr="00461F5F">
        <w:trPr>
          <w:trHeight w:val="360"/>
        </w:trPr>
        <w:tc>
          <w:tcPr>
            <w:tcW w:w="1276" w:type="dxa"/>
            <w:shd w:val="clear" w:color="auto" w:fill="F2F2F2" w:themeFill="background1" w:themeFillShade="F2"/>
          </w:tcPr>
          <w:p w14:paraId="078BC2FE"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218</w:t>
            </w:r>
          </w:p>
        </w:tc>
        <w:tc>
          <w:tcPr>
            <w:tcW w:w="8937" w:type="dxa"/>
            <w:shd w:val="clear" w:color="auto" w:fill="F2F2F2" w:themeFill="background1" w:themeFillShade="F2"/>
            <w:vAlign w:val="center"/>
          </w:tcPr>
          <w:p w14:paraId="17C43EF3" w14:textId="77777777" w:rsidR="00462D56" w:rsidRPr="00F91775" w:rsidRDefault="00462D56" w:rsidP="00461F5F">
            <w:pPr>
              <w:spacing w:after="60"/>
              <w:rPr>
                <w:rFonts w:eastAsia="Cambria" w:cs="Cambria"/>
                <w:b/>
                <w:iCs/>
                <w:color w:val="000000" w:themeColor="text1"/>
              </w:rPr>
            </w:pPr>
            <w:r w:rsidRPr="00B9533A">
              <w:rPr>
                <w:rFonts w:eastAsia="Cambria" w:cs="Cambria"/>
                <w:b/>
                <w:iCs/>
                <w:color w:val="000000" w:themeColor="text1"/>
              </w:rPr>
              <w:t>Biomedical Pathology for Massage Therapists 2</w:t>
            </w:r>
          </w:p>
        </w:tc>
      </w:tr>
    </w:tbl>
    <w:p w14:paraId="172666E1"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7457398"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E706E59"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WS213, WS214</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Pr>
          <w:rFonts w:eastAsia="Cambria" w:cs="Cambria"/>
          <w:color w:val="000000" w:themeColor="text1"/>
          <w:sz w:val="20"/>
          <w:szCs w:val="20"/>
        </w:rPr>
        <w:t>None</w:t>
      </w:r>
      <w:r w:rsidRPr="0059727C">
        <w:rPr>
          <w:rFonts w:eastAsia="Cambria" w:cs="Cambria"/>
          <w:color w:val="000000" w:themeColor="text1"/>
          <w:sz w:val="20"/>
          <w:szCs w:val="20"/>
        </w:rPr>
        <w:t xml:space="preserve"> </w:t>
      </w:r>
    </w:p>
    <w:p w14:paraId="3A464E42" w14:textId="77777777" w:rsidR="00462D56" w:rsidRDefault="00462D56" w:rsidP="00462D56">
      <w:pPr>
        <w:shd w:val="clear" w:color="auto" w:fill="FFFFFF" w:themeFill="background1"/>
      </w:pPr>
      <w:r w:rsidRPr="006550CB">
        <w:rPr>
          <w:rFonts w:eastAsia="Cambria" w:cs="Cambria"/>
          <w:b/>
          <w:bCs/>
          <w:color w:val="000000" w:themeColor="text1"/>
          <w:sz w:val="20"/>
          <w:szCs w:val="20"/>
        </w:rPr>
        <w:t>Location:</w:t>
      </w:r>
      <w:r>
        <w:tab/>
      </w:r>
      <w:r w:rsidRPr="006550CB">
        <w:rPr>
          <w:rFonts w:eastAsia="Cambria" w:cs="Cambria"/>
          <w:color w:val="000000" w:themeColor="text1"/>
          <w:sz w:val="20"/>
          <w:szCs w:val="20"/>
        </w:rPr>
        <w:t>New York</w:t>
      </w:r>
    </w:p>
    <w:p w14:paraId="3635129E" w14:textId="77777777" w:rsidR="00462D56" w:rsidRDefault="00462D56" w:rsidP="00462D56">
      <w:pPr>
        <w:shd w:val="clear" w:color="auto" w:fill="FFFFFF" w:themeFill="background1"/>
        <w:spacing w:line="22" w:lineRule="atLeast"/>
      </w:pPr>
      <w:r w:rsidRPr="007A1A2F">
        <w:t>To be a competent massage therapist and make safe and effective decisions about contraindications and session planning, student</w:t>
      </w:r>
      <w:r>
        <w:t>s</w:t>
      </w:r>
      <w:r w:rsidRPr="007A1A2F">
        <w:t xml:space="preserve"> must understand the nature of human disease. Biomedical </w:t>
      </w:r>
      <w:r>
        <w:t>P</w:t>
      </w:r>
      <w:r w:rsidRPr="007A1A2F">
        <w:t xml:space="preserve">athology for </w:t>
      </w:r>
      <w:r>
        <w:t>M</w:t>
      </w:r>
      <w:r w:rsidRPr="007A1A2F">
        <w:t xml:space="preserve">assage </w:t>
      </w:r>
      <w:r>
        <w:t>T</w:t>
      </w:r>
      <w:r w:rsidRPr="007A1A2F">
        <w:t>herapists introduces the etiology, pathogenesis, clinical signs and symptoms, prognosis</w:t>
      </w:r>
      <w:r>
        <w:t>,</w:t>
      </w:r>
      <w:r w:rsidRPr="007A1A2F">
        <w:t xml:space="preserve"> and massage contraindications for the most common diseases therapists are likely to encounter. Although all systems </w:t>
      </w:r>
      <w:proofErr w:type="gramStart"/>
      <w:r w:rsidRPr="007A1A2F">
        <w:t>are covered</w:t>
      </w:r>
      <w:proofErr w:type="gramEnd"/>
      <w:r w:rsidRPr="007A1A2F">
        <w:t>, this course will emphasize pathologic processes associated with the nervous, musculoskeletal, cardiovascular, respiratory, and gastrointestinal systems.</w:t>
      </w:r>
    </w:p>
    <w:p w14:paraId="7C84BA05" w14:textId="77777777" w:rsidR="00D11E2F" w:rsidRPr="007A1A2F" w:rsidRDefault="00D11E2F" w:rsidP="00462D56">
      <w:pPr>
        <w:shd w:val="clear" w:color="auto" w:fill="FFFFFF" w:themeFill="background1"/>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4D351D6C" w14:textId="77777777" w:rsidTr="00461F5F">
        <w:trPr>
          <w:trHeight w:val="360"/>
        </w:trPr>
        <w:tc>
          <w:tcPr>
            <w:tcW w:w="1276" w:type="dxa"/>
            <w:shd w:val="clear" w:color="auto" w:fill="F2F2F2" w:themeFill="background1" w:themeFillShade="F2"/>
          </w:tcPr>
          <w:p w14:paraId="2D180CAB"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231</w:t>
            </w:r>
          </w:p>
        </w:tc>
        <w:tc>
          <w:tcPr>
            <w:tcW w:w="8937" w:type="dxa"/>
            <w:shd w:val="clear" w:color="auto" w:fill="F2F2F2" w:themeFill="background1" w:themeFillShade="F2"/>
            <w:vAlign w:val="center"/>
          </w:tcPr>
          <w:p w14:paraId="0EAACAB9" w14:textId="77777777" w:rsidR="00462D56" w:rsidRDefault="00462D56" w:rsidP="00461F5F">
            <w:pPr>
              <w:spacing w:after="60"/>
              <w:rPr>
                <w:rFonts w:eastAsia="Cambria" w:cs="Cambria"/>
                <w:b/>
                <w:iCs/>
                <w:color w:val="000000" w:themeColor="text1"/>
              </w:rPr>
            </w:pPr>
            <w:r w:rsidRPr="005B3533">
              <w:rPr>
                <w:rFonts w:eastAsia="Cambria" w:cs="Cambria"/>
                <w:b/>
                <w:iCs/>
                <w:color w:val="000000" w:themeColor="text1"/>
              </w:rPr>
              <w:t>Biomedical Pathology for Massage Therapists</w:t>
            </w:r>
          </w:p>
          <w:p w14:paraId="492FE370" w14:textId="77777777" w:rsidR="00462D56" w:rsidRPr="00F91775" w:rsidRDefault="00462D56" w:rsidP="00461F5F">
            <w:pPr>
              <w:spacing w:after="60"/>
              <w:rPr>
                <w:rFonts w:eastAsia="Cambria" w:cs="Cambria"/>
                <w:b/>
                <w:iCs/>
                <w:color w:val="000000" w:themeColor="text1"/>
              </w:rPr>
            </w:pPr>
            <w:r w:rsidRPr="007A1A2F">
              <w:t>(for Massage Therapists and Associate Degree Students)</w:t>
            </w:r>
          </w:p>
        </w:tc>
      </w:tr>
    </w:tbl>
    <w:p w14:paraId="09B69AFE"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D64C52F"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DED7DC7"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WS212</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Pr>
          <w:rFonts w:eastAsia="Cambria" w:cs="Cambria"/>
          <w:color w:val="000000" w:themeColor="text1"/>
          <w:sz w:val="20"/>
          <w:szCs w:val="20"/>
        </w:rPr>
        <w:t>None</w:t>
      </w:r>
      <w:r w:rsidRPr="0059727C">
        <w:rPr>
          <w:rFonts w:eastAsia="Cambria" w:cs="Cambria"/>
          <w:color w:val="000000" w:themeColor="text1"/>
          <w:sz w:val="20"/>
          <w:szCs w:val="20"/>
        </w:rPr>
        <w:t xml:space="preserve"> </w:t>
      </w:r>
    </w:p>
    <w:p w14:paraId="7AFF3619" w14:textId="77777777" w:rsidR="00462D56" w:rsidRPr="00B81368" w:rsidRDefault="00462D56" w:rsidP="00462D56">
      <w:pPr>
        <w:shd w:val="clear" w:color="auto" w:fill="FFFFFF"/>
      </w:pPr>
      <w:r w:rsidRPr="006550CB">
        <w:rPr>
          <w:rFonts w:eastAsia="Cambria" w:cs="Cambria"/>
          <w:b/>
          <w:bCs/>
          <w:color w:val="000000" w:themeColor="text1"/>
          <w:sz w:val="20"/>
          <w:szCs w:val="20"/>
        </w:rPr>
        <w:lastRenderedPageBreak/>
        <w:t>Location:</w:t>
      </w:r>
      <w:r w:rsidRPr="006550CB">
        <w:rPr>
          <w:rFonts w:eastAsia="Cambria" w:cs="Cambria"/>
          <w:b/>
          <w:bCs/>
          <w:color w:val="000000" w:themeColor="text1"/>
          <w:sz w:val="20"/>
          <w:szCs w:val="20"/>
        </w:rPr>
        <w:tab/>
      </w:r>
      <w:r w:rsidRPr="006550CB">
        <w:rPr>
          <w:rFonts w:eastAsia="Cambria" w:cs="Cambria"/>
          <w:color w:val="000000" w:themeColor="text1"/>
          <w:sz w:val="20"/>
          <w:szCs w:val="20"/>
        </w:rPr>
        <w:t>San Diego</w:t>
      </w:r>
    </w:p>
    <w:p w14:paraId="2BCB521F" w14:textId="77777777" w:rsidR="00462D56" w:rsidRDefault="00462D56" w:rsidP="00462D56">
      <w:pPr>
        <w:shd w:val="clear" w:color="auto" w:fill="FFFFFF"/>
        <w:spacing w:line="22" w:lineRule="atLeast"/>
      </w:pPr>
      <w:r w:rsidRPr="007A1A2F">
        <w:t xml:space="preserve">This course brings the student a basic understanding of the disease process and how it affects the body’s functions by introducing the etiology, pathology, clinical signs and symptoms, and prognosis for diseases </w:t>
      </w:r>
      <w:proofErr w:type="gramStart"/>
      <w:r w:rsidRPr="007A1A2F">
        <w:t>most commonly encountered</w:t>
      </w:r>
      <w:proofErr w:type="gramEnd"/>
      <w:r w:rsidRPr="007A1A2F">
        <w:t xml:space="preserve"> by massage therapists. Although all systems </w:t>
      </w:r>
      <w:proofErr w:type="gramStart"/>
      <w:r w:rsidRPr="007A1A2F">
        <w:t>are covered</w:t>
      </w:r>
      <w:proofErr w:type="gramEnd"/>
      <w:r w:rsidRPr="007A1A2F">
        <w:t xml:space="preserve">, this course will emphasize the pathology of the integumentary, lymphatic, nervous, musculoskeletal, cardiovascular, respiratory, and gastrointestinal systems. The course also presents the medical issues of </w:t>
      </w:r>
      <w:proofErr w:type="gramStart"/>
      <w:r w:rsidRPr="007A1A2F">
        <w:t>various types</w:t>
      </w:r>
      <w:proofErr w:type="gramEnd"/>
      <w:r w:rsidRPr="007A1A2F">
        <w:t xml:space="preserve"> of clients as they relate to the practice of massage. </w:t>
      </w:r>
    </w:p>
    <w:p w14:paraId="7E3A3C69" w14:textId="77777777" w:rsidR="00D11E2F" w:rsidRPr="007A1A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2543B98" w14:textId="77777777" w:rsidTr="00461F5F">
        <w:trPr>
          <w:trHeight w:val="360"/>
        </w:trPr>
        <w:tc>
          <w:tcPr>
            <w:tcW w:w="1276" w:type="dxa"/>
            <w:shd w:val="clear" w:color="auto" w:fill="F2F2F2" w:themeFill="background1" w:themeFillShade="F2"/>
          </w:tcPr>
          <w:p w14:paraId="321A3E9D"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233</w:t>
            </w:r>
          </w:p>
        </w:tc>
        <w:tc>
          <w:tcPr>
            <w:tcW w:w="8937" w:type="dxa"/>
            <w:shd w:val="clear" w:color="auto" w:fill="F2F2F2" w:themeFill="background1" w:themeFillShade="F2"/>
            <w:vAlign w:val="center"/>
          </w:tcPr>
          <w:p w14:paraId="33E0CE39" w14:textId="77777777" w:rsidR="00462D56" w:rsidRPr="00F91775" w:rsidRDefault="00462D56" w:rsidP="00461F5F">
            <w:pPr>
              <w:spacing w:after="60"/>
              <w:rPr>
                <w:rFonts w:eastAsia="Cambria" w:cs="Cambria"/>
                <w:b/>
                <w:iCs/>
                <w:color w:val="000000" w:themeColor="text1"/>
              </w:rPr>
            </w:pPr>
            <w:r w:rsidRPr="00C02B40">
              <w:rPr>
                <w:rFonts w:eastAsia="Cambria" w:cs="Cambria"/>
                <w:b/>
                <w:iCs/>
                <w:color w:val="000000" w:themeColor="text1"/>
              </w:rPr>
              <w:t>Orthopedic Sports Pathology</w:t>
            </w:r>
          </w:p>
        </w:tc>
      </w:tr>
    </w:tbl>
    <w:p w14:paraId="047F1CBA"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B7DAB44"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F20232C"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C02B40">
        <w:rPr>
          <w:rFonts w:eastAsia="Cambria" w:cs="Cambria"/>
          <w:color w:val="000000" w:themeColor="text1"/>
          <w:sz w:val="20"/>
          <w:szCs w:val="20"/>
        </w:rPr>
        <w:t>WS212</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sidRPr="00C02B40">
        <w:rPr>
          <w:rFonts w:eastAsia="Cambria" w:cs="Cambria"/>
          <w:color w:val="000000" w:themeColor="text1"/>
          <w:sz w:val="20"/>
          <w:szCs w:val="20"/>
        </w:rPr>
        <w:t>BT281, WS213, WS240a</w:t>
      </w:r>
      <w:r>
        <w:rPr>
          <w:rFonts w:eastAsia="Cambria" w:cs="Cambria"/>
          <w:color w:val="000000" w:themeColor="text1"/>
          <w:sz w:val="20"/>
          <w:szCs w:val="20"/>
        </w:rPr>
        <w:t xml:space="preserve"> </w:t>
      </w:r>
    </w:p>
    <w:p w14:paraId="4EF23629" w14:textId="77777777" w:rsidR="00462D56" w:rsidRDefault="00462D56" w:rsidP="00462D56">
      <w:pPr>
        <w:shd w:val="clear" w:color="auto" w:fill="FFFFFF"/>
      </w:pPr>
      <w:r w:rsidRPr="006550CB">
        <w:rPr>
          <w:rFonts w:eastAsia="Cambria" w:cs="Cambria"/>
          <w:b/>
          <w:bCs/>
          <w:color w:val="000000" w:themeColor="text1"/>
          <w:sz w:val="20"/>
          <w:szCs w:val="20"/>
        </w:rPr>
        <w:t>Location:</w:t>
      </w:r>
      <w:r w:rsidRPr="006550CB">
        <w:rPr>
          <w:rFonts w:eastAsia="Cambria" w:cs="Cambria"/>
          <w:color w:val="000000" w:themeColor="text1"/>
          <w:sz w:val="20"/>
          <w:szCs w:val="20"/>
        </w:rPr>
        <w:tab/>
        <w:t>New York</w:t>
      </w:r>
    </w:p>
    <w:p w14:paraId="3D14A14E" w14:textId="77777777" w:rsidR="00462D56" w:rsidRDefault="00462D56" w:rsidP="00462D56">
      <w:pPr>
        <w:shd w:val="clear" w:color="auto" w:fill="FFFFFF"/>
        <w:spacing w:line="22" w:lineRule="atLeast"/>
      </w:pPr>
      <w:r w:rsidRPr="007A1A2F">
        <w:t xml:space="preserve">This course </w:t>
      </w:r>
      <w:proofErr w:type="gramStart"/>
      <w:r w:rsidRPr="007A1A2F">
        <w:t>is intended</w:t>
      </w:r>
      <w:proofErr w:type="gramEnd"/>
      <w:r w:rsidRPr="007A1A2F">
        <w:t xml:space="preserve"> to train massage therapy students to work with general or acute pain, orthopedic, </w:t>
      </w:r>
      <w:r>
        <w:t>and</w:t>
      </w:r>
      <w:r w:rsidRPr="007A1A2F">
        <w:t xml:space="preserve"> sports</w:t>
      </w:r>
      <w:r>
        <w:t>-</w:t>
      </w:r>
      <w:r w:rsidRPr="007A1A2F">
        <w:t xml:space="preserve">related conditions. Course participants </w:t>
      </w:r>
      <w:r>
        <w:t>gain</w:t>
      </w:r>
      <w:r w:rsidRPr="007A1A2F">
        <w:t xml:space="preserve"> a basic understanding of anatomy, terminology, biomechanics, and the biomechanical assessment of the upper and lower extremities. The </w:t>
      </w:r>
      <w:r>
        <w:t>c</w:t>
      </w:r>
      <w:r w:rsidRPr="007A1A2F">
        <w:t xml:space="preserve">ourse will cover advanced joint biomechanics, sports biomechanics, and joint mobilization. The course will focus on the use of biomechanics in treatment approaches and clinical problem solving. Students review dermatomes and learn to </w:t>
      </w:r>
      <w:proofErr w:type="gramStart"/>
      <w:r w:rsidRPr="007A1A2F">
        <w:t>test</w:t>
      </w:r>
      <w:proofErr w:type="gramEnd"/>
      <w:r w:rsidRPr="007A1A2F">
        <w:t xml:space="preserve"> the spinal cord tracts and cranial nerves. Students must be able to describe their findings in the appropriate medical-legal language</w:t>
      </w:r>
      <w:proofErr w:type="gramStart"/>
      <w:r w:rsidRPr="007A1A2F">
        <w:t xml:space="preserve">.  </w:t>
      </w:r>
      <w:proofErr w:type="gramEnd"/>
    </w:p>
    <w:p w14:paraId="13559417" w14:textId="77777777" w:rsidR="00D11E2F" w:rsidRPr="007A1A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A2A47A3" w14:textId="77777777" w:rsidTr="00461F5F">
        <w:trPr>
          <w:trHeight w:val="360"/>
        </w:trPr>
        <w:tc>
          <w:tcPr>
            <w:tcW w:w="1276" w:type="dxa"/>
            <w:shd w:val="clear" w:color="auto" w:fill="F2F2F2" w:themeFill="background1" w:themeFillShade="F2"/>
          </w:tcPr>
          <w:p w14:paraId="5B7D0214"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240</w:t>
            </w:r>
          </w:p>
        </w:tc>
        <w:tc>
          <w:tcPr>
            <w:tcW w:w="8937" w:type="dxa"/>
            <w:shd w:val="clear" w:color="auto" w:fill="F2F2F2" w:themeFill="background1" w:themeFillShade="F2"/>
            <w:vAlign w:val="center"/>
          </w:tcPr>
          <w:p w14:paraId="65C5A3D0" w14:textId="77777777" w:rsidR="00462D56" w:rsidRPr="00F91775" w:rsidRDefault="00462D56" w:rsidP="00461F5F">
            <w:pPr>
              <w:spacing w:after="60"/>
              <w:rPr>
                <w:rFonts w:eastAsia="Cambria" w:cs="Cambria"/>
                <w:b/>
                <w:iCs/>
                <w:color w:val="000000" w:themeColor="text1"/>
              </w:rPr>
            </w:pPr>
            <w:r w:rsidRPr="00AD690F">
              <w:rPr>
                <w:rFonts w:eastAsia="Cambria" w:cs="Cambria"/>
                <w:b/>
                <w:iCs/>
                <w:color w:val="000000" w:themeColor="text1"/>
              </w:rPr>
              <w:t>Orthopedic Assessment</w:t>
            </w:r>
            <w:r>
              <w:rPr>
                <w:rFonts w:eastAsia="Cambria" w:cs="Cambria"/>
                <w:b/>
                <w:iCs/>
                <w:color w:val="000000" w:themeColor="text1"/>
              </w:rPr>
              <w:t xml:space="preserve"> (SD)</w:t>
            </w:r>
          </w:p>
        </w:tc>
      </w:tr>
    </w:tbl>
    <w:p w14:paraId="730B39B0"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10B11059"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3CCE019"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Pr>
          <w:rFonts w:eastAsia="Cambria" w:cs="Cambria"/>
          <w:color w:val="000000" w:themeColor="text1"/>
          <w:sz w:val="20"/>
          <w:szCs w:val="20"/>
        </w:rPr>
        <w:t xml:space="preserve">None </w:t>
      </w:r>
    </w:p>
    <w:p w14:paraId="15BE2103" w14:textId="77777777" w:rsidR="00462D56" w:rsidRDefault="00462D56" w:rsidP="00462D56">
      <w:pPr>
        <w:shd w:val="clear" w:color="auto" w:fill="FFFFFF"/>
      </w:pPr>
      <w:r w:rsidRPr="00C3038B">
        <w:rPr>
          <w:rFonts w:eastAsia="Cambria" w:cs="Cambria"/>
          <w:b/>
          <w:bCs/>
          <w:color w:val="000000" w:themeColor="text1"/>
          <w:sz w:val="20"/>
          <w:szCs w:val="20"/>
        </w:rPr>
        <w:t>Location:</w:t>
      </w:r>
      <w:r w:rsidRPr="00C3038B">
        <w:rPr>
          <w:rFonts w:eastAsia="Cambria" w:cs="Cambria"/>
          <w:color w:val="000000" w:themeColor="text1"/>
          <w:sz w:val="20"/>
          <w:szCs w:val="20"/>
        </w:rPr>
        <w:tab/>
        <w:t>San Diego</w:t>
      </w:r>
    </w:p>
    <w:p w14:paraId="3A05225E" w14:textId="77777777" w:rsidR="00462D56" w:rsidRDefault="00462D56" w:rsidP="00462D56">
      <w:pPr>
        <w:shd w:val="clear" w:color="auto" w:fill="FFFFFF"/>
        <w:spacing w:line="22" w:lineRule="atLeast"/>
      </w:pPr>
      <w:r w:rsidRPr="007A1A2F">
        <w:t xml:space="preserve">This class </w:t>
      </w:r>
      <w:proofErr w:type="gramStart"/>
      <w:r w:rsidRPr="007A1A2F">
        <w:t>is designed</w:t>
      </w:r>
      <w:proofErr w:type="gramEnd"/>
      <w:r w:rsidRPr="007A1A2F">
        <w:t xml:space="preserve"> to give the student knowledge and understanding of injury assessment and evaluation used in athletic and non-athletic applications using methods of orthopedic and neurological evaluation.</w:t>
      </w:r>
    </w:p>
    <w:p w14:paraId="1DC104C5" w14:textId="77777777" w:rsidR="00D11E2F" w:rsidRPr="007A1A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3CE3243" w14:textId="77777777" w:rsidTr="00461F5F">
        <w:trPr>
          <w:trHeight w:val="360"/>
        </w:trPr>
        <w:tc>
          <w:tcPr>
            <w:tcW w:w="1276" w:type="dxa"/>
            <w:shd w:val="clear" w:color="auto" w:fill="F2F2F2" w:themeFill="background1" w:themeFillShade="F2"/>
          </w:tcPr>
          <w:p w14:paraId="7204456A" w14:textId="77777777" w:rsidR="00462D56" w:rsidRPr="00232B9A" w:rsidRDefault="00462D5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240a</w:t>
            </w:r>
          </w:p>
        </w:tc>
        <w:tc>
          <w:tcPr>
            <w:tcW w:w="8937" w:type="dxa"/>
            <w:shd w:val="clear" w:color="auto" w:fill="F2F2F2" w:themeFill="background1" w:themeFillShade="F2"/>
            <w:vAlign w:val="center"/>
          </w:tcPr>
          <w:p w14:paraId="28E7E879" w14:textId="77777777" w:rsidR="00462D56" w:rsidRPr="00F91775" w:rsidRDefault="00462D56" w:rsidP="00461F5F">
            <w:pPr>
              <w:spacing w:after="60"/>
              <w:rPr>
                <w:rFonts w:eastAsia="Cambria" w:cs="Cambria"/>
                <w:b/>
                <w:iCs/>
                <w:color w:val="000000" w:themeColor="text1"/>
              </w:rPr>
            </w:pPr>
            <w:r w:rsidRPr="00AD690F">
              <w:rPr>
                <w:rFonts w:eastAsia="Cambria" w:cs="Cambria"/>
                <w:b/>
                <w:iCs/>
                <w:color w:val="000000" w:themeColor="text1"/>
              </w:rPr>
              <w:t>Orthopedic Assessment</w:t>
            </w:r>
            <w:r>
              <w:rPr>
                <w:rFonts w:eastAsia="Cambria" w:cs="Cambria"/>
                <w:b/>
                <w:iCs/>
                <w:color w:val="000000" w:themeColor="text1"/>
              </w:rPr>
              <w:t xml:space="preserve"> (NY)</w:t>
            </w:r>
          </w:p>
        </w:tc>
      </w:tr>
    </w:tbl>
    <w:p w14:paraId="786B190A"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3FAC99A2"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Pr>
          <w:rFonts w:eastAsia="Cambria" w:cs="Cambria"/>
          <w:color w:val="000000" w:themeColor="text1"/>
          <w:sz w:val="20"/>
          <w:szCs w:val="20"/>
        </w:rPr>
        <w:t>37.5</w:t>
      </w:r>
      <w:r w:rsidRPr="00E108F5">
        <w:rPr>
          <w:rFonts w:eastAsia="Cambria" w:cs="Cambria"/>
          <w:color w:val="000000" w:themeColor="text1"/>
          <w:sz w:val="20"/>
          <w:szCs w:val="20"/>
        </w:rPr>
        <w:t xml:space="preserve"> academic</w:t>
      </w:r>
    </w:p>
    <w:p w14:paraId="5B8E9F36"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F332FF">
        <w:rPr>
          <w:rFonts w:eastAsia="Cambria" w:cs="Cambria"/>
          <w:color w:val="000000" w:themeColor="text1"/>
          <w:sz w:val="20"/>
          <w:szCs w:val="20"/>
        </w:rPr>
        <w:t>BT271a, WS212</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sidRPr="004665E2">
        <w:rPr>
          <w:rFonts w:eastAsia="Cambria" w:cs="Cambria"/>
          <w:color w:val="000000" w:themeColor="text1"/>
          <w:sz w:val="20"/>
          <w:szCs w:val="20"/>
        </w:rPr>
        <w:t>WS213</w:t>
      </w:r>
      <w:r>
        <w:rPr>
          <w:rFonts w:eastAsia="Cambria" w:cs="Cambria"/>
          <w:color w:val="000000" w:themeColor="text1"/>
          <w:sz w:val="20"/>
          <w:szCs w:val="20"/>
        </w:rPr>
        <w:t xml:space="preserve"> </w:t>
      </w:r>
    </w:p>
    <w:p w14:paraId="097EBFC6" w14:textId="77777777" w:rsidR="00462D56" w:rsidRDefault="00462D56" w:rsidP="00462D56">
      <w:pPr>
        <w:shd w:val="clear" w:color="auto" w:fill="FFFFFF"/>
      </w:pPr>
      <w:r w:rsidRPr="00C3038B">
        <w:rPr>
          <w:rFonts w:eastAsia="Cambria" w:cs="Cambria"/>
          <w:b/>
          <w:bCs/>
          <w:color w:val="000000" w:themeColor="text1"/>
          <w:sz w:val="20"/>
          <w:szCs w:val="20"/>
        </w:rPr>
        <w:t>Location:</w:t>
      </w:r>
      <w:r w:rsidRPr="00C3038B">
        <w:rPr>
          <w:rFonts w:eastAsia="Cambria" w:cs="Cambria"/>
          <w:b/>
          <w:bCs/>
          <w:color w:val="000000" w:themeColor="text1"/>
          <w:sz w:val="20"/>
          <w:szCs w:val="20"/>
        </w:rPr>
        <w:tab/>
      </w:r>
      <w:r w:rsidRPr="00C3038B">
        <w:rPr>
          <w:rFonts w:eastAsia="Cambria" w:cs="Cambria"/>
          <w:color w:val="000000" w:themeColor="text1"/>
          <w:sz w:val="20"/>
          <w:szCs w:val="20"/>
        </w:rPr>
        <w:t>New York</w:t>
      </w:r>
    </w:p>
    <w:p w14:paraId="5E8FCAA5" w14:textId="77777777" w:rsidR="00462D56" w:rsidRDefault="00462D56" w:rsidP="00462D56">
      <w:pPr>
        <w:shd w:val="clear" w:color="auto" w:fill="FFFFFF"/>
        <w:spacing w:line="22" w:lineRule="atLeast"/>
      </w:pPr>
      <w:r w:rsidRPr="007A1A2F">
        <w:t xml:space="preserve">This class </w:t>
      </w:r>
      <w:proofErr w:type="gramStart"/>
      <w:r w:rsidRPr="007A1A2F">
        <w:t>is designed</w:t>
      </w:r>
      <w:proofErr w:type="gramEnd"/>
      <w:r w:rsidRPr="007A1A2F">
        <w:t xml:space="preserve"> to give the student knowledge and understanding of injury assessment and evaluation used in athletic and non-athletic applications using methods of orthopedic and neurological evaluation. Students will learn passive range of motion (PROM), active range of motion (AROM), muscle length tests </w:t>
      </w:r>
      <w:r w:rsidRPr="007A1A2F">
        <w:lastRenderedPageBreak/>
        <w:t xml:space="preserve">(MLT), resisted isometric tests (RIT), and special neurological and/or pathology tests. Emphasis </w:t>
      </w:r>
      <w:proofErr w:type="gramStart"/>
      <w:r w:rsidRPr="007A1A2F">
        <w:t>is placed</w:t>
      </w:r>
      <w:proofErr w:type="gramEnd"/>
      <w:r w:rsidRPr="007A1A2F">
        <w:t xml:space="preserve"> on a complete postural and injury assessment. </w:t>
      </w:r>
    </w:p>
    <w:p w14:paraId="17C2A081"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055FBDF1" w14:textId="77777777" w:rsidTr="00461F5F">
        <w:trPr>
          <w:trHeight w:val="360"/>
        </w:trPr>
        <w:tc>
          <w:tcPr>
            <w:tcW w:w="1276" w:type="dxa"/>
            <w:shd w:val="clear" w:color="auto" w:fill="F2F2F2" w:themeFill="background1" w:themeFillShade="F2"/>
          </w:tcPr>
          <w:p w14:paraId="4D5E133A" w14:textId="77777777" w:rsidR="00462D56" w:rsidRPr="007D3F5B" w:rsidRDefault="00462D56" w:rsidP="00461F5F">
            <w:pPr>
              <w:spacing w:after="60"/>
              <w:rPr>
                <w:rFonts w:eastAsia="Cambria" w:cs="Cambria"/>
                <w:b/>
                <w:bCs/>
                <w:color w:val="000000" w:themeColor="text1"/>
              </w:rPr>
            </w:pPr>
            <w:r w:rsidRPr="4761519C">
              <w:rPr>
                <w:rFonts w:eastAsia="Cambria" w:cs="Cambria"/>
                <w:b/>
                <w:bCs/>
                <w:color w:val="000000" w:themeColor="text1"/>
              </w:rPr>
              <w:t>WSM116</w:t>
            </w:r>
          </w:p>
        </w:tc>
        <w:tc>
          <w:tcPr>
            <w:tcW w:w="9068" w:type="dxa"/>
            <w:shd w:val="clear" w:color="auto" w:fill="F2F2F2" w:themeFill="background1" w:themeFillShade="F2"/>
            <w:vAlign w:val="center"/>
          </w:tcPr>
          <w:p w14:paraId="2D147881" w14:textId="77777777" w:rsidR="00462D56" w:rsidRPr="00AB32FC" w:rsidRDefault="00462D56" w:rsidP="00461F5F">
            <w:pPr>
              <w:spacing w:after="60"/>
              <w:ind w:left="313" w:hanging="313"/>
              <w:rPr>
                <w:rFonts w:eastAsia="Cambria" w:cs="Cambria"/>
                <w:b/>
                <w:bCs/>
                <w:color w:val="000000" w:themeColor="text1"/>
              </w:rPr>
            </w:pPr>
            <w:r w:rsidRPr="00AB32FC">
              <w:rPr>
                <w:b/>
                <w:bCs/>
              </w:rPr>
              <w:t>Anatomy &amp; Kinesiology (Module A)</w:t>
            </w:r>
          </w:p>
        </w:tc>
      </w:tr>
    </w:tbl>
    <w:p w14:paraId="45066832"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1D80EFF"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78C41564"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575857B"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588E85BE" w14:textId="77777777" w:rsidR="00462D56" w:rsidRDefault="00462D56" w:rsidP="00462D56">
      <w:pPr>
        <w:shd w:val="clear" w:color="auto" w:fill="FFFFFF"/>
        <w:spacing w:line="22" w:lineRule="atLeast"/>
      </w:pPr>
      <w:r w:rsidRPr="007A1A2F">
        <w:t>This course presents the study of the musculoskeletal anatomy and normal biomechanical movement of the head, neck</w:t>
      </w:r>
      <w:r>
        <w:t>, and</w:t>
      </w:r>
      <w:r w:rsidRPr="007A1A2F">
        <w:t xml:space="preserve"> trunk.</w:t>
      </w:r>
    </w:p>
    <w:p w14:paraId="72155E28"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26"/>
        <w:gridCol w:w="8818"/>
      </w:tblGrid>
      <w:tr w:rsidR="00462D56" w:rsidRPr="007D3F5B" w14:paraId="63A635C3" w14:textId="77777777" w:rsidTr="00461F5F">
        <w:trPr>
          <w:trHeight w:val="360"/>
        </w:trPr>
        <w:tc>
          <w:tcPr>
            <w:tcW w:w="1276" w:type="dxa"/>
            <w:shd w:val="clear" w:color="auto" w:fill="F2F2F2" w:themeFill="background1" w:themeFillShade="F2"/>
          </w:tcPr>
          <w:p w14:paraId="6EAD9D7E"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WSM116LAB</w:t>
            </w:r>
          </w:p>
        </w:tc>
        <w:tc>
          <w:tcPr>
            <w:tcW w:w="9068" w:type="dxa"/>
            <w:shd w:val="clear" w:color="auto" w:fill="F2F2F2" w:themeFill="background1" w:themeFillShade="F2"/>
            <w:vAlign w:val="center"/>
          </w:tcPr>
          <w:p w14:paraId="157FD1F4" w14:textId="77777777" w:rsidR="00462D56" w:rsidRPr="00AB32FC" w:rsidRDefault="00462D56" w:rsidP="00461F5F">
            <w:pPr>
              <w:spacing w:after="60"/>
              <w:ind w:left="313" w:hanging="313"/>
              <w:rPr>
                <w:rFonts w:eastAsia="Cambria" w:cs="Cambria"/>
                <w:b/>
                <w:bCs/>
                <w:color w:val="000000" w:themeColor="text1"/>
              </w:rPr>
            </w:pPr>
            <w:r w:rsidRPr="00AB32FC">
              <w:rPr>
                <w:b/>
                <w:bCs/>
              </w:rPr>
              <w:t>Anatomy &amp; Kinesiology (Module A</w:t>
            </w:r>
            <w:r>
              <w:rPr>
                <w:b/>
                <w:bCs/>
              </w:rPr>
              <w:t xml:space="preserve"> Lab</w:t>
            </w:r>
            <w:r w:rsidRPr="00AB32FC">
              <w:rPr>
                <w:b/>
                <w:bCs/>
              </w:rPr>
              <w:t>)</w:t>
            </w:r>
          </w:p>
        </w:tc>
      </w:tr>
    </w:tbl>
    <w:p w14:paraId="7A69558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0.5 lab</w:t>
      </w:r>
    </w:p>
    <w:p w14:paraId="3603E8A7"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4F010DD5"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67C82E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21B813DF" w14:textId="77777777" w:rsidR="00462D56" w:rsidRPr="00CE299E" w:rsidRDefault="00462D56" w:rsidP="00462D56">
      <w:pPr>
        <w:rPr>
          <w:rFonts w:eastAsia="Cambria" w:cs="Cambria"/>
        </w:rPr>
      </w:pPr>
      <w:r w:rsidRPr="0023763C">
        <w:rPr>
          <w:rFonts w:eastAsia="Cambria" w:cs="Cambria"/>
        </w:rPr>
        <w:t>This course presents the study of the musculoskeletal anatomy and normal biomechanical movement of the head, neck, and trunk</w:t>
      </w:r>
      <w:proofErr w:type="gramStart"/>
      <w:r w:rsidRPr="0023763C">
        <w:rPr>
          <w:rFonts w:eastAsia="Cambria" w:cs="Cambria"/>
        </w:rPr>
        <w:t xml:space="preserve">.  </w:t>
      </w:r>
      <w:proofErr w:type="gramEnd"/>
      <w:r w:rsidRPr="0023763C">
        <w:rPr>
          <w:rFonts w:eastAsia="Cambria" w:cs="Cambria"/>
        </w:rPr>
        <w:t>Students learn through palpation labs</w:t>
      </w:r>
      <w:proofErr w:type="gramStart"/>
      <w:r w:rsidRPr="0023763C">
        <w:rPr>
          <w:rFonts w:eastAsia="Cambria" w:cs="Cambria"/>
        </w:rPr>
        <w:t>.  </w:t>
      </w:r>
      <w:proofErr w:type="gramEnd"/>
      <w:r w:rsidRPr="0023763C">
        <w:rPr>
          <w:rFonts w:eastAsia="Cambria" w:cs="Cambria"/>
        </w:rPr>
        <w:t> </w:t>
      </w:r>
    </w:p>
    <w:p w14:paraId="2DDF0E08"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51D4B628" w14:textId="77777777" w:rsidTr="00461F5F">
        <w:trPr>
          <w:trHeight w:val="360"/>
        </w:trPr>
        <w:tc>
          <w:tcPr>
            <w:tcW w:w="1276" w:type="dxa"/>
            <w:shd w:val="clear" w:color="auto" w:fill="F2F2F2" w:themeFill="background1" w:themeFillShade="F2"/>
          </w:tcPr>
          <w:p w14:paraId="612A0F56"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WSM117</w:t>
            </w:r>
          </w:p>
        </w:tc>
        <w:tc>
          <w:tcPr>
            <w:tcW w:w="9068" w:type="dxa"/>
            <w:shd w:val="clear" w:color="auto" w:fill="F2F2F2" w:themeFill="background1" w:themeFillShade="F2"/>
            <w:vAlign w:val="center"/>
          </w:tcPr>
          <w:p w14:paraId="259B4C8E" w14:textId="77777777" w:rsidR="00462D56" w:rsidRPr="00AB32FC" w:rsidRDefault="00462D56" w:rsidP="00461F5F">
            <w:pPr>
              <w:spacing w:after="60"/>
              <w:ind w:left="313" w:hanging="313"/>
              <w:rPr>
                <w:rFonts w:eastAsia="Cambria" w:cs="Cambria"/>
                <w:b/>
                <w:bCs/>
                <w:color w:val="000000" w:themeColor="text1"/>
              </w:rPr>
            </w:pPr>
            <w:r w:rsidRPr="00AB32FC">
              <w:rPr>
                <w:b/>
                <w:bCs/>
              </w:rPr>
              <w:t xml:space="preserve">Anatomy &amp; Kinesiology (Module </w:t>
            </w:r>
            <w:r>
              <w:rPr>
                <w:b/>
                <w:bCs/>
              </w:rPr>
              <w:t>B</w:t>
            </w:r>
            <w:r w:rsidRPr="00AB32FC">
              <w:rPr>
                <w:b/>
                <w:bCs/>
              </w:rPr>
              <w:t>)</w:t>
            </w:r>
          </w:p>
        </w:tc>
      </w:tr>
    </w:tbl>
    <w:p w14:paraId="685CFCD0"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25BA110"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203EB310"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06834E5"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58C204FD" w14:textId="77777777" w:rsidR="00462D56" w:rsidRDefault="00462D56" w:rsidP="00462D56">
      <w:pPr>
        <w:shd w:val="clear" w:color="auto" w:fill="FFFFFF"/>
        <w:spacing w:line="22" w:lineRule="atLeast"/>
      </w:pPr>
      <w:r w:rsidRPr="007A1A2F">
        <w:t>This course presents the study of the musculoskeletal anatomy and normal biomechanical movement of the shoulder, arm, forearm, and hand.</w:t>
      </w:r>
    </w:p>
    <w:p w14:paraId="3ED8E77E"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26"/>
        <w:gridCol w:w="8818"/>
      </w:tblGrid>
      <w:tr w:rsidR="00462D56" w:rsidRPr="007D3F5B" w14:paraId="375BCB96" w14:textId="77777777" w:rsidTr="00461F5F">
        <w:trPr>
          <w:trHeight w:val="360"/>
        </w:trPr>
        <w:tc>
          <w:tcPr>
            <w:tcW w:w="1276" w:type="dxa"/>
            <w:shd w:val="clear" w:color="auto" w:fill="F2F2F2" w:themeFill="background1" w:themeFillShade="F2"/>
          </w:tcPr>
          <w:p w14:paraId="264648E9"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WSM117LAB</w:t>
            </w:r>
          </w:p>
        </w:tc>
        <w:tc>
          <w:tcPr>
            <w:tcW w:w="9068" w:type="dxa"/>
            <w:shd w:val="clear" w:color="auto" w:fill="F2F2F2" w:themeFill="background1" w:themeFillShade="F2"/>
            <w:vAlign w:val="center"/>
          </w:tcPr>
          <w:p w14:paraId="7167D4CE" w14:textId="77777777" w:rsidR="00462D56" w:rsidRPr="00AB32FC" w:rsidRDefault="00462D56" w:rsidP="00461F5F">
            <w:pPr>
              <w:spacing w:after="60"/>
              <w:ind w:left="313" w:hanging="313"/>
              <w:rPr>
                <w:rFonts w:eastAsia="Cambria" w:cs="Cambria"/>
                <w:b/>
                <w:bCs/>
                <w:color w:val="000000" w:themeColor="text1"/>
              </w:rPr>
            </w:pPr>
            <w:r w:rsidRPr="00AB32FC">
              <w:rPr>
                <w:b/>
                <w:bCs/>
              </w:rPr>
              <w:t xml:space="preserve">Anatomy &amp; Kinesiology (Module </w:t>
            </w:r>
            <w:r>
              <w:rPr>
                <w:b/>
                <w:bCs/>
              </w:rPr>
              <w:t>B Lab</w:t>
            </w:r>
            <w:r w:rsidRPr="00AB32FC">
              <w:rPr>
                <w:b/>
                <w:bCs/>
              </w:rPr>
              <w:t>)</w:t>
            </w:r>
          </w:p>
        </w:tc>
      </w:tr>
    </w:tbl>
    <w:p w14:paraId="579E10EF"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0.5 lab</w:t>
      </w:r>
    </w:p>
    <w:p w14:paraId="65FC79B0"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21D53F1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CE2FDC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7B2E5E48" w14:textId="77777777" w:rsidR="00462D56" w:rsidRDefault="00462D56" w:rsidP="00462D56">
      <w:pPr>
        <w:shd w:val="clear" w:color="auto" w:fill="FFFFFF"/>
        <w:spacing w:line="22" w:lineRule="atLeast"/>
      </w:pPr>
      <w:r w:rsidRPr="007A1A2F">
        <w:lastRenderedPageBreak/>
        <w:t>This course presents the study of the musculoskeletal anatomy and normal biomechanical movement of the shoulder girdle and upper extremities. Students will learn through palpation labs.</w:t>
      </w:r>
    </w:p>
    <w:p w14:paraId="00EC33B3" w14:textId="77777777" w:rsidR="00D11E2F" w:rsidRPr="007A1A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376F2095" w14:textId="77777777" w:rsidTr="00461F5F">
        <w:trPr>
          <w:trHeight w:val="360"/>
        </w:trPr>
        <w:tc>
          <w:tcPr>
            <w:tcW w:w="1276" w:type="dxa"/>
            <w:shd w:val="clear" w:color="auto" w:fill="F2F2F2" w:themeFill="background1" w:themeFillShade="F2"/>
          </w:tcPr>
          <w:p w14:paraId="3CE3E9B1"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WSM118</w:t>
            </w:r>
          </w:p>
        </w:tc>
        <w:tc>
          <w:tcPr>
            <w:tcW w:w="9068" w:type="dxa"/>
            <w:shd w:val="clear" w:color="auto" w:fill="F2F2F2" w:themeFill="background1" w:themeFillShade="F2"/>
            <w:vAlign w:val="center"/>
          </w:tcPr>
          <w:p w14:paraId="0E88F6C2" w14:textId="77777777" w:rsidR="00462D56" w:rsidRPr="00AB32FC" w:rsidRDefault="00462D56" w:rsidP="00461F5F">
            <w:pPr>
              <w:spacing w:after="60"/>
              <w:ind w:left="313" w:hanging="313"/>
              <w:rPr>
                <w:rFonts w:eastAsia="Cambria" w:cs="Cambria"/>
                <w:b/>
                <w:bCs/>
                <w:color w:val="000000" w:themeColor="text1"/>
              </w:rPr>
            </w:pPr>
            <w:r w:rsidRPr="00AB32FC">
              <w:rPr>
                <w:b/>
                <w:bCs/>
              </w:rPr>
              <w:t xml:space="preserve">Anatomy &amp; Kinesiology (Module </w:t>
            </w:r>
            <w:r>
              <w:rPr>
                <w:b/>
                <w:bCs/>
              </w:rPr>
              <w:t>C</w:t>
            </w:r>
            <w:r w:rsidRPr="00AB32FC">
              <w:rPr>
                <w:b/>
                <w:bCs/>
              </w:rPr>
              <w:t>)</w:t>
            </w:r>
          </w:p>
        </w:tc>
      </w:tr>
    </w:tbl>
    <w:p w14:paraId="3D41BF22"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E4E4E60"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3D21763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7C1F94C" w14:textId="77777777" w:rsidR="00462D56" w:rsidRPr="00AB32FC"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r w:rsidRPr="007A1A2F">
        <w:tab/>
      </w:r>
    </w:p>
    <w:p w14:paraId="7785AB1A" w14:textId="77777777" w:rsidR="00462D56" w:rsidRDefault="00462D56" w:rsidP="00462D56">
      <w:pPr>
        <w:shd w:val="clear" w:color="auto" w:fill="FFFFFF"/>
        <w:spacing w:line="22" w:lineRule="atLeast"/>
      </w:pPr>
      <w:r w:rsidRPr="007A1A2F">
        <w:t>This course presents the study of the musculoskeletal anatomy and normal biomechanical movements of the pelvic girdle and lower extremities.</w:t>
      </w:r>
    </w:p>
    <w:p w14:paraId="7F9D3279"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26"/>
        <w:gridCol w:w="8818"/>
      </w:tblGrid>
      <w:tr w:rsidR="00462D56" w:rsidRPr="007D3F5B" w14:paraId="54C5DBF9" w14:textId="77777777" w:rsidTr="00461F5F">
        <w:trPr>
          <w:trHeight w:val="360"/>
        </w:trPr>
        <w:tc>
          <w:tcPr>
            <w:tcW w:w="1276" w:type="dxa"/>
            <w:shd w:val="clear" w:color="auto" w:fill="F2F2F2" w:themeFill="background1" w:themeFillShade="F2"/>
          </w:tcPr>
          <w:p w14:paraId="5E02041F"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WSM118LAB</w:t>
            </w:r>
          </w:p>
        </w:tc>
        <w:tc>
          <w:tcPr>
            <w:tcW w:w="9068" w:type="dxa"/>
            <w:shd w:val="clear" w:color="auto" w:fill="F2F2F2" w:themeFill="background1" w:themeFillShade="F2"/>
            <w:vAlign w:val="center"/>
          </w:tcPr>
          <w:p w14:paraId="0E6506E3" w14:textId="77777777" w:rsidR="00462D56" w:rsidRPr="00AB32FC" w:rsidRDefault="00462D56" w:rsidP="00461F5F">
            <w:pPr>
              <w:spacing w:after="60"/>
              <w:ind w:left="313" w:hanging="313"/>
              <w:rPr>
                <w:rFonts w:eastAsia="Cambria" w:cs="Cambria"/>
                <w:b/>
                <w:bCs/>
                <w:color w:val="000000" w:themeColor="text1"/>
              </w:rPr>
            </w:pPr>
            <w:r w:rsidRPr="00AB32FC">
              <w:rPr>
                <w:b/>
                <w:bCs/>
              </w:rPr>
              <w:t xml:space="preserve">Anatomy &amp; Kinesiology (Module </w:t>
            </w:r>
            <w:r>
              <w:rPr>
                <w:b/>
                <w:bCs/>
              </w:rPr>
              <w:t>C Lab</w:t>
            </w:r>
            <w:r w:rsidRPr="00AB32FC">
              <w:rPr>
                <w:b/>
                <w:bCs/>
              </w:rPr>
              <w:t>)</w:t>
            </w:r>
          </w:p>
        </w:tc>
      </w:tr>
    </w:tbl>
    <w:p w14:paraId="4594D16C"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0.5 lab</w:t>
      </w:r>
    </w:p>
    <w:p w14:paraId="793300A3"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34AC5657"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2791B73"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0B1EEE6F" w14:textId="77777777" w:rsidR="00462D56" w:rsidRDefault="00462D56" w:rsidP="00462D56">
      <w:pPr>
        <w:shd w:val="clear" w:color="auto" w:fill="FFFFFF"/>
        <w:spacing w:line="22" w:lineRule="atLeast"/>
      </w:pPr>
      <w:r w:rsidRPr="007A1A2F">
        <w:t>This course presents the study of the musculoskeletal anatomy and normal biomechanical movement of the pelvic girdle and lower extremities. Students will learn through palpation labs.</w:t>
      </w:r>
    </w:p>
    <w:p w14:paraId="1F8A10DC"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36AA2D40" w14:textId="77777777" w:rsidTr="00461F5F">
        <w:trPr>
          <w:trHeight w:val="360"/>
        </w:trPr>
        <w:tc>
          <w:tcPr>
            <w:tcW w:w="1276" w:type="dxa"/>
            <w:shd w:val="clear" w:color="auto" w:fill="F2F2F2" w:themeFill="background1" w:themeFillShade="F2"/>
          </w:tcPr>
          <w:p w14:paraId="3CADE221"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WSM234</w:t>
            </w:r>
          </w:p>
        </w:tc>
        <w:tc>
          <w:tcPr>
            <w:tcW w:w="9068" w:type="dxa"/>
            <w:shd w:val="clear" w:color="auto" w:fill="F2F2F2" w:themeFill="background1" w:themeFillShade="F2"/>
            <w:vAlign w:val="center"/>
          </w:tcPr>
          <w:p w14:paraId="75C8E29A" w14:textId="77777777" w:rsidR="00462D56" w:rsidRPr="00AB32FC" w:rsidRDefault="00462D56" w:rsidP="00461F5F">
            <w:pPr>
              <w:spacing w:after="60"/>
              <w:ind w:left="313" w:hanging="313"/>
              <w:rPr>
                <w:rFonts w:eastAsia="Cambria" w:cs="Cambria"/>
                <w:b/>
                <w:bCs/>
                <w:color w:val="000000" w:themeColor="text1"/>
              </w:rPr>
            </w:pPr>
            <w:r>
              <w:rPr>
                <w:b/>
                <w:bCs/>
              </w:rPr>
              <w:t>Pathophysiology</w:t>
            </w:r>
            <w:r w:rsidRPr="00AB32FC">
              <w:rPr>
                <w:b/>
                <w:bCs/>
              </w:rPr>
              <w:t xml:space="preserve"> (Module A)</w:t>
            </w:r>
          </w:p>
        </w:tc>
      </w:tr>
    </w:tbl>
    <w:p w14:paraId="3996BB1B"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694BFE4"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739279CC"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5577D7F"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18764AAE" w14:textId="77777777" w:rsidR="00462D56" w:rsidRDefault="00462D56" w:rsidP="00462D56">
      <w:pPr>
        <w:shd w:val="clear" w:color="auto" w:fill="FFFFFF"/>
        <w:spacing w:line="22" w:lineRule="atLeast"/>
      </w:pPr>
      <w:r w:rsidRPr="007A1A2F">
        <w:t>This course presents medical terminology and the study of normal physiology and abnormal pathological functions of the neurological, endocrine, and skeletal systems of the human body.</w:t>
      </w:r>
    </w:p>
    <w:p w14:paraId="657C5082" w14:textId="77777777" w:rsidR="00D11E2F" w:rsidRPr="007A1A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31ECC1AC" w14:textId="77777777" w:rsidTr="00461F5F">
        <w:trPr>
          <w:trHeight w:val="360"/>
        </w:trPr>
        <w:tc>
          <w:tcPr>
            <w:tcW w:w="1276" w:type="dxa"/>
            <w:shd w:val="clear" w:color="auto" w:fill="F2F2F2" w:themeFill="background1" w:themeFillShade="F2"/>
          </w:tcPr>
          <w:p w14:paraId="0D1BAB03"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WSM235</w:t>
            </w:r>
          </w:p>
        </w:tc>
        <w:tc>
          <w:tcPr>
            <w:tcW w:w="9068" w:type="dxa"/>
            <w:shd w:val="clear" w:color="auto" w:fill="F2F2F2" w:themeFill="background1" w:themeFillShade="F2"/>
            <w:vAlign w:val="center"/>
          </w:tcPr>
          <w:p w14:paraId="797C5599" w14:textId="77777777" w:rsidR="00462D56" w:rsidRPr="00AB32FC" w:rsidRDefault="00462D56" w:rsidP="00461F5F">
            <w:pPr>
              <w:spacing w:after="60"/>
              <w:ind w:left="313" w:hanging="313"/>
              <w:rPr>
                <w:rFonts w:eastAsia="Cambria" w:cs="Cambria"/>
                <w:b/>
                <w:bCs/>
                <w:color w:val="000000" w:themeColor="text1"/>
              </w:rPr>
            </w:pPr>
            <w:r>
              <w:rPr>
                <w:b/>
                <w:bCs/>
              </w:rPr>
              <w:t>Pathophysiology</w:t>
            </w:r>
            <w:r w:rsidRPr="00AB32FC">
              <w:rPr>
                <w:b/>
                <w:bCs/>
              </w:rPr>
              <w:t xml:space="preserve"> (Module </w:t>
            </w:r>
            <w:r>
              <w:rPr>
                <w:b/>
                <w:bCs/>
              </w:rPr>
              <w:t>B</w:t>
            </w:r>
            <w:r w:rsidRPr="00AB32FC">
              <w:rPr>
                <w:b/>
                <w:bCs/>
              </w:rPr>
              <w:t>)</w:t>
            </w:r>
          </w:p>
        </w:tc>
      </w:tr>
    </w:tbl>
    <w:p w14:paraId="62CEBD52"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041EAD3"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6BDA7A0A"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788C639"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15294476" w14:textId="77777777" w:rsidR="00462D56" w:rsidRDefault="00462D56" w:rsidP="00462D56">
      <w:pPr>
        <w:shd w:val="clear" w:color="auto" w:fill="FFFFFF"/>
        <w:spacing w:line="22" w:lineRule="atLeast"/>
      </w:pPr>
      <w:r w:rsidRPr="007A1A2F">
        <w:lastRenderedPageBreak/>
        <w:t>This course presents mechanisms of health and disease and the study of normal physiology and abnormal pathology of the joints and articulations, integumentary, cardiovascular, lymphatic</w:t>
      </w:r>
      <w:r>
        <w:t>,</w:t>
      </w:r>
      <w:r w:rsidRPr="007A1A2F">
        <w:t xml:space="preserve"> and immune systems of the human body.</w:t>
      </w:r>
    </w:p>
    <w:p w14:paraId="68536C21" w14:textId="77777777" w:rsidR="00D11E2F" w:rsidRPr="007A1A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35D2524A" w14:textId="77777777" w:rsidTr="00461F5F">
        <w:trPr>
          <w:trHeight w:val="360"/>
        </w:trPr>
        <w:tc>
          <w:tcPr>
            <w:tcW w:w="1276" w:type="dxa"/>
            <w:shd w:val="clear" w:color="auto" w:fill="F2F2F2" w:themeFill="background1" w:themeFillShade="F2"/>
          </w:tcPr>
          <w:p w14:paraId="6B342ED8"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WSM236</w:t>
            </w:r>
          </w:p>
        </w:tc>
        <w:tc>
          <w:tcPr>
            <w:tcW w:w="9068" w:type="dxa"/>
            <w:shd w:val="clear" w:color="auto" w:fill="F2F2F2" w:themeFill="background1" w:themeFillShade="F2"/>
            <w:vAlign w:val="center"/>
          </w:tcPr>
          <w:p w14:paraId="4BF5F55A" w14:textId="77777777" w:rsidR="00462D56" w:rsidRPr="00AB32FC" w:rsidRDefault="00462D56" w:rsidP="00461F5F">
            <w:pPr>
              <w:spacing w:after="60"/>
              <w:ind w:left="313" w:hanging="313"/>
              <w:rPr>
                <w:rFonts w:eastAsia="Cambria" w:cs="Cambria"/>
                <w:b/>
                <w:bCs/>
                <w:color w:val="000000" w:themeColor="text1"/>
              </w:rPr>
            </w:pPr>
            <w:r>
              <w:rPr>
                <w:b/>
                <w:bCs/>
              </w:rPr>
              <w:t>Pathophysiology</w:t>
            </w:r>
            <w:r w:rsidRPr="00AB32FC">
              <w:rPr>
                <w:b/>
                <w:bCs/>
              </w:rPr>
              <w:t xml:space="preserve"> (Module </w:t>
            </w:r>
            <w:r>
              <w:rPr>
                <w:b/>
                <w:bCs/>
              </w:rPr>
              <w:t>C</w:t>
            </w:r>
            <w:r w:rsidRPr="00AB32FC">
              <w:rPr>
                <w:b/>
                <w:bCs/>
              </w:rPr>
              <w:t>)</w:t>
            </w:r>
          </w:p>
        </w:tc>
      </w:tr>
    </w:tbl>
    <w:p w14:paraId="60ABBD7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7917818"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62B90B15"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FEB00B7"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25874F63" w14:textId="77777777" w:rsidR="00462D56" w:rsidRDefault="00462D56" w:rsidP="00462D56">
      <w:pPr>
        <w:shd w:val="clear" w:color="auto" w:fill="FFFFFF"/>
        <w:spacing w:line="22" w:lineRule="atLeast"/>
      </w:pPr>
      <w:r w:rsidRPr="007A1A2F">
        <w:t>This course discusses the organization of body structures and presents the study of normal physiology and abnormal pathology of the muscular, respiratory, digestive, urinary, and reproductive systems of the human body</w:t>
      </w:r>
      <w:r>
        <w:t>.</w:t>
      </w:r>
    </w:p>
    <w:p w14:paraId="2D39F110" w14:textId="77777777" w:rsidR="00D11E2F" w:rsidRPr="00696DDC" w:rsidRDefault="00D11E2F" w:rsidP="00462D56">
      <w:pPr>
        <w:shd w:val="clear" w:color="auto" w:fill="FFFFFF"/>
        <w:spacing w:line="22" w:lineRule="atLeast"/>
      </w:pPr>
    </w:p>
    <w:p w14:paraId="52FD59D0" w14:textId="77777777" w:rsidR="00462D56" w:rsidRPr="002907B0" w:rsidRDefault="00462D56" w:rsidP="00462D56">
      <w:pPr>
        <w:shd w:val="clear" w:color="auto" w:fill="BFBFBF" w:themeFill="background1" w:themeFillShade="BF"/>
        <w:spacing w:line="22" w:lineRule="atLeast"/>
        <w:rPr>
          <w:b/>
          <w:bCs/>
          <w:color w:val="FFFFFF" w:themeColor="background1"/>
        </w:rPr>
      </w:pPr>
      <w:r w:rsidRPr="00B64491">
        <w:rPr>
          <w:b/>
          <w:bCs/>
          <w:color w:val="FFFFFF" w:themeColor="background1"/>
        </w:rPr>
        <w:t>HOLISTIC MEDICINE 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462D56" w14:paraId="7E24356B"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5C6B5A07" w14:textId="77777777" w:rsidR="00462D56" w:rsidRDefault="00462D56"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auto" w:fill="A6A6A6" w:themeFill="background1" w:themeFillShade="A6"/>
            <w:vAlign w:val="center"/>
            <w:hideMark/>
          </w:tcPr>
          <w:p w14:paraId="1D6993BD"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auto" w:fill="A6A6A6" w:themeFill="background1" w:themeFillShade="A6"/>
            <w:vAlign w:val="center"/>
            <w:hideMark/>
          </w:tcPr>
          <w:p w14:paraId="7655814A"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auto" w:fill="A6A6A6" w:themeFill="background1" w:themeFillShade="A6"/>
            <w:vAlign w:val="center"/>
            <w:hideMark/>
          </w:tcPr>
          <w:p w14:paraId="494DE699"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auto" w:fill="A6A6A6" w:themeFill="background1" w:themeFillShade="A6"/>
            <w:vAlign w:val="center"/>
          </w:tcPr>
          <w:p w14:paraId="4C945904"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auto" w:fill="A6A6A6" w:themeFill="background1" w:themeFillShade="A6"/>
          </w:tcPr>
          <w:p w14:paraId="7227DBB2"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6A99844A"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4E225084"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1577C188" w14:textId="77777777" w:rsidR="00462D56" w:rsidRPr="00C3038B" w:rsidRDefault="00462D56" w:rsidP="00461F5F">
            <w:pPr>
              <w:rPr>
                <w:rFonts w:cs="Calibri"/>
                <w:b/>
                <w:bCs/>
                <w:color w:val="000000"/>
                <w:sz w:val="20"/>
                <w:szCs w:val="20"/>
              </w:rPr>
            </w:pPr>
            <w:r w:rsidRPr="00C3038B">
              <w:rPr>
                <w:rFonts w:cs="Calibri"/>
                <w:b/>
                <w:bCs/>
                <w:color w:val="000000"/>
                <w:sz w:val="20"/>
                <w:szCs w:val="20"/>
              </w:rPr>
              <w:t>AAS HHS and CMT/AB San Diego Courses</w:t>
            </w:r>
          </w:p>
        </w:tc>
        <w:tc>
          <w:tcPr>
            <w:tcW w:w="900" w:type="dxa"/>
            <w:tcBorders>
              <w:top w:val="nil"/>
              <w:left w:val="nil"/>
              <w:bottom w:val="nil"/>
              <w:right w:val="nil"/>
            </w:tcBorders>
            <w:shd w:val="clear" w:color="auto" w:fill="E7E6E6" w:themeFill="background2"/>
            <w:noWrap/>
          </w:tcPr>
          <w:p w14:paraId="2E482F43"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2249E14D"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07551726"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6665CDEA" w14:textId="77777777" w:rsidR="00462D56" w:rsidRDefault="00462D56" w:rsidP="00461F5F">
            <w:pPr>
              <w:jc w:val="center"/>
              <w:rPr>
                <w:rFonts w:cs="Calibri"/>
                <w:color w:val="000000"/>
                <w:sz w:val="20"/>
                <w:szCs w:val="20"/>
              </w:rPr>
            </w:pPr>
          </w:p>
        </w:tc>
      </w:tr>
      <w:tr w:rsidR="00462D56" w14:paraId="1158D0EA" w14:textId="77777777" w:rsidTr="00461F5F">
        <w:trPr>
          <w:trHeight w:val="250"/>
        </w:trPr>
        <w:tc>
          <w:tcPr>
            <w:tcW w:w="1200" w:type="dxa"/>
            <w:tcBorders>
              <w:top w:val="nil"/>
              <w:left w:val="single" w:sz="4" w:space="0" w:color="auto"/>
              <w:bottom w:val="nil"/>
              <w:right w:val="nil"/>
            </w:tcBorders>
            <w:shd w:val="clear" w:color="auto" w:fill="auto"/>
            <w:noWrap/>
          </w:tcPr>
          <w:p w14:paraId="1E74F582" w14:textId="77777777" w:rsidR="00462D56" w:rsidRDefault="00462D56" w:rsidP="00461F5F">
            <w:pPr>
              <w:rPr>
                <w:rFonts w:cs="Calibri"/>
                <w:color w:val="000000"/>
                <w:sz w:val="20"/>
                <w:szCs w:val="20"/>
              </w:rPr>
            </w:pPr>
            <w:r>
              <w:rPr>
                <w:rFonts w:cs="Calibri"/>
                <w:color w:val="000000"/>
                <w:sz w:val="20"/>
                <w:szCs w:val="20"/>
              </w:rPr>
              <w:t>HM221</w:t>
            </w:r>
          </w:p>
        </w:tc>
        <w:tc>
          <w:tcPr>
            <w:tcW w:w="3925" w:type="dxa"/>
            <w:tcBorders>
              <w:top w:val="nil"/>
              <w:left w:val="nil"/>
              <w:bottom w:val="nil"/>
              <w:right w:val="nil"/>
            </w:tcBorders>
            <w:shd w:val="clear" w:color="auto" w:fill="auto"/>
          </w:tcPr>
          <w:p w14:paraId="07FB41EA" w14:textId="77777777" w:rsidR="00462D56" w:rsidRDefault="00462D56" w:rsidP="00461F5F">
            <w:pPr>
              <w:rPr>
                <w:rFonts w:cs="Calibri"/>
                <w:color w:val="000000"/>
                <w:sz w:val="20"/>
                <w:szCs w:val="20"/>
              </w:rPr>
            </w:pPr>
            <w:r>
              <w:rPr>
                <w:rFonts w:cs="Calibri"/>
                <w:color w:val="000000"/>
                <w:sz w:val="20"/>
                <w:szCs w:val="20"/>
              </w:rPr>
              <w:t>Aromatherapy</w:t>
            </w:r>
          </w:p>
        </w:tc>
        <w:tc>
          <w:tcPr>
            <w:tcW w:w="900" w:type="dxa"/>
            <w:tcBorders>
              <w:top w:val="nil"/>
              <w:left w:val="nil"/>
              <w:bottom w:val="nil"/>
              <w:right w:val="nil"/>
            </w:tcBorders>
            <w:shd w:val="clear" w:color="auto" w:fill="auto"/>
            <w:noWrap/>
          </w:tcPr>
          <w:p w14:paraId="4D1C5EA3"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46768A2"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1E25EB64"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FC41B51" w14:textId="77777777" w:rsidR="00462D56" w:rsidRDefault="00462D56" w:rsidP="00461F5F">
            <w:pPr>
              <w:jc w:val="center"/>
              <w:rPr>
                <w:rFonts w:cs="Calibri"/>
                <w:color w:val="000000"/>
                <w:sz w:val="20"/>
                <w:szCs w:val="20"/>
              </w:rPr>
            </w:pPr>
          </w:p>
        </w:tc>
      </w:tr>
      <w:tr w:rsidR="00462D56" w14:paraId="67A66C9F"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1753565C"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7324C77C" w14:textId="77777777" w:rsidR="00462D56" w:rsidRPr="00C3038B" w:rsidRDefault="00462D56" w:rsidP="00461F5F">
            <w:pPr>
              <w:rPr>
                <w:rFonts w:cs="Calibri"/>
                <w:b/>
                <w:bCs/>
                <w:color w:val="000000"/>
                <w:sz w:val="20"/>
                <w:szCs w:val="20"/>
              </w:rPr>
            </w:pPr>
            <w:r w:rsidRPr="00C3038B">
              <w:rPr>
                <w:rFonts w:cs="Calibri"/>
                <w:b/>
                <w:bCs/>
                <w:color w:val="000000"/>
                <w:sz w:val="20"/>
                <w:szCs w:val="20"/>
              </w:rPr>
              <w:t>AOS MT Courses</w:t>
            </w:r>
          </w:p>
        </w:tc>
        <w:tc>
          <w:tcPr>
            <w:tcW w:w="900" w:type="dxa"/>
            <w:tcBorders>
              <w:top w:val="nil"/>
              <w:left w:val="nil"/>
              <w:bottom w:val="nil"/>
              <w:right w:val="nil"/>
            </w:tcBorders>
            <w:shd w:val="clear" w:color="auto" w:fill="E7E6E6" w:themeFill="background2"/>
            <w:noWrap/>
          </w:tcPr>
          <w:p w14:paraId="6505C57F"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2976973E"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4594F3E6"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7E5D983E" w14:textId="77777777" w:rsidR="00462D56" w:rsidRDefault="00462D56" w:rsidP="00461F5F">
            <w:pPr>
              <w:jc w:val="center"/>
              <w:rPr>
                <w:rFonts w:cs="Calibri"/>
                <w:color w:val="000000"/>
                <w:sz w:val="20"/>
                <w:szCs w:val="20"/>
              </w:rPr>
            </w:pPr>
          </w:p>
        </w:tc>
      </w:tr>
      <w:tr w:rsidR="00462D56" w14:paraId="7221B715"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76A1F164" w14:textId="77777777" w:rsidR="00462D56" w:rsidRDefault="00462D56" w:rsidP="00461F5F">
            <w:pPr>
              <w:rPr>
                <w:rFonts w:cs="Calibri"/>
                <w:color w:val="000000"/>
                <w:sz w:val="20"/>
                <w:szCs w:val="20"/>
              </w:rPr>
            </w:pPr>
            <w:r>
              <w:rPr>
                <w:rFonts w:cs="Calibri"/>
                <w:color w:val="000000"/>
                <w:sz w:val="20"/>
                <w:szCs w:val="20"/>
              </w:rPr>
              <w:t>HM222</w:t>
            </w:r>
          </w:p>
        </w:tc>
        <w:tc>
          <w:tcPr>
            <w:tcW w:w="3925" w:type="dxa"/>
            <w:tcBorders>
              <w:top w:val="nil"/>
              <w:left w:val="nil"/>
              <w:bottom w:val="single" w:sz="4" w:space="0" w:color="auto"/>
              <w:right w:val="nil"/>
            </w:tcBorders>
            <w:shd w:val="clear" w:color="auto" w:fill="auto"/>
          </w:tcPr>
          <w:p w14:paraId="3DB67D2B" w14:textId="77777777" w:rsidR="00462D56" w:rsidRDefault="00462D56" w:rsidP="00461F5F">
            <w:pPr>
              <w:rPr>
                <w:rFonts w:cs="Calibri"/>
                <w:color w:val="000000"/>
                <w:sz w:val="20"/>
                <w:szCs w:val="20"/>
              </w:rPr>
            </w:pPr>
            <w:r>
              <w:rPr>
                <w:rFonts w:cs="Calibri"/>
                <w:color w:val="000000"/>
                <w:sz w:val="20"/>
                <w:szCs w:val="20"/>
              </w:rPr>
              <w:t>Essential Oils for Massage Therapists</w:t>
            </w:r>
          </w:p>
        </w:tc>
        <w:tc>
          <w:tcPr>
            <w:tcW w:w="900" w:type="dxa"/>
            <w:tcBorders>
              <w:top w:val="nil"/>
              <w:left w:val="nil"/>
              <w:bottom w:val="single" w:sz="4" w:space="0" w:color="auto"/>
              <w:right w:val="nil"/>
            </w:tcBorders>
            <w:shd w:val="clear" w:color="auto" w:fill="auto"/>
            <w:noWrap/>
          </w:tcPr>
          <w:p w14:paraId="1CECAD92"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single" w:sz="4" w:space="0" w:color="auto"/>
              <w:right w:val="nil"/>
            </w:tcBorders>
            <w:shd w:val="clear" w:color="auto" w:fill="auto"/>
            <w:noWrap/>
          </w:tcPr>
          <w:p w14:paraId="3ECB7070"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1DA54D95" w14:textId="77777777" w:rsidR="00462D56" w:rsidRDefault="00462D56" w:rsidP="00461F5F">
            <w:pPr>
              <w:jc w:val="center"/>
              <w:rPr>
                <w:rFonts w:cs="Calibri"/>
                <w:color w:val="000000"/>
                <w:sz w:val="20"/>
                <w:szCs w:val="20"/>
              </w:rPr>
            </w:pPr>
            <w:r>
              <w:rPr>
                <w:rFonts w:cs="Calibri"/>
                <w:color w:val="000000"/>
                <w:sz w:val="20"/>
                <w:szCs w:val="20"/>
              </w:rPr>
              <w:t>AC111, BT102, BT180, WS211</w:t>
            </w:r>
          </w:p>
        </w:tc>
        <w:tc>
          <w:tcPr>
            <w:tcW w:w="1260" w:type="dxa"/>
            <w:tcBorders>
              <w:top w:val="nil"/>
              <w:left w:val="nil"/>
              <w:bottom w:val="single" w:sz="4" w:space="0" w:color="auto"/>
              <w:right w:val="single" w:sz="4" w:space="0" w:color="auto"/>
            </w:tcBorders>
          </w:tcPr>
          <w:p w14:paraId="699E1F40" w14:textId="77777777" w:rsidR="00462D56" w:rsidRDefault="00462D56" w:rsidP="00461F5F">
            <w:pPr>
              <w:jc w:val="center"/>
              <w:rPr>
                <w:rFonts w:cs="Calibri"/>
                <w:color w:val="000000"/>
                <w:sz w:val="20"/>
                <w:szCs w:val="20"/>
              </w:rPr>
            </w:pPr>
          </w:p>
        </w:tc>
      </w:tr>
    </w:tbl>
    <w:p w14:paraId="1279A2DB" w14:textId="77777777" w:rsidR="00462D56" w:rsidRDefault="00462D56"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95C1103" w14:textId="77777777" w:rsidTr="00461F5F">
        <w:trPr>
          <w:trHeight w:val="360"/>
        </w:trPr>
        <w:tc>
          <w:tcPr>
            <w:tcW w:w="1276" w:type="dxa"/>
            <w:shd w:val="clear" w:color="auto" w:fill="F2F2F2" w:themeFill="background1" w:themeFillShade="F2"/>
          </w:tcPr>
          <w:p w14:paraId="5F6979B5"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HM221</w:t>
            </w:r>
          </w:p>
        </w:tc>
        <w:tc>
          <w:tcPr>
            <w:tcW w:w="8937" w:type="dxa"/>
            <w:shd w:val="clear" w:color="auto" w:fill="F2F2F2" w:themeFill="background1" w:themeFillShade="F2"/>
            <w:vAlign w:val="center"/>
          </w:tcPr>
          <w:p w14:paraId="6C6EFFE6"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 xml:space="preserve">Aromatherapy </w:t>
            </w:r>
          </w:p>
        </w:tc>
      </w:tr>
    </w:tbl>
    <w:p w14:paraId="5C05A709"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FE5E35A"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114FE0CB" w14:textId="77777777" w:rsidR="00462D56" w:rsidRPr="001E78DD"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Pr>
          <w:rFonts w:eastAsia="Cambria" w:cs="Cambria"/>
          <w:color w:val="000000" w:themeColor="text1"/>
          <w:sz w:val="20"/>
          <w:szCs w:val="20"/>
        </w:rPr>
        <w:t>None</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896120">
        <w:rPr>
          <w:rFonts w:eastAsia="Cambria" w:cs="Cambria"/>
          <w:color w:val="000000" w:themeColor="text1"/>
          <w:sz w:val="20"/>
          <w:szCs w:val="20"/>
        </w:rPr>
        <w:t xml:space="preserve"> </w:t>
      </w:r>
      <w:r>
        <w:rPr>
          <w:rFonts w:eastAsia="Cambria" w:cs="Cambria"/>
          <w:color w:val="000000" w:themeColor="text1"/>
          <w:sz w:val="20"/>
          <w:szCs w:val="20"/>
        </w:rPr>
        <w:t xml:space="preserve">None </w:t>
      </w:r>
    </w:p>
    <w:p w14:paraId="406F9134" w14:textId="77777777" w:rsidR="00462D56" w:rsidRDefault="00462D56" w:rsidP="00462D56">
      <w:pPr>
        <w:shd w:val="clear" w:color="auto" w:fill="FFFFFF"/>
      </w:pPr>
      <w:r w:rsidRPr="00FF031D">
        <w:rPr>
          <w:rFonts w:eastAsia="Cambria" w:cs="Cambria"/>
          <w:b/>
          <w:bCs/>
          <w:color w:val="000000" w:themeColor="text1"/>
          <w:sz w:val="20"/>
          <w:szCs w:val="20"/>
        </w:rPr>
        <w:t>Location:</w:t>
      </w:r>
      <w:r w:rsidRPr="009507AC">
        <w:rPr>
          <w:rFonts w:eastAsia="Cambria" w:cs="Cambria"/>
          <w:color w:val="000000" w:themeColor="text1"/>
          <w:sz w:val="20"/>
          <w:szCs w:val="20"/>
        </w:rPr>
        <w:tab/>
      </w:r>
      <w:r>
        <w:rPr>
          <w:rFonts w:eastAsia="Cambria" w:cs="Cambria"/>
          <w:color w:val="000000" w:themeColor="text1"/>
          <w:sz w:val="20"/>
          <w:szCs w:val="20"/>
        </w:rPr>
        <w:t>San Diego</w:t>
      </w:r>
    </w:p>
    <w:p w14:paraId="13226058" w14:textId="77777777" w:rsidR="00462D56" w:rsidRDefault="00462D56" w:rsidP="00462D56">
      <w:pPr>
        <w:shd w:val="clear" w:color="auto" w:fill="FFFFFF"/>
        <w:spacing w:line="22" w:lineRule="atLeast"/>
      </w:pPr>
      <w:r w:rsidRPr="007A1A2F">
        <w:t xml:space="preserve">This course </w:t>
      </w:r>
      <w:proofErr w:type="gramStart"/>
      <w:r w:rsidRPr="007A1A2F">
        <w:t>is designed</w:t>
      </w:r>
      <w:proofErr w:type="gramEnd"/>
      <w:r w:rsidRPr="007A1A2F">
        <w:t xml:space="preserve"> to provide students with scientific and energetic knowledge of essential oils used externally as aromatherapy within their professional practices. Students will understand the safety of using essential oils while staying within their scope of practice. Eastern and Western concepts </w:t>
      </w:r>
      <w:proofErr w:type="gramStart"/>
      <w:r w:rsidRPr="007A1A2F">
        <w:t>are discussed</w:t>
      </w:r>
      <w:proofErr w:type="gramEnd"/>
      <w:r w:rsidRPr="007A1A2F">
        <w:t xml:space="preserve"> and practiced in using essential oils for somatic applications. Students will learn to use </w:t>
      </w:r>
      <w:proofErr w:type="gramStart"/>
      <w:r w:rsidRPr="007A1A2F">
        <w:t>a holistic approach</w:t>
      </w:r>
      <w:proofErr w:type="gramEnd"/>
      <w:r w:rsidRPr="007A1A2F">
        <w:t xml:space="preserve"> of spirit, mind, and body performing aromatherapy consultations to custom blend essential oils for each particular treatment. </w:t>
      </w:r>
    </w:p>
    <w:p w14:paraId="4924CEFB" w14:textId="77777777" w:rsidR="00D11E2F" w:rsidRPr="007A1A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9F503CB" w14:textId="77777777" w:rsidTr="00461F5F">
        <w:trPr>
          <w:trHeight w:val="360"/>
        </w:trPr>
        <w:tc>
          <w:tcPr>
            <w:tcW w:w="1276" w:type="dxa"/>
            <w:shd w:val="clear" w:color="auto" w:fill="F2F2F2" w:themeFill="background1" w:themeFillShade="F2"/>
          </w:tcPr>
          <w:p w14:paraId="28D6CB63"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HM222</w:t>
            </w:r>
          </w:p>
        </w:tc>
        <w:tc>
          <w:tcPr>
            <w:tcW w:w="8937" w:type="dxa"/>
            <w:shd w:val="clear" w:color="auto" w:fill="F2F2F2" w:themeFill="background1" w:themeFillShade="F2"/>
            <w:vAlign w:val="center"/>
          </w:tcPr>
          <w:p w14:paraId="53457060"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Essential Oils for Massage Therapists</w:t>
            </w:r>
          </w:p>
        </w:tc>
      </w:tr>
    </w:tbl>
    <w:p w14:paraId="379F5252"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625E9E1"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78A51A1" w14:textId="77777777" w:rsidR="00462D56" w:rsidRPr="00A91493"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A91493">
        <w:rPr>
          <w:rFonts w:eastAsia="Cambria" w:cs="Cambria"/>
          <w:b/>
          <w:bCs/>
          <w:color w:val="000000" w:themeColor="text1"/>
          <w:sz w:val="20"/>
          <w:szCs w:val="20"/>
        </w:rPr>
        <w:t>Prerequisite:</w:t>
      </w:r>
      <w:r w:rsidRPr="00A91493">
        <w:rPr>
          <w:rFonts w:eastAsia="Cambria" w:cs="Cambria"/>
          <w:color w:val="000000" w:themeColor="text1"/>
          <w:sz w:val="20"/>
          <w:szCs w:val="20"/>
        </w:rPr>
        <w:tab/>
        <w:t>AC1</w:t>
      </w:r>
      <w:r>
        <w:rPr>
          <w:rFonts w:eastAsia="Cambria" w:cs="Cambria"/>
          <w:color w:val="000000" w:themeColor="text1"/>
          <w:sz w:val="20"/>
          <w:szCs w:val="20"/>
        </w:rPr>
        <w:t xml:space="preserve">11, </w:t>
      </w:r>
      <w:r w:rsidRPr="00A91493">
        <w:rPr>
          <w:rFonts w:eastAsia="Cambria" w:cs="Cambria"/>
          <w:color w:val="000000" w:themeColor="text1"/>
          <w:sz w:val="20"/>
          <w:szCs w:val="20"/>
        </w:rPr>
        <w:t>BT102, BT180, WS211</w:t>
      </w:r>
      <w:r w:rsidRPr="00A91493">
        <w:rPr>
          <w:rFonts w:eastAsia="Cambria" w:cs="Cambria"/>
          <w:color w:val="000000" w:themeColor="text1"/>
          <w:sz w:val="20"/>
          <w:szCs w:val="20"/>
        </w:rPr>
        <w:tab/>
      </w:r>
      <w:r w:rsidRPr="00A91493">
        <w:rPr>
          <w:rFonts w:eastAsia="Cambria" w:cs="Cambria"/>
          <w:b/>
          <w:bCs/>
          <w:color w:val="000000" w:themeColor="text1"/>
          <w:sz w:val="20"/>
          <w:szCs w:val="20"/>
        </w:rPr>
        <w:t>Concurrent:</w:t>
      </w:r>
      <w:r w:rsidRPr="00A91493">
        <w:rPr>
          <w:rFonts w:eastAsia="Cambria" w:cs="Cambria"/>
          <w:color w:val="000000" w:themeColor="text1"/>
          <w:sz w:val="20"/>
          <w:szCs w:val="20"/>
        </w:rPr>
        <w:t xml:space="preserve"> None </w:t>
      </w:r>
    </w:p>
    <w:p w14:paraId="006A4EC1" w14:textId="77777777" w:rsidR="00462D56" w:rsidRDefault="00462D56" w:rsidP="00462D56">
      <w:pPr>
        <w:shd w:val="clear" w:color="auto" w:fill="FFFFFF"/>
      </w:pPr>
      <w:r w:rsidRPr="00A91493">
        <w:rPr>
          <w:rFonts w:eastAsia="Cambria" w:cs="Cambria"/>
          <w:b/>
          <w:bCs/>
          <w:color w:val="000000" w:themeColor="text1"/>
          <w:sz w:val="20"/>
          <w:szCs w:val="20"/>
        </w:rPr>
        <w:t>Location:</w:t>
      </w:r>
      <w:r w:rsidRPr="00A91493">
        <w:rPr>
          <w:rFonts w:eastAsia="Cambria" w:cs="Cambria"/>
          <w:color w:val="000000" w:themeColor="text1"/>
          <w:sz w:val="20"/>
          <w:szCs w:val="20"/>
        </w:rPr>
        <w:tab/>
        <w:t>New York</w:t>
      </w:r>
    </w:p>
    <w:p w14:paraId="095BFD9C" w14:textId="77777777" w:rsidR="00462D56" w:rsidRDefault="00462D56" w:rsidP="00462D56">
      <w:pPr>
        <w:shd w:val="clear" w:color="auto" w:fill="FFFFFF"/>
        <w:spacing w:line="22" w:lineRule="atLeast"/>
      </w:pPr>
      <w:r w:rsidRPr="007A1A2F">
        <w:t xml:space="preserve">Essential oils </w:t>
      </w:r>
      <w:proofErr w:type="gramStart"/>
      <w:r w:rsidRPr="007A1A2F">
        <w:t>are produced</w:t>
      </w:r>
      <w:proofErr w:type="gramEnd"/>
      <w:r w:rsidRPr="007A1A2F">
        <w:t xml:space="preserve"> by glands of plants. They carry the plant’s chemotype and have the potential to be </w:t>
      </w:r>
      <w:proofErr w:type="gramStart"/>
      <w:r w:rsidRPr="007A1A2F">
        <w:t>very powerful</w:t>
      </w:r>
      <w:proofErr w:type="gramEnd"/>
      <w:r w:rsidRPr="007A1A2F">
        <w:t xml:space="preserve"> healing agents in treating people with physical, psychological and/or spiritual problems. Students learn to safely combine and apply essential oils on acupuncture points to stimulate the flow of qi in various channels. The course also teaches the student to safely combine different oils for optimum results. </w:t>
      </w:r>
    </w:p>
    <w:p w14:paraId="46B52918" w14:textId="77777777" w:rsidR="00D11E2F" w:rsidRPr="008D6D4A" w:rsidRDefault="00D11E2F" w:rsidP="00462D56">
      <w:pPr>
        <w:shd w:val="clear" w:color="auto" w:fill="FFFFFF"/>
        <w:spacing w:line="22" w:lineRule="atLeast"/>
      </w:pPr>
    </w:p>
    <w:p w14:paraId="291D05B1" w14:textId="77777777" w:rsidR="00462D56" w:rsidRPr="00A50605" w:rsidRDefault="00462D56" w:rsidP="00462D56">
      <w:pPr>
        <w:shd w:val="clear" w:color="auto" w:fill="BFBFBF" w:themeFill="background1" w:themeFillShade="BF"/>
        <w:spacing w:line="22" w:lineRule="atLeast"/>
        <w:rPr>
          <w:b/>
          <w:bCs/>
          <w:color w:val="FFFFFF" w:themeColor="background1"/>
        </w:rPr>
      </w:pPr>
      <w:r>
        <w:rPr>
          <w:b/>
          <w:bCs/>
          <w:color w:val="FFFFFF" w:themeColor="background1"/>
        </w:rPr>
        <w:t xml:space="preserve">CLINICAL </w:t>
      </w:r>
      <w:r w:rsidRPr="00B64491">
        <w:rPr>
          <w:b/>
          <w:bCs/>
          <w:color w:val="FFFFFF" w:themeColor="background1"/>
        </w:rPr>
        <w:t>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462D56" w14:paraId="11AC5027"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5970293C" w14:textId="77777777" w:rsidR="00462D56" w:rsidRDefault="00462D56"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3EEAC165"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4F0A12B6"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507CB3D9"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5B0C5C9A"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044978CF"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7B56C456"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1A8BAF6D"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7BD5B878" w14:textId="77777777" w:rsidR="00462D56" w:rsidRPr="00C3038B" w:rsidRDefault="00462D56" w:rsidP="00461F5F">
            <w:pPr>
              <w:rPr>
                <w:rFonts w:cs="Calibri"/>
                <w:b/>
                <w:bCs/>
                <w:color w:val="000000"/>
                <w:sz w:val="20"/>
                <w:szCs w:val="20"/>
              </w:rPr>
            </w:pPr>
            <w:r w:rsidRPr="00C3038B">
              <w:rPr>
                <w:rFonts w:cs="Calibri"/>
                <w:b/>
                <w:bCs/>
                <w:color w:val="000000"/>
                <w:sz w:val="20"/>
                <w:szCs w:val="20"/>
              </w:rPr>
              <w:t>AAS HHS Courses</w:t>
            </w:r>
          </w:p>
        </w:tc>
        <w:tc>
          <w:tcPr>
            <w:tcW w:w="900" w:type="dxa"/>
            <w:tcBorders>
              <w:top w:val="nil"/>
              <w:left w:val="nil"/>
              <w:bottom w:val="nil"/>
              <w:right w:val="nil"/>
            </w:tcBorders>
            <w:shd w:val="clear" w:color="auto" w:fill="E7E6E6" w:themeFill="background2"/>
            <w:noWrap/>
          </w:tcPr>
          <w:p w14:paraId="5112C58F"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5831E36D"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0CEEBCB2"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3DC9A1F3" w14:textId="77777777" w:rsidR="00462D56" w:rsidRDefault="00462D56" w:rsidP="00461F5F">
            <w:pPr>
              <w:jc w:val="center"/>
              <w:rPr>
                <w:rFonts w:cs="Calibri"/>
                <w:color w:val="000000"/>
                <w:sz w:val="20"/>
                <w:szCs w:val="20"/>
              </w:rPr>
            </w:pPr>
          </w:p>
        </w:tc>
      </w:tr>
      <w:tr w:rsidR="00462D56" w14:paraId="7EAE9577" w14:textId="77777777" w:rsidTr="00461F5F">
        <w:trPr>
          <w:trHeight w:val="250"/>
        </w:trPr>
        <w:tc>
          <w:tcPr>
            <w:tcW w:w="1200" w:type="dxa"/>
            <w:tcBorders>
              <w:top w:val="nil"/>
              <w:left w:val="single" w:sz="4" w:space="0" w:color="auto"/>
              <w:bottom w:val="nil"/>
              <w:right w:val="nil"/>
            </w:tcBorders>
            <w:shd w:val="clear" w:color="auto" w:fill="auto"/>
            <w:noWrap/>
          </w:tcPr>
          <w:p w14:paraId="4AB70802" w14:textId="77777777" w:rsidR="00462D56" w:rsidRDefault="00462D56" w:rsidP="00461F5F">
            <w:pPr>
              <w:rPr>
                <w:rFonts w:cs="Calibri"/>
                <w:color w:val="000000"/>
                <w:sz w:val="20"/>
                <w:szCs w:val="20"/>
              </w:rPr>
            </w:pPr>
            <w:r>
              <w:rPr>
                <w:rFonts w:cs="Calibri"/>
                <w:color w:val="000000"/>
                <w:sz w:val="20"/>
                <w:szCs w:val="20"/>
              </w:rPr>
              <w:t>CL201a</w:t>
            </w:r>
          </w:p>
        </w:tc>
        <w:tc>
          <w:tcPr>
            <w:tcW w:w="3925" w:type="dxa"/>
            <w:tcBorders>
              <w:top w:val="nil"/>
              <w:left w:val="nil"/>
              <w:bottom w:val="nil"/>
              <w:right w:val="nil"/>
            </w:tcBorders>
            <w:shd w:val="clear" w:color="auto" w:fill="auto"/>
          </w:tcPr>
          <w:p w14:paraId="6ABB1CCD" w14:textId="77777777" w:rsidR="00462D56" w:rsidRDefault="00462D56" w:rsidP="00461F5F">
            <w:pPr>
              <w:rPr>
                <w:rFonts w:cs="Calibri"/>
                <w:color w:val="000000"/>
                <w:sz w:val="20"/>
                <w:szCs w:val="20"/>
              </w:rPr>
            </w:pPr>
            <w:r>
              <w:rPr>
                <w:rFonts w:cs="Calibri"/>
                <w:color w:val="000000"/>
                <w:sz w:val="20"/>
                <w:szCs w:val="20"/>
              </w:rPr>
              <w:t>Introduction to Body Therapy Clinic</w:t>
            </w:r>
          </w:p>
        </w:tc>
        <w:tc>
          <w:tcPr>
            <w:tcW w:w="900" w:type="dxa"/>
            <w:tcBorders>
              <w:top w:val="nil"/>
              <w:left w:val="nil"/>
              <w:bottom w:val="nil"/>
              <w:right w:val="nil"/>
            </w:tcBorders>
            <w:shd w:val="clear" w:color="auto" w:fill="auto"/>
            <w:noWrap/>
          </w:tcPr>
          <w:p w14:paraId="274CC9C7"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47E5A0F3"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4F5C52F5"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23E76230" w14:textId="77777777" w:rsidR="00462D56" w:rsidRDefault="00462D56" w:rsidP="00461F5F">
            <w:pPr>
              <w:jc w:val="center"/>
              <w:rPr>
                <w:rFonts w:cs="Calibri"/>
                <w:color w:val="000000"/>
                <w:sz w:val="20"/>
                <w:szCs w:val="20"/>
              </w:rPr>
            </w:pPr>
          </w:p>
        </w:tc>
      </w:tr>
      <w:tr w:rsidR="00462D56" w14:paraId="103F615D" w14:textId="77777777" w:rsidTr="00461F5F">
        <w:trPr>
          <w:trHeight w:val="250"/>
        </w:trPr>
        <w:tc>
          <w:tcPr>
            <w:tcW w:w="1200" w:type="dxa"/>
            <w:tcBorders>
              <w:top w:val="nil"/>
              <w:left w:val="single" w:sz="4" w:space="0" w:color="auto"/>
              <w:bottom w:val="nil"/>
              <w:right w:val="nil"/>
            </w:tcBorders>
            <w:shd w:val="clear" w:color="auto" w:fill="auto"/>
            <w:noWrap/>
          </w:tcPr>
          <w:p w14:paraId="0AA8E1C2" w14:textId="77777777" w:rsidR="00462D56" w:rsidRDefault="00462D56" w:rsidP="00461F5F">
            <w:pPr>
              <w:rPr>
                <w:rFonts w:cs="Calibri"/>
                <w:color w:val="000000"/>
                <w:sz w:val="20"/>
                <w:szCs w:val="20"/>
              </w:rPr>
            </w:pPr>
            <w:r>
              <w:rPr>
                <w:rFonts w:cs="Calibri"/>
                <w:color w:val="000000"/>
                <w:sz w:val="20"/>
                <w:szCs w:val="20"/>
              </w:rPr>
              <w:t>CL221</w:t>
            </w:r>
          </w:p>
        </w:tc>
        <w:tc>
          <w:tcPr>
            <w:tcW w:w="3925" w:type="dxa"/>
            <w:tcBorders>
              <w:top w:val="nil"/>
              <w:left w:val="nil"/>
              <w:bottom w:val="nil"/>
              <w:right w:val="nil"/>
            </w:tcBorders>
            <w:shd w:val="clear" w:color="auto" w:fill="auto"/>
          </w:tcPr>
          <w:p w14:paraId="0BE975C5" w14:textId="77777777" w:rsidR="00462D56" w:rsidRDefault="00462D56" w:rsidP="00461F5F">
            <w:pPr>
              <w:rPr>
                <w:rFonts w:cs="Calibri"/>
                <w:color w:val="000000"/>
                <w:sz w:val="20"/>
                <w:szCs w:val="20"/>
              </w:rPr>
            </w:pPr>
            <w:r>
              <w:rPr>
                <w:rFonts w:cs="Calibri"/>
                <w:color w:val="000000"/>
                <w:sz w:val="20"/>
                <w:szCs w:val="20"/>
              </w:rPr>
              <w:t>Clinical Practice Shift 1</w:t>
            </w:r>
          </w:p>
        </w:tc>
        <w:tc>
          <w:tcPr>
            <w:tcW w:w="900" w:type="dxa"/>
            <w:tcBorders>
              <w:top w:val="nil"/>
              <w:left w:val="nil"/>
              <w:bottom w:val="nil"/>
              <w:right w:val="nil"/>
            </w:tcBorders>
            <w:shd w:val="clear" w:color="auto" w:fill="auto"/>
            <w:noWrap/>
          </w:tcPr>
          <w:p w14:paraId="1657B314"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3D7DB5B2"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1AB046AE" w14:textId="77777777" w:rsidR="00462D56" w:rsidRDefault="00462D56" w:rsidP="00461F5F">
            <w:pPr>
              <w:jc w:val="center"/>
              <w:rPr>
                <w:rFonts w:cs="Calibri"/>
                <w:color w:val="000000"/>
                <w:sz w:val="20"/>
                <w:szCs w:val="20"/>
              </w:rPr>
            </w:pPr>
            <w:r>
              <w:rPr>
                <w:rFonts w:cs="Calibri"/>
                <w:color w:val="000000"/>
                <w:sz w:val="20"/>
                <w:szCs w:val="20"/>
              </w:rPr>
              <w:t>BT100, CL201a</w:t>
            </w:r>
          </w:p>
        </w:tc>
        <w:tc>
          <w:tcPr>
            <w:tcW w:w="1260" w:type="dxa"/>
            <w:tcBorders>
              <w:top w:val="nil"/>
              <w:left w:val="nil"/>
              <w:bottom w:val="nil"/>
              <w:right w:val="single" w:sz="4" w:space="0" w:color="auto"/>
            </w:tcBorders>
          </w:tcPr>
          <w:p w14:paraId="779452F4" w14:textId="77777777" w:rsidR="00462D56" w:rsidRDefault="00462D56" w:rsidP="00461F5F">
            <w:pPr>
              <w:jc w:val="center"/>
              <w:rPr>
                <w:rFonts w:cs="Calibri"/>
                <w:color w:val="000000"/>
                <w:sz w:val="20"/>
                <w:szCs w:val="20"/>
              </w:rPr>
            </w:pPr>
          </w:p>
        </w:tc>
      </w:tr>
      <w:tr w:rsidR="00462D56" w14:paraId="38A88DBF" w14:textId="77777777" w:rsidTr="00461F5F">
        <w:trPr>
          <w:trHeight w:val="250"/>
        </w:trPr>
        <w:tc>
          <w:tcPr>
            <w:tcW w:w="1200" w:type="dxa"/>
            <w:tcBorders>
              <w:top w:val="nil"/>
              <w:left w:val="single" w:sz="4" w:space="0" w:color="auto"/>
              <w:bottom w:val="nil"/>
              <w:right w:val="nil"/>
            </w:tcBorders>
            <w:shd w:val="clear" w:color="auto" w:fill="auto"/>
            <w:noWrap/>
          </w:tcPr>
          <w:p w14:paraId="6A86F709" w14:textId="77777777" w:rsidR="00462D56" w:rsidRDefault="00462D56" w:rsidP="00461F5F">
            <w:pPr>
              <w:rPr>
                <w:rFonts w:cs="Calibri"/>
                <w:color w:val="000000"/>
                <w:sz w:val="20"/>
                <w:szCs w:val="20"/>
              </w:rPr>
            </w:pPr>
            <w:r>
              <w:rPr>
                <w:rFonts w:cs="Calibri"/>
                <w:color w:val="000000"/>
                <w:sz w:val="20"/>
                <w:szCs w:val="20"/>
              </w:rPr>
              <w:t>CL222</w:t>
            </w:r>
          </w:p>
        </w:tc>
        <w:tc>
          <w:tcPr>
            <w:tcW w:w="3925" w:type="dxa"/>
            <w:tcBorders>
              <w:top w:val="nil"/>
              <w:left w:val="nil"/>
              <w:bottom w:val="nil"/>
              <w:right w:val="nil"/>
            </w:tcBorders>
            <w:shd w:val="clear" w:color="auto" w:fill="auto"/>
          </w:tcPr>
          <w:p w14:paraId="56C014B2" w14:textId="77777777" w:rsidR="00462D56" w:rsidRDefault="00462D56" w:rsidP="00461F5F">
            <w:pPr>
              <w:rPr>
                <w:rFonts w:cs="Calibri"/>
                <w:color w:val="000000"/>
                <w:sz w:val="20"/>
                <w:szCs w:val="20"/>
              </w:rPr>
            </w:pPr>
            <w:r>
              <w:rPr>
                <w:rFonts w:cs="Calibri"/>
                <w:color w:val="000000"/>
                <w:sz w:val="20"/>
                <w:szCs w:val="20"/>
              </w:rPr>
              <w:t>Clinical Practice Shift 2</w:t>
            </w:r>
          </w:p>
        </w:tc>
        <w:tc>
          <w:tcPr>
            <w:tcW w:w="900" w:type="dxa"/>
            <w:tcBorders>
              <w:top w:val="nil"/>
              <w:left w:val="nil"/>
              <w:bottom w:val="nil"/>
              <w:right w:val="nil"/>
            </w:tcBorders>
            <w:shd w:val="clear" w:color="auto" w:fill="auto"/>
            <w:noWrap/>
          </w:tcPr>
          <w:p w14:paraId="21E6D73E"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2FDC328D"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2D8C1A93" w14:textId="77777777" w:rsidR="00462D56" w:rsidRDefault="00462D56" w:rsidP="00461F5F">
            <w:pPr>
              <w:jc w:val="center"/>
              <w:rPr>
                <w:rFonts w:cs="Calibri"/>
                <w:color w:val="000000"/>
                <w:sz w:val="20"/>
                <w:szCs w:val="20"/>
              </w:rPr>
            </w:pPr>
            <w:r>
              <w:rPr>
                <w:rFonts w:cs="Calibri"/>
                <w:color w:val="000000"/>
                <w:sz w:val="20"/>
                <w:szCs w:val="20"/>
              </w:rPr>
              <w:t>CL221</w:t>
            </w:r>
          </w:p>
        </w:tc>
        <w:tc>
          <w:tcPr>
            <w:tcW w:w="1260" w:type="dxa"/>
            <w:tcBorders>
              <w:top w:val="nil"/>
              <w:left w:val="nil"/>
              <w:bottom w:val="nil"/>
              <w:right w:val="single" w:sz="4" w:space="0" w:color="auto"/>
            </w:tcBorders>
          </w:tcPr>
          <w:p w14:paraId="72E43A96" w14:textId="77777777" w:rsidR="00462D56" w:rsidRDefault="00462D56" w:rsidP="00461F5F">
            <w:pPr>
              <w:jc w:val="center"/>
              <w:rPr>
                <w:rFonts w:cs="Calibri"/>
                <w:color w:val="000000"/>
                <w:sz w:val="20"/>
                <w:szCs w:val="20"/>
              </w:rPr>
            </w:pPr>
          </w:p>
        </w:tc>
      </w:tr>
      <w:tr w:rsidR="00462D56" w14:paraId="741EDB15"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3552989A"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3CB518F9" w14:textId="77777777" w:rsidR="00462D56" w:rsidRPr="00C3038B" w:rsidRDefault="00462D56" w:rsidP="00461F5F">
            <w:pPr>
              <w:rPr>
                <w:rFonts w:cs="Calibri"/>
                <w:b/>
                <w:bCs/>
                <w:color w:val="000000"/>
                <w:sz w:val="20"/>
                <w:szCs w:val="20"/>
              </w:rPr>
            </w:pPr>
            <w:r w:rsidRPr="00C3038B">
              <w:rPr>
                <w:rFonts w:cs="Calibri"/>
                <w:b/>
                <w:bCs/>
                <w:color w:val="000000"/>
                <w:sz w:val="20"/>
                <w:szCs w:val="20"/>
              </w:rPr>
              <w:t>AOS MT Courses</w:t>
            </w:r>
          </w:p>
        </w:tc>
        <w:tc>
          <w:tcPr>
            <w:tcW w:w="900" w:type="dxa"/>
            <w:tcBorders>
              <w:top w:val="nil"/>
              <w:left w:val="nil"/>
              <w:bottom w:val="nil"/>
              <w:right w:val="nil"/>
            </w:tcBorders>
            <w:shd w:val="clear" w:color="auto" w:fill="E7E6E6" w:themeFill="background2"/>
            <w:noWrap/>
          </w:tcPr>
          <w:p w14:paraId="0A8BD7CF"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31E2E163"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67ED6DD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1A9C2AB3" w14:textId="77777777" w:rsidR="00462D56" w:rsidRDefault="00462D56" w:rsidP="00461F5F">
            <w:pPr>
              <w:jc w:val="center"/>
              <w:rPr>
                <w:rFonts w:cs="Calibri"/>
                <w:color w:val="000000"/>
                <w:sz w:val="20"/>
                <w:szCs w:val="20"/>
              </w:rPr>
            </w:pPr>
          </w:p>
        </w:tc>
      </w:tr>
      <w:tr w:rsidR="00462D56" w14:paraId="11D2853C" w14:textId="77777777" w:rsidTr="00461F5F">
        <w:trPr>
          <w:trHeight w:val="250"/>
        </w:trPr>
        <w:tc>
          <w:tcPr>
            <w:tcW w:w="1200" w:type="dxa"/>
            <w:tcBorders>
              <w:top w:val="nil"/>
              <w:left w:val="single" w:sz="4" w:space="0" w:color="auto"/>
              <w:bottom w:val="nil"/>
              <w:right w:val="nil"/>
            </w:tcBorders>
            <w:shd w:val="clear" w:color="auto" w:fill="auto"/>
            <w:noWrap/>
          </w:tcPr>
          <w:p w14:paraId="5EC7AE76" w14:textId="77777777" w:rsidR="00462D56" w:rsidRDefault="00462D56" w:rsidP="00461F5F">
            <w:pPr>
              <w:rPr>
                <w:rFonts w:cs="Calibri"/>
                <w:color w:val="000000"/>
                <w:sz w:val="20"/>
                <w:szCs w:val="20"/>
              </w:rPr>
            </w:pPr>
            <w:r>
              <w:rPr>
                <w:rFonts w:cs="Calibri"/>
                <w:color w:val="000000"/>
                <w:sz w:val="20"/>
                <w:szCs w:val="20"/>
              </w:rPr>
              <w:t>CL226</w:t>
            </w:r>
          </w:p>
        </w:tc>
        <w:tc>
          <w:tcPr>
            <w:tcW w:w="3925" w:type="dxa"/>
            <w:tcBorders>
              <w:top w:val="nil"/>
              <w:left w:val="nil"/>
              <w:bottom w:val="nil"/>
              <w:right w:val="nil"/>
            </w:tcBorders>
            <w:shd w:val="clear" w:color="auto" w:fill="auto"/>
          </w:tcPr>
          <w:p w14:paraId="2D7CCC32" w14:textId="77777777" w:rsidR="00462D56" w:rsidRDefault="00462D56" w:rsidP="00461F5F">
            <w:pPr>
              <w:rPr>
                <w:rFonts w:cs="Calibri"/>
                <w:color w:val="000000"/>
                <w:sz w:val="20"/>
                <w:szCs w:val="20"/>
              </w:rPr>
            </w:pPr>
            <w:r>
              <w:rPr>
                <w:rFonts w:cs="Calibri"/>
                <w:color w:val="000000"/>
                <w:sz w:val="20"/>
                <w:szCs w:val="20"/>
              </w:rPr>
              <w:t>Massage Practicum 1</w:t>
            </w:r>
          </w:p>
        </w:tc>
        <w:tc>
          <w:tcPr>
            <w:tcW w:w="900" w:type="dxa"/>
            <w:tcBorders>
              <w:top w:val="nil"/>
              <w:left w:val="nil"/>
              <w:bottom w:val="nil"/>
              <w:right w:val="nil"/>
            </w:tcBorders>
            <w:shd w:val="clear" w:color="auto" w:fill="auto"/>
            <w:noWrap/>
          </w:tcPr>
          <w:p w14:paraId="27B26026"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11F5E50"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2B71C1A3" w14:textId="77777777" w:rsidR="00462D56" w:rsidRDefault="00462D56" w:rsidP="00461F5F">
            <w:pPr>
              <w:jc w:val="center"/>
              <w:rPr>
                <w:rFonts w:cs="Calibri"/>
                <w:color w:val="000000"/>
                <w:sz w:val="20"/>
                <w:szCs w:val="20"/>
              </w:rPr>
            </w:pPr>
            <w:r>
              <w:rPr>
                <w:rFonts w:cs="Calibri"/>
                <w:color w:val="000000"/>
                <w:sz w:val="20"/>
                <w:szCs w:val="20"/>
              </w:rPr>
              <w:t>BT180, BT271a, BU102, OM121, WS111</w:t>
            </w:r>
          </w:p>
        </w:tc>
        <w:tc>
          <w:tcPr>
            <w:tcW w:w="1260" w:type="dxa"/>
            <w:tcBorders>
              <w:top w:val="nil"/>
              <w:left w:val="nil"/>
              <w:bottom w:val="nil"/>
              <w:right w:val="single" w:sz="4" w:space="0" w:color="auto"/>
            </w:tcBorders>
          </w:tcPr>
          <w:p w14:paraId="461E41E3" w14:textId="77777777" w:rsidR="00462D56" w:rsidRDefault="00462D56" w:rsidP="00461F5F">
            <w:pPr>
              <w:jc w:val="center"/>
              <w:rPr>
                <w:rFonts w:cs="Calibri"/>
                <w:color w:val="000000"/>
                <w:sz w:val="20"/>
                <w:szCs w:val="20"/>
              </w:rPr>
            </w:pPr>
            <w:r>
              <w:rPr>
                <w:rFonts w:cs="Calibri"/>
                <w:color w:val="000000"/>
                <w:sz w:val="20"/>
                <w:szCs w:val="20"/>
              </w:rPr>
              <w:t>AC111, WS212</w:t>
            </w:r>
          </w:p>
        </w:tc>
      </w:tr>
      <w:tr w:rsidR="00462D56" w14:paraId="4553FD0A" w14:textId="77777777" w:rsidTr="00461F5F">
        <w:trPr>
          <w:trHeight w:val="250"/>
        </w:trPr>
        <w:tc>
          <w:tcPr>
            <w:tcW w:w="1200" w:type="dxa"/>
            <w:tcBorders>
              <w:top w:val="nil"/>
              <w:left w:val="single" w:sz="4" w:space="0" w:color="auto"/>
              <w:bottom w:val="nil"/>
              <w:right w:val="nil"/>
            </w:tcBorders>
            <w:shd w:val="clear" w:color="auto" w:fill="auto"/>
            <w:noWrap/>
          </w:tcPr>
          <w:p w14:paraId="544E0FD5" w14:textId="77777777" w:rsidR="00462D56" w:rsidRDefault="00462D56" w:rsidP="00461F5F">
            <w:pPr>
              <w:rPr>
                <w:rFonts w:cs="Calibri"/>
                <w:color w:val="000000"/>
                <w:sz w:val="20"/>
                <w:szCs w:val="20"/>
              </w:rPr>
            </w:pPr>
            <w:r>
              <w:rPr>
                <w:rFonts w:cs="Calibri"/>
                <w:color w:val="000000"/>
                <w:sz w:val="20"/>
                <w:szCs w:val="20"/>
              </w:rPr>
              <w:t>CL227</w:t>
            </w:r>
          </w:p>
        </w:tc>
        <w:tc>
          <w:tcPr>
            <w:tcW w:w="3925" w:type="dxa"/>
            <w:tcBorders>
              <w:top w:val="nil"/>
              <w:left w:val="nil"/>
              <w:bottom w:val="nil"/>
              <w:right w:val="nil"/>
            </w:tcBorders>
            <w:shd w:val="clear" w:color="auto" w:fill="auto"/>
          </w:tcPr>
          <w:p w14:paraId="51C251B1" w14:textId="77777777" w:rsidR="00462D56" w:rsidRDefault="00462D56" w:rsidP="00461F5F">
            <w:pPr>
              <w:rPr>
                <w:rFonts w:cs="Calibri"/>
                <w:color w:val="000000"/>
                <w:sz w:val="20"/>
                <w:szCs w:val="20"/>
              </w:rPr>
            </w:pPr>
            <w:r>
              <w:rPr>
                <w:rFonts w:cs="Calibri"/>
                <w:color w:val="000000"/>
                <w:sz w:val="20"/>
                <w:szCs w:val="20"/>
              </w:rPr>
              <w:t>Massage Practicum 2</w:t>
            </w:r>
          </w:p>
        </w:tc>
        <w:tc>
          <w:tcPr>
            <w:tcW w:w="900" w:type="dxa"/>
            <w:tcBorders>
              <w:top w:val="nil"/>
              <w:left w:val="nil"/>
              <w:bottom w:val="nil"/>
              <w:right w:val="nil"/>
            </w:tcBorders>
            <w:shd w:val="clear" w:color="auto" w:fill="auto"/>
            <w:noWrap/>
          </w:tcPr>
          <w:p w14:paraId="26C4E20C"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A20ABAA"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026699A3" w14:textId="77777777" w:rsidR="00462D56" w:rsidRDefault="00462D56" w:rsidP="00461F5F">
            <w:pPr>
              <w:jc w:val="center"/>
              <w:rPr>
                <w:rFonts w:cs="Calibri"/>
                <w:color w:val="000000"/>
                <w:sz w:val="20"/>
                <w:szCs w:val="20"/>
              </w:rPr>
            </w:pPr>
            <w:r>
              <w:rPr>
                <w:rFonts w:cs="Calibri"/>
                <w:color w:val="000000"/>
                <w:sz w:val="20"/>
                <w:szCs w:val="20"/>
              </w:rPr>
              <w:t>BT271a, BU102, CL226</w:t>
            </w:r>
          </w:p>
        </w:tc>
        <w:tc>
          <w:tcPr>
            <w:tcW w:w="1260" w:type="dxa"/>
            <w:tcBorders>
              <w:top w:val="nil"/>
              <w:left w:val="nil"/>
              <w:bottom w:val="nil"/>
              <w:right w:val="single" w:sz="4" w:space="0" w:color="auto"/>
            </w:tcBorders>
          </w:tcPr>
          <w:p w14:paraId="3520C5E0"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32B7B47E" w14:textId="77777777" w:rsidTr="00461F5F">
        <w:trPr>
          <w:trHeight w:val="250"/>
        </w:trPr>
        <w:tc>
          <w:tcPr>
            <w:tcW w:w="1200" w:type="dxa"/>
            <w:tcBorders>
              <w:top w:val="nil"/>
              <w:left w:val="single" w:sz="4" w:space="0" w:color="auto"/>
              <w:bottom w:val="nil"/>
              <w:right w:val="nil"/>
            </w:tcBorders>
            <w:shd w:val="clear" w:color="auto" w:fill="auto"/>
            <w:noWrap/>
          </w:tcPr>
          <w:p w14:paraId="421F513C" w14:textId="77777777" w:rsidR="00462D56" w:rsidRDefault="00462D56" w:rsidP="00461F5F">
            <w:pPr>
              <w:rPr>
                <w:rFonts w:cs="Calibri"/>
                <w:color w:val="000000"/>
                <w:sz w:val="20"/>
                <w:szCs w:val="20"/>
              </w:rPr>
            </w:pPr>
            <w:r>
              <w:rPr>
                <w:rFonts w:cs="Calibri"/>
                <w:color w:val="000000"/>
                <w:sz w:val="20"/>
                <w:szCs w:val="20"/>
              </w:rPr>
              <w:t>CL228</w:t>
            </w:r>
          </w:p>
        </w:tc>
        <w:tc>
          <w:tcPr>
            <w:tcW w:w="3925" w:type="dxa"/>
            <w:tcBorders>
              <w:top w:val="nil"/>
              <w:left w:val="nil"/>
              <w:bottom w:val="nil"/>
              <w:right w:val="nil"/>
            </w:tcBorders>
            <w:shd w:val="clear" w:color="auto" w:fill="auto"/>
          </w:tcPr>
          <w:p w14:paraId="467C3427" w14:textId="77777777" w:rsidR="00462D56" w:rsidRDefault="00462D56" w:rsidP="00461F5F">
            <w:pPr>
              <w:rPr>
                <w:rFonts w:cs="Calibri"/>
                <w:color w:val="000000"/>
                <w:sz w:val="20"/>
                <w:szCs w:val="20"/>
              </w:rPr>
            </w:pPr>
            <w:r>
              <w:rPr>
                <w:rFonts w:cs="Calibri"/>
                <w:color w:val="000000"/>
                <w:sz w:val="20"/>
                <w:szCs w:val="20"/>
              </w:rPr>
              <w:t>Massage Practicum 3</w:t>
            </w:r>
          </w:p>
        </w:tc>
        <w:tc>
          <w:tcPr>
            <w:tcW w:w="900" w:type="dxa"/>
            <w:tcBorders>
              <w:top w:val="nil"/>
              <w:left w:val="nil"/>
              <w:bottom w:val="nil"/>
              <w:right w:val="nil"/>
            </w:tcBorders>
            <w:shd w:val="clear" w:color="auto" w:fill="auto"/>
            <w:noWrap/>
          </w:tcPr>
          <w:p w14:paraId="25E98F57"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C2CC7E9"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2CFDFE2D" w14:textId="77777777" w:rsidR="00462D56" w:rsidRDefault="00462D56" w:rsidP="00461F5F">
            <w:pPr>
              <w:jc w:val="center"/>
              <w:rPr>
                <w:rFonts w:cs="Calibri"/>
                <w:color w:val="000000"/>
                <w:sz w:val="20"/>
                <w:szCs w:val="20"/>
              </w:rPr>
            </w:pPr>
            <w:r>
              <w:rPr>
                <w:rFonts w:cs="Calibri"/>
                <w:color w:val="000000"/>
                <w:sz w:val="20"/>
                <w:szCs w:val="20"/>
              </w:rPr>
              <w:t>BT230, BT281, BU102, CL227, WS213</w:t>
            </w:r>
          </w:p>
        </w:tc>
        <w:tc>
          <w:tcPr>
            <w:tcW w:w="1260" w:type="dxa"/>
            <w:tcBorders>
              <w:top w:val="nil"/>
              <w:left w:val="nil"/>
              <w:bottom w:val="nil"/>
              <w:right w:val="single" w:sz="4" w:space="0" w:color="auto"/>
            </w:tcBorders>
          </w:tcPr>
          <w:p w14:paraId="270CD798" w14:textId="77777777" w:rsidR="00462D56" w:rsidRDefault="00462D56" w:rsidP="00461F5F">
            <w:pPr>
              <w:jc w:val="center"/>
              <w:rPr>
                <w:rFonts w:cs="Calibri"/>
                <w:color w:val="000000"/>
                <w:sz w:val="20"/>
                <w:szCs w:val="20"/>
              </w:rPr>
            </w:pPr>
          </w:p>
        </w:tc>
      </w:tr>
      <w:tr w:rsidR="00462D56" w14:paraId="075C0268"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4C940A2F"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665780B1" w14:textId="77777777" w:rsidR="00462D56" w:rsidRPr="00000FE2" w:rsidRDefault="00462D56" w:rsidP="00461F5F">
            <w:pPr>
              <w:rPr>
                <w:rFonts w:cs="Calibri"/>
                <w:b/>
                <w:bCs/>
                <w:color w:val="000000"/>
                <w:sz w:val="20"/>
                <w:szCs w:val="20"/>
              </w:rPr>
            </w:pPr>
            <w:r w:rsidRPr="00000FE2">
              <w:rPr>
                <w:rFonts w:cs="Calibri"/>
                <w:b/>
                <w:bCs/>
                <w:color w:val="000000"/>
                <w:sz w:val="20"/>
                <w:szCs w:val="20"/>
              </w:rPr>
              <w:t>CMT/AB San Diego Courses</w:t>
            </w:r>
          </w:p>
        </w:tc>
        <w:tc>
          <w:tcPr>
            <w:tcW w:w="900" w:type="dxa"/>
            <w:tcBorders>
              <w:top w:val="nil"/>
              <w:left w:val="nil"/>
              <w:bottom w:val="nil"/>
              <w:right w:val="nil"/>
            </w:tcBorders>
            <w:shd w:val="clear" w:color="auto" w:fill="E7E6E6" w:themeFill="background2"/>
            <w:noWrap/>
          </w:tcPr>
          <w:p w14:paraId="45F0FB6A"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48E9E7AD"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5069AD5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012BC61D" w14:textId="77777777" w:rsidR="00462D56" w:rsidRDefault="00462D56" w:rsidP="00461F5F">
            <w:pPr>
              <w:jc w:val="center"/>
              <w:rPr>
                <w:rFonts w:cs="Calibri"/>
                <w:color w:val="000000"/>
                <w:sz w:val="20"/>
                <w:szCs w:val="20"/>
              </w:rPr>
            </w:pPr>
          </w:p>
        </w:tc>
      </w:tr>
      <w:tr w:rsidR="00462D56" w14:paraId="1D40A562" w14:textId="77777777" w:rsidTr="00461F5F">
        <w:trPr>
          <w:trHeight w:val="250"/>
        </w:trPr>
        <w:tc>
          <w:tcPr>
            <w:tcW w:w="1200" w:type="dxa"/>
            <w:tcBorders>
              <w:top w:val="nil"/>
              <w:left w:val="single" w:sz="4" w:space="0" w:color="auto"/>
              <w:bottom w:val="nil"/>
              <w:right w:val="nil"/>
            </w:tcBorders>
            <w:shd w:val="clear" w:color="auto" w:fill="auto"/>
            <w:noWrap/>
          </w:tcPr>
          <w:p w14:paraId="6FD50847" w14:textId="77777777" w:rsidR="00462D56" w:rsidRDefault="00462D56" w:rsidP="00461F5F">
            <w:pPr>
              <w:rPr>
                <w:rFonts w:cs="Calibri"/>
                <w:color w:val="000000"/>
                <w:sz w:val="20"/>
                <w:szCs w:val="20"/>
              </w:rPr>
            </w:pPr>
            <w:r>
              <w:rPr>
                <w:rFonts w:cs="Calibri"/>
                <w:color w:val="000000"/>
                <w:sz w:val="20"/>
                <w:szCs w:val="20"/>
              </w:rPr>
              <w:t>CL201a</w:t>
            </w:r>
          </w:p>
        </w:tc>
        <w:tc>
          <w:tcPr>
            <w:tcW w:w="3925" w:type="dxa"/>
            <w:tcBorders>
              <w:top w:val="nil"/>
              <w:left w:val="nil"/>
              <w:bottom w:val="nil"/>
              <w:right w:val="nil"/>
            </w:tcBorders>
            <w:shd w:val="clear" w:color="auto" w:fill="auto"/>
          </w:tcPr>
          <w:p w14:paraId="5AAB6F7C" w14:textId="77777777" w:rsidR="00462D56" w:rsidRDefault="00462D56" w:rsidP="00461F5F">
            <w:pPr>
              <w:rPr>
                <w:rFonts w:cs="Calibri"/>
                <w:color w:val="000000"/>
                <w:sz w:val="20"/>
                <w:szCs w:val="20"/>
              </w:rPr>
            </w:pPr>
            <w:r>
              <w:rPr>
                <w:rFonts w:cs="Calibri"/>
                <w:color w:val="000000"/>
                <w:sz w:val="20"/>
                <w:szCs w:val="20"/>
              </w:rPr>
              <w:t>Introduction to Body Therapy Clinic</w:t>
            </w:r>
          </w:p>
        </w:tc>
        <w:tc>
          <w:tcPr>
            <w:tcW w:w="900" w:type="dxa"/>
            <w:tcBorders>
              <w:top w:val="nil"/>
              <w:left w:val="nil"/>
              <w:bottom w:val="nil"/>
              <w:right w:val="nil"/>
            </w:tcBorders>
            <w:shd w:val="clear" w:color="auto" w:fill="auto"/>
            <w:noWrap/>
          </w:tcPr>
          <w:p w14:paraId="7DE0C8A0"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337DA780"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Borders>
              <w:top w:val="nil"/>
              <w:left w:val="nil"/>
              <w:bottom w:val="nil"/>
              <w:right w:val="nil"/>
            </w:tcBorders>
          </w:tcPr>
          <w:p w14:paraId="768F9943" w14:textId="77777777" w:rsidR="00462D56" w:rsidRDefault="00462D56" w:rsidP="00461F5F">
            <w:pPr>
              <w:jc w:val="center"/>
              <w:rPr>
                <w:rFonts w:cs="Calibri"/>
                <w:color w:val="000000"/>
                <w:sz w:val="20"/>
                <w:szCs w:val="20"/>
              </w:rPr>
            </w:pPr>
            <w:r>
              <w:rPr>
                <w:rFonts w:cs="Calibri"/>
                <w:color w:val="000000"/>
                <w:sz w:val="20"/>
                <w:szCs w:val="20"/>
              </w:rPr>
              <w:t>BT100</w:t>
            </w:r>
          </w:p>
        </w:tc>
        <w:tc>
          <w:tcPr>
            <w:tcW w:w="1260" w:type="dxa"/>
            <w:tcBorders>
              <w:top w:val="nil"/>
              <w:left w:val="nil"/>
              <w:bottom w:val="nil"/>
              <w:right w:val="single" w:sz="4" w:space="0" w:color="auto"/>
            </w:tcBorders>
          </w:tcPr>
          <w:p w14:paraId="7DF78F47" w14:textId="77777777" w:rsidR="00462D56" w:rsidRDefault="00462D56" w:rsidP="00461F5F">
            <w:pPr>
              <w:jc w:val="center"/>
              <w:rPr>
                <w:rFonts w:cs="Calibri"/>
                <w:color w:val="000000"/>
                <w:sz w:val="20"/>
                <w:szCs w:val="20"/>
              </w:rPr>
            </w:pPr>
          </w:p>
        </w:tc>
      </w:tr>
      <w:tr w:rsidR="00462D56" w14:paraId="4C2BB2B7" w14:textId="77777777" w:rsidTr="00461F5F">
        <w:trPr>
          <w:trHeight w:val="250"/>
        </w:trPr>
        <w:tc>
          <w:tcPr>
            <w:tcW w:w="1200" w:type="dxa"/>
            <w:tcBorders>
              <w:top w:val="nil"/>
              <w:left w:val="single" w:sz="4" w:space="0" w:color="auto"/>
              <w:bottom w:val="nil"/>
              <w:right w:val="nil"/>
            </w:tcBorders>
            <w:shd w:val="clear" w:color="auto" w:fill="auto"/>
            <w:noWrap/>
          </w:tcPr>
          <w:p w14:paraId="54156D8D" w14:textId="77777777" w:rsidR="00462D56" w:rsidRDefault="00462D56" w:rsidP="00461F5F">
            <w:pPr>
              <w:rPr>
                <w:rFonts w:cs="Calibri"/>
                <w:color w:val="000000"/>
                <w:sz w:val="20"/>
                <w:szCs w:val="20"/>
              </w:rPr>
            </w:pPr>
            <w:r>
              <w:rPr>
                <w:rFonts w:cs="Calibri"/>
                <w:color w:val="000000"/>
                <w:sz w:val="20"/>
                <w:szCs w:val="20"/>
              </w:rPr>
              <w:t>CL221</w:t>
            </w:r>
          </w:p>
        </w:tc>
        <w:tc>
          <w:tcPr>
            <w:tcW w:w="3925" w:type="dxa"/>
            <w:tcBorders>
              <w:top w:val="nil"/>
              <w:left w:val="nil"/>
              <w:bottom w:val="nil"/>
              <w:right w:val="nil"/>
            </w:tcBorders>
            <w:shd w:val="clear" w:color="auto" w:fill="auto"/>
          </w:tcPr>
          <w:p w14:paraId="5518A8F7" w14:textId="77777777" w:rsidR="00462D56" w:rsidRDefault="00462D56" w:rsidP="00461F5F">
            <w:pPr>
              <w:rPr>
                <w:rFonts w:cs="Calibri"/>
                <w:color w:val="000000"/>
                <w:sz w:val="20"/>
                <w:szCs w:val="20"/>
              </w:rPr>
            </w:pPr>
            <w:r>
              <w:rPr>
                <w:rFonts w:cs="Calibri"/>
                <w:color w:val="000000"/>
                <w:sz w:val="20"/>
                <w:szCs w:val="20"/>
              </w:rPr>
              <w:t>Clinical Practice Shift 1</w:t>
            </w:r>
          </w:p>
        </w:tc>
        <w:tc>
          <w:tcPr>
            <w:tcW w:w="900" w:type="dxa"/>
            <w:tcBorders>
              <w:top w:val="nil"/>
              <w:left w:val="nil"/>
              <w:bottom w:val="nil"/>
              <w:right w:val="nil"/>
            </w:tcBorders>
            <w:shd w:val="clear" w:color="auto" w:fill="auto"/>
            <w:noWrap/>
          </w:tcPr>
          <w:p w14:paraId="2E16F767"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21E04EE"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14B0087D" w14:textId="77777777" w:rsidR="00462D56" w:rsidRDefault="00462D56" w:rsidP="00461F5F">
            <w:pPr>
              <w:jc w:val="center"/>
              <w:rPr>
                <w:rFonts w:cs="Calibri"/>
                <w:color w:val="000000"/>
                <w:sz w:val="20"/>
                <w:szCs w:val="20"/>
              </w:rPr>
            </w:pPr>
            <w:r>
              <w:rPr>
                <w:rFonts w:cs="Calibri"/>
                <w:color w:val="000000"/>
                <w:sz w:val="20"/>
                <w:szCs w:val="20"/>
              </w:rPr>
              <w:t>BT100, CL201a</w:t>
            </w:r>
          </w:p>
        </w:tc>
        <w:tc>
          <w:tcPr>
            <w:tcW w:w="1260" w:type="dxa"/>
            <w:tcBorders>
              <w:top w:val="nil"/>
              <w:left w:val="nil"/>
              <w:bottom w:val="nil"/>
              <w:right w:val="single" w:sz="4" w:space="0" w:color="auto"/>
            </w:tcBorders>
          </w:tcPr>
          <w:p w14:paraId="404257B6" w14:textId="77777777" w:rsidR="00462D56" w:rsidRDefault="00462D56" w:rsidP="00461F5F">
            <w:pPr>
              <w:jc w:val="center"/>
              <w:rPr>
                <w:rFonts w:cs="Calibri"/>
                <w:color w:val="000000"/>
                <w:sz w:val="20"/>
                <w:szCs w:val="20"/>
              </w:rPr>
            </w:pPr>
          </w:p>
        </w:tc>
      </w:tr>
      <w:tr w:rsidR="00462D56" w14:paraId="0EFBD0F7"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4373E8E7"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50BAB843" w14:textId="77777777" w:rsidR="00462D56" w:rsidRPr="00CE299E" w:rsidRDefault="00462D56" w:rsidP="00461F5F">
            <w:pPr>
              <w:rPr>
                <w:rFonts w:cs="Calibri"/>
                <w:b/>
                <w:bCs/>
                <w:color w:val="000000"/>
                <w:sz w:val="20"/>
                <w:szCs w:val="20"/>
              </w:rPr>
            </w:pPr>
            <w:r w:rsidRPr="00CE299E">
              <w:rPr>
                <w:rFonts w:cs="Calibri"/>
                <w:b/>
                <w:bCs/>
                <w:color w:val="000000"/>
                <w:sz w:val="20"/>
                <w:szCs w:val="20"/>
              </w:rPr>
              <w:t>CMT/AB Chicago Courses</w:t>
            </w:r>
          </w:p>
        </w:tc>
        <w:tc>
          <w:tcPr>
            <w:tcW w:w="900" w:type="dxa"/>
            <w:tcBorders>
              <w:top w:val="nil"/>
              <w:left w:val="nil"/>
              <w:bottom w:val="nil"/>
              <w:right w:val="nil"/>
            </w:tcBorders>
            <w:shd w:val="clear" w:color="auto" w:fill="E7E6E6" w:themeFill="background2"/>
            <w:noWrap/>
          </w:tcPr>
          <w:p w14:paraId="263BD415"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6043F920"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2AB9361D"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1E5DC92F" w14:textId="77777777" w:rsidR="00462D56" w:rsidRDefault="00462D56" w:rsidP="00461F5F">
            <w:pPr>
              <w:jc w:val="center"/>
              <w:rPr>
                <w:rFonts w:cs="Calibri"/>
                <w:color w:val="000000"/>
                <w:sz w:val="20"/>
                <w:szCs w:val="20"/>
              </w:rPr>
            </w:pPr>
          </w:p>
        </w:tc>
      </w:tr>
      <w:tr w:rsidR="00462D56" w14:paraId="1D65A436" w14:textId="77777777" w:rsidTr="00461F5F">
        <w:trPr>
          <w:trHeight w:val="250"/>
        </w:trPr>
        <w:tc>
          <w:tcPr>
            <w:tcW w:w="1200" w:type="dxa"/>
            <w:tcBorders>
              <w:top w:val="nil"/>
              <w:left w:val="single" w:sz="4" w:space="0" w:color="auto"/>
              <w:bottom w:val="nil"/>
              <w:right w:val="nil"/>
            </w:tcBorders>
            <w:shd w:val="clear" w:color="auto" w:fill="auto"/>
            <w:noWrap/>
          </w:tcPr>
          <w:p w14:paraId="6D8C52BE" w14:textId="77777777" w:rsidR="00462D56" w:rsidRDefault="00462D56" w:rsidP="00461F5F">
            <w:pPr>
              <w:rPr>
                <w:rFonts w:cs="Calibri"/>
                <w:color w:val="000000"/>
                <w:sz w:val="20"/>
                <w:szCs w:val="20"/>
              </w:rPr>
            </w:pPr>
            <w:r>
              <w:rPr>
                <w:rFonts w:cs="Calibri"/>
                <w:color w:val="000000"/>
                <w:sz w:val="20"/>
                <w:szCs w:val="20"/>
              </w:rPr>
              <w:t>CLM199</w:t>
            </w:r>
          </w:p>
        </w:tc>
        <w:tc>
          <w:tcPr>
            <w:tcW w:w="3925" w:type="dxa"/>
            <w:tcBorders>
              <w:top w:val="nil"/>
              <w:left w:val="nil"/>
              <w:bottom w:val="nil"/>
              <w:right w:val="nil"/>
            </w:tcBorders>
            <w:shd w:val="clear" w:color="auto" w:fill="auto"/>
          </w:tcPr>
          <w:p w14:paraId="3B4F3A03" w14:textId="77777777" w:rsidR="00462D56" w:rsidRDefault="00462D56" w:rsidP="00461F5F">
            <w:pPr>
              <w:rPr>
                <w:rFonts w:cs="Calibri"/>
                <w:color w:val="000000"/>
                <w:sz w:val="20"/>
                <w:szCs w:val="20"/>
              </w:rPr>
            </w:pPr>
            <w:r>
              <w:rPr>
                <w:rFonts w:cs="Calibri"/>
                <w:color w:val="000000"/>
                <w:sz w:val="20"/>
                <w:szCs w:val="20"/>
              </w:rPr>
              <w:t>Research Literacy and Clinical Integration</w:t>
            </w:r>
          </w:p>
        </w:tc>
        <w:tc>
          <w:tcPr>
            <w:tcW w:w="900" w:type="dxa"/>
            <w:tcBorders>
              <w:top w:val="nil"/>
              <w:left w:val="nil"/>
              <w:bottom w:val="nil"/>
              <w:right w:val="nil"/>
            </w:tcBorders>
            <w:shd w:val="clear" w:color="auto" w:fill="auto"/>
            <w:noWrap/>
          </w:tcPr>
          <w:p w14:paraId="697149A6"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3A2346DD"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nil"/>
              <w:right w:val="nil"/>
            </w:tcBorders>
          </w:tcPr>
          <w:p w14:paraId="766252CA"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50F0CAA" w14:textId="77777777" w:rsidR="00462D56" w:rsidRDefault="00462D56" w:rsidP="00461F5F">
            <w:pPr>
              <w:jc w:val="center"/>
              <w:rPr>
                <w:rFonts w:cs="Calibri"/>
                <w:color w:val="000000"/>
                <w:sz w:val="20"/>
                <w:szCs w:val="20"/>
              </w:rPr>
            </w:pPr>
          </w:p>
        </w:tc>
      </w:tr>
      <w:tr w:rsidR="00462D56" w14:paraId="60A91FB8"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5F5965E9" w14:textId="77777777" w:rsidR="00462D56" w:rsidRDefault="00462D56" w:rsidP="00461F5F">
            <w:pPr>
              <w:rPr>
                <w:rFonts w:cs="Calibri"/>
                <w:color w:val="000000"/>
                <w:sz w:val="20"/>
                <w:szCs w:val="20"/>
              </w:rPr>
            </w:pPr>
            <w:r>
              <w:rPr>
                <w:rFonts w:cs="Calibri"/>
                <w:color w:val="000000"/>
                <w:sz w:val="20"/>
                <w:szCs w:val="20"/>
              </w:rPr>
              <w:t>CLM223</w:t>
            </w:r>
          </w:p>
        </w:tc>
        <w:tc>
          <w:tcPr>
            <w:tcW w:w="3925" w:type="dxa"/>
            <w:tcBorders>
              <w:top w:val="nil"/>
              <w:left w:val="nil"/>
              <w:bottom w:val="single" w:sz="4" w:space="0" w:color="auto"/>
              <w:right w:val="nil"/>
            </w:tcBorders>
            <w:shd w:val="clear" w:color="auto" w:fill="auto"/>
          </w:tcPr>
          <w:p w14:paraId="03A781A0" w14:textId="77777777" w:rsidR="00462D56" w:rsidRDefault="00462D56" w:rsidP="00461F5F">
            <w:pPr>
              <w:rPr>
                <w:rFonts w:cs="Calibri"/>
                <w:color w:val="000000"/>
                <w:sz w:val="20"/>
                <w:szCs w:val="20"/>
              </w:rPr>
            </w:pPr>
            <w:r>
              <w:rPr>
                <w:rFonts w:cs="Calibri"/>
                <w:color w:val="000000"/>
                <w:sz w:val="20"/>
                <w:szCs w:val="20"/>
              </w:rPr>
              <w:t>Massage Clinical Practice Shift</w:t>
            </w:r>
          </w:p>
        </w:tc>
        <w:tc>
          <w:tcPr>
            <w:tcW w:w="900" w:type="dxa"/>
            <w:tcBorders>
              <w:top w:val="nil"/>
              <w:left w:val="nil"/>
              <w:bottom w:val="single" w:sz="4" w:space="0" w:color="auto"/>
              <w:right w:val="nil"/>
            </w:tcBorders>
            <w:shd w:val="clear" w:color="auto" w:fill="auto"/>
            <w:noWrap/>
          </w:tcPr>
          <w:p w14:paraId="4C2492C4"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single" w:sz="4" w:space="0" w:color="auto"/>
              <w:right w:val="nil"/>
            </w:tcBorders>
            <w:shd w:val="clear" w:color="auto" w:fill="auto"/>
            <w:noWrap/>
          </w:tcPr>
          <w:p w14:paraId="321F5986" w14:textId="77777777" w:rsidR="00462D56" w:rsidRDefault="00462D5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single" w:sz="4" w:space="0" w:color="auto"/>
              <w:right w:val="nil"/>
            </w:tcBorders>
          </w:tcPr>
          <w:p w14:paraId="77BA27DE" w14:textId="77777777" w:rsidR="00462D56" w:rsidRDefault="00462D5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3B9866B6" w14:textId="77777777" w:rsidR="00462D56" w:rsidRDefault="00462D56" w:rsidP="00461F5F">
            <w:pPr>
              <w:jc w:val="center"/>
              <w:rPr>
                <w:rFonts w:cs="Calibri"/>
                <w:color w:val="000000"/>
                <w:sz w:val="20"/>
                <w:szCs w:val="20"/>
              </w:rPr>
            </w:pPr>
          </w:p>
        </w:tc>
      </w:tr>
    </w:tbl>
    <w:p w14:paraId="5332BA3F" w14:textId="77777777" w:rsidR="00462D56" w:rsidRDefault="00462D56" w:rsidP="00462D56">
      <w:pPr>
        <w:shd w:val="clear" w:color="auto" w:fill="FFFFFF"/>
        <w:spacing w:line="22" w:lineRule="atLeast"/>
      </w:pPr>
      <w:r w:rsidRPr="007A1A2F">
        <w:t xml:space="preserve"> </w:t>
      </w: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61B08E9B" w14:textId="77777777" w:rsidTr="00461F5F">
        <w:trPr>
          <w:trHeight w:val="360"/>
        </w:trPr>
        <w:tc>
          <w:tcPr>
            <w:tcW w:w="1276" w:type="dxa"/>
            <w:shd w:val="clear" w:color="auto" w:fill="F2F2F2" w:themeFill="background1" w:themeFillShade="F2"/>
          </w:tcPr>
          <w:p w14:paraId="5C1FEC02"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CL201a</w:t>
            </w:r>
          </w:p>
        </w:tc>
        <w:tc>
          <w:tcPr>
            <w:tcW w:w="8937" w:type="dxa"/>
            <w:shd w:val="clear" w:color="auto" w:fill="F2F2F2" w:themeFill="background1" w:themeFillShade="F2"/>
            <w:vAlign w:val="center"/>
          </w:tcPr>
          <w:p w14:paraId="4FAE02DC"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 xml:space="preserve">Introduction to Body Therapy Clinic </w:t>
            </w:r>
          </w:p>
        </w:tc>
      </w:tr>
    </w:tbl>
    <w:p w14:paraId="4D5BC499"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5491F7D3"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7EDD361C" w14:textId="77777777" w:rsidR="00462D56" w:rsidRPr="00C3038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3038B">
        <w:rPr>
          <w:rFonts w:eastAsia="Cambria" w:cs="Cambria"/>
          <w:b/>
          <w:bCs/>
          <w:color w:val="000000" w:themeColor="text1"/>
          <w:sz w:val="20"/>
          <w:szCs w:val="20"/>
        </w:rPr>
        <w:lastRenderedPageBreak/>
        <w:t>Prerequisite:</w:t>
      </w:r>
      <w:r w:rsidRPr="00C3038B">
        <w:rPr>
          <w:rFonts w:eastAsia="Cambria" w:cs="Cambria"/>
          <w:color w:val="000000" w:themeColor="text1"/>
          <w:sz w:val="20"/>
          <w:szCs w:val="20"/>
        </w:rPr>
        <w:tab/>
        <w:t>BT100</w:t>
      </w:r>
      <w:r w:rsidRPr="00C3038B">
        <w:rPr>
          <w:rFonts w:eastAsia="Cambria" w:cs="Cambria"/>
          <w:color w:val="000000" w:themeColor="text1"/>
          <w:sz w:val="20"/>
          <w:szCs w:val="20"/>
        </w:rPr>
        <w:tab/>
      </w:r>
      <w:r w:rsidRPr="00C3038B">
        <w:rPr>
          <w:rFonts w:eastAsia="Cambria" w:cs="Cambria"/>
          <w:b/>
          <w:bCs/>
          <w:color w:val="000000" w:themeColor="text1"/>
          <w:sz w:val="20"/>
          <w:szCs w:val="20"/>
        </w:rPr>
        <w:t>Concurrent:</w:t>
      </w:r>
      <w:r w:rsidRPr="00C3038B">
        <w:rPr>
          <w:rFonts w:eastAsia="Cambria" w:cs="Cambria"/>
          <w:color w:val="000000" w:themeColor="text1"/>
          <w:sz w:val="20"/>
          <w:szCs w:val="20"/>
        </w:rPr>
        <w:t xml:space="preserve"> None </w:t>
      </w:r>
    </w:p>
    <w:p w14:paraId="0771D5EC" w14:textId="77777777" w:rsidR="00462D56" w:rsidRPr="00C3038B" w:rsidRDefault="00462D56" w:rsidP="00462D56">
      <w:pPr>
        <w:shd w:val="clear" w:color="auto" w:fill="FFFFFF"/>
      </w:pPr>
      <w:r w:rsidRPr="00C3038B">
        <w:rPr>
          <w:rFonts w:eastAsia="Cambria" w:cs="Cambria"/>
          <w:b/>
          <w:bCs/>
          <w:color w:val="000000" w:themeColor="text1"/>
          <w:sz w:val="20"/>
          <w:szCs w:val="20"/>
        </w:rPr>
        <w:t>Location:</w:t>
      </w:r>
      <w:r w:rsidRPr="00C3038B">
        <w:rPr>
          <w:rFonts w:eastAsia="Cambria" w:cs="Cambria"/>
          <w:color w:val="000000" w:themeColor="text1"/>
          <w:sz w:val="20"/>
          <w:szCs w:val="20"/>
        </w:rPr>
        <w:tab/>
        <w:t>San Diego</w:t>
      </w:r>
    </w:p>
    <w:p w14:paraId="35287B0D" w14:textId="77777777" w:rsidR="00462D56" w:rsidRDefault="00462D56" w:rsidP="00462D56">
      <w:pPr>
        <w:shd w:val="clear" w:color="auto" w:fill="FFFFFF"/>
        <w:spacing w:line="22" w:lineRule="atLeast"/>
      </w:pPr>
      <w:r w:rsidRPr="00C3038B">
        <w:t>This course explores personal</w:t>
      </w:r>
      <w:r w:rsidRPr="007A1A2F">
        <w:t xml:space="preserve"> issues that may encourage or inhibit the success that is possible in a career in massage. A supervised experience, the class involves performing therapeutic acupressure, circulatory/Swedish massage, or tui na, and learning to develop a course of massage treatment. The student may </w:t>
      </w:r>
      <w:proofErr w:type="gramStart"/>
      <w:r w:rsidRPr="007A1A2F">
        <w:t>be asked</w:t>
      </w:r>
      <w:proofErr w:type="gramEnd"/>
      <w:r w:rsidRPr="007A1A2F">
        <w:t xml:space="preserve"> to instruct clients in the methods of self-massage or qigong for specific conditions. Client charting, bedside manner, and clinical policies and procedures </w:t>
      </w:r>
      <w:proofErr w:type="gramStart"/>
      <w:r w:rsidRPr="007A1A2F">
        <w:t>are also presented</w:t>
      </w:r>
      <w:proofErr w:type="gramEnd"/>
      <w:r w:rsidRPr="007A1A2F">
        <w:t xml:space="preserve">. </w:t>
      </w:r>
    </w:p>
    <w:p w14:paraId="38E938E2" w14:textId="77777777" w:rsidR="00D11E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8E09EA8" w14:textId="77777777" w:rsidTr="00461F5F">
        <w:trPr>
          <w:trHeight w:val="360"/>
        </w:trPr>
        <w:tc>
          <w:tcPr>
            <w:tcW w:w="1276" w:type="dxa"/>
            <w:shd w:val="clear" w:color="auto" w:fill="F2F2F2" w:themeFill="background1" w:themeFillShade="F2"/>
          </w:tcPr>
          <w:p w14:paraId="6D058407"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CL221</w:t>
            </w:r>
          </w:p>
        </w:tc>
        <w:tc>
          <w:tcPr>
            <w:tcW w:w="8937" w:type="dxa"/>
            <w:shd w:val="clear" w:color="auto" w:fill="F2F2F2" w:themeFill="background1" w:themeFillShade="F2"/>
            <w:vAlign w:val="center"/>
          </w:tcPr>
          <w:p w14:paraId="07A6E660"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Clinical Practice Shift 1</w:t>
            </w:r>
          </w:p>
        </w:tc>
      </w:tr>
    </w:tbl>
    <w:p w14:paraId="4C336C32"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6BCA99D8" w14:textId="77777777" w:rsidR="00462D56" w:rsidRPr="00C3038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3038B">
        <w:rPr>
          <w:rFonts w:eastAsia="Cambria" w:cs="Cambria"/>
          <w:b/>
          <w:bCs/>
          <w:color w:val="000000" w:themeColor="text1"/>
          <w:sz w:val="20"/>
          <w:szCs w:val="20"/>
        </w:rPr>
        <w:t>Hours:</w:t>
      </w:r>
      <w:r w:rsidRPr="00C3038B">
        <w:rPr>
          <w:rFonts w:eastAsia="Cambria" w:cs="Cambria"/>
          <w:color w:val="000000" w:themeColor="text1"/>
          <w:sz w:val="20"/>
          <w:szCs w:val="20"/>
        </w:rPr>
        <w:tab/>
      </w:r>
      <w:proofErr w:type="gramStart"/>
      <w:r w:rsidRPr="00C3038B">
        <w:rPr>
          <w:rFonts w:eastAsia="Cambria" w:cs="Cambria"/>
          <w:color w:val="000000" w:themeColor="text1"/>
          <w:sz w:val="20"/>
          <w:szCs w:val="20"/>
        </w:rPr>
        <w:t>60</w:t>
      </w:r>
      <w:proofErr w:type="gramEnd"/>
      <w:r w:rsidRPr="00C3038B">
        <w:rPr>
          <w:rFonts w:eastAsia="Cambria" w:cs="Cambria"/>
          <w:color w:val="000000" w:themeColor="text1"/>
          <w:sz w:val="20"/>
          <w:szCs w:val="20"/>
        </w:rPr>
        <w:t xml:space="preserve"> academic</w:t>
      </w:r>
    </w:p>
    <w:p w14:paraId="567CF1F2" w14:textId="77777777" w:rsidR="00462D56" w:rsidRPr="00C3038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3038B">
        <w:rPr>
          <w:rFonts w:eastAsia="Cambria" w:cs="Cambria"/>
          <w:b/>
          <w:bCs/>
          <w:color w:val="000000" w:themeColor="text1"/>
          <w:sz w:val="20"/>
          <w:szCs w:val="20"/>
        </w:rPr>
        <w:t>Prerequisite:</w:t>
      </w:r>
      <w:r w:rsidRPr="00C3038B">
        <w:rPr>
          <w:rFonts w:eastAsia="Cambria" w:cs="Cambria"/>
          <w:color w:val="000000" w:themeColor="text1"/>
          <w:sz w:val="20"/>
          <w:szCs w:val="20"/>
        </w:rPr>
        <w:tab/>
        <w:t>BT100, CL201a</w:t>
      </w:r>
      <w:r w:rsidRPr="00C3038B">
        <w:rPr>
          <w:rFonts w:eastAsia="Cambria" w:cs="Cambria"/>
          <w:color w:val="000000" w:themeColor="text1"/>
          <w:sz w:val="20"/>
          <w:szCs w:val="20"/>
        </w:rPr>
        <w:tab/>
      </w:r>
      <w:r w:rsidRPr="00C3038B">
        <w:rPr>
          <w:rFonts w:eastAsia="Cambria" w:cs="Cambria"/>
          <w:b/>
          <w:bCs/>
          <w:color w:val="000000" w:themeColor="text1"/>
          <w:sz w:val="20"/>
          <w:szCs w:val="20"/>
        </w:rPr>
        <w:t>Concurrent:</w:t>
      </w:r>
      <w:r w:rsidRPr="00C3038B">
        <w:rPr>
          <w:rFonts w:eastAsia="Cambria" w:cs="Cambria"/>
          <w:color w:val="000000" w:themeColor="text1"/>
          <w:sz w:val="20"/>
          <w:szCs w:val="20"/>
        </w:rPr>
        <w:t xml:space="preserve"> None </w:t>
      </w:r>
    </w:p>
    <w:p w14:paraId="125AC222" w14:textId="77777777" w:rsidR="00462D56" w:rsidRDefault="00462D56" w:rsidP="00462D56">
      <w:pPr>
        <w:shd w:val="clear" w:color="auto" w:fill="FFFFFF"/>
      </w:pPr>
      <w:r w:rsidRPr="00C3038B">
        <w:rPr>
          <w:rFonts w:eastAsia="Cambria" w:cs="Cambria"/>
          <w:b/>
          <w:bCs/>
          <w:color w:val="000000" w:themeColor="text1"/>
          <w:sz w:val="20"/>
          <w:szCs w:val="20"/>
        </w:rPr>
        <w:t>Location:</w:t>
      </w:r>
      <w:r w:rsidRPr="00C3038B">
        <w:rPr>
          <w:rFonts w:eastAsia="Cambria" w:cs="Cambria"/>
          <w:color w:val="000000" w:themeColor="text1"/>
          <w:sz w:val="20"/>
          <w:szCs w:val="20"/>
        </w:rPr>
        <w:tab/>
        <w:t>San Diego</w:t>
      </w:r>
      <w:r w:rsidRPr="009507AC">
        <w:rPr>
          <w:rFonts w:eastAsia="Cambria" w:cs="Cambria"/>
          <w:color w:val="000000" w:themeColor="text1"/>
          <w:sz w:val="20"/>
          <w:szCs w:val="20"/>
        </w:rPr>
        <w:tab/>
      </w:r>
    </w:p>
    <w:p w14:paraId="3ED65770" w14:textId="77777777" w:rsidR="00462D56" w:rsidRPr="007A1A2F" w:rsidRDefault="00462D56" w:rsidP="00462D56">
      <w:pPr>
        <w:shd w:val="clear" w:color="auto" w:fill="FFFFFF"/>
        <w:spacing w:line="22" w:lineRule="atLeast"/>
      </w:pPr>
      <w:r w:rsidRPr="007A1A2F">
        <w:t xml:space="preserve">Students will perform therapeutic massages and utilize external liniments, hot packs, </w:t>
      </w:r>
      <w:proofErr w:type="gramStart"/>
      <w:r w:rsidRPr="007A1A2F">
        <w:t>etc.</w:t>
      </w:r>
      <w:proofErr w:type="gramEnd"/>
      <w:r w:rsidRPr="007A1A2F">
        <w:t xml:space="preserve"> as part </w:t>
      </w:r>
    </w:p>
    <w:p w14:paraId="3FE5294C" w14:textId="77777777" w:rsidR="00462D56" w:rsidRDefault="00462D56" w:rsidP="00462D56">
      <w:pPr>
        <w:shd w:val="clear" w:color="auto" w:fill="FFFFFF"/>
        <w:spacing w:line="22" w:lineRule="atLeast"/>
      </w:pPr>
      <w:r w:rsidRPr="007A1A2F">
        <w:t xml:space="preserve">of the multi-disciplinary treatment team in the acupuncture clinic supervised by an experienced massage practitioner and faculty member. </w:t>
      </w:r>
    </w:p>
    <w:p w14:paraId="556E18A2" w14:textId="108059F3" w:rsidR="00462D56" w:rsidRPr="00AD5F73" w:rsidRDefault="00462D56"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4F9B570" w14:textId="77777777" w:rsidTr="00461F5F">
        <w:trPr>
          <w:trHeight w:val="360"/>
        </w:trPr>
        <w:tc>
          <w:tcPr>
            <w:tcW w:w="1276" w:type="dxa"/>
            <w:shd w:val="clear" w:color="auto" w:fill="F2F2F2" w:themeFill="background1" w:themeFillShade="F2"/>
          </w:tcPr>
          <w:p w14:paraId="7BB3D863"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CL222</w:t>
            </w:r>
          </w:p>
        </w:tc>
        <w:tc>
          <w:tcPr>
            <w:tcW w:w="8937" w:type="dxa"/>
            <w:shd w:val="clear" w:color="auto" w:fill="F2F2F2" w:themeFill="background1" w:themeFillShade="F2"/>
            <w:vAlign w:val="center"/>
          </w:tcPr>
          <w:p w14:paraId="3D81507E"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Clinical Practice Shift 2</w:t>
            </w:r>
          </w:p>
        </w:tc>
      </w:tr>
    </w:tbl>
    <w:p w14:paraId="1AB23DFD"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4300E482" w14:textId="77777777" w:rsidR="00462D56" w:rsidRPr="00C3038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3038B">
        <w:rPr>
          <w:rFonts w:eastAsia="Cambria" w:cs="Cambria"/>
          <w:b/>
          <w:bCs/>
          <w:color w:val="000000" w:themeColor="text1"/>
          <w:sz w:val="20"/>
          <w:szCs w:val="20"/>
        </w:rPr>
        <w:t>Hours:</w:t>
      </w:r>
      <w:r w:rsidRPr="00C3038B">
        <w:rPr>
          <w:rFonts w:eastAsia="Cambria" w:cs="Cambria"/>
          <w:color w:val="000000" w:themeColor="text1"/>
          <w:sz w:val="20"/>
          <w:szCs w:val="20"/>
        </w:rPr>
        <w:tab/>
      </w:r>
      <w:proofErr w:type="gramStart"/>
      <w:r w:rsidRPr="00C3038B">
        <w:rPr>
          <w:rFonts w:eastAsia="Cambria" w:cs="Cambria"/>
          <w:color w:val="000000" w:themeColor="text1"/>
          <w:sz w:val="20"/>
          <w:szCs w:val="20"/>
        </w:rPr>
        <w:t>60</w:t>
      </w:r>
      <w:proofErr w:type="gramEnd"/>
      <w:r w:rsidRPr="00C3038B">
        <w:rPr>
          <w:rFonts w:eastAsia="Cambria" w:cs="Cambria"/>
          <w:color w:val="000000" w:themeColor="text1"/>
          <w:sz w:val="20"/>
          <w:szCs w:val="20"/>
        </w:rPr>
        <w:t xml:space="preserve"> academic</w:t>
      </w:r>
    </w:p>
    <w:p w14:paraId="144B21A7" w14:textId="77777777" w:rsidR="00462D56" w:rsidRPr="00C3038B"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C3038B">
        <w:rPr>
          <w:rFonts w:eastAsia="Cambria" w:cs="Cambria"/>
          <w:b/>
          <w:bCs/>
          <w:color w:val="000000" w:themeColor="text1"/>
          <w:sz w:val="20"/>
          <w:szCs w:val="20"/>
        </w:rPr>
        <w:t>Prerequisite:</w:t>
      </w:r>
      <w:r w:rsidRPr="00C3038B">
        <w:rPr>
          <w:rFonts w:eastAsia="Cambria" w:cs="Cambria"/>
          <w:color w:val="000000" w:themeColor="text1"/>
          <w:sz w:val="20"/>
          <w:szCs w:val="20"/>
        </w:rPr>
        <w:tab/>
        <w:t>CL2</w:t>
      </w:r>
      <w:r>
        <w:rPr>
          <w:rFonts w:eastAsia="Cambria" w:cs="Cambria"/>
          <w:color w:val="000000" w:themeColor="text1"/>
          <w:sz w:val="20"/>
          <w:szCs w:val="20"/>
        </w:rPr>
        <w:t>21</w:t>
      </w:r>
      <w:r w:rsidRPr="00C3038B">
        <w:rPr>
          <w:rFonts w:eastAsia="Cambria" w:cs="Cambria"/>
          <w:color w:val="000000" w:themeColor="text1"/>
          <w:sz w:val="20"/>
          <w:szCs w:val="20"/>
        </w:rPr>
        <w:tab/>
      </w:r>
      <w:r w:rsidRPr="00C3038B">
        <w:rPr>
          <w:rFonts w:eastAsia="Cambria" w:cs="Cambria"/>
          <w:b/>
          <w:bCs/>
          <w:color w:val="000000" w:themeColor="text1"/>
          <w:sz w:val="20"/>
          <w:szCs w:val="20"/>
        </w:rPr>
        <w:t>Concurrent:</w:t>
      </w:r>
      <w:r w:rsidRPr="00C3038B">
        <w:rPr>
          <w:rFonts w:eastAsia="Cambria" w:cs="Cambria"/>
          <w:color w:val="000000" w:themeColor="text1"/>
          <w:sz w:val="20"/>
          <w:szCs w:val="20"/>
        </w:rPr>
        <w:t xml:space="preserve"> None </w:t>
      </w:r>
    </w:p>
    <w:p w14:paraId="2156AFA7" w14:textId="77777777" w:rsidR="00462D56" w:rsidRDefault="00462D56" w:rsidP="00462D56">
      <w:pPr>
        <w:shd w:val="clear" w:color="auto" w:fill="FFFFFF"/>
      </w:pPr>
      <w:r w:rsidRPr="00C3038B">
        <w:rPr>
          <w:rFonts w:eastAsia="Cambria" w:cs="Cambria"/>
          <w:b/>
          <w:bCs/>
          <w:color w:val="000000" w:themeColor="text1"/>
          <w:sz w:val="20"/>
          <w:szCs w:val="20"/>
        </w:rPr>
        <w:t>Location:</w:t>
      </w:r>
      <w:r w:rsidRPr="00C3038B">
        <w:rPr>
          <w:rFonts w:eastAsia="Cambria" w:cs="Cambria"/>
          <w:color w:val="000000" w:themeColor="text1"/>
          <w:sz w:val="20"/>
          <w:szCs w:val="20"/>
        </w:rPr>
        <w:tab/>
        <w:t>San Diego</w:t>
      </w:r>
      <w:r w:rsidRPr="009507AC">
        <w:rPr>
          <w:rFonts w:eastAsia="Cambria" w:cs="Cambria"/>
          <w:color w:val="000000" w:themeColor="text1"/>
          <w:sz w:val="20"/>
          <w:szCs w:val="20"/>
        </w:rPr>
        <w:tab/>
      </w:r>
    </w:p>
    <w:p w14:paraId="159D650C" w14:textId="77777777" w:rsidR="00462D56" w:rsidRPr="007A1A2F" w:rsidRDefault="00462D56" w:rsidP="00462D56">
      <w:pPr>
        <w:shd w:val="clear" w:color="auto" w:fill="FFFFFF"/>
        <w:spacing w:line="22" w:lineRule="atLeast"/>
      </w:pPr>
      <w:r w:rsidRPr="007A1A2F">
        <w:t xml:space="preserve">Students will perform therapeutic massages and utilize external liniments, hot packs, </w:t>
      </w:r>
      <w:proofErr w:type="gramStart"/>
      <w:r w:rsidRPr="007A1A2F">
        <w:t>etc.</w:t>
      </w:r>
      <w:proofErr w:type="gramEnd"/>
      <w:r w:rsidRPr="007A1A2F">
        <w:t xml:space="preserve"> as part </w:t>
      </w:r>
    </w:p>
    <w:p w14:paraId="523A4CDC" w14:textId="77777777" w:rsidR="00462D56" w:rsidRDefault="00462D56" w:rsidP="00462D56">
      <w:pPr>
        <w:shd w:val="clear" w:color="auto" w:fill="FFFFFF"/>
        <w:spacing w:line="22" w:lineRule="atLeast"/>
      </w:pPr>
      <w:r w:rsidRPr="007A1A2F">
        <w:t xml:space="preserve">of the multi-disciplinary treatment team in the acupuncture clinic supervised by an experienced massage practitioner and faculty member. </w:t>
      </w:r>
    </w:p>
    <w:p w14:paraId="21A3630C" w14:textId="6470E048" w:rsidR="00462D56" w:rsidRPr="00AD5F73" w:rsidRDefault="00462D56" w:rsidP="00462D56">
      <w:pPr>
        <w:shd w:val="clear" w:color="auto" w:fill="FFFFFF"/>
        <w:spacing w:line="22" w:lineRule="atLeast"/>
      </w:pPr>
    </w:p>
    <w:p w14:paraId="141B9602" w14:textId="77777777" w:rsidR="00462D56" w:rsidRDefault="00462D56" w:rsidP="00462D56">
      <w:pPr>
        <w:jc w:val="both"/>
        <w:rPr>
          <w:b/>
          <w:bCs/>
        </w:rPr>
      </w:pPr>
      <w:r>
        <w:rPr>
          <w:b/>
          <w:bCs/>
        </w:rPr>
        <w:t>CL226</w:t>
      </w:r>
      <w:r w:rsidRPr="00AD7F52">
        <w:rPr>
          <w:b/>
          <w:bCs/>
        </w:rPr>
        <w:t xml:space="preserve">, </w:t>
      </w:r>
      <w:r>
        <w:rPr>
          <w:b/>
          <w:bCs/>
        </w:rPr>
        <w:t>CL227</w:t>
      </w:r>
      <w:r w:rsidRPr="00AD7F52">
        <w:rPr>
          <w:b/>
          <w:bCs/>
        </w:rPr>
        <w:t xml:space="preserve">, </w:t>
      </w:r>
      <w:r>
        <w:rPr>
          <w:b/>
          <w:bCs/>
        </w:rPr>
        <w:t>CL228 MASSAGE PRACTICUM</w:t>
      </w:r>
      <w:r w:rsidRPr="00AD7F52">
        <w:rPr>
          <w:b/>
          <w:bCs/>
        </w:rPr>
        <w:t xml:space="preserve"> 1-</w:t>
      </w:r>
      <w:r>
        <w:rPr>
          <w:b/>
          <w:bCs/>
        </w:rPr>
        <w:t>3</w:t>
      </w:r>
    </w:p>
    <w:p w14:paraId="01568B9E" w14:textId="77777777" w:rsidR="00462D56" w:rsidRPr="00875644" w:rsidRDefault="00462D56" w:rsidP="00462D56">
      <w:pPr>
        <w:shd w:val="clear" w:color="auto" w:fill="FFFFFF"/>
        <w:spacing w:line="22" w:lineRule="atLeast"/>
      </w:pPr>
      <w:r w:rsidRPr="007A1A2F">
        <w:t xml:space="preserve">Each of these courses provides specialized learning in different modalities of treatment and allows the student to </w:t>
      </w:r>
      <w:proofErr w:type="gramStart"/>
      <w:r w:rsidRPr="007A1A2F">
        <w:t>work</w:t>
      </w:r>
      <w:proofErr w:type="gramEnd"/>
      <w:r w:rsidRPr="007A1A2F">
        <w:t xml:space="preserve"> with clients under the direct supervision of qualified and experienced clinical faculty. Students will learn and practice Thai massage, </w:t>
      </w:r>
      <w:r>
        <w:t>s</w:t>
      </w:r>
      <w:r w:rsidRPr="007A1A2F">
        <w:t xml:space="preserve">hiatsu, and </w:t>
      </w:r>
      <w:r>
        <w:t>r</w:t>
      </w:r>
      <w:r w:rsidRPr="007A1A2F">
        <w:t xml:space="preserve">eflexology under direct supervision of a licensed professional in a clinical setting. </w:t>
      </w:r>
    </w:p>
    <w:p w14:paraId="7036EB69" w14:textId="77777777" w:rsidR="00462D56" w:rsidRDefault="00462D56" w:rsidP="00462D56">
      <w:pPr>
        <w:jc w:val="both"/>
        <w:rPr>
          <w:b/>
          <w:bCs/>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462D56" w:rsidRPr="00500FE9" w14:paraId="69698648" w14:textId="77777777" w:rsidTr="00461F5F">
        <w:trPr>
          <w:trHeight w:val="360"/>
        </w:trPr>
        <w:tc>
          <w:tcPr>
            <w:tcW w:w="1065" w:type="dxa"/>
            <w:shd w:val="clear" w:color="auto" w:fill="F2F2F2" w:themeFill="background1" w:themeFillShade="F2"/>
          </w:tcPr>
          <w:p w14:paraId="05F21223" w14:textId="77777777" w:rsidR="00462D56" w:rsidRPr="00500FE9" w:rsidRDefault="00462D56"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226</w:t>
            </w:r>
          </w:p>
        </w:tc>
        <w:tc>
          <w:tcPr>
            <w:tcW w:w="9000" w:type="dxa"/>
            <w:shd w:val="clear" w:color="auto" w:fill="F2F2F2" w:themeFill="background1" w:themeFillShade="F2"/>
            <w:vAlign w:val="center"/>
          </w:tcPr>
          <w:p w14:paraId="32AE7273" w14:textId="77777777" w:rsidR="00462D56" w:rsidRPr="00500FE9" w:rsidRDefault="00462D56" w:rsidP="00461F5F">
            <w:pPr>
              <w:spacing w:after="60"/>
              <w:ind w:left="261"/>
              <w:rPr>
                <w:rFonts w:eastAsia="Cambria" w:cs="Cambria"/>
                <w:b/>
                <w:iCs/>
                <w:color w:val="000000" w:themeColor="text1"/>
              </w:rPr>
            </w:pPr>
            <w:r>
              <w:rPr>
                <w:rFonts w:eastAsia="Cambria" w:cs="Cambria"/>
                <w:b/>
                <w:iCs/>
                <w:color w:val="000000" w:themeColor="text1"/>
              </w:rPr>
              <w:t>Massage Practicum 1</w:t>
            </w:r>
          </w:p>
        </w:tc>
      </w:tr>
    </w:tbl>
    <w:p w14:paraId="10517690" w14:textId="77777777" w:rsidR="00462D56"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Units: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203E3633" w14:textId="77777777" w:rsidR="00462D56"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Pr>
          <w:rFonts w:eastAsia="Cambria" w:cs="Cambria"/>
          <w:color w:val="000000" w:themeColor="text1"/>
          <w:sz w:val="20"/>
          <w:szCs w:val="20"/>
        </w:rPr>
        <w:t xml:space="preserve"> </w:t>
      </w:r>
      <w:r w:rsidRPr="00E108F5">
        <w:rPr>
          <w:rFonts w:eastAsia="Cambria" w:cs="Cambria"/>
          <w:color w:val="000000" w:themeColor="text1"/>
          <w:sz w:val="20"/>
          <w:szCs w:val="20"/>
        </w:rPr>
        <w:t>academic</w:t>
      </w:r>
    </w:p>
    <w:p w14:paraId="0DB20BBC" w14:textId="77777777" w:rsidR="00462D56" w:rsidRPr="00C3038B"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C3038B">
        <w:rPr>
          <w:rFonts w:eastAsia="Cambria" w:cs="Cambria"/>
          <w:b/>
          <w:bCs/>
          <w:color w:val="000000" w:themeColor="text1"/>
          <w:sz w:val="20"/>
          <w:szCs w:val="20"/>
        </w:rPr>
        <w:lastRenderedPageBreak/>
        <w:t xml:space="preserve">Prerequisite: </w:t>
      </w:r>
      <w:r w:rsidRPr="00C3038B">
        <w:rPr>
          <w:sz w:val="20"/>
          <w:szCs w:val="20"/>
        </w:rPr>
        <w:t>BT180, BT271a, BU102, OM121, WS111</w:t>
      </w:r>
      <w:r w:rsidRPr="00C3038B">
        <w:rPr>
          <w:rFonts w:eastAsia="Cambria" w:cs="Cambria"/>
          <w:b/>
          <w:bCs/>
          <w:color w:val="000000" w:themeColor="text1"/>
          <w:sz w:val="20"/>
          <w:szCs w:val="20"/>
        </w:rPr>
        <w:tab/>
        <w:t>Concurrent:</w:t>
      </w:r>
      <w:r w:rsidRPr="00C3038B">
        <w:rPr>
          <w:rFonts w:eastAsia="Cambria" w:cs="Cambria"/>
          <w:color w:val="000000" w:themeColor="text1"/>
          <w:sz w:val="20"/>
          <w:szCs w:val="20"/>
        </w:rPr>
        <w:t xml:space="preserve"> AC1</w:t>
      </w:r>
      <w:r>
        <w:rPr>
          <w:rFonts w:eastAsia="Cambria" w:cs="Cambria"/>
          <w:color w:val="000000" w:themeColor="text1"/>
          <w:sz w:val="20"/>
          <w:szCs w:val="20"/>
        </w:rPr>
        <w:t>11</w:t>
      </w:r>
      <w:r w:rsidRPr="00C3038B">
        <w:rPr>
          <w:rFonts w:eastAsia="Cambria" w:cs="Cambria"/>
          <w:color w:val="000000" w:themeColor="text1"/>
          <w:sz w:val="20"/>
          <w:szCs w:val="20"/>
        </w:rPr>
        <w:t>, WS212</w:t>
      </w:r>
    </w:p>
    <w:p w14:paraId="0278F089" w14:textId="77777777" w:rsidR="00462D56" w:rsidRPr="00C3038B"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C3038B">
        <w:rPr>
          <w:rFonts w:eastAsia="Cambria" w:cs="Cambria"/>
          <w:b/>
          <w:bCs/>
          <w:color w:val="000000" w:themeColor="text1"/>
          <w:sz w:val="20"/>
          <w:szCs w:val="20"/>
        </w:rPr>
        <w:t xml:space="preserve">Location: </w:t>
      </w:r>
      <w:r w:rsidRPr="00C3038B">
        <w:rPr>
          <w:rFonts w:eastAsia="Cambria" w:cs="Cambria"/>
          <w:color w:val="000000" w:themeColor="text1"/>
          <w:sz w:val="20"/>
          <w:szCs w:val="20"/>
        </w:rPr>
        <w:t>New York</w:t>
      </w:r>
    </w:p>
    <w:p w14:paraId="74B064F3" w14:textId="77777777" w:rsidR="00462D56" w:rsidRPr="00992410" w:rsidRDefault="00462D56" w:rsidP="00462D56">
      <w:pPr>
        <w:ind w:left="612"/>
      </w:pPr>
      <w:r w:rsidRPr="00992410">
        <w:t xml:space="preserve">Students will learn and practice </w:t>
      </w:r>
      <w:r>
        <w:t>s</w:t>
      </w:r>
      <w:r w:rsidRPr="00992410">
        <w:t xml:space="preserve">hiatsu and </w:t>
      </w:r>
      <w:r>
        <w:t>r</w:t>
      </w:r>
      <w:r w:rsidRPr="00992410">
        <w:t>eflexology under direct supervision of a licensed professional in a clinical setting.</w:t>
      </w:r>
    </w:p>
    <w:p w14:paraId="2E1DAC6D" w14:textId="77777777" w:rsidR="00462D56" w:rsidRDefault="00462D56" w:rsidP="00462D56">
      <w:pPr>
        <w:tabs>
          <w:tab w:val="left" w:pos="1418"/>
          <w:tab w:val="left" w:pos="4253"/>
          <w:tab w:val="left" w:pos="5529"/>
          <w:tab w:val="left" w:pos="6804"/>
          <w:tab w:val="left" w:pos="8080"/>
        </w:tabs>
        <w:ind w:left="612"/>
        <w:rPr>
          <w:rFonts w:eastAsia="Cambria" w:cs="Cambria"/>
          <w:b/>
          <w:bCs/>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462D56" w:rsidRPr="007D3F5B" w14:paraId="4ED2F176" w14:textId="77777777" w:rsidTr="00461F5F">
        <w:trPr>
          <w:trHeight w:val="360"/>
        </w:trPr>
        <w:tc>
          <w:tcPr>
            <w:tcW w:w="1065" w:type="dxa"/>
            <w:shd w:val="clear" w:color="auto" w:fill="F2F2F2" w:themeFill="background1" w:themeFillShade="F2"/>
          </w:tcPr>
          <w:p w14:paraId="436C9C9A" w14:textId="77777777" w:rsidR="00462D56" w:rsidRPr="007D3F5B" w:rsidRDefault="00462D56"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227</w:t>
            </w:r>
          </w:p>
        </w:tc>
        <w:tc>
          <w:tcPr>
            <w:tcW w:w="9000" w:type="dxa"/>
            <w:shd w:val="clear" w:color="auto" w:fill="F2F2F2" w:themeFill="background1" w:themeFillShade="F2"/>
            <w:vAlign w:val="center"/>
          </w:tcPr>
          <w:p w14:paraId="38C092F7" w14:textId="77777777" w:rsidR="00462D56" w:rsidRPr="005420BB" w:rsidRDefault="00462D56" w:rsidP="00461F5F">
            <w:pPr>
              <w:spacing w:after="60"/>
              <w:ind w:left="261"/>
              <w:rPr>
                <w:rFonts w:eastAsia="Cambria" w:cs="Cambria"/>
                <w:b/>
                <w:iCs/>
                <w:color w:val="000000" w:themeColor="text1"/>
              </w:rPr>
            </w:pPr>
            <w:r>
              <w:rPr>
                <w:rFonts w:eastAsia="Cambria" w:cs="Cambria"/>
                <w:b/>
                <w:iCs/>
                <w:color w:val="000000" w:themeColor="text1"/>
              </w:rPr>
              <w:t>Massage Practicum 2</w:t>
            </w:r>
          </w:p>
        </w:tc>
      </w:tr>
    </w:tbl>
    <w:p w14:paraId="0D860CA5" w14:textId="77777777" w:rsidR="00462D56"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6A9FC212" w14:textId="77777777" w:rsidR="00462D56" w:rsidRPr="00500FE9"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0DE52C38" w14:textId="77777777" w:rsidR="00462D56" w:rsidRPr="00500FE9"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Prerequisite:</w:t>
      </w:r>
      <w:r w:rsidRPr="00500FE9">
        <w:rPr>
          <w:rFonts w:eastAsia="Cambria" w:cs="Cambria"/>
          <w:color w:val="000000" w:themeColor="text1"/>
          <w:sz w:val="20"/>
          <w:szCs w:val="20"/>
        </w:rPr>
        <w:t xml:space="preserve"> </w:t>
      </w:r>
      <w:r w:rsidRPr="00875644">
        <w:rPr>
          <w:sz w:val="20"/>
          <w:szCs w:val="20"/>
        </w:rPr>
        <w:t>BT271a, BU102, CL226</w:t>
      </w:r>
      <w:r w:rsidRPr="00500FE9">
        <w:rPr>
          <w:rFonts w:eastAsia="Cambria" w:cs="Cambria"/>
          <w:b/>
          <w:bCs/>
          <w:color w:val="000000" w:themeColor="text1"/>
          <w:sz w:val="20"/>
          <w:szCs w:val="20"/>
        </w:rPr>
        <w:tab/>
      </w:r>
      <w:r>
        <w:rPr>
          <w:rFonts w:eastAsia="Cambria" w:cs="Cambria"/>
          <w:b/>
          <w:bCs/>
          <w:color w:val="000000" w:themeColor="text1"/>
          <w:sz w:val="20"/>
          <w:szCs w:val="20"/>
        </w:rPr>
        <w:tab/>
      </w:r>
      <w:r w:rsidRPr="00500FE9">
        <w:rPr>
          <w:rFonts w:eastAsia="Cambria" w:cs="Cambria"/>
          <w:b/>
          <w:bCs/>
          <w:color w:val="000000" w:themeColor="text1"/>
          <w:sz w:val="20"/>
          <w:szCs w:val="20"/>
        </w:rPr>
        <w:t>Concurrent:</w:t>
      </w:r>
      <w:r w:rsidRPr="00500FE9">
        <w:rPr>
          <w:rFonts w:eastAsia="Cambria" w:cs="Cambria"/>
          <w:color w:val="000000" w:themeColor="text1"/>
          <w:sz w:val="20"/>
          <w:szCs w:val="20"/>
        </w:rPr>
        <w:t xml:space="preserve"> </w:t>
      </w:r>
      <w:r>
        <w:rPr>
          <w:rFonts w:eastAsia="Cambria" w:cs="Cambria"/>
          <w:color w:val="000000" w:themeColor="text1"/>
          <w:sz w:val="20"/>
          <w:szCs w:val="20"/>
        </w:rPr>
        <w:t>WS213</w:t>
      </w:r>
    </w:p>
    <w:p w14:paraId="2BDE279A" w14:textId="77777777" w:rsidR="00462D56" w:rsidRPr="00C3038B"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C3038B">
        <w:rPr>
          <w:rFonts w:eastAsia="Cambria" w:cs="Cambria"/>
          <w:b/>
          <w:bCs/>
          <w:color w:val="000000" w:themeColor="text1"/>
          <w:sz w:val="20"/>
          <w:szCs w:val="20"/>
        </w:rPr>
        <w:t xml:space="preserve">Location: </w:t>
      </w:r>
      <w:r w:rsidRPr="00C3038B">
        <w:rPr>
          <w:rFonts w:eastAsia="Cambria" w:cs="Cambria"/>
          <w:color w:val="000000" w:themeColor="text1"/>
          <w:sz w:val="20"/>
          <w:szCs w:val="20"/>
        </w:rPr>
        <w:t>New York</w:t>
      </w:r>
    </w:p>
    <w:p w14:paraId="04A20ED3" w14:textId="77777777" w:rsidR="00462D56" w:rsidRPr="00992410" w:rsidRDefault="00462D56" w:rsidP="00462D56">
      <w:pPr>
        <w:ind w:left="612"/>
      </w:pPr>
      <w:r w:rsidRPr="00992410">
        <w:t xml:space="preserve">Students will learn and practice Thai </w:t>
      </w:r>
      <w:r>
        <w:t>m</w:t>
      </w:r>
      <w:r w:rsidRPr="00992410">
        <w:t>assage and complete massage therapy clinical hours under direct supervision of a licensed professional in a clinical setting.</w:t>
      </w:r>
    </w:p>
    <w:p w14:paraId="581F59E4" w14:textId="77777777" w:rsidR="00462D56"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p>
    <w:tbl>
      <w:tblPr>
        <w:tblStyle w:val="TableGrid"/>
        <w:tblW w:w="1006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5"/>
        <w:gridCol w:w="9000"/>
      </w:tblGrid>
      <w:tr w:rsidR="00462D56" w:rsidRPr="007D3F5B" w14:paraId="04B385B9" w14:textId="77777777" w:rsidTr="00461F5F">
        <w:trPr>
          <w:trHeight w:val="360"/>
        </w:trPr>
        <w:tc>
          <w:tcPr>
            <w:tcW w:w="1065" w:type="dxa"/>
            <w:shd w:val="clear" w:color="auto" w:fill="F2F2F2" w:themeFill="background1" w:themeFillShade="F2"/>
          </w:tcPr>
          <w:p w14:paraId="45C8643B" w14:textId="77777777" w:rsidR="00462D56" w:rsidRPr="007D3F5B" w:rsidRDefault="00462D56" w:rsidP="00461F5F">
            <w:pPr>
              <w:spacing w:after="60"/>
              <w:rPr>
                <w:rFonts w:eastAsia="Cambria" w:cs="Cambria"/>
                <w:b/>
                <w:iCs/>
                <w:color w:val="000000" w:themeColor="text1"/>
              </w:rPr>
            </w:pPr>
            <w:r w:rsidRPr="00500FE9">
              <w:rPr>
                <w:rFonts w:eastAsia="Cambria" w:cs="Cambria"/>
                <w:b/>
                <w:iCs/>
                <w:color w:val="000000" w:themeColor="text1"/>
              </w:rPr>
              <w:t>CL</w:t>
            </w:r>
            <w:r>
              <w:rPr>
                <w:rFonts w:eastAsia="Cambria" w:cs="Cambria"/>
                <w:b/>
                <w:iCs/>
                <w:color w:val="000000" w:themeColor="text1"/>
              </w:rPr>
              <w:t>228</w:t>
            </w:r>
          </w:p>
        </w:tc>
        <w:tc>
          <w:tcPr>
            <w:tcW w:w="9000" w:type="dxa"/>
            <w:shd w:val="clear" w:color="auto" w:fill="F2F2F2" w:themeFill="background1" w:themeFillShade="F2"/>
            <w:vAlign w:val="center"/>
          </w:tcPr>
          <w:p w14:paraId="33BA148F" w14:textId="77777777" w:rsidR="00462D56" w:rsidRPr="005420BB" w:rsidRDefault="00462D56" w:rsidP="00461F5F">
            <w:pPr>
              <w:spacing w:after="60"/>
              <w:ind w:left="261"/>
              <w:rPr>
                <w:rFonts w:eastAsia="Cambria" w:cs="Cambria"/>
                <w:b/>
                <w:iCs/>
                <w:color w:val="000000" w:themeColor="text1"/>
              </w:rPr>
            </w:pPr>
            <w:r>
              <w:rPr>
                <w:rFonts w:eastAsia="Cambria" w:cs="Cambria"/>
                <w:b/>
                <w:iCs/>
                <w:color w:val="000000" w:themeColor="text1"/>
              </w:rPr>
              <w:t>Massage Practicum 3</w:t>
            </w:r>
          </w:p>
        </w:tc>
      </w:tr>
    </w:tbl>
    <w:p w14:paraId="761DC087" w14:textId="77777777" w:rsidR="00462D56"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p>
    <w:p w14:paraId="6E6FEF54" w14:textId="77777777" w:rsidR="00462D56"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Hours:</w:t>
      </w:r>
      <w:r w:rsidRPr="00500FE9">
        <w:rPr>
          <w:rFonts w:eastAsia="Cambria" w:cs="Cambria"/>
          <w:b/>
          <w:bCs/>
          <w:color w:val="000000" w:themeColor="text1"/>
          <w:sz w:val="20"/>
          <w:szCs w:val="20"/>
        </w:rPr>
        <w:tab/>
      </w:r>
      <w:proofErr w:type="gramStart"/>
      <w:r w:rsidRPr="00500FE9">
        <w:rPr>
          <w:rFonts w:eastAsia="Cambria" w:cs="Cambria"/>
          <w:color w:val="000000" w:themeColor="text1"/>
          <w:sz w:val="20"/>
          <w:szCs w:val="20"/>
        </w:rPr>
        <w:t>60</w:t>
      </w:r>
      <w:proofErr w:type="gramEnd"/>
      <w:r w:rsidRPr="00500FE9">
        <w:rPr>
          <w:rFonts w:eastAsia="Cambria" w:cs="Cambria"/>
          <w:color w:val="000000" w:themeColor="text1"/>
          <w:sz w:val="20"/>
          <w:szCs w:val="20"/>
        </w:rPr>
        <w:t xml:space="preserve"> academic</w:t>
      </w:r>
    </w:p>
    <w:p w14:paraId="573D661F" w14:textId="77777777" w:rsidR="00462D56" w:rsidRPr="00500FE9"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500FE9">
        <w:rPr>
          <w:rFonts w:eastAsia="Cambria" w:cs="Cambria"/>
          <w:b/>
          <w:bCs/>
          <w:color w:val="000000" w:themeColor="text1"/>
          <w:sz w:val="20"/>
          <w:szCs w:val="20"/>
        </w:rPr>
        <w:t>Prerequisite:</w:t>
      </w:r>
      <w:r w:rsidRPr="00500FE9">
        <w:rPr>
          <w:rFonts w:eastAsia="Cambria" w:cs="Cambria"/>
          <w:color w:val="000000" w:themeColor="text1"/>
          <w:sz w:val="20"/>
          <w:szCs w:val="20"/>
        </w:rPr>
        <w:t xml:space="preserve"> </w:t>
      </w:r>
      <w:r w:rsidRPr="00875644">
        <w:rPr>
          <w:sz w:val="20"/>
          <w:szCs w:val="20"/>
        </w:rPr>
        <w:t>BT230, BT281, BU102, CL227, WS213</w:t>
      </w:r>
      <w:r>
        <w:rPr>
          <w:rFonts w:eastAsia="Cambria" w:cs="Cambria"/>
          <w:color w:val="000000" w:themeColor="text1"/>
          <w:sz w:val="20"/>
          <w:szCs w:val="20"/>
        </w:rPr>
        <w:tab/>
      </w:r>
      <w:r w:rsidRPr="00500FE9">
        <w:rPr>
          <w:rFonts w:eastAsia="Cambria" w:cs="Cambria"/>
          <w:b/>
          <w:bCs/>
          <w:color w:val="000000" w:themeColor="text1"/>
          <w:sz w:val="20"/>
          <w:szCs w:val="20"/>
        </w:rPr>
        <w:t>Concurrent:</w:t>
      </w:r>
      <w:r>
        <w:rPr>
          <w:rFonts w:eastAsia="Cambria" w:cs="Cambria"/>
          <w:color w:val="000000" w:themeColor="text1"/>
          <w:sz w:val="20"/>
          <w:szCs w:val="20"/>
        </w:rPr>
        <w:t xml:space="preserve"> None</w:t>
      </w:r>
    </w:p>
    <w:p w14:paraId="69838FCC" w14:textId="77777777" w:rsidR="00462D56" w:rsidRPr="00CE299E" w:rsidRDefault="00462D56" w:rsidP="00462D56">
      <w:pPr>
        <w:tabs>
          <w:tab w:val="left" w:pos="1418"/>
          <w:tab w:val="left" w:pos="4253"/>
          <w:tab w:val="left" w:pos="5529"/>
          <w:tab w:val="left" w:pos="6804"/>
          <w:tab w:val="left" w:pos="8080"/>
        </w:tabs>
        <w:ind w:left="612"/>
        <w:rPr>
          <w:rFonts w:eastAsia="Cambria" w:cs="Cambria"/>
          <w:color w:val="000000" w:themeColor="text1"/>
          <w:sz w:val="20"/>
          <w:szCs w:val="20"/>
        </w:rPr>
      </w:pPr>
      <w:r w:rsidRPr="00C3038B">
        <w:rPr>
          <w:rFonts w:eastAsia="Cambria" w:cs="Cambria"/>
          <w:b/>
          <w:bCs/>
          <w:color w:val="000000" w:themeColor="text1"/>
          <w:sz w:val="20"/>
          <w:szCs w:val="20"/>
        </w:rPr>
        <w:t xml:space="preserve">Location: </w:t>
      </w:r>
      <w:r w:rsidRPr="00C3038B">
        <w:rPr>
          <w:rFonts w:eastAsia="Cambria" w:cs="Cambria"/>
          <w:color w:val="000000" w:themeColor="text1"/>
          <w:sz w:val="20"/>
          <w:szCs w:val="20"/>
        </w:rPr>
        <w:t>New York</w:t>
      </w:r>
    </w:p>
    <w:p w14:paraId="77306B75" w14:textId="77777777" w:rsidR="00462D56" w:rsidRPr="00992410" w:rsidRDefault="00462D56" w:rsidP="00462D56">
      <w:pPr>
        <w:ind w:left="612"/>
      </w:pPr>
      <w:r w:rsidRPr="00992410">
        <w:t>Students will complete massage therapy clinical hours under direct supervision of a licensed professional in a clinical setting.</w:t>
      </w:r>
    </w:p>
    <w:p w14:paraId="17976C5B" w14:textId="77777777" w:rsidR="00462D56" w:rsidRDefault="00462D56"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46188099" w14:textId="77777777" w:rsidTr="00461F5F">
        <w:trPr>
          <w:trHeight w:val="360"/>
        </w:trPr>
        <w:tc>
          <w:tcPr>
            <w:tcW w:w="1276" w:type="dxa"/>
            <w:shd w:val="clear" w:color="auto" w:fill="F2F2F2" w:themeFill="background1" w:themeFillShade="F2"/>
          </w:tcPr>
          <w:p w14:paraId="2724947C"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CLM199</w:t>
            </w:r>
          </w:p>
        </w:tc>
        <w:tc>
          <w:tcPr>
            <w:tcW w:w="9068" w:type="dxa"/>
            <w:shd w:val="clear" w:color="auto" w:fill="F2F2F2" w:themeFill="background1" w:themeFillShade="F2"/>
            <w:vAlign w:val="center"/>
          </w:tcPr>
          <w:p w14:paraId="41612014"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Research Literacy &amp; Clinical Integration</w:t>
            </w:r>
            <w:r w:rsidRPr="00F53B08">
              <w:rPr>
                <w:rFonts w:eastAsia="Cambria" w:cs="Cambria"/>
                <w:b/>
                <w:color w:val="000000" w:themeColor="text1"/>
              </w:rPr>
              <w:t xml:space="preserve"> </w:t>
            </w:r>
          </w:p>
        </w:tc>
      </w:tr>
    </w:tbl>
    <w:p w14:paraId="350A458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61AEF23"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32550568"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2BD2BA5"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2E4009A5" w14:textId="77777777" w:rsidR="00462D56" w:rsidRDefault="00462D56" w:rsidP="00462D56">
      <w:pPr>
        <w:shd w:val="clear" w:color="auto" w:fill="FFFFFF"/>
        <w:spacing w:line="22" w:lineRule="atLeast"/>
      </w:pPr>
      <w:r w:rsidRPr="007A1A2F">
        <w:t>This course explores the importance of research in massage therapy and guides students to critically evaluate available massage therapy research</w:t>
      </w:r>
      <w:r>
        <w:t>,</w:t>
      </w:r>
      <w:r w:rsidRPr="007A1A2F">
        <w:t xml:space="preserve"> along with studying and discussing case studies.</w:t>
      </w:r>
    </w:p>
    <w:p w14:paraId="4B566D21"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10BCF27D" w14:textId="77777777" w:rsidTr="00461F5F">
        <w:trPr>
          <w:trHeight w:val="360"/>
        </w:trPr>
        <w:tc>
          <w:tcPr>
            <w:tcW w:w="1276" w:type="dxa"/>
            <w:shd w:val="clear" w:color="auto" w:fill="F2F2F2" w:themeFill="background1" w:themeFillShade="F2"/>
          </w:tcPr>
          <w:p w14:paraId="69BEDB54"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CLM223</w:t>
            </w:r>
          </w:p>
        </w:tc>
        <w:tc>
          <w:tcPr>
            <w:tcW w:w="9068" w:type="dxa"/>
            <w:shd w:val="clear" w:color="auto" w:fill="F2F2F2" w:themeFill="background1" w:themeFillShade="F2"/>
            <w:vAlign w:val="center"/>
          </w:tcPr>
          <w:p w14:paraId="59F114EF" w14:textId="77777777" w:rsidR="00462D56" w:rsidRPr="00F53B08" w:rsidRDefault="00462D56" w:rsidP="00461F5F">
            <w:pPr>
              <w:spacing w:after="60"/>
              <w:ind w:left="313" w:hanging="313"/>
              <w:rPr>
                <w:rFonts w:eastAsia="Cambria" w:cs="Cambria"/>
                <w:b/>
                <w:bCs/>
                <w:color w:val="000000" w:themeColor="text1"/>
              </w:rPr>
            </w:pPr>
            <w:r w:rsidRPr="4761519C">
              <w:rPr>
                <w:rFonts w:eastAsia="Cambria" w:cs="Cambria"/>
                <w:b/>
                <w:bCs/>
                <w:color w:val="000000" w:themeColor="text1"/>
              </w:rPr>
              <w:t>Massage Clinical Practice Shift</w:t>
            </w:r>
          </w:p>
        </w:tc>
      </w:tr>
    </w:tbl>
    <w:p w14:paraId="3BAF5AD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2.0 didactic</w:t>
      </w:r>
    </w:p>
    <w:p w14:paraId="513C8AC6"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60.0</w:t>
      </w:r>
      <w:r w:rsidRPr="00E108F5">
        <w:rPr>
          <w:rFonts w:eastAsia="Cambria" w:cs="Cambria"/>
          <w:color w:val="000000" w:themeColor="text1"/>
          <w:sz w:val="20"/>
          <w:szCs w:val="20"/>
        </w:rPr>
        <w:t xml:space="preserve"> academic</w:t>
      </w:r>
    </w:p>
    <w:p w14:paraId="1AA4AF44"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AE4754E"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6975149D" w14:textId="77777777" w:rsidR="00462D56" w:rsidRPr="00D11E2F" w:rsidRDefault="00462D56" w:rsidP="00462D56">
      <w:pPr>
        <w:pStyle w:val="pf0"/>
        <w:spacing w:before="0" w:beforeAutospacing="0" w:after="0" w:afterAutospacing="0"/>
        <w:rPr>
          <w:rFonts w:ascii="Cambria" w:hAnsi="Cambria" w:cs="Arial"/>
          <w:sz w:val="32"/>
          <w:szCs w:val="32"/>
        </w:rPr>
      </w:pPr>
      <w:r w:rsidRPr="00D11E2F">
        <w:rPr>
          <w:rStyle w:val="cf01"/>
          <w:rFonts w:ascii="Cambria" w:hAnsi="Cambria"/>
          <w:sz w:val="22"/>
          <w:szCs w:val="22"/>
        </w:rPr>
        <w:t xml:space="preserve">Students will complete massage therapy clinical hours under direct supervision of a licensed professional in a clinical setting. </w:t>
      </w:r>
    </w:p>
    <w:p w14:paraId="4BA4BEB9" w14:textId="77777777" w:rsidR="00462D56" w:rsidRPr="00D11E2F" w:rsidRDefault="00462D56" w:rsidP="00462D56">
      <w:pPr>
        <w:shd w:val="clear" w:color="auto" w:fill="FFFFFF"/>
        <w:spacing w:line="22" w:lineRule="atLeast"/>
        <w:rPr>
          <w:sz w:val="28"/>
          <w:szCs w:val="28"/>
        </w:rPr>
      </w:pPr>
    </w:p>
    <w:p w14:paraId="0A35AA6F" w14:textId="77777777" w:rsidR="00462D56" w:rsidRPr="002907B0" w:rsidRDefault="00462D56" w:rsidP="00462D56">
      <w:pPr>
        <w:shd w:val="clear" w:color="auto" w:fill="BFBFBF" w:themeFill="background1" w:themeFillShade="BF"/>
        <w:spacing w:line="22" w:lineRule="atLeast"/>
        <w:rPr>
          <w:b/>
          <w:bCs/>
          <w:color w:val="FFFFFF" w:themeColor="background1"/>
        </w:rPr>
      </w:pPr>
      <w:r>
        <w:rPr>
          <w:b/>
          <w:bCs/>
          <w:color w:val="FFFFFF" w:themeColor="background1"/>
        </w:rPr>
        <w:t xml:space="preserve">BUSINESS </w:t>
      </w:r>
      <w:r w:rsidRPr="00B64491">
        <w:rPr>
          <w:b/>
          <w:bCs/>
          <w:color w:val="FFFFFF" w:themeColor="background1"/>
        </w:rPr>
        <w:t>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462D56" w14:paraId="32C5258D"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47D81507" w14:textId="77777777" w:rsidR="00462D56" w:rsidRDefault="00462D56" w:rsidP="00461F5F">
            <w:pPr>
              <w:rPr>
                <w:rFonts w:cs="Calibri"/>
                <w:b/>
                <w:bCs/>
                <w:color w:val="FFFFFF"/>
                <w:sz w:val="20"/>
                <w:szCs w:val="20"/>
              </w:rPr>
            </w:pPr>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47AB89EE"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1AD747E1"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4FED431A"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5C341768"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5572DE40"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278F6953"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503E6611"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04DE7DD6" w14:textId="77777777" w:rsidR="00462D56" w:rsidRDefault="00462D56" w:rsidP="00461F5F">
            <w:pPr>
              <w:rPr>
                <w:rFonts w:cs="Calibri"/>
                <w:color w:val="000000"/>
                <w:sz w:val="20"/>
                <w:szCs w:val="20"/>
              </w:rPr>
            </w:pPr>
            <w:r w:rsidRPr="00C3038B">
              <w:rPr>
                <w:rFonts w:cs="Calibri"/>
                <w:b/>
                <w:bCs/>
                <w:color w:val="000000"/>
                <w:sz w:val="20"/>
                <w:szCs w:val="20"/>
              </w:rPr>
              <w:t xml:space="preserve">AAS HHS </w:t>
            </w:r>
            <w:r>
              <w:rPr>
                <w:rFonts w:cs="Calibri"/>
                <w:b/>
                <w:bCs/>
                <w:color w:val="000000"/>
                <w:sz w:val="20"/>
                <w:szCs w:val="20"/>
              </w:rPr>
              <w:t xml:space="preserve">and CMT/AB San Diego </w:t>
            </w:r>
            <w:r w:rsidRPr="00C3038B">
              <w:rPr>
                <w:rFonts w:cs="Calibri"/>
                <w:b/>
                <w:bCs/>
                <w:color w:val="000000"/>
                <w:sz w:val="20"/>
                <w:szCs w:val="20"/>
              </w:rPr>
              <w:t>Courses</w:t>
            </w:r>
          </w:p>
        </w:tc>
        <w:tc>
          <w:tcPr>
            <w:tcW w:w="900" w:type="dxa"/>
            <w:tcBorders>
              <w:top w:val="nil"/>
              <w:left w:val="nil"/>
              <w:bottom w:val="nil"/>
              <w:right w:val="nil"/>
            </w:tcBorders>
            <w:shd w:val="clear" w:color="auto" w:fill="E7E6E6" w:themeFill="background2"/>
            <w:noWrap/>
          </w:tcPr>
          <w:p w14:paraId="668E1E2E"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7528C7B0"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3881AA3E"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616CD760" w14:textId="77777777" w:rsidR="00462D56" w:rsidRDefault="00462D56" w:rsidP="00461F5F">
            <w:pPr>
              <w:jc w:val="center"/>
              <w:rPr>
                <w:rFonts w:cs="Calibri"/>
                <w:color w:val="000000"/>
                <w:sz w:val="20"/>
                <w:szCs w:val="20"/>
              </w:rPr>
            </w:pPr>
          </w:p>
        </w:tc>
      </w:tr>
      <w:tr w:rsidR="00462D56" w14:paraId="583A4F70" w14:textId="77777777" w:rsidTr="00461F5F">
        <w:trPr>
          <w:trHeight w:val="250"/>
        </w:trPr>
        <w:tc>
          <w:tcPr>
            <w:tcW w:w="1200" w:type="dxa"/>
            <w:tcBorders>
              <w:top w:val="nil"/>
              <w:left w:val="single" w:sz="4" w:space="0" w:color="auto"/>
              <w:bottom w:val="nil"/>
              <w:right w:val="nil"/>
            </w:tcBorders>
            <w:shd w:val="clear" w:color="auto" w:fill="auto"/>
            <w:noWrap/>
          </w:tcPr>
          <w:p w14:paraId="43C85AC3" w14:textId="77777777" w:rsidR="00462D56" w:rsidRDefault="00462D56" w:rsidP="00461F5F">
            <w:pPr>
              <w:rPr>
                <w:rFonts w:cs="Calibri"/>
                <w:color w:val="000000"/>
                <w:sz w:val="20"/>
                <w:szCs w:val="20"/>
              </w:rPr>
            </w:pPr>
            <w:r>
              <w:rPr>
                <w:rFonts w:cs="Calibri"/>
                <w:color w:val="000000"/>
                <w:sz w:val="20"/>
                <w:szCs w:val="20"/>
              </w:rPr>
              <w:t>BU101a</w:t>
            </w:r>
          </w:p>
        </w:tc>
        <w:tc>
          <w:tcPr>
            <w:tcW w:w="3925" w:type="dxa"/>
            <w:tcBorders>
              <w:top w:val="nil"/>
              <w:left w:val="nil"/>
              <w:bottom w:val="nil"/>
              <w:right w:val="nil"/>
            </w:tcBorders>
            <w:shd w:val="clear" w:color="auto" w:fill="auto"/>
          </w:tcPr>
          <w:p w14:paraId="784EBADC" w14:textId="77777777" w:rsidR="00462D56" w:rsidRDefault="00462D56" w:rsidP="00461F5F">
            <w:pPr>
              <w:rPr>
                <w:rFonts w:cs="Calibri"/>
                <w:color w:val="000000"/>
                <w:sz w:val="20"/>
                <w:szCs w:val="20"/>
              </w:rPr>
            </w:pPr>
            <w:r>
              <w:rPr>
                <w:rFonts w:cs="Calibri"/>
                <w:color w:val="000000"/>
                <w:sz w:val="20"/>
                <w:szCs w:val="20"/>
              </w:rPr>
              <w:t>Public Safety, Business, and Ethics</w:t>
            </w:r>
          </w:p>
        </w:tc>
        <w:tc>
          <w:tcPr>
            <w:tcW w:w="900" w:type="dxa"/>
            <w:tcBorders>
              <w:top w:val="nil"/>
              <w:left w:val="nil"/>
              <w:bottom w:val="nil"/>
              <w:right w:val="nil"/>
            </w:tcBorders>
            <w:shd w:val="clear" w:color="auto" w:fill="auto"/>
            <w:noWrap/>
          </w:tcPr>
          <w:p w14:paraId="7F6389D2"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tcBorders>
              <w:top w:val="nil"/>
              <w:left w:val="nil"/>
              <w:bottom w:val="nil"/>
              <w:right w:val="nil"/>
            </w:tcBorders>
            <w:shd w:val="clear" w:color="auto" w:fill="auto"/>
            <w:noWrap/>
          </w:tcPr>
          <w:p w14:paraId="28AB3FE4" w14:textId="77777777" w:rsidR="00462D56" w:rsidRDefault="00462D56" w:rsidP="00461F5F">
            <w:pPr>
              <w:jc w:val="center"/>
              <w:rPr>
                <w:rFonts w:cs="Calibri"/>
                <w:color w:val="000000"/>
                <w:sz w:val="20"/>
                <w:szCs w:val="20"/>
              </w:rPr>
            </w:pPr>
            <w:r>
              <w:rPr>
                <w:rFonts w:cs="Calibri"/>
                <w:color w:val="000000"/>
                <w:sz w:val="20"/>
                <w:szCs w:val="20"/>
              </w:rPr>
              <w:t>22.5</w:t>
            </w:r>
          </w:p>
        </w:tc>
        <w:tc>
          <w:tcPr>
            <w:tcW w:w="1800" w:type="dxa"/>
            <w:tcBorders>
              <w:top w:val="nil"/>
              <w:left w:val="nil"/>
              <w:bottom w:val="nil"/>
              <w:right w:val="nil"/>
            </w:tcBorders>
          </w:tcPr>
          <w:p w14:paraId="4CBED862"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507FF72D" w14:textId="77777777" w:rsidR="00462D56" w:rsidRDefault="00462D56" w:rsidP="00461F5F">
            <w:pPr>
              <w:jc w:val="center"/>
              <w:rPr>
                <w:rFonts w:cs="Calibri"/>
                <w:color w:val="000000"/>
                <w:sz w:val="20"/>
                <w:szCs w:val="20"/>
              </w:rPr>
            </w:pPr>
          </w:p>
        </w:tc>
      </w:tr>
      <w:tr w:rsidR="00462D56" w14:paraId="35550A44" w14:textId="77777777" w:rsidTr="00461F5F">
        <w:trPr>
          <w:trHeight w:val="250"/>
        </w:trPr>
        <w:tc>
          <w:tcPr>
            <w:tcW w:w="1200" w:type="dxa"/>
            <w:tcBorders>
              <w:top w:val="nil"/>
              <w:left w:val="single" w:sz="4" w:space="0" w:color="auto"/>
              <w:bottom w:val="nil"/>
              <w:right w:val="nil"/>
            </w:tcBorders>
            <w:shd w:val="clear" w:color="auto" w:fill="auto"/>
            <w:noWrap/>
          </w:tcPr>
          <w:p w14:paraId="50067093" w14:textId="77777777" w:rsidR="00462D56" w:rsidRDefault="00462D56" w:rsidP="00461F5F">
            <w:pPr>
              <w:rPr>
                <w:rFonts w:cs="Calibri"/>
                <w:color w:val="000000"/>
                <w:sz w:val="20"/>
                <w:szCs w:val="20"/>
              </w:rPr>
            </w:pPr>
            <w:r>
              <w:rPr>
                <w:rFonts w:cs="Calibri"/>
                <w:color w:val="000000"/>
                <w:sz w:val="20"/>
                <w:szCs w:val="20"/>
              </w:rPr>
              <w:t>BU213</w:t>
            </w:r>
          </w:p>
        </w:tc>
        <w:tc>
          <w:tcPr>
            <w:tcW w:w="3925" w:type="dxa"/>
            <w:tcBorders>
              <w:top w:val="nil"/>
              <w:left w:val="nil"/>
              <w:bottom w:val="nil"/>
              <w:right w:val="nil"/>
            </w:tcBorders>
            <w:shd w:val="clear" w:color="auto" w:fill="auto"/>
          </w:tcPr>
          <w:p w14:paraId="22199F08" w14:textId="77777777" w:rsidR="00462D56" w:rsidRDefault="00462D56" w:rsidP="00461F5F">
            <w:pPr>
              <w:rPr>
                <w:rFonts w:cs="Calibri"/>
                <w:color w:val="000000"/>
                <w:sz w:val="20"/>
                <w:szCs w:val="20"/>
              </w:rPr>
            </w:pPr>
            <w:r>
              <w:rPr>
                <w:rFonts w:cs="Calibri"/>
                <w:color w:val="000000"/>
                <w:sz w:val="20"/>
                <w:szCs w:val="20"/>
              </w:rPr>
              <w:t>Practice Management for Massage Therapists</w:t>
            </w:r>
          </w:p>
        </w:tc>
        <w:tc>
          <w:tcPr>
            <w:tcW w:w="900" w:type="dxa"/>
            <w:tcBorders>
              <w:top w:val="nil"/>
              <w:left w:val="nil"/>
              <w:bottom w:val="nil"/>
              <w:right w:val="nil"/>
            </w:tcBorders>
            <w:shd w:val="clear" w:color="auto" w:fill="auto"/>
            <w:noWrap/>
          </w:tcPr>
          <w:p w14:paraId="4BF6B166"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5200786F"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7719271E" w14:textId="77777777" w:rsidR="00462D56" w:rsidRDefault="00462D56" w:rsidP="00461F5F">
            <w:pPr>
              <w:jc w:val="center"/>
              <w:rPr>
                <w:rFonts w:cs="Calibri"/>
                <w:color w:val="000000"/>
                <w:sz w:val="20"/>
                <w:szCs w:val="20"/>
              </w:rPr>
            </w:pPr>
            <w:r>
              <w:rPr>
                <w:rFonts w:cs="Calibri"/>
                <w:color w:val="000000"/>
                <w:sz w:val="20"/>
                <w:szCs w:val="20"/>
              </w:rPr>
              <w:t>BU101a</w:t>
            </w:r>
          </w:p>
        </w:tc>
        <w:tc>
          <w:tcPr>
            <w:tcW w:w="1260" w:type="dxa"/>
            <w:tcBorders>
              <w:top w:val="nil"/>
              <w:left w:val="nil"/>
              <w:bottom w:val="nil"/>
              <w:right w:val="single" w:sz="4" w:space="0" w:color="auto"/>
            </w:tcBorders>
          </w:tcPr>
          <w:p w14:paraId="1AFEA036" w14:textId="77777777" w:rsidR="00462D56" w:rsidRDefault="00462D56" w:rsidP="00461F5F">
            <w:pPr>
              <w:jc w:val="center"/>
              <w:rPr>
                <w:rFonts w:cs="Calibri"/>
                <w:color w:val="000000"/>
                <w:sz w:val="20"/>
                <w:szCs w:val="20"/>
              </w:rPr>
            </w:pPr>
          </w:p>
        </w:tc>
      </w:tr>
      <w:tr w:rsidR="00462D56" w14:paraId="3A334847"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1A779398"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7865ED3B" w14:textId="77777777" w:rsidR="00462D56" w:rsidRPr="005F7761" w:rsidRDefault="00462D56" w:rsidP="00461F5F">
            <w:pPr>
              <w:rPr>
                <w:rFonts w:cs="Calibri"/>
                <w:b/>
                <w:bCs/>
                <w:color w:val="000000"/>
                <w:sz w:val="20"/>
                <w:szCs w:val="20"/>
              </w:rPr>
            </w:pPr>
            <w:r w:rsidRPr="005F7761">
              <w:rPr>
                <w:rFonts w:cs="Calibri"/>
                <w:b/>
                <w:bCs/>
                <w:color w:val="000000"/>
                <w:sz w:val="20"/>
                <w:szCs w:val="20"/>
              </w:rPr>
              <w:t>AOS MT Courses</w:t>
            </w:r>
          </w:p>
        </w:tc>
        <w:tc>
          <w:tcPr>
            <w:tcW w:w="900" w:type="dxa"/>
            <w:tcBorders>
              <w:top w:val="nil"/>
              <w:left w:val="nil"/>
              <w:bottom w:val="nil"/>
              <w:right w:val="nil"/>
            </w:tcBorders>
            <w:shd w:val="clear" w:color="auto" w:fill="E7E6E6" w:themeFill="background2"/>
            <w:noWrap/>
          </w:tcPr>
          <w:p w14:paraId="794AE76B"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499CDECB"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221BF36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25549DB7" w14:textId="77777777" w:rsidR="00462D56" w:rsidRDefault="00462D56" w:rsidP="00461F5F">
            <w:pPr>
              <w:jc w:val="center"/>
              <w:rPr>
                <w:rFonts w:cs="Calibri"/>
                <w:color w:val="000000"/>
                <w:sz w:val="20"/>
                <w:szCs w:val="20"/>
              </w:rPr>
            </w:pPr>
          </w:p>
        </w:tc>
      </w:tr>
      <w:tr w:rsidR="00462D56" w14:paraId="30DE7E5D" w14:textId="77777777" w:rsidTr="00461F5F">
        <w:trPr>
          <w:trHeight w:val="250"/>
        </w:trPr>
        <w:tc>
          <w:tcPr>
            <w:tcW w:w="1200" w:type="dxa"/>
            <w:tcBorders>
              <w:top w:val="nil"/>
              <w:left w:val="single" w:sz="4" w:space="0" w:color="auto"/>
              <w:bottom w:val="nil"/>
              <w:right w:val="nil"/>
            </w:tcBorders>
            <w:shd w:val="clear" w:color="auto" w:fill="auto"/>
            <w:noWrap/>
          </w:tcPr>
          <w:p w14:paraId="5C689A9E" w14:textId="77777777" w:rsidR="00462D56" w:rsidRDefault="00462D56" w:rsidP="00461F5F">
            <w:pPr>
              <w:rPr>
                <w:rFonts w:cs="Calibri"/>
                <w:color w:val="000000"/>
                <w:sz w:val="20"/>
                <w:szCs w:val="20"/>
              </w:rPr>
            </w:pPr>
            <w:r>
              <w:rPr>
                <w:rFonts w:cs="Calibri"/>
                <w:color w:val="000000"/>
                <w:sz w:val="20"/>
                <w:szCs w:val="20"/>
              </w:rPr>
              <w:t xml:space="preserve">BU100 </w:t>
            </w:r>
          </w:p>
        </w:tc>
        <w:tc>
          <w:tcPr>
            <w:tcW w:w="3925" w:type="dxa"/>
            <w:tcBorders>
              <w:top w:val="nil"/>
              <w:left w:val="nil"/>
              <w:bottom w:val="nil"/>
              <w:right w:val="nil"/>
            </w:tcBorders>
            <w:shd w:val="clear" w:color="auto" w:fill="auto"/>
          </w:tcPr>
          <w:p w14:paraId="34007C89" w14:textId="77777777" w:rsidR="00462D56" w:rsidRDefault="00462D56" w:rsidP="00461F5F">
            <w:pPr>
              <w:rPr>
                <w:rFonts w:cs="Calibri"/>
                <w:color w:val="000000"/>
                <w:sz w:val="20"/>
                <w:szCs w:val="20"/>
              </w:rPr>
            </w:pPr>
            <w:r>
              <w:rPr>
                <w:rFonts w:cs="Calibri"/>
                <w:color w:val="000000"/>
                <w:sz w:val="20"/>
                <w:szCs w:val="20"/>
              </w:rPr>
              <w:t>Public Safety Seminar</w:t>
            </w:r>
          </w:p>
        </w:tc>
        <w:tc>
          <w:tcPr>
            <w:tcW w:w="900" w:type="dxa"/>
            <w:tcBorders>
              <w:top w:val="nil"/>
              <w:left w:val="nil"/>
              <w:bottom w:val="nil"/>
              <w:right w:val="nil"/>
            </w:tcBorders>
            <w:shd w:val="clear" w:color="auto" w:fill="auto"/>
            <w:noWrap/>
          </w:tcPr>
          <w:p w14:paraId="11B66525" w14:textId="77777777" w:rsidR="00462D56" w:rsidRDefault="00462D56"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1D52F9F6" w14:textId="77777777" w:rsidR="00462D56" w:rsidRDefault="00462D56" w:rsidP="00461F5F">
            <w:pPr>
              <w:jc w:val="center"/>
              <w:rPr>
                <w:rFonts w:cs="Calibri"/>
                <w:color w:val="000000"/>
                <w:sz w:val="20"/>
                <w:szCs w:val="20"/>
              </w:rPr>
            </w:pPr>
            <w:r>
              <w:rPr>
                <w:rFonts w:cs="Calibri"/>
                <w:color w:val="000000"/>
                <w:sz w:val="20"/>
                <w:szCs w:val="20"/>
              </w:rPr>
              <w:t>0.0</w:t>
            </w:r>
          </w:p>
        </w:tc>
        <w:tc>
          <w:tcPr>
            <w:tcW w:w="1800" w:type="dxa"/>
            <w:tcBorders>
              <w:top w:val="nil"/>
              <w:left w:val="nil"/>
              <w:bottom w:val="nil"/>
              <w:right w:val="nil"/>
            </w:tcBorders>
          </w:tcPr>
          <w:p w14:paraId="134C0AB7"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6743D8BB" w14:textId="77777777" w:rsidR="00462D56" w:rsidRDefault="00462D56" w:rsidP="00461F5F">
            <w:pPr>
              <w:jc w:val="center"/>
              <w:rPr>
                <w:rFonts w:cs="Calibri"/>
                <w:color w:val="000000"/>
                <w:sz w:val="20"/>
                <w:szCs w:val="20"/>
              </w:rPr>
            </w:pPr>
          </w:p>
        </w:tc>
      </w:tr>
      <w:tr w:rsidR="00462D56" w14:paraId="12CC5A0D" w14:textId="77777777" w:rsidTr="00461F5F">
        <w:trPr>
          <w:trHeight w:val="250"/>
        </w:trPr>
        <w:tc>
          <w:tcPr>
            <w:tcW w:w="1200" w:type="dxa"/>
            <w:tcBorders>
              <w:top w:val="nil"/>
              <w:left w:val="single" w:sz="4" w:space="0" w:color="auto"/>
              <w:bottom w:val="nil"/>
              <w:right w:val="nil"/>
            </w:tcBorders>
            <w:shd w:val="clear" w:color="auto" w:fill="auto"/>
            <w:noWrap/>
          </w:tcPr>
          <w:p w14:paraId="62A275FF" w14:textId="77777777" w:rsidR="00462D56" w:rsidRDefault="00462D56" w:rsidP="00461F5F">
            <w:pPr>
              <w:rPr>
                <w:rFonts w:cs="Calibri"/>
                <w:color w:val="000000"/>
                <w:sz w:val="20"/>
                <w:szCs w:val="20"/>
              </w:rPr>
            </w:pPr>
            <w:r>
              <w:rPr>
                <w:rFonts w:cs="Calibri"/>
                <w:color w:val="000000"/>
                <w:sz w:val="20"/>
                <w:szCs w:val="20"/>
              </w:rPr>
              <w:t>BU102</w:t>
            </w:r>
          </w:p>
        </w:tc>
        <w:tc>
          <w:tcPr>
            <w:tcW w:w="3925" w:type="dxa"/>
            <w:tcBorders>
              <w:top w:val="nil"/>
              <w:left w:val="nil"/>
              <w:bottom w:val="nil"/>
              <w:right w:val="nil"/>
            </w:tcBorders>
            <w:shd w:val="clear" w:color="auto" w:fill="auto"/>
          </w:tcPr>
          <w:p w14:paraId="0D95AB08" w14:textId="77777777" w:rsidR="00462D56" w:rsidRDefault="00462D56" w:rsidP="00461F5F">
            <w:pPr>
              <w:rPr>
                <w:rFonts w:cs="Calibri"/>
                <w:color w:val="000000"/>
                <w:sz w:val="20"/>
                <w:szCs w:val="20"/>
              </w:rPr>
            </w:pPr>
            <w:r>
              <w:rPr>
                <w:rFonts w:cs="Calibri"/>
                <w:color w:val="000000"/>
                <w:sz w:val="20"/>
                <w:szCs w:val="20"/>
              </w:rPr>
              <w:t>Public Safety and Counseling</w:t>
            </w:r>
          </w:p>
        </w:tc>
        <w:tc>
          <w:tcPr>
            <w:tcW w:w="900" w:type="dxa"/>
            <w:tcBorders>
              <w:top w:val="nil"/>
              <w:left w:val="nil"/>
              <w:bottom w:val="nil"/>
              <w:right w:val="nil"/>
            </w:tcBorders>
            <w:shd w:val="clear" w:color="auto" w:fill="auto"/>
            <w:noWrap/>
          </w:tcPr>
          <w:p w14:paraId="41CEFAE4"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tcBorders>
              <w:top w:val="nil"/>
              <w:left w:val="nil"/>
              <w:bottom w:val="nil"/>
              <w:right w:val="nil"/>
            </w:tcBorders>
            <w:shd w:val="clear" w:color="auto" w:fill="auto"/>
            <w:noWrap/>
          </w:tcPr>
          <w:p w14:paraId="3C7BE461" w14:textId="77777777" w:rsidR="00462D56" w:rsidRDefault="00462D56" w:rsidP="00461F5F">
            <w:pPr>
              <w:jc w:val="center"/>
              <w:rPr>
                <w:rFonts w:cs="Calibri"/>
                <w:color w:val="000000"/>
                <w:sz w:val="20"/>
                <w:szCs w:val="20"/>
              </w:rPr>
            </w:pPr>
            <w:r>
              <w:rPr>
                <w:rFonts w:cs="Calibri"/>
                <w:color w:val="000000"/>
                <w:sz w:val="20"/>
                <w:szCs w:val="20"/>
              </w:rPr>
              <w:t>37.5</w:t>
            </w:r>
          </w:p>
        </w:tc>
        <w:tc>
          <w:tcPr>
            <w:tcW w:w="1800" w:type="dxa"/>
            <w:tcBorders>
              <w:top w:val="nil"/>
              <w:left w:val="nil"/>
              <w:bottom w:val="nil"/>
              <w:right w:val="nil"/>
            </w:tcBorders>
          </w:tcPr>
          <w:p w14:paraId="77F53820"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15770A21" w14:textId="77777777" w:rsidR="00462D56" w:rsidRDefault="00462D56" w:rsidP="00461F5F">
            <w:pPr>
              <w:jc w:val="center"/>
              <w:rPr>
                <w:rFonts w:cs="Calibri"/>
                <w:color w:val="000000"/>
                <w:sz w:val="20"/>
                <w:szCs w:val="20"/>
              </w:rPr>
            </w:pPr>
          </w:p>
        </w:tc>
      </w:tr>
      <w:tr w:rsidR="00462D56" w14:paraId="5EB5B1FC" w14:textId="77777777" w:rsidTr="00461F5F">
        <w:trPr>
          <w:trHeight w:val="250"/>
        </w:trPr>
        <w:tc>
          <w:tcPr>
            <w:tcW w:w="1200" w:type="dxa"/>
            <w:tcBorders>
              <w:top w:val="nil"/>
              <w:left w:val="single" w:sz="4" w:space="0" w:color="auto"/>
              <w:bottom w:val="nil"/>
              <w:right w:val="nil"/>
            </w:tcBorders>
            <w:shd w:val="clear" w:color="auto" w:fill="auto"/>
            <w:noWrap/>
          </w:tcPr>
          <w:p w14:paraId="44A751D4" w14:textId="77777777" w:rsidR="00462D56" w:rsidRDefault="00462D56" w:rsidP="00461F5F">
            <w:pPr>
              <w:rPr>
                <w:rFonts w:cs="Calibri"/>
                <w:color w:val="000000"/>
                <w:sz w:val="20"/>
                <w:szCs w:val="20"/>
              </w:rPr>
            </w:pPr>
            <w:r>
              <w:rPr>
                <w:rFonts w:cs="Calibri"/>
                <w:color w:val="000000"/>
                <w:sz w:val="20"/>
                <w:szCs w:val="20"/>
              </w:rPr>
              <w:t>BU212a</w:t>
            </w:r>
          </w:p>
        </w:tc>
        <w:tc>
          <w:tcPr>
            <w:tcW w:w="3925" w:type="dxa"/>
            <w:tcBorders>
              <w:top w:val="nil"/>
              <w:left w:val="nil"/>
              <w:bottom w:val="nil"/>
              <w:right w:val="nil"/>
            </w:tcBorders>
            <w:shd w:val="clear" w:color="auto" w:fill="auto"/>
          </w:tcPr>
          <w:p w14:paraId="61FB1931" w14:textId="77777777" w:rsidR="00462D56" w:rsidRDefault="00462D56" w:rsidP="00461F5F">
            <w:pPr>
              <w:rPr>
                <w:rFonts w:cs="Calibri"/>
                <w:color w:val="000000"/>
                <w:sz w:val="20"/>
                <w:szCs w:val="20"/>
              </w:rPr>
            </w:pPr>
            <w:r>
              <w:rPr>
                <w:rFonts w:cs="Calibri"/>
                <w:color w:val="000000"/>
                <w:sz w:val="20"/>
                <w:szCs w:val="20"/>
              </w:rPr>
              <w:t>Business Fundamentals for Massage Therapists and NYS Exam Review for Massage Therapists</w:t>
            </w:r>
          </w:p>
        </w:tc>
        <w:tc>
          <w:tcPr>
            <w:tcW w:w="900" w:type="dxa"/>
            <w:tcBorders>
              <w:top w:val="nil"/>
              <w:left w:val="nil"/>
              <w:bottom w:val="nil"/>
              <w:right w:val="nil"/>
            </w:tcBorders>
            <w:shd w:val="clear" w:color="auto" w:fill="auto"/>
            <w:noWrap/>
          </w:tcPr>
          <w:p w14:paraId="79024B35"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80C2B5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5E8530C" w14:textId="77777777" w:rsidR="00462D56" w:rsidRDefault="00462D56" w:rsidP="00461F5F">
            <w:pPr>
              <w:jc w:val="center"/>
              <w:rPr>
                <w:rFonts w:cs="Calibri"/>
                <w:color w:val="000000"/>
                <w:sz w:val="20"/>
                <w:szCs w:val="20"/>
              </w:rPr>
            </w:pPr>
            <w:r>
              <w:rPr>
                <w:rFonts w:cs="Calibri"/>
                <w:color w:val="000000"/>
                <w:sz w:val="20"/>
                <w:szCs w:val="20"/>
              </w:rPr>
              <w:t>BT281, CL227</w:t>
            </w:r>
          </w:p>
        </w:tc>
        <w:tc>
          <w:tcPr>
            <w:tcW w:w="1260" w:type="dxa"/>
            <w:tcBorders>
              <w:top w:val="nil"/>
              <w:left w:val="nil"/>
              <w:bottom w:val="nil"/>
              <w:right w:val="single" w:sz="4" w:space="0" w:color="auto"/>
            </w:tcBorders>
          </w:tcPr>
          <w:p w14:paraId="2CC6B90B" w14:textId="77777777" w:rsidR="00462D56" w:rsidRDefault="00462D56" w:rsidP="00461F5F">
            <w:pPr>
              <w:jc w:val="center"/>
              <w:rPr>
                <w:rFonts w:cs="Calibri"/>
                <w:color w:val="000000"/>
                <w:sz w:val="20"/>
                <w:szCs w:val="20"/>
              </w:rPr>
            </w:pPr>
          </w:p>
        </w:tc>
      </w:tr>
      <w:tr w:rsidR="00462D56" w14:paraId="44F33940" w14:textId="77777777" w:rsidTr="00461F5F">
        <w:trPr>
          <w:trHeight w:val="250"/>
        </w:trPr>
        <w:tc>
          <w:tcPr>
            <w:tcW w:w="1200" w:type="dxa"/>
            <w:tcBorders>
              <w:top w:val="nil"/>
              <w:left w:val="single" w:sz="4" w:space="0" w:color="auto"/>
              <w:bottom w:val="nil"/>
              <w:right w:val="nil"/>
            </w:tcBorders>
            <w:shd w:val="clear" w:color="auto" w:fill="E7E6E6" w:themeFill="background2"/>
            <w:noWrap/>
          </w:tcPr>
          <w:p w14:paraId="7B7A0C53" w14:textId="77777777" w:rsidR="00462D56" w:rsidRDefault="00462D56" w:rsidP="00461F5F">
            <w:pPr>
              <w:rPr>
                <w:rFonts w:cs="Calibri"/>
                <w:color w:val="000000"/>
                <w:sz w:val="20"/>
                <w:szCs w:val="20"/>
              </w:rPr>
            </w:pPr>
          </w:p>
        </w:tc>
        <w:tc>
          <w:tcPr>
            <w:tcW w:w="3925" w:type="dxa"/>
            <w:tcBorders>
              <w:top w:val="nil"/>
              <w:left w:val="nil"/>
              <w:bottom w:val="nil"/>
              <w:right w:val="nil"/>
            </w:tcBorders>
            <w:shd w:val="clear" w:color="auto" w:fill="E7E6E6" w:themeFill="background2"/>
          </w:tcPr>
          <w:p w14:paraId="1437CF0E" w14:textId="77777777" w:rsidR="00462D56" w:rsidRPr="005F7761" w:rsidRDefault="00462D56" w:rsidP="00461F5F">
            <w:pPr>
              <w:rPr>
                <w:rFonts w:cs="Calibri"/>
                <w:b/>
                <w:bCs/>
                <w:color w:val="000000"/>
                <w:sz w:val="20"/>
                <w:szCs w:val="20"/>
              </w:rPr>
            </w:pPr>
            <w:r w:rsidRPr="005F7761">
              <w:rPr>
                <w:rFonts w:cs="Calibri"/>
                <w:b/>
                <w:bCs/>
                <w:color w:val="000000"/>
                <w:sz w:val="20"/>
                <w:szCs w:val="20"/>
              </w:rPr>
              <w:t>CMT/AB Chicago Courses</w:t>
            </w:r>
          </w:p>
        </w:tc>
        <w:tc>
          <w:tcPr>
            <w:tcW w:w="900" w:type="dxa"/>
            <w:tcBorders>
              <w:top w:val="nil"/>
              <w:left w:val="nil"/>
              <w:bottom w:val="nil"/>
              <w:right w:val="nil"/>
            </w:tcBorders>
            <w:shd w:val="clear" w:color="auto" w:fill="E7E6E6" w:themeFill="background2"/>
            <w:noWrap/>
          </w:tcPr>
          <w:p w14:paraId="3C0F0C26" w14:textId="77777777" w:rsidR="00462D56" w:rsidRDefault="00462D56" w:rsidP="00461F5F">
            <w:pPr>
              <w:jc w:val="center"/>
              <w:rPr>
                <w:rFonts w:cs="Calibri"/>
                <w:color w:val="000000"/>
                <w:sz w:val="20"/>
                <w:szCs w:val="20"/>
              </w:rPr>
            </w:pPr>
          </w:p>
        </w:tc>
        <w:tc>
          <w:tcPr>
            <w:tcW w:w="1080" w:type="dxa"/>
            <w:tcBorders>
              <w:top w:val="nil"/>
              <w:left w:val="nil"/>
              <w:bottom w:val="nil"/>
              <w:right w:val="nil"/>
            </w:tcBorders>
            <w:shd w:val="clear" w:color="auto" w:fill="E7E6E6" w:themeFill="background2"/>
            <w:noWrap/>
          </w:tcPr>
          <w:p w14:paraId="2851F342"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shd w:val="clear" w:color="auto" w:fill="E7E6E6" w:themeFill="background2"/>
          </w:tcPr>
          <w:p w14:paraId="6AEE029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shd w:val="clear" w:color="auto" w:fill="E7E6E6" w:themeFill="background2"/>
          </w:tcPr>
          <w:p w14:paraId="47E55B7A" w14:textId="77777777" w:rsidR="00462D56" w:rsidRDefault="00462D56" w:rsidP="00461F5F">
            <w:pPr>
              <w:jc w:val="center"/>
              <w:rPr>
                <w:rFonts w:cs="Calibri"/>
                <w:color w:val="000000"/>
                <w:sz w:val="20"/>
                <w:szCs w:val="20"/>
              </w:rPr>
            </w:pPr>
          </w:p>
        </w:tc>
      </w:tr>
      <w:tr w:rsidR="00462D56" w14:paraId="619E48C2" w14:textId="77777777" w:rsidTr="00461F5F">
        <w:trPr>
          <w:trHeight w:val="250"/>
        </w:trPr>
        <w:tc>
          <w:tcPr>
            <w:tcW w:w="1200" w:type="dxa"/>
            <w:tcBorders>
              <w:top w:val="nil"/>
              <w:left w:val="single" w:sz="4" w:space="0" w:color="auto"/>
              <w:bottom w:val="nil"/>
              <w:right w:val="nil"/>
            </w:tcBorders>
            <w:shd w:val="clear" w:color="auto" w:fill="auto"/>
            <w:noWrap/>
          </w:tcPr>
          <w:p w14:paraId="41E83599" w14:textId="77777777" w:rsidR="00462D56" w:rsidRDefault="00462D56" w:rsidP="00461F5F">
            <w:pPr>
              <w:rPr>
                <w:rFonts w:cs="Calibri"/>
                <w:color w:val="000000"/>
                <w:sz w:val="20"/>
                <w:szCs w:val="20"/>
              </w:rPr>
            </w:pPr>
            <w:r>
              <w:rPr>
                <w:rFonts w:cs="Calibri"/>
                <w:color w:val="000000"/>
                <w:sz w:val="20"/>
                <w:szCs w:val="20"/>
              </w:rPr>
              <w:t>BUM105</w:t>
            </w:r>
          </w:p>
        </w:tc>
        <w:tc>
          <w:tcPr>
            <w:tcW w:w="3925" w:type="dxa"/>
            <w:tcBorders>
              <w:top w:val="nil"/>
              <w:left w:val="nil"/>
              <w:bottom w:val="nil"/>
              <w:right w:val="nil"/>
            </w:tcBorders>
            <w:shd w:val="clear" w:color="auto" w:fill="auto"/>
          </w:tcPr>
          <w:p w14:paraId="045D1743" w14:textId="77777777" w:rsidR="00462D56" w:rsidRDefault="00462D56" w:rsidP="00461F5F">
            <w:pPr>
              <w:rPr>
                <w:rFonts w:cs="Calibri"/>
                <w:color w:val="000000"/>
                <w:sz w:val="20"/>
                <w:szCs w:val="20"/>
              </w:rPr>
            </w:pPr>
            <w:r>
              <w:rPr>
                <w:rFonts w:cs="Calibri"/>
                <w:color w:val="000000"/>
                <w:sz w:val="20"/>
                <w:szCs w:val="20"/>
              </w:rPr>
              <w:t>Professional Communications and Ethics</w:t>
            </w:r>
          </w:p>
        </w:tc>
        <w:tc>
          <w:tcPr>
            <w:tcW w:w="900" w:type="dxa"/>
            <w:tcBorders>
              <w:top w:val="nil"/>
              <w:left w:val="nil"/>
              <w:bottom w:val="nil"/>
              <w:right w:val="nil"/>
            </w:tcBorders>
            <w:shd w:val="clear" w:color="auto" w:fill="auto"/>
            <w:noWrap/>
          </w:tcPr>
          <w:p w14:paraId="02520F4E"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nil"/>
              <w:right w:val="nil"/>
            </w:tcBorders>
            <w:shd w:val="clear" w:color="auto" w:fill="auto"/>
            <w:noWrap/>
          </w:tcPr>
          <w:p w14:paraId="2121CC06"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89CCDDD"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22924CF0" w14:textId="77777777" w:rsidR="00462D56" w:rsidRDefault="00462D56" w:rsidP="00461F5F">
            <w:pPr>
              <w:jc w:val="center"/>
              <w:rPr>
                <w:rFonts w:cs="Calibri"/>
                <w:color w:val="000000"/>
                <w:sz w:val="20"/>
                <w:szCs w:val="20"/>
              </w:rPr>
            </w:pPr>
          </w:p>
        </w:tc>
      </w:tr>
      <w:tr w:rsidR="00462D56" w14:paraId="66B7C316"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105A35D0" w14:textId="77777777" w:rsidR="00462D56" w:rsidRDefault="00462D56" w:rsidP="00461F5F">
            <w:pPr>
              <w:rPr>
                <w:rFonts w:cs="Calibri"/>
                <w:color w:val="000000"/>
                <w:sz w:val="20"/>
                <w:szCs w:val="20"/>
              </w:rPr>
            </w:pPr>
            <w:r>
              <w:rPr>
                <w:rFonts w:cs="Calibri"/>
                <w:color w:val="000000"/>
                <w:sz w:val="20"/>
                <w:szCs w:val="20"/>
              </w:rPr>
              <w:t>BUM106</w:t>
            </w:r>
          </w:p>
        </w:tc>
        <w:tc>
          <w:tcPr>
            <w:tcW w:w="3925" w:type="dxa"/>
            <w:tcBorders>
              <w:top w:val="nil"/>
              <w:left w:val="nil"/>
              <w:bottom w:val="single" w:sz="4" w:space="0" w:color="auto"/>
              <w:right w:val="nil"/>
            </w:tcBorders>
            <w:shd w:val="clear" w:color="auto" w:fill="auto"/>
          </w:tcPr>
          <w:p w14:paraId="6FCF1F49" w14:textId="77777777" w:rsidR="00462D56" w:rsidRDefault="00462D56" w:rsidP="00461F5F">
            <w:pPr>
              <w:rPr>
                <w:rFonts w:cs="Calibri"/>
                <w:color w:val="000000"/>
                <w:sz w:val="20"/>
                <w:szCs w:val="20"/>
              </w:rPr>
            </w:pPr>
            <w:r>
              <w:rPr>
                <w:rFonts w:cs="Calibri"/>
                <w:color w:val="000000"/>
                <w:sz w:val="20"/>
                <w:szCs w:val="20"/>
              </w:rPr>
              <w:t>Business Essentials</w:t>
            </w:r>
          </w:p>
        </w:tc>
        <w:tc>
          <w:tcPr>
            <w:tcW w:w="900" w:type="dxa"/>
            <w:tcBorders>
              <w:top w:val="nil"/>
              <w:left w:val="nil"/>
              <w:bottom w:val="single" w:sz="4" w:space="0" w:color="auto"/>
              <w:right w:val="nil"/>
            </w:tcBorders>
            <w:shd w:val="clear" w:color="auto" w:fill="auto"/>
            <w:noWrap/>
          </w:tcPr>
          <w:p w14:paraId="77F03298"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tcBorders>
              <w:top w:val="nil"/>
              <w:left w:val="nil"/>
              <w:bottom w:val="single" w:sz="4" w:space="0" w:color="auto"/>
              <w:right w:val="nil"/>
            </w:tcBorders>
            <w:shd w:val="clear" w:color="auto" w:fill="auto"/>
            <w:noWrap/>
          </w:tcPr>
          <w:p w14:paraId="54D1F3D1"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Borders>
              <w:top w:val="nil"/>
              <w:left w:val="nil"/>
              <w:bottom w:val="single" w:sz="4" w:space="0" w:color="auto"/>
              <w:right w:val="nil"/>
            </w:tcBorders>
          </w:tcPr>
          <w:p w14:paraId="158389D8" w14:textId="77777777" w:rsidR="00462D56" w:rsidRDefault="00462D5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724BF30A" w14:textId="77777777" w:rsidR="00462D56" w:rsidRDefault="00462D56" w:rsidP="00461F5F">
            <w:pPr>
              <w:jc w:val="center"/>
              <w:rPr>
                <w:rFonts w:cs="Calibri"/>
                <w:color w:val="000000"/>
                <w:sz w:val="20"/>
                <w:szCs w:val="20"/>
              </w:rPr>
            </w:pPr>
          </w:p>
        </w:tc>
      </w:tr>
    </w:tbl>
    <w:p w14:paraId="32C417F5" w14:textId="77777777" w:rsidR="00462D56" w:rsidRDefault="00462D56"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AFFFD29" w14:textId="77777777" w:rsidTr="00461F5F">
        <w:trPr>
          <w:trHeight w:val="360"/>
        </w:trPr>
        <w:tc>
          <w:tcPr>
            <w:tcW w:w="1276" w:type="dxa"/>
            <w:shd w:val="clear" w:color="auto" w:fill="F2F2F2" w:themeFill="background1" w:themeFillShade="F2"/>
          </w:tcPr>
          <w:p w14:paraId="27D7DA3D"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BU100</w:t>
            </w:r>
          </w:p>
        </w:tc>
        <w:tc>
          <w:tcPr>
            <w:tcW w:w="8937" w:type="dxa"/>
            <w:shd w:val="clear" w:color="auto" w:fill="F2F2F2" w:themeFill="background1" w:themeFillShade="F2"/>
            <w:vAlign w:val="center"/>
          </w:tcPr>
          <w:p w14:paraId="1EDC0D89"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Public Safety Seminar (7 hours)</w:t>
            </w:r>
          </w:p>
        </w:tc>
      </w:tr>
    </w:tbl>
    <w:p w14:paraId="499FF72B"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8DA0E68" w14:textId="77777777" w:rsidR="00462D56" w:rsidRPr="005F7761"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F7761">
        <w:rPr>
          <w:rFonts w:eastAsia="Cambria" w:cs="Cambria"/>
          <w:b/>
          <w:bCs/>
          <w:color w:val="000000" w:themeColor="text1"/>
          <w:sz w:val="20"/>
          <w:szCs w:val="20"/>
        </w:rPr>
        <w:t>Hours:</w:t>
      </w:r>
      <w:r w:rsidRPr="005F7761">
        <w:rPr>
          <w:rFonts w:eastAsia="Cambria" w:cs="Cambria"/>
          <w:color w:val="000000" w:themeColor="text1"/>
          <w:sz w:val="20"/>
          <w:szCs w:val="20"/>
        </w:rPr>
        <w:tab/>
      </w:r>
      <w:proofErr w:type="gramStart"/>
      <w:r>
        <w:rPr>
          <w:rFonts w:eastAsia="Cambria" w:cs="Cambria"/>
          <w:color w:val="000000" w:themeColor="text1"/>
          <w:sz w:val="20"/>
          <w:szCs w:val="20"/>
        </w:rPr>
        <w:t>0</w:t>
      </w:r>
      <w:proofErr w:type="gramEnd"/>
      <w:r w:rsidRPr="005F7761">
        <w:rPr>
          <w:rFonts w:eastAsia="Cambria" w:cs="Cambria"/>
          <w:color w:val="000000" w:themeColor="text1"/>
          <w:sz w:val="20"/>
          <w:szCs w:val="20"/>
        </w:rPr>
        <w:t xml:space="preserve"> academic</w:t>
      </w:r>
    </w:p>
    <w:p w14:paraId="006760D6" w14:textId="77777777" w:rsidR="00462D56" w:rsidRPr="005F7761" w:rsidRDefault="00462D56" w:rsidP="00462D5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r w:rsidRPr="005F7761">
        <w:rPr>
          <w:rFonts w:eastAsia="Cambria" w:cs="Cambria"/>
          <w:b/>
          <w:bCs/>
          <w:color w:val="000000" w:themeColor="text1"/>
          <w:sz w:val="20"/>
          <w:szCs w:val="20"/>
        </w:rPr>
        <w:t>Prerequisite:</w:t>
      </w:r>
      <w:r w:rsidRPr="005F7761">
        <w:rPr>
          <w:rFonts w:eastAsia="Cambria" w:cs="Cambria"/>
          <w:color w:val="000000" w:themeColor="text1"/>
          <w:sz w:val="20"/>
          <w:szCs w:val="20"/>
        </w:rPr>
        <w:tab/>
        <w:t>None</w:t>
      </w:r>
      <w:r w:rsidRPr="005F7761">
        <w:rPr>
          <w:rFonts w:eastAsia="Cambria" w:cs="Cambria"/>
          <w:color w:val="000000" w:themeColor="text1"/>
          <w:sz w:val="20"/>
          <w:szCs w:val="20"/>
        </w:rPr>
        <w:tab/>
      </w:r>
      <w:r w:rsidRPr="005F7761">
        <w:rPr>
          <w:rFonts w:eastAsia="Cambria" w:cs="Cambria"/>
          <w:b/>
          <w:bCs/>
          <w:color w:val="000000" w:themeColor="text1"/>
          <w:sz w:val="20"/>
          <w:szCs w:val="20"/>
        </w:rPr>
        <w:t>Concurrent:</w:t>
      </w:r>
      <w:r w:rsidRPr="005F7761">
        <w:rPr>
          <w:rFonts w:eastAsia="Cambria" w:cs="Cambria"/>
          <w:color w:val="000000" w:themeColor="text1"/>
          <w:sz w:val="20"/>
          <w:szCs w:val="20"/>
        </w:rPr>
        <w:t xml:space="preserve"> None </w:t>
      </w:r>
    </w:p>
    <w:p w14:paraId="18FA95EF" w14:textId="77777777" w:rsidR="00462D56" w:rsidRPr="005F7761" w:rsidRDefault="00462D56" w:rsidP="00462D56">
      <w:pPr>
        <w:shd w:val="clear" w:color="auto" w:fill="FFFFFF"/>
        <w:spacing w:line="240" w:lineRule="atLeast"/>
      </w:pPr>
      <w:r w:rsidRPr="005F7761">
        <w:rPr>
          <w:rFonts w:eastAsia="Cambria" w:cs="Cambria"/>
          <w:b/>
          <w:bCs/>
          <w:color w:val="000000" w:themeColor="text1"/>
          <w:sz w:val="20"/>
          <w:szCs w:val="20"/>
        </w:rPr>
        <w:t>Location:</w:t>
      </w:r>
      <w:r w:rsidRPr="005F7761">
        <w:rPr>
          <w:rFonts w:eastAsia="Cambria" w:cs="Cambria"/>
          <w:b/>
          <w:bCs/>
          <w:color w:val="000000" w:themeColor="text1"/>
          <w:sz w:val="20"/>
          <w:szCs w:val="20"/>
        </w:rPr>
        <w:tab/>
      </w:r>
      <w:r>
        <w:rPr>
          <w:rFonts w:eastAsia="Cambria" w:cs="Cambria"/>
          <w:color w:val="000000" w:themeColor="text1"/>
          <w:sz w:val="20"/>
          <w:szCs w:val="20"/>
        </w:rPr>
        <w:t>New York</w:t>
      </w:r>
    </w:p>
    <w:p w14:paraId="6056C166" w14:textId="77777777" w:rsidR="00462D56" w:rsidRDefault="00462D56" w:rsidP="00462D56">
      <w:r w:rsidRPr="00052830">
        <w:t xml:space="preserve">This seminar is an extended orientation experience in which undergraduate massage therapy students assess their learning styles, connect with each other on a socioemotional level, and discover the tools and resources that will support their learning experience in the massage therapy program. </w:t>
      </w:r>
    </w:p>
    <w:p w14:paraId="7B464A83" w14:textId="77777777" w:rsidR="00462D56" w:rsidRDefault="00462D56" w:rsidP="00462D56"/>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554C4628" w14:textId="77777777" w:rsidTr="00461F5F">
        <w:trPr>
          <w:trHeight w:val="360"/>
        </w:trPr>
        <w:tc>
          <w:tcPr>
            <w:tcW w:w="1276" w:type="dxa"/>
            <w:shd w:val="clear" w:color="auto" w:fill="F2F2F2" w:themeFill="background1" w:themeFillShade="F2"/>
          </w:tcPr>
          <w:p w14:paraId="52A57B8D"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BU101a</w:t>
            </w:r>
          </w:p>
        </w:tc>
        <w:tc>
          <w:tcPr>
            <w:tcW w:w="8937" w:type="dxa"/>
            <w:shd w:val="clear" w:color="auto" w:fill="F2F2F2" w:themeFill="background1" w:themeFillShade="F2"/>
            <w:vAlign w:val="center"/>
          </w:tcPr>
          <w:p w14:paraId="3181A2B8"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 xml:space="preserve">Public Safety, Business, and Ethics </w:t>
            </w:r>
          </w:p>
        </w:tc>
      </w:tr>
    </w:tbl>
    <w:p w14:paraId="6A2C5A26"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28B5A0B" w14:textId="77777777" w:rsidR="00462D56" w:rsidRPr="005F7761"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5F7761">
        <w:rPr>
          <w:rFonts w:eastAsia="Cambria" w:cs="Cambria"/>
          <w:b/>
          <w:bCs/>
          <w:color w:val="000000" w:themeColor="text1"/>
          <w:sz w:val="20"/>
          <w:szCs w:val="20"/>
        </w:rPr>
        <w:t>Hours:</w:t>
      </w:r>
      <w:r w:rsidRPr="005F7761">
        <w:rPr>
          <w:rFonts w:eastAsia="Cambria" w:cs="Cambria"/>
          <w:color w:val="000000" w:themeColor="text1"/>
          <w:sz w:val="20"/>
          <w:szCs w:val="20"/>
        </w:rPr>
        <w:tab/>
        <w:t>22.5 academic</w:t>
      </w:r>
    </w:p>
    <w:p w14:paraId="770A2399" w14:textId="77777777" w:rsidR="00462D56" w:rsidRPr="005F7761" w:rsidRDefault="00462D56" w:rsidP="00462D5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r w:rsidRPr="005F7761">
        <w:rPr>
          <w:rFonts w:eastAsia="Cambria" w:cs="Cambria"/>
          <w:b/>
          <w:bCs/>
          <w:color w:val="000000" w:themeColor="text1"/>
          <w:sz w:val="20"/>
          <w:szCs w:val="20"/>
        </w:rPr>
        <w:t>Prerequisite:</w:t>
      </w:r>
      <w:r w:rsidRPr="005F7761">
        <w:rPr>
          <w:rFonts w:eastAsia="Cambria" w:cs="Cambria"/>
          <w:color w:val="000000" w:themeColor="text1"/>
          <w:sz w:val="20"/>
          <w:szCs w:val="20"/>
        </w:rPr>
        <w:tab/>
        <w:t>None</w:t>
      </w:r>
      <w:r w:rsidRPr="005F7761">
        <w:rPr>
          <w:rFonts w:eastAsia="Cambria" w:cs="Cambria"/>
          <w:color w:val="000000" w:themeColor="text1"/>
          <w:sz w:val="20"/>
          <w:szCs w:val="20"/>
        </w:rPr>
        <w:tab/>
      </w:r>
      <w:r w:rsidRPr="005F7761">
        <w:rPr>
          <w:rFonts w:eastAsia="Cambria" w:cs="Cambria"/>
          <w:b/>
          <w:bCs/>
          <w:color w:val="000000" w:themeColor="text1"/>
          <w:sz w:val="20"/>
          <w:szCs w:val="20"/>
        </w:rPr>
        <w:t>Concurrent:</w:t>
      </w:r>
      <w:r w:rsidRPr="005F7761">
        <w:rPr>
          <w:rFonts w:eastAsia="Cambria" w:cs="Cambria"/>
          <w:color w:val="000000" w:themeColor="text1"/>
          <w:sz w:val="20"/>
          <w:szCs w:val="20"/>
        </w:rPr>
        <w:t xml:space="preserve"> None </w:t>
      </w:r>
    </w:p>
    <w:p w14:paraId="5B0488FC" w14:textId="77777777" w:rsidR="00462D56" w:rsidRPr="005F7761" w:rsidRDefault="00462D56" w:rsidP="00462D56">
      <w:pPr>
        <w:shd w:val="clear" w:color="auto" w:fill="FFFFFF"/>
        <w:spacing w:line="240" w:lineRule="atLeast"/>
      </w:pPr>
      <w:r w:rsidRPr="005F7761">
        <w:rPr>
          <w:rFonts w:eastAsia="Cambria" w:cs="Cambria"/>
          <w:b/>
          <w:bCs/>
          <w:color w:val="000000" w:themeColor="text1"/>
          <w:sz w:val="20"/>
          <w:szCs w:val="20"/>
        </w:rPr>
        <w:lastRenderedPageBreak/>
        <w:t>Location:</w:t>
      </w:r>
      <w:r w:rsidRPr="005F7761">
        <w:rPr>
          <w:rFonts w:eastAsia="Cambria" w:cs="Cambria"/>
          <w:b/>
          <w:bCs/>
          <w:color w:val="000000" w:themeColor="text1"/>
          <w:sz w:val="20"/>
          <w:szCs w:val="20"/>
        </w:rPr>
        <w:tab/>
      </w:r>
      <w:r w:rsidRPr="005F7761">
        <w:rPr>
          <w:rFonts w:eastAsia="Cambria" w:cs="Cambria"/>
          <w:color w:val="000000" w:themeColor="text1"/>
          <w:sz w:val="20"/>
          <w:szCs w:val="20"/>
        </w:rPr>
        <w:t>San Diego</w:t>
      </w:r>
    </w:p>
    <w:p w14:paraId="580814AC" w14:textId="77777777" w:rsidR="00462D56" w:rsidRDefault="00462D56" w:rsidP="00462D56">
      <w:pPr>
        <w:shd w:val="clear" w:color="auto" w:fill="FFFFFF"/>
        <w:spacing w:line="240" w:lineRule="atLeast"/>
      </w:pPr>
      <w:r w:rsidRPr="005F7761">
        <w:t xml:space="preserve">This course </w:t>
      </w:r>
      <w:proofErr w:type="gramStart"/>
      <w:r w:rsidRPr="005F7761">
        <w:t>is designed</w:t>
      </w:r>
      <w:proofErr w:type="gramEnd"/>
      <w:r w:rsidRPr="005F7761">
        <w:t xml:space="preserve"> to teach</w:t>
      </w:r>
      <w:r w:rsidRPr="007A1A2F">
        <w:t xml:space="preserve"> students the manual clinical skills necessary for the safety and well-being of the client and the cautions and contraindications to massage. It will explain the cause and prevention of the spread of disease and infection and demonstrate the following sanitary practices: sanitizing floors, massage tables, bolsters, and restrooms</w:t>
      </w:r>
      <w:r>
        <w:t>;</w:t>
      </w:r>
      <w:r w:rsidRPr="007A1A2F">
        <w:t xml:space="preserve"> laundering linens</w:t>
      </w:r>
      <w:r>
        <w:t>;</w:t>
      </w:r>
      <w:r w:rsidRPr="007A1A2F">
        <w:t xml:space="preserve"> storing and applying products</w:t>
      </w:r>
      <w:r>
        <w:t>;</w:t>
      </w:r>
      <w:r w:rsidRPr="007A1A2F">
        <w:t xml:space="preserve"> sanitizing implements</w:t>
      </w:r>
      <w:r>
        <w:t>;</w:t>
      </w:r>
      <w:r w:rsidRPr="007A1A2F">
        <w:t xml:space="preserve"> and personal hygiene. It will also demonstrate safety practices for a massage therapy practice. Legal requirements for consumer safety, massage therapy licensing, and local regulations will </w:t>
      </w:r>
      <w:proofErr w:type="gramStart"/>
      <w:r w:rsidRPr="007A1A2F">
        <w:t>be examined</w:t>
      </w:r>
      <w:proofErr w:type="gramEnd"/>
      <w:r w:rsidRPr="007A1A2F">
        <w:t xml:space="preserve">. Codes for ethics and standards of practice for massage practitioners will </w:t>
      </w:r>
      <w:proofErr w:type="gramStart"/>
      <w:r w:rsidRPr="007A1A2F">
        <w:t>be discussed</w:t>
      </w:r>
      <w:proofErr w:type="gramEnd"/>
      <w:r w:rsidRPr="007A1A2F">
        <w:t xml:space="preserve">. </w:t>
      </w:r>
    </w:p>
    <w:p w14:paraId="490DDE41" w14:textId="77777777" w:rsidR="00462D56" w:rsidRDefault="00462D56" w:rsidP="00462D56">
      <w:pPr>
        <w:shd w:val="clear" w:color="auto" w:fill="FFFFFF"/>
        <w:spacing w:line="240"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271728CD" w14:textId="77777777" w:rsidTr="00461F5F">
        <w:trPr>
          <w:trHeight w:val="360"/>
        </w:trPr>
        <w:tc>
          <w:tcPr>
            <w:tcW w:w="1276" w:type="dxa"/>
            <w:shd w:val="clear" w:color="auto" w:fill="F2F2F2" w:themeFill="background1" w:themeFillShade="F2"/>
          </w:tcPr>
          <w:p w14:paraId="3414404D"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BU102</w:t>
            </w:r>
          </w:p>
        </w:tc>
        <w:tc>
          <w:tcPr>
            <w:tcW w:w="8937" w:type="dxa"/>
            <w:shd w:val="clear" w:color="auto" w:fill="F2F2F2" w:themeFill="background1" w:themeFillShade="F2"/>
            <w:vAlign w:val="center"/>
          </w:tcPr>
          <w:p w14:paraId="07F397E7" w14:textId="77777777" w:rsidR="00462D56" w:rsidRPr="00F91775" w:rsidRDefault="00462D56" w:rsidP="00461F5F">
            <w:pPr>
              <w:spacing w:after="60"/>
              <w:rPr>
                <w:rFonts w:eastAsia="Cambria" w:cs="Cambria"/>
                <w:b/>
                <w:iCs/>
                <w:color w:val="000000" w:themeColor="text1"/>
              </w:rPr>
            </w:pPr>
            <w:r>
              <w:rPr>
                <w:rFonts w:eastAsia="Cambria" w:cs="Cambria"/>
                <w:b/>
                <w:iCs/>
                <w:color w:val="000000" w:themeColor="text1"/>
              </w:rPr>
              <w:t>Public Safety and Counseling</w:t>
            </w:r>
          </w:p>
        </w:tc>
      </w:tr>
    </w:tbl>
    <w:p w14:paraId="3E84F692"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DF41E6D" w14:textId="77777777" w:rsidR="00462D56" w:rsidRPr="000A03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r>
        <w:rPr>
          <w:rFonts w:eastAsia="Cambria" w:cs="Cambria"/>
          <w:color w:val="000000" w:themeColor="text1"/>
          <w:sz w:val="20"/>
          <w:szCs w:val="20"/>
        </w:rPr>
        <w:t>37.5</w:t>
      </w:r>
      <w:r w:rsidRPr="00E108F5">
        <w:rPr>
          <w:rFonts w:eastAsia="Cambria" w:cs="Cambria"/>
          <w:color w:val="000000" w:themeColor="text1"/>
          <w:sz w:val="20"/>
          <w:szCs w:val="20"/>
        </w:rPr>
        <w:t xml:space="preserve"> academic</w:t>
      </w:r>
    </w:p>
    <w:p w14:paraId="693FF7D6" w14:textId="77777777" w:rsidR="00462D56" w:rsidRPr="005F7761" w:rsidRDefault="00462D56" w:rsidP="00462D5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r w:rsidRPr="005F7761">
        <w:rPr>
          <w:rFonts w:eastAsia="Cambria" w:cs="Cambria"/>
          <w:b/>
          <w:bCs/>
          <w:color w:val="000000" w:themeColor="text1"/>
          <w:sz w:val="20"/>
          <w:szCs w:val="20"/>
        </w:rPr>
        <w:t>Prerequisite:</w:t>
      </w:r>
      <w:r w:rsidRPr="005F7761">
        <w:rPr>
          <w:rFonts w:eastAsia="Cambria" w:cs="Cambria"/>
          <w:color w:val="000000" w:themeColor="text1"/>
          <w:sz w:val="20"/>
          <w:szCs w:val="20"/>
        </w:rPr>
        <w:tab/>
        <w:t>None</w:t>
      </w:r>
      <w:r w:rsidRPr="005F7761">
        <w:rPr>
          <w:rFonts w:eastAsia="Cambria" w:cs="Cambria"/>
          <w:color w:val="000000" w:themeColor="text1"/>
          <w:sz w:val="20"/>
          <w:szCs w:val="20"/>
        </w:rPr>
        <w:tab/>
      </w:r>
      <w:r w:rsidRPr="005F7761">
        <w:rPr>
          <w:rFonts w:eastAsia="Cambria" w:cs="Cambria"/>
          <w:b/>
          <w:bCs/>
          <w:color w:val="000000" w:themeColor="text1"/>
          <w:sz w:val="20"/>
          <w:szCs w:val="20"/>
        </w:rPr>
        <w:t>Concurrent:</w:t>
      </w:r>
      <w:r w:rsidRPr="005F7761">
        <w:rPr>
          <w:rFonts w:eastAsia="Cambria" w:cs="Cambria"/>
          <w:color w:val="000000" w:themeColor="text1"/>
          <w:sz w:val="20"/>
          <w:szCs w:val="20"/>
        </w:rPr>
        <w:t xml:space="preserve"> None </w:t>
      </w:r>
    </w:p>
    <w:p w14:paraId="5613CE71" w14:textId="77777777" w:rsidR="00462D56" w:rsidRPr="005F7761" w:rsidRDefault="00462D56" w:rsidP="00462D56">
      <w:pPr>
        <w:shd w:val="clear" w:color="auto" w:fill="FFFFFF"/>
        <w:spacing w:line="240" w:lineRule="atLeast"/>
      </w:pPr>
      <w:r w:rsidRPr="005F7761">
        <w:rPr>
          <w:rFonts w:eastAsia="Cambria" w:cs="Cambria"/>
          <w:b/>
          <w:bCs/>
          <w:color w:val="000000" w:themeColor="text1"/>
          <w:sz w:val="20"/>
          <w:szCs w:val="20"/>
        </w:rPr>
        <w:t>Location:</w:t>
      </w:r>
      <w:r w:rsidRPr="005F7761">
        <w:rPr>
          <w:rFonts w:eastAsia="Cambria" w:cs="Cambria"/>
          <w:b/>
          <w:bCs/>
          <w:color w:val="000000" w:themeColor="text1"/>
          <w:sz w:val="20"/>
          <w:szCs w:val="20"/>
        </w:rPr>
        <w:tab/>
      </w:r>
      <w:r w:rsidRPr="005F7761">
        <w:rPr>
          <w:rFonts w:eastAsia="Cambria" w:cs="Cambria"/>
          <w:color w:val="000000" w:themeColor="text1"/>
          <w:sz w:val="20"/>
          <w:szCs w:val="20"/>
        </w:rPr>
        <w:t>New York</w:t>
      </w:r>
    </w:p>
    <w:p w14:paraId="50E3AF00" w14:textId="77777777" w:rsidR="00462D56" w:rsidRDefault="00462D56" w:rsidP="00462D56">
      <w:pPr>
        <w:shd w:val="clear" w:color="auto" w:fill="FFFFFF"/>
        <w:spacing w:line="240" w:lineRule="atLeast"/>
      </w:pPr>
      <w:r w:rsidRPr="007A1A2F">
        <w:t xml:space="preserve">This course is designed to </w:t>
      </w:r>
      <w:proofErr w:type="gramStart"/>
      <w:r w:rsidRPr="007A1A2F">
        <w:t>teach</w:t>
      </w:r>
      <w:proofErr w:type="gramEnd"/>
      <w:r w:rsidRPr="007A1A2F">
        <w:t xml:space="preserve"> students the manual and clinical skills necessary for the safety and well-being of the client. It presents cautions and contraindications to massage and explains how to prevent spread of disease and infection. It will demonstrate the following sanitary practices: sanitizing floors, massage tables, bolsters, and restrooms</w:t>
      </w:r>
      <w:r>
        <w:t>;</w:t>
      </w:r>
      <w:r w:rsidRPr="007A1A2F">
        <w:t xml:space="preserve"> laundering linens</w:t>
      </w:r>
      <w:r>
        <w:t>;</w:t>
      </w:r>
      <w:r w:rsidRPr="007A1A2F">
        <w:t xml:space="preserve"> storing and applying products</w:t>
      </w:r>
      <w:r>
        <w:t>;</w:t>
      </w:r>
      <w:r w:rsidRPr="007A1A2F">
        <w:t xml:space="preserve"> sanitizing implements</w:t>
      </w:r>
      <w:r>
        <w:t>;</w:t>
      </w:r>
      <w:r w:rsidRPr="007A1A2F">
        <w:t xml:space="preserve"> and personal hygiene. It will also demonstrate safety practices for a massage therapy practice and allow students to explore what it means to be mindful, in one’s life, </w:t>
      </w:r>
      <w:r>
        <w:t>within</w:t>
      </w:r>
      <w:r w:rsidRPr="007A1A2F">
        <w:t xml:space="preserve"> a healing context. They will learn fundamental communication skills including listening, </w:t>
      </w:r>
      <w:proofErr w:type="gramStart"/>
      <w:r w:rsidRPr="007A1A2F">
        <w:t>defining</w:t>
      </w:r>
      <w:proofErr w:type="gramEnd"/>
      <w:r w:rsidRPr="007A1A2F">
        <w:t xml:space="preserve"> and maintaining healthy boundaries, and authentic expression. </w:t>
      </w:r>
    </w:p>
    <w:p w14:paraId="49BD66B2" w14:textId="77777777" w:rsidR="00462D56" w:rsidRDefault="00462D56" w:rsidP="00462D56">
      <w:pPr>
        <w:shd w:val="clear" w:color="auto" w:fill="FFFFFF"/>
        <w:spacing w:line="240"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EABA32C" w14:textId="77777777" w:rsidTr="00461F5F">
        <w:trPr>
          <w:trHeight w:val="360"/>
        </w:trPr>
        <w:tc>
          <w:tcPr>
            <w:tcW w:w="1276" w:type="dxa"/>
            <w:shd w:val="clear" w:color="auto" w:fill="F2F2F2" w:themeFill="background1" w:themeFillShade="F2"/>
          </w:tcPr>
          <w:p w14:paraId="02199063"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t>BU212a</w:t>
            </w:r>
          </w:p>
        </w:tc>
        <w:tc>
          <w:tcPr>
            <w:tcW w:w="8937" w:type="dxa"/>
            <w:shd w:val="clear" w:color="auto" w:fill="F2F2F2" w:themeFill="background1" w:themeFillShade="F2"/>
            <w:vAlign w:val="center"/>
          </w:tcPr>
          <w:p w14:paraId="29C4D1A6" w14:textId="77777777" w:rsidR="00462D56" w:rsidRPr="00FD0C9A" w:rsidRDefault="00462D56" w:rsidP="00461F5F">
            <w:pPr>
              <w:spacing w:after="60"/>
              <w:rPr>
                <w:rFonts w:eastAsia="Cambria" w:cs="Cambria"/>
                <w:b/>
                <w:iCs/>
                <w:color w:val="000000" w:themeColor="text1"/>
              </w:rPr>
            </w:pPr>
            <w:r w:rsidRPr="00FD0C9A">
              <w:rPr>
                <w:rFonts w:eastAsia="Cambria" w:cs="Cambria"/>
                <w:b/>
                <w:iCs/>
                <w:color w:val="000000" w:themeColor="text1"/>
              </w:rPr>
              <w:t xml:space="preserve">Business </w:t>
            </w:r>
            <w:r w:rsidRPr="00FD0C9A">
              <w:rPr>
                <w:b/>
              </w:rPr>
              <w:t>Fundamentals for Massage Therapists and NYS Exam Review for Massage Therapists</w:t>
            </w:r>
          </w:p>
        </w:tc>
      </w:tr>
    </w:tbl>
    <w:p w14:paraId="199FC5F9"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17AA605" w14:textId="77777777" w:rsidR="00462D56" w:rsidRPr="00FD0C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w:t>
      </w:r>
      <w:r w:rsidRPr="00FD0C9A">
        <w:rPr>
          <w:rFonts w:eastAsia="Cambria" w:cs="Cambria"/>
          <w:color w:val="000000" w:themeColor="text1"/>
          <w:sz w:val="20"/>
          <w:szCs w:val="20"/>
        </w:rPr>
        <w:t>5</w:t>
      </w:r>
      <w:proofErr w:type="gramEnd"/>
      <w:r w:rsidRPr="00FD0C9A">
        <w:rPr>
          <w:rFonts w:eastAsia="Cambria" w:cs="Cambria"/>
          <w:color w:val="000000" w:themeColor="text1"/>
          <w:sz w:val="20"/>
          <w:szCs w:val="20"/>
        </w:rPr>
        <w:t xml:space="preserve"> academic</w:t>
      </w:r>
    </w:p>
    <w:p w14:paraId="793FC902" w14:textId="77777777" w:rsidR="00462D56" w:rsidRPr="00FD0C9A" w:rsidRDefault="00462D56" w:rsidP="00462D5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r w:rsidRPr="00FD0C9A">
        <w:rPr>
          <w:rFonts w:eastAsia="Cambria" w:cs="Cambria"/>
          <w:b/>
          <w:bCs/>
          <w:color w:val="000000" w:themeColor="text1"/>
          <w:sz w:val="20"/>
          <w:szCs w:val="20"/>
        </w:rPr>
        <w:t>Prerequisite:</w:t>
      </w:r>
      <w:r w:rsidRPr="00FD0C9A">
        <w:rPr>
          <w:rFonts w:eastAsia="Cambria" w:cs="Cambria"/>
          <w:color w:val="000000" w:themeColor="text1"/>
          <w:sz w:val="20"/>
          <w:szCs w:val="20"/>
        </w:rPr>
        <w:tab/>
        <w:t>BT281, CL227</w:t>
      </w:r>
      <w:r w:rsidRPr="00FD0C9A">
        <w:rPr>
          <w:rFonts w:eastAsia="Cambria" w:cs="Cambria"/>
          <w:color w:val="000000" w:themeColor="text1"/>
          <w:sz w:val="20"/>
          <w:szCs w:val="20"/>
        </w:rPr>
        <w:tab/>
      </w:r>
      <w:r w:rsidRPr="00FD0C9A">
        <w:rPr>
          <w:rFonts w:eastAsia="Cambria" w:cs="Cambria"/>
          <w:b/>
          <w:bCs/>
          <w:color w:val="000000" w:themeColor="text1"/>
          <w:sz w:val="20"/>
          <w:szCs w:val="20"/>
        </w:rPr>
        <w:t>Concurrent:</w:t>
      </w:r>
      <w:r w:rsidRPr="00FD0C9A">
        <w:rPr>
          <w:rFonts w:eastAsia="Cambria" w:cs="Cambria"/>
          <w:color w:val="000000" w:themeColor="text1"/>
          <w:sz w:val="20"/>
          <w:szCs w:val="20"/>
        </w:rPr>
        <w:t xml:space="preserve"> None </w:t>
      </w:r>
    </w:p>
    <w:p w14:paraId="1F0F3E9A" w14:textId="77777777" w:rsidR="00462D56" w:rsidRPr="00FD0C9A" w:rsidRDefault="00462D56" w:rsidP="00462D56">
      <w:pPr>
        <w:shd w:val="clear" w:color="auto" w:fill="FFFFFF"/>
        <w:spacing w:line="240" w:lineRule="atLeast"/>
      </w:pPr>
      <w:r w:rsidRPr="00FD0C9A">
        <w:rPr>
          <w:rFonts w:eastAsia="Cambria" w:cs="Cambria"/>
          <w:b/>
          <w:bCs/>
          <w:color w:val="000000" w:themeColor="text1"/>
          <w:sz w:val="20"/>
          <w:szCs w:val="20"/>
        </w:rPr>
        <w:t>Location:</w:t>
      </w:r>
      <w:r w:rsidRPr="00FD0C9A">
        <w:rPr>
          <w:rFonts w:eastAsia="Cambria" w:cs="Cambria"/>
          <w:b/>
          <w:bCs/>
          <w:color w:val="000000" w:themeColor="text1"/>
          <w:sz w:val="20"/>
          <w:szCs w:val="20"/>
        </w:rPr>
        <w:tab/>
      </w:r>
      <w:r w:rsidRPr="00FD0C9A">
        <w:rPr>
          <w:rFonts w:eastAsia="Cambria" w:cs="Cambria"/>
          <w:color w:val="000000" w:themeColor="text1"/>
          <w:sz w:val="20"/>
          <w:szCs w:val="20"/>
        </w:rPr>
        <w:t>New York</w:t>
      </w:r>
    </w:p>
    <w:p w14:paraId="26E14A93" w14:textId="77777777" w:rsidR="00462D56" w:rsidRDefault="00462D56" w:rsidP="00462D56">
      <w:pPr>
        <w:shd w:val="clear" w:color="auto" w:fill="FFFFFF"/>
        <w:spacing w:line="22" w:lineRule="atLeast"/>
      </w:pPr>
      <w:r w:rsidRPr="007A1A2F">
        <w:t xml:space="preserve">This course focuses on two pertinent areas for massage therapists: business practices and professional standards. The introduction to business practices and career development presents essential knowledge and skills to help massage practitioners reach their career goals. From defining their work, to writing a business plan, to setting up an office, to finding a job, the practical information and exercises in this course will help the student transition to having a successful massage practice. Topics include types of practices, legal requirements, budgeting, contracts, record keeping, practice building, advertising, business ethics, and practice policies and procedures. The professional foundations part of the course focuses on the professional responsibilities for safeguarding clients. Legal requirements for consumer safety, massage therapy licensing, and local regulations will </w:t>
      </w:r>
      <w:proofErr w:type="gramStart"/>
      <w:r w:rsidRPr="007A1A2F">
        <w:t>be examined</w:t>
      </w:r>
      <w:proofErr w:type="gramEnd"/>
      <w:r w:rsidRPr="007A1A2F">
        <w:t xml:space="preserve">. Codes for ethics and standards of practice for massage practitioners will </w:t>
      </w:r>
      <w:proofErr w:type="gramStart"/>
      <w:r w:rsidRPr="007A1A2F">
        <w:t>be discussed</w:t>
      </w:r>
      <w:proofErr w:type="gramEnd"/>
      <w:r w:rsidRPr="007A1A2F">
        <w:t xml:space="preserve">. </w:t>
      </w:r>
    </w:p>
    <w:p w14:paraId="5EE01641" w14:textId="77777777" w:rsidR="00D11E2F" w:rsidRPr="007A1A2F" w:rsidRDefault="00D11E2F" w:rsidP="00462D56">
      <w:pPr>
        <w:shd w:val="clear" w:color="auto" w:fill="FFFFFF"/>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7FC03700" w14:textId="77777777" w:rsidTr="00461F5F">
        <w:trPr>
          <w:trHeight w:val="360"/>
        </w:trPr>
        <w:tc>
          <w:tcPr>
            <w:tcW w:w="1276" w:type="dxa"/>
            <w:shd w:val="clear" w:color="auto" w:fill="F2F2F2" w:themeFill="background1" w:themeFillShade="F2"/>
          </w:tcPr>
          <w:p w14:paraId="2BF6BED2" w14:textId="77777777" w:rsidR="00462D56" w:rsidRPr="00232B9A" w:rsidRDefault="00462D56" w:rsidP="00461F5F">
            <w:pPr>
              <w:spacing w:after="60"/>
              <w:rPr>
                <w:rFonts w:eastAsia="Cambria" w:cs="Cambria"/>
                <w:b/>
                <w:iCs/>
                <w:color w:val="000000" w:themeColor="text1"/>
              </w:rPr>
            </w:pPr>
            <w:r>
              <w:rPr>
                <w:rFonts w:eastAsia="Cambria" w:cs="Cambria"/>
                <w:b/>
                <w:iCs/>
                <w:color w:val="000000" w:themeColor="text1"/>
              </w:rPr>
              <w:lastRenderedPageBreak/>
              <w:t>BU213</w:t>
            </w:r>
          </w:p>
        </w:tc>
        <w:tc>
          <w:tcPr>
            <w:tcW w:w="8937" w:type="dxa"/>
            <w:shd w:val="clear" w:color="auto" w:fill="F2F2F2" w:themeFill="background1" w:themeFillShade="F2"/>
            <w:vAlign w:val="center"/>
          </w:tcPr>
          <w:p w14:paraId="34035AD4" w14:textId="77777777" w:rsidR="00462D56" w:rsidRPr="00FD0C9A" w:rsidRDefault="00462D56" w:rsidP="00461F5F">
            <w:pPr>
              <w:spacing w:after="60"/>
              <w:rPr>
                <w:rFonts w:eastAsia="Cambria" w:cs="Cambria"/>
                <w:b/>
                <w:iCs/>
                <w:color w:val="000000" w:themeColor="text1"/>
              </w:rPr>
            </w:pPr>
            <w:r>
              <w:rPr>
                <w:rFonts w:eastAsia="Cambria" w:cs="Cambria"/>
                <w:b/>
                <w:iCs/>
                <w:color w:val="000000" w:themeColor="text1"/>
              </w:rPr>
              <w:t>Practice Management</w:t>
            </w:r>
            <w:r w:rsidRPr="00FD0C9A">
              <w:rPr>
                <w:b/>
              </w:rPr>
              <w:t xml:space="preserve"> for Massage Therapists </w:t>
            </w:r>
          </w:p>
        </w:tc>
      </w:tr>
    </w:tbl>
    <w:p w14:paraId="0C0AFFDA" w14:textId="77777777" w:rsidR="00462D56" w:rsidRPr="00232B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1.0 lab (2 total)</w:t>
      </w:r>
    </w:p>
    <w:p w14:paraId="1D06039F" w14:textId="77777777" w:rsidR="00462D56" w:rsidRPr="00FD0C9A"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w:t>
      </w:r>
      <w:r w:rsidRPr="00FD0C9A">
        <w:rPr>
          <w:rFonts w:eastAsia="Cambria" w:cs="Cambria"/>
          <w:color w:val="000000" w:themeColor="text1"/>
          <w:sz w:val="20"/>
          <w:szCs w:val="20"/>
        </w:rPr>
        <w:t>5</w:t>
      </w:r>
      <w:proofErr w:type="gramEnd"/>
      <w:r w:rsidRPr="00FD0C9A">
        <w:rPr>
          <w:rFonts w:eastAsia="Cambria" w:cs="Cambria"/>
          <w:color w:val="000000" w:themeColor="text1"/>
          <w:sz w:val="20"/>
          <w:szCs w:val="20"/>
        </w:rPr>
        <w:t xml:space="preserve"> academic</w:t>
      </w:r>
    </w:p>
    <w:p w14:paraId="0AC5B1CC" w14:textId="77777777" w:rsidR="00462D56" w:rsidRPr="00FD0C9A" w:rsidRDefault="00462D56" w:rsidP="00462D5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r w:rsidRPr="00FD0C9A">
        <w:rPr>
          <w:rFonts w:eastAsia="Cambria" w:cs="Cambria"/>
          <w:b/>
          <w:bCs/>
          <w:color w:val="000000" w:themeColor="text1"/>
          <w:sz w:val="20"/>
          <w:szCs w:val="20"/>
        </w:rPr>
        <w:t>Prerequisite:</w:t>
      </w:r>
      <w:r w:rsidRPr="00FD0C9A">
        <w:rPr>
          <w:rFonts w:eastAsia="Cambria" w:cs="Cambria"/>
          <w:color w:val="000000" w:themeColor="text1"/>
          <w:sz w:val="20"/>
          <w:szCs w:val="20"/>
        </w:rPr>
        <w:tab/>
      </w:r>
      <w:r>
        <w:rPr>
          <w:rFonts w:eastAsia="Cambria" w:cs="Cambria"/>
          <w:color w:val="000000" w:themeColor="text1"/>
          <w:sz w:val="20"/>
          <w:szCs w:val="20"/>
        </w:rPr>
        <w:t>BU101a</w:t>
      </w:r>
      <w:r w:rsidRPr="00FD0C9A">
        <w:rPr>
          <w:rFonts w:eastAsia="Cambria" w:cs="Cambria"/>
          <w:color w:val="000000" w:themeColor="text1"/>
          <w:sz w:val="20"/>
          <w:szCs w:val="20"/>
        </w:rPr>
        <w:tab/>
      </w:r>
      <w:r w:rsidRPr="00FD0C9A">
        <w:rPr>
          <w:rFonts w:eastAsia="Cambria" w:cs="Cambria"/>
          <w:b/>
          <w:bCs/>
          <w:color w:val="000000" w:themeColor="text1"/>
          <w:sz w:val="20"/>
          <w:szCs w:val="20"/>
        </w:rPr>
        <w:t>Concurrent:</w:t>
      </w:r>
      <w:r w:rsidRPr="00FD0C9A">
        <w:rPr>
          <w:rFonts w:eastAsia="Cambria" w:cs="Cambria"/>
          <w:color w:val="000000" w:themeColor="text1"/>
          <w:sz w:val="20"/>
          <w:szCs w:val="20"/>
        </w:rPr>
        <w:t xml:space="preserve"> None </w:t>
      </w:r>
    </w:p>
    <w:p w14:paraId="5D429A14" w14:textId="77777777" w:rsidR="00462D56" w:rsidRPr="00FD0C9A" w:rsidRDefault="00462D56" w:rsidP="00462D56">
      <w:pPr>
        <w:shd w:val="clear" w:color="auto" w:fill="FFFFFF"/>
        <w:spacing w:line="240" w:lineRule="atLeast"/>
      </w:pPr>
      <w:r w:rsidRPr="00FD0C9A">
        <w:rPr>
          <w:rFonts w:eastAsia="Cambria" w:cs="Cambria"/>
          <w:b/>
          <w:bCs/>
          <w:color w:val="000000" w:themeColor="text1"/>
          <w:sz w:val="20"/>
          <w:szCs w:val="20"/>
        </w:rPr>
        <w:t>Location:</w:t>
      </w:r>
      <w:r w:rsidRPr="00FD0C9A">
        <w:rPr>
          <w:rFonts w:eastAsia="Cambria" w:cs="Cambria"/>
          <w:b/>
          <w:bCs/>
          <w:color w:val="000000" w:themeColor="text1"/>
          <w:sz w:val="20"/>
          <w:szCs w:val="20"/>
        </w:rPr>
        <w:tab/>
      </w:r>
      <w:r>
        <w:rPr>
          <w:rFonts w:eastAsia="Cambria" w:cs="Cambria"/>
          <w:color w:val="000000" w:themeColor="text1"/>
          <w:sz w:val="20"/>
          <w:szCs w:val="20"/>
        </w:rPr>
        <w:t>San Diego</w:t>
      </w:r>
    </w:p>
    <w:p w14:paraId="5F1DC93B" w14:textId="6A915B26" w:rsidR="00462D56" w:rsidRDefault="00462D56" w:rsidP="00462D56">
      <w:pPr>
        <w:shd w:val="clear" w:color="auto" w:fill="FFFFFF"/>
        <w:spacing w:line="22" w:lineRule="atLeast"/>
      </w:pPr>
      <w:r w:rsidRPr="007A1A2F">
        <w:t xml:space="preserve">This course </w:t>
      </w:r>
      <w:proofErr w:type="gramStart"/>
      <w:r w:rsidRPr="007A1A2F">
        <w:t>is designed</w:t>
      </w:r>
      <w:proofErr w:type="gramEnd"/>
      <w:r w:rsidRPr="007A1A2F">
        <w:t xml:space="preserve"> to teach students business operations and includes practical techniques to enhance effectiveness and the day-to-day running of a business. It will give tips on how to write policies and procedures, interviewing skills, and useful insights into contract basics, effective negotiation, and conflict resolution. </w:t>
      </w:r>
      <w:r>
        <w:t>Students will</w:t>
      </w:r>
      <w:r w:rsidRPr="007A1A2F">
        <w:t xml:space="preserve"> explore </w:t>
      </w:r>
      <w:r>
        <w:t>the</w:t>
      </w:r>
      <w:r w:rsidRPr="007A1A2F">
        <w:t xml:space="preserve"> field and gain a realistic picture of what </w:t>
      </w:r>
      <w:proofErr w:type="gramStart"/>
      <w:r w:rsidRPr="007A1A2F">
        <w:t>is required</w:t>
      </w:r>
      <w:proofErr w:type="gramEnd"/>
      <w:r w:rsidRPr="007A1A2F">
        <w:t xml:space="preserve"> to establish </w:t>
      </w:r>
      <w:r>
        <w:t>a</w:t>
      </w:r>
      <w:r w:rsidRPr="007A1A2F">
        <w:t xml:space="preserve"> business/</w:t>
      </w:r>
      <w:r w:rsidR="003735A0" w:rsidRPr="007A1A2F">
        <w:t>career</w:t>
      </w:r>
      <w:r w:rsidR="003735A0">
        <w:t xml:space="preserve"> and</w:t>
      </w:r>
      <w:r w:rsidRPr="007A1A2F">
        <w:t xml:space="preserve"> develop successful behaviors that display desirable professional characteristics. </w:t>
      </w:r>
    </w:p>
    <w:p w14:paraId="250353C8"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513C760F" w14:textId="77777777" w:rsidTr="00461F5F">
        <w:trPr>
          <w:trHeight w:val="360"/>
        </w:trPr>
        <w:tc>
          <w:tcPr>
            <w:tcW w:w="1276" w:type="dxa"/>
            <w:shd w:val="clear" w:color="auto" w:fill="F2F2F2" w:themeFill="background1" w:themeFillShade="F2"/>
          </w:tcPr>
          <w:p w14:paraId="14BDBFB7"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BUM105</w:t>
            </w:r>
          </w:p>
        </w:tc>
        <w:tc>
          <w:tcPr>
            <w:tcW w:w="9068" w:type="dxa"/>
            <w:shd w:val="clear" w:color="auto" w:fill="F2F2F2" w:themeFill="background1" w:themeFillShade="F2"/>
            <w:vAlign w:val="center"/>
          </w:tcPr>
          <w:p w14:paraId="4E709CCE"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Professional Communication &amp; Ethics</w:t>
            </w:r>
            <w:r w:rsidRPr="00F53B08">
              <w:rPr>
                <w:rFonts w:eastAsia="Cambria" w:cs="Cambria"/>
                <w:b/>
                <w:color w:val="000000" w:themeColor="text1"/>
              </w:rPr>
              <w:t xml:space="preserve"> </w:t>
            </w:r>
          </w:p>
        </w:tc>
      </w:tr>
    </w:tbl>
    <w:p w14:paraId="1789F485"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2764858"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2EC20A06"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507488B"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6376D775" w14:textId="77777777" w:rsidR="00462D56" w:rsidRDefault="00462D56" w:rsidP="00462D56">
      <w:pPr>
        <w:shd w:val="clear" w:color="auto" w:fill="FFFFFF"/>
        <w:spacing w:line="22" w:lineRule="atLeast"/>
      </w:pPr>
      <w:r w:rsidRPr="007A1A2F">
        <w:t>This course focuses on professional ethics, practitioner/client relationship, professionalism, the scope of practice, client interaction, sexuality, human relationships, informed consent, and ethical dilemma resolution. The students will learn how to manage conflict, as well as provide methods to resolve issues and problems that can occur in the massage room.</w:t>
      </w:r>
    </w:p>
    <w:p w14:paraId="40BB487D" w14:textId="77777777" w:rsidR="00D11E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014D4E53" w14:textId="77777777" w:rsidTr="00461F5F">
        <w:trPr>
          <w:trHeight w:val="360"/>
        </w:trPr>
        <w:tc>
          <w:tcPr>
            <w:tcW w:w="1276" w:type="dxa"/>
            <w:shd w:val="clear" w:color="auto" w:fill="F2F2F2" w:themeFill="background1" w:themeFillShade="F2"/>
          </w:tcPr>
          <w:p w14:paraId="613490F9"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BUM106</w:t>
            </w:r>
          </w:p>
        </w:tc>
        <w:tc>
          <w:tcPr>
            <w:tcW w:w="9068" w:type="dxa"/>
            <w:shd w:val="clear" w:color="auto" w:fill="F2F2F2" w:themeFill="background1" w:themeFillShade="F2"/>
            <w:vAlign w:val="center"/>
          </w:tcPr>
          <w:p w14:paraId="38AA88C2"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Business Essentials</w:t>
            </w:r>
            <w:r w:rsidRPr="00F53B08">
              <w:rPr>
                <w:rFonts w:eastAsia="Cambria" w:cs="Cambria"/>
                <w:b/>
                <w:color w:val="000000" w:themeColor="text1"/>
              </w:rPr>
              <w:t xml:space="preserve"> </w:t>
            </w:r>
          </w:p>
        </w:tc>
      </w:tr>
    </w:tbl>
    <w:p w14:paraId="0DC28372"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A397637"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09792477"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778AA7F"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3B3185A1" w14:textId="77777777" w:rsidR="00462D56" w:rsidRDefault="00462D56" w:rsidP="00462D56">
      <w:pPr>
        <w:shd w:val="clear" w:color="auto" w:fill="FFFFFF"/>
        <w:spacing w:line="22" w:lineRule="atLeast"/>
      </w:pPr>
      <w:r w:rsidRPr="007A1A2F">
        <w:t>This course introduces business practices and career development strategies to assist massage students to reach their career goals. Students will define their ideal work, learn about setting up a private practice, and prepare to find a job in the massage industry. Topics covered in the course include types of practices, legal requirements, budgeting, contracts, record keeping, practice building, advertising, and practice policies and procedures.</w:t>
      </w:r>
    </w:p>
    <w:p w14:paraId="744B98A5" w14:textId="77777777" w:rsidR="00D11E2F" w:rsidRPr="00284214" w:rsidRDefault="00D11E2F" w:rsidP="00462D56">
      <w:pPr>
        <w:shd w:val="clear" w:color="auto" w:fill="FFFFFF"/>
        <w:spacing w:line="22" w:lineRule="atLeast"/>
      </w:pPr>
    </w:p>
    <w:p w14:paraId="75E053DE" w14:textId="77777777" w:rsidR="00462D56" w:rsidRPr="002907B0" w:rsidRDefault="00462D56" w:rsidP="00462D56">
      <w:pPr>
        <w:shd w:val="clear" w:color="auto" w:fill="BFBFBF" w:themeFill="background1" w:themeFillShade="BF"/>
        <w:spacing w:line="22" w:lineRule="atLeast"/>
        <w:rPr>
          <w:b/>
          <w:bCs/>
          <w:color w:val="FFFFFF" w:themeColor="background1"/>
        </w:rPr>
      </w:pPr>
      <w:r>
        <w:rPr>
          <w:b/>
          <w:bCs/>
          <w:color w:val="FFFFFF" w:themeColor="background1"/>
        </w:rPr>
        <w:t>REQUIRED COURSES</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462D56" w14:paraId="4E28FFF0"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39FE5872" w14:textId="77777777" w:rsidR="00462D56" w:rsidRDefault="00462D56" w:rsidP="00461F5F">
            <w:pPr>
              <w:rPr>
                <w:rFonts w:cs="Calibri"/>
                <w:b/>
                <w:bCs/>
                <w:color w:val="FFFFFF"/>
                <w:sz w:val="20"/>
                <w:szCs w:val="20"/>
              </w:rPr>
            </w:pPr>
            <w:bookmarkStart w:id="549" w:name="_Hlk122005561"/>
            <w:r>
              <w:rPr>
                <w:rFonts w:cs="Calibri"/>
                <w:b/>
                <w:bCs/>
                <w:color w:val="FFFFFF"/>
                <w:sz w:val="20"/>
                <w:szCs w:val="20"/>
              </w:rPr>
              <w:t> </w:t>
            </w:r>
          </w:p>
        </w:tc>
        <w:tc>
          <w:tcPr>
            <w:tcW w:w="3925" w:type="dxa"/>
            <w:tcBorders>
              <w:top w:val="single" w:sz="4" w:space="0" w:color="auto"/>
              <w:left w:val="nil"/>
              <w:bottom w:val="single" w:sz="8" w:space="0" w:color="auto"/>
              <w:right w:val="nil"/>
            </w:tcBorders>
            <w:shd w:val="clear" w:color="000000" w:fill="A6A6A6"/>
            <w:vAlign w:val="center"/>
            <w:hideMark/>
          </w:tcPr>
          <w:p w14:paraId="6D93DD5C"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5CA00B5B"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02E0827F"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79FAECD8"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2A5D08D8"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1854661C" w14:textId="77777777" w:rsidTr="00461F5F">
        <w:trPr>
          <w:trHeight w:val="250"/>
        </w:trPr>
        <w:tc>
          <w:tcPr>
            <w:tcW w:w="1200" w:type="dxa"/>
            <w:tcBorders>
              <w:top w:val="nil"/>
              <w:left w:val="single" w:sz="4" w:space="0" w:color="auto"/>
              <w:bottom w:val="nil"/>
              <w:right w:val="nil"/>
            </w:tcBorders>
            <w:shd w:val="clear" w:color="auto" w:fill="auto"/>
            <w:noWrap/>
          </w:tcPr>
          <w:p w14:paraId="15EF803E" w14:textId="77777777" w:rsidR="00462D56" w:rsidRDefault="00462D56" w:rsidP="00461F5F">
            <w:pPr>
              <w:rPr>
                <w:rFonts w:cs="Calibri"/>
                <w:color w:val="000000"/>
                <w:sz w:val="20"/>
                <w:szCs w:val="20"/>
              </w:rPr>
            </w:pPr>
            <w:r>
              <w:rPr>
                <w:rFonts w:cs="Calibri"/>
                <w:color w:val="000000"/>
                <w:sz w:val="20"/>
                <w:szCs w:val="20"/>
              </w:rPr>
              <w:t>CF0.00</w:t>
            </w:r>
          </w:p>
        </w:tc>
        <w:tc>
          <w:tcPr>
            <w:tcW w:w="3925" w:type="dxa"/>
            <w:tcBorders>
              <w:top w:val="nil"/>
              <w:left w:val="nil"/>
              <w:bottom w:val="nil"/>
              <w:right w:val="nil"/>
            </w:tcBorders>
            <w:shd w:val="clear" w:color="auto" w:fill="auto"/>
          </w:tcPr>
          <w:p w14:paraId="20178D23" w14:textId="77777777" w:rsidR="00462D56" w:rsidRDefault="00462D56" w:rsidP="00461F5F">
            <w:pPr>
              <w:rPr>
                <w:rFonts w:cs="Calibri"/>
                <w:color w:val="000000"/>
                <w:sz w:val="20"/>
                <w:szCs w:val="20"/>
              </w:rPr>
            </w:pPr>
            <w:r>
              <w:rPr>
                <w:rFonts w:cs="Calibri"/>
                <w:color w:val="000000"/>
                <w:sz w:val="20"/>
                <w:szCs w:val="20"/>
              </w:rPr>
              <w:t>Cardiopulmonary Resuscitation/First Aid</w:t>
            </w:r>
          </w:p>
        </w:tc>
        <w:tc>
          <w:tcPr>
            <w:tcW w:w="900" w:type="dxa"/>
            <w:tcBorders>
              <w:top w:val="nil"/>
              <w:left w:val="nil"/>
              <w:bottom w:val="nil"/>
              <w:right w:val="nil"/>
            </w:tcBorders>
            <w:shd w:val="clear" w:color="auto" w:fill="auto"/>
            <w:noWrap/>
          </w:tcPr>
          <w:p w14:paraId="428E3D8C" w14:textId="77777777" w:rsidR="00462D56" w:rsidRDefault="00462D56"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65DC08C9"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tcPr>
          <w:p w14:paraId="4549FA8F"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21E1D3C" w14:textId="77777777" w:rsidR="00462D56" w:rsidRDefault="00462D56" w:rsidP="00461F5F">
            <w:pPr>
              <w:jc w:val="center"/>
              <w:rPr>
                <w:rFonts w:cs="Calibri"/>
                <w:color w:val="000000"/>
                <w:sz w:val="20"/>
                <w:szCs w:val="20"/>
              </w:rPr>
            </w:pPr>
          </w:p>
        </w:tc>
      </w:tr>
      <w:tr w:rsidR="00462D56" w14:paraId="357B3713" w14:textId="77777777" w:rsidTr="00461F5F">
        <w:trPr>
          <w:trHeight w:val="250"/>
        </w:trPr>
        <w:tc>
          <w:tcPr>
            <w:tcW w:w="1200" w:type="dxa"/>
            <w:tcBorders>
              <w:top w:val="nil"/>
              <w:left w:val="single" w:sz="4" w:space="0" w:color="auto"/>
              <w:bottom w:val="nil"/>
              <w:right w:val="nil"/>
            </w:tcBorders>
            <w:shd w:val="clear" w:color="auto" w:fill="auto"/>
            <w:noWrap/>
          </w:tcPr>
          <w:p w14:paraId="78DDF571" w14:textId="77777777" w:rsidR="00462D56" w:rsidRDefault="00462D56" w:rsidP="00461F5F">
            <w:pPr>
              <w:rPr>
                <w:rFonts w:cs="Calibri"/>
                <w:color w:val="000000"/>
                <w:sz w:val="20"/>
                <w:szCs w:val="20"/>
              </w:rPr>
            </w:pPr>
            <w:r>
              <w:rPr>
                <w:rFonts w:cs="Calibri"/>
                <w:color w:val="000000"/>
                <w:sz w:val="20"/>
                <w:szCs w:val="20"/>
              </w:rPr>
              <w:lastRenderedPageBreak/>
              <w:t>CR0.0</w:t>
            </w:r>
          </w:p>
        </w:tc>
        <w:tc>
          <w:tcPr>
            <w:tcW w:w="3925" w:type="dxa"/>
            <w:tcBorders>
              <w:top w:val="nil"/>
              <w:left w:val="nil"/>
              <w:bottom w:val="nil"/>
              <w:right w:val="nil"/>
            </w:tcBorders>
            <w:shd w:val="clear" w:color="auto" w:fill="auto"/>
          </w:tcPr>
          <w:p w14:paraId="761DF5DF" w14:textId="77777777" w:rsidR="00462D56" w:rsidRDefault="00462D56" w:rsidP="00461F5F">
            <w:pPr>
              <w:rPr>
                <w:rFonts w:cs="Calibri"/>
                <w:color w:val="000000"/>
                <w:sz w:val="20"/>
                <w:szCs w:val="20"/>
              </w:rPr>
            </w:pPr>
            <w:r>
              <w:rPr>
                <w:rFonts w:cs="Calibri"/>
                <w:color w:val="000000"/>
                <w:sz w:val="20"/>
                <w:szCs w:val="20"/>
              </w:rPr>
              <w:t>Cardiopulmonary Resuscitation/AED</w:t>
            </w:r>
          </w:p>
        </w:tc>
        <w:tc>
          <w:tcPr>
            <w:tcW w:w="900" w:type="dxa"/>
            <w:tcBorders>
              <w:top w:val="nil"/>
              <w:left w:val="nil"/>
              <w:bottom w:val="nil"/>
              <w:right w:val="nil"/>
            </w:tcBorders>
            <w:shd w:val="clear" w:color="auto" w:fill="auto"/>
            <w:noWrap/>
          </w:tcPr>
          <w:p w14:paraId="766E55BC" w14:textId="77777777" w:rsidR="00462D56" w:rsidRDefault="00462D56"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01DBF287"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tcPr>
          <w:p w14:paraId="6DF3E7CD"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41109D9C" w14:textId="77777777" w:rsidR="00462D56" w:rsidRDefault="00462D56" w:rsidP="00461F5F">
            <w:pPr>
              <w:jc w:val="center"/>
              <w:rPr>
                <w:rFonts w:cs="Calibri"/>
                <w:color w:val="000000"/>
                <w:sz w:val="20"/>
                <w:szCs w:val="20"/>
              </w:rPr>
            </w:pPr>
          </w:p>
        </w:tc>
      </w:tr>
      <w:tr w:rsidR="00462D56" w14:paraId="573802EA" w14:textId="77777777" w:rsidTr="00461F5F">
        <w:trPr>
          <w:trHeight w:val="250"/>
        </w:trPr>
        <w:tc>
          <w:tcPr>
            <w:tcW w:w="1200" w:type="dxa"/>
            <w:tcBorders>
              <w:top w:val="nil"/>
              <w:left w:val="single" w:sz="4" w:space="0" w:color="auto"/>
              <w:bottom w:val="nil"/>
              <w:right w:val="nil"/>
            </w:tcBorders>
            <w:shd w:val="clear" w:color="auto" w:fill="auto"/>
            <w:noWrap/>
          </w:tcPr>
          <w:p w14:paraId="52FC9FBB" w14:textId="77777777" w:rsidR="00462D56" w:rsidRDefault="00462D56" w:rsidP="00461F5F">
            <w:pPr>
              <w:rPr>
                <w:rFonts w:cs="Calibri"/>
                <w:color w:val="000000"/>
                <w:sz w:val="20"/>
                <w:szCs w:val="20"/>
              </w:rPr>
            </w:pPr>
            <w:r>
              <w:rPr>
                <w:rFonts w:cs="Calibri"/>
                <w:color w:val="000000"/>
                <w:sz w:val="20"/>
                <w:szCs w:val="20"/>
              </w:rPr>
              <w:t>SSS100</w:t>
            </w:r>
          </w:p>
        </w:tc>
        <w:tc>
          <w:tcPr>
            <w:tcW w:w="3925" w:type="dxa"/>
            <w:tcBorders>
              <w:top w:val="nil"/>
              <w:left w:val="nil"/>
              <w:bottom w:val="nil"/>
              <w:right w:val="nil"/>
            </w:tcBorders>
            <w:shd w:val="clear" w:color="auto" w:fill="auto"/>
          </w:tcPr>
          <w:p w14:paraId="40889BE1" w14:textId="77777777" w:rsidR="00462D56" w:rsidRDefault="00462D56" w:rsidP="00461F5F">
            <w:pPr>
              <w:rPr>
                <w:rFonts w:cs="Calibri"/>
                <w:color w:val="000000"/>
                <w:sz w:val="20"/>
                <w:szCs w:val="20"/>
              </w:rPr>
            </w:pPr>
            <w:r>
              <w:rPr>
                <w:rFonts w:cs="Calibri"/>
                <w:color w:val="000000"/>
                <w:sz w:val="20"/>
                <w:szCs w:val="20"/>
              </w:rPr>
              <w:t>Student Success Skills</w:t>
            </w:r>
          </w:p>
        </w:tc>
        <w:tc>
          <w:tcPr>
            <w:tcW w:w="900" w:type="dxa"/>
            <w:tcBorders>
              <w:top w:val="nil"/>
              <w:left w:val="nil"/>
              <w:bottom w:val="nil"/>
              <w:right w:val="nil"/>
            </w:tcBorders>
            <w:shd w:val="clear" w:color="auto" w:fill="auto"/>
            <w:noWrap/>
          </w:tcPr>
          <w:p w14:paraId="53D0E380" w14:textId="77777777" w:rsidR="00462D56" w:rsidRDefault="00462D56"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nil"/>
              <w:right w:val="nil"/>
            </w:tcBorders>
            <w:shd w:val="clear" w:color="auto" w:fill="auto"/>
            <w:noWrap/>
          </w:tcPr>
          <w:p w14:paraId="0FB47A66" w14:textId="77777777" w:rsidR="00462D56" w:rsidRDefault="00462D56" w:rsidP="00461F5F">
            <w:pPr>
              <w:jc w:val="center"/>
              <w:rPr>
                <w:rFonts w:cs="Calibri"/>
                <w:color w:val="000000"/>
                <w:sz w:val="20"/>
                <w:szCs w:val="20"/>
              </w:rPr>
            </w:pPr>
          </w:p>
        </w:tc>
        <w:tc>
          <w:tcPr>
            <w:tcW w:w="1800" w:type="dxa"/>
            <w:tcBorders>
              <w:top w:val="nil"/>
              <w:left w:val="nil"/>
              <w:bottom w:val="nil"/>
              <w:right w:val="nil"/>
            </w:tcBorders>
          </w:tcPr>
          <w:p w14:paraId="19C846D1" w14:textId="77777777" w:rsidR="00462D56" w:rsidRDefault="00462D56" w:rsidP="00461F5F">
            <w:pPr>
              <w:jc w:val="center"/>
              <w:rPr>
                <w:rFonts w:cs="Calibri"/>
                <w:color w:val="000000"/>
                <w:sz w:val="20"/>
                <w:szCs w:val="20"/>
              </w:rPr>
            </w:pPr>
          </w:p>
        </w:tc>
        <w:tc>
          <w:tcPr>
            <w:tcW w:w="1260" w:type="dxa"/>
            <w:tcBorders>
              <w:top w:val="nil"/>
              <w:left w:val="nil"/>
              <w:bottom w:val="nil"/>
              <w:right w:val="single" w:sz="4" w:space="0" w:color="auto"/>
            </w:tcBorders>
          </w:tcPr>
          <w:p w14:paraId="33517666" w14:textId="77777777" w:rsidR="00462D56" w:rsidRDefault="00462D56" w:rsidP="00461F5F">
            <w:pPr>
              <w:jc w:val="center"/>
              <w:rPr>
                <w:rFonts w:cs="Calibri"/>
                <w:color w:val="000000"/>
                <w:sz w:val="20"/>
                <w:szCs w:val="20"/>
              </w:rPr>
            </w:pPr>
          </w:p>
        </w:tc>
      </w:tr>
      <w:tr w:rsidR="00462D56" w14:paraId="57427851"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1AD4BF60" w14:textId="77777777" w:rsidR="00462D56" w:rsidRDefault="00462D56" w:rsidP="00461F5F">
            <w:pPr>
              <w:rPr>
                <w:rFonts w:cs="Calibri"/>
                <w:color w:val="000000"/>
                <w:sz w:val="20"/>
                <w:szCs w:val="20"/>
              </w:rPr>
            </w:pPr>
            <w:r>
              <w:rPr>
                <w:rFonts w:cs="Calibri"/>
                <w:color w:val="000000"/>
                <w:sz w:val="20"/>
                <w:szCs w:val="20"/>
              </w:rPr>
              <w:t>TTS101</w:t>
            </w:r>
          </w:p>
        </w:tc>
        <w:tc>
          <w:tcPr>
            <w:tcW w:w="3925" w:type="dxa"/>
            <w:tcBorders>
              <w:top w:val="nil"/>
              <w:left w:val="nil"/>
              <w:bottom w:val="single" w:sz="4" w:space="0" w:color="auto"/>
              <w:right w:val="nil"/>
            </w:tcBorders>
            <w:shd w:val="clear" w:color="auto" w:fill="auto"/>
          </w:tcPr>
          <w:p w14:paraId="6EBE7CB8" w14:textId="77777777" w:rsidR="00462D56" w:rsidRDefault="00462D56" w:rsidP="00461F5F">
            <w:pPr>
              <w:rPr>
                <w:rFonts w:cs="Calibri"/>
                <w:color w:val="000000"/>
                <w:sz w:val="20"/>
                <w:szCs w:val="20"/>
              </w:rPr>
            </w:pPr>
            <w:r>
              <w:rPr>
                <w:rFonts w:cs="Calibri"/>
                <w:color w:val="000000"/>
                <w:sz w:val="20"/>
                <w:szCs w:val="20"/>
              </w:rPr>
              <w:t>Technology Training for Online Students</w:t>
            </w:r>
          </w:p>
        </w:tc>
        <w:tc>
          <w:tcPr>
            <w:tcW w:w="900" w:type="dxa"/>
            <w:tcBorders>
              <w:top w:val="nil"/>
              <w:left w:val="nil"/>
              <w:bottom w:val="single" w:sz="4" w:space="0" w:color="auto"/>
              <w:right w:val="nil"/>
            </w:tcBorders>
            <w:shd w:val="clear" w:color="auto" w:fill="auto"/>
            <w:noWrap/>
          </w:tcPr>
          <w:p w14:paraId="1CC39D8D" w14:textId="77777777" w:rsidR="00462D56" w:rsidRDefault="00462D56"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single" w:sz="4" w:space="0" w:color="auto"/>
              <w:right w:val="nil"/>
            </w:tcBorders>
            <w:shd w:val="clear" w:color="auto" w:fill="auto"/>
            <w:noWrap/>
          </w:tcPr>
          <w:p w14:paraId="177FE3B2" w14:textId="77777777" w:rsidR="00462D56" w:rsidRDefault="00462D56" w:rsidP="00461F5F">
            <w:pPr>
              <w:jc w:val="center"/>
              <w:rPr>
                <w:rFonts w:cs="Calibri"/>
                <w:color w:val="000000"/>
                <w:sz w:val="20"/>
                <w:szCs w:val="20"/>
              </w:rPr>
            </w:pPr>
          </w:p>
        </w:tc>
        <w:tc>
          <w:tcPr>
            <w:tcW w:w="1800" w:type="dxa"/>
            <w:tcBorders>
              <w:top w:val="nil"/>
              <w:left w:val="nil"/>
              <w:bottom w:val="single" w:sz="4" w:space="0" w:color="auto"/>
              <w:right w:val="nil"/>
            </w:tcBorders>
          </w:tcPr>
          <w:p w14:paraId="204EE35B" w14:textId="77777777" w:rsidR="00462D56" w:rsidRDefault="00462D5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0D74DCAC" w14:textId="77777777" w:rsidR="00462D56" w:rsidRDefault="00462D56" w:rsidP="00461F5F">
            <w:pPr>
              <w:jc w:val="center"/>
              <w:rPr>
                <w:rFonts w:cs="Calibri"/>
                <w:color w:val="000000"/>
                <w:sz w:val="20"/>
                <w:szCs w:val="20"/>
              </w:rPr>
            </w:pPr>
          </w:p>
        </w:tc>
      </w:tr>
      <w:bookmarkEnd w:id="549"/>
    </w:tbl>
    <w:p w14:paraId="2C0EA05B" w14:textId="77777777" w:rsidR="00462D56" w:rsidRDefault="00462D56"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75C709D2" w14:textId="77777777" w:rsidTr="00461F5F">
        <w:trPr>
          <w:trHeight w:val="360"/>
        </w:trPr>
        <w:tc>
          <w:tcPr>
            <w:tcW w:w="1276" w:type="dxa"/>
            <w:shd w:val="clear" w:color="auto" w:fill="F2F2F2" w:themeFill="background1" w:themeFillShade="F2"/>
          </w:tcPr>
          <w:p w14:paraId="482A903C" w14:textId="77777777" w:rsidR="00462D56" w:rsidRPr="007D3F5B" w:rsidRDefault="00462D56" w:rsidP="00461F5F">
            <w:pPr>
              <w:spacing w:after="60"/>
              <w:rPr>
                <w:rFonts w:eastAsia="Cambria" w:cs="Cambria"/>
                <w:b/>
                <w:iCs/>
                <w:color w:val="000000" w:themeColor="text1"/>
              </w:rPr>
            </w:pPr>
            <w:r w:rsidRPr="00854325">
              <w:rPr>
                <w:rFonts w:eastAsia="Cambria" w:cs="Cambria"/>
                <w:b/>
                <w:iCs/>
                <w:color w:val="000000" w:themeColor="text1"/>
                <w:lang w:val="es-ES"/>
              </w:rPr>
              <w:t>CF0.00</w:t>
            </w:r>
          </w:p>
        </w:tc>
        <w:tc>
          <w:tcPr>
            <w:tcW w:w="9068" w:type="dxa"/>
            <w:shd w:val="clear" w:color="auto" w:fill="F2F2F2" w:themeFill="background1" w:themeFillShade="F2"/>
            <w:vAlign w:val="center"/>
          </w:tcPr>
          <w:p w14:paraId="23EC2B16" w14:textId="77777777" w:rsidR="00462D56" w:rsidRPr="00F53B08" w:rsidRDefault="00462D56" w:rsidP="00461F5F">
            <w:pPr>
              <w:spacing w:after="60"/>
              <w:ind w:left="313" w:hanging="313"/>
              <w:rPr>
                <w:rFonts w:eastAsia="Cambria" w:cs="Cambria"/>
                <w:b/>
                <w:color w:val="000000" w:themeColor="text1"/>
              </w:rPr>
            </w:pPr>
            <w:r w:rsidRPr="00F53B08">
              <w:rPr>
                <w:rFonts w:eastAsia="Cambria" w:cs="Cambria"/>
                <w:b/>
                <w:color w:val="000000" w:themeColor="text1"/>
              </w:rPr>
              <w:t>Cardiopulmonary Resuscitation/First Aid</w:t>
            </w:r>
          </w:p>
          <w:p w14:paraId="363DA3F0" w14:textId="77777777" w:rsidR="00462D56" w:rsidRPr="00E108F5" w:rsidRDefault="00462D56" w:rsidP="00461F5F">
            <w:pPr>
              <w:spacing w:after="60"/>
              <w:rPr>
                <w:b/>
                <w:bCs/>
              </w:rPr>
            </w:pPr>
            <w:r w:rsidRPr="003A544C">
              <w:t>(</w:t>
            </w:r>
            <w:r>
              <w:t>4 hours required for AAS HHS and CMT/AB</w:t>
            </w:r>
            <w:r w:rsidRPr="003A544C">
              <w:t>)</w:t>
            </w:r>
          </w:p>
        </w:tc>
      </w:tr>
    </w:tbl>
    <w:p w14:paraId="6FD0C31C"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6D9F2E6"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6248206B" w14:textId="77777777" w:rsidR="00462D56" w:rsidRPr="00F53B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F53B08">
        <w:rPr>
          <w:rFonts w:eastAsia="Cambria" w:cs="Cambria"/>
          <w:b/>
          <w:bCs/>
          <w:color w:val="000000" w:themeColor="text1"/>
          <w:sz w:val="20"/>
          <w:szCs w:val="20"/>
        </w:rPr>
        <w:t>Prerequisite:</w:t>
      </w:r>
      <w:r w:rsidRPr="00F53B08">
        <w:rPr>
          <w:rFonts w:eastAsia="Cambria" w:cs="Cambria"/>
          <w:b/>
          <w:bCs/>
          <w:color w:val="000000" w:themeColor="text1"/>
          <w:sz w:val="20"/>
          <w:szCs w:val="20"/>
        </w:rPr>
        <w:tab/>
      </w:r>
      <w:r w:rsidRPr="00F53B08">
        <w:rPr>
          <w:rFonts w:eastAsia="Cambria" w:cs="Cambria"/>
          <w:color w:val="000000" w:themeColor="text1"/>
          <w:sz w:val="20"/>
          <w:szCs w:val="20"/>
        </w:rPr>
        <w:t>None</w:t>
      </w:r>
      <w:r w:rsidRPr="00F53B08">
        <w:rPr>
          <w:rFonts w:eastAsia="Cambria" w:cs="Cambria"/>
          <w:color w:val="000000" w:themeColor="text1"/>
          <w:sz w:val="20"/>
          <w:szCs w:val="20"/>
        </w:rPr>
        <w:tab/>
      </w:r>
      <w:r w:rsidRPr="00F53B08">
        <w:rPr>
          <w:rFonts w:eastAsia="Cambria" w:cs="Cambria"/>
          <w:b/>
          <w:bCs/>
          <w:color w:val="000000" w:themeColor="text1"/>
          <w:sz w:val="20"/>
          <w:szCs w:val="20"/>
        </w:rPr>
        <w:t>Concurrent:</w:t>
      </w:r>
      <w:r w:rsidRPr="00F53B08">
        <w:rPr>
          <w:rFonts w:eastAsia="Cambria" w:cs="Cambria"/>
          <w:color w:val="000000" w:themeColor="text1"/>
          <w:sz w:val="20"/>
          <w:szCs w:val="20"/>
        </w:rPr>
        <w:t xml:space="preserve"> </w:t>
      </w:r>
      <w:r w:rsidRPr="00F53B08">
        <w:rPr>
          <w:rFonts w:eastAsia="Cambria" w:cs="Cambria"/>
          <w:color w:val="000000" w:themeColor="text1"/>
          <w:sz w:val="20"/>
          <w:szCs w:val="20"/>
        </w:rPr>
        <w:tab/>
        <w:t>None</w:t>
      </w:r>
    </w:p>
    <w:p w14:paraId="041091ED" w14:textId="77777777" w:rsidR="00462D56" w:rsidRPr="00F53B08"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F53B08">
        <w:rPr>
          <w:rFonts w:eastAsia="Cambria" w:cs="Cambria"/>
          <w:b/>
          <w:bCs/>
          <w:color w:val="000000" w:themeColor="text1"/>
          <w:sz w:val="20"/>
          <w:szCs w:val="20"/>
        </w:rPr>
        <w:t>Location:</w:t>
      </w:r>
      <w:r w:rsidRPr="00F53B08">
        <w:rPr>
          <w:rFonts w:eastAsia="Cambria" w:cs="Cambria"/>
          <w:b/>
          <w:bCs/>
          <w:color w:val="000000" w:themeColor="text1"/>
          <w:sz w:val="20"/>
          <w:szCs w:val="20"/>
        </w:rPr>
        <w:tab/>
      </w:r>
      <w:r w:rsidRPr="00F53B08">
        <w:rPr>
          <w:rFonts w:eastAsia="Cambria" w:cs="Cambria"/>
          <w:color w:val="000000" w:themeColor="text1"/>
          <w:sz w:val="20"/>
          <w:szCs w:val="20"/>
        </w:rPr>
        <w:t>San Diego, Chicago</w:t>
      </w:r>
    </w:p>
    <w:p w14:paraId="0ABAD78A" w14:textId="77777777" w:rsidR="00462D56" w:rsidRDefault="00462D56" w:rsidP="00462D56">
      <w:pPr>
        <w:spacing w:line="264" w:lineRule="auto"/>
      </w:pPr>
      <w:r w:rsidRPr="00F53B08">
        <w:t xml:space="preserve">Students </w:t>
      </w:r>
      <w:proofErr w:type="gramStart"/>
      <w:r w:rsidRPr="00F53B08">
        <w:t>are taught</w:t>
      </w:r>
      <w:proofErr w:type="gramEnd"/>
      <w:r w:rsidRPr="00F53B08">
        <w:t xml:space="preserve"> how to effectively assess and respond to injuries and life-threatening situations. Skills taught include the</w:t>
      </w:r>
      <w:r w:rsidRPr="00976306">
        <w:t xml:space="preserve"> ABCs of lifesaving, CPR, the Heimlich maneuver, bandaging, splinting, and wound care. This is an approved course taught by the American Red Cross or American Heart Association and must include at least </w:t>
      </w:r>
      <w:r>
        <w:t>four</w:t>
      </w:r>
      <w:r w:rsidRPr="00976306">
        <w:t xml:space="preserve"> hours of instruction for students taking</w:t>
      </w:r>
      <w:r>
        <w:t xml:space="preserve"> massage programs</w:t>
      </w:r>
      <w:r w:rsidRPr="003A544C">
        <w:t>.</w:t>
      </w:r>
    </w:p>
    <w:p w14:paraId="15886320" w14:textId="77777777" w:rsidR="00D11E2F" w:rsidRDefault="00D11E2F" w:rsidP="00462D56">
      <w:pPr>
        <w:spacing w:line="264" w:lineRule="auto"/>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376DAD81" w14:textId="77777777" w:rsidTr="00461F5F">
        <w:trPr>
          <w:trHeight w:val="360"/>
        </w:trPr>
        <w:tc>
          <w:tcPr>
            <w:tcW w:w="1276" w:type="dxa"/>
            <w:shd w:val="clear" w:color="auto" w:fill="F2F2F2" w:themeFill="background1" w:themeFillShade="F2"/>
          </w:tcPr>
          <w:p w14:paraId="3CEB8394" w14:textId="77777777" w:rsidR="00462D56" w:rsidRPr="007D3F5B" w:rsidRDefault="00462D56" w:rsidP="00461F5F">
            <w:pPr>
              <w:spacing w:after="60"/>
              <w:rPr>
                <w:rFonts w:eastAsia="Cambria" w:cs="Cambria"/>
                <w:b/>
                <w:iCs/>
                <w:color w:val="000000" w:themeColor="text1"/>
              </w:rPr>
            </w:pPr>
            <w:r w:rsidRPr="00854325">
              <w:rPr>
                <w:rFonts w:eastAsia="Cambria" w:cs="Cambria"/>
                <w:b/>
                <w:iCs/>
                <w:color w:val="000000" w:themeColor="text1"/>
                <w:lang w:val="es-ES"/>
              </w:rPr>
              <w:t>C</w:t>
            </w:r>
            <w:r>
              <w:rPr>
                <w:rFonts w:eastAsia="Cambria" w:cs="Cambria"/>
                <w:b/>
                <w:iCs/>
                <w:color w:val="000000" w:themeColor="text1"/>
                <w:lang w:val="es-ES"/>
              </w:rPr>
              <w:t>R</w:t>
            </w:r>
            <w:r w:rsidRPr="00854325">
              <w:rPr>
                <w:rFonts w:eastAsia="Cambria" w:cs="Cambria"/>
                <w:b/>
                <w:iCs/>
                <w:color w:val="000000" w:themeColor="text1"/>
                <w:lang w:val="es-ES"/>
              </w:rPr>
              <w:t>0.00</w:t>
            </w:r>
          </w:p>
        </w:tc>
        <w:tc>
          <w:tcPr>
            <w:tcW w:w="9068" w:type="dxa"/>
            <w:shd w:val="clear" w:color="auto" w:fill="F2F2F2" w:themeFill="background1" w:themeFillShade="F2"/>
            <w:vAlign w:val="center"/>
          </w:tcPr>
          <w:p w14:paraId="32239251" w14:textId="77777777" w:rsidR="00462D56" w:rsidRPr="00F53B08" w:rsidRDefault="00462D56" w:rsidP="00461F5F">
            <w:pPr>
              <w:spacing w:after="60"/>
              <w:ind w:left="313" w:hanging="313"/>
              <w:rPr>
                <w:rFonts w:eastAsia="Cambria" w:cs="Cambria"/>
                <w:b/>
                <w:color w:val="000000" w:themeColor="text1"/>
              </w:rPr>
            </w:pPr>
            <w:r w:rsidRPr="00F53B08">
              <w:rPr>
                <w:rFonts w:eastAsia="Cambria" w:cs="Cambria"/>
                <w:b/>
                <w:color w:val="000000" w:themeColor="text1"/>
              </w:rPr>
              <w:t>Cardiopulmonary Resuscitation/AED</w:t>
            </w:r>
          </w:p>
          <w:p w14:paraId="19B10731" w14:textId="77777777" w:rsidR="00462D56" w:rsidRPr="00E108F5" w:rsidRDefault="00462D56" w:rsidP="00461F5F">
            <w:pPr>
              <w:spacing w:after="60"/>
              <w:rPr>
                <w:b/>
                <w:bCs/>
              </w:rPr>
            </w:pPr>
            <w:r w:rsidRPr="003A544C">
              <w:t>(</w:t>
            </w:r>
            <w:r>
              <w:t>4 hours required for AOS MT</w:t>
            </w:r>
            <w:r w:rsidRPr="003A544C">
              <w:t>)</w:t>
            </w:r>
          </w:p>
        </w:tc>
      </w:tr>
    </w:tbl>
    <w:p w14:paraId="05A60B6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E0F2FB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37A6C1D8"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3675C0E"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7F433DBA" w14:textId="77777777" w:rsidR="00462D56" w:rsidRDefault="00462D56" w:rsidP="00462D56">
      <w:pPr>
        <w:shd w:val="clear" w:color="auto" w:fill="FFFFFF"/>
        <w:spacing w:line="22" w:lineRule="atLeast"/>
      </w:pPr>
      <w:r w:rsidRPr="007A1A2F">
        <w:t xml:space="preserve">Students </w:t>
      </w:r>
      <w:proofErr w:type="gramStart"/>
      <w:r w:rsidRPr="007A1A2F">
        <w:t>are taught</w:t>
      </w:r>
      <w:proofErr w:type="gramEnd"/>
      <w:r w:rsidRPr="007A1A2F">
        <w:t xml:space="preserve"> how to effectively assess and respond to a variety of breathing and cardiac emergencies involving adults. Online courses through American Heart Association or Red Cross are acceptable, but to receive a valid 2-year digital certificate that is OSHA compliant and meets other workplace and regulatory requirements, you must enroll in an instructor-led in-person skill session within 90 days of completing the online course.</w:t>
      </w:r>
    </w:p>
    <w:p w14:paraId="01979C6C" w14:textId="77777777" w:rsidR="00D11E2F" w:rsidRPr="007A1A2F" w:rsidRDefault="00D11E2F" w:rsidP="00462D56">
      <w:pPr>
        <w:shd w:val="clear" w:color="auto" w:fill="FFFFFF"/>
        <w:spacing w:line="22" w:lineRule="atLeast"/>
      </w:pP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6"/>
        <w:gridCol w:w="9068"/>
      </w:tblGrid>
      <w:tr w:rsidR="00462D56" w:rsidRPr="007D3F5B" w14:paraId="18F25447" w14:textId="77777777" w:rsidTr="00461F5F">
        <w:trPr>
          <w:trHeight w:val="360"/>
        </w:trPr>
        <w:tc>
          <w:tcPr>
            <w:tcW w:w="1276" w:type="dxa"/>
            <w:shd w:val="clear" w:color="auto" w:fill="F2F2F2" w:themeFill="background1" w:themeFillShade="F2"/>
          </w:tcPr>
          <w:p w14:paraId="51A4150F" w14:textId="77777777" w:rsidR="00462D56" w:rsidRPr="007D3F5B" w:rsidRDefault="00462D56" w:rsidP="00461F5F">
            <w:pPr>
              <w:spacing w:after="60"/>
              <w:rPr>
                <w:rFonts w:eastAsia="Cambria" w:cs="Cambria"/>
                <w:b/>
                <w:iCs/>
                <w:color w:val="000000" w:themeColor="text1"/>
              </w:rPr>
            </w:pPr>
            <w:r>
              <w:rPr>
                <w:rFonts w:eastAsia="Cambria" w:cs="Cambria"/>
                <w:b/>
                <w:iCs/>
                <w:color w:val="000000" w:themeColor="text1"/>
              </w:rPr>
              <w:t>SSS100</w:t>
            </w:r>
          </w:p>
        </w:tc>
        <w:tc>
          <w:tcPr>
            <w:tcW w:w="9068" w:type="dxa"/>
            <w:shd w:val="clear" w:color="auto" w:fill="F2F2F2" w:themeFill="background1" w:themeFillShade="F2"/>
            <w:vAlign w:val="center"/>
          </w:tcPr>
          <w:p w14:paraId="1EC8D078" w14:textId="77777777" w:rsidR="00462D56" w:rsidRPr="00F53B08" w:rsidRDefault="00462D56" w:rsidP="00461F5F">
            <w:pPr>
              <w:spacing w:after="60"/>
              <w:ind w:left="313" w:hanging="313"/>
              <w:rPr>
                <w:rFonts w:eastAsia="Cambria" w:cs="Cambria"/>
                <w:b/>
                <w:color w:val="000000" w:themeColor="text1"/>
              </w:rPr>
            </w:pPr>
            <w:r>
              <w:rPr>
                <w:rFonts w:eastAsia="Cambria" w:cs="Cambria"/>
                <w:b/>
                <w:color w:val="000000" w:themeColor="text1"/>
              </w:rPr>
              <w:t>Student Success Skills</w:t>
            </w:r>
          </w:p>
        </w:tc>
      </w:tr>
    </w:tbl>
    <w:p w14:paraId="2397E29D"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4DD6B11"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0D613057"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4881FD1"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Chicago</w:t>
      </w:r>
    </w:p>
    <w:p w14:paraId="55398731" w14:textId="1ABF14AC" w:rsidR="00462D56" w:rsidRDefault="00462D56" w:rsidP="67543D58">
      <w:pPr>
        <w:shd w:val="clear" w:color="auto" w:fill="FFFFFF" w:themeFill="background1"/>
        <w:spacing w:line="22" w:lineRule="atLeast"/>
      </w:pPr>
      <w:r w:rsidRPr="007A1A2F">
        <w:t xml:space="preserve">This course provides students entering </w:t>
      </w:r>
      <w:r>
        <w:t>a m</w:t>
      </w:r>
      <w:r w:rsidRPr="007A1A2F">
        <w:t xml:space="preserve">assage </w:t>
      </w:r>
      <w:r>
        <w:t>t</w:t>
      </w:r>
      <w:r w:rsidRPr="007A1A2F">
        <w:t xml:space="preserve">herapy program at Pacific College basic study skills, covering effective ways to understand and apply the information, organize the material, and develop time management skills. Multiple methods will </w:t>
      </w:r>
      <w:proofErr w:type="gramStart"/>
      <w:r w:rsidRPr="007A1A2F">
        <w:t>be presented</w:t>
      </w:r>
      <w:proofErr w:type="gramEnd"/>
      <w:r w:rsidRPr="007A1A2F">
        <w:t xml:space="preserve"> for each student to find an effective and </w:t>
      </w:r>
      <w:r w:rsidRPr="007A1A2F">
        <w:lastRenderedPageBreak/>
        <w:t xml:space="preserve">personalized method of studying. This course will also review the use of the </w:t>
      </w:r>
      <w:r w:rsidRPr="67543D58">
        <w:t>e</w:t>
      </w:r>
      <w:r w:rsidR="2DFB6CCB" w:rsidRPr="67543D58">
        <w:t>-l</w:t>
      </w:r>
      <w:r w:rsidRPr="67543D58">
        <w:t>earning</w:t>
      </w:r>
      <w:r w:rsidRPr="007A1A2F">
        <w:t xml:space="preserve"> platform, </w:t>
      </w:r>
      <w:r w:rsidRPr="67543D58">
        <w:t>StudentHub</w:t>
      </w:r>
      <w:r w:rsidRPr="007A1A2F">
        <w:t>, and Campus Vue portal.</w:t>
      </w:r>
    </w:p>
    <w:p w14:paraId="4D5CB0D6" w14:textId="77777777" w:rsidR="00D11E2F" w:rsidRDefault="00D11E2F" w:rsidP="67543D58">
      <w:pPr>
        <w:shd w:val="clear" w:color="auto" w:fill="FFFFFF" w:themeFill="background1"/>
        <w:spacing w:line="22" w:lineRule="atLeast"/>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462D56" w:rsidRPr="007D3F5B" w14:paraId="0D8FA789" w14:textId="77777777" w:rsidTr="00461F5F">
        <w:trPr>
          <w:trHeight w:val="360"/>
        </w:trPr>
        <w:tc>
          <w:tcPr>
            <w:tcW w:w="1276" w:type="dxa"/>
            <w:shd w:val="clear" w:color="auto" w:fill="F2F2F2" w:themeFill="background1" w:themeFillShade="F2"/>
          </w:tcPr>
          <w:p w14:paraId="1B043CB8" w14:textId="77777777" w:rsidR="00462D56" w:rsidRPr="007D3F5B" w:rsidRDefault="00462D56"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0C9A1120" w14:textId="77777777" w:rsidR="00462D56" w:rsidRPr="002739DC" w:rsidRDefault="00462D56"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5B1ADB01"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050A3F5"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20AECBBE" w14:textId="77777777" w:rsidR="00462D56"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CCAF46A" w14:textId="77777777" w:rsidR="00462D56" w:rsidRPr="00E108F5" w:rsidRDefault="00462D56" w:rsidP="00462D5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10F6FC8" w14:textId="77777777" w:rsidR="00462D56" w:rsidRDefault="00462D56" w:rsidP="00462D56">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23588A51" w14:textId="77777777" w:rsidR="00D11E2F" w:rsidRDefault="00D11E2F" w:rsidP="00462D56">
      <w:pPr>
        <w:spacing w:line="264" w:lineRule="auto"/>
      </w:pPr>
    </w:p>
    <w:p w14:paraId="08402D71" w14:textId="77777777" w:rsidR="00462D56" w:rsidRPr="00B64491" w:rsidRDefault="00462D56" w:rsidP="00462D56">
      <w:pPr>
        <w:shd w:val="clear" w:color="auto" w:fill="BFBFBF" w:themeFill="background1" w:themeFillShade="BF"/>
        <w:spacing w:line="22" w:lineRule="atLeast"/>
        <w:rPr>
          <w:b/>
          <w:bCs/>
          <w:color w:val="FFFFFF" w:themeColor="background1"/>
        </w:rPr>
      </w:pPr>
      <w:r>
        <w:rPr>
          <w:b/>
          <w:bCs/>
          <w:color w:val="FFFFFF" w:themeColor="background1"/>
        </w:rPr>
        <w:t>ELECTIVES</w:t>
      </w:r>
    </w:p>
    <w:bookmarkEnd w:id="546"/>
    <w:p w14:paraId="211BFD1A" w14:textId="77777777" w:rsidR="00462D56" w:rsidRDefault="00462D56" w:rsidP="00462D56">
      <w:pPr>
        <w:rPr>
          <w:b/>
          <w:bCs/>
        </w:rPr>
      </w:pPr>
      <w:r>
        <w:rPr>
          <w:b/>
          <w:bCs/>
        </w:rPr>
        <w:t xml:space="preserve">AAS HHS </w:t>
      </w:r>
      <w:r w:rsidRPr="001B283F">
        <w:rPr>
          <w:b/>
          <w:bCs/>
        </w:rPr>
        <w:t>Elective Options</w:t>
      </w:r>
    </w:p>
    <w:p w14:paraId="49C99900" w14:textId="77777777" w:rsidR="00462D56" w:rsidRPr="00780B1B" w:rsidRDefault="00462D56" w:rsidP="00462D56">
      <w:pPr>
        <w:rPr>
          <w:i/>
          <w:iCs/>
        </w:rPr>
      </w:pPr>
      <w:bookmarkStart w:id="550" w:name="_Hlk122004188"/>
      <w:r w:rsidRPr="00780B1B">
        <w:rPr>
          <w:i/>
          <w:iCs/>
        </w:rPr>
        <w:t xml:space="preserve">Elective courses are subject to availability. Partial list of elective options below. </w:t>
      </w:r>
    </w:p>
    <w:tbl>
      <w:tblPr>
        <w:tblW w:w="99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03"/>
        <w:gridCol w:w="4800"/>
        <w:gridCol w:w="920"/>
        <w:gridCol w:w="920"/>
        <w:gridCol w:w="974"/>
        <w:gridCol w:w="920"/>
      </w:tblGrid>
      <w:tr w:rsidR="00462D56" w14:paraId="276BB628" w14:textId="77777777" w:rsidTr="00461F5F">
        <w:trPr>
          <w:trHeight w:val="510"/>
        </w:trPr>
        <w:tc>
          <w:tcPr>
            <w:tcW w:w="1403" w:type="dxa"/>
            <w:shd w:val="clear" w:color="000000" w:fill="A6A6A6"/>
            <w:vAlign w:val="center"/>
            <w:hideMark/>
          </w:tcPr>
          <w:p w14:paraId="55FF6493" w14:textId="77777777" w:rsidR="00462D56" w:rsidRDefault="00462D56" w:rsidP="00461F5F">
            <w:pPr>
              <w:rPr>
                <w:rFonts w:cs="Calibri"/>
                <w:b/>
                <w:bCs/>
                <w:color w:val="FFFFFF"/>
                <w:sz w:val="20"/>
                <w:szCs w:val="20"/>
              </w:rPr>
            </w:pPr>
            <w:bookmarkStart w:id="551" w:name="_Hlk122008263"/>
            <w:bookmarkEnd w:id="550"/>
            <w:r>
              <w:rPr>
                <w:rFonts w:cs="Calibri"/>
                <w:b/>
                <w:bCs/>
                <w:color w:val="FFFFFF"/>
                <w:sz w:val="20"/>
                <w:szCs w:val="20"/>
              </w:rPr>
              <w:t>CODE</w:t>
            </w:r>
          </w:p>
        </w:tc>
        <w:tc>
          <w:tcPr>
            <w:tcW w:w="4800" w:type="dxa"/>
            <w:shd w:val="clear" w:color="000000" w:fill="A6A6A6"/>
            <w:vAlign w:val="center"/>
            <w:hideMark/>
          </w:tcPr>
          <w:p w14:paraId="41C2317F"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20" w:type="dxa"/>
            <w:shd w:val="clear" w:color="000000" w:fill="A6A6A6"/>
            <w:vAlign w:val="center"/>
            <w:hideMark/>
          </w:tcPr>
          <w:p w14:paraId="51F1A3A9"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920" w:type="dxa"/>
            <w:shd w:val="clear" w:color="000000" w:fill="A6A6A6"/>
            <w:vAlign w:val="center"/>
            <w:hideMark/>
          </w:tcPr>
          <w:p w14:paraId="3E207205"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74" w:type="dxa"/>
            <w:shd w:val="clear" w:color="000000" w:fill="A6A6A6"/>
            <w:vAlign w:val="center"/>
            <w:hideMark/>
          </w:tcPr>
          <w:p w14:paraId="7DC30BAB"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920" w:type="dxa"/>
            <w:shd w:val="clear" w:color="000000" w:fill="A6A6A6"/>
            <w:vAlign w:val="center"/>
            <w:hideMark/>
          </w:tcPr>
          <w:p w14:paraId="3EA3A7DE" w14:textId="77777777" w:rsidR="00462D56" w:rsidRDefault="00462D56" w:rsidP="00461F5F">
            <w:pPr>
              <w:jc w:val="center"/>
              <w:rPr>
                <w:rFonts w:cs="Calibri"/>
                <w:b/>
                <w:bCs/>
                <w:color w:val="FFFFFF"/>
                <w:sz w:val="20"/>
                <w:szCs w:val="20"/>
              </w:rPr>
            </w:pPr>
          </w:p>
        </w:tc>
      </w:tr>
      <w:tr w:rsidR="00462D56" w14:paraId="6B880BCB" w14:textId="77777777" w:rsidTr="00461F5F">
        <w:trPr>
          <w:trHeight w:val="255"/>
        </w:trPr>
        <w:tc>
          <w:tcPr>
            <w:tcW w:w="1403" w:type="dxa"/>
            <w:shd w:val="clear" w:color="000000" w:fill="F2F2F2"/>
            <w:noWrap/>
            <w:hideMark/>
          </w:tcPr>
          <w:p w14:paraId="6A37F372" w14:textId="77777777" w:rsidR="00462D56" w:rsidRDefault="00462D56" w:rsidP="00461F5F">
            <w:pPr>
              <w:rPr>
                <w:rFonts w:cs="Calibri"/>
                <w:b/>
                <w:bCs/>
                <w:color w:val="000000"/>
                <w:sz w:val="20"/>
                <w:szCs w:val="20"/>
              </w:rPr>
            </w:pPr>
            <w:r>
              <w:rPr>
                <w:rFonts w:cs="Calibri"/>
                <w:b/>
                <w:bCs/>
                <w:color w:val="000000"/>
                <w:sz w:val="20"/>
                <w:szCs w:val="20"/>
              </w:rPr>
              <w:t> </w:t>
            </w:r>
          </w:p>
        </w:tc>
        <w:tc>
          <w:tcPr>
            <w:tcW w:w="4800" w:type="dxa"/>
            <w:shd w:val="clear" w:color="000000" w:fill="F2F2F2"/>
            <w:noWrap/>
            <w:hideMark/>
          </w:tcPr>
          <w:p w14:paraId="7F835139" w14:textId="77777777" w:rsidR="00462D56" w:rsidRDefault="00462D56" w:rsidP="00461F5F">
            <w:pPr>
              <w:rPr>
                <w:rFonts w:cs="Calibri"/>
                <w:b/>
                <w:bCs/>
                <w:color w:val="000000"/>
                <w:sz w:val="20"/>
                <w:szCs w:val="20"/>
              </w:rPr>
            </w:pPr>
            <w:r>
              <w:rPr>
                <w:rFonts w:cs="Calibri"/>
                <w:b/>
                <w:bCs/>
                <w:color w:val="000000"/>
                <w:sz w:val="20"/>
                <w:szCs w:val="20"/>
              </w:rPr>
              <w:t>Acupuncture and Chinese Medicine Courses</w:t>
            </w:r>
          </w:p>
        </w:tc>
        <w:tc>
          <w:tcPr>
            <w:tcW w:w="920" w:type="dxa"/>
            <w:shd w:val="clear" w:color="000000" w:fill="F2F2F2"/>
            <w:noWrap/>
            <w:hideMark/>
          </w:tcPr>
          <w:p w14:paraId="6BCFFEBA" w14:textId="77777777" w:rsidR="00462D56" w:rsidRDefault="00462D56" w:rsidP="00461F5F">
            <w:pPr>
              <w:jc w:val="center"/>
              <w:rPr>
                <w:rFonts w:cs="Calibri"/>
                <w:color w:val="000000"/>
                <w:sz w:val="20"/>
                <w:szCs w:val="20"/>
              </w:rPr>
            </w:pPr>
          </w:p>
        </w:tc>
        <w:tc>
          <w:tcPr>
            <w:tcW w:w="920" w:type="dxa"/>
            <w:shd w:val="clear" w:color="000000" w:fill="F2F2F2"/>
            <w:noWrap/>
            <w:hideMark/>
          </w:tcPr>
          <w:p w14:paraId="256C0BB3" w14:textId="77777777" w:rsidR="00462D56" w:rsidRDefault="00462D56" w:rsidP="00461F5F">
            <w:pPr>
              <w:jc w:val="center"/>
              <w:rPr>
                <w:rFonts w:cs="Calibri"/>
                <w:color w:val="000000"/>
                <w:sz w:val="20"/>
                <w:szCs w:val="20"/>
              </w:rPr>
            </w:pPr>
          </w:p>
        </w:tc>
        <w:tc>
          <w:tcPr>
            <w:tcW w:w="974" w:type="dxa"/>
            <w:shd w:val="clear" w:color="000000" w:fill="F2F2F2"/>
            <w:noWrap/>
            <w:hideMark/>
          </w:tcPr>
          <w:p w14:paraId="3D099BAF" w14:textId="77777777" w:rsidR="00462D56" w:rsidRDefault="00462D56" w:rsidP="00461F5F">
            <w:pPr>
              <w:jc w:val="center"/>
              <w:rPr>
                <w:rFonts w:cs="Calibri"/>
                <w:color w:val="000000"/>
                <w:sz w:val="20"/>
                <w:szCs w:val="20"/>
              </w:rPr>
            </w:pPr>
          </w:p>
        </w:tc>
        <w:tc>
          <w:tcPr>
            <w:tcW w:w="920" w:type="dxa"/>
            <w:shd w:val="clear" w:color="000000" w:fill="F2F2F2"/>
            <w:noWrap/>
            <w:hideMark/>
          </w:tcPr>
          <w:p w14:paraId="34A65141" w14:textId="77777777" w:rsidR="00462D56" w:rsidRDefault="00462D56" w:rsidP="00461F5F">
            <w:pPr>
              <w:jc w:val="center"/>
              <w:rPr>
                <w:rFonts w:cs="Calibri"/>
                <w:color w:val="000000"/>
                <w:sz w:val="20"/>
                <w:szCs w:val="20"/>
              </w:rPr>
            </w:pPr>
          </w:p>
        </w:tc>
      </w:tr>
      <w:tr w:rsidR="00462D56" w14:paraId="361129DE" w14:textId="77777777" w:rsidTr="00461F5F">
        <w:trPr>
          <w:trHeight w:val="255"/>
        </w:trPr>
        <w:tc>
          <w:tcPr>
            <w:tcW w:w="1403" w:type="dxa"/>
            <w:shd w:val="clear" w:color="auto" w:fill="auto"/>
            <w:noWrap/>
            <w:hideMark/>
          </w:tcPr>
          <w:p w14:paraId="5D395B23" w14:textId="77777777" w:rsidR="00462D56" w:rsidRDefault="00462D56" w:rsidP="00461F5F">
            <w:pPr>
              <w:rPr>
                <w:rFonts w:cs="Calibri"/>
                <w:color w:val="000000"/>
                <w:sz w:val="20"/>
                <w:szCs w:val="20"/>
              </w:rPr>
            </w:pPr>
            <w:r>
              <w:rPr>
                <w:rFonts w:cs="Calibri"/>
                <w:color w:val="000000"/>
                <w:sz w:val="20"/>
                <w:szCs w:val="20"/>
              </w:rPr>
              <w:t>CL211</w:t>
            </w:r>
          </w:p>
        </w:tc>
        <w:tc>
          <w:tcPr>
            <w:tcW w:w="4800" w:type="dxa"/>
            <w:shd w:val="clear" w:color="auto" w:fill="auto"/>
            <w:hideMark/>
          </w:tcPr>
          <w:p w14:paraId="7C6A393C" w14:textId="77777777" w:rsidR="00462D56" w:rsidRDefault="00462D56" w:rsidP="00461F5F">
            <w:pPr>
              <w:rPr>
                <w:rFonts w:cs="Calibri"/>
                <w:color w:val="000000"/>
                <w:sz w:val="20"/>
                <w:szCs w:val="20"/>
              </w:rPr>
            </w:pPr>
            <w:r>
              <w:rPr>
                <w:rFonts w:cs="Calibri"/>
                <w:color w:val="000000"/>
                <w:sz w:val="20"/>
                <w:szCs w:val="20"/>
              </w:rPr>
              <w:t>Clinical Counseling 1: The Student</w:t>
            </w:r>
          </w:p>
        </w:tc>
        <w:tc>
          <w:tcPr>
            <w:tcW w:w="920" w:type="dxa"/>
            <w:shd w:val="clear" w:color="auto" w:fill="auto"/>
            <w:noWrap/>
            <w:hideMark/>
          </w:tcPr>
          <w:p w14:paraId="1222A5BD" w14:textId="77777777" w:rsidR="00462D56" w:rsidRDefault="00462D56" w:rsidP="00461F5F">
            <w:pPr>
              <w:jc w:val="center"/>
              <w:rPr>
                <w:rFonts w:cs="Calibri"/>
                <w:color w:val="000000"/>
                <w:sz w:val="20"/>
                <w:szCs w:val="20"/>
              </w:rPr>
            </w:pPr>
            <w:r>
              <w:rPr>
                <w:rFonts w:cs="Calibri"/>
                <w:color w:val="000000"/>
                <w:sz w:val="20"/>
                <w:szCs w:val="20"/>
              </w:rPr>
              <w:t>1.5</w:t>
            </w:r>
          </w:p>
        </w:tc>
        <w:tc>
          <w:tcPr>
            <w:tcW w:w="920" w:type="dxa"/>
            <w:shd w:val="clear" w:color="auto" w:fill="auto"/>
            <w:noWrap/>
            <w:hideMark/>
          </w:tcPr>
          <w:p w14:paraId="563D0FB6"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hideMark/>
          </w:tcPr>
          <w:p w14:paraId="7F90A0F7" w14:textId="77777777" w:rsidR="00462D56" w:rsidRDefault="00462D56" w:rsidP="00461F5F">
            <w:pPr>
              <w:jc w:val="center"/>
              <w:rPr>
                <w:rFonts w:cs="Calibri"/>
                <w:color w:val="000000"/>
                <w:sz w:val="20"/>
                <w:szCs w:val="20"/>
              </w:rPr>
            </w:pPr>
          </w:p>
        </w:tc>
        <w:tc>
          <w:tcPr>
            <w:tcW w:w="920" w:type="dxa"/>
            <w:shd w:val="clear" w:color="auto" w:fill="auto"/>
            <w:noWrap/>
            <w:hideMark/>
          </w:tcPr>
          <w:p w14:paraId="6A7C1A7D" w14:textId="77777777" w:rsidR="00462D56" w:rsidRDefault="00462D56" w:rsidP="00461F5F">
            <w:pPr>
              <w:jc w:val="center"/>
              <w:rPr>
                <w:rFonts w:cs="Calibri"/>
                <w:color w:val="000000"/>
                <w:sz w:val="20"/>
                <w:szCs w:val="20"/>
              </w:rPr>
            </w:pPr>
          </w:p>
        </w:tc>
      </w:tr>
      <w:tr w:rsidR="00462D56" w14:paraId="60DC9821" w14:textId="77777777" w:rsidTr="00461F5F">
        <w:trPr>
          <w:trHeight w:val="255"/>
        </w:trPr>
        <w:tc>
          <w:tcPr>
            <w:tcW w:w="1403" w:type="dxa"/>
            <w:shd w:val="clear" w:color="auto" w:fill="auto"/>
            <w:noWrap/>
          </w:tcPr>
          <w:p w14:paraId="4B7FF82C" w14:textId="77777777" w:rsidR="00462D56" w:rsidRDefault="00462D56" w:rsidP="00461F5F">
            <w:pPr>
              <w:rPr>
                <w:rFonts w:cs="Calibri"/>
                <w:color w:val="000000"/>
                <w:sz w:val="20"/>
                <w:szCs w:val="20"/>
              </w:rPr>
            </w:pPr>
            <w:r>
              <w:rPr>
                <w:rFonts w:cs="Calibri"/>
                <w:color w:val="000000"/>
                <w:sz w:val="20"/>
                <w:szCs w:val="20"/>
              </w:rPr>
              <w:t>SE410</w:t>
            </w:r>
          </w:p>
        </w:tc>
        <w:tc>
          <w:tcPr>
            <w:tcW w:w="4800" w:type="dxa"/>
            <w:shd w:val="clear" w:color="auto" w:fill="auto"/>
          </w:tcPr>
          <w:p w14:paraId="0760979D" w14:textId="77777777" w:rsidR="00462D56" w:rsidRDefault="00462D56" w:rsidP="00461F5F">
            <w:pPr>
              <w:rPr>
                <w:rFonts w:cs="Calibri"/>
                <w:color w:val="000000"/>
                <w:sz w:val="20"/>
                <w:szCs w:val="20"/>
              </w:rPr>
            </w:pPr>
            <w:r>
              <w:rPr>
                <w:rFonts w:cs="Calibri"/>
                <w:color w:val="000000"/>
                <w:sz w:val="20"/>
                <w:szCs w:val="20"/>
              </w:rPr>
              <w:t>Health Care Disparities</w:t>
            </w:r>
          </w:p>
        </w:tc>
        <w:tc>
          <w:tcPr>
            <w:tcW w:w="920" w:type="dxa"/>
            <w:shd w:val="clear" w:color="auto" w:fill="auto"/>
            <w:noWrap/>
          </w:tcPr>
          <w:p w14:paraId="1FA51D88" w14:textId="77777777" w:rsidR="00462D56" w:rsidRDefault="00462D56" w:rsidP="00461F5F">
            <w:pPr>
              <w:jc w:val="center"/>
              <w:rPr>
                <w:rFonts w:cs="Calibri"/>
                <w:color w:val="000000"/>
                <w:sz w:val="20"/>
                <w:szCs w:val="20"/>
              </w:rPr>
            </w:pPr>
            <w:r>
              <w:rPr>
                <w:rFonts w:cs="Calibri"/>
                <w:color w:val="000000"/>
                <w:sz w:val="20"/>
                <w:szCs w:val="20"/>
              </w:rPr>
              <w:t>1.0</w:t>
            </w:r>
          </w:p>
        </w:tc>
        <w:tc>
          <w:tcPr>
            <w:tcW w:w="920" w:type="dxa"/>
            <w:shd w:val="clear" w:color="auto" w:fill="auto"/>
            <w:noWrap/>
          </w:tcPr>
          <w:p w14:paraId="1C6AA66D" w14:textId="77777777" w:rsidR="00462D56" w:rsidRDefault="00462D56" w:rsidP="00461F5F">
            <w:pPr>
              <w:jc w:val="center"/>
              <w:rPr>
                <w:rFonts w:cs="Calibri"/>
                <w:color w:val="000000"/>
                <w:sz w:val="20"/>
                <w:szCs w:val="20"/>
              </w:rPr>
            </w:pPr>
            <w:r>
              <w:rPr>
                <w:rFonts w:cs="Calibri"/>
                <w:color w:val="000000"/>
                <w:sz w:val="20"/>
                <w:szCs w:val="20"/>
              </w:rPr>
              <w:t>15.0</w:t>
            </w:r>
          </w:p>
        </w:tc>
        <w:tc>
          <w:tcPr>
            <w:tcW w:w="974" w:type="dxa"/>
            <w:shd w:val="clear" w:color="auto" w:fill="auto"/>
            <w:noWrap/>
          </w:tcPr>
          <w:p w14:paraId="427F6A08" w14:textId="77777777" w:rsidR="00462D56" w:rsidRDefault="00462D56" w:rsidP="00461F5F">
            <w:pPr>
              <w:jc w:val="center"/>
              <w:rPr>
                <w:rFonts w:cs="Calibri"/>
                <w:color w:val="000000"/>
                <w:sz w:val="20"/>
                <w:szCs w:val="20"/>
              </w:rPr>
            </w:pPr>
          </w:p>
        </w:tc>
        <w:tc>
          <w:tcPr>
            <w:tcW w:w="920" w:type="dxa"/>
            <w:shd w:val="clear" w:color="auto" w:fill="auto"/>
            <w:noWrap/>
          </w:tcPr>
          <w:p w14:paraId="2D1384DB" w14:textId="77777777" w:rsidR="00462D56" w:rsidRDefault="00462D56" w:rsidP="00461F5F">
            <w:pPr>
              <w:jc w:val="center"/>
              <w:rPr>
                <w:rFonts w:cs="Calibri"/>
                <w:color w:val="000000"/>
                <w:sz w:val="20"/>
                <w:szCs w:val="20"/>
              </w:rPr>
            </w:pPr>
          </w:p>
        </w:tc>
      </w:tr>
      <w:tr w:rsidR="00462D56" w14:paraId="7B711C66" w14:textId="77777777" w:rsidTr="00461F5F">
        <w:trPr>
          <w:trHeight w:val="255"/>
        </w:trPr>
        <w:tc>
          <w:tcPr>
            <w:tcW w:w="1403" w:type="dxa"/>
            <w:shd w:val="clear" w:color="auto" w:fill="auto"/>
            <w:noWrap/>
            <w:hideMark/>
          </w:tcPr>
          <w:p w14:paraId="09C50A46" w14:textId="77777777" w:rsidR="00462D56" w:rsidRDefault="00462D56" w:rsidP="00461F5F">
            <w:pPr>
              <w:rPr>
                <w:rFonts w:cs="Calibri"/>
                <w:color w:val="000000"/>
                <w:sz w:val="20"/>
                <w:szCs w:val="20"/>
              </w:rPr>
            </w:pPr>
            <w:r>
              <w:rPr>
                <w:rFonts w:cs="Calibri"/>
                <w:color w:val="000000"/>
                <w:sz w:val="20"/>
                <w:szCs w:val="20"/>
              </w:rPr>
              <w:t>WS202</w:t>
            </w:r>
          </w:p>
        </w:tc>
        <w:tc>
          <w:tcPr>
            <w:tcW w:w="4800" w:type="dxa"/>
            <w:shd w:val="clear" w:color="auto" w:fill="auto"/>
            <w:hideMark/>
          </w:tcPr>
          <w:p w14:paraId="6727E290" w14:textId="77777777" w:rsidR="00462D56" w:rsidRDefault="00462D56" w:rsidP="00461F5F">
            <w:pPr>
              <w:rPr>
                <w:rFonts w:cs="Calibri"/>
                <w:color w:val="000000"/>
                <w:sz w:val="20"/>
                <w:szCs w:val="20"/>
              </w:rPr>
            </w:pPr>
            <w:r>
              <w:rPr>
                <w:rFonts w:cs="Calibri"/>
                <w:color w:val="000000"/>
                <w:sz w:val="20"/>
                <w:szCs w:val="20"/>
              </w:rPr>
              <w:t>Medical Terminology</w:t>
            </w:r>
          </w:p>
        </w:tc>
        <w:tc>
          <w:tcPr>
            <w:tcW w:w="920" w:type="dxa"/>
            <w:shd w:val="clear" w:color="auto" w:fill="auto"/>
            <w:noWrap/>
            <w:hideMark/>
          </w:tcPr>
          <w:p w14:paraId="002BA4EE" w14:textId="77777777" w:rsidR="00462D56" w:rsidRDefault="00462D56" w:rsidP="00461F5F">
            <w:pPr>
              <w:jc w:val="center"/>
              <w:rPr>
                <w:rFonts w:cs="Calibri"/>
                <w:color w:val="000000"/>
                <w:sz w:val="20"/>
                <w:szCs w:val="20"/>
              </w:rPr>
            </w:pPr>
            <w:r>
              <w:rPr>
                <w:rFonts w:cs="Calibri"/>
                <w:color w:val="000000"/>
                <w:sz w:val="20"/>
                <w:szCs w:val="20"/>
              </w:rPr>
              <w:t>1.5</w:t>
            </w:r>
          </w:p>
        </w:tc>
        <w:tc>
          <w:tcPr>
            <w:tcW w:w="920" w:type="dxa"/>
            <w:shd w:val="clear" w:color="auto" w:fill="auto"/>
            <w:noWrap/>
            <w:hideMark/>
          </w:tcPr>
          <w:p w14:paraId="2562E02E" w14:textId="77777777" w:rsidR="00462D56" w:rsidRDefault="00462D56" w:rsidP="00461F5F">
            <w:pPr>
              <w:jc w:val="center"/>
              <w:rPr>
                <w:rFonts w:cs="Calibri"/>
                <w:color w:val="000000"/>
                <w:sz w:val="20"/>
                <w:szCs w:val="20"/>
              </w:rPr>
            </w:pPr>
            <w:r>
              <w:rPr>
                <w:rFonts w:cs="Calibri"/>
                <w:color w:val="000000"/>
                <w:sz w:val="20"/>
                <w:szCs w:val="20"/>
              </w:rPr>
              <w:t>22.5</w:t>
            </w:r>
          </w:p>
        </w:tc>
        <w:tc>
          <w:tcPr>
            <w:tcW w:w="974" w:type="dxa"/>
            <w:shd w:val="clear" w:color="auto" w:fill="auto"/>
            <w:noWrap/>
            <w:hideMark/>
          </w:tcPr>
          <w:p w14:paraId="5D3F1482" w14:textId="77777777" w:rsidR="00462D56" w:rsidRDefault="00462D56" w:rsidP="00461F5F">
            <w:pPr>
              <w:jc w:val="center"/>
              <w:rPr>
                <w:rFonts w:cs="Calibri"/>
                <w:color w:val="000000"/>
                <w:sz w:val="20"/>
                <w:szCs w:val="20"/>
              </w:rPr>
            </w:pPr>
          </w:p>
        </w:tc>
        <w:tc>
          <w:tcPr>
            <w:tcW w:w="920" w:type="dxa"/>
            <w:shd w:val="clear" w:color="auto" w:fill="auto"/>
            <w:noWrap/>
            <w:hideMark/>
          </w:tcPr>
          <w:p w14:paraId="5802B89C" w14:textId="77777777" w:rsidR="00462D56" w:rsidRDefault="00462D56" w:rsidP="00461F5F">
            <w:pPr>
              <w:jc w:val="center"/>
              <w:rPr>
                <w:rFonts w:cs="Calibri"/>
                <w:color w:val="000000"/>
                <w:sz w:val="20"/>
                <w:szCs w:val="20"/>
              </w:rPr>
            </w:pPr>
          </w:p>
        </w:tc>
      </w:tr>
      <w:tr w:rsidR="00462D56" w14:paraId="66E76F38" w14:textId="77777777" w:rsidTr="00461F5F">
        <w:trPr>
          <w:trHeight w:val="255"/>
        </w:trPr>
        <w:tc>
          <w:tcPr>
            <w:tcW w:w="1403" w:type="dxa"/>
            <w:shd w:val="clear" w:color="auto" w:fill="auto"/>
            <w:noWrap/>
            <w:hideMark/>
          </w:tcPr>
          <w:p w14:paraId="3D5B6C31" w14:textId="77777777" w:rsidR="00462D56" w:rsidRDefault="00462D56" w:rsidP="00461F5F">
            <w:pPr>
              <w:rPr>
                <w:rFonts w:cs="Calibri"/>
                <w:color w:val="000000"/>
                <w:sz w:val="20"/>
                <w:szCs w:val="20"/>
              </w:rPr>
            </w:pPr>
            <w:r>
              <w:rPr>
                <w:rFonts w:cs="Calibri"/>
                <w:color w:val="000000"/>
                <w:sz w:val="20"/>
                <w:szCs w:val="20"/>
              </w:rPr>
              <w:t>WS204</w:t>
            </w:r>
          </w:p>
        </w:tc>
        <w:tc>
          <w:tcPr>
            <w:tcW w:w="4800" w:type="dxa"/>
            <w:shd w:val="clear" w:color="auto" w:fill="auto"/>
            <w:hideMark/>
          </w:tcPr>
          <w:p w14:paraId="77526672" w14:textId="77777777" w:rsidR="00462D56" w:rsidRDefault="00462D56" w:rsidP="00461F5F">
            <w:pPr>
              <w:rPr>
                <w:rFonts w:cs="Calibri"/>
                <w:color w:val="000000"/>
                <w:sz w:val="20"/>
                <w:szCs w:val="20"/>
              </w:rPr>
            </w:pPr>
            <w:r>
              <w:rPr>
                <w:rFonts w:cs="Calibri"/>
                <w:color w:val="000000"/>
                <w:sz w:val="20"/>
                <w:szCs w:val="20"/>
              </w:rPr>
              <w:t>Biological Aspects of Physics</w:t>
            </w:r>
          </w:p>
        </w:tc>
        <w:tc>
          <w:tcPr>
            <w:tcW w:w="920" w:type="dxa"/>
            <w:shd w:val="clear" w:color="auto" w:fill="auto"/>
            <w:noWrap/>
            <w:hideMark/>
          </w:tcPr>
          <w:p w14:paraId="2F310AAB"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hideMark/>
          </w:tcPr>
          <w:p w14:paraId="0773014A" w14:textId="77777777" w:rsidR="00462D56" w:rsidRDefault="00462D56" w:rsidP="00461F5F">
            <w:pPr>
              <w:jc w:val="center"/>
              <w:rPr>
                <w:rFonts w:cs="Calibri"/>
                <w:color w:val="000000"/>
                <w:sz w:val="20"/>
                <w:szCs w:val="20"/>
              </w:rPr>
            </w:pPr>
            <w:r>
              <w:rPr>
                <w:rFonts w:cs="Calibri"/>
                <w:color w:val="000000"/>
                <w:sz w:val="20"/>
                <w:szCs w:val="20"/>
              </w:rPr>
              <w:t>37.5</w:t>
            </w:r>
          </w:p>
        </w:tc>
        <w:tc>
          <w:tcPr>
            <w:tcW w:w="974" w:type="dxa"/>
            <w:shd w:val="clear" w:color="auto" w:fill="auto"/>
            <w:noWrap/>
            <w:hideMark/>
          </w:tcPr>
          <w:p w14:paraId="62052C14" w14:textId="77777777" w:rsidR="00462D56" w:rsidRDefault="00462D56" w:rsidP="00461F5F">
            <w:pPr>
              <w:jc w:val="center"/>
              <w:rPr>
                <w:rFonts w:cs="Calibri"/>
                <w:color w:val="000000"/>
                <w:sz w:val="20"/>
                <w:szCs w:val="20"/>
              </w:rPr>
            </w:pPr>
          </w:p>
        </w:tc>
        <w:tc>
          <w:tcPr>
            <w:tcW w:w="920" w:type="dxa"/>
            <w:shd w:val="clear" w:color="auto" w:fill="auto"/>
            <w:noWrap/>
            <w:hideMark/>
          </w:tcPr>
          <w:p w14:paraId="7B78DDF1" w14:textId="77777777" w:rsidR="00462D56" w:rsidRDefault="00462D56" w:rsidP="00461F5F">
            <w:pPr>
              <w:jc w:val="center"/>
              <w:rPr>
                <w:rFonts w:cs="Calibri"/>
                <w:color w:val="000000"/>
                <w:sz w:val="20"/>
                <w:szCs w:val="20"/>
              </w:rPr>
            </w:pPr>
          </w:p>
        </w:tc>
      </w:tr>
      <w:tr w:rsidR="00462D56" w14:paraId="1F0F5E6C" w14:textId="77777777" w:rsidTr="00461F5F">
        <w:trPr>
          <w:trHeight w:val="255"/>
        </w:trPr>
        <w:tc>
          <w:tcPr>
            <w:tcW w:w="1403" w:type="dxa"/>
            <w:shd w:val="clear" w:color="000000" w:fill="F2F2F2"/>
            <w:noWrap/>
            <w:hideMark/>
          </w:tcPr>
          <w:p w14:paraId="57A29D2C" w14:textId="77777777" w:rsidR="00462D56" w:rsidRDefault="00462D56" w:rsidP="00461F5F">
            <w:pPr>
              <w:rPr>
                <w:rFonts w:cs="Calibri"/>
                <w:color w:val="000000"/>
                <w:sz w:val="20"/>
                <w:szCs w:val="20"/>
              </w:rPr>
            </w:pPr>
            <w:r>
              <w:rPr>
                <w:rFonts w:cs="Calibri"/>
                <w:color w:val="000000"/>
                <w:sz w:val="20"/>
                <w:szCs w:val="20"/>
              </w:rPr>
              <w:t> </w:t>
            </w:r>
          </w:p>
        </w:tc>
        <w:tc>
          <w:tcPr>
            <w:tcW w:w="4800" w:type="dxa"/>
            <w:shd w:val="clear" w:color="000000" w:fill="F2F2F2"/>
            <w:hideMark/>
          </w:tcPr>
          <w:p w14:paraId="1474750F" w14:textId="77777777" w:rsidR="00462D56" w:rsidRDefault="00462D56" w:rsidP="00461F5F">
            <w:pPr>
              <w:rPr>
                <w:rFonts w:cs="Calibri"/>
                <w:b/>
                <w:bCs/>
                <w:color w:val="000000"/>
                <w:sz w:val="20"/>
                <w:szCs w:val="20"/>
              </w:rPr>
            </w:pPr>
            <w:r>
              <w:rPr>
                <w:rFonts w:cs="Calibri"/>
                <w:b/>
                <w:bCs/>
                <w:color w:val="000000"/>
                <w:sz w:val="20"/>
                <w:szCs w:val="20"/>
              </w:rPr>
              <w:t>Massage/Bodywork Courses</w:t>
            </w:r>
          </w:p>
        </w:tc>
        <w:tc>
          <w:tcPr>
            <w:tcW w:w="920" w:type="dxa"/>
            <w:shd w:val="clear" w:color="000000" w:fill="F2F2F2"/>
            <w:noWrap/>
            <w:hideMark/>
          </w:tcPr>
          <w:p w14:paraId="52BB6C48" w14:textId="77777777" w:rsidR="00462D56" w:rsidRDefault="00462D56" w:rsidP="00461F5F">
            <w:pPr>
              <w:jc w:val="center"/>
              <w:rPr>
                <w:rFonts w:cs="Calibri"/>
                <w:color w:val="000000"/>
                <w:sz w:val="20"/>
                <w:szCs w:val="20"/>
              </w:rPr>
            </w:pPr>
          </w:p>
        </w:tc>
        <w:tc>
          <w:tcPr>
            <w:tcW w:w="920" w:type="dxa"/>
            <w:shd w:val="clear" w:color="000000" w:fill="F2F2F2"/>
            <w:noWrap/>
            <w:hideMark/>
          </w:tcPr>
          <w:p w14:paraId="7B35E9F5" w14:textId="77777777" w:rsidR="00462D56" w:rsidRDefault="00462D56" w:rsidP="00461F5F">
            <w:pPr>
              <w:jc w:val="center"/>
              <w:rPr>
                <w:rFonts w:cs="Calibri"/>
                <w:color w:val="000000"/>
                <w:sz w:val="20"/>
                <w:szCs w:val="20"/>
              </w:rPr>
            </w:pPr>
          </w:p>
        </w:tc>
        <w:tc>
          <w:tcPr>
            <w:tcW w:w="974" w:type="dxa"/>
            <w:shd w:val="clear" w:color="000000" w:fill="F2F2F2"/>
            <w:noWrap/>
            <w:hideMark/>
          </w:tcPr>
          <w:p w14:paraId="5E5D5A1B" w14:textId="77777777" w:rsidR="00462D56" w:rsidRDefault="00462D56" w:rsidP="00461F5F">
            <w:pPr>
              <w:jc w:val="center"/>
              <w:rPr>
                <w:rFonts w:cs="Calibri"/>
                <w:color w:val="000000"/>
                <w:sz w:val="20"/>
                <w:szCs w:val="20"/>
              </w:rPr>
            </w:pPr>
          </w:p>
        </w:tc>
        <w:tc>
          <w:tcPr>
            <w:tcW w:w="920" w:type="dxa"/>
            <w:shd w:val="clear" w:color="000000" w:fill="F2F2F2"/>
            <w:noWrap/>
            <w:hideMark/>
          </w:tcPr>
          <w:p w14:paraId="3E56B29F" w14:textId="77777777" w:rsidR="00462D56" w:rsidRDefault="00462D56" w:rsidP="00461F5F">
            <w:pPr>
              <w:jc w:val="center"/>
              <w:rPr>
                <w:rFonts w:cs="Calibri"/>
                <w:color w:val="000000"/>
                <w:sz w:val="20"/>
                <w:szCs w:val="20"/>
              </w:rPr>
            </w:pPr>
          </w:p>
        </w:tc>
      </w:tr>
      <w:tr w:rsidR="00462D56" w14:paraId="47CD5B0A" w14:textId="77777777" w:rsidTr="00461F5F">
        <w:trPr>
          <w:trHeight w:val="255"/>
        </w:trPr>
        <w:tc>
          <w:tcPr>
            <w:tcW w:w="1403" w:type="dxa"/>
            <w:shd w:val="clear" w:color="auto" w:fill="auto"/>
            <w:noWrap/>
            <w:hideMark/>
          </w:tcPr>
          <w:p w14:paraId="2BA614DA" w14:textId="77777777" w:rsidR="00462D56" w:rsidRDefault="00462D56" w:rsidP="00461F5F">
            <w:pPr>
              <w:rPr>
                <w:rFonts w:cs="Calibri"/>
                <w:color w:val="000000"/>
                <w:sz w:val="20"/>
                <w:szCs w:val="20"/>
              </w:rPr>
            </w:pPr>
            <w:r>
              <w:rPr>
                <w:rFonts w:cs="Calibri"/>
                <w:color w:val="000000"/>
                <w:sz w:val="20"/>
                <w:szCs w:val="20"/>
              </w:rPr>
              <w:t>BT131a</w:t>
            </w:r>
          </w:p>
        </w:tc>
        <w:tc>
          <w:tcPr>
            <w:tcW w:w="4800" w:type="dxa"/>
            <w:shd w:val="clear" w:color="auto" w:fill="auto"/>
            <w:hideMark/>
          </w:tcPr>
          <w:p w14:paraId="1D7AAAD7" w14:textId="77777777" w:rsidR="00462D56" w:rsidRDefault="00462D56" w:rsidP="00461F5F">
            <w:pPr>
              <w:rPr>
                <w:rFonts w:cs="Calibri"/>
                <w:color w:val="000000"/>
                <w:sz w:val="20"/>
                <w:szCs w:val="20"/>
              </w:rPr>
            </w:pPr>
            <w:r>
              <w:rPr>
                <w:rFonts w:cs="Calibri"/>
                <w:color w:val="000000"/>
                <w:sz w:val="20"/>
                <w:szCs w:val="20"/>
              </w:rPr>
              <w:t xml:space="preserve">Shiatsu </w:t>
            </w:r>
            <w:proofErr w:type="gramStart"/>
            <w:r>
              <w:rPr>
                <w:rFonts w:cs="Calibri"/>
                <w:color w:val="000000"/>
                <w:sz w:val="20"/>
                <w:szCs w:val="20"/>
              </w:rPr>
              <w:t>1</w:t>
            </w:r>
            <w:proofErr w:type="gramEnd"/>
          </w:p>
        </w:tc>
        <w:tc>
          <w:tcPr>
            <w:tcW w:w="920" w:type="dxa"/>
            <w:shd w:val="clear" w:color="auto" w:fill="auto"/>
            <w:noWrap/>
            <w:hideMark/>
          </w:tcPr>
          <w:p w14:paraId="05F8C410"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33865801"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43EAEF10" w14:textId="77777777" w:rsidR="00462D56" w:rsidRDefault="00462D56" w:rsidP="00461F5F">
            <w:pPr>
              <w:jc w:val="center"/>
              <w:rPr>
                <w:rFonts w:cs="Calibri"/>
                <w:color w:val="000000"/>
                <w:sz w:val="20"/>
                <w:szCs w:val="20"/>
              </w:rPr>
            </w:pPr>
          </w:p>
        </w:tc>
        <w:tc>
          <w:tcPr>
            <w:tcW w:w="920" w:type="dxa"/>
            <w:shd w:val="clear" w:color="auto" w:fill="auto"/>
            <w:noWrap/>
            <w:hideMark/>
          </w:tcPr>
          <w:p w14:paraId="26E20458" w14:textId="77777777" w:rsidR="00462D56" w:rsidRDefault="00462D56" w:rsidP="00461F5F">
            <w:pPr>
              <w:jc w:val="center"/>
              <w:rPr>
                <w:rFonts w:cs="Calibri"/>
                <w:color w:val="000000"/>
                <w:sz w:val="20"/>
                <w:szCs w:val="20"/>
              </w:rPr>
            </w:pPr>
          </w:p>
        </w:tc>
      </w:tr>
      <w:tr w:rsidR="00462D56" w14:paraId="29BAB3CF" w14:textId="77777777" w:rsidTr="00461F5F">
        <w:trPr>
          <w:trHeight w:val="255"/>
        </w:trPr>
        <w:tc>
          <w:tcPr>
            <w:tcW w:w="1403" w:type="dxa"/>
            <w:shd w:val="clear" w:color="auto" w:fill="auto"/>
            <w:noWrap/>
          </w:tcPr>
          <w:p w14:paraId="2C2A7BE1" w14:textId="77777777" w:rsidR="00462D56" w:rsidRDefault="00462D56" w:rsidP="00461F5F">
            <w:pPr>
              <w:rPr>
                <w:rFonts w:cs="Calibri"/>
                <w:color w:val="000000"/>
                <w:sz w:val="20"/>
                <w:szCs w:val="20"/>
              </w:rPr>
            </w:pPr>
            <w:r>
              <w:rPr>
                <w:rFonts w:cs="Calibri"/>
                <w:color w:val="000000"/>
                <w:sz w:val="20"/>
                <w:szCs w:val="20"/>
              </w:rPr>
              <w:t>BT210</w:t>
            </w:r>
          </w:p>
        </w:tc>
        <w:tc>
          <w:tcPr>
            <w:tcW w:w="4800" w:type="dxa"/>
            <w:shd w:val="clear" w:color="auto" w:fill="auto"/>
          </w:tcPr>
          <w:p w14:paraId="74DF3A21" w14:textId="77777777" w:rsidR="00462D56" w:rsidRDefault="00462D56" w:rsidP="00461F5F">
            <w:pPr>
              <w:rPr>
                <w:rFonts w:cs="Calibri"/>
                <w:color w:val="000000"/>
                <w:sz w:val="20"/>
                <w:szCs w:val="20"/>
              </w:rPr>
            </w:pPr>
            <w:r>
              <w:rPr>
                <w:rFonts w:cs="Calibri"/>
                <w:color w:val="000000"/>
                <w:sz w:val="20"/>
                <w:szCs w:val="20"/>
              </w:rPr>
              <w:t>Pediatric Tui Na</w:t>
            </w:r>
          </w:p>
        </w:tc>
        <w:tc>
          <w:tcPr>
            <w:tcW w:w="920" w:type="dxa"/>
            <w:shd w:val="clear" w:color="auto" w:fill="auto"/>
            <w:noWrap/>
          </w:tcPr>
          <w:p w14:paraId="32C60A90" w14:textId="77777777" w:rsidR="00462D56" w:rsidRDefault="00462D56" w:rsidP="00461F5F">
            <w:pPr>
              <w:jc w:val="center"/>
              <w:rPr>
                <w:rFonts w:cs="Calibri"/>
                <w:color w:val="000000"/>
                <w:sz w:val="20"/>
                <w:szCs w:val="20"/>
              </w:rPr>
            </w:pPr>
            <w:r>
              <w:rPr>
                <w:rFonts w:cs="Calibri"/>
                <w:color w:val="000000"/>
                <w:sz w:val="20"/>
                <w:szCs w:val="20"/>
              </w:rPr>
              <w:t>1.5</w:t>
            </w:r>
          </w:p>
        </w:tc>
        <w:tc>
          <w:tcPr>
            <w:tcW w:w="920" w:type="dxa"/>
            <w:shd w:val="clear" w:color="auto" w:fill="auto"/>
            <w:noWrap/>
          </w:tcPr>
          <w:p w14:paraId="728FF27A"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tcPr>
          <w:p w14:paraId="17562D0E" w14:textId="77777777" w:rsidR="00462D56" w:rsidRDefault="00462D56" w:rsidP="00461F5F">
            <w:pPr>
              <w:jc w:val="center"/>
              <w:rPr>
                <w:rFonts w:cs="Calibri"/>
                <w:color w:val="000000"/>
                <w:sz w:val="20"/>
                <w:szCs w:val="20"/>
              </w:rPr>
            </w:pPr>
          </w:p>
        </w:tc>
        <w:tc>
          <w:tcPr>
            <w:tcW w:w="920" w:type="dxa"/>
            <w:shd w:val="clear" w:color="auto" w:fill="auto"/>
            <w:noWrap/>
          </w:tcPr>
          <w:p w14:paraId="600B39F1" w14:textId="77777777" w:rsidR="00462D56" w:rsidRDefault="00462D56" w:rsidP="00461F5F">
            <w:pPr>
              <w:jc w:val="center"/>
              <w:rPr>
                <w:rFonts w:cs="Calibri"/>
                <w:color w:val="000000"/>
                <w:sz w:val="20"/>
                <w:szCs w:val="20"/>
              </w:rPr>
            </w:pPr>
          </w:p>
        </w:tc>
      </w:tr>
      <w:tr w:rsidR="00462D56" w14:paraId="44196D61" w14:textId="77777777" w:rsidTr="00461F5F">
        <w:trPr>
          <w:trHeight w:val="255"/>
        </w:trPr>
        <w:tc>
          <w:tcPr>
            <w:tcW w:w="1403" w:type="dxa"/>
            <w:shd w:val="clear" w:color="auto" w:fill="auto"/>
            <w:noWrap/>
            <w:hideMark/>
          </w:tcPr>
          <w:p w14:paraId="7A90DD32" w14:textId="77777777" w:rsidR="00462D56" w:rsidRDefault="00462D56" w:rsidP="00461F5F">
            <w:pPr>
              <w:rPr>
                <w:rFonts w:cs="Calibri"/>
                <w:color w:val="000000"/>
                <w:sz w:val="20"/>
                <w:szCs w:val="20"/>
              </w:rPr>
            </w:pPr>
            <w:r>
              <w:rPr>
                <w:rFonts w:cs="Calibri"/>
                <w:color w:val="000000"/>
                <w:sz w:val="20"/>
                <w:szCs w:val="20"/>
              </w:rPr>
              <w:t>BT211a</w:t>
            </w:r>
          </w:p>
        </w:tc>
        <w:tc>
          <w:tcPr>
            <w:tcW w:w="4800" w:type="dxa"/>
            <w:shd w:val="clear" w:color="auto" w:fill="auto"/>
            <w:hideMark/>
          </w:tcPr>
          <w:p w14:paraId="2282AE91" w14:textId="77777777" w:rsidR="00462D56" w:rsidRDefault="00462D56" w:rsidP="00461F5F">
            <w:pPr>
              <w:rPr>
                <w:rFonts w:cs="Calibri"/>
                <w:color w:val="000000"/>
                <w:sz w:val="20"/>
                <w:szCs w:val="20"/>
              </w:rPr>
            </w:pPr>
            <w:r>
              <w:rPr>
                <w:rFonts w:cs="Calibri"/>
                <w:color w:val="000000"/>
                <w:sz w:val="20"/>
                <w:szCs w:val="20"/>
              </w:rPr>
              <w:t>Sports Tui Na</w:t>
            </w:r>
          </w:p>
        </w:tc>
        <w:tc>
          <w:tcPr>
            <w:tcW w:w="920" w:type="dxa"/>
            <w:shd w:val="clear" w:color="auto" w:fill="auto"/>
            <w:noWrap/>
            <w:hideMark/>
          </w:tcPr>
          <w:p w14:paraId="0A6FBDA1"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hideMark/>
          </w:tcPr>
          <w:p w14:paraId="7BCA91DE" w14:textId="77777777" w:rsidR="00462D56" w:rsidRDefault="00462D56" w:rsidP="00461F5F">
            <w:pPr>
              <w:jc w:val="center"/>
              <w:rPr>
                <w:rFonts w:cs="Calibri"/>
                <w:color w:val="000000"/>
                <w:sz w:val="20"/>
                <w:szCs w:val="20"/>
              </w:rPr>
            </w:pPr>
            <w:r>
              <w:rPr>
                <w:rFonts w:cs="Calibri"/>
                <w:color w:val="000000"/>
                <w:sz w:val="20"/>
                <w:szCs w:val="20"/>
              </w:rPr>
              <w:t>45.0</w:t>
            </w:r>
          </w:p>
        </w:tc>
        <w:tc>
          <w:tcPr>
            <w:tcW w:w="1894" w:type="dxa"/>
            <w:gridSpan w:val="2"/>
            <w:shd w:val="clear" w:color="auto" w:fill="auto"/>
            <w:noWrap/>
            <w:hideMark/>
          </w:tcPr>
          <w:p w14:paraId="254ADD53" w14:textId="77777777" w:rsidR="00462D56" w:rsidRDefault="00462D56" w:rsidP="00461F5F">
            <w:pPr>
              <w:jc w:val="center"/>
              <w:rPr>
                <w:rFonts w:cs="Calibri"/>
                <w:color w:val="000000"/>
                <w:sz w:val="20"/>
                <w:szCs w:val="20"/>
              </w:rPr>
            </w:pPr>
            <w:r>
              <w:rPr>
                <w:rFonts w:cs="Calibri"/>
                <w:color w:val="000000"/>
                <w:sz w:val="20"/>
                <w:szCs w:val="20"/>
              </w:rPr>
              <w:t>BT130, BT230</w:t>
            </w:r>
          </w:p>
        </w:tc>
      </w:tr>
      <w:tr w:rsidR="00462D56" w14:paraId="0505F584" w14:textId="77777777" w:rsidTr="00461F5F">
        <w:trPr>
          <w:trHeight w:val="510"/>
        </w:trPr>
        <w:tc>
          <w:tcPr>
            <w:tcW w:w="1403" w:type="dxa"/>
            <w:shd w:val="clear" w:color="auto" w:fill="auto"/>
            <w:noWrap/>
            <w:hideMark/>
          </w:tcPr>
          <w:p w14:paraId="1E85ECDF" w14:textId="77777777" w:rsidR="00462D56" w:rsidRDefault="00462D56" w:rsidP="00461F5F">
            <w:pPr>
              <w:rPr>
                <w:rFonts w:cs="Calibri"/>
                <w:color w:val="000000"/>
                <w:sz w:val="20"/>
                <w:szCs w:val="20"/>
              </w:rPr>
            </w:pPr>
            <w:r>
              <w:rPr>
                <w:rFonts w:cs="Calibri"/>
                <w:color w:val="000000"/>
                <w:sz w:val="20"/>
                <w:szCs w:val="20"/>
              </w:rPr>
              <w:t>BT214a</w:t>
            </w:r>
          </w:p>
        </w:tc>
        <w:tc>
          <w:tcPr>
            <w:tcW w:w="4800" w:type="dxa"/>
            <w:shd w:val="clear" w:color="auto" w:fill="auto"/>
            <w:hideMark/>
          </w:tcPr>
          <w:p w14:paraId="12DCD732" w14:textId="77777777" w:rsidR="00462D56" w:rsidRDefault="00462D56" w:rsidP="00461F5F">
            <w:pPr>
              <w:rPr>
                <w:rFonts w:cs="Calibri"/>
                <w:color w:val="000000"/>
                <w:sz w:val="20"/>
                <w:szCs w:val="20"/>
              </w:rPr>
            </w:pPr>
            <w:r>
              <w:rPr>
                <w:rFonts w:cs="Calibri"/>
                <w:color w:val="000000"/>
                <w:sz w:val="20"/>
                <w:szCs w:val="20"/>
              </w:rPr>
              <w:t>Tui Na Treatment of Internal Disharmonies 1: Male/Female Reproductive Disorders</w:t>
            </w:r>
          </w:p>
        </w:tc>
        <w:tc>
          <w:tcPr>
            <w:tcW w:w="920" w:type="dxa"/>
            <w:shd w:val="clear" w:color="auto" w:fill="auto"/>
            <w:noWrap/>
            <w:hideMark/>
          </w:tcPr>
          <w:p w14:paraId="3D3844C6"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32B32ED5" w14:textId="77777777" w:rsidR="00462D56" w:rsidRDefault="00462D56" w:rsidP="00461F5F">
            <w:pPr>
              <w:jc w:val="center"/>
              <w:rPr>
                <w:rFonts w:cs="Calibri"/>
                <w:color w:val="000000"/>
                <w:sz w:val="20"/>
                <w:szCs w:val="20"/>
              </w:rPr>
            </w:pPr>
            <w:r>
              <w:rPr>
                <w:rFonts w:cs="Calibri"/>
                <w:color w:val="000000"/>
                <w:sz w:val="20"/>
                <w:szCs w:val="20"/>
              </w:rPr>
              <w:t>45.0</w:t>
            </w:r>
          </w:p>
        </w:tc>
        <w:tc>
          <w:tcPr>
            <w:tcW w:w="1894" w:type="dxa"/>
            <w:gridSpan w:val="2"/>
            <w:shd w:val="clear" w:color="auto" w:fill="auto"/>
            <w:noWrap/>
            <w:hideMark/>
          </w:tcPr>
          <w:p w14:paraId="1F185F1F" w14:textId="77777777" w:rsidR="00462D56" w:rsidRDefault="00462D56" w:rsidP="00461F5F">
            <w:pPr>
              <w:jc w:val="center"/>
              <w:rPr>
                <w:rFonts w:cs="Calibri"/>
                <w:color w:val="000000"/>
                <w:sz w:val="20"/>
                <w:szCs w:val="20"/>
              </w:rPr>
            </w:pPr>
            <w:r>
              <w:rPr>
                <w:rFonts w:cs="Calibri"/>
                <w:color w:val="000000"/>
                <w:sz w:val="20"/>
                <w:szCs w:val="20"/>
              </w:rPr>
              <w:t>BT130, BT230</w:t>
            </w:r>
          </w:p>
        </w:tc>
      </w:tr>
      <w:tr w:rsidR="00462D56" w14:paraId="150242D7" w14:textId="77777777" w:rsidTr="00461F5F">
        <w:trPr>
          <w:trHeight w:val="510"/>
        </w:trPr>
        <w:tc>
          <w:tcPr>
            <w:tcW w:w="1403" w:type="dxa"/>
            <w:shd w:val="clear" w:color="auto" w:fill="auto"/>
            <w:noWrap/>
            <w:hideMark/>
          </w:tcPr>
          <w:p w14:paraId="50A886D8" w14:textId="77777777" w:rsidR="00462D56" w:rsidRDefault="00462D56" w:rsidP="00461F5F">
            <w:pPr>
              <w:rPr>
                <w:rFonts w:cs="Calibri"/>
                <w:color w:val="000000"/>
                <w:sz w:val="20"/>
                <w:szCs w:val="20"/>
              </w:rPr>
            </w:pPr>
            <w:r>
              <w:rPr>
                <w:rFonts w:cs="Calibri"/>
                <w:color w:val="000000"/>
                <w:sz w:val="20"/>
                <w:szCs w:val="20"/>
              </w:rPr>
              <w:t>BT215a</w:t>
            </w:r>
          </w:p>
        </w:tc>
        <w:tc>
          <w:tcPr>
            <w:tcW w:w="4800" w:type="dxa"/>
            <w:shd w:val="clear" w:color="auto" w:fill="auto"/>
            <w:hideMark/>
          </w:tcPr>
          <w:p w14:paraId="6C49E7A7" w14:textId="77777777" w:rsidR="00462D56" w:rsidRDefault="00462D56" w:rsidP="00461F5F">
            <w:pPr>
              <w:rPr>
                <w:rFonts w:cs="Calibri"/>
                <w:color w:val="000000"/>
                <w:sz w:val="20"/>
                <w:szCs w:val="20"/>
              </w:rPr>
            </w:pPr>
            <w:r>
              <w:rPr>
                <w:rFonts w:cs="Calibri"/>
                <w:color w:val="000000"/>
                <w:sz w:val="20"/>
                <w:szCs w:val="20"/>
              </w:rPr>
              <w:t>Tui Na Treatment of Internal Disharmonies 2: Respiratory and Digestive Disorders</w:t>
            </w:r>
          </w:p>
        </w:tc>
        <w:tc>
          <w:tcPr>
            <w:tcW w:w="920" w:type="dxa"/>
            <w:shd w:val="clear" w:color="auto" w:fill="auto"/>
            <w:noWrap/>
            <w:hideMark/>
          </w:tcPr>
          <w:p w14:paraId="6A48F40A"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0BC725F0" w14:textId="77777777" w:rsidR="00462D56" w:rsidRDefault="00462D56" w:rsidP="00461F5F">
            <w:pPr>
              <w:jc w:val="center"/>
              <w:rPr>
                <w:rFonts w:cs="Calibri"/>
                <w:color w:val="000000"/>
                <w:sz w:val="20"/>
                <w:szCs w:val="20"/>
              </w:rPr>
            </w:pPr>
            <w:r>
              <w:rPr>
                <w:rFonts w:cs="Calibri"/>
                <w:color w:val="000000"/>
                <w:sz w:val="20"/>
                <w:szCs w:val="20"/>
              </w:rPr>
              <w:t>45.0</w:t>
            </w:r>
          </w:p>
        </w:tc>
        <w:tc>
          <w:tcPr>
            <w:tcW w:w="1894" w:type="dxa"/>
            <w:gridSpan w:val="2"/>
            <w:shd w:val="clear" w:color="auto" w:fill="auto"/>
            <w:noWrap/>
            <w:hideMark/>
          </w:tcPr>
          <w:p w14:paraId="720716CA" w14:textId="77777777" w:rsidR="00462D56" w:rsidRDefault="00462D56" w:rsidP="00461F5F">
            <w:pPr>
              <w:jc w:val="center"/>
              <w:rPr>
                <w:rFonts w:cs="Calibri"/>
                <w:color w:val="000000"/>
                <w:sz w:val="20"/>
                <w:szCs w:val="20"/>
              </w:rPr>
            </w:pPr>
            <w:r>
              <w:rPr>
                <w:rFonts w:cs="Calibri"/>
                <w:color w:val="000000"/>
                <w:sz w:val="20"/>
                <w:szCs w:val="20"/>
              </w:rPr>
              <w:t>BT130, BT230</w:t>
            </w:r>
          </w:p>
        </w:tc>
      </w:tr>
      <w:tr w:rsidR="00462D56" w14:paraId="2E7A4342" w14:textId="77777777" w:rsidTr="00461F5F">
        <w:trPr>
          <w:trHeight w:val="510"/>
        </w:trPr>
        <w:tc>
          <w:tcPr>
            <w:tcW w:w="1403" w:type="dxa"/>
            <w:shd w:val="clear" w:color="auto" w:fill="auto"/>
            <w:noWrap/>
            <w:hideMark/>
          </w:tcPr>
          <w:p w14:paraId="12CAE489" w14:textId="77777777" w:rsidR="00462D56" w:rsidRDefault="00462D56" w:rsidP="00461F5F">
            <w:pPr>
              <w:rPr>
                <w:rFonts w:cs="Calibri"/>
                <w:color w:val="000000"/>
                <w:sz w:val="20"/>
                <w:szCs w:val="20"/>
              </w:rPr>
            </w:pPr>
            <w:r>
              <w:rPr>
                <w:rFonts w:cs="Calibri"/>
                <w:color w:val="000000"/>
                <w:sz w:val="20"/>
                <w:szCs w:val="20"/>
              </w:rPr>
              <w:t>BT216a</w:t>
            </w:r>
          </w:p>
        </w:tc>
        <w:tc>
          <w:tcPr>
            <w:tcW w:w="4800" w:type="dxa"/>
            <w:shd w:val="clear" w:color="auto" w:fill="auto"/>
            <w:hideMark/>
          </w:tcPr>
          <w:p w14:paraId="0CAE189D" w14:textId="77777777" w:rsidR="00462D56" w:rsidRDefault="00462D56" w:rsidP="00461F5F">
            <w:pPr>
              <w:rPr>
                <w:rFonts w:cs="Calibri"/>
                <w:color w:val="000000"/>
                <w:sz w:val="20"/>
                <w:szCs w:val="20"/>
              </w:rPr>
            </w:pPr>
            <w:r>
              <w:rPr>
                <w:rFonts w:cs="Calibri"/>
                <w:color w:val="000000"/>
                <w:sz w:val="20"/>
                <w:szCs w:val="20"/>
              </w:rPr>
              <w:t>Tui Na Treatment of Internal Disharmonies 3: Geriatric, Chemotherapy and Post-Surgical Disorders</w:t>
            </w:r>
          </w:p>
        </w:tc>
        <w:tc>
          <w:tcPr>
            <w:tcW w:w="920" w:type="dxa"/>
            <w:shd w:val="clear" w:color="auto" w:fill="auto"/>
            <w:noWrap/>
            <w:hideMark/>
          </w:tcPr>
          <w:p w14:paraId="0DF30565"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3F22BCAC" w14:textId="77777777" w:rsidR="00462D56" w:rsidRDefault="00462D56" w:rsidP="00461F5F">
            <w:pPr>
              <w:jc w:val="center"/>
              <w:rPr>
                <w:rFonts w:cs="Calibri"/>
                <w:color w:val="000000"/>
                <w:sz w:val="20"/>
                <w:szCs w:val="20"/>
              </w:rPr>
            </w:pPr>
            <w:r>
              <w:rPr>
                <w:rFonts w:cs="Calibri"/>
                <w:color w:val="000000"/>
                <w:sz w:val="20"/>
                <w:szCs w:val="20"/>
              </w:rPr>
              <w:t>45.0</w:t>
            </w:r>
          </w:p>
        </w:tc>
        <w:tc>
          <w:tcPr>
            <w:tcW w:w="1894" w:type="dxa"/>
            <w:gridSpan w:val="2"/>
            <w:shd w:val="clear" w:color="auto" w:fill="auto"/>
            <w:noWrap/>
            <w:hideMark/>
          </w:tcPr>
          <w:p w14:paraId="32ACE92D" w14:textId="77777777" w:rsidR="00462D56" w:rsidRDefault="00462D56" w:rsidP="00461F5F">
            <w:pPr>
              <w:jc w:val="center"/>
              <w:rPr>
                <w:rFonts w:cs="Calibri"/>
                <w:color w:val="000000"/>
                <w:sz w:val="20"/>
                <w:szCs w:val="20"/>
              </w:rPr>
            </w:pPr>
            <w:r>
              <w:rPr>
                <w:rFonts w:cs="Calibri"/>
                <w:color w:val="000000"/>
                <w:sz w:val="20"/>
                <w:szCs w:val="20"/>
              </w:rPr>
              <w:t>BT130, BT230</w:t>
            </w:r>
          </w:p>
        </w:tc>
      </w:tr>
      <w:tr w:rsidR="00462D56" w14:paraId="02FACE73" w14:textId="77777777" w:rsidTr="00461F5F">
        <w:trPr>
          <w:trHeight w:val="765"/>
        </w:trPr>
        <w:tc>
          <w:tcPr>
            <w:tcW w:w="1403" w:type="dxa"/>
            <w:shd w:val="clear" w:color="auto" w:fill="auto"/>
            <w:noWrap/>
            <w:hideMark/>
          </w:tcPr>
          <w:p w14:paraId="237301A3" w14:textId="77777777" w:rsidR="00462D56" w:rsidRDefault="00462D56" w:rsidP="00461F5F">
            <w:pPr>
              <w:rPr>
                <w:rFonts w:cs="Calibri"/>
                <w:color w:val="000000"/>
                <w:sz w:val="20"/>
                <w:szCs w:val="20"/>
              </w:rPr>
            </w:pPr>
            <w:r>
              <w:rPr>
                <w:rFonts w:cs="Calibri"/>
                <w:color w:val="000000"/>
                <w:sz w:val="20"/>
                <w:szCs w:val="20"/>
              </w:rPr>
              <w:lastRenderedPageBreak/>
              <w:t>BT217a</w:t>
            </w:r>
          </w:p>
        </w:tc>
        <w:tc>
          <w:tcPr>
            <w:tcW w:w="4800" w:type="dxa"/>
            <w:shd w:val="clear" w:color="auto" w:fill="auto"/>
            <w:hideMark/>
          </w:tcPr>
          <w:p w14:paraId="0E1288B5" w14:textId="77777777" w:rsidR="00462D56" w:rsidRDefault="00462D56" w:rsidP="00461F5F">
            <w:pPr>
              <w:rPr>
                <w:rFonts w:cs="Calibri"/>
                <w:color w:val="000000"/>
                <w:sz w:val="20"/>
                <w:szCs w:val="20"/>
              </w:rPr>
            </w:pPr>
            <w:r>
              <w:rPr>
                <w:rFonts w:cs="Calibri"/>
                <w:color w:val="000000"/>
                <w:sz w:val="20"/>
                <w:szCs w:val="20"/>
              </w:rPr>
              <w:t>Tui Na Treatment of Internal Disharmonies 4: Advanced Musculoskeletal Disorders and Disharmonies</w:t>
            </w:r>
          </w:p>
        </w:tc>
        <w:tc>
          <w:tcPr>
            <w:tcW w:w="920" w:type="dxa"/>
            <w:shd w:val="clear" w:color="auto" w:fill="auto"/>
            <w:noWrap/>
            <w:hideMark/>
          </w:tcPr>
          <w:p w14:paraId="78134DF5"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17A2B7C7" w14:textId="77777777" w:rsidR="00462D56" w:rsidRDefault="00462D56" w:rsidP="00461F5F">
            <w:pPr>
              <w:jc w:val="center"/>
              <w:rPr>
                <w:rFonts w:cs="Calibri"/>
                <w:color w:val="000000"/>
                <w:sz w:val="20"/>
                <w:szCs w:val="20"/>
              </w:rPr>
            </w:pPr>
            <w:r>
              <w:rPr>
                <w:rFonts w:cs="Calibri"/>
                <w:color w:val="000000"/>
                <w:sz w:val="20"/>
                <w:szCs w:val="20"/>
              </w:rPr>
              <w:t>45.0</w:t>
            </w:r>
          </w:p>
        </w:tc>
        <w:tc>
          <w:tcPr>
            <w:tcW w:w="1894" w:type="dxa"/>
            <w:gridSpan w:val="2"/>
            <w:shd w:val="clear" w:color="auto" w:fill="auto"/>
            <w:noWrap/>
            <w:hideMark/>
          </w:tcPr>
          <w:p w14:paraId="587105DD" w14:textId="77777777" w:rsidR="00462D56" w:rsidRDefault="00462D56" w:rsidP="00461F5F">
            <w:pPr>
              <w:jc w:val="center"/>
              <w:rPr>
                <w:rFonts w:cs="Calibri"/>
                <w:color w:val="000000"/>
                <w:sz w:val="20"/>
                <w:szCs w:val="20"/>
              </w:rPr>
            </w:pPr>
            <w:r>
              <w:rPr>
                <w:rFonts w:cs="Calibri"/>
                <w:color w:val="000000"/>
                <w:sz w:val="20"/>
                <w:szCs w:val="20"/>
              </w:rPr>
              <w:t>BT130, BT230</w:t>
            </w:r>
          </w:p>
        </w:tc>
      </w:tr>
      <w:tr w:rsidR="00462D56" w14:paraId="7AE1BC81" w14:textId="77777777" w:rsidTr="00461F5F">
        <w:trPr>
          <w:trHeight w:val="255"/>
        </w:trPr>
        <w:tc>
          <w:tcPr>
            <w:tcW w:w="1403" w:type="dxa"/>
            <w:shd w:val="clear" w:color="auto" w:fill="auto"/>
            <w:noWrap/>
            <w:hideMark/>
          </w:tcPr>
          <w:p w14:paraId="6ACEB91D" w14:textId="77777777" w:rsidR="00462D56" w:rsidRDefault="00462D56" w:rsidP="00461F5F">
            <w:pPr>
              <w:rPr>
                <w:rFonts w:cs="Calibri"/>
                <w:color w:val="000000"/>
                <w:sz w:val="20"/>
                <w:szCs w:val="20"/>
              </w:rPr>
            </w:pPr>
            <w:r>
              <w:rPr>
                <w:rFonts w:cs="Calibri"/>
                <w:color w:val="000000"/>
                <w:sz w:val="20"/>
                <w:szCs w:val="20"/>
              </w:rPr>
              <w:t>BT218a</w:t>
            </w:r>
          </w:p>
        </w:tc>
        <w:tc>
          <w:tcPr>
            <w:tcW w:w="4800" w:type="dxa"/>
            <w:shd w:val="clear" w:color="auto" w:fill="auto"/>
            <w:hideMark/>
          </w:tcPr>
          <w:p w14:paraId="17A0753E" w14:textId="77777777" w:rsidR="00462D56" w:rsidRDefault="00462D56" w:rsidP="00461F5F">
            <w:pPr>
              <w:rPr>
                <w:rFonts w:cs="Calibri"/>
                <w:color w:val="000000"/>
                <w:sz w:val="20"/>
                <w:szCs w:val="20"/>
              </w:rPr>
            </w:pPr>
            <w:r>
              <w:rPr>
                <w:rFonts w:cs="Calibri"/>
                <w:color w:val="000000"/>
                <w:sz w:val="20"/>
                <w:szCs w:val="20"/>
              </w:rPr>
              <w:t>Synergistic Massage</w:t>
            </w:r>
          </w:p>
        </w:tc>
        <w:tc>
          <w:tcPr>
            <w:tcW w:w="920" w:type="dxa"/>
            <w:shd w:val="clear" w:color="auto" w:fill="auto"/>
            <w:noWrap/>
            <w:hideMark/>
          </w:tcPr>
          <w:p w14:paraId="01BE7EB4"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040F7531"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600F9C50" w14:textId="77777777" w:rsidR="00462D56" w:rsidRDefault="00462D56" w:rsidP="00461F5F">
            <w:pPr>
              <w:jc w:val="center"/>
              <w:rPr>
                <w:rFonts w:cs="Calibri"/>
                <w:color w:val="000000"/>
                <w:sz w:val="20"/>
                <w:szCs w:val="20"/>
              </w:rPr>
            </w:pPr>
          </w:p>
        </w:tc>
        <w:tc>
          <w:tcPr>
            <w:tcW w:w="920" w:type="dxa"/>
            <w:shd w:val="clear" w:color="auto" w:fill="auto"/>
            <w:noWrap/>
            <w:hideMark/>
          </w:tcPr>
          <w:p w14:paraId="51EC8CC8" w14:textId="77777777" w:rsidR="00462D56" w:rsidRDefault="00462D56" w:rsidP="00461F5F">
            <w:pPr>
              <w:jc w:val="center"/>
              <w:rPr>
                <w:rFonts w:cs="Calibri"/>
                <w:color w:val="000000"/>
                <w:sz w:val="20"/>
                <w:szCs w:val="20"/>
              </w:rPr>
            </w:pPr>
          </w:p>
        </w:tc>
      </w:tr>
      <w:tr w:rsidR="00462D56" w14:paraId="46AC0218" w14:textId="77777777" w:rsidTr="00461F5F">
        <w:trPr>
          <w:trHeight w:val="255"/>
        </w:trPr>
        <w:tc>
          <w:tcPr>
            <w:tcW w:w="1403" w:type="dxa"/>
            <w:shd w:val="clear" w:color="auto" w:fill="auto"/>
            <w:noWrap/>
          </w:tcPr>
          <w:p w14:paraId="410997A0" w14:textId="77777777" w:rsidR="00462D56" w:rsidRDefault="00462D56" w:rsidP="00461F5F">
            <w:pPr>
              <w:rPr>
                <w:rFonts w:cs="Calibri"/>
                <w:color w:val="000000"/>
                <w:sz w:val="20"/>
                <w:szCs w:val="20"/>
              </w:rPr>
            </w:pPr>
            <w:r>
              <w:rPr>
                <w:rFonts w:cs="Calibri"/>
                <w:color w:val="000000"/>
                <w:sz w:val="20"/>
                <w:szCs w:val="20"/>
              </w:rPr>
              <w:t>BT220</w:t>
            </w:r>
          </w:p>
        </w:tc>
        <w:tc>
          <w:tcPr>
            <w:tcW w:w="4800" w:type="dxa"/>
            <w:shd w:val="clear" w:color="auto" w:fill="auto"/>
          </w:tcPr>
          <w:p w14:paraId="280AAB38" w14:textId="77777777" w:rsidR="00462D56" w:rsidRDefault="00462D56" w:rsidP="00461F5F">
            <w:pPr>
              <w:rPr>
                <w:rFonts w:cs="Calibri"/>
                <w:color w:val="000000"/>
                <w:sz w:val="20"/>
                <w:szCs w:val="20"/>
              </w:rPr>
            </w:pPr>
            <w:r>
              <w:rPr>
                <w:rFonts w:cs="Calibri"/>
                <w:color w:val="000000"/>
                <w:sz w:val="20"/>
                <w:szCs w:val="20"/>
              </w:rPr>
              <w:t>Accessory Techniques</w:t>
            </w:r>
          </w:p>
        </w:tc>
        <w:tc>
          <w:tcPr>
            <w:tcW w:w="920" w:type="dxa"/>
            <w:shd w:val="clear" w:color="auto" w:fill="auto"/>
            <w:noWrap/>
          </w:tcPr>
          <w:p w14:paraId="3C5751DF"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tcPr>
          <w:p w14:paraId="7CEC9945"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1BC0F44A" w14:textId="77777777" w:rsidR="00462D56" w:rsidRDefault="00462D56" w:rsidP="00461F5F">
            <w:pPr>
              <w:jc w:val="center"/>
              <w:rPr>
                <w:rFonts w:cs="Calibri"/>
                <w:color w:val="000000"/>
                <w:sz w:val="20"/>
                <w:szCs w:val="20"/>
              </w:rPr>
            </w:pPr>
            <w:r>
              <w:rPr>
                <w:rFonts w:cs="Calibri"/>
                <w:color w:val="000000"/>
                <w:sz w:val="20"/>
                <w:szCs w:val="20"/>
              </w:rPr>
              <w:t>BT130, BT230, OM101, WS111</w:t>
            </w:r>
          </w:p>
        </w:tc>
        <w:tc>
          <w:tcPr>
            <w:tcW w:w="920" w:type="dxa"/>
            <w:shd w:val="clear" w:color="auto" w:fill="auto"/>
            <w:noWrap/>
          </w:tcPr>
          <w:p w14:paraId="5468770D" w14:textId="77777777" w:rsidR="00462D56" w:rsidRDefault="00462D56" w:rsidP="00461F5F">
            <w:pPr>
              <w:jc w:val="center"/>
              <w:rPr>
                <w:rFonts w:cs="Calibri"/>
                <w:color w:val="000000"/>
                <w:sz w:val="20"/>
                <w:szCs w:val="20"/>
              </w:rPr>
            </w:pPr>
          </w:p>
        </w:tc>
      </w:tr>
      <w:tr w:rsidR="00462D56" w14:paraId="2CE9ECD5" w14:textId="77777777" w:rsidTr="00461F5F">
        <w:trPr>
          <w:trHeight w:val="255"/>
        </w:trPr>
        <w:tc>
          <w:tcPr>
            <w:tcW w:w="1403" w:type="dxa"/>
            <w:shd w:val="clear" w:color="auto" w:fill="auto"/>
            <w:noWrap/>
          </w:tcPr>
          <w:p w14:paraId="4FD91A6D" w14:textId="77777777" w:rsidR="00462D56" w:rsidRDefault="00462D56" w:rsidP="00461F5F">
            <w:pPr>
              <w:rPr>
                <w:rFonts w:cs="Calibri"/>
                <w:color w:val="000000"/>
                <w:sz w:val="20"/>
                <w:szCs w:val="20"/>
              </w:rPr>
            </w:pPr>
            <w:r>
              <w:rPr>
                <w:rFonts w:cs="Calibri"/>
                <w:color w:val="000000"/>
                <w:sz w:val="20"/>
                <w:szCs w:val="20"/>
              </w:rPr>
              <w:t>BT231</w:t>
            </w:r>
          </w:p>
        </w:tc>
        <w:tc>
          <w:tcPr>
            <w:tcW w:w="4800" w:type="dxa"/>
            <w:shd w:val="clear" w:color="auto" w:fill="auto"/>
          </w:tcPr>
          <w:p w14:paraId="56D79AEB" w14:textId="77777777" w:rsidR="00462D56" w:rsidRDefault="00462D56" w:rsidP="00461F5F">
            <w:pPr>
              <w:rPr>
                <w:rFonts w:cs="Calibri"/>
                <w:color w:val="000000"/>
                <w:sz w:val="20"/>
                <w:szCs w:val="20"/>
              </w:rPr>
            </w:pPr>
            <w:r>
              <w:rPr>
                <w:rFonts w:cs="Calibri"/>
                <w:color w:val="000000"/>
                <w:sz w:val="20"/>
                <w:szCs w:val="20"/>
              </w:rPr>
              <w:t>Introduction to Ayurvedic Massage</w:t>
            </w:r>
          </w:p>
        </w:tc>
        <w:tc>
          <w:tcPr>
            <w:tcW w:w="920" w:type="dxa"/>
            <w:shd w:val="clear" w:color="auto" w:fill="auto"/>
            <w:noWrap/>
          </w:tcPr>
          <w:p w14:paraId="285F029D"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tcPr>
          <w:p w14:paraId="5FF40152"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2EE3A126" w14:textId="77777777" w:rsidR="00462D56" w:rsidRDefault="00462D56" w:rsidP="00461F5F">
            <w:pPr>
              <w:jc w:val="center"/>
              <w:rPr>
                <w:rFonts w:cs="Calibri"/>
                <w:color w:val="000000"/>
                <w:sz w:val="20"/>
                <w:szCs w:val="20"/>
              </w:rPr>
            </w:pPr>
          </w:p>
        </w:tc>
        <w:tc>
          <w:tcPr>
            <w:tcW w:w="920" w:type="dxa"/>
            <w:shd w:val="clear" w:color="auto" w:fill="auto"/>
            <w:noWrap/>
          </w:tcPr>
          <w:p w14:paraId="6DA9FA08" w14:textId="77777777" w:rsidR="00462D56" w:rsidRDefault="00462D56" w:rsidP="00461F5F">
            <w:pPr>
              <w:jc w:val="center"/>
              <w:rPr>
                <w:rFonts w:cs="Calibri"/>
                <w:color w:val="000000"/>
                <w:sz w:val="20"/>
                <w:szCs w:val="20"/>
              </w:rPr>
            </w:pPr>
          </w:p>
        </w:tc>
      </w:tr>
      <w:tr w:rsidR="00462D56" w14:paraId="45F421C6" w14:textId="77777777" w:rsidTr="00461F5F">
        <w:trPr>
          <w:trHeight w:val="255"/>
        </w:trPr>
        <w:tc>
          <w:tcPr>
            <w:tcW w:w="1403" w:type="dxa"/>
            <w:shd w:val="clear" w:color="auto" w:fill="auto"/>
            <w:noWrap/>
          </w:tcPr>
          <w:p w14:paraId="252F7ED2" w14:textId="77777777" w:rsidR="00462D56" w:rsidRDefault="00462D56" w:rsidP="00461F5F">
            <w:pPr>
              <w:rPr>
                <w:rFonts w:cs="Calibri"/>
                <w:color w:val="000000"/>
                <w:sz w:val="20"/>
                <w:szCs w:val="20"/>
              </w:rPr>
            </w:pPr>
            <w:r>
              <w:rPr>
                <w:rFonts w:cs="Calibri"/>
                <w:color w:val="000000"/>
                <w:sz w:val="20"/>
                <w:szCs w:val="20"/>
              </w:rPr>
              <w:t>BT245</w:t>
            </w:r>
          </w:p>
        </w:tc>
        <w:tc>
          <w:tcPr>
            <w:tcW w:w="4800" w:type="dxa"/>
            <w:shd w:val="clear" w:color="auto" w:fill="auto"/>
          </w:tcPr>
          <w:p w14:paraId="2A211728" w14:textId="77777777" w:rsidR="00462D56" w:rsidRDefault="00462D56" w:rsidP="00461F5F">
            <w:pPr>
              <w:rPr>
                <w:rFonts w:cs="Calibri"/>
                <w:color w:val="000000"/>
                <w:sz w:val="20"/>
                <w:szCs w:val="20"/>
              </w:rPr>
            </w:pPr>
            <w:r>
              <w:rPr>
                <w:rFonts w:cs="Calibri"/>
                <w:color w:val="000000"/>
                <w:sz w:val="20"/>
                <w:szCs w:val="20"/>
              </w:rPr>
              <w:t>Reiki</w:t>
            </w:r>
          </w:p>
        </w:tc>
        <w:tc>
          <w:tcPr>
            <w:tcW w:w="920" w:type="dxa"/>
            <w:shd w:val="clear" w:color="auto" w:fill="auto"/>
            <w:noWrap/>
          </w:tcPr>
          <w:p w14:paraId="52821D57"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tcPr>
          <w:p w14:paraId="64AC7B34"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47FF699C" w14:textId="77777777" w:rsidR="00462D56" w:rsidRDefault="00462D56" w:rsidP="00461F5F">
            <w:pPr>
              <w:jc w:val="center"/>
              <w:rPr>
                <w:rFonts w:cs="Calibri"/>
                <w:color w:val="000000"/>
                <w:sz w:val="20"/>
                <w:szCs w:val="20"/>
              </w:rPr>
            </w:pPr>
          </w:p>
        </w:tc>
        <w:tc>
          <w:tcPr>
            <w:tcW w:w="920" w:type="dxa"/>
            <w:shd w:val="clear" w:color="auto" w:fill="auto"/>
            <w:noWrap/>
          </w:tcPr>
          <w:p w14:paraId="2C8358D8" w14:textId="77777777" w:rsidR="00462D56" w:rsidRDefault="00462D56" w:rsidP="00461F5F">
            <w:pPr>
              <w:jc w:val="center"/>
              <w:rPr>
                <w:rFonts w:cs="Calibri"/>
                <w:color w:val="000000"/>
                <w:sz w:val="20"/>
                <w:szCs w:val="20"/>
              </w:rPr>
            </w:pPr>
          </w:p>
        </w:tc>
      </w:tr>
      <w:tr w:rsidR="00462D56" w14:paraId="4CC5E3B2" w14:textId="77777777" w:rsidTr="00461F5F">
        <w:trPr>
          <w:trHeight w:val="255"/>
        </w:trPr>
        <w:tc>
          <w:tcPr>
            <w:tcW w:w="1403" w:type="dxa"/>
            <w:shd w:val="clear" w:color="auto" w:fill="auto"/>
            <w:noWrap/>
            <w:hideMark/>
          </w:tcPr>
          <w:p w14:paraId="41C07176" w14:textId="77777777" w:rsidR="00462D56" w:rsidRDefault="00462D56" w:rsidP="00461F5F">
            <w:pPr>
              <w:rPr>
                <w:rFonts w:cs="Calibri"/>
                <w:color w:val="000000"/>
                <w:sz w:val="20"/>
                <w:szCs w:val="20"/>
              </w:rPr>
            </w:pPr>
            <w:r>
              <w:rPr>
                <w:rFonts w:cs="Calibri"/>
                <w:color w:val="000000"/>
                <w:sz w:val="20"/>
                <w:szCs w:val="20"/>
              </w:rPr>
              <w:t>BT252</w:t>
            </w:r>
          </w:p>
        </w:tc>
        <w:tc>
          <w:tcPr>
            <w:tcW w:w="4800" w:type="dxa"/>
            <w:shd w:val="clear" w:color="auto" w:fill="auto"/>
            <w:hideMark/>
          </w:tcPr>
          <w:p w14:paraId="0ECD8F1E" w14:textId="77777777" w:rsidR="00462D56" w:rsidRDefault="00462D56" w:rsidP="00461F5F">
            <w:pPr>
              <w:rPr>
                <w:rFonts w:cs="Calibri"/>
                <w:color w:val="000000"/>
                <w:sz w:val="20"/>
                <w:szCs w:val="20"/>
              </w:rPr>
            </w:pPr>
            <w:r>
              <w:rPr>
                <w:rFonts w:cs="Calibri"/>
                <w:color w:val="000000"/>
                <w:sz w:val="20"/>
                <w:szCs w:val="20"/>
              </w:rPr>
              <w:t>Craniosacral Work 1</w:t>
            </w:r>
          </w:p>
        </w:tc>
        <w:tc>
          <w:tcPr>
            <w:tcW w:w="920" w:type="dxa"/>
            <w:shd w:val="clear" w:color="auto" w:fill="auto"/>
            <w:noWrap/>
            <w:hideMark/>
          </w:tcPr>
          <w:p w14:paraId="7EF81DCE"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hideMark/>
          </w:tcPr>
          <w:p w14:paraId="0F9C529D"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7B19FE5D" w14:textId="77777777" w:rsidR="00462D56" w:rsidRDefault="00462D56" w:rsidP="00461F5F">
            <w:pPr>
              <w:jc w:val="center"/>
              <w:rPr>
                <w:rFonts w:cs="Calibri"/>
                <w:color w:val="000000"/>
                <w:sz w:val="20"/>
                <w:szCs w:val="20"/>
              </w:rPr>
            </w:pPr>
          </w:p>
        </w:tc>
        <w:tc>
          <w:tcPr>
            <w:tcW w:w="920" w:type="dxa"/>
            <w:shd w:val="clear" w:color="auto" w:fill="auto"/>
            <w:noWrap/>
            <w:hideMark/>
          </w:tcPr>
          <w:p w14:paraId="2F4031DE" w14:textId="77777777" w:rsidR="00462D56" w:rsidRDefault="00462D56" w:rsidP="00461F5F">
            <w:pPr>
              <w:jc w:val="center"/>
              <w:rPr>
                <w:rFonts w:cs="Calibri"/>
                <w:color w:val="000000"/>
                <w:sz w:val="20"/>
                <w:szCs w:val="20"/>
              </w:rPr>
            </w:pPr>
          </w:p>
        </w:tc>
      </w:tr>
      <w:tr w:rsidR="00462D56" w14:paraId="7EF9D1A7" w14:textId="77777777" w:rsidTr="00461F5F">
        <w:trPr>
          <w:trHeight w:val="255"/>
        </w:trPr>
        <w:tc>
          <w:tcPr>
            <w:tcW w:w="1403" w:type="dxa"/>
            <w:shd w:val="clear" w:color="auto" w:fill="auto"/>
            <w:noWrap/>
            <w:hideMark/>
          </w:tcPr>
          <w:p w14:paraId="5EBCF988" w14:textId="77777777" w:rsidR="00462D56" w:rsidRDefault="00462D56" w:rsidP="00461F5F">
            <w:pPr>
              <w:rPr>
                <w:rFonts w:cs="Calibri"/>
                <w:color w:val="000000"/>
                <w:sz w:val="20"/>
                <w:szCs w:val="20"/>
              </w:rPr>
            </w:pPr>
            <w:r>
              <w:rPr>
                <w:rFonts w:cs="Calibri"/>
                <w:color w:val="000000"/>
                <w:sz w:val="20"/>
                <w:szCs w:val="20"/>
              </w:rPr>
              <w:t>BT273a</w:t>
            </w:r>
          </w:p>
        </w:tc>
        <w:tc>
          <w:tcPr>
            <w:tcW w:w="4800" w:type="dxa"/>
            <w:shd w:val="clear" w:color="auto" w:fill="auto"/>
            <w:hideMark/>
          </w:tcPr>
          <w:p w14:paraId="12BDB664" w14:textId="77777777" w:rsidR="00462D56" w:rsidRDefault="00462D56" w:rsidP="00461F5F">
            <w:pPr>
              <w:rPr>
                <w:rFonts w:cs="Calibri"/>
                <w:color w:val="000000"/>
                <w:sz w:val="20"/>
                <w:szCs w:val="20"/>
              </w:rPr>
            </w:pPr>
            <w:r>
              <w:rPr>
                <w:rFonts w:cs="Calibri"/>
                <w:color w:val="000000"/>
                <w:sz w:val="20"/>
                <w:szCs w:val="20"/>
              </w:rPr>
              <w:t>Introduction to Neuromuscular Massage Therapy</w:t>
            </w:r>
          </w:p>
        </w:tc>
        <w:tc>
          <w:tcPr>
            <w:tcW w:w="920" w:type="dxa"/>
            <w:shd w:val="clear" w:color="auto" w:fill="auto"/>
            <w:noWrap/>
            <w:hideMark/>
          </w:tcPr>
          <w:p w14:paraId="130AE7F5"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24715C60"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2BF19576" w14:textId="77777777" w:rsidR="00462D56" w:rsidRDefault="00462D56" w:rsidP="00461F5F">
            <w:pPr>
              <w:jc w:val="center"/>
              <w:rPr>
                <w:rFonts w:cs="Calibri"/>
                <w:color w:val="000000"/>
                <w:sz w:val="20"/>
                <w:szCs w:val="20"/>
              </w:rPr>
            </w:pPr>
          </w:p>
        </w:tc>
        <w:tc>
          <w:tcPr>
            <w:tcW w:w="920" w:type="dxa"/>
            <w:shd w:val="clear" w:color="auto" w:fill="auto"/>
            <w:noWrap/>
            <w:hideMark/>
          </w:tcPr>
          <w:p w14:paraId="6DFF8763" w14:textId="77777777" w:rsidR="00462D56" w:rsidRDefault="00462D56" w:rsidP="00461F5F">
            <w:pPr>
              <w:jc w:val="center"/>
              <w:rPr>
                <w:rFonts w:cs="Calibri"/>
                <w:color w:val="000000"/>
                <w:sz w:val="20"/>
                <w:szCs w:val="20"/>
              </w:rPr>
            </w:pPr>
          </w:p>
        </w:tc>
      </w:tr>
      <w:tr w:rsidR="00462D56" w14:paraId="5E6BC4A5" w14:textId="77777777" w:rsidTr="00461F5F">
        <w:trPr>
          <w:trHeight w:val="255"/>
        </w:trPr>
        <w:tc>
          <w:tcPr>
            <w:tcW w:w="1403" w:type="dxa"/>
            <w:shd w:val="clear" w:color="auto" w:fill="auto"/>
            <w:noWrap/>
          </w:tcPr>
          <w:p w14:paraId="50ECFB10" w14:textId="77777777" w:rsidR="00462D56" w:rsidRDefault="00462D56" w:rsidP="00461F5F">
            <w:pPr>
              <w:rPr>
                <w:rFonts w:cs="Calibri"/>
                <w:color w:val="000000"/>
                <w:sz w:val="20"/>
                <w:szCs w:val="20"/>
              </w:rPr>
            </w:pPr>
            <w:r>
              <w:rPr>
                <w:rFonts w:cs="Calibri"/>
                <w:color w:val="000000"/>
                <w:sz w:val="20"/>
                <w:szCs w:val="20"/>
              </w:rPr>
              <w:t>BT282</w:t>
            </w:r>
          </w:p>
        </w:tc>
        <w:tc>
          <w:tcPr>
            <w:tcW w:w="4800" w:type="dxa"/>
            <w:shd w:val="clear" w:color="auto" w:fill="auto"/>
          </w:tcPr>
          <w:p w14:paraId="2E687758" w14:textId="77777777" w:rsidR="00462D56" w:rsidRDefault="00462D56" w:rsidP="00461F5F">
            <w:pPr>
              <w:rPr>
                <w:rFonts w:cs="Calibri"/>
                <w:color w:val="000000"/>
                <w:sz w:val="20"/>
                <w:szCs w:val="20"/>
              </w:rPr>
            </w:pPr>
            <w:r>
              <w:rPr>
                <w:rFonts w:cs="Calibri"/>
                <w:color w:val="000000"/>
                <w:sz w:val="20"/>
                <w:szCs w:val="20"/>
              </w:rPr>
              <w:t>Prenatal Massage Therapy</w:t>
            </w:r>
          </w:p>
        </w:tc>
        <w:tc>
          <w:tcPr>
            <w:tcW w:w="920" w:type="dxa"/>
            <w:shd w:val="clear" w:color="auto" w:fill="auto"/>
            <w:noWrap/>
          </w:tcPr>
          <w:p w14:paraId="78B73F56"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tcPr>
          <w:p w14:paraId="2905B450"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5AE33475" w14:textId="77777777" w:rsidR="00462D56" w:rsidRDefault="00462D56" w:rsidP="00461F5F">
            <w:pPr>
              <w:jc w:val="center"/>
              <w:rPr>
                <w:rFonts w:cs="Calibri"/>
                <w:color w:val="000000"/>
                <w:sz w:val="20"/>
                <w:szCs w:val="20"/>
              </w:rPr>
            </w:pPr>
          </w:p>
        </w:tc>
        <w:tc>
          <w:tcPr>
            <w:tcW w:w="920" w:type="dxa"/>
            <w:shd w:val="clear" w:color="auto" w:fill="auto"/>
            <w:noWrap/>
          </w:tcPr>
          <w:p w14:paraId="59604CB6" w14:textId="77777777" w:rsidR="00462D56" w:rsidRDefault="00462D56" w:rsidP="00461F5F">
            <w:pPr>
              <w:jc w:val="center"/>
              <w:rPr>
                <w:rFonts w:cs="Calibri"/>
                <w:color w:val="000000"/>
                <w:sz w:val="20"/>
                <w:szCs w:val="20"/>
              </w:rPr>
            </w:pPr>
          </w:p>
        </w:tc>
      </w:tr>
      <w:tr w:rsidR="00462D56" w14:paraId="12619A17" w14:textId="77777777" w:rsidTr="00461F5F">
        <w:trPr>
          <w:trHeight w:val="255"/>
        </w:trPr>
        <w:tc>
          <w:tcPr>
            <w:tcW w:w="1403" w:type="dxa"/>
            <w:shd w:val="clear" w:color="auto" w:fill="auto"/>
            <w:noWrap/>
            <w:hideMark/>
          </w:tcPr>
          <w:p w14:paraId="6763E8AC" w14:textId="77777777" w:rsidR="00462D56" w:rsidRDefault="00462D56" w:rsidP="00461F5F">
            <w:pPr>
              <w:rPr>
                <w:rFonts w:cs="Calibri"/>
                <w:color w:val="211D1E"/>
                <w:sz w:val="20"/>
                <w:szCs w:val="20"/>
              </w:rPr>
            </w:pPr>
            <w:r>
              <w:rPr>
                <w:rFonts w:cs="Calibri"/>
                <w:color w:val="211D1E"/>
                <w:sz w:val="20"/>
                <w:szCs w:val="20"/>
              </w:rPr>
              <w:t>BT320</w:t>
            </w:r>
          </w:p>
        </w:tc>
        <w:tc>
          <w:tcPr>
            <w:tcW w:w="4800" w:type="dxa"/>
            <w:shd w:val="clear" w:color="auto" w:fill="auto"/>
            <w:hideMark/>
          </w:tcPr>
          <w:p w14:paraId="7EE1FC8D" w14:textId="77777777" w:rsidR="00462D56" w:rsidRDefault="00462D56" w:rsidP="00461F5F">
            <w:pPr>
              <w:rPr>
                <w:rFonts w:cs="Calibri"/>
                <w:color w:val="000000"/>
                <w:sz w:val="20"/>
                <w:szCs w:val="20"/>
              </w:rPr>
            </w:pPr>
            <w:r>
              <w:rPr>
                <w:rFonts w:cs="Calibri"/>
                <w:color w:val="000000"/>
                <w:sz w:val="20"/>
                <w:szCs w:val="20"/>
              </w:rPr>
              <w:t>Face Reading for Massage Therapists</w:t>
            </w:r>
          </w:p>
        </w:tc>
        <w:tc>
          <w:tcPr>
            <w:tcW w:w="920" w:type="dxa"/>
            <w:shd w:val="clear" w:color="auto" w:fill="auto"/>
            <w:noWrap/>
            <w:hideMark/>
          </w:tcPr>
          <w:p w14:paraId="3EA2A6E8" w14:textId="77777777" w:rsidR="00462D56" w:rsidRDefault="00462D56" w:rsidP="00461F5F">
            <w:pPr>
              <w:jc w:val="center"/>
              <w:rPr>
                <w:rFonts w:cs="Calibri"/>
                <w:color w:val="000000"/>
                <w:sz w:val="20"/>
                <w:szCs w:val="20"/>
              </w:rPr>
            </w:pPr>
            <w:r>
              <w:rPr>
                <w:rFonts w:cs="Calibri"/>
                <w:color w:val="000000"/>
                <w:sz w:val="20"/>
                <w:szCs w:val="20"/>
              </w:rPr>
              <w:t>3.0</w:t>
            </w:r>
          </w:p>
        </w:tc>
        <w:tc>
          <w:tcPr>
            <w:tcW w:w="920" w:type="dxa"/>
            <w:shd w:val="clear" w:color="auto" w:fill="auto"/>
            <w:noWrap/>
            <w:hideMark/>
          </w:tcPr>
          <w:p w14:paraId="00E9EB86"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28FD33F8" w14:textId="77777777" w:rsidR="00462D56" w:rsidRDefault="00462D56" w:rsidP="00461F5F">
            <w:pPr>
              <w:jc w:val="center"/>
              <w:rPr>
                <w:rFonts w:cs="Calibri"/>
                <w:color w:val="000000"/>
                <w:sz w:val="20"/>
                <w:szCs w:val="20"/>
              </w:rPr>
            </w:pPr>
          </w:p>
        </w:tc>
        <w:tc>
          <w:tcPr>
            <w:tcW w:w="920" w:type="dxa"/>
            <w:shd w:val="clear" w:color="auto" w:fill="auto"/>
            <w:noWrap/>
            <w:hideMark/>
          </w:tcPr>
          <w:p w14:paraId="14BF8518" w14:textId="77777777" w:rsidR="00462D56" w:rsidRDefault="00462D56" w:rsidP="00461F5F">
            <w:pPr>
              <w:jc w:val="center"/>
              <w:rPr>
                <w:rFonts w:cs="Calibri"/>
                <w:color w:val="000000"/>
                <w:sz w:val="20"/>
                <w:szCs w:val="20"/>
              </w:rPr>
            </w:pPr>
          </w:p>
        </w:tc>
      </w:tr>
      <w:tr w:rsidR="00462D56" w14:paraId="28198C84" w14:textId="77777777" w:rsidTr="00461F5F">
        <w:trPr>
          <w:trHeight w:val="255"/>
        </w:trPr>
        <w:tc>
          <w:tcPr>
            <w:tcW w:w="1403" w:type="dxa"/>
            <w:shd w:val="clear" w:color="auto" w:fill="auto"/>
            <w:noWrap/>
            <w:hideMark/>
          </w:tcPr>
          <w:p w14:paraId="45610E34" w14:textId="77777777" w:rsidR="00462D56" w:rsidRDefault="00462D56" w:rsidP="00461F5F">
            <w:pPr>
              <w:rPr>
                <w:rFonts w:cs="Calibri"/>
                <w:color w:val="000000"/>
                <w:sz w:val="20"/>
                <w:szCs w:val="20"/>
              </w:rPr>
            </w:pPr>
            <w:r>
              <w:rPr>
                <w:rFonts w:cs="Calibri"/>
                <w:color w:val="000000"/>
                <w:sz w:val="20"/>
                <w:szCs w:val="20"/>
              </w:rPr>
              <w:t>BT470</w:t>
            </w:r>
          </w:p>
        </w:tc>
        <w:tc>
          <w:tcPr>
            <w:tcW w:w="4800" w:type="dxa"/>
            <w:shd w:val="clear" w:color="auto" w:fill="auto"/>
            <w:hideMark/>
          </w:tcPr>
          <w:p w14:paraId="376AB8AC" w14:textId="77777777" w:rsidR="00462D56" w:rsidRDefault="00462D56" w:rsidP="00461F5F">
            <w:pPr>
              <w:rPr>
                <w:rFonts w:cs="Calibri"/>
                <w:color w:val="000000"/>
                <w:sz w:val="20"/>
                <w:szCs w:val="20"/>
              </w:rPr>
            </w:pPr>
            <w:r>
              <w:rPr>
                <w:rFonts w:cs="Calibri"/>
                <w:color w:val="000000"/>
                <w:sz w:val="20"/>
                <w:szCs w:val="20"/>
              </w:rPr>
              <w:t>Advanced Clinical Applications</w:t>
            </w:r>
          </w:p>
        </w:tc>
        <w:tc>
          <w:tcPr>
            <w:tcW w:w="920" w:type="dxa"/>
            <w:shd w:val="clear" w:color="auto" w:fill="auto"/>
            <w:noWrap/>
            <w:hideMark/>
          </w:tcPr>
          <w:p w14:paraId="143B5D21"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447068C5"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277026BC" w14:textId="77777777" w:rsidR="00462D56" w:rsidRDefault="00462D56" w:rsidP="00461F5F">
            <w:pPr>
              <w:jc w:val="center"/>
              <w:rPr>
                <w:rFonts w:cs="Calibri"/>
                <w:color w:val="000000"/>
                <w:sz w:val="20"/>
                <w:szCs w:val="20"/>
              </w:rPr>
            </w:pPr>
          </w:p>
        </w:tc>
        <w:tc>
          <w:tcPr>
            <w:tcW w:w="920" w:type="dxa"/>
            <w:shd w:val="clear" w:color="auto" w:fill="auto"/>
            <w:noWrap/>
            <w:hideMark/>
          </w:tcPr>
          <w:p w14:paraId="148AB39F" w14:textId="77777777" w:rsidR="00462D56" w:rsidRDefault="00462D56" w:rsidP="00461F5F">
            <w:pPr>
              <w:jc w:val="center"/>
              <w:rPr>
                <w:rFonts w:cs="Calibri"/>
                <w:color w:val="000000"/>
                <w:sz w:val="20"/>
                <w:szCs w:val="20"/>
              </w:rPr>
            </w:pPr>
          </w:p>
        </w:tc>
      </w:tr>
      <w:tr w:rsidR="00462D56" w14:paraId="3946D0EB" w14:textId="77777777" w:rsidTr="00461F5F">
        <w:trPr>
          <w:trHeight w:val="255"/>
        </w:trPr>
        <w:tc>
          <w:tcPr>
            <w:tcW w:w="1403" w:type="dxa"/>
            <w:shd w:val="clear" w:color="auto" w:fill="auto"/>
            <w:noWrap/>
          </w:tcPr>
          <w:p w14:paraId="77306ECE" w14:textId="77777777" w:rsidR="00462D56" w:rsidRDefault="00462D56" w:rsidP="00461F5F">
            <w:pPr>
              <w:rPr>
                <w:rFonts w:cs="Calibri"/>
                <w:color w:val="000000"/>
                <w:sz w:val="20"/>
                <w:szCs w:val="20"/>
              </w:rPr>
            </w:pPr>
            <w:r>
              <w:rPr>
                <w:rFonts w:cs="Calibri"/>
                <w:color w:val="000000"/>
                <w:sz w:val="20"/>
                <w:szCs w:val="20"/>
              </w:rPr>
              <w:t>BTW280</w:t>
            </w:r>
          </w:p>
        </w:tc>
        <w:tc>
          <w:tcPr>
            <w:tcW w:w="4800" w:type="dxa"/>
            <w:shd w:val="clear" w:color="auto" w:fill="auto"/>
          </w:tcPr>
          <w:p w14:paraId="1817C049" w14:textId="77777777" w:rsidR="00462D56" w:rsidRDefault="00462D56" w:rsidP="00461F5F">
            <w:pPr>
              <w:rPr>
                <w:rFonts w:cs="Calibri"/>
                <w:color w:val="000000"/>
                <w:sz w:val="20"/>
                <w:szCs w:val="20"/>
              </w:rPr>
            </w:pPr>
            <w:r>
              <w:rPr>
                <w:rFonts w:cs="Calibri"/>
                <w:color w:val="000000"/>
                <w:sz w:val="20"/>
                <w:szCs w:val="20"/>
              </w:rPr>
              <w:t>Structural Integration</w:t>
            </w:r>
          </w:p>
        </w:tc>
        <w:tc>
          <w:tcPr>
            <w:tcW w:w="920" w:type="dxa"/>
            <w:shd w:val="clear" w:color="auto" w:fill="auto"/>
            <w:noWrap/>
          </w:tcPr>
          <w:p w14:paraId="62387647"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tcPr>
          <w:p w14:paraId="2B1E5FC1"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474C4069" w14:textId="77777777" w:rsidR="00462D56" w:rsidRDefault="00462D56" w:rsidP="00461F5F">
            <w:pPr>
              <w:jc w:val="center"/>
              <w:rPr>
                <w:rFonts w:cs="Calibri"/>
                <w:color w:val="000000"/>
                <w:sz w:val="20"/>
                <w:szCs w:val="20"/>
              </w:rPr>
            </w:pPr>
            <w:r>
              <w:rPr>
                <w:rFonts w:cs="Calibri"/>
                <w:color w:val="000000"/>
                <w:sz w:val="20"/>
                <w:szCs w:val="20"/>
              </w:rPr>
              <w:t>BT201, BT257, WS111</w:t>
            </w:r>
          </w:p>
        </w:tc>
        <w:tc>
          <w:tcPr>
            <w:tcW w:w="920" w:type="dxa"/>
            <w:shd w:val="clear" w:color="auto" w:fill="auto"/>
            <w:noWrap/>
          </w:tcPr>
          <w:p w14:paraId="534FD90E" w14:textId="77777777" w:rsidR="00462D56" w:rsidRDefault="00462D56" w:rsidP="00461F5F">
            <w:pPr>
              <w:jc w:val="center"/>
              <w:rPr>
                <w:rFonts w:cs="Calibri"/>
                <w:color w:val="000000"/>
                <w:sz w:val="20"/>
                <w:szCs w:val="20"/>
              </w:rPr>
            </w:pPr>
          </w:p>
        </w:tc>
      </w:tr>
      <w:tr w:rsidR="00462D56" w14:paraId="05EA9CFE" w14:textId="77777777" w:rsidTr="00461F5F">
        <w:trPr>
          <w:trHeight w:val="255"/>
        </w:trPr>
        <w:tc>
          <w:tcPr>
            <w:tcW w:w="1403" w:type="dxa"/>
            <w:shd w:val="clear" w:color="auto" w:fill="auto"/>
            <w:noWrap/>
          </w:tcPr>
          <w:p w14:paraId="6CC9913F" w14:textId="77777777" w:rsidR="00462D56" w:rsidRDefault="00462D56" w:rsidP="00461F5F">
            <w:pPr>
              <w:rPr>
                <w:rFonts w:cs="Calibri"/>
                <w:color w:val="000000"/>
                <w:sz w:val="20"/>
                <w:szCs w:val="20"/>
              </w:rPr>
            </w:pPr>
            <w:r>
              <w:rPr>
                <w:rFonts w:cs="Calibri"/>
                <w:color w:val="000000"/>
                <w:sz w:val="20"/>
                <w:szCs w:val="20"/>
              </w:rPr>
              <w:t>BTW300</w:t>
            </w:r>
          </w:p>
        </w:tc>
        <w:tc>
          <w:tcPr>
            <w:tcW w:w="4800" w:type="dxa"/>
            <w:shd w:val="clear" w:color="auto" w:fill="auto"/>
          </w:tcPr>
          <w:p w14:paraId="0BD621D7" w14:textId="77777777" w:rsidR="00462D56" w:rsidRDefault="00462D56" w:rsidP="00461F5F">
            <w:pPr>
              <w:rPr>
                <w:rFonts w:cs="Calibri"/>
                <w:color w:val="000000"/>
                <w:sz w:val="20"/>
                <w:szCs w:val="20"/>
              </w:rPr>
            </w:pPr>
            <w:r>
              <w:rPr>
                <w:rFonts w:cs="Calibri"/>
                <w:color w:val="000000"/>
                <w:sz w:val="20"/>
                <w:szCs w:val="20"/>
              </w:rPr>
              <w:t>Lomi Lomi</w:t>
            </w:r>
          </w:p>
        </w:tc>
        <w:tc>
          <w:tcPr>
            <w:tcW w:w="920" w:type="dxa"/>
            <w:shd w:val="clear" w:color="auto" w:fill="auto"/>
            <w:noWrap/>
          </w:tcPr>
          <w:p w14:paraId="30DCE3A3"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tcPr>
          <w:p w14:paraId="2515B657"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4D00DE14" w14:textId="77777777" w:rsidR="00462D56" w:rsidRDefault="00462D56" w:rsidP="00461F5F">
            <w:pPr>
              <w:jc w:val="center"/>
              <w:rPr>
                <w:rFonts w:cs="Calibri"/>
                <w:color w:val="000000"/>
                <w:sz w:val="20"/>
                <w:szCs w:val="20"/>
              </w:rPr>
            </w:pPr>
            <w:r>
              <w:rPr>
                <w:rFonts w:cs="Calibri"/>
                <w:color w:val="000000"/>
                <w:sz w:val="20"/>
                <w:szCs w:val="20"/>
              </w:rPr>
              <w:t>BT100</w:t>
            </w:r>
          </w:p>
        </w:tc>
        <w:tc>
          <w:tcPr>
            <w:tcW w:w="920" w:type="dxa"/>
            <w:shd w:val="clear" w:color="auto" w:fill="auto"/>
            <w:noWrap/>
          </w:tcPr>
          <w:p w14:paraId="35548121" w14:textId="77777777" w:rsidR="00462D56" w:rsidRDefault="00462D56" w:rsidP="00461F5F">
            <w:pPr>
              <w:jc w:val="center"/>
              <w:rPr>
                <w:rFonts w:cs="Calibri"/>
                <w:color w:val="000000"/>
                <w:sz w:val="20"/>
                <w:szCs w:val="20"/>
              </w:rPr>
            </w:pPr>
          </w:p>
        </w:tc>
      </w:tr>
      <w:tr w:rsidR="00462D56" w14:paraId="4A9CB8F2" w14:textId="77777777" w:rsidTr="00461F5F">
        <w:trPr>
          <w:trHeight w:val="255"/>
        </w:trPr>
        <w:tc>
          <w:tcPr>
            <w:tcW w:w="1403" w:type="dxa"/>
            <w:shd w:val="clear" w:color="auto" w:fill="auto"/>
            <w:noWrap/>
            <w:hideMark/>
          </w:tcPr>
          <w:p w14:paraId="14957320" w14:textId="77777777" w:rsidR="00462D56" w:rsidRDefault="00462D56" w:rsidP="00461F5F">
            <w:pPr>
              <w:rPr>
                <w:rFonts w:cs="Calibri"/>
                <w:color w:val="000000"/>
                <w:sz w:val="20"/>
                <w:szCs w:val="20"/>
              </w:rPr>
            </w:pPr>
            <w:r>
              <w:rPr>
                <w:rFonts w:cs="Calibri"/>
                <w:color w:val="000000"/>
                <w:sz w:val="20"/>
                <w:szCs w:val="20"/>
              </w:rPr>
              <w:t>HM221</w:t>
            </w:r>
          </w:p>
        </w:tc>
        <w:tc>
          <w:tcPr>
            <w:tcW w:w="4800" w:type="dxa"/>
            <w:shd w:val="clear" w:color="auto" w:fill="auto"/>
            <w:hideMark/>
          </w:tcPr>
          <w:p w14:paraId="446E449A" w14:textId="77777777" w:rsidR="00462D56" w:rsidRDefault="00462D56" w:rsidP="00461F5F">
            <w:pPr>
              <w:rPr>
                <w:rFonts w:cs="Calibri"/>
                <w:color w:val="000000"/>
                <w:sz w:val="20"/>
                <w:szCs w:val="20"/>
              </w:rPr>
            </w:pPr>
            <w:r>
              <w:rPr>
                <w:rFonts w:cs="Calibri"/>
                <w:color w:val="000000"/>
                <w:sz w:val="20"/>
                <w:szCs w:val="20"/>
              </w:rPr>
              <w:t>Aromatherapy**</w:t>
            </w:r>
          </w:p>
        </w:tc>
        <w:tc>
          <w:tcPr>
            <w:tcW w:w="920" w:type="dxa"/>
            <w:shd w:val="clear" w:color="auto" w:fill="auto"/>
            <w:noWrap/>
            <w:hideMark/>
          </w:tcPr>
          <w:p w14:paraId="554AA7B4" w14:textId="77777777" w:rsidR="00462D56" w:rsidRDefault="00462D56" w:rsidP="00461F5F">
            <w:pPr>
              <w:jc w:val="center"/>
              <w:rPr>
                <w:rFonts w:cs="Calibri"/>
                <w:color w:val="000000"/>
                <w:sz w:val="20"/>
                <w:szCs w:val="20"/>
              </w:rPr>
            </w:pPr>
            <w:r>
              <w:rPr>
                <w:rFonts w:cs="Calibri"/>
                <w:color w:val="000000"/>
                <w:sz w:val="20"/>
                <w:szCs w:val="20"/>
              </w:rPr>
              <w:t>2.0</w:t>
            </w:r>
          </w:p>
        </w:tc>
        <w:tc>
          <w:tcPr>
            <w:tcW w:w="920" w:type="dxa"/>
            <w:shd w:val="clear" w:color="auto" w:fill="auto"/>
            <w:noWrap/>
            <w:hideMark/>
          </w:tcPr>
          <w:p w14:paraId="2C10837A"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hideMark/>
          </w:tcPr>
          <w:p w14:paraId="1090A60E" w14:textId="77777777" w:rsidR="00462D56" w:rsidRDefault="00462D56" w:rsidP="00461F5F">
            <w:pPr>
              <w:jc w:val="center"/>
              <w:rPr>
                <w:rFonts w:cs="Calibri"/>
                <w:color w:val="000000"/>
                <w:sz w:val="20"/>
                <w:szCs w:val="20"/>
              </w:rPr>
            </w:pPr>
          </w:p>
        </w:tc>
        <w:tc>
          <w:tcPr>
            <w:tcW w:w="920" w:type="dxa"/>
            <w:shd w:val="clear" w:color="auto" w:fill="auto"/>
            <w:noWrap/>
            <w:hideMark/>
          </w:tcPr>
          <w:p w14:paraId="183F2C8C" w14:textId="77777777" w:rsidR="00462D56" w:rsidRDefault="00462D56" w:rsidP="00461F5F">
            <w:pPr>
              <w:jc w:val="center"/>
              <w:rPr>
                <w:rFonts w:cs="Calibri"/>
                <w:color w:val="000000"/>
                <w:sz w:val="20"/>
                <w:szCs w:val="20"/>
              </w:rPr>
            </w:pPr>
          </w:p>
        </w:tc>
      </w:tr>
      <w:tr w:rsidR="00462D56" w14:paraId="6F4B6877" w14:textId="77777777" w:rsidTr="00461F5F">
        <w:trPr>
          <w:trHeight w:val="255"/>
        </w:trPr>
        <w:tc>
          <w:tcPr>
            <w:tcW w:w="1403" w:type="dxa"/>
            <w:shd w:val="clear" w:color="auto" w:fill="auto"/>
            <w:noWrap/>
            <w:hideMark/>
          </w:tcPr>
          <w:p w14:paraId="796FFDB1" w14:textId="77777777" w:rsidR="00462D56" w:rsidRDefault="00462D56" w:rsidP="00461F5F">
            <w:pPr>
              <w:rPr>
                <w:rFonts w:cs="Calibri"/>
                <w:color w:val="000000"/>
                <w:sz w:val="20"/>
                <w:szCs w:val="20"/>
              </w:rPr>
            </w:pPr>
            <w:r>
              <w:rPr>
                <w:rFonts w:cs="Calibri"/>
                <w:color w:val="000000"/>
                <w:sz w:val="20"/>
                <w:szCs w:val="20"/>
              </w:rPr>
              <w:t>WS240</w:t>
            </w:r>
          </w:p>
        </w:tc>
        <w:tc>
          <w:tcPr>
            <w:tcW w:w="4800" w:type="dxa"/>
            <w:shd w:val="clear" w:color="auto" w:fill="auto"/>
            <w:hideMark/>
          </w:tcPr>
          <w:p w14:paraId="58647113" w14:textId="77777777" w:rsidR="00462D56" w:rsidRDefault="00462D56" w:rsidP="00461F5F">
            <w:pPr>
              <w:rPr>
                <w:rFonts w:cs="Calibri"/>
                <w:color w:val="000000"/>
                <w:sz w:val="20"/>
                <w:szCs w:val="20"/>
              </w:rPr>
            </w:pPr>
            <w:r>
              <w:rPr>
                <w:rFonts w:cs="Calibri"/>
                <w:color w:val="000000"/>
                <w:sz w:val="20"/>
                <w:szCs w:val="20"/>
              </w:rPr>
              <w:t>Orthopedic Assessment</w:t>
            </w:r>
          </w:p>
        </w:tc>
        <w:tc>
          <w:tcPr>
            <w:tcW w:w="920" w:type="dxa"/>
            <w:shd w:val="clear" w:color="auto" w:fill="auto"/>
            <w:noWrap/>
            <w:hideMark/>
          </w:tcPr>
          <w:p w14:paraId="2052D6D2"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hideMark/>
          </w:tcPr>
          <w:p w14:paraId="250805DD"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3FD5C561" w14:textId="77777777" w:rsidR="00462D56" w:rsidRDefault="00462D56" w:rsidP="00461F5F">
            <w:pPr>
              <w:jc w:val="center"/>
              <w:rPr>
                <w:rFonts w:cs="Calibri"/>
                <w:color w:val="000000"/>
                <w:sz w:val="20"/>
                <w:szCs w:val="20"/>
              </w:rPr>
            </w:pPr>
          </w:p>
        </w:tc>
        <w:tc>
          <w:tcPr>
            <w:tcW w:w="920" w:type="dxa"/>
            <w:shd w:val="clear" w:color="auto" w:fill="auto"/>
            <w:noWrap/>
            <w:hideMark/>
          </w:tcPr>
          <w:p w14:paraId="0701E8C4" w14:textId="77777777" w:rsidR="00462D56" w:rsidRDefault="00462D56" w:rsidP="00461F5F">
            <w:pPr>
              <w:jc w:val="center"/>
              <w:rPr>
                <w:rFonts w:cs="Calibri"/>
                <w:color w:val="000000"/>
                <w:sz w:val="20"/>
                <w:szCs w:val="20"/>
              </w:rPr>
            </w:pPr>
          </w:p>
        </w:tc>
      </w:tr>
      <w:tr w:rsidR="00462D56" w14:paraId="752B1F57" w14:textId="77777777" w:rsidTr="00461F5F">
        <w:trPr>
          <w:trHeight w:val="255"/>
        </w:trPr>
        <w:tc>
          <w:tcPr>
            <w:tcW w:w="1403" w:type="dxa"/>
            <w:shd w:val="clear" w:color="000000" w:fill="F2F2F2"/>
            <w:noWrap/>
            <w:hideMark/>
          </w:tcPr>
          <w:p w14:paraId="3AF37F16" w14:textId="77777777" w:rsidR="00462D56" w:rsidRDefault="00462D56" w:rsidP="00461F5F">
            <w:pPr>
              <w:rPr>
                <w:rFonts w:cs="Calibri"/>
                <w:color w:val="000000"/>
                <w:sz w:val="20"/>
                <w:szCs w:val="20"/>
              </w:rPr>
            </w:pPr>
            <w:r>
              <w:rPr>
                <w:rFonts w:cs="Calibri"/>
                <w:color w:val="000000"/>
                <w:sz w:val="20"/>
                <w:szCs w:val="20"/>
              </w:rPr>
              <w:t> </w:t>
            </w:r>
          </w:p>
        </w:tc>
        <w:tc>
          <w:tcPr>
            <w:tcW w:w="4800" w:type="dxa"/>
            <w:shd w:val="clear" w:color="000000" w:fill="F2F2F2"/>
            <w:hideMark/>
          </w:tcPr>
          <w:p w14:paraId="2A5F5186" w14:textId="77777777" w:rsidR="00462D56" w:rsidRDefault="00462D56" w:rsidP="00461F5F">
            <w:pPr>
              <w:rPr>
                <w:rFonts w:cs="Calibri"/>
                <w:b/>
                <w:bCs/>
                <w:color w:val="000000"/>
                <w:sz w:val="20"/>
                <w:szCs w:val="20"/>
              </w:rPr>
            </w:pPr>
            <w:r>
              <w:rPr>
                <w:rFonts w:cs="Calibri"/>
                <w:b/>
                <w:bCs/>
                <w:color w:val="000000"/>
                <w:sz w:val="20"/>
                <w:szCs w:val="20"/>
              </w:rPr>
              <w:t>Transferable Electives</w:t>
            </w:r>
          </w:p>
        </w:tc>
        <w:tc>
          <w:tcPr>
            <w:tcW w:w="920" w:type="dxa"/>
            <w:shd w:val="clear" w:color="000000" w:fill="F2F2F2"/>
            <w:noWrap/>
            <w:hideMark/>
          </w:tcPr>
          <w:p w14:paraId="25C7560D" w14:textId="77777777" w:rsidR="00462D56" w:rsidRDefault="00462D56" w:rsidP="00461F5F">
            <w:pPr>
              <w:jc w:val="center"/>
              <w:rPr>
                <w:rFonts w:cs="Calibri"/>
                <w:color w:val="000000"/>
                <w:sz w:val="20"/>
                <w:szCs w:val="20"/>
              </w:rPr>
            </w:pPr>
          </w:p>
        </w:tc>
        <w:tc>
          <w:tcPr>
            <w:tcW w:w="920" w:type="dxa"/>
            <w:shd w:val="clear" w:color="000000" w:fill="F2F2F2"/>
            <w:noWrap/>
            <w:hideMark/>
          </w:tcPr>
          <w:p w14:paraId="6B3CF86D" w14:textId="77777777" w:rsidR="00462D56" w:rsidRDefault="00462D56" w:rsidP="00461F5F">
            <w:pPr>
              <w:jc w:val="center"/>
              <w:rPr>
                <w:rFonts w:cs="Calibri"/>
                <w:color w:val="000000"/>
                <w:sz w:val="20"/>
                <w:szCs w:val="20"/>
              </w:rPr>
            </w:pPr>
          </w:p>
        </w:tc>
        <w:tc>
          <w:tcPr>
            <w:tcW w:w="974" w:type="dxa"/>
            <w:shd w:val="clear" w:color="000000" w:fill="F2F2F2"/>
            <w:noWrap/>
            <w:hideMark/>
          </w:tcPr>
          <w:p w14:paraId="1D136749" w14:textId="77777777" w:rsidR="00462D56" w:rsidRDefault="00462D56" w:rsidP="00461F5F">
            <w:pPr>
              <w:jc w:val="center"/>
              <w:rPr>
                <w:rFonts w:cs="Calibri"/>
                <w:color w:val="000000"/>
                <w:sz w:val="20"/>
                <w:szCs w:val="20"/>
              </w:rPr>
            </w:pPr>
          </w:p>
        </w:tc>
        <w:tc>
          <w:tcPr>
            <w:tcW w:w="920" w:type="dxa"/>
            <w:shd w:val="clear" w:color="000000" w:fill="F2F2F2"/>
            <w:noWrap/>
            <w:hideMark/>
          </w:tcPr>
          <w:p w14:paraId="0C6E0E66" w14:textId="77777777" w:rsidR="00462D56" w:rsidRDefault="00462D56" w:rsidP="00461F5F">
            <w:pPr>
              <w:jc w:val="center"/>
              <w:rPr>
                <w:rFonts w:cs="Calibri"/>
                <w:color w:val="000000"/>
                <w:sz w:val="20"/>
                <w:szCs w:val="20"/>
              </w:rPr>
            </w:pPr>
          </w:p>
        </w:tc>
      </w:tr>
      <w:tr w:rsidR="00462D56" w14:paraId="390F6F65" w14:textId="77777777" w:rsidTr="00461F5F">
        <w:trPr>
          <w:trHeight w:val="255"/>
        </w:trPr>
        <w:tc>
          <w:tcPr>
            <w:tcW w:w="1403" w:type="dxa"/>
            <w:shd w:val="clear" w:color="auto" w:fill="auto"/>
            <w:noWrap/>
          </w:tcPr>
          <w:p w14:paraId="125E46F7" w14:textId="77777777" w:rsidR="00462D56" w:rsidRDefault="00462D56" w:rsidP="00461F5F">
            <w:pPr>
              <w:rPr>
                <w:rFonts w:cs="Calibri"/>
                <w:color w:val="000000"/>
                <w:sz w:val="20"/>
                <w:szCs w:val="20"/>
              </w:rPr>
            </w:pPr>
            <w:r>
              <w:rPr>
                <w:rFonts w:cs="Calibri"/>
                <w:color w:val="000000"/>
                <w:sz w:val="20"/>
                <w:szCs w:val="20"/>
              </w:rPr>
              <w:t>BIO101</w:t>
            </w:r>
          </w:p>
        </w:tc>
        <w:tc>
          <w:tcPr>
            <w:tcW w:w="4800" w:type="dxa"/>
            <w:shd w:val="clear" w:color="auto" w:fill="auto"/>
          </w:tcPr>
          <w:p w14:paraId="45D53D09" w14:textId="77777777" w:rsidR="00462D56" w:rsidRDefault="00462D56" w:rsidP="00461F5F">
            <w:pPr>
              <w:rPr>
                <w:rFonts w:cs="Calibri"/>
                <w:color w:val="000000"/>
                <w:sz w:val="20"/>
                <w:szCs w:val="20"/>
              </w:rPr>
            </w:pPr>
            <w:r>
              <w:rPr>
                <w:rFonts w:cs="Calibri"/>
                <w:color w:val="000000"/>
                <w:sz w:val="20"/>
                <w:szCs w:val="20"/>
              </w:rPr>
              <w:t>General Biology*</w:t>
            </w:r>
          </w:p>
        </w:tc>
        <w:tc>
          <w:tcPr>
            <w:tcW w:w="920" w:type="dxa"/>
            <w:shd w:val="clear" w:color="auto" w:fill="auto"/>
            <w:noWrap/>
          </w:tcPr>
          <w:p w14:paraId="20934ACD" w14:textId="77777777" w:rsidR="00462D56" w:rsidRDefault="00462D56" w:rsidP="00461F5F">
            <w:pPr>
              <w:jc w:val="center"/>
              <w:rPr>
                <w:rFonts w:cs="Calibri"/>
                <w:color w:val="000000"/>
                <w:sz w:val="20"/>
                <w:szCs w:val="20"/>
              </w:rPr>
            </w:pPr>
            <w:r>
              <w:rPr>
                <w:rFonts w:cs="Calibri"/>
                <w:color w:val="000000"/>
                <w:sz w:val="20"/>
                <w:szCs w:val="20"/>
              </w:rPr>
              <w:t>2.5</w:t>
            </w:r>
          </w:p>
        </w:tc>
        <w:tc>
          <w:tcPr>
            <w:tcW w:w="920" w:type="dxa"/>
            <w:shd w:val="clear" w:color="auto" w:fill="auto"/>
            <w:noWrap/>
          </w:tcPr>
          <w:p w14:paraId="4DA96DB8"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77E2FE1D" w14:textId="77777777" w:rsidR="00462D56" w:rsidRDefault="00462D56" w:rsidP="00461F5F">
            <w:pPr>
              <w:jc w:val="center"/>
              <w:rPr>
                <w:rFonts w:cs="Calibri"/>
                <w:color w:val="000000"/>
                <w:sz w:val="20"/>
                <w:szCs w:val="20"/>
              </w:rPr>
            </w:pPr>
          </w:p>
        </w:tc>
        <w:tc>
          <w:tcPr>
            <w:tcW w:w="920" w:type="dxa"/>
            <w:shd w:val="clear" w:color="auto" w:fill="auto"/>
            <w:noWrap/>
          </w:tcPr>
          <w:p w14:paraId="5A3B894F" w14:textId="77777777" w:rsidR="00462D56" w:rsidRDefault="00462D56" w:rsidP="00461F5F">
            <w:pPr>
              <w:jc w:val="center"/>
              <w:rPr>
                <w:rFonts w:cs="Calibri"/>
                <w:color w:val="000000"/>
                <w:sz w:val="20"/>
                <w:szCs w:val="20"/>
              </w:rPr>
            </w:pPr>
          </w:p>
        </w:tc>
      </w:tr>
      <w:tr w:rsidR="00462D56" w14:paraId="21750409" w14:textId="77777777" w:rsidTr="00461F5F">
        <w:trPr>
          <w:trHeight w:val="255"/>
        </w:trPr>
        <w:tc>
          <w:tcPr>
            <w:tcW w:w="1403" w:type="dxa"/>
            <w:shd w:val="clear" w:color="auto" w:fill="auto"/>
            <w:noWrap/>
            <w:hideMark/>
          </w:tcPr>
          <w:p w14:paraId="20314B69" w14:textId="77777777" w:rsidR="00462D56" w:rsidRDefault="00462D56" w:rsidP="00461F5F">
            <w:pPr>
              <w:rPr>
                <w:rFonts w:cs="Calibri"/>
                <w:color w:val="000000"/>
                <w:sz w:val="20"/>
                <w:szCs w:val="20"/>
              </w:rPr>
            </w:pPr>
            <w:r>
              <w:rPr>
                <w:rFonts w:cs="Calibri"/>
                <w:color w:val="000000"/>
                <w:sz w:val="20"/>
                <w:szCs w:val="20"/>
              </w:rPr>
              <w:t>CHEM101</w:t>
            </w:r>
          </w:p>
        </w:tc>
        <w:tc>
          <w:tcPr>
            <w:tcW w:w="4800" w:type="dxa"/>
            <w:shd w:val="clear" w:color="auto" w:fill="auto"/>
            <w:hideMark/>
          </w:tcPr>
          <w:p w14:paraId="1E26CD32" w14:textId="77777777" w:rsidR="00462D56" w:rsidRDefault="00462D56" w:rsidP="00461F5F">
            <w:pPr>
              <w:rPr>
                <w:rFonts w:cs="Calibri"/>
                <w:color w:val="000000"/>
                <w:sz w:val="20"/>
                <w:szCs w:val="20"/>
              </w:rPr>
            </w:pPr>
            <w:r>
              <w:rPr>
                <w:rFonts w:cs="Calibri"/>
                <w:color w:val="000000"/>
                <w:sz w:val="20"/>
                <w:szCs w:val="20"/>
              </w:rPr>
              <w:t>General Chemistry*</w:t>
            </w:r>
          </w:p>
        </w:tc>
        <w:tc>
          <w:tcPr>
            <w:tcW w:w="920" w:type="dxa"/>
            <w:shd w:val="clear" w:color="auto" w:fill="auto"/>
            <w:noWrap/>
            <w:hideMark/>
          </w:tcPr>
          <w:p w14:paraId="519AA6AB" w14:textId="77777777" w:rsidR="00462D56" w:rsidRDefault="00462D56" w:rsidP="00461F5F">
            <w:pPr>
              <w:jc w:val="center"/>
              <w:rPr>
                <w:rFonts w:cs="Calibri"/>
                <w:color w:val="000000"/>
                <w:sz w:val="20"/>
                <w:szCs w:val="20"/>
              </w:rPr>
            </w:pPr>
            <w:r>
              <w:rPr>
                <w:rFonts w:cs="Calibri"/>
                <w:color w:val="000000"/>
                <w:sz w:val="20"/>
                <w:szCs w:val="20"/>
              </w:rPr>
              <w:t>3.0</w:t>
            </w:r>
          </w:p>
        </w:tc>
        <w:tc>
          <w:tcPr>
            <w:tcW w:w="920" w:type="dxa"/>
            <w:shd w:val="clear" w:color="auto" w:fill="auto"/>
            <w:noWrap/>
            <w:hideMark/>
          </w:tcPr>
          <w:p w14:paraId="34F8CE1B"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4807AF6F" w14:textId="77777777" w:rsidR="00462D56" w:rsidRDefault="00462D56" w:rsidP="00461F5F">
            <w:pPr>
              <w:jc w:val="center"/>
              <w:rPr>
                <w:rFonts w:cs="Calibri"/>
                <w:color w:val="000000"/>
                <w:sz w:val="20"/>
                <w:szCs w:val="20"/>
              </w:rPr>
            </w:pPr>
          </w:p>
        </w:tc>
        <w:tc>
          <w:tcPr>
            <w:tcW w:w="920" w:type="dxa"/>
            <w:shd w:val="clear" w:color="auto" w:fill="auto"/>
            <w:noWrap/>
            <w:hideMark/>
          </w:tcPr>
          <w:p w14:paraId="69E2160E" w14:textId="77777777" w:rsidR="00462D56" w:rsidRDefault="00462D56" w:rsidP="00461F5F">
            <w:pPr>
              <w:jc w:val="center"/>
              <w:rPr>
                <w:rFonts w:cs="Calibri"/>
                <w:color w:val="000000"/>
                <w:sz w:val="20"/>
                <w:szCs w:val="20"/>
              </w:rPr>
            </w:pPr>
          </w:p>
        </w:tc>
      </w:tr>
      <w:tr w:rsidR="00462D56" w14:paraId="5EFE533D" w14:textId="77777777" w:rsidTr="00461F5F">
        <w:trPr>
          <w:trHeight w:val="255"/>
        </w:trPr>
        <w:tc>
          <w:tcPr>
            <w:tcW w:w="1403" w:type="dxa"/>
            <w:shd w:val="clear" w:color="auto" w:fill="auto"/>
            <w:noWrap/>
            <w:hideMark/>
          </w:tcPr>
          <w:p w14:paraId="212884CB" w14:textId="77777777" w:rsidR="00462D56" w:rsidRDefault="00462D56" w:rsidP="00461F5F">
            <w:pPr>
              <w:rPr>
                <w:rFonts w:cs="Calibri"/>
                <w:color w:val="000000"/>
                <w:sz w:val="20"/>
                <w:szCs w:val="20"/>
              </w:rPr>
            </w:pPr>
            <w:r>
              <w:rPr>
                <w:rFonts w:cs="Calibri"/>
                <w:color w:val="000000"/>
                <w:sz w:val="20"/>
                <w:szCs w:val="20"/>
              </w:rPr>
              <w:t>PSY101</w:t>
            </w:r>
          </w:p>
        </w:tc>
        <w:tc>
          <w:tcPr>
            <w:tcW w:w="4800" w:type="dxa"/>
            <w:shd w:val="clear" w:color="auto" w:fill="auto"/>
            <w:hideMark/>
          </w:tcPr>
          <w:p w14:paraId="2A7B2A14" w14:textId="77777777" w:rsidR="00462D56" w:rsidRDefault="00462D56" w:rsidP="00461F5F">
            <w:pPr>
              <w:rPr>
                <w:rFonts w:cs="Calibri"/>
                <w:color w:val="000000"/>
                <w:sz w:val="20"/>
                <w:szCs w:val="20"/>
              </w:rPr>
            </w:pPr>
            <w:r>
              <w:rPr>
                <w:rFonts w:cs="Calibri"/>
                <w:color w:val="000000"/>
                <w:sz w:val="20"/>
                <w:szCs w:val="20"/>
              </w:rPr>
              <w:t>General Psychology*</w:t>
            </w:r>
          </w:p>
        </w:tc>
        <w:tc>
          <w:tcPr>
            <w:tcW w:w="920" w:type="dxa"/>
            <w:shd w:val="clear" w:color="auto" w:fill="auto"/>
            <w:noWrap/>
            <w:hideMark/>
          </w:tcPr>
          <w:p w14:paraId="5209FBEF" w14:textId="77777777" w:rsidR="00462D56" w:rsidRDefault="00462D56" w:rsidP="00461F5F">
            <w:pPr>
              <w:jc w:val="center"/>
              <w:rPr>
                <w:rFonts w:cs="Calibri"/>
                <w:color w:val="000000"/>
                <w:sz w:val="20"/>
                <w:szCs w:val="20"/>
              </w:rPr>
            </w:pPr>
            <w:r>
              <w:rPr>
                <w:rFonts w:cs="Calibri"/>
                <w:color w:val="000000"/>
                <w:sz w:val="20"/>
                <w:szCs w:val="20"/>
              </w:rPr>
              <w:t>3.0</w:t>
            </w:r>
          </w:p>
        </w:tc>
        <w:tc>
          <w:tcPr>
            <w:tcW w:w="920" w:type="dxa"/>
            <w:shd w:val="clear" w:color="auto" w:fill="auto"/>
            <w:noWrap/>
            <w:hideMark/>
          </w:tcPr>
          <w:p w14:paraId="6412E247"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437FB18F" w14:textId="77777777" w:rsidR="00462D56" w:rsidRDefault="00462D56" w:rsidP="00461F5F">
            <w:pPr>
              <w:jc w:val="center"/>
              <w:rPr>
                <w:rFonts w:cs="Calibri"/>
                <w:color w:val="000000"/>
                <w:sz w:val="20"/>
                <w:szCs w:val="20"/>
              </w:rPr>
            </w:pPr>
          </w:p>
        </w:tc>
        <w:tc>
          <w:tcPr>
            <w:tcW w:w="920" w:type="dxa"/>
            <w:shd w:val="clear" w:color="auto" w:fill="auto"/>
            <w:noWrap/>
            <w:hideMark/>
          </w:tcPr>
          <w:p w14:paraId="14CB86C8" w14:textId="77777777" w:rsidR="00462D56" w:rsidRDefault="00462D56" w:rsidP="00461F5F">
            <w:pPr>
              <w:jc w:val="center"/>
              <w:rPr>
                <w:rFonts w:cs="Calibri"/>
                <w:color w:val="000000"/>
                <w:sz w:val="20"/>
                <w:szCs w:val="20"/>
              </w:rPr>
            </w:pPr>
          </w:p>
        </w:tc>
      </w:tr>
      <w:tr w:rsidR="00462D56" w14:paraId="2BFBEB59" w14:textId="77777777" w:rsidTr="00461F5F">
        <w:trPr>
          <w:trHeight w:val="270"/>
        </w:trPr>
        <w:tc>
          <w:tcPr>
            <w:tcW w:w="1403" w:type="dxa"/>
            <w:shd w:val="clear" w:color="auto" w:fill="auto"/>
            <w:noWrap/>
          </w:tcPr>
          <w:p w14:paraId="5DCC27EB" w14:textId="77777777" w:rsidR="00462D56" w:rsidRDefault="00462D56" w:rsidP="00461F5F">
            <w:pPr>
              <w:rPr>
                <w:rFonts w:cs="Calibri"/>
                <w:color w:val="000000"/>
                <w:sz w:val="20"/>
                <w:szCs w:val="20"/>
              </w:rPr>
            </w:pPr>
            <w:r>
              <w:rPr>
                <w:rFonts w:cs="Calibri"/>
                <w:color w:val="000000"/>
                <w:sz w:val="20"/>
                <w:szCs w:val="20"/>
              </w:rPr>
              <w:t>QR201</w:t>
            </w:r>
          </w:p>
        </w:tc>
        <w:tc>
          <w:tcPr>
            <w:tcW w:w="4800" w:type="dxa"/>
            <w:shd w:val="clear" w:color="auto" w:fill="auto"/>
          </w:tcPr>
          <w:p w14:paraId="7C245DA0" w14:textId="77777777" w:rsidR="00462D56" w:rsidRDefault="00462D56" w:rsidP="00461F5F">
            <w:pPr>
              <w:rPr>
                <w:rFonts w:cs="Calibri"/>
                <w:color w:val="000000"/>
                <w:sz w:val="20"/>
                <w:szCs w:val="20"/>
              </w:rPr>
            </w:pPr>
            <w:r>
              <w:rPr>
                <w:rFonts w:cs="Calibri"/>
                <w:color w:val="000000"/>
                <w:sz w:val="20"/>
                <w:szCs w:val="20"/>
              </w:rPr>
              <w:t>Quantitative Reasoning</w:t>
            </w:r>
          </w:p>
        </w:tc>
        <w:tc>
          <w:tcPr>
            <w:tcW w:w="920" w:type="dxa"/>
            <w:shd w:val="clear" w:color="auto" w:fill="auto"/>
            <w:noWrap/>
          </w:tcPr>
          <w:p w14:paraId="1A28BB9D" w14:textId="77777777" w:rsidR="00462D56" w:rsidRDefault="00462D56" w:rsidP="00461F5F">
            <w:pPr>
              <w:jc w:val="center"/>
              <w:rPr>
                <w:rFonts w:cs="Calibri"/>
                <w:color w:val="000000"/>
                <w:sz w:val="20"/>
                <w:szCs w:val="20"/>
              </w:rPr>
            </w:pPr>
            <w:r>
              <w:rPr>
                <w:rFonts w:cs="Calibri"/>
                <w:color w:val="000000"/>
                <w:sz w:val="20"/>
                <w:szCs w:val="20"/>
              </w:rPr>
              <w:t>3.0</w:t>
            </w:r>
          </w:p>
        </w:tc>
        <w:tc>
          <w:tcPr>
            <w:tcW w:w="920" w:type="dxa"/>
            <w:shd w:val="clear" w:color="auto" w:fill="auto"/>
            <w:noWrap/>
          </w:tcPr>
          <w:p w14:paraId="27B22C83"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tcPr>
          <w:p w14:paraId="79625316" w14:textId="77777777" w:rsidR="00462D56" w:rsidRDefault="00462D56" w:rsidP="00461F5F">
            <w:pPr>
              <w:jc w:val="center"/>
              <w:rPr>
                <w:rFonts w:cs="Calibri"/>
                <w:color w:val="000000"/>
                <w:sz w:val="20"/>
                <w:szCs w:val="20"/>
              </w:rPr>
            </w:pPr>
          </w:p>
        </w:tc>
        <w:tc>
          <w:tcPr>
            <w:tcW w:w="920" w:type="dxa"/>
            <w:shd w:val="clear" w:color="auto" w:fill="auto"/>
            <w:noWrap/>
          </w:tcPr>
          <w:p w14:paraId="4C1A675B" w14:textId="77777777" w:rsidR="00462D56" w:rsidRDefault="00462D56" w:rsidP="00461F5F">
            <w:pPr>
              <w:jc w:val="center"/>
              <w:rPr>
                <w:rFonts w:cs="Calibri"/>
                <w:color w:val="000000"/>
                <w:sz w:val="20"/>
                <w:szCs w:val="20"/>
              </w:rPr>
            </w:pPr>
          </w:p>
        </w:tc>
      </w:tr>
    </w:tbl>
    <w:bookmarkEnd w:id="551"/>
    <w:p w14:paraId="7A806E46" w14:textId="16A6B0A2" w:rsidR="00462D56" w:rsidRPr="0068394A" w:rsidRDefault="00462D56" w:rsidP="00462D56">
      <w:pPr>
        <w:spacing w:line="0" w:lineRule="atLeast"/>
        <w:rPr>
          <w:i/>
          <w:iCs/>
          <w:sz w:val="20"/>
          <w:szCs w:val="20"/>
        </w:rPr>
      </w:pPr>
      <w:r w:rsidRPr="0068394A">
        <w:rPr>
          <w:i/>
          <w:iCs/>
          <w:sz w:val="20"/>
          <w:szCs w:val="20"/>
        </w:rPr>
        <w:t xml:space="preserve">*: </w:t>
      </w:r>
      <w:r w:rsidR="00D11E2F">
        <w:rPr>
          <w:i/>
          <w:iCs/>
          <w:sz w:val="20"/>
          <w:szCs w:val="20"/>
        </w:rPr>
        <w:t>C</w:t>
      </w:r>
      <w:r w:rsidRPr="0068394A">
        <w:rPr>
          <w:i/>
          <w:iCs/>
          <w:sz w:val="20"/>
          <w:szCs w:val="20"/>
        </w:rPr>
        <w:t xml:space="preserve">o-requisite courses to the DAcCHM program (General Biology transfers into the MSAcCHM program) </w:t>
      </w:r>
    </w:p>
    <w:p w14:paraId="2C13756F" w14:textId="3CB7CA08" w:rsidR="00462D56" w:rsidRDefault="00462D56" w:rsidP="00462D56">
      <w:pPr>
        <w:spacing w:line="0" w:lineRule="atLeast"/>
        <w:rPr>
          <w:i/>
          <w:iCs/>
          <w:sz w:val="20"/>
          <w:szCs w:val="20"/>
        </w:rPr>
      </w:pPr>
      <w:bookmarkStart w:id="552" w:name="_Hlk122004043"/>
      <w:r w:rsidRPr="0068394A">
        <w:rPr>
          <w:i/>
          <w:iCs/>
          <w:sz w:val="20"/>
          <w:szCs w:val="20"/>
        </w:rPr>
        <w:t xml:space="preserve">**: </w:t>
      </w:r>
      <w:r w:rsidR="00D11E2F">
        <w:rPr>
          <w:i/>
          <w:iCs/>
          <w:sz w:val="20"/>
          <w:szCs w:val="20"/>
        </w:rPr>
        <w:t>M</w:t>
      </w:r>
      <w:r w:rsidRPr="0068394A">
        <w:rPr>
          <w:i/>
          <w:iCs/>
          <w:sz w:val="20"/>
          <w:szCs w:val="20"/>
        </w:rPr>
        <w:t xml:space="preserve">ay not </w:t>
      </w:r>
      <w:proofErr w:type="gramStart"/>
      <w:r w:rsidRPr="0068394A">
        <w:rPr>
          <w:i/>
          <w:iCs/>
          <w:sz w:val="20"/>
          <w:szCs w:val="20"/>
        </w:rPr>
        <w:t>be counted</w:t>
      </w:r>
      <w:proofErr w:type="gramEnd"/>
      <w:r w:rsidRPr="0068394A">
        <w:rPr>
          <w:i/>
          <w:iCs/>
          <w:sz w:val="20"/>
          <w:szCs w:val="20"/>
        </w:rPr>
        <w:t xml:space="preserve"> towards bodywork elective hours</w:t>
      </w:r>
      <w:bookmarkEnd w:id="552"/>
    </w:p>
    <w:p w14:paraId="018CDC80" w14:textId="77777777" w:rsidR="00462D56" w:rsidRPr="00AD2EE7" w:rsidRDefault="00462D56" w:rsidP="00462D56">
      <w:pPr>
        <w:spacing w:line="0" w:lineRule="atLeast"/>
        <w:rPr>
          <w:i/>
          <w:iCs/>
          <w:sz w:val="20"/>
          <w:szCs w:val="20"/>
        </w:rPr>
      </w:pPr>
    </w:p>
    <w:p w14:paraId="13F3BE52" w14:textId="77777777" w:rsidR="00462D56" w:rsidRDefault="00462D56" w:rsidP="00462D56">
      <w:pPr>
        <w:rPr>
          <w:b/>
          <w:bCs/>
        </w:rPr>
      </w:pPr>
      <w:r>
        <w:rPr>
          <w:b/>
          <w:bCs/>
        </w:rPr>
        <w:t xml:space="preserve">AOS MT </w:t>
      </w:r>
      <w:r w:rsidRPr="001B283F">
        <w:rPr>
          <w:b/>
          <w:bCs/>
        </w:rPr>
        <w:t>Elective Options</w:t>
      </w:r>
    </w:p>
    <w:p w14:paraId="08D8FC87" w14:textId="77777777" w:rsidR="00462D56" w:rsidRPr="00780B1B" w:rsidRDefault="00462D56" w:rsidP="00462D56">
      <w:pPr>
        <w:rPr>
          <w:i/>
          <w:iCs/>
        </w:rPr>
      </w:pPr>
      <w:r w:rsidRPr="00780B1B">
        <w:rPr>
          <w:i/>
          <w:iCs/>
        </w:rPr>
        <w:t xml:space="preserve">Elective courses are subject to availability. Partial list of elective options below. </w:t>
      </w:r>
    </w:p>
    <w:tbl>
      <w:tblPr>
        <w:tblW w:w="105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
        <w:gridCol w:w="4668"/>
        <w:gridCol w:w="920"/>
        <w:gridCol w:w="989"/>
        <w:gridCol w:w="920"/>
        <w:gridCol w:w="1018"/>
        <w:gridCol w:w="1032"/>
      </w:tblGrid>
      <w:tr w:rsidR="00462D56" w14:paraId="4F07E0AC" w14:textId="77777777" w:rsidTr="00461F5F">
        <w:trPr>
          <w:trHeight w:val="510"/>
        </w:trPr>
        <w:tc>
          <w:tcPr>
            <w:tcW w:w="974" w:type="dxa"/>
            <w:shd w:val="clear" w:color="000000" w:fill="A6A6A6"/>
            <w:vAlign w:val="center"/>
            <w:hideMark/>
          </w:tcPr>
          <w:p w14:paraId="075C7085" w14:textId="77777777" w:rsidR="00462D56" w:rsidRDefault="00462D56" w:rsidP="00461F5F">
            <w:pPr>
              <w:rPr>
                <w:rFonts w:cs="Calibri"/>
                <w:b/>
                <w:bCs/>
                <w:color w:val="FFFFFF"/>
                <w:sz w:val="20"/>
                <w:szCs w:val="20"/>
              </w:rPr>
            </w:pPr>
            <w:r>
              <w:rPr>
                <w:rFonts w:cs="Calibri"/>
                <w:b/>
                <w:bCs/>
                <w:color w:val="FFFFFF"/>
                <w:sz w:val="20"/>
                <w:szCs w:val="20"/>
              </w:rPr>
              <w:t> </w:t>
            </w:r>
          </w:p>
        </w:tc>
        <w:tc>
          <w:tcPr>
            <w:tcW w:w="4668" w:type="dxa"/>
            <w:shd w:val="clear" w:color="000000" w:fill="A6A6A6"/>
            <w:vAlign w:val="center"/>
            <w:hideMark/>
          </w:tcPr>
          <w:p w14:paraId="00555342"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20" w:type="dxa"/>
            <w:shd w:val="clear" w:color="000000" w:fill="A6A6A6"/>
            <w:vAlign w:val="center"/>
            <w:hideMark/>
          </w:tcPr>
          <w:p w14:paraId="6467B7E5"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989" w:type="dxa"/>
            <w:shd w:val="clear" w:color="000000" w:fill="A6A6A6"/>
            <w:vAlign w:val="center"/>
            <w:hideMark/>
          </w:tcPr>
          <w:p w14:paraId="7A06B520" w14:textId="77777777" w:rsidR="00462D56" w:rsidRDefault="00462D56" w:rsidP="00461F5F">
            <w:pPr>
              <w:jc w:val="center"/>
              <w:rPr>
                <w:rFonts w:cs="Calibri"/>
                <w:b/>
                <w:bCs/>
                <w:color w:val="FFFFFF"/>
                <w:sz w:val="20"/>
                <w:szCs w:val="20"/>
              </w:rPr>
            </w:pPr>
            <w:r>
              <w:rPr>
                <w:rFonts w:cs="Calibri"/>
                <w:b/>
                <w:bCs/>
                <w:color w:val="FFFFFF"/>
                <w:sz w:val="20"/>
                <w:szCs w:val="20"/>
              </w:rPr>
              <w:t>HOURS+</w:t>
            </w:r>
          </w:p>
        </w:tc>
        <w:tc>
          <w:tcPr>
            <w:tcW w:w="920" w:type="dxa"/>
            <w:shd w:val="clear" w:color="000000" w:fill="A6A6A6"/>
            <w:vAlign w:val="center"/>
            <w:hideMark/>
          </w:tcPr>
          <w:p w14:paraId="6E5F96DD"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018" w:type="dxa"/>
            <w:shd w:val="clear" w:color="000000" w:fill="A6A6A6"/>
            <w:vAlign w:val="center"/>
            <w:hideMark/>
          </w:tcPr>
          <w:p w14:paraId="642BA16E"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032" w:type="dxa"/>
            <w:shd w:val="clear" w:color="000000" w:fill="A6A6A6"/>
            <w:vAlign w:val="center"/>
            <w:hideMark/>
          </w:tcPr>
          <w:p w14:paraId="78DCF09E"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73CCC5F2" w14:textId="77777777" w:rsidTr="00461F5F">
        <w:trPr>
          <w:trHeight w:val="255"/>
        </w:trPr>
        <w:tc>
          <w:tcPr>
            <w:tcW w:w="974" w:type="dxa"/>
            <w:shd w:val="clear" w:color="auto" w:fill="auto"/>
            <w:noWrap/>
            <w:hideMark/>
          </w:tcPr>
          <w:p w14:paraId="7C430950" w14:textId="77777777" w:rsidR="00462D56" w:rsidRDefault="00462D56" w:rsidP="00461F5F">
            <w:pPr>
              <w:rPr>
                <w:rFonts w:cs="Calibri"/>
                <w:color w:val="211D1E"/>
                <w:sz w:val="20"/>
                <w:szCs w:val="20"/>
              </w:rPr>
            </w:pPr>
            <w:r>
              <w:rPr>
                <w:rFonts w:cs="Calibri"/>
                <w:color w:val="211D1E"/>
                <w:sz w:val="20"/>
                <w:szCs w:val="20"/>
              </w:rPr>
              <w:t xml:space="preserve">BT200 </w:t>
            </w:r>
          </w:p>
        </w:tc>
        <w:tc>
          <w:tcPr>
            <w:tcW w:w="4668" w:type="dxa"/>
            <w:shd w:val="clear" w:color="auto" w:fill="auto"/>
            <w:hideMark/>
          </w:tcPr>
          <w:p w14:paraId="32C9324E" w14:textId="77777777" w:rsidR="00462D56" w:rsidRDefault="00462D56" w:rsidP="00461F5F">
            <w:pPr>
              <w:rPr>
                <w:rFonts w:cs="Calibri"/>
                <w:color w:val="000000"/>
                <w:sz w:val="20"/>
                <w:szCs w:val="20"/>
              </w:rPr>
            </w:pPr>
            <w:r>
              <w:rPr>
                <w:rFonts w:cs="Calibri"/>
                <w:color w:val="000000"/>
                <w:sz w:val="20"/>
                <w:szCs w:val="20"/>
              </w:rPr>
              <w:t>Advanced Massage Modalities</w:t>
            </w:r>
          </w:p>
        </w:tc>
        <w:tc>
          <w:tcPr>
            <w:tcW w:w="920" w:type="dxa"/>
            <w:shd w:val="clear" w:color="auto" w:fill="auto"/>
            <w:noWrap/>
            <w:hideMark/>
          </w:tcPr>
          <w:p w14:paraId="6B9BB812" w14:textId="77777777" w:rsidR="00462D56" w:rsidRDefault="00462D56" w:rsidP="00461F5F">
            <w:pPr>
              <w:jc w:val="center"/>
              <w:rPr>
                <w:rFonts w:cs="Calibri"/>
                <w:color w:val="000000"/>
                <w:sz w:val="20"/>
                <w:szCs w:val="20"/>
              </w:rPr>
            </w:pPr>
            <w:r>
              <w:rPr>
                <w:rFonts w:cs="Calibri"/>
                <w:color w:val="000000"/>
                <w:sz w:val="20"/>
                <w:szCs w:val="20"/>
              </w:rPr>
              <w:t>2.5</w:t>
            </w:r>
          </w:p>
        </w:tc>
        <w:tc>
          <w:tcPr>
            <w:tcW w:w="989" w:type="dxa"/>
            <w:shd w:val="clear" w:color="auto" w:fill="auto"/>
            <w:noWrap/>
            <w:hideMark/>
          </w:tcPr>
          <w:p w14:paraId="4FF16D4B" w14:textId="77777777" w:rsidR="00462D56" w:rsidRDefault="00462D56" w:rsidP="00461F5F">
            <w:pPr>
              <w:jc w:val="center"/>
              <w:rPr>
                <w:rFonts w:cs="Calibri"/>
                <w:color w:val="000000"/>
                <w:sz w:val="20"/>
                <w:szCs w:val="20"/>
              </w:rPr>
            </w:pPr>
            <w:r>
              <w:rPr>
                <w:rFonts w:cs="Calibri"/>
                <w:color w:val="000000"/>
                <w:sz w:val="20"/>
                <w:szCs w:val="20"/>
              </w:rPr>
              <w:t>42.0</w:t>
            </w:r>
          </w:p>
        </w:tc>
        <w:tc>
          <w:tcPr>
            <w:tcW w:w="920" w:type="dxa"/>
            <w:shd w:val="clear" w:color="auto" w:fill="auto"/>
            <w:noWrap/>
            <w:hideMark/>
          </w:tcPr>
          <w:p w14:paraId="7BFABFAB" w14:textId="77777777" w:rsidR="00462D56" w:rsidRDefault="00462D56" w:rsidP="00461F5F">
            <w:pPr>
              <w:jc w:val="center"/>
              <w:rPr>
                <w:rFonts w:cs="Calibri"/>
                <w:color w:val="000000"/>
                <w:sz w:val="20"/>
                <w:szCs w:val="20"/>
              </w:rPr>
            </w:pPr>
            <w:r>
              <w:rPr>
                <w:rFonts w:cs="Calibri"/>
                <w:color w:val="000000"/>
                <w:sz w:val="20"/>
                <w:szCs w:val="20"/>
              </w:rPr>
              <w:t>45.0</w:t>
            </w:r>
          </w:p>
        </w:tc>
        <w:tc>
          <w:tcPr>
            <w:tcW w:w="1018" w:type="dxa"/>
            <w:shd w:val="clear" w:color="auto" w:fill="auto"/>
            <w:hideMark/>
          </w:tcPr>
          <w:p w14:paraId="5D97F2C3" w14:textId="77777777" w:rsidR="00462D56" w:rsidRDefault="00462D56" w:rsidP="00461F5F">
            <w:pPr>
              <w:jc w:val="center"/>
              <w:rPr>
                <w:rFonts w:cs="Calibri"/>
                <w:color w:val="000000"/>
                <w:sz w:val="20"/>
                <w:szCs w:val="20"/>
              </w:rPr>
            </w:pPr>
          </w:p>
        </w:tc>
        <w:tc>
          <w:tcPr>
            <w:tcW w:w="1032" w:type="dxa"/>
            <w:shd w:val="clear" w:color="auto" w:fill="auto"/>
            <w:hideMark/>
          </w:tcPr>
          <w:p w14:paraId="2949158F" w14:textId="77777777" w:rsidR="00462D56" w:rsidRDefault="00462D56" w:rsidP="00461F5F">
            <w:pPr>
              <w:jc w:val="center"/>
              <w:rPr>
                <w:rFonts w:cs="Calibri"/>
                <w:color w:val="000000"/>
                <w:sz w:val="20"/>
                <w:szCs w:val="20"/>
              </w:rPr>
            </w:pPr>
          </w:p>
        </w:tc>
      </w:tr>
      <w:tr w:rsidR="00462D56" w14:paraId="2171C769" w14:textId="77777777" w:rsidTr="00461F5F">
        <w:trPr>
          <w:trHeight w:val="255"/>
        </w:trPr>
        <w:tc>
          <w:tcPr>
            <w:tcW w:w="974" w:type="dxa"/>
            <w:shd w:val="clear" w:color="auto" w:fill="auto"/>
            <w:noWrap/>
            <w:hideMark/>
          </w:tcPr>
          <w:p w14:paraId="11D2BB32" w14:textId="77777777" w:rsidR="00462D56" w:rsidRPr="002A336D" w:rsidRDefault="00462D56" w:rsidP="00461F5F">
            <w:pPr>
              <w:rPr>
                <w:rFonts w:cs="Calibri"/>
                <w:color w:val="211D1E"/>
                <w:sz w:val="20"/>
                <w:szCs w:val="20"/>
              </w:rPr>
            </w:pPr>
            <w:r w:rsidRPr="002A336D">
              <w:rPr>
                <w:rFonts w:cs="Calibri"/>
                <w:color w:val="211D1E"/>
                <w:sz w:val="20"/>
                <w:szCs w:val="20"/>
              </w:rPr>
              <w:lastRenderedPageBreak/>
              <w:t>BT213a</w:t>
            </w:r>
          </w:p>
        </w:tc>
        <w:tc>
          <w:tcPr>
            <w:tcW w:w="4668" w:type="dxa"/>
            <w:shd w:val="clear" w:color="auto" w:fill="auto"/>
            <w:hideMark/>
          </w:tcPr>
          <w:p w14:paraId="5C641E64" w14:textId="77777777" w:rsidR="00462D56" w:rsidRPr="002A336D" w:rsidRDefault="00462D56" w:rsidP="00461F5F">
            <w:pPr>
              <w:rPr>
                <w:rFonts w:cs="Calibri"/>
                <w:color w:val="000000"/>
                <w:sz w:val="20"/>
                <w:szCs w:val="20"/>
              </w:rPr>
            </w:pPr>
            <w:r w:rsidRPr="002A336D">
              <w:rPr>
                <w:rFonts w:cs="Calibri"/>
                <w:color w:val="000000"/>
                <w:sz w:val="20"/>
                <w:szCs w:val="20"/>
              </w:rPr>
              <w:t>Tui Na Treatment of Disharmonies</w:t>
            </w:r>
          </w:p>
        </w:tc>
        <w:tc>
          <w:tcPr>
            <w:tcW w:w="920" w:type="dxa"/>
            <w:shd w:val="clear" w:color="auto" w:fill="auto"/>
            <w:noWrap/>
            <w:hideMark/>
          </w:tcPr>
          <w:p w14:paraId="07EEC922"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989" w:type="dxa"/>
            <w:shd w:val="clear" w:color="auto" w:fill="auto"/>
            <w:noWrap/>
            <w:hideMark/>
          </w:tcPr>
          <w:p w14:paraId="6EA6D8EB" w14:textId="77777777" w:rsidR="00462D56" w:rsidRPr="002A336D" w:rsidRDefault="00462D56" w:rsidP="00461F5F">
            <w:pPr>
              <w:jc w:val="center"/>
              <w:rPr>
                <w:rFonts w:cs="Calibri"/>
                <w:color w:val="000000"/>
                <w:sz w:val="20"/>
                <w:szCs w:val="20"/>
              </w:rPr>
            </w:pPr>
            <w:r w:rsidRPr="002A336D">
              <w:rPr>
                <w:rFonts w:cs="Calibri"/>
                <w:color w:val="000000"/>
                <w:sz w:val="20"/>
                <w:szCs w:val="20"/>
              </w:rPr>
              <w:t>42.0</w:t>
            </w:r>
          </w:p>
        </w:tc>
        <w:tc>
          <w:tcPr>
            <w:tcW w:w="920" w:type="dxa"/>
            <w:shd w:val="clear" w:color="auto" w:fill="auto"/>
            <w:noWrap/>
            <w:hideMark/>
          </w:tcPr>
          <w:p w14:paraId="11DC98B9"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018" w:type="dxa"/>
            <w:shd w:val="clear" w:color="auto" w:fill="auto"/>
            <w:hideMark/>
          </w:tcPr>
          <w:p w14:paraId="56DBB3AB" w14:textId="77777777" w:rsidR="00462D56" w:rsidRDefault="00462D56" w:rsidP="00461F5F">
            <w:pPr>
              <w:jc w:val="center"/>
              <w:rPr>
                <w:rFonts w:cs="Calibri"/>
                <w:color w:val="000000"/>
                <w:sz w:val="20"/>
                <w:szCs w:val="20"/>
              </w:rPr>
            </w:pPr>
          </w:p>
        </w:tc>
        <w:tc>
          <w:tcPr>
            <w:tcW w:w="1032" w:type="dxa"/>
            <w:shd w:val="clear" w:color="auto" w:fill="auto"/>
            <w:hideMark/>
          </w:tcPr>
          <w:p w14:paraId="45888562" w14:textId="77777777" w:rsidR="00462D56" w:rsidRDefault="00462D56" w:rsidP="00461F5F">
            <w:pPr>
              <w:jc w:val="center"/>
              <w:rPr>
                <w:rFonts w:cs="Calibri"/>
                <w:color w:val="000000"/>
                <w:sz w:val="20"/>
                <w:szCs w:val="20"/>
              </w:rPr>
            </w:pPr>
          </w:p>
        </w:tc>
      </w:tr>
      <w:tr w:rsidR="00462D56" w14:paraId="706874D9" w14:textId="77777777" w:rsidTr="00461F5F">
        <w:trPr>
          <w:trHeight w:val="255"/>
        </w:trPr>
        <w:tc>
          <w:tcPr>
            <w:tcW w:w="974" w:type="dxa"/>
            <w:shd w:val="clear" w:color="auto" w:fill="auto"/>
            <w:noWrap/>
          </w:tcPr>
          <w:p w14:paraId="24FBD393" w14:textId="77777777" w:rsidR="00462D56" w:rsidRPr="002A336D" w:rsidRDefault="00462D56" w:rsidP="00461F5F">
            <w:pPr>
              <w:rPr>
                <w:rFonts w:cs="Calibri"/>
                <w:color w:val="211D1E"/>
                <w:sz w:val="20"/>
                <w:szCs w:val="20"/>
              </w:rPr>
            </w:pPr>
            <w:r w:rsidRPr="002A336D">
              <w:rPr>
                <w:rFonts w:cs="Calibri"/>
                <w:color w:val="000000"/>
                <w:sz w:val="20"/>
                <w:szCs w:val="20"/>
              </w:rPr>
              <w:t>BT219</w:t>
            </w:r>
          </w:p>
        </w:tc>
        <w:tc>
          <w:tcPr>
            <w:tcW w:w="4668" w:type="dxa"/>
            <w:shd w:val="clear" w:color="auto" w:fill="auto"/>
          </w:tcPr>
          <w:p w14:paraId="6BF06C5E" w14:textId="77777777" w:rsidR="00462D56" w:rsidRPr="002A336D" w:rsidRDefault="00462D56" w:rsidP="00461F5F">
            <w:pPr>
              <w:rPr>
                <w:rFonts w:cs="Calibri"/>
                <w:color w:val="000000"/>
                <w:sz w:val="20"/>
                <w:szCs w:val="20"/>
              </w:rPr>
            </w:pPr>
            <w:r w:rsidRPr="002A336D">
              <w:rPr>
                <w:rFonts w:cs="Calibri"/>
                <w:color w:val="000000"/>
                <w:sz w:val="20"/>
                <w:szCs w:val="20"/>
              </w:rPr>
              <w:t>Sports Massage and Pathology</w:t>
            </w:r>
          </w:p>
        </w:tc>
        <w:tc>
          <w:tcPr>
            <w:tcW w:w="920" w:type="dxa"/>
            <w:shd w:val="clear" w:color="auto" w:fill="auto"/>
            <w:noWrap/>
          </w:tcPr>
          <w:p w14:paraId="017A344F" w14:textId="77777777" w:rsidR="00462D56" w:rsidRPr="002A336D" w:rsidRDefault="00462D56" w:rsidP="00461F5F">
            <w:pPr>
              <w:jc w:val="center"/>
              <w:rPr>
                <w:rFonts w:cs="Calibri"/>
                <w:color w:val="000000"/>
                <w:sz w:val="20"/>
                <w:szCs w:val="20"/>
              </w:rPr>
            </w:pPr>
            <w:r w:rsidRPr="002A336D">
              <w:rPr>
                <w:rFonts w:cs="Calibri"/>
                <w:color w:val="000000"/>
                <w:sz w:val="20"/>
                <w:szCs w:val="20"/>
              </w:rPr>
              <w:t>1.5</w:t>
            </w:r>
          </w:p>
        </w:tc>
        <w:tc>
          <w:tcPr>
            <w:tcW w:w="989" w:type="dxa"/>
            <w:shd w:val="clear" w:color="auto" w:fill="auto"/>
            <w:noWrap/>
          </w:tcPr>
          <w:p w14:paraId="48356C60" w14:textId="77777777" w:rsidR="00462D56" w:rsidRPr="002A336D" w:rsidRDefault="00462D56" w:rsidP="00461F5F">
            <w:pPr>
              <w:jc w:val="center"/>
              <w:rPr>
                <w:rFonts w:cs="Calibri"/>
                <w:color w:val="000000"/>
                <w:sz w:val="20"/>
                <w:szCs w:val="20"/>
              </w:rPr>
            </w:pPr>
            <w:r w:rsidRPr="002A336D">
              <w:rPr>
                <w:rFonts w:cs="Calibri"/>
                <w:color w:val="000000"/>
                <w:sz w:val="20"/>
                <w:szCs w:val="20"/>
              </w:rPr>
              <w:t>30.0</w:t>
            </w:r>
          </w:p>
        </w:tc>
        <w:tc>
          <w:tcPr>
            <w:tcW w:w="920" w:type="dxa"/>
            <w:shd w:val="clear" w:color="auto" w:fill="auto"/>
            <w:noWrap/>
          </w:tcPr>
          <w:p w14:paraId="448B8920" w14:textId="77777777" w:rsidR="00462D56" w:rsidRPr="002A336D" w:rsidRDefault="00462D56" w:rsidP="00461F5F">
            <w:pPr>
              <w:jc w:val="center"/>
              <w:rPr>
                <w:rFonts w:cs="Calibri"/>
                <w:color w:val="000000"/>
                <w:sz w:val="20"/>
                <w:szCs w:val="20"/>
              </w:rPr>
            </w:pPr>
          </w:p>
        </w:tc>
        <w:tc>
          <w:tcPr>
            <w:tcW w:w="1018" w:type="dxa"/>
            <w:shd w:val="clear" w:color="auto" w:fill="auto"/>
          </w:tcPr>
          <w:p w14:paraId="3818654B" w14:textId="77777777" w:rsidR="00462D56" w:rsidRDefault="00462D56" w:rsidP="00461F5F">
            <w:pPr>
              <w:jc w:val="center"/>
              <w:rPr>
                <w:rFonts w:cs="Calibri"/>
                <w:color w:val="000000"/>
                <w:sz w:val="20"/>
                <w:szCs w:val="20"/>
              </w:rPr>
            </w:pPr>
          </w:p>
        </w:tc>
        <w:tc>
          <w:tcPr>
            <w:tcW w:w="1032" w:type="dxa"/>
            <w:shd w:val="clear" w:color="auto" w:fill="auto"/>
          </w:tcPr>
          <w:p w14:paraId="1AF2D1D4" w14:textId="77777777" w:rsidR="00462D56" w:rsidRDefault="00462D56" w:rsidP="00461F5F">
            <w:pPr>
              <w:jc w:val="center"/>
              <w:rPr>
                <w:rFonts w:cs="Calibri"/>
                <w:color w:val="000000"/>
                <w:sz w:val="20"/>
                <w:szCs w:val="20"/>
              </w:rPr>
            </w:pPr>
          </w:p>
        </w:tc>
      </w:tr>
      <w:tr w:rsidR="00462D56" w14:paraId="0601F049" w14:textId="77777777" w:rsidTr="00461F5F">
        <w:trPr>
          <w:trHeight w:val="255"/>
        </w:trPr>
        <w:tc>
          <w:tcPr>
            <w:tcW w:w="974" w:type="dxa"/>
            <w:shd w:val="clear" w:color="auto" w:fill="auto"/>
            <w:noWrap/>
            <w:hideMark/>
          </w:tcPr>
          <w:p w14:paraId="7257A9EE" w14:textId="77777777" w:rsidR="00462D56" w:rsidRPr="002A336D" w:rsidRDefault="00462D56" w:rsidP="00461F5F">
            <w:pPr>
              <w:rPr>
                <w:rFonts w:cs="Calibri"/>
                <w:color w:val="211D1E"/>
                <w:sz w:val="20"/>
                <w:szCs w:val="20"/>
              </w:rPr>
            </w:pPr>
            <w:r w:rsidRPr="002A336D">
              <w:rPr>
                <w:rFonts w:cs="Calibri"/>
                <w:color w:val="211D1E"/>
                <w:sz w:val="20"/>
                <w:szCs w:val="20"/>
              </w:rPr>
              <w:t xml:space="preserve">BT231 </w:t>
            </w:r>
          </w:p>
        </w:tc>
        <w:tc>
          <w:tcPr>
            <w:tcW w:w="4668" w:type="dxa"/>
            <w:shd w:val="clear" w:color="auto" w:fill="auto"/>
            <w:hideMark/>
          </w:tcPr>
          <w:p w14:paraId="281F0E77" w14:textId="77777777" w:rsidR="00462D56" w:rsidRPr="002A336D" w:rsidRDefault="00462D56" w:rsidP="00461F5F">
            <w:pPr>
              <w:rPr>
                <w:rFonts w:cs="Calibri"/>
                <w:color w:val="000000"/>
                <w:sz w:val="20"/>
                <w:szCs w:val="20"/>
              </w:rPr>
            </w:pPr>
            <w:r w:rsidRPr="002A336D">
              <w:rPr>
                <w:rFonts w:cs="Calibri"/>
                <w:color w:val="000000"/>
                <w:sz w:val="20"/>
                <w:szCs w:val="20"/>
              </w:rPr>
              <w:t>Introduction to Ayurvedic Massage</w:t>
            </w:r>
          </w:p>
        </w:tc>
        <w:tc>
          <w:tcPr>
            <w:tcW w:w="920" w:type="dxa"/>
            <w:shd w:val="clear" w:color="auto" w:fill="auto"/>
            <w:noWrap/>
            <w:hideMark/>
          </w:tcPr>
          <w:p w14:paraId="4A7AC093"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989" w:type="dxa"/>
            <w:shd w:val="clear" w:color="auto" w:fill="auto"/>
            <w:noWrap/>
            <w:hideMark/>
          </w:tcPr>
          <w:p w14:paraId="623A9CF8" w14:textId="77777777" w:rsidR="00462D56" w:rsidRPr="002A336D" w:rsidRDefault="00462D56" w:rsidP="00461F5F">
            <w:pPr>
              <w:jc w:val="center"/>
              <w:rPr>
                <w:rFonts w:cs="Calibri"/>
                <w:color w:val="000000"/>
                <w:sz w:val="20"/>
                <w:szCs w:val="20"/>
              </w:rPr>
            </w:pPr>
            <w:r w:rsidRPr="002A336D">
              <w:rPr>
                <w:rFonts w:cs="Calibri"/>
                <w:color w:val="000000"/>
                <w:sz w:val="20"/>
                <w:szCs w:val="20"/>
              </w:rPr>
              <w:t>42.0</w:t>
            </w:r>
          </w:p>
        </w:tc>
        <w:tc>
          <w:tcPr>
            <w:tcW w:w="920" w:type="dxa"/>
            <w:shd w:val="clear" w:color="auto" w:fill="auto"/>
            <w:noWrap/>
            <w:hideMark/>
          </w:tcPr>
          <w:p w14:paraId="7DA4C090"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018" w:type="dxa"/>
            <w:shd w:val="clear" w:color="auto" w:fill="auto"/>
            <w:hideMark/>
          </w:tcPr>
          <w:p w14:paraId="347C58C9" w14:textId="77777777" w:rsidR="00462D56" w:rsidRDefault="00462D56" w:rsidP="00461F5F">
            <w:pPr>
              <w:jc w:val="center"/>
              <w:rPr>
                <w:rFonts w:cs="Calibri"/>
                <w:color w:val="000000"/>
                <w:sz w:val="20"/>
                <w:szCs w:val="20"/>
              </w:rPr>
            </w:pPr>
          </w:p>
        </w:tc>
        <w:tc>
          <w:tcPr>
            <w:tcW w:w="1032" w:type="dxa"/>
            <w:shd w:val="clear" w:color="auto" w:fill="auto"/>
            <w:hideMark/>
          </w:tcPr>
          <w:p w14:paraId="2166F641" w14:textId="77777777" w:rsidR="00462D56" w:rsidRDefault="00462D56" w:rsidP="00461F5F">
            <w:pPr>
              <w:jc w:val="center"/>
              <w:rPr>
                <w:rFonts w:cs="Calibri"/>
                <w:color w:val="000000"/>
                <w:sz w:val="20"/>
                <w:szCs w:val="20"/>
              </w:rPr>
            </w:pPr>
          </w:p>
        </w:tc>
      </w:tr>
      <w:tr w:rsidR="00462D56" w14:paraId="2CAA1254" w14:textId="77777777" w:rsidTr="00461F5F">
        <w:trPr>
          <w:trHeight w:val="255"/>
        </w:trPr>
        <w:tc>
          <w:tcPr>
            <w:tcW w:w="974" w:type="dxa"/>
            <w:shd w:val="clear" w:color="auto" w:fill="auto"/>
            <w:noWrap/>
          </w:tcPr>
          <w:p w14:paraId="136BDDBD" w14:textId="77777777" w:rsidR="00462D56" w:rsidRPr="002A336D" w:rsidRDefault="00462D56" w:rsidP="00461F5F">
            <w:pPr>
              <w:rPr>
                <w:rFonts w:cs="Calibri"/>
                <w:color w:val="211D1E"/>
                <w:sz w:val="20"/>
                <w:szCs w:val="20"/>
              </w:rPr>
            </w:pPr>
            <w:r w:rsidRPr="002A336D">
              <w:rPr>
                <w:rFonts w:cs="Calibri"/>
                <w:color w:val="000000"/>
                <w:sz w:val="20"/>
                <w:szCs w:val="20"/>
              </w:rPr>
              <w:t>BT240</w:t>
            </w:r>
          </w:p>
        </w:tc>
        <w:tc>
          <w:tcPr>
            <w:tcW w:w="4668" w:type="dxa"/>
            <w:shd w:val="clear" w:color="auto" w:fill="auto"/>
          </w:tcPr>
          <w:p w14:paraId="2C265E7F" w14:textId="77777777" w:rsidR="00462D56" w:rsidRPr="002A336D" w:rsidRDefault="00462D56" w:rsidP="00461F5F">
            <w:pPr>
              <w:rPr>
                <w:rFonts w:cs="Calibri"/>
                <w:color w:val="000000"/>
                <w:sz w:val="20"/>
                <w:szCs w:val="20"/>
              </w:rPr>
            </w:pPr>
            <w:r w:rsidRPr="002A336D">
              <w:rPr>
                <w:rFonts w:cs="Calibri"/>
                <w:color w:val="000000"/>
                <w:sz w:val="20"/>
                <w:szCs w:val="20"/>
              </w:rPr>
              <w:t>Advanced Shiatsu</w:t>
            </w:r>
          </w:p>
        </w:tc>
        <w:tc>
          <w:tcPr>
            <w:tcW w:w="920" w:type="dxa"/>
            <w:shd w:val="clear" w:color="auto" w:fill="auto"/>
            <w:noWrap/>
          </w:tcPr>
          <w:p w14:paraId="570408E0"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989" w:type="dxa"/>
            <w:shd w:val="clear" w:color="auto" w:fill="auto"/>
            <w:noWrap/>
          </w:tcPr>
          <w:p w14:paraId="50D551F1"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920" w:type="dxa"/>
            <w:shd w:val="clear" w:color="auto" w:fill="auto"/>
            <w:noWrap/>
          </w:tcPr>
          <w:p w14:paraId="22B558DA" w14:textId="77777777" w:rsidR="00462D56" w:rsidRPr="002A336D" w:rsidRDefault="00462D56" w:rsidP="00461F5F">
            <w:pPr>
              <w:jc w:val="center"/>
              <w:rPr>
                <w:rFonts w:cs="Calibri"/>
                <w:color w:val="000000"/>
                <w:sz w:val="20"/>
                <w:szCs w:val="20"/>
              </w:rPr>
            </w:pPr>
            <w:r w:rsidRPr="002A336D">
              <w:rPr>
                <w:rFonts w:cs="Calibri"/>
                <w:color w:val="000000"/>
                <w:sz w:val="20"/>
                <w:szCs w:val="20"/>
              </w:rPr>
              <w:t>BT131a</w:t>
            </w:r>
          </w:p>
        </w:tc>
        <w:tc>
          <w:tcPr>
            <w:tcW w:w="1018" w:type="dxa"/>
            <w:shd w:val="clear" w:color="auto" w:fill="auto"/>
          </w:tcPr>
          <w:p w14:paraId="221E75EB" w14:textId="77777777" w:rsidR="00462D56" w:rsidRDefault="00462D56" w:rsidP="00461F5F">
            <w:pPr>
              <w:jc w:val="center"/>
              <w:rPr>
                <w:rFonts w:cs="Calibri"/>
                <w:color w:val="000000"/>
                <w:sz w:val="20"/>
                <w:szCs w:val="20"/>
              </w:rPr>
            </w:pPr>
          </w:p>
        </w:tc>
        <w:tc>
          <w:tcPr>
            <w:tcW w:w="1032" w:type="dxa"/>
            <w:shd w:val="clear" w:color="auto" w:fill="auto"/>
          </w:tcPr>
          <w:p w14:paraId="059E803B" w14:textId="77777777" w:rsidR="00462D56" w:rsidRDefault="00462D56" w:rsidP="00461F5F">
            <w:pPr>
              <w:jc w:val="center"/>
              <w:rPr>
                <w:rFonts w:cs="Calibri"/>
                <w:color w:val="000000"/>
                <w:sz w:val="20"/>
                <w:szCs w:val="20"/>
              </w:rPr>
            </w:pPr>
          </w:p>
        </w:tc>
      </w:tr>
      <w:tr w:rsidR="00462D56" w14:paraId="6C1E16F1" w14:textId="77777777" w:rsidTr="00461F5F">
        <w:trPr>
          <w:trHeight w:val="255"/>
        </w:trPr>
        <w:tc>
          <w:tcPr>
            <w:tcW w:w="974" w:type="dxa"/>
            <w:shd w:val="clear" w:color="auto" w:fill="auto"/>
            <w:noWrap/>
          </w:tcPr>
          <w:p w14:paraId="138DF184" w14:textId="77777777" w:rsidR="00462D56" w:rsidRPr="002A336D" w:rsidRDefault="00462D56" w:rsidP="00461F5F">
            <w:pPr>
              <w:rPr>
                <w:rFonts w:cs="Calibri"/>
                <w:color w:val="211D1E"/>
                <w:sz w:val="20"/>
                <w:szCs w:val="20"/>
              </w:rPr>
            </w:pPr>
            <w:r w:rsidRPr="002A336D">
              <w:rPr>
                <w:rFonts w:cs="Calibri"/>
                <w:color w:val="211D1E"/>
                <w:sz w:val="20"/>
                <w:szCs w:val="20"/>
              </w:rPr>
              <w:t xml:space="preserve">BT283  </w:t>
            </w:r>
          </w:p>
        </w:tc>
        <w:tc>
          <w:tcPr>
            <w:tcW w:w="4668" w:type="dxa"/>
            <w:shd w:val="clear" w:color="auto" w:fill="auto"/>
          </w:tcPr>
          <w:p w14:paraId="477715FE" w14:textId="77777777" w:rsidR="00462D56" w:rsidRPr="002A336D" w:rsidRDefault="00462D56" w:rsidP="00461F5F">
            <w:pPr>
              <w:rPr>
                <w:rFonts w:cs="Calibri"/>
                <w:color w:val="000000"/>
                <w:sz w:val="20"/>
                <w:szCs w:val="20"/>
              </w:rPr>
            </w:pPr>
            <w:r w:rsidRPr="002A336D">
              <w:rPr>
                <w:rFonts w:cs="Calibri"/>
                <w:color w:val="000000"/>
                <w:sz w:val="20"/>
                <w:szCs w:val="20"/>
              </w:rPr>
              <w:t>Advanced Sports and Orthopedic Massage</w:t>
            </w:r>
          </w:p>
        </w:tc>
        <w:tc>
          <w:tcPr>
            <w:tcW w:w="920" w:type="dxa"/>
            <w:shd w:val="clear" w:color="auto" w:fill="auto"/>
            <w:noWrap/>
          </w:tcPr>
          <w:p w14:paraId="3E937E3A"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989" w:type="dxa"/>
            <w:shd w:val="clear" w:color="auto" w:fill="auto"/>
            <w:noWrap/>
          </w:tcPr>
          <w:p w14:paraId="3B5E3F74" w14:textId="77777777" w:rsidR="00462D56" w:rsidRPr="002A336D" w:rsidRDefault="00462D56" w:rsidP="00461F5F">
            <w:pPr>
              <w:jc w:val="center"/>
              <w:rPr>
                <w:rFonts w:cs="Calibri"/>
                <w:color w:val="000000"/>
                <w:sz w:val="20"/>
                <w:szCs w:val="20"/>
              </w:rPr>
            </w:pPr>
            <w:r w:rsidRPr="002A336D">
              <w:rPr>
                <w:rFonts w:cs="Calibri"/>
                <w:color w:val="000000"/>
                <w:sz w:val="20"/>
                <w:szCs w:val="20"/>
              </w:rPr>
              <w:t>42.0</w:t>
            </w:r>
          </w:p>
        </w:tc>
        <w:tc>
          <w:tcPr>
            <w:tcW w:w="920" w:type="dxa"/>
            <w:shd w:val="clear" w:color="auto" w:fill="auto"/>
            <w:noWrap/>
          </w:tcPr>
          <w:p w14:paraId="29B50A73" w14:textId="77777777" w:rsidR="00462D56" w:rsidRPr="002A336D" w:rsidRDefault="00462D56" w:rsidP="00461F5F">
            <w:pPr>
              <w:jc w:val="center"/>
              <w:rPr>
                <w:rFonts w:cs="Calibri"/>
                <w:color w:val="000000"/>
                <w:sz w:val="20"/>
                <w:szCs w:val="20"/>
              </w:rPr>
            </w:pPr>
            <w:r>
              <w:rPr>
                <w:rFonts w:cs="Calibri"/>
                <w:color w:val="000000"/>
                <w:sz w:val="20"/>
                <w:szCs w:val="20"/>
              </w:rPr>
              <w:t>45.0</w:t>
            </w:r>
          </w:p>
        </w:tc>
        <w:tc>
          <w:tcPr>
            <w:tcW w:w="1018" w:type="dxa"/>
            <w:shd w:val="clear" w:color="auto" w:fill="auto"/>
            <w:hideMark/>
          </w:tcPr>
          <w:p w14:paraId="215EB84B" w14:textId="77777777" w:rsidR="00462D56" w:rsidRDefault="00462D56" w:rsidP="00461F5F">
            <w:pPr>
              <w:jc w:val="center"/>
              <w:rPr>
                <w:rFonts w:cs="Calibri"/>
                <w:color w:val="000000"/>
                <w:sz w:val="20"/>
                <w:szCs w:val="20"/>
              </w:rPr>
            </w:pPr>
          </w:p>
        </w:tc>
        <w:tc>
          <w:tcPr>
            <w:tcW w:w="1032" w:type="dxa"/>
            <w:shd w:val="clear" w:color="auto" w:fill="auto"/>
            <w:hideMark/>
          </w:tcPr>
          <w:p w14:paraId="49D0D8E8" w14:textId="77777777" w:rsidR="00462D56" w:rsidRDefault="00462D56" w:rsidP="00461F5F">
            <w:pPr>
              <w:jc w:val="center"/>
              <w:rPr>
                <w:rFonts w:cs="Calibri"/>
                <w:color w:val="000000"/>
                <w:sz w:val="20"/>
                <w:szCs w:val="20"/>
              </w:rPr>
            </w:pPr>
          </w:p>
        </w:tc>
      </w:tr>
      <w:tr w:rsidR="00462D56" w14:paraId="250749A2" w14:textId="77777777" w:rsidTr="00461F5F">
        <w:trPr>
          <w:trHeight w:val="255"/>
        </w:trPr>
        <w:tc>
          <w:tcPr>
            <w:tcW w:w="974" w:type="dxa"/>
            <w:shd w:val="clear" w:color="auto" w:fill="auto"/>
            <w:noWrap/>
          </w:tcPr>
          <w:p w14:paraId="59631382" w14:textId="77777777" w:rsidR="00462D56" w:rsidRPr="002A336D" w:rsidRDefault="00462D56" w:rsidP="00461F5F">
            <w:pPr>
              <w:rPr>
                <w:rFonts w:cs="Calibri"/>
                <w:color w:val="211D1E"/>
                <w:sz w:val="20"/>
                <w:szCs w:val="20"/>
              </w:rPr>
            </w:pPr>
            <w:r w:rsidRPr="002A336D">
              <w:rPr>
                <w:rFonts w:cs="Calibri"/>
                <w:color w:val="000000"/>
                <w:sz w:val="20"/>
                <w:szCs w:val="20"/>
              </w:rPr>
              <w:t>BT255</w:t>
            </w:r>
          </w:p>
        </w:tc>
        <w:tc>
          <w:tcPr>
            <w:tcW w:w="4668" w:type="dxa"/>
            <w:shd w:val="clear" w:color="auto" w:fill="auto"/>
          </w:tcPr>
          <w:p w14:paraId="48F05B16" w14:textId="77777777" w:rsidR="00462D56" w:rsidRPr="002A336D" w:rsidRDefault="00462D56" w:rsidP="00461F5F">
            <w:pPr>
              <w:rPr>
                <w:rFonts w:cs="Calibri"/>
                <w:color w:val="000000"/>
                <w:sz w:val="20"/>
                <w:szCs w:val="20"/>
              </w:rPr>
            </w:pPr>
            <w:r w:rsidRPr="002A336D">
              <w:rPr>
                <w:rFonts w:cs="Calibri"/>
                <w:color w:val="000000"/>
                <w:sz w:val="20"/>
                <w:szCs w:val="20"/>
              </w:rPr>
              <w:t>Advanced Thai Massage</w:t>
            </w:r>
          </w:p>
        </w:tc>
        <w:tc>
          <w:tcPr>
            <w:tcW w:w="920" w:type="dxa"/>
            <w:shd w:val="clear" w:color="auto" w:fill="auto"/>
            <w:noWrap/>
          </w:tcPr>
          <w:p w14:paraId="47E3344E" w14:textId="77777777" w:rsidR="00462D56" w:rsidRPr="002A336D" w:rsidRDefault="00462D56" w:rsidP="00461F5F">
            <w:pPr>
              <w:jc w:val="center"/>
              <w:rPr>
                <w:rFonts w:cs="Calibri"/>
                <w:color w:val="000000"/>
                <w:sz w:val="20"/>
                <w:szCs w:val="20"/>
              </w:rPr>
            </w:pPr>
            <w:r w:rsidRPr="002A336D">
              <w:rPr>
                <w:rFonts w:cs="Calibri"/>
                <w:color w:val="000000"/>
                <w:sz w:val="20"/>
                <w:szCs w:val="20"/>
              </w:rPr>
              <w:t>2.5</w:t>
            </w:r>
          </w:p>
        </w:tc>
        <w:tc>
          <w:tcPr>
            <w:tcW w:w="989" w:type="dxa"/>
            <w:shd w:val="clear" w:color="auto" w:fill="auto"/>
            <w:noWrap/>
          </w:tcPr>
          <w:p w14:paraId="725A81F4"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920" w:type="dxa"/>
            <w:shd w:val="clear" w:color="auto" w:fill="auto"/>
            <w:noWrap/>
          </w:tcPr>
          <w:p w14:paraId="153863E1" w14:textId="77777777" w:rsidR="00462D56" w:rsidRDefault="00462D56" w:rsidP="00461F5F">
            <w:pPr>
              <w:jc w:val="center"/>
              <w:rPr>
                <w:rFonts w:cs="Calibri"/>
                <w:color w:val="000000"/>
                <w:sz w:val="20"/>
                <w:szCs w:val="20"/>
              </w:rPr>
            </w:pPr>
          </w:p>
        </w:tc>
        <w:tc>
          <w:tcPr>
            <w:tcW w:w="1018" w:type="dxa"/>
            <w:shd w:val="clear" w:color="auto" w:fill="auto"/>
          </w:tcPr>
          <w:p w14:paraId="2F5C7A7E" w14:textId="77777777" w:rsidR="00462D56" w:rsidRDefault="00462D56" w:rsidP="00461F5F">
            <w:pPr>
              <w:jc w:val="center"/>
              <w:rPr>
                <w:rFonts w:cs="Calibri"/>
                <w:color w:val="000000"/>
                <w:sz w:val="20"/>
                <w:szCs w:val="20"/>
              </w:rPr>
            </w:pPr>
          </w:p>
        </w:tc>
        <w:tc>
          <w:tcPr>
            <w:tcW w:w="1032" w:type="dxa"/>
            <w:shd w:val="clear" w:color="auto" w:fill="auto"/>
          </w:tcPr>
          <w:p w14:paraId="09D3FFC1" w14:textId="77777777" w:rsidR="00462D56" w:rsidRDefault="00462D56" w:rsidP="00461F5F">
            <w:pPr>
              <w:jc w:val="center"/>
              <w:rPr>
                <w:rFonts w:cs="Calibri"/>
                <w:color w:val="000000"/>
                <w:sz w:val="20"/>
                <w:szCs w:val="20"/>
              </w:rPr>
            </w:pPr>
          </w:p>
        </w:tc>
      </w:tr>
      <w:tr w:rsidR="00462D56" w14:paraId="39666E63" w14:textId="77777777" w:rsidTr="00461F5F">
        <w:trPr>
          <w:trHeight w:val="255"/>
        </w:trPr>
        <w:tc>
          <w:tcPr>
            <w:tcW w:w="974" w:type="dxa"/>
            <w:shd w:val="clear" w:color="auto" w:fill="auto"/>
            <w:noWrap/>
          </w:tcPr>
          <w:p w14:paraId="23A0A05F" w14:textId="77777777" w:rsidR="00462D56" w:rsidRPr="002A336D" w:rsidRDefault="00462D56" w:rsidP="00461F5F">
            <w:pPr>
              <w:rPr>
                <w:rFonts w:cs="Calibri"/>
                <w:color w:val="211D1E"/>
                <w:sz w:val="20"/>
                <w:szCs w:val="20"/>
              </w:rPr>
            </w:pPr>
            <w:r w:rsidRPr="002A336D">
              <w:rPr>
                <w:rFonts w:cs="Calibri"/>
                <w:color w:val="211D1E"/>
                <w:sz w:val="20"/>
                <w:szCs w:val="20"/>
              </w:rPr>
              <w:t xml:space="preserve">BTW282 </w:t>
            </w:r>
          </w:p>
        </w:tc>
        <w:tc>
          <w:tcPr>
            <w:tcW w:w="4668" w:type="dxa"/>
            <w:shd w:val="clear" w:color="auto" w:fill="auto"/>
          </w:tcPr>
          <w:p w14:paraId="64353227" w14:textId="77777777" w:rsidR="00462D56" w:rsidRPr="002A336D" w:rsidRDefault="00462D56" w:rsidP="00461F5F">
            <w:pPr>
              <w:rPr>
                <w:rFonts w:cs="Calibri"/>
                <w:color w:val="000000"/>
                <w:sz w:val="20"/>
                <w:szCs w:val="20"/>
              </w:rPr>
            </w:pPr>
            <w:r w:rsidRPr="002A336D">
              <w:rPr>
                <w:rFonts w:cs="Calibri"/>
                <w:color w:val="000000"/>
                <w:sz w:val="20"/>
                <w:szCs w:val="20"/>
              </w:rPr>
              <w:t>Prenatal Massage Therapy</w:t>
            </w:r>
          </w:p>
        </w:tc>
        <w:tc>
          <w:tcPr>
            <w:tcW w:w="920" w:type="dxa"/>
            <w:shd w:val="clear" w:color="auto" w:fill="auto"/>
            <w:noWrap/>
          </w:tcPr>
          <w:p w14:paraId="67D1F39B" w14:textId="77777777" w:rsidR="00462D56" w:rsidRPr="002A336D" w:rsidRDefault="00462D56" w:rsidP="00461F5F">
            <w:pPr>
              <w:jc w:val="center"/>
              <w:rPr>
                <w:rFonts w:cs="Calibri"/>
                <w:color w:val="000000"/>
                <w:sz w:val="20"/>
                <w:szCs w:val="20"/>
              </w:rPr>
            </w:pPr>
            <w:r w:rsidRPr="002A336D">
              <w:rPr>
                <w:rFonts w:cs="Calibri"/>
                <w:color w:val="000000"/>
                <w:sz w:val="20"/>
                <w:szCs w:val="20"/>
              </w:rPr>
              <w:t>2.0</w:t>
            </w:r>
          </w:p>
        </w:tc>
        <w:tc>
          <w:tcPr>
            <w:tcW w:w="989" w:type="dxa"/>
            <w:shd w:val="clear" w:color="auto" w:fill="auto"/>
            <w:noWrap/>
          </w:tcPr>
          <w:p w14:paraId="7C7B81A8" w14:textId="77777777" w:rsidR="00462D56" w:rsidRPr="002A336D" w:rsidRDefault="00462D56" w:rsidP="00461F5F">
            <w:pPr>
              <w:jc w:val="center"/>
              <w:rPr>
                <w:rFonts w:cs="Calibri"/>
                <w:color w:val="000000"/>
                <w:sz w:val="20"/>
                <w:szCs w:val="20"/>
              </w:rPr>
            </w:pPr>
            <w:r w:rsidRPr="002A336D">
              <w:rPr>
                <w:rFonts w:cs="Calibri"/>
                <w:color w:val="000000"/>
                <w:sz w:val="20"/>
                <w:szCs w:val="20"/>
              </w:rPr>
              <w:t>42.0</w:t>
            </w:r>
          </w:p>
        </w:tc>
        <w:tc>
          <w:tcPr>
            <w:tcW w:w="920" w:type="dxa"/>
            <w:shd w:val="clear" w:color="auto" w:fill="auto"/>
            <w:noWrap/>
          </w:tcPr>
          <w:p w14:paraId="292A1001" w14:textId="77777777" w:rsidR="00462D56" w:rsidRPr="002A336D" w:rsidRDefault="00462D56" w:rsidP="00461F5F">
            <w:pPr>
              <w:jc w:val="center"/>
              <w:rPr>
                <w:rFonts w:cs="Calibri"/>
                <w:color w:val="000000"/>
                <w:sz w:val="20"/>
                <w:szCs w:val="20"/>
              </w:rPr>
            </w:pPr>
            <w:r w:rsidRPr="002A336D">
              <w:rPr>
                <w:rFonts w:cs="Calibri"/>
                <w:color w:val="000000"/>
                <w:sz w:val="20"/>
                <w:szCs w:val="20"/>
              </w:rPr>
              <w:t>45.0</w:t>
            </w:r>
          </w:p>
        </w:tc>
        <w:tc>
          <w:tcPr>
            <w:tcW w:w="1018" w:type="dxa"/>
            <w:shd w:val="clear" w:color="auto" w:fill="auto"/>
          </w:tcPr>
          <w:p w14:paraId="4DB4C783" w14:textId="77777777" w:rsidR="00462D56" w:rsidRDefault="00462D56" w:rsidP="00461F5F">
            <w:pPr>
              <w:jc w:val="center"/>
              <w:rPr>
                <w:rFonts w:cs="Calibri"/>
                <w:color w:val="000000"/>
                <w:sz w:val="20"/>
                <w:szCs w:val="20"/>
              </w:rPr>
            </w:pPr>
          </w:p>
        </w:tc>
        <w:tc>
          <w:tcPr>
            <w:tcW w:w="1032" w:type="dxa"/>
            <w:shd w:val="clear" w:color="auto" w:fill="auto"/>
          </w:tcPr>
          <w:p w14:paraId="2B56BB91" w14:textId="77777777" w:rsidR="00462D56" w:rsidRDefault="00462D56" w:rsidP="00461F5F">
            <w:pPr>
              <w:jc w:val="center"/>
              <w:rPr>
                <w:rFonts w:cs="Calibri"/>
                <w:color w:val="000000"/>
                <w:sz w:val="20"/>
                <w:szCs w:val="20"/>
              </w:rPr>
            </w:pPr>
          </w:p>
        </w:tc>
      </w:tr>
    </w:tbl>
    <w:p w14:paraId="29A59519" w14:textId="77777777" w:rsidR="00462D56" w:rsidRDefault="00462D56" w:rsidP="00462D56">
      <w:pPr>
        <w:shd w:val="clear" w:color="auto" w:fill="FFFFFF"/>
        <w:spacing w:line="240" w:lineRule="atLeast"/>
      </w:pPr>
    </w:p>
    <w:p w14:paraId="50559E59" w14:textId="77777777" w:rsidR="00462D56" w:rsidRPr="006A4E46" w:rsidRDefault="00462D56" w:rsidP="00462D56">
      <w:pPr>
        <w:shd w:val="clear" w:color="auto" w:fill="FFFFFF"/>
        <w:spacing w:line="240" w:lineRule="atLeast"/>
        <w:rPr>
          <w:b/>
          <w:bCs/>
        </w:rPr>
      </w:pPr>
      <w:r w:rsidRPr="006A4E46">
        <w:rPr>
          <w:b/>
          <w:bCs/>
        </w:rPr>
        <w:t>CMT/AB San Diego Elective Options</w:t>
      </w:r>
    </w:p>
    <w:p w14:paraId="7FA893FF" w14:textId="77777777" w:rsidR="00462D56" w:rsidRDefault="00462D56" w:rsidP="00462D56">
      <w:pPr>
        <w:spacing w:line="240" w:lineRule="atLeast"/>
        <w:rPr>
          <w:i/>
          <w:iCs/>
        </w:rPr>
      </w:pPr>
      <w:r w:rsidRPr="00780B1B">
        <w:rPr>
          <w:i/>
          <w:iCs/>
        </w:rPr>
        <w:t xml:space="preserve">Elective courses are subject to availability. Partial list of elective options below. </w:t>
      </w:r>
    </w:p>
    <w:tbl>
      <w:tblPr>
        <w:tblW w:w="100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0"/>
        <w:gridCol w:w="3925"/>
        <w:gridCol w:w="900"/>
        <w:gridCol w:w="1080"/>
        <w:gridCol w:w="1800"/>
        <w:gridCol w:w="1170"/>
      </w:tblGrid>
      <w:tr w:rsidR="00462D56" w14:paraId="405BCA97" w14:textId="77777777" w:rsidTr="00461F5F">
        <w:trPr>
          <w:trHeight w:val="260"/>
        </w:trPr>
        <w:tc>
          <w:tcPr>
            <w:tcW w:w="1200" w:type="dxa"/>
            <w:shd w:val="clear" w:color="000000" w:fill="A6A6A6"/>
            <w:vAlign w:val="center"/>
            <w:hideMark/>
          </w:tcPr>
          <w:p w14:paraId="01428B69" w14:textId="77777777" w:rsidR="00462D56" w:rsidRDefault="00462D56" w:rsidP="00461F5F">
            <w:pPr>
              <w:rPr>
                <w:rFonts w:cs="Calibri"/>
                <w:b/>
                <w:bCs/>
                <w:color w:val="FFFFFF"/>
                <w:sz w:val="20"/>
                <w:szCs w:val="20"/>
              </w:rPr>
            </w:pPr>
            <w:r>
              <w:rPr>
                <w:rFonts w:cs="Calibri"/>
                <w:b/>
                <w:bCs/>
                <w:color w:val="FFFFFF"/>
                <w:sz w:val="20"/>
                <w:szCs w:val="20"/>
              </w:rPr>
              <w:t> </w:t>
            </w:r>
          </w:p>
        </w:tc>
        <w:tc>
          <w:tcPr>
            <w:tcW w:w="3925" w:type="dxa"/>
            <w:shd w:val="clear" w:color="000000" w:fill="A6A6A6"/>
            <w:vAlign w:val="center"/>
            <w:hideMark/>
          </w:tcPr>
          <w:p w14:paraId="70EAF2AA"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900" w:type="dxa"/>
            <w:shd w:val="clear" w:color="000000" w:fill="A6A6A6"/>
            <w:vAlign w:val="center"/>
            <w:hideMark/>
          </w:tcPr>
          <w:p w14:paraId="006C5475"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080" w:type="dxa"/>
            <w:shd w:val="clear" w:color="000000" w:fill="A6A6A6"/>
            <w:vAlign w:val="center"/>
            <w:hideMark/>
          </w:tcPr>
          <w:p w14:paraId="56F0AC59"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800" w:type="dxa"/>
            <w:shd w:val="clear" w:color="000000" w:fill="A6A6A6"/>
            <w:vAlign w:val="center"/>
          </w:tcPr>
          <w:p w14:paraId="6A10B3BD"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1170" w:type="dxa"/>
            <w:shd w:val="clear" w:color="000000" w:fill="A6A6A6"/>
          </w:tcPr>
          <w:p w14:paraId="1DCC4410"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669D893E" w14:textId="77777777" w:rsidTr="00461F5F">
        <w:trPr>
          <w:trHeight w:val="250"/>
        </w:trPr>
        <w:tc>
          <w:tcPr>
            <w:tcW w:w="1200" w:type="dxa"/>
            <w:shd w:val="clear" w:color="auto" w:fill="F2F2F2" w:themeFill="background1" w:themeFillShade="F2"/>
            <w:noWrap/>
          </w:tcPr>
          <w:p w14:paraId="1C77E636" w14:textId="77777777" w:rsidR="00462D56" w:rsidRPr="00BC55D1" w:rsidRDefault="00462D56" w:rsidP="00461F5F">
            <w:pPr>
              <w:rPr>
                <w:rFonts w:cs="Calibri"/>
                <w:color w:val="000000"/>
                <w:sz w:val="20"/>
                <w:szCs w:val="20"/>
              </w:rPr>
            </w:pPr>
            <w:r>
              <w:rPr>
                <w:rFonts w:cs="Calibri"/>
                <w:color w:val="000000"/>
                <w:sz w:val="20"/>
                <w:szCs w:val="20"/>
              </w:rPr>
              <w:t> </w:t>
            </w:r>
          </w:p>
        </w:tc>
        <w:tc>
          <w:tcPr>
            <w:tcW w:w="3925" w:type="dxa"/>
            <w:shd w:val="clear" w:color="auto" w:fill="F2F2F2" w:themeFill="background1" w:themeFillShade="F2"/>
          </w:tcPr>
          <w:p w14:paraId="3EC779E9" w14:textId="77777777" w:rsidR="00462D56" w:rsidRDefault="00462D56" w:rsidP="00461F5F">
            <w:pPr>
              <w:rPr>
                <w:rFonts w:cs="Calibri"/>
                <w:color w:val="000000"/>
                <w:sz w:val="20"/>
                <w:szCs w:val="20"/>
              </w:rPr>
            </w:pPr>
            <w:r>
              <w:rPr>
                <w:rFonts w:cs="Calibri"/>
                <w:b/>
                <w:bCs/>
                <w:color w:val="000000"/>
                <w:sz w:val="20"/>
                <w:szCs w:val="20"/>
              </w:rPr>
              <w:t>Acupuncture and Chinese Medicine</w:t>
            </w:r>
          </w:p>
        </w:tc>
        <w:tc>
          <w:tcPr>
            <w:tcW w:w="900" w:type="dxa"/>
            <w:shd w:val="clear" w:color="auto" w:fill="F2F2F2" w:themeFill="background1" w:themeFillShade="F2"/>
            <w:noWrap/>
          </w:tcPr>
          <w:p w14:paraId="059CC6C0" w14:textId="77777777" w:rsidR="00462D56" w:rsidRPr="00BC55D1" w:rsidRDefault="00462D56" w:rsidP="00461F5F">
            <w:pPr>
              <w:jc w:val="center"/>
              <w:rPr>
                <w:rFonts w:cs="Calibri"/>
                <w:color w:val="000000"/>
                <w:sz w:val="20"/>
                <w:szCs w:val="20"/>
              </w:rPr>
            </w:pPr>
          </w:p>
        </w:tc>
        <w:tc>
          <w:tcPr>
            <w:tcW w:w="1080" w:type="dxa"/>
            <w:shd w:val="clear" w:color="auto" w:fill="F2F2F2" w:themeFill="background1" w:themeFillShade="F2"/>
            <w:noWrap/>
          </w:tcPr>
          <w:p w14:paraId="6A8164D3" w14:textId="77777777" w:rsidR="00462D56" w:rsidRPr="00BC55D1" w:rsidRDefault="00462D56" w:rsidP="00461F5F">
            <w:pPr>
              <w:jc w:val="center"/>
              <w:rPr>
                <w:rFonts w:cs="Calibri"/>
                <w:color w:val="000000"/>
                <w:sz w:val="20"/>
                <w:szCs w:val="20"/>
              </w:rPr>
            </w:pPr>
          </w:p>
        </w:tc>
        <w:tc>
          <w:tcPr>
            <w:tcW w:w="1800" w:type="dxa"/>
            <w:shd w:val="clear" w:color="auto" w:fill="F2F2F2" w:themeFill="background1" w:themeFillShade="F2"/>
          </w:tcPr>
          <w:p w14:paraId="0105F1E2" w14:textId="77777777" w:rsidR="00462D56" w:rsidRDefault="00462D56" w:rsidP="00461F5F">
            <w:pPr>
              <w:jc w:val="center"/>
              <w:rPr>
                <w:rFonts w:cs="Calibri"/>
                <w:color w:val="000000"/>
                <w:sz w:val="20"/>
                <w:szCs w:val="20"/>
              </w:rPr>
            </w:pPr>
          </w:p>
        </w:tc>
        <w:tc>
          <w:tcPr>
            <w:tcW w:w="1170" w:type="dxa"/>
            <w:shd w:val="clear" w:color="auto" w:fill="F2F2F2" w:themeFill="background1" w:themeFillShade="F2"/>
          </w:tcPr>
          <w:p w14:paraId="5C1D2EE9" w14:textId="77777777" w:rsidR="00462D56" w:rsidRDefault="00462D56" w:rsidP="00461F5F">
            <w:pPr>
              <w:jc w:val="center"/>
              <w:rPr>
                <w:rFonts w:cs="Calibri"/>
                <w:color w:val="000000"/>
                <w:sz w:val="20"/>
                <w:szCs w:val="20"/>
              </w:rPr>
            </w:pPr>
          </w:p>
        </w:tc>
      </w:tr>
      <w:tr w:rsidR="00462D56" w14:paraId="4A1E7E10" w14:textId="77777777" w:rsidTr="00461F5F">
        <w:trPr>
          <w:trHeight w:val="250"/>
        </w:trPr>
        <w:tc>
          <w:tcPr>
            <w:tcW w:w="1200" w:type="dxa"/>
            <w:shd w:val="clear" w:color="auto" w:fill="auto"/>
            <w:noWrap/>
          </w:tcPr>
          <w:p w14:paraId="44A70AB5" w14:textId="77777777" w:rsidR="00462D56" w:rsidRDefault="00462D56" w:rsidP="00461F5F">
            <w:pPr>
              <w:rPr>
                <w:rFonts w:cs="Calibri"/>
                <w:color w:val="000000"/>
                <w:sz w:val="20"/>
                <w:szCs w:val="20"/>
              </w:rPr>
            </w:pPr>
            <w:r>
              <w:rPr>
                <w:rFonts w:cs="Calibri"/>
                <w:color w:val="000000"/>
                <w:sz w:val="20"/>
                <w:szCs w:val="20"/>
              </w:rPr>
              <w:t>CL211</w:t>
            </w:r>
          </w:p>
        </w:tc>
        <w:tc>
          <w:tcPr>
            <w:tcW w:w="3925" w:type="dxa"/>
            <w:shd w:val="clear" w:color="auto" w:fill="auto"/>
          </w:tcPr>
          <w:p w14:paraId="57528CE8" w14:textId="77777777" w:rsidR="00462D56" w:rsidRDefault="00462D56" w:rsidP="00461F5F">
            <w:pPr>
              <w:rPr>
                <w:rFonts w:cs="Calibri"/>
                <w:color w:val="000000"/>
                <w:sz w:val="20"/>
                <w:szCs w:val="20"/>
              </w:rPr>
            </w:pPr>
            <w:r>
              <w:rPr>
                <w:rFonts w:cs="Calibri"/>
                <w:color w:val="000000"/>
                <w:sz w:val="20"/>
                <w:szCs w:val="20"/>
              </w:rPr>
              <w:t>Clinical Counseling 1</w:t>
            </w:r>
          </w:p>
        </w:tc>
        <w:tc>
          <w:tcPr>
            <w:tcW w:w="900" w:type="dxa"/>
            <w:shd w:val="clear" w:color="auto" w:fill="auto"/>
            <w:noWrap/>
          </w:tcPr>
          <w:p w14:paraId="14F4813E"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shd w:val="clear" w:color="auto" w:fill="auto"/>
            <w:noWrap/>
          </w:tcPr>
          <w:p w14:paraId="030EDCA7"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Pr>
          <w:p w14:paraId="6C339DD3" w14:textId="77777777" w:rsidR="00462D56" w:rsidRDefault="00462D56" w:rsidP="00461F5F">
            <w:pPr>
              <w:jc w:val="center"/>
              <w:rPr>
                <w:rFonts w:cs="Calibri"/>
                <w:color w:val="000000"/>
                <w:sz w:val="20"/>
                <w:szCs w:val="20"/>
              </w:rPr>
            </w:pPr>
          </w:p>
        </w:tc>
        <w:tc>
          <w:tcPr>
            <w:tcW w:w="1170" w:type="dxa"/>
          </w:tcPr>
          <w:p w14:paraId="133A9979" w14:textId="77777777" w:rsidR="00462D56" w:rsidRDefault="00462D56" w:rsidP="00461F5F">
            <w:pPr>
              <w:jc w:val="center"/>
              <w:rPr>
                <w:rFonts w:cs="Calibri"/>
                <w:color w:val="000000"/>
                <w:sz w:val="20"/>
                <w:szCs w:val="20"/>
              </w:rPr>
            </w:pPr>
          </w:p>
        </w:tc>
      </w:tr>
      <w:tr w:rsidR="00462D56" w14:paraId="286AC3D9" w14:textId="77777777" w:rsidTr="00461F5F">
        <w:trPr>
          <w:trHeight w:val="250"/>
        </w:trPr>
        <w:tc>
          <w:tcPr>
            <w:tcW w:w="1200" w:type="dxa"/>
            <w:shd w:val="clear" w:color="auto" w:fill="auto"/>
            <w:noWrap/>
          </w:tcPr>
          <w:p w14:paraId="0ED7141E" w14:textId="77777777" w:rsidR="00462D56" w:rsidRDefault="00462D56" w:rsidP="00461F5F">
            <w:pPr>
              <w:rPr>
                <w:rFonts w:cs="Calibri"/>
                <w:color w:val="000000"/>
                <w:sz w:val="20"/>
                <w:szCs w:val="20"/>
              </w:rPr>
            </w:pPr>
            <w:r>
              <w:rPr>
                <w:rFonts w:cs="Calibri"/>
                <w:color w:val="000000"/>
                <w:sz w:val="20"/>
                <w:szCs w:val="20"/>
              </w:rPr>
              <w:t>SE410</w:t>
            </w:r>
          </w:p>
        </w:tc>
        <w:tc>
          <w:tcPr>
            <w:tcW w:w="3925" w:type="dxa"/>
            <w:shd w:val="clear" w:color="auto" w:fill="auto"/>
          </w:tcPr>
          <w:p w14:paraId="6C2B7061" w14:textId="77777777" w:rsidR="00462D56" w:rsidRDefault="00462D56" w:rsidP="00461F5F">
            <w:pPr>
              <w:rPr>
                <w:rFonts w:cs="Calibri"/>
                <w:color w:val="000000"/>
                <w:sz w:val="20"/>
                <w:szCs w:val="20"/>
              </w:rPr>
            </w:pPr>
            <w:r>
              <w:rPr>
                <w:rFonts w:cs="Calibri"/>
                <w:color w:val="000000"/>
                <w:sz w:val="20"/>
                <w:szCs w:val="20"/>
              </w:rPr>
              <w:t>Health Care Disparities</w:t>
            </w:r>
          </w:p>
        </w:tc>
        <w:tc>
          <w:tcPr>
            <w:tcW w:w="900" w:type="dxa"/>
            <w:shd w:val="clear" w:color="auto" w:fill="auto"/>
            <w:noWrap/>
          </w:tcPr>
          <w:p w14:paraId="59831CE4" w14:textId="77777777" w:rsidR="00462D56" w:rsidRDefault="00462D56" w:rsidP="00461F5F">
            <w:pPr>
              <w:jc w:val="center"/>
              <w:rPr>
                <w:rFonts w:cs="Calibri"/>
                <w:color w:val="000000"/>
                <w:sz w:val="20"/>
                <w:szCs w:val="20"/>
              </w:rPr>
            </w:pPr>
            <w:r>
              <w:rPr>
                <w:rFonts w:cs="Calibri"/>
                <w:color w:val="000000"/>
                <w:sz w:val="20"/>
                <w:szCs w:val="20"/>
              </w:rPr>
              <w:t>1.0</w:t>
            </w:r>
          </w:p>
        </w:tc>
        <w:tc>
          <w:tcPr>
            <w:tcW w:w="1080" w:type="dxa"/>
            <w:shd w:val="clear" w:color="auto" w:fill="auto"/>
            <w:noWrap/>
          </w:tcPr>
          <w:p w14:paraId="15F84726" w14:textId="77777777" w:rsidR="00462D56" w:rsidRDefault="00462D56" w:rsidP="00461F5F">
            <w:pPr>
              <w:jc w:val="center"/>
              <w:rPr>
                <w:rFonts w:cs="Calibri"/>
                <w:color w:val="000000"/>
                <w:sz w:val="20"/>
                <w:szCs w:val="20"/>
              </w:rPr>
            </w:pPr>
            <w:r>
              <w:rPr>
                <w:rFonts w:cs="Calibri"/>
                <w:color w:val="000000"/>
                <w:sz w:val="20"/>
                <w:szCs w:val="20"/>
              </w:rPr>
              <w:t>15.0</w:t>
            </w:r>
          </w:p>
        </w:tc>
        <w:tc>
          <w:tcPr>
            <w:tcW w:w="1800" w:type="dxa"/>
          </w:tcPr>
          <w:p w14:paraId="70CE3AFE" w14:textId="77777777" w:rsidR="00462D56" w:rsidRDefault="00462D56" w:rsidP="00461F5F">
            <w:pPr>
              <w:jc w:val="center"/>
              <w:rPr>
                <w:rFonts w:cs="Calibri"/>
                <w:color w:val="000000"/>
                <w:sz w:val="20"/>
                <w:szCs w:val="20"/>
              </w:rPr>
            </w:pPr>
          </w:p>
        </w:tc>
        <w:tc>
          <w:tcPr>
            <w:tcW w:w="1170" w:type="dxa"/>
          </w:tcPr>
          <w:p w14:paraId="32BA1956" w14:textId="77777777" w:rsidR="00462D56" w:rsidRDefault="00462D56" w:rsidP="00461F5F">
            <w:pPr>
              <w:jc w:val="center"/>
              <w:rPr>
                <w:rFonts w:cs="Calibri"/>
                <w:color w:val="000000"/>
                <w:sz w:val="20"/>
                <w:szCs w:val="20"/>
              </w:rPr>
            </w:pPr>
          </w:p>
        </w:tc>
      </w:tr>
      <w:tr w:rsidR="00462D56" w14:paraId="53658CBD" w14:textId="77777777" w:rsidTr="00461F5F">
        <w:trPr>
          <w:trHeight w:val="250"/>
        </w:trPr>
        <w:tc>
          <w:tcPr>
            <w:tcW w:w="1200" w:type="dxa"/>
            <w:shd w:val="clear" w:color="auto" w:fill="auto"/>
            <w:noWrap/>
          </w:tcPr>
          <w:p w14:paraId="22E819E0" w14:textId="77777777" w:rsidR="00462D56" w:rsidRDefault="00462D56" w:rsidP="00461F5F">
            <w:pPr>
              <w:rPr>
                <w:rFonts w:cs="Calibri"/>
                <w:color w:val="000000"/>
                <w:sz w:val="20"/>
                <w:szCs w:val="20"/>
              </w:rPr>
            </w:pPr>
            <w:r>
              <w:rPr>
                <w:rFonts w:cs="Calibri"/>
                <w:color w:val="000000"/>
                <w:sz w:val="20"/>
                <w:szCs w:val="20"/>
              </w:rPr>
              <w:t>WS202</w:t>
            </w:r>
          </w:p>
        </w:tc>
        <w:tc>
          <w:tcPr>
            <w:tcW w:w="3925" w:type="dxa"/>
            <w:shd w:val="clear" w:color="auto" w:fill="auto"/>
          </w:tcPr>
          <w:p w14:paraId="3D356923" w14:textId="77777777" w:rsidR="00462D56" w:rsidRDefault="00462D56" w:rsidP="00461F5F">
            <w:pPr>
              <w:rPr>
                <w:rFonts w:cs="Calibri"/>
                <w:color w:val="000000"/>
                <w:sz w:val="20"/>
                <w:szCs w:val="20"/>
              </w:rPr>
            </w:pPr>
            <w:r>
              <w:rPr>
                <w:rFonts w:cs="Calibri"/>
                <w:color w:val="000000"/>
                <w:sz w:val="20"/>
                <w:szCs w:val="20"/>
              </w:rPr>
              <w:t>Medical Terminology</w:t>
            </w:r>
          </w:p>
        </w:tc>
        <w:tc>
          <w:tcPr>
            <w:tcW w:w="900" w:type="dxa"/>
            <w:shd w:val="clear" w:color="auto" w:fill="auto"/>
            <w:noWrap/>
          </w:tcPr>
          <w:p w14:paraId="450F377C"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shd w:val="clear" w:color="auto" w:fill="auto"/>
            <w:noWrap/>
          </w:tcPr>
          <w:p w14:paraId="73D06CBB" w14:textId="77777777" w:rsidR="00462D56" w:rsidRDefault="00462D56" w:rsidP="00461F5F">
            <w:pPr>
              <w:jc w:val="center"/>
              <w:rPr>
                <w:rFonts w:cs="Calibri"/>
                <w:color w:val="000000"/>
                <w:sz w:val="20"/>
                <w:szCs w:val="20"/>
              </w:rPr>
            </w:pPr>
            <w:r>
              <w:rPr>
                <w:rFonts w:cs="Calibri"/>
                <w:color w:val="000000"/>
                <w:sz w:val="20"/>
                <w:szCs w:val="20"/>
              </w:rPr>
              <w:t>22.5</w:t>
            </w:r>
          </w:p>
        </w:tc>
        <w:tc>
          <w:tcPr>
            <w:tcW w:w="1800" w:type="dxa"/>
          </w:tcPr>
          <w:p w14:paraId="1DE8363A" w14:textId="77777777" w:rsidR="00462D56" w:rsidRDefault="00462D56" w:rsidP="00461F5F">
            <w:pPr>
              <w:jc w:val="center"/>
              <w:rPr>
                <w:rFonts w:cs="Calibri"/>
                <w:color w:val="000000"/>
                <w:sz w:val="20"/>
                <w:szCs w:val="20"/>
              </w:rPr>
            </w:pPr>
          </w:p>
        </w:tc>
        <w:tc>
          <w:tcPr>
            <w:tcW w:w="1170" w:type="dxa"/>
          </w:tcPr>
          <w:p w14:paraId="7074FEF2" w14:textId="77777777" w:rsidR="00462D56" w:rsidRDefault="00462D56" w:rsidP="00461F5F">
            <w:pPr>
              <w:jc w:val="center"/>
              <w:rPr>
                <w:rFonts w:cs="Calibri"/>
                <w:color w:val="000000"/>
                <w:sz w:val="20"/>
                <w:szCs w:val="20"/>
              </w:rPr>
            </w:pPr>
          </w:p>
        </w:tc>
      </w:tr>
      <w:tr w:rsidR="00462D56" w14:paraId="2DBFE780" w14:textId="77777777" w:rsidTr="00461F5F">
        <w:trPr>
          <w:trHeight w:val="250"/>
        </w:trPr>
        <w:tc>
          <w:tcPr>
            <w:tcW w:w="1200" w:type="dxa"/>
            <w:shd w:val="clear" w:color="auto" w:fill="auto"/>
            <w:noWrap/>
          </w:tcPr>
          <w:p w14:paraId="79D50E31" w14:textId="77777777" w:rsidR="00462D56" w:rsidRDefault="00462D56" w:rsidP="00461F5F">
            <w:pPr>
              <w:rPr>
                <w:rFonts w:cs="Calibri"/>
                <w:color w:val="000000"/>
                <w:sz w:val="20"/>
                <w:szCs w:val="20"/>
              </w:rPr>
            </w:pPr>
            <w:r>
              <w:rPr>
                <w:rFonts w:cs="Calibri"/>
                <w:color w:val="000000"/>
                <w:sz w:val="20"/>
                <w:szCs w:val="20"/>
              </w:rPr>
              <w:t>WS204</w:t>
            </w:r>
          </w:p>
        </w:tc>
        <w:tc>
          <w:tcPr>
            <w:tcW w:w="3925" w:type="dxa"/>
            <w:shd w:val="clear" w:color="auto" w:fill="auto"/>
          </w:tcPr>
          <w:p w14:paraId="7D8E5E57" w14:textId="77777777" w:rsidR="00462D56" w:rsidRDefault="00462D56" w:rsidP="00461F5F">
            <w:pPr>
              <w:rPr>
                <w:rFonts w:cs="Calibri"/>
                <w:color w:val="000000"/>
                <w:sz w:val="20"/>
                <w:szCs w:val="20"/>
              </w:rPr>
            </w:pPr>
            <w:r>
              <w:rPr>
                <w:rFonts w:cs="Calibri"/>
                <w:color w:val="000000"/>
                <w:sz w:val="20"/>
                <w:szCs w:val="20"/>
              </w:rPr>
              <w:t>Biological Aspects of Physics</w:t>
            </w:r>
          </w:p>
        </w:tc>
        <w:tc>
          <w:tcPr>
            <w:tcW w:w="900" w:type="dxa"/>
            <w:shd w:val="clear" w:color="auto" w:fill="auto"/>
            <w:noWrap/>
          </w:tcPr>
          <w:p w14:paraId="59C62936"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2227F554" w14:textId="77777777" w:rsidR="00462D56" w:rsidRDefault="00462D56" w:rsidP="00461F5F">
            <w:pPr>
              <w:jc w:val="center"/>
              <w:rPr>
                <w:rFonts w:cs="Calibri"/>
                <w:color w:val="000000"/>
                <w:sz w:val="20"/>
                <w:szCs w:val="20"/>
              </w:rPr>
            </w:pPr>
            <w:r>
              <w:rPr>
                <w:rFonts w:cs="Calibri"/>
                <w:color w:val="000000"/>
                <w:sz w:val="20"/>
                <w:szCs w:val="20"/>
              </w:rPr>
              <w:t>37.5</w:t>
            </w:r>
          </w:p>
        </w:tc>
        <w:tc>
          <w:tcPr>
            <w:tcW w:w="1800" w:type="dxa"/>
          </w:tcPr>
          <w:p w14:paraId="71FB62E4" w14:textId="77777777" w:rsidR="00462D56" w:rsidRDefault="00462D56" w:rsidP="00461F5F">
            <w:pPr>
              <w:jc w:val="center"/>
              <w:rPr>
                <w:rFonts w:cs="Calibri"/>
                <w:color w:val="000000"/>
                <w:sz w:val="20"/>
                <w:szCs w:val="20"/>
              </w:rPr>
            </w:pPr>
          </w:p>
        </w:tc>
        <w:tc>
          <w:tcPr>
            <w:tcW w:w="1170" w:type="dxa"/>
          </w:tcPr>
          <w:p w14:paraId="540DBAB0" w14:textId="77777777" w:rsidR="00462D56" w:rsidRDefault="00462D56" w:rsidP="00461F5F">
            <w:pPr>
              <w:jc w:val="center"/>
              <w:rPr>
                <w:rFonts w:cs="Calibri"/>
                <w:color w:val="000000"/>
                <w:sz w:val="20"/>
                <w:szCs w:val="20"/>
              </w:rPr>
            </w:pPr>
          </w:p>
        </w:tc>
      </w:tr>
      <w:tr w:rsidR="00462D56" w14:paraId="09B63B48" w14:textId="77777777" w:rsidTr="00461F5F">
        <w:trPr>
          <w:trHeight w:val="250"/>
        </w:trPr>
        <w:tc>
          <w:tcPr>
            <w:tcW w:w="1200" w:type="dxa"/>
            <w:shd w:val="clear" w:color="000000" w:fill="F2F2F2"/>
            <w:noWrap/>
            <w:hideMark/>
          </w:tcPr>
          <w:p w14:paraId="3620F31D" w14:textId="77777777" w:rsidR="00462D56" w:rsidRDefault="00462D56" w:rsidP="00461F5F">
            <w:pPr>
              <w:rPr>
                <w:rFonts w:cs="Calibri"/>
                <w:color w:val="000000"/>
                <w:sz w:val="20"/>
                <w:szCs w:val="20"/>
              </w:rPr>
            </w:pPr>
            <w:r>
              <w:rPr>
                <w:rFonts w:cs="Calibri"/>
                <w:color w:val="000000"/>
                <w:sz w:val="20"/>
                <w:szCs w:val="20"/>
              </w:rPr>
              <w:t> </w:t>
            </w:r>
          </w:p>
        </w:tc>
        <w:tc>
          <w:tcPr>
            <w:tcW w:w="3925" w:type="dxa"/>
            <w:shd w:val="clear" w:color="000000" w:fill="F2F2F2"/>
            <w:hideMark/>
          </w:tcPr>
          <w:p w14:paraId="291B82AB" w14:textId="77777777" w:rsidR="00462D56" w:rsidRDefault="00462D56" w:rsidP="00461F5F">
            <w:pPr>
              <w:rPr>
                <w:rFonts w:cs="Calibri"/>
                <w:b/>
                <w:bCs/>
                <w:color w:val="000000"/>
                <w:sz w:val="20"/>
                <w:szCs w:val="20"/>
              </w:rPr>
            </w:pPr>
            <w:r>
              <w:rPr>
                <w:rFonts w:cs="Calibri"/>
                <w:b/>
                <w:bCs/>
                <w:color w:val="000000"/>
                <w:sz w:val="20"/>
                <w:szCs w:val="20"/>
              </w:rPr>
              <w:t>Bodywork/Massage</w:t>
            </w:r>
          </w:p>
        </w:tc>
        <w:tc>
          <w:tcPr>
            <w:tcW w:w="900" w:type="dxa"/>
            <w:shd w:val="clear" w:color="000000" w:fill="F2F2F2"/>
            <w:noWrap/>
            <w:hideMark/>
          </w:tcPr>
          <w:p w14:paraId="1F709983" w14:textId="77777777" w:rsidR="00462D56" w:rsidRDefault="00462D56" w:rsidP="00461F5F">
            <w:pPr>
              <w:jc w:val="center"/>
              <w:rPr>
                <w:rFonts w:cs="Calibri"/>
                <w:color w:val="000000"/>
                <w:sz w:val="20"/>
                <w:szCs w:val="20"/>
              </w:rPr>
            </w:pPr>
          </w:p>
        </w:tc>
        <w:tc>
          <w:tcPr>
            <w:tcW w:w="1080" w:type="dxa"/>
            <w:shd w:val="clear" w:color="000000" w:fill="F2F2F2"/>
            <w:noWrap/>
            <w:hideMark/>
          </w:tcPr>
          <w:p w14:paraId="3DBE03B1" w14:textId="77777777" w:rsidR="00462D56" w:rsidRDefault="00462D56" w:rsidP="00461F5F">
            <w:pPr>
              <w:jc w:val="center"/>
              <w:rPr>
                <w:rFonts w:cs="Calibri"/>
                <w:color w:val="000000"/>
                <w:sz w:val="20"/>
                <w:szCs w:val="20"/>
              </w:rPr>
            </w:pPr>
          </w:p>
        </w:tc>
        <w:tc>
          <w:tcPr>
            <w:tcW w:w="1800" w:type="dxa"/>
            <w:shd w:val="clear" w:color="000000" w:fill="F2F2F2"/>
          </w:tcPr>
          <w:p w14:paraId="3DA0739E" w14:textId="77777777" w:rsidR="00462D56" w:rsidRDefault="00462D56" w:rsidP="00461F5F">
            <w:pPr>
              <w:jc w:val="center"/>
              <w:rPr>
                <w:rFonts w:cs="Calibri"/>
                <w:color w:val="000000"/>
                <w:sz w:val="20"/>
                <w:szCs w:val="20"/>
              </w:rPr>
            </w:pPr>
          </w:p>
        </w:tc>
        <w:tc>
          <w:tcPr>
            <w:tcW w:w="1170" w:type="dxa"/>
            <w:shd w:val="clear" w:color="000000" w:fill="F2F2F2"/>
          </w:tcPr>
          <w:p w14:paraId="4F8057D4" w14:textId="77777777" w:rsidR="00462D56" w:rsidRDefault="00462D56" w:rsidP="00461F5F">
            <w:pPr>
              <w:jc w:val="center"/>
              <w:rPr>
                <w:rFonts w:cs="Calibri"/>
                <w:color w:val="000000"/>
                <w:sz w:val="20"/>
                <w:szCs w:val="20"/>
              </w:rPr>
            </w:pPr>
          </w:p>
        </w:tc>
      </w:tr>
      <w:tr w:rsidR="00462D56" w14:paraId="746756E8" w14:textId="77777777" w:rsidTr="00461F5F">
        <w:trPr>
          <w:trHeight w:val="250"/>
        </w:trPr>
        <w:tc>
          <w:tcPr>
            <w:tcW w:w="1200" w:type="dxa"/>
            <w:shd w:val="clear" w:color="auto" w:fill="auto"/>
            <w:noWrap/>
          </w:tcPr>
          <w:p w14:paraId="2F0CF5C6" w14:textId="77777777" w:rsidR="00462D56" w:rsidRDefault="00462D56" w:rsidP="00461F5F">
            <w:pPr>
              <w:rPr>
                <w:rFonts w:cs="Calibri"/>
                <w:color w:val="000000"/>
                <w:sz w:val="20"/>
                <w:szCs w:val="20"/>
              </w:rPr>
            </w:pPr>
            <w:r>
              <w:rPr>
                <w:rFonts w:cs="Calibri"/>
                <w:color w:val="000000"/>
                <w:sz w:val="20"/>
                <w:szCs w:val="20"/>
              </w:rPr>
              <w:t>BT131a</w:t>
            </w:r>
          </w:p>
        </w:tc>
        <w:tc>
          <w:tcPr>
            <w:tcW w:w="3925" w:type="dxa"/>
            <w:shd w:val="clear" w:color="auto" w:fill="auto"/>
          </w:tcPr>
          <w:p w14:paraId="1F3D84BF" w14:textId="77777777" w:rsidR="00462D56" w:rsidRPr="008025D7" w:rsidRDefault="00462D56" w:rsidP="00461F5F">
            <w:pPr>
              <w:rPr>
                <w:rFonts w:cs="Calibri"/>
                <w:color w:val="000000"/>
                <w:sz w:val="20"/>
                <w:szCs w:val="20"/>
              </w:rPr>
            </w:pPr>
            <w:r>
              <w:rPr>
                <w:rFonts w:cs="Calibri"/>
                <w:color w:val="000000"/>
                <w:sz w:val="20"/>
                <w:szCs w:val="20"/>
              </w:rPr>
              <w:t xml:space="preserve">Shiatsu </w:t>
            </w:r>
            <w:proofErr w:type="gramStart"/>
            <w:r>
              <w:rPr>
                <w:rFonts w:cs="Calibri"/>
                <w:color w:val="000000"/>
                <w:sz w:val="20"/>
                <w:szCs w:val="20"/>
              </w:rPr>
              <w:t>1</w:t>
            </w:r>
            <w:proofErr w:type="gramEnd"/>
          </w:p>
        </w:tc>
        <w:tc>
          <w:tcPr>
            <w:tcW w:w="900" w:type="dxa"/>
            <w:shd w:val="clear" w:color="auto" w:fill="auto"/>
            <w:noWrap/>
          </w:tcPr>
          <w:p w14:paraId="161A68BC"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0E30A381"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7AFD4FF8" w14:textId="77777777" w:rsidR="00462D56" w:rsidRDefault="00462D56" w:rsidP="00461F5F">
            <w:pPr>
              <w:jc w:val="center"/>
              <w:rPr>
                <w:rFonts w:cs="Calibri"/>
                <w:color w:val="000000"/>
                <w:sz w:val="20"/>
                <w:szCs w:val="20"/>
              </w:rPr>
            </w:pPr>
          </w:p>
        </w:tc>
        <w:tc>
          <w:tcPr>
            <w:tcW w:w="1170" w:type="dxa"/>
          </w:tcPr>
          <w:p w14:paraId="62F1E191" w14:textId="77777777" w:rsidR="00462D56" w:rsidRDefault="00462D56" w:rsidP="00461F5F">
            <w:pPr>
              <w:jc w:val="center"/>
              <w:rPr>
                <w:rFonts w:cs="Calibri"/>
                <w:color w:val="000000"/>
                <w:sz w:val="20"/>
                <w:szCs w:val="20"/>
              </w:rPr>
            </w:pPr>
          </w:p>
        </w:tc>
      </w:tr>
      <w:tr w:rsidR="00462D56" w14:paraId="625F61EA" w14:textId="77777777" w:rsidTr="00461F5F">
        <w:trPr>
          <w:trHeight w:val="250"/>
        </w:trPr>
        <w:tc>
          <w:tcPr>
            <w:tcW w:w="1200" w:type="dxa"/>
            <w:shd w:val="clear" w:color="auto" w:fill="auto"/>
            <w:noWrap/>
          </w:tcPr>
          <w:p w14:paraId="3B7DFD50" w14:textId="77777777" w:rsidR="00462D56" w:rsidRDefault="00462D56" w:rsidP="00461F5F">
            <w:pPr>
              <w:rPr>
                <w:rFonts w:cs="Calibri"/>
                <w:color w:val="000000"/>
                <w:sz w:val="20"/>
                <w:szCs w:val="20"/>
              </w:rPr>
            </w:pPr>
            <w:r>
              <w:rPr>
                <w:rFonts w:cs="Calibri"/>
                <w:color w:val="000000"/>
                <w:sz w:val="20"/>
                <w:szCs w:val="20"/>
              </w:rPr>
              <w:t>BT210</w:t>
            </w:r>
          </w:p>
        </w:tc>
        <w:tc>
          <w:tcPr>
            <w:tcW w:w="3925" w:type="dxa"/>
            <w:shd w:val="clear" w:color="auto" w:fill="auto"/>
          </w:tcPr>
          <w:p w14:paraId="6B6BC9CA" w14:textId="77777777" w:rsidR="00462D56" w:rsidRDefault="00462D56" w:rsidP="00461F5F">
            <w:pPr>
              <w:rPr>
                <w:rFonts w:cs="Calibri"/>
                <w:color w:val="000000"/>
                <w:sz w:val="20"/>
                <w:szCs w:val="20"/>
              </w:rPr>
            </w:pPr>
            <w:r>
              <w:rPr>
                <w:rFonts w:cs="Calibri"/>
                <w:color w:val="000000"/>
                <w:sz w:val="20"/>
                <w:szCs w:val="20"/>
              </w:rPr>
              <w:t>Pediatric Tui Na</w:t>
            </w:r>
          </w:p>
        </w:tc>
        <w:tc>
          <w:tcPr>
            <w:tcW w:w="900" w:type="dxa"/>
            <w:shd w:val="clear" w:color="auto" w:fill="auto"/>
            <w:noWrap/>
          </w:tcPr>
          <w:p w14:paraId="21294185" w14:textId="77777777" w:rsidR="00462D56" w:rsidRDefault="00462D56" w:rsidP="00461F5F">
            <w:pPr>
              <w:jc w:val="center"/>
              <w:rPr>
                <w:rFonts w:cs="Calibri"/>
                <w:color w:val="000000"/>
                <w:sz w:val="20"/>
                <w:szCs w:val="20"/>
              </w:rPr>
            </w:pPr>
            <w:r>
              <w:rPr>
                <w:rFonts w:cs="Calibri"/>
                <w:color w:val="000000"/>
                <w:sz w:val="20"/>
                <w:szCs w:val="20"/>
              </w:rPr>
              <w:t>1.5</w:t>
            </w:r>
          </w:p>
        </w:tc>
        <w:tc>
          <w:tcPr>
            <w:tcW w:w="1080" w:type="dxa"/>
            <w:shd w:val="clear" w:color="auto" w:fill="auto"/>
            <w:noWrap/>
          </w:tcPr>
          <w:p w14:paraId="46C35DF6" w14:textId="77777777" w:rsidR="00462D56" w:rsidRDefault="00462D56" w:rsidP="00461F5F">
            <w:pPr>
              <w:jc w:val="center"/>
              <w:rPr>
                <w:rFonts w:cs="Calibri"/>
                <w:color w:val="000000"/>
                <w:sz w:val="20"/>
                <w:szCs w:val="20"/>
              </w:rPr>
            </w:pPr>
            <w:r>
              <w:rPr>
                <w:rFonts w:cs="Calibri"/>
                <w:color w:val="000000"/>
                <w:sz w:val="20"/>
                <w:szCs w:val="20"/>
              </w:rPr>
              <w:t>30.0</w:t>
            </w:r>
          </w:p>
        </w:tc>
        <w:tc>
          <w:tcPr>
            <w:tcW w:w="1800" w:type="dxa"/>
          </w:tcPr>
          <w:p w14:paraId="4FF88D9E" w14:textId="77777777" w:rsidR="00462D56" w:rsidRDefault="00462D56" w:rsidP="00461F5F">
            <w:pPr>
              <w:jc w:val="center"/>
              <w:rPr>
                <w:rFonts w:cs="Calibri"/>
                <w:color w:val="000000"/>
                <w:sz w:val="20"/>
                <w:szCs w:val="20"/>
              </w:rPr>
            </w:pPr>
          </w:p>
        </w:tc>
        <w:tc>
          <w:tcPr>
            <w:tcW w:w="1170" w:type="dxa"/>
          </w:tcPr>
          <w:p w14:paraId="0D5DCBC8" w14:textId="77777777" w:rsidR="00462D56" w:rsidRDefault="00462D56" w:rsidP="00461F5F">
            <w:pPr>
              <w:jc w:val="center"/>
              <w:rPr>
                <w:rFonts w:cs="Calibri"/>
                <w:color w:val="000000"/>
                <w:sz w:val="20"/>
                <w:szCs w:val="20"/>
              </w:rPr>
            </w:pPr>
          </w:p>
        </w:tc>
      </w:tr>
      <w:tr w:rsidR="00462D56" w14:paraId="49878696" w14:textId="77777777" w:rsidTr="00461F5F">
        <w:trPr>
          <w:trHeight w:val="250"/>
        </w:trPr>
        <w:tc>
          <w:tcPr>
            <w:tcW w:w="1200" w:type="dxa"/>
            <w:shd w:val="clear" w:color="auto" w:fill="auto"/>
            <w:noWrap/>
          </w:tcPr>
          <w:p w14:paraId="003C38EF" w14:textId="77777777" w:rsidR="00462D56" w:rsidRDefault="00462D56" w:rsidP="00461F5F">
            <w:pPr>
              <w:rPr>
                <w:rFonts w:cs="Calibri"/>
                <w:color w:val="000000"/>
                <w:sz w:val="20"/>
                <w:szCs w:val="20"/>
              </w:rPr>
            </w:pPr>
            <w:r>
              <w:rPr>
                <w:rFonts w:cs="Calibri"/>
                <w:color w:val="000000"/>
                <w:sz w:val="20"/>
                <w:szCs w:val="20"/>
              </w:rPr>
              <w:t>BT211a</w:t>
            </w:r>
          </w:p>
        </w:tc>
        <w:tc>
          <w:tcPr>
            <w:tcW w:w="3925" w:type="dxa"/>
            <w:shd w:val="clear" w:color="auto" w:fill="auto"/>
          </w:tcPr>
          <w:p w14:paraId="2160E405" w14:textId="77777777" w:rsidR="00462D56" w:rsidRDefault="00462D56" w:rsidP="00461F5F">
            <w:pPr>
              <w:rPr>
                <w:rFonts w:cs="Calibri"/>
                <w:color w:val="000000"/>
                <w:sz w:val="20"/>
                <w:szCs w:val="20"/>
              </w:rPr>
            </w:pPr>
            <w:r>
              <w:rPr>
                <w:rFonts w:cs="Calibri"/>
                <w:color w:val="000000"/>
                <w:sz w:val="20"/>
                <w:szCs w:val="20"/>
              </w:rPr>
              <w:t>Sports Tui Na</w:t>
            </w:r>
          </w:p>
        </w:tc>
        <w:tc>
          <w:tcPr>
            <w:tcW w:w="900" w:type="dxa"/>
            <w:shd w:val="clear" w:color="auto" w:fill="auto"/>
            <w:noWrap/>
          </w:tcPr>
          <w:p w14:paraId="1D185A54"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4A4E0775"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2E80DD29"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170" w:type="dxa"/>
          </w:tcPr>
          <w:p w14:paraId="20B13694" w14:textId="77777777" w:rsidR="00462D56" w:rsidRDefault="00462D56" w:rsidP="00461F5F">
            <w:pPr>
              <w:jc w:val="center"/>
              <w:rPr>
                <w:rFonts w:cs="Calibri"/>
                <w:color w:val="000000"/>
                <w:sz w:val="20"/>
                <w:szCs w:val="20"/>
              </w:rPr>
            </w:pPr>
          </w:p>
        </w:tc>
      </w:tr>
      <w:tr w:rsidR="00462D56" w14:paraId="053F1988" w14:textId="77777777" w:rsidTr="00461F5F">
        <w:trPr>
          <w:trHeight w:val="250"/>
        </w:trPr>
        <w:tc>
          <w:tcPr>
            <w:tcW w:w="1200" w:type="dxa"/>
            <w:shd w:val="clear" w:color="auto" w:fill="auto"/>
            <w:noWrap/>
          </w:tcPr>
          <w:p w14:paraId="6F42F285" w14:textId="77777777" w:rsidR="00462D56" w:rsidRDefault="00462D56" w:rsidP="00461F5F">
            <w:pPr>
              <w:rPr>
                <w:rFonts w:cs="Calibri"/>
                <w:color w:val="000000"/>
                <w:sz w:val="20"/>
                <w:szCs w:val="20"/>
              </w:rPr>
            </w:pPr>
            <w:r>
              <w:rPr>
                <w:rFonts w:cs="Calibri"/>
                <w:color w:val="000000"/>
                <w:sz w:val="20"/>
                <w:szCs w:val="20"/>
              </w:rPr>
              <w:t>BT214a</w:t>
            </w:r>
          </w:p>
        </w:tc>
        <w:tc>
          <w:tcPr>
            <w:tcW w:w="3925" w:type="dxa"/>
            <w:shd w:val="clear" w:color="auto" w:fill="auto"/>
          </w:tcPr>
          <w:p w14:paraId="765EC3D6" w14:textId="77777777" w:rsidR="00462D56" w:rsidRDefault="00462D56" w:rsidP="00461F5F">
            <w:pPr>
              <w:rPr>
                <w:rFonts w:cs="Calibri"/>
                <w:color w:val="000000"/>
                <w:sz w:val="20"/>
                <w:szCs w:val="20"/>
              </w:rPr>
            </w:pPr>
            <w:r>
              <w:rPr>
                <w:rFonts w:cs="Calibri"/>
                <w:color w:val="000000"/>
                <w:sz w:val="20"/>
                <w:szCs w:val="20"/>
              </w:rPr>
              <w:t>Tui Na Treatment of Internal Disharmonies 1: Male/Female Reproductive Disorders</w:t>
            </w:r>
          </w:p>
        </w:tc>
        <w:tc>
          <w:tcPr>
            <w:tcW w:w="900" w:type="dxa"/>
            <w:shd w:val="clear" w:color="auto" w:fill="auto"/>
            <w:noWrap/>
          </w:tcPr>
          <w:p w14:paraId="2C8BDBC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0C7A746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50D12FFF"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170" w:type="dxa"/>
          </w:tcPr>
          <w:p w14:paraId="042B1E89" w14:textId="77777777" w:rsidR="00462D56" w:rsidRDefault="00462D56" w:rsidP="00461F5F">
            <w:pPr>
              <w:jc w:val="center"/>
              <w:rPr>
                <w:rFonts w:cs="Calibri"/>
                <w:color w:val="000000"/>
                <w:sz w:val="20"/>
                <w:szCs w:val="20"/>
              </w:rPr>
            </w:pPr>
            <w:r>
              <w:rPr>
                <w:rFonts w:cs="Calibri"/>
                <w:color w:val="000000"/>
                <w:sz w:val="20"/>
                <w:szCs w:val="20"/>
              </w:rPr>
              <w:t>BT214a</w:t>
            </w:r>
          </w:p>
        </w:tc>
      </w:tr>
      <w:tr w:rsidR="00462D56" w14:paraId="4691C57E" w14:textId="77777777" w:rsidTr="00461F5F">
        <w:trPr>
          <w:trHeight w:val="250"/>
        </w:trPr>
        <w:tc>
          <w:tcPr>
            <w:tcW w:w="1200" w:type="dxa"/>
            <w:shd w:val="clear" w:color="auto" w:fill="auto"/>
            <w:noWrap/>
          </w:tcPr>
          <w:p w14:paraId="60C32CE1" w14:textId="77777777" w:rsidR="00462D56" w:rsidRDefault="00462D56" w:rsidP="00461F5F">
            <w:pPr>
              <w:rPr>
                <w:rFonts w:cs="Calibri"/>
                <w:color w:val="000000"/>
                <w:sz w:val="20"/>
                <w:szCs w:val="20"/>
              </w:rPr>
            </w:pPr>
            <w:r>
              <w:rPr>
                <w:rFonts w:cs="Calibri"/>
                <w:color w:val="000000"/>
                <w:sz w:val="20"/>
                <w:szCs w:val="20"/>
              </w:rPr>
              <w:t>BT215a</w:t>
            </w:r>
          </w:p>
        </w:tc>
        <w:tc>
          <w:tcPr>
            <w:tcW w:w="3925" w:type="dxa"/>
            <w:shd w:val="clear" w:color="auto" w:fill="auto"/>
          </w:tcPr>
          <w:p w14:paraId="3A9D8F9A" w14:textId="77777777" w:rsidR="00462D56" w:rsidRDefault="00462D56" w:rsidP="00461F5F">
            <w:pPr>
              <w:rPr>
                <w:rFonts w:cs="Calibri"/>
                <w:color w:val="000000"/>
                <w:sz w:val="20"/>
                <w:szCs w:val="20"/>
              </w:rPr>
            </w:pPr>
            <w:r>
              <w:rPr>
                <w:rFonts w:cs="Calibri"/>
                <w:color w:val="000000"/>
                <w:sz w:val="20"/>
                <w:szCs w:val="20"/>
              </w:rPr>
              <w:t>Tui Na Treatment of Internal Disharmonies 2: Respiratory and Digestive Disorders</w:t>
            </w:r>
          </w:p>
        </w:tc>
        <w:tc>
          <w:tcPr>
            <w:tcW w:w="900" w:type="dxa"/>
            <w:shd w:val="clear" w:color="auto" w:fill="auto"/>
            <w:noWrap/>
          </w:tcPr>
          <w:p w14:paraId="499AD4F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53E82520"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0BE514F8"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170" w:type="dxa"/>
          </w:tcPr>
          <w:p w14:paraId="6E62277C" w14:textId="77777777" w:rsidR="00462D56" w:rsidRDefault="00462D56" w:rsidP="00461F5F">
            <w:pPr>
              <w:jc w:val="center"/>
              <w:rPr>
                <w:rFonts w:cs="Calibri"/>
                <w:color w:val="000000"/>
                <w:sz w:val="20"/>
                <w:szCs w:val="20"/>
              </w:rPr>
            </w:pPr>
          </w:p>
        </w:tc>
      </w:tr>
      <w:tr w:rsidR="00462D56" w14:paraId="7F96BB6D" w14:textId="77777777" w:rsidTr="00461F5F">
        <w:trPr>
          <w:trHeight w:val="250"/>
        </w:trPr>
        <w:tc>
          <w:tcPr>
            <w:tcW w:w="1200" w:type="dxa"/>
            <w:shd w:val="clear" w:color="auto" w:fill="auto"/>
            <w:noWrap/>
          </w:tcPr>
          <w:p w14:paraId="61525FF1" w14:textId="77777777" w:rsidR="00462D56" w:rsidRDefault="00462D56" w:rsidP="00461F5F">
            <w:pPr>
              <w:rPr>
                <w:rFonts w:cs="Calibri"/>
                <w:color w:val="000000"/>
                <w:sz w:val="20"/>
                <w:szCs w:val="20"/>
              </w:rPr>
            </w:pPr>
            <w:r>
              <w:rPr>
                <w:rFonts w:cs="Calibri"/>
                <w:color w:val="000000"/>
                <w:sz w:val="20"/>
                <w:szCs w:val="20"/>
              </w:rPr>
              <w:t>BT216a</w:t>
            </w:r>
          </w:p>
        </w:tc>
        <w:tc>
          <w:tcPr>
            <w:tcW w:w="3925" w:type="dxa"/>
            <w:shd w:val="clear" w:color="auto" w:fill="auto"/>
          </w:tcPr>
          <w:p w14:paraId="30379358" w14:textId="77777777" w:rsidR="00462D56" w:rsidRDefault="00462D56" w:rsidP="00461F5F">
            <w:pPr>
              <w:rPr>
                <w:rFonts w:cs="Calibri"/>
                <w:color w:val="000000"/>
                <w:sz w:val="20"/>
                <w:szCs w:val="20"/>
              </w:rPr>
            </w:pPr>
            <w:r>
              <w:rPr>
                <w:rFonts w:cs="Calibri"/>
                <w:color w:val="000000"/>
                <w:sz w:val="20"/>
                <w:szCs w:val="20"/>
              </w:rPr>
              <w:t>Tui Na Treatment of Internal Disharmonies 3: Geriatric, Chemotherapy and Post-Surgical Disorders</w:t>
            </w:r>
          </w:p>
        </w:tc>
        <w:tc>
          <w:tcPr>
            <w:tcW w:w="900" w:type="dxa"/>
            <w:shd w:val="clear" w:color="auto" w:fill="auto"/>
            <w:noWrap/>
          </w:tcPr>
          <w:p w14:paraId="5F1C54EF"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5CF336F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79911312"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170" w:type="dxa"/>
          </w:tcPr>
          <w:p w14:paraId="4D959C37" w14:textId="77777777" w:rsidR="00462D56" w:rsidRDefault="00462D56" w:rsidP="00461F5F">
            <w:pPr>
              <w:jc w:val="center"/>
              <w:rPr>
                <w:rFonts w:cs="Calibri"/>
                <w:color w:val="000000"/>
                <w:sz w:val="20"/>
                <w:szCs w:val="20"/>
              </w:rPr>
            </w:pPr>
          </w:p>
        </w:tc>
      </w:tr>
      <w:tr w:rsidR="00462D56" w14:paraId="1CACEA23" w14:textId="77777777" w:rsidTr="00461F5F">
        <w:trPr>
          <w:trHeight w:val="250"/>
        </w:trPr>
        <w:tc>
          <w:tcPr>
            <w:tcW w:w="1200" w:type="dxa"/>
            <w:shd w:val="clear" w:color="auto" w:fill="auto"/>
            <w:noWrap/>
          </w:tcPr>
          <w:p w14:paraId="54A12F72" w14:textId="77777777" w:rsidR="00462D56" w:rsidRDefault="00462D56" w:rsidP="00461F5F">
            <w:pPr>
              <w:rPr>
                <w:rFonts w:cs="Calibri"/>
                <w:color w:val="000000"/>
                <w:sz w:val="20"/>
                <w:szCs w:val="20"/>
              </w:rPr>
            </w:pPr>
            <w:r>
              <w:rPr>
                <w:rFonts w:cs="Calibri"/>
                <w:color w:val="000000"/>
                <w:sz w:val="20"/>
                <w:szCs w:val="20"/>
              </w:rPr>
              <w:t>BT217a</w:t>
            </w:r>
          </w:p>
        </w:tc>
        <w:tc>
          <w:tcPr>
            <w:tcW w:w="3925" w:type="dxa"/>
            <w:shd w:val="clear" w:color="auto" w:fill="auto"/>
          </w:tcPr>
          <w:p w14:paraId="46A60327" w14:textId="77777777" w:rsidR="00462D56" w:rsidRDefault="00462D56" w:rsidP="00461F5F">
            <w:pPr>
              <w:rPr>
                <w:rFonts w:cs="Calibri"/>
                <w:color w:val="000000"/>
                <w:sz w:val="20"/>
                <w:szCs w:val="20"/>
              </w:rPr>
            </w:pPr>
            <w:r>
              <w:rPr>
                <w:rFonts w:cs="Calibri"/>
                <w:color w:val="000000"/>
                <w:sz w:val="20"/>
                <w:szCs w:val="20"/>
              </w:rPr>
              <w:t>Tui Na Treatment of Internal Disharmonies 4: Advanced Musculoskeletal Disorders and Disharmonies</w:t>
            </w:r>
          </w:p>
        </w:tc>
        <w:tc>
          <w:tcPr>
            <w:tcW w:w="900" w:type="dxa"/>
            <w:shd w:val="clear" w:color="auto" w:fill="auto"/>
            <w:noWrap/>
          </w:tcPr>
          <w:p w14:paraId="69D3C7BB"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7CA24598"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7854D14D" w14:textId="77777777" w:rsidR="00462D56" w:rsidRDefault="00462D56" w:rsidP="00461F5F">
            <w:pPr>
              <w:jc w:val="center"/>
              <w:rPr>
                <w:rFonts w:cs="Calibri"/>
                <w:color w:val="000000"/>
                <w:sz w:val="20"/>
                <w:szCs w:val="20"/>
              </w:rPr>
            </w:pPr>
            <w:r>
              <w:rPr>
                <w:rFonts w:cs="Calibri"/>
                <w:color w:val="000000"/>
                <w:sz w:val="20"/>
                <w:szCs w:val="20"/>
              </w:rPr>
              <w:t>BT130, BT230</w:t>
            </w:r>
          </w:p>
        </w:tc>
        <w:tc>
          <w:tcPr>
            <w:tcW w:w="1170" w:type="dxa"/>
          </w:tcPr>
          <w:p w14:paraId="68EE6531" w14:textId="77777777" w:rsidR="00462D56" w:rsidRDefault="00462D56" w:rsidP="00461F5F">
            <w:pPr>
              <w:jc w:val="center"/>
              <w:rPr>
                <w:rFonts w:cs="Calibri"/>
                <w:color w:val="000000"/>
                <w:sz w:val="20"/>
                <w:szCs w:val="20"/>
              </w:rPr>
            </w:pPr>
          </w:p>
        </w:tc>
      </w:tr>
      <w:tr w:rsidR="00462D56" w14:paraId="762EED2B" w14:textId="77777777" w:rsidTr="00461F5F">
        <w:trPr>
          <w:trHeight w:val="250"/>
        </w:trPr>
        <w:tc>
          <w:tcPr>
            <w:tcW w:w="1200" w:type="dxa"/>
            <w:shd w:val="clear" w:color="auto" w:fill="auto"/>
            <w:noWrap/>
          </w:tcPr>
          <w:p w14:paraId="309EF252" w14:textId="77777777" w:rsidR="00462D56" w:rsidRDefault="00462D56" w:rsidP="00461F5F">
            <w:pPr>
              <w:rPr>
                <w:rFonts w:cs="Calibri"/>
                <w:color w:val="000000"/>
                <w:sz w:val="20"/>
                <w:szCs w:val="20"/>
              </w:rPr>
            </w:pPr>
            <w:r>
              <w:rPr>
                <w:rFonts w:cs="Calibri"/>
                <w:color w:val="000000"/>
                <w:sz w:val="20"/>
                <w:szCs w:val="20"/>
              </w:rPr>
              <w:t>BT218a</w:t>
            </w:r>
          </w:p>
        </w:tc>
        <w:tc>
          <w:tcPr>
            <w:tcW w:w="3925" w:type="dxa"/>
            <w:shd w:val="clear" w:color="auto" w:fill="auto"/>
          </w:tcPr>
          <w:p w14:paraId="5CC2F0B4" w14:textId="77777777" w:rsidR="00462D56" w:rsidRDefault="00462D56" w:rsidP="00461F5F">
            <w:pPr>
              <w:rPr>
                <w:rFonts w:cs="Calibri"/>
                <w:color w:val="000000"/>
                <w:sz w:val="20"/>
                <w:szCs w:val="20"/>
              </w:rPr>
            </w:pPr>
            <w:r>
              <w:rPr>
                <w:rFonts w:cs="Calibri"/>
                <w:color w:val="000000"/>
                <w:sz w:val="20"/>
                <w:szCs w:val="20"/>
              </w:rPr>
              <w:t>Synergistic Massage</w:t>
            </w:r>
          </w:p>
        </w:tc>
        <w:tc>
          <w:tcPr>
            <w:tcW w:w="900" w:type="dxa"/>
            <w:shd w:val="clear" w:color="auto" w:fill="auto"/>
            <w:noWrap/>
          </w:tcPr>
          <w:p w14:paraId="3D991D15"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35FD737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5744597A" w14:textId="77777777" w:rsidR="00462D56" w:rsidRDefault="00462D56" w:rsidP="00461F5F">
            <w:pPr>
              <w:jc w:val="center"/>
              <w:rPr>
                <w:rFonts w:cs="Calibri"/>
                <w:color w:val="000000"/>
                <w:sz w:val="20"/>
                <w:szCs w:val="20"/>
              </w:rPr>
            </w:pPr>
          </w:p>
        </w:tc>
        <w:tc>
          <w:tcPr>
            <w:tcW w:w="1170" w:type="dxa"/>
          </w:tcPr>
          <w:p w14:paraId="742979B4" w14:textId="77777777" w:rsidR="00462D56" w:rsidRDefault="00462D56" w:rsidP="00461F5F">
            <w:pPr>
              <w:jc w:val="center"/>
              <w:rPr>
                <w:rFonts w:cs="Calibri"/>
                <w:color w:val="000000"/>
                <w:sz w:val="20"/>
                <w:szCs w:val="20"/>
              </w:rPr>
            </w:pPr>
          </w:p>
        </w:tc>
      </w:tr>
      <w:tr w:rsidR="00462D56" w14:paraId="530C6150" w14:textId="77777777" w:rsidTr="00461F5F">
        <w:trPr>
          <w:trHeight w:val="250"/>
        </w:trPr>
        <w:tc>
          <w:tcPr>
            <w:tcW w:w="1200" w:type="dxa"/>
            <w:shd w:val="clear" w:color="auto" w:fill="auto"/>
            <w:noWrap/>
          </w:tcPr>
          <w:p w14:paraId="014D715A" w14:textId="77777777" w:rsidR="00462D56" w:rsidRDefault="00462D56" w:rsidP="00461F5F">
            <w:pPr>
              <w:rPr>
                <w:rFonts w:cs="Calibri"/>
                <w:color w:val="000000"/>
                <w:sz w:val="20"/>
                <w:szCs w:val="20"/>
              </w:rPr>
            </w:pPr>
            <w:r>
              <w:rPr>
                <w:rFonts w:cs="Calibri"/>
                <w:color w:val="000000"/>
                <w:sz w:val="20"/>
                <w:szCs w:val="20"/>
              </w:rPr>
              <w:t>BT220</w:t>
            </w:r>
          </w:p>
        </w:tc>
        <w:tc>
          <w:tcPr>
            <w:tcW w:w="3925" w:type="dxa"/>
            <w:shd w:val="clear" w:color="auto" w:fill="auto"/>
          </w:tcPr>
          <w:p w14:paraId="13023E5F" w14:textId="77777777" w:rsidR="00462D56" w:rsidRDefault="00462D56" w:rsidP="00461F5F">
            <w:pPr>
              <w:rPr>
                <w:rFonts w:cs="Calibri"/>
                <w:color w:val="000000"/>
                <w:sz w:val="20"/>
                <w:szCs w:val="20"/>
              </w:rPr>
            </w:pPr>
            <w:r>
              <w:rPr>
                <w:rFonts w:cs="Calibri"/>
                <w:color w:val="000000"/>
                <w:sz w:val="20"/>
                <w:szCs w:val="20"/>
              </w:rPr>
              <w:t>Accessory Techniques</w:t>
            </w:r>
          </w:p>
        </w:tc>
        <w:tc>
          <w:tcPr>
            <w:tcW w:w="900" w:type="dxa"/>
            <w:shd w:val="clear" w:color="auto" w:fill="auto"/>
            <w:noWrap/>
          </w:tcPr>
          <w:p w14:paraId="581F9096"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4DFABA2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26C50CE4" w14:textId="77777777" w:rsidR="00462D56" w:rsidRDefault="00462D56" w:rsidP="00461F5F">
            <w:pPr>
              <w:jc w:val="center"/>
              <w:rPr>
                <w:rFonts w:cs="Calibri"/>
                <w:color w:val="000000"/>
                <w:sz w:val="20"/>
                <w:szCs w:val="20"/>
              </w:rPr>
            </w:pPr>
            <w:r>
              <w:rPr>
                <w:rFonts w:cs="Calibri"/>
                <w:color w:val="000000"/>
                <w:sz w:val="20"/>
                <w:szCs w:val="20"/>
              </w:rPr>
              <w:t>BT130, BT230, OM101, WS111</w:t>
            </w:r>
          </w:p>
        </w:tc>
        <w:tc>
          <w:tcPr>
            <w:tcW w:w="1170" w:type="dxa"/>
          </w:tcPr>
          <w:p w14:paraId="708C57AC" w14:textId="77777777" w:rsidR="00462D56" w:rsidRDefault="00462D56" w:rsidP="00461F5F">
            <w:pPr>
              <w:jc w:val="center"/>
              <w:rPr>
                <w:rFonts w:cs="Calibri"/>
                <w:color w:val="000000"/>
                <w:sz w:val="20"/>
                <w:szCs w:val="20"/>
              </w:rPr>
            </w:pPr>
          </w:p>
        </w:tc>
      </w:tr>
      <w:tr w:rsidR="00462D56" w14:paraId="02F4A08A" w14:textId="77777777" w:rsidTr="00461F5F">
        <w:trPr>
          <w:trHeight w:val="250"/>
        </w:trPr>
        <w:tc>
          <w:tcPr>
            <w:tcW w:w="1200" w:type="dxa"/>
            <w:shd w:val="clear" w:color="auto" w:fill="auto"/>
            <w:noWrap/>
          </w:tcPr>
          <w:p w14:paraId="1CFE0F69" w14:textId="77777777" w:rsidR="00462D56" w:rsidRDefault="00462D56" w:rsidP="00461F5F">
            <w:pPr>
              <w:rPr>
                <w:rFonts w:cs="Calibri"/>
                <w:color w:val="000000"/>
                <w:sz w:val="20"/>
                <w:szCs w:val="20"/>
              </w:rPr>
            </w:pPr>
            <w:r>
              <w:rPr>
                <w:rFonts w:cs="Calibri"/>
                <w:color w:val="000000"/>
                <w:sz w:val="20"/>
                <w:szCs w:val="20"/>
              </w:rPr>
              <w:lastRenderedPageBreak/>
              <w:t>BT231</w:t>
            </w:r>
          </w:p>
        </w:tc>
        <w:tc>
          <w:tcPr>
            <w:tcW w:w="3925" w:type="dxa"/>
            <w:shd w:val="clear" w:color="auto" w:fill="auto"/>
          </w:tcPr>
          <w:p w14:paraId="59A1DE59" w14:textId="77777777" w:rsidR="00462D56" w:rsidRDefault="00462D56" w:rsidP="00461F5F">
            <w:pPr>
              <w:rPr>
                <w:rFonts w:cs="Calibri"/>
                <w:color w:val="000000"/>
                <w:sz w:val="20"/>
                <w:szCs w:val="20"/>
              </w:rPr>
            </w:pPr>
            <w:r>
              <w:rPr>
                <w:rFonts w:cs="Calibri"/>
                <w:color w:val="000000"/>
                <w:sz w:val="20"/>
                <w:szCs w:val="20"/>
              </w:rPr>
              <w:t>Introduction to Ayurvedic Massage</w:t>
            </w:r>
          </w:p>
        </w:tc>
        <w:tc>
          <w:tcPr>
            <w:tcW w:w="900" w:type="dxa"/>
            <w:shd w:val="clear" w:color="auto" w:fill="auto"/>
            <w:noWrap/>
          </w:tcPr>
          <w:p w14:paraId="31DBE6CE"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5C324AF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10720527" w14:textId="77777777" w:rsidR="00462D56" w:rsidRDefault="00462D56" w:rsidP="00461F5F">
            <w:pPr>
              <w:jc w:val="center"/>
              <w:rPr>
                <w:rFonts w:cs="Calibri"/>
                <w:color w:val="000000"/>
                <w:sz w:val="20"/>
                <w:szCs w:val="20"/>
              </w:rPr>
            </w:pPr>
          </w:p>
        </w:tc>
        <w:tc>
          <w:tcPr>
            <w:tcW w:w="1170" w:type="dxa"/>
          </w:tcPr>
          <w:p w14:paraId="013C577A" w14:textId="77777777" w:rsidR="00462D56" w:rsidRDefault="00462D56" w:rsidP="00461F5F">
            <w:pPr>
              <w:jc w:val="center"/>
              <w:rPr>
                <w:rFonts w:cs="Calibri"/>
                <w:color w:val="000000"/>
                <w:sz w:val="20"/>
                <w:szCs w:val="20"/>
              </w:rPr>
            </w:pPr>
          </w:p>
        </w:tc>
      </w:tr>
      <w:tr w:rsidR="00462D56" w14:paraId="3C3E93B0" w14:textId="77777777" w:rsidTr="00461F5F">
        <w:trPr>
          <w:trHeight w:val="250"/>
        </w:trPr>
        <w:tc>
          <w:tcPr>
            <w:tcW w:w="1200" w:type="dxa"/>
            <w:shd w:val="clear" w:color="auto" w:fill="auto"/>
            <w:noWrap/>
          </w:tcPr>
          <w:p w14:paraId="7DBF90F7" w14:textId="77777777" w:rsidR="00462D56" w:rsidRDefault="00462D56" w:rsidP="00461F5F">
            <w:pPr>
              <w:rPr>
                <w:rFonts w:cs="Calibri"/>
                <w:color w:val="000000"/>
                <w:sz w:val="20"/>
                <w:szCs w:val="20"/>
              </w:rPr>
            </w:pPr>
            <w:r>
              <w:rPr>
                <w:rFonts w:cs="Calibri"/>
                <w:color w:val="000000"/>
                <w:sz w:val="20"/>
                <w:szCs w:val="20"/>
              </w:rPr>
              <w:t>BT245</w:t>
            </w:r>
          </w:p>
        </w:tc>
        <w:tc>
          <w:tcPr>
            <w:tcW w:w="3925" w:type="dxa"/>
            <w:shd w:val="clear" w:color="auto" w:fill="auto"/>
          </w:tcPr>
          <w:p w14:paraId="39296055" w14:textId="77777777" w:rsidR="00462D56" w:rsidRDefault="00462D56" w:rsidP="00461F5F">
            <w:pPr>
              <w:rPr>
                <w:rFonts w:cs="Calibri"/>
                <w:color w:val="000000"/>
                <w:sz w:val="20"/>
                <w:szCs w:val="20"/>
              </w:rPr>
            </w:pPr>
            <w:r>
              <w:rPr>
                <w:rFonts w:cs="Calibri"/>
                <w:color w:val="000000"/>
                <w:sz w:val="20"/>
                <w:szCs w:val="20"/>
              </w:rPr>
              <w:t>Reiki</w:t>
            </w:r>
          </w:p>
        </w:tc>
        <w:tc>
          <w:tcPr>
            <w:tcW w:w="900" w:type="dxa"/>
            <w:shd w:val="clear" w:color="auto" w:fill="auto"/>
            <w:noWrap/>
          </w:tcPr>
          <w:p w14:paraId="03616D22"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4BA45312"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7A13A956" w14:textId="77777777" w:rsidR="00462D56" w:rsidRDefault="00462D56" w:rsidP="00461F5F">
            <w:pPr>
              <w:jc w:val="center"/>
              <w:rPr>
                <w:rFonts w:cs="Calibri"/>
                <w:color w:val="000000"/>
                <w:sz w:val="20"/>
                <w:szCs w:val="20"/>
              </w:rPr>
            </w:pPr>
          </w:p>
        </w:tc>
        <w:tc>
          <w:tcPr>
            <w:tcW w:w="1170" w:type="dxa"/>
          </w:tcPr>
          <w:p w14:paraId="5F54333D" w14:textId="77777777" w:rsidR="00462D56" w:rsidRDefault="00462D56" w:rsidP="00461F5F">
            <w:pPr>
              <w:jc w:val="center"/>
              <w:rPr>
                <w:rFonts w:cs="Calibri"/>
                <w:color w:val="000000"/>
                <w:sz w:val="20"/>
                <w:szCs w:val="20"/>
              </w:rPr>
            </w:pPr>
          </w:p>
        </w:tc>
      </w:tr>
      <w:tr w:rsidR="00462D56" w14:paraId="0FD5B786" w14:textId="77777777" w:rsidTr="00461F5F">
        <w:trPr>
          <w:trHeight w:val="250"/>
        </w:trPr>
        <w:tc>
          <w:tcPr>
            <w:tcW w:w="1200" w:type="dxa"/>
            <w:shd w:val="clear" w:color="auto" w:fill="auto"/>
            <w:noWrap/>
          </w:tcPr>
          <w:p w14:paraId="47B48953" w14:textId="77777777" w:rsidR="00462D56" w:rsidRDefault="00462D56" w:rsidP="00461F5F">
            <w:pPr>
              <w:rPr>
                <w:rFonts w:cs="Calibri"/>
                <w:color w:val="000000"/>
                <w:sz w:val="20"/>
                <w:szCs w:val="20"/>
              </w:rPr>
            </w:pPr>
            <w:r>
              <w:rPr>
                <w:rFonts w:cs="Calibri"/>
                <w:color w:val="000000"/>
                <w:sz w:val="20"/>
                <w:szCs w:val="20"/>
              </w:rPr>
              <w:t>BT252</w:t>
            </w:r>
          </w:p>
        </w:tc>
        <w:tc>
          <w:tcPr>
            <w:tcW w:w="3925" w:type="dxa"/>
            <w:shd w:val="clear" w:color="auto" w:fill="auto"/>
          </w:tcPr>
          <w:p w14:paraId="74050C71" w14:textId="77777777" w:rsidR="00462D56" w:rsidRDefault="00462D56" w:rsidP="00461F5F">
            <w:pPr>
              <w:rPr>
                <w:rFonts w:cs="Calibri"/>
                <w:color w:val="000000"/>
                <w:sz w:val="20"/>
                <w:szCs w:val="20"/>
              </w:rPr>
            </w:pPr>
            <w:r>
              <w:rPr>
                <w:rFonts w:cs="Calibri"/>
                <w:color w:val="000000"/>
                <w:sz w:val="20"/>
                <w:szCs w:val="20"/>
              </w:rPr>
              <w:t>Craniosacral Work 1</w:t>
            </w:r>
          </w:p>
        </w:tc>
        <w:tc>
          <w:tcPr>
            <w:tcW w:w="900" w:type="dxa"/>
            <w:shd w:val="clear" w:color="auto" w:fill="auto"/>
            <w:noWrap/>
          </w:tcPr>
          <w:p w14:paraId="00BB3C59"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2A06C806"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61344FAB" w14:textId="77777777" w:rsidR="00462D56" w:rsidRDefault="00462D56" w:rsidP="00461F5F">
            <w:pPr>
              <w:jc w:val="center"/>
              <w:rPr>
                <w:rFonts w:cs="Calibri"/>
                <w:color w:val="000000"/>
                <w:sz w:val="20"/>
                <w:szCs w:val="20"/>
              </w:rPr>
            </w:pPr>
          </w:p>
        </w:tc>
        <w:tc>
          <w:tcPr>
            <w:tcW w:w="1170" w:type="dxa"/>
          </w:tcPr>
          <w:p w14:paraId="2EE12F06" w14:textId="77777777" w:rsidR="00462D56" w:rsidRDefault="00462D56" w:rsidP="00461F5F">
            <w:pPr>
              <w:jc w:val="center"/>
              <w:rPr>
                <w:rFonts w:cs="Calibri"/>
                <w:color w:val="000000"/>
                <w:sz w:val="20"/>
                <w:szCs w:val="20"/>
              </w:rPr>
            </w:pPr>
          </w:p>
        </w:tc>
      </w:tr>
      <w:tr w:rsidR="00462D56" w14:paraId="56A300FB" w14:textId="77777777" w:rsidTr="00461F5F">
        <w:trPr>
          <w:trHeight w:val="250"/>
        </w:trPr>
        <w:tc>
          <w:tcPr>
            <w:tcW w:w="1200" w:type="dxa"/>
            <w:shd w:val="clear" w:color="auto" w:fill="auto"/>
            <w:noWrap/>
          </w:tcPr>
          <w:p w14:paraId="14EE47F4" w14:textId="77777777" w:rsidR="00462D56" w:rsidRDefault="00462D56" w:rsidP="00461F5F">
            <w:pPr>
              <w:rPr>
                <w:rFonts w:cs="Calibri"/>
                <w:color w:val="000000"/>
                <w:sz w:val="20"/>
                <w:szCs w:val="20"/>
              </w:rPr>
            </w:pPr>
            <w:r>
              <w:rPr>
                <w:rFonts w:cs="Calibri"/>
                <w:color w:val="000000"/>
                <w:sz w:val="20"/>
                <w:szCs w:val="20"/>
              </w:rPr>
              <w:t>BT273a</w:t>
            </w:r>
          </w:p>
        </w:tc>
        <w:tc>
          <w:tcPr>
            <w:tcW w:w="3925" w:type="dxa"/>
            <w:shd w:val="clear" w:color="auto" w:fill="auto"/>
          </w:tcPr>
          <w:p w14:paraId="144B1EEE" w14:textId="77777777" w:rsidR="00462D56" w:rsidRDefault="00462D56" w:rsidP="00461F5F">
            <w:pPr>
              <w:rPr>
                <w:rFonts w:cs="Calibri"/>
                <w:color w:val="000000"/>
                <w:sz w:val="20"/>
                <w:szCs w:val="20"/>
              </w:rPr>
            </w:pPr>
            <w:r>
              <w:rPr>
                <w:rFonts w:cs="Calibri"/>
                <w:color w:val="000000"/>
                <w:sz w:val="20"/>
                <w:szCs w:val="20"/>
              </w:rPr>
              <w:t>Introduction to Neuromuscular Massage Therapy</w:t>
            </w:r>
          </w:p>
        </w:tc>
        <w:tc>
          <w:tcPr>
            <w:tcW w:w="900" w:type="dxa"/>
            <w:shd w:val="clear" w:color="auto" w:fill="auto"/>
            <w:noWrap/>
          </w:tcPr>
          <w:p w14:paraId="20EE4849"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7057D85B"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751411F8" w14:textId="77777777" w:rsidR="00462D56" w:rsidRDefault="00462D56" w:rsidP="00461F5F">
            <w:pPr>
              <w:jc w:val="center"/>
              <w:rPr>
                <w:rFonts w:cs="Calibri"/>
                <w:color w:val="000000"/>
                <w:sz w:val="20"/>
                <w:szCs w:val="20"/>
              </w:rPr>
            </w:pPr>
          </w:p>
        </w:tc>
        <w:tc>
          <w:tcPr>
            <w:tcW w:w="1170" w:type="dxa"/>
          </w:tcPr>
          <w:p w14:paraId="1E023B20" w14:textId="77777777" w:rsidR="00462D56" w:rsidRDefault="00462D56" w:rsidP="00461F5F">
            <w:pPr>
              <w:jc w:val="center"/>
              <w:rPr>
                <w:rFonts w:cs="Calibri"/>
                <w:color w:val="000000"/>
                <w:sz w:val="20"/>
                <w:szCs w:val="20"/>
              </w:rPr>
            </w:pPr>
          </w:p>
        </w:tc>
      </w:tr>
      <w:tr w:rsidR="00462D56" w14:paraId="5735F43C" w14:textId="77777777" w:rsidTr="00461F5F">
        <w:trPr>
          <w:trHeight w:val="250"/>
        </w:trPr>
        <w:tc>
          <w:tcPr>
            <w:tcW w:w="1200" w:type="dxa"/>
            <w:shd w:val="clear" w:color="auto" w:fill="auto"/>
            <w:noWrap/>
          </w:tcPr>
          <w:p w14:paraId="46698C87" w14:textId="77777777" w:rsidR="00462D56" w:rsidRDefault="00462D56" w:rsidP="00461F5F">
            <w:pPr>
              <w:rPr>
                <w:rFonts w:cs="Calibri"/>
                <w:color w:val="000000"/>
                <w:sz w:val="20"/>
                <w:szCs w:val="20"/>
              </w:rPr>
            </w:pPr>
            <w:r>
              <w:rPr>
                <w:rFonts w:cs="Calibri"/>
                <w:color w:val="000000"/>
                <w:sz w:val="20"/>
                <w:szCs w:val="20"/>
              </w:rPr>
              <w:t>BT282</w:t>
            </w:r>
          </w:p>
        </w:tc>
        <w:tc>
          <w:tcPr>
            <w:tcW w:w="3925" w:type="dxa"/>
            <w:shd w:val="clear" w:color="auto" w:fill="auto"/>
          </w:tcPr>
          <w:p w14:paraId="5A40EDBC" w14:textId="77777777" w:rsidR="00462D56" w:rsidRDefault="00462D56" w:rsidP="00461F5F">
            <w:pPr>
              <w:rPr>
                <w:rFonts w:cs="Calibri"/>
                <w:color w:val="000000"/>
                <w:sz w:val="20"/>
                <w:szCs w:val="20"/>
              </w:rPr>
            </w:pPr>
            <w:r>
              <w:rPr>
                <w:rFonts w:cs="Calibri"/>
                <w:color w:val="000000"/>
                <w:sz w:val="20"/>
                <w:szCs w:val="20"/>
              </w:rPr>
              <w:t>Prenatal Massage Therapy</w:t>
            </w:r>
          </w:p>
        </w:tc>
        <w:tc>
          <w:tcPr>
            <w:tcW w:w="900" w:type="dxa"/>
            <w:shd w:val="clear" w:color="auto" w:fill="auto"/>
            <w:noWrap/>
          </w:tcPr>
          <w:p w14:paraId="07ED2535"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2FB928E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6D63577F" w14:textId="77777777" w:rsidR="00462D56" w:rsidRDefault="00462D56" w:rsidP="00461F5F">
            <w:pPr>
              <w:jc w:val="center"/>
              <w:rPr>
                <w:rFonts w:cs="Calibri"/>
                <w:color w:val="000000"/>
                <w:sz w:val="20"/>
                <w:szCs w:val="20"/>
              </w:rPr>
            </w:pPr>
          </w:p>
        </w:tc>
        <w:tc>
          <w:tcPr>
            <w:tcW w:w="1170" w:type="dxa"/>
          </w:tcPr>
          <w:p w14:paraId="17208FB6" w14:textId="77777777" w:rsidR="00462D56" w:rsidRDefault="00462D56" w:rsidP="00461F5F">
            <w:pPr>
              <w:jc w:val="center"/>
              <w:rPr>
                <w:rFonts w:cs="Calibri"/>
                <w:color w:val="000000"/>
                <w:sz w:val="20"/>
                <w:szCs w:val="20"/>
              </w:rPr>
            </w:pPr>
          </w:p>
        </w:tc>
      </w:tr>
      <w:tr w:rsidR="00462D56" w14:paraId="319E641B" w14:textId="77777777" w:rsidTr="00461F5F">
        <w:trPr>
          <w:trHeight w:val="250"/>
        </w:trPr>
        <w:tc>
          <w:tcPr>
            <w:tcW w:w="1200" w:type="dxa"/>
            <w:shd w:val="clear" w:color="auto" w:fill="auto"/>
            <w:noWrap/>
          </w:tcPr>
          <w:p w14:paraId="4BE787B3" w14:textId="77777777" w:rsidR="00462D56" w:rsidRDefault="00462D56" w:rsidP="00461F5F">
            <w:pPr>
              <w:rPr>
                <w:rFonts w:cs="Calibri"/>
                <w:color w:val="000000"/>
                <w:sz w:val="20"/>
                <w:szCs w:val="20"/>
              </w:rPr>
            </w:pPr>
            <w:r>
              <w:rPr>
                <w:rFonts w:cs="Calibri"/>
                <w:color w:val="211D1E"/>
                <w:sz w:val="20"/>
                <w:szCs w:val="20"/>
              </w:rPr>
              <w:t>BT320</w:t>
            </w:r>
          </w:p>
        </w:tc>
        <w:tc>
          <w:tcPr>
            <w:tcW w:w="3925" w:type="dxa"/>
            <w:shd w:val="clear" w:color="auto" w:fill="auto"/>
          </w:tcPr>
          <w:p w14:paraId="0C4DB912" w14:textId="77777777" w:rsidR="00462D56" w:rsidRDefault="00462D56" w:rsidP="00461F5F">
            <w:pPr>
              <w:rPr>
                <w:rFonts w:cs="Calibri"/>
                <w:color w:val="000000"/>
                <w:sz w:val="20"/>
                <w:szCs w:val="20"/>
              </w:rPr>
            </w:pPr>
            <w:r>
              <w:rPr>
                <w:rFonts w:cs="Calibri"/>
                <w:color w:val="000000"/>
                <w:sz w:val="20"/>
                <w:szCs w:val="20"/>
              </w:rPr>
              <w:t>Face Reading for Massage Therapists</w:t>
            </w:r>
          </w:p>
        </w:tc>
        <w:tc>
          <w:tcPr>
            <w:tcW w:w="900" w:type="dxa"/>
            <w:shd w:val="clear" w:color="auto" w:fill="auto"/>
            <w:noWrap/>
          </w:tcPr>
          <w:p w14:paraId="1CC18F41" w14:textId="77777777" w:rsidR="00462D56" w:rsidRDefault="00462D56" w:rsidP="00461F5F">
            <w:pPr>
              <w:jc w:val="center"/>
              <w:rPr>
                <w:rFonts w:cs="Calibri"/>
                <w:color w:val="000000"/>
                <w:sz w:val="20"/>
                <w:szCs w:val="20"/>
              </w:rPr>
            </w:pPr>
            <w:r>
              <w:rPr>
                <w:rFonts w:cs="Calibri"/>
                <w:color w:val="000000"/>
                <w:sz w:val="20"/>
                <w:szCs w:val="20"/>
              </w:rPr>
              <w:t>3.0</w:t>
            </w:r>
          </w:p>
        </w:tc>
        <w:tc>
          <w:tcPr>
            <w:tcW w:w="1080" w:type="dxa"/>
            <w:shd w:val="clear" w:color="auto" w:fill="auto"/>
            <w:noWrap/>
          </w:tcPr>
          <w:p w14:paraId="48A16E6E"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7416462D" w14:textId="77777777" w:rsidR="00462D56" w:rsidRDefault="00462D56" w:rsidP="00461F5F">
            <w:pPr>
              <w:jc w:val="center"/>
              <w:rPr>
                <w:rFonts w:cs="Calibri"/>
                <w:color w:val="000000"/>
                <w:sz w:val="20"/>
                <w:szCs w:val="20"/>
              </w:rPr>
            </w:pPr>
          </w:p>
        </w:tc>
        <w:tc>
          <w:tcPr>
            <w:tcW w:w="1170" w:type="dxa"/>
          </w:tcPr>
          <w:p w14:paraId="158F32D9" w14:textId="77777777" w:rsidR="00462D56" w:rsidRDefault="00462D56" w:rsidP="00461F5F">
            <w:pPr>
              <w:jc w:val="center"/>
              <w:rPr>
                <w:rFonts w:cs="Calibri"/>
                <w:color w:val="000000"/>
                <w:sz w:val="20"/>
                <w:szCs w:val="20"/>
              </w:rPr>
            </w:pPr>
          </w:p>
        </w:tc>
      </w:tr>
      <w:tr w:rsidR="00462D56" w14:paraId="243CD50B" w14:textId="77777777" w:rsidTr="00461F5F">
        <w:trPr>
          <w:trHeight w:val="250"/>
        </w:trPr>
        <w:tc>
          <w:tcPr>
            <w:tcW w:w="1200" w:type="dxa"/>
            <w:shd w:val="clear" w:color="auto" w:fill="auto"/>
            <w:noWrap/>
          </w:tcPr>
          <w:p w14:paraId="24733F45" w14:textId="77777777" w:rsidR="00462D56" w:rsidRDefault="00462D56" w:rsidP="00461F5F">
            <w:pPr>
              <w:rPr>
                <w:rFonts w:cs="Calibri"/>
                <w:color w:val="000000"/>
                <w:sz w:val="20"/>
                <w:szCs w:val="20"/>
              </w:rPr>
            </w:pPr>
            <w:r>
              <w:rPr>
                <w:rFonts w:cs="Calibri"/>
                <w:color w:val="000000"/>
                <w:sz w:val="20"/>
                <w:szCs w:val="20"/>
              </w:rPr>
              <w:t>BT470</w:t>
            </w:r>
          </w:p>
        </w:tc>
        <w:tc>
          <w:tcPr>
            <w:tcW w:w="3925" w:type="dxa"/>
            <w:shd w:val="clear" w:color="auto" w:fill="auto"/>
          </w:tcPr>
          <w:p w14:paraId="744EFD46" w14:textId="77777777" w:rsidR="00462D56" w:rsidRDefault="00462D56" w:rsidP="00461F5F">
            <w:pPr>
              <w:rPr>
                <w:rFonts w:cs="Calibri"/>
                <w:color w:val="000000"/>
                <w:sz w:val="20"/>
                <w:szCs w:val="20"/>
              </w:rPr>
            </w:pPr>
            <w:r>
              <w:rPr>
                <w:rFonts w:cs="Calibri"/>
                <w:color w:val="000000"/>
                <w:sz w:val="20"/>
                <w:szCs w:val="20"/>
              </w:rPr>
              <w:t>Advanced Clinical Applications</w:t>
            </w:r>
          </w:p>
        </w:tc>
        <w:tc>
          <w:tcPr>
            <w:tcW w:w="900" w:type="dxa"/>
            <w:shd w:val="clear" w:color="auto" w:fill="auto"/>
            <w:noWrap/>
          </w:tcPr>
          <w:p w14:paraId="15576403"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54A48B0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477741E5" w14:textId="77777777" w:rsidR="00462D56" w:rsidRDefault="00462D56" w:rsidP="00461F5F">
            <w:pPr>
              <w:jc w:val="center"/>
              <w:rPr>
                <w:rFonts w:cs="Calibri"/>
                <w:color w:val="000000"/>
                <w:sz w:val="20"/>
                <w:szCs w:val="20"/>
              </w:rPr>
            </w:pPr>
          </w:p>
        </w:tc>
        <w:tc>
          <w:tcPr>
            <w:tcW w:w="1170" w:type="dxa"/>
          </w:tcPr>
          <w:p w14:paraId="4527D5AB" w14:textId="77777777" w:rsidR="00462D56" w:rsidRDefault="00462D56" w:rsidP="00461F5F">
            <w:pPr>
              <w:jc w:val="center"/>
              <w:rPr>
                <w:rFonts w:cs="Calibri"/>
                <w:color w:val="000000"/>
                <w:sz w:val="20"/>
                <w:szCs w:val="20"/>
              </w:rPr>
            </w:pPr>
          </w:p>
        </w:tc>
      </w:tr>
      <w:tr w:rsidR="00462D56" w14:paraId="51A9B0A9" w14:textId="77777777" w:rsidTr="00461F5F">
        <w:trPr>
          <w:trHeight w:val="250"/>
        </w:trPr>
        <w:tc>
          <w:tcPr>
            <w:tcW w:w="1200" w:type="dxa"/>
            <w:shd w:val="clear" w:color="auto" w:fill="auto"/>
            <w:noWrap/>
          </w:tcPr>
          <w:p w14:paraId="4CC5CB41" w14:textId="77777777" w:rsidR="00462D56" w:rsidRDefault="00462D56" w:rsidP="00461F5F">
            <w:pPr>
              <w:rPr>
                <w:rFonts w:cs="Calibri"/>
                <w:color w:val="000000"/>
                <w:sz w:val="20"/>
                <w:szCs w:val="20"/>
              </w:rPr>
            </w:pPr>
            <w:r>
              <w:rPr>
                <w:rFonts w:cs="Calibri"/>
                <w:color w:val="000000"/>
                <w:sz w:val="20"/>
                <w:szCs w:val="20"/>
              </w:rPr>
              <w:t>BTW280</w:t>
            </w:r>
          </w:p>
        </w:tc>
        <w:tc>
          <w:tcPr>
            <w:tcW w:w="3925" w:type="dxa"/>
            <w:shd w:val="clear" w:color="auto" w:fill="auto"/>
          </w:tcPr>
          <w:p w14:paraId="5B1368A9" w14:textId="77777777" w:rsidR="00462D56" w:rsidRDefault="00462D56" w:rsidP="00461F5F">
            <w:pPr>
              <w:rPr>
                <w:rFonts w:cs="Calibri"/>
                <w:color w:val="000000"/>
                <w:sz w:val="20"/>
                <w:szCs w:val="20"/>
              </w:rPr>
            </w:pPr>
            <w:r>
              <w:rPr>
                <w:rFonts w:cs="Calibri"/>
                <w:color w:val="000000"/>
                <w:sz w:val="20"/>
                <w:szCs w:val="20"/>
              </w:rPr>
              <w:t>Structural Integration</w:t>
            </w:r>
          </w:p>
        </w:tc>
        <w:tc>
          <w:tcPr>
            <w:tcW w:w="900" w:type="dxa"/>
            <w:shd w:val="clear" w:color="auto" w:fill="auto"/>
            <w:noWrap/>
          </w:tcPr>
          <w:p w14:paraId="12A2F264"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10399563"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0C24AD24" w14:textId="77777777" w:rsidR="00462D56" w:rsidRDefault="00462D56" w:rsidP="00461F5F">
            <w:pPr>
              <w:jc w:val="center"/>
              <w:rPr>
                <w:rFonts w:cs="Calibri"/>
                <w:color w:val="000000"/>
                <w:sz w:val="20"/>
                <w:szCs w:val="20"/>
              </w:rPr>
            </w:pPr>
            <w:r>
              <w:rPr>
                <w:rFonts w:cs="Calibri"/>
                <w:color w:val="000000"/>
                <w:sz w:val="20"/>
                <w:szCs w:val="20"/>
              </w:rPr>
              <w:t>BT201, BT257, WS111</w:t>
            </w:r>
          </w:p>
        </w:tc>
        <w:tc>
          <w:tcPr>
            <w:tcW w:w="1170" w:type="dxa"/>
          </w:tcPr>
          <w:p w14:paraId="7612FE10" w14:textId="77777777" w:rsidR="00462D56" w:rsidRDefault="00462D56" w:rsidP="00461F5F">
            <w:pPr>
              <w:jc w:val="center"/>
              <w:rPr>
                <w:rFonts w:cs="Calibri"/>
                <w:color w:val="000000"/>
                <w:sz w:val="20"/>
                <w:szCs w:val="20"/>
              </w:rPr>
            </w:pPr>
          </w:p>
        </w:tc>
      </w:tr>
      <w:tr w:rsidR="00462D56" w14:paraId="37D1271F" w14:textId="77777777" w:rsidTr="00461F5F">
        <w:trPr>
          <w:trHeight w:val="250"/>
        </w:trPr>
        <w:tc>
          <w:tcPr>
            <w:tcW w:w="1200" w:type="dxa"/>
            <w:shd w:val="clear" w:color="auto" w:fill="auto"/>
            <w:noWrap/>
          </w:tcPr>
          <w:p w14:paraId="75EB1F2E" w14:textId="77777777" w:rsidR="00462D56" w:rsidRDefault="00462D56" w:rsidP="00461F5F">
            <w:pPr>
              <w:rPr>
                <w:rFonts w:cs="Calibri"/>
                <w:color w:val="000000"/>
                <w:sz w:val="20"/>
                <w:szCs w:val="20"/>
              </w:rPr>
            </w:pPr>
            <w:r>
              <w:rPr>
                <w:rFonts w:cs="Calibri"/>
                <w:color w:val="000000"/>
                <w:sz w:val="20"/>
                <w:szCs w:val="20"/>
              </w:rPr>
              <w:t>BTW300</w:t>
            </w:r>
          </w:p>
        </w:tc>
        <w:tc>
          <w:tcPr>
            <w:tcW w:w="3925" w:type="dxa"/>
            <w:shd w:val="clear" w:color="auto" w:fill="auto"/>
          </w:tcPr>
          <w:p w14:paraId="5818151B" w14:textId="77777777" w:rsidR="00462D56" w:rsidRDefault="00462D56" w:rsidP="00461F5F">
            <w:pPr>
              <w:rPr>
                <w:rFonts w:cs="Calibri"/>
                <w:color w:val="000000"/>
                <w:sz w:val="20"/>
                <w:szCs w:val="20"/>
              </w:rPr>
            </w:pPr>
            <w:r>
              <w:rPr>
                <w:rFonts w:cs="Calibri"/>
                <w:color w:val="000000"/>
                <w:sz w:val="20"/>
                <w:szCs w:val="20"/>
              </w:rPr>
              <w:t>Lomi Lomi</w:t>
            </w:r>
          </w:p>
        </w:tc>
        <w:tc>
          <w:tcPr>
            <w:tcW w:w="900" w:type="dxa"/>
            <w:shd w:val="clear" w:color="auto" w:fill="auto"/>
            <w:noWrap/>
          </w:tcPr>
          <w:p w14:paraId="2EEE8E24" w14:textId="77777777" w:rsidR="00462D56" w:rsidRDefault="00462D5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10CFD30C"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0FE03048" w14:textId="77777777" w:rsidR="00462D56" w:rsidRDefault="00462D56" w:rsidP="00461F5F">
            <w:pPr>
              <w:jc w:val="center"/>
              <w:rPr>
                <w:rFonts w:cs="Calibri"/>
                <w:color w:val="000000"/>
                <w:sz w:val="20"/>
                <w:szCs w:val="20"/>
              </w:rPr>
            </w:pPr>
            <w:r>
              <w:rPr>
                <w:rFonts w:cs="Calibri"/>
                <w:color w:val="000000"/>
                <w:sz w:val="20"/>
                <w:szCs w:val="20"/>
              </w:rPr>
              <w:t>BT100</w:t>
            </w:r>
          </w:p>
        </w:tc>
        <w:tc>
          <w:tcPr>
            <w:tcW w:w="1170" w:type="dxa"/>
          </w:tcPr>
          <w:p w14:paraId="26A8E11F" w14:textId="77777777" w:rsidR="00462D56" w:rsidRDefault="00462D56" w:rsidP="00461F5F">
            <w:pPr>
              <w:jc w:val="center"/>
              <w:rPr>
                <w:rFonts w:cs="Calibri"/>
                <w:color w:val="000000"/>
                <w:sz w:val="20"/>
                <w:szCs w:val="20"/>
              </w:rPr>
            </w:pPr>
          </w:p>
        </w:tc>
      </w:tr>
      <w:tr w:rsidR="00462D56" w14:paraId="2421D671" w14:textId="77777777" w:rsidTr="00461F5F">
        <w:trPr>
          <w:trHeight w:val="250"/>
        </w:trPr>
        <w:tc>
          <w:tcPr>
            <w:tcW w:w="1200" w:type="dxa"/>
            <w:shd w:val="clear" w:color="auto" w:fill="auto"/>
            <w:noWrap/>
          </w:tcPr>
          <w:p w14:paraId="6DD6A753" w14:textId="77777777" w:rsidR="00462D56" w:rsidRDefault="00462D56" w:rsidP="00461F5F">
            <w:pPr>
              <w:rPr>
                <w:rFonts w:cs="Calibri"/>
                <w:color w:val="000000"/>
                <w:sz w:val="20"/>
                <w:szCs w:val="20"/>
              </w:rPr>
            </w:pPr>
            <w:r>
              <w:rPr>
                <w:rFonts w:cs="Calibri"/>
                <w:color w:val="000000"/>
                <w:sz w:val="20"/>
                <w:szCs w:val="20"/>
              </w:rPr>
              <w:t>WS240</w:t>
            </w:r>
          </w:p>
        </w:tc>
        <w:tc>
          <w:tcPr>
            <w:tcW w:w="3925" w:type="dxa"/>
            <w:shd w:val="clear" w:color="auto" w:fill="auto"/>
          </w:tcPr>
          <w:p w14:paraId="5EDE1DE7" w14:textId="77777777" w:rsidR="00462D56" w:rsidRDefault="00462D56" w:rsidP="00461F5F">
            <w:pPr>
              <w:rPr>
                <w:rFonts w:cs="Calibri"/>
                <w:color w:val="000000"/>
                <w:sz w:val="20"/>
                <w:szCs w:val="20"/>
              </w:rPr>
            </w:pPr>
            <w:r>
              <w:rPr>
                <w:rFonts w:cs="Calibri"/>
                <w:color w:val="000000"/>
                <w:sz w:val="20"/>
                <w:szCs w:val="20"/>
              </w:rPr>
              <w:t>Orthopedic Assessment</w:t>
            </w:r>
          </w:p>
        </w:tc>
        <w:tc>
          <w:tcPr>
            <w:tcW w:w="900" w:type="dxa"/>
            <w:shd w:val="clear" w:color="auto" w:fill="auto"/>
            <w:noWrap/>
          </w:tcPr>
          <w:p w14:paraId="0A2DFF69" w14:textId="77777777" w:rsidR="00462D56" w:rsidRDefault="00462D5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21AC267A"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tcPr>
          <w:p w14:paraId="644CED29" w14:textId="77777777" w:rsidR="00462D56" w:rsidRDefault="00462D56" w:rsidP="00461F5F">
            <w:pPr>
              <w:jc w:val="center"/>
              <w:rPr>
                <w:rFonts w:cs="Calibri"/>
                <w:color w:val="000000"/>
                <w:sz w:val="20"/>
                <w:szCs w:val="20"/>
              </w:rPr>
            </w:pPr>
          </w:p>
        </w:tc>
        <w:tc>
          <w:tcPr>
            <w:tcW w:w="1170" w:type="dxa"/>
          </w:tcPr>
          <w:p w14:paraId="76332BBD" w14:textId="77777777" w:rsidR="00462D56" w:rsidRDefault="00462D56" w:rsidP="00461F5F">
            <w:pPr>
              <w:jc w:val="center"/>
              <w:rPr>
                <w:rFonts w:cs="Calibri"/>
                <w:color w:val="000000"/>
                <w:sz w:val="20"/>
                <w:szCs w:val="20"/>
              </w:rPr>
            </w:pPr>
          </w:p>
        </w:tc>
      </w:tr>
      <w:tr w:rsidR="00462D56" w14:paraId="2514919E" w14:textId="77777777" w:rsidTr="00461F5F">
        <w:trPr>
          <w:trHeight w:val="250"/>
        </w:trPr>
        <w:tc>
          <w:tcPr>
            <w:tcW w:w="1200" w:type="dxa"/>
            <w:shd w:val="clear" w:color="000000" w:fill="F2F2F2"/>
            <w:noWrap/>
            <w:hideMark/>
          </w:tcPr>
          <w:p w14:paraId="412C6C5E" w14:textId="77777777" w:rsidR="00462D56" w:rsidRDefault="00462D56" w:rsidP="00461F5F">
            <w:pPr>
              <w:rPr>
                <w:rFonts w:cs="Calibri"/>
                <w:color w:val="000000"/>
                <w:sz w:val="20"/>
                <w:szCs w:val="20"/>
              </w:rPr>
            </w:pPr>
            <w:r>
              <w:rPr>
                <w:rFonts w:cs="Calibri"/>
                <w:color w:val="000000"/>
                <w:sz w:val="20"/>
                <w:szCs w:val="20"/>
              </w:rPr>
              <w:t> </w:t>
            </w:r>
          </w:p>
        </w:tc>
        <w:tc>
          <w:tcPr>
            <w:tcW w:w="3925" w:type="dxa"/>
            <w:shd w:val="clear" w:color="000000" w:fill="F2F2F2"/>
            <w:hideMark/>
          </w:tcPr>
          <w:p w14:paraId="60461848" w14:textId="77777777" w:rsidR="00462D56" w:rsidRDefault="00462D56" w:rsidP="00461F5F">
            <w:pPr>
              <w:rPr>
                <w:rFonts w:cs="Calibri"/>
                <w:b/>
                <w:bCs/>
                <w:color w:val="000000"/>
                <w:sz w:val="20"/>
                <w:szCs w:val="20"/>
              </w:rPr>
            </w:pPr>
            <w:r>
              <w:rPr>
                <w:rFonts w:cs="Calibri"/>
                <w:b/>
                <w:bCs/>
                <w:color w:val="000000"/>
                <w:sz w:val="20"/>
                <w:szCs w:val="20"/>
              </w:rPr>
              <w:t>Transferable Electives</w:t>
            </w:r>
          </w:p>
        </w:tc>
        <w:tc>
          <w:tcPr>
            <w:tcW w:w="900" w:type="dxa"/>
            <w:shd w:val="clear" w:color="000000" w:fill="F2F2F2"/>
            <w:noWrap/>
            <w:hideMark/>
          </w:tcPr>
          <w:p w14:paraId="7C1E5C97" w14:textId="77777777" w:rsidR="00462D56" w:rsidRDefault="00462D56" w:rsidP="00461F5F">
            <w:pPr>
              <w:jc w:val="center"/>
              <w:rPr>
                <w:rFonts w:cs="Calibri"/>
                <w:color w:val="000000"/>
                <w:sz w:val="20"/>
                <w:szCs w:val="20"/>
              </w:rPr>
            </w:pPr>
          </w:p>
        </w:tc>
        <w:tc>
          <w:tcPr>
            <w:tcW w:w="1080" w:type="dxa"/>
            <w:shd w:val="clear" w:color="000000" w:fill="F2F2F2"/>
            <w:noWrap/>
            <w:hideMark/>
          </w:tcPr>
          <w:p w14:paraId="33D31646" w14:textId="77777777" w:rsidR="00462D56" w:rsidRDefault="00462D56" w:rsidP="00461F5F">
            <w:pPr>
              <w:jc w:val="center"/>
              <w:rPr>
                <w:rFonts w:cs="Calibri"/>
                <w:color w:val="000000"/>
                <w:sz w:val="20"/>
                <w:szCs w:val="20"/>
              </w:rPr>
            </w:pPr>
          </w:p>
        </w:tc>
        <w:tc>
          <w:tcPr>
            <w:tcW w:w="1800" w:type="dxa"/>
            <w:shd w:val="clear" w:color="000000" w:fill="F2F2F2"/>
          </w:tcPr>
          <w:p w14:paraId="440A5A5D" w14:textId="77777777" w:rsidR="00462D56" w:rsidRDefault="00462D56" w:rsidP="00461F5F">
            <w:pPr>
              <w:jc w:val="center"/>
              <w:rPr>
                <w:rFonts w:cs="Calibri"/>
                <w:color w:val="000000"/>
                <w:sz w:val="20"/>
                <w:szCs w:val="20"/>
              </w:rPr>
            </w:pPr>
          </w:p>
        </w:tc>
        <w:tc>
          <w:tcPr>
            <w:tcW w:w="1170" w:type="dxa"/>
            <w:shd w:val="clear" w:color="000000" w:fill="F2F2F2"/>
          </w:tcPr>
          <w:p w14:paraId="5C3980F1" w14:textId="77777777" w:rsidR="00462D56" w:rsidRDefault="00462D56" w:rsidP="00461F5F">
            <w:pPr>
              <w:jc w:val="center"/>
              <w:rPr>
                <w:rFonts w:cs="Calibri"/>
                <w:color w:val="000000"/>
                <w:sz w:val="20"/>
                <w:szCs w:val="20"/>
              </w:rPr>
            </w:pPr>
          </w:p>
        </w:tc>
      </w:tr>
      <w:tr w:rsidR="00462D56" w14:paraId="0AE43FB3" w14:textId="77777777" w:rsidTr="00461F5F">
        <w:trPr>
          <w:trHeight w:val="250"/>
        </w:trPr>
        <w:tc>
          <w:tcPr>
            <w:tcW w:w="1200" w:type="dxa"/>
            <w:shd w:val="clear" w:color="auto" w:fill="auto"/>
            <w:noWrap/>
          </w:tcPr>
          <w:p w14:paraId="21231BBD" w14:textId="77777777" w:rsidR="00462D56" w:rsidRDefault="00462D56" w:rsidP="00461F5F">
            <w:pPr>
              <w:rPr>
                <w:rFonts w:cs="Calibri"/>
                <w:color w:val="000000"/>
                <w:sz w:val="20"/>
                <w:szCs w:val="20"/>
              </w:rPr>
            </w:pPr>
            <w:r>
              <w:rPr>
                <w:rFonts w:cs="Calibri"/>
                <w:color w:val="000000"/>
                <w:sz w:val="20"/>
                <w:szCs w:val="20"/>
              </w:rPr>
              <w:t>BIO101</w:t>
            </w:r>
          </w:p>
        </w:tc>
        <w:tc>
          <w:tcPr>
            <w:tcW w:w="3925" w:type="dxa"/>
            <w:shd w:val="clear" w:color="auto" w:fill="auto"/>
          </w:tcPr>
          <w:p w14:paraId="5AEBE41F" w14:textId="77777777" w:rsidR="00462D56" w:rsidRPr="00780B1B" w:rsidRDefault="00462D56" w:rsidP="00461F5F">
            <w:pPr>
              <w:rPr>
                <w:rFonts w:cs="Calibri"/>
                <w:color w:val="000000"/>
                <w:sz w:val="20"/>
                <w:szCs w:val="20"/>
              </w:rPr>
            </w:pPr>
            <w:r>
              <w:rPr>
                <w:rFonts w:cs="Calibri"/>
                <w:color w:val="000000"/>
                <w:sz w:val="20"/>
                <w:szCs w:val="20"/>
              </w:rPr>
              <w:t>General Biology*</w:t>
            </w:r>
          </w:p>
        </w:tc>
        <w:tc>
          <w:tcPr>
            <w:tcW w:w="900" w:type="dxa"/>
            <w:shd w:val="clear" w:color="auto" w:fill="auto"/>
            <w:noWrap/>
          </w:tcPr>
          <w:p w14:paraId="269B5786" w14:textId="77777777" w:rsidR="00462D56" w:rsidRPr="00780B1B" w:rsidRDefault="00462D56" w:rsidP="00461F5F">
            <w:pPr>
              <w:jc w:val="center"/>
              <w:rPr>
                <w:rFonts w:cs="Calibri"/>
                <w:color w:val="000000"/>
                <w:sz w:val="20"/>
                <w:szCs w:val="20"/>
              </w:rPr>
            </w:pPr>
            <w:r w:rsidRPr="00780B1B">
              <w:rPr>
                <w:rFonts w:cs="Calibri"/>
                <w:color w:val="000000"/>
                <w:sz w:val="20"/>
                <w:szCs w:val="20"/>
              </w:rPr>
              <w:t>3.0</w:t>
            </w:r>
          </w:p>
        </w:tc>
        <w:tc>
          <w:tcPr>
            <w:tcW w:w="1080" w:type="dxa"/>
            <w:shd w:val="clear" w:color="auto" w:fill="auto"/>
            <w:noWrap/>
          </w:tcPr>
          <w:p w14:paraId="3079767D" w14:textId="77777777" w:rsidR="00462D56" w:rsidRDefault="00462D56" w:rsidP="00461F5F">
            <w:pPr>
              <w:jc w:val="center"/>
              <w:rPr>
                <w:rFonts w:cs="Calibri"/>
                <w:color w:val="000000"/>
                <w:sz w:val="20"/>
                <w:szCs w:val="20"/>
              </w:rPr>
            </w:pPr>
            <w:r>
              <w:rPr>
                <w:rFonts w:cs="Calibri"/>
                <w:color w:val="000000"/>
                <w:sz w:val="20"/>
                <w:szCs w:val="20"/>
              </w:rPr>
              <w:t>45.0</w:t>
            </w:r>
          </w:p>
        </w:tc>
        <w:tc>
          <w:tcPr>
            <w:tcW w:w="1800" w:type="dxa"/>
            <w:shd w:val="clear" w:color="auto" w:fill="auto"/>
          </w:tcPr>
          <w:p w14:paraId="3EC365D6" w14:textId="77777777" w:rsidR="00462D56" w:rsidRDefault="00462D56" w:rsidP="00461F5F">
            <w:pPr>
              <w:jc w:val="center"/>
              <w:rPr>
                <w:rFonts w:cs="Calibri"/>
                <w:color w:val="000000"/>
                <w:sz w:val="20"/>
                <w:szCs w:val="20"/>
              </w:rPr>
            </w:pPr>
          </w:p>
        </w:tc>
        <w:tc>
          <w:tcPr>
            <w:tcW w:w="1170" w:type="dxa"/>
            <w:shd w:val="clear" w:color="auto" w:fill="auto"/>
          </w:tcPr>
          <w:p w14:paraId="6926A712" w14:textId="77777777" w:rsidR="00462D56" w:rsidRDefault="00462D56" w:rsidP="00461F5F">
            <w:pPr>
              <w:jc w:val="center"/>
              <w:rPr>
                <w:rFonts w:cs="Calibri"/>
                <w:color w:val="000000"/>
                <w:sz w:val="20"/>
                <w:szCs w:val="20"/>
              </w:rPr>
            </w:pPr>
          </w:p>
        </w:tc>
      </w:tr>
      <w:tr w:rsidR="00462D56" w14:paraId="4D9B557B" w14:textId="77777777" w:rsidTr="00461F5F">
        <w:trPr>
          <w:trHeight w:val="250"/>
        </w:trPr>
        <w:tc>
          <w:tcPr>
            <w:tcW w:w="1200" w:type="dxa"/>
            <w:shd w:val="clear" w:color="auto" w:fill="auto"/>
            <w:noWrap/>
            <w:vAlign w:val="center"/>
          </w:tcPr>
          <w:p w14:paraId="716C678D" w14:textId="77777777" w:rsidR="00462D56" w:rsidRPr="00BC55D1" w:rsidRDefault="00462D56" w:rsidP="00461F5F">
            <w:pPr>
              <w:rPr>
                <w:rFonts w:cs="Calibri"/>
                <w:color w:val="000000"/>
                <w:sz w:val="20"/>
                <w:szCs w:val="20"/>
              </w:rPr>
            </w:pPr>
            <w:r>
              <w:rPr>
                <w:rFonts w:cs="Calibri"/>
                <w:color w:val="000000"/>
                <w:sz w:val="20"/>
                <w:szCs w:val="20"/>
              </w:rPr>
              <w:t>CHEM101</w:t>
            </w:r>
          </w:p>
        </w:tc>
        <w:tc>
          <w:tcPr>
            <w:tcW w:w="3925" w:type="dxa"/>
            <w:shd w:val="clear" w:color="auto" w:fill="auto"/>
            <w:vAlign w:val="center"/>
          </w:tcPr>
          <w:p w14:paraId="66CD8EE5" w14:textId="77777777" w:rsidR="00462D56" w:rsidRPr="00BC55D1" w:rsidRDefault="00462D56" w:rsidP="00461F5F">
            <w:pPr>
              <w:rPr>
                <w:rFonts w:cs="Calibri"/>
                <w:color w:val="000000"/>
                <w:sz w:val="20"/>
                <w:szCs w:val="20"/>
              </w:rPr>
            </w:pPr>
            <w:r>
              <w:rPr>
                <w:rFonts w:cstheme="majorHAnsi"/>
                <w:color w:val="000000"/>
                <w:sz w:val="20"/>
                <w:szCs w:val="20"/>
              </w:rPr>
              <w:t>General Chemistry</w:t>
            </w:r>
            <w:r>
              <w:rPr>
                <w:rFonts w:cs="Calibri"/>
                <w:color w:val="000000"/>
                <w:sz w:val="20"/>
                <w:szCs w:val="20"/>
              </w:rPr>
              <w:t>*</w:t>
            </w:r>
          </w:p>
        </w:tc>
        <w:tc>
          <w:tcPr>
            <w:tcW w:w="900" w:type="dxa"/>
            <w:shd w:val="clear" w:color="auto" w:fill="auto"/>
            <w:noWrap/>
          </w:tcPr>
          <w:p w14:paraId="76EFDF00" w14:textId="77777777" w:rsidR="00462D56" w:rsidRPr="00BC55D1" w:rsidRDefault="00462D56" w:rsidP="00461F5F">
            <w:pPr>
              <w:jc w:val="center"/>
              <w:rPr>
                <w:rFonts w:cs="Calibri"/>
                <w:color w:val="000000"/>
                <w:sz w:val="20"/>
                <w:szCs w:val="20"/>
              </w:rPr>
            </w:pPr>
            <w:r>
              <w:rPr>
                <w:rFonts w:eastAsiaTheme="majorEastAsia" w:cstheme="majorHAnsi"/>
                <w:bCs/>
                <w:sz w:val="20"/>
                <w:szCs w:val="20"/>
              </w:rPr>
              <w:t>3.0</w:t>
            </w:r>
          </w:p>
        </w:tc>
        <w:tc>
          <w:tcPr>
            <w:tcW w:w="1080" w:type="dxa"/>
            <w:shd w:val="clear" w:color="auto" w:fill="auto"/>
            <w:noWrap/>
          </w:tcPr>
          <w:p w14:paraId="6B4AEDD8" w14:textId="77777777" w:rsidR="00462D56" w:rsidRPr="00BC55D1" w:rsidRDefault="00462D56"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Pr>
          <w:p w14:paraId="34937892" w14:textId="77777777" w:rsidR="00462D56" w:rsidRPr="00BC55D1" w:rsidRDefault="00462D56" w:rsidP="00461F5F">
            <w:pPr>
              <w:jc w:val="center"/>
              <w:rPr>
                <w:rFonts w:cs="Calibri"/>
                <w:color w:val="000000"/>
                <w:sz w:val="20"/>
                <w:szCs w:val="20"/>
              </w:rPr>
            </w:pPr>
          </w:p>
        </w:tc>
        <w:tc>
          <w:tcPr>
            <w:tcW w:w="1170" w:type="dxa"/>
          </w:tcPr>
          <w:p w14:paraId="188551AF" w14:textId="77777777" w:rsidR="00462D56" w:rsidRPr="00BC55D1" w:rsidRDefault="00462D56" w:rsidP="00461F5F">
            <w:pPr>
              <w:jc w:val="center"/>
              <w:rPr>
                <w:rFonts w:cs="Calibri"/>
                <w:color w:val="000000"/>
                <w:sz w:val="20"/>
                <w:szCs w:val="20"/>
              </w:rPr>
            </w:pPr>
          </w:p>
        </w:tc>
      </w:tr>
      <w:tr w:rsidR="00462D56" w14:paraId="613C5F29" w14:textId="77777777" w:rsidTr="00461F5F">
        <w:trPr>
          <w:trHeight w:val="250"/>
        </w:trPr>
        <w:tc>
          <w:tcPr>
            <w:tcW w:w="1200" w:type="dxa"/>
            <w:shd w:val="clear" w:color="auto" w:fill="auto"/>
            <w:noWrap/>
            <w:vAlign w:val="center"/>
          </w:tcPr>
          <w:p w14:paraId="5B2B1E48" w14:textId="77777777" w:rsidR="00462D56" w:rsidRDefault="00462D56" w:rsidP="00461F5F">
            <w:pPr>
              <w:rPr>
                <w:rFonts w:cs="Calibri"/>
                <w:color w:val="000000"/>
                <w:sz w:val="20"/>
                <w:szCs w:val="20"/>
              </w:rPr>
            </w:pPr>
            <w:r>
              <w:rPr>
                <w:rFonts w:cs="Calibri"/>
                <w:color w:val="000000"/>
                <w:sz w:val="20"/>
                <w:szCs w:val="20"/>
              </w:rPr>
              <w:t>PSY101</w:t>
            </w:r>
          </w:p>
        </w:tc>
        <w:tc>
          <w:tcPr>
            <w:tcW w:w="3925" w:type="dxa"/>
            <w:shd w:val="clear" w:color="auto" w:fill="auto"/>
            <w:vAlign w:val="center"/>
          </w:tcPr>
          <w:p w14:paraId="20359EC1" w14:textId="77777777" w:rsidR="00462D56" w:rsidRDefault="00462D56" w:rsidP="00461F5F">
            <w:pPr>
              <w:rPr>
                <w:rFonts w:cs="Calibri"/>
                <w:color w:val="000000"/>
                <w:sz w:val="20"/>
                <w:szCs w:val="20"/>
              </w:rPr>
            </w:pPr>
            <w:r>
              <w:rPr>
                <w:rFonts w:cstheme="majorHAnsi"/>
                <w:color w:val="000000"/>
                <w:sz w:val="20"/>
                <w:szCs w:val="20"/>
              </w:rPr>
              <w:t>General Psychology</w:t>
            </w:r>
            <w:r>
              <w:rPr>
                <w:rFonts w:cs="Calibri"/>
                <w:color w:val="000000"/>
                <w:sz w:val="20"/>
                <w:szCs w:val="20"/>
              </w:rPr>
              <w:t>*</w:t>
            </w:r>
          </w:p>
        </w:tc>
        <w:tc>
          <w:tcPr>
            <w:tcW w:w="900" w:type="dxa"/>
            <w:shd w:val="clear" w:color="auto" w:fill="auto"/>
            <w:noWrap/>
          </w:tcPr>
          <w:p w14:paraId="4418097C" w14:textId="77777777" w:rsidR="00462D56" w:rsidRDefault="00462D56" w:rsidP="00461F5F">
            <w:pPr>
              <w:jc w:val="center"/>
              <w:rPr>
                <w:rFonts w:cs="Calibri"/>
                <w:color w:val="000000"/>
                <w:sz w:val="20"/>
                <w:szCs w:val="20"/>
              </w:rPr>
            </w:pPr>
            <w:r w:rsidRPr="00BC55D1">
              <w:rPr>
                <w:rFonts w:eastAsiaTheme="majorEastAsia" w:cstheme="majorHAnsi"/>
                <w:bCs/>
                <w:sz w:val="20"/>
                <w:szCs w:val="20"/>
              </w:rPr>
              <w:t>3.00</w:t>
            </w:r>
          </w:p>
        </w:tc>
        <w:tc>
          <w:tcPr>
            <w:tcW w:w="1080" w:type="dxa"/>
            <w:shd w:val="clear" w:color="auto" w:fill="auto"/>
            <w:noWrap/>
          </w:tcPr>
          <w:p w14:paraId="6930BCCD" w14:textId="77777777" w:rsidR="00462D56" w:rsidRDefault="00462D56"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Pr>
          <w:p w14:paraId="0DC7EDC0" w14:textId="77777777" w:rsidR="00462D56" w:rsidRDefault="00462D56" w:rsidP="00461F5F">
            <w:pPr>
              <w:jc w:val="center"/>
              <w:rPr>
                <w:rFonts w:cs="Calibri"/>
                <w:color w:val="000000"/>
                <w:sz w:val="20"/>
                <w:szCs w:val="20"/>
              </w:rPr>
            </w:pPr>
          </w:p>
        </w:tc>
        <w:tc>
          <w:tcPr>
            <w:tcW w:w="1170" w:type="dxa"/>
          </w:tcPr>
          <w:p w14:paraId="49F89A18" w14:textId="77777777" w:rsidR="00462D56" w:rsidRDefault="00462D56" w:rsidP="00461F5F">
            <w:pPr>
              <w:jc w:val="center"/>
              <w:rPr>
                <w:rFonts w:cs="Calibri"/>
                <w:color w:val="000000"/>
                <w:sz w:val="20"/>
                <w:szCs w:val="20"/>
              </w:rPr>
            </w:pPr>
          </w:p>
        </w:tc>
      </w:tr>
      <w:tr w:rsidR="00462D56" w14:paraId="0903EBAD" w14:textId="77777777" w:rsidTr="00461F5F">
        <w:trPr>
          <w:trHeight w:val="250"/>
        </w:trPr>
        <w:tc>
          <w:tcPr>
            <w:tcW w:w="1200" w:type="dxa"/>
            <w:shd w:val="clear" w:color="auto" w:fill="auto"/>
            <w:noWrap/>
          </w:tcPr>
          <w:p w14:paraId="641B9CEE" w14:textId="77777777" w:rsidR="00462D56" w:rsidRDefault="00462D56" w:rsidP="00461F5F">
            <w:pPr>
              <w:rPr>
                <w:rFonts w:cs="Calibri"/>
                <w:color w:val="000000"/>
                <w:sz w:val="20"/>
                <w:szCs w:val="20"/>
              </w:rPr>
            </w:pPr>
            <w:r>
              <w:rPr>
                <w:rFonts w:cs="Calibri"/>
                <w:color w:val="000000"/>
                <w:sz w:val="20"/>
                <w:szCs w:val="20"/>
              </w:rPr>
              <w:t>QR201</w:t>
            </w:r>
          </w:p>
        </w:tc>
        <w:tc>
          <w:tcPr>
            <w:tcW w:w="3925" w:type="dxa"/>
            <w:shd w:val="clear" w:color="auto" w:fill="auto"/>
          </w:tcPr>
          <w:p w14:paraId="12604C07" w14:textId="77777777" w:rsidR="00462D56" w:rsidRDefault="00462D56" w:rsidP="00461F5F">
            <w:pPr>
              <w:rPr>
                <w:rFonts w:cstheme="majorHAnsi"/>
                <w:color w:val="000000"/>
                <w:sz w:val="20"/>
                <w:szCs w:val="20"/>
              </w:rPr>
            </w:pPr>
            <w:r>
              <w:rPr>
                <w:rFonts w:cs="Calibri"/>
                <w:color w:val="000000"/>
                <w:sz w:val="20"/>
                <w:szCs w:val="20"/>
              </w:rPr>
              <w:t>Quantitative Reasoning</w:t>
            </w:r>
          </w:p>
        </w:tc>
        <w:tc>
          <w:tcPr>
            <w:tcW w:w="900" w:type="dxa"/>
            <w:shd w:val="clear" w:color="auto" w:fill="auto"/>
            <w:noWrap/>
          </w:tcPr>
          <w:p w14:paraId="13515BCC" w14:textId="77777777" w:rsidR="00462D56" w:rsidRPr="00BC55D1" w:rsidRDefault="00462D56" w:rsidP="00461F5F">
            <w:pPr>
              <w:jc w:val="center"/>
              <w:rPr>
                <w:rFonts w:eastAsiaTheme="majorEastAsia" w:cstheme="majorHAnsi"/>
                <w:bCs/>
                <w:sz w:val="20"/>
                <w:szCs w:val="20"/>
              </w:rPr>
            </w:pPr>
            <w:r>
              <w:rPr>
                <w:rFonts w:cs="Calibri"/>
                <w:color w:val="000000"/>
                <w:sz w:val="20"/>
                <w:szCs w:val="20"/>
              </w:rPr>
              <w:t>3.00</w:t>
            </w:r>
          </w:p>
        </w:tc>
        <w:tc>
          <w:tcPr>
            <w:tcW w:w="1080" w:type="dxa"/>
            <w:shd w:val="clear" w:color="auto" w:fill="auto"/>
            <w:noWrap/>
          </w:tcPr>
          <w:p w14:paraId="333B5DE1" w14:textId="77777777" w:rsidR="00462D56" w:rsidRPr="00BC55D1" w:rsidRDefault="00462D56" w:rsidP="00461F5F">
            <w:pPr>
              <w:jc w:val="center"/>
              <w:rPr>
                <w:rFonts w:eastAsiaTheme="majorEastAsia" w:cstheme="majorHAnsi"/>
                <w:sz w:val="20"/>
                <w:szCs w:val="20"/>
              </w:rPr>
            </w:pPr>
            <w:r>
              <w:rPr>
                <w:rFonts w:cs="Calibri"/>
                <w:color w:val="000000"/>
                <w:sz w:val="20"/>
                <w:szCs w:val="20"/>
              </w:rPr>
              <w:t>45.0</w:t>
            </w:r>
          </w:p>
        </w:tc>
        <w:tc>
          <w:tcPr>
            <w:tcW w:w="1800" w:type="dxa"/>
          </w:tcPr>
          <w:p w14:paraId="078D4022" w14:textId="77777777" w:rsidR="00462D56" w:rsidRDefault="00462D56" w:rsidP="00461F5F">
            <w:pPr>
              <w:jc w:val="center"/>
              <w:rPr>
                <w:rFonts w:cs="Calibri"/>
                <w:color w:val="000000"/>
                <w:sz w:val="20"/>
                <w:szCs w:val="20"/>
              </w:rPr>
            </w:pPr>
          </w:p>
        </w:tc>
        <w:tc>
          <w:tcPr>
            <w:tcW w:w="1170" w:type="dxa"/>
          </w:tcPr>
          <w:p w14:paraId="50E1FF17" w14:textId="77777777" w:rsidR="00462D56" w:rsidRDefault="00462D56" w:rsidP="00461F5F">
            <w:pPr>
              <w:jc w:val="center"/>
              <w:rPr>
                <w:rFonts w:cs="Calibri"/>
                <w:color w:val="000000"/>
                <w:sz w:val="20"/>
                <w:szCs w:val="20"/>
              </w:rPr>
            </w:pPr>
          </w:p>
        </w:tc>
      </w:tr>
    </w:tbl>
    <w:p w14:paraId="767508E9" w14:textId="1D186E54" w:rsidR="00462D56" w:rsidRPr="00A07B81" w:rsidRDefault="00462D56" w:rsidP="00462D56">
      <w:pPr>
        <w:spacing w:line="240" w:lineRule="atLeast"/>
        <w:rPr>
          <w:rFonts w:cs="Helvetica Neue"/>
          <w:i/>
          <w:iCs/>
          <w:sz w:val="20"/>
          <w:szCs w:val="20"/>
        </w:rPr>
      </w:pPr>
      <w:r w:rsidRPr="00A07B81">
        <w:rPr>
          <w:rFonts w:cs="Helvetica Neue"/>
          <w:b/>
          <w:bCs/>
          <w:i/>
          <w:iCs/>
          <w:sz w:val="20"/>
          <w:szCs w:val="20"/>
        </w:rPr>
        <w:t xml:space="preserve">*: </w:t>
      </w:r>
      <w:r w:rsidR="00D11E2F">
        <w:rPr>
          <w:rFonts w:cs="Helvetica Neue"/>
          <w:i/>
          <w:iCs/>
          <w:sz w:val="20"/>
          <w:szCs w:val="20"/>
        </w:rPr>
        <w:t>C</w:t>
      </w:r>
      <w:r w:rsidRPr="00A07B81">
        <w:rPr>
          <w:rFonts w:cs="Helvetica Neue"/>
          <w:i/>
          <w:iCs/>
          <w:sz w:val="20"/>
          <w:szCs w:val="20"/>
        </w:rPr>
        <w:t>o-requisite courses to the DAcCHM program (General Biology transfers into the MSAcCHM</w:t>
      </w:r>
    </w:p>
    <w:p w14:paraId="02E3D446" w14:textId="77777777" w:rsidR="00462D56" w:rsidRDefault="00462D56" w:rsidP="00462D56">
      <w:pPr>
        <w:shd w:val="clear" w:color="auto" w:fill="FFFFFF"/>
        <w:spacing w:line="22" w:lineRule="atLeast"/>
      </w:pPr>
    </w:p>
    <w:p w14:paraId="79533E32" w14:textId="77777777" w:rsidR="00462D56" w:rsidRPr="000C3121" w:rsidRDefault="00462D56" w:rsidP="00F9210B">
      <w:pPr>
        <w:pStyle w:val="Heading4"/>
      </w:pPr>
      <w:r w:rsidRPr="000C3121">
        <w:t>AAS HHS</w:t>
      </w:r>
      <w:r>
        <w:t xml:space="preserve"> FULL-TIME MODEL CURRICULUM, SAN DIEGO</w:t>
      </w:r>
    </w:p>
    <w:p w14:paraId="0985E9EC" w14:textId="77777777" w:rsidR="00462D56" w:rsidRPr="000C3121" w:rsidRDefault="00462D56" w:rsidP="00462D56">
      <w:pPr>
        <w:spacing w:line="240" w:lineRule="atLeast"/>
      </w:pPr>
      <w:r>
        <w:rPr>
          <w:i/>
          <w:iCs/>
        </w:rPr>
        <w:t xml:space="preserve">Subject </w:t>
      </w:r>
      <w:r w:rsidRPr="000C3121">
        <w:rPr>
          <w:i/>
          <w:iCs/>
        </w:rPr>
        <w:t>to change</w:t>
      </w:r>
      <w:r>
        <w:t xml:space="preserve">. </w:t>
      </w:r>
    </w:p>
    <w:tbl>
      <w:tblPr>
        <w:tblW w:w="862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85"/>
        <w:gridCol w:w="4866"/>
        <w:gridCol w:w="899"/>
        <w:gridCol w:w="896"/>
        <w:gridCol w:w="974"/>
      </w:tblGrid>
      <w:tr w:rsidR="00462D56" w14:paraId="0DB75E17" w14:textId="77777777" w:rsidTr="00461F5F">
        <w:trPr>
          <w:trHeight w:val="525"/>
        </w:trPr>
        <w:tc>
          <w:tcPr>
            <w:tcW w:w="985" w:type="dxa"/>
            <w:shd w:val="clear" w:color="000000" w:fill="A6A6A6"/>
            <w:vAlign w:val="center"/>
            <w:hideMark/>
          </w:tcPr>
          <w:p w14:paraId="716BC08C" w14:textId="77777777" w:rsidR="00462D56" w:rsidRDefault="00462D56" w:rsidP="00461F5F">
            <w:pPr>
              <w:rPr>
                <w:rFonts w:cs="Calibri"/>
                <w:b/>
                <w:bCs/>
                <w:color w:val="FFFFFF"/>
                <w:sz w:val="20"/>
                <w:szCs w:val="20"/>
              </w:rPr>
            </w:pPr>
            <w:r>
              <w:rPr>
                <w:rFonts w:cs="Calibri"/>
                <w:b/>
                <w:bCs/>
                <w:color w:val="FFFFFF"/>
                <w:sz w:val="20"/>
                <w:szCs w:val="20"/>
              </w:rPr>
              <w:t>TERM 1</w:t>
            </w:r>
          </w:p>
        </w:tc>
        <w:tc>
          <w:tcPr>
            <w:tcW w:w="4866" w:type="dxa"/>
            <w:shd w:val="clear" w:color="000000" w:fill="A6A6A6"/>
            <w:vAlign w:val="center"/>
            <w:hideMark/>
          </w:tcPr>
          <w:p w14:paraId="4DC6B571"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99" w:type="dxa"/>
            <w:shd w:val="clear" w:color="000000" w:fill="A6A6A6"/>
            <w:vAlign w:val="center"/>
            <w:hideMark/>
          </w:tcPr>
          <w:p w14:paraId="5B2B902F"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896" w:type="dxa"/>
            <w:shd w:val="clear" w:color="000000" w:fill="A6A6A6"/>
            <w:vAlign w:val="center"/>
            <w:hideMark/>
          </w:tcPr>
          <w:p w14:paraId="314736A3"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74" w:type="dxa"/>
            <w:shd w:val="clear" w:color="000000" w:fill="A6A6A6"/>
            <w:vAlign w:val="center"/>
            <w:hideMark/>
          </w:tcPr>
          <w:p w14:paraId="1407E3B5"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6C2B20F0" w14:textId="77777777" w:rsidTr="00461F5F">
        <w:trPr>
          <w:trHeight w:val="255"/>
        </w:trPr>
        <w:tc>
          <w:tcPr>
            <w:tcW w:w="985" w:type="dxa"/>
            <w:shd w:val="clear" w:color="auto" w:fill="auto"/>
            <w:noWrap/>
            <w:hideMark/>
          </w:tcPr>
          <w:p w14:paraId="4EA148D5" w14:textId="77777777" w:rsidR="00462D56" w:rsidRDefault="00462D56" w:rsidP="00461F5F">
            <w:pPr>
              <w:rPr>
                <w:rFonts w:cs="Calibri"/>
                <w:color w:val="000000"/>
                <w:sz w:val="20"/>
                <w:szCs w:val="20"/>
              </w:rPr>
            </w:pPr>
            <w:r>
              <w:rPr>
                <w:rFonts w:cs="Calibri"/>
                <w:color w:val="000000"/>
                <w:sz w:val="20"/>
                <w:szCs w:val="20"/>
              </w:rPr>
              <w:t>TTS101</w:t>
            </w:r>
          </w:p>
        </w:tc>
        <w:tc>
          <w:tcPr>
            <w:tcW w:w="4866" w:type="dxa"/>
            <w:shd w:val="clear" w:color="auto" w:fill="auto"/>
            <w:noWrap/>
            <w:hideMark/>
          </w:tcPr>
          <w:p w14:paraId="1C74013A" w14:textId="77777777" w:rsidR="00462D56" w:rsidRDefault="00462D56" w:rsidP="00461F5F">
            <w:pPr>
              <w:rPr>
                <w:rFonts w:cs="Calibri"/>
                <w:color w:val="000000"/>
                <w:sz w:val="20"/>
                <w:szCs w:val="20"/>
              </w:rPr>
            </w:pPr>
            <w:r>
              <w:rPr>
                <w:rFonts w:cs="Calibri"/>
                <w:color w:val="000000"/>
                <w:sz w:val="20"/>
                <w:szCs w:val="20"/>
              </w:rPr>
              <w:t>Technology Training for Online Students</w:t>
            </w:r>
          </w:p>
        </w:tc>
        <w:tc>
          <w:tcPr>
            <w:tcW w:w="899" w:type="dxa"/>
            <w:shd w:val="clear" w:color="auto" w:fill="auto"/>
            <w:noWrap/>
            <w:hideMark/>
          </w:tcPr>
          <w:p w14:paraId="295FCC7D" w14:textId="77777777" w:rsidR="00462D56" w:rsidRDefault="00462D56" w:rsidP="00461F5F">
            <w:pPr>
              <w:jc w:val="center"/>
              <w:rPr>
                <w:rFonts w:cs="Calibri"/>
                <w:color w:val="000000"/>
                <w:sz w:val="20"/>
                <w:szCs w:val="20"/>
              </w:rPr>
            </w:pPr>
            <w:r>
              <w:rPr>
                <w:rFonts w:cs="Calibri"/>
                <w:color w:val="000000"/>
                <w:sz w:val="20"/>
                <w:szCs w:val="20"/>
              </w:rPr>
              <w:t>0.0</w:t>
            </w:r>
          </w:p>
        </w:tc>
        <w:tc>
          <w:tcPr>
            <w:tcW w:w="896" w:type="dxa"/>
            <w:shd w:val="clear" w:color="auto" w:fill="auto"/>
            <w:noWrap/>
            <w:hideMark/>
          </w:tcPr>
          <w:p w14:paraId="5B3496A6" w14:textId="77777777" w:rsidR="00462D56" w:rsidRDefault="00462D56" w:rsidP="00461F5F">
            <w:pPr>
              <w:jc w:val="center"/>
              <w:rPr>
                <w:rFonts w:cs="Calibri"/>
                <w:color w:val="000000"/>
                <w:sz w:val="20"/>
                <w:szCs w:val="20"/>
              </w:rPr>
            </w:pPr>
            <w:r>
              <w:rPr>
                <w:rFonts w:cs="Calibri"/>
                <w:color w:val="000000"/>
                <w:sz w:val="20"/>
                <w:szCs w:val="20"/>
              </w:rPr>
              <w:t>0.0</w:t>
            </w:r>
          </w:p>
        </w:tc>
        <w:tc>
          <w:tcPr>
            <w:tcW w:w="974" w:type="dxa"/>
            <w:shd w:val="clear" w:color="auto" w:fill="auto"/>
            <w:noWrap/>
            <w:hideMark/>
          </w:tcPr>
          <w:p w14:paraId="0B8443D6" w14:textId="77777777" w:rsidR="00462D56" w:rsidRDefault="00462D56" w:rsidP="00461F5F">
            <w:pPr>
              <w:jc w:val="center"/>
              <w:rPr>
                <w:rFonts w:cs="Calibri"/>
                <w:color w:val="000000"/>
                <w:sz w:val="20"/>
                <w:szCs w:val="20"/>
              </w:rPr>
            </w:pPr>
          </w:p>
        </w:tc>
      </w:tr>
      <w:tr w:rsidR="00462D56" w14:paraId="5CCA6AD0" w14:textId="77777777" w:rsidTr="00461F5F">
        <w:trPr>
          <w:trHeight w:val="300"/>
        </w:trPr>
        <w:tc>
          <w:tcPr>
            <w:tcW w:w="985" w:type="dxa"/>
            <w:shd w:val="clear" w:color="auto" w:fill="auto"/>
            <w:noWrap/>
            <w:hideMark/>
          </w:tcPr>
          <w:p w14:paraId="4D9B79DE" w14:textId="77777777" w:rsidR="00462D56" w:rsidRDefault="00462D56" w:rsidP="00461F5F">
            <w:pPr>
              <w:rPr>
                <w:rFonts w:cs="Calibri"/>
                <w:color w:val="000000"/>
                <w:sz w:val="20"/>
                <w:szCs w:val="20"/>
              </w:rPr>
            </w:pPr>
            <w:r>
              <w:rPr>
                <w:rFonts w:cs="Calibri"/>
                <w:color w:val="000000"/>
                <w:sz w:val="20"/>
                <w:szCs w:val="20"/>
              </w:rPr>
              <w:t>OM101</w:t>
            </w:r>
            <w:r>
              <w:rPr>
                <w:rFonts w:cs="Calibri"/>
                <w:color w:val="000000"/>
                <w:sz w:val="20"/>
                <w:szCs w:val="20"/>
                <w:vertAlign w:val="superscript"/>
              </w:rPr>
              <w:t>FC</w:t>
            </w:r>
          </w:p>
        </w:tc>
        <w:tc>
          <w:tcPr>
            <w:tcW w:w="4866" w:type="dxa"/>
            <w:shd w:val="clear" w:color="auto" w:fill="auto"/>
            <w:noWrap/>
            <w:hideMark/>
          </w:tcPr>
          <w:p w14:paraId="609F1C07" w14:textId="77777777" w:rsidR="00462D56" w:rsidRDefault="00462D56" w:rsidP="00461F5F">
            <w:pPr>
              <w:rPr>
                <w:rFonts w:cs="Calibri"/>
                <w:color w:val="000000"/>
                <w:sz w:val="20"/>
                <w:szCs w:val="20"/>
              </w:rPr>
            </w:pPr>
            <w:r>
              <w:rPr>
                <w:rFonts w:cs="Calibri"/>
                <w:color w:val="000000"/>
                <w:sz w:val="20"/>
                <w:szCs w:val="20"/>
              </w:rPr>
              <w:t>Oriental Medicine Theory and Points for Body Therapists</w:t>
            </w:r>
          </w:p>
        </w:tc>
        <w:tc>
          <w:tcPr>
            <w:tcW w:w="899" w:type="dxa"/>
            <w:shd w:val="clear" w:color="auto" w:fill="auto"/>
            <w:noWrap/>
            <w:hideMark/>
          </w:tcPr>
          <w:p w14:paraId="53032557" w14:textId="77777777" w:rsidR="00462D56" w:rsidRDefault="00462D56" w:rsidP="00461F5F">
            <w:pPr>
              <w:jc w:val="center"/>
              <w:rPr>
                <w:rFonts w:cs="Calibri"/>
                <w:color w:val="000000"/>
                <w:sz w:val="20"/>
                <w:szCs w:val="20"/>
              </w:rPr>
            </w:pPr>
            <w:r>
              <w:rPr>
                <w:rFonts w:cs="Calibri"/>
                <w:color w:val="000000"/>
                <w:sz w:val="20"/>
                <w:szCs w:val="20"/>
              </w:rPr>
              <w:t>3.0</w:t>
            </w:r>
          </w:p>
        </w:tc>
        <w:tc>
          <w:tcPr>
            <w:tcW w:w="896" w:type="dxa"/>
            <w:shd w:val="clear" w:color="auto" w:fill="auto"/>
            <w:noWrap/>
            <w:hideMark/>
          </w:tcPr>
          <w:p w14:paraId="3ABC4A8E"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6484FC28" w14:textId="77777777" w:rsidR="00462D56" w:rsidRDefault="00462D56" w:rsidP="00461F5F">
            <w:pPr>
              <w:jc w:val="center"/>
              <w:rPr>
                <w:rFonts w:cs="Calibri"/>
                <w:color w:val="000000"/>
                <w:sz w:val="20"/>
                <w:szCs w:val="20"/>
              </w:rPr>
            </w:pPr>
          </w:p>
        </w:tc>
      </w:tr>
      <w:tr w:rsidR="00462D56" w14:paraId="5F7792CE" w14:textId="77777777" w:rsidTr="00461F5F">
        <w:trPr>
          <w:trHeight w:val="300"/>
        </w:trPr>
        <w:tc>
          <w:tcPr>
            <w:tcW w:w="985" w:type="dxa"/>
            <w:shd w:val="clear" w:color="auto" w:fill="auto"/>
            <w:noWrap/>
            <w:hideMark/>
          </w:tcPr>
          <w:p w14:paraId="5C70970F" w14:textId="77777777" w:rsidR="00462D56" w:rsidRDefault="00462D56" w:rsidP="00461F5F">
            <w:pPr>
              <w:rPr>
                <w:rFonts w:cs="Calibri"/>
                <w:color w:val="000000"/>
                <w:sz w:val="20"/>
                <w:szCs w:val="20"/>
              </w:rPr>
            </w:pPr>
            <w:r>
              <w:rPr>
                <w:rFonts w:cs="Calibri"/>
                <w:color w:val="000000"/>
                <w:sz w:val="20"/>
                <w:szCs w:val="20"/>
              </w:rPr>
              <w:t>WS111</w:t>
            </w:r>
          </w:p>
        </w:tc>
        <w:tc>
          <w:tcPr>
            <w:tcW w:w="4866" w:type="dxa"/>
            <w:shd w:val="clear" w:color="auto" w:fill="auto"/>
            <w:noWrap/>
            <w:hideMark/>
          </w:tcPr>
          <w:p w14:paraId="6660110F" w14:textId="77777777" w:rsidR="00462D56" w:rsidRDefault="00462D56" w:rsidP="00461F5F">
            <w:pPr>
              <w:rPr>
                <w:rFonts w:cs="Calibri"/>
                <w:color w:val="000000"/>
                <w:sz w:val="20"/>
                <w:szCs w:val="20"/>
              </w:rPr>
            </w:pPr>
            <w:r>
              <w:rPr>
                <w:rFonts w:cs="Calibri"/>
                <w:color w:val="000000"/>
                <w:sz w:val="20"/>
                <w:szCs w:val="20"/>
              </w:rPr>
              <w:t>GE3: Anatomy and Physiology 1</w:t>
            </w:r>
            <w:r>
              <w:rPr>
                <w:rFonts w:cs="Calibri"/>
                <w:color w:val="000000"/>
                <w:sz w:val="20"/>
                <w:szCs w:val="20"/>
                <w:vertAlign w:val="superscript"/>
              </w:rPr>
              <w:t>T</w:t>
            </w:r>
          </w:p>
        </w:tc>
        <w:tc>
          <w:tcPr>
            <w:tcW w:w="899" w:type="dxa"/>
            <w:shd w:val="clear" w:color="auto" w:fill="auto"/>
            <w:noWrap/>
            <w:hideMark/>
          </w:tcPr>
          <w:p w14:paraId="0E7B5AE6" w14:textId="77777777" w:rsidR="00462D56" w:rsidRDefault="00462D56" w:rsidP="00461F5F">
            <w:pPr>
              <w:jc w:val="center"/>
              <w:rPr>
                <w:rFonts w:cs="Calibri"/>
                <w:color w:val="000000"/>
                <w:sz w:val="20"/>
                <w:szCs w:val="20"/>
              </w:rPr>
            </w:pPr>
            <w:r>
              <w:rPr>
                <w:rFonts w:cs="Calibri"/>
                <w:color w:val="000000"/>
                <w:sz w:val="20"/>
                <w:szCs w:val="20"/>
              </w:rPr>
              <w:t>2.5</w:t>
            </w:r>
          </w:p>
        </w:tc>
        <w:tc>
          <w:tcPr>
            <w:tcW w:w="896" w:type="dxa"/>
            <w:shd w:val="clear" w:color="auto" w:fill="auto"/>
            <w:noWrap/>
            <w:hideMark/>
          </w:tcPr>
          <w:p w14:paraId="2D5AD2FE"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105D1EE9" w14:textId="77777777" w:rsidR="00462D56" w:rsidRDefault="00462D56" w:rsidP="00461F5F">
            <w:pPr>
              <w:jc w:val="center"/>
              <w:rPr>
                <w:rFonts w:cs="Calibri"/>
                <w:color w:val="000000"/>
                <w:sz w:val="20"/>
                <w:szCs w:val="20"/>
              </w:rPr>
            </w:pPr>
          </w:p>
        </w:tc>
      </w:tr>
      <w:tr w:rsidR="00462D56" w14:paraId="2DD91D6B" w14:textId="77777777" w:rsidTr="00461F5F">
        <w:trPr>
          <w:trHeight w:val="300"/>
        </w:trPr>
        <w:tc>
          <w:tcPr>
            <w:tcW w:w="985" w:type="dxa"/>
            <w:shd w:val="clear" w:color="auto" w:fill="auto"/>
            <w:noWrap/>
            <w:hideMark/>
          </w:tcPr>
          <w:p w14:paraId="0947D197" w14:textId="77777777" w:rsidR="00462D56" w:rsidRDefault="00462D56" w:rsidP="00461F5F">
            <w:pPr>
              <w:rPr>
                <w:rFonts w:cs="Calibri"/>
                <w:color w:val="000000"/>
                <w:sz w:val="20"/>
                <w:szCs w:val="20"/>
              </w:rPr>
            </w:pPr>
            <w:r>
              <w:rPr>
                <w:rFonts w:cs="Calibri"/>
                <w:color w:val="000000"/>
                <w:sz w:val="20"/>
                <w:szCs w:val="20"/>
              </w:rPr>
              <w:t>BT130</w:t>
            </w:r>
          </w:p>
        </w:tc>
        <w:tc>
          <w:tcPr>
            <w:tcW w:w="4866" w:type="dxa"/>
            <w:shd w:val="clear" w:color="auto" w:fill="auto"/>
            <w:noWrap/>
            <w:hideMark/>
          </w:tcPr>
          <w:p w14:paraId="23403EC9" w14:textId="77777777" w:rsidR="00462D56" w:rsidRDefault="00462D56" w:rsidP="00461F5F">
            <w:pPr>
              <w:rPr>
                <w:rFonts w:cs="Calibri"/>
                <w:color w:val="000000"/>
                <w:sz w:val="20"/>
                <w:szCs w:val="20"/>
              </w:rPr>
            </w:pPr>
            <w:r>
              <w:rPr>
                <w:rFonts w:cs="Calibri"/>
                <w:color w:val="000000"/>
                <w:sz w:val="20"/>
                <w:szCs w:val="20"/>
              </w:rPr>
              <w:t>Tui Na Hand Techniques</w:t>
            </w:r>
            <w:r>
              <w:rPr>
                <w:rFonts w:cs="Calibri"/>
                <w:color w:val="000000"/>
                <w:sz w:val="20"/>
                <w:szCs w:val="20"/>
                <w:vertAlign w:val="superscript"/>
              </w:rPr>
              <w:t>T</w:t>
            </w:r>
          </w:p>
        </w:tc>
        <w:tc>
          <w:tcPr>
            <w:tcW w:w="899" w:type="dxa"/>
            <w:shd w:val="clear" w:color="auto" w:fill="auto"/>
            <w:noWrap/>
            <w:hideMark/>
          </w:tcPr>
          <w:p w14:paraId="72B56FF2" w14:textId="77777777" w:rsidR="00462D56" w:rsidRDefault="00462D56" w:rsidP="00461F5F">
            <w:pPr>
              <w:jc w:val="center"/>
              <w:rPr>
                <w:rFonts w:cs="Calibri"/>
                <w:color w:val="000000"/>
                <w:sz w:val="20"/>
                <w:szCs w:val="20"/>
              </w:rPr>
            </w:pPr>
            <w:r>
              <w:rPr>
                <w:rFonts w:cs="Calibri"/>
                <w:color w:val="000000"/>
                <w:sz w:val="20"/>
                <w:szCs w:val="20"/>
              </w:rPr>
              <w:t>1.5</w:t>
            </w:r>
          </w:p>
        </w:tc>
        <w:tc>
          <w:tcPr>
            <w:tcW w:w="896" w:type="dxa"/>
            <w:shd w:val="clear" w:color="auto" w:fill="auto"/>
            <w:noWrap/>
            <w:hideMark/>
          </w:tcPr>
          <w:p w14:paraId="35948955"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hideMark/>
          </w:tcPr>
          <w:p w14:paraId="1E654372" w14:textId="77777777" w:rsidR="00462D56" w:rsidRDefault="00462D56" w:rsidP="00461F5F">
            <w:pPr>
              <w:jc w:val="center"/>
              <w:rPr>
                <w:rFonts w:cs="Calibri"/>
                <w:color w:val="000000"/>
                <w:sz w:val="20"/>
                <w:szCs w:val="20"/>
              </w:rPr>
            </w:pPr>
          </w:p>
        </w:tc>
      </w:tr>
      <w:tr w:rsidR="00462D56" w14:paraId="73B7A069" w14:textId="77777777" w:rsidTr="00461F5F">
        <w:trPr>
          <w:trHeight w:val="300"/>
        </w:trPr>
        <w:tc>
          <w:tcPr>
            <w:tcW w:w="985" w:type="dxa"/>
            <w:shd w:val="clear" w:color="auto" w:fill="auto"/>
            <w:noWrap/>
          </w:tcPr>
          <w:p w14:paraId="7D4A63C4" w14:textId="77777777" w:rsidR="00462D56" w:rsidRDefault="00462D56" w:rsidP="00461F5F">
            <w:pPr>
              <w:rPr>
                <w:rFonts w:cs="Calibri"/>
                <w:color w:val="000000"/>
                <w:sz w:val="20"/>
                <w:szCs w:val="20"/>
              </w:rPr>
            </w:pPr>
            <w:r>
              <w:rPr>
                <w:rFonts w:cs="Calibri"/>
                <w:color w:val="000000"/>
                <w:sz w:val="20"/>
                <w:szCs w:val="20"/>
              </w:rPr>
              <w:t>BT124</w:t>
            </w:r>
          </w:p>
        </w:tc>
        <w:tc>
          <w:tcPr>
            <w:tcW w:w="4866" w:type="dxa"/>
            <w:shd w:val="clear" w:color="auto" w:fill="auto"/>
            <w:noWrap/>
          </w:tcPr>
          <w:p w14:paraId="29E24480" w14:textId="77777777" w:rsidR="00462D56" w:rsidRDefault="00462D56" w:rsidP="00461F5F">
            <w:pPr>
              <w:rPr>
                <w:rFonts w:cs="Calibri"/>
                <w:color w:val="000000"/>
                <w:sz w:val="20"/>
                <w:szCs w:val="20"/>
              </w:rPr>
            </w:pPr>
            <w:r>
              <w:rPr>
                <w:rFonts w:cs="Calibri"/>
                <w:color w:val="000000"/>
                <w:sz w:val="20"/>
                <w:szCs w:val="20"/>
              </w:rPr>
              <w:t>Taiji/Qigong</w:t>
            </w:r>
            <w:r>
              <w:rPr>
                <w:rFonts w:cs="Calibri"/>
                <w:color w:val="000000"/>
                <w:sz w:val="20"/>
                <w:szCs w:val="20"/>
                <w:vertAlign w:val="superscript"/>
              </w:rPr>
              <w:t>T</w:t>
            </w:r>
          </w:p>
        </w:tc>
        <w:tc>
          <w:tcPr>
            <w:tcW w:w="899" w:type="dxa"/>
            <w:shd w:val="clear" w:color="auto" w:fill="auto"/>
            <w:noWrap/>
          </w:tcPr>
          <w:p w14:paraId="686AA45C" w14:textId="77777777" w:rsidR="00462D56" w:rsidRDefault="00462D56" w:rsidP="00461F5F">
            <w:pPr>
              <w:jc w:val="center"/>
              <w:rPr>
                <w:rFonts w:cs="Calibri"/>
                <w:color w:val="000000"/>
                <w:sz w:val="20"/>
                <w:szCs w:val="20"/>
              </w:rPr>
            </w:pPr>
            <w:r>
              <w:rPr>
                <w:rFonts w:cs="Calibri"/>
                <w:color w:val="000000"/>
                <w:sz w:val="20"/>
                <w:szCs w:val="20"/>
              </w:rPr>
              <w:t>1.5</w:t>
            </w:r>
          </w:p>
        </w:tc>
        <w:tc>
          <w:tcPr>
            <w:tcW w:w="896" w:type="dxa"/>
            <w:shd w:val="clear" w:color="auto" w:fill="auto"/>
            <w:noWrap/>
          </w:tcPr>
          <w:p w14:paraId="5E3050A9"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tcPr>
          <w:p w14:paraId="7E934B2B" w14:textId="77777777" w:rsidR="00462D56" w:rsidRDefault="00462D56" w:rsidP="00461F5F">
            <w:pPr>
              <w:jc w:val="center"/>
              <w:rPr>
                <w:rFonts w:cs="Calibri"/>
                <w:color w:val="000000"/>
                <w:sz w:val="20"/>
                <w:szCs w:val="20"/>
              </w:rPr>
            </w:pPr>
          </w:p>
        </w:tc>
      </w:tr>
      <w:tr w:rsidR="00462D56" w14:paraId="75EE3264" w14:textId="77777777" w:rsidTr="00461F5F">
        <w:trPr>
          <w:trHeight w:val="255"/>
        </w:trPr>
        <w:tc>
          <w:tcPr>
            <w:tcW w:w="985" w:type="dxa"/>
            <w:shd w:val="clear" w:color="auto" w:fill="auto"/>
            <w:noWrap/>
            <w:hideMark/>
          </w:tcPr>
          <w:p w14:paraId="6691DCA5" w14:textId="77777777" w:rsidR="00462D56" w:rsidRDefault="00462D56" w:rsidP="00461F5F">
            <w:pPr>
              <w:rPr>
                <w:rFonts w:cs="Calibri"/>
                <w:color w:val="000000"/>
                <w:sz w:val="20"/>
                <w:szCs w:val="20"/>
              </w:rPr>
            </w:pPr>
            <w:r>
              <w:rPr>
                <w:rFonts w:cs="Calibri"/>
                <w:color w:val="000000"/>
                <w:sz w:val="20"/>
                <w:szCs w:val="20"/>
              </w:rPr>
              <w:t>BT100</w:t>
            </w:r>
          </w:p>
        </w:tc>
        <w:tc>
          <w:tcPr>
            <w:tcW w:w="4866" w:type="dxa"/>
            <w:shd w:val="clear" w:color="auto" w:fill="auto"/>
            <w:noWrap/>
            <w:hideMark/>
          </w:tcPr>
          <w:p w14:paraId="04CA9391" w14:textId="77777777" w:rsidR="00462D56" w:rsidRDefault="00462D56" w:rsidP="00461F5F">
            <w:pPr>
              <w:rPr>
                <w:rFonts w:cs="Calibri"/>
                <w:color w:val="000000"/>
                <w:sz w:val="20"/>
                <w:szCs w:val="20"/>
              </w:rPr>
            </w:pPr>
            <w:r>
              <w:rPr>
                <w:rFonts w:cs="Calibri"/>
                <w:color w:val="000000"/>
                <w:sz w:val="20"/>
                <w:szCs w:val="20"/>
              </w:rPr>
              <w:t>Circulatory/Swedish Massage 1</w:t>
            </w:r>
          </w:p>
        </w:tc>
        <w:tc>
          <w:tcPr>
            <w:tcW w:w="899" w:type="dxa"/>
            <w:shd w:val="clear" w:color="auto" w:fill="auto"/>
            <w:noWrap/>
            <w:hideMark/>
          </w:tcPr>
          <w:p w14:paraId="6A8BCB2F" w14:textId="77777777" w:rsidR="00462D56" w:rsidRDefault="00462D56" w:rsidP="00461F5F">
            <w:pPr>
              <w:jc w:val="center"/>
              <w:rPr>
                <w:rFonts w:cs="Calibri"/>
                <w:color w:val="000000"/>
                <w:sz w:val="20"/>
                <w:szCs w:val="20"/>
              </w:rPr>
            </w:pPr>
            <w:r>
              <w:rPr>
                <w:rFonts w:cs="Calibri"/>
                <w:color w:val="000000"/>
                <w:sz w:val="20"/>
                <w:szCs w:val="20"/>
              </w:rPr>
              <w:t>2.0</w:t>
            </w:r>
          </w:p>
        </w:tc>
        <w:tc>
          <w:tcPr>
            <w:tcW w:w="896" w:type="dxa"/>
            <w:shd w:val="clear" w:color="auto" w:fill="auto"/>
            <w:noWrap/>
            <w:hideMark/>
          </w:tcPr>
          <w:p w14:paraId="0FFEBC0B"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3A80B00A" w14:textId="77777777" w:rsidR="00462D56" w:rsidRDefault="00462D56" w:rsidP="00461F5F">
            <w:pPr>
              <w:jc w:val="center"/>
              <w:rPr>
                <w:rFonts w:cs="Calibri"/>
                <w:color w:val="000000"/>
                <w:sz w:val="20"/>
                <w:szCs w:val="20"/>
              </w:rPr>
            </w:pPr>
          </w:p>
        </w:tc>
      </w:tr>
      <w:tr w:rsidR="00462D56" w14:paraId="5BF2043A" w14:textId="77777777" w:rsidTr="00461F5F">
        <w:trPr>
          <w:trHeight w:val="255"/>
        </w:trPr>
        <w:tc>
          <w:tcPr>
            <w:tcW w:w="985" w:type="dxa"/>
            <w:shd w:val="clear" w:color="auto" w:fill="auto"/>
            <w:noWrap/>
            <w:hideMark/>
          </w:tcPr>
          <w:p w14:paraId="4E102076" w14:textId="77777777" w:rsidR="00462D56" w:rsidRDefault="00462D56" w:rsidP="00461F5F">
            <w:pPr>
              <w:rPr>
                <w:rFonts w:cs="Calibri"/>
                <w:color w:val="000000"/>
                <w:sz w:val="20"/>
                <w:szCs w:val="20"/>
              </w:rPr>
            </w:pPr>
            <w:r>
              <w:rPr>
                <w:rFonts w:cs="Calibri"/>
                <w:color w:val="000000"/>
                <w:sz w:val="20"/>
                <w:szCs w:val="20"/>
              </w:rPr>
              <w:t>BU101a</w:t>
            </w:r>
          </w:p>
        </w:tc>
        <w:tc>
          <w:tcPr>
            <w:tcW w:w="4866" w:type="dxa"/>
            <w:shd w:val="clear" w:color="auto" w:fill="auto"/>
            <w:noWrap/>
            <w:hideMark/>
          </w:tcPr>
          <w:p w14:paraId="5BBA2BB4" w14:textId="77777777" w:rsidR="00462D56" w:rsidRDefault="00462D56" w:rsidP="00461F5F">
            <w:pPr>
              <w:rPr>
                <w:rFonts w:cs="Calibri"/>
                <w:color w:val="000000"/>
                <w:sz w:val="20"/>
                <w:szCs w:val="20"/>
              </w:rPr>
            </w:pPr>
            <w:r>
              <w:rPr>
                <w:rFonts w:cs="Calibri"/>
                <w:color w:val="000000"/>
                <w:sz w:val="20"/>
                <w:szCs w:val="20"/>
              </w:rPr>
              <w:t>Public Safety, Business and Ethics</w:t>
            </w:r>
          </w:p>
        </w:tc>
        <w:tc>
          <w:tcPr>
            <w:tcW w:w="899" w:type="dxa"/>
            <w:shd w:val="clear" w:color="auto" w:fill="auto"/>
            <w:noWrap/>
            <w:hideMark/>
          </w:tcPr>
          <w:p w14:paraId="102B7442" w14:textId="77777777" w:rsidR="00462D56" w:rsidRDefault="00462D56" w:rsidP="00461F5F">
            <w:pPr>
              <w:jc w:val="center"/>
              <w:rPr>
                <w:rFonts w:cs="Calibri"/>
                <w:color w:val="000000"/>
                <w:sz w:val="20"/>
                <w:szCs w:val="20"/>
              </w:rPr>
            </w:pPr>
            <w:r>
              <w:rPr>
                <w:rFonts w:cs="Calibri"/>
                <w:color w:val="000000"/>
                <w:sz w:val="20"/>
                <w:szCs w:val="20"/>
              </w:rPr>
              <w:t>1.5</w:t>
            </w:r>
          </w:p>
        </w:tc>
        <w:tc>
          <w:tcPr>
            <w:tcW w:w="896" w:type="dxa"/>
            <w:shd w:val="clear" w:color="auto" w:fill="auto"/>
            <w:noWrap/>
            <w:hideMark/>
          </w:tcPr>
          <w:p w14:paraId="6E17AF9C" w14:textId="77777777" w:rsidR="00462D56" w:rsidRDefault="00462D56" w:rsidP="00461F5F">
            <w:pPr>
              <w:jc w:val="center"/>
              <w:rPr>
                <w:rFonts w:cs="Calibri"/>
                <w:color w:val="000000"/>
                <w:sz w:val="20"/>
                <w:szCs w:val="20"/>
              </w:rPr>
            </w:pPr>
            <w:r>
              <w:rPr>
                <w:rFonts w:cs="Calibri"/>
                <w:color w:val="000000"/>
                <w:sz w:val="20"/>
                <w:szCs w:val="20"/>
              </w:rPr>
              <w:t>22.5</w:t>
            </w:r>
          </w:p>
        </w:tc>
        <w:tc>
          <w:tcPr>
            <w:tcW w:w="974" w:type="dxa"/>
            <w:shd w:val="clear" w:color="auto" w:fill="auto"/>
            <w:noWrap/>
            <w:hideMark/>
          </w:tcPr>
          <w:p w14:paraId="1DB8F740" w14:textId="77777777" w:rsidR="00462D56" w:rsidRDefault="00462D56" w:rsidP="00461F5F">
            <w:pPr>
              <w:jc w:val="center"/>
              <w:rPr>
                <w:rFonts w:cs="Calibri"/>
                <w:color w:val="000000"/>
                <w:sz w:val="20"/>
                <w:szCs w:val="20"/>
              </w:rPr>
            </w:pPr>
          </w:p>
        </w:tc>
      </w:tr>
      <w:tr w:rsidR="00462D56" w14:paraId="50B26E6A" w14:textId="77777777" w:rsidTr="00461F5F">
        <w:trPr>
          <w:trHeight w:val="255"/>
        </w:trPr>
        <w:tc>
          <w:tcPr>
            <w:tcW w:w="985" w:type="dxa"/>
            <w:shd w:val="clear" w:color="auto" w:fill="auto"/>
            <w:noWrap/>
            <w:hideMark/>
          </w:tcPr>
          <w:p w14:paraId="6E9904D3" w14:textId="77777777" w:rsidR="00462D56" w:rsidRDefault="00462D56" w:rsidP="00461F5F">
            <w:pPr>
              <w:rPr>
                <w:rFonts w:cs="Calibri"/>
                <w:color w:val="000000"/>
                <w:sz w:val="20"/>
                <w:szCs w:val="20"/>
              </w:rPr>
            </w:pPr>
            <w:r>
              <w:rPr>
                <w:rFonts w:cs="Calibri"/>
                <w:color w:val="000000"/>
                <w:sz w:val="20"/>
                <w:szCs w:val="20"/>
              </w:rPr>
              <w:t>CF0.00</w:t>
            </w:r>
          </w:p>
        </w:tc>
        <w:tc>
          <w:tcPr>
            <w:tcW w:w="4866" w:type="dxa"/>
            <w:shd w:val="clear" w:color="auto" w:fill="auto"/>
            <w:noWrap/>
            <w:hideMark/>
          </w:tcPr>
          <w:p w14:paraId="7F5B1819" w14:textId="3665B9CC" w:rsidR="00462D56" w:rsidRDefault="00462D56" w:rsidP="00461F5F">
            <w:pPr>
              <w:rPr>
                <w:rFonts w:cs="Calibri"/>
                <w:color w:val="000000"/>
                <w:sz w:val="20"/>
                <w:szCs w:val="20"/>
              </w:rPr>
            </w:pPr>
            <w:r>
              <w:rPr>
                <w:rFonts w:cs="Calibri"/>
                <w:color w:val="000000"/>
                <w:sz w:val="20"/>
                <w:szCs w:val="20"/>
              </w:rPr>
              <w:t>CPR (</w:t>
            </w:r>
            <w:r w:rsidR="000524D3">
              <w:rPr>
                <w:rFonts w:cs="Calibri"/>
                <w:color w:val="000000"/>
                <w:sz w:val="20"/>
                <w:szCs w:val="20"/>
              </w:rPr>
              <w:t>4-hour</w:t>
            </w:r>
            <w:r>
              <w:rPr>
                <w:rFonts w:cs="Calibri"/>
                <w:color w:val="000000"/>
                <w:sz w:val="20"/>
                <w:szCs w:val="20"/>
              </w:rPr>
              <w:t xml:space="preserve"> course required)</w:t>
            </w:r>
          </w:p>
        </w:tc>
        <w:tc>
          <w:tcPr>
            <w:tcW w:w="899" w:type="dxa"/>
            <w:shd w:val="clear" w:color="auto" w:fill="auto"/>
            <w:noWrap/>
            <w:hideMark/>
          </w:tcPr>
          <w:p w14:paraId="64B86440" w14:textId="77777777" w:rsidR="00462D56" w:rsidRDefault="00462D56" w:rsidP="00461F5F">
            <w:pPr>
              <w:jc w:val="center"/>
              <w:rPr>
                <w:rFonts w:cs="Calibri"/>
                <w:color w:val="000000"/>
                <w:sz w:val="20"/>
                <w:szCs w:val="20"/>
              </w:rPr>
            </w:pPr>
            <w:r>
              <w:rPr>
                <w:rFonts w:cs="Calibri"/>
                <w:color w:val="000000"/>
                <w:sz w:val="20"/>
                <w:szCs w:val="20"/>
              </w:rPr>
              <w:t>0.0</w:t>
            </w:r>
          </w:p>
        </w:tc>
        <w:tc>
          <w:tcPr>
            <w:tcW w:w="896" w:type="dxa"/>
            <w:shd w:val="clear" w:color="auto" w:fill="auto"/>
            <w:noWrap/>
            <w:hideMark/>
          </w:tcPr>
          <w:p w14:paraId="10EADE1E" w14:textId="77777777" w:rsidR="00462D56" w:rsidRDefault="00462D56" w:rsidP="00461F5F">
            <w:pPr>
              <w:jc w:val="center"/>
              <w:rPr>
                <w:rFonts w:cs="Calibri"/>
                <w:color w:val="000000"/>
                <w:sz w:val="20"/>
                <w:szCs w:val="20"/>
              </w:rPr>
            </w:pPr>
            <w:r>
              <w:rPr>
                <w:rFonts w:cs="Calibri"/>
                <w:color w:val="000000"/>
                <w:sz w:val="20"/>
                <w:szCs w:val="20"/>
              </w:rPr>
              <w:t>0.0</w:t>
            </w:r>
          </w:p>
        </w:tc>
        <w:tc>
          <w:tcPr>
            <w:tcW w:w="974" w:type="dxa"/>
            <w:shd w:val="clear" w:color="auto" w:fill="auto"/>
            <w:noWrap/>
            <w:hideMark/>
          </w:tcPr>
          <w:p w14:paraId="1D57E9D6" w14:textId="77777777" w:rsidR="00462D56" w:rsidRDefault="00462D56" w:rsidP="00461F5F">
            <w:pPr>
              <w:jc w:val="center"/>
              <w:rPr>
                <w:rFonts w:cs="Calibri"/>
                <w:color w:val="000000"/>
                <w:sz w:val="20"/>
                <w:szCs w:val="20"/>
              </w:rPr>
            </w:pPr>
          </w:p>
        </w:tc>
      </w:tr>
      <w:tr w:rsidR="00462D56" w14:paraId="3F2EF05D" w14:textId="77777777" w:rsidTr="00461F5F">
        <w:trPr>
          <w:trHeight w:val="270"/>
        </w:trPr>
        <w:tc>
          <w:tcPr>
            <w:tcW w:w="985" w:type="dxa"/>
            <w:shd w:val="clear" w:color="000000" w:fill="EDEDED"/>
            <w:noWrap/>
            <w:hideMark/>
          </w:tcPr>
          <w:p w14:paraId="6842B0C5" w14:textId="77777777" w:rsidR="00462D56" w:rsidRDefault="00462D5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618474B8"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hideMark/>
          </w:tcPr>
          <w:p w14:paraId="317E9A0D"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896" w:type="dxa"/>
            <w:shd w:val="clear" w:color="000000" w:fill="EDEDED"/>
            <w:noWrap/>
            <w:hideMark/>
          </w:tcPr>
          <w:p w14:paraId="60E8AB14" w14:textId="77777777" w:rsidR="00462D56" w:rsidRDefault="00462D56" w:rsidP="00461F5F">
            <w:pPr>
              <w:jc w:val="center"/>
              <w:rPr>
                <w:rFonts w:cs="Calibri"/>
                <w:b/>
                <w:bCs/>
                <w:color w:val="000000"/>
                <w:sz w:val="20"/>
                <w:szCs w:val="20"/>
              </w:rPr>
            </w:pPr>
            <w:r>
              <w:rPr>
                <w:rFonts w:cs="Calibri"/>
                <w:b/>
                <w:bCs/>
                <w:color w:val="000000"/>
                <w:sz w:val="20"/>
                <w:szCs w:val="20"/>
              </w:rPr>
              <w:t>217.5</w:t>
            </w:r>
          </w:p>
        </w:tc>
        <w:tc>
          <w:tcPr>
            <w:tcW w:w="974" w:type="dxa"/>
            <w:shd w:val="clear" w:color="000000" w:fill="F2F2F2"/>
            <w:noWrap/>
            <w:hideMark/>
          </w:tcPr>
          <w:p w14:paraId="58F80D9C" w14:textId="77777777" w:rsidR="00462D56" w:rsidRDefault="00462D56" w:rsidP="00461F5F">
            <w:pPr>
              <w:jc w:val="center"/>
              <w:rPr>
                <w:rFonts w:cs="Calibri"/>
                <w:color w:val="000000"/>
                <w:sz w:val="20"/>
                <w:szCs w:val="20"/>
              </w:rPr>
            </w:pPr>
          </w:p>
        </w:tc>
      </w:tr>
      <w:tr w:rsidR="00462D56" w14:paraId="32EAB98D" w14:textId="77777777" w:rsidTr="00461F5F">
        <w:trPr>
          <w:trHeight w:val="525"/>
        </w:trPr>
        <w:tc>
          <w:tcPr>
            <w:tcW w:w="985" w:type="dxa"/>
            <w:shd w:val="clear" w:color="000000" w:fill="A6A6A6"/>
            <w:vAlign w:val="center"/>
            <w:hideMark/>
          </w:tcPr>
          <w:p w14:paraId="06C7FFB2" w14:textId="77777777" w:rsidR="00462D56" w:rsidRDefault="00462D56" w:rsidP="00461F5F">
            <w:pPr>
              <w:rPr>
                <w:rFonts w:cs="Calibri"/>
                <w:b/>
                <w:bCs/>
                <w:color w:val="FFFFFF"/>
                <w:sz w:val="20"/>
                <w:szCs w:val="20"/>
              </w:rPr>
            </w:pPr>
            <w:r>
              <w:rPr>
                <w:rFonts w:cs="Calibri"/>
                <w:b/>
                <w:bCs/>
                <w:color w:val="FFFFFF"/>
                <w:sz w:val="20"/>
                <w:szCs w:val="20"/>
              </w:rPr>
              <w:lastRenderedPageBreak/>
              <w:t>TERM 2</w:t>
            </w:r>
          </w:p>
        </w:tc>
        <w:tc>
          <w:tcPr>
            <w:tcW w:w="4866" w:type="dxa"/>
            <w:shd w:val="clear" w:color="000000" w:fill="A6A6A6"/>
            <w:vAlign w:val="center"/>
            <w:hideMark/>
          </w:tcPr>
          <w:p w14:paraId="41A91652"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99" w:type="dxa"/>
            <w:shd w:val="clear" w:color="000000" w:fill="A6A6A6"/>
            <w:vAlign w:val="center"/>
            <w:hideMark/>
          </w:tcPr>
          <w:p w14:paraId="0ECA2CA5"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896" w:type="dxa"/>
            <w:shd w:val="clear" w:color="000000" w:fill="A6A6A6"/>
            <w:vAlign w:val="center"/>
            <w:hideMark/>
          </w:tcPr>
          <w:p w14:paraId="7D1F7C25"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74" w:type="dxa"/>
            <w:shd w:val="clear" w:color="000000" w:fill="A6A6A6"/>
            <w:vAlign w:val="center"/>
            <w:hideMark/>
          </w:tcPr>
          <w:p w14:paraId="3BEA9F36"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08F61262" w14:textId="77777777" w:rsidTr="00461F5F">
        <w:trPr>
          <w:trHeight w:val="255"/>
        </w:trPr>
        <w:tc>
          <w:tcPr>
            <w:tcW w:w="985" w:type="dxa"/>
            <w:shd w:val="clear" w:color="auto" w:fill="auto"/>
            <w:noWrap/>
            <w:hideMark/>
          </w:tcPr>
          <w:p w14:paraId="71DD3561" w14:textId="77777777" w:rsidR="00462D56" w:rsidRDefault="00462D56" w:rsidP="00461F5F">
            <w:pPr>
              <w:rPr>
                <w:rFonts w:cs="Calibri"/>
                <w:color w:val="000000"/>
                <w:sz w:val="20"/>
                <w:szCs w:val="20"/>
              </w:rPr>
            </w:pPr>
            <w:r>
              <w:rPr>
                <w:rFonts w:cs="Calibri"/>
                <w:color w:val="000000"/>
                <w:sz w:val="20"/>
                <w:szCs w:val="20"/>
              </w:rPr>
              <w:t>CL201a</w:t>
            </w:r>
          </w:p>
        </w:tc>
        <w:tc>
          <w:tcPr>
            <w:tcW w:w="4866" w:type="dxa"/>
            <w:shd w:val="clear" w:color="auto" w:fill="auto"/>
            <w:noWrap/>
            <w:hideMark/>
          </w:tcPr>
          <w:p w14:paraId="4E55BE4D" w14:textId="77777777" w:rsidR="00462D56" w:rsidRDefault="00462D56" w:rsidP="00461F5F">
            <w:pPr>
              <w:rPr>
                <w:rFonts w:cs="Calibri"/>
                <w:color w:val="000000"/>
                <w:sz w:val="20"/>
                <w:szCs w:val="20"/>
              </w:rPr>
            </w:pPr>
            <w:r>
              <w:rPr>
                <w:rFonts w:cs="Calibri"/>
                <w:color w:val="000000"/>
                <w:sz w:val="20"/>
                <w:szCs w:val="20"/>
              </w:rPr>
              <w:t>Introduction to Body Therapy Clinic</w:t>
            </w:r>
          </w:p>
        </w:tc>
        <w:tc>
          <w:tcPr>
            <w:tcW w:w="899" w:type="dxa"/>
            <w:shd w:val="clear" w:color="auto" w:fill="auto"/>
            <w:noWrap/>
            <w:hideMark/>
          </w:tcPr>
          <w:p w14:paraId="4A7277BF" w14:textId="77777777" w:rsidR="00462D56" w:rsidRDefault="00462D56" w:rsidP="00461F5F">
            <w:pPr>
              <w:jc w:val="center"/>
              <w:rPr>
                <w:rFonts w:cs="Calibri"/>
                <w:color w:val="000000"/>
                <w:sz w:val="20"/>
                <w:szCs w:val="20"/>
              </w:rPr>
            </w:pPr>
            <w:r>
              <w:rPr>
                <w:rFonts w:cs="Calibri"/>
                <w:color w:val="000000"/>
                <w:sz w:val="20"/>
                <w:szCs w:val="20"/>
              </w:rPr>
              <w:t>1.5</w:t>
            </w:r>
          </w:p>
        </w:tc>
        <w:tc>
          <w:tcPr>
            <w:tcW w:w="896" w:type="dxa"/>
            <w:shd w:val="clear" w:color="auto" w:fill="auto"/>
            <w:noWrap/>
            <w:hideMark/>
          </w:tcPr>
          <w:p w14:paraId="2468CA2F"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hideMark/>
          </w:tcPr>
          <w:p w14:paraId="632120D9" w14:textId="77777777" w:rsidR="00462D56" w:rsidRDefault="00462D56" w:rsidP="00461F5F">
            <w:pPr>
              <w:jc w:val="center"/>
              <w:rPr>
                <w:rFonts w:cs="Calibri"/>
                <w:color w:val="000000"/>
                <w:sz w:val="20"/>
                <w:szCs w:val="20"/>
              </w:rPr>
            </w:pPr>
            <w:r>
              <w:rPr>
                <w:rFonts w:cs="Calibri"/>
                <w:color w:val="000000"/>
                <w:sz w:val="20"/>
                <w:szCs w:val="20"/>
              </w:rPr>
              <w:t>BT100</w:t>
            </w:r>
          </w:p>
        </w:tc>
      </w:tr>
      <w:tr w:rsidR="00462D56" w14:paraId="3C720FAA" w14:textId="77777777" w:rsidTr="00461F5F">
        <w:trPr>
          <w:trHeight w:val="300"/>
        </w:trPr>
        <w:tc>
          <w:tcPr>
            <w:tcW w:w="985" w:type="dxa"/>
            <w:shd w:val="clear" w:color="auto" w:fill="auto"/>
            <w:noWrap/>
            <w:hideMark/>
          </w:tcPr>
          <w:p w14:paraId="632BDC24" w14:textId="77777777" w:rsidR="00462D56" w:rsidRDefault="00462D56" w:rsidP="00461F5F">
            <w:pPr>
              <w:rPr>
                <w:rFonts w:cs="Calibri"/>
                <w:color w:val="000000"/>
                <w:sz w:val="20"/>
                <w:szCs w:val="20"/>
              </w:rPr>
            </w:pPr>
            <w:r>
              <w:rPr>
                <w:rFonts w:cs="Calibri"/>
                <w:color w:val="000000"/>
                <w:sz w:val="20"/>
                <w:szCs w:val="20"/>
              </w:rPr>
              <w:t>WS212</w:t>
            </w:r>
          </w:p>
        </w:tc>
        <w:tc>
          <w:tcPr>
            <w:tcW w:w="4866" w:type="dxa"/>
            <w:shd w:val="clear" w:color="auto" w:fill="auto"/>
            <w:noWrap/>
            <w:hideMark/>
          </w:tcPr>
          <w:p w14:paraId="24A9472B" w14:textId="77777777" w:rsidR="00462D56" w:rsidRDefault="00462D56" w:rsidP="00461F5F">
            <w:pPr>
              <w:rPr>
                <w:rFonts w:cs="Calibri"/>
                <w:color w:val="000000"/>
                <w:sz w:val="20"/>
                <w:szCs w:val="20"/>
              </w:rPr>
            </w:pPr>
            <w:r>
              <w:rPr>
                <w:rFonts w:cs="Calibri"/>
                <w:color w:val="000000"/>
                <w:sz w:val="20"/>
                <w:szCs w:val="20"/>
              </w:rPr>
              <w:t>GE3: Anatomy and Physiology 2</w:t>
            </w:r>
            <w:r>
              <w:rPr>
                <w:rFonts w:cs="Calibri"/>
                <w:color w:val="000000"/>
                <w:sz w:val="20"/>
                <w:szCs w:val="20"/>
                <w:vertAlign w:val="superscript"/>
              </w:rPr>
              <w:t>FC</w:t>
            </w:r>
          </w:p>
        </w:tc>
        <w:tc>
          <w:tcPr>
            <w:tcW w:w="899" w:type="dxa"/>
            <w:shd w:val="clear" w:color="auto" w:fill="auto"/>
            <w:noWrap/>
            <w:hideMark/>
          </w:tcPr>
          <w:p w14:paraId="0D1BFA4A" w14:textId="77777777" w:rsidR="00462D56" w:rsidRDefault="00462D56" w:rsidP="00461F5F">
            <w:pPr>
              <w:jc w:val="center"/>
              <w:rPr>
                <w:rFonts w:cs="Calibri"/>
                <w:color w:val="000000"/>
                <w:sz w:val="20"/>
                <w:szCs w:val="20"/>
              </w:rPr>
            </w:pPr>
            <w:r>
              <w:rPr>
                <w:rFonts w:cs="Calibri"/>
                <w:color w:val="000000"/>
                <w:sz w:val="20"/>
                <w:szCs w:val="20"/>
              </w:rPr>
              <w:t>3.0</w:t>
            </w:r>
          </w:p>
        </w:tc>
        <w:tc>
          <w:tcPr>
            <w:tcW w:w="896" w:type="dxa"/>
            <w:shd w:val="clear" w:color="auto" w:fill="auto"/>
            <w:noWrap/>
            <w:hideMark/>
          </w:tcPr>
          <w:p w14:paraId="055DAF2B"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7615C6A1" w14:textId="77777777" w:rsidR="00462D56" w:rsidRDefault="00462D56" w:rsidP="00461F5F">
            <w:pPr>
              <w:jc w:val="center"/>
              <w:rPr>
                <w:rFonts w:cs="Calibri"/>
                <w:color w:val="000000"/>
                <w:sz w:val="20"/>
                <w:szCs w:val="20"/>
              </w:rPr>
            </w:pPr>
          </w:p>
        </w:tc>
      </w:tr>
      <w:tr w:rsidR="00462D56" w14:paraId="3381AA05" w14:textId="77777777" w:rsidTr="00461F5F">
        <w:trPr>
          <w:trHeight w:val="255"/>
        </w:trPr>
        <w:tc>
          <w:tcPr>
            <w:tcW w:w="985" w:type="dxa"/>
            <w:shd w:val="clear" w:color="auto" w:fill="auto"/>
            <w:noWrap/>
            <w:hideMark/>
          </w:tcPr>
          <w:p w14:paraId="7ECFCC4A" w14:textId="77777777" w:rsidR="00462D56" w:rsidRDefault="00462D56" w:rsidP="00461F5F">
            <w:pPr>
              <w:rPr>
                <w:rFonts w:cs="Calibri"/>
                <w:color w:val="000000"/>
                <w:sz w:val="20"/>
                <w:szCs w:val="20"/>
              </w:rPr>
            </w:pPr>
            <w:bookmarkStart w:id="553" w:name="_Hlk124404812"/>
            <w:r>
              <w:rPr>
                <w:rFonts w:cs="Calibri"/>
                <w:color w:val="000000"/>
                <w:sz w:val="20"/>
                <w:szCs w:val="20"/>
              </w:rPr>
              <w:t>BT148</w:t>
            </w:r>
          </w:p>
        </w:tc>
        <w:tc>
          <w:tcPr>
            <w:tcW w:w="4866" w:type="dxa"/>
            <w:shd w:val="clear" w:color="auto" w:fill="auto"/>
            <w:noWrap/>
            <w:hideMark/>
          </w:tcPr>
          <w:p w14:paraId="04DD236E" w14:textId="77777777" w:rsidR="00462D56" w:rsidRDefault="00462D56" w:rsidP="00461F5F">
            <w:pPr>
              <w:rPr>
                <w:rFonts w:cs="Calibri"/>
                <w:color w:val="000000"/>
                <w:sz w:val="20"/>
                <w:szCs w:val="20"/>
              </w:rPr>
            </w:pPr>
            <w:r>
              <w:rPr>
                <w:rFonts w:cs="Calibri"/>
                <w:color w:val="000000"/>
                <w:sz w:val="20"/>
                <w:szCs w:val="20"/>
              </w:rPr>
              <w:t>Thai Massage</w:t>
            </w:r>
          </w:p>
        </w:tc>
        <w:tc>
          <w:tcPr>
            <w:tcW w:w="899" w:type="dxa"/>
            <w:shd w:val="clear" w:color="auto" w:fill="auto"/>
            <w:noWrap/>
            <w:hideMark/>
          </w:tcPr>
          <w:p w14:paraId="32A4DFD8" w14:textId="77777777" w:rsidR="00462D56" w:rsidRDefault="00462D56" w:rsidP="00461F5F">
            <w:pPr>
              <w:jc w:val="center"/>
              <w:rPr>
                <w:rFonts w:cs="Calibri"/>
                <w:color w:val="000000"/>
                <w:sz w:val="20"/>
                <w:szCs w:val="20"/>
              </w:rPr>
            </w:pPr>
            <w:r>
              <w:rPr>
                <w:rFonts w:cs="Calibri"/>
                <w:color w:val="000000"/>
                <w:sz w:val="20"/>
                <w:szCs w:val="20"/>
              </w:rPr>
              <w:t>2.0</w:t>
            </w:r>
          </w:p>
        </w:tc>
        <w:tc>
          <w:tcPr>
            <w:tcW w:w="896" w:type="dxa"/>
            <w:shd w:val="clear" w:color="auto" w:fill="auto"/>
            <w:noWrap/>
            <w:hideMark/>
          </w:tcPr>
          <w:p w14:paraId="7A2C33BD"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0CC9C470" w14:textId="77777777" w:rsidR="00462D56" w:rsidRDefault="00462D56" w:rsidP="00461F5F">
            <w:pPr>
              <w:jc w:val="center"/>
              <w:rPr>
                <w:rFonts w:cs="Calibri"/>
                <w:color w:val="000000"/>
                <w:sz w:val="20"/>
                <w:szCs w:val="20"/>
              </w:rPr>
            </w:pPr>
          </w:p>
        </w:tc>
      </w:tr>
      <w:bookmarkEnd w:id="553"/>
      <w:tr w:rsidR="00462D56" w14:paraId="0058A378" w14:textId="77777777" w:rsidTr="00461F5F">
        <w:trPr>
          <w:trHeight w:val="300"/>
        </w:trPr>
        <w:tc>
          <w:tcPr>
            <w:tcW w:w="985" w:type="dxa"/>
            <w:shd w:val="clear" w:color="auto" w:fill="auto"/>
            <w:noWrap/>
          </w:tcPr>
          <w:p w14:paraId="1064578A" w14:textId="77777777" w:rsidR="00462D56" w:rsidRDefault="00462D56" w:rsidP="00461F5F">
            <w:pPr>
              <w:rPr>
                <w:rFonts w:cs="Calibri"/>
                <w:color w:val="000000"/>
                <w:sz w:val="20"/>
                <w:szCs w:val="20"/>
              </w:rPr>
            </w:pPr>
          </w:p>
        </w:tc>
        <w:tc>
          <w:tcPr>
            <w:tcW w:w="4866" w:type="dxa"/>
            <w:shd w:val="clear" w:color="auto" w:fill="auto"/>
            <w:noWrap/>
          </w:tcPr>
          <w:p w14:paraId="747EF4D0" w14:textId="77777777" w:rsidR="00462D56" w:rsidRDefault="00462D56" w:rsidP="00461F5F">
            <w:pPr>
              <w:rPr>
                <w:rFonts w:cs="Calibri"/>
                <w:color w:val="000000"/>
                <w:sz w:val="20"/>
                <w:szCs w:val="20"/>
              </w:rPr>
            </w:pPr>
          </w:p>
        </w:tc>
        <w:tc>
          <w:tcPr>
            <w:tcW w:w="899" w:type="dxa"/>
            <w:shd w:val="clear" w:color="auto" w:fill="auto"/>
            <w:noWrap/>
          </w:tcPr>
          <w:p w14:paraId="4582CBCB" w14:textId="77777777" w:rsidR="00462D56" w:rsidRDefault="00462D56" w:rsidP="00461F5F">
            <w:pPr>
              <w:jc w:val="center"/>
              <w:rPr>
                <w:rFonts w:cs="Calibri"/>
                <w:color w:val="000000"/>
                <w:sz w:val="20"/>
                <w:szCs w:val="20"/>
              </w:rPr>
            </w:pPr>
          </w:p>
        </w:tc>
        <w:tc>
          <w:tcPr>
            <w:tcW w:w="896" w:type="dxa"/>
            <w:shd w:val="clear" w:color="auto" w:fill="auto"/>
            <w:noWrap/>
          </w:tcPr>
          <w:p w14:paraId="45D10AE1" w14:textId="77777777" w:rsidR="00462D56" w:rsidRDefault="00462D56" w:rsidP="00461F5F">
            <w:pPr>
              <w:jc w:val="center"/>
              <w:rPr>
                <w:rFonts w:cs="Calibri"/>
                <w:color w:val="000000"/>
                <w:sz w:val="20"/>
                <w:szCs w:val="20"/>
              </w:rPr>
            </w:pPr>
          </w:p>
        </w:tc>
        <w:tc>
          <w:tcPr>
            <w:tcW w:w="974" w:type="dxa"/>
            <w:shd w:val="clear" w:color="auto" w:fill="auto"/>
            <w:noWrap/>
          </w:tcPr>
          <w:p w14:paraId="7F9B354C" w14:textId="77777777" w:rsidR="00462D56" w:rsidRDefault="00462D56" w:rsidP="00461F5F">
            <w:pPr>
              <w:jc w:val="center"/>
              <w:rPr>
                <w:rFonts w:cs="Calibri"/>
                <w:color w:val="000000"/>
                <w:sz w:val="20"/>
                <w:szCs w:val="20"/>
              </w:rPr>
            </w:pPr>
          </w:p>
        </w:tc>
      </w:tr>
      <w:tr w:rsidR="00462D56" w14:paraId="34A1079E" w14:textId="77777777" w:rsidTr="00461F5F">
        <w:trPr>
          <w:trHeight w:val="300"/>
        </w:trPr>
        <w:tc>
          <w:tcPr>
            <w:tcW w:w="985" w:type="dxa"/>
            <w:shd w:val="clear" w:color="auto" w:fill="auto"/>
            <w:noWrap/>
          </w:tcPr>
          <w:p w14:paraId="6383D3A3" w14:textId="77777777" w:rsidR="00462D56" w:rsidRDefault="00462D56" w:rsidP="00461F5F">
            <w:pPr>
              <w:rPr>
                <w:rFonts w:cs="Calibri"/>
                <w:color w:val="000000"/>
                <w:sz w:val="20"/>
                <w:szCs w:val="20"/>
              </w:rPr>
            </w:pPr>
            <w:r>
              <w:rPr>
                <w:rFonts w:cs="Calibri"/>
                <w:color w:val="000000"/>
                <w:sz w:val="20"/>
                <w:szCs w:val="20"/>
              </w:rPr>
              <w:t>BT230</w:t>
            </w:r>
          </w:p>
        </w:tc>
        <w:tc>
          <w:tcPr>
            <w:tcW w:w="4866" w:type="dxa"/>
            <w:shd w:val="clear" w:color="auto" w:fill="auto"/>
            <w:noWrap/>
          </w:tcPr>
          <w:p w14:paraId="535AF207" w14:textId="77777777" w:rsidR="00462D56" w:rsidRDefault="00462D56" w:rsidP="00461F5F">
            <w:pPr>
              <w:rPr>
                <w:rFonts w:cs="Calibri"/>
                <w:color w:val="000000"/>
                <w:sz w:val="20"/>
                <w:szCs w:val="20"/>
              </w:rPr>
            </w:pPr>
            <w:r>
              <w:rPr>
                <w:rFonts w:cs="Calibri"/>
                <w:color w:val="000000"/>
                <w:sz w:val="20"/>
                <w:szCs w:val="20"/>
              </w:rPr>
              <w:t>Tui Na Structural Techniques</w:t>
            </w:r>
            <w:r>
              <w:rPr>
                <w:rFonts w:cs="Calibri"/>
                <w:color w:val="000000"/>
                <w:sz w:val="20"/>
                <w:szCs w:val="20"/>
                <w:vertAlign w:val="superscript"/>
              </w:rPr>
              <w:t>T</w:t>
            </w:r>
          </w:p>
        </w:tc>
        <w:tc>
          <w:tcPr>
            <w:tcW w:w="899" w:type="dxa"/>
            <w:shd w:val="clear" w:color="auto" w:fill="auto"/>
            <w:noWrap/>
          </w:tcPr>
          <w:p w14:paraId="6303C84A" w14:textId="77777777" w:rsidR="00462D56" w:rsidRDefault="00462D56" w:rsidP="00461F5F">
            <w:pPr>
              <w:jc w:val="center"/>
              <w:rPr>
                <w:rFonts w:cs="Calibri"/>
                <w:color w:val="000000"/>
                <w:sz w:val="20"/>
                <w:szCs w:val="20"/>
              </w:rPr>
            </w:pPr>
            <w:r>
              <w:rPr>
                <w:rFonts w:cs="Calibri"/>
                <w:color w:val="000000"/>
                <w:sz w:val="20"/>
                <w:szCs w:val="20"/>
              </w:rPr>
              <w:t>1.5</w:t>
            </w:r>
          </w:p>
        </w:tc>
        <w:tc>
          <w:tcPr>
            <w:tcW w:w="896" w:type="dxa"/>
            <w:shd w:val="clear" w:color="auto" w:fill="auto"/>
            <w:noWrap/>
          </w:tcPr>
          <w:p w14:paraId="23279F3E" w14:textId="77777777" w:rsidR="00462D56" w:rsidRDefault="00462D56" w:rsidP="00461F5F">
            <w:pPr>
              <w:jc w:val="center"/>
              <w:rPr>
                <w:rFonts w:cs="Calibri"/>
                <w:color w:val="000000"/>
                <w:sz w:val="20"/>
                <w:szCs w:val="20"/>
              </w:rPr>
            </w:pPr>
            <w:r>
              <w:rPr>
                <w:rFonts w:cs="Calibri"/>
                <w:color w:val="000000"/>
                <w:sz w:val="20"/>
                <w:szCs w:val="20"/>
              </w:rPr>
              <w:t>30.0</w:t>
            </w:r>
          </w:p>
        </w:tc>
        <w:tc>
          <w:tcPr>
            <w:tcW w:w="974" w:type="dxa"/>
            <w:shd w:val="clear" w:color="auto" w:fill="auto"/>
            <w:noWrap/>
          </w:tcPr>
          <w:p w14:paraId="4214D7A1" w14:textId="77777777" w:rsidR="00462D56" w:rsidRDefault="00462D56" w:rsidP="00461F5F">
            <w:pPr>
              <w:jc w:val="center"/>
              <w:rPr>
                <w:rFonts w:cs="Calibri"/>
                <w:color w:val="000000"/>
                <w:sz w:val="20"/>
                <w:szCs w:val="20"/>
              </w:rPr>
            </w:pPr>
            <w:r>
              <w:rPr>
                <w:rFonts w:cs="Calibri"/>
                <w:color w:val="000000"/>
                <w:sz w:val="20"/>
                <w:szCs w:val="20"/>
              </w:rPr>
              <w:t>BT130</w:t>
            </w:r>
          </w:p>
        </w:tc>
      </w:tr>
      <w:tr w:rsidR="00462D56" w14:paraId="39B1012F" w14:textId="77777777" w:rsidTr="00461F5F">
        <w:trPr>
          <w:trHeight w:val="255"/>
        </w:trPr>
        <w:tc>
          <w:tcPr>
            <w:tcW w:w="985" w:type="dxa"/>
            <w:shd w:val="clear" w:color="auto" w:fill="auto"/>
            <w:noWrap/>
            <w:hideMark/>
          </w:tcPr>
          <w:p w14:paraId="20AE00DB" w14:textId="77777777" w:rsidR="00462D56" w:rsidRDefault="00462D56" w:rsidP="00461F5F">
            <w:pPr>
              <w:rPr>
                <w:rFonts w:cs="Calibri"/>
                <w:color w:val="000000"/>
                <w:sz w:val="20"/>
                <w:szCs w:val="20"/>
              </w:rPr>
            </w:pPr>
            <w:r>
              <w:rPr>
                <w:rFonts w:cs="Calibri"/>
                <w:color w:val="000000"/>
                <w:sz w:val="20"/>
                <w:szCs w:val="20"/>
              </w:rPr>
              <w:t>BT201a</w:t>
            </w:r>
          </w:p>
        </w:tc>
        <w:tc>
          <w:tcPr>
            <w:tcW w:w="4866" w:type="dxa"/>
            <w:shd w:val="clear" w:color="auto" w:fill="auto"/>
            <w:noWrap/>
            <w:hideMark/>
          </w:tcPr>
          <w:p w14:paraId="4E639DD6" w14:textId="77777777" w:rsidR="00462D56" w:rsidRDefault="00462D56" w:rsidP="00461F5F">
            <w:pPr>
              <w:rPr>
                <w:rFonts w:cs="Calibri"/>
                <w:color w:val="000000"/>
                <w:sz w:val="20"/>
                <w:szCs w:val="20"/>
              </w:rPr>
            </w:pPr>
            <w:r>
              <w:rPr>
                <w:rFonts w:cs="Calibri"/>
                <w:color w:val="000000"/>
                <w:sz w:val="20"/>
                <w:szCs w:val="20"/>
              </w:rPr>
              <w:t>Deep Tissue Techniques</w:t>
            </w:r>
          </w:p>
        </w:tc>
        <w:tc>
          <w:tcPr>
            <w:tcW w:w="899" w:type="dxa"/>
            <w:shd w:val="clear" w:color="auto" w:fill="auto"/>
            <w:noWrap/>
            <w:hideMark/>
          </w:tcPr>
          <w:p w14:paraId="5EAAF122" w14:textId="77777777" w:rsidR="00462D56" w:rsidRDefault="00462D56" w:rsidP="00461F5F">
            <w:pPr>
              <w:jc w:val="center"/>
              <w:rPr>
                <w:rFonts w:cs="Calibri"/>
                <w:color w:val="000000"/>
                <w:sz w:val="20"/>
                <w:szCs w:val="20"/>
              </w:rPr>
            </w:pPr>
            <w:r>
              <w:rPr>
                <w:rFonts w:cs="Calibri"/>
                <w:color w:val="000000"/>
                <w:sz w:val="20"/>
                <w:szCs w:val="20"/>
              </w:rPr>
              <w:t>2.0</w:t>
            </w:r>
          </w:p>
        </w:tc>
        <w:tc>
          <w:tcPr>
            <w:tcW w:w="896" w:type="dxa"/>
            <w:shd w:val="clear" w:color="auto" w:fill="auto"/>
            <w:noWrap/>
            <w:hideMark/>
          </w:tcPr>
          <w:p w14:paraId="5EF18FC0"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74248FE4" w14:textId="77777777" w:rsidR="00462D56" w:rsidRDefault="00462D56" w:rsidP="00461F5F">
            <w:pPr>
              <w:jc w:val="center"/>
              <w:rPr>
                <w:rFonts w:cs="Calibri"/>
                <w:color w:val="000000"/>
                <w:sz w:val="20"/>
                <w:szCs w:val="20"/>
              </w:rPr>
            </w:pPr>
          </w:p>
        </w:tc>
      </w:tr>
      <w:tr w:rsidR="00462D56" w14:paraId="27450160" w14:textId="77777777" w:rsidTr="00461F5F">
        <w:trPr>
          <w:trHeight w:val="255"/>
        </w:trPr>
        <w:tc>
          <w:tcPr>
            <w:tcW w:w="985" w:type="dxa"/>
            <w:shd w:val="clear" w:color="auto" w:fill="auto"/>
            <w:noWrap/>
            <w:hideMark/>
          </w:tcPr>
          <w:p w14:paraId="56873C84" w14:textId="77777777" w:rsidR="00462D56" w:rsidRDefault="00462D56" w:rsidP="00461F5F">
            <w:pPr>
              <w:rPr>
                <w:rFonts w:cs="Calibri"/>
                <w:color w:val="000000"/>
                <w:sz w:val="20"/>
                <w:szCs w:val="20"/>
              </w:rPr>
            </w:pPr>
            <w:r>
              <w:rPr>
                <w:rFonts w:cs="Calibri"/>
                <w:color w:val="000000"/>
                <w:sz w:val="20"/>
                <w:szCs w:val="20"/>
              </w:rPr>
              <w:t> </w:t>
            </w:r>
          </w:p>
        </w:tc>
        <w:tc>
          <w:tcPr>
            <w:tcW w:w="4866" w:type="dxa"/>
            <w:shd w:val="clear" w:color="auto" w:fill="auto"/>
            <w:noWrap/>
            <w:hideMark/>
          </w:tcPr>
          <w:p w14:paraId="1D2988FE" w14:textId="77777777" w:rsidR="00462D56" w:rsidRDefault="00462D56" w:rsidP="00461F5F">
            <w:pPr>
              <w:rPr>
                <w:rFonts w:cs="Calibri"/>
                <w:color w:val="000000"/>
                <w:sz w:val="20"/>
                <w:szCs w:val="20"/>
              </w:rPr>
            </w:pPr>
            <w:r>
              <w:rPr>
                <w:rFonts w:cs="Calibri"/>
                <w:color w:val="000000"/>
                <w:sz w:val="20"/>
                <w:szCs w:val="20"/>
              </w:rPr>
              <w:t>Elective</w:t>
            </w:r>
          </w:p>
        </w:tc>
        <w:tc>
          <w:tcPr>
            <w:tcW w:w="899" w:type="dxa"/>
            <w:shd w:val="clear" w:color="auto" w:fill="auto"/>
            <w:noWrap/>
            <w:hideMark/>
          </w:tcPr>
          <w:p w14:paraId="5D794779" w14:textId="77777777" w:rsidR="00462D56" w:rsidRDefault="00462D56" w:rsidP="00461F5F">
            <w:pPr>
              <w:jc w:val="center"/>
              <w:rPr>
                <w:rFonts w:cs="Calibri"/>
                <w:color w:val="000000"/>
                <w:sz w:val="20"/>
                <w:szCs w:val="20"/>
              </w:rPr>
            </w:pPr>
            <w:r>
              <w:rPr>
                <w:rFonts w:cs="Calibri"/>
                <w:color w:val="000000"/>
                <w:sz w:val="20"/>
                <w:szCs w:val="20"/>
              </w:rPr>
              <w:t>2.0</w:t>
            </w:r>
          </w:p>
        </w:tc>
        <w:tc>
          <w:tcPr>
            <w:tcW w:w="896" w:type="dxa"/>
            <w:shd w:val="clear" w:color="auto" w:fill="auto"/>
            <w:noWrap/>
            <w:hideMark/>
          </w:tcPr>
          <w:p w14:paraId="10B7C693" w14:textId="77777777" w:rsidR="00462D56" w:rsidRDefault="00462D56" w:rsidP="00461F5F">
            <w:pPr>
              <w:jc w:val="center"/>
              <w:rPr>
                <w:rFonts w:cs="Calibri"/>
                <w:color w:val="000000"/>
                <w:sz w:val="20"/>
                <w:szCs w:val="20"/>
              </w:rPr>
            </w:pPr>
            <w:r>
              <w:rPr>
                <w:rFonts w:cs="Calibri"/>
                <w:color w:val="000000"/>
                <w:sz w:val="20"/>
                <w:szCs w:val="20"/>
              </w:rPr>
              <w:t>37.5</w:t>
            </w:r>
          </w:p>
        </w:tc>
        <w:tc>
          <w:tcPr>
            <w:tcW w:w="974" w:type="dxa"/>
            <w:shd w:val="clear" w:color="auto" w:fill="auto"/>
            <w:noWrap/>
            <w:hideMark/>
          </w:tcPr>
          <w:p w14:paraId="7549B22B" w14:textId="77777777" w:rsidR="00462D56" w:rsidRDefault="00462D56" w:rsidP="00461F5F">
            <w:pPr>
              <w:jc w:val="center"/>
              <w:rPr>
                <w:rFonts w:cs="Calibri"/>
                <w:color w:val="000000"/>
                <w:sz w:val="20"/>
                <w:szCs w:val="20"/>
              </w:rPr>
            </w:pPr>
          </w:p>
        </w:tc>
      </w:tr>
      <w:tr w:rsidR="00462D56" w14:paraId="1D6F3771" w14:textId="77777777" w:rsidTr="00461F5F">
        <w:trPr>
          <w:trHeight w:val="270"/>
        </w:trPr>
        <w:tc>
          <w:tcPr>
            <w:tcW w:w="985" w:type="dxa"/>
            <w:shd w:val="clear" w:color="000000" w:fill="EDEDED"/>
            <w:noWrap/>
            <w:hideMark/>
          </w:tcPr>
          <w:p w14:paraId="1D528D21" w14:textId="77777777" w:rsidR="00462D56" w:rsidRDefault="00462D5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02FCE8E2"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hideMark/>
          </w:tcPr>
          <w:p w14:paraId="3B7EDAED"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896" w:type="dxa"/>
            <w:shd w:val="clear" w:color="000000" w:fill="EDEDED"/>
            <w:noWrap/>
            <w:hideMark/>
          </w:tcPr>
          <w:p w14:paraId="0CA1921E" w14:textId="77777777" w:rsidR="00462D56" w:rsidRDefault="00462D56" w:rsidP="00461F5F">
            <w:pPr>
              <w:jc w:val="center"/>
              <w:rPr>
                <w:rFonts w:cs="Calibri"/>
                <w:b/>
                <w:bCs/>
                <w:color w:val="000000"/>
                <w:sz w:val="20"/>
                <w:szCs w:val="20"/>
              </w:rPr>
            </w:pPr>
            <w:r>
              <w:rPr>
                <w:rFonts w:cs="Calibri"/>
                <w:b/>
                <w:bCs/>
                <w:color w:val="000000"/>
                <w:sz w:val="20"/>
                <w:szCs w:val="20"/>
              </w:rPr>
              <w:t>232.5</w:t>
            </w:r>
          </w:p>
        </w:tc>
        <w:tc>
          <w:tcPr>
            <w:tcW w:w="974" w:type="dxa"/>
            <w:shd w:val="clear" w:color="000000" w:fill="F2F2F2"/>
            <w:noWrap/>
            <w:hideMark/>
          </w:tcPr>
          <w:p w14:paraId="2D6F2F1D" w14:textId="77777777" w:rsidR="00462D56" w:rsidRDefault="00462D56" w:rsidP="00461F5F">
            <w:pPr>
              <w:jc w:val="center"/>
              <w:rPr>
                <w:rFonts w:cs="Calibri"/>
                <w:color w:val="000000"/>
                <w:sz w:val="20"/>
                <w:szCs w:val="20"/>
              </w:rPr>
            </w:pPr>
          </w:p>
        </w:tc>
      </w:tr>
      <w:tr w:rsidR="00462D56" w14:paraId="11DB31E5" w14:textId="77777777" w:rsidTr="00461F5F">
        <w:trPr>
          <w:trHeight w:val="525"/>
        </w:trPr>
        <w:tc>
          <w:tcPr>
            <w:tcW w:w="985" w:type="dxa"/>
            <w:shd w:val="clear" w:color="000000" w:fill="A6A6A6"/>
            <w:vAlign w:val="center"/>
            <w:hideMark/>
          </w:tcPr>
          <w:p w14:paraId="4EAE9D9A" w14:textId="77777777" w:rsidR="00462D56" w:rsidRDefault="00462D56" w:rsidP="00461F5F">
            <w:pPr>
              <w:rPr>
                <w:rFonts w:cs="Calibri"/>
                <w:b/>
                <w:bCs/>
                <w:color w:val="FFFFFF"/>
                <w:sz w:val="20"/>
                <w:szCs w:val="20"/>
              </w:rPr>
            </w:pPr>
            <w:r>
              <w:rPr>
                <w:rFonts w:cs="Calibri"/>
                <w:b/>
                <w:bCs/>
                <w:color w:val="FFFFFF"/>
                <w:sz w:val="20"/>
                <w:szCs w:val="20"/>
              </w:rPr>
              <w:t>TERM 3</w:t>
            </w:r>
          </w:p>
        </w:tc>
        <w:tc>
          <w:tcPr>
            <w:tcW w:w="4866" w:type="dxa"/>
            <w:shd w:val="clear" w:color="000000" w:fill="A6A6A6"/>
            <w:vAlign w:val="center"/>
            <w:hideMark/>
          </w:tcPr>
          <w:p w14:paraId="1BE0F597"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99" w:type="dxa"/>
            <w:shd w:val="clear" w:color="000000" w:fill="A6A6A6"/>
            <w:vAlign w:val="center"/>
            <w:hideMark/>
          </w:tcPr>
          <w:p w14:paraId="203A50C3"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896" w:type="dxa"/>
            <w:shd w:val="clear" w:color="000000" w:fill="A6A6A6"/>
            <w:vAlign w:val="center"/>
            <w:hideMark/>
          </w:tcPr>
          <w:p w14:paraId="78391770"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74" w:type="dxa"/>
            <w:shd w:val="clear" w:color="000000" w:fill="A6A6A6"/>
            <w:vAlign w:val="center"/>
            <w:hideMark/>
          </w:tcPr>
          <w:p w14:paraId="41451248"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194E9E0E" w14:textId="77777777" w:rsidTr="00461F5F">
        <w:trPr>
          <w:trHeight w:val="255"/>
        </w:trPr>
        <w:tc>
          <w:tcPr>
            <w:tcW w:w="985" w:type="dxa"/>
            <w:shd w:val="clear" w:color="auto" w:fill="auto"/>
            <w:noWrap/>
            <w:hideMark/>
          </w:tcPr>
          <w:p w14:paraId="2115DA96" w14:textId="77777777" w:rsidR="00462D56" w:rsidRDefault="00462D56" w:rsidP="00461F5F">
            <w:pPr>
              <w:rPr>
                <w:rFonts w:cs="Calibri"/>
                <w:color w:val="000000"/>
                <w:sz w:val="20"/>
                <w:szCs w:val="20"/>
              </w:rPr>
            </w:pPr>
            <w:r>
              <w:rPr>
                <w:rFonts w:cs="Calibri"/>
                <w:color w:val="000000"/>
                <w:sz w:val="20"/>
                <w:szCs w:val="20"/>
              </w:rPr>
              <w:t>CL221</w:t>
            </w:r>
          </w:p>
        </w:tc>
        <w:tc>
          <w:tcPr>
            <w:tcW w:w="4866" w:type="dxa"/>
            <w:shd w:val="clear" w:color="auto" w:fill="auto"/>
            <w:noWrap/>
            <w:hideMark/>
          </w:tcPr>
          <w:p w14:paraId="5E6F6F67" w14:textId="77777777" w:rsidR="00462D56" w:rsidRDefault="00462D56" w:rsidP="00461F5F">
            <w:pPr>
              <w:rPr>
                <w:rFonts w:cs="Calibri"/>
                <w:color w:val="000000"/>
                <w:sz w:val="20"/>
                <w:szCs w:val="20"/>
              </w:rPr>
            </w:pPr>
            <w:r>
              <w:rPr>
                <w:rFonts w:cs="Calibri"/>
                <w:color w:val="000000"/>
                <w:sz w:val="20"/>
                <w:szCs w:val="20"/>
              </w:rPr>
              <w:t>Clinical Practice Shift</w:t>
            </w:r>
          </w:p>
        </w:tc>
        <w:tc>
          <w:tcPr>
            <w:tcW w:w="899" w:type="dxa"/>
            <w:shd w:val="clear" w:color="auto" w:fill="auto"/>
            <w:noWrap/>
            <w:hideMark/>
          </w:tcPr>
          <w:p w14:paraId="7411A41F" w14:textId="77777777" w:rsidR="00462D56" w:rsidRDefault="00462D56" w:rsidP="00461F5F">
            <w:pPr>
              <w:jc w:val="center"/>
              <w:rPr>
                <w:rFonts w:cs="Calibri"/>
                <w:color w:val="000000"/>
                <w:sz w:val="20"/>
                <w:szCs w:val="20"/>
              </w:rPr>
            </w:pPr>
            <w:r>
              <w:rPr>
                <w:rFonts w:cs="Calibri"/>
                <w:color w:val="000000"/>
                <w:sz w:val="20"/>
                <w:szCs w:val="20"/>
              </w:rPr>
              <w:t>2.0</w:t>
            </w:r>
          </w:p>
        </w:tc>
        <w:tc>
          <w:tcPr>
            <w:tcW w:w="896" w:type="dxa"/>
            <w:shd w:val="clear" w:color="auto" w:fill="auto"/>
            <w:noWrap/>
            <w:hideMark/>
          </w:tcPr>
          <w:p w14:paraId="63D23411" w14:textId="77777777" w:rsidR="00462D56" w:rsidRDefault="00462D56" w:rsidP="00461F5F">
            <w:pPr>
              <w:jc w:val="center"/>
              <w:rPr>
                <w:rFonts w:cs="Calibri"/>
                <w:color w:val="000000"/>
                <w:sz w:val="20"/>
                <w:szCs w:val="20"/>
              </w:rPr>
            </w:pPr>
            <w:r>
              <w:rPr>
                <w:rFonts w:cs="Calibri"/>
                <w:color w:val="000000"/>
                <w:sz w:val="20"/>
                <w:szCs w:val="20"/>
              </w:rPr>
              <w:t>60.0</w:t>
            </w:r>
          </w:p>
        </w:tc>
        <w:tc>
          <w:tcPr>
            <w:tcW w:w="974" w:type="dxa"/>
            <w:shd w:val="clear" w:color="auto" w:fill="auto"/>
            <w:noWrap/>
            <w:hideMark/>
          </w:tcPr>
          <w:p w14:paraId="1224654B" w14:textId="77777777" w:rsidR="00462D56" w:rsidRDefault="00462D56" w:rsidP="00461F5F">
            <w:pPr>
              <w:jc w:val="center"/>
              <w:rPr>
                <w:rFonts w:cs="Calibri"/>
                <w:color w:val="000000"/>
                <w:sz w:val="20"/>
                <w:szCs w:val="20"/>
              </w:rPr>
            </w:pPr>
            <w:r>
              <w:rPr>
                <w:rFonts w:cs="Calibri"/>
                <w:color w:val="000000"/>
                <w:sz w:val="20"/>
                <w:szCs w:val="20"/>
              </w:rPr>
              <w:t>BT100 and CL201a</w:t>
            </w:r>
          </w:p>
        </w:tc>
      </w:tr>
      <w:tr w:rsidR="00462D56" w14:paraId="5851C5A2" w14:textId="77777777" w:rsidTr="00461F5F">
        <w:trPr>
          <w:trHeight w:val="300"/>
        </w:trPr>
        <w:tc>
          <w:tcPr>
            <w:tcW w:w="985" w:type="dxa"/>
            <w:shd w:val="clear" w:color="auto" w:fill="auto"/>
            <w:noWrap/>
            <w:hideMark/>
          </w:tcPr>
          <w:p w14:paraId="78122E36" w14:textId="77777777" w:rsidR="00462D56" w:rsidRDefault="00462D56" w:rsidP="00461F5F">
            <w:pPr>
              <w:rPr>
                <w:rFonts w:cs="Calibri"/>
                <w:color w:val="000000"/>
                <w:sz w:val="20"/>
                <w:szCs w:val="20"/>
              </w:rPr>
            </w:pPr>
            <w:r>
              <w:rPr>
                <w:rFonts w:cs="Calibri"/>
                <w:color w:val="000000"/>
                <w:sz w:val="20"/>
                <w:szCs w:val="20"/>
              </w:rPr>
              <w:t>WS231</w:t>
            </w:r>
          </w:p>
        </w:tc>
        <w:tc>
          <w:tcPr>
            <w:tcW w:w="4866" w:type="dxa"/>
            <w:shd w:val="clear" w:color="auto" w:fill="auto"/>
            <w:noWrap/>
            <w:hideMark/>
          </w:tcPr>
          <w:p w14:paraId="6C83D77C" w14:textId="77777777" w:rsidR="00462D56" w:rsidRDefault="00462D56" w:rsidP="00461F5F">
            <w:pPr>
              <w:rPr>
                <w:rFonts w:cs="Calibri"/>
                <w:color w:val="000000"/>
                <w:sz w:val="20"/>
                <w:szCs w:val="20"/>
              </w:rPr>
            </w:pPr>
            <w:r>
              <w:rPr>
                <w:rFonts w:cs="Calibri"/>
                <w:color w:val="000000"/>
                <w:sz w:val="20"/>
                <w:szCs w:val="20"/>
              </w:rPr>
              <w:t>Biomedical Pathology for Massage Therapists</w:t>
            </w:r>
            <w:r>
              <w:rPr>
                <w:rFonts w:cs="Calibri"/>
                <w:color w:val="000000"/>
                <w:sz w:val="20"/>
                <w:szCs w:val="20"/>
                <w:vertAlign w:val="superscript"/>
              </w:rPr>
              <w:t>FC</w:t>
            </w:r>
          </w:p>
        </w:tc>
        <w:tc>
          <w:tcPr>
            <w:tcW w:w="899" w:type="dxa"/>
            <w:shd w:val="clear" w:color="auto" w:fill="auto"/>
            <w:noWrap/>
            <w:hideMark/>
          </w:tcPr>
          <w:p w14:paraId="18EE9248" w14:textId="77777777" w:rsidR="00462D56" w:rsidRDefault="00462D56" w:rsidP="00461F5F">
            <w:pPr>
              <w:jc w:val="center"/>
              <w:rPr>
                <w:rFonts w:cs="Calibri"/>
                <w:color w:val="000000"/>
                <w:sz w:val="20"/>
                <w:szCs w:val="20"/>
              </w:rPr>
            </w:pPr>
            <w:r>
              <w:rPr>
                <w:rFonts w:cs="Calibri"/>
                <w:color w:val="000000"/>
                <w:sz w:val="20"/>
                <w:szCs w:val="20"/>
              </w:rPr>
              <w:t>3.0</w:t>
            </w:r>
          </w:p>
        </w:tc>
        <w:tc>
          <w:tcPr>
            <w:tcW w:w="896" w:type="dxa"/>
            <w:shd w:val="clear" w:color="auto" w:fill="auto"/>
            <w:noWrap/>
            <w:hideMark/>
          </w:tcPr>
          <w:p w14:paraId="136E8CBB"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13199ABB" w14:textId="77777777" w:rsidR="00462D56" w:rsidRDefault="00462D56" w:rsidP="00461F5F">
            <w:pPr>
              <w:jc w:val="center"/>
              <w:rPr>
                <w:rFonts w:cs="Calibri"/>
                <w:color w:val="000000"/>
                <w:sz w:val="20"/>
                <w:szCs w:val="20"/>
              </w:rPr>
            </w:pPr>
            <w:r>
              <w:rPr>
                <w:rFonts w:cs="Calibri"/>
                <w:color w:val="000000"/>
                <w:sz w:val="20"/>
                <w:szCs w:val="20"/>
              </w:rPr>
              <w:t>WS212</w:t>
            </w:r>
          </w:p>
        </w:tc>
      </w:tr>
      <w:tr w:rsidR="00462D56" w14:paraId="26FDCB90" w14:textId="77777777" w:rsidTr="00461F5F">
        <w:trPr>
          <w:trHeight w:val="300"/>
        </w:trPr>
        <w:tc>
          <w:tcPr>
            <w:tcW w:w="985" w:type="dxa"/>
            <w:shd w:val="clear" w:color="auto" w:fill="auto"/>
            <w:noWrap/>
            <w:hideMark/>
          </w:tcPr>
          <w:p w14:paraId="5417BF8D" w14:textId="77777777" w:rsidR="00462D56" w:rsidRDefault="00462D56" w:rsidP="00461F5F">
            <w:pPr>
              <w:rPr>
                <w:rFonts w:cs="Calibri"/>
                <w:color w:val="000000"/>
                <w:sz w:val="20"/>
                <w:szCs w:val="20"/>
              </w:rPr>
            </w:pPr>
            <w:r>
              <w:rPr>
                <w:rFonts w:cs="Calibri"/>
                <w:color w:val="000000"/>
                <w:sz w:val="20"/>
                <w:szCs w:val="20"/>
              </w:rPr>
              <w:t>BU213</w:t>
            </w:r>
          </w:p>
        </w:tc>
        <w:tc>
          <w:tcPr>
            <w:tcW w:w="4866" w:type="dxa"/>
            <w:shd w:val="clear" w:color="auto" w:fill="auto"/>
            <w:noWrap/>
            <w:hideMark/>
          </w:tcPr>
          <w:p w14:paraId="2E1C6D0C" w14:textId="77777777" w:rsidR="00462D56" w:rsidRDefault="00462D56" w:rsidP="00461F5F">
            <w:pPr>
              <w:rPr>
                <w:rFonts w:cs="Calibri"/>
                <w:color w:val="000000"/>
                <w:sz w:val="20"/>
                <w:szCs w:val="20"/>
              </w:rPr>
            </w:pPr>
            <w:r>
              <w:rPr>
                <w:rFonts w:cs="Calibri"/>
                <w:color w:val="000000"/>
                <w:sz w:val="20"/>
                <w:szCs w:val="20"/>
              </w:rPr>
              <w:t>Practice Management for Massage Therapists</w:t>
            </w:r>
            <w:r>
              <w:rPr>
                <w:rFonts w:cs="Calibri"/>
                <w:color w:val="000000"/>
                <w:sz w:val="20"/>
                <w:szCs w:val="20"/>
                <w:vertAlign w:val="superscript"/>
              </w:rPr>
              <w:t>FC</w:t>
            </w:r>
          </w:p>
        </w:tc>
        <w:tc>
          <w:tcPr>
            <w:tcW w:w="899" w:type="dxa"/>
            <w:shd w:val="clear" w:color="auto" w:fill="auto"/>
            <w:noWrap/>
            <w:hideMark/>
          </w:tcPr>
          <w:p w14:paraId="1390439F" w14:textId="77777777" w:rsidR="00462D56" w:rsidRDefault="00462D56" w:rsidP="00461F5F">
            <w:pPr>
              <w:jc w:val="center"/>
              <w:rPr>
                <w:rFonts w:cs="Calibri"/>
                <w:color w:val="000000"/>
                <w:sz w:val="20"/>
                <w:szCs w:val="20"/>
              </w:rPr>
            </w:pPr>
            <w:r>
              <w:rPr>
                <w:rFonts w:cs="Calibri"/>
                <w:color w:val="000000"/>
                <w:sz w:val="20"/>
                <w:szCs w:val="20"/>
              </w:rPr>
              <w:t>2.0</w:t>
            </w:r>
          </w:p>
        </w:tc>
        <w:tc>
          <w:tcPr>
            <w:tcW w:w="896" w:type="dxa"/>
            <w:shd w:val="clear" w:color="auto" w:fill="auto"/>
            <w:noWrap/>
            <w:hideMark/>
          </w:tcPr>
          <w:p w14:paraId="207EF192"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41063A77" w14:textId="77777777" w:rsidR="00462D56" w:rsidRDefault="00462D56" w:rsidP="00461F5F">
            <w:pPr>
              <w:jc w:val="center"/>
              <w:rPr>
                <w:rFonts w:cs="Calibri"/>
                <w:color w:val="000000"/>
                <w:sz w:val="20"/>
                <w:szCs w:val="20"/>
              </w:rPr>
            </w:pPr>
            <w:r>
              <w:rPr>
                <w:rFonts w:cs="Calibri"/>
                <w:color w:val="000000"/>
                <w:sz w:val="20"/>
                <w:szCs w:val="20"/>
              </w:rPr>
              <w:t>BU101a</w:t>
            </w:r>
          </w:p>
        </w:tc>
      </w:tr>
      <w:tr w:rsidR="00462D56" w14:paraId="0EBF52B9" w14:textId="77777777" w:rsidTr="00461F5F">
        <w:trPr>
          <w:trHeight w:val="300"/>
        </w:trPr>
        <w:tc>
          <w:tcPr>
            <w:tcW w:w="985" w:type="dxa"/>
            <w:shd w:val="clear" w:color="auto" w:fill="auto"/>
            <w:noWrap/>
            <w:hideMark/>
          </w:tcPr>
          <w:p w14:paraId="71770F1A" w14:textId="77777777" w:rsidR="00462D56" w:rsidRDefault="00462D56" w:rsidP="00461F5F">
            <w:pPr>
              <w:rPr>
                <w:rFonts w:cs="Calibri"/>
                <w:color w:val="000000"/>
                <w:sz w:val="20"/>
                <w:szCs w:val="20"/>
              </w:rPr>
            </w:pPr>
            <w:r>
              <w:rPr>
                <w:rFonts w:cs="Calibri"/>
                <w:color w:val="000000"/>
                <w:sz w:val="20"/>
                <w:szCs w:val="20"/>
              </w:rPr>
              <w:t>BT251</w:t>
            </w:r>
          </w:p>
        </w:tc>
        <w:tc>
          <w:tcPr>
            <w:tcW w:w="4866" w:type="dxa"/>
            <w:shd w:val="clear" w:color="auto" w:fill="auto"/>
            <w:noWrap/>
            <w:hideMark/>
          </w:tcPr>
          <w:p w14:paraId="7F8B56B2" w14:textId="77777777" w:rsidR="00462D56" w:rsidRDefault="00462D56" w:rsidP="00461F5F">
            <w:pPr>
              <w:rPr>
                <w:rFonts w:cs="Calibri"/>
                <w:color w:val="000000"/>
                <w:sz w:val="20"/>
                <w:szCs w:val="20"/>
              </w:rPr>
            </w:pPr>
            <w:r>
              <w:rPr>
                <w:rFonts w:cs="Calibri"/>
                <w:color w:val="000000"/>
                <w:sz w:val="20"/>
                <w:szCs w:val="20"/>
              </w:rPr>
              <w:t>Introduction to Kinesiology</w:t>
            </w:r>
            <w:r>
              <w:rPr>
                <w:rFonts w:cs="Calibri"/>
                <w:color w:val="000000"/>
                <w:sz w:val="20"/>
                <w:szCs w:val="20"/>
                <w:vertAlign w:val="superscript"/>
              </w:rPr>
              <w:t>FC</w:t>
            </w:r>
          </w:p>
        </w:tc>
        <w:tc>
          <w:tcPr>
            <w:tcW w:w="899" w:type="dxa"/>
            <w:shd w:val="clear" w:color="auto" w:fill="auto"/>
            <w:noWrap/>
            <w:hideMark/>
          </w:tcPr>
          <w:p w14:paraId="1F89ED6B" w14:textId="77777777" w:rsidR="00462D56" w:rsidRDefault="00462D56" w:rsidP="00461F5F">
            <w:pPr>
              <w:jc w:val="center"/>
              <w:rPr>
                <w:rFonts w:cs="Calibri"/>
                <w:color w:val="000000"/>
                <w:sz w:val="20"/>
                <w:szCs w:val="20"/>
              </w:rPr>
            </w:pPr>
            <w:r>
              <w:rPr>
                <w:rFonts w:cs="Calibri"/>
                <w:color w:val="000000"/>
                <w:sz w:val="20"/>
                <w:szCs w:val="20"/>
              </w:rPr>
              <w:t>2.5</w:t>
            </w:r>
          </w:p>
        </w:tc>
        <w:tc>
          <w:tcPr>
            <w:tcW w:w="896" w:type="dxa"/>
            <w:shd w:val="clear" w:color="auto" w:fill="auto"/>
            <w:noWrap/>
            <w:hideMark/>
          </w:tcPr>
          <w:p w14:paraId="0965D400"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2282CB55" w14:textId="77777777" w:rsidR="00462D56" w:rsidRDefault="00462D56" w:rsidP="00461F5F">
            <w:pPr>
              <w:jc w:val="center"/>
              <w:rPr>
                <w:rFonts w:cs="Calibri"/>
                <w:color w:val="000000"/>
                <w:sz w:val="20"/>
                <w:szCs w:val="20"/>
              </w:rPr>
            </w:pPr>
            <w:r>
              <w:rPr>
                <w:rFonts w:cs="Calibri"/>
                <w:color w:val="000000"/>
                <w:sz w:val="20"/>
                <w:szCs w:val="20"/>
              </w:rPr>
              <w:t>WS111</w:t>
            </w:r>
          </w:p>
        </w:tc>
      </w:tr>
      <w:tr w:rsidR="00462D56" w14:paraId="7F81E12F" w14:textId="77777777" w:rsidTr="00461F5F">
        <w:trPr>
          <w:trHeight w:val="255"/>
        </w:trPr>
        <w:tc>
          <w:tcPr>
            <w:tcW w:w="985" w:type="dxa"/>
            <w:shd w:val="clear" w:color="auto" w:fill="auto"/>
            <w:noWrap/>
            <w:hideMark/>
          </w:tcPr>
          <w:p w14:paraId="5CD54AB0" w14:textId="77777777" w:rsidR="00462D56" w:rsidRDefault="00462D56" w:rsidP="00461F5F">
            <w:pPr>
              <w:rPr>
                <w:rFonts w:cs="Calibri"/>
                <w:color w:val="000000"/>
                <w:sz w:val="20"/>
                <w:szCs w:val="20"/>
              </w:rPr>
            </w:pPr>
            <w:r>
              <w:rPr>
                <w:rFonts w:cs="Calibri"/>
                <w:color w:val="000000"/>
                <w:sz w:val="20"/>
                <w:szCs w:val="20"/>
              </w:rPr>
              <w:t>BT199</w:t>
            </w:r>
          </w:p>
        </w:tc>
        <w:tc>
          <w:tcPr>
            <w:tcW w:w="4866" w:type="dxa"/>
            <w:shd w:val="clear" w:color="auto" w:fill="auto"/>
            <w:noWrap/>
            <w:hideMark/>
          </w:tcPr>
          <w:p w14:paraId="7D9F26B6" w14:textId="77777777" w:rsidR="00462D56" w:rsidRDefault="00462D56" w:rsidP="00461F5F">
            <w:pPr>
              <w:rPr>
                <w:rFonts w:cs="Calibri"/>
                <w:color w:val="000000"/>
                <w:sz w:val="20"/>
                <w:szCs w:val="20"/>
              </w:rPr>
            </w:pPr>
            <w:r>
              <w:rPr>
                <w:rFonts w:cs="Calibri"/>
                <w:color w:val="000000"/>
                <w:sz w:val="20"/>
                <w:szCs w:val="20"/>
              </w:rPr>
              <w:t>Advanced Massage Modalities</w:t>
            </w:r>
          </w:p>
        </w:tc>
        <w:tc>
          <w:tcPr>
            <w:tcW w:w="899" w:type="dxa"/>
            <w:shd w:val="clear" w:color="auto" w:fill="auto"/>
            <w:noWrap/>
            <w:hideMark/>
          </w:tcPr>
          <w:p w14:paraId="5D9D2015" w14:textId="77777777" w:rsidR="00462D56" w:rsidRDefault="00462D56" w:rsidP="00461F5F">
            <w:pPr>
              <w:jc w:val="center"/>
              <w:rPr>
                <w:rFonts w:cs="Calibri"/>
                <w:color w:val="000000"/>
                <w:sz w:val="20"/>
                <w:szCs w:val="20"/>
              </w:rPr>
            </w:pPr>
            <w:r>
              <w:rPr>
                <w:rFonts w:cs="Calibri"/>
                <w:color w:val="000000"/>
                <w:sz w:val="20"/>
                <w:szCs w:val="20"/>
              </w:rPr>
              <w:t>2.5</w:t>
            </w:r>
          </w:p>
        </w:tc>
        <w:tc>
          <w:tcPr>
            <w:tcW w:w="896" w:type="dxa"/>
            <w:shd w:val="clear" w:color="auto" w:fill="auto"/>
            <w:noWrap/>
            <w:hideMark/>
          </w:tcPr>
          <w:p w14:paraId="6FE4AB27" w14:textId="77777777" w:rsidR="00462D56" w:rsidRDefault="00462D56" w:rsidP="00461F5F">
            <w:pPr>
              <w:jc w:val="center"/>
              <w:rPr>
                <w:rFonts w:cs="Calibri"/>
                <w:color w:val="000000"/>
                <w:sz w:val="20"/>
                <w:szCs w:val="20"/>
              </w:rPr>
            </w:pPr>
            <w:r>
              <w:rPr>
                <w:rFonts w:cs="Calibri"/>
                <w:color w:val="000000"/>
                <w:sz w:val="20"/>
                <w:szCs w:val="20"/>
              </w:rPr>
              <w:t>45.0</w:t>
            </w:r>
          </w:p>
        </w:tc>
        <w:tc>
          <w:tcPr>
            <w:tcW w:w="974" w:type="dxa"/>
            <w:shd w:val="clear" w:color="auto" w:fill="auto"/>
            <w:noWrap/>
            <w:hideMark/>
          </w:tcPr>
          <w:p w14:paraId="3286FC18" w14:textId="77777777" w:rsidR="00462D56" w:rsidRDefault="00462D56" w:rsidP="00461F5F">
            <w:pPr>
              <w:jc w:val="center"/>
              <w:rPr>
                <w:rFonts w:cs="Calibri"/>
                <w:color w:val="000000"/>
                <w:sz w:val="20"/>
                <w:szCs w:val="20"/>
              </w:rPr>
            </w:pPr>
            <w:r>
              <w:rPr>
                <w:rFonts w:cs="Calibri"/>
                <w:color w:val="000000"/>
                <w:sz w:val="20"/>
                <w:szCs w:val="20"/>
              </w:rPr>
              <w:t>BT100</w:t>
            </w:r>
          </w:p>
        </w:tc>
      </w:tr>
      <w:tr w:rsidR="00462D56" w14:paraId="081F8668" w14:textId="77777777" w:rsidTr="00461F5F">
        <w:trPr>
          <w:trHeight w:val="255"/>
        </w:trPr>
        <w:tc>
          <w:tcPr>
            <w:tcW w:w="985" w:type="dxa"/>
            <w:shd w:val="clear" w:color="000000" w:fill="EDEDED"/>
            <w:noWrap/>
            <w:hideMark/>
          </w:tcPr>
          <w:p w14:paraId="34A8B851" w14:textId="77777777" w:rsidR="00462D56" w:rsidRDefault="00462D5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47B3D929"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hideMark/>
          </w:tcPr>
          <w:p w14:paraId="599EDCA6"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896" w:type="dxa"/>
            <w:shd w:val="clear" w:color="000000" w:fill="EDEDED"/>
            <w:noWrap/>
            <w:hideMark/>
          </w:tcPr>
          <w:p w14:paraId="3E83B594" w14:textId="77777777" w:rsidR="00462D56" w:rsidRDefault="00462D56" w:rsidP="00461F5F">
            <w:pPr>
              <w:jc w:val="center"/>
              <w:rPr>
                <w:rFonts w:cs="Calibri"/>
                <w:b/>
                <w:bCs/>
                <w:color w:val="000000"/>
                <w:sz w:val="20"/>
                <w:szCs w:val="20"/>
              </w:rPr>
            </w:pPr>
            <w:r>
              <w:rPr>
                <w:rFonts w:cs="Calibri"/>
                <w:b/>
                <w:bCs/>
                <w:color w:val="000000"/>
                <w:sz w:val="20"/>
                <w:szCs w:val="20"/>
              </w:rPr>
              <w:t>240.0</w:t>
            </w:r>
          </w:p>
        </w:tc>
        <w:tc>
          <w:tcPr>
            <w:tcW w:w="974" w:type="dxa"/>
            <w:shd w:val="clear" w:color="000000" w:fill="F2F2F2"/>
            <w:noWrap/>
            <w:hideMark/>
          </w:tcPr>
          <w:p w14:paraId="5DD9D078" w14:textId="77777777" w:rsidR="00462D56" w:rsidRDefault="00462D56" w:rsidP="00461F5F">
            <w:pPr>
              <w:jc w:val="center"/>
              <w:rPr>
                <w:rFonts w:cs="Calibri"/>
                <w:color w:val="000000"/>
                <w:sz w:val="20"/>
                <w:szCs w:val="20"/>
              </w:rPr>
            </w:pPr>
            <w:r>
              <w:rPr>
                <w:rFonts w:cs="Calibri"/>
                <w:color w:val="000000"/>
                <w:sz w:val="20"/>
                <w:szCs w:val="20"/>
              </w:rPr>
              <w:t>*</w:t>
            </w:r>
          </w:p>
        </w:tc>
      </w:tr>
      <w:tr w:rsidR="00462D56" w14:paraId="2BA643EB" w14:textId="77777777" w:rsidTr="00461F5F">
        <w:trPr>
          <w:trHeight w:val="255"/>
        </w:trPr>
        <w:tc>
          <w:tcPr>
            <w:tcW w:w="985" w:type="dxa"/>
            <w:shd w:val="clear" w:color="000000" w:fill="EDEDED"/>
            <w:noWrap/>
            <w:hideMark/>
          </w:tcPr>
          <w:p w14:paraId="3C73EC18" w14:textId="77777777" w:rsidR="00462D56" w:rsidRDefault="00462D5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463523EB" w14:textId="77777777" w:rsidR="00462D56" w:rsidRDefault="00462D56" w:rsidP="00461F5F">
            <w:pPr>
              <w:rPr>
                <w:rFonts w:cs="Calibri"/>
                <w:b/>
                <w:bCs/>
                <w:color w:val="000000"/>
                <w:sz w:val="20"/>
                <w:szCs w:val="20"/>
              </w:rPr>
            </w:pPr>
            <w:r>
              <w:rPr>
                <w:rFonts w:cs="Calibri"/>
                <w:b/>
                <w:bCs/>
                <w:color w:val="000000"/>
                <w:sz w:val="20"/>
                <w:szCs w:val="20"/>
              </w:rPr>
              <w:t>Total for MTh/AB Certificate:</w:t>
            </w:r>
          </w:p>
        </w:tc>
        <w:tc>
          <w:tcPr>
            <w:tcW w:w="899" w:type="dxa"/>
            <w:shd w:val="clear" w:color="000000" w:fill="EDEDED"/>
            <w:noWrap/>
            <w:hideMark/>
          </w:tcPr>
          <w:p w14:paraId="7FAFC7FB" w14:textId="77777777" w:rsidR="00462D56" w:rsidRDefault="00462D56" w:rsidP="00461F5F">
            <w:pPr>
              <w:jc w:val="center"/>
              <w:rPr>
                <w:rFonts w:cs="Calibri"/>
                <w:b/>
                <w:bCs/>
                <w:color w:val="000000"/>
                <w:sz w:val="20"/>
                <w:szCs w:val="20"/>
              </w:rPr>
            </w:pPr>
            <w:r>
              <w:rPr>
                <w:rFonts w:cs="Calibri"/>
                <w:b/>
                <w:bCs/>
                <w:color w:val="000000"/>
                <w:sz w:val="20"/>
                <w:szCs w:val="20"/>
              </w:rPr>
              <w:t>36.0</w:t>
            </w:r>
          </w:p>
        </w:tc>
        <w:tc>
          <w:tcPr>
            <w:tcW w:w="896" w:type="dxa"/>
            <w:shd w:val="clear" w:color="auto" w:fill="F2F2F2" w:themeFill="background1" w:themeFillShade="F2"/>
            <w:noWrap/>
            <w:hideMark/>
          </w:tcPr>
          <w:p w14:paraId="1597F1AE" w14:textId="77777777" w:rsidR="00462D56" w:rsidRDefault="00462D56" w:rsidP="00461F5F">
            <w:pPr>
              <w:jc w:val="center"/>
              <w:rPr>
                <w:rFonts w:cs="Calibri"/>
                <w:b/>
                <w:bCs/>
                <w:sz w:val="20"/>
                <w:szCs w:val="20"/>
              </w:rPr>
            </w:pPr>
            <w:r>
              <w:rPr>
                <w:rFonts w:cs="Calibri"/>
                <w:b/>
                <w:bCs/>
                <w:sz w:val="20"/>
                <w:szCs w:val="20"/>
              </w:rPr>
              <w:t>690.0</w:t>
            </w:r>
          </w:p>
        </w:tc>
        <w:tc>
          <w:tcPr>
            <w:tcW w:w="974" w:type="dxa"/>
            <w:shd w:val="clear" w:color="000000" w:fill="F2F2F2"/>
            <w:noWrap/>
            <w:hideMark/>
          </w:tcPr>
          <w:p w14:paraId="011F5FAE" w14:textId="77777777" w:rsidR="00462D56" w:rsidRDefault="00462D56" w:rsidP="00461F5F">
            <w:pPr>
              <w:jc w:val="center"/>
              <w:rPr>
                <w:rFonts w:cs="Calibri"/>
                <w:color w:val="000000"/>
                <w:sz w:val="20"/>
                <w:szCs w:val="20"/>
              </w:rPr>
            </w:pPr>
          </w:p>
        </w:tc>
      </w:tr>
      <w:tr w:rsidR="00462D56" w14:paraId="079291B9" w14:textId="77777777" w:rsidTr="00461F5F">
        <w:trPr>
          <w:trHeight w:val="255"/>
        </w:trPr>
        <w:tc>
          <w:tcPr>
            <w:tcW w:w="985" w:type="dxa"/>
            <w:shd w:val="clear" w:color="000000" w:fill="EDEDED"/>
            <w:noWrap/>
            <w:hideMark/>
          </w:tcPr>
          <w:p w14:paraId="24886092" w14:textId="77777777" w:rsidR="00462D56" w:rsidRDefault="00462D5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1EED89FC" w14:textId="77777777" w:rsidR="00462D56" w:rsidRDefault="00462D56" w:rsidP="00461F5F">
            <w:pPr>
              <w:rPr>
                <w:rFonts w:cs="Calibri"/>
                <w:b/>
                <w:bCs/>
                <w:color w:val="000000"/>
                <w:sz w:val="20"/>
                <w:szCs w:val="20"/>
              </w:rPr>
            </w:pPr>
            <w:r>
              <w:rPr>
                <w:rFonts w:cs="Calibri"/>
                <w:b/>
                <w:bCs/>
                <w:color w:val="000000"/>
                <w:sz w:val="20"/>
                <w:szCs w:val="20"/>
              </w:rPr>
              <w:t>Total Hours</w:t>
            </w:r>
          </w:p>
        </w:tc>
        <w:tc>
          <w:tcPr>
            <w:tcW w:w="899" w:type="dxa"/>
            <w:shd w:val="clear" w:color="000000" w:fill="EDEDED"/>
            <w:noWrap/>
            <w:hideMark/>
          </w:tcPr>
          <w:p w14:paraId="19D34893" w14:textId="77777777" w:rsidR="00462D56" w:rsidRDefault="00462D56" w:rsidP="00461F5F">
            <w:pPr>
              <w:jc w:val="center"/>
              <w:rPr>
                <w:rFonts w:cs="Calibri"/>
                <w:b/>
                <w:bCs/>
                <w:color w:val="000000"/>
                <w:sz w:val="20"/>
                <w:szCs w:val="20"/>
              </w:rPr>
            </w:pPr>
          </w:p>
        </w:tc>
        <w:tc>
          <w:tcPr>
            <w:tcW w:w="896" w:type="dxa"/>
            <w:shd w:val="clear" w:color="000000" w:fill="EDEDED"/>
            <w:noWrap/>
            <w:hideMark/>
          </w:tcPr>
          <w:p w14:paraId="5993FE30" w14:textId="77777777" w:rsidR="00462D56" w:rsidRDefault="00462D56" w:rsidP="00461F5F">
            <w:pPr>
              <w:jc w:val="center"/>
              <w:rPr>
                <w:rFonts w:cs="Calibri"/>
                <w:b/>
                <w:bCs/>
                <w:color w:val="000000"/>
                <w:sz w:val="20"/>
                <w:szCs w:val="20"/>
              </w:rPr>
            </w:pPr>
            <w:r>
              <w:rPr>
                <w:rFonts w:cs="Calibri"/>
                <w:b/>
                <w:bCs/>
                <w:color w:val="000000"/>
                <w:sz w:val="20"/>
                <w:szCs w:val="20"/>
              </w:rPr>
              <w:t>690.0</w:t>
            </w:r>
          </w:p>
        </w:tc>
        <w:tc>
          <w:tcPr>
            <w:tcW w:w="974" w:type="dxa"/>
            <w:shd w:val="clear" w:color="000000" w:fill="F2F2F2"/>
            <w:noWrap/>
            <w:hideMark/>
          </w:tcPr>
          <w:p w14:paraId="1D8B6446" w14:textId="77777777" w:rsidR="00462D56" w:rsidRDefault="00462D56" w:rsidP="00461F5F">
            <w:pPr>
              <w:jc w:val="center"/>
              <w:rPr>
                <w:rFonts w:cs="Calibri"/>
                <w:color w:val="000000"/>
                <w:sz w:val="20"/>
                <w:szCs w:val="20"/>
              </w:rPr>
            </w:pPr>
            <w:r>
              <w:rPr>
                <w:rFonts w:cs="Calibri"/>
                <w:color w:val="000000"/>
                <w:sz w:val="20"/>
                <w:szCs w:val="20"/>
              </w:rPr>
              <w:t>*</w:t>
            </w:r>
          </w:p>
        </w:tc>
      </w:tr>
    </w:tbl>
    <w:p w14:paraId="1CED13D7" w14:textId="77777777" w:rsidR="00462D56" w:rsidRPr="006A4E46" w:rsidRDefault="00462D56" w:rsidP="00462D56">
      <w:pPr>
        <w:spacing w:line="22" w:lineRule="atLeast"/>
        <w:rPr>
          <w:i/>
          <w:iCs/>
          <w:sz w:val="20"/>
          <w:szCs w:val="20"/>
        </w:rPr>
      </w:pPr>
      <w:r w:rsidRPr="006A4E46">
        <w:rPr>
          <w:i/>
          <w:iCs/>
          <w:sz w:val="20"/>
          <w:szCs w:val="20"/>
        </w:rPr>
        <w:t>*Needed to be full time for FA, but the certificate program totals are still 3</w:t>
      </w:r>
      <w:r>
        <w:rPr>
          <w:i/>
          <w:iCs/>
          <w:sz w:val="20"/>
          <w:szCs w:val="20"/>
        </w:rPr>
        <w:t>6</w:t>
      </w:r>
      <w:r w:rsidRPr="006A4E46">
        <w:rPr>
          <w:i/>
          <w:iCs/>
          <w:sz w:val="20"/>
          <w:szCs w:val="20"/>
        </w:rPr>
        <w:t>.</w:t>
      </w:r>
      <w:r>
        <w:rPr>
          <w:i/>
          <w:iCs/>
          <w:sz w:val="20"/>
          <w:szCs w:val="20"/>
        </w:rPr>
        <w:t>0</w:t>
      </w:r>
      <w:r w:rsidRPr="006A4E46">
        <w:rPr>
          <w:i/>
          <w:iCs/>
          <w:sz w:val="20"/>
          <w:szCs w:val="20"/>
        </w:rPr>
        <w:t xml:space="preserve"> units/6</w:t>
      </w:r>
      <w:r>
        <w:rPr>
          <w:i/>
          <w:iCs/>
          <w:sz w:val="20"/>
          <w:szCs w:val="20"/>
        </w:rPr>
        <w:t>90</w:t>
      </w:r>
      <w:r w:rsidRPr="006A4E46">
        <w:rPr>
          <w:i/>
          <w:iCs/>
          <w:sz w:val="20"/>
          <w:szCs w:val="20"/>
        </w:rPr>
        <w:t xml:space="preserve"> credit hours</w:t>
      </w:r>
    </w:p>
    <w:tbl>
      <w:tblPr>
        <w:tblW w:w="9099" w:type="dxa"/>
        <w:tblLook w:val="04A0" w:firstRow="1" w:lastRow="0" w:firstColumn="1" w:lastColumn="0" w:noHBand="0" w:noVBand="1"/>
      </w:tblPr>
      <w:tblGrid>
        <w:gridCol w:w="887"/>
        <w:gridCol w:w="4292"/>
        <w:gridCol w:w="788"/>
        <w:gridCol w:w="902"/>
        <w:gridCol w:w="1761"/>
        <w:gridCol w:w="469"/>
      </w:tblGrid>
      <w:tr w:rsidR="00462D56" w14:paraId="6F7139C9" w14:textId="77777777" w:rsidTr="00461F5F">
        <w:trPr>
          <w:gridAfter w:val="1"/>
          <w:wAfter w:w="469" w:type="dxa"/>
          <w:trHeight w:val="510"/>
        </w:trPr>
        <w:tc>
          <w:tcPr>
            <w:tcW w:w="887" w:type="dxa"/>
            <w:tcBorders>
              <w:top w:val="single" w:sz="8" w:space="0" w:color="auto"/>
              <w:left w:val="single" w:sz="8" w:space="0" w:color="auto"/>
              <w:bottom w:val="nil"/>
              <w:right w:val="nil"/>
            </w:tcBorders>
            <w:shd w:val="clear" w:color="000000" w:fill="A6A6A6"/>
            <w:vAlign w:val="center"/>
            <w:hideMark/>
          </w:tcPr>
          <w:p w14:paraId="4E1EEA55" w14:textId="77777777" w:rsidR="00462D56" w:rsidRDefault="00462D56" w:rsidP="00461F5F">
            <w:pPr>
              <w:rPr>
                <w:rFonts w:cs="Calibri"/>
                <w:b/>
                <w:bCs/>
                <w:color w:val="FFFFFF"/>
                <w:sz w:val="20"/>
                <w:szCs w:val="20"/>
              </w:rPr>
            </w:pPr>
            <w:r>
              <w:rPr>
                <w:rFonts w:cs="Calibri"/>
                <w:b/>
                <w:bCs/>
                <w:color w:val="FFFFFF"/>
                <w:sz w:val="20"/>
                <w:szCs w:val="20"/>
              </w:rPr>
              <w:t>TERM 4</w:t>
            </w:r>
          </w:p>
        </w:tc>
        <w:tc>
          <w:tcPr>
            <w:tcW w:w="4292" w:type="dxa"/>
            <w:tcBorders>
              <w:top w:val="single" w:sz="8" w:space="0" w:color="auto"/>
              <w:left w:val="nil"/>
              <w:bottom w:val="nil"/>
              <w:right w:val="nil"/>
            </w:tcBorders>
            <w:shd w:val="clear" w:color="000000" w:fill="A6A6A6"/>
            <w:vAlign w:val="center"/>
            <w:hideMark/>
          </w:tcPr>
          <w:p w14:paraId="1310A6CF"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788" w:type="dxa"/>
            <w:tcBorders>
              <w:top w:val="single" w:sz="8" w:space="0" w:color="auto"/>
              <w:left w:val="nil"/>
              <w:bottom w:val="nil"/>
              <w:right w:val="nil"/>
            </w:tcBorders>
            <w:shd w:val="clear" w:color="000000" w:fill="A6A6A6"/>
            <w:vAlign w:val="center"/>
            <w:hideMark/>
          </w:tcPr>
          <w:p w14:paraId="00DC0435"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902" w:type="dxa"/>
            <w:tcBorders>
              <w:top w:val="single" w:sz="8" w:space="0" w:color="auto"/>
              <w:left w:val="nil"/>
              <w:bottom w:val="nil"/>
              <w:right w:val="nil"/>
            </w:tcBorders>
            <w:shd w:val="clear" w:color="000000" w:fill="A6A6A6"/>
            <w:vAlign w:val="center"/>
            <w:hideMark/>
          </w:tcPr>
          <w:p w14:paraId="139A10CA"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761" w:type="dxa"/>
            <w:tcBorders>
              <w:top w:val="single" w:sz="8" w:space="0" w:color="auto"/>
              <w:left w:val="nil"/>
              <w:bottom w:val="nil"/>
              <w:right w:val="single" w:sz="8" w:space="0" w:color="auto"/>
            </w:tcBorders>
            <w:shd w:val="clear" w:color="000000" w:fill="A6A6A6"/>
            <w:vAlign w:val="center"/>
            <w:hideMark/>
          </w:tcPr>
          <w:p w14:paraId="1882DD51"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1B2C6AA3"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65C2D5E8" w14:textId="77777777" w:rsidR="00462D56" w:rsidRDefault="00462D56" w:rsidP="00461F5F">
            <w:pPr>
              <w:rPr>
                <w:rFonts w:cs="Calibri"/>
                <w:color w:val="000000"/>
                <w:sz w:val="20"/>
                <w:szCs w:val="20"/>
              </w:rPr>
            </w:pPr>
            <w:r>
              <w:rPr>
                <w:rFonts w:cs="Calibri"/>
                <w:color w:val="000000"/>
                <w:sz w:val="20"/>
                <w:szCs w:val="20"/>
              </w:rPr>
              <w:t>BT202a</w:t>
            </w:r>
          </w:p>
        </w:tc>
        <w:tc>
          <w:tcPr>
            <w:tcW w:w="4292" w:type="dxa"/>
            <w:tcBorders>
              <w:top w:val="nil"/>
              <w:left w:val="nil"/>
              <w:bottom w:val="nil"/>
              <w:right w:val="nil"/>
            </w:tcBorders>
            <w:shd w:val="clear" w:color="auto" w:fill="auto"/>
            <w:noWrap/>
            <w:hideMark/>
          </w:tcPr>
          <w:p w14:paraId="7E950D81" w14:textId="77777777" w:rsidR="00462D56" w:rsidRDefault="00462D56" w:rsidP="00461F5F">
            <w:pPr>
              <w:rPr>
                <w:rFonts w:cs="Calibri"/>
                <w:color w:val="000000"/>
                <w:sz w:val="20"/>
                <w:szCs w:val="20"/>
              </w:rPr>
            </w:pPr>
            <w:r>
              <w:rPr>
                <w:rFonts w:cs="Calibri"/>
                <w:color w:val="000000"/>
                <w:sz w:val="20"/>
                <w:szCs w:val="20"/>
              </w:rPr>
              <w:t>Circulatory/Swedish Massage 2</w:t>
            </w:r>
          </w:p>
        </w:tc>
        <w:tc>
          <w:tcPr>
            <w:tcW w:w="788" w:type="dxa"/>
            <w:tcBorders>
              <w:top w:val="nil"/>
              <w:left w:val="nil"/>
              <w:bottom w:val="nil"/>
              <w:right w:val="nil"/>
            </w:tcBorders>
            <w:shd w:val="clear" w:color="auto" w:fill="auto"/>
            <w:noWrap/>
            <w:hideMark/>
          </w:tcPr>
          <w:p w14:paraId="3734011B" w14:textId="77777777" w:rsidR="00462D56" w:rsidRDefault="00462D56"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11B2A5F"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6A3555E0" w14:textId="77777777" w:rsidR="00462D56" w:rsidRDefault="00462D56" w:rsidP="00461F5F">
            <w:pPr>
              <w:jc w:val="center"/>
              <w:rPr>
                <w:rFonts w:cs="Calibri"/>
                <w:color w:val="000000"/>
                <w:sz w:val="20"/>
                <w:szCs w:val="20"/>
              </w:rPr>
            </w:pPr>
            <w:r>
              <w:rPr>
                <w:rFonts w:cs="Calibri"/>
                <w:color w:val="000000"/>
                <w:sz w:val="20"/>
                <w:szCs w:val="20"/>
              </w:rPr>
              <w:t>BT100</w:t>
            </w:r>
          </w:p>
        </w:tc>
      </w:tr>
      <w:tr w:rsidR="00462D56" w14:paraId="708EE853"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1203B726" w14:textId="77777777" w:rsidR="00462D56" w:rsidRDefault="00462D56" w:rsidP="00461F5F">
            <w:pPr>
              <w:rPr>
                <w:rFonts w:cs="Calibri"/>
                <w:color w:val="000000"/>
                <w:sz w:val="20"/>
                <w:szCs w:val="20"/>
              </w:rPr>
            </w:pPr>
            <w:r>
              <w:rPr>
                <w:rFonts w:cs="Calibri"/>
                <w:color w:val="000000"/>
                <w:sz w:val="20"/>
                <w:szCs w:val="20"/>
              </w:rPr>
              <w:t>CL222</w:t>
            </w:r>
          </w:p>
        </w:tc>
        <w:tc>
          <w:tcPr>
            <w:tcW w:w="4292" w:type="dxa"/>
            <w:tcBorders>
              <w:top w:val="nil"/>
              <w:left w:val="nil"/>
              <w:bottom w:val="nil"/>
              <w:right w:val="nil"/>
            </w:tcBorders>
            <w:shd w:val="clear" w:color="auto" w:fill="auto"/>
            <w:noWrap/>
            <w:hideMark/>
          </w:tcPr>
          <w:p w14:paraId="3395EEAB" w14:textId="77777777" w:rsidR="00462D56" w:rsidRDefault="00462D56" w:rsidP="00461F5F">
            <w:pPr>
              <w:rPr>
                <w:rFonts w:cs="Calibri"/>
                <w:color w:val="000000"/>
                <w:sz w:val="20"/>
                <w:szCs w:val="20"/>
              </w:rPr>
            </w:pPr>
            <w:r>
              <w:rPr>
                <w:rFonts w:cs="Calibri"/>
                <w:color w:val="000000"/>
                <w:sz w:val="20"/>
                <w:szCs w:val="20"/>
              </w:rPr>
              <w:t>Clinical Practice Shift 2</w:t>
            </w:r>
          </w:p>
        </w:tc>
        <w:tc>
          <w:tcPr>
            <w:tcW w:w="788" w:type="dxa"/>
            <w:tcBorders>
              <w:top w:val="nil"/>
              <w:left w:val="nil"/>
              <w:bottom w:val="nil"/>
              <w:right w:val="nil"/>
            </w:tcBorders>
            <w:shd w:val="clear" w:color="auto" w:fill="auto"/>
            <w:noWrap/>
            <w:hideMark/>
          </w:tcPr>
          <w:p w14:paraId="19F1E300" w14:textId="77777777" w:rsidR="00462D56" w:rsidRDefault="00462D56"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F9E3869" w14:textId="77777777" w:rsidR="00462D56" w:rsidRDefault="00462D56" w:rsidP="00461F5F">
            <w:pPr>
              <w:jc w:val="center"/>
              <w:rPr>
                <w:rFonts w:cs="Calibri"/>
                <w:color w:val="000000"/>
                <w:sz w:val="20"/>
                <w:szCs w:val="20"/>
              </w:rPr>
            </w:pPr>
            <w:r>
              <w:rPr>
                <w:rFonts w:cs="Calibri"/>
                <w:color w:val="000000"/>
                <w:sz w:val="20"/>
                <w:szCs w:val="20"/>
              </w:rPr>
              <w:t>60.0</w:t>
            </w:r>
          </w:p>
        </w:tc>
        <w:tc>
          <w:tcPr>
            <w:tcW w:w="1761" w:type="dxa"/>
            <w:tcBorders>
              <w:top w:val="nil"/>
              <w:left w:val="nil"/>
              <w:bottom w:val="nil"/>
              <w:right w:val="single" w:sz="8" w:space="0" w:color="auto"/>
            </w:tcBorders>
            <w:shd w:val="clear" w:color="auto" w:fill="auto"/>
            <w:noWrap/>
            <w:hideMark/>
          </w:tcPr>
          <w:p w14:paraId="23E703F1" w14:textId="77777777" w:rsidR="00462D56" w:rsidRDefault="00462D56" w:rsidP="00461F5F">
            <w:pPr>
              <w:jc w:val="center"/>
              <w:rPr>
                <w:rFonts w:cs="Calibri"/>
                <w:color w:val="000000"/>
                <w:sz w:val="20"/>
                <w:szCs w:val="20"/>
              </w:rPr>
            </w:pPr>
            <w:r>
              <w:rPr>
                <w:rFonts w:cs="Calibri"/>
                <w:color w:val="000000"/>
                <w:sz w:val="20"/>
                <w:szCs w:val="20"/>
              </w:rPr>
              <w:t>CL221</w:t>
            </w:r>
          </w:p>
        </w:tc>
      </w:tr>
      <w:tr w:rsidR="00462D56" w14:paraId="5F851049"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3573A5B3" w14:textId="77777777" w:rsidR="00462D56" w:rsidRDefault="00462D56" w:rsidP="00461F5F">
            <w:pPr>
              <w:rPr>
                <w:rFonts w:cs="Calibri"/>
                <w:color w:val="000000"/>
                <w:sz w:val="20"/>
                <w:szCs w:val="20"/>
              </w:rPr>
            </w:pPr>
            <w:r>
              <w:rPr>
                <w:rFonts w:cs="Calibri"/>
                <w:color w:val="000000"/>
                <w:sz w:val="20"/>
                <w:szCs w:val="20"/>
              </w:rPr>
              <w:t>BT206a</w:t>
            </w:r>
          </w:p>
        </w:tc>
        <w:tc>
          <w:tcPr>
            <w:tcW w:w="4292" w:type="dxa"/>
            <w:tcBorders>
              <w:top w:val="nil"/>
              <w:left w:val="nil"/>
              <w:bottom w:val="nil"/>
              <w:right w:val="nil"/>
            </w:tcBorders>
            <w:shd w:val="clear" w:color="auto" w:fill="auto"/>
            <w:noWrap/>
            <w:hideMark/>
          </w:tcPr>
          <w:p w14:paraId="30A88D15" w14:textId="77777777" w:rsidR="00462D56" w:rsidRDefault="00462D56" w:rsidP="00461F5F">
            <w:pPr>
              <w:rPr>
                <w:rFonts w:cs="Calibri"/>
                <w:color w:val="000000"/>
                <w:sz w:val="20"/>
                <w:szCs w:val="20"/>
              </w:rPr>
            </w:pPr>
            <w:r>
              <w:rPr>
                <w:rFonts w:cs="Calibri"/>
                <w:color w:val="000000"/>
                <w:sz w:val="20"/>
                <w:szCs w:val="20"/>
              </w:rPr>
              <w:t>Stretching and Traction Methods for Massage</w:t>
            </w:r>
          </w:p>
        </w:tc>
        <w:tc>
          <w:tcPr>
            <w:tcW w:w="788" w:type="dxa"/>
            <w:tcBorders>
              <w:top w:val="nil"/>
              <w:left w:val="nil"/>
              <w:bottom w:val="nil"/>
              <w:right w:val="nil"/>
            </w:tcBorders>
            <w:shd w:val="clear" w:color="auto" w:fill="auto"/>
            <w:noWrap/>
            <w:hideMark/>
          </w:tcPr>
          <w:p w14:paraId="4D393C4A" w14:textId="77777777" w:rsidR="00462D56" w:rsidRDefault="00462D56"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27CABEAC"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28019385" w14:textId="77777777" w:rsidR="00462D56" w:rsidRDefault="00462D56" w:rsidP="00461F5F">
            <w:pPr>
              <w:jc w:val="center"/>
              <w:rPr>
                <w:rFonts w:cs="Calibri"/>
                <w:color w:val="000000"/>
                <w:sz w:val="20"/>
                <w:szCs w:val="20"/>
              </w:rPr>
            </w:pPr>
          </w:p>
        </w:tc>
      </w:tr>
      <w:tr w:rsidR="00462D56" w14:paraId="0087E385"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0ECE987D" w14:textId="77777777" w:rsidR="00462D56" w:rsidRDefault="00462D56" w:rsidP="00461F5F">
            <w:pPr>
              <w:rPr>
                <w:rFonts w:cs="Calibri"/>
                <w:color w:val="000000"/>
                <w:sz w:val="20"/>
                <w:szCs w:val="20"/>
              </w:rPr>
            </w:pPr>
            <w:r>
              <w:rPr>
                <w:rFonts w:cs="Calibri"/>
                <w:color w:val="000000"/>
                <w:sz w:val="20"/>
                <w:szCs w:val="20"/>
              </w:rPr>
              <w:t>BT235a</w:t>
            </w:r>
          </w:p>
        </w:tc>
        <w:tc>
          <w:tcPr>
            <w:tcW w:w="4292" w:type="dxa"/>
            <w:tcBorders>
              <w:top w:val="nil"/>
              <w:left w:val="nil"/>
              <w:bottom w:val="nil"/>
              <w:right w:val="nil"/>
            </w:tcBorders>
            <w:shd w:val="clear" w:color="auto" w:fill="auto"/>
            <w:noWrap/>
            <w:hideMark/>
          </w:tcPr>
          <w:p w14:paraId="26BCB054" w14:textId="77777777" w:rsidR="00462D56" w:rsidRDefault="00462D56" w:rsidP="00461F5F">
            <w:pPr>
              <w:rPr>
                <w:rFonts w:cs="Calibri"/>
                <w:color w:val="000000"/>
                <w:sz w:val="20"/>
                <w:szCs w:val="20"/>
              </w:rPr>
            </w:pPr>
            <w:r>
              <w:rPr>
                <w:rFonts w:cs="Calibri"/>
                <w:color w:val="000000"/>
                <w:sz w:val="20"/>
                <w:szCs w:val="20"/>
              </w:rPr>
              <w:t>Chi Nei Tsang (Internal Organ Healing)</w:t>
            </w:r>
          </w:p>
        </w:tc>
        <w:tc>
          <w:tcPr>
            <w:tcW w:w="788" w:type="dxa"/>
            <w:tcBorders>
              <w:top w:val="nil"/>
              <w:left w:val="nil"/>
              <w:bottom w:val="nil"/>
              <w:right w:val="nil"/>
            </w:tcBorders>
            <w:shd w:val="clear" w:color="auto" w:fill="auto"/>
            <w:noWrap/>
            <w:hideMark/>
          </w:tcPr>
          <w:p w14:paraId="2FC553D8" w14:textId="77777777" w:rsidR="00462D56" w:rsidRDefault="00462D56"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402E4A54"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4AE64F95" w14:textId="77777777" w:rsidR="00462D56" w:rsidRDefault="00462D56" w:rsidP="00461F5F">
            <w:pPr>
              <w:jc w:val="center"/>
              <w:rPr>
                <w:rFonts w:cs="Calibri"/>
                <w:color w:val="000000"/>
                <w:sz w:val="20"/>
                <w:szCs w:val="20"/>
              </w:rPr>
            </w:pPr>
          </w:p>
        </w:tc>
      </w:tr>
      <w:tr w:rsidR="00462D56" w14:paraId="78AF9537"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7830175E" w14:textId="77777777" w:rsidR="00462D56" w:rsidRDefault="00462D56" w:rsidP="00461F5F">
            <w:pPr>
              <w:rPr>
                <w:rFonts w:cs="Calibri"/>
                <w:color w:val="000000"/>
                <w:sz w:val="20"/>
                <w:szCs w:val="20"/>
              </w:rPr>
            </w:pPr>
            <w:r>
              <w:rPr>
                <w:rFonts w:cs="Calibri"/>
                <w:color w:val="000000"/>
                <w:sz w:val="20"/>
                <w:szCs w:val="20"/>
              </w:rPr>
              <w:t>WS206</w:t>
            </w:r>
          </w:p>
        </w:tc>
        <w:tc>
          <w:tcPr>
            <w:tcW w:w="4292" w:type="dxa"/>
            <w:tcBorders>
              <w:top w:val="nil"/>
              <w:left w:val="nil"/>
              <w:bottom w:val="nil"/>
              <w:right w:val="nil"/>
            </w:tcBorders>
            <w:shd w:val="clear" w:color="auto" w:fill="auto"/>
            <w:noWrap/>
            <w:hideMark/>
          </w:tcPr>
          <w:p w14:paraId="67FD57E0" w14:textId="77777777" w:rsidR="00462D56" w:rsidRDefault="00462D56" w:rsidP="00461F5F">
            <w:pPr>
              <w:rPr>
                <w:rFonts w:cs="Calibri"/>
                <w:color w:val="000000"/>
                <w:sz w:val="20"/>
                <w:szCs w:val="20"/>
              </w:rPr>
            </w:pPr>
            <w:r>
              <w:rPr>
                <w:rFonts w:cs="Calibri"/>
                <w:color w:val="000000"/>
                <w:sz w:val="20"/>
                <w:szCs w:val="20"/>
              </w:rPr>
              <w:t>Integrative Health and Nutrition</w:t>
            </w:r>
          </w:p>
        </w:tc>
        <w:tc>
          <w:tcPr>
            <w:tcW w:w="788" w:type="dxa"/>
            <w:tcBorders>
              <w:top w:val="nil"/>
              <w:left w:val="nil"/>
              <w:bottom w:val="nil"/>
              <w:right w:val="nil"/>
            </w:tcBorders>
            <w:shd w:val="clear" w:color="auto" w:fill="auto"/>
            <w:noWrap/>
            <w:hideMark/>
          </w:tcPr>
          <w:p w14:paraId="7D2112F3" w14:textId="77777777" w:rsidR="00462D56" w:rsidRDefault="00462D56"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78E0E7AA" w14:textId="77777777" w:rsidR="00462D56" w:rsidRDefault="00462D56" w:rsidP="00461F5F">
            <w:pPr>
              <w:jc w:val="center"/>
              <w:rPr>
                <w:rFonts w:cs="Calibri"/>
                <w:color w:val="000000"/>
                <w:sz w:val="20"/>
                <w:szCs w:val="20"/>
              </w:rPr>
            </w:pPr>
            <w:r>
              <w:rPr>
                <w:rFonts w:cs="Calibri"/>
                <w:color w:val="000000"/>
                <w:sz w:val="20"/>
                <w:szCs w:val="20"/>
              </w:rPr>
              <w:t>37.5</w:t>
            </w:r>
          </w:p>
        </w:tc>
        <w:tc>
          <w:tcPr>
            <w:tcW w:w="1761" w:type="dxa"/>
            <w:tcBorders>
              <w:top w:val="nil"/>
              <w:left w:val="nil"/>
              <w:bottom w:val="nil"/>
              <w:right w:val="single" w:sz="8" w:space="0" w:color="auto"/>
            </w:tcBorders>
            <w:shd w:val="clear" w:color="auto" w:fill="auto"/>
            <w:noWrap/>
            <w:hideMark/>
          </w:tcPr>
          <w:p w14:paraId="67245A78" w14:textId="77777777" w:rsidR="00462D56" w:rsidRDefault="00462D56" w:rsidP="00461F5F">
            <w:pPr>
              <w:jc w:val="center"/>
              <w:rPr>
                <w:rFonts w:cs="Calibri"/>
                <w:color w:val="000000"/>
                <w:sz w:val="20"/>
                <w:szCs w:val="20"/>
              </w:rPr>
            </w:pPr>
          </w:p>
        </w:tc>
      </w:tr>
      <w:tr w:rsidR="00462D56" w14:paraId="264939C1" w14:textId="77777777" w:rsidTr="00461F5F">
        <w:trPr>
          <w:trHeight w:val="255"/>
        </w:trPr>
        <w:tc>
          <w:tcPr>
            <w:tcW w:w="887" w:type="dxa"/>
            <w:tcBorders>
              <w:top w:val="nil"/>
              <w:left w:val="single" w:sz="8" w:space="0" w:color="auto"/>
              <w:bottom w:val="nil"/>
              <w:right w:val="nil"/>
            </w:tcBorders>
            <w:shd w:val="clear" w:color="auto" w:fill="auto"/>
            <w:noWrap/>
            <w:hideMark/>
          </w:tcPr>
          <w:p w14:paraId="02FC6734" w14:textId="77777777" w:rsidR="00462D56" w:rsidRDefault="00462D56" w:rsidP="00461F5F">
            <w:pPr>
              <w:rPr>
                <w:rFonts w:cs="Calibri"/>
                <w:color w:val="000000"/>
                <w:sz w:val="20"/>
                <w:szCs w:val="20"/>
              </w:rPr>
            </w:pPr>
            <w:r>
              <w:rPr>
                <w:rFonts w:cs="Calibri"/>
                <w:color w:val="000000"/>
                <w:sz w:val="20"/>
                <w:szCs w:val="20"/>
              </w:rPr>
              <w:t> </w:t>
            </w:r>
          </w:p>
        </w:tc>
        <w:tc>
          <w:tcPr>
            <w:tcW w:w="4292" w:type="dxa"/>
            <w:tcBorders>
              <w:top w:val="nil"/>
              <w:left w:val="nil"/>
              <w:bottom w:val="nil"/>
              <w:right w:val="nil"/>
            </w:tcBorders>
            <w:shd w:val="clear" w:color="auto" w:fill="auto"/>
            <w:noWrap/>
            <w:hideMark/>
          </w:tcPr>
          <w:p w14:paraId="280FF20F" w14:textId="77777777" w:rsidR="00462D56" w:rsidRDefault="00462D56" w:rsidP="00461F5F">
            <w:pPr>
              <w:rPr>
                <w:rFonts w:cs="Calibri"/>
                <w:color w:val="000000"/>
                <w:sz w:val="20"/>
                <w:szCs w:val="20"/>
              </w:rPr>
            </w:pPr>
            <w:r>
              <w:rPr>
                <w:rFonts w:cs="Calibri"/>
                <w:color w:val="000000"/>
                <w:sz w:val="20"/>
                <w:szCs w:val="20"/>
              </w:rPr>
              <w:t>Elective</w:t>
            </w:r>
          </w:p>
        </w:tc>
        <w:tc>
          <w:tcPr>
            <w:tcW w:w="788" w:type="dxa"/>
            <w:tcBorders>
              <w:top w:val="nil"/>
              <w:left w:val="nil"/>
              <w:bottom w:val="nil"/>
              <w:right w:val="nil"/>
            </w:tcBorders>
            <w:shd w:val="clear" w:color="auto" w:fill="auto"/>
            <w:noWrap/>
            <w:hideMark/>
          </w:tcPr>
          <w:p w14:paraId="06C5FDD3" w14:textId="77777777" w:rsidR="00462D56" w:rsidRDefault="00462D56"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74A73FFF" w14:textId="77777777" w:rsidR="00462D56" w:rsidRDefault="00462D56" w:rsidP="00461F5F">
            <w:pPr>
              <w:jc w:val="center"/>
              <w:rPr>
                <w:rFonts w:cs="Calibri"/>
                <w:color w:val="000000"/>
                <w:sz w:val="20"/>
                <w:szCs w:val="20"/>
              </w:rPr>
            </w:pPr>
            <w:r>
              <w:rPr>
                <w:rFonts w:cs="Calibri"/>
                <w:color w:val="000000"/>
                <w:sz w:val="20"/>
                <w:szCs w:val="20"/>
              </w:rPr>
              <w:t>30.0</w:t>
            </w:r>
          </w:p>
        </w:tc>
        <w:tc>
          <w:tcPr>
            <w:tcW w:w="2230" w:type="dxa"/>
            <w:gridSpan w:val="2"/>
            <w:tcBorders>
              <w:top w:val="nil"/>
              <w:left w:val="nil"/>
              <w:bottom w:val="nil"/>
              <w:right w:val="nil"/>
            </w:tcBorders>
            <w:shd w:val="clear" w:color="auto" w:fill="auto"/>
            <w:noWrap/>
            <w:hideMark/>
          </w:tcPr>
          <w:p w14:paraId="4F4F0A41" w14:textId="77777777" w:rsidR="00462D56" w:rsidRDefault="00462D56" w:rsidP="00461F5F">
            <w:pPr>
              <w:jc w:val="center"/>
              <w:rPr>
                <w:rFonts w:cs="Calibri"/>
                <w:color w:val="000000"/>
                <w:sz w:val="20"/>
                <w:szCs w:val="20"/>
              </w:rPr>
            </w:pPr>
          </w:p>
        </w:tc>
      </w:tr>
      <w:tr w:rsidR="00462D56" w14:paraId="1D3EE532" w14:textId="77777777" w:rsidTr="00461F5F">
        <w:trPr>
          <w:gridAfter w:val="1"/>
          <w:wAfter w:w="469" w:type="dxa"/>
          <w:trHeight w:val="255"/>
        </w:trPr>
        <w:tc>
          <w:tcPr>
            <w:tcW w:w="887" w:type="dxa"/>
            <w:tcBorders>
              <w:top w:val="nil"/>
              <w:left w:val="single" w:sz="8" w:space="0" w:color="auto"/>
              <w:bottom w:val="nil"/>
              <w:right w:val="nil"/>
            </w:tcBorders>
            <w:shd w:val="clear" w:color="000000" w:fill="EDEDED"/>
            <w:noWrap/>
            <w:hideMark/>
          </w:tcPr>
          <w:p w14:paraId="6239684B" w14:textId="77777777" w:rsidR="00462D56" w:rsidRDefault="00462D56" w:rsidP="00461F5F">
            <w:pPr>
              <w:rPr>
                <w:rFonts w:cs="Calibri"/>
                <w:b/>
                <w:bCs/>
                <w:color w:val="000000"/>
                <w:sz w:val="20"/>
                <w:szCs w:val="20"/>
              </w:rPr>
            </w:pPr>
            <w:r>
              <w:rPr>
                <w:rFonts w:cs="Calibri"/>
                <w:b/>
                <w:bCs/>
                <w:color w:val="000000"/>
                <w:sz w:val="20"/>
                <w:szCs w:val="20"/>
              </w:rPr>
              <w:t> </w:t>
            </w:r>
          </w:p>
        </w:tc>
        <w:tc>
          <w:tcPr>
            <w:tcW w:w="4292" w:type="dxa"/>
            <w:tcBorders>
              <w:top w:val="nil"/>
              <w:left w:val="nil"/>
              <w:bottom w:val="nil"/>
              <w:right w:val="nil"/>
            </w:tcBorders>
            <w:shd w:val="clear" w:color="000000" w:fill="EDEDED"/>
            <w:noWrap/>
            <w:hideMark/>
          </w:tcPr>
          <w:p w14:paraId="4F62F484"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788" w:type="dxa"/>
            <w:tcBorders>
              <w:top w:val="nil"/>
              <w:left w:val="nil"/>
              <w:bottom w:val="nil"/>
              <w:right w:val="nil"/>
            </w:tcBorders>
            <w:shd w:val="clear" w:color="000000" w:fill="EDEDED"/>
            <w:noWrap/>
            <w:hideMark/>
          </w:tcPr>
          <w:p w14:paraId="224B3BAE" w14:textId="77777777" w:rsidR="00462D56" w:rsidRDefault="00462D56" w:rsidP="00461F5F">
            <w:pPr>
              <w:jc w:val="center"/>
              <w:rPr>
                <w:rFonts w:cs="Calibri"/>
                <w:b/>
                <w:bCs/>
                <w:color w:val="000000"/>
                <w:sz w:val="20"/>
                <w:szCs w:val="20"/>
              </w:rPr>
            </w:pPr>
            <w:r>
              <w:rPr>
                <w:rFonts w:cs="Calibri"/>
                <w:b/>
                <w:bCs/>
                <w:color w:val="000000"/>
                <w:sz w:val="20"/>
                <w:szCs w:val="20"/>
              </w:rPr>
              <w:t>12.5</w:t>
            </w:r>
          </w:p>
        </w:tc>
        <w:tc>
          <w:tcPr>
            <w:tcW w:w="902" w:type="dxa"/>
            <w:tcBorders>
              <w:top w:val="nil"/>
              <w:left w:val="nil"/>
              <w:bottom w:val="nil"/>
              <w:right w:val="nil"/>
            </w:tcBorders>
            <w:shd w:val="clear" w:color="000000" w:fill="EDEDED"/>
            <w:noWrap/>
            <w:hideMark/>
          </w:tcPr>
          <w:p w14:paraId="3B3D3FE1" w14:textId="77777777" w:rsidR="00462D56" w:rsidRDefault="00462D56" w:rsidP="00461F5F">
            <w:pPr>
              <w:jc w:val="center"/>
              <w:rPr>
                <w:rFonts w:cs="Calibri"/>
                <w:b/>
                <w:bCs/>
                <w:color w:val="000000"/>
                <w:sz w:val="20"/>
                <w:szCs w:val="20"/>
              </w:rPr>
            </w:pPr>
            <w:r>
              <w:rPr>
                <w:rFonts w:cs="Calibri"/>
                <w:b/>
                <w:bCs/>
                <w:color w:val="000000"/>
                <w:sz w:val="20"/>
                <w:szCs w:val="20"/>
              </w:rPr>
              <w:t>262.5</w:t>
            </w:r>
          </w:p>
        </w:tc>
        <w:tc>
          <w:tcPr>
            <w:tcW w:w="1761" w:type="dxa"/>
            <w:tcBorders>
              <w:top w:val="nil"/>
              <w:left w:val="nil"/>
              <w:bottom w:val="nil"/>
              <w:right w:val="single" w:sz="8" w:space="0" w:color="auto"/>
            </w:tcBorders>
            <w:shd w:val="clear" w:color="000000" w:fill="F2F2F2"/>
            <w:noWrap/>
            <w:hideMark/>
          </w:tcPr>
          <w:p w14:paraId="37C86106" w14:textId="77777777" w:rsidR="00462D56" w:rsidRDefault="00462D56" w:rsidP="00461F5F">
            <w:pPr>
              <w:jc w:val="center"/>
              <w:rPr>
                <w:rFonts w:cs="Calibri"/>
                <w:color w:val="000000"/>
                <w:sz w:val="20"/>
                <w:szCs w:val="20"/>
              </w:rPr>
            </w:pPr>
          </w:p>
        </w:tc>
      </w:tr>
      <w:tr w:rsidR="00462D56" w14:paraId="40601C9E" w14:textId="77777777" w:rsidTr="00461F5F">
        <w:trPr>
          <w:gridAfter w:val="1"/>
          <w:wAfter w:w="469" w:type="dxa"/>
          <w:trHeight w:val="510"/>
        </w:trPr>
        <w:tc>
          <w:tcPr>
            <w:tcW w:w="887" w:type="dxa"/>
            <w:tcBorders>
              <w:top w:val="nil"/>
              <w:left w:val="single" w:sz="8" w:space="0" w:color="auto"/>
              <w:bottom w:val="nil"/>
              <w:right w:val="nil"/>
            </w:tcBorders>
            <w:shd w:val="clear" w:color="000000" w:fill="A6A6A6"/>
            <w:vAlign w:val="center"/>
            <w:hideMark/>
          </w:tcPr>
          <w:p w14:paraId="10EB639E" w14:textId="77777777" w:rsidR="00462D56" w:rsidRDefault="00462D56" w:rsidP="00461F5F">
            <w:pPr>
              <w:rPr>
                <w:rFonts w:cs="Calibri"/>
                <w:b/>
                <w:bCs/>
                <w:color w:val="FFFFFF"/>
                <w:sz w:val="20"/>
                <w:szCs w:val="20"/>
              </w:rPr>
            </w:pPr>
            <w:r>
              <w:rPr>
                <w:rFonts w:cs="Calibri"/>
                <w:b/>
                <w:bCs/>
                <w:color w:val="FFFFFF"/>
                <w:sz w:val="20"/>
                <w:szCs w:val="20"/>
              </w:rPr>
              <w:lastRenderedPageBreak/>
              <w:t>TERM 5</w:t>
            </w:r>
          </w:p>
        </w:tc>
        <w:tc>
          <w:tcPr>
            <w:tcW w:w="4292" w:type="dxa"/>
            <w:tcBorders>
              <w:top w:val="nil"/>
              <w:left w:val="nil"/>
              <w:bottom w:val="nil"/>
              <w:right w:val="nil"/>
            </w:tcBorders>
            <w:shd w:val="clear" w:color="000000" w:fill="A6A6A6"/>
            <w:vAlign w:val="center"/>
            <w:hideMark/>
          </w:tcPr>
          <w:p w14:paraId="31595D92"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788" w:type="dxa"/>
            <w:tcBorders>
              <w:top w:val="nil"/>
              <w:left w:val="nil"/>
              <w:bottom w:val="nil"/>
              <w:right w:val="nil"/>
            </w:tcBorders>
            <w:shd w:val="clear" w:color="000000" w:fill="A6A6A6"/>
            <w:vAlign w:val="center"/>
            <w:hideMark/>
          </w:tcPr>
          <w:p w14:paraId="4C677438"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902" w:type="dxa"/>
            <w:tcBorders>
              <w:top w:val="nil"/>
              <w:left w:val="nil"/>
              <w:bottom w:val="nil"/>
              <w:right w:val="nil"/>
            </w:tcBorders>
            <w:shd w:val="clear" w:color="000000" w:fill="A6A6A6"/>
            <w:vAlign w:val="center"/>
            <w:hideMark/>
          </w:tcPr>
          <w:p w14:paraId="37E25B71"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761" w:type="dxa"/>
            <w:tcBorders>
              <w:top w:val="nil"/>
              <w:left w:val="nil"/>
              <w:bottom w:val="nil"/>
              <w:right w:val="single" w:sz="8" w:space="0" w:color="auto"/>
            </w:tcBorders>
            <w:shd w:val="clear" w:color="000000" w:fill="A6A6A6"/>
            <w:vAlign w:val="center"/>
            <w:hideMark/>
          </w:tcPr>
          <w:p w14:paraId="01DAC264"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4BD2A876" w14:textId="77777777" w:rsidTr="00461F5F">
        <w:trPr>
          <w:gridAfter w:val="1"/>
          <w:wAfter w:w="469" w:type="dxa"/>
          <w:trHeight w:val="300"/>
        </w:trPr>
        <w:tc>
          <w:tcPr>
            <w:tcW w:w="887" w:type="dxa"/>
            <w:tcBorders>
              <w:top w:val="nil"/>
              <w:left w:val="single" w:sz="8" w:space="0" w:color="auto"/>
              <w:bottom w:val="nil"/>
              <w:right w:val="nil"/>
            </w:tcBorders>
            <w:shd w:val="clear" w:color="auto" w:fill="auto"/>
            <w:noWrap/>
            <w:hideMark/>
          </w:tcPr>
          <w:p w14:paraId="4236AC46" w14:textId="77777777" w:rsidR="00462D56" w:rsidRDefault="00462D56" w:rsidP="00461F5F">
            <w:pPr>
              <w:rPr>
                <w:rFonts w:cs="Calibri"/>
                <w:color w:val="000000"/>
                <w:sz w:val="20"/>
                <w:szCs w:val="20"/>
              </w:rPr>
            </w:pPr>
            <w:r>
              <w:rPr>
                <w:rFonts w:cs="Calibri"/>
                <w:color w:val="000000"/>
                <w:sz w:val="20"/>
                <w:szCs w:val="20"/>
              </w:rPr>
              <w:t>AC101</w:t>
            </w:r>
          </w:p>
        </w:tc>
        <w:tc>
          <w:tcPr>
            <w:tcW w:w="4292" w:type="dxa"/>
            <w:tcBorders>
              <w:top w:val="nil"/>
              <w:left w:val="nil"/>
              <w:bottom w:val="nil"/>
              <w:right w:val="nil"/>
            </w:tcBorders>
            <w:shd w:val="clear" w:color="auto" w:fill="auto"/>
            <w:noWrap/>
            <w:hideMark/>
          </w:tcPr>
          <w:p w14:paraId="467BBFDD" w14:textId="77777777" w:rsidR="00462D56" w:rsidRDefault="00462D56" w:rsidP="00461F5F">
            <w:pPr>
              <w:rPr>
                <w:rFonts w:cs="Calibri"/>
                <w:color w:val="000000"/>
                <w:sz w:val="20"/>
                <w:szCs w:val="20"/>
              </w:rPr>
            </w:pPr>
            <w:r>
              <w:rPr>
                <w:rFonts w:cs="Calibri"/>
                <w:color w:val="000000"/>
                <w:sz w:val="20"/>
                <w:szCs w:val="20"/>
              </w:rPr>
              <w:t>Acupoints for Massage Therapists 1</w:t>
            </w:r>
            <w:r>
              <w:rPr>
                <w:rFonts w:cs="Calibri"/>
                <w:color w:val="000000"/>
                <w:sz w:val="20"/>
                <w:szCs w:val="20"/>
                <w:vertAlign w:val="superscript"/>
              </w:rPr>
              <w:t>FC</w:t>
            </w:r>
            <w:r>
              <w:rPr>
                <w:rFonts w:cs="Calibri"/>
                <w:color w:val="000000"/>
                <w:sz w:val="20"/>
                <w:szCs w:val="20"/>
              </w:rPr>
              <w:t xml:space="preserve"> </w:t>
            </w:r>
          </w:p>
        </w:tc>
        <w:tc>
          <w:tcPr>
            <w:tcW w:w="788" w:type="dxa"/>
            <w:tcBorders>
              <w:top w:val="nil"/>
              <w:left w:val="nil"/>
              <w:bottom w:val="nil"/>
              <w:right w:val="nil"/>
            </w:tcBorders>
            <w:shd w:val="clear" w:color="auto" w:fill="auto"/>
            <w:noWrap/>
            <w:hideMark/>
          </w:tcPr>
          <w:p w14:paraId="147C513D" w14:textId="77777777" w:rsidR="00462D56" w:rsidRDefault="00462D56"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00453D5F"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7B501F6E" w14:textId="77777777" w:rsidR="00462D56" w:rsidRDefault="00462D56" w:rsidP="00461F5F">
            <w:pPr>
              <w:jc w:val="center"/>
              <w:rPr>
                <w:rFonts w:cs="Calibri"/>
                <w:color w:val="000000"/>
                <w:sz w:val="20"/>
                <w:szCs w:val="20"/>
              </w:rPr>
            </w:pPr>
            <w:r>
              <w:rPr>
                <w:rFonts w:cs="Calibri"/>
                <w:color w:val="000000"/>
                <w:sz w:val="20"/>
                <w:szCs w:val="20"/>
              </w:rPr>
              <w:t>OM101, WS111</w:t>
            </w:r>
          </w:p>
        </w:tc>
      </w:tr>
      <w:tr w:rsidR="00462D56" w14:paraId="3D4732FD"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6B959580" w14:textId="77777777" w:rsidR="00462D56" w:rsidRDefault="00462D56" w:rsidP="00461F5F">
            <w:pPr>
              <w:rPr>
                <w:rFonts w:cs="Calibri"/>
                <w:color w:val="000000"/>
                <w:sz w:val="20"/>
                <w:szCs w:val="20"/>
              </w:rPr>
            </w:pPr>
            <w:r>
              <w:rPr>
                <w:rFonts w:cs="Calibri"/>
                <w:color w:val="000000"/>
                <w:sz w:val="20"/>
                <w:szCs w:val="20"/>
              </w:rPr>
              <w:t>BT261a</w:t>
            </w:r>
          </w:p>
        </w:tc>
        <w:tc>
          <w:tcPr>
            <w:tcW w:w="4292" w:type="dxa"/>
            <w:tcBorders>
              <w:top w:val="nil"/>
              <w:left w:val="nil"/>
              <w:bottom w:val="nil"/>
              <w:right w:val="nil"/>
            </w:tcBorders>
            <w:shd w:val="clear" w:color="auto" w:fill="auto"/>
            <w:noWrap/>
            <w:hideMark/>
          </w:tcPr>
          <w:p w14:paraId="64953926" w14:textId="77777777" w:rsidR="00462D56" w:rsidRDefault="00462D56" w:rsidP="00461F5F">
            <w:pPr>
              <w:rPr>
                <w:rFonts w:cs="Calibri"/>
                <w:color w:val="000000"/>
                <w:sz w:val="20"/>
                <w:szCs w:val="20"/>
              </w:rPr>
            </w:pPr>
            <w:r>
              <w:rPr>
                <w:rFonts w:cs="Calibri"/>
                <w:color w:val="000000"/>
                <w:sz w:val="20"/>
                <w:szCs w:val="20"/>
              </w:rPr>
              <w:t>Foot Reflexology 1</w:t>
            </w:r>
          </w:p>
        </w:tc>
        <w:tc>
          <w:tcPr>
            <w:tcW w:w="788" w:type="dxa"/>
            <w:tcBorders>
              <w:top w:val="nil"/>
              <w:left w:val="nil"/>
              <w:bottom w:val="nil"/>
              <w:right w:val="nil"/>
            </w:tcBorders>
            <w:shd w:val="clear" w:color="auto" w:fill="auto"/>
            <w:noWrap/>
            <w:hideMark/>
          </w:tcPr>
          <w:p w14:paraId="4BBE4524" w14:textId="77777777" w:rsidR="00462D56" w:rsidRDefault="00462D56"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5D6F43DA"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108AF0DE" w14:textId="77777777" w:rsidR="00462D56" w:rsidRDefault="00462D56" w:rsidP="00461F5F">
            <w:pPr>
              <w:jc w:val="center"/>
              <w:rPr>
                <w:rFonts w:cs="Calibri"/>
                <w:color w:val="000000"/>
                <w:sz w:val="20"/>
                <w:szCs w:val="20"/>
              </w:rPr>
            </w:pPr>
          </w:p>
        </w:tc>
      </w:tr>
      <w:tr w:rsidR="00462D56" w14:paraId="1012A653"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6F7BF28B" w14:textId="77777777" w:rsidR="00462D56" w:rsidRDefault="00462D56" w:rsidP="00461F5F">
            <w:pPr>
              <w:rPr>
                <w:rFonts w:cs="Calibri"/>
                <w:color w:val="000000"/>
                <w:sz w:val="20"/>
                <w:szCs w:val="20"/>
              </w:rPr>
            </w:pPr>
            <w:r>
              <w:rPr>
                <w:rFonts w:cs="Calibri"/>
                <w:color w:val="000000"/>
                <w:sz w:val="20"/>
                <w:szCs w:val="20"/>
              </w:rPr>
              <w:t>BT223</w:t>
            </w:r>
          </w:p>
        </w:tc>
        <w:tc>
          <w:tcPr>
            <w:tcW w:w="4292" w:type="dxa"/>
            <w:tcBorders>
              <w:top w:val="nil"/>
              <w:left w:val="nil"/>
              <w:bottom w:val="nil"/>
              <w:right w:val="nil"/>
            </w:tcBorders>
            <w:shd w:val="clear" w:color="auto" w:fill="auto"/>
            <w:noWrap/>
            <w:hideMark/>
          </w:tcPr>
          <w:p w14:paraId="0114A826" w14:textId="77777777" w:rsidR="00462D56" w:rsidRDefault="00462D56" w:rsidP="00461F5F">
            <w:pPr>
              <w:rPr>
                <w:rFonts w:cs="Calibri"/>
                <w:color w:val="000000"/>
                <w:sz w:val="20"/>
                <w:szCs w:val="20"/>
              </w:rPr>
            </w:pPr>
            <w:r>
              <w:rPr>
                <w:rFonts w:cs="Calibri"/>
                <w:color w:val="000000"/>
                <w:sz w:val="20"/>
                <w:szCs w:val="20"/>
              </w:rPr>
              <w:t>Medical Qigong</w:t>
            </w:r>
          </w:p>
        </w:tc>
        <w:tc>
          <w:tcPr>
            <w:tcW w:w="788" w:type="dxa"/>
            <w:tcBorders>
              <w:top w:val="nil"/>
              <w:left w:val="nil"/>
              <w:bottom w:val="nil"/>
              <w:right w:val="nil"/>
            </w:tcBorders>
            <w:shd w:val="clear" w:color="auto" w:fill="auto"/>
            <w:noWrap/>
            <w:hideMark/>
          </w:tcPr>
          <w:p w14:paraId="108371C8" w14:textId="77777777" w:rsidR="00462D56" w:rsidRDefault="00462D56"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1DB0AD12" w14:textId="77777777" w:rsidR="00462D56" w:rsidRDefault="00462D56" w:rsidP="00461F5F">
            <w:pPr>
              <w:jc w:val="center"/>
              <w:rPr>
                <w:rFonts w:cs="Calibri"/>
                <w:color w:val="000000"/>
                <w:sz w:val="20"/>
                <w:szCs w:val="20"/>
              </w:rPr>
            </w:pPr>
            <w:r>
              <w:rPr>
                <w:rFonts w:cs="Calibri"/>
                <w:color w:val="000000"/>
                <w:sz w:val="20"/>
                <w:szCs w:val="20"/>
              </w:rPr>
              <w:t>30.0</w:t>
            </w:r>
          </w:p>
        </w:tc>
        <w:tc>
          <w:tcPr>
            <w:tcW w:w="1761" w:type="dxa"/>
            <w:tcBorders>
              <w:top w:val="nil"/>
              <w:left w:val="nil"/>
              <w:bottom w:val="nil"/>
              <w:right w:val="single" w:sz="8" w:space="0" w:color="auto"/>
            </w:tcBorders>
            <w:shd w:val="clear" w:color="auto" w:fill="auto"/>
            <w:noWrap/>
            <w:hideMark/>
          </w:tcPr>
          <w:p w14:paraId="1DEC5F59" w14:textId="77777777" w:rsidR="00462D56" w:rsidRDefault="00462D56" w:rsidP="00461F5F">
            <w:pPr>
              <w:jc w:val="center"/>
              <w:rPr>
                <w:rFonts w:cs="Calibri"/>
                <w:color w:val="000000"/>
                <w:sz w:val="20"/>
                <w:szCs w:val="20"/>
              </w:rPr>
            </w:pPr>
            <w:r>
              <w:rPr>
                <w:rFonts w:cs="Calibri"/>
                <w:color w:val="000000"/>
                <w:sz w:val="20"/>
                <w:szCs w:val="20"/>
              </w:rPr>
              <w:t>BT124</w:t>
            </w:r>
          </w:p>
        </w:tc>
      </w:tr>
      <w:tr w:rsidR="00462D56" w14:paraId="3B9638E2"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368376D6" w14:textId="77777777" w:rsidR="00462D56" w:rsidRDefault="00462D56" w:rsidP="00461F5F">
            <w:pPr>
              <w:rPr>
                <w:rFonts w:cs="Calibri"/>
                <w:color w:val="000000"/>
                <w:sz w:val="20"/>
                <w:szCs w:val="20"/>
              </w:rPr>
            </w:pPr>
            <w:r>
              <w:rPr>
                <w:rFonts w:cs="Calibri"/>
                <w:color w:val="000000"/>
                <w:sz w:val="20"/>
                <w:szCs w:val="20"/>
              </w:rPr>
              <w:t xml:space="preserve"> </w:t>
            </w:r>
          </w:p>
        </w:tc>
        <w:tc>
          <w:tcPr>
            <w:tcW w:w="4292" w:type="dxa"/>
            <w:tcBorders>
              <w:top w:val="nil"/>
              <w:left w:val="nil"/>
              <w:bottom w:val="nil"/>
              <w:right w:val="nil"/>
            </w:tcBorders>
            <w:shd w:val="clear" w:color="auto" w:fill="auto"/>
            <w:noWrap/>
            <w:hideMark/>
          </w:tcPr>
          <w:p w14:paraId="6C72C62B" w14:textId="77777777" w:rsidR="00462D56" w:rsidRDefault="00462D56" w:rsidP="00461F5F">
            <w:pPr>
              <w:rPr>
                <w:rFonts w:cs="Calibri"/>
                <w:color w:val="000000"/>
                <w:sz w:val="20"/>
                <w:szCs w:val="20"/>
              </w:rPr>
            </w:pPr>
            <w:r>
              <w:rPr>
                <w:rFonts w:cs="Calibri"/>
                <w:color w:val="000000"/>
                <w:sz w:val="20"/>
                <w:szCs w:val="20"/>
              </w:rPr>
              <w:t>Elective</w:t>
            </w:r>
          </w:p>
        </w:tc>
        <w:tc>
          <w:tcPr>
            <w:tcW w:w="788" w:type="dxa"/>
            <w:tcBorders>
              <w:top w:val="nil"/>
              <w:left w:val="nil"/>
              <w:bottom w:val="nil"/>
              <w:right w:val="nil"/>
            </w:tcBorders>
            <w:shd w:val="clear" w:color="auto" w:fill="auto"/>
            <w:noWrap/>
            <w:hideMark/>
          </w:tcPr>
          <w:p w14:paraId="0A2960A7" w14:textId="77777777" w:rsidR="00462D56" w:rsidRDefault="00462D56" w:rsidP="00461F5F">
            <w:pPr>
              <w:jc w:val="center"/>
              <w:rPr>
                <w:rFonts w:cs="Calibri"/>
                <w:color w:val="000000"/>
                <w:sz w:val="20"/>
                <w:szCs w:val="20"/>
              </w:rPr>
            </w:pPr>
            <w:r>
              <w:rPr>
                <w:rFonts w:cs="Calibri"/>
                <w:color w:val="000000"/>
                <w:sz w:val="20"/>
                <w:szCs w:val="20"/>
              </w:rPr>
              <w:t>2.5</w:t>
            </w:r>
          </w:p>
        </w:tc>
        <w:tc>
          <w:tcPr>
            <w:tcW w:w="902" w:type="dxa"/>
            <w:tcBorders>
              <w:top w:val="nil"/>
              <w:left w:val="nil"/>
              <w:bottom w:val="nil"/>
              <w:right w:val="nil"/>
            </w:tcBorders>
            <w:shd w:val="clear" w:color="auto" w:fill="auto"/>
            <w:noWrap/>
            <w:hideMark/>
          </w:tcPr>
          <w:p w14:paraId="706D920C"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3688DD15" w14:textId="77777777" w:rsidR="00462D56" w:rsidRDefault="00462D56" w:rsidP="00461F5F">
            <w:pPr>
              <w:jc w:val="center"/>
              <w:rPr>
                <w:rFonts w:cs="Calibri"/>
                <w:color w:val="000000"/>
                <w:sz w:val="20"/>
                <w:szCs w:val="20"/>
              </w:rPr>
            </w:pPr>
          </w:p>
        </w:tc>
      </w:tr>
      <w:tr w:rsidR="00462D56" w14:paraId="5DDD7BD6"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0D11102B" w14:textId="77777777" w:rsidR="00462D56" w:rsidRDefault="00462D56" w:rsidP="00461F5F">
            <w:pPr>
              <w:rPr>
                <w:rFonts w:cs="Calibri"/>
                <w:color w:val="000000"/>
                <w:sz w:val="20"/>
                <w:szCs w:val="20"/>
              </w:rPr>
            </w:pPr>
            <w:r>
              <w:rPr>
                <w:rFonts w:cs="Calibri"/>
                <w:color w:val="000000"/>
                <w:sz w:val="20"/>
                <w:szCs w:val="20"/>
              </w:rPr>
              <w:t xml:space="preserve"> </w:t>
            </w:r>
          </w:p>
        </w:tc>
        <w:tc>
          <w:tcPr>
            <w:tcW w:w="4292" w:type="dxa"/>
            <w:tcBorders>
              <w:top w:val="nil"/>
              <w:left w:val="nil"/>
              <w:bottom w:val="nil"/>
              <w:right w:val="nil"/>
            </w:tcBorders>
            <w:shd w:val="clear" w:color="auto" w:fill="auto"/>
            <w:noWrap/>
            <w:hideMark/>
          </w:tcPr>
          <w:p w14:paraId="62A601D5" w14:textId="77777777" w:rsidR="00462D56" w:rsidRDefault="00462D56" w:rsidP="00461F5F">
            <w:pPr>
              <w:rPr>
                <w:rFonts w:cs="Calibri"/>
                <w:color w:val="000000"/>
                <w:sz w:val="20"/>
                <w:szCs w:val="20"/>
              </w:rPr>
            </w:pPr>
            <w:r>
              <w:rPr>
                <w:rFonts w:cs="Calibri"/>
                <w:color w:val="000000"/>
                <w:sz w:val="20"/>
                <w:szCs w:val="20"/>
              </w:rPr>
              <w:t>Elective</w:t>
            </w:r>
          </w:p>
        </w:tc>
        <w:tc>
          <w:tcPr>
            <w:tcW w:w="788" w:type="dxa"/>
            <w:tcBorders>
              <w:top w:val="nil"/>
              <w:left w:val="nil"/>
              <w:bottom w:val="nil"/>
              <w:right w:val="nil"/>
            </w:tcBorders>
            <w:shd w:val="clear" w:color="auto" w:fill="auto"/>
            <w:noWrap/>
            <w:hideMark/>
          </w:tcPr>
          <w:p w14:paraId="15A13BC5" w14:textId="77777777" w:rsidR="00462D56" w:rsidRDefault="00462D56" w:rsidP="00461F5F">
            <w:pPr>
              <w:jc w:val="center"/>
              <w:rPr>
                <w:rFonts w:cs="Calibri"/>
                <w:color w:val="000000"/>
                <w:sz w:val="20"/>
                <w:szCs w:val="20"/>
              </w:rPr>
            </w:pPr>
            <w:r>
              <w:rPr>
                <w:rFonts w:cs="Calibri"/>
                <w:color w:val="000000"/>
                <w:sz w:val="20"/>
                <w:szCs w:val="20"/>
              </w:rPr>
              <w:t>2.0</w:t>
            </w:r>
          </w:p>
        </w:tc>
        <w:tc>
          <w:tcPr>
            <w:tcW w:w="902" w:type="dxa"/>
            <w:tcBorders>
              <w:top w:val="nil"/>
              <w:left w:val="nil"/>
              <w:bottom w:val="nil"/>
              <w:right w:val="nil"/>
            </w:tcBorders>
            <w:shd w:val="clear" w:color="auto" w:fill="auto"/>
            <w:noWrap/>
            <w:hideMark/>
          </w:tcPr>
          <w:p w14:paraId="657EC3EA" w14:textId="77777777" w:rsidR="00462D56" w:rsidRDefault="00462D56" w:rsidP="00461F5F">
            <w:pPr>
              <w:jc w:val="center"/>
              <w:rPr>
                <w:rFonts w:cs="Calibri"/>
                <w:color w:val="000000"/>
                <w:sz w:val="20"/>
                <w:szCs w:val="20"/>
              </w:rPr>
            </w:pPr>
            <w:r>
              <w:rPr>
                <w:rFonts w:cs="Calibri"/>
                <w:color w:val="000000"/>
                <w:sz w:val="20"/>
                <w:szCs w:val="20"/>
              </w:rPr>
              <w:t>45.0</w:t>
            </w:r>
          </w:p>
        </w:tc>
        <w:tc>
          <w:tcPr>
            <w:tcW w:w="1761" w:type="dxa"/>
            <w:tcBorders>
              <w:top w:val="nil"/>
              <w:left w:val="nil"/>
              <w:bottom w:val="nil"/>
              <w:right w:val="single" w:sz="8" w:space="0" w:color="auto"/>
            </w:tcBorders>
            <w:shd w:val="clear" w:color="auto" w:fill="auto"/>
            <w:noWrap/>
            <w:hideMark/>
          </w:tcPr>
          <w:p w14:paraId="4B2ECF8F" w14:textId="77777777" w:rsidR="00462D56" w:rsidRDefault="00462D56" w:rsidP="00461F5F">
            <w:pPr>
              <w:jc w:val="center"/>
              <w:rPr>
                <w:rFonts w:cs="Calibri"/>
                <w:color w:val="000000"/>
                <w:sz w:val="20"/>
                <w:szCs w:val="20"/>
              </w:rPr>
            </w:pPr>
          </w:p>
        </w:tc>
      </w:tr>
      <w:tr w:rsidR="00462D56" w14:paraId="484CA822" w14:textId="77777777" w:rsidTr="00461F5F">
        <w:trPr>
          <w:gridAfter w:val="1"/>
          <w:wAfter w:w="469" w:type="dxa"/>
          <w:trHeight w:val="255"/>
        </w:trPr>
        <w:tc>
          <w:tcPr>
            <w:tcW w:w="887" w:type="dxa"/>
            <w:tcBorders>
              <w:top w:val="nil"/>
              <w:left w:val="single" w:sz="8" w:space="0" w:color="auto"/>
              <w:bottom w:val="nil"/>
              <w:right w:val="nil"/>
            </w:tcBorders>
            <w:shd w:val="clear" w:color="auto" w:fill="auto"/>
            <w:noWrap/>
            <w:hideMark/>
          </w:tcPr>
          <w:p w14:paraId="14E4A73F" w14:textId="77777777" w:rsidR="00462D56" w:rsidRDefault="00462D56" w:rsidP="00461F5F">
            <w:pPr>
              <w:rPr>
                <w:rFonts w:cs="Calibri"/>
                <w:color w:val="000000"/>
                <w:sz w:val="20"/>
                <w:szCs w:val="20"/>
              </w:rPr>
            </w:pPr>
            <w:r>
              <w:rPr>
                <w:rFonts w:cs="Calibri"/>
                <w:color w:val="000000"/>
                <w:sz w:val="20"/>
                <w:szCs w:val="20"/>
              </w:rPr>
              <w:t> </w:t>
            </w:r>
          </w:p>
        </w:tc>
        <w:tc>
          <w:tcPr>
            <w:tcW w:w="4292" w:type="dxa"/>
            <w:tcBorders>
              <w:top w:val="nil"/>
              <w:left w:val="nil"/>
              <w:bottom w:val="nil"/>
              <w:right w:val="nil"/>
            </w:tcBorders>
            <w:shd w:val="clear" w:color="auto" w:fill="auto"/>
            <w:noWrap/>
            <w:hideMark/>
          </w:tcPr>
          <w:p w14:paraId="22F0E1F2" w14:textId="77777777" w:rsidR="00462D56" w:rsidRDefault="00462D56" w:rsidP="00461F5F">
            <w:pPr>
              <w:rPr>
                <w:rFonts w:cs="Calibri"/>
                <w:color w:val="000000"/>
                <w:sz w:val="20"/>
                <w:szCs w:val="20"/>
              </w:rPr>
            </w:pPr>
            <w:r>
              <w:rPr>
                <w:rFonts w:cs="Calibri"/>
                <w:color w:val="000000"/>
                <w:sz w:val="20"/>
                <w:szCs w:val="20"/>
              </w:rPr>
              <w:t>Elective</w:t>
            </w:r>
          </w:p>
        </w:tc>
        <w:tc>
          <w:tcPr>
            <w:tcW w:w="788" w:type="dxa"/>
            <w:tcBorders>
              <w:top w:val="nil"/>
              <w:left w:val="nil"/>
              <w:bottom w:val="nil"/>
              <w:right w:val="nil"/>
            </w:tcBorders>
            <w:shd w:val="clear" w:color="auto" w:fill="auto"/>
            <w:noWrap/>
            <w:hideMark/>
          </w:tcPr>
          <w:p w14:paraId="0E18D463" w14:textId="77777777" w:rsidR="00462D56" w:rsidRDefault="00462D56" w:rsidP="00461F5F">
            <w:pPr>
              <w:jc w:val="center"/>
              <w:rPr>
                <w:rFonts w:cs="Calibri"/>
                <w:color w:val="000000"/>
                <w:sz w:val="20"/>
                <w:szCs w:val="20"/>
              </w:rPr>
            </w:pPr>
            <w:r>
              <w:rPr>
                <w:rFonts w:cs="Calibri"/>
                <w:color w:val="000000"/>
                <w:sz w:val="20"/>
                <w:szCs w:val="20"/>
              </w:rPr>
              <w:t>1.5</w:t>
            </w:r>
          </w:p>
        </w:tc>
        <w:tc>
          <w:tcPr>
            <w:tcW w:w="902" w:type="dxa"/>
            <w:tcBorders>
              <w:top w:val="nil"/>
              <w:left w:val="nil"/>
              <w:bottom w:val="nil"/>
              <w:right w:val="nil"/>
            </w:tcBorders>
            <w:shd w:val="clear" w:color="auto" w:fill="auto"/>
            <w:noWrap/>
            <w:hideMark/>
          </w:tcPr>
          <w:p w14:paraId="69989AC7" w14:textId="77777777" w:rsidR="00462D56" w:rsidRDefault="00462D56" w:rsidP="00461F5F">
            <w:pPr>
              <w:jc w:val="center"/>
              <w:rPr>
                <w:rFonts w:cs="Calibri"/>
                <w:color w:val="000000"/>
                <w:sz w:val="20"/>
                <w:szCs w:val="20"/>
              </w:rPr>
            </w:pPr>
            <w:r>
              <w:rPr>
                <w:rFonts w:cs="Calibri"/>
                <w:color w:val="000000"/>
                <w:sz w:val="20"/>
                <w:szCs w:val="20"/>
              </w:rPr>
              <w:t>30.0</w:t>
            </w:r>
          </w:p>
        </w:tc>
        <w:tc>
          <w:tcPr>
            <w:tcW w:w="1761" w:type="dxa"/>
            <w:tcBorders>
              <w:top w:val="nil"/>
              <w:left w:val="nil"/>
              <w:bottom w:val="nil"/>
              <w:right w:val="single" w:sz="8" w:space="0" w:color="auto"/>
            </w:tcBorders>
            <w:shd w:val="clear" w:color="auto" w:fill="auto"/>
            <w:noWrap/>
            <w:hideMark/>
          </w:tcPr>
          <w:p w14:paraId="1E76A2B4" w14:textId="77777777" w:rsidR="00462D56" w:rsidRDefault="00462D56" w:rsidP="00461F5F">
            <w:pPr>
              <w:jc w:val="center"/>
              <w:rPr>
                <w:rFonts w:cs="Calibri"/>
                <w:color w:val="000000"/>
                <w:sz w:val="20"/>
                <w:szCs w:val="20"/>
              </w:rPr>
            </w:pPr>
          </w:p>
        </w:tc>
      </w:tr>
      <w:tr w:rsidR="00462D56" w14:paraId="5A33D881" w14:textId="77777777" w:rsidTr="00461F5F">
        <w:trPr>
          <w:gridAfter w:val="1"/>
          <w:wAfter w:w="469" w:type="dxa"/>
          <w:trHeight w:val="255"/>
        </w:trPr>
        <w:tc>
          <w:tcPr>
            <w:tcW w:w="887" w:type="dxa"/>
            <w:tcBorders>
              <w:top w:val="nil"/>
              <w:left w:val="single" w:sz="8" w:space="0" w:color="auto"/>
              <w:bottom w:val="single" w:sz="4" w:space="0" w:color="auto"/>
              <w:right w:val="nil"/>
            </w:tcBorders>
            <w:shd w:val="clear" w:color="000000" w:fill="F2F2F2"/>
            <w:noWrap/>
            <w:hideMark/>
          </w:tcPr>
          <w:p w14:paraId="3FDB0AE6" w14:textId="77777777" w:rsidR="00462D56" w:rsidRDefault="00462D56" w:rsidP="00461F5F">
            <w:pPr>
              <w:rPr>
                <w:rFonts w:cs="Calibri"/>
                <w:b/>
                <w:bCs/>
                <w:color w:val="000000"/>
                <w:sz w:val="20"/>
                <w:szCs w:val="20"/>
              </w:rPr>
            </w:pPr>
            <w:r>
              <w:rPr>
                <w:rFonts w:cs="Calibri"/>
                <w:b/>
                <w:bCs/>
                <w:color w:val="000000"/>
                <w:sz w:val="20"/>
                <w:szCs w:val="20"/>
              </w:rPr>
              <w:t> </w:t>
            </w:r>
          </w:p>
        </w:tc>
        <w:tc>
          <w:tcPr>
            <w:tcW w:w="4292" w:type="dxa"/>
            <w:tcBorders>
              <w:top w:val="nil"/>
              <w:left w:val="nil"/>
              <w:bottom w:val="single" w:sz="4" w:space="0" w:color="auto"/>
              <w:right w:val="nil"/>
            </w:tcBorders>
            <w:shd w:val="clear" w:color="000000" w:fill="F2F2F2"/>
            <w:noWrap/>
            <w:hideMark/>
          </w:tcPr>
          <w:p w14:paraId="513DFEA2"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788" w:type="dxa"/>
            <w:tcBorders>
              <w:top w:val="nil"/>
              <w:left w:val="nil"/>
              <w:bottom w:val="single" w:sz="4" w:space="0" w:color="auto"/>
              <w:right w:val="nil"/>
            </w:tcBorders>
            <w:shd w:val="clear" w:color="000000" w:fill="F2F2F2"/>
            <w:noWrap/>
            <w:hideMark/>
          </w:tcPr>
          <w:p w14:paraId="525E67F7"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902" w:type="dxa"/>
            <w:tcBorders>
              <w:top w:val="nil"/>
              <w:left w:val="nil"/>
              <w:bottom w:val="single" w:sz="4" w:space="0" w:color="auto"/>
              <w:right w:val="nil"/>
            </w:tcBorders>
            <w:shd w:val="clear" w:color="000000" w:fill="F2F2F2"/>
            <w:noWrap/>
            <w:hideMark/>
          </w:tcPr>
          <w:p w14:paraId="0AC743C7" w14:textId="77777777" w:rsidR="00462D56" w:rsidRDefault="00462D56" w:rsidP="00461F5F">
            <w:pPr>
              <w:jc w:val="center"/>
              <w:rPr>
                <w:rFonts w:cs="Calibri"/>
                <w:b/>
                <w:bCs/>
                <w:color w:val="000000"/>
                <w:sz w:val="20"/>
                <w:szCs w:val="20"/>
              </w:rPr>
            </w:pPr>
            <w:r>
              <w:rPr>
                <w:rFonts w:cs="Calibri"/>
                <w:b/>
                <w:bCs/>
                <w:color w:val="000000"/>
                <w:sz w:val="20"/>
                <w:szCs w:val="20"/>
              </w:rPr>
              <w:t>240.0</w:t>
            </w:r>
          </w:p>
        </w:tc>
        <w:tc>
          <w:tcPr>
            <w:tcW w:w="1761" w:type="dxa"/>
            <w:tcBorders>
              <w:top w:val="nil"/>
              <w:left w:val="nil"/>
              <w:bottom w:val="single" w:sz="4" w:space="0" w:color="auto"/>
              <w:right w:val="single" w:sz="8" w:space="0" w:color="auto"/>
            </w:tcBorders>
            <w:shd w:val="clear" w:color="000000" w:fill="F2F2F2"/>
            <w:noWrap/>
            <w:hideMark/>
          </w:tcPr>
          <w:p w14:paraId="197FE2FE" w14:textId="77777777" w:rsidR="00462D56" w:rsidRDefault="00462D56" w:rsidP="00461F5F">
            <w:pPr>
              <w:jc w:val="center"/>
              <w:rPr>
                <w:rFonts w:cs="Calibri"/>
                <w:b/>
                <w:bCs/>
                <w:color w:val="000000"/>
                <w:sz w:val="20"/>
                <w:szCs w:val="20"/>
              </w:rPr>
            </w:pPr>
          </w:p>
        </w:tc>
      </w:tr>
      <w:tr w:rsidR="00462D56" w14:paraId="08B2D8EA" w14:textId="77777777" w:rsidTr="00461F5F">
        <w:trPr>
          <w:gridAfter w:val="1"/>
          <w:wAfter w:w="469" w:type="dxa"/>
          <w:trHeight w:val="270"/>
        </w:trPr>
        <w:tc>
          <w:tcPr>
            <w:tcW w:w="887" w:type="dxa"/>
            <w:tcBorders>
              <w:top w:val="nil"/>
              <w:left w:val="single" w:sz="8" w:space="0" w:color="auto"/>
              <w:bottom w:val="single" w:sz="8" w:space="0" w:color="auto"/>
              <w:right w:val="nil"/>
            </w:tcBorders>
            <w:shd w:val="clear" w:color="000000" w:fill="EDEDED"/>
            <w:noWrap/>
            <w:hideMark/>
          </w:tcPr>
          <w:p w14:paraId="1205A97A" w14:textId="77777777" w:rsidR="00462D56" w:rsidRDefault="00462D56" w:rsidP="00461F5F">
            <w:pPr>
              <w:rPr>
                <w:rFonts w:cs="Calibri"/>
                <w:b/>
                <w:bCs/>
                <w:color w:val="000000"/>
                <w:sz w:val="20"/>
                <w:szCs w:val="20"/>
              </w:rPr>
            </w:pPr>
            <w:r>
              <w:rPr>
                <w:rFonts w:cs="Calibri"/>
                <w:b/>
                <w:bCs/>
                <w:color w:val="000000"/>
                <w:sz w:val="20"/>
                <w:szCs w:val="20"/>
              </w:rPr>
              <w:t> </w:t>
            </w:r>
          </w:p>
        </w:tc>
        <w:tc>
          <w:tcPr>
            <w:tcW w:w="4292" w:type="dxa"/>
            <w:tcBorders>
              <w:top w:val="nil"/>
              <w:left w:val="nil"/>
              <w:bottom w:val="single" w:sz="8" w:space="0" w:color="auto"/>
              <w:right w:val="nil"/>
            </w:tcBorders>
            <w:shd w:val="clear" w:color="000000" w:fill="EDEDED"/>
            <w:noWrap/>
            <w:hideMark/>
          </w:tcPr>
          <w:p w14:paraId="7E437446" w14:textId="77777777" w:rsidR="00462D56" w:rsidRDefault="00462D56" w:rsidP="00461F5F">
            <w:pPr>
              <w:rPr>
                <w:rFonts w:cs="Calibri"/>
                <w:b/>
                <w:bCs/>
                <w:color w:val="000000"/>
                <w:sz w:val="20"/>
                <w:szCs w:val="20"/>
              </w:rPr>
            </w:pPr>
            <w:r>
              <w:rPr>
                <w:rFonts w:cs="Calibri"/>
                <w:b/>
                <w:bCs/>
                <w:color w:val="000000"/>
                <w:sz w:val="20"/>
                <w:szCs w:val="20"/>
              </w:rPr>
              <w:t>Total Units for AAS Degree:</w:t>
            </w:r>
          </w:p>
        </w:tc>
        <w:tc>
          <w:tcPr>
            <w:tcW w:w="788" w:type="dxa"/>
            <w:tcBorders>
              <w:top w:val="nil"/>
              <w:left w:val="nil"/>
              <w:bottom w:val="single" w:sz="8" w:space="0" w:color="auto"/>
              <w:right w:val="nil"/>
            </w:tcBorders>
            <w:shd w:val="clear" w:color="000000" w:fill="EDEDED"/>
            <w:noWrap/>
            <w:hideMark/>
          </w:tcPr>
          <w:p w14:paraId="7CD0A227" w14:textId="77777777" w:rsidR="00462D56" w:rsidRDefault="00462D56" w:rsidP="00461F5F">
            <w:pPr>
              <w:jc w:val="center"/>
              <w:rPr>
                <w:rFonts w:cs="Calibri"/>
                <w:b/>
                <w:bCs/>
                <w:color w:val="000000"/>
                <w:sz w:val="20"/>
                <w:szCs w:val="20"/>
              </w:rPr>
            </w:pPr>
            <w:r>
              <w:rPr>
                <w:rFonts w:cs="Calibri"/>
                <w:b/>
                <w:bCs/>
                <w:color w:val="000000"/>
                <w:sz w:val="20"/>
                <w:szCs w:val="20"/>
              </w:rPr>
              <w:t>60.0</w:t>
            </w:r>
          </w:p>
        </w:tc>
        <w:tc>
          <w:tcPr>
            <w:tcW w:w="902" w:type="dxa"/>
            <w:tcBorders>
              <w:top w:val="nil"/>
              <w:left w:val="nil"/>
              <w:bottom w:val="single" w:sz="8" w:space="0" w:color="auto"/>
              <w:right w:val="nil"/>
            </w:tcBorders>
            <w:shd w:val="clear" w:color="000000" w:fill="EDEDED"/>
            <w:noWrap/>
            <w:hideMark/>
          </w:tcPr>
          <w:p w14:paraId="6AE9B4C4" w14:textId="77777777" w:rsidR="00462D56" w:rsidRDefault="00462D56" w:rsidP="00461F5F">
            <w:pPr>
              <w:jc w:val="center"/>
              <w:rPr>
                <w:rFonts w:cs="Calibri"/>
                <w:b/>
                <w:bCs/>
                <w:color w:val="000000"/>
                <w:sz w:val="20"/>
                <w:szCs w:val="20"/>
              </w:rPr>
            </w:pPr>
            <w:r>
              <w:rPr>
                <w:rFonts w:cs="Calibri"/>
                <w:b/>
                <w:bCs/>
                <w:color w:val="000000"/>
                <w:sz w:val="20"/>
                <w:szCs w:val="20"/>
              </w:rPr>
              <w:t>1,192.5</w:t>
            </w:r>
          </w:p>
        </w:tc>
        <w:tc>
          <w:tcPr>
            <w:tcW w:w="1761" w:type="dxa"/>
            <w:tcBorders>
              <w:top w:val="nil"/>
              <w:left w:val="nil"/>
              <w:bottom w:val="single" w:sz="8" w:space="0" w:color="auto"/>
              <w:right w:val="single" w:sz="8" w:space="0" w:color="auto"/>
            </w:tcBorders>
            <w:shd w:val="clear" w:color="000000" w:fill="F2F2F2"/>
            <w:noWrap/>
            <w:hideMark/>
          </w:tcPr>
          <w:p w14:paraId="22C8B41F" w14:textId="77777777" w:rsidR="00462D56" w:rsidRDefault="00462D56" w:rsidP="00461F5F">
            <w:pPr>
              <w:jc w:val="center"/>
              <w:rPr>
                <w:rFonts w:cs="Calibri"/>
                <w:color w:val="000000"/>
                <w:sz w:val="20"/>
                <w:szCs w:val="20"/>
              </w:rPr>
            </w:pPr>
          </w:p>
        </w:tc>
      </w:tr>
    </w:tbl>
    <w:p w14:paraId="50383FB4" w14:textId="77777777" w:rsidR="00462D56" w:rsidRPr="00A07B81" w:rsidRDefault="00462D56" w:rsidP="00462D56">
      <w:pPr>
        <w:widowControl w:val="0"/>
        <w:autoSpaceDE w:val="0"/>
        <w:autoSpaceDN w:val="0"/>
        <w:adjustRightInd w:val="0"/>
        <w:rPr>
          <w:rFonts w:cs="Times"/>
          <w:i/>
          <w:iCs/>
          <w:sz w:val="20"/>
          <w:szCs w:val="20"/>
        </w:rPr>
      </w:pPr>
      <w:bookmarkStart w:id="554" w:name="_Hlk122004370"/>
      <w:r w:rsidRPr="00A07B81">
        <w:rPr>
          <w:rFonts w:cs="Helvetica Neue"/>
          <w:i/>
          <w:iCs/>
          <w:sz w:val="20"/>
          <w:szCs w:val="20"/>
        </w:rPr>
        <w:t xml:space="preserve">FC: financial credit </w:t>
      </w:r>
      <w:proofErr w:type="gramStart"/>
      <w:r w:rsidRPr="00A07B81">
        <w:rPr>
          <w:rFonts w:cs="Helvetica Neue"/>
          <w:i/>
          <w:iCs/>
          <w:sz w:val="20"/>
          <w:szCs w:val="20"/>
        </w:rPr>
        <w:t>is</w:t>
      </w:r>
      <w:r w:rsidRPr="00A07B81">
        <w:rPr>
          <w:rFonts w:eastAsia="MS Mincho" w:cs="MS Mincho"/>
          <w:i/>
          <w:iCs/>
          <w:sz w:val="20"/>
          <w:szCs w:val="20"/>
        </w:rPr>
        <w:t xml:space="preserve"> </w:t>
      </w:r>
      <w:r w:rsidRPr="00A07B81">
        <w:rPr>
          <w:rFonts w:cs="Helvetica Neue"/>
          <w:i/>
          <w:iCs/>
          <w:sz w:val="20"/>
          <w:szCs w:val="20"/>
        </w:rPr>
        <w:t>awarded</w:t>
      </w:r>
      <w:proofErr w:type="gramEnd"/>
      <w:r w:rsidRPr="00A07B81">
        <w:rPr>
          <w:rFonts w:cs="Helvetica Neue"/>
          <w:i/>
          <w:iCs/>
          <w:sz w:val="20"/>
          <w:szCs w:val="20"/>
        </w:rPr>
        <w:t xml:space="preserve"> toward for this course in the master or doctorate degree program </w:t>
      </w:r>
    </w:p>
    <w:p w14:paraId="68FB5F88" w14:textId="2C327D78" w:rsidR="00462D56" w:rsidRPr="00D11E2F" w:rsidRDefault="00462D56" w:rsidP="00D11E2F">
      <w:pPr>
        <w:widowControl w:val="0"/>
        <w:autoSpaceDE w:val="0"/>
        <w:autoSpaceDN w:val="0"/>
        <w:adjustRightInd w:val="0"/>
        <w:rPr>
          <w:rFonts w:cs="Helvetica Neue"/>
          <w:i/>
          <w:iCs/>
          <w:sz w:val="20"/>
          <w:szCs w:val="20"/>
        </w:rPr>
      </w:pPr>
      <w:r w:rsidRPr="00A07B81">
        <w:rPr>
          <w:rFonts w:cs="Helvetica Neue"/>
          <w:i/>
          <w:iCs/>
          <w:sz w:val="20"/>
          <w:szCs w:val="20"/>
        </w:rPr>
        <w:t xml:space="preserve">T: transfer </w:t>
      </w:r>
      <w:proofErr w:type="gramStart"/>
      <w:r w:rsidRPr="00A07B81">
        <w:rPr>
          <w:rFonts w:cs="Helvetica Neue"/>
          <w:i/>
          <w:iCs/>
          <w:sz w:val="20"/>
          <w:szCs w:val="20"/>
        </w:rPr>
        <w:t>is awarded</w:t>
      </w:r>
      <w:proofErr w:type="gramEnd"/>
      <w:r w:rsidRPr="00A07B81">
        <w:rPr>
          <w:rFonts w:cs="Helvetica Neue"/>
          <w:i/>
          <w:iCs/>
          <w:sz w:val="20"/>
          <w:szCs w:val="20"/>
        </w:rPr>
        <w:t xml:space="preserve"> for this course in the master or doctorate degree program </w:t>
      </w:r>
      <w:bookmarkEnd w:id="554"/>
    </w:p>
    <w:p w14:paraId="0E8CC2BF" w14:textId="77777777" w:rsidR="00462D56" w:rsidRDefault="00462D56" w:rsidP="00462D56">
      <w:pPr>
        <w:spacing w:line="0" w:lineRule="atLeast"/>
        <w:rPr>
          <w:sz w:val="20"/>
          <w:szCs w:val="20"/>
        </w:rPr>
      </w:pPr>
    </w:p>
    <w:p w14:paraId="4917C0CC" w14:textId="77777777" w:rsidR="00462D56" w:rsidRPr="000C3121" w:rsidRDefault="00462D56" w:rsidP="00F9210B">
      <w:pPr>
        <w:pStyle w:val="Heading4"/>
      </w:pPr>
      <w:r w:rsidRPr="000C3121">
        <w:t>A</w:t>
      </w:r>
      <w:r>
        <w:t>OS MT FULL-TIME MODEL CURRICULUM, NEW YORK</w:t>
      </w:r>
    </w:p>
    <w:p w14:paraId="2F4C40C8" w14:textId="77777777" w:rsidR="00462D56" w:rsidRPr="000C3121" w:rsidRDefault="00462D56" w:rsidP="00462D56">
      <w:pPr>
        <w:spacing w:line="240" w:lineRule="atLeast"/>
      </w:pPr>
      <w:r>
        <w:rPr>
          <w:i/>
          <w:iCs/>
        </w:rPr>
        <w:t xml:space="preserve">Subject </w:t>
      </w:r>
      <w:r w:rsidRPr="000C3121">
        <w:rPr>
          <w:i/>
          <w:iCs/>
        </w:rPr>
        <w:t>to change</w:t>
      </w:r>
      <w:r>
        <w:t xml:space="preserve">. </w:t>
      </w:r>
    </w:p>
    <w:tbl>
      <w:tblPr>
        <w:tblW w:w="101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0"/>
        <w:gridCol w:w="4285"/>
        <w:gridCol w:w="810"/>
        <w:gridCol w:w="1260"/>
        <w:gridCol w:w="902"/>
        <w:gridCol w:w="988"/>
        <w:gridCol w:w="991"/>
      </w:tblGrid>
      <w:tr w:rsidR="00462D56" w14:paraId="2BF1FAFD" w14:textId="77777777" w:rsidTr="00D11E2F">
        <w:trPr>
          <w:trHeight w:val="510"/>
        </w:trPr>
        <w:tc>
          <w:tcPr>
            <w:tcW w:w="930" w:type="dxa"/>
            <w:shd w:val="clear" w:color="000000" w:fill="A6A6A6"/>
            <w:vAlign w:val="center"/>
            <w:hideMark/>
          </w:tcPr>
          <w:p w14:paraId="1B5DF700" w14:textId="77777777" w:rsidR="00462D56" w:rsidRDefault="00462D56" w:rsidP="00461F5F">
            <w:pPr>
              <w:rPr>
                <w:rFonts w:cs="Calibri"/>
                <w:b/>
                <w:bCs/>
                <w:color w:val="FFFFFF"/>
                <w:sz w:val="20"/>
                <w:szCs w:val="20"/>
              </w:rPr>
            </w:pPr>
            <w:r>
              <w:rPr>
                <w:rFonts w:cs="Calibri"/>
                <w:b/>
                <w:bCs/>
                <w:color w:val="FFFFFF"/>
                <w:sz w:val="20"/>
                <w:szCs w:val="20"/>
              </w:rPr>
              <w:t>TERM 1</w:t>
            </w:r>
          </w:p>
        </w:tc>
        <w:tc>
          <w:tcPr>
            <w:tcW w:w="4285" w:type="dxa"/>
            <w:shd w:val="clear" w:color="000000" w:fill="A6A6A6"/>
            <w:vAlign w:val="center"/>
            <w:hideMark/>
          </w:tcPr>
          <w:p w14:paraId="7ED97345"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10" w:type="dxa"/>
            <w:shd w:val="clear" w:color="000000" w:fill="A6A6A6"/>
            <w:vAlign w:val="center"/>
            <w:hideMark/>
          </w:tcPr>
          <w:p w14:paraId="772807B6"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260" w:type="dxa"/>
            <w:shd w:val="clear" w:color="000000" w:fill="A6A6A6"/>
            <w:vAlign w:val="center"/>
            <w:hideMark/>
          </w:tcPr>
          <w:p w14:paraId="55BCD5D0" w14:textId="77777777" w:rsidR="00462D56" w:rsidRDefault="00462D56" w:rsidP="00461F5F">
            <w:pPr>
              <w:jc w:val="center"/>
              <w:rPr>
                <w:rFonts w:cs="Calibri"/>
                <w:b/>
                <w:bCs/>
                <w:color w:val="FFFFFF"/>
                <w:sz w:val="20"/>
                <w:szCs w:val="20"/>
              </w:rPr>
            </w:pPr>
            <w:r>
              <w:rPr>
                <w:rFonts w:cs="Calibri"/>
                <w:b/>
                <w:bCs/>
                <w:color w:val="FFFFFF"/>
                <w:sz w:val="20"/>
                <w:szCs w:val="20"/>
              </w:rPr>
              <w:t>HOURS</w:t>
            </w:r>
            <w:r>
              <w:rPr>
                <w:rFonts w:cs="Calibri"/>
                <w:b/>
                <w:bCs/>
                <w:color w:val="FFFFFF"/>
                <w:sz w:val="20"/>
                <w:szCs w:val="20"/>
                <w:vertAlign w:val="superscript"/>
              </w:rPr>
              <w:t>+</w:t>
            </w:r>
          </w:p>
        </w:tc>
        <w:tc>
          <w:tcPr>
            <w:tcW w:w="902" w:type="dxa"/>
            <w:shd w:val="clear" w:color="000000" w:fill="A6A6A6"/>
            <w:vAlign w:val="center"/>
            <w:hideMark/>
          </w:tcPr>
          <w:p w14:paraId="486380C7"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88" w:type="dxa"/>
            <w:shd w:val="clear" w:color="000000" w:fill="A6A6A6"/>
            <w:vAlign w:val="center"/>
            <w:hideMark/>
          </w:tcPr>
          <w:p w14:paraId="2C502192"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991" w:type="dxa"/>
            <w:shd w:val="clear" w:color="000000" w:fill="A6A6A6"/>
            <w:vAlign w:val="center"/>
            <w:hideMark/>
          </w:tcPr>
          <w:p w14:paraId="19249843"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1F1E2ABC" w14:textId="77777777" w:rsidTr="00D11E2F">
        <w:trPr>
          <w:trHeight w:val="255"/>
        </w:trPr>
        <w:tc>
          <w:tcPr>
            <w:tcW w:w="930" w:type="dxa"/>
            <w:shd w:val="clear" w:color="auto" w:fill="auto"/>
            <w:noWrap/>
            <w:hideMark/>
          </w:tcPr>
          <w:p w14:paraId="7D367BAC" w14:textId="77777777" w:rsidR="00462D56" w:rsidRDefault="00462D56" w:rsidP="00461F5F">
            <w:pPr>
              <w:rPr>
                <w:rFonts w:cs="Calibri"/>
                <w:color w:val="000000"/>
                <w:sz w:val="20"/>
                <w:szCs w:val="20"/>
              </w:rPr>
            </w:pPr>
            <w:r>
              <w:rPr>
                <w:rFonts w:cs="Calibri"/>
                <w:color w:val="000000"/>
                <w:sz w:val="20"/>
                <w:szCs w:val="20"/>
              </w:rPr>
              <w:t>TTS101</w:t>
            </w:r>
          </w:p>
        </w:tc>
        <w:tc>
          <w:tcPr>
            <w:tcW w:w="4285" w:type="dxa"/>
            <w:shd w:val="clear" w:color="auto" w:fill="auto"/>
            <w:hideMark/>
          </w:tcPr>
          <w:p w14:paraId="2E33656E" w14:textId="77777777" w:rsidR="00462D56" w:rsidRDefault="00462D56" w:rsidP="00461F5F">
            <w:pPr>
              <w:rPr>
                <w:rFonts w:cs="Calibri"/>
                <w:color w:val="000000"/>
                <w:sz w:val="20"/>
                <w:szCs w:val="20"/>
              </w:rPr>
            </w:pPr>
            <w:r>
              <w:rPr>
                <w:rFonts w:cs="Calibri"/>
                <w:color w:val="000000"/>
                <w:sz w:val="20"/>
                <w:szCs w:val="20"/>
              </w:rPr>
              <w:t>Technology Training for Online Students</w:t>
            </w:r>
          </w:p>
        </w:tc>
        <w:tc>
          <w:tcPr>
            <w:tcW w:w="810" w:type="dxa"/>
            <w:shd w:val="clear" w:color="auto" w:fill="auto"/>
            <w:noWrap/>
            <w:hideMark/>
          </w:tcPr>
          <w:p w14:paraId="04C6EED4" w14:textId="77777777" w:rsidR="00462D56" w:rsidRDefault="00462D56" w:rsidP="00461F5F">
            <w:pPr>
              <w:jc w:val="center"/>
              <w:rPr>
                <w:rFonts w:cs="Calibri"/>
                <w:color w:val="000000"/>
                <w:sz w:val="20"/>
                <w:szCs w:val="20"/>
              </w:rPr>
            </w:pPr>
            <w:r>
              <w:rPr>
                <w:rFonts w:cs="Calibri"/>
                <w:color w:val="000000"/>
                <w:sz w:val="20"/>
                <w:szCs w:val="20"/>
              </w:rPr>
              <w:t>0.0</w:t>
            </w:r>
          </w:p>
        </w:tc>
        <w:tc>
          <w:tcPr>
            <w:tcW w:w="1260" w:type="dxa"/>
            <w:shd w:val="clear" w:color="auto" w:fill="auto"/>
            <w:noWrap/>
            <w:hideMark/>
          </w:tcPr>
          <w:p w14:paraId="5EC4E187" w14:textId="77777777" w:rsidR="00462D56" w:rsidRDefault="00462D56" w:rsidP="00461F5F">
            <w:pPr>
              <w:jc w:val="center"/>
              <w:rPr>
                <w:rFonts w:cs="Calibri"/>
                <w:color w:val="000000"/>
                <w:sz w:val="20"/>
                <w:szCs w:val="20"/>
              </w:rPr>
            </w:pPr>
            <w:r>
              <w:rPr>
                <w:rFonts w:cs="Calibri"/>
                <w:color w:val="000000"/>
                <w:sz w:val="20"/>
                <w:szCs w:val="20"/>
              </w:rPr>
              <w:t>0.0</w:t>
            </w:r>
          </w:p>
        </w:tc>
        <w:tc>
          <w:tcPr>
            <w:tcW w:w="902" w:type="dxa"/>
            <w:shd w:val="clear" w:color="auto" w:fill="auto"/>
            <w:noWrap/>
            <w:hideMark/>
          </w:tcPr>
          <w:p w14:paraId="420CDFD2" w14:textId="77777777" w:rsidR="00462D56" w:rsidRDefault="00462D56" w:rsidP="00461F5F">
            <w:pPr>
              <w:jc w:val="center"/>
              <w:rPr>
                <w:rFonts w:cs="Calibri"/>
                <w:color w:val="000000"/>
                <w:sz w:val="20"/>
                <w:szCs w:val="20"/>
              </w:rPr>
            </w:pPr>
          </w:p>
        </w:tc>
        <w:tc>
          <w:tcPr>
            <w:tcW w:w="988" w:type="dxa"/>
            <w:shd w:val="clear" w:color="auto" w:fill="auto"/>
            <w:hideMark/>
          </w:tcPr>
          <w:p w14:paraId="02F344B9" w14:textId="77777777" w:rsidR="00462D56" w:rsidRDefault="00462D56" w:rsidP="00461F5F">
            <w:pPr>
              <w:jc w:val="center"/>
              <w:rPr>
                <w:sz w:val="20"/>
                <w:szCs w:val="20"/>
              </w:rPr>
            </w:pPr>
          </w:p>
        </w:tc>
        <w:tc>
          <w:tcPr>
            <w:tcW w:w="991" w:type="dxa"/>
            <w:shd w:val="clear" w:color="auto" w:fill="auto"/>
            <w:hideMark/>
          </w:tcPr>
          <w:p w14:paraId="49A020FB" w14:textId="77777777" w:rsidR="00462D56" w:rsidRDefault="00462D56" w:rsidP="00461F5F">
            <w:pPr>
              <w:jc w:val="center"/>
              <w:rPr>
                <w:rFonts w:cs="Calibri"/>
                <w:color w:val="000000"/>
                <w:sz w:val="20"/>
                <w:szCs w:val="20"/>
              </w:rPr>
            </w:pPr>
          </w:p>
        </w:tc>
      </w:tr>
      <w:tr w:rsidR="00462D56" w14:paraId="29B6C36C" w14:textId="77777777" w:rsidTr="00D11E2F">
        <w:trPr>
          <w:trHeight w:val="255"/>
        </w:trPr>
        <w:tc>
          <w:tcPr>
            <w:tcW w:w="930" w:type="dxa"/>
            <w:shd w:val="clear" w:color="auto" w:fill="auto"/>
            <w:noWrap/>
            <w:hideMark/>
          </w:tcPr>
          <w:p w14:paraId="635A27D7" w14:textId="77777777" w:rsidR="00462D56" w:rsidRDefault="00462D56" w:rsidP="00461F5F">
            <w:pPr>
              <w:rPr>
                <w:rFonts w:cs="Calibri"/>
                <w:color w:val="000000"/>
                <w:sz w:val="20"/>
                <w:szCs w:val="20"/>
              </w:rPr>
            </w:pPr>
            <w:r>
              <w:rPr>
                <w:rFonts w:cs="Calibri"/>
                <w:color w:val="000000"/>
                <w:sz w:val="20"/>
                <w:szCs w:val="20"/>
              </w:rPr>
              <w:t>WS111</w:t>
            </w:r>
          </w:p>
        </w:tc>
        <w:tc>
          <w:tcPr>
            <w:tcW w:w="4285" w:type="dxa"/>
            <w:shd w:val="clear" w:color="auto" w:fill="auto"/>
            <w:hideMark/>
          </w:tcPr>
          <w:p w14:paraId="14B75021" w14:textId="77777777" w:rsidR="00462D56" w:rsidRDefault="00462D56" w:rsidP="00461F5F">
            <w:pPr>
              <w:rPr>
                <w:rFonts w:cs="Calibri"/>
                <w:color w:val="000000"/>
                <w:sz w:val="20"/>
                <w:szCs w:val="20"/>
              </w:rPr>
            </w:pPr>
            <w:r>
              <w:rPr>
                <w:rFonts w:cs="Calibri"/>
                <w:color w:val="000000"/>
                <w:sz w:val="20"/>
                <w:szCs w:val="20"/>
              </w:rPr>
              <w:t xml:space="preserve">Anatomy and Physiology 1: Bones and Muscles </w:t>
            </w:r>
          </w:p>
        </w:tc>
        <w:tc>
          <w:tcPr>
            <w:tcW w:w="810" w:type="dxa"/>
            <w:shd w:val="clear" w:color="auto" w:fill="auto"/>
            <w:noWrap/>
            <w:hideMark/>
          </w:tcPr>
          <w:p w14:paraId="5789C07A" w14:textId="77777777" w:rsidR="00462D56" w:rsidRDefault="00462D56" w:rsidP="00461F5F">
            <w:pPr>
              <w:jc w:val="center"/>
              <w:rPr>
                <w:rFonts w:cs="Calibri"/>
                <w:color w:val="000000"/>
                <w:sz w:val="20"/>
                <w:szCs w:val="20"/>
              </w:rPr>
            </w:pPr>
            <w:r>
              <w:rPr>
                <w:rFonts w:cs="Calibri"/>
                <w:color w:val="000000"/>
                <w:sz w:val="20"/>
                <w:szCs w:val="20"/>
              </w:rPr>
              <w:t>2.5</w:t>
            </w:r>
          </w:p>
        </w:tc>
        <w:tc>
          <w:tcPr>
            <w:tcW w:w="1260" w:type="dxa"/>
            <w:shd w:val="clear" w:color="auto" w:fill="auto"/>
            <w:noWrap/>
            <w:hideMark/>
          </w:tcPr>
          <w:p w14:paraId="5AA9F4E4"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4524B03C"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2B89CCBC" w14:textId="77777777" w:rsidR="00462D56" w:rsidRDefault="00462D56" w:rsidP="00461F5F">
            <w:pPr>
              <w:jc w:val="center"/>
              <w:rPr>
                <w:rFonts w:cs="Calibri"/>
                <w:color w:val="000000"/>
                <w:sz w:val="20"/>
                <w:szCs w:val="20"/>
              </w:rPr>
            </w:pPr>
          </w:p>
        </w:tc>
        <w:tc>
          <w:tcPr>
            <w:tcW w:w="991" w:type="dxa"/>
            <w:shd w:val="clear" w:color="auto" w:fill="auto"/>
            <w:hideMark/>
          </w:tcPr>
          <w:p w14:paraId="60800117" w14:textId="77777777" w:rsidR="00462D56" w:rsidRDefault="00462D56" w:rsidP="00461F5F">
            <w:pPr>
              <w:jc w:val="center"/>
              <w:rPr>
                <w:rFonts w:cs="Calibri"/>
                <w:color w:val="000000"/>
                <w:sz w:val="20"/>
                <w:szCs w:val="20"/>
              </w:rPr>
            </w:pPr>
          </w:p>
        </w:tc>
      </w:tr>
      <w:tr w:rsidR="00462D56" w14:paraId="055338DA" w14:textId="77777777" w:rsidTr="00D11E2F">
        <w:trPr>
          <w:trHeight w:val="255"/>
        </w:trPr>
        <w:tc>
          <w:tcPr>
            <w:tcW w:w="930" w:type="dxa"/>
            <w:shd w:val="clear" w:color="auto" w:fill="auto"/>
            <w:noWrap/>
            <w:hideMark/>
          </w:tcPr>
          <w:p w14:paraId="6373C792" w14:textId="77777777" w:rsidR="00462D56" w:rsidRDefault="00462D56" w:rsidP="00461F5F">
            <w:pPr>
              <w:rPr>
                <w:rFonts w:cs="Calibri"/>
                <w:color w:val="000000"/>
                <w:sz w:val="20"/>
                <w:szCs w:val="20"/>
              </w:rPr>
            </w:pPr>
            <w:r>
              <w:rPr>
                <w:rFonts w:cs="Calibri"/>
                <w:color w:val="000000"/>
                <w:sz w:val="20"/>
                <w:szCs w:val="20"/>
              </w:rPr>
              <w:t>OM121</w:t>
            </w:r>
          </w:p>
        </w:tc>
        <w:tc>
          <w:tcPr>
            <w:tcW w:w="4285" w:type="dxa"/>
            <w:shd w:val="clear" w:color="auto" w:fill="auto"/>
            <w:hideMark/>
          </w:tcPr>
          <w:p w14:paraId="6BBC14DD" w14:textId="77777777" w:rsidR="00462D56" w:rsidRDefault="00462D56" w:rsidP="00461F5F">
            <w:pPr>
              <w:rPr>
                <w:rFonts w:cs="Calibri"/>
                <w:color w:val="000000"/>
                <w:sz w:val="20"/>
                <w:szCs w:val="20"/>
              </w:rPr>
            </w:pPr>
            <w:r>
              <w:rPr>
                <w:rFonts w:cs="Calibri"/>
                <w:color w:val="000000"/>
                <w:sz w:val="20"/>
                <w:szCs w:val="20"/>
              </w:rPr>
              <w:t>East/West Physiology 1</w:t>
            </w:r>
          </w:p>
        </w:tc>
        <w:tc>
          <w:tcPr>
            <w:tcW w:w="810" w:type="dxa"/>
            <w:shd w:val="clear" w:color="auto" w:fill="auto"/>
            <w:noWrap/>
            <w:hideMark/>
          </w:tcPr>
          <w:p w14:paraId="2979408C"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2BAE01D1"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4D88894A"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0A07B7F9" w14:textId="77777777" w:rsidR="00462D56" w:rsidRDefault="00462D56" w:rsidP="00461F5F">
            <w:pPr>
              <w:jc w:val="center"/>
              <w:rPr>
                <w:rFonts w:cs="Calibri"/>
                <w:color w:val="000000"/>
                <w:sz w:val="20"/>
                <w:szCs w:val="20"/>
              </w:rPr>
            </w:pPr>
          </w:p>
        </w:tc>
        <w:tc>
          <w:tcPr>
            <w:tcW w:w="991" w:type="dxa"/>
            <w:shd w:val="clear" w:color="auto" w:fill="auto"/>
            <w:hideMark/>
          </w:tcPr>
          <w:p w14:paraId="652987FF" w14:textId="77777777" w:rsidR="00462D56" w:rsidRDefault="00462D56" w:rsidP="00461F5F">
            <w:pPr>
              <w:jc w:val="center"/>
              <w:rPr>
                <w:rFonts w:cs="Calibri"/>
                <w:color w:val="000000"/>
                <w:sz w:val="20"/>
                <w:szCs w:val="20"/>
              </w:rPr>
            </w:pPr>
          </w:p>
        </w:tc>
      </w:tr>
      <w:tr w:rsidR="00462D56" w14:paraId="0827DCE7" w14:textId="77777777" w:rsidTr="00D11E2F">
        <w:trPr>
          <w:trHeight w:val="510"/>
        </w:trPr>
        <w:tc>
          <w:tcPr>
            <w:tcW w:w="930" w:type="dxa"/>
            <w:shd w:val="clear" w:color="auto" w:fill="auto"/>
            <w:noWrap/>
            <w:hideMark/>
          </w:tcPr>
          <w:p w14:paraId="64B8B64B" w14:textId="77777777" w:rsidR="00462D56" w:rsidRDefault="00462D56" w:rsidP="00461F5F">
            <w:pPr>
              <w:rPr>
                <w:rFonts w:cs="Calibri"/>
                <w:color w:val="000000"/>
                <w:sz w:val="20"/>
                <w:szCs w:val="20"/>
              </w:rPr>
            </w:pPr>
            <w:r>
              <w:rPr>
                <w:rFonts w:cs="Calibri"/>
                <w:color w:val="000000"/>
                <w:sz w:val="20"/>
                <w:szCs w:val="20"/>
              </w:rPr>
              <w:t>BT130*</w:t>
            </w:r>
          </w:p>
        </w:tc>
        <w:tc>
          <w:tcPr>
            <w:tcW w:w="4285" w:type="dxa"/>
            <w:shd w:val="clear" w:color="auto" w:fill="auto"/>
            <w:hideMark/>
          </w:tcPr>
          <w:p w14:paraId="1D3656CE" w14:textId="77777777" w:rsidR="00462D56" w:rsidRDefault="00462D56" w:rsidP="00461F5F">
            <w:pPr>
              <w:rPr>
                <w:rFonts w:cs="Calibri"/>
                <w:color w:val="000000"/>
                <w:sz w:val="20"/>
                <w:szCs w:val="20"/>
              </w:rPr>
            </w:pPr>
            <w:r>
              <w:rPr>
                <w:rFonts w:cs="Calibri"/>
                <w:color w:val="000000"/>
                <w:sz w:val="20"/>
                <w:szCs w:val="20"/>
              </w:rPr>
              <w:t>Tui Na Hand Techniques</w:t>
            </w:r>
          </w:p>
        </w:tc>
        <w:tc>
          <w:tcPr>
            <w:tcW w:w="810" w:type="dxa"/>
            <w:shd w:val="clear" w:color="auto" w:fill="auto"/>
            <w:noWrap/>
            <w:hideMark/>
          </w:tcPr>
          <w:p w14:paraId="48ACE478" w14:textId="77777777" w:rsidR="00462D56" w:rsidRDefault="00462D56" w:rsidP="00461F5F">
            <w:pPr>
              <w:jc w:val="center"/>
              <w:rPr>
                <w:rFonts w:cs="Calibri"/>
                <w:color w:val="000000"/>
                <w:sz w:val="20"/>
                <w:szCs w:val="20"/>
              </w:rPr>
            </w:pPr>
            <w:r>
              <w:rPr>
                <w:rFonts w:cs="Calibri"/>
                <w:color w:val="000000"/>
                <w:sz w:val="20"/>
                <w:szCs w:val="20"/>
              </w:rPr>
              <w:t>1.5</w:t>
            </w:r>
          </w:p>
        </w:tc>
        <w:tc>
          <w:tcPr>
            <w:tcW w:w="1260" w:type="dxa"/>
            <w:shd w:val="clear" w:color="auto" w:fill="auto"/>
            <w:noWrap/>
            <w:hideMark/>
          </w:tcPr>
          <w:p w14:paraId="2BC59BF2" w14:textId="77777777" w:rsidR="00462D56" w:rsidRDefault="00462D56" w:rsidP="00461F5F">
            <w:pPr>
              <w:jc w:val="center"/>
              <w:rPr>
                <w:rFonts w:cs="Calibri"/>
                <w:color w:val="000000"/>
                <w:sz w:val="20"/>
                <w:szCs w:val="20"/>
              </w:rPr>
            </w:pPr>
            <w:r>
              <w:rPr>
                <w:rFonts w:cs="Calibri"/>
                <w:color w:val="000000"/>
                <w:sz w:val="20"/>
                <w:szCs w:val="20"/>
              </w:rPr>
              <w:t>28.0</w:t>
            </w:r>
          </w:p>
        </w:tc>
        <w:tc>
          <w:tcPr>
            <w:tcW w:w="902" w:type="dxa"/>
            <w:shd w:val="clear" w:color="auto" w:fill="auto"/>
            <w:noWrap/>
            <w:hideMark/>
          </w:tcPr>
          <w:p w14:paraId="56FC7046" w14:textId="77777777" w:rsidR="00462D56" w:rsidRDefault="00462D56" w:rsidP="00461F5F">
            <w:pPr>
              <w:jc w:val="center"/>
              <w:rPr>
                <w:rFonts w:cs="Calibri"/>
                <w:color w:val="000000"/>
                <w:sz w:val="20"/>
                <w:szCs w:val="20"/>
              </w:rPr>
            </w:pPr>
            <w:r>
              <w:rPr>
                <w:rFonts w:cs="Calibri"/>
                <w:color w:val="000000"/>
                <w:sz w:val="20"/>
                <w:szCs w:val="20"/>
              </w:rPr>
              <w:t>30.0</w:t>
            </w:r>
          </w:p>
        </w:tc>
        <w:tc>
          <w:tcPr>
            <w:tcW w:w="988" w:type="dxa"/>
            <w:shd w:val="clear" w:color="auto" w:fill="auto"/>
            <w:hideMark/>
          </w:tcPr>
          <w:p w14:paraId="2D6C13B5" w14:textId="77777777" w:rsidR="00462D56" w:rsidRDefault="00462D56" w:rsidP="00461F5F">
            <w:pPr>
              <w:jc w:val="center"/>
              <w:rPr>
                <w:rFonts w:cs="Calibri"/>
                <w:color w:val="000000"/>
                <w:sz w:val="20"/>
                <w:szCs w:val="20"/>
              </w:rPr>
            </w:pPr>
          </w:p>
        </w:tc>
        <w:tc>
          <w:tcPr>
            <w:tcW w:w="991" w:type="dxa"/>
            <w:shd w:val="clear" w:color="auto" w:fill="auto"/>
            <w:hideMark/>
          </w:tcPr>
          <w:p w14:paraId="263CDE46" w14:textId="77777777" w:rsidR="00462D56" w:rsidRDefault="00462D56" w:rsidP="00461F5F">
            <w:pPr>
              <w:jc w:val="center"/>
              <w:rPr>
                <w:rFonts w:cs="Calibri"/>
                <w:color w:val="000000"/>
                <w:sz w:val="20"/>
                <w:szCs w:val="20"/>
              </w:rPr>
            </w:pPr>
            <w:r>
              <w:rPr>
                <w:rFonts w:cs="Calibri"/>
                <w:color w:val="000000"/>
                <w:sz w:val="20"/>
                <w:szCs w:val="20"/>
              </w:rPr>
              <w:t>WS111, BU102</w:t>
            </w:r>
          </w:p>
        </w:tc>
      </w:tr>
      <w:tr w:rsidR="00462D56" w14:paraId="6723966E" w14:textId="77777777" w:rsidTr="00D11E2F">
        <w:trPr>
          <w:trHeight w:val="255"/>
        </w:trPr>
        <w:tc>
          <w:tcPr>
            <w:tcW w:w="930" w:type="dxa"/>
            <w:shd w:val="clear" w:color="auto" w:fill="auto"/>
            <w:noWrap/>
            <w:hideMark/>
          </w:tcPr>
          <w:p w14:paraId="7C52499B" w14:textId="77777777" w:rsidR="00462D56" w:rsidRDefault="00462D56" w:rsidP="00461F5F">
            <w:pPr>
              <w:rPr>
                <w:rFonts w:cs="Calibri"/>
                <w:color w:val="000000"/>
                <w:sz w:val="20"/>
                <w:szCs w:val="20"/>
              </w:rPr>
            </w:pPr>
            <w:r>
              <w:rPr>
                <w:rFonts w:cs="Calibri"/>
                <w:color w:val="000000"/>
                <w:sz w:val="20"/>
                <w:szCs w:val="20"/>
              </w:rPr>
              <w:t>OM102</w:t>
            </w:r>
          </w:p>
        </w:tc>
        <w:tc>
          <w:tcPr>
            <w:tcW w:w="4285" w:type="dxa"/>
            <w:shd w:val="clear" w:color="auto" w:fill="auto"/>
            <w:hideMark/>
          </w:tcPr>
          <w:p w14:paraId="7BDEA848" w14:textId="77777777" w:rsidR="00462D56" w:rsidRDefault="00462D56" w:rsidP="00461F5F">
            <w:pPr>
              <w:rPr>
                <w:rFonts w:cs="Calibri"/>
                <w:color w:val="000000"/>
                <w:sz w:val="20"/>
                <w:szCs w:val="20"/>
              </w:rPr>
            </w:pPr>
            <w:r>
              <w:rPr>
                <w:rFonts w:cs="Calibri"/>
                <w:color w:val="000000"/>
                <w:sz w:val="20"/>
                <w:szCs w:val="20"/>
              </w:rPr>
              <w:t>Philosophy and History of Asian Medicine</w:t>
            </w:r>
          </w:p>
        </w:tc>
        <w:tc>
          <w:tcPr>
            <w:tcW w:w="810" w:type="dxa"/>
            <w:shd w:val="clear" w:color="auto" w:fill="auto"/>
            <w:noWrap/>
            <w:hideMark/>
          </w:tcPr>
          <w:p w14:paraId="27EABE6E"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73984791"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33FE7C10"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44EA4B5A" w14:textId="77777777" w:rsidR="00462D56" w:rsidRDefault="00462D56" w:rsidP="00461F5F">
            <w:pPr>
              <w:jc w:val="center"/>
              <w:rPr>
                <w:rFonts w:cs="Calibri"/>
                <w:color w:val="000000"/>
                <w:sz w:val="20"/>
                <w:szCs w:val="20"/>
              </w:rPr>
            </w:pPr>
          </w:p>
        </w:tc>
        <w:tc>
          <w:tcPr>
            <w:tcW w:w="991" w:type="dxa"/>
            <w:shd w:val="clear" w:color="auto" w:fill="auto"/>
            <w:hideMark/>
          </w:tcPr>
          <w:p w14:paraId="6B5997DB" w14:textId="77777777" w:rsidR="00462D56" w:rsidRDefault="00462D56" w:rsidP="00461F5F">
            <w:pPr>
              <w:jc w:val="center"/>
              <w:rPr>
                <w:rFonts w:cs="Calibri"/>
                <w:color w:val="000000"/>
                <w:sz w:val="20"/>
                <w:szCs w:val="20"/>
              </w:rPr>
            </w:pPr>
          </w:p>
        </w:tc>
      </w:tr>
      <w:tr w:rsidR="00462D56" w14:paraId="0796F79B" w14:textId="77777777" w:rsidTr="00D11E2F">
        <w:trPr>
          <w:trHeight w:val="255"/>
        </w:trPr>
        <w:tc>
          <w:tcPr>
            <w:tcW w:w="930" w:type="dxa"/>
            <w:shd w:val="clear" w:color="auto" w:fill="auto"/>
            <w:noWrap/>
            <w:hideMark/>
          </w:tcPr>
          <w:p w14:paraId="5B4EED20" w14:textId="77777777" w:rsidR="00462D56" w:rsidRDefault="00462D56" w:rsidP="00461F5F">
            <w:pPr>
              <w:rPr>
                <w:rFonts w:cs="Calibri"/>
                <w:color w:val="000000"/>
                <w:sz w:val="20"/>
                <w:szCs w:val="20"/>
              </w:rPr>
            </w:pPr>
            <w:r>
              <w:rPr>
                <w:rFonts w:cs="Calibri"/>
                <w:color w:val="000000"/>
                <w:sz w:val="20"/>
                <w:szCs w:val="20"/>
              </w:rPr>
              <w:t>BU100</w:t>
            </w:r>
          </w:p>
        </w:tc>
        <w:tc>
          <w:tcPr>
            <w:tcW w:w="4285" w:type="dxa"/>
            <w:shd w:val="clear" w:color="auto" w:fill="auto"/>
            <w:hideMark/>
          </w:tcPr>
          <w:p w14:paraId="7DEBC56E" w14:textId="77777777" w:rsidR="00462D56" w:rsidRDefault="00462D56" w:rsidP="00461F5F">
            <w:pPr>
              <w:rPr>
                <w:rFonts w:cs="Calibri"/>
                <w:color w:val="000000"/>
                <w:sz w:val="20"/>
                <w:szCs w:val="20"/>
              </w:rPr>
            </w:pPr>
            <w:r>
              <w:rPr>
                <w:rFonts w:cs="Calibri"/>
                <w:color w:val="000000"/>
                <w:sz w:val="20"/>
                <w:szCs w:val="20"/>
              </w:rPr>
              <w:t>Public Safety Seminar</w:t>
            </w:r>
          </w:p>
        </w:tc>
        <w:tc>
          <w:tcPr>
            <w:tcW w:w="810" w:type="dxa"/>
            <w:shd w:val="clear" w:color="auto" w:fill="auto"/>
            <w:noWrap/>
            <w:hideMark/>
          </w:tcPr>
          <w:p w14:paraId="590200E0" w14:textId="77777777" w:rsidR="00462D56" w:rsidRDefault="00462D56" w:rsidP="00461F5F">
            <w:pPr>
              <w:jc w:val="center"/>
              <w:rPr>
                <w:rFonts w:cs="Calibri"/>
                <w:color w:val="000000"/>
                <w:sz w:val="20"/>
                <w:szCs w:val="20"/>
              </w:rPr>
            </w:pPr>
            <w:r>
              <w:rPr>
                <w:rFonts w:cs="Calibri"/>
                <w:color w:val="000000"/>
                <w:sz w:val="20"/>
                <w:szCs w:val="20"/>
              </w:rPr>
              <w:t>0.0</w:t>
            </w:r>
          </w:p>
        </w:tc>
        <w:tc>
          <w:tcPr>
            <w:tcW w:w="1260" w:type="dxa"/>
            <w:shd w:val="clear" w:color="auto" w:fill="auto"/>
            <w:noWrap/>
            <w:hideMark/>
          </w:tcPr>
          <w:p w14:paraId="3CE86B37" w14:textId="77777777" w:rsidR="00462D56" w:rsidRDefault="00462D56" w:rsidP="00461F5F">
            <w:pPr>
              <w:jc w:val="center"/>
              <w:rPr>
                <w:rFonts w:cs="Calibri"/>
                <w:color w:val="000000"/>
                <w:sz w:val="20"/>
                <w:szCs w:val="20"/>
              </w:rPr>
            </w:pPr>
            <w:r>
              <w:rPr>
                <w:rFonts w:cs="Calibri"/>
                <w:color w:val="000000"/>
                <w:sz w:val="20"/>
                <w:szCs w:val="20"/>
              </w:rPr>
              <w:t>7.0</w:t>
            </w:r>
          </w:p>
        </w:tc>
        <w:tc>
          <w:tcPr>
            <w:tcW w:w="902" w:type="dxa"/>
            <w:shd w:val="clear" w:color="auto" w:fill="auto"/>
            <w:noWrap/>
            <w:hideMark/>
          </w:tcPr>
          <w:p w14:paraId="3B65EEA7" w14:textId="77777777" w:rsidR="00462D56" w:rsidRDefault="00462D56" w:rsidP="00461F5F">
            <w:pPr>
              <w:jc w:val="center"/>
              <w:rPr>
                <w:rFonts w:cs="Calibri"/>
                <w:color w:val="000000"/>
                <w:sz w:val="20"/>
                <w:szCs w:val="20"/>
              </w:rPr>
            </w:pPr>
            <w:r>
              <w:rPr>
                <w:rFonts w:cs="Calibri"/>
                <w:color w:val="000000"/>
                <w:sz w:val="20"/>
                <w:szCs w:val="20"/>
              </w:rPr>
              <w:t>0.0</w:t>
            </w:r>
          </w:p>
        </w:tc>
        <w:tc>
          <w:tcPr>
            <w:tcW w:w="988" w:type="dxa"/>
            <w:shd w:val="clear" w:color="auto" w:fill="auto"/>
            <w:hideMark/>
          </w:tcPr>
          <w:p w14:paraId="5081560F" w14:textId="77777777" w:rsidR="00462D56" w:rsidRDefault="00462D56" w:rsidP="00461F5F">
            <w:pPr>
              <w:jc w:val="center"/>
              <w:rPr>
                <w:rFonts w:cs="Calibri"/>
                <w:color w:val="000000"/>
                <w:sz w:val="20"/>
                <w:szCs w:val="20"/>
              </w:rPr>
            </w:pPr>
          </w:p>
        </w:tc>
        <w:tc>
          <w:tcPr>
            <w:tcW w:w="991" w:type="dxa"/>
            <w:shd w:val="clear" w:color="auto" w:fill="auto"/>
            <w:hideMark/>
          </w:tcPr>
          <w:p w14:paraId="0CCF4BAE" w14:textId="77777777" w:rsidR="00462D56" w:rsidRDefault="00462D56" w:rsidP="00461F5F">
            <w:pPr>
              <w:jc w:val="center"/>
              <w:rPr>
                <w:rFonts w:cs="Calibri"/>
                <w:color w:val="000000"/>
                <w:sz w:val="20"/>
                <w:szCs w:val="20"/>
              </w:rPr>
            </w:pPr>
          </w:p>
        </w:tc>
      </w:tr>
      <w:tr w:rsidR="00462D56" w14:paraId="0A156667" w14:textId="77777777" w:rsidTr="00D11E2F">
        <w:trPr>
          <w:trHeight w:val="255"/>
        </w:trPr>
        <w:tc>
          <w:tcPr>
            <w:tcW w:w="930" w:type="dxa"/>
            <w:shd w:val="clear" w:color="auto" w:fill="auto"/>
            <w:noWrap/>
            <w:hideMark/>
          </w:tcPr>
          <w:p w14:paraId="45A59AEC" w14:textId="77777777" w:rsidR="00462D56" w:rsidRDefault="00462D56" w:rsidP="00461F5F">
            <w:pPr>
              <w:rPr>
                <w:rFonts w:cs="Calibri"/>
                <w:color w:val="000000"/>
                <w:sz w:val="20"/>
                <w:szCs w:val="20"/>
              </w:rPr>
            </w:pPr>
            <w:r>
              <w:rPr>
                <w:rFonts w:cs="Calibri"/>
                <w:color w:val="000000"/>
                <w:sz w:val="20"/>
                <w:szCs w:val="20"/>
              </w:rPr>
              <w:t>BU102</w:t>
            </w:r>
          </w:p>
        </w:tc>
        <w:tc>
          <w:tcPr>
            <w:tcW w:w="4285" w:type="dxa"/>
            <w:shd w:val="clear" w:color="auto" w:fill="auto"/>
            <w:hideMark/>
          </w:tcPr>
          <w:p w14:paraId="7D35309D" w14:textId="77777777" w:rsidR="00462D56" w:rsidRDefault="00462D56" w:rsidP="00461F5F">
            <w:pPr>
              <w:rPr>
                <w:rFonts w:cs="Calibri"/>
                <w:color w:val="000000"/>
                <w:sz w:val="20"/>
                <w:szCs w:val="20"/>
              </w:rPr>
            </w:pPr>
            <w:r>
              <w:rPr>
                <w:rFonts w:cs="Calibri"/>
                <w:color w:val="000000"/>
                <w:sz w:val="20"/>
                <w:szCs w:val="20"/>
              </w:rPr>
              <w:t>Public Safety and Counseling</w:t>
            </w:r>
          </w:p>
        </w:tc>
        <w:tc>
          <w:tcPr>
            <w:tcW w:w="810" w:type="dxa"/>
            <w:shd w:val="clear" w:color="auto" w:fill="auto"/>
            <w:noWrap/>
            <w:hideMark/>
          </w:tcPr>
          <w:p w14:paraId="7C96F1EA" w14:textId="77777777" w:rsidR="00462D56" w:rsidRDefault="00462D56" w:rsidP="00461F5F">
            <w:pPr>
              <w:jc w:val="center"/>
              <w:rPr>
                <w:rFonts w:cs="Calibri"/>
                <w:color w:val="000000"/>
                <w:sz w:val="20"/>
                <w:szCs w:val="20"/>
              </w:rPr>
            </w:pPr>
            <w:r>
              <w:rPr>
                <w:rFonts w:cs="Calibri"/>
                <w:color w:val="000000"/>
                <w:sz w:val="20"/>
                <w:szCs w:val="20"/>
              </w:rPr>
              <w:t>2.5</w:t>
            </w:r>
          </w:p>
        </w:tc>
        <w:tc>
          <w:tcPr>
            <w:tcW w:w="1260" w:type="dxa"/>
            <w:shd w:val="clear" w:color="auto" w:fill="auto"/>
            <w:noWrap/>
            <w:hideMark/>
          </w:tcPr>
          <w:p w14:paraId="45CB9A04" w14:textId="77777777" w:rsidR="00462D56" w:rsidRDefault="00462D56" w:rsidP="00461F5F">
            <w:pPr>
              <w:jc w:val="center"/>
              <w:rPr>
                <w:rFonts w:cs="Calibri"/>
                <w:color w:val="000000"/>
                <w:sz w:val="20"/>
                <w:szCs w:val="20"/>
              </w:rPr>
            </w:pPr>
            <w:r>
              <w:rPr>
                <w:rFonts w:cs="Calibri"/>
                <w:color w:val="000000"/>
                <w:sz w:val="20"/>
                <w:szCs w:val="20"/>
              </w:rPr>
              <w:t>35.0</w:t>
            </w:r>
          </w:p>
        </w:tc>
        <w:tc>
          <w:tcPr>
            <w:tcW w:w="902" w:type="dxa"/>
            <w:shd w:val="clear" w:color="auto" w:fill="auto"/>
            <w:noWrap/>
            <w:hideMark/>
          </w:tcPr>
          <w:p w14:paraId="2EE0569C" w14:textId="77777777" w:rsidR="00462D56" w:rsidRDefault="00462D56" w:rsidP="00461F5F">
            <w:pPr>
              <w:jc w:val="center"/>
              <w:rPr>
                <w:rFonts w:cs="Calibri"/>
                <w:color w:val="000000"/>
                <w:sz w:val="20"/>
                <w:szCs w:val="20"/>
              </w:rPr>
            </w:pPr>
            <w:r>
              <w:rPr>
                <w:rFonts w:cs="Calibri"/>
                <w:color w:val="000000"/>
                <w:sz w:val="20"/>
                <w:szCs w:val="20"/>
              </w:rPr>
              <w:t>37.5</w:t>
            </w:r>
          </w:p>
        </w:tc>
        <w:tc>
          <w:tcPr>
            <w:tcW w:w="988" w:type="dxa"/>
            <w:shd w:val="clear" w:color="auto" w:fill="auto"/>
            <w:hideMark/>
          </w:tcPr>
          <w:p w14:paraId="6F675943" w14:textId="77777777" w:rsidR="00462D56" w:rsidRDefault="00462D56" w:rsidP="00461F5F">
            <w:pPr>
              <w:jc w:val="center"/>
              <w:rPr>
                <w:rFonts w:cs="Calibri"/>
                <w:color w:val="000000"/>
                <w:sz w:val="20"/>
                <w:szCs w:val="20"/>
              </w:rPr>
            </w:pPr>
          </w:p>
        </w:tc>
        <w:tc>
          <w:tcPr>
            <w:tcW w:w="991" w:type="dxa"/>
            <w:shd w:val="clear" w:color="auto" w:fill="auto"/>
            <w:hideMark/>
          </w:tcPr>
          <w:p w14:paraId="6AD86130" w14:textId="77777777" w:rsidR="00462D56" w:rsidRDefault="00462D56" w:rsidP="00461F5F">
            <w:pPr>
              <w:jc w:val="center"/>
              <w:rPr>
                <w:rFonts w:cs="Calibri"/>
                <w:color w:val="000000"/>
                <w:sz w:val="20"/>
                <w:szCs w:val="20"/>
              </w:rPr>
            </w:pPr>
          </w:p>
        </w:tc>
      </w:tr>
      <w:tr w:rsidR="00462D56" w14:paraId="07A9801A" w14:textId="77777777" w:rsidTr="00D11E2F">
        <w:trPr>
          <w:trHeight w:val="510"/>
        </w:trPr>
        <w:tc>
          <w:tcPr>
            <w:tcW w:w="930" w:type="dxa"/>
            <w:shd w:val="clear" w:color="auto" w:fill="auto"/>
            <w:noWrap/>
            <w:hideMark/>
          </w:tcPr>
          <w:p w14:paraId="7206298C" w14:textId="77777777" w:rsidR="00462D56" w:rsidRDefault="00462D56" w:rsidP="00461F5F">
            <w:pPr>
              <w:rPr>
                <w:rFonts w:cs="Calibri"/>
                <w:color w:val="000000"/>
                <w:sz w:val="20"/>
                <w:szCs w:val="20"/>
              </w:rPr>
            </w:pPr>
            <w:r>
              <w:rPr>
                <w:rFonts w:cs="Calibri"/>
                <w:color w:val="000000"/>
                <w:sz w:val="20"/>
                <w:szCs w:val="20"/>
              </w:rPr>
              <w:t>BT180*</w:t>
            </w:r>
          </w:p>
        </w:tc>
        <w:tc>
          <w:tcPr>
            <w:tcW w:w="4285" w:type="dxa"/>
            <w:shd w:val="clear" w:color="auto" w:fill="auto"/>
            <w:hideMark/>
          </w:tcPr>
          <w:p w14:paraId="7174DF89" w14:textId="77777777" w:rsidR="00462D56" w:rsidRDefault="00462D56" w:rsidP="00461F5F">
            <w:pPr>
              <w:rPr>
                <w:rFonts w:cs="Calibri"/>
                <w:color w:val="000000"/>
                <w:sz w:val="20"/>
                <w:szCs w:val="20"/>
              </w:rPr>
            </w:pPr>
            <w:r>
              <w:rPr>
                <w:rFonts w:cs="Calibri"/>
                <w:color w:val="000000"/>
                <w:sz w:val="20"/>
                <w:szCs w:val="20"/>
              </w:rPr>
              <w:t>Western Massage 1</w:t>
            </w:r>
          </w:p>
        </w:tc>
        <w:tc>
          <w:tcPr>
            <w:tcW w:w="810" w:type="dxa"/>
            <w:shd w:val="clear" w:color="auto" w:fill="auto"/>
            <w:noWrap/>
            <w:hideMark/>
          </w:tcPr>
          <w:p w14:paraId="2BB07864" w14:textId="77777777" w:rsidR="00462D56" w:rsidRDefault="00462D56" w:rsidP="00461F5F">
            <w:pPr>
              <w:jc w:val="center"/>
              <w:rPr>
                <w:rFonts w:cs="Calibri"/>
                <w:color w:val="000000"/>
                <w:sz w:val="20"/>
                <w:szCs w:val="20"/>
              </w:rPr>
            </w:pPr>
            <w:r>
              <w:rPr>
                <w:rFonts w:cs="Calibri"/>
                <w:color w:val="000000"/>
                <w:sz w:val="20"/>
                <w:szCs w:val="20"/>
              </w:rPr>
              <w:t>2.5</w:t>
            </w:r>
          </w:p>
        </w:tc>
        <w:tc>
          <w:tcPr>
            <w:tcW w:w="1260" w:type="dxa"/>
            <w:shd w:val="clear" w:color="auto" w:fill="auto"/>
            <w:noWrap/>
            <w:hideMark/>
          </w:tcPr>
          <w:p w14:paraId="2C076447"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329ECA5D"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10C63212" w14:textId="77777777" w:rsidR="00462D56" w:rsidRDefault="00462D56" w:rsidP="00461F5F">
            <w:pPr>
              <w:jc w:val="center"/>
              <w:rPr>
                <w:rFonts w:cs="Calibri"/>
                <w:color w:val="000000"/>
                <w:sz w:val="20"/>
                <w:szCs w:val="20"/>
              </w:rPr>
            </w:pPr>
          </w:p>
        </w:tc>
        <w:tc>
          <w:tcPr>
            <w:tcW w:w="991" w:type="dxa"/>
            <w:shd w:val="clear" w:color="auto" w:fill="auto"/>
            <w:hideMark/>
          </w:tcPr>
          <w:p w14:paraId="1E7B9FAD" w14:textId="77777777" w:rsidR="00462D56" w:rsidRDefault="00462D56" w:rsidP="00461F5F">
            <w:pPr>
              <w:jc w:val="center"/>
              <w:rPr>
                <w:rFonts w:cs="Calibri"/>
                <w:color w:val="000000"/>
                <w:sz w:val="20"/>
                <w:szCs w:val="20"/>
              </w:rPr>
            </w:pPr>
            <w:r>
              <w:rPr>
                <w:rFonts w:cs="Calibri"/>
                <w:color w:val="000000"/>
                <w:sz w:val="20"/>
                <w:szCs w:val="20"/>
              </w:rPr>
              <w:t>WS111, BU102</w:t>
            </w:r>
          </w:p>
        </w:tc>
      </w:tr>
      <w:tr w:rsidR="00462D56" w14:paraId="4B93F5FD" w14:textId="77777777" w:rsidTr="00D11E2F">
        <w:trPr>
          <w:trHeight w:val="255"/>
        </w:trPr>
        <w:tc>
          <w:tcPr>
            <w:tcW w:w="930" w:type="dxa"/>
            <w:shd w:val="clear" w:color="000000" w:fill="F2F2F2"/>
            <w:noWrap/>
            <w:hideMark/>
          </w:tcPr>
          <w:p w14:paraId="0CA4072B"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000000" w:fill="F2F2F2"/>
            <w:hideMark/>
          </w:tcPr>
          <w:p w14:paraId="0BB3A60F"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10" w:type="dxa"/>
            <w:shd w:val="clear" w:color="000000" w:fill="F2F2F2"/>
            <w:noWrap/>
            <w:hideMark/>
          </w:tcPr>
          <w:p w14:paraId="05F65216" w14:textId="77777777" w:rsidR="00462D56" w:rsidRDefault="00462D56" w:rsidP="00461F5F">
            <w:pPr>
              <w:jc w:val="center"/>
              <w:rPr>
                <w:rFonts w:cs="Calibri"/>
                <w:b/>
                <w:bCs/>
                <w:color w:val="000000"/>
                <w:sz w:val="20"/>
                <w:szCs w:val="20"/>
              </w:rPr>
            </w:pPr>
            <w:r>
              <w:rPr>
                <w:rFonts w:cs="Calibri"/>
                <w:b/>
                <w:bCs/>
                <w:color w:val="000000"/>
                <w:sz w:val="20"/>
                <w:szCs w:val="20"/>
              </w:rPr>
              <w:t>15.0</w:t>
            </w:r>
          </w:p>
        </w:tc>
        <w:tc>
          <w:tcPr>
            <w:tcW w:w="1260" w:type="dxa"/>
            <w:shd w:val="clear" w:color="000000" w:fill="F2F2F2"/>
            <w:noWrap/>
            <w:hideMark/>
          </w:tcPr>
          <w:p w14:paraId="55B7D827" w14:textId="77777777" w:rsidR="00462D56" w:rsidRDefault="00462D56" w:rsidP="00461F5F">
            <w:pPr>
              <w:jc w:val="center"/>
              <w:rPr>
                <w:rFonts w:cs="Calibri"/>
                <w:b/>
                <w:bCs/>
                <w:color w:val="000000"/>
                <w:sz w:val="20"/>
                <w:szCs w:val="20"/>
              </w:rPr>
            </w:pPr>
            <w:r>
              <w:rPr>
                <w:rFonts w:cs="Calibri"/>
                <w:b/>
                <w:bCs/>
                <w:color w:val="000000"/>
                <w:sz w:val="20"/>
                <w:szCs w:val="20"/>
              </w:rPr>
              <w:t>238.0</w:t>
            </w:r>
          </w:p>
        </w:tc>
        <w:tc>
          <w:tcPr>
            <w:tcW w:w="902" w:type="dxa"/>
            <w:shd w:val="clear" w:color="000000" w:fill="F2F2F2"/>
            <w:noWrap/>
            <w:hideMark/>
          </w:tcPr>
          <w:p w14:paraId="08EC38EC" w14:textId="77777777" w:rsidR="00462D56" w:rsidRDefault="00462D56" w:rsidP="00461F5F">
            <w:pPr>
              <w:jc w:val="center"/>
              <w:rPr>
                <w:rFonts w:cs="Calibri"/>
                <w:b/>
                <w:bCs/>
                <w:color w:val="000000"/>
                <w:sz w:val="20"/>
                <w:szCs w:val="20"/>
              </w:rPr>
            </w:pPr>
            <w:r>
              <w:rPr>
                <w:rFonts w:cs="Calibri"/>
                <w:b/>
                <w:bCs/>
                <w:color w:val="000000"/>
                <w:sz w:val="20"/>
                <w:szCs w:val="20"/>
              </w:rPr>
              <w:t>247.5</w:t>
            </w:r>
          </w:p>
        </w:tc>
        <w:tc>
          <w:tcPr>
            <w:tcW w:w="988" w:type="dxa"/>
            <w:shd w:val="clear" w:color="000000" w:fill="F2F2F2"/>
            <w:hideMark/>
          </w:tcPr>
          <w:p w14:paraId="695066A9" w14:textId="77777777" w:rsidR="00462D56" w:rsidRDefault="00462D56" w:rsidP="00461F5F">
            <w:pPr>
              <w:jc w:val="center"/>
              <w:rPr>
                <w:rFonts w:cs="Calibri"/>
                <w:color w:val="000000"/>
                <w:sz w:val="20"/>
                <w:szCs w:val="20"/>
              </w:rPr>
            </w:pPr>
          </w:p>
        </w:tc>
        <w:tc>
          <w:tcPr>
            <w:tcW w:w="991" w:type="dxa"/>
            <w:shd w:val="clear" w:color="000000" w:fill="F2F2F2"/>
            <w:hideMark/>
          </w:tcPr>
          <w:p w14:paraId="4C7F52B0" w14:textId="77777777" w:rsidR="00462D56" w:rsidRDefault="00462D56" w:rsidP="00461F5F">
            <w:pPr>
              <w:jc w:val="center"/>
              <w:rPr>
                <w:rFonts w:cs="Calibri"/>
                <w:color w:val="000000"/>
                <w:sz w:val="20"/>
                <w:szCs w:val="20"/>
              </w:rPr>
            </w:pPr>
          </w:p>
        </w:tc>
      </w:tr>
      <w:tr w:rsidR="00462D56" w14:paraId="3FBAE1C7" w14:textId="77777777" w:rsidTr="00D11E2F">
        <w:trPr>
          <w:trHeight w:val="510"/>
        </w:trPr>
        <w:tc>
          <w:tcPr>
            <w:tcW w:w="930" w:type="dxa"/>
            <w:shd w:val="clear" w:color="000000" w:fill="A6A6A6"/>
            <w:vAlign w:val="center"/>
            <w:hideMark/>
          </w:tcPr>
          <w:p w14:paraId="0650D2C4" w14:textId="77777777" w:rsidR="00462D56" w:rsidRDefault="00462D56" w:rsidP="00461F5F">
            <w:pPr>
              <w:rPr>
                <w:rFonts w:cs="Calibri"/>
                <w:b/>
                <w:bCs/>
                <w:color w:val="FFFFFF"/>
                <w:sz w:val="20"/>
                <w:szCs w:val="20"/>
              </w:rPr>
            </w:pPr>
            <w:r>
              <w:rPr>
                <w:rFonts w:cs="Calibri"/>
                <w:b/>
                <w:bCs/>
                <w:color w:val="FFFFFF"/>
                <w:sz w:val="20"/>
                <w:szCs w:val="20"/>
              </w:rPr>
              <w:t>TERM 2</w:t>
            </w:r>
          </w:p>
        </w:tc>
        <w:tc>
          <w:tcPr>
            <w:tcW w:w="4285" w:type="dxa"/>
            <w:shd w:val="clear" w:color="000000" w:fill="A6A6A6"/>
            <w:vAlign w:val="center"/>
            <w:hideMark/>
          </w:tcPr>
          <w:p w14:paraId="65B2533C"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10" w:type="dxa"/>
            <w:shd w:val="clear" w:color="000000" w:fill="A6A6A6"/>
            <w:vAlign w:val="center"/>
            <w:hideMark/>
          </w:tcPr>
          <w:p w14:paraId="0530212F"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260" w:type="dxa"/>
            <w:shd w:val="clear" w:color="000000" w:fill="A6A6A6"/>
            <w:vAlign w:val="center"/>
            <w:hideMark/>
          </w:tcPr>
          <w:p w14:paraId="2275A945" w14:textId="77777777" w:rsidR="00462D56" w:rsidRDefault="00462D56" w:rsidP="00461F5F">
            <w:pPr>
              <w:jc w:val="center"/>
              <w:rPr>
                <w:rFonts w:cs="Calibri"/>
                <w:b/>
                <w:bCs/>
                <w:color w:val="FFFFFF"/>
                <w:sz w:val="20"/>
                <w:szCs w:val="20"/>
              </w:rPr>
            </w:pPr>
            <w:r>
              <w:rPr>
                <w:rFonts w:cs="Calibri"/>
                <w:b/>
                <w:bCs/>
                <w:color w:val="FFFFFF"/>
                <w:sz w:val="20"/>
                <w:szCs w:val="20"/>
              </w:rPr>
              <w:t>HOURS</w:t>
            </w:r>
            <w:r>
              <w:rPr>
                <w:rFonts w:cs="Calibri"/>
                <w:b/>
                <w:bCs/>
                <w:color w:val="FFFFFF"/>
                <w:sz w:val="20"/>
                <w:szCs w:val="20"/>
                <w:vertAlign w:val="superscript"/>
              </w:rPr>
              <w:t>+</w:t>
            </w:r>
          </w:p>
        </w:tc>
        <w:tc>
          <w:tcPr>
            <w:tcW w:w="902" w:type="dxa"/>
            <w:shd w:val="clear" w:color="000000" w:fill="A6A6A6"/>
            <w:vAlign w:val="center"/>
            <w:hideMark/>
          </w:tcPr>
          <w:p w14:paraId="16EB8174"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88" w:type="dxa"/>
            <w:shd w:val="clear" w:color="000000" w:fill="A6A6A6"/>
            <w:vAlign w:val="center"/>
            <w:hideMark/>
          </w:tcPr>
          <w:p w14:paraId="63D1FA42"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991" w:type="dxa"/>
            <w:shd w:val="clear" w:color="000000" w:fill="A6A6A6"/>
            <w:vAlign w:val="center"/>
            <w:hideMark/>
          </w:tcPr>
          <w:p w14:paraId="097A9BE2"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6BFDEB10" w14:textId="77777777" w:rsidTr="00D11E2F">
        <w:trPr>
          <w:trHeight w:val="300"/>
        </w:trPr>
        <w:tc>
          <w:tcPr>
            <w:tcW w:w="930" w:type="dxa"/>
            <w:shd w:val="clear" w:color="auto" w:fill="auto"/>
            <w:noWrap/>
            <w:hideMark/>
          </w:tcPr>
          <w:p w14:paraId="7F745D5D" w14:textId="77777777" w:rsidR="00462D56" w:rsidRDefault="00462D56" w:rsidP="00461F5F">
            <w:pPr>
              <w:rPr>
                <w:rFonts w:cs="Calibri"/>
                <w:color w:val="000000"/>
                <w:sz w:val="20"/>
                <w:szCs w:val="20"/>
              </w:rPr>
            </w:pPr>
            <w:r>
              <w:rPr>
                <w:rFonts w:cs="Calibri"/>
                <w:color w:val="000000"/>
                <w:sz w:val="20"/>
                <w:szCs w:val="20"/>
              </w:rPr>
              <w:t>WS212</w:t>
            </w:r>
          </w:p>
        </w:tc>
        <w:tc>
          <w:tcPr>
            <w:tcW w:w="4285" w:type="dxa"/>
            <w:shd w:val="clear" w:color="auto" w:fill="auto"/>
            <w:noWrap/>
            <w:hideMark/>
          </w:tcPr>
          <w:p w14:paraId="2E2EC354" w14:textId="77777777" w:rsidR="00462D56" w:rsidRDefault="00462D56" w:rsidP="00461F5F">
            <w:pPr>
              <w:rPr>
                <w:rFonts w:cs="Calibri"/>
                <w:color w:val="000000"/>
                <w:sz w:val="20"/>
                <w:szCs w:val="20"/>
              </w:rPr>
            </w:pPr>
            <w:r>
              <w:rPr>
                <w:rFonts w:cs="Calibri"/>
                <w:color w:val="000000"/>
                <w:sz w:val="20"/>
                <w:szCs w:val="20"/>
              </w:rPr>
              <w:t>GE3: Anatomy and Physiology 2</w:t>
            </w:r>
            <w:r>
              <w:rPr>
                <w:rFonts w:cs="Calibri"/>
                <w:color w:val="000000"/>
                <w:sz w:val="20"/>
                <w:szCs w:val="20"/>
                <w:vertAlign w:val="superscript"/>
              </w:rPr>
              <w:t>FC</w:t>
            </w:r>
          </w:p>
        </w:tc>
        <w:tc>
          <w:tcPr>
            <w:tcW w:w="810" w:type="dxa"/>
            <w:shd w:val="clear" w:color="auto" w:fill="auto"/>
            <w:noWrap/>
            <w:hideMark/>
          </w:tcPr>
          <w:p w14:paraId="530841CF"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7ED1894C"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478D266A"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0D078973" w14:textId="77777777" w:rsidR="00462D56" w:rsidRDefault="00462D56" w:rsidP="00461F5F">
            <w:pPr>
              <w:jc w:val="center"/>
              <w:rPr>
                <w:rFonts w:cs="Calibri"/>
                <w:color w:val="000000"/>
                <w:sz w:val="20"/>
                <w:szCs w:val="20"/>
              </w:rPr>
            </w:pPr>
          </w:p>
        </w:tc>
        <w:tc>
          <w:tcPr>
            <w:tcW w:w="991" w:type="dxa"/>
            <w:shd w:val="clear" w:color="auto" w:fill="auto"/>
            <w:hideMark/>
          </w:tcPr>
          <w:p w14:paraId="7530CB8E" w14:textId="77777777" w:rsidR="00462D56" w:rsidRDefault="00462D56" w:rsidP="00461F5F">
            <w:pPr>
              <w:jc w:val="center"/>
              <w:rPr>
                <w:rFonts w:cs="Calibri"/>
                <w:color w:val="000000"/>
                <w:sz w:val="20"/>
                <w:szCs w:val="20"/>
              </w:rPr>
            </w:pPr>
          </w:p>
        </w:tc>
      </w:tr>
      <w:tr w:rsidR="00462D56" w14:paraId="10A1C559" w14:textId="77777777" w:rsidTr="00D11E2F">
        <w:trPr>
          <w:trHeight w:val="255"/>
        </w:trPr>
        <w:tc>
          <w:tcPr>
            <w:tcW w:w="930" w:type="dxa"/>
            <w:shd w:val="clear" w:color="auto" w:fill="auto"/>
            <w:noWrap/>
            <w:hideMark/>
          </w:tcPr>
          <w:p w14:paraId="072FB4FC" w14:textId="77777777" w:rsidR="00462D56" w:rsidRDefault="00462D56" w:rsidP="00461F5F">
            <w:pPr>
              <w:rPr>
                <w:rFonts w:cs="Calibri"/>
                <w:color w:val="000000"/>
                <w:sz w:val="20"/>
                <w:szCs w:val="20"/>
              </w:rPr>
            </w:pPr>
            <w:r>
              <w:rPr>
                <w:rFonts w:cs="Calibri"/>
                <w:color w:val="000000"/>
                <w:sz w:val="20"/>
                <w:szCs w:val="20"/>
              </w:rPr>
              <w:t>OM222</w:t>
            </w:r>
          </w:p>
        </w:tc>
        <w:tc>
          <w:tcPr>
            <w:tcW w:w="4285" w:type="dxa"/>
            <w:shd w:val="clear" w:color="auto" w:fill="auto"/>
            <w:hideMark/>
          </w:tcPr>
          <w:p w14:paraId="4C3ED7E0" w14:textId="77777777" w:rsidR="00462D56" w:rsidRDefault="00462D56" w:rsidP="00461F5F">
            <w:pPr>
              <w:rPr>
                <w:rFonts w:cs="Calibri"/>
                <w:color w:val="000000"/>
                <w:sz w:val="20"/>
                <w:szCs w:val="20"/>
              </w:rPr>
            </w:pPr>
            <w:r>
              <w:rPr>
                <w:rFonts w:cs="Calibri"/>
                <w:color w:val="000000"/>
                <w:sz w:val="20"/>
                <w:szCs w:val="20"/>
              </w:rPr>
              <w:t>East/West Physiology 2</w:t>
            </w:r>
          </w:p>
        </w:tc>
        <w:tc>
          <w:tcPr>
            <w:tcW w:w="810" w:type="dxa"/>
            <w:shd w:val="clear" w:color="auto" w:fill="auto"/>
            <w:noWrap/>
            <w:hideMark/>
          </w:tcPr>
          <w:p w14:paraId="21EC8C49"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0ACE932E"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31F10A34"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0721331A" w14:textId="77777777" w:rsidR="00462D56" w:rsidRDefault="00462D56" w:rsidP="00461F5F">
            <w:pPr>
              <w:jc w:val="center"/>
              <w:rPr>
                <w:rFonts w:cs="Calibri"/>
                <w:color w:val="000000"/>
                <w:sz w:val="20"/>
                <w:szCs w:val="20"/>
              </w:rPr>
            </w:pPr>
            <w:r>
              <w:rPr>
                <w:rFonts w:cs="Calibri"/>
                <w:color w:val="000000"/>
                <w:sz w:val="20"/>
                <w:szCs w:val="20"/>
              </w:rPr>
              <w:t>OM121</w:t>
            </w:r>
          </w:p>
        </w:tc>
        <w:tc>
          <w:tcPr>
            <w:tcW w:w="991" w:type="dxa"/>
            <w:shd w:val="clear" w:color="auto" w:fill="auto"/>
            <w:hideMark/>
          </w:tcPr>
          <w:p w14:paraId="1FB2277E" w14:textId="77777777" w:rsidR="00462D56" w:rsidRDefault="00462D56" w:rsidP="00461F5F">
            <w:pPr>
              <w:jc w:val="center"/>
              <w:rPr>
                <w:rFonts w:cs="Calibri"/>
                <w:color w:val="000000"/>
                <w:sz w:val="20"/>
                <w:szCs w:val="20"/>
              </w:rPr>
            </w:pPr>
          </w:p>
        </w:tc>
      </w:tr>
      <w:tr w:rsidR="00462D56" w14:paraId="6CE7B6ED" w14:textId="77777777" w:rsidTr="00D11E2F">
        <w:trPr>
          <w:trHeight w:val="255"/>
        </w:trPr>
        <w:tc>
          <w:tcPr>
            <w:tcW w:w="930" w:type="dxa"/>
            <w:shd w:val="clear" w:color="auto" w:fill="auto"/>
            <w:noWrap/>
            <w:hideMark/>
          </w:tcPr>
          <w:p w14:paraId="291CA021" w14:textId="77777777" w:rsidR="00462D56" w:rsidRDefault="00462D56" w:rsidP="00461F5F">
            <w:pPr>
              <w:rPr>
                <w:rFonts w:cs="Calibri"/>
                <w:color w:val="000000"/>
                <w:sz w:val="20"/>
                <w:szCs w:val="20"/>
              </w:rPr>
            </w:pPr>
            <w:r>
              <w:rPr>
                <w:rFonts w:cs="Calibri"/>
                <w:color w:val="000000"/>
                <w:sz w:val="20"/>
                <w:szCs w:val="20"/>
              </w:rPr>
              <w:t>BT124</w:t>
            </w:r>
          </w:p>
        </w:tc>
        <w:tc>
          <w:tcPr>
            <w:tcW w:w="4285" w:type="dxa"/>
            <w:shd w:val="clear" w:color="auto" w:fill="auto"/>
            <w:hideMark/>
          </w:tcPr>
          <w:p w14:paraId="4A37DFB0" w14:textId="77777777" w:rsidR="00462D56" w:rsidRDefault="00462D56" w:rsidP="00461F5F">
            <w:pPr>
              <w:rPr>
                <w:rFonts w:cs="Calibri"/>
                <w:color w:val="000000"/>
                <w:sz w:val="20"/>
                <w:szCs w:val="20"/>
              </w:rPr>
            </w:pPr>
            <w:r>
              <w:rPr>
                <w:rFonts w:cs="Calibri"/>
                <w:color w:val="000000"/>
                <w:sz w:val="20"/>
                <w:szCs w:val="20"/>
              </w:rPr>
              <w:t>Taiji/Qi Gong</w:t>
            </w:r>
          </w:p>
        </w:tc>
        <w:tc>
          <w:tcPr>
            <w:tcW w:w="810" w:type="dxa"/>
            <w:shd w:val="clear" w:color="auto" w:fill="auto"/>
            <w:noWrap/>
            <w:hideMark/>
          </w:tcPr>
          <w:p w14:paraId="5C8D4AA3" w14:textId="77777777" w:rsidR="00462D56" w:rsidRDefault="00462D56" w:rsidP="00461F5F">
            <w:pPr>
              <w:jc w:val="center"/>
              <w:rPr>
                <w:rFonts w:cs="Calibri"/>
                <w:color w:val="000000"/>
                <w:sz w:val="20"/>
                <w:szCs w:val="20"/>
              </w:rPr>
            </w:pPr>
            <w:r>
              <w:rPr>
                <w:rFonts w:cs="Calibri"/>
                <w:color w:val="000000"/>
                <w:sz w:val="20"/>
                <w:szCs w:val="20"/>
              </w:rPr>
              <w:t>1.5</w:t>
            </w:r>
          </w:p>
        </w:tc>
        <w:tc>
          <w:tcPr>
            <w:tcW w:w="1260" w:type="dxa"/>
            <w:shd w:val="clear" w:color="auto" w:fill="auto"/>
            <w:noWrap/>
            <w:hideMark/>
          </w:tcPr>
          <w:p w14:paraId="3375380A" w14:textId="77777777" w:rsidR="00462D56" w:rsidRDefault="00462D56" w:rsidP="00461F5F">
            <w:pPr>
              <w:jc w:val="center"/>
              <w:rPr>
                <w:rFonts w:cs="Calibri"/>
                <w:color w:val="000000"/>
                <w:sz w:val="20"/>
                <w:szCs w:val="20"/>
              </w:rPr>
            </w:pPr>
            <w:r>
              <w:rPr>
                <w:rFonts w:cs="Calibri"/>
                <w:color w:val="000000"/>
                <w:sz w:val="20"/>
                <w:szCs w:val="20"/>
              </w:rPr>
              <w:t>28.0</w:t>
            </w:r>
          </w:p>
        </w:tc>
        <w:tc>
          <w:tcPr>
            <w:tcW w:w="902" w:type="dxa"/>
            <w:shd w:val="clear" w:color="auto" w:fill="auto"/>
            <w:noWrap/>
            <w:hideMark/>
          </w:tcPr>
          <w:p w14:paraId="32F3B5E5" w14:textId="77777777" w:rsidR="00462D56" w:rsidRDefault="00462D56" w:rsidP="00461F5F">
            <w:pPr>
              <w:jc w:val="center"/>
              <w:rPr>
                <w:rFonts w:cs="Calibri"/>
                <w:color w:val="000000"/>
                <w:sz w:val="20"/>
                <w:szCs w:val="20"/>
              </w:rPr>
            </w:pPr>
            <w:r>
              <w:rPr>
                <w:rFonts w:cs="Calibri"/>
                <w:color w:val="000000"/>
                <w:sz w:val="20"/>
                <w:szCs w:val="20"/>
              </w:rPr>
              <w:t>30.0</w:t>
            </w:r>
          </w:p>
        </w:tc>
        <w:tc>
          <w:tcPr>
            <w:tcW w:w="988" w:type="dxa"/>
            <w:shd w:val="clear" w:color="auto" w:fill="auto"/>
            <w:hideMark/>
          </w:tcPr>
          <w:p w14:paraId="4A95D900" w14:textId="77777777" w:rsidR="00462D56" w:rsidRDefault="00462D56" w:rsidP="00461F5F">
            <w:pPr>
              <w:jc w:val="center"/>
              <w:rPr>
                <w:rFonts w:cs="Calibri"/>
                <w:color w:val="000000"/>
                <w:sz w:val="20"/>
                <w:szCs w:val="20"/>
              </w:rPr>
            </w:pPr>
          </w:p>
        </w:tc>
        <w:tc>
          <w:tcPr>
            <w:tcW w:w="991" w:type="dxa"/>
            <w:shd w:val="clear" w:color="auto" w:fill="auto"/>
            <w:hideMark/>
          </w:tcPr>
          <w:p w14:paraId="71B2A16D" w14:textId="77777777" w:rsidR="00462D56" w:rsidRDefault="00462D56" w:rsidP="00461F5F">
            <w:pPr>
              <w:jc w:val="center"/>
              <w:rPr>
                <w:rFonts w:cs="Calibri"/>
                <w:color w:val="000000"/>
                <w:sz w:val="20"/>
                <w:szCs w:val="20"/>
              </w:rPr>
            </w:pPr>
          </w:p>
        </w:tc>
      </w:tr>
      <w:tr w:rsidR="00462D56" w14:paraId="011ECFCA" w14:textId="77777777" w:rsidTr="00D11E2F">
        <w:trPr>
          <w:trHeight w:val="1020"/>
        </w:trPr>
        <w:tc>
          <w:tcPr>
            <w:tcW w:w="930" w:type="dxa"/>
            <w:shd w:val="clear" w:color="auto" w:fill="auto"/>
            <w:noWrap/>
            <w:hideMark/>
          </w:tcPr>
          <w:p w14:paraId="10618455" w14:textId="77777777" w:rsidR="00462D56" w:rsidRDefault="00462D56" w:rsidP="00461F5F">
            <w:pPr>
              <w:rPr>
                <w:rFonts w:cs="Calibri"/>
                <w:color w:val="000000"/>
                <w:sz w:val="20"/>
                <w:szCs w:val="20"/>
              </w:rPr>
            </w:pPr>
            <w:r>
              <w:rPr>
                <w:rFonts w:cs="Calibri"/>
                <w:color w:val="000000"/>
                <w:sz w:val="20"/>
                <w:szCs w:val="20"/>
              </w:rPr>
              <w:lastRenderedPageBreak/>
              <w:t>AC111</w:t>
            </w:r>
          </w:p>
        </w:tc>
        <w:tc>
          <w:tcPr>
            <w:tcW w:w="4285" w:type="dxa"/>
            <w:shd w:val="clear" w:color="auto" w:fill="auto"/>
            <w:hideMark/>
          </w:tcPr>
          <w:p w14:paraId="081E6974" w14:textId="77777777" w:rsidR="00462D56" w:rsidRDefault="00462D56" w:rsidP="00461F5F">
            <w:pPr>
              <w:rPr>
                <w:rFonts w:cs="Calibri"/>
                <w:color w:val="000000"/>
                <w:sz w:val="20"/>
                <w:szCs w:val="20"/>
              </w:rPr>
            </w:pPr>
            <w:r>
              <w:rPr>
                <w:rFonts w:cs="Calibri"/>
                <w:color w:val="000000"/>
                <w:sz w:val="20"/>
                <w:szCs w:val="20"/>
              </w:rPr>
              <w:t xml:space="preserve">Acupoints for Massage Therapists </w:t>
            </w:r>
          </w:p>
        </w:tc>
        <w:tc>
          <w:tcPr>
            <w:tcW w:w="810" w:type="dxa"/>
            <w:shd w:val="clear" w:color="auto" w:fill="auto"/>
            <w:noWrap/>
            <w:hideMark/>
          </w:tcPr>
          <w:p w14:paraId="11C03FF0" w14:textId="77777777" w:rsidR="00462D56" w:rsidRDefault="00462D56" w:rsidP="00461F5F">
            <w:pPr>
              <w:jc w:val="center"/>
              <w:rPr>
                <w:rFonts w:cs="Calibri"/>
                <w:color w:val="000000"/>
                <w:sz w:val="20"/>
                <w:szCs w:val="20"/>
              </w:rPr>
            </w:pPr>
            <w:r>
              <w:rPr>
                <w:rFonts w:cs="Calibri"/>
                <w:color w:val="000000"/>
                <w:sz w:val="20"/>
                <w:szCs w:val="20"/>
              </w:rPr>
              <w:t>2.5</w:t>
            </w:r>
          </w:p>
        </w:tc>
        <w:tc>
          <w:tcPr>
            <w:tcW w:w="1260" w:type="dxa"/>
            <w:shd w:val="clear" w:color="auto" w:fill="auto"/>
            <w:noWrap/>
            <w:hideMark/>
          </w:tcPr>
          <w:p w14:paraId="1761A7E4"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1872972B"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7F1E0F14" w14:textId="77777777" w:rsidR="00462D56" w:rsidRDefault="00462D56" w:rsidP="00461F5F">
            <w:pPr>
              <w:jc w:val="center"/>
              <w:rPr>
                <w:rFonts w:cs="Calibri"/>
                <w:color w:val="000000"/>
                <w:sz w:val="20"/>
                <w:szCs w:val="20"/>
              </w:rPr>
            </w:pPr>
            <w:r>
              <w:rPr>
                <w:rFonts w:cs="Calibri"/>
                <w:color w:val="000000"/>
                <w:sz w:val="20"/>
                <w:szCs w:val="20"/>
              </w:rPr>
              <w:t>OM121, WS111</w:t>
            </w:r>
          </w:p>
        </w:tc>
        <w:tc>
          <w:tcPr>
            <w:tcW w:w="991" w:type="dxa"/>
            <w:shd w:val="clear" w:color="auto" w:fill="auto"/>
            <w:hideMark/>
          </w:tcPr>
          <w:p w14:paraId="3F3576E4" w14:textId="77777777" w:rsidR="00462D56" w:rsidRDefault="00462D56" w:rsidP="00461F5F">
            <w:pPr>
              <w:jc w:val="center"/>
              <w:rPr>
                <w:rFonts w:cs="Calibri"/>
                <w:color w:val="000000"/>
                <w:sz w:val="20"/>
                <w:szCs w:val="20"/>
              </w:rPr>
            </w:pPr>
          </w:p>
        </w:tc>
      </w:tr>
      <w:tr w:rsidR="00462D56" w14:paraId="255CCE9C" w14:textId="77777777" w:rsidTr="00D11E2F">
        <w:trPr>
          <w:trHeight w:val="255"/>
        </w:trPr>
        <w:tc>
          <w:tcPr>
            <w:tcW w:w="930" w:type="dxa"/>
            <w:shd w:val="clear" w:color="auto" w:fill="auto"/>
            <w:noWrap/>
            <w:hideMark/>
          </w:tcPr>
          <w:p w14:paraId="16162C63" w14:textId="77777777" w:rsidR="00462D56" w:rsidRDefault="00462D56" w:rsidP="00461F5F">
            <w:pPr>
              <w:rPr>
                <w:rFonts w:cs="Calibri"/>
                <w:color w:val="000000"/>
                <w:sz w:val="20"/>
                <w:szCs w:val="20"/>
              </w:rPr>
            </w:pPr>
            <w:r>
              <w:rPr>
                <w:rFonts w:cs="Calibri"/>
                <w:color w:val="000000"/>
                <w:sz w:val="20"/>
                <w:szCs w:val="20"/>
              </w:rPr>
              <w:t>BT271a</w:t>
            </w:r>
          </w:p>
        </w:tc>
        <w:tc>
          <w:tcPr>
            <w:tcW w:w="4285" w:type="dxa"/>
            <w:shd w:val="clear" w:color="auto" w:fill="auto"/>
            <w:hideMark/>
          </w:tcPr>
          <w:p w14:paraId="6BB187B0" w14:textId="77777777" w:rsidR="00462D56" w:rsidRDefault="00462D56" w:rsidP="00461F5F">
            <w:pPr>
              <w:rPr>
                <w:rFonts w:cs="Calibri"/>
                <w:color w:val="000000"/>
                <w:sz w:val="20"/>
                <w:szCs w:val="20"/>
              </w:rPr>
            </w:pPr>
            <w:r>
              <w:rPr>
                <w:rFonts w:cs="Calibri"/>
                <w:color w:val="000000"/>
                <w:sz w:val="20"/>
                <w:szCs w:val="20"/>
              </w:rPr>
              <w:t>Myology for Postural Alignment</w:t>
            </w:r>
          </w:p>
        </w:tc>
        <w:tc>
          <w:tcPr>
            <w:tcW w:w="810" w:type="dxa"/>
            <w:shd w:val="clear" w:color="auto" w:fill="auto"/>
            <w:noWrap/>
            <w:hideMark/>
          </w:tcPr>
          <w:p w14:paraId="14AF5959" w14:textId="77777777" w:rsidR="00462D56" w:rsidRDefault="00462D56" w:rsidP="00461F5F">
            <w:pPr>
              <w:jc w:val="center"/>
              <w:rPr>
                <w:rFonts w:cs="Calibri"/>
                <w:color w:val="000000"/>
                <w:sz w:val="20"/>
                <w:szCs w:val="20"/>
              </w:rPr>
            </w:pPr>
            <w:r>
              <w:rPr>
                <w:rFonts w:cs="Calibri"/>
                <w:color w:val="000000"/>
                <w:sz w:val="20"/>
                <w:szCs w:val="20"/>
              </w:rPr>
              <w:t>2.0</w:t>
            </w:r>
          </w:p>
        </w:tc>
        <w:tc>
          <w:tcPr>
            <w:tcW w:w="1260" w:type="dxa"/>
            <w:shd w:val="clear" w:color="auto" w:fill="auto"/>
            <w:noWrap/>
            <w:hideMark/>
          </w:tcPr>
          <w:p w14:paraId="26036481"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6B33730A"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2FD14018" w14:textId="77777777" w:rsidR="00462D56" w:rsidRDefault="00462D56" w:rsidP="00461F5F">
            <w:pPr>
              <w:jc w:val="center"/>
              <w:rPr>
                <w:rFonts w:cs="Calibri"/>
                <w:color w:val="000000"/>
                <w:sz w:val="20"/>
                <w:szCs w:val="20"/>
              </w:rPr>
            </w:pPr>
            <w:r>
              <w:rPr>
                <w:rFonts w:cs="Calibri"/>
                <w:color w:val="000000"/>
                <w:sz w:val="20"/>
                <w:szCs w:val="20"/>
              </w:rPr>
              <w:t>WS111</w:t>
            </w:r>
          </w:p>
        </w:tc>
        <w:tc>
          <w:tcPr>
            <w:tcW w:w="991" w:type="dxa"/>
            <w:shd w:val="clear" w:color="auto" w:fill="auto"/>
            <w:hideMark/>
          </w:tcPr>
          <w:p w14:paraId="09949D22" w14:textId="77777777" w:rsidR="00462D56" w:rsidRDefault="00462D56" w:rsidP="00461F5F">
            <w:pPr>
              <w:jc w:val="center"/>
              <w:rPr>
                <w:rFonts w:cs="Calibri"/>
                <w:color w:val="000000"/>
                <w:sz w:val="20"/>
                <w:szCs w:val="20"/>
              </w:rPr>
            </w:pPr>
            <w:r>
              <w:rPr>
                <w:rFonts w:cs="Calibri"/>
                <w:color w:val="000000"/>
                <w:sz w:val="20"/>
                <w:szCs w:val="20"/>
              </w:rPr>
              <w:t>WS212</w:t>
            </w:r>
          </w:p>
        </w:tc>
      </w:tr>
      <w:tr w:rsidR="00462D56" w14:paraId="15618FFC" w14:textId="77777777" w:rsidTr="00D11E2F">
        <w:trPr>
          <w:trHeight w:val="765"/>
        </w:trPr>
        <w:tc>
          <w:tcPr>
            <w:tcW w:w="930" w:type="dxa"/>
            <w:shd w:val="clear" w:color="auto" w:fill="auto"/>
            <w:noWrap/>
            <w:hideMark/>
          </w:tcPr>
          <w:p w14:paraId="746F056B" w14:textId="77777777" w:rsidR="00462D56" w:rsidRDefault="00462D56" w:rsidP="00461F5F">
            <w:pPr>
              <w:rPr>
                <w:rFonts w:cs="Calibri"/>
                <w:color w:val="000000"/>
                <w:sz w:val="20"/>
                <w:szCs w:val="20"/>
              </w:rPr>
            </w:pPr>
            <w:r>
              <w:rPr>
                <w:rFonts w:cs="Calibri"/>
                <w:color w:val="000000"/>
                <w:sz w:val="20"/>
                <w:szCs w:val="20"/>
              </w:rPr>
              <w:t>BT280</w:t>
            </w:r>
          </w:p>
        </w:tc>
        <w:tc>
          <w:tcPr>
            <w:tcW w:w="4285" w:type="dxa"/>
            <w:shd w:val="clear" w:color="auto" w:fill="auto"/>
            <w:hideMark/>
          </w:tcPr>
          <w:p w14:paraId="622FD666" w14:textId="77777777" w:rsidR="00462D56" w:rsidRDefault="00462D56" w:rsidP="00461F5F">
            <w:pPr>
              <w:rPr>
                <w:rFonts w:cs="Calibri"/>
                <w:color w:val="000000"/>
                <w:sz w:val="20"/>
                <w:szCs w:val="20"/>
              </w:rPr>
            </w:pPr>
            <w:r>
              <w:rPr>
                <w:rFonts w:cs="Calibri"/>
                <w:color w:val="000000"/>
                <w:sz w:val="20"/>
                <w:szCs w:val="20"/>
              </w:rPr>
              <w:t>Western Massage 2</w:t>
            </w:r>
          </w:p>
        </w:tc>
        <w:tc>
          <w:tcPr>
            <w:tcW w:w="810" w:type="dxa"/>
            <w:shd w:val="clear" w:color="auto" w:fill="auto"/>
            <w:noWrap/>
            <w:hideMark/>
          </w:tcPr>
          <w:p w14:paraId="6041030F" w14:textId="77777777" w:rsidR="00462D56" w:rsidRDefault="00462D56" w:rsidP="00461F5F">
            <w:pPr>
              <w:jc w:val="center"/>
              <w:rPr>
                <w:rFonts w:cs="Calibri"/>
                <w:color w:val="000000"/>
                <w:sz w:val="20"/>
                <w:szCs w:val="20"/>
              </w:rPr>
            </w:pPr>
            <w:r>
              <w:rPr>
                <w:rFonts w:cs="Calibri"/>
                <w:color w:val="000000"/>
                <w:sz w:val="20"/>
                <w:szCs w:val="20"/>
              </w:rPr>
              <w:t>2.0</w:t>
            </w:r>
          </w:p>
        </w:tc>
        <w:tc>
          <w:tcPr>
            <w:tcW w:w="1260" w:type="dxa"/>
            <w:shd w:val="clear" w:color="auto" w:fill="auto"/>
            <w:noWrap/>
            <w:hideMark/>
          </w:tcPr>
          <w:p w14:paraId="391F47E4"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0015CFD2"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5FD26488" w14:textId="77777777" w:rsidR="00462D56" w:rsidRDefault="00462D56" w:rsidP="00461F5F">
            <w:pPr>
              <w:jc w:val="center"/>
              <w:rPr>
                <w:rFonts w:cs="Calibri"/>
                <w:color w:val="000000"/>
                <w:sz w:val="20"/>
                <w:szCs w:val="20"/>
              </w:rPr>
            </w:pPr>
            <w:r>
              <w:rPr>
                <w:rFonts w:cs="Calibri"/>
                <w:color w:val="000000"/>
                <w:sz w:val="20"/>
                <w:szCs w:val="20"/>
              </w:rPr>
              <w:t>BT180, BU102, WS111</w:t>
            </w:r>
          </w:p>
        </w:tc>
        <w:tc>
          <w:tcPr>
            <w:tcW w:w="991" w:type="dxa"/>
            <w:shd w:val="clear" w:color="auto" w:fill="auto"/>
            <w:hideMark/>
          </w:tcPr>
          <w:p w14:paraId="2567ACEC" w14:textId="77777777" w:rsidR="00462D56" w:rsidRDefault="00462D56" w:rsidP="00461F5F">
            <w:pPr>
              <w:jc w:val="center"/>
              <w:rPr>
                <w:rFonts w:cs="Calibri"/>
                <w:color w:val="000000"/>
                <w:sz w:val="20"/>
                <w:szCs w:val="20"/>
              </w:rPr>
            </w:pPr>
            <w:r>
              <w:rPr>
                <w:rFonts w:cs="Calibri"/>
                <w:color w:val="000000"/>
                <w:sz w:val="20"/>
                <w:szCs w:val="20"/>
              </w:rPr>
              <w:t>WS212, BT271a</w:t>
            </w:r>
          </w:p>
        </w:tc>
      </w:tr>
      <w:tr w:rsidR="00462D56" w14:paraId="5D611125" w14:textId="77777777" w:rsidTr="00D11E2F">
        <w:trPr>
          <w:trHeight w:val="255"/>
        </w:trPr>
        <w:tc>
          <w:tcPr>
            <w:tcW w:w="930" w:type="dxa"/>
            <w:shd w:val="clear" w:color="000000" w:fill="F2F2F2"/>
            <w:noWrap/>
            <w:hideMark/>
          </w:tcPr>
          <w:p w14:paraId="5ADD7D81"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000000" w:fill="F2F2F2"/>
            <w:hideMark/>
          </w:tcPr>
          <w:p w14:paraId="7E249839"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10" w:type="dxa"/>
            <w:shd w:val="clear" w:color="000000" w:fill="F2F2F2"/>
            <w:noWrap/>
            <w:hideMark/>
          </w:tcPr>
          <w:p w14:paraId="5CF0C528" w14:textId="77777777" w:rsidR="00462D56" w:rsidRDefault="00462D56" w:rsidP="00461F5F">
            <w:pPr>
              <w:jc w:val="center"/>
              <w:rPr>
                <w:rFonts w:cs="Calibri"/>
                <w:b/>
                <w:bCs/>
                <w:color w:val="000000"/>
                <w:sz w:val="20"/>
                <w:szCs w:val="20"/>
              </w:rPr>
            </w:pPr>
            <w:r>
              <w:rPr>
                <w:rFonts w:cs="Calibri"/>
                <w:b/>
                <w:bCs/>
                <w:color w:val="000000"/>
                <w:sz w:val="20"/>
                <w:szCs w:val="20"/>
              </w:rPr>
              <w:t>14.0</w:t>
            </w:r>
          </w:p>
        </w:tc>
        <w:tc>
          <w:tcPr>
            <w:tcW w:w="1260" w:type="dxa"/>
            <w:shd w:val="clear" w:color="000000" w:fill="F2F2F2"/>
            <w:noWrap/>
            <w:hideMark/>
          </w:tcPr>
          <w:p w14:paraId="1BC87284" w14:textId="77777777" w:rsidR="00462D56" w:rsidRDefault="00462D56" w:rsidP="00461F5F">
            <w:pPr>
              <w:jc w:val="center"/>
              <w:rPr>
                <w:rFonts w:cs="Calibri"/>
                <w:b/>
                <w:bCs/>
                <w:color w:val="000000"/>
                <w:sz w:val="20"/>
                <w:szCs w:val="20"/>
              </w:rPr>
            </w:pPr>
            <w:r>
              <w:rPr>
                <w:rFonts w:cs="Calibri"/>
                <w:b/>
                <w:bCs/>
                <w:color w:val="000000"/>
                <w:sz w:val="20"/>
                <w:szCs w:val="20"/>
              </w:rPr>
              <w:t>238.0</w:t>
            </w:r>
          </w:p>
        </w:tc>
        <w:tc>
          <w:tcPr>
            <w:tcW w:w="902" w:type="dxa"/>
            <w:shd w:val="clear" w:color="000000" w:fill="F2F2F2"/>
            <w:noWrap/>
            <w:hideMark/>
          </w:tcPr>
          <w:p w14:paraId="73DDE367" w14:textId="77777777" w:rsidR="00462D56" w:rsidRDefault="00462D56" w:rsidP="00461F5F">
            <w:pPr>
              <w:jc w:val="center"/>
              <w:rPr>
                <w:rFonts w:cs="Calibri"/>
                <w:b/>
                <w:bCs/>
                <w:color w:val="000000"/>
                <w:sz w:val="20"/>
                <w:szCs w:val="20"/>
              </w:rPr>
            </w:pPr>
            <w:r>
              <w:rPr>
                <w:rFonts w:cs="Calibri"/>
                <w:b/>
                <w:bCs/>
                <w:color w:val="000000"/>
                <w:sz w:val="20"/>
                <w:szCs w:val="20"/>
              </w:rPr>
              <w:t>255.0</w:t>
            </w:r>
          </w:p>
        </w:tc>
        <w:tc>
          <w:tcPr>
            <w:tcW w:w="988" w:type="dxa"/>
            <w:shd w:val="clear" w:color="000000" w:fill="F2F2F2"/>
            <w:hideMark/>
          </w:tcPr>
          <w:p w14:paraId="2269E220" w14:textId="77777777" w:rsidR="00462D56" w:rsidRDefault="00462D56" w:rsidP="00461F5F">
            <w:pPr>
              <w:jc w:val="center"/>
              <w:rPr>
                <w:rFonts w:cs="Calibri"/>
                <w:color w:val="000000"/>
                <w:sz w:val="20"/>
                <w:szCs w:val="20"/>
              </w:rPr>
            </w:pPr>
          </w:p>
        </w:tc>
        <w:tc>
          <w:tcPr>
            <w:tcW w:w="991" w:type="dxa"/>
            <w:shd w:val="clear" w:color="000000" w:fill="F2F2F2"/>
            <w:hideMark/>
          </w:tcPr>
          <w:p w14:paraId="5314BB44" w14:textId="77777777" w:rsidR="00462D56" w:rsidRDefault="00462D56" w:rsidP="00461F5F">
            <w:pPr>
              <w:jc w:val="center"/>
              <w:rPr>
                <w:rFonts w:cs="Calibri"/>
                <w:color w:val="000000"/>
                <w:sz w:val="20"/>
                <w:szCs w:val="20"/>
              </w:rPr>
            </w:pPr>
          </w:p>
        </w:tc>
      </w:tr>
      <w:tr w:rsidR="00462D56" w14:paraId="0B36BF3D" w14:textId="77777777" w:rsidTr="00D11E2F">
        <w:trPr>
          <w:trHeight w:val="510"/>
        </w:trPr>
        <w:tc>
          <w:tcPr>
            <w:tcW w:w="930" w:type="dxa"/>
            <w:shd w:val="clear" w:color="000000" w:fill="A6A6A6"/>
            <w:vAlign w:val="center"/>
            <w:hideMark/>
          </w:tcPr>
          <w:p w14:paraId="6FDB926D" w14:textId="77777777" w:rsidR="00462D56" w:rsidRDefault="00462D56" w:rsidP="00461F5F">
            <w:pPr>
              <w:rPr>
                <w:rFonts w:cs="Calibri"/>
                <w:b/>
                <w:bCs/>
                <w:color w:val="FFFFFF"/>
                <w:sz w:val="20"/>
                <w:szCs w:val="20"/>
              </w:rPr>
            </w:pPr>
            <w:r>
              <w:rPr>
                <w:rFonts w:cs="Calibri"/>
                <w:b/>
                <w:bCs/>
                <w:color w:val="FFFFFF"/>
                <w:sz w:val="20"/>
                <w:szCs w:val="20"/>
              </w:rPr>
              <w:t>TERM 3</w:t>
            </w:r>
          </w:p>
        </w:tc>
        <w:tc>
          <w:tcPr>
            <w:tcW w:w="4285" w:type="dxa"/>
            <w:shd w:val="clear" w:color="000000" w:fill="A6A6A6"/>
            <w:vAlign w:val="center"/>
            <w:hideMark/>
          </w:tcPr>
          <w:p w14:paraId="558D6592"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10" w:type="dxa"/>
            <w:shd w:val="clear" w:color="000000" w:fill="A6A6A6"/>
            <w:vAlign w:val="center"/>
            <w:hideMark/>
          </w:tcPr>
          <w:p w14:paraId="2C7E6330"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260" w:type="dxa"/>
            <w:shd w:val="clear" w:color="000000" w:fill="A6A6A6"/>
            <w:vAlign w:val="center"/>
            <w:hideMark/>
          </w:tcPr>
          <w:p w14:paraId="07AFF76A" w14:textId="77777777" w:rsidR="00462D56" w:rsidRDefault="00462D56" w:rsidP="00461F5F">
            <w:pPr>
              <w:jc w:val="center"/>
              <w:rPr>
                <w:rFonts w:cs="Calibri"/>
                <w:b/>
                <w:bCs/>
                <w:color w:val="FFFFFF"/>
                <w:sz w:val="20"/>
                <w:szCs w:val="20"/>
              </w:rPr>
            </w:pPr>
            <w:r>
              <w:rPr>
                <w:rFonts w:cs="Calibri"/>
                <w:b/>
                <w:bCs/>
                <w:color w:val="FFFFFF"/>
                <w:sz w:val="20"/>
                <w:szCs w:val="20"/>
              </w:rPr>
              <w:t>HOURS</w:t>
            </w:r>
            <w:r>
              <w:rPr>
                <w:rFonts w:cs="Calibri"/>
                <w:b/>
                <w:bCs/>
                <w:color w:val="FFFFFF"/>
                <w:sz w:val="20"/>
                <w:szCs w:val="20"/>
                <w:vertAlign w:val="superscript"/>
              </w:rPr>
              <w:t>+</w:t>
            </w:r>
          </w:p>
        </w:tc>
        <w:tc>
          <w:tcPr>
            <w:tcW w:w="902" w:type="dxa"/>
            <w:shd w:val="clear" w:color="000000" w:fill="A6A6A6"/>
            <w:vAlign w:val="center"/>
            <w:hideMark/>
          </w:tcPr>
          <w:p w14:paraId="04B36239"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88" w:type="dxa"/>
            <w:shd w:val="clear" w:color="000000" w:fill="A6A6A6"/>
            <w:vAlign w:val="center"/>
            <w:hideMark/>
          </w:tcPr>
          <w:p w14:paraId="70CBC779"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991" w:type="dxa"/>
            <w:shd w:val="clear" w:color="000000" w:fill="A6A6A6"/>
            <w:vAlign w:val="center"/>
            <w:hideMark/>
          </w:tcPr>
          <w:p w14:paraId="54B05196"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05FDF08C" w14:textId="77777777" w:rsidTr="00D11E2F">
        <w:trPr>
          <w:trHeight w:val="255"/>
        </w:trPr>
        <w:tc>
          <w:tcPr>
            <w:tcW w:w="930" w:type="dxa"/>
            <w:shd w:val="clear" w:color="auto" w:fill="auto"/>
            <w:noWrap/>
            <w:hideMark/>
          </w:tcPr>
          <w:p w14:paraId="4E532F2C" w14:textId="77777777" w:rsidR="00462D56" w:rsidRDefault="00462D56" w:rsidP="00461F5F">
            <w:pPr>
              <w:rPr>
                <w:rFonts w:cs="Calibri"/>
                <w:color w:val="000000"/>
                <w:sz w:val="20"/>
                <w:szCs w:val="20"/>
              </w:rPr>
            </w:pPr>
            <w:r>
              <w:rPr>
                <w:rFonts w:cs="Calibri"/>
                <w:color w:val="000000"/>
                <w:sz w:val="20"/>
                <w:szCs w:val="20"/>
              </w:rPr>
              <w:t>WS213</w:t>
            </w:r>
          </w:p>
        </w:tc>
        <w:tc>
          <w:tcPr>
            <w:tcW w:w="4285" w:type="dxa"/>
            <w:shd w:val="clear" w:color="auto" w:fill="auto"/>
            <w:hideMark/>
          </w:tcPr>
          <w:p w14:paraId="684584AC" w14:textId="77777777" w:rsidR="00462D56" w:rsidRDefault="00462D56" w:rsidP="00461F5F">
            <w:pPr>
              <w:rPr>
                <w:rFonts w:cs="Calibri"/>
                <w:color w:val="000000"/>
                <w:sz w:val="20"/>
                <w:szCs w:val="20"/>
              </w:rPr>
            </w:pPr>
            <w:r>
              <w:rPr>
                <w:rFonts w:cs="Calibri"/>
                <w:color w:val="000000"/>
                <w:sz w:val="20"/>
                <w:szCs w:val="20"/>
              </w:rPr>
              <w:t>Anatomy and Physiology 3: Neuroanatomy</w:t>
            </w:r>
          </w:p>
        </w:tc>
        <w:tc>
          <w:tcPr>
            <w:tcW w:w="810" w:type="dxa"/>
            <w:shd w:val="clear" w:color="auto" w:fill="auto"/>
            <w:noWrap/>
            <w:hideMark/>
          </w:tcPr>
          <w:p w14:paraId="4DFFA495"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6359C9C2"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069E0B52"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7824F538" w14:textId="77777777" w:rsidR="00462D56" w:rsidRDefault="00462D56" w:rsidP="00461F5F">
            <w:pPr>
              <w:jc w:val="center"/>
              <w:rPr>
                <w:rFonts w:cs="Calibri"/>
                <w:color w:val="000000"/>
                <w:sz w:val="20"/>
                <w:szCs w:val="20"/>
              </w:rPr>
            </w:pPr>
            <w:r>
              <w:rPr>
                <w:rFonts w:cs="Calibri"/>
                <w:color w:val="000000"/>
                <w:sz w:val="20"/>
                <w:szCs w:val="20"/>
              </w:rPr>
              <w:t>WS212</w:t>
            </w:r>
          </w:p>
        </w:tc>
        <w:tc>
          <w:tcPr>
            <w:tcW w:w="991" w:type="dxa"/>
            <w:shd w:val="clear" w:color="auto" w:fill="auto"/>
            <w:hideMark/>
          </w:tcPr>
          <w:p w14:paraId="3CE05A88" w14:textId="77777777" w:rsidR="00462D56" w:rsidRDefault="00462D56" w:rsidP="00461F5F">
            <w:pPr>
              <w:jc w:val="center"/>
              <w:rPr>
                <w:rFonts w:cs="Calibri"/>
                <w:color w:val="000000"/>
                <w:sz w:val="20"/>
                <w:szCs w:val="20"/>
              </w:rPr>
            </w:pPr>
          </w:p>
        </w:tc>
      </w:tr>
      <w:tr w:rsidR="00462D56" w14:paraId="0AA0FF62" w14:textId="77777777" w:rsidTr="00D11E2F">
        <w:trPr>
          <w:trHeight w:val="255"/>
        </w:trPr>
        <w:tc>
          <w:tcPr>
            <w:tcW w:w="930" w:type="dxa"/>
            <w:shd w:val="clear" w:color="auto" w:fill="auto"/>
            <w:noWrap/>
            <w:hideMark/>
          </w:tcPr>
          <w:p w14:paraId="7A01D5DD" w14:textId="77777777" w:rsidR="00462D56" w:rsidRDefault="00462D56" w:rsidP="00461F5F">
            <w:pPr>
              <w:rPr>
                <w:rFonts w:cs="Calibri"/>
                <w:color w:val="000000"/>
                <w:sz w:val="20"/>
                <w:szCs w:val="20"/>
              </w:rPr>
            </w:pPr>
            <w:r>
              <w:rPr>
                <w:rFonts w:cs="Calibri"/>
                <w:color w:val="000000"/>
                <w:sz w:val="20"/>
                <w:szCs w:val="20"/>
              </w:rPr>
              <w:t>WS214</w:t>
            </w:r>
          </w:p>
        </w:tc>
        <w:tc>
          <w:tcPr>
            <w:tcW w:w="4285" w:type="dxa"/>
            <w:shd w:val="clear" w:color="auto" w:fill="auto"/>
            <w:hideMark/>
          </w:tcPr>
          <w:p w14:paraId="33768987" w14:textId="77777777" w:rsidR="00462D56" w:rsidRDefault="00462D56" w:rsidP="00461F5F">
            <w:pPr>
              <w:rPr>
                <w:rFonts w:cs="Calibri"/>
                <w:color w:val="000000"/>
                <w:sz w:val="20"/>
                <w:szCs w:val="20"/>
              </w:rPr>
            </w:pPr>
            <w:r>
              <w:rPr>
                <w:rFonts w:cs="Calibri"/>
                <w:color w:val="000000"/>
                <w:sz w:val="20"/>
                <w:szCs w:val="20"/>
              </w:rPr>
              <w:t>Biomedical Pathology for Massage Therapists 1</w:t>
            </w:r>
          </w:p>
        </w:tc>
        <w:tc>
          <w:tcPr>
            <w:tcW w:w="810" w:type="dxa"/>
            <w:shd w:val="clear" w:color="auto" w:fill="auto"/>
            <w:noWrap/>
            <w:hideMark/>
          </w:tcPr>
          <w:p w14:paraId="6586DED3"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021F3C3E"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0356C61B"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32FABA66" w14:textId="77777777" w:rsidR="00462D56" w:rsidRDefault="00462D56" w:rsidP="00461F5F">
            <w:pPr>
              <w:jc w:val="center"/>
              <w:rPr>
                <w:rFonts w:cs="Calibri"/>
                <w:color w:val="000000"/>
                <w:sz w:val="20"/>
                <w:szCs w:val="20"/>
              </w:rPr>
            </w:pPr>
          </w:p>
        </w:tc>
        <w:tc>
          <w:tcPr>
            <w:tcW w:w="991" w:type="dxa"/>
            <w:shd w:val="clear" w:color="auto" w:fill="auto"/>
            <w:hideMark/>
          </w:tcPr>
          <w:p w14:paraId="57CDBB8D"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49D265E6" w14:textId="77777777" w:rsidTr="00D11E2F">
        <w:trPr>
          <w:trHeight w:val="510"/>
        </w:trPr>
        <w:tc>
          <w:tcPr>
            <w:tcW w:w="930" w:type="dxa"/>
            <w:shd w:val="clear" w:color="auto" w:fill="auto"/>
            <w:noWrap/>
            <w:hideMark/>
          </w:tcPr>
          <w:p w14:paraId="5D7204A7" w14:textId="77777777" w:rsidR="00462D56" w:rsidRDefault="00462D56" w:rsidP="00461F5F">
            <w:pPr>
              <w:rPr>
                <w:rFonts w:cs="Calibri"/>
                <w:color w:val="000000"/>
                <w:sz w:val="20"/>
                <w:szCs w:val="20"/>
              </w:rPr>
            </w:pPr>
            <w:r>
              <w:rPr>
                <w:rFonts w:cs="Calibri"/>
                <w:color w:val="000000"/>
                <w:sz w:val="20"/>
                <w:szCs w:val="20"/>
              </w:rPr>
              <w:t>WS240a</w:t>
            </w:r>
          </w:p>
        </w:tc>
        <w:tc>
          <w:tcPr>
            <w:tcW w:w="4285" w:type="dxa"/>
            <w:shd w:val="clear" w:color="auto" w:fill="auto"/>
            <w:hideMark/>
          </w:tcPr>
          <w:p w14:paraId="7A296164" w14:textId="77777777" w:rsidR="00462D56" w:rsidRDefault="00462D56" w:rsidP="00461F5F">
            <w:pPr>
              <w:rPr>
                <w:rFonts w:cs="Calibri"/>
                <w:color w:val="000000"/>
                <w:sz w:val="20"/>
                <w:szCs w:val="20"/>
              </w:rPr>
            </w:pPr>
            <w:r>
              <w:rPr>
                <w:rFonts w:cs="Calibri"/>
                <w:color w:val="000000"/>
                <w:sz w:val="20"/>
                <w:szCs w:val="20"/>
              </w:rPr>
              <w:t>Orthopedic Assessment</w:t>
            </w:r>
          </w:p>
        </w:tc>
        <w:tc>
          <w:tcPr>
            <w:tcW w:w="810" w:type="dxa"/>
            <w:shd w:val="clear" w:color="auto" w:fill="auto"/>
            <w:noWrap/>
            <w:hideMark/>
          </w:tcPr>
          <w:p w14:paraId="208A3AA8" w14:textId="77777777" w:rsidR="00462D56" w:rsidRDefault="00462D56" w:rsidP="00461F5F">
            <w:pPr>
              <w:jc w:val="center"/>
              <w:rPr>
                <w:rFonts w:cs="Calibri"/>
                <w:color w:val="000000"/>
                <w:sz w:val="20"/>
                <w:szCs w:val="20"/>
              </w:rPr>
            </w:pPr>
            <w:r>
              <w:rPr>
                <w:rFonts w:cs="Calibri"/>
                <w:color w:val="000000"/>
                <w:sz w:val="20"/>
                <w:szCs w:val="20"/>
              </w:rPr>
              <w:t>1.5</w:t>
            </w:r>
          </w:p>
        </w:tc>
        <w:tc>
          <w:tcPr>
            <w:tcW w:w="1260" w:type="dxa"/>
            <w:shd w:val="clear" w:color="auto" w:fill="auto"/>
            <w:noWrap/>
            <w:hideMark/>
          </w:tcPr>
          <w:p w14:paraId="71F90649" w14:textId="77777777" w:rsidR="00462D56" w:rsidRDefault="00462D56" w:rsidP="00461F5F">
            <w:pPr>
              <w:jc w:val="center"/>
              <w:rPr>
                <w:rFonts w:cs="Calibri"/>
                <w:color w:val="000000"/>
                <w:sz w:val="20"/>
                <w:szCs w:val="20"/>
              </w:rPr>
            </w:pPr>
            <w:r>
              <w:rPr>
                <w:rFonts w:cs="Calibri"/>
                <w:color w:val="000000"/>
                <w:sz w:val="20"/>
                <w:szCs w:val="20"/>
              </w:rPr>
              <w:t>35.0</w:t>
            </w:r>
          </w:p>
        </w:tc>
        <w:tc>
          <w:tcPr>
            <w:tcW w:w="902" w:type="dxa"/>
            <w:shd w:val="clear" w:color="auto" w:fill="auto"/>
            <w:noWrap/>
            <w:hideMark/>
          </w:tcPr>
          <w:p w14:paraId="797314C1" w14:textId="77777777" w:rsidR="00462D56" w:rsidRDefault="00462D56" w:rsidP="00461F5F">
            <w:pPr>
              <w:jc w:val="center"/>
              <w:rPr>
                <w:rFonts w:cs="Calibri"/>
                <w:color w:val="000000"/>
                <w:sz w:val="20"/>
                <w:szCs w:val="20"/>
              </w:rPr>
            </w:pPr>
            <w:r>
              <w:rPr>
                <w:rFonts w:cs="Calibri"/>
                <w:color w:val="000000"/>
                <w:sz w:val="20"/>
                <w:szCs w:val="20"/>
              </w:rPr>
              <w:t>37.5</w:t>
            </w:r>
          </w:p>
        </w:tc>
        <w:tc>
          <w:tcPr>
            <w:tcW w:w="988" w:type="dxa"/>
            <w:shd w:val="clear" w:color="auto" w:fill="auto"/>
            <w:hideMark/>
          </w:tcPr>
          <w:p w14:paraId="4EF0223A" w14:textId="77777777" w:rsidR="00462D56" w:rsidRDefault="00462D56" w:rsidP="00461F5F">
            <w:pPr>
              <w:jc w:val="center"/>
              <w:rPr>
                <w:rFonts w:cs="Calibri"/>
                <w:color w:val="000000"/>
                <w:sz w:val="20"/>
                <w:szCs w:val="20"/>
              </w:rPr>
            </w:pPr>
            <w:r>
              <w:rPr>
                <w:rFonts w:cs="Calibri"/>
                <w:color w:val="000000"/>
                <w:sz w:val="20"/>
                <w:szCs w:val="20"/>
              </w:rPr>
              <w:t>BT271a, WS212</w:t>
            </w:r>
          </w:p>
        </w:tc>
        <w:tc>
          <w:tcPr>
            <w:tcW w:w="991" w:type="dxa"/>
            <w:shd w:val="clear" w:color="auto" w:fill="auto"/>
            <w:hideMark/>
          </w:tcPr>
          <w:p w14:paraId="6D5DFD7C"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426787F8" w14:textId="77777777" w:rsidTr="00D11E2F">
        <w:trPr>
          <w:trHeight w:val="1275"/>
        </w:trPr>
        <w:tc>
          <w:tcPr>
            <w:tcW w:w="930" w:type="dxa"/>
            <w:shd w:val="clear" w:color="auto" w:fill="auto"/>
            <w:noWrap/>
            <w:hideMark/>
          </w:tcPr>
          <w:p w14:paraId="279BF91B" w14:textId="77777777" w:rsidR="00462D56" w:rsidRDefault="00462D56" w:rsidP="00461F5F">
            <w:pPr>
              <w:rPr>
                <w:rFonts w:cs="Calibri"/>
                <w:color w:val="000000"/>
                <w:sz w:val="20"/>
                <w:szCs w:val="20"/>
              </w:rPr>
            </w:pPr>
            <w:r>
              <w:rPr>
                <w:rFonts w:cs="Calibri"/>
                <w:color w:val="000000"/>
                <w:sz w:val="20"/>
                <w:szCs w:val="20"/>
              </w:rPr>
              <w:t>CL226*</w:t>
            </w:r>
          </w:p>
        </w:tc>
        <w:tc>
          <w:tcPr>
            <w:tcW w:w="4285" w:type="dxa"/>
            <w:shd w:val="clear" w:color="auto" w:fill="auto"/>
            <w:hideMark/>
          </w:tcPr>
          <w:p w14:paraId="25B03E67" w14:textId="77777777" w:rsidR="00462D56" w:rsidRDefault="00462D56" w:rsidP="00461F5F">
            <w:pPr>
              <w:rPr>
                <w:rFonts w:cs="Calibri"/>
                <w:color w:val="000000"/>
                <w:sz w:val="20"/>
                <w:szCs w:val="20"/>
              </w:rPr>
            </w:pPr>
            <w:r>
              <w:rPr>
                <w:rFonts w:cs="Calibri"/>
                <w:color w:val="000000"/>
                <w:sz w:val="20"/>
                <w:szCs w:val="20"/>
              </w:rPr>
              <w:t>Massage Practicum 1</w:t>
            </w:r>
          </w:p>
        </w:tc>
        <w:tc>
          <w:tcPr>
            <w:tcW w:w="810" w:type="dxa"/>
            <w:shd w:val="clear" w:color="auto" w:fill="auto"/>
            <w:noWrap/>
            <w:hideMark/>
          </w:tcPr>
          <w:p w14:paraId="7556B4BB" w14:textId="77777777" w:rsidR="00462D56" w:rsidRDefault="00462D56" w:rsidP="00461F5F">
            <w:pPr>
              <w:jc w:val="center"/>
              <w:rPr>
                <w:rFonts w:cs="Calibri"/>
                <w:color w:val="000000"/>
                <w:sz w:val="20"/>
                <w:szCs w:val="20"/>
              </w:rPr>
            </w:pPr>
            <w:r>
              <w:rPr>
                <w:rFonts w:cs="Calibri"/>
                <w:color w:val="000000"/>
                <w:sz w:val="20"/>
                <w:szCs w:val="20"/>
              </w:rPr>
              <w:t>2.0</w:t>
            </w:r>
          </w:p>
        </w:tc>
        <w:tc>
          <w:tcPr>
            <w:tcW w:w="1260" w:type="dxa"/>
            <w:shd w:val="clear" w:color="auto" w:fill="auto"/>
            <w:noWrap/>
            <w:hideMark/>
          </w:tcPr>
          <w:p w14:paraId="1A60566F" w14:textId="77777777" w:rsidR="00462D56" w:rsidRDefault="00462D56" w:rsidP="00461F5F">
            <w:pPr>
              <w:jc w:val="center"/>
              <w:rPr>
                <w:rFonts w:cs="Calibri"/>
                <w:color w:val="000000"/>
                <w:sz w:val="20"/>
                <w:szCs w:val="20"/>
              </w:rPr>
            </w:pPr>
            <w:r>
              <w:rPr>
                <w:rFonts w:cs="Calibri"/>
                <w:color w:val="000000"/>
                <w:sz w:val="20"/>
                <w:szCs w:val="20"/>
              </w:rPr>
              <w:t>60.0</w:t>
            </w:r>
          </w:p>
        </w:tc>
        <w:tc>
          <w:tcPr>
            <w:tcW w:w="902" w:type="dxa"/>
            <w:shd w:val="clear" w:color="auto" w:fill="auto"/>
            <w:noWrap/>
            <w:hideMark/>
          </w:tcPr>
          <w:p w14:paraId="7CE09465" w14:textId="77777777" w:rsidR="00462D56" w:rsidRDefault="00462D56" w:rsidP="00461F5F">
            <w:pPr>
              <w:jc w:val="center"/>
              <w:rPr>
                <w:rFonts w:cs="Calibri"/>
                <w:color w:val="000000"/>
                <w:sz w:val="20"/>
                <w:szCs w:val="20"/>
              </w:rPr>
            </w:pPr>
            <w:r>
              <w:rPr>
                <w:rFonts w:cs="Calibri"/>
                <w:color w:val="000000"/>
                <w:sz w:val="20"/>
                <w:szCs w:val="20"/>
              </w:rPr>
              <w:t>60.0</w:t>
            </w:r>
          </w:p>
        </w:tc>
        <w:tc>
          <w:tcPr>
            <w:tcW w:w="988" w:type="dxa"/>
            <w:shd w:val="clear" w:color="auto" w:fill="auto"/>
            <w:hideMark/>
          </w:tcPr>
          <w:p w14:paraId="4EA9F01C" w14:textId="77777777" w:rsidR="00462D56" w:rsidRDefault="00462D56" w:rsidP="00461F5F">
            <w:pPr>
              <w:jc w:val="center"/>
              <w:rPr>
                <w:rFonts w:cs="Calibri"/>
                <w:color w:val="000000"/>
                <w:sz w:val="20"/>
                <w:szCs w:val="20"/>
              </w:rPr>
            </w:pPr>
            <w:r>
              <w:rPr>
                <w:rFonts w:cs="Calibri"/>
                <w:color w:val="000000"/>
                <w:sz w:val="20"/>
                <w:szCs w:val="20"/>
              </w:rPr>
              <w:t>BT180, BT271a, OM121, WS111, BU102</w:t>
            </w:r>
          </w:p>
        </w:tc>
        <w:tc>
          <w:tcPr>
            <w:tcW w:w="991" w:type="dxa"/>
            <w:shd w:val="clear" w:color="auto" w:fill="auto"/>
            <w:hideMark/>
          </w:tcPr>
          <w:p w14:paraId="686D411B" w14:textId="77777777" w:rsidR="00462D56" w:rsidRDefault="00462D56" w:rsidP="00461F5F">
            <w:pPr>
              <w:jc w:val="center"/>
              <w:rPr>
                <w:rFonts w:cs="Calibri"/>
                <w:color w:val="000000"/>
                <w:sz w:val="20"/>
                <w:szCs w:val="20"/>
              </w:rPr>
            </w:pPr>
            <w:r>
              <w:rPr>
                <w:rFonts w:cs="Calibri"/>
                <w:color w:val="000000"/>
                <w:sz w:val="20"/>
                <w:szCs w:val="20"/>
              </w:rPr>
              <w:t>AC101a, WS212</w:t>
            </w:r>
          </w:p>
        </w:tc>
      </w:tr>
      <w:tr w:rsidR="00462D56" w14:paraId="4ED9BA78" w14:textId="77777777" w:rsidTr="00D11E2F">
        <w:trPr>
          <w:trHeight w:val="255"/>
        </w:trPr>
        <w:tc>
          <w:tcPr>
            <w:tcW w:w="930" w:type="dxa"/>
            <w:shd w:val="clear" w:color="auto" w:fill="auto"/>
            <w:noWrap/>
            <w:hideMark/>
          </w:tcPr>
          <w:p w14:paraId="18D802CC" w14:textId="77777777" w:rsidR="00462D56" w:rsidRDefault="00462D56" w:rsidP="00461F5F">
            <w:pPr>
              <w:rPr>
                <w:rFonts w:cs="Calibri"/>
                <w:color w:val="000000"/>
                <w:sz w:val="20"/>
                <w:szCs w:val="20"/>
              </w:rPr>
            </w:pPr>
            <w:r>
              <w:rPr>
                <w:rFonts w:cs="Calibri"/>
                <w:color w:val="000000"/>
                <w:sz w:val="20"/>
                <w:szCs w:val="20"/>
              </w:rPr>
              <w:t>BT230*</w:t>
            </w:r>
          </w:p>
        </w:tc>
        <w:tc>
          <w:tcPr>
            <w:tcW w:w="4285" w:type="dxa"/>
            <w:shd w:val="clear" w:color="auto" w:fill="auto"/>
            <w:hideMark/>
          </w:tcPr>
          <w:p w14:paraId="31F00D73" w14:textId="77777777" w:rsidR="00462D56" w:rsidRDefault="00462D56" w:rsidP="00461F5F">
            <w:pPr>
              <w:rPr>
                <w:rFonts w:cs="Calibri"/>
                <w:color w:val="000000"/>
                <w:sz w:val="20"/>
                <w:szCs w:val="20"/>
              </w:rPr>
            </w:pPr>
            <w:r>
              <w:rPr>
                <w:rFonts w:cs="Calibri"/>
                <w:color w:val="000000"/>
                <w:sz w:val="20"/>
                <w:szCs w:val="20"/>
              </w:rPr>
              <w:t>Tui Na Structural Techniques</w:t>
            </w:r>
          </w:p>
        </w:tc>
        <w:tc>
          <w:tcPr>
            <w:tcW w:w="810" w:type="dxa"/>
            <w:shd w:val="clear" w:color="auto" w:fill="auto"/>
            <w:noWrap/>
            <w:hideMark/>
          </w:tcPr>
          <w:p w14:paraId="6140B73D" w14:textId="77777777" w:rsidR="00462D56" w:rsidRDefault="00462D56" w:rsidP="00461F5F">
            <w:pPr>
              <w:jc w:val="center"/>
              <w:rPr>
                <w:rFonts w:cs="Calibri"/>
                <w:color w:val="000000"/>
                <w:sz w:val="20"/>
                <w:szCs w:val="20"/>
              </w:rPr>
            </w:pPr>
            <w:r>
              <w:rPr>
                <w:rFonts w:cs="Calibri"/>
                <w:color w:val="000000"/>
                <w:sz w:val="20"/>
                <w:szCs w:val="20"/>
              </w:rPr>
              <w:t>1.5</w:t>
            </w:r>
          </w:p>
        </w:tc>
        <w:tc>
          <w:tcPr>
            <w:tcW w:w="1260" w:type="dxa"/>
            <w:shd w:val="clear" w:color="auto" w:fill="auto"/>
            <w:noWrap/>
            <w:hideMark/>
          </w:tcPr>
          <w:p w14:paraId="0AC27D6C" w14:textId="77777777" w:rsidR="00462D56" w:rsidRDefault="00462D56" w:rsidP="00461F5F">
            <w:pPr>
              <w:jc w:val="center"/>
              <w:rPr>
                <w:rFonts w:cs="Calibri"/>
                <w:color w:val="000000"/>
                <w:sz w:val="20"/>
                <w:szCs w:val="20"/>
              </w:rPr>
            </w:pPr>
            <w:r>
              <w:rPr>
                <w:rFonts w:cs="Calibri"/>
                <w:color w:val="000000"/>
                <w:sz w:val="20"/>
                <w:szCs w:val="20"/>
              </w:rPr>
              <w:t>28.0</w:t>
            </w:r>
          </w:p>
        </w:tc>
        <w:tc>
          <w:tcPr>
            <w:tcW w:w="902" w:type="dxa"/>
            <w:shd w:val="clear" w:color="auto" w:fill="auto"/>
            <w:noWrap/>
            <w:hideMark/>
          </w:tcPr>
          <w:p w14:paraId="62525F0A" w14:textId="77777777" w:rsidR="00462D56" w:rsidRDefault="00462D56" w:rsidP="00461F5F">
            <w:pPr>
              <w:jc w:val="center"/>
              <w:rPr>
                <w:rFonts w:cs="Calibri"/>
                <w:color w:val="000000"/>
                <w:sz w:val="20"/>
                <w:szCs w:val="20"/>
              </w:rPr>
            </w:pPr>
            <w:r>
              <w:rPr>
                <w:rFonts w:cs="Calibri"/>
                <w:color w:val="000000"/>
                <w:sz w:val="20"/>
                <w:szCs w:val="20"/>
              </w:rPr>
              <w:t>30.0</w:t>
            </w:r>
          </w:p>
        </w:tc>
        <w:tc>
          <w:tcPr>
            <w:tcW w:w="988" w:type="dxa"/>
            <w:shd w:val="clear" w:color="auto" w:fill="auto"/>
            <w:hideMark/>
          </w:tcPr>
          <w:p w14:paraId="0D14F56D" w14:textId="77777777" w:rsidR="00462D56" w:rsidRDefault="00462D56" w:rsidP="00461F5F">
            <w:pPr>
              <w:jc w:val="center"/>
              <w:rPr>
                <w:rFonts w:cs="Calibri"/>
                <w:color w:val="000000"/>
                <w:sz w:val="20"/>
                <w:szCs w:val="20"/>
              </w:rPr>
            </w:pPr>
            <w:r>
              <w:rPr>
                <w:rFonts w:cs="Calibri"/>
                <w:color w:val="000000"/>
                <w:sz w:val="20"/>
                <w:szCs w:val="20"/>
              </w:rPr>
              <w:t>BT130</w:t>
            </w:r>
          </w:p>
        </w:tc>
        <w:tc>
          <w:tcPr>
            <w:tcW w:w="991" w:type="dxa"/>
            <w:shd w:val="clear" w:color="auto" w:fill="auto"/>
            <w:hideMark/>
          </w:tcPr>
          <w:p w14:paraId="7818148F" w14:textId="77777777" w:rsidR="00462D56" w:rsidRDefault="00462D56" w:rsidP="00461F5F">
            <w:pPr>
              <w:jc w:val="center"/>
              <w:rPr>
                <w:rFonts w:cs="Calibri"/>
                <w:color w:val="000000"/>
                <w:sz w:val="20"/>
                <w:szCs w:val="20"/>
              </w:rPr>
            </w:pPr>
          </w:p>
        </w:tc>
      </w:tr>
      <w:tr w:rsidR="00462D56" w14:paraId="08DB8BBB" w14:textId="77777777" w:rsidTr="00D11E2F">
        <w:trPr>
          <w:trHeight w:val="510"/>
        </w:trPr>
        <w:tc>
          <w:tcPr>
            <w:tcW w:w="930" w:type="dxa"/>
            <w:shd w:val="clear" w:color="auto" w:fill="auto"/>
            <w:noWrap/>
            <w:hideMark/>
          </w:tcPr>
          <w:p w14:paraId="11D365A3" w14:textId="77777777" w:rsidR="00462D56" w:rsidRDefault="00462D56" w:rsidP="00461F5F">
            <w:pPr>
              <w:rPr>
                <w:rFonts w:cs="Calibri"/>
                <w:color w:val="000000"/>
                <w:sz w:val="20"/>
                <w:szCs w:val="20"/>
              </w:rPr>
            </w:pPr>
            <w:r>
              <w:rPr>
                <w:rFonts w:cs="Calibri"/>
                <w:color w:val="000000"/>
                <w:sz w:val="20"/>
                <w:szCs w:val="20"/>
              </w:rPr>
              <w:t>BT251a</w:t>
            </w:r>
          </w:p>
        </w:tc>
        <w:tc>
          <w:tcPr>
            <w:tcW w:w="4285" w:type="dxa"/>
            <w:shd w:val="clear" w:color="auto" w:fill="auto"/>
            <w:hideMark/>
          </w:tcPr>
          <w:p w14:paraId="75EEE219" w14:textId="77777777" w:rsidR="00462D56" w:rsidRDefault="00462D56" w:rsidP="00461F5F">
            <w:pPr>
              <w:rPr>
                <w:rFonts w:cs="Calibri"/>
                <w:color w:val="000000"/>
                <w:sz w:val="20"/>
                <w:szCs w:val="20"/>
              </w:rPr>
            </w:pPr>
            <w:r>
              <w:rPr>
                <w:rFonts w:cs="Calibri"/>
                <w:color w:val="000000"/>
                <w:sz w:val="20"/>
                <w:szCs w:val="20"/>
              </w:rPr>
              <w:t>Introduction to Kinesiology</w:t>
            </w:r>
          </w:p>
        </w:tc>
        <w:tc>
          <w:tcPr>
            <w:tcW w:w="810" w:type="dxa"/>
            <w:shd w:val="clear" w:color="auto" w:fill="auto"/>
            <w:noWrap/>
            <w:hideMark/>
          </w:tcPr>
          <w:p w14:paraId="6864C8A6" w14:textId="77777777" w:rsidR="00462D56" w:rsidRDefault="00462D56" w:rsidP="00461F5F">
            <w:pPr>
              <w:jc w:val="center"/>
              <w:rPr>
                <w:rFonts w:cs="Calibri"/>
                <w:color w:val="000000"/>
                <w:sz w:val="20"/>
                <w:szCs w:val="20"/>
              </w:rPr>
            </w:pPr>
            <w:r>
              <w:rPr>
                <w:rFonts w:cs="Calibri"/>
                <w:color w:val="000000"/>
                <w:sz w:val="20"/>
                <w:szCs w:val="20"/>
              </w:rPr>
              <w:t>2.5</w:t>
            </w:r>
          </w:p>
        </w:tc>
        <w:tc>
          <w:tcPr>
            <w:tcW w:w="1260" w:type="dxa"/>
            <w:shd w:val="clear" w:color="auto" w:fill="auto"/>
            <w:noWrap/>
            <w:hideMark/>
          </w:tcPr>
          <w:p w14:paraId="7D7273F9"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2AD81856"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3F2A5EE7" w14:textId="77777777" w:rsidR="00462D56" w:rsidRDefault="00462D56" w:rsidP="00461F5F">
            <w:pPr>
              <w:jc w:val="center"/>
              <w:rPr>
                <w:rFonts w:cs="Calibri"/>
                <w:color w:val="000000"/>
                <w:sz w:val="20"/>
                <w:szCs w:val="20"/>
              </w:rPr>
            </w:pPr>
            <w:r>
              <w:rPr>
                <w:rFonts w:cs="Calibri"/>
                <w:color w:val="000000"/>
                <w:sz w:val="20"/>
                <w:szCs w:val="20"/>
              </w:rPr>
              <w:t>BT271a, WS212</w:t>
            </w:r>
          </w:p>
        </w:tc>
        <w:tc>
          <w:tcPr>
            <w:tcW w:w="991" w:type="dxa"/>
            <w:shd w:val="clear" w:color="auto" w:fill="auto"/>
            <w:hideMark/>
          </w:tcPr>
          <w:p w14:paraId="57879E95"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464955A2" w14:textId="77777777" w:rsidTr="00D11E2F">
        <w:trPr>
          <w:trHeight w:val="255"/>
        </w:trPr>
        <w:tc>
          <w:tcPr>
            <w:tcW w:w="930" w:type="dxa"/>
            <w:shd w:val="clear" w:color="auto" w:fill="auto"/>
            <w:noWrap/>
            <w:hideMark/>
          </w:tcPr>
          <w:p w14:paraId="698C30FD" w14:textId="77777777" w:rsidR="00462D56" w:rsidRDefault="00462D56" w:rsidP="00461F5F">
            <w:pPr>
              <w:rPr>
                <w:rFonts w:cs="Calibri"/>
                <w:color w:val="000000"/>
                <w:sz w:val="20"/>
                <w:szCs w:val="20"/>
              </w:rPr>
            </w:pPr>
            <w:r>
              <w:rPr>
                <w:rFonts w:cs="Calibri"/>
                <w:color w:val="000000"/>
                <w:sz w:val="20"/>
                <w:szCs w:val="20"/>
              </w:rPr>
              <w:t>CR0</w:t>
            </w:r>
          </w:p>
        </w:tc>
        <w:tc>
          <w:tcPr>
            <w:tcW w:w="4285" w:type="dxa"/>
            <w:shd w:val="clear" w:color="auto" w:fill="auto"/>
            <w:hideMark/>
          </w:tcPr>
          <w:p w14:paraId="4240529F" w14:textId="77777777" w:rsidR="00462D56" w:rsidRDefault="00462D56" w:rsidP="00461F5F">
            <w:pPr>
              <w:rPr>
                <w:rFonts w:cs="Calibri"/>
                <w:color w:val="000000"/>
                <w:sz w:val="20"/>
                <w:szCs w:val="20"/>
              </w:rPr>
            </w:pPr>
            <w:r>
              <w:rPr>
                <w:rFonts w:cs="Calibri"/>
                <w:color w:val="000000"/>
                <w:sz w:val="20"/>
                <w:szCs w:val="20"/>
              </w:rPr>
              <w:t>CPR</w:t>
            </w:r>
          </w:p>
        </w:tc>
        <w:tc>
          <w:tcPr>
            <w:tcW w:w="810" w:type="dxa"/>
            <w:shd w:val="clear" w:color="auto" w:fill="auto"/>
            <w:noWrap/>
            <w:hideMark/>
          </w:tcPr>
          <w:p w14:paraId="38AE6924" w14:textId="77777777" w:rsidR="00462D56" w:rsidRDefault="00462D56" w:rsidP="00461F5F">
            <w:pPr>
              <w:jc w:val="center"/>
              <w:rPr>
                <w:rFonts w:cs="Calibri"/>
                <w:color w:val="000000"/>
                <w:sz w:val="20"/>
                <w:szCs w:val="20"/>
              </w:rPr>
            </w:pPr>
            <w:r>
              <w:rPr>
                <w:rFonts w:cs="Calibri"/>
                <w:color w:val="000000"/>
                <w:sz w:val="20"/>
                <w:szCs w:val="20"/>
              </w:rPr>
              <w:t>0.0</w:t>
            </w:r>
          </w:p>
        </w:tc>
        <w:tc>
          <w:tcPr>
            <w:tcW w:w="1260" w:type="dxa"/>
            <w:shd w:val="clear" w:color="auto" w:fill="auto"/>
            <w:noWrap/>
            <w:hideMark/>
          </w:tcPr>
          <w:p w14:paraId="16045994" w14:textId="77777777" w:rsidR="00462D56" w:rsidRDefault="00462D56" w:rsidP="00461F5F">
            <w:pPr>
              <w:jc w:val="center"/>
              <w:rPr>
                <w:rFonts w:cs="Calibri"/>
                <w:color w:val="000000"/>
                <w:sz w:val="20"/>
                <w:szCs w:val="20"/>
              </w:rPr>
            </w:pPr>
            <w:r>
              <w:rPr>
                <w:rFonts w:cs="Calibri"/>
                <w:color w:val="000000"/>
                <w:sz w:val="20"/>
                <w:szCs w:val="20"/>
              </w:rPr>
              <w:t>0.0</w:t>
            </w:r>
          </w:p>
        </w:tc>
        <w:tc>
          <w:tcPr>
            <w:tcW w:w="902" w:type="dxa"/>
            <w:shd w:val="clear" w:color="auto" w:fill="auto"/>
            <w:noWrap/>
            <w:hideMark/>
          </w:tcPr>
          <w:p w14:paraId="3FED51E4" w14:textId="77777777" w:rsidR="00462D56" w:rsidRDefault="00462D56" w:rsidP="00461F5F">
            <w:pPr>
              <w:jc w:val="center"/>
              <w:rPr>
                <w:rFonts w:cs="Calibri"/>
                <w:color w:val="000000"/>
                <w:sz w:val="20"/>
                <w:szCs w:val="20"/>
              </w:rPr>
            </w:pPr>
            <w:r>
              <w:rPr>
                <w:rFonts w:cs="Calibri"/>
                <w:color w:val="000000"/>
                <w:sz w:val="20"/>
                <w:szCs w:val="20"/>
              </w:rPr>
              <w:t>0.0</w:t>
            </w:r>
          </w:p>
        </w:tc>
        <w:tc>
          <w:tcPr>
            <w:tcW w:w="988" w:type="dxa"/>
            <w:shd w:val="clear" w:color="auto" w:fill="auto"/>
            <w:hideMark/>
          </w:tcPr>
          <w:p w14:paraId="0E6B6A7A" w14:textId="77777777" w:rsidR="00462D56" w:rsidRDefault="00462D56" w:rsidP="00461F5F">
            <w:pPr>
              <w:jc w:val="center"/>
              <w:rPr>
                <w:rFonts w:cs="Calibri"/>
                <w:color w:val="000000"/>
                <w:sz w:val="20"/>
                <w:szCs w:val="20"/>
              </w:rPr>
            </w:pPr>
          </w:p>
        </w:tc>
        <w:tc>
          <w:tcPr>
            <w:tcW w:w="991" w:type="dxa"/>
            <w:shd w:val="clear" w:color="auto" w:fill="auto"/>
            <w:hideMark/>
          </w:tcPr>
          <w:p w14:paraId="49E08B35" w14:textId="77777777" w:rsidR="00462D56" w:rsidRDefault="00462D56" w:rsidP="00461F5F">
            <w:pPr>
              <w:jc w:val="center"/>
              <w:rPr>
                <w:rFonts w:cs="Calibri"/>
                <w:color w:val="000000"/>
                <w:sz w:val="20"/>
                <w:szCs w:val="20"/>
              </w:rPr>
            </w:pPr>
          </w:p>
        </w:tc>
      </w:tr>
      <w:tr w:rsidR="00462D56" w14:paraId="4AE0DA62" w14:textId="77777777" w:rsidTr="00D11E2F">
        <w:trPr>
          <w:trHeight w:val="255"/>
        </w:trPr>
        <w:tc>
          <w:tcPr>
            <w:tcW w:w="930" w:type="dxa"/>
            <w:shd w:val="clear" w:color="000000" w:fill="F2F2F2"/>
            <w:noWrap/>
            <w:hideMark/>
          </w:tcPr>
          <w:p w14:paraId="0666F87A"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000000" w:fill="F2F2F2"/>
            <w:hideMark/>
          </w:tcPr>
          <w:p w14:paraId="375724E1"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10" w:type="dxa"/>
            <w:shd w:val="clear" w:color="000000" w:fill="F2F2F2"/>
            <w:noWrap/>
            <w:hideMark/>
          </w:tcPr>
          <w:p w14:paraId="252EAD4C" w14:textId="77777777" w:rsidR="00462D56" w:rsidRDefault="00462D56" w:rsidP="00461F5F">
            <w:pPr>
              <w:jc w:val="center"/>
              <w:rPr>
                <w:rFonts w:cs="Calibri"/>
                <w:b/>
                <w:bCs/>
                <w:color w:val="000000"/>
                <w:sz w:val="20"/>
                <w:szCs w:val="20"/>
              </w:rPr>
            </w:pPr>
            <w:r>
              <w:rPr>
                <w:rFonts w:cs="Calibri"/>
                <w:b/>
                <w:bCs/>
                <w:color w:val="000000"/>
                <w:sz w:val="20"/>
                <w:szCs w:val="20"/>
              </w:rPr>
              <w:t>13.5</w:t>
            </w:r>
          </w:p>
        </w:tc>
        <w:tc>
          <w:tcPr>
            <w:tcW w:w="1260" w:type="dxa"/>
            <w:shd w:val="clear" w:color="000000" w:fill="F2F2F2"/>
            <w:noWrap/>
            <w:hideMark/>
          </w:tcPr>
          <w:p w14:paraId="0ABB031F" w14:textId="77777777" w:rsidR="00462D56" w:rsidRDefault="00462D56" w:rsidP="00461F5F">
            <w:pPr>
              <w:jc w:val="center"/>
              <w:rPr>
                <w:rFonts w:cs="Calibri"/>
                <w:b/>
                <w:bCs/>
                <w:color w:val="000000"/>
                <w:sz w:val="20"/>
                <w:szCs w:val="20"/>
              </w:rPr>
            </w:pPr>
            <w:r>
              <w:rPr>
                <w:rFonts w:cs="Calibri"/>
                <w:b/>
                <w:bCs/>
                <w:color w:val="000000"/>
                <w:sz w:val="20"/>
                <w:szCs w:val="20"/>
              </w:rPr>
              <w:t>249.0</w:t>
            </w:r>
          </w:p>
        </w:tc>
        <w:tc>
          <w:tcPr>
            <w:tcW w:w="902" w:type="dxa"/>
            <w:shd w:val="clear" w:color="000000" w:fill="F2F2F2"/>
            <w:noWrap/>
            <w:hideMark/>
          </w:tcPr>
          <w:p w14:paraId="43736CD1" w14:textId="77777777" w:rsidR="00462D56" w:rsidRDefault="00462D56" w:rsidP="00461F5F">
            <w:pPr>
              <w:jc w:val="center"/>
              <w:rPr>
                <w:rFonts w:cs="Calibri"/>
                <w:b/>
                <w:bCs/>
                <w:color w:val="000000"/>
                <w:sz w:val="20"/>
                <w:szCs w:val="20"/>
              </w:rPr>
            </w:pPr>
            <w:r>
              <w:rPr>
                <w:rFonts w:cs="Calibri"/>
                <w:b/>
                <w:bCs/>
                <w:color w:val="000000"/>
                <w:sz w:val="20"/>
                <w:szCs w:val="20"/>
              </w:rPr>
              <w:t>262.5</w:t>
            </w:r>
          </w:p>
        </w:tc>
        <w:tc>
          <w:tcPr>
            <w:tcW w:w="988" w:type="dxa"/>
            <w:shd w:val="clear" w:color="000000" w:fill="F2F2F2"/>
            <w:hideMark/>
          </w:tcPr>
          <w:p w14:paraId="3E225C60" w14:textId="77777777" w:rsidR="00462D56" w:rsidRDefault="00462D56" w:rsidP="00461F5F">
            <w:pPr>
              <w:jc w:val="center"/>
              <w:rPr>
                <w:rFonts w:cs="Calibri"/>
                <w:color w:val="000000"/>
                <w:sz w:val="20"/>
                <w:szCs w:val="20"/>
              </w:rPr>
            </w:pPr>
          </w:p>
        </w:tc>
        <w:tc>
          <w:tcPr>
            <w:tcW w:w="991" w:type="dxa"/>
            <w:shd w:val="clear" w:color="000000" w:fill="F2F2F2"/>
            <w:hideMark/>
          </w:tcPr>
          <w:p w14:paraId="473EAF88" w14:textId="77777777" w:rsidR="00462D56" w:rsidRDefault="00462D56" w:rsidP="00461F5F">
            <w:pPr>
              <w:jc w:val="center"/>
              <w:rPr>
                <w:rFonts w:cs="Calibri"/>
                <w:color w:val="000000"/>
                <w:sz w:val="20"/>
                <w:szCs w:val="20"/>
              </w:rPr>
            </w:pPr>
          </w:p>
        </w:tc>
      </w:tr>
      <w:tr w:rsidR="00462D56" w14:paraId="03B00C3D" w14:textId="77777777" w:rsidTr="00D11E2F">
        <w:trPr>
          <w:trHeight w:val="510"/>
        </w:trPr>
        <w:tc>
          <w:tcPr>
            <w:tcW w:w="930" w:type="dxa"/>
            <w:shd w:val="clear" w:color="000000" w:fill="A6A6A6"/>
            <w:vAlign w:val="center"/>
            <w:hideMark/>
          </w:tcPr>
          <w:p w14:paraId="2F26C39C" w14:textId="77777777" w:rsidR="00462D56" w:rsidRDefault="00462D56" w:rsidP="00461F5F">
            <w:pPr>
              <w:rPr>
                <w:rFonts w:cs="Calibri"/>
                <w:b/>
                <w:bCs/>
                <w:color w:val="FFFFFF"/>
                <w:sz w:val="20"/>
                <w:szCs w:val="20"/>
              </w:rPr>
            </w:pPr>
            <w:r>
              <w:rPr>
                <w:rFonts w:cs="Calibri"/>
                <w:b/>
                <w:bCs/>
                <w:color w:val="FFFFFF"/>
                <w:sz w:val="20"/>
                <w:szCs w:val="20"/>
              </w:rPr>
              <w:t>TERM 4</w:t>
            </w:r>
          </w:p>
        </w:tc>
        <w:tc>
          <w:tcPr>
            <w:tcW w:w="4285" w:type="dxa"/>
            <w:shd w:val="clear" w:color="000000" w:fill="A6A6A6"/>
            <w:vAlign w:val="center"/>
            <w:hideMark/>
          </w:tcPr>
          <w:p w14:paraId="7D2B019F"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10" w:type="dxa"/>
            <w:shd w:val="clear" w:color="000000" w:fill="A6A6A6"/>
            <w:vAlign w:val="center"/>
            <w:hideMark/>
          </w:tcPr>
          <w:p w14:paraId="75EA3BAD"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260" w:type="dxa"/>
            <w:shd w:val="clear" w:color="000000" w:fill="A6A6A6"/>
            <w:vAlign w:val="center"/>
            <w:hideMark/>
          </w:tcPr>
          <w:p w14:paraId="3600530F" w14:textId="77777777" w:rsidR="00462D56" w:rsidRDefault="00462D56" w:rsidP="00461F5F">
            <w:pPr>
              <w:jc w:val="center"/>
              <w:rPr>
                <w:rFonts w:cs="Calibri"/>
                <w:b/>
                <w:bCs/>
                <w:color w:val="FFFFFF"/>
                <w:sz w:val="20"/>
                <w:szCs w:val="20"/>
              </w:rPr>
            </w:pPr>
            <w:r>
              <w:rPr>
                <w:rFonts w:cs="Calibri"/>
                <w:b/>
                <w:bCs/>
                <w:color w:val="FFFFFF"/>
                <w:sz w:val="20"/>
                <w:szCs w:val="20"/>
              </w:rPr>
              <w:t>HOURS</w:t>
            </w:r>
            <w:r>
              <w:rPr>
                <w:rFonts w:cs="Calibri"/>
                <w:b/>
                <w:bCs/>
                <w:color w:val="FFFFFF"/>
                <w:sz w:val="20"/>
                <w:szCs w:val="20"/>
                <w:vertAlign w:val="superscript"/>
              </w:rPr>
              <w:t>+</w:t>
            </w:r>
          </w:p>
        </w:tc>
        <w:tc>
          <w:tcPr>
            <w:tcW w:w="902" w:type="dxa"/>
            <w:shd w:val="clear" w:color="000000" w:fill="A6A6A6"/>
            <w:vAlign w:val="center"/>
            <w:hideMark/>
          </w:tcPr>
          <w:p w14:paraId="457F3FFD"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88" w:type="dxa"/>
            <w:shd w:val="clear" w:color="000000" w:fill="A6A6A6"/>
            <w:vAlign w:val="center"/>
            <w:hideMark/>
          </w:tcPr>
          <w:p w14:paraId="3DC6A913"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991" w:type="dxa"/>
            <w:shd w:val="clear" w:color="000000" w:fill="A6A6A6"/>
            <w:vAlign w:val="center"/>
            <w:hideMark/>
          </w:tcPr>
          <w:p w14:paraId="0951016B"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3924C4E6" w14:textId="77777777" w:rsidTr="00D11E2F">
        <w:trPr>
          <w:trHeight w:val="765"/>
        </w:trPr>
        <w:tc>
          <w:tcPr>
            <w:tcW w:w="930" w:type="dxa"/>
            <w:shd w:val="clear" w:color="auto" w:fill="auto"/>
            <w:noWrap/>
            <w:hideMark/>
          </w:tcPr>
          <w:p w14:paraId="13D233A4" w14:textId="77777777" w:rsidR="00462D56" w:rsidRDefault="00462D56" w:rsidP="00461F5F">
            <w:pPr>
              <w:rPr>
                <w:rFonts w:cs="Calibri"/>
                <w:color w:val="000000"/>
                <w:sz w:val="20"/>
                <w:szCs w:val="20"/>
              </w:rPr>
            </w:pPr>
            <w:r>
              <w:rPr>
                <w:rFonts w:cs="Calibri"/>
                <w:color w:val="000000"/>
                <w:sz w:val="20"/>
                <w:szCs w:val="20"/>
              </w:rPr>
              <w:t>WS233</w:t>
            </w:r>
          </w:p>
        </w:tc>
        <w:tc>
          <w:tcPr>
            <w:tcW w:w="4285" w:type="dxa"/>
            <w:shd w:val="clear" w:color="auto" w:fill="auto"/>
            <w:hideMark/>
          </w:tcPr>
          <w:p w14:paraId="0213C5E4" w14:textId="77777777" w:rsidR="00462D56" w:rsidRDefault="00462D56" w:rsidP="00461F5F">
            <w:pPr>
              <w:rPr>
                <w:rFonts w:cs="Calibri"/>
                <w:color w:val="000000"/>
                <w:sz w:val="20"/>
                <w:szCs w:val="20"/>
              </w:rPr>
            </w:pPr>
            <w:r>
              <w:rPr>
                <w:rFonts w:cs="Calibri"/>
                <w:color w:val="000000"/>
                <w:sz w:val="20"/>
                <w:szCs w:val="20"/>
              </w:rPr>
              <w:t>Orthopedic Sports Pathology</w:t>
            </w:r>
          </w:p>
        </w:tc>
        <w:tc>
          <w:tcPr>
            <w:tcW w:w="810" w:type="dxa"/>
            <w:shd w:val="clear" w:color="auto" w:fill="auto"/>
            <w:noWrap/>
            <w:hideMark/>
          </w:tcPr>
          <w:p w14:paraId="4B9B6EDB"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24F895CA"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6F9722C6"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141DEF35" w14:textId="77777777" w:rsidR="00462D56" w:rsidRDefault="00462D56" w:rsidP="00461F5F">
            <w:pPr>
              <w:jc w:val="center"/>
              <w:rPr>
                <w:rFonts w:cs="Calibri"/>
                <w:color w:val="000000"/>
                <w:sz w:val="20"/>
                <w:szCs w:val="20"/>
              </w:rPr>
            </w:pPr>
            <w:r>
              <w:rPr>
                <w:rFonts w:cs="Calibri"/>
                <w:color w:val="000000"/>
                <w:sz w:val="20"/>
                <w:szCs w:val="20"/>
              </w:rPr>
              <w:t>WS212</w:t>
            </w:r>
          </w:p>
        </w:tc>
        <w:tc>
          <w:tcPr>
            <w:tcW w:w="991" w:type="dxa"/>
            <w:shd w:val="clear" w:color="auto" w:fill="auto"/>
            <w:hideMark/>
          </w:tcPr>
          <w:p w14:paraId="5B6E7FAC" w14:textId="77777777" w:rsidR="00462D56" w:rsidRDefault="00462D56" w:rsidP="00461F5F">
            <w:pPr>
              <w:jc w:val="center"/>
              <w:rPr>
                <w:rFonts w:cs="Calibri"/>
                <w:color w:val="000000"/>
                <w:sz w:val="20"/>
                <w:szCs w:val="20"/>
              </w:rPr>
            </w:pPr>
            <w:r>
              <w:rPr>
                <w:rFonts w:cs="Calibri"/>
                <w:color w:val="000000"/>
                <w:sz w:val="20"/>
                <w:szCs w:val="20"/>
              </w:rPr>
              <w:t>WS213, WS240a, BT281</w:t>
            </w:r>
          </w:p>
        </w:tc>
      </w:tr>
      <w:tr w:rsidR="00462D56" w14:paraId="45B7E745" w14:textId="77777777" w:rsidTr="00D11E2F">
        <w:trPr>
          <w:trHeight w:val="510"/>
        </w:trPr>
        <w:tc>
          <w:tcPr>
            <w:tcW w:w="930" w:type="dxa"/>
            <w:shd w:val="clear" w:color="auto" w:fill="auto"/>
            <w:noWrap/>
            <w:hideMark/>
          </w:tcPr>
          <w:p w14:paraId="52A2761C" w14:textId="77777777" w:rsidR="00462D56" w:rsidRDefault="00462D56" w:rsidP="00461F5F">
            <w:pPr>
              <w:rPr>
                <w:rFonts w:cs="Calibri"/>
                <w:color w:val="000000"/>
                <w:sz w:val="20"/>
                <w:szCs w:val="20"/>
              </w:rPr>
            </w:pPr>
            <w:r>
              <w:rPr>
                <w:rFonts w:cs="Calibri"/>
                <w:color w:val="000000"/>
                <w:sz w:val="20"/>
                <w:szCs w:val="20"/>
              </w:rPr>
              <w:t xml:space="preserve">WS218 </w:t>
            </w:r>
          </w:p>
        </w:tc>
        <w:tc>
          <w:tcPr>
            <w:tcW w:w="4285" w:type="dxa"/>
            <w:shd w:val="clear" w:color="auto" w:fill="auto"/>
            <w:hideMark/>
          </w:tcPr>
          <w:p w14:paraId="3D99DFBF" w14:textId="77777777" w:rsidR="00462D56" w:rsidRDefault="00462D56" w:rsidP="00461F5F">
            <w:pPr>
              <w:rPr>
                <w:rFonts w:cs="Calibri"/>
                <w:color w:val="000000"/>
                <w:sz w:val="20"/>
                <w:szCs w:val="20"/>
              </w:rPr>
            </w:pPr>
            <w:r>
              <w:rPr>
                <w:rFonts w:cs="Calibri"/>
                <w:color w:val="000000"/>
                <w:sz w:val="20"/>
                <w:szCs w:val="20"/>
              </w:rPr>
              <w:t>Biomedical Pathology for Massage Therapists 2</w:t>
            </w:r>
          </w:p>
        </w:tc>
        <w:tc>
          <w:tcPr>
            <w:tcW w:w="810" w:type="dxa"/>
            <w:shd w:val="clear" w:color="auto" w:fill="auto"/>
            <w:noWrap/>
            <w:hideMark/>
          </w:tcPr>
          <w:p w14:paraId="5329787A"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78FFD535"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09A339E2"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55F04EAB" w14:textId="77777777" w:rsidR="00462D56" w:rsidRDefault="00462D56" w:rsidP="00461F5F">
            <w:pPr>
              <w:jc w:val="center"/>
              <w:rPr>
                <w:rFonts w:cs="Calibri"/>
                <w:color w:val="000000"/>
                <w:sz w:val="20"/>
                <w:szCs w:val="20"/>
              </w:rPr>
            </w:pPr>
            <w:r>
              <w:rPr>
                <w:rFonts w:cs="Calibri"/>
                <w:color w:val="000000"/>
                <w:sz w:val="20"/>
                <w:szCs w:val="20"/>
              </w:rPr>
              <w:t>WS214, WS213</w:t>
            </w:r>
          </w:p>
        </w:tc>
        <w:tc>
          <w:tcPr>
            <w:tcW w:w="991" w:type="dxa"/>
            <w:shd w:val="clear" w:color="auto" w:fill="auto"/>
            <w:hideMark/>
          </w:tcPr>
          <w:p w14:paraId="7F06DF77" w14:textId="77777777" w:rsidR="00462D56" w:rsidRDefault="00462D56" w:rsidP="00461F5F">
            <w:pPr>
              <w:jc w:val="center"/>
              <w:rPr>
                <w:rFonts w:cs="Calibri"/>
                <w:color w:val="000000"/>
                <w:sz w:val="20"/>
                <w:szCs w:val="20"/>
              </w:rPr>
            </w:pPr>
          </w:p>
        </w:tc>
      </w:tr>
      <w:tr w:rsidR="00462D56" w14:paraId="37C7F320" w14:textId="77777777" w:rsidTr="00D11E2F">
        <w:trPr>
          <w:trHeight w:val="1020"/>
        </w:trPr>
        <w:tc>
          <w:tcPr>
            <w:tcW w:w="930" w:type="dxa"/>
            <w:shd w:val="clear" w:color="auto" w:fill="auto"/>
            <w:noWrap/>
            <w:hideMark/>
          </w:tcPr>
          <w:p w14:paraId="3B301277" w14:textId="77777777" w:rsidR="00462D56" w:rsidRDefault="00462D56" w:rsidP="00461F5F">
            <w:pPr>
              <w:rPr>
                <w:rFonts w:cs="Calibri"/>
                <w:color w:val="000000"/>
                <w:sz w:val="20"/>
                <w:szCs w:val="20"/>
              </w:rPr>
            </w:pPr>
            <w:r>
              <w:rPr>
                <w:rFonts w:cs="Calibri"/>
                <w:color w:val="000000"/>
                <w:sz w:val="20"/>
                <w:szCs w:val="20"/>
              </w:rPr>
              <w:t>BT281*</w:t>
            </w:r>
          </w:p>
        </w:tc>
        <w:tc>
          <w:tcPr>
            <w:tcW w:w="4285" w:type="dxa"/>
            <w:shd w:val="clear" w:color="auto" w:fill="auto"/>
            <w:hideMark/>
          </w:tcPr>
          <w:p w14:paraId="3E413540" w14:textId="77777777" w:rsidR="00462D56" w:rsidRDefault="00462D56" w:rsidP="00461F5F">
            <w:pPr>
              <w:rPr>
                <w:rFonts w:cs="Calibri"/>
                <w:color w:val="000000"/>
                <w:sz w:val="20"/>
                <w:szCs w:val="20"/>
              </w:rPr>
            </w:pPr>
            <w:r>
              <w:rPr>
                <w:rFonts w:cs="Calibri"/>
                <w:color w:val="000000"/>
                <w:sz w:val="20"/>
                <w:szCs w:val="20"/>
              </w:rPr>
              <w:t>Western Massage 3</w:t>
            </w:r>
          </w:p>
        </w:tc>
        <w:tc>
          <w:tcPr>
            <w:tcW w:w="810" w:type="dxa"/>
            <w:shd w:val="clear" w:color="auto" w:fill="auto"/>
            <w:noWrap/>
            <w:hideMark/>
          </w:tcPr>
          <w:p w14:paraId="66A49FCE" w14:textId="77777777" w:rsidR="00462D56" w:rsidRDefault="00462D56" w:rsidP="00461F5F">
            <w:pPr>
              <w:jc w:val="center"/>
              <w:rPr>
                <w:rFonts w:cs="Calibri"/>
                <w:color w:val="000000"/>
                <w:sz w:val="20"/>
                <w:szCs w:val="20"/>
              </w:rPr>
            </w:pPr>
            <w:r>
              <w:rPr>
                <w:rFonts w:cs="Calibri"/>
                <w:color w:val="000000"/>
                <w:sz w:val="20"/>
                <w:szCs w:val="20"/>
              </w:rPr>
              <w:t>2.0</w:t>
            </w:r>
          </w:p>
        </w:tc>
        <w:tc>
          <w:tcPr>
            <w:tcW w:w="1260" w:type="dxa"/>
            <w:shd w:val="clear" w:color="auto" w:fill="auto"/>
            <w:noWrap/>
            <w:hideMark/>
          </w:tcPr>
          <w:p w14:paraId="54938D95"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3BAB6E9C"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3ABF3C93" w14:textId="77777777" w:rsidR="00462D56" w:rsidRDefault="00462D56" w:rsidP="00461F5F">
            <w:pPr>
              <w:jc w:val="center"/>
              <w:rPr>
                <w:rFonts w:cs="Calibri"/>
                <w:color w:val="000000"/>
                <w:sz w:val="20"/>
                <w:szCs w:val="20"/>
              </w:rPr>
            </w:pPr>
            <w:r>
              <w:rPr>
                <w:rFonts w:cs="Calibri"/>
                <w:color w:val="000000"/>
                <w:sz w:val="20"/>
                <w:szCs w:val="20"/>
              </w:rPr>
              <w:t>WS212, BT280, BU102, BT271a</w:t>
            </w:r>
          </w:p>
        </w:tc>
        <w:tc>
          <w:tcPr>
            <w:tcW w:w="991" w:type="dxa"/>
            <w:shd w:val="clear" w:color="auto" w:fill="auto"/>
            <w:hideMark/>
          </w:tcPr>
          <w:p w14:paraId="5583AE70" w14:textId="77777777" w:rsidR="00462D56" w:rsidRDefault="00462D56" w:rsidP="00461F5F">
            <w:pPr>
              <w:jc w:val="center"/>
              <w:rPr>
                <w:rFonts w:cs="Calibri"/>
                <w:color w:val="000000"/>
                <w:sz w:val="20"/>
                <w:szCs w:val="20"/>
              </w:rPr>
            </w:pPr>
          </w:p>
        </w:tc>
      </w:tr>
      <w:tr w:rsidR="00462D56" w14:paraId="10C623F7" w14:textId="77777777" w:rsidTr="00D11E2F">
        <w:trPr>
          <w:trHeight w:val="1020"/>
        </w:trPr>
        <w:tc>
          <w:tcPr>
            <w:tcW w:w="930" w:type="dxa"/>
            <w:shd w:val="clear" w:color="auto" w:fill="auto"/>
            <w:noWrap/>
            <w:hideMark/>
          </w:tcPr>
          <w:p w14:paraId="0CC6F6CF" w14:textId="77777777" w:rsidR="00462D56" w:rsidRDefault="00462D56" w:rsidP="00461F5F">
            <w:pPr>
              <w:rPr>
                <w:rFonts w:cs="Calibri"/>
                <w:color w:val="000000"/>
                <w:sz w:val="20"/>
                <w:szCs w:val="20"/>
              </w:rPr>
            </w:pPr>
            <w:r>
              <w:rPr>
                <w:rFonts w:cs="Calibri"/>
                <w:color w:val="000000"/>
                <w:sz w:val="20"/>
                <w:szCs w:val="20"/>
              </w:rPr>
              <w:t>HM222</w:t>
            </w:r>
          </w:p>
        </w:tc>
        <w:tc>
          <w:tcPr>
            <w:tcW w:w="4285" w:type="dxa"/>
            <w:shd w:val="clear" w:color="auto" w:fill="auto"/>
            <w:hideMark/>
          </w:tcPr>
          <w:p w14:paraId="47F7110E" w14:textId="77777777" w:rsidR="00462D56" w:rsidRDefault="00462D56" w:rsidP="00461F5F">
            <w:pPr>
              <w:rPr>
                <w:rFonts w:cs="Calibri"/>
                <w:color w:val="000000"/>
                <w:sz w:val="20"/>
                <w:szCs w:val="20"/>
              </w:rPr>
            </w:pPr>
            <w:r>
              <w:rPr>
                <w:rFonts w:cs="Calibri"/>
                <w:color w:val="000000"/>
                <w:sz w:val="20"/>
                <w:szCs w:val="20"/>
              </w:rPr>
              <w:t>Essential Oils for Massage Therapists</w:t>
            </w:r>
          </w:p>
        </w:tc>
        <w:tc>
          <w:tcPr>
            <w:tcW w:w="810" w:type="dxa"/>
            <w:shd w:val="clear" w:color="auto" w:fill="auto"/>
            <w:noWrap/>
            <w:hideMark/>
          </w:tcPr>
          <w:p w14:paraId="6C562637"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40050DE8"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1CF355ED"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3E341401" w14:textId="77777777" w:rsidR="00462D56" w:rsidRDefault="00462D56" w:rsidP="00461F5F">
            <w:pPr>
              <w:jc w:val="center"/>
              <w:rPr>
                <w:rFonts w:cs="Calibri"/>
                <w:color w:val="000000"/>
                <w:sz w:val="20"/>
                <w:szCs w:val="20"/>
              </w:rPr>
            </w:pPr>
            <w:r>
              <w:rPr>
                <w:rFonts w:cs="Calibri"/>
                <w:color w:val="000000"/>
                <w:sz w:val="20"/>
                <w:szCs w:val="20"/>
              </w:rPr>
              <w:t>WS211, BU102, AC101a, BT180</w:t>
            </w:r>
          </w:p>
        </w:tc>
        <w:tc>
          <w:tcPr>
            <w:tcW w:w="991" w:type="dxa"/>
            <w:shd w:val="clear" w:color="auto" w:fill="auto"/>
            <w:hideMark/>
          </w:tcPr>
          <w:p w14:paraId="6EF038F6" w14:textId="77777777" w:rsidR="00462D56" w:rsidRDefault="00462D56" w:rsidP="00461F5F">
            <w:pPr>
              <w:jc w:val="center"/>
              <w:rPr>
                <w:rFonts w:cs="Calibri"/>
                <w:color w:val="000000"/>
                <w:sz w:val="20"/>
                <w:szCs w:val="20"/>
              </w:rPr>
            </w:pPr>
          </w:p>
        </w:tc>
      </w:tr>
      <w:tr w:rsidR="00462D56" w14:paraId="324DDA67" w14:textId="77777777" w:rsidTr="00D11E2F">
        <w:trPr>
          <w:trHeight w:val="765"/>
        </w:trPr>
        <w:tc>
          <w:tcPr>
            <w:tcW w:w="930" w:type="dxa"/>
            <w:shd w:val="clear" w:color="auto" w:fill="auto"/>
            <w:noWrap/>
            <w:hideMark/>
          </w:tcPr>
          <w:p w14:paraId="1C5E721B" w14:textId="77777777" w:rsidR="00462D56" w:rsidRDefault="00462D56" w:rsidP="00461F5F">
            <w:pPr>
              <w:rPr>
                <w:rFonts w:cs="Calibri"/>
                <w:color w:val="000000"/>
                <w:sz w:val="20"/>
                <w:szCs w:val="20"/>
              </w:rPr>
            </w:pPr>
            <w:r>
              <w:rPr>
                <w:rFonts w:cs="Calibri"/>
                <w:color w:val="000000"/>
                <w:sz w:val="20"/>
                <w:szCs w:val="20"/>
              </w:rPr>
              <w:lastRenderedPageBreak/>
              <w:t>CL227*</w:t>
            </w:r>
          </w:p>
        </w:tc>
        <w:tc>
          <w:tcPr>
            <w:tcW w:w="4285" w:type="dxa"/>
            <w:shd w:val="clear" w:color="auto" w:fill="auto"/>
            <w:hideMark/>
          </w:tcPr>
          <w:p w14:paraId="6E4C3233" w14:textId="77777777" w:rsidR="00462D56" w:rsidRDefault="00462D56" w:rsidP="00461F5F">
            <w:pPr>
              <w:rPr>
                <w:rFonts w:cs="Calibri"/>
                <w:color w:val="000000"/>
                <w:sz w:val="20"/>
                <w:szCs w:val="20"/>
              </w:rPr>
            </w:pPr>
            <w:r>
              <w:rPr>
                <w:rFonts w:cs="Calibri"/>
                <w:color w:val="000000"/>
                <w:sz w:val="20"/>
                <w:szCs w:val="20"/>
              </w:rPr>
              <w:t>Massage Practicum 2</w:t>
            </w:r>
          </w:p>
        </w:tc>
        <w:tc>
          <w:tcPr>
            <w:tcW w:w="810" w:type="dxa"/>
            <w:shd w:val="clear" w:color="auto" w:fill="auto"/>
            <w:noWrap/>
            <w:hideMark/>
          </w:tcPr>
          <w:p w14:paraId="7C2EB7CC" w14:textId="77777777" w:rsidR="00462D56" w:rsidRDefault="00462D56" w:rsidP="00461F5F">
            <w:pPr>
              <w:jc w:val="center"/>
              <w:rPr>
                <w:rFonts w:cs="Calibri"/>
                <w:color w:val="000000"/>
                <w:sz w:val="20"/>
                <w:szCs w:val="20"/>
              </w:rPr>
            </w:pPr>
            <w:r>
              <w:rPr>
                <w:rFonts w:cs="Calibri"/>
                <w:color w:val="000000"/>
                <w:sz w:val="20"/>
                <w:szCs w:val="20"/>
              </w:rPr>
              <w:t>2.0</w:t>
            </w:r>
          </w:p>
        </w:tc>
        <w:tc>
          <w:tcPr>
            <w:tcW w:w="1260" w:type="dxa"/>
            <w:shd w:val="clear" w:color="auto" w:fill="auto"/>
            <w:noWrap/>
            <w:hideMark/>
          </w:tcPr>
          <w:p w14:paraId="274E1542" w14:textId="77777777" w:rsidR="00462D56" w:rsidRDefault="00462D56" w:rsidP="00461F5F">
            <w:pPr>
              <w:jc w:val="center"/>
              <w:rPr>
                <w:rFonts w:cs="Calibri"/>
                <w:color w:val="000000"/>
                <w:sz w:val="20"/>
                <w:szCs w:val="20"/>
              </w:rPr>
            </w:pPr>
            <w:r>
              <w:rPr>
                <w:rFonts w:cs="Calibri"/>
                <w:color w:val="000000"/>
                <w:sz w:val="20"/>
                <w:szCs w:val="20"/>
              </w:rPr>
              <w:t>60.0</w:t>
            </w:r>
          </w:p>
        </w:tc>
        <w:tc>
          <w:tcPr>
            <w:tcW w:w="902" w:type="dxa"/>
            <w:shd w:val="clear" w:color="auto" w:fill="auto"/>
            <w:noWrap/>
            <w:hideMark/>
          </w:tcPr>
          <w:p w14:paraId="79923A19" w14:textId="77777777" w:rsidR="00462D56" w:rsidRDefault="00462D56" w:rsidP="00461F5F">
            <w:pPr>
              <w:jc w:val="center"/>
              <w:rPr>
                <w:rFonts w:cs="Calibri"/>
                <w:color w:val="000000"/>
                <w:sz w:val="20"/>
                <w:szCs w:val="20"/>
              </w:rPr>
            </w:pPr>
            <w:r>
              <w:rPr>
                <w:rFonts w:cs="Calibri"/>
                <w:color w:val="000000"/>
                <w:sz w:val="20"/>
                <w:szCs w:val="20"/>
              </w:rPr>
              <w:t>60.0</w:t>
            </w:r>
          </w:p>
        </w:tc>
        <w:tc>
          <w:tcPr>
            <w:tcW w:w="988" w:type="dxa"/>
            <w:shd w:val="clear" w:color="auto" w:fill="auto"/>
            <w:hideMark/>
          </w:tcPr>
          <w:p w14:paraId="79CBC8F7" w14:textId="77777777" w:rsidR="00462D56" w:rsidRDefault="00462D56" w:rsidP="00461F5F">
            <w:pPr>
              <w:jc w:val="center"/>
              <w:rPr>
                <w:rFonts w:cs="Calibri"/>
                <w:color w:val="000000"/>
                <w:sz w:val="20"/>
                <w:szCs w:val="20"/>
              </w:rPr>
            </w:pPr>
            <w:r>
              <w:rPr>
                <w:rFonts w:cs="Calibri"/>
                <w:color w:val="000000"/>
                <w:sz w:val="20"/>
                <w:szCs w:val="20"/>
              </w:rPr>
              <w:t>BT271a, CL226, BU102</w:t>
            </w:r>
          </w:p>
        </w:tc>
        <w:tc>
          <w:tcPr>
            <w:tcW w:w="991" w:type="dxa"/>
            <w:shd w:val="clear" w:color="auto" w:fill="auto"/>
            <w:hideMark/>
          </w:tcPr>
          <w:p w14:paraId="19E99D8D" w14:textId="77777777" w:rsidR="00462D56" w:rsidRDefault="00462D56" w:rsidP="00461F5F">
            <w:pPr>
              <w:jc w:val="center"/>
              <w:rPr>
                <w:rFonts w:cs="Calibri"/>
                <w:color w:val="000000"/>
                <w:sz w:val="20"/>
                <w:szCs w:val="20"/>
              </w:rPr>
            </w:pPr>
            <w:r>
              <w:rPr>
                <w:rFonts w:cs="Calibri"/>
                <w:color w:val="000000"/>
                <w:sz w:val="20"/>
                <w:szCs w:val="20"/>
              </w:rPr>
              <w:t>WS213</w:t>
            </w:r>
          </w:p>
        </w:tc>
      </w:tr>
      <w:tr w:rsidR="00462D56" w14:paraId="1CBBFDCE" w14:textId="77777777" w:rsidTr="00D11E2F">
        <w:trPr>
          <w:trHeight w:val="255"/>
        </w:trPr>
        <w:tc>
          <w:tcPr>
            <w:tcW w:w="930" w:type="dxa"/>
            <w:shd w:val="clear" w:color="000000" w:fill="F2F2F2"/>
            <w:noWrap/>
            <w:hideMark/>
          </w:tcPr>
          <w:p w14:paraId="6FC07363"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000000" w:fill="F2F2F2"/>
            <w:hideMark/>
          </w:tcPr>
          <w:p w14:paraId="4517923A"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10" w:type="dxa"/>
            <w:shd w:val="clear" w:color="000000" w:fill="F2F2F2"/>
            <w:noWrap/>
            <w:hideMark/>
          </w:tcPr>
          <w:p w14:paraId="34519F40" w14:textId="77777777" w:rsidR="00462D56" w:rsidRDefault="00462D56" w:rsidP="00461F5F">
            <w:pPr>
              <w:jc w:val="center"/>
              <w:rPr>
                <w:rFonts w:cs="Calibri"/>
                <w:b/>
                <w:bCs/>
                <w:color w:val="000000"/>
                <w:sz w:val="20"/>
                <w:szCs w:val="20"/>
              </w:rPr>
            </w:pPr>
            <w:r>
              <w:rPr>
                <w:rFonts w:cs="Calibri"/>
                <w:b/>
                <w:bCs/>
                <w:color w:val="000000"/>
                <w:sz w:val="20"/>
                <w:szCs w:val="20"/>
              </w:rPr>
              <w:t>13.0</w:t>
            </w:r>
          </w:p>
        </w:tc>
        <w:tc>
          <w:tcPr>
            <w:tcW w:w="1260" w:type="dxa"/>
            <w:shd w:val="clear" w:color="000000" w:fill="F2F2F2"/>
            <w:noWrap/>
            <w:hideMark/>
          </w:tcPr>
          <w:p w14:paraId="3A572E78" w14:textId="77777777" w:rsidR="00462D56" w:rsidRDefault="00462D56" w:rsidP="00461F5F">
            <w:pPr>
              <w:jc w:val="center"/>
              <w:rPr>
                <w:rFonts w:cs="Calibri"/>
                <w:b/>
                <w:bCs/>
                <w:color w:val="000000"/>
                <w:sz w:val="20"/>
                <w:szCs w:val="20"/>
              </w:rPr>
            </w:pPr>
            <w:r>
              <w:rPr>
                <w:rFonts w:cs="Calibri"/>
                <w:b/>
                <w:bCs/>
                <w:color w:val="000000"/>
                <w:sz w:val="20"/>
                <w:szCs w:val="20"/>
              </w:rPr>
              <w:t>228.0</w:t>
            </w:r>
          </w:p>
        </w:tc>
        <w:tc>
          <w:tcPr>
            <w:tcW w:w="902" w:type="dxa"/>
            <w:shd w:val="clear" w:color="000000" w:fill="F2F2F2"/>
            <w:noWrap/>
            <w:hideMark/>
          </w:tcPr>
          <w:p w14:paraId="3D9E91BA" w14:textId="77777777" w:rsidR="00462D56" w:rsidRDefault="00462D56" w:rsidP="00461F5F">
            <w:pPr>
              <w:jc w:val="center"/>
              <w:rPr>
                <w:rFonts w:cs="Calibri"/>
                <w:b/>
                <w:bCs/>
                <w:color w:val="000000"/>
                <w:sz w:val="20"/>
                <w:szCs w:val="20"/>
              </w:rPr>
            </w:pPr>
            <w:r>
              <w:rPr>
                <w:rFonts w:cs="Calibri"/>
                <w:b/>
                <w:bCs/>
                <w:color w:val="000000"/>
                <w:sz w:val="20"/>
                <w:szCs w:val="20"/>
              </w:rPr>
              <w:t>240.0</w:t>
            </w:r>
          </w:p>
        </w:tc>
        <w:tc>
          <w:tcPr>
            <w:tcW w:w="988" w:type="dxa"/>
            <w:shd w:val="clear" w:color="000000" w:fill="F2F2F2"/>
            <w:hideMark/>
          </w:tcPr>
          <w:p w14:paraId="07496823" w14:textId="77777777" w:rsidR="00462D56" w:rsidRDefault="00462D56" w:rsidP="00461F5F">
            <w:pPr>
              <w:jc w:val="center"/>
              <w:rPr>
                <w:rFonts w:cs="Calibri"/>
                <w:color w:val="000000"/>
                <w:sz w:val="20"/>
                <w:szCs w:val="20"/>
              </w:rPr>
            </w:pPr>
          </w:p>
        </w:tc>
        <w:tc>
          <w:tcPr>
            <w:tcW w:w="991" w:type="dxa"/>
            <w:shd w:val="clear" w:color="000000" w:fill="F2F2F2"/>
            <w:hideMark/>
          </w:tcPr>
          <w:p w14:paraId="262CB8D8" w14:textId="77777777" w:rsidR="00462D56" w:rsidRDefault="00462D56" w:rsidP="00461F5F">
            <w:pPr>
              <w:jc w:val="center"/>
              <w:rPr>
                <w:rFonts w:cs="Calibri"/>
                <w:color w:val="000000"/>
                <w:sz w:val="20"/>
                <w:szCs w:val="20"/>
              </w:rPr>
            </w:pPr>
          </w:p>
        </w:tc>
      </w:tr>
      <w:tr w:rsidR="00462D56" w14:paraId="67FBE5BF" w14:textId="77777777" w:rsidTr="00D11E2F">
        <w:trPr>
          <w:trHeight w:val="510"/>
        </w:trPr>
        <w:tc>
          <w:tcPr>
            <w:tcW w:w="930" w:type="dxa"/>
            <w:shd w:val="clear" w:color="000000" w:fill="A6A6A6"/>
            <w:vAlign w:val="center"/>
            <w:hideMark/>
          </w:tcPr>
          <w:p w14:paraId="73047850" w14:textId="77777777" w:rsidR="00462D56" w:rsidRDefault="00462D56" w:rsidP="00461F5F">
            <w:pPr>
              <w:rPr>
                <w:rFonts w:cs="Calibri"/>
                <w:b/>
                <w:bCs/>
                <w:color w:val="FFFFFF"/>
                <w:sz w:val="20"/>
                <w:szCs w:val="20"/>
              </w:rPr>
            </w:pPr>
            <w:r>
              <w:rPr>
                <w:rFonts w:cs="Calibri"/>
                <w:b/>
                <w:bCs/>
                <w:color w:val="FFFFFF"/>
                <w:sz w:val="20"/>
                <w:szCs w:val="20"/>
              </w:rPr>
              <w:t>TERM 5</w:t>
            </w:r>
          </w:p>
        </w:tc>
        <w:tc>
          <w:tcPr>
            <w:tcW w:w="4285" w:type="dxa"/>
            <w:shd w:val="clear" w:color="000000" w:fill="A6A6A6"/>
            <w:vAlign w:val="center"/>
            <w:hideMark/>
          </w:tcPr>
          <w:p w14:paraId="0D8882E9"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10" w:type="dxa"/>
            <w:shd w:val="clear" w:color="000000" w:fill="A6A6A6"/>
            <w:vAlign w:val="center"/>
            <w:hideMark/>
          </w:tcPr>
          <w:p w14:paraId="4912E336"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260" w:type="dxa"/>
            <w:shd w:val="clear" w:color="000000" w:fill="A6A6A6"/>
            <w:vAlign w:val="center"/>
            <w:hideMark/>
          </w:tcPr>
          <w:p w14:paraId="74A35BCA" w14:textId="77777777" w:rsidR="00462D56" w:rsidRDefault="00462D56" w:rsidP="00461F5F">
            <w:pPr>
              <w:jc w:val="center"/>
              <w:rPr>
                <w:rFonts w:cs="Calibri"/>
                <w:b/>
                <w:bCs/>
                <w:color w:val="FFFFFF"/>
                <w:sz w:val="20"/>
                <w:szCs w:val="20"/>
              </w:rPr>
            </w:pPr>
            <w:r>
              <w:rPr>
                <w:rFonts w:cs="Calibri"/>
                <w:b/>
                <w:bCs/>
                <w:color w:val="FFFFFF"/>
                <w:sz w:val="20"/>
                <w:szCs w:val="20"/>
              </w:rPr>
              <w:t>HOURS</w:t>
            </w:r>
            <w:r>
              <w:rPr>
                <w:rFonts w:cs="Calibri"/>
                <w:b/>
                <w:bCs/>
                <w:color w:val="FFFFFF"/>
                <w:sz w:val="20"/>
                <w:szCs w:val="20"/>
                <w:vertAlign w:val="superscript"/>
              </w:rPr>
              <w:t>+</w:t>
            </w:r>
          </w:p>
        </w:tc>
        <w:tc>
          <w:tcPr>
            <w:tcW w:w="902" w:type="dxa"/>
            <w:shd w:val="clear" w:color="000000" w:fill="A6A6A6"/>
            <w:vAlign w:val="center"/>
            <w:hideMark/>
          </w:tcPr>
          <w:p w14:paraId="3A055808"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988" w:type="dxa"/>
            <w:shd w:val="clear" w:color="000000" w:fill="A6A6A6"/>
            <w:vAlign w:val="center"/>
            <w:hideMark/>
          </w:tcPr>
          <w:p w14:paraId="7A0F0A49"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c>
          <w:tcPr>
            <w:tcW w:w="991" w:type="dxa"/>
            <w:shd w:val="clear" w:color="000000" w:fill="A6A6A6"/>
            <w:vAlign w:val="center"/>
            <w:hideMark/>
          </w:tcPr>
          <w:p w14:paraId="2E0A9B7D" w14:textId="77777777" w:rsidR="00462D56" w:rsidRDefault="00462D56" w:rsidP="00461F5F">
            <w:pPr>
              <w:jc w:val="center"/>
              <w:rPr>
                <w:rFonts w:cs="Calibri"/>
                <w:b/>
                <w:bCs/>
                <w:color w:val="FFFFFF"/>
                <w:sz w:val="20"/>
                <w:szCs w:val="20"/>
              </w:rPr>
            </w:pPr>
            <w:r>
              <w:rPr>
                <w:rFonts w:cs="Calibri"/>
                <w:b/>
                <w:bCs/>
                <w:color w:val="FFFFFF"/>
                <w:sz w:val="20"/>
                <w:szCs w:val="20"/>
              </w:rPr>
              <w:t>CONCUR</w:t>
            </w:r>
          </w:p>
        </w:tc>
      </w:tr>
      <w:tr w:rsidR="00462D56" w14:paraId="5D8D44A1" w14:textId="77777777" w:rsidTr="00D11E2F">
        <w:trPr>
          <w:trHeight w:val="510"/>
        </w:trPr>
        <w:tc>
          <w:tcPr>
            <w:tcW w:w="930" w:type="dxa"/>
            <w:shd w:val="clear" w:color="auto" w:fill="auto"/>
            <w:noWrap/>
            <w:hideMark/>
          </w:tcPr>
          <w:p w14:paraId="45A9BA56" w14:textId="77777777" w:rsidR="00462D56" w:rsidRDefault="00462D56" w:rsidP="00461F5F">
            <w:pPr>
              <w:rPr>
                <w:rFonts w:cs="Calibri"/>
                <w:color w:val="000000"/>
                <w:sz w:val="20"/>
                <w:szCs w:val="20"/>
              </w:rPr>
            </w:pPr>
            <w:r>
              <w:rPr>
                <w:rFonts w:cs="Calibri"/>
                <w:color w:val="000000"/>
                <w:sz w:val="20"/>
                <w:szCs w:val="20"/>
              </w:rPr>
              <w:t>*</w:t>
            </w:r>
          </w:p>
        </w:tc>
        <w:tc>
          <w:tcPr>
            <w:tcW w:w="4285" w:type="dxa"/>
            <w:shd w:val="clear" w:color="auto" w:fill="auto"/>
            <w:hideMark/>
          </w:tcPr>
          <w:p w14:paraId="1B5E48F1" w14:textId="77777777" w:rsidR="00462D56" w:rsidRDefault="00462D56" w:rsidP="00461F5F">
            <w:pPr>
              <w:rPr>
                <w:rFonts w:cs="Calibri"/>
                <w:color w:val="000000"/>
                <w:sz w:val="20"/>
                <w:szCs w:val="20"/>
              </w:rPr>
            </w:pPr>
            <w:r>
              <w:rPr>
                <w:rFonts w:cs="Calibri"/>
                <w:color w:val="000000"/>
                <w:sz w:val="20"/>
                <w:szCs w:val="20"/>
              </w:rPr>
              <w:t>Specialty Elective</w:t>
            </w:r>
          </w:p>
        </w:tc>
        <w:tc>
          <w:tcPr>
            <w:tcW w:w="810" w:type="dxa"/>
            <w:shd w:val="clear" w:color="auto" w:fill="auto"/>
            <w:noWrap/>
            <w:hideMark/>
          </w:tcPr>
          <w:p w14:paraId="0B20F4E9" w14:textId="77777777" w:rsidR="00462D56" w:rsidRDefault="00462D56" w:rsidP="00461F5F">
            <w:pPr>
              <w:jc w:val="center"/>
              <w:rPr>
                <w:rFonts w:cs="Calibri"/>
                <w:color w:val="000000"/>
                <w:sz w:val="20"/>
                <w:szCs w:val="20"/>
              </w:rPr>
            </w:pPr>
            <w:r>
              <w:rPr>
                <w:rFonts w:cs="Calibri"/>
                <w:color w:val="000000"/>
                <w:sz w:val="20"/>
                <w:szCs w:val="20"/>
              </w:rPr>
              <w:t>2.5</w:t>
            </w:r>
          </w:p>
        </w:tc>
        <w:tc>
          <w:tcPr>
            <w:tcW w:w="1260" w:type="dxa"/>
            <w:shd w:val="clear" w:color="auto" w:fill="auto"/>
            <w:noWrap/>
            <w:hideMark/>
          </w:tcPr>
          <w:p w14:paraId="0A603A55"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28AA7E63"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2FBF5596" w14:textId="77777777" w:rsidR="00462D56" w:rsidRDefault="00462D56" w:rsidP="00461F5F">
            <w:pPr>
              <w:jc w:val="center"/>
              <w:rPr>
                <w:rFonts w:cs="Calibri"/>
                <w:color w:val="000000"/>
                <w:sz w:val="20"/>
                <w:szCs w:val="20"/>
              </w:rPr>
            </w:pPr>
            <w:r>
              <w:rPr>
                <w:rFonts w:cs="Calibri"/>
                <w:color w:val="000000"/>
                <w:sz w:val="20"/>
                <w:szCs w:val="20"/>
              </w:rPr>
              <w:t>BT281</w:t>
            </w:r>
          </w:p>
        </w:tc>
        <w:tc>
          <w:tcPr>
            <w:tcW w:w="991" w:type="dxa"/>
            <w:shd w:val="clear" w:color="auto" w:fill="auto"/>
            <w:hideMark/>
          </w:tcPr>
          <w:p w14:paraId="5A43291E" w14:textId="77777777" w:rsidR="00462D56" w:rsidRDefault="00462D56" w:rsidP="00461F5F">
            <w:pPr>
              <w:jc w:val="center"/>
              <w:rPr>
                <w:rFonts w:cs="Calibri"/>
                <w:color w:val="000000"/>
                <w:sz w:val="20"/>
                <w:szCs w:val="20"/>
              </w:rPr>
            </w:pPr>
            <w:r>
              <w:rPr>
                <w:rFonts w:cs="Calibri"/>
                <w:color w:val="000000"/>
                <w:sz w:val="20"/>
                <w:szCs w:val="20"/>
              </w:rPr>
              <w:t>CL227, WS214</w:t>
            </w:r>
          </w:p>
        </w:tc>
      </w:tr>
      <w:tr w:rsidR="00462D56" w14:paraId="0E59F5F8" w14:textId="77777777" w:rsidTr="00D11E2F">
        <w:trPr>
          <w:trHeight w:val="255"/>
        </w:trPr>
        <w:tc>
          <w:tcPr>
            <w:tcW w:w="930" w:type="dxa"/>
            <w:shd w:val="clear" w:color="auto" w:fill="auto"/>
            <w:noWrap/>
            <w:hideMark/>
          </w:tcPr>
          <w:p w14:paraId="0F8EC170"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auto" w:fill="auto"/>
            <w:hideMark/>
          </w:tcPr>
          <w:p w14:paraId="729F9D35" w14:textId="77777777" w:rsidR="00462D56" w:rsidRDefault="00462D56" w:rsidP="00461F5F">
            <w:pPr>
              <w:rPr>
                <w:rFonts w:cs="Calibri"/>
                <w:color w:val="000000"/>
                <w:sz w:val="20"/>
                <w:szCs w:val="20"/>
              </w:rPr>
            </w:pPr>
          </w:p>
        </w:tc>
        <w:tc>
          <w:tcPr>
            <w:tcW w:w="810" w:type="dxa"/>
            <w:shd w:val="clear" w:color="auto" w:fill="auto"/>
            <w:noWrap/>
            <w:hideMark/>
          </w:tcPr>
          <w:p w14:paraId="705EEAF2" w14:textId="77777777" w:rsidR="00462D56" w:rsidRDefault="00462D56" w:rsidP="00461F5F">
            <w:pPr>
              <w:jc w:val="center"/>
              <w:rPr>
                <w:sz w:val="20"/>
                <w:szCs w:val="20"/>
              </w:rPr>
            </w:pPr>
          </w:p>
        </w:tc>
        <w:tc>
          <w:tcPr>
            <w:tcW w:w="1260" w:type="dxa"/>
            <w:shd w:val="clear" w:color="auto" w:fill="auto"/>
            <w:noWrap/>
            <w:hideMark/>
          </w:tcPr>
          <w:p w14:paraId="046826F3" w14:textId="77777777" w:rsidR="00462D56" w:rsidRDefault="00462D56" w:rsidP="00461F5F">
            <w:pPr>
              <w:jc w:val="center"/>
              <w:rPr>
                <w:sz w:val="20"/>
                <w:szCs w:val="20"/>
              </w:rPr>
            </w:pPr>
          </w:p>
        </w:tc>
        <w:tc>
          <w:tcPr>
            <w:tcW w:w="902" w:type="dxa"/>
            <w:shd w:val="clear" w:color="auto" w:fill="auto"/>
            <w:noWrap/>
            <w:hideMark/>
          </w:tcPr>
          <w:p w14:paraId="2AAAF472" w14:textId="77777777" w:rsidR="00462D56" w:rsidRDefault="00462D56" w:rsidP="00461F5F">
            <w:pPr>
              <w:jc w:val="center"/>
              <w:rPr>
                <w:sz w:val="20"/>
                <w:szCs w:val="20"/>
              </w:rPr>
            </w:pPr>
          </w:p>
        </w:tc>
        <w:tc>
          <w:tcPr>
            <w:tcW w:w="988" w:type="dxa"/>
            <w:shd w:val="clear" w:color="auto" w:fill="auto"/>
            <w:hideMark/>
          </w:tcPr>
          <w:p w14:paraId="7B708DC8" w14:textId="77777777" w:rsidR="00462D56" w:rsidRDefault="00462D56" w:rsidP="00461F5F">
            <w:pPr>
              <w:jc w:val="center"/>
              <w:rPr>
                <w:sz w:val="20"/>
                <w:szCs w:val="20"/>
              </w:rPr>
            </w:pPr>
          </w:p>
        </w:tc>
        <w:tc>
          <w:tcPr>
            <w:tcW w:w="991" w:type="dxa"/>
            <w:shd w:val="clear" w:color="auto" w:fill="auto"/>
            <w:hideMark/>
          </w:tcPr>
          <w:p w14:paraId="27FC1FBA" w14:textId="77777777" w:rsidR="00462D56" w:rsidRDefault="00462D56" w:rsidP="00461F5F">
            <w:pPr>
              <w:jc w:val="center"/>
              <w:rPr>
                <w:rFonts w:cs="Calibri"/>
                <w:color w:val="000000"/>
                <w:sz w:val="20"/>
                <w:szCs w:val="20"/>
              </w:rPr>
            </w:pPr>
          </w:p>
        </w:tc>
      </w:tr>
      <w:tr w:rsidR="00462D56" w14:paraId="29E6E7D9" w14:textId="77777777" w:rsidTr="00D11E2F">
        <w:trPr>
          <w:trHeight w:val="510"/>
        </w:trPr>
        <w:tc>
          <w:tcPr>
            <w:tcW w:w="930" w:type="dxa"/>
            <w:shd w:val="clear" w:color="auto" w:fill="auto"/>
            <w:noWrap/>
            <w:hideMark/>
          </w:tcPr>
          <w:p w14:paraId="2C3DE4F1" w14:textId="77777777" w:rsidR="00462D56" w:rsidRDefault="00462D56" w:rsidP="00461F5F">
            <w:pPr>
              <w:rPr>
                <w:rFonts w:cs="Calibri"/>
                <w:color w:val="000000"/>
                <w:sz w:val="20"/>
                <w:szCs w:val="20"/>
              </w:rPr>
            </w:pPr>
            <w:r>
              <w:rPr>
                <w:rFonts w:cs="Calibri"/>
                <w:color w:val="000000"/>
                <w:sz w:val="20"/>
                <w:szCs w:val="20"/>
              </w:rPr>
              <w:t>BU212a</w:t>
            </w:r>
          </w:p>
        </w:tc>
        <w:tc>
          <w:tcPr>
            <w:tcW w:w="4285" w:type="dxa"/>
            <w:shd w:val="clear" w:color="auto" w:fill="auto"/>
            <w:hideMark/>
          </w:tcPr>
          <w:p w14:paraId="5D84ADB7" w14:textId="77777777" w:rsidR="00462D56" w:rsidRDefault="00462D56" w:rsidP="00461F5F">
            <w:pPr>
              <w:rPr>
                <w:rFonts w:cs="Calibri"/>
                <w:color w:val="000000"/>
                <w:sz w:val="20"/>
                <w:szCs w:val="20"/>
              </w:rPr>
            </w:pPr>
            <w:r>
              <w:rPr>
                <w:rFonts w:cs="Calibri"/>
                <w:color w:val="000000"/>
                <w:sz w:val="20"/>
                <w:szCs w:val="20"/>
              </w:rPr>
              <w:t>Business Fundamentals for Massage Therapists</w:t>
            </w:r>
          </w:p>
        </w:tc>
        <w:tc>
          <w:tcPr>
            <w:tcW w:w="810" w:type="dxa"/>
            <w:shd w:val="clear" w:color="auto" w:fill="auto"/>
            <w:noWrap/>
            <w:hideMark/>
          </w:tcPr>
          <w:p w14:paraId="46094037" w14:textId="77777777" w:rsidR="00462D56" w:rsidRDefault="00462D56" w:rsidP="00461F5F">
            <w:pPr>
              <w:jc w:val="center"/>
              <w:rPr>
                <w:rFonts w:cs="Calibri"/>
                <w:color w:val="000000"/>
                <w:sz w:val="20"/>
                <w:szCs w:val="20"/>
              </w:rPr>
            </w:pPr>
            <w:r>
              <w:rPr>
                <w:rFonts w:cs="Calibri"/>
                <w:color w:val="000000"/>
                <w:sz w:val="20"/>
                <w:szCs w:val="20"/>
              </w:rPr>
              <w:t>3.0</w:t>
            </w:r>
          </w:p>
        </w:tc>
        <w:tc>
          <w:tcPr>
            <w:tcW w:w="1260" w:type="dxa"/>
            <w:shd w:val="clear" w:color="auto" w:fill="auto"/>
            <w:noWrap/>
            <w:hideMark/>
          </w:tcPr>
          <w:p w14:paraId="6BF145AF" w14:textId="77777777" w:rsidR="00462D56" w:rsidRDefault="00462D56" w:rsidP="00461F5F">
            <w:pPr>
              <w:jc w:val="center"/>
              <w:rPr>
                <w:rFonts w:cs="Calibri"/>
                <w:color w:val="000000"/>
                <w:sz w:val="20"/>
                <w:szCs w:val="20"/>
              </w:rPr>
            </w:pPr>
            <w:r>
              <w:rPr>
                <w:rFonts w:cs="Calibri"/>
                <w:color w:val="000000"/>
                <w:sz w:val="20"/>
                <w:szCs w:val="20"/>
              </w:rPr>
              <w:t>42.0</w:t>
            </w:r>
          </w:p>
        </w:tc>
        <w:tc>
          <w:tcPr>
            <w:tcW w:w="902" w:type="dxa"/>
            <w:shd w:val="clear" w:color="auto" w:fill="auto"/>
            <w:noWrap/>
            <w:hideMark/>
          </w:tcPr>
          <w:p w14:paraId="220B4443" w14:textId="77777777" w:rsidR="00462D56" w:rsidRDefault="00462D56" w:rsidP="00461F5F">
            <w:pPr>
              <w:jc w:val="center"/>
              <w:rPr>
                <w:rFonts w:cs="Calibri"/>
                <w:color w:val="000000"/>
                <w:sz w:val="20"/>
                <w:szCs w:val="20"/>
              </w:rPr>
            </w:pPr>
            <w:r>
              <w:rPr>
                <w:rFonts w:cs="Calibri"/>
                <w:color w:val="000000"/>
                <w:sz w:val="20"/>
                <w:szCs w:val="20"/>
              </w:rPr>
              <w:t>45.0</w:t>
            </w:r>
          </w:p>
        </w:tc>
        <w:tc>
          <w:tcPr>
            <w:tcW w:w="988" w:type="dxa"/>
            <w:shd w:val="clear" w:color="auto" w:fill="auto"/>
            <w:hideMark/>
          </w:tcPr>
          <w:p w14:paraId="25467138" w14:textId="77777777" w:rsidR="00462D56" w:rsidRDefault="00462D56" w:rsidP="00461F5F">
            <w:pPr>
              <w:jc w:val="center"/>
              <w:rPr>
                <w:rFonts w:cs="Calibri"/>
                <w:color w:val="000000"/>
                <w:sz w:val="20"/>
                <w:szCs w:val="20"/>
              </w:rPr>
            </w:pPr>
            <w:r>
              <w:rPr>
                <w:rFonts w:cs="Calibri"/>
                <w:color w:val="000000"/>
                <w:sz w:val="20"/>
                <w:szCs w:val="20"/>
              </w:rPr>
              <w:t>CL227, BT281</w:t>
            </w:r>
          </w:p>
        </w:tc>
        <w:tc>
          <w:tcPr>
            <w:tcW w:w="991" w:type="dxa"/>
            <w:shd w:val="clear" w:color="auto" w:fill="auto"/>
            <w:hideMark/>
          </w:tcPr>
          <w:p w14:paraId="1A7231A3" w14:textId="77777777" w:rsidR="00462D56" w:rsidRDefault="00462D56" w:rsidP="00461F5F">
            <w:pPr>
              <w:jc w:val="center"/>
              <w:rPr>
                <w:rFonts w:cs="Calibri"/>
                <w:color w:val="000000"/>
                <w:sz w:val="20"/>
                <w:szCs w:val="20"/>
              </w:rPr>
            </w:pPr>
          </w:p>
        </w:tc>
      </w:tr>
      <w:tr w:rsidR="00462D56" w14:paraId="5350433F" w14:textId="77777777" w:rsidTr="00D11E2F">
        <w:trPr>
          <w:trHeight w:val="510"/>
        </w:trPr>
        <w:tc>
          <w:tcPr>
            <w:tcW w:w="930" w:type="dxa"/>
            <w:shd w:val="clear" w:color="auto" w:fill="auto"/>
            <w:noWrap/>
            <w:hideMark/>
          </w:tcPr>
          <w:p w14:paraId="1A593B10" w14:textId="77777777" w:rsidR="00462D56" w:rsidRDefault="00462D56" w:rsidP="00461F5F">
            <w:pPr>
              <w:rPr>
                <w:rFonts w:cs="Calibri"/>
                <w:color w:val="000000"/>
                <w:sz w:val="20"/>
                <w:szCs w:val="20"/>
              </w:rPr>
            </w:pPr>
            <w:r>
              <w:rPr>
                <w:rFonts w:cs="Calibri"/>
                <w:color w:val="000000"/>
                <w:sz w:val="20"/>
                <w:szCs w:val="20"/>
              </w:rPr>
              <w:t>BT209*</w:t>
            </w:r>
          </w:p>
        </w:tc>
        <w:tc>
          <w:tcPr>
            <w:tcW w:w="4285" w:type="dxa"/>
            <w:shd w:val="clear" w:color="auto" w:fill="auto"/>
            <w:hideMark/>
          </w:tcPr>
          <w:p w14:paraId="6C3B965F" w14:textId="77777777" w:rsidR="00462D56" w:rsidRDefault="00462D56" w:rsidP="00461F5F">
            <w:pPr>
              <w:rPr>
                <w:rFonts w:cs="Calibri"/>
                <w:color w:val="000000"/>
                <w:sz w:val="20"/>
                <w:szCs w:val="20"/>
              </w:rPr>
            </w:pPr>
            <w:r>
              <w:rPr>
                <w:rFonts w:cs="Calibri"/>
                <w:color w:val="000000"/>
                <w:sz w:val="20"/>
                <w:szCs w:val="20"/>
              </w:rPr>
              <w:t>Integrated East/West Massage</w:t>
            </w:r>
          </w:p>
        </w:tc>
        <w:tc>
          <w:tcPr>
            <w:tcW w:w="810" w:type="dxa"/>
            <w:shd w:val="clear" w:color="auto" w:fill="auto"/>
            <w:noWrap/>
            <w:hideMark/>
          </w:tcPr>
          <w:p w14:paraId="4504B83E" w14:textId="77777777" w:rsidR="00462D56" w:rsidRDefault="00462D56" w:rsidP="00461F5F">
            <w:pPr>
              <w:jc w:val="center"/>
              <w:rPr>
                <w:rFonts w:cs="Calibri"/>
                <w:color w:val="000000"/>
                <w:sz w:val="20"/>
                <w:szCs w:val="20"/>
              </w:rPr>
            </w:pPr>
            <w:r>
              <w:rPr>
                <w:rFonts w:cs="Calibri"/>
                <w:color w:val="000000"/>
                <w:sz w:val="20"/>
                <w:szCs w:val="20"/>
              </w:rPr>
              <w:t>1.5</w:t>
            </w:r>
          </w:p>
        </w:tc>
        <w:tc>
          <w:tcPr>
            <w:tcW w:w="1260" w:type="dxa"/>
            <w:shd w:val="clear" w:color="auto" w:fill="auto"/>
            <w:noWrap/>
            <w:hideMark/>
          </w:tcPr>
          <w:p w14:paraId="611CF491" w14:textId="77777777" w:rsidR="00462D56" w:rsidRDefault="00462D56" w:rsidP="00461F5F">
            <w:pPr>
              <w:jc w:val="center"/>
              <w:rPr>
                <w:rFonts w:cs="Calibri"/>
                <w:color w:val="000000"/>
                <w:sz w:val="20"/>
                <w:szCs w:val="20"/>
              </w:rPr>
            </w:pPr>
            <w:r>
              <w:rPr>
                <w:rFonts w:cs="Calibri"/>
                <w:color w:val="000000"/>
                <w:sz w:val="20"/>
                <w:szCs w:val="20"/>
              </w:rPr>
              <w:t>28.0</w:t>
            </w:r>
          </w:p>
        </w:tc>
        <w:tc>
          <w:tcPr>
            <w:tcW w:w="902" w:type="dxa"/>
            <w:shd w:val="clear" w:color="auto" w:fill="auto"/>
            <w:noWrap/>
            <w:hideMark/>
          </w:tcPr>
          <w:p w14:paraId="2EDF5AE9" w14:textId="77777777" w:rsidR="00462D56" w:rsidRDefault="00462D56" w:rsidP="00461F5F">
            <w:pPr>
              <w:jc w:val="center"/>
              <w:rPr>
                <w:rFonts w:cs="Calibri"/>
                <w:color w:val="000000"/>
                <w:sz w:val="20"/>
                <w:szCs w:val="20"/>
              </w:rPr>
            </w:pPr>
            <w:r>
              <w:rPr>
                <w:rFonts w:cs="Calibri"/>
                <w:color w:val="000000"/>
                <w:sz w:val="20"/>
                <w:szCs w:val="20"/>
              </w:rPr>
              <w:t>30.0</w:t>
            </w:r>
          </w:p>
        </w:tc>
        <w:tc>
          <w:tcPr>
            <w:tcW w:w="988" w:type="dxa"/>
            <w:shd w:val="clear" w:color="auto" w:fill="auto"/>
            <w:hideMark/>
          </w:tcPr>
          <w:p w14:paraId="49AF5644" w14:textId="77777777" w:rsidR="00462D56" w:rsidRDefault="00462D56" w:rsidP="00461F5F">
            <w:pPr>
              <w:jc w:val="center"/>
              <w:rPr>
                <w:rFonts w:cs="Calibri"/>
                <w:color w:val="000000"/>
                <w:sz w:val="20"/>
                <w:szCs w:val="20"/>
              </w:rPr>
            </w:pPr>
            <w:r>
              <w:rPr>
                <w:rFonts w:cs="Calibri"/>
                <w:color w:val="000000"/>
                <w:sz w:val="20"/>
                <w:szCs w:val="20"/>
              </w:rPr>
              <w:t>WS213, BU102,</w:t>
            </w:r>
          </w:p>
        </w:tc>
        <w:tc>
          <w:tcPr>
            <w:tcW w:w="991" w:type="dxa"/>
            <w:shd w:val="clear" w:color="auto" w:fill="auto"/>
            <w:hideMark/>
          </w:tcPr>
          <w:p w14:paraId="668D3C54" w14:textId="77777777" w:rsidR="00462D56" w:rsidRDefault="00462D56" w:rsidP="00461F5F">
            <w:pPr>
              <w:jc w:val="center"/>
              <w:rPr>
                <w:rFonts w:cs="Calibri"/>
                <w:color w:val="000000"/>
                <w:sz w:val="20"/>
                <w:szCs w:val="20"/>
              </w:rPr>
            </w:pPr>
            <w:r>
              <w:rPr>
                <w:rFonts w:cs="Calibri"/>
                <w:color w:val="000000"/>
                <w:sz w:val="20"/>
                <w:szCs w:val="20"/>
              </w:rPr>
              <w:t>WS233</w:t>
            </w:r>
          </w:p>
        </w:tc>
      </w:tr>
      <w:tr w:rsidR="00462D56" w14:paraId="4873170E" w14:textId="77777777" w:rsidTr="00D11E2F">
        <w:trPr>
          <w:trHeight w:val="510"/>
        </w:trPr>
        <w:tc>
          <w:tcPr>
            <w:tcW w:w="930" w:type="dxa"/>
            <w:shd w:val="clear" w:color="auto" w:fill="auto"/>
            <w:noWrap/>
            <w:hideMark/>
          </w:tcPr>
          <w:p w14:paraId="4930B4D5"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auto" w:fill="auto"/>
            <w:hideMark/>
          </w:tcPr>
          <w:p w14:paraId="6C962D43" w14:textId="77777777" w:rsidR="00462D56" w:rsidRDefault="00462D56" w:rsidP="00461F5F">
            <w:pPr>
              <w:rPr>
                <w:rFonts w:cs="Calibri"/>
                <w:color w:val="000000"/>
                <w:sz w:val="20"/>
                <w:szCs w:val="20"/>
              </w:rPr>
            </w:pPr>
          </w:p>
        </w:tc>
        <w:tc>
          <w:tcPr>
            <w:tcW w:w="810" w:type="dxa"/>
            <w:shd w:val="clear" w:color="auto" w:fill="auto"/>
            <w:noWrap/>
            <w:hideMark/>
          </w:tcPr>
          <w:p w14:paraId="58535408" w14:textId="77777777" w:rsidR="00462D56" w:rsidRDefault="00462D56" w:rsidP="00461F5F">
            <w:pPr>
              <w:jc w:val="center"/>
              <w:rPr>
                <w:sz w:val="20"/>
                <w:szCs w:val="20"/>
              </w:rPr>
            </w:pPr>
          </w:p>
        </w:tc>
        <w:tc>
          <w:tcPr>
            <w:tcW w:w="1260" w:type="dxa"/>
            <w:shd w:val="clear" w:color="auto" w:fill="auto"/>
            <w:noWrap/>
            <w:hideMark/>
          </w:tcPr>
          <w:p w14:paraId="0FCB97F1" w14:textId="77777777" w:rsidR="00462D56" w:rsidRDefault="00462D56" w:rsidP="00461F5F">
            <w:pPr>
              <w:jc w:val="center"/>
              <w:rPr>
                <w:sz w:val="20"/>
                <w:szCs w:val="20"/>
              </w:rPr>
            </w:pPr>
          </w:p>
        </w:tc>
        <w:tc>
          <w:tcPr>
            <w:tcW w:w="902" w:type="dxa"/>
            <w:shd w:val="clear" w:color="auto" w:fill="auto"/>
            <w:noWrap/>
            <w:hideMark/>
          </w:tcPr>
          <w:p w14:paraId="1090B4A6" w14:textId="77777777" w:rsidR="00462D56" w:rsidRDefault="00462D56" w:rsidP="00461F5F">
            <w:pPr>
              <w:jc w:val="center"/>
              <w:rPr>
                <w:sz w:val="20"/>
                <w:szCs w:val="20"/>
              </w:rPr>
            </w:pPr>
          </w:p>
        </w:tc>
        <w:tc>
          <w:tcPr>
            <w:tcW w:w="988" w:type="dxa"/>
            <w:shd w:val="clear" w:color="auto" w:fill="auto"/>
            <w:hideMark/>
          </w:tcPr>
          <w:p w14:paraId="1A6EEB58" w14:textId="77777777" w:rsidR="00462D56" w:rsidRDefault="00462D56" w:rsidP="00461F5F">
            <w:pPr>
              <w:jc w:val="center"/>
              <w:rPr>
                <w:rFonts w:cs="Calibri"/>
                <w:color w:val="000000"/>
                <w:sz w:val="20"/>
                <w:szCs w:val="20"/>
              </w:rPr>
            </w:pPr>
            <w:r>
              <w:rPr>
                <w:rFonts w:cs="Calibri"/>
                <w:color w:val="000000"/>
                <w:sz w:val="20"/>
                <w:szCs w:val="20"/>
              </w:rPr>
              <w:t>BT281, BT230,</w:t>
            </w:r>
          </w:p>
        </w:tc>
        <w:tc>
          <w:tcPr>
            <w:tcW w:w="991" w:type="dxa"/>
            <w:shd w:val="clear" w:color="auto" w:fill="auto"/>
            <w:hideMark/>
          </w:tcPr>
          <w:p w14:paraId="2C475ACC" w14:textId="77777777" w:rsidR="00462D56" w:rsidRDefault="00462D56" w:rsidP="00461F5F">
            <w:pPr>
              <w:jc w:val="center"/>
              <w:rPr>
                <w:rFonts w:cs="Calibri"/>
                <w:color w:val="000000"/>
                <w:sz w:val="20"/>
                <w:szCs w:val="20"/>
              </w:rPr>
            </w:pPr>
          </w:p>
        </w:tc>
      </w:tr>
      <w:tr w:rsidR="00462D56" w14:paraId="27B05335" w14:textId="77777777" w:rsidTr="00D11E2F">
        <w:trPr>
          <w:trHeight w:val="255"/>
        </w:trPr>
        <w:tc>
          <w:tcPr>
            <w:tcW w:w="930" w:type="dxa"/>
            <w:shd w:val="clear" w:color="auto" w:fill="auto"/>
            <w:noWrap/>
            <w:hideMark/>
          </w:tcPr>
          <w:p w14:paraId="024850DA"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auto" w:fill="auto"/>
            <w:hideMark/>
          </w:tcPr>
          <w:p w14:paraId="2B5269BA" w14:textId="77777777" w:rsidR="00462D56" w:rsidRDefault="00462D56" w:rsidP="00461F5F">
            <w:pPr>
              <w:rPr>
                <w:rFonts w:cs="Calibri"/>
                <w:color w:val="000000"/>
                <w:sz w:val="20"/>
                <w:szCs w:val="20"/>
              </w:rPr>
            </w:pPr>
          </w:p>
        </w:tc>
        <w:tc>
          <w:tcPr>
            <w:tcW w:w="810" w:type="dxa"/>
            <w:shd w:val="clear" w:color="auto" w:fill="auto"/>
            <w:noWrap/>
            <w:hideMark/>
          </w:tcPr>
          <w:p w14:paraId="13AED6B2" w14:textId="77777777" w:rsidR="00462D56" w:rsidRDefault="00462D56" w:rsidP="00461F5F">
            <w:pPr>
              <w:jc w:val="center"/>
              <w:rPr>
                <w:sz w:val="20"/>
                <w:szCs w:val="20"/>
              </w:rPr>
            </w:pPr>
          </w:p>
        </w:tc>
        <w:tc>
          <w:tcPr>
            <w:tcW w:w="1260" w:type="dxa"/>
            <w:shd w:val="clear" w:color="auto" w:fill="auto"/>
            <w:noWrap/>
            <w:hideMark/>
          </w:tcPr>
          <w:p w14:paraId="356F3824" w14:textId="77777777" w:rsidR="00462D56" w:rsidRDefault="00462D56" w:rsidP="00461F5F">
            <w:pPr>
              <w:jc w:val="center"/>
              <w:rPr>
                <w:sz w:val="20"/>
                <w:szCs w:val="20"/>
              </w:rPr>
            </w:pPr>
          </w:p>
        </w:tc>
        <w:tc>
          <w:tcPr>
            <w:tcW w:w="902" w:type="dxa"/>
            <w:shd w:val="clear" w:color="auto" w:fill="auto"/>
            <w:noWrap/>
            <w:hideMark/>
          </w:tcPr>
          <w:p w14:paraId="06C98FE1" w14:textId="77777777" w:rsidR="00462D56" w:rsidRDefault="00462D56" w:rsidP="00461F5F">
            <w:pPr>
              <w:jc w:val="center"/>
              <w:rPr>
                <w:sz w:val="20"/>
                <w:szCs w:val="20"/>
              </w:rPr>
            </w:pPr>
          </w:p>
        </w:tc>
        <w:tc>
          <w:tcPr>
            <w:tcW w:w="988" w:type="dxa"/>
            <w:shd w:val="clear" w:color="auto" w:fill="auto"/>
            <w:hideMark/>
          </w:tcPr>
          <w:p w14:paraId="7DA15332" w14:textId="77777777" w:rsidR="00462D56" w:rsidRDefault="00462D56" w:rsidP="00461F5F">
            <w:pPr>
              <w:jc w:val="center"/>
              <w:rPr>
                <w:rFonts w:cs="Calibri"/>
                <w:color w:val="000000"/>
                <w:sz w:val="20"/>
                <w:szCs w:val="20"/>
              </w:rPr>
            </w:pPr>
            <w:r>
              <w:rPr>
                <w:rFonts w:cs="Calibri"/>
                <w:color w:val="000000"/>
                <w:sz w:val="20"/>
                <w:szCs w:val="20"/>
              </w:rPr>
              <w:t>CL227</w:t>
            </w:r>
          </w:p>
        </w:tc>
        <w:tc>
          <w:tcPr>
            <w:tcW w:w="991" w:type="dxa"/>
            <w:shd w:val="clear" w:color="auto" w:fill="auto"/>
            <w:hideMark/>
          </w:tcPr>
          <w:p w14:paraId="3101A8AA" w14:textId="77777777" w:rsidR="00462D56" w:rsidRDefault="00462D56" w:rsidP="00461F5F">
            <w:pPr>
              <w:jc w:val="center"/>
              <w:rPr>
                <w:rFonts w:cs="Calibri"/>
                <w:color w:val="000000"/>
                <w:sz w:val="20"/>
                <w:szCs w:val="20"/>
              </w:rPr>
            </w:pPr>
          </w:p>
        </w:tc>
      </w:tr>
      <w:tr w:rsidR="00462D56" w14:paraId="67C9EE4A" w14:textId="77777777" w:rsidTr="00D11E2F">
        <w:trPr>
          <w:trHeight w:val="1275"/>
        </w:trPr>
        <w:tc>
          <w:tcPr>
            <w:tcW w:w="930" w:type="dxa"/>
            <w:shd w:val="clear" w:color="auto" w:fill="auto"/>
            <w:noWrap/>
            <w:hideMark/>
          </w:tcPr>
          <w:p w14:paraId="3274DCBD" w14:textId="77777777" w:rsidR="00462D56" w:rsidRDefault="00462D56" w:rsidP="00461F5F">
            <w:pPr>
              <w:rPr>
                <w:rFonts w:cs="Calibri"/>
                <w:color w:val="000000"/>
                <w:sz w:val="20"/>
                <w:szCs w:val="20"/>
              </w:rPr>
            </w:pPr>
            <w:r>
              <w:rPr>
                <w:rFonts w:cs="Calibri"/>
                <w:color w:val="000000"/>
                <w:sz w:val="20"/>
                <w:szCs w:val="20"/>
              </w:rPr>
              <w:t>CL228*</w:t>
            </w:r>
          </w:p>
        </w:tc>
        <w:tc>
          <w:tcPr>
            <w:tcW w:w="4285" w:type="dxa"/>
            <w:shd w:val="clear" w:color="auto" w:fill="auto"/>
            <w:hideMark/>
          </w:tcPr>
          <w:p w14:paraId="48451940" w14:textId="77777777" w:rsidR="00462D56" w:rsidRDefault="00462D56" w:rsidP="00461F5F">
            <w:pPr>
              <w:rPr>
                <w:rFonts w:cs="Calibri"/>
                <w:color w:val="000000"/>
                <w:sz w:val="20"/>
                <w:szCs w:val="20"/>
              </w:rPr>
            </w:pPr>
            <w:r>
              <w:rPr>
                <w:rFonts w:cs="Calibri"/>
                <w:color w:val="000000"/>
                <w:sz w:val="20"/>
                <w:szCs w:val="20"/>
              </w:rPr>
              <w:t>Massage Practicum 3</w:t>
            </w:r>
          </w:p>
        </w:tc>
        <w:tc>
          <w:tcPr>
            <w:tcW w:w="810" w:type="dxa"/>
            <w:shd w:val="clear" w:color="auto" w:fill="auto"/>
            <w:noWrap/>
            <w:hideMark/>
          </w:tcPr>
          <w:p w14:paraId="1DE676E2" w14:textId="77777777" w:rsidR="00462D56" w:rsidRDefault="00462D56" w:rsidP="00461F5F">
            <w:pPr>
              <w:jc w:val="center"/>
              <w:rPr>
                <w:rFonts w:cs="Calibri"/>
                <w:color w:val="000000"/>
                <w:sz w:val="20"/>
                <w:szCs w:val="20"/>
              </w:rPr>
            </w:pPr>
            <w:r>
              <w:rPr>
                <w:rFonts w:cs="Calibri"/>
                <w:color w:val="000000"/>
                <w:sz w:val="20"/>
                <w:szCs w:val="20"/>
              </w:rPr>
              <w:t>2.0</w:t>
            </w:r>
          </w:p>
        </w:tc>
        <w:tc>
          <w:tcPr>
            <w:tcW w:w="1260" w:type="dxa"/>
            <w:shd w:val="clear" w:color="auto" w:fill="auto"/>
            <w:noWrap/>
            <w:hideMark/>
          </w:tcPr>
          <w:p w14:paraId="2D6B6C48" w14:textId="77777777" w:rsidR="00462D56" w:rsidRDefault="00462D56" w:rsidP="00461F5F">
            <w:pPr>
              <w:jc w:val="center"/>
              <w:rPr>
                <w:rFonts w:cs="Calibri"/>
                <w:color w:val="000000"/>
                <w:sz w:val="20"/>
                <w:szCs w:val="20"/>
              </w:rPr>
            </w:pPr>
            <w:r>
              <w:rPr>
                <w:rFonts w:cs="Calibri"/>
                <w:color w:val="000000"/>
                <w:sz w:val="20"/>
                <w:szCs w:val="20"/>
              </w:rPr>
              <w:t>60.0</w:t>
            </w:r>
          </w:p>
        </w:tc>
        <w:tc>
          <w:tcPr>
            <w:tcW w:w="902" w:type="dxa"/>
            <w:shd w:val="clear" w:color="auto" w:fill="auto"/>
            <w:noWrap/>
            <w:hideMark/>
          </w:tcPr>
          <w:p w14:paraId="0D25D822" w14:textId="77777777" w:rsidR="00462D56" w:rsidRDefault="00462D56" w:rsidP="00461F5F">
            <w:pPr>
              <w:jc w:val="center"/>
              <w:rPr>
                <w:rFonts w:cs="Calibri"/>
                <w:color w:val="000000"/>
                <w:sz w:val="20"/>
                <w:szCs w:val="20"/>
              </w:rPr>
            </w:pPr>
            <w:r>
              <w:rPr>
                <w:rFonts w:cs="Calibri"/>
                <w:color w:val="000000"/>
                <w:sz w:val="20"/>
                <w:szCs w:val="20"/>
              </w:rPr>
              <w:t>60.0</w:t>
            </w:r>
          </w:p>
        </w:tc>
        <w:tc>
          <w:tcPr>
            <w:tcW w:w="988" w:type="dxa"/>
            <w:shd w:val="clear" w:color="auto" w:fill="auto"/>
            <w:hideMark/>
          </w:tcPr>
          <w:p w14:paraId="7FE138E2" w14:textId="77777777" w:rsidR="00462D56" w:rsidRDefault="00462D56" w:rsidP="00461F5F">
            <w:pPr>
              <w:jc w:val="center"/>
              <w:rPr>
                <w:rFonts w:cs="Calibri"/>
                <w:color w:val="000000"/>
                <w:sz w:val="20"/>
                <w:szCs w:val="20"/>
              </w:rPr>
            </w:pPr>
            <w:r>
              <w:rPr>
                <w:rFonts w:cs="Calibri"/>
                <w:color w:val="000000"/>
                <w:sz w:val="20"/>
                <w:szCs w:val="20"/>
              </w:rPr>
              <w:t>BT281, CL227, BT230, BU102, WS213</w:t>
            </w:r>
          </w:p>
        </w:tc>
        <w:tc>
          <w:tcPr>
            <w:tcW w:w="991" w:type="dxa"/>
            <w:shd w:val="clear" w:color="auto" w:fill="auto"/>
            <w:hideMark/>
          </w:tcPr>
          <w:p w14:paraId="7E504091" w14:textId="77777777" w:rsidR="00462D56" w:rsidRDefault="00462D56" w:rsidP="00461F5F">
            <w:pPr>
              <w:jc w:val="center"/>
              <w:rPr>
                <w:rFonts w:cs="Calibri"/>
                <w:color w:val="000000"/>
                <w:sz w:val="20"/>
                <w:szCs w:val="20"/>
              </w:rPr>
            </w:pPr>
          </w:p>
        </w:tc>
      </w:tr>
      <w:tr w:rsidR="00462D56" w14:paraId="6517028E" w14:textId="77777777" w:rsidTr="00D11E2F">
        <w:trPr>
          <w:trHeight w:val="255"/>
        </w:trPr>
        <w:tc>
          <w:tcPr>
            <w:tcW w:w="930" w:type="dxa"/>
            <w:shd w:val="clear" w:color="000000" w:fill="F2F2F2"/>
            <w:noWrap/>
            <w:hideMark/>
          </w:tcPr>
          <w:p w14:paraId="48C77136"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000000" w:fill="F2F2F2"/>
            <w:hideMark/>
          </w:tcPr>
          <w:p w14:paraId="264F06C6"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810" w:type="dxa"/>
            <w:shd w:val="clear" w:color="000000" w:fill="F2F2F2"/>
            <w:noWrap/>
            <w:hideMark/>
          </w:tcPr>
          <w:p w14:paraId="40C3B1D2" w14:textId="77777777" w:rsidR="00462D56" w:rsidRDefault="00462D56" w:rsidP="00461F5F">
            <w:pPr>
              <w:jc w:val="center"/>
              <w:rPr>
                <w:rFonts w:cs="Calibri"/>
                <w:b/>
                <w:bCs/>
                <w:color w:val="000000"/>
                <w:sz w:val="20"/>
                <w:szCs w:val="20"/>
              </w:rPr>
            </w:pPr>
            <w:r>
              <w:rPr>
                <w:rFonts w:cs="Calibri"/>
                <w:b/>
                <w:bCs/>
                <w:color w:val="000000"/>
                <w:sz w:val="20"/>
                <w:szCs w:val="20"/>
              </w:rPr>
              <w:t>9.0</w:t>
            </w:r>
          </w:p>
        </w:tc>
        <w:tc>
          <w:tcPr>
            <w:tcW w:w="1260" w:type="dxa"/>
            <w:shd w:val="clear" w:color="000000" w:fill="F2F2F2"/>
            <w:noWrap/>
            <w:hideMark/>
          </w:tcPr>
          <w:p w14:paraId="2E89A19A" w14:textId="77777777" w:rsidR="00462D56" w:rsidRDefault="00462D56" w:rsidP="00461F5F">
            <w:pPr>
              <w:jc w:val="center"/>
              <w:rPr>
                <w:rFonts w:cs="Calibri"/>
                <w:b/>
                <w:bCs/>
                <w:color w:val="000000"/>
                <w:sz w:val="20"/>
                <w:szCs w:val="20"/>
              </w:rPr>
            </w:pPr>
            <w:r>
              <w:rPr>
                <w:rFonts w:cs="Calibri"/>
                <w:b/>
                <w:bCs/>
                <w:color w:val="000000"/>
                <w:sz w:val="20"/>
                <w:szCs w:val="20"/>
              </w:rPr>
              <w:t>172.0</w:t>
            </w:r>
          </w:p>
        </w:tc>
        <w:tc>
          <w:tcPr>
            <w:tcW w:w="902" w:type="dxa"/>
            <w:shd w:val="clear" w:color="000000" w:fill="F2F2F2"/>
            <w:noWrap/>
            <w:hideMark/>
          </w:tcPr>
          <w:p w14:paraId="71096264" w14:textId="77777777" w:rsidR="00462D56" w:rsidRDefault="00462D56" w:rsidP="00461F5F">
            <w:pPr>
              <w:jc w:val="center"/>
              <w:rPr>
                <w:rFonts w:cs="Calibri"/>
                <w:b/>
                <w:bCs/>
                <w:color w:val="000000"/>
                <w:sz w:val="20"/>
                <w:szCs w:val="20"/>
              </w:rPr>
            </w:pPr>
            <w:r>
              <w:rPr>
                <w:rFonts w:cs="Calibri"/>
                <w:b/>
                <w:bCs/>
                <w:color w:val="000000"/>
                <w:sz w:val="20"/>
                <w:szCs w:val="20"/>
              </w:rPr>
              <w:t>180.0</w:t>
            </w:r>
          </w:p>
        </w:tc>
        <w:tc>
          <w:tcPr>
            <w:tcW w:w="988" w:type="dxa"/>
            <w:shd w:val="clear" w:color="000000" w:fill="F2F2F2"/>
            <w:hideMark/>
          </w:tcPr>
          <w:p w14:paraId="1010812E" w14:textId="77777777" w:rsidR="00462D56" w:rsidRDefault="00462D56" w:rsidP="00461F5F">
            <w:pPr>
              <w:jc w:val="center"/>
              <w:rPr>
                <w:rFonts w:cs="Calibri"/>
                <w:color w:val="000000"/>
                <w:sz w:val="20"/>
                <w:szCs w:val="20"/>
              </w:rPr>
            </w:pPr>
          </w:p>
        </w:tc>
        <w:tc>
          <w:tcPr>
            <w:tcW w:w="991" w:type="dxa"/>
            <w:shd w:val="clear" w:color="000000" w:fill="F2F2F2"/>
            <w:hideMark/>
          </w:tcPr>
          <w:p w14:paraId="64387615" w14:textId="77777777" w:rsidR="00462D56" w:rsidRDefault="00462D56" w:rsidP="00461F5F">
            <w:pPr>
              <w:jc w:val="center"/>
              <w:rPr>
                <w:rFonts w:cs="Calibri"/>
                <w:color w:val="000000"/>
                <w:sz w:val="20"/>
                <w:szCs w:val="20"/>
              </w:rPr>
            </w:pPr>
          </w:p>
        </w:tc>
      </w:tr>
      <w:tr w:rsidR="00462D56" w14:paraId="6EA1A2D1" w14:textId="77777777" w:rsidTr="00D11E2F">
        <w:trPr>
          <w:trHeight w:val="255"/>
        </w:trPr>
        <w:tc>
          <w:tcPr>
            <w:tcW w:w="930" w:type="dxa"/>
            <w:shd w:val="clear" w:color="000000" w:fill="F2F2F2"/>
            <w:noWrap/>
            <w:hideMark/>
          </w:tcPr>
          <w:p w14:paraId="3EC9F640" w14:textId="77777777" w:rsidR="00462D56" w:rsidRDefault="00462D56" w:rsidP="00461F5F">
            <w:pPr>
              <w:rPr>
                <w:rFonts w:cs="Calibri"/>
                <w:color w:val="000000"/>
                <w:sz w:val="20"/>
                <w:szCs w:val="20"/>
              </w:rPr>
            </w:pPr>
            <w:r>
              <w:rPr>
                <w:rFonts w:cs="Calibri"/>
                <w:color w:val="000000"/>
                <w:sz w:val="20"/>
                <w:szCs w:val="20"/>
              </w:rPr>
              <w:t> </w:t>
            </w:r>
          </w:p>
        </w:tc>
        <w:tc>
          <w:tcPr>
            <w:tcW w:w="4285" w:type="dxa"/>
            <w:shd w:val="clear" w:color="000000" w:fill="F2F2F2"/>
            <w:hideMark/>
          </w:tcPr>
          <w:p w14:paraId="64F8C7F8" w14:textId="77777777" w:rsidR="00462D56" w:rsidRDefault="00462D56" w:rsidP="00461F5F">
            <w:pPr>
              <w:rPr>
                <w:rFonts w:cs="Calibri"/>
                <w:b/>
                <w:bCs/>
                <w:color w:val="000000"/>
                <w:sz w:val="20"/>
                <w:szCs w:val="20"/>
              </w:rPr>
            </w:pPr>
            <w:r>
              <w:rPr>
                <w:rFonts w:cs="Calibri"/>
                <w:b/>
                <w:bCs/>
                <w:color w:val="000000"/>
                <w:sz w:val="20"/>
                <w:szCs w:val="20"/>
              </w:rPr>
              <w:t>Program Total:</w:t>
            </w:r>
          </w:p>
        </w:tc>
        <w:tc>
          <w:tcPr>
            <w:tcW w:w="810" w:type="dxa"/>
            <w:shd w:val="clear" w:color="000000" w:fill="F2F2F2"/>
            <w:noWrap/>
            <w:hideMark/>
          </w:tcPr>
          <w:p w14:paraId="371C6350" w14:textId="77777777" w:rsidR="00462D56" w:rsidRDefault="00462D56" w:rsidP="00461F5F">
            <w:pPr>
              <w:jc w:val="center"/>
              <w:rPr>
                <w:rFonts w:cs="Calibri"/>
                <w:b/>
                <w:bCs/>
                <w:color w:val="000000"/>
                <w:sz w:val="20"/>
                <w:szCs w:val="20"/>
              </w:rPr>
            </w:pPr>
            <w:r>
              <w:rPr>
                <w:rFonts w:cs="Calibri"/>
                <w:b/>
                <w:bCs/>
                <w:color w:val="000000"/>
                <w:sz w:val="20"/>
                <w:szCs w:val="20"/>
              </w:rPr>
              <w:t>64.5</w:t>
            </w:r>
          </w:p>
        </w:tc>
        <w:tc>
          <w:tcPr>
            <w:tcW w:w="1260" w:type="dxa"/>
            <w:shd w:val="clear" w:color="000000" w:fill="F2F2F2"/>
            <w:noWrap/>
            <w:hideMark/>
          </w:tcPr>
          <w:p w14:paraId="571AD551" w14:textId="77777777" w:rsidR="00462D56" w:rsidRDefault="00462D56" w:rsidP="00461F5F">
            <w:pPr>
              <w:jc w:val="center"/>
              <w:rPr>
                <w:rFonts w:cs="Calibri"/>
                <w:b/>
                <w:bCs/>
                <w:color w:val="000000"/>
                <w:sz w:val="20"/>
                <w:szCs w:val="20"/>
              </w:rPr>
            </w:pPr>
            <w:r>
              <w:rPr>
                <w:rFonts w:cs="Calibri"/>
                <w:b/>
                <w:bCs/>
                <w:color w:val="000000"/>
                <w:sz w:val="20"/>
                <w:szCs w:val="20"/>
              </w:rPr>
              <w:t>1,125.0</w:t>
            </w:r>
          </w:p>
        </w:tc>
        <w:tc>
          <w:tcPr>
            <w:tcW w:w="902" w:type="dxa"/>
            <w:shd w:val="clear" w:color="000000" w:fill="F2F2F2"/>
            <w:noWrap/>
            <w:hideMark/>
          </w:tcPr>
          <w:p w14:paraId="3B767BCA" w14:textId="77777777" w:rsidR="00462D56" w:rsidRDefault="00462D56" w:rsidP="00461F5F">
            <w:pPr>
              <w:jc w:val="center"/>
              <w:rPr>
                <w:rFonts w:cs="Calibri"/>
                <w:b/>
                <w:bCs/>
                <w:color w:val="000000"/>
                <w:sz w:val="20"/>
                <w:szCs w:val="20"/>
              </w:rPr>
            </w:pPr>
            <w:r>
              <w:rPr>
                <w:rFonts w:cs="Calibri"/>
                <w:b/>
                <w:bCs/>
                <w:color w:val="000000"/>
                <w:sz w:val="20"/>
                <w:szCs w:val="20"/>
              </w:rPr>
              <w:t>1,185.0</w:t>
            </w:r>
          </w:p>
        </w:tc>
        <w:tc>
          <w:tcPr>
            <w:tcW w:w="988" w:type="dxa"/>
            <w:shd w:val="clear" w:color="000000" w:fill="F2F2F2"/>
            <w:hideMark/>
          </w:tcPr>
          <w:p w14:paraId="4B77B56C" w14:textId="77777777" w:rsidR="00462D56" w:rsidRDefault="00462D56" w:rsidP="00461F5F">
            <w:pPr>
              <w:jc w:val="center"/>
              <w:rPr>
                <w:rFonts w:cs="Calibri"/>
                <w:color w:val="000000"/>
                <w:sz w:val="20"/>
                <w:szCs w:val="20"/>
              </w:rPr>
            </w:pPr>
          </w:p>
        </w:tc>
        <w:tc>
          <w:tcPr>
            <w:tcW w:w="991" w:type="dxa"/>
            <w:shd w:val="clear" w:color="000000" w:fill="F2F2F2"/>
            <w:hideMark/>
          </w:tcPr>
          <w:p w14:paraId="4A77BD2F" w14:textId="77777777" w:rsidR="00462D56" w:rsidRDefault="00462D56" w:rsidP="00461F5F">
            <w:pPr>
              <w:jc w:val="center"/>
              <w:rPr>
                <w:rFonts w:cs="Calibri"/>
                <w:color w:val="000000"/>
                <w:sz w:val="20"/>
                <w:szCs w:val="20"/>
              </w:rPr>
            </w:pPr>
          </w:p>
        </w:tc>
      </w:tr>
    </w:tbl>
    <w:p w14:paraId="49F01799" w14:textId="12F4E20E" w:rsidR="00462D56" w:rsidRPr="006A4E46" w:rsidRDefault="00462D56" w:rsidP="00462D56">
      <w:pPr>
        <w:shd w:val="clear" w:color="auto" w:fill="FFFFFF"/>
        <w:spacing w:line="22" w:lineRule="atLeast"/>
        <w:rPr>
          <w:i/>
          <w:iCs/>
          <w:sz w:val="20"/>
          <w:szCs w:val="20"/>
        </w:rPr>
      </w:pPr>
      <w:r w:rsidRPr="006A4E46">
        <w:rPr>
          <w:i/>
          <w:iCs/>
          <w:sz w:val="20"/>
          <w:szCs w:val="20"/>
        </w:rPr>
        <w:t xml:space="preserve">*: </w:t>
      </w:r>
      <w:r w:rsidR="00D11E2F">
        <w:rPr>
          <w:i/>
          <w:iCs/>
          <w:sz w:val="20"/>
          <w:szCs w:val="20"/>
        </w:rPr>
        <w:t>P</w:t>
      </w:r>
      <w:r w:rsidRPr="006A4E46">
        <w:rPr>
          <w:i/>
          <w:iCs/>
          <w:sz w:val="20"/>
          <w:szCs w:val="20"/>
        </w:rPr>
        <w:t>ractical class with 100% attendance policy</w:t>
      </w:r>
    </w:p>
    <w:p w14:paraId="1AC6232C" w14:textId="6E57038F" w:rsidR="00462D56" w:rsidRDefault="00462D56" w:rsidP="00462D56">
      <w:pPr>
        <w:shd w:val="clear" w:color="auto" w:fill="FFFFFF"/>
        <w:spacing w:line="22" w:lineRule="atLeast"/>
        <w:rPr>
          <w:i/>
          <w:iCs/>
          <w:sz w:val="20"/>
          <w:szCs w:val="20"/>
        </w:rPr>
      </w:pPr>
      <w:r w:rsidRPr="006A4E46">
        <w:rPr>
          <w:i/>
          <w:iCs/>
          <w:sz w:val="20"/>
          <w:szCs w:val="20"/>
        </w:rPr>
        <w:t xml:space="preserve">+: </w:t>
      </w:r>
      <w:r w:rsidR="00D11E2F">
        <w:rPr>
          <w:i/>
          <w:iCs/>
          <w:sz w:val="20"/>
          <w:szCs w:val="20"/>
        </w:rPr>
        <w:t>F</w:t>
      </w:r>
      <w:r w:rsidRPr="006A4E46">
        <w:rPr>
          <w:i/>
          <w:iCs/>
          <w:sz w:val="20"/>
          <w:szCs w:val="20"/>
        </w:rPr>
        <w:t>or verification of massage training by NYSED, New York regulations require the college to use a 14:1 clock ration instead of the normal academic 15:1 ratio</w:t>
      </w:r>
    </w:p>
    <w:p w14:paraId="3C237294" w14:textId="1B86ADE8" w:rsidR="00462D56" w:rsidRPr="00D11E2F" w:rsidRDefault="00462D56" w:rsidP="00D11E2F">
      <w:pPr>
        <w:widowControl w:val="0"/>
        <w:autoSpaceDE w:val="0"/>
        <w:autoSpaceDN w:val="0"/>
        <w:adjustRightInd w:val="0"/>
        <w:rPr>
          <w:rFonts w:cs="Times"/>
          <w:i/>
          <w:iCs/>
          <w:sz w:val="20"/>
          <w:szCs w:val="20"/>
        </w:rPr>
      </w:pPr>
      <w:r w:rsidRPr="00A07B81">
        <w:rPr>
          <w:rFonts w:cs="Helvetica Neue"/>
          <w:i/>
          <w:iCs/>
          <w:sz w:val="20"/>
          <w:szCs w:val="20"/>
        </w:rPr>
        <w:t xml:space="preserve">FC: </w:t>
      </w:r>
      <w:r w:rsidR="00D11E2F">
        <w:rPr>
          <w:rFonts w:cs="Helvetica Neue"/>
          <w:i/>
          <w:iCs/>
          <w:sz w:val="20"/>
          <w:szCs w:val="20"/>
        </w:rPr>
        <w:t>F</w:t>
      </w:r>
      <w:r w:rsidRPr="00A07B81">
        <w:rPr>
          <w:rFonts w:cs="Helvetica Neue"/>
          <w:i/>
          <w:iCs/>
          <w:sz w:val="20"/>
          <w:szCs w:val="20"/>
        </w:rPr>
        <w:t xml:space="preserve">inancial credit </w:t>
      </w:r>
      <w:proofErr w:type="gramStart"/>
      <w:r w:rsidRPr="00A07B81">
        <w:rPr>
          <w:rFonts w:cs="Helvetica Neue"/>
          <w:i/>
          <w:iCs/>
          <w:sz w:val="20"/>
          <w:szCs w:val="20"/>
        </w:rPr>
        <w:t>is</w:t>
      </w:r>
      <w:r w:rsidRPr="00A07B81">
        <w:rPr>
          <w:rFonts w:eastAsia="MS Mincho" w:cs="MS Mincho"/>
          <w:i/>
          <w:iCs/>
          <w:sz w:val="20"/>
          <w:szCs w:val="20"/>
        </w:rPr>
        <w:t xml:space="preserve"> </w:t>
      </w:r>
      <w:r w:rsidRPr="00A07B81">
        <w:rPr>
          <w:rFonts w:cs="Helvetica Neue"/>
          <w:i/>
          <w:iCs/>
          <w:sz w:val="20"/>
          <w:szCs w:val="20"/>
        </w:rPr>
        <w:t>awarded</w:t>
      </w:r>
      <w:proofErr w:type="gramEnd"/>
      <w:r w:rsidRPr="00A07B81">
        <w:rPr>
          <w:rFonts w:cs="Helvetica Neue"/>
          <w:i/>
          <w:iCs/>
          <w:sz w:val="20"/>
          <w:szCs w:val="20"/>
        </w:rPr>
        <w:t xml:space="preserve"> toward for this course in the master</w:t>
      </w:r>
      <w:r w:rsidR="00D11E2F">
        <w:rPr>
          <w:rFonts w:cs="Helvetica Neue"/>
          <w:i/>
          <w:iCs/>
          <w:sz w:val="20"/>
          <w:szCs w:val="20"/>
        </w:rPr>
        <w:t>’s</w:t>
      </w:r>
      <w:r w:rsidRPr="00A07B81">
        <w:rPr>
          <w:rFonts w:cs="Helvetica Neue"/>
          <w:i/>
          <w:iCs/>
          <w:sz w:val="20"/>
          <w:szCs w:val="20"/>
        </w:rPr>
        <w:t xml:space="preserve"> or doctorate degree program </w:t>
      </w:r>
    </w:p>
    <w:p w14:paraId="36EF69BD" w14:textId="77777777" w:rsidR="00462D56" w:rsidRPr="00E3354C" w:rsidRDefault="00462D56" w:rsidP="00462D56">
      <w:pPr>
        <w:shd w:val="clear" w:color="auto" w:fill="FFFFFF"/>
        <w:spacing w:line="22" w:lineRule="atLeast"/>
        <w:rPr>
          <w:sz w:val="20"/>
          <w:szCs w:val="20"/>
        </w:rPr>
      </w:pPr>
    </w:p>
    <w:p w14:paraId="19B84690" w14:textId="77777777" w:rsidR="00462D56" w:rsidRPr="000C3121" w:rsidRDefault="00462D56" w:rsidP="00F9210B">
      <w:pPr>
        <w:pStyle w:val="Heading4"/>
      </w:pPr>
      <w:r>
        <w:t>CMT/AB FULL-TIME MODEL CURRICULUM, SAN DIEGO</w:t>
      </w:r>
    </w:p>
    <w:p w14:paraId="4D77C00E" w14:textId="77777777" w:rsidR="00462D56" w:rsidRPr="000C3121" w:rsidRDefault="00462D56" w:rsidP="00462D56">
      <w:pPr>
        <w:spacing w:line="240" w:lineRule="atLeast"/>
      </w:pPr>
      <w:r>
        <w:rPr>
          <w:i/>
          <w:iCs/>
        </w:rPr>
        <w:t xml:space="preserve">Subject </w:t>
      </w:r>
      <w:r w:rsidRPr="000C3121">
        <w:rPr>
          <w:i/>
          <w:iCs/>
        </w:rPr>
        <w:t>to change</w:t>
      </w:r>
      <w:r>
        <w:t xml:space="preserve">. </w:t>
      </w:r>
    </w:p>
    <w:tbl>
      <w:tblPr>
        <w:tblW w:w="1016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7"/>
        <w:gridCol w:w="4498"/>
        <w:gridCol w:w="1222"/>
        <w:gridCol w:w="1748"/>
        <w:gridCol w:w="1620"/>
      </w:tblGrid>
      <w:tr w:rsidR="00462D56" w14:paraId="4844BE22" w14:textId="77777777" w:rsidTr="00D11E2F">
        <w:trPr>
          <w:trHeight w:val="510"/>
        </w:trPr>
        <w:tc>
          <w:tcPr>
            <w:tcW w:w="1077" w:type="dxa"/>
            <w:shd w:val="clear" w:color="000000" w:fill="A6A6A6"/>
            <w:vAlign w:val="center"/>
            <w:hideMark/>
          </w:tcPr>
          <w:p w14:paraId="060FA657" w14:textId="77777777" w:rsidR="00462D56" w:rsidRDefault="00462D56" w:rsidP="00461F5F">
            <w:pPr>
              <w:rPr>
                <w:rFonts w:cs="Calibri"/>
                <w:b/>
                <w:bCs/>
                <w:color w:val="FFFFFF"/>
                <w:sz w:val="20"/>
                <w:szCs w:val="20"/>
              </w:rPr>
            </w:pPr>
            <w:r>
              <w:rPr>
                <w:rFonts w:cs="Calibri"/>
                <w:b/>
                <w:bCs/>
                <w:color w:val="FFFFFF"/>
                <w:sz w:val="20"/>
                <w:szCs w:val="20"/>
              </w:rPr>
              <w:t>TERM 1</w:t>
            </w:r>
          </w:p>
        </w:tc>
        <w:tc>
          <w:tcPr>
            <w:tcW w:w="4498" w:type="dxa"/>
            <w:shd w:val="clear" w:color="000000" w:fill="A6A6A6"/>
            <w:vAlign w:val="center"/>
            <w:hideMark/>
          </w:tcPr>
          <w:p w14:paraId="216D1580"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1222" w:type="dxa"/>
            <w:shd w:val="clear" w:color="000000" w:fill="A6A6A6"/>
            <w:vAlign w:val="center"/>
            <w:hideMark/>
          </w:tcPr>
          <w:p w14:paraId="70DE8452"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748" w:type="dxa"/>
            <w:shd w:val="clear" w:color="000000" w:fill="A6A6A6"/>
            <w:vAlign w:val="center"/>
            <w:hideMark/>
          </w:tcPr>
          <w:p w14:paraId="2387402B"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620" w:type="dxa"/>
            <w:shd w:val="clear" w:color="000000" w:fill="A6A6A6"/>
            <w:vAlign w:val="center"/>
            <w:hideMark/>
          </w:tcPr>
          <w:p w14:paraId="16B56733"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743B194D" w14:textId="77777777" w:rsidTr="00D11E2F">
        <w:trPr>
          <w:trHeight w:val="255"/>
        </w:trPr>
        <w:tc>
          <w:tcPr>
            <w:tcW w:w="1077" w:type="dxa"/>
            <w:shd w:val="clear" w:color="auto" w:fill="auto"/>
            <w:noWrap/>
            <w:hideMark/>
          </w:tcPr>
          <w:p w14:paraId="103EF772" w14:textId="77777777" w:rsidR="00462D56" w:rsidRDefault="00462D56" w:rsidP="00461F5F">
            <w:pPr>
              <w:rPr>
                <w:rFonts w:cs="Calibri"/>
                <w:color w:val="000000"/>
                <w:sz w:val="20"/>
                <w:szCs w:val="20"/>
              </w:rPr>
            </w:pPr>
            <w:r>
              <w:rPr>
                <w:rFonts w:cs="Calibri"/>
                <w:color w:val="000000"/>
                <w:sz w:val="20"/>
                <w:szCs w:val="20"/>
              </w:rPr>
              <w:t>TTS101</w:t>
            </w:r>
          </w:p>
        </w:tc>
        <w:tc>
          <w:tcPr>
            <w:tcW w:w="4498" w:type="dxa"/>
            <w:shd w:val="clear" w:color="auto" w:fill="auto"/>
            <w:hideMark/>
          </w:tcPr>
          <w:p w14:paraId="5AA782C4" w14:textId="77777777" w:rsidR="00462D56" w:rsidRDefault="00462D56" w:rsidP="00461F5F">
            <w:pPr>
              <w:rPr>
                <w:rFonts w:cs="Calibri"/>
                <w:color w:val="000000"/>
                <w:sz w:val="20"/>
                <w:szCs w:val="20"/>
              </w:rPr>
            </w:pPr>
            <w:r>
              <w:rPr>
                <w:rFonts w:cs="Calibri"/>
                <w:color w:val="000000"/>
                <w:sz w:val="20"/>
                <w:szCs w:val="20"/>
              </w:rPr>
              <w:t>Technology Training for Online Students</w:t>
            </w:r>
          </w:p>
        </w:tc>
        <w:tc>
          <w:tcPr>
            <w:tcW w:w="1222" w:type="dxa"/>
            <w:shd w:val="clear" w:color="auto" w:fill="auto"/>
            <w:noWrap/>
            <w:hideMark/>
          </w:tcPr>
          <w:p w14:paraId="67507570" w14:textId="77777777" w:rsidR="00462D56" w:rsidRDefault="00462D56" w:rsidP="00461F5F">
            <w:pPr>
              <w:jc w:val="center"/>
              <w:rPr>
                <w:rFonts w:cs="Calibri"/>
                <w:color w:val="000000"/>
                <w:sz w:val="20"/>
                <w:szCs w:val="20"/>
              </w:rPr>
            </w:pPr>
            <w:r>
              <w:rPr>
                <w:rFonts w:cs="Calibri"/>
                <w:color w:val="000000"/>
                <w:sz w:val="20"/>
                <w:szCs w:val="20"/>
              </w:rPr>
              <w:t>0.0</w:t>
            </w:r>
          </w:p>
        </w:tc>
        <w:tc>
          <w:tcPr>
            <w:tcW w:w="1748" w:type="dxa"/>
            <w:shd w:val="clear" w:color="auto" w:fill="auto"/>
            <w:noWrap/>
            <w:hideMark/>
          </w:tcPr>
          <w:p w14:paraId="14B63A88" w14:textId="77777777" w:rsidR="00462D56" w:rsidRDefault="00462D56" w:rsidP="00461F5F">
            <w:pPr>
              <w:jc w:val="center"/>
              <w:rPr>
                <w:rFonts w:cs="Calibri"/>
                <w:color w:val="000000"/>
                <w:sz w:val="20"/>
                <w:szCs w:val="20"/>
              </w:rPr>
            </w:pPr>
            <w:r>
              <w:rPr>
                <w:rFonts w:cs="Calibri"/>
                <w:color w:val="000000"/>
                <w:sz w:val="20"/>
                <w:szCs w:val="20"/>
              </w:rPr>
              <w:t>0.0</w:t>
            </w:r>
          </w:p>
        </w:tc>
        <w:tc>
          <w:tcPr>
            <w:tcW w:w="1620" w:type="dxa"/>
            <w:shd w:val="clear" w:color="auto" w:fill="auto"/>
            <w:hideMark/>
          </w:tcPr>
          <w:p w14:paraId="2DF03C03" w14:textId="77777777" w:rsidR="00462D56" w:rsidRDefault="00462D56" w:rsidP="00461F5F">
            <w:pPr>
              <w:jc w:val="center"/>
              <w:rPr>
                <w:rFonts w:cs="Calibri"/>
                <w:color w:val="000000"/>
                <w:sz w:val="20"/>
                <w:szCs w:val="20"/>
              </w:rPr>
            </w:pPr>
          </w:p>
        </w:tc>
      </w:tr>
      <w:tr w:rsidR="00462D56" w14:paraId="13886FA2" w14:textId="77777777" w:rsidTr="00D11E2F">
        <w:trPr>
          <w:trHeight w:val="555"/>
        </w:trPr>
        <w:tc>
          <w:tcPr>
            <w:tcW w:w="1077" w:type="dxa"/>
            <w:shd w:val="clear" w:color="auto" w:fill="auto"/>
            <w:noWrap/>
            <w:hideMark/>
          </w:tcPr>
          <w:p w14:paraId="1A46937D" w14:textId="77777777" w:rsidR="00462D56" w:rsidRDefault="00462D56" w:rsidP="00461F5F">
            <w:pPr>
              <w:rPr>
                <w:rFonts w:cs="Calibri"/>
                <w:color w:val="000000"/>
                <w:sz w:val="20"/>
                <w:szCs w:val="20"/>
              </w:rPr>
            </w:pPr>
            <w:r>
              <w:rPr>
                <w:rFonts w:cs="Calibri"/>
                <w:color w:val="000000"/>
                <w:sz w:val="20"/>
                <w:szCs w:val="20"/>
              </w:rPr>
              <w:t>OM101</w:t>
            </w:r>
          </w:p>
        </w:tc>
        <w:tc>
          <w:tcPr>
            <w:tcW w:w="4498" w:type="dxa"/>
            <w:shd w:val="clear" w:color="auto" w:fill="auto"/>
            <w:hideMark/>
          </w:tcPr>
          <w:p w14:paraId="2094E746" w14:textId="77777777" w:rsidR="00462D56" w:rsidRDefault="00462D56" w:rsidP="00461F5F">
            <w:pPr>
              <w:rPr>
                <w:rFonts w:cs="Calibri"/>
                <w:color w:val="000000"/>
                <w:sz w:val="20"/>
                <w:szCs w:val="20"/>
              </w:rPr>
            </w:pPr>
            <w:r>
              <w:rPr>
                <w:rFonts w:cs="Calibri"/>
                <w:color w:val="000000"/>
                <w:sz w:val="20"/>
                <w:szCs w:val="20"/>
              </w:rPr>
              <w:t>Oriental Medicine Theory and Points for Body Therapists</w:t>
            </w:r>
            <w:r>
              <w:rPr>
                <w:rFonts w:cs="Calibri"/>
                <w:color w:val="000000"/>
                <w:sz w:val="20"/>
                <w:szCs w:val="20"/>
                <w:vertAlign w:val="superscript"/>
              </w:rPr>
              <w:t>FC</w:t>
            </w:r>
          </w:p>
        </w:tc>
        <w:tc>
          <w:tcPr>
            <w:tcW w:w="1222" w:type="dxa"/>
            <w:shd w:val="clear" w:color="auto" w:fill="auto"/>
            <w:noWrap/>
            <w:hideMark/>
          </w:tcPr>
          <w:p w14:paraId="0B791923" w14:textId="77777777" w:rsidR="00462D56" w:rsidRDefault="00462D56" w:rsidP="00461F5F">
            <w:pPr>
              <w:jc w:val="center"/>
              <w:rPr>
                <w:rFonts w:cs="Calibri"/>
                <w:color w:val="000000"/>
                <w:sz w:val="20"/>
                <w:szCs w:val="20"/>
              </w:rPr>
            </w:pPr>
            <w:r>
              <w:rPr>
                <w:rFonts w:cs="Calibri"/>
                <w:color w:val="000000"/>
                <w:sz w:val="20"/>
                <w:szCs w:val="20"/>
              </w:rPr>
              <w:t>3.0</w:t>
            </w:r>
          </w:p>
        </w:tc>
        <w:tc>
          <w:tcPr>
            <w:tcW w:w="1748" w:type="dxa"/>
            <w:shd w:val="clear" w:color="auto" w:fill="auto"/>
            <w:noWrap/>
            <w:hideMark/>
          </w:tcPr>
          <w:p w14:paraId="3FC609BD"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2B707014" w14:textId="77777777" w:rsidR="00462D56" w:rsidRDefault="00462D56" w:rsidP="00461F5F">
            <w:pPr>
              <w:jc w:val="center"/>
              <w:rPr>
                <w:rFonts w:cs="Calibri"/>
                <w:color w:val="000000"/>
                <w:sz w:val="20"/>
                <w:szCs w:val="20"/>
              </w:rPr>
            </w:pPr>
          </w:p>
        </w:tc>
      </w:tr>
      <w:tr w:rsidR="00462D56" w14:paraId="4E5277A5" w14:textId="77777777" w:rsidTr="00D11E2F">
        <w:trPr>
          <w:trHeight w:val="300"/>
        </w:trPr>
        <w:tc>
          <w:tcPr>
            <w:tcW w:w="1077" w:type="dxa"/>
            <w:shd w:val="clear" w:color="auto" w:fill="auto"/>
            <w:noWrap/>
            <w:hideMark/>
          </w:tcPr>
          <w:p w14:paraId="742F4E73" w14:textId="77777777" w:rsidR="00462D56" w:rsidRDefault="00462D56" w:rsidP="00461F5F">
            <w:pPr>
              <w:rPr>
                <w:rFonts w:cs="Calibri"/>
                <w:color w:val="000000"/>
                <w:sz w:val="20"/>
                <w:szCs w:val="20"/>
              </w:rPr>
            </w:pPr>
            <w:r>
              <w:rPr>
                <w:rFonts w:cs="Calibri"/>
                <w:color w:val="000000"/>
                <w:sz w:val="20"/>
                <w:szCs w:val="20"/>
              </w:rPr>
              <w:t>WS111</w:t>
            </w:r>
          </w:p>
        </w:tc>
        <w:tc>
          <w:tcPr>
            <w:tcW w:w="4498" w:type="dxa"/>
            <w:shd w:val="clear" w:color="auto" w:fill="auto"/>
            <w:hideMark/>
          </w:tcPr>
          <w:p w14:paraId="55E17F3F" w14:textId="77777777" w:rsidR="00462D56" w:rsidRDefault="00462D56" w:rsidP="00461F5F">
            <w:pPr>
              <w:rPr>
                <w:rFonts w:cs="Calibri"/>
                <w:color w:val="000000"/>
                <w:sz w:val="20"/>
                <w:szCs w:val="20"/>
              </w:rPr>
            </w:pPr>
            <w:r>
              <w:rPr>
                <w:rFonts w:cs="Calibri"/>
                <w:color w:val="000000"/>
                <w:sz w:val="20"/>
                <w:szCs w:val="20"/>
              </w:rPr>
              <w:t>GE3: Anatomy and Physiology 1</w:t>
            </w:r>
            <w:r>
              <w:rPr>
                <w:rFonts w:cs="Calibri"/>
                <w:color w:val="000000"/>
                <w:sz w:val="20"/>
                <w:szCs w:val="20"/>
                <w:vertAlign w:val="superscript"/>
              </w:rPr>
              <w:t>T</w:t>
            </w:r>
          </w:p>
        </w:tc>
        <w:tc>
          <w:tcPr>
            <w:tcW w:w="1222" w:type="dxa"/>
            <w:shd w:val="clear" w:color="auto" w:fill="auto"/>
            <w:noWrap/>
            <w:hideMark/>
          </w:tcPr>
          <w:p w14:paraId="46DB7C43" w14:textId="77777777" w:rsidR="00462D56" w:rsidRDefault="00462D56" w:rsidP="00461F5F">
            <w:pPr>
              <w:jc w:val="center"/>
              <w:rPr>
                <w:rFonts w:cs="Calibri"/>
                <w:color w:val="000000"/>
                <w:sz w:val="20"/>
                <w:szCs w:val="20"/>
              </w:rPr>
            </w:pPr>
            <w:r>
              <w:rPr>
                <w:rFonts w:cs="Calibri"/>
                <w:color w:val="000000"/>
                <w:sz w:val="20"/>
                <w:szCs w:val="20"/>
              </w:rPr>
              <w:t>2.5</w:t>
            </w:r>
          </w:p>
        </w:tc>
        <w:tc>
          <w:tcPr>
            <w:tcW w:w="1748" w:type="dxa"/>
            <w:shd w:val="clear" w:color="auto" w:fill="auto"/>
            <w:noWrap/>
            <w:hideMark/>
          </w:tcPr>
          <w:p w14:paraId="6D3AF127"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094244B5" w14:textId="77777777" w:rsidR="00462D56" w:rsidRDefault="00462D56" w:rsidP="00461F5F">
            <w:pPr>
              <w:jc w:val="center"/>
              <w:rPr>
                <w:rFonts w:cs="Calibri"/>
                <w:color w:val="000000"/>
                <w:sz w:val="20"/>
                <w:szCs w:val="20"/>
              </w:rPr>
            </w:pPr>
          </w:p>
        </w:tc>
      </w:tr>
      <w:tr w:rsidR="00462D56" w14:paraId="248D0D08" w14:textId="77777777" w:rsidTr="00D11E2F">
        <w:trPr>
          <w:trHeight w:val="300"/>
        </w:trPr>
        <w:tc>
          <w:tcPr>
            <w:tcW w:w="1077" w:type="dxa"/>
            <w:shd w:val="clear" w:color="auto" w:fill="auto"/>
            <w:noWrap/>
            <w:hideMark/>
          </w:tcPr>
          <w:p w14:paraId="4CC4CF01" w14:textId="77777777" w:rsidR="00462D56" w:rsidRDefault="00462D56" w:rsidP="00461F5F">
            <w:pPr>
              <w:rPr>
                <w:rFonts w:cs="Calibri"/>
                <w:color w:val="000000"/>
                <w:sz w:val="20"/>
                <w:szCs w:val="20"/>
              </w:rPr>
            </w:pPr>
            <w:r>
              <w:rPr>
                <w:rFonts w:cs="Calibri"/>
                <w:color w:val="000000"/>
                <w:sz w:val="20"/>
                <w:szCs w:val="20"/>
              </w:rPr>
              <w:t>BT130</w:t>
            </w:r>
          </w:p>
        </w:tc>
        <w:tc>
          <w:tcPr>
            <w:tcW w:w="4498" w:type="dxa"/>
            <w:shd w:val="clear" w:color="auto" w:fill="auto"/>
            <w:hideMark/>
          </w:tcPr>
          <w:p w14:paraId="35463FF1" w14:textId="77777777" w:rsidR="00462D56" w:rsidRDefault="00462D56" w:rsidP="00461F5F">
            <w:pPr>
              <w:rPr>
                <w:rFonts w:cs="Calibri"/>
                <w:color w:val="000000"/>
                <w:sz w:val="20"/>
                <w:szCs w:val="20"/>
              </w:rPr>
            </w:pPr>
            <w:r>
              <w:rPr>
                <w:rFonts w:cs="Calibri"/>
                <w:color w:val="000000"/>
                <w:sz w:val="20"/>
                <w:szCs w:val="20"/>
              </w:rPr>
              <w:t>Tui Na Hand Techniques</w:t>
            </w:r>
            <w:r>
              <w:rPr>
                <w:rFonts w:cs="Calibri"/>
                <w:color w:val="000000"/>
                <w:sz w:val="20"/>
                <w:szCs w:val="20"/>
                <w:vertAlign w:val="superscript"/>
              </w:rPr>
              <w:t>T</w:t>
            </w:r>
          </w:p>
        </w:tc>
        <w:tc>
          <w:tcPr>
            <w:tcW w:w="1222" w:type="dxa"/>
            <w:shd w:val="clear" w:color="auto" w:fill="auto"/>
            <w:noWrap/>
            <w:hideMark/>
          </w:tcPr>
          <w:p w14:paraId="630FCD93" w14:textId="77777777" w:rsidR="00462D56" w:rsidRDefault="00462D56" w:rsidP="00461F5F">
            <w:pPr>
              <w:jc w:val="center"/>
              <w:rPr>
                <w:rFonts w:cs="Calibri"/>
                <w:color w:val="000000"/>
                <w:sz w:val="20"/>
                <w:szCs w:val="20"/>
              </w:rPr>
            </w:pPr>
            <w:r>
              <w:rPr>
                <w:rFonts w:cs="Calibri"/>
                <w:color w:val="000000"/>
                <w:sz w:val="20"/>
                <w:szCs w:val="20"/>
              </w:rPr>
              <w:t>1.5</w:t>
            </w:r>
          </w:p>
        </w:tc>
        <w:tc>
          <w:tcPr>
            <w:tcW w:w="1748" w:type="dxa"/>
            <w:shd w:val="clear" w:color="auto" w:fill="auto"/>
            <w:noWrap/>
            <w:hideMark/>
          </w:tcPr>
          <w:p w14:paraId="704E761D" w14:textId="77777777" w:rsidR="00462D56" w:rsidRDefault="00462D56" w:rsidP="00461F5F">
            <w:pPr>
              <w:jc w:val="center"/>
              <w:rPr>
                <w:rFonts w:cs="Calibri"/>
                <w:color w:val="000000"/>
                <w:sz w:val="20"/>
                <w:szCs w:val="20"/>
              </w:rPr>
            </w:pPr>
            <w:r>
              <w:rPr>
                <w:rFonts w:cs="Calibri"/>
                <w:color w:val="000000"/>
                <w:sz w:val="20"/>
                <w:szCs w:val="20"/>
              </w:rPr>
              <w:t>30.0</w:t>
            </w:r>
          </w:p>
        </w:tc>
        <w:tc>
          <w:tcPr>
            <w:tcW w:w="1620" w:type="dxa"/>
            <w:shd w:val="clear" w:color="auto" w:fill="auto"/>
            <w:hideMark/>
          </w:tcPr>
          <w:p w14:paraId="0D161E17" w14:textId="77777777" w:rsidR="00462D56" w:rsidRDefault="00462D56" w:rsidP="00461F5F">
            <w:pPr>
              <w:jc w:val="center"/>
              <w:rPr>
                <w:rFonts w:cs="Calibri"/>
                <w:color w:val="000000"/>
                <w:sz w:val="20"/>
                <w:szCs w:val="20"/>
              </w:rPr>
            </w:pPr>
          </w:p>
        </w:tc>
      </w:tr>
      <w:tr w:rsidR="00462D56" w14:paraId="6A2B42AA" w14:textId="77777777" w:rsidTr="00D11E2F">
        <w:trPr>
          <w:trHeight w:val="300"/>
        </w:trPr>
        <w:tc>
          <w:tcPr>
            <w:tcW w:w="1077" w:type="dxa"/>
            <w:shd w:val="clear" w:color="auto" w:fill="auto"/>
            <w:noWrap/>
          </w:tcPr>
          <w:p w14:paraId="5239B9FB" w14:textId="77777777" w:rsidR="00462D56" w:rsidRDefault="00462D56" w:rsidP="00461F5F">
            <w:pPr>
              <w:rPr>
                <w:rFonts w:cs="Calibri"/>
                <w:color w:val="000000"/>
                <w:sz w:val="20"/>
                <w:szCs w:val="20"/>
              </w:rPr>
            </w:pPr>
            <w:r>
              <w:rPr>
                <w:rFonts w:cs="Calibri"/>
                <w:color w:val="000000"/>
                <w:sz w:val="20"/>
                <w:szCs w:val="20"/>
              </w:rPr>
              <w:lastRenderedPageBreak/>
              <w:t>BT124</w:t>
            </w:r>
          </w:p>
        </w:tc>
        <w:tc>
          <w:tcPr>
            <w:tcW w:w="4498" w:type="dxa"/>
            <w:shd w:val="clear" w:color="auto" w:fill="auto"/>
          </w:tcPr>
          <w:p w14:paraId="0BA0B65E" w14:textId="77777777" w:rsidR="00462D56" w:rsidRDefault="00462D56" w:rsidP="00461F5F">
            <w:pPr>
              <w:rPr>
                <w:rFonts w:cs="Calibri"/>
                <w:color w:val="000000"/>
                <w:sz w:val="20"/>
                <w:szCs w:val="20"/>
              </w:rPr>
            </w:pPr>
            <w:r>
              <w:rPr>
                <w:rFonts w:cs="Calibri"/>
                <w:color w:val="000000"/>
                <w:sz w:val="20"/>
                <w:szCs w:val="20"/>
              </w:rPr>
              <w:t>Taiji/Qigong</w:t>
            </w:r>
            <w:r>
              <w:rPr>
                <w:rFonts w:cs="Calibri"/>
                <w:color w:val="000000"/>
                <w:sz w:val="20"/>
                <w:szCs w:val="20"/>
                <w:vertAlign w:val="superscript"/>
              </w:rPr>
              <w:t>T</w:t>
            </w:r>
          </w:p>
        </w:tc>
        <w:tc>
          <w:tcPr>
            <w:tcW w:w="1222" w:type="dxa"/>
            <w:shd w:val="clear" w:color="auto" w:fill="auto"/>
            <w:noWrap/>
          </w:tcPr>
          <w:p w14:paraId="2F80E202" w14:textId="77777777" w:rsidR="00462D56" w:rsidRDefault="00462D56" w:rsidP="00461F5F">
            <w:pPr>
              <w:jc w:val="center"/>
              <w:rPr>
                <w:rFonts w:cs="Calibri"/>
                <w:color w:val="000000"/>
                <w:sz w:val="20"/>
                <w:szCs w:val="20"/>
              </w:rPr>
            </w:pPr>
            <w:r>
              <w:rPr>
                <w:rFonts w:cs="Calibri"/>
                <w:color w:val="000000"/>
                <w:sz w:val="20"/>
                <w:szCs w:val="20"/>
              </w:rPr>
              <w:t>1.5</w:t>
            </w:r>
          </w:p>
        </w:tc>
        <w:tc>
          <w:tcPr>
            <w:tcW w:w="1748" w:type="dxa"/>
            <w:shd w:val="clear" w:color="auto" w:fill="auto"/>
            <w:noWrap/>
          </w:tcPr>
          <w:p w14:paraId="7E6B207E" w14:textId="77777777" w:rsidR="00462D56" w:rsidRDefault="00462D56" w:rsidP="00461F5F">
            <w:pPr>
              <w:jc w:val="center"/>
              <w:rPr>
                <w:rFonts w:cs="Calibri"/>
                <w:color w:val="000000"/>
                <w:sz w:val="20"/>
                <w:szCs w:val="20"/>
              </w:rPr>
            </w:pPr>
            <w:r>
              <w:rPr>
                <w:rFonts w:cs="Calibri"/>
                <w:color w:val="000000"/>
                <w:sz w:val="20"/>
                <w:szCs w:val="20"/>
              </w:rPr>
              <w:t>30.0</w:t>
            </w:r>
          </w:p>
        </w:tc>
        <w:tc>
          <w:tcPr>
            <w:tcW w:w="1620" w:type="dxa"/>
            <w:shd w:val="clear" w:color="auto" w:fill="auto"/>
          </w:tcPr>
          <w:p w14:paraId="6ECA83B2" w14:textId="77777777" w:rsidR="00462D56" w:rsidRDefault="00462D56" w:rsidP="00461F5F">
            <w:pPr>
              <w:jc w:val="center"/>
              <w:rPr>
                <w:rFonts w:cs="Calibri"/>
                <w:color w:val="000000"/>
                <w:sz w:val="20"/>
                <w:szCs w:val="20"/>
              </w:rPr>
            </w:pPr>
          </w:p>
        </w:tc>
      </w:tr>
      <w:tr w:rsidR="00462D56" w14:paraId="72A1495C" w14:textId="77777777" w:rsidTr="00D11E2F">
        <w:trPr>
          <w:trHeight w:val="255"/>
        </w:trPr>
        <w:tc>
          <w:tcPr>
            <w:tcW w:w="1077" w:type="dxa"/>
            <w:shd w:val="clear" w:color="auto" w:fill="auto"/>
            <w:noWrap/>
            <w:hideMark/>
          </w:tcPr>
          <w:p w14:paraId="18A96F78" w14:textId="77777777" w:rsidR="00462D56" w:rsidRDefault="00462D56" w:rsidP="00461F5F">
            <w:pPr>
              <w:rPr>
                <w:rFonts w:cs="Calibri"/>
                <w:color w:val="000000"/>
                <w:sz w:val="20"/>
                <w:szCs w:val="20"/>
              </w:rPr>
            </w:pPr>
            <w:r>
              <w:rPr>
                <w:rFonts w:cs="Calibri"/>
                <w:color w:val="000000"/>
                <w:sz w:val="20"/>
                <w:szCs w:val="20"/>
              </w:rPr>
              <w:t>BT100</w:t>
            </w:r>
          </w:p>
        </w:tc>
        <w:tc>
          <w:tcPr>
            <w:tcW w:w="4498" w:type="dxa"/>
            <w:shd w:val="clear" w:color="auto" w:fill="auto"/>
            <w:hideMark/>
          </w:tcPr>
          <w:p w14:paraId="3725FDCD" w14:textId="77777777" w:rsidR="00462D56" w:rsidRDefault="00462D56" w:rsidP="00461F5F">
            <w:pPr>
              <w:rPr>
                <w:rFonts w:cs="Calibri"/>
                <w:color w:val="000000"/>
                <w:sz w:val="20"/>
                <w:szCs w:val="20"/>
              </w:rPr>
            </w:pPr>
            <w:r>
              <w:rPr>
                <w:rFonts w:cs="Calibri"/>
                <w:color w:val="000000"/>
                <w:sz w:val="20"/>
                <w:szCs w:val="20"/>
              </w:rPr>
              <w:t>Circulatory/Swedish Massage 1</w:t>
            </w:r>
          </w:p>
        </w:tc>
        <w:tc>
          <w:tcPr>
            <w:tcW w:w="1222" w:type="dxa"/>
            <w:shd w:val="clear" w:color="auto" w:fill="auto"/>
            <w:noWrap/>
            <w:hideMark/>
          </w:tcPr>
          <w:p w14:paraId="47866595" w14:textId="77777777" w:rsidR="00462D56" w:rsidRDefault="00462D56" w:rsidP="00461F5F">
            <w:pPr>
              <w:jc w:val="center"/>
              <w:rPr>
                <w:rFonts w:cs="Calibri"/>
                <w:color w:val="000000"/>
                <w:sz w:val="20"/>
                <w:szCs w:val="20"/>
              </w:rPr>
            </w:pPr>
            <w:r>
              <w:rPr>
                <w:rFonts w:cs="Calibri"/>
                <w:color w:val="000000"/>
                <w:sz w:val="20"/>
                <w:szCs w:val="20"/>
              </w:rPr>
              <w:t>2.0</w:t>
            </w:r>
          </w:p>
        </w:tc>
        <w:tc>
          <w:tcPr>
            <w:tcW w:w="1748" w:type="dxa"/>
            <w:shd w:val="clear" w:color="auto" w:fill="auto"/>
            <w:noWrap/>
            <w:hideMark/>
          </w:tcPr>
          <w:p w14:paraId="09F3E33E"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6C617A64" w14:textId="77777777" w:rsidR="00462D56" w:rsidRDefault="00462D56" w:rsidP="00461F5F">
            <w:pPr>
              <w:jc w:val="center"/>
              <w:rPr>
                <w:rFonts w:cs="Calibri"/>
                <w:color w:val="000000"/>
                <w:sz w:val="20"/>
                <w:szCs w:val="20"/>
              </w:rPr>
            </w:pPr>
          </w:p>
        </w:tc>
      </w:tr>
      <w:tr w:rsidR="00462D56" w14:paraId="616C99D5" w14:textId="77777777" w:rsidTr="00D11E2F">
        <w:trPr>
          <w:trHeight w:val="255"/>
        </w:trPr>
        <w:tc>
          <w:tcPr>
            <w:tcW w:w="1077" w:type="dxa"/>
            <w:shd w:val="clear" w:color="auto" w:fill="auto"/>
            <w:noWrap/>
            <w:hideMark/>
          </w:tcPr>
          <w:p w14:paraId="30883227" w14:textId="77777777" w:rsidR="00462D56" w:rsidRDefault="00462D56" w:rsidP="00461F5F">
            <w:pPr>
              <w:rPr>
                <w:rFonts w:cs="Calibri"/>
                <w:color w:val="000000"/>
                <w:sz w:val="20"/>
                <w:szCs w:val="20"/>
              </w:rPr>
            </w:pPr>
            <w:r>
              <w:rPr>
                <w:rFonts w:cs="Calibri"/>
                <w:color w:val="000000"/>
                <w:sz w:val="20"/>
                <w:szCs w:val="20"/>
              </w:rPr>
              <w:t>BU101a</w:t>
            </w:r>
          </w:p>
        </w:tc>
        <w:tc>
          <w:tcPr>
            <w:tcW w:w="4498" w:type="dxa"/>
            <w:shd w:val="clear" w:color="auto" w:fill="auto"/>
            <w:hideMark/>
          </w:tcPr>
          <w:p w14:paraId="73F8D303" w14:textId="77777777" w:rsidR="00462D56" w:rsidRDefault="00462D56" w:rsidP="00461F5F">
            <w:pPr>
              <w:rPr>
                <w:rFonts w:cs="Calibri"/>
                <w:color w:val="000000"/>
                <w:sz w:val="20"/>
                <w:szCs w:val="20"/>
              </w:rPr>
            </w:pPr>
            <w:r>
              <w:rPr>
                <w:rFonts w:cs="Calibri"/>
                <w:color w:val="000000"/>
                <w:sz w:val="20"/>
                <w:szCs w:val="20"/>
              </w:rPr>
              <w:t>Public Safety, Business and Ethics</w:t>
            </w:r>
          </w:p>
        </w:tc>
        <w:tc>
          <w:tcPr>
            <w:tcW w:w="1222" w:type="dxa"/>
            <w:shd w:val="clear" w:color="auto" w:fill="auto"/>
            <w:noWrap/>
            <w:hideMark/>
          </w:tcPr>
          <w:p w14:paraId="2BC419EB" w14:textId="77777777" w:rsidR="00462D56" w:rsidRDefault="00462D56" w:rsidP="00461F5F">
            <w:pPr>
              <w:jc w:val="center"/>
              <w:rPr>
                <w:rFonts w:cs="Calibri"/>
                <w:color w:val="000000"/>
                <w:sz w:val="20"/>
                <w:szCs w:val="20"/>
              </w:rPr>
            </w:pPr>
            <w:r>
              <w:rPr>
                <w:rFonts w:cs="Calibri"/>
                <w:color w:val="000000"/>
                <w:sz w:val="20"/>
                <w:szCs w:val="20"/>
              </w:rPr>
              <w:t>1.5</w:t>
            </w:r>
          </w:p>
        </w:tc>
        <w:tc>
          <w:tcPr>
            <w:tcW w:w="1748" w:type="dxa"/>
            <w:shd w:val="clear" w:color="auto" w:fill="auto"/>
            <w:noWrap/>
            <w:hideMark/>
          </w:tcPr>
          <w:p w14:paraId="1D2321B8" w14:textId="77777777" w:rsidR="00462D56" w:rsidRDefault="00462D56" w:rsidP="00461F5F">
            <w:pPr>
              <w:jc w:val="center"/>
              <w:rPr>
                <w:rFonts w:cs="Calibri"/>
                <w:color w:val="000000"/>
                <w:sz w:val="20"/>
                <w:szCs w:val="20"/>
              </w:rPr>
            </w:pPr>
            <w:r>
              <w:rPr>
                <w:rFonts w:cs="Calibri"/>
                <w:color w:val="000000"/>
                <w:sz w:val="20"/>
                <w:szCs w:val="20"/>
              </w:rPr>
              <w:t>22.5</w:t>
            </w:r>
          </w:p>
        </w:tc>
        <w:tc>
          <w:tcPr>
            <w:tcW w:w="1620" w:type="dxa"/>
            <w:shd w:val="clear" w:color="auto" w:fill="auto"/>
            <w:hideMark/>
          </w:tcPr>
          <w:p w14:paraId="67D13F0C" w14:textId="77777777" w:rsidR="00462D56" w:rsidRDefault="00462D56" w:rsidP="00461F5F">
            <w:pPr>
              <w:jc w:val="center"/>
              <w:rPr>
                <w:rFonts w:cs="Calibri"/>
                <w:color w:val="000000"/>
                <w:sz w:val="20"/>
                <w:szCs w:val="20"/>
              </w:rPr>
            </w:pPr>
          </w:p>
        </w:tc>
      </w:tr>
      <w:tr w:rsidR="00462D56" w14:paraId="62F0544C" w14:textId="77777777" w:rsidTr="00D11E2F">
        <w:trPr>
          <w:trHeight w:val="255"/>
        </w:trPr>
        <w:tc>
          <w:tcPr>
            <w:tcW w:w="1077" w:type="dxa"/>
            <w:shd w:val="clear" w:color="auto" w:fill="auto"/>
            <w:noWrap/>
            <w:hideMark/>
          </w:tcPr>
          <w:p w14:paraId="1E565E7E" w14:textId="77777777" w:rsidR="00462D56" w:rsidRDefault="00462D56" w:rsidP="00461F5F">
            <w:pPr>
              <w:rPr>
                <w:rFonts w:cs="Calibri"/>
                <w:color w:val="000000"/>
                <w:sz w:val="20"/>
                <w:szCs w:val="20"/>
              </w:rPr>
            </w:pPr>
            <w:r>
              <w:rPr>
                <w:rFonts w:cs="Calibri"/>
                <w:color w:val="000000"/>
                <w:sz w:val="20"/>
                <w:szCs w:val="20"/>
              </w:rPr>
              <w:t>CF0.00</w:t>
            </w:r>
          </w:p>
        </w:tc>
        <w:tc>
          <w:tcPr>
            <w:tcW w:w="4498" w:type="dxa"/>
            <w:shd w:val="clear" w:color="auto" w:fill="auto"/>
            <w:hideMark/>
          </w:tcPr>
          <w:p w14:paraId="7273C0A4" w14:textId="43C7CAE1" w:rsidR="00462D56" w:rsidRDefault="00462D56" w:rsidP="00461F5F">
            <w:pPr>
              <w:rPr>
                <w:rFonts w:cs="Calibri"/>
                <w:color w:val="000000"/>
                <w:sz w:val="20"/>
                <w:szCs w:val="20"/>
              </w:rPr>
            </w:pPr>
            <w:r>
              <w:rPr>
                <w:rFonts w:cs="Calibri"/>
                <w:color w:val="000000"/>
                <w:sz w:val="20"/>
                <w:szCs w:val="20"/>
              </w:rPr>
              <w:t>CPR (</w:t>
            </w:r>
            <w:r w:rsidR="000524D3">
              <w:rPr>
                <w:rFonts w:cs="Calibri"/>
                <w:color w:val="000000"/>
                <w:sz w:val="20"/>
                <w:szCs w:val="20"/>
              </w:rPr>
              <w:t>4-hour</w:t>
            </w:r>
            <w:r>
              <w:rPr>
                <w:rFonts w:cs="Calibri"/>
                <w:color w:val="000000"/>
                <w:sz w:val="20"/>
                <w:szCs w:val="20"/>
              </w:rPr>
              <w:t xml:space="preserve"> course required)</w:t>
            </w:r>
          </w:p>
        </w:tc>
        <w:tc>
          <w:tcPr>
            <w:tcW w:w="1222" w:type="dxa"/>
            <w:shd w:val="clear" w:color="auto" w:fill="auto"/>
            <w:noWrap/>
            <w:hideMark/>
          </w:tcPr>
          <w:p w14:paraId="5DB24E9C" w14:textId="77777777" w:rsidR="00462D56" w:rsidRDefault="00462D56" w:rsidP="00461F5F">
            <w:pPr>
              <w:jc w:val="center"/>
              <w:rPr>
                <w:rFonts w:cs="Calibri"/>
                <w:color w:val="000000"/>
                <w:sz w:val="20"/>
                <w:szCs w:val="20"/>
              </w:rPr>
            </w:pPr>
            <w:r>
              <w:rPr>
                <w:rFonts w:cs="Calibri"/>
                <w:color w:val="000000"/>
                <w:sz w:val="20"/>
                <w:szCs w:val="20"/>
              </w:rPr>
              <w:t>0.0</w:t>
            </w:r>
          </w:p>
        </w:tc>
        <w:tc>
          <w:tcPr>
            <w:tcW w:w="1748" w:type="dxa"/>
            <w:shd w:val="clear" w:color="auto" w:fill="auto"/>
            <w:noWrap/>
            <w:hideMark/>
          </w:tcPr>
          <w:p w14:paraId="1C7E9A67" w14:textId="77777777" w:rsidR="00462D56" w:rsidRDefault="00462D56" w:rsidP="00461F5F">
            <w:pPr>
              <w:jc w:val="center"/>
              <w:rPr>
                <w:rFonts w:cs="Calibri"/>
                <w:color w:val="000000"/>
                <w:sz w:val="20"/>
                <w:szCs w:val="20"/>
              </w:rPr>
            </w:pPr>
            <w:r>
              <w:rPr>
                <w:rFonts w:cs="Calibri"/>
                <w:color w:val="000000"/>
                <w:sz w:val="20"/>
                <w:szCs w:val="20"/>
              </w:rPr>
              <w:t>0.0</w:t>
            </w:r>
          </w:p>
        </w:tc>
        <w:tc>
          <w:tcPr>
            <w:tcW w:w="1620" w:type="dxa"/>
            <w:shd w:val="clear" w:color="auto" w:fill="auto"/>
            <w:hideMark/>
          </w:tcPr>
          <w:p w14:paraId="3FF63231" w14:textId="77777777" w:rsidR="00462D56" w:rsidRDefault="00462D56" w:rsidP="00461F5F">
            <w:pPr>
              <w:jc w:val="center"/>
              <w:rPr>
                <w:rFonts w:cs="Calibri"/>
                <w:color w:val="000000"/>
                <w:sz w:val="20"/>
                <w:szCs w:val="20"/>
              </w:rPr>
            </w:pPr>
          </w:p>
        </w:tc>
      </w:tr>
      <w:tr w:rsidR="00462D56" w14:paraId="4E03B796" w14:textId="77777777" w:rsidTr="00D11E2F">
        <w:trPr>
          <w:trHeight w:val="255"/>
        </w:trPr>
        <w:tc>
          <w:tcPr>
            <w:tcW w:w="1077" w:type="dxa"/>
            <w:shd w:val="clear" w:color="000000" w:fill="EDEDED"/>
            <w:noWrap/>
            <w:hideMark/>
          </w:tcPr>
          <w:p w14:paraId="38DEC0ED" w14:textId="77777777" w:rsidR="00462D56" w:rsidRDefault="00462D56" w:rsidP="00461F5F">
            <w:pPr>
              <w:rPr>
                <w:rFonts w:cs="Calibri"/>
                <w:b/>
                <w:bCs/>
                <w:color w:val="000000"/>
                <w:sz w:val="20"/>
                <w:szCs w:val="20"/>
              </w:rPr>
            </w:pPr>
            <w:r>
              <w:rPr>
                <w:rFonts w:cs="Calibri"/>
                <w:b/>
                <w:bCs/>
                <w:color w:val="000000"/>
                <w:sz w:val="20"/>
                <w:szCs w:val="20"/>
              </w:rPr>
              <w:t> </w:t>
            </w:r>
          </w:p>
        </w:tc>
        <w:tc>
          <w:tcPr>
            <w:tcW w:w="4498" w:type="dxa"/>
            <w:shd w:val="clear" w:color="000000" w:fill="EDEDED"/>
            <w:noWrap/>
            <w:hideMark/>
          </w:tcPr>
          <w:p w14:paraId="549C0B5B"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1222" w:type="dxa"/>
            <w:shd w:val="clear" w:color="000000" w:fill="EDEDED"/>
            <w:noWrap/>
            <w:hideMark/>
          </w:tcPr>
          <w:p w14:paraId="016C71F0"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1748" w:type="dxa"/>
            <w:shd w:val="clear" w:color="000000" w:fill="EDEDED"/>
            <w:noWrap/>
            <w:hideMark/>
          </w:tcPr>
          <w:p w14:paraId="385BA96D" w14:textId="77777777" w:rsidR="00462D56" w:rsidRDefault="00462D56" w:rsidP="00461F5F">
            <w:pPr>
              <w:jc w:val="center"/>
              <w:rPr>
                <w:rFonts w:cs="Calibri"/>
                <w:b/>
                <w:bCs/>
                <w:color w:val="000000"/>
                <w:sz w:val="20"/>
                <w:szCs w:val="20"/>
              </w:rPr>
            </w:pPr>
            <w:r>
              <w:rPr>
                <w:rFonts w:cs="Calibri"/>
                <w:b/>
                <w:bCs/>
                <w:color w:val="000000"/>
                <w:sz w:val="20"/>
                <w:szCs w:val="20"/>
              </w:rPr>
              <w:t>217.5</w:t>
            </w:r>
          </w:p>
        </w:tc>
        <w:tc>
          <w:tcPr>
            <w:tcW w:w="1620" w:type="dxa"/>
            <w:shd w:val="clear" w:color="000000" w:fill="F2F2F2"/>
            <w:noWrap/>
            <w:hideMark/>
          </w:tcPr>
          <w:p w14:paraId="2F7F9F01" w14:textId="77777777" w:rsidR="00462D56" w:rsidRDefault="00462D56" w:rsidP="00461F5F">
            <w:pPr>
              <w:jc w:val="center"/>
              <w:rPr>
                <w:rFonts w:cs="Calibri"/>
                <w:color w:val="000000"/>
                <w:sz w:val="20"/>
                <w:szCs w:val="20"/>
              </w:rPr>
            </w:pPr>
          </w:p>
        </w:tc>
      </w:tr>
      <w:tr w:rsidR="00462D56" w14:paraId="33D7A0CA" w14:textId="77777777" w:rsidTr="00D11E2F">
        <w:trPr>
          <w:trHeight w:val="510"/>
        </w:trPr>
        <w:tc>
          <w:tcPr>
            <w:tcW w:w="1077" w:type="dxa"/>
            <w:shd w:val="clear" w:color="000000" w:fill="A6A6A6"/>
            <w:vAlign w:val="center"/>
            <w:hideMark/>
          </w:tcPr>
          <w:p w14:paraId="7FA6E79B" w14:textId="77777777" w:rsidR="00462D56" w:rsidRDefault="00462D56" w:rsidP="00461F5F">
            <w:pPr>
              <w:rPr>
                <w:rFonts w:cs="Calibri"/>
                <w:b/>
                <w:bCs/>
                <w:color w:val="FFFFFF"/>
                <w:sz w:val="20"/>
                <w:szCs w:val="20"/>
              </w:rPr>
            </w:pPr>
            <w:r>
              <w:rPr>
                <w:rFonts w:cs="Calibri"/>
                <w:b/>
                <w:bCs/>
                <w:color w:val="FFFFFF"/>
                <w:sz w:val="20"/>
                <w:szCs w:val="20"/>
              </w:rPr>
              <w:t>TERM 2</w:t>
            </w:r>
          </w:p>
        </w:tc>
        <w:tc>
          <w:tcPr>
            <w:tcW w:w="4498" w:type="dxa"/>
            <w:shd w:val="clear" w:color="000000" w:fill="A6A6A6"/>
            <w:vAlign w:val="center"/>
            <w:hideMark/>
          </w:tcPr>
          <w:p w14:paraId="411017A6"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1222" w:type="dxa"/>
            <w:shd w:val="clear" w:color="000000" w:fill="A6A6A6"/>
            <w:vAlign w:val="center"/>
            <w:hideMark/>
          </w:tcPr>
          <w:p w14:paraId="21681C57"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748" w:type="dxa"/>
            <w:shd w:val="clear" w:color="000000" w:fill="A6A6A6"/>
            <w:vAlign w:val="center"/>
            <w:hideMark/>
          </w:tcPr>
          <w:p w14:paraId="3213F1B3"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620" w:type="dxa"/>
            <w:shd w:val="clear" w:color="000000" w:fill="A6A6A6"/>
            <w:vAlign w:val="center"/>
            <w:hideMark/>
          </w:tcPr>
          <w:p w14:paraId="422C2D6E"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44DAEDCA" w14:textId="77777777" w:rsidTr="00D11E2F">
        <w:trPr>
          <w:trHeight w:val="510"/>
        </w:trPr>
        <w:tc>
          <w:tcPr>
            <w:tcW w:w="1077" w:type="dxa"/>
            <w:shd w:val="clear" w:color="auto" w:fill="auto"/>
            <w:noWrap/>
            <w:hideMark/>
          </w:tcPr>
          <w:p w14:paraId="72403853" w14:textId="77777777" w:rsidR="00462D56" w:rsidRDefault="00462D56" w:rsidP="00461F5F">
            <w:pPr>
              <w:rPr>
                <w:rFonts w:cs="Calibri"/>
                <w:color w:val="000000"/>
                <w:sz w:val="20"/>
                <w:szCs w:val="20"/>
              </w:rPr>
            </w:pPr>
            <w:r>
              <w:rPr>
                <w:rFonts w:cs="Calibri"/>
                <w:color w:val="000000"/>
                <w:sz w:val="20"/>
                <w:szCs w:val="20"/>
              </w:rPr>
              <w:t>CL201a</w:t>
            </w:r>
          </w:p>
        </w:tc>
        <w:tc>
          <w:tcPr>
            <w:tcW w:w="4498" w:type="dxa"/>
            <w:shd w:val="clear" w:color="auto" w:fill="auto"/>
            <w:hideMark/>
          </w:tcPr>
          <w:p w14:paraId="24BDCB47" w14:textId="77777777" w:rsidR="00462D56" w:rsidRDefault="00462D56" w:rsidP="00461F5F">
            <w:pPr>
              <w:rPr>
                <w:rFonts w:cs="Calibri"/>
                <w:color w:val="000000"/>
                <w:sz w:val="20"/>
                <w:szCs w:val="20"/>
              </w:rPr>
            </w:pPr>
            <w:r>
              <w:rPr>
                <w:rFonts w:cs="Calibri"/>
                <w:color w:val="000000"/>
                <w:sz w:val="20"/>
                <w:szCs w:val="20"/>
              </w:rPr>
              <w:t>Introduction to Body Therapy Clinic</w:t>
            </w:r>
          </w:p>
        </w:tc>
        <w:tc>
          <w:tcPr>
            <w:tcW w:w="1222" w:type="dxa"/>
            <w:shd w:val="clear" w:color="auto" w:fill="auto"/>
            <w:noWrap/>
            <w:hideMark/>
          </w:tcPr>
          <w:p w14:paraId="202C37D7" w14:textId="77777777" w:rsidR="00462D56" w:rsidRDefault="00462D56" w:rsidP="00461F5F">
            <w:pPr>
              <w:jc w:val="center"/>
              <w:rPr>
                <w:rFonts w:cs="Calibri"/>
                <w:color w:val="000000"/>
                <w:sz w:val="20"/>
                <w:szCs w:val="20"/>
              </w:rPr>
            </w:pPr>
            <w:r>
              <w:rPr>
                <w:rFonts w:cs="Calibri"/>
                <w:color w:val="000000"/>
                <w:sz w:val="20"/>
                <w:szCs w:val="20"/>
              </w:rPr>
              <w:t>1.5</w:t>
            </w:r>
          </w:p>
        </w:tc>
        <w:tc>
          <w:tcPr>
            <w:tcW w:w="1748" w:type="dxa"/>
            <w:shd w:val="clear" w:color="auto" w:fill="auto"/>
            <w:noWrap/>
            <w:hideMark/>
          </w:tcPr>
          <w:p w14:paraId="5B66ECCD" w14:textId="77777777" w:rsidR="00462D56" w:rsidRDefault="00462D56" w:rsidP="00461F5F">
            <w:pPr>
              <w:jc w:val="center"/>
              <w:rPr>
                <w:rFonts w:cs="Calibri"/>
                <w:color w:val="000000"/>
                <w:sz w:val="20"/>
                <w:szCs w:val="20"/>
              </w:rPr>
            </w:pPr>
            <w:r>
              <w:rPr>
                <w:rFonts w:cs="Calibri"/>
                <w:color w:val="000000"/>
                <w:sz w:val="20"/>
                <w:szCs w:val="20"/>
              </w:rPr>
              <w:t>30.0</w:t>
            </w:r>
          </w:p>
        </w:tc>
        <w:tc>
          <w:tcPr>
            <w:tcW w:w="1620" w:type="dxa"/>
            <w:shd w:val="clear" w:color="auto" w:fill="auto"/>
            <w:hideMark/>
          </w:tcPr>
          <w:p w14:paraId="16974912" w14:textId="77777777" w:rsidR="00462D56" w:rsidRDefault="00462D56" w:rsidP="00461F5F">
            <w:pPr>
              <w:jc w:val="center"/>
              <w:rPr>
                <w:rFonts w:cs="Calibri"/>
                <w:color w:val="000000"/>
                <w:sz w:val="20"/>
                <w:szCs w:val="20"/>
              </w:rPr>
            </w:pPr>
            <w:r>
              <w:rPr>
                <w:rFonts w:cs="Calibri"/>
                <w:color w:val="000000"/>
                <w:sz w:val="20"/>
                <w:szCs w:val="20"/>
              </w:rPr>
              <w:t>BT100</w:t>
            </w:r>
          </w:p>
        </w:tc>
      </w:tr>
      <w:tr w:rsidR="00462D56" w14:paraId="573B015A" w14:textId="77777777" w:rsidTr="00D11E2F">
        <w:trPr>
          <w:trHeight w:val="300"/>
        </w:trPr>
        <w:tc>
          <w:tcPr>
            <w:tcW w:w="1077" w:type="dxa"/>
            <w:shd w:val="clear" w:color="auto" w:fill="auto"/>
            <w:noWrap/>
            <w:hideMark/>
          </w:tcPr>
          <w:p w14:paraId="1DE12558" w14:textId="77777777" w:rsidR="00462D56" w:rsidRDefault="00462D56" w:rsidP="00461F5F">
            <w:pPr>
              <w:rPr>
                <w:rFonts w:cs="Calibri"/>
                <w:color w:val="000000"/>
                <w:sz w:val="20"/>
                <w:szCs w:val="20"/>
              </w:rPr>
            </w:pPr>
            <w:r>
              <w:rPr>
                <w:rFonts w:cs="Calibri"/>
                <w:color w:val="000000"/>
                <w:sz w:val="20"/>
                <w:szCs w:val="20"/>
              </w:rPr>
              <w:t>WS212</w:t>
            </w:r>
          </w:p>
        </w:tc>
        <w:tc>
          <w:tcPr>
            <w:tcW w:w="4498" w:type="dxa"/>
            <w:shd w:val="clear" w:color="auto" w:fill="auto"/>
            <w:hideMark/>
          </w:tcPr>
          <w:p w14:paraId="616254F8" w14:textId="77777777" w:rsidR="00462D56" w:rsidRDefault="00462D56" w:rsidP="00461F5F">
            <w:pPr>
              <w:rPr>
                <w:rFonts w:cs="Calibri"/>
                <w:color w:val="000000"/>
                <w:sz w:val="20"/>
                <w:szCs w:val="20"/>
              </w:rPr>
            </w:pPr>
            <w:r>
              <w:rPr>
                <w:rFonts w:cs="Calibri"/>
                <w:color w:val="000000"/>
                <w:sz w:val="20"/>
                <w:szCs w:val="20"/>
              </w:rPr>
              <w:t>GE3: Anatomy and Physiology 2</w:t>
            </w:r>
            <w:r>
              <w:rPr>
                <w:rFonts w:cs="Calibri"/>
                <w:color w:val="000000"/>
                <w:sz w:val="20"/>
                <w:szCs w:val="20"/>
                <w:vertAlign w:val="superscript"/>
              </w:rPr>
              <w:t>FC</w:t>
            </w:r>
          </w:p>
        </w:tc>
        <w:tc>
          <w:tcPr>
            <w:tcW w:w="1222" w:type="dxa"/>
            <w:shd w:val="clear" w:color="auto" w:fill="auto"/>
            <w:noWrap/>
            <w:hideMark/>
          </w:tcPr>
          <w:p w14:paraId="14628A2F" w14:textId="77777777" w:rsidR="00462D56" w:rsidRDefault="00462D56" w:rsidP="00461F5F">
            <w:pPr>
              <w:jc w:val="center"/>
              <w:rPr>
                <w:rFonts w:cs="Calibri"/>
                <w:color w:val="000000"/>
                <w:sz w:val="20"/>
                <w:szCs w:val="20"/>
              </w:rPr>
            </w:pPr>
            <w:r>
              <w:rPr>
                <w:rFonts w:cs="Calibri"/>
                <w:color w:val="000000"/>
                <w:sz w:val="20"/>
                <w:szCs w:val="20"/>
              </w:rPr>
              <w:t>3.0</w:t>
            </w:r>
          </w:p>
        </w:tc>
        <w:tc>
          <w:tcPr>
            <w:tcW w:w="1748" w:type="dxa"/>
            <w:shd w:val="clear" w:color="auto" w:fill="auto"/>
            <w:noWrap/>
            <w:hideMark/>
          </w:tcPr>
          <w:p w14:paraId="235BE99E"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181E2340" w14:textId="77777777" w:rsidR="00462D56" w:rsidRDefault="00462D56" w:rsidP="00461F5F">
            <w:pPr>
              <w:jc w:val="center"/>
              <w:rPr>
                <w:rFonts w:cs="Calibri"/>
                <w:color w:val="000000"/>
                <w:sz w:val="20"/>
                <w:szCs w:val="20"/>
              </w:rPr>
            </w:pPr>
          </w:p>
        </w:tc>
      </w:tr>
      <w:tr w:rsidR="00462D56" w14:paraId="583792B6" w14:textId="77777777" w:rsidTr="00D11E2F">
        <w:trPr>
          <w:trHeight w:val="255"/>
        </w:trPr>
        <w:tc>
          <w:tcPr>
            <w:tcW w:w="1077" w:type="dxa"/>
            <w:shd w:val="clear" w:color="auto" w:fill="auto"/>
            <w:noWrap/>
            <w:hideMark/>
          </w:tcPr>
          <w:p w14:paraId="0DAFAEE4" w14:textId="77777777" w:rsidR="00462D56" w:rsidRDefault="00462D56" w:rsidP="00461F5F">
            <w:pPr>
              <w:rPr>
                <w:rFonts w:cs="Calibri"/>
                <w:color w:val="000000"/>
                <w:sz w:val="20"/>
                <w:szCs w:val="20"/>
              </w:rPr>
            </w:pPr>
            <w:r>
              <w:rPr>
                <w:rFonts w:cs="Calibri"/>
                <w:color w:val="000000"/>
                <w:sz w:val="20"/>
                <w:szCs w:val="20"/>
              </w:rPr>
              <w:t>BT148</w:t>
            </w:r>
          </w:p>
        </w:tc>
        <w:tc>
          <w:tcPr>
            <w:tcW w:w="4498" w:type="dxa"/>
            <w:shd w:val="clear" w:color="auto" w:fill="auto"/>
            <w:hideMark/>
          </w:tcPr>
          <w:p w14:paraId="27D52876" w14:textId="77777777" w:rsidR="00462D56" w:rsidRDefault="00462D56" w:rsidP="00461F5F">
            <w:pPr>
              <w:rPr>
                <w:rFonts w:cs="Calibri"/>
                <w:color w:val="000000"/>
                <w:sz w:val="20"/>
                <w:szCs w:val="20"/>
              </w:rPr>
            </w:pPr>
            <w:r>
              <w:rPr>
                <w:rFonts w:cs="Calibri"/>
                <w:color w:val="000000"/>
                <w:sz w:val="20"/>
                <w:szCs w:val="20"/>
              </w:rPr>
              <w:t>Thai Massage</w:t>
            </w:r>
          </w:p>
        </w:tc>
        <w:tc>
          <w:tcPr>
            <w:tcW w:w="1222" w:type="dxa"/>
            <w:shd w:val="clear" w:color="auto" w:fill="auto"/>
            <w:noWrap/>
            <w:hideMark/>
          </w:tcPr>
          <w:p w14:paraId="377E0338" w14:textId="77777777" w:rsidR="00462D56" w:rsidRDefault="00462D56" w:rsidP="00461F5F">
            <w:pPr>
              <w:jc w:val="center"/>
              <w:rPr>
                <w:rFonts w:cs="Calibri"/>
                <w:color w:val="000000"/>
                <w:sz w:val="20"/>
                <w:szCs w:val="20"/>
              </w:rPr>
            </w:pPr>
            <w:r>
              <w:rPr>
                <w:rFonts w:cs="Calibri"/>
                <w:color w:val="000000"/>
                <w:sz w:val="20"/>
                <w:szCs w:val="20"/>
              </w:rPr>
              <w:t>2.0</w:t>
            </w:r>
          </w:p>
        </w:tc>
        <w:tc>
          <w:tcPr>
            <w:tcW w:w="1748" w:type="dxa"/>
            <w:shd w:val="clear" w:color="auto" w:fill="auto"/>
            <w:noWrap/>
            <w:hideMark/>
          </w:tcPr>
          <w:p w14:paraId="784E58B4"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70ADD7AA" w14:textId="77777777" w:rsidR="00462D56" w:rsidRDefault="00462D56" w:rsidP="00461F5F">
            <w:pPr>
              <w:jc w:val="center"/>
              <w:rPr>
                <w:rFonts w:cs="Calibri"/>
                <w:color w:val="000000"/>
                <w:sz w:val="20"/>
                <w:szCs w:val="20"/>
              </w:rPr>
            </w:pPr>
          </w:p>
        </w:tc>
      </w:tr>
      <w:tr w:rsidR="00462D56" w14:paraId="3A0E328B" w14:textId="77777777" w:rsidTr="00D11E2F">
        <w:trPr>
          <w:trHeight w:val="300"/>
        </w:trPr>
        <w:tc>
          <w:tcPr>
            <w:tcW w:w="1077" w:type="dxa"/>
            <w:shd w:val="clear" w:color="auto" w:fill="auto"/>
            <w:noWrap/>
          </w:tcPr>
          <w:p w14:paraId="670436FE" w14:textId="77777777" w:rsidR="00462D56" w:rsidRDefault="00462D56" w:rsidP="00461F5F">
            <w:pPr>
              <w:rPr>
                <w:rFonts w:cs="Calibri"/>
                <w:color w:val="000000"/>
                <w:sz w:val="20"/>
                <w:szCs w:val="20"/>
              </w:rPr>
            </w:pPr>
            <w:r>
              <w:rPr>
                <w:rFonts w:cs="Calibri"/>
                <w:color w:val="000000"/>
                <w:sz w:val="20"/>
                <w:szCs w:val="20"/>
              </w:rPr>
              <w:t>BT230</w:t>
            </w:r>
          </w:p>
        </w:tc>
        <w:tc>
          <w:tcPr>
            <w:tcW w:w="4498" w:type="dxa"/>
            <w:shd w:val="clear" w:color="auto" w:fill="auto"/>
            <w:noWrap/>
          </w:tcPr>
          <w:p w14:paraId="27BE972D" w14:textId="77777777" w:rsidR="00462D56" w:rsidRDefault="00462D56" w:rsidP="00461F5F">
            <w:pPr>
              <w:rPr>
                <w:rFonts w:cs="Calibri"/>
                <w:color w:val="000000"/>
                <w:sz w:val="20"/>
                <w:szCs w:val="20"/>
              </w:rPr>
            </w:pPr>
            <w:r>
              <w:rPr>
                <w:rFonts w:cs="Calibri"/>
                <w:color w:val="000000"/>
                <w:sz w:val="20"/>
                <w:szCs w:val="20"/>
              </w:rPr>
              <w:t>Tui Na Structural Techniques</w:t>
            </w:r>
            <w:r>
              <w:rPr>
                <w:rFonts w:cs="Calibri"/>
                <w:color w:val="000000"/>
                <w:sz w:val="20"/>
                <w:szCs w:val="20"/>
                <w:vertAlign w:val="superscript"/>
              </w:rPr>
              <w:t>T</w:t>
            </w:r>
          </w:p>
        </w:tc>
        <w:tc>
          <w:tcPr>
            <w:tcW w:w="1222" w:type="dxa"/>
            <w:shd w:val="clear" w:color="auto" w:fill="auto"/>
            <w:noWrap/>
          </w:tcPr>
          <w:p w14:paraId="55BA5836" w14:textId="77777777" w:rsidR="00462D56" w:rsidRDefault="00462D56" w:rsidP="00461F5F">
            <w:pPr>
              <w:jc w:val="center"/>
              <w:rPr>
                <w:rFonts w:cs="Calibri"/>
                <w:color w:val="000000"/>
                <w:sz w:val="20"/>
                <w:szCs w:val="20"/>
              </w:rPr>
            </w:pPr>
            <w:r>
              <w:rPr>
                <w:rFonts w:cs="Calibri"/>
                <w:color w:val="000000"/>
                <w:sz w:val="20"/>
                <w:szCs w:val="20"/>
              </w:rPr>
              <w:t>1.5</w:t>
            </w:r>
          </w:p>
        </w:tc>
        <w:tc>
          <w:tcPr>
            <w:tcW w:w="1748" w:type="dxa"/>
            <w:shd w:val="clear" w:color="auto" w:fill="auto"/>
            <w:noWrap/>
          </w:tcPr>
          <w:p w14:paraId="68D6F8AA" w14:textId="77777777" w:rsidR="00462D56" w:rsidRDefault="00462D56" w:rsidP="00461F5F">
            <w:pPr>
              <w:jc w:val="center"/>
              <w:rPr>
                <w:rFonts w:cs="Calibri"/>
                <w:color w:val="000000"/>
                <w:sz w:val="20"/>
                <w:szCs w:val="20"/>
              </w:rPr>
            </w:pPr>
            <w:r>
              <w:rPr>
                <w:rFonts w:cs="Calibri"/>
                <w:color w:val="000000"/>
                <w:sz w:val="20"/>
                <w:szCs w:val="20"/>
              </w:rPr>
              <w:t>30.0</w:t>
            </w:r>
          </w:p>
        </w:tc>
        <w:tc>
          <w:tcPr>
            <w:tcW w:w="1620" w:type="dxa"/>
            <w:shd w:val="clear" w:color="auto" w:fill="auto"/>
          </w:tcPr>
          <w:p w14:paraId="1A0E84ED" w14:textId="77777777" w:rsidR="00462D56" w:rsidRDefault="00462D56" w:rsidP="00461F5F">
            <w:pPr>
              <w:jc w:val="center"/>
              <w:rPr>
                <w:rFonts w:cs="Calibri"/>
                <w:color w:val="000000"/>
                <w:sz w:val="20"/>
                <w:szCs w:val="20"/>
              </w:rPr>
            </w:pPr>
            <w:r>
              <w:rPr>
                <w:rFonts w:cs="Calibri"/>
                <w:color w:val="000000"/>
                <w:sz w:val="20"/>
                <w:szCs w:val="20"/>
              </w:rPr>
              <w:t>BT130</w:t>
            </w:r>
          </w:p>
        </w:tc>
      </w:tr>
      <w:tr w:rsidR="00462D56" w14:paraId="588587F7" w14:textId="77777777" w:rsidTr="00D11E2F">
        <w:trPr>
          <w:trHeight w:val="510"/>
        </w:trPr>
        <w:tc>
          <w:tcPr>
            <w:tcW w:w="1077" w:type="dxa"/>
            <w:shd w:val="clear" w:color="auto" w:fill="auto"/>
            <w:noWrap/>
            <w:hideMark/>
          </w:tcPr>
          <w:p w14:paraId="4DB5CC0C" w14:textId="77777777" w:rsidR="00462D56" w:rsidRDefault="00462D56" w:rsidP="00461F5F">
            <w:pPr>
              <w:rPr>
                <w:rFonts w:cs="Calibri"/>
                <w:color w:val="000000"/>
                <w:sz w:val="20"/>
                <w:szCs w:val="20"/>
              </w:rPr>
            </w:pPr>
            <w:r>
              <w:rPr>
                <w:rFonts w:cs="Calibri"/>
                <w:color w:val="000000"/>
                <w:sz w:val="20"/>
                <w:szCs w:val="20"/>
              </w:rPr>
              <w:t>BT201a</w:t>
            </w:r>
          </w:p>
        </w:tc>
        <w:tc>
          <w:tcPr>
            <w:tcW w:w="4498" w:type="dxa"/>
            <w:shd w:val="clear" w:color="auto" w:fill="auto"/>
            <w:hideMark/>
          </w:tcPr>
          <w:p w14:paraId="5261C21F" w14:textId="77777777" w:rsidR="00462D56" w:rsidRDefault="00462D56" w:rsidP="00461F5F">
            <w:pPr>
              <w:rPr>
                <w:rFonts w:cs="Calibri"/>
                <w:color w:val="000000"/>
                <w:sz w:val="20"/>
                <w:szCs w:val="20"/>
              </w:rPr>
            </w:pPr>
            <w:r>
              <w:rPr>
                <w:rFonts w:cs="Calibri"/>
                <w:color w:val="000000"/>
                <w:sz w:val="20"/>
                <w:szCs w:val="20"/>
              </w:rPr>
              <w:t>Deep Tissue Techniques</w:t>
            </w:r>
          </w:p>
        </w:tc>
        <w:tc>
          <w:tcPr>
            <w:tcW w:w="1222" w:type="dxa"/>
            <w:shd w:val="clear" w:color="auto" w:fill="auto"/>
            <w:noWrap/>
            <w:hideMark/>
          </w:tcPr>
          <w:p w14:paraId="0B611055" w14:textId="77777777" w:rsidR="00462D56" w:rsidRDefault="00462D56" w:rsidP="00461F5F">
            <w:pPr>
              <w:jc w:val="center"/>
              <w:rPr>
                <w:rFonts w:cs="Calibri"/>
                <w:color w:val="000000"/>
                <w:sz w:val="20"/>
                <w:szCs w:val="20"/>
              </w:rPr>
            </w:pPr>
            <w:r>
              <w:rPr>
                <w:rFonts w:cs="Calibri"/>
                <w:color w:val="000000"/>
                <w:sz w:val="20"/>
                <w:szCs w:val="20"/>
              </w:rPr>
              <w:t>2.0</w:t>
            </w:r>
          </w:p>
        </w:tc>
        <w:tc>
          <w:tcPr>
            <w:tcW w:w="1748" w:type="dxa"/>
            <w:shd w:val="clear" w:color="auto" w:fill="auto"/>
            <w:noWrap/>
            <w:hideMark/>
          </w:tcPr>
          <w:p w14:paraId="25BC4407"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428A8E65" w14:textId="77777777" w:rsidR="00462D56" w:rsidRDefault="00462D56" w:rsidP="00461F5F">
            <w:pPr>
              <w:jc w:val="center"/>
              <w:rPr>
                <w:rFonts w:cs="Calibri"/>
                <w:color w:val="000000"/>
                <w:sz w:val="20"/>
                <w:szCs w:val="20"/>
              </w:rPr>
            </w:pPr>
          </w:p>
        </w:tc>
      </w:tr>
      <w:tr w:rsidR="00462D56" w14:paraId="0E2701C0" w14:textId="77777777" w:rsidTr="00D11E2F">
        <w:trPr>
          <w:trHeight w:val="255"/>
        </w:trPr>
        <w:tc>
          <w:tcPr>
            <w:tcW w:w="1077" w:type="dxa"/>
            <w:shd w:val="clear" w:color="auto" w:fill="auto"/>
            <w:noWrap/>
            <w:hideMark/>
          </w:tcPr>
          <w:p w14:paraId="15BDEF51" w14:textId="77777777" w:rsidR="00462D56" w:rsidRDefault="00462D56" w:rsidP="00461F5F">
            <w:pPr>
              <w:rPr>
                <w:rFonts w:cs="Calibri"/>
                <w:b/>
                <w:bCs/>
                <w:color w:val="000000"/>
                <w:sz w:val="20"/>
                <w:szCs w:val="20"/>
              </w:rPr>
            </w:pPr>
            <w:r>
              <w:rPr>
                <w:rFonts w:cs="Calibri"/>
                <w:b/>
                <w:bCs/>
                <w:color w:val="000000"/>
                <w:sz w:val="20"/>
                <w:szCs w:val="20"/>
              </w:rPr>
              <w:t> </w:t>
            </w:r>
          </w:p>
        </w:tc>
        <w:tc>
          <w:tcPr>
            <w:tcW w:w="4498" w:type="dxa"/>
            <w:shd w:val="clear" w:color="auto" w:fill="auto"/>
            <w:hideMark/>
          </w:tcPr>
          <w:p w14:paraId="3292AF13" w14:textId="77777777" w:rsidR="00462D56" w:rsidRDefault="00462D56" w:rsidP="00461F5F">
            <w:pPr>
              <w:rPr>
                <w:rFonts w:cs="Calibri"/>
                <w:color w:val="000000"/>
                <w:sz w:val="20"/>
                <w:szCs w:val="20"/>
              </w:rPr>
            </w:pPr>
            <w:r>
              <w:rPr>
                <w:rFonts w:cs="Calibri"/>
                <w:color w:val="000000"/>
                <w:sz w:val="20"/>
                <w:szCs w:val="20"/>
              </w:rPr>
              <w:t>Elective</w:t>
            </w:r>
          </w:p>
        </w:tc>
        <w:tc>
          <w:tcPr>
            <w:tcW w:w="1222" w:type="dxa"/>
            <w:shd w:val="clear" w:color="auto" w:fill="auto"/>
            <w:noWrap/>
            <w:hideMark/>
          </w:tcPr>
          <w:p w14:paraId="40532BAB" w14:textId="77777777" w:rsidR="00462D56" w:rsidRDefault="00462D56" w:rsidP="00461F5F">
            <w:pPr>
              <w:jc w:val="center"/>
              <w:rPr>
                <w:rFonts w:cs="Calibri"/>
                <w:color w:val="000000"/>
                <w:sz w:val="20"/>
                <w:szCs w:val="20"/>
              </w:rPr>
            </w:pPr>
            <w:r>
              <w:rPr>
                <w:rFonts w:cs="Calibri"/>
                <w:color w:val="000000"/>
                <w:sz w:val="20"/>
                <w:szCs w:val="20"/>
              </w:rPr>
              <w:t>2.0</w:t>
            </w:r>
          </w:p>
        </w:tc>
        <w:tc>
          <w:tcPr>
            <w:tcW w:w="1748" w:type="dxa"/>
            <w:shd w:val="clear" w:color="auto" w:fill="auto"/>
            <w:noWrap/>
            <w:hideMark/>
          </w:tcPr>
          <w:p w14:paraId="51BF08B3" w14:textId="77777777" w:rsidR="00462D56" w:rsidRDefault="00462D56" w:rsidP="00461F5F">
            <w:pPr>
              <w:jc w:val="center"/>
              <w:rPr>
                <w:rFonts w:cs="Calibri"/>
                <w:color w:val="000000"/>
                <w:sz w:val="20"/>
                <w:szCs w:val="20"/>
              </w:rPr>
            </w:pPr>
            <w:r>
              <w:rPr>
                <w:rFonts w:cs="Calibri"/>
                <w:color w:val="000000"/>
                <w:sz w:val="20"/>
                <w:szCs w:val="20"/>
              </w:rPr>
              <w:t>37.5</w:t>
            </w:r>
          </w:p>
        </w:tc>
        <w:tc>
          <w:tcPr>
            <w:tcW w:w="1620" w:type="dxa"/>
            <w:shd w:val="clear" w:color="auto" w:fill="auto"/>
            <w:hideMark/>
          </w:tcPr>
          <w:p w14:paraId="28BDA31B" w14:textId="77777777" w:rsidR="00462D56" w:rsidRDefault="00462D56" w:rsidP="00461F5F">
            <w:pPr>
              <w:jc w:val="center"/>
              <w:rPr>
                <w:rFonts w:cs="Calibri"/>
                <w:color w:val="000000"/>
                <w:sz w:val="20"/>
                <w:szCs w:val="20"/>
              </w:rPr>
            </w:pPr>
          </w:p>
        </w:tc>
      </w:tr>
      <w:tr w:rsidR="00462D56" w14:paraId="65103D01" w14:textId="77777777" w:rsidTr="00D11E2F">
        <w:trPr>
          <w:trHeight w:val="255"/>
        </w:trPr>
        <w:tc>
          <w:tcPr>
            <w:tcW w:w="1077" w:type="dxa"/>
            <w:shd w:val="clear" w:color="000000" w:fill="EDEDED"/>
            <w:noWrap/>
            <w:hideMark/>
          </w:tcPr>
          <w:p w14:paraId="097AEC68" w14:textId="77777777" w:rsidR="00462D56" w:rsidRDefault="00462D56" w:rsidP="00461F5F">
            <w:pPr>
              <w:rPr>
                <w:rFonts w:cs="Calibri"/>
                <w:b/>
                <w:bCs/>
                <w:color w:val="000000"/>
                <w:sz w:val="20"/>
                <w:szCs w:val="20"/>
              </w:rPr>
            </w:pPr>
            <w:r>
              <w:rPr>
                <w:rFonts w:cs="Calibri"/>
                <w:b/>
                <w:bCs/>
                <w:color w:val="000000"/>
                <w:sz w:val="20"/>
                <w:szCs w:val="20"/>
              </w:rPr>
              <w:t> </w:t>
            </w:r>
          </w:p>
        </w:tc>
        <w:tc>
          <w:tcPr>
            <w:tcW w:w="4498" w:type="dxa"/>
            <w:shd w:val="clear" w:color="000000" w:fill="EDEDED"/>
            <w:noWrap/>
            <w:hideMark/>
          </w:tcPr>
          <w:p w14:paraId="4BCC1A76"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1222" w:type="dxa"/>
            <w:shd w:val="clear" w:color="000000" w:fill="EDEDED"/>
            <w:noWrap/>
            <w:hideMark/>
          </w:tcPr>
          <w:p w14:paraId="7020020C"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1748" w:type="dxa"/>
            <w:shd w:val="clear" w:color="000000" w:fill="EDEDED"/>
            <w:noWrap/>
            <w:hideMark/>
          </w:tcPr>
          <w:p w14:paraId="16FB76C1" w14:textId="77777777" w:rsidR="00462D56" w:rsidRDefault="00462D56" w:rsidP="00461F5F">
            <w:pPr>
              <w:jc w:val="center"/>
              <w:rPr>
                <w:rFonts w:cs="Calibri"/>
                <w:b/>
                <w:bCs/>
                <w:color w:val="000000"/>
                <w:sz w:val="20"/>
                <w:szCs w:val="20"/>
              </w:rPr>
            </w:pPr>
            <w:r>
              <w:rPr>
                <w:rFonts w:cs="Calibri"/>
                <w:b/>
                <w:bCs/>
                <w:color w:val="000000"/>
                <w:sz w:val="20"/>
                <w:szCs w:val="20"/>
              </w:rPr>
              <w:t>232.5</w:t>
            </w:r>
          </w:p>
        </w:tc>
        <w:tc>
          <w:tcPr>
            <w:tcW w:w="1620" w:type="dxa"/>
            <w:shd w:val="clear" w:color="000000" w:fill="F2F2F2"/>
            <w:noWrap/>
            <w:hideMark/>
          </w:tcPr>
          <w:p w14:paraId="48078F46" w14:textId="77777777" w:rsidR="00462D56" w:rsidRDefault="00462D56" w:rsidP="00461F5F">
            <w:pPr>
              <w:jc w:val="center"/>
              <w:rPr>
                <w:rFonts w:cs="Calibri"/>
                <w:color w:val="000000"/>
                <w:sz w:val="20"/>
                <w:szCs w:val="20"/>
              </w:rPr>
            </w:pPr>
          </w:p>
        </w:tc>
      </w:tr>
      <w:tr w:rsidR="00462D56" w14:paraId="3F427DB8" w14:textId="77777777" w:rsidTr="00D11E2F">
        <w:trPr>
          <w:trHeight w:val="510"/>
        </w:trPr>
        <w:tc>
          <w:tcPr>
            <w:tcW w:w="1077" w:type="dxa"/>
            <w:shd w:val="clear" w:color="000000" w:fill="A6A6A6"/>
            <w:vAlign w:val="center"/>
            <w:hideMark/>
          </w:tcPr>
          <w:p w14:paraId="3B0141A1" w14:textId="77777777" w:rsidR="00462D56" w:rsidRDefault="00462D56" w:rsidP="00461F5F">
            <w:pPr>
              <w:rPr>
                <w:rFonts w:cs="Calibri"/>
                <w:b/>
                <w:bCs/>
                <w:color w:val="FFFFFF"/>
                <w:sz w:val="20"/>
                <w:szCs w:val="20"/>
              </w:rPr>
            </w:pPr>
            <w:r>
              <w:rPr>
                <w:rFonts w:cs="Calibri"/>
                <w:b/>
                <w:bCs/>
                <w:color w:val="FFFFFF"/>
                <w:sz w:val="20"/>
                <w:szCs w:val="20"/>
              </w:rPr>
              <w:t>TERM 3</w:t>
            </w:r>
          </w:p>
        </w:tc>
        <w:tc>
          <w:tcPr>
            <w:tcW w:w="4498" w:type="dxa"/>
            <w:shd w:val="clear" w:color="000000" w:fill="A6A6A6"/>
            <w:vAlign w:val="center"/>
            <w:hideMark/>
          </w:tcPr>
          <w:p w14:paraId="3A3F9767"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1222" w:type="dxa"/>
            <w:shd w:val="clear" w:color="000000" w:fill="A6A6A6"/>
            <w:vAlign w:val="center"/>
            <w:hideMark/>
          </w:tcPr>
          <w:p w14:paraId="34A0230F"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1748" w:type="dxa"/>
            <w:shd w:val="clear" w:color="000000" w:fill="A6A6A6"/>
            <w:vAlign w:val="center"/>
            <w:hideMark/>
          </w:tcPr>
          <w:p w14:paraId="7E6DCBB7" w14:textId="77777777" w:rsidR="00462D56" w:rsidRDefault="00462D56" w:rsidP="00461F5F">
            <w:pPr>
              <w:jc w:val="center"/>
              <w:rPr>
                <w:rFonts w:cs="Calibri"/>
                <w:b/>
                <w:bCs/>
                <w:color w:val="FFFFFF"/>
                <w:sz w:val="20"/>
                <w:szCs w:val="20"/>
              </w:rPr>
            </w:pPr>
            <w:r>
              <w:rPr>
                <w:rFonts w:cs="Calibri"/>
                <w:b/>
                <w:bCs/>
                <w:color w:val="FFFFFF"/>
                <w:sz w:val="20"/>
                <w:szCs w:val="20"/>
              </w:rPr>
              <w:t>CRED HRS</w:t>
            </w:r>
          </w:p>
        </w:tc>
        <w:tc>
          <w:tcPr>
            <w:tcW w:w="1620" w:type="dxa"/>
            <w:shd w:val="clear" w:color="000000" w:fill="A6A6A6"/>
            <w:vAlign w:val="center"/>
            <w:hideMark/>
          </w:tcPr>
          <w:p w14:paraId="552D2071" w14:textId="77777777" w:rsidR="00462D56" w:rsidRDefault="00462D56" w:rsidP="00461F5F">
            <w:pPr>
              <w:jc w:val="center"/>
              <w:rPr>
                <w:rFonts w:cs="Calibri"/>
                <w:b/>
                <w:bCs/>
                <w:color w:val="FFFFFF"/>
                <w:sz w:val="20"/>
                <w:szCs w:val="20"/>
              </w:rPr>
            </w:pPr>
            <w:r>
              <w:rPr>
                <w:rFonts w:cs="Calibri"/>
                <w:b/>
                <w:bCs/>
                <w:color w:val="FFFFFF"/>
                <w:sz w:val="20"/>
                <w:szCs w:val="20"/>
              </w:rPr>
              <w:t>PREREQ</w:t>
            </w:r>
          </w:p>
        </w:tc>
      </w:tr>
      <w:tr w:rsidR="00462D56" w14:paraId="1717EB8C" w14:textId="77777777" w:rsidTr="00D11E2F">
        <w:trPr>
          <w:trHeight w:val="765"/>
        </w:trPr>
        <w:tc>
          <w:tcPr>
            <w:tcW w:w="1077" w:type="dxa"/>
            <w:shd w:val="clear" w:color="auto" w:fill="auto"/>
            <w:noWrap/>
            <w:hideMark/>
          </w:tcPr>
          <w:p w14:paraId="74DDE08B" w14:textId="77777777" w:rsidR="00462D56" w:rsidRDefault="00462D56" w:rsidP="00461F5F">
            <w:pPr>
              <w:rPr>
                <w:rFonts w:cs="Calibri"/>
                <w:color w:val="000000"/>
                <w:sz w:val="20"/>
                <w:szCs w:val="20"/>
              </w:rPr>
            </w:pPr>
            <w:r>
              <w:rPr>
                <w:rFonts w:cs="Calibri"/>
                <w:color w:val="000000"/>
                <w:sz w:val="20"/>
                <w:szCs w:val="20"/>
              </w:rPr>
              <w:t>CL221</w:t>
            </w:r>
          </w:p>
        </w:tc>
        <w:tc>
          <w:tcPr>
            <w:tcW w:w="4498" w:type="dxa"/>
            <w:shd w:val="clear" w:color="auto" w:fill="auto"/>
            <w:hideMark/>
          </w:tcPr>
          <w:p w14:paraId="7EFC397E" w14:textId="77777777" w:rsidR="00462D56" w:rsidRDefault="00462D56" w:rsidP="00461F5F">
            <w:pPr>
              <w:rPr>
                <w:rFonts w:cs="Calibri"/>
                <w:color w:val="000000"/>
                <w:sz w:val="20"/>
                <w:szCs w:val="20"/>
              </w:rPr>
            </w:pPr>
            <w:r>
              <w:rPr>
                <w:rFonts w:cs="Calibri"/>
                <w:color w:val="000000"/>
                <w:sz w:val="20"/>
                <w:szCs w:val="20"/>
              </w:rPr>
              <w:t>Clinical Practice Shift</w:t>
            </w:r>
          </w:p>
        </w:tc>
        <w:tc>
          <w:tcPr>
            <w:tcW w:w="1222" w:type="dxa"/>
            <w:shd w:val="clear" w:color="auto" w:fill="auto"/>
            <w:noWrap/>
            <w:hideMark/>
          </w:tcPr>
          <w:p w14:paraId="2D368080" w14:textId="77777777" w:rsidR="00462D56" w:rsidRDefault="00462D56" w:rsidP="00461F5F">
            <w:pPr>
              <w:jc w:val="center"/>
              <w:rPr>
                <w:rFonts w:cs="Calibri"/>
                <w:color w:val="000000"/>
                <w:sz w:val="20"/>
                <w:szCs w:val="20"/>
              </w:rPr>
            </w:pPr>
            <w:r>
              <w:rPr>
                <w:rFonts w:cs="Calibri"/>
                <w:color w:val="000000"/>
                <w:sz w:val="20"/>
                <w:szCs w:val="20"/>
              </w:rPr>
              <w:t>2.0</w:t>
            </w:r>
          </w:p>
        </w:tc>
        <w:tc>
          <w:tcPr>
            <w:tcW w:w="1748" w:type="dxa"/>
            <w:shd w:val="clear" w:color="auto" w:fill="auto"/>
            <w:noWrap/>
            <w:hideMark/>
          </w:tcPr>
          <w:p w14:paraId="1EEC6D5E" w14:textId="77777777" w:rsidR="00462D56" w:rsidRDefault="00462D56" w:rsidP="00461F5F">
            <w:pPr>
              <w:jc w:val="center"/>
              <w:rPr>
                <w:rFonts w:cs="Calibri"/>
                <w:color w:val="000000"/>
                <w:sz w:val="20"/>
                <w:szCs w:val="20"/>
              </w:rPr>
            </w:pPr>
            <w:r>
              <w:rPr>
                <w:rFonts w:cs="Calibri"/>
                <w:color w:val="000000"/>
                <w:sz w:val="20"/>
                <w:szCs w:val="20"/>
              </w:rPr>
              <w:t>60.0</w:t>
            </w:r>
          </w:p>
        </w:tc>
        <w:tc>
          <w:tcPr>
            <w:tcW w:w="1620" w:type="dxa"/>
            <w:shd w:val="clear" w:color="auto" w:fill="auto"/>
            <w:hideMark/>
          </w:tcPr>
          <w:p w14:paraId="6F2C71D5" w14:textId="77777777" w:rsidR="00462D56" w:rsidRDefault="00462D56" w:rsidP="00461F5F">
            <w:pPr>
              <w:jc w:val="center"/>
              <w:rPr>
                <w:rFonts w:cs="Calibri"/>
                <w:color w:val="000000"/>
                <w:sz w:val="20"/>
                <w:szCs w:val="20"/>
              </w:rPr>
            </w:pPr>
            <w:r>
              <w:rPr>
                <w:rFonts w:cs="Calibri"/>
                <w:color w:val="000000"/>
                <w:sz w:val="20"/>
                <w:szCs w:val="20"/>
              </w:rPr>
              <w:t>BT100, CL201a, BU101a</w:t>
            </w:r>
          </w:p>
        </w:tc>
      </w:tr>
      <w:tr w:rsidR="00462D56" w14:paraId="68D806E6" w14:textId="77777777" w:rsidTr="00D11E2F">
        <w:trPr>
          <w:trHeight w:val="300"/>
        </w:trPr>
        <w:tc>
          <w:tcPr>
            <w:tcW w:w="1077" w:type="dxa"/>
            <w:shd w:val="clear" w:color="auto" w:fill="auto"/>
            <w:noWrap/>
            <w:hideMark/>
          </w:tcPr>
          <w:p w14:paraId="0BB41462" w14:textId="77777777" w:rsidR="00462D56" w:rsidRDefault="00462D56" w:rsidP="00461F5F">
            <w:pPr>
              <w:rPr>
                <w:rFonts w:cs="Calibri"/>
                <w:color w:val="000000"/>
                <w:sz w:val="20"/>
                <w:szCs w:val="20"/>
              </w:rPr>
            </w:pPr>
            <w:r>
              <w:rPr>
                <w:rFonts w:cs="Calibri"/>
                <w:color w:val="000000"/>
                <w:sz w:val="20"/>
                <w:szCs w:val="20"/>
              </w:rPr>
              <w:t>WS231</w:t>
            </w:r>
          </w:p>
        </w:tc>
        <w:tc>
          <w:tcPr>
            <w:tcW w:w="4498" w:type="dxa"/>
            <w:shd w:val="clear" w:color="auto" w:fill="auto"/>
            <w:hideMark/>
          </w:tcPr>
          <w:p w14:paraId="167EA1C3" w14:textId="77777777" w:rsidR="00462D56" w:rsidRDefault="00462D56" w:rsidP="00461F5F">
            <w:pPr>
              <w:rPr>
                <w:rFonts w:cs="Calibri"/>
                <w:color w:val="000000"/>
                <w:sz w:val="20"/>
                <w:szCs w:val="20"/>
              </w:rPr>
            </w:pPr>
            <w:r>
              <w:rPr>
                <w:rFonts w:cs="Calibri"/>
                <w:color w:val="000000"/>
                <w:sz w:val="20"/>
                <w:szCs w:val="20"/>
              </w:rPr>
              <w:t>Biomedical Pathology for Massage Therapists</w:t>
            </w:r>
            <w:r>
              <w:rPr>
                <w:rFonts w:cs="Calibri"/>
                <w:color w:val="000000"/>
                <w:sz w:val="20"/>
                <w:szCs w:val="20"/>
                <w:vertAlign w:val="superscript"/>
              </w:rPr>
              <w:t>FC</w:t>
            </w:r>
          </w:p>
        </w:tc>
        <w:tc>
          <w:tcPr>
            <w:tcW w:w="1222" w:type="dxa"/>
            <w:shd w:val="clear" w:color="auto" w:fill="auto"/>
            <w:noWrap/>
            <w:hideMark/>
          </w:tcPr>
          <w:p w14:paraId="1310651F" w14:textId="77777777" w:rsidR="00462D56" w:rsidRDefault="00462D56" w:rsidP="00461F5F">
            <w:pPr>
              <w:jc w:val="center"/>
              <w:rPr>
                <w:rFonts w:cs="Calibri"/>
                <w:color w:val="000000"/>
                <w:sz w:val="20"/>
                <w:szCs w:val="20"/>
              </w:rPr>
            </w:pPr>
            <w:r>
              <w:rPr>
                <w:rFonts w:cs="Calibri"/>
                <w:color w:val="000000"/>
                <w:sz w:val="20"/>
                <w:szCs w:val="20"/>
              </w:rPr>
              <w:t>3.0</w:t>
            </w:r>
          </w:p>
        </w:tc>
        <w:tc>
          <w:tcPr>
            <w:tcW w:w="1748" w:type="dxa"/>
            <w:shd w:val="clear" w:color="auto" w:fill="auto"/>
            <w:noWrap/>
            <w:hideMark/>
          </w:tcPr>
          <w:p w14:paraId="77042156"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747FE097" w14:textId="77777777" w:rsidR="00462D56" w:rsidRDefault="00462D56" w:rsidP="00461F5F">
            <w:pPr>
              <w:jc w:val="center"/>
              <w:rPr>
                <w:rFonts w:cs="Calibri"/>
                <w:color w:val="000000"/>
                <w:sz w:val="20"/>
                <w:szCs w:val="20"/>
              </w:rPr>
            </w:pPr>
            <w:r>
              <w:rPr>
                <w:rFonts w:cs="Calibri"/>
                <w:color w:val="000000"/>
                <w:sz w:val="20"/>
                <w:szCs w:val="20"/>
              </w:rPr>
              <w:t>WS212</w:t>
            </w:r>
          </w:p>
        </w:tc>
      </w:tr>
      <w:tr w:rsidR="00462D56" w14:paraId="334B21AA" w14:textId="77777777" w:rsidTr="00D11E2F">
        <w:trPr>
          <w:trHeight w:val="300"/>
        </w:trPr>
        <w:tc>
          <w:tcPr>
            <w:tcW w:w="1077" w:type="dxa"/>
            <w:shd w:val="clear" w:color="auto" w:fill="auto"/>
            <w:noWrap/>
            <w:hideMark/>
          </w:tcPr>
          <w:p w14:paraId="428DA41C" w14:textId="77777777" w:rsidR="00462D56" w:rsidRDefault="00462D56" w:rsidP="00461F5F">
            <w:pPr>
              <w:rPr>
                <w:rFonts w:cs="Calibri"/>
                <w:color w:val="000000"/>
                <w:sz w:val="20"/>
                <w:szCs w:val="20"/>
              </w:rPr>
            </w:pPr>
            <w:r>
              <w:rPr>
                <w:rFonts w:cs="Calibri"/>
                <w:color w:val="000000"/>
                <w:sz w:val="20"/>
                <w:szCs w:val="20"/>
              </w:rPr>
              <w:t>BU213</w:t>
            </w:r>
          </w:p>
        </w:tc>
        <w:tc>
          <w:tcPr>
            <w:tcW w:w="4498" w:type="dxa"/>
            <w:shd w:val="clear" w:color="auto" w:fill="auto"/>
            <w:hideMark/>
          </w:tcPr>
          <w:p w14:paraId="4EDD97FE" w14:textId="77777777" w:rsidR="00462D56" w:rsidRDefault="00462D56" w:rsidP="00461F5F">
            <w:pPr>
              <w:rPr>
                <w:rFonts w:cs="Calibri"/>
                <w:color w:val="000000"/>
                <w:sz w:val="20"/>
                <w:szCs w:val="20"/>
              </w:rPr>
            </w:pPr>
            <w:r>
              <w:rPr>
                <w:rFonts w:cs="Calibri"/>
                <w:color w:val="000000"/>
                <w:sz w:val="20"/>
                <w:szCs w:val="20"/>
              </w:rPr>
              <w:t>Practice Management for Massage Therapists</w:t>
            </w:r>
            <w:r>
              <w:rPr>
                <w:rFonts w:cs="Calibri"/>
                <w:color w:val="000000"/>
                <w:sz w:val="20"/>
                <w:szCs w:val="20"/>
                <w:vertAlign w:val="superscript"/>
              </w:rPr>
              <w:t>FC</w:t>
            </w:r>
          </w:p>
        </w:tc>
        <w:tc>
          <w:tcPr>
            <w:tcW w:w="1222" w:type="dxa"/>
            <w:shd w:val="clear" w:color="auto" w:fill="auto"/>
            <w:noWrap/>
            <w:hideMark/>
          </w:tcPr>
          <w:p w14:paraId="261CD29A" w14:textId="77777777" w:rsidR="00462D56" w:rsidRDefault="00462D56" w:rsidP="00461F5F">
            <w:pPr>
              <w:jc w:val="center"/>
              <w:rPr>
                <w:rFonts w:cs="Calibri"/>
                <w:color w:val="000000"/>
                <w:sz w:val="20"/>
                <w:szCs w:val="20"/>
              </w:rPr>
            </w:pPr>
            <w:r>
              <w:rPr>
                <w:rFonts w:cs="Calibri"/>
                <w:color w:val="000000"/>
                <w:sz w:val="20"/>
                <w:szCs w:val="20"/>
              </w:rPr>
              <w:t>2.0</w:t>
            </w:r>
          </w:p>
        </w:tc>
        <w:tc>
          <w:tcPr>
            <w:tcW w:w="1748" w:type="dxa"/>
            <w:shd w:val="clear" w:color="auto" w:fill="auto"/>
            <w:noWrap/>
            <w:hideMark/>
          </w:tcPr>
          <w:p w14:paraId="3AC823EE"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2B172DF7" w14:textId="77777777" w:rsidR="00462D56" w:rsidRDefault="00462D56" w:rsidP="00461F5F">
            <w:pPr>
              <w:jc w:val="center"/>
              <w:rPr>
                <w:rFonts w:cs="Calibri"/>
                <w:color w:val="000000"/>
                <w:sz w:val="20"/>
                <w:szCs w:val="20"/>
              </w:rPr>
            </w:pPr>
            <w:r>
              <w:rPr>
                <w:rFonts w:cs="Calibri"/>
                <w:color w:val="000000"/>
                <w:sz w:val="20"/>
                <w:szCs w:val="20"/>
              </w:rPr>
              <w:t>BU101a</w:t>
            </w:r>
          </w:p>
        </w:tc>
      </w:tr>
      <w:tr w:rsidR="00462D56" w14:paraId="58BE9169" w14:textId="77777777" w:rsidTr="00D11E2F">
        <w:trPr>
          <w:trHeight w:val="255"/>
        </w:trPr>
        <w:tc>
          <w:tcPr>
            <w:tcW w:w="1077" w:type="dxa"/>
            <w:shd w:val="clear" w:color="auto" w:fill="auto"/>
            <w:noWrap/>
            <w:hideMark/>
          </w:tcPr>
          <w:p w14:paraId="645754CA" w14:textId="77777777" w:rsidR="00462D56" w:rsidRDefault="00462D56" w:rsidP="00461F5F">
            <w:pPr>
              <w:rPr>
                <w:rFonts w:cs="Calibri"/>
                <w:color w:val="000000"/>
                <w:sz w:val="20"/>
                <w:szCs w:val="20"/>
              </w:rPr>
            </w:pPr>
            <w:r>
              <w:rPr>
                <w:rFonts w:cs="Calibri"/>
                <w:color w:val="000000"/>
                <w:sz w:val="20"/>
                <w:szCs w:val="20"/>
              </w:rPr>
              <w:t>BT199</w:t>
            </w:r>
          </w:p>
        </w:tc>
        <w:tc>
          <w:tcPr>
            <w:tcW w:w="4498" w:type="dxa"/>
            <w:shd w:val="clear" w:color="auto" w:fill="auto"/>
            <w:hideMark/>
          </w:tcPr>
          <w:p w14:paraId="055CC804" w14:textId="77777777" w:rsidR="00462D56" w:rsidRDefault="00462D56" w:rsidP="00461F5F">
            <w:pPr>
              <w:rPr>
                <w:rFonts w:cs="Calibri"/>
                <w:color w:val="000000"/>
                <w:sz w:val="20"/>
                <w:szCs w:val="20"/>
              </w:rPr>
            </w:pPr>
            <w:r>
              <w:rPr>
                <w:rFonts w:cs="Calibri"/>
                <w:color w:val="000000"/>
                <w:sz w:val="20"/>
                <w:szCs w:val="20"/>
              </w:rPr>
              <w:t>Advanced Massage Modalities</w:t>
            </w:r>
          </w:p>
        </w:tc>
        <w:tc>
          <w:tcPr>
            <w:tcW w:w="1222" w:type="dxa"/>
            <w:shd w:val="clear" w:color="auto" w:fill="auto"/>
            <w:noWrap/>
            <w:hideMark/>
          </w:tcPr>
          <w:p w14:paraId="5371F3E1" w14:textId="77777777" w:rsidR="00462D56" w:rsidRDefault="00462D56" w:rsidP="00461F5F">
            <w:pPr>
              <w:jc w:val="center"/>
              <w:rPr>
                <w:rFonts w:cs="Calibri"/>
                <w:color w:val="000000"/>
                <w:sz w:val="20"/>
                <w:szCs w:val="20"/>
              </w:rPr>
            </w:pPr>
            <w:r>
              <w:rPr>
                <w:rFonts w:cs="Calibri"/>
                <w:color w:val="000000"/>
                <w:sz w:val="20"/>
                <w:szCs w:val="20"/>
              </w:rPr>
              <w:t>2.5</w:t>
            </w:r>
          </w:p>
        </w:tc>
        <w:tc>
          <w:tcPr>
            <w:tcW w:w="1748" w:type="dxa"/>
            <w:shd w:val="clear" w:color="auto" w:fill="auto"/>
            <w:noWrap/>
            <w:hideMark/>
          </w:tcPr>
          <w:p w14:paraId="55A5E1F1"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57D9C745" w14:textId="77777777" w:rsidR="00462D56" w:rsidRDefault="00462D56" w:rsidP="00461F5F">
            <w:pPr>
              <w:jc w:val="center"/>
              <w:rPr>
                <w:rFonts w:cs="Calibri"/>
                <w:color w:val="000000"/>
                <w:sz w:val="20"/>
                <w:szCs w:val="20"/>
              </w:rPr>
            </w:pPr>
            <w:r>
              <w:rPr>
                <w:rFonts w:cs="Calibri"/>
                <w:color w:val="000000"/>
                <w:sz w:val="20"/>
                <w:szCs w:val="20"/>
              </w:rPr>
              <w:t>BT100</w:t>
            </w:r>
          </w:p>
        </w:tc>
      </w:tr>
      <w:tr w:rsidR="00462D56" w14:paraId="56E50E3B" w14:textId="77777777" w:rsidTr="00D11E2F">
        <w:trPr>
          <w:trHeight w:val="255"/>
        </w:trPr>
        <w:tc>
          <w:tcPr>
            <w:tcW w:w="1077" w:type="dxa"/>
            <w:shd w:val="clear" w:color="auto" w:fill="auto"/>
            <w:noWrap/>
            <w:hideMark/>
          </w:tcPr>
          <w:p w14:paraId="21DD3FD7" w14:textId="77777777" w:rsidR="00462D56" w:rsidRDefault="00462D56" w:rsidP="00461F5F">
            <w:pPr>
              <w:rPr>
                <w:rFonts w:cs="Calibri"/>
                <w:color w:val="000000"/>
                <w:sz w:val="20"/>
                <w:szCs w:val="20"/>
              </w:rPr>
            </w:pPr>
            <w:r>
              <w:rPr>
                <w:rFonts w:cs="Calibri"/>
                <w:color w:val="000000"/>
                <w:sz w:val="20"/>
                <w:szCs w:val="20"/>
              </w:rPr>
              <w:t>BT257</w:t>
            </w:r>
          </w:p>
        </w:tc>
        <w:tc>
          <w:tcPr>
            <w:tcW w:w="4498" w:type="dxa"/>
            <w:shd w:val="clear" w:color="auto" w:fill="auto"/>
            <w:hideMark/>
          </w:tcPr>
          <w:p w14:paraId="3FE6D4A7" w14:textId="77777777" w:rsidR="00462D56" w:rsidRDefault="00462D56" w:rsidP="00461F5F">
            <w:pPr>
              <w:rPr>
                <w:rFonts w:cs="Calibri"/>
                <w:color w:val="000000"/>
                <w:sz w:val="20"/>
                <w:szCs w:val="20"/>
              </w:rPr>
            </w:pPr>
            <w:r>
              <w:rPr>
                <w:rFonts w:cs="Calibri"/>
                <w:color w:val="000000"/>
                <w:sz w:val="20"/>
                <w:szCs w:val="20"/>
              </w:rPr>
              <w:t>Introduction to Kinesiology</w:t>
            </w:r>
          </w:p>
        </w:tc>
        <w:tc>
          <w:tcPr>
            <w:tcW w:w="1222" w:type="dxa"/>
            <w:shd w:val="clear" w:color="auto" w:fill="auto"/>
            <w:noWrap/>
            <w:hideMark/>
          </w:tcPr>
          <w:p w14:paraId="1578D154" w14:textId="77777777" w:rsidR="00462D56" w:rsidRDefault="00462D56" w:rsidP="00461F5F">
            <w:pPr>
              <w:jc w:val="center"/>
              <w:rPr>
                <w:rFonts w:cs="Calibri"/>
                <w:color w:val="000000"/>
                <w:sz w:val="20"/>
                <w:szCs w:val="20"/>
              </w:rPr>
            </w:pPr>
            <w:r>
              <w:rPr>
                <w:rFonts w:cs="Calibri"/>
                <w:color w:val="000000"/>
                <w:sz w:val="20"/>
                <w:szCs w:val="20"/>
              </w:rPr>
              <w:t>2.5</w:t>
            </w:r>
          </w:p>
        </w:tc>
        <w:tc>
          <w:tcPr>
            <w:tcW w:w="1748" w:type="dxa"/>
            <w:shd w:val="clear" w:color="auto" w:fill="auto"/>
            <w:noWrap/>
            <w:hideMark/>
          </w:tcPr>
          <w:p w14:paraId="57034201" w14:textId="77777777" w:rsidR="00462D56" w:rsidRDefault="00462D56" w:rsidP="00461F5F">
            <w:pPr>
              <w:jc w:val="center"/>
              <w:rPr>
                <w:rFonts w:cs="Calibri"/>
                <w:color w:val="000000"/>
                <w:sz w:val="20"/>
                <w:szCs w:val="20"/>
              </w:rPr>
            </w:pPr>
            <w:r>
              <w:rPr>
                <w:rFonts w:cs="Calibri"/>
                <w:color w:val="000000"/>
                <w:sz w:val="20"/>
                <w:szCs w:val="20"/>
              </w:rPr>
              <w:t>45.0</w:t>
            </w:r>
          </w:p>
        </w:tc>
        <w:tc>
          <w:tcPr>
            <w:tcW w:w="1620" w:type="dxa"/>
            <w:shd w:val="clear" w:color="auto" w:fill="auto"/>
            <w:hideMark/>
          </w:tcPr>
          <w:p w14:paraId="33080CEF" w14:textId="77777777" w:rsidR="00462D56" w:rsidRDefault="00462D56" w:rsidP="00461F5F">
            <w:pPr>
              <w:jc w:val="center"/>
              <w:rPr>
                <w:rFonts w:cs="Calibri"/>
                <w:color w:val="000000"/>
                <w:sz w:val="20"/>
                <w:szCs w:val="20"/>
              </w:rPr>
            </w:pPr>
            <w:r>
              <w:rPr>
                <w:rFonts w:cs="Calibri"/>
                <w:color w:val="000000"/>
                <w:sz w:val="20"/>
                <w:szCs w:val="20"/>
              </w:rPr>
              <w:t>WS111</w:t>
            </w:r>
          </w:p>
        </w:tc>
      </w:tr>
      <w:tr w:rsidR="00462D56" w14:paraId="29630857" w14:textId="77777777" w:rsidTr="00D11E2F">
        <w:trPr>
          <w:trHeight w:val="255"/>
        </w:trPr>
        <w:tc>
          <w:tcPr>
            <w:tcW w:w="1077" w:type="dxa"/>
            <w:shd w:val="clear" w:color="000000" w:fill="F2F2F2"/>
            <w:noWrap/>
            <w:hideMark/>
          </w:tcPr>
          <w:p w14:paraId="2C5FCC5F" w14:textId="77777777" w:rsidR="00462D56" w:rsidRDefault="00462D56" w:rsidP="00461F5F">
            <w:pPr>
              <w:rPr>
                <w:rFonts w:cs="Calibri"/>
                <w:b/>
                <w:bCs/>
                <w:color w:val="000000"/>
                <w:sz w:val="20"/>
                <w:szCs w:val="20"/>
              </w:rPr>
            </w:pPr>
            <w:r>
              <w:rPr>
                <w:rFonts w:cs="Calibri"/>
                <w:b/>
                <w:bCs/>
                <w:color w:val="000000"/>
                <w:sz w:val="20"/>
                <w:szCs w:val="20"/>
              </w:rPr>
              <w:t> </w:t>
            </w:r>
          </w:p>
        </w:tc>
        <w:tc>
          <w:tcPr>
            <w:tcW w:w="4498" w:type="dxa"/>
            <w:shd w:val="clear" w:color="000000" w:fill="F2F2F2"/>
            <w:hideMark/>
          </w:tcPr>
          <w:p w14:paraId="7230114E" w14:textId="77777777" w:rsidR="00462D56" w:rsidRDefault="00462D56" w:rsidP="00461F5F">
            <w:pPr>
              <w:rPr>
                <w:rFonts w:cs="Calibri"/>
                <w:b/>
                <w:bCs/>
                <w:color w:val="000000"/>
                <w:sz w:val="20"/>
                <w:szCs w:val="20"/>
              </w:rPr>
            </w:pPr>
            <w:r>
              <w:rPr>
                <w:rFonts w:cs="Calibri"/>
                <w:b/>
                <w:bCs/>
                <w:color w:val="000000"/>
                <w:sz w:val="20"/>
                <w:szCs w:val="20"/>
              </w:rPr>
              <w:t>Total Units/Hours:</w:t>
            </w:r>
          </w:p>
        </w:tc>
        <w:tc>
          <w:tcPr>
            <w:tcW w:w="1222" w:type="dxa"/>
            <w:shd w:val="clear" w:color="000000" w:fill="F2F2F2"/>
            <w:noWrap/>
            <w:hideMark/>
          </w:tcPr>
          <w:p w14:paraId="3914D167"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1748" w:type="dxa"/>
            <w:shd w:val="clear" w:color="000000" w:fill="F2F2F2"/>
            <w:noWrap/>
            <w:hideMark/>
          </w:tcPr>
          <w:p w14:paraId="6EB21DD4" w14:textId="77777777" w:rsidR="00462D56" w:rsidRDefault="00462D56" w:rsidP="00461F5F">
            <w:pPr>
              <w:jc w:val="center"/>
              <w:rPr>
                <w:rFonts w:cs="Calibri"/>
                <w:b/>
                <w:bCs/>
                <w:color w:val="000000"/>
                <w:sz w:val="20"/>
                <w:szCs w:val="20"/>
              </w:rPr>
            </w:pPr>
            <w:r>
              <w:rPr>
                <w:rFonts w:cs="Calibri"/>
                <w:b/>
                <w:bCs/>
                <w:color w:val="000000"/>
                <w:sz w:val="20"/>
                <w:szCs w:val="20"/>
              </w:rPr>
              <w:t>240.0</w:t>
            </w:r>
          </w:p>
        </w:tc>
        <w:tc>
          <w:tcPr>
            <w:tcW w:w="1620" w:type="dxa"/>
            <w:shd w:val="clear" w:color="000000" w:fill="F2F2F2"/>
            <w:hideMark/>
          </w:tcPr>
          <w:p w14:paraId="422F3DCF" w14:textId="77777777" w:rsidR="00462D56" w:rsidRDefault="00462D56" w:rsidP="00461F5F">
            <w:pPr>
              <w:jc w:val="center"/>
              <w:rPr>
                <w:rFonts w:cs="Calibri"/>
                <w:b/>
                <w:bCs/>
                <w:color w:val="000000"/>
                <w:sz w:val="20"/>
                <w:szCs w:val="20"/>
              </w:rPr>
            </w:pPr>
          </w:p>
        </w:tc>
      </w:tr>
      <w:tr w:rsidR="00462D56" w14:paraId="3E8BF1D7" w14:textId="77777777" w:rsidTr="00D11E2F">
        <w:trPr>
          <w:trHeight w:val="255"/>
        </w:trPr>
        <w:tc>
          <w:tcPr>
            <w:tcW w:w="1077" w:type="dxa"/>
            <w:shd w:val="clear" w:color="000000" w:fill="F2F2F2"/>
            <w:noWrap/>
            <w:hideMark/>
          </w:tcPr>
          <w:p w14:paraId="5743B8C9" w14:textId="77777777" w:rsidR="00462D56" w:rsidRDefault="00462D56" w:rsidP="00461F5F">
            <w:pPr>
              <w:rPr>
                <w:rFonts w:cs="Calibri"/>
                <w:b/>
                <w:bCs/>
                <w:color w:val="000000"/>
                <w:sz w:val="20"/>
                <w:szCs w:val="20"/>
              </w:rPr>
            </w:pPr>
            <w:r>
              <w:rPr>
                <w:rFonts w:cs="Calibri"/>
                <w:b/>
                <w:bCs/>
                <w:color w:val="000000"/>
                <w:sz w:val="20"/>
                <w:szCs w:val="20"/>
              </w:rPr>
              <w:t> </w:t>
            </w:r>
          </w:p>
        </w:tc>
        <w:tc>
          <w:tcPr>
            <w:tcW w:w="4498" w:type="dxa"/>
            <w:shd w:val="clear" w:color="000000" w:fill="F2F2F2"/>
            <w:noWrap/>
            <w:hideMark/>
          </w:tcPr>
          <w:p w14:paraId="5C14E649" w14:textId="77777777" w:rsidR="00462D56" w:rsidRDefault="00462D56" w:rsidP="00461F5F">
            <w:pPr>
              <w:rPr>
                <w:rFonts w:cs="Calibri"/>
                <w:b/>
                <w:bCs/>
                <w:color w:val="000000"/>
                <w:sz w:val="20"/>
                <w:szCs w:val="20"/>
              </w:rPr>
            </w:pPr>
            <w:r>
              <w:rPr>
                <w:rFonts w:cs="Calibri"/>
                <w:b/>
                <w:bCs/>
                <w:color w:val="000000"/>
                <w:sz w:val="20"/>
                <w:szCs w:val="20"/>
              </w:rPr>
              <w:t>Total for MTh/AB Certificate:</w:t>
            </w:r>
          </w:p>
        </w:tc>
        <w:tc>
          <w:tcPr>
            <w:tcW w:w="1222" w:type="dxa"/>
            <w:shd w:val="clear" w:color="000000" w:fill="F2F2F2"/>
            <w:noWrap/>
            <w:hideMark/>
          </w:tcPr>
          <w:p w14:paraId="28D3749C" w14:textId="77777777" w:rsidR="00462D56" w:rsidRDefault="00462D56" w:rsidP="00461F5F">
            <w:pPr>
              <w:jc w:val="center"/>
              <w:rPr>
                <w:rFonts w:cs="Calibri"/>
                <w:b/>
                <w:bCs/>
                <w:color w:val="000000"/>
                <w:sz w:val="20"/>
                <w:szCs w:val="20"/>
              </w:rPr>
            </w:pPr>
            <w:r>
              <w:rPr>
                <w:rFonts w:cs="Calibri"/>
                <w:b/>
                <w:bCs/>
                <w:color w:val="000000"/>
                <w:sz w:val="20"/>
                <w:szCs w:val="20"/>
              </w:rPr>
              <w:t>36.0</w:t>
            </w:r>
          </w:p>
        </w:tc>
        <w:tc>
          <w:tcPr>
            <w:tcW w:w="1748" w:type="dxa"/>
            <w:shd w:val="clear" w:color="000000" w:fill="F2F2F2"/>
            <w:noWrap/>
            <w:hideMark/>
          </w:tcPr>
          <w:p w14:paraId="532D4256" w14:textId="77777777" w:rsidR="00462D56" w:rsidRDefault="00462D56" w:rsidP="00461F5F">
            <w:pPr>
              <w:jc w:val="center"/>
              <w:rPr>
                <w:rFonts w:cs="Calibri"/>
                <w:b/>
                <w:bCs/>
                <w:color w:val="000000"/>
                <w:sz w:val="20"/>
                <w:szCs w:val="20"/>
              </w:rPr>
            </w:pPr>
            <w:r>
              <w:rPr>
                <w:rFonts w:cs="Calibri"/>
                <w:b/>
                <w:bCs/>
                <w:color w:val="000000"/>
                <w:sz w:val="20"/>
                <w:szCs w:val="20"/>
              </w:rPr>
              <w:t>690.0</w:t>
            </w:r>
          </w:p>
        </w:tc>
        <w:tc>
          <w:tcPr>
            <w:tcW w:w="1620" w:type="dxa"/>
            <w:shd w:val="clear" w:color="000000" w:fill="F2F2F2"/>
            <w:noWrap/>
            <w:hideMark/>
          </w:tcPr>
          <w:p w14:paraId="0A56C9E4" w14:textId="77777777" w:rsidR="00462D56" w:rsidRDefault="00462D56" w:rsidP="00461F5F">
            <w:pPr>
              <w:jc w:val="center"/>
              <w:rPr>
                <w:rFonts w:cs="Calibri"/>
                <w:color w:val="000000"/>
                <w:sz w:val="20"/>
                <w:szCs w:val="20"/>
              </w:rPr>
            </w:pPr>
          </w:p>
        </w:tc>
      </w:tr>
    </w:tbl>
    <w:p w14:paraId="19C99FEC" w14:textId="77777777" w:rsidR="00462D56" w:rsidRPr="00A07B81" w:rsidRDefault="00462D56" w:rsidP="00462D56">
      <w:pPr>
        <w:widowControl w:val="0"/>
        <w:autoSpaceDE w:val="0"/>
        <w:autoSpaceDN w:val="0"/>
        <w:adjustRightInd w:val="0"/>
        <w:rPr>
          <w:rFonts w:cs="Times"/>
          <w:i/>
          <w:iCs/>
          <w:sz w:val="20"/>
          <w:szCs w:val="20"/>
        </w:rPr>
      </w:pPr>
      <w:r w:rsidRPr="00A07B81">
        <w:rPr>
          <w:rFonts w:cs="Helvetica Neue"/>
          <w:i/>
          <w:iCs/>
          <w:sz w:val="20"/>
          <w:szCs w:val="20"/>
        </w:rPr>
        <w:t xml:space="preserve">FC: financial credit </w:t>
      </w:r>
      <w:proofErr w:type="gramStart"/>
      <w:r w:rsidRPr="00A07B81">
        <w:rPr>
          <w:rFonts w:cs="Helvetica Neue"/>
          <w:i/>
          <w:iCs/>
          <w:sz w:val="20"/>
          <w:szCs w:val="20"/>
        </w:rPr>
        <w:t>is</w:t>
      </w:r>
      <w:r w:rsidRPr="00A07B81">
        <w:rPr>
          <w:rFonts w:eastAsia="MS Mincho" w:cs="MS Mincho"/>
          <w:i/>
          <w:iCs/>
          <w:sz w:val="20"/>
          <w:szCs w:val="20"/>
        </w:rPr>
        <w:t xml:space="preserve"> </w:t>
      </w:r>
      <w:r w:rsidRPr="00A07B81">
        <w:rPr>
          <w:rFonts w:cs="Helvetica Neue"/>
          <w:i/>
          <w:iCs/>
          <w:sz w:val="20"/>
          <w:szCs w:val="20"/>
        </w:rPr>
        <w:t>awarded</w:t>
      </w:r>
      <w:proofErr w:type="gramEnd"/>
      <w:r w:rsidRPr="00A07B81">
        <w:rPr>
          <w:rFonts w:cs="Helvetica Neue"/>
          <w:i/>
          <w:iCs/>
          <w:sz w:val="20"/>
          <w:szCs w:val="20"/>
        </w:rPr>
        <w:t xml:space="preserve"> toward for this course in the master or doctorate degree program </w:t>
      </w:r>
    </w:p>
    <w:p w14:paraId="599C6376" w14:textId="41027197" w:rsidR="00462D56" w:rsidRDefault="00462D56" w:rsidP="00D11E2F">
      <w:pPr>
        <w:widowControl w:val="0"/>
        <w:autoSpaceDE w:val="0"/>
        <w:autoSpaceDN w:val="0"/>
        <w:adjustRightInd w:val="0"/>
        <w:rPr>
          <w:rFonts w:cs="Helvetica Neue"/>
          <w:i/>
          <w:iCs/>
          <w:sz w:val="20"/>
          <w:szCs w:val="20"/>
        </w:rPr>
      </w:pPr>
      <w:r w:rsidRPr="00A07B81">
        <w:rPr>
          <w:rFonts w:cs="Helvetica Neue"/>
          <w:i/>
          <w:iCs/>
          <w:sz w:val="20"/>
          <w:szCs w:val="20"/>
        </w:rPr>
        <w:t xml:space="preserve">T: transfer </w:t>
      </w:r>
      <w:proofErr w:type="gramStart"/>
      <w:r w:rsidRPr="00A07B81">
        <w:rPr>
          <w:rFonts w:cs="Helvetica Neue"/>
          <w:i/>
          <w:iCs/>
          <w:sz w:val="20"/>
          <w:szCs w:val="20"/>
        </w:rPr>
        <w:t>is awarded</w:t>
      </w:r>
      <w:proofErr w:type="gramEnd"/>
      <w:r w:rsidRPr="00A07B81">
        <w:rPr>
          <w:rFonts w:cs="Helvetica Neue"/>
          <w:i/>
          <w:iCs/>
          <w:sz w:val="20"/>
          <w:szCs w:val="20"/>
        </w:rPr>
        <w:t xml:space="preserve"> for this course in the master or doctorate degree program </w:t>
      </w:r>
    </w:p>
    <w:p w14:paraId="5FA078F6" w14:textId="77777777" w:rsidR="00462D56" w:rsidRDefault="00462D56" w:rsidP="00462D56"/>
    <w:p w14:paraId="2A4D6011" w14:textId="77777777" w:rsidR="00462D56" w:rsidRPr="000C3121" w:rsidRDefault="00462D56" w:rsidP="00F9210B">
      <w:pPr>
        <w:pStyle w:val="Heading4"/>
      </w:pPr>
      <w:r>
        <w:t>CMT/AB FULL-TIME MODEL CURRICULUM, CHICAGO</w:t>
      </w:r>
    </w:p>
    <w:p w14:paraId="756B38D3" w14:textId="15CC95C9" w:rsidR="00462D56" w:rsidRPr="000C3121" w:rsidRDefault="00462D56" w:rsidP="00462D56">
      <w:pPr>
        <w:spacing w:line="240" w:lineRule="atLeast"/>
      </w:pPr>
      <w:r>
        <w:rPr>
          <w:i/>
          <w:iCs/>
        </w:rPr>
        <w:t xml:space="preserve">Subject </w:t>
      </w:r>
      <w:r w:rsidRPr="000C3121">
        <w:rPr>
          <w:i/>
          <w:iCs/>
        </w:rPr>
        <w:t>to change</w:t>
      </w:r>
      <w:r>
        <w:t xml:space="preserve">. </w:t>
      </w:r>
    </w:p>
    <w:tbl>
      <w:tblPr>
        <w:tblW w:w="9980" w:type="dxa"/>
        <w:tblLook w:val="04A0" w:firstRow="1" w:lastRow="0" w:firstColumn="1" w:lastColumn="0" w:noHBand="0" w:noVBand="1"/>
      </w:tblPr>
      <w:tblGrid>
        <w:gridCol w:w="1350"/>
        <w:gridCol w:w="4674"/>
        <w:gridCol w:w="863"/>
        <w:gridCol w:w="3093"/>
      </w:tblGrid>
      <w:tr w:rsidR="00462D56" w14:paraId="34195795" w14:textId="77777777" w:rsidTr="00D11E2F">
        <w:trPr>
          <w:trHeight w:val="255"/>
        </w:trPr>
        <w:tc>
          <w:tcPr>
            <w:tcW w:w="1350" w:type="dxa"/>
            <w:tcBorders>
              <w:top w:val="single" w:sz="8" w:space="0" w:color="auto"/>
              <w:left w:val="single" w:sz="8" w:space="0" w:color="auto"/>
              <w:bottom w:val="nil"/>
              <w:right w:val="nil"/>
            </w:tcBorders>
            <w:shd w:val="clear" w:color="auto" w:fill="A6A6A6" w:themeFill="background1" w:themeFillShade="A6"/>
            <w:vAlign w:val="center"/>
            <w:hideMark/>
          </w:tcPr>
          <w:p w14:paraId="2D6FEFE3" w14:textId="77777777" w:rsidR="00462D56" w:rsidRDefault="00462D56" w:rsidP="00461F5F">
            <w:pPr>
              <w:rPr>
                <w:rFonts w:cs="Calibri"/>
                <w:b/>
                <w:bCs/>
                <w:color w:val="FFFFFF"/>
                <w:sz w:val="20"/>
                <w:szCs w:val="20"/>
              </w:rPr>
            </w:pPr>
            <w:r>
              <w:rPr>
                <w:rFonts w:cs="Calibri"/>
                <w:b/>
                <w:bCs/>
                <w:color w:val="FFFFFF"/>
                <w:sz w:val="20"/>
                <w:szCs w:val="20"/>
              </w:rPr>
              <w:t>TERM 1</w:t>
            </w:r>
          </w:p>
        </w:tc>
        <w:tc>
          <w:tcPr>
            <w:tcW w:w="4674" w:type="dxa"/>
            <w:tcBorders>
              <w:top w:val="single" w:sz="8" w:space="0" w:color="auto"/>
              <w:left w:val="nil"/>
              <w:bottom w:val="nil"/>
              <w:right w:val="nil"/>
            </w:tcBorders>
            <w:shd w:val="clear" w:color="auto" w:fill="A6A6A6" w:themeFill="background1" w:themeFillShade="A6"/>
            <w:vAlign w:val="center"/>
            <w:hideMark/>
          </w:tcPr>
          <w:p w14:paraId="3A52AD69"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63" w:type="dxa"/>
            <w:tcBorders>
              <w:top w:val="single" w:sz="8" w:space="0" w:color="auto"/>
              <w:left w:val="nil"/>
              <w:bottom w:val="nil"/>
              <w:right w:val="nil"/>
            </w:tcBorders>
            <w:shd w:val="clear" w:color="auto" w:fill="A6A6A6" w:themeFill="background1" w:themeFillShade="A6"/>
            <w:vAlign w:val="center"/>
            <w:hideMark/>
          </w:tcPr>
          <w:p w14:paraId="10D355BC" w14:textId="77777777" w:rsidR="00462D56" w:rsidRDefault="00462D56" w:rsidP="00461F5F">
            <w:pPr>
              <w:jc w:val="center"/>
              <w:rPr>
                <w:rFonts w:cs="Calibri"/>
                <w:b/>
                <w:bCs/>
                <w:color w:val="FFFFFF"/>
                <w:sz w:val="20"/>
                <w:szCs w:val="20"/>
              </w:rPr>
            </w:pPr>
            <w:r w:rsidRPr="4761519C">
              <w:rPr>
                <w:rFonts w:cs="Calibri"/>
                <w:b/>
                <w:bCs/>
                <w:color w:val="FFFFFF" w:themeColor="background1"/>
                <w:sz w:val="20"/>
                <w:szCs w:val="20"/>
              </w:rPr>
              <w:t>UNITS</w:t>
            </w:r>
          </w:p>
        </w:tc>
        <w:tc>
          <w:tcPr>
            <w:tcW w:w="3093" w:type="dxa"/>
            <w:tcBorders>
              <w:top w:val="single" w:sz="8" w:space="0" w:color="auto"/>
              <w:left w:val="nil"/>
              <w:bottom w:val="nil"/>
              <w:right w:val="single" w:sz="8" w:space="0" w:color="auto"/>
            </w:tcBorders>
            <w:shd w:val="clear" w:color="auto" w:fill="A6A6A6" w:themeFill="background1" w:themeFillShade="A6"/>
            <w:vAlign w:val="center"/>
            <w:hideMark/>
          </w:tcPr>
          <w:p w14:paraId="168CD6CE" w14:textId="77777777" w:rsidR="00462D56" w:rsidRDefault="00462D56" w:rsidP="00461F5F">
            <w:pPr>
              <w:jc w:val="center"/>
              <w:rPr>
                <w:rFonts w:cs="Calibri"/>
                <w:b/>
                <w:bCs/>
                <w:color w:val="FFFFFF"/>
                <w:sz w:val="20"/>
                <w:szCs w:val="20"/>
              </w:rPr>
            </w:pPr>
            <w:r w:rsidRPr="4761519C">
              <w:rPr>
                <w:rFonts w:cs="Calibri"/>
                <w:b/>
                <w:bCs/>
                <w:color w:val="FFFFFF" w:themeColor="background1"/>
                <w:sz w:val="20"/>
                <w:szCs w:val="20"/>
              </w:rPr>
              <w:t>HOURS</w:t>
            </w:r>
          </w:p>
        </w:tc>
      </w:tr>
      <w:tr w:rsidR="00462D56" w14:paraId="04E568FF" w14:textId="77777777" w:rsidTr="00D11E2F">
        <w:trPr>
          <w:trHeight w:val="255"/>
        </w:trPr>
        <w:tc>
          <w:tcPr>
            <w:tcW w:w="1350" w:type="dxa"/>
            <w:tcBorders>
              <w:top w:val="nil"/>
              <w:left w:val="single" w:sz="8" w:space="0" w:color="auto"/>
              <w:bottom w:val="nil"/>
              <w:right w:val="nil"/>
            </w:tcBorders>
            <w:shd w:val="clear" w:color="auto" w:fill="auto"/>
            <w:noWrap/>
            <w:hideMark/>
          </w:tcPr>
          <w:p w14:paraId="4B41B230" w14:textId="77777777" w:rsidR="00462D56" w:rsidRDefault="00462D56" w:rsidP="00461F5F">
            <w:pPr>
              <w:rPr>
                <w:rFonts w:cs="Calibri"/>
                <w:color w:val="000000"/>
                <w:sz w:val="20"/>
                <w:szCs w:val="20"/>
              </w:rPr>
            </w:pPr>
            <w:r>
              <w:rPr>
                <w:rFonts w:cs="Calibri"/>
                <w:color w:val="000000"/>
                <w:sz w:val="20"/>
                <w:szCs w:val="20"/>
              </w:rPr>
              <w:t>BTM104</w:t>
            </w:r>
          </w:p>
        </w:tc>
        <w:tc>
          <w:tcPr>
            <w:tcW w:w="4674" w:type="dxa"/>
            <w:tcBorders>
              <w:top w:val="nil"/>
              <w:left w:val="nil"/>
              <w:bottom w:val="nil"/>
              <w:right w:val="nil"/>
            </w:tcBorders>
            <w:shd w:val="clear" w:color="auto" w:fill="auto"/>
            <w:noWrap/>
            <w:hideMark/>
          </w:tcPr>
          <w:p w14:paraId="325DCB15" w14:textId="77777777" w:rsidR="00462D56" w:rsidRDefault="00462D56" w:rsidP="00461F5F">
            <w:pPr>
              <w:rPr>
                <w:rFonts w:cs="Calibri"/>
                <w:color w:val="000000"/>
                <w:sz w:val="20"/>
                <w:szCs w:val="20"/>
              </w:rPr>
            </w:pPr>
            <w:r>
              <w:rPr>
                <w:rFonts w:cs="Calibri"/>
                <w:color w:val="000000"/>
                <w:sz w:val="20"/>
                <w:szCs w:val="20"/>
              </w:rPr>
              <w:t xml:space="preserve">Introduction to Massage Therapy </w:t>
            </w:r>
          </w:p>
        </w:tc>
        <w:tc>
          <w:tcPr>
            <w:tcW w:w="863" w:type="dxa"/>
            <w:tcBorders>
              <w:top w:val="nil"/>
              <w:left w:val="nil"/>
              <w:bottom w:val="nil"/>
              <w:right w:val="nil"/>
            </w:tcBorders>
            <w:shd w:val="clear" w:color="auto" w:fill="auto"/>
            <w:noWrap/>
            <w:hideMark/>
          </w:tcPr>
          <w:p w14:paraId="5344B0D5"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0D40AACE"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6A7C4F22" w14:textId="77777777" w:rsidTr="00D11E2F">
        <w:trPr>
          <w:trHeight w:val="255"/>
        </w:trPr>
        <w:tc>
          <w:tcPr>
            <w:tcW w:w="1350" w:type="dxa"/>
            <w:tcBorders>
              <w:top w:val="nil"/>
              <w:left w:val="single" w:sz="8" w:space="0" w:color="auto"/>
              <w:bottom w:val="nil"/>
              <w:right w:val="nil"/>
            </w:tcBorders>
            <w:shd w:val="clear" w:color="auto" w:fill="auto"/>
            <w:noWrap/>
            <w:hideMark/>
          </w:tcPr>
          <w:p w14:paraId="6FF9AF0A" w14:textId="77777777" w:rsidR="00462D56" w:rsidRDefault="00462D56" w:rsidP="00461F5F">
            <w:pPr>
              <w:rPr>
                <w:rFonts w:cs="Calibri"/>
                <w:color w:val="000000"/>
                <w:sz w:val="20"/>
                <w:szCs w:val="20"/>
              </w:rPr>
            </w:pPr>
            <w:r>
              <w:rPr>
                <w:rFonts w:cs="Calibri"/>
                <w:color w:val="000000"/>
                <w:sz w:val="20"/>
                <w:szCs w:val="20"/>
              </w:rPr>
              <w:t>WSM116</w:t>
            </w:r>
          </w:p>
        </w:tc>
        <w:tc>
          <w:tcPr>
            <w:tcW w:w="4674" w:type="dxa"/>
            <w:tcBorders>
              <w:top w:val="nil"/>
              <w:left w:val="nil"/>
              <w:bottom w:val="nil"/>
              <w:right w:val="nil"/>
            </w:tcBorders>
            <w:shd w:val="clear" w:color="auto" w:fill="auto"/>
            <w:noWrap/>
            <w:hideMark/>
          </w:tcPr>
          <w:p w14:paraId="58BCF982" w14:textId="77777777" w:rsidR="00462D56" w:rsidRDefault="00462D56" w:rsidP="00461F5F">
            <w:pPr>
              <w:rPr>
                <w:rFonts w:cs="Calibri"/>
                <w:color w:val="000000"/>
                <w:sz w:val="20"/>
                <w:szCs w:val="20"/>
              </w:rPr>
            </w:pPr>
            <w:r>
              <w:rPr>
                <w:rFonts w:cs="Calibri"/>
                <w:color w:val="000000"/>
                <w:sz w:val="20"/>
                <w:szCs w:val="20"/>
              </w:rPr>
              <w:t>Anatomy &amp; Kinesiology (Module A) (Lecture)</w:t>
            </w:r>
          </w:p>
        </w:tc>
        <w:tc>
          <w:tcPr>
            <w:tcW w:w="863" w:type="dxa"/>
            <w:tcBorders>
              <w:top w:val="nil"/>
              <w:left w:val="nil"/>
              <w:bottom w:val="nil"/>
              <w:right w:val="nil"/>
            </w:tcBorders>
            <w:shd w:val="clear" w:color="auto" w:fill="auto"/>
            <w:noWrap/>
            <w:hideMark/>
          </w:tcPr>
          <w:p w14:paraId="64BCD933"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3BE565B9"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5BA67244" w14:textId="77777777" w:rsidTr="00D11E2F">
        <w:trPr>
          <w:trHeight w:val="255"/>
        </w:trPr>
        <w:tc>
          <w:tcPr>
            <w:tcW w:w="1350" w:type="dxa"/>
            <w:tcBorders>
              <w:top w:val="nil"/>
              <w:left w:val="single" w:sz="8" w:space="0" w:color="auto"/>
              <w:bottom w:val="nil"/>
              <w:right w:val="nil"/>
            </w:tcBorders>
            <w:shd w:val="clear" w:color="auto" w:fill="auto"/>
            <w:noWrap/>
            <w:hideMark/>
          </w:tcPr>
          <w:p w14:paraId="3DF4BEE4" w14:textId="77777777" w:rsidR="00462D56" w:rsidRDefault="00462D56" w:rsidP="00461F5F">
            <w:pPr>
              <w:rPr>
                <w:rFonts w:cs="Calibri"/>
                <w:color w:val="000000"/>
                <w:sz w:val="20"/>
                <w:szCs w:val="20"/>
              </w:rPr>
            </w:pPr>
            <w:r>
              <w:rPr>
                <w:rFonts w:cs="Calibri"/>
                <w:color w:val="000000"/>
                <w:sz w:val="20"/>
                <w:szCs w:val="20"/>
              </w:rPr>
              <w:lastRenderedPageBreak/>
              <w:t>WSM116LAB</w:t>
            </w:r>
          </w:p>
        </w:tc>
        <w:tc>
          <w:tcPr>
            <w:tcW w:w="4674" w:type="dxa"/>
            <w:tcBorders>
              <w:top w:val="nil"/>
              <w:left w:val="nil"/>
              <w:bottom w:val="nil"/>
              <w:right w:val="nil"/>
            </w:tcBorders>
            <w:shd w:val="clear" w:color="auto" w:fill="auto"/>
            <w:noWrap/>
            <w:hideMark/>
          </w:tcPr>
          <w:p w14:paraId="714C0E1C" w14:textId="77777777" w:rsidR="00462D56" w:rsidRDefault="00462D56" w:rsidP="00461F5F">
            <w:pPr>
              <w:rPr>
                <w:rFonts w:cs="Calibri"/>
                <w:color w:val="000000"/>
                <w:sz w:val="20"/>
                <w:szCs w:val="20"/>
              </w:rPr>
            </w:pPr>
            <w:r>
              <w:rPr>
                <w:rFonts w:cs="Calibri"/>
                <w:color w:val="000000"/>
                <w:sz w:val="20"/>
                <w:szCs w:val="20"/>
              </w:rPr>
              <w:t>Anatomy &amp; Kinesiology (Module A) (Lab)</w:t>
            </w:r>
          </w:p>
        </w:tc>
        <w:tc>
          <w:tcPr>
            <w:tcW w:w="863" w:type="dxa"/>
            <w:tcBorders>
              <w:top w:val="nil"/>
              <w:left w:val="nil"/>
              <w:bottom w:val="nil"/>
              <w:right w:val="nil"/>
            </w:tcBorders>
            <w:shd w:val="clear" w:color="auto" w:fill="auto"/>
            <w:noWrap/>
            <w:hideMark/>
          </w:tcPr>
          <w:p w14:paraId="0DC64DD9" w14:textId="77777777" w:rsidR="00462D56" w:rsidRDefault="00462D56" w:rsidP="00461F5F">
            <w:pPr>
              <w:jc w:val="center"/>
              <w:rPr>
                <w:rFonts w:cs="Calibri"/>
                <w:color w:val="000000"/>
                <w:sz w:val="20"/>
                <w:szCs w:val="20"/>
              </w:rPr>
            </w:pPr>
            <w:r>
              <w:rPr>
                <w:rFonts w:cs="Calibri"/>
                <w:color w:val="000000"/>
                <w:sz w:val="20"/>
                <w:szCs w:val="20"/>
              </w:rPr>
              <w:t>0.5</w:t>
            </w:r>
          </w:p>
        </w:tc>
        <w:tc>
          <w:tcPr>
            <w:tcW w:w="3093" w:type="dxa"/>
            <w:tcBorders>
              <w:top w:val="nil"/>
              <w:left w:val="nil"/>
              <w:bottom w:val="nil"/>
              <w:right w:val="single" w:sz="8" w:space="0" w:color="auto"/>
            </w:tcBorders>
            <w:shd w:val="clear" w:color="auto" w:fill="auto"/>
            <w:noWrap/>
            <w:hideMark/>
          </w:tcPr>
          <w:p w14:paraId="0BA5331C"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23020CD2" w14:textId="77777777" w:rsidTr="00D11E2F">
        <w:trPr>
          <w:trHeight w:val="255"/>
        </w:trPr>
        <w:tc>
          <w:tcPr>
            <w:tcW w:w="1350" w:type="dxa"/>
            <w:tcBorders>
              <w:top w:val="nil"/>
              <w:left w:val="single" w:sz="8" w:space="0" w:color="auto"/>
              <w:bottom w:val="nil"/>
              <w:right w:val="nil"/>
            </w:tcBorders>
            <w:shd w:val="clear" w:color="auto" w:fill="auto"/>
            <w:noWrap/>
            <w:hideMark/>
          </w:tcPr>
          <w:p w14:paraId="1B7A8448" w14:textId="77777777" w:rsidR="00462D56" w:rsidRDefault="00462D56" w:rsidP="00461F5F">
            <w:pPr>
              <w:rPr>
                <w:rFonts w:cs="Calibri"/>
                <w:color w:val="000000"/>
                <w:sz w:val="20"/>
                <w:szCs w:val="20"/>
              </w:rPr>
            </w:pPr>
            <w:r>
              <w:rPr>
                <w:rFonts w:cs="Calibri"/>
                <w:color w:val="000000"/>
                <w:sz w:val="20"/>
                <w:szCs w:val="20"/>
              </w:rPr>
              <w:t>BTM297</w:t>
            </w:r>
          </w:p>
        </w:tc>
        <w:tc>
          <w:tcPr>
            <w:tcW w:w="4674" w:type="dxa"/>
            <w:tcBorders>
              <w:top w:val="nil"/>
              <w:left w:val="nil"/>
              <w:bottom w:val="nil"/>
              <w:right w:val="nil"/>
            </w:tcBorders>
            <w:shd w:val="clear" w:color="auto" w:fill="auto"/>
            <w:noWrap/>
            <w:hideMark/>
          </w:tcPr>
          <w:p w14:paraId="46316F02" w14:textId="77777777" w:rsidR="00462D56" w:rsidRDefault="00462D56" w:rsidP="00461F5F">
            <w:pPr>
              <w:rPr>
                <w:rFonts w:cs="Calibri"/>
                <w:color w:val="000000"/>
                <w:sz w:val="20"/>
                <w:szCs w:val="20"/>
              </w:rPr>
            </w:pPr>
            <w:r>
              <w:rPr>
                <w:rFonts w:cs="Calibri"/>
                <w:color w:val="000000"/>
                <w:sz w:val="20"/>
                <w:szCs w:val="20"/>
              </w:rPr>
              <w:t>Western Clinical Massage (Module A) (Lecture)</w:t>
            </w:r>
          </w:p>
        </w:tc>
        <w:tc>
          <w:tcPr>
            <w:tcW w:w="863" w:type="dxa"/>
            <w:tcBorders>
              <w:top w:val="nil"/>
              <w:left w:val="nil"/>
              <w:bottom w:val="nil"/>
              <w:right w:val="nil"/>
            </w:tcBorders>
            <w:shd w:val="clear" w:color="auto" w:fill="auto"/>
            <w:noWrap/>
            <w:hideMark/>
          </w:tcPr>
          <w:p w14:paraId="717C8A0C" w14:textId="77777777" w:rsidR="00462D56" w:rsidRDefault="00462D56" w:rsidP="00461F5F">
            <w:pPr>
              <w:jc w:val="center"/>
              <w:rPr>
                <w:rFonts w:cs="Calibri"/>
                <w:color w:val="000000"/>
                <w:sz w:val="20"/>
                <w:szCs w:val="20"/>
              </w:rPr>
            </w:pPr>
            <w:r>
              <w:rPr>
                <w:rFonts w:cs="Calibri"/>
                <w:color w:val="000000"/>
                <w:sz w:val="20"/>
                <w:szCs w:val="20"/>
              </w:rPr>
              <w:t>1.5</w:t>
            </w:r>
          </w:p>
        </w:tc>
        <w:tc>
          <w:tcPr>
            <w:tcW w:w="3093" w:type="dxa"/>
            <w:tcBorders>
              <w:top w:val="nil"/>
              <w:left w:val="nil"/>
              <w:bottom w:val="nil"/>
              <w:right w:val="single" w:sz="8" w:space="0" w:color="auto"/>
            </w:tcBorders>
            <w:shd w:val="clear" w:color="auto" w:fill="auto"/>
            <w:noWrap/>
            <w:hideMark/>
          </w:tcPr>
          <w:p w14:paraId="51C8E4E5" w14:textId="77777777" w:rsidR="00462D56" w:rsidRDefault="00462D56" w:rsidP="00461F5F">
            <w:pPr>
              <w:jc w:val="center"/>
              <w:rPr>
                <w:rFonts w:cs="Calibri"/>
                <w:color w:val="000000"/>
                <w:sz w:val="20"/>
                <w:szCs w:val="20"/>
              </w:rPr>
            </w:pPr>
            <w:r>
              <w:rPr>
                <w:rFonts w:cs="Calibri"/>
                <w:color w:val="000000"/>
                <w:sz w:val="20"/>
                <w:szCs w:val="20"/>
              </w:rPr>
              <w:t>22.5</w:t>
            </w:r>
          </w:p>
        </w:tc>
      </w:tr>
      <w:tr w:rsidR="00462D56" w14:paraId="266F0633" w14:textId="77777777" w:rsidTr="00D11E2F">
        <w:trPr>
          <w:trHeight w:val="255"/>
        </w:trPr>
        <w:tc>
          <w:tcPr>
            <w:tcW w:w="1350" w:type="dxa"/>
            <w:tcBorders>
              <w:top w:val="nil"/>
              <w:left w:val="single" w:sz="8" w:space="0" w:color="auto"/>
              <w:bottom w:val="nil"/>
              <w:right w:val="nil"/>
            </w:tcBorders>
            <w:shd w:val="clear" w:color="auto" w:fill="auto"/>
            <w:noWrap/>
            <w:hideMark/>
          </w:tcPr>
          <w:p w14:paraId="20B28FC9" w14:textId="77777777" w:rsidR="00462D56" w:rsidRDefault="00462D56" w:rsidP="00461F5F">
            <w:pPr>
              <w:rPr>
                <w:rFonts w:cs="Calibri"/>
                <w:color w:val="000000"/>
                <w:sz w:val="20"/>
                <w:szCs w:val="20"/>
              </w:rPr>
            </w:pPr>
            <w:r>
              <w:rPr>
                <w:rFonts w:cs="Calibri"/>
                <w:color w:val="000000"/>
                <w:sz w:val="20"/>
                <w:szCs w:val="20"/>
              </w:rPr>
              <w:t>BTM297LAB</w:t>
            </w:r>
          </w:p>
        </w:tc>
        <w:tc>
          <w:tcPr>
            <w:tcW w:w="4674" w:type="dxa"/>
            <w:tcBorders>
              <w:top w:val="nil"/>
              <w:left w:val="nil"/>
              <w:bottom w:val="nil"/>
              <w:right w:val="nil"/>
            </w:tcBorders>
            <w:shd w:val="clear" w:color="auto" w:fill="auto"/>
            <w:noWrap/>
            <w:hideMark/>
          </w:tcPr>
          <w:p w14:paraId="7D42CE09" w14:textId="77777777" w:rsidR="00462D56" w:rsidRDefault="00462D56" w:rsidP="00461F5F">
            <w:pPr>
              <w:rPr>
                <w:rFonts w:cs="Calibri"/>
                <w:color w:val="000000"/>
                <w:sz w:val="20"/>
                <w:szCs w:val="20"/>
              </w:rPr>
            </w:pPr>
            <w:r>
              <w:rPr>
                <w:rFonts w:cs="Calibri"/>
                <w:color w:val="000000"/>
                <w:sz w:val="20"/>
                <w:szCs w:val="20"/>
              </w:rPr>
              <w:t>Western Clinical Massage (Module A) (Lab)</w:t>
            </w:r>
          </w:p>
        </w:tc>
        <w:tc>
          <w:tcPr>
            <w:tcW w:w="863" w:type="dxa"/>
            <w:tcBorders>
              <w:top w:val="nil"/>
              <w:left w:val="nil"/>
              <w:bottom w:val="nil"/>
              <w:right w:val="nil"/>
            </w:tcBorders>
            <w:shd w:val="clear" w:color="auto" w:fill="auto"/>
            <w:noWrap/>
            <w:hideMark/>
          </w:tcPr>
          <w:p w14:paraId="06E71C12"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6B2C881F"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7C7324FC" w14:textId="77777777" w:rsidTr="00D11E2F">
        <w:trPr>
          <w:trHeight w:val="300"/>
        </w:trPr>
        <w:tc>
          <w:tcPr>
            <w:tcW w:w="1350" w:type="dxa"/>
            <w:tcBorders>
              <w:top w:val="nil"/>
              <w:left w:val="single" w:sz="8" w:space="0" w:color="auto"/>
              <w:bottom w:val="nil"/>
              <w:right w:val="nil"/>
            </w:tcBorders>
            <w:shd w:val="clear" w:color="auto" w:fill="auto"/>
            <w:noWrap/>
            <w:hideMark/>
          </w:tcPr>
          <w:p w14:paraId="0C4D8C9A" w14:textId="77777777" w:rsidR="00462D56" w:rsidRDefault="00462D56" w:rsidP="00461F5F">
            <w:pPr>
              <w:rPr>
                <w:rFonts w:cs="Calibri"/>
                <w:color w:val="000000"/>
                <w:sz w:val="20"/>
                <w:szCs w:val="20"/>
              </w:rPr>
            </w:pPr>
            <w:r>
              <w:rPr>
                <w:rFonts w:cs="Calibri"/>
                <w:color w:val="000000"/>
                <w:sz w:val="20"/>
                <w:szCs w:val="20"/>
              </w:rPr>
              <w:t>BTM124</w:t>
            </w:r>
          </w:p>
        </w:tc>
        <w:tc>
          <w:tcPr>
            <w:tcW w:w="4674" w:type="dxa"/>
            <w:tcBorders>
              <w:top w:val="nil"/>
              <w:left w:val="nil"/>
              <w:bottom w:val="nil"/>
              <w:right w:val="nil"/>
            </w:tcBorders>
            <w:shd w:val="clear" w:color="auto" w:fill="auto"/>
            <w:noWrap/>
            <w:hideMark/>
          </w:tcPr>
          <w:p w14:paraId="16179AA8" w14:textId="77777777" w:rsidR="00462D56" w:rsidRDefault="00462D56" w:rsidP="00461F5F">
            <w:pPr>
              <w:rPr>
                <w:rFonts w:cs="Calibri"/>
                <w:color w:val="000000"/>
                <w:sz w:val="20"/>
                <w:szCs w:val="20"/>
              </w:rPr>
            </w:pPr>
            <w:r>
              <w:rPr>
                <w:rFonts w:cs="Calibri"/>
                <w:color w:val="000000"/>
                <w:sz w:val="20"/>
                <w:szCs w:val="20"/>
              </w:rPr>
              <w:t>Taiji/Qigong</w:t>
            </w:r>
            <w:r>
              <w:rPr>
                <w:rFonts w:cs="Calibri"/>
                <w:color w:val="000000"/>
                <w:sz w:val="20"/>
                <w:szCs w:val="20"/>
                <w:vertAlign w:val="superscript"/>
              </w:rPr>
              <w:t>T</w:t>
            </w:r>
          </w:p>
        </w:tc>
        <w:tc>
          <w:tcPr>
            <w:tcW w:w="863" w:type="dxa"/>
            <w:tcBorders>
              <w:top w:val="nil"/>
              <w:left w:val="nil"/>
              <w:bottom w:val="nil"/>
              <w:right w:val="nil"/>
            </w:tcBorders>
            <w:shd w:val="clear" w:color="auto" w:fill="auto"/>
            <w:noWrap/>
            <w:hideMark/>
          </w:tcPr>
          <w:p w14:paraId="2294E70A" w14:textId="77777777" w:rsidR="00462D56" w:rsidRDefault="00462D56" w:rsidP="00461F5F">
            <w:pPr>
              <w:jc w:val="center"/>
              <w:rPr>
                <w:rFonts w:cs="Calibri"/>
                <w:color w:val="000000"/>
                <w:sz w:val="20"/>
                <w:szCs w:val="20"/>
              </w:rPr>
            </w:pPr>
            <w:r>
              <w:rPr>
                <w:rFonts w:cs="Calibri"/>
                <w:color w:val="000000"/>
                <w:sz w:val="20"/>
                <w:szCs w:val="20"/>
              </w:rPr>
              <w:t>1.5</w:t>
            </w:r>
          </w:p>
        </w:tc>
        <w:tc>
          <w:tcPr>
            <w:tcW w:w="3093" w:type="dxa"/>
            <w:tcBorders>
              <w:top w:val="nil"/>
              <w:left w:val="nil"/>
              <w:bottom w:val="nil"/>
              <w:right w:val="single" w:sz="8" w:space="0" w:color="auto"/>
            </w:tcBorders>
            <w:shd w:val="clear" w:color="auto" w:fill="auto"/>
            <w:noWrap/>
            <w:hideMark/>
          </w:tcPr>
          <w:p w14:paraId="45703377"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0D7B4569" w14:textId="77777777" w:rsidTr="00D11E2F">
        <w:trPr>
          <w:trHeight w:val="255"/>
        </w:trPr>
        <w:tc>
          <w:tcPr>
            <w:tcW w:w="1350" w:type="dxa"/>
            <w:tcBorders>
              <w:top w:val="nil"/>
              <w:left w:val="single" w:sz="8" w:space="0" w:color="auto"/>
              <w:bottom w:val="nil"/>
              <w:right w:val="nil"/>
            </w:tcBorders>
            <w:shd w:val="clear" w:color="auto" w:fill="auto"/>
            <w:noWrap/>
            <w:hideMark/>
          </w:tcPr>
          <w:p w14:paraId="685EBFB2" w14:textId="77777777" w:rsidR="00462D56" w:rsidRDefault="00462D56" w:rsidP="00461F5F">
            <w:pPr>
              <w:rPr>
                <w:rFonts w:cs="Calibri"/>
                <w:color w:val="000000"/>
                <w:sz w:val="20"/>
                <w:szCs w:val="20"/>
              </w:rPr>
            </w:pPr>
            <w:r>
              <w:rPr>
                <w:rFonts w:cs="Calibri"/>
                <w:color w:val="000000"/>
                <w:sz w:val="20"/>
                <w:szCs w:val="20"/>
              </w:rPr>
              <w:t>WSM234</w:t>
            </w:r>
          </w:p>
        </w:tc>
        <w:tc>
          <w:tcPr>
            <w:tcW w:w="4674" w:type="dxa"/>
            <w:tcBorders>
              <w:top w:val="nil"/>
              <w:left w:val="nil"/>
              <w:bottom w:val="nil"/>
              <w:right w:val="nil"/>
            </w:tcBorders>
            <w:shd w:val="clear" w:color="auto" w:fill="auto"/>
            <w:noWrap/>
            <w:hideMark/>
          </w:tcPr>
          <w:p w14:paraId="15ECFC17" w14:textId="77777777" w:rsidR="00462D56" w:rsidRDefault="00462D56" w:rsidP="00461F5F">
            <w:pPr>
              <w:rPr>
                <w:rFonts w:cs="Calibri"/>
                <w:color w:val="000000"/>
                <w:sz w:val="20"/>
                <w:szCs w:val="20"/>
              </w:rPr>
            </w:pPr>
            <w:r>
              <w:rPr>
                <w:rFonts w:cs="Calibri"/>
                <w:color w:val="000000"/>
                <w:sz w:val="20"/>
                <w:szCs w:val="20"/>
              </w:rPr>
              <w:t>Pathophysiology (Module A)</w:t>
            </w:r>
          </w:p>
        </w:tc>
        <w:tc>
          <w:tcPr>
            <w:tcW w:w="863" w:type="dxa"/>
            <w:tcBorders>
              <w:top w:val="nil"/>
              <w:left w:val="nil"/>
              <w:bottom w:val="nil"/>
              <w:right w:val="nil"/>
            </w:tcBorders>
            <w:shd w:val="clear" w:color="auto" w:fill="auto"/>
            <w:noWrap/>
            <w:hideMark/>
          </w:tcPr>
          <w:p w14:paraId="3F8FAB76" w14:textId="77777777" w:rsidR="00462D56" w:rsidRDefault="00462D56" w:rsidP="00461F5F">
            <w:pPr>
              <w:jc w:val="center"/>
              <w:rPr>
                <w:rFonts w:cs="Calibri"/>
                <w:color w:val="000000"/>
                <w:sz w:val="20"/>
                <w:szCs w:val="20"/>
              </w:rPr>
            </w:pPr>
            <w:r>
              <w:rPr>
                <w:rFonts w:cs="Calibri"/>
                <w:color w:val="000000"/>
                <w:sz w:val="20"/>
                <w:szCs w:val="20"/>
              </w:rPr>
              <w:t>2.0</w:t>
            </w:r>
          </w:p>
        </w:tc>
        <w:tc>
          <w:tcPr>
            <w:tcW w:w="3093" w:type="dxa"/>
            <w:tcBorders>
              <w:top w:val="nil"/>
              <w:left w:val="nil"/>
              <w:bottom w:val="nil"/>
              <w:right w:val="single" w:sz="8" w:space="0" w:color="auto"/>
            </w:tcBorders>
            <w:shd w:val="clear" w:color="auto" w:fill="auto"/>
            <w:noWrap/>
            <w:hideMark/>
          </w:tcPr>
          <w:p w14:paraId="05B1B50C"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03E6146B" w14:textId="77777777" w:rsidTr="00D11E2F">
        <w:trPr>
          <w:trHeight w:val="255"/>
        </w:trPr>
        <w:tc>
          <w:tcPr>
            <w:tcW w:w="1350" w:type="dxa"/>
            <w:tcBorders>
              <w:top w:val="nil"/>
              <w:left w:val="single" w:sz="8" w:space="0" w:color="auto"/>
              <w:bottom w:val="nil"/>
              <w:right w:val="nil"/>
            </w:tcBorders>
            <w:shd w:val="clear" w:color="auto" w:fill="auto"/>
            <w:noWrap/>
            <w:hideMark/>
          </w:tcPr>
          <w:p w14:paraId="4D227B86" w14:textId="77777777" w:rsidR="00462D56" w:rsidRDefault="00462D56" w:rsidP="00461F5F">
            <w:pPr>
              <w:rPr>
                <w:rFonts w:cs="Calibri"/>
                <w:color w:val="000000"/>
                <w:sz w:val="20"/>
                <w:szCs w:val="20"/>
              </w:rPr>
            </w:pPr>
            <w:r>
              <w:rPr>
                <w:rFonts w:cs="Calibri"/>
                <w:color w:val="000000"/>
                <w:sz w:val="20"/>
                <w:szCs w:val="20"/>
              </w:rPr>
              <w:t>OMM101</w:t>
            </w:r>
          </w:p>
        </w:tc>
        <w:tc>
          <w:tcPr>
            <w:tcW w:w="4674" w:type="dxa"/>
            <w:tcBorders>
              <w:top w:val="nil"/>
              <w:left w:val="nil"/>
              <w:bottom w:val="nil"/>
              <w:right w:val="nil"/>
            </w:tcBorders>
            <w:shd w:val="clear" w:color="auto" w:fill="auto"/>
            <w:noWrap/>
            <w:hideMark/>
          </w:tcPr>
          <w:p w14:paraId="3EE9AE3A" w14:textId="77777777" w:rsidR="00462D56" w:rsidRDefault="00462D56" w:rsidP="00461F5F">
            <w:pPr>
              <w:rPr>
                <w:rFonts w:cs="Calibri"/>
                <w:color w:val="000000"/>
                <w:sz w:val="20"/>
                <w:szCs w:val="20"/>
              </w:rPr>
            </w:pPr>
            <w:r>
              <w:rPr>
                <w:rFonts w:cs="Calibri"/>
                <w:color w:val="000000"/>
                <w:sz w:val="20"/>
                <w:szCs w:val="20"/>
              </w:rPr>
              <w:t xml:space="preserve">Chinese Medicine Theory &amp; Points </w:t>
            </w:r>
            <w:proofErr w:type="gramStart"/>
            <w:r>
              <w:rPr>
                <w:rFonts w:cs="Calibri"/>
                <w:color w:val="000000"/>
                <w:sz w:val="20"/>
                <w:szCs w:val="20"/>
              </w:rPr>
              <w:t>1</w:t>
            </w:r>
            <w:proofErr w:type="gramEnd"/>
          </w:p>
        </w:tc>
        <w:tc>
          <w:tcPr>
            <w:tcW w:w="863" w:type="dxa"/>
            <w:tcBorders>
              <w:top w:val="nil"/>
              <w:left w:val="nil"/>
              <w:bottom w:val="nil"/>
              <w:right w:val="nil"/>
            </w:tcBorders>
            <w:shd w:val="clear" w:color="auto" w:fill="auto"/>
            <w:noWrap/>
            <w:hideMark/>
          </w:tcPr>
          <w:p w14:paraId="25CDCC27" w14:textId="77777777" w:rsidR="00462D56" w:rsidRDefault="00462D56" w:rsidP="00461F5F">
            <w:pPr>
              <w:jc w:val="center"/>
              <w:rPr>
                <w:rFonts w:cs="Calibri"/>
                <w:color w:val="000000"/>
                <w:sz w:val="20"/>
                <w:szCs w:val="20"/>
              </w:rPr>
            </w:pPr>
            <w:r>
              <w:rPr>
                <w:rFonts w:cs="Calibri"/>
                <w:color w:val="000000"/>
                <w:sz w:val="20"/>
                <w:szCs w:val="20"/>
              </w:rPr>
              <w:t>2.0</w:t>
            </w:r>
          </w:p>
        </w:tc>
        <w:tc>
          <w:tcPr>
            <w:tcW w:w="3093" w:type="dxa"/>
            <w:tcBorders>
              <w:top w:val="nil"/>
              <w:left w:val="nil"/>
              <w:bottom w:val="nil"/>
              <w:right w:val="single" w:sz="8" w:space="0" w:color="auto"/>
            </w:tcBorders>
            <w:shd w:val="clear" w:color="auto" w:fill="auto"/>
            <w:noWrap/>
            <w:hideMark/>
          </w:tcPr>
          <w:p w14:paraId="631DA8EA"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330839FC" w14:textId="77777777" w:rsidTr="00D11E2F">
        <w:trPr>
          <w:trHeight w:val="255"/>
        </w:trPr>
        <w:tc>
          <w:tcPr>
            <w:tcW w:w="1350" w:type="dxa"/>
            <w:tcBorders>
              <w:top w:val="nil"/>
              <w:left w:val="single" w:sz="8" w:space="0" w:color="auto"/>
              <w:bottom w:val="nil"/>
              <w:right w:val="nil"/>
            </w:tcBorders>
            <w:shd w:val="clear" w:color="auto" w:fill="auto"/>
            <w:noWrap/>
            <w:hideMark/>
          </w:tcPr>
          <w:p w14:paraId="2CAA0691" w14:textId="77777777" w:rsidR="00462D56" w:rsidRDefault="00462D56" w:rsidP="00461F5F">
            <w:pPr>
              <w:rPr>
                <w:rFonts w:cs="Calibri"/>
                <w:color w:val="000000"/>
                <w:sz w:val="20"/>
                <w:szCs w:val="20"/>
              </w:rPr>
            </w:pPr>
            <w:r>
              <w:rPr>
                <w:rFonts w:cs="Calibri"/>
                <w:color w:val="000000"/>
                <w:sz w:val="20"/>
                <w:szCs w:val="20"/>
              </w:rPr>
              <w:t>BTM120</w:t>
            </w:r>
          </w:p>
        </w:tc>
        <w:tc>
          <w:tcPr>
            <w:tcW w:w="4674" w:type="dxa"/>
            <w:tcBorders>
              <w:top w:val="nil"/>
              <w:left w:val="nil"/>
              <w:bottom w:val="nil"/>
              <w:right w:val="nil"/>
            </w:tcBorders>
            <w:shd w:val="clear" w:color="auto" w:fill="auto"/>
            <w:noWrap/>
            <w:hideMark/>
          </w:tcPr>
          <w:p w14:paraId="11CABD46" w14:textId="77777777" w:rsidR="00462D56" w:rsidRDefault="00462D56" w:rsidP="00461F5F">
            <w:pPr>
              <w:rPr>
                <w:rFonts w:cs="Calibri"/>
                <w:color w:val="000000"/>
                <w:sz w:val="20"/>
                <w:szCs w:val="20"/>
              </w:rPr>
            </w:pPr>
            <w:r>
              <w:rPr>
                <w:rFonts w:cs="Calibri"/>
                <w:color w:val="000000"/>
                <w:sz w:val="20"/>
                <w:szCs w:val="20"/>
              </w:rPr>
              <w:t>Introduction to Tui Na Hand Techniques</w:t>
            </w:r>
          </w:p>
        </w:tc>
        <w:tc>
          <w:tcPr>
            <w:tcW w:w="863" w:type="dxa"/>
            <w:tcBorders>
              <w:top w:val="nil"/>
              <w:left w:val="nil"/>
              <w:bottom w:val="nil"/>
              <w:right w:val="nil"/>
            </w:tcBorders>
            <w:shd w:val="clear" w:color="auto" w:fill="auto"/>
            <w:noWrap/>
            <w:hideMark/>
          </w:tcPr>
          <w:p w14:paraId="29CBDCAE" w14:textId="77777777" w:rsidR="00462D56" w:rsidRDefault="00462D56" w:rsidP="00461F5F">
            <w:pPr>
              <w:jc w:val="center"/>
              <w:rPr>
                <w:rFonts w:cs="Calibri"/>
                <w:color w:val="000000"/>
                <w:sz w:val="20"/>
                <w:szCs w:val="20"/>
              </w:rPr>
            </w:pPr>
            <w:r>
              <w:rPr>
                <w:rFonts w:cs="Calibri"/>
                <w:color w:val="000000"/>
                <w:sz w:val="20"/>
                <w:szCs w:val="20"/>
              </w:rPr>
              <w:t>1.5</w:t>
            </w:r>
          </w:p>
        </w:tc>
        <w:tc>
          <w:tcPr>
            <w:tcW w:w="3093" w:type="dxa"/>
            <w:tcBorders>
              <w:top w:val="nil"/>
              <w:left w:val="nil"/>
              <w:bottom w:val="nil"/>
              <w:right w:val="single" w:sz="8" w:space="0" w:color="auto"/>
            </w:tcBorders>
            <w:shd w:val="clear" w:color="auto" w:fill="auto"/>
            <w:noWrap/>
            <w:hideMark/>
          </w:tcPr>
          <w:p w14:paraId="0CDDC62C"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252BA398" w14:textId="77777777" w:rsidTr="00D11E2F">
        <w:trPr>
          <w:trHeight w:val="255"/>
        </w:trPr>
        <w:tc>
          <w:tcPr>
            <w:tcW w:w="1350" w:type="dxa"/>
            <w:tcBorders>
              <w:top w:val="nil"/>
              <w:left w:val="single" w:sz="8" w:space="0" w:color="auto"/>
              <w:bottom w:val="nil"/>
              <w:right w:val="nil"/>
            </w:tcBorders>
            <w:shd w:val="clear" w:color="auto" w:fill="auto"/>
            <w:noWrap/>
            <w:hideMark/>
          </w:tcPr>
          <w:p w14:paraId="5DA554A2" w14:textId="77777777" w:rsidR="00462D56" w:rsidRDefault="00462D56" w:rsidP="00461F5F">
            <w:pPr>
              <w:rPr>
                <w:rFonts w:cs="Calibri"/>
                <w:color w:val="000000"/>
                <w:sz w:val="20"/>
                <w:szCs w:val="20"/>
              </w:rPr>
            </w:pPr>
            <w:r>
              <w:rPr>
                <w:rFonts w:cs="Calibri"/>
                <w:color w:val="000000"/>
                <w:sz w:val="20"/>
                <w:szCs w:val="20"/>
              </w:rPr>
              <w:t>SSS100</w:t>
            </w:r>
          </w:p>
        </w:tc>
        <w:tc>
          <w:tcPr>
            <w:tcW w:w="4674" w:type="dxa"/>
            <w:tcBorders>
              <w:top w:val="nil"/>
              <w:left w:val="nil"/>
              <w:bottom w:val="nil"/>
              <w:right w:val="nil"/>
            </w:tcBorders>
            <w:shd w:val="clear" w:color="auto" w:fill="auto"/>
            <w:noWrap/>
            <w:hideMark/>
          </w:tcPr>
          <w:p w14:paraId="2AACADC2" w14:textId="77777777" w:rsidR="00462D56" w:rsidRDefault="00462D56" w:rsidP="00461F5F">
            <w:pPr>
              <w:rPr>
                <w:rFonts w:cs="Calibri"/>
                <w:color w:val="000000"/>
                <w:sz w:val="20"/>
                <w:szCs w:val="20"/>
              </w:rPr>
            </w:pPr>
            <w:r>
              <w:rPr>
                <w:rFonts w:cs="Calibri"/>
                <w:color w:val="000000"/>
                <w:sz w:val="20"/>
                <w:szCs w:val="20"/>
              </w:rPr>
              <w:t>Student Success Skills</w:t>
            </w:r>
          </w:p>
        </w:tc>
        <w:tc>
          <w:tcPr>
            <w:tcW w:w="863" w:type="dxa"/>
            <w:tcBorders>
              <w:top w:val="nil"/>
              <w:left w:val="nil"/>
              <w:bottom w:val="nil"/>
              <w:right w:val="nil"/>
            </w:tcBorders>
            <w:shd w:val="clear" w:color="auto" w:fill="auto"/>
            <w:noWrap/>
            <w:hideMark/>
          </w:tcPr>
          <w:p w14:paraId="3D92BC53" w14:textId="77777777" w:rsidR="00462D56" w:rsidRDefault="00462D56" w:rsidP="00461F5F">
            <w:pPr>
              <w:jc w:val="center"/>
              <w:rPr>
                <w:rFonts w:cs="Calibri"/>
                <w:color w:val="000000"/>
                <w:sz w:val="20"/>
                <w:szCs w:val="20"/>
              </w:rPr>
            </w:pPr>
            <w:r>
              <w:rPr>
                <w:rFonts w:cs="Calibri"/>
                <w:color w:val="000000"/>
                <w:sz w:val="20"/>
                <w:szCs w:val="20"/>
              </w:rPr>
              <w:t>0.0</w:t>
            </w:r>
          </w:p>
        </w:tc>
        <w:tc>
          <w:tcPr>
            <w:tcW w:w="3093" w:type="dxa"/>
            <w:tcBorders>
              <w:top w:val="nil"/>
              <w:left w:val="nil"/>
              <w:bottom w:val="nil"/>
              <w:right w:val="single" w:sz="8" w:space="0" w:color="auto"/>
            </w:tcBorders>
            <w:shd w:val="clear" w:color="auto" w:fill="auto"/>
            <w:noWrap/>
            <w:hideMark/>
          </w:tcPr>
          <w:p w14:paraId="414F959E" w14:textId="77777777" w:rsidR="00462D56" w:rsidRDefault="00462D56" w:rsidP="00461F5F">
            <w:pPr>
              <w:jc w:val="center"/>
              <w:rPr>
                <w:rFonts w:cs="Calibri"/>
                <w:color w:val="000000"/>
                <w:sz w:val="20"/>
                <w:szCs w:val="20"/>
              </w:rPr>
            </w:pPr>
            <w:r>
              <w:rPr>
                <w:rFonts w:cs="Calibri"/>
                <w:color w:val="000000"/>
                <w:sz w:val="20"/>
                <w:szCs w:val="20"/>
              </w:rPr>
              <w:t>0.0</w:t>
            </w:r>
          </w:p>
        </w:tc>
      </w:tr>
      <w:tr w:rsidR="00462D56" w14:paraId="24054D48" w14:textId="77777777" w:rsidTr="00D11E2F">
        <w:trPr>
          <w:trHeight w:val="255"/>
        </w:trPr>
        <w:tc>
          <w:tcPr>
            <w:tcW w:w="1350" w:type="dxa"/>
            <w:tcBorders>
              <w:top w:val="nil"/>
              <w:left w:val="single" w:sz="8" w:space="0" w:color="auto"/>
              <w:bottom w:val="nil"/>
              <w:right w:val="nil"/>
            </w:tcBorders>
            <w:shd w:val="clear" w:color="auto" w:fill="F2F2F2" w:themeFill="background1" w:themeFillShade="F2"/>
            <w:noWrap/>
            <w:hideMark/>
          </w:tcPr>
          <w:p w14:paraId="162FC5DA" w14:textId="77777777" w:rsidR="00462D56" w:rsidRDefault="00462D56" w:rsidP="00461F5F">
            <w:pPr>
              <w:rPr>
                <w:rFonts w:cs="Calibri"/>
                <w:color w:val="000000"/>
                <w:sz w:val="20"/>
                <w:szCs w:val="20"/>
              </w:rPr>
            </w:pPr>
            <w:r>
              <w:rPr>
                <w:rFonts w:cs="Calibri"/>
                <w:color w:val="000000"/>
                <w:sz w:val="20"/>
                <w:szCs w:val="20"/>
              </w:rPr>
              <w:t> </w:t>
            </w:r>
          </w:p>
        </w:tc>
        <w:tc>
          <w:tcPr>
            <w:tcW w:w="4674" w:type="dxa"/>
            <w:tcBorders>
              <w:top w:val="nil"/>
              <w:left w:val="nil"/>
              <w:bottom w:val="nil"/>
              <w:right w:val="nil"/>
            </w:tcBorders>
            <w:shd w:val="clear" w:color="auto" w:fill="F2F2F2" w:themeFill="background1" w:themeFillShade="F2"/>
            <w:noWrap/>
            <w:hideMark/>
          </w:tcPr>
          <w:p w14:paraId="41C6088C" w14:textId="77777777" w:rsidR="00462D56" w:rsidRDefault="00462D56" w:rsidP="00461F5F">
            <w:pPr>
              <w:rPr>
                <w:rFonts w:cs="Calibri"/>
                <w:color w:val="000000"/>
                <w:sz w:val="20"/>
                <w:szCs w:val="20"/>
              </w:rPr>
            </w:pPr>
            <w:r>
              <w:rPr>
                <w:rFonts w:cs="Calibri"/>
                <w:color w:val="000000"/>
                <w:sz w:val="20"/>
                <w:szCs w:val="20"/>
              </w:rPr>
              <w:t>Total:</w:t>
            </w:r>
          </w:p>
        </w:tc>
        <w:tc>
          <w:tcPr>
            <w:tcW w:w="863" w:type="dxa"/>
            <w:tcBorders>
              <w:top w:val="nil"/>
              <w:left w:val="nil"/>
              <w:bottom w:val="nil"/>
              <w:right w:val="nil"/>
            </w:tcBorders>
            <w:shd w:val="clear" w:color="auto" w:fill="F2F2F2" w:themeFill="background1" w:themeFillShade="F2"/>
            <w:noWrap/>
            <w:hideMark/>
          </w:tcPr>
          <w:p w14:paraId="6542C038"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3093" w:type="dxa"/>
            <w:tcBorders>
              <w:top w:val="nil"/>
              <w:left w:val="nil"/>
              <w:bottom w:val="nil"/>
              <w:right w:val="single" w:sz="8" w:space="0" w:color="auto"/>
            </w:tcBorders>
            <w:shd w:val="clear" w:color="auto" w:fill="F2F2F2" w:themeFill="background1" w:themeFillShade="F2"/>
            <w:noWrap/>
            <w:hideMark/>
          </w:tcPr>
          <w:p w14:paraId="4CD50A9F" w14:textId="77777777" w:rsidR="00462D56" w:rsidRDefault="00462D56" w:rsidP="00461F5F">
            <w:pPr>
              <w:jc w:val="center"/>
              <w:rPr>
                <w:rFonts w:cs="Calibri"/>
                <w:b/>
                <w:bCs/>
                <w:color w:val="000000"/>
                <w:sz w:val="20"/>
                <w:szCs w:val="20"/>
              </w:rPr>
            </w:pPr>
            <w:r>
              <w:rPr>
                <w:rFonts w:cs="Calibri"/>
                <w:b/>
                <w:bCs/>
                <w:color w:val="000000"/>
                <w:sz w:val="20"/>
                <w:szCs w:val="20"/>
              </w:rPr>
              <w:t>217.5</w:t>
            </w:r>
          </w:p>
        </w:tc>
      </w:tr>
      <w:tr w:rsidR="00462D56" w14:paraId="69927841" w14:textId="77777777" w:rsidTr="00D11E2F">
        <w:trPr>
          <w:trHeight w:val="255"/>
        </w:trPr>
        <w:tc>
          <w:tcPr>
            <w:tcW w:w="1350" w:type="dxa"/>
            <w:tcBorders>
              <w:top w:val="nil"/>
              <w:left w:val="single" w:sz="8" w:space="0" w:color="auto"/>
              <w:bottom w:val="nil"/>
              <w:right w:val="nil"/>
            </w:tcBorders>
            <w:shd w:val="clear" w:color="auto" w:fill="A6A6A6" w:themeFill="background1" w:themeFillShade="A6"/>
            <w:vAlign w:val="center"/>
            <w:hideMark/>
          </w:tcPr>
          <w:p w14:paraId="7A727C9F" w14:textId="77777777" w:rsidR="00462D56" w:rsidRDefault="00462D56" w:rsidP="00461F5F">
            <w:pPr>
              <w:rPr>
                <w:rFonts w:cs="Calibri"/>
                <w:b/>
                <w:bCs/>
                <w:color w:val="FFFFFF"/>
                <w:sz w:val="20"/>
                <w:szCs w:val="20"/>
              </w:rPr>
            </w:pPr>
            <w:r>
              <w:rPr>
                <w:rFonts w:cs="Calibri"/>
                <w:b/>
                <w:bCs/>
                <w:color w:val="FFFFFF"/>
                <w:sz w:val="20"/>
                <w:szCs w:val="20"/>
              </w:rPr>
              <w:t>TERM 2</w:t>
            </w:r>
          </w:p>
        </w:tc>
        <w:tc>
          <w:tcPr>
            <w:tcW w:w="4674" w:type="dxa"/>
            <w:tcBorders>
              <w:top w:val="nil"/>
              <w:left w:val="nil"/>
              <w:bottom w:val="nil"/>
              <w:right w:val="nil"/>
            </w:tcBorders>
            <w:shd w:val="clear" w:color="auto" w:fill="A6A6A6" w:themeFill="background1" w:themeFillShade="A6"/>
            <w:vAlign w:val="center"/>
            <w:hideMark/>
          </w:tcPr>
          <w:p w14:paraId="1523EC2E"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63" w:type="dxa"/>
            <w:tcBorders>
              <w:top w:val="nil"/>
              <w:left w:val="nil"/>
              <w:bottom w:val="nil"/>
              <w:right w:val="nil"/>
            </w:tcBorders>
            <w:shd w:val="clear" w:color="auto" w:fill="A6A6A6" w:themeFill="background1" w:themeFillShade="A6"/>
            <w:vAlign w:val="center"/>
            <w:hideMark/>
          </w:tcPr>
          <w:p w14:paraId="1E286379"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3093" w:type="dxa"/>
            <w:tcBorders>
              <w:top w:val="nil"/>
              <w:left w:val="nil"/>
              <w:bottom w:val="nil"/>
              <w:right w:val="single" w:sz="8" w:space="0" w:color="auto"/>
            </w:tcBorders>
            <w:shd w:val="clear" w:color="auto" w:fill="A6A6A6" w:themeFill="background1" w:themeFillShade="A6"/>
            <w:vAlign w:val="center"/>
            <w:hideMark/>
          </w:tcPr>
          <w:p w14:paraId="0E7CECBB" w14:textId="77777777" w:rsidR="00462D56" w:rsidRDefault="00462D56" w:rsidP="00461F5F">
            <w:pPr>
              <w:jc w:val="center"/>
              <w:rPr>
                <w:rFonts w:cs="Calibri"/>
                <w:b/>
                <w:bCs/>
                <w:color w:val="FFFFFF"/>
                <w:sz w:val="20"/>
                <w:szCs w:val="20"/>
              </w:rPr>
            </w:pPr>
            <w:r>
              <w:rPr>
                <w:rFonts w:cs="Calibri"/>
                <w:b/>
                <w:bCs/>
                <w:color w:val="FFFFFF"/>
                <w:sz w:val="20"/>
                <w:szCs w:val="20"/>
              </w:rPr>
              <w:t>HOURS</w:t>
            </w:r>
          </w:p>
        </w:tc>
      </w:tr>
      <w:tr w:rsidR="00462D56" w14:paraId="5DB7B1A8" w14:textId="77777777" w:rsidTr="00D11E2F">
        <w:trPr>
          <w:trHeight w:val="255"/>
        </w:trPr>
        <w:tc>
          <w:tcPr>
            <w:tcW w:w="1350" w:type="dxa"/>
            <w:tcBorders>
              <w:top w:val="nil"/>
              <w:left w:val="single" w:sz="8" w:space="0" w:color="auto"/>
              <w:bottom w:val="nil"/>
              <w:right w:val="nil"/>
            </w:tcBorders>
            <w:shd w:val="clear" w:color="auto" w:fill="auto"/>
            <w:noWrap/>
            <w:hideMark/>
          </w:tcPr>
          <w:p w14:paraId="331C49E7" w14:textId="77777777" w:rsidR="00462D56" w:rsidRDefault="00462D56" w:rsidP="00461F5F">
            <w:pPr>
              <w:rPr>
                <w:rFonts w:cs="Calibri"/>
                <w:color w:val="000000"/>
                <w:sz w:val="20"/>
                <w:szCs w:val="20"/>
              </w:rPr>
            </w:pPr>
            <w:r>
              <w:rPr>
                <w:rFonts w:cs="Calibri"/>
                <w:color w:val="000000"/>
                <w:sz w:val="20"/>
                <w:szCs w:val="20"/>
              </w:rPr>
              <w:t> </w:t>
            </w:r>
          </w:p>
        </w:tc>
        <w:tc>
          <w:tcPr>
            <w:tcW w:w="4674" w:type="dxa"/>
            <w:tcBorders>
              <w:top w:val="nil"/>
              <w:left w:val="nil"/>
              <w:bottom w:val="nil"/>
              <w:right w:val="nil"/>
            </w:tcBorders>
            <w:shd w:val="clear" w:color="auto" w:fill="auto"/>
            <w:noWrap/>
            <w:hideMark/>
          </w:tcPr>
          <w:p w14:paraId="5F4BF929" w14:textId="77777777" w:rsidR="00462D56" w:rsidRDefault="00462D56" w:rsidP="00461F5F">
            <w:pPr>
              <w:rPr>
                <w:rFonts w:cs="Calibri"/>
                <w:color w:val="000000"/>
                <w:sz w:val="20"/>
                <w:szCs w:val="20"/>
              </w:rPr>
            </w:pPr>
            <w:r>
              <w:rPr>
                <w:rFonts w:cs="Calibri"/>
                <w:color w:val="000000"/>
                <w:sz w:val="20"/>
                <w:szCs w:val="20"/>
              </w:rPr>
              <w:t xml:space="preserve">See term </w:t>
            </w:r>
            <w:proofErr w:type="gramStart"/>
            <w:r>
              <w:rPr>
                <w:rFonts w:cs="Calibri"/>
                <w:color w:val="000000"/>
                <w:sz w:val="20"/>
                <w:szCs w:val="20"/>
              </w:rPr>
              <w:t>3</w:t>
            </w:r>
            <w:proofErr w:type="gramEnd"/>
            <w:r>
              <w:rPr>
                <w:rFonts w:cs="Calibri"/>
                <w:color w:val="000000"/>
                <w:sz w:val="20"/>
                <w:szCs w:val="20"/>
              </w:rPr>
              <w:t xml:space="preserve"> for listed equivalent elective course </w:t>
            </w:r>
          </w:p>
        </w:tc>
        <w:tc>
          <w:tcPr>
            <w:tcW w:w="863" w:type="dxa"/>
            <w:tcBorders>
              <w:top w:val="nil"/>
              <w:left w:val="nil"/>
              <w:bottom w:val="nil"/>
              <w:right w:val="nil"/>
            </w:tcBorders>
            <w:shd w:val="clear" w:color="auto" w:fill="auto"/>
            <w:noWrap/>
            <w:hideMark/>
          </w:tcPr>
          <w:p w14:paraId="00A2765C" w14:textId="77777777" w:rsidR="00462D56" w:rsidRDefault="00462D56" w:rsidP="00461F5F">
            <w:pPr>
              <w:jc w:val="center"/>
              <w:rPr>
                <w:rFonts w:cs="Calibri"/>
                <w:color w:val="000000"/>
                <w:sz w:val="20"/>
                <w:szCs w:val="20"/>
              </w:rPr>
            </w:pPr>
          </w:p>
        </w:tc>
        <w:tc>
          <w:tcPr>
            <w:tcW w:w="3093" w:type="dxa"/>
            <w:tcBorders>
              <w:top w:val="nil"/>
              <w:left w:val="nil"/>
              <w:bottom w:val="nil"/>
              <w:right w:val="single" w:sz="8" w:space="0" w:color="auto"/>
            </w:tcBorders>
            <w:shd w:val="clear" w:color="auto" w:fill="auto"/>
            <w:noWrap/>
            <w:hideMark/>
          </w:tcPr>
          <w:p w14:paraId="73A36071" w14:textId="77777777" w:rsidR="00462D56" w:rsidRDefault="00462D56" w:rsidP="00461F5F">
            <w:pPr>
              <w:jc w:val="center"/>
              <w:rPr>
                <w:rFonts w:cs="Calibri"/>
                <w:color w:val="000000"/>
                <w:sz w:val="20"/>
                <w:szCs w:val="20"/>
              </w:rPr>
            </w:pPr>
          </w:p>
        </w:tc>
      </w:tr>
      <w:tr w:rsidR="00462D56" w14:paraId="42E0E2F6" w14:textId="77777777" w:rsidTr="00D11E2F">
        <w:trPr>
          <w:trHeight w:val="255"/>
        </w:trPr>
        <w:tc>
          <w:tcPr>
            <w:tcW w:w="1350" w:type="dxa"/>
            <w:tcBorders>
              <w:top w:val="nil"/>
              <w:left w:val="single" w:sz="8" w:space="0" w:color="auto"/>
              <w:bottom w:val="nil"/>
              <w:right w:val="nil"/>
            </w:tcBorders>
            <w:shd w:val="clear" w:color="auto" w:fill="auto"/>
            <w:noWrap/>
            <w:hideMark/>
          </w:tcPr>
          <w:p w14:paraId="6B2760E8" w14:textId="77777777" w:rsidR="00462D56" w:rsidRDefault="00462D56" w:rsidP="00461F5F">
            <w:pPr>
              <w:rPr>
                <w:rFonts w:cs="Calibri"/>
                <w:color w:val="000000"/>
                <w:sz w:val="20"/>
                <w:szCs w:val="20"/>
              </w:rPr>
            </w:pPr>
            <w:r>
              <w:rPr>
                <w:rFonts w:cs="Calibri"/>
                <w:color w:val="000000"/>
                <w:sz w:val="20"/>
                <w:szCs w:val="20"/>
              </w:rPr>
              <w:t>WSM117</w:t>
            </w:r>
          </w:p>
        </w:tc>
        <w:tc>
          <w:tcPr>
            <w:tcW w:w="4674" w:type="dxa"/>
            <w:tcBorders>
              <w:top w:val="nil"/>
              <w:left w:val="nil"/>
              <w:bottom w:val="nil"/>
              <w:right w:val="nil"/>
            </w:tcBorders>
            <w:shd w:val="clear" w:color="auto" w:fill="auto"/>
            <w:noWrap/>
            <w:hideMark/>
          </w:tcPr>
          <w:p w14:paraId="60BD8D2E" w14:textId="77777777" w:rsidR="00462D56" w:rsidRDefault="00462D56" w:rsidP="00461F5F">
            <w:pPr>
              <w:rPr>
                <w:rFonts w:cs="Calibri"/>
                <w:color w:val="000000"/>
                <w:sz w:val="20"/>
                <w:szCs w:val="20"/>
              </w:rPr>
            </w:pPr>
            <w:r>
              <w:rPr>
                <w:rFonts w:cs="Calibri"/>
                <w:color w:val="000000"/>
                <w:sz w:val="20"/>
                <w:szCs w:val="20"/>
              </w:rPr>
              <w:t>Anatomy &amp; Kinesiology (Module B) (Lecture)</w:t>
            </w:r>
          </w:p>
        </w:tc>
        <w:tc>
          <w:tcPr>
            <w:tcW w:w="863" w:type="dxa"/>
            <w:tcBorders>
              <w:top w:val="nil"/>
              <w:left w:val="nil"/>
              <w:bottom w:val="nil"/>
              <w:right w:val="nil"/>
            </w:tcBorders>
            <w:shd w:val="clear" w:color="auto" w:fill="auto"/>
            <w:noWrap/>
            <w:hideMark/>
          </w:tcPr>
          <w:p w14:paraId="62DE02F0"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7A239A3C"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68F982A7" w14:textId="77777777" w:rsidTr="00D11E2F">
        <w:trPr>
          <w:trHeight w:val="255"/>
        </w:trPr>
        <w:tc>
          <w:tcPr>
            <w:tcW w:w="1350" w:type="dxa"/>
            <w:tcBorders>
              <w:top w:val="nil"/>
              <w:left w:val="single" w:sz="8" w:space="0" w:color="auto"/>
              <w:bottom w:val="nil"/>
              <w:right w:val="nil"/>
            </w:tcBorders>
            <w:shd w:val="clear" w:color="auto" w:fill="auto"/>
            <w:noWrap/>
            <w:hideMark/>
          </w:tcPr>
          <w:p w14:paraId="486FD840" w14:textId="77777777" w:rsidR="00462D56" w:rsidRDefault="00462D56" w:rsidP="00461F5F">
            <w:pPr>
              <w:rPr>
                <w:rFonts w:cs="Calibri"/>
                <w:color w:val="000000"/>
                <w:sz w:val="20"/>
                <w:szCs w:val="20"/>
              </w:rPr>
            </w:pPr>
            <w:r>
              <w:rPr>
                <w:rFonts w:cs="Calibri"/>
                <w:color w:val="000000"/>
                <w:sz w:val="20"/>
                <w:szCs w:val="20"/>
              </w:rPr>
              <w:t>WSM117LAB</w:t>
            </w:r>
          </w:p>
        </w:tc>
        <w:tc>
          <w:tcPr>
            <w:tcW w:w="4674" w:type="dxa"/>
            <w:tcBorders>
              <w:top w:val="nil"/>
              <w:left w:val="nil"/>
              <w:bottom w:val="nil"/>
              <w:right w:val="nil"/>
            </w:tcBorders>
            <w:shd w:val="clear" w:color="auto" w:fill="auto"/>
            <w:noWrap/>
            <w:hideMark/>
          </w:tcPr>
          <w:p w14:paraId="05C7E3C6" w14:textId="77777777" w:rsidR="00462D56" w:rsidRDefault="00462D56" w:rsidP="00461F5F">
            <w:pPr>
              <w:rPr>
                <w:rFonts w:cs="Calibri"/>
                <w:color w:val="000000"/>
                <w:sz w:val="20"/>
                <w:szCs w:val="20"/>
              </w:rPr>
            </w:pPr>
            <w:r>
              <w:rPr>
                <w:rFonts w:cs="Calibri"/>
                <w:color w:val="000000"/>
                <w:sz w:val="20"/>
                <w:szCs w:val="20"/>
              </w:rPr>
              <w:t>Anatomy &amp; Kinesiology (Module B) (Lab)</w:t>
            </w:r>
          </w:p>
        </w:tc>
        <w:tc>
          <w:tcPr>
            <w:tcW w:w="863" w:type="dxa"/>
            <w:tcBorders>
              <w:top w:val="nil"/>
              <w:left w:val="nil"/>
              <w:bottom w:val="nil"/>
              <w:right w:val="nil"/>
            </w:tcBorders>
            <w:shd w:val="clear" w:color="auto" w:fill="auto"/>
            <w:noWrap/>
            <w:hideMark/>
          </w:tcPr>
          <w:p w14:paraId="6079D235" w14:textId="77777777" w:rsidR="00462D56" w:rsidRDefault="00462D56" w:rsidP="00461F5F">
            <w:pPr>
              <w:jc w:val="center"/>
              <w:rPr>
                <w:rFonts w:cs="Calibri"/>
                <w:color w:val="000000"/>
                <w:sz w:val="20"/>
                <w:szCs w:val="20"/>
              </w:rPr>
            </w:pPr>
            <w:r>
              <w:rPr>
                <w:rFonts w:cs="Calibri"/>
                <w:color w:val="000000"/>
                <w:sz w:val="20"/>
                <w:szCs w:val="20"/>
              </w:rPr>
              <w:t>0.5</w:t>
            </w:r>
          </w:p>
        </w:tc>
        <w:tc>
          <w:tcPr>
            <w:tcW w:w="3093" w:type="dxa"/>
            <w:tcBorders>
              <w:top w:val="nil"/>
              <w:left w:val="nil"/>
              <w:bottom w:val="nil"/>
              <w:right w:val="single" w:sz="8" w:space="0" w:color="auto"/>
            </w:tcBorders>
            <w:shd w:val="clear" w:color="auto" w:fill="auto"/>
            <w:noWrap/>
            <w:hideMark/>
          </w:tcPr>
          <w:p w14:paraId="3C822CB2"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4DAB0851" w14:textId="77777777" w:rsidTr="00D11E2F">
        <w:trPr>
          <w:trHeight w:val="255"/>
        </w:trPr>
        <w:tc>
          <w:tcPr>
            <w:tcW w:w="1350" w:type="dxa"/>
            <w:tcBorders>
              <w:top w:val="nil"/>
              <w:left w:val="single" w:sz="8" w:space="0" w:color="auto"/>
              <w:bottom w:val="nil"/>
              <w:right w:val="nil"/>
            </w:tcBorders>
            <w:shd w:val="clear" w:color="auto" w:fill="auto"/>
            <w:noWrap/>
            <w:hideMark/>
          </w:tcPr>
          <w:p w14:paraId="47162047" w14:textId="77777777" w:rsidR="00462D56" w:rsidRDefault="00462D56" w:rsidP="00461F5F">
            <w:pPr>
              <w:rPr>
                <w:rFonts w:cs="Calibri"/>
                <w:color w:val="000000"/>
                <w:sz w:val="20"/>
                <w:szCs w:val="20"/>
              </w:rPr>
            </w:pPr>
            <w:r>
              <w:rPr>
                <w:rFonts w:cs="Calibri"/>
                <w:color w:val="000000"/>
                <w:sz w:val="20"/>
                <w:szCs w:val="20"/>
              </w:rPr>
              <w:t>BTM298</w:t>
            </w:r>
          </w:p>
        </w:tc>
        <w:tc>
          <w:tcPr>
            <w:tcW w:w="4674" w:type="dxa"/>
            <w:tcBorders>
              <w:top w:val="nil"/>
              <w:left w:val="nil"/>
              <w:bottom w:val="nil"/>
              <w:right w:val="nil"/>
            </w:tcBorders>
            <w:shd w:val="clear" w:color="auto" w:fill="auto"/>
            <w:noWrap/>
            <w:hideMark/>
          </w:tcPr>
          <w:p w14:paraId="36E114F1" w14:textId="77777777" w:rsidR="00462D56" w:rsidRDefault="00462D56" w:rsidP="00461F5F">
            <w:pPr>
              <w:rPr>
                <w:rFonts w:cs="Calibri"/>
                <w:color w:val="000000"/>
                <w:sz w:val="20"/>
                <w:szCs w:val="20"/>
              </w:rPr>
            </w:pPr>
            <w:r>
              <w:rPr>
                <w:rFonts w:cs="Calibri"/>
                <w:color w:val="000000"/>
                <w:sz w:val="20"/>
                <w:szCs w:val="20"/>
              </w:rPr>
              <w:t>Western Clinical Massage (Module B) (Lecture)</w:t>
            </w:r>
          </w:p>
        </w:tc>
        <w:tc>
          <w:tcPr>
            <w:tcW w:w="863" w:type="dxa"/>
            <w:tcBorders>
              <w:top w:val="nil"/>
              <w:left w:val="nil"/>
              <w:bottom w:val="nil"/>
              <w:right w:val="nil"/>
            </w:tcBorders>
            <w:shd w:val="clear" w:color="auto" w:fill="auto"/>
            <w:noWrap/>
            <w:hideMark/>
          </w:tcPr>
          <w:p w14:paraId="73ED3086" w14:textId="77777777" w:rsidR="00462D56" w:rsidRDefault="00462D56" w:rsidP="00461F5F">
            <w:pPr>
              <w:jc w:val="center"/>
              <w:rPr>
                <w:rFonts w:cs="Calibri"/>
                <w:color w:val="000000"/>
                <w:sz w:val="20"/>
                <w:szCs w:val="20"/>
              </w:rPr>
            </w:pPr>
            <w:r>
              <w:rPr>
                <w:rFonts w:cs="Calibri"/>
                <w:color w:val="000000"/>
                <w:sz w:val="20"/>
                <w:szCs w:val="20"/>
              </w:rPr>
              <w:t>1.5</w:t>
            </w:r>
          </w:p>
        </w:tc>
        <w:tc>
          <w:tcPr>
            <w:tcW w:w="3093" w:type="dxa"/>
            <w:tcBorders>
              <w:top w:val="nil"/>
              <w:left w:val="nil"/>
              <w:bottom w:val="nil"/>
              <w:right w:val="single" w:sz="8" w:space="0" w:color="auto"/>
            </w:tcBorders>
            <w:shd w:val="clear" w:color="auto" w:fill="auto"/>
            <w:noWrap/>
            <w:hideMark/>
          </w:tcPr>
          <w:p w14:paraId="6D6B6FC0" w14:textId="77777777" w:rsidR="00462D56" w:rsidRDefault="00462D56" w:rsidP="00461F5F">
            <w:pPr>
              <w:jc w:val="center"/>
              <w:rPr>
                <w:rFonts w:cs="Calibri"/>
                <w:color w:val="000000"/>
                <w:sz w:val="20"/>
                <w:szCs w:val="20"/>
              </w:rPr>
            </w:pPr>
            <w:r>
              <w:rPr>
                <w:rFonts w:cs="Calibri"/>
                <w:color w:val="000000"/>
                <w:sz w:val="20"/>
                <w:szCs w:val="20"/>
              </w:rPr>
              <w:t>22.5</w:t>
            </w:r>
          </w:p>
        </w:tc>
      </w:tr>
      <w:tr w:rsidR="00462D56" w14:paraId="12E0110A" w14:textId="77777777" w:rsidTr="00D11E2F">
        <w:trPr>
          <w:trHeight w:val="255"/>
        </w:trPr>
        <w:tc>
          <w:tcPr>
            <w:tcW w:w="1350" w:type="dxa"/>
            <w:tcBorders>
              <w:top w:val="nil"/>
              <w:left w:val="single" w:sz="8" w:space="0" w:color="auto"/>
              <w:bottom w:val="nil"/>
              <w:right w:val="nil"/>
            </w:tcBorders>
            <w:shd w:val="clear" w:color="auto" w:fill="auto"/>
            <w:noWrap/>
            <w:hideMark/>
          </w:tcPr>
          <w:p w14:paraId="356AF719" w14:textId="77777777" w:rsidR="00462D56" w:rsidRDefault="00462D56" w:rsidP="00461F5F">
            <w:pPr>
              <w:rPr>
                <w:rFonts w:cs="Calibri"/>
                <w:color w:val="000000"/>
                <w:sz w:val="20"/>
                <w:szCs w:val="20"/>
              </w:rPr>
            </w:pPr>
            <w:r>
              <w:rPr>
                <w:rFonts w:cs="Calibri"/>
                <w:color w:val="000000"/>
                <w:sz w:val="20"/>
                <w:szCs w:val="20"/>
              </w:rPr>
              <w:t>BTM298LAB</w:t>
            </w:r>
          </w:p>
        </w:tc>
        <w:tc>
          <w:tcPr>
            <w:tcW w:w="4674" w:type="dxa"/>
            <w:tcBorders>
              <w:top w:val="nil"/>
              <w:left w:val="nil"/>
              <w:bottom w:val="nil"/>
              <w:right w:val="nil"/>
            </w:tcBorders>
            <w:shd w:val="clear" w:color="auto" w:fill="auto"/>
            <w:noWrap/>
            <w:hideMark/>
          </w:tcPr>
          <w:p w14:paraId="63965498" w14:textId="77777777" w:rsidR="00462D56" w:rsidRDefault="00462D56" w:rsidP="00461F5F">
            <w:pPr>
              <w:rPr>
                <w:rFonts w:cs="Calibri"/>
                <w:color w:val="000000"/>
                <w:sz w:val="20"/>
                <w:szCs w:val="20"/>
              </w:rPr>
            </w:pPr>
            <w:r>
              <w:rPr>
                <w:rFonts w:cs="Calibri"/>
                <w:color w:val="000000"/>
                <w:sz w:val="20"/>
                <w:szCs w:val="20"/>
              </w:rPr>
              <w:t>Western Clinical Massage (Module B) (Lab)</w:t>
            </w:r>
          </w:p>
        </w:tc>
        <w:tc>
          <w:tcPr>
            <w:tcW w:w="863" w:type="dxa"/>
            <w:tcBorders>
              <w:top w:val="nil"/>
              <w:left w:val="nil"/>
              <w:bottom w:val="nil"/>
              <w:right w:val="nil"/>
            </w:tcBorders>
            <w:shd w:val="clear" w:color="auto" w:fill="auto"/>
            <w:noWrap/>
            <w:hideMark/>
          </w:tcPr>
          <w:p w14:paraId="1938353F"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1C5F6630"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02BA7FC6" w14:textId="77777777" w:rsidTr="00D11E2F">
        <w:trPr>
          <w:trHeight w:val="255"/>
        </w:trPr>
        <w:tc>
          <w:tcPr>
            <w:tcW w:w="1350" w:type="dxa"/>
            <w:tcBorders>
              <w:top w:val="nil"/>
              <w:left w:val="single" w:sz="8" w:space="0" w:color="auto"/>
              <w:bottom w:val="nil"/>
              <w:right w:val="nil"/>
            </w:tcBorders>
            <w:shd w:val="clear" w:color="auto" w:fill="auto"/>
            <w:noWrap/>
            <w:hideMark/>
          </w:tcPr>
          <w:p w14:paraId="38FA58B1" w14:textId="77777777" w:rsidR="00462D56" w:rsidRDefault="00462D56" w:rsidP="00461F5F">
            <w:pPr>
              <w:rPr>
                <w:rFonts w:cs="Calibri"/>
                <w:color w:val="000000"/>
                <w:sz w:val="20"/>
                <w:szCs w:val="20"/>
              </w:rPr>
            </w:pPr>
            <w:r>
              <w:rPr>
                <w:rFonts w:cs="Calibri"/>
                <w:color w:val="000000"/>
                <w:sz w:val="20"/>
                <w:szCs w:val="20"/>
              </w:rPr>
              <w:t>BTM230</w:t>
            </w:r>
          </w:p>
        </w:tc>
        <w:tc>
          <w:tcPr>
            <w:tcW w:w="4674" w:type="dxa"/>
            <w:tcBorders>
              <w:top w:val="nil"/>
              <w:left w:val="nil"/>
              <w:bottom w:val="nil"/>
              <w:right w:val="nil"/>
            </w:tcBorders>
            <w:shd w:val="clear" w:color="auto" w:fill="auto"/>
            <w:noWrap/>
            <w:hideMark/>
          </w:tcPr>
          <w:p w14:paraId="772950A5" w14:textId="77777777" w:rsidR="00462D56" w:rsidRDefault="00462D56" w:rsidP="00461F5F">
            <w:pPr>
              <w:rPr>
                <w:rFonts w:cs="Calibri"/>
                <w:color w:val="000000"/>
                <w:sz w:val="20"/>
                <w:szCs w:val="20"/>
              </w:rPr>
            </w:pPr>
            <w:r>
              <w:rPr>
                <w:rFonts w:cs="Calibri"/>
                <w:color w:val="000000"/>
                <w:sz w:val="20"/>
                <w:szCs w:val="20"/>
              </w:rPr>
              <w:t>Complementary Therapy</w:t>
            </w:r>
          </w:p>
        </w:tc>
        <w:tc>
          <w:tcPr>
            <w:tcW w:w="863" w:type="dxa"/>
            <w:tcBorders>
              <w:top w:val="nil"/>
              <w:left w:val="nil"/>
              <w:bottom w:val="nil"/>
              <w:right w:val="nil"/>
            </w:tcBorders>
            <w:shd w:val="clear" w:color="auto" w:fill="auto"/>
            <w:noWrap/>
            <w:hideMark/>
          </w:tcPr>
          <w:p w14:paraId="0707BBB0" w14:textId="77777777" w:rsidR="00462D56" w:rsidRDefault="00462D56" w:rsidP="00461F5F">
            <w:pPr>
              <w:jc w:val="center"/>
              <w:rPr>
                <w:rFonts w:cs="Calibri"/>
                <w:color w:val="000000"/>
                <w:sz w:val="20"/>
                <w:szCs w:val="20"/>
              </w:rPr>
            </w:pPr>
            <w:r>
              <w:rPr>
                <w:rFonts w:cs="Calibri"/>
                <w:color w:val="000000"/>
                <w:sz w:val="20"/>
                <w:szCs w:val="20"/>
              </w:rPr>
              <w:t>2.5</w:t>
            </w:r>
          </w:p>
        </w:tc>
        <w:tc>
          <w:tcPr>
            <w:tcW w:w="3093" w:type="dxa"/>
            <w:tcBorders>
              <w:top w:val="nil"/>
              <w:left w:val="nil"/>
              <w:bottom w:val="nil"/>
              <w:right w:val="single" w:sz="8" w:space="0" w:color="auto"/>
            </w:tcBorders>
            <w:shd w:val="clear" w:color="auto" w:fill="auto"/>
            <w:noWrap/>
            <w:hideMark/>
          </w:tcPr>
          <w:p w14:paraId="4EB7F839" w14:textId="77777777" w:rsidR="00462D56" w:rsidRDefault="00462D56" w:rsidP="00461F5F">
            <w:pPr>
              <w:jc w:val="center"/>
              <w:rPr>
                <w:rFonts w:cs="Calibri"/>
                <w:color w:val="000000"/>
                <w:sz w:val="20"/>
                <w:szCs w:val="20"/>
              </w:rPr>
            </w:pPr>
            <w:r>
              <w:rPr>
                <w:rFonts w:cs="Calibri"/>
                <w:color w:val="000000"/>
                <w:sz w:val="20"/>
                <w:szCs w:val="20"/>
              </w:rPr>
              <w:t>45.0</w:t>
            </w:r>
          </w:p>
        </w:tc>
      </w:tr>
      <w:tr w:rsidR="00462D56" w14:paraId="723E4C06" w14:textId="77777777" w:rsidTr="00D11E2F">
        <w:trPr>
          <w:trHeight w:val="255"/>
        </w:trPr>
        <w:tc>
          <w:tcPr>
            <w:tcW w:w="1350" w:type="dxa"/>
            <w:tcBorders>
              <w:top w:val="nil"/>
              <w:left w:val="single" w:sz="8" w:space="0" w:color="auto"/>
              <w:bottom w:val="nil"/>
              <w:right w:val="nil"/>
            </w:tcBorders>
            <w:shd w:val="clear" w:color="auto" w:fill="auto"/>
            <w:noWrap/>
            <w:hideMark/>
          </w:tcPr>
          <w:p w14:paraId="47C472F8" w14:textId="77777777" w:rsidR="00462D56" w:rsidRDefault="00462D56" w:rsidP="00461F5F">
            <w:pPr>
              <w:rPr>
                <w:rFonts w:cs="Calibri"/>
                <w:color w:val="000000"/>
                <w:sz w:val="20"/>
                <w:szCs w:val="20"/>
              </w:rPr>
            </w:pPr>
            <w:r>
              <w:rPr>
                <w:rFonts w:cs="Calibri"/>
                <w:color w:val="000000"/>
                <w:sz w:val="20"/>
                <w:szCs w:val="20"/>
              </w:rPr>
              <w:t>WSM235</w:t>
            </w:r>
          </w:p>
        </w:tc>
        <w:tc>
          <w:tcPr>
            <w:tcW w:w="4674" w:type="dxa"/>
            <w:tcBorders>
              <w:top w:val="nil"/>
              <w:left w:val="nil"/>
              <w:bottom w:val="nil"/>
              <w:right w:val="nil"/>
            </w:tcBorders>
            <w:shd w:val="clear" w:color="auto" w:fill="auto"/>
            <w:noWrap/>
            <w:hideMark/>
          </w:tcPr>
          <w:p w14:paraId="567B7C18" w14:textId="77777777" w:rsidR="00462D56" w:rsidRDefault="00462D56" w:rsidP="00461F5F">
            <w:pPr>
              <w:rPr>
                <w:rFonts w:cs="Calibri"/>
                <w:color w:val="000000"/>
                <w:sz w:val="20"/>
                <w:szCs w:val="20"/>
              </w:rPr>
            </w:pPr>
            <w:r>
              <w:rPr>
                <w:rFonts w:cs="Calibri"/>
                <w:color w:val="000000"/>
                <w:sz w:val="20"/>
                <w:szCs w:val="20"/>
              </w:rPr>
              <w:t>Pathophysiology (Module B)</w:t>
            </w:r>
          </w:p>
        </w:tc>
        <w:tc>
          <w:tcPr>
            <w:tcW w:w="863" w:type="dxa"/>
            <w:tcBorders>
              <w:top w:val="nil"/>
              <w:left w:val="nil"/>
              <w:bottom w:val="nil"/>
              <w:right w:val="nil"/>
            </w:tcBorders>
            <w:shd w:val="clear" w:color="auto" w:fill="auto"/>
            <w:noWrap/>
            <w:hideMark/>
          </w:tcPr>
          <w:p w14:paraId="5A549A0E" w14:textId="77777777" w:rsidR="00462D56" w:rsidRDefault="00462D56" w:rsidP="00461F5F">
            <w:pPr>
              <w:jc w:val="center"/>
              <w:rPr>
                <w:rFonts w:cs="Calibri"/>
                <w:color w:val="000000"/>
                <w:sz w:val="20"/>
                <w:szCs w:val="20"/>
              </w:rPr>
            </w:pPr>
            <w:r>
              <w:rPr>
                <w:rFonts w:cs="Calibri"/>
                <w:color w:val="000000"/>
                <w:sz w:val="20"/>
                <w:szCs w:val="20"/>
              </w:rPr>
              <w:t>2.0</w:t>
            </w:r>
          </w:p>
        </w:tc>
        <w:tc>
          <w:tcPr>
            <w:tcW w:w="3093" w:type="dxa"/>
            <w:tcBorders>
              <w:top w:val="nil"/>
              <w:left w:val="nil"/>
              <w:bottom w:val="nil"/>
              <w:right w:val="single" w:sz="8" w:space="0" w:color="auto"/>
            </w:tcBorders>
            <w:shd w:val="clear" w:color="auto" w:fill="auto"/>
            <w:noWrap/>
            <w:hideMark/>
          </w:tcPr>
          <w:p w14:paraId="7AA6F628"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2331E71F" w14:textId="77777777" w:rsidTr="00D11E2F">
        <w:trPr>
          <w:trHeight w:val="255"/>
        </w:trPr>
        <w:tc>
          <w:tcPr>
            <w:tcW w:w="1350" w:type="dxa"/>
            <w:tcBorders>
              <w:top w:val="nil"/>
              <w:left w:val="single" w:sz="8" w:space="0" w:color="auto"/>
              <w:bottom w:val="nil"/>
              <w:right w:val="nil"/>
            </w:tcBorders>
            <w:shd w:val="clear" w:color="auto" w:fill="auto"/>
            <w:noWrap/>
            <w:hideMark/>
          </w:tcPr>
          <w:p w14:paraId="5AF766CF" w14:textId="77777777" w:rsidR="00462D56" w:rsidRDefault="00462D56" w:rsidP="00461F5F">
            <w:pPr>
              <w:rPr>
                <w:rFonts w:cs="Calibri"/>
                <w:color w:val="000000"/>
                <w:sz w:val="20"/>
                <w:szCs w:val="20"/>
              </w:rPr>
            </w:pPr>
            <w:r>
              <w:rPr>
                <w:rFonts w:cs="Calibri"/>
                <w:color w:val="000000"/>
                <w:sz w:val="20"/>
                <w:szCs w:val="20"/>
              </w:rPr>
              <w:t>OMM201</w:t>
            </w:r>
          </w:p>
        </w:tc>
        <w:tc>
          <w:tcPr>
            <w:tcW w:w="4674" w:type="dxa"/>
            <w:tcBorders>
              <w:top w:val="nil"/>
              <w:left w:val="nil"/>
              <w:bottom w:val="nil"/>
              <w:right w:val="nil"/>
            </w:tcBorders>
            <w:shd w:val="clear" w:color="auto" w:fill="auto"/>
            <w:noWrap/>
            <w:hideMark/>
          </w:tcPr>
          <w:p w14:paraId="602FEAF0" w14:textId="77777777" w:rsidR="00462D56" w:rsidRDefault="00462D56" w:rsidP="00461F5F">
            <w:pPr>
              <w:rPr>
                <w:rFonts w:cs="Calibri"/>
                <w:color w:val="000000"/>
                <w:sz w:val="20"/>
                <w:szCs w:val="20"/>
              </w:rPr>
            </w:pPr>
            <w:r>
              <w:rPr>
                <w:rFonts w:cs="Calibri"/>
                <w:color w:val="000000"/>
                <w:sz w:val="20"/>
                <w:szCs w:val="20"/>
              </w:rPr>
              <w:t xml:space="preserve">Chinese Medicine Theory &amp; Points </w:t>
            </w:r>
            <w:proofErr w:type="gramStart"/>
            <w:r>
              <w:rPr>
                <w:rFonts w:cs="Calibri"/>
                <w:color w:val="000000"/>
                <w:sz w:val="20"/>
                <w:szCs w:val="20"/>
              </w:rPr>
              <w:t>2</w:t>
            </w:r>
            <w:proofErr w:type="gramEnd"/>
          </w:p>
        </w:tc>
        <w:tc>
          <w:tcPr>
            <w:tcW w:w="863" w:type="dxa"/>
            <w:tcBorders>
              <w:top w:val="nil"/>
              <w:left w:val="nil"/>
              <w:bottom w:val="nil"/>
              <w:right w:val="nil"/>
            </w:tcBorders>
            <w:shd w:val="clear" w:color="auto" w:fill="auto"/>
            <w:noWrap/>
            <w:hideMark/>
          </w:tcPr>
          <w:p w14:paraId="2954EDED" w14:textId="77777777" w:rsidR="00462D56" w:rsidRDefault="00462D56" w:rsidP="00461F5F">
            <w:pPr>
              <w:jc w:val="center"/>
              <w:rPr>
                <w:rFonts w:cs="Calibri"/>
                <w:color w:val="000000"/>
                <w:sz w:val="20"/>
                <w:szCs w:val="20"/>
              </w:rPr>
            </w:pPr>
            <w:r>
              <w:rPr>
                <w:rFonts w:cs="Calibri"/>
                <w:color w:val="000000"/>
                <w:sz w:val="20"/>
                <w:szCs w:val="20"/>
              </w:rPr>
              <w:t>2.0</w:t>
            </w:r>
          </w:p>
        </w:tc>
        <w:tc>
          <w:tcPr>
            <w:tcW w:w="3093" w:type="dxa"/>
            <w:tcBorders>
              <w:top w:val="nil"/>
              <w:left w:val="nil"/>
              <w:bottom w:val="nil"/>
              <w:right w:val="single" w:sz="8" w:space="0" w:color="auto"/>
            </w:tcBorders>
            <w:shd w:val="clear" w:color="auto" w:fill="auto"/>
            <w:noWrap/>
            <w:hideMark/>
          </w:tcPr>
          <w:p w14:paraId="3A3876CA"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50802560" w14:textId="77777777" w:rsidTr="00D11E2F">
        <w:trPr>
          <w:trHeight w:val="255"/>
        </w:trPr>
        <w:tc>
          <w:tcPr>
            <w:tcW w:w="1350" w:type="dxa"/>
            <w:tcBorders>
              <w:top w:val="nil"/>
              <w:left w:val="single" w:sz="8" w:space="0" w:color="auto"/>
              <w:bottom w:val="nil"/>
              <w:right w:val="nil"/>
            </w:tcBorders>
            <w:shd w:val="clear" w:color="auto" w:fill="auto"/>
            <w:noWrap/>
            <w:hideMark/>
          </w:tcPr>
          <w:p w14:paraId="4C7C4B88" w14:textId="77777777" w:rsidR="00462D56" w:rsidRDefault="00462D56" w:rsidP="00461F5F">
            <w:pPr>
              <w:rPr>
                <w:rFonts w:cs="Calibri"/>
                <w:color w:val="000000"/>
                <w:sz w:val="20"/>
                <w:szCs w:val="20"/>
              </w:rPr>
            </w:pPr>
            <w:r>
              <w:rPr>
                <w:rFonts w:cs="Calibri"/>
                <w:color w:val="000000"/>
                <w:sz w:val="20"/>
                <w:szCs w:val="20"/>
              </w:rPr>
              <w:t>BTM220</w:t>
            </w:r>
          </w:p>
        </w:tc>
        <w:tc>
          <w:tcPr>
            <w:tcW w:w="4674" w:type="dxa"/>
            <w:tcBorders>
              <w:top w:val="nil"/>
              <w:left w:val="nil"/>
              <w:bottom w:val="nil"/>
              <w:right w:val="nil"/>
            </w:tcBorders>
            <w:shd w:val="clear" w:color="auto" w:fill="auto"/>
            <w:noWrap/>
            <w:hideMark/>
          </w:tcPr>
          <w:p w14:paraId="576A6DE2" w14:textId="77777777" w:rsidR="00462D56" w:rsidRDefault="00462D56" w:rsidP="00461F5F">
            <w:pPr>
              <w:rPr>
                <w:rFonts w:cs="Calibri"/>
                <w:color w:val="000000"/>
                <w:sz w:val="20"/>
                <w:szCs w:val="20"/>
              </w:rPr>
            </w:pPr>
            <w:r>
              <w:rPr>
                <w:rFonts w:cs="Calibri"/>
                <w:color w:val="000000"/>
                <w:sz w:val="20"/>
                <w:szCs w:val="20"/>
              </w:rPr>
              <w:t>Introduction to Tui Na Structural Techniques</w:t>
            </w:r>
          </w:p>
        </w:tc>
        <w:tc>
          <w:tcPr>
            <w:tcW w:w="863" w:type="dxa"/>
            <w:tcBorders>
              <w:top w:val="nil"/>
              <w:left w:val="nil"/>
              <w:bottom w:val="nil"/>
              <w:right w:val="nil"/>
            </w:tcBorders>
            <w:shd w:val="clear" w:color="auto" w:fill="auto"/>
            <w:noWrap/>
            <w:hideMark/>
          </w:tcPr>
          <w:p w14:paraId="290649E6" w14:textId="77777777" w:rsidR="00462D56" w:rsidRDefault="00462D56" w:rsidP="00461F5F">
            <w:pPr>
              <w:jc w:val="center"/>
              <w:rPr>
                <w:rFonts w:cs="Calibri"/>
                <w:color w:val="000000"/>
                <w:sz w:val="20"/>
                <w:szCs w:val="20"/>
              </w:rPr>
            </w:pPr>
            <w:r>
              <w:rPr>
                <w:rFonts w:cs="Calibri"/>
                <w:color w:val="000000"/>
                <w:sz w:val="20"/>
                <w:szCs w:val="20"/>
              </w:rPr>
              <w:t>1.5</w:t>
            </w:r>
          </w:p>
        </w:tc>
        <w:tc>
          <w:tcPr>
            <w:tcW w:w="3093" w:type="dxa"/>
            <w:tcBorders>
              <w:top w:val="nil"/>
              <w:left w:val="nil"/>
              <w:bottom w:val="nil"/>
              <w:right w:val="single" w:sz="8" w:space="0" w:color="auto"/>
            </w:tcBorders>
            <w:shd w:val="clear" w:color="auto" w:fill="auto"/>
            <w:noWrap/>
            <w:hideMark/>
          </w:tcPr>
          <w:p w14:paraId="714DCB60"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32CE88C6" w14:textId="77777777" w:rsidTr="00D11E2F">
        <w:trPr>
          <w:trHeight w:val="255"/>
        </w:trPr>
        <w:tc>
          <w:tcPr>
            <w:tcW w:w="1350" w:type="dxa"/>
            <w:tcBorders>
              <w:top w:val="nil"/>
              <w:left w:val="single" w:sz="8" w:space="0" w:color="auto"/>
              <w:bottom w:val="nil"/>
              <w:right w:val="nil"/>
            </w:tcBorders>
            <w:shd w:val="clear" w:color="auto" w:fill="auto"/>
            <w:noWrap/>
            <w:hideMark/>
          </w:tcPr>
          <w:p w14:paraId="5F26A552" w14:textId="77777777" w:rsidR="00462D56" w:rsidRDefault="00462D56" w:rsidP="00461F5F">
            <w:pPr>
              <w:rPr>
                <w:rFonts w:cs="Calibri"/>
                <w:color w:val="000000"/>
                <w:sz w:val="20"/>
                <w:szCs w:val="20"/>
              </w:rPr>
            </w:pPr>
            <w:r>
              <w:rPr>
                <w:rFonts w:cs="Calibri"/>
                <w:color w:val="000000"/>
                <w:sz w:val="20"/>
                <w:szCs w:val="20"/>
              </w:rPr>
              <w:t>CF0.00</w:t>
            </w:r>
          </w:p>
        </w:tc>
        <w:tc>
          <w:tcPr>
            <w:tcW w:w="4674" w:type="dxa"/>
            <w:tcBorders>
              <w:top w:val="nil"/>
              <w:left w:val="nil"/>
              <w:bottom w:val="nil"/>
              <w:right w:val="nil"/>
            </w:tcBorders>
            <w:shd w:val="clear" w:color="auto" w:fill="auto"/>
            <w:noWrap/>
            <w:hideMark/>
          </w:tcPr>
          <w:p w14:paraId="68A125A2" w14:textId="517F52DA" w:rsidR="00462D56" w:rsidRDefault="00462D56" w:rsidP="00461F5F">
            <w:pPr>
              <w:rPr>
                <w:rFonts w:cs="Calibri"/>
                <w:color w:val="000000"/>
                <w:sz w:val="20"/>
                <w:szCs w:val="20"/>
              </w:rPr>
            </w:pPr>
            <w:r>
              <w:rPr>
                <w:rFonts w:cs="Calibri"/>
                <w:color w:val="000000"/>
                <w:sz w:val="20"/>
                <w:szCs w:val="20"/>
              </w:rPr>
              <w:t>CPR (</w:t>
            </w:r>
            <w:r w:rsidR="000524D3">
              <w:rPr>
                <w:rFonts w:cs="Calibri"/>
                <w:color w:val="000000"/>
                <w:sz w:val="20"/>
                <w:szCs w:val="20"/>
              </w:rPr>
              <w:t>4-hour</w:t>
            </w:r>
            <w:r>
              <w:rPr>
                <w:rFonts w:cs="Calibri"/>
                <w:color w:val="000000"/>
                <w:sz w:val="20"/>
                <w:szCs w:val="20"/>
              </w:rPr>
              <w:t xml:space="preserve"> course required)</w:t>
            </w:r>
          </w:p>
        </w:tc>
        <w:tc>
          <w:tcPr>
            <w:tcW w:w="863" w:type="dxa"/>
            <w:tcBorders>
              <w:top w:val="nil"/>
              <w:left w:val="nil"/>
              <w:bottom w:val="nil"/>
              <w:right w:val="nil"/>
            </w:tcBorders>
            <w:shd w:val="clear" w:color="auto" w:fill="auto"/>
            <w:noWrap/>
            <w:hideMark/>
          </w:tcPr>
          <w:p w14:paraId="092DB8CF" w14:textId="77777777" w:rsidR="00462D56" w:rsidRDefault="00462D56" w:rsidP="00461F5F">
            <w:pPr>
              <w:jc w:val="center"/>
              <w:rPr>
                <w:rFonts w:cs="Calibri"/>
                <w:color w:val="000000"/>
                <w:sz w:val="20"/>
                <w:szCs w:val="20"/>
              </w:rPr>
            </w:pPr>
            <w:r>
              <w:rPr>
                <w:rFonts w:cs="Calibri"/>
                <w:color w:val="000000"/>
                <w:sz w:val="20"/>
                <w:szCs w:val="20"/>
              </w:rPr>
              <w:t>0.0</w:t>
            </w:r>
          </w:p>
        </w:tc>
        <w:tc>
          <w:tcPr>
            <w:tcW w:w="3093" w:type="dxa"/>
            <w:tcBorders>
              <w:top w:val="nil"/>
              <w:left w:val="nil"/>
              <w:bottom w:val="nil"/>
              <w:right w:val="single" w:sz="8" w:space="0" w:color="auto"/>
            </w:tcBorders>
            <w:shd w:val="clear" w:color="auto" w:fill="auto"/>
            <w:noWrap/>
            <w:hideMark/>
          </w:tcPr>
          <w:p w14:paraId="3A178177" w14:textId="77777777" w:rsidR="00462D56" w:rsidRDefault="00462D56" w:rsidP="00461F5F">
            <w:pPr>
              <w:jc w:val="center"/>
              <w:rPr>
                <w:rFonts w:cs="Calibri"/>
                <w:color w:val="000000"/>
                <w:sz w:val="20"/>
                <w:szCs w:val="20"/>
              </w:rPr>
            </w:pPr>
            <w:r>
              <w:rPr>
                <w:rFonts w:cs="Calibri"/>
                <w:color w:val="000000"/>
                <w:sz w:val="20"/>
                <w:szCs w:val="20"/>
              </w:rPr>
              <w:t>0.0</w:t>
            </w:r>
          </w:p>
        </w:tc>
      </w:tr>
      <w:tr w:rsidR="00462D56" w14:paraId="6A1959DC" w14:textId="77777777" w:rsidTr="00D11E2F">
        <w:trPr>
          <w:trHeight w:val="255"/>
        </w:trPr>
        <w:tc>
          <w:tcPr>
            <w:tcW w:w="1350" w:type="dxa"/>
            <w:tcBorders>
              <w:top w:val="nil"/>
              <w:left w:val="single" w:sz="8" w:space="0" w:color="auto"/>
              <w:bottom w:val="nil"/>
              <w:right w:val="nil"/>
            </w:tcBorders>
            <w:shd w:val="clear" w:color="auto" w:fill="F2F2F2" w:themeFill="background1" w:themeFillShade="F2"/>
            <w:noWrap/>
            <w:hideMark/>
          </w:tcPr>
          <w:p w14:paraId="3861E5E7" w14:textId="77777777" w:rsidR="00462D56" w:rsidRDefault="00462D56" w:rsidP="00461F5F">
            <w:pPr>
              <w:rPr>
                <w:rFonts w:cs="Calibri"/>
                <w:color w:val="000000"/>
                <w:sz w:val="20"/>
                <w:szCs w:val="20"/>
              </w:rPr>
            </w:pPr>
            <w:r>
              <w:rPr>
                <w:rFonts w:cs="Calibri"/>
                <w:color w:val="000000"/>
                <w:sz w:val="20"/>
                <w:szCs w:val="20"/>
              </w:rPr>
              <w:t> </w:t>
            </w:r>
          </w:p>
        </w:tc>
        <w:tc>
          <w:tcPr>
            <w:tcW w:w="4674" w:type="dxa"/>
            <w:tcBorders>
              <w:top w:val="nil"/>
              <w:left w:val="nil"/>
              <w:bottom w:val="nil"/>
              <w:right w:val="nil"/>
            </w:tcBorders>
            <w:shd w:val="clear" w:color="auto" w:fill="F2F2F2" w:themeFill="background1" w:themeFillShade="F2"/>
            <w:noWrap/>
            <w:hideMark/>
          </w:tcPr>
          <w:p w14:paraId="1EBD9DD2" w14:textId="77777777" w:rsidR="00462D56" w:rsidRDefault="00462D56" w:rsidP="00461F5F">
            <w:pPr>
              <w:rPr>
                <w:rFonts w:cs="Calibri"/>
                <w:color w:val="000000"/>
                <w:sz w:val="20"/>
                <w:szCs w:val="20"/>
              </w:rPr>
            </w:pPr>
            <w:r>
              <w:rPr>
                <w:rFonts w:cs="Calibri"/>
                <w:color w:val="000000"/>
                <w:sz w:val="20"/>
                <w:szCs w:val="20"/>
              </w:rPr>
              <w:t>Total:</w:t>
            </w:r>
          </w:p>
        </w:tc>
        <w:tc>
          <w:tcPr>
            <w:tcW w:w="863" w:type="dxa"/>
            <w:tcBorders>
              <w:top w:val="nil"/>
              <w:left w:val="nil"/>
              <w:bottom w:val="nil"/>
              <w:right w:val="nil"/>
            </w:tcBorders>
            <w:shd w:val="clear" w:color="auto" w:fill="F2F2F2" w:themeFill="background1" w:themeFillShade="F2"/>
            <w:noWrap/>
            <w:hideMark/>
          </w:tcPr>
          <w:p w14:paraId="6B5C3F07"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3093" w:type="dxa"/>
            <w:tcBorders>
              <w:top w:val="nil"/>
              <w:left w:val="nil"/>
              <w:bottom w:val="nil"/>
              <w:right w:val="single" w:sz="8" w:space="0" w:color="auto"/>
            </w:tcBorders>
            <w:shd w:val="clear" w:color="auto" w:fill="F2F2F2" w:themeFill="background1" w:themeFillShade="F2"/>
            <w:noWrap/>
            <w:hideMark/>
          </w:tcPr>
          <w:p w14:paraId="4CEAE328" w14:textId="77777777" w:rsidR="00462D56" w:rsidRDefault="00462D56" w:rsidP="00461F5F">
            <w:pPr>
              <w:jc w:val="center"/>
              <w:rPr>
                <w:rFonts w:cs="Calibri"/>
                <w:b/>
                <w:bCs/>
                <w:color w:val="000000"/>
                <w:sz w:val="20"/>
                <w:szCs w:val="20"/>
              </w:rPr>
            </w:pPr>
            <w:r>
              <w:rPr>
                <w:rFonts w:cs="Calibri"/>
                <w:b/>
                <w:bCs/>
                <w:color w:val="000000"/>
                <w:sz w:val="20"/>
                <w:szCs w:val="20"/>
              </w:rPr>
              <w:t>217.5</w:t>
            </w:r>
          </w:p>
        </w:tc>
      </w:tr>
      <w:tr w:rsidR="00462D56" w14:paraId="5692CADB" w14:textId="77777777" w:rsidTr="00D11E2F">
        <w:trPr>
          <w:trHeight w:val="255"/>
        </w:trPr>
        <w:tc>
          <w:tcPr>
            <w:tcW w:w="1350" w:type="dxa"/>
            <w:tcBorders>
              <w:top w:val="nil"/>
              <w:left w:val="single" w:sz="8" w:space="0" w:color="auto"/>
              <w:bottom w:val="nil"/>
              <w:right w:val="nil"/>
            </w:tcBorders>
            <w:shd w:val="clear" w:color="auto" w:fill="A6A6A6" w:themeFill="background1" w:themeFillShade="A6"/>
            <w:vAlign w:val="center"/>
            <w:hideMark/>
          </w:tcPr>
          <w:p w14:paraId="69992F13" w14:textId="77777777" w:rsidR="00462D56" w:rsidRDefault="00462D56" w:rsidP="00461F5F">
            <w:pPr>
              <w:rPr>
                <w:rFonts w:cs="Calibri"/>
                <w:b/>
                <w:bCs/>
                <w:color w:val="FFFFFF"/>
                <w:sz w:val="20"/>
                <w:szCs w:val="20"/>
              </w:rPr>
            </w:pPr>
            <w:r>
              <w:rPr>
                <w:rFonts w:cs="Calibri"/>
                <w:b/>
                <w:bCs/>
                <w:color w:val="FFFFFF"/>
                <w:sz w:val="20"/>
                <w:szCs w:val="20"/>
              </w:rPr>
              <w:t>TERM 3</w:t>
            </w:r>
          </w:p>
        </w:tc>
        <w:tc>
          <w:tcPr>
            <w:tcW w:w="4674" w:type="dxa"/>
            <w:tcBorders>
              <w:top w:val="nil"/>
              <w:left w:val="nil"/>
              <w:bottom w:val="nil"/>
              <w:right w:val="nil"/>
            </w:tcBorders>
            <w:shd w:val="clear" w:color="auto" w:fill="A6A6A6" w:themeFill="background1" w:themeFillShade="A6"/>
            <w:vAlign w:val="center"/>
            <w:hideMark/>
          </w:tcPr>
          <w:p w14:paraId="34AFEA28" w14:textId="77777777" w:rsidR="00462D56" w:rsidRDefault="00462D56" w:rsidP="00461F5F">
            <w:pPr>
              <w:rPr>
                <w:rFonts w:cs="Calibri"/>
                <w:b/>
                <w:bCs/>
                <w:color w:val="FFFFFF"/>
                <w:sz w:val="20"/>
                <w:szCs w:val="20"/>
              </w:rPr>
            </w:pPr>
            <w:r>
              <w:rPr>
                <w:rFonts w:cs="Calibri"/>
                <w:b/>
                <w:bCs/>
                <w:color w:val="FFFFFF"/>
                <w:sz w:val="20"/>
                <w:szCs w:val="20"/>
              </w:rPr>
              <w:t>COURSE</w:t>
            </w:r>
          </w:p>
        </w:tc>
        <w:tc>
          <w:tcPr>
            <w:tcW w:w="863" w:type="dxa"/>
            <w:tcBorders>
              <w:top w:val="nil"/>
              <w:left w:val="nil"/>
              <w:bottom w:val="nil"/>
              <w:right w:val="nil"/>
            </w:tcBorders>
            <w:shd w:val="clear" w:color="auto" w:fill="A6A6A6" w:themeFill="background1" w:themeFillShade="A6"/>
            <w:vAlign w:val="center"/>
            <w:hideMark/>
          </w:tcPr>
          <w:p w14:paraId="5BB6DCD7" w14:textId="77777777" w:rsidR="00462D56" w:rsidRDefault="00462D56" w:rsidP="00461F5F">
            <w:pPr>
              <w:jc w:val="center"/>
              <w:rPr>
                <w:rFonts w:cs="Calibri"/>
                <w:b/>
                <w:bCs/>
                <w:color w:val="FFFFFF"/>
                <w:sz w:val="20"/>
                <w:szCs w:val="20"/>
              </w:rPr>
            </w:pPr>
            <w:r>
              <w:rPr>
                <w:rFonts w:cs="Calibri"/>
                <w:b/>
                <w:bCs/>
                <w:color w:val="FFFFFF"/>
                <w:sz w:val="20"/>
                <w:szCs w:val="20"/>
              </w:rPr>
              <w:t>UNITS</w:t>
            </w:r>
          </w:p>
        </w:tc>
        <w:tc>
          <w:tcPr>
            <w:tcW w:w="3093" w:type="dxa"/>
            <w:tcBorders>
              <w:top w:val="nil"/>
              <w:left w:val="nil"/>
              <w:bottom w:val="nil"/>
              <w:right w:val="single" w:sz="8" w:space="0" w:color="auto"/>
            </w:tcBorders>
            <w:shd w:val="clear" w:color="auto" w:fill="A6A6A6" w:themeFill="background1" w:themeFillShade="A6"/>
            <w:vAlign w:val="center"/>
            <w:hideMark/>
          </w:tcPr>
          <w:p w14:paraId="11431BEB" w14:textId="77777777" w:rsidR="00462D56" w:rsidRDefault="00462D56" w:rsidP="00461F5F">
            <w:pPr>
              <w:jc w:val="center"/>
              <w:rPr>
                <w:rFonts w:cs="Calibri"/>
                <w:b/>
                <w:bCs/>
                <w:color w:val="FFFFFF"/>
                <w:sz w:val="20"/>
                <w:szCs w:val="20"/>
              </w:rPr>
            </w:pPr>
            <w:r>
              <w:rPr>
                <w:rFonts w:cs="Calibri"/>
                <w:b/>
                <w:bCs/>
                <w:color w:val="FFFFFF"/>
                <w:sz w:val="20"/>
                <w:szCs w:val="20"/>
              </w:rPr>
              <w:t>HOURS</w:t>
            </w:r>
          </w:p>
        </w:tc>
      </w:tr>
      <w:tr w:rsidR="00462D56" w14:paraId="60D8B2CF" w14:textId="77777777" w:rsidTr="00D11E2F">
        <w:trPr>
          <w:trHeight w:val="255"/>
        </w:trPr>
        <w:tc>
          <w:tcPr>
            <w:tcW w:w="1350" w:type="dxa"/>
            <w:tcBorders>
              <w:top w:val="nil"/>
              <w:left w:val="single" w:sz="8" w:space="0" w:color="auto"/>
              <w:bottom w:val="nil"/>
              <w:right w:val="nil"/>
            </w:tcBorders>
            <w:shd w:val="clear" w:color="auto" w:fill="auto"/>
            <w:noWrap/>
            <w:hideMark/>
          </w:tcPr>
          <w:p w14:paraId="587D0E25" w14:textId="77777777" w:rsidR="00462D56" w:rsidRDefault="00462D56" w:rsidP="00461F5F">
            <w:pPr>
              <w:rPr>
                <w:rFonts w:cs="Calibri"/>
                <w:color w:val="000000"/>
                <w:sz w:val="20"/>
                <w:szCs w:val="20"/>
              </w:rPr>
            </w:pPr>
            <w:r>
              <w:rPr>
                <w:rFonts w:cs="Calibri"/>
                <w:color w:val="000000"/>
                <w:sz w:val="20"/>
                <w:szCs w:val="20"/>
              </w:rPr>
              <w:t>BUM105</w:t>
            </w:r>
          </w:p>
        </w:tc>
        <w:tc>
          <w:tcPr>
            <w:tcW w:w="4674" w:type="dxa"/>
            <w:tcBorders>
              <w:top w:val="nil"/>
              <w:left w:val="nil"/>
              <w:bottom w:val="nil"/>
              <w:right w:val="nil"/>
            </w:tcBorders>
            <w:shd w:val="clear" w:color="auto" w:fill="auto"/>
            <w:noWrap/>
            <w:hideMark/>
          </w:tcPr>
          <w:p w14:paraId="5094926F" w14:textId="77777777" w:rsidR="00462D56" w:rsidRDefault="00462D56" w:rsidP="00461F5F">
            <w:pPr>
              <w:rPr>
                <w:rFonts w:cs="Calibri"/>
                <w:color w:val="000000"/>
                <w:sz w:val="20"/>
                <w:szCs w:val="20"/>
              </w:rPr>
            </w:pPr>
            <w:r>
              <w:rPr>
                <w:rFonts w:cs="Calibri"/>
                <w:color w:val="000000"/>
                <w:sz w:val="20"/>
                <w:szCs w:val="20"/>
              </w:rPr>
              <w:t>Professional Communication &amp; Ethics</w:t>
            </w:r>
          </w:p>
        </w:tc>
        <w:tc>
          <w:tcPr>
            <w:tcW w:w="863" w:type="dxa"/>
            <w:tcBorders>
              <w:top w:val="nil"/>
              <w:left w:val="nil"/>
              <w:bottom w:val="nil"/>
              <w:right w:val="nil"/>
            </w:tcBorders>
            <w:shd w:val="clear" w:color="auto" w:fill="auto"/>
            <w:noWrap/>
            <w:hideMark/>
          </w:tcPr>
          <w:p w14:paraId="6EC282DD"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3723509F"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5EAD5BF0" w14:textId="77777777" w:rsidTr="00D11E2F">
        <w:trPr>
          <w:trHeight w:val="255"/>
        </w:trPr>
        <w:tc>
          <w:tcPr>
            <w:tcW w:w="1350" w:type="dxa"/>
            <w:tcBorders>
              <w:top w:val="nil"/>
              <w:left w:val="single" w:sz="8" w:space="0" w:color="auto"/>
              <w:bottom w:val="nil"/>
              <w:right w:val="nil"/>
            </w:tcBorders>
            <w:shd w:val="clear" w:color="auto" w:fill="auto"/>
            <w:noWrap/>
            <w:hideMark/>
          </w:tcPr>
          <w:p w14:paraId="7450A13D" w14:textId="77777777" w:rsidR="00462D56" w:rsidRDefault="00462D56" w:rsidP="00461F5F">
            <w:pPr>
              <w:rPr>
                <w:rFonts w:cs="Calibri"/>
                <w:color w:val="000000"/>
                <w:sz w:val="20"/>
                <w:szCs w:val="20"/>
              </w:rPr>
            </w:pPr>
            <w:r>
              <w:rPr>
                <w:rFonts w:cs="Calibri"/>
                <w:color w:val="000000"/>
                <w:sz w:val="20"/>
                <w:szCs w:val="20"/>
              </w:rPr>
              <w:t>CLM223</w:t>
            </w:r>
          </w:p>
        </w:tc>
        <w:tc>
          <w:tcPr>
            <w:tcW w:w="4674" w:type="dxa"/>
            <w:tcBorders>
              <w:top w:val="nil"/>
              <w:left w:val="nil"/>
              <w:bottom w:val="nil"/>
              <w:right w:val="nil"/>
            </w:tcBorders>
            <w:shd w:val="clear" w:color="auto" w:fill="auto"/>
            <w:noWrap/>
            <w:hideMark/>
          </w:tcPr>
          <w:p w14:paraId="54468C88" w14:textId="77777777" w:rsidR="00462D56" w:rsidRDefault="00462D56" w:rsidP="00461F5F">
            <w:pPr>
              <w:rPr>
                <w:rFonts w:cs="Calibri"/>
                <w:color w:val="000000"/>
                <w:sz w:val="20"/>
                <w:szCs w:val="20"/>
              </w:rPr>
            </w:pPr>
            <w:r>
              <w:rPr>
                <w:rFonts w:cs="Calibri"/>
                <w:color w:val="000000"/>
                <w:sz w:val="20"/>
                <w:szCs w:val="20"/>
              </w:rPr>
              <w:t xml:space="preserve">Massage Clinical Practice Shift </w:t>
            </w:r>
          </w:p>
        </w:tc>
        <w:tc>
          <w:tcPr>
            <w:tcW w:w="863" w:type="dxa"/>
            <w:tcBorders>
              <w:top w:val="nil"/>
              <w:left w:val="nil"/>
              <w:bottom w:val="nil"/>
              <w:right w:val="nil"/>
            </w:tcBorders>
            <w:shd w:val="clear" w:color="auto" w:fill="auto"/>
            <w:noWrap/>
            <w:hideMark/>
          </w:tcPr>
          <w:p w14:paraId="318A227C" w14:textId="77777777" w:rsidR="00462D56" w:rsidRDefault="00462D56" w:rsidP="00461F5F">
            <w:pPr>
              <w:jc w:val="center"/>
              <w:rPr>
                <w:rFonts w:cs="Calibri"/>
                <w:color w:val="000000"/>
                <w:sz w:val="20"/>
                <w:szCs w:val="20"/>
              </w:rPr>
            </w:pPr>
            <w:r>
              <w:rPr>
                <w:rFonts w:cs="Calibri"/>
                <w:color w:val="000000"/>
                <w:sz w:val="20"/>
                <w:szCs w:val="20"/>
              </w:rPr>
              <w:t>2.0</w:t>
            </w:r>
          </w:p>
        </w:tc>
        <w:tc>
          <w:tcPr>
            <w:tcW w:w="3093" w:type="dxa"/>
            <w:tcBorders>
              <w:top w:val="nil"/>
              <w:left w:val="nil"/>
              <w:bottom w:val="nil"/>
              <w:right w:val="single" w:sz="8" w:space="0" w:color="auto"/>
            </w:tcBorders>
            <w:shd w:val="clear" w:color="auto" w:fill="auto"/>
            <w:noWrap/>
            <w:hideMark/>
          </w:tcPr>
          <w:p w14:paraId="1B59CA2A" w14:textId="77777777" w:rsidR="00462D56" w:rsidRDefault="00462D56" w:rsidP="00461F5F">
            <w:pPr>
              <w:jc w:val="center"/>
              <w:rPr>
                <w:rFonts w:cs="Calibri"/>
                <w:color w:val="000000"/>
                <w:sz w:val="20"/>
                <w:szCs w:val="20"/>
              </w:rPr>
            </w:pPr>
            <w:r>
              <w:rPr>
                <w:rFonts w:cs="Calibri"/>
                <w:color w:val="000000"/>
                <w:sz w:val="20"/>
                <w:szCs w:val="20"/>
              </w:rPr>
              <w:t>60.0</w:t>
            </w:r>
          </w:p>
        </w:tc>
      </w:tr>
      <w:tr w:rsidR="00462D56" w14:paraId="391FD90A" w14:textId="77777777" w:rsidTr="00D11E2F">
        <w:trPr>
          <w:trHeight w:val="255"/>
        </w:trPr>
        <w:tc>
          <w:tcPr>
            <w:tcW w:w="1350" w:type="dxa"/>
            <w:tcBorders>
              <w:top w:val="nil"/>
              <w:left w:val="single" w:sz="8" w:space="0" w:color="auto"/>
              <w:bottom w:val="nil"/>
              <w:right w:val="nil"/>
            </w:tcBorders>
            <w:shd w:val="clear" w:color="auto" w:fill="auto"/>
            <w:noWrap/>
            <w:hideMark/>
          </w:tcPr>
          <w:p w14:paraId="3BACE63F" w14:textId="77777777" w:rsidR="00462D56" w:rsidRDefault="00462D56" w:rsidP="00461F5F">
            <w:pPr>
              <w:rPr>
                <w:rFonts w:cs="Calibri"/>
                <w:color w:val="000000"/>
                <w:sz w:val="20"/>
                <w:szCs w:val="20"/>
              </w:rPr>
            </w:pPr>
            <w:r>
              <w:rPr>
                <w:rFonts w:cs="Calibri"/>
                <w:color w:val="000000"/>
                <w:sz w:val="20"/>
                <w:szCs w:val="20"/>
              </w:rPr>
              <w:t>BUM106</w:t>
            </w:r>
          </w:p>
        </w:tc>
        <w:tc>
          <w:tcPr>
            <w:tcW w:w="4674" w:type="dxa"/>
            <w:tcBorders>
              <w:top w:val="nil"/>
              <w:left w:val="nil"/>
              <w:bottom w:val="nil"/>
              <w:right w:val="nil"/>
            </w:tcBorders>
            <w:shd w:val="clear" w:color="auto" w:fill="auto"/>
            <w:noWrap/>
            <w:hideMark/>
          </w:tcPr>
          <w:p w14:paraId="7309D37A" w14:textId="77777777" w:rsidR="00462D56" w:rsidRDefault="00462D56" w:rsidP="00461F5F">
            <w:pPr>
              <w:rPr>
                <w:rFonts w:cs="Calibri"/>
                <w:color w:val="000000"/>
                <w:sz w:val="20"/>
                <w:szCs w:val="20"/>
              </w:rPr>
            </w:pPr>
            <w:r>
              <w:rPr>
                <w:rFonts w:cs="Calibri"/>
                <w:color w:val="000000"/>
                <w:sz w:val="20"/>
                <w:szCs w:val="20"/>
              </w:rPr>
              <w:t>Business Essentials</w:t>
            </w:r>
          </w:p>
        </w:tc>
        <w:tc>
          <w:tcPr>
            <w:tcW w:w="863" w:type="dxa"/>
            <w:tcBorders>
              <w:top w:val="nil"/>
              <w:left w:val="nil"/>
              <w:bottom w:val="nil"/>
              <w:right w:val="nil"/>
            </w:tcBorders>
            <w:shd w:val="clear" w:color="auto" w:fill="auto"/>
            <w:noWrap/>
            <w:hideMark/>
          </w:tcPr>
          <w:p w14:paraId="5B02F24B"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1B161492"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4B5C2B8D" w14:textId="77777777" w:rsidTr="00D11E2F">
        <w:trPr>
          <w:trHeight w:val="255"/>
        </w:trPr>
        <w:tc>
          <w:tcPr>
            <w:tcW w:w="1350" w:type="dxa"/>
            <w:tcBorders>
              <w:top w:val="nil"/>
              <w:left w:val="single" w:sz="8" w:space="0" w:color="auto"/>
              <w:bottom w:val="nil"/>
              <w:right w:val="nil"/>
            </w:tcBorders>
            <w:shd w:val="clear" w:color="auto" w:fill="auto"/>
            <w:noWrap/>
            <w:hideMark/>
          </w:tcPr>
          <w:p w14:paraId="15D630B9" w14:textId="77777777" w:rsidR="00462D56" w:rsidRDefault="00462D56" w:rsidP="00461F5F">
            <w:pPr>
              <w:rPr>
                <w:rFonts w:cs="Calibri"/>
                <w:color w:val="000000"/>
                <w:sz w:val="20"/>
                <w:szCs w:val="20"/>
              </w:rPr>
            </w:pPr>
            <w:r>
              <w:rPr>
                <w:rFonts w:cs="Calibri"/>
                <w:color w:val="000000"/>
                <w:sz w:val="20"/>
                <w:szCs w:val="20"/>
              </w:rPr>
              <w:t xml:space="preserve">WSM118 </w:t>
            </w:r>
          </w:p>
        </w:tc>
        <w:tc>
          <w:tcPr>
            <w:tcW w:w="4674" w:type="dxa"/>
            <w:tcBorders>
              <w:top w:val="nil"/>
              <w:left w:val="nil"/>
              <w:bottom w:val="nil"/>
              <w:right w:val="nil"/>
            </w:tcBorders>
            <w:shd w:val="clear" w:color="auto" w:fill="auto"/>
            <w:noWrap/>
            <w:hideMark/>
          </w:tcPr>
          <w:p w14:paraId="5517E5C0" w14:textId="77777777" w:rsidR="00462D56" w:rsidRDefault="00462D56" w:rsidP="00461F5F">
            <w:pPr>
              <w:rPr>
                <w:rFonts w:cs="Calibri"/>
                <w:color w:val="000000"/>
                <w:sz w:val="20"/>
                <w:szCs w:val="20"/>
              </w:rPr>
            </w:pPr>
            <w:r>
              <w:rPr>
                <w:rFonts w:cs="Calibri"/>
                <w:color w:val="000000"/>
                <w:sz w:val="20"/>
                <w:szCs w:val="20"/>
              </w:rPr>
              <w:t>Anatomy &amp; Kinesiology (Module C) (Lecture)</w:t>
            </w:r>
          </w:p>
        </w:tc>
        <w:tc>
          <w:tcPr>
            <w:tcW w:w="863" w:type="dxa"/>
            <w:tcBorders>
              <w:top w:val="nil"/>
              <w:left w:val="nil"/>
              <w:bottom w:val="nil"/>
              <w:right w:val="nil"/>
            </w:tcBorders>
            <w:shd w:val="clear" w:color="auto" w:fill="auto"/>
            <w:noWrap/>
            <w:hideMark/>
          </w:tcPr>
          <w:p w14:paraId="10D5C79A"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7457120B"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08A0AB65" w14:textId="77777777" w:rsidTr="00D11E2F">
        <w:trPr>
          <w:trHeight w:val="255"/>
        </w:trPr>
        <w:tc>
          <w:tcPr>
            <w:tcW w:w="1350" w:type="dxa"/>
            <w:tcBorders>
              <w:top w:val="nil"/>
              <w:left w:val="single" w:sz="8" w:space="0" w:color="auto"/>
              <w:bottom w:val="nil"/>
              <w:right w:val="nil"/>
            </w:tcBorders>
            <w:shd w:val="clear" w:color="auto" w:fill="auto"/>
            <w:noWrap/>
            <w:hideMark/>
          </w:tcPr>
          <w:p w14:paraId="29FFAE4B" w14:textId="77777777" w:rsidR="00462D56" w:rsidRDefault="00462D56" w:rsidP="00461F5F">
            <w:pPr>
              <w:rPr>
                <w:rFonts w:cs="Calibri"/>
                <w:color w:val="000000"/>
                <w:sz w:val="20"/>
                <w:szCs w:val="20"/>
              </w:rPr>
            </w:pPr>
            <w:r>
              <w:rPr>
                <w:rFonts w:cs="Calibri"/>
                <w:color w:val="000000"/>
                <w:sz w:val="20"/>
                <w:szCs w:val="20"/>
              </w:rPr>
              <w:t>WSM118LAB</w:t>
            </w:r>
          </w:p>
        </w:tc>
        <w:tc>
          <w:tcPr>
            <w:tcW w:w="4674" w:type="dxa"/>
            <w:tcBorders>
              <w:top w:val="nil"/>
              <w:left w:val="nil"/>
              <w:bottom w:val="nil"/>
              <w:right w:val="nil"/>
            </w:tcBorders>
            <w:shd w:val="clear" w:color="auto" w:fill="auto"/>
            <w:noWrap/>
            <w:hideMark/>
          </w:tcPr>
          <w:p w14:paraId="50CE4691" w14:textId="77777777" w:rsidR="00462D56" w:rsidRDefault="00462D56" w:rsidP="00461F5F">
            <w:pPr>
              <w:rPr>
                <w:rFonts w:cs="Calibri"/>
                <w:color w:val="000000"/>
                <w:sz w:val="20"/>
                <w:szCs w:val="20"/>
              </w:rPr>
            </w:pPr>
            <w:r>
              <w:rPr>
                <w:rFonts w:cs="Calibri"/>
                <w:color w:val="000000"/>
                <w:sz w:val="20"/>
                <w:szCs w:val="20"/>
              </w:rPr>
              <w:t>Anatomy &amp; Kinesiology (Module C) (Lab)</w:t>
            </w:r>
          </w:p>
        </w:tc>
        <w:tc>
          <w:tcPr>
            <w:tcW w:w="863" w:type="dxa"/>
            <w:tcBorders>
              <w:top w:val="nil"/>
              <w:left w:val="nil"/>
              <w:bottom w:val="nil"/>
              <w:right w:val="nil"/>
            </w:tcBorders>
            <w:shd w:val="clear" w:color="auto" w:fill="auto"/>
            <w:noWrap/>
            <w:hideMark/>
          </w:tcPr>
          <w:p w14:paraId="147601EB" w14:textId="77777777" w:rsidR="00462D56" w:rsidRDefault="00462D56" w:rsidP="00461F5F">
            <w:pPr>
              <w:jc w:val="center"/>
              <w:rPr>
                <w:rFonts w:cs="Calibri"/>
                <w:color w:val="000000"/>
                <w:sz w:val="20"/>
                <w:szCs w:val="20"/>
              </w:rPr>
            </w:pPr>
            <w:r>
              <w:rPr>
                <w:rFonts w:cs="Calibri"/>
                <w:color w:val="000000"/>
                <w:sz w:val="20"/>
                <w:szCs w:val="20"/>
              </w:rPr>
              <w:t>0.5</w:t>
            </w:r>
          </w:p>
        </w:tc>
        <w:tc>
          <w:tcPr>
            <w:tcW w:w="3093" w:type="dxa"/>
            <w:tcBorders>
              <w:top w:val="nil"/>
              <w:left w:val="nil"/>
              <w:bottom w:val="nil"/>
              <w:right w:val="single" w:sz="8" w:space="0" w:color="auto"/>
            </w:tcBorders>
            <w:shd w:val="clear" w:color="auto" w:fill="auto"/>
            <w:noWrap/>
            <w:hideMark/>
          </w:tcPr>
          <w:p w14:paraId="0E3454AA"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7FE7B6EC" w14:textId="77777777" w:rsidTr="00D11E2F">
        <w:trPr>
          <w:trHeight w:val="255"/>
        </w:trPr>
        <w:tc>
          <w:tcPr>
            <w:tcW w:w="1350" w:type="dxa"/>
            <w:tcBorders>
              <w:top w:val="nil"/>
              <w:left w:val="single" w:sz="8" w:space="0" w:color="auto"/>
              <w:bottom w:val="nil"/>
              <w:right w:val="nil"/>
            </w:tcBorders>
            <w:shd w:val="clear" w:color="auto" w:fill="auto"/>
            <w:noWrap/>
            <w:hideMark/>
          </w:tcPr>
          <w:p w14:paraId="16DBE68F" w14:textId="77777777" w:rsidR="00462D56" w:rsidRDefault="00462D56" w:rsidP="00461F5F">
            <w:pPr>
              <w:rPr>
                <w:rFonts w:cs="Calibri"/>
                <w:color w:val="000000"/>
                <w:sz w:val="20"/>
                <w:szCs w:val="20"/>
              </w:rPr>
            </w:pPr>
            <w:r>
              <w:rPr>
                <w:rFonts w:cs="Calibri"/>
                <w:color w:val="000000"/>
                <w:sz w:val="20"/>
                <w:szCs w:val="20"/>
              </w:rPr>
              <w:t>BTM299</w:t>
            </w:r>
          </w:p>
        </w:tc>
        <w:tc>
          <w:tcPr>
            <w:tcW w:w="4674" w:type="dxa"/>
            <w:tcBorders>
              <w:top w:val="nil"/>
              <w:left w:val="nil"/>
              <w:bottom w:val="nil"/>
              <w:right w:val="nil"/>
            </w:tcBorders>
            <w:shd w:val="clear" w:color="auto" w:fill="auto"/>
            <w:noWrap/>
            <w:hideMark/>
          </w:tcPr>
          <w:p w14:paraId="0D28BD84" w14:textId="77777777" w:rsidR="00462D56" w:rsidRDefault="00462D56" w:rsidP="00461F5F">
            <w:pPr>
              <w:rPr>
                <w:rFonts w:cs="Calibri"/>
                <w:color w:val="000000"/>
                <w:sz w:val="20"/>
                <w:szCs w:val="20"/>
              </w:rPr>
            </w:pPr>
            <w:r>
              <w:rPr>
                <w:rFonts w:cs="Calibri"/>
                <w:color w:val="000000"/>
                <w:sz w:val="20"/>
                <w:szCs w:val="20"/>
              </w:rPr>
              <w:t>Western Clinical Massage (Module C) (Lecture)</w:t>
            </w:r>
          </w:p>
        </w:tc>
        <w:tc>
          <w:tcPr>
            <w:tcW w:w="863" w:type="dxa"/>
            <w:tcBorders>
              <w:top w:val="nil"/>
              <w:left w:val="nil"/>
              <w:bottom w:val="nil"/>
              <w:right w:val="nil"/>
            </w:tcBorders>
            <w:shd w:val="clear" w:color="auto" w:fill="auto"/>
            <w:noWrap/>
            <w:hideMark/>
          </w:tcPr>
          <w:p w14:paraId="6EFB21F4" w14:textId="77777777" w:rsidR="00462D56" w:rsidRDefault="00462D56" w:rsidP="00461F5F">
            <w:pPr>
              <w:jc w:val="center"/>
              <w:rPr>
                <w:rFonts w:cs="Calibri"/>
                <w:color w:val="000000"/>
                <w:sz w:val="20"/>
                <w:szCs w:val="20"/>
              </w:rPr>
            </w:pPr>
            <w:r>
              <w:rPr>
                <w:rFonts w:cs="Calibri"/>
                <w:color w:val="000000"/>
                <w:sz w:val="20"/>
                <w:szCs w:val="20"/>
              </w:rPr>
              <w:t>1.5</w:t>
            </w:r>
          </w:p>
        </w:tc>
        <w:tc>
          <w:tcPr>
            <w:tcW w:w="3093" w:type="dxa"/>
            <w:tcBorders>
              <w:top w:val="nil"/>
              <w:left w:val="nil"/>
              <w:bottom w:val="nil"/>
              <w:right w:val="single" w:sz="8" w:space="0" w:color="auto"/>
            </w:tcBorders>
            <w:shd w:val="clear" w:color="auto" w:fill="auto"/>
            <w:noWrap/>
            <w:hideMark/>
          </w:tcPr>
          <w:p w14:paraId="335285E7" w14:textId="77777777" w:rsidR="00462D56" w:rsidRDefault="00462D56" w:rsidP="00461F5F">
            <w:pPr>
              <w:jc w:val="center"/>
              <w:rPr>
                <w:rFonts w:cs="Calibri"/>
                <w:color w:val="000000"/>
                <w:sz w:val="20"/>
                <w:szCs w:val="20"/>
              </w:rPr>
            </w:pPr>
            <w:r>
              <w:rPr>
                <w:rFonts w:cs="Calibri"/>
                <w:color w:val="000000"/>
                <w:sz w:val="20"/>
                <w:szCs w:val="20"/>
              </w:rPr>
              <w:t>22.5</w:t>
            </w:r>
          </w:p>
        </w:tc>
      </w:tr>
      <w:tr w:rsidR="00462D56" w14:paraId="53725EA2" w14:textId="77777777" w:rsidTr="00D11E2F">
        <w:trPr>
          <w:trHeight w:val="255"/>
        </w:trPr>
        <w:tc>
          <w:tcPr>
            <w:tcW w:w="1350" w:type="dxa"/>
            <w:tcBorders>
              <w:top w:val="nil"/>
              <w:left w:val="single" w:sz="8" w:space="0" w:color="auto"/>
              <w:bottom w:val="nil"/>
              <w:right w:val="nil"/>
            </w:tcBorders>
            <w:shd w:val="clear" w:color="auto" w:fill="auto"/>
            <w:noWrap/>
            <w:hideMark/>
          </w:tcPr>
          <w:p w14:paraId="77616AED" w14:textId="77777777" w:rsidR="00462D56" w:rsidRDefault="00462D56" w:rsidP="00461F5F">
            <w:pPr>
              <w:rPr>
                <w:rFonts w:cs="Calibri"/>
                <w:color w:val="000000"/>
                <w:sz w:val="20"/>
                <w:szCs w:val="20"/>
              </w:rPr>
            </w:pPr>
            <w:r>
              <w:rPr>
                <w:rFonts w:cs="Calibri"/>
                <w:color w:val="000000"/>
                <w:sz w:val="20"/>
                <w:szCs w:val="20"/>
              </w:rPr>
              <w:t>BTM299LAB</w:t>
            </w:r>
          </w:p>
        </w:tc>
        <w:tc>
          <w:tcPr>
            <w:tcW w:w="4674" w:type="dxa"/>
            <w:tcBorders>
              <w:top w:val="nil"/>
              <w:left w:val="nil"/>
              <w:bottom w:val="nil"/>
              <w:right w:val="nil"/>
            </w:tcBorders>
            <w:shd w:val="clear" w:color="auto" w:fill="auto"/>
            <w:noWrap/>
            <w:hideMark/>
          </w:tcPr>
          <w:p w14:paraId="6F4FF537" w14:textId="77777777" w:rsidR="00462D56" w:rsidRDefault="00462D56" w:rsidP="00461F5F">
            <w:pPr>
              <w:rPr>
                <w:rFonts w:cs="Calibri"/>
                <w:color w:val="000000"/>
                <w:sz w:val="20"/>
                <w:szCs w:val="20"/>
              </w:rPr>
            </w:pPr>
            <w:r>
              <w:rPr>
                <w:rFonts w:cs="Calibri"/>
                <w:color w:val="000000"/>
                <w:sz w:val="20"/>
                <w:szCs w:val="20"/>
              </w:rPr>
              <w:t>Western Clinical Massage (Module C) (Lab)</w:t>
            </w:r>
          </w:p>
        </w:tc>
        <w:tc>
          <w:tcPr>
            <w:tcW w:w="863" w:type="dxa"/>
            <w:tcBorders>
              <w:top w:val="nil"/>
              <w:left w:val="nil"/>
              <w:bottom w:val="nil"/>
              <w:right w:val="nil"/>
            </w:tcBorders>
            <w:shd w:val="clear" w:color="auto" w:fill="auto"/>
            <w:noWrap/>
            <w:hideMark/>
          </w:tcPr>
          <w:p w14:paraId="697F2734"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4E0FE934"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0BDC7607" w14:textId="77777777" w:rsidTr="00D11E2F">
        <w:trPr>
          <w:trHeight w:val="255"/>
        </w:trPr>
        <w:tc>
          <w:tcPr>
            <w:tcW w:w="1350" w:type="dxa"/>
            <w:tcBorders>
              <w:top w:val="nil"/>
              <w:left w:val="single" w:sz="8" w:space="0" w:color="auto"/>
              <w:bottom w:val="nil"/>
              <w:right w:val="nil"/>
            </w:tcBorders>
            <w:shd w:val="clear" w:color="auto" w:fill="auto"/>
            <w:noWrap/>
            <w:hideMark/>
          </w:tcPr>
          <w:p w14:paraId="65A55886" w14:textId="77777777" w:rsidR="00462D56" w:rsidRDefault="00462D56" w:rsidP="00461F5F">
            <w:pPr>
              <w:rPr>
                <w:rFonts w:cs="Calibri"/>
                <w:color w:val="000000"/>
                <w:sz w:val="20"/>
                <w:szCs w:val="20"/>
              </w:rPr>
            </w:pPr>
            <w:r>
              <w:rPr>
                <w:rFonts w:cs="Calibri"/>
                <w:color w:val="000000"/>
                <w:sz w:val="20"/>
                <w:szCs w:val="20"/>
              </w:rPr>
              <w:t>WSM236</w:t>
            </w:r>
          </w:p>
        </w:tc>
        <w:tc>
          <w:tcPr>
            <w:tcW w:w="4674" w:type="dxa"/>
            <w:tcBorders>
              <w:top w:val="nil"/>
              <w:left w:val="nil"/>
              <w:bottom w:val="nil"/>
              <w:right w:val="nil"/>
            </w:tcBorders>
            <w:shd w:val="clear" w:color="auto" w:fill="auto"/>
            <w:noWrap/>
            <w:hideMark/>
          </w:tcPr>
          <w:p w14:paraId="1341E732" w14:textId="77777777" w:rsidR="00462D56" w:rsidRDefault="00462D56" w:rsidP="00461F5F">
            <w:pPr>
              <w:rPr>
                <w:rFonts w:cs="Calibri"/>
                <w:color w:val="000000"/>
                <w:sz w:val="20"/>
                <w:szCs w:val="20"/>
              </w:rPr>
            </w:pPr>
            <w:r>
              <w:rPr>
                <w:rFonts w:cs="Calibri"/>
                <w:color w:val="000000"/>
                <w:sz w:val="20"/>
                <w:szCs w:val="20"/>
              </w:rPr>
              <w:t>Pathophysiology (Module C)</w:t>
            </w:r>
          </w:p>
        </w:tc>
        <w:tc>
          <w:tcPr>
            <w:tcW w:w="863" w:type="dxa"/>
            <w:tcBorders>
              <w:top w:val="nil"/>
              <w:left w:val="nil"/>
              <w:bottom w:val="nil"/>
              <w:right w:val="nil"/>
            </w:tcBorders>
            <w:shd w:val="clear" w:color="auto" w:fill="auto"/>
            <w:noWrap/>
            <w:hideMark/>
          </w:tcPr>
          <w:p w14:paraId="624F2CD3" w14:textId="77777777" w:rsidR="00462D56" w:rsidRDefault="00462D56" w:rsidP="00461F5F">
            <w:pPr>
              <w:jc w:val="center"/>
              <w:rPr>
                <w:rFonts w:cs="Calibri"/>
                <w:color w:val="000000"/>
                <w:sz w:val="20"/>
                <w:szCs w:val="20"/>
              </w:rPr>
            </w:pPr>
            <w:r>
              <w:rPr>
                <w:rFonts w:cs="Calibri"/>
                <w:color w:val="000000"/>
                <w:sz w:val="20"/>
                <w:szCs w:val="20"/>
              </w:rPr>
              <w:t>2.0</w:t>
            </w:r>
          </w:p>
        </w:tc>
        <w:tc>
          <w:tcPr>
            <w:tcW w:w="3093" w:type="dxa"/>
            <w:tcBorders>
              <w:top w:val="nil"/>
              <w:left w:val="nil"/>
              <w:bottom w:val="nil"/>
              <w:right w:val="single" w:sz="8" w:space="0" w:color="auto"/>
            </w:tcBorders>
            <w:shd w:val="clear" w:color="auto" w:fill="auto"/>
            <w:noWrap/>
            <w:hideMark/>
          </w:tcPr>
          <w:p w14:paraId="12777552" w14:textId="77777777" w:rsidR="00462D56" w:rsidRDefault="00462D56" w:rsidP="00461F5F">
            <w:pPr>
              <w:jc w:val="center"/>
              <w:rPr>
                <w:rFonts w:cs="Calibri"/>
                <w:color w:val="000000"/>
                <w:sz w:val="20"/>
                <w:szCs w:val="20"/>
              </w:rPr>
            </w:pPr>
            <w:r>
              <w:rPr>
                <w:rFonts w:cs="Calibri"/>
                <w:color w:val="000000"/>
                <w:sz w:val="20"/>
                <w:szCs w:val="20"/>
              </w:rPr>
              <w:t>30.0</w:t>
            </w:r>
          </w:p>
        </w:tc>
      </w:tr>
      <w:tr w:rsidR="00462D56" w14:paraId="3F7E0A40" w14:textId="77777777" w:rsidTr="00D11E2F">
        <w:trPr>
          <w:trHeight w:val="255"/>
        </w:trPr>
        <w:tc>
          <w:tcPr>
            <w:tcW w:w="1350" w:type="dxa"/>
            <w:tcBorders>
              <w:top w:val="nil"/>
              <w:left w:val="single" w:sz="8" w:space="0" w:color="auto"/>
              <w:bottom w:val="nil"/>
              <w:right w:val="nil"/>
            </w:tcBorders>
            <w:shd w:val="clear" w:color="auto" w:fill="auto"/>
            <w:noWrap/>
            <w:hideMark/>
          </w:tcPr>
          <w:p w14:paraId="23A8969A" w14:textId="77777777" w:rsidR="00462D56" w:rsidRDefault="00462D56" w:rsidP="00461F5F">
            <w:pPr>
              <w:rPr>
                <w:rFonts w:cs="Calibri"/>
                <w:color w:val="000000"/>
                <w:sz w:val="20"/>
                <w:szCs w:val="20"/>
              </w:rPr>
            </w:pPr>
            <w:r>
              <w:rPr>
                <w:rFonts w:cs="Calibri"/>
                <w:color w:val="000000"/>
                <w:sz w:val="20"/>
                <w:szCs w:val="20"/>
              </w:rPr>
              <w:t>CLM199</w:t>
            </w:r>
          </w:p>
        </w:tc>
        <w:tc>
          <w:tcPr>
            <w:tcW w:w="4674" w:type="dxa"/>
            <w:tcBorders>
              <w:top w:val="nil"/>
              <w:left w:val="nil"/>
              <w:bottom w:val="nil"/>
              <w:right w:val="nil"/>
            </w:tcBorders>
            <w:shd w:val="clear" w:color="auto" w:fill="auto"/>
            <w:noWrap/>
            <w:hideMark/>
          </w:tcPr>
          <w:p w14:paraId="15A6644B" w14:textId="77777777" w:rsidR="00462D56" w:rsidRDefault="00462D56" w:rsidP="00461F5F">
            <w:pPr>
              <w:rPr>
                <w:rFonts w:cs="Calibri"/>
                <w:color w:val="000000"/>
                <w:sz w:val="20"/>
                <w:szCs w:val="20"/>
              </w:rPr>
            </w:pPr>
            <w:r>
              <w:rPr>
                <w:rFonts w:cs="Calibri"/>
                <w:color w:val="000000"/>
                <w:sz w:val="20"/>
                <w:szCs w:val="20"/>
              </w:rPr>
              <w:t>Research Literacy &amp; Clinical Integration</w:t>
            </w:r>
          </w:p>
        </w:tc>
        <w:tc>
          <w:tcPr>
            <w:tcW w:w="863" w:type="dxa"/>
            <w:tcBorders>
              <w:top w:val="nil"/>
              <w:left w:val="nil"/>
              <w:bottom w:val="nil"/>
              <w:right w:val="nil"/>
            </w:tcBorders>
            <w:shd w:val="clear" w:color="auto" w:fill="auto"/>
            <w:noWrap/>
            <w:hideMark/>
          </w:tcPr>
          <w:p w14:paraId="2B625CA0"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7788359F"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423D620D" w14:textId="77777777" w:rsidTr="00D11E2F">
        <w:trPr>
          <w:trHeight w:val="255"/>
        </w:trPr>
        <w:tc>
          <w:tcPr>
            <w:tcW w:w="1350" w:type="dxa"/>
            <w:tcBorders>
              <w:top w:val="nil"/>
              <w:left w:val="single" w:sz="8" w:space="0" w:color="auto"/>
              <w:bottom w:val="nil"/>
              <w:right w:val="nil"/>
            </w:tcBorders>
            <w:shd w:val="clear" w:color="auto" w:fill="auto"/>
            <w:noWrap/>
            <w:hideMark/>
          </w:tcPr>
          <w:p w14:paraId="615C0BE5" w14:textId="77777777" w:rsidR="00462D56" w:rsidRDefault="00462D56" w:rsidP="00461F5F">
            <w:pPr>
              <w:rPr>
                <w:rFonts w:cs="Calibri"/>
                <w:color w:val="000000"/>
                <w:sz w:val="20"/>
                <w:szCs w:val="20"/>
              </w:rPr>
            </w:pPr>
            <w:r>
              <w:rPr>
                <w:rFonts w:cs="Calibri"/>
                <w:color w:val="000000"/>
                <w:sz w:val="20"/>
                <w:szCs w:val="20"/>
              </w:rPr>
              <w:lastRenderedPageBreak/>
              <w:t>BTM300</w:t>
            </w:r>
          </w:p>
        </w:tc>
        <w:tc>
          <w:tcPr>
            <w:tcW w:w="4674" w:type="dxa"/>
            <w:tcBorders>
              <w:top w:val="nil"/>
              <w:left w:val="nil"/>
              <w:bottom w:val="nil"/>
              <w:right w:val="nil"/>
            </w:tcBorders>
            <w:shd w:val="clear" w:color="auto" w:fill="auto"/>
            <w:noWrap/>
            <w:hideMark/>
          </w:tcPr>
          <w:p w14:paraId="23413772" w14:textId="77777777" w:rsidR="00462D56" w:rsidRDefault="00462D56" w:rsidP="00461F5F">
            <w:pPr>
              <w:rPr>
                <w:rFonts w:cs="Calibri"/>
                <w:color w:val="000000"/>
                <w:sz w:val="20"/>
                <w:szCs w:val="20"/>
              </w:rPr>
            </w:pPr>
            <w:r>
              <w:rPr>
                <w:rFonts w:cs="Calibri"/>
                <w:color w:val="000000"/>
                <w:sz w:val="20"/>
                <w:szCs w:val="20"/>
              </w:rPr>
              <w:t>Massage for Special Populations</w:t>
            </w:r>
          </w:p>
        </w:tc>
        <w:tc>
          <w:tcPr>
            <w:tcW w:w="863" w:type="dxa"/>
            <w:tcBorders>
              <w:top w:val="nil"/>
              <w:left w:val="nil"/>
              <w:bottom w:val="nil"/>
              <w:right w:val="nil"/>
            </w:tcBorders>
            <w:shd w:val="clear" w:color="auto" w:fill="auto"/>
            <w:noWrap/>
            <w:hideMark/>
          </w:tcPr>
          <w:p w14:paraId="17F8CF6E" w14:textId="77777777" w:rsidR="00462D56" w:rsidRDefault="00462D56" w:rsidP="00461F5F">
            <w:pPr>
              <w:jc w:val="center"/>
              <w:rPr>
                <w:rFonts w:cs="Calibri"/>
                <w:color w:val="000000"/>
                <w:sz w:val="20"/>
                <w:szCs w:val="20"/>
              </w:rPr>
            </w:pPr>
            <w:r>
              <w:rPr>
                <w:rFonts w:cs="Calibri"/>
                <w:color w:val="000000"/>
                <w:sz w:val="20"/>
                <w:szCs w:val="20"/>
              </w:rPr>
              <w:t>1.0</w:t>
            </w:r>
          </w:p>
        </w:tc>
        <w:tc>
          <w:tcPr>
            <w:tcW w:w="3093" w:type="dxa"/>
            <w:tcBorders>
              <w:top w:val="nil"/>
              <w:left w:val="nil"/>
              <w:bottom w:val="nil"/>
              <w:right w:val="single" w:sz="8" w:space="0" w:color="auto"/>
            </w:tcBorders>
            <w:shd w:val="clear" w:color="auto" w:fill="auto"/>
            <w:noWrap/>
            <w:hideMark/>
          </w:tcPr>
          <w:p w14:paraId="3F3A7F96" w14:textId="77777777" w:rsidR="00462D56" w:rsidRDefault="00462D56" w:rsidP="00461F5F">
            <w:pPr>
              <w:jc w:val="center"/>
              <w:rPr>
                <w:rFonts w:cs="Calibri"/>
                <w:color w:val="000000"/>
                <w:sz w:val="20"/>
                <w:szCs w:val="20"/>
              </w:rPr>
            </w:pPr>
            <w:r>
              <w:rPr>
                <w:rFonts w:cs="Calibri"/>
                <w:color w:val="000000"/>
                <w:sz w:val="20"/>
                <w:szCs w:val="20"/>
              </w:rPr>
              <w:t>15.0</w:t>
            </w:r>
          </w:p>
        </w:tc>
      </w:tr>
      <w:tr w:rsidR="00462D56" w14:paraId="3339A145" w14:textId="77777777" w:rsidTr="00D11E2F">
        <w:trPr>
          <w:trHeight w:val="255"/>
        </w:trPr>
        <w:tc>
          <w:tcPr>
            <w:tcW w:w="1350" w:type="dxa"/>
            <w:tcBorders>
              <w:top w:val="nil"/>
              <w:left w:val="single" w:sz="8" w:space="0" w:color="auto"/>
              <w:bottom w:val="single" w:sz="4" w:space="0" w:color="auto"/>
              <w:right w:val="nil"/>
            </w:tcBorders>
            <w:shd w:val="clear" w:color="auto" w:fill="F2F2F2" w:themeFill="background1" w:themeFillShade="F2"/>
            <w:noWrap/>
            <w:hideMark/>
          </w:tcPr>
          <w:p w14:paraId="47E76E47" w14:textId="77777777" w:rsidR="00462D56" w:rsidRDefault="00462D56" w:rsidP="00461F5F">
            <w:pPr>
              <w:rPr>
                <w:rFonts w:cs="Calibri"/>
                <w:color w:val="000000"/>
                <w:sz w:val="20"/>
                <w:szCs w:val="20"/>
              </w:rPr>
            </w:pPr>
            <w:r>
              <w:rPr>
                <w:rFonts w:cs="Calibri"/>
                <w:color w:val="000000"/>
                <w:sz w:val="20"/>
                <w:szCs w:val="20"/>
              </w:rPr>
              <w:t> </w:t>
            </w:r>
          </w:p>
        </w:tc>
        <w:tc>
          <w:tcPr>
            <w:tcW w:w="4674" w:type="dxa"/>
            <w:tcBorders>
              <w:top w:val="nil"/>
              <w:left w:val="nil"/>
              <w:bottom w:val="single" w:sz="4" w:space="0" w:color="auto"/>
              <w:right w:val="nil"/>
            </w:tcBorders>
            <w:shd w:val="clear" w:color="auto" w:fill="F2F2F2" w:themeFill="background1" w:themeFillShade="F2"/>
            <w:noWrap/>
            <w:hideMark/>
          </w:tcPr>
          <w:p w14:paraId="147E86AB" w14:textId="77777777" w:rsidR="00462D56" w:rsidRDefault="00462D56" w:rsidP="00461F5F">
            <w:pPr>
              <w:rPr>
                <w:rFonts w:cs="Calibri"/>
                <w:b/>
                <w:bCs/>
                <w:color w:val="000000"/>
                <w:sz w:val="20"/>
                <w:szCs w:val="20"/>
              </w:rPr>
            </w:pPr>
            <w:r>
              <w:rPr>
                <w:rFonts w:cs="Calibri"/>
                <w:b/>
                <w:bCs/>
                <w:color w:val="000000"/>
                <w:sz w:val="20"/>
                <w:szCs w:val="20"/>
              </w:rPr>
              <w:t>Total:</w:t>
            </w:r>
          </w:p>
        </w:tc>
        <w:tc>
          <w:tcPr>
            <w:tcW w:w="863" w:type="dxa"/>
            <w:tcBorders>
              <w:top w:val="nil"/>
              <w:left w:val="nil"/>
              <w:bottom w:val="single" w:sz="4" w:space="0" w:color="auto"/>
              <w:right w:val="nil"/>
            </w:tcBorders>
            <w:shd w:val="clear" w:color="auto" w:fill="F2F2F2" w:themeFill="background1" w:themeFillShade="F2"/>
            <w:noWrap/>
            <w:hideMark/>
          </w:tcPr>
          <w:p w14:paraId="5500FEAC" w14:textId="77777777" w:rsidR="00462D56" w:rsidRDefault="00462D56" w:rsidP="00461F5F">
            <w:pPr>
              <w:jc w:val="center"/>
              <w:rPr>
                <w:rFonts w:cs="Calibri"/>
                <w:b/>
                <w:bCs/>
                <w:color w:val="000000"/>
                <w:sz w:val="20"/>
                <w:szCs w:val="20"/>
              </w:rPr>
            </w:pPr>
            <w:r>
              <w:rPr>
                <w:rFonts w:cs="Calibri"/>
                <w:b/>
                <w:bCs/>
                <w:color w:val="000000"/>
                <w:sz w:val="20"/>
                <w:szCs w:val="20"/>
              </w:rPr>
              <w:t>12.0</w:t>
            </w:r>
          </w:p>
        </w:tc>
        <w:tc>
          <w:tcPr>
            <w:tcW w:w="3093" w:type="dxa"/>
            <w:tcBorders>
              <w:top w:val="nil"/>
              <w:left w:val="nil"/>
              <w:bottom w:val="single" w:sz="4" w:space="0" w:color="auto"/>
              <w:right w:val="single" w:sz="8" w:space="0" w:color="auto"/>
            </w:tcBorders>
            <w:shd w:val="clear" w:color="auto" w:fill="F2F2F2" w:themeFill="background1" w:themeFillShade="F2"/>
            <w:noWrap/>
            <w:hideMark/>
          </w:tcPr>
          <w:p w14:paraId="2237014D" w14:textId="77777777" w:rsidR="00462D56" w:rsidRDefault="00462D56" w:rsidP="00461F5F">
            <w:pPr>
              <w:jc w:val="center"/>
              <w:rPr>
                <w:rFonts w:cs="Calibri"/>
                <w:b/>
                <w:bCs/>
                <w:color w:val="000000"/>
                <w:sz w:val="20"/>
                <w:szCs w:val="20"/>
              </w:rPr>
            </w:pPr>
            <w:r>
              <w:rPr>
                <w:rFonts w:cs="Calibri"/>
                <w:b/>
                <w:bCs/>
                <w:color w:val="000000"/>
                <w:sz w:val="20"/>
                <w:szCs w:val="20"/>
              </w:rPr>
              <w:t>232.5</w:t>
            </w:r>
          </w:p>
        </w:tc>
      </w:tr>
      <w:tr w:rsidR="00462D56" w14:paraId="00A02DF6" w14:textId="77777777" w:rsidTr="00D11E2F">
        <w:trPr>
          <w:trHeight w:val="270"/>
        </w:trPr>
        <w:tc>
          <w:tcPr>
            <w:tcW w:w="1350" w:type="dxa"/>
            <w:tcBorders>
              <w:top w:val="nil"/>
              <w:left w:val="single" w:sz="8" w:space="0" w:color="auto"/>
              <w:bottom w:val="single" w:sz="8" w:space="0" w:color="auto"/>
              <w:right w:val="nil"/>
            </w:tcBorders>
            <w:shd w:val="clear" w:color="auto" w:fill="F2F2F2" w:themeFill="background1" w:themeFillShade="F2"/>
            <w:noWrap/>
            <w:hideMark/>
          </w:tcPr>
          <w:p w14:paraId="44EC93AE" w14:textId="77777777" w:rsidR="00462D56" w:rsidRDefault="00462D56" w:rsidP="00461F5F">
            <w:pPr>
              <w:rPr>
                <w:rFonts w:cs="Calibri"/>
                <w:color w:val="000000"/>
                <w:sz w:val="20"/>
                <w:szCs w:val="20"/>
              </w:rPr>
            </w:pPr>
            <w:r>
              <w:rPr>
                <w:rFonts w:cs="Calibri"/>
                <w:color w:val="000000"/>
                <w:sz w:val="20"/>
                <w:szCs w:val="20"/>
              </w:rPr>
              <w:t> </w:t>
            </w:r>
          </w:p>
        </w:tc>
        <w:tc>
          <w:tcPr>
            <w:tcW w:w="4674" w:type="dxa"/>
            <w:tcBorders>
              <w:top w:val="nil"/>
              <w:left w:val="nil"/>
              <w:bottom w:val="single" w:sz="8" w:space="0" w:color="auto"/>
              <w:right w:val="nil"/>
            </w:tcBorders>
            <w:shd w:val="clear" w:color="auto" w:fill="F2F2F2" w:themeFill="background1" w:themeFillShade="F2"/>
            <w:noWrap/>
            <w:hideMark/>
          </w:tcPr>
          <w:p w14:paraId="42EA5C38" w14:textId="77777777" w:rsidR="00462D56" w:rsidRDefault="00462D56" w:rsidP="00461F5F">
            <w:pPr>
              <w:rPr>
                <w:rFonts w:cs="Calibri"/>
                <w:b/>
                <w:bCs/>
                <w:color w:val="000000"/>
                <w:sz w:val="20"/>
                <w:szCs w:val="20"/>
              </w:rPr>
            </w:pPr>
            <w:r>
              <w:rPr>
                <w:rFonts w:cs="Calibri"/>
                <w:b/>
                <w:bCs/>
                <w:color w:val="000000"/>
                <w:sz w:val="20"/>
                <w:szCs w:val="20"/>
              </w:rPr>
              <w:t>Program Total:</w:t>
            </w:r>
          </w:p>
        </w:tc>
        <w:tc>
          <w:tcPr>
            <w:tcW w:w="863" w:type="dxa"/>
            <w:tcBorders>
              <w:top w:val="nil"/>
              <w:left w:val="nil"/>
              <w:bottom w:val="single" w:sz="8" w:space="0" w:color="auto"/>
              <w:right w:val="nil"/>
            </w:tcBorders>
            <w:shd w:val="clear" w:color="auto" w:fill="F2F2F2" w:themeFill="background1" w:themeFillShade="F2"/>
            <w:noWrap/>
            <w:hideMark/>
          </w:tcPr>
          <w:p w14:paraId="33E09A4D" w14:textId="77777777" w:rsidR="00462D56" w:rsidRDefault="00462D56" w:rsidP="00461F5F">
            <w:pPr>
              <w:jc w:val="center"/>
              <w:rPr>
                <w:rFonts w:cs="Calibri"/>
                <w:b/>
                <w:bCs/>
                <w:color w:val="000000"/>
                <w:sz w:val="20"/>
                <w:szCs w:val="20"/>
              </w:rPr>
            </w:pPr>
            <w:r>
              <w:rPr>
                <w:rFonts w:cs="Calibri"/>
                <w:b/>
                <w:bCs/>
                <w:color w:val="000000"/>
                <w:sz w:val="20"/>
                <w:szCs w:val="20"/>
              </w:rPr>
              <w:t>36.0</w:t>
            </w:r>
          </w:p>
        </w:tc>
        <w:tc>
          <w:tcPr>
            <w:tcW w:w="3093" w:type="dxa"/>
            <w:tcBorders>
              <w:top w:val="nil"/>
              <w:left w:val="nil"/>
              <w:bottom w:val="single" w:sz="8" w:space="0" w:color="auto"/>
              <w:right w:val="single" w:sz="8" w:space="0" w:color="auto"/>
            </w:tcBorders>
            <w:shd w:val="clear" w:color="auto" w:fill="F2F2F2" w:themeFill="background1" w:themeFillShade="F2"/>
            <w:noWrap/>
            <w:hideMark/>
          </w:tcPr>
          <w:p w14:paraId="4A8C3A2A" w14:textId="77777777" w:rsidR="00462D56" w:rsidRDefault="00462D56" w:rsidP="00461F5F">
            <w:pPr>
              <w:jc w:val="center"/>
              <w:rPr>
                <w:rFonts w:cs="Calibri"/>
                <w:b/>
                <w:bCs/>
                <w:color w:val="000000"/>
                <w:sz w:val="20"/>
                <w:szCs w:val="20"/>
              </w:rPr>
            </w:pPr>
            <w:r>
              <w:rPr>
                <w:rFonts w:cs="Calibri"/>
                <w:b/>
                <w:bCs/>
                <w:color w:val="000000"/>
                <w:sz w:val="20"/>
                <w:szCs w:val="20"/>
              </w:rPr>
              <w:t>667.5</w:t>
            </w:r>
          </w:p>
        </w:tc>
      </w:tr>
    </w:tbl>
    <w:p w14:paraId="1924D57B" w14:textId="71BE37C8" w:rsidR="00462D56" w:rsidRDefault="00462D56">
      <w:pPr>
        <w:rPr>
          <w:sz w:val="24"/>
          <w:szCs w:val="24"/>
        </w:rPr>
      </w:pPr>
    </w:p>
    <w:p w14:paraId="582B4EE9" w14:textId="77777777" w:rsidR="00D11E2F" w:rsidRDefault="00D11E2F">
      <w:pPr>
        <w:rPr>
          <w:sz w:val="24"/>
          <w:szCs w:val="24"/>
        </w:rPr>
      </w:pPr>
    </w:p>
    <w:p w14:paraId="3D8F59FD" w14:textId="44B343BF" w:rsidR="00A438A6" w:rsidRPr="00FC64DF" w:rsidRDefault="00A438A6" w:rsidP="00850C57">
      <w:pPr>
        <w:pStyle w:val="Heading2"/>
      </w:pPr>
      <w:bookmarkStart w:id="555" w:name="_Toc121990204"/>
      <w:bookmarkStart w:id="556" w:name="_Toc143516540"/>
      <w:bookmarkStart w:id="557" w:name="_Toc143516870"/>
      <w:bookmarkStart w:id="558" w:name="_Toc143516976"/>
      <w:bookmarkStart w:id="559" w:name="_Toc143517082"/>
      <w:bookmarkStart w:id="560" w:name="_Toc161232152"/>
      <w:r>
        <w:t>Y</w:t>
      </w:r>
      <w:r w:rsidR="003F35B5">
        <w:t>oga Teacher</w:t>
      </w:r>
      <w:bookmarkEnd w:id="555"/>
      <w:bookmarkEnd w:id="556"/>
      <w:bookmarkEnd w:id="557"/>
      <w:bookmarkEnd w:id="558"/>
      <w:bookmarkEnd w:id="559"/>
      <w:bookmarkEnd w:id="560"/>
    </w:p>
    <w:p w14:paraId="3F7C2410" w14:textId="77777777" w:rsidR="00A438A6" w:rsidRPr="008C17A4" w:rsidRDefault="00A438A6" w:rsidP="00A438A6">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4" behindDoc="1" locked="0" layoutInCell="1" allowOverlap="1" wp14:anchorId="13B546DD" wp14:editId="2C6C50EC">
                <wp:simplePos x="0" y="0"/>
                <wp:positionH relativeFrom="margin">
                  <wp:posOffset>4521864</wp:posOffset>
                </wp:positionH>
                <wp:positionV relativeFrom="paragraph">
                  <wp:posOffset>141575</wp:posOffset>
                </wp:positionV>
                <wp:extent cx="1877060" cy="723900"/>
                <wp:effectExtent l="0" t="0" r="15240" b="12700"/>
                <wp:wrapTight wrapText="bothSides">
                  <wp:wrapPolygon edited="0">
                    <wp:start x="0" y="0"/>
                    <wp:lineTo x="0" y="21600"/>
                    <wp:lineTo x="21629" y="21600"/>
                    <wp:lineTo x="21629" y="0"/>
                    <wp:lineTo x="0" y="0"/>
                  </wp:wrapPolygon>
                </wp:wrapTight>
                <wp:docPr id="1409782690" name="Rectangle 1409782690"/>
                <wp:cNvGraphicFramePr/>
                <a:graphic xmlns:a="http://schemas.openxmlformats.org/drawingml/2006/main">
                  <a:graphicData uri="http://schemas.microsoft.com/office/word/2010/wordprocessingShape">
                    <wps:wsp>
                      <wps:cNvSpPr/>
                      <wps:spPr>
                        <a:xfrm>
                          <a:off x="0" y="0"/>
                          <a:ext cx="1877060" cy="7239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43B3E" w14:textId="77777777" w:rsidR="00A438A6" w:rsidRDefault="00A438A6" w:rsidP="00A438A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BE4377">
                              <w:rPr>
                                <w:color w:val="FFFFFF" w:themeColor="background1"/>
                                <w:sz w:val="20"/>
                                <w:szCs w:val="20"/>
                              </w:rPr>
                              <w:t>6</w:t>
                            </w:r>
                            <w:r>
                              <w:rPr>
                                <w:color w:val="FFFFFF" w:themeColor="background1"/>
                                <w:sz w:val="20"/>
                                <w:szCs w:val="20"/>
                              </w:rPr>
                              <w:t>2</w:t>
                            </w:r>
                            <w:r w:rsidRPr="000A4274">
                              <w:rPr>
                                <w:color w:val="FFFFFF" w:themeColor="background1"/>
                                <w:sz w:val="20"/>
                                <w:szCs w:val="20"/>
                              </w:rPr>
                              <w:t>.0</w:t>
                            </w:r>
                          </w:p>
                          <w:p w14:paraId="7C618DBD" w14:textId="77777777" w:rsidR="00A438A6" w:rsidRPr="00D77036" w:rsidRDefault="00A438A6" w:rsidP="00A438A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BE4377">
                              <w:rPr>
                                <w:color w:val="FFFFFF" w:themeColor="background1"/>
                                <w:sz w:val="20"/>
                                <w:szCs w:val="20"/>
                              </w:rPr>
                              <w:t>1,</w:t>
                            </w:r>
                            <w:r>
                              <w:rPr>
                                <w:color w:val="FFFFFF" w:themeColor="background1"/>
                                <w:sz w:val="20"/>
                                <w:szCs w:val="20"/>
                              </w:rPr>
                              <w:t>200</w:t>
                            </w:r>
                            <w:r w:rsidRPr="00BE4377">
                              <w:rPr>
                                <w:color w:val="FFFFFF" w:themeColor="background1"/>
                                <w:sz w:val="20"/>
                                <w:szCs w:val="20"/>
                              </w:rPr>
                              <w:t>.</w:t>
                            </w:r>
                            <w:r>
                              <w:rPr>
                                <w:color w:val="FFFFFF" w:themeColor="background1"/>
                                <w:sz w:val="20"/>
                                <w:szCs w:val="20"/>
                              </w:rPr>
                              <w:t>0</w:t>
                            </w:r>
                          </w:p>
                          <w:p w14:paraId="45879228" w14:textId="77777777" w:rsidR="00A438A6" w:rsidRPr="00BE4377" w:rsidRDefault="00A438A6" w:rsidP="00A438A6">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BE4377">
                              <w:rPr>
                                <w:sz w:val="20"/>
                                <w:szCs w:val="20"/>
                              </w:rPr>
                              <w:t>San Diego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546DD" id="Rectangle 1409782690" o:spid="_x0000_s1044" style="position:absolute;margin-left:356.05pt;margin-top:11.15pt;width:147.8pt;height:57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" fillcolor="#5a5a5a [2109]" strokecolor="#5a5a5a [2109]" strokeweight="1pt">
                <v:textbox>
                  <w:txbxContent>
                    <w:p w14:paraId="4B043B3E" w14:textId="77777777" w:rsidR="00A438A6" w:rsidRDefault="00A438A6" w:rsidP="00A438A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r>
                      <w:r w:rsidRPr="00BE4377">
                        <w:rPr>
                          <w:color w:val="FFFFFF" w:themeColor="background1"/>
                          <w:sz w:val="20"/>
                          <w:szCs w:val="20"/>
                        </w:rPr>
                        <w:t>6</w:t>
                      </w:r>
                      <w:r>
                        <w:rPr>
                          <w:color w:val="FFFFFF" w:themeColor="background1"/>
                          <w:sz w:val="20"/>
                          <w:szCs w:val="20"/>
                        </w:rPr>
                        <w:t>2</w:t>
                      </w:r>
                      <w:r w:rsidRPr="000A4274">
                        <w:rPr>
                          <w:color w:val="FFFFFF" w:themeColor="background1"/>
                          <w:sz w:val="20"/>
                          <w:szCs w:val="20"/>
                        </w:rPr>
                        <w:t>.0</w:t>
                      </w:r>
                    </w:p>
                    <w:p w14:paraId="7C618DBD" w14:textId="77777777" w:rsidR="00A438A6" w:rsidRPr="00D77036" w:rsidRDefault="00A438A6" w:rsidP="00A438A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r>
                      <w:r w:rsidRPr="00BE4377">
                        <w:rPr>
                          <w:color w:val="FFFFFF" w:themeColor="background1"/>
                          <w:sz w:val="20"/>
                          <w:szCs w:val="20"/>
                        </w:rPr>
                        <w:t>1,</w:t>
                      </w:r>
                      <w:r>
                        <w:rPr>
                          <w:color w:val="FFFFFF" w:themeColor="background1"/>
                          <w:sz w:val="20"/>
                          <w:szCs w:val="20"/>
                        </w:rPr>
                        <w:t>200</w:t>
                      </w:r>
                      <w:r w:rsidRPr="00BE4377">
                        <w:rPr>
                          <w:color w:val="FFFFFF" w:themeColor="background1"/>
                          <w:sz w:val="20"/>
                          <w:szCs w:val="20"/>
                        </w:rPr>
                        <w:t>.</w:t>
                      </w:r>
                      <w:r>
                        <w:rPr>
                          <w:color w:val="FFFFFF" w:themeColor="background1"/>
                          <w:sz w:val="20"/>
                          <w:szCs w:val="20"/>
                        </w:rPr>
                        <w:t>0</w:t>
                      </w:r>
                    </w:p>
                    <w:p w14:paraId="45879228" w14:textId="77777777" w:rsidR="00A438A6" w:rsidRPr="00BE4377" w:rsidRDefault="00A438A6" w:rsidP="00A438A6">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r>
                      <w:r w:rsidRPr="00BE4377">
                        <w:rPr>
                          <w:sz w:val="20"/>
                          <w:szCs w:val="20"/>
                        </w:rPr>
                        <w:t>San Diego</w:t>
                      </w:r>
                    </w:p>
                  </w:txbxContent>
                </v:textbox>
                <w10:wrap type="tight" anchorx="margin"/>
              </v:rect>
            </w:pict>
          </mc:Fallback>
        </mc:AlternateContent>
      </w:r>
    </w:p>
    <w:p w14:paraId="18805BE5" w14:textId="77777777" w:rsidR="00A438A6" w:rsidRPr="00B34E2C" w:rsidRDefault="00A438A6" w:rsidP="00362AF8">
      <w:pPr>
        <w:pStyle w:val="Heading3"/>
      </w:pPr>
      <w:bookmarkStart w:id="561" w:name="_Toc121990205"/>
      <w:bookmarkStart w:id="562" w:name="_Toc143516541"/>
      <w:bookmarkStart w:id="563" w:name="_Toc143516871"/>
      <w:bookmarkStart w:id="564" w:name="_Toc143516977"/>
      <w:bookmarkStart w:id="565" w:name="_Toc143517083"/>
      <w:bookmarkStart w:id="566" w:name="_Toc161232153"/>
      <w:r w:rsidRPr="1F5FBFC3">
        <w:t>Associate of Applied Science Yoga Teacher (AAS YT)</w:t>
      </w:r>
      <w:bookmarkEnd w:id="561"/>
      <w:bookmarkEnd w:id="562"/>
      <w:bookmarkEnd w:id="563"/>
      <w:bookmarkEnd w:id="564"/>
      <w:bookmarkEnd w:id="565"/>
      <w:bookmarkEnd w:id="566"/>
    </w:p>
    <w:p w14:paraId="0F52311E" w14:textId="77777777" w:rsidR="00A438A6" w:rsidRDefault="00A438A6" w:rsidP="00A438A6">
      <w:pPr>
        <w:jc w:val="center"/>
        <w:rPr>
          <w:b/>
          <w:bCs/>
          <w:color w:val="FF0000"/>
        </w:rPr>
      </w:pPr>
    </w:p>
    <w:p w14:paraId="5F3305F7" w14:textId="77777777" w:rsidR="00A438A6" w:rsidRPr="005468D1" w:rsidRDefault="00A438A6" w:rsidP="00A438A6">
      <w:pPr>
        <w:jc w:val="center"/>
        <w:rPr>
          <w:b/>
          <w:bCs/>
          <w:color w:val="FF0000"/>
        </w:rPr>
      </w:pPr>
      <w:r w:rsidRPr="1F5FBFC3">
        <w:rPr>
          <w:b/>
          <w:bCs/>
          <w:color w:val="FF0000"/>
        </w:rPr>
        <w:t>NOT OFFERED AS OF SPRING 2023</w:t>
      </w:r>
    </w:p>
    <w:p w14:paraId="0B90EEA5" w14:textId="77777777" w:rsidR="00D11E2F" w:rsidRDefault="00D11E2F" w:rsidP="00A438A6">
      <w:pPr>
        <w:spacing w:line="264" w:lineRule="auto"/>
        <w:rPr>
          <w:b/>
          <w:bCs/>
        </w:rPr>
      </w:pPr>
    </w:p>
    <w:p w14:paraId="0C3D55A1" w14:textId="5A3A59B9" w:rsidR="00A438A6" w:rsidRDefault="00A438A6" w:rsidP="00A438A6">
      <w:pPr>
        <w:spacing w:line="264" w:lineRule="auto"/>
        <w:rPr>
          <w:b/>
          <w:bCs/>
        </w:rPr>
      </w:pPr>
      <w:r w:rsidRPr="00DE6156">
        <w:rPr>
          <w:b/>
          <w:bCs/>
        </w:rPr>
        <w:t>Educational Purpose</w:t>
      </w:r>
    </w:p>
    <w:p w14:paraId="280ACA52" w14:textId="68918A06" w:rsidR="00A438A6" w:rsidRPr="001F736D" w:rsidRDefault="00A438A6" w:rsidP="00A438A6">
      <w:r w:rsidRPr="1F5FBFC3">
        <w:t xml:space="preserve">Pacific College of Health and Science Yoga Teacher 500-hour certification is an associate degree that provides students with the skills required to </w:t>
      </w:r>
      <w:proofErr w:type="gramStart"/>
      <w:r w:rsidRPr="1F5FBFC3">
        <w:t>safely and effectively teach yoga</w:t>
      </w:r>
      <w:proofErr w:type="gramEnd"/>
      <w:r w:rsidRPr="1F5FBFC3">
        <w:t xml:space="preserve"> to a variety of levels and abilities. The PCHS Yoga Teacher program features an inclusive curriculum that focuses on philosophy, anatomy, theory, personal practice, teaching the three stages of life, sequencing, theming, and the business of yoga. This comprehensive program provides in-depth training in all aspects of the yogic sciences including yoga poses (asana), breathwork (pranayama), ethics (yamas and niyamas), health and wellness (Ayurveda), and meditation (dharana and dhyana). Upon completion, </w:t>
      </w:r>
      <w:r w:rsidR="000524D3" w:rsidRPr="1F5FBFC3">
        <w:t>graduates</w:t>
      </w:r>
      <w:r w:rsidRPr="1F5FBFC3">
        <w:t xml:space="preserve"> are prepared for employment in health clubs, spas, and yoga/dance studios, as well as self-employment as a private yoga instructor. This program is also beneficial for those who are active or interested in the health and wellness industry, as students learn how to apply yoga techniques that enhance overall physical, mental, and emotional well-being. This program meets the requirements for the professional membership and trade association, Yoga Alliance, that registers graduates as yoga teachers (RYT500).</w:t>
      </w:r>
    </w:p>
    <w:p w14:paraId="4100748B" w14:textId="77777777" w:rsidR="00A438A6" w:rsidRDefault="00A438A6" w:rsidP="00A438A6">
      <w:pPr>
        <w:spacing w:line="264" w:lineRule="auto"/>
        <w:rPr>
          <w:b/>
          <w:bCs/>
        </w:rPr>
      </w:pPr>
    </w:p>
    <w:p w14:paraId="4983E0A5" w14:textId="77777777" w:rsidR="00A438A6" w:rsidRPr="00D11E2F" w:rsidRDefault="00A438A6" w:rsidP="00A438A6">
      <w:pPr>
        <w:pStyle w:val="Body"/>
        <w:rPr>
          <w:rFonts w:ascii="Cambria" w:hAnsi="Cambria"/>
          <w:b/>
          <w:bCs/>
          <w:sz w:val="22"/>
          <w:szCs w:val="22"/>
        </w:rPr>
      </w:pPr>
      <w:r w:rsidRPr="00D11E2F">
        <w:rPr>
          <w:rFonts w:ascii="Cambria" w:hAnsi="Cambria"/>
          <w:b/>
          <w:bCs/>
          <w:sz w:val="22"/>
          <w:szCs w:val="22"/>
        </w:rPr>
        <w:t>Program Learning Outcomes</w:t>
      </w:r>
    </w:p>
    <w:p w14:paraId="43513184" w14:textId="396AB5AE" w:rsidR="00A438A6" w:rsidRPr="00D11E2F" w:rsidRDefault="00A438A6" w:rsidP="00D11E2F">
      <w:pPr>
        <w:pStyle w:val="Body"/>
        <w:rPr>
          <w:rFonts w:ascii="Cambria" w:hAnsi="Cambria"/>
          <w:sz w:val="22"/>
          <w:szCs w:val="22"/>
        </w:rPr>
      </w:pPr>
      <w:r w:rsidRPr="00D11E2F">
        <w:rPr>
          <w:rFonts w:ascii="Cambria" w:hAnsi="Cambria"/>
          <w:sz w:val="22"/>
          <w:szCs w:val="22"/>
        </w:rPr>
        <w:t>Upon successful completion of the program, graduates will be able to:</w:t>
      </w:r>
    </w:p>
    <w:p w14:paraId="1CE55E03"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Identify major muscles, joints, and planes of movement for proper alignment and safety.</w:t>
      </w:r>
    </w:p>
    <w:p w14:paraId="26545064"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Discuss and demonstrate professional ethics.</w:t>
      </w:r>
    </w:p>
    <w:p w14:paraId="0B9CC1C1"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Explain key ideas and dates in the history and lineages of yoga.</w:t>
      </w:r>
    </w:p>
    <w:p w14:paraId="17C1D026"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Apply knowledge of traditional theories of health and disease relevant to the practice of yoga.</w:t>
      </w:r>
    </w:p>
    <w:p w14:paraId="015AFCC7"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Demonstrate understanding of the interconnections between the body, mind, and emotions in the context of maintaining well-being.</w:t>
      </w:r>
    </w:p>
    <w:p w14:paraId="1AA00FE6"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Appropriately apply the tools of yoga.</w:t>
      </w:r>
    </w:p>
    <w:p w14:paraId="098EA77A"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Assess the needs of clients relevant to the practice of yoga.</w:t>
      </w:r>
    </w:p>
    <w:p w14:paraId="40BBA5C9"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lastRenderedPageBreak/>
        <w:t xml:space="preserve">Evaluate models of human development that demonstrate the influence of social, </w:t>
      </w:r>
      <w:proofErr w:type="gramStart"/>
      <w:r w:rsidRPr="1F5FBFC3">
        <w:rPr>
          <w:sz w:val="24"/>
          <w:szCs w:val="24"/>
        </w:rPr>
        <w:t>religious</w:t>
      </w:r>
      <w:proofErr w:type="gramEnd"/>
      <w:r w:rsidRPr="1F5FBFC3">
        <w:rPr>
          <w:sz w:val="24"/>
          <w:szCs w:val="24"/>
        </w:rPr>
        <w:t xml:space="preserve"> and cultural conditioning on health and healing.</w:t>
      </w:r>
    </w:p>
    <w:p w14:paraId="79D3E386"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Demonstrate a comprehensive knowledge, theory and practice of asana, pranayama, and meditation.</w:t>
      </w:r>
    </w:p>
    <w:p w14:paraId="50CC898F"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 xml:space="preserve">Teach practices of yoga using various strategies such as visual, </w:t>
      </w:r>
      <w:proofErr w:type="gramStart"/>
      <w:r w:rsidRPr="1F5FBFC3">
        <w:rPr>
          <w:sz w:val="24"/>
          <w:szCs w:val="24"/>
        </w:rPr>
        <w:t>auditory</w:t>
      </w:r>
      <w:proofErr w:type="gramEnd"/>
      <w:r w:rsidRPr="1F5FBFC3">
        <w:rPr>
          <w:sz w:val="24"/>
          <w:szCs w:val="24"/>
        </w:rPr>
        <w:t xml:space="preserve"> and kinesthetic learning tools at a level appropriate for client health and well-being.</w:t>
      </w:r>
    </w:p>
    <w:p w14:paraId="51C612C8"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Demonstrate competency in the business of yoga instruction.</w:t>
      </w:r>
    </w:p>
    <w:p w14:paraId="36CB68B6" w14:textId="77777777" w:rsidR="00A438A6" w:rsidRPr="00D53A3E" w:rsidRDefault="00A438A6" w:rsidP="00C7687E">
      <w:pPr>
        <w:pStyle w:val="ListParagraph"/>
        <w:numPr>
          <w:ilvl w:val="0"/>
          <w:numId w:val="74"/>
        </w:numPr>
        <w:pBdr>
          <w:top w:val="nil"/>
          <w:left w:val="nil"/>
          <w:bottom w:val="nil"/>
          <w:right w:val="nil"/>
          <w:between w:val="nil"/>
          <w:bar w:val="nil"/>
        </w:pBdr>
        <w:spacing w:after="0" w:line="240" w:lineRule="auto"/>
        <w:rPr>
          <w:sz w:val="24"/>
          <w:szCs w:val="24"/>
        </w:rPr>
      </w:pPr>
      <w:r w:rsidRPr="1F5FBFC3">
        <w:rPr>
          <w:sz w:val="24"/>
          <w:szCs w:val="24"/>
        </w:rPr>
        <w:t>Apply for the 500-hour teacher certification with the Yoga Alliance.</w:t>
      </w:r>
    </w:p>
    <w:p w14:paraId="347CD0BB" w14:textId="77777777" w:rsidR="00A438A6" w:rsidRPr="00D53A3E" w:rsidRDefault="00A438A6" w:rsidP="00A438A6">
      <w:pPr>
        <w:pStyle w:val="Body"/>
        <w:rPr>
          <w:rFonts w:ascii="Cambria" w:hAnsi="Cambria"/>
          <w:b/>
          <w:bCs/>
          <w:i/>
          <w:iCs/>
        </w:rPr>
      </w:pPr>
    </w:p>
    <w:p w14:paraId="33605BC5" w14:textId="0C690C87" w:rsidR="00A438A6" w:rsidRPr="00D11E2F" w:rsidRDefault="00A438A6" w:rsidP="00A438A6">
      <w:pPr>
        <w:pStyle w:val="Body"/>
        <w:rPr>
          <w:rFonts w:ascii="Cambria" w:hAnsi="Cambria" w:cstheme="majorHAnsi"/>
          <w:b/>
          <w:bCs/>
          <w:sz w:val="22"/>
          <w:szCs w:val="22"/>
        </w:rPr>
      </w:pPr>
      <w:r w:rsidRPr="00D11E2F">
        <w:rPr>
          <w:rFonts w:ascii="Cambria" w:hAnsi="Cambria" w:cstheme="majorHAnsi"/>
          <w:b/>
          <w:bCs/>
          <w:sz w:val="22"/>
          <w:szCs w:val="22"/>
        </w:rPr>
        <w:t>Admissions Requirements</w:t>
      </w:r>
    </w:p>
    <w:p w14:paraId="12AD5322" w14:textId="77777777" w:rsidR="00A438A6" w:rsidRPr="00D11E2F" w:rsidRDefault="00A438A6" w:rsidP="00A438A6">
      <w:pPr>
        <w:rPr>
          <w:rFonts w:cstheme="majorHAnsi"/>
          <w:i/>
          <w:iCs/>
        </w:rPr>
      </w:pPr>
      <w:r w:rsidRPr="00D11E2F">
        <w:rPr>
          <w:rFonts w:cstheme="majorHAnsi"/>
          <w:i/>
          <w:iCs/>
        </w:rPr>
        <w:t xml:space="preserve">Please review institutional admissions requirements/policies/procedures in the Policies and Procedures section of this catalog. </w:t>
      </w:r>
    </w:p>
    <w:p w14:paraId="1E5B0C88" w14:textId="77777777" w:rsidR="00A438A6" w:rsidRPr="00B57993" w:rsidRDefault="00A438A6" w:rsidP="00C7687E">
      <w:pPr>
        <w:pStyle w:val="ListParagraph"/>
        <w:numPr>
          <w:ilvl w:val="0"/>
          <w:numId w:val="77"/>
        </w:numPr>
        <w:spacing w:line="22" w:lineRule="atLeast"/>
        <w:rPr>
          <w:sz w:val="24"/>
          <w:szCs w:val="24"/>
        </w:rPr>
      </w:pPr>
      <w:r w:rsidRPr="00B57993">
        <w:rPr>
          <w:sz w:val="24"/>
          <w:szCs w:val="24"/>
        </w:rPr>
        <w:t xml:space="preserve">Students whose primary language is not English must provide evidence of a TOEFL/iBT score of 61; </w:t>
      </w:r>
      <w:proofErr w:type="gramStart"/>
      <w:r w:rsidRPr="00B57993">
        <w:rPr>
          <w:sz w:val="24"/>
          <w:szCs w:val="24"/>
        </w:rPr>
        <w:t>500</w:t>
      </w:r>
      <w:proofErr w:type="gramEnd"/>
      <w:r w:rsidRPr="00B57993">
        <w:rPr>
          <w:sz w:val="24"/>
          <w:szCs w:val="24"/>
        </w:rPr>
        <w:t>(paper score).</w:t>
      </w:r>
    </w:p>
    <w:p w14:paraId="25FC7455" w14:textId="4A7D02DF" w:rsidR="00A438A6" w:rsidRPr="00B57993" w:rsidRDefault="00A438A6" w:rsidP="00C7687E">
      <w:pPr>
        <w:pStyle w:val="ListParagraph"/>
        <w:numPr>
          <w:ilvl w:val="0"/>
          <w:numId w:val="77"/>
        </w:numPr>
        <w:spacing w:after="0" w:line="22" w:lineRule="atLeast"/>
        <w:rPr>
          <w:sz w:val="24"/>
          <w:szCs w:val="24"/>
        </w:rPr>
      </w:pPr>
      <w:r w:rsidRPr="1F5FBFC3">
        <w:rPr>
          <w:sz w:val="24"/>
          <w:szCs w:val="24"/>
        </w:rPr>
        <w:t xml:space="preserve">Applicants </w:t>
      </w:r>
      <w:proofErr w:type="gramStart"/>
      <w:r w:rsidRPr="1F5FBFC3">
        <w:rPr>
          <w:sz w:val="24"/>
          <w:szCs w:val="24"/>
        </w:rPr>
        <w:t>are required</w:t>
      </w:r>
      <w:proofErr w:type="gramEnd"/>
      <w:r w:rsidRPr="1F5FBFC3">
        <w:rPr>
          <w:sz w:val="24"/>
          <w:szCs w:val="24"/>
        </w:rPr>
        <w:t xml:space="preserve"> to provide the college with an official high school transcript, a certified copy of a high school diploma or GED certificate, or results of a state certified completion of a high school equivalency exam, as well as a transcript of the coursework completed while attending high school by the end of their first term*. Copies of these documents </w:t>
      </w:r>
      <w:proofErr w:type="gramStart"/>
      <w:r w:rsidRPr="1F5FBFC3">
        <w:rPr>
          <w:sz w:val="24"/>
          <w:szCs w:val="24"/>
        </w:rPr>
        <w:t>are accepted</w:t>
      </w:r>
      <w:proofErr w:type="gramEnd"/>
      <w:r w:rsidRPr="1F5FBFC3">
        <w:rPr>
          <w:sz w:val="24"/>
          <w:szCs w:val="24"/>
        </w:rPr>
        <w:t xml:space="preserve"> to begin the application and enrollment process. If official documents </w:t>
      </w:r>
      <w:proofErr w:type="gramStart"/>
      <w:r w:rsidRPr="1F5FBFC3">
        <w:rPr>
          <w:sz w:val="24"/>
          <w:szCs w:val="24"/>
        </w:rPr>
        <w:t>are not received</w:t>
      </w:r>
      <w:proofErr w:type="gramEnd"/>
      <w:r w:rsidRPr="1F5FBFC3">
        <w:rPr>
          <w:sz w:val="24"/>
          <w:szCs w:val="24"/>
        </w:rPr>
        <w:t xml:space="preserve"> by the end of the student’s first term, they will not be allowed to enroll further, until they are obtained. (A copy of the diploma, transcript, or GED can </w:t>
      </w:r>
      <w:proofErr w:type="gramStart"/>
      <w:r w:rsidRPr="1F5FBFC3">
        <w:rPr>
          <w:sz w:val="24"/>
          <w:szCs w:val="24"/>
        </w:rPr>
        <w:t>be submitted</w:t>
      </w:r>
      <w:proofErr w:type="gramEnd"/>
      <w:r w:rsidRPr="1F5FBFC3">
        <w:rPr>
          <w:sz w:val="24"/>
          <w:szCs w:val="24"/>
        </w:rPr>
        <w:t xml:space="preserve"> and verified by staff by phone or by website, and verification placed in the file. However, it is preferable that the applicant also </w:t>
      </w:r>
      <w:r w:rsidR="000524D3" w:rsidRPr="1F5FBFC3">
        <w:rPr>
          <w:sz w:val="24"/>
          <w:szCs w:val="24"/>
        </w:rPr>
        <w:t>requests</w:t>
      </w:r>
      <w:r w:rsidRPr="1F5FBFC3">
        <w:rPr>
          <w:sz w:val="24"/>
          <w:szCs w:val="24"/>
        </w:rPr>
        <w:t xml:space="preserve"> official copies to </w:t>
      </w:r>
      <w:proofErr w:type="gramStart"/>
      <w:r w:rsidRPr="1F5FBFC3">
        <w:rPr>
          <w:sz w:val="24"/>
          <w:szCs w:val="24"/>
        </w:rPr>
        <w:t>be sent</w:t>
      </w:r>
      <w:proofErr w:type="gramEnd"/>
      <w:r w:rsidRPr="1F5FBFC3">
        <w:rPr>
          <w:sz w:val="24"/>
          <w:szCs w:val="24"/>
        </w:rPr>
        <w:t xml:space="preserve"> directly to the college.)</w:t>
      </w:r>
    </w:p>
    <w:p w14:paraId="610799D3" w14:textId="77777777" w:rsidR="00A438A6" w:rsidRPr="00B57993" w:rsidRDefault="00A438A6" w:rsidP="00C7687E">
      <w:pPr>
        <w:pStyle w:val="ListParagraph"/>
        <w:numPr>
          <w:ilvl w:val="0"/>
          <w:numId w:val="77"/>
        </w:numPr>
        <w:spacing w:line="22" w:lineRule="atLeast"/>
        <w:rPr>
          <w:sz w:val="24"/>
          <w:szCs w:val="24"/>
        </w:rPr>
      </w:pPr>
      <w:r w:rsidRPr="00B57993">
        <w:rPr>
          <w:sz w:val="24"/>
          <w:szCs w:val="24"/>
        </w:rPr>
        <w:t xml:space="preserve">Proof of a previously earned, accredited associate degree acceptable for full credit to a bachelor’s degree program or higher is also acceptable for admission to these programs. These should </w:t>
      </w:r>
      <w:proofErr w:type="gramStart"/>
      <w:r w:rsidRPr="00B57993">
        <w:rPr>
          <w:sz w:val="24"/>
          <w:szCs w:val="24"/>
        </w:rPr>
        <w:t>be mailed</w:t>
      </w:r>
      <w:proofErr w:type="gramEnd"/>
      <w:r w:rsidRPr="00B57993">
        <w:rPr>
          <w:sz w:val="24"/>
          <w:szCs w:val="24"/>
        </w:rPr>
        <w:t xml:space="preserve"> directly to the college.</w:t>
      </w:r>
    </w:p>
    <w:p w14:paraId="7BA50F49" w14:textId="77777777" w:rsidR="00A438A6" w:rsidRPr="00B57993" w:rsidRDefault="00A438A6" w:rsidP="00C7687E">
      <w:pPr>
        <w:pStyle w:val="ListParagraph"/>
        <w:numPr>
          <w:ilvl w:val="0"/>
          <w:numId w:val="77"/>
        </w:numPr>
        <w:spacing w:line="22" w:lineRule="atLeast"/>
        <w:rPr>
          <w:sz w:val="24"/>
          <w:szCs w:val="24"/>
        </w:rPr>
      </w:pPr>
      <w:r w:rsidRPr="00B57993">
        <w:rPr>
          <w:sz w:val="24"/>
          <w:szCs w:val="24"/>
        </w:rPr>
        <w:t>A notarized translation of foreign high school transcript bearing graduation date and an academic evaluation certifying accredited equivalency to an American high school program are also acceptable. In addition, the DD form 214 verifying status as a high school graduate or equivalent with course and grade equivalencies (if available) is also acceptable.</w:t>
      </w:r>
    </w:p>
    <w:p w14:paraId="06486958" w14:textId="77777777" w:rsidR="00A438A6" w:rsidRPr="00B57993" w:rsidRDefault="00A438A6" w:rsidP="00C7687E">
      <w:pPr>
        <w:pStyle w:val="ListParagraph"/>
        <w:numPr>
          <w:ilvl w:val="0"/>
          <w:numId w:val="77"/>
        </w:numPr>
        <w:spacing w:line="22" w:lineRule="atLeast"/>
        <w:rPr>
          <w:sz w:val="24"/>
          <w:szCs w:val="24"/>
        </w:rPr>
      </w:pPr>
      <w:r w:rsidRPr="00B57993">
        <w:rPr>
          <w:sz w:val="24"/>
          <w:szCs w:val="24"/>
        </w:rPr>
        <w:t xml:space="preserve">A GPA of at least a 2.0, with the following guidelines: </w:t>
      </w:r>
    </w:p>
    <w:p w14:paraId="22FE1855" w14:textId="77777777" w:rsidR="00A438A6" w:rsidRPr="00B57993" w:rsidRDefault="00A438A6" w:rsidP="00112C0F">
      <w:pPr>
        <w:pStyle w:val="ListParagraph"/>
        <w:numPr>
          <w:ilvl w:val="0"/>
          <w:numId w:val="11"/>
        </w:numPr>
        <w:spacing w:line="22" w:lineRule="atLeast"/>
        <w:ind w:left="1080"/>
        <w:rPr>
          <w:sz w:val="24"/>
          <w:szCs w:val="24"/>
        </w:rPr>
      </w:pPr>
      <w:r w:rsidRPr="1F5FBFC3">
        <w:rPr>
          <w:sz w:val="24"/>
          <w:szCs w:val="24"/>
        </w:rPr>
        <w:t xml:space="preserve">An applicant who presents a high school (HS) transcript with a GPA below 2.0, but who has earned a prior degree, or who has completed </w:t>
      </w:r>
      <w:proofErr w:type="gramStart"/>
      <w:r w:rsidRPr="1F5FBFC3">
        <w:rPr>
          <w:sz w:val="24"/>
          <w:szCs w:val="24"/>
        </w:rPr>
        <w:t>12</w:t>
      </w:r>
      <w:proofErr w:type="gramEnd"/>
      <w:r w:rsidRPr="1F5FBFC3">
        <w:rPr>
          <w:sz w:val="24"/>
          <w:szCs w:val="24"/>
        </w:rPr>
        <w:t xml:space="preserve"> or more college general educations credits with a GPA of 2.0 or higher, will be accepted into the massage therapy and associate degree programs with less than a 2.0 HS GPA. No Wonderlic exam will </w:t>
      </w:r>
      <w:proofErr w:type="gramStart"/>
      <w:r w:rsidRPr="1F5FBFC3">
        <w:rPr>
          <w:sz w:val="24"/>
          <w:szCs w:val="24"/>
        </w:rPr>
        <w:t>be required</w:t>
      </w:r>
      <w:proofErr w:type="gramEnd"/>
      <w:r w:rsidRPr="1F5FBFC3">
        <w:rPr>
          <w:sz w:val="24"/>
          <w:szCs w:val="24"/>
        </w:rPr>
        <w:t>.</w:t>
      </w:r>
    </w:p>
    <w:p w14:paraId="08F833AC" w14:textId="77777777" w:rsidR="00A438A6" w:rsidRPr="00B57993" w:rsidRDefault="00A438A6" w:rsidP="00112C0F">
      <w:pPr>
        <w:pStyle w:val="ListParagraph"/>
        <w:numPr>
          <w:ilvl w:val="0"/>
          <w:numId w:val="11"/>
        </w:numPr>
        <w:spacing w:line="22" w:lineRule="atLeast"/>
        <w:ind w:left="1080"/>
        <w:rPr>
          <w:sz w:val="24"/>
          <w:szCs w:val="24"/>
        </w:rPr>
      </w:pPr>
      <w:r w:rsidRPr="1F5FBFC3">
        <w:rPr>
          <w:sz w:val="24"/>
          <w:szCs w:val="24"/>
        </w:rPr>
        <w:t xml:space="preserve">Applicants who present a GED must present a total score of at least 2475 (the minimum score is 2250); the state high school proficiency examination scores must be 10% above the standard for the test. In California, the CHSPE score in both the math and reading sections must be 385 or higher (passing is 350 in each section). </w:t>
      </w:r>
    </w:p>
    <w:p w14:paraId="34E30934" w14:textId="77777777" w:rsidR="00A438A6" w:rsidRPr="00B57993" w:rsidRDefault="00A438A6" w:rsidP="00112C0F">
      <w:pPr>
        <w:pStyle w:val="ListParagraph"/>
        <w:numPr>
          <w:ilvl w:val="0"/>
          <w:numId w:val="11"/>
        </w:numPr>
        <w:spacing w:line="22" w:lineRule="atLeast"/>
        <w:ind w:left="1080"/>
        <w:rPr>
          <w:sz w:val="24"/>
          <w:szCs w:val="24"/>
        </w:rPr>
      </w:pPr>
      <w:r w:rsidRPr="00B57993">
        <w:rPr>
          <w:sz w:val="24"/>
          <w:szCs w:val="24"/>
        </w:rPr>
        <w:t>A DD form 214 verifying status as a high school graduate or equivalent qualify as a 2.0 GPA due to evaluation through the US military school certification process.</w:t>
      </w:r>
    </w:p>
    <w:p w14:paraId="04E4E0D1" w14:textId="77777777" w:rsidR="00A438A6" w:rsidRDefault="00A438A6" w:rsidP="00112C0F">
      <w:pPr>
        <w:pStyle w:val="ListParagraph"/>
        <w:numPr>
          <w:ilvl w:val="0"/>
          <w:numId w:val="11"/>
        </w:numPr>
        <w:spacing w:line="22" w:lineRule="atLeast"/>
        <w:ind w:left="1080"/>
        <w:rPr>
          <w:sz w:val="24"/>
          <w:szCs w:val="24"/>
        </w:rPr>
      </w:pPr>
      <w:r w:rsidRPr="58479837">
        <w:rPr>
          <w:sz w:val="24"/>
          <w:szCs w:val="24"/>
        </w:rPr>
        <w:t xml:space="preserve">Applicants whose GPA is below a 2.0 are required to take the Wonderlic Entrance Exam and score at least a </w:t>
      </w:r>
      <w:proofErr w:type="gramStart"/>
      <w:r w:rsidRPr="58479837">
        <w:rPr>
          <w:sz w:val="24"/>
          <w:szCs w:val="24"/>
        </w:rPr>
        <w:t>14</w:t>
      </w:r>
      <w:proofErr w:type="gramEnd"/>
      <w:r w:rsidRPr="58479837">
        <w:rPr>
          <w:sz w:val="24"/>
          <w:szCs w:val="24"/>
        </w:rPr>
        <w:t xml:space="preserve"> to be allowed admission.</w:t>
      </w:r>
    </w:p>
    <w:p w14:paraId="5B916BFE" w14:textId="77777777" w:rsidR="00A438A6" w:rsidRDefault="00A438A6" w:rsidP="00A438A6">
      <w:pPr>
        <w:spacing w:line="22" w:lineRule="atLeast"/>
      </w:pPr>
      <w:r w:rsidRPr="00F31578">
        <w:lastRenderedPageBreak/>
        <w:t xml:space="preserve">*Note: Students in the associate degree programs may </w:t>
      </w:r>
      <w:proofErr w:type="gramStart"/>
      <w:r w:rsidRPr="00F31578">
        <w:t>be required</w:t>
      </w:r>
      <w:proofErr w:type="gramEnd"/>
      <w:r w:rsidRPr="00F31578">
        <w:t xml:space="preserve"> to obtain all post-high school transcripts if flagged for verification by the Department of Education for enrollment history.</w:t>
      </w:r>
    </w:p>
    <w:p w14:paraId="74E8E6B5" w14:textId="77777777" w:rsidR="00A438A6" w:rsidRPr="00F31578" w:rsidRDefault="00A438A6" w:rsidP="00A438A6">
      <w:pPr>
        <w:spacing w:line="22" w:lineRule="atLeast"/>
      </w:pPr>
    </w:p>
    <w:p w14:paraId="25E79C20" w14:textId="77777777" w:rsidR="00A438A6" w:rsidRPr="00D53A3E" w:rsidRDefault="00A438A6" w:rsidP="00A438A6">
      <w:pPr>
        <w:rPr>
          <w:rFonts w:eastAsiaTheme="minorEastAsia"/>
        </w:rPr>
      </w:pPr>
      <w:r w:rsidRPr="00D53A3E">
        <w:rPr>
          <w:b/>
          <w:bCs/>
        </w:rPr>
        <w:t>Attendance Policy</w:t>
      </w:r>
    </w:p>
    <w:p w14:paraId="31817122" w14:textId="57E36C84" w:rsidR="00A438A6" w:rsidRPr="00D53A3E" w:rsidRDefault="00A438A6" w:rsidP="00A438A6">
      <w:pPr>
        <w:rPr>
          <w:rFonts w:eastAsiaTheme="minorEastAsia"/>
        </w:rPr>
      </w:pPr>
      <w:proofErr w:type="gramStart"/>
      <w:r w:rsidRPr="00D53A3E">
        <w:rPr>
          <w:rFonts w:eastAsiaTheme="minorEastAsia"/>
        </w:rPr>
        <w:t>In order to</w:t>
      </w:r>
      <w:proofErr w:type="gramEnd"/>
      <w:r w:rsidRPr="00D53A3E">
        <w:rPr>
          <w:rFonts w:eastAsiaTheme="minorEastAsia"/>
        </w:rPr>
        <w:t xml:space="preserve"> be registered as an RYT-500 with Yoga Alliance, 100% attendance is required in the teacher training. If you do miss a class, make-up work is necessary to ensure you cover all </w:t>
      </w:r>
      <w:proofErr w:type="gramStart"/>
      <w:r w:rsidRPr="00D53A3E">
        <w:rPr>
          <w:rFonts w:eastAsiaTheme="minorEastAsia"/>
        </w:rPr>
        <w:t>500</w:t>
      </w:r>
      <w:proofErr w:type="gramEnd"/>
      <w:r w:rsidRPr="00D53A3E">
        <w:rPr>
          <w:rFonts w:eastAsiaTheme="minorEastAsia"/>
        </w:rPr>
        <w:t xml:space="preserve"> hours of required training. </w:t>
      </w:r>
      <w:proofErr w:type="gramStart"/>
      <w:r w:rsidRPr="00D53A3E">
        <w:rPr>
          <w:rFonts w:eastAsiaTheme="minorEastAsia"/>
        </w:rPr>
        <w:t>In order to</w:t>
      </w:r>
      <w:proofErr w:type="gramEnd"/>
      <w:r w:rsidRPr="00D53A3E">
        <w:rPr>
          <w:rFonts w:eastAsiaTheme="minorEastAsia"/>
        </w:rPr>
        <w:t xml:space="preserve"> do so, the following make up policy will apply:</w:t>
      </w:r>
    </w:p>
    <w:p w14:paraId="4DDDE304" w14:textId="77777777" w:rsidR="00A438A6" w:rsidRPr="00D53A3E" w:rsidRDefault="00A438A6" w:rsidP="00A438A6">
      <w:pPr>
        <w:rPr>
          <w:rFonts w:eastAsiaTheme="minorEastAsia"/>
        </w:rPr>
      </w:pPr>
      <w:r w:rsidRPr="1F5FBFC3">
        <w:rPr>
          <w:rFonts w:eastAsiaTheme="minorEastAsia"/>
        </w:rPr>
        <w:t xml:space="preserve">Online classes: </w:t>
      </w:r>
    </w:p>
    <w:p w14:paraId="545AFD19" w14:textId="77777777" w:rsidR="00A438A6" w:rsidRPr="00D53A3E" w:rsidRDefault="00A438A6" w:rsidP="00C7687E">
      <w:pPr>
        <w:numPr>
          <w:ilvl w:val="0"/>
          <w:numId w:val="75"/>
        </w:numPr>
        <w:spacing w:after="0" w:line="240" w:lineRule="auto"/>
        <w:rPr>
          <w:rFonts w:eastAsiaTheme="minorEastAsia"/>
        </w:rPr>
      </w:pPr>
      <w:r w:rsidRPr="00D53A3E">
        <w:rPr>
          <w:rFonts w:eastAsiaTheme="minorEastAsia"/>
        </w:rPr>
        <w:t>Students must watch the entire recording of the class missed.</w:t>
      </w:r>
    </w:p>
    <w:p w14:paraId="41AC9075" w14:textId="77777777" w:rsidR="00A438A6" w:rsidRPr="00D53A3E" w:rsidRDefault="00A438A6" w:rsidP="00C7687E">
      <w:pPr>
        <w:numPr>
          <w:ilvl w:val="0"/>
          <w:numId w:val="75"/>
        </w:numPr>
        <w:spacing w:after="0" w:line="240" w:lineRule="auto"/>
        <w:rPr>
          <w:rFonts w:eastAsiaTheme="minorEastAsia"/>
        </w:rPr>
      </w:pPr>
      <w:r w:rsidRPr="58479837">
        <w:rPr>
          <w:rFonts w:eastAsiaTheme="minorEastAsia"/>
        </w:rPr>
        <w:t xml:space="preserve">Submit through Moodle a 1-page, 12-point font, double-spaced paper summarizing the information covered in the recording. </w:t>
      </w:r>
    </w:p>
    <w:p w14:paraId="5EA209F5" w14:textId="5DFE3C28" w:rsidR="00A438A6" w:rsidRDefault="00A438A6" w:rsidP="00C7687E">
      <w:pPr>
        <w:numPr>
          <w:ilvl w:val="0"/>
          <w:numId w:val="75"/>
        </w:numPr>
        <w:spacing w:after="0" w:line="240" w:lineRule="auto"/>
        <w:rPr>
          <w:rFonts w:eastAsiaTheme="minorEastAsia"/>
        </w:rPr>
      </w:pPr>
      <w:r w:rsidRPr="00D53A3E">
        <w:rPr>
          <w:rFonts w:eastAsiaTheme="minorEastAsia"/>
        </w:rPr>
        <w:t xml:space="preserve">This assignment must </w:t>
      </w:r>
      <w:proofErr w:type="gramStart"/>
      <w:r w:rsidRPr="00D53A3E">
        <w:rPr>
          <w:rFonts w:eastAsiaTheme="minorEastAsia"/>
        </w:rPr>
        <w:t>be uploaded</w:t>
      </w:r>
      <w:proofErr w:type="gramEnd"/>
      <w:r w:rsidRPr="00D53A3E">
        <w:rPr>
          <w:rFonts w:eastAsiaTheme="minorEastAsia"/>
        </w:rPr>
        <w:t xml:space="preserve"> within 14 days of the missed class.</w:t>
      </w:r>
    </w:p>
    <w:p w14:paraId="00120082" w14:textId="77777777" w:rsidR="00D11E2F" w:rsidRPr="00D11E2F" w:rsidRDefault="00D11E2F" w:rsidP="00D11E2F">
      <w:pPr>
        <w:spacing w:after="0" w:line="240" w:lineRule="auto"/>
        <w:ind w:left="720"/>
        <w:rPr>
          <w:rFonts w:eastAsiaTheme="minorEastAsia"/>
        </w:rPr>
      </w:pPr>
    </w:p>
    <w:p w14:paraId="0964EC8D" w14:textId="77777777" w:rsidR="00A438A6" w:rsidRPr="00D53A3E" w:rsidRDefault="00A438A6" w:rsidP="00A438A6">
      <w:pPr>
        <w:rPr>
          <w:rFonts w:eastAsiaTheme="minorEastAsia"/>
        </w:rPr>
      </w:pPr>
      <w:r w:rsidRPr="1F5FBFC3">
        <w:rPr>
          <w:rFonts w:eastAsiaTheme="minorEastAsia"/>
        </w:rPr>
        <w:t>On-campus classes:</w:t>
      </w:r>
    </w:p>
    <w:p w14:paraId="7FD389F4" w14:textId="77777777" w:rsidR="00A438A6" w:rsidRPr="00D53A3E" w:rsidRDefault="00A438A6" w:rsidP="00C7687E">
      <w:pPr>
        <w:numPr>
          <w:ilvl w:val="0"/>
          <w:numId w:val="76"/>
        </w:numPr>
        <w:spacing w:after="0" w:line="240" w:lineRule="auto"/>
        <w:rPr>
          <w:rFonts w:eastAsiaTheme="minorEastAsia"/>
        </w:rPr>
      </w:pPr>
      <w:r w:rsidRPr="00D53A3E">
        <w:rPr>
          <w:rFonts w:eastAsiaTheme="minorEastAsia"/>
        </w:rPr>
        <w:t>Contact your instructor and review your syllabus for class topics covered.</w:t>
      </w:r>
    </w:p>
    <w:p w14:paraId="71604056" w14:textId="77777777" w:rsidR="00A438A6" w:rsidRPr="00D53A3E" w:rsidRDefault="00A438A6" w:rsidP="00C7687E">
      <w:pPr>
        <w:numPr>
          <w:ilvl w:val="0"/>
          <w:numId w:val="76"/>
        </w:numPr>
        <w:spacing w:after="0" w:line="240" w:lineRule="auto"/>
        <w:rPr>
          <w:rFonts w:eastAsiaTheme="minorEastAsia"/>
        </w:rPr>
      </w:pPr>
      <w:r w:rsidRPr="58479837">
        <w:rPr>
          <w:rFonts w:eastAsiaTheme="minorEastAsia"/>
        </w:rPr>
        <w:t>Submit through Moodle a 1-page, 12-point font, double-spaced paper, with two references (one can be your textbook, find the other online), FOR EACH HOUR MISSED.</w:t>
      </w:r>
    </w:p>
    <w:p w14:paraId="14911643" w14:textId="77777777" w:rsidR="00A438A6" w:rsidRPr="00D53A3E" w:rsidRDefault="00A438A6" w:rsidP="00C7687E">
      <w:pPr>
        <w:numPr>
          <w:ilvl w:val="0"/>
          <w:numId w:val="76"/>
        </w:numPr>
        <w:spacing w:after="0" w:line="240" w:lineRule="auto"/>
        <w:rPr>
          <w:rFonts w:eastAsiaTheme="minorEastAsia"/>
        </w:rPr>
      </w:pPr>
      <w:r w:rsidRPr="1F5FBFC3">
        <w:rPr>
          <w:rFonts w:eastAsiaTheme="minorEastAsia"/>
        </w:rPr>
        <w:t xml:space="preserve">Each page/hour of make-up needs to be on a topic covered for that week. </w:t>
      </w:r>
    </w:p>
    <w:p w14:paraId="1D0FB4ED" w14:textId="77777777" w:rsidR="00A438A6" w:rsidRPr="00D53A3E" w:rsidRDefault="00A438A6" w:rsidP="00C7687E">
      <w:pPr>
        <w:numPr>
          <w:ilvl w:val="0"/>
          <w:numId w:val="76"/>
        </w:numPr>
        <w:spacing w:after="0" w:line="240" w:lineRule="auto"/>
        <w:rPr>
          <w:rFonts w:eastAsiaTheme="minorEastAsia"/>
        </w:rPr>
      </w:pPr>
      <w:r w:rsidRPr="00D53A3E">
        <w:rPr>
          <w:rFonts w:eastAsiaTheme="minorEastAsia"/>
        </w:rPr>
        <w:t xml:space="preserve">If you miss one entire class, this is 3 hours, and you would be responsible for </w:t>
      </w:r>
      <w:proofErr w:type="gramStart"/>
      <w:r w:rsidRPr="00D53A3E">
        <w:rPr>
          <w:rFonts w:eastAsiaTheme="minorEastAsia"/>
        </w:rPr>
        <w:t>3</w:t>
      </w:r>
      <w:proofErr w:type="gramEnd"/>
      <w:r w:rsidRPr="00D53A3E">
        <w:rPr>
          <w:rFonts w:eastAsiaTheme="minorEastAsia"/>
        </w:rPr>
        <w:t xml:space="preserve"> pages of make-up work on the topics covered in the missed class. </w:t>
      </w:r>
    </w:p>
    <w:p w14:paraId="7E9C9E7E" w14:textId="77777777" w:rsidR="00A438A6" w:rsidRPr="00D53A3E" w:rsidRDefault="00A438A6" w:rsidP="00C7687E">
      <w:pPr>
        <w:numPr>
          <w:ilvl w:val="0"/>
          <w:numId w:val="76"/>
        </w:numPr>
        <w:spacing w:after="0" w:line="240" w:lineRule="auto"/>
        <w:rPr>
          <w:rFonts w:eastAsiaTheme="minorEastAsia"/>
        </w:rPr>
      </w:pPr>
      <w:r w:rsidRPr="00D53A3E">
        <w:rPr>
          <w:rFonts w:eastAsiaTheme="minorEastAsia"/>
        </w:rPr>
        <w:t xml:space="preserve">This assignment must </w:t>
      </w:r>
      <w:proofErr w:type="gramStart"/>
      <w:r w:rsidRPr="00D53A3E">
        <w:rPr>
          <w:rFonts w:eastAsiaTheme="minorEastAsia"/>
        </w:rPr>
        <w:t>be uploaded</w:t>
      </w:r>
      <w:proofErr w:type="gramEnd"/>
      <w:r w:rsidRPr="00D53A3E">
        <w:rPr>
          <w:rFonts w:eastAsiaTheme="minorEastAsia"/>
        </w:rPr>
        <w:t xml:space="preserve"> within 14 days of the missed class.</w:t>
      </w:r>
    </w:p>
    <w:p w14:paraId="59794307" w14:textId="77777777" w:rsidR="00A438A6" w:rsidRDefault="00A438A6" w:rsidP="00A438A6"/>
    <w:p w14:paraId="1C0D5C1B" w14:textId="1B53E9F1" w:rsidR="00A438A6" w:rsidRPr="000C3121" w:rsidRDefault="00D11E2F" w:rsidP="00D11E2F">
      <w:pPr>
        <w:pStyle w:val="Heading4"/>
      </w:pPr>
      <w:r>
        <w:t xml:space="preserve">AAS YT </w:t>
      </w:r>
      <w:r w:rsidR="00A438A6">
        <w:t>COURSES AND COURSE DESCRIPTIONS</w:t>
      </w:r>
    </w:p>
    <w:p w14:paraId="47933540" w14:textId="77777777" w:rsidR="00A438A6" w:rsidRDefault="00A438A6" w:rsidP="00A438A6">
      <w:r>
        <w:rPr>
          <w:i/>
          <w:iCs/>
        </w:rPr>
        <w:t xml:space="preserve">In alphabetical order by course code and subject </w:t>
      </w:r>
      <w:r w:rsidRPr="000C3121">
        <w:rPr>
          <w:i/>
          <w:iCs/>
        </w:rPr>
        <w:t>to change</w:t>
      </w:r>
      <w:r>
        <w:t>.</w:t>
      </w:r>
    </w:p>
    <w:p w14:paraId="756EAFFD" w14:textId="77777777" w:rsidR="00A438A6" w:rsidRDefault="00A438A6" w:rsidP="00A438A6"/>
    <w:tbl>
      <w:tblPr>
        <w:tblW w:w="10165" w:type="dxa"/>
        <w:tblLayout w:type="fixed"/>
        <w:tblLook w:val="04A0" w:firstRow="1" w:lastRow="0" w:firstColumn="1" w:lastColumn="0" w:noHBand="0" w:noVBand="1"/>
      </w:tblPr>
      <w:tblGrid>
        <w:gridCol w:w="1200"/>
        <w:gridCol w:w="3925"/>
        <w:gridCol w:w="900"/>
        <w:gridCol w:w="1080"/>
        <w:gridCol w:w="1800"/>
        <w:gridCol w:w="1260"/>
      </w:tblGrid>
      <w:tr w:rsidR="00A438A6" w14:paraId="3A8F7E42"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326271A6" w14:textId="77777777" w:rsidR="00A438A6" w:rsidRDefault="00A438A6" w:rsidP="00461F5F">
            <w:pPr>
              <w:rPr>
                <w:rFonts w:cs="Calibri"/>
                <w:b/>
                <w:bCs/>
                <w:color w:val="FFFFFF"/>
                <w:sz w:val="20"/>
                <w:szCs w:val="20"/>
              </w:rPr>
            </w:pPr>
            <w:r>
              <w:rPr>
                <w:rFonts w:cs="Calibri"/>
                <w:b/>
                <w:bCs/>
                <w:color w:val="FFFFFF"/>
                <w:sz w:val="20"/>
                <w:szCs w:val="20"/>
              </w:rPr>
              <w:t> CODE</w:t>
            </w:r>
          </w:p>
        </w:tc>
        <w:tc>
          <w:tcPr>
            <w:tcW w:w="3925" w:type="dxa"/>
            <w:tcBorders>
              <w:top w:val="single" w:sz="4" w:space="0" w:color="auto"/>
              <w:left w:val="nil"/>
              <w:bottom w:val="single" w:sz="8" w:space="0" w:color="auto"/>
              <w:right w:val="nil"/>
            </w:tcBorders>
            <w:shd w:val="clear" w:color="000000" w:fill="A6A6A6"/>
            <w:vAlign w:val="center"/>
            <w:hideMark/>
          </w:tcPr>
          <w:p w14:paraId="05AEC726" w14:textId="77777777" w:rsidR="00A438A6" w:rsidRDefault="00A438A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1D1AA81E" w14:textId="77777777" w:rsidR="00A438A6" w:rsidRDefault="00A438A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22B039ED" w14:textId="77777777" w:rsidR="00A438A6" w:rsidRDefault="00A438A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5DAB0752" w14:textId="77777777" w:rsidR="00A438A6" w:rsidRDefault="00A438A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0544C6E9" w14:textId="77777777" w:rsidR="00A438A6" w:rsidRDefault="00A438A6" w:rsidP="00461F5F">
            <w:pPr>
              <w:jc w:val="center"/>
              <w:rPr>
                <w:rFonts w:cs="Calibri"/>
                <w:b/>
                <w:bCs/>
                <w:color w:val="FFFFFF"/>
                <w:sz w:val="20"/>
                <w:szCs w:val="20"/>
              </w:rPr>
            </w:pPr>
            <w:r>
              <w:rPr>
                <w:rFonts w:cs="Calibri"/>
                <w:b/>
                <w:bCs/>
                <w:color w:val="FFFFFF"/>
                <w:sz w:val="20"/>
                <w:szCs w:val="20"/>
              </w:rPr>
              <w:t>CONCUR</w:t>
            </w:r>
          </w:p>
        </w:tc>
      </w:tr>
      <w:tr w:rsidR="00A438A6" w14:paraId="3C20462D" w14:textId="77777777" w:rsidTr="00461F5F">
        <w:trPr>
          <w:trHeight w:val="250"/>
        </w:trPr>
        <w:tc>
          <w:tcPr>
            <w:tcW w:w="1200" w:type="dxa"/>
            <w:tcBorders>
              <w:top w:val="nil"/>
              <w:left w:val="single" w:sz="4" w:space="0" w:color="auto"/>
              <w:right w:val="nil"/>
            </w:tcBorders>
            <w:shd w:val="clear" w:color="auto" w:fill="auto"/>
            <w:noWrap/>
          </w:tcPr>
          <w:p w14:paraId="2DEB8ADC" w14:textId="77777777" w:rsidR="00A438A6" w:rsidRDefault="00A438A6" w:rsidP="00461F5F">
            <w:pPr>
              <w:rPr>
                <w:rFonts w:cs="Calibri"/>
                <w:color w:val="000000"/>
                <w:sz w:val="20"/>
                <w:szCs w:val="20"/>
              </w:rPr>
            </w:pPr>
            <w:r>
              <w:rPr>
                <w:rFonts w:cs="Calibri"/>
                <w:color w:val="000000"/>
                <w:sz w:val="20"/>
                <w:szCs w:val="20"/>
              </w:rPr>
              <w:t>BT130</w:t>
            </w:r>
          </w:p>
        </w:tc>
        <w:tc>
          <w:tcPr>
            <w:tcW w:w="3925" w:type="dxa"/>
            <w:tcBorders>
              <w:top w:val="nil"/>
              <w:left w:val="nil"/>
              <w:right w:val="nil"/>
            </w:tcBorders>
            <w:shd w:val="clear" w:color="auto" w:fill="auto"/>
          </w:tcPr>
          <w:p w14:paraId="403AEE71" w14:textId="77777777" w:rsidR="00A438A6" w:rsidRDefault="00A438A6" w:rsidP="00461F5F">
            <w:pPr>
              <w:rPr>
                <w:rFonts w:cs="Calibri"/>
                <w:color w:val="000000"/>
                <w:sz w:val="20"/>
                <w:szCs w:val="20"/>
              </w:rPr>
            </w:pPr>
            <w:r>
              <w:rPr>
                <w:rFonts w:cs="Calibri"/>
                <w:color w:val="000000"/>
                <w:sz w:val="20"/>
                <w:szCs w:val="20"/>
              </w:rPr>
              <w:t>Tui Na Hand Techniques</w:t>
            </w:r>
          </w:p>
        </w:tc>
        <w:tc>
          <w:tcPr>
            <w:tcW w:w="900" w:type="dxa"/>
            <w:tcBorders>
              <w:top w:val="nil"/>
              <w:left w:val="nil"/>
              <w:right w:val="nil"/>
            </w:tcBorders>
            <w:shd w:val="clear" w:color="auto" w:fill="auto"/>
            <w:noWrap/>
          </w:tcPr>
          <w:p w14:paraId="2FDA3AB2" w14:textId="77777777" w:rsidR="00A438A6" w:rsidRDefault="00A438A6" w:rsidP="00461F5F">
            <w:pPr>
              <w:jc w:val="center"/>
              <w:rPr>
                <w:rFonts w:cs="Calibri"/>
                <w:color w:val="000000"/>
                <w:sz w:val="20"/>
                <w:szCs w:val="20"/>
              </w:rPr>
            </w:pPr>
            <w:r>
              <w:rPr>
                <w:rFonts w:cs="Calibri"/>
                <w:color w:val="000000"/>
                <w:sz w:val="20"/>
                <w:szCs w:val="20"/>
              </w:rPr>
              <w:t>1.5</w:t>
            </w:r>
          </w:p>
        </w:tc>
        <w:tc>
          <w:tcPr>
            <w:tcW w:w="1080" w:type="dxa"/>
            <w:tcBorders>
              <w:top w:val="nil"/>
              <w:left w:val="nil"/>
              <w:right w:val="nil"/>
            </w:tcBorders>
            <w:shd w:val="clear" w:color="auto" w:fill="auto"/>
            <w:noWrap/>
          </w:tcPr>
          <w:p w14:paraId="620A89BE" w14:textId="77777777" w:rsidR="00A438A6" w:rsidRDefault="00A438A6" w:rsidP="00461F5F">
            <w:pPr>
              <w:jc w:val="center"/>
              <w:rPr>
                <w:rFonts w:cs="Calibri"/>
                <w:color w:val="000000"/>
                <w:sz w:val="20"/>
                <w:szCs w:val="20"/>
              </w:rPr>
            </w:pPr>
            <w:r>
              <w:rPr>
                <w:rFonts w:cs="Calibri"/>
                <w:color w:val="000000"/>
                <w:sz w:val="20"/>
                <w:szCs w:val="20"/>
              </w:rPr>
              <w:t>30.0</w:t>
            </w:r>
          </w:p>
        </w:tc>
        <w:tc>
          <w:tcPr>
            <w:tcW w:w="1800" w:type="dxa"/>
            <w:tcBorders>
              <w:top w:val="nil"/>
              <w:left w:val="nil"/>
              <w:right w:val="nil"/>
            </w:tcBorders>
          </w:tcPr>
          <w:p w14:paraId="49531803"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13CD0AB4" w14:textId="77777777" w:rsidR="00A438A6" w:rsidRDefault="00A438A6" w:rsidP="00461F5F">
            <w:pPr>
              <w:jc w:val="center"/>
              <w:rPr>
                <w:rFonts w:cs="Calibri"/>
                <w:color w:val="000000"/>
                <w:sz w:val="20"/>
                <w:szCs w:val="20"/>
              </w:rPr>
            </w:pPr>
          </w:p>
        </w:tc>
      </w:tr>
      <w:tr w:rsidR="00A438A6" w14:paraId="3AD2CC9D" w14:textId="77777777" w:rsidTr="00461F5F">
        <w:trPr>
          <w:trHeight w:val="250"/>
        </w:trPr>
        <w:tc>
          <w:tcPr>
            <w:tcW w:w="1200" w:type="dxa"/>
            <w:tcBorders>
              <w:top w:val="nil"/>
              <w:left w:val="single" w:sz="4" w:space="0" w:color="auto"/>
              <w:right w:val="nil"/>
            </w:tcBorders>
            <w:shd w:val="clear" w:color="auto" w:fill="auto"/>
            <w:noWrap/>
          </w:tcPr>
          <w:p w14:paraId="3D30FB53" w14:textId="77777777" w:rsidR="00A438A6" w:rsidRDefault="00A438A6" w:rsidP="00461F5F">
            <w:pPr>
              <w:rPr>
                <w:rFonts w:cs="Calibri"/>
                <w:color w:val="000000"/>
                <w:sz w:val="20"/>
                <w:szCs w:val="20"/>
              </w:rPr>
            </w:pPr>
            <w:r>
              <w:rPr>
                <w:rFonts w:cs="Calibri"/>
                <w:color w:val="000000"/>
                <w:sz w:val="20"/>
                <w:szCs w:val="20"/>
              </w:rPr>
              <w:t>BT148</w:t>
            </w:r>
          </w:p>
        </w:tc>
        <w:tc>
          <w:tcPr>
            <w:tcW w:w="3925" w:type="dxa"/>
            <w:tcBorders>
              <w:top w:val="nil"/>
              <w:left w:val="nil"/>
              <w:right w:val="nil"/>
            </w:tcBorders>
            <w:shd w:val="clear" w:color="auto" w:fill="auto"/>
          </w:tcPr>
          <w:p w14:paraId="1B2663DD" w14:textId="77777777" w:rsidR="00A438A6" w:rsidRDefault="00A438A6" w:rsidP="00461F5F">
            <w:pPr>
              <w:rPr>
                <w:rFonts w:cs="Calibri"/>
                <w:color w:val="000000"/>
                <w:sz w:val="20"/>
                <w:szCs w:val="20"/>
              </w:rPr>
            </w:pPr>
            <w:r>
              <w:rPr>
                <w:rFonts w:cs="Calibri"/>
                <w:color w:val="000000"/>
                <w:sz w:val="20"/>
                <w:szCs w:val="20"/>
              </w:rPr>
              <w:t>Thai Massage</w:t>
            </w:r>
          </w:p>
        </w:tc>
        <w:tc>
          <w:tcPr>
            <w:tcW w:w="900" w:type="dxa"/>
            <w:tcBorders>
              <w:top w:val="nil"/>
              <w:left w:val="nil"/>
              <w:right w:val="nil"/>
            </w:tcBorders>
            <w:shd w:val="clear" w:color="auto" w:fill="auto"/>
            <w:noWrap/>
          </w:tcPr>
          <w:p w14:paraId="2AD1DE6B"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right w:val="nil"/>
            </w:tcBorders>
            <w:shd w:val="clear" w:color="auto" w:fill="auto"/>
            <w:noWrap/>
          </w:tcPr>
          <w:p w14:paraId="504E6D23"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6BBDAF61"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66FE0A02" w14:textId="77777777" w:rsidR="00A438A6" w:rsidRDefault="00A438A6" w:rsidP="00461F5F">
            <w:pPr>
              <w:jc w:val="center"/>
              <w:rPr>
                <w:rFonts w:cs="Calibri"/>
                <w:color w:val="000000"/>
                <w:sz w:val="20"/>
                <w:szCs w:val="20"/>
              </w:rPr>
            </w:pPr>
          </w:p>
        </w:tc>
      </w:tr>
      <w:tr w:rsidR="00A438A6" w14:paraId="7E344409" w14:textId="77777777" w:rsidTr="00461F5F">
        <w:trPr>
          <w:trHeight w:val="250"/>
        </w:trPr>
        <w:tc>
          <w:tcPr>
            <w:tcW w:w="1200" w:type="dxa"/>
            <w:tcBorders>
              <w:top w:val="nil"/>
              <w:left w:val="single" w:sz="4" w:space="0" w:color="auto"/>
              <w:right w:val="nil"/>
            </w:tcBorders>
            <w:shd w:val="clear" w:color="auto" w:fill="auto"/>
            <w:noWrap/>
          </w:tcPr>
          <w:p w14:paraId="44006D5D" w14:textId="77777777" w:rsidR="00A438A6" w:rsidRDefault="00A438A6" w:rsidP="00461F5F">
            <w:pPr>
              <w:rPr>
                <w:rFonts w:cs="Calibri"/>
                <w:color w:val="000000"/>
                <w:sz w:val="20"/>
                <w:szCs w:val="20"/>
              </w:rPr>
            </w:pPr>
            <w:r>
              <w:rPr>
                <w:rFonts w:cs="Calibri"/>
                <w:color w:val="000000"/>
                <w:sz w:val="20"/>
                <w:szCs w:val="20"/>
              </w:rPr>
              <w:t>BT230</w:t>
            </w:r>
          </w:p>
        </w:tc>
        <w:tc>
          <w:tcPr>
            <w:tcW w:w="3925" w:type="dxa"/>
            <w:tcBorders>
              <w:top w:val="nil"/>
              <w:left w:val="nil"/>
              <w:right w:val="nil"/>
            </w:tcBorders>
            <w:shd w:val="clear" w:color="auto" w:fill="auto"/>
          </w:tcPr>
          <w:p w14:paraId="5F7069D1" w14:textId="77777777" w:rsidR="00A438A6" w:rsidRDefault="00A438A6" w:rsidP="00461F5F">
            <w:pPr>
              <w:rPr>
                <w:rFonts w:cs="Calibri"/>
                <w:color w:val="000000"/>
                <w:sz w:val="20"/>
                <w:szCs w:val="20"/>
              </w:rPr>
            </w:pPr>
            <w:r>
              <w:rPr>
                <w:rFonts w:cs="Calibri"/>
                <w:color w:val="000000"/>
                <w:sz w:val="20"/>
                <w:szCs w:val="20"/>
              </w:rPr>
              <w:t>Tui Na Structural Techniques</w:t>
            </w:r>
          </w:p>
        </w:tc>
        <w:tc>
          <w:tcPr>
            <w:tcW w:w="900" w:type="dxa"/>
            <w:tcBorders>
              <w:top w:val="nil"/>
              <w:left w:val="nil"/>
              <w:right w:val="nil"/>
            </w:tcBorders>
            <w:shd w:val="clear" w:color="auto" w:fill="auto"/>
            <w:noWrap/>
          </w:tcPr>
          <w:p w14:paraId="76985961"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tcBorders>
              <w:top w:val="nil"/>
              <w:left w:val="nil"/>
              <w:right w:val="nil"/>
            </w:tcBorders>
            <w:shd w:val="clear" w:color="auto" w:fill="auto"/>
            <w:noWrap/>
          </w:tcPr>
          <w:p w14:paraId="4DA9D201" w14:textId="77777777" w:rsidR="00A438A6" w:rsidRDefault="00A438A6" w:rsidP="00461F5F">
            <w:pPr>
              <w:jc w:val="center"/>
              <w:rPr>
                <w:rFonts w:cs="Calibri"/>
                <w:color w:val="000000"/>
                <w:sz w:val="20"/>
                <w:szCs w:val="20"/>
              </w:rPr>
            </w:pPr>
            <w:r>
              <w:rPr>
                <w:rFonts w:cs="Calibri"/>
                <w:color w:val="000000"/>
                <w:sz w:val="20"/>
                <w:szCs w:val="20"/>
              </w:rPr>
              <w:t>30.0</w:t>
            </w:r>
          </w:p>
        </w:tc>
        <w:tc>
          <w:tcPr>
            <w:tcW w:w="1800" w:type="dxa"/>
            <w:tcBorders>
              <w:top w:val="nil"/>
              <w:left w:val="nil"/>
              <w:right w:val="nil"/>
            </w:tcBorders>
          </w:tcPr>
          <w:p w14:paraId="06EA3C45" w14:textId="77777777" w:rsidR="00A438A6" w:rsidRDefault="00A438A6" w:rsidP="00461F5F">
            <w:pPr>
              <w:jc w:val="center"/>
              <w:rPr>
                <w:rFonts w:cs="Calibri"/>
                <w:color w:val="000000"/>
                <w:sz w:val="20"/>
                <w:szCs w:val="20"/>
              </w:rPr>
            </w:pPr>
            <w:r>
              <w:rPr>
                <w:rFonts w:cs="Calibri"/>
                <w:color w:val="000000"/>
                <w:sz w:val="20"/>
                <w:szCs w:val="20"/>
              </w:rPr>
              <w:t>BT130</w:t>
            </w:r>
          </w:p>
        </w:tc>
        <w:tc>
          <w:tcPr>
            <w:tcW w:w="1260" w:type="dxa"/>
            <w:tcBorders>
              <w:top w:val="nil"/>
              <w:left w:val="nil"/>
              <w:right w:val="single" w:sz="4" w:space="0" w:color="auto"/>
            </w:tcBorders>
          </w:tcPr>
          <w:p w14:paraId="6316D69E" w14:textId="77777777" w:rsidR="00A438A6" w:rsidRDefault="00A438A6" w:rsidP="00461F5F">
            <w:pPr>
              <w:jc w:val="center"/>
              <w:rPr>
                <w:rFonts w:cs="Calibri"/>
                <w:color w:val="000000"/>
                <w:sz w:val="20"/>
                <w:szCs w:val="20"/>
              </w:rPr>
            </w:pPr>
          </w:p>
        </w:tc>
      </w:tr>
      <w:tr w:rsidR="00A438A6" w14:paraId="1F8205DC" w14:textId="77777777" w:rsidTr="00461F5F">
        <w:trPr>
          <w:trHeight w:val="250"/>
        </w:trPr>
        <w:tc>
          <w:tcPr>
            <w:tcW w:w="1200" w:type="dxa"/>
            <w:tcBorders>
              <w:top w:val="nil"/>
              <w:left w:val="single" w:sz="4" w:space="0" w:color="auto"/>
              <w:right w:val="nil"/>
            </w:tcBorders>
            <w:shd w:val="clear" w:color="auto" w:fill="auto"/>
            <w:noWrap/>
          </w:tcPr>
          <w:p w14:paraId="362308E7" w14:textId="77777777" w:rsidR="00A438A6" w:rsidRDefault="00A438A6" w:rsidP="00461F5F">
            <w:pPr>
              <w:rPr>
                <w:rFonts w:cs="Calibri"/>
                <w:color w:val="000000"/>
                <w:sz w:val="20"/>
                <w:szCs w:val="20"/>
              </w:rPr>
            </w:pPr>
            <w:r>
              <w:rPr>
                <w:rFonts w:cs="Calibri"/>
                <w:color w:val="000000"/>
                <w:sz w:val="20"/>
                <w:szCs w:val="20"/>
              </w:rPr>
              <w:t>BT257</w:t>
            </w:r>
          </w:p>
        </w:tc>
        <w:tc>
          <w:tcPr>
            <w:tcW w:w="3925" w:type="dxa"/>
            <w:tcBorders>
              <w:top w:val="nil"/>
              <w:left w:val="nil"/>
              <w:right w:val="nil"/>
            </w:tcBorders>
            <w:shd w:val="clear" w:color="auto" w:fill="auto"/>
          </w:tcPr>
          <w:p w14:paraId="791954AA" w14:textId="77777777" w:rsidR="00A438A6" w:rsidRDefault="00A438A6" w:rsidP="00461F5F">
            <w:pPr>
              <w:rPr>
                <w:rFonts w:cs="Calibri"/>
                <w:color w:val="000000"/>
                <w:sz w:val="20"/>
                <w:szCs w:val="20"/>
              </w:rPr>
            </w:pPr>
            <w:r>
              <w:rPr>
                <w:rFonts w:cs="Calibri"/>
                <w:color w:val="000000"/>
                <w:sz w:val="20"/>
                <w:szCs w:val="20"/>
              </w:rPr>
              <w:t>Introduction to Kinesiology</w:t>
            </w:r>
          </w:p>
        </w:tc>
        <w:tc>
          <w:tcPr>
            <w:tcW w:w="900" w:type="dxa"/>
            <w:tcBorders>
              <w:top w:val="nil"/>
              <w:left w:val="nil"/>
              <w:right w:val="nil"/>
            </w:tcBorders>
            <w:shd w:val="clear" w:color="auto" w:fill="auto"/>
            <w:noWrap/>
          </w:tcPr>
          <w:p w14:paraId="5BD1FA4A"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tcBorders>
              <w:top w:val="nil"/>
              <w:left w:val="nil"/>
              <w:right w:val="nil"/>
            </w:tcBorders>
            <w:shd w:val="clear" w:color="auto" w:fill="auto"/>
            <w:noWrap/>
          </w:tcPr>
          <w:p w14:paraId="217BBE87"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23490C20" w14:textId="77777777" w:rsidR="00A438A6" w:rsidRDefault="00A438A6" w:rsidP="00461F5F">
            <w:pPr>
              <w:jc w:val="center"/>
              <w:rPr>
                <w:rFonts w:cs="Calibri"/>
                <w:color w:val="000000"/>
                <w:sz w:val="20"/>
                <w:szCs w:val="20"/>
              </w:rPr>
            </w:pPr>
            <w:r>
              <w:rPr>
                <w:rFonts w:cs="Calibri"/>
                <w:color w:val="000000"/>
                <w:sz w:val="20"/>
                <w:szCs w:val="20"/>
              </w:rPr>
              <w:t>WS111</w:t>
            </w:r>
          </w:p>
        </w:tc>
        <w:tc>
          <w:tcPr>
            <w:tcW w:w="1260" w:type="dxa"/>
            <w:tcBorders>
              <w:top w:val="nil"/>
              <w:left w:val="nil"/>
              <w:right w:val="single" w:sz="4" w:space="0" w:color="auto"/>
            </w:tcBorders>
          </w:tcPr>
          <w:p w14:paraId="4462DB40" w14:textId="77777777" w:rsidR="00A438A6" w:rsidRDefault="00A438A6" w:rsidP="00461F5F">
            <w:pPr>
              <w:jc w:val="center"/>
              <w:rPr>
                <w:rFonts w:cs="Calibri"/>
                <w:color w:val="000000"/>
                <w:sz w:val="20"/>
                <w:szCs w:val="20"/>
              </w:rPr>
            </w:pPr>
          </w:p>
        </w:tc>
      </w:tr>
      <w:tr w:rsidR="00A438A6" w14:paraId="5BD84B5F" w14:textId="77777777" w:rsidTr="00461F5F">
        <w:trPr>
          <w:trHeight w:val="250"/>
        </w:trPr>
        <w:tc>
          <w:tcPr>
            <w:tcW w:w="1200" w:type="dxa"/>
            <w:tcBorders>
              <w:top w:val="nil"/>
              <w:left w:val="single" w:sz="4" w:space="0" w:color="auto"/>
              <w:right w:val="nil"/>
            </w:tcBorders>
            <w:shd w:val="clear" w:color="auto" w:fill="auto"/>
            <w:noWrap/>
          </w:tcPr>
          <w:p w14:paraId="5A279A11" w14:textId="77777777" w:rsidR="00A438A6" w:rsidRDefault="00A438A6" w:rsidP="00461F5F">
            <w:pPr>
              <w:rPr>
                <w:rFonts w:cs="Calibri"/>
                <w:color w:val="000000"/>
                <w:sz w:val="20"/>
                <w:szCs w:val="20"/>
              </w:rPr>
            </w:pPr>
            <w:r>
              <w:rPr>
                <w:rFonts w:cs="Calibri"/>
                <w:color w:val="000000"/>
                <w:sz w:val="20"/>
                <w:szCs w:val="20"/>
              </w:rPr>
              <w:t>TTS101</w:t>
            </w:r>
          </w:p>
        </w:tc>
        <w:tc>
          <w:tcPr>
            <w:tcW w:w="3925" w:type="dxa"/>
            <w:tcBorders>
              <w:top w:val="nil"/>
              <w:left w:val="nil"/>
              <w:right w:val="nil"/>
            </w:tcBorders>
            <w:shd w:val="clear" w:color="auto" w:fill="auto"/>
          </w:tcPr>
          <w:p w14:paraId="3C4E7384" w14:textId="77777777" w:rsidR="00A438A6" w:rsidRDefault="00A438A6" w:rsidP="00461F5F">
            <w:pPr>
              <w:rPr>
                <w:rFonts w:cs="Calibri"/>
                <w:color w:val="000000"/>
                <w:sz w:val="20"/>
                <w:szCs w:val="20"/>
              </w:rPr>
            </w:pPr>
            <w:r>
              <w:rPr>
                <w:rFonts w:cs="Calibri"/>
                <w:color w:val="000000"/>
                <w:sz w:val="20"/>
                <w:szCs w:val="20"/>
              </w:rPr>
              <w:t>Technology Training for Online Students</w:t>
            </w:r>
          </w:p>
        </w:tc>
        <w:tc>
          <w:tcPr>
            <w:tcW w:w="900" w:type="dxa"/>
            <w:tcBorders>
              <w:top w:val="nil"/>
              <w:left w:val="nil"/>
              <w:right w:val="nil"/>
            </w:tcBorders>
            <w:shd w:val="clear" w:color="auto" w:fill="auto"/>
            <w:noWrap/>
          </w:tcPr>
          <w:p w14:paraId="28B253AA" w14:textId="77777777" w:rsidR="00A438A6" w:rsidRDefault="00A438A6" w:rsidP="00461F5F">
            <w:pPr>
              <w:jc w:val="center"/>
              <w:rPr>
                <w:rFonts w:cs="Calibri"/>
                <w:color w:val="000000"/>
                <w:sz w:val="20"/>
                <w:szCs w:val="20"/>
              </w:rPr>
            </w:pPr>
            <w:r>
              <w:rPr>
                <w:rFonts w:cs="Calibri"/>
                <w:color w:val="000000"/>
                <w:sz w:val="20"/>
                <w:szCs w:val="20"/>
              </w:rPr>
              <w:t>0.0</w:t>
            </w:r>
          </w:p>
        </w:tc>
        <w:tc>
          <w:tcPr>
            <w:tcW w:w="1080" w:type="dxa"/>
            <w:tcBorders>
              <w:top w:val="nil"/>
              <w:left w:val="nil"/>
              <w:right w:val="nil"/>
            </w:tcBorders>
            <w:shd w:val="clear" w:color="auto" w:fill="auto"/>
            <w:noWrap/>
          </w:tcPr>
          <w:p w14:paraId="5C4069E3" w14:textId="77777777" w:rsidR="00A438A6" w:rsidRDefault="00A438A6" w:rsidP="00461F5F">
            <w:pPr>
              <w:jc w:val="center"/>
              <w:rPr>
                <w:rFonts w:cs="Calibri"/>
                <w:color w:val="000000"/>
                <w:sz w:val="20"/>
                <w:szCs w:val="20"/>
              </w:rPr>
            </w:pPr>
          </w:p>
        </w:tc>
        <w:tc>
          <w:tcPr>
            <w:tcW w:w="1800" w:type="dxa"/>
            <w:tcBorders>
              <w:top w:val="nil"/>
              <w:left w:val="nil"/>
              <w:right w:val="nil"/>
            </w:tcBorders>
          </w:tcPr>
          <w:p w14:paraId="2E2B0E18"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44C88663" w14:textId="77777777" w:rsidR="00A438A6" w:rsidRDefault="00A438A6" w:rsidP="00461F5F">
            <w:pPr>
              <w:jc w:val="center"/>
              <w:rPr>
                <w:rFonts w:cs="Calibri"/>
                <w:color w:val="000000"/>
                <w:sz w:val="20"/>
                <w:szCs w:val="20"/>
              </w:rPr>
            </w:pPr>
          </w:p>
        </w:tc>
      </w:tr>
      <w:tr w:rsidR="00A438A6" w14:paraId="59D8B01C" w14:textId="77777777" w:rsidTr="00461F5F">
        <w:trPr>
          <w:trHeight w:val="250"/>
        </w:trPr>
        <w:tc>
          <w:tcPr>
            <w:tcW w:w="1200" w:type="dxa"/>
            <w:tcBorders>
              <w:top w:val="nil"/>
              <w:left w:val="single" w:sz="4" w:space="0" w:color="auto"/>
              <w:right w:val="nil"/>
            </w:tcBorders>
            <w:shd w:val="clear" w:color="auto" w:fill="auto"/>
            <w:noWrap/>
          </w:tcPr>
          <w:p w14:paraId="13D05953" w14:textId="77777777" w:rsidR="00A438A6" w:rsidRDefault="00A438A6" w:rsidP="00461F5F">
            <w:pPr>
              <w:rPr>
                <w:rFonts w:cs="Calibri"/>
                <w:color w:val="000000"/>
                <w:sz w:val="20"/>
                <w:szCs w:val="20"/>
              </w:rPr>
            </w:pPr>
            <w:r>
              <w:rPr>
                <w:rFonts w:cs="Calibri"/>
                <w:color w:val="000000"/>
                <w:sz w:val="20"/>
                <w:szCs w:val="20"/>
              </w:rPr>
              <w:t>WS111</w:t>
            </w:r>
          </w:p>
        </w:tc>
        <w:tc>
          <w:tcPr>
            <w:tcW w:w="3925" w:type="dxa"/>
            <w:tcBorders>
              <w:top w:val="nil"/>
              <w:left w:val="nil"/>
              <w:right w:val="nil"/>
            </w:tcBorders>
            <w:shd w:val="clear" w:color="auto" w:fill="auto"/>
          </w:tcPr>
          <w:p w14:paraId="3AFF8883" w14:textId="77777777" w:rsidR="00A438A6" w:rsidRDefault="00A438A6" w:rsidP="00461F5F">
            <w:pPr>
              <w:rPr>
                <w:rFonts w:cs="Calibri"/>
                <w:color w:val="000000"/>
                <w:sz w:val="20"/>
                <w:szCs w:val="20"/>
              </w:rPr>
            </w:pPr>
            <w:r>
              <w:rPr>
                <w:rFonts w:cs="Calibri"/>
                <w:color w:val="000000"/>
                <w:sz w:val="20"/>
                <w:szCs w:val="20"/>
              </w:rPr>
              <w:t xml:space="preserve">Anatomy and Physiology 1 </w:t>
            </w:r>
          </w:p>
        </w:tc>
        <w:tc>
          <w:tcPr>
            <w:tcW w:w="900" w:type="dxa"/>
            <w:tcBorders>
              <w:top w:val="nil"/>
              <w:left w:val="nil"/>
              <w:right w:val="nil"/>
            </w:tcBorders>
            <w:shd w:val="clear" w:color="auto" w:fill="auto"/>
            <w:noWrap/>
          </w:tcPr>
          <w:p w14:paraId="7824EEBD"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tcBorders>
              <w:top w:val="nil"/>
              <w:left w:val="nil"/>
              <w:right w:val="nil"/>
            </w:tcBorders>
            <w:shd w:val="clear" w:color="auto" w:fill="auto"/>
            <w:noWrap/>
          </w:tcPr>
          <w:p w14:paraId="3BE7D11B"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474DC9CE"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0E43CB3E" w14:textId="77777777" w:rsidR="00A438A6" w:rsidRDefault="00A438A6" w:rsidP="00461F5F">
            <w:pPr>
              <w:jc w:val="center"/>
              <w:rPr>
                <w:rFonts w:cs="Calibri"/>
                <w:color w:val="000000"/>
                <w:sz w:val="20"/>
                <w:szCs w:val="20"/>
              </w:rPr>
            </w:pPr>
          </w:p>
        </w:tc>
      </w:tr>
      <w:tr w:rsidR="00A438A6" w14:paraId="1AC8E986" w14:textId="77777777" w:rsidTr="00461F5F">
        <w:trPr>
          <w:trHeight w:val="250"/>
        </w:trPr>
        <w:tc>
          <w:tcPr>
            <w:tcW w:w="1200" w:type="dxa"/>
            <w:tcBorders>
              <w:top w:val="nil"/>
              <w:left w:val="single" w:sz="4" w:space="0" w:color="auto"/>
              <w:right w:val="nil"/>
            </w:tcBorders>
            <w:shd w:val="clear" w:color="auto" w:fill="auto"/>
            <w:noWrap/>
          </w:tcPr>
          <w:p w14:paraId="68E910EA" w14:textId="77777777" w:rsidR="00A438A6" w:rsidRDefault="00A438A6" w:rsidP="00461F5F">
            <w:pPr>
              <w:rPr>
                <w:rFonts w:cs="Calibri"/>
                <w:color w:val="000000"/>
                <w:sz w:val="20"/>
                <w:szCs w:val="20"/>
              </w:rPr>
            </w:pPr>
            <w:r>
              <w:rPr>
                <w:rFonts w:cs="Calibri"/>
                <w:color w:val="000000"/>
                <w:sz w:val="20"/>
                <w:szCs w:val="20"/>
              </w:rPr>
              <w:t>WS212</w:t>
            </w:r>
          </w:p>
        </w:tc>
        <w:tc>
          <w:tcPr>
            <w:tcW w:w="3925" w:type="dxa"/>
            <w:tcBorders>
              <w:top w:val="nil"/>
              <w:left w:val="nil"/>
              <w:right w:val="nil"/>
            </w:tcBorders>
            <w:shd w:val="clear" w:color="auto" w:fill="auto"/>
          </w:tcPr>
          <w:p w14:paraId="503ACCAE" w14:textId="77777777" w:rsidR="00A438A6" w:rsidRDefault="00A438A6" w:rsidP="00461F5F">
            <w:pPr>
              <w:rPr>
                <w:rFonts w:cs="Calibri"/>
                <w:color w:val="000000"/>
                <w:sz w:val="20"/>
                <w:szCs w:val="20"/>
              </w:rPr>
            </w:pPr>
            <w:r>
              <w:rPr>
                <w:rFonts w:cs="Calibri"/>
                <w:color w:val="000000"/>
                <w:sz w:val="20"/>
                <w:szCs w:val="20"/>
              </w:rPr>
              <w:t>Anatomy and Physiology 2</w:t>
            </w:r>
          </w:p>
        </w:tc>
        <w:tc>
          <w:tcPr>
            <w:tcW w:w="900" w:type="dxa"/>
            <w:tcBorders>
              <w:top w:val="nil"/>
              <w:left w:val="nil"/>
              <w:right w:val="nil"/>
            </w:tcBorders>
            <w:shd w:val="clear" w:color="auto" w:fill="auto"/>
            <w:noWrap/>
          </w:tcPr>
          <w:p w14:paraId="7ACB09B9" w14:textId="77777777" w:rsidR="00A438A6" w:rsidRDefault="00A438A6" w:rsidP="00461F5F">
            <w:pPr>
              <w:jc w:val="center"/>
              <w:rPr>
                <w:rFonts w:cs="Calibri"/>
                <w:color w:val="000000"/>
                <w:sz w:val="20"/>
                <w:szCs w:val="20"/>
              </w:rPr>
            </w:pPr>
            <w:r>
              <w:rPr>
                <w:rFonts w:cs="Calibri"/>
                <w:color w:val="000000"/>
                <w:sz w:val="20"/>
                <w:szCs w:val="20"/>
              </w:rPr>
              <w:t>3.0</w:t>
            </w:r>
          </w:p>
        </w:tc>
        <w:tc>
          <w:tcPr>
            <w:tcW w:w="1080" w:type="dxa"/>
            <w:tcBorders>
              <w:top w:val="nil"/>
              <w:left w:val="nil"/>
              <w:right w:val="nil"/>
            </w:tcBorders>
            <w:shd w:val="clear" w:color="auto" w:fill="auto"/>
            <w:noWrap/>
          </w:tcPr>
          <w:p w14:paraId="5A40E83B"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0719FA2D"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0A9F428E" w14:textId="77777777" w:rsidR="00A438A6" w:rsidRDefault="00A438A6" w:rsidP="00461F5F">
            <w:pPr>
              <w:jc w:val="center"/>
              <w:rPr>
                <w:rFonts w:cs="Calibri"/>
                <w:color w:val="000000"/>
                <w:sz w:val="20"/>
                <w:szCs w:val="20"/>
              </w:rPr>
            </w:pPr>
          </w:p>
        </w:tc>
      </w:tr>
      <w:tr w:rsidR="00A438A6" w14:paraId="009E3191" w14:textId="77777777" w:rsidTr="00461F5F">
        <w:trPr>
          <w:trHeight w:val="250"/>
        </w:trPr>
        <w:tc>
          <w:tcPr>
            <w:tcW w:w="1200" w:type="dxa"/>
            <w:tcBorders>
              <w:top w:val="nil"/>
              <w:left w:val="single" w:sz="4" w:space="0" w:color="auto"/>
              <w:right w:val="nil"/>
            </w:tcBorders>
            <w:shd w:val="clear" w:color="auto" w:fill="auto"/>
            <w:noWrap/>
          </w:tcPr>
          <w:p w14:paraId="28B38C67" w14:textId="77777777" w:rsidR="00A438A6" w:rsidRDefault="00A438A6" w:rsidP="00461F5F">
            <w:pPr>
              <w:rPr>
                <w:rFonts w:cs="Calibri"/>
                <w:color w:val="000000"/>
                <w:sz w:val="20"/>
                <w:szCs w:val="20"/>
              </w:rPr>
            </w:pPr>
            <w:r>
              <w:rPr>
                <w:rFonts w:cs="Calibri"/>
                <w:color w:val="000000"/>
                <w:sz w:val="20"/>
                <w:szCs w:val="20"/>
              </w:rPr>
              <w:t>YOGA100</w:t>
            </w:r>
          </w:p>
        </w:tc>
        <w:tc>
          <w:tcPr>
            <w:tcW w:w="3925" w:type="dxa"/>
            <w:tcBorders>
              <w:top w:val="nil"/>
              <w:left w:val="nil"/>
              <w:right w:val="nil"/>
            </w:tcBorders>
            <w:shd w:val="clear" w:color="auto" w:fill="auto"/>
          </w:tcPr>
          <w:p w14:paraId="0B1E1347" w14:textId="77777777" w:rsidR="00A438A6" w:rsidRDefault="00A438A6" w:rsidP="00461F5F">
            <w:pPr>
              <w:rPr>
                <w:rFonts w:cs="Calibri"/>
                <w:color w:val="000000"/>
                <w:sz w:val="20"/>
                <w:szCs w:val="20"/>
              </w:rPr>
            </w:pPr>
            <w:r>
              <w:rPr>
                <w:rFonts w:cs="Calibri"/>
                <w:color w:val="000000"/>
                <w:sz w:val="20"/>
                <w:szCs w:val="20"/>
              </w:rPr>
              <w:t>Yoga History and Philosophies</w:t>
            </w:r>
          </w:p>
        </w:tc>
        <w:tc>
          <w:tcPr>
            <w:tcW w:w="900" w:type="dxa"/>
            <w:tcBorders>
              <w:top w:val="nil"/>
              <w:left w:val="nil"/>
              <w:right w:val="nil"/>
            </w:tcBorders>
            <w:shd w:val="clear" w:color="auto" w:fill="auto"/>
            <w:noWrap/>
          </w:tcPr>
          <w:p w14:paraId="1BD645B0" w14:textId="77777777" w:rsidR="00A438A6" w:rsidRDefault="00A438A6" w:rsidP="00461F5F">
            <w:pPr>
              <w:jc w:val="center"/>
              <w:rPr>
                <w:rFonts w:cs="Calibri"/>
                <w:color w:val="000000"/>
                <w:sz w:val="20"/>
                <w:szCs w:val="20"/>
              </w:rPr>
            </w:pPr>
            <w:r>
              <w:rPr>
                <w:rFonts w:cs="Calibri"/>
                <w:color w:val="000000"/>
                <w:sz w:val="20"/>
                <w:szCs w:val="20"/>
              </w:rPr>
              <w:t>3.0</w:t>
            </w:r>
          </w:p>
        </w:tc>
        <w:tc>
          <w:tcPr>
            <w:tcW w:w="1080" w:type="dxa"/>
            <w:tcBorders>
              <w:top w:val="nil"/>
              <w:left w:val="nil"/>
              <w:right w:val="nil"/>
            </w:tcBorders>
            <w:shd w:val="clear" w:color="auto" w:fill="auto"/>
            <w:noWrap/>
          </w:tcPr>
          <w:p w14:paraId="063C41F0"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50BA5539"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17645F06" w14:textId="77777777" w:rsidR="00A438A6" w:rsidRDefault="00A438A6" w:rsidP="00461F5F">
            <w:pPr>
              <w:jc w:val="center"/>
              <w:rPr>
                <w:rFonts w:cs="Calibri"/>
                <w:color w:val="000000"/>
                <w:sz w:val="20"/>
                <w:szCs w:val="20"/>
              </w:rPr>
            </w:pPr>
          </w:p>
        </w:tc>
      </w:tr>
      <w:tr w:rsidR="00A438A6" w14:paraId="203CF63B" w14:textId="77777777" w:rsidTr="00461F5F">
        <w:trPr>
          <w:trHeight w:val="250"/>
        </w:trPr>
        <w:tc>
          <w:tcPr>
            <w:tcW w:w="1200" w:type="dxa"/>
            <w:tcBorders>
              <w:top w:val="nil"/>
              <w:left w:val="single" w:sz="4" w:space="0" w:color="auto"/>
              <w:right w:val="nil"/>
            </w:tcBorders>
            <w:shd w:val="clear" w:color="auto" w:fill="auto"/>
            <w:noWrap/>
          </w:tcPr>
          <w:p w14:paraId="4FE0269F" w14:textId="77777777" w:rsidR="00A438A6" w:rsidRDefault="00A438A6" w:rsidP="00461F5F">
            <w:pPr>
              <w:rPr>
                <w:rFonts w:cs="Calibri"/>
                <w:color w:val="000000"/>
                <w:sz w:val="20"/>
                <w:szCs w:val="20"/>
              </w:rPr>
            </w:pPr>
            <w:r>
              <w:rPr>
                <w:rFonts w:cs="Calibri"/>
                <w:color w:val="000000"/>
                <w:sz w:val="20"/>
                <w:szCs w:val="20"/>
              </w:rPr>
              <w:t>YOGA110</w:t>
            </w:r>
          </w:p>
        </w:tc>
        <w:tc>
          <w:tcPr>
            <w:tcW w:w="3925" w:type="dxa"/>
            <w:tcBorders>
              <w:top w:val="nil"/>
              <w:left w:val="nil"/>
              <w:right w:val="nil"/>
            </w:tcBorders>
            <w:shd w:val="clear" w:color="auto" w:fill="auto"/>
          </w:tcPr>
          <w:p w14:paraId="65367C46" w14:textId="77777777" w:rsidR="00A438A6" w:rsidRDefault="00A438A6" w:rsidP="00461F5F">
            <w:pPr>
              <w:rPr>
                <w:rFonts w:cs="Calibri"/>
                <w:color w:val="000000"/>
                <w:sz w:val="20"/>
                <w:szCs w:val="20"/>
              </w:rPr>
            </w:pPr>
            <w:r>
              <w:rPr>
                <w:rFonts w:cs="Calibri"/>
                <w:color w:val="000000"/>
                <w:sz w:val="20"/>
                <w:szCs w:val="20"/>
              </w:rPr>
              <w:t>Yoga: Asana, Alignments, and Adjustments</w:t>
            </w:r>
          </w:p>
        </w:tc>
        <w:tc>
          <w:tcPr>
            <w:tcW w:w="900" w:type="dxa"/>
            <w:tcBorders>
              <w:top w:val="nil"/>
              <w:left w:val="nil"/>
              <w:right w:val="nil"/>
            </w:tcBorders>
            <w:shd w:val="clear" w:color="auto" w:fill="auto"/>
            <w:noWrap/>
          </w:tcPr>
          <w:p w14:paraId="764A7EEA"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right w:val="nil"/>
            </w:tcBorders>
            <w:shd w:val="clear" w:color="auto" w:fill="auto"/>
            <w:noWrap/>
          </w:tcPr>
          <w:p w14:paraId="22F3D005"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7E8010C7" w14:textId="77777777" w:rsidR="00A438A6" w:rsidRDefault="00A438A6" w:rsidP="00461F5F">
            <w:pPr>
              <w:jc w:val="center"/>
              <w:rPr>
                <w:rFonts w:cs="Calibri"/>
                <w:color w:val="000000"/>
                <w:sz w:val="20"/>
                <w:szCs w:val="20"/>
              </w:rPr>
            </w:pPr>
            <w:r>
              <w:rPr>
                <w:rFonts w:cs="Calibri"/>
                <w:color w:val="000000"/>
                <w:sz w:val="20"/>
                <w:szCs w:val="20"/>
              </w:rPr>
              <w:t>WS111</w:t>
            </w:r>
          </w:p>
        </w:tc>
        <w:tc>
          <w:tcPr>
            <w:tcW w:w="1260" w:type="dxa"/>
            <w:tcBorders>
              <w:top w:val="nil"/>
              <w:left w:val="nil"/>
              <w:right w:val="single" w:sz="4" w:space="0" w:color="auto"/>
            </w:tcBorders>
          </w:tcPr>
          <w:p w14:paraId="12108EA4" w14:textId="77777777" w:rsidR="00A438A6" w:rsidRDefault="00A438A6" w:rsidP="00461F5F">
            <w:pPr>
              <w:jc w:val="center"/>
              <w:rPr>
                <w:rFonts w:cs="Calibri"/>
                <w:color w:val="000000"/>
                <w:sz w:val="20"/>
                <w:szCs w:val="20"/>
              </w:rPr>
            </w:pPr>
          </w:p>
        </w:tc>
      </w:tr>
      <w:tr w:rsidR="00A438A6" w14:paraId="10B897B8" w14:textId="77777777" w:rsidTr="00461F5F">
        <w:trPr>
          <w:trHeight w:val="250"/>
        </w:trPr>
        <w:tc>
          <w:tcPr>
            <w:tcW w:w="1200" w:type="dxa"/>
            <w:tcBorders>
              <w:top w:val="nil"/>
              <w:left w:val="single" w:sz="4" w:space="0" w:color="auto"/>
              <w:right w:val="nil"/>
            </w:tcBorders>
            <w:shd w:val="clear" w:color="auto" w:fill="auto"/>
            <w:noWrap/>
          </w:tcPr>
          <w:p w14:paraId="5DBF084E" w14:textId="77777777" w:rsidR="00A438A6" w:rsidRDefault="00A438A6" w:rsidP="00461F5F">
            <w:pPr>
              <w:rPr>
                <w:rFonts w:cs="Calibri"/>
                <w:color w:val="000000"/>
                <w:sz w:val="20"/>
                <w:szCs w:val="20"/>
              </w:rPr>
            </w:pPr>
            <w:r>
              <w:rPr>
                <w:rFonts w:cs="Calibri"/>
                <w:color w:val="000000"/>
                <w:sz w:val="20"/>
                <w:szCs w:val="20"/>
              </w:rPr>
              <w:t>YOGA130</w:t>
            </w:r>
          </w:p>
        </w:tc>
        <w:tc>
          <w:tcPr>
            <w:tcW w:w="3925" w:type="dxa"/>
            <w:tcBorders>
              <w:top w:val="nil"/>
              <w:left w:val="nil"/>
              <w:right w:val="nil"/>
            </w:tcBorders>
            <w:shd w:val="clear" w:color="auto" w:fill="auto"/>
          </w:tcPr>
          <w:p w14:paraId="04AE6E22" w14:textId="77777777" w:rsidR="00A438A6" w:rsidRDefault="00A438A6" w:rsidP="00461F5F">
            <w:pPr>
              <w:rPr>
                <w:rFonts w:cs="Calibri"/>
                <w:color w:val="000000"/>
                <w:sz w:val="20"/>
                <w:szCs w:val="20"/>
              </w:rPr>
            </w:pPr>
            <w:r>
              <w:rPr>
                <w:rFonts w:cs="Calibri"/>
                <w:color w:val="000000"/>
                <w:sz w:val="20"/>
                <w:szCs w:val="20"/>
              </w:rPr>
              <w:t>Ayurveda and Yoga Lifestyle</w:t>
            </w:r>
          </w:p>
        </w:tc>
        <w:tc>
          <w:tcPr>
            <w:tcW w:w="900" w:type="dxa"/>
            <w:tcBorders>
              <w:top w:val="nil"/>
              <w:left w:val="nil"/>
              <w:right w:val="nil"/>
            </w:tcBorders>
            <w:shd w:val="clear" w:color="auto" w:fill="auto"/>
            <w:noWrap/>
          </w:tcPr>
          <w:p w14:paraId="32C3C101" w14:textId="77777777" w:rsidR="00A438A6" w:rsidRDefault="00A438A6" w:rsidP="00461F5F">
            <w:pPr>
              <w:jc w:val="center"/>
              <w:rPr>
                <w:rFonts w:cs="Calibri"/>
                <w:color w:val="000000"/>
                <w:sz w:val="20"/>
                <w:szCs w:val="20"/>
              </w:rPr>
            </w:pPr>
            <w:r>
              <w:rPr>
                <w:rFonts w:cs="Calibri"/>
                <w:color w:val="000000"/>
                <w:sz w:val="20"/>
                <w:szCs w:val="20"/>
              </w:rPr>
              <w:t>3.0</w:t>
            </w:r>
          </w:p>
        </w:tc>
        <w:tc>
          <w:tcPr>
            <w:tcW w:w="1080" w:type="dxa"/>
            <w:tcBorders>
              <w:top w:val="nil"/>
              <w:left w:val="nil"/>
              <w:right w:val="nil"/>
            </w:tcBorders>
            <w:shd w:val="clear" w:color="auto" w:fill="auto"/>
            <w:noWrap/>
          </w:tcPr>
          <w:p w14:paraId="1AD0151D"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3BC6B388"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50E23282" w14:textId="77777777" w:rsidR="00A438A6" w:rsidRDefault="00A438A6" w:rsidP="00461F5F">
            <w:pPr>
              <w:jc w:val="center"/>
              <w:rPr>
                <w:rFonts w:cs="Calibri"/>
                <w:color w:val="000000"/>
                <w:sz w:val="20"/>
                <w:szCs w:val="20"/>
              </w:rPr>
            </w:pPr>
          </w:p>
        </w:tc>
      </w:tr>
      <w:tr w:rsidR="00A438A6" w14:paraId="60EE1480" w14:textId="77777777" w:rsidTr="00461F5F">
        <w:trPr>
          <w:trHeight w:val="250"/>
        </w:trPr>
        <w:tc>
          <w:tcPr>
            <w:tcW w:w="1200" w:type="dxa"/>
            <w:tcBorders>
              <w:top w:val="nil"/>
              <w:left w:val="single" w:sz="4" w:space="0" w:color="auto"/>
              <w:right w:val="nil"/>
            </w:tcBorders>
            <w:shd w:val="clear" w:color="auto" w:fill="auto"/>
            <w:noWrap/>
          </w:tcPr>
          <w:p w14:paraId="14A1364D" w14:textId="77777777" w:rsidR="00A438A6" w:rsidRDefault="00A438A6" w:rsidP="00461F5F">
            <w:pPr>
              <w:rPr>
                <w:rFonts w:cs="Calibri"/>
                <w:color w:val="000000"/>
                <w:sz w:val="20"/>
                <w:szCs w:val="20"/>
              </w:rPr>
            </w:pPr>
            <w:r>
              <w:rPr>
                <w:rFonts w:cs="Calibri"/>
                <w:color w:val="000000"/>
                <w:sz w:val="20"/>
                <w:szCs w:val="20"/>
              </w:rPr>
              <w:lastRenderedPageBreak/>
              <w:t>YOGA150</w:t>
            </w:r>
          </w:p>
        </w:tc>
        <w:tc>
          <w:tcPr>
            <w:tcW w:w="3925" w:type="dxa"/>
            <w:tcBorders>
              <w:top w:val="nil"/>
              <w:left w:val="nil"/>
              <w:right w:val="nil"/>
            </w:tcBorders>
            <w:shd w:val="clear" w:color="auto" w:fill="auto"/>
          </w:tcPr>
          <w:p w14:paraId="07ACF441" w14:textId="77777777" w:rsidR="00A438A6" w:rsidRDefault="00A438A6" w:rsidP="00461F5F">
            <w:pPr>
              <w:rPr>
                <w:rFonts w:cs="Calibri"/>
                <w:color w:val="000000"/>
                <w:sz w:val="20"/>
                <w:szCs w:val="20"/>
              </w:rPr>
            </w:pPr>
            <w:r>
              <w:rPr>
                <w:rFonts w:cs="Calibri"/>
                <w:color w:val="000000"/>
                <w:sz w:val="20"/>
                <w:szCs w:val="20"/>
              </w:rPr>
              <w:t>Prana, Breathwork, and the Subtle Body</w:t>
            </w:r>
          </w:p>
        </w:tc>
        <w:tc>
          <w:tcPr>
            <w:tcW w:w="900" w:type="dxa"/>
            <w:tcBorders>
              <w:top w:val="nil"/>
              <w:left w:val="nil"/>
              <w:right w:val="nil"/>
            </w:tcBorders>
            <w:shd w:val="clear" w:color="auto" w:fill="auto"/>
            <w:noWrap/>
          </w:tcPr>
          <w:p w14:paraId="112311A5"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right w:val="nil"/>
            </w:tcBorders>
            <w:shd w:val="clear" w:color="auto" w:fill="auto"/>
            <w:noWrap/>
          </w:tcPr>
          <w:p w14:paraId="0968AAFB"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right w:val="nil"/>
            </w:tcBorders>
          </w:tcPr>
          <w:p w14:paraId="0F740FF7" w14:textId="77777777" w:rsidR="00A438A6" w:rsidRDefault="00A438A6" w:rsidP="00461F5F">
            <w:pPr>
              <w:jc w:val="center"/>
              <w:rPr>
                <w:rFonts w:cs="Calibri"/>
                <w:color w:val="000000"/>
                <w:sz w:val="20"/>
                <w:szCs w:val="20"/>
              </w:rPr>
            </w:pPr>
          </w:p>
        </w:tc>
        <w:tc>
          <w:tcPr>
            <w:tcW w:w="1260" w:type="dxa"/>
            <w:tcBorders>
              <w:top w:val="nil"/>
              <w:left w:val="nil"/>
              <w:right w:val="single" w:sz="4" w:space="0" w:color="auto"/>
            </w:tcBorders>
          </w:tcPr>
          <w:p w14:paraId="729533B8" w14:textId="77777777" w:rsidR="00A438A6" w:rsidRDefault="00A438A6" w:rsidP="00461F5F">
            <w:pPr>
              <w:jc w:val="center"/>
              <w:rPr>
                <w:rFonts w:cs="Calibri"/>
                <w:color w:val="000000"/>
                <w:sz w:val="20"/>
                <w:szCs w:val="20"/>
              </w:rPr>
            </w:pPr>
          </w:p>
        </w:tc>
      </w:tr>
      <w:tr w:rsidR="00A438A6" w14:paraId="020EC83D" w14:textId="77777777" w:rsidTr="00461F5F">
        <w:trPr>
          <w:trHeight w:val="250"/>
        </w:trPr>
        <w:tc>
          <w:tcPr>
            <w:tcW w:w="1200" w:type="dxa"/>
            <w:tcBorders>
              <w:top w:val="nil"/>
              <w:left w:val="single" w:sz="4" w:space="0" w:color="auto"/>
              <w:bottom w:val="nil"/>
              <w:right w:val="nil"/>
            </w:tcBorders>
            <w:shd w:val="clear" w:color="auto" w:fill="auto"/>
            <w:noWrap/>
          </w:tcPr>
          <w:p w14:paraId="289559AE" w14:textId="77777777" w:rsidR="00A438A6" w:rsidRDefault="00A438A6" w:rsidP="00461F5F">
            <w:pPr>
              <w:rPr>
                <w:rFonts w:cs="Calibri"/>
                <w:color w:val="000000"/>
                <w:sz w:val="20"/>
                <w:szCs w:val="20"/>
              </w:rPr>
            </w:pPr>
            <w:r>
              <w:rPr>
                <w:rFonts w:cs="Calibri"/>
                <w:color w:val="000000"/>
                <w:sz w:val="20"/>
                <w:szCs w:val="20"/>
              </w:rPr>
              <w:t>YOGA170</w:t>
            </w:r>
          </w:p>
        </w:tc>
        <w:tc>
          <w:tcPr>
            <w:tcW w:w="3925" w:type="dxa"/>
            <w:tcBorders>
              <w:top w:val="nil"/>
              <w:left w:val="nil"/>
              <w:bottom w:val="nil"/>
              <w:right w:val="nil"/>
            </w:tcBorders>
            <w:shd w:val="clear" w:color="auto" w:fill="auto"/>
          </w:tcPr>
          <w:p w14:paraId="049E2043" w14:textId="77777777" w:rsidR="00A438A6" w:rsidRDefault="00A438A6" w:rsidP="00461F5F">
            <w:pPr>
              <w:rPr>
                <w:rFonts w:cs="Calibri"/>
                <w:color w:val="000000"/>
                <w:sz w:val="20"/>
                <w:szCs w:val="20"/>
              </w:rPr>
            </w:pPr>
            <w:r>
              <w:rPr>
                <w:rFonts w:cs="Calibri"/>
                <w:color w:val="000000"/>
                <w:sz w:val="20"/>
                <w:szCs w:val="20"/>
              </w:rPr>
              <w:t>Yogic Meditation</w:t>
            </w:r>
          </w:p>
        </w:tc>
        <w:tc>
          <w:tcPr>
            <w:tcW w:w="900" w:type="dxa"/>
            <w:tcBorders>
              <w:top w:val="nil"/>
              <w:left w:val="nil"/>
              <w:bottom w:val="nil"/>
              <w:right w:val="nil"/>
            </w:tcBorders>
            <w:shd w:val="clear" w:color="auto" w:fill="auto"/>
            <w:noWrap/>
          </w:tcPr>
          <w:p w14:paraId="414858B9"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F807565"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4E246268" w14:textId="77777777" w:rsidR="00A438A6" w:rsidRDefault="00A438A6" w:rsidP="00461F5F">
            <w:pPr>
              <w:jc w:val="center"/>
              <w:rPr>
                <w:rFonts w:cs="Calibri"/>
                <w:color w:val="000000"/>
                <w:sz w:val="20"/>
                <w:szCs w:val="20"/>
              </w:rPr>
            </w:pPr>
          </w:p>
        </w:tc>
        <w:tc>
          <w:tcPr>
            <w:tcW w:w="1260" w:type="dxa"/>
            <w:tcBorders>
              <w:top w:val="nil"/>
              <w:left w:val="nil"/>
              <w:bottom w:val="nil"/>
              <w:right w:val="single" w:sz="4" w:space="0" w:color="auto"/>
            </w:tcBorders>
          </w:tcPr>
          <w:p w14:paraId="64E00AE4" w14:textId="77777777" w:rsidR="00A438A6" w:rsidRDefault="00A438A6" w:rsidP="00461F5F">
            <w:pPr>
              <w:jc w:val="center"/>
              <w:rPr>
                <w:rFonts w:cs="Calibri"/>
                <w:color w:val="000000"/>
                <w:sz w:val="20"/>
                <w:szCs w:val="20"/>
              </w:rPr>
            </w:pPr>
          </w:p>
        </w:tc>
      </w:tr>
      <w:tr w:rsidR="00A438A6" w14:paraId="30E59A5E" w14:textId="77777777" w:rsidTr="00461F5F">
        <w:trPr>
          <w:trHeight w:val="250"/>
        </w:trPr>
        <w:tc>
          <w:tcPr>
            <w:tcW w:w="1200" w:type="dxa"/>
            <w:tcBorders>
              <w:top w:val="nil"/>
              <w:left w:val="single" w:sz="4" w:space="0" w:color="auto"/>
              <w:bottom w:val="nil"/>
              <w:right w:val="nil"/>
            </w:tcBorders>
            <w:shd w:val="clear" w:color="auto" w:fill="auto"/>
            <w:noWrap/>
          </w:tcPr>
          <w:p w14:paraId="0C2485DC" w14:textId="77777777" w:rsidR="00A438A6" w:rsidRDefault="00A438A6" w:rsidP="00461F5F">
            <w:pPr>
              <w:rPr>
                <w:rFonts w:cs="Calibri"/>
                <w:color w:val="000000"/>
                <w:sz w:val="20"/>
                <w:szCs w:val="20"/>
              </w:rPr>
            </w:pPr>
            <w:r>
              <w:rPr>
                <w:rFonts w:cs="Calibri"/>
                <w:color w:val="000000"/>
                <w:sz w:val="20"/>
                <w:szCs w:val="20"/>
              </w:rPr>
              <w:t>YOGA200</w:t>
            </w:r>
          </w:p>
        </w:tc>
        <w:tc>
          <w:tcPr>
            <w:tcW w:w="3925" w:type="dxa"/>
            <w:tcBorders>
              <w:top w:val="nil"/>
              <w:left w:val="nil"/>
              <w:bottom w:val="nil"/>
              <w:right w:val="nil"/>
            </w:tcBorders>
            <w:shd w:val="clear" w:color="auto" w:fill="auto"/>
          </w:tcPr>
          <w:p w14:paraId="702FF727" w14:textId="77777777" w:rsidR="00A438A6" w:rsidRDefault="00A438A6" w:rsidP="00461F5F">
            <w:pPr>
              <w:rPr>
                <w:rFonts w:cs="Calibri"/>
                <w:color w:val="000000"/>
                <w:sz w:val="20"/>
                <w:szCs w:val="20"/>
              </w:rPr>
            </w:pPr>
            <w:r>
              <w:rPr>
                <w:rFonts w:cs="Calibri"/>
                <w:color w:val="000000"/>
                <w:sz w:val="20"/>
                <w:szCs w:val="20"/>
              </w:rPr>
              <w:t>Teaching Methodologies and Integrated Teaching Practice</w:t>
            </w:r>
          </w:p>
        </w:tc>
        <w:tc>
          <w:tcPr>
            <w:tcW w:w="900" w:type="dxa"/>
            <w:tcBorders>
              <w:top w:val="nil"/>
              <w:left w:val="nil"/>
              <w:bottom w:val="nil"/>
              <w:right w:val="nil"/>
            </w:tcBorders>
            <w:shd w:val="clear" w:color="auto" w:fill="auto"/>
            <w:noWrap/>
          </w:tcPr>
          <w:p w14:paraId="7B2986C5"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03242EFA"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E2AE698" w14:textId="77777777" w:rsidR="00A438A6" w:rsidRDefault="00A438A6" w:rsidP="00461F5F">
            <w:pPr>
              <w:jc w:val="center"/>
              <w:rPr>
                <w:rFonts w:cs="Calibri"/>
                <w:color w:val="000000"/>
                <w:sz w:val="20"/>
                <w:szCs w:val="20"/>
              </w:rPr>
            </w:pPr>
            <w:r>
              <w:rPr>
                <w:rFonts w:cs="Calibri"/>
                <w:color w:val="000000"/>
                <w:sz w:val="20"/>
                <w:szCs w:val="20"/>
              </w:rPr>
              <w:t>YOGA110, YOGA150, YOGA170</w:t>
            </w:r>
          </w:p>
        </w:tc>
        <w:tc>
          <w:tcPr>
            <w:tcW w:w="1260" w:type="dxa"/>
            <w:tcBorders>
              <w:top w:val="nil"/>
              <w:left w:val="nil"/>
              <w:bottom w:val="nil"/>
              <w:right w:val="single" w:sz="4" w:space="0" w:color="auto"/>
            </w:tcBorders>
          </w:tcPr>
          <w:p w14:paraId="6EDD0A6B" w14:textId="77777777" w:rsidR="00A438A6" w:rsidRDefault="00A438A6" w:rsidP="00461F5F">
            <w:pPr>
              <w:jc w:val="center"/>
              <w:rPr>
                <w:rFonts w:cs="Calibri"/>
                <w:color w:val="000000"/>
                <w:sz w:val="20"/>
                <w:szCs w:val="20"/>
              </w:rPr>
            </w:pPr>
          </w:p>
        </w:tc>
      </w:tr>
      <w:tr w:rsidR="00A438A6" w14:paraId="7BAC1FD9" w14:textId="77777777" w:rsidTr="00461F5F">
        <w:trPr>
          <w:trHeight w:val="250"/>
        </w:trPr>
        <w:tc>
          <w:tcPr>
            <w:tcW w:w="1200" w:type="dxa"/>
            <w:tcBorders>
              <w:top w:val="nil"/>
              <w:left w:val="single" w:sz="4" w:space="0" w:color="auto"/>
              <w:bottom w:val="nil"/>
              <w:right w:val="nil"/>
            </w:tcBorders>
            <w:shd w:val="clear" w:color="auto" w:fill="auto"/>
            <w:noWrap/>
          </w:tcPr>
          <w:p w14:paraId="735FC669" w14:textId="77777777" w:rsidR="00A438A6" w:rsidRDefault="00A438A6" w:rsidP="00461F5F">
            <w:pPr>
              <w:rPr>
                <w:rFonts w:cs="Calibri"/>
                <w:color w:val="000000"/>
                <w:sz w:val="20"/>
                <w:szCs w:val="20"/>
              </w:rPr>
            </w:pPr>
            <w:r>
              <w:rPr>
                <w:rFonts w:cs="Calibri"/>
                <w:color w:val="000000"/>
                <w:sz w:val="20"/>
                <w:szCs w:val="20"/>
              </w:rPr>
              <w:t>YOGA220</w:t>
            </w:r>
          </w:p>
        </w:tc>
        <w:tc>
          <w:tcPr>
            <w:tcW w:w="3925" w:type="dxa"/>
            <w:tcBorders>
              <w:top w:val="nil"/>
              <w:left w:val="nil"/>
              <w:bottom w:val="nil"/>
              <w:right w:val="nil"/>
            </w:tcBorders>
            <w:shd w:val="clear" w:color="auto" w:fill="auto"/>
          </w:tcPr>
          <w:p w14:paraId="3C4BA82D" w14:textId="77777777" w:rsidR="00A438A6" w:rsidRDefault="00A438A6" w:rsidP="00461F5F">
            <w:pPr>
              <w:rPr>
                <w:rFonts w:cs="Calibri"/>
                <w:color w:val="000000"/>
                <w:sz w:val="20"/>
                <w:szCs w:val="20"/>
              </w:rPr>
            </w:pPr>
            <w:r>
              <w:rPr>
                <w:rFonts w:cs="Calibri"/>
                <w:color w:val="000000"/>
                <w:sz w:val="20"/>
                <w:szCs w:val="20"/>
              </w:rPr>
              <w:t>Introduction to Yoga for Specialty Populations</w:t>
            </w:r>
          </w:p>
        </w:tc>
        <w:tc>
          <w:tcPr>
            <w:tcW w:w="900" w:type="dxa"/>
            <w:tcBorders>
              <w:top w:val="nil"/>
              <w:left w:val="nil"/>
              <w:bottom w:val="nil"/>
              <w:right w:val="nil"/>
            </w:tcBorders>
            <w:shd w:val="clear" w:color="auto" w:fill="auto"/>
            <w:noWrap/>
          </w:tcPr>
          <w:p w14:paraId="3D7F8DE8"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6173C2AA"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0FFD53E" w14:textId="77777777" w:rsidR="00A438A6" w:rsidRDefault="00A438A6" w:rsidP="00461F5F">
            <w:pPr>
              <w:jc w:val="center"/>
              <w:rPr>
                <w:rFonts w:cs="Calibri"/>
                <w:color w:val="000000"/>
                <w:sz w:val="20"/>
                <w:szCs w:val="20"/>
              </w:rPr>
            </w:pPr>
            <w:r>
              <w:rPr>
                <w:rFonts w:cs="Calibri"/>
                <w:color w:val="000000"/>
                <w:sz w:val="20"/>
                <w:szCs w:val="20"/>
              </w:rPr>
              <w:t>YOGA110, YOGA150, YOGA170</w:t>
            </w:r>
          </w:p>
        </w:tc>
        <w:tc>
          <w:tcPr>
            <w:tcW w:w="1260" w:type="dxa"/>
            <w:tcBorders>
              <w:top w:val="nil"/>
              <w:left w:val="nil"/>
              <w:bottom w:val="nil"/>
              <w:right w:val="single" w:sz="4" w:space="0" w:color="auto"/>
            </w:tcBorders>
          </w:tcPr>
          <w:p w14:paraId="61A46B10" w14:textId="77777777" w:rsidR="00A438A6" w:rsidRDefault="00A438A6" w:rsidP="00461F5F">
            <w:pPr>
              <w:jc w:val="center"/>
              <w:rPr>
                <w:rFonts w:cs="Calibri"/>
                <w:color w:val="000000"/>
                <w:sz w:val="20"/>
                <w:szCs w:val="20"/>
              </w:rPr>
            </w:pPr>
          </w:p>
        </w:tc>
      </w:tr>
      <w:tr w:rsidR="00A438A6" w14:paraId="70CB8EAF" w14:textId="77777777" w:rsidTr="00461F5F">
        <w:trPr>
          <w:trHeight w:val="250"/>
        </w:trPr>
        <w:tc>
          <w:tcPr>
            <w:tcW w:w="1200" w:type="dxa"/>
            <w:tcBorders>
              <w:top w:val="nil"/>
              <w:left w:val="single" w:sz="4" w:space="0" w:color="auto"/>
              <w:bottom w:val="nil"/>
              <w:right w:val="nil"/>
            </w:tcBorders>
            <w:shd w:val="clear" w:color="auto" w:fill="auto"/>
            <w:noWrap/>
          </w:tcPr>
          <w:p w14:paraId="154EBC46" w14:textId="77777777" w:rsidR="00A438A6" w:rsidRDefault="00A438A6" w:rsidP="00461F5F">
            <w:pPr>
              <w:rPr>
                <w:rFonts w:cs="Calibri"/>
                <w:color w:val="000000"/>
                <w:sz w:val="20"/>
                <w:szCs w:val="20"/>
              </w:rPr>
            </w:pPr>
            <w:r>
              <w:rPr>
                <w:rFonts w:cs="Calibri"/>
                <w:color w:val="000000"/>
                <w:sz w:val="20"/>
                <w:szCs w:val="20"/>
              </w:rPr>
              <w:t>YOGA240</w:t>
            </w:r>
          </w:p>
        </w:tc>
        <w:tc>
          <w:tcPr>
            <w:tcW w:w="3925" w:type="dxa"/>
            <w:tcBorders>
              <w:top w:val="nil"/>
              <w:left w:val="nil"/>
              <w:bottom w:val="nil"/>
              <w:right w:val="nil"/>
            </w:tcBorders>
            <w:shd w:val="clear" w:color="auto" w:fill="auto"/>
          </w:tcPr>
          <w:p w14:paraId="08998766" w14:textId="77777777" w:rsidR="00A438A6" w:rsidRDefault="00A438A6" w:rsidP="00461F5F">
            <w:pPr>
              <w:rPr>
                <w:rFonts w:cs="Calibri"/>
                <w:color w:val="000000"/>
                <w:sz w:val="20"/>
                <w:szCs w:val="20"/>
              </w:rPr>
            </w:pPr>
            <w:r>
              <w:rPr>
                <w:rFonts w:cs="Calibri"/>
                <w:color w:val="000000"/>
                <w:sz w:val="20"/>
                <w:szCs w:val="20"/>
              </w:rPr>
              <w:t>Professional Practice and Ethics</w:t>
            </w:r>
          </w:p>
        </w:tc>
        <w:tc>
          <w:tcPr>
            <w:tcW w:w="900" w:type="dxa"/>
            <w:tcBorders>
              <w:top w:val="nil"/>
              <w:left w:val="nil"/>
              <w:bottom w:val="nil"/>
              <w:right w:val="nil"/>
            </w:tcBorders>
            <w:shd w:val="clear" w:color="auto" w:fill="auto"/>
            <w:noWrap/>
          </w:tcPr>
          <w:p w14:paraId="04EC0FDA" w14:textId="77777777" w:rsidR="00A438A6" w:rsidRDefault="00A438A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6F28CFB8"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BB5C886" w14:textId="77777777" w:rsidR="00A438A6" w:rsidRDefault="00A438A6" w:rsidP="00461F5F">
            <w:pPr>
              <w:jc w:val="center"/>
              <w:rPr>
                <w:rFonts w:cs="Calibri"/>
                <w:color w:val="000000"/>
                <w:sz w:val="20"/>
                <w:szCs w:val="20"/>
              </w:rPr>
            </w:pPr>
            <w:r>
              <w:rPr>
                <w:rFonts w:cs="Calibri"/>
                <w:color w:val="000000"/>
                <w:sz w:val="20"/>
                <w:szCs w:val="20"/>
              </w:rPr>
              <w:t>YOGA100</w:t>
            </w:r>
          </w:p>
        </w:tc>
        <w:tc>
          <w:tcPr>
            <w:tcW w:w="1260" w:type="dxa"/>
            <w:tcBorders>
              <w:top w:val="nil"/>
              <w:left w:val="nil"/>
              <w:bottom w:val="nil"/>
              <w:right w:val="single" w:sz="4" w:space="0" w:color="auto"/>
            </w:tcBorders>
          </w:tcPr>
          <w:p w14:paraId="57DA67C3" w14:textId="77777777" w:rsidR="00A438A6" w:rsidRDefault="00A438A6" w:rsidP="00461F5F">
            <w:pPr>
              <w:jc w:val="center"/>
              <w:rPr>
                <w:rFonts w:cs="Calibri"/>
                <w:color w:val="000000"/>
                <w:sz w:val="20"/>
                <w:szCs w:val="20"/>
              </w:rPr>
            </w:pPr>
          </w:p>
        </w:tc>
      </w:tr>
      <w:tr w:rsidR="00A438A6" w14:paraId="72B6C721" w14:textId="77777777" w:rsidTr="00461F5F">
        <w:trPr>
          <w:trHeight w:val="250"/>
        </w:trPr>
        <w:tc>
          <w:tcPr>
            <w:tcW w:w="1200" w:type="dxa"/>
            <w:tcBorders>
              <w:top w:val="nil"/>
              <w:left w:val="single" w:sz="4" w:space="0" w:color="auto"/>
              <w:bottom w:val="nil"/>
              <w:right w:val="nil"/>
            </w:tcBorders>
            <w:shd w:val="clear" w:color="auto" w:fill="auto"/>
            <w:noWrap/>
          </w:tcPr>
          <w:p w14:paraId="4C2DD087" w14:textId="77777777" w:rsidR="00A438A6" w:rsidRDefault="00A438A6" w:rsidP="00461F5F">
            <w:pPr>
              <w:rPr>
                <w:rFonts w:cs="Calibri"/>
                <w:color w:val="000000"/>
                <w:sz w:val="20"/>
                <w:szCs w:val="20"/>
              </w:rPr>
            </w:pPr>
            <w:r>
              <w:rPr>
                <w:rFonts w:cs="Calibri"/>
                <w:color w:val="000000"/>
                <w:sz w:val="20"/>
                <w:szCs w:val="20"/>
              </w:rPr>
              <w:t>YOGA260</w:t>
            </w:r>
          </w:p>
        </w:tc>
        <w:tc>
          <w:tcPr>
            <w:tcW w:w="3925" w:type="dxa"/>
            <w:tcBorders>
              <w:top w:val="nil"/>
              <w:left w:val="nil"/>
              <w:bottom w:val="nil"/>
              <w:right w:val="nil"/>
            </w:tcBorders>
            <w:shd w:val="clear" w:color="auto" w:fill="auto"/>
          </w:tcPr>
          <w:p w14:paraId="14A595C0" w14:textId="77777777" w:rsidR="00A438A6" w:rsidRDefault="00A438A6" w:rsidP="00461F5F">
            <w:pPr>
              <w:rPr>
                <w:rFonts w:cs="Calibri"/>
                <w:color w:val="000000"/>
                <w:sz w:val="20"/>
                <w:szCs w:val="20"/>
              </w:rPr>
            </w:pPr>
            <w:r>
              <w:rPr>
                <w:rFonts w:cs="Calibri"/>
                <w:color w:val="000000"/>
                <w:sz w:val="20"/>
                <w:szCs w:val="20"/>
              </w:rPr>
              <w:t>Teaching Yoga: Practicum</w:t>
            </w:r>
          </w:p>
        </w:tc>
        <w:tc>
          <w:tcPr>
            <w:tcW w:w="900" w:type="dxa"/>
            <w:tcBorders>
              <w:top w:val="nil"/>
              <w:left w:val="nil"/>
              <w:bottom w:val="nil"/>
              <w:right w:val="nil"/>
            </w:tcBorders>
            <w:shd w:val="clear" w:color="auto" w:fill="auto"/>
            <w:noWrap/>
          </w:tcPr>
          <w:p w14:paraId="2F6E9DE6"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nil"/>
              <w:right w:val="nil"/>
            </w:tcBorders>
            <w:shd w:val="clear" w:color="auto" w:fill="auto"/>
            <w:noWrap/>
          </w:tcPr>
          <w:p w14:paraId="41AC4E68" w14:textId="77777777" w:rsidR="00A438A6" w:rsidRDefault="00A438A6" w:rsidP="00461F5F">
            <w:pPr>
              <w:jc w:val="center"/>
              <w:rPr>
                <w:rFonts w:cs="Calibri"/>
                <w:color w:val="000000"/>
                <w:sz w:val="20"/>
                <w:szCs w:val="20"/>
              </w:rPr>
            </w:pPr>
            <w:r>
              <w:rPr>
                <w:rFonts w:cs="Calibri"/>
                <w:color w:val="000000"/>
                <w:sz w:val="20"/>
                <w:szCs w:val="20"/>
              </w:rPr>
              <w:t>60.0</w:t>
            </w:r>
          </w:p>
        </w:tc>
        <w:tc>
          <w:tcPr>
            <w:tcW w:w="1800" w:type="dxa"/>
            <w:tcBorders>
              <w:top w:val="nil"/>
              <w:left w:val="nil"/>
              <w:bottom w:val="nil"/>
              <w:right w:val="nil"/>
            </w:tcBorders>
          </w:tcPr>
          <w:p w14:paraId="0A48BB0F" w14:textId="77777777" w:rsidR="00A438A6" w:rsidRDefault="00A438A6" w:rsidP="00461F5F">
            <w:pPr>
              <w:jc w:val="center"/>
              <w:rPr>
                <w:rFonts w:cs="Calibri"/>
                <w:color w:val="000000"/>
                <w:sz w:val="20"/>
                <w:szCs w:val="20"/>
              </w:rPr>
            </w:pPr>
            <w:r>
              <w:rPr>
                <w:rFonts w:cs="Calibri"/>
                <w:color w:val="000000"/>
                <w:sz w:val="20"/>
                <w:szCs w:val="20"/>
              </w:rPr>
              <w:t>YOGA100, YOGA110, YOGA150, YOGA170</w:t>
            </w:r>
          </w:p>
        </w:tc>
        <w:tc>
          <w:tcPr>
            <w:tcW w:w="1260" w:type="dxa"/>
            <w:tcBorders>
              <w:top w:val="nil"/>
              <w:left w:val="nil"/>
              <w:bottom w:val="nil"/>
              <w:right w:val="single" w:sz="4" w:space="0" w:color="auto"/>
            </w:tcBorders>
          </w:tcPr>
          <w:p w14:paraId="233CE8AC" w14:textId="77777777" w:rsidR="00A438A6" w:rsidRDefault="00A438A6" w:rsidP="00461F5F">
            <w:pPr>
              <w:jc w:val="center"/>
              <w:rPr>
                <w:rFonts w:cs="Calibri"/>
                <w:color w:val="000000"/>
                <w:sz w:val="20"/>
                <w:szCs w:val="20"/>
              </w:rPr>
            </w:pPr>
            <w:r>
              <w:rPr>
                <w:rFonts w:cs="Calibri"/>
                <w:color w:val="000000"/>
                <w:sz w:val="20"/>
                <w:szCs w:val="20"/>
              </w:rPr>
              <w:t>YOGA200, YOGA240</w:t>
            </w:r>
          </w:p>
        </w:tc>
      </w:tr>
      <w:tr w:rsidR="00A438A6" w14:paraId="0D68DF31" w14:textId="77777777" w:rsidTr="00461F5F">
        <w:trPr>
          <w:trHeight w:val="250"/>
        </w:trPr>
        <w:tc>
          <w:tcPr>
            <w:tcW w:w="1200" w:type="dxa"/>
            <w:tcBorders>
              <w:top w:val="nil"/>
              <w:left w:val="single" w:sz="4" w:space="0" w:color="auto"/>
              <w:bottom w:val="nil"/>
              <w:right w:val="nil"/>
            </w:tcBorders>
            <w:shd w:val="clear" w:color="auto" w:fill="auto"/>
            <w:noWrap/>
          </w:tcPr>
          <w:p w14:paraId="6902231D" w14:textId="77777777" w:rsidR="00A438A6" w:rsidRDefault="00A438A6" w:rsidP="00461F5F">
            <w:pPr>
              <w:rPr>
                <w:rFonts w:cs="Calibri"/>
                <w:color w:val="000000"/>
                <w:sz w:val="20"/>
                <w:szCs w:val="20"/>
              </w:rPr>
            </w:pPr>
            <w:r>
              <w:rPr>
                <w:rFonts w:cs="Calibri"/>
                <w:color w:val="000000"/>
                <w:sz w:val="20"/>
                <w:szCs w:val="20"/>
              </w:rPr>
              <w:t>YOGA280</w:t>
            </w:r>
          </w:p>
        </w:tc>
        <w:tc>
          <w:tcPr>
            <w:tcW w:w="3925" w:type="dxa"/>
            <w:tcBorders>
              <w:top w:val="nil"/>
              <w:left w:val="nil"/>
              <w:bottom w:val="nil"/>
              <w:right w:val="nil"/>
            </w:tcBorders>
            <w:shd w:val="clear" w:color="auto" w:fill="auto"/>
          </w:tcPr>
          <w:p w14:paraId="1209FF8E" w14:textId="77777777" w:rsidR="00A438A6" w:rsidRDefault="00A438A6" w:rsidP="00461F5F">
            <w:pPr>
              <w:rPr>
                <w:rFonts w:cs="Calibri"/>
                <w:color w:val="000000"/>
                <w:sz w:val="20"/>
                <w:szCs w:val="20"/>
              </w:rPr>
            </w:pPr>
            <w:r>
              <w:rPr>
                <w:rFonts w:cs="Calibri"/>
                <w:color w:val="000000"/>
                <w:sz w:val="20"/>
                <w:szCs w:val="20"/>
              </w:rPr>
              <w:t>History and Theory of Marma Points</w:t>
            </w:r>
          </w:p>
        </w:tc>
        <w:tc>
          <w:tcPr>
            <w:tcW w:w="900" w:type="dxa"/>
            <w:tcBorders>
              <w:top w:val="nil"/>
              <w:left w:val="nil"/>
              <w:bottom w:val="nil"/>
              <w:right w:val="nil"/>
            </w:tcBorders>
            <w:shd w:val="clear" w:color="auto" w:fill="auto"/>
            <w:noWrap/>
          </w:tcPr>
          <w:p w14:paraId="249DB345" w14:textId="77777777" w:rsidR="00A438A6" w:rsidRDefault="00A438A6" w:rsidP="00461F5F">
            <w:pPr>
              <w:jc w:val="center"/>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50F318E2"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90E867F" w14:textId="77777777" w:rsidR="00A438A6" w:rsidRDefault="00A438A6" w:rsidP="00461F5F">
            <w:pPr>
              <w:jc w:val="center"/>
              <w:rPr>
                <w:rFonts w:cs="Calibri"/>
                <w:color w:val="000000"/>
                <w:sz w:val="20"/>
                <w:szCs w:val="20"/>
              </w:rPr>
            </w:pPr>
          </w:p>
        </w:tc>
        <w:tc>
          <w:tcPr>
            <w:tcW w:w="1260" w:type="dxa"/>
            <w:tcBorders>
              <w:top w:val="nil"/>
              <w:left w:val="nil"/>
              <w:bottom w:val="nil"/>
              <w:right w:val="single" w:sz="4" w:space="0" w:color="auto"/>
            </w:tcBorders>
          </w:tcPr>
          <w:p w14:paraId="5D4A7B4B" w14:textId="77777777" w:rsidR="00A438A6" w:rsidRDefault="00A438A6" w:rsidP="00461F5F">
            <w:pPr>
              <w:jc w:val="center"/>
              <w:rPr>
                <w:rFonts w:cs="Calibri"/>
                <w:color w:val="000000"/>
                <w:sz w:val="20"/>
                <w:szCs w:val="20"/>
              </w:rPr>
            </w:pPr>
          </w:p>
        </w:tc>
      </w:tr>
      <w:tr w:rsidR="00A438A6" w14:paraId="132C8074"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0B470058" w14:textId="77777777" w:rsidR="00A438A6" w:rsidRDefault="00A438A6" w:rsidP="00461F5F">
            <w:pPr>
              <w:rPr>
                <w:rFonts w:cs="Calibri"/>
                <w:color w:val="000000"/>
                <w:sz w:val="20"/>
                <w:szCs w:val="20"/>
              </w:rPr>
            </w:pPr>
            <w:r>
              <w:rPr>
                <w:rFonts w:cs="Calibri"/>
                <w:color w:val="000000"/>
                <w:sz w:val="20"/>
                <w:szCs w:val="20"/>
              </w:rPr>
              <w:t>YOGA282</w:t>
            </w:r>
          </w:p>
        </w:tc>
        <w:tc>
          <w:tcPr>
            <w:tcW w:w="3925" w:type="dxa"/>
            <w:tcBorders>
              <w:top w:val="nil"/>
              <w:left w:val="nil"/>
              <w:bottom w:val="single" w:sz="4" w:space="0" w:color="auto"/>
              <w:right w:val="nil"/>
            </w:tcBorders>
            <w:shd w:val="clear" w:color="auto" w:fill="auto"/>
          </w:tcPr>
          <w:p w14:paraId="3DE4E385" w14:textId="77777777" w:rsidR="00A438A6" w:rsidRDefault="00A438A6" w:rsidP="00461F5F">
            <w:pPr>
              <w:rPr>
                <w:rFonts w:cs="Calibri"/>
                <w:color w:val="000000"/>
                <w:sz w:val="20"/>
                <w:szCs w:val="20"/>
              </w:rPr>
            </w:pPr>
            <w:r>
              <w:rPr>
                <w:rFonts w:cs="Calibri"/>
                <w:color w:val="000000"/>
                <w:sz w:val="20"/>
                <w:szCs w:val="20"/>
              </w:rPr>
              <w:t>Yin Yoga</w:t>
            </w:r>
          </w:p>
        </w:tc>
        <w:tc>
          <w:tcPr>
            <w:tcW w:w="900" w:type="dxa"/>
            <w:tcBorders>
              <w:top w:val="nil"/>
              <w:left w:val="nil"/>
              <w:bottom w:val="single" w:sz="4" w:space="0" w:color="auto"/>
              <w:right w:val="nil"/>
            </w:tcBorders>
            <w:shd w:val="clear" w:color="auto" w:fill="auto"/>
            <w:noWrap/>
          </w:tcPr>
          <w:p w14:paraId="10F93DF6"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tcBorders>
              <w:top w:val="nil"/>
              <w:left w:val="nil"/>
              <w:bottom w:val="single" w:sz="4" w:space="0" w:color="auto"/>
              <w:right w:val="nil"/>
            </w:tcBorders>
            <w:shd w:val="clear" w:color="auto" w:fill="auto"/>
            <w:noWrap/>
          </w:tcPr>
          <w:p w14:paraId="44CAB546"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Borders>
              <w:top w:val="nil"/>
              <w:left w:val="nil"/>
              <w:bottom w:val="single" w:sz="4" w:space="0" w:color="auto"/>
              <w:right w:val="nil"/>
            </w:tcBorders>
          </w:tcPr>
          <w:p w14:paraId="2F990D08" w14:textId="77777777" w:rsidR="00A438A6" w:rsidRDefault="00A438A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1D95B424" w14:textId="77777777" w:rsidR="00A438A6" w:rsidRDefault="00A438A6" w:rsidP="00461F5F">
            <w:pPr>
              <w:jc w:val="center"/>
              <w:rPr>
                <w:rFonts w:cs="Calibri"/>
                <w:color w:val="000000"/>
                <w:sz w:val="20"/>
                <w:szCs w:val="20"/>
              </w:rPr>
            </w:pPr>
          </w:p>
        </w:tc>
      </w:tr>
    </w:tbl>
    <w:p w14:paraId="2D489E89" w14:textId="77777777" w:rsidR="00A438A6" w:rsidRDefault="00A438A6" w:rsidP="00A438A6">
      <w:bookmarkStart w:id="567" w:name="_Hlk122001670"/>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2F2EDFD1" w14:textId="77777777" w:rsidTr="00461F5F">
        <w:trPr>
          <w:trHeight w:val="360"/>
        </w:trPr>
        <w:tc>
          <w:tcPr>
            <w:tcW w:w="1276" w:type="dxa"/>
            <w:shd w:val="clear" w:color="auto" w:fill="F2F2F2" w:themeFill="background1" w:themeFillShade="F2"/>
          </w:tcPr>
          <w:p w14:paraId="55F6B0AE"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 xml:space="preserve">BT130 </w:t>
            </w:r>
          </w:p>
        </w:tc>
        <w:tc>
          <w:tcPr>
            <w:tcW w:w="8937" w:type="dxa"/>
            <w:shd w:val="clear" w:color="auto" w:fill="F2F2F2" w:themeFill="background1" w:themeFillShade="F2"/>
            <w:vAlign w:val="center"/>
          </w:tcPr>
          <w:p w14:paraId="73E4E4EA" w14:textId="77777777" w:rsidR="00A438A6" w:rsidRPr="00A46228" w:rsidRDefault="00A438A6" w:rsidP="00461F5F">
            <w:pPr>
              <w:spacing w:after="60"/>
              <w:ind w:left="371" w:hanging="371"/>
              <w:rPr>
                <w:rFonts w:eastAsia="Cambria" w:cs="Cambria"/>
                <w:b/>
                <w:iCs/>
                <w:color w:val="000000" w:themeColor="text1"/>
              </w:rPr>
            </w:pPr>
            <w:r w:rsidRPr="00B61C78">
              <w:rPr>
                <w:rFonts w:eastAsia="Cambria" w:cs="Cambria"/>
                <w:b/>
                <w:iCs/>
                <w:color w:val="000000" w:themeColor="text1"/>
              </w:rPr>
              <w:t xml:space="preserve">Tui Na Hand Techniques </w:t>
            </w:r>
          </w:p>
        </w:tc>
      </w:tr>
    </w:tbl>
    <w:p w14:paraId="344D23AD" w14:textId="77777777" w:rsidR="00A438A6" w:rsidRPr="00BE4377"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r w:rsidRPr="00BE4377">
        <w:rPr>
          <w:rFonts w:eastAsia="Cambria" w:cs="Cambria"/>
          <w:color w:val="000000" w:themeColor="text1"/>
          <w:sz w:val="20"/>
          <w:szCs w:val="20"/>
        </w:rPr>
        <w:t>0.5 lab</w:t>
      </w:r>
      <w:r>
        <w:rPr>
          <w:rFonts w:eastAsia="Cambria" w:cs="Cambria"/>
          <w:color w:val="000000" w:themeColor="text1"/>
          <w:sz w:val="20"/>
          <w:szCs w:val="20"/>
        </w:rPr>
        <w:t xml:space="preserve"> (1.5 total)</w:t>
      </w:r>
    </w:p>
    <w:p w14:paraId="0E5E7A05"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597BC0F2" w14:textId="77777777" w:rsidR="00A438A6" w:rsidRPr="0053565B"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Prerequisite:</w:t>
      </w:r>
      <w:r w:rsidRPr="0053565B">
        <w:rPr>
          <w:rFonts w:eastAsia="Cambria" w:cs="Cambria"/>
          <w:color w:val="000000" w:themeColor="text1"/>
          <w:sz w:val="20"/>
          <w:szCs w:val="20"/>
        </w:rPr>
        <w:tab/>
        <w:t>None</w:t>
      </w:r>
      <w:r w:rsidRPr="0053565B">
        <w:rPr>
          <w:rFonts w:eastAsia="Cambria" w:cs="Cambria"/>
          <w:color w:val="000000" w:themeColor="text1"/>
          <w:sz w:val="20"/>
          <w:szCs w:val="20"/>
        </w:rPr>
        <w:tab/>
      </w:r>
      <w:r w:rsidRPr="0053565B">
        <w:rPr>
          <w:rFonts w:eastAsia="Cambria" w:cs="Cambria"/>
          <w:b/>
          <w:bCs/>
          <w:color w:val="000000" w:themeColor="text1"/>
          <w:sz w:val="20"/>
          <w:szCs w:val="20"/>
        </w:rPr>
        <w:t>Concurrent:</w:t>
      </w:r>
      <w:r w:rsidRPr="0053565B">
        <w:rPr>
          <w:rFonts w:eastAsia="Cambria" w:cs="Cambria"/>
          <w:color w:val="000000" w:themeColor="text1"/>
          <w:sz w:val="20"/>
          <w:szCs w:val="20"/>
        </w:rPr>
        <w:t xml:space="preserve"> </w:t>
      </w:r>
      <w:r w:rsidRPr="0053565B">
        <w:rPr>
          <w:rFonts w:eastAsia="Cambria" w:cs="Cambria"/>
          <w:color w:val="000000" w:themeColor="text1"/>
          <w:sz w:val="20"/>
          <w:szCs w:val="20"/>
        </w:rPr>
        <w:tab/>
        <w:t>None</w:t>
      </w:r>
    </w:p>
    <w:p w14:paraId="7BA5E76A" w14:textId="77777777" w:rsidR="00A438A6" w:rsidRPr="0053565B"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53565B">
        <w:rPr>
          <w:rFonts w:eastAsia="Cambria" w:cs="Cambria"/>
          <w:b/>
          <w:bCs/>
          <w:color w:val="000000" w:themeColor="text1"/>
          <w:sz w:val="20"/>
          <w:szCs w:val="20"/>
        </w:rPr>
        <w:t>Location:</w:t>
      </w:r>
      <w:r w:rsidRPr="0053565B">
        <w:rPr>
          <w:rFonts w:eastAsia="Cambria" w:cs="Cambria"/>
          <w:color w:val="000000" w:themeColor="text1"/>
          <w:sz w:val="20"/>
          <w:szCs w:val="20"/>
        </w:rPr>
        <w:tab/>
        <w:t>San Diego, New York</w:t>
      </w:r>
    </w:p>
    <w:p w14:paraId="26ABD61B" w14:textId="77777777" w:rsidR="00A438A6" w:rsidRDefault="00A438A6" w:rsidP="00A438A6">
      <w:pPr>
        <w:spacing w:line="264" w:lineRule="auto"/>
      </w:pPr>
      <w:r w:rsidRPr="0053565B">
        <w:t>The traditional methods</w:t>
      </w:r>
      <w:r w:rsidRPr="00F960C0">
        <w:t xml:space="preserve"> of Chinese physiotherapy, known as Chinese tui na massage, </w:t>
      </w:r>
      <w:proofErr w:type="gramStart"/>
      <w:r w:rsidRPr="00F960C0">
        <w:t>are taught</w:t>
      </w:r>
      <w:proofErr w:type="gramEnd"/>
      <w:r w:rsidRPr="00F960C0">
        <w:t xml:space="preserve"> to</w:t>
      </w:r>
      <w:r>
        <w:t xml:space="preserve"> </w:t>
      </w:r>
      <w:r w:rsidRPr="00F960C0">
        <w:t>provide the student with non-invasive methods of treating structural and soft tissue dysfunction. A</w:t>
      </w:r>
      <w:r>
        <w:t xml:space="preserve"> </w:t>
      </w:r>
      <w:r w:rsidRPr="00F960C0">
        <w:t xml:space="preserve">history of the development of tui na will </w:t>
      </w:r>
      <w:proofErr w:type="gramStart"/>
      <w:r w:rsidRPr="00F960C0">
        <w:t>be presented</w:t>
      </w:r>
      <w:proofErr w:type="gramEnd"/>
      <w:r w:rsidRPr="00F960C0">
        <w:t xml:space="preserve">. Qigong therapeutic exercises and meditation </w:t>
      </w:r>
      <w:proofErr w:type="gramStart"/>
      <w:r w:rsidRPr="00F960C0">
        <w:t>are also presented</w:t>
      </w:r>
      <w:proofErr w:type="gramEnd"/>
      <w:r w:rsidRPr="00F960C0">
        <w:t xml:space="preserve"> as part of the treatment process.</w:t>
      </w:r>
    </w:p>
    <w:p w14:paraId="14EBD2B1" w14:textId="77777777" w:rsidR="00D11E2F" w:rsidRPr="00B61C78" w:rsidRDefault="00D11E2F" w:rsidP="00A438A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44E9F0C1" w14:textId="77777777" w:rsidTr="00461F5F">
        <w:trPr>
          <w:trHeight w:val="360"/>
        </w:trPr>
        <w:tc>
          <w:tcPr>
            <w:tcW w:w="1276" w:type="dxa"/>
            <w:shd w:val="clear" w:color="auto" w:fill="F2F2F2" w:themeFill="background1" w:themeFillShade="F2"/>
          </w:tcPr>
          <w:p w14:paraId="29418262" w14:textId="77777777" w:rsidR="00A438A6" w:rsidRPr="00B61C78" w:rsidRDefault="00A438A6" w:rsidP="00461F5F">
            <w:pPr>
              <w:spacing w:after="60"/>
              <w:rPr>
                <w:rFonts w:eastAsia="Cambria" w:cs="Cambria"/>
                <w:b/>
                <w:iCs/>
                <w:color w:val="000000" w:themeColor="text1"/>
              </w:rPr>
            </w:pPr>
            <w:r>
              <w:rPr>
                <w:rFonts w:eastAsia="Cambria" w:cs="Cambria"/>
                <w:b/>
                <w:iCs/>
                <w:color w:val="000000" w:themeColor="text1"/>
                <w:lang w:val="es-ES"/>
              </w:rPr>
              <w:t>BT148</w:t>
            </w:r>
          </w:p>
        </w:tc>
        <w:tc>
          <w:tcPr>
            <w:tcW w:w="8937" w:type="dxa"/>
            <w:shd w:val="clear" w:color="auto" w:fill="F2F2F2" w:themeFill="background1" w:themeFillShade="F2"/>
            <w:vAlign w:val="center"/>
          </w:tcPr>
          <w:p w14:paraId="5133A266" w14:textId="77777777" w:rsidR="00A438A6" w:rsidRPr="00A46228" w:rsidRDefault="00A438A6" w:rsidP="00461F5F">
            <w:pPr>
              <w:spacing w:after="60"/>
              <w:ind w:left="371" w:hanging="371"/>
              <w:rPr>
                <w:rFonts w:eastAsia="Cambria" w:cs="Cambria"/>
                <w:b/>
                <w:iCs/>
                <w:color w:val="000000" w:themeColor="text1"/>
              </w:rPr>
            </w:pPr>
            <w:r w:rsidRPr="00B61C78">
              <w:rPr>
                <w:rFonts w:eastAsia="Cambria" w:cs="Cambria"/>
                <w:b/>
                <w:iCs/>
                <w:color w:val="000000" w:themeColor="text1"/>
              </w:rPr>
              <w:t xml:space="preserve">Thai Massage </w:t>
            </w:r>
          </w:p>
        </w:tc>
      </w:tr>
    </w:tbl>
    <w:p w14:paraId="5DC603D0" w14:textId="77777777" w:rsidR="00A438A6" w:rsidRPr="00BE4377"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1.0 </w:t>
      </w:r>
      <w:r w:rsidRPr="00BE4377">
        <w:rPr>
          <w:rFonts w:eastAsia="Cambria" w:cs="Cambria"/>
          <w:color w:val="000000" w:themeColor="text1"/>
          <w:sz w:val="20"/>
          <w:szCs w:val="20"/>
        </w:rPr>
        <w:t>lab</w:t>
      </w:r>
      <w:r>
        <w:rPr>
          <w:rFonts w:eastAsia="Cambria" w:cs="Cambria"/>
          <w:color w:val="000000" w:themeColor="text1"/>
          <w:sz w:val="20"/>
          <w:szCs w:val="20"/>
        </w:rPr>
        <w:t xml:space="preserve"> (2 total)</w:t>
      </w:r>
    </w:p>
    <w:p w14:paraId="108D2B64"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2C6533A" w14:textId="77777777" w:rsidR="00A438A6" w:rsidRPr="00B61C78"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BE4377">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5D739EE0" w14:textId="77777777" w:rsidR="00A438A6" w:rsidRPr="00B61C78"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37A2EA2A" w14:textId="77777777" w:rsidR="00A438A6" w:rsidRDefault="00A438A6" w:rsidP="00A438A6">
      <w:pPr>
        <w:spacing w:line="264" w:lineRule="auto"/>
      </w:pPr>
      <w:r w:rsidRPr="1F5FBFC3">
        <w:t xml:space="preserve">Traditional Thai massage is also known as Nuad Bo-Rarn. In this class the student will learn the basic principles of Northern-style Thai massage. Thai Massage 1 focuses on the meditative aspects of this traditional healing art with emphasis on proper body mechanics to open energy blockages in the body and restore health and balance to the body, mind, and spirit. Combining aspects of yoga, acupressure, assisted stretching, and work along the meridians, by using hands, elbows, knees and feet, Thai massage is a highly </w:t>
      </w:r>
      <w:r w:rsidRPr="1F5FBFC3">
        <w:lastRenderedPageBreak/>
        <w:t xml:space="preserve">therapeutic and deeply relaxing form of bodywork. This sacred style of bodywork fulfills the Buddhist principle of bringing spiritual philosophy into everyday life. Thai massage </w:t>
      </w:r>
      <w:proofErr w:type="gramStart"/>
      <w:r w:rsidRPr="1F5FBFC3">
        <w:t>is performed</w:t>
      </w:r>
      <w:proofErr w:type="gramEnd"/>
      <w:r w:rsidRPr="1F5FBFC3">
        <w:t xml:space="preserve"> on a mat on the floor and the recipient wears loose comfortable clothes.</w:t>
      </w:r>
    </w:p>
    <w:p w14:paraId="0251211B" w14:textId="77777777" w:rsidR="00D11E2F" w:rsidRDefault="00D11E2F" w:rsidP="00A438A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6E679D58" w14:textId="77777777" w:rsidTr="00461F5F">
        <w:trPr>
          <w:trHeight w:val="360"/>
        </w:trPr>
        <w:tc>
          <w:tcPr>
            <w:tcW w:w="1276" w:type="dxa"/>
            <w:shd w:val="clear" w:color="auto" w:fill="F2F2F2" w:themeFill="background1" w:themeFillShade="F2"/>
          </w:tcPr>
          <w:p w14:paraId="7FFE3195" w14:textId="77777777" w:rsidR="00A438A6" w:rsidRPr="00DE2A1D" w:rsidRDefault="00A438A6" w:rsidP="00461F5F">
            <w:pPr>
              <w:spacing w:after="60"/>
              <w:rPr>
                <w:rFonts w:eastAsia="Cambria" w:cs="Cambria"/>
                <w:b/>
                <w:iCs/>
                <w:color w:val="000000" w:themeColor="text1"/>
              </w:rPr>
            </w:pPr>
            <w:r w:rsidRPr="00F2455C">
              <w:rPr>
                <w:rFonts w:eastAsia="Cambria" w:cs="Cambria"/>
                <w:b/>
                <w:iCs/>
                <w:color w:val="000000" w:themeColor="text1"/>
              </w:rPr>
              <w:t>BT2</w:t>
            </w:r>
            <w:r>
              <w:rPr>
                <w:rFonts w:eastAsia="Cambria" w:cs="Cambria"/>
                <w:b/>
                <w:iCs/>
                <w:color w:val="000000" w:themeColor="text1"/>
              </w:rPr>
              <w:t>30</w:t>
            </w:r>
          </w:p>
        </w:tc>
        <w:tc>
          <w:tcPr>
            <w:tcW w:w="8937" w:type="dxa"/>
            <w:shd w:val="clear" w:color="auto" w:fill="F2F2F2" w:themeFill="background1" w:themeFillShade="F2"/>
            <w:vAlign w:val="center"/>
          </w:tcPr>
          <w:p w14:paraId="55C129A6" w14:textId="77777777" w:rsidR="00A438A6" w:rsidRPr="00DE2A1D" w:rsidRDefault="00A438A6" w:rsidP="00461F5F">
            <w:pPr>
              <w:spacing w:after="60"/>
              <w:rPr>
                <w:rFonts w:eastAsia="Cambria" w:cs="Cambria"/>
                <w:b/>
                <w:iCs/>
                <w:color w:val="000000" w:themeColor="text1"/>
              </w:rPr>
            </w:pPr>
            <w:r w:rsidRPr="00DE2A1D">
              <w:rPr>
                <w:rFonts w:eastAsia="Cambria" w:cs="Cambria"/>
                <w:b/>
                <w:iCs/>
                <w:color w:val="000000" w:themeColor="text1"/>
              </w:rPr>
              <w:t>Tui Na Structural Techniques</w:t>
            </w:r>
          </w:p>
        </w:tc>
      </w:tr>
    </w:tbl>
    <w:p w14:paraId="180C2338" w14:textId="77777777" w:rsidR="00A438A6" w:rsidRPr="00F2455C"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1.0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(1.5 total)</w:t>
      </w:r>
    </w:p>
    <w:p w14:paraId="24AFE4B3" w14:textId="77777777" w:rsidR="00A438A6" w:rsidRPr="000A0308"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0AE57A34" w14:textId="77777777" w:rsidR="00A438A6" w:rsidRPr="0003263C"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DE2A1D">
        <w:rPr>
          <w:rFonts w:eastAsia="Cambria" w:cs="Cambria"/>
          <w:color w:val="000000" w:themeColor="text1"/>
          <w:sz w:val="20"/>
          <w:szCs w:val="20"/>
        </w:rPr>
        <w:t>BT130</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08DC1D5" w14:textId="77777777" w:rsidR="00A438A6" w:rsidRPr="000A0308"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 New York, Chicago, Online</w:t>
      </w:r>
    </w:p>
    <w:p w14:paraId="7951D0E8" w14:textId="77777777" w:rsidR="00A438A6" w:rsidRDefault="00A438A6" w:rsidP="00A438A6">
      <w:pPr>
        <w:spacing w:line="264" w:lineRule="auto"/>
      </w:pPr>
      <w:r w:rsidRPr="00F960C0">
        <w:t>These courses focus on therapeutic treatment protocols incorporating acupuncture points and structural and soft tissue manipulation.</w:t>
      </w:r>
    </w:p>
    <w:p w14:paraId="3FBCEF0B" w14:textId="77777777" w:rsidR="00D11E2F" w:rsidRPr="00F960C0" w:rsidRDefault="00D11E2F" w:rsidP="00A438A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47D0E7BA" w14:textId="77777777" w:rsidTr="00461F5F">
        <w:trPr>
          <w:trHeight w:val="360"/>
        </w:trPr>
        <w:tc>
          <w:tcPr>
            <w:tcW w:w="1276" w:type="dxa"/>
            <w:shd w:val="clear" w:color="auto" w:fill="F2F2F2" w:themeFill="background1" w:themeFillShade="F2"/>
          </w:tcPr>
          <w:p w14:paraId="52C84DE4" w14:textId="77777777" w:rsidR="00A438A6" w:rsidRPr="001E78DD" w:rsidRDefault="00A438A6" w:rsidP="00461F5F">
            <w:pPr>
              <w:spacing w:after="60"/>
              <w:rPr>
                <w:rFonts w:eastAsia="Cambria" w:cs="Cambria"/>
                <w:b/>
                <w:iCs/>
                <w:color w:val="000000" w:themeColor="text1"/>
              </w:rPr>
            </w:pPr>
            <w:r w:rsidRPr="00DE2A1D">
              <w:rPr>
                <w:rFonts w:eastAsia="Cambria" w:cs="Cambria"/>
                <w:b/>
                <w:iCs/>
                <w:color w:val="000000" w:themeColor="text1"/>
              </w:rPr>
              <w:t>BT25</w:t>
            </w:r>
            <w:r>
              <w:rPr>
                <w:rFonts w:eastAsia="Cambria" w:cs="Cambria"/>
                <w:b/>
                <w:iCs/>
                <w:color w:val="000000" w:themeColor="text1"/>
              </w:rPr>
              <w:t>7</w:t>
            </w:r>
          </w:p>
        </w:tc>
        <w:tc>
          <w:tcPr>
            <w:tcW w:w="8937" w:type="dxa"/>
            <w:shd w:val="clear" w:color="auto" w:fill="F2F2F2" w:themeFill="background1" w:themeFillShade="F2"/>
            <w:vAlign w:val="center"/>
          </w:tcPr>
          <w:p w14:paraId="6960F62C" w14:textId="77777777" w:rsidR="00A438A6" w:rsidRPr="00DE2A1D" w:rsidRDefault="00A438A6" w:rsidP="00461F5F">
            <w:pPr>
              <w:spacing w:after="60"/>
              <w:rPr>
                <w:rFonts w:eastAsia="Cambria" w:cs="Cambria"/>
                <w:b/>
                <w:iCs/>
                <w:color w:val="000000" w:themeColor="text1"/>
              </w:rPr>
            </w:pPr>
            <w:r w:rsidRPr="00DE2A1D">
              <w:rPr>
                <w:rFonts w:eastAsia="Cambria" w:cs="Cambria"/>
                <w:b/>
                <w:iCs/>
                <w:color w:val="000000" w:themeColor="text1"/>
              </w:rPr>
              <w:t>Introduction to Kinesiology</w:t>
            </w:r>
          </w:p>
        </w:tc>
      </w:tr>
    </w:tbl>
    <w:p w14:paraId="34569A12" w14:textId="77777777" w:rsidR="00A438A6" w:rsidRPr="00F2455C"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796173A9" w14:textId="77777777" w:rsidR="00A438A6" w:rsidRPr="000A0308"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9F1368" w14:textId="77777777" w:rsidR="00A438A6" w:rsidRPr="001E78D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A46228">
        <w:rPr>
          <w:rFonts w:eastAsia="Cambria" w:cs="Cambria"/>
          <w:color w:val="000000" w:themeColor="text1"/>
          <w:sz w:val="20"/>
          <w:szCs w:val="20"/>
        </w:rPr>
        <w:tab/>
      </w:r>
      <w:r w:rsidRPr="00DE2A1D">
        <w:rPr>
          <w:rFonts w:eastAsia="Cambria" w:cs="Cambria"/>
          <w:color w:val="000000" w:themeColor="text1"/>
          <w:sz w:val="20"/>
          <w:szCs w:val="20"/>
        </w:rPr>
        <w:t>WS</w:t>
      </w:r>
      <w:r>
        <w:rPr>
          <w:rFonts w:eastAsia="Cambria" w:cs="Cambria"/>
          <w:color w:val="000000" w:themeColor="text1"/>
          <w:sz w:val="20"/>
          <w:szCs w:val="20"/>
        </w:rPr>
        <w:t>111</w:t>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33B83DBF" w14:textId="77777777" w:rsidR="00A438A6" w:rsidRPr="001E78D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A46228">
        <w:rPr>
          <w:rFonts w:eastAsia="Cambria" w:cs="Cambria"/>
          <w:color w:val="000000" w:themeColor="text1"/>
          <w:sz w:val="20"/>
          <w:szCs w:val="20"/>
        </w:rPr>
        <w:tab/>
      </w:r>
      <w:r>
        <w:rPr>
          <w:rFonts w:eastAsia="Cambria" w:cs="Cambria"/>
          <w:color w:val="000000" w:themeColor="text1"/>
          <w:sz w:val="20"/>
          <w:szCs w:val="20"/>
        </w:rPr>
        <w:t>San Diego</w:t>
      </w:r>
    </w:p>
    <w:p w14:paraId="3E258E5F" w14:textId="77777777" w:rsidR="00A438A6" w:rsidRDefault="00A438A6" w:rsidP="00A438A6">
      <w:pPr>
        <w:spacing w:line="264" w:lineRule="auto"/>
      </w:pPr>
      <w:r w:rsidRPr="00F960C0">
        <w:t xml:space="preserve">Kinesiology builds upon the musculoskeletal information presented in Anatomy and Physiology. Students </w:t>
      </w:r>
      <w:proofErr w:type="gramStart"/>
      <w:r w:rsidRPr="00F960C0">
        <w:t>are introduced</w:t>
      </w:r>
      <w:proofErr w:type="gramEnd"/>
      <w:r w:rsidRPr="00F960C0">
        <w:t xml:space="preserve"> to biomechanical principles as they apply to normal human movement. Active and passive range of motion and movement analysis will </w:t>
      </w:r>
      <w:proofErr w:type="gramStart"/>
      <w:r w:rsidRPr="00F960C0">
        <w:t>be presented</w:t>
      </w:r>
      <w:proofErr w:type="gramEnd"/>
      <w:r w:rsidRPr="00F960C0">
        <w:t xml:space="preserve"> and practiced. Pathological conditions that inhibit proper movement will </w:t>
      </w:r>
      <w:proofErr w:type="gramStart"/>
      <w:r w:rsidRPr="00F960C0">
        <w:t>be examined</w:t>
      </w:r>
      <w:proofErr w:type="gramEnd"/>
      <w:r w:rsidRPr="00F960C0">
        <w:t xml:space="preserve">, and protocols for correction will be discussed. Students will continue to advance their palpatory skills through assessment of muscular, articular, and fascial resistance. </w:t>
      </w:r>
    </w:p>
    <w:p w14:paraId="6E5DB5B0" w14:textId="77777777" w:rsidR="00D11E2F" w:rsidRPr="003A0B7E" w:rsidRDefault="00D11E2F" w:rsidP="00A438A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7775B0FF" w14:textId="77777777" w:rsidTr="00461F5F">
        <w:trPr>
          <w:trHeight w:val="360"/>
        </w:trPr>
        <w:tc>
          <w:tcPr>
            <w:tcW w:w="1276" w:type="dxa"/>
            <w:shd w:val="clear" w:color="auto" w:fill="F2F2F2" w:themeFill="background1" w:themeFillShade="F2"/>
          </w:tcPr>
          <w:p w14:paraId="41D39F04" w14:textId="77777777" w:rsidR="00A438A6" w:rsidRPr="007D3F5B" w:rsidRDefault="00A438A6"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6E882162" w14:textId="77777777" w:rsidR="00A438A6" w:rsidRPr="002739DC" w:rsidRDefault="00A438A6"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79142556"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4E95A71"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573F60D0"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571FB82" w14:textId="77777777" w:rsidR="00A438A6" w:rsidRPr="00E108F5"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0CA6BF0" w14:textId="77777777" w:rsidR="00A438A6" w:rsidRDefault="00A438A6" w:rsidP="00A438A6">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310AFCE1" w14:textId="77777777" w:rsidR="00D11E2F" w:rsidRDefault="00D11E2F" w:rsidP="00A438A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415536A4" w14:textId="77777777" w:rsidTr="00461F5F">
        <w:trPr>
          <w:trHeight w:val="360"/>
        </w:trPr>
        <w:tc>
          <w:tcPr>
            <w:tcW w:w="1276" w:type="dxa"/>
            <w:shd w:val="clear" w:color="auto" w:fill="F2F2F2" w:themeFill="background1" w:themeFillShade="F2"/>
          </w:tcPr>
          <w:p w14:paraId="209BBB7E" w14:textId="77777777" w:rsidR="00A438A6" w:rsidRPr="00232B9A" w:rsidRDefault="00A438A6" w:rsidP="00461F5F">
            <w:pPr>
              <w:spacing w:after="60"/>
              <w:rPr>
                <w:rFonts w:eastAsia="Cambria" w:cs="Cambria"/>
                <w:b/>
                <w:iCs/>
                <w:color w:val="000000" w:themeColor="text1"/>
              </w:rPr>
            </w:pPr>
            <w:r w:rsidRPr="00270211">
              <w:rPr>
                <w:rFonts w:eastAsia="Cambria" w:cs="Cambria"/>
                <w:b/>
                <w:iCs/>
                <w:color w:val="000000" w:themeColor="text1"/>
              </w:rPr>
              <w:t>WS111</w:t>
            </w:r>
          </w:p>
        </w:tc>
        <w:tc>
          <w:tcPr>
            <w:tcW w:w="8937" w:type="dxa"/>
            <w:shd w:val="clear" w:color="auto" w:fill="F2F2F2" w:themeFill="background1" w:themeFillShade="F2"/>
            <w:vAlign w:val="center"/>
          </w:tcPr>
          <w:p w14:paraId="11749A6E" w14:textId="77777777" w:rsidR="00A438A6" w:rsidRPr="00F91775" w:rsidRDefault="00A438A6" w:rsidP="00461F5F">
            <w:pPr>
              <w:spacing w:after="60"/>
              <w:rPr>
                <w:rFonts w:eastAsia="Cambria" w:cs="Cambria"/>
                <w:b/>
                <w:iCs/>
                <w:color w:val="000000" w:themeColor="text1"/>
              </w:rPr>
            </w:pPr>
            <w:r w:rsidRPr="00270211">
              <w:rPr>
                <w:rFonts w:eastAsia="Cambria" w:cs="Cambria"/>
                <w:b/>
                <w:iCs/>
                <w:color w:val="000000" w:themeColor="text1"/>
              </w:rPr>
              <w:t>Anatomy and Physiology 1: Bones and Muscles</w:t>
            </w:r>
          </w:p>
        </w:tc>
      </w:tr>
    </w:tbl>
    <w:p w14:paraId="7D1E12C2" w14:textId="77777777" w:rsidR="00A438A6" w:rsidRPr="00232B9A"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Units:</w:t>
      </w:r>
      <w:r w:rsidRPr="00A46228">
        <w:rPr>
          <w:rFonts w:eastAsia="Cambria" w:cs="Cambria"/>
          <w:color w:val="000000" w:themeColor="text1"/>
          <w:sz w:val="20"/>
          <w:szCs w:val="20"/>
        </w:rPr>
        <w:tab/>
      </w:r>
      <w:r>
        <w:rPr>
          <w:rFonts w:eastAsia="Cambria" w:cs="Cambria"/>
          <w:color w:val="000000" w:themeColor="text1"/>
          <w:sz w:val="20"/>
          <w:szCs w:val="20"/>
        </w:rPr>
        <w:t>2.0</w:t>
      </w:r>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05C28CDF" w14:textId="77777777" w:rsidR="00A438A6" w:rsidRPr="006550CB"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Hours:</w:t>
      </w:r>
      <w:r w:rsidRPr="006550CB">
        <w:rPr>
          <w:rFonts w:eastAsia="Cambria" w:cs="Cambria"/>
          <w:color w:val="000000" w:themeColor="text1"/>
          <w:sz w:val="20"/>
          <w:szCs w:val="20"/>
        </w:rPr>
        <w:tab/>
      </w:r>
      <w:proofErr w:type="gramStart"/>
      <w:r w:rsidRPr="006550CB">
        <w:rPr>
          <w:rFonts w:eastAsia="Cambria" w:cs="Cambria"/>
          <w:color w:val="000000" w:themeColor="text1"/>
          <w:sz w:val="20"/>
          <w:szCs w:val="20"/>
        </w:rPr>
        <w:t>45</w:t>
      </w:r>
      <w:proofErr w:type="gramEnd"/>
      <w:r w:rsidRPr="006550CB">
        <w:rPr>
          <w:rFonts w:eastAsia="Cambria" w:cs="Cambria"/>
          <w:color w:val="000000" w:themeColor="text1"/>
          <w:sz w:val="20"/>
          <w:szCs w:val="20"/>
        </w:rPr>
        <w:t xml:space="preserve"> academic</w:t>
      </w:r>
    </w:p>
    <w:p w14:paraId="13A30C2C" w14:textId="77777777" w:rsidR="00A438A6" w:rsidRPr="006550CB"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Prerequisite:</w:t>
      </w:r>
      <w:r w:rsidRPr="006550CB">
        <w:rPr>
          <w:rFonts w:eastAsia="Cambria" w:cs="Cambria"/>
          <w:color w:val="000000" w:themeColor="text1"/>
          <w:sz w:val="20"/>
          <w:szCs w:val="20"/>
        </w:rPr>
        <w:tab/>
        <w:t>None</w:t>
      </w:r>
      <w:r w:rsidRPr="006550CB">
        <w:rPr>
          <w:rFonts w:eastAsia="Cambria" w:cs="Cambria"/>
          <w:color w:val="000000" w:themeColor="text1"/>
          <w:sz w:val="20"/>
          <w:szCs w:val="20"/>
        </w:rPr>
        <w:tab/>
      </w:r>
      <w:r w:rsidRPr="006550CB">
        <w:rPr>
          <w:rFonts w:eastAsia="Cambria" w:cs="Cambria"/>
          <w:b/>
          <w:bCs/>
          <w:color w:val="000000" w:themeColor="text1"/>
          <w:sz w:val="20"/>
          <w:szCs w:val="20"/>
        </w:rPr>
        <w:t>Concurrent:</w:t>
      </w:r>
      <w:r w:rsidRPr="006550CB">
        <w:rPr>
          <w:rFonts w:eastAsia="Cambria" w:cs="Cambria"/>
          <w:color w:val="000000" w:themeColor="text1"/>
          <w:sz w:val="20"/>
          <w:szCs w:val="20"/>
        </w:rPr>
        <w:t xml:space="preserve"> None </w:t>
      </w:r>
    </w:p>
    <w:p w14:paraId="7116C08F" w14:textId="77777777" w:rsidR="00A438A6" w:rsidRPr="00896120"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6550CB">
        <w:rPr>
          <w:rFonts w:eastAsia="Cambria" w:cs="Cambria"/>
          <w:b/>
          <w:bCs/>
          <w:color w:val="000000" w:themeColor="text1"/>
          <w:sz w:val="20"/>
          <w:szCs w:val="20"/>
        </w:rPr>
        <w:t>Location:</w:t>
      </w:r>
      <w:r w:rsidRPr="006550CB">
        <w:rPr>
          <w:rFonts w:eastAsia="Cambria" w:cs="Cambria"/>
          <w:color w:val="000000" w:themeColor="text1"/>
          <w:sz w:val="20"/>
          <w:szCs w:val="20"/>
        </w:rPr>
        <w:tab/>
        <w:t>San Diego, New Yor</w:t>
      </w:r>
      <w:r>
        <w:rPr>
          <w:rFonts w:eastAsia="Cambria" w:cs="Cambria"/>
          <w:color w:val="000000" w:themeColor="text1"/>
          <w:sz w:val="20"/>
          <w:szCs w:val="20"/>
        </w:rPr>
        <w:t>k</w:t>
      </w:r>
      <w:r w:rsidRPr="00A46228">
        <w:rPr>
          <w:rFonts w:eastAsia="Cambria" w:cs="Cambria"/>
          <w:color w:val="000000" w:themeColor="text1"/>
          <w:sz w:val="20"/>
          <w:szCs w:val="20"/>
        </w:rPr>
        <w:tab/>
      </w:r>
    </w:p>
    <w:p w14:paraId="10E62038" w14:textId="77777777" w:rsidR="00A438A6" w:rsidRDefault="00A438A6" w:rsidP="00A438A6">
      <w:pPr>
        <w:rPr>
          <w:rFonts w:cs="Arial"/>
          <w:shd w:val="clear" w:color="auto" w:fill="FAF9F8"/>
        </w:rPr>
      </w:pPr>
      <w:r w:rsidRPr="007C0861">
        <w:rPr>
          <w:rFonts w:cs="Arial"/>
          <w:shd w:val="clear" w:color="auto" w:fill="FAF9F8"/>
        </w:rPr>
        <w:t>This class covers the structural and functional principles of the bones and muscles. Students will acquire a working knowledge of the names, locations, and functions of all the major bones, along with the origins, insertions, and actions of the major muscle groups. Students will identify, locate, and palpate bones, bony prominences, and muscles on themselves and other persons, and demonstrate the anatomical terminology of articulations and movements. This class will also cover cell structures and tissues.</w:t>
      </w:r>
    </w:p>
    <w:p w14:paraId="676EB7F8" w14:textId="77777777" w:rsidR="00A438A6" w:rsidRPr="003A0B7E" w:rsidRDefault="00A438A6" w:rsidP="00A438A6">
      <w:pPr>
        <w:rPr>
          <w:rFonts w:cs="Arial"/>
          <w:shd w:val="clear" w:color="auto" w:fill="FAF9F8"/>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3BA1831C" w14:textId="77777777" w:rsidTr="00461F5F">
        <w:trPr>
          <w:trHeight w:val="360"/>
        </w:trPr>
        <w:tc>
          <w:tcPr>
            <w:tcW w:w="1276" w:type="dxa"/>
            <w:shd w:val="clear" w:color="auto" w:fill="F2F2F2" w:themeFill="background1" w:themeFillShade="F2"/>
          </w:tcPr>
          <w:p w14:paraId="1D9484B4" w14:textId="77777777" w:rsidR="00A438A6" w:rsidRPr="00232B9A" w:rsidRDefault="00A438A6" w:rsidP="00461F5F">
            <w:pPr>
              <w:spacing w:after="60"/>
              <w:rPr>
                <w:rFonts w:eastAsia="Cambria" w:cs="Cambria"/>
                <w:b/>
                <w:iCs/>
                <w:color w:val="000000" w:themeColor="text1"/>
              </w:rPr>
            </w:pPr>
            <w:r w:rsidRPr="00270211">
              <w:rPr>
                <w:rFonts w:eastAsia="Cambria" w:cs="Cambria"/>
                <w:b/>
                <w:iCs/>
                <w:color w:val="000000" w:themeColor="text1"/>
              </w:rPr>
              <w:t>WS</w:t>
            </w:r>
            <w:r>
              <w:rPr>
                <w:rFonts w:eastAsia="Cambria" w:cs="Cambria"/>
                <w:b/>
                <w:iCs/>
                <w:color w:val="000000" w:themeColor="text1"/>
              </w:rPr>
              <w:t>212</w:t>
            </w:r>
          </w:p>
        </w:tc>
        <w:tc>
          <w:tcPr>
            <w:tcW w:w="8937" w:type="dxa"/>
            <w:shd w:val="clear" w:color="auto" w:fill="F2F2F2" w:themeFill="background1" w:themeFillShade="F2"/>
            <w:vAlign w:val="center"/>
          </w:tcPr>
          <w:p w14:paraId="65B3BE89" w14:textId="77777777" w:rsidR="00A438A6" w:rsidRPr="00F91775" w:rsidRDefault="00A438A6" w:rsidP="00461F5F">
            <w:pPr>
              <w:spacing w:after="60"/>
              <w:rPr>
                <w:rFonts w:eastAsia="Cambria" w:cs="Cambria"/>
                <w:b/>
                <w:iCs/>
                <w:color w:val="000000" w:themeColor="text1"/>
              </w:rPr>
            </w:pPr>
            <w:r w:rsidRPr="00270211">
              <w:rPr>
                <w:rFonts w:eastAsia="Cambria" w:cs="Cambria"/>
                <w:b/>
                <w:iCs/>
                <w:color w:val="000000" w:themeColor="text1"/>
              </w:rPr>
              <w:t>Anatomy and Physiology</w:t>
            </w:r>
            <w:r>
              <w:rPr>
                <w:rFonts w:eastAsia="Cambria" w:cs="Cambria"/>
                <w:b/>
                <w:iCs/>
                <w:color w:val="000000" w:themeColor="text1"/>
              </w:rPr>
              <w:t xml:space="preserve"> 2: Function of Organs</w:t>
            </w:r>
          </w:p>
        </w:tc>
      </w:tr>
    </w:tbl>
    <w:p w14:paraId="3E2F8DE2" w14:textId="77777777" w:rsidR="00A438A6" w:rsidRPr="00232B9A"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A46228">
        <w:rPr>
          <w:rFonts w:eastAsia="Cambria" w:cs="Cambria"/>
          <w:color w:val="000000" w:themeColor="text1"/>
          <w:sz w:val="20"/>
          <w:szCs w:val="20"/>
        </w:rPr>
        <w:tab/>
      </w:r>
      <w:r>
        <w:rPr>
          <w:rFonts w:eastAsia="Cambria" w:cs="Cambria"/>
          <w:color w:val="000000" w:themeColor="text1"/>
          <w:sz w:val="20"/>
          <w:szCs w:val="20"/>
        </w:rPr>
        <w:t>3.0</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162E03B" w14:textId="77777777" w:rsidR="00A438A6" w:rsidRPr="000A0308"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A46228">
        <w:rPr>
          <w:rFonts w:eastAsia="Cambria" w:cs="Cambria"/>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9411C11" w14:textId="77777777" w:rsidR="00A438A6" w:rsidRPr="007C0861"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7C0861">
        <w:rPr>
          <w:rFonts w:eastAsia="Cambria" w:cs="Cambria"/>
          <w:b/>
          <w:bCs/>
          <w:color w:val="000000" w:themeColor="text1"/>
          <w:sz w:val="20"/>
          <w:szCs w:val="20"/>
        </w:rPr>
        <w:t>Prerequisite:</w:t>
      </w:r>
      <w:r w:rsidRPr="007C0861">
        <w:rPr>
          <w:rFonts w:eastAsia="Cambria" w:cs="Cambria"/>
          <w:color w:val="000000" w:themeColor="text1"/>
          <w:sz w:val="20"/>
          <w:szCs w:val="20"/>
        </w:rPr>
        <w:tab/>
      </w:r>
      <w:r>
        <w:rPr>
          <w:rFonts w:eastAsia="Cambria" w:cs="Cambria"/>
          <w:color w:val="000000" w:themeColor="text1"/>
          <w:sz w:val="20"/>
          <w:szCs w:val="20"/>
        </w:rPr>
        <w:t>None</w:t>
      </w:r>
      <w:r w:rsidRPr="007C0861">
        <w:rPr>
          <w:rFonts w:eastAsia="Cambria" w:cs="Cambria"/>
          <w:color w:val="000000" w:themeColor="text1"/>
          <w:sz w:val="20"/>
          <w:szCs w:val="20"/>
        </w:rPr>
        <w:tab/>
      </w:r>
      <w:r w:rsidRPr="007C0861">
        <w:rPr>
          <w:rFonts w:eastAsia="Cambria" w:cs="Cambria"/>
          <w:b/>
          <w:bCs/>
          <w:color w:val="000000" w:themeColor="text1"/>
          <w:sz w:val="20"/>
          <w:szCs w:val="20"/>
        </w:rPr>
        <w:t>Concurrent:</w:t>
      </w:r>
      <w:r w:rsidRPr="007C0861">
        <w:rPr>
          <w:rFonts w:eastAsia="Cambria" w:cs="Cambria"/>
          <w:color w:val="000000" w:themeColor="text1"/>
          <w:sz w:val="20"/>
          <w:szCs w:val="20"/>
        </w:rPr>
        <w:t xml:space="preserve"> None </w:t>
      </w:r>
    </w:p>
    <w:p w14:paraId="21DE697B" w14:textId="77777777" w:rsidR="00A438A6" w:rsidRPr="00896120"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7C0861">
        <w:rPr>
          <w:rFonts w:eastAsia="Cambria" w:cs="Cambria"/>
          <w:b/>
          <w:bCs/>
          <w:color w:val="000000" w:themeColor="text1"/>
          <w:sz w:val="20"/>
          <w:szCs w:val="20"/>
        </w:rPr>
        <w:t>Location:</w:t>
      </w:r>
      <w:r w:rsidRPr="007C0861">
        <w:rPr>
          <w:rFonts w:eastAsia="Cambria" w:cs="Cambria"/>
          <w:color w:val="000000" w:themeColor="text1"/>
          <w:sz w:val="20"/>
          <w:szCs w:val="20"/>
        </w:rPr>
        <w:tab/>
        <w:t>San Diego, New York</w:t>
      </w:r>
    </w:p>
    <w:p w14:paraId="6C815B16" w14:textId="77777777" w:rsidR="00A438A6" w:rsidRDefault="00A438A6" w:rsidP="00A438A6">
      <w:pPr>
        <w:rPr>
          <w:rStyle w:val="normaltextrun"/>
          <w:rFonts w:eastAsiaTheme="majorEastAsia" w:cs="Calibri"/>
        </w:rPr>
      </w:pPr>
      <w:r w:rsidRPr="1F5FBFC3">
        <w:rPr>
          <w:rStyle w:val="normaltextrun"/>
          <w:rFonts w:eastAsiaTheme="majorEastAsia" w:cs="Calibri"/>
        </w:rPr>
        <w:t>This course presents the anatomy and physiology of the body’s major organ systems, including the integumentary system, nervous system, endocrine system, blood, cardiovascular system, lymphatic system, digestive system, respiratory system, and urinary</w:t>
      </w:r>
      <w:r w:rsidRPr="1F5FBFC3">
        <w:rPr>
          <w:rStyle w:val="normaltextrun"/>
          <w:rFonts w:eastAsiaTheme="majorEastAsia"/>
        </w:rPr>
        <w:t xml:space="preserve"> </w:t>
      </w:r>
      <w:r w:rsidRPr="1F5FBFC3">
        <w:rPr>
          <w:rStyle w:val="normaltextrun"/>
          <w:rFonts w:eastAsiaTheme="majorEastAsia" w:cs="Calibri"/>
        </w:rPr>
        <w:t>system.</w:t>
      </w:r>
    </w:p>
    <w:p w14:paraId="39905F2B" w14:textId="77777777" w:rsidR="00A438A6" w:rsidRDefault="00A438A6" w:rsidP="00A438A6">
      <w:pPr>
        <w:spacing w:line="264" w:lineRule="auto"/>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6E40AE78" w14:textId="77777777" w:rsidTr="00461F5F">
        <w:trPr>
          <w:trHeight w:val="360"/>
        </w:trPr>
        <w:tc>
          <w:tcPr>
            <w:tcW w:w="1276" w:type="dxa"/>
            <w:shd w:val="clear" w:color="auto" w:fill="F2F2F2" w:themeFill="background1" w:themeFillShade="F2"/>
          </w:tcPr>
          <w:p w14:paraId="729FB7FB"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w:t>
            </w:r>
            <w:r w:rsidRPr="00591834">
              <w:rPr>
                <w:rFonts w:eastAsia="Cambria" w:cs="Cambria"/>
                <w:b/>
                <w:iCs/>
                <w:color w:val="000000" w:themeColor="text1"/>
                <w:lang w:val="es-ES"/>
              </w:rPr>
              <w:t>10</w:t>
            </w:r>
            <w:r>
              <w:rPr>
                <w:rFonts w:eastAsia="Cambria" w:cs="Cambria"/>
                <w:b/>
                <w:iCs/>
                <w:color w:val="000000" w:themeColor="text1"/>
                <w:lang w:val="es-ES"/>
              </w:rPr>
              <w:t>0</w:t>
            </w:r>
          </w:p>
        </w:tc>
        <w:tc>
          <w:tcPr>
            <w:tcW w:w="8937" w:type="dxa"/>
            <w:shd w:val="clear" w:color="auto" w:fill="F2F2F2" w:themeFill="background1" w:themeFillShade="F2"/>
            <w:vAlign w:val="center"/>
          </w:tcPr>
          <w:p w14:paraId="7461FD55" w14:textId="77777777" w:rsidR="00A438A6" w:rsidRPr="002739DC" w:rsidRDefault="00A438A6" w:rsidP="00461F5F">
            <w:pPr>
              <w:spacing w:after="60"/>
              <w:ind w:left="371" w:hanging="371"/>
              <w:rPr>
                <w:rFonts w:eastAsia="Cambria" w:cs="Cambria"/>
                <w:b/>
                <w:iCs/>
                <w:color w:val="000000" w:themeColor="text1"/>
              </w:rPr>
            </w:pPr>
            <w:r>
              <w:rPr>
                <w:rFonts w:eastAsia="Cambria" w:cs="Cambria"/>
                <w:b/>
                <w:iCs/>
                <w:color w:val="000000" w:themeColor="text1"/>
              </w:rPr>
              <w:t>Yoga History and Philosophies</w:t>
            </w:r>
          </w:p>
        </w:tc>
      </w:tr>
    </w:tbl>
    <w:p w14:paraId="427236E4"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2B0A810"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E2C427B"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2FF4C43"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571D8F8A" w14:textId="77777777" w:rsidR="00A438A6" w:rsidRPr="00D11E2F" w:rsidRDefault="00A438A6" w:rsidP="00A438A6">
      <w:pPr>
        <w:pStyle w:val="Body"/>
        <w:rPr>
          <w:rFonts w:ascii="Cambria" w:hAnsi="Cambria"/>
          <w:sz w:val="22"/>
          <w:szCs w:val="22"/>
        </w:rPr>
      </w:pPr>
      <w:r w:rsidRPr="00D11E2F">
        <w:rPr>
          <w:rFonts w:ascii="Cambria" w:hAnsi="Cambria"/>
          <w:sz w:val="22"/>
          <w:szCs w:val="22"/>
        </w:rPr>
        <w:t xml:space="preserve">This course will take students on a journey from the ancient shamanic roots of yoga all the way to its modern styles and schools. An in-depth exploration of the philosophies and schools of thought that are the foundation of all forms of yoga will </w:t>
      </w:r>
      <w:proofErr w:type="gramStart"/>
      <w:r w:rsidRPr="00D11E2F">
        <w:rPr>
          <w:rFonts w:ascii="Cambria" w:hAnsi="Cambria"/>
          <w:sz w:val="22"/>
          <w:szCs w:val="22"/>
        </w:rPr>
        <w:t>be discovered</w:t>
      </w:r>
      <w:proofErr w:type="gramEnd"/>
      <w:r w:rsidRPr="00D11E2F">
        <w:rPr>
          <w:rFonts w:ascii="Cambria" w:hAnsi="Cambria"/>
          <w:sz w:val="22"/>
          <w:szCs w:val="22"/>
        </w:rPr>
        <w:t xml:space="preserve"> through key historical texts such as the </w:t>
      </w:r>
      <w:r w:rsidRPr="00D11E2F">
        <w:rPr>
          <w:rFonts w:ascii="Cambria" w:hAnsi="Cambria"/>
          <w:i/>
          <w:iCs/>
          <w:sz w:val="22"/>
          <w:szCs w:val="22"/>
        </w:rPr>
        <w:t>Upanishads</w:t>
      </w:r>
      <w:r w:rsidRPr="00D11E2F">
        <w:rPr>
          <w:rFonts w:ascii="Cambria" w:hAnsi="Cambria"/>
          <w:sz w:val="22"/>
          <w:szCs w:val="22"/>
        </w:rPr>
        <w:t xml:space="preserve">, </w:t>
      </w:r>
      <w:r w:rsidRPr="00D11E2F">
        <w:rPr>
          <w:rFonts w:ascii="Cambria" w:hAnsi="Cambria"/>
          <w:i/>
          <w:iCs/>
          <w:sz w:val="22"/>
          <w:szCs w:val="22"/>
        </w:rPr>
        <w:t>Yoga Sutras</w:t>
      </w:r>
      <w:r w:rsidRPr="00D11E2F">
        <w:rPr>
          <w:rFonts w:ascii="Cambria" w:hAnsi="Cambria"/>
          <w:sz w:val="22"/>
          <w:szCs w:val="22"/>
        </w:rPr>
        <w:t xml:space="preserve">, and </w:t>
      </w:r>
      <w:r w:rsidRPr="00D11E2F">
        <w:rPr>
          <w:rFonts w:ascii="Cambria" w:hAnsi="Cambria"/>
          <w:i/>
          <w:iCs/>
          <w:sz w:val="22"/>
          <w:szCs w:val="22"/>
        </w:rPr>
        <w:t>Vedas</w:t>
      </w:r>
      <w:r w:rsidRPr="00D11E2F">
        <w:rPr>
          <w:rFonts w:ascii="Cambria" w:hAnsi="Cambria"/>
          <w:sz w:val="22"/>
          <w:szCs w:val="22"/>
        </w:rPr>
        <w:t>. Students will also learn about influential historical figures in the world of yoga and come to understand how Patanjali systematized the philosophy of yoga through his teaching on the 8 Limbs.</w:t>
      </w:r>
    </w:p>
    <w:p w14:paraId="24187BDF" w14:textId="77777777" w:rsidR="00A438A6" w:rsidRDefault="00A438A6" w:rsidP="00A438A6">
      <w:pPr>
        <w:pStyle w:val="Body"/>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5988ECE5" w14:textId="77777777" w:rsidTr="00461F5F">
        <w:trPr>
          <w:trHeight w:val="360"/>
        </w:trPr>
        <w:tc>
          <w:tcPr>
            <w:tcW w:w="1276" w:type="dxa"/>
            <w:shd w:val="clear" w:color="auto" w:fill="F2F2F2" w:themeFill="background1" w:themeFillShade="F2"/>
          </w:tcPr>
          <w:p w14:paraId="5A54F293"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w:t>
            </w:r>
            <w:r w:rsidRPr="00591834">
              <w:rPr>
                <w:rFonts w:eastAsia="Cambria" w:cs="Cambria"/>
                <w:b/>
                <w:iCs/>
                <w:color w:val="000000" w:themeColor="text1"/>
                <w:lang w:val="es-ES"/>
              </w:rPr>
              <w:t>1</w:t>
            </w:r>
            <w:r>
              <w:rPr>
                <w:rFonts w:eastAsia="Cambria" w:cs="Cambria"/>
                <w:b/>
                <w:iCs/>
                <w:color w:val="000000" w:themeColor="text1"/>
                <w:lang w:val="es-ES"/>
              </w:rPr>
              <w:t>10</w:t>
            </w:r>
          </w:p>
        </w:tc>
        <w:tc>
          <w:tcPr>
            <w:tcW w:w="8937" w:type="dxa"/>
            <w:shd w:val="clear" w:color="auto" w:fill="F2F2F2" w:themeFill="background1" w:themeFillShade="F2"/>
            <w:vAlign w:val="center"/>
          </w:tcPr>
          <w:p w14:paraId="07EAE612" w14:textId="77777777" w:rsidR="00A438A6" w:rsidRPr="002739DC" w:rsidRDefault="00A438A6" w:rsidP="00461F5F">
            <w:pPr>
              <w:spacing w:after="60"/>
              <w:ind w:left="371" w:hanging="371"/>
              <w:rPr>
                <w:rFonts w:eastAsia="Cambria" w:cs="Cambria"/>
                <w:b/>
                <w:iCs/>
                <w:color w:val="000000" w:themeColor="text1"/>
              </w:rPr>
            </w:pPr>
            <w:r>
              <w:rPr>
                <w:rFonts w:eastAsia="Cambria" w:cs="Cambria"/>
                <w:b/>
                <w:iCs/>
                <w:color w:val="000000" w:themeColor="text1"/>
              </w:rPr>
              <w:t xml:space="preserve">Yoga: </w:t>
            </w:r>
            <w:r w:rsidRPr="00587D93">
              <w:rPr>
                <w:b/>
                <w:bCs/>
              </w:rPr>
              <w:t xml:space="preserve">Asanas, Alignments, and </w:t>
            </w:r>
            <w:r w:rsidRPr="00587D93">
              <w:rPr>
                <w:rFonts w:eastAsia="Cambria" w:cs="Cambria"/>
                <w:b/>
              </w:rPr>
              <w:t>Adjustments</w:t>
            </w:r>
          </w:p>
        </w:tc>
      </w:tr>
    </w:tbl>
    <w:p w14:paraId="74F4FB68"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total)</w:t>
      </w:r>
    </w:p>
    <w:p w14:paraId="755DCC66"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775C91"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WS111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026F5BA"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31ADAC40" w14:textId="77777777" w:rsidR="00A438A6" w:rsidRPr="00D11E2F" w:rsidRDefault="00A438A6" w:rsidP="00A438A6">
      <w:pPr>
        <w:pStyle w:val="Body"/>
        <w:spacing w:line="257" w:lineRule="auto"/>
        <w:rPr>
          <w:rFonts w:ascii="Cambria" w:hAnsi="Cambria"/>
          <w:sz w:val="22"/>
          <w:szCs w:val="22"/>
        </w:rPr>
      </w:pPr>
      <w:r w:rsidRPr="00D11E2F">
        <w:rPr>
          <w:rFonts w:ascii="Cambria" w:hAnsi="Cambria"/>
          <w:sz w:val="22"/>
          <w:szCs w:val="22"/>
        </w:rPr>
        <w:lastRenderedPageBreak/>
        <w:t xml:space="preserve">As a yoga instructor, being able to guide students safely and accurately through the various yoga poses, or asanas, is vitally important. In this course, students will learn a variety of yoga postures, how to teach them safely and appropriately, and how and when to modify them. Students will learn how to use verbal and visual cues as well as </w:t>
      </w:r>
      <w:proofErr w:type="gramStart"/>
      <w:r w:rsidRPr="00D11E2F">
        <w:rPr>
          <w:rFonts w:ascii="Cambria" w:hAnsi="Cambria"/>
          <w:sz w:val="22"/>
          <w:szCs w:val="22"/>
        </w:rPr>
        <w:t>hands-on</w:t>
      </w:r>
      <w:proofErr w:type="gramEnd"/>
      <w:r w:rsidRPr="00D11E2F">
        <w:rPr>
          <w:rFonts w:ascii="Cambria" w:hAnsi="Cambria"/>
          <w:sz w:val="22"/>
          <w:szCs w:val="22"/>
        </w:rPr>
        <w:t xml:space="preserve"> adjustments to assist students in achieving safety and comfort. Students will also learn self-assessment skills, improving the ability to observe misalignments in the body and implement appropriate physical </w:t>
      </w:r>
      <w:proofErr w:type="gramStart"/>
      <w:r w:rsidRPr="00D11E2F">
        <w:rPr>
          <w:rFonts w:ascii="Cambria" w:hAnsi="Cambria"/>
          <w:sz w:val="22"/>
          <w:szCs w:val="22"/>
        </w:rPr>
        <w:t>assists</w:t>
      </w:r>
      <w:proofErr w:type="gramEnd"/>
      <w:r w:rsidRPr="00D11E2F">
        <w:rPr>
          <w:rFonts w:ascii="Cambria" w:hAnsi="Cambria"/>
          <w:sz w:val="22"/>
          <w:szCs w:val="22"/>
        </w:rPr>
        <w:t xml:space="preserve"> and adjustments. </w:t>
      </w:r>
    </w:p>
    <w:p w14:paraId="6EB5D842" w14:textId="77777777" w:rsidR="00A438A6" w:rsidRPr="00D11E2F" w:rsidRDefault="00A438A6" w:rsidP="00A438A6">
      <w:pPr>
        <w:pStyle w:val="Body"/>
        <w:rPr>
          <w:rFonts w:ascii="Cambria" w:hAnsi="Cambria"/>
          <w:b/>
          <w:bCs/>
          <w:sz w:val="22"/>
          <w:szCs w:val="22"/>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0A0ABCAF" w14:textId="77777777" w:rsidTr="00461F5F">
        <w:trPr>
          <w:trHeight w:val="360"/>
        </w:trPr>
        <w:tc>
          <w:tcPr>
            <w:tcW w:w="1276" w:type="dxa"/>
            <w:shd w:val="clear" w:color="auto" w:fill="F2F2F2" w:themeFill="background1" w:themeFillShade="F2"/>
          </w:tcPr>
          <w:p w14:paraId="513640FB"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w:t>
            </w:r>
            <w:r w:rsidRPr="00591834">
              <w:rPr>
                <w:rFonts w:eastAsia="Cambria" w:cs="Cambria"/>
                <w:b/>
                <w:iCs/>
                <w:color w:val="000000" w:themeColor="text1"/>
                <w:lang w:val="es-ES"/>
              </w:rPr>
              <w:t>1</w:t>
            </w:r>
            <w:r>
              <w:rPr>
                <w:rFonts w:eastAsia="Cambria" w:cs="Cambria"/>
                <w:b/>
                <w:iCs/>
                <w:color w:val="000000" w:themeColor="text1"/>
                <w:lang w:val="es-ES"/>
              </w:rPr>
              <w:t>30</w:t>
            </w:r>
          </w:p>
        </w:tc>
        <w:tc>
          <w:tcPr>
            <w:tcW w:w="8937" w:type="dxa"/>
            <w:shd w:val="clear" w:color="auto" w:fill="F2F2F2" w:themeFill="background1" w:themeFillShade="F2"/>
            <w:vAlign w:val="center"/>
          </w:tcPr>
          <w:p w14:paraId="2967B154" w14:textId="77777777" w:rsidR="00A438A6" w:rsidRPr="00587D93" w:rsidRDefault="00A438A6" w:rsidP="00461F5F">
            <w:pPr>
              <w:spacing w:after="60"/>
              <w:ind w:left="371" w:hanging="371"/>
              <w:rPr>
                <w:rFonts w:eastAsia="Cambria" w:cs="Cambria"/>
                <w:b/>
                <w:color w:val="000000" w:themeColor="text1"/>
              </w:rPr>
            </w:pPr>
            <w:r w:rsidRPr="00587D93">
              <w:rPr>
                <w:b/>
                <w:bCs/>
              </w:rPr>
              <w:t>Ayurveda and Yoga Lifestyle</w:t>
            </w:r>
          </w:p>
        </w:tc>
      </w:tr>
    </w:tbl>
    <w:p w14:paraId="58F53EE5"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37AAF4E"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4A4348E"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A80F0AB" w14:textId="77777777" w:rsidR="00A438A6" w:rsidRPr="00D11E2F" w:rsidRDefault="00A438A6" w:rsidP="00A438A6">
      <w:pPr>
        <w:tabs>
          <w:tab w:val="left" w:pos="1418"/>
          <w:tab w:val="left" w:pos="4253"/>
          <w:tab w:val="left" w:pos="5529"/>
          <w:tab w:val="left" w:pos="6804"/>
          <w:tab w:val="left" w:pos="8080"/>
        </w:tabs>
        <w:rPr>
          <w:rFonts w:eastAsia="Cambria" w:cs="Cambria"/>
          <w:color w:val="000000" w:themeColor="text1"/>
          <w:sz w:val="18"/>
          <w:szCs w:val="18"/>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4F9DBC18" w14:textId="77777777" w:rsidR="00A438A6" w:rsidRPr="00D11E2F" w:rsidRDefault="00A438A6" w:rsidP="00A438A6">
      <w:pPr>
        <w:pStyle w:val="Body"/>
        <w:rPr>
          <w:rFonts w:ascii="Cambria" w:eastAsia="Calibri" w:hAnsi="Cambria" w:cs="Calibri"/>
          <w:sz w:val="22"/>
          <w:szCs w:val="22"/>
        </w:rPr>
      </w:pPr>
      <w:r w:rsidRPr="00D11E2F">
        <w:rPr>
          <w:rFonts w:ascii="Cambria" w:hAnsi="Cambria"/>
          <w:sz w:val="22"/>
          <w:szCs w:val="22"/>
        </w:rPr>
        <w:t xml:space="preserve">Often referred to as the “sister science of yoga,” Ayurveda is a powerful system of health and wellness for body, mind, and spirit. This course offers students an overview of Samkhya philosophy, a brief history of Ayurveda, and introduces the structure and function of Ayurvedic doshas (the body-mind constitutions), including states of balance and imbalance and their role in creating health and wellness. The importance of Ayurvedic wellness techniques, including daily routine, breathing practices, mantras, and diet, will </w:t>
      </w:r>
      <w:proofErr w:type="gramStart"/>
      <w:r w:rsidRPr="00D11E2F">
        <w:rPr>
          <w:rFonts w:ascii="Cambria" w:hAnsi="Cambria"/>
          <w:sz w:val="22"/>
          <w:szCs w:val="22"/>
        </w:rPr>
        <w:t>be presented</w:t>
      </w:r>
      <w:proofErr w:type="gramEnd"/>
      <w:r w:rsidRPr="00D11E2F">
        <w:rPr>
          <w:rFonts w:ascii="Cambria" w:hAnsi="Cambria"/>
          <w:sz w:val="22"/>
          <w:szCs w:val="22"/>
        </w:rPr>
        <w:t xml:space="preserve"> as ways to develop self-awareness, which is the basis for healing the physical, emotional, mental, and subtle bodies.</w:t>
      </w:r>
    </w:p>
    <w:p w14:paraId="7145B4BD" w14:textId="77777777" w:rsidR="00A438A6" w:rsidRDefault="00A438A6" w:rsidP="00A438A6">
      <w:pPr>
        <w:pStyle w:val="Body"/>
        <w:rPr>
          <w:rFonts w:ascii="Cambria" w:hAnsi="Cambria"/>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1D3C81B4" w14:textId="77777777" w:rsidTr="00461F5F">
        <w:trPr>
          <w:trHeight w:val="360"/>
        </w:trPr>
        <w:tc>
          <w:tcPr>
            <w:tcW w:w="1276" w:type="dxa"/>
            <w:shd w:val="clear" w:color="auto" w:fill="F2F2F2" w:themeFill="background1" w:themeFillShade="F2"/>
          </w:tcPr>
          <w:p w14:paraId="1A33B691"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w:t>
            </w:r>
            <w:r w:rsidRPr="00591834">
              <w:rPr>
                <w:rFonts w:eastAsia="Cambria" w:cs="Cambria"/>
                <w:b/>
                <w:iCs/>
                <w:color w:val="000000" w:themeColor="text1"/>
                <w:lang w:val="es-ES"/>
              </w:rPr>
              <w:t>1</w:t>
            </w:r>
            <w:r>
              <w:rPr>
                <w:rFonts w:eastAsia="Cambria" w:cs="Cambria"/>
                <w:b/>
                <w:iCs/>
                <w:color w:val="000000" w:themeColor="text1"/>
                <w:lang w:val="es-ES"/>
              </w:rPr>
              <w:t>50</w:t>
            </w:r>
          </w:p>
        </w:tc>
        <w:tc>
          <w:tcPr>
            <w:tcW w:w="8937" w:type="dxa"/>
            <w:shd w:val="clear" w:color="auto" w:fill="F2F2F2" w:themeFill="background1" w:themeFillShade="F2"/>
            <w:vAlign w:val="center"/>
          </w:tcPr>
          <w:p w14:paraId="4CEF8E8C" w14:textId="77777777" w:rsidR="00A438A6" w:rsidRPr="00587D93" w:rsidRDefault="00A438A6" w:rsidP="00461F5F">
            <w:pPr>
              <w:spacing w:after="60"/>
              <w:ind w:left="371" w:hanging="371"/>
              <w:rPr>
                <w:rFonts w:eastAsia="Cambria" w:cs="Cambria"/>
                <w:b/>
                <w:color w:val="000000" w:themeColor="text1"/>
              </w:rPr>
            </w:pPr>
            <w:r w:rsidRPr="00587D93">
              <w:rPr>
                <w:b/>
                <w:bCs/>
              </w:rPr>
              <w:t>Prana, Breathwork and the Subtle Body</w:t>
            </w:r>
          </w:p>
        </w:tc>
      </w:tr>
    </w:tbl>
    <w:p w14:paraId="35489EFF"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total)</w:t>
      </w:r>
    </w:p>
    <w:p w14:paraId="3E0876DA"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5C45758"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857B61E"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17F26D00" w14:textId="77777777" w:rsidR="00A438A6" w:rsidRPr="00D11E2F" w:rsidRDefault="00A438A6" w:rsidP="00A438A6">
      <w:pPr>
        <w:pStyle w:val="Body"/>
        <w:rPr>
          <w:rFonts w:ascii="Cambria" w:hAnsi="Cambria"/>
          <w:sz w:val="22"/>
          <w:szCs w:val="22"/>
        </w:rPr>
      </w:pPr>
      <w:r w:rsidRPr="00D11E2F">
        <w:rPr>
          <w:rFonts w:ascii="Cambria" w:hAnsi="Cambria"/>
          <w:sz w:val="22"/>
          <w:szCs w:val="22"/>
        </w:rPr>
        <w:t xml:space="preserve">For millennia, yogis have known that we are far more than just our physical bodies. In this course, students will </w:t>
      </w:r>
      <w:proofErr w:type="gramStart"/>
      <w:r w:rsidRPr="00D11E2F">
        <w:rPr>
          <w:rFonts w:ascii="Cambria" w:hAnsi="Cambria"/>
          <w:sz w:val="22"/>
          <w:szCs w:val="22"/>
        </w:rPr>
        <w:t>be introduced</w:t>
      </w:r>
      <w:proofErr w:type="gramEnd"/>
      <w:r w:rsidRPr="00D11E2F">
        <w:rPr>
          <w:rFonts w:ascii="Cambria" w:hAnsi="Cambria"/>
          <w:sz w:val="22"/>
          <w:szCs w:val="22"/>
        </w:rPr>
        <w:t xml:space="preserve"> to and explore the subtle energetic systems that make up our being. Students will learn about the locations, meaning, and significance of the </w:t>
      </w:r>
      <w:proofErr w:type="gramStart"/>
      <w:r w:rsidRPr="00D11E2F">
        <w:rPr>
          <w:rFonts w:ascii="Cambria" w:hAnsi="Cambria"/>
          <w:sz w:val="22"/>
          <w:szCs w:val="22"/>
        </w:rPr>
        <w:t>7</w:t>
      </w:r>
      <w:proofErr w:type="gramEnd"/>
      <w:r w:rsidRPr="00D11E2F">
        <w:rPr>
          <w:rFonts w:ascii="Cambria" w:hAnsi="Cambria"/>
          <w:sz w:val="22"/>
          <w:szCs w:val="22"/>
        </w:rPr>
        <w:t xml:space="preserve"> major chakras of the nadi system, the 5 prana vayus, and their influence on health and wellness. Students will also practice and learn how to safely teach a variety of pranayama techniques and their relation to the function of human physiology.</w:t>
      </w:r>
    </w:p>
    <w:p w14:paraId="4A4C5325" w14:textId="77777777" w:rsidR="00A438A6" w:rsidRPr="00D11E2F" w:rsidRDefault="00A438A6" w:rsidP="00A438A6">
      <w:pPr>
        <w:pStyle w:val="Body"/>
        <w:rPr>
          <w:rFonts w:ascii="Cambria" w:hAnsi="Cambria"/>
          <w:sz w:val="22"/>
          <w:szCs w:val="22"/>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4B7FEC2E" w14:textId="77777777" w:rsidTr="00461F5F">
        <w:trPr>
          <w:trHeight w:val="360"/>
        </w:trPr>
        <w:tc>
          <w:tcPr>
            <w:tcW w:w="1276" w:type="dxa"/>
            <w:shd w:val="clear" w:color="auto" w:fill="F2F2F2" w:themeFill="background1" w:themeFillShade="F2"/>
          </w:tcPr>
          <w:p w14:paraId="6D1E8A7B"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w:t>
            </w:r>
            <w:r w:rsidRPr="00591834">
              <w:rPr>
                <w:rFonts w:eastAsia="Cambria" w:cs="Cambria"/>
                <w:b/>
                <w:iCs/>
                <w:color w:val="000000" w:themeColor="text1"/>
                <w:lang w:val="es-ES"/>
              </w:rPr>
              <w:t>1</w:t>
            </w:r>
            <w:r>
              <w:rPr>
                <w:rFonts w:eastAsia="Cambria" w:cs="Cambria"/>
                <w:b/>
                <w:iCs/>
                <w:color w:val="000000" w:themeColor="text1"/>
                <w:lang w:val="es-ES"/>
              </w:rPr>
              <w:t>70</w:t>
            </w:r>
          </w:p>
        </w:tc>
        <w:tc>
          <w:tcPr>
            <w:tcW w:w="8937" w:type="dxa"/>
            <w:shd w:val="clear" w:color="auto" w:fill="F2F2F2" w:themeFill="background1" w:themeFillShade="F2"/>
            <w:vAlign w:val="center"/>
          </w:tcPr>
          <w:p w14:paraId="47B37AEF" w14:textId="77777777" w:rsidR="00A438A6" w:rsidRPr="00587D93" w:rsidRDefault="00A438A6" w:rsidP="00461F5F">
            <w:pPr>
              <w:spacing w:after="60"/>
              <w:ind w:left="371" w:hanging="371"/>
              <w:rPr>
                <w:rFonts w:eastAsia="Cambria" w:cs="Cambria"/>
                <w:b/>
                <w:color w:val="000000" w:themeColor="text1"/>
              </w:rPr>
            </w:pPr>
            <w:r w:rsidRPr="00587D93">
              <w:rPr>
                <w:b/>
                <w:bCs/>
              </w:rPr>
              <w:t>Yogic Meditation</w:t>
            </w:r>
          </w:p>
        </w:tc>
      </w:tr>
    </w:tbl>
    <w:p w14:paraId="059473E3" w14:textId="77777777" w:rsidR="00A438A6" w:rsidRPr="00413CF7" w:rsidRDefault="00A438A6" w:rsidP="00A438A6">
      <w:pPr>
        <w:tabs>
          <w:tab w:val="left" w:pos="1418"/>
          <w:tab w:val="left" w:pos="4253"/>
          <w:tab w:val="left" w:pos="5529"/>
          <w:tab w:val="left" w:pos="6804"/>
          <w:tab w:val="left" w:pos="8080"/>
        </w:tabs>
        <w:rPr>
          <w:rFonts w:eastAsia="Cambria"/>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w:t>
      </w:r>
      <w:r>
        <w:rPr>
          <w:rFonts w:eastAsia="Cambria"/>
        </w:rPr>
        <w:t xml:space="preserve"> </w:t>
      </w:r>
      <w:r>
        <w:rPr>
          <w:rFonts w:eastAsia="Cambria" w:cs="Cambria"/>
          <w:color w:val="000000" w:themeColor="text1"/>
          <w:sz w:val="20"/>
          <w:szCs w:val="20"/>
        </w:rPr>
        <w:t>(2 total)</w:t>
      </w:r>
    </w:p>
    <w:p w14:paraId="2B2E7068"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F9B0E50"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A80E64E"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6E1036F8" w14:textId="77777777" w:rsidR="00A438A6" w:rsidRPr="00D11E2F" w:rsidRDefault="00A438A6" w:rsidP="00A438A6">
      <w:pPr>
        <w:pStyle w:val="Body"/>
        <w:rPr>
          <w:rFonts w:ascii="Cambria" w:hAnsi="Cambria"/>
          <w:sz w:val="22"/>
          <w:szCs w:val="22"/>
        </w:rPr>
      </w:pPr>
      <w:r w:rsidRPr="00D11E2F">
        <w:rPr>
          <w:rFonts w:ascii="Cambria" w:hAnsi="Cambria"/>
          <w:sz w:val="22"/>
          <w:szCs w:val="22"/>
        </w:rPr>
        <w:t xml:space="preserve">Long before there were yoga classes and yoga postures, yogis were meditating on the nature of self and reality. In this course, students will explore the history of yogic meditation and experience a variety of yogic meditation techniques. These techniques will include visualization, concentration, mantra, and yoga nidra. Students will also learn about mudras as well as how and why to use them. Students will learn when and </w:t>
      </w:r>
      <w:r w:rsidRPr="00D11E2F">
        <w:rPr>
          <w:rFonts w:ascii="Cambria" w:hAnsi="Cambria"/>
          <w:sz w:val="22"/>
          <w:szCs w:val="22"/>
        </w:rPr>
        <w:lastRenderedPageBreak/>
        <w:t>why to use each of these different techniques, as well as how to safely instruct others to do so, and how to incorporate yogic meditation techniques into yoga classes, or as a standalone practice.</w:t>
      </w:r>
    </w:p>
    <w:p w14:paraId="7F19B2DD" w14:textId="77777777" w:rsidR="00A438A6" w:rsidRDefault="00A438A6" w:rsidP="00A438A6">
      <w:pPr>
        <w:pStyle w:val="Body"/>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5BD534DA" w14:textId="77777777" w:rsidTr="00461F5F">
        <w:trPr>
          <w:trHeight w:val="360"/>
        </w:trPr>
        <w:tc>
          <w:tcPr>
            <w:tcW w:w="1276" w:type="dxa"/>
            <w:shd w:val="clear" w:color="auto" w:fill="F2F2F2" w:themeFill="background1" w:themeFillShade="F2"/>
          </w:tcPr>
          <w:p w14:paraId="17EFC259"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YOGA200</w:t>
            </w:r>
          </w:p>
        </w:tc>
        <w:tc>
          <w:tcPr>
            <w:tcW w:w="8937" w:type="dxa"/>
            <w:shd w:val="clear" w:color="auto" w:fill="F2F2F2" w:themeFill="background1" w:themeFillShade="F2"/>
            <w:vAlign w:val="center"/>
          </w:tcPr>
          <w:p w14:paraId="63FF7FC3" w14:textId="77777777" w:rsidR="00A438A6" w:rsidRPr="00587D93" w:rsidRDefault="00A438A6" w:rsidP="00461F5F">
            <w:pPr>
              <w:spacing w:after="60"/>
              <w:ind w:left="371" w:hanging="371"/>
              <w:rPr>
                <w:rFonts w:eastAsia="Cambria" w:cs="Cambria"/>
                <w:b/>
                <w:color w:val="000000" w:themeColor="text1"/>
              </w:rPr>
            </w:pPr>
            <w:r w:rsidRPr="00587D93">
              <w:rPr>
                <w:b/>
                <w:bCs/>
              </w:rPr>
              <w:t>Teaching Methodologies and Integrated Teaching Practice</w:t>
            </w:r>
          </w:p>
        </w:tc>
      </w:tr>
    </w:tbl>
    <w:p w14:paraId="1D59874F"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total)</w:t>
      </w:r>
    </w:p>
    <w:p w14:paraId="0EA89BB2"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569C5C4"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YOGA110, YOGA150, YOGA170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5D4E2B1"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03098F20" w14:textId="77777777" w:rsidR="00A438A6" w:rsidRPr="001F736D" w:rsidRDefault="00A438A6" w:rsidP="00A438A6">
      <w:r w:rsidRPr="001F736D">
        <w:t>This</w:t>
      </w:r>
      <w:r>
        <w:t xml:space="preserve"> </w:t>
      </w:r>
      <w:r w:rsidRPr="001F736D">
        <w:t>course</w:t>
      </w:r>
      <w:r>
        <w:t xml:space="preserve"> </w:t>
      </w:r>
      <w:r w:rsidRPr="001F736D">
        <w:t>will</w:t>
      </w:r>
      <w:r>
        <w:t xml:space="preserve"> </w:t>
      </w:r>
      <w:r w:rsidRPr="001F736D">
        <w:t>provide</w:t>
      </w:r>
      <w:r>
        <w:t xml:space="preserve"> </w:t>
      </w:r>
      <w:r w:rsidRPr="001F736D">
        <w:t>students</w:t>
      </w:r>
      <w:r>
        <w:t xml:space="preserve"> </w:t>
      </w:r>
      <w:r w:rsidRPr="001F736D">
        <w:t>with</w:t>
      </w:r>
      <w:r>
        <w:t xml:space="preserve"> </w:t>
      </w:r>
      <w:r w:rsidRPr="001F736D">
        <w:t>in-depth</w:t>
      </w:r>
      <w:r>
        <w:t xml:space="preserve"> </w:t>
      </w:r>
      <w:r w:rsidRPr="001F736D">
        <w:t>knowledge</w:t>
      </w:r>
      <w:r>
        <w:t xml:space="preserve"> </w:t>
      </w:r>
      <w:r w:rsidRPr="001F736D">
        <w:t>of</w:t>
      </w:r>
      <w:r>
        <w:t xml:space="preserve"> </w:t>
      </w:r>
      <w:r w:rsidRPr="001F736D">
        <w:t>effective</w:t>
      </w:r>
      <w:r>
        <w:t xml:space="preserve"> y</w:t>
      </w:r>
      <w:r w:rsidRPr="001F736D">
        <w:t>oga</w:t>
      </w:r>
      <w:r>
        <w:t xml:space="preserve"> </w:t>
      </w:r>
      <w:r w:rsidRPr="001F736D">
        <w:t>teaching</w:t>
      </w:r>
      <w:r>
        <w:t xml:space="preserve"> </w:t>
      </w:r>
      <w:r w:rsidRPr="001F736D">
        <w:t>methods</w:t>
      </w:r>
      <w:r>
        <w:t xml:space="preserve"> </w:t>
      </w:r>
      <w:r w:rsidRPr="001F736D">
        <w:t>as</w:t>
      </w:r>
      <w:r>
        <w:t xml:space="preserve"> </w:t>
      </w:r>
      <w:r w:rsidRPr="001F736D">
        <w:t>they</w:t>
      </w:r>
      <w:r>
        <w:t xml:space="preserve"> </w:t>
      </w:r>
      <w:r w:rsidRPr="001F736D">
        <w:t>learn</w:t>
      </w:r>
      <w:r>
        <w:t xml:space="preserve"> </w:t>
      </w:r>
      <w:r w:rsidRPr="001F736D">
        <w:rPr>
          <w:color w:val="000000" w:themeColor="text1"/>
          <w:shd w:val="clear" w:color="auto" w:fill="FFFFFF"/>
        </w:rPr>
        <w:t>how</w:t>
      </w:r>
      <w:r>
        <w:rPr>
          <w:color w:val="000000" w:themeColor="text1"/>
          <w:shd w:val="clear" w:color="auto" w:fill="FFFFFF"/>
        </w:rPr>
        <w:t xml:space="preserve"> </w:t>
      </w:r>
      <w:r w:rsidRPr="001F736D">
        <w:rPr>
          <w:color w:val="000000" w:themeColor="text1"/>
          <w:shd w:val="clear" w:color="auto" w:fill="FFFFFF"/>
        </w:rPr>
        <w:t>to</w:t>
      </w:r>
      <w:r>
        <w:rPr>
          <w:color w:val="000000" w:themeColor="text1"/>
          <w:shd w:val="clear" w:color="auto" w:fill="FFFFFF"/>
        </w:rPr>
        <w:t xml:space="preserve"> </w:t>
      </w:r>
      <w:r w:rsidRPr="001F736D">
        <w:rPr>
          <w:color w:val="000000" w:themeColor="text1"/>
          <w:shd w:val="clear" w:color="auto" w:fill="FFFFFF"/>
        </w:rPr>
        <w:t>prioritize</w:t>
      </w:r>
      <w:r>
        <w:rPr>
          <w:color w:val="000000" w:themeColor="text1"/>
          <w:shd w:val="clear" w:color="auto" w:fill="FFFFFF"/>
        </w:rPr>
        <w:t xml:space="preserve"> </w:t>
      </w:r>
      <w:r w:rsidRPr="001F736D">
        <w:rPr>
          <w:color w:val="000000" w:themeColor="text1"/>
          <w:shd w:val="clear" w:color="auto" w:fill="FFFFFF"/>
        </w:rPr>
        <w:t>the</w:t>
      </w:r>
      <w:r>
        <w:rPr>
          <w:color w:val="000000" w:themeColor="text1"/>
          <w:shd w:val="clear" w:color="auto" w:fill="FFFFFF"/>
        </w:rPr>
        <w:t xml:space="preserve"> </w:t>
      </w:r>
      <w:r w:rsidRPr="001F736D">
        <w:rPr>
          <w:color w:val="000000" w:themeColor="text1"/>
          <w:shd w:val="clear" w:color="auto" w:fill="FFFFFF"/>
        </w:rPr>
        <w:t>use</w:t>
      </w:r>
      <w:r>
        <w:rPr>
          <w:color w:val="000000" w:themeColor="text1"/>
          <w:shd w:val="clear" w:color="auto" w:fill="FFFFFF"/>
        </w:rPr>
        <w:t xml:space="preserve"> </w:t>
      </w:r>
      <w:r w:rsidRPr="001F736D">
        <w:rPr>
          <w:color w:val="000000" w:themeColor="text1"/>
          <w:shd w:val="clear" w:color="auto" w:fill="FFFFFF"/>
        </w:rPr>
        <w:t>of</w:t>
      </w:r>
      <w:r>
        <w:rPr>
          <w:color w:val="000000" w:themeColor="text1"/>
          <w:shd w:val="clear" w:color="auto" w:fill="FFFFFF"/>
        </w:rPr>
        <w:t xml:space="preserve"> y</w:t>
      </w:r>
      <w:r w:rsidRPr="001F736D">
        <w:rPr>
          <w:color w:val="000000" w:themeColor="text1"/>
          <w:shd w:val="clear" w:color="auto" w:fill="FFFFFF"/>
        </w:rPr>
        <w:t>oga</w:t>
      </w:r>
      <w:r>
        <w:rPr>
          <w:color w:val="000000" w:themeColor="text1"/>
          <w:shd w:val="clear" w:color="auto" w:fill="FFFFFF"/>
        </w:rPr>
        <w:t xml:space="preserve"> </w:t>
      </w:r>
      <w:r w:rsidRPr="001F736D">
        <w:rPr>
          <w:color w:val="000000" w:themeColor="text1"/>
          <w:shd w:val="clear" w:color="auto" w:fill="FFFFFF"/>
        </w:rPr>
        <w:t>tools</w:t>
      </w:r>
      <w:r>
        <w:rPr>
          <w:color w:val="000000" w:themeColor="text1"/>
          <w:shd w:val="clear" w:color="auto" w:fill="FFFFFF"/>
        </w:rPr>
        <w:t xml:space="preserve"> </w:t>
      </w:r>
      <w:r w:rsidRPr="001F736D">
        <w:rPr>
          <w:color w:val="000000" w:themeColor="text1"/>
          <w:shd w:val="clear" w:color="auto" w:fill="FFFFFF"/>
        </w:rPr>
        <w:t>and</w:t>
      </w:r>
      <w:r>
        <w:rPr>
          <w:color w:val="000000" w:themeColor="text1"/>
          <w:shd w:val="clear" w:color="auto" w:fill="FFFFFF"/>
        </w:rPr>
        <w:t xml:space="preserve"> </w:t>
      </w:r>
      <w:r w:rsidRPr="001F736D">
        <w:rPr>
          <w:color w:val="000000" w:themeColor="text1"/>
          <w:shd w:val="clear" w:color="auto" w:fill="FFFFFF"/>
        </w:rPr>
        <w:t>techniques,</w:t>
      </w:r>
      <w:r>
        <w:rPr>
          <w:color w:val="000000" w:themeColor="text1"/>
          <w:shd w:val="clear" w:color="auto" w:fill="FFFFFF"/>
        </w:rPr>
        <w:t xml:space="preserve"> </w:t>
      </w:r>
      <w:r w:rsidRPr="001F736D">
        <w:rPr>
          <w:color w:val="000000" w:themeColor="text1"/>
          <w:shd w:val="clear" w:color="auto" w:fill="FFFFFF"/>
        </w:rPr>
        <w:t>including</w:t>
      </w:r>
      <w:r>
        <w:rPr>
          <w:color w:val="000000" w:themeColor="text1"/>
          <w:shd w:val="clear" w:color="auto" w:fill="FFFFFF"/>
        </w:rPr>
        <w:t xml:space="preserve"> s</w:t>
      </w:r>
      <w:r w:rsidRPr="001F736D">
        <w:rPr>
          <w:color w:val="000000" w:themeColor="text1"/>
          <w:shd w:val="clear" w:color="auto" w:fill="FFFFFF"/>
        </w:rPr>
        <w:t>equencing,</w:t>
      </w:r>
      <w:r>
        <w:rPr>
          <w:color w:val="000000" w:themeColor="text1"/>
          <w:shd w:val="clear" w:color="auto" w:fill="FFFFFF"/>
        </w:rPr>
        <w:t xml:space="preserve"> p</w:t>
      </w:r>
      <w:r w:rsidRPr="001F736D">
        <w:rPr>
          <w:color w:val="000000" w:themeColor="text1"/>
          <w:shd w:val="clear" w:color="auto" w:fill="FFFFFF"/>
        </w:rPr>
        <w:t>ace,</w:t>
      </w:r>
      <w:r>
        <w:rPr>
          <w:color w:val="000000" w:themeColor="text1"/>
          <w:shd w:val="clear" w:color="auto" w:fill="FFFFFF"/>
        </w:rPr>
        <w:t xml:space="preserve"> e</w:t>
      </w:r>
      <w:r w:rsidRPr="001F736D">
        <w:rPr>
          <w:color w:val="000000" w:themeColor="text1"/>
          <w:shd w:val="clear" w:color="auto" w:fill="FFFFFF"/>
        </w:rPr>
        <w:t>nvironment,</w:t>
      </w:r>
      <w:r>
        <w:rPr>
          <w:color w:val="000000" w:themeColor="text1"/>
          <w:shd w:val="clear" w:color="auto" w:fill="FFFFFF"/>
        </w:rPr>
        <w:t xml:space="preserve"> c</w:t>
      </w:r>
      <w:r w:rsidRPr="001F736D">
        <w:rPr>
          <w:color w:val="000000" w:themeColor="text1"/>
          <w:shd w:val="clear" w:color="auto" w:fill="FFFFFF"/>
        </w:rPr>
        <w:t>ueing,</w:t>
      </w:r>
      <w:r>
        <w:rPr>
          <w:color w:val="000000" w:themeColor="text1"/>
          <w:shd w:val="clear" w:color="auto" w:fill="FFFFFF"/>
        </w:rPr>
        <w:t xml:space="preserve"> </w:t>
      </w:r>
      <w:r w:rsidRPr="001F736D">
        <w:rPr>
          <w:color w:val="000000" w:themeColor="text1"/>
          <w:shd w:val="clear" w:color="auto" w:fill="FFFFFF"/>
        </w:rPr>
        <w:t>and</w:t>
      </w:r>
      <w:r>
        <w:rPr>
          <w:color w:val="000000" w:themeColor="text1"/>
          <w:shd w:val="clear" w:color="auto" w:fill="FFFFFF"/>
        </w:rPr>
        <w:t xml:space="preserve"> c</w:t>
      </w:r>
      <w:r w:rsidRPr="001F736D">
        <w:rPr>
          <w:color w:val="000000" w:themeColor="text1"/>
          <w:shd w:val="clear" w:color="auto" w:fill="FFFFFF"/>
        </w:rPr>
        <w:t>lass</w:t>
      </w:r>
      <w:r>
        <w:rPr>
          <w:color w:val="000000" w:themeColor="text1"/>
          <w:shd w:val="clear" w:color="auto" w:fill="FFFFFF"/>
        </w:rPr>
        <w:t xml:space="preserve"> m</w:t>
      </w:r>
      <w:r w:rsidRPr="001F736D">
        <w:rPr>
          <w:color w:val="000000" w:themeColor="text1"/>
          <w:shd w:val="clear" w:color="auto" w:fill="FFFFFF"/>
        </w:rPr>
        <w:t>anagement.</w:t>
      </w:r>
      <w:r>
        <w:rPr>
          <w:color w:val="000000" w:themeColor="text1"/>
          <w:shd w:val="clear" w:color="auto" w:fill="FFFFFF"/>
        </w:rPr>
        <w:t xml:space="preserve"> </w:t>
      </w:r>
      <w:r w:rsidRPr="001F736D">
        <w:rPr>
          <w:color w:val="000000" w:themeColor="text1"/>
          <w:shd w:val="clear" w:color="auto" w:fill="FFFFFF"/>
        </w:rPr>
        <w:t>Students</w:t>
      </w:r>
      <w:r>
        <w:rPr>
          <w:color w:val="000000" w:themeColor="text1"/>
          <w:shd w:val="clear" w:color="auto" w:fill="FFFFFF"/>
        </w:rPr>
        <w:t xml:space="preserve"> </w:t>
      </w:r>
      <w:r w:rsidRPr="001F736D">
        <w:rPr>
          <w:color w:val="000000" w:themeColor="text1"/>
          <w:shd w:val="clear" w:color="auto" w:fill="FFFFFF"/>
        </w:rPr>
        <w:t>will</w:t>
      </w:r>
      <w:r>
        <w:rPr>
          <w:color w:val="000000" w:themeColor="text1"/>
          <w:shd w:val="clear" w:color="auto" w:fill="FFFFFF"/>
        </w:rPr>
        <w:t xml:space="preserve"> </w:t>
      </w:r>
      <w:r w:rsidRPr="001F736D">
        <w:rPr>
          <w:color w:val="000000" w:themeColor="text1"/>
          <w:shd w:val="clear" w:color="auto" w:fill="FFFFFF"/>
        </w:rPr>
        <w:t>learn</w:t>
      </w:r>
      <w:r>
        <w:rPr>
          <w:color w:val="000000" w:themeColor="text1"/>
          <w:shd w:val="clear" w:color="auto" w:fill="FFFFFF"/>
        </w:rPr>
        <w:t xml:space="preserve"> </w:t>
      </w:r>
      <w:r w:rsidRPr="001F736D">
        <w:rPr>
          <w:color w:val="000000" w:themeColor="text1"/>
          <w:shd w:val="clear" w:color="auto" w:fill="FFFFFF"/>
        </w:rPr>
        <w:t>how</w:t>
      </w:r>
      <w:r>
        <w:rPr>
          <w:color w:val="000000" w:themeColor="text1"/>
          <w:shd w:val="clear" w:color="auto" w:fill="FFFFFF"/>
        </w:rPr>
        <w:t xml:space="preserve"> </w:t>
      </w:r>
      <w:r w:rsidRPr="001F736D">
        <w:rPr>
          <w:color w:val="000000" w:themeColor="text1"/>
          <w:shd w:val="clear" w:color="auto" w:fill="FFFFFF"/>
        </w:rPr>
        <w:t>to</w:t>
      </w:r>
      <w:r>
        <w:rPr>
          <w:color w:val="000000" w:themeColor="text1"/>
          <w:shd w:val="clear" w:color="auto" w:fill="FFFFFF"/>
        </w:rPr>
        <w:t xml:space="preserve"> </w:t>
      </w:r>
      <w:r w:rsidRPr="001F736D">
        <w:rPr>
          <w:color w:val="000000" w:themeColor="text1"/>
          <w:shd w:val="clear" w:color="auto" w:fill="FFFFFF"/>
        </w:rPr>
        <w:t>safely</w:t>
      </w:r>
      <w:r>
        <w:rPr>
          <w:color w:val="000000" w:themeColor="text1"/>
          <w:shd w:val="clear" w:color="auto" w:fill="FFFFFF"/>
        </w:rPr>
        <w:t xml:space="preserve"> </w:t>
      </w:r>
      <w:r w:rsidRPr="001F736D">
        <w:rPr>
          <w:color w:val="000000" w:themeColor="text1"/>
          <w:shd w:val="clear" w:color="auto" w:fill="FFFFFF"/>
        </w:rPr>
        <w:t>practice</w:t>
      </w:r>
      <w:r>
        <w:rPr>
          <w:color w:val="000000" w:themeColor="text1"/>
          <w:shd w:val="clear" w:color="auto" w:fill="FFFFFF"/>
        </w:rPr>
        <w:t xml:space="preserve"> </w:t>
      </w:r>
      <w:r w:rsidRPr="001F736D">
        <w:rPr>
          <w:color w:val="000000" w:themeColor="text1"/>
          <w:shd w:val="clear" w:color="auto" w:fill="FFFFFF"/>
        </w:rPr>
        <w:t>and</w:t>
      </w:r>
      <w:r>
        <w:rPr>
          <w:color w:val="000000" w:themeColor="text1"/>
          <w:shd w:val="clear" w:color="auto" w:fill="FFFFFF"/>
        </w:rPr>
        <w:t xml:space="preserve"> </w:t>
      </w:r>
      <w:r w:rsidRPr="001F736D">
        <w:rPr>
          <w:color w:val="000000" w:themeColor="text1"/>
          <w:shd w:val="clear" w:color="auto" w:fill="FFFFFF"/>
        </w:rPr>
        <w:t>instruct</w:t>
      </w:r>
      <w:r>
        <w:rPr>
          <w:color w:val="000000" w:themeColor="text1"/>
          <w:shd w:val="clear" w:color="auto" w:fill="FFFFFF"/>
        </w:rPr>
        <w:t xml:space="preserve"> </w:t>
      </w:r>
      <w:r w:rsidRPr="001F736D">
        <w:rPr>
          <w:color w:val="000000" w:themeColor="text1"/>
          <w:shd w:val="clear" w:color="auto" w:fill="FFFFFF"/>
        </w:rPr>
        <w:t>a</w:t>
      </w:r>
      <w:r>
        <w:rPr>
          <w:color w:val="000000" w:themeColor="text1"/>
          <w:shd w:val="clear" w:color="auto" w:fill="FFFFFF"/>
        </w:rPr>
        <w:t xml:space="preserve"> </w:t>
      </w:r>
      <w:r w:rsidRPr="001F736D">
        <w:rPr>
          <w:color w:val="000000" w:themeColor="text1"/>
          <w:shd w:val="clear" w:color="auto" w:fill="FFFFFF"/>
        </w:rPr>
        <w:t>variety</w:t>
      </w:r>
      <w:r>
        <w:rPr>
          <w:color w:val="000000" w:themeColor="text1"/>
          <w:shd w:val="clear" w:color="auto" w:fill="FFFFFF"/>
        </w:rPr>
        <w:t xml:space="preserve"> </w:t>
      </w:r>
      <w:r w:rsidRPr="001F736D">
        <w:rPr>
          <w:color w:val="000000" w:themeColor="text1"/>
          <w:shd w:val="clear" w:color="auto" w:fill="FFFFFF"/>
        </w:rPr>
        <w:t>of</w:t>
      </w:r>
      <w:r>
        <w:rPr>
          <w:color w:val="000000" w:themeColor="text1"/>
          <w:shd w:val="clear" w:color="auto" w:fill="FFFFFF"/>
        </w:rPr>
        <w:t xml:space="preserve"> </w:t>
      </w:r>
      <w:r w:rsidRPr="001F736D">
        <w:rPr>
          <w:color w:val="000000" w:themeColor="text1"/>
          <w:shd w:val="clear" w:color="auto" w:fill="FFFFFF"/>
        </w:rPr>
        <w:t>standing,</w:t>
      </w:r>
      <w:r>
        <w:rPr>
          <w:color w:val="000000" w:themeColor="text1"/>
          <w:shd w:val="clear" w:color="auto" w:fill="FFFFFF"/>
        </w:rPr>
        <w:t xml:space="preserve"> </w:t>
      </w:r>
      <w:r w:rsidRPr="001F736D">
        <w:rPr>
          <w:color w:val="000000" w:themeColor="text1"/>
          <w:shd w:val="clear" w:color="auto" w:fill="FFFFFF"/>
        </w:rPr>
        <w:t>seated,</w:t>
      </w:r>
      <w:r>
        <w:rPr>
          <w:color w:val="000000" w:themeColor="text1"/>
          <w:shd w:val="clear" w:color="auto" w:fill="FFFFFF"/>
        </w:rPr>
        <w:t xml:space="preserve"> </w:t>
      </w:r>
      <w:r w:rsidRPr="001F736D">
        <w:rPr>
          <w:color w:val="000000" w:themeColor="text1"/>
          <w:shd w:val="clear" w:color="auto" w:fill="FFFFFF"/>
        </w:rPr>
        <w:t>reclining,</w:t>
      </w:r>
      <w:r>
        <w:rPr>
          <w:color w:val="000000" w:themeColor="text1"/>
          <w:shd w:val="clear" w:color="auto" w:fill="FFFFFF"/>
        </w:rPr>
        <w:t xml:space="preserve"> </w:t>
      </w:r>
      <w:r w:rsidRPr="001F736D">
        <w:rPr>
          <w:color w:val="000000" w:themeColor="text1"/>
          <w:shd w:val="clear" w:color="auto" w:fill="FFFFFF"/>
        </w:rPr>
        <w:t>revolved,</w:t>
      </w:r>
      <w:r>
        <w:rPr>
          <w:color w:val="000000" w:themeColor="text1"/>
          <w:shd w:val="clear" w:color="auto" w:fill="FFFFFF"/>
        </w:rPr>
        <w:t xml:space="preserve"> </w:t>
      </w:r>
      <w:r w:rsidRPr="001F736D">
        <w:rPr>
          <w:color w:val="000000" w:themeColor="text1"/>
          <w:shd w:val="clear" w:color="auto" w:fill="FFFFFF"/>
        </w:rPr>
        <w:t>and</w:t>
      </w:r>
      <w:r>
        <w:rPr>
          <w:color w:val="000000" w:themeColor="text1"/>
          <w:shd w:val="clear" w:color="auto" w:fill="FFFFFF"/>
        </w:rPr>
        <w:t xml:space="preserve"> </w:t>
      </w:r>
      <w:r w:rsidRPr="001F736D">
        <w:rPr>
          <w:color w:val="000000" w:themeColor="text1"/>
          <w:shd w:val="clear" w:color="auto" w:fill="FFFFFF"/>
        </w:rPr>
        <w:t>inverted</w:t>
      </w:r>
      <w:r>
        <w:rPr>
          <w:color w:val="000000" w:themeColor="text1"/>
          <w:shd w:val="clear" w:color="auto" w:fill="FFFFFF"/>
        </w:rPr>
        <w:t xml:space="preserve"> y</w:t>
      </w:r>
      <w:r w:rsidRPr="001F736D">
        <w:rPr>
          <w:color w:val="000000" w:themeColor="text1"/>
          <w:shd w:val="clear" w:color="auto" w:fill="FFFFFF"/>
        </w:rPr>
        <w:t>oga</w:t>
      </w:r>
      <w:r>
        <w:rPr>
          <w:color w:val="000000" w:themeColor="text1"/>
          <w:shd w:val="clear" w:color="auto" w:fill="FFFFFF"/>
        </w:rPr>
        <w:t xml:space="preserve"> </w:t>
      </w:r>
      <w:r w:rsidRPr="001F736D">
        <w:rPr>
          <w:color w:val="000000" w:themeColor="text1"/>
          <w:shd w:val="clear" w:color="auto" w:fill="FFFFFF"/>
        </w:rPr>
        <w:t>postures.</w:t>
      </w:r>
      <w:r>
        <w:rPr>
          <w:color w:val="000000" w:themeColor="text1"/>
          <w:shd w:val="clear" w:color="auto" w:fill="FFFFFF"/>
        </w:rPr>
        <w:t xml:space="preserve"> </w:t>
      </w:r>
    </w:p>
    <w:p w14:paraId="20C4649E" w14:textId="77777777" w:rsidR="00A438A6" w:rsidRPr="001F736D" w:rsidRDefault="00A438A6" w:rsidP="00A438A6">
      <w:pPr>
        <w:pStyle w:val="Body"/>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685FD9E8" w14:textId="77777777" w:rsidTr="00461F5F">
        <w:trPr>
          <w:trHeight w:val="360"/>
        </w:trPr>
        <w:tc>
          <w:tcPr>
            <w:tcW w:w="1276" w:type="dxa"/>
            <w:shd w:val="clear" w:color="auto" w:fill="F2F2F2" w:themeFill="background1" w:themeFillShade="F2"/>
          </w:tcPr>
          <w:p w14:paraId="2954B866"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YOGA220</w:t>
            </w:r>
          </w:p>
        </w:tc>
        <w:tc>
          <w:tcPr>
            <w:tcW w:w="8937" w:type="dxa"/>
            <w:shd w:val="clear" w:color="auto" w:fill="F2F2F2" w:themeFill="background1" w:themeFillShade="F2"/>
            <w:vAlign w:val="center"/>
          </w:tcPr>
          <w:p w14:paraId="3232F7F9" w14:textId="77777777" w:rsidR="00A438A6" w:rsidRPr="00587D93" w:rsidRDefault="00A438A6" w:rsidP="00461F5F">
            <w:pPr>
              <w:spacing w:after="60"/>
              <w:ind w:left="371" w:hanging="371"/>
              <w:rPr>
                <w:rFonts w:eastAsia="Cambria" w:cs="Cambria"/>
                <w:b/>
                <w:color w:val="000000" w:themeColor="text1"/>
              </w:rPr>
            </w:pPr>
            <w:r w:rsidRPr="00587D93">
              <w:rPr>
                <w:b/>
                <w:bCs/>
              </w:rPr>
              <w:t>Introduction to Yoga for Specialty Populations</w:t>
            </w:r>
          </w:p>
        </w:tc>
      </w:tr>
    </w:tbl>
    <w:p w14:paraId="403779F0"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total)</w:t>
      </w:r>
    </w:p>
    <w:p w14:paraId="2B4DD22B"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3847743"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YOGA110, YOGA150, YOGA170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BE035A8"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13775297" w14:textId="5B4660AC" w:rsidR="00A438A6" w:rsidRPr="001F736D" w:rsidRDefault="00A438A6" w:rsidP="00A438A6">
      <w:r w:rsidRPr="1F5FBFC3">
        <w:t xml:space="preserve">Yoga is not a one-size-fits-all practice, so it is important that instructors understand how to </w:t>
      </w:r>
      <w:r w:rsidR="00CB028B" w:rsidRPr="1F5FBFC3">
        <w:t>teach</w:t>
      </w:r>
      <w:r w:rsidRPr="1F5FBFC3">
        <w:t xml:space="preserve"> different body types and populations. In this course students will learn applications of yoga suited to the specific conditions of special populations. Through this course, students will broaden their exposure to various approaches in yoga, offering various areas of specialization in their careers. Students will learn about the population/condition, indications and contraindications, benefits of yoga techniques, and the most potent tools to use with special populations. </w:t>
      </w:r>
    </w:p>
    <w:p w14:paraId="63A81557" w14:textId="77777777" w:rsidR="00A438A6" w:rsidRDefault="00A438A6" w:rsidP="00A438A6">
      <w:pPr>
        <w:pStyle w:val="Body"/>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1071A2EE" w14:textId="77777777" w:rsidTr="00461F5F">
        <w:trPr>
          <w:trHeight w:val="360"/>
        </w:trPr>
        <w:tc>
          <w:tcPr>
            <w:tcW w:w="1276" w:type="dxa"/>
            <w:shd w:val="clear" w:color="auto" w:fill="F2F2F2" w:themeFill="background1" w:themeFillShade="F2"/>
          </w:tcPr>
          <w:p w14:paraId="42478412"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YOGA240</w:t>
            </w:r>
          </w:p>
        </w:tc>
        <w:tc>
          <w:tcPr>
            <w:tcW w:w="8937" w:type="dxa"/>
            <w:shd w:val="clear" w:color="auto" w:fill="F2F2F2" w:themeFill="background1" w:themeFillShade="F2"/>
            <w:vAlign w:val="center"/>
          </w:tcPr>
          <w:p w14:paraId="4CA27BBB" w14:textId="77777777" w:rsidR="00A438A6" w:rsidRPr="00587D93" w:rsidRDefault="00A438A6" w:rsidP="00461F5F">
            <w:pPr>
              <w:spacing w:after="60"/>
              <w:ind w:left="371" w:hanging="371"/>
              <w:rPr>
                <w:rFonts w:eastAsia="Cambria" w:cs="Cambria"/>
                <w:b/>
                <w:color w:val="000000" w:themeColor="text1"/>
              </w:rPr>
            </w:pPr>
            <w:r>
              <w:rPr>
                <w:b/>
                <w:bCs/>
              </w:rPr>
              <w:t>Professional Practice and Ethics</w:t>
            </w:r>
          </w:p>
        </w:tc>
      </w:tr>
    </w:tbl>
    <w:p w14:paraId="728450CF"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91D18EC"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C51FC29"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YOGA100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043965A"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3BEBABEC" w14:textId="77777777" w:rsidR="00A438A6" w:rsidRPr="001F736D" w:rsidRDefault="00A438A6" w:rsidP="00A438A6">
      <w:r w:rsidRPr="1F5FBFC3">
        <w:t xml:space="preserve">According to Patanjali, the first step on the path of yoga is that of moral and ethical precepts. If this was true more than a thousand years ago, it is even more important in our modern world. This course will provide students with an in-depth understanding of ethics as it relates to the student-teacher relationship and teach the necessary tools for effectively building a business in the growing industry of yoga. Students will learn how to market themselves authentically and professionally, acquire clients and build a caseload, market workshops and courses, manage finances and expenses, and present themselves to potential employers in professional health establishments such as clinics and studios. Students will also learn about the importance of diversity and awareness in yoga. </w:t>
      </w:r>
    </w:p>
    <w:p w14:paraId="5B2F6389" w14:textId="77777777" w:rsidR="00A438A6" w:rsidRDefault="00A438A6" w:rsidP="00A438A6">
      <w:pPr>
        <w:pStyle w:val="Body"/>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7D3F5B" w14:paraId="4847628F" w14:textId="77777777" w:rsidTr="00461F5F">
        <w:trPr>
          <w:trHeight w:val="360"/>
        </w:trPr>
        <w:tc>
          <w:tcPr>
            <w:tcW w:w="1276" w:type="dxa"/>
            <w:shd w:val="clear" w:color="auto" w:fill="F2F2F2" w:themeFill="background1" w:themeFillShade="F2"/>
          </w:tcPr>
          <w:p w14:paraId="440A6F16" w14:textId="77777777" w:rsidR="00A438A6" w:rsidRPr="007D3F5B" w:rsidRDefault="00A438A6" w:rsidP="00461F5F">
            <w:pPr>
              <w:spacing w:after="60"/>
              <w:rPr>
                <w:rFonts w:eastAsia="Cambria" w:cs="Cambria"/>
                <w:b/>
                <w:iCs/>
                <w:color w:val="000000" w:themeColor="text1"/>
              </w:rPr>
            </w:pPr>
            <w:r>
              <w:rPr>
                <w:rFonts w:eastAsia="Cambria" w:cs="Cambria"/>
                <w:b/>
                <w:iCs/>
                <w:color w:val="000000" w:themeColor="text1"/>
                <w:lang w:val="es-ES"/>
              </w:rPr>
              <w:t>YOGA260</w:t>
            </w:r>
          </w:p>
        </w:tc>
        <w:tc>
          <w:tcPr>
            <w:tcW w:w="8937" w:type="dxa"/>
            <w:shd w:val="clear" w:color="auto" w:fill="F2F2F2" w:themeFill="background1" w:themeFillShade="F2"/>
            <w:vAlign w:val="center"/>
          </w:tcPr>
          <w:p w14:paraId="5F54838B" w14:textId="77777777" w:rsidR="00A438A6" w:rsidRPr="00587D93" w:rsidRDefault="00A438A6" w:rsidP="00461F5F">
            <w:pPr>
              <w:spacing w:after="60"/>
              <w:ind w:left="371" w:hanging="371"/>
              <w:rPr>
                <w:rFonts w:eastAsia="Cambria" w:cs="Cambria"/>
                <w:b/>
                <w:color w:val="000000" w:themeColor="text1"/>
              </w:rPr>
            </w:pPr>
            <w:r>
              <w:rPr>
                <w:b/>
                <w:bCs/>
              </w:rPr>
              <w:t>Teaching Yoga: Practicum</w:t>
            </w:r>
          </w:p>
        </w:tc>
      </w:tr>
    </w:tbl>
    <w:p w14:paraId="759CD379"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Pr>
          <w:rFonts w:eastAsia="Cambria" w:cs="Cambria"/>
          <w:color w:val="000000" w:themeColor="text1"/>
          <w:sz w:val="20"/>
          <w:szCs w:val="20"/>
        </w:rPr>
        <w:t xml:space="preserve"> lab</w:t>
      </w:r>
      <w:r w:rsidRPr="00E108F5">
        <w:rPr>
          <w:rFonts w:eastAsia="Cambria" w:cs="Cambria"/>
          <w:color w:val="000000" w:themeColor="text1"/>
          <w:sz w:val="20"/>
          <w:szCs w:val="20"/>
        </w:rPr>
        <w:t xml:space="preserve"> </w:t>
      </w:r>
    </w:p>
    <w:p w14:paraId="1C69CCC2"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sidRPr="00E108F5">
        <w:rPr>
          <w:rFonts w:eastAsia="Cambria" w:cs="Cambria"/>
          <w:color w:val="000000" w:themeColor="text1"/>
          <w:sz w:val="20"/>
          <w:szCs w:val="20"/>
        </w:rPr>
        <w:t xml:space="preserve"> academic</w:t>
      </w:r>
    </w:p>
    <w:p w14:paraId="21E0F570" w14:textId="77777777" w:rsidR="00A438A6"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YOGA100, YOGA110, YOGA150, YOGA170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YOGA200, YOGA240</w:t>
      </w:r>
    </w:p>
    <w:p w14:paraId="4E347DB0" w14:textId="77777777" w:rsidR="00A438A6" w:rsidRPr="00587D93"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San Diego</w:t>
      </w:r>
      <w:r w:rsidRPr="00E108F5">
        <w:rPr>
          <w:rFonts w:eastAsia="Cambria" w:cs="Cambria"/>
          <w:color w:val="000000" w:themeColor="text1"/>
          <w:sz w:val="20"/>
          <w:szCs w:val="20"/>
        </w:rPr>
        <w:t xml:space="preserve"> </w:t>
      </w:r>
    </w:p>
    <w:p w14:paraId="4EC6A506" w14:textId="77777777" w:rsidR="00A438A6" w:rsidRDefault="00A438A6" w:rsidP="00A438A6">
      <w:pPr>
        <w:rPr>
          <w:rFonts w:eastAsia="Cambria" w:cs="Cambria"/>
          <w:b/>
          <w:bCs/>
        </w:rPr>
      </w:pPr>
      <w:r w:rsidRPr="001F736D">
        <w:t>The</w:t>
      </w:r>
      <w:r>
        <w:t xml:space="preserve"> </w:t>
      </w:r>
      <w:r w:rsidRPr="001F736D">
        <w:t>key</w:t>
      </w:r>
      <w:r>
        <w:t xml:space="preserve"> </w:t>
      </w:r>
      <w:r w:rsidRPr="001F736D">
        <w:t>to</w:t>
      </w:r>
      <w:r>
        <w:t xml:space="preserve"> </w:t>
      </w:r>
      <w:r w:rsidRPr="001F736D">
        <w:t>becoming</w:t>
      </w:r>
      <w:r>
        <w:t xml:space="preserve"> </w:t>
      </w:r>
      <w:r w:rsidRPr="001F736D">
        <w:t>a</w:t>
      </w:r>
      <w:r>
        <w:t xml:space="preserve"> </w:t>
      </w:r>
      <w:r w:rsidRPr="001F736D">
        <w:t>successful</w:t>
      </w:r>
      <w:r>
        <w:t xml:space="preserve"> y</w:t>
      </w:r>
      <w:r w:rsidRPr="001F736D">
        <w:t>oga</w:t>
      </w:r>
      <w:r>
        <w:t xml:space="preserve"> </w:t>
      </w:r>
      <w:r w:rsidRPr="001F736D">
        <w:t>instructor</w:t>
      </w:r>
      <w:r>
        <w:t xml:space="preserve"> </w:t>
      </w:r>
      <w:r w:rsidRPr="001F736D">
        <w:t>is</w:t>
      </w:r>
      <w:r>
        <w:t xml:space="preserve"> </w:t>
      </w:r>
      <w:r w:rsidRPr="001F736D">
        <w:t>practice.</w:t>
      </w:r>
      <w:r>
        <w:t xml:space="preserve"> </w:t>
      </w:r>
      <w:r w:rsidRPr="001F736D">
        <w:rPr>
          <w:color w:val="000000" w:themeColor="text1"/>
          <w:shd w:val="clear" w:color="auto" w:fill="FFFFFF"/>
        </w:rPr>
        <w:t>This</w:t>
      </w:r>
      <w:r>
        <w:rPr>
          <w:color w:val="000000" w:themeColor="text1"/>
          <w:shd w:val="clear" w:color="auto" w:fill="FFFFFF"/>
        </w:rPr>
        <w:t xml:space="preserve"> </w:t>
      </w:r>
      <w:r w:rsidRPr="001F736D">
        <w:rPr>
          <w:color w:val="000000" w:themeColor="text1"/>
          <w:shd w:val="clear" w:color="auto" w:fill="FFFFFF"/>
        </w:rPr>
        <w:t>course</w:t>
      </w:r>
      <w:r>
        <w:rPr>
          <w:color w:val="000000" w:themeColor="text1"/>
          <w:shd w:val="clear" w:color="auto" w:fill="FFFFFF"/>
        </w:rPr>
        <w:t xml:space="preserve"> </w:t>
      </w:r>
      <w:r w:rsidRPr="001F736D">
        <w:rPr>
          <w:color w:val="000000" w:themeColor="text1"/>
          <w:shd w:val="clear" w:color="auto" w:fill="FFFFFF"/>
        </w:rPr>
        <w:t>will</w:t>
      </w:r>
      <w:r>
        <w:rPr>
          <w:color w:val="000000" w:themeColor="text1"/>
          <w:shd w:val="clear" w:color="auto" w:fill="FFFFFF"/>
        </w:rPr>
        <w:t xml:space="preserve"> </w:t>
      </w:r>
      <w:r w:rsidRPr="001F736D">
        <w:rPr>
          <w:color w:val="000000" w:themeColor="text1"/>
          <w:shd w:val="clear" w:color="auto" w:fill="FFFFFF"/>
        </w:rPr>
        <w:t>provide</w:t>
      </w:r>
      <w:r>
        <w:rPr>
          <w:color w:val="000000" w:themeColor="text1"/>
          <w:shd w:val="clear" w:color="auto" w:fill="FFFFFF"/>
        </w:rPr>
        <w:t xml:space="preserve"> </w:t>
      </w:r>
      <w:r w:rsidRPr="001F736D">
        <w:rPr>
          <w:color w:val="000000" w:themeColor="text1"/>
          <w:shd w:val="clear" w:color="auto" w:fill="FFFFFF"/>
        </w:rPr>
        <w:t>students</w:t>
      </w:r>
      <w:r>
        <w:rPr>
          <w:color w:val="000000" w:themeColor="text1"/>
          <w:shd w:val="clear" w:color="auto" w:fill="FFFFFF"/>
        </w:rPr>
        <w:t xml:space="preserve"> </w:t>
      </w:r>
      <w:r w:rsidRPr="001F736D">
        <w:rPr>
          <w:color w:val="000000" w:themeColor="text1"/>
          <w:shd w:val="clear" w:color="auto" w:fill="FFFFFF"/>
        </w:rPr>
        <w:t>with</w:t>
      </w:r>
      <w:r>
        <w:rPr>
          <w:color w:val="000000" w:themeColor="text1"/>
          <w:shd w:val="clear" w:color="auto" w:fill="FFFFFF"/>
        </w:rPr>
        <w:t xml:space="preserve"> </w:t>
      </w:r>
      <w:r w:rsidRPr="001F736D">
        <w:rPr>
          <w:color w:val="000000" w:themeColor="text1"/>
          <w:shd w:val="clear" w:color="auto" w:fill="FFFFFF"/>
        </w:rPr>
        <w:t>the</w:t>
      </w:r>
      <w:r>
        <w:rPr>
          <w:color w:val="000000" w:themeColor="text1"/>
          <w:shd w:val="clear" w:color="auto" w:fill="FFFFFF"/>
        </w:rPr>
        <w:t xml:space="preserve"> </w:t>
      </w:r>
      <w:r w:rsidRPr="001F736D">
        <w:rPr>
          <w:color w:val="000000" w:themeColor="text1"/>
          <w:shd w:val="clear" w:color="auto" w:fill="FFFFFF"/>
        </w:rPr>
        <w:t>opportunity</w:t>
      </w:r>
      <w:r>
        <w:rPr>
          <w:color w:val="000000" w:themeColor="text1"/>
          <w:shd w:val="clear" w:color="auto" w:fill="FFFFFF"/>
        </w:rPr>
        <w:t xml:space="preserve"> </w:t>
      </w:r>
      <w:r w:rsidRPr="001F736D">
        <w:rPr>
          <w:color w:val="000000" w:themeColor="text1"/>
          <w:shd w:val="clear" w:color="auto" w:fill="FFFFFF"/>
        </w:rPr>
        <w:t>to</w:t>
      </w:r>
      <w:r>
        <w:rPr>
          <w:color w:val="000000" w:themeColor="text1"/>
          <w:shd w:val="clear" w:color="auto" w:fill="FFFFFF"/>
        </w:rPr>
        <w:t xml:space="preserve"> </w:t>
      </w:r>
      <w:r w:rsidRPr="001F736D">
        <w:rPr>
          <w:color w:val="000000" w:themeColor="text1"/>
          <w:shd w:val="clear" w:color="auto" w:fill="FFFFFF"/>
        </w:rPr>
        <w:t>demonstrate</w:t>
      </w:r>
      <w:r>
        <w:rPr>
          <w:color w:val="000000" w:themeColor="text1"/>
          <w:shd w:val="clear" w:color="auto" w:fill="FFFFFF"/>
        </w:rPr>
        <w:t xml:space="preserve"> </w:t>
      </w:r>
      <w:r w:rsidRPr="001F736D">
        <w:rPr>
          <w:color w:val="000000" w:themeColor="text1"/>
          <w:shd w:val="clear" w:color="auto" w:fill="FFFFFF"/>
        </w:rPr>
        <w:t>their</w:t>
      </w:r>
      <w:r>
        <w:rPr>
          <w:color w:val="000000" w:themeColor="text1"/>
          <w:shd w:val="clear" w:color="auto" w:fill="FFFFFF"/>
        </w:rPr>
        <w:t xml:space="preserve"> </w:t>
      </w:r>
      <w:r w:rsidRPr="001F736D">
        <w:rPr>
          <w:color w:val="000000" w:themeColor="text1"/>
          <w:shd w:val="clear" w:color="auto" w:fill="FFFFFF"/>
        </w:rPr>
        <w:t>core</w:t>
      </w:r>
      <w:r>
        <w:rPr>
          <w:color w:val="000000" w:themeColor="text1"/>
          <w:shd w:val="clear" w:color="auto" w:fill="FFFFFF"/>
        </w:rPr>
        <w:t xml:space="preserve"> </w:t>
      </w:r>
      <w:r w:rsidRPr="001F736D">
        <w:rPr>
          <w:color w:val="000000" w:themeColor="text1"/>
          <w:shd w:val="clear" w:color="auto" w:fill="FFFFFF"/>
        </w:rPr>
        <w:t>knowledge</w:t>
      </w:r>
      <w:r>
        <w:rPr>
          <w:color w:val="000000" w:themeColor="text1"/>
          <w:shd w:val="clear" w:color="auto" w:fill="FFFFFF"/>
        </w:rPr>
        <w:t xml:space="preserve"> </w:t>
      </w:r>
      <w:r w:rsidRPr="001F736D">
        <w:rPr>
          <w:color w:val="000000" w:themeColor="text1"/>
          <w:shd w:val="clear" w:color="auto" w:fill="FFFFFF"/>
        </w:rPr>
        <w:t>of</w:t>
      </w:r>
      <w:r>
        <w:rPr>
          <w:color w:val="000000" w:themeColor="text1"/>
          <w:shd w:val="clear" w:color="auto" w:fill="FFFFFF"/>
        </w:rPr>
        <w:t xml:space="preserve"> </w:t>
      </w:r>
      <w:proofErr w:type="gramStart"/>
      <w:r w:rsidRPr="001F736D">
        <w:rPr>
          <w:color w:val="000000" w:themeColor="text1"/>
          <w:shd w:val="clear" w:color="auto" w:fill="FFFFFF"/>
        </w:rPr>
        <w:t>12</w:t>
      </w:r>
      <w:proofErr w:type="gramEnd"/>
      <w:r>
        <w:rPr>
          <w:color w:val="000000" w:themeColor="text1"/>
          <w:shd w:val="clear" w:color="auto" w:fill="FFFFFF"/>
        </w:rPr>
        <w:t xml:space="preserve"> </w:t>
      </w:r>
      <w:r w:rsidRPr="001F736D">
        <w:rPr>
          <w:color w:val="000000" w:themeColor="text1"/>
          <w:shd w:val="clear" w:color="auto" w:fill="FFFFFF"/>
        </w:rPr>
        <w:t>key</w:t>
      </w:r>
      <w:r>
        <w:rPr>
          <w:color w:val="000000" w:themeColor="text1"/>
          <w:shd w:val="clear" w:color="auto" w:fill="FFFFFF"/>
        </w:rPr>
        <w:t xml:space="preserve"> y</w:t>
      </w:r>
      <w:r w:rsidRPr="001F736D">
        <w:rPr>
          <w:color w:val="000000" w:themeColor="text1"/>
          <w:shd w:val="clear" w:color="auto" w:fill="FFFFFF"/>
        </w:rPr>
        <w:t>oga</w:t>
      </w:r>
      <w:r>
        <w:rPr>
          <w:color w:val="000000" w:themeColor="text1"/>
          <w:shd w:val="clear" w:color="auto" w:fill="FFFFFF"/>
        </w:rPr>
        <w:t xml:space="preserve"> </w:t>
      </w:r>
      <w:r w:rsidRPr="001F736D">
        <w:rPr>
          <w:color w:val="000000" w:themeColor="text1"/>
          <w:shd w:val="clear" w:color="auto" w:fill="FFFFFF"/>
        </w:rPr>
        <w:t>competencies,</w:t>
      </w:r>
      <w:r>
        <w:rPr>
          <w:color w:val="000000" w:themeColor="text1"/>
          <w:shd w:val="clear" w:color="auto" w:fill="FFFFFF"/>
        </w:rPr>
        <w:t xml:space="preserve"> </w:t>
      </w:r>
      <w:r w:rsidRPr="001F736D">
        <w:rPr>
          <w:color w:val="000000" w:themeColor="text1"/>
          <w:shd w:val="clear" w:color="auto" w:fill="FFFFFF"/>
        </w:rPr>
        <w:t>including</w:t>
      </w:r>
      <w:r>
        <w:rPr>
          <w:color w:val="000000" w:themeColor="text1"/>
          <w:shd w:val="clear" w:color="auto" w:fill="FFFFFF"/>
        </w:rPr>
        <w:t xml:space="preserve"> </w:t>
      </w:r>
      <w:r w:rsidRPr="1F5FBFC3">
        <w:rPr>
          <w:color w:val="000000" w:themeColor="text1"/>
        </w:rPr>
        <w:t>asana, pranayama and the subtle body, meditation, anatomy, physiology, biomechanics, yogic history, philosophy, ethics, teaching, and professional development</w:t>
      </w:r>
      <w:r w:rsidRPr="001F736D">
        <w:rPr>
          <w:color w:val="000000" w:themeColor="text1"/>
          <w:shd w:val="clear" w:color="auto" w:fill="FFFFFF"/>
        </w:rPr>
        <w:t>.</w:t>
      </w:r>
      <w:r>
        <w:rPr>
          <w:color w:val="000000" w:themeColor="text1"/>
          <w:shd w:val="clear" w:color="auto" w:fill="FFFFFF"/>
        </w:rPr>
        <w:t xml:space="preserve"> </w:t>
      </w:r>
      <w:r w:rsidRPr="001F736D">
        <w:rPr>
          <w:color w:val="000000" w:themeColor="text1"/>
          <w:shd w:val="clear" w:color="auto" w:fill="FFFFFF"/>
        </w:rPr>
        <w:t>Students</w:t>
      </w:r>
      <w:r>
        <w:rPr>
          <w:color w:val="000000" w:themeColor="text1"/>
          <w:shd w:val="clear" w:color="auto" w:fill="FFFFFF"/>
        </w:rPr>
        <w:t xml:space="preserve"> </w:t>
      </w:r>
      <w:r w:rsidRPr="001F736D">
        <w:rPr>
          <w:color w:val="000000" w:themeColor="text1"/>
          <w:shd w:val="clear" w:color="auto" w:fill="FFFFFF"/>
        </w:rPr>
        <w:t>will</w:t>
      </w:r>
      <w:r>
        <w:rPr>
          <w:color w:val="000000" w:themeColor="text1"/>
          <w:shd w:val="clear" w:color="auto" w:fill="FFFFFF"/>
        </w:rPr>
        <w:t xml:space="preserve"> </w:t>
      </w:r>
      <w:r w:rsidRPr="001F736D">
        <w:rPr>
          <w:color w:val="000000" w:themeColor="text1"/>
          <w:shd w:val="clear" w:color="auto" w:fill="FFFFFF"/>
        </w:rPr>
        <w:t>also</w:t>
      </w:r>
      <w:r>
        <w:rPr>
          <w:color w:val="000000" w:themeColor="text1"/>
          <w:shd w:val="clear" w:color="auto" w:fill="FFFFFF"/>
        </w:rPr>
        <w:t xml:space="preserve"> </w:t>
      </w:r>
      <w:r w:rsidRPr="001F736D">
        <w:rPr>
          <w:color w:val="000000" w:themeColor="text1"/>
          <w:shd w:val="clear" w:color="auto" w:fill="FFFFFF"/>
        </w:rPr>
        <w:t>develop</w:t>
      </w:r>
      <w:r>
        <w:rPr>
          <w:color w:val="000000" w:themeColor="text1"/>
          <w:shd w:val="clear" w:color="auto" w:fill="FFFFFF"/>
        </w:rPr>
        <w:t xml:space="preserve"> </w:t>
      </w:r>
      <w:r w:rsidRPr="001F736D">
        <w:rPr>
          <w:color w:val="000000" w:themeColor="text1"/>
          <w:shd w:val="clear" w:color="auto" w:fill="FFFFFF"/>
        </w:rPr>
        <w:t>relationships</w:t>
      </w:r>
      <w:r>
        <w:rPr>
          <w:color w:val="000000" w:themeColor="text1"/>
          <w:shd w:val="clear" w:color="auto" w:fill="FFFFFF"/>
        </w:rPr>
        <w:t xml:space="preserve"> </w:t>
      </w:r>
      <w:r w:rsidRPr="001F736D">
        <w:rPr>
          <w:color w:val="000000" w:themeColor="text1"/>
          <w:shd w:val="clear" w:color="auto" w:fill="FFFFFF"/>
        </w:rPr>
        <w:t>with</w:t>
      </w:r>
      <w:r>
        <w:rPr>
          <w:color w:val="000000" w:themeColor="text1"/>
          <w:shd w:val="clear" w:color="auto" w:fill="FFFFFF"/>
        </w:rPr>
        <w:t xml:space="preserve"> </w:t>
      </w:r>
      <w:r w:rsidRPr="001F736D">
        <w:rPr>
          <w:color w:val="000000" w:themeColor="text1"/>
          <w:shd w:val="clear" w:color="auto" w:fill="FFFFFF"/>
        </w:rPr>
        <w:t>existing</w:t>
      </w:r>
      <w:r>
        <w:rPr>
          <w:color w:val="000000" w:themeColor="text1"/>
          <w:shd w:val="clear" w:color="auto" w:fill="FFFFFF"/>
        </w:rPr>
        <w:t xml:space="preserve"> y</w:t>
      </w:r>
      <w:r w:rsidRPr="001F736D">
        <w:rPr>
          <w:color w:val="000000" w:themeColor="text1"/>
          <w:shd w:val="clear" w:color="auto" w:fill="FFFFFF"/>
        </w:rPr>
        <w:t>oga</w:t>
      </w:r>
      <w:r>
        <w:rPr>
          <w:color w:val="000000" w:themeColor="text1"/>
          <w:shd w:val="clear" w:color="auto" w:fill="FFFFFF"/>
        </w:rPr>
        <w:t xml:space="preserve"> teachers f</w:t>
      </w:r>
      <w:r w:rsidRPr="001F736D">
        <w:rPr>
          <w:color w:val="000000" w:themeColor="text1"/>
          <w:shd w:val="clear" w:color="auto" w:fill="FFFFFF"/>
        </w:rPr>
        <w:t>or</w:t>
      </w:r>
      <w:r>
        <w:rPr>
          <w:color w:val="000000" w:themeColor="text1"/>
          <w:shd w:val="clear" w:color="auto" w:fill="FFFFFF"/>
        </w:rPr>
        <w:t xml:space="preserve"> </w:t>
      </w:r>
      <w:r w:rsidRPr="001F736D">
        <w:rPr>
          <w:color w:val="000000" w:themeColor="text1"/>
          <w:shd w:val="clear" w:color="auto" w:fill="FFFFFF"/>
        </w:rPr>
        <w:t>the</w:t>
      </w:r>
      <w:r>
        <w:rPr>
          <w:color w:val="000000" w:themeColor="text1"/>
          <w:shd w:val="clear" w:color="auto" w:fill="FFFFFF"/>
        </w:rPr>
        <w:t xml:space="preserve"> </w:t>
      </w:r>
      <w:r w:rsidRPr="001F736D">
        <w:rPr>
          <w:color w:val="000000" w:themeColor="text1"/>
          <w:shd w:val="clear" w:color="auto" w:fill="FFFFFF"/>
        </w:rPr>
        <w:t>opportunities</w:t>
      </w:r>
      <w:r>
        <w:rPr>
          <w:color w:val="000000" w:themeColor="text1"/>
          <w:shd w:val="clear" w:color="auto" w:fill="FFFFFF"/>
        </w:rPr>
        <w:t xml:space="preserve"> </w:t>
      </w:r>
      <w:r w:rsidRPr="001F736D">
        <w:rPr>
          <w:color w:val="000000" w:themeColor="text1"/>
          <w:shd w:val="clear" w:color="auto" w:fill="FFFFFF"/>
        </w:rPr>
        <w:t>of</w:t>
      </w:r>
      <w:r>
        <w:rPr>
          <w:color w:val="000000" w:themeColor="text1"/>
          <w:shd w:val="clear" w:color="auto" w:fill="FFFFFF"/>
        </w:rPr>
        <w:t xml:space="preserve"> </w:t>
      </w:r>
      <w:r w:rsidRPr="001F736D">
        <w:rPr>
          <w:color w:val="000000" w:themeColor="text1"/>
          <w:shd w:val="clear" w:color="auto" w:fill="FFFFFF"/>
        </w:rPr>
        <w:t>mentorship,</w:t>
      </w:r>
      <w:r>
        <w:rPr>
          <w:color w:val="000000" w:themeColor="text1"/>
          <w:shd w:val="clear" w:color="auto" w:fill="FFFFFF"/>
        </w:rPr>
        <w:t xml:space="preserve"> </w:t>
      </w:r>
      <w:r w:rsidRPr="001F736D">
        <w:rPr>
          <w:color w:val="000000" w:themeColor="text1"/>
          <w:shd w:val="clear" w:color="auto" w:fill="FFFFFF"/>
        </w:rPr>
        <w:t>class</w:t>
      </w:r>
      <w:r>
        <w:rPr>
          <w:color w:val="000000" w:themeColor="text1"/>
          <w:shd w:val="clear" w:color="auto" w:fill="FFFFFF"/>
        </w:rPr>
        <w:t xml:space="preserve"> </w:t>
      </w:r>
      <w:r w:rsidRPr="001F736D">
        <w:rPr>
          <w:color w:val="000000" w:themeColor="text1"/>
          <w:shd w:val="clear" w:color="auto" w:fill="FFFFFF"/>
        </w:rPr>
        <w:t>observation,</w:t>
      </w:r>
      <w:r>
        <w:rPr>
          <w:color w:val="000000" w:themeColor="text1"/>
          <w:shd w:val="clear" w:color="auto" w:fill="FFFFFF"/>
        </w:rPr>
        <w:t xml:space="preserve"> </w:t>
      </w:r>
      <w:r w:rsidRPr="001F736D">
        <w:rPr>
          <w:color w:val="000000" w:themeColor="text1"/>
          <w:shd w:val="clear" w:color="auto" w:fill="FFFFFF"/>
        </w:rPr>
        <w:t>and</w:t>
      </w:r>
      <w:r>
        <w:rPr>
          <w:color w:val="000000" w:themeColor="text1"/>
          <w:shd w:val="clear" w:color="auto" w:fill="FFFFFF"/>
        </w:rPr>
        <w:t xml:space="preserve"> </w:t>
      </w:r>
      <w:r w:rsidRPr="001F736D">
        <w:rPr>
          <w:color w:val="000000" w:themeColor="text1"/>
          <w:shd w:val="clear" w:color="auto" w:fill="FFFFFF"/>
        </w:rPr>
        <w:t>feedback.</w:t>
      </w:r>
      <w:r>
        <w:rPr>
          <w:color w:val="000000" w:themeColor="text1"/>
          <w:shd w:val="clear" w:color="auto" w:fill="FFFFFF"/>
        </w:rPr>
        <w:t xml:space="preserve"> </w:t>
      </w:r>
      <w:r w:rsidRPr="001F736D">
        <w:rPr>
          <w:color w:val="000000" w:themeColor="text1"/>
          <w:shd w:val="clear" w:color="auto" w:fill="FFFFFF"/>
        </w:rPr>
        <w:t>Students</w:t>
      </w:r>
      <w:r>
        <w:rPr>
          <w:color w:val="000000" w:themeColor="text1"/>
          <w:shd w:val="clear" w:color="auto" w:fill="FFFFFF"/>
        </w:rPr>
        <w:t xml:space="preserve"> </w:t>
      </w:r>
      <w:r w:rsidRPr="001F736D">
        <w:rPr>
          <w:color w:val="000000" w:themeColor="text1"/>
          <w:shd w:val="clear" w:color="auto" w:fill="FFFFFF"/>
        </w:rPr>
        <w:t>will</w:t>
      </w:r>
      <w:r>
        <w:rPr>
          <w:color w:val="000000" w:themeColor="text1"/>
          <w:shd w:val="clear" w:color="auto" w:fill="FFFFFF"/>
        </w:rPr>
        <w:t xml:space="preserve"> </w:t>
      </w:r>
      <w:r w:rsidRPr="001F736D">
        <w:rPr>
          <w:color w:val="000000" w:themeColor="text1"/>
          <w:shd w:val="clear" w:color="auto" w:fill="FFFFFF"/>
        </w:rPr>
        <w:t>also</w:t>
      </w:r>
      <w:r>
        <w:rPr>
          <w:color w:val="000000" w:themeColor="text1"/>
          <w:shd w:val="clear" w:color="auto" w:fill="FFFFFF"/>
        </w:rPr>
        <w:t xml:space="preserve"> </w:t>
      </w:r>
      <w:r w:rsidRPr="001F736D">
        <w:rPr>
          <w:color w:val="000000" w:themeColor="text1"/>
          <w:shd w:val="clear" w:color="auto" w:fill="FFFFFF"/>
        </w:rPr>
        <w:t>create</w:t>
      </w:r>
      <w:r>
        <w:rPr>
          <w:color w:val="000000" w:themeColor="text1"/>
          <w:shd w:val="clear" w:color="auto" w:fill="FFFFFF"/>
        </w:rPr>
        <w:t xml:space="preserve"> </w:t>
      </w:r>
      <w:r w:rsidRPr="001F736D">
        <w:rPr>
          <w:color w:val="000000" w:themeColor="text1"/>
          <w:shd w:val="clear" w:color="auto" w:fill="FFFFFF"/>
        </w:rPr>
        <w:t>a</w:t>
      </w:r>
      <w:r>
        <w:rPr>
          <w:color w:val="000000" w:themeColor="text1"/>
          <w:shd w:val="clear" w:color="auto" w:fill="FFFFFF"/>
        </w:rPr>
        <w:t xml:space="preserve"> </w:t>
      </w:r>
      <w:r w:rsidRPr="001F736D">
        <w:rPr>
          <w:color w:val="000000" w:themeColor="text1"/>
          <w:shd w:val="clear" w:color="auto" w:fill="FFFFFF"/>
        </w:rPr>
        <w:t>series</w:t>
      </w:r>
      <w:r>
        <w:rPr>
          <w:color w:val="000000" w:themeColor="text1"/>
          <w:shd w:val="clear" w:color="auto" w:fill="FFFFFF"/>
        </w:rPr>
        <w:t xml:space="preserve"> </w:t>
      </w:r>
      <w:r w:rsidRPr="001F736D">
        <w:rPr>
          <w:color w:val="000000" w:themeColor="text1"/>
          <w:shd w:val="clear" w:color="auto" w:fill="FFFFFF"/>
        </w:rPr>
        <w:t>of</w:t>
      </w:r>
      <w:r>
        <w:rPr>
          <w:color w:val="000000" w:themeColor="text1"/>
          <w:shd w:val="clear" w:color="auto" w:fill="FFFFFF"/>
        </w:rPr>
        <w:t xml:space="preserve"> y</w:t>
      </w:r>
      <w:r w:rsidRPr="001F736D">
        <w:rPr>
          <w:color w:val="000000" w:themeColor="text1"/>
          <w:shd w:val="clear" w:color="auto" w:fill="FFFFFF"/>
        </w:rPr>
        <w:t>oga</w:t>
      </w:r>
      <w:r>
        <w:rPr>
          <w:color w:val="000000" w:themeColor="text1"/>
          <w:shd w:val="clear" w:color="auto" w:fill="FFFFFF"/>
        </w:rPr>
        <w:t xml:space="preserve"> v</w:t>
      </w:r>
      <w:r w:rsidRPr="001F736D">
        <w:rPr>
          <w:color w:val="000000" w:themeColor="text1"/>
          <w:shd w:val="clear" w:color="auto" w:fill="FFFFFF"/>
        </w:rPr>
        <w:t>ideos</w:t>
      </w:r>
      <w:r>
        <w:rPr>
          <w:color w:val="000000" w:themeColor="text1"/>
          <w:shd w:val="clear" w:color="auto" w:fill="FFFFFF"/>
        </w:rPr>
        <w:t xml:space="preserve"> </w:t>
      </w:r>
      <w:r w:rsidRPr="001F736D">
        <w:rPr>
          <w:color w:val="000000" w:themeColor="text1"/>
          <w:shd w:val="clear" w:color="auto" w:fill="FFFFFF"/>
        </w:rPr>
        <w:t>related</w:t>
      </w:r>
      <w:r>
        <w:rPr>
          <w:color w:val="000000" w:themeColor="text1"/>
          <w:shd w:val="clear" w:color="auto" w:fill="FFFFFF"/>
        </w:rPr>
        <w:t xml:space="preserve"> </w:t>
      </w:r>
      <w:r w:rsidRPr="001F736D">
        <w:rPr>
          <w:color w:val="000000" w:themeColor="text1"/>
          <w:shd w:val="clear" w:color="auto" w:fill="FFFFFF"/>
        </w:rPr>
        <w:t>to</w:t>
      </w:r>
      <w:r>
        <w:rPr>
          <w:color w:val="000000" w:themeColor="text1"/>
          <w:shd w:val="clear" w:color="auto" w:fill="FFFFFF"/>
        </w:rPr>
        <w:t xml:space="preserve"> </w:t>
      </w:r>
      <w:r w:rsidRPr="001F736D">
        <w:rPr>
          <w:color w:val="000000" w:themeColor="text1"/>
          <w:shd w:val="clear" w:color="auto" w:fill="FFFFFF"/>
        </w:rPr>
        <w:t>each</w:t>
      </w:r>
      <w:r>
        <w:rPr>
          <w:color w:val="000000" w:themeColor="text1"/>
          <w:shd w:val="clear" w:color="auto" w:fill="FFFFFF"/>
        </w:rPr>
        <w:t xml:space="preserve"> </w:t>
      </w:r>
      <w:r w:rsidRPr="001F736D">
        <w:rPr>
          <w:color w:val="000000" w:themeColor="text1"/>
          <w:shd w:val="clear" w:color="auto" w:fill="FFFFFF"/>
        </w:rPr>
        <w:t>of</w:t>
      </w:r>
      <w:r>
        <w:rPr>
          <w:color w:val="000000" w:themeColor="text1"/>
          <w:shd w:val="clear" w:color="auto" w:fill="FFFFFF"/>
        </w:rPr>
        <w:t xml:space="preserve"> </w:t>
      </w:r>
      <w:r w:rsidRPr="001F736D">
        <w:rPr>
          <w:color w:val="000000" w:themeColor="text1"/>
          <w:shd w:val="clear" w:color="auto" w:fill="FFFFFF"/>
        </w:rPr>
        <w:t>the</w:t>
      </w:r>
      <w:r>
        <w:rPr>
          <w:color w:val="000000" w:themeColor="text1"/>
          <w:shd w:val="clear" w:color="auto" w:fill="FFFFFF"/>
        </w:rPr>
        <w:t xml:space="preserve"> </w:t>
      </w:r>
      <w:r w:rsidRPr="001F736D">
        <w:rPr>
          <w:color w:val="000000" w:themeColor="text1"/>
          <w:shd w:val="clear" w:color="auto" w:fill="FFFFFF"/>
        </w:rPr>
        <w:t>above-mentioned</w:t>
      </w:r>
      <w:r>
        <w:rPr>
          <w:color w:val="000000" w:themeColor="text1"/>
          <w:shd w:val="clear" w:color="auto" w:fill="FFFFFF"/>
        </w:rPr>
        <w:t xml:space="preserve"> </w:t>
      </w:r>
      <w:r w:rsidRPr="001F736D">
        <w:rPr>
          <w:color w:val="000000" w:themeColor="text1"/>
          <w:shd w:val="clear" w:color="auto" w:fill="FFFFFF"/>
        </w:rPr>
        <w:t>competencies.</w:t>
      </w:r>
      <w:r>
        <w:rPr>
          <w:color w:val="000000" w:themeColor="text1"/>
          <w:shd w:val="clear" w:color="auto" w:fill="FFFFFF"/>
        </w:rPr>
        <w:t xml:space="preserve"> </w:t>
      </w:r>
    </w:p>
    <w:p w14:paraId="35B5BA16" w14:textId="77777777" w:rsidR="00A438A6" w:rsidRDefault="00A438A6" w:rsidP="00A438A6">
      <w:pPr>
        <w:rPr>
          <w:rFonts w:eastAsia="Cambria" w:cs="Cambria"/>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1731AD" w14:paraId="0736813D" w14:textId="77777777" w:rsidTr="00461F5F">
        <w:trPr>
          <w:trHeight w:val="360"/>
        </w:trPr>
        <w:tc>
          <w:tcPr>
            <w:tcW w:w="1276" w:type="dxa"/>
            <w:shd w:val="clear" w:color="auto" w:fill="F2F2F2" w:themeFill="background1" w:themeFillShade="F2"/>
          </w:tcPr>
          <w:p w14:paraId="17B0AED8" w14:textId="77777777" w:rsidR="00A438A6" w:rsidRPr="001731AD" w:rsidRDefault="00A438A6" w:rsidP="00461F5F">
            <w:pPr>
              <w:spacing w:after="60"/>
              <w:rPr>
                <w:rFonts w:eastAsia="Cambria" w:cs="Cambria"/>
                <w:b/>
                <w:iCs/>
                <w:color w:val="000000" w:themeColor="text1"/>
              </w:rPr>
            </w:pPr>
            <w:r w:rsidRPr="001731AD">
              <w:rPr>
                <w:rFonts w:eastAsia="Cambria" w:cs="Cambria"/>
                <w:b/>
                <w:iCs/>
                <w:color w:val="000000" w:themeColor="text1"/>
                <w:lang w:val="es-ES"/>
              </w:rPr>
              <w:t>YOGA280</w:t>
            </w:r>
          </w:p>
        </w:tc>
        <w:tc>
          <w:tcPr>
            <w:tcW w:w="8937" w:type="dxa"/>
            <w:shd w:val="clear" w:color="auto" w:fill="F2F2F2" w:themeFill="background1" w:themeFillShade="F2"/>
            <w:vAlign w:val="center"/>
          </w:tcPr>
          <w:p w14:paraId="70304791" w14:textId="77777777" w:rsidR="00A438A6" w:rsidRPr="001731AD" w:rsidRDefault="00A438A6" w:rsidP="00461F5F">
            <w:pPr>
              <w:spacing w:after="60"/>
              <w:ind w:left="371" w:hanging="371"/>
              <w:rPr>
                <w:rFonts w:eastAsia="Cambria" w:cs="Cambria"/>
                <w:b/>
                <w:color w:val="000000" w:themeColor="text1"/>
              </w:rPr>
            </w:pPr>
            <w:r w:rsidRPr="001731AD">
              <w:rPr>
                <w:b/>
                <w:bCs/>
              </w:rPr>
              <w:t>History and Theory of Marma Points</w:t>
            </w:r>
          </w:p>
        </w:tc>
      </w:tr>
    </w:tbl>
    <w:p w14:paraId="5108A281"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Units:</w:t>
      </w:r>
      <w:r w:rsidRPr="001731AD">
        <w:rPr>
          <w:rFonts w:eastAsia="Cambria" w:cs="Cambria"/>
          <w:b/>
          <w:bCs/>
          <w:color w:val="000000" w:themeColor="text1"/>
          <w:sz w:val="20"/>
          <w:szCs w:val="20"/>
        </w:rPr>
        <w:tab/>
      </w:r>
      <w:proofErr w:type="gramStart"/>
      <w:r w:rsidRPr="001731AD">
        <w:rPr>
          <w:rFonts w:eastAsia="Cambria" w:cs="Cambria"/>
          <w:color w:val="000000" w:themeColor="text1"/>
          <w:sz w:val="20"/>
          <w:szCs w:val="20"/>
        </w:rPr>
        <w:t>3</w:t>
      </w:r>
      <w:proofErr w:type="gramEnd"/>
      <w:r w:rsidRPr="001731AD">
        <w:rPr>
          <w:rFonts w:eastAsia="Cambria" w:cs="Cambria"/>
          <w:color w:val="000000" w:themeColor="text1"/>
          <w:sz w:val="20"/>
          <w:szCs w:val="20"/>
        </w:rPr>
        <w:t xml:space="preserve"> didactic</w:t>
      </w:r>
    </w:p>
    <w:p w14:paraId="534F022F"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Hours:</w:t>
      </w:r>
      <w:r w:rsidRPr="001731AD">
        <w:rPr>
          <w:rFonts w:eastAsia="Cambria" w:cs="Cambria"/>
          <w:b/>
          <w:bCs/>
          <w:color w:val="000000" w:themeColor="text1"/>
          <w:sz w:val="20"/>
          <w:szCs w:val="20"/>
        </w:rPr>
        <w:tab/>
      </w:r>
      <w:proofErr w:type="gramStart"/>
      <w:r w:rsidRPr="001731AD">
        <w:rPr>
          <w:rFonts w:eastAsia="Cambria" w:cs="Cambria"/>
          <w:color w:val="000000" w:themeColor="text1"/>
          <w:sz w:val="20"/>
          <w:szCs w:val="20"/>
        </w:rPr>
        <w:t>45</w:t>
      </w:r>
      <w:proofErr w:type="gramEnd"/>
      <w:r w:rsidRPr="001731AD">
        <w:rPr>
          <w:rFonts w:eastAsia="Cambria" w:cs="Cambria"/>
          <w:color w:val="000000" w:themeColor="text1"/>
          <w:sz w:val="20"/>
          <w:szCs w:val="20"/>
        </w:rPr>
        <w:t xml:space="preserve"> academic</w:t>
      </w:r>
    </w:p>
    <w:p w14:paraId="19139E51"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Prerequisite:</w:t>
      </w:r>
      <w:r w:rsidRPr="001731AD">
        <w:rPr>
          <w:rFonts w:eastAsia="Cambria" w:cs="Cambria"/>
          <w:b/>
          <w:bCs/>
          <w:color w:val="000000" w:themeColor="text1"/>
          <w:sz w:val="20"/>
          <w:szCs w:val="20"/>
        </w:rPr>
        <w:tab/>
      </w:r>
      <w:r w:rsidRPr="001731AD">
        <w:rPr>
          <w:rFonts w:eastAsia="Cambria" w:cs="Cambria"/>
          <w:color w:val="000000" w:themeColor="text1"/>
          <w:sz w:val="20"/>
          <w:szCs w:val="20"/>
        </w:rPr>
        <w:t>None</w:t>
      </w:r>
      <w:r w:rsidRPr="001731AD">
        <w:rPr>
          <w:rFonts w:eastAsia="Cambria" w:cs="Cambria"/>
          <w:color w:val="000000" w:themeColor="text1"/>
          <w:sz w:val="20"/>
          <w:szCs w:val="20"/>
        </w:rPr>
        <w:tab/>
      </w:r>
      <w:r w:rsidRPr="001731AD">
        <w:rPr>
          <w:rFonts w:eastAsia="Cambria" w:cs="Cambria"/>
          <w:b/>
          <w:bCs/>
          <w:color w:val="000000" w:themeColor="text1"/>
          <w:sz w:val="20"/>
          <w:szCs w:val="20"/>
        </w:rPr>
        <w:t>Concurrent:</w:t>
      </w:r>
      <w:r w:rsidRPr="001731AD">
        <w:rPr>
          <w:rFonts w:eastAsia="Cambria" w:cs="Cambria"/>
          <w:color w:val="000000" w:themeColor="text1"/>
          <w:sz w:val="20"/>
          <w:szCs w:val="20"/>
        </w:rPr>
        <w:t xml:space="preserve"> </w:t>
      </w:r>
      <w:r w:rsidRPr="001731AD">
        <w:rPr>
          <w:rFonts w:eastAsia="Cambria" w:cs="Cambria"/>
          <w:color w:val="000000" w:themeColor="text1"/>
          <w:sz w:val="20"/>
          <w:szCs w:val="20"/>
        </w:rPr>
        <w:tab/>
        <w:t>None</w:t>
      </w:r>
    </w:p>
    <w:p w14:paraId="20AD49B7"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Location:</w:t>
      </w:r>
      <w:r w:rsidRPr="001731AD">
        <w:rPr>
          <w:rFonts w:eastAsia="Cambria" w:cs="Cambria"/>
          <w:b/>
          <w:bCs/>
          <w:color w:val="000000" w:themeColor="text1"/>
          <w:sz w:val="20"/>
          <w:szCs w:val="20"/>
        </w:rPr>
        <w:tab/>
      </w:r>
      <w:r w:rsidRPr="001731AD">
        <w:rPr>
          <w:rFonts w:eastAsia="Cambria" w:cs="Cambria"/>
          <w:color w:val="000000" w:themeColor="text1"/>
          <w:sz w:val="20"/>
          <w:szCs w:val="20"/>
        </w:rPr>
        <w:t xml:space="preserve">San Diego </w:t>
      </w:r>
    </w:p>
    <w:p w14:paraId="32F1C57A" w14:textId="77777777" w:rsidR="00A438A6" w:rsidRPr="001731AD" w:rsidRDefault="00A438A6" w:rsidP="00A438A6">
      <w:pPr>
        <w:rPr>
          <w:rFonts w:cs="Arial"/>
          <w:i/>
          <w:iCs/>
        </w:rPr>
      </w:pPr>
      <w:r w:rsidRPr="1F5FBFC3">
        <w:t xml:space="preserve">In this course, students will explore the history and theory of Ayurvedic marma points. Students will learn the properties and potential benefits of 107 of the major marma points on the body and how they </w:t>
      </w:r>
      <w:proofErr w:type="gramStart"/>
      <w:r w:rsidRPr="1F5FBFC3">
        <w:t>were historically used</w:t>
      </w:r>
      <w:proofErr w:type="gramEnd"/>
      <w:r w:rsidRPr="1F5FBFC3">
        <w:t xml:space="preserve"> in yogic and Ayurvedic settings. Students will also learn a self-care marma sequence and how to guide a marma point visualization meditation. </w:t>
      </w:r>
      <w:r w:rsidRPr="1F5FBFC3">
        <w:rPr>
          <w:i/>
          <w:iCs/>
        </w:rPr>
        <w:t>*This course does not include training in the therapeutic use of marma points, nor does it certify students to offer any forms of marma therapy.</w:t>
      </w:r>
      <w:r w:rsidRPr="1F5FBFC3">
        <w:rPr>
          <w:rFonts w:cs="Arial"/>
          <w:i/>
          <w:iCs/>
          <w:sz w:val="18"/>
          <w:szCs w:val="18"/>
        </w:rPr>
        <w:t xml:space="preserve"> </w:t>
      </w:r>
    </w:p>
    <w:p w14:paraId="0031A48D" w14:textId="77777777" w:rsidR="00A438A6" w:rsidRPr="001F736D" w:rsidRDefault="00A438A6" w:rsidP="00A438A6">
      <w:pPr>
        <w:pStyle w:val="paragraph"/>
        <w:spacing w:before="0" w:beforeAutospacing="0" w:after="0" w:afterAutospacing="0"/>
        <w:textAlignment w:val="baseline"/>
        <w:rPr>
          <w:rStyle w:val="normaltextrun"/>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A438A6" w:rsidRPr="001731AD" w14:paraId="3EC7BA3D" w14:textId="77777777" w:rsidTr="00461F5F">
        <w:trPr>
          <w:trHeight w:val="360"/>
        </w:trPr>
        <w:tc>
          <w:tcPr>
            <w:tcW w:w="1276" w:type="dxa"/>
            <w:shd w:val="clear" w:color="auto" w:fill="F2F2F2" w:themeFill="background1" w:themeFillShade="F2"/>
          </w:tcPr>
          <w:p w14:paraId="0B8276CA" w14:textId="77777777" w:rsidR="00A438A6" w:rsidRPr="001731AD" w:rsidRDefault="00A438A6" w:rsidP="00461F5F">
            <w:pPr>
              <w:spacing w:after="60"/>
              <w:rPr>
                <w:rFonts w:eastAsia="Cambria" w:cs="Cambria"/>
                <w:b/>
                <w:iCs/>
                <w:color w:val="000000" w:themeColor="text1"/>
              </w:rPr>
            </w:pPr>
            <w:r w:rsidRPr="001731AD">
              <w:rPr>
                <w:rFonts w:eastAsia="Cambria" w:cs="Cambria"/>
                <w:b/>
                <w:iCs/>
                <w:color w:val="000000" w:themeColor="text1"/>
                <w:lang w:val="es-ES"/>
              </w:rPr>
              <w:t>YOGA28</w:t>
            </w:r>
            <w:r>
              <w:rPr>
                <w:rFonts w:eastAsia="Cambria" w:cs="Cambria"/>
                <w:b/>
                <w:iCs/>
                <w:color w:val="000000" w:themeColor="text1"/>
                <w:lang w:val="es-ES"/>
              </w:rPr>
              <w:t>2</w:t>
            </w:r>
          </w:p>
        </w:tc>
        <w:tc>
          <w:tcPr>
            <w:tcW w:w="8937" w:type="dxa"/>
            <w:shd w:val="clear" w:color="auto" w:fill="F2F2F2" w:themeFill="background1" w:themeFillShade="F2"/>
            <w:vAlign w:val="center"/>
          </w:tcPr>
          <w:p w14:paraId="2713D464" w14:textId="77777777" w:rsidR="00A438A6" w:rsidRPr="001731AD" w:rsidRDefault="00A438A6" w:rsidP="00461F5F">
            <w:pPr>
              <w:spacing w:after="60"/>
              <w:ind w:left="371" w:hanging="371"/>
              <w:rPr>
                <w:rFonts w:eastAsia="Cambria" w:cs="Cambria"/>
                <w:b/>
                <w:color w:val="000000" w:themeColor="text1"/>
              </w:rPr>
            </w:pPr>
            <w:r>
              <w:rPr>
                <w:b/>
                <w:bCs/>
              </w:rPr>
              <w:t>Yin Yoga</w:t>
            </w:r>
          </w:p>
        </w:tc>
      </w:tr>
    </w:tbl>
    <w:p w14:paraId="0F40906A"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Units:</w:t>
      </w:r>
      <w:r w:rsidRPr="001731AD">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1731AD">
        <w:rPr>
          <w:rFonts w:eastAsia="Cambria" w:cs="Cambria"/>
          <w:color w:val="000000" w:themeColor="text1"/>
          <w:sz w:val="20"/>
          <w:szCs w:val="20"/>
        </w:rPr>
        <w:t xml:space="preserve"> didactic</w:t>
      </w:r>
      <w:r>
        <w:rPr>
          <w:rFonts w:eastAsia="Cambria" w:cs="Cambria"/>
          <w:color w:val="000000" w:themeColor="text1"/>
          <w:sz w:val="20"/>
          <w:szCs w:val="20"/>
        </w:rPr>
        <w:t>, 1 lab (2 total)</w:t>
      </w:r>
    </w:p>
    <w:p w14:paraId="3AF0F100"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Hours:</w:t>
      </w:r>
      <w:r w:rsidRPr="001731AD">
        <w:rPr>
          <w:rFonts w:eastAsia="Cambria" w:cs="Cambria"/>
          <w:b/>
          <w:bCs/>
          <w:color w:val="000000" w:themeColor="text1"/>
          <w:sz w:val="20"/>
          <w:szCs w:val="20"/>
        </w:rPr>
        <w:tab/>
      </w:r>
      <w:proofErr w:type="gramStart"/>
      <w:r w:rsidRPr="001731AD">
        <w:rPr>
          <w:rFonts w:eastAsia="Cambria" w:cs="Cambria"/>
          <w:color w:val="000000" w:themeColor="text1"/>
          <w:sz w:val="20"/>
          <w:szCs w:val="20"/>
        </w:rPr>
        <w:t>45</w:t>
      </w:r>
      <w:proofErr w:type="gramEnd"/>
      <w:r w:rsidRPr="001731AD">
        <w:rPr>
          <w:rFonts w:eastAsia="Cambria" w:cs="Cambria"/>
          <w:color w:val="000000" w:themeColor="text1"/>
          <w:sz w:val="20"/>
          <w:szCs w:val="20"/>
        </w:rPr>
        <w:t xml:space="preserve"> academic</w:t>
      </w:r>
    </w:p>
    <w:p w14:paraId="485A5335"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Prerequisite:</w:t>
      </w:r>
      <w:r w:rsidRPr="001731AD">
        <w:rPr>
          <w:rFonts w:eastAsia="Cambria" w:cs="Cambria"/>
          <w:b/>
          <w:bCs/>
          <w:color w:val="000000" w:themeColor="text1"/>
          <w:sz w:val="20"/>
          <w:szCs w:val="20"/>
        </w:rPr>
        <w:tab/>
      </w:r>
      <w:r w:rsidRPr="001731AD">
        <w:rPr>
          <w:rFonts w:eastAsia="Cambria" w:cs="Cambria"/>
          <w:color w:val="000000" w:themeColor="text1"/>
          <w:sz w:val="20"/>
          <w:szCs w:val="20"/>
        </w:rPr>
        <w:t>None</w:t>
      </w:r>
      <w:r w:rsidRPr="001731AD">
        <w:rPr>
          <w:rFonts w:eastAsia="Cambria" w:cs="Cambria"/>
          <w:color w:val="000000" w:themeColor="text1"/>
          <w:sz w:val="20"/>
          <w:szCs w:val="20"/>
        </w:rPr>
        <w:tab/>
      </w:r>
      <w:r w:rsidRPr="001731AD">
        <w:rPr>
          <w:rFonts w:eastAsia="Cambria" w:cs="Cambria"/>
          <w:b/>
          <w:bCs/>
          <w:color w:val="000000" w:themeColor="text1"/>
          <w:sz w:val="20"/>
          <w:szCs w:val="20"/>
        </w:rPr>
        <w:t>Concurrent:</w:t>
      </w:r>
      <w:r w:rsidRPr="001731AD">
        <w:rPr>
          <w:rFonts w:eastAsia="Cambria" w:cs="Cambria"/>
          <w:color w:val="000000" w:themeColor="text1"/>
          <w:sz w:val="20"/>
          <w:szCs w:val="20"/>
        </w:rPr>
        <w:t xml:space="preserve"> </w:t>
      </w:r>
      <w:r w:rsidRPr="001731AD">
        <w:rPr>
          <w:rFonts w:eastAsia="Cambria" w:cs="Cambria"/>
          <w:color w:val="000000" w:themeColor="text1"/>
          <w:sz w:val="20"/>
          <w:szCs w:val="20"/>
        </w:rPr>
        <w:tab/>
        <w:t>None</w:t>
      </w:r>
    </w:p>
    <w:p w14:paraId="4C36F9A9" w14:textId="77777777" w:rsidR="00A438A6" w:rsidRPr="001731AD" w:rsidRDefault="00A438A6" w:rsidP="00A438A6">
      <w:pPr>
        <w:tabs>
          <w:tab w:val="left" w:pos="1418"/>
          <w:tab w:val="left" w:pos="4253"/>
          <w:tab w:val="left" w:pos="5529"/>
          <w:tab w:val="left" w:pos="6804"/>
          <w:tab w:val="left" w:pos="8080"/>
        </w:tabs>
        <w:rPr>
          <w:rFonts w:eastAsia="Cambria" w:cs="Cambria"/>
          <w:color w:val="000000" w:themeColor="text1"/>
          <w:sz w:val="20"/>
          <w:szCs w:val="20"/>
        </w:rPr>
      </w:pPr>
      <w:r w:rsidRPr="001731AD">
        <w:rPr>
          <w:rFonts w:eastAsia="Cambria" w:cs="Cambria"/>
          <w:b/>
          <w:bCs/>
          <w:color w:val="000000" w:themeColor="text1"/>
          <w:sz w:val="20"/>
          <w:szCs w:val="20"/>
        </w:rPr>
        <w:t>Location:</w:t>
      </w:r>
      <w:r w:rsidRPr="001731AD">
        <w:rPr>
          <w:rFonts w:eastAsia="Cambria" w:cs="Cambria"/>
          <w:b/>
          <w:bCs/>
          <w:color w:val="000000" w:themeColor="text1"/>
          <w:sz w:val="20"/>
          <w:szCs w:val="20"/>
        </w:rPr>
        <w:tab/>
      </w:r>
      <w:r w:rsidRPr="001731AD">
        <w:rPr>
          <w:rFonts w:eastAsia="Cambria" w:cs="Cambria"/>
          <w:color w:val="000000" w:themeColor="text1"/>
          <w:sz w:val="20"/>
          <w:szCs w:val="20"/>
        </w:rPr>
        <w:t xml:space="preserve">San Diego </w:t>
      </w:r>
    </w:p>
    <w:p w14:paraId="7414A753" w14:textId="77777777" w:rsidR="00A438A6" w:rsidRDefault="00A438A6" w:rsidP="00A438A6">
      <w:r w:rsidRPr="1F5FBFC3">
        <w:rPr>
          <w:rStyle w:val="hgkelc"/>
        </w:rPr>
        <w:t xml:space="preserve">Yin yoga is a slow-paced style of yoga that incorporates principles of Chinese medicine, with yoga asanas (postures) that </w:t>
      </w:r>
      <w:proofErr w:type="gramStart"/>
      <w:r w:rsidRPr="1F5FBFC3">
        <w:rPr>
          <w:rStyle w:val="hgkelc"/>
        </w:rPr>
        <w:t>are held</w:t>
      </w:r>
      <w:proofErr w:type="gramEnd"/>
      <w:r w:rsidRPr="1F5FBFC3">
        <w:rPr>
          <w:rStyle w:val="hgkelc"/>
        </w:rPr>
        <w:t xml:space="preserve"> for longer periods of time than in other styles. </w:t>
      </w:r>
      <w:r w:rsidRPr="1F5FBFC3">
        <w:t xml:space="preserve">In this course, students will learn yin yoga philosophy, history, anatomy, postures, sequencing, and corresponding physical and energetic systems in the body. Students will also learn how to create a safe space for teaching yin yoga, modifications, and how to properly assist and adjust students. </w:t>
      </w:r>
      <w:bookmarkEnd w:id="567"/>
    </w:p>
    <w:p w14:paraId="576420AC" w14:textId="77777777" w:rsidR="00A438A6" w:rsidRDefault="00A438A6" w:rsidP="00A438A6"/>
    <w:p w14:paraId="37465AB3" w14:textId="77777777" w:rsidR="00A438A6" w:rsidRDefault="00A438A6" w:rsidP="00A438A6">
      <w:pPr>
        <w:rPr>
          <w:b/>
          <w:bCs/>
        </w:rPr>
      </w:pPr>
      <w:bookmarkStart w:id="568" w:name="_Hlk122004323"/>
      <w:r>
        <w:rPr>
          <w:b/>
          <w:bCs/>
        </w:rPr>
        <w:t xml:space="preserve">AAS YT </w:t>
      </w:r>
      <w:r w:rsidRPr="001B283F">
        <w:rPr>
          <w:b/>
          <w:bCs/>
        </w:rPr>
        <w:t>Elective Options</w:t>
      </w:r>
    </w:p>
    <w:p w14:paraId="2112544E" w14:textId="77777777" w:rsidR="00A438A6" w:rsidRPr="00780B1B" w:rsidRDefault="00A438A6" w:rsidP="00A438A6">
      <w:pPr>
        <w:rPr>
          <w:i/>
          <w:iCs/>
        </w:rPr>
      </w:pPr>
      <w:r w:rsidRPr="00780B1B">
        <w:rPr>
          <w:i/>
          <w:iCs/>
        </w:rPr>
        <w:lastRenderedPageBreak/>
        <w:t xml:space="preserve">Elective courses are subject to availability. Partial list of elective options below. </w:t>
      </w:r>
    </w:p>
    <w:tbl>
      <w:tblPr>
        <w:tblW w:w="100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0"/>
        <w:gridCol w:w="3925"/>
        <w:gridCol w:w="900"/>
        <w:gridCol w:w="1080"/>
        <w:gridCol w:w="1800"/>
        <w:gridCol w:w="1170"/>
      </w:tblGrid>
      <w:tr w:rsidR="00A438A6" w14:paraId="61191967" w14:textId="77777777" w:rsidTr="00461F5F">
        <w:trPr>
          <w:trHeight w:val="260"/>
        </w:trPr>
        <w:tc>
          <w:tcPr>
            <w:tcW w:w="1200" w:type="dxa"/>
            <w:shd w:val="clear" w:color="000000" w:fill="A6A6A6"/>
            <w:vAlign w:val="center"/>
            <w:hideMark/>
          </w:tcPr>
          <w:p w14:paraId="5738EE8E" w14:textId="77777777" w:rsidR="00A438A6" w:rsidRDefault="00A438A6" w:rsidP="00461F5F">
            <w:pPr>
              <w:rPr>
                <w:rFonts w:cs="Calibri"/>
                <w:b/>
                <w:bCs/>
                <w:color w:val="FFFFFF"/>
                <w:sz w:val="20"/>
                <w:szCs w:val="20"/>
              </w:rPr>
            </w:pPr>
            <w:bookmarkStart w:id="569" w:name="_Hlk122004864"/>
            <w:bookmarkEnd w:id="568"/>
            <w:r>
              <w:rPr>
                <w:rFonts w:cs="Calibri"/>
                <w:b/>
                <w:bCs/>
                <w:color w:val="FFFFFF"/>
                <w:sz w:val="20"/>
                <w:szCs w:val="20"/>
              </w:rPr>
              <w:t> </w:t>
            </w:r>
          </w:p>
        </w:tc>
        <w:tc>
          <w:tcPr>
            <w:tcW w:w="3925" w:type="dxa"/>
            <w:shd w:val="clear" w:color="000000" w:fill="A6A6A6"/>
            <w:vAlign w:val="center"/>
            <w:hideMark/>
          </w:tcPr>
          <w:p w14:paraId="3E249C98" w14:textId="77777777" w:rsidR="00A438A6" w:rsidRDefault="00A438A6" w:rsidP="00461F5F">
            <w:pPr>
              <w:rPr>
                <w:rFonts w:cs="Calibri"/>
                <w:b/>
                <w:bCs/>
                <w:color w:val="FFFFFF"/>
                <w:sz w:val="20"/>
                <w:szCs w:val="20"/>
              </w:rPr>
            </w:pPr>
            <w:r>
              <w:rPr>
                <w:rFonts w:cs="Calibri"/>
                <w:b/>
                <w:bCs/>
                <w:color w:val="FFFFFF"/>
                <w:sz w:val="20"/>
                <w:szCs w:val="20"/>
              </w:rPr>
              <w:t>COURSE</w:t>
            </w:r>
          </w:p>
        </w:tc>
        <w:tc>
          <w:tcPr>
            <w:tcW w:w="900" w:type="dxa"/>
            <w:shd w:val="clear" w:color="000000" w:fill="A6A6A6"/>
            <w:vAlign w:val="center"/>
            <w:hideMark/>
          </w:tcPr>
          <w:p w14:paraId="1D985959" w14:textId="77777777" w:rsidR="00A438A6" w:rsidRDefault="00A438A6" w:rsidP="00461F5F">
            <w:pPr>
              <w:jc w:val="center"/>
              <w:rPr>
                <w:rFonts w:cs="Calibri"/>
                <w:b/>
                <w:bCs/>
                <w:color w:val="FFFFFF"/>
                <w:sz w:val="20"/>
                <w:szCs w:val="20"/>
              </w:rPr>
            </w:pPr>
            <w:r>
              <w:rPr>
                <w:rFonts w:cs="Calibri"/>
                <w:b/>
                <w:bCs/>
                <w:color w:val="FFFFFF"/>
                <w:sz w:val="20"/>
                <w:szCs w:val="20"/>
              </w:rPr>
              <w:t>UNITS</w:t>
            </w:r>
          </w:p>
        </w:tc>
        <w:tc>
          <w:tcPr>
            <w:tcW w:w="1080" w:type="dxa"/>
            <w:shd w:val="clear" w:color="000000" w:fill="A6A6A6"/>
            <w:vAlign w:val="center"/>
            <w:hideMark/>
          </w:tcPr>
          <w:p w14:paraId="78A874E9" w14:textId="77777777" w:rsidR="00A438A6" w:rsidRDefault="00A438A6" w:rsidP="00461F5F">
            <w:pPr>
              <w:jc w:val="center"/>
              <w:rPr>
                <w:rFonts w:cs="Calibri"/>
                <w:b/>
                <w:bCs/>
                <w:color w:val="FFFFFF"/>
                <w:sz w:val="20"/>
                <w:szCs w:val="20"/>
              </w:rPr>
            </w:pPr>
            <w:r>
              <w:rPr>
                <w:rFonts w:cs="Calibri"/>
                <w:b/>
                <w:bCs/>
                <w:color w:val="FFFFFF"/>
                <w:sz w:val="20"/>
                <w:szCs w:val="20"/>
              </w:rPr>
              <w:t>CRED HRS</w:t>
            </w:r>
          </w:p>
        </w:tc>
        <w:tc>
          <w:tcPr>
            <w:tcW w:w="1800" w:type="dxa"/>
            <w:shd w:val="clear" w:color="000000" w:fill="A6A6A6"/>
            <w:vAlign w:val="center"/>
          </w:tcPr>
          <w:p w14:paraId="7199F6B8" w14:textId="77777777" w:rsidR="00A438A6" w:rsidRDefault="00A438A6" w:rsidP="00461F5F">
            <w:pPr>
              <w:jc w:val="center"/>
              <w:rPr>
                <w:rFonts w:cs="Calibri"/>
                <w:b/>
                <w:bCs/>
                <w:color w:val="FFFFFF"/>
                <w:sz w:val="20"/>
                <w:szCs w:val="20"/>
              </w:rPr>
            </w:pPr>
            <w:r>
              <w:rPr>
                <w:rFonts w:cs="Calibri"/>
                <w:b/>
                <w:bCs/>
                <w:color w:val="FFFFFF"/>
                <w:sz w:val="20"/>
                <w:szCs w:val="20"/>
              </w:rPr>
              <w:t>PREREQ</w:t>
            </w:r>
          </w:p>
        </w:tc>
        <w:tc>
          <w:tcPr>
            <w:tcW w:w="1170" w:type="dxa"/>
            <w:shd w:val="clear" w:color="000000" w:fill="A6A6A6"/>
          </w:tcPr>
          <w:p w14:paraId="3A9AD639" w14:textId="77777777" w:rsidR="00A438A6" w:rsidRDefault="00A438A6" w:rsidP="00461F5F">
            <w:pPr>
              <w:jc w:val="center"/>
              <w:rPr>
                <w:rFonts w:cs="Calibri"/>
                <w:b/>
                <w:bCs/>
                <w:color w:val="FFFFFF"/>
                <w:sz w:val="20"/>
                <w:szCs w:val="20"/>
              </w:rPr>
            </w:pPr>
            <w:r>
              <w:rPr>
                <w:rFonts w:cs="Calibri"/>
                <w:b/>
                <w:bCs/>
                <w:color w:val="FFFFFF"/>
                <w:sz w:val="20"/>
                <w:szCs w:val="20"/>
              </w:rPr>
              <w:t>CONCUR</w:t>
            </w:r>
          </w:p>
        </w:tc>
      </w:tr>
      <w:tr w:rsidR="00A438A6" w14:paraId="7F30CE45" w14:textId="77777777" w:rsidTr="00461F5F">
        <w:trPr>
          <w:trHeight w:val="250"/>
        </w:trPr>
        <w:tc>
          <w:tcPr>
            <w:tcW w:w="1200" w:type="dxa"/>
            <w:shd w:val="clear" w:color="auto" w:fill="F2F2F2" w:themeFill="background1" w:themeFillShade="F2"/>
            <w:noWrap/>
          </w:tcPr>
          <w:p w14:paraId="1AF07650" w14:textId="77777777" w:rsidR="00A438A6" w:rsidRPr="00BC55D1" w:rsidRDefault="00A438A6" w:rsidP="00461F5F">
            <w:pPr>
              <w:rPr>
                <w:rFonts w:cs="Calibri"/>
                <w:color w:val="000000"/>
                <w:sz w:val="20"/>
                <w:szCs w:val="20"/>
              </w:rPr>
            </w:pPr>
            <w:r>
              <w:rPr>
                <w:rFonts w:cs="Calibri"/>
                <w:color w:val="000000"/>
                <w:sz w:val="20"/>
                <w:szCs w:val="20"/>
              </w:rPr>
              <w:t> </w:t>
            </w:r>
          </w:p>
        </w:tc>
        <w:tc>
          <w:tcPr>
            <w:tcW w:w="3925" w:type="dxa"/>
            <w:shd w:val="clear" w:color="auto" w:fill="F2F2F2" w:themeFill="background1" w:themeFillShade="F2"/>
          </w:tcPr>
          <w:p w14:paraId="15F79223" w14:textId="77777777" w:rsidR="00A438A6" w:rsidRDefault="00A438A6" w:rsidP="00461F5F">
            <w:pPr>
              <w:rPr>
                <w:rFonts w:cs="Calibri"/>
                <w:color w:val="000000"/>
                <w:sz w:val="20"/>
                <w:szCs w:val="20"/>
              </w:rPr>
            </w:pPr>
            <w:r>
              <w:rPr>
                <w:rFonts w:cs="Calibri"/>
                <w:b/>
                <w:bCs/>
                <w:color w:val="000000"/>
                <w:sz w:val="20"/>
                <w:szCs w:val="20"/>
              </w:rPr>
              <w:t>Acupuncture and Chinese Medicine</w:t>
            </w:r>
          </w:p>
        </w:tc>
        <w:tc>
          <w:tcPr>
            <w:tcW w:w="900" w:type="dxa"/>
            <w:shd w:val="clear" w:color="auto" w:fill="F2F2F2" w:themeFill="background1" w:themeFillShade="F2"/>
            <w:noWrap/>
          </w:tcPr>
          <w:p w14:paraId="55AE0F99" w14:textId="77777777" w:rsidR="00A438A6" w:rsidRPr="00BC55D1" w:rsidRDefault="00A438A6" w:rsidP="00461F5F">
            <w:pPr>
              <w:jc w:val="center"/>
              <w:rPr>
                <w:rFonts w:cs="Calibri"/>
                <w:color w:val="000000"/>
                <w:sz w:val="20"/>
                <w:szCs w:val="20"/>
              </w:rPr>
            </w:pPr>
          </w:p>
        </w:tc>
        <w:tc>
          <w:tcPr>
            <w:tcW w:w="1080" w:type="dxa"/>
            <w:shd w:val="clear" w:color="auto" w:fill="F2F2F2" w:themeFill="background1" w:themeFillShade="F2"/>
            <w:noWrap/>
          </w:tcPr>
          <w:p w14:paraId="119933FB" w14:textId="77777777" w:rsidR="00A438A6" w:rsidRPr="00BC55D1" w:rsidRDefault="00A438A6" w:rsidP="00461F5F">
            <w:pPr>
              <w:jc w:val="center"/>
              <w:rPr>
                <w:rFonts w:cs="Calibri"/>
                <w:color w:val="000000"/>
                <w:sz w:val="20"/>
                <w:szCs w:val="20"/>
              </w:rPr>
            </w:pPr>
          </w:p>
        </w:tc>
        <w:tc>
          <w:tcPr>
            <w:tcW w:w="1800" w:type="dxa"/>
            <w:shd w:val="clear" w:color="auto" w:fill="F2F2F2" w:themeFill="background1" w:themeFillShade="F2"/>
          </w:tcPr>
          <w:p w14:paraId="3D6BDE07" w14:textId="77777777" w:rsidR="00A438A6" w:rsidRDefault="00A438A6" w:rsidP="00461F5F">
            <w:pPr>
              <w:jc w:val="center"/>
              <w:rPr>
                <w:rFonts w:cs="Calibri"/>
                <w:color w:val="000000"/>
                <w:sz w:val="20"/>
                <w:szCs w:val="20"/>
              </w:rPr>
            </w:pPr>
          </w:p>
        </w:tc>
        <w:tc>
          <w:tcPr>
            <w:tcW w:w="1170" w:type="dxa"/>
            <w:shd w:val="clear" w:color="auto" w:fill="F2F2F2" w:themeFill="background1" w:themeFillShade="F2"/>
          </w:tcPr>
          <w:p w14:paraId="6E319512" w14:textId="77777777" w:rsidR="00A438A6" w:rsidRDefault="00A438A6" w:rsidP="00461F5F">
            <w:pPr>
              <w:jc w:val="center"/>
              <w:rPr>
                <w:rFonts w:cs="Calibri"/>
                <w:color w:val="000000"/>
                <w:sz w:val="20"/>
                <w:szCs w:val="20"/>
              </w:rPr>
            </w:pPr>
          </w:p>
        </w:tc>
      </w:tr>
      <w:tr w:rsidR="00A438A6" w14:paraId="04F9423B" w14:textId="77777777" w:rsidTr="00461F5F">
        <w:trPr>
          <w:trHeight w:val="250"/>
        </w:trPr>
        <w:tc>
          <w:tcPr>
            <w:tcW w:w="1200" w:type="dxa"/>
            <w:shd w:val="clear" w:color="auto" w:fill="auto"/>
            <w:noWrap/>
          </w:tcPr>
          <w:p w14:paraId="0E661B4A" w14:textId="77777777" w:rsidR="00A438A6" w:rsidRDefault="00A438A6" w:rsidP="00461F5F">
            <w:pPr>
              <w:rPr>
                <w:rFonts w:cs="Calibri"/>
                <w:color w:val="000000"/>
                <w:sz w:val="20"/>
                <w:szCs w:val="20"/>
              </w:rPr>
            </w:pPr>
            <w:r>
              <w:rPr>
                <w:rFonts w:cs="Calibri"/>
                <w:color w:val="000000"/>
                <w:sz w:val="20"/>
                <w:szCs w:val="20"/>
              </w:rPr>
              <w:t>CL211</w:t>
            </w:r>
          </w:p>
        </w:tc>
        <w:tc>
          <w:tcPr>
            <w:tcW w:w="3925" w:type="dxa"/>
            <w:shd w:val="clear" w:color="auto" w:fill="auto"/>
          </w:tcPr>
          <w:p w14:paraId="7E31A0D9" w14:textId="77777777" w:rsidR="00A438A6" w:rsidRDefault="00A438A6" w:rsidP="00461F5F">
            <w:pPr>
              <w:rPr>
                <w:rFonts w:cs="Calibri"/>
                <w:color w:val="000000"/>
                <w:sz w:val="20"/>
                <w:szCs w:val="20"/>
              </w:rPr>
            </w:pPr>
            <w:r>
              <w:rPr>
                <w:rFonts w:cs="Calibri"/>
                <w:color w:val="000000"/>
                <w:sz w:val="20"/>
                <w:szCs w:val="20"/>
              </w:rPr>
              <w:t>Clinical Counseling 1</w:t>
            </w:r>
          </w:p>
        </w:tc>
        <w:tc>
          <w:tcPr>
            <w:tcW w:w="900" w:type="dxa"/>
            <w:shd w:val="clear" w:color="auto" w:fill="auto"/>
            <w:noWrap/>
          </w:tcPr>
          <w:p w14:paraId="50F4A329" w14:textId="77777777" w:rsidR="00A438A6" w:rsidRDefault="00A438A6" w:rsidP="00461F5F">
            <w:pPr>
              <w:jc w:val="center"/>
              <w:rPr>
                <w:rFonts w:cs="Calibri"/>
                <w:color w:val="000000"/>
                <w:sz w:val="20"/>
                <w:szCs w:val="20"/>
              </w:rPr>
            </w:pPr>
            <w:r>
              <w:rPr>
                <w:rFonts w:cs="Calibri"/>
                <w:color w:val="000000"/>
                <w:sz w:val="20"/>
                <w:szCs w:val="20"/>
              </w:rPr>
              <w:t>1.5</w:t>
            </w:r>
          </w:p>
        </w:tc>
        <w:tc>
          <w:tcPr>
            <w:tcW w:w="1080" w:type="dxa"/>
            <w:shd w:val="clear" w:color="auto" w:fill="auto"/>
            <w:noWrap/>
          </w:tcPr>
          <w:p w14:paraId="54243F53" w14:textId="77777777" w:rsidR="00A438A6" w:rsidRDefault="00A438A6" w:rsidP="00461F5F">
            <w:pPr>
              <w:jc w:val="center"/>
              <w:rPr>
                <w:rFonts w:cs="Calibri"/>
                <w:color w:val="000000"/>
                <w:sz w:val="20"/>
                <w:szCs w:val="20"/>
              </w:rPr>
            </w:pPr>
            <w:r>
              <w:rPr>
                <w:rFonts w:cs="Calibri"/>
                <w:color w:val="000000"/>
                <w:sz w:val="20"/>
                <w:szCs w:val="20"/>
              </w:rPr>
              <w:t>30.0</w:t>
            </w:r>
          </w:p>
        </w:tc>
        <w:tc>
          <w:tcPr>
            <w:tcW w:w="1800" w:type="dxa"/>
          </w:tcPr>
          <w:p w14:paraId="0D9E2E6B" w14:textId="77777777" w:rsidR="00A438A6" w:rsidRDefault="00A438A6" w:rsidP="00461F5F">
            <w:pPr>
              <w:jc w:val="center"/>
              <w:rPr>
                <w:rFonts w:cs="Calibri"/>
                <w:color w:val="000000"/>
                <w:sz w:val="20"/>
                <w:szCs w:val="20"/>
              </w:rPr>
            </w:pPr>
          </w:p>
        </w:tc>
        <w:tc>
          <w:tcPr>
            <w:tcW w:w="1170" w:type="dxa"/>
          </w:tcPr>
          <w:p w14:paraId="08677B7E" w14:textId="77777777" w:rsidR="00A438A6" w:rsidRDefault="00A438A6" w:rsidP="00461F5F">
            <w:pPr>
              <w:jc w:val="center"/>
              <w:rPr>
                <w:rFonts w:cs="Calibri"/>
                <w:color w:val="000000"/>
                <w:sz w:val="20"/>
                <w:szCs w:val="20"/>
              </w:rPr>
            </w:pPr>
          </w:p>
        </w:tc>
      </w:tr>
      <w:tr w:rsidR="00A438A6" w14:paraId="23CE299B" w14:textId="77777777" w:rsidTr="00461F5F">
        <w:trPr>
          <w:trHeight w:val="250"/>
        </w:trPr>
        <w:tc>
          <w:tcPr>
            <w:tcW w:w="1200" w:type="dxa"/>
            <w:shd w:val="clear" w:color="auto" w:fill="auto"/>
            <w:noWrap/>
          </w:tcPr>
          <w:p w14:paraId="696E8069" w14:textId="77777777" w:rsidR="00A438A6" w:rsidRDefault="00A438A6" w:rsidP="00461F5F">
            <w:pPr>
              <w:rPr>
                <w:rFonts w:cs="Calibri"/>
                <w:color w:val="000000"/>
                <w:sz w:val="20"/>
                <w:szCs w:val="20"/>
              </w:rPr>
            </w:pPr>
            <w:r>
              <w:rPr>
                <w:rFonts w:cs="Calibri"/>
                <w:color w:val="000000"/>
                <w:sz w:val="20"/>
                <w:szCs w:val="20"/>
              </w:rPr>
              <w:t>SE410</w:t>
            </w:r>
          </w:p>
        </w:tc>
        <w:tc>
          <w:tcPr>
            <w:tcW w:w="3925" w:type="dxa"/>
            <w:shd w:val="clear" w:color="auto" w:fill="auto"/>
          </w:tcPr>
          <w:p w14:paraId="4F413813" w14:textId="77777777" w:rsidR="00A438A6" w:rsidRDefault="00A438A6" w:rsidP="00461F5F">
            <w:pPr>
              <w:rPr>
                <w:rFonts w:cs="Calibri"/>
                <w:color w:val="000000"/>
                <w:sz w:val="20"/>
                <w:szCs w:val="20"/>
              </w:rPr>
            </w:pPr>
            <w:r>
              <w:rPr>
                <w:rFonts w:cs="Calibri"/>
                <w:color w:val="000000"/>
                <w:sz w:val="20"/>
                <w:szCs w:val="20"/>
              </w:rPr>
              <w:t>Health Care Disparities</w:t>
            </w:r>
          </w:p>
        </w:tc>
        <w:tc>
          <w:tcPr>
            <w:tcW w:w="900" w:type="dxa"/>
            <w:shd w:val="clear" w:color="auto" w:fill="auto"/>
            <w:noWrap/>
          </w:tcPr>
          <w:p w14:paraId="14111B61" w14:textId="77777777" w:rsidR="00A438A6" w:rsidRDefault="00A438A6" w:rsidP="00461F5F">
            <w:pPr>
              <w:jc w:val="center"/>
              <w:rPr>
                <w:rFonts w:cs="Calibri"/>
                <w:color w:val="000000"/>
                <w:sz w:val="20"/>
                <w:szCs w:val="20"/>
              </w:rPr>
            </w:pPr>
            <w:r>
              <w:rPr>
                <w:rFonts w:cs="Calibri"/>
                <w:color w:val="000000"/>
                <w:sz w:val="20"/>
                <w:szCs w:val="20"/>
              </w:rPr>
              <w:t>1.0</w:t>
            </w:r>
          </w:p>
        </w:tc>
        <w:tc>
          <w:tcPr>
            <w:tcW w:w="1080" w:type="dxa"/>
            <w:shd w:val="clear" w:color="auto" w:fill="auto"/>
            <w:noWrap/>
          </w:tcPr>
          <w:p w14:paraId="6F540FFB" w14:textId="77777777" w:rsidR="00A438A6" w:rsidRDefault="00A438A6" w:rsidP="00461F5F">
            <w:pPr>
              <w:jc w:val="center"/>
              <w:rPr>
                <w:rFonts w:cs="Calibri"/>
                <w:color w:val="000000"/>
                <w:sz w:val="20"/>
                <w:szCs w:val="20"/>
              </w:rPr>
            </w:pPr>
            <w:r>
              <w:rPr>
                <w:rFonts w:cs="Calibri"/>
                <w:color w:val="000000"/>
                <w:sz w:val="20"/>
                <w:szCs w:val="20"/>
              </w:rPr>
              <w:t>15.0</w:t>
            </w:r>
          </w:p>
        </w:tc>
        <w:tc>
          <w:tcPr>
            <w:tcW w:w="1800" w:type="dxa"/>
          </w:tcPr>
          <w:p w14:paraId="06F615C9" w14:textId="77777777" w:rsidR="00A438A6" w:rsidRDefault="00A438A6" w:rsidP="00461F5F">
            <w:pPr>
              <w:jc w:val="center"/>
              <w:rPr>
                <w:rFonts w:cs="Calibri"/>
                <w:color w:val="000000"/>
                <w:sz w:val="20"/>
                <w:szCs w:val="20"/>
              </w:rPr>
            </w:pPr>
          </w:p>
        </w:tc>
        <w:tc>
          <w:tcPr>
            <w:tcW w:w="1170" w:type="dxa"/>
          </w:tcPr>
          <w:p w14:paraId="29AE6E67" w14:textId="77777777" w:rsidR="00A438A6" w:rsidRDefault="00A438A6" w:rsidP="00461F5F">
            <w:pPr>
              <w:jc w:val="center"/>
              <w:rPr>
                <w:rFonts w:cs="Calibri"/>
                <w:color w:val="000000"/>
                <w:sz w:val="20"/>
                <w:szCs w:val="20"/>
              </w:rPr>
            </w:pPr>
          </w:p>
        </w:tc>
      </w:tr>
      <w:tr w:rsidR="00A438A6" w14:paraId="65AE850B" w14:textId="77777777" w:rsidTr="00461F5F">
        <w:trPr>
          <w:trHeight w:val="250"/>
        </w:trPr>
        <w:tc>
          <w:tcPr>
            <w:tcW w:w="1200" w:type="dxa"/>
            <w:shd w:val="clear" w:color="auto" w:fill="auto"/>
            <w:noWrap/>
          </w:tcPr>
          <w:p w14:paraId="371EDE06" w14:textId="77777777" w:rsidR="00A438A6" w:rsidRDefault="00A438A6" w:rsidP="00461F5F">
            <w:pPr>
              <w:rPr>
                <w:rFonts w:cs="Calibri"/>
                <w:color w:val="000000"/>
                <w:sz w:val="20"/>
                <w:szCs w:val="20"/>
              </w:rPr>
            </w:pPr>
            <w:r>
              <w:rPr>
                <w:rFonts w:cs="Calibri"/>
                <w:color w:val="000000"/>
                <w:sz w:val="20"/>
                <w:szCs w:val="20"/>
              </w:rPr>
              <w:t>WS202</w:t>
            </w:r>
          </w:p>
        </w:tc>
        <w:tc>
          <w:tcPr>
            <w:tcW w:w="3925" w:type="dxa"/>
            <w:shd w:val="clear" w:color="auto" w:fill="auto"/>
          </w:tcPr>
          <w:p w14:paraId="3638674B" w14:textId="77777777" w:rsidR="00A438A6" w:rsidRDefault="00A438A6" w:rsidP="00461F5F">
            <w:pPr>
              <w:rPr>
                <w:rFonts w:cs="Calibri"/>
                <w:color w:val="000000"/>
                <w:sz w:val="20"/>
                <w:szCs w:val="20"/>
              </w:rPr>
            </w:pPr>
            <w:r>
              <w:rPr>
                <w:rFonts w:cs="Calibri"/>
                <w:color w:val="000000"/>
                <w:sz w:val="20"/>
                <w:szCs w:val="20"/>
              </w:rPr>
              <w:t>Medical Terminology</w:t>
            </w:r>
          </w:p>
        </w:tc>
        <w:tc>
          <w:tcPr>
            <w:tcW w:w="900" w:type="dxa"/>
            <w:shd w:val="clear" w:color="auto" w:fill="auto"/>
            <w:noWrap/>
          </w:tcPr>
          <w:p w14:paraId="2CDF7D4B" w14:textId="77777777" w:rsidR="00A438A6" w:rsidRDefault="00A438A6" w:rsidP="00461F5F">
            <w:pPr>
              <w:jc w:val="center"/>
              <w:rPr>
                <w:rFonts w:cs="Calibri"/>
                <w:color w:val="000000"/>
                <w:sz w:val="20"/>
                <w:szCs w:val="20"/>
              </w:rPr>
            </w:pPr>
            <w:r>
              <w:rPr>
                <w:rFonts w:cs="Calibri"/>
                <w:color w:val="000000"/>
                <w:sz w:val="20"/>
                <w:szCs w:val="20"/>
              </w:rPr>
              <w:t>1.5</w:t>
            </w:r>
          </w:p>
        </w:tc>
        <w:tc>
          <w:tcPr>
            <w:tcW w:w="1080" w:type="dxa"/>
            <w:shd w:val="clear" w:color="auto" w:fill="auto"/>
            <w:noWrap/>
          </w:tcPr>
          <w:p w14:paraId="14D65FF2" w14:textId="77777777" w:rsidR="00A438A6" w:rsidRDefault="00A438A6" w:rsidP="00461F5F">
            <w:pPr>
              <w:jc w:val="center"/>
              <w:rPr>
                <w:rFonts w:cs="Calibri"/>
                <w:color w:val="000000"/>
                <w:sz w:val="20"/>
                <w:szCs w:val="20"/>
              </w:rPr>
            </w:pPr>
            <w:r>
              <w:rPr>
                <w:rFonts w:cs="Calibri"/>
                <w:color w:val="000000"/>
                <w:sz w:val="20"/>
                <w:szCs w:val="20"/>
              </w:rPr>
              <w:t>22.5</w:t>
            </w:r>
          </w:p>
        </w:tc>
        <w:tc>
          <w:tcPr>
            <w:tcW w:w="1800" w:type="dxa"/>
          </w:tcPr>
          <w:p w14:paraId="7F2B7524" w14:textId="77777777" w:rsidR="00A438A6" w:rsidRDefault="00A438A6" w:rsidP="00461F5F">
            <w:pPr>
              <w:jc w:val="center"/>
              <w:rPr>
                <w:rFonts w:cs="Calibri"/>
                <w:color w:val="000000"/>
                <w:sz w:val="20"/>
                <w:szCs w:val="20"/>
              </w:rPr>
            </w:pPr>
          </w:p>
        </w:tc>
        <w:tc>
          <w:tcPr>
            <w:tcW w:w="1170" w:type="dxa"/>
          </w:tcPr>
          <w:p w14:paraId="4139E90E" w14:textId="77777777" w:rsidR="00A438A6" w:rsidRDefault="00A438A6" w:rsidP="00461F5F">
            <w:pPr>
              <w:jc w:val="center"/>
              <w:rPr>
                <w:rFonts w:cs="Calibri"/>
                <w:color w:val="000000"/>
                <w:sz w:val="20"/>
                <w:szCs w:val="20"/>
              </w:rPr>
            </w:pPr>
          </w:p>
        </w:tc>
      </w:tr>
      <w:tr w:rsidR="00A438A6" w14:paraId="2423B5CD" w14:textId="77777777" w:rsidTr="00461F5F">
        <w:trPr>
          <w:trHeight w:val="250"/>
        </w:trPr>
        <w:tc>
          <w:tcPr>
            <w:tcW w:w="1200" w:type="dxa"/>
            <w:shd w:val="clear" w:color="auto" w:fill="auto"/>
            <w:noWrap/>
          </w:tcPr>
          <w:p w14:paraId="7332D15B" w14:textId="77777777" w:rsidR="00A438A6" w:rsidRDefault="00A438A6" w:rsidP="00461F5F">
            <w:pPr>
              <w:rPr>
                <w:rFonts w:cs="Calibri"/>
                <w:color w:val="000000"/>
                <w:sz w:val="20"/>
                <w:szCs w:val="20"/>
              </w:rPr>
            </w:pPr>
            <w:r>
              <w:rPr>
                <w:rFonts w:cs="Calibri"/>
                <w:color w:val="000000"/>
                <w:sz w:val="20"/>
                <w:szCs w:val="20"/>
              </w:rPr>
              <w:t>WS204</w:t>
            </w:r>
          </w:p>
        </w:tc>
        <w:tc>
          <w:tcPr>
            <w:tcW w:w="3925" w:type="dxa"/>
            <w:shd w:val="clear" w:color="auto" w:fill="auto"/>
          </w:tcPr>
          <w:p w14:paraId="7F969281" w14:textId="77777777" w:rsidR="00A438A6" w:rsidRDefault="00A438A6" w:rsidP="00461F5F">
            <w:pPr>
              <w:rPr>
                <w:rFonts w:cs="Calibri"/>
                <w:color w:val="000000"/>
                <w:sz w:val="20"/>
                <w:szCs w:val="20"/>
              </w:rPr>
            </w:pPr>
            <w:r>
              <w:rPr>
                <w:rFonts w:cs="Calibri"/>
                <w:color w:val="000000"/>
                <w:sz w:val="20"/>
                <w:szCs w:val="20"/>
              </w:rPr>
              <w:t>Biological Aspects of Physics</w:t>
            </w:r>
          </w:p>
        </w:tc>
        <w:tc>
          <w:tcPr>
            <w:tcW w:w="900" w:type="dxa"/>
            <w:shd w:val="clear" w:color="auto" w:fill="auto"/>
            <w:noWrap/>
          </w:tcPr>
          <w:p w14:paraId="4E7F6835"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08CD9126" w14:textId="77777777" w:rsidR="00A438A6" w:rsidRDefault="00A438A6" w:rsidP="00461F5F">
            <w:pPr>
              <w:jc w:val="center"/>
              <w:rPr>
                <w:rFonts w:cs="Calibri"/>
                <w:color w:val="000000"/>
                <w:sz w:val="20"/>
                <w:szCs w:val="20"/>
              </w:rPr>
            </w:pPr>
            <w:r>
              <w:rPr>
                <w:rFonts w:cs="Calibri"/>
                <w:color w:val="000000"/>
                <w:sz w:val="20"/>
                <w:szCs w:val="20"/>
              </w:rPr>
              <w:t>37.5</w:t>
            </w:r>
          </w:p>
        </w:tc>
        <w:tc>
          <w:tcPr>
            <w:tcW w:w="1800" w:type="dxa"/>
          </w:tcPr>
          <w:p w14:paraId="514614C1" w14:textId="77777777" w:rsidR="00A438A6" w:rsidRDefault="00A438A6" w:rsidP="00461F5F">
            <w:pPr>
              <w:jc w:val="center"/>
              <w:rPr>
                <w:rFonts w:cs="Calibri"/>
                <w:color w:val="000000"/>
                <w:sz w:val="20"/>
                <w:szCs w:val="20"/>
              </w:rPr>
            </w:pPr>
          </w:p>
        </w:tc>
        <w:tc>
          <w:tcPr>
            <w:tcW w:w="1170" w:type="dxa"/>
          </w:tcPr>
          <w:p w14:paraId="08970190" w14:textId="77777777" w:rsidR="00A438A6" w:rsidRDefault="00A438A6" w:rsidP="00461F5F">
            <w:pPr>
              <w:jc w:val="center"/>
              <w:rPr>
                <w:rFonts w:cs="Calibri"/>
                <w:color w:val="000000"/>
                <w:sz w:val="20"/>
                <w:szCs w:val="20"/>
              </w:rPr>
            </w:pPr>
          </w:p>
        </w:tc>
      </w:tr>
      <w:tr w:rsidR="00A438A6" w14:paraId="1E9D5D86" w14:textId="77777777" w:rsidTr="00461F5F">
        <w:trPr>
          <w:trHeight w:val="250"/>
        </w:trPr>
        <w:tc>
          <w:tcPr>
            <w:tcW w:w="1200" w:type="dxa"/>
            <w:shd w:val="clear" w:color="000000" w:fill="F2F2F2"/>
            <w:noWrap/>
            <w:hideMark/>
          </w:tcPr>
          <w:p w14:paraId="09022DB4" w14:textId="77777777" w:rsidR="00A438A6" w:rsidRDefault="00A438A6" w:rsidP="00461F5F">
            <w:pPr>
              <w:rPr>
                <w:rFonts w:cs="Calibri"/>
                <w:color w:val="000000"/>
                <w:sz w:val="20"/>
                <w:szCs w:val="20"/>
              </w:rPr>
            </w:pPr>
            <w:r>
              <w:rPr>
                <w:rFonts w:cs="Calibri"/>
                <w:color w:val="000000"/>
                <w:sz w:val="20"/>
                <w:szCs w:val="20"/>
              </w:rPr>
              <w:t> </w:t>
            </w:r>
          </w:p>
        </w:tc>
        <w:tc>
          <w:tcPr>
            <w:tcW w:w="3925" w:type="dxa"/>
            <w:shd w:val="clear" w:color="000000" w:fill="F2F2F2"/>
            <w:hideMark/>
          </w:tcPr>
          <w:p w14:paraId="339FF6A8" w14:textId="77777777" w:rsidR="00A438A6" w:rsidRDefault="00A438A6" w:rsidP="00461F5F">
            <w:pPr>
              <w:rPr>
                <w:rFonts w:cs="Calibri"/>
                <w:b/>
                <w:bCs/>
                <w:color w:val="000000"/>
                <w:sz w:val="20"/>
                <w:szCs w:val="20"/>
              </w:rPr>
            </w:pPr>
            <w:r>
              <w:rPr>
                <w:rFonts w:cs="Calibri"/>
                <w:b/>
                <w:bCs/>
                <w:color w:val="000000"/>
                <w:sz w:val="20"/>
                <w:szCs w:val="20"/>
              </w:rPr>
              <w:t>Bodywork/Massage</w:t>
            </w:r>
          </w:p>
        </w:tc>
        <w:tc>
          <w:tcPr>
            <w:tcW w:w="900" w:type="dxa"/>
            <w:shd w:val="clear" w:color="000000" w:fill="F2F2F2"/>
            <w:noWrap/>
            <w:hideMark/>
          </w:tcPr>
          <w:p w14:paraId="1AC66193" w14:textId="77777777" w:rsidR="00A438A6" w:rsidRDefault="00A438A6" w:rsidP="00461F5F">
            <w:pPr>
              <w:jc w:val="center"/>
              <w:rPr>
                <w:rFonts w:cs="Calibri"/>
                <w:color w:val="000000"/>
                <w:sz w:val="20"/>
                <w:szCs w:val="20"/>
              </w:rPr>
            </w:pPr>
          </w:p>
        </w:tc>
        <w:tc>
          <w:tcPr>
            <w:tcW w:w="1080" w:type="dxa"/>
            <w:shd w:val="clear" w:color="000000" w:fill="F2F2F2"/>
            <w:noWrap/>
            <w:hideMark/>
          </w:tcPr>
          <w:p w14:paraId="479A1660" w14:textId="77777777" w:rsidR="00A438A6" w:rsidRDefault="00A438A6" w:rsidP="00461F5F">
            <w:pPr>
              <w:jc w:val="center"/>
              <w:rPr>
                <w:rFonts w:cs="Calibri"/>
                <w:color w:val="000000"/>
                <w:sz w:val="20"/>
                <w:szCs w:val="20"/>
              </w:rPr>
            </w:pPr>
          </w:p>
        </w:tc>
        <w:tc>
          <w:tcPr>
            <w:tcW w:w="1800" w:type="dxa"/>
            <w:shd w:val="clear" w:color="000000" w:fill="F2F2F2"/>
          </w:tcPr>
          <w:p w14:paraId="7D592FC5" w14:textId="77777777" w:rsidR="00A438A6" w:rsidRDefault="00A438A6" w:rsidP="00461F5F">
            <w:pPr>
              <w:jc w:val="center"/>
              <w:rPr>
                <w:rFonts w:cs="Calibri"/>
                <w:color w:val="000000"/>
                <w:sz w:val="20"/>
                <w:szCs w:val="20"/>
              </w:rPr>
            </w:pPr>
          </w:p>
        </w:tc>
        <w:tc>
          <w:tcPr>
            <w:tcW w:w="1170" w:type="dxa"/>
            <w:shd w:val="clear" w:color="000000" w:fill="F2F2F2"/>
          </w:tcPr>
          <w:p w14:paraId="618AA308" w14:textId="77777777" w:rsidR="00A438A6" w:rsidRDefault="00A438A6" w:rsidP="00461F5F">
            <w:pPr>
              <w:jc w:val="center"/>
              <w:rPr>
                <w:rFonts w:cs="Calibri"/>
                <w:color w:val="000000"/>
                <w:sz w:val="20"/>
                <w:szCs w:val="20"/>
              </w:rPr>
            </w:pPr>
          </w:p>
        </w:tc>
      </w:tr>
      <w:tr w:rsidR="00A438A6" w14:paraId="384F0A9F" w14:textId="77777777" w:rsidTr="00461F5F">
        <w:trPr>
          <w:trHeight w:val="250"/>
        </w:trPr>
        <w:tc>
          <w:tcPr>
            <w:tcW w:w="1200" w:type="dxa"/>
            <w:shd w:val="clear" w:color="auto" w:fill="auto"/>
            <w:noWrap/>
          </w:tcPr>
          <w:p w14:paraId="16199B93" w14:textId="77777777" w:rsidR="00A438A6" w:rsidRDefault="00A438A6" w:rsidP="00461F5F">
            <w:pPr>
              <w:rPr>
                <w:rFonts w:cs="Calibri"/>
                <w:color w:val="000000"/>
                <w:sz w:val="20"/>
                <w:szCs w:val="20"/>
              </w:rPr>
            </w:pPr>
            <w:r>
              <w:rPr>
                <w:rFonts w:cs="Calibri"/>
                <w:color w:val="000000"/>
                <w:sz w:val="20"/>
                <w:szCs w:val="20"/>
              </w:rPr>
              <w:t>BT131a</w:t>
            </w:r>
          </w:p>
        </w:tc>
        <w:tc>
          <w:tcPr>
            <w:tcW w:w="3925" w:type="dxa"/>
            <w:shd w:val="clear" w:color="auto" w:fill="auto"/>
          </w:tcPr>
          <w:p w14:paraId="6F720B39" w14:textId="77777777" w:rsidR="00A438A6" w:rsidRPr="008025D7" w:rsidRDefault="00A438A6" w:rsidP="00461F5F">
            <w:pPr>
              <w:rPr>
                <w:rFonts w:cs="Calibri"/>
                <w:color w:val="000000"/>
                <w:sz w:val="20"/>
                <w:szCs w:val="20"/>
              </w:rPr>
            </w:pPr>
            <w:r>
              <w:rPr>
                <w:rFonts w:cs="Calibri"/>
                <w:color w:val="000000"/>
                <w:sz w:val="20"/>
                <w:szCs w:val="20"/>
              </w:rPr>
              <w:t xml:space="preserve">Shiatsu </w:t>
            </w:r>
            <w:proofErr w:type="gramStart"/>
            <w:r>
              <w:rPr>
                <w:rFonts w:cs="Calibri"/>
                <w:color w:val="000000"/>
                <w:sz w:val="20"/>
                <w:szCs w:val="20"/>
              </w:rPr>
              <w:t>1</w:t>
            </w:r>
            <w:proofErr w:type="gramEnd"/>
          </w:p>
        </w:tc>
        <w:tc>
          <w:tcPr>
            <w:tcW w:w="900" w:type="dxa"/>
            <w:shd w:val="clear" w:color="auto" w:fill="auto"/>
            <w:noWrap/>
          </w:tcPr>
          <w:p w14:paraId="05258C16"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0C7BDD92"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06EFD8A6" w14:textId="77777777" w:rsidR="00A438A6" w:rsidRDefault="00A438A6" w:rsidP="00461F5F">
            <w:pPr>
              <w:jc w:val="center"/>
              <w:rPr>
                <w:rFonts w:cs="Calibri"/>
                <w:color w:val="000000"/>
                <w:sz w:val="20"/>
                <w:szCs w:val="20"/>
              </w:rPr>
            </w:pPr>
          </w:p>
        </w:tc>
        <w:tc>
          <w:tcPr>
            <w:tcW w:w="1170" w:type="dxa"/>
          </w:tcPr>
          <w:p w14:paraId="3A570B08" w14:textId="77777777" w:rsidR="00A438A6" w:rsidRDefault="00A438A6" w:rsidP="00461F5F">
            <w:pPr>
              <w:jc w:val="center"/>
              <w:rPr>
                <w:rFonts w:cs="Calibri"/>
                <w:color w:val="000000"/>
                <w:sz w:val="20"/>
                <w:szCs w:val="20"/>
              </w:rPr>
            </w:pPr>
          </w:p>
        </w:tc>
      </w:tr>
      <w:tr w:rsidR="00A438A6" w14:paraId="70ED436D" w14:textId="77777777" w:rsidTr="00461F5F">
        <w:trPr>
          <w:trHeight w:val="250"/>
        </w:trPr>
        <w:tc>
          <w:tcPr>
            <w:tcW w:w="1200" w:type="dxa"/>
            <w:shd w:val="clear" w:color="auto" w:fill="auto"/>
            <w:noWrap/>
          </w:tcPr>
          <w:p w14:paraId="4B575200" w14:textId="77777777" w:rsidR="00A438A6" w:rsidRDefault="00A438A6" w:rsidP="00461F5F">
            <w:pPr>
              <w:rPr>
                <w:rFonts w:cs="Calibri"/>
                <w:color w:val="000000"/>
                <w:sz w:val="20"/>
                <w:szCs w:val="20"/>
              </w:rPr>
            </w:pPr>
            <w:r>
              <w:rPr>
                <w:rFonts w:cs="Calibri"/>
                <w:color w:val="000000"/>
                <w:sz w:val="20"/>
                <w:szCs w:val="20"/>
              </w:rPr>
              <w:t>BT211a</w:t>
            </w:r>
          </w:p>
        </w:tc>
        <w:tc>
          <w:tcPr>
            <w:tcW w:w="3925" w:type="dxa"/>
            <w:shd w:val="clear" w:color="auto" w:fill="auto"/>
          </w:tcPr>
          <w:p w14:paraId="6FF1947A" w14:textId="77777777" w:rsidR="00A438A6" w:rsidRDefault="00A438A6" w:rsidP="00461F5F">
            <w:pPr>
              <w:rPr>
                <w:rFonts w:cs="Calibri"/>
                <w:color w:val="000000"/>
                <w:sz w:val="20"/>
                <w:szCs w:val="20"/>
              </w:rPr>
            </w:pPr>
            <w:r>
              <w:rPr>
                <w:rFonts w:cs="Calibri"/>
                <w:color w:val="000000"/>
                <w:sz w:val="20"/>
                <w:szCs w:val="20"/>
              </w:rPr>
              <w:t>Sports Tui Na and Traumatology</w:t>
            </w:r>
          </w:p>
        </w:tc>
        <w:tc>
          <w:tcPr>
            <w:tcW w:w="900" w:type="dxa"/>
            <w:shd w:val="clear" w:color="auto" w:fill="auto"/>
            <w:noWrap/>
          </w:tcPr>
          <w:p w14:paraId="21D9FB4B"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428A202C"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48010D1A" w14:textId="77777777" w:rsidR="00A438A6" w:rsidRDefault="00A438A6" w:rsidP="00461F5F">
            <w:pPr>
              <w:jc w:val="center"/>
              <w:rPr>
                <w:rFonts w:cs="Calibri"/>
                <w:color w:val="000000"/>
                <w:sz w:val="20"/>
                <w:szCs w:val="20"/>
              </w:rPr>
            </w:pPr>
            <w:r>
              <w:rPr>
                <w:rFonts w:cs="Calibri"/>
                <w:color w:val="000000"/>
                <w:sz w:val="20"/>
                <w:szCs w:val="20"/>
              </w:rPr>
              <w:t>BT130, BT230</w:t>
            </w:r>
          </w:p>
        </w:tc>
        <w:tc>
          <w:tcPr>
            <w:tcW w:w="1170" w:type="dxa"/>
          </w:tcPr>
          <w:p w14:paraId="6B608578" w14:textId="77777777" w:rsidR="00A438A6" w:rsidRDefault="00A438A6" w:rsidP="00461F5F">
            <w:pPr>
              <w:jc w:val="center"/>
              <w:rPr>
                <w:rFonts w:cs="Calibri"/>
                <w:color w:val="000000"/>
                <w:sz w:val="20"/>
                <w:szCs w:val="20"/>
              </w:rPr>
            </w:pPr>
          </w:p>
        </w:tc>
      </w:tr>
      <w:tr w:rsidR="00A438A6" w14:paraId="0202C1F9" w14:textId="77777777" w:rsidTr="00461F5F">
        <w:trPr>
          <w:trHeight w:val="250"/>
        </w:trPr>
        <w:tc>
          <w:tcPr>
            <w:tcW w:w="1200" w:type="dxa"/>
            <w:shd w:val="clear" w:color="auto" w:fill="auto"/>
            <w:noWrap/>
          </w:tcPr>
          <w:p w14:paraId="5940B018" w14:textId="77777777" w:rsidR="00A438A6" w:rsidRDefault="00A438A6" w:rsidP="00461F5F">
            <w:pPr>
              <w:rPr>
                <w:rFonts w:cs="Calibri"/>
                <w:color w:val="000000"/>
                <w:sz w:val="20"/>
                <w:szCs w:val="20"/>
              </w:rPr>
            </w:pPr>
            <w:r>
              <w:rPr>
                <w:rFonts w:cs="Calibri"/>
                <w:color w:val="000000"/>
                <w:sz w:val="20"/>
                <w:szCs w:val="20"/>
              </w:rPr>
              <w:t>BT214a</w:t>
            </w:r>
          </w:p>
        </w:tc>
        <w:tc>
          <w:tcPr>
            <w:tcW w:w="3925" w:type="dxa"/>
            <w:shd w:val="clear" w:color="auto" w:fill="auto"/>
          </w:tcPr>
          <w:p w14:paraId="21B08088" w14:textId="77777777" w:rsidR="00A438A6" w:rsidRDefault="00A438A6" w:rsidP="00461F5F">
            <w:pPr>
              <w:rPr>
                <w:rFonts w:cs="Calibri"/>
                <w:color w:val="000000"/>
                <w:sz w:val="20"/>
                <w:szCs w:val="20"/>
              </w:rPr>
            </w:pPr>
            <w:r>
              <w:rPr>
                <w:rFonts w:cs="Calibri"/>
                <w:color w:val="000000"/>
                <w:sz w:val="20"/>
                <w:szCs w:val="20"/>
              </w:rPr>
              <w:t>Tui Na Treatment of Internal Disharmonies 1: Male/Female Reproductive Disorders</w:t>
            </w:r>
          </w:p>
        </w:tc>
        <w:tc>
          <w:tcPr>
            <w:tcW w:w="900" w:type="dxa"/>
            <w:shd w:val="clear" w:color="auto" w:fill="auto"/>
            <w:noWrap/>
          </w:tcPr>
          <w:p w14:paraId="0B3FA5E5"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23CBF66B"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62B9317F" w14:textId="77777777" w:rsidR="00A438A6" w:rsidRDefault="00A438A6" w:rsidP="00461F5F">
            <w:pPr>
              <w:jc w:val="center"/>
              <w:rPr>
                <w:rFonts w:cs="Calibri"/>
                <w:color w:val="000000"/>
                <w:sz w:val="20"/>
                <w:szCs w:val="20"/>
              </w:rPr>
            </w:pPr>
            <w:r>
              <w:rPr>
                <w:rFonts w:cs="Calibri"/>
                <w:color w:val="000000"/>
                <w:sz w:val="20"/>
                <w:szCs w:val="20"/>
              </w:rPr>
              <w:t>BT130, BT230</w:t>
            </w:r>
          </w:p>
        </w:tc>
        <w:tc>
          <w:tcPr>
            <w:tcW w:w="1170" w:type="dxa"/>
          </w:tcPr>
          <w:p w14:paraId="75ACD20A" w14:textId="77777777" w:rsidR="00A438A6" w:rsidRDefault="00A438A6" w:rsidP="00461F5F">
            <w:pPr>
              <w:jc w:val="center"/>
              <w:rPr>
                <w:rFonts w:cs="Calibri"/>
                <w:color w:val="000000"/>
                <w:sz w:val="20"/>
                <w:szCs w:val="20"/>
              </w:rPr>
            </w:pPr>
            <w:r>
              <w:rPr>
                <w:rFonts w:cs="Calibri"/>
                <w:color w:val="000000"/>
                <w:sz w:val="20"/>
                <w:szCs w:val="20"/>
              </w:rPr>
              <w:t>BT214a</w:t>
            </w:r>
          </w:p>
        </w:tc>
      </w:tr>
      <w:tr w:rsidR="00A438A6" w14:paraId="6F857BED" w14:textId="77777777" w:rsidTr="00461F5F">
        <w:trPr>
          <w:trHeight w:val="250"/>
        </w:trPr>
        <w:tc>
          <w:tcPr>
            <w:tcW w:w="1200" w:type="dxa"/>
            <w:shd w:val="clear" w:color="auto" w:fill="auto"/>
            <w:noWrap/>
          </w:tcPr>
          <w:p w14:paraId="3ED81625" w14:textId="77777777" w:rsidR="00A438A6" w:rsidRDefault="00A438A6" w:rsidP="00461F5F">
            <w:pPr>
              <w:rPr>
                <w:rFonts w:cs="Calibri"/>
                <w:color w:val="000000"/>
                <w:sz w:val="20"/>
                <w:szCs w:val="20"/>
              </w:rPr>
            </w:pPr>
            <w:r>
              <w:rPr>
                <w:rFonts w:cs="Calibri"/>
                <w:color w:val="000000"/>
                <w:sz w:val="20"/>
                <w:szCs w:val="20"/>
              </w:rPr>
              <w:t>BT215a</w:t>
            </w:r>
          </w:p>
        </w:tc>
        <w:tc>
          <w:tcPr>
            <w:tcW w:w="3925" w:type="dxa"/>
            <w:shd w:val="clear" w:color="auto" w:fill="auto"/>
          </w:tcPr>
          <w:p w14:paraId="02D65520" w14:textId="77777777" w:rsidR="00A438A6" w:rsidRDefault="00A438A6" w:rsidP="00461F5F">
            <w:pPr>
              <w:rPr>
                <w:rFonts w:cs="Calibri"/>
                <w:color w:val="000000"/>
                <w:sz w:val="20"/>
                <w:szCs w:val="20"/>
              </w:rPr>
            </w:pPr>
            <w:r>
              <w:rPr>
                <w:rFonts w:cs="Calibri"/>
                <w:color w:val="000000"/>
                <w:sz w:val="20"/>
                <w:szCs w:val="20"/>
              </w:rPr>
              <w:t>Tui Na Treatment of Internal Disharmonies 2: Respiratory and Digestive Disorders</w:t>
            </w:r>
          </w:p>
        </w:tc>
        <w:tc>
          <w:tcPr>
            <w:tcW w:w="900" w:type="dxa"/>
            <w:shd w:val="clear" w:color="auto" w:fill="auto"/>
            <w:noWrap/>
          </w:tcPr>
          <w:p w14:paraId="738C6245"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6BA2F35E"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655F491E" w14:textId="77777777" w:rsidR="00A438A6" w:rsidRDefault="00A438A6" w:rsidP="00461F5F">
            <w:pPr>
              <w:jc w:val="center"/>
              <w:rPr>
                <w:rFonts w:cs="Calibri"/>
                <w:color w:val="000000"/>
                <w:sz w:val="20"/>
                <w:szCs w:val="20"/>
              </w:rPr>
            </w:pPr>
            <w:r>
              <w:rPr>
                <w:rFonts w:cs="Calibri"/>
                <w:color w:val="000000"/>
                <w:sz w:val="20"/>
                <w:szCs w:val="20"/>
              </w:rPr>
              <w:t>BT130, BT230</w:t>
            </w:r>
          </w:p>
        </w:tc>
        <w:tc>
          <w:tcPr>
            <w:tcW w:w="1170" w:type="dxa"/>
          </w:tcPr>
          <w:p w14:paraId="1384FA5D" w14:textId="77777777" w:rsidR="00A438A6" w:rsidRDefault="00A438A6" w:rsidP="00461F5F">
            <w:pPr>
              <w:jc w:val="center"/>
              <w:rPr>
                <w:rFonts w:cs="Calibri"/>
                <w:color w:val="000000"/>
                <w:sz w:val="20"/>
                <w:szCs w:val="20"/>
              </w:rPr>
            </w:pPr>
          </w:p>
        </w:tc>
      </w:tr>
      <w:tr w:rsidR="00A438A6" w14:paraId="730CB155" w14:textId="77777777" w:rsidTr="00461F5F">
        <w:trPr>
          <w:trHeight w:val="250"/>
        </w:trPr>
        <w:tc>
          <w:tcPr>
            <w:tcW w:w="1200" w:type="dxa"/>
            <w:shd w:val="clear" w:color="auto" w:fill="auto"/>
            <w:noWrap/>
          </w:tcPr>
          <w:p w14:paraId="6EF03180" w14:textId="77777777" w:rsidR="00A438A6" w:rsidRDefault="00A438A6" w:rsidP="00461F5F">
            <w:pPr>
              <w:rPr>
                <w:rFonts w:cs="Calibri"/>
                <w:color w:val="000000"/>
                <w:sz w:val="20"/>
                <w:szCs w:val="20"/>
              </w:rPr>
            </w:pPr>
            <w:r>
              <w:rPr>
                <w:rFonts w:cs="Calibri"/>
                <w:color w:val="000000"/>
                <w:sz w:val="20"/>
                <w:szCs w:val="20"/>
              </w:rPr>
              <w:t>BT216a</w:t>
            </w:r>
          </w:p>
        </w:tc>
        <w:tc>
          <w:tcPr>
            <w:tcW w:w="3925" w:type="dxa"/>
            <w:shd w:val="clear" w:color="auto" w:fill="auto"/>
          </w:tcPr>
          <w:p w14:paraId="0FA7E5D4" w14:textId="77777777" w:rsidR="00A438A6" w:rsidRDefault="00A438A6" w:rsidP="00461F5F">
            <w:pPr>
              <w:rPr>
                <w:rFonts w:cs="Calibri"/>
                <w:color w:val="000000"/>
                <w:sz w:val="20"/>
                <w:szCs w:val="20"/>
              </w:rPr>
            </w:pPr>
            <w:r>
              <w:rPr>
                <w:rFonts w:cs="Calibri"/>
                <w:color w:val="000000"/>
                <w:sz w:val="20"/>
                <w:szCs w:val="20"/>
              </w:rPr>
              <w:t>Tui Na Treatment of Internal Disharmonies 3: Geriatric, Chemotherapy and Post-Surgical Disorders</w:t>
            </w:r>
          </w:p>
        </w:tc>
        <w:tc>
          <w:tcPr>
            <w:tcW w:w="900" w:type="dxa"/>
            <w:shd w:val="clear" w:color="auto" w:fill="auto"/>
            <w:noWrap/>
          </w:tcPr>
          <w:p w14:paraId="37289FE7"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2C8B2900"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71B0B4CC" w14:textId="77777777" w:rsidR="00A438A6" w:rsidRDefault="00A438A6" w:rsidP="00461F5F">
            <w:pPr>
              <w:jc w:val="center"/>
              <w:rPr>
                <w:rFonts w:cs="Calibri"/>
                <w:color w:val="000000"/>
                <w:sz w:val="20"/>
                <w:szCs w:val="20"/>
              </w:rPr>
            </w:pPr>
            <w:r>
              <w:rPr>
                <w:rFonts w:cs="Calibri"/>
                <w:color w:val="000000"/>
                <w:sz w:val="20"/>
                <w:szCs w:val="20"/>
              </w:rPr>
              <w:t>BT130, BT230</w:t>
            </w:r>
          </w:p>
        </w:tc>
        <w:tc>
          <w:tcPr>
            <w:tcW w:w="1170" w:type="dxa"/>
          </w:tcPr>
          <w:p w14:paraId="2314E11C" w14:textId="77777777" w:rsidR="00A438A6" w:rsidRDefault="00A438A6" w:rsidP="00461F5F">
            <w:pPr>
              <w:jc w:val="center"/>
              <w:rPr>
                <w:rFonts w:cs="Calibri"/>
                <w:color w:val="000000"/>
                <w:sz w:val="20"/>
                <w:szCs w:val="20"/>
              </w:rPr>
            </w:pPr>
          </w:p>
        </w:tc>
      </w:tr>
      <w:tr w:rsidR="00A438A6" w14:paraId="21F7A9C4" w14:textId="77777777" w:rsidTr="00461F5F">
        <w:trPr>
          <w:trHeight w:val="250"/>
        </w:trPr>
        <w:tc>
          <w:tcPr>
            <w:tcW w:w="1200" w:type="dxa"/>
            <w:shd w:val="clear" w:color="auto" w:fill="auto"/>
            <w:noWrap/>
          </w:tcPr>
          <w:p w14:paraId="48FBF2A1" w14:textId="77777777" w:rsidR="00A438A6" w:rsidRDefault="00A438A6" w:rsidP="00461F5F">
            <w:pPr>
              <w:rPr>
                <w:rFonts w:cs="Calibri"/>
                <w:color w:val="000000"/>
                <w:sz w:val="20"/>
                <w:szCs w:val="20"/>
              </w:rPr>
            </w:pPr>
            <w:r>
              <w:rPr>
                <w:rFonts w:cs="Calibri"/>
                <w:color w:val="000000"/>
                <w:sz w:val="20"/>
                <w:szCs w:val="20"/>
              </w:rPr>
              <w:t>BT217a</w:t>
            </w:r>
          </w:p>
        </w:tc>
        <w:tc>
          <w:tcPr>
            <w:tcW w:w="3925" w:type="dxa"/>
            <w:shd w:val="clear" w:color="auto" w:fill="auto"/>
          </w:tcPr>
          <w:p w14:paraId="0497E1EF" w14:textId="77777777" w:rsidR="00A438A6" w:rsidRDefault="00A438A6" w:rsidP="00461F5F">
            <w:pPr>
              <w:rPr>
                <w:rFonts w:cs="Calibri"/>
                <w:color w:val="000000"/>
                <w:sz w:val="20"/>
                <w:szCs w:val="20"/>
              </w:rPr>
            </w:pPr>
            <w:r>
              <w:rPr>
                <w:rFonts w:cs="Calibri"/>
                <w:color w:val="000000"/>
                <w:sz w:val="20"/>
                <w:szCs w:val="20"/>
              </w:rPr>
              <w:t>Tui Na Treatment of Internal Disharmonies 4: Advanced Musculoskeletal Disorders and Disharmonies</w:t>
            </w:r>
          </w:p>
        </w:tc>
        <w:tc>
          <w:tcPr>
            <w:tcW w:w="900" w:type="dxa"/>
            <w:shd w:val="clear" w:color="auto" w:fill="auto"/>
            <w:noWrap/>
          </w:tcPr>
          <w:p w14:paraId="51C34053"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4A879A53"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4F384AC0" w14:textId="77777777" w:rsidR="00A438A6" w:rsidRDefault="00A438A6" w:rsidP="00461F5F">
            <w:pPr>
              <w:jc w:val="center"/>
              <w:rPr>
                <w:rFonts w:cs="Calibri"/>
                <w:color w:val="000000"/>
                <w:sz w:val="20"/>
                <w:szCs w:val="20"/>
              </w:rPr>
            </w:pPr>
            <w:r>
              <w:rPr>
                <w:rFonts w:cs="Calibri"/>
                <w:color w:val="000000"/>
                <w:sz w:val="20"/>
                <w:szCs w:val="20"/>
              </w:rPr>
              <w:t>BT130, BT230</w:t>
            </w:r>
          </w:p>
        </w:tc>
        <w:tc>
          <w:tcPr>
            <w:tcW w:w="1170" w:type="dxa"/>
          </w:tcPr>
          <w:p w14:paraId="3D989778" w14:textId="77777777" w:rsidR="00A438A6" w:rsidRDefault="00A438A6" w:rsidP="00461F5F">
            <w:pPr>
              <w:jc w:val="center"/>
              <w:rPr>
                <w:rFonts w:cs="Calibri"/>
                <w:color w:val="000000"/>
                <w:sz w:val="20"/>
                <w:szCs w:val="20"/>
              </w:rPr>
            </w:pPr>
          </w:p>
        </w:tc>
      </w:tr>
      <w:tr w:rsidR="00A438A6" w14:paraId="554D9D23" w14:textId="77777777" w:rsidTr="00461F5F">
        <w:trPr>
          <w:trHeight w:val="250"/>
        </w:trPr>
        <w:tc>
          <w:tcPr>
            <w:tcW w:w="1200" w:type="dxa"/>
            <w:shd w:val="clear" w:color="auto" w:fill="auto"/>
            <w:noWrap/>
          </w:tcPr>
          <w:p w14:paraId="35388F82" w14:textId="77777777" w:rsidR="00A438A6" w:rsidRDefault="00A438A6" w:rsidP="00461F5F">
            <w:pPr>
              <w:rPr>
                <w:rFonts w:cs="Calibri"/>
                <w:color w:val="000000"/>
                <w:sz w:val="20"/>
                <w:szCs w:val="20"/>
              </w:rPr>
            </w:pPr>
            <w:r>
              <w:rPr>
                <w:rFonts w:cs="Calibri"/>
                <w:color w:val="000000"/>
                <w:sz w:val="20"/>
                <w:szCs w:val="20"/>
              </w:rPr>
              <w:t>BT218a</w:t>
            </w:r>
          </w:p>
        </w:tc>
        <w:tc>
          <w:tcPr>
            <w:tcW w:w="3925" w:type="dxa"/>
            <w:shd w:val="clear" w:color="auto" w:fill="auto"/>
          </w:tcPr>
          <w:p w14:paraId="55E636C2" w14:textId="77777777" w:rsidR="00A438A6" w:rsidRDefault="00A438A6" w:rsidP="00461F5F">
            <w:pPr>
              <w:rPr>
                <w:rFonts w:cs="Calibri"/>
                <w:color w:val="000000"/>
                <w:sz w:val="20"/>
                <w:szCs w:val="20"/>
              </w:rPr>
            </w:pPr>
            <w:r>
              <w:rPr>
                <w:rFonts w:cs="Calibri"/>
                <w:color w:val="000000"/>
                <w:sz w:val="20"/>
                <w:szCs w:val="20"/>
              </w:rPr>
              <w:t>Synergistic Massage</w:t>
            </w:r>
          </w:p>
        </w:tc>
        <w:tc>
          <w:tcPr>
            <w:tcW w:w="900" w:type="dxa"/>
            <w:shd w:val="clear" w:color="auto" w:fill="auto"/>
            <w:noWrap/>
          </w:tcPr>
          <w:p w14:paraId="7BCF83B8"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62FD227A"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24208D3F" w14:textId="77777777" w:rsidR="00A438A6" w:rsidRDefault="00A438A6" w:rsidP="00461F5F">
            <w:pPr>
              <w:jc w:val="center"/>
              <w:rPr>
                <w:rFonts w:cs="Calibri"/>
                <w:color w:val="000000"/>
                <w:sz w:val="20"/>
                <w:szCs w:val="20"/>
              </w:rPr>
            </w:pPr>
          </w:p>
        </w:tc>
        <w:tc>
          <w:tcPr>
            <w:tcW w:w="1170" w:type="dxa"/>
          </w:tcPr>
          <w:p w14:paraId="0FD76515" w14:textId="77777777" w:rsidR="00A438A6" w:rsidRDefault="00A438A6" w:rsidP="00461F5F">
            <w:pPr>
              <w:jc w:val="center"/>
              <w:rPr>
                <w:rFonts w:cs="Calibri"/>
                <w:color w:val="000000"/>
                <w:sz w:val="20"/>
                <w:szCs w:val="20"/>
              </w:rPr>
            </w:pPr>
          </w:p>
        </w:tc>
      </w:tr>
      <w:tr w:rsidR="00A438A6" w14:paraId="0F3ED2FC" w14:textId="77777777" w:rsidTr="00461F5F">
        <w:trPr>
          <w:trHeight w:val="250"/>
        </w:trPr>
        <w:tc>
          <w:tcPr>
            <w:tcW w:w="1200" w:type="dxa"/>
            <w:shd w:val="clear" w:color="auto" w:fill="auto"/>
            <w:noWrap/>
          </w:tcPr>
          <w:p w14:paraId="1D921EA2" w14:textId="77777777" w:rsidR="00A438A6" w:rsidRDefault="00A438A6" w:rsidP="00461F5F">
            <w:pPr>
              <w:rPr>
                <w:rFonts w:cs="Calibri"/>
                <w:color w:val="000000"/>
                <w:sz w:val="20"/>
                <w:szCs w:val="20"/>
              </w:rPr>
            </w:pPr>
            <w:r>
              <w:rPr>
                <w:rFonts w:cs="Calibri"/>
                <w:color w:val="000000"/>
                <w:sz w:val="20"/>
                <w:szCs w:val="20"/>
              </w:rPr>
              <w:t>BT252</w:t>
            </w:r>
          </w:p>
        </w:tc>
        <w:tc>
          <w:tcPr>
            <w:tcW w:w="3925" w:type="dxa"/>
            <w:shd w:val="clear" w:color="auto" w:fill="auto"/>
          </w:tcPr>
          <w:p w14:paraId="09ADFB4E" w14:textId="77777777" w:rsidR="00A438A6" w:rsidRDefault="00A438A6" w:rsidP="00461F5F">
            <w:pPr>
              <w:rPr>
                <w:rFonts w:cs="Calibri"/>
                <w:color w:val="000000"/>
                <w:sz w:val="20"/>
                <w:szCs w:val="20"/>
              </w:rPr>
            </w:pPr>
            <w:r>
              <w:rPr>
                <w:rFonts w:cs="Calibri"/>
                <w:color w:val="000000"/>
                <w:sz w:val="20"/>
                <w:szCs w:val="20"/>
              </w:rPr>
              <w:t>Craniosacral Work 1</w:t>
            </w:r>
          </w:p>
        </w:tc>
        <w:tc>
          <w:tcPr>
            <w:tcW w:w="900" w:type="dxa"/>
            <w:shd w:val="clear" w:color="auto" w:fill="auto"/>
            <w:noWrap/>
          </w:tcPr>
          <w:p w14:paraId="728E99A1"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63A89B77"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56610650" w14:textId="77777777" w:rsidR="00A438A6" w:rsidRDefault="00A438A6" w:rsidP="00461F5F">
            <w:pPr>
              <w:jc w:val="center"/>
              <w:rPr>
                <w:rFonts w:cs="Calibri"/>
                <w:color w:val="000000"/>
                <w:sz w:val="20"/>
                <w:szCs w:val="20"/>
              </w:rPr>
            </w:pPr>
          </w:p>
        </w:tc>
        <w:tc>
          <w:tcPr>
            <w:tcW w:w="1170" w:type="dxa"/>
          </w:tcPr>
          <w:p w14:paraId="633BFBFC" w14:textId="77777777" w:rsidR="00A438A6" w:rsidRDefault="00A438A6" w:rsidP="00461F5F">
            <w:pPr>
              <w:jc w:val="center"/>
              <w:rPr>
                <w:rFonts w:cs="Calibri"/>
                <w:color w:val="000000"/>
                <w:sz w:val="20"/>
                <w:szCs w:val="20"/>
              </w:rPr>
            </w:pPr>
          </w:p>
        </w:tc>
      </w:tr>
      <w:tr w:rsidR="00A438A6" w14:paraId="1E49E32A" w14:textId="77777777" w:rsidTr="00461F5F">
        <w:trPr>
          <w:trHeight w:val="250"/>
        </w:trPr>
        <w:tc>
          <w:tcPr>
            <w:tcW w:w="1200" w:type="dxa"/>
            <w:shd w:val="clear" w:color="auto" w:fill="auto"/>
            <w:noWrap/>
          </w:tcPr>
          <w:p w14:paraId="7830B841" w14:textId="77777777" w:rsidR="00A438A6" w:rsidRDefault="00A438A6" w:rsidP="00461F5F">
            <w:pPr>
              <w:rPr>
                <w:rFonts w:cs="Calibri"/>
                <w:color w:val="000000"/>
                <w:sz w:val="20"/>
                <w:szCs w:val="20"/>
              </w:rPr>
            </w:pPr>
            <w:r>
              <w:rPr>
                <w:rFonts w:cs="Calibri"/>
                <w:color w:val="000000"/>
                <w:sz w:val="20"/>
                <w:szCs w:val="20"/>
              </w:rPr>
              <w:t>BT273a</w:t>
            </w:r>
          </w:p>
        </w:tc>
        <w:tc>
          <w:tcPr>
            <w:tcW w:w="3925" w:type="dxa"/>
            <w:shd w:val="clear" w:color="auto" w:fill="auto"/>
          </w:tcPr>
          <w:p w14:paraId="001983FD" w14:textId="77777777" w:rsidR="00A438A6" w:rsidRDefault="00A438A6" w:rsidP="00461F5F">
            <w:pPr>
              <w:rPr>
                <w:rFonts w:cs="Calibri"/>
                <w:color w:val="000000"/>
                <w:sz w:val="20"/>
                <w:szCs w:val="20"/>
              </w:rPr>
            </w:pPr>
            <w:r>
              <w:rPr>
                <w:rFonts w:cs="Calibri"/>
                <w:color w:val="000000"/>
                <w:sz w:val="20"/>
                <w:szCs w:val="20"/>
              </w:rPr>
              <w:t>Introduction to Neuromuscular Massage Therapy</w:t>
            </w:r>
          </w:p>
        </w:tc>
        <w:tc>
          <w:tcPr>
            <w:tcW w:w="900" w:type="dxa"/>
            <w:shd w:val="clear" w:color="auto" w:fill="auto"/>
            <w:noWrap/>
          </w:tcPr>
          <w:p w14:paraId="6DE92373"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2401E8DE"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784F5819" w14:textId="77777777" w:rsidR="00A438A6" w:rsidRDefault="00A438A6" w:rsidP="00461F5F">
            <w:pPr>
              <w:jc w:val="center"/>
              <w:rPr>
                <w:rFonts w:cs="Calibri"/>
                <w:color w:val="000000"/>
                <w:sz w:val="20"/>
                <w:szCs w:val="20"/>
              </w:rPr>
            </w:pPr>
          </w:p>
        </w:tc>
        <w:tc>
          <w:tcPr>
            <w:tcW w:w="1170" w:type="dxa"/>
          </w:tcPr>
          <w:p w14:paraId="16F3B3EA" w14:textId="77777777" w:rsidR="00A438A6" w:rsidRDefault="00A438A6" w:rsidP="00461F5F">
            <w:pPr>
              <w:jc w:val="center"/>
              <w:rPr>
                <w:rFonts w:cs="Calibri"/>
                <w:color w:val="000000"/>
                <w:sz w:val="20"/>
                <w:szCs w:val="20"/>
              </w:rPr>
            </w:pPr>
          </w:p>
        </w:tc>
      </w:tr>
      <w:tr w:rsidR="00A438A6" w14:paraId="5D229647" w14:textId="77777777" w:rsidTr="00461F5F">
        <w:trPr>
          <w:trHeight w:val="250"/>
        </w:trPr>
        <w:tc>
          <w:tcPr>
            <w:tcW w:w="1200" w:type="dxa"/>
            <w:shd w:val="clear" w:color="auto" w:fill="auto"/>
            <w:noWrap/>
          </w:tcPr>
          <w:p w14:paraId="139C7CDB" w14:textId="77777777" w:rsidR="00A438A6" w:rsidRDefault="00A438A6" w:rsidP="00461F5F">
            <w:pPr>
              <w:rPr>
                <w:rFonts w:cs="Calibri"/>
                <w:color w:val="000000"/>
                <w:sz w:val="20"/>
                <w:szCs w:val="20"/>
              </w:rPr>
            </w:pPr>
            <w:r>
              <w:rPr>
                <w:rFonts w:cs="Calibri"/>
                <w:color w:val="211D1E"/>
                <w:sz w:val="20"/>
                <w:szCs w:val="20"/>
              </w:rPr>
              <w:t>BT320</w:t>
            </w:r>
          </w:p>
        </w:tc>
        <w:tc>
          <w:tcPr>
            <w:tcW w:w="3925" w:type="dxa"/>
            <w:shd w:val="clear" w:color="auto" w:fill="auto"/>
          </w:tcPr>
          <w:p w14:paraId="756E92AE" w14:textId="77777777" w:rsidR="00A438A6" w:rsidRDefault="00A438A6" w:rsidP="00461F5F">
            <w:pPr>
              <w:rPr>
                <w:rFonts w:cs="Calibri"/>
                <w:color w:val="000000"/>
                <w:sz w:val="20"/>
                <w:szCs w:val="20"/>
              </w:rPr>
            </w:pPr>
            <w:r>
              <w:rPr>
                <w:rFonts w:cs="Calibri"/>
                <w:color w:val="000000"/>
                <w:sz w:val="20"/>
                <w:szCs w:val="20"/>
              </w:rPr>
              <w:t>Face Reading for Massage Therapists</w:t>
            </w:r>
          </w:p>
        </w:tc>
        <w:tc>
          <w:tcPr>
            <w:tcW w:w="900" w:type="dxa"/>
            <w:shd w:val="clear" w:color="auto" w:fill="auto"/>
            <w:noWrap/>
          </w:tcPr>
          <w:p w14:paraId="2DFE1519" w14:textId="77777777" w:rsidR="00A438A6" w:rsidRDefault="00A438A6" w:rsidP="00461F5F">
            <w:pPr>
              <w:jc w:val="center"/>
              <w:rPr>
                <w:rFonts w:cs="Calibri"/>
                <w:color w:val="000000"/>
                <w:sz w:val="20"/>
                <w:szCs w:val="20"/>
              </w:rPr>
            </w:pPr>
            <w:r>
              <w:rPr>
                <w:rFonts w:cs="Calibri"/>
                <w:color w:val="000000"/>
                <w:sz w:val="20"/>
                <w:szCs w:val="20"/>
              </w:rPr>
              <w:t>3.0</w:t>
            </w:r>
          </w:p>
        </w:tc>
        <w:tc>
          <w:tcPr>
            <w:tcW w:w="1080" w:type="dxa"/>
            <w:shd w:val="clear" w:color="auto" w:fill="auto"/>
            <w:noWrap/>
          </w:tcPr>
          <w:p w14:paraId="077C2B8A"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419EFD3D" w14:textId="77777777" w:rsidR="00A438A6" w:rsidRDefault="00A438A6" w:rsidP="00461F5F">
            <w:pPr>
              <w:jc w:val="center"/>
              <w:rPr>
                <w:rFonts w:cs="Calibri"/>
                <w:color w:val="000000"/>
                <w:sz w:val="20"/>
                <w:szCs w:val="20"/>
              </w:rPr>
            </w:pPr>
          </w:p>
        </w:tc>
        <w:tc>
          <w:tcPr>
            <w:tcW w:w="1170" w:type="dxa"/>
          </w:tcPr>
          <w:p w14:paraId="0B65D82B" w14:textId="77777777" w:rsidR="00A438A6" w:rsidRDefault="00A438A6" w:rsidP="00461F5F">
            <w:pPr>
              <w:jc w:val="center"/>
              <w:rPr>
                <w:rFonts w:cs="Calibri"/>
                <w:color w:val="000000"/>
                <w:sz w:val="20"/>
                <w:szCs w:val="20"/>
              </w:rPr>
            </w:pPr>
          </w:p>
        </w:tc>
      </w:tr>
      <w:tr w:rsidR="00A438A6" w14:paraId="0B2F4F75" w14:textId="77777777" w:rsidTr="00461F5F">
        <w:trPr>
          <w:trHeight w:val="250"/>
        </w:trPr>
        <w:tc>
          <w:tcPr>
            <w:tcW w:w="1200" w:type="dxa"/>
            <w:shd w:val="clear" w:color="auto" w:fill="auto"/>
            <w:noWrap/>
          </w:tcPr>
          <w:p w14:paraId="12EC0587" w14:textId="77777777" w:rsidR="00A438A6" w:rsidRDefault="00A438A6" w:rsidP="00461F5F">
            <w:pPr>
              <w:rPr>
                <w:rFonts w:cs="Calibri"/>
                <w:color w:val="000000"/>
                <w:sz w:val="20"/>
                <w:szCs w:val="20"/>
              </w:rPr>
            </w:pPr>
            <w:r>
              <w:rPr>
                <w:rFonts w:cs="Calibri"/>
                <w:color w:val="000000"/>
                <w:sz w:val="20"/>
                <w:szCs w:val="20"/>
              </w:rPr>
              <w:t>BT470</w:t>
            </w:r>
          </w:p>
        </w:tc>
        <w:tc>
          <w:tcPr>
            <w:tcW w:w="3925" w:type="dxa"/>
            <w:shd w:val="clear" w:color="auto" w:fill="auto"/>
          </w:tcPr>
          <w:p w14:paraId="039CB675" w14:textId="77777777" w:rsidR="00A438A6" w:rsidRDefault="00A438A6" w:rsidP="00461F5F">
            <w:pPr>
              <w:rPr>
                <w:rFonts w:cs="Calibri"/>
                <w:color w:val="000000"/>
                <w:sz w:val="20"/>
                <w:szCs w:val="20"/>
              </w:rPr>
            </w:pPr>
            <w:r>
              <w:rPr>
                <w:rFonts w:cs="Calibri"/>
                <w:color w:val="000000"/>
                <w:sz w:val="20"/>
                <w:szCs w:val="20"/>
              </w:rPr>
              <w:t>Advanced Clinical Applications</w:t>
            </w:r>
          </w:p>
        </w:tc>
        <w:tc>
          <w:tcPr>
            <w:tcW w:w="900" w:type="dxa"/>
            <w:shd w:val="clear" w:color="auto" w:fill="auto"/>
            <w:noWrap/>
          </w:tcPr>
          <w:p w14:paraId="2E1052A3"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433F1088"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6569F8A9" w14:textId="77777777" w:rsidR="00A438A6" w:rsidRDefault="00A438A6" w:rsidP="00461F5F">
            <w:pPr>
              <w:jc w:val="center"/>
              <w:rPr>
                <w:rFonts w:cs="Calibri"/>
                <w:color w:val="000000"/>
                <w:sz w:val="20"/>
                <w:szCs w:val="20"/>
              </w:rPr>
            </w:pPr>
          </w:p>
        </w:tc>
        <w:tc>
          <w:tcPr>
            <w:tcW w:w="1170" w:type="dxa"/>
          </w:tcPr>
          <w:p w14:paraId="2D7561A2" w14:textId="77777777" w:rsidR="00A438A6" w:rsidRDefault="00A438A6" w:rsidP="00461F5F">
            <w:pPr>
              <w:jc w:val="center"/>
              <w:rPr>
                <w:rFonts w:cs="Calibri"/>
                <w:color w:val="000000"/>
                <w:sz w:val="20"/>
                <w:szCs w:val="20"/>
              </w:rPr>
            </w:pPr>
          </w:p>
        </w:tc>
      </w:tr>
      <w:tr w:rsidR="00A438A6" w14:paraId="5E9A2489" w14:textId="77777777" w:rsidTr="00461F5F">
        <w:trPr>
          <w:trHeight w:val="250"/>
        </w:trPr>
        <w:tc>
          <w:tcPr>
            <w:tcW w:w="1200" w:type="dxa"/>
            <w:shd w:val="clear" w:color="auto" w:fill="auto"/>
            <w:noWrap/>
          </w:tcPr>
          <w:p w14:paraId="3107F98C" w14:textId="77777777" w:rsidR="00A438A6" w:rsidRDefault="00A438A6" w:rsidP="00461F5F">
            <w:pPr>
              <w:rPr>
                <w:rFonts w:cs="Calibri"/>
                <w:color w:val="000000"/>
                <w:sz w:val="20"/>
                <w:szCs w:val="20"/>
              </w:rPr>
            </w:pPr>
            <w:r>
              <w:rPr>
                <w:rFonts w:cs="Calibri"/>
                <w:color w:val="000000"/>
                <w:sz w:val="20"/>
                <w:szCs w:val="20"/>
              </w:rPr>
              <w:t>BTW282</w:t>
            </w:r>
          </w:p>
        </w:tc>
        <w:tc>
          <w:tcPr>
            <w:tcW w:w="3925" w:type="dxa"/>
            <w:shd w:val="clear" w:color="auto" w:fill="auto"/>
          </w:tcPr>
          <w:p w14:paraId="19FD32A0" w14:textId="77777777" w:rsidR="00A438A6" w:rsidRDefault="00A438A6" w:rsidP="00461F5F">
            <w:pPr>
              <w:rPr>
                <w:rFonts w:cs="Calibri"/>
                <w:color w:val="000000"/>
                <w:sz w:val="20"/>
                <w:szCs w:val="20"/>
              </w:rPr>
            </w:pPr>
            <w:r>
              <w:rPr>
                <w:rFonts w:cs="Calibri"/>
                <w:color w:val="000000"/>
                <w:sz w:val="20"/>
                <w:szCs w:val="20"/>
              </w:rPr>
              <w:t>Perinatal Massage</w:t>
            </w:r>
          </w:p>
        </w:tc>
        <w:tc>
          <w:tcPr>
            <w:tcW w:w="900" w:type="dxa"/>
            <w:shd w:val="clear" w:color="auto" w:fill="auto"/>
            <w:noWrap/>
          </w:tcPr>
          <w:p w14:paraId="218BD189"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0BF22B19"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646C05A4" w14:textId="77777777" w:rsidR="00A438A6" w:rsidRDefault="00A438A6" w:rsidP="00461F5F">
            <w:pPr>
              <w:jc w:val="center"/>
              <w:rPr>
                <w:rFonts w:cs="Calibri"/>
                <w:color w:val="000000"/>
                <w:sz w:val="20"/>
                <w:szCs w:val="20"/>
              </w:rPr>
            </w:pPr>
          </w:p>
        </w:tc>
        <w:tc>
          <w:tcPr>
            <w:tcW w:w="1170" w:type="dxa"/>
          </w:tcPr>
          <w:p w14:paraId="1F216130" w14:textId="77777777" w:rsidR="00A438A6" w:rsidRDefault="00A438A6" w:rsidP="00461F5F">
            <w:pPr>
              <w:jc w:val="center"/>
              <w:rPr>
                <w:rFonts w:cs="Calibri"/>
                <w:color w:val="000000"/>
                <w:sz w:val="20"/>
                <w:szCs w:val="20"/>
              </w:rPr>
            </w:pPr>
          </w:p>
        </w:tc>
      </w:tr>
      <w:tr w:rsidR="00A438A6" w14:paraId="3BBDA3D7" w14:textId="77777777" w:rsidTr="00461F5F">
        <w:trPr>
          <w:trHeight w:val="250"/>
        </w:trPr>
        <w:tc>
          <w:tcPr>
            <w:tcW w:w="1200" w:type="dxa"/>
            <w:shd w:val="clear" w:color="auto" w:fill="auto"/>
            <w:noWrap/>
          </w:tcPr>
          <w:p w14:paraId="5A787B27" w14:textId="77777777" w:rsidR="00A438A6" w:rsidRDefault="00A438A6" w:rsidP="00461F5F">
            <w:pPr>
              <w:rPr>
                <w:rFonts w:cs="Calibri"/>
                <w:color w:val="000000"/>
                <w:sz w:val="20"/>
                <w:szCs w:val="20"/>
              </w:rPr>
            </w:pPr>
            <w:r>
              <w:rPr>
                <w:rFonts w:cs="Calibri"/>
                <w:color w:val="000000"/>
                <w:sz w:val="20"/>
                <w:szCs w:val="20"/>
              </w:rPr>
              <w:t>HM221</w:t>
            </w:r>
          </w:p>
        </w:tc>
        <w:tc>
          <w:tcPr>
            <w:tcW w:w="3925" w:type="dxa"/>
            <w:shd w:val="clear" w:color="auto" w:fill="auto"/>
          </w:tcPr>
          <w:p w14:paraId="5B1969C6" w14:textId="77777777" w:rsidR="00A438A6" w:rsidRDefault="00A438A6" w:rsidP="00461F5F">
            <w:pPr>
              <w:rPr>
                <w:rFonts w:cs="Calibri"/>
                <w:color w:val="000000"/>
                <w:sz w:val="20"/>
                <w:szCs w:val="20"/>
              </w:rPr>
            </w:pPr>
            <w:r>
              <w:rPr>
                <w:rFonts w:cs="Calibri"/>
                <w:color w:val="000000"/>
                <w:sz w:val="20"/>
                <w:szCs w:val="20"/>
              </w:rPr>
              <w:t>Aromatherapy**</w:t>
            </w:r>
          </w:p>
        </w:tc>
        <w:tc>
          <w:tcPr>
            <w:tcW w:w="900" w:type="dxa"/>
            <w:shd w:val="clear" w:color="auto" w:fill="auto"/>
            <w:noWrap/>
          </w:tcPr>
          <w:p w14:paraId="78FBAC44" w14:textId="77777777" w:rsidR="00A438A6" w:rsidRDefault="00A438A6" w:rsidP="00461F5F">
            <w:pPr>
              <w:jc w:val="center"/>
              <w:rPr>
                <w:rFonts w:cs="Calibri"/>
                <w:color w:val="000000"/>
                <w:sz w:val="20"/>
                <w:szCs w:val="20"/>
              </w:rPr>
            </w:pPr>
            <w:r>
              <w:rPr>
                <w:rFonts w:cs="Calibri"/>
                <w:color w:val="000000"/>
                <w:sz w:val="20"/>
                <w:szCs w:val="20"/>
              </w:rPr>
              <w:t>2.0</w:t>
            </w:r>
          </w:p>
        </w:tc>
        <w:tc>
          <w:tcPr>
            <w:tcW w:w="1080" w:type="dxa"/>
            <w:shd w:val="clear" w:color="auto" w:fill="auto"/>
            <w:noWrap/>
          </w:tcPr>
          <w:p w14:paraId="6A0C96A6" w14:textId="77777777" w:rsidR="00A438A6" w:rsidRDefault="00A438A6" w:rsidP="00461F5F">
            <w:pPr>
              <w:jc w:val="center"/>
              <w:rPr>
                <w:rFonts w:cs="Calibri"/>
                <w:color w:val="000000"/>
                <w:sz w:val="20"/>
                <w:szCs w:val="20"/>
              </w:rPr>
            </w:pPr>
            <w:r>
              <w:rPr>
                <w:rFonts w:cs="Calibri"/>
                <w:color w:val="000000"/>
                <w:sz w:val="20"/>
                <w:szCs w:val="20"/>
              </w:rPr>
              <w:t>30.0</w:t>
            </w:r>
          </w:p>
        </w:tc>
        <w:tc>
          <w:tcPr>
            <w:tcW w:w="1800" w:type="dxa"/>
          </w:tcPr>
          <w:p w14:paraId="7FFC5882" w14:textId="77777777" w:rsidR="00A438A6" w:rsidRDefault="00A438A6" w:rsidP="00461F5F">
            <w:pPr>
              <w:jc w:val="center"/>
              <w:rPr>
                <w:rFonts w:cs="Calibri"/>
                <w:color w:val="000000"/>
                <w:sz w:val="20"/>
                <w:szCs w:val="20"/>
              </w:rPr>
            </w:pPr>
          </w:p>
        </w:tc>
        <w:tc>
          <w:tcPr>
            <w:tcW w:w="1170" w:type="dxa"/>
          </w:tcPr>
          <w:p w14:paraId="0EDC7D3F" w14:textId="77777777" w:rsidR="00A438A6" w:rsidRDefault="00A438A6" w:rsidP="00461F5F">
            <w:pPr>
              <w:jc w:val="center"/>
              <w:rPr>
                <w:rFonts w:cs="Calibri"/>
                <w:color w:val="000000"/>
                <w:sz w:val="20"/>
                <w:szCs w:val="20"/>
              </w:rPr>
            </w:pPr>
          </w:p>
        </w:tc>
      </w:tr>
      <w:tr w:rsidR="00A438A6" w14:paraId="4F9C00CC" w14:textId="77777777" w:rsidTr="00461F5F">
        <w:trPr>
          <w:trHeight w:val="250"/>
        </w:trPr>
        <w:tc>
          <w:tcPr>
            <w:tcW w:w="1200" w:type="dxa"/>
            <w:shd w:val="clear" w:color="auto" w:fill="auto"/>
            <w:noWrap/>
          </w:tcPr>
          <w:p w14:paraId="754353A8" w14:textId="77777777" w:rsidR="00A438A6" w:rsidRDefault="00A438A6" w:rsidP="00461F5F">
            <w:pPr>
              <w:rPr>
                <w:rFonts w:cs="Calibri"/>
                <w:color w:val="000000"/>
                <w:sz w:val="20"/>
                <w:szCs w:val="20"/>
              </w:rPr>
            </w:pPr>
            <w:r>
              <w:rPr>
                <w:rFonts w:cs="Calibri"/>
                <w:color w:val="000000"/>
                <w:sz w:val="20"/>
                <w:szCs w:val="20"/>
              </w:rPr>
              <w:t>WS240</w:t>
            </w:r>
          </w:p>
        </w:tc>
        <w:tc>
          <w:tcPr>
            <w:tcW w:w="3925" w:type="dxa"/>
            <w:shd w:val="clear" w:color="auto" w:fill="auto"/>
          </w:tcPr>
          <w:p w14:paraId="32ED4B18" w14:textId="77777777" w:rsidR="00A438A6" w:rsidRDefault="00A438A6" w:rsidP="00461F5F">
            <w:pPr>
              <w:rPr>
                <w:rFonts w:cs="Calibri"/>
                <w:color w:val="000000"/>
                <w:sz w:val="20"/>
                <w:szCs w:val="20"/>
              </w:rPr>
            </w:pPr>
            <w:r>
              <w:rPr>
                <w:rFonts w:cs="Calibri"/>
                <w:color w:val="000000"/>
                <w:sz w:val="20"/>
                <w:szCs w:val="20"/>
              </w:rPr>
              <w:t>Orthopedic Assessment</w:t>
            </w:r>
          </w:p>
        </w:tc>
        <w:tc>
          <w:tcPr>
            <w:tcW w:w="900" w:type="dxa"/>
            <w:shd w:val="clear" w:color="auto" w:fill="auto"/>
            <w:noWrap/>
          </w:tcPr>
          <w:p w14:paraId="5466A352" w14:textId="77777777" w:rsidR="00A438A6" w:rsidRDefault="00A438A6" w:rsidP="00461F5F">
            <w:pPr>
              <w:jc w:val="center"/>
              <w:rPr>
                <w:rFonts w:cs="Calibri"/>
                <w:color w:val="000000"/>
                <w:sz w:val="20"/>
                <w:szCs w:val="20"/>
              </w:rPr>
            </w:pPr>
            <w:r>
              <w:rPr>
                <w:rFonts w:cs="Calibri"/>
                <w:color w:val="000000"/>
                <w:sz w:val="20"/>
                <w:szCs w:val="20"/>
              </w:rPr>
              <w:t>2.5</w:t>
            </w:r>
          </w:p>
        </w:tc>
        <w:tc>
          <w:tcPr>
            <w:tcW w:w="1080" w:type="dxa"/>
            <w:shd w:val="clear" w:color="auto" w:fill="auto"/>
            <w:noWrap/>
          </w:tcPr>
          <w:p w14:paraId="00946532"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tcPr>
          <w:p w14:paraId="57FAF1ED" w14:textId="77777777" w:rsidR="00A438A6" w:rsidRDefault="00A438A6" w:rsidP="00461F5F">
            <w:pPr>
              <w:jc w:val="center"/>
              <w:rPr>
                <w:rFonts w:cs="Calibri"/>
                <w:color w:val="000000"/>
                <w:sz w:val="20"/>
                <w:szCs w:val="20"/>
              </w:rPr>
            </w:pPr>
          </w:p>
        </w:tc>
        <w:tc>
          <w:tcPr>
            <w:tcW w:w="1170" w:type="dxa"/>
          </w:tcPr>
          <w:p w14:paraId="511FE4DE" w14:textId="77777777" w:rsidR="00A438A6" w:rsidRDefault="00A438A6" w:rsidP="00461F5F">
            <w:pPr>
              <w:jc w:val="center"/>
              <w:rPr>
                <w:rFonts w:cs="Calibri"/>
                <w:color w:val="000000"/>
                <w:sz w:val="20"/>
                <w:szCs w:val="20"/>
              </w:rPr>
            </w:pPr>
          </w:p>
        </w:tc>
      </w:tr>
      <w:tr w:rsidR="00A438A6" w14:paraId="45C1A8F9" w14:textId="77777777" w:rsidTr="00461F5F">
        <w:trPr>
          <w:trHeight w:val="250"/>
        </w:trPr>
        <w:tc>
          <w:tcPr>
            <w:tcW w:w="1200" w:type="dxa"/>
            <w:shd w:val="clear" w:color="000000" w:fill="F2F2F2"/>
            <w:noWrap/>
            <w:hideMark/>
          </w:tcPr>
          <w:p w14:paraId="2ED77E62" w14:textId="77777777" w:rsidR="00A438A6" w:rsidRDefault="00A438A6" w:rsidP="00461F5F">
            <w:pPr>
              <w:rPr>
                <w:rFonts w:cs="Calibri"/>
                <w:color w:val="000000"/>
                <w:sz w:val="20"/>
                <w:szCs w:val="20"/>
              </w:rPr>
            </w:pPr>
            <w:r>
              <w:rPr>
                <w:rFonts w:cs="Calibri"/>
                <w:color w:val="000000"/>
                <w:sz w:val="20"/>
                <w:szCs w:val="20"/>
              </w:rPr>
              <w:t> </w:t>
            </w:r>
          </w:p>
        </w:tc>
        <w:tc>
          <w:tcPr>
            <w:tcW w:w="3925" w:type="dxa"/>
            <w:shd w:val="clear" w:color="000000" w:fill="F2F2F2"/>
            <w:hideMark/>
          </w:tcPr>
          <w:p w14:paraId="1C183B23" w14:textId="77777777" w:rsidR="00A438A6" w:rsidRDefault="00A438A6" w:rsidP="00461F5F">
            <w:pPr>
              <w:rPr>
                <w:rFonts w:cs="Calibri"/>
                <w:b/>
                <w:bCs/>
                <w:color w:val="000000"/>
                <w:sz w:val="20"/>
                <w:szCs w:val="20"/>
              </w:rPr>
            </w:pPr>
            <w:r>
              <w:rPr>
                <w:rFonts w:cs="Calibri"/>
                <w:b/>
                <w:bCs/>
                <w:color w:val="000000"/>
                <w:sz w:val="20"/>
                <w:szCs w:val="20"/>
              </w:rPr>
              <w:t>Transferable Electives</w:t>
            </w:r>
          </w:p>
        </w:tc>
        <w:tc>
          <w:tcPr>
            <w:tcW w:w="900" w:type="dxa"/>
            <w:shd w:val="clear" w:color="000000" w:fill="F2F2F2"/>
            <w:noWrap/>
            <w:hideMark/>
          </w:tcPr>
          <w:p w14:paraId="68A176C5" w14:textId="77777777" w:rsidR="00A438A6" w:rsidRDefault="00A438A6" w:rsidP="00461F5F">
            <w:pPr>
              <w:jc w:val="center"/>
              <w:rPr>
                <w:rFonts w:cs="Calibri"/>
                <w:color w:val="000000"/>
                <w:sz w:val="20"/>
                <w:szCs w:val="20"/>
              </w:rPr>
            </w:pPr>
          </w:p>
        </w:tc>
        <w:tc>
          <w:tcPr>
            <w:tcW w:w="1080" w:type="dxa"/>
            <w:shd w:val="clear" w:color="000000" w:fill="F2F2F2"/>
            <w:noWrap/>
            <w:hideMark/>
          </w:tcPr>
          <w:p w14:paraId="1556413B" w14:textId="77777777" w:rsidR="00A438A6" w:rsidRDefault="00A438A6" w:rsidP="00461F5F">
            <w:pPr>
              <w:jc w:val="center"/>
              <w:rPr>
                <w:rFonts w:cs="Calibri"/>
                <w:color w:val="000000"/>
                <w:sz w:val="20"/>
                <w:szCs w:val="20"/>
              </w:rPr>
            </w:pPr>
          </w:p>
        </w:tc>
        <w:tc>
          <w:tcPr>
            <w:tcW w:w="1800" w:type="dxa"/>
            <w:shd w:val="clear" w:color="000000" w:fill="F2F2F2"/>
          </w:tcPr>
          <w:p w14:paraId="291129DC" w14:textId="77777777" w:rsidR="00A438A6" w:rsidRDefault="00A438A6" w:rsidP="00461F5F">
            <w:pPr>
              <w:jc w:val="center"/>
              <w:rPr>
                <w:rFonts w:cs="Calibri"/>
                <w:color w:val="000000"/>
                <w:sz w:val="20"/>
                <w:szCs w:val="20"/>
              </w:rPr>
            </w:pPr>
          </w:p>
        </w:tc>
        <w:tc>
          <w:tcPr>
            <w:tcW w:w="1170" w:type="dxa"/>
            <w:shd w:val="clear" w:color="000000" w:fill="F2F2F2"/>
          </w:tcPr>
          <w:p w14:paraId="127FA3F5" w14:textId="77777777" w:rsidR="00A438A6" w:rsidRDefault="00A438A6" w:rsidP="00461F5F">
            <w:pPr>
              <w:jc w:val="center"/>
              <w:rPr>
                <w:rFonts w:cs="Calibri"/>
                <w:color w:val="000000"/>
                <w:sz w:val="20"/>
                <w:szCs w:val="20"/>
              </w:rPr>
            </w:pPr>
          </w:p>
        </w:tc>
      </w:tr>
      <w:tr w:rsidR="00A438A6" w14:paraId="1646EDCF" w14:textId="77777777" w:rsidTr="00461F5F">
        <w:trPr>
          <w:trHeight w:val="250"/>
        </w:trPr>
        <w:tc>
          <w:tcPr>
            <w:tcW w:w="1200" w:type="dxa"/>
            <w:shd w:val="clear" w:color="auto" w:fill="auto"/>
            <w:noWrap/>
          </w:tcPr>
          <w:p w14:paraId="317C306D" w14:textId="77777777" w:rsidR="00A438A6" w:rsidRDefault="00A438A6" w:rsidP="00461F5F">
            <w:pPr>
              <w:rPr>
                <w:rFonts w:cs="Calibri"/>
                <w:color w:val="000000"/>
                <w:sz w:val="20"/>
                <w:szCs w:val="20"/>
              </w:rPr>
            </w:pPr>
            <w:r>
              <w:rPr>
                <w:rFonts w:cs="Calibri"/>
                <w:color w:val="000000"/>
                <w:sz w:val="20"/>
                <w:szCs w:val="20"/>
              </w:rPr>
              <w:t>BIO101</w:t>
            </w:r>
          </w:p>
        </w:tc>
        <w:tc>
          <w:tcPr>
            <w:tcW w:w="3925" w:type="dxa"/>
            <w:shd w:val="clear" w:color="auto" w:fill="auto"/>
          </w:tcPr>
          <w:p w14:paraId="045A8285" w14:textId="77777777" w:rsidR="00A438A6" w:rsidRPr="00780B1B" w:rsidRDefault="00A438A6" w:rsidP="00461F5F">
            <w:pPr>
              <w:rPr>
                <w:rFonts w:cs="Calibri"/>
                <w:color w:val="000000"/>
                <w:sz w:val="20"/>
                <w:szCs w:val="20"/>
              </w:rPr>
            </w:pPr>
            <w:r>
              <w:rPr>
                <w:rFonts w:cs="Calibri"/>
                <w:color w:val="000000"/>
                <w:sz w:val="20"/>
                <w:szCs w:val="20"/>
              </w:rPr>
              <w:t>General Biology*</w:t>
            </w:r>
          </w:p>
        </w:tc>
        <w:tc>
          <w:tcPr>
            <w:tcW w:w="900" w:type="dxa"/>
            <w:shd w:val="clear" w:color="auto" w:fill="auto"/>
            <w:noWrap/>
          </w:tcPr>
          <w:p w14:paraId="1F4DCF48" w14:textId="77777777" w:rsidR="00A438A6" w:rsidRPr="00780B1B" w:rsidRDefault="00A438A6" w:rsidP="00461F5F">
            <w:pPr>
              <w:jc w:val="center"/>
              <w:rPr>
                <w:rFonts w:cs="Calibri"/>
                <w:color w:val="000000"/>
                <w:sz w:val="20"/>
                <w:szCs w:val="20"/>
              </w:rPr>
            </w:pPr>
            <w:r w:rsidRPr="00780B1B">
              <w:rPr>
                <w:rFonts w:cs="Calibri"/>
                <w:color w:val="000000"/>
                <w:sz w:val="20"/>
                <w:szCs w:val="20"/>
              </w:rPr>
              <w:t>3.0</w:t>
            </w:r>
          </w:p>
        </w:tc>
        <w:tc>
          <w:tcPr>
            <w:tcW w:w="1080" w:type="dxa"/>
            <w:shd w:val="clear" w:color="auto" w:fill="auto"/>
            <w:noWrap/>
          </w:tcPr>
          <w:p w14:paraId="0715C205" w14:textId="77777777" w:rsidR="00A438A6" w:rsidRDefault="00A438A6" w:rsidP="00461F5F">
            <w:pPr>
              <w:jc w:val="center"/>
              <w:rPr>
                <w:rFonts w:cs="Calibri"/>
                <w:color w:val="000000"/>
                <w:sz w:val="20"/>
                <w:szCs w:val="20"/>
              </w:rPr>
            </w:pPr>
            <w:r>
              <w:rPr>
                <w:rFonts w:cs="Calibri"/>
                <w:color w:val="000000"/>
                <w:sz w:val="20"/>
                <w:szCs w:val="20"/>
              </w:rPr>
              <w:t>45.0</w:t>
            </w:r>
          </w:p>
        </w:tc>
        <w:tc>
          <w:tcPr>
            <w:tcW w:w="1800" w:type="dxa"/>
            <w:shd w:val="clear" w:color="auto" w:fill="auto"/>
          </w:tcPr>
          <w:p w14:paraId="68C0EA85" w14:textId="77777777" w:rsidR="00A438A6" w:rsidRDefault="00A438A6" w:rsidP="00461F5F">
            <w:pPr>
              <w:jc w:val="center"/>
              <w:rPr>
                <w:rFonts w:cs="Calibri"/>
                <w:color w:val="000000"/>
                <w:sz w:val="20"/>
                <w:szCs w:val="20"/>
              </w:rPr>
            </w:pPr>
          </w:p>
        </w:tc>
        <w:tc>
          <w:tcPr>
            <w:tcW w:w="1170" w:type="dxa"/>
            <w:shd w:val="clear" w:color="auto" w:fill="auto"/>
          </w:tcPr>
          <w:p w14:paraId="4BF1CCB4" w14:textId="77777777" w:rsidR="00A438A6" w:rsidRDefault="00A438A6" w:rsidP="00461F5F">
            <w:pPr>
              <w:jc w:val="center"/>
              <w:rPr>
                <w:rFonts w:cs="Calibri"/>
                <w:color w:val="000000"/>
                <w:sz w:val="20"/>
                <w:szCs w:val="20"/>
              </w:rPr>
            </w:pPr>
          </w:p>
        </w:tc>
      </w:tr>
      <w:tr w:rsidR="00A438A6" w14:paraId="0FEB2CB6" w14:textId="77777777" w:rsidTr="00461F5F">
        <w:trPr>
          <w:trHeight w:val="250"/>
        </w:trPr>
        <w:tc>
          <w:tcPr>
            <w:tcW w:w="1200" w:type="dxa"/>
            <w:shd w:val="clear" w:color="auto" w:fill="auto"/>
            <w:noWrap/>
            <w:vAlign w:val="center"/>
          </w:tcPr>
          <w:p w14:paraId="3A1DDE90" w14:textId="77777777" w:rsidR="00A438A6" w:rsidRPr="00BC55D1" w:rsidRDefault="00A438A6" w:rsidP="00461F5F">
            <w:pPr>
              <w:rPr>
                <w:rFonts w:cs="Calibri"/>
                <w:color w:val="000000"/>
                <w:sz w:val="20"/>
                <w:szCs w:val="20"/>
              </w:rPr>
            </w:pPr>
            <w:r>
              <w:rPr>
                <w:rFonts w:cs="Calibri"/>
                <w:color w:val="000000"/>
                <w:sz w:val="20"/>
                <w:szCs w:val="20"/>
              </w:rPr>
              <w:t>CHEM101</w:t>
            </w:r>
          </w:p>
        </w:tc>
        <w:tc>
          <w:tcPr>
            <w:tcW w:w="3925" w:type="dxa"/>
            <w:shd w:val="clear" w:color="auto" w:fill="auto"/>
            <w:vAlign w:val="center"/>
          </w:tcPr>
          <w:p w14:paraId="26F01547" w14:textId="77777777" w:rsidR="00A438A6" w:rsidRPr="00BC55D1" w:rsidRDefault="00A438A6" w:rsidP="00461F5F">
            <w:pPr>
              <w:rPr>
                <w:rFonts w:cs="Calibri"/>
                <w:color w:val="000000"/>
                <w:sz w:val="20"/>
                <w:szCs w:val="20"/>
              </w:rPr>
            </w:pPr>
            <w:r>
              <w:rPr>
                <w:rFonts w:cstheme="majorHAnsi"/>
                <w:color w:val="000000"/>
                <w:sz w:val="20"/>
                <w:szCs w:val="20"/>
              </w:rPr>
              <w:t>General Chemistry</w:t>
            </w:r>
            <w:r>
              <w:rPr>
                <w:rFonts w:cs="Calibri"/>
                <w:color w:val="000000"/>
                <w:sz w:val="20"/>
                <w:szCs w:val="20"/>
              </w:rPr>
              <w:t>*</w:t>
            </w:r>
          </w:p>
        </w:tc>
        <w:tc>
          <w:tcPr>
            <w:tcW w:w="900" w:type="dxa"/>
            <w:shd w:val="clear" w:color="auto" w:fill="auto"/>
            <w:noWrap/>
          </w:tcPr>
          <w:p w14:paraId="636D0BE6" w14:textId="77777777" w:rsidR="00A438A6" w:rsidRPr="00BC55D1" w:rsidRDefault="00A438A6" w:rsidP="00461F5F">
            <w:pPr>
              <w:jc w:val="center"/>
              <w:rPr>
                <w:rFonts w:cs="Calibri"/>
                <w:color w:val="000000"/>
                <w:sz w:val="20"/>
                <w:szCs w:val="20"/>
              </w:rPr>
            </w:pPr>
            <w:r>
              <w:rPr>
                <w:rFonts w:eastAsiaTheme="majorEastAsia" w:cstheme="majorHAnsi"/>
                <w:bCs/>
                <w:sz w:val="20"/>
                <w:szCs w:val="20"/>
              </w:rPr>
              <w:t>3.0</w:t>
            </w:r>
          </w:p>
        </w:tc>
        <w:tc>
          <w:tcPr>
            <w:tcW w:w="1080" w:type="dxa"/>
            <w:shd w:val="clear" w:color="auto" w:fill="auto"/>
            <w:noWrap/>
          </w:tcPr>
          <w:p w14:paraId="696E5EDA" w14:textId="77777777" w:rsidR="00A438A6" w:rsidRPr="00BC55D1" w:rsidRDefault="00A438A6"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Pr>
          <w:p w14:paraId="4A39CB67" w14:textId="77777777" w:rsidR="00A438A6" w:rsidRPr="00BC55D1" w:rsidRDefault="00A438A6" w:rsidP="00461F5F">
            <w:pPr>
              <w:jc w:val="center"/>
              <w:rPr>
                <w:rFonts w:cs="Calibri"/>
                <w:color w:val="000000"/>
                <w:sz w:val="20"/>
                <w:szCs w:val="20"/>
              </w:rPr>
            </w:pPr>
          </w:p>
        </w:tc>
        <w:tc>
          <w:tcPr>
            <w:tcW w:w="1170" w:type="dxa"/>
          </w:tcPr>
          <w:p w14:paraId="263D1213" w14:textId="77777777" w:rsidR="00A438A6" w:rsidRPr="00BC55D1" w:rsidRDefault="00A438A6" w:rsidP="00461F5F">
            <w:pPr>
              <w:jc w:val="center"/>
              <w:rPr>
                <w:rFonts w:cs="Calibri"/>
                <w:color w:val="000000"/>
                <w:sz w:val="20"/>
                <w:szCs w:val="20"/>
              </w:rPr>
            </w:pPr>
          </w:p>
        </w:tc>
      </w:tr>
      <w:tr w:rsidR="00A438A6" w14:paraId="4DE048E9" w14:textId="77777777" w:rsidTr="00461F5F">
        <w:trPr>
          <w:trHeight w:val="250"/>
        </w:trPr>
        <w:tc>
          <w:tcPr>
            <w:tcW w:w="1200" w:type="dxa"/>
            <w:shd w:val="clear" w:color="auto" w:fill="auto"/>
            <w:noWrap/>
            <w:vAlign w:val="center"/>
          </w:tcPr>
          <w:p w14:paraId="4C1EF25F" w14:textId="77777777" w:rsidR="00A438A6" w:rsidRDefault="00A438A6" w:rsidP="00461F5F">
            <w:pPr>
              <w:rPr>
                <w:rFonts w:cs="Calibri"/>
                <w:color w:val="000000"/>
                <w:sz w:val="20"/>
                <w:szCs w:val="20"/>
              </w:rPr>
            </w:pPr>
            <w:r>
              <w:rPr>
                <w:rFonts w:cs="Calibri"/>
                <w:color w:val="000000"/>
                <w:sz w:val="20"/>
                <w:szCs w:val="20"/>
              </w:rPr>
              <w:t>PSY101</w:t>
            </w:r>
          </w:p>
        </w:tc>
        <w:tc>
          <w:tcPr>
            <w:tcW w:w="3925" w:type="dxa"/>
            <w:shd w:val="clear" w:color="auto" w:fill="auto"/>
            <w:vAlign w:val="center"/>
          </w:tcPr>
          <w:p w14:paraId="5A44FF73" w14:textId="77777777" w:rsidR="00A438A6" w:rsidRDefault="00A438A6" w:rsidP="00461F5F">
            <w:pPr>
              <w:rPr>
                <w:rFonts w:cs="Calibri"/>
                <w:color w:val="000000"/>
                <w:sz w:val="20"/>
                <w:szCs w:val="20"/>
              </w:rPr>
            </w:pPr>
            <w:r>
              <w:rPr>
                <w:rFonts w:cstheme="majorHAnsi"/>
                <w:color w:val="000000"/>
                <w:sz w:val="20"/>
                <w:szCs w:val="20"/>
              </w:rPr>
              <w:t>General Psychology</w:t>
            </w:r>
            <w:r>
              <w:rPr>
                <w:rFonts w:cs="Calibri"/>
                <w:color w:val="000000"/>
                <w:sz w:val="20"/>
                <w:szCs w:val="20"/>
              </w:rPr>
              <w:t>*</w:t>
            </w:r>
          </w:p>
        </w:tc>
        <w:tc>
          <w:tcPr>
            <w:tcW w:w="900" w:type="dxa"/>
            <w:shd w:val="clear" w:color="auto" w:fill="auto"/>
            <w:noWrap/>
          </w:tcPr>
          <w:p w14:paraId="2408CFEC" w14:textId="77777777" w:rsidR="00A438A6" w:rsidRDefault="00A438A6" w:rsidP="00461F5F">
            <w:pPr>
              <w:jc w:val="center"/>
              <w:rPr>
                <w:rFonts w:cs="Calibri"/>
                <w:color w:val="000000"/>
                <w:sz w:val="20"/>
                <w:szCs w:val="20"/>
              </w:rPr>
            </w:pPr>
            <w:r w:rsidRPr="00BC55D1">
              <w:rPr>
                <w:rFonts w:eastAsiaTheme="majorEastAsia" w:cstheme="majorHAnsi"/>
                <w:bCs/>
                <w:sz w:val="20"/>
                <w:szCs w:val="20"/>
              </w:rPr>
              <w:t>3.00</w:t>
            </w:r>
          </w:p>
        </w:tc>
        <w:tc>
          <w:tcPr>
            <w:tcW w:w="1080" w:type="dxa"/>
            <w:shd w:val="clear" w:color="auto" w:fill="auto"/>
            <w:noWrap/>
          </w:tcPr>
          <w:p w14:paraId="011D4EDB" w14:textId="77777777" w:rsidR="00A438A6" w:rsidRDefault="00A438A6"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800" w:type="dxa"/>
          </w:tcPr>
          <w:p w14:paraId="5C66CAEC" w14:textId="77777777" w:rsidR="00A438A6" w:rsidRDefault="00A438A6" w:rsidP="00461F5F">
            <w:pPr>
              <w:jc w:val="center"/>
              <w:rPr>
                <w:rFonts w:cs="Calibri"/>
                <w:color w:val="000000"/>
                <w:sz w:val="20"/>
                <w:szCs w:val="20"/>
              </w:rPr>
            </w:pPr>
          </w:p>
        </w:tc>
        <w:tc>
          <w:tcPr>
            <w:tcW w:w="1170" w:type="dxa"/>
          </w:tcPr>
          <w:p w14:paraId="6E83B5BF" w14:textId="77777777" w:rsidR="00A438A6" w:rsidRDefault="00A438A6" w:rsidP="00461F5F">
            <w:pPr>
              <w:jc w:val="center"/>
              <w:rPr>
                <w:rFonts w:cs="Calibri"/>
                <w:color w:val="000000"/>
                <w:sz w:val="20"/>
                <w:szCs w:val="20"/>
              </w:rPr>
            </w:pPr>
          </w:p>
        </w:tc>
      </w:tr>
    </w:tbl>
    <w:p w14:paraId="3059FB78" w14:textId="77777777" w:rsidR="00A438A6" w:rsidRPr="00A07B81" w:rsidRDefault="00A438A6" w:rsidP="00A438A6">
      <w:pPr>
        <w:spacing w:line="240" w:lineRule="atLeast"/>
        <w:rPr>
          <w:rFonts w:cs="Helvetica Neue"/>
          <w:i/>
          <w:iCs/>
          <w:sz w:val="20"/>
          <w:szCs w:val="20"/>
        </w:rPr>
      </w:pPr>
      <w:r w:rsidRPr="00A07B81">
        <w:rPr>
          <w:rFonts w:cs="Helvetica Neue"/>
          <w:b/>
          <w:bCs/>
          <w:i/>
          <w:iCs/>
          <w:sz w:val="20"/>
          <w:szCs w:val="20"/>
        </w:rPr>
        <w:lastRenderedPageBreak/>
        <w:t xml:space="preserve">*: </w:t>
      </w:r>
      <w:r w:rsidRPr="00A07B81">
        <w:rPr>
          <w:rFonts w:cs="Helvetica Neue"/>
          <w:i/>
          <w:iCs/>
          <w:sz w:val="20"/>
          <w:szCs w:val="20"/>
        </w:rPr>
        <w:t>co-requisite courses to the DAcCHM program (General Biology transfers into the MSAcCHM</w:t>
      </w:r>
    </w:p>
    <w:p w14:paraId="071108DB" w14:textId="77777777" w:rsidR="00A438A6" w:rsidRPr="00A07B81" w:rsidRDefault="00A438A6" w:rsidP="00A438A6">
      <w:pPr>
        <w:spacing w:line="240" w:lineRule="atLeast"/>
        <w:rPr>
          <w:rFonts w:cs="Helvetica Neue"/>
          <w:i/>
          <w:iCs/>
          <w:sz w:val="20"/>
          <w:szCs w:val="20"/>
        </w:rPr>
      </w:pPr>
      <w:r w:rsidRPr="00A07B81">
        <w:rPr>
          <w:i/>
          <w:iCs/>
          <w:sz w:val="20"/>
          <w:szCs w:val="20"/>
        </w:rPr>
        <w:t xml:space="preserve">**: may not </w:t>
      </w:r>
      <w:proofErr w:type="gramStart"/>
      <w:r w:rsidRPr="00A07B81">
        <w:rPr>
          <w:i/>
          <w:iCs/>
          <w:sz w:val="20"/>
          <w:szCs w:val="20"/>
        </w:rPr>
        <w:t>be counted</w:t>
      </w:r>
      <w:proofErr w:type="gramEnd"/>
      <w:r w:rsidRPr="00A07B81">
        <w:rPr>
          <w:i/>
          <w:iCs/>
          <w:sz w:val="20"/>
          <w:szCs w:val="20"/>
        </w:rPr>
        <w:t xml:space="preserve"> towards bodywork elective hours</w:t>
      </w:r>
    </w:p>
    <w:p w14:paraId="338D805E" w14:textId="77777777" w:rsidR="00A438A6" w:rsidRDefault="00A438A6" w:rsidP="00A438A6">
      <w:pPr>
        <w:spacing w:line="264" w:lineRule="auto"/>
      </w:pPr>
      <w:bookmarkStart w:id="570" w:name="_Hlk124419612"/>
      <w:bookmarkEnd w:id="569"/>
    </w:p>
    <w:p w14:paraId="56826293" w14:textId="77777777" w:rsidR="00A438A6" w:rsidRPr="000C3121" w:rsidRDefault="00A438A6" w:rsidP="00D11E2F">
      <w:pPr>
        <w:pStyle w:val="Heading4"/>
      </w:pPr>
      <w:r>
        <w:t>AAS YT FULL-TIME MODEL CURRICULUM, SAN DIEGO</w:t>
      </w:r>
    </w:p>
    <w:p w14:paraId="630C85BB" w14:textId="77777777" w:rsidR="00A438A6" w:rsidRDefault="00A438A6" w:rsidP="00A438A6">
      <w:pPr>
        <w:spacing w:line="264" w:lineRule="auto"/>
      </w:pPr>
      <w:r>
        <w:rPr>
          <w:i/>
          <w:iCs/>
        </w:rPr>
        <w:t xml:space="preserve">Subject </w:t>
      </w:r>
      <w:r w:rsidRPr="000C3121">
        <w:rPr>
          <w:i/>
          <w:iCs/>
        </w:rPr>
        <w:t>to change</w:t>
      </w:r>
      <w:r>
        <w:t>.</w:t>
      </w:r>
    </w:p>
    <w:tbl>
      <w:tblPr>
        <w:tblW w:w="99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0"/>
        <w:gridCol w:w="4866"/>
        <w:gridCol w:w="899"/>
        <w:gridCol w:w="902"/>
        <w:gridCol w:w="1180"/>
        <w:gridCol w:w="1081"/>
      </w:tblGrid>
      <w:tr w:rsidR="00A438A6" w14:paraId="7434B3F7" w14:textId="77777777" w:rsidTr="00461F5F">
        <w:trPr>
          <w:trHeight w:val="525"/>
        </w:trPr>
        <w:tc>
          <w:tcPr>
            <w:tcW w:w="1040" w:type="dxa"/>
            <w:shd w:val="clear" w:color="000000" w:fill="A6A6A6"/>
            <w:vAlign w:val="center"/>
            <w:hideMark/>
          </w:tcPr>
          <w:p w14:paraId="72733916" w14:textId="77777777" w:rsidR="00A438A6" w:rsidRDefault="00A438A6" w:rsidP="00461F5F">
            <w:pPr>
              <w:rPr>
                <w:rFonts w:cs="Calibri"/>
                <w:b/>
                <w:bCs/>
                <w:color w:val="FFFFFF"/>
                <w:sz w:val="20"/>
                <w:szCs w:val="20"/>
              </w:rPr>
            </w:pPr>
            <w:r>
              <w:rPr>
                <w:rFonts w:cs="Calibri"/>
                <w:b/>
                <w:bCs/>
                <w:color w:val="FFFFFF"/>
                <w:sz w:val="20"/>
                <w:szCs w:val="20"/>
              </w:rPr>
              <w:t>TERM 1</w:t>
            </w:r>
          </w:p>
        </w:tc>
        <w:tc>
          <w:tcPr>
            <w:tcW w:w="4866" w:type="dxa"/>
            <w:shd w:val="clear" w:color="auto" w:fill="A6A6A6" w:themeFill="background1" w:themeFillShade="A6"/>
            <w:vAlign w:val="center"/>
            <w:hideMark/>
          </w:tcPr>
          <w:p w14:paraId="4961FF3F" w14:textId="77777777" w:rsidR="00A438A6" w:rsidRDefault="00A438A6" w:rsidP="00461F5F">
            <w:pPr>
              <w:rPr>
                <w:rFonts w:cs="Calibri"/>
                <w:b/>
                <w:bCs/>
                <w:color w:val="FFFFFF"/>
                <w:sz w:val="20"/>
                <w:szCs w:val="20"/>
              </w:rPr>
            </w:pPr>
            <w:r>
              <w:rPr>
                <w:rFonts w:cs="Calibri"/>
                <w:b/>
                <w:bCs/>
                <w:color w:val="FFFFFF"/>
                <w:sz w:val="20"/>
                <w:szCs w:val="20"/>
              </w:rPr>
              <w:t>COURSE</w:t>
            </w:r>
          </w:p>
        </w:tc>
        <w:tc>
          <w:tcPr>
            <w:tcW w:w="899" w:type="dxa"/>
            <w:shd w:val="clear" w:color="auto" w:fill="A6A6A6" w:themeFill="background1" w:themeFillShade="A6"/>
            <w:vAlign w:val="center"/>
            <w:hideMark/>
          </w:tcPr>
          <w:p w14:paraId="4F89F046" w14:textId="77777777" w:rsidR="00A438A6" w:rsidRDefault="00A438A6" w:rsidP="00461F5F">
            <w:pPr>
              <w:jc w:val="center"/>
              <w:rPr>
                <w:rFonts w:cs="Calibri"/>
                <w:b/>
                <w:bCs/>
                <w:color w:val="FFFFFF"/>
                <w:sz w:val="20"/>
                <w:szCs w:val="20"/>
              </w:rPr>
            </w:pPr>
            <w:r>
              <w:rPr>
                <w:rFonts w:cs="Calibri"/>
                <w:b/>
                <w:bCs/>
                <w:color w:val="FFFFFF"/>
                <w:sz w:val="20"/>
                <w:szCs w:val="20"/>
              </w:rPr>
              <w:t>UNITS</w:t>
            </w:r>
          </w:p>
        </w:tc>
        <w:tc>
          <w:tcPr>
            <w:tcW w:w="902" w:type="dxa"/>
            <w:shd w:val="clear" w:color="auto" w:fill="A6A6A6" w:themeFill="background1" w:themeFillShade="A6"/>
            <w:vAlign w:val="center"/>
            <w:hideMark/>
          </w:tcPr>
          <w:p w14:paraId="79D385D8" w14:textId="77777777" w:rsidR="00A438A6" w:rsidRDefault="00A438A6" w:rsidP="00461F5F">
            <w:pPr>
              <w:jc w:val="center"/>
              <w:rPr>
                <w:rFonts w:cs="Calibri"/>
                <w:b/>
                <w:bCs/>
                <w:color w:val="FFFFFF"/>
                <w:sz w:val="20"/>
                <w:szCs w:val="20"/>
              </w:rPr>
            </w:pPr>
            <w:r>
              <w:rPr>
                <w:rFonts w:cs="Calibri"/>
                <w:b/>
                <w:bCs/>
                <w:color w:val="FFFFFF"/>
                <w:sz w:val="20"/>
                <w:szCs w:val="20"/>
              </w:rPr>
              <w:t>CRED HRS</w:t>
            </w:r>
          </w:p>
        </w:tc>
        <w:tc>
          <w:tcPr>
            <w:tcW w:w="1180" w:type="dxa"/>
            <w:shd w:val="clear" w:color="auto" w:fill="A6A6A6" w:themeFill="background1" w:themeFillShade="A6"/>
            <w:vAlign w:val="center"/>
            <w:hideMark/>
          </w:tcPr>
          <w:p w14:paraId="42C29632" w14:textId="77777777" w:rsidR="00A438A6" w:rsidRDefault="00A438A6" w:rsidP="00461F5F">
            <w:pPr>
              <w:jc w:val="center"/>
              <w:rPr>
                <w:rFonts w:cs="Calibri"/>
                <w:b/>
                <w:bCs/>
                <w:color w:val="FFFFFF"/>
                <w:sz w:val="20"/>
                <w:szCs w:val="20"/>
              </w:rPr>
            </w:pPr>
            <w:r>
              <w:rPr>
                <w:rFonts w:cs="Calibri"/>
                <w:b/>
                <w:bCs/>
                <w:color w:val="FFFFFF"/>
                <w:sz w:val="20"/>
                <w:szCs w:val="20"/>
              </w:rPr>
              <w:t>PREREQ</w:t>
            </w:r>
          </w:p>
        </w:tc>
        <w:tc>
          <w:tcPr>
            <w:tcW w:w="1081" w:type="dxa"/>
            <w:shd w:val="clear" w:color="auto" w:fill="A6A6A6" w:themeFill="background1" w:themeFillShade="A6"/>
            <w:vAlign w:val="center"/>
            <w:hideMark/>
          </w:tcPr>
          <w:p w14:paraId="3E08D734" w14:textId="77777777" w:rsidR="00A438A6" w:rsidRDefault="00A438A6" w:rsidP="00461F5F">
            <w:pPr>
              <w:jc w:val="center"/>
              <w:rPr>
                <w:rFonts w:cs="Calibri"/>
                <w:b/>
                <w:bCs/>
                <w:color w:val="FFFFFF"/>
                <w:sz w:val="20"/>
                <w:szCs w:val="20"/>
              </w:rPr>
            </w:pPr>
            <w:r>
              <w:rPr>
                <w:rFonts w:cs="Calibri"/>
                <w:b/>
                <w:bCs/>
                <w:color w:val="FFFFFF"/>
                <w:sz w:val="20"/>
                <w:szCs w:val="20"/>
              </w:rPr>
              <w:t>DE</w:t>
            </w:r>
          </w:p>
        </w:tc>
      </w:tr>
      <w:tr w:rsidR="00A438A6" w14:paraId="39BD9278" w14:textId="77777777" w:rsidTr="00461F5F">
        <w:trPr>
          <w:trHeight w:val="255"/>
        </w:trPr>
        <w:tc>
          <w:tcPr>
            <w:tcW w:w="1040" w:type="dxa"/>
            <w:shd w:val="clear" w:color="auto" w:fill="auto"/>
            <w:noWrap/>
            <w:hideMark/>
          </w:tcPr>
          <w:p w14:paraId="24E8EEE9" w14:textId="77777777" w:rsidR="00A438A6" w:rsidRDefault="00A438A6" w:rsidP="00461F5F">
            <w:pPr>
              <w:rPr>
                <w:rFonts w:cs="Calibri"/>
                <w:color w:val="000000"/>
                <w:sz w:val="20"/>
                <w:szCs w:val="20"/>
              </w:rPr>
            </w:pPr>
            <w:r>
              <w:rPr>
                <w:rFonts w:cs="Calibri"/>
                <w:color w:val="000000"/>
                <w:sz w:val="20"/>
                <w:szCs w:val="20"/>
              </w:rPr>
              <w:t>TTS101</w:t>
            </w:r>
          </w:p>
        </w:tc>
        <w:tc>
          <w:tcPr>
            <w:tcW w:w="4866" w:type="dxa"/>
            <w:shd w:val="clear" w:color="auto" w:fill="auto"/>
            <w:noWrap/>
            <w:hideMark/>
          </w:tcPr>
          <w:p w14:paraId="172234F1" w14:textId="77777777" w:rsidR="00A438A6" w:rsidRDefault="00A438A6" w:rsidP="00461F5F">
            <w:pPr>
              <w:rPr>
                <w:rFonts w:cs="Calibri"/>
                <w:color w:val="000000"/>
                <w:sz w:val="20"/>
                <w:szCs w:val="20"/>
              </w:rPr>
            </w:pPr>
            <w:r>
              <w:rPr>
                <w:rFonts w:cs="Calibri"/>
                <w:color w:val="000000"/>
                <w:sz w:val="20"/>
                <w:szCs w:val="20"/>
              </w:rPr>
              <w:t>Technology Training for Online Students</w:t>
            </w:r>
          </w:p>
        </w:tc>
        <w:tc>
          <w:tcPr>
            <w:tcW w:w="899" w:type="dxa"/>
            <w:shd w:val="clear" w:color="auto" w:fill="auto"/>
            <w:noWrap/>
            <w:hideMark/>
          </w:tcPr>
          <w:p w14:paraId="1655C24B" w14:textId="77777777" w:rsidR="00A438A6" w:rsidRDefault="00A438A6" w:rsidP="00461F5F">
            <w:pPr>
              <w:jc w:val="center"/>
              <w:rPr>
                <w:rFonts w:cs="Calibri"/>
                <w:color w:val="000000"/>
                <w:sz w:val="20"/>
                <w:szCs w:val="20"/>
              </w:rPr>
            </w:pPr>
            <w:r>
              <w:rPr>
                <w:rFonts w:cs="Calibri"/>
                <w:color w:val="000000"/>
                <w:sz w:val="20"/>
                <w:szCs w:val="20"/>
              </w:rPr>
              <w:t>0.0</w:t>
            </w:r>
          </w:p>
        </w:tc>
        <w:tc>
          <w:tcPr>
            <w:tcW w:w="902" w:type="dxa"/>
            <w:shd w:val="clear" w:color="auto" w:fill="auto"/>
            <w:noWrap/>
            <w:hideMark/>
          </w:tcPr>
          <w:p w14:paraId="730B6852" w14:textId="77777777" w:rsidR="00A438A6" w:rsidRDefault="00A438A6" w:rsidP="00461F5F">
            <w:pPr>
              <w:jc w:val="center"/>
              <w:rPr>
                <w:rFonts w:cs="Calibri"/>
                <w:color w:val="000000"/>
                <w:sz w:val="20"/>
                <w:szCs w:val="20"/>
              </w:rPr>
            </w:pPr>
            <w:r>
              <w:rPr>
                <w:rFonts w:cs="Calibri"/>
                <w:color w:val="000000"/>
                <w:sz w:val="20"/>
                <w:szCs w:val="20"/>
              </w:rPr>
              <w:t>0.0</w:t>
            </w:r>
          </w:p>
        </w:tc>
        <w:tc>
          <w:tcPr>
            <w:tcW w:w="1180" w:type="dxa"/>
            <w:shd w:val="clear" w:color="auto" w:fill="auto"/>
            <w:noWrap/>
            <w:hideMark/>
          </w:tcPr>
          <w:p w14:paraId="17AE1105" w14:textId="77777777" w:rsidR="00A438A6" w:rsidRDefault="00A438A6" w:rsidP="00461F5F">
            <w:pPr>
              <w:jc w:val="center"/>
              <w:rPr>
                <w:rFonts w:cs="Calibri"/>
                <w:color w:val="000000"/>
                <w:sz w:val="20"/>
                <w:szCs w:val="20"/>
              </w:rPr>
            </w:pPr>
          </w:p>
        </w:tc>
        <w:tc>
          <w:tcPr>
            <w:tcW w:w="1081" w:type="dxa"/>
            <w:shd w:val="clear" w:color="auto" w:fill="auto"/>
            <w:noWrap/>
            <w:hideMark/>
          </w:tcPr>
          <w:p w14:paraId="0BCFB0C8" w14:textId="77777777" w:rsidR="00A438A6" w:rsidRDefault="00A438A6" w:rsidP="00461F5F">
            <w:pPr>
              <w:jc w:val="center"/>
              <w:rPr>
                <w:rFonts w:cs="Calibri"/>
                <w:color w:val="000000"/>
                <w:sz w:val="20"/>
                <w:szCs w:val="20"/>
              </w:rPr>
            </w:pPr>
            <w:r>
              <w:rPr>
                <w:rFonts w:cs="Calibri"/>
                <w:color w:val="000000"/>
                <w:sz w:val="20"/>
                <w:szCs w:val="20"/>
              </w:rPr>
              <w:t>X</w:t>
            </w:r>
          </w:p>
        </w:tc>
      </w:tr>
      <w:tr w:rsidR="00A438A6" w14:paraId="49C936FC" w14:textId="77777777" w:rsidTr="00461F5F">
        <w:trPr>
          <w:trHeight w:val="300"/>
        </w:trPr>
        <w:tc>
          <w:tcPr>
            <w:tcW w:w="1040" w:type="dxa"/>
            <w:shd w:val="clear" w:color="auto" w:fill="auto"/>
            <w:noWrap/>
            <w:hideMark/>
          </w:tcPr>
          <w:p w14:paraId="38A8C6B5" w14:textId="77777777" w:rsidR="00A438A6" w:rsidRDefault="00A438A6" w:rsidP="00461F5F">
            <w:pPr>
              <w:rPr>
                <w:rFonts w:cs="Calibri"/>
                <w:color w:val="000000"/>
                <w:sz w:val="20"/>
                <w:szCs w:val="20"/>
              </w:rPr>
            </w:pPr>
            <w:r>
              <w:rPr>
                <w:rFonts w:cs="Calibri"/>
                <w:color w:val="000000"/>
                <w:sz w:val="20"/>
                <w:szCs w:val="20"/>
              </w:rPr>
              <w:t>BT148</w:t>
            </w:r>
          </w:p>
        </w:tc>
        <w:tc>
          <w:tcPr>
            <w:tcW w:w="4866" w:type="dxa"/>
            <w:shd w:val="clear" w:color="auto" w:fill="auto"/>
            <w:noWrap/>
            <w:hideMark/>
          </w:tcPr>
          <w:p w14:paraId="3DDBE1AD" w14:textId="77777777" w:rsidR="00A438A6" w:rsidRDefault="00A438A6" w:rsidP="00461F5F">
            <w:pPr>
              <w:rPr>
                <w:rFonts w:cs="Calibri"/>
                <w:color w:val="000000"/>
                <w:sz w:val="20"/>
                <w:szCs w:val="20"/>
              </w:rPr>
            </w:pPr>
            <w:r>
              <w:rPr>
                <w:rFonts w:cs="Calibri"/>
                <w:color w:val="000000"/>
                <w:sz w:val="20"/>
                <w:szCs w:val="20"/>
              </w:rPr>
              <w:t>Thai Massage</w:t>
            </w:r>
          </w:p>
        </w:tc>
        <w:tc>
          <w:tcPr>
            <w:tcW w:w="899" w:type="dxa"/>
            <w:shd w:val="clear" w:color="auto" w:fill="auto"/>
            <w:noWrap/>
            <w:hideMark/>
          </w:tcPr>
          <w:p w14:paraId="376D6E1C"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hideMark/>
          </w:tcPr>
          <w:p w14:paraId="7C25EDDA"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5622C18D" w14:textId="77777777" w:rsidR="00A438A6" w:rsidRDefault="00A438A6" w:rsidP="00461F5F">
            <w:pPr>
              <w:jc w:val="center"/>
              <w:rPr>
                <w:rFonts w:cs="Calibri"/>
                <w:color w:val="000000"/>
                <w:sz w:val="20"/>
                <w:szCs w:val="20"/>
              </w:rPr>
            </w:pPr>
          </w:p>
        </w:tc>
        <w:tc>
          <w:tcPr>
            <w:tcW w:w="1081" w:type="dxa"/>
            <w:shd w:val="clear" w:color="auto" w:fill="auto"/>
            <w:noWrap/>
            <w:hideMark/>
          </w:tcPr>
          <w:p w14:paraId="0E6813B8" w14:textId="77777777" w:rsidR="00A438A6" w:rsidRDefault="00A438A6" w:rsidP="00461F5F">
            <w:pPr>
              <w:jc w:val="center"/>
              <w:rPr>
                <w:rFonts w:cs="Calibri"/>
                <w:color w:val="000000"/>
                <w:sz w:val="20"/>
                <w:szCs w:val="20"/>
              </w:rPr>
            </w:pPr>
          </w:p>
        </w:tc>
      </w:tr>
      <w:tr w:rsidR="00A438A6" w14:paraId="1A535637" w14:textId="77777777" w:rsidTr="00461F5F">
        <w:trPr>
          <w:trHeight w:val="300"/>
        </w:trPr>
        <w:tc>
          <w:tcPr>
            <w:tcW w:w="1040" w:type="dxa"/>
            <w:shd w:val="clear" w:color="auto" w:fill="auto"/>
            <w:noWrap/>
            <w:hideMark/>
          </w:tcPr>
          <w:p w14:paraId="474F43C7" w14:textId="77777777" w:rsidR="00A438A6" w:rsidRDefault="00A438A6" w:rsidP="00461F5F">
            <w:pPr>
              <w:rPr>
                <w:rFonts w:cs="Calibri"/>
                <w:color w:val="000000"/>
                <w:sz w:val="20"/>
                <w:szCs w:val="20"/>
              </w:rPr>
            </w:pPr>
            <w:r>
              <w:rPr>
                <w:rFonts w:cs="Calibri"/>
                <w:color w:val="000000"/>
                <w:sz w:val="20"/>
                <w:szCs w:val="20"/>
              </w:rPr>
              <w:t>WS111</w:t>
            </w:r>
          </w:p>
        </w:tc>
        <w:tc>
          <w:tcPr>
            <w:tcW w:w="4866" w:type="dxa"/>
            <w:shd w:val="clear" w:color="auto" w:fill="auto"/>
            <w:noWrap/>
            <w:hideMark/>
          </w:tcPr>
          <w:p w14:paraId="46E80827" w14:textId="77777777" w:rsidR="00A438A6" w:rsidRDefault="00A438A6" w:rsidP="00461F5F">
            <w:pPr>
              <w:rPr>
                <w:rFonts w:cs="Calibri"/>
                <w:color w:val="000000"/>
                <w:sz w:val="20"/>
                <w:szCs w:val="20"/>
              </w:rPr>
            </w:pPr>
            <w:r>
              <w:rPr>
                <w:rFonts w:cs="Calibri"/>
                <w:color w:val="000000"/>
                <w:sz w:val="20"/>
                <w:szCs w:val="20"/>
              </w:rPr>
              <w:t>GE3: Anatomy and Physiology 1</w:t>
            </w:r>
            <w:r>
              <w:rPr>
                <w:rFonts w:cs="Calibri"/>
                <w:color w:val="000000"/>
                <w:sz w:val="20"/>
                <w:szCs w:val="20"/>
                <w:vertAlign w:val="superscript"/>
              </w:rPr>
              <w:t>T</w:t>
            </w:r>
          </w:p>
        </w:tc>
        <w:tc>
          <w:tcPr>
            <w:tcW w:w="899" w:type="dxa"/>
            <w:shd w:val="clear" w:color="auto" w:fill="auto"/>
            <w:noWrap/>
            <w:hideMark/>
          </w:tcPr>
          <w:p w14:paraId="4E8D985C" w14:textId="77777777" w:rsidR="00A438A6" w:rsidRDefault="00A438A6" w:rsidP="00461F5F">
            <w:pPr>
              <w:jc w:val="center"/>
              <w:rPr>
                <w:rFonts w:cs="Calibri"/>
                <w:color w:val="000000"/>
                <w:sz w:val="20"/>
                <w:szCs w:val="20"/>
              </w:rPr>
            </w:pPr>
            <w:r>
              <w:rPr>
                <w:rFonts w:cs="Calibri"/>
                <w:color w:val="000000"/>
                <w:sz w:val="20"/>
                <w:szCs w:val="20"/>
              </w:rPr>
              <w:t>2.5</w:t>
            </w:r>
          </w:p>
        </w:tc>
        <w:tc>
          <w:tcPr>
            <w:tcW w:w="902" w:type="dxa"/>
            <w:shd w:val="clear" w:color="auto" w:fill="auto"/>
            <w:noWrap/>
            <w:hideMark/>
          </w:tcPr>
          <w:p w14:paraId="291AD33F"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0526D8DA" w14:textId="77777777" w:rsidR="00A438A6" w:rsidRDefault="00A438A6" w:rsidP="00461F5F">
            <w:pPr>
              <w:jc w:val="center"/>
              <w:rPr>
                <w:rFonts w:cs="Calibri"/>
                <w:color w:val="000000"/>
                <w:sz w:val="20"/>
                <w:szCs w:val="20"/>
              </w:rPr>
            </w:pPr>
          </w:p>
        </w:tc>
        <w:tc>
          <w:tcPr>
            <w:tcW w:w="1081" w:type="dxa"/>
            <w:shd w:val="clear" w:color="auto" w:fill="auto"/>
            <w:noWrap/>
            <w:hideMark/>
          </w:tcPr>
          <w:p w14:paraId="3E59E92E" w14:textId="77777777" w:rsidR="00A438A6" w:rsidRDefault="00A438A6" w:rsidP="00461F5F">
            <w:pPr>
              <w:jc w:val="center"/>
              <w:rPr>
                <w:rFonts w:cs="Calibri"/>
                <w:color w:val="000000"/>
                <w:sz w:val="20"/>
                <w:szCs w:val="20"/>
              </w:rPr>
            </w:pPr>
          </w:p>
        </w:tc>
      </w:tr>
      <w:tr w:rsidR="00A438A6" w14:paraId="6FB7FECE" w14:textId="77777777" w:rsidTr="00461F5F">
        <w:trPr>
          <w:trHeight w:val="300"/>
        </w:trPr>
        <w:tc>
          <w:tcPr>
            <w:tcW w:w="1040" w:type="dxa"/>
            <w:shd w:val="clear" w:color="auto" w:fill="auto"/>
            <w:noWrap/>
            <w:hideMark/>
          </w:tcPr>
          <w:p w14:paraId="0A1F40EB" w14:textId="77777777" w:rsidR="00A438A6" w:rsidRDefault="00A438A6" w:rsidP="00461F5F">
            <w:pPr>
              <w:rPr>
                <w:rFonts w:cs="Calibri"/>
                <w:color w:val="000000"/>
                <w:sz w:val="20"/>
                <w:szCs w:val="20"/>
              </w:rPr>
            </w:pPr>
            <w:r>
              <w:rPr>
                <w:rFonts w:cs="Calibri"/>
                <w:color w:val="000000"/>
                <w:sz w:val="20"/>
                <w:szCs w:val="20"/>
              </w:rPr>
              <w:t>WS212</w:t>
            </w:r>
          </w:p>
        </w:tc>
        <w:tc>
          <w:tcPr>
            <w:tcW w:w="4866" w:type="dxa"/>
            <w:shd w:val="clear" w:color="auto" w:fill="auto"/>
            <w:noWrap/>
            <w:hideMark/>
          </w:tcPr>
          <w:p w14:paraId="6C0A2F0A" w14:textId="77777777" w:rsidR="00A438A6" w:rsidRDefault="00A438A6" w:rsidP="00461F5F">
            <w:pPr>
              <w:rPr>
                <w:rFonts w:cs="Calibri"/>
                <w:color w:val="000000"/>
                <w:sz w:val="20"/>
                <w:szCs w:val="20"/>
              </w:rPr>
            </w:pPr>
            <w:r>
              <w:rPr>
                <w:rFonts w:cs="Calibri"/>
                <w:color w:val="000000"/>
                <w:sz w:val="20"/>
                <w:szCs w:val="20"/>
              </w:rPr>
              <w:t>GE3: Anatomy and Physiology 2</w:t>
            </w:r>
            <w:r>
              <w:rPr>
                <w:rFonts w:cs="Calibri"/>
                <w:color w:val="000000"/>
                <w:sz w:val="20"/>
                <w:szCs w:val="20"/>
                <w:vertAlign w:val="superscript"/>
              </w:rPr>
              <w:t>FC</w:t>
            </w:r>
          </w:p>
        </w:tc>
        <w:tc>
          <w:tcPr>
            <w:tcW w:w="899" w:type="dxa"/>
            <w:shd w:val="clear" w:color="auto" w:fill="auto"/>
            <w:noWrap/>
            <w:hideMark/>
          </w:tcPr>
          <w:p w14:paraId="5DBB9143" w14:textId="77777777" w:rsidR="00A438A6" w:rsidRDefault="00A438A6" w:rsidP="00461F5F">
            <w:pPr>
              <w:jc w:val="center"/>
              <w:rPr>
                <w:rFonts w:cs="Calibri"/>
                <w:color w:val="000000"/>
                <w:sz w:val="20"/>
                <w:szCs w:val="20"/>
              </w:rPr>
            </w:pPr>
            <w:r>
              <w:rPr>
                <w:rFonts w:cs="Calibri"/>
                <w:color w:val="000000"/>
                <w:sz w:val="20"/>
                <w:szCs w:val="20"/>
              </w:rPr>
              <w:t>3.0</w:t>
            </w:r>
          </w:p>
        </w:tc>
        <w:tc>
          <w:tcPr>
            <w:tcW w:w="902" w:type="dxa"/>
            <w:shd w:val="clear" w:color="auto" w:fill="auto"/>
            <w:noWrap/>
            <w:hideMark/>
          </w:tcPr>
          <w:p w14:paraId="7FC09047"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196BE4F0" w14:textId="77777777" w:rsidR="00A438A6" w:rsidRPr="00494A11" w:rsidRDefault="00A438A6" w:rsidP="00461F5F">
            <w:pPr>
              <w:jc w:val="center"/>
              <w:rPr>
                <w:rFonts w:cs="Calibri"/>
                <w:strike/>
                <w:color w:val="000000"/>
                <w:sz w:val="20"/>
                <w:szCs w:val="20"/>
              </w:rPr>
            </w:pPr>
          </w:p>
        </w:tc>
        <w:tc>
          <w:tcPr>
            <w:tcW w:w="1081" w:type="dxa"/>
            <w:shd w:val="clear" w:color="auto" w:fill="auto"/>
            <w:noWrap/>
            <w:hideMark/>
          </w:tcPr>
          <w:p w14:paraId="5B3A8974" w14:textId="77777777" w:rsidR="00A438A6" w:rsidRDefault="00A438A6" w:rsidP="00461F5F">
            <w:pPr>
              <w:jc w:val="center"/>
              <w:rPr>
                <w:rFonts w:cs="Calibri"/>
                <w:color w:val="000000"/>
                <w:sz w:val="20"/>
                <w:szCs w:val="20"/>
              </w:rPr>
            </w:pPr>
            <w:r>
              <w:rPr>
                <w:rFonts w:cs="Calibri"/>
                <w:color w:val="000000"/>
                <w:sz w:val="20"/>
                <w:szCs w:val="20"/>
              </w:rPr>
              <w:t>X</w:t>
            </w:r>
          </w:p>
        </w:tc>
      </w:tr>
      <w:tr w:rsidR="00A438A6" w14:paraId="24211918" w14:textId="77777777" w:rsidTr="00461F5F">
        <w:trPr>
          <w:trHeight w:val="255"/>
        </w:trPr>
        <w:tc>
          <w:tcPr>
            <w:tcW w:w="1040" w:type="dxa"/>
            <w:shd w:val="clear" w:color="auto" w:fill="auto"/>
            <w:noWrap/>
            <w:hideMark/>
          </w:tcPr>
          <w:p w14:paraId="00B7129C" w14:textId="77777777" w:rsidR="00A438A6" w:rsidRDefault="00A438A6" w:rsidP="00461F5F">
            <w:pPr>
              <w:rPr>
                <w:rFonts w:cs="Calibri"/>
                <w:color w:val="000000"/>
                <w:sz w:val="20"/>
                <w:szCs w:val="20"/>
              </w:rPr>
            </w:pPr>
          </w:p>
        </w:tc>
        <w:tc>
          <w:tcPr>
            <w:tcW w:w="4866" w:type="dxa"/>
            <w:shd w:val="clear" w:color="auto" w:fill="auto"/>
            <w:noWrap/>
            <w:hideMark/>
          </w:tcPr>
          <w:p w14:paraId="0A51A233" w14:textId="77777777" w:rsidR="00A438A6" w:rsidRDefault="00A438A6" w:rsidP="00461F5F">
            <w:pPr>
              <w:rPr>
                <w:rFonts w:cs="Calibri"/>
                <w:color w:val="000000"/>
                <w:sz w:val="20"/>
                <w:szCs w:val="20"/>
              </w:rPr>
            </w:pPr>
            <w:r>
              <w:rPr>
                <w:rFonts w:cs="Calibri"/>
                <w:color w:val="000000"/>
                <w:sz w:val="20"/>
                <w:szCs w:val="20"/>
              </w:rPr>
              <w:t>Elective</w:t>
            </w:r>
          </w:p>
        </w:tc>
        <w:tc>
          <w:tcPr>
            <w:tcW w:w="899" w:type="dxa"/>
            <w:shd w:val="clear" w:color="auto" w:fill="auto"/>
            <w:noWrap/>
            <w:hideMark/>
          </w:tcPr>
          <w:p w14:paraId="78C8227E"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hideMark/>
          </w:tcPr>
          <w:p w14:paraId="30E0284F"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2277298E" w14:textId="77777777" w:rsidR="00A438A6" w:rsidRDefault="00A438A6" w:rsidP="00461F5F">
            <w:pPr>
              <w:jc w:val="center"/>
              <w:rPr>
                <w:rFonts w:cs="Calibri"/>
                <w:color w:val="000000"/>
                <w:sz w:val="20"/>
                <w:szCs w:val="20"/>
              </w:rPr>
            </w:pPr>
          </w:p>
        </w:tc>
        <w:tc>
          <w:tcPr>
            <w:tcW w:w="1081" w:type="dxa"/>
            <w:shd w:val="clear" w:color="auto" w:fill="auto"/>
            <w:noWrap/>
            <w:hideMark/>
          </w:tcPr>
          <w:p w14:paraId="5081F1AB" w14:textId="77777777" w:rsidR="00A438A6" w:rsidRDefault="00A438A6" w:rsidP="00461F5F">
            <w:pPr>
              <w:jc w:val="center"/>
              <w:rPr>
                <w:rFonts w:cs="Calibri"/>
                <w:color w:val="000000"/>
                <w:sz w:val="20"/>
                <w:szCs w:val="20"/>
              </w:rPr>
            </w:pPr>
          </w:p>
        </w:tc>
      </w:tr>
      <w:tr w:rsidR="00A438A6" w14:paraId="579D20FA" w14:textId="77777777" w:rsidTr="00461F5F">
        <w:trPr>
          <w:trHeight w:val="255"/>
        </w:trPr>
        <w:tc>
          <w:tcPr>
            <w:tcW w:w="1040" w:type="dxa"/>
            <w:shd w:val="clear" w:color="auto" w:fill="auto"/>
            <w:noWrap/>
            <w:hideMark/>
          </w:tcPr>
          <w:p w14:paraId="24CC7DBF" w14:textId="77777777" w:rsidR="00A438A6" w:rsidRDefault="00A438A6" w:rsidP="00461F5F">
            <w:pPr>
              <w:rPr>
                <w:rFonts w:cs="Calibri"/>
                <w:color w:val="000000"/>
                <w:sz w:val="20"/>
                <w:szCs w:val="20"/>
              </w:rPr>
            </w:pPr>
          </w:p>
        </w:tc>
        <w:tc>
          <w:tcPr>
            <w:tcW w:w="4866" w:type="dxa"/>
            <w:shd w:val="clear" w:color="auto" w:fill="auto"/>
            <w:noWrap/>
            <w:hideMark/>
          </w:tcPr>
          <w:p w14:paraId="5400BB90" w14:textId="77777777" w:rsidR="00A438A6" w:rsidRDefault="00A438A6" w:rsidP="00461F5F">
            <w:pPr>
              <w:rPr>
                <w:rFonts w:cs="Calibri"/>
                <w:color w:val="000000"/>
                <w:sz w:val="20"/>
                <w:szCs w:val="20"/>
              </w:rPr>
            </w:pPr>
            <w:r>
              <w:rPr>
                <w:rFonts w:cs="Calibri"/>
                <w:color w:val="000000"/>
                <w:sz w:val="20"/>
                <w:szCs w:val="20"/>
              </w:rPr>
              <w:t>Elective</w:t>
            </w:r>
          </w:p>
        </w:tc>
        <w:tc>
          <w:tcPr>
            <w:tcW w:w="899" w:type="dxa"/>
            <w:shd w:val="clear" w:color="auto" w:fill="auto"/>
            <w:noWrap/>
            <w:hideMark/>
          </w:tcPr>
          <w:p w14:paraId="3B285F7A" w14:textId="77777777" w:rsidR="00A438A6" w:rsidRDefault="00A438A6" w:rsidP="00461F5F">
            <w:pPr>
              <w:jc w:val="center"/>
              <w:rPr>
                <w:rFonts w:cs="Calibri"/>
                <w:color w:val="000000"/>
                <w:sz w:val="20"/>
                <w:szCs w:val="20"/>
              </w:rPr>
            </w:pPr>
            <w:r>
              <w:rPr>
                <w:rFonts w:cs="Calibri"/>
                <w:color w:val="000000"/>
                <w:sz w:val="20"/>
                <w:szCs w:val="20"/>
              </w:rPr>
              <w:t>2.5</w:t>
            </w:r>
          </w:p>
        </w:tc>
        <w:tc>
          <w:tcPr>
            <w:tcW w:w="902" w:type="dxa"/>
            <w:shd w:val="clear" w:color="auto" w:fill="auto"/>
            <w:noWrap/>
            <w:hideMark/>
          </w:tcPr>
          <w:p w14:paraId="16E38ED5"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32EB4E1B" w14:textId="77777777" w:rsidR="00A438A6" w:rsidRDefault="00A438A6" w:rsidP="00461F5F">
            <w:pPr>
              <w:jc w:val="center"/>
              <w:rPr>
                <w:rFonts w:cs="Calibri"/>
                <w:color w:val="000000"/>
                <w:sz w:val="20"/>
                <w:szCs w:val="20"/>
              </w:rPr>
            </w:pPr>
          </w:p>
        </w:tc>
        <w:tc>
          <w:tcPr>
            <w:tcW w:w="1081" w:type="dxa"/>
            <w:shd w:val="clear" w:color="auto" w:fill="auto"/>
            <w:noWrap/>
            <w:hideMark/>
          </w:tcPr>
          <w:p w14:paraId="08203BA7" w14:textId="77777777" w:rsidR="00A438A6" w:rsidRDefault="00A438A6" w:rsidP="00461F5F">
            <w:pPr>
              <w:jc w:val="center"/>
              <w:rPr>
                <w:rFonts w:cs="Calibri"/>
                <w:color w:val="000000"/>
                <w:sz w:val="20"/>
                <w:szCs w:val="20"/>
              </w:rPr>
            </w:pPr>
          </w:p>
        </w:tc>
      </w:tr>
      <w:tr w:rsidR="00A438A6" w14:paraId="135A57D3" w14:textId="77777777" w:rsidTr="00461F5F">
        <w:trPr>
          <w:trHeight w:val="270"/>
        </w:trPr>
        <w:tc>
          <w:tcPr>
            <w:tcW w:w="1040" w:type="dxa"/>
            <w:shd w:val="clear" w:color="000000" w:fill="EDEDED"/>
            <w:noWrap/>
            <w:hideMark/>
          </w:tcPr>
          <w:p w14:paraId="4206F036" w14:textId="77777777" w:rsidR="00A438A6" w:rsidRDefault="00A438A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1F3A15D8" w14:textId="77777777" w:rsidR="00A438A6" w:rsidRDefault="00A438A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hideMark/>
          </w:tcPr>
          <w:p w14:paraId="1264CB39" w14:textId="77777777" w:rsidR="00A438A6" w:rsidRDefault="00A438A6" w:rsidP="00461F5F">
            <w:pPr>
              <w:jc w:val="center"/>
              <w:rPr>
                <w:rFonts w:cs="Calibri"/>
                <w:b/>
                <w:bCs/>
                <w:color w:val="000000"/>
                <w:sz w:val="20"/>
                <w:szCs w:val="20"/>
              </w:rPr>
            </w:pPr>
            <w:r>
              <w:rPr>
                <w:rFonts w:cs="Calibri"/>
                <w:b/>
                <w:bCs/>
                <w:color w:val="000000"/>
                <w:sz w:val="20"/>
                <w:szCs w:val="20"/>
              </w:rPr>
              <w:t>12.0</w:t>
            </w:r>
          </w:p>
        </w:tc>
        <w:tc>
          <w:tcPr>
            <w:tcW w:w="902" w:type="dxa"/>
            <w:shd w:val="clear" w:color="000000" w:fill="EDEDED"/>
            <w:noWrap/>
            <w:hideMark/>
          </w:tcPr>
          <w:p w14:paraId="3FD515AF" w14:textId="77777777" w:rsidR="00A438A6" w:rsidRDefault="00A438A6" w:rsidP="00461F5F">
            <w:pPr>
              <w:jc w:val="center"/>
              <w:rPr>
                <w:rFonts w:cs="Calibri"/>
                <w:b/>
                <w:bCs/>
                <w:color w:val="000000"/>
                <w:sz w:val="20"/>
                <w:szCs w:val="20"/>
              </w:rPr>
            </w:pPr>
            <w:r>
              <w:rPr>
                <w:rFonts w:cs="Calibri"/>
                <w:b/>
                <w:bCs/>
                <w:color w:val="000000"/>
                <w:sz w:val="20"/>
                <w:szCs w:val="20"/>
              </w:rPr>
              <w:t>225.0</w:t>
            </w:r>
          </w:p>
        </w:tc>
        <w:tc>
          <w:tcPr>
            <w:tcW w:w="1180" w:type="dxa"/>
            <w:shd w:val="clear" w:color="000000" w:fill="F2F2F2"/>
            <w:noWrap/>
            <w:hideMark/>
          </w:tcPr>
          <w:p w14:paraId="6CADBB74" w14:textId="77777777" w:rsidR="00A438A6" w:rsidRDefault="00A438A6" w:rsidP="00461F5F">
            <w:pPr>
              <w:jc w:val="center"/>
              <w:rPr>
                <w:rFonts w:cs="Calibri"/>
                <w:color w:val="000000"/>
                <w:sz w:val="20"/>
                <w:szCs w:val="20"/>
              </w:rPr>
            </w:pPr>
          </w:p>
        </w:tc>
        <w:tc>
          <w:tcPr>
            <w:tcW w:w="1081" w:type="dxa"/>
            <w:shd w:val="clear" w:color="000000" w:fill="F2F2F2"/>
            <w:noWrap/>
            <w:hideMark/>
          </w:tcPr>
          <w:p w14:paraId="5FFD4C05" w14:textId="77777777" w:rsidR="00A438A6" w:rsidRDefault="00A438A6" w:rsidP="00461F5F">
            <w:pPr>
              <w:jc w:val="center"/>
              <w:rPr>
                <w:rFonts w:cs="Calibri"/>
                <w:color w:val="000000"/>
                <w:sz w:val="20"/>
                <w:szCs w:val="20"/>
              </w:rPr>
            </w:pPr>
          </w:p>
        </w:tc>
      </w:tr>
      <w:tr w:rsidR="00A438A6" w14:paraId="36D17120" w14:textId="77777777" w:rsidTr="00461F5F">
        <w:trPr>
          <w:trHeight w:val="525"/>
        </w:trPr>
        <w:tc>
          <w:tcPr>
            <w:tcW w:w="1040" w:type="dxa"/>
            <w:shd w:val="clear" w:color="000000" w:fill="A6A6A6"/>
            <w:vAlign w:val="center"/>
            <w:hideMark/>
          </w:tcPr>
          <w:p w14:paraId="0BE804BC" w14:textId="77777777" w:rsidR="00A438A6" w:rsidRDefault="00A438A6" w:rsidP="00461F5F">
            <w:pPr>
              <w:rPr>
                <w:rFonts w:cs="Calibri"/>
                <w:b/>
                <w:bCs/>
                <w:color w:val="FFFFFF"/>
                <w:sz w:val="20"/>
                <w:szCs w:val="20"/>
              </w:rPr>
            </w:pPr>
            <w:r>
              <w:rPr>
                <w:rFonts w:cs="Calibri"/>
                <w:b/>
                <w:bCs/>
                <w:color w:val="FFFFFF"/>
                <w:sz w:val="20"/>
                <w:szCs w:val="20"/>
              </w:rPr>
              <w:t>TERM 2</w:t>
            </w:r>
          </w:p>
        </w:tc>
        <w:tc>
          <w:tcPr>
            <w:tcW w:w="4866" w:type="dxa"/>
            <w:shd w:val="clear" w:color="000000" w:fill="A6A6A6"/>
            <w:vAlign w:val="center"/>
            <w:hideMark/>
          </w:tcPr>
          <w:p w14:paraId="5F0A53EC" w14:textId="77777777" w:rsidR="00A438A6" w:rsidRDefault="00A438A6" w:rsidP="00461F5F">
            <w:pPr>
              <w:rPr>
                <w:rFonts w:cs="Calibri"/>
                <w:b/>
                <w:bCs/>
                <w:color w:val="FFFFFF"/>
                <w:sz w:val="20"/>
                <w:szCs w:val="20"/>
              </w:rPr>
            </w:pPr>
            <w:r>
              <w:rPr>
                <w:rFonts w:cs="Calibri"/>
                <w:b/>
                <w:bCs/>
                <w:color w:val="FFFFFF"/>
                <w:sz w:val="20"/>
                <w:szCs w:val="20"/>
              </w:rPr>
              <w:t>COURSE</w:t>
            </w:r>
          </w:p>
        </w:tc>
        <w:tc>
          <w:tcPr>
            <w:tcW w:w="899" w:type="dxa"/>
            <w:shd w:val="clear" w:color="000000" w:fill="A6A6A6"/>
            <w:vAlign w:val="center"/>
            <w:hideMark/>
          </w:tcPr>
          <w:p w14:paraId="2A426458" w14:textId="77777777" w:rsidR="00A438A6" w:rsidRDefault="00A438A6" w:rsidP="00461F5F">
            <w:pPr>
              <w:jc w:val="center"/>
              <w:rPr>
                <w:rFonts w:cs="Calibri"/>
                <w:b/>
                <w:bCs/>
                <w:color w:val="FFFFFF"/>
                <w:sz w:val="20"/>
                <w:szCs w:val="20"/>
              </w:rPr>
            </w:pPr>
            <w:r>
              <w:rPr>
                <w:rFonts w:cs="Calibri"/>
                <w:b/>
                <w:bCs/>
                <w:color w:val="FFFFFF"/>
                <w:sz w:val="20"/>
                <w:szCs w:val="20"/>
              </w:rPr>
              <w:t>UNITS</w:t>
            </w:r>
          </w:p>
        </w:tc>
        <w:tc>
          <w:tcPr>
            <w:tcW w:w="902" w:type="dxa"/>
            <w:shd w:val="clear" w:color="000000" w:fill="A6A6A6"/>
            <w:vAlign w:val="center"/>
            <w:hideMark/>
          </w:tcPr>
          <w:p w14:paraId="5010551E" w14:textId="77777777" w:rsidR="00A438A6" w:rsidRDefault="00A438A6" w:rsidP="00461F5F">
            <w:pPr>
              <w:jc w:val="center"/>
              <w:rPr>
                <w:rFonts w:cs="Calibri"/>
                <w:b/>
                <w:bCs/>
                <w:color w:val="FFFFFF"/>
                <w:sz w:val="20"/>
                <w:szCs w:val="20"/>
              </w:rPr>
            </w:pPr>
            <w:r>
              <w:rPr>
                <w:rFonts w:cs="Calibri"/>
                <w:b/>
                <w:bCs/>
                <w:color w:val="FFFFFF"/>
                <w:sz w:val="20"/>
                <w:szCs w:val="20"/>
              </w:rPr>
              <w:t>CRED HRS</w:t>
            </w:r>
          </w:p>
        </w:tc>
        <w:tc>
          <w:tcPr>
            <w:tcW w:w="1180" w:type="dxa"/>
            <w:shd w:val="clear" w:color="000000" w:fill="A6A6A6"/>
            <w:vAlign w:val="center"/>
            <w:hideMark/>
          </w:tcPr>
          <w:p w14:paraId="1D9E2EE0" w14:textId="77777777" w:rsidR="00A438A6" w:rsidRDefault="00A438A6" w:rsidP="00461F5F">
            <w:pPr>
              <w:jc w:val="center"/>
              <w:rPr>
                <w:rFonts w:cs="Calibri"/>
                <w:b/>
                <w:bCs/>
                <w:color w:val="FFFFFF"/>
                <w:sz w:val="20"/>
                <w:szCs w:val="20"/>
              </w:rPr>
            </w:pPr>
            <w:r>
              <w:rPr>
                <w:rFonts w:cs="Calibri"/>
                <w:b/>
                <w:bCs/>
                <w:color w:val="FFFFFF"/>
                <w:sz w:val="20"/>
                <w:szCs w:val="20"/>
              </w:rPr>
              <w:t>PREREQ</w:t>
            </w:r>
          </w:p>
        </w:tc>
        <w:tc>
          <w:tcPr>
            <w:tcW w:w="1081" w:type="dxa"/>
            <w:shd w:val="clear" w:color="000000" w:fill="A6A6A6"/>
            <w:vAlign w:val="center"/>
            <w:hideMark/>
          </w:tcPr>
          <w:p w14:paraId="58790C15" w14:textId="77777777" w:rsidR="00A438A6" w:rsidRDefault="00A438A6" w:rsidP="00461F5F">
            <w:pPr>
              <w:jc w:val="center"/>
              <w:rPr>
                <w:rFonts w:cs="Calibri"/>
                <w:b/>
                <w:bCs/>
                <w:color w:val="FFFFFF"/>
                <w:sz w:val="20"/>
                <w:szCs w:val="20"/>
              </w:rPr>
            </w:pPr>
            <w:r>
              <w:rPr>
                <w:rFonts w:cs="Calibri"/>
                <w:b/>
                <w:bCs/>
                <w:color w:val="FFFFFF"/>
                <w:sz w:val="20"/>
                <w:szCs w:val="20"/>
              </w:rPr>
              <w:t>DE</w:t>
            </w:r>
          </w:p>
        </w:tc>
      </w:tr>
      <w:tr w:rsidR="00A438A6" w14:paraId="2508ED07" w14:textId="77777777" w:rsidTr="00461F5F">
        <w:trPr>
          <w:trHeight w:val="255"/>
        </w:trPr>
        <w:tc>
          <w:tcPr>
            <w:tcW w:w="1040" w:type="dxa"/>
            <w:shd w:val="clear" w:color="auto" w:fill="auto"/>
            <w:noWrap/>
            <w:hideMark/>
          </w:tcPr>
          <w:p w14:paraId="1BED96E5" w14:textId="77777777" w:rsidR="00A438A6" w:rsidRDefault="00A438A6" w:rsidP="00461F5F">
            <w:pPr>
              <w:rPr>
                <w:rFonts w:cs="Calibri"/>
                <w:color w:val="000000"/>
                <w:sz w:val="20"/>
                <w:szCs w:val="20"/>
              </w:rPr>
            </w:pPr>
            <w:r>
              <w:rPr>
                <w:rFonts w:cs="Calibri"/>
                <w:color w:val="000000"/>
                <w:sz w:val="20"/>
                <w:szCs w:val="20"/>
              </w:rPr>
              <w:t>BT130</w:t>
            </w:r>
          </w:p>
        </w:tc>
        <w:tc>
          <w:tcPr>
            <w:tcW w:w="4866" w:type="dxa"/>
            <w:shd w:val="clear" w:color="auto" w:fill="auto"/>
            <w:noWrap/>
            <w:hideMark/>
          </w:tcPr>
          <w:p w14:paraId="04C28080" w14:textId="77777777" w:rsidR="00A438A6" w:rsidRDefault="00A438A6" w:rsidP="00461F5F">
            <w:pPr>
              <w:rPr>
                <w:rFonts w:cs="Calibri"/>
                <w:color w:val="000000"/>
                <w:sz w:val="20"/>
                <w:szCs w:val="20"/>
              </w:rPr>
            </w:pPr>
            <w:r>
              <w:rPr>
                <w:rFonts w:cs="Calibri"/>
                <w:color w:val="000000"/>
                <w:sz w:val="20"/>
                <w:szCs w:val="20"/>
              </w:rPr>
              <w:t>Tui Na Hand Techniques</w:t>
            </w:r>
          </w:p>
        </w:tc>
        <w:tc>
          <w:tcPr>
            <w:tcW w:w="899" w:type="dxa"/>
            <w:shd w:val="clear" w:color="auto" w:fill="auto"/>
            <w:noWrap/>
            <w:hideMark/>
          </w:tcPr>
          <w:p w14:paraId="34C84F8B" w14:textId="77777777" w:rsidR="00A438A6" w:rsidRDefault="00A438A6" w:rsidP="00461F5F">
            <w:pPr>
              <w:jc w:val="center"/>
              <w:rPr>
                <w:rFonts w:cs="Calibri"/>
                <w:color w:val="000000"/>
                <w:sz w:val="20"/>
                <w:szCs w:val="20"/>
              </w:rPr>
            </w:pPr>
            <w:r>
              <w:rPr>
                <w:rFonts w:cs="Calibri"/>
                <w:color w:val="000000"/>
                <w:sz w:val="20"/>
                <w:szCs w:val="20"/>
              </w:rPr>
              <w:t>1.5</w:t>
            </w:r>
          </w:p>
        </w:tc>
        <w:tc>
          <w:tcPr>
            <w:tcW w:w="902" w:type="dxa"/>
            <w:shd w:val="clear" w:color="auto" w:fill="auto"/>
            <w:noWrap/>
            <w:hideMark/>
          </w:tcPr>
          <w:p w14:paraId="03A0654F" w14:textId="77777777" w:rsidR="00A438A6" w:rsidRDefault="00A438A6" w:rsidP="00461F5F">
            <w:pPr>
              <w:jc w:val="center"/>
              <w:rPr>
                <w:rFonts w:cs="Calibri"/>
                <w:color w:val="000000"/>
                <w:sz w:val="20"/>
                <w:szCs w:val="20"/>
              </w:rPr>
            </w:pPr>
            <w:r>
              <w:rPr>
                <w:rFonts w:cs="Calibri"/>
                <w:color w:val="000000"/>
                <w:sz w:val="20"/>
                <w:szCs w:val="20"/>
              </w:rPr>
              <w:t>30.0</w:t>
            </w:r>
          </w:p>
        </w:tc>
        <w:tc>
          <w:tcPr>
            <w:tcW w:w="1180" w:type="dxa"/>
            <w:shd w:val="clear" w:color="auto" w:fill="auto"/>
            <w:noWrap/>
            <w:hideMark/>
          </w:tcPr>
          <w:p w14:paraId="3B5B4B0F" w14:textId="77777777" w:rsidR="00A438A6" w:rsidRDefault="00A438A6" w:rsidP="00461F5F">
            <w:pPr>
              <w:jc w:val="center"/>
              <w:rPr>
                <w:rFonts w:cs="Calibri"/>
                <w:color w:val="000000"/>
                <w:sz w:val="20"/>
                <w:szCs w:val="20"/>
              </w:rPr>
            </w:pPr>
          </w:p>
        </w:tc>
        <w:tc>
          <w:tcPr>
            <w:tcW w:w="1081" w:type="dxa"/>
            <w:shd w:val="clear" w:color="auto" w:fill="auto"/>
            <w:noWrap/>
            <w:hideMark/>
          </w:tcPr>
          <w:p w14:paraId="385B639A" w14:textId="77777777" w:rsidR="00A438A6" w:rsidRDefault="00A438A6" w:rsidP="00461F5F">
            <w:pPr>
              <w:jc w:val="center"/>
              <w:rPr>
                <w:rFonts w:cs="Calibri"/>
                <w:color w:val="000000"/>
                <w:sz w:val="20"/>
                <w:szCs w:val="20"/>
              </w:rPr>
            </w:pPr>
          </w:p>
        </w:tc>
      </w:tr>
      <w:tr w:rsidR="00A438A6" w14:paraId="7F19E6D6" w14:textId="77777777" w:rsidTr="00461F5F">
        <w:trPr>
          <w:trHeight w:val="300"/>
        </w:trPr>
        <w:tc>
          <w:tcPr>
            <w:tcW w:w="1040" w:type="dxa"/>
            <w:shd w:val="clear" w:color="auto" w:fill="auto"/>
            <w:noWrap/>
            <w:hideMark/>
          </w:tcPr>
          <w:p w14:paraId="6279F677" w14:textId="77777777" w:rsidR="00A438A6" w:rsidRDefault="00A438A6" w:rsidP="00461F5F">
            <w:pPr>
              <w:rPr>
                <w:rFonts w:cs="Calibri"/>
                <w:color w:val="000000"/>
                <w:sz w:val="20"/>
                <w:szCs w:val="20"/>
              </w:rPr>
            </w:pPr>
            <w:r>
              <w:rPr>
                <w:rFonts w:cs="Calibri"/>
                <w:color w:val="000000"/>
                <w:sz w:val="20"/>
                <w:szCs w:val="20"/>
              </w:rPr>
              <w:t>BT230</w:t>
            </w:r>
          </w:p>
        </w:tc>
        <w:tc>
          <w:tcPr>
            <w:tcW w:w="4866" w:type="dxa"/>
            <w:shd w:val="clear" w:color="auto" w:fill="auto"/>
            <w:noWrap/>
            <w:hideMark/>
          </w:tcPr>
          <w:p w14:paraId="7BF113A9" w14:textId="77777777" w:rsidR="00A438A6" w:rsidRDefault="00A438A6" w:rsidP="00461F5F">
            <w:pPr>
              <w:rPr>
                <w:rFonts w:cs="Calibri"/>
                <w:color w:val="000000"/>
                <w:sz w:val="20"/>
                <w:szCs w:val="20"/>
              </w:rPr>
            </w:pPr>
            <w:r>
              <w:rPr>
                <w:rFonts w:cs="Calibri"/>
                <w:color w:val="000000"/>
                <w:sz w:val="20"/>
                <w:szCs w:val="20"/>
              </w:rPr>
              <w:t>Tui Na Structural Techniques</w:t>
            </w:r>
          </w:p>
        </w:tc>
        <w:tc>
          <w:tcPr>
            <w:tcW w:w="899" w:type="dxa"/>
            <w:shd w:val="clear" w:color="auto" w:fill="auto"/>
            <w:noWrap/>
            <w:hideMark/>
          </w:tcPr>
          <w:p w14:paraId="6A8C31D4" w14:textId="77777777" w:rsidR="00A438A6" w:rsidRDefault="00A438A6" w:rsidP="00461F5F">
            <w:pPr>
              <w:jc w:val="center"/>
              <w:rPr>
                <w:rFonts w:cs="Calibri"/>
                <w:color w:val="000000"/>
                <w:sz w:val="20"/>
                <w:szCs w:val="20"/>
              </w:rPr>
            </w:pPr>
            <w:r>
              <w:rPr>
                <w:rFonts w:cs="Calibri"/>
                <w:color w:val="000000"/>
                <w:sz w:val="20"/>
                <w:szCs w:val="20"/>
              </w:rPr>
              <w:t>1.5</w:t>
            </w:r>
          </w:p>
        </w:tc>
        <w:tc>
          <w:tcPr>
            <w:tcW w:w="902" w:type="dxa"/>
            <w:shd w:val="clear" w:color="auto" w:fill="auto"/>
            <w:noWrap/>
            <w:hideMark/>
          </w:tcPr>
          <w:p w14:paraId="1F60808A" w14:textId="77777777" w:rsidR="00A438A6" w:rsidRDefault="00A438A6" w:rsidP="00461F5F">
            <w:pPr>
              <w:jc w:val="center"/>
              <w:rPr>
                <w:rFonts w:cs="Calibri"/>
                <w:color w:val="000000"/>
                <w:sz w:val="20"/>
                <w:szCs w:val="20"/>
              </w:rPr>
            </w:pPr>
            <w:r>
              <w:rPr>
                <w:rFonts w:cs="Calibri"/>
                <w:color w:val="000000"/>
                <w:sz w:val="20"/>
                <w:szCs w:val="20"/>
              </w:rPr>
              <w:t>30.0</w:t>
            </w:r>
          </w:p>
        </w:tc>
        <w:tc>
          <w:tcPr>
            <w:tcW w:w="1180" w:type="dxa"/>
            <w:shd w:val="clear" w:color="auto" w:fill="auto"/>
            <w:noWrap/>
            <w:hideMark/>
          </w:tcPr>
          <w:p w14:paraId="542FDE89" w14:textId="77777777" w:rsidR="00A438A6" w:rsidRDefault="00A438A6" w:rsidP="00461F5F">
            <w:pPr>
              <w:jc w:val="center"/>
              <w:rPr>
                <w:rFonts w:cs="Calibri"/>
                <w:color w:val="000000"/>
                <w:sz w:val="20"/>
                <w:szCs w:val="20"/>
              </w:rPr>
            </w:pPr>
            <w:r>
              <w:rPr>
                <w:rFonts w:cs="Calibri"/>
                <w:color w:val="000000"/>
                <w:sz w:val="20"/>
                <w:szCs w:val="20"/>
              </w:rPr>
              <w:t>BT130</w:t>
            </w:r>
          </w:p>
        </w:tc>
        <w:tc>
          <w:tcPr>
            <w:tcW w:w="1081" w:type="dxa"/>
            <w:shd w:val="clear" w:color="auto" w:fill="auto"/>
            <w:noWrap/>
            <w:hideMark/>
          </w:tcPr>
          <w:p w14:paraId="4B7914A5" w14:textId="77777777" w:rsidR="00A438A6" w:rsidRDefault="00A438A6" w:rsidP="00461F5F">
            <w:pPr>
              <w:jc w:val="center"/>
              <w:rPr>
                <w:rFonts w:cs="Calibri"/>
                <w:color w:val="000000"/>
                <w:sz w:val="20"/>
                <w:szCs w:val="20"/>
              </w:rPr>
            </w:pPr>
          </w:p>
        </w:tc>
      </w:tr>
      <w:tr w:rsidR="00A438A6" w14:paraId="397F5131" w14:textId="77777777" w:rsidTr="00461F5F">
        <w:trPr>
          <w:trHeight w:val="255"/>
        </w:trPr>
        <w:tc>
          <w:tcPr>
            <w:tcW w:w="1040" w:type="dxa"/>
            <w:shd w:val="clear" w:color="auto" w:fill="auto"/>
            <w:noWrap/>
            <w:hideMark/>
          </w:tcPr>
          <w:p w14:paraId="1FB9AB56" w14:textId="77777777" w:rsidR="00A438A6" w:rsidRDefault="00A438A6" w:rsidP="00461F5F">
            <w:pPr>
              <w:rPr>
                <w:rFonts w:cs="Calibri"/>
                <w:color w:val="000000"/>
                <w:sz w:val="20"/>
                <w:szCs w:val="20"/>
              </w:rPr>
            </w:pPr>
            <w:r>
              <w:rPr>
                <w:rFonts w:cs="Calibri"/>
                <w:color w:val="000000"/>
                <w:sz w:val="20"/>
                <w:szCs w:val="20"/>
              </w:rPr>
              <w:t>BT257</w:t>
            </w:r>
          </w:p>
        </w:tc>
        <w:tc>
          <w:tcPr>
            <w:tcW w:w="4866" w:type="dxa"/>
            <w:shd w:val="clear" w:color="auto" w:fill="auto"/>
            <w:noWrap/>
            <w:hideMark/>
          </w:tcPr>
          <w:p w14:paraId="30EEC501" w14:textId="77777777" w:rsidR="00A438A6" w:rsidRDefault="00A438A6" w:rsidP="00461F5F">
            <w:pPr>
              <w:rPr>
                <w:rFonts w:cs="Calibri"/>
                <w:color w:val="000000"/>
                <w:sz w:val="20"/>
                <w:szCs w:val="20"/>
              </w:rPr>
            </w:pPr>
            <w:r>
              <w:rPr>
                <w:rFonts w:cs="Calibri"/>
                <w:color w:val="000000"/>
                <w:sz w:val="20"/>
                <w:szCs w:val="20"/>
              </w:rPr>
              <w:t>Introduction to Kinesiology</w:t>
            </w:r>
          </w:p>
        </w:tc>
        <w:tc>
          <w:tcPr>
            <w:tcW w:w="899" w:type="dxa"/>
            <w:shd w:val="clear" w:color="auto" w:fill="auto"/>
            <w:noWrap/>
            <w:hideMark/>
          </w:tcPr>
          <w:p w14:paraId="53088B22" w14:textId="77777777" w:rsidR="00A438A6" w:rsidRDefault="00A438A6" w:rsidP="00461F5F">
            <w:pPr>
              <w:jc w:val="center"/>
              <w:rPr>
                <w:rFonts w:cs="Calibri"/>
                <w:color w:val="000000"/>
                <w:sz w:val="20"/>
                <w:szCs w:val="20"/>
              </w:rPr>
            </w:pPr>
            <w:r>
              <w:rPr>
                <w:rFonts w:cs="Calibri"/>
                <w:color w:val="000000"/>
                <w:sz w:val="20"/>
                <w:szCs w:val="20"/>
              </w:rPr>
              <w:t>2.5</w:t>
            </w:r>
          </w:p>
        </w:tc>
        <w:tc>
          <w:tcPr>
            <w:tcW w:w="902" w:type="dxa"/>
            <w:shd w:val="clear" w:color="auto" w:fill="auto"/>
            <w:noWrap/>
            <w:hideMark/>
          </w:tcPr>
          <w:p w14:paraId="09CE740B" w14:textId="77777777" w:rsidR="00A438A6" w:rsidRDefault="00A438A6" w:rsidP="00461F5F">
            <w:pPr>
              <w:jc w:val="center"/>
              <w:rPr>
                <w:rFonts w:cs="Calibri"/>
                <w:color w:val="000000"/>
                <w:sz w:val="20"/>
                <w:szCs w:val="20"/>
              </w:rPr>
            </w:pPr>
            <w:r>
              <w:rPr>
                <w:rFonts w:cs="Calibri"/>
                <w:color w:val="000000"/>
                <w:sz w:val="20"/>
                <w:szCs w:val="20"/>
              </w:rPr>
              <w:t>45.0</w:t>
            </w:r>
          </w:p>
        </w:tc>
        <w:tc>
          <w:tcPr>
            <w:tcW w:w="2261" w:type="dxa"/>
            <w:gridSpan w:val="2"/>
            <w:shd w:val="clear" w:color="auto" w:fill="auto"/>
            <w:noWrap/>
            <w:hideMark/>
          </w:tcPr>
          <w:p w14:paraId="5046718F" w14:textId="77777777" w:rsidR="00A438A6" w:rsidRDefault="00A438A6" w:rsidP="00461F5F">
            <w:pPr>
              <w:jc w:val="center"/>
              <w:rPr>
                <w:rFonts w:cs="Calibri"/>
                <w:color w:val="000000"/>
                <w:sz w:val="20"/>
                <w:szCs w:val="20"/>
              </w:rPr>
            </w:pPr>
            <w:r>
              <w:rPr>
                <w:rFonts w:cs="Calibri"/>
                <w:color w:val="000000"/>
                <w:sz w:val="20"/>
                <w:szCs w:val="20"/>
              </w:rPr>
              <w:t>WS111</w:t>
            </w:r>
          </w:p>
        </w:tc>
      </w:tr>
      <w:tr w:rsidR="00A438A6" w14:paraId="2F3468B6" w14:textId="77777777" w:rsidTr="00461F5F">
        <w:trPr>
          <w:trHeight w:val="255"/>
        </w:trPr>
        <w:tc>
          <w:tcPr>
            <w:tcW w:w="1040" w:type="dxa"/>
            <w:shd w:val="clear" w:color="auto" w:fill="auto"/>
            <w:noWrap/>
          </w:tcPr>
          <w:p w14:paraId="645AA143" w14:textId="77777777" w:rsidR="00A438A6" w:rsidRDefault="00A438A6" w:rsidP="00461F5F">
            <w:pPr>
              <w:rPr>
                <w:rFonts w:cs="Calibri"/>
                <w:color w:val="000000"/>
                <w:sz w:val="20"/>
                <w:szCs w:val="20"/>
              </w:rPr>
            </w:pPr>
          </w:p>
        </w:tc>
        <w:tc>
          <w:tcPr>
            <w:tcW w:w="4866" w:type="dxa"/>
            <w:shd w:val="clear" w:color="auto" w:fill="auto"/>
            <w:noWrap/>
          </w:tcPr>
          <w:p w14:paraId="03E966BA" w14:textId="77777777" w:rsidR="00A438A6" w:rsidRDefault="00A438A6" w:rsidP="00461F5F">
            <w:pPr>
              <w:rPr>
                <w:rFonts w:cs="Calibri"/>
                <w:color w:val="000000"/>
                <w:sz w:val="20"/>
                <w:szCs w:val="20"/>
              </w:rPr>
            </w:pPr>
            <w:r>
              <w:rPr>
                <w:rFonts w:cs="Calibri"/>
                <w:color w:val="000000"/>
                <w:sz w:val="20"/>
                <w:szCs w:val="20"/>
              </w:rPr>
              <w:t>Elective</w:t>
            </w:r>
          </w:p>
        </w:tc>
        <w:tc>
          <w:tcPr>
            <w:tcW w:w="899" w:type="dxa"/>
            <w:shd w:val="clear" w:color="auto" w:fill="auto"/>
            <w:noWrap/>
          </w:tcPr>
          <w:p w14:paraId="2C16A9D0"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tcPr>
          <w:p w14:paraId="7C7D6BE6" w14:textId="77777777" w:rsidR="00A438A6" w:rsidRDefault="00A438A6" w:rsidP="00461F5F">
            <w:pPr>
              <w:jc w:val="center"/>
              <w:rPr>
                <w:rFonts w:cs="Calibri"/>
                <w:color w:val="000000"/>
                <w:sz w:val="20"/>
                <w:szCs w:val="20"/>
              </w:rPr>
            </w:pPr>
            <w:r>
              <w:rPr>
                <w:rFonts w:cs="Calibri"/>
                <w:color w:val="000000"/>
                <w:sz w:val="20"/>
                <w:szCs w:val="20"/>
              </w:rPr>
              <w:t>45.0</w:t>
            </w:r>
          </w:p>
        </w:tc>
        <w:tc>
          <w:tcPr>
            <w:tcW w:w="2261" w:type="dxa"/>
            <w:gridSpan w:val="2"/>
            <w:shd w:val="clear" w:color="auto" w:fill="auto"/>
            <w:noWrap/>
          </w:tcPr>
          <w:p w14:paraId="72A14080" w14:textId="77777777" w:rsidR="00A438A6" w:rsidRDefault="00A438A6" w:rsidP="00461F5F">
            <w:pPr>
              <w:jc w:val="center"/>
              <w:rPr>
                <w:rFonts w:cs="Calibri"/>
                <w:color w:val="000000"/>
                <w:sz w:val="20"/>
                <w:szCs w:val="20"/>
              </w:rPr>
            </w:pPr>
          </w:p>
        </w:tc>
      </w:tr>
      <w:tr w:rsidR="00A438A6" w14:paraId="27524E60" w14:textId="77777777" w:rsidTr="00461F5F">
        <w:trPr>
          <w:trHeight w:val="255"/>
        </w:trPr>
        <w:tc>
          <w:tcPr>
            <w:tcW w:w="1040" w:type="dxa"/>
            <w:shd w:val="clear" w:color="auto" w:fill="auto"/>
            <w:noWrap/>
          </w:tcPr>
          <w:p w14:paraId="08A1CB7D" w14:textId="77777777" w:rsidR="00A438A6" w:rsidRDefault="00A438A6" w:rsidP="00461F5F">
            <w:pPr>
              <w:rPr>
                <w:rFonts w:cs="Calibri"/>
                <w:color w:val="000000"/>
                <w:sz w:val="20"/>
                <w:szCs w:val="20"/>
              </w:rPr>
            </w:pPr>
          </w:p>
        </w:tc>
        <w:tc>
          <w:tcPr>
            <w:tcW w:w="4866" w:type="dxa"/>
            <w:shd w:val="clear" w:color="auto" w:fill="auto"/>
            <w:noWrap/>
          </w:tcPr>
          <w:p w14:paraId="420824D2" w14:textId="77777777" w:rsidR="00A438A6" w:rsidRDefault="00A438A6" w:rsidP="00461F5F">
            <w:pPr>
              <w:rPr>
                <w:rFonts w:cs="Calibri"/>
                <w:color w:val="000000"/>
                <w:sz w:val="20"/>
                <w:szCs w:val="20"/>
              </w:rPr>
            </w:pPr>
            <w:r>
              <w:rPr>
                <w:rFonts w:cs="Calibri"/>
                <w:color w:val="000000"/>
                <w:sz w:val="20"/>
                <w:szCs w:val="20"/>
              </w:rPr>
              <w:t>Elective</w:t>
            </w:r>
          </w:p>
        </w:tc>
        <w:tc>
          <w:tcPr>
            <w:tcW w:w="899" w:type="dxa"/>
            <w:shd w:val="clear" w:color="auto" w:fill="auto"/>
            <w:noWrap/>
          </w:tcPr>
          <w:p w14:paraId="4D795EC9"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tcPr>
          <w:p w14:paraId="44361E56" w14:textId="77777777" w:rsidR="00A438A6" w:rsidRDefault="00A438A6" w:rsidP="00461F5F">
            <w:pPr>
              <w:jc w:val="center"/>
              <w:rPr>
                <w:rFonts w:cs="Calibri"/>
                <w:color w:val="000000"/>
                <w:sz w:val="20"/>
                <w:szCs w:val="20"/>
              </w:rPr>
            </w:pPr>
            <w:r>
              <w:rPr>
                <w:rFonts w:cs="Calibri"/>
                <w:color w:val="000000"/>
                <w:sz w:val="20"/>
                <w:szCs w:val="20"/>
              </w:rPr>
              <w:t>45.0</w:t>
            </w:r>
          </w:p>
        </w:tc>
        <w:tc>
          <w:tcPr>
            <w:tcW w:w="2261" w:type="dxa"/>
            <w:gridSpan w:val="2"/>
            <w:shd w:val="clear" w:color="auto" w:fill="auto"/>
            <w:noWrap/>
          </w:tcPr>
          <w:p w14:paraId="6B36907F" w14:textId="77777777" w:rsidR="00A438A6" w:rsidRDefault="00A438A6" w:rsidP="00461F5F">
            <w:pPr>
              <w:jc w:val="center"/>
              <w:rPr>
                <w:rFonts w:cs="Calibri"/>
                <w:color w:val="000000"/>
                <w:sz w:val="20"/>
                <w:szCs w:val="20"/>
              </w:rPr>
            </w:pPr>
          </w:p>
        </w:tc>
      </w:tr>
      <w:tr w:rsidR="00A438A6" w14:paraId="0E78EF15" w14:textId="77777777" w:rsidTr="00461F5F">
        <w:trPr>
          <w:trHeight w:val="255"/>
        </w:trPr>
        <w:tc>
          <w:tcPr>
            <w:tcW w:w="1040" w:type="dxa"/>
            <w:shd w:val="clear" w:color="auto" w:fill="auto"/>
            <w:noWrap/>
            <w:hideMark/>
          </w:tcPr>
          <w:p w14:paraId="1B9584A1" w14:textId="77777777" w:rsidR="00A438A6" w:rsidRDefault="00A438A6" w:rsidP="00461F5F">
            <w:pPr>
              <w:rPr>
                <w:rFonts w:cs="Calibri"/>
                <w:color w:val="000000"/>
                <w:sz w:val="20"/>
                <w:szCs w:val="20"/>
              </w:rPr>
            </w:pPr>
            <w:r>
              <w:rPr>
                <w:rFonts w:cs="Calibri"/>
                <w:color w:val="000000"/>
                <w:sz w:val="20"/>
                <w:szCs w:val="20"/>
              </w:rPr>
              <w:t> </w:t>
            </w:r>
          </w:p>
        </w:tc>
        <w:tc>
          <w:tcPr>
            <w:tcW w:w="4866" w:type="dxa"/>
            <w:shd w:val="clear" w:color="auto" w:fill="auto"/>
            <w:noWrap/>
            <w:hideMark/>
          </w:tcPr>
          <w:p w14:paraId="520DE077" w14:textId="77777777" w:rsidR="00A438A6" w:rsidRDefault="00A438A6" w:rsidP="00461F5F">
            <w:pPr>
              <w:rPr>
                <w:rFonts w:cs="Calibri"/>
                <w:color w:val="000000"/>
                <w:sz w:val="20"/>
                <w:szCs w:val="20"/>
              </w:rPr>
            </w:pPr>
            <w:r>
              <w:rPr>
                <w:rFonts w:cs="Calibri"/>
                <w:color w:val="000000"/>
                <w:sz w:val="20"/>
                <w:szCs w:val="20"/>
              </w:rPr>
              <w:t>Elective</w:t>
            </w:r>
          </w:p>
        </w:tc>
        <w:tc>
          <w:tcPr>
            <w:tcW w:w="899" w:type="dxa"/>
            <w:shd w:val="clear" w:color="auto" w:fill="auto"/>
            <w:noWrap/>
            <w:hideMark/>
          </w:tcPr>
          <w:p w14:paraId="7969161C" w14:textId="77777777" w:rsidR="00A438A6" w:rsidRDefault="00A438A6" w:rsidP="00461F5F">
            <w:pPr>
              <w:jc w:val="center"/>
              <w:rPr>
                <w:rFonts w:cs="Calibri"/>
                <w:color w:val="000000"/>
                <w:sz w:val="20"/>
                <w:szCs w:val="20"/>
              </w:rPr>
            </w:pPr>
            <w:r>
              <w:rPr>
                <w:rFonts w:cs="Calibri"/>
                <w:color w:val="000000"/>
                <w:sz w:val="20"/>
                <w:szCs w:val="20"/>
              </w:rPr>
              <w:t>2.5</w:t>
            </w:r>
          </w:p>
        </w:tc>
        <w:tc>
          <w:tcPr>
            <w:tcW w:w="902" w:type="dxa"/>
            <w:shd w:val="clear" w:color="auto" w:fill="auto"/>
            <w:noWrap/>
            <w:hideMark/>
          </w:tcPr>
          <w:p w14:paraId="4F822B0E"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4FBA8DBA" w14:textId="77777777" w:rsidR="00A438A6" w:rsidRDefault="00A438A6" w:rsidP="00461F5F">
            <w:pPr>
              <w:jc w:val="center"/>
              <w:rPr>
                <w:rFonts w:cs="Calibri"/>
                <w:color w:val="000000"/>
                <w:sz w:val="20"/>
                <w:szCs w:val="20"/>
              </w:rPr>
            </w:pPr>
          </w:p>
        </w:tc>
        <w:tc>
          <w:tcPr>
            <w:tcW w:w="1081" w:type="dxa"/>
            <w:shd w:val="clear" w:color="auto" w:fill="auto"/>
            <w:noWrap/>
            <w:hideMark/>
          </w:tcPr>
          <w:p w14:paraId="42DC0A03" w14:textId="77777777" w:rsidR="00A438A6" w:rsidRDefault="00A438A6" w:rsidP="00461F5F">
            <w:pPr>
              <w:jc w:val="center"/>
              <w:rPr>
                <w:rFonts w:cs="Calibri"/>
                <w:color w:val="000000"/>
                <w:sz w:val="20"/>
                <w:szCs w:val="20"/>
              </w:rPr>
            </w:pPr>
          </w:p>
        </w:tc>
      </w:tr>
      <w:tr w:rsidR="00A438A6" w14:paraId="06B692DB" w14:textId="77777777" w:rsidTr="00461F5F">
        <w:trPr>
          <w:trHeight w:val="270"/>
        </w:trPr>
        <w:tc>
          <w:tcPr>
            <w:tcW w:w="1040" w:type="dxa"/>
            <w:shd w:val="clear" w:color="000000" w:fill="EDEDED"/>
            <w:noWrap/>
            <w:hideMark/>
          </w:tcPr>
          <w:p w14:paraId="5078B1E0" w14:textId="77777777" w:rsidR="00A438A6" w:rsidRDefault="00A438A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414CAF86" w14:textId="77777777" w:rsidR="00A438A6" w:rsidRDefault="00A438A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hideMark/>
          </w:tcPr>
          <w:p w14:paraId="35F676A8" w14:textId="77777777" w:rsidR="00A438A6" w:rsidRDefault="00A438A6" w:rsidP="00461F5F">
            <w:pPr>
              <w:jc w:val="center"/>
              <w:rPr>
                <w:rFonts w:cs="Calibri"/>
                <w:b/>
                <w:bCs/>
                <w:color w:val="000000"/>
                <w:sz w:val="20"/>
                <w:szCs w:val="20"/>
              </w:rPr>
            </w:pPr>
            <w:r>
              <w:rPr>
                <w:rFonts w:cs="Calibri"/>
                <w:b/>
                <w:bCs/>
                <w:color w:val="000000"/>
                <w:sz w:val="20"/>
                <w:szCs w:val="20"/>
              </w:rPr>
              <w:t>12.0</w:t>
            </w:r>
          </w:p>
        </w:tc>
        <w:tc>
          <w:tcPr>
            <w:tcW w:w="902" w:type="dxa"/>
            <w:shd w:val="clear" w:color="000000" w:fill="EDEDED"/>
            <w:noWrap/>
            <w:hideMark/>
          </w:tcPr>
          <w:p w14:paraId="4B32CFBD" w14:textId="77777777" w:rsidR="00A438A6" w:rsidRDefault="00A438A6" w:rsidP="00461F5F">
            <w:pPr>
              <w:jc w:val="center"/>
              <w:rPr>
                <w:rFonts w:cs="Calibri"/>
                <w:b/>
                <w:bCs/>
                <w:color w:val="000000"/>
                <w:sz w:val="20"/>
                <w:szCs w:val="20"/>
              </w:rPr>
            </w:pPr>
            <w:r>
              <w:rPr>
                <w:rFonts w:cs="Calibri"/>
                <w:b/>
                <w:bCs/>
                <w:color w:val="000000"/>
                <w:sz w:val="20"/>
                <w:szCs w:val="20"/>
              </w:rPr>
              <w:t>240.0</w:t>
            </w:r>
          </w:p>
        </w:tc>
        <w:tc>
          <w:tcPr>
            <w:tcW w:w="1180" w:type="dxa"/>
            <w:shd w:val="clear" w:color="000000" w:fill="F2F2F2"/>
            <w:noWrap/>
            <w:hideMark/>
          </w:tcPr>
          <w:p w14:paraId="77587527" w14:textId="77777777" w:rsidR="00A438A6" w:rsidRDefault="00A438A6" w:rsidP="00461F5F">
            <w:pPr>
              <w:jc w:val="center"/>
              <w:rPr>
                <w:rFonts w:cs="Calibri"/>
                <w:color w:val="000000"/>
                <w:sz w:val="20"/>
                <w:szCs w:val="20"/>
              </w:rPr>
            </w:pPr>
          </w:p>
        </w:tc>
        <w:tc>
          <w:tcPr>
            <w:tcW w:w="1081" w:type="dxa"/>
            <w:shd w:val="clear" w:color="000000" w:fill="F2F2F2"/>
            <w:noWrap/>
            <w:hideMark/>
          </w:tcPr>
          <w:p w14:paraId="17933DCD" w14:textId="77777777" w:rsidR="00A438A6" w:rsidRDefault="00A438A6" w:rsidP="00461F5F">
            <w:pPr>
              <w:jc w:val="center"/>
              <w:rPr>
                <w:rFonts w:cs="Calibri"/>
                <w:color w:val="000000"/>
                <w:sz w:val="20"/>
                <w:szCs w:val="20"/>
              </w:rPr>
            </w:pPr>
          </w:p>
        </w:tc>
      </w:tr>
      <w:tr w:rsidR="00A438A6" w14:paraId="6DAA787D" w14:textId="77777777" w:rsidTr="00461F5F">
        <w:trPr>
          <w:trHeight w:val="270"/>
        </w:trPr>
        <w:tc>
          <w:tcPr>
            <w:tcW w:w="1040" w:type="dxa"/>
            <w:shd w:val="clear" w:color="auto" w:fill="A6A6A6" w:themeFill="background1" w:themeFillShade="A6"/>
            <w:noWrap/>
            <w:vAlign w:val="center"/>
          </w:tcPr>
          <w:p w14:paraId="252C8393" w14:textId="77777777" w:rsidR="00A438A6" w:rsidRDefault="00A438A6" w:rsidP="00461F5F">
            <w:pPr>
              <w:rPr>
                <w:rFonts w:cs="Calibri"/>
                <w:b/>
                <w:bCs/>
                <w:color w:val="000000"/>
                <w:sz w:val="20"/>
                <w:szCs w:val="20"/>
              </w:rPr>
            </w:pPr>
            <w:r>
              <w:rPr>
                <w:rFonts w:cs="Calibri"/>
                <w:b/>
                <w:bCs/>
                <w:color w:val="FFFFFF"/>
                <w:sz w:val="20"/>
                <w:szCs w:val="20"/>
              </w:rPr>
              <w:t>TERM 3</w:t>
            </w:r>
          </w:p>
        </w:tc>
        <w:tc>
          <w:tcPr>
            <w:tcW w:w="4866" w:type="dxa"/>
            <w:shd w:val="clear" w:color="auto" w:fill="A6A6A6" w:themeFill="background1" w:themeFillShade="A6"/>
            <w:noWrap/>
            <w:vAlign w:val="center"/>
          </w:tcPr>
          <w:p w14:paraId="37C051BB" w14:textId="77777777" w:rsidR="00A438A6" w:rsidRDefault="00A438A6" w:rsidP="00461F5F">
            <w:pPr>
              <w:rPr>
                <w:rFonts w:cs="Calibri"/>
                <w:b/>
                <w:bCs/>
                <w:color w:val="000000"/>
                <w:sz w:val="20"/>
                <w:szCs w:val="20"/>
              </w:rPr>
            </w:pPr>
            <w:r>
              <w:rPr>
                <w:rFonts w:cs="Calibri"/>
                <w:b/>
                <w:bCs/>
                <w:color w:val="FFFFFF"/>
                <w:sz w:val="20"/>
                <w:szCs w:val="20"/>
              </w:rPr>
              <w:t>COURSE</w:t>
            </w:r>
          </w:p>
        </w:tc>
        <w:tc>
          <w:tcPr>
            <w:tcW w:w="899" w:type="dxa"/>
            <w:shd w:val="clear" w:color="auto" w:fill="A6A6A6" w:themeFill="background1" w:themeFillShade="A6"/>
            <w:noWrap/>
            <w:vAlign w:val="center"/>
          </w:tcPr>
          <w:p w14:paraId="680C36AB" w14:textId="77777777" w:rsidR="00A438A6" w:rsidRDefault="00A438A6" w:rsidP="00461F5F">
            <w:pPr>
              <w:jc w:val="center"/>
              <w:rPr>
                <w:rFonts w:cs="Calibri"/>
                <w:b/>
                <w:bCs/>
                <w:color w:val="000000"/>
                <w:sz w:val="20"/>
                <w:szCs w:val="20"/>
              </w:rPr>
            </w:pPr>
            <w:r>
              <w:rPr>
                <w:rFonts w:cs="Calibri"/>
                <w:b/>
                <w:bCs/>
                <w:color w:val="FFFFFF"/>
                <w:sz w:val="20"/>
                <w:szCs w:val="20"/>
              </w:rPr>
              <w:t>UNITS</w:t>
            </w:r>
          </w:p>
        </w:tc>
        <w:tc>
          <w:tcPr>
            <w:tcW w:w="902" w:type="dxa"/>
            <w:shd w:val="clear" w:color="auto" w:fill="A6A6A6" w:themeFill="background1" w:themeFillShade="A6"/>
            <w:noWrap/>
            <w:vAlign w:val="center"/>
          </w:tcPr>
          <w:p w14:paraId="379A1FC1" w14:textId="77777777" w:rsidR="00A438A6" w:rsidRDefault="00A438A6" w:rsidP="00461F5F">
            <w:pPr>
              <w:jc w:val="center"/>
              <w:rPr>
                <w:rFonts w:cs="Calibri"/>
                <w:b/>
                <w:bCs/>
                <w:color w:val="000000"/>
                <w:sz w:val="20"/>
                <w:szCs w:val="20"/>
              </w:rPr>
            </w:pPr>
            <w:r>
              <w:rPr>
                <w:rFonts w:cs="Calibri"/>
                <w:b/>
                <w:bCs/>
                <w:color w:val="FFFFFF"/>
                <w:sz w:val="20"/>
                <w:szCs w:val="20"/>
              </w:rPr>
              <w:t>CRED HRS</w:t>
            </w:r>
          </w:p>
        </w:tc>
        <w:tc>
          <w:tcPr>
            <w:tcW w:w="1180" w:type="dxa"/>
            <w:shd w:val="clear" w:color="auto" w:fill="A6A6A6" w:themeFill="background1" w:themeFillShade="A6"/>
            <w:noWrap/>
            <w:vAlign w:val="center"/>
          </w:tcPr>
          <w:p w14:paraId="2EC0FC97" w14:textId="77777777" w:rsidR="00A438A6" w:rsidRDefault="00A438A6" w:rsidP="00461F5F">
            <w:pPr>
              <w:jc w:val="center"/>
              <w:rPr>
                <w:rFonts w:cs="Calibri"/>
                <w:color w:val="000000"/>
                <w:sz w:val="20"/>
                <w:szCs w:val="20"/>
              </w:rPr>
            </w:pPr>
            <w:r>
              <w:rPr>
                <w:rFonts w:cs="Calibri"/>
                <w:b/>
                <w:bCs/>
                <w:color w:val="FFFFFF"/>
                <w:sz w:val="20"/>
                <w:szCs w:val="20"/>
              </w:rPr>
              <w:t>PREREQ</w:t>
            </w:r>
          </w:p>
        </w:tc>
        <w:tc>
          <w:tcPr>
            <w:tcW w:w="1081" w:type="dxa"/>
            <w:shd w:val="clear" w:color="auto" w:fill="A6A6A6" w:themeFill="background1" w:themeFillShade="A6"/>
            <w:noWrap/>
            <w:vAlign w:val="center"/>
          </w:tcPr>
          <w:p w14:paraId="3CA6FFA7" w14:textId="77777777" w:rsidR="00A438A6" w:rsidRDefault="00A438A6" w:rsidP="00461F5F">
            <w:pPr>
              <w:jc w:val="center"/>
              <w:rPr>
                <w:rFonts w:cs="Calibri"/>
                <w:color w:val="000000"/>
                <w:sz w:val="20"/>
                <w:szCs w:val="20"/>
              </w:rPr>
            </w:pPr>
            <w:r>
              <w:rPr>
                <w:rFonts w:cs="Calibri"/>
                <w:b/>
                <w:bCs/>
                <w:color w:val="FFFFFF"/>
                <w:sz w:val="20"/>
                <w:szCs w:val="20"/>
              </w:rPr>
              <w:t>DE</w:t>
            </w:r>
          </w:p>
        </w:tc>
      </w:tr>
      <w:tr w:rsidR="00A438A6" w14:paraId="38E80C5B" w14:textId="77777777" w:rsidTr="00461F5F">
        <w:trPr>
          <w:trHeight w:val="270"/>
        </w:trPr>
        <w:tc>
          <w:tcPr>
            <w:tcW w:w="1040" w:type="dxa"/>
            <w:shd w:val="clear" w:color="auto" w:fill="FFFFFF" w:themeFill="background1"/>
            <w:noWrap/>
          </w:tcPr>
          <w:p w14:paraId="3FDD56E9" w14:textId="77777777" w:rsidR="00A438A6" w:rsidRDefault="00A438A6" w:rsidP="00461F5F">
            <w:pPr>
              <w:rPr>
                <w:rFonts w:cs="Calibri"/>
                <w:b/>
                <w:bCs/>
                <w:color w:val="000000"/>
                <w:sz w:val="20"/>
                <w:szCs w:val="20"/>
              </w:rPr>
            </w:pPr>
          </w:p>
        </w:tc>
        <w:tc>
          <w:tcPr>
            <w:tcW w:w="4866" w:type="dxa"/>
            <w:shd w:val="clear" w:color="auto" w:fill="FFFFFF" w:themeFill="background1"/>
            <w:noWrap/>
          </w:tcPr>
          <w:p w14:paraId="295BFA18" w14:textId="77777777" w:rsidR="00A438A6" w:rsidRDefault="00A438A6" w:rsidP="00461F5F">
            <w:pPr>
              <w:rPr>
                <w:rFonts w:cs="Calibri"/>
                <w:b/>
                <w:bCs/>
                <w:color w:val="000000"/>
                <w:sz w:val="20"/>
                <w:szCs w:val="20"/>
              </w:rPr>
            </w:pPr>
            <w:r>
              <w:rPr>
                <w:rFonts w:cs="Calibri"/>
                <w:color w:val="000000"/>
                <w:sz w:val="20"/>
                <w:szCs w:val="20"/>
              </w:rPr>
              <w:t>Elective</w:t>
            </w:r>
          </w:p>
        </w:tc>
        <w:tc>
          <w:tcPr>
            <w:tcW w:w="899" w:type="dxa"/>
            <w:shd w:val="clear" w:color="auto" w:fill="FFFFFF" w:themeFill="background1"/>
            <w:noWrap/>
          </w:tcPr>
          <w:p w14:paraId="48962F34" w14:textId="77777777" w:rsidR="00A438A6" w:rsidRDefault="00A438A6" w:rsidP="00461F5F">
            <w:pPr>
              <w:jc w:val="center"/>
              <w:rPr>
                <w:rFonts w:cs="Calibri"/>
                <w:b/>
                <w:bCs/>
                <w:color w:val="000000"/>
                <w:sz w:val="20"/>
                <w:szCs w:val="20"/>
              </w:rPr>
            </w:pPr>
            <w:r>
              <w:rPr>
                <w:rFonts w:cs="Calibri"/>
                <w:color w:val="000000"/>
                <w:sz w:val="20"/>
                <w:szCs w:val="20"/>
              </w:rPr>
              <w:t>3.0</w:t>
            </w:r>
          </w:p>
        </w:tc>
        <w:tc>
          <w:tcPr>
            <w:tcW w:w="902" w:type="dxa"/>
            <w:shd w:val="clear" w:color="auto" w:fill="FFFFFF" w:themeFill="background1"/>
            <w:noWrap/>
          </w:tcPr>
          <w:p w14:paraId="449DB87B" w14:textId="77777777" w:rsidR="00A438A6" w:rsidRDefault="00A438A6" w:rsidP="00461F5F">
            <w:pPr>
              <w:jc w:val="center"/>
              <w:rPr>
                <w:rFonts w:cs="Calibri"/>
                <w:b/>
                <w:bCs/>
                <w:color w:val="000000"/>
                <w:sz w:val="20"/>
                <w:szCs w:val="20"/>
              </w:rPr>
            </w:pPr>
            <w:r>
              <w:rPr>
                <w:rFonts w:cs="Calibri"/>
                <w:color w:val="000000"/>
                <w:sz w:val="20"/>
                <w:szCs w:val="20"/>
              </w:rPr>
              <w:t>45.0</w:t>
            </w:r>
          </w:p>
        </w:tc>
        <w:tc>
          <w:tcPr>
            <w:tcW w:w="1180" w:type="dxa"/>
            <w:shd w:val="clear" w:color="auto" w:fill="FFFFFF" w:themeFill="background1"/>
            <w:noWrap/>
          </w:tcPr>
          <w:p w14:paraId="71BB114F" w14:textId="77777777" w:rsidR="00A438A6" w:rsidRDefault="00A438A6" w:rsidP="00461F5F">
            <w:pPr>
              <w:jc w:val="center"/>
              <w:rPr>
                <w:rFonts w:cs="Calibri"/>
                <w:color w:val="000000"/>
                <w:sz w:val="20"/>
                <w:szCs w:val="20"/>
              </w:rPr>
            </w:pPr>
          </w:p>
        </w:tc>
        <w:tc>
          <w:tcPr>
            <w:tcW w:w="1081" w:type="dxa"/>
            <w:shd w:val="clear" w:color="auto" w:fill="FFFFFF" w:themeFill="background1"/>
            <w:noWrap/>
          </w:tcPr>
          <w:p w14:paraId="3094009B" w14:textId="77777777" w:rsidR="00A438A6" w:rsidRDefault="00A438A6" w:rsidP="00461F5F">
            <w:pPr>
              <w:jc w:val="center"/>
              <w:rPr>
                <w:rFonts w:cs="Calibri"/>
                <w:color w:val="000000"/>
                <w:sz w:val="20"/>
                <w:szCs w:val="20"/>
              </w:rPr>
            </w:pPr>
          </w:p>
        </w:tc>
      </w:tr>
      <w:tr w:rsidR="00A438A6" w14:paraId="4DD90E43" w14:textId="77777777" w:rsidTr="00461F5F">
        <w:trPr>
          <w:trHeight w:val="270"/>
        </w:trPr>
        <w:tc>
          <w:tcPr>
            <w:tcW w:w="1040" w:type="dxa"/>
            <w:shd w:val="clear" w:color="auto" w:fill="FFFFFF" w:themeFill="background1"/>
            <w:noWrap/>
          </w:tcPr>
          <w:p w14:paraId="392ED4ED" w14:textId="77777777" w:rsidR="00A438A6" w:rsidRDefault="00A438A6" w:rsidP="00461F5F">
            <w:pPr>
              <w:rPr>
                <w:rFonts w:cs="Calibri"/>
                <w:b/>
                <w:bCs/>
                <w:color w:val="000000"/>
                <w:sz w:val="20"/>
                <w:szCs w:val="20"/>
              </w:rPr>
            </w:pPr>
          </w:p>
        </w:tc>
        <w:tc>
          <w:tcPr>
            <w:tcW w:w="4866" w:type="dxa"/>
            <w:shd w:val="clear" w:color="auto" w:fill="FFFFFF" w:themeFill="background1"/>
            <w:noWrap/>
          </w:tcPr>
          <w:p w14:paraId="54AB6814" w14:textId="77777777" w:rsidR="00A438A6" w:rsidRDefault="00A438A6" w:rsidP="00461F5F">
            <w:pPr>
              <w:rPr>
                <w:rFonts w:cs="Calibri"/>
                <w:b/>
                <w:bCs/>
                <w:color w:val="000000"/>
                <w:sz w:val="20"/>
                <w:szCs w:val="20"/>
              </w:rPr>
            </w:pPr>
            <w:r>
              <w:rPr>
                <w:rFonts w:cs="Calibri"/>
                <w:color w:val="000000"/>
                <w:sz w:val="20"/>
                <w:szCs w:val="20"/>
              </w:rPr>
              <w:t>Elective</w:t>
            </w:r>
          </w:p>
        </w:tc>
        <w:tc>
          <w:tcPr>
            <w:tcW w:w="899" w:type="dxa"/>
            <w:shd w:val="clear" w:color="auto" w:fill="FFFFFF" w:themeFill="background1"/>
            <w:noWrap/>
          </w:tcPr>
          <w:p w14:paraId="4EC4BB41" w14:textId="77777777" w:rsidR="00A438A6" w:rsidRDefault="00A438A6" w:rsidP="00461F5F">
            <w:pPr>
              <w:jc w:val="center"/>
              <w:rPr>
                <w:rFonts w:cs="Calibri"/>
                <w:b/>
                <w:bCs/>
                <w:color w:val="000000"/>
                <w:sz w:val="20"/>
                <w:szCs w:val="20"/>
              </w:rPr>
            </w:pPr>
            <w:r>
              <w:rPr>
                <w:rFonts w:cs="Calibri"/>
                <w:color w:val="000000"/>
                <w:sz w:val="20"/>
                <w:szCs w:val="20"/>
              </w:rPr>
              <w:t>3.0</w:t>
            </w:r>
          </w:p>
        </w:tc>
        <w:tc>
          <w:tcPr>
            <w:tcW w:w="902" w:type="dxa"/>
            <w:shd w:val="clear" w:color="auto" w:fill="FFFFFF" w:themeFill="background1"/>
            <w:noWrap/>
          </w:tcPr>
          <w:p w14:paraId="6C508D58" w14:textId="77777777" w:rsidR="00A438A6" w:rsidRDefault="00A438A6" w:rsidP="00461F5F">
            <w:pPr>
              <w:jc w:val="center"/>
              <w:rPr>
                <w:rFonts w:cs="Calibri"/>
                <w:b/>
                <w:bCs/>
                <w:color w:val="000000"/>
                <w:sz w:val="20"/>
                <w:szCs w:val="20"/>
              </w:rPr>
            </w:pPr>
            <w:r>
              <w:rPr>
                <w:rFonts w:cs="Calibri"/>
                <w:color w:val="000000"/>
                <w:sz w:val="20"/>
                <w:szCs w:val="20"/>
              </w:rPr>
              <w:t>45.0</w:t>
            </w:r>
          </w:p>
        </w:tc>
        <w:tc>
          <w:tcPr>
            <w:tcW w:w="1180" w:type="dxa"/>
            <w:shd w:val="clear" w:color="auto" w:fill="FFFFFF" w:themeFill="background1"/>
            <w:noWrap/>
          </w:tcPr>
          <w:p w14:paraId="694B55EA" w14:textId="77777777" w:rsidR="00A438A6" w:rsidRDefault="00A438A6" w:rsidP="00461F5F">
            <w:pPr>
              <w:jc w:val="center"/>
              <w:rPr>
                <w:rFonts w:cs="Calibri"/>
                <w:color w:val="000000"/>
                <w:sz w:val="20"/>
                <w:szCs w:val="20"/>
              </w:rPr>
            </w:pPr>
          </w:p>
        </w:tc>
        <w:tc>
          <w:tcPr>
            <w:tcW w:w="1081" w:type="dxa"/>
            <w:shd w:val="clear" w:color="auto" w:fill="FFFFFF" w:themeFill="background1"/>
            <w:noWrap/>
          </w:tcPr>
          <w:p w14:paraId="0A2BD00C" w14:textId="77777777" w:rsidR="00A438A6" w:rsidRDefault="00A438A6" w:rsidP="00461F5F">
            <w:pPr>
              <w:jc w:val="center"/>
              <w:rPr>
                <w:rFonts w:cs="Calibri"/>
                <w:color w:val="000000"/>
                <w:sz w:val="20"/>
                <w:szCs w:val="20"/>
              </w:rPr>
            </w:pPr>
          </w:p>
        </w:tc>
      </w:tr>
      <w:tr w:rsidR="00A438A6" w14:paraId="415B3473" w14:textId="77777777" w:rsidTr="00461F5F">
        <w:trPr>
          <w:trHeight w:val="270"/>
        </w:trPr>
        <w:tc>
          <w:tcPr>
            <w:tcW w:w="1040" w:type="dxa"/>
            <w:shd w:val="clear" w:color="auto" w:fill="FFFFFF" w:themeFill="background1"/>
            <w:noWrap/>
          </w:tcPr>
          <w:p w14:paraId="1B04F922" w14:textId="77777777" w:rsidR="00A438A6" w:rsidRDefault="00A438A6" w:rsidP="00461F5F">
            <w:pPr>
              <w:rPr>
                <w:rFonts w:cs="Calibri"/>
                <w:b/>
                <w:bCs/>
                <w:color w:val="000000"/>
                <w:sz w:val="20"/>
                <w:szCs w:val="20"/>
              </w:rPr>
            </w:pPr>
          </w:p>
        </w:tc>
        <w:tc>
          <w:tcPr>
            <w:tcW w:w="4866" w:type="dxa"/>
            <w:shd w:val="clear" w:color="auto" w:fill="FFFFFF" w:themeFill="background1"/>
            <w:noWrap/>
          </w:tcPr>
          <w:p w14:paraId="28D64A32" w14:textId="77777777" w:rsidR="00A438A6" w:rsidRDefault="00A438A6" w:rsidP="00461F5F">
            <w:pPr>
              <w:rPr>
                <w:rFonts w:cs="Calibri"/>
                <w:b/>
                <w:bCs/>
                <w:color w:val="000000"/>
                <w:sz w:val="20"/>
                <w:szCs w:val="20"/>
              </w:rPr>
            </w:pPr>
            <w:r>
              <w:rPr>
                <w:rFonts w:cs="Calibri"/>
                <w:color w:val="000000"/>
                <w:sz w:val="20"/>
                <w:szCs w:val="20"/>
              </w:rPr>
              <w:t>Elective</w:t>
            </w:r>
          </w:p>
        </w:tc>
        <w:tc>
          <w:tcPr>
            <w:tcW w:w="899" w:type="dxa"/>
            <w:shd w:val="clear" w:color="auto" w:fill="FFFFFF" w:themeFill="background1"/>
            <w:noWrap/>
          </w:tcPr>
          <w:p w14:paraId="3FE92686" w14:textId="77777777" w:rsidR="00A438A6" w:rsidRDefault="00A438A6" w:rsidP="00461F5F">
            <w:pPr>
              <w:jc w:val="center"/>
              <w:rPr>
                <w:rFonts w:cs="Calibri"/>
                <w:b/>
                <w:bCs/>
                <w:color w:val="000000"/>
                <w:sz w:val="20"/>
                <w:szCs w:val="20"/>
              </w:rPr>
            </w:pPr>
            <w:r>
              <w:rPr>
                <w:rFonts w:cs="Calibri"/>
                <w:color w:val="000000"/>
                <w:sz w:val="20"/>
                <w:szCs w:val="20"/>
              </w:rPr>
              <w:t>2.0</w:t>
            </w:r>
          </w:p>
        </w:tc>
        <w:tc>
          <w:tcPr>
            <w:tcW w:w="902" w:type="dxa"/>
            <w:shd w:val="clear" w:color="auto" w:fill="FFFFFF" w:themeFill="background1"/>
            <w:noWrap/>
          </w:tcPr>
          <w:p w14:paraId="6E77ABA8" w14:textId="77777777" w:rsidR="00A438A6" w:rsidRDefault="00A438A6" w:rsidP="00461F5F">
            <w:pPr>
              <w:jc w:val="center"/>
              <w:rPr>
                <w:rFonts w:cs="Calibri"/>
                <w:b/>
                <w:bCs/>
                <w:color w:val="000000"/>
                <w:sz w:val="20"/>
                <w:szCs w:val="20"/>
              </w:rPr>
            </w:pPr>
            <w:r>
              <w:rPr>
                <w:rFonts w:cs="Calibri"/>
                <w:color w:val="000000"/>
                <w:sz w:val="20"/>
                <w:szCs w:val="20"/>
              </w:rPr>
              <w:t>45.0</w:t>
            </w:r>
          </w:p>
        </w:tc>
        <w:tc>
          <w:tcPr>
            <w:tcW w:w="1180" w:type="dxa"/>
            <w:shd w:val="clear" w:color="auto" w:fill="FFFFFF" w:themeFill="background1"/>
            <w:noWrap/>
          </w:tcPr>
          <w:p w14:paraId="00014917" w14:textId="77777777" w:rsidR="00A438A6" w:rsidRDefault="00A438A6" w:rsidP="00461F5F">
            <w:pPr>
              <w:jc w:val="center"/>
              <w:rPr>
                <w:rFonts w:cs="Calibri"/>
                <w:color w:val="000000"/>
                <w:sz w:val="20"/>
                <w:szCs w:val="20"/>
              </w:rPr>
            </w:pPr>
          </w:p>
        </w:tc>
        <w:tc>
          <w:tcPr>
            <w:tcW w:w="1081" w:type="dxa"/>
            <w:shd w:val="clear" w:color="auto" w:fill="FFFFFF" w:themeFill="background1"/>
            <w:noWrap/>
          </w:tcPr>
          <w:p w14:paraId="4C5DB0FA" w14:textId="77777777" w:rsidR="00A438A6" w:rsidRDefault="00A438A6" w:rsidP="00461F5F">
            <w:pPr>
              <w:jc w:val="center"/>
              <w:rPr>
                <w:rFonts w:cs="Calibri"/>
                <w:color w:val="000000"/>
                <w:sz w:val="20"/>
                <w:szCs w:val="20"/>
              </w:rPr>
            </w:pPr>
          </w:p>
        </w:tc>
      </w:tr>
      <w:tr w:rsidR="00A438A6" w14:paraId="6BE46473" w14:textId="77777777" w:rsidTr="00461F5F">
        <w:trPr>
          <w:trHeight w:val="270"/>
        </w:trPr>
        <w:tc>
          <w:tcPr>
            <w:tcW w:w="1040" w:type="dxa"/>
            <w:shd w:val="clear" w:color="auto" w:fill="FFFFFF" w:themeFill="background1"/>
            <w:noWrap/>
          </w:tcPr>
          <w:p w14:paraId="62F7E802" w14:textId="77777777" w:rsidR="00A438A6" w:rsidRDefault="00A438A6" w:rsidP="00461F5F">
            <w:pPr>
              <w:rPr>
                <w:rFonts w:cs="Calibri"/>
                <w:b/>
                <w:bCs/>
                <w:color w:val="000000"/>
                <w:sz w:val="20"/>
                <w:szCs w:val="20"/>
              </w:rPr>
            </w:pPr>
          </w:p>
        </w:tc>
        <w:tc>
          <w:tcPr>
            <w:tcW w:w="4866" w:type="dxa"/>
            <w:shd w:val="clear" w:color="auto" w:fill="FFFFFF" w:themeFill="background1"/>
            <w:noWrap/>
          </w:tcPr>
          <w:p w14:paraId="5B8C7276" w14:textId="77777777" w:rsidR="00A438A6" w:rsidRDefault="00A438A6" w:rsidP="00461F5F">
            <w:pPr>
              <w:rPr>
                <w:rFonts w:cs="Calibri"/>
                <w:b/>
                <w:bCs/>
                <w:color w:val="000000"/>
                <w:sz w:val="20"/>
                <w:szCs w:val="20"/>
              </w:rPr>
            </w:pPr>
            <w:r>
              <w:rPr>
                <w:rFonts w:cs="Calibri"/>
                <w:color w:val="000000"/>
                <w:sz w:val="20"/>
                <w:szCs w:val="20"/>
              </w:rPr>
              <w:t>Elective</w:t>
            </w:r>
          </w:p>
        </w:tc>
        <w:tc>
          <w:tcPr>
            <w:tcW w:w="899" w:type="dxa"/>
            <w:shd w:val="clear" w:color="auto" w:fill="FFFFFF" w:themeFill="background1"/>
            <w:noWrap/>
          </w:tcPr>
          <w:p w14:paraId="360FFBA0" w14:textId="77777777" w:rsidR="00A438A6" w:rsidRDefault="00A438A6" w:rsidP="00461F5F">
            <w:pPr>
              <w:jc w:val="center"/>
              <w:rPr>
                <w:rFonts w:cs="Calibri"/>
                <w:b/>
                <w:bCs/>
                <w:color w:val="000000"/>
                <w:sz w:val="20"/>
                <w:szCs w:val="20"/>
              </w:rPr>
            </w:pPr>
            <w:r>
              <w:rPr>
                <w:rFonts w:cs="Calibri"/>
                <w:color w:val="000000"/>
                <w:sz w:val="20"/>
                <w:szCs w:val="20"/>
              </w:rPr>
              <w:t>2.0</w:t>
            </w:r>
          </w:p>
        </w:tc>
        <w:tc>
          <w:tcPr>
            <w:tcW w:w="902" w:type="dxa"/>
            <w:shd w:val="clear" w:color="auto" w:fill="FFFFFF" w:themeFill="background1"/>
            <w:noWrap/>
          </w:tcPr>
          <w:p w14:paraId="1E34EC0A" w14:textId="77777777" w:rsidR="00A438A6" w:rsidRDefault="00A438A6" w:rsidP="00461F5F">
            <w:pPr>
              <w:jc w:val="center"/>
              <w:rPr>
                <w:rFonts w:cs="Calibri"/>
                <w:b/>
                <w:bCs/>
                <w:color w:val="000000"/>
                <w:sz w:val="20"/>
                <w:szCs w:val="20"/>
              </w:rPr>
            </w:pPr>
            <w:r>
              <w:rPr>
                <w:rFonts w:cs="Calibri"/>
                <w:color w:val="000000"/>
                <w:sz w:val="20"/>
                <w:szCs w:val="20"/>
              </w:rPr>
              <w:t>45.0</w:t>
            </w:r>
          </w:p>
        </w:tc>
        <w:tc>
          <w:tcPr>
            <w:tcW w:w="1180" w:type="dxa"/>
            <w:shd w:val="clear" w:color="auto" w:fill="FFFFFF" w:themeFill="background1"/>
            <w:noWrap/>
          </w:tcPr>
          <w:p w14:paraId="6F4FF6F9" w14:textId="77777777" w:rsidR="00A438A6" w:rsidRDefault="00A438A6" w:rsidP="00461F5F">
            <w:pPr>
              <w:jc w:val="center"/>
              <w:rPr>
                <w:rFonts w:cs="Calibri"/>
                <w:color w:val="000000"/>
                <w:sz w:val="20"/>
                <w:szCs w:val="20"/>
              </w:rPr>
            </w:pPr>
          </w:p>
        </w:tc>
        <w:tc>
          <w:tcPr>
            <w:tcW w:w="1081" w:type="dxa"/>
            <w:shd w:val="clear" w:color="auto" w:fill="FFFFFF" w:themeFill="background1"/>
            <w:noWrap/>
          </w:tcPr>
          <w:p w14:paraId="69C2A943" w14:textId="77777777" w:rsidR="00A438A6" w:rsidRDefault="00A438A6" w:rsidP="00461F5F">
            <w:pPr>
              <w:jc w:val="center"/>
              <w:rPr>
                <w:rFonts w:cs="Calibri"/>
                <w:color w:val="000000"/>
                <w:sz w:val="20"/>
                <w:szCs w:val="20"/>
              </w:rPr>
            </w:pPr>
          </w:p>
        </w:tc>
      </w:tr>
      <w:tr w:rsidR="00A438A6" w14:paraId="549C2FE4" w14:textId="77777777" w:rsidTr="00461F5F">
        <w:trPr>
          <w:trHeight w:val="270"/>
        </w:trPr>
        <w:tc>
          <w:tcPr>
            <w:tcW w:w="1040" w:type="dxa"/>
            <w:shd w:val="clear" w:color="auto" w:fill="FFFFFF" w:themeFill="background1"/>
            <w:noWrap/>
          </w:tcPr>
          <w:p w14:paraId="33EE8C4F" w14:textId="77777777" w:rsidR="00A438A6" w:rsidRDefault="00A438A6" w:rsidP="00461F5F">
            <w:pPr>
              <w:rPr>
                <w:rFonts w:cs="Calibri"/>
                <w:b/>
                <w:bCs/>
                <w:color w:val="000000"/>
                <w:sz w:val="20"/>
                <w:szCs w:val="20"/>
              </w:rPr>
            </w:pPr>
          </w:p>
        </w:tc>
        <w:tc>
          <w:tcPr>
            <w:tcW w:w="4866" w:type="dxa"/>
            <w:shd w:val="clear" w:color="auto" w:fill="FFFFFF" w:themeFill="background1"/>
            <w:noWrap/>
          </w:tcPr>
          <w:p w14:paraId="61898857" w14:textId="77777777" w:rsidR="00A438A6" w:rsidRDefault="00A438A6" w:rsidP="00461F5F">
            <w:pPr>
              <w:rPr>
                <w:rFonts w:cs="Calibri"/>
                <w:b/>
                <w:bCs/>
                <w:color w:val="000000"/>
                <w:sz w:val="20"/>
                <w:szCs w:val="20"/>
              </w:rPr>
            </w:pPr>
            <w:r>
              <w:rPr>
                <w:rFonts w:cs="Calibri"/>
                <w:color w:val="000000"/>
                <w:sz w:val="20"/>
                <w:szCs w:val="20"/>
              </w:rPr>
              <w:t>Elective</w:t>
            </w:r>
          </w:p>
        </w:tc>
        <w:tc>
          <w:tcPr>
            <w:tcW w:w="899" w:type="dxa"/>
            <w:shd w:val="clear" w:color="auto" w:fill="FFFFFF" w:themeFill="background1"/>
            <w:noWrap/>
          </w:tcPr>
          <w:p w14:paraId="7440630B" w14:textId="77777777" w:rsidR="00A438A6" w:rsidRDefault="00A438A6" w:rsidP="00461F5F">
            <w:pPr>
              <w:jc w:val="center"/>
              <w:rPr>
                <w:rFonts w:cs="Calibri"/>
                <w:b/>
                <w:bCs/>
                <w:color w:val="000000"/>
                <w:sz w:val="20"/>
                <w:szCs w:val="20"/>
              </w:rPr>
            </w:pPr>
            <w:r>
              <w:rPr>
                <w:rFonts w:cs="Calibri"/>
                <w:color w:val="000000"/>
                <w:sz w:val="20"/>
                <w:szCs w:val="20"/>
              </w:rPr>
              <w:t>2.5</w:t>
            </w:r>
          </w:p>
        </w:tc>
        <w:tc>
          <w:tcPr>
            <w:tcW w:w="902" w:type="dxa"/>
            <w:shd w:val="clear" w:color="auto" w:fill="FFFFFF" w:themeFill="background1"/>
            <w:noWrap/>
          </w:tcPr>
          <w:p w14:paraId="65249D59" w14:textId="77777777" w:rsidR="00A438A6" w:rsidRDefault="00A438A6" w:rsidP="00461F5F">
            <w:pPr>
              <w:jc w:val="center"/>
              <w:rPr>
                <w:rFonts w:cs="Calibri"/>
                <w:b/>
                <w:bCs/>
                <w:color w:val="000000"/>
                <w:sz w:val="20"/>
                <w:szCs w:val="20"/>
              </w:rPr>
            </w:pPr>
            <w:r>
              <w:rPr>
                <w:rFonts w:cs="Calibri"/>
                <w:color w:val="000000"/>
                <w:sz w:val="20"/>
                <w:szCs w:val="20"/>
              </w:rPr>
              <w:t>45.0</w:t>
            </w:r>
          </w:p>
        </w:tc>
        <w:tc>
          <w:tcPr>
            <w:tcW w:w="1180" w:type="dxa"/>
            <w:shd w:val="clear" w:color="auto" w:fill="FFFFFF" w:themeFill="background1"/>
            <w:noWrap/>
          </w:tcPr>
          <w:p w14:paraId="48B53F04" w14:textId="77777777" w:rsidR="00A438A6" w:rsidRDefault="00A438A6" w:rsidP="00461F5F">
            <w:pPr>
              <w:jc w:val="center"/>
              <w:rPr>
                <w:rFonts w:cs="Calibri"/>
                <w:color w:val="000000"/>
                <w:sz w:val="20"/>
                <w:szCs w:val="20"/>
              </w:rPr>
            </w:pPr>
          </w:p>
        </w:tc>
        <w:tc>
          <w:tcPr>
            <w:tcW w:w="1081" w:type="dxa"/>
            <w:shd w:val="clear" w:color="auto" w:fill="FFFFFF" w:themeFill="background1"/>
            <w:noWrap/>
          </w:tcPr>
          <w:p w14:paraId="6C3F5491" w14:textId="77777777" w:rsidR="00A438A6" w:rsidRDefault="00A438A6" w:rsidP="00461F5F">
            <w:pPr>
              <w:jc w:val="center"/>
              <w:rPr>
                <w:rFonts w:cs="Calibri"/>
                <w:color w:val="000000"/>
                <w:sz w:val="20"/>
                <w:szCs w:val="20"/>
              </w:rPr>
            </w:pPr>
          </w:p>
        </w:tc>
      </w:tr>
      <w:tr w:rsidR="00A438A6" w14:paraId="527E6C65" w14:textId="77777777" w:rsidTr="00461F5F">
        <w:trPr>
          <w:trHeight w:val="270"/>
        </w:trPr>
        <w:tc>
          <w:tcPr>
            <w:tcW w:w="1040" w:type="dxa"/>
            <w:shd w:val="clear" w:color="000000" w:fill="EDEDED"/>
            <w:noWrap/>
          </w:tcPr>
          <w:p w14:paraId="06E6295B" w14:textId="77777777" w:rsidR="00A438A6" w:rsidRDefault="00A438A6" w:rsidP="00461F5F">
            <w:pPr>
              <w:rPr>
                <w:rFonts w:cs="Calibri"/>
                <w:b/>
                <w:bCs/>
                <w:color w:val="000000"/>
                <w:sz w:val="20"/>
                <w:szCs w:val="20"/>
              </w:rPr>
            </w:pPr>
          </w:p>
        </w:tc>
        <w:tc>
          <w:tcPr>
            <w:tcW w:w="4866" w:type="dxa"/>
            <w:shd w:val="clear" w:color="000000" w:fill="EDEDED"/>
            <w:noWrap/>
          </w:tcPr>
          <w:p w14:paraId="46CD2E46" w14:textId="77777777" w:rsidR="00A438A6" w:rsidRDefault="00A438A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tcPr>
          <w:p w14:paraId="4874FF55" w14:textId="77777777" w:rsidR="00A438A6" w:rsidRDefault="00A438A6" w:rsidP="00461F5F">
            <w:pPr>
              <w:jc w:val="center"/>
              <w:rPr>
                <w:rFonts w:cs="Calibri"/>
                <w:b/>
                <w:bCs/>
                <w:color w:val="000000"/>
                <w:sz w:val="20"/>
                <w:szCs w:val="20"/>
              </w:rPr>
            </w:pPr>
            <w:r>
              <w:rPr>
                <w:rFonts w:cs="Calibri"/>
                <w:b/>
                <w:bCs/>
                <w:color w:val="000000"/>
                <w:sz w:val="20"/>
                <w:szCs w:val="20"/>
              </w:rPr>
              <w:t>12.0</w:t>
            </w:r>
          </w:p>
        </w:tc>
        <w:tc>
          <w:tcPr>
            <w:tcW w:w="902" w:type="dxa"/>
            <w:shd w:val="clear" w:color="000000" w:fill="EDEDED"/>
            <w:noWrap/>
          </w:tcPr>
          <w:p w14:paraId="4B7439CB" w14:textId="77777777" w:rsidR="00A438A6" w:rsidRDefault="00A438A6" w:rsidP="00461F5F">
            <w:pPr>
              <w:jc w:val="center"/>
              <w:rPr>
                <w:rFonts w:cs="Calibri"/>
                <w:b/>
                <w:bCs/>
                <w:color w:val="000000"/>
                <w:sz w:val="20"/>
                <w:szCs w:val="20"/>
              </w:rPr>
            </w:pPr>
            <w:r>
              <w:rPr>
                <w:rFonts w:cs="Calibri"/>
                <w:b/>
                <w:bCs/>
                <w:color w:val="000000"/>
                <w:sz w:val="20"/>
                <w:szCs w:val="20"/>
              </w:rPr>
              <w:t>225.0</w:t>
            </w:r>
          </w:p>
        </w:tc>
        <w:tc>
          <w:tcPr>
            <w:tcW w:w="1180" w:type="dxa"/>
            <w:shd w:val="clear" w:color="000000" w:fill="F2F2F2"/>
            <w:noWrap/>
          </w:tcPr>
          <w:p w14:paraId="44D9F963" w14:textId="77777777" w:rsidR="00A438A6" w:rsidRDefault="00A438A6" w:rsidP="00461F5F">
            <w:pPr>
              <w:jc w:val="center"/>
              <w:rPr>
                <w:rFonts w:cs="Calibri"/>
                <w:color w:val="000000"/>
                <w:sz w:val="20"/>
                <w:szCs w:val="20"/>
              </w:rPr>
            </w:pPr>
          </w:p>
        </w:tc>
        <w:tc>
          <w:tcPr>
            <w:tcW w:w="1081" w:type="dxa"/>
            <w:shd w:val="clear" w:color="000000" w:fill="F2F2F2"/>
            <w:noWrap/>
          </w:tcPr>
          <w:p w14:paraId="7941203B" w14:textId="77777777" w:rsidR="00A438A6" w:rsidRDefault="00A438A6" w:rsidP="00461F5F">
            <w:pPr>
              <w:jc w:val="center"/>
              <w:rPr>
                <w:rFonts w:cs="Calibri"/>
                <w:color w:val="000000"/>
                <w:sz w:val="20"/>
                <w:szCs w:val="20"/>
              </w:rPr>
            </w:pPr>
          </w:p>
        </w:tc>
      </w:tr>
      <w:tr w:rsidR="00A438A6" w14:paraId="6E2D8C65" w14:textId="77777777" w:rsidTr="00461F5F">
        <w:trPr>
          <w:trHeight w:val="270"/>
        </w:trPr>
        <w:tc>
          <w:tcPr>
            <w:tcW w:w="1040" w:type="dxa"/>
            <w:shd w:val="clear" w:color="auto" w:fill="A6A6A6" w:themeFill="background1" w:themeFillShade="A6"/>
            <w:noWrap/>
            <w:vAlign w:val="center"/>
          </w:tcPr>
          <w:p w14:paraId="57114D5C" w14:textId="77777777" w:rsidR="00A438A6" w:rsidRDefault="00A438A6" w:rsidP="00461F5F">
            <w:pPr>
              <w:rPr>
                <w:rFonts w:cs="Calibri"/>
                <w:b/>
                <w:bCs/>
                <w:color w:val="000000"/>
                <w:sz w:val="20"/>
                <w:szCs w:val="20"/>
              </w:rPr>
            </w:pPr>
            <w:r>
              <w:rPr>
                <w:rFonts w:cs="Calibri"/>
                <w:b/>
                <w:bCs/>
                <w:color w:val="FFFFFF"/>
                <w:sz w:val="20"/>
                <w:szCs w:val="20"/>
              </w:rPr>
              <w:t>TERM 4</w:t>
            </w:r>
          </w:p>
        </w:tc>
        <w:tc>
          <w:tcPr>
            <w:tcW w:w="4866" w:type="dxa"/>
            <w:shd w:val="clear" w:color="auto" w:fill="A6A6A6" w:themeFill="background1" w:themeFillShade="A6"/>
            <w:noWrap/>
            <w:vAlign w:val="center"/>
          </w:tcPr>
          <w:p w14:paraId="4DD1A720" w14:textId="77777777" w:rsidR="00A438A6" w:rsidRDefault="00A438A6" w:rsidP="00461F5F">
            <w:pPr>
              <w:rPr>
                <w:rFonts w:cs="Calibri"/>
                <w:b/>
                <w:bCs/>
                <w:color w:val="000000"/>
                <w:sz w:val="20"/>
                <w:szCs w:val="20"/>
              </w:rPr>
            </w:pPr>
            <w:r>
              <w:rPr>
                <w:rFonts w:cs="Calibri"/>
                <w:b/>
                <w:bCs/>
                <w:color w:val="FFFFFF"/>
                <w:sz w:val="20"/>
                <w:szCs w:val="20"/>
              </w:rPr>
              <w:t>COURSE</w:t>
            </w:r>
          </w:p>
        </w:tc>
        <w:tc>
          <w:tcPr>
            <w:tcW w:w="899" w:type="dxa"/>
            <w:shd w:val="clear" w:color="auto" w:fill="A6A6A6" w:themeFill="background1" w:themeFillShade="A6"/>
            <w:noWrap/>
            <w:vAlign w:val="center"/>
          </w:tcPr>
          <w:p w14:paraId="7F055542" w14:textId="77777777" w:rsidR="00A438A6" w:rsidRDefault="00A438A6" w:rsidP="00461F5F">
            <w:pPr>
              <w:jc w:val="center"/>
              <w:rPr>
                <w:rFonts w:cs="Calibri"/>
                <w:b/>
                <w:bCs/>
                <w:color w:val="000000"/>
                <w:sz w:val="20"/>
                <w:szCs w:val="20"/>
              </w:rPr>
            </w:pPr>
            <w:r>
              <w:rPr>
                <w:rFonts w:cs="Calibri"/>
                <w:b/>
                <w:bCs/>
                <w:color w:val="FFFFFF"/>
                <w:sz w:val="20"/>
                <w:szCs w:val="20"/>
              </w:rPr>
              <w:t>UNITS</w:t>
            </w:r>
          </w:p>
        </w:tc>
        <w:tc>
          <w:tcPr>
            <w:tcW w:w="902" w:type="dxa"/>
            <w:shd w:val="clear" w:color="auto" w:fill="A6A6A6" w:themeFill="background1" w:themeFillShade="A6"/>
            <w:noWrap/>
            <w:vAlign w:val="center"/>
          </w:tcPr>
          <w:p w14:paraId="0AA4AEA1" w14:textId="77777777" w:rsidR="00A438A6" w:rsidRDefault="00A438A6" w:rsidP="00461F5F">
            <w:pPr>
              <w:jc w:val="center"/>
              <w:rPr>
                <w:rFonts w:cs="Calibri"/>
                <w:b/>
                <w:bCs/>
                <w:color w:val="000000"/>
                <w:sz w:val="20"/>
                <w:szCs w:val="20"/>
              </w:rPr>
            </w:pPr>
            <w:r>
              <w:rPr>
                <w:rFonts w:cs="Calibri"/>
                <w:b/>
                <w:bCs/>
                <w:color w:val="FFFFFF"/>
                <w:sz w:val="20"/>
                <w:szCs w:val="20"/>
              </w:rPr>
              <w:t>CRED HRS</w:t>
            </w:r>
          </w:p>
        </w:tc>
        <w:tc>
          <w:tcPr>
            <w:tcW w:w="1180" w:type="dxa"/>
            <w:shd w:val="clear" w:color="auto" w:fill="A6A6A6" w:themeFill="background1" w:themeFillShade="A6"/>
            <w:noWrap/>
            <w:vAlign w:val="center"/>
          </w:tcPr>
          <w:p w14:paraId="6ACC0E75" w14:textId="77777777" w:rsidR="00A438A6" w:rsidRDefault="00A438A6" w:rsidP="00461F5F">
            <w:pPr>
              <w:jc w:val="center"/>
              <w:rPr>
                <w:rFonts w:cs="Calibri"/>
                <w:color w:val="000000"/>
                <w:sz w:val="20"/>
                <w:szCs w:val="20"/>
              </w:rPr>
            </w:pPr>
            <w:r>
              <w:rPr>
                <w:rFonts w:cs="Calibri"/>
                <w:b/>
                <w:bCs/>
                <w:color w:val="FFFFFF"/>
                <w:sz w:val="20"/>
                <w:szCs w:val="20"/>
              </w:rPr>
              <w:t>PREREQ</w:t>
            </w:r>
          </w:p>
        </w:tc>
        <w:tc>
          <w:tcPr>
            <w:tcW w:w="1081" w:type="dxa"/>
            <w:shd w:val="clear" w:color="auto" w:fill="A6A6A6" w:themeFill="background1" w:themeFillShade="A6"/>
            <w:noWrap/>
            <w:vAlign w:val="center"/>
          </w:tcPr>
          <w:p w14:paraId="315392A5" w14:textId="77777777" w:rsidR="00A438A6" w:rsidRDefault="00A438A6" w:rsidP="00461F5F">
            <w:pPr>
              <w:jc w:val="center"/>
              <w:rPr>
                <w:rFonts w:cs="Calibri"/>
                <w:color w:val="000000"/>
                <w:sz w:val="20"/>
                <w:szCs w:val="20"/>
              </w:rPr>
            </w:pPr>
            <w:r>
              <w:rPr>
                <w:rFonts w:cs="Calibri"/>
                <w:b/>
                <w:bCs/>
                <w:color w:val="FFFFFF"/>
                <w:sz w:val="20"/>
                <w:szCs w:val="20"/>
              </w:rPr>
              <w:t>DE</w:t>
            </w:r>
          </w:p>
        </w:tc>
      </w:tr>
      <w:tr w:rsidR="00A438A6" w14:paraId="6DF6A676" w14:textId="77777777" w:rsidTr="00461F5F">
        <w:trPr>
          <w:trHeight w:val="270"/>
        </w:trPr>
        <w:tc>
          <w:tcPr>
            <w:tcW w:w="1040" w:type="dxa"/>
            <w:shd w:val="clear" w:color="auto" w:fill="auto"/>
            <w:noWrap/>
          </w:tcPr>
          <w:p w14:paraId="646FF154" w14:textId="77777777" w:rsidR="00A438A6" w:rsidRPr="00AE55D2" w:rsidRDefault="00A438A6" w:rsidP="00461F5F">
            <w:pPr>
              <w:rPr>
                <w:rFonts w:cs="Calibri"/>
                <w:color w:val="000000"/>
                <w:sz w:val="20"/>
                <w:szCs w:val="20"/>
              </w:rPr>
            </w:pPr>
            <w:r w:rsidRPr="00AE55D2">
              <w:rPr>
                <w:rFonts w:cs="Calibri"/>
                <w:color w:val="000000"/>
                <w:sz w:val="20"/>
                <w:szCs w:val="20"/>
              </w:rPr>
              <w:lastRenderedPageBreak/>
              <w:t>YOGA100</w:t>
            </w:r>
          </w:p>
        </w:tc>
        <w:tc>
          <w:tcPr>
            <w:tcW w:w="4866" w:type="dxa"/>
            <w:shd w:val="clear" w:color="auto" w:fill="auto"/>
            <w:noWrap/>
          </w:tcPr>
          <w:p w14:paraId="358A206C" w14:textId="77777777" w:rsidR="00A438A6" w:rsidRPr="00AE55D2" w:rsidRDefault="00A438A6" w:rsidP="00461F5F">
            <w:pPr>
              <w:rPr>
                <w:rFonts w:cs="Calibri"/>
                <w:color w:val="000000"/>
                <w:sz w:val="20"/>
                <w:szCs w:val="20"/>
              </w:rPr>
            </w:pPr>
            <w:r w:rsidRPr="00AE55D2">
              <w:rPr>
                <w:rFonts w:cs="Calibri"/>
                <w:color w:val="000000"/>
                <w:sz w:val="20"/>
                <w:szCs w:val="20"/>
              </w:rPr>
              <w:t>Yoga History and Philosophies</w:t>
            </w:r>
          </w:p>
        </w:tc>
        <w:tc>
          <w:tcPr>
            <w:tcW w:w="899" w:type="dxa"/>
            <w:shd w:val="clear" w:color="auto" w:fill="auto"/>
            <w:noWrap/>
          </w:tcPr>
          <w:p w14:paraId="0F0AA136" w14:textId="77777777" w:rsidR="00A438A6" w:rsidRPr="00AE55D2" w:rsidRDefault="00A438A6" w:rsidP="00461F5F">
            <w:pPr>
              <w:jc w:val="center"/>
              <w:rPr>
                <w:rFonts w:cs="Calibri"/>
                <w:color w:val="000000"/>
                <w:sz w:val="20"/>
                <w:szCs w:val="20"/>
              </w:rPr>
            </w:pPr>
            <w:r w:rsidRPr="00AE55D2">
              <w:rPr>
                <w:rFonts w:cs="Calibri"/>
                <w:color w:val="000000"/>
                <w:sz w:val="20"/>
                <w:szCs w:val="20"/>
              </w:rPr>
              <w:t>3.0</w:t>
            </w:r>
          </w:p>
        </w:tc>
        <w:tc>
          <w:tcPr>
            <w:tcW w:w="902" w:type="dxa"/>
            <w:shd w:val="clear" w:color="auto" w:fill="auto"/>
            <w:noWrap/>
          </w:tcPr>
          <w:p w14:paraId="25D73D28" w14:textId="77777777" w:rsidR="00A438A6" w:rsidRPr="00AE55D2" w:rsidRDefault="00A438A6" w:rsidP="00461F5F">
            <w:pPr>
              <w:jc w:val="center"/>
              <w:rPr>
                <w:rFonts w:cs="Calibri"/>
                <w:color w:val="000000"/>
                <w:sz w:val="20"/>
                <w:szCs w:val="20"/>
              </w:rPr>
            </w:pPr>
            <w:r w:rsidRPr="00AE55D2">
              <w:rPr>
                <w:rFonts w:cs="Calibri"/>
                <w:color w:val="000000"/>
                <w:sz w:val="20"/>
                <w:szCs w:val="20"/>
              </w:rPr>
              <w:t>45.0</w:t>
            </w:r>
          </w:p>
        </w:tc>
        <w:tc>
          <w:tcPr>
            <w:tcW w:w="1180" w:type="dxa"/>
            <w:shd w:val="clear" w:color="auto" w:fill="auto"/>
            <w:noWrap/>
          </w:tcPr>
          <w:p w14:paraId="4D51E546" w14:textId="77777777" w:rsidR="00A438A6" w:rsidRPr="00AE55D2" w:rsidRDefault="00A438A6" w:rsidP="00461F5F">
            <w:pPr>
              <w:jc w:val="center"/>
              <w:rPr>
                <w:rFonts w:cs="Calibri"/>
                <w:color w:val="000000"/>
                <w:sz w:val="20"/>
                <w:szCs w:val="20"/>
              </w:rPr>
            </w:pPr>
          </w:p>
        </w:tc>
        <w:tc>
          <w:tcPr>
            <w:tcW w:w="1081" w:type="dxa"/>
            <w:shd w:val="clear" w:color="auto" w:fill="auto"/>
            <w:noWrap/>
          </w:tcPr>
          <w:p w14:paraId="59D57BAE" w14:textId="77777777" w:rsidR="00A438A6" w:rsidRDefault="00A438A6" w:rsidP="00461F5F">
            <w:pPr>
              <w:jc w:val="center"/>
              <w:rPr>
                <w:rFonts w:cs="Calibri"/>
                <w:color w:val="000000"/>
                <w:sz w:val="20"/>
                <w:szCs w:val="20"/>
              </w:rPr>
            </w:pPr>
          </w:p>
        </w:tc>
      </w:tr>
      <w:tr w:rsidR="00A438A6" w14:paraId="1EBC24C4" w14:textId="77777777" w:rsidTr="00461F5F">
        <w:trPr>
          <w:trHeight w:val="270"/>
        </w:trPr>
        <w:tc>
          <w:tcPr>
            <w:tcW w:w="1040" w:type="dxa"/>
            <w:shd w:val="clear" w:color="auto" w:fill="auto"/>
            <w:noWrap/>
          </w:tcPr>
          <w:p w14:paraId="2A5CFE6B" w14:textId="77777777" w:rsidR="00A438A6" w:rsidRPr="00AE55D2" w:rsidRDefault="00A438A6" w:rsidP="00461F5F">
            <w:pPr>
              <w:rPr>
                <w:rFonts w:cs="Calibri"/>
                <w:color w:val="000000"/>
                <w:sz w:val="20"/>
                <w:szCs w:val="20"/>
              </w:rPr>
            </w:pPr>
            <w:r w:rsidRPr="00AE55D2">
              <w:rPr>
                <w:rFonts w:cs="Calibri"/>
                <w:color w:val="000000"/>
                <w:sz w:val="20"/>
                <w:szCs w:val="20"/>
              </w:rPr>
              <w:t>YOGA110</w:t>
            </w:r>
          </w:p>
        </w:tc>
        <w:tc>
          <w:tcPr>
            <w:tcW w:w="4866" w:type="dxa"/>
            <w:shd w:val="clear" w:color="auto" w:fill="auto"/>
            <w:noWrap/>
          </w:tcPr>
          <w:p w14:paraId="4C992AF5" w14:textId="77777777" w:rsidR="00A438A6" w:rsidRPr="00AE55D2" w:rsidRDefault="00A438A6" w:rsidP="00461F5F">
            <w:pPr>
              <w:rPr>
                <w:rFonts w:cs="Calibri"/>
                <w:color w:val="000000"/>
                <w:sz w:val="20"/>
                <w:szCs w:val="20"/>
              </w:rPr>
            </w:pPr>
            <w:r w:rsidRPr="00AE55D2">
              <w:rPr>
                <w:rFonts w:cs="Calibri"/>
                <w:color w:val="000000"/>
                <w:sz w:val="20"/>
                <w:szCs w:val="20"/>
              </w:rPr>
              <w:t>Yoga: Alignments and Adjustments</w:t>
            </w:r>
          </w:p>
        </w:tc>
        <w:tc>
          <w:tcPr>
            <w:tcW w:w="899" w:type="dxa"/>
            <w:shd w:val="clear" w:color="auto" w:fill="auto"/>
            <w:noWrap/>
          </w:tcPr>
          <w:p w14:paraId="2B11DBE9" w14:textId="77777777" w:rsidR="00A438A6" w:rsidRPr="00AE55D2" w:rsidRDefault="00A438A6" w:rsidP="00461F5F">
            <w:pPr>
              <w:jc w:val="center"/>
              <w:rPr>
                <w:rFonts w:cs="Calibri"/>
                <w:color w:val="000000"/>
                <w:sz w:val="20"/>
                <w:szCs w:val="20"/>
              </w:rPr>
            </w:pPr>
            <w:r w:rsidRPr="00AE55D2">
              <w:rPr>
                <w:rFonts w:cs="Calibri"/>
                <w:color w:val="000000"/>
                <w:sz w:val="20"/>
                <w:szCs w:val="20"/>
              </w:rPr>
              <w:t>2.0</w:t>
            </w:r>
          </w:p>
        </w:tc>
        <w:tc>
          <w:tcPr>
            <w:tcW w:w="902" w:type="dxa"/>
            <w:shd w:val="clear" w:color="auto" w:fill="auto"/>
            <w:noWrap/>
          </w:tcPr>
          <w:p w14:paraId="672E4A7D" w14:textId="77777777" w:rsidR="00A438A6" w:rsidRPr="00AE55D2" w:rsidRDefault="00A438A6" w:rsidP="00461F5F">
            <w:pPr>
              <w:jc w:val="center"/>
              <w:rPr>
                <w:rFonts w:cs="Calibri"/>
                <w:color w:val="000000"/>
                <w:sz w:val="20"/>
                <w:szCs w:val="20"/>
              </w:rPr>
            </w:pPr>
            <w:r w:rsidRPr="00AE55D2">
              <w:rPr>
                <w:rFonts w:cs="Calibri"/>
                <w:color w:val="000000"/>
                <w:sz w:val="20"/>
                <w:szCs w:val="20"/>
              </w:rPr>
              <w:t>45.0</w:t>
            </w:r>
          </w:p>
        </w:tc>
        <w:tc>
          <w:tcPr>
            <w:tcW w:w="1180" w:type="dxa"/>
            <w:shd w:val="clear" w:color="auto" w:fill="auto"/>
            <w:noWrap/>
          </w:tcPr>
          <w:p w14:paraId="75EC9D3C" w14:textId="77777777" w:rsidR="00A438A6" w:rsidRPr="00AE55D2" w:rsidRDefault="00A438A6" w:rsidP="00461F5F">
            <w:pPr>
              <w:jc w:val="center"/>
              <w:rPr>
                <w:rFonts w:cs="Calibri"/>
                <w:color w:val="000000"/>
                <w:sz w:val="20"/>
                <w:szCs w:val="20"/>
              </w:rPr>
            </w:pPr>
            <w:r w:rsidRPr="00AE55D2">
              <w:rPr>
                <w:rFonts w:cs="Calibri"/>
                <w:color w:val="000000"/>
                <w:sz w:val="20"/>
                <w:szCs w:val="20"/>
              </w:rPr>
              <w:t>WS111</w:t>
            </w:r>
          </w:p>
        </w:tc>
        <w:tc>
          <w:tcPr>
            <w:tcW w:w="1081" w:type="dxa"/>
            <w:shd w:val="clear" w:color="auto" w:fill="auto"/>
            <w:noWrap/>
          </w:tcPr>
          <w:p w14:paraId="1159025B" w14:textId="77777777" w:rsidR="00A438A6" w:rsidRDefault="00A438A6" w:rsidP="00461F5F">
            <w:pPr>
              <w:jc w:val="center"/>
              <w:rPr>
                <w:rFonts w:cs="Calibri"/>
                <w:color w:val="000000"/>
                <w:sz w:val="20"/>
                <w:szCs w:val="20"/>
              </w:rPr>
            </w:pPr>
          </w:p>
        </w:tc>
      </w:tr>
      <w:tr w:rsidR="00A438A6" w14:paraId="488030E2" w14:textId="77777777" w:rsidTr="00461F5F">
        <w:trPr>
          <w:trHeight w:val="270"/>
        </w:trPr>
        <w:tc>
          <w:tcPr>
            <w:tcW w:w="1040" w:type="dxa"/>
            <w:shd w:val="clear" w:color="auto" w:fill="auto"/>
            <w:noWrap/>
          </w:tcPr>
          <w:p w14:paraId="32DB4686" w14:textId="77777777" w:rsidR="00A438A6" w:rsidRPr="00AE55D2" w:rsidRDefault="00A438A6" w:rsidP="00461F5F">
            <w:pPr>
              <w:rPr>
                <w:rFonts w:cs="Calibri"/>
                <w:color w:val="000000"/>
                <w:sz w:val="20"/>
                <w:szCs w:val="20"/>
              </w:rPr>
            </w:pPr>
            <w:r w:rsidRPr="00AE55D2">
              <w:rPr>
                <w:rFonts w:cs="Calibri"/>
                <w:color w:val="000000"/>
                <w:sz w:val="20"/>
                <w:szCs w:val="20"/>
              </w:rPr>
              <w:t>YOGA130</w:t>
            </w:r>
          </w:p>
        </w:tc>
        <w:tc>
          <w:tcPr>
            <w:tcW w:w="4866" w:type="dxa"/>
            <w:shd w:val="clear" w:color="auto" w:fill="auto"/>
            <w:noWrap/>
          </w:tcPr>
          <w:p w14:paraId="212D5BEC" w14:textId="77777777" w:rsidR="00A438A6" w:rsidRPr="00AE55D2" w:rsidRDefault="00A438A6" w:rsidP="00461F5F">
            <w:pPr>
              <w:rPr>
                <w:rFonts w:cs="Calibri"/>
                <w:color w:val="000000"/>
                <w:sz w:val="20"/>
                <w:szCs w:val="20"/>
              </w:rPr>
            </w:pPr>
            <w:r w:rsidRPr="00AE55D2">
              <w:rPr>
                <w:rFonts w:cs="Calibri"/>
                <w:color w:val="000000"/>
                <w:sz w:val="20"/>
                <w:szCs w:val="20"/>
              </w:rPr>
              <w:t>Ayurveda and Yoga Lifestyle</w:t>
            </w:r>
          </w:p>
        </w:tc>
        <w:tc>
          <w:tcPr>
            <w:tcW w:w="899" w:type="dxa"/>
            <w:shd w:val="clear" w:color="auto" w:fill="auto"/>
            <w:noWrap/>
          </w:tcPr>
          <w:p w14:paraId="642C2D05" w14:textId="77777777" w:rsidR="00A438A6" w:rsidRPr="00AE55D2" w:rsidRDefault="00A438A6" w:rsidP="00461F5F">
            <w:pPr>
              <w:jc w:val="center"/>
              <w:rPr>
                <w:rFonts w:cs="Calibri"/>
                <w:color w:val="000000"/>
                <w:sz w:val="20"/>
                <w:szCs w:val="20"/>
              </w:rPr>
            </w:pPr>
            <w:r w:rsidRPr="00AE55D2">
              <w:rPr>
                <w:rFonts w:cs="Calibri"/>
                <w:color w:val="000000"/>
                <w:sz w:val="20"/>
                <w:szCs w:val="20"/>
              </w:rPr>
              <w:t>2.0</w:t>
            </w:r>
          </w:p>
        </w:tc>
        <w:tc>
          <w:tcPr>
            <w:tcW w:w="902" w:type="dxa"/>
            <w:shd w:val="clear" w:color="auto" w:fill="auto"/>
            <w:noWrap/>
          </w:tcPr>
          <w:p w14:paraId="0DC8132D" w14:textId="77777777" w:rsidR="00A438A6" w:rsidRPr="00AE55D2" w:rsidRDefault="00A438A6" w:rsidP="00461F5F">
            <w:pPr>
              <w:jc w:val="center"/>
              <w:rPr>
                <w:rFonts w:cs="Calibri"/>
                <w:color w:val="000000"/>
                <w:sz w:val="20"/>
                <w:szCs w:val="20"/>
              </w:rPr>
            </w:pPr>
            <w:r w:rsidRPr="00AE55D2">
              <w:rPr>
                <w:rFonts w:cs="Calibri"/>
                <w:color w:val="000000"/>
                <w:sz w:val="20"/>
                <w:szCs w:val="20"/>
              </w:rPr>
              <w:t>45.0</w:t>
            </w:r>
          </w:p>
        </w:tc>
        <w:tc>
          <w:tcPr>
            <w:tcW w:w="1180" w:type="dxa"/>
            <w:shd w:val="clear" w:color="auto" w:fill="auto"/>
            <w:noWrap/>
          </w:tcPr>
          <w:p w14:paraId="4F947093" w14:textId="77777777" w:rsidR="00A438A6" w:rsidRPr="00AE55D2" w:rsidRDefault="00A438A6" w:rsidP="00461F5F">
            <w:pPr>
              <w:jc w:val="center"/>
              <w:rPr>
                <w:rFonts w:cs="Calibri"/>
                <w:color w:val="000000"/>
                <w:sz w:val="20"/>
                <w:szCs w:val="20"/>
              </w:rPr>
            </w:pPr>
          </w:p>
        </w:tc>
        <w:tc>
          <w:tcPr>
            <w:tcW w:w="1081" w:type="dxa"/>
            <w:shd w:val="clear" w:color="auto" w:fill="auto"/>
            <w:noWrap/>
          </w:tcPr>
          <w:p w14:paraId="0CAF9F55" w14:textId="77777777" w:rsidR="00A438A6" w:rsidRDefault="00A438A6" w:rsidP="00461F5F">
            <w:pPr>
              <w:jc w:val="center"/>
              <w:rPr>
                <w:rFonts w:cs="Calibri"/>
                <w:color w:val="000000"/>
                <w:sz w:val="20"/>
                <w:szCs w:val="20"/>
              </w:rPr>
            </w:pPr>
          </w:p>
        </w:tc>
      </w:tr>
      <w:tr w:rsidR="00A438A6" w14:paraId="6FC82E68" w14:textId="77777777" w:rsidTr="00461F5F">
        <w:trPr>
          <w:trHeight w:val="270"/>
        </w:trPr>
        <w:tc>
          <w:tcPr>
            <w:tcW w:w="1040" w:type="dxa"/>
            <w:shd w:val="clear" w:color="auto" w:fill="auto"/>
            <w:noWrap/>
          </w:tcPr>
          <w:p w14:paraId="78E01FFF" w14:textId="77777777" w:rsidR="00A438A6" w:rsidRPr="00AE55D2" w:rsidRDefault="00A438A6" w:rsidP="00461F5F">
            <w:pPr>
              <w:rPr>
                <w:rFonts w:cs="Calibri"/>
                <w:color w:val="000000"/>
                <w:sz w:val="20"/>
                <w:szCs w:val="20"/>
              </w:rPr>
            </w:pPr>
            <w:r w:rsidRPr="00AE55D2">
              <w:rPr>
                <w:rFonts w:cs="Calibri"/>
                <w:color w:val="000000"/>
                <w:sz w:val="20"/>
                <w:szCs w:val="20"/>
              </w:rPr>
              <w:t>YOGA150</w:t>
            </w:r>
          </w:p>
        </w:tc>
        <w:tc>
          <w:tcPr>
            <w:tcW w:w="4866" w:type="dxa"/>
            <w:shd w:val="clear" w:color="auto" w:fill="auto"/>
            <w:noWrap/>
          </w:tcPr>
          <w:p w14:paraId="493867EE" w14:textId="77777777" w:rsidR="00A438A6" w:rsidRPr="00AE55D2" w:rsidRDefault="00A438A6" w:rsidP="00461F5F">
            <w:pPr>
              <w:rPr>
                <w:rFonts w:cs="Calibri"/>
                <w:color w:val="000000"/>
                <w:sz w:val="20"/>
                <w:szCs w:val="20"/>
              </w:rPr>
            </w:pPr>
            <w:r w:rsidRPr="00AE55D2">
              <w:rPr>
                <w:rFonts w:cs="Calibri"/>
                <w:color w:val="000000"/>
                <w:sz w:val="20"/>
                <w:szCs w:val="20"/>
              </w:rPr>
              <w:t>Prana, Breathwork and the Subtle Body</w:t>
            </w:r>
          </w:p>
        </w:tc>
        <w:tc>
          <w:tcPr>
            <w:tcW w:w="899" w:type="dxa"/>
            <w:shd w:val="clear" w:color="auto" w:fill="auto"/>
            <w:noWrap/>
          </w:tcPr>
          <w:p w14:paraId="13F7FDB0" w14:textId="77777777" w:rsidR="00A438A6" w:rsidRPr="00AE55D2" w:rsidRDefault="00A438A6" w:rsidP="00461F5F">
            <w:pPr>
              <w:jc w:val="center"/>
              <w:rPr>
                <w:rFonts w:cs="Calibri"/>
                <w:color w:val="000000"/>
                <w:sz w:val="20"/>
                <w:szCs w:val="20"/>
              </w:rPr>
            </w:pPr>
            <w:r w:rsidRPr="00AE55D2">
              <w:rPr>
                <w:rFonts w:cs="Calibri"/>
                <w:color w:val="000000"/>
                <w:sz w:val="20"/>
                <w:szCs w:val="20"/>
              </w:rPr>
              <w:t>2.0</w:t>
            </w:r>
          </w:p>
        </w:tc>
        <w:tc>
          <w:tcPr>
            <w:tcW w:w="902" w:type="dxa"/>
            <w:shd w:val="clear" w:color="auto" w:fill="auto"/>
            <w:noWrap/>
          </w:tcPr>
          <w:p w14:paraId="2BCC15D1" w14:textId="77777777" w:rsidR="00A438A6" w:rsidRPr="00AE55D2" w:rsidRDefault="00A438A6" w:rsidP="00461F5F">
            <w:pPr>
              <w:jc w:val="center"/>
              <w:rPr>
                <w:rFonts w:cs="Calibri"/>
                <w:color w:val="000000"/>
                <w:sz w:val="20"/>
                <w:szCs w:val="20"/>
              </w:rPr>
            </w:pPr>
            <w:r w:rsidRPr="00AE55D2">
              <w:rPr>
                <w:rFonts w:cs="Calibri"/>
                <w:color w:val="000000"/>
                <w:sz w:val="20"/>
                <w:szCs w:val="20"/>
              </w:rPr>
              <w:t>45.0</w:t>
            </w:r>
          </w:p>
        </w:tc>
        <w:tc>
          <w:tcPr>
            <w:tcW w:w="1180" w:type="dxa"/>
            <w:shd w:val="clear" w:color="auto" w:fill="auto"/>
            <w:noWrap/>
          </w:tcPr>
          <w:p w14:paraId="4F6DB456" w14:textId="77777777" w:rsidR="00A438A6" w:rsidRPr="00AE55D2" w:rsidRDefault="00A438A6" w:rsidP="00461F5F">
            <w:pPr>
              <w:jc w:val="center"/>
              <w:rPr>
                <w:rFonts w:cs="Calibri"/>
                <w:color w:val="000000"/>
                <w:sz w:val="20"/>
                <w:szCs w:val="20"/>
              </w:rPr>
            </w:pPr>
          </w:p>
        </w:tc>
        <w:tc>
          <w:tcPr>
            <w:tcW w:w="1081" w:type="dxa"/>
            <w:shd w:val="clear" w:color="auto" w:fill="auto"/>
            <w:noWrap/>
          </w:tcPr>
          <w:p w14:paraId="3EAC3709" w14:textId="77777777" w:rsidR="00A438A6" w:rsidRDefault="00A438A6" w:rsidP="00461F5F">
            <w:pPr>
              <w:jc w:val="center"/>
              <w:rPr>
                <w:rFonts w:cs="Calibri"/>
                <w:color w:val="000000"/>
                <w:sz w:val="20"/>
                <w:szCs w:val="20"/>
              </w:rPr>
            </w:pPr>
          </w:p>
        </w:tc>
      </w:tr>
      <w:tr w:rsidR="00A438A6" w14:paraId="1942AA94" w14:textId="77777777" w:rsidTr="00461F5F">
        <w:trPr>
          <w:trHeight w:val="270"/>
        </w:trPr>
        <w:tc>
          <w:tcPr>
            <w:tcW w:w="1040" w:type="dxa"/>
            <w:shd w:val="clear" w:color="auto" w:fill="auto"/>
            <w:noWrap/>
          </w:tcPr>
          <w:p w14:paraId="6DA93953" w14:textId="77777777" w:rsidR="00A438A6" w:rsidRPr="00AE55D2" w:rsidRDefault="00A438A6" w:rsidP="00461F5F">
            <w:pPr>
              <w:rPr>
                <w:rFonts w:cs="Calibri"/>
                <w:color w:val="000000"/>
                <w:sz w:val="20"/>
                <w:szCs w:val="20"/>
              </w:rPr>
            </w:pPr>
            <w:r w:rsidRPr="00AE55D2">
              <w:rPr>
                <w:rFonts w:cs="Calibri"/>
                <w:color w:val="000000"/>
                <w:sz w:val="20"/>
                <w:szCs w:val="20"/>
              </w:rPr>
              <w:t>YOGA170</w:t>
            </w:r>
          </w:p>
        </w:tc>
        <w:tc>
          <w:tcPr>
            <w:tcW w:w="4866" w:type="dxa"/>
            <w:shd w:val="clear" w:color="auto" w:fill="auto"/>
            <w:noWrap/>
          </w:tcPr>
          <w:p w14:paraId="10091493" w14:textId="77777777" w:rsidR="00A438A6" w:rsidRPr="00AE55D2" w:rsidRDefault="00A438A6" w:rsidP="00461F5F">
            <w:pPr>
              <w:rPr>
                <w:rFonts w:cs="Calibri"/>
                <w:color w:val="000000"/>
                <w:sz w:val="20"/>
                <w:szCs w:val="20"/>
              </w:rPr>
            </w:pPr>
            <w:r w:rsidRPr="00AE55D2">
              <w:rPr>
                <w:rFonts w:cs="Calibri"/>
                <w:color w:val="000000"/>
                <w:sz w:val="20"/>
                <w:szCs w:val="20"/>
              </w:rPr>
              <w:t>Yogic Meditation</w:t>
            </w:r>
          </w:p>
        </w:tc>
        <w:tc>
          <w:tcPr>
            <w:tcW w:w="899" w:type="dxa"/>
            <w:shd w:val="clear" w:color="auto" w:fill="auto"/>
            <w:noWrap/>
          </w:tcPr>
          <w:p w14:paraId="476702C6" w14:textId="77777777" w:rsidR="00A438A6" w:rsidRPr="00AE55D2" w:rsidRDefault="00A438A6" w:rsidP="00461F5F">
            <w:pPr>
              <w:jc w:val="center"/>
              <w:rPr>
                <w:rFonts w:cs="Calibri"/>
                <w:color w:val="000000"/>
                <w:sz w:val="20"/>
                <w:szCs w:val="20"/>
              </w:rPr>
            </w:pPr>
            <w:r w:rsidRPr="00AE55D2">
              <w:rPr>
                <w:rFonts w:cs="Calibri"/>
                <w:color w:val="000000"/>
                <w:sz w:val="20"/>
                <w:szCs w:val="20"/>
              </w:rPr>
              <w:t>2.0</w:t>
            </w:r>
          </w:p>
        </w:tc>
        <w:tc>
          <w:tcPr>
            <w:tcW w:w="902" w:type="dxa"/>
            <w:shd w:val="clear" w:color="auto" w:fill="auto"/>
            <w:noWrap/>
          </w:tcPr>
          <w:p w14:paraId="55E248AF" w14:textId="77777777" w:rsidR="00A438A6" w:rsidRPr="00AE55D2" w:rsidRDefault="00A438A6" w:rsidP="00461F5F">
            <w:pPr>
              <w:jc w:val="center"/>
              <w:rPr>
                <w:rFonts w:cs="Calibri"/>
                <w:color w:val="000000"/>
                <w:sz w:val="20"/>
                <w:szCs w:val="20"/>
              </w:rPr>
            </w:pPr>
            <w:r w:rsidRPr="00AE55D2">
              <w:rPr>
                <w:rFonts w:cs="Calibri"/>
                <w:color w:val="000000"/>
                <w:sz w:val="20"/>
                <w:szCs w:val="20"/>
              </w:rPr>
              <w:t>45.0</w:t>
            </w:r>
          </w:p>
        </w:tc>
        <w:tc>
          <w:tcPr>
            <w:tcW w:w="1180" w:type="dxa"/>
            <w:shd w:val="clear" w:color="auto" w:fill="auto"/>
            <w:noWrap/>
          </w:tcPr>
          <w:p w14:paraId="650B4AD9" w14:textId="77777777" w:rsidR="00A438A6" w:rsidRPr="00AE55D2" w:rsidRDefault="00A438A6" w:rsidP="00461F5F">
            <w:pPr>
              <w:jc w:val="center"/>
              <w:rPr>
                <w:rFonts w:cs="Calibri"/>
                <w:color w:val="000000"/>
                <w:sz w:val="20"/>
                <w:szCs w:val="20"/>
              </w:rPr>
            </w:pPr>
          </w:p>
        </w:tc>
        <w:tc>
          <w:tcPr>
            <w:tcW w:w="1081" w:type="dxa"/>
            <w:shd w:val="clear" w:color="auto" w:fill="auto"/>
            <w:noWrap/>
          </w:tcPr>
          <w:p w14:paraId="7D434889" w14:textId="77777777" w:rsidR="00A438A6" w:rsidRDefault="00A438A6" w:rsidP="00461F5F">
            <w:pPr>
              <w:jc w:val="center"/>
              <w:rPr>
                <w:rFonts w:cs="Calibri"/>
                <w:color w:val="000000"/>
                <w:sz w:val="20"/>
                <w:szCs w:val="20"/>
              </w:rPr>
            </w:pPr>
          </w:p>
        </w:tc>
      </w:tr>
      <w:tr w:rsidR="00A438A6" w14:paraId="3CE29186" w14:textId="77777777" w:rsidTr="00461F5F">
        <w:trPr>
          <w:trHeight w:val="270"/>
        </w:trPr>
        <w:tc>
          <w:tcPr>
            <w:tcW w:w="1040" w:type="dxa"/>
            <w:shd w:val="clear" w:color="000000" w:fill="EDEDED"/>
            <w:noWrap/>
          </w:tcPr>
          <w:p w14:paraId="2D96BE84" w14:textId="77777777" w:rsidR="00A438A6" w:rsidRDefault="00A438A6" w:rsidP="00461F5F">
            <w:pPr>
              <w:rPr>
                <w:rFonts w:cs="Calibri"/>
                <w:b/>
                <w:bCs/>
                <w:color w:val="000000"/>
                <w:sz w:val="20"/>
                <w:szCs w:val="20"/>
              </w:rPr>
            </w:pPr>
          </w:p>
        </w:tc>
        <w:tc>
          <w:tcPr>
            <w:tcW w:w="4866" w:type="dxa"/>
            <w:shd w:val="clear" w:color="000000" w:fill="EDEDED"/>
            <w:noWrap/>
          </w:tcPr>
          <w:p w14:paraId="0B17A420" w14:textId="77777777" w:rsidR="00A438A6" w:rsidRDefault="00A438A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tcPr>
          <w:p w14:paraId="25000EC2" w14:textId="77777777" w:rsidR="00A438A6" w:rsidRDefault="00A438A6" w:rsidP="00461F5F">
            <w:pPr>
              <w:jc w:val="center"/>
              <w:rPr>
                <w:rFonts w:cs="Calibri"/>
                <w:b/>
                <w:bCs/>
                <w:color w:val="000000"/>
                <w:sz w:val="20"/>
                <w:szCs w:val="20"/>
              </w:rPr>
            </w:pPr>
            <w:r>
              <w:rPr>
                <w:rFonts w:cs="Calibri"/>
                <w:b/>
                <w:bCs/>
                <w:color w:val="000000"/>
                <w:sz w:val="20"/>
                <w:szCs w:val="20"/>
              </w:rPr>
              <w:t>12.0</w:t>
            </w:r>
          </w:p>
        </w:tc>
        <w:tc>
          <w:tcPr>
            <w:tcW w:w="902" w:type="dxa"/>
            <w:shd w:val="clear" w:color="000000" w:fill="EDEDED"/>
            <w:noWrap/>
          </w:tcPr>
          <w:p w14:paraId="0E42E59F" w14:textId="77777777" w:rsidR="00A438A6" w:rsidRDefault="00A438A6" w:rsidP="00461F5F">
            <w:pPr>
              <w:jc w:val="center"/>
              <w:rPr>
                <w:rFonts w:cs="Calibri"/>
                <w:b/>
                <w:bCs/>
                <w:color w:val="000000"/>
                <w:sz w:val="20"/>
                <w:szCs w:val="20"/>
              </w:rPr>
            </w:pPr>
            <w:r>
              <w:rPr>
                <w:rFonts w:cs="Calibri"/>
                <w:b/>
                <w:bCs/>
                <w:color w:val="000000"/>
                <w:sz w:val="20"/>
                <w:szCs w:val="20"/>
              </w:rPr>
              <w:t>225.0</w:t>
            </w:r>
          </w:p>
        </w:tc>
        <w:tc>
          <w:tcPr>
            <w:tcW w:w="1180" w:type="dxa"/>
            <w:shd w:val="clear" w:color="000000" w:fill="F2F2F2"/>
            <w:noWrap/>
          </w:tcPr>
          <w:p w14:paraId="376FC0A1" w14:textId="77777777" w:rsidR="00A438A6" w:rsidRDefault="00A438A6" w:rsidP="00461F5F">
            <w:pPr>
              <w:jc w:val="center"/>
              <w:rPr>
                <w:rFonts w:cs="Calibri"/>
                <w:color w:val="000000"/>
                <w:sz w:val="20"/>
                <w:szCs w:val="20"/>
              </w:rPr>
            </w:pPr>
          </w:p>
        </w:tc>
        <w:tc>
          <w:tcPr>
            <w:tcW w:w="1081" w:type="dxa"/>
            <w:shd w:val="clear" w:color="000000" w:fill="F2F2F2"/>
            <w:noWrap/>
          </w:tcPr>
          <w:p w14:paraId="553DBF59" w14:textId="77777777" w:rsidR="00A438A6" w:rsidRDefault="00A438A6" w:rsidP="00461F5F">
            <w:pPr>
              <w:jc w:val="center"/>
              <w:rPr>
                <w:rFonts w:cs="Calibri"/>
                <w:color w:val="000000"/>
                <w:sz w:val="20"/>
                <w:szCs w:val="20"/>
              </w:rPr>
            </w:pPr>
          </w:p>
        </w:tc>
      </w:tr>
      <w:tr w:rsidR="00A438A6" w14:paraId="7297F7B4" w14:textId="77777777" w:rsidTr="00461F5F">
        <w:trPr>
          <w:trHeight w:val="525"/>
        </w:trPr>
        <w:tc>
          <w:tcPr>
            <w:tcW w:w="1040" w:type="dxa"/>
            <w:shd w:val="clear" w:color="000000" w:fill="A6A6A6"/>
            <w:vAlign w:val="center"/>
            <w:hideMark/>
          </w:tcPr>
          <w:p w14:paraId="5AF59380" w14:textId="77777777" w:rsidR="00A438A6" w:rsidRDefault="00A438A6" w:rsidP="00461F5F">
            <w:pPr>
              <w:rPr>
                <w:rFonts w:cs="Calibri"/>
                <w:b/>
                <w:bCs/>
                <w:color w:val="FFFFFF"/>
                <w:sz w:val="20"/>
                <w:szCs w:val="20"/>
              </w:rPr>
            </w:pPr>
            <w:r>
              <w:rPr>
                <w:rFonts w:cs="Calibri"/>
                <w:b/>
                <w:bCs/>
                <w:color w:val="FFFFFF"/>
                <w:sz w:val="20"/>
                <w:szCs w:val="20"/>
              </w:rPr>
              <w:t>TERM 5</w:t>
            </w:r>
          </w:p>
        </w:tc>
        <w:tc>
          <w:tcPr>
            <w:tcW w:w="4866" w:type="dxa"/>
            <w:shd w:val="clear" w:color="000000" w:fill="A6A6A6"/>
            <w:vAlign w:val="center"/>
            <w:hideMark/>
          </w:tcPr>
          <w:p w14:paraId="1A287CD4" w14:textId="77777777" w:rsidR="00A438A6" w:rsidRDefault="00A438A6" w:rsidP="00461F5F">
            <w:pPr>
              <w:rPr>
                <w:rFonts w:cs="Calibri"/>
                <w:b/>
                <w:bCs/>
                <w:color w:val="FFFFFF"/>
                <w:sz w:val="20"/>
                <w:szCs w:val="20"/>
              </w:rPr>
            </w:pPr>
            <w:r>
              <w:rPr>
                <w:rFonts w:cs="Calibri"/>
                <w:b/>
                <w:bCs/>
                <w:color w:val="FFFFFF"/>
                <w:sz w:val="20"/>
                <w:szCs w:val="20"/>
              </w:rPr>
              <w:t>COURSE</w:t>
            </w:r>
          </w:p>
        </w:tc>
        <w:tc>
          <w:tcPr>
            <w:tcW w:w="899" w:type="dxa"/>
            <w:shd w:val="clear" w:color="000000" w:fill="A6A6A6"/>
            <w:vAlign w:val="center"/>
            <w:hideMark/>
          </w:tcPr>
          <w:p w14:paraId="1E499700" w14:textId="77777777" w:rsidR="00A438A6" w:rsidRDefault="00A438A6" w:rsidP="00461F5F">
            <w:pPr>
              <w:jc w:val="center"/>
              <w:rPr>
                <w:rFonts w:cs="Calibri"/>
                <w:b/>
                <w:bCs/>
                <w:color w:val="FFFFFF"/>
                <w:sz w:val="20"/>
                <w:szCs w:val="20"/>
              </w:rPr>
            </w:pPr>
            <w:r>
              <w:rPr>
                <w:rFonts w:cs="Calibri"/>
                <w:b/>
                <w:bCs/>
                <w:color w:val="FFFFFF"/>
                <w:sz w:val="20"/>
                <w:szCs w:val="20"/>
              </w:rPr>
              <w:t>UNITS</w:t>
            </w:r>
          </w:p>
        </w:tc>
        <w:tc>
          <w:tcPr>
            <w:tcW w:w="902" w:type="dxa"/>
            <w:shd w:val="clear" w:color="000000" w:fill="A6A6A6"/>
            <w:vAlign w:val="center"/>
            <w:hideMark/>
          </w:tcPr>
          <w:p w14:paraId="0832A781" w14:textId="77777777" w:rsidR="00A438A6" w:rsidRDefault="00A438A6" w:rsidP="00461F5F">
            <w:pPr>
              <w:jc w:val="center"/>
              <w:rPr>
                <w:rFonts w:cs="Calibri"/>
                <w:b/>
                <w:bCs/>
                <w:color w:val="FFFFFF"/>
                <w:sz w:val="20"/>
                <w:szCs w:val="20"/>
              </w:rPr>
            </w:pPr>
            <w:r>
              <w:rPr>
                <w:rFonts w:cs="Calibri"/>
                <w:b/>
                <w:bCs/>
                <w:color w:val="FFFFFF"/>
                <w:sz w:val="20"/>
                <w:szCs w:val="20"/>
              </w:rPr>
              <w:t>CRED HRS</w:t>
            </w:r>
          </w:p>
        </w:tc>
        <w:tc>
          <w:tcPr>
            <w:tcW w:w="1180" w:type="dxa"/>
            <w:shd w:val="clear" w:color="000000" w:fill="A6A6A6"/>
            <w:vAlign w:val="center"/>
            <w:hideMark/>
          </w:tcPr>
          <w:p w14:paraId="1A50C4CD" w14:textId="77777777" w:rsidR="00A438A6" w:rsidRDefault="00A438A6" w:rsidP="00461F5F">
            <w:pPr>
              <w:jc w:val="center"/>
              <w:rPr>
                <w:rFonts w:cs="Calibri"/>
                <w:b/>
                <w:bCs/>
                <w:color w:val="FFFFFF"/>
                <w:sz w:val="20"/>
                <w:szCs w:val="20"/>
              </w:rPr>
            </w:pPr>
            <w:r>
              <w:rPr>
                <w:rFonts w:cs="Calibri"/>
                <w:b/>
                <w:bCs/>
                <w:color w:val="FFFFFF"/>
                <w:sz w:val="20"/>
                <w:szCs w:val="20"/>
              </w:rPr>
              <w:t>PREREQ</w:t>
            </w:r>
          </w:p>
        </w:tc>
        <w:tc>
          <w:tcPr>
            <w:tcW w:w="1081" w:type="dxa"/>
            <w:shd w:val="clear" w:color="000000" w:fill="A6A6A6"/>
            <w:vAlign w:val="center"/>
            <w:hideMark/>
          </w:tcPr>
          <w:p w14:paraId="279AA425" w14:textId="77777777" w:rsidR="00A438A6" w:rsidRDefault="00A438A6" w:rsidP="00461F5F">
            <w:pPr>
              <w:jc w:val="center"/>
              <w:rPr>
                <w:rFonts w:cs="Calibri"/>
                <w:b/>
                <w:bCs/>
                <w:color w:val="FFFFFF"/>
                <w:sz w:val="20"/>
                <w:szCs w:val="20"/>
              </w:rPr>
            </w:pPr>
            <w:r>
              <w:rPr>
                <w:rFonts w:cs="Calibri"/>
                <w:b/>
                <w:bCs/>
                <w:color w:val="FFFFFF"/>
                <w:sz w:val="20"/>
                <w:szCs w:val="20"/>
              </w:rPr>
              <w:t>CONCUR</w:t>
            </w:r>
          </w:p>
        </w:tc>
      </w:tr>
      <w:tr w:rsidR="00A438A6" w14:paraId="1771311C" w14:textId="77777777" w:rsidTr="00461F5F">
        <w:trPr>
          <w:trHeight w:val="255"/>
        </w:trPr>
        <w:tc>
          <w:tcPr>
            <w:tcW w:w="1040" w:type="dxa"/>
            <w:shd w:val="clear" w:color="auto" w:fill="auto"/>
            <w:noWrap/>
            <w:hideMark/>
          </w:tcPr>
          <w:p w14:paraId="4B06B38B" w14:textId="77777777" w:rsidR="00A438A6" w:rsidRDefault="00A438A6" w:rsidP="00461F5F">
            <w:pPr>
              <w:rPr>
                <w:rFonts w:cs="Calibri"/>
                <w:color w:val="000000"/>
                <w:sz w:val="20"/>
                <w:szCs w:val="20"/>
              </w:rPr>
            </w:pPr>
            <w:r>
              <w:rPr>
                <w:rFonts w:cs="Calibri"/>
                <w:color w:val="000000"/>
                <w:sz w:val="20"/>
                <w:szCs w:val="20"/>
              </w:rPr>
              <w:t>YOGA200</w:t>
            </w:r>
          </w:p>
        </w:tc>
        <w:tc>
          <w:tcPr>
            <w:tcW w:w="4866" w:type="dxa"/>
            <w:shd w:val="clear" w:color="auto" w:fill="auto"/>
            <w:noWrap/>
            <w:hideMark/>
          </w:tcPr>
          <w:p w14:paraId="5B22BEC6" w14:textId="77777777" w:rsidR="00A438A6" w:rsidRDefault="00A438A6" w:rsidP="00461F5F">
            <w:pPr>
              <w:rPr>
                <w:rFonts w:cs="Calibri"/>
                <w:color w:val="000000"/>
                <w:sz w:val="20"/>
                <w:szCs w:val="20"/>
              </w:rPr>
            </w:pPr>
            <w:r>
              <w:rPr>
                <w:rFonts w:cs="Calibri"/>
                <w:color w:val="000000"/>
                <w:sz w:val="20"/>
                <w:szCs w:val="20"/>
              </w:rPr>
              <w:t>Teaching Methodologies and Integrated Teaching Practice</w:t>
            </w:r>
          </w:p>
        </w:tc>
        <w:tc>
          <w:tcPr>
            <w:tcW w:w="899" w:type="dxa"/>
            <w:shd w:val="clear" w:color="auto" w:fill="auto"/>
            <w:noWrap/>
            <w:hideMark/>
          </w:tcPr>
          <w:p w14:paraId="5EFDA59E"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hideMark/>
          </w:tcPr>
          <w:p w14:paraId="43C7899F" w14:textId="77777777" w:rsidR="00A438A6" w:rsidRDefault="00A438A6" w:rsidP="00461F5F">
            <w:pPr>
              <w:jc w:val="center"/>
              <w:rPr>
                <w:rFonts w:cs="Calibri"/>
                <w:color w:val="000000"/>
                <w:sz w:val="20"/>
                <w:szCs w:val="20"/>
              </w:rPr>
            </w:pPr>
            <w:r>
              <w:rPr>
                <w:rFonts w:cs="Calibri"/>
                <w:color w:val="000000"/>
                <w:sz w:val="20"/>
                <w:szCs w:val="20"/>
              </w:rPr>
              <w:t>45.0</w:t>
            </w:r>
          </w:p>
        </w:tc>
        <w:tc>
          <w:tcPr>
            <w:tcW w:w="2261" w:type="dxa"/>
            <w:gridSpan w:val="2"/>
            <w:shd w:val="clear" w:color="auto" w:fill="auto"/>
            <w:noWrap/>
            <w:hideMark/>
          </w:tcPr>
          <w:p w14:paraId="58F76FD4" w14:textId="77777777" w:rsidR="00A438A6" w:rsidRDefault="00A438A6" w:rsidP="00461F5F">
            <w:pPr>
              <w:jc w:val="center"/>
              <w:rPr>
                <w:rFonts w:cs="Calibri"/>
                <w:color w:val="000000"/>
                <w:sz w:val="20"/>
                <w:szCs w:val="20"/>
              </w:rPr>
            </w:pPr>
            <w:r>
              <w:rPr>
                <w:rFonts w:cs="Calibri"/>
                <w:color w:val="000000"/>
                <w:sz w:val="20"/>
                <w:szCs w:val="20"/>
              </w:rPr>
              <w:t>YOGA110,</w:t>
            </w:r>
          </w:p>
          <w:p w14:paraId="2789F467" w14:textId="77777777" w:rsidR="00A438A6" w:rsidRDefault="00A438A6" w:rsidP="00461F5F">
            <w:pPr>
              <w:jc w:val="center"/>
              <w:rPr>
                <w:rFonts w:cs="Calibri"/>
                <w:color w:val="000000"/>
                <w:sz w:val="20"/>
                <w:szCs w:val="20"/>
              </w:rPr>
            </w:pPr>
            <w:r>
              <w:rPr>
                <w:rFonts w:cs="Calibri"/>
                <w:color w:val="000000"/>
                <w:sz w:val="20"/>
                <w:szCs w:val="20"/>
              </w:rPr>
              <w:t>YOGA150,</w:t>
            </w:r>
          </w:p>
          <w:p w14:paraId="7271EBD5" w14:textId="77777777" w:rsidR="00A438A6" w:rsidRDefault="00A438A6" w:rsidP="00461F5F">
            <w:pPr>
              <w:jc w:val="center"/>
              <w:rPr>
                <w:rFonts w:cs="Calibri"/>
                <w:color w:val="000000"/>
                <w:sz w:val="20"/>
                <w:szCs w:val="20"/>
              </w:rPr>
            </w:pPr>
            <w:r>
              <w:rPr>
                <w:rFonts w:cs="Calibri"/>
                <w:color w:val="000000"/>
                <w:sz w:val="20"/>
                <w:szCs w:val="20"/>
              </w:rPr>
              <w:t>YOGA170</w:t>
            </w:r>
          </w:p>
        </w:tc>
      </w:tr>
      <w:tr w:rsidR="00A438A6" w14:paraId="6CE04ECD" w14:textId="77777777" w:rsidTr="00461F5F">
        <w:trPr>
          <w:trHeight w:val="300"/>
        </w:trPr>
        <w:tc>
          <w:tcPr>
            <w:tcW w:w="1040" w:type="dxa"/>
            <w:shd w:val="clear" w:color="auto" w:fill="auto"/>
            <w:noWrap/>
            <w:hideMark/>
          </w:tcPr>
          <w:p w14:paraId="6C75B3D8" w14:textId="77777777" w:rsidR="00A438A6" w:rsidRDefault="00A438A6" w:rsidP="00461F5F">
            <w:pPr>
              <w:rPr>
                <w:rFonts w:cs="Calibri"/>
                <w:color w:val="000000"/>
                <w:sz w:val="20"/>
                <w:szCs w:val="20"/>
              </w:rPr>
            </w:pPr>
            <w:r>
              <w:rPr>
                <w:rFonts w:cs="Calibri"/>
                <w:color w:val="000000"/>
                <w:sz w:val="20"/>
                <w:szCs w:val="20"/>
              </w:rPr>
              <w:t>YOGA220</w:t>
            </w:r>
          </w:p>
        </w:tc>
        <w:tc>
          <w:tcPr>
            <w:tcW w:w="4866" w:type="dxa"/>
            <w:shd w:val="clear" w:color="auto" w:fill="auto"/>
            <w:noWrap/>
            <w:hideMark/>
          </w:tcPr>
          <w:p w14:paraId="7A8159E7" w14:textId="77777777" w:rsidR="00A438A6" w:rsidRDefault="00A438A6" w:rsidP="00461F5F">
            <w:pPr>
              <w:rPr>
                <w:rFonts w:cs="Calibri"/>
                <w:color w:val="000000"/>
                <w:sz w:val="20"/>
                <w:szCs w:val="20"/>
              </w:rPr>
            </w:pPr>
            <w:r>
              <w:rPr>
                <w:rFonts w:cs="Calibri"/>
                <w:color w:val="000000"/>
                <w:sz w:val="20"/>
                <w:szCs w:val="20"/>
              </w:rPr>
              <w:t>Introduction to Yoga for Specialty Populations</w:t>
            </w:r>
          </w:p>
        </w:tc>
        <w:tc>
          <w:tcPr>
            <w:tcW w:w="899" w:type="dxa"/>
            <w:shd w:val="clear" w:color="auto" w:fill="auto"/>
            <w:noWrap/>
            <w:hideMark/>
          </w:tcPr>
          <w:p w14:paraId="4F62FD9C"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hideMark/>
          </w:tcPr>
          <w:p w14:paraId="23A82BE8"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05A91BC8" w14:textId="77777777" w:rsidR="00A438A6" w:rsidRDefault="00A438A6" w:rsidP="00461F5F">
            <w:pPr>
              <w:jc w:val="center"/>
              <w:rPr>
                <w:rFonts w:cs="Calibri"/>
                <w:color w:val="000000"/>
                <w:sz w:val="20"/>
                <w:szCs w:val="20"/>
              </w:rPr>
            </w:pPr>
            <w:r>
              <w:rPr>
                <w:rFonts w:cs="Calibri"/>
                <w:color w:val="000000"/>
                <w:sz w:val="20"/>
                <w:szCs w:val="20"/>
              </w:rPr>
              <w:t>YOGA110,</w:t>
            </w:r>
          </w:p>
          <w:p w14:paraId="439B797C" w14:textId="77777777" w:rsidR="00A438A6" w:rsidRDefault="00A438A6" w:rsidP="00461F5F">
            <w:pPr>
              <w:jc w:val="center"/>
              <w:rPr>
                <w:rFonts w:cs="Calibri"/>
                <w:color w:val="000000"/>
                <w:sz w:val="20"/>
                <w:szCs w:val="20"/>
              </w:rPr>
            </w:pPr>
            <w:r>
              <w:rPr>
                <w:rFonts w:cs="Calibri"/>
                <w:color w:val="000000"/>
                <w:sz w:val="20"/>
                <w:szCs w:val="20"/>
              </w:rPr>
              <w:t>YOGA150,</w:t>
            </w:r>
          </w:p>
          <w:p w14:paraId="3E905BDE" w14:textId="77777777" w:rsidR="00A438A6" w:rsidRDefault="00A438A6" w:rsidP="00461F5F">
            <w:pPr>
              <w:jc w:val="center"/>
              <w:rPr>
                <w:rFonts w:cs="Calibri"/>
                <w:color w:val="000000"/>
                <w:sz w:val="20"/>
                <w:szCs w:val="20"/>
              </w:rPr>
            </w:pPr>
            <w:r>
              <w:rPr>
                <w:rFonts w:cs="Calibri"/>
                <w:color w:val="000000"/>
                <w:sz w:val="20"/>
                <w:szCs w:val="20"/>
              </w:rPr>
              <w:t>YOGA170</w:t>
            </w:r>
          </w:p>
        </w:tc>
        <w:tc>
          <w:tcPr>
            <w:tcW w:w="1081" w:type="dxa"/>
            <w:shd w:val="clear" w:color="auto" w:fill="auto"/>
            <w:noWrap/>
            <w:hideMark/>
          </w:tcPr>
          <w:p w14:paraId="43213AFA" w14:textId="77777777" w:rsidR="00A438A6" w:rsidRDefault="00A438A6" w:rsidP="00461F5F">
            <w:pPr>
              <w:jc w:val="center"/>
              <w:rPr>
                <w:rFonts w:cs="Calibri"/>
                <w:color w:val="000000"/>
                <w:sz w:val="20"/>
                <w:szCs w:val="20"/>
              </w:rPr>
            </w:pPr>
          </w:p>
        </w:tc>
      </w:tr>
      <w:tr w:rsidR="00A438A6" w14:paraId="081785ED" w14:textId="77777777" w:rsidTr="00461F5F">
        <w:trPr>
          <w:trHeight w:val="300"/>
        </w:trPr>
        <w:tc>
          <w:tcPr>
            <w:tcW w:w="1040" w:type="dxa"/>
            <w:shd w:val="clear" w:color="auto" w:fill="auto"/>
            <w:noWrap/>
            <w:hideMark/>
          </w:tcPr>
          <w:p w14:paraId="743C0156" w14:textId="77777777" w:rsidR="00A438A6" w:rsidRDefault="00A438A6" w:rsidP="00461F5F">
            <w:pPr>
              <w:rPr>
                <w:rFonts w:cs="Calibri"/>
                <w:color w:val="000000"/>
                <w:sz w:val="20"/>
                <w:szCs w:val="20"/>
              </w:rPr>
            </w:pPr>
            <w:r>
              <w:rPr>
                <w:rFonts w:cs="Calibri"/>
                <w:color w:val="000000"/>
                <w:sz w:val="20"/>
                <w:szCs w:val="20"/>
              </w:rPr>
              <w:t>YOGA240</w:t>
            </w:r>
          </w:p>
        </w:tc>
        <w:tc>
          <w:tcPr>
            <w:tcW w:w="4866" w:type="dxa"/>
            <w:shd w:val="clear" w:color="auto" w:fill="auto"/>
            <w:noWrap/>
            <w:hideMark/>
          </w:tcPr>
          <w:p w14:paraId="3D0C2B9D" w14:textId="77777777" w:rsidR="00A438A6" w:rsidRDefault="00A438A6" w:rsidP="00461F5F">
            <w:pPr>
              <w:rPr>
                <w:rFonts w:cs="Calibri"/>
                <w:color w:val="000000"/>
                <w:sz w:val="20"/>
                <w:szCs w:val="20"/>
              </w:rPr>
            </w:pPr>
            <w:r>
              <w:rPr>
                <w:rFonts w:cs="Calibri"/>
                <w:color w:val="000000"/>
                <w:sz w:val="20"/>
                <w:szCs w:val="20"/>
              </w:rPr>
              <w:t>Professional Practice and Ethics</w:t>
            </w:r>
          </w:p>
        </w:tc>
        <w:tc>
          <w:tcPr>
            <w:tcW w:w="899" w:type="dxa"/>
            <w:shd w:val="clear" w:color="auto" w:fill="auto"/>
            <w:noWrap/>
            <w:hideMark/>
          </w:tcPr>
          <w:p w14:paraId="16F20B1E" w14:textId="77777777" w:rsidR="00A438A6" w:rsidRDefault="00A438A6" w:rsidP="00461F5F">
            <w:pPr>
              <w:jc w:val="center"/>
              <w:rPr>
                <w:rFonts w:cs="Calibri"/>
                <w:color w:val="000000"/>
                <w:sz w:val="20"/>
                <w:szCs w:val="20"/>
              </w:rPr>
            </w:pPr>
            <w:r>
              <w:rPr>
                <w:rFonts w:cs="Calibri"/>
                <w:color w:val="000000"/>
                <w:sz w:val="20"/>
                <w:szCs w:val="20"/>
              </w:rPr>
              <w:t>3.0</w:t>
            </w:r>
          </w:p>
        </w:tc>
        <w:tc>
          <w:tcPr>
            <w:tcW w:w="902" w:type="dxa"/>
            <w:shd w:val="clear" w:color="auto" w:fill="auto"/>
            <w:noWrap/>
            <w:hideMark/>
          </w:tcPr>
          <w:p w14:paraId="5EA132A5"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6920DF59" w14:textId="77777777" w:rsidR="00A438A6" w:rsidRDefault="00A438A6" w:rsidP="00461F5F">
            <w:pPr>
              <w:jc w:val="center"/>
              <w:rPr>
                <w:rFonts w:cs="Calibri"/>
                <w:color w:val="000000"/>
                <w:sz w:val="20"/>
                <w:szCs w:val="20"/>
              </w:rPr>
            </w:pPr>
            <w:r>
              <w:rPr>
                <w:rFonts w:cs="Calibri"/>
                <w:color w:val="000000"/>
                <w:sz w:val="20"/>
                <w:szCs w:val="20"/>
              </w:rPr>
              <w:t>YOGA100</w:t>
            </w:r>
          </w:p>
        </w:tc>
        <w:tc>
          <w:tcPr>
            <w:tcW w:w="1081" w:type="dxa"/>
            <w:shd w:val="clear" w:color="auto" w:fill="auto"/>
            <w:noWrap/>
            <w:hideMark/>
          </w:tcPr>
          <w:p w14:paraId="2D253964" w14:textId="77777777" w:rsidR="00A438A6" w:rsidRDefault="00A438A6" w:rsidP="00461F5F">
            <w:pPr>
              <w:jc w:val="center"/>
              <w:rPr>
                <w:rFonts w:cs="Calibri"/>
                <w:color w:val="000000"/>
                <w:sz w:val="20"/>
                <w:szCs w:val="20"/>
              </w:rPr>
            </w:pPr>
          </w:p>
        </w:tc>
      </w:tr>
      <w:tr w:rsidR="00A438A6" w14:paraId="2F9AA642" w14:textId="77777777" w:rsidTr="00461F5F">
        <w:trPr>
          <w:trHeight w:val="300"/>
        </w:trPr>
        <w:tc>
          <w:tcPr>
            <w:tcW w:w="1040" w:type="dxa"/>
            <w:shd w:val="clear" w:color="auto" w:fill="auto"/>
            <w:noWrap/>
            <w:hideMark/>
          </w:tcPr>
          <w:p w14:paraId="09798B59" w14:textId="77777777" w:rsidR="00A438A6" w:rsidRDefault="00A438A6" w:rsidP="00461F5F">
            <w:pPr>
              <w:rPr>
                <w:rFonts w:cs="Calibri"/>
                <w:color w:val="000000"/>
                <w:sz w:val="20"/>
                <w:szCs w:val="20"/>
              </w:rPr>
            </w:pPr>
            <w:r>
              <w:rPr>
                <w:rFonts w:cs="Calibri"/>
                <w:color w:val="000000"/>
                <w:sz w:val="20"/>
                <w:szCs w:val="20"/>
              </w:rPr>
              <w:t>YOGA260</w:t>
            </w:r>
          </w:p>
        </w:tc>
        <w:tc>
          <w:tcPr>
            <w:tcW w:w="4866" w:type="dxa"/>
            <w:shd w:val="clear" w:color="auto" w:fill="auto"/>
            <w:noWrap/>
            <w:hideMark/>
          </w:tcPr>
          <w:p w14:paraId="16E39C4B" w14:textId="77777777" w:rsidR="00A438A6" w:rsidRDefault="00A438A6" w:rsidP="00461F5F">
            <w:pPr>
              <w:rPr>
                <w:rFonts w:cs="Calibri"/>
                <w:color w:val="000000"/>
                <w:sz w:val="20"/>
                <w:szCs w:val="20"/>
              </w:rPr>
            </w:pPr>
            <w:r>
              <w:rPr>
                <w:rFonts w:cs="Calibri"/>
                <w:color w:val="000000"/>
                <w:sz w:val="20"/>
                <w:szCs w:val="20"/>
              </w:rPr>
              <w:t>Teaching Yoga: Practicum</w:t>
            </w:r>
          </w:p>
        </w:tc>
        <w:tc>
          <w:tcPr>
            <w:tcW w:w="899" w:type="dxa"/>
            <w:shd w:val="clear" w:color="auto" w:fill="auto"/>
            <w:noWrap/>
            <w:hideMark/>
          </w:tcPr>
          <w:p w14:paraId="34EF9D3F"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hideMark/>
          </w:tcPr>
          <w:p w14:paraId="677055F9" w14:textId="77777777" w:rsidR="00A438A6" w:rsidRDefault="00A438A6" w:rsidP="00461F5F">
            <w:pPr>
              <w:jc w:val="center"/>
              <w:rPr>
                <w:rFonts w:cs="Calibri"/>
                <w:color w:val="000000"/>
                <w:sz w:val="20"/>
                <w:szCs w:val="20"/>
              </w:rPr>
            </w:pPr>
            <w:r>
              <w:rPr>
                <w:rFonts w:cs="Calibri"/>
                <w:color w:val="000000"/>
                <w:sz w:val="20"/>
                <w:szCs w:val="20"/>
              </w:rPr>
              <w:t>60.0</w:t>
            </w:r>
          </w:p>
        </w:tc>
        <w:tc>
          <w:tcPr>
            <w:tcW w:w="1180" w:type="dxa"/>
            <w:shd w:val="clear" w:color="auto" w:fill="auto"/>
            <w:noWrap/>
            <w:hideMark/>
          </w:tcPr>
          <w:p w14:paraId="5B9F145C" w14:textId="77777777" w:rsidR="00A438A6" w:rsidRDefault="00A438A6" w:rsidP="00461F5F">
            <w:pPr>
              <w:jc w:val="center"/>
              <w:rPr>
                <w:rFonts w:cs="Calibri"/>
                <w:color w:val="000000"/>
                <w:sz w:val="20"/>
                <w:szCs w:val="20"/>
              </w:rPr>
            </w:pPr>
            <w:r>
              <w:rPr>
                <w:rFonts w:cs="Calibri"/>
                <w:color w:val="000000"/>
                <w:sz w:val="20"/>
                <w:szCs w:val="20"/>
              </w:rPr>
              <w:t>YOGA100</w:t>
            </w:r>
          </w:p>
          <w:p w14:paraId="00DD04A3" w14:textId="77777777" w:rsidR="00A438A6" w:rsidRDefault="00A438A6" w:rsidP="00461F5F">
            <w:pPr>
              <w:jc w:val="center"/>
              <w:rPr>
                <w:rFonts w:cs="Calibri"/>
                <w:color w:val="000000"/>
                <w:sz w:val="20"/>
                <w:szCs w:val="20"/>
              </w:rPr>
            </w:pPr>
            <w:r>
              <w:rPr>
                <w:rFonts w:cs="Calibri"/>
                <w:color w:val="000000"/>
                <w:sz w:val="20"/>
                <w:szCs w:val="20"/>
              </w:rPr>
              <w:t>YOGA110,</w:t>
            </w:r>
          </w:p>
          <w:p w14:paraId="3A079451" w14:textId="77777777" w:rsidR="00A438A6" w:rsidRDefault="00A438A6" w:rsidP="00461F5F">
            <w:pPr>
              <w:jc w:val="center"/>
              <w:rPr>
                <w:rFonts w:cs="Calibri"/>
                <w:color w:val="000000"/>
                <w:sz w:val="20"/>
                <w:szCs w:val="20"/>
              </w:rPr>
            </w:pPr>
            <w:r>
              <w:rPr>
                <w:rFonts w:cs="Calibri"/>
                <w:color w:val="000000"/>
                <w:sz w:val="20"/>
                <w:szCs w:val="20"/>
              </w:rPr>
              <w:t>YOGA150,</w:t>
            </w:r>
          </w:p>
          <w:p w14:paraId="4FD1BC9F" w14:textId="77777777" w:rsidR="00A438A6" w:rsidRDefault="00A438A6" w:rsidP="00461F5F">
            <w:pPr>
              <w:jc w:val="center"/>
              <w:rPr>
                <w:rFonts w:cs="Calibri"/>
                <w:color w:val="000000"/>
                <w:sz w:val="20"/>
                <w:szCs w:val="20"/>
              </w:rPr>
            </w:pPr>
            <w:r>
              <w:rPr>
                <w:rFonts w:cs="Calibri"/>
                <w:color w:val="000000"/>
                <w:sz w:val="20"/>
                <w:szCs w:val="20"/>
              </w:rPr>
              <w:t>YOGA170</w:t>
            </w:r>
          </w:p>
        </w:tc>
        <w:tc>
          <w:tcPr>
            <w:tcW w:w="1081" w:type="dxa"/>
            <w:shd w:val="clear" w:color="auto" w:fill="auto"/>
            <w:noWrap/>
            <w:hideMark/>
          </w:tcPr>
          <w:p w14:paraId="3C3DF2DC" w14:textId="77777777" w:rsidR="00A438A6" w:rsidRDefault="00A438A6" w:rsidP="00461F5F">
            <w:pPr>
              <w:jc w:val="center"/>
              <w:rPr>
                <w:rFonts w:cs="Calibri"/>
                <w:color w:val="000000"/>
                <w:sz w:val="20"/>
                <w:szCs w:val="20"/>
              </w:rPr>
            </w:pPr>
            <w:r>
              <w:rPr>
                <w:rFonts w:cs="Calibri"/>
                <w:color w:val="000000"/>
                <w:sz w:val="20"/>
                <w:szCs w:val="20"/>
              </w:rPr>
              <w:t>YOGA200, YOGA240</w:t>
            </w:r>
          </w:p>
        </w:tc>
      </w:tr>
      <w:tr w:rsidR="00A438A6" w14:paraId="7782C457" w14:textId="77777777" w:rsidTr="00461F5F">
        <w:trPr>
          <w:trHeight w:val="300"/>
        </w:trPr>
        <w:tc>
          <w:tcPr>
            <w:tcW w:w="1040" w:type="dxa"/>
            <w:shd w:val="clear" w:color="auto" w:fill="auto"/>
            <w:noWrap/>
          </w:tcPr>
          <w:p w14:paraId="5AE8FEA0" w14:textId="77777777" w:rsidR="00A438A6" w:rsidRDefault="00A438A6" w:rsidP="00461F5F">
            <w:pPr>
              <w:rPr>
                <w:rFonts w:cs="Calibri"/>
                <w:color w:val="000000"/>
                <w:sz w:val="20"/>
                <w:szCs w:val="20"/>
              </w:rPr>
            </w:pPr>
            <w:r>
              <w:rPr>
                <w:rFonts w:cs="Calibri"/>
                <w:color w:val="000000"/>
                <w:sz w:val="20"/>
                <w:szCs w:val="20"/>
              </w:rPr>
              <w:t>YOGA280</w:t>
            </w:r>
          </w:p>
        </w:tc>
        <w:tc>
          <w:tcPr>
            <w:tcW w:w="4866" w:type="dxa"/>
            <w:shd w:val="clear" w:color="auto" w:fill="auto"/>
            <w:noWrap/>
          </w:tcPr>
          <w:p w14:paraId="377D395C" w14:textId="77777777" w:rsidR="00A438A6" w:rsidRDefault="00A438A6" w:rsidP="00461F5F">
            <w:pPr>
              <w:rPr>
                <w:rFonts w:cs="Calibri"/>
                <w:color w:val="000000"/>
                <w:sz w:val="20"/>
                <w:szCs w:val="20"/>
              </w:rPr>
            </w:pPr>
            <w:r>
              <w:rPr>
                <w:rFonts w:cs="Calibri"/>
                <w:color w:val="000000"/>
                <w:sz w:val="20"/>
                <w:szCs w:val="20"/>
              </w:rPr>
              <w:t>History and Theory of Marma Points</w:t>
            </w:r>
          </w:p>
        </w:tc>
        <w:tc>
          <w:tcPr>
            <w:tcW w:w="899" w:type="dxa"/>
            <w:shd w:val="clear" w:color="auto" w:fill="auto"/>
            <w:noWrap/>
          </w:tcPr>
          <w:p w14:paraId="5A0E5437" w14:textId="77777777" w:rsidR="00A438A6" w:rsidRDefault="00A438A6" w:rsidP="00461F5F">
            <w:pPr>
              <w:jc w:val="center"/>
              <w:rPr>
                <w:rFonts w:cs="Calibri"/>
                <w:color w:val="000000"/>
                <w:sz w:val="20"/>
                <w:szCs w:val="20"/>
              </w:rPr>
            </w:pPr>
            <w:r>
              <w:rPr>
                <w:rFonts w:cs="Calibri"/>
                <w:color w:val="000000"/>
                <w:sz w:val="20"/>
                <w:szCs w:val="20"/>
              </w:rPr>
              <w:t>3.0</w:t>
            </w:r>
          </w:p>
        </w:tc>
        <w:tc>
          <w:tcPr>
            <w:tcW w:w="902" w:type="dxa"/>
            <w:shd w:val="clear" w:color="auto" w:fill="auto"/>
            <w:noWrap/>
          </w:tcPr>
          <w:p w14:paraId="72C19AFE"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tcPr>
          <w:p w14:paraId="0863FA63" w14:textId="77777777" w:rsidR="00A438A6" w:rsidRDefault="00A438A6" w:rsidP="00461F5F">
            <w:pPr>
              <w:jc w:val="center"/>
              <w:rPr>
                <w:rFonts w:cs="Calibri"/>
                <w:color w:val="000000"/>
                <w:sz w:val="20"/>
                <w:szCs w:val="20"/>
              </w:rPr>
            </w:pPr>
          </w:p>
        </w:tc>
        <w:tc>
          <w:tcPr>
            <w:tcW w:w="1081" w:type="dxa"/>
            <w:shd w:val="clear" w:color="auto" w:fill="auto"/>
            <w:noWrap/>
          </w:tcPr>
          <w:p w14:paraId="7E896208" w14:textId="77777777" w:rsidR="00A438A6" w:rsidRDefault="00A438A6" w:rsidP="00461F5F">
            <w:pPr>
              <w:jc w:val="center"/>
              <w:rPr>
                <w:rFonts w:cs="Calibri"/>
                <w:color w:val="000000"/>
                <w:sz w:val="20"/>
                <w:szCs w:val="20"/>
              </w:rPr>
            </w:pPr>
          </w:p>
        </w:tc>
      </w:tr>
      <w:tr w:rsidR="00A438A6" w14:paraId="05FD374A" w14:textId="77777777" w:rsidTr="00461F5F">
        <w:trPr>
          <w:trHeight w:val="255"/>
        </w:trPr>
        <w:tc>
          <w:tcPr>
            <w:tcW w:w="1040" w:type="dxa"/>
            <w:shd w:val="clear" w:color="auto" w:fill="auto"/>
            <w:noWrap/>
            <w:hideMark/>
          </w:tcPr>
          <w:p w14:paraId="6EB32C1F" w14:textId="77777777" w:rsidR="00A438A6" w:rsidRDefault="00A438A6" w:rsidP="00461F5F">
            <w:pPr>
              <w:rPr>
                <w:rFonts w:cs="Calibri"/>
                <w:color w:val="000000"/>
                <w:sz w:val="20"/>
                <w:szCs w:val="20"/>
              </w:rPr>
            </w:pPr>
            <w:r>
              <w:rPr>
                <w:rFonts w:cs="Calibri"/>
                <w:color w:val="000000"/>
                <w:sz w:val="20"/>
                <w:szCs w:val="20"/>
              </w:rPr>
              <w:t>YOGA282</w:t>
            </w:r>
          </w:p>
        </w:tc>
        <w:tc>
          <w:tcPr>
            <w:tcW w:w="4866" w:type="dxa"/>
            <w:shd w:val="clear" w:color="auto" w:fill="auto"/>
            <w:noWrap/>
            <w:hideMark/>
          </w:tcPr>
          <w:p w14:paraId="6AB09E77" w14:textId="77777777" w:rsidR="00A438A6" w:rsidRDefault="00A438A6" w:rsidP="00461F5F">
            <w:pPr>
              <w:rPr>
                <w:rFonts w:cs="Calibri"/>
                <w:color w:val="000000"/>
                <w:sz w:val="20"/>
                <w:szCs w:val="20"/>
              </w:rPr>
            </w:pPr>
            <w:r>
              <w:rPr>
                <w:rFonts w:cs="Calibri"/>
                <w:color w:val="000000"/>
                <w:sz w:val="20"/>
                <w:szCs w:val="20"/>
              </w:rPr>
              <w:t>Yin Yoga</w:t>
            </w:r>
          </w:p>
        </w:tc>
        <w:tc>
          <w:tcPr>
            <w:tcW w:w="899" w:type="dxa"/>
            <w:shd w:val="clear" w:color="auto" w:fill="auto"/>
            <w:noWrap/>
            <w:hideMark/>
          </w:tcPr>
          <w:p w14:paraId="14BC2927" w14:textId="77777777" w:rsidR="00A438A6" w:rsidRDefault="00A438A6" w:rsidP="00461F5F">
            <w:pPr>
              <w:jc w:val="center"/>
              <w:rPr>
                <w:rFonts w:cs="Calibri"/>
                <w:color w:val="000000"/>
                <w:sz w:val="20"/>
                <w:szCs w:val="20"/>
              </w:rPr>
            </w:pPr>
            <w:r>
              <w:rPr>
                <w:rFonts w:cs="Calibri"/>
                <w:color w:val="000000"/>
                <w:sz w:val="20"/>
                <w:szCs w:val="20"/>
              </w:rPr>
              <w:t>2.0</w:t>
            </w:r>
          </w:p>
        </w:tc>
        <w:tc>
          <w:tcPr>
            <w:tcW w:w="902" w:type="dxa"/>
            <w:shd w:val="clear" w:color="auto" w:fill="auto"/>
            <w:noWrap/>
            <w:hideMark/>
          </w:tcPr>
          <w:p w14:paraId="1183828E" w14:textId="77777777" w:rsidR="00A438A6" w:rsidRDefault="00A438A6" w:rsidP="00461F5F">
            <w:pPr>
              <w:jc w:val="center"/>
              <w:rPr>
                <w:rFonts w:cs="Calibri"/>
                <w:color w:val="000000"/>
                <w:sz w:val="20"/>
                <w:szCs w:val="20"/>
              </w:rPr>
            </w:pPr>
            <w:r>
              <w:rPr>
                <w:rFonts w:cs="Calibri"/>
                <w:color w:val="000000"/>
                <w:sz w:val="20"/>
                <w:szCs w:val="20"/>
              </w:rPr>
              <w:t>45.0</w:t>
            </w:r>
          </w:p>
        </w:tc>
        <w:tc>
          <w:tcPr>
            <w:tcW w:w="1180" w:type="dxa"/>
            <w:shd w:val="clear" w:color="auto" w:fill="auto"/>
            <w:noWrap/>
            <w:hideMark/>
          </w:tcPr>
          <w:p w14:paraId="7D343CB3" w14:textId="77777777" w:rsidR="00A438A6" w:rsidRDefault="00A438A6" w:rsidP="00461F5F">
            <w:pPr>
              <w:jc w:val="center"/>
              <w:rPr>
                <w:rFonts w:cs="Calibri"/>
                <w:color w:val="000000"/>
                <w:sz w:val="20"/>
                <w:szCs w:val="20"/>
              </w:rPr>
            </w:pPr>
          </w:p>
        </w:tc>
        <w:tc>
          <w:tcPr>
            <w:tcW w:w="1081" w:type="dxa"/>
            <w:shd w:val="clear" w:color="auto" w:fill="auto"/>
            <w:noWrap/>
            <w:hideMark/>
          </w:tcPr>
          <w:p w14:paraId="5809AB4B" w14:textId="77777777" w:rsidR="00A438A6" w:rsidRDefault="00A438A6" w:rsidP="00461F5F">
            <w:pPr>
              <w:jc w:val="center"/>
              <w:rPr>
                <w:rFonts w:cs="Calibri"/>
                <w:color w:val="000000"/>
                <w:sz w:val="20"/>
                <w:szCs w:val="20"/>
              </w:rPr>
            </w:pPr>
          </w:p>
        </w:tc>
      </w:tr>
      <w:tr w:rsidR="00A438A6" w14:paraId="3D6135FB" w14:textId="77777777" w:rsidTr="00461F5F">
        <w:trPr>
          <w:trHeight w:val="255"/>
        </w:trPr>
        <w:tc>
          <w:tcPr>
            <w:tcW w:w="1040" w:type="dxa"/>
            <w:shd w:val="clear" w:color="000000" w:fill="EDEDED"/>
            <w:noWrap/>
            <w:hideMark/>
          </w:tcPr>
          <w:p w14:paraId="5E3EB998" w14:textId="77777777" w:rsidR="00A438A6" w:rsidRDefault="00A438A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2762E066" w14:textId="77777777" w:rsidR="00A438A6" w:rsidRDefault="00A438A6" w:rsidP="00461F5F">
            <w:pPr>
              <w:rPr>
                <w:rFonts w:cs="Calibri"/>
                <w:b/>
                <w:bCs/>
                <w:color w:val="000000"/>
                <w:sz w:val="20"/>
                <w:szCs w:val="20"/>
              </w:rPr>
            </w:pPr>
            <w:r>
              <w:rPr>
                <w:rFonts w:cs="Calibri"/>
                <w:b/>
                <w:bCs/>
                <w:color w:val="000000"/>
                <w:sz w:val="20"/>
                <w:szCs w:val="20"/>
              </w:rPr>
              <w:t>Total Units/Hours:</w:t>
            </w:r>
          </w:p>
        </w:tc>
        <w:tc>
          <w:tcPr>
            <w:tcW w:w="899" w:type="dxa"/>
            <w:shd w:val="clear" w:color="000000" w:fill="EDEDED"/>
            <w:noWrap/>
            <w:hideMark/>
          </w:tcPr>
          <w:p w14:paraId="17477D47" w14:textId="77777777" w:rsidR="00A438A6" w:rsidRDefault="00A438A6" w:rsidP="00461F5F">
            <w:pPr>
              <w:jc w:val="center"/>
              <w:rPr>
                <w:rFonts w:cs="Calibri"/>
                <w:b/>
                <w:bCs/>
                <w:color w:val="000000"/>
                <w:sz w:val="20"/>
                <w:szCs w:val="20"/>
              </w:rPr>
            </w:pPr>
            <w:r>
              <w:rPr>
                <w:rFonts w:cs="Calibri"/>
                <w:b/>
                <w:bCs/>
                <w:color w:val="000000"/>
                <w:sz w:val="20"/>
                <w:szCs w:val="20"/>
              </w:rPr>
              <w:t>14.0</w:t>
            </w:r>
          </w:p>
        </w:tc>
        <w:tc>
          <w:tcPr>
            <w:tcW w:w="902" w:type="dxa"/>
            <w:shd w:val="clear" w:color="000000" w:fill="EDEDED"/>
            <w:noWrap/>
            <w:hideMark/>
          </w:tcPr>
          <w:p w14:paraId="2C9DC690" w14:textId="77777777" w:rsidR="00A438A6" w:rsidRDefault="00A438A6" w:rsidP="00461F5F">
            <w:pPr>
              <w:jc w:val="center"/>
              <w:rPr>
                <w:rFonts w:cs="Calibri"/>
                <w:b/>
                <w:bCs/>
                <w:color w:val="000000"/>
                <w:sz w:val="20"/>
                <w:szCs w:val="20"/>
              </w:rPr>
            </w:pPr>
            <w:r>
              <w:rPr>
                <w:rFonts w:cs="Calibri"/>
                <w:b/>
                <w:bCs/>
                <w:color w:val="000000"/>
                <w:sz w:val="20"/>
                <w:szCs w:val="20"/>
              </w:rPr>
              <w:t>285.0</w:t>
            </w:r>
          </w:p>
        </w:tc>
        <w:tc>
          <w:tcPr>
            <w:tcW w:w="1180" w:type="dxa"/>
            <w:shd w:val="clear" w:color="000000" w:fill="F2F2F2"/>
            <w:noWrap/>
            <w:hideMark/>
          </w:tcPr>
          <w:p w14:paraId="3BD75DE0" w14:textId="77777777" w:rsidR="00A438A6" w:rsidRDefault="00A438A6" w:rsidP="00461F5F">
            <w:pPr>
              <w:jc w:val="center"/>
              <w:rPr>
                <w:rFonts w:cs="Calibri"/>
                <w:color w:val="000000"/>
                <w:sz w:val="20"/>
                <w:szCs w:val="20"/>
              </w:rPr>
            </w:pPr>
          </w:p>
        </w:tc>
        <w:tc>
          <w:tcPr>
            <w:tcW w:w="1081" w:type="dxa"/>
            <w:shd w:val="clear" w:color="000000" w:fill="F2F2F2"/>
            <w:noWrap/>
            <w:hideMark/>
          </w:tcPr>
          <w:p w14:paraId="503932DD" w14:textId="77777777" w:rsidR="00A438A6" w:rsidRDefault="00A438A6" w:rsidP="00461F5F">
            <w:pPr>
              <w:jc w:val="center"/>
              <w:rPr>
                <w:rFonts w:cs="Calibri"/>
                <w:color w:val="000000"/>
                <w:sz w:val="20"/>
                <w:szCs w:val="20"/>
              </w:rPr>
            </w:pPr>
          </w:p>
        </w:tc>
      </w:tr>
      <w:tr w:rsidR="00A438A6" w14:paraId="313CABC0" w14:textId="77777777" w:rsidTr="00461F5F">
        <w:trPr>
          <w:trHeight w:val="255"/>
        </w:trPr>
        <w:tc>
          <w:tcPr>
            <w:tcW w:w="1040" w:type="dxa"/>
            <w:shd w:val="clear" w:color="000000" w:fill="EDEDED"/>
            <w:noWrap/>
            <w:hideMark/>
          </w:tcPr>
          <w:p w14:paraId="5560B506" w14:textId="77777777" w:rsidR="00A438A6" w:rsidRDefault="00A438A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7A0D9505" w14:textId="77777777" w:rsidR="00A438A6" w:rsidRDefault="00A438A6" w:rsidP="00461F5F">
            <w:pPr>
              <w:rPr>
                <w:rFonts w:cs="Calibri"/>
                <w:b/>
                <w:bCs/>
                <w:color w:val="000000"/>
                <w:sz w:val="20"/>
                <w:szCs w:val="20"/>
              </w:rPr>
            </w:pPr>
            <w:r>
              <w:rPr>
                <w:rFonts w:cs="Calibri"/>
                <w:b/>
                <w:bCs/>
                <w:color w:val="000000"/>
                <w:sz w:val="20"/>
                <w:szCs w:val="20"/>
              </w:rPr>
              <w:t>Total for Yoga Teacher:</w:t>
            </w:r>
          </w:p>
        </w:tc>
        <w:tc>
          <w:tcPr>
            <w:tcW w:w="899" w:type="dxa"/>
            <w:shd w:val="clear" w:color="auto" w:fill="EDEDED" w:themeFill="accent3" w:themeFillTint="33"/>
            <w:noWrap/>
            <w:hideMark/>
          </w:tcPr>
          <w:p w14:paraId="761AEBF5" w14:textId="77777777" w:rsidR="00A438A6" w:rsidRDefault="00A438A6" w:rsidP="00461F5F">
            <w:pPr>
              <w:jc w:val="center"/>
              <w:rPr>
                <w:rFonts w:cs="Calibri"/>
                <w:b/>
                <w:bCs/>
                <w:color w:val="000000"/>
                <w:sz w:val="20"/>
                <w:szCs w:val="20"/>
              </w:rPr>
            </w:pPr>
            <w:r>
              <w:rPr>
                <w:rFonts w:cs="Calibri"/>
                <w:b/>
                <w:bCs/>
                <w:color w:val="000000"/>
                <w:sz w:val="20"/>
                <w:szCs w:val="20"/>
              </w:rPr>
              <w:t>26.0</w:t>
            </w:r>
          </w:p>
        </w:tc>
        <w:tc>
          <w:tcPr>
            <w:tcW w:w="902" w:type="dxa"/>
            <w:shd w:val="clear" w:color="auto" w:fill="EDEDED" w:themeFill="accent3" w:themeFillTint="33"/>
            <w:noWrap/>
            <w:hideMark/>
          </w:tcPr>
          <w:p w14:paraId="01DAFBB0" w14:textId="77777777" w:rsidR="00A438A6" w:rsidRDefault="00A438A6" w:rsidP="00461F5F">
            <w:pPr>
              <w:jc w:val="center"/>
              <w:rPr>
                <w:rFonts w:cs="Calibri"/>
                <w:b/>
                <w:bCs/>
                <w:sz w:val="20"/>
                <w:szCs w:val="20"/>
              </w:rPr>
            </w:pPr>
            <w:r>
              <w:rPr>
                <w:rFonts w:cs="Calibri"/>
                <w:b/>
                <w:bCs/>
                <w:sz w:val="20"/>
                <w:szCs w:val="20"/>
              </w:rPr>
              <w:t>510.0</w:t>
            </w:r>
          </w:p>
        </w:tc>
        <w:tc>
          <w:tcPr>
            <w:tcW w:w="1180" w:type="dxa"/>
            <w:shd w:val="clear" w:color="auto" w:fill="EDEDED" w:themeFill="accent3" w:themeFillTint="33"/>
            <w:noWrap/>
            <w:hideMark/>
          </w:tcPr>
          <w:p w14:paraId="48F62EC8" w14:textId="77777777" w:rsidR="00A438A6" w:rsidRDefault="00A438A6" w:rsidP="00461F5F">
            <w:pPr>
              <w:jc w:val="center"/>
              <w:rPr>
                <w:rFonts w:cs="Calibri"/>
                <w:color w:val="000000"/>
                <w:sz w:val="20"/>
                <w:szCs w:val="20"/>
              </w:rPr>
            </w:pPr>
          </w:p>
        </w:tc>
        <w:tc>
          <w:tcPr>
            <w:tcW w:w="1081" w:type="dxa"/>
            <w:shd w:val="clear" w:color="000000" w:fill="F2F2F2"/>
            <w:noWrap/>
            <w:hideMark/>
          </w:tcPr>
          <w:p w14:paraId="276D9011" w14:textId="77777777" w:rsidR="00A438A6" w:rsidRDefault="00A438A6" w:rsidP="00461F5F">
            <w:pPr>
              <w:jc w:val="center"/>
              <w:rPr>
                <w:rFonts w:cs="Calibri"/>
                <w:color w:val="000000"/>
                <w:sz w:val="20"/>
                <w:szCs w:val="20"/>
              </w:rPr>
            </w:pPr>
          </w:p>
        </w:tc>
      </w:tr>
      <w:tr w:rsidR="00A438A6" w14:paraId="1AB2CD45" w14:textId="77777777" w:rsidTr="00461F5F">
        <w:trPr>
          <w:trHeight w:val="255"/>
        </w:trPr>
        <w:tc>
          <w:tcPr>
            <w:tcW w:w="1040" w:type="dxa"/>
            <w:shd w:val="clear" w:color="000000" w:fill="EDEDED"/>
            <w:noWrap/>
            <w:hideMark/>
          </w:tcPr>
          <w:p w14:paraId="7F95BAD7" w14:textId="77777777" w:rsidR="00A438A6" w:rsidRDefault="00A438A6" w:rsidP="00461F5F">
            <w:pPr>
              <w:rPr>
                <w:rFonts w:cs="Calibri"/>
                <w:b/>
                <w:bCs/>
                <w:color w:val="000000"/>
                <w:sz w:val="20"/>
                <w:szCs w:val="20"/>
              </w:rPr>
            </w:pPr>
            <w:r>
              <w:rPr>
                <w:rFonts w:cs="Calibri"/>
                <w:b/>
                <w:bCs/>
                <w:color w:val="000000"/>
                <w:sz w:val="20"/>
                <w:szCs w:val="20"/>
              </w:rPr>
              <w:t> </w:t>
            </w:r>
          </w:p>
        </w:tc>
        <w:tc>
          <w:tcPr>
            <w:tcW w:w="4866" w:type="dxa"/>
            <w:shd w:val="clear" w:color="000000" w:fill="EDEDED"/>
            <w:noWrap/>
            <w:hideMark/>
          </w:tcPr>
          <w:p w14:paraId="2E2DBEFF" w14:textId="77777777" w:rsidR="00A438A6" w:rsidRDefault="00A438A6" w:rsidP="00461F5F">
            <w:pPr>
              <w:rPr>
                <w:rFonts w:cs="Calibri"/>
                <w:b/>
                <w:bCs/>
                <w:color w:val="000000"/>
                <w:sz w:val="20"/>
                <w:szCs w:val="20"/>
              </w:rPr>
            </w:pPr>
            <w:r>
              <w:rPr>
                <w:rFonts w:cs="Calibri"/>
                <w:b/>
                <w:bCs/>
                <w:color w:val="000000"/>
                <w:sz w:val="20"/>
                <w:szCs w:val="20"/>
              </w:rPr>
              <w:t>Total for AAS YT:</w:t>
            </w:r>
          </w:p>
        </w:tc>
        <w:tc>
          <w:tcPr>
            <w:tcW w:w="899" w:type="dxa"/>
            <w:shd w:val="clear" w:color="000000" w:fill="EDEDED"/>
            <w:noWrap/>
            <w:hideMark/>
          </w:tcPr>
          <w:p w14:paraId="2C04FDE7" w14:textId="77777777" w:rsidR="00A438A6" w:rsidRDefault="00A438A6" w:rsidP="00461F5F">
            <w:pPr>
              <w:jc w:val="center"/>
              <w:rPr>
                <w:rFonts w:cs="Calibri"/>
                <w:b/>
                <w:bCs/>
                <w:color w:val="000000"/>
                <w:sz w:val="20"/>
                <w:szCs w:val="20"/>
              </w:rPr>
            </w:pPr>
            <w:r>
              <w:rPr>
                <w:rFonts w:cs="Calibri"/>
                <w:b/>
                <w:bCs/>
                <w:color w:val="000000"/>
                <w:sz w:val="20"/>
                <w:szCs w:val="20"/>
              </w:rPr>
              <w:t>62.0</w:t>
            </w:r>
          </w:p>
        </w:tc>
        <w:tc>
          <w:tcPr>
            <w:tcW w:w="902" w:type="dxa"/>
            <w:shd w:val="clear" w:color="000000" w:fill="EDEDED"/>
            <w:noWrap/>
            <w:hideMark/>
          </w:tcPr>
          <w:p w14:paraId="568D4269" w14:textId="77777777" w:rsidR="00A438A6" w:rsidRDefault="00A438A6" w:rsidP="00461F5F">
            <w:pPr>
              <w:jc w:val="center"/>
              <w:rPr>
                <w:rFonts w:cs="Calibri"/>
                <w:b/>
                <w:bCs/>
                <w:color w:val="000000"/>
                <w:sz w:val="20"/>
                <w:szCs w:val="20"/>
              </w:rPr>
            </w:pPr>
            <w:r>
              <w:rPr>
                <w:rFonts w:cs="Calibri"/>
                <w:b/>
                <w:bCs/>
                <w:color w:val="000000"/>
                <w:sz w:val="20"/>
                <w:szCs w:val="20"/>
              </w:rPr>
              <w:t>1,200.0</w:t>
            </w:r>
          </w:p>
        </w:tc>
        <w:tc>
          <w:tcPr>
            <w:tcW w:w="1180" w:type="dxa"/>
            <w:shd w:val="clear" w:color="000000" w:fill="F2F2F2"/>
            <w:noWrap/>
            <w:hideMark/>
          </w:tcPr>
          <w:p w14:paraId="04399888" w14:textId="77777777" w:rsidR="00A438A6" w:rsidRDefault="00A438A6" w:rsidP="00461F5F">
            <w:pPr>
              <w:jc w:val="center"/>
              <w:rPr>
                <w:rFonts w:cs="Calibri"/>
                <w:color w:val="000000"/>
                <w:sz w:val="20"/>
                <w:szCs w:val="20"/>
              </w:rPr>
            </w:pPr>
          </w:p>
        </w:tc>
        <w:tc>
          <w:tcPr>
            <w:tcW w:w="1081" w:type="dxa"/>
            <w:shd w:val="clear" w:color="000000" w:fill="F2F2F2"/>
            <w:noWrap/>
            <w:hideMark/>
          </w:tcPr>
          <w:p w14:paraId="309D397A" w14:textId="77777777" w:rsidR="00A438A6" w:rsidRDefault="00A438A6" w:rsidP="00461F5F">
            <w:pPr>
              <w:jc w:val="center"/>
              <w:rPr>
                <w:rFonts w:cs="Calibri"/>
                <w:color w:val="000000"/>
                <w:sz w:val="20"/>
                <w:szCs w:val="20"/>
              </w:rPr>
            </w:pPr>
          </w:p>
        </w:tc>
      </w:tr>
    </w:tbl>
    <w:p w14:paraId="5879A2A3" w14:textId="77777777" w:rsidR="00A438A6" w:rsidRPr="00A07B81" w:rsidRDefault="00A438A6" w:rsidP="00A438A6">
      <w:pPr>
        <w:widowControl w:val="0"/>
        <w:autoSpaceDE w:val="0"/>
        <w:autoSpaceDN w:val="0"/>
        <w:adjustRightInd w:val="0"/>
        <w:rPr>
          <w:rFonts w:cs="Helvetica Neue"/>
          <w:i/>
          <w:iCs/>
          <w:sz w:val="20"/>
          <w:szCs w:val="20"/>
        </w:rPr>
      </w:pPr>
      <w:r w:rsidRPr="00A07B81">
        <w:rPr>
          <w:rFonts w:cs="Helvetica Neue"/>
          <w:i/>
          <w:iCs/>
          <w:sz w:val="20"/>
          <w:szCs w:val="20"/>
        </w:rPr>
        <w:t>DE: distance education</w:t>
      </w:r>
    </w:p>
    <w:p w14:paraId="4D61277F" w14:textId="77777777" w:rsidR="00A438A6" w:rsidRPr="00A07B81" w:rsidRDefault="00A438A6" w:rsidP="00A438A6">
      <w:pPr>
        <w:widowControl w:val="0"/>
        <w:autoSpaceDE w:val="0"/>
        <w:autoSpaceDN w:val="0"/>
        <w:adjustRightInd w:val="0"/>
        <w:rPr>
          <w:rFonts w:cs="Times"/>
          <w:i/>
          <w:iCs/>
          <w:sz w:val="20"/>
          <w:szCs w:val="20"/>
        </w:rPr>
      </w:pPr>
      <w:r w:rsidRPr="00A07B81">
        <w:rPr>
          <w:rFonts w:cs="Helvetica Neue"/>
          <w:i/>
          <w:iCs/>
          <w:sz w:val="20"/>
          <w:szCs w:val="20"/>
        </w:rPr>
        <w:t xml:space="preserve">FC: financial credit </w:t>
      </w:r>
      <w:proofErr w:type="gramStart"/>
      <w:r w:rsidRPr="00A07B81">
        <w:rPr>
          <w:rFonts w:cs="Helvetica Neue"/>
          <w:i/>
          <w:iCs/>
          <w:sz w:val="20"/>
          <w:szCs w:val="20"/>
        </w:rPr>
        <w:t>is</w:t>
      </w:r>
      <w:r w:rsidRPr="00A07B81">
        <w:rPr>
          <w:rFonts w:eastAsia="MS Mincho" w:cs="MS Mincho"/>
          <w:i/>
          <w:iCs/>
          <w:sz w:val="20"/>
          <w:szCs w:val="20"/>
        </w:rPr>
        <w:t xml:space="preserve"> </w:t>
      </w:r>
      <w:r w:rsidRPr="00A07B81">
        <w:rPr>
          <w:rFonts w:cs="Helvetica Neue"/>
          <w:i/>
          <w:iCs/>
          <w:sz w:val="20"/>
          <w:szCs w:val="20"/>
        </w:rPr>
        <w:t>awarded</w:t>
      </w:r>
      <w:proofErr w:type="gramEnd"/>
      <w:r w:rsidRPr="00A07B81">
        <w:rPr>
          <w:rFonts w:cs="Helvetica Neue"/>
          <w:i/>
          <w:iCs/>
          <w:sz w:val="20"/>
          <w:szCs w:val="20"/>
        </w:rPr>
        <w:t xml:space="preserve"> toward for this course in the master or doctorate degree program </w:t>
      </w:r>
    </w:p>
    <w:p w14:paraId="23351CA3" w14:textId="6A5D6D32" w:rsidR="00A438A6" w:rsidRPr="00A07B81" w:rsidRDefault="00A438A6" w:rsidP="00A438A6">
      <w:pPr>
        <w:widowControl w:val="0"/>
        <w:autoSpaceDE w:val="0"/>
        <w:autoSpaceDN w:val="0"/>
        <w:adjustRightInd w:val="0"/>
        <w:rPr>
          <w:rFonts w:cs="Helvetica Neue"/>
          <w:i/>
          <w:iCs/>
          <w:sz w:val="20"/>
          <w:szCs w:val="20"/>
        </w:rPr>
      </w:pPr>
      <w:r w:rsidRPr="00A07B81">
        <w:rPr>
          <w:rFonts w:cs="Helvetica Neue"/>
          <w:i/>
          <w:iCs/>
          <w:sz w:val="20"/>
          <w:szCs w:val="20"/>
        </w:rPr>
        <w:t xml:space="preserve">T: transfer </w:t>
      </w:r>
      <w:proofErr w:type="gramStart"/>
      <w:r w:rsidRPr="00A07B81">
        <w:rPr>
          <w:rFonts w:cs="Helvetica Neue"/>
          <w:i/>
          <w:iCs/>
          <w:sz w:val="20"/>
          <w:szCs w:val="20"/>
        </w:rPr>
        <w:t>is awarded</w:t>
      </w:r>
      <w:proofErr w:type="gramEnd"/>
      <w:r w:rsidRPr="00A07B81">
        <w:rPr>
          <w:rFonts w:cs="Helvetica Neue"/>
          <w:i/>
          <w:iCs/>
          <w:sz w:val="20"/>
          <w:szCs w:val="20"/>
        </w:rPr>
        <w:t xml:space="preserve"> for this course in the master</w:t>
      </w:r>
      <w:r w:rsidR="00D11E2F">
        <w:rPr>
          <w:rFonts w:cs="Helvetica Neue"/>
          <w:i/>
          <w:iCs/>
          <w:sz w:val="20"/>
          <w:szCs w:val="20"/>
        </w:rPr>
        <w:t>’s</w:t>
      </w:r>
      <w:r w:rsidRPr="00A07B81">
        <w:rPr>
          <w:rFonts w:cs="Helvetica Neue"/>
          <w:i/>
          <w:iCs/>
          <w:sz w:val="20"/>
          <w:szCs w:val="20"/>
        </w:rPr>
        <w:t xml:space="preserve"> or doctorate degree program </w:t>
      </w:r>
    </w:p>
    <w:p w14:paraId="47986977" w14:textId="77777777" w:rsidR="00A438A6" w:rsidRPr="00A07B81" w:rsidRDefault="00A438A6" w:rsidP="00A438A6">
      <w:pPr>
        <w:widowControl w:val="0"/>
        <w:autoSpaceDE w:val="0"/>
        <w:autoSpaceDN w:val="0"/>
        <w:adjustRightInd w:val="0"/>
        <w:rPr>
          <w:rFonts w:cs="Helvetica Neue"/>
          <w:i/>
          <w:iCs/>
          <w:sz w:val="20"/>
          <w:szCs w:val="20"/>
        </w:rPr>
      </w:pPr>
      <w:r w:rsidRPr="00A07B81">
        <w:rPr>
          <w:rFonts w:cs="Helvetica Neue"/>
          <w:i/>
          <w:iCs/>
          <w:sz w:val="20"/>
          <w:szCs w:val="20"/>
        </w:rPr>
        <w:t>X: c</w:t>
      </w:r>
      <w:r w:rsidRPr="00A07B81">
        <w:rPr>
          <w:rFonts w:eastAsiaTheme="majorEastAsia" w:cstheme="majorBidi"/>
          <w:i/>
          <w:iCs/>
          <w:sz w:val="20"/>
          <w:szCs w:val="20"/>
        </w:rPr>
        <w:t xml:space="preserve">lasses with an “X” in the DE column mean that any or </w:t>
      </w:r>
      <w:proofErr w:type="gramStart"/>
      <w:r w:rsidRPr="00A07B81">
        <w:rPr>
          <w:rFonts w:eastAsiaTheme="majorEastAsia" w:cstheme="majorBidi"/>
          <w:i/>
          <w:iCs/>
          <w:sz w:val="20"/>
          <w:szCs w:val="20"/>
        </w:rPr>
        <w:t>all of</w:t>
      </w:r>
      <w:proofErr w:type="gramEnd"/>
      <w:r w:rsidRPr="00A07B81">
        <w:rPr>
          <w:rFonts w:eastAsiaTheme="majorEastAsia" w:cstheme="majorBidi"/>
          <w:i/>
          <w:iCs/>
          <w:sz w:val="20"/>
          <w:szCs w:val="20"/>
        </w:rPr>
        <w:t xml:space="preserve"> the course may be online in a distance education format</w:t>
      </w:r>
    </w:p>
    <w:bookmarkEnd w:id="570"/>
    <w:p w14:paraId="5DFC6EAC" w14:textId="27CD161D" w:rsidR="00D655EA" w:rsidRDefault="00D655EA">
      <w:pPr>
        <w:rPr>
          <w:sz w:val="24"/>
          <w:szCs w:val="24"/>
        </w:rPr>
      </w:pPr>
    </w:p>
    <w:p w14:paraId="107DCAE3" w14:textId="77777777" w:rsidR="00D11E2F" w:rsidRDefault="00D11E2F">
      <w:pPr>
        <w:rPr>
          <w:sz w:val="24"/>
          <w:szCs w:val="24"/>
        </w:rPr>
      </w:pPr>
    </w:p>
    <w:p w14:paraId="49E68DE3" w14:textId="56034625" w:rsidR="00D655EA" w:rsidRPr="00FC64DF" w:rsidRDefault="00D655EA" w:rsidP="00850C57">
      <w:pPr>
        <w:pStyle w:val="Heading2"/>
      </w:pPr>
      <w:bookmarkStart w:id="571" w:name="_Toc1136978576"/>
      <w:bookmarkStart w:id="572" w:name="_Toc143516542"/>
      <w:bookmarkStart w:id="573" w:name="_Toc143516872"/>
      <w:bookmarkStart w:id="574" w:name="_Toc143516978"/>
      <w:bookmarkStart w:id="575" w:name="_Toc143517084"/>
      <w:bookmarkStart w:id="576" w:name="_Toc161232154"/>
      <w:r w:rsidRPr="45AE268D">
        <w:lastRenderedPageBreak/>
        <w:t>H</w:t>
      </w:r>
      <w:r w:rsidR="003F35B5">
        <w:t>ealth and Human Performance and Health Education</w:t>
      </w:r>
      <w:bookmarkEnd w:id="571"/>
      <w:bookmarkEnd w:id="572"/>
      <w:bookmarkEnd w:id="573"/>
      <w:bookmarkEnd w:id="574"/>
      <w:bookmarkEnd w:id="575"/>
      <w:bookmarkEnd w:id="576"/>
    </w:p>
    <w:p w14:paraId="2CDE0C84" w14:textId="77777777" w:rsidR="00D655EA" w:rsidRPr="008C17A4" w:rsidRDefault="00D655EA" w:rsidP="00D655EA">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5" behindDoc="1" locked="0" layoutInCell="1" allowOverlap="1" wp14:anchorId="4E8A4B8C" wp14:editId="33454C54">
                <wp:simplePos x="0" y="0"/>
                <wp:positionH relativeFrom="margin">
                  <wp:posOffset>4519930</wp:posOffset>
                </wp:positionH>
                <wp:positionV relativeFrom="paragraph">
                  <wp:posOffset>137160</wp:posOffset>
                </wp:positionV>
                <wp:extent cx="1877060" cy="879475"/>
                <wp:effectExtent l="0" t="0" r="27940" b="15875"/>
                <wp:wrapTight wrapText="bothSides">
                  <wp:wrapPolygon edited="0">
                    <wp:start x="0" y="0"/>
                    <wp:lineTo x="0" y="21522"/>
                    <wp:lineTo x="21702" y="21522"/>
                    <wp:lineTo x="21702" y="0"/>
                    <wp:lineTo x="0" y="0"/>
                  </wp:wrapPolygon>
                </wp:wrapTight>
                <wp:docPr id="751558124" name="Rectangle 751558124"/>
                <wp:cNvGraphicFramePr/>
                <a:graphic xmlns:a="http://schemas.openxmlformats.org/drawingml/2006/main">
                  <a:graphicData uri="http://schemas.microsoft.com/office/word/2010/wordprocessingShape">
                    <wps:wsp>
                      <wps:cNvSpPr/>
                      <wps:spPr>
                        <a:xfrm>
                          <a:off x="0" y="0"/>
                          <a:ext cx="1877060" cy="8794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01D0B" w14:textId="77777777" w:rsidR="00D655EA" w:rsidRDefault="00D655EA" w:rsidP="00D655E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36</w:t>
                            </w:r>
                            <w:r w:rsidRPr="000A4274">
                              <w:rPr>
                                <w:color w:val="FFFFFF" w:themeColor="background1"/>
                                <w:sz w:val="20"/>
                                <w:szCs w:val="20"/>
                              </w:rPr>
                              <w:t>.0</w:t>
                            </w:r>
                          </w:p>
                          <w:p w14:paraId="6A971858" w14:textId="77777777" w:rsidR="00D655EA" w:rsidRPr="00D77036" w:rsidRDefault="00D655EA" w:rsidP="00D655E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540</w:t>
                            </w:r>
                            <w:r w:rsidRPr="00BE4377">
                              <w:rPr>
                                <w:color w:val="FFFFFF" w:themeColor="background1"/>
                                <w:sz w:val="20"/>
                                <w:szCs w:val="20"/>
                              </w:rPr>
                              <w:t>.</w:t>
                            </w:r>
                            <w:r>
                              <w:rPr>
                                <w:color w:val="FFFFFF" w:themeColor="background1"/>
                                <w:sz w:val="20"/>
                                <w:szCs w:val="20"/>
                              </w:rPr>
                              <w:t>0</w:t>
                            </w:r>
                          </w:p>
                          <w:p w14:paraId="418DD0A5" w14:textId="77777777" w:rsidR="00D655EA" w:rsidRPr="00BE4377" w:rsidRDefault="00D655EA" w:rsidP="00D655E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4B8C" id="Rectangle 751558124" o:spid="_x0000_s1045" style="position:absolute;margin-left:355.9pt;margin-top:10.8pt;width:147.8pt;height:69.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" fillcolor="#5a5a5a [2109]" strokecolor="#5a5a5a [2109]" strokeweight="1pt">
                <v:textbox>
                  <w:txbxContent>
                    <w:p w14:paraId="64F01D0B" w14:textId="77777777" w:rsidR="00D655EA" w:rsidRDefault="00D655EA" w:rsidP="00D655E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36</w:t>
                      </w:r>
                      <w:r w:rsidRPr="000A4274">
                        <w:rPr>
                          <w:color w:val="FFFFFF" w:themeColor="background1"/>
                          <w:sz w:val="20"/>
                          <w:szCs w:val="20"/>
                        </w:rPr>
                        <w:t>.0</w:t>
                      </w:r>
                    </w:p>
                    <w:p w14:paraId="6A971858" w14:textId="77777777" w:rsidR="00D655EA" w:rsidRPr="00D77036" w:rsidRDefault="00D655EA" w:rsidP="00D655E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540</w:t>
                      </w:r>
                      <w:r w:rsidRPr="00BE4377">
                        <w:rPr>
                          <w:color w:val="FFFFFF" w:themeColor="background1"/>
                          <w:sz w:val="20"/>
                          <w:szCs w:val="20"/>
                        </w:rPr>
                        <w:t>.</w:t>
                      </w:r>
                      <w:r>
                        <w:rPr>
                          <w:color w:val="FFFFFF" w:themeColor="background1"/>
                          <w:sz w:val="20"/>
                          <w:szCs w:val="20"/>
                        </w:rPr>
                        <w:t>0</w:t>
                      </w:r>
                    </w:p>
                    <w:p w14:paraId="418DD0A5" w14:textId="77777777" w:rsidR="00D655EA" w:rsidRPr="00BE4377" w:rsidRDefault="00D655EA" w:rsidP="00D655E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v:textbox>
                <w10:wrap type="tight" anchorx="margin"/>
              </v:rect>
            </w:pict>
          </mc:Fallback>
        </mc:AlternateContent>
      </w:r>
    </w:p>
    <w:p w14:paraId="5D92EFA1" w14:textId="77777777" w:rsidR="00D655EA" w:rsidRDefault="00D655EA" w:rsidP="00362AF8">
      <w:pPr>
        <w:pStyle w:val="Heading3"/>
      </w:pPr>
      <w:bookmarkStart w:id="577" w:name="_Toc338072096"/>
      <w:bookmarkStart w:id="578" w:name="_Toc143516543"/>
      <w:bookmarkStart w:id="579" w:name="_Toc143516873"/>
      <w:bookmarkStart w:id="580" w:name="_Toc143516979"/>
      <w:bookmarkStart w:id="581" w:name="_Toc143517085"/>
      <w:bookmarkStart w:id="582" w:name="_Toc161232155"/>
      <w:r w:rsidRPr="45AE268D">
        <w:t>Master of Science Health and Human Performance (MSHHP)</w:t>
      </w:r>
      <w:bookmarkEnd w:id="577"/>
      <w:bookmarkEnd w:id="578"/>
      <w:bookmarkEnd w:id="579"/>
      <w:bookmarkEnd w:id="580"/>
      <w:bookmarkEnd w:id="581"/>
      <w:bookmarkEnd w:id="582"/>
      <w:r w:rsidRPr="45AE268D">
        <w:t xml:space="preserve"> </w:t>
      </w:r>
    </w:p>
    <w:p w14:paraId="68FFDEDC" w14:textId="77777777" w:rsidR="00D655EA" w:rsidRPr="005468D1" w:rsidRDefault="00D655EA" w:rsidP="00D655EA">
      <w:pPr>
        <w:ind w:left="2160"/>
        <w:rPr>
          <w:b/>
          <w:bCs/>
          <w:color w:val="FF0000"/>
        </w:rPr>
      </w:pPr>
      <w:r>
        <w:rPr>
          <w:b/>
          <w:bCs/>
          <w:color w:val="FF0000"/>
        </w:rPr>
        <w:t>NOT OFFERED AS OF</w:t>
      </w:r>
      <w:r w:rsidRPr="005468D1">
        <w:rPr>
          <w:b/>
          <w:bCs/>
          <w:color w:val="FF0000"/>
        </w:rPr>
        <w:t xml:space="preserve"> SPRING 2023</w:t>
      </w:r>
    </w:p>
    <w:p w14:paraId="3B1582ED" w14:textId="77777777" w:rsidR="00D655EA" w:rsidRDefault="00D655EA" w:rsidP="00D655EA">
      <w:pPr>
        <w:spacing w:line="264" w:lineRule="auto"/>
        <w:rPr>
          <w:b/>
          <w:bCs/>
        </w:rPr>
      </w:pPr>
    </w:p>
    <w:p w14:paraId="434C923E" w14:textId="77777777" w:rsidR="00D655EA" w:rsidRPr="00B951D3" w:rsidRDefault="00D655EA" w:rsidP="00D655EA">
      <w:pPr>
        <w:spacing w:line="264" w:lineRule="auto"/>
        <w:rPr>
          <w:b/>
          <w:bCs/>
        </w:rPr>
      </w:pPr>
      <w:r w:rsidRPr="00B951D3">
        <w:rPr>
          <w:b/>
          <w:bCs/>
        </w:rPr>
        <w:t>Educational Purpose</w:t>
      </w:r>
    </w:p>
    <w:p w14:paraId="084C98A0" w14:textId="31EC443B" w:rsidR="00D655EA" w:rsidRDefault="00D655EA" w:rsidP="00D11E2F">
      <w:pPr>
        <w:pStyle w:val="paragraph"/>
        <w:spacing w:before="0" w:beforeAutospacing="0" w:after="0" w:afterAutospacing="0"/>
        <w:textAlignment w:val="baseline"/>
        <w:rPr>
          <w:rStyle w:val="normaltextrun"/>
          <w:rFonts w:ascii="Cambria" w:eastAsiaTheme="majorEastAsia" w:hAnsi="Cambria" w:cs="Arial"/>
          <w:color w:val="000000" w:themeColor="text1"/>
          <w:sz w:val="22"/>
          <w:szCs w:val="22"/>
        </w:rPr>
      </w:pPr>
      <w:r w:rsidRPr="00D11E2F">
        <w:rPr>
          <w:rStyle w:val="normaltextrun"/>
          <w:rFonts w:ascii="Cambria" w:eastAsiaTheme="majorEastAsia" w:hAnsi="Cambria" w:cs="Arial"/>
          <w:color w:val="000000" w:themeColor="text1"/>
          <w:sz w:val="22"/>
          <w:szCs w:val="22"/>
        </w:rPr>
        <w:t>The purpose of the Master of Science (Health and Human Performance) (MSHHP) is to provide students who have a deep interest in personal development with the knowledge and experience required to become health and human performance coaches and health educators. By applying philosophies, principles, and knowledge from traditional medical systems and modern science, graduates will develop performance solutions for individuals and groups to achieve their goals. As health educators, they will also possess the skills to educate individuals as well as disseminate their knowledge through multiple media and employment opportunities.</w:t>
      </w:r>
    </w:p>
    <w:p w14:paraId="0478BCB0" w14:textId="77777777" w:rsidR="00D11E2F" w:rsidRPr="00D11E2F" w:rsidRDefault="00D11E2F" w:rsidP="00D11E2F">
      <w:pPr>
        <w:pStyle w:val="paragraph"/>
        <w:spacing w:before="0" w:beforeAutospacing="0" w:after="0" w:afterAutospacing="0"/>
        <w:textAlignment w:val="baseline"/>
        <w:rPr>
          <w:rFonts w:ascii="Cambria" w:eastAsiaTheme="majorEastAsia" w:hAnsi="Cambria" w:cs="Arial"/>
          <w:color w:val="000000"/>
          <w:sz w:val="22"/>
          <w:szCs w:val="22"/>
        </w:rPr>
      </w:pPr>
    </w:p>
    <w:p w14:paraId="7D87E3F3" w14:textId="77777777" w:rsidR="00D655EA" w:rsidRPr="00D11E2F" w:rsidRDefault="00D655EA" w:rsidP="00D655EA">
      <w:pPr>
        <w:pStyle w:val="Body"/>
        <w:rPr>
          <w:rFonts w:ascii="Cambria" w:hAnsi="Cambria"/>
          <w:b/>
          <w:bCs/>
          <w:sz w:val="22"/>
          <w:szCs w:val="22"/>
        </w:rPr>
      </w:pPr>
      <w:r w:rsidRPr="00D11E2F">
        <w:rPr>
          <w:rFonts w:ascii="Cambria" w:hAnsi="Cambria"/>
          <w:b/>
          <w:bCs/>
          <w:sz w:val="22"/>
          <w:szCs w:val="22"/>
        </w:rPr>
        <w:t>Program Learning Outcomes</w:t>
      </w:r>
    </w:p>
    <w:p w14:paraId="6140D976" w14:textId="77777777" w:rsidR="00D655EA" w:rsidRPr="00D11E2F" w:rsidRDefault="00D655EA" w:rsidP="00D655EA">
      <w:pPr>
        <w:pStyle w:val="paragraph"/>
        <w:shd w:val="clear" w:color="auto" w:fill="FFFFFF"/>
        <w:spacing w:before="0" w:beforeAutospacing="0" w:after="0" w:afterAutospacing="0"/>
        <w:textAlignment w:val="baseline"/>
        <w:rPr>
          <w:rFonts w:ascii="Cambria" w:hAnsi="Cambria" w:cs="Arial"/>
          <w:sz w:val="22"/>
          <w:szCs w:val="22"/>
        </w:rPr>
      </w:pPr>
      <w:r w:rsidRPr="00D11E2F">
        <w:rPr>
          <w:rStyle w:val="normaltextrun"/>
          <w:rFonts w:ascii="Cambria" w:eastAsiaTheme="majorEastAsia" w:hAnsi="Cambria" w:cs="Arial"/>
          <w:color w:val="000000"/>
          <w:sz w:val="22"/>
          <w:szCs w:val="22"/>
        </w:rPr>
        <w:t>Graduates of the program will:</w:t>
      </w:r>
      <w:r w:rsidRPr="00D11E2F">
        <w:rPr>
          <w:rStyle w:val="eop"/>
          <w:rFonts w:ascii="Cambria" w:eastAsiaTheme="majorEastAsia" w:hAnsi="Cambria" w:cs="Arial"/>
          <w:sz w:val="22"/>
          <w:szCs w:val="22"/>
        </w:rPr>
        <w:t xml:space="preserve"> </w:t>
      </w:r>
    </w:p>
    <w:p w14:paraId="0FE36B32" w14:textId="77777777" w:rsidR="00D655EA" w:rsidRPr="00B951D3" w:rsidRDefault="00D655EA" w:rsidP="00C7687E">
      <w:pPr>
        <w:pStyle w:val="ListParagraph"/>
        <w:numPr>
          <w:ilvl w:val="0"/>
          <w:numId w:val="79"/>
        </w:numPr>
        <w:shd w:val="clear" w:color="auto" w:fill="FFFFFF" w:themeFill="background1"/>
        <w:spacing w:after="0" w:line="240" w:lineRule="auto"/>
        <w:rPr>
          <w:rFonts w:eastAsiaTheme="majorEastAsia" w:cstheme="majorBidi"/>
          <w:color w:val="000000" w:themeColor="text1"/>
          <w:sz w:val="24"/>
          <w:szCs w:val="24"/>
        </w:rPr>
      </w:pPr>
      <w:r w:rsidRPr="00B951D3">
        <w:rPr>
          <w:rFonts w:eastAsiaTheme="majorEastAsia" w:cstheme="majorBidi"/>
          <w:color w:val="000000" w:themeColor="text1"/>
          <w:sz w:val="24"/>
          <w:szCs w:val="24"/>
        </w:rPr>
        <w:t xml:space="preserve">Exemplify Pacific College’s values of integrity, mindfulness, compassion, critical thinking, </w:t>
      </w:r>
      <w:proofErr w:type="gramStart"/>
      <w:r w:rsidRPr="00B951D3">
        <w:rPr>
          <w:rFonts w:eastAsiaTheme="majorEastAsia" w:cstheme="majorBidi"/>
          <w:color w:val="000000" w:themeColor="text1"/>
          <w:sz w:val="24"/>
          <w:szCs w:val="24"/>
        </w:rPr>
        <w:t>collaboration</w:t>
      </w:r>
      <w:proofErr w:type="gramEnd"/>
      <w:r w:rsidRPr="00B951D3">
        <w:rPr>
          <w:rFonts w:eastAsiaTheme="majorEastAsia" w:cstheme="majorBidi"/>
          <w:color w:val="000000" w:themeColor="text1"/>
          <w:sz w:val="24"/>
          <w:szCs w:val="24"/>
        </w:rPr>
        <w:t xml:space="preserve"> and education.</w:t>
      </w:r>
    </w:p>
    <w:p w14:paraId="22942326" w14:textId="77777777" w:rsidR="00D655EA" w:rsidRPr="00B951D3" w:rsidRDefault="00D655EA" w:rsidP="00C7687E">
      <w:pPr>
        <w:pStyle w:val="ListParagraph"/>
        <w:numPr>
          <w:ilvl w:val="0"/>
          <w:numId w:val="79"/>
        </w:numPr>
        <w:spacing w:after="0" w:line="240" w:lineRule="auto"/>
        <w:rPr>
          <w:color w:val="000000" w:themeColor="text1"/>
          <w:sz w:val="24"/>
          <w:szCs w:val="24"/>
        </w:rPr>
      </w:pPr>
      <w:r w:rsidRPr="00B951D3">
        <w:rPr>
          <w:color w:val="000000" w:themeColor="text1"/>
          <w:sz w:val="24"/>
          <w:szCs w:val="24"/>
        </w:rPr>
        <w:t xml:space="preserve">Experience the personal benefits of acquiring a broad and deep understanding of </w:t>
      </w:r>
      <w:r w:rsidRPr="00B951D3">
        <w:rPr>
          <w:rFonts w:eastAsia="Times New Roman" w:cs="Times New Roman"/>
          <w:sz w:val="24"/>
          <w:szCs w:val="24"/>
        </w:rPr>
        <w:t xml:space="preserve">health and human performance. </w:t>
      </w:r>
    </w:p>
    <w:p w14:paraId="2815354F" w14:textId="77777777" w:rsidR="00D655EA" w:rsidRPr="00B951D3" w:rsidRDefault="00D655EA" w:rsidP="00C7687E">
      <w:pPr>
        <w:pStyle w:val="ListParagraph"/>
        <w:numPr>
          <w:ilvl w:val="0"/>
          <w:numId w:val="79"/>
        </w:numPr>
        <w:spacing w:after="0" w:line="240" w:lineRule="auto"/>
        <w:rPr>
          <w:color w:val="000000" w:themeColor="text1"/>
          <w:sz w:val="24"/>
          <w:szCs w:val="24"/>
        </w:rPr>
      </w:pPr>
      <w:r w:rsidRPr="00B951D3">
        <w:rPr>
          <w:color w:val="000000" w:themeColor="text1"/>
          <w:sz w:val="24"/>
          <w:szCs w:val="24"/>
        </w:rPr>
        <w:t>Research and understand psychological and physiological influences on human performance.</w:t>
      </w:r>
    </w:p>
    <w:p w14:paraId="50AADCA2" w14:textId="77777777" w:rsidR="00D655EA" w:rsidRPr="00B951D3" w:rsidRDefault="00D655EA" w:rsidP="00C7687E">
      <w:pPr>
        <w:pStyle w:val="ListParagraph"/>
        <w:numPr>
          <w:ilvl w:val="0"/>
          <w:numId w:val="79"/>
        </w:numPr>
        <w:spacing w:after="0" w:line="240" w:lineRule="auto"/>
        <w:rPr>
          <w:sz w:val="24"/>
          <w:szCs w:val="24"/>
        </w:rPr>
      </w:pPr>
      <w:r w:rsidRPr="00B951D3">
        <w:rPr>
          <w:sz w:val="24"/>
          <w:szCs w:val="24"/>
        </w:rPr>
        <w:t>Research and critically analyze the broad range of whole food diets, and nutritional supplementation strategies, and consider their optimal application.</w:t>
      </w:r>
    </w:p>
    <w:p w14:paraId="45DF10E3" w14:textId="77777777" w:rsidR="00D655EA" w:rsidRPr="00B951D3" w:rsidRDefault="00D655EA" w:rsidP="00C7687E">
      <w:pPr>
        <w:pStyle w:val="ListParagraph"/>
        <w:numPr>
          <w:ilvl w:val="0"/>
          <w:numId w:val="79"/>
        </w:numPr>
        <w:spacing w:after="0" w:line="240" w:lineRule="auto"/>
        <w:rPr>
          <w:sz w:val="24"/>
          <w:szCs w:val="24"/>
        </w:rPr>
      </w:pPr>
      <w:r w:rsidRPr="00B951D3">
        <w:rPr>
          <w:color w:val="000000" w:themeColor="text1"/>
          <w:sz w:val="24"/>
          <w:szCs w:val="24"/>
        </w:rPr>
        <w:t>Understand the principles of holistic and Chinese medicine as well as modern bioscience and apply both to performance solutions</w:t>
      </w:r>
      <w:r w:rsidRPr="00B951D3">
        <w:rPr>
          <w:sz w:val="24"/>
          <w:szCs w:val="24"/>
        </w:rPr>
        <w:t>.</w:t>
      </w:r>
    </w:p>
    <w:p w14:paraId="1997ACBC" w14:textId="77777777" w:rsidR="00D655EA" w:rsidRPr="00B951D3" w:rsidRDefault="00D655EA" w:rsidP="00C7687E">
      <w:pPr>
        <w:pStyle w:val="ListParagraph"/>
        <w:numPr>
          <w:ilvl w:val="0"/>
          <w:numId w:val="79"/>
        </w:numPr>
        <w:spacing w:after="0" w:line="240" w:lineRule="auto"/>
        <w:rPr>
          <w:rFonts w:eastAsia="Times New Roman" w:cs="Times New Roman"/>
          <w:sz w:val="24"/>
          <w:szCs w:val="24"/>
        </w:rPr>
      </w:pPr>
      <w:r w:rsidRPr="00B951D3">
        <w:rPr>
          <w:rFonts w:eastAsia="Times New Roman" w:cs="Times New Roman"/>
          <w:sz w:val="24"/>
          <w:szCs w:val="24"/>
        </w:rPr>
        <w:t>Compare and contrast multiple coaching models.</w:t>
      </w:r>
    </w:p>
    <w:p w14:paraId="6ACA5AB9" w14:textId="77777777" w:rsidR="00D655EA" w:rsidRPr="00B951D3" w:rsidRDefault="00D655EA" w:rsidP="00C7687E">
      <w:pPr>
        <w:pStyle w:val="ListParagraph"/>
        <w:numPr>
          <w:ilvl w:val="0"/>
          <w:numId w:val="79"/>
        </w:numPr>
        <w:spacing w:after="0" w:line="240" w:lineRule="auto"/>
        <w:rPr>
          <w:rFonts w:eastAsia="Times New Roman" w:cs="Times New Roman"/>
          <w:sz w:val="24"/>
          <w:szCs w:val="24"/>
        </w:rPr>
      </w:pPr>
      <w:r w:rsidRPr="00B951D3">
        <w:rPr>
          <w:rFonts w:eastAsia="Times New Roman" w:cs="Times New Roman"/>
          <w:sz w:val="24"/>
          <w:szCs w:val="24"/>
        </w:rPr>
        <w:t xml:space="preserve">Develop a philosophy of health and human performance and a personalized method of coaching. </w:t>
      </w:r>
    </w:p>
    <w:p w14:paraId="70074E69" w14:textId="77777777" w:rsidR="00D655EA" w:rsidRPr="00B951D3" w:rsidRDefault="00D655EA" w:rsidP="00C7687E">
      <w:pPr>
        <w:pStyle w:val="ListParagraph"/>
        <w:numPr>
          <w:ilvl w:val="0"/>
          <w:numId w:val="79"/>
        </w:numPr>
        <w:spacing w:after="0" w:line="240" w:lineRule="auto"/>
        <w:rPr>
          <w:rFonts w:eastAsia="Times New Roman" w:cs="Times New Roman"/>
          <w:sz w:val="24"/>
          <w:szCs w:val="24"/>
        </w:rPr>
      </w:pPr>
      <w:r w:rsidRPr="00B951D3">
        <w:rPr>
          <w:rFonts w:eastAsiaTheme="majorEastAsia" w:cstheme="majorBidi"/>
          <w:color w:val="000000"/>
          <w:sz w:val="24"/>
          <w:szCs w:val="24"/>
        </w:rPr>
        <w:t>Analyze individual and group performance goals.</w:t>
      </w:r>
    </w:p>
    <w:p w14:paraId="6357FEDD" w14:textId="77777777" w:rsidR="00D655EA" w:rsidRPr="00B951D3" w:rsidRDefault="00D655EA" w:rsidP="00C7687E">
      <w:pPr>
        <w:pStyle w:val="ListParagraph"/>
        <w:numPr>
          <w:ilvl w:val="0"/>
          <w:numId w:val="79"/>
        </w:numPr>
        <w:spacing w:after="0" w:line="240" w:lineRule="auto"/>
        <w:rPr>
          <w:rFonts w:eastAsia="Times New Roman" w:cs="Times New Roman"/>
          <w:sz w:val="24"/>
          <w:szCs w:val="24"/>
        </w:rPr>
      </w:pPr>
      <w:r w:rsidRPr="00B951D3">
        <w:rPr>
          <w:rFonts w:eastAsiaTheme="majorEastAsia" w:cstheme="majorBidi"/>
          <w:color w:val="000000"/>
          <w:sz w:val="24"/>
          <w:szCs w:val="24"/>
        </w:rPr>
        <w:t>Design, develop, implement, and evaluate performance improvement solutions.</w:t>
      </w:r>
    </w:p>
    <w:p w14:paraId="41D953B4" w14:textId="77777777" w:rsidR="00D655EA" w:rsidRPr="00B951D3" w:rsidRDefault="00D655EA" w:rsidP="00C7687E">
      <w:pPr>
        <w:pStyle w:val="ListParagraph"/>
        <w:numPr>
          <w:ilvl w:val="0"/>
          <w:numId w:val="79"/>
        </w:numPr>
        <w:spacing w:after="0" w:line="240" w:lineRule="auto"/>
        <w:rPr>
          <w:sz w:val="24"/>
          <w:szCs w:val="24"/>
        </w:rPr>
      </w:pPr>
      <w:r w:rsidRPr="00B951D3">
        <w:rPr>
          <w:sz w:val="24"/>
          <w:szCs w:val="24"/>
        </w:rPr>
        <w:t xml:space="preserve">Conduct health education to a variety of individuals and groups through multiple media. </w:t>
      </w:r>
    </w:p>
    <w:p w14:paraId="496CFE0D" w14:textId="77777777" w:rsidR="00D655EA" w:rsidRPr="00B951D3" w:rsidRDefault="00D655EA" w:rsidP="00C7687E">
      <w:pPr>
        <w:pStyle w:val="ListParagraph"/>
        <w:numPr>
          <w:ilvl w:val="0"/>
          <w:numId w:val="79"/>
        </w:numPr>
        <w:spacing w:after="0" w:line="240" w:lineRule="auto"/>
        <w:rPr>
          <w:rStyle w:val="normaltextrun"/>
          <w:rFonts w:eastAsia="Times New Roman" w:cs="Times New Roman"/>
          <w:sz w:val="24"/>
          <w:szCs w:val="24"/>
        </w:rPr>
      </w:pPr>
      <w:r w:rsidRPr="00B951D3">
        <w:rPr>
          <w:rFonts w:eastAsia="Times New Roman" w:cs="Times New Roman"/>
          <w:sz w:val="24"/>
          <w:szCs w:val="24"/>
        </w:rPr>
        <w:t>Maintain</w:t>
      </w:r>
      <w:r w:rsidRPr="00B951D3">
        <w:rPr>
          <w:rFonts w:eastAsia="Times New Roman" w:cs="Times New Roman"/>
          <w:color w:val="FF0000"/>
          <w:sz w:val="24"/>
          <w:szCs w:val="24"/>
        </w:rPr>
        <w:t xml:space="preserve"> </w:t>
      </w:r>
      <w:r w:rsidRPr="00B951D3">
        <w:rPr>
          <w:rFonts w:eastAsia="Times New Roman" w:cs="Times New Roman"/>
          <w:sz w:val="24"/>
          <w:szCs w:val="24"/>
        </w:rPr>
        <w:t>a portfolio of performance improvement solutions that demonstrates the application of knowledge acquired across the curriculum.</w:t>
      </w:r>
    </w:p>
    <w:p w14:paraId="755B1482" w14:textId="77777777" w:rsidR="00D655EA" w:rsidRPr="00D11E2F" w:rsidRDefault="00D655EA" w:rsidP="00D655EA">
      <w:pPr>
        <w:pStyle w:val="paragraph"/>
        <w:shd w:val="clear" w:color="auto" w:fill="FFFFFF"/>
        <w:spacing w:before="0" w:beforeAutospacing="0" w:after="0" w:afterAutospacing="0"/>
        <w:textAlignment w:val="baseline"/>
        <w:rPr>
          <w:rStyle w:val="normaltextrun"/>
          <w:rFonts w:ascii="Cambria" w:eastAsiaTheme="majorEastAsia" w:hAnsi="Cambria" w:cs="Arial"/>
          <w:color w:val="000000"/>
          <w:sz w:val="22"/>
          <w:szCs w:val="22"/>
        </w:rPr>
      </w:pPr>
    </w:p>
    <w:p w14:paraId="422EAC9F" w14:textId="77777777" w:rsidR="00D655EA" w:rsidRPr="00D11E2F" w:rsidRDefault="00D655EA" w:rsidP="00D655EA">
      <w:pPr>
        <w:pStyle w:val="paragraph"/>
        <w:shd w:val="clear" w:color="auto" w:fill="FFFFFF" w:themeFill="background1"/>
        <w:spacing w:before="0" w:beforeAutospacing="0" w:after="0" w:afterAutospacing="0"/>
        <w:textAlignment w:val="baseline"/>
        <w:rPr>
          <w:rStyle w:val="eop"/>
          <w:rFonts w:ascii="Cambria" w:eastAsiaTheme="majorEastAsia" w:hAnsi="Cambria" w:cs="Arial"/>
          <w:sz w:val="22"/>
          <w:szCs w:val="22"/>
        </w:rPr>
      </w:pPr>
      <w:r w:rsidRPr="00D11E2F">
        <w:rPr>
          <w:rStyle w:val="normaltextrun"/>
          <w:rFonts w:ascii="Cambria" w:eastAsiaTheme="majorEastAsia" w:hAnsi="Cambria" w:cs="Arial"/>
          <w:color w:val="000000" w:themeColor="text1"/>
          <w:sz w:val="22"/>
          <w:szCs w:val="22"/>
        </w:rPr>
        <w:t xml:space="preserve">The program’s learning objectives </w:t>
      </w:r>
      <w:proofErr w:type="gramStart"/>
      <w:r w:rsidRPr="00D11E2F">
        <w:rPr>
          <w:rStyle w:val="normaltextrun"/>
          <w:rFonts w:ascii="Cambria" w:eastAsiaTheme="majorEastAsia" w:hAnsi="Cambria" w:cs="Arial"/>
          <w:color w:val="000000" w:themeColor="text1"/>
          <w:sz w:val="22"/>
          <w:szCs w:val="22"/>
        </w:rPr>
        <w:t>are directly connected</w:t>
      </w:r>
      <w:proofErr w:type="gramEnd"/>
      <w:r w:rsidRPr="00D11E2F">
        <w:rPr>
          <w:rStyle w:val="normaltextrun"/>
          <w:rFonts w:ascii="Cambria" w:eastAsiaTheme="majorEastAsia" w:hAnsi="Cambria" w:cs="Arial"/>
          <w:color w:val="000000" w:themeColor="text1"/>
          <w:sz w:val="22"/>
          <w:szCs w:val="22"/>
        </w:rPr>
        <w:t xml:space="preserve"> to the college’s mission, core values and vision. </w:t>
      </w:r>
    </w:p>
    <w:p w14:paraId="13A13119" w14:textId="77777777" w:rsidR="00D655EA" w:rsidRPr="00D11E2F" w:rsidRDefault="00D655EA" w:rsidP="00D655EA">
      <w:pPr>
        <w:pStyle w:val="paragraph"/>
        <w:shd w:val="clear" w:color="auto" w:fill="FFFFFF" w:themeFill="background1"/>
        <w:spacing w:before="0" w:beforeAutospacing="0" w:after="0" w:afterAutospacing="0"/>
        <w:textAlignment w:val="baseline"/>
        <w:rPr>
          <w:rStyle w:val="normaltextrun"/>
          <w:rFonts w:ascii="Cambria" w:eastAsiaTheme="majorEastAsia" w:hAnsi="Cambria" w:cs="Arial"/>
          <w:i/>
          <w:iCs/>
          <w:sz w:val="22"/>
          <w:szCs w:val="22"/>
        </w:rPr>
      </w:pPr>
    </w:p>
    <w:p w14:paraId="29E53DB0" w14:textId="77777777" w:rsidR="00D655EA" w:rsidRPr="00D11E2F" w:rsidRDefault="00D655EA" w:rsidP="00D655EA">
      <w:pPr>
        <w:pStyle w:val="paragraph"/>
        <w:shd w:val="clear" w:color="auto" w:fill="FFFFFF" w:themeFill="background1"/>
        <w:spacing w:before="0" w:beforeAutospacing="0" w:after="0" w:afterAutospacing="0"/>
        <w:ind w:left="720"/>
        <w:textAlignment w:val="baseline"/>
        <w:rPr>
          <w:rStyle w:val="eop"/>
          <w:rFonts w:ascii="Cambria" w:eastAsiaTheme="majorEastAsia" w:hAnsi="Cambria" w:cs="Arial"/>
          <w:sz w:val="22"/>
          <w:szCs w:val="22"/>
        </w:rPr>
      </w:pPr>
      <w:r w:rsidRPr="00D11E2F">
        <w:rPr>
          <w:rStyle w:val="normaltextrun"/>
          <w:rFonts w:ascii="Cambria" w:eastAsiaTheme="majorEastAsia" w:hAnsi="Cambria" w:cs="Arial"/>
          <w:i/>
          <w:iCs/>
          <w:sz w:val="22"/>
          <w:szCs w:val="22"/>
        </w:rPr>
        <w:t xml:space="preserve">Pacific College is the recognized leader in delivering traditional medicine and integrative health science education to practitioners and the public. Pacific College is a catalyst for the adoption and expansion of traditional medicine and integrative health science principles, practices, and research, empowering individuals to gain and maintain health and enjoy life. Pacific College is contributing to the </w:t>
      </w:r>
      <w:r w:rsidRPr="00D11E2F">
        <w:rPr>
          <w:rStyle w:val="normaltextrun"/>
          <w:rFonts w:ascii="Cambria" w:eastAsiaTheme="majorEastAsia" w:hAnsi="Cambria" w:cs="Arial"/>
          <w:i/>
          <w:iCs/>
          <w:sz w:val="22"/>
          <w:szCs w:val="22"/>
        </w:rPr>
        <w:lastRenderedPageBreak/>
        <w:t>transformation of the structure and economics of healthcare by bringing education and integrative health science to where people live, learn, and play.</w:t>
      </w:r>
      <w:r w:rsidRPr="00D11E2F">
        <w:rPr>
          <w:rStyle w:val="eop"/>
          <w:rFonts w:ascii="Cambria" w:eastAsiaTheme="majorEastAsia" w:hAnsi="Cambria" w:cs="Arial"/>
          <w:sz w:val="22"/>
          <w:szCs w:val="22"/>
        </w:rPr>
        <w:t xml:space="preserve"> </w:t>
      </w:r>
    </w:p>
    <w:p w14:paraId="5A7C45DA" w14:textId="77777777" w:rsidR="00D655EA" w:rsidRPr="00D11E2F" w:rsidRDefault="00D655EA" w:rsidP="00D655EA">
      <w:pPr>
        <w:pStyle w:val="paragraph"/>
        <w:shd w:val="clear" w:color="auto" w:fill="FFFFFF"/>
        <w:spacing w:before="0" w:beforeAutospacing="0" w:after="0" w:afterAutospacing="0"/>
        <w:textAlignment w:val="baseline"/>
        <w:rPr>
          <w:rFonts w:ascii="Cambria" w:hAnsi="Cambria" w:cs="Arial"/>
          <w:sz w:val="22"/>
          <w:szCs w:val="22"/>
        </w:rPr>
      </w:pPr>
    </w:p>
    <w:p w14:paraId="6C90AFE2" w14:textId="77C58AFD" w:rsidR="00D655EA" w:rsidRPr="00D11E2F" w:rsidRDefault="00D655EA" w:rsidP="00D655EA">
      <w:pPr>
        <w:pStyle w:val="paragraph"/>
        <w:shd w:val="clear" w:color="auto" w:fill="FFFFFF" w:themeFill="background1"/>
        <w:spacing w:before="0" w:beforeAutospacing="0" w:after="0" w:afterAutospacing="0"/>
        <w:textAlignment w:val="baseline"/>
        <w:rPr>
          <w:rStyle w:val="normaltextrun"/>
          <w:rFonts w:ascii="Cambria" w:eastAsiaTheme="majorEastAsia" w:hAnsi="Cambria" w:cs="Arial"/>
          <w:color w:val="000000"/>
          <w:sz w:val="22"/>
          <w:szCs w:val="22"/>
        </w:rPr>
      </w:pPr>
      <w:r w:rsidRPr="00D11E2F">
        <w:rPr>
          <w:rStyle w:val="normaltextrun"/>
          <w:rFonts w:ascii="Cambria" w:eastAsiaTheme="majorEastAsia" w:hAnsi="Cambria" w:cs="Arial"/>
          <w:color w:val="000000" w:themeColor="text1"/>
          <w:sz w:val="22"/>
          <w:szCs w:val="22"/>
        </w:rPr>
        <w:t xml:space="preserve">“During his reign, Huang Di (the famous Yellow Emperor) discoursed on medicine, health, </w:t>
      </w:r>
      <w:r w:rsidR="00CB028B" w:rsidRPr="00D11E2F">
        <w:rPr>
          <w:rStyle w:val="normaltextrun"/>
          <w:rFonts w:ascii="Cambria" w:eastAsiaTheme="majorEastAsia" w:hAnsi="Cambria" w:cs="Arial"/>
          <w:color w:val="000000" w:themeColor="text1"/>
          <w:sz w:val="22"/>
          <w:szCs w:val="22"/>
        </w:rPr>
        <w:t>lifestyle</w:t>
      </w:r>
      <w:r w:rsidRPr="00D11E2F">
        <w:rPr>
          <w:rStyle w:val="normaltextrun"/>
          <w:rFonts w:ascii="Cambria" w:eastAsiaTheme="majorEastAsia" w:hAnsi="Cambria" w:cs="Arial"/>
          <w:color w:val="000000" w:themeColor="text1"/>
          <w:sz w:val="22"/>
          <w:szCs w:val="22"/>
        </w:rPr>
        <w:t>, nutrition, Taoist cosmology with his ministers Qi Bo, Lei Gong, and others. Their first discussion began with Huang Di inquiring, “</w:t>
      </w:r>
      <w:proofErr w:type="gramStart"/>
      <w:r w:rsidRPr="00D11E2F">
        <w:rPr>
          <w:rStyle w:val="normaltextrun"/>
          <w:rFonts w:ascii="Cambria" w:eastAsiaTheme="majorEastAsia" w:hAnsi="Cambria" w:cs="Arial"/>
          <w:color w:val="000000" w:themeColor="text1"/>
          <w:sz w:val="22"/>
          <w:szCs w:val="22"/>
        </w:rPr>
        <w:t>I’ve</w:t>
      </w:r>
      <w:proofErr w:type="gramEnd"/>
      <w:r w:rsidRPr="00D11E2F">
        <w:rPr>
          <w:rStyle w:val="normaltextrun"/>
          <w:rFonts w:ascii="Cambria" w:eastAsiaTheme="majorEastAsia" w:hAnsi="Cambria" w:cs="Arial"/>
          <w:color w:val="000000" w:themeColor="text1"/>
          <w:sz w:val="22"/>
          <w:szCs w:val="22"/>
        </w:rPr>
        <w:t xml:space="preserve"> heard that in days of old, everyone lived one hundred years without showing the usual signs of aging. In our time, however, people age prematurely, living only fifty years. Is this due to a change in the environment or is it because people have lost the correct way of life?” (The Yellow Emperor’s Classic of Medicine, </w:t>
      </w:r>
      <w:r w:rsidRPr="00D11E2F">
        <w:rPr>
          <w:rStyle w:val="spellingerror"/>
          <w:rFonts w:ascii="Cambria" w:hAnsi="Cambria" w:cs="Arial"/>
          <w:color w:val="000000" w:themeColor="text1"/>
          <w:sz w:val="22"/>
          <w:szCs w:val="22"/>
        </w:rPr>
        <w:t>Maoshing</w:t>
      </w:r>
      <w:r w:rsidRPr="00D11E2F">
        <w:rPr>
          <w:rStyle w:val="normaltextrun"/>
          <w:rFonts w:ascii="Cambria" w:eastAsiaTheme="majorEastAsia" w:hAnsi="Cambria" w:cs="Arial"/>
          <w:color w:val="000000" w:themeColor="text1"/>
          <w:sz w:val="22"/>
          <w:szCs w:val="22"/>
        </w:rPr>
        <w:t xml:space="preserve"> Ni, PhD Shambala, </w:t>
      </w:r>
      <w:proofErr w:type="gramStart"/>
      <w:r w:rsidRPr="00D11E2F">
        <w:rPr>
          <w:rStyle w:val="normaltextrun"/>
          <w:rFonts w:ascii="Cambria" w:eastAsiaTheme="majorEastAsia" w:hAnsi="Cambria" w:cs="Arial"/>
          <w:color w:val="000000" w:themeColor="text1"/>
          <w:sz w:val="22"/>
          <w:szCs w:val="22"/>
        </w:rPr>
        <w:t>Boston</w:t>
      </w:r>
      <w:proofErr w:type="gramEnd"/>
      <w:r w:rsidRPr="00D11E2F">
        <w:rPr>
          <w:rStyle w:val="normaltextrun"/>
          <w:rFonts w:ascii="Cambria" w:eastAsiaTheme="majorEastAsia" w:hAnsi="Cambria" w:cs="Arial"/>
          <w:color w:val="000000" w:themeColor="text1"/>
          <w:sz w:val="22"/>
          <w:szCs w:val="22"/>
        </w:rPr>
        <w:t xml:space="preserve"> and London. 2011.)</w:t>
      </w:r>
    </w:p>
    <w:p w14:paraId="05B85C54" w14:textId="77777777" w:rsidR="00D655EA" w:rsidRPr="00D11E2F" w:rsidRDefault="00D655EA" w:rsidP="00D655EA">
      <w:pPr>
        <w:pStyle w:val="paragraph"/>
        <w:shd w:val="clear" w:color="auto" w:fill="FFFFFF"/>
        <w:spacing w:before="0" w:beforeAutospacing="0" w:after="0" w:afterAutospacing="0"/>
        <w:textAlignment w:val="baseline"/>
        <w:rPr>
          <w:rFonts w:ascii="Cambria" w:hAnsi="Cambria" w:cs="Arial"/>
          <w:sz w:val="22"/>
          <w:szCs w:val="22"/>
        </w:rPr>
      </w:pPr>
      <w:r w:rsidRPr="00D11E2F">
        <w:rPr>
          <w:rStyle w:val="eop"/>
          <w:rFonts w:ascii="Cambria" w:eastAsiaTheme="majorEastAsia" w:hAnsi="Cambria" w:cs="Arial"/>
          <w:sz w:val="22"/>
          <w:szCs w:val="22"/>
        </w:rPr>
        <w:t xml:space="preserve"> </w:t>
      </w:r>
    </w:p>
    <w:p w14:paraId="0CBAB34C" w14:textId="77777777" w:rsidR="00D655EA" w:rsidRPr="00D11E2F" w:rsidRDefault="00D655EA" w:rsidP="00D655EA">
      <w:pPr>
        <w:pStyle w:val="paragraph"/>
        <w:shd w:val="clear" w:color="auto" w:fill="FFFFFF" w:themeFill="background1"/>
        <w:spacing w:before="0" w:beforeAutospacing="0" w:after="0" w:afterAutospacing="0"/>
        <w:textAlignment w:val="baseline"/>
        <w:rPr>
          <w:rFonts w:ascii="Cambria" w:hAnsi="Cambria" w:cs="Arial"/>
          <w:sz w:val="22"/>
          <w:szCs w:val="22"/>
        </w:rPr>
      </w:pPr>
      <w:r w:rsidRPr="00D11E2F">
        <w:rPr>
          <w:rStyle w:val="normaltextrun"/>
          <w:rFonts w:ascii="Cambria" w:eastAsiaTheme="majorEastAsia" w:hAnsi="Cambria" w:cs="Arial"/>
          <w:color w:val="000000" w:themeColor="text1"/>
          <w:sz w:val="22"/>
          <w:szCs w:val="22"/>
        </w:rPr>
        <w:t xml:space="preserve">While medical miracles surround us and </w:t>
      </w:r>
      <w:proofErr w:type="gramStart"/>
      <w:r w:rsidRPr="00D11E2F">
        <w:rPr>
          <w:rStyle w:val="normaltextrun"/>
          <w:rFonts w:ascii="Cambria" w:eastAsiaTheme="majorEastAsia" w:hAnsi="Cambria" w:cs="Arial"/>
          <w:color w:val="000000" w:themeColor="text1"/>
          <w:sz w:val="22"/>
          <w:szCs w:val="22"/>
        </w:rPr>
        <w:t>some</w:t>
      </w:r>
      <w:proofErr w:type="gramEnd"/>
      <w:r w:rsidRPr="00D11E2F">
        <w:rPr>
          <w:rStyle w:val="normaltextrun"/>
          <w:rFonts w:ascii="Cambria" w:eastAsiaTheme="majorEastAsia" w:hAnsi="Cambria" w:cs="Arial"/>
          <w:color w:val="000000" w:themeColor="text1"/>
          <w:sz w:val="22"/>
          <w:szCs w:val="22"/>
        </w:rPr>
        <w:t xml:space="preserve"> people can now hope to live to one hundred years of age, the ‘usual signs of aging’ and degenerative disease remain concerns. Studying and analyzing the ‘correct way of life,’ i.e., studying physiology, nutrition, and more, may provide resources to foster optimal health at any age. This knowledge can empower individuals to take control of their health and achieve resistance to disease and extend their functional longevity. </w:t>
      </w:r>
    </w:p>
    <w:p w14:paraId="717D2799" w14:textId="77777777" w:rsidR="00D655EA" w:rsidRPr="00D11E2F" w:rsidRDefault="00D655EA" w:rsidP="00D655EA">
      <w:pPr>
        <w:pStyle w:val="paragraph"/>
        <w:shd w:val="clear" w:color="auto" w:fill="FFFFFF"/>
        <w:spacing w:before="0" w:beforeAutospacing="0" w:after="0" w:afterAutospacing="0"/>
        <w:textAlignment w:val="baseline"/>
        <w:rPr>
          <w:rFonts w:ascii="Cambria" w:hAnsi="Cambria" w:cs="Arial"/>
          <w:sz w:val="22"/>
          <w:szCs w:val="22"/>
        </w:rPr>
      </w:pPr>
      <w:r w:rsidRPr="00D11E2F">
        <w:rPr>
          <w:rStyle w:val="eop"/>
          <w:rFonts w:ascii="Cambria" w:eastAsiaTheme="majorEastAsia" w:hAnsi="Cambria" w:cs="Arial"/>
          <w:sz w:val="22"/>
          <w:szCs w:val="22"/>
        </w:rPr>
        <w:t xml:space="preserve"> </w:t>
      </w:r>
    </w:p>
    <w:p w14:paraId="6965133D" w14:textId="77777777" w:rsidR="00D655EA" w:rsidRPr="00D11E2F" w:rsidRDefault="00D655EA" w:rsidP="00D655EA">
      <w:pPr>
        <w:pStyle w:val="paragraph"/>
        <w:shd w:val="clear" w:color="auto" w:fill="FFFFFF" w:themeFill="background1"/>
        <w:spacing w:before="0" w:beforeAutospacing="0" w:after="0" w:afterAutospacing="0"/>
        <w:textAlignment w:val="baseline"/>
        <w:rPr>
          <w:rStyle w:val="normaltextrun"/>
          <w:rFonts w:ascii="Cambria" w:eastAsiaTheme="majorEastAsia" w:hAnsi="Cambria" w:cs="Arial"/>
          <w:color w:val="000000"/>
          <w:sz w:val="22"/>
          <w:szCs w:val="22"/>
        </w:rPr>
      </w:pPr>
      <w:r w:rsidRPr="00D11E2F">
        <w:rPr>
          <w:rStyle w:val="normaltextrun"/>
          <w:rFonts w:ascii="Cambria" w:eastAsiaTheme="majorEastAsia" w:hAnsi="Cambria" w:cs="Arial"/>
          <w:color w:val="000000" w:themeColor="text1"/>
          <w:sz w:val="22"/>
          <w:szCs w:val="22"/>
        </w:rPr>
        <w:t>Recognizing the body-mind unity, MSHHP graduates also employ traditional mindfulness and meditation techniques for emotional management, positive effects on relationships, creativity, and productivity, and even longevity. The program even explores recent insights from video game research and performance psychology to provide tools for performance solutions.</w:t>
      </w:r>
    </w:p>
    <w:p w14:paraId="659FF256" w14:textId="77777777" w:rsidR="00D655EA" w:rsidRPr="00D11E2F" w:rsidRDefault="00D655EA" w:rsidP="00D655EA"/>
    <w:p w14:paraId="4420ABA7" w14:textId="77777777" w:rsidR="00D655EA" w:rsidRPr="00D11E2F" w:rsidRDefault="00D655EA" w:rsidP="00D655EA">
      <w:pPr>
        <w:pStyle w:val="NoSpacing"/>
        <w:rPr>
          <w:rFonts w:ascii="Cambria" w:hAnsi="Cambria"/>
          <w:iCs/>
          <w:sz w:val="22"/>
          <w:szCs w:val="22"/>
        </w:rPr>
      </w:pPr>
      <w:r w:rsidRPr="00D11E2F">
        <w:rPr>
          <w:rFonts w:ascii="Cambria" w:hAnsi="Cambria" w:cs="Arial"/>
          <w:b/>
          <w:iCs/>
          <w:sz w:val="22"/>
          <w:szCs w:val="22"/>
        </w:rPr>
        <w:t>Your Faculty are Leaders in the Field</w:t>
      </w:r>
    </w:p>
    <w:p w14:paraId="28D70361" w14:textId="5BB834B3" w:rsidR="00D655EA" w:rsidRPr="00D11E2F" w:rsidRDefault="00D655EA" w:rsidP="00D655EA">
      <w:r w:rsidRPr="00D11E2F">
        <w:t>By their participation in this emerging field of academic study, faculty contribute to curriculum development as well as to the body of evidence in the field.</w:t>
      </w:r>
      <w:r w:rsidR="00D11E2F">
        <w:t xml:space="preserve"> </w:t>
      </w:r>
      <w:r w:rsidRPr="00D11E2F">
        <w:t xml:space="preserve">Their scholarship expectations include but </w:t>
      </w:r>
      <w:proofErr w:type="gramStart"/>
      <w:r w:rsidRPr="00D11E2F">
        <w:t>are not limited</w:t>
      </w:r>
      <w:proofErr w:type="gramEnd"/>
      <w:r w:rsidRPr="00D11E2F">
        <w:t xml:space="preserve"> to:</w:t>
      </w:r>
    </w:p>
    <w:p w14:paraId="5BA97B5A" w14:textId="77777777" w:rsidR="00D655EA" w:rsidRPr="00B951D3" w:rsidRDefault="00D655EA" w:rsidP="00C7687E">
      <w:pPr>
        <w:pStyle w:val="ListParagraph"/>
        <w:numPr>
          <w:ilvl w:val="0"/>
          <w:numId w:val="78"/>
        </w:numPr>
        <w:spacing w:after="0" w:line="240" w:lineRule="auto"/>
        <w:rPr>
          <w:color w:val="000000" w:themeColor="text1"/>
          <w:sz w:val="24"/>
          <w:szCs w:val="24"/>
        </w:rPr>
      </w:pPr>
      <w:r w:rsidRPr="00B951D3">
        <w:rPr>
          <w:color w:val="000000" w:themeColor="text1"/>
          <w:sz w:val="24"/>
          <w:szCs w:val="24"/>
        </w:rPr>
        <w:t>Analyzing the combined effect of physiology and psychology on human performance.</w:t>
      </w:r>
    </w:p>
    <w:p w14:paraId="0FEE00BE" w14:textId="77777777" w:rsidR="00D655EA" w:rsidRPr="00B951D3" w:rsidRDefault="00D655EA" w:rsidP="00C7687E">
      <w:pPr>
        <w:pStyle w:val="ListParagraph"/>
        <w:numPr>
          <w:ilvl w:val="0"/>
          <w:numId w:val="78"/>
        </w:numPr>
        <w:spacing w:after="0" w:line="240" w:lineRule="auto"/>
        <w:rPr>
          <w:color w:val="000000" w:themeColor="text1"/>
          <w:sz w:val="24"/>
          <w:szCs w:val="24"/>
        </w:rPr>
      </w:pPr>
      <w:r w:rsidRPr="00B951D3">
        <w:rPr>
          <w:color w:val="000000" w:themeColor="text1"/>
          <w:sz w:val="24"/>
          <w:szCs w:val="24"/>
        </w:rPr>
        <w:t xml:space="preserve">Analyzing traditional medicine’s contributions to the subject of human performance and considering their application in today’s culture. </w:t>
      </w:r>
    </w:p>
    <w:p w14:paraId="389F32B8" w14:textId="77777777" w:rsidR="00D655EA" w:rsidRPr="00B951D3" w:rsidRDefault="00D655EA" w:rsidP="00C7687E">
      <w:pPr>
        <w:pStyle w:val="ListParagraph"/>
        <w:numPr>
          <w:ilvl w:val="0"/>
          <w:numId w:val="78"/>
        </w:numPr>
        <w:spacing w:after="0" w:line="240" w:lineRule="auto"/>
        <w:rPr>
          <w:color w:val="000000" w:themeColor="text1"/>
          <w:sz w:val="24"/>
          <w:szCs w:val="24"/>
        </w:rPr>
      </w:pPr>
      <w:r w:rsidRPr="00B951D3">
        <w:rPr>
          <w:color w:val="000000" w:themeColor="text1"/>
          <w:sz w:val="24"/>
          <w:szCs w:val="24"/>
        </w:rPr>
        <w:t>Developing innovative coaching solutions.</w:t>
      </w:r>
    </w:p>
    <w:p w14:paraId="4E699170" w14:textId="77777777" w:rsidR="00D655EA" w:rsidRPr="00B951D3" w:rsidRDefault="00D655EA" w:rsidP="00C7687E">
      <w:pPr>
        <w:pStyle w:val="ListParagraph"/>
        <w:numPr>
          <w:ilvl w:val="0"/>
          <w:numId w:val="78"/>
        </w:numPr>
        <w:spacing w:after="0" w:line="240" w:lineRule="auto"/>
        <w:rPr>
          <w:color w:val="000000" w:themeColor="text1"/>
        </w:rPr>
      </w:pPr>
      <w:r w:rsidRPr="00B951D3">
        <w:rPr>
          <w:sz w:val="24"/>
          <w:szCs w:val="24"/>
        </w:rPr>
        <w:t>A</w:t>
      </w:r>
      <w:r w:rsidRPr="00B951D3">
        <w:rPr>
          <w:color w:val="000000" w:themeColor="text1"/>
          <w:sz w:val="24"/>
          <w:szCs w:val="24"/>
        </w:rPr>
        <w:t xml:space="preserve">ctive participation in professional organizations, including speaking to and/or writing for professional audiences. </w:t>
      </w:r>
    </w:p>
    <w:p w14:paraId="42FD524D" w14:textId="77777777" w:rsidR="00D655EA" w:rsidRPr="00B951D3" w:rsidRDefault="00D655EA" w:rsidP="00C7687E">
      <w:pPr>
        <w:pStyle w:val="ListParagraph"/>
        <w:numPr>
          <w:ilvl w:val="0"/>
          <w:numId w:val="78"/>
        </w:numPr>
        <w:spacing w:after="0" w:line="240" w:lineRule="auto"/>
        <w:rPr>
          <w:color w:val="000000" w:themeColor="text1"/>
        </w:rPr>
      </w:pPr>
      <w:r w:rsidRPr="00B951D3">
        <w:rPr>
          <w:color w:val="000000" w:themeColor="text1"/>
          <w:sz w:val="24"/>
          <w:szCs w:val="24"/>
        </w:rPr>
        <w:t xml:space="preserve">Evidence of tangible contributions to professional organizations, including poster presentations, published articles, and speaking engagements based on published scholarship. </w:t>
      </w:r>
    </w:p>
    <w:p w14:paraId="0B4B1AEF" w14:textId="77777777" w:rsidR="00D655EA" w:rsidRPr="00B951D3" w:rsidRDefault="00D655EA" w:rsidP="00C7687E">
      <w:pPr>
        <w:pStyle w:val="ListParagraph"/>
        <w:numPr>
          <w:ilvl w:val="0"/>
          <w:numId w:val="78"/>
        </w:numPr>
        <w:spacing w:after="0" w:line="240" w:lineRule="auto"/>
        <w:rPr>
          <w:color w:val="000000" w:themeColor="text1"/>
          <w:sz w:val="24"/>
          <w:szCs w:val="24"/>
        </w:rPr>
      </w:pPr>
      <w:r w:rsidRPr="00B951D3">
        <w:rPr>
          <w:color w:val="000000" w:themeColor="text1"/>
          <w:sz w:val="24"/>
          <w:szCs w:val="24"/>
        </w:rPr>
        <w:t>Contributions to the field of study, including publishing in a peer-reviewed journal, publishing a book related to the field, or making presentations as a subject matter expert at national meetings of professional organizations in the field.</w:t>
      </w:r>
    </w:p>
    <w:p w14:paraId="5B54F6D3" w14:textId="77777777" w:rsidR="00D655EA" w:rsidRPr="0084538B" w:rsidRDefault="00D655EA" w:rsidP="00C7687E">
      <w:pPr>
        <w:pStyle w:val="ListParagraph"/>
        <w:numPr>
          <w:ilvl w:val="0"/>
          <w:numId w:val="78"/>
        </w:numPr>
        <w:spacing w:after="0" w:line="240" w:lineRule="auto"/>
      </w:pPr>
      <w:r w:rsidRPr="00B951D3">
        <w:rPr>
          <w:color w:val="000000" w:themeColor="text1"/>
          <w:sz w:val="24"/>
          <w:szCs w:val="24"/>
        </w:rPr>
        <w:t>Publishing articles for lay audiences.</w:t>
      </w:r>
    </w:p>
    <w:p w14:paraId="658DD8BD" w14:textId="77777777" w:rsidR="00D655EA" w:rsidRDefault="00D655EA" w:rsidP="00D655EA"/>
    <w:p w14:paraId="0DC0AD92" w14:textId="77777777" w:rsidR="00D655EA" w:rsidRPr="00D11E2F" w:rsidRDefault="00D655EA" w:rsidP="00D655EA">
      <w:pPr>
        <w:pStyle w:val="Body"/>
        <w:rPr>
          <w:rFonts w:ascii="Cambria" w:hAnsi="Cambria" w:cstheme="majorBidi"/>
          <w:b/>
          <w:bCs/>
          <w:sz w:val="22"/>
          <w:szCs w:val="22"/>
        </w:rPr>
      </w:pPr>
      <w:r w:rsidRPr="00D11E2F">
        <w:rPr>
          <w:rFonts w:ascii="Cambria" w:hAnsi="Cambria" w:cstheme="majorBidi"/>
          <w:b/>
          <w:bCs/>
          <w:sz w:val="22"/>
          <w:szCs w:val="22"/>
        </w:rPr>
        <w:t>MSHHP Admissions Requirements</w:t>
      </w:r>
    </w:p>
    <w:p w14:paraId="33CF6486" w14:textId="77777777" w:rsidR="00D655EA" w:rsidRPr="00D11E2F" w:rsidRDefault="00D655EA" w:rsidP="00D655EA">
      <w:pPr>
        <w:rPr>
          <w:rFonts w:cstheme="majorHAnsi"/>
          <w:i/>
          <w:iCs/>
        </w:rPr>
      </w:pPr>
      <w:r w:rsidRPr="00D11E2F">
        <w:rPr>
          <w:rFonts w:cstheme="majorHAnsi"/>
          <w:i/>
          <w:iCs/>
        </w:rPr>
        <w:t xml:space="preserve">Please review institutional admissions requirements/policies/procedures in the Policies and Procedures section of this catalog. </w:t>
      </w:r>
    </w:p>
    <w:p w14:paraId="36504225" w14:textId="77777777" w:rsidR="00D655EA" w:rsidRPr="0084538B" w:rsidRDefault="00D655EA" w:rsidP="00112C0F">
      <w:pPr>
        <w:pStyle w:val="NormalWeb"/>
        <w:numPr>
          <w:ilvl w:val="0"/>
          <w:numId w:val="19"/>
        </w:numPr>
        <w:spacing w:before="0" w:beforeAutospacing="0" w:after="0" w:afterAutospacing="0"/>
        <w:rPr>
          <w:rFonts w:ascii="Cambria" w:hAnsi="Cambria" w:cstheme="majorHAnsi"/>
        </w:rPr>
      </w:pPr>
      <w:r>
        <w:rPr>
          <w:rFonts w:ascii="Cambria" w:hAnsi="Cambria"/>
        </w:rPr>
        <w:t>C</w:t>
      </w:r>
      <w:r w:rsidRPr="0084538B">
        <w:rPr>
          <w:rFonts w:ascii="Cambria" w:hAnsi="Cambria"/>
        </w:rPr>
        <w:t>umulative GPA of 3.0</w:t>
      </w:r>
      <w:r>
        <w:rPr>
          <w:rFonts w:ascii="Cambria" w:hAnsi="Cambria"/>
        </w:rPr>
        <w:t>*</w:t>
      </w:r>
    </w:p>
    <w:p w14:paraId="40065AA3" w14:textId="77777777" w:rsidR="00D655EA" w:rsidRPr="0084538B" w:rsidRDefault="00D655EA" w:rsidP="00112C0F">
      <w:pPr>
        <w:pStyle w:val="NormalWeb"/>
        <w:numPr>
          <w:ilvl w:val="0"/>
          <w:numId w:val="19"/>
        </w:numPr>
        <w:spacing w:before="0" w:beforeAutospacing="0" w:after="0" w:afterAutospacing="0"/>
        <w:rPr>
          <w:rFonts w:ascii="Cambria" w:hAnsi="Cambria" w:cstheme="majorHAnsi"/>
        </w:rPr>
      </w:pPr>
      <w:r w:rsidRPr="0084538B">
        <w:rPr>
          <w:rFonts w:ascii="Cambria" w:hAnsi="Cambria"/>
        </w:rPr>
        <w:lastRenderedPageBreak/>
        <w:t>Applicants must have either successfully completed at least one course or equivalent in each of the following: Anatomy and Physiology 2 and Psychology, or complete during the program according to the following schedule:</w:t>
      </w:r>
    </w:p>
    <w:p w14:paraId="4ECFE6D9" w14:textId="77777777" w:rsidR="00D655EA" w:rsidRDefault="00D655EA" w:rsidP="00112C0F">
      <w:pPr>
        <w:pStyle w:val="ListParagraph"/>
        <w:numPr>
          <w:ilvl w:val="0"/>
          <w:numId w:val="2"/>
        </w:numPr>
        <w:spacing w:line="22" w:lineRule="atLeast"/>
        <w:ind w:left="1080"/>
        <w:rPr>
          <w:sz w:val="24"/>
          <w:szCs w:val="24"/>
        </w:rPr>
      </w:pPr>
      <w:r w:rsidRPr="00B57993">
        <w:rPr>
          <w:sz w:val="24"/>
          <w:szCs w:val="24"/>
        </w:rPr>
        <w:t>Anatomy and Physiology 2 (</w:t>
      </w:r>
      <w:proofErr w:type="gramStart"/>
      <w:r w:rsidRPr="00B57993">
        <w:rPr>
          <w:sz w:val="24"/>
          <w:szCs w:val="24"/>
        </w:rPr>
        <w:t>generally taken</w:t>
      </w:r>
      <w:proofErr w:type="gramEnd"/>
      <w:r w:rsidRPr="00B57993">
        <w:rPr>
          <w:sz w:val="24"/>
          <w:szCs w:val="24"/>
        </w:rPr>
        <w:t xml:space="preserve"> Term 1) is a pre-requisite to PHY551 Physiology of Human Performance. </w:t>
      </w:r>
    </w:p>
    <w:p w14:paraId="18D7DF30" w14:textId="77777777" w:rsidR="00D655EA" w:rsidRPr="00685083" w:rsidRDefault="00D655EA" w:rsidP="00112C0F">
      <w:pPr>
        <w:pStyle w:val="ListParagraph"/>
        <w:numPr>
          <w:ilvl w:val="0"/>
          <w:numId w:val="2"/>
        </w:numPr>
        <w:spacing w:line="22" w:lineRule="atLeast"/>
        <w:ind w:left="1080"/>
        <w:rPr>
          <w:sz w:val="24"/>
          <w:szCs w:val="24"/>
        </w:rPr>
      </w:pPr>
      <w:r w:rsidRPr="00B57993">
        <w:rPr>
          <w:sz w:val="24"/>
          <w:szCs w:val="24"/>
        </w:rPr>
        <w:t>General Psychology (</w:t>
      </w:r>
      <w:proofErr w:type="gramStart"/>
      <w:r w:rsidRPr="00B57993">
        <w:rPr>
          <w:sz w:val="24"/>
          <w:szCs w:val="24"/>
        </w:rPr>
        <w:t>generally taken</w:t>
      </w:r>
      <w:proofErr w:type="gramEnd"/>
      <w:r w:rsidRPr="00B57993">
        <w:rPr>
          <w:sz w:val="24"/>
          <w:szCs w:val="24"/>
        </w:rPr>
        <w:t xml:space="preserve"> Term 2) is a pre-requisite to PSY601 Psychology of Human Performance.</w:t>
      </w:r>
    </w:p>
    <w:p w14:paraId="27E9E79A" w14:textId="0556210D" w:rsidR="00D655EA" w:rsidRDefault="00D655EA" w:rsidP="00D655EA">
      <w:pPr>
        <w:spacing w:line="22" w:lineRule="atLeast"/>
      </w:pPr>
      <w:r>
        <w:t>*</w:t>
      </w:r>
      <w:r w:rsidRPr="0084538B">
        <w:t xml:space="preserve">Applicants with lower grade point averages may </w:t>
      </w:r>
      <w:proofErr w:type="gramStart"/>
      <w:r w:rsidRPr="0084538B">
        <w:t>be considered</w:t>
      </w:r>
      <w:proofErr w:type="gramEnd"/>
      <w:r w:rsidRPr="0084538B">
        <w:t xml:space="preserve"> for full acceptance or conditional acceptance (or acceptance with requirements) to the program with evidence of recent, significant academic success, or professional achievement. Students who </w:t>
      </w:r>
      <w:proofErr w:type="gramStart"/>
      <w:r w:rsidRPr="0084538B">
        <w:t>are accepted</w:t>
      </w:r>
      <w:proofErr w:type="gramEnd"/>
      <w:r w:rsidRPr="0084538B">
        <w:t xml:space="preserve"> with requirements are assigned a course of study and academic goals to fulfill these for full acceptance into the program.</w:t>
      </w:r>
    </w:p>
    <w:p w14:paraId="5366D676" w14:textId="77777777" w:rsidR="00D655EA" w:rsidRPr="00776214" w:rsidRDefault="00D655EA" w:rsidP="00D655EA">
      <w:pPr>
        <w:spacing w:line="22" w:lineRule="atLeast"/>
        <w:rPr>
          <w:b/>
          <w:bCs/>
        </w:rPr>
      </w:pPr>
      <w:r w:rsidRPr="45AE268D">
        <w:rPr>
          <w:b/>
          <w:bCs/>
        </w:rPr>
        <w:t>MSHHP Transfer Credit Policy</w:t>
      </w:r>
    </w:p>
    <w:p w14:paraId="2B3E4CB4" w14:textId="77777777" w:rsidR="00D655EA" w:rsidRDefault="00D655EA" w:rsidP="00C7687E">
      <w:pPr>
        <w:pStyle w:val="ListParagraph"/>
        <w:numPr>
          <w:ilvl w:val="0"/>
          <w:numId w:val="25"/>
        </w:numPr>
        <w:spacing w:after="0" w:line="240" w:lineRule="auto"/>
        <w:rPr>
          <w:sz w:val="24"/>
          <w:szCs w:val="24"/>
        </w:rPr>
      </w:pPr>
      <w:r w:rsidRPr="006874FB">
        <w:rPr>
          <w:sz w:val="24"/>
          <w:szCs w:val="24"/>
        </w:rPr>
        <w:t xml:space="preserve">No more than </w:t>
      </w:r>
      <w:proofErr w:type="gramStart"/>
      <w:r>
        <w:rPr>
          <w:sz w:val="24"/>
          <w:szCs w:val="24"/>
        </w:rPr>
        <w:t>6</w:t>
      </w:r>
      <w:proofErr w:type="gramEnd"/>
      <w:r w:rsidRPr="006874FB">
        <w:rPr>
          <w:sz w:val="24"/>
          <w:szCs w:val="24"/>
        </w:rPr>
        <w:t xml:space="preserve"> units of transfer will be granted. </w:t>
      </w:r>
    </w:p>
    <w:p w14:paraId="10115515" w14:textId="77777777" w:rsidR="00D655EA" w:rsidRDefault="00D655EA" w:rsidP="00C7687E">
      <w:pPr>
        <w:pStyle w:val="ListParagraph"/>
        <w:numPr>
          <w:ilvl w:val="0"/>
          <w:numId w:val="25"/>
        </w:numPr>
        <w:spacing w:after="0" w:line="240" w:lineRule="auto"/>
        <w:rPr>
          <w:sz w:val="24"/>
          <w:szCs w:val="24"/>
        </w:rPr>
      </w:pPr>
      <w:r w:rsidRPr="006874FB">
        <w:rPr>
          <w:sz w:val="24"/>
          <w:szCs w:val="24"/>
        </w:rPr>
        <w:t xml:space="preserve">To be eligible, the courses must have </w:t>
      </w:r>
      <w:r>
        <w:rPr>
          <w:sz w:val="24"/>
          <w:szCs w:val="24"/>
        </w:rPr>
        <w:t>a grade of</w:t>
      </w:r>
      <w:r w:rsidRPr="006874FB">
        <w:rPr>
          <w:sz w:val="24"/>
          <w:szCs w:val="24"/>
        </w:rPr>
        <w:t xml:space="preserve"> a C or better an</w:t>
      </w:r>
      <w:r>
        <w:rPr>
          <w:sz w:val="24"/>
          <w:szCs w:val="24"/>
        </w:rPr>
        <w:t>d</w:t>
      </w:r>
      <w:r w:rsidRPr="006874FB">
        <w:rPr>
          <w:sz w:val="24"/>
          <w:szCs w:val="24"/>
        </w:rPr>
        <w:t xml:space="preserve"> be at the graduate level. </w:t>
      </w:r>
    </w:p>
    <w:p w14:paraId="03F9C93F" w14:textId="77777777" w:rsidR="00D655EA" w:rsidRPr="00776214" w:rsidRDefault="00D655EA" w:rsidP="00C7687E">
      <w:pPr>
        <w:pStyle w:val="ListParagraph"/>
        <w:numPr>
          <w:ilvl w:val="0"/>
          <w:numId w:val="25"/>
        </w:numPr>
        <w:spacing w:after="0" w:line="240" w:lineRule="auto"/>
        <w:rPr>
          <w:sz w:val="24"/>
          <w:szCs w:val="24"/>
        </w:rPr>
      </w:pPr>
      <w:r w:rsidRPr="006874FB">
        <w:rPr>
          <w:sz w:val="24"/>
          <w:szCs w:val="24"/>
        </w:rPr>
        <w:t xml:space="preserve">A minimum of </w:t>
      </w:r>
      <w:proofErr w:type="gramStart"/>
      <w:r>
        <w:rPr>
          <w:sz w:val="24"/>
          <w:szCs w:val="24"/>
        </w:rPr>
        <w:t>30</w:t>
      </w:r>
      <w:proofErr w:type="gramEnd"/>
      <w:r w:rsidRPr="006874FB">
        <w:rPr>
          <w:sz w:val="24"/>
          <w:szCs w:val="24"/>
        </w:rPr>
        <w:t xml:space="preserve"> units must be completed at Pacific College. </w:t>
      </w:r>
    </w:p>
    <w:p w14:paraId="20AA155C" w14:textId="77777777" w:rsidR="00D655EA" w:rsidRDefault="00D655EA" w:rsidP="00D655EA"/>
    <w:p w14:paraId="380228FD" w14:textId="77777777" w:rsidR="00D655EA" w:rsidRPr="000C3121" w:rsidRDefault="00D655EA" w:rsidP="00D11E2F">
      <w:pPr>
        <w:pStyle w:val="Heading4"/>
      </w:pPr>
      <w:r w:rsidRPr="45AE268D">
        <w:t>MSHHP COURSES AND COURSE DESCRIPTIONS</w:t>
      </w:r>
    </w:p>
    <w:p w14:paraId="45EB3F16" w14:textId="77777777" w:rsidR="00D655EA" w:rsidRDefault="00D655EA" w:rsidP="00D655EA">
      <w:r>
        <w:rPr>
          <w:i/>
          <w:iCs/>
        </w:rPr>
        <w:t xml:space="preserve">In alphabetical order by course code and subject </w:t>
      </w:r>
      <w:r w:rsidRPr="000C3121">
        <w:rPr>
          <w:i/>
          <w:iCs/>
        </w:rPr>
        <w:t>to change</w:t>
      </w:r>
      <w:r>
        <w:t>.</w:t>
      </w:r>
    </w:p>
    <w:tbl>
      <w:tblPr>
        <w:tblW w:w="101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0"/>
        <w:gridCol w:w="3925"/>
        <w:gridCol w:w="900"/>
        <w:gridCol w:w="1080"/>
        <w:gridCol w:w="1800"/>
        <w:gridCol w:w="1260"/>
      </w:tblGrid>
      <w:tr w:rsidR="00D655EA" w14:paraId="45447C27" w14:textId="77777777" w:rsidTr="00461F5F">
        <w:trPr>
          <w:trHeight w:val="260"/>
        </w:trPr>
        <w:tc>
          <w:tcPr>
            <w:tcW w:w="1200" w:type="dxa"/>
            <w:shd w:val="clear" w:color="000000" w:fill="A6A6A6"/>
            <w:vAlign w:val="center"/>
            <w:hideMark/>
          </w:tcPr>
          <w:p w14:paraId="6CE00C47" w14:textId="77777777" w:rsidR="00D655EA" w:rsidRDefault="00D655EA" w:rsidP="00461F5F">
            <w:pPr>
              <w:rPr>
                <w:rFonts w:cs="Calibri"/>
                <w:b/>
                <w:bCs/>
                <w:color w:val="FFFFFF"/>
                <w:sz w:val="20"/>
                <w:szCs w:val="20"/>
              </w:rPr>
            </w:pPr>
            <w:r>
              <w:rPr>
                <w:rFonts w:cs="Calibri"/>
                <w:b/>
                <w:bCs/>
                <w:color w:val="FFFFFF"/>
                <w:sz w:val="20"/>
                <w:szCs w:val="20"/>
              </w:rPr>
              <w:t> CODE</w:t>
            </w:r>
          </w:p>
        </w:tc>
        <w:tc>
          <w:tcPr>
            <w:tcW w:w="3925" w:type="dxa"/>
            <w:shd w:val="clear" w:color="000000" w:fill="A6A6A6"/>
            <w:vAlign w:val="center"/>
            <w:hideMark/>
          </w:tcPr>
          <w:p w14:paraId="6A43DF19"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00" w:type="dxa"/>
            <w:shd w:val="clear" w:color="000000" w:fill="A6A6A6"/>
            <w:vAlign w:val="center"/>
            <w:hideMark/>
          </w:tcPr>
          <w:p w14:paraId="48D2C415"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080" w:type="dxa"/>
            <w:shd w:val="clear" w:color="000000" w:fill="A6A6A6"/>
            <w:vAlign w:val="center"/>
            <w:hideMark/>
          </w:tcPr>
          <w:p w14:paraId="58B93916"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800" w:type="dxa"/>
            <w:shd w:val="clear" w:color="000000" w:fill="A6A6A6"/>
            <w:vAlign w:val="center"/>
          </w:tcPr>
          <w:p w14:paraId="54CFEA91" w14:textId="77777777" w:rsidR="00D655EA" w:rsidRDefault="00D655EA" w:rsidP="00461F5F">
            <w:pPr>
              <w:jc w:val="center"/>
              <w:rPr>
                <w:rFonts w:cs="Calibri"/>
                <w:b/>
                <w:bCs/>
                <w:color w:val="FFFFFF"/>
                <w:sz w:val="20"/>
                <w:szCs w:val="20"/>
              </w:rPr>
            </w:pPr>
            <w:r>
              <w:rPr>
                <w:rFonts w:cs="Calibri"/>
                <w:b/>
                <w:bCs/>
                <w:color w:val="FFFFFF"/>
                <w:sz w:val="20"/>
                <w:szCs w:val="20"/>
              </w:rPr>
              <w:t>PREREQ</w:t>
            </w:r>
          </w:p>
        </w:tc>
        <w:tc>
          <w:tcPr>
            <w:tcW w:w="1260" w:type="dxa"/>
            <w:shd w:val="clear" w:color="000000" w:fill="A6A6A6"/>
          </w:tcPr>
          <w:p w14:paraId="476693E4" w14:textId="77777777" w:rsidR="00D655EA" w:rsidRDefault="00D655EA" w:rsidP="00461F5F">
            <w:pPr>
              <w:jc w:val="center"/>
              <w:rPr>
                <w:rFonts w:cs="Calibri"/>
                <w:b/>
                <w:bCs/>
                <w:color w:val="FFFFFF"/>
                <w:sz w:val="20"/>
                <w:szCs w:val="20"/>
              </w:rPr>
            </w:pPr>
            <w:r>
              <w:rPr>
                <w:rFonts w:cs="Calibri"/>
                <w:b/>
                <w:bCs/>
                <w:color w:val="FFFFFF"/>
                <w:sz w:val="20"/>
                <w:szCs w:val="20"/>
              </w:rPr>
              <w:t>CONCUR  OK</w:t>
            </w:r>
          </w:p>
        </w:tc>
      </w:tr>
      <w:tr w:rsidR="00D655EA" w14:paraId="66603A08" w14:textId="77777777" w:rsidTr="00461F5F">
        <w:trPr>
          <w:trHeight w:val="250"/>
        </w:trPr>
        <w:tc>
          <w:tcPr>
            <w:tcW w:w="1200" w:type="dxa"/>
            <w:shd w:val="clear" w:color="auto" w:fill="auto"/>
            <w:noWrap/>
          </w:tcPr>
          <w:p w14:paraId="6F5BB457" w14:textId="77777777" w:rsidR="00D655EA" w:rsidRDefault="00D655EA" w:rsidP="00461F5F">
            <w:pPr>
              <w:rPr>
                <w:rFonts w:cs="Calibri"/>
                <w:color w:val="000000"/>
                <w:sz w:val="20"/>
                <w:szCs w:val="20"/>
              </w:rPr>
            </w:pPr>
            <w:r>
              <w:rPr>
                <w:rFonts w:cs="Calibri"/>
                <w:color w:val="000000"/>
                <w:sz w:val="20"/>
                <w:szCs w:val="20"/>
              </w:rPr>
              <w:t>HPC501</w:t>
            </w:r>
          </w:p>
        </w:tc>
        <w:tc>
          <w:tcPr>
            <w:tcW w:w="3925" w:type="dxa"/>
            <w:shd w:val="clear" w:color="auto" w:fill="auto"/>
          </w:tcPr>
          <w:p w14:paraId="2C225515" w14:textId="77777777" w:rsidR="00D655EA" w:rsidRDefault="00D655EA" w:rsidP="00461F5F">
            <w:pPr>
              <w:rPr>
                <w:rFonts w:cs="Calibri"/>
                <w:color w:val="000000"/>
                <w:sz w:val="20"/>
                <w:szCs w:val="20"/>
              </w:rPr>
            </w:pPr>
            <w:r>
              <w:rPr>
                <w:rFonts w:cs="Calibri"/>
                <w:color w:val="000000"/>
                <w:sz w:val="20"/>
                <w:szCs w:val="20"/>
              </w:rPr>
              <w:t>Health and Human Performance Coaching: Personal Growth</w:t>
            </w:r>
          </w:p>
        </w:tc>
        <w:tc>
          <w:tcPr>
            <w:tcW w:w="900" w:type="dxa"/>
            <w:shd w:val="clear" w:color="auto" w:fill="auto"/>
            <w:noWrap/>
          </w:tcPr>
          <w:p w14:paraId="3C26DAA0"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99DF75B"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7C271F9E" w14:textId="77777777" w:rsidR="00D655EA" w:rsidRDefault="00D655EA" w:rsidP="00461F5F">
            <w:pPr>
              <w:jc w:val="center"/>
              <w:rPr>
                <w:rFonts w:cs="Calibri"/>
                <w:color w:val="000000"/>
                <w:sz w:val="20"/>
                <w:szCs w:val="20"/>
              </w:rPr>
            </w:pPr>
          </w:p>
        </w:tc>
        <w:tc>
          <w:tcPr>
            <w:tcW w:w="1260" w:type="dxa"/>
          </w:tcPr>
          <w:p w14:paraId="03F4EE22" w14:textId="77777777" w:rsidR="00D655EA" w:rsidRDefault="00D655EA" w:rsidP="00461F5F">
            <w:pPr>
              <w:jc w:val="center"/>
              <w:rPr>
                <w:rFonts w:cs="Calibri"/>
                <w:color w:val="000000"/>
                <w:sz w:val="20"/>
                <w:szCs w:val="20"/>
              </w:rPr>
            </w:pPr>
          </w:p>
        </w:tc>
      </w:tr>
      <w:tr w:rsidR="00D655EA" w14:paraId="53C7BFDE" w14:textId="77777777" w:rsidTr="00461F5F">
        <w:trPr>
          <w:trHeight w:val="250"/>
        </w:trPr>
        <w:tc>
          <w:tcPr>
            <w:tcW w:w="1200" w:type="dxa"/>
            <w:shd w:val="clear" w:color="auto" w:fill="auto"/>
            <w:noWrap/>
          </w:tcPr>
          <w:p w14:paraId="149F4124" w14:textId="77777777" w:rsidR="00D655EA" w:rsidRDefault="00D655EA" w:rsidP="00461F5F">
            <w:pPr>
              <w:rPr>
                <w:rFonts w:cs="Calibri"/>
                <w:color w:val="000000"/>
                <w:sz w:val="20"/>
                <w:szCs w:val="20"/>
              </w:rPr>
            </w:pPr>
            <w:r>
              <w:rPr>
                <w:rFonts w:cs="Calibri"/>
                <w:color w:val="000000"/>
                <w:sz w:val="20"/>
                <w:szCs w:val="20"/>
              </w:rPr>
              <w:t>HPC502</w:t>
            </w:r>
          </w:p>
        </w:tc>
        <w:tc>
          <w:tcPr>
            <w:tcW w:w="3925" w:type="dxa"/>
            <w:shd w:val="clear" w:color="auto" w:fill="auto"/>
          </w:tcPr>
          <w:p w14:paraId="3C92BBB3" w14:textId="77777777" w:rsidR="00D655EA" w:rsidRDefault="00D655EA" w:rsidP="00461F5F">
            <w:pPr>
              <w:rPr>
                <w:rFonts w:cs="Calibri"/>
                <w:color w:val="000000"/>
                <w:sz w:val="20"/>
                <w:szCs w:val="20"/>
              </w:rPr>
            </w:pPr>
            <w:r>
              <w:rPr>
                <w:rFonts w:cs="Calibri"/>
                <w:color w:val="000000"/>
                <w:sz w:val="20"/>
                <w:szCs w:val="20"/>
              </w:rPr>
              <w:t>Health and Human Performance Coaching: Principles and Practice</w:t>
            </w:r>
          </w:p>
        </w:tc>
        <w:tc>
          <w:tcPr>
            <w:tcW w:w="900" w:type="dxa"/>
            <w:shd w:val="clear" w:color="auto" w:fill="auto"/>
            <w:noWrap/>
          </w:tcPr>
          <w:p w14:paraId="64378FA7"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428EDA67"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7D5D67FF" w14:textId="77777777" w:rsidR="00D655EA" w:rsidRDefault="00D655EA" w:rsidP="00461F5F">
            <w:pPr>
              <w:jc w:val="center"/>
              <w:rPr>
                <w:rFonts w:cs="Calibri"/>
                <w:color w:val="000000"/>
                <w:sz w:val="20"/>
                <w:szCs w:val="20"/>
              </w:rPr>
            </w:pPr>
            <w:r>
              <w:rPr>
                <w:rFonts w:cs="Calibri"/>
                <w:color w:val="000000"/>
                <w:sz w:val="20"/>
                <w:szCs w:val="20"/>
              </w:rPr>
              <w:t>HPC501</w:t>
            </w:r>
          </w:p>
        </w:tc>
        <w:tc>
          <w:tcPr>
            <w:tcW w:w="1260" w:type="dxa"/>
          </w:tcPr>
          <w:p w14:paraId="036BA5E4" w14:textId="77777777" w:rsidR="00D655EA" w:rsidRDefault="00D655EA" w:rsidP="00461F5F">
            <w:pPr>
              <w:jc w:val="center"/>
              <w:rPr>
                <w:rFonts w:cs="Calibri"/>
                <w:color w:val="000000"/>
                <w:sz w:val="20"/>
                <w:szCs w:val="20"/>
              </w:rPr>
            </w:pPr>
          </w:p>
        </w:tc>
      </w:tr>
      <w:tr w:rsidR="00D655EA" w14:paraId="0EF96469" w14:textId="77777777" w:rsidTr="00461F5F">
        <w:trPr>
          <w:trHeight w:val="250"/>
        </w:trPr>
        <w:tc>
          <w:tcPr>
            <w:tcW w:w="1200" w:type="dxa"/>
            <w:shd w:val="clear" w:color="auto" w:fill="auto"/>
            <w:noWrap/>
          </w:tcPr>
          <w:p w14:paraId="31188FA6" w14:textId="77777777" w:rsidR="00D655EA" w:rsidRDefault="00D655EA" w:rsidP="00461F5F">
            <w:pPr>
              <w:rPr>
                <w:rFonts w:cs="Calibri"/>
                <w:color w:val="000000"/>
                <w:sz w:val="20"/>
                <w:szCs w:val="20"/>
              </w:rPr>
            </w:pPr>
            <w:r>
              <w:rPr>
                <w:rFonts w:cs="Calibri"/>
                <w:color w:val="000000"/>
                <w:sz w:val="20"/>
                <w:szCs w:val="20"/>
              </w:rPr>
              <w:t>HPC503</w:t>
            </w:r>
          </w:p>
        </w:tc>
        <w:tc>
          <w:tcPr>
            <w:tcW w:w="3925" w:type="dxa"/>
            <w:shd w:val="clear" w:color="auto" w:fill="auto"/>
          </w:tcPr>
          <w:p w14:paraId="164BB1A4" w14:textId="77777777" w:rsidR="00D655EA" w:rsidRDefault="00D655EA" w:rsidP="00461F5F">
            <w:pPr>
              <w:rPr>
                <w:rFonts w:cs="Calibri"/>
                <w:color w:val="000000"/>
                <w:sz w:val="20"/>
                <w:szCs w:val="20"/>
              </w:rPr>
            </w:pPr>
            <w:r>
              <w:rPr>
                <w:rFonts w:cs="Calibri"/>
                <w:color w:val="000000"/>
                <w:sz w:val="20"/>
                <w:szCs w:val="20"/>
              </w:rPr>
              <w:t xml:space="preserve">Health and Human Performance Coaching: </w:t>
            </w:r>
            <w:proofErr w:type="gramStart"/>
            <w:r>
              <w:rPr>
                <w:rFonts w:cs="Calibri"/>
                <w:color w:val="000000"/>
                <w:sz w:val="20"/>
                <w:szCs w:val="20"/>
              </w:rPr>
              <w:t>Interpersonal Skills</w:t>
            </w:r>
            <w:proofErr w:type="gramEnd"/>
          </w:p>
        </w:tc>
        <w:tc>
          <w:tcPr>
            <w:tcW w:w="900" w:type="dxa"/>
            <w:shd w:val="clear" w:color="auto" w:fill="auto"/>
            <w:noWrap/>
          </w:tcPr>
          <w:p w14:paraId="70EAAE5A"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762FA15D"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C4E5191" w14:textId="77777777" w:rsidR="00D655EA" w:rsidRDefault="00D655EA" w:rsidP="00461F5F">
            <w:pPr>
              <w:jc w:val="center"/>
              <w:rPr>
                <w:rFonts w:cs="Calibri"/>
                <w:color w:val="000000"/>
                <w:sz w:val="20"/>
                <w:szCs w:val="20"/>
              </w:rPr>
            </w:pPr>
            <w:r>
              <w:rPr>
                <w:rFonts w:cs="Calibri"/>
                <w:color w:val="000000"/>
                <w:sz w:val="20"/>
                <w:szCs w:val="20"/>
              </w:rPr>
              <w:t>HPC502</w:t>
            </w:r>
          </w:p>
        </w:tc>
        <w:tc>
          <w:tcPr>
            <w:tcW w:w="1260" w:type="dxa"/>
          </w:tcPr>
          <w:p w14:paraId="039BE6FF" w14:textId="77777777" w:rsidR="00D655EA" w:rsidRDefault="00D655EA" w:rsidP="00461F5F">
            <w:pPr>
              <w:jc w:val="center"/>
              <w:rPr>
                <w:rFonts w:cs="Calibri"/>
                <w:color w:val="000000"/>
                <w:sz w:val="20"/>
                <w:szCs w:val="20"/>
              </w:rPr>
            </w:pPr>
          </w:p>
        </w:tc>
      </w:tr>
      <w:tr w:rsidR="00D655EA" w14:paraId="26DD5403" w14:textId="77777777" w:rsidTr="00461F5F">
        <w:trPr>
          <w:trHeight w:val="250"/>
        </w:trPr>
        <w:tc>
          <w:tcPr>
            <w:tcW w:w="1200" w:type="dxa"/>
            <w:shd w:val="clear" w:color="auto" w:fill="auto"/>
            <w:noWrap/>
          </w:tcPr>
          <w:p w14:paraId="108DC439" w14:textId="77777777" w:rsidR="00D655EA" w:rsidRDefault="00D655EA" w:rsidP="00461F5F">
            <w:pPr>
              <w:rPr>
                <w:rFonts w:cs="Calibri"/>
                <w:color w:val="000000"/>
                <w:sz w:val="20"/>
                <w:szCs w:val="20"/>
              </w:rPr>
            </w:pPr>
            <w:r>
              <w:rPr>
                <w:rFonts w:cs="Calibri"/>
                <w:color w:val="000000"/>
                <w:sz w:val="20"/>
                <w:szCs w:val="20"/>
              </w:rPr>
              <w:t>HPC504</w:t>
            </w:r>
          </w:p>
        </w:tc>
        <w:tc>
          <w:tcPr>
            <w:tcW w:w="3925" w:type="dxa"/>
            <w:shd w:val="clear" w:color="auto" w:fill="auto"/>
          </w:tcPr>
          <w:p w14:paraId="29AD7B67" w14:textId="77777777" w:rsidR="00D655EA" w:rsidRDefault="00D655EA" w:rsidP="00461F5F">
            <w:pPr>
              <w:rPr>
                <w:rFonts w:cs="Calibri"/>
                <w:color w:val="000000"/>
                <w:sz w:val="20"/>
                <w:szCs w:val="20"/>
              </w:rPr>
            </w:pPr>
            <w:r>
              <w:rPr>
                <w:rFonts w:cs="Calibri"/>
                <w:color w:val="000000"/>
                <w:sz w:val="20"/>
                <w:szCs w:val="20"/>
              </w:rPr>
              <w:t>Health and Human Performance Coaching: Professional Skills</w:t>
            </w:r>
          </w:p>
        </w:tc>
        <w:tc>
          <w:tcPr>
            <w:tcW w:w="900" w:type="dxa"/>
            <w:shd w:val="clear" w:color="auto" w:fill="auto"/>
            <w:noWrap/>
          </w:tcPr>
          <w:p w14:paraId="7F63D6D6"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435C754"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0E2CB776" w14:textId="77777777" w:rsidR="00D655EA" w:rsidRDefault="00D655EA" w:rsidP="00461F5F">
            <w:pPr>
              <w:jc w:val="center"/>
              <w:rPr>
                <w:rFonts w:cs="Calibri"/>
                <w:color w:val="000000"/>
                <w:sz w:val="20"/>
                <w:szCs w:val="20"/>
              </w:rPr>
            </w:pPr>
            <w:r>
              <w:rPr>
                <w:rFonts w:cs="Calibri"/>
                <w:color w:val="000000"/>
                <w:sz w:val="20"/>
                <w:szCs w:val="20"/>
              </w:rPr>
              <w:t>HPC503</w:t>
            </w:r>
          </w:p>
        </w:tc>
        <w:tc>
          <w:tcPr>
            <w:tcW w:w="1260" w:type="dxa"/>
          </w:tcPr>
          <w:p w14:paraId="6486EA74" w14:textId="77777777" w:rsidR="00D655EA" w:rsidRDefault="00D655EA" w:rsidP="00461F5F">
            <w:pPr>
              <w:jc w:val="center"/>
              <w:rPr>
                <w:rFonts w:cs="Calibri"/>
                <w:color w:val="000000"/>
                <w:sz w:val="20"/>
                <w:szCs w:val="20"/>
              </w:rPr>
            </w:pPr>
          </w:p>
        </w:tc>
      </w:tr>
      <w:tr w:rsidR="00D655EA" w14:paraId="3B4FEFCB" w14:textId="77777777" w:rsidTr="00461F5F">
        <w:trPr>
          <w:trHeight w:val="250"/>
        </w:trPr>
        <w:tc>
          <w:tcPr>
            <w:tcW w:w="1200" w:type="dxa"/>
            <w:shd w:val="clear" w:color="auto" w:fill="auto"/>
            <w:noWrap/>
          </w:tcPr>
          <w:p w14:paraId="13ECB1D6" w14:textId="77777777" w:rsidR="00D655EA" w:rsidRDefault="00D655EA" w:rsidP="00461F5F">
            <w:pPr>
              <w:rPr>
                <w:rFonts w:cs="Calibri"/>
                <w:color w:val="000000"/>
                <w:sz w:val="20"/>
                <w:szCs w:val="20"/>
              </w:rPr>
            </w:pPr>
            <w:r>
              <w:rPr>
                <w:rFonts w:cs="Calibri"/>
                <w:color w:val="000000"/>
                <w:sz w:val="20"/>
                <w:szCs w:val="20"/>
              </w:rPr>
              <w:t>HPC550</w:t>
            </w:r>
          </w:p>
        </w:tc>
        <w:tc>
          <w:tcPr>
            <w:tcW w:w="3925" w:type="dxa"/>
            <w:shd w:val="clear" w:color="auto" w:fill="auto"/>
          </w:tcPr>
          <w:p w14:paraId="7A6F21CD" w14:textId="77777777" w:rsidR="00D655EA" w:rsidRDefault="00D655EA" w:rsidP="00461F5F">
            <w:pPr>
              <w:rPr>
                <w:rFonts w:cs="Calibri"/>
                <w:color w:val="000000"/>
                <w:sz w:val="20"/>
                <w:szCs w:val="20"/>
              </w:rPr>
            </w:pPr>
            <w:r>
              <w:rPr>
                <w:rFonts w:cs="Calibri"/>
                <w:color w:val="000000"/>
                <w:sz w:val="20"/>
                <w:szCs w:val="20"/>
              </w:rPr>
              <w:t>Performance Solutions Portfolio</w:t>
            </w:r>
          </w:p>
        </w:tc>
        <w:tc>
          <w:tcPr>
            <w:tcW w:w="900" w:type="dxa"/>
            <w:shd w:val="clear" w:color="auto" w:fill="auto"/>
            <w:noWrap/>
          </w:tcPr>
          <w:p w14:paraId="1470A51E"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407B3C40"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52C3409C" w14:textId="77777777" w:rsidR="00D655EA" w:rsidRDefault="00D655EA" w:rsidP="00461F5F">
            <w:pPr>
              <w:jc w:val="center"/>
              <w:rPr>
                <w:rFonts w:cs="Calibri"/>
                <w:color w:val="000000"/>
                <w:sz w:val="20"/>
                <w:szCs w:val="20"/>
              </w:rPr>
            </w:pPr>
            <w:r>
              <w:rPr>
                <w:rFonts w:cs="Calibri"/>
                <w:color w:val="000000"/>
                <w:sz w:val="20"/>
                <w:szCs w:val="20"/>
              </w:rPr>
              <w:t>HPC503, NUT501, NUT511, PSY601</w:t>
            </w:r>
          </w:p>
        </w:tc>
        <w:tc>
          <w:tcPr>
            <w:tcW w:w="1260" w:type="dxa"/>
          </w:tcPr>
          <w:p w14:paraId="279286F3" w14:textId="77777777" w:rsidR="00D655EA" w:rsidRDefault="00D655EA" w:rsidP="00461F5F">
            <w:pPr>
              <w:jc w:val="center"/>
              <w:rPr>
                <w:rFonts w:cs="Calibri"/>
                <w:color w:val="000000"/>
                <w:sz w:val="20"/>
                <w:szCs w:val="20"/>
              </w:rPr>
            </w:pPr>
            <w:r>
              <w:rPr>
                <w:rFonts w:cs="Calibri"/>
                <w:color w:val="000000"/>
                <w:sz w:val="20"/>
                <w:szCs w:val="20"/>
              </w:rPr>
              <w:t>HPC504</w:t>
            </w:r>
          </w:p>
        </w:tc>
      </w:tr>
      <w:tr w:rsidR="00D655EA" w14:paraId="29505B41" w14:textId="77777777" w:rsidTr="00461F5F">
        <w:trPr>
          <w:trHeight w:val="250"/>
        </w:trPr>
        <w:tc>
          <w:tcPr>
            <w:tcW w:w="1200" w:type="dxa"/>
            <w:shd w:val="clear" w:color="auto" w:fill="auto"/>
            <w:noWrap/>
          </w:tcPr>
          <w:p w14:paraId="04AF1E95" w14:textId="77777777" w:rsidR="00D655EA" w:rsidRDefault="00D655EA" w:rsidP="00461F5F">
            <w:pPr>
              <w:rPr>
                <w:rFonts w:cs="Calibri"/>
                <w:color w:val="000000"/>
                <w:sz w:val="20"/>
                <w:szCs w:val="20"/>
              </w:rPr>
            </w:pPr>
            <w:r>
              <w:rPr>
                <w:rFonts w:cs="Calibri"/>
                <w:color w:val="000000"/>
                <w:sz w:val="20"/>
                <w:szCs w:val="20"/>
              </w:rPr>
              <w:t>NUT501</w:t>
            </w:r>
          </w:p>
        </w:tc>
        <w:tc>
          <w:tcPr>
            <w:tcW w:w="3925" w:type="dxa"/>
            <w:shd w:val="clear" w:color="auto" w:fill="auto"/>
          </w:tcPr>
          <w:p w14:paraId="4D34F9D1" w14:textId="77777777" w:rsidR="00D655EA" w:rsidRDefault="00D655EA" w:rsidP="00461F5F">
            <w:pPr>
              <w:rPr>
                <w:rFonts w:cs="Calibri"/>
                <w:color w:val="000000"/>
                <w:sz w:val="20"/>
                <w:szCs w:val="20"/>
              </w:rPr>
            </w:pPr>
            <w:r>
              <w:rPr>
                <w:rFonts w:cs="Calibri"/>
                <w:color w:val="000000"/>
                <w:sz w:val="20"/>
                <w:szCs w:val="20"/>
              </w:rPr>
              <w:t>Nutrition I: Holistic Approaches to Wellness and Longevity</w:t>
            </w:r>
          </w:p>
        </w:tc>
        <w:tc>
          <w:tcPr>
            <w:tcW w:w="900" w:type="dxa"/>
            <w:shd w:val="clear" w:color="auto" w:fill="auto"/>
            <w:noWrap/>
          </w:tcPr>
          <w:p w14:paraId="0460AFE7"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0C48F6C1"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662F08AD" w14:textId="77777777" w:rsidR="00D655EA" w:rsidRDefault="00D655EA" w:rsidP="00461F5F">
            <w:pPr>
              <w:jc w:val="center"/>
              <w:rPr>
                <w:rFonts w:cs="Calibri"/>
                <w:color w:val="000000"/>
                <w:sz w:val="20"/>
                <w:szCs w:val="20"/>
              </w:rPr>
            </w:pPr>
          </w:p>
        </w:tc>
        <w:tc>
          <w:tcPr>
            <w:tcW w:w="1260" w:type="dxa"/>
          </w:tcPr>
          <w:p w14:paraId="356CC863" w14:textId="77777777" w:rsidR="00D655EA" w:rsidRDefault="00D655EA" w:rsidP="00461F5F">
            <w:pPr>
              <w:jc w:val="center"/>
              <w:rPr>
                <w:rFonts w:cs="Calibri"/>
                <w:color w:val="000000"/>
                <w:sz w:val="20"/>
                <w:szCs w:val="20"/>
              </w:rPr>
            </w:pPr>
            <w:r>
              <w:rPr>
                <w:rFonts w:cs="Calibri"/>
                <w:color w:val="000000"/>
                <w:sz w:val="20"/>
                <w:szCs w:val="20"/>
              </w:rPr>
              <w:t>RES501, TCM501</w:t>
            </w:r>
          </w:p>
        </w:tc>
      </w:tr>
      <w:tr w:rsidR="00D655EA" w14:paraId="7109A62B" w14:textId="77777777" w:rsidTr="00461F5F">
        <w:trPr>
          <w:trHeight w:val="250"/>
        </w:trPr>
        <w:tc>
          <w:tcPr>
            <w:tcW w:w="1200" w:type="dxa"/>
            <w:shd w:val="clear" w:color="auto" w:fill="auto"/>
            <w:noWrap/>
          </w:tcPr>
          <w:p w14:paraId="0AC98590" w14:textId="77777777" w:rsidR="00D655EA" w:rsidRDefault="00D655EA" w:rsidP="00461F5F">
            <w:pPr>
              <w:rPr>
                <w:rFonts w:cs="Calibri"/>
                <w:color w:val="000000"/>
                <w:sz w:val="20"/>
                <w:szCs w:val="20"/>
              </w:rPr>
            </w:pPr>
            <w:r>
              <w:rPr>
                <w:rFonts w:cs="Calibri"/>
                <w:color w:val="000000"/>
                <w:sz w:val="20"/>
                <w:szCs w:val="20"/>
              </w:rPr>
              <w:t>NUT511</w:t>
            </w:r>
          </w:p>
        </w:tc>
        <w:tc>
          <w:tcPr>
            <w:tcW w:w="3925" w:type="dxa"/>
            <w:shd w:val="clear" w:color="auto" w:fill="auto"/>
          </w:tcPr>
          <w:p w14:paraId="70159A95" w14:textId="77777777" w:rsidR="00D655EA" w:rsidRDefault="00D655EA" w:rsidP="00461F5F">
            <w:pPr>
              <w:rPr>
                <w:rFonts w:cs="Calibri"/>
                <w:color w:val="000000"/>
                <w:sz w:val="20"/>
                <w:szCs w:val="20"/>
              </w:rPr>
            </w:pPr>
            <w:r>
              <w:rPr>
                <w:rFonts w:cs="Calibri"/>
                <w:color w:val="000000"/>
                <w:sz w:val="20"/>
                <w:szCs w:val="20"/>
              </w:rPr>
              <w:t>Nutrition II: Supplemental Approaches and Peak Performance</w:t>
            </w:r>
          </w:p>
        </w:tc>
        <w:tc>
          <w:tcPr>
            <w:tcW w:w="900" w:type="dxa"/>
            <w:shd w:val="clear" w:color="auto" w:fill="auto"/>
            <w:noWrap/>
          </w:tcPr>
          <w:p w14:paraId="07D84BF4"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0FE69301"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BA24C28" w14:textId="77777777" w:rsidR="00D655EA" w:rsidRDefault="00D655EA" w:rsidP="00461F5F">
            <w:pPr>
              <w:jc w:val="center"/>
              <w:rPr>
                <w:rFonts w:cs="Calibri"/>
                <w:color w:val="000000"/>
                <w:sz w:val="20"/>
                <w:szCs w:val="20"/>
              </w:rPr>
            </w:pPr>
            <w:r>
              <w:rPr>
                <w:rFonts w:cs="Calibri"/>
                <w:color w:val="000000"/>
                <w:sz w:val="20"/>
                <w:szCs w:val="20"/>
              </w:rPr>
              <w:t>NUT501, RES501, TCM501</w:t>
            </w:r>
          </w:p>
        </w:tc>
        <w:tc>
          <w:tcPr>
            <w:tcW w:w="1260" w:type="dxa"/>
          </w:tcPr>
          <w:p w14:paraId="3C505640" w14:textId="77777777" w:rsidR="00D655EA" w:rsidRDefault="00D655EA" w:rsidP="00461F5F">
            <w:pPr>
              <w:jc w:val="center"/>
              <w:rPr>
                <w:rFonts w:cs="Calibri"/>
                <w:color w:val="000000"/>
                <w:sz w:val="20"/>
                <w:szCs w:val="20"/>
              </w:rPr>
            </w:pPr>
          </w:p>
        </w:tc>
      </w:tr>
      <w:tr w:rsidR="00D655EA" w14:paraId="29A6EE3E" w14:textId="77777777" w:rsidTr="00461F5F">
        <w:trPr>
          <w:trHeight w:val="250"/>
        </w:trPr>
        <w:tc>
          <w:tcPr>
            <w:tcW w:w="1200" w:type="dxa"/>
            <w:shd w:val="clear" w:color="auto" w:fill="auto"/>
            <w:noWrap/>
          </w:tcPr>
          <w:p w14:paraId="1A38C66B" w14:textId="77777777" w:rsidR="00D655EA" w:rsidRDefault="00D655EA" w:rsidP="00461F5F">
            <w:pPr>
              <w:rPr>
                <w:rFonts w:cs="Calibri"/>
                <w:color w:val="000000"/>
                <w:sz w:val="20"/>
                <w:szCs w:val="20"/>
              </w:rPr>
            </w:pPr>
            <w:r>
              <w:rPr>
                <w:rFonts w:cs="Calibri"/>
                <w:color w:val="000000"/>
                <w:sz w:val="20"/>
                <w:szCs w:val="20"/>
              </w:rPr>
              <w:t>PHYS551</w:t>
            </w:r>
          </w:p>
        </w:tc>
        <w:tc>
          <w:tcPr>
            <w:tcW w:w="3925" w:type="dxa"/>
            <w:shd w:val="clear" w:color="auto" w:fill="auto"/>
          </w:tcPr>
          <w:p w14:paraId="0F20C806" w14:textId="77777777" w:rsidR="00D655EA" w:rsidRDefault="00D655EA" w:rsidP="00461F5F">
            <w:pPr>
              <w:rPr>
                <w:rFonts w:cs="Calibri"/>
                <w:color w:val="000000"/>
                <w:sz w:val="20"/>
                <w:szCs w:val="20"/>
              </w:rPr>
            </w:pPr>
            <w:r>
              <w:rPr>
                <w:rFonts w:cs="Calibri"/>
                <w:color w:val="000000"/>
                <w:sz w:val="20"/>
                <w:szCs w:val="20"/>
              </w:rPr>
              <w:t>Physiology of Human Performance</w:t>
            </w:r>
          </w:p>
        </w:tc>
        <w:tc>
          <w:tcPr>
            <w:tcW w:w="900" w:type="dxa"/>
            <w:shd w:val="clear" w:color="auto" w:fill="auto"/>
            <w:noWrap/>
          </w:tcPr>
          <w:p w14:paraId="77A636CA"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E90CE75"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544D27B5" w14:textId="77777777" w:rsidR="00D655EA" w:rsidRDefault="00D655EA" w:rsidP="00461F5F">
            <w:pPr>
              <w:jc w:val="center"/>
              <w:rPr>
                <w:rFonts w:cs="Calibri"/>
                <w:color w:val="000000"/>
                <w:sz w:val="20"/>
                <w:szCs w:val="20"/>
              </w:rPr>
            </w:pPr>
            <w:r>
              <w:rPr>
                <w:rFonts w:cs="Calibri"/>
                <w:color w:val="000000"/>
                <w:sz w:val="20"/>
                <w:szCs w:val="20"/>
              </w:rPr>
              <w:t>WS212</w:t>
            </w:r>
          </w:p>
        </w:tc>
        <w:tc>
          <w:tcPr>
            <w:tcW w:w="1260" w:type="dxa"/>
          </w:tcPr>
          <w:p w14:paraId="2EF9365A" w14:textId="77777777" w:rsidR="00D655EA" w:rsidRDefault="00D655EA" w:rsidP="00461F5F">
            <w:pPr>
              <w:jc w:val="center"/>
              <w:rPr>
                <w:rFonts w:cs="Calibri"/>
                <w:color w:val="000000"/>
                <w:sz w:val="20"/>
                <w:szCs w:val="20"/>
              </w:rPr>
            </w:pPr>
            <w:r>
              <w:rPr>
                <w:rFonts w:cs="Calibri"/>
                <w:color w:val="000000"/>
                <w:sz w:val="20"/>
                <w:szCs w:val="20"/>
              </w:rPr>
              <w:t>RES501, TCM501</w:t>
            </w:r>
          </w:p>
        </w:tc>
      </w:tr>
      <w:tr w:rsidR="00D655EA" w14:paraId="4CBA2FFE" w14:textId="77777777" w:rsidTr="00461F5F">
        <w:trPr>
          <w:trHeight w:val="250"/>
        </w:trPr>
        <w:tc>
          <w:tcPr>
            <w:tcW w:w="1200" w:type="dxa"/>
            <w:shd w:val="clear" w:color="auto" w:fill="auto"/>
            <w:noWrap/>
          </w:tcPr>
          <w:p w14:paraId="040E884F" w14:textId="77777777" w:rsidR="00D655EA" w:rsidRDefault="00D655EA" w:rsidP="00461F5F">
            <w:pPr>
              <w:rPr>
                <w:rFonts w:cs="Calibri"/>
                <w:color w:val="000000"/>
                <w:sz w:val="20"/>
                <w:szCs w:val="20"/>
              </w:rPr>
            </w:pPr>
            <w:r>
              <w:rPr>
                <w:rFonts w:cs="Calibri"/>
                <w:color w:val="000000"/>
                <w:sz w:val="20"/>
                <w:szCs w:val="20"/>
              </w:rPr>
              <w:t>PSY601</w:t>
            </w:r>
          </w:p>
        </w:tc>
        <w:tc>
          <w:tcPr>
            <w:tcW w:w="3925" w:type="dxa"/>
            <w:shd w:val="clear" w:color="auto" w:fill="auto"/>
          </w:tcPr>
          <w:p w14:paraId="3C8FF2A0" w14:textId="77777777" w:rsidR="00D655EA" w:rsidRDefault="00D655EA" w:rsidP="00461F5F">
            <w:pPr>
              <w:rPr>
                <w:rFonts w:cs="Calibri"/>
                <w:color w:val="000000"/>
                <w:sz w:val="20"/>
                <w:szCs w:val="20"/>
              </w:rPr>
            </w:pPr>
            <w:r>
              <w:rPr>
                <w:rFonts w:cs="Calibri"/>
                <w:color w:val="000000"/>
                <w:sz w:val="20"/>
                <w:szCs w:val="20"/>
              </w:rPr>
              <w:t>Psychology of Human Performance</w:t>
            </w:r>
          </w:p>
        </w:tc>
        <w:tc>
          <w:tcPr>
            <w:tcW w:w="900" w:type="dxa"/>
            <w:shd w:val="clear" w:color="auto" w:fill="auto"/>
            <w:noWrap/>
          </w:tcPr>
          <w:p w14:paraId="795BB93E"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4EDE668D"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4510FFC5" w14:textId="77777777" w:rsidR="00D655EA" w:rsidRDefault="00D655EA" w:rsidP="00461F5F">
            <w:pPr>
              <w:jc w:val="center"/>
              <w:rPr>
                <w:rFonts w:cs="Calibri"/>
                <w:color w:val="000000"/>
                <w:sz w:val="20"/>
                <w:szCs w:val="20"/>
              </w:rPr>
            </w:pPr>
            <w:r>
              <w:rPr>
                <w:rFonts w:cs="Calibri"/>
                <w:color w:val="000000"/>
                <w:sz w:val="20"/>
                <w:szCs w:val="20"/>
              </w:rPr>
              <w:t>HPC501, PSY101, RES501, TCM501</w:t>
            </w:r>
          </w:p>
        </w:tc>
        <w:tc>
          <w:tcPr>
            <w:tcW w:w="1260" w:type="dxa"/>
          </w:tcPr>
          <w:p w14:paraId="38310C86" w14:textId="77777777" w:rsidR="00D655EA" w:rsidRDefault="00D655EA" w:rsidP="00461F5F">
            <w:pPr>
              <w:jc w:val="center"/>
              <w:rPr>
                <w:rFonts w:cs="Calibri"/>
                <w:color w:val="000000"/>
                <w:sz w:val="20"/>
                <w:szCs w:val="20"/>
              </w:rPr>
            </w:pPr>
            <w:r>
              <w:rPr>
                <w:rFonts w:cs="Calibri"/>
                <w:color w:val="000000"/>
                <w:sz w:val="20"/>
                <w:szCs w:val="20"/>
              </w:rPr>
              <w:t>HPC503</w:t>
            </w:r>
          </w:p>
        </w:tc>
      </w:tr>
      <w:tr w:rsidR="00D655EA" w14:paraId="5450A06E" w14:textId="77777777" w:rsidTr="00461F5F">
        <w:trPr>
          <w:trHeight w:val="250"/>
        </w:trPr>
        <w:tc>
          <w:tcPr>
            <w:tcW w:w="1200" w:type="dxa"/>
            <w:shd w:val="clear" w:color="auto" w:fill="auto"/>
            <w:noWrap/>
          </w:tcPr>
          <w:p w14:paraId="1DD00FC6" w14:textId="77777777" w:rsidR="00D655EA" w:rsidRDefault="00D655EA" w:rsidP="00461F5F">
            <w:pPr>
              <w:rPr>
                <w:rFonts w:cs="Calibri"/>
                <w:color w:val="000000"/>
                <w:sz w:val="20"/>
                <w:szCs w:val="20"/>
              </w:rPr>
            </w:pPr>
            <w:r>
              <w:rPr>
                <w:rFonts w:cs="Calibri"/>
                <w:color w:val="000000"/>
                <w:sz w:val="20"/>
                <w:szCs w:val="20"/>
              </w:rPr>
              <w:lastRenderedPageBreak/>
              <w:t>RES501</w:t>
            </w:r>
          </w:p>
        </w:tc>
        <w:tc>
          <w:tcPr>
            <w:tcW w:w="3925" w:type="dxa"/>
            <w:shd w:val="clear" w:color="auto" w:fill="auto"/>
          </w:tcPr>
          <w:p w14:paraId="51F9D301" w14:textId="77777777" w:rsidR="00D655EA" w:rsidRDefault="00D655EA" w:rsidP="00461F5F">
            <w:pPr>
              <w:rPr>
                <w:rFonts w:cs="Calibri"/>
                <w:color w:val="000000"/>
                <w:sz w:val="20"/>
                <w:szCs w:val="20"/>
              </w:rPr>
            </w:pPr>
            <w:r>
              <w:rPr>
                <w:rFonts w:cs="Calibri"/>
                <w:color w:val="000000"/>
                <w:sz w:val="20"/>
                <w:szCs w:val="20"/>
              </w:rPr>
              <w:t>Evidence Informed Practice: Performance and Scientific Literature</w:t>
            </w:r>
          </w:p>
        </w:tc>
        <w:tc>
          <w:tcPr>
            <w:tcW w:w="900" w:type="dxa"/>
            <w:shd w:val="clear" w:color="auto" w:fill="auto"/>
            <w:noWrap/>
          </w:tcPr>
          <w:p w14:paraId="7820B06A"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191CD7A8"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028A1955" w14:textId="77777777" w:rsidR="00D655EA" w:rsidRDefault="00D655EA" w:rsidP="00461F5F">
            <w:pPr>
              <w:jc w:val="center"/>
              <w:rPr>
                <w:rFonts w:cs="Calibri"/>
                <w:color w:val="000000"/>
                <w:sz w:val="20"/>
                <w:szCs w:val="20"/>
              </w:rPr>
            </w:pPr>
          </w:p>
        </w:tc>
        <w:tc>
          <w:tcPr>
            <w:tcW w:w="1260" w:type="dxa"/>
          </w:tcPr>
          <w:p w14:paraId="06FA886E" w14:textId="77777777" w:rsidR="00D655EA" w:rsidRDefault="00D655EA" w:rsidP="00461F5F">
            <w:pPr>
              <w:jc w:val="center"/>
              <w:rPr>
                <w:rFonts w:cs="Calibri"/>
                <w:color w:val="000000"/>
                <w:sz w:val="20"/>
                <w:szCs w:val="20"/>
              </w:rPr>
            </w:pPr>
          </w:p>
        </w:tc>
      </w:tr>
      <w:tr w:rsidR="00D655EA" w14:paraId="49FAB6AD" w14:textId="77777777" w:rsidTr="00461F5F">
        <w:trPr>
          <w:trHeight w:val="250"/>
        </w:trPr>
        <w:tc>
          <w:tcPr>
            <w:tcW w:w="1200" w:type="dxa"/>
            <w:shd w:val="clear" w:color="auto" w:fill="auto"/>
            <w:noWrap/>
          </w:tcPr>
          <w:p w14:paraId="34277CD6" w14:textId="77777777" w:rsidR="00D655EA" w:rsidRDefault="00D655EA" w:rsidP="00461F5F">
            <w:pPr>
              <w:rPr>
                <w:rFonts w:cs="Calibri"/>
                <w:color w:val="000000"/>
                <w:sz w:val="20"/>
                <w:szCs w:val="20"/>
              </w:rPr>
            </w:pPr>
            <w:r>
              <w:rPr>
                <w:rFonts w:cs="Calibri"/>
                <w:color w:val="000000"/>
                <w:sz w:val="20"/>
                <w:szCs w:val="20"/>
              </w:rPr>
              <w:t>TCM501</w:t>
            </w:r>
          </w:p>
        </w:tc>
        <w:tc>
          <w:tcPr>
            <w:tcW w:w="3925" w:type="dxa"/>
            <w:shd w:val="clear" w:color="auto" w:fill="auto"/>
          </w:tcPr>
          <w:p w14:paraId="69ECE2F9" w14:textId="77777777" w:rsidR="00D655EA" w:rsidRDefault="00D655EA" w:rsidP="00461F5F">
            <w:pPr>
              <w:rPr>
                <w:rFonts w:cs="Calibri"/>
                <w:color w:val="000000"/>
                <w:sz w:val="20"/>
                <w:szCs w:val="20"/>
              </w:rPr>
            </w:pPr>
            <w:r>
              <w:rPr>
                <w:rFonts w:cs="Calibri"/>
                <w:color w:val="000000"/>
                <w:sz w:val="20"/>
                <w:szCs w:val="20"/>
              </w:rPr>
              <w:t>Chinese Medicine: Wellness, Longevity and Peak Performance</w:t>
            </w:r>
          </w:p>
        </w:tc>
        <w:tc>
          <w:tcPr>
            <w:tcW w:w="900" w:type="dxa"/>
            <w:shd w:val="clear" w:color="auto" w:fill="auto"/>
            <w:noWrap/>
          </w:tcPr>
          <w:p w14:paraId="3FCC645E"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1F3331EF"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0A0F51C1" w14:textId="77777777" w:rsidR="00D655EA" w:rsidRDefault="00D655EA" w:rsidP="00461F5F">
            <w:pPr>
              <w:jc w:val="center"/>
              <w:rPr>
                <w:rFonts w:cs="Calibri"/>
                <w:color w:val="000000"/>
                <w:sz w:val="20"/>
                <w:szCs w:val="20"/>
              </w:rPr>
            </w:pPr>
          </w:p>
        </w:tc>
        <w:tc>
          <w:tcPr>
            <w:tcW w:w="1260" w:type="dxa"/>
          </w:tcPr>
          <w:p w14:paraId="08C007DF" w14:textId="77777777" w:rsidR="00D655EA" w:rsidRDefault="00D655EA" w:rsidP="00461F5F">
            <w:pPr>
              <w:jc w:val="center"/>
              <w:rPr>
                <w:rFonts w:cs="Calibri"/>
                <w:color w:val="000000"/>
                <w:sz w:val="20"/>
                <w:szCs w:val="20"/>
              </w:rPr>
            </w:pPr>
          </w:p>
        </w:tc>
      </w:tr>
      <w:tr w:rsidR="00D655EA" w14:paraId="125AF405" w14:textId="77777777" w:rsidTr="00461F5F">
        <w:trPr>
          <w:trHeight w:val="250"/>
        </w:trPr>
        <w:tc>
          <w:tcPr>
            <w:tcW w:w="1200" w:type="dxa"/>
            <w:shd w:val="clear" w:color="auto" w:fill="auto"/>
            <w:noWrap/>
          </w:tcPr>
          <w:p w14:paraId="323EDB52" w14:textId="77777777" w:rsidR="00D655EA" w:rsidRDefault="00D655EA" w:rsidP="00461F5F">
            <w:pPr>
              <w:rPr>
                <w:rFonts w:cs="Calibri"/>
                <w:color w:val="000000"/>
                <w:sz w:val="20"/>
                <w:szCs w:val="20"/>
              </w:rPr>
            </w:pPr>
            <w:r>
              <w:rPr>
                <w:rFonts w:cs="Calibri"/>
                <w:color w:val="000000"/>
                <w:sz w:val="20"/>
                <w:szCs w:val="20"/>
              </w:rPr>
              <w:t>TTS101</w:t>
            </w:r>
          </w:p>
        </w:tc>
        <w:tc>
          <w:tcPr>
            <w:tcW w:w="3925" w:type="dxa"/>
            <w:shd w:val="clear" w:color="auto" w:fill="auto"/>
          </w:tcPr>
          <w:p w14:paraId="3070B5C7" w14:textId="77777777" w:rsidR="00D655EA" w:rsidRDefault="00D655EA" w:rsidP="00461F5F">
            <w:pPr>
              <w:rPr>
                <w:rFonts w:cs="Calibri"/>
                <w:color w:val="000000"/>
                <w:sz w:val="20"/>
                <w:szCs w:val="20"/>
              </w:rPr>
            </w:pPr>
            <w:r>
              <w:rPr>
                <w:rFonts w:cs="Calibri"/>
                <w:color w:val="000000"/>
                <w:sz w:val="20"/>
                <w:szCs w:val="20"/>
              </w:rPr>
              <w:t>Technology Training for Online Students</w:t>
            </w:r>
          </w:p>
        </w:tc>
        <w:tc>
          <w:tcPr>
            <w:tcW w:w="900" w:type="dxa"/>
            <w:shd w:val="clear" w:color="auto" w:fill="auto"/>
            <w:noWrap/>
          </w:tcPr>
          <w:p w14:paraId="6EFA56BA" w14:textId="77777777" w:rsidR="00D655EA" w:rsidRDefault="00D655EA" w:rsidP="00461F5F">
            <w:pPr>
              <w:jc w:val="right"/>
              <w:rPr>
                <w:rFonts w:cs="Calibri"/>
                <w:color w:val="000000"/>
                <w:sz w:val="20"/>
                <w:szCs w:val="20"/>
              </w:rPr>
            </w:pPr>
            <w:r>
              <w:rPr>
                <w:rFonts w:cs="Calibri"/>
                <w:color w:val="000000"/>
                <w:sz w:val="20"/>
                <w:szCs w:val="20"/>
              </w:rPr>
              <w:t>0.0</w:t>
            </w:r>
          </w:p>
        </w:tc>
        <w:tc>
          <w:tcPr>
            <w:tcW w:w="1080" w:type="dxa"/>
            <w:shd w:val="clear" w:color="auto" w:fill="auto"/>
            <w:noWrap/>
          </w:tcPr>
          <w:p w14:paraId="14DE09B2" w14:textId="77777777" w:rsidR="00D655EA" w:rsidRDefault="00D655EA" w:rsidP="00461F5F">
            <w:pPr>
              <w:jc w:val="right"/>
              <w:rPr>
                <w:rFonts w:cs="Calibri"/>
                <w:color w:val="000000"/>
                <w:sz w:val="20"/>
                <w:szCs w:val="20"/>
              </w:rPr>
            </w:pPr>
          </w:p>
        </w:tc>
        <w:tc>
          <w:tcPr>
            <w:tcW w:w="1800" w:type="dxa"/>
          </w:tcPr>
          <w:p w14:paraId="2526A956" w14:textId="77777777" w:rsidR="00D655EA" w:rsidRDefault="00D655EA" w:rsidP="00461F5F">
            <w:pPr>
              <w:jc w:val="center"/>
              <w:rPr>
                <w:rFonts w:cs="Calibri"/>
                <w:color w:val="000000"/>
                <w:sz w:val="20"/>
                <w:szCs w:val="20"/>
              </w:rPr>
            </w:pPr>
          </w:p>
        </w:tc>
        <w:tc>
          <w:tcPr>
            <w:tcW w:w="1260" w:type="dxa"/>
          </w:tcPr>
          <w:p w14:paraId="573B2082" w14:textId="77777777" w:rsidR="00D655EA" w:rsidRDefault="00D655EA" w:rsidP="00461F5F">
            <w:pPr>
              <w:jc w:val="center"/>
              <w:rPr>
                <w:rFonts w:cs="Calibri"/>
                <w:color w:val="000000"/>
                <w:sz w:val="20"/>
                <w:szCs w:val="20"/>
              </w:rPr>
            </w:pPr>
          </w:p>
        </w:tc>
      </w:tr>
    </w:tbl>
    <w:p w14:paraId="465020A8" w14:textId="77777777" w:rsidR="00D655EA" w:rsidRDefault="00D655EA" w:rsidP="00D655EA"/>
    <w:p w14:paraId="0B01B9C1" w14:textId="77777777" w:rsidR="00D655EA" w:rsidRDefault="00D655EA" w:rsidP="00D655EA">
      <w:pPr>
        <w:jc w:val="both"/>
        <w:rPr>
          <w:b/>
          <w:bCs/>
        </w:rPr>
      </w:pPr>
      <w:bookmarkStart w:id="583" w:name="_Hlk122005576"/>
      <w:r w:rsidRPr="00AD7F52">
        <w:rPr>
          <w:b/>
          <w:bCs/>
        </w:rPr>
        <w:t>H</w:t>
      </w:r>
      <w:r>
        <w:rPr>
          <w:b/>
          <w:bCs/>
        </w:rPr>
        <w:t>PC501</w:t>
      </w:r>
      <w:r w:rsidRPr="00AD7F52">
        <w:rPr>
          <w:b/>
          <w:bCs/>
        </w:rPr>
        <w:t>, H</w:t>
      </w:r>
      <w:r>
        <w:rPr>
          <w:b/>
          <w:bCs/>
        </w:rPr>
        <w:t>PC502 HEALTH AND HUMAN PERFORMANCE COACHING (HHPC): PERSONAL GROWTH, PRINCIPLES AND PRACTICE</w:t>
      </w:r>
    </w:p>
    <w:p w14:paraId="5C3FEA18" w14:textId="77777777" w:rsidR="00D655EA" w:rsidRDefault="00D655EA" w:rsidP="00D655EA">
      <w:pPr>
        <w:jc w:val="both"/>
        <w:rPr>
          <w:b/>
          <w:bCs/>
        </w:rPr>
      </w:pPr>
      <w:r w:rsidRPr="00AD7F52">
        <w:rPr>
          <w:b/>
          <w:bCs/>
        </w:rPr>
        <w:t>H</w:t>
      </w:r>
      <w:r>
        <w:rPr>
          <w:b/>
          <w:bCs/>
        </w:rPr>
        <w:t>PC501</w:t>
      </w:r>
      <w:r w:rsidRPr="00AD7F52">
        <w:rPr>
          <w:b/>
          <w:bCs/>
        </w:rPr>
        <w:t>, H</w:t>
      </w:r>
      <w:r>
        <w:rPr>
          <w:b/>
          <w:bCs/>
        </w:rPr>
        <w:t>PC502 HHPC: INTERPERSONAL AND PROFESSIONAL SKILLS</w:t>
      </w:r>
    </w:p>
    <w:p w14:paraId="147FA90E" w14:textId="7089DE71" w:rsidR="00D655EA" w:rsidRPr="0057140C" w:rsidRDefault="00D655EA" w:rsidP="00D11E2F">
      <w:pPr>
        <w:spacing w:line="240" w:lineRule="atLeast"/>
      </w:pPr>
      <w:r w:rsidRPr="45AE268D">
        <w:t xml:space="preserve">After completing this series of courses, students will be able to articulate their personal philosophy of health, human performance, and health education. They will also develop a plan for career development and networking activities. To assist in their career development, the courses also address marketing and </w:t>
      </w:r>
      <w:proofErr w:type="gramStart"/>
      <w:r w:rsidRPr="45AE268D">
        <w:t>financial management</w:t>
      </w:r>
      <w:proofErr w:type="gramEnd"/>
      <w:r w:rsidRPr="45AE268D">
        <w:t xml:space="preserve"> skills that are applicable to both the coach, and clients who need financial training and assistance. In each of these four courses, students develop coaching skills through instruction, role play, self-evaluation, and peer review. Additionally, they study, analyze, compare, and contrast the habits and achievements of </w:t>
      </w:r>
      <w:proofErr w:type="gramStart"/>
      <w:r w:rsidRPr="45AE268D">
        <w:t>highly successful</w:t>
      </w:r>
      <w:proofErr w:type="gramEnd"/>
      <w:r w:rsidRPr="45AE268D">
        <w:t xml:space="preserve"> individuals across a wide spectrum of endeavors to discover the common threads of excellence. </w:t>
      </w:r>
    </w:p>
    <w:p w14:paraId="008544BF" w14:textId="77777777" w:rsidR="00D655EA" w:rsidRPr="0057140C" w:rsidRDefault="00D655EA" w:rsidP="00D655EA">
      <w:pPr>
        <w:spacing w:line="240" w:lineRule="atLeast"/>
        <w:textAlignment w:val="baseline"/>
      </w:pPr>
      <w:r w:rsidRPr="45AE268D">
        <w:t>Students complete 50 hours of health coaching sessions as course assignments.</w:t>
      </w:r>
      <w:r w:rsidRPr="45AE268D">
        <w:rPr>
          <w:rFonts w:eastAsia="Helvetica"/>
          <w:color w:val="000000" w:themeColor="text1"/>
        </w:rPr>
        <w:t xml:space="preserve"> Video conferencing is a common way to deliver coaching.</w:t>
      </w:r>
      <w:r w:rsidRPr="45AE268D">
        <w:t xml:space="preserve"> Best practices, as well as innovative methods, for such delivery will </w:t>
      </w:r>
      <w:proofErr w:type="gramStart"/>
      <w:r w:rsidRPr="45AE268D">
        <w:t>be presented</w:t>
      </w:r>
      <w:proofErr w:type="gramEnd"/>
      <w:r w:rsidRPr="45AE268D">
        <w:t xml:space="preserve"> and encouraged. </w:t>
      </w:r>
      <w:r w:rsidRPr="45AE268D">
        <w:rPr>
          <w:color w:val="000000" w:themeColor="text1"/>
        </w:rPr>
        <w:t xml:space="preserve">A Health Coach certificate </w:t>
      </w:r>
      <w:proofErr w:type="gramStart"/>
      <w:r w:rsidRPr="45AE268D">
        <w:rPr>
          <w:color w:val="000000" w:themeColor="text1"/>
        </w:rPr>
        <w:t>is awarded</w:t>
      </w:r>
      <w:proofErr w:type="gramEnd"/>
      <w:r w:rsidRPr="45AE268D">
        <w:rPr>
          <w:color w:val="000000" w:themeColor="text1"/>
        </w:rPr>
        <w:t xml:space="preserve"> to qualified healthcare providers who have applied for the certificate and complete the series of four health coaching courses.</w:t>
      </w:r>
    </w:p>
    <w:p w14:paraId="13AB11E1" w14:textId="77777777" w:rsidR="00D655EA" w:rsidRPr="00C94DE6" w:rsidRDefault="00D655EA" w:rsidP="00D655EA">
      <w:pPr>
        <w:spacing w:after="60"/>
        <w:rPr>
          <w:rFonts w:eastAsia="Cambria" w:cs="Cambria"/>
          <w:b/>
          <w:iCs/>
          <w:color w:val="000000" w:themeColor="text1"/>
        </w:rPr>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D655EA" w:rsidRPr="007D3F5B" w14:paraId="40934FDF" w14:textId="77777777" w:rsidTr="00461F5F">
        <w:trPr>
          <w:trHeight w:val="360"/>
        </w:trPr>
        <w:tc>
          <w:tcPr>
            <w:tcW w:w="1013" w:type="dxa"/>
            <w:shd w:val="clear" w:color="auto" w:fill="F2F2F2" w:themeFill="background1" w:themeFillShade="F2"/>
          </w:tcPr>
          <w:p w14:paraId="24D9AAF3"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PC501</w:t>
            </w:r>
          </w:p>
        </w:tc>
        <w:tc>
          <w:tcPr>
            <w:tcW w:w="8440" w:type="dxa"/>
            <w:shd w:val="clear" w:color="auto" w:fill="F2F2F2" w:themeFill="background1" w:themeFillShade="F2"/>
            <w:vAlign w:val="center"/>
          </w:tcPr>
          <w:p w14:paraId="4D7FF2D2"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Health and Human Performance Coaching: Personal Growth</w:t>
            </w:r>
          </w:p>
        </w:tc>
      </w:tr>
    </w:tbl>
    <w:p w14:paraId="6E6BFD9E"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FED8DE9" w14:textId="77777777" w:rsidR="00D655EA" w:rsidRPr="00E108F5"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769F2B2" w14:textId="77777777" w:rsidR="00D655EA" w:rsidRDefault="00D655EA" w:rsidP="00D655EA">
      <w:pPr>
        <w:tabs>
          <w:tab w:val="left" w:pos="1985"/>
          <w:tab w:val="left" w:pos="3600"/>
          <w:tab w:val="left" w:pos="4253"/>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6906257"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7C198EF9" w14:textId="77777777" w:rsidR="00D655EA" w:rsidRDefault="00D655EA" w:rsidP="00D655EA">
      <w:pPr>
        <w:tabs>
          <w:tab w:val="left" w:pos="1985"/>
          <w:tab w:val="left" w:pos="3600"/>
          <w:tab w:val="left" w:pos="3780"/>
          <w:tab w:val="left" w:pos="6480"/>
        </w:tabs>
        <w:spacing w:line="264" w:lineRule="auto"/>
        <w:ind w:left="709"/>
      </w:pPr>
      <w:r w:rsidRPr="00B951D3">
        <w:t>This course presents tools for self-discovery and techniques for personal growth applicable to both coach and client: self-assessment, mindfulness, meditation, exercise, journaling, self-reflection, breathing, and more. Students choose one or more to practice and document the journey of wellness as a way of life. This course also presents the key dynamics of the coach-client relationship. Students learn to mobilize the internal strengths of their clients as well as to offer external resources that facilitate achievement of goals.</w:t>
      </w:r>
    </w:p>
    <w:p w14:paraId="2D33F4C2" w14:textId="77777777" w:rsidR="00D11E2F" w:rsidRPr="00B951D3" w:rsidRDefault="00D11E2F" w:rsidP="00D655EA">
      <w:pPr>
        <w:tabs>
          <w:tab w:val="left" w:pos="1985"/>
          <w:tab w:val="left" w:pos="3600"/>
          <w:tab w:val="left" w:pos="3780"/>
          <w:tab w:val="left" w:pos="6480"/>
        </w:tabs>
        <w:spacing w:line="264" w:lineRule="auto"/>
        <w:ind w:left="709"/>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D655EA" w:rsidRPr="007D3F5B" w14:paraId="6D650E59" w14:textId="77777777" w:rsidTr="00461F5F">
        <w:trPr>
          <w:trHeight w:val="360"/>
        </w:trPr>
        <w:tc>
          <w:tcPr>
            <w:tcW w:w="1013" w:type="dxa"/>
            <w:shd w:val="clear" w:color="auto" w:fill="F2F2F2" w:themeFill="background1" w:themeFillShade="F2"/>
          </w:tcPr>
          <w:p w14:paraId="7B8EF1D2"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PC502</w:t>
            </w:r>
          </w:p>
        </w:tc>
        <w:tc>
          <w:tcPr>
            <w:tcW w:w="8440" w:type="dxa"/>
            <w:shd w:val="clear" w:color="auto" w:fill="F2F2F2" w:themeFill="background1" w:themeFillShade="F2"/>
            <w:vAlign w:val="center"/>
          </w:tcPr>
          <w:p w14:paraId="35DFFFCC"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Health and Human Performance Coaching: Principles and Practice</w:t>
            </w:r>
          </w:p>
        </w:tc>
      </w:tr>
    </w:tbl>
    <w:p w14:paraId="58E452FC"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A5061B1" w14:textId="77777777" w:rsidR="00D655EA" w:rsidRPr="00E108F5"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8C09C78" w14:textId="77777777" w:rsidR="00D655EA" w:rsidRDefault="00D655EA" w:rsidP="00D655E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w:t>
      </w:r>
      <w:r>
        <w:rPr>
          <w:rFonts w:eastAsia="Cambria" w:cs="Cambria"/>
          <w:color w:val="000000" w:themeColor="text1"/>
          <w:sz w:val="20"/>
          <w:szCs w:val="20"/>
        </w:rPr>
        <w:t>PC501</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603F60EA" w14:textId="77777777" w:rsidR="00D655EA" w:rsidRPr="00B951D3" w:rsidRDefault="00D655EA" w:rsidP="00D655E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7A75C91F" w14:textId="77777777" w:rsidR="00D655EA" w:rsidRDefault="00D655EA" w:rsidP="00D655EA">
      <w:pPr>
        <w:tabs>
          <w:tab w:val="left" w:pos="1985"/>
          <w:tab w:val="left" w:pos="3600"/>
          <w:tab w:val="left" w:pos="3780"/>
          <w:tab w:val="left" w:pos="6480"/>
        </w:tabs>
        <w:spacing w:line="264" w:lineRule="auto"/>
        <w:ind w:left="709"/>
      </w:pPr>
      <w:r w:rsidRPr="00B951D3">
        <w:t xml:space="preserve">This course presents the concepts, careers, and agencies important to the field of HHPC. It presents multiple approaches to coaching, along with Pacific’s unique concept of integrating modern coaching methodology with insights from Chinese medicine. Ethics, safety, scope of practice, regulations, career opportunities </w:t>
      </w:r>
      <w:proofErr w:type="gramStart"/>
      <w:r w:rsidRPr="00B951D3">
        <w:t>are explored</w:t>
      </w:r>
      <w:proofErr w:type="gramEnd"/>
      <w:r w:rsidRPr="00B951D3">
        <w:t>. Students encounter the challenges, goals, and desires of clients and become familiar with resources for performance solutions. Students develop core coaching skills through instruction, role play, self-evaluation, and peer review.</w:t>
      </w:r>
    </w:p>
    <w:p w14:paraId="164790BD" w14:textId="77777777" w:rsidR="00D11E2F" w:rsidRPr="00B951D3" w:rsidRDefault="00D11E2F" w:rsidP="00D655EA">
      <w:pPr>
        <w:tabs>
          <w:tab w:val="left" w:pos="1985"/>
          <w:tab w:val="left" w:pos="3600"/>
          <w:tab w:val="left" w:pos="3780"/>
          <w:tab w:val="left" w:pos="6480"/>
        </w:tabs>
        <w:spacing w:line="264" w:lineRule="auto"/>
        <w:ind w:left="709"/>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D655EA" w:rsidRPr="007D3F5B" w14:paraId="51F6650B" w14:textId="77777777" w:rsidTr="00461F5F">
        <w:trPr>
          <w:trHeight w:val="360"/>
        </w:trPr>
        <w:tc>
          <w:tcPr>
            <w:tcW w:w="1013" w:type="dxa"/>
            <w:shd w:val="clear" w:color="auto" w:fill="F2F2F2" w:themeFill="background1" w:themeFillShade="F2"/>
          </w:tcPr>
          <w:p w14:paraId="13B19B7B"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PC503</w:t>
            </w:r>
          </w:p>
        </w:tc>
        <w:tc>
          <w:tcPr>
            <w:tcW w:w="8440" w:type="dxa"/>
            <w:shd w:val="clear" w:color="auto" w:fill="F2F2F2" w:themeFill="background1" w:themeFillShade="F2"/>
            <w:vAlign w:val="center"/>
          </w:tcPr>
          <w:p w14:paraId="1FA682D8"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 xml:space="preserve">Health and Human Performance Coaching: </w:t>
            </w:r>
            <w:proofErr w:type="gramStart"/>
            <w:r>
              <w:rPr>
                <w:rFonts w:eastAsia="Cambria" w:cs="Cambria"/>
                <w:b/>
                <w:iCs/>
                <w:color w:val="000000" w:themeColor="text1"/>
              </w:rPr>
              <w:t>Interpersonal Skills</w:t>
            </w:r>
            <w:proofErr w:type="gramEnd"/>
          </w:p>
        </w:tc>
      </w:tr>
    </w:tbl>
    <w:p w14:paraId="748F4942"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7FA6941" w14:textId="77777777" w:rsidR="00D655EA" w:rsidRPr="00E108F5"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CA4BB42" w14:textId="77777777" w:rsidR="00D655EA" w:rsidRDefault="00D655EA" w:rsidP="00D655E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w:t>
      </w:r>
      <w:r>
        <w:rPr>
          <w:rFonts w:eastAsia="Cambria" w:cs="Cambria"/>
          <w:color w:val="000000" w:themeColor="text1"/>
          <w:sz w:val="20"/>
          <w:szCs w:val="20"/>
        </w:rPr>
        <w:t>PC502</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76B081E1"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6C7389B3" w14:textId="77777777" w:rsidR="00D655EA" w:rsidRDefault="00D655EA" w:rsidP="00D655EA">
      <w:pPr>
        <w:ind w:left="709"/>
        <w:rPr>
          <w:rStyle w:val="normaltextrun"/>
          <w:color w:val="000000"/>
        </w:rPr>
      </w:pPr>
      <w:r w:rsidRPr="45AE268D">
        <w:rPr>
          <w:rStyle w:val="normaltextrun"/>
          <w:color w:val="000000" w:themeColor="text1"/>
        </w:rPr>
        <w:t xml:space="preserve">In this Skills course, students hone their coach-client communication and </w:t>
      </w:r>
      <w:proofErr w:type="gramStart"/>
      <w:r w:rsidRPr="45AE268D">
        <w:rPr>
          <w:rStyle w:val="normaltextrun"/>
          <w:color w:val="000000" w:themeColor="text1"/>
        </w:rPr>
        <w:t>interpersonal skills</w:t>
      </w:r>
      <w:proofErr w:type="gramEnd"/>
      <w:r w:rsidRPr="45AE268D">
        <w:rPr>
          <w:rStyle w:val="normaltextrun"/>
          <w:color w:val="000000" w:themeColor="text1"/>
        </w:rPr>
        <w:t xml:space="preserve">. Students research personality types and traits and consider the role of empathy, intuition, compassion, and body language in the coaching relationship. </w:t>
      </w:r>
      <w:r w:rsidRPr="45AE268D">
        <w:t xml:space="preserve">Students learn how to assess clients’ natural strengths and potential areas for development for the purpose of </w:t>
      </w:r>
      <w:r w:rsidRPr="45AE268D">
        <w:rPr>
          <w:rStyle w:val="normaltextrun"/>
          <w:color w:val="000000" w:themeColor="text1"/>
        </w:rPr>
        <w:t>supporting their peak performance goals.</w:t>
      </w:r>
    </w:p>
    <w:p w14:paraId="277686B3" w14:textId="77777777" w:rsidR="00D655EA" w:rsidRDefault="00D655EA" w:rsidP="00D655EA">
      <w:pPr>
        <w:ind w:left="709"/>
        <w:jc w:val="both"/>
        <w:rPr>
          <w:rStyle w:val="normaltextrun"/>
          <w:color w:val="000000"/>
        </w:rPr>
      </w:pPr>
    </w:p>
    <w:tbl>
      <w:tblPr>
        <w:tblStyle w:val="TableGrid"/>
        <w:tblW w:w="945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3"/>
        <w:gridCol w:w="8440"/>
      </w:tblGrid>
      <w:tr w:rsidR="00D655EA" w:rsidRPr="007D3F5B" w14:paraId="69926732" w14:textId="77777777" w:rsidTr="00461F5F">
        <w:trPr>
          <w:trHeight w:val="360"/>
        </w:trPr>
        <w:tc>
          <w:tcPr>
            <w:tcW w:w="1013" w:type="dxa"/>
            <w:shd w:val="clear" w:color="auto" w:fill="F2F2F2" w:themeFill="background1" w:themeFillShade="F2"/>
          </w:tcPr>
          <w:p w14:paraId="091A3F72"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PC504</w:t>
            </w:r>
          </w:p>
        </w:tc>
        <w:tc>
          <w:tcPr>
            <w:tcW w:w="8440" w:type="dxa"/>
            <w:shd w:val="clear" w:color="auto" w:fill="F2F2F2" w:themeFill="background1" w:themeFillShade="F2"/>
            <w:vAlign w:val="center"/>
          </w:tcPr>
          <w:p w14:paraId="4F00B7A7"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Health and Human Performance Coaching: Professional Skills</w:t>
            </w:r>
          </w:p>
        </w:tc>
      </w:tr>
    </w:tbl>
    <w:p w14:paraId="308DC7BA"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A33E6E3" w14:textId="77777777" w:rsidR="00D655EA" w:rsidRPr="00E108F5" w:rsidRDefault="00D655EA" w:rsidP="00D655EA">
      <w:pPr>
        <w:tabs>
          <w:tab w:val="left" w:pos="1985"/>
          <w:tab w:val="left" w:pos="3600"/>
          <w:tab w:val="left" w:pos="3780"/>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42D74C5" w14:textId="77777777" w:rsidR="00D655EA" w:rsidRDefault="00D655EA" w:rsidP="00D655EA">
      <w:pPr>
        <w:tabs>
          <w:tab w:val="left" w:pos="1985"/>
          <w:tab w:val="left" w:pos="3600"/>
          <w:tab w:val="left" w:pos="4253"/>
          <w:tab w:val="left" w:pos="6480"/>
        </w:tabs>
        <w:ind w:left="709"/>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w:t>
      </w:r>
      <w:r>
        <w:rPr>
          <w:rFonts w:eastAsia="Cambria" w:cs="Cambria"/>
          <w:color w:val="000000" w:themeColor="text1"/>
          <w:sz w:val="20"/>
          <w:szCs w:val="20"/>
        </w:rPr>
        <w:t>PC503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EE58F65" w14:textId="77777777" w:rsidR="00D655EA" w:rsidRDefault="00D655EA" w:rsidP="00D655EA">
      <w:pPr>
        <w:tabs>
          <w:tab w:val="left" w:pos="1985"/>
          <w:tab w:val="left" w:pos="3600"/>
          <w:tab w:val="left" w:pos="3780"/>
          <w:tab w:val="left" w:pos="6480"/>
        </w:tabs>
        <w:ind w:left="709"/>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67BAE9C2" w14:textId="77777777" w:rsidR="00D655EA" w:rsidRPr="0057140C" w:rsidRDefault="00D655EA" w:rsidP="00D655EA">
      <w:pPr>
        <w:ind w:left="709"/>
      </w:pPr>
      <w:r w:rsidRPr="45AE268D">
        <w:rPr>
          <w:rStyle w:val="normaltextrun"/>
        </w:rPr>
        <w:t>The course introduces essential business information. As students prepare to enter private practice, they will identify the communities they want to serve, while refining their personal approach to coaching and ways to build their reputation. They will create a marketing calendar and business strategy and apply cumulative skills from earlier courses to write and execute their business plans.</w:t>
      </w:r>
    </w:p>
    <w:p w14:paraId="08A6B00A"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7CF0CD63" w14:textId="77777777" w:rsidTr="00461F5F">
        <w:trPr>
          <w:trHeight w:val="360"/>
        </w:trPr>
        <w:tc>
          <w:tcPr>
            <w:tcW w:w="1276" w:type="dxa"/>
            <w:shd w:val="clear" w:color="auto" w:fill="F2F2F2" w:themeFill="background1" w:themeFillShade="F2"/>
          </w:tcPr>
          <w:p w14:paraId="7DBC2D12"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HPC550</w:t>
            </w:r>
          </w:p>
        </w:tc>
        <w:tc>
          <w:tcPr>
            <w:tcW w:w="8937" w:type="dxa"/>
            <w:shd w:val="clear" w:color="auto" w:fill="F2F2F2" w:themeFill="background1" w:themeFillShade="F2"/>
            <w:vAlign w:val="center"/>
          </w:tcPr>
          <w:p w14:paraId="371A09A5" w14:textId="77777777" w:rsidR="00D655EA" w:rsidRPr="008C5BBB" w:rsidRDefault="00D655EA" w:rsidP="00461F5F">
            <w:pPr>
              <w:spacing w:after="60"/>
              <w:ind w:left="371" w:hanging="371"/>
              <w:rPr>
                <w:rFonts w:eastAsia="Cambria" w:cs="Cambria"/>
                <w:b/>
                <w:color w:val="000000" w:themeColor="text1"/>
              </w:rPr>
            </w:pPr>
            <w:r>
              <w:rPr>
                <w:rStyle w:val="normaltextrun"/>
                <w:b/>
                <w:bCs/>
              </w:rPr>
              <w:t>Performance Solutions Portfolio</w:t>
            </w:r>
          </w:p>
        </w:tc>
      </w:tr>
    </w:tbl>
    <w:p w14:paraId="3D0455F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A638AA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7CBD86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HPC503, NUT501, NUT511, PSY601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OK</w:t>
      </w:r>
      <w:r w:rsidRPr="00E108F5">
        <w:rPr>
          <w:rFonts w:eastAsia="Cambria" w:cs="Cambria"/>
          <w:b/>
          <w:bCs/>
          <w:color w:val="000000" w:themeColor="text1"/>
          <w:sz w:val="20"/>
          <w:szCs w:val="20"/>
        </w:rPr>
        <w:t>:</w:t>
      </w:r>
      <w:r w:rsidRPr="00E108F5">
        <w:rPr>
          <w:rFonts w:eastAsia="Cambria" w:cs="Cambria"/>
          <w:color w:val="000000" w:themeColor="text1"/>
          <w:sz w:val="20"/>
          <w:szCs w:val="20"/>
        </w:rPr>
        <w:t xml:space="preserve"> </w:t>
      </w:r>
      <w:r>
        <w:rPr>
          <w:rFonts w:eastAsia="Cambria" w:cs="Cambria"/>
          <w:color w:val="000000" w:themeColor="text1"/>
          <w:sz w:val="20"/>
          <w:szCs w:val="20"/>
        </w:rPr>
        <w:t>HPC504</w:t>
      </w:r>
    </w:p>
    <w:p w14:paraId="323AB5AD"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8524B0B" w14:textId="7A00009D" w:rsidR="00D655EA" w:rsidRDefault="00D655EA" w:rsidP="00D11E2F">
      <w:pPr>
        <w:spacing w:after="100" w:afterAutospacing="1"/>
        <w:textAlignment w:val="baseline"/>
        <w:rPr>
          <w:rStyle w:val="normaltextrun"/>
          <w:b/>
          <w:bCs/>
          <w:color w:val="000000"/>
        </w:rPr>
      </w:pPr>
      <w:r w:rsidRPr="45AE268D">
        <w:lastRenderedPageBreak/>
        <w:t xml:space="preserve">Students build a professional portfolio of their work for presentation to employers and clients. The portfolio reflects a refinement and synthesis of performance solutions created in each program course. These solutions go through an iterative process to create the portfolio that </w:t>
      </w:r>
      <w:proofErr w:type="gramStart"/>
      <w:r w:rsidRPr="45AE268D">
        <w:t>showcases</w:t>
      </w:r>
      <w:proofErr w:type="gramEnd"/>
      <w:r w:rsidRPr="45AE268D">
        <w:t xml:space="preserve"> the student’s philosophy, professional interests, and human performance knowledge and skills. The student may also include work done in their professional life prior to or during the program.</w:t>
      </w:r>
      <w:r w:rsidRPr="45AE268D">
        <w:rPr>
          <w:rStyle w:val="normaltextrun"/>
          <w:color w:val="000000" w:themeColor="text1"/>
        </w:rPr>
        <w:t xml:space="preserve"> </w:t>
      </w:r>
    </w:p>
    <w:p w14:paraId="2D456242" w14:textId="77777777" w:rsidR="00D11E2F" w:rsidRPr="00D11E2F" w:rsidRDefault="00D11E2F" w:rsidP="00D11E2F">
      <w:pPr>
        <w:spacing w:after="100" w:afterAutospacing="1"/>
        <w:textAlignment w:val="baseline"/>
        <w:rPr>
          <w:rStyle w:val="normaltextrun"/>
          <w:b/>
          <w:bCs/>
          <w:color w:val="00000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6AA4DFEA" w14:textId="77777777" w:rsidTr="00461F5F">
        <w:trPr>
          <w:trHeight w:val="360"/>
        </w:trPr>
        <w:tc>
          <w:tcPr>
            <w:tcW w:w="1276" w:type="dxa"/>
            <w:shd w:val="clear" w:color="auto" w:fill="F2F2F2" w:themeFill="background1" w:themeFillShade="F2"/>
          </w:tcPr>
          <w:p w14:paraId="58158750"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NUT501</w:t>
            </w:r>
          </w:p>
        </w:tc>
        <w:tc>
          <w:tcPr>
            <w:tcW w:w="8937" w:type="dxa"/>
            <w:shd w:val="clear" w:color="auto" w:fill="F2F2F2" w:themeFill="background1" w:themeFillShade="F2"/>
            <w:vAlign w:val="center"/>
          </w:tcPr>
          <w:p w14:paraId="4CF4E93E" w14:textId="77777777" w:rsidR="00D655EA" w:rsidRPr="008C5BBB" w:rsidRDefault="00D655EA" w:rsidP="00461F5F">
            <w:pPr>
              <w:spacing w:after="60"/>
              <w:ind w:left="371" w:hanging="371"/>
              <w:rPr>
                <w:b/>
                <w:bCs/>
              </w:rPr>
            </w:pPr>
            <w:r w:rsidRPr="008C5BBB">
              <w:rPr>
                <w:rStyle w:val="normaltextrun"/>
                <w:b/>
                <w:bCs/>
              </w:rPr>
              <w:t>Nutrition I: Holistic Approaches to Wellness and Longevity</w:t>
            </w:r>
          </w:p>
        </w:tc>
      </w:tr>
    </w:tbl>
    <w:p w14:paraId="522EFF8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00DD0F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D171F73"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OK</w:t>
      </w:r>
      <w:r w:rsidRPr="00E108F5">
        <w:rPr>
          <w:rFonts w:eastAsia="Cambria" w:cs="Cambria"/>
          <w:b/>
          <w:bCs/>
          <w:color w:val="000000" w:themeColor="text1"/>
          <w:sz w:val="20"/>
          <w:szCs w:val="20"/>
        </w:rPr>
        <w:t>:</w:t>
      </w:r>
      <w:r w:rsidRPr="00E108F5">
        <w:rPr>
          <w:rFonts w:eastAsia="Cambria" w:cs="Cambria"/>
          <w:color w:val="000000" w:themeColor="text1"/>
          <w:sz w:val="20"/>
          <w:szCs w:val="20"/>
        </w:rPr>
        <w:t xml:space="preserve"> </w:t>
      </w:r>
      <w:r>
        <w:rPr>
          <w:rFonts w:eastAsia="Cambria" w:cs="Cambria"/>
          <w:color w:val="000000" w:themeColor="text1"/>
          <w:sz w:val="20"/>
          <w:szCs w:val="20"/>
        </w:rPr>
        <w:t>RES501, TCM501</w:t>
      </w:r>
    </w:p>
    <w:p w14:paraId="5B1E58C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64036D0" w14:textId="510D6B54" w:rsidR="00D655EA" w:rsidRDefault="00D655EA" w:rsidP="00D655EA">
      <w:pPr>
        <w:tabs>
          <w:tab w:val="left" w:pos="1418"/>
          <w:tab w:val="left" w:pos="4253"/>
          <w:tab w:val="left" w:pos="5529"/>
          <w:tab w:val="left" w:pos="6804"/>
          <w:tab w:val="left" w:pos="8080"/>
        </w:tabs>
      </w:pPr>
      <w:r w:rsidRPr="008C5BBB">
        <w:t>This course presents the practice of evidence-based nutrition coaching for optimal health and peak performance. After a review of digestion and metabolism from the perspectives of bioscience and Chinese medicine physiology, students receive a systematic methodology for assessing a client’s needs and developing a coaching plan to help the client achieve their goals. The course will use a case-based format to explore a wide range of issues related to food groups, food safety and sourcing, common diets, and the use of diet to achieve optimal health.</w:t>
      </w:r>
    </w:p>
    <w:p w14:paraId="58839AB5" w14:textId="77777777" w:rsidR="00D655EA" w:rsidRPr="008C5BBB"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6BB88D17" w14:textId="77777777" w:rsidTr="00461F5F">
        <w:trPr>
          <w:trHeight w:val="360"/>
        </w:trPr>
        <w:tc>
          <w:tcPr>
            <w:tcW w:w="1276" w:type="dxa"/>
            <w:shd w:val="clear" w:color="auto" w:fill="F2F2F2" w:themeFill="background1" w:themeFillShade="F2"/>
          </w:tcPr>
          <w:p w14:paraId="4BD30717"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NUT511</w:t>
            </w:r>
          </w:p>
        </w:tc>
        <w:tc>
          <w:tcPr>
            <w:tcW w:w="8937" w:type="dxa"/>
            <w:shd w:val="clear" w:color="auto" w:fill="F2F2F2" w:themeFill="background1" w:themeFillShade="F2"/>
            <w:vAlign w:val="center"/>
          </w:tcPr>
          <w:p w14:paraId="79C3E86D" w14:textId="77777777" w:rsidR="00D655EA" w:rsidRPr="008C5BBB" w:rsidRDefault="00D655EA" w:rsidP="00461F5F">
            <w:pPr>
              <w:spacing w:after="60"/>
              <w:ind w:left="371" w:hanging="371"/>
              <w:rPr>
                <w:b/>
                <w:bCs/>
              </w:rPr>
            </w:pPr>
            <w:r w:rsidRPr="008C5BBB">
              <w:rPr>
                <w:rStyle w:val="normaltextrun"/>
                <w:b/>
                <w:bCs/>
              </w:rPr>
              <w:t>Nutrition I</w:t>
            </w:r>
            <w:r>
              <w:rPr>
                <w:rStyle w:val="normaltextrun"/>
                <w:b/>
                <w:bCs/>
              </w:rPr>
              <w:t>I</w:t>
            </w:r>
            <w:r w:rsidRPr="008C5BBB">
              <w:rPr>
                <w:rStyle w:val="normaltextrun"/>
                <w:b/>
                <w:bCs/>
              </w:rPr>
              <w:t xml:space="preserve">: </w:t>
            </w:r>
            <w:r>
              <w:rPr>
                <w:rStyle w:val="normaltextrun"/>
                <w:b/>
                <w:bCs/>
              </w:rPr>
              <w:t>Supplemental</w:t>
            </w:r>
            <w:r w:rsidRPr="008C5BBB">
              <w:rPr>
                <w:rStyle w:val="normaltextrun"/>
                <w:b/>
                <w:bCs/>
              </w:rPr>
              <w:t xml:space="preserve"> Approaches </w:t>
            </w:r>
            <w:r>
              <w:rPr>
                <w:rStyle w:val="normaltextrun"/>
                <w:b/>
                <w:bCs/>
              </w:rPr>
              <w:t>and Peak Performance</w:t>
            </w:r>
          </w:p>
        </w:tc>
      </w:tr>
    </w:tbl>
    <w:p w14:paraId="22098FF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3E58E4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8907B4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NUT501, RES501, TCM501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9D56CAA"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BB69FEE" w14:textId="77777777" w:rsidR="00D655EA" w:rsidRDefault="00D655EA" w:rsidP="00D655EA">
      <w:pPr>
        <w:spacing w:after="100" w:afterAutospacing="1"/>
        <w:textAlignment w:val="baseline"/>
      </w:pPr>
      <w:r w:rsidRPr="45AE268D">
        <w:t xml:space="preserve">Students explore nutrition through </w:t>
      </w:r>
      <w:proofErr w:type="gramStart"/>
      <w:r w:rsidRPr="45AE268D">
        <w:t>several</w:t>
      </w:r>
      <w:proofErr w:type="gramEnd"/>
      <w:r w:rsidRPr="45AE268D">
        <w:t xml:space="preserve"> lenses: nutraceutical, herbal, supplementation, pharmaceutical, and more. Aimed at personal, peak, and even extreme performance, the course includes current trends to maximize performance and strategies for effectively coaching clients to manage several of the world’s most common health concerns with supplements, lifestyle and the nutritional basics gained from NUT501</w:t>
      </w:r>
      <w:proofErr w:type="gramStart"/>
      <w:r w:rsidRPr="45AE268D">
        <w:t xml:space="preserve">.  </w:t>
      </w:r>
      <w:proofErr w:type="gramEnd"/>
      <w:r w:rsidRPr="45AE268D">
        <w:t xml:space="preserve">  </w:t>
      </w:r>
    </w:p>
    <w:p w14:paraId="5822560F" w14:textId="77777777" w:rsidR="00D655EA" w:rsidRDefault="00D655EA" w:rsidP="00D655EA">
      <w:pPr>
        <w:spacing w:afterAutospacing="1"/>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40BD800D" w14:textId="77777777" w:rsidTr="00461F5F">
        <w:trPr>
          <w:trHeight w:val="360"/>
        </w:trPr>
        <w:tc>
          <w:tcPr>
            <w:tcW w:w="1276" w:type="dxa"/>
            <w:shd w:val="clear" w:color="auto" w:fill="F2F2F2" w:themeFill="background1" w:themeFillShade="F2"/>
          </w:tcPr>
          <w:p w14:paraId="384C6D2B"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PHY551</w:t>
            </w:r>
          </w:p>
        </w:tc>
        <w:tc>
          <w:tcPr>
            <w:tcW w:w="8937" w:type="dxa"/>
            <w:shd w:val="clear" w:color="auto" w:fill="F2F2F2" w:themeFill="background1" w:themeFillShade="F2"/>
            <w:vAlign w:val="center"/>
          </w:tcPr>
          <w:p w14:paraId="6704DDCA" w14:textId="77777777" w:rsidR="00D655EA" w:rsidRPr="008C5BBB" w:rsidRDefault="00D655EA" w:rsidP="00461F5F">
            <w:pPr>
              <w:spacing w:after="60"/>
              <w:ind w:left="371" w:hanging="371"/>
              <w:rPr>
                <w:b/>
                <w:bCs/>
              </w:rPr>
            </w:pPr>
            <w:r>
              <w:rPr>
                <w:rStyle w:val="normaltextrun"/>
                <w:b/>
                <w:bCs/>
              </w:rPr>
              <w:t>Physiology of Human Performance</w:t>
            </w:r>
          </w:p>
        </w:tc>
      </w:tr>
    </w:tbl>
    <w:p w14:paraId="40E63B4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B7BFFD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F136D3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WS212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OK</w:t>
      </w:r>
      <w:r w:rsidRPr="00E108F5">
        <w:rPr>
          <w:rFonts w:eastAsia="Cambria" w:cs="Cambria"/>
          <w:b/>
          <w:bCs/>
          <w:color w:val="000000" w:themeColor="text1"/>
          <w:sz w:val="20"/>
          <w:szCs w:val="20"/>
        </w:rPr>
        <w:t>:</w:t>
      </w:r>
      <w:r w:rsidRPr="00E108F5">
        <w:rPr>
          <w:rFonts w:eastAsia="Cambria" w:cs="Cambria"/>
          <w:color w:val="000000" w:themeColor="text1"/>
          <w:sz w:val="20"/>
          <w:szCs w:val="20"/>
        </w:rPr>
        <w:t xml:space="preserve"> </w:t>
      </w:r>
      <w:r>
        <w:rPr>
          <w:rFonts w:eastAsia="Cambria" w:cs="Cambria"/>
          <w:color w:val="000000" w:themeColor="text1"/>
          <w:sz w:val="20"/>
          <w:szCs w:val="20"/>
        </w:rPr>
        <w:t>RES501, TCM501</w:t>
      </w:r>
    </w:p>
    <w:p w14:paraId="6750DB9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4046A06" w14:textId="77777777" w:rsidR="00D655EA" w:rsidRDefault="00D655EA" w:rsidP="00D655EA">
      <w:pPr>
        <w:spacing w:after="100" w:afterAutospacing="1"/>
        <w:textAlignment w:val="baseline"/>
        <w:rPr>
          <w:rStyle w:val="normaltextrun"/>
          <w:b/>
          <w:bCs/>
          <w:color w:val="000000"/>
        </w:rPr>
      </w:pPr>
      <w:r w:rsidRPr="45AE268D">
        <w:lastRenderedPageBreak/>
        <w:t xml:space="preserve">This course introduces the integrative, evidence-informed, systems-based approach to the physiology of health and human performance. Students apply the functional medicine matrix, addressing genomics, biochemical individuality, environmental inputs, and core physiological processes. The physiological effects of mild to intense physical activity </w:t>
      </w:r>
      <w:proofErr w:type="gramStart"/>
      <w:r w:rsidRPr="45AE268D">
        <w:t>are studied</w:t>
      </w:r>
      <w:proofErr w:type="gramEnd"/>
      <w:r w:rsidRPr="45AE268D">
        <w:t xml:space="preserve">. With a foundation in fitness assessment, students address physical, mental, emotional, and cognitive goals. Solutions for common health complaints </w:t>
      </w:r>
      <w:proofErr w:type="gramStart"/>
      <w:r w:rsidRPr="45AE268D">
        <w:t>are also explored</w:t>
      </w:r>
      <w:proofErr w:type="gramEnd"/>
      <w:r w:rsidRPr="45AE268D">
        <w:t>. Students examine the intersection of modern Western and traditional Chinese physiology throughout the course.</w:t>
      </w:r>
      <w:r w:rsidRPr="45AE268D">
        <w:rPr>
          <w:rStyle w:val="normaltextrun"/>
          <w:color w:val="000000" w:themeColor="text1"/>
        </w:rPr>
        <w:t xml:space="preserve"> </w:t>
      </w:r>
    </w:p>
    <w:p w14:paraId="586436EE" w14:textId="77777777" w:rsidR="00D655EA" w:rsidRDefault="00D655EA" w:rsidP="00D655EA">
      <w:pPr>
        <w:spacing w:afterAutospacing="1"/>
        <w:rPr>
          <w:rStyle w:val="normaltextrun"/>
          <w:color w:val="000000" w:themeColor="text1"/>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21B70FB1" w14:textId="77777777" w:rsidTr="00461F5F">
        <w:trPr>
          <w:trHeight w:val="360"/>
        </w:trPr>
        <w:tc>
          <w:tcPr>
            <w:tcW w:w="1276" w:type="dxa"/>
            <w:shd w:val="clear" w:color="auto" w:fill="F2F2F2" w:themeFill="background1" w:themeFillShade="F2"/>
          </w:tcPr>
          <w:p w14:paraId="179C1EA2"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PSY601</w:t>
            </w:r>
          </w:p>
        </w:tc>
        <w:tc>
          <w:tcPr>
            <w:tcW w:w="8937" w:type="dxa"/>
            <w:shd w:val="clear" w:color="auto" w:fill="F2F2F2" w:themeFill="background1" w:themeFillShade="F2"/>
            <w:vAlign w:val="center"/>
          </w:tcPr>
          <w:p w14:paraId="5B4FDBFB" w14:textId="77777777" w:rsidR="00D655EA" w:rsidRPr="008C5BBB" w:rsidRDefault="00D655EA" w:rsidP="00461F5F">
            <w:pPr>
              <w:spacing w:after="60"/>
              <w:ind w:left="371" w:hanging="371"/>
              <w:rPr>
                <w:b/>
                <w:bCs/>
              </w:rPr>
            </w:pPr>
            <w:r>
              <w:rPr>
                <w:rStyle w:val="normaltextrun"/>
                <w:b/>
                <w:bCs/>
              </w:rPr>
              <w:t>Psychology of Human Performance</w:t>
            </w:r>
          </w:p>
        </w:tc>
      </w:tr>
    </w:tbl>
    <w:p w14:paraId="06E1B52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BF0117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3DB73DF"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HPC501, PSY101, RES501, TCM501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Pr>
          <w:rFonts w:eastAsia="Cambria" w:cs="Cambria"/>
          <w:b/>
          <w:bCs/>
          <w:color w:val="000000" w:themeColor="text1"/>
          <w:sz w:val="20"/>
          <w:szCs w:val="20"/>
        </w:rPr>
        <w:t xml:space="preserve"> OK</w:t>
      </w:r>
      <w:r w:rsidRPr="00E108F5">
        <w:rPr>
          <w:rFonts w:eastAsia="Cambria" w:cs="Cambria"/>
          <w:b/>
          <w:bCs/>
          <w:color w:val="000000" w:themeColor="text1"/>
          <w:sz w:val="20"/>
          <w:szCs w:val="20"/>
        </w:rPr>
        <w:t>:</w:t>
      </w:r>
      <w:r w:rsidRPr="00E108F5">
        <w:rPr>
          <w:rFonts w:eastAsia="Cambria" w:cs="Cambria"/>
          <w:color w:val="000000" w:themeColor="text1"/>
          <w:sz w:val="20"/>
          <w:szCs w:val="20"/>
        </w:rPr>
        <w:t xml:space="preserve"> </w:t>
      </w:r>
      <w:r>
        <w:rPr>
          <w:rFonts w:eastAsia="Cambria" w:cs="Cambria"/>
          <w:color w:val="000000" w:themeColor="text1"/>
          <w:sz w:val="20"/>
          <w:szCs w:val="20"/>
        </w:rPr>
        <w:t>HPC503</w:t>
      </w:r>
    </w:p>
    <w:p w14:paraId="74F92A3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5D4A77E" w14:textId="77777777" w:rsidR="00D655EA" w:rsidRDefault="00D655EA" w:rsidP="00D655EA">
      <w:pPr>
        <w:spacing w:after="100" w:afterAutospacing="1"/>
        <w:textAlignment w:val="baseline"/>
        <w:rPr>
          <w:rStyle w:val="normaltextrun"/>
          <w:b/>
          <w:bCs/>
          <w:color w:val="000000"/>
        </w:rPr>
      </w:pPr>
      <w:r w:rsidRPr="45AE268D">
        <w:t xml:space="preserve">This course explores performance from a psychological perspective in diverse areas such as academics, sports, creative pursuits, work performance, and leadership. The students consider various theories of motivation, the role of emotion and personality, and the effect of cultural values and expectations. Students undertake a fascinating comprehensive exploration of flow states, their causes, benefits, risks, and role in human performance. </w:t>
      </w:r>
    </w:p>
    <w:p w14:paraId="1A2A52D6" w14:textId="77777777" w:rsidR="00D655EA" w:rsidRDefault="00D655EA" w:rsidP="00D655EA">
      <w:pPr>
        <w:spacing w:afterAutospacing="1"/>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01E02F24" w14:textId="77777777" w:rsidTr="00461F5F">
        <w:trPr>
          <w:trHeight w:val="360"/>
        </w:trPr>
        <w:tc>
          <w:tcPr>
            <w:tcW w:w="1276" w:type="dxa"/>
            <w:shd w:val="clear" w:color="auto" w:fill="F2F2F2" w:themeFill="background1" w:themeFillShade="F2"/>
          </w:tcPr>
          <w:p w14:paraId="64B888D9"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RES501</w:t>
            </w:r>
          </w:p>
        </w:tc>
        <w:tc>
          <w:tcPr>
            <w:tcW w:w="8937" w:type="dxa"/>
            <w:shd w:val="clear" w:color="auto" w:fill="F2F2F2" w:themeFill="background1" w:themeFillShade="F2"/>
            <w:vAlign w:val="center"/>
          </w:tcPr>
          <w:p w14:paraId="1666D403" w14:textId="77777777" w:rsidR="00D655EA" w:rsidRPr="008C5BBB" w:rsidRDefault="00D655EA" w:rsidP="00461F5F">
            <w:pPr>
              <w:spacing w:after="60"/>
              <w:ind w:left="371" w:hanging="371"/>
              <w:rPr>
                <w:b/>
                <w:bCs/>
              </w:rPr>
            </w:pPr>
            <w:r>
              <w:rPr>
                <w:rStyle w:val="normaltextrun"/>
                <w:b/>
                <w:bCs/>
              </w:rPr>
              <w:t>Evidence Informed Practice (EIP): Performance and Scientific Literature</w:t>
            </w:r>
          </w:p>
        </w:tc>
      </w:tr>
    </w:tbl>
    <w:p w14:paraId="107D267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C39410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B818BC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3DD2FE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782C6F7" w14:textId="77777777" w:rsidR="00D655EA" w:rsidRDefault="00D655EA" w:rsidP="00D655EA">
      <w:pPr>
        <w:spacing w:after="100" w:afterAutospacing="1"/>
        <w:textAlignment w:val="baseline"/>
      </w:pPr>
      <w:r w:rsidRPr="45AE268D">
        <w:t xml:space="preserve">This course presents the importance of EIP and its application. It familiarizes students with the resources available and how to access them. Through their research, students become familiar with the fascinating and challenging ideas in the field of human performance and personal growth. Students demonstrate their ability to analyze conflicting information, compare, contrast, and decide on the relative merit and applicability of the sources. </w:t>
      </w:r>
    </w:p>
    <w:p w14:paraId="6F17F813" w14:textId="77777777" w:rsidR="00D655EA" w:rsidRDefault="00D655EA" w:rsidP="00D655EA">
      <w:pPr>
        <w:spacing w:afterAutospacing="1"/>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4F5FA7A8" w14:textId="77777777" w:rsidTr="00461F5F">
        <w:trPr>
          <w:trHeight w:val="360"/>
        </w:trPr>
        <w:tc>
          <w:tcPr>
            <w:tcW w:w="1276" w:type="dxa"/>
            <w:shd w:val="clear" w:color="auto" w:fill="F2F2F2" w:themeFill="background1" w:themeFillShade="F2"/>
          </w:tcPr>
          <w:p w14:paraId="0594E4F8"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TCM501</w:t>
            </w:r>
          </w:p>
        </w:tc>
        <w:tc>
          <w:tcPr>
            <w:tcW w:w="8937" w:type="dxa"/>
            <w:shd w:val="clear" w:color="auto" w:fill="F2F2F2" w:themeFill="background1" w:themeFillShade="F2"/>
            <w:vAlign w:val="center"/>
          </w:tcPr>
          <w:p w14:paraId="3C20BF82" w14:textId="77777777" w:rsidR="00D655EA" w:rsidRPr="008C5BBB" w:rsidRDefault="00D655EA" w:rsidP="00461F5F">
            <w:pPr>
              <w:spacing w:after="60"/>
              <w:ind w:left="371" w:hanging="371"/>
              <w:rPr>
                <w:b/>
                <w:bCs/>
              </w:rPr>
            </w:pPr>
            <w:r>
              <w:rPr>
                <w:rStyle w:val="normaltextrun"/>
                <w:b/>
                <w:bCs/>
              </w:rPr>
              <w:t>Chinese Medicine: Wellness, Longevity and Peak Performance</w:t>
            </w:r>
          </w:p>
        </w:tc>
      </w:tr>
    </w:tbl>
    <w:p w14:paraId="23AFB22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653092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A937F8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7902DC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1389C3C" w14:textId="77777777" w:rsidR="00D655EA" w:rsidRPr="001B283F" w:rsidRDefault="00D655EA" w:rsidP="00D655EA">
      <w:pPr>
        <w:spacing w:after="100" w:afterAutospacing="1"/>
        <w:textAlignment w:val="baseline"/>
      </w:pPr>
      <w:r w:rsidRPr="45AE268D">
        <w:t xml:space="preserve">Chinese medicine has a long history of techniques that improve health and extend the healthy lifespan. This course introduces concepts, methods, and therapies from Chinese medicine that are applicable to coaching, wellness, longevity, and peak performance. It presents historical and modern figures who evidence the results possible from energetic practices (e.g., qigong, meditation, </w:t>
      </w:r>
      <w:proofErr w:type="gramStart"/>
      <w:r w:rsidRPr="45AE268D">
        <w:t>etc.</w:t>
      </w:r>
      <w:proofErr w:type="gramEnd"/>
      <w:r w:rsidRPr="45AE268D">
        <w:t xml:space="preserve">). Particular attention </w:t>
      </w:r>
      <w:proofErr w:type="gramStart"/>
      <w:r w:rsidRPr="45AE268D">
        <w:t>is paid</w:t>
      </w:r>
      <w:proofErr w:type="gramEnd"/>
      <w:r w:rsidRPr="45AE268D">
        <w:t xml:space="preserve"> to the traditional Chinese understanding of the causes and prevention of disease, and the preservation of one’s inherited constitution through diet and lifestyle. Students will study the correlations between traditional Chinese and modern Western physiology. </w:t>
      </w:r>
    </w:p>
    <w:p w14:paraId="13CE7015" w14:textId="77777777" w:rsidR="00D655EA" w:rsidRDefault="00D655EA" w:rsidP="00D655EA">
      <w:pPr>
        <w:spacing w:afterAutospacing="1"/>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569860DC" w14:textId="77777777" w:rsidTr="00461F5F">
        <w:trPr>
          <w:trHeight w:val="360"/>
        </w:trPr>
        <w:tc>
          <w:tcPr>
            <w:tcW w:w="1276" w:type="dxa"/>
            <w:shd w:val="clear" w:color="auto" w:fill="F2F2F2" w:themeFill="background1" w:themeFillShade="F2"/>
          </w:tcPr>
          <w:p w14:paraId="71AE97A3" w14:textId="77777777" w:rsidR="00D655EA" w:rsidRPr="007D3F5B" w:rsidRDefault="00D655E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51FC4964" w14:textId="77777777" w:rsidR="00D655EA" w:rsidRPr="002739DC" w:rsidRDefault="00D655EA"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2EC8C87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7BF5053"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31796ADA"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A04F9D9"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646EB30" w14:textId="77777777" w:rsidR="00D655EA" w:rsidRDefault="00D655EA" w:rsidP="00D655E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1DB362E0" w14:textId="77777777" w:rsidR="00D11E2F" w:rsidRDefault="00D11E2F" w:rsidP="00D655EA">
      <w:pPr>
        <w:spacing w:line="264" w:lineRule="auto"/>
      </w:pPr>
    </w:p>
    <w:bookmarkEnd w:id="583"/>
    <w:p w14:paraId="39B94317" w14:textId="77777777" w:rsidR="00D655EA" w:rsidRDefault="00D655EA" w:rsidP="00D655EA">
      <w:pPr>
        <w:rPr>
          <w:b/>
          <w:bCs/>
        </w:rPr>
      </w:pPr>
      <w:r w:rsidRPr="45AE268D">
        <w:rPr>
          <w:b/>
          <w:bCs/>
        </w:rPr>
        <w:t>MSHHP Elective Options</w:t>
      </w:r>
    </w:p>
    <w:p w14:paraId="134F9B1B" w14:textId="77777777" w:rsidR="00D655EA" w:rsidRDefault="00D655EA" w:rsidP="00D655EA">
      <w:pPr>
        <w:rPr>
          <w:i/>
          <w:iCs/>
        </w:rPr>
      </w:pPr>
      <w:r w:rsidRPr="00780B1B">
        <w:rPr>
          <w:i/>
          <w:iCs/>
        </w:rPr>
        <w:t xml:space="preserve">Elective courses are subject to availability. Partial list of elective options below. </w:t>
      </w:r>
    </w:p>
    <w:tbl>
      <w:tblPr>
        <w:tblW w:w="95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0"/>
        <w:gridCol w:w="4500"/>
        <w:gridCol w:w="1200"/>
        <w:gridCol w:w="1200"/>
        <w:gridCol w:w="1460"/>
      </w:tblGrid>
      <w:tr w:rsidR="00D655EA" w14:paraId="7C6FA3DC" w14:textId="77777777" w:rsidTr="00461F5F">
        <w:trPr>
          <w:trHeight w:val="260"/>
        </w:trPr>
        <w:tc>
          <w:tcPr>
            <w:tcW w:w="1200" w:type="dxa"/>
            <w:shd w:val="clear" w:color="000000" w:fill="A6A6A6"/>
            <w:vAlign w:val="center"/>
            <w:hideMark/>
          </w:tcPr>
          <w:p w14:paraId="6FFE14CD" w14:textId="77777777" w:rsidR="00D655EA" w:rsidRDefault="00D655EA" w:rsidP="00461F5F">
            <w:pPr>
              <w:rPr>
                <w:rFonts w:cs="Calibri"/>
                <w:b/>
                <w:bCs/>
                <w:color w:val="FFFFFF"/>
                <w:sz w:val="20"/>
                <w:szCs w:val="20"/>
              </w:rPr>
            </w:pPr>
            <w:r>
              <w:rPr>
                <w:rFonts w:cs="Calibri"/>
                <w:b/>
                <w:bCs/>
                <w:color w:val="FFFFFF"/>
                <w:sz w:val="20"/>
                <w:szCs w:val="20"/>
              </w:rPr>
              <w:t> </w:t>
            </w:r>
          </w:p>
        </w:tc>
        <w:tc>
          <w:tcPr>
            <w:tcW w:w="4500" w:type="dxa"/>
            <w:shd w:val="clear" w:color="000000" w:fill="A6A6A6"/>
            <w:vAlign w:val="center"/>
            <w:hideMark/>
          </w:tcPr>
          <w:p w14:paraId="0170ECF2"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1200" w:type="dxa"/>
            <w:shd w:val="clear" w:color="000000" w:fill="A6A6A6"/>
            <w:vAlign w:val="center"/>
            <w:hideMark/>
          </w:tcPr>
          <w:p w14:paraId="643EA5C0"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200" w:type="dxa"/>
            <w:shd w:val="clear" w:color="000000" w:fill="A6A6A6"/>
            <w:vAlign w:val="center"/>
            <w:hideMark/>
          </w:tcPr>
          <w:p w14:paraId="5269AC8A"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460" w:type="dxa"/>
            <w:shd w:val="clear" w:color="000000" w:fill="A6A6A6"/>
            <w:vAlign w:val="center"/>
            <w:hideMark/>
          </w:tcPr>
          <w:p w14:paraId="3B0CFDC1" w14:textId="77777777" w:rsidR="00D655EA" w:rsidRDefault="00D655EA" w:rsidP="00461F5F">
            <w:pPr>
              <w:jc w:val="center"/>
              <w:rPr>
                <w:rFonts w:cs="Calibri"/>
                <w:b/>
                <w:bCs/>
                <w:color w:val="FFFFFF"/>
                <w:sz w:val="20"/>
                <w:szCs w:val="20"/>
              </w:rPr>
            </w:pPr>
            <w:r>
              <w:rPr>
                <w:rFonts w:cs="Calibri"/>
                <w:b/>
                <w:bCs/>
                <w:color w:val="FFFFFF"/>
                <w:sz w:val="20"/>
                <w:szCs w:val="20"/>
              </w:rPr>
              <w:t>PREREQ</w:t>
            </w:r>
          </w:p>
        </w:tc>
      </w:tr>
      <w:tr w:rsidR="00D655EA" w14:paraId="4AE7F5F4" w14:textId="77777777" w:rsidTr="00461F5F">
        <w:trPr>
          <w:trHeight w:val="250"/>
        </w:trPr>
        <w:tc>
          <w:tcPr>
            <w:tcW w:w="1200" w:type="dxa"/>
            <w:shd w:val="clear" w:color="000000" w:fill="F2F2F2"/>
            <w:noWrap/>
            <w:hideMark/>
          </w:tcPr>
          <w:p w14:paraId="61EE2B73" w14:textId="77777777" w:rsidR="00D655EA" w:rsidRDefault="00D655EA" w:rsidP="00461F5F">
            <w:pPr>
              <w:rPr>
                <w:rFonts w:cs="Calibri"/>
                <w:color w:val="000000"/>
                <w:sz w:val="20"/>
                <w:szCs w:val="20"/>
              </w:rPr>
            </w:pPr>
            <w:r>
              <w:rPr>
                <w:rFonts w:cs="Calibri"/>
                <w:color w:val="000000"/>
                <w:sz w:val="20"/>
                <w:szCs w:val="20"/>
              </w:rPr>
              <w:t> </w:t>
            </w:r>
          </w:p>
        </w:tc>
        <w:tc>
          <w:tcPr>
            <w:tcW w:w="4500" w:type="dxa"/>
            <w:shd w:val="clear" w:color="000000" w:fill="F2F2F2"/>
            <w:hideMark/>
          </w:tcPr>
          <w:p w14:paraId="0905D6CA" w14:textId="77777777" w:rsidR="00D655EA" w:rsidRDefault="00D655EA" w:rsidP="00461F5F">
            <w:pPr>
              <w:rPr>
                <w:rFonts w:cs="Calibri"/>
                <w:b/>
                <w:bCs/>
                <w:color w:val="000000"/>
                <w:sz w:val="20"/>
                <w:szCs w:val="20"/>
              </w:rPr>
            </w:pPr>
            <w:r>
              <w:rPr>
                <w:rFonts w:cs="Calibri"/>
                <w:b/>
                <w:bCs/>
                <w:color w:val="000000"/>
                <w:sz w:val="20"/>
                <w:szCs w:val="20"/>
              </w:rPr>
              <w:t>Acupuncture and Chinese Medicine</w:t>
            </w:r>
          </w:p>
        </w:tc>
        <w:tc>
          <w:tcPr>
            <w:tcW w:w="1200" w:type="dxa"/>
            <w:shd w:val="clear" w:color="000000" w:fill="F2F2F2"/>
            <w:noWrap/>
            <w:hideMark/>
          </w:tcPr>
          <w:p w14:paraId="400DA819"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shd w:val="clear" w:color="000000" w:fill="F2F2F2"/>
            <w:noWrap/>
            <w:hideMark/>
          </w:tcPr>
          <w:p w14:paraId="66F6A112"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shd w:val="clear" w:color="000000" w:fill="F2F2F2"/>
            <w:noWrap/>
            <w:hideMark/>
          </w:tcPr>
          <w:p w14:paraId="1E8E0F26" w14:textId="77777777" w:rsidR="00D655EA" w:rsidRDefault="00D655EA" w:rsidP="00461F5F">
            <w:pPr>
              <w:jc w:val="center"/>
              <w:rPr>
                <w:rFonts w:cs="Calibri"/>
                <w:color w:val="000000"/>
                <w:sz w:val="20"/>
                <w:szCs w:val="20"/>
              </w:rPr>
            </w:pPr>
          </w:p>
        </w:tc>
      </w:tr>
      <w:tr w:rsidR="00D655EA" w14:paraId="7DB2E470" w14:textId="77777777" w:rsidTr="00461F5F">
        <w:trPr>
          <w:trHeight w:val="500"/>
        </w:trPr>
        <w:tc>
          <w:tcPr>
            <w:tcW w:w="1200" w:type="dxa"/>
            <w:shd w:val="clear" w:color="auto" w:fill="auto"/>
            <w:noWrap/>
            <w:hideMark/>
          </w:tcPr>
          <w:p w14:paraId="3FD3609E" w14:textId="77777777" w:rsidR="00D655EA" w:rsidRDefault="00D655EA" w:rsidP="00461F5F">
            <w:pPr>
              <w:rPr>
                <w:rFonts w:cs="Calibri"/>
                <w:color w:val="000000"/>
                <w:sz w:val="20"/>
                <w:szCs w:val="20"/>
              </w:rPr>
            </w:pPr>
            <w:r>
              <w:rPr>
                <w:rFonts w:cs="Calibri"/>
                <w:color w:val="000000"/>
                <w:sz w:val="20"/>
                <w:szCs w:val="20"/>
              </w:rPr>
              <w:t>IPM800</w:t>
            </w:r>
          </w:p>
        </w:tc>
        <w:tc>
          <w:tcPr>
            <w:tcW w:w="4500" w:type="dxa"/>
            <w:shd w:val="clear" w:color="auto" w:fill="auto"/>
            <w:hideMark/>
          </w:tcPr>
          <w:p w14:paraId="2B2E521C" w14:textId="77777777" w:rsidR="00D655EA" w:rsidRDefault="00D655EA" w:rsidP="00461F5F">
            <w:pPr>
              <w:rPr>
                <w:rFonts w:cs="Calibri"/>
                <w:color w:val="000000"/>
                <w:sz w:val="20"/>
                <w:szCs w:val="20"/>
              </w:rPr>
            </w:pPr>
            <w:r>
              <w:rPr>
                <w:rFonts w:cs="Calibri"/>
                <w:color w:val="000000"/>
                <w:sz w:val="20"/>
                <w:szCs w:val="20"/>
              </w:rPr>
              <w:t>Integrative Pain Management</w:t>
            </w:r>
          </w:p>
        </w:tc>
        <w:tc>
          <w:tcPr>
            <w:tcW w:w="1200" w:type="dxa"/>
            <w:shd w:val="clear" w:color="auto" w:fill="auto"/>
            <w:noWrap/>
            <w:hideMark/>
          </w:tcPr>
          <w:p w14:paraId="2B10C54E" w14:textId="77777777" w:rsidR="00D655EA" w:rsidRDefault="00D655EA" w:rsidP="00461F5F">
            <w:pPr>
              <w:jc w:val="right"/>
              <w:rPr>
                <w:rFonts w:cs="Calibri"/>
                <w:color w:val="000000"/>
                <w:sz w:val="20"/>
                <w:szCs w:val="20"/>
              </w:rPr>
            </w:pPr>
            <w:r>
              <w:rPr>
                <w:rFonts w:cs="Calibri"/>
                <w:color w:val="000000"/>
                <w:sz w:val="20"/>
                <w:szCs w:val="20"/>
              </w:rPr>
              <w:t>2.0</w:t>
            </w:r>
          </w:p>
        </w:tc>
        <w:tc>
          <w:tcPr>
            <w:tcW w:w="1200" w:type="dxa"/>
            <w:shd w:val="clear" w:color="auto" w:fill="auto"/>
            <w:noWrap/>
            <w:hideMark/>
          </w:tcPr>
          <w:p w14:paraId="3D6DFF9A" w14:textId="77777777" w:rsidR="00D655EA" w:rsidRDefault="00D655EA" w:rsidP="00461F5F">
            <w:pPr>
              <w:jc w:val="right"/>
              <w:rPr>
                <w:rFonts w:cs="Calibri"/>
                <w:color w:val="000000"/>
                <w:sz w:val="20"/>
                <w:szCs w:val="20"/>
              </w:rPr>
            </w:pPr>
            <w:r>
              <w:rPr>
                <w:rFonts w:cs="Calibri"/>
                <w:color w:val="000000"/>
                <w:sz w:val="20"/>
                <w:szCs w:val="20"/>
              </w:rPr>
              <w:t>30.0</w:t>
            </w:r>
          </w:p>
        </w:tc>
        <w:tc>
          <w:tcPr>
            <w:tcW w:w="1460" w:type="dxa"/>
            <w:shd w:val="clear" w:color="auto" w:fill="auto"/>
            <w:hideMark/>
          </w:tcPr>
          <w:p w14:paraId="3FF38E9D" w14:textId="77777777" w:rsidR="00D655EA" w:rsidRDefault="00D655EA" w:rsidP="00461F5F">
            <w:pPr>
              <w:jc w:val="center"/>
              <w:rPr>
                <w:rFonts w:cs="Calibri"/>
                <w:color w:val="000000"/>
                <w:sz w:val="20"/>
                <w:szCs w:val="20"/>
              </w:rPr>
            </w:pPr>
            <w:r>
              <w:rPr>
                <w:rFonts w:cs="Calibri"/>
                <w:color w:val="000000"/>
                <w:sz w:val="20"/>
                <w:szCs w:val="20"/>
              </w:rPr>
              <w:t>Licensed Acupuncturist</w:t>
            </w:r>
          </w:p>
        </w:tc>
      </w:tr>
      <w:tr w:rsidR="00D655EA" w14:paraId="57555DFE" w14:textId="77777777" w:rsidTr="00461F5F">
        <w:trPr>
          <w:trHeight w:val="500"/>
        </w:trPr>
        <w:tc>
          <w:tcPr>
            <w:tcW w:w="1200" w:type="dxa"/>
            <w:shd w:val="clear" w:color="auto" w:fill="auto"/>
            <w:noWrap/>
          </w:tcPr>
          <w:p w14:paraId="52F2A0DC" w14:textId="77777777" w:rsidR="00D655EA" w:rsidRDefault="00D655EA" w:rsidP="00461F5F">
            <w:pPr>
              <w:rPr>
                <w:rFonts w:cs="Calibri"/>
                <w:color w:val="000000"/>
                <w:sz w:val="20"/>
                <w:szCs w:val="20"/>
              </w:rPr>
            </w:pPr>
            <w:r>
              <w:rPr>
                <w:rFonts w:cs="Calibri"/>
                <w:color w:val="000000"/>
                <w:sz w:val="20"/>
                <w:szCs w:val="20"/>
              </w:rPr>
              <w:t>SE410</w:t>
            </w:r>
          </w:p>
        </w:tc>
        <w:tc>
          <w:tcPr>
            <w:tcW w:w="4500" w:type="dxa"/>
            <w:shd w:val="clear" w:color="auto" w:fill="auto"/>
          </w:tcPr>
          <w:p w14:paraId="411201A5" w14:textId="77777777" w:rsidR="00D655EA" w:rsidRDefault="00D655EA" w:rsidP="00461F5F">
            <w:pPr>
              <w:rPr>
                <w:rFonts w:cs="Calibri"/>
                <w:color w:val="000000"/>
                <w:sz w:val="20"/>
                <w:szCs w:val="20"/>
              </w:rPr>
            </w:pPr>
            <w:r>
              <w:rPr>
                <w:rFonts w:cs="Calibri"/>
                <w:color w:val="000000"/>
                <w:sz w:val="20"/>
                <w:szCs w:val="20"/>
              </w:rPr>
              <w:t>Healthcare Disparities</w:t>
            </w:r>
          </w:p>
        </w:tc>
        <w:tc>
          <w:tcPr>
            <w:tcW w:w="1200" w:type="dxa"/>
            <w:shd w:val="clear" w:color="auto" w:fill="auto"/>
            <w:noWrap/>
          </w:tcPr>
          <w:p w14:paraId="6AD5FC18" w14:textId="77777777" w:rsidR="00D655EA" w:rsidRDefault="00D655EA" w:rsidP="00461F5F">
            <w:pPr>
              <w:jc w:val="right"/>
              <w:rPr>
                <w:rFonts w:cs="Calibri"/>
                <w:color w:val="000000"/>
                <w:sz w:val="20"/>
                <w:szCs w:val="20"/>
              </w:rPr>
            </w:pPr>
            <w:r>
              <w:rPr>
                <w:rFonts w:cs="Calibri"/>
                <w:color w:val="000000"/>
                <w:sz w:val="20"/>
                <w:szCs w:val="20"/>
              </w:rPr>
              <w:t>1.0</w:t>
            </w:r>
          </w:p>
        </w:tc>
        <w:tc>
          <w:tcPr>
            <w:tcW w:w="1200" w:type="dxa"/>
            <w:shd w:val="clear" w:color="auto" w:fill="auto"/>
            <w:noWrap/>
          </w:tcPr>
          <w:p w14:paraId="2E3506CD" w14:textId="77777777" w:rsidR="00D655EA" w:rsidRDefault="00D655EA" w:rsidP="00461F5F">
            <w:pPr>
              <w:jc w:val="right"/>
              <w:rPr>
                <w:rFonts w:cs="Calibri"/>
                <w:color w:val="000000"/>
                <w:sz w:val="20"/>
                <w:szCs w:val="20"/>
              </w:rPr>
            </w:pPr>
            <w:r>
              <w:rPr>
                <w:rFonts w:cs="Calibri"/>
                <w:color w:val="000000"/>
                <w:sz w:val="20"/>
                <w:szCs w:val="20"/>
              </w:rPr>
              <w:t>15.0</w:t>
            </w:r>
          </w:p>
        </w:tc>
        <w:tc>
          <w:tcPr>
            <w:tcW w:w="1460" w:type="dxa"/>
            <w:shd w:val="clear" w:color="auto" w:fill="auto"/>
          </w:tcPr>
          <w:p w14:paraId="4352B778" w14:textId="77777777" w:rsidR="00D655EA" w:rsidRDefault="00D655EA" w:rsidP="00461F5F">
            <w:pPr>
              <w:jc w:val="center"/>
              <w:rPr>
                <w:rFonts w:cs="Calibri"/>
                <w:color w:val="000000"/>
                <w:sz w:val="20"/>
                <w:szCs w:val="20"/>
              </w:rPr>
            </w:pPr>
          </w:p>
        </w:tc>
      </w:tr>
      <w:tr w:rsidR="00D655EA" w14:paraId="67116D42" w14:textId="77777777" w:rsidTr="00461F5F">
        <w:trPr>
          <w:trHeight w:val="250"/>
        </w:trPr>
        <w:tc>
          <w:tcPr>
            <w:tcW w:w="1200" w:type="dxa"/>
            <w:shd w:val="clear" w:color="000000" w:fill="F2F2F2"/>
            <w:noWrap/>
            <w:hideMark/>
          </w:tcPr>
          <w:p w14:paraId="0103CC98" w14:textId="77777777" w:rsidR="00D655EA" w:rsidRDefault="00D655EA" w:rsidP="00461F5F">
            <w:pPr>
              <w:rPr>
                <w:rFonts w:cs="Calibri"/>
                <w:color w:val="000000"/>
                <w:sz w:val="20"/>
                <w:szCs w:val="20"/>
              </w:rPr>
            </w:pPr>
            <w:r>
              <w:rPr>
                <w:rFonts w:cs="Calibri"/>
                <w:color w:val="000000"/>
                <w:sz w:val="20"/>
                <w:szCs w:val="20"/>
              </w:rPr>
              <w:t> </w:t>
            </w:r>
          </w:p>
        </w:tc>
        <w:tc>
          <w:tcPr>
            <w:tcW w:w="4500" w:type="dxa"/>
            <w:shd w:val="clear" w:color="000000" w:fill="F2F2F2"/>
            <w:hideMark/>
          </w:tcPr>
          <w:p w14:paraId="09CC853D" w14:textId="77777777" w:rsidR="00D655EA" w:rsidRDefault="00D655EA" w:rsidP="00461F5F">
            <w:pPr>
              <w:rPr>
                <w:rFonts w:cs="Calibri"/>
                <w:b/>
                <w:bCs/>
                <w:color w:val="000000"/>
                <w:sz w:val="20"/>
                <w:szCs w:val="20"/>
              </w:rPr>
            </w:pPr>
            <w:r>
              <w:rPr>
                <w:rFonts w:cs="Calibri"/>
                <w:b/>
                <w:bCs/>
                <w:color w:val="000000"/>
                <w:sz w:val="20"/>
                <w:szCs w:val="20"/>
              </w:rPr>
              <w:t>Health and Human Performance</w:t>
            </w:r>
          </w:p>
        </w:tc>
        <w:tc>
          <w:tcPr>
            <w:tcW w:w="1200" w:type="dxa"/>
            <w:shd w:val="clear" w:color="000000" w:fill="F2F2F2"/>
            <w:noWrap/>
            <w:hideMark/>
          </w:tcPr>
          <w:p w14:paraId="06203A79"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shd w:val="clear" w:color="000000" w:fill="F2F2F2"/>
            <w:noWrap/>
            <w:hideMark/>
          </w:tcPr>
          <w:p w14:paraId="1D6FF39C"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shd w:val="clear" w:color="000000" w:fill="F2F2F2"/>
            <w:noWrap/>
            <w:hideMark/>
          </w:tcPr>
          <w:p w14:paraId="6AE179FA" w14:textId="77777777" w:rsidR="00D655EA" w:rsidRDefault="00D655EA" w:rsidP="00461F5F">
            <w:pPr>
              <w:jc w:val="center"/>
              <w:rPr>
                <w:rFonts w:cs="Calibri"/>
                <w:color w:val="000000"/>
                <w:sz w:val="20"/>
                <w:szCs w:val="20"/>
              </w:rPr>
            </w:pPr>
          </w:p>
        </w:tc>
      </w:tr>
      <w:tr w:rsidR="00D655EA" w14:paraId="4CBC4298" w14:textId="77777777" w:rsidTr="00461F5F">
        <w:trPr>
          <w:trHeight w:val="500"/>
        </w:trPr>
        <w:tc>
          <w:tcPr>
            <w:tcW w:w="1200" w:type="dxa"/>
            <w:shd w:val="clear" w:color="auto" w:fill="auto"/>
            <w:noWrap/>
            <w:hideMark/>
          </w:tcPr>
          <w:p w14:paraId="229961C2" w14:textId="77777777" w:rsidR="00D655EA" w:rsidRDefault="00D655EA" w:rsidP="00461F5F">
            <w:pPr>
              <w:rPr>
                <w:rFonts w:cs="Calibri"/>
                <w:color w:val="000000"/>
                <w:sz w:val="20"/>
                <w:szCs w:val="20"/>
              </w:rPr>
            </w:pPr>
            <w:r>
              <w:rPr>
                <w:rFonts w:cs="Calibri"/>
                <w:color w:val="000000"/>
                <w:sz w:val="20"/>
                <w:szCs w:val="20"/>
              </w:rPr>
              <w:t>HCE501</w:t>
            </w:r>
          </w:p>
        </w:tc>
        <w:tc>
          <w:tcPr>
            <w:tcW w:w="4500" w:type="dxa"/>
            <w:shd w:val="clear" w:color="auto" w:fill="auto"/>
            <w:hideMark/>
          </w:tcPr>
          <w:p w14:paraId="71480EB7" w14:textId="77777777" w:rsidR="00D655EA" w:rsidRDefault="00D655EA" w:rsidP="00461F5F">
            <w:pPr>
              <w:rPr>
                <w:rFonts w:cs="Calibri"/>
                <w:color w:val="000000"/>
                <w:sz w:val="20"/>
                <w:szCs w:val="20"/>
              </w:rPr>
            </w:pPr>
            <w:r>
              <w:rPr>
                <w:rFonts w:cs="Calibri"/>
                <w:color w:val="000000"/>
                <w:sz w:val="20"/>
                <w:szCs w:val="20"/>
              </w:rPr>
              <w:t>Approved Coaching or Personal Training Programs</w:t>
            </w:r>
          </w:p>
        </w:tc>
        <w:tc>
          <w:tcPr>
            <w:tcW w:w="1200" w:type="dxa"/>
            <w:shd w:val="clear" w:color="auto" w:fill="auto"/>
            <w:noWrap/>
            <w:hideMark/>
          </w:tcPr>
          <w:p w14:paraId="74696801"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shd w:val="clear" w:color="auto" w:fill="auto"/>
            <w:noWrap/>
            <w:hideMark/>
          </w:tcPr>
          <w:p w14:paraId="0AC7F35D"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shd w:val="clear" w:color="auto" w:fill="auto"/>
            <w:hideMark/>
          </w:tcPr>
          <w:p w14:paraId="33CFFA26" w14:textId="77777777" w:rsidR="00D655EA" w:rsidRDefault="00D655EA" w:rsidP="00461F5F">
            <w:pPr>
              <w:jc w:val="center"/>
              <w:rPr>
                <w:rFonts w:cs="Calibri"/>
                <w:color w:val="000000"/>
                <w:sz w:val="20"/>
                <w:szCs w:val="20"/>
              </w:rPr>
            </w:pPr>
            <w:r>
              <w:rPr>
                <w:rFonts w:cs="Calibri"/>
                <w:color w:val="000000"/>
                <w:sz w:val="20"/>
                <w:szCs w:val="20"/>
              </w:rPr>
              <w:t>HPC503</w:t>
            </w:r>
          </w:p>
        </w:tc>
      </w:tr>
      <w:tr w:rsidR="00D655EA" w14:paraId="48C4459A" w14:textId="77777777" w:rsidTr="00461F5F">
        <w:trPr>
          <w:trHeight w:val="500"/>
        </w:trPr>
        <w:tc>
          <w:tcPr>
            <w:tcW w:w="1200" w:type="dxa"/>
            <w:shd w:val="clear" w:color="auto" w:fill="auto"/>
            <w:noWrap/>
            <w:hideMark/>
          </w:tcPr>
          <w:p w14:paraId="6D53A34C" w14:textId="77777777" w:rsidR="00D655EA" w:rsidRDefault="00D655EA" w:rsidP="00461F5F">
            <w:pPr>
              <w:rPr>
                <w:rFonts w:cs="Calibri"/>
                <w:color w:val="000000"/>
                <w:sz w:val="20"/>
                <w:szCs w:val="20"/>
              </w:rPr>
            </w:pPr>
            <w:r>
              <w:rPr>
                <w:rFonts w:cs="Calibri"/>
                <w:color w:val="000000"/>
                <w:sz w:val="20"/>
                <w:szCs w:val="20"/>
              </w:rPr>
              <w:t xml:space="preserve">HCE502 </w:t>
            </w:r>
          </w:p>
        </w:tc>
        <w:tc>
          <w:tcPr>
            <w:tcW w:w="4500" w:type="dxa"/>
            <w:shd w:val="clear" w:color="auto" w:fill="auto"/>
            <w:hideMark/>
          </w:tcPr>
          <w:p w14:paraId="3CAC91E5" w14:textId="77777777" w:rsidR="00D655EA" w:rsidRDefault="00D655EA" w:rsidP="00461F5F">
            <w:pPr>
              <w:rPr>
                <w:rFonts w:cs="Calibri"/>
                <w:color w:val="000000"/>
                <w:sz w:val="20"/>
                <w:szCs w:val="20"/>
              </w:rPr>
            </w:pPr>
            <w:r>
              <w:rPr>
                <w:rFonts w:cs="Calibri"/>
                <w:color w:val="000000"/>
                <w:sz w:val="20"/>
                <w:szCs w:val="20"/>
              </w:rPr>
              <w:t>Health and Human Performance: Coaching Practicum</w:t>
            </w:r>
          </w:p>
        </w:tc>
        <w:tc>
          <w:tcPr>
            <w:tcW w:w="1200" w:type="dxa"/>
            <w:shd w:val="clear" w:color="auto" w:fill="auto"/>
            <w:noWrap/>
            <w:hideMark/>
          </w:tcPr>
          <w:p w14:paraId="4365DEA0" w14:textId="77777777" w:rsidR="00D655EA" w:rsidRDefault="00D655EA" w:rsidP="00461F5F">
            <w:pPr>
              <w:jc w:val="right"/>
              <w:rPr>
                <w:rFonts w:cs="Calibri"/>
                <w:color w:val="000000"/>
                <w:sz w:val="20"/>
                <w:szCs w:val="20"/>
              </w:rPr>
            </w:pPr>
            <w:r>
              <w:rPr>
                <w:rFonts w:cs="Calibri"/>
                <w:color w:val="000000"/>
                <w:sz w:val="20"/>
                <w:szCs w:val="20"/>
              </w:rPr>
              <w:t>2.0</w:t>
            </w:r>
          </w:p>
        </w:tc>
        <w:tc>
          <w:tcPr>
            <w:tcW w:w="1200" w:type="dxa"/>
            <w:shd w:val="clear" w:color="auto" w:fill="auto"/>
            <w:noWrap/>
            <w:hideMark/>
          </w:tcPr>
          <w:p w14:paraId="361A7133" w14:textId="77777777" w:rsidR="00D655EA" w:rsidRDefault="00D655EA" w:rsidP="00461F5F">
            <w:pPr>
              <w:jc w:val="right"/>
              <w:rPr>
                <w:rFonts w:cs="Calibri"/>
                <w:color w:val="000000"/>
                <w:sz w:val="20"/>
                <w:szCs w:val="20"/>
              </w:rPr>
            </w:pPr>
            <w:r>
              <w:rPr>
                <w:rFonts w:cs="Calibri"/>
                <w:color w:val="000000"/>
                <w:sz w:val="20"/>
                <w:szCs w:val="20"/>
              </w:rPr>
              <w:t>60.0</w:t>
            </w:r>
          </w:p>
        </w:tc>
        <w:tc>
          <w:tcPr>
            <w:tcW w:w="1460" w:type="dxa"/>
            <w:shd w:val="clear" w:color="auto" w:fill="auto"/>
            <w:hideMark/>
          </w:tcPr>
          <w:p w14:paraId="2F757989" w14:textId="77777777" w:rsidR="00D655EA" w:rsidRDefault="00D655EA" w:rsidP="00461F5F">
            <w:pPr>
              <w:jc w:val="center"/>
              <w:rPr>
                <w:rFonts w:cs="Calibri"/>
                <w:color w:val="000000"/>
                <w:sz w:val="20"/>
                <w:szCs w:val="20"/>
              </w:rPr>
            </w:pPr>
            <w:r>
              <w:rPr>
                <w:rFonts w:cs="Calibri"/>
                <w:color w:val="000000"/>
                <w:sz w:val="20"/>
                <w:szCs w:val="20"/>
              </w:rPr>
              <w:t>HPC501, HPC502</w:t>
            </w:r>
          </w:p>
        </w:tc>
      </w:tr>
      <w:tr w:rsidR="00D655EA" w14:paraId="7903DA6A" w14:textId="77777777" w:rsidTr="00461F5F">
        <w:trPr>
          <w:trHeight w:val="250"/>
        </w:trPr>
        <w:tc>
          <w:tcPr>
            <w:tcW w:w="1200" w:type="dxa"/>
            <w:shd w:val="clear" w:color="000000" w:fill="F2F2F2"/>
            <w:noWrap/>
            <w:hideMark/>
          </w:tcPr>
          <w:p w14:paraId="2CAEEDB4" w14:textId="77777777" w:rsidR="00D655EA" w:rsidRDefault="00D655EA" w:rsidP="00461F5F">
            <w:pPr>
              <w:rPr>
                <w:rFonts w:cs="Calibri"/>
                <w:color w:val="000000"/>
                <w:sz w:val="20"/>
                <w:szCs w:val="20"/>
              </w:rPr>
            </w:pPr>
            <w:r>
              <w:rPr>
                <w:rFonts w:cs="Calibri"/>
                <w:color w:val="000000"/>
                <w:sz w:val="20"/>
                <w:szCs w:val="20"/>
              </w:rPr>
              <w:t> </w:t>
            </w:r>
          </w:p>
        </w:tc>
        <w:tc>
          <w:tcPr>
            <w:tcW w:w="4500" w:type="dxa"/>
            <w:shd w:val="clear" w:color="000000" w:fill="F2F2F2"/>
            <w:hideMark/>
          </w:tcPr>
          <w:p w14:paraId="4DE1D42D" w14:textId="77777777" w:rsidR="00D655EA" w:rsidRDefault="00D655EA" w:rsidP="00461F5F">
            <w:pPr>
              <w:rPr>
                <w:rFonts w:cs="Calibri"/>
                <w:b/>
                <w:bCs/>
                <w:color w:val="000000"/>
                <w:sz w:val="20"/>
                <w:szCs w:val="20"/>
              </w:rPr>
            </w:pPr>
            <w:r>
              <w:rPr>
                <w:rFonts w:cs="Calibri"/>
                <w:b/>
                <w:bCs/>
                <w:color w:val="000000"/>
                <w:sz w:val="20"/>
                <w:szCs w:val="20"/>
              </w:rPr>
              <w:t>Holistic Nursing</w:t>
            </w:r>
          </w:p>
        </w:tc>
        <w:tc>
          <w:tcPr>
            <w:tcW w:w="1200" w:type="dxa"/>
            <w:shd w:val="clear" w:color="000000" w:fill="F2F2F2"/>
            <w:noWrap/>
            <w:hideMark/>
          </w:tcPr>
          <w:p w14:paraId="6B95AE9E"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shd w:val="clear" w:color="000000" w:fill="F2F2F2"/>
            <w:noWrap/>
            <w:hideMark/>
          </w:tcPr>
          <w:p w14:paraId="6858CF4B"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shd w:val="clear" w:color="000000" w:fill="F2F2F2"/>
            <w:noWrap/>
            <w:hideMark/>
          </w:tcPr>
          <w:p w14:paraId="32155FAA" w14:textId="77777777" w:rsidR="00D655EA" w:rsidRDefault="00D655EA" w:rsidP="00461F5F">
            <w:pPr>
              <w:jc w:val="center"/>
              <w:rPr>
                <w:rFonts w:cs="Calibri"/>
                <w:color w:val="000000"/>
                <w:sz w:val="20"/>
                <w:szCs w:val="20"/>
              </w:rPr>
            </w:pPr>
          </w:p>
        </w:tc>
      </w:tr>
      <w:tr w:rsidR="00D655EA" w14:paraId="10CF6C70" w14:textId="77777777" w:rsidTr="00461F5F">
        <w:trPr>
          <w:trHeight w:val="500"/>
        </w:trPr>
        <w:tc>
          <w:tcPr>
            <w:tcW w:w="1200" w:type="dxa"/>
            <w:shd w:val="clear" w:color="auto" w:fill="auto"/>
            <w:noWrap/>
          </w:tcPr>
          <w:p w14:paraId="23DF16A9" w14:textId="77777777" w:rsidR="00D655EA" w:rsidRDefault="00D655EA" w:rsidP="00461F5F">
            <w:pPr>
              <w:rPr>
                <w:rFonts w:cs="Calibri"/>
                <w:color w:val="000000"/>
                <w:sz w:val="20"/>
                <w:szCs w:val="20"/>
              </w:rPr>
            </w:pPr>
            <w:r>
              <w:rPr>
                <w:rFonts w:cs="Calibri"/>
                <w:color w:val="000000"/>
                <w:sz w:val="20"/>
                <w:szCs w:val="20"/>
              </w:rPr>
              <w:t>WS423e</w:t>
            </w:r>
          </w:p>
        </w:tc>
        <w:tc>
          <w:tcPr>
            <w:tcW w:w="4500" w:type="dxa"/>
            <w:shd w:val="clear" w:color="auto" w:fill="auto"/>
          </w:tcPr>
          <w:p w14:paraId="40751880" w14:textId="77777777" w:rsidR="00D655EA" w:rsidRDefault="00D655EA" w:rsidP="00461F5F">
            <w:pPr>
              <w:rPr>
                <w:rFonts w:cs="Calibri"/>
                <w:color w:val="000000"/>
                <w:sz w:val="20"/>
                <w:szCs w:val="20"/>
              </w:rPr>
            </w:pPr>
            <w:r>
              <w:rPr>
                <w:rFonts w:cs="Calibri"/>
                <w:color w:val="000000"/>
                <w:sz w:val="20"/>
                <w:szCs w:val="20"/>
              </w:rPr>
              <w:t>Psychoneuroimmunology</w:t>
            </w:r>
          </w:p>
        </w:tc>
        <w:tc>
          <w:tcPr>
            <w:tcW w:w="1200" w:type="dxa"/>
            <w:shd w:val="clear" w:color="auto" w:fill="auto"/>
            <w:noWrap/>
          </w:tcPr>
          <w:p w14:paraId="6739CECC"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shd w:val="clear" w:color="auto" w:fill="auto"/>
            <w:noWrap/>
          </w:tcPr>
          <w:p w14:paraId="2FBF6252"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shd w:val="clear" w:color="auto" w:fill="auto"/>
          </w:tcPr>
          <w:p w14:paraId="5C2BA114" w14:textId="77777777" w:rsidR="00D655EA" w:rsidRDefault="00D655EA" w:rsidP="00461F5F">
            <w:pPr>
              <w:jc w:val="center"/>
              <w:rPr>
                <w:rFonts w:cs="Calibri"/>
                <w:color w:val="000000"/>
                <w:sz w:val="20"/>
                <w:szCs w:val="20"/>
              </w:rPr>
            </w:pPr>
            <w:r>
              <w:rPr>
                <w:rFonts w:cs="Calibri"/>
                <w:color w:val="000000"/>
                <w:sz w:val="20"/>
                <w:szCs w:val="20"/>
              </w:rPr>
              <w:t>WS331e or equivalent</w:t>
            </w:r>
          </w:p>
        </w:tc>
      </w:tr>
      <w:tr w:rsidR="00D655EA" w14:paraId="344C582F" w14:textId="77777777" w:rsidTr="00461F5F">
        <w:trPr>
          <w:trHeight w:val="250"/>
        </w:trPr>
        <w:tc>
          <w:tcPr>
            <w:tcW w:w="1200" w:type="dxa"/>
            <w:shd w:val="clear" w:color="000000" w:fill="F2F2F2"/>
            <w:noWrap/>
            <w:hideMark/>
          </w:tcPr>
          <w:p w14:paraId="007FB4F2" w14:textId="77777777" w:rsidR="00D655EA" w:rsidRDefault="00D655EA" w:rsidP="00461F5F">
            <w:pPr>
              <w:rPr>
                <w:rFonts w:cs="Calibri"/>
                <w:color w:val="000000"/>
                <w:sz w:val="20"/>
                <w:szCs w:val="20"/>
              </w:rPr>
            </w:pPr>
            <w:r>
              <w:rPr>
                <w:rFonts w:cs="Calibri"/>
                <w:color w:val="000000"/>
                <w:sz w:val="20"/>
                <w:szCs w:val="20"/>
              </w:rPr>
              <w:lastRenderedPageBreak/>
              <w:t> </w:t>
            </w:r>
          </w:p>
        </w:tc>
        <w:tc>
          <w:tcPr>
            <w:tcW w:w="4500" w:type="dxa"/>
            <w:shd w:val="clear" w:color="000000" w:fill="F2F2F2"/>
            <w:hideMark/>
          </w:tcPr>
          <w:p w14:paraId="3E4D5A7E" w14:textId="77777777" w:rsidR="00D655EA" w:rsidRDefault="00D655EA" w:rsidP="00461F5F">
            <w:pPr>
              <w:rPr>
                <w:rFonts w:cs="Calibri"/>
                <w:b/>
                <w:bCs/>
                <w:color w:val="000000"/>
                <w:sz w:val="20"/>
                <w:szCs w:val="20"/>
              </w:rPr>
            </w:pPr>
            <w:r>
              <w:rPr>
                <w:rFonts w:cs="Calibri"/>
                <w:b/>
                <w:bCs/>
                <w:color w:val="000000"/>
                <w:sz w:val="20"/>
                <w:szCs w:val="20"/>
              </w:rPr>
              <w:t>Medical Cannabis</w:t>
            </w:r>
          </w:p>
        </w:tc>
        <w:tc>
          <w:tcPr>
            <w:tcW w:w="1200" w:type="dxa"/>
            <w:shd w:val="clear" w:color="000000" w:fill="F2F2F2"/>
            <w:noWrap/>
            <w:hideMark/>
          </w:tcPr>
          <w:p w14:paraId="38955E8E"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shd w:val="clear" w:color="000000" w:fill="F2F2F2"/>
            <w:noWrap/>
            <w:hideMark/>
          </w:tcPr>
          <w:p w14:paraId="5559372A"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shd w:val="clear" w:color="000000" w:fill="F2F2F2"/>
            <w:noWrap/>
            <w:hideMark/>
          </w:tcPr>
          <w:p w14:paraId="5AA62E55" w14:textId="77777777" w:rsidR="00D655EA" w:rsidRDefault="00D655EA" w:rsidP="00461F5F">
            <w:pPr>
              <w:jc w:val="center"/>
              <w:rPr>
                <w:rFonts w:cs="Calibri"/>
                <w:color w:val="000000"/>
                <w:sz w:val="20"/>
                <w:szCs w:val="20"/>
              </w:rPr>
            </w:pPr>
          </w:p>
        </w:tc>
      </w:tr>
      <w:tr w:rsidR="00D655EA" w14:paraId="4579E824" w14:textId="77777777" w:rsidTr="00461F5F">
        <w:trPr>
          <w:trHeight w:val="250"/>
        </w:trPr>
        <w:tc>
          <w:tcPr>
            <w:tcW w:w="1200" w:type="dxa"/>
            <w:shd w:val="clear" w:color="auto" w:fill="auto"/>
            <w:noWrap/>
          </w:tcPr>
          <w:p w14:paraId="6FDFCCBA" w14:textId="77777777" w:rsidR="00D655EA" w:rsidRDefault="00D655EA" w:rsidP="00461F5F">
            <w:pPr>
              <w:rPr>
                <w:rFonts w:cs="Calibri"/>
                <w:color w:val="000000"/>
                <w:sz w:val="20"/>
                <w:szCs w:val="20"/>
              </w:rPr>
            </w:pPr>
            <w:r>
              <w:rPr>
                <w:rFonts w:cs="Calibri"/>
                <w:color w:val="000000"/>
                <w:sz w:val="20"/>
                <w:szCs w:val="20"/>
              </w:rPr>
              <w:t>CAN401</w:t>
            </w:r>
          </w:p>
        </w:tc>
        <w:tc>
          <w:tcPr>
            <w:tcW w:w="4500" w:type="dxa"/>
            <w:shd w:val="clear" w:color="auto" w:fill="auto"/>
          </w:tcPr>
          <w:p w14:paraId="77BDEA9C" w14:textId="77777777" w:rsidR="00D655EA" w:rsidRDefault="00D655EA" w:rsidP="00461F5F">
            <w:pPr>
              <w:rPr>
                <w:rFonts w:cs="Calibri"/>
                <w:color w:val="000000"/>
                <w:sz w:val="20"/>
                <w:szCs w:val="20"/>
              </w:rPr>
            </w:pPr>
            <w:r>
              <w:rPr>
                <w:rFonts w:cs="Calibri"/>
                <w:color w:val="000000"/>
                <w:sz w:val="20"/>
                <w:szCs w:val="20"/>
              </w:rPr>
              <w:t>Endocannabinoid System and Pharmacology</w:t>
            </w:r>
          </w:p>
        </w:tc>
        <w:tc>
          <w:tcPr>
            <w:tcW w:w="1200" w:type="dxa"/>
            <w:shd w:val="clear" w:color="auto" w:fill="auto"/>
            <w:noWrap/>
          </w:tcPr>
          <w:p w14:paraId="4BDE6A5E"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shd w:val="clear" w:color="auto" w:fill="auto"/>
            <w:noWrap/>
          </w:tcPr>
          <w:p w14:paraId="2EA37031"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shd w:val="clear" w:color="auto" w:fill="auto"/>
          </w:tcPr>
          <w:p w14:paraId="4F13CBAF" w14:textId="77777777" w:rsidR="00D655EA" w:rsidRDefault="00D655EA" w:rsidP="00461F5F">
            <w:pPr>
              <w:jc w:val="center"/>
              <w:rPr>
                <w:rFonts w:cs="Calibri"/>
                <w:color w:val="000000"/>
                <w:sz w:val="20"/>
                <w:szCs w:val="20"/>
              </w:rPr>
            </w:pPr>
            <w:r>
              <w:rPr>
                <w:rFonts w:cs="Calibri"/>
                <w:color w:val="000000"/>
                <w:sz w:val="20"/>
                <w:szCs w:val="20"/>
              </w:rPr>
              <w:t>WS451e or WS651</w:t>
            </w:r>
          </w:p>
        </w:tc>
      </w:tr>
      <w:tr w:rsidR="00D655EA" w14:paraId="29947156" w14:textId="77777777" w:rsidTr="00461F5F">
        <w:trPr>
          <w:trHeight w:val="250"/>
        </w:trPr>
        <w:tc>
          <w:tcPr>
            <w:tcW w:w="1200" w:type="dxa"/>
            <w:shd w:val="clear" w:color="auto" w:fill="auto"/>
            <w:noWrap/>
          </w:tcPr>
          <w:p w14:paraId="70CB98AC" w14:textId="77777777" w:rsidR="00D655EA" w:rsidRDefault="00D655EA" w:rsidP="00461F5F">
            <w:pPr>
              <w:rPr>
                <w:rFonts w:cs="Calibri"/>
                <w:color w:val="000000"/>
                <w:sz w:val="20"/>
                <w:szCs w:val="20"/>
              </w:rPr>
            </w:pPr>
            <w:r>
              <w:rPr>
                <w:rFonts w:cs="Calibri"/>
                <w:color w:val="000000"/>
                <w:sz w:val="20"/>
                <w:szCs w:val="20"/>
              </w:rPr>
              <w:t>CAN402</w:t>
            </w:r>
          </w:p>
        </w:tc>
        <w:tc>
          <w:tcPr>
            <w:tcW w:w="4500" w:type="dxa"/>
            <w:shd w:val="clear" w:color="auto" w:fill="auto"/>
          </w:tcPr>
          <w:p w14:paraId="4DACF864" w14:textId="77777777" w:rsidR="00D655EA" w:rsidRDefault="00D655EA" w:rsidP="00461F5F">
            <w:pPr>
              <w:rPr>
                <w:rFonts w:cs="Calibri"/>
                <w:color w:val="000000"/>
                <w:sz w:val="20"/>
                <w:szCs w:val="20"/>
              </w:rPr>
            </w:pPr>
            <w:r>
              <w:rPr>
                <w:rFonts w:cs="Calibri"/>
                <w:color w:val="000000"/>
                <w:sz w:val="20"/>
                <w:szCs w:val="20"/>
              </w:rPr>
              <w:t>Endocannabinoid System and Pharmacology: Foundations</w:t>
            </w:r>
          </w:p>
        </w:tc>
        <w:tc>
          <w:tcPr>
            <w:tcW w:w="1200" w:type="dxa"/>
            <w:shd w:val="clear" w:color="auto" w:fill="auto"/>
            <w:noWrap/>
          </w:tcPr>
          <w:p w14:paraId="7FC2028B"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shd w:val="clear" w:color="auto" w:fill="auto"/>
            <w:noWrap/>
          </w:tcPr>
          <w:p w14:paraId="50E8961E"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shd w:val="clear" w:color="auto" w:fill="auto"/>
          </w:tcPr>
          <w:p w14:paraId="05D3CE0D" w14:textId="77777777" w:rsidR="00D655EA" w:rsidRDefault="00D655EA" w:rsidP="00461F5F">
            <w:pPr>
              <w:jc w:val="right"/>
              <w:rPr>
                <w:rFonts w:cs="Calibri"/>
                <w:color w:val="000000"/>
                <w:sz w:val="20"/>
                <w:szCs w:val="20"/>
              </w:rPr>
            </w:pPr>
          </w:p>
        </w:tc>
      </w:tr>
    </w:tbl>
    <w:p w14:paraId="3ECCB4F4" w14:textId="77777777" w:rsidR="00D655EA" w:rsidRPr="00780B1B" w:rsidRDefault="00D655EA" w:rsidP="00D655EA">
      <w:pPr>
        <w:rPr>
          <w:i/>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774C3CD4" w14:textId="77777777" w:rsidTr="00461F5F">
        <w:trPr>
          <w:trHeight w:val="360"/>
        </w:trPr>
        <w:tc>
          <w:tcPr>
            <w:tcW w:w="1276" w:type="dxa"/>
            <w:shd w:val="clear" w:color="auto" w:fill="F2F2F2" w:themeFill="background1" w:themeFillShade="F2"/>
          </w:tcPr>
          <w:p w14:paraId="4E46BDC5"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HCE5</w:t>
            </w:r>
            <w:r w:rsidRPr="00591834">
              <w:rPr>
                <w:rFonts w:eastAsia="Cambria" w:cs="Cambria"/>
                <w:b/>
                <w:iCs/>
                <w:color w:val="000000" w:themeColor="text1"/>
                <w:lang w:val="es-ES"/>
              </w:rPr>
              <w:t>01</w:t>
            </w:r>
          </w:p>
        </w:tc>
        <w:tc>
          <w:tcPr>
            <w:tcW w:w="8937" w:type="dxa"/>
            <w:shd w:val="clear" w:color="auto" w:fill="F2F2F2" w:themeFill="background1" w:themeFillShade="F2"/>
            <w:vAlign w:val="center"/>
          </w:tcPr>
          <w:p w14:paraId="0AEB1333" w14:textId="77777777" w:rsidR="00D655EA" w:rsidRPr="008C5BBB" w:rsidRDefault="00D655EA" w:rsidP="00461F5F">
            <w:pPr>
              <w:spacing w:after="60"/>
              <w:ind w:left="371" w:hanging="371"/>
              <w:rPr>
                <w:rFonts w:eastAsia="Cambria" w:cs="Cambria"/>
                <w:b/>
                <w:color w:val="000000" w:themeColor="text1"/>
              </w:rPr>
            </w:pPr>
            <w:r w:rsidRPr="008C5BBB">
              <w:rPr>
                <w:rStyle w:val="normaltextrun"/>
                <w:b/>
                <w:bCs/>
              </w:rPr>
              <w:t>Approved Coaching, Personal Training and Certificate Programs</w:t>
            </w:r>
          </w:p>
        </w:tc>
      </w:tr>
    </w:tbl>
    <w:p w14:paraId="42C67EC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3FAC2E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614089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HPC503</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99B29B4"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09BC0D9" w14:textId="77777777" w:rsidR="00D655EA" w:rsidRPr="008C5BBB" w:rsidRDefault="00D655EA" w:rsidP="00D655EA">
      <w:pPr>
        <w:textAlignment w:val="baseline"/>
        <w:rPr>
          <w:rStyle w:val="normaltextrun"/>
        </w:rPr>
      </w:pPr>
      <w:r w:rsidRPr="45AE268D">
        <w:rPr>
          <w:rStyle w:val="normaltextrun"/>
        </w:rPr>
        <w:t xml:space="preserve">Students may </w:t>
      </w:r>
      <w:proofErr w:type="gramStart"/>
      <w:r w:rsidRPr="45AE268D">
        <w:rPr>
          <w:rStyle w:val="normaltextrun"/>
        </w:rPr>
        <w:t>be awarded</w:t>
      </w:r>
      <w:proofErr w:type="gramEnd"/>
      <w:r w:rsidRPr="45AE268D">
        <w:rPr>
          <w:rStyle w:val="normaltextrun"/>
        </w:rPr>
        <w:t xml:space="preserve"> up to three units of elective credit by taking an approved health coaching or personal training programs from such institutions as the CHEK Institute, Egoscue Institute, Institute for Integrative Nutrition, Health Coaching Institute, Human Potential Institute, KionU, or similar Pacific-approved institutions. Programs approved by the Center for Credentialing and Education (CCE) or the International Coach Federation (ICF) may also qualify. In addition to completing an approved certificate program, students </w:t>
      </w:r>
      <w:proofErr w:type="gramStart"/>
      <w:r w:rsidRPr="45AE268D">
        <w:rPr>
          <w:rStyle w:val="normaltextrun"/>
        </w:rPr>
        <w:t>compare and contrast</w:t>
      </w:r>
      <w:proofErr w:type="gramEnd"/>
      <w:r w:rsidRPr="45AE268D">
        <w:rPr>
          <w:rStyle w:val="normaltextrun"/>
        </w:rPr>
        <w:t xml:space="preserve"> their course with Pacific’s MSHHP curriculum, coaching approach and describe how both programs will contribute to career development and success.</w:t>
      </w:r>
      <w:r w:rsidRPr="45AE268D">
        <w:rPr>
          <w:rStyle w:val="normaltextrun"/>
          <w:color w:val="000000" w:themeColor="text1"/>
        </w:rPr>
        <w:t xml:space="preserve"> </w:t>
      </w:r>
    </w:p>
    <w:p w14:paraId="6242123B" w14:textId="77777777" w:rsidR="00D655EA" w:rsidRDefault="00D655EA" w:rsidP="00D655EA">
      <w:pPr>
        <w:textAlignment w:val="baseline"/>
        <w:rPr>
          <w:rStyle w:val="normaltextrun"/>
          <w:rFonts w:asciiTheme="minorHAnsi" w:hAnsiTheme="minorHAnsi"/>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95460B" w14:paraId="1DB6334D" w14:textId="77777777" w:rsidTr="00461F5F">
        <w:trPr>
          <w:trHeight w:val="360"/>
        </w:trPr>
        <w:tc>
          <w:tcPr>
            <w:tcW w:w="1276" w:type="dxa"/>
            <w:shd w:val="clear" w:color="auto" w:fill="F2F2F2" w:themeFill="background1" w:themeFillShade="F2"/>
          </w:tcPr>
          <w:p w14:paraId="1BC253A0" w14:textId="77777777" w:rsidR="00D655EA" w:rsidRPr="0095460B" w:rsidRDefault="00D655EA" w:rsidP="00461F5F">
            <w:pPr>
              <w:spacing w:after="60"/>
              <w:rPr>
                <w:rFonts w:eastAsia="Cambria" w:cs="Cambria"/>
                <w:b/>
                <w:iCs/>
                <w:color w:val="000000" w:themeColor="text1"/>
              </w:rPr>
            </w:pPr>
            <w:r w:rsidRPr="0095460B">
              <w:rPr>
                <w:rFonts w:eastAsia="Cambria" w:cs="Cambria"/>
                <w:b/>
                <w:iCs/>
                <w:color w:val="000000" w:themeColor="text1"/>
                <w:lang w:val="es-ES"/>
              </w:rPr>
              <w:t>HCE502</w:t>
            </w:r>
          </w:p>
        </w:tc>
        <w:tc>
          <w:tcPr>
            <w:tcW w:w="8937" w:type="dxa"/>
            <w:shd w:val="clear" w:color="auto" w:fill="F2F2F2" w:themeFill="background1" w:themeFillShade="F2"/>
            <w:vAlign w:val="center"/>
          </w:tcPr>
          <w:p w14:paraId="090EF413" w14:textId="77777777" w:rsidR="00D655EA" w:rsidRPr="0095460B" w:rsidRDefault="00D655EA" w:rsidP="00461F5F">
            <w:pPr>
              <w:spacing w:after="60"/>
              <w:ind w:left="371" w:hanging="371"/>
              <w:rPr>
                <w:rFonts w:eastAsia="Cambria" w:cs="Cambria"/>
                <w:b/>
                <w:color w:val="000000" w:themeColor="text1"/>
              </w:rPr>
            </w:pPr>
            <w:r w:rsidRPr="0095460B">
              <w:rPr>
                <w:rStyle w:val="normaltextrun"/>
                <w:b/>
                <w:bCs/>
              </w:rPr>
              <w:t>Health and Human Performance: Coaching Practicum</w:t>
            </w:r>
          </w:p>
        </w:tc>
      </w:tr>
    </w:tbl>
    <w:p w14:paraId="71DAE5DD" w14:textId="77777777" w:rsidR="00D655EA" w:rsidRPr="0095460B"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95460B">
        <w:rPr>
          <w:rFonts w:eastAsia="Cambria" w:cs="Cambria"/>
          <w:b/>
          <w:bCs/>
          <w:color w:val="000000" w:themeColor="text1"/>
          <w:sz w:val="20"/>
          <w:szCs w:val="20"/>
        </w:rPr>
        <w:t>Units:</w:t>
      </w:r>
      <w:r w:rsidRPr="0095460B">
        <w:rPr>
          <w:rFonts w:eastAsia="Cambria" w:cs="Cambria"/>
          <w:b/>
          <w:bCs/>
          <w:color w:val="000000" w:themeColor="text1"/>
          <w:sz w:val="20"/>
          <w:szCs w:val="20"/>
        </w:rPr>
        <w:tab/>
      </w:r>
      <w:proofErr w:type="gramStart"/>
      <w:r w:rsidRPr="0095460B">
        <w:rPr>
          <w:rFonts w:eastAsia="Cambria" w:cs="Cambria"/>
          <w:color w:val="000000" w:themeColor="text1"/>
          <w:sz w:val="20"/>
          <w:szCs w:val="20"/>
        </w:rPr>
        <w:t>2</w:t>
      </w:r>
      <w:proofErr w:type="gramEnd"/>
      <w:r w:rsidRPr="0095460B">
        <w:rPr>
          <w:rFonts w:eastAsia="Cambria" w:cs="Cambria"/>
          <w:color w:val="000000" w:themeColor="text1"/>
          <w:sz w:val="20"/>
          <w:szCs w:val="20"/>
        </w:rPr>
        <w:t xml:space="preserve"> </w:t>
      </w:r>
      <w:r>
        <w:rPr>
          <w:rFonts w:eastAsia="Cambria" w:cs="Cambria"/>
          <w:color w:val="000000" w:themeColor="text1"/>
          <w:sz w:val="20"/>
          <w:szCs w:val="20"/>
        </w:rPr>
        <w:t>lab/clinical</w:t>
      </w:r>
    </w:p>
    <w:p w14:paraId="75B147C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60</w:t>
      </w:r>
      <w:proofErr w:type="gramEnd"/>
      <w:r w:rsidRPr="00E108F5">
        <w:rPr>
          <w:rFonts w:eastAsia="Cambria" w:cs="Cambria"/>
          <w:color w:val="000000" w:themeColor="text1"/>
          <w:sz w:val="20"/>
          <w:szCs w:val="20"/>
        </w:rPr>
        <w:t xml:space="preserve"> academic</w:t>
      </w:r>
    </w:p>
    <w:p w14:paraId="2D1B2D6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HPC501, HPC502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6A9A45C"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6C141A2" w14:textId="3018A427" w:rsidR="00D655EA" w:rsidRDefault="00D655EA" w:rsidP="00D655EA">
      <w:pPr>
        <w:rPr>
          <w:rStyle w:val="normaltextrun"/>
          <w:color w:val="000000"/>
        </w:rPr>
      </w:pPr>
      <w:r w:rsidRPr="45AE268D">
        <w:rPr>
          <w:rStyle w:val="normaltextrun"/>
        </w:rPr>
        <w:t xml:space="preserve">Students will perform coaching sessions with coaching clients supervised by an experienced coaching practitioner and faculty member. Students will facilitate client’s self-directed goal setting and planning. Coaches may provide clients with educational resources related to health and wellness. Coaches do not diagnose or treat any clinical conditions. Coaches do not develop customized nutrition regimens for clients. Coaches do not interpret or provide recommendations to meet the nutritional needs of medically prescribed diets. Standards of practice including ethics, record keeping, policies, HIPAA regulations and standard procedures </w:t>
      </w:r>
      <w:proofErr w:type="gramStart"/>
      <w:r w:rsidRPr="45AE268D">
        <w:rPr>
          <w:rStyle w:val="normaltextrun"/>
        </w:rPr>
        <w:t>are reinforced</w:t>
      </w:r>
      <w:proofErr w:type="gramEnd"/>
      <w:r w:rsidRPr="45AE268D">
        <w:rPr>
          <w:rStyle w:val="normaltextrun"/>
        </w:rPr>
        <w:t>. Students will gain coaching hours that can count towards ICF credentialing.</w:t>
      </w:r>
      <w:r w:rsidRPr="45AE268D">
        <w:rPr>
          <w:rStyle w:val="normaltextrun"/>
          <w:color w:val="000000" w:themeColor="text1"/>
        </w:rPr>
        <w:t xml:space="preserve"> </w:t>
      </w:r>
    </w:p>
    <w:p w14:paraId="2EFFBC91" w14:textId="77777777" w:rsidR="00D655EA" w:rsidRDefault="00D655EA" w:rsidP="00D655EA">
      <w:pPr>
        <w:rPr>
          <w:rStyle w:val="normaltextrun"/>
          <w:b/>
          <w:bCs/>
          <w:i/>
          <w:iCs/>
        </w:rPr>
      </w:pPr>
    </w:p>
    <w:p w14:paraId="23F1E2EA" w14:textId="77777777" w:rsidR="00D655EA" w:rsidRPr="000C3121" w:rsidRDefault="00D655EA" w:rsidP="00D11E2F">
      <w:pPr>
        <w:pStyle w:val="Heading4"/>
      </w:pPr>
      <w:r w:rsidRPr="45AE268D">
        <w:t>MSHHP PART-TIME MODEL CURRICULUM, ONLINE</w:t>
      </w:r>
    </w:p>
    <w:p w14:paraId="119AF57D" w14:textId="77777777" w:rsidR="00D655EA" w:rsidRPr="00274B40" w:rsidRDefault="00D655EA" w:rsidP="00D655EA">
      <w:pPr>
        <w:spacing w:line="22" w:lineRule="atLeast"/>
        <w:rPr>
          <w:color w:val="FFC000"/>
        </w:rPr>
      </w:pPr>
      <w:r>
        <w:rPr>
          <w:i/>
          <w:iCs/>
        </w:rPr>
        <w:t xml:space="preserve">Subject </w:t>
      </w:r>
      <w:r w:rsidRPr="000C3121">
        <w:rPr>
          <w:i/>
          <w:iCs/>
        </w:rPr>
        <w:t>to change</w:t>
      </w:r>
      <w:r>
        <w:t>.</w:t>
      </w:r>
    </w:p>
    <w:tbl>
      <w:tblPr>
        <w:tblW w:w="9615" w:type="dxa"/>
        <w:tblLook w:val="04A0" w:firstRow="1" w:lastRow="0" w:firstColumn="1" w:lastColumn="0" w:noHBand="0" w:noVBand="1"/>
      </w:tblPr>
      <w:tblGrid>
        <w:gridCol w:w="1013"/>
        <w:gridCol w:w="4800"/>
        <w:gridCol w:w="920"/>
        <w:gridCol w:w="920"/>
        <w:gridCol w:w="974"/>
        <w:gridCol w:w="988"/>
      </w:tblGrid>
      <w:tr w:rsidR="00D655EA" w14:paraId="3737F33A" w14:textId="77777777" w:rsidTr="00461F5F">
        <w:trPr>
          <w:trHeight w:val="510"/>
        </w:trPr>
        <w:tc>
          <w:tcPr>
            <w:tcW w:w="1013" w:type="dxa"/>
            <w:tcBorders>
              <w:top w:val="single" w:sz="4" w:space="0" w:color="auto"/>
              <w:left w:val="single" w:sz="4" w:space="0" w:color="auto"/>
              <w:bottom w:val="nil"/>
              <w:right w:val="nil"/>
            </w:tcBorders>
            <w:shd w:val="clear" w:color="000000" w:fill="A6A6A6"/>
            <w:vAlign w:val="center"/>
            <w:hideMark/>
          </w:tcPr>
          <w:p w14:paraId="00C88505" w14:textId="77777777" w:rsidR="00D655EA" w:rsidRDefault="00D655EA" w:rsidP="00461F5F">
            <w:pPr>
              <w:rPr>
                <w:rFonts w:cs="Calibri"/>
                <w:b/>
                <w:bCs/>
                <w:color w:val="FFFFFF"/>
                <w:sz w:val="20"/>
                <w:szCs w:val="20"/>
              </w:rPr>
            </w:pPr>
            <w:r>
              <w:rPr>
                <w:rFonts w:cs="Calibri"/>
                <w:b/>
                <w:bCs/>
                <w:color w:val="FFFFFF"/>
                <w:sz w:val="20"/>
                <w:szCs w:val="20"/>
              </w:rPr>
              <w:t>TERM 1</w:t>
            </w:r>
          </w:p>
        </w:tc>
        <w:tc>
          <w:tcPr>
            <w:tcW w:w="4800" w:type="dxa"/>
            <w:tcBorders>
              <w:top w:val="single" w:sz="4" w:space="0" w:color="auto"/>
              <w:left w:val="nil"/>
              <w:bottom w:val="nil"/>
              <w:right w:val="nil"/>
            </w:tcBorders>
            <w:shd w:val="clear" w:color="000000" w:fill="A6A6A6"/>
            <w:vAlign w:val="center"/>
            <w:hideMark/>
          </w:tcPr>
          <w:p w14:paraId="27A3C4AB"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20" w:type="dxa"/>
            <w:tcBorders>
              <w:top w:val="single" w:sz="4" w:space="0" w:color="auto"/>
              <w:left w:val="nil"/>
              <w:bottom w:val="nil"/>
              <w:right w:val="nil"/>
            </w:tcBorders>
            <w:shd w:val="clear" w:color="000000" w:fill="A6A6A6"/>
            <w:vAlign w:val="center"/>
            <w:hideMark/>
          </w:tcPr>
          <w:p w14:paraId="50BCA246"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20" w:type="dxa"/>
            <w:tcBorders>
              <w:top w:val="single" w:sz="4" w:space="0" w:color="auto"/>
              <w:left w:val="nil"/>
              <w:bottom w:val="nil"/>
              <w:right w:val="nil"/>
            </w:tcBorders>
            <w:shd w:val="clear" w:color="000000" w:fill="A6A6A6"/>
            <w:vAlign w:val="center"/>
            <w:hideMark/>
          </w:tcPr>
          <w:p w14:paraId="6FAA27B6"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974" w:type="dxa"/>
            <w:tcBorders>
              <w:top w:val="single" w:sz="4" w:space="0" w:color="auto"/>
              <w:left w:val="nil"/>
              <w:bottom w:val="nil"/>
              <w:right w:val="nil"/>
            </w:tcBorders>
            <w:shd w:val="clear" w:color="000000" w:fill="A6A6A6"/>
            <w:vAlign w:val="center"/>
            <w:hideMark/>
          </w:tcPr>
          <w:p w14:paraId="6DC27630" w14:textId="77777777" w:rsidR="00D655EA" w:rsidRDefault="00D655EA" w:rsidP="00461F5F">
            <w:pPr>
              <w:rPr>
                <w:rFonts w:cs="Calibri"/>
                <w:b/>
                <w:bCs/>
                <w:color w:val="FFFFFF"/>
                <w:sz w:val="20"/>
                <w:szCs w:val="20"/>
              </w:rPr>
            </w:pPr>
            <w:r>
              <w:rPr>
                <w:rFonts w:cs="Calibri"/>
                <w:b/>
                <w:bCs/>
                <w:color w:val="FFFFFF"/>
                <w:sz w:val="20"/>
                <w:szCs w:val="20"/>
              </w:rPr>
              <w:t>PREREQ</w:t>
            </w:r>
          </w:p>
        </w:tc>
        <w:tc>
          <w:tcPr>
            <w:tcW w:w="988" w:type="dxa"/>
            <w:tcBorders>
              <w:top w:val="single" w:sz="4" w:space="0" w:color="auto"/>
              <w:left w:val="nil"/>
              <w:bottom w:val="nil"/>
              <w:right w:val="single" w:sz="4" w:space="0" w:color="auto"/>
            </w:tcBorders>
            <w:shd w:val="clear" w:color="000000" w:fill="A6A6A6"/>
            <w:vAlign w:val="center"/>
            <w:hideMark/>
          </w:tcPr>
          <w:p w14:paraId="583D000E" w14:textId="77777777" w:rsidR="00D655EA" w:rsidRDefault="00D655EA" w:rsidP="00461F5F">
            <w:pPr>
              <w:jc w:val="center"/>
              <w:rPr>
                <w:rFonts w:cs="Calibri"/>
                <w:b/>
                <w:bCs/>
                <w:color w:val="FFFFFF"/>
                <w:sz w:val="20"/>
                <w:szCs w:val="20"/>
              </w:rPr>
            </w:pPr>
            <w:r>
              <w:rPr>
                <w:rFonts w:cs="Calibri"/>
                <w:b/>
                <w:bCs/>
                <w:color w:val="FFFFFF"/>
                <w:sz w:val="20"/>
                <w:szCs w:val="20"/>
              </w:rPr>
              <w:t>CONCUR OK</w:t>
            </w:r>
          </w:p>
        </w:tc>
      </w:tr>
      <w:tr w:rsidR="00D655EA" w14:paraId="47504148" w14:textId="77777777" w:rsidTr="00461F5F">
        <w:trPr>
          <w:trHeight w:val="255"/>
        </w:trPr>
        <w:tc>
          <w:tcPr>
            <w:tcW w:w="1013" w:type="dxa"/>
            <w:tcBorders>
              <w:top w:val="nil"/>
              <w:left w:val="single" w:sz="4" w:space="0" w:color="auto"/>
              <w:bottom w:val="nil"/>
              <w:right w:val="nil"/>
            </w:tcBorders>
            <w:shd w:val="clear" w:color="auto" w:fill="auto"/>
            <w:noWrap/>
            <w:hideMark/>
          </w:tcPr>
          <w:p w14:paraId="787ABF40" w14:textId="77777777" w:rsidR="00D655EA" w:rsidRDefault="00D655EA" w:rsidP="00461F5F">
            <w:pPr>
              <w:rPr>
                <w:rFonts w:cs="Calibri"/>
                <w:color w:val="000000"/>
                <w:sz w:val="20"/>
                <w:szCs w:val="20"/>
              </w:rPr>
            </w:pPr>
            <w:r>
              <w:rPr>
                <w:rFonts w:cs="Calibri"/>
                <w:color w:val="000000"/>
                <w:sz w:val="20"/>
                <w:szCs w:val="20"/>
              </w:rPr>
              <w:lastRenderedPageBreak/>
              <w:t>TTS101</w:t>
            </w:r>
          </w:p>
        </w:tc>
        <w:tc>
          <w:tcPr>
            <w:tcW w:w="4800" w:type="dxa"/>
            <w:tcBorders>
              <w:top w:val="nil"/>
              <w:left w:val="nil"/>
              <w:bottom w:val="nil"/>
              <w:right w:val="nil"/>
            </w:tcBorders>
            <w:shd w:val="clear" w:color="auto" w:fill="auto"/>
            <w:hideMark/>
          </w:tcPr>
          <w:p w14:paraId="1807E985" w14:textId="77777777" w:rsidR="00D655EA" w:rsidRDefault="00D655EA" w:rsidP="00461F5F">
            <w:pPr>
              <w:rPr>
                <w:rFonts w:cs="Calibri"/>
                <w:color w:val="000000"/>
                <w:sz w:val="20"/>
                <w:szCs w:val="20"/>
              </w:rPr>
            </w:pPr>
            <w:r>
              <w:rPr>
                <w:rFonts w:cs="Calibri"/>
                <w:color w:val="000000"/>
                <w:sz w:val="20"/>
                <w:szCs w:val="20"/>
              </w:rPr>
              <w:t>Technology Training for Online Students</w:t>
            </w:r>
          </w:p>
        </w:tc>
        <w:tc>
          <w:tcPr>
            <w:tcW w:w="920" w:type="dxa"/>
            <w:tcBorders>
              <w:top w:val="nil"/>
              <w:left w:val="nil"/>
              <w:bottom w:val="nil"/>
              <w:right w:val="nil"/>
            </w:tcBorders>
            <w:shd w:val="clear" w:color="auto" w:fill="auto"/>
            <w:noWrap/>
            <w:hideMark/>
          </w:tcPr>
          <w:p w14:paraId="0296631E" w14:textId="77777777" w:rsidR="00D655EA" w:rsidRDefault="00D655EA" w:rsidP="00461F5F">
            <w:pPr>
              <w:jc w:val="right"/>
              <w:rPr>
                <w:rFonts w:cs="Calibri"/>
                <w:color w:val="000000"/>
                <w:sz w:val="20"/>
                <w:szCs w:val="20"/>
              </w:rPr>
            </w:pPr>
            <w:r>
              <w:rPr>
                <w:rFonts w:cs="Calibri"/>
                <w:color w:val="000000"/>
                <w:sz w:val="20"/>
                <w:szCs w:val="20"/>
              </w:rPr>
              <w:t>0.0</w:t>
            </w:r>
          </w:p>
        </w:tc>
        <w:tc>
          <w:tcPr>
            <w:tcW w:w="920" w:type="dxa"/>
            <w:tcBorders>
              <w:top w:val="nil"/>
              <w:left w:val="nil"/>
              <w:bottom w:val="nil"/>
              <w:right w:val="nil"/>
            </w:tcBorders>
            <w:shd w:val="clear" w:color="auto" w:fill="auto"/>
            <w:noWrap/>
            <w:hideMark/>
          </w:tcPr>
          <w:p w14:paraId="5E653A88" w14:textId="77777777" w:rsidR="00D655EA" w:rsidRDefault="00D655EA" w:rsidP="00461F5F">
            <w:pPr>
              <w:jc w:val="right"/>
              <w:rPr>
                <w:rFonts w:cs="Calibri"/>
                <w:color w:val="000000"/>
                <w:sz w:val="20"/>
                <w:szCs w:val="20"/>
              </w:rPr>
            </w:pPr>
          </w:p>
        </w:tc>
        <w:tc>
          <w:tcPr>
            <w:tcW w:w="974" w:type="dxa"/>
            <w:tcBorders>
              <w:top w:val="nil"/>
              <w:left w:val="nil"/>
              <w:bottom w:val="nil"/>
              <w:right w:val="nil"/>
            </w:tcBorders>
            <w:shd w:val="clear" w:color="auto" w:fill="auto"/>
            <w:hideMark/>
          </w:tcPr>
          <w:p w14:paraId="6C835BEE" w14:textId="77777777" w:rsidR="00D655EA" w:rsidRDefault="00D655EA" w:rsidP="00461F5F">
            <w:pPr>
              <w:jc w:val="right"/>
              <w:rPr>
                <w:sz w:val="20"/>
                <w:szCs w:val="20"/>
              </w:rPr>
            </w:pPr>
          </w:p>
        </w:tc>
        <w:tc>
          <w:tcPr>
            <w:tcW w:w="988" w:type="dxa"/>
            <w:tcBorders>
              <w:top w:val="nil"/>
              <w:left w:val="nil"/>
              <w:bottom w:val="nil"/>
              <w:right w:val="single" w:sz="4" w:space="0" w:color="auto"/>
            </w:tcBorders>
            <w:shd w:val="clear" w:color="auto" w:fill="auto"/>
            <w:hideMark/>
          </w:tcPr>
          <w:p w14:paraId="066AB938" w14:textId="77777777" w:rsidR="00D655EA" w:rsidRDefault="00D655EA" w:rsidP="00461F5F">
            <w:pPr>
              <w:jc w:val="center"/>
              <w:rPr>
                <w:rFonts w:cs="Calibri"/>
                <w:color w:val="000000"/>
                <w:sz w:val="20"/>
                <w:szCs w:val="20"/>
              </w:rPr>
            </w:pPr>
          </w:p>
        </w:tc>
      </w:tr>
      <w:tr w:rsidR="00D655EA" w14:paraId="656E19D7" w14:textId="77777777" w:rsidTr="00461F5F">
        <w:trPr>
          <w:trHeight w:val="255"/>
        </w:trPr>
        <w:tc>
          <w:tcPr>
            <w:tcW w:w="1013" w:type="dxa"/>
            <w:tcBorders>
              <w:top w:val="nil"/>
              <w:left w:val="single" w:sz="4" w:space="0" w:color="auto"/>
              <w:bottom w:val="nil"/>
              <w:right w:val="nil"/>
            </w:tcBorders>
            <w:shd w:val="clear" w:color="auto" w:fill="auto"/>
            <w:noWrap/>
            <w:hideMark/>
          </w:tcPr>
          <w:p w14:paraId="6CE539E0" w14:textId="77777777" w:rsidR="00D655EA" w:rsidRDefault="00D655EA" w:rsidP="00461F5F">
            <w:pPr>
              <w:rPr>
                <w:rFonts w:cs="Calibri"/>
                <w:color w:val="000000"/>
                <w:sz w:val="20"/>
                <w:szCs w:val="20"/>
              </w:rPr>
            </w:pPr>
            <w:r>
              <w:rPr>
                <w:rFonts w:cs="Calibri"/>
                <w:color w:val="000000"/>
                <w:sz w:val="20"/>
                <w:szCs w:val="20"/>
              </w:rPr>
              <w:t>HPC501</w:t>
            </w:r>
          </w:p>
        </w:tc>
        <w:tc>
          <w:tcPr>
            <w:tcW w:w="4800" w:type="dxa"/>
            <w:tcBorders>
              <w:top w:val="nil"/>
              <w:left w:val="nil"/>
              <w:bottom w:val="nil"/>
              <w:right w:val="nil"/>
            </w:tcBorders>
            <w:shd w:val="clear" w:color="auto" w:fill="auto"/>
            <w:hideMark/>
          </w:tcPr>
          <w:p w14:paraId="30EA3499" w14:textId="77777777" w:rsidR="00D655EA" w:rsidRDefault="00D655EA" w:rsidP="00461F5F">
            <w:pPr>
              <w:rPr>
                <w:rFonts w:cs="Calibri"/>
                <w:color w:val="000000"/>
                <w:sz w:val="20"/>
                <w:szCs w:val="20"/>
              </w:rPr>
            </w:pPr>
            <w:r>
              <w:rPr>
                <w:rFonts w:cs="Calibri"/>
                <w:color w:val="000000"/>
                <w:sz w:val="20"/>
                <w:szCs w:val="20"/>
              </w:rPr>
              <w:t xml:space="preserve">HHPC: Personal Growth </w:t>
            </w:r>
          </w:p>
        </w:tc>
        <w:tc>
          <w:tcPr>
            <w:tcW w:w="920" w:type="dxa"/>
            <w:tcBorders>
              <w:top w:val="nil"/>
              <w:left w:val="nil"/>
              <w:bottom w:val="nil"/>
              <w:right w:val="nil"/>
            </w:tcBorders>
            <w:shd w:val="clear" w:color="auto" w:fill="auto"/>
            <w:noWrap/>
            <w:hideMark/>
          </w:tcPr>
          <w:p w14:paraId="23F08C8D"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5E4CD530"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449B75B8" w14:textId="77777777" w:rsidR="00D655EA" w:rsidRDefault="00D655EA" w:rsidP="00461F5F">
            <w:pPr>
              <w:jc w:val="right"/>
              <w:rPr>
                <w:rFonts w:cs="Calibri"/>
                <w:color w:val="000000"/>
                <w:sz w:val="20"/>
                <w:szCs w:val="20"/>
              </w:rPr>
            </w:pPr>
          </w:p>
        </w:tc>
        <w:tc>
          <w:tcPr>
            <w:tcW w:w="988" w:type="dxa"/>
            <w:tcBorders>
              <w:top w:val="nil"/>
              <w:left w:val="nil"/>
              <w:bottom w:val="nil"/>
              <w:right w:val="single" w:sz="4" w:space="0" w:color="auto"/>
            </w:tcBorders>
            <w:shd w:val="clear" w:color="auto" w:fill="auto"/>
            <w:hideMark/>
          </w:tcPr>
          <w:p w14:paraId="1AFFE12C" w14:textId="77777777" w:rsidR="00D655EA" w:rsidRDefault="00D655EA" w:rsidP="00461F5F">
            <w:pPr>
              <w:rPr>
                <w:rFonts w:cs="Calibri"/>
                <w:color w:val="000000"/>
                <w:sz w:val="20"/>
                <w:szCs w:val="20"/>
              </w:rPr>
            </w:pPr>
            <w:r>
              <w:rPr>
                <w:rFonts w:cs="Calibri"/>
                <w:color w:val="000000"/>
                <w:sz w:val="20"/>
                <w:szCs w:val="20"/>
              </w:rPr>
              <w:t> </w:t>
            </w:r>
          </w:p>
        </w:tc>
      </w:tr>
      <w:tr w:rsidR="00D655EA" w14:paraId="47C7FF3F" w14:textId="77777777" w:rsidTr="00461F5F">
        <w:trPr>
          <w:trHeight w:val="255"/>
        </w:trPr>
        <w:tc>
          <w:tcPr>
            <w:tcW w:w="1013" w:type="dxa"/>
            <w:tcBorders>
              <w:top w:val="nil"/>
              <w:left w:val="single" w:sz="4" w:space="0" w:color="auto"/>
              <w:bottom w:val="nil"/>
              <w:right w:val="nil"/>
            </w:tcBorders>
            <w:shd w:val="clear" w:color="auto" w:fill="auto"/>
            <w:noWrap/>
            <w:hideMark/>
          </w:tcPr>
          <w:p w14:paraId="4BE24A89" w14:textId="77777777" w:rsidR="00D655EA" w:rsidRDefault="00D655EA" w:rsidP="00461F5F">
            <w:pPr>
              <w:rPr>
                <w:rFonts w:cs="Calibri"/>
                <w:color w:val="000000"/>
                <w:sz w:val="20"/>
                <w:szCs w:val="20"/>
              </w:rPr>
            </w:pPr>
            <w:r>
              <w:rPr>
                <w:rFonts w:cs="Calibri"/>
                <w:color w:val="000000"/>
                <w:sz w:val="20"/>
                <w:szCs w:val="20"/>
              </w:rPr>
              <w:t>RES501</w:t>
            </w:r>
          </w:p>
        </w:tc>
        <w:tc>
          <w:tcPr>
            <w:tcW w:w="4800" w:type="dxa"/>
            <w:tcBorders>
              <w:top w:val="nil"/>
              <w:left w:val="nil"/>
              <w:bottom w:val="nil"/>
              <w:right w:val="nil"/>
            </w:tcBorders>
            <w:shd w:val="clear" w:color="auto" w:fill="auto"/>
            <w:hideMark/>
          </w:tcPr>
          <w:p w14:paraId="43524628" w14:textId="77777777" w:rsidR="00D655EA" w:rsidRDefault="00D655EA" w:rsidP="00461F5F">
            <w:pPr>
              <w:rPr>
                <w:rFonts w:cs="Calibri"/>
                <w:color w:val="000000"/>
                <w:sz w:val="20"/>
                <w:szCs w:val="20"/>
              </w:rPr>
            </w:pPr>
            <w:r>
              <w:rPr>
                <w:rFonts w:cs="Calibri"/>
                <w:color w:val="000000"/>
                <w:sz w:val="20"/>
                <w:szCs w:val="20"/>
              </w:rPr>
              <w:t>EIP: Performance and Scientific Literature</w:t>
            </w:r>
          </w:p>
        </w:tc>
        <w:tc>
          <w:tcPr>
            <w:tcW w:w="920" w:type="dxa"/>
            <w:tcBorders>
              <w:top w:val="nil"/>
              <w:left w:val="nil"/>
              <w:bottom w:val="nil"/>
              <w:right w:val="nil"/>
            </w:tcBorders>
            <w:shd w:val="clear" w:color="auto" w:fill="auto"/>
            <w:noWrap/>
            <w:hideMark/>
          </w:tcPr>
          <w:p w14:paraId="465A44F2"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1013DEA5"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6551148A" w14:textId="77777777" w:rsidR="00D655EA" w:rsidRDefault="00D655EA" w:rsidP="00461F5F">
            <w:pPr>
              <w:jc w:val="right"/>
              <w:rPr>
                <w:rFonts w:cs="Calibri"/>
                <w:color w:val="000000"/>
                <w:sz w:val="20"/>
                <w:szCs w:val="20"/>
              </w:rPr>
            </w:pPr>
          </w:p>
        </w:tc>
        <w:tc>
          <w:tcPr>
            <w:tcW w:w="988" w:type="dxa"/>
            <w:tcBorders>
              <w:top w:val="nil"/>
              <w:left w:val="nil"/>
              <w:bottom w:val="nil"/>
              <w:right w:val="single" w:sz="4" w:space="0" w:color="auto"/>
            </w:tcBorders>
            <w:shd w:val="clear" w:color="auto" w:fill="auto"/>
            <w:hideMark/>
          </w:tcPr>
          <w:p w14:paraId="728DDF9A" w14:textId="77777777" w:rsidR="00D655EA" w:rsidRDefault="00D655EA" w:rsidP="00461F5F">
            <w:pPr>
              <w:rPr>
                <w:rFonts w:cs="Calibri"/>
                <w:color w:val="000000"/>
                <w:sz w:val="20"/>
                <w:szCs w:val="20"/>
              </w:rPr>
            </w:pPr>
            <w:r>
              <w:rPr>
                <w:rFonts w:cs="Calibri"/>
                <w:color w:val="000000"/>
                <w:sz w:val="20"/>
                <w:szCs w:val="20"/>
              </w:rPr>
              <w:t> </w:t>
            </w:r>
          </w:p>
        </w:tc>
      </w:tr>
      <w:tr w:rsidR="00D655EA" w14:paraId="1CF65E98" w14:textId="77777777" w:rsidTr="00461F5F">
        <w:trPr>
          <w:trHeight w:val="255"/>
        </w:trPr>
        <w:tc>
          <w:tcPr>
            <w:tcW w:w="1013" w:type="dxa"/>
            <w:tcBorders>
              <w:top w:val="nil"/>
              <w:left w:val="single" w:sz="4" w:space="0" w:color="auto"/>
              <w:bottom w:val="nil"/>
              <w:right w:val="nil"/>
            </w:tcBorders>
            <w:shd w:val="clear" w:color="auto" w:fill="auto"/>
            <w:noWrap/>
            <w:hideMark/>
          </w:tcPr>
          <w:p w14:paraId="5E97E7BB" w14:textId="77777777" w:rsidR="00D655EA" w:rsidRDefault="00D655EA" w:rsidP="00461F5F">
            <w:pPr>
              <w:rPr>
                <w:rFonts w:cs="Calibri"/>
                <w:color w:val="000000"/>
                <w:sz w:val="20"/>
                <w:szCs w:val="20"/>
              </w:rPr>
            </w:pPr>
            <w:r>
              <w:rPr>
                <w:rFonts w:cs="Calibri"/>
                <w:color w:val="000000"/>
                <w:sz w:val="20"/>
                <w:szCs w:val="20"/>
              </w:rPr>
              <w:t>TCM501</w:t>
            </w:r>
          </w:p>
        </w:tc>
        <w:tc>
          <w:tcPr>
            <w:tcW w:w="4800" w:type="dxa"/>
            <w:tcBorders>
              <w:top w:val="nil"/>
              <w:left w:val="nil"/>
              <w:bottom w:val="nil"/>
              <w:right w:val="nil"/>
            </w:tcBorders>
            <w:shd w:val="clear" w:color="auto" w:fill="auto"/>
            <w:hideMark/>
          </w:tcPr>
          <w:p w14:paraId="04A1D498" w14:textId="77777777" w:rsidR="00D655EA" w:rsidRDefault="00D655EA" w:rsidP="00461F5F">
            <w:pPr>
              <w:rPr>
                <w:rFonts w:cs="Calibri"/>
                <w:color w:val="000000"/>
                <w:sz w:val="20"/>
                <w:szCs w:val="20"/>
              </w:rPr>
            </w:pPr>
            <w:r>
              <w:rPr>
                <w:rFonts w:cs="Calibri"/>
                <w:color w:val="000000"/>
                <w:sz w:val="20"/>
                <w:szCs w:val="20"/>
              </w:rPr>
              <w:t>Chinese Medicine: Wellness, Longevity and Peak Performance</w:t>
            </w:r>
          </w:p>
        </w:tc>
        <w:tc>
          <w:tcPr>
            <w:tcW w:w="920" w:type="dxa"/>
            <w:tcBorders>
              <w:top w:val="nil"/>
              <w:left w:val="nil"/>
              <w:bottom w:val="nil"/>
              <w:right w:val="nil"/>
            </w:tcBorders>
            <w:shd w:val="clear" w:color="auto" w:fill="auto"/>
            <w:noWrap/>
            <w:hideMark/>
          </w:tcPr>
          <w:p w14:paraId="4F656EA9"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01532004"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6CFFEC07" w14:textId="77777777" w:rsidR="00D655EA" w:rsidRDefault="00D655EA" w:rsidP="00461F5F">
            <w:pPr>
              <w:jc w:val="right"/>
              <w:rPr>
                <w:rFonts w:cs="Calibri"/>
                <w:color w:val="000000"/>
                <w:sz w:val="20"/>
                <w:szCs w:val="20"/>
              </w:rPr>
            </w:pPr>
          </w:p>
        </w:tc>
        <w:tc>
          <w:tcPr>
            <w:tcW w:w="988" w:type="dxa"/>
            <w:tcBorders>
              <w:top w:val="nil"/>
              <w:left w:val="nil"/>
              <w:bottom w:val="nil"/>
              <w:right w:val="single" w:sz="4" w:space="0" w:color="auto"/>
            </w:tcBorders>
            <w:shd w:val="clear" w:color="auto" w:fill="auto"/>
            <w:hideMark/>
          </w:tcPr>
          <w:p w14:paraId="310EB9B0" w14:textId="77777777" w:rsidR="00D655EA" w:rsidRDefault="00D655EA" w:rsidP="00461F5F">
            <w:pPr>
              <w:rPr>
                <w:rFonts w:cs="Calibri"/>
                <w:color w:val="000000"/>
                <w:sz w:val="20"/>
                <w:szCs w:val="20"/>
              </w:rPr>
            </w:pPr>
            <w:r>
              <w:rPr>
                <w:rFonts w:cs="Calibri"/>
                <w:color w:val="000000"/>
                <w:sz w:val="20"/>
                <w:szCs w:val="20"/>
              </w:rPr>
              <w:t> </w:t>
            </w:r>
          </w:p>
        </w:tc>
      </w:tr>
      <w:tr w:rsidR="00D655EA" w14:paraId="1BB20E9D" w14:textId="77777777" w:rsidTr="00461F5F">
        <w:trPr>
          <w:trHeight w:val="255"/>
        </w:trPr>
        <w:tc>
          <w:tcPr>
            <w:tcW w:w="1013" w:type="dxa"/>
            <w:tcBorders>
              <w:top w:val="nil"/>
              <w:left w:val="single" w:sz="4" w:space="0" w:color="auto"/>
              <w:bottom w:val="nil"/>
              <w:right w:val="nil"/>
            </w:tcBorders>
            <w:shd w:val="clear" w:color="000000" w:fill="F2F2F2"/>
            <w:noWrap/>
            <w:hideMark/>
          </w:tcPr>
          <w:p w14:paraId="3297B5E6" w14:textId="77777777" w:rsidR="00D655EA" w:rsidRDefault="00D655EA" w:rsidP="00461F5F">
            <w:pPr>
              <w:rPr>
                <w:rFonts w:cs="Calibri"/>
                <w:color w:val="000000"/>
                <w:sz w:val="20"/>
                <w:szCs w:val="20"/>
              </w:rPr>
            </w:pPr>
            <w:r>
              <w:rPr>
                <w:rFonts w:cs="Calibri"/>
                <w:color w:val="000000"/>
                <w:sz w:val="20"/>
                <w:szCs w:val="20"/>
              </w:rPr>
              <w:t> </w:t>
            </w:r>
          </w:p>
        </w:tc>
        <w:tc>
          <w:tcPr>
            <w:tcW w:w="4800" w:type="dxa"/>
            <w:tcBorders>
              <w:top w:val="nil"/>
              <w:left w:val="nil"/>
              <w:bottom w:val="nil"/>
              <w:right w:val="nil"/>
            </w:tcBorders>
            <w:shd w:val="clear" w:color="000000" w:fill="F2F2F2"/>
            <w:hideMark/>
          </w:tcPr>
          <w:p w14:paraId="012A19BE"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000000" w:fill="F2F2F2"/>
            <w:noWrap/>
            <w:hideMark/>
          </w:tcPr>
          <w:p w14:paraId="472A31B0" w14:textId="77777777" w:rsidR="00D655EA" w:rsidRDefault="00D655EA" w:rsidP="00461F5F">
            <w:pPr>
              <w:jc w:val="right"/>
              <w:rPr>
                <w:rFonts w:cs="Calibri"/>
                <w:b/>
                <w:bCs/>
                <w:color w:val="000000"/>
                <w:sz w:val="20"/>
                <w:szCs w:val="20"/>
              </w:rPr>
            </w:pPr>
            <w:r>
              <w:rPr>
                <w:rFonts w:cs="Calibri"/>
                <w:b/>
                <w:bCs/>
                <w:color w:val="000000"/>
                <w:sz w:val="20"/>
                <w:szCs w:val="20"/>
              </w:rPr>
              <w:t>9.0</w:t>
            </w:r>
          </w:p>
        </w:tc>
        <w:tc>
          <w:tcPr>
            <w:tcW w:w="920" w:type="dxa"/>
            <w:tcBorders>
              <w:top w:val="nil"/>
              <w:left w:val="nil"/>
              <w:bottom w:val="nil"/>
              <w:right w:val="nil"/>
            </w:tcBorders>
            <w:shd w:val="clear" w:color="000000" w:fill="F2F2F2"/>
            <w:noWrap/>
            <w:hideMark/>
          </w:tcPr>
          <w:p w14:paraId="38C11876" w14:textId="77777777" w:rsidR="00D655EA" w:rsidRDefault="00D655EA" w:rsidP="00461F5F">
            <w:pPr>
              <w:jc w:val="right"/>
              <w:rPr>
                <w:rFonts w:cs="Calibri"/>
                <w:b/>
                <w:bCs/>
                <w:color w:val="000000"/>
                <w:sz w:val="20"/>
                <w:szCs w:val="20"/>
              </w:rPr>
            </w:pPr>
            <w:r>
              <w:rPr>
                <w:rFonts w:cs="Calibri"/>
                <w:b/>
                <w:bCs/>
                <w:color w:val="000000"/>
                <w:sz w:val="20"/>
                <w:szCs w:val="20"/>
              </w:rPr>
              <w:t>135.0</w:t>
            </w:r>
          </w:p>
        </w:tc>
        <w:tc>
          <w:tcPr>
            <w:tcW w:w="974" w:type="dxa"/>
            <w:tcBorders>
              <w:top w:val="nil"/>
              <w:left w:val="nil"/>
              <w:bottom w:val="nil"/>
              <w:right w:val="nil"/>
            </w:tcBorders>
            <w:shd w:val="clear" w:color="000000" w:fill="F2F2F2"/>
            <w:hideMark/>
          </w:tcPr>
          <w:p w14:paraId="62D43EE8" w14:textId="77777777" w:rsidR="00D655EA" w:rsidRDefault="00D655EA" w:rsidP="00461F5F">
            <w:pPr>
              <w:rPr>
                <w:rFonts w:cs="Calibri"/>
                <w:color w:val="000000"/>
                <w:sz w:val="20"/>
                <w:szCs w:val="20"/>
              </w:rPr>
            </w:pPr>
            <w:r>
              <w:rPr>
                <w:rFonts w:cs="Calibri"/>
                <w:color w:val="000000"/>
                <w:sz w:val="20"/>
                <w:szCs w:val="20"/>
              </w:rPr>
              <w:t> </w:t>
            </w:r>
          </w:p>
        </w:tc>
        <w:tc>
          <w:tcPr>
            <w:tcW w:w="988" w:type="dxa"/>
            <w:tcBorders>
              <w:top w:val="nil"/>
              <w:left w:val="nil"/>
              <w:bottom w:val="nil"/>
              <w:right w:val="single" w:sz="4" w:space="0" w:color="auto"/>
            </w:tcBorders>
            <w:shd w:val="clear" w:color="000000" w:fill="F2F2F2"/>
            <w:hideMark/>
          </w:tcPr>
          <w:p w14:paraId="037E3489" w14:textId="77777777" w:rsidR="00D655EA" w:rsidRDefault="00D655EA" w:rsidP="00461F5F">
            <w:pPr>
              <w:rPr>
                <w:rFonts w:cs="Calibri"/>
                <w:color w:val="000000"/>
                <w:sz w:val="20"/>
                <w:szCs w:val="20"/>
              </w:rPr>
            </w:pPr>
            <w:r>
              <w:rPr>
                <w:rFonts w:cs="Calibri"/>
                <w:color w:val="000000"/>
                <w:sz w:val="20"/>
                <w:szCs w:val="20"/>
              </w:rPr>
              <w:t> </w:t>
            </w:r>
          </w:p>
        </w:tc>
      </w:tr>
      <w:tr w:rsidR="00D655EA" w14:paraId="3CB1DA0D" w14:textId="77777777" w:rsidTr="00461F5F">
        <w:trPr>
          <w:trHeight w:val="510"/>
        </w:trPr>
        <w:tc>
          <w:tcPr>
            <w:tcW w:w="1013" w:type="dxa"/>
            <w:tcBorders>
              <w:top w:val="nil"/>
              <w:left w:val="single" w:sz="4" w:space="0" w:color="auto"/>
              <w:bottom w:val="nil"/>
              <w:right w:val="nil"/>
            </w:tcBorders>
            <w:shd w:val="clear" w:color="000000" w:fill="A6A6A6"/>
            <w:vAlign w:val="center"/>
            <w:hideMark/>
          </w:tcPr>
          <w:p w14:paraId="18E76246" w14:textId="77777777" w:rsidR="00D655EA" w:rsidRDefault="00D655EA" w:rsidP="00461F5F">
            <w:pPr>
              <w:rPr>
                <w:rFonts w:cs="Calibri"/>
                <w:b/>
                <w:bCs/>
                <w:color w:val="FFFFFF"/>
                <w:sz w:val="20"/>
                <w:szCs w:val="20"/>
              </w:rPr>
            </w:pPr>
            <w:r>
              <w:rPr>
                <w:rFonts w:cs="Calibri"/>
                <w:b/>
                <w:bCs/>
                <w:color w:val="FFFFFF"/>
                <w:sz w:val="20"/>
                <w:szCs w:val="20"/>
              </w:rPr>
              <w:t>TERM 2</w:t>
            </w:r>
          </w:p>
        </w:tc>
        <w:tc>
          <w:tcPr>
            <w:tcW w:w="4800" w:type="dxa"/>
            <w:tcBorders>
              <w:top w:val="nil"/>
              <w:left w:val="nil"/>
              <w:bottom w:val="nil"/>
              <w:right w:val="nil"/>
            </w:tcBorders>
            <w:shd w:val="clear" w:color="000000" w:fill="A6A6A6"/>
            <w:vAlign w:val="center"/>
            <w:hideMark/>
          </w:tcPr>
          <w:p w14:paraId="7FB1C49C"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20" w:type="dxa"/>
            <w:tcBorders>
              <w:top w:val="nil"/>
              <w:left w:val="nil"/>
              <w:bottom w:val="nil"/>
              <w:right w:val="nil"/>
            </w:tcBorders>
            <w:shd w:val="clear" w:color="000000" w:fill="A6A6A6"/>
            <w:vAlign w:val="center"/>
            <w:hideMark/>
          </w:tcPr>
          <w:p w14:paraId="61D082D1"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20" w:type="dxa"/>
            <w:tcBorders>
              <w:top w:val="nil"/>
              <w:left w:val="nil"/>
              <w:bottom w:val="nil"/>
              <w:right w:val="nil"/>
            </w:tcBorders>
            <w:shd w:val="clear" w:color="000000" w:fill="A6A6A6"/>
            <w:vAlign w:val="center"/>
            <w:hideMark/>
          </w:tcPr>
          <w:p w14:paraId="1737665E"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974" w:type="dxa"/>
            <w:tcBorders>
              <w:top w:val="nil"/>
              <w:left w:val="nil"/>
              <w:bottom w:val="nil"/>
              <w:right w:val="nil"/>
            </w:tcBorders>
            <w:shd w:val="clear" w:color="000000" w:fill="A6A6A6"/>
            <w:vAlign w:val="center"/>
            <w:hideMark/>
          </w:tcPr>
          <w:p w14:paraId="435EE0D7" w14:textId="77777777" w:rsidR="00D655EA" w:rsidRDefault="00D655EA" w:rsidP="00461F5F">
            <w:pPr>
              <w:rPr>
                <w:rFonts w:cs="Calibri"/>
                <w:b/>
                <w:bCs/>
                <w:color w:val="FFFFFF"/>
                <w:sz w:val="20"/>
                <w:szCs w:val="20"/>
              </w:rPr>
            </w:pPr>
            <w:r>
              <w:rPr>
                <w:rFonts w:cs="Calibri"/>
                <w:b/>
                <w:bCs/>
                <w:color w:val="FFFFFF"/>
                <w:sz w:val="20"/>
                <w:szCs w:val="20"/>
              </w:rPr>
              <w:t>PREREQ</w:t>
            </w:r>
          </w:p>
        </w:tc>
        <w:tc>
          <w:tcPr>
            <w:tcW w:w="988" w:type="dxa"/>
            <w:tcBorders>
              <w:top w:val="nil"/>
              <w:left w:val="nil"/>
              <w:bottom w:val="nil"/>
              <w:right w:val="single" w:sz="4" w:space="0" w:color="auto"/>
            </w:tcBorders>
            <w:shd w:val="clear" w:color="000000" w:fill="A6A6A6"/>
            <w:vAlign w:val="center"/>
            <w:hideMark/>
          </w:tcPr>
          <w:p w14:paraId="29E476E4" w14:textId="77777777" w:rsidR="00D655EA" w:rsidRDefault="00D655EA" w:rsidP="00461F5F">
            <w:pPr>
              <w:jc w:val="center"/>
              <w:rPr>
                <w:rFonts w:cs="Calibri"/>
                <w:b/>
                <w:bCs/>
                <w:color w:val="FFFFFF"/>
                <w:sz w:val="20"/>
                <w:szCs w:val="20"/>
              </w:rPr>
            </w:pPr>
            <w:r>
              <w:rPr>
                <w:rFonts w:cs="Calibri"/>
                <w:b/>
                <w:bCs/>
                <w:color w:val="FFFFFF"/>
                <w:sz w:val="20"/>
                <w:szCs w:val="20"/>
              </w:rPr>
              <w:t>CONCUR OK</w:t>
            </w:r>
          </w:p>
        </w:tc>
      </w:tr>
      <w:tr w:rsidR="00D655EA" w14:paraId="39F2BC26" w14:textId="77777777" w:rsidTr="00461F5F">
        <w:trPr>
          <w:trHeight w:val="300"/>
        </w:trPr>
        <w:tc>
          <w:tcPr>
            <w:tcW w:w="1013" w:type="dxa"/>
            <w:tcBorders>
              <w:top w:val="nil"/>
              <w:left w:val="single" w:sz="4" w:space="0" w:color="auto"/>
              <w:bottom w:val="nil"/>
              <w:right w:val="nil"/>
            </w:tcBorders>
            <w:shd w:val="clear" w:color="auto" w:fill="auto"/>
            <w:noWrap/>
            <w:hideMark/>
          </w:tcPr>
          <w:p w14:paraId="0E06FAAB" w14:textId="77777777" w:rsidR="00D655EA" w:rsidRDefault="00D655EA" w:rsidP="00461F5F">
            <w:pPr>
              <w:rPr>
                <w:rFonts w:cs="Calibri"/>
                <w:color w:val="000000"/>
                <w:sz w:val="20"/>
                <w:szCs w:val="20"/>
              </w:rPr>
            </w:pPr>
            <w:r>
              <w:rPr>
                <w:rFonts w:cs="Calibri"/>
                <w:color w:val="000000"/>
                <w:sz w:val="20"/>
                <w:szCs w:val="20"/>
              </w:rPr>
              <w:t>HPC502</w:t>
            </w:r>
          </w:p>
        </w:tc>
        <w:tc>
          <w:tcPr>
            <w:tcW w:w="4800" w:type="dxa"/>
            <w:tcBorders>
              <w:top w:val="nil"/>
              <w:left w:val="nil"/>
              <w:bottom w:val="nil"/>
              <w:right w:val="nil"/>
            </w:tcBorders>
            <w:shd w:val="clear" w:color="auto" w:fill="auto"/>
            <w:noWrap/>
            <w:hideMark/>
          </w:tcPr>
          <w:p w14:paraId="3CCB32B6" w14:textId="77777777" w:rsidR="00D655EA" w:rsidRDefault="00D655EA" w:rsidP="00461F5F">
            <w:pPr>
              <w:rPr>
                <w:rFonts w:cs="Calibri"/>
                <w:color w:val="000000"/>
                <w:sz w:val="20"/>
                <w:szCs w:val="20"/>
              </w:rPr>
            </w:pPr>
            <w:r>
              <w:rPr>
                <w:rFonts w:cs="Calibri"/>
                <w:color w:val="000000"/>
                <w:sz w:val="20"/>
                <w:szCs w:val="20"/>
              </w:rPr>
              <w:t>HHPC: Principles and Practice</w:t>
            </w:r>
          </w:p>
        </w:tc>
        <w:tc>
          <w:tcPr>
            <w:tcW w:w="920" w:type="dxa"/>
            <w:tcBorders>
              <w:top w:val="nil"/>
              <w:left w:val="nil"/>
              <w:bottom w:val="nil"/>
              <w:right w:val="nil"/>
            </w:tcBorders>
            <w:shd w:val="clear" w:color="auto" w:fill="auto"/>
            <w:noWrap/>
            <w:hideMark/>
          </w:tcPr>
          <w:p w14:paraId="5A65399F"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786069DE"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25CA5313" w14:textId="77777777" w:rsidR="00D655EA" w:rsidRDefault="00D655EA" w:rsidP="00461F5F">
            <w:pPr>
              <w:rPr>
                <w:rFonts w:cs="Calibri"/>
                <w:color w:val="000000"/>
                <w:sz w:val="20"/>
                <w:szCs w:val="20"/>
              </w:rPr>
            </w:pPr>
            <w:r>
              <w:rPr>
                <w:rFonts w:cs="Calibri"/>
                <w:color w:val="000000"/>
                <w:sz w:val="20"/>
                <w:szCs w:val="20"/>
              </w:rPr>
              <w:t>HPC501</w:t>
            </w:r>
          </w:p>
        </w:tc>
        <w:tc>
          <w:tcPr>
            <w:tcW w:w="988" w:type="dxa"/>
            <w:tcBorders>
              <w:top w:val="nil"/>
              <w:left w:val="nil"/>
              <w:bottom w:val="nil"/>
              <w:right w:val="single" w:sz="4" w:space="0" w:color="auto"/>
            </w:tcBorders>
            <w:shd w:val="clear" w:color="auto" w:fill="auto"/>
            <w:hideMark/>
          </w:tcPr>
          <w:p w14:paraId="5DE1C941" w14:textId="77777777" w:rsidR="00D655EA" w:rsidRDefault="00D655EA" w:rsidP="00461F5F">
            <w:pPr>
              <w:rPr>
                <w:rFonts w:cs="Calibri"/>
                <w:color w:val="000000"/>
                <w:sz w:val="20"/>
                <w:szCs w:val="20"/>
              </w:rPr>
            </w:pPr>
          </w:p>
        </w:tc>
      </w:tr>
      <w:tr w:rsidR="00D655EA" w14:paraId="4E058965" w14:textId="77777777" w:rsidTr="00461F5F">
        <w:trPr>
          <w:trHeight w:val="255"/>
        </w:trPr>
        <w:tc>
          <w:tcPr>
            <w:tcW w:w="1013" w:type="dxa"/>
            <w:tcBorders>
              <w:top w:val="nil"/>
              <w:left w:val="single" w:sz="4" w:space="0" w:color="auto"/>
              <w:bottom w:val="nil"/>
              <w:right w:val="nil"/>
            </w:tcBorders>
            <w:shd w:val="clear" w:color="auto" w:fill="auto"/>
            <w:noWrap/>
            <w:hideMark/>
          </w:tcPr>
          <w:p w14:paraId="3028C91C" w14:textId="77777777" w:rsidR="00D655EA" w:rsidRDefault="00D655EA" w:rsidP="00461F5F">
            <w:pPr>
              <w:rPr>
                <w:rFonts w:cs="Calibri"/>
                <w:color w:val="000000"/>
                <w:sz w:val="20"/>
                <w:szCs w:val="20"/>
              </w:rPr>
            </w:pPr>
            <w:r>
              <w:rPr>
                <w:rFonts w:cs="Calibri"/>
                <w:color w:val="000000"/>
                <w:sz w:val="20"/>
                <w:szCs w:val="20"/>
              </w:rPr>
              <w:t>NUT501</w:t>
            </w:r>
          </w:p>
        </w:tc>
        <w:tc>
          <w:tcPr>
            <w:tcW w:w="4800" w:type="dxa"/>
            <w:tcBorders>
              <w:top w:val="nil"/>
              <w:left w:val="nil"/>
              <w:bottom w:val="nil"/>
              <w:right w:val="nil"/>
            </w:tcBorders>
            <w:shd w:val="clear" w:color="auto" w:fill="auto"/>
            <w:hideMark/>
          </w:tcPr>
          <w:p w14:paraId="27B7FFB4" w14:textId="77777777" w:rsidR="00D655EA" w:rsidRDefault="00D655EA" w:rsidP="00461F5F">
            <w:pPr>
              <w:rPr>
                <w:rFonts w:cs="Calibri"/>
                <w:color w:val="000000"/>
                <w:sz w:val="20"/>
                <w:szCs w:val="20"/>
              </w:rPr>
            </w:pPr>
            <w:r>
              <w:rPr>
                <w:rFonts w:cs="Calibri"/>
                <w:color w:val="000000"/>
                <w:sz w:val="20"/>
                <w:szCs w:val="20"/>
              </w:rPr>
              <w:t>Nutrition I: Holistic Approaches to Wellness and Longevity</w:t>
            </w:r>
          </w:p>
        </w:tc>
        <w:tc>
          <w:tcPr>
            <w:tcW w:w="920" w:type="dxa"/>
            <w:tcBorders>
              <w:top w:val="nil"/>
              <w:left w:val="nil"/>
              <w:bottom w:val="nil"/>
              <w:right w:val="nil"/>
            </w:tcBorders>
            <w:shd w:val="clear" w:color="auto" w:fill="auto"/>
            <w:noWrap/>
            <w:hideMark/>
          </w:tcPr>
          <w:p w14:paraId="58D96FA3"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89C927D"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19AC89D3" w14:textId="77777777" w:rsidR="00D655EA" w:rsidRDefault="00D655EA" w:rsidP="00461F5F">
            <w:pPr>
              <w:rPr>
                <w:rFonts w:cs="Calibri"/>
                <w:color w:val="000000"/>
                <w:sz w:val="20"/>
                <w:szCs w:val="20"/>
              </w:rPr>
            </w:pPr>
          </w:p>
        </w:tc>
        <w:tc>
          <w:tcPr>
            <w:tcW w:w="988" w:type="dxa"/>
            <w:tcBorders>
              <w:top w:val="nil"/>
              <w:left w:val="nil"/>
              <w:bottom w:val="nil"/>
              <w:right w:val="single" w:sz="4" w:space="0" w:color="auto"/>
            </w:tcBorders>
            <w:shd w:val="clear" w:color="auto" w:fill="auto"/>
            <w:hideMark/>
          </w:tcPr>
          <w:p w14:paraId="0B3010EA" w14:textId="77777777" w:rsidR="00D655EA" w:rsidRDefault="00D655EA" w:rsidP="00461F5F">
            <w:pPr>
              <w:rPr>
                <w:rFonts w:cs="Calibri"/>
                <w:color w:val="000000"/>
                <w:sz w:val="20"/>
                <w:szCs w:val="20"/>
              </w:rPr>
            </w:pPr>
            <w:r>
              <w:rPr>
                <w:rFonts w:cs="Calibri"/>
                <w:color w:val="000000"/>
                <w:sz w:val="20"/>
                <w:szCs w:val="20"/>
              </w:rPr>
              <w:t>RES501, TCM501</w:t>
            </w:r>
          </w:p>
        </w:tc>
      </w:tr>
      <w:tr w:rsidR="00D655EA" w14:paraId="319A1F42" w14:textId="77777777" w:rsidTr="00461F5F">
        <w:trPr>
          <w:trHeight w:val="255"/>
        </w:trPr>
        <w:tc>
          <w:tcPr>
            <w:tcW w:w="1013" w:type="dxa"/>
            <w:tcBorders>
              <w:top w:val="nil"/>
              <w:left w:val="single" w:sz="4" w:space="0" w:color="auto"/>
              <w:bottom w:val="nil"/>
              <w:right w:val="nil"/>
            </w:tcBorders>
            <w:shd w:val="clear" w:color="auto" w:fill="auto"/>
            <w:noWrap/>
            <w:hideMark/>
          </w:tcPr>
          <w:p w14:paraId="4574BDDC" w14:textId="77777777" w:rsidR="00D655EA" w:rsidRDefault="00D655EA" w:rsidP="00461F5F">
            <w:pPr>
              <w:rPr>
                <w:rFonts w:cs="Calibri"/>
                <w:color w:val="000000"/>
                <w:sz w:val="20"/>
                <w:szCs w:val="20"/>
              </w:rPr>
            </w:pPr>
            <w:r>
              <w:rPr>
                <w:rFonts w:cs="Calibri"/>
                <w:color w:val="000000"/>
                <w:sz w:val="20"/>
                <w:szCs w:val="20"/>
              </w:rPr>
              <w:t>PHYS551</w:t>
            </w:r>
          </w:p>
        </w:tc>
        <w:tc>
          <w:tcPr>
            <w:tcW w:w="4800" w:type="dxa"/>
            <w:tcBorders>
              <w:top w:val="nil"/>
              <w:left w:val="nil"/>
              <w:bottom w:val="nil"/>
              <w:right w:val="nil"/>
            </w:tcBorders>
            <w:shd w:val="clear" w:color="auto" w:fill="auto"/>
            <w:hideMark/>
          </w:tcPr>
          <w:p w14:paraId="2AA4766B" w14:textId="77777777" w:rsidR="00D655EA" w:rsidRDefault="00D655EA" w:rsidP="00461F5F">
            <w:pPr>
              <w:rPr>
                <w:rFonts w:cs="Calibri"/>
                <w:color w:val="000000"/>
                <w:sz w:val="20"/>
                <w:szCs w:val="20"/>
              </w:rPr>
            </w:pPr>
            <w:r>
              <w:rPr>
                <w:rFonts w:cs="Calibri"/>
                <w:color w:val="000000"/>
                <w:sz w:val="20"/>
                <w:szCs w:val="20"/>
              </w:rPr>
              <w:t>Physiology of Human Performance</w:t>
            </w:r>
          </w:p>
        </w:tc>
        <w:tc>
          <w:tcPr>
            <w:tcW w:w="920" w:type="dxa"/>
            <w:tcBorders>
              <w:top w:val="nil"/>
              <w:left w:val="nil"/>
              <w:bottom w:val="nil"/>
              <w:right w:val="nil"/>
            </w:tcBorders>
            <w:shd w:val="clear" w:color="auto" w:fill="auto"/>
            <w:noWrap/>
            <w:hideMark/>
          </w:tcPr>
          <w:p w14:paraId="025FA404"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A23E953"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3EBACDA7" w14:textId="77777777" w:rsidR="00D655EA" w:rsidRDefault="00D655EA" w:rsidP="00461F5F">
            <w:pPr>
              <w:jc w:val="right"/>
              <w:rPr>
                <w:rFonts w:cs="Calibri"/>
                <w:color w:val="000000"/>
                <w:sz w:val="20"/>
                <w:szCs w:val="20"/>
              </w:rPr>
            </w:pPr>
          </w:p>
        </w:tc>
        <w:tc>
          <w:tcPr>
            <w:tcW w:w="988" w:type="dxa"/>
            <w:tcBorders>
              <w:top w:val="nil"/>
              <w:left w:val="nil"/>
              <w:bottom w:val="nil"/>
              <w:right w:val="single" w:sz="4" w:space="0" w:color="auto"/>
            </w:tcBorders>
            <w:shd w:val="clear" w:color="auto" w:fill="auto"/>
            <w:hideMark/>
          </w:tcPr>
          <w:p w14:paraId="1F704880" w14:textId="77777777" w:rsidR="00D655EA" w:rsidRDefault="00D655EA" w:rsidP="00461F5F">
            <w:pPr>
              <w:rPr>
                <w:rFonts w:cs="Calibri"/>
                <w:color w:val="000000"/>
                <w:sz w:val="20"/>
                <w:szCs w:val="20"/>
              </w:rPr>
            </w:pPr>
            <w:r>
              <w:rPr>
                <w:rFonts w:cs="Calibri"/>
                <w:color w:val="000000"/>
                <w:sz w:val="20"/>
                <w:szCs w:val="20"/>
              </w:rPr>
              <w:t> RES501, TCM501</w:t>
            </w:r>
          </w:p>
        </w:tc>
      </w:tr>
      <w:tr w:rsidR="00D655EA" w14:paraId="32704739" w14:textId="77777777" w:rsidTr="00461F5F">
        <w:trPr>
          <w:trHeight w:val="255"/>
        </w:trPr>
        <w:tc>
          <w:tcPr>
            <w:tcW w:w="1013" w:type="dxa"/>
            <w:tcBorders>
              <w:top w:val="nil"/>
              <w:left w:val="single" w:sz="4" w:space="0" w:color="auto"/>
              <w:bottom w:val="nil"/>
              <w:right w:val="nil"/>
            </w:tcBorders>
            <w:shd w:val="clear" w:color="000000" w:fill="F2F2F2"/>
            <w:noWrap/>
            <w:hideMark/>
          </w:tcPr>
          <w:p w14:paraId="00ADE8C5" w14:textId="77777777" w:rsidR="00D655EA" w:rsidRDefault="00D655EA" w:rsidP="00461F5F">
            <w:pPr>
              <w:rPr>
                <w:rFonts w:cs="Calibri"/>
                <w:color w:val="000000"/>
                <w:sz w:val="20"/>
                <w:szCs w:val="20"/>
              </w:rPr>
            </w:pPr>
            <w:r>
              <w:rPr>
                <w:rFonts w:cs="Calibri"/>
                <w:color w:val="000000"/>
                <w:sz w:val="20"/>
                <w:szCs w:val="20"/>
              </w:rPr>
              <w:t> </w:t>
            </w:r>
          </w:p>
        </w:tc>
        <w:tc>
          <w:tcPr>
            <w:tcW w:w="4800" w:type="dxa"/>
            <w:tcBorders>
              <w:top w:val="nil"/>
              <w:left w:val="nil"/>
              <w:bottom w:val="nil"/>
              <w:right w:val="nil"/>
            </w:tcBorders>
            <w:shd w:val="clear" w:color="000000" w:fill="F2F2F2"/>
            <w:hideMark/>
          </w:tcPr>
          <w:p w14:paraId="2AC76D1D"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000000" w:fill="F2F2F2"/>
            <w:noWrap/>
            <w:hideMark/>
          </w:tcPr>
          <w:p w14:paraId="3FB1B712" w14:textId="77777777" w:rsidR="00D655EA" w:rsidRDefault="00D655EA" w:rsidP="00461F5F">
            <w:pPr>
              <w:jc w:val="right"/>
              <w:rPr>
                <w:rFonts w:cs="Calibri"/>
                <w:b/>
                <w:bCs/>
                <w:color w:val="000000"/>
                <w:sz w:val="20"/>
                <w:szCs w:val="20"/>
              </w:rPr>
            </w:pPr>
            <w:r>
              <w:rPr>
                <w:rFonts w:cs="Calibri"/>
                <w:b/>
                <w:bCs/>
                <w:color w:val="000000"/>
                <w:sz w:val="20"/>
                <w:szCs w:val="20"/>
              </w:rPr>
              <w:t>9.0</w:t>
            </w:r>
          </w:p>
        </w:tc>
        <w:tc>
          <w:tcPr>
            <w:tcW w:w="920" w:type="dxa"/>
            <w:tcBorders>
              <w:top w:val="nil"/>
              <w:left w:val="nil"/>
              <w:bottom w:val="nil"/>
              <w:right w:val="nil"/>
            </w:tcBorders>
            <w:shd w:val="clear" w:color="000000" w:fill="F2F2F2"/>
            <w:noWrap/>
            <w:hideMark/>
          </w:tcPr>
          <w:p w14:paraId="1FC90219" w14:textId="77777777" w:rsidR="00D655EA" w:rsidRDefault="00D655EA" w:rsidP="00461F5F">
            <w:pPr>
              <w:jc w:val="right"/>
              <w:rPr>
                <w:rFonts w:cs="Calibri"/>
                <w:b/>
                <w:bCs/>
                <w:color w:val="000000"/>
                <w:sz w:val="20"/>
                <w:szCs w:val="20"/>
              </w:rPr>
            </w:pPr>
            <w:r>
              <w:rPr>
                <w:rFonts w:cs="Calibri"/>
                <w:b/>
                <w:bCs/>
                <w:color w:val="000000"/>
                <w:sz w:val="20"/>
                <w:szCs w:val="20"/>
              </w:rPr>
              <w:t>135.0</w:t>
            </w:r>
          </w:p>
        </w:tc>
        <w:tc>
          <w:tcPr>
            <w:tcW w:w="974" w:type="dxa"/>
            <w:tcBorders>
              <w:top w:val="nil"/>
              <w:left w:val="nil"/>
              <w:bottom w:val="nil"/>
              <w:right w:val="nil"/>
            </w:tcBorders>
            <w:shd w:val="clear" w:color="000000" w:fill="F2F2F2"/>
            <w:hideMark/>
          </w:tcPr>
          <w:p w14:paraId="7D623F10" w14:textId="77777777" w:rsidR="00D655EA" w:rsidRDefault="00D655EA" w:rsidP="00461F5F">
            <w:pPr>
              <w:rPr>
                <w:rFonts w:cs="Calibri"/>
                <w:color w:val="000000"/>
                <w:sz w:val="20"/>
                <w:szCs w:val="20"/>
              </w:rPr>
            </w:pPr>
            <w:r>
              <w:rPr>
                <w:rFonts w:cs="Calibri"/>
                <w:color w:val="000000"/>
                <w:sz w:val="20"/>
                <w:szCs w:val="20"/>
              </w:rPr>
              <w:t> </w:t>
            </w:r>
          </w:p>
        </w:tc>
        <w:tc>
          <w:tcPr>
            <w:tcW w:w="988" w:type="dxa"/>
            <w:tcBorders>
              <w:top w:val="nil"/>
              <w:left w:val="nil"/>
              <w:bottom w:val="nil"/>
              <w:right w:val="single" w:sz="4" w:space="0" w:color="auto"/>
            </w:tcBorders>
            <w:shd w:val="clear" w:color="000000" w:fill="F2F2F2"/>
            <w:hideMark/>
          </w:tcPr>
          <w:p w14:paraId="3D1A3BAE" w14:textId="77777777" w:rsidR="00D655EA" w:rsidRDefault="00D655EA" w:rsidP="00461F5F">
            <w:pPr>
              <w:rPr>
                <w:rFonts w:cs="Calibri"/>
                <w:color w:val="000000"/>
                <w:sz w:val="20"/>
                <w:szCs w:val="20"/>
              </w:rPr>
            </w:pPr>
            <w:r>
              <w:rPr>
                <w:rFonts w:cs="Calibri"/>
                <w:color w:val="000000"/>
                <w:sz w:val="20"/>
                <w:szCs w:val="20"/>
              </w:rPr>
              <w:t> </w:t>
            </w:r>
          </w:p>
        </w:tc>
      </w:tr>
      <w:tr w:rsidR="00D655EA" w14:paraId="44312412" w14:textId="77777777" w:rsidTr="00461F5F">
        <w:trPr>
          <w:trHeight w:val="510"/>
        </w:trPr>
        <w:tc>
          <w:tcPr>
            <w:tcW w:w="1013" w:type="dxa"/>
            <w:tcBorders>
              <w:top w:val="nil"/>
              <w:left w:val="single" w:sz="4" w:space="0" w:color="auto"/>
              <w:bottom w:val="nil"/>
              <w:right w:val="nil"/>
            </w:tcBorders>
            <w:shd w:val="clear" w:color="000000" w:fill="A6A6A6"/>
            <w:vAlign w:val="center"/>
            <w:hideMark/>
          </w:tcPr>
          <w:p w14:paraId="1869145A" w14:textId="77777777" w:rsidR="00D655EA" w:rsidRDefault="00D655EA" w:rsidP="00461F5F">
            <w:pPr>
              <w:rPr>
                <w:rFonts w:cs="Calibri"/>
                <w:b/>
                <w:bCs/>
                <w:color w:val="FFFFFF"/>
                <w:sz w:val="20"/>
                <w:szCs w:val="20"/>
              </w:rPr>
            </w:pPr>
            <w:r>
              <w:rPr>
                <w:rFonts w:cs="Calibri"/>
                <w:b/>
                <w:bCs/>
                <w:color w:val="FFFFFF"/>
                <w:sz w:val="20"/>
                <w:szCs w:val="20"/>
              </w:rPr>
              <w:t>TERM 3</w:t>
            </w:r>
          </w:p>
        </w:tc>
        <w:tc>
          <w:tcPr>
            <w:tcW w:w="4800" w:type="dxa"/>
            <w:tcBorders>
              <w:top w:val="nil"/>
              <w:left w:val="nil"/>
              <w:bottom w:val="nil"/>
              <w:right w:val="nil"/>
            </w:tcBorders>
            <w:shd w:val="clear" w:color="000000" w:fill="A6A6A6"/>
            <w:vAlign w:val="center"/>
            <w:hideMark/>
          </w:tcPr>
          <w:p w14:paraId="123E6E7B"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20" w:type="dxa"/>
            <w:tcBorders>
              <w:top w:val="nil"/>
              <w:left w:val="nil"/>
              <w:bottom w:val="nil"/>
              <w:right w:val="nil"/>
            </w:tcBorders>
            <w:shd w:val="clear" w:color="000000" w:fill="A6A6A6"/>
            <w:vAlign w:val="center"/>
            <w:hideMark/>
          </w:tcPr>
          <w:p w14:paraId="0021177D"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20" w:type="dxa"/>
            <w:tcBorders>
              <w:top w:val="nil"/>
              <w:left w:val="nil"/>
              <w:bottom w:val="nil"/>
              <w:right w:val="nil"/>
            </w:tcBorders>
            <w:shd w:val="clear" w:color="000000" w:fill="A6A6A6"/>
            <w:vAlign w:val="center"/>
            <w:hideMark/>
          </w:tcPr>
          <w:p w14:paraId="108ECFBC"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974" w:type="dxa"/>
            <w:tcBorders>
              <w:top w:val="nil"/>
              <w:left w:val="nil"/>
              <w:bottom w:val="nil"/>
              <w:right w:val="nil"/>
            </w:tcBorders>
            <w:shd w:val="clear" w:color="000000" w:fill="A6A6A6"/>
            <w:vAlign w:val="center"/>
            <w:hideMark/>
          </w:tcPr>
          <w:p w14:paraId="51C4110D" w14:textId="77777777" w:rsidR="00D655EA" w:rsidRDefault="00D655EA" w:rsidP="00461F5F">
            <w:pPr>
              <w:rPr>
                <w:rFonts w:cs="Calibri"/>
                <w:b/>
                <w:bCs/>
                <w:color w:val="FFFFFF"/>
                <w:sz w:val="20"/>
                <w:szCs w:val="20"/>
              </w:rPr>
            </w:pPr>
            <w:r>
              <w:rPr>
                <w:rFonts w:cs="Calibri"/>
                <w:b/>
                <w:bCs/>
                <w:color w:val="FFFFFF"/>
                <w:sz w:val="20"/>
                <w:szCs w:val="20"/>
              </w:rPr>
              <w:t>PREREQ</w:t>
            </w:r>
          </w:p>
        </w:tc>
        <w:tc>
          <w:tcPr>
            <w:tcW w:w="988" w:type="dxa"/>
            <w:tcBorders>
              <w:top w:val="nil"/>
              <w:left w:val="nil"/>
              <w:bottom w:val="nil"/>
              <w:right w:val="single" w:sz="4" w:space="0" w:color="auto"/>
            </w:tcBorders>
            <w:shd w:val="clear" w:color="000000" w:fill="A6A6A6"/>
            <w:vAlign w:val="center"/>
            <w:hideMark/>
          </w:tcPr>
          <w:p w14:paraId="69CEF8F1" w14:textId="77777777" w:rsidR="00D655EA" w:rsidRDefault="00D655EA" w:rsidP="00461F5F">
            <w:pPr>
              <w:jc w:val="center"/>
              <w:rPr>
                <w:rFonts w:cs="Calibri"/>
                <w:b/>
                <w:bCs/>
                <w:color w:val="FFFFFF"/>
                <w:sz w:val="20"/>
                <w:szCs w:val="20"/>
              </w:rPr>
            </w:pPr>
            <w:r>
              <w:rPr>
                <w:rFonts w:cs="Calibri"/>
                <w:b/>
                <w:bCs/>
                <w:color w:val="FFFFFF"/>
                <w:sz w:val="20"/>
                <w:szCs w:val="20"/>
              </w:rPr>
              <w:t>CONCUR OK</w:t>
            </w:r>
          </w:p>
        </w:tc>
      </w:tr>
      <w:tr w:rsidR="00D655EA" w14:paraId="26E3256E" w14:textId="77777777" w:rsidTr="00461F5F">
        <w:trPr>
          <w:trHeight w:val="255"/>
        </w:trPr>
        <w:tc>
          <w:tcPr>
            <w:tcW w:w="1013" w:type="dxa"/>
            <w:tcBorders>
              <w:top w:val="nil"/>
              <w:left w:val="single" w:sz="4" w:space="0" w:color="auto"/>
              <w:bottom w:val="nil"/>
              <w:right w:val="nil"/>
            </w:tcBorders>
            <w:shd w:val="clear" w:color="auto" w:fill="auto"/>
            <w:noWrap/>
            <w:hideMark/>
          </w:tcPr>
          <w:p w14:paraId="2C419D4F" w14:textId="77777777" w:rsidR="00D655EA" w:rsidRDefault="00D655EA" w:rsidP="00461F5F">
            <w:pPr>
              <w:rPr>
                <w:rFonts w:cs="Calibri"/>
                <w:color w:val="000000"/>
                <w:sz w:val="20"/>
                <w:szCs w:val="20"/>
              </w:rPr>
            </w:pPr>
            <w:r>
              <w:rPr>
                <w:rFonts w:cs="Calibri"/>
                <w:color w:val="000000"/>
                <w:sz w:val="20"/>
                <w:szCs w:val="20"/>
              </w:rPr>
              <w:t>HPC503</w:t>
            </w:r>
          </w:p>
        </w:tc>
        <w:tc>
          <w:tcPr>
            <w:tcW w:w="4800" w:type="dxa"/>
            <w:tcBorders>
              <w:top w:val="nil"/>
              <w:left w:val="nil"/>
              <w:bottom w:val="nil"/>
              <w:right w:val="nil"/>
            </w:tcBorders>
            <w:shd w:val="clear" w:color="auto" w:fill="auto"/>
            <w:hideMark/>
          </w:tcPr>
          <w:p w14:paraId="6C3CA036" w14:textId="77777777" w:rsidR="00D655EA" w:rsidRDefault="00D655EA" w:rsidP="00461F5F">
            <w:pPr>
              <w:rPr>
                <w:rFonts w:cs="Calibri"/>
                <w:color w:val="000000"/>
                <w:sz w:val="20"/>
                <w:szCs w:val="20"/>
              </w:rPr>
            </w:pPr>
            <w:r>
              <w:rPr>
                <w:rFonts w:cs="Calibri"/>
                <w:color w:val="000000"/>
                <w:sz w:val="20"/>
                <w:szCs w:val="20"/>
              </w:rPr>
              <w:t xml:space="preserve">HHPC: </w:t>
            </w:r>
            <w:proofErr w:type="gramStart"/>
            <w:r>
              <w:rPr>
                <w:rFonts w:cs="Calibri"/>
                <w:color w:val="000000"/>
                <w:sz w:val="20"/>
                <w:szCs w:val="20"/>
              </w:rPr>
              <w:t>Interpersonal Skills</w:t>
            </w:r>
            <w:proofErr w:type="gramEnd"/>
          </w:p>
        </w:tc>
        <w:tc>
          <w:tcPr>
            <w:tcW w:w="920" w:type="dxa"/>
            <w:tcBorders>
              <w:top w:val="nil"/>
              <w:left w:val="nil"/>
              <w:bottom w:val="nil"/>
              <w:right w:val="nil"/>
            </w:tcBorders>
            <w:shd w:val="clear" w:color="auto" w:fill="auto"/>
            <w:noWrap/>
            <w:hideMark/>
          </w:tcPr>
          <w:p w14:paraId="6CDB2084"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D7B4D2F"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6E4CC6D5" w14:textId="77777777" w:rsidR="00D655EA" w:rsidRDefault="00D655EA" w:rsidP="00461F5F">
            <w:pPr>
              <w:rPr>
                <w:rFonts w:cs="Calibri"/>
                <w:color w:val="000000"/>
                <w:sz w:val="20"/>
                <w:szCs w:val="20"/>
              </w:rPr>
            </w:pPr>
            <w:r>
              <w:rPr>
                <w:rFonts w:cs="Calibri"/>
                <w:color w:val="000000"/>
                <w:sz w:val="20"/>
                <w:szCs w:val="20"/>
              </w:rPr>
              <w:t>HPC502</w:t>
            </w:r>
          </w:p>
        </w:tc>
        <w:tc>
          <w:tcPr>
            <w:tcW w:w="988" w:type="dxa"/>
            <w:tcBorders>
              <w:top w:val="nil"/>
              <w:left w:val="nil"/>
              <w:bottom w:val="nil"/>
              <w:right w:val="single" w:sz="4" w:space="0" w:color="auto"/>
            </w:tcBorders>
            <w:shd w:val="clear" w:color="auto" w:fill="auto"/>
            <w:hideMark/>
          </w:tcPr>
          <w:p w14:paraId="1274D384" w14:textId="77777777" w:rsidR="00D655EA" w:rsidRDefault="00D655EA" w:rsidP="00461F5F">
            <w:pPr>
              <w:rPr>
                <w:rFonts w:cs="Calibri"/>
                <w:color w:val="000000"/>
                <w:sz w:val="20"/>
                <w:szCs w:val="20"/>
              </w:rPr>
            </w:pPr>
            <w:r>
              <w:rPr>
                <w:rFonts w:cs="Calibri"/>
                <w:color w:val="000000"/>
                <w:sz w:val="20"/>
                <w:szCs w:val="20"/>
              </w:rPr>
              <w:t> </w:t>
            </w:r>
          </w:p>
        </w:tc>
      </w:tr>
      <w:tr w:rsidR="00D655EA" w14:paraId="3845CEB9" w14:textId="77777777" w:rsidTr="00461F5F">
        <w:trPr>
          <w:trHeight w:val="255"/>
        </w:trPr>
        <w:tc>
          <w:tcPr>
            <w:tcW w:w="1013" w:type="dxa"/>
            <w:tcBorders>
              <w:top w:val="nil"/>
              <w:left w:val="single" w:sz="4" w:space="0" w:color="auto"/>
              <w:bottom w:val="nil"/>
              <w:right w:val="nil"/>
            </w:tcBorders>
            <w:shd w:val="clear" w:color="auto" w:fill="auto"/>
            <w:noWrap/>
            <w:hideMark/>
          </w:tcPr>
          <w:p w14:paraId="731FA275" w14:textId="77777777" w:rsidR="00D655EA" w:rsidRDefault="00D655EA" w:rsidP="00461F5F">
            <w:pPr>
              <w:rPr>
                <w:rFonts w:cs="Calibri"/>
                <w:color w:val="000000"/>
                <w:sz w:val="20"/>
                <w:szCs w:val="20"/>
              </w:rPr>
            </w:pPr>
            <w:r>
              <w:rPr>
                <w:rFonts w:cs="Calibri"/>
                <w:color w:val="000000"/>
                <w:sz w:val="20"/>
                <w:szCs w:val="20"/>
              </w:rPr>
              <w:t>NUT511</w:t>
            </w:r>
          </w:p>
        </w:tc>
        <w:tc>
          <w:tcPr>
            <w:tcW w:w="4800" w:type="dxa"/>
            <w:tcBorders>
              <w:top w:val="nil"/>
              <w:left w:val="nil"/>
              <w:bottom w:val="nil"/>
              <w:right w:val="nil"/>
            </w:tcBorders>
            <w:shd w:val="clear" w:color="auto" w:fill="auto"/>
            <w:hideMark/>
          </w:tcPr>
          <w:p w14:paraId="1FA856DF" w14:textId="77777777" w:rsidR="00D655EA" w:rsidRDefault="00D655EA" w:rsidP="00461F5F">
            <w:pPr>
              <w:rPr>
                <w:rFonts w:cs="Calibri"/>
                <w:color w:val="000000"/>
                <w:sz w:val="20"/>
                <w:szCs w:val="20"/>
              </w:rPr>
            </w:pPr>
            <w:r>
              <w:rPr>
                <w:rFonts w:cs="Calibri"/>
                <w:color w:val="000000"/>
                <w:sz w:val="20"/>
                <w:szCs w:val="20"/>
              </w:rPr>
              <w:t>Nutrition II: Supplemental Approaches and Peak Performance</w:t>
            </w:r>
          </w:p>
        </w:tc>
        <w:tc>
          <w:tcPr>
            <w:tcW w:w="920" w:type="dxa"/>
            <w:tcBorders>
              <w:top w:val="nil"/>
              <w:left w:val="nil"/>
              <w:bottom w:val="nil"/>
              <w:right w:val="nil"/>
            </w:tcBorders>
            <w:shd w:val="clear" w:color="auto" w:fill="auto"/>
            <w:noWrap/>
            <w:hideMark/>
          </w:tcPr>
          <w:p w14:paraId="18195FF0"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0823323"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3DF07AFD" w14:textId="77777777" w:rsidR="00D655EA" w:rsidRDefault="00D655EA" w:rsidP="00461F5F">
            <w:pPr>
              <w:jc w:val="right"/>
              <w:rPr>
                <w:rFonts w:cs="Calibri"/>
                <w:color w:val="000000"/>
                <w:sz w:val="20"/>
                <w:szCs w:val="20"/>
              </w:rPr>
            </w:pPr>
            <w:r w:rsidRPr="00564E1F">
              <w:rPr>
                <w:rFonts w:cs="Calibri"/>
                <w:color w:val="000000"/>
                <w:sz w:val="20"/>
                <w:szCs w:val="20"/>
              </w:rPr>
              <w:t>NUT501, RES501, TCM501</w:t>
            </w:r>
          </w:p>
        </w:tc>
        <w:tc>
          <w:tcPr>
            <w:tcW w:w="988" w:type="dxa"/>
            <w:tcBorders>
              <w:top w:val="nil"/>
              <w:left w:val="nil"/>
              <w:bottom w:val="nil"/>
              <w:right w:val="single" w:sz="4" w:space="0" w:color="auto"/>
            </w:tcBorders>
            <w:shd w:val="clear" w:color="auto" w:fill="auto"/>
            <w:hideMark/>
          </w:tcPr>
          <w:p w14:paraId="4DAB1B5E" w14:textId="77777777" w:rsidR="00D655EA" w:rsidRDefault="00D655EA" w:rsidP="00461F5F">
            <w:pPr>
              <w:rPr>
                <w:rFonts w:cs="Calibri"/>
                <w:color w:val="000000"/>
                <w:sz w:val="20"/>
                <w:szCs w:val="20"/>
              </w:rPr>
            </w:pPr>
          </w:p>
        </w:tc>
      </w:tr>
      <w:tr w:rsidR="00D655EA" w14:paraId="13F4C504" w14:textId="77777777" w:rsidTr="00461F5F">
        <w:trPr>
          <w:trHeight w:val="510"/>
        </w:trPr>
        <w:tc>
          <w:tcPr>
            <w:tcW w:w="1013" w:type="dxa"/>
            <w:tcBorders>
              <w:top w:val="nil"/>
              <w:left w:val="single" w:sz="4" w:space="0" w:color="auto"/>
              <w:bottom w:val="nil"/>
              <w:right w:val="nil"/>
            </w:tcBorders>
            <w:shd w:val="clear" w:color="auto" w:fill="auto"/>
            <w:noWrap/>
            <w:hideMark/>
          </w:tcPr>
          <w:p w14:paraId="6918666C" w14:textId="77777777" w:rsidR="00D655EA" w:rsidRDefault="00D655EA" w:rsidP="00461F5F">
            <w:pPr>
              <w:rPr>
                <w:rFonts w:cs="Calibri"/>
                <w:color w:val="000000"/>
                <w:sz w:val="20"/>
                <w:szCs w:val="20"/>
              </w:rPr>
            </w:pPr>
            <w:r>
              <w:rPr>
                <w:rFonts w:cs="Calibri"/>
                <w:color w:val="000000"/>
                <w:sz w:val="20"/>
                <w:szCs w:val="20"/>
              </w:rPr>
              <w:t>PSY601</w:t>
            </w:r>
          </w:p>
        </w:tc>
        <w:tc>
          <w:tcPr>
            <w:tcW w:w="4800" w:type="dxa"/>
            <w:tcBorders>
              <w:top w:val="nil"/>
              <w:left w:val="nil"/>
              <w:bottom w:val="nil"/>
              <w:right w:val="nil"/>
            </w:tcBorders>
            <w:shd w:val="clear" w:color="auto" w:fill="auto"/>
            <w:hideMark/>
          </w:tcPr>
          <w:p w14:paraId="681E278E" w14:textId="77777777" w:rsidR="00D655EA" w:rsidRDefault="00D655EA" w:rsidP="00461F5F">
            <w:pPr>
              <w:rPr>
                <w:rFonts w:cs="Calibri"/>
                <w:color w:val="000000"/>
                <w:sz w:val="20"/>
                <w:szCs w:val="20"/>
              </w:rPr>
            </w:pPr>
            <w:r>
              <w:rPr>
                <w:rFonts w:cs="Calibri"/>
                <w:color w:val="000000"/>
                <w:sz w:val="20"/>
                <w:szCs w:val="20"/>
              </w:rPr>
              <w:t>Psychology of Human Performance</w:t>
            </w:r>
          </w:p>
        </w:tc>
        <w:tc>
          <w:tcPr>
            <w:tcW w:w="920" w:type="dxa"/>
            <w:tcBorders>
              <w:top w:val="nil"/>
              <w:left w:val="nil"/>
              <w:bottom w:val="nil"/>
              <w:right w:val="nil"/>
            </w:tcBorders>
            <w:shd w:val="clear" w:color="auto" w:fill="auto"/>
            <w:noWrap/>
            <w:hideMark/>
          </w:tcPr>
          <w:p w14:paraId="67E0691F"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72DB1BD"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1F087395" w14:textId="77777777" w:rsidR="00D655EA" w:rsidRDefault="00D655EA" w:rsidP="00461F5F">
            <w:pPr>
              <w:rPr>
                <w:rFonts w:cs="Calibri"/>
                <w:color w:val="000000"/>
                <w:sz w:val="20"/>
                <w:szCs w:val="20"/>
              </w:rPr>
            </w:pPr>
            <w:r w:rsidRPr="00564E1F">
              <w:rPr>
                <w:rFonts w:cs="Calibri"/>
                <w:color w:val="000000"/>
                <w:sz w:val="20"/>
                <w:szCs w:val="20"/>
              </w:rPr>
              <w:t>HPC502, PSY101, RES501, TCM501</w:t>
            </w:r>
          </w:p>
        </w:tc>
        <w:tc>
          <w:tcPr>
            <w:tcW w:w="988" w:type="dxa"/>
            <w:tcBorders>
              <w:top w:val="nil"/>
              <w:left w:val="nil"/>
              <w:bottom w:val="nil"/>
              <w:right w:val="single" w:sz="4" w:space="0" w:color="auto"/>
            </w:tcBorders>
            <w:shd w:val="clear" w:color="auto" w:fill="auto"/>
            <w:hideMark/>
          </w:tcPr>
          <w:p w14:paraId="2246DF64" w14:textId="77777777" w:rsidR="00D655EA" w:rsidRDefault="00D655EA" w:rsidP="00461F5F">
            <w:pPr>
              <w:rPr>
                <w:rFonts w:cs="Calibri"/>
                <w:color w:val="000000"/>
                <w:sz w:val="20"/>
                <w:szCs w:val="20"/>
              </w:rPr>
            </w:pPr>
            <w:r>
              <w:rPr>
                <w:rFonts w:cs="Calibri"/>
                <w:color w:val="000000"/>
                <w:sz w:val="20"/>
                <w:szCs w:val="20"/>
              </w:rPr>
              <w:t>HPC503</w:t>
            </w:r>
          </w:p>
        </w:tc>
      </w:tr>
      <w:tr w:rsidR="00D655EA" w14:paraId="25118E9F" w14:textId="77777777" w:rsidTr="00461F5F">
        <w:trPr>
          <w:trHeight w:val="255"/>
        </w:trPr>
        <w:tc>
          <w:tcPr>
            <w:tcW w:w="1013" w:type="dxa"/>
            <w:tcBorders>
              <w:top w:val="nil"/>
              <w:left w:val="single" w:sz="4" w:space="0" w:color="auto"/>
              <w:bottom w:val="nil"/>
              <w:right w:val="nil"/>
            </w:tcBorders>
            <w:shd w:val="clear" w:color="000000" w:fill="F2F2F2"/>
            <w:noWrap/>
            <w:hideMark/>
          </w:tcPr>
          <w:p w14:paraId="3036DB15" w14:textId="77777777" w:rsidR="00D655EA" w:rsidRDefault="00D655EA" w:rsidP="00461F5F">
            <w:pPr>
              <w:rPr>
                <w:rFonts w:cs="Calibri"/>
                <w:color w:val="000000"/>
                <w:sz w:val="20"/>
                <w:szCs w:val="20"/>
              </w:rPr>
            </w:pPr>
            <w:r>
              <w:rPr>
                <w:rFonts w:cs="Calibri"/>
                <w:color w:val="000000"/>
                <w:sz w:val="20"/>
                <w:szCs w:val="20"/>
              </w:rPr>
              <w:t> </w:t>
            </w:r>
          </w:p>
        </w:tc>
        <w:tc>
          <w:tcPr>
            <w:tcW w:w="4800" w:type="dxa"/>
            <w:tcBorders>
              <w:top w:val="nil"/>
              <w:left w:val="nil"/>
              <w:bottom w:val="nil"/>
              <w:right w:val="nil"/>
            </w:tcBorders>
            <w:shd w:val="clear" w:color="000000" w:fill="F2F2F2"/>
            <w:hideMark/>
          </w:tcPr>
          <w:p w14:paraId="437F8A0C"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000000" w:fill="F2F2F2"/>
            <w:noWrap/>
            <w:hideMark/>
          </w:tcPr>
          <w:p w14:paraId="0EDFCAE6" w14:textId="77777777" w:rsidR="00D655EA" w:rsidRDefault="00D655EA" w:rsidP="00461F5F">
            <w:pPr>
              <w:jc w:val="right"/>
              <w:rPr>
                <w:rFonts w:cs="Calibri"/>
                <w:b/>
                <w:bCs/>
                <w:color w:val="000000"/>
                <w:sz w:val="20"/>
                <w:szCs w:val="20"/>
              </w:rPr>
            </w:pPr>
            <w:r>
              <w:rPr>
                <w:rFonts w:cs="Calibri"/>
                <w:b/>
                <w:bCs/>
                <w:color w:val="000000"/>
                <w:sz w:val="20"/>
                <w:szCs w:val="20"/>
              </w:rPr>
              <w:t>9.0</w:t>
            </w:r>
          </w:p>
        </w:tc>
        <w:tc>
          <w:tcPr>
            <w:tcW w:w="920" w:type="dxa"/>
            <w:tcBorders>
              <w:top w:val="nil"/>
              <w:left w:val="nil"/>
              <w:bottom w:val="nil"/>
              <w:right w:val="nil"/>
            </w:tcBorders>
            <w:shd w:val="clear" w:color="000000" w:fill="F2F2F2"/>
            <w:noWrap/>
            <w:hideMark/>
          </w:tcPr>
          <w:p w14:paraId="3A77998B" w14:textId="77777777" w:rsidR="00D655EA" w:rsidRDefault="00D655EA" w:rsidP="00461F5F">
            <w:pPr>
              <w:jc w:val="right"/>
              <w:rPr>
                <w:rFonts w:cs="Calibri"/>
                <w:b/>
                <w:bCs/>
                <w:color w:val="000000"/>
                <w:sz w:val="20"/>
                <w:szCs w:val="20"/>
              </w:rPr>
            </w:pPr>
            <w:r>
              <w:rPr>
                <w:rFonts w:cs="Calibri"/>
                <w:b/>
                <w:bCs/>
                <w:color w:val="000000"/>
                <w:sz w:val="20"/>
                <w:szCs w:val="20"/>
              </w:rPr>
              <w:t>135.0</w:t>
            </w:r>
          </w:p>
        </w:tc>
        <w:tc>
          <w:tcPr>
            <w:tcW w:w="974" w:type="dxa"/>
            <w:tcBorders>
              <w:top w:val="nil"/>
              <w:left w:val="nil"/>
              <w:bottom w:val="nil"/>
              <w:right w:val="nil"/>
            </w:tcBorders>
            <w:shd w:val="clear" w:color="000000" w:fill="F2F2F2"/>
            <w:hideMark/>
          </w:tcPr>
          <w:p w14:paraId="194A47FC" w14:textId="77777777" w:rsidR="00D655EA" w:rsidRDefault="00D655EA" w:rsidP="00461F5F">
            <w:pPr>
              <w:rPr>
                <w:rFonts w:cs="Calibri"/>
                <w:color w:val="000000"/>
                <w:sz w:val="20"/>
                <w:szCs w:val="20"/>
              </w:rPr>
            </w:pPr>
            <w:r>
              <w:rPr>
                <w:rFonts w:cs="Calibri"/>
                <w:color w:val="000000"/>
                <w:sz w:val="20"/>
                <w:szCs w:val="20"/>
              </w:rPr>
              <w:t> </w:t>
            </w:r>
          </w:p>
        </w:tc>
        <w:tc>
          <w:tcPr>
            <w:tcW w:w="988" w:type="dxa"/>
            <w:tcBorders>
              <w:top w:val="nil"/>
              <w:left w:val="nil"/>
              <w:bottom w:val="nil"/>
              <w:right w:val="single" w:sz="4" w:space="0" w:color="auto"/>
            </w:tcBorders>
            <w:shd w:val="clear" w:color="000000" w:fill="F2F2F2"/>
            <w:hideMark/>
          </w:tcPr>
          <w:p w14:paraId="51B843E5" w14:textId="77777777" w:rsidR="00D655EA" w:rsidRDefault="00D655EA" w:rsidP="00461F5F">
            <w:pPr>
              <w:rPr>
                <w:rFonts w:cs="Calibri"/>
                <w:color w:val="000000"/>
                <w:sz w:val="20"/>
                <w:szCs w:val="20"/>
              </w:rPr>
            </w:pPr>
            <w:r>
              <w:rPr>
                <w:rFonts w:cs="Calibri"/>
                <w:color w:val="000000"/>
                <w:sz w:val="20"/>
                <w:szCs w:val="20"/>
              </w:rPr>
              <w:t> </w:t>
            </w:r>
          </w:p>
        </w:tc>
      </w:tr>
      <w:tr w:rsidR="00D655EA" w14:paraId="4810352F" w14:textId="77777777" w:rsidTr="00461F5F">
        <w:trPr>
          <w:trHeight w:val="510"/>
        </w:trPr>
        <w:tc>
          <w:tcPr>
            <w:tcW w:w="1013" w:type="dxa"/>
            <w:tcBorders>
              <w:top w:val="nil"/>
              <w:left w:val="single" w:sz="4" w:space="0" w:color="auto"/>
              <w:bottom w:val="nil"/>
              <w:right w:val="nil"/>
            </w:tcBorders>
            <w:shd w:val="clear" w:color="000000" w:fill="A6A6A6"/>
            <w:vAlign w:val="center"/>
            <w:hideMark/>
          </w:tcPr>
          <w:p w14:paraId="2D9928DA" w14:textId="77777777" w:rsidR="00D655EA" w:rsidRDefault="00D655EA" w:rsidP="00461F5F">
            <w:pPr>
              <w:rPr>
                <w:rFonts w:cs="Calibri"/>
                <w:b/>
                <w:bCs/>
                <w:color w:val="FFFFFF"/>
                <w:sz w:val="20"/>
                <w:szCs w:val="20"/>
              </w:rPr>
            </w:pPr>
            <w:r>
              <w:rPr>
                <w:rFonts w:cs="Calibri"/>
                <w:b/>
                <w:bCs/>
                <w:color w:val="FFFFFF"/>
                <w:sz w:val="20"/>
                <w:szCs w:val="20"/>
              </w:rPr>
              <w:t>TERM 4</w:t>
            </w:r>
          </w:p>
        </w:tc>
        <w:tc>
          <w:tcPr>
            <w:tcW w:w="4800" w:type="dxa"/>
            <w:tcBorders>
              <w:top w:val="nil"/>
              <w:left w:val="nil"/>
              <w:bottom w:val="nil"/>
              <w:right w:val="nil"/>
            </w:tcBorders>
            <w:shd w:val="clear" w:color="000000" w:fill="A6A6A6"/>
            <w:vAlign w:val="center"/>
            <w:hideMark/>
          </w:tcPr>
          <w:p w14:paraId="67C10AC9"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20" w:type="dxa"/>
            <w:tcBorders>
              <w:top w:val="nil"/>
              <w:left w:val="nil"/>
              <w:bottom w:val="nil"/>
              <w:right w:val="nil"/>
            </w:tcBorders>
            <w:shd w:val="clear" w:color="000000" w:fill="A6A6A6"/>
            <w:vAlign w:val="center"/>
            <w:hideMark/>
          </w:tcPr>
          <w:p w14:paraId="73C7A7D1"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20" w:type="dxa"/>
            <w:tcBorders>
              <w:top w:val="nil"/>
              <w:left w:val="nil"/>
              <w:bottom w:val="nil"/>
              <w:right w:val="nil"/>
            </w:tcBorders>
            <w:shd w:val="clear" w:color="000000" w:fill="A6A6A6"/>
            <w:vAlign w:val="center"/>
            <w:hideMark/>
          </w:tcPr>
          <w:p w14:paraId="4D7E0538"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974" w:type="dxa"/>
            <w:tcBorders>
              <w:top w:val="nil"/>
              <w:left w:val="nil"/>
              <w:bottom w:val="nil"/>
              <w:right w:val="nil"/>
            </w:tcBorders>
            <w:shd w:val="clear" w:color="000000" w:fill="A6A6A6"/>
            <w:vAlign w:val="center"/>
            <w:hideMark/>
          </w:tcPr>
          <w:p w14:paraId="769B1EC4" w14:textId="77777777" w:rsidR="00D655EA" w:rsidRDefault="00D655EA" w:rsidP="00461F5F">
            <w:pPr>
              <w:rPr>
                <w:rFonts w:cs="Calibri"/>
                <w:b/>
                <w:bCs/>
                <w:color w:val="FFFFFF"/>
                <w:sz w:val="20"/>
                <w:szCs w:val="20"/>
              </w:rPr>
            </w:pPr>
            <w:r>
              <w:rPr>
                <w:rFonts w:cs="Calibri"/>
                <w:b/>
                <w:bCs/>
                <w:color w:val="FFFFFF"/>
                <w:sz w:val="20"/>
                <w:szCs w:val="20"/>
              </w:rPr>
              <w:t>PREREQ</w:t>
            </w:r>
          </w:p>
        </w:tc>
        <w:tc>
          <w:tcPr>
            <w:tcW w:w="988" w:type="dxa"/>
            <w:tcBorders>
              <w:top w:val="nil"/>
              <w:left w:val="nil"/>
              <w:bottom w:val="nil"/>
              <w:right w:val="single" w:sz="4" w:space="0" w:color="auto"/>
            </w:tcBorders>
            <w:shd w:val="clear" w:color="000000" w:fill="A6A6A6"/>
            <w:vAlign w:val="center"/>
            <w:hideMark/>
          </w:tcPr>
          <w:p w14:paraId="37F834D9" w14:textId="77777777" w:rsidR="00D655EA" w:rsidRDefault="00D655EA" w:rsidP="00461F5F">
            <w:pPr>
              <w:jc w:val="center"/>
              <w:rPr>
                <w:rFonts w:cs="Calibri"/>
                <w:b/>
                <w:bCs/>
                <w:color w:val="FFFFFF"/>
                <w:sz w:val="20"/>
                <w:szCs w:val="20"/>
              </w:rPr>
            </w:pPr>
            <w:r>
              <w:rPr>
                <w:rFonts w:cs="Calibri"/>
                <w:b/>
                <w:bCs/>
                <w:color w:val="FFFFFF"/>
                <w:sz w:val="20"/>
                <w:szCs w:val="20"/>
              </w:rPr>
              <w:t>CONCUR OK</w:t>
            </w:r>
          </w:p>
        </w:tc>
      </w:tr>
      <w:tr w:rsidR="00D655EA" w14:paraId="62D3235B" w14:textId="77777777" w:rsidTr="00461F5F">
        <w:trPr>
          <w:trHeight w:val="255"/>
        </w:trPr>
        <w:tc>
          <w:tcPr>
            <w:tcW w:w="1013" w:type="dxa"/>
            <w:tcBorders>
              <w:top w:val="nil"/>
              <w:left w:val="single" w:sz="4" w:space="0" w:color="auto"/>
              <w:bottom w:val="nil"/>
              <w:right w:val="nil"/>
            </w:tcBorders>
            <w:shd w:val="clear" w:color="auto" w:fill="auto"/>
            <w:noWrap/>
          </w:tcPr>
          <w:p w14:paraId="30D52970" w14:textId="77777777" w:rsidR="00D655EA" w:rsidRDefault="00D655EA" w:rsidP="00461F5F">
            <w:pPr>
              <w:rPr>
                <w:rFonts w:cs="Calibri"/>
                <w:color w:val="000000"/>
                <w:sz w:val="20"/>
                <w:szCs w:val="20"/>
              </w:rPr>
            </w:pPr>
            <w:r>
              <w:rPr>
                <w:rFonts w:cs="Calibri"/>
                <w:color w:val="000000"/>
                <w:sz w:val="20"/>
                <w:szCs w:val="20"/>
              </w:rPr>
              <w:t>HPC504</w:t>
            </w:r>
          </w:p>
        </w:tc>
        <w:tc>
          <w:tcPr>
            <w:tcW w:w="4800" w:type="dxa"/>
            <w:tcBorders>
              <w:top w:val="nil"/>
              <w:left w:val="nil"/>
              <w:bottom w:val="nil"/>
              <w:right w:val="nil"/>
            </w:tcBorders>
            <w:shd w:val="clear" w:color="auto" w:fill="auto"/>
          </w:tcPr>
          <w:p w14:paraId="7CA36D99" w14:textId="77777777" w:rsidR="00D655EA" w:rsidRDefault="00D655EA" w:rsidP="00461F5F">
            <w:pPr>
              <w:rPr>
                <w:rFonts w:cs="Calibri"/>
                <w:color w:val="000000"/>
                <w:sz w:val="20"/>
                <w:szCs w:val="20"/>
              </w:rPr>
            </w:pPr>
            <w:r>
              <w:rPr>
                <w:rFonts w:cs="Calibri"/>
                <w:color w:val="000000"/>
                <w:sz w:val="20"/>
                <w:szCs w:val="20"/>
              </w:rPr>
              <w:t>HHPC: Professional Skills</w:t>
            </w:r>
          </w:p>
        </w:tc>
        <w:tc>
          <w:tcPr>
            <w:tcW w:w="920" w:type="dxa"/>
            <w:tcBorders>
              <w:top w:val="nil"/>
              <w:left w:val="nil"/>
              <w:bottom w:val="nil"/>
              <w:right w:val="nil"/>
            </w:tcBorders>
            <w:shd w:val="clear" w:color="auto" w:fill="auto"/>
            <w:noWrap/>
          </w:tcPr>
          <w:p w14:paraId="24B08477"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tcPr>
          <w:p w14:paraId="22D682B4"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tcPr>
          <w:p w14:paraId="1A60F315" w14:textId="77777777" w:rsidR="00D655EA" w:rsidRDefault="00D655EA" w:rsidP="00461F5F">
            <w:pPr>
              <w:jc w:val="right"/>
              <w:rPr>
                <w:rFonts w:cs="Calibri"/>
                <w:color w:val="000000"/>
                <w:sz w:val="20"/>
                <w:szCs w:val="20"/>
              </w:rPr>
            </w:pPr>
            <w:r>
              <w:rPr>
                <w:rFonts w:cs="Calibri"/>
                <w:color w:val="000000"/>
                <w:sz w:val="20"/>
                <w:szCs w:val="20"/>
              </w:rPr>
              <w:t>HPC504</w:t>
            </w:r>
          </w:p>
        </w:tc>
        <w:tc>
          <w:tcPr>
            <w:tcW w:w="988" w:type="dxa"/>
            <w:tcBorders>
              <w:top w:val="nil"/>
              <w:left w:val="nil"/>
              <w:bottom w:val="nil"/>
              <w:right w:val="single" w:sz="4" w:space="0" w:color="auto"/>
            </w:tcBorders>
            <w:shd w:val="clear" w:color="auto" w:fill="auto"/>
          </w:tcPr>
          <w:p w14:paraId="145A2F3E" w14:textId="77777777" w:rsidR="00D655EA" w:rsidRDefault="00D655EA" w:rsidP="00461F5F">
            <w:pPr>
              <w:rPr>
                <w:rFonts w:cs="Calibri"/>
                <w:color w:val="000000"/>
                <w:sz w:val="20"/>
                <w:szCs w:val="20"/>
              </w:rPr>
            </w:pPr>
          </w:p>
        </w:tc>
      </w:tr>
      <w:tr w:rsidR="00D655EA" w14:paraId="70CC60C4" w14:textId="77777777" w:rsidTr="00461F5F">
        <w:trPr>
          <w:trHeight w:val="510"/>
        </w:trPr>
        <w:tc>
          <w:tcPr>
            <w:tcW w:w="1013" w:type="dxa"/>
            <w:tcBorders>
              <w:top w:val="nil"/>
              <w:left w:val="single" w:sz="4" w:space="0" w:color="auto"/>
              <w:bottom w:val="nil"/>
              <w:right w:val="nil"/>
            </w:tcBorders>
            <w:shd w:val="clear" w:color="auto" w:fill="auto"/>
            <w:noWrap/>
          </w:tcPr>
          <w:p w14:paraId="59003EFC" w14:textId="77777777" w:rsidR="00D655EA" w:rsidRDefault="00D655EA" w:rsidP="00461F5F">
            <w:pPr>
              <w:rPr>
                <w:rFonts w:cs="Calibri"/>
                <w:color w:val="000000"/>
                <w:sz w:val="20"/>
                <w:szCs w:val="20"/>
              </w:rPr>
            </w:pPr>
            <w:r>
              <w:rPr>
                <w:rFonts w:cs="Calibri"/>
                <w:color w:val="000000"/>
                <w:sz w:val="20"/>
                <w:szCs w:val="20"/>
              </w:rPr>
              <w:t>HPC550</w:t>
            </w:r>
          </w:p>
        </w:tc>
        <w:tc>
          <w:tcPr>
            <w:tcW w:w="4800" w:type="dxa"/>
            <w:tcBorders>
              <w:top w:val="nil"/>
              <w:left w:val="nil"/>
              <w:bottom w:val="nil"/>
              <w:right w:val="nil"/>
            </w:tcBorders>
            <w:shd w:val="clear" w:color="auto" w:fill="auto"/>
          </w:tcPr>
          <w:p w14:paraId="797D3D15" w14:textId="77777777" w:rsidR="00D655EA" w:rsidRDefault="00D655EA" w:rsidP="00461F5F">
            <w:pPr>
              <w:rPr>
                <w:rFonts w:cs="Calibri"/>
                <w:color w:val="000000"/>
                <w:sz w:val="20"/>
                <w:szCs w:val="20"/>
              </w:rPr>
            </w:pPr>
            <w:r>
              <w:rPr>
                <w:rFonts w:cs="Calibri"/>
                <w:color w:val="000000"/>
                <w:sz w:val="20"/>
                <w:szCs w:val="20"/>
              </w:rPr>
              <w:t>Performance Solutions Portfolio</w:t>
            </w:r>
          </w:p>
        </w:tc>
        <w:tc>
          <w:tcPr>
            <w:tcW w:w="920" w:type="dxa"/>
            <w:tcBorders>
              <w:top w:val="nil"/>
              <w:left w:val="nil"/>
              <w:bottom w:val="nil"/>
              <w:right w:val="nil"/>
            </w:tcBorders>
            <w:shd w:val="clear" w:color="auto" w:fill="auto"/>
            <w:noWrap/>
          </w:tcPr>
          <w:p w14:paraId="549D5247"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tcPr>
          <w:p w14:paraId="326A4D2E"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tcPr>
          <w:p w14:paraId="331F99F4" w14:textId="77777777" w:rsidR="00D655EA" w:rsidRDefault="00D655EA" w:rsidP="00461F5F">
            <w:pPr>
              <w:rPr>
                <w:rFonts w:cs="Calibri"/>
                <w:color w:val="000000"/>
                <w:sz w:val="20"/>
                <w:szCs w:val="20"/>
              </w:rPr>
            </w:pPr>
            <w:r w:rsidRPr="00AA7DA1">
              <w:rPr>
                <w:rFonts w:cs="Calibri"/>
                <w:color w:val="000000"/>
                <w:sz w:val="20"/>
                <w:szCs w:val="20"/>
              </w:rPr>
              <w:t>HPC503, NUT501, NUT511, PSY601</w:t>
            </w:r>
          </w:p>
        </w:tc>
        <w:tc>
          <w:tcPr>
            <w:tcW w:w="988" w:type="dxa"/>
            <w:tcBorders>
              <w:top w:val="nil"/>
              <w:left w:val="nil"/>
              <w:bottom w:val="nil"/>
              <w:right w:val="single" w:sz="4" w:space="0" w:color="auto"/>
            </w:tcBorders>
            <w:shd w:val="clear" w:color="auto" w:fill="auto"/>
          </w:tcPr>
          <w:p w14:paraId="5E6200FA" w14:textId="77777777" w:rsidR="00D655EA" w:rsidRDefault="00D655EA" w:rsidP="00461F5F">
            <w:pPr>
              <w:rPr>
                <w:rFonts w:cs="Calibri"/>
                <w:color w:val="000000"/>
                <w:sz w:val="20"/>
                <w:szCs w:val="20"/>
              </w:rPr>
            </w:pPr>
            <w:r>
              <w:rPr>
                <w:rFonts w:cs="Calibri"/>
                <w:color w:val="000000"/>
                <w:sz w:val="20"/>
                <w:szCs w:val="20"/>
              </w:rPr>
              <w:t>HPC504</w:t>
            </w:r>
          </w:p>
        </w:tc>
      </w:tr>
      <w:tr w:rsidR="00D655EA" w14:paraId="66484702" w14:textId="77777777" w:rsidTr="00461F5F">
        <w:trPr>
          <w:trHeight w:val="510"/>
        </w:trPr>
        <w:tc>
          <w:tcPr>
            <w:tcW w:w="1013" w:type="dxa"/>
            <w:tcBorders>
              <w:top w:val="nil"/>
              <w:left w:val="single" w:sz="4" w:space="0" w:color="auto"/>
              <w:bottom w:val="nil"/>
              <w:right w:val="nil"/>
            </w:tcBorders>
            <w:shd w:val="clear" w:color="auto" w:fill="auto"/>
            <w:noWrap/>
            <w:hideMark/>
          </w:tcPr>
          <w:p w14:paraId="6BA93942" w14:textId="77777777" w:rsidR="00D655EA" w:rsidRDefault="00D655EA" w:rsidP="00461F5F">
            <w:pPr>
              <w:rPr>
                <w:rFonts w:cs="Calibri"/>
                <w:color w:val="000000"/>
                <w:sz w:val="20"/>
                <w:szCs w:val="20"/>
              </w:rPr>
            </w:pPr>
            <w:r>
              <w:rPr>
                <w:rFonts w:cs="Calibri"/>
                <w:color w:val="000000"/>
                <w:sz w:val="20"/>
                <w:szCs w:val="20"/>
              </w:rPr>
              <w:t xml:space="preserve"> </w:t>
            </w:r>
          </w:p>
        </w:tc>
        <w:tc>
          <w:tcPr>
            <w:tcW w:w="4800" w:type="dxa"/>
            <w:tcBorders>
              <w:top w:val="nil"/>
              <w:left w:val="nil"/>
              <w:bottom w:val="nil"/>
              <w:right w:val="nil"/>
            </w:tcBorders>
            <w:shd w:val="clear" w:color="auto" w:fill="auto"/>
            <w:hideMark/>
          </w:tcPr>
          <w:p w14:paraId="56069522" w14:textId="77777777" w:rsidR="00D655EA" w:rsidRDefault="00D655EA" w:rsidP="00461F5F">
            <w:pPr>
              <w:rPr>
                <w:rFonts w:cs="Calibri"/>
                <w:color w:val="000000"/>
                <w:sz w:val="20"/>
                <w:szCs w:val="20"/>
              </w:rPr>
            </w:pPr>
            <w:r>
              <w:rPr>
                <w:rFonts w:cs="Calibri"/>
                <w:color w:val="000000"/>
                <w:sz w:val="20"/>
                <w:szCs w:val="20"/>
              </w:rPr>
              <w:t>Elective</w:t>
            </w:r>
          </w:p>
        </w:tc>
        <w:tc>
          <w:tcPr>
            <w:tcW w:w="920" w:type="dxa"/>
            <w:tcBorders>
              <w:top w:val="nil"/>
              <w:left w:val="nil"/>
              <w:bottom w:val="nil"/>
              <w:right w:val="nil"/>
            </w:tcBorders>
            <w:shd w:val="clear" w:color="auto" w:fill="auto"/>
            <w:noWrap/>
            <w:hideMark/>
          </w:tcPr>
          <w:p w14:paraId="55941271" w14:textId="77777777" w:rsidR="00D655EA" w:rsidRDefault="00D655EA"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C9451C4" w14:textId="77777777" w:rsidR="00D655EA" w:rsidRDefault="00D655EA" w:rsidP="00461F5F">
            <w:pPr>
              <w:jc w:val="right"/>
              <w:rPr>
                <w:rFonts w:cs="Calibri"/>
                <w:color w:val="000000"/>
                <w:sz w:val="20"/>
                <w:szCs w:val="20"/>
              </w:rPr>
            </w:pPr>
            <w:r>
              <w:rPr>
                <w:rFonts w:cs="Calibri"/>
                <w:color w:val="000000"/>
                <w:sz w:val="20"/>
                <w:szCs w:val="20"/>
              </w:rPr>
              <w:t>45.0</w:t>
            </w:r>
          </w:p>
        </w:tc>
        <w:tc>
          <w:tcPr>
            <w:tcW w:w="974" w:type="dxa"/>
            <w:tcBorders>
              <w:top w:val="nil"/>
              <w:left w:val="nil"/>
              <w:bottom w:val="nil"/>
              <w:right w:val="nil"/>
            </w:tcBorders>
            <w:shd w:val="clear" w:color="auto" w:fill="auto"/>
            <w:hideMark/>
          </w:tcPr>
          <w:p w14:paraId="5111A870" w14:textId="77777777" w:rsidR="00D655EA" w:rsidRDefault="00D655EA" w:rsidP="00461F5F">
            <w:pPr>
              <w:rPr>
                <w:rFonts w:cs="Calibri"/>
                <w:color w:val="000000"/>
                <w:sz w:val="20"/>
                <w:szCs w:val="20"/>
              </w:rPr>
            </w:pPr>
            <w:r>
              <w:rPr>
                <w:rFonts w:cs="Calibri"/>
                <w:color w:val="000000"/>
                <w:sz w:val="20"/>
                <w:szCs w:val="20"/>
              </w:rPr>
              <w:t>WS214, WS213</w:t>
            </w:r>
          </w:p>
        </w:tc>
        <w:tc>
          <w:tcPr>
            <w:tcW w:w="988" w:type="dxa"/>
            <w:tcBorders>
              <w:top w:val="nil"/>
              <w:left w:val="nil"/>
              <w:bottom w:val="nil"/>
              <w:right w:val="single" w:sz="4" w:space="0" w:color="auto"/>
            </w:tcBorders>
            <w:shd w:val="clear" w:color="auto" w:fill="auto"/>
            <w:hideMark/>
          </w:tcPr>
          <w:p w14:paraId="2D77C188" w14:textId="77777777" w:rsidR="00D655EA" w:rsidRDefault="00D655EA" w:rsidP="00461F5F">
            <w:pPr>
              <w:rPr>
                <w:rFonts w:cs="Calibri"/>
                <w:color w:val="000000"/>
                <w:sz w:val="20"/>
                <w:szCs w:val="20"/>
              </w:rPr>
            </w:pPr>
            <w:r>
              <w:rPr>
                <w:rFonts w:cs="Calibri"/>
                <w:color w:val="000000"/>
                <w:sz w:val="20"/>
                <w:szCs w:val="20"/>
              </w:rPr>
              <w:t> </w:t>
            </w:r>
          </w:p>
        </w:tc>
      </w:tr>
      <w:tr w:rsidR="00D655EA" w14:paraId="5E2656A1" w14:textId="77777777" w:rsidTr="00461F5F">
        <w:trPr>
          <w:trHeight w:val="255"/>
        </w:trPr>
        <w:tc>
          <w:tcPr>
            <w:tcW w:w="1013" w:type="dxa"/>
            <w:tcBorders>
              <w:top w:val="nil"/>
              <w:left w:val="single" w:sz="4" w:space="0" w:color="auto"/>
              <w:bottom w:val="single" w:sz="4" w:space="0" w:color="auto"/>
              <w:right w:val="nil"/>
            </w:tcBorders>
            <w:shd w:val="clear" w:color="000000" w:fill="F2F2F2"/>
            <w:noWrap/>
            <w:hideMark/>
          </w:tcPr>
          <w:p w14:paraId="7DD9184D" w14:textId="77777777" w:rsidR="00D655EA" w:rsidRDefault="00D655EA" w:rsidP="00461F5F">
            <w:pPr>
              <w:rPr>
                <w:rFonts w:cs="Calibri"/>
                <w:color w:val="000000"/>
                <w:sz w:val="20"/>
                <w:szCs w:val="20"/>
              </w:rPr>
            </w:pPr>
            <w:r>
              <w:rPr>
                <w:rFonts w:cs="Calibri"/>
                <w:color w:val="000000"/>
                <w:sz w:val="20"/>
                <w:szCs w:val="20"/>
              </w:rPr>
              <w:t> </w:t>
            </w:r>
          </w:p>
        </w:tc>
        <w:tc>
          <w:tcPr>
            <w:tcW w:w="4800" w:type="dxa"/>
            <w:tcBorders>
              <w:top w:val="nil"/>
              <w:left w:val="nil"/>
              <w:bottom w:val="single" w:sz="4" w:space="0" w:color="auto"/>
              <w:right w:val="nil"/>
            </w:tcBorders>
            <w:shd w:val="clear" w:color="000000" w:fill="F2F2F2"/>
            <w:hideMark/>
          </w:tcPr>
          <w:p w14:paraId="0C86367D"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single" w:sz="4" w:space="0" w:color="auto"/>
              <w:right w:val="nil"/>
            </w:tcBorders>
            <w:shd w:val="clear" w:color="000000" w:fill="F2F2F2"/>
            <w:noWrap/>
            <w:hideMark/>
          </w:tcPr>
          <w:p w14:paraId="13E51E46" w14:textId="77777777" w:rsidR="00D655EA" w:rsidRDefault="00D655EA" w:rsidP="00461F5F">
            <w:pPr>
              <w:jc w:val="right"/>
              <w:rPr>
                <w:rFonts w:cs="Calibri"/>
                <w:b/>
                <w:bCs/>
                <w:color w:val="000000"/>
                <w:sz w:val="20"/>
                <w:szCs w:val="20"/>
              </w:rPr>
            </w:pPr>
            <w:r>
              <w:rPr>
                <w:rFonts w:cs="Calibri"/>
                <w:b/>
                <w:bCs/>
                <w:color w:val="000000"/>
                <w:sz w:val="20"/>
                <w:szCs w:val="20"/>
              </w:rPr>
              <w:t>9.0</w:t>
            </w:r>
          </w:p>
        </w:tc>
        <w:tc>
          <w:tcPr>
            <w:tcW w:w="920" w:type="dxa"/>
            <w:tcBorders>
              <w:top w:val="nil"/>
              <w:left w:val="nil"/>
              <w:bottom w:val="single" w:sz="4" w:space="0" w:color="auto"/>
              <w:right w:val="nil"/>
            </w:tcBorders>
            <w:shd w:val="clear" w:color="000000" w:fill="F2F2F2"/>
            <w:noWrap/>
            <w:hideMark/>
          </w:tcPr>
          <w:p w14:paraId="57C71422" w14:textId="77777777" w:rsidR="00D655EA" w:rsidRDefault="00D655EA" w:rsidP="00461F5F">
            <w:pPr>
              <w:jc w:val="right"/>
              <w:rPr>
                <w:rFonts w:cs="Calibri"/>
                <w:b/>
                <w:bCs/>
                <w:color w:val="000000"/>
                <w:sz w:val="20"/>
                <w:szCs w:val="20"/>
              </w:rPr>
            </w:pPr>
            <w:r>
              <w:rPr>
                <w:rFonts w:cs="Calibri"/>
                <w:b/>
                <w:bCs/>
                <w:color w:val="000000"/>
                <w:sz w:val="20"/>
                <w:szCs w:val="20"/>
              </w:rPr>
              <w:t>135.0</w:t>
            </w:r>
          </w:p>
        </w:tc>
        <w:tc>
          <w:tcPr>
            <w:tcW w:w="974" w:type="dxa"/>
            <w:tcBorders>
              <w:top w:val="nil"/>
              <w:left w:val="nil"/>
              <w:bottom w:val="single" w:sz="4" w:space="0" w:color="auto"/>
              <w:right w:val="nil"/>
            </w:tcBorders>
            <w:shd w:val="clear" w:color="000000" w:fill="F2F2F2"/>
            <w:hideMark/>
          </w:tcPr>
          <w:p w14:paraId="0B5C38BE" w14:textId="77777777" w:rsidR="00D655EA" w:rsidRDefault="00D655EA" w:rsidP="00461F5F">
            <w:pPr>
              <w:rPr>
                <w:rFonts w:cs="Calibri"/>
                <w:color w:val="000000"/>
                <w:sz w:val="20"/>
                <w:szCs w:val="20"/>
              </w:rPr>
            </w:pPr>
            <w:r>
              <w:rPr>
                <w:rFonts w:cs="Calibri"/>
                <w:color w:val="000000"/>
                <w:sz w:val="20"/>
                <w:szCs w:val="20"/>
              </w:rPr>
              <w:t> </w:t>
            </w:r>
          </w:p>
        </w:tc>
        <w:tc>
          <w:tcPr>
            <w:tcW w:w="988" w:type="dxa"/>
            <w:tcBorders>
              <w:top w:val="nil"/>
              <w:left w:val="nil"/>
              <w:bottom w:val="single" w:sz="4" w:space="0" w:color="auto"/>
              <w:right w:val="single" w:sz="4" w:space="0" w:color="auto"/>
            </w:tcBorders>
            <w:shd w:val="clear" w:color="000000" w:fill="F2F2F2"/>
            <w:hideMark/>
          </w:tcPr>
          <w:p w14:paraId="6BF98313" w14:textId="77777777" w:rsidR="00D655EA" w:rsidRDefault="00D655EA" w:rsidP="00461F5F">
            <w:pPr>
              <w:rPr>
                <w:rFonts w:cs="Calibri"/>
                <w:color w:val="000000"/>
                <w:sz w:val="20"/>
                <w:szCs w:val="20"/>
              </w:rPr>
            </w:pPr>
            <w:r>
              <w:rPr>
                <w:rFonts w:cs="Calibri"/>
                <w:color w:val="000000"/>
                <w:sz w:val="20"/>
                <w:szCs w:val="20"/>
              </w:rPr>
              <w:t> </w:t>
            </w:r>
          </w:p>
        </w:tc>
      </w:tr>
      <w:tr w:rsidR="00D655EA" w14:paraId="04414D71" w14:textId="77777777" w:rsidTr="00461F5F">
        <w:trPr>
          <w:trHeight w:val="255"/>
        </w:trPr>
        <w:tc>
          <w:tcPr>
            <w:tcW w:w="1013" w:type="dxa"/>
            <w:tcBorders>
              <w:top w:val="nil"/>
              <w:left w:val="single" w:sz="4" w:space="0" w:color="auto"/>
              <w:bottom w:val="single" w:sz="4" w:space="0" w:color="auto"/>
              <w:right w:val="nil"/>
            </w:tcBorders>
            <w:shd w:val="clear" w:color="000000" w:fill="F2F2F2"/>
            <w:noWrap/>
            <w:hideMark/>
          </w:tcPr>
          <w:p w14:paraId="7FD63986" w14:textId="77777777" w:rsidR="00D655EA" w:rsidRDefault="00D655EA" w:rsidP="00461F5F">
            <w:pPr>
              <w:rPr>
                <w:rFonts w:cs="Calibri"/>
                <w:color w:val="000000"/>
                <w:sz w:val="20"/>
                <w:szCs w:val="20"/>
              </w:rPr>
            </w:pPr>
            <w:r>
              <w:rPr>
                <w:rFonts w:cs="Calibri"/>
                <w:color w:val="000000"/>
                <w:sz w:val="20"/>
                <w:szCs w:val="20"/>
              </w:rPr>
              <w:t> </w:t>
            </w:r>
          </w:p>
        </w:tc>
        <w:tc>
          <w:tcPr>
            <w:tcW w:w="4800" w:type="dxa"/>
            <w:tcBorders>
              <w:top w:val="nil"/>
              <w:left w:val="nil"/>
              <w:bottom w:val="single" w:sz="4" w:space="0" w:color="auto"/>
              <w:right w:val="nil"/>
            </w:tcBorders>
            <w:shd w:val="clear" w:color="000000" w:fill="F2F2F2"/>
            <w:hideMark/>
          </w:tcPr>
          <w:p w14:paraId="5869BE1E" w14:textId="77777777" w:rsidR="00D655EA" w:rsidRDefault="00D655EA" w:rsidP="00461F5F">
            <w:pPr>
              <w:rPr>
                <w:rFonts w:cs="Calibri"/>
                <w:b/>
                <w:bCs/>
                <w:color w:val="000000"/>
                <w:sz w:val="20"/>
                <w:szCs w:val="20"/>
              </w:rPr>
            </w:pPr>
            <w:r>
              <w:rPr>
                <w:rFonts w:cs="Calibri"/>
                <w:b/>
                <w:bCs/>
                <w:color w:val="000000"/>
                <w:sz w:val="20"/>
                <w:szCs w:val="20"/>
              </w:rPr>
              <w:t>Program Total:</w:t>
            </w:r>
          </w:p>
        </w:tc>
        <w:tc>
          <w:tcPr>
            <w:tcW w:w="920" w:type="dxa"/>
            <w:tcBorders>
              <w:top w:val="nil"/>
              <w:left w:val="nil"/>
              <w:bottom w:val="single" w:sz="4" w:space="0" w:color="auto"/>
              <w:right w:val="nil"/>
            </w:tcBorders>
            <w:shd w:val="clear" w:color="000000" w:fill="F2F2F2"/>
            <w:noWrap/>
            <w:hideMark/>
          </w:tcPr>
          <w:p w14:paraId="6BAF693A" w14:textId="77777777" w:rsidR="00D655EA" w:rsidRDefault="00D655EA" w:rsidP="00461F5F">
            <w:pPr>
              <w:jc w:val="right"/>
              <w:rPr>
                <w:rFonts w:cs="Calibri"/>
                <w:b/>
                <w:bCs/>
                <w:color w:val="000000"/>
                <w:sz w:val="20"/>
                <w:szCs w:val="20"/>
              </w:rPr>
            </w:pPr>
            <w:r>
              <w:rPr>
                <w:rFonts w:cs="Calibri"/>
                <w:b/>
                <w:bCs/>
                <w:color w:val="000000"/>
                <w:sz w:val="20"/>
                <w:szCs w:val="20"/>
              </w:rPr>
              <w:t>36.0</w:t>
            </w:r>
          </w:p>
        </w:tc>
        <w:tc>
          <w:tcPr>
            <w:tcW w:w="920" w:type="dxa"/>
            <w:tcBorders>
              <w:top w:val="nil"/>
              <w:left w:val="nil"/>
              <w:bottom w:val="single" w:sz="4" w:space="0" w:color="auto"/>
              <w:right w:val="nil"/>
            </w:tcBorders>
            <w:shd w:val="clear" w:color="000000" w:fill="F2F2F2"/>
            <w:noWrap/>
            <w:hideMark/>
          </w:tcPr>
          <w:p w14:paraId="4364B83A" w14:textId="77777777" w:rsidR="00D655EA" w:rsidRDefault="00D655EA" w:rsidP="00461F5F">
            <w:pPr>
              <w:jc w:val="right"/>
              <w:rPr>
                <w:rFonts w:cs="Calibri"/>
                <w:b/>
                <w:bCs/>
                <w:color w:val="000000"/>
                <w:sz w:val="20"/>
                <w:szCs w:val="20"/>
              </w:rPr>
            </w:pPr>
            <w:r>
              <w:rPr>
                <w:rFonts w:cs="Calibri"/>
                <w:b/>
                <w:bCs/>
                <w:color w:val="000000"/>
                <w:sz w:val="20"/>
                <w:szCs w:val="20"/>
              </w:rPr>
              <w:t>540.0</w:t>
            </w:r>
          </w:p>
        </w:tc>
        <w:tc>
          <w:tcPr>
            <w:tcW w:w="974" w:type="dxa"/>
            <w:tcBorders>
              <w:top w:val="nil"/>
              <w:left w:val="nil"/>
              <w:bottom w:val="single" w:sz="4" w:space="0" w:color="auto"/>
              <w:right w:val="nil"/>
            </w:tcBorders>
            <w:shd w:val="clear" w:color="000000" w:fill="F2F2F2"/>
            <w:hideMark/>
          </w:tcPr>
          <w:p w14:paraId="09FC611D" w14:textId="77777777" w:rsidR="00D655EA" w:rsidRDefault="00D655EA" w:rsidP="00461F5F">
            <w:pPr>
              <w:rPr>
                <w:rFonts w:cs="Calibri"/>
                <w:color w:val="000000"/>
                <w:sz w:val="20"/>
                <w:szCs w:val="20"/>
              </w:rPr>
            </w:pPr>
            <w:r>
              <w:rPr>
                <w:rFonts w:cs="Calibri"/>
                <w:color w:val="000000"/>
                <w:sz w:val="20"/>
                <w:szCs w:val="20"/>
              </w:rPr>
              <w:t> </w:t>
            </w:r>
          </w:p>
        </w:tc>
        <w:tc>
          <w:tcPr>
            <w:tcW w:w="988" w:type="dxa"/>
            <w:tcBorders>
              <w:top w:val="nil"/>
              <w:left w:val="nil"/>
              <w:bottom w:val="single" w:sz="4" w:space="0" w:color="auto"/>
              <w:right w:val="single" w:sz="4" w:space="0" w:color="auto"/>
            </w:tcBorders>
            <w:shd w:val="clear" w:color="000000" w:fill="F2F2F2"/>
            <w:hideMark/>
          </w:tcPr>
          <w:p w14:paraId="3226596C" w14:textId="77777777" w:rsidR="00D655EA" w:rsidRDefault="00D655EA" w:rsidP="00461F5F">
            <w:pPr>
              <w:rPr>
                <w:rFonts w:cs="Calibri"/>
                <w:color w:val="000000"/>
                <w:sz w:val="20"/>
                <w:szCs w:val="20"/>
              </w:rPr>
            </w:pPr>
            <w:r>
              <w:rPr>
                <w:rFonts w:cs="Calibri"/>
                <w:color w:val="000000"/>
                <w:sz w:val="20"/>
                <w:szCs w:val="20"/>
              </w:rPr>
              <w:t> </w:t>
            </w:r>
          </w:p>
        </w:tc>
      </w:tr>
    </w:tbl>
    <w:p w14:paraId="037719CC" w14:textId="77777777" w:rsidR="00D655EA" w:rsidRDefault="00D655EA" w:rsidP="00D655EA">
      <w:pPr>
        <w:spacing w:line="22" w:lineRule="atLeast"/>
        <w:rPr>
          <w:color w:val="FFC000"/>
        </w:rPr>
      </w:pPr>
    </w:p>
    <w:p w14:paraId="0B255AD0" w14:textId="77777777" w:rsidR="00D655EA" w:rsidRPr="008C17A4" w:rsidRDefault="00D655EA" w:rsidP="00D655EA">
      <w:pPr>
        <w:spacing w:line="22" w:lineRule="atLeast"/>
        <w:rPr>
          <w:color w:val="FFC000"/>
        </w:rPr>
      </w:pPr>
      <w:r w:rsidRPr="001A064B">
        <w:rPr>
          <w:rFonts w:eastAsia="Cambria" w:cs="Cambria"/>
          <w:b/>
          <w:bCs/>
          <w:noProof/>
          <w:sz w:val="28"/>
          <w:szCs w:val="28"/>
        </w:rPr>
        <w:lastRenderedPageBreak/>
        <mc:AlternateContent>
          <mc:Choice Requires="wps">
            <w:drawing>
              <wp:anchor distT="0" distB="0" distL="114300" distR="114300" simplePos="0" relativeHeight="251658256" behindDoc="1" locked="0" layoutInCell="1" allowOverlap="1" wp14:anchorId="3841A4A5" wp14:editId="5F21398C">
                <wp:simplePos x="0" y="0"/>
                <wp:positionH relativeFrom="margin">
                  <wp:posOffset>4519930</wp:posOffset>
                </wp:positionH>
                <wp:positionV relativeFrom="paragraph">
                  <wp:posOffset>139700</wp:posOffset>
                </wp:positionV>
                <wp:extent cx="1877060" cy="879475"/>
                <wp:effectExtent l="0" t="0" r="27940" b="15875"/>
                <wp:wrapTight wrapText="bothSides">
                  <wp:wrapPolygon edited="0">
                    <wp:start x="0" y="0"/>
                    <wp:lineTo x="0" y="21522"/>
                    <wp:lineTo x="21702" y="21522"/>
                    <wp:lineTo x="21702" y="0"/>
                    <wp:lineTo x="0" y="0"/>
                  </wp:wrapPolygon>
                </wp:wrapTight>
                <wp:docPr id="191760027" name="Rectangle 191760027"/>
                <wp:cNvGraphicFramePr/>
                <a:graphic xmlns:a="http://schemas.openxmlformats.org/drawingml/2006/main">
                  <a:graphicData uri="http://schemas.microsoft.com/office/word/2010/wordprocessingShape">
                    <wps:wsp>
                      <wps:cNvSpPr/>
                      <wps:spPr>
                        <a:xfrm>
                          <a:off x="0" y="0"/>
                          <a:ext cx="1877060" cy="8794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E71C0" w14:textId="77777777" w:rsidR="00D655EA" w:rsidRDefault="00D655EA" w:rsidP="00D655E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w:t>
                            </w:r>
                            <w:r w:rsidRPr="000A4274">
                              <w:rPr>
                                <w:color w:val="FFFFFF" w:themeColor="background1"/>
                                <w:sz w:val="20"/>
                                <w:szCs w:val="20"/>
                              </w:rPr>
                              <w:t>.0</w:t>
                            </w:r>
                          </w:p>
                          <w:p w14:paraId="5BFEC4DD" w14:textId="77777777" w:rsidR="00D655EA" w:rsidRPr="00D77036" w:rsidRDefault="00D655EA" w:rsidP="00D655E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180</w:t>
                            </w:r>
                            <w:r w:rsidRPr="00BE4377">
                              <w:rPr>
                                <w:color w:val="FFFFFF" w:themeColor="background1"/>
                                <w:sz w:val="20"/>
                                <w:szCs w:val="20"/>
                              </w:rPr>
                              <w:t>.</w:t>
                            </w:r>
                            <w:r>
                              <w:rPr>
                                <w:color w:val="FFFFFF" w:themeColor="background1"/>
                                <w:sz w:val="20"/>
                                <w:szCs w:val="20"/>
                              </w:rPr>
                              <w:t>0</w:t>
                            </w:r>
                          </w:p>
                          <w:p w14:paraId="57D344A0" w14:textId="77777777" w:rsidR="00D655EA" w:rsidRPr="00BE4377" w:rsidRDefault="00D655EA" w:rsidP="00D655E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1A4A5" id="Rectangle 191760027" o:spid="_x0000_s1046" style="position:absolute;margin-left:355.9pt;margin-top:11pt;width:147.8pt;height:69.2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" fillcolor="#5a5a5a [2109]" strokecolor="#5a5a5a [2109]" strokeweight="1pt">
                <v:textbox>
                  <w:txbxContent>
                    <w:p w14:paraId="651E71C0" w14:textId="77777777" w:rsidR="00D655EA" w:rsidRDefault="00D655EA" w:rsidP="00D655E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w:t>
                      </w:r>
                      <w:r w:rsidRPr="000A4274">
                        <w:rPr>
                          <w:color w:val="FFFFFF" w:themeColor="background1"/>
                          <w:sz w:val="20"/>
                          <w:szCs w:val="20"/>
                        </w:rPr>
                        <w:t>.0</w:t>
                      </w:r>
                    </w:p>
                    <w:p w14:paraId="5BFEC4DD" w14:textId="77777777" w:rsidR="00D655EA" w:rsidRPr="00D77036" w:rsidRDefault="00D655EA" w:rsidP="00D655E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180</w:t>
                      </w:r>
                      <w:r w:rsidRPr="00BE4377">
                        <w:rPr>
                          <w:color w:val="FFFFFF" w:themeColor="background1"/>
                          <w:sz w:val="20"/>
                          <w:szCs w:val="20"/>
                        </w:rPr>
                        <w:t>.</w:t>
                      </w:r>
                      <w:r>
                        <w:rPr>
                          <w:color w:val="FFFFFF" w:themeColor="background1"/>
                          <w:sz w:val="20"/>
                          <w:szCs w:val="20"/>
                        </w:rPr>
                        <w:t>0</w:t>
                      </w:r>
                    </w:p>
                    <w:p w14:paraId="57D344A0" w14:textId="77777777" w:rsidR="00D655EA" w:rsidRPr="00BE4377" w:rsidRDefault="00D655EA" w:rsidP="00D655E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v:textbox>
                <w10:wrap type="tight" anchorx="margin"/>
              </v:rect>
            </w:pict>
          </mc:Fallback>
        </mc:AlternateContent>
      </w:r>
    </w:p>
    <w:p w14:paraId="33199DC7" w14:textId="77777777" w:rsidR="00D655EA" w:rsidRPr="00B34E2C" w:rsidRDefault="00D655EA" w:rsidP="00362AF8">
      <w:pPr>
        <w:pStyle w:val="Heading3"/>
      </w:pPr>
      <w:bookmarkStart w:id="584" w:name="_Toc357674907"/>
      <w:bookmarkStart w:id="585" w:name="_Toc143516544"/>
      <w:bookmarkStart w:id="586" w:name="_Toc143516874"/>
      <w:bookmarkStart w:id="587" w:name="_Toc143516980"/>
      <w:bookmarkStart w:id="588" w:name="_Toc143517086"/>
      <w:bookmarkStart w:id="589" w:name="_Toc161232156"/>
      <w:r w:rsidRPr="45AE268D">
        <w:t>Health Coach Certificate (HCC)</w:t>
      </w:r>
      <w:bookmarkEnd w:id="584"/>
      <w:bookmarkEnd w:id="585"/>
      <w:bookmarkEnd w:id="586"/>
      <w:bookmarkEnd w:id="587"/>
      <w:bookmarkEnd w:id="588"/>
      <w:bookmarkEnd w:id="589"/>
    </w:p>
    <w:p w14:paraId="78C6A851" w14:textId="77777777" w:rsidR="00D655EA" w:rsidRPr="005468D1" w:rsidRDefault="00D655EA" w:rsidP="00D655EA">
      <w:pPr>
        <w:ind w:left="2160"/>
        <w:rPr>
          <w:b/>
          <w:bCs/>
          <w:color w:val="FF0000"/>
        </w:rPr>
      </w:pPr>
      <w:r w:rsidRPr="45AE268D">
        <w:rPr>
          <w:b/>
          <w:bCs/>
          <w:color w:val="FF0000"/>
        </w:rPr>
        <w:t>NOT OFFERED AS OF SPRING 2023</w:t>
      </w:r>
    </w:p>
    <w:p w14:paraId="78342123" w14:textId="77777777" w:rsidR="00D655EA" w:rsidRDefault="00D655EA" w:rsidP="00D655EA">
      <w:pPr>
        <w:spacing w:line="264" w:lineRule="auto"/>
        <w:rPr>
          <w:b/>
          <w:bCs/>
        </w:rPr>
      </w:pPr>
      <w:r w:rsidRPr="00B951D3">
        <w:rPr>
          <w:b/>
          <w:bCs/>
        </w:rPr>
        <w:t>Educational Purpose</w:t>
      </w:r>
    </w:p>
    <w:p w14:paraId="1EA0A28A" w14:textId="3BB116EA" w:rsidR="00D655EA" w:rsidRPr="00D11E2F" w:rsidRDefault="00D655EA" w:rsidP="00D655EA">
      <w:pPr>
        <w:spacing w:line="240" w:lineRule="atLeast"/>
      </w:pPr>
      <w:r w:rsidRPr="001B283F">
        <w:t xml:space="preserve">As a result of this series of courses, students will be able to articulate their personal philosophy of health, human performance, and health education. They will also develop a plan for career development and networking activities. To assist in their career development, the courses also address marketing and </w:t>
      </w:r>
      <w:proofErr w:type="gramStart"/>
      <w:r w:rsidRPr="001B283F">
        <w:t>financial management</w:t>
      </w:r>
      <w:proofErr w:type="gramEnd"/>
      <w:r w:rsidRPr="001B283F">
        <w:t xml:space="preserve"> skills that are applicable to both the coach, and clients who need financial training and assistance. </w:t>
      </w:r>
    </w:p>
    <w:p w14:paraId="6EB6BD93" w14:textId="4BAAABE1" w:rsidR="00D655EA" w:rsidRPr="001B283F" w:rsidRDefault="00D655EA" w:rsidP="00D655EA">
      <w:pPr>
        <w:spacing w:line="240" w:lineRule="atLeast"/>
        <w:textAlignment w:val="baseline"/>
      </w:pPr>
      <w:r w:rsidRPr="45AE268D">
        <w:t xml:space="preserve">In each of these four courses, students develop coaching skills through instruction, role play, self-evaluation, and peer review. Additionally, they study, analyze, and </w:t>
      </w:r>
      <w:proofErr w:type="gramStart"/>
      <w:r w:rsidRPr="45AE268D">
        <w:t>compare and contrast</w:t>
      </w:r>
      <w:proofErr w:type="gramEnd"/>
      <w:r w:rsidRPr="45AE268D">
        <w:t xml:space="preserve"> the habits and achievements of highly successful individuals across a wide spectrum of endeavors to discover the common threads of excellence. </w:t>
      </w:r>
    </w:p>
    <w:p w14:paraId="01221C22" w14:textId="1583DFDE" w:rsidR="00D655EA" w:rsidRPr="00D11E2F" w:rsidRDefault="00D655EA" w:rsidP="00D11E2F">
      <w:pPr>
        <w:spacing w:line="240" w:lineRule="atLeast"/>
        <w:textAlignment w:val="baseline"/>
      </w:pPr>
      <w:r w:rsidRPr="45AE268D">
        <w:t>Students complete 50 hours of health coaching sessions as course assignments.</w:t>
      </w:r>
      <w:r w:rsidRPr="45AE268D">
        <w:rPr>
          <w:rFonts w:eastAsia="Helvetica"/>
          <w:color w:val="000000" w:themeColor="text1"/>
        </w:rPr>
        <w:t xml:space="preserve"> Video conferencing is a common way to deliver coaching.</w:t>
      </w:r>
      <w:r w:rsidRPr="45AE268D">
        <w:t xml:space="preserve"> Best practices, as well as innovative methods, for such delivery will </w:t>
      </w:r>
      <w:proofErr w:type="gramStart"/>
      <w:r w:rsidRPr="45AE268D">
        <w:t>be presented</w:t>
      </w:r>
      <w:proofErr w:type="gramEnd"/>
      <w:r w:rsidRPr="45AE268D">
        <w:t xml:space="preserve"> and encouraged. </w:t>
      </w:r>
      <w:r w:rsidRPr="45AE268D">
        <w:rPr>
          <w:color w:val="000000" w:themeColor="text1"/>
        </w:rPr>
        <w:t xml:space="preserve">A Health Coach certificate </w:t>
      </w:r>
      <w:proofErr w:type="gramStart"/>
      <w:r w:rsidRPr="45AE268D">
        <w:rPr>
          <w:color w:val="000000" w:themeColor="text1"/>
        </w:rPr>
        <w:t>is awarded</w:t>
      </w:r>
      <w:proofErr w:type="gramEnd"/>
      <w:r w:rsidRPr="45AE268D">
        <w:rPr>
          <w:color w:val="000000" w:themeColor="text1"/>
        </w:rPr>
        <w:t xml:space="preserve"> to qualified health care providers who </w:t>
      </w:r>
      <w:r w:rsidRPr="00D11E2F">
        <w:rPr>
          <w:color w:val="000000" w:themeColor="text1"/>
        </w:rPr>
        <w:t>have applied for the certificate and complete the series of four health coaching courses.</w:t>
      </w:r>
    </w:p>
    <w:p w14:paraId="149DF0A3" w14:textId="77777777" w:rsidR="00D655EA" w:rsidRPr="00D11E2F" w:rsidRDefault="00D655EA" w:rsidP="00D655EA">
      <w:pPr>
        <w:pStyle w:val="Body"/>
        <w:rPr>
          <w:rFonts w:ascii="Cambria" w:hAnsi="Cambria"/>
          <w:b/>
          <w:bCs/>
          <w:sz w:val="22"/>
          <w:szCs w:val="22"/>
        </w:rPr>
      </w:pPr>
      <w:r w:rsidRPr="00D11E2F">
        <w:rPr>
          <w:rFonts w:ascii="Cambria" w:hAnsi="Cambria"/>
          <w:b/>
          <w:bCs/>
          <w:sz w:val="22"/>
          <w:szCs w:val="22"/>
        </w:rPr>
        <w:t>Program Learning Outcomes</w:t>
      </w:r>
    </w:p>
    <w:p w14:paraId="0A255E1C" w14:textId="77777777" w:rsidR="00D655EA" w:rsidRPr="00D11E2F" w:rsidRDefault="00D655EA" w:rsidP="00D655EA">
      <w:pPr>
        <w:pStyle w:val="xmsonormal"/>
        <w:shd w:val="clear" w:color="auto" w:fill="FFFFFF"/>
        <w:spacing w:before="0" w:beforeAutospacing="0" w:after="0" w:afterAutospacing="0"/>
        <w:rPr>
          <w:rFonts w:ascii="Cambria" w:hAnsi="Cambria"/>
          <w:sz w:val="22"/>
          <w:szCs w:val="22"/>
        </w:rPr>
      </w:pPr>
      <w:r w:rsidRPr="00D11E2F">
        <w:rPr>
          <w:rFonts w:ascii="Cambria" w:hAnsi="Cambria"/>
          <w:sz w:val="22"/>
          <w:szCs w:val="22"/>
        </w:rPr>
        <w:t>Graduates of the program will:</w:t>
      </w:r>
    </w:p>
    <w:p w14:paraId="5697FC53"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 xml:space="preserve">Exemplify Pacific College’s values of integrity, mindfulness, compassion, critical thinking, </w:t>
      </w:r>
      <w:proofErr w:type="gramStart"/>
      <w:r w:rsidRPr="001B283F">
        <w:rPr>
          <w:rFonts w:ascii="Cambria" w:hAnsi="Cambria"/>
        </w:rPr>
        <w:t>collaboration</w:t>
      </w:r>
      <w:proofErr w:type="gramEnd"/>
      <w:r w:rsidRPr="001B283F">
        <w:rPr>
          <w:rFonts w:ascii="Cambria" w:hAnsi="Cambria"/>
        </w:rPr>
        <w:t xml:space="preserve"> and education.</w:t>
      </w:r>
    </w:p>
    <w:p w14:paraId="1FB7DB6D"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Experience the personal benefits of acquiring a broad and deep understanding of health and human performance.</w:t>
      </w:r>
    </w:p>
    <w:p w14:paraId="6B69A988"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Understand the principles of holistic and Chinese medicine as well as modern bioscience and apply both to performance solutions.</w:t>
      </w:r>
    </w:p>
    <w:p w14:paraId="4F99A471"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Compare and contrast multiple coaching models.</w:t>
      </w:r>
    </w:p>
    <w:p w14:paraId="54465B64"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Develop a philosophy of health and human performance and a personalized method of coaching.</w:t>
      </w:r>
    </w:p>
    <w:p w14:paraId="2A2CEB17"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Analyze individual and group performance goals.</w:t>
      </w:r>
    </w:p>
    <w:p w14:paraId="18438A14" w14:textId="77777777" w:rsidR="00D655EA" w:rsidRPr="001B283F"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Design, develop, implement, and evaluate performance improvement solutions.</w:t>
      </w:r>
    </w:p>
    <w:p w14:paraId="27150D76" w14:textId="4A9070C2" w:rsidR="00D655EA" w:rsidRDefault="00D655EA" w:rsidP="00C7687E">
      <w:pPr>
        <w:pStyle w:val="xmsonormal"/>
        <w:numPr>
          <w:ilvl w:val="0"/>
          <w:numId w:val="81"/>
        </w:numPr>
        <w:shd w:val="clear" w:color="auto" w:fill="FFFFFF"/>
        <w:spacing w:before="0" w:beforeAutospacing="0" w:after="0" w:afterAutospacing="0"/>
        <w:rPr>
          <w:rFonts w:ascii="Cambria" w:hAnsi="Cambria"/>
        </w:rPr>
      </w:pPr>
      <w:r w:rsidRPr="001B283F">
        <w:rPr>
          <w:rFonts w:ascii="Cambria" w:hAnsi="Cambria"/>
        </w:rPr>
        <w:t>Conduct health education to a variety of individuals and groups through multiple media.</w:t>
      </w:r>
    </w:p>
    <w:p w14:paraId="6E99566F" w14:textId="77777777" w:rsidR="00D11E2F" w:rsidRPr="00D11E2F" w:rsidRDefault="00D11E2F" w:rsidP="00D11E2F">
      <w:pPr>
        <w:pStyle w:val="xmsonormal"/>
        <w:shd w:val="clear" w:color="auto" w:fill="FFFFFF"/>
        <w:spacing w:before="0" w:beforeAutospacing="0" w:after="0" w:afterAutospacing="0"/>
        <w:ind w:left="720"/>
        <w:rPr>
          <w:rFonts w:ascii="Cambria" w:hAnsi="Cambria"/>
        </w:rPr>
      </w:pPr>
    </w:p>
    <w:p w14:paraId="6DB22A07" w14:textId="77777777" w:rsidR="00D655EA" w:rsidRDefault="00D655EA" w:rsidP="00D655EA">
      <w:r w:rsidRPr="001B283F">
        <w:t xml:space="preserve">The program’s learning objectives </w:t>
      </w:r>
      <w:proofErr w:type="gramStart"/>
      <w:r w:rsidRPr="001B283F">
        <w:t>are directly connected</w:t>
      </w:r>
      <w:proofErr w:type="gramEnd"/>
      <w:r w:rsidRPr="001B283F">
        <w:t xml:space="preserve"> to the college’s mission, core values and vision.</w:t>
      </w:r>
    </w:p>
    <w:p w14:paraId="016D0FB1" w14:textId="77777777" w:rsidR="00D655EA" w:rsidRPr="00D11E2F" w:rsidRDefault="00D655EA" w:rsidP="00D655EA">
      <w:pPr>
        <w:pStyle w:val="Body"/>
        <w:rPr>
          <w:rFonts w:ascii="Cambria" w:hAnsi="Cambria" w:cstheme="majorHAnsi"/>
          <w:b/>
          <w:bCs/>
          <w:sz w:val="22"/>
          <w:szCs w:val="22"/>
        </w:rPr>
      </w:pPr>
      <w:r w:rsidRPr="00D11E2F">
        <w:rPr>
          <w:rFonts w:ascii="Cambria" w:hAnsi="Cambria" w:cstheme="majorHAnsi"/>
          <w:b/>
          <w:bCs/>
          <w:sz w:val="22"/>
          <w:szCs w:val="22"/>
        </w:rPr>
        <w:t>HCC Admissions Requirements</w:t>
      </w:r>
    </w:p>
    <w:p w14:paraId="4FFFABCD" w14:textId="77777777" w:rsidR="00D655EA" w:rsidRPr="00D11E2F" w:rsidRDefault="00D655EA" w:rsidP="00D655EA">
      <w:pPr>
        <w:rPr>
          <w:rFonts w:cstheme="majorHAnsi"/>
          <w:i/>
          <w:iCs/>
        </w:rPr>
      </w:pPr>
      <w:r w:rsidRPr="00D11E2F">
        <w:rPr>
          <w:rFonts w:cstheme="majorHAnsi"/>
          <w:i/>
          <w:iCs/>
        </w:rPr>
        <w:t xml:space="preserve">Please review institutional admissions requirements/policies/procedures in the Policies and Procedures section of this catalog. </w:t>
      </w:r>
    </w:p>
    <w:p w14:paraId="1E6EC1A6" w14:textId="77777777" w:rsidR="00D655EA" w:rsidRPr="0084538B" w:rsidRDefault="00D655EA" w:rsidP="00112C0F">
      <w:pPr>
        <w:pStyle w:val="NormalWeb"/>
        <w:numPr>
          <w:ilvl w:val="0"/>
          <w:numId w:val="19"/>
        </w:numPr>
        <w:spacing w:before="0" w:beforeAutospacing="0" w:after="0" w:afterAutospacing="0"/>
        <w:rPr>
          <w:rFonts w:ascii="Cambria" w:hAnsi="Cambria" w:cstheme="majorHAnsi"/>
        </w:rPr>
      </w:pPr>
      <w:r>
        <w:rPr>
          <w:rFonts w:ascii="Cambria" w:hAnsi="Cambria"/>
        </w:rPr>
        <w:t>C</w:t>
      </w:r>
      <w:r w:rsidRPr="0084538B">
        <w:rPr>
          <w:rFonts w:ascii="Cambria" w:hAnsi="Cambria"/>
        </w:rPr>
        <w:t xml:space="preserve">umulative GPA of </w:t>
      </w:r>
      <w:r>
        <w:rPr>
          <w:rFonts w:ascii="Cambria" w:hAnsi="Cambria"/>
        </w:rPr>
        <w:t>2</w:t>
      </w:r>
      <w:r w:rsidRPr="0084538B">
        <w:rPr>
          <w:rFonts w:ascii="Cambria" w:hAnsi="Cambria"/>
        </w:rPr>
        <w:t>.0</w:t>
      </w:r>
      <w:r>
        <w:rPr>
          <w:rFonts w:ascii="Cambria" w:hAnsi="Cambria"/>
        </w:rPr>
        <w:t>*</w:t>
      </w:r>
    </w:p>
    <w:p w14:paraId="1A07CB02" w14:textId="77777777" w:rsidR="00D655EA" w:rsidRPr="0084538B" w:rsidRDefault="00D655EA" w:rsidP="00112C0F">
      <w:pPr>
        <w:pStyle w:val="NormalWeb"/>
        <w:numPr>
          <w:ilvl w:val="0"/>
          <w:numId w:val="19"/>
        </w:numPr>
        <w:spacing w:before="0" w:beforeAutospacing="0" w:after="0" w:afterAutospacing="0"/>
        <w:rPr>
          <w:rFonts w:ascii="Cambria" w:hAnsi="Cambria" w:cstheme="majorHAnsi"/>
        </w:rPr>
      </w:pPr>
      <w:r w:rsidRPr="0084538B">
        <w:rPr>
          <w:rFonts w:ascii="Cambria" w:hAnsi="Cambria"/>
        </w:rPr>
        <w:t>Applicants must have either successfully completed at least one course or equivalent in each of the following: Anatomy and Physiology 2 and Psychology, or complete during the program according to the following schedule:</w:t>
      </w:r>
    </w:p>
    <w:p w14:paraId="3803CD11" w14:textId="77777777" w:rsidR="00D655EA" w:rsidRDefault="00D655EA" w:rsidP="00112C0F">
      <w:pPr>
        <w:pStyle w:val="ListParagraph"/>
        <w:numPr>
          <w:ilvl w:val="0"/>
          <w:numId w:val="2"/>
        </w:numPr>
        <w:spacing w:line="22" w:lineRule="atLeast"/>
        <w:ind w:left="1080"/>
        <w:rPr>
          <w:sz w:val="24"/>
          <w:szCs w:val="24"/>
        </w:rPr>
      </w:pPr>
      <w:r w:rsidRPr="00B57993">
        <w:rPr>
          <w:sz w:val="24"/>
          <w:szCs w:val="24"/>
        </w:rPr>
        <w:t>Anatomy and Physiology 2 (</w:t>
      </w:r>
      <w:proofErr w:type="gramStart"/>
      <w:r w:rsidRPr="00B57993">
        <w:rPr>
          <w:sz w:val="24"/>
          <w:szCs w:val="24"/>
        </w:rPr>
        <w:t>generally taken</w:t>
      </w:r>
      <w:proofErr w:type="gramEnd"/>
      <w:r w:rsidRPr="00B57993">
        <w:rPr>
          <w:sz w:val="24"/>
          <w:szCs w:val="24"/>
        </w:rPr>
        <w:t xml:space="preserve"> Term 1) is a pre-requisite to PHY551 Physiology of Human Performance. </w:t>
      </w:r>
    </w:p>
    <w:p w14:paraId="04DEC7A4" w14:textId="77777777" w:rsidR="00D655EA" w:rsidRPr="00685083" w:rsidRDefault="00D655EA" w:rsidP="00112C0F">
      <w:pPr>
        <w:pStyle w:val="ListParagraph"/>
        <w:numPr>
          <w:ilvl w:val="0"/>
          <w:numId w:val="2"/>
        </w:numPr>
        <w:spacing w:line="22" w:lineRule="atLeast"/>
        <w:ind w:left="1080"/>
        <w:rPr>
          <w:sz w:val="24"/>
          <w:szCs w:val="24"/>
        </w:rPr>
      </w:pPr>
      <w:r w:rsidRPr="00B57993">
        <w:rPr>
          <w:sz w:val="24"/>
          <w:szCs w:val="24"/>
        </w:rPr>
        <w:lastRenderedPageBreak/>
        <w:t>General Psychology (</w:t>
      </w:r>
      <w:proofErr w:type="gramStart"/>
      <w:r w:rsidRPr="00B57993">
        <w:rPr>
          <w:sz w:val="24"/>
          <w:szCs w:val="24"/>
        </w:rPr>
        <w:t>generally taken</w:t>
      </w:r>
      <w:proofErr w:type="gramEnd"/>
      <w:r w:rsidRPr="00B57993">
        <w:rPr>
          <w:sz w:val="24"/>
          <w:szCs w:val="24"/>
        </w:rPr>
        <w:t xml:space="preserve"> Term 2) is a pre-requisite to PSY601 Psychology of Human Performance.</w:t>
      </w:r>
    </w:p>
    <w:p w14:paraId="719D9679" w14:textId="77777777" w:rsidR="00D655EA" w:rsidRDefault="00D655EA" w:rsidP="00D655EA">
      <w:pPr>
        <w:spacing w:line="22" w:lineRule="atLeast"/>
      </w:pPr>
      <w:r>
        <w:t>*</w:t>
      </w:r>
      <w:r w:rsidRPr="0084538B">
        <w:t xml:space="preserve">Applicants with lower grade point averages may </w:t>
      </w:r>
      <w:proofErr w:type="gramStart"/>
      <w:r w:rsidRPr="0084538B">
        <w:t>be considered</w:t>
      </w:r>
      <w:proofErr w:type="gramEnd"/>
      <w:r w:rsidRPr="0084538B">
        <w:t xml:space="preserve"> for full acceptance or conditional acceptance (or acceptance with requirements) to the program with evidence of recent, significant academic success, or professional achievement. Students who </w:t>
      </w:r>
      <w:proofErr w:type="gramStart"/>
      <w:r w:rsidRPr="0084538B">
        <w:t>are accepted</w:t>
      </w:r>
      <w:proofErr w:type="gramEnd"/>
      <w:r w:rsidRPr="0084538B">
        <w:t xml:space="preserve"> with requirements are assigned a course of study and academic goals to fulfill these for full acceptance into the program.</w:t>
      </w:r>
    </w:p>
    <w:p w14:paraId="45A28D21" w14:textId="77777777" w:rsidR="00D655EA" w:rsidRDefault="00D655EA" w:rsidP="00D655EA">
      <w:pPr>
        <w:spacing w:line="22" w:lineRule="atLeast"/>
      </w:pPr>
    </w:p>
    <w:p w14:paraId="080CF77E" w14:textId="0ED34B44" w:rsidR="00D655EA" w:rsidRPr="000C3121" w:rsidRDefault="00D655EA" w:rsidP="00D11E2F">
      <w:pPr>
        <w:pStyle w:val="Heading4"/>
      </w:pPr>
      <w:r>
        <w:t>H</w:t>
      </w:r>
      <w:r w:rsidR="00D11E2F">
        <w:t>C</w:t>
      </w:r>
      <w:r>
        <w:t>C COURSES AND COURSE DESCRIPTIONS</w:t>
      </w:r>
    </w:p>
    <w:p w14:paraId="747F61B4" w14:textId="77777777" w:rsidR="00D655EA" w:rsidRDefault="00D655EA" w:rsidP="00D655EA">
      <w:r>
        <w:rPr>
          <w:i/>
          <w:iCs/>
        </w:rPr>
        <w:t xml:space="preserve">In alphabetical order by course code and subject </w:t>
      </w:r>
      <w:r w:rsidRPr="000C3121">
        <w:rPr>
          <w:i/>
          <w:iCs/>
        </w:rPr>
        <w:t>to change</w:t>
      </w:r>
      <w:r>
        <w:t>.</w:t>
      </w:r>
    </w:p>
    <w:tbl>
      <w:tblPr>
        <w:tblW w:w="890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0"/>
        <w:gridCol w:w="3925"/>
        <w:gridCol w:w="900"/>
        <w:gridCol w:w="1080"/>
        <w:gridCol w:w="1800"/>
      </w:tblGrid>
      <w:tr w:rsidR="00D655EA" w14:paraId="3B3999DB" w14:textId="77777777" w:rsidTr="00461F5F">
        <w:trPr>
          <w:trHeight w:val="260"/>
        </w:trPr>
        <w:tc>
          <w:tcPr>
            <w:tcW w:w="1200" w:type="dxa"/>
            <w:shd w:val="clear" w:color="000000" w:fill="A6A6A6"/>
            <w:vAlign w:val="center"/>
            <w:hideMark/>
          </w:tcPr>
          <w:p w14:paraId="55D43ACA" w14:textId="77777777" w:rsidR="00D655EA" w:rsidRDefault="00D655EA" w:rsidP="00461F5F">
            <w:pPr>
              <w:rPr>
                <w:rFonts w:cs="Calibri"/>
                <w:b/>
                <w:bCs/>
                <w:color w:val="FFFFFF"/>
                <w:sz w:val="20"/>
                <w:szCs w:val="20"/>
              </w:rPr>
            </w:pPr>
            <w:r>
              <w:rPr>
                <w:rFonts w:cs="Calibri"/>
                <w:b/>
                <w:bCs/>
                <w:color w:val="FFFFFF"/>
                <w:sz w:val="20"/>
                <w:szCs w:val="20"/>
              </w:rPr>
              <w:t> CODE</w:t>
            </w:r>
          </w:p>
        </w:tc>
        <w:tc>
          <w:tcPr>
            <w:tcW w:w="3925" w:type="dxa"/>
            <w:shd w:val="clear" w:color="000000" w:fill="A6A6A6"/>
            <w:vAlign w:val="center"/>
            <w:hideMark/>
          </w:tcPr>
          <w:p w14:paraId="49E02FB9"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00" w:type="dxa"/>
            <w:shd w:val="clear" w:color="000000" w:fill="A6A6A6"/>
            <w:vAlign w:val="center"/>
            <w:hideMark/>
          </w:tcPr>
          <w:p w14:paraId="3893ABF7"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080" w:type="dxa"/>
            <w:shd w:val="clear" w:color="000000" w:fill="A6A6A6"/>
            <w:vAlign w:val="center"/>
            <w:hideMark/>
          </w:tcPr>
          <w:p w14:paraId="143901D1"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800" w:type="dxa"/>
            <w:shd w:val="clear" w:color="000000" w:fill="A6A6A6"/>
            <w:vAlign w:val="center"/>
          </w:tcPr>
          <w:p w14:paraId="6A0775A8" w14:textId="77777777" w:rsidR="00D655EA" w:rsidRDefault="00D655EA" w:rsidP="00461F5F">
            <w:pPr>
              <w:jc w:val="center"/>
              <w:rPr>
                <w:rFonts w:cs="Calibri"/>
                <w:b/>
                <w:bCs/>
                <w:color w:val="FFFFFF"/>
                <w:sz w:val="20"/>
                <w:szCs w:val="20"/>
              </w:rPr>
            </w:pPr>
            <w:r>
              <w:rPr>
                <w:rFonts w:cs="Calibri"/>
                <w:b/>
                <w:bCs/>
                <w:color w:val="FFFFFF"/>
                <w:sz w:val="20"/>
                <w:szCs w:val="20"/>
              </w:rPr>
              <w:t>PREREQ</w:t>
            </w:r>
          </w:p>
        </w:tc>
      </w:tr>
      <w:tr w:rsidR="00D655EA" w14:paraId="612881F6" w14:textId="77777777" w:rsidTr="00461F5F">
        <w:trPr>
          <w:trHeight w:val="250"/>
        </w:trPr>
        <w:tc>
          <w:tcPr>
            <w:tcW w:w="1200" w:type="dxa"/>
            <w:shd w:val="clear" w:color="auto" w:fill="auto"/>
            <w:noWrap/>
          </w:tcPr>
          <w:p w14:paraId="2BD028A6" w14:textId="77777777" w:rsidR="00D655EA" w:rsidRDefault="00D655EA" w:rsidP="00461F5F">
            <w:pPr>
              <w:rPr>
                <w:rFonts w:cs="Calibri"/>
                <w:color w:val="000000"/>
                <w:sz w:val="20"/>
                <w:szCs w:val="20"/>
              </w:rPr>
            </w:pPr>
            <w:r>
              <w:rPr>
                <w:rFonts w:cs="Calibri"/>
                <w:color w:val="000000"/>
                <w:sz w:val="20"/>
                <w:szCs w:val="20"/>
              </w:rPr>
              <w:t>HPC501</w:t>
            </w:r>
          </w:p>
        </w:tc>
        <w:tc>
          <w:tcPr>
            <w:tcW w:w="3925" w:type="dxa"/>
            <w:shd w:val="clear" w:color="auto" w:fill="auto"/>
          </w:tcPr>
          <w:p w14:paraId="6BB423B8" w14:textId="77777777" w:rsidR="00D655EA" w:rsidRDefault="00D655EA" w:rsidP="00461F5F">
            <w:pPr>
              <w:rPr>
                <w:rFonts w:cs="Calibri"/>
                <w:color w:val="000000"/>
                <w:sz w:val="20"/>
                <w:szCs w:val="20"/>
              </w:rPr>
            </w:pPr>
            <w:r>
              <w:rPr>
                <w:rFonts w:cs="Calibri"/>
                <w:color w:val="000000"/>
                <w:sz w:val="20"/>
                <w:szCs w:val="20"/>
              </w:rPr>
              <w:t>Health and Human Performance Coaching: Personal Growth</w:t>
            </w:r>
          </w:p>
        </w:tc>
        <w:tc>
          <w:tcPr>
            <w:tcW w:w="900" w:type="dxa"/>
            <w:shd w:val="clear" w:color="auto" w:fill="auto"/>
            <w:noWrap/>
          </w:tcPr>
          <w:p w14:paraId="78CB4B9E"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2A20DD51"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49D73C13" w14:textId="77777777" w:rsidR="00D655EA" w:rsidRDefault="00D655EA" w:rsidP="00461F5F">
            <w:pPr>
              <w:jc w:val="center"/>
              <w:rPr>
                <w:rFonts w:cs="Calibri"/>
                <w:color w:val="000000"/>
                <w:sz w:val="20"/>
                <w:szCs w:val="20"/>
              </w:rPr>
            </w:pPr>
          </w:p>
        </w:tc>
      </w:tr>
      <w:tr w:rsidR="00D655EA" w14:paraId="7CF40F70" w14:textId="77777777" w:rsidTr="00461F5F">
        <w:trPr>
          <w:trHeight w:val="250"/>
        </w:trPr>
        <w:tc>
          <w:tcPr>
            <w:tcW w:w="1200" w:type="dxa"/>
            <w:shd w:val="clear" w:color="auto" w:fill="auto"/>
            <w:noWrap/>
          </w:tcPr>
          <w:p w14:paraId="6A0EAB22" w14:textId="77777777" w:rsidR="00D655EA" w:rsidRDefault="00D655EA" w:rsidP="00461F5F">
            <w:pPr>
              <w:rPr>
                <w:rFonts w:cs="Calibri"/>
                <w:color w:val="000000"/>
                <w:sz w:val="20"/>
                <w:szCs w:val="20"/>
              </w:rPr>
            </w:pPr>
            <w:r>
              <w:rPr>
                <w:rFonts w:cs="Calibri"/>
                <w:color w:val="000000"/>
                <w:sz w:val="20"/>
                <w:szCs w:val="20"/>
              </w:rPr>
              <w:t>HPC502</w:t>
            </w:r>
          </w:p>
        </w:tc>
        <w:tc>
          <w:tcPr>
            <w:tcW w:w="3925" w:type="dxa"/>
            <w:shd w:val="clear" w:color="auto" w:fill="auto"/>
          </w:tcPr>
          <w:p w14:paraId="4FC81F5A" w14:textId="77777777" w:rsidR="00D655EA" w:rsidRDefault="00D655EA" w:rsidP="00461F5F">
            <w:pPr>
              <w:rPr>
                <w:rFonts w:cs="Calibri"/>
                <w:color w:val="000000"/>
                <w:sz w:val="20"/>
                <w:szCs w:val="20"/>
              </w:rPr>
            </w:pPr>
            <w:r>
              <w:rPr>
                <w:rFonts w:cs="Calibri"/>
                <w:color w:val="000000"/>
                <w:sz w:val="20"/>
                <w:szCs w:val="20"/>
              </w:rPr>
              <w:t>Health and Human Performance Coaching: Principles and Practice</w:t>
            </w:r>
          </w:p>
        </w:tc>
        <w:tc>
          <w:tcPr>
            <w:tcW w:w="900" w:type="dxa"/>
            <w:shd w:val="clear" w:color="auto" w:fill="auto"/>
            <w:noWrap/>
          </w:tcPr>
          <w:p w14:paraId="4B679E08"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612666AE"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93E0FE2" w14:textId="77777777" w:rsidR="00D655EA" w:rsidRDefault="00D655EA" w:rsidP="00461F5F">
            <w:pPr>
              <w:jc w:val="center"/>
              <w:rPr>
                <w:rFonts w:cs="Calibri"/>
                <w:color w:val="000000"/>
                <w:sz w:val="20"/>
                <w:szCs w:val="20"/>
              </w:rPr>
            </w:pPr>
            <w:r>
              <w:rPr>
                <w:rFonts w:cs="Calibri"/>
                <w:color w:val="000000"/>
                <w:sz w:val="20"/>
                <w:szCs w:val="20"/>
              </w:rPr>
              <w:t>HPC501</w:t>
            </w:r>
          </w:p>
        </w:tc>
      </w:tr>
      <w:tr w:rsidR="00D655EA" w14:paraId="31A84856" w14:textId="77777777" w:rsidTr="00461F5F">
        <w:trPr>
          <w:trHeight w:val="250"/>
        </w:trPr>
        <w:tc>
          <w:tcPr>
            <w:tcW w:w="1200" w:type="dxa"/>
            <w:shd w:val="clear" w:color="auto" w:fill="auto"/>
            <w:noWrap/>
          </w:tcPr>
          <w:p w14:paraId="3A0140B0" w14:textId="77777777" w:rsidR="00D655EA" w:rsidRDefault="00D655EA" w:rsidP="00461F5F">
            <w:pPr>
              <w:rPr>
                <w:rFonts w:cs="Calibri"/>
                <w:color w:val="000000"/>
                <w:sz w:val="20"/>
                <w:szCs w:val="20"/>
              </w:rPr>
            </w:pPr>
            <w:r>
              <w:rPr>
                <w:rFonts w:cs="Calibri"/>
                <w:color w:val="000000"/>
                <w:sz w:val="20"/>
                <w:szCs w:val="20"/>
              </w:rPr>
              <w:t>HPC503</w:t>
            </w:r>
          </w:p>
        </w:tc>
        <w:tc>
          <w:tcPr>
            <w:tcW w:w="3925" w:type="dxa"/>
            <w:shd w:val="clear" w:color="auto" w:fill="auto"/>
          </w:tcPr>
          <w:p w14:paraId="5D1B634C" w14:textId="77777777" w:rsidR="00D655EA" w:rsidRDefault="00D655EA" w:rsidP="00461F5F">
            <w:pPr>
              <w:rPr>
                <w:rFonts w:cs="Calibri"/>
                <w:color w:val="000000"/>
                <w:sz w:val="20"/>
                <w:szCs w:val="20"/>
              </w:rPr>
            </w:pPr>
            <w:r>
              <w:rPr>
                <w:rFonts w:cs="Calibri"/>
                <w:color w:val="000000"/>
                <w:sz w:val="20"/>
                <w:szCs w:val="20"/>
              </w:rPr>
              <w:t xml:space="preserve">Health and Human Performance Coaching: </w:t>
            </w:r>
            <w:proofErr w:type="gramStart"/>
            <w:r>
              <w:rPr>
                <w:rFonts w:cs="Calibri"/>
                <w:color w:val="000000"/>
                <w:sz w:val="20"/>
                <w:szCs w:val="20"/>
              </w:rPr>
              <w:t>Interpersonal Skills</w:t>
            </w:r>
            <w:proofErr w:type="gramEnd"/>
          </w:p>
        </w:tc>
        <w:tc>
          <w:tcPr>
            <w:tcW w:w="900" w:type="dxa"/>
            <w:shd w:val="clear" w:color="auto" w:fill="auto"/>
            <w:noWrap/>
          </w:tcPr>
          <w:p w14:paraId="7EBD3FC2"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D43FDEC"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747117BB" w14:textId="77777777" w:rsidR="00D655EA" w:rsidRDefault="00D655EA" w:rsidP="00461F5F">
            <w:pPr>
              <w:jc w:val="center"/>
              <w:rPr>
                <w:rFonts w:cs="Calibri"/>
                <w:color w:val="000000"/>
                <w:sz w:val="20"/>
                <w:szCs w:val="20"/>
              </w:rPr>
            </w:pPr>
            <w:r>
              <w:rPr>
                <w:rFonts w:cs="Calibri"/>
                <w:color w:val="000000"/>
                <w:sz w:val="20"/>
                <w:szCs w:val="20"/>
              </w:rPr>
              <w:t>HPC502</w:t>
            </w:r>
          </w:p>
        </w:tc>
      </w:tr>
      <w:tr w:rsidR="00D655EA" w14:paraId="0B8B818B" w14:textId="77777777" w:rsidTr="00461F5F">
        <w:trPr>
          <w:trHeight w:val="250"/>
        </w:trPr>
        <w:tc>
          <w:tcPr>
            <w:tcW w:w="1200" w:type="dxa"/>
            <w:shd w:val="clear" w:color="auto" w:fill="auto"/>
            <w:noWrap/>
          </w:tcPr>
          <w:p w14:paraId="1FEBD832" w14:textId="77777777" w:rsidR="00D655EA" w:rsidRDefault="00D655EA" w:rsidP="00461F5F">
            <w:pPr>
              <w:rPr>
                <w:rFonts w:cs="Calibri"/>
                <w:color w:val="000000"/>
                <w:sz w:val="20"/>
                <w:szCs w:val="20"/>
              </w:rPr>
            </w:pPr>
            <w:r>
              <w:rPr>
                <w:rFonts w:cs="Calibri"/>
                <w:color w:val="000000"/>
                <w:sz w:val="20"/>
                <w:szCs w:val="20"/>
              </w:rPr>
              <w:t>HPC504</w:t>
            </w:r>
          </w:p>
        </w:tc>
        <w:tc>
          <w:tcPr>
            <w:tcW w:w="3925" w:type="dxa"/>
            <w:shd w:val="clear" w:color="auto" w:fill="auto"/>
          </w:tcPr>
          <w:p w14:paraId="35D1BE8C" w14:textId="77777777" w:rsidR="00D655EA" w:rsidRDefault="00D655EA" w:rsidP="00461F5F">
            <w:pPr>
              <w:rPr>
                <w:rFonts w:cs="Calibri"/>
                <w:color w:val="000000"/>
                <w:sz w:val="20"/>
                <w:szCs w:val="20"/>
              </w:rPr>
            </w:pPr>
            <w:r>
              <w:rPr>
                <w:rFonts w:cs="Calibri"/>
                <w:color w:val="000000"/>
                <w:sz w:val="20"/>
                <w:szCs w:val="20"/>
              </w:rPr>
              <w:t>Health and Human Performance Coaching: Professional Skills</w:t>
            </w:r>
          </w:p>
        </w:tc>
        <w:tc>
          <w:tcPr>
            <w:tcW w:w="900" w:type="dxa"/>
            <w:shd w:val="clear" w:color="auto" w:fill="auto"/>
            <w:noWrap/>
          </w:tcPr>
          <w:p w14:paraId="4A87C62B"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55CA3A22"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4A251460" w14:textId="77777777" w:rsidR="00D655EA" w:rsidRDefault="00D655EA" w:rsidP="00461F5F">
            <w:pPr>
              <w:jc w:val="center"/>
              <w:rPr>
                <w:rFonts w:cs="Calibri"/>
                <w:color w:val="000000"/>
                <w:sz w:val="20"/>
                <w:szCs w:val="20"/>
              </w:rPr>
            </w:pPr>
            <w:r>
              <w:rPr>
                <w:rFonts w:cs="Calibri"/>
                <w:color w:val="000000"/>
                <w:sz w:val="20"/>
                <w:szCs w:val="20"/>
              </w:rPr>
              <w:t>HPC503</w:t>
            </w:r>
          </w:p>
        </w:tc>
      </w:tr>
      <w:tr w:rsidR="00D655EA" w14:paraId="606F883F" w14:textId="77777777" w:rsidTr="00461F5F">
        <w:trPr>
          <w:trHeight w:val="250"/>
        </w:trPr>
        <w:tc>
          <w:tcPr>
            <w:tcW w:w="1200" w:type="dxa"/>
            <w:shd w:val="clear" w:color="auto" w:fill="auto"/>
            <w:noWrap/>
          </w:tcPr>
          <w:p w14:paraId="01F55CBC" w14:textId="77777777" w:rsidR="00D655EA" w:rsidRDefault="00D655EA" w:rsidP="00461F5F">
            <w:pPr>
              <w:rPr>
                <w:rFonts w:cs="Calibri"/>
                <w:color w:val="000000"/>
                <w:sz w:val="20"/>
                <w:szCs w:val="20"/>
              </w:rPr>
            </w:pPr>
            <w:r>
              <w:rPr>
                <w:rFonts w:cs="Calibri"/>
                <w:color w:val="000000"/>
                <w:sz w:val="20"/>
                <w:szCs w:val="20"/>
              </w:rPr>
              <w:t>TTS101</w:t>
            </w:r>
          </w:p>
        </w:tc>
        <w:tc>
          <w:tcPr>
            <w:tcW w:w="3925" w:type="dxa"/>
            <w:shd w:val="clear" w:color="auto" w:fill="auto"/>
          </w:tcPr>
          <w:p w14:paraId="3CF3445B" w14:textId="77777777" w:rsidR="00D655EA" w:rsidRDefault="00D655EA" w:rsidP="00461F5F">
            <w:pPr>
              <w:rPr>
                <w:rFonts w:cs="Calibri"/>
                <w:color w:val="000000"/>
                <w:sz w:val="20"/>
                <w:szCs w:val="20"/>
              </w:rPr>
            </w:pPr>
            <w:r>
              <w:rPr>
                <w:rFonts w:cs="Calibri"/>
                <w:color w:val="000000"/>
                <w:sz w:val="20"/>
                <w:szCs w:val="20"/>
              </w:rPr>
              <w:t>Technology Training for Online Students</w:t>
            </w:r>
          </w:p>
        </w:tc>
        <w:tc>
          <w:tcPr>
            <w:tcW w:w="900" w:type="dxa"/>
            <w:shd w:val="clear" w:color="auto" w:fill="auto"/>
            <w:noWrap/>
          </w:tcPr>
          <w:p w14:paraId="5B922968" w14:textId="77777777" w:rsidR="00D655EA" w:rsidRDefault="00D655EA" w:rsidP="00461F5F">
            <w:pPr>
              <w:jc w:val="right"/>
              <w:rPr>
                <w:rFonts w:cs="Calibri"/>
                <w:color w:val="000000"/>
                <w:sz w:val="20"/>
                <w:szCs w:val="20"/>
              </w:rPr>
            </w:pPr>
            <w:r>
              <w:rPr>
                <w:rFonts w:cs="Calibri"/>
                <w:color w:val="000000"/>
                <w:sz w:val="20"/>
                <w:szCs w:val="20"/>
              </w:rPr>
              <w:t>0.0</w:t>
            </w:r>
          </w:p>
        </w:tc>
        <w:tc>
          <w:tcPr>
            <w:tcW w:w="1080" w:type="dxa"/>
            <w:shd w:val="clear" w:color="auto" w:fill="auto"/>
            <w:noWrap/>
          </w:tcPr>
          <w:p w14:paraId="114B5D2A" w14:textId="77777777" w:rsidR="00D655EA" w:rsidRDefault="00D655EA" w:rsidP="00461F5F">
            <w:pPr>
              <w:jc w:val="right"/>
              <w:rPr>
                <w:rFonts w:cs="Calibri"/>
                <w:color w:val="000000"/>
                <w:sz w:val="20"/>
                <w:szCs w:val="20"/>
              </w:rPr>
            </w:pPr>
          </w:p>
        </w:tc>
        <w:tc>
          <w:tcPr>
            <w:tcW w:w="1800" w:type="dxa"/>
          </w:tcPr>
          <w:p w14:paraId="1341DAB2" w14:textId="77777777" w:rsidR="00D655EA" w:rsidRDefault="00D655EA" w:rsidP="00461F5F">
            <w:pPr>
              <w:jc w:val="center"/>
              <w:rPr>
                <w:rFonts w:cs="Calibri"/>
                <w:color w:val="000000"/>
                <w:sz w:val="20"/>
                <w:szCs w:val="20"/>
              </w:rPr>
            </w:pPr>
          </w:p>
        </w:tc>
      </w:tr>
    </w:tbl>
    <w:p w14:paraId="31CAD1D2" w14:textId="77777777" w:rsidR="00D655EA" w:rsidRPr="00274B40" w:rsidRDefault="00D655EA" w:rsidP="00D655EA">
      <w:pPr>
        <w:rPr>
          <w:b/>
          <w:bCs/>
        </w:rPr>
      </w:pPr>
    </w:p>
    <w:tbl>
      <w:tblPr>
        <w:tblStyle w:val="TableGrid"/>
        <w:tblW w:w="94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01"/>
        <w:gridCol w:w="8352"/>
      </w:tblGrid>
      <w:tr w:rsidR="00D655EA" w:rsidRPr="007D3F5B" w14:paraId="0AC80D62" w14:textId="77777777" w:rsidTr="00461F5F">
        <w:trPr>
          <w:trHeight w:val="360"/>
        </w:trPr>
        <w:tc>
          <w:tcPr>
            <w:tcW w:w="1101" w:type="dxa"/>
            <w:shd w:val="clear" w:color="auto" w:fill="F2F2F2" w:themeFill="background1" w:themeFillShade="F2"/>
          </w:tcPr>
          <w:p w14:paraId="4CE04592" w14:textId="77777777" w:rsidR="00D655EA" w:rsidRPr="007D3F5B" w:rsidRDefault="00D655EA" w:rsidP="00461F5F">
            <w:pPr>
              <w:spacing w:after="60"/>
              <w:ind w:left="16"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PC501</w:t>
            </w:r>
          </w:p>
        </w:tc>
        <w:tc>
          <w:tcPr>
            <w:tcW w:w="8352" w:type="dxa"/>
            <w:shd w:val="clear" w:color="auto" w:fill="F2F2F2" w:themeFill="background1" w:themeFillShade="F2"/>
            <w:vAlign w:val="center"/>
          </w:tcPr>
          <w:p w14:paraId="52D9DB8A"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Health and Human Performance Coaching: Personal Growth</w:t>
            </w:r>
          </w:p>
        </w:tc>
      </w:tr>
    </w:tbl>
    <w:p w14:paraId="37B630AF"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376795F" w14:textId="77777777" w:rsidR="00D655EA" w:rsidRPr="00E108F5"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31B1C82" w14:textId="77777777" w:rsidR="00D655EA" w:rsidRDefault="00D655EA" w:rsidP="00D655EA">
      <w:pPr>
        <w:tabs>
          <w:tab w:val="left" w:pos="1985"/>
          <w:tab w:val="left" w:pos="3600"/>
          <w:tab w:val="left" w:pos="4253"/>
        </w:tabs>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2218FC0"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6C94A17F" w14:textId="77777777" w:rsidR="00D655EA" w:rsidRDefault="00D655EA" w:rsidP="00D655EA">
      <w:pPr>
        <w:tabs>
          <w:tab w:val="left" w:pos="1985"/>
          <w:tab w:val="left" w:pos="3600"/>
          <w:tab w:val="left" w:pos="3780"/>
          <w:tab w:val="left" w:pos="6480"/>
        </w:tabs>
        <w:spacing w:line="264" w:lineRule="auto"/>
        <w:ind w:left="-11"/>
      </w:pPr>
      <w:r w:rsidRPr="00B951D3">
        <w:t>This course presents tools for self-discovery and techniques for personal growth applicable to both coach and client: self-assessment, mindfulness, meditation, exercise, journaling, self-reflection, breathing, and more. Students choose one or more to practice and document the journey of wellness as a way of life. This course also presents the key dynamics of the coach-client relationship. Students learn to mobilize the internal strengths of their clients as well as to offer external resources that facilitate achievement of goals.</w:t>
      </w:r>
    </w:p>
    <w:p w14:paraId="377837AC" w14:textId="77777777" w:rsidR="00F9210B" w:rsidRPr="00B951D3" w:rsidRDefault="00F9210B" w:rsidP="00D655EA">
      <w:pPr>
        <w:tabs>
          <w:tab w:val="left" w:pos="1985"/>
          <w:tab w:val="left" w:pos="3600"/>
          <w:tab w:val="left" w:pos="3780"/>
          <w:tab w:val="left" w:pos="6480"/>
        </w:tabs>
        <w:spacing w:line="264" w:lineRule="auto"/>
        <w:ind w:left="-11"/>
      </w:pPr>
    </w:p>
    <w:tbl>
      <w:tblPr>
        <w:tblStyle w:val="TableGrid"/>
        <w:tblW w:w="94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85"/>
        <w:gridCol w:w="8368"/>
      </w:tblGrid>
      <w:tr w:rsidR="00D655EA" w:rsidRPr="007D3F5B" w14:paraId="7E6448C4" w14:textId="77777777" w:rsidTr="00461F5F">
        <w:trPr>
          <w:trHeight w:val="360"/>
        </w:trPr>
        <w:tc>
          <w:tcPr>
            <w:tcW w:w="1085" w:type="dxa"/>
            <w:shd w:val="clear" w:color="auto" w:fill="F2F2F2" w:themeFill="background1" w:themeFillShade="F2"/>
          </w:tcPr>
          <w:p w14:paraId="1D0482CB"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PC502</w:t>
            </w:r>
          </w:p>
        </w:tc>
        <w:tc>
          <w:tcPr>
            <w:tcW w:w="8368" w:type="dxa"/>
            <w:shd w:val="clear" w:color="auto" w:fill="F2F2F2" w:themeFill="background1" w:themeFillShade="F2"/>
            <w:vAlign w:val="center"/>
          </w:tcPr>
          <w:p w14:paraId="511A70C0"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Health and Human Performance Coaching: Principles and Practice</w:t>
            </w:r>
          </w:p>
        </w:tc>
      </w:tr>
    </w:tbl>
    <w:p w14:paraId="6848914B"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2FAE175" w14:textId="77777777" w:rsidR="00D655EA" w:rsidRPr="00E108F5"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DA81EF8" w14:textId="77777777" w:rsidR="00D655EA" w:rsidRDefault="00D655EA" w:rsidP="00D655EA">
      <w:pPr>
        <w:tabs>
          <w:tab w:val="left" w:pos="1985"/>
          <w:tab w:val="left" w:pos="3600"/>
          <w:tab w:val="left" w:pos="4253"/>
          <w:tab w:val="left" w:pos="6480"/>
        </w:tabs>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w:t>
      </w:r>
      <w:r>
        <w:rPr>
          <w:rFonts w:eastAsia="Cambria" w:cs="Cambria"/>
          <w:color w:val="000000" w:themeColor="text1"/>
          <w:sz w:val="20"/>
          <w:szCs w:val="20"/>
        </w:rPr>
        <w:t>PC501</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25B8E54A" w14:textId="77777777" w:rsidR="00D655EA" w:rsidRPr="00B951D3" w:rsidRDefault="00D655EA" w:rsidP="00D655EA">
      <w:pPr>
        <w:tabs>
          <w:tab w:val="left" w:pos="1985"/>
          <w:tab w:val="left" w:pos="3600"/>
          <w:tab w:val="left" w:pos="3780"/>
          <w:tab w:val="left" w:pos="6480"/>
        </w:tabs>
        <w:ind w:left="-11"/>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41410F84" w14:textId="77777777" w:rsidR="00D655EA" w:rsidRDefault="00D655EA" w:rsidP="00D655EA">
      <w:pPr>
        <w:tabs>
          <w:tab w:val="left" w:pos="1985"/>
          <w:tab w:val="left" w:pos="3600"/>
          <w:tab w:val="left" w:pos="3780"/>
          <w:tab w:val="left" w:pos="6480"/>
        </w:tabs>
        <w:spacing w:line="264" w:lineRule="auto"/>
      </w:pPr>
      <w:r w:rsidRPr="45AE268D">
        <w:t xml:space="preserve">This course presents the concepts, careers, and agencies important to the field of HHPC. It presents multiple approaches to coaching, along with Pacific’s unique concept of integrating modern coaching methodology with insights from Chinese medicine. Ethics, safety, scope of practice, regulations, career opportunities </w:t>
      </w:r>
      <w:proofErr w:type="gramStart"/>
      <w:r w:rsidRPr="45AE268D">
        <w:t>are explored</w:t>
      </w:r>
      <w:proofErr w:type="gramEnd"/>
      <w:r w:rsidRPr="45AE268D">
        <w:t>. Students encounter the challenges, goals, and desires of clients and become familiar with resources for performance solutions. Students develop core coaching skills through instruction, role play, self-evaluation, and peer review.</w:t>
      </w:r>
    </w:p>
    <w:p w14:paraId="07983697" w14:textId="77777777" w:rsidR="00F9210B" w:rsidRDefault="00F9210B" w:rsidP="00D655EA">
      <w:pPr>
        <w:tabs>
          <w:tab w:val="left" w:pos="1985"/>
          <w:tab w:val="left" w:pos="3600"/>
          <w:tab w:val="left" w:pos="3780"/>
          <w:tab w:val="left" w:pos="6480"/>
        </w:tabs>
        <w:spacing w:line="264" w:lineRule="auto"/>
      </w:pPr>
    </w:p>
    <w:tbl>
      <w:tblPr>
        <w:tblStyle w:val="TableGrid"/>
        <w:tblW w:w="94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85"/>
        <w:gridCol w:w="8368"/>
      </w:tblGrid>
      <w:tr w:rsidR="00D655EA" w:rsidRPr="007D3F5B" w14:paraId="54D64B17" w14:textId="77777777" w:rsidTr="00461F5F">
        <w:trPr>
          <w:trHeight w:val="360"/>
        </w:trPr>
        <w:tc>
          <w:tcPr>
            <w:tcW w:w="1085" w:type="dxa"/>
            <w:shd w:val="clear" w:color="auto" w:fill="F2F2F2" w:themeFill="background1" w:themeFillShade="F2"/>
          </w:tcPr>
          <w:p w14:paraId="77FD074D"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PC503</w:t>
            </w:r>
          </w:p>
        </w:tc>
        <w:tc>
          <w:tcPr>
            <w:tcW w:w="8368" w:type="dxa"/>
            <w:shd w:val="clear" w:color="auto" w:fill="F2F2F2" w:themeFill="background1" w:themeFillShade="F2"/>
            <w:vAlign w:val="center"/>
          </w:tcPr>
          <w:p w14:paraId="410E18B2"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 xml:space="preserve">Health and Human Performance Coaching: </w:t>
            </w:r>
            <w:proofErr w:type="gramStart"/>
            <w:r>
              <w:rPr>
                <w:rFonts w:eastAsia="Cambria" w:cs="Cambria"/>
                <w:b/>
                <w:iCs/>
                <w:color w:val="000000" w:themeColor="text1"/>
              </w:rPr>
              <w:t>Interpersonal Skills</w:t>
            </w:r>
            <w:proofErr w:type="gramEnd"/>
          </w:p>
        </w:tc>
      </w:tr>
    </w:tbl>
    <w:p w14:paraId="3C0B96CF"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3A55ACB" w14:textId="77777777" w:rsidR="00D655EA" w:rsidRPr="00E108F5"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998DE30" w14:textId="77777777" w:rsidR="00D655EA" w:rsidRDefault="00D655EA" w:rsidP="00D655EA">
      <w:pPr>
        <w:tabs>
          <w:tab w:val="left" w:pos="1985"/>
          <w:tab w:val="left" w:pos="3600"/>
          <w:tab w:val="left" w:pos="4253"/>
          <w:tab w:val="left" w:pos="6480"/>
        </w:tabs>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w:t>
      </w:r>
      <w:r>
        <w:rPr>
          <w:rFonts w:eastAsia="Cambria" w:cs="Cambria"/>
          <w:color w:val="000000" w:themeColor="text1"/>
          <w:sz w:val="20"/>
          <w:szCs w:val="20"/>
        </w:rPr>
        <w:t>PC502</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18909302"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7D6476B6" w14:textId="77777777" w:rsidR="00D655EA" w:rsidRDefault="00D655EA" w:rsidP="00D655EA">
      <w:pPr>
        <w:rPr>
          <w:rStyle w:val="normaltextrun"/>
          <w:color w:val="000000"/>
        </w:rPr>
      </w:pPr>
      <w:r w:rsidRPr="45AE268D">
        <w:rPr>
          <w:rStyle w:val="normaltextrun"/>
          <w:color w:val="000000" w:themeColor="text1"/>
        </w:rPr>
        <w:t xml:space="preserve">In this course, students hone their coach-client communication and </w:t>
      </w:r>
      <w:proofErr w:type="gramStart"/>
      <w:r w:rsidRPr="45AE268D">
        <w:rPr>
          <w:rStyle w:val="normaltextrun"/>
          <w:color w:val="000000" w:themeColor="text1"/>
        </w:rPr>
        <w:t>interpersonal skills</w:t>
      </w:r>
      <w:proofErr w:type="gramEnd"/>
      <w:r w:rsidRPr="45AE268D">
        <w:rPr>
          <w:rStyle w:val="normaltextrun"/>
          <w:color w:val="000000" w:themeColor="text1"/>
        </w:rPr>
        <w:t xml:space="preserve">. Students research personality types and traits and consider the role of empathy, intuition, compassion, and body language in the coaching relationship. </w:t>
      </w:r>
      <w:r w:rsidRPr="45AE268D">
        <w:t xml:space="preserve">Students learn how to assess clients’ natural strengths and potential areas for development for the purpose of </w:t>
      </w:r>
      <w:r w:rsidRPr="45AE268D">
        <w:rPr>
          <w:rStyle w:val="normaltextrun"/>
          <w:color w:val="000000" w:themeColor="text1"/>
        </w:rPr>
        <w:t>supporting their peak performance goals.</w:t>
      </w:r>
    </w:p>
    <w:p w14:paraId="122B0CCC" w14:textId="77777777" w:rsidR="00D655EA" w:rsidRDefault="00D655EA" w:rsidP="00D655EA">
      <w:pPr>
        <w:ind w:left="-11"/>
        <w:jc w:val="both"/>
        <w:rPr>
          <w:rStyle w:val="normaltextrun"/>
          <w:color w:val="000000"/>
        </w:rPr>
      </w:pPr>
    </w:p>
    <w:tbl>
      <w:tblPr>
        <w:tblStyle w:val="TableGrid"/>
        <w:tblW w:w="94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85"/>
        <w:gridCol w:w="8368"/>
      </w:tblGrid>
      <w:tr w:rsidR="00D655EA" w:rsidRPr="007D3F5B" w14:paraId="0FA70B6D" w14:textId="77777777" w:rsidTr="00461F5F">
        <w:trPr>
          <w:trHeight w:val="360"/>
        </w:trPr>
        <w:tc>
          <w:tcPr>
            <w:tcW w:w="1085" w:type="dxa"/>
            <w:shd w:val="clear" w:color="auto" w:fill="F2F2F2" w:themeFill="background1" w:themeFillShade="F2"/>
          </w:tcPr>
          <w:p w14:paraId="18969826" w14:textId="77777777" w:rsidR="00D655EA" w:rsidRPr="007D3F5B" w:rsidRDefault="00D655EA" w:rsidP="00461F5F">
            <w:pPr>
              <w:spacing w:after="60"/>
              <w:ind w:hanging="16"/>
              <w:rPr>
                <w:rFonts w:eastAsia="Cambria" w:cs="Cambria"/>
                <w:b/>
                <w:iCs/>
                <w:color w:val="000000" w:themeColor="text1"/>
              </w:rPr>
            </w:pPr>
            <w:r w:rsidRPr="00CB1D56">
              <w:rPr>
                <w:rFonts w:eastAsia="Cambria" w:cs="Cambria"/>
                <w:b/>
                <w:iCs/>
                <w:color w:val="000000" w:themeColor="text1"/>
                <w:lang w:val="es-ES"/>
              </w:rPr>
              <w:t>H</w:t>
            </w:r>
            <w:r>
              <w:rPr>
                <w:rFonts w:eastAsia="Cambria" w:cs="Cambria"/>
                <w:b/>
                <w:iCs/>
                <w:color w:val="000000" w:themeColor="text1"/>
                <w:lang w:val="es-ES"/>
              </w:rPr>
              <w:t>PC504</w:t>
            </w:r>
          </w:p>
        </w:tc>
        <w:tc>
          <w:tcPr>
            <w:tcW w:w="8368" w:type="dxa"/>
            <w:shd w:val="clear" w:color="auto" w:fill="F2F2F2" w:themeFill="background1" w:themeFillShade="F2"/>
            <w:vAlign w:val="center"/>
          </w:tcPr>
          <w:p w14:paraId="64579975" w14:textId="77777777" w:rsidR="00D655EA" w:rsidRPr="002772B8" w:rsidRDefault="00D655EA" w:rsidP="00461F5F">
            <w:pPr>
              <w:spacing w:after="60"/>
              <w:ind w:left="261"/>
              <w:rPr>
                <w:rFonts w:eastAsia="Cambria" w:cs="Cambria"/>
                <w:b/>
                <w:iCs/>
                <w:color w:val="000000" w:themeColor="text1"/>
              </w:rPr>
            </w:pPr>
            <w:r>
              <w:rPr>
                <w:rFonts w:eastAsia="Cambria" w:cs="Cambria"/>
                <w:b/>
                <w:iCs/>
                <w:color w:val="000000" w:themeColor="text1"/>
              </w:rPr>
              <w:t>Health and Human Performance Coaching: Professional Skills</w:t>
            </w:r>
          </w:p>
        </w:tc>
      </w:tr>
    </w:tbl>
    <w:p w14:paraId="166E19FC"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8E793AB" w14:textId="77777777" w:rsidR="00D655EA" w:rsidRPr="00E108F5" w:rsidRDefault="00D655EA" w:rsidP="00D655EA">
      <w:pPr>
        <w:tabs>
          <w:tab w:val="left" w:pos="1985"/>
          <w:tab w:val="left" w:pos="3600"/>
          <w:tab w:val="left" w:pos="3780"/>
          <w:tab w:val="left" w:pos="64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718C6AA" w14:textId="77777777" w:rsidR="00D655EA" w:rsidRDefault="00D655EA" w:rsidP="00D655EA">
      <w:pPr>
        <w:tabs>
          <w:tab w:val="left" w:pos="1985"/>
          <w:tab w:val="left" w:pos="3600"/>
          <w:tab w:val="left" w:pos="4253"/>
          <w:tab w:val="left" w:pos="6480"/>
        </w:tabs>
        <w:rPr>
          <w:rFonts w:eastAsia="Cambria" w:cs="Cambria"/>
          <w:color w:val="000000" w:themeColor="text1"/>
          <w:sz w:val="20"/>
          <w:szCs w:val="20"/>
        </w:rPr>
      </w:pPr>
      <w:r w:rsidRPr="00E108F5">
        <w:rPr>
          <w:rFonts w:eastAsia="Cambria" w:cs="Cambria"/>
          <w:b/>
          <w:bCs/>
          <w:color w:val="000000" w:themeColor="text1"/>
          <w:sz w:val="20"/>
          <w:szCs w:val="20"/>
        </w:rPr>
        <w:t>Prerequisite:</w:t>
      </w:r>
      <w:r>
        <w:rPr>
          <w:rFonts w:eastAsia="Cambria" w:cs="Cambria"/>
          <w:b/>
          <w:bCs/>
          <w:color w:val="000000" w:themeColor="text1"/>
          <w:sz w:val="20"/>
          <w:szCs w:val="20"/>
        </w:rPr>
        <w:tab/>
      </w:r>
      <w:r w:rsidRPr="00CB1D56">
        <w:rPr>
          <w:rFonts w:eastAsia="Cambria" w:cs="Cambria"/>
          <w:color w:val="000000" w:themeColor="text1"/>
          <w:sz w:val="20"/>
          <w:szCs w:val="20"/>
        </w:rPr>
        <w:t>H</w:t>
      </w:r>
      <w:r>
        <w:rPr>
          <w:rFonts w:eastAsia="Cambria" w:cs="Cambria"/>
          <w:color w:val="000000" w:themeColor="text1"/>
          <w:sz w:val="20"/>
          <w:szCs w:val="20"/>
        </w:rPr>
        <w:t>PC503</w:t>
      </w:r>
      <w:r w:rsidRPr="00E108F5">
        <w:rPr>
          <w:rFonts w:eastAsia="Cambria" w:cs="Cambria"/>
          <w:b/>
          <w:bCs/>
          <w:color w:val="000000" w:themeColor="text1"/>
          <w:sz w:val="20"/>
          <w:szCs w:val="20"/>
        </w:rPr>
        <w:tab/>
      </w:r>
      <w:r>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None</w:t>
      </w:r>
    </w:p>
    <w:p w14:paraId="5C8A1C6E" w14:textId="77777777" w:rsidR="00D655EA" w:rsidRDefault="00D655EA" w:rsidP="00D655EA">
      <w:pPr>
        <w:tabs>
          <w:tab w:val="left" w:pos="1985"/>
          <w:tab w:val="left" w:pos="3600"/>
          <w:tab w:val="left" w:pos="3780"/>
          <w:tab w:val="left" w:pos="64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39719C66" w14:textId="77777777" w:rsidR="00D655EA" w:rsidRDefault="00D655EA" w:rsidP="00D655EA">
      <w:pPr>
        <w:rPr>
          <w:rStyle w:val="normaltextrun"/>
        </w:rPr>
      </w:pPr>
      <w:r w:rsidRPr="45AE268D">
        <w:rPr>
          <w:rStyle w:val="normaltextrun"/>
        </w:rPr>
        <w:t>The course introduces essential business information. As students prepare to enter private practice, they will identify the communities they want to serve, while refining their personal approach to coaching and ways to build their reputation. They will create a marketing calendar and business strategy and apply cumulative skills from earlier courses to write and execute their business plans.</w:t>
      </w:r>
    </w:p>
    <w:p w14:paraId="5689D93C" w14:textId="77777777" w:rsidR="00D655EA" w:rsidRDefault="00D655EA" w:rsidP="00D655EA">
      <w:pPr>
        <w:jc w:val="both"/>
        <w:rPr>
          <w:rStyle w:val="normaltextrun"/>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3A636A0E" w14:textId="77777777" w:rsidTr="00461F5F">
        <w:trPr>
          <w:trHeight w:val="360"/>
        </w:trPr>
        <w:tc>
          <w:tcPr>
            <w:tcW w:w="1276" w:type="dxa"/>
            <w:shd w:val="clear" w:color="auto" w:fill="F2F2F2" w:themeFill="background1" w:themeFillShade="F2"/>
          </w:tcPr>
          <w:p w14:paraId="015FA705" w14:textId="77777777" w:rsidR="00D655EA" w:rsidRPr="007D3F5B" w:rsidRDefault="00D655E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4D972496" w14:textId="77777777" w:rsidR="00D655EA" w:rsidRPr="002739DC" w:rsidRDefault="00D655EA"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12E87F0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C5E884F"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51A02B3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8A5F79B"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218B200" w14:textId="77777777" w:rsidR="00D655EA" w:rsidRDefault="00D655EA" w:rsidP="00D655EA">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w:t>
      </w:r>
      <w:r w:rsidRPr="003A544C">
        <w:lastRenderedPageBreak/>
        <w:t xml:space="preserve">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57D2A103" w14:textId="77777777" w:rsidR="00F9210B" w:rsidRDefault="00F9210B" w:rsidP="00D655EA">
      <w:pPr>
        <w:spacing w:line="264" w:lineRule="auto"/>
      </w:pPr>
    </w:p>
    <w:p w14:paraId="687188C8" w14:textId="77777777" w:rsidR="00D655EA" w:rsidRPr="000C3121" w:rsidRDefault="00D655EA" w:rsidP="00F9210B">
      <w:pPr>
        <w:pStyle w:val="Heading4"/>
      </w:pPr>
      <w:r>
        <w:t>HCC PART-TIME MODEL CURRICULUM, ONLINE</w:t>
      </w:r>
    </w:p>
    <w:p w14:paraId="6699583D" w14:textId="77777777" w:rsidR="00D655EA" w:rsidRPr="006454EA" w:rsidRDefault="00D655EA" w:rsidP="00D655EA">
      <w:pPr>
        <w:spacing w:line="240" w:lineRule="atLeast"/>
        <w:rPr>
          <w:b/>
          <w:bCs/>
          <w:i/>
          <w:iCs/>
        </w:rPr>
      </w:pPr>
      <w:r>
        <w:rPr>
          <w:i/>
          <w:iCs/>
        </w:rPr>
        <w:t xml:space="preserve">Subject </w:t>
      </w:r>
      <w:r w:rsidRPr="000C3121">
        <w:rPr>
          <w:i/>
          <w:iCs/>
        </w:rPr>
        <w:t>to change</w:t>
      </w:r>
      <w:r>
        <w:t>.</w:t>
      </w:r>
    </w:p>
    <w:tbl>
      <w:tblPr>
        <w:tblW w:w="10280" w:type="dxa"/>
        <w:tblLook w:val="04A0" w:firstRow="1" w:lastRow="0" w:firstColumn="1" w:lastColumn="0" w:noHBand="0" w:noVBand="1"/>
      </w:tblPr>
      <w:tblGrid>
        <w:gridCol w:w="1168"/>
        <w:gridCol w:w="5623"/>
        <w:gridCol w:w="1160"/>
        <w:gridCol w:w="1157"/>
        <w:gridCol w:w="1172"/>
      </w:tblGrid>
      <w:tr w:rsidR="00D655EA" w14:paraId="2779EBF8" w14:textId="77777777" w:rsidTr="00461F5F">
        <w:trPr>
          <w:trHeight w:val="260"/>
        </w:trPr>
        <w:tc>
          <w:tcPr>
            <w:tcW w:w="1168" w:type="dxa"/>
            <w:tcBorders>
              <w:top w:val="single" w:sz="8" w:space="0" w:color="auto"/>
              <w:left w:val="single" w:sz="8" w:space="0" w:color="auto"/>
              <w:bottom w:val="single" w:sz="8" w:space="0" w:color="auto"/>
              <w:right w:val="nil"/>
            </w:tcBorders>
            <w:shd w:val="clear" w:color="000000" w:fill="A6A6A6"/>
            <w:vAlign w:val="center"/>
            <w:hideMark/>
          </w:tcPr>
          <w:p w14:paraId="23DB1878" w14:textId="77777777" w:rsidR="00D655EA" w:rsidRDefault="00D655EA" w:rsidP="00461F5F">
            <w:pPr>
              <w:rPr>
                <w:rFonts w:cs="Calibri"/>
                <w:b/>
                <w:bCs/>
                <w:color w:val="FFFFFF"/>
                <w:sz w:val="20"/>
                <w:szCs w:val="20"/>
              </w:rPr>
            </w:pPr>
            <w:r>
              <w:rPr>
                <w:rFonts w:cs="Calibri"/>
                <w:b/>
                <w:bCs/>
                <w:color w:val="FFFFFF"/>
                <w:sz w:val="20"/>
                <w:szCs w:val="20"/>
              </w:rPr>
              <w:t>TERM 1</w:t>
            </w:r>
          </w:p>
        </w:tc>
        <w:tc>
          <w:tcPr>
            <w:tcW w:w="5623" w:type="dxa"/>
            <w:tcBorders>
              <w:top w:val="single" w:sz="8" w:space="0" w:color="auto"/>
              <w:left w:val="nil"/>
              <w:bottom w:val="single" w:sz="8" w:space="0" w:color="auto"/>
              <w:right w:val="nil"/>
            </w:tcBorders>
            <w:shd w:val="clear" w:color="000000" w:fill="A6A6A6"/>
            <w:vAlign w:val="center"/>
            <w:hideMark/>
          </w:tcPr>
          <w:p w14:paraId="2746742F"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1160" w:type="dxa"/>
            <w:tcBorders>
              <w:top w:val="single" w:sz="8" w:space="0" w:color="auto"/>
              <w:left w:val="nil"/>
              <w:bottom w:val="single" w:sz="8" w:space="0" w:color="auto"/>
              <w:right w:val="nil"/>
            </w:tcBorders>
            <w:shd w:val="clear" w:color="000000" w:fill="A6A6A6"/>
            <w:vAlign w:val="center"/>
            <w:hideMark/>
          </w:tcPr>
          <w:p w14:paraId="54E3F894"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157" w:type="dxa"/>
            <w:tcBorders>
              <w:top w:val="single" w:sz="8" w:space="0" w:color="auto"/>
              <w:left w:val="nil"/>
              <w:bottom w:val="single" w:sz="8" w:space="0" w:color="auto"/>
              <w:right w:val="nil"/>
            </w:tcBorders>
            <w:shd w:val="clear" w:color="000000" w:fill="A6A6A6"/>
            <w:vAlign w:val="center"/>
            <w:hideMark/>
          </w:tcPr>
          <w:p w14:paraId="48C426DF"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172" w:type="dxa"/>
            <w:tcBorders>
              <w:top w:val="single" w:sz="8" w:space="0" w:color="auto"/>
              <w:left w:val="nil"/>
              <w:bottom w:val="single" w:sz="8" w:space="0" w:color="auto"/>
              <w:right w:val="single" w:sz="8" w:space="0" w:color="auto"/>
            </w:tcBorders>
            <w:shd w:val="clear" w:color="000000" w:fill="A6A6A6"/>
            <w:vAlign w:val="center"/>
            <w:hideMark/>
          </w:tcPr>
          <w:p w14:paraId="28142270" w14:textId="77777777" w:rsidR="00D655EA" w:rsidRDefault="00D655EA" w:rsidP="00461F5F">
            <w:pPr>
              <w:rPr>
                <w:rFonts w:cs="Calibri"/>
                <w:b/>
                <w:bCs/>
                <w:color w:val="FFFFFF"/>
                <w:sz w:val="20"/>
                <w:szCs w:val="20"/>
              </w:rPr>
            </w:pPr>
            <w:r>
              <w:rPr>
                <w:rFonts w:cs="Calibri"/>
                <w:b/>
                <w:bCs/>
                <w:color w:val="FFFFFF"/>
                <w:sz w:val="20"/>
                <w:szCs w:val="20"/>
              </w:rPr>
              <w:t xml:space="preserve">PREREQ </w:t>
            </w:r>
          </w:p>
        </w:tc>
      </w:tr>
      <w:tr w:rsidR="00D655EA" w14:paraId="29237F4C" w14:textId="77777777" w:rsidTr="00461F5F">
        <w:trPr>
          <w:trHeight w:val="250"/>
        </w:trPr>
        <w:tc>
          <w:tcPr>
            <w:tcW w:w="1168" w:type="dxa"/>
            <w:tcBorders>
              <w:top w:val="nil"/>
              <w:left w:val="single" w:sz="8" w:space="0" w:color="auto"/>
              <w:bottom w:val="nil"/>
              <w:right w:val="nil"/>
            </w:tcBorders>
            <w:shd w:val="clear" w:color="auto" w:fill="auto"/>
            <w:noWrap/>
            <w:hideMark/>
          </w:tcPr>
          <w:p w14:paraId="0B5E554D" w14:textId="77777777" w:rsidR="00D655EA" w:rsidRDefault="00D655EA" w:rsidP="00461F5F">
            <w:pPr>
              <w:rPr>
                <w:rFonts w:cs="Calibri"/>
                <w:color w:val="000000"/>
                <w:sz w:val="20"/>
                <w:szCs w:val="20"/>
              </w:rPr>
            </w:pPr>
            <w:r>
              <w:rPr>
                <w:rFonts w:cs="Calibri"/>
                <w:color w:val="000000"/>
                <w:sz w:val="20"/>
                <w:szCs w:val="20"/>
              </w:rPr>
              <w:t>TTS101</w:t>
            </w:r>
          </w:p>
        </w:tc>
        <w:tc>
          <w:tcPr>
            <w:tcW w:w="5623" w:type="dxa"/>
            <w:tcBorders>
              <w:top w:val="nil"/>
              <w:left w:val="nil"/>
              <w:bottom w:val="nil"/>
              <w:right w:val="nil"/>
            </w:tcBorders>
            <w:shd w:val="clear" w:color="auto" w:fill="auto"/>
            <w:noWrap/>
            <w:hideMark/>
          </w:tcPr>
          <w:p w14:paraId="3CFB1409" w14:textId="77777777" w:rsidR="00D655EA" w:rsidRDefault="00D655EA" w:rsidP="00461F5F">
            <w:pPr>
              <w:rPr>
                <w:rFonts w:cs="Calibri"/>
                <w:color w:val="000000"/>
                <w:sz w:val="20"/>
                <w:szCs w:val="20"/>
              </w:rPr>
            </w:pPr>
            <w:r>
              <w:rPr>
                <w:rFonts w:cs="Calibri"/>
                <w:color w:val="000000"/>
                <w:sz w:val="20"/>
                <w:szCs w:val="20"/>
              </w:rPr>
              <w:t>Technology Training for Online Students</w:t>
            </w:r>
          </w:p>
        </w:tc>
        <w:tc>
          <w:tcPr>
            <w:tcW w:w="1160" w:type="dxa"/>
            <w:tcBorders>
              <w:top w:val="nil"/>
              <w:left w:val="nil"/>
              <w:bottom w:val="nil"/>
              <w:right w:val="nil"/>
            </w:tcBorders>
            <w:shd w:val="clear" w:color="auto" w:fill="auto"/>
            <w:noWrap/>
            <w:hideMark/>
          </w:tcPr>
          <w:p w14:paraId="073C656E" w14:textId="77777777" w:rsidR="00D655EA" w:rsidRDefault="00D655EA" w:rsidP="00461F5F">
            <w:pPr>
              <w:jc w:val="right"/>
              <w:rPr>
                <w:rFonts w:cs="Calibri"/>
                <w:color w:val="000000"/>
                <w:sz w:val="20"/>
                <w:szCs w:val="20"/>
              </w:rPr>
            </w:pPr>
            <w:r>
              <w:rPr>
                <w:rFonts w:cs="Calibri"/>
                <w:color w:val="000000"/>
                <w:sz w:val="20"/>
                <w:szCs w:val="20"/>
              </w:rPr>
              <w:t>0.0</w:t>
            </w:r>
          </w:p>
        </w:tc>
        <w:tc>
          <w:tcPr>
            <w:tcW w:w="1157" w:type="dxa"/>
            <w:tcBorders>
              <w:top w:val="nil"/>
              <w:left w:val="nil"/>
              <w:bottom w:val="nil"/>
              <w:right w:val="nil"/>
            </w:tcBorders>
            <w:shd w:val="clear" w:color="auto" w:fill="auto"/>
            <w:noWrap/>
            <w:hideMark/>
          </w:tcPr>
          <w:p w14:paraId="330BDD5E" w14:textId="77777777" w:rsidR="00D655EA" w:rsidRDefault="00D655EA" w:rsidP="00461F5F">
            <w:pPr>
              <w:jc w:val="right"/>
              <w:rPr>
                <w:rFonts w:cs="Calibri"/>
                <w:color w:val="000000"/>
                <w:sz w:val="20"/>
                <w:szCs w:val="20"/>
              </w:rPr>
            </w:pPr>
            <w:r>
              <w:rPr>
                <w:rFonts w:cs="Calibri"/>
                <w:color w:val="000000"/>
                <w:sz w:val="20"/>
                <w:szCs w:val="20"/>
              </w:rPr>
              <w:t>0.0</w:t>
            </w:r>
          </w:p>
        </w:tc>
        <w:tc>
          <w:tcPr>
            <w:tcW w:w="1172" w:type="dxa"/>
            <w:tcBorders>
              <w:top w:val="nil"/>
              <w:left w:val="nil"/>
              <w:bottom w:val="nil"/>
              <w:right w:val="single" w:sz="8" w:space="0" w:color="auto"/>
            </w:tcBorders>
            <w:shd w:val="clear" w:color="auto" w:fill="auto"/>
            <w:noWrap/>
            <w:hideMark/>
          </w:tcPr>
          <w:p w14:paraId="69381FA9" w14:textId="77777777" w:rsidR="00D655EA" w:rsidRDefault="00D655EA" w:rsidP="00461F5F">
            <w:pPr>
              <w:rPr>
                <w:rFonts w:cs="Calibri"/>
                <w:color w:val="000000"/>
                <w:sz w:val="20"/>
                <w:szCs w:val="20"/>
              </w:rPr>
            </w:pPr>
            <w:r>
              <w:rPr>
                <w:rFonts w:cs="Calibri"/>
                <w:color w:val="000000"/>
                <w:sz w:val="20"/>
                <w:szCs w:val="20"/>
              </w:rPr>
              <w:t> </w:t>
            </w:r>
          </w:p>
        </w:tc>
      </w:tr>
      <w:tr w:rsidR="00D655EA" w14:paraId="3DF09D3A" w14:textId="77777777" w:rsidTr="00461F5F">
        <w:trPr>
          <w:trHeight w:val="250"/>
        </w:trPr>
        <w:tc>
          <w:tcPr>
            <w:tcW w:w="1168" w:type="dxa"/>
            <w:tcBorders>
              <w:top w:val="nil"/>
              <w:left w:val="single" w:sz="8" w:space="0" w:color="auto"/>
              <w:bottom w:val="nil"/>
              <w:right w:val="nil"/>
            </w:tcBorders>
            <w:shd w:val="clear" w:color="auto" w:fill="auto"/>
            <w:noWrap/>
            <w:hideMark/>
          </w:tcPr>
          <w:p w14:paraId="51D74579" w14:textId="77777777" w:rsidR="00D655EA" w:rsidRDefault="00D655EA" w:rsidP="00461F5F">
            <w:pPr>
              <w:rPr>
                <w:rFonts w:cs="Calibri"/>
                <w:color w:val="000000"/>
                <w:sz w:val="20"/>
                <w:szCs w:val="20"/>
              </w:rPr>
            </w:pPr>
            <w:r>
              <w:rPr>
                <w:rFonts w:cs="Calibri"/>
                <w:color w:val="000000"/>
                <w:sz w:val="20"/>
                <w:szCs w:val="20"/>
              </w:rPr>
              <w:t>HPC501</w:t>
            </w:r>
          </w:p>
        </w:tc>
        <w:tc>
          <w:tcPr>
            <w:tcW w:w="5623" w:type="dxa"/>
            <w:tcBorders>
              <w:top w:val="nil"/>
              <w:left w:val="nil"/>
              <w:bottom w:val="nil"/>
              <w:right w:val="nil"/>
            </w:tcBorders>
            <w:shd w:val="clear" w:color="auto" w:fill="auto"/>
            <w:noWrap/>
            <w:hideMark/>
          </w:tcPr>
          <w:p w14:paraId="4A911C02" w14:textId="77777777" w:rsidR="00D655EA" w:rsidRDefault="00D655EA" w:rsidP="00461F5F">
            <w:pPr>
              <w:rPr>
                <w:rFonts w:cs="Calibri"/>
                <w:color w:val="000000"/>
                <w:sz w:val="20"/>
                <w:szCs w:val="20"/>
              </w:rPr>
            </w:pPr>
            <w:r>
              <w:rPr>
                <w:rFonts w:cs="Calibri"/>
                <w:color w:val="000000"/>
                <w:sz w:val="20"/>
                <w:szCs w:val="20"/>
              </w:rPr>
              <w:t>Health and Human Performance Coaching: Personal growth</w:t>
            </w:r>
          </w:p>
        </w:tc>
        <w:tc>
          <w:tcPr>
            <w:tcW w:w="1160" w:type="dxa"/>
            <w:tcBorders>
              <w:top w:val="nil"/>
              <w:left w:val="nil"/>
              <w:bottom w:val="nil"/>
              <w:right w:val="nil"/>
            </w:tcBorders>
            <w:shd w:val="clear" w:color="auto" w:fill="auto"/>
            <w:noWrap/>
            <w:hideMark/>
          </w:tcPr>
          <w:p w14:paraId="3BEC4587" w14:textId="77777777" w:rsidR="00D655EA" w:rsidRDefault="00D655EA" w:rsidP="00461F5F">
            <w:pPr>
              <w:jc w:val="right"/>
              <w:rPr>
                <w:rFonts w:cs="Calibri"/>
                <w:color w:val="000000"/>
                <w:sz w:val="20"/>
                <w:szCs w:val="20"/>
              </w:rPr>
            </w:pPr>
            <w:r>
              <w:rPr>
                <w:rFonts w:cs="Calibri"/>
                <w:color w:val="000000"/>
                <w:sz w:val="20"/>
                <w:szCs w:val="20"/>
              </w:rPr>
              <w:t>3.0</w:t>
            </w:r>
          </w:p>
        </w:tc>
        <w:tc>
          <w:tcPr>
            <w:tcW w:w="1157" w:type="dxa"/>
            <w:tcBorders>
              <w:top w:val="nil"/>
              <w:left w:val="nil"/>
              <w:bottom w:val="nil"/>
              <w:right w:val="nil"/>
            </w:tcBorders>
            <w:shd w:val="clear" w:color="auto" w:fill="auto"/>
            <w:noWrap/>
            <w:hideMark/>
          </w:tcPr>
          <w:p w14:paraId="72342CD9" w14:textId="77777777" w:rsidR="00D655EA" w:rsidRDefault="00D655EA" w:rsidP="00461F5F">
            <w:pPr>
              <w:jc w:val="right"/>
              <w:rPr>
                <w:rFonts w:cs="Calibri"/>
                <w:color w:val="000000"/>
                <w:sz w:val="20"/>
                <w:szCs w:val="20"/>
              </w:rPr>
            </w:pPr>
            <w:r>
              <w:rPr>
                <w:rFonts w:cs="Calibri"/>
                <w:color w:val="000000"/>
                <w:sz w:val="20"/>
                <w:szCs w:val="20"/>
              </w:rPr>
              <w:t>45.0</w:t>
            </w:r>
          </w:p>
        </w:tc>
        <w:tc>
          <w:tcPr>
            <w:tcW w:w="1172" w:type="dxa"/>
            <w:tcBorders>
              <w:top w:val="nil"/>
              <w:left w:val="nil"/>
              <w:bottom w:val="nil"/>
              <w:right w:val="single" w:sz="8" w:space="0" w:color="auto"/>
            </w:tcBorders>
            <w:shd w:val="clear" w:color="auto" w:fill="auto"/>
            <w:noWrap/>
            <w:hideMark/>
          </w:tcPr>
          <w:p w14:paraId="56A974BF" w14:textId="77777777" w:rsidR="00D655EA" w:rsidRDefault="00D655EA" w:rsidP="00461F5F">
            <w:pPr>
              <w:rPr>
                <w:rFonts w:cs="Calibri"/>
                <w:color w:val="000000"/>
                <w:sz w:val="20"/>
                <w:szCs w:val="20"/>
              </w:rPr>
            </w:pPr>
            <w:r>
              <w:rPr>
                <w:rFonts w:cs="Calibri"/>
                <w:color w:val="000000"/>
                <w:sz w:val="20"/>
                <w:szCs w:val="20"/>
              </w:rPr>
              <w:t> </w:t>
            </w:r>
          </w:p>
        </w:tc>
      </w:tr>
      <w:tr w:rsidR="00D655EA" w14:paraId="1F3382E9" w14:textId="77777777" w:rsidTr="00461F5F">
        <w:trPr>
          <w:trHeight w:val="260"/>
        </w:trPr>
        <w:tc>
          <w:tcPr>
            <w:tcW w:w="1168" w:type="dxa"/>
            <w:tcBorders>
              <w:top w:val="nil"/>
              <w:left w:val="single" w:sz="8" w:space="0" w:color="auto"/>
              <w:bottom w:val="single" w:sz="8" w:space="0" w:color="auto"/>
              <w:right w:val="nil"/>
            </w:tcBorders>
            <w:shd w:val="clear" w:color="000000" w:fill="F2F2F2"/>
            <w:noWrap/>
            <w:hideMark/>
          </w:tcPr>
          <w:p w14:paraId="52CC8BBE" w14:textId="77777777" w:rsidR="00D655EA" w:rsidRDefault="00D655EA" w:rsidP="00461F5F">
            <w:pPr>
              <w:rPr>
                <w:rFonts w:cs="Calibri"/>
                <w:b/>
                <w:bCs/>
                <w:color w:val="000000"/>
                <w:sz w:val="20"/>
                <w:szCs w:val="20"/>
              </w:rPr>
            </w:pPr>
            <w:r>
              <w:rPr>
                <w:rFonts w:cs="Calibri"/>
                <w:b/>
                <w:bCs/>
                <w:color w:val="000000"/>
                <w:sz w:val="20"/>
                <w:szCs w:val="20"/>
              </w:rPr>
              <w:t> </w:t>
            </w:r>
          </w:p>
        </w:tc>
        <w:tc>
          <w:tcPr>
            <w:tcW w:w="5623" w:type="dxa"/>
            <w:tcBorders>
              <w:top w:val="nil"/>
              <w:left w:val="nil"/>
              <w:bottom w:val="single" w:sz="8" w:space="0" w:color="auto"/>
              <w:right w:val="nil"/>
            </w:tcBorders>
            <w:shd w:val="clear" w:color="000000" w:fill="F2F2F2"/>
            <w:noWrap/>
            <w:hideMark/>
          </w:tcPr>
          <w:p w14:paraId="0C19D16B"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1160" w:type="dxa"/>
            <w:tcBorders>
              <w:top w:val="nil"/>
              <w:left w:val="nil"/>
              <w:bottom w:val="single" w:sz="8" w:space="0" w:color="auto"/>
              <w:right w:val="nil"/>
            </w:tcBorders>
            <w:shd w:val="clear" w:color="000000" w:fill="F2F2F2"/>
            <w:noWrap/>
            <w:hideMark/>
          </w:tcPr>
          <w:p w14:paraId="55839DBB" w14:textId="77777777" w:rsidR="00D655EA" w:rsidRDefault="00D655EA" w:rsidP="00461F5F">
            <w:pPr>
              <w:jc w:val="right"/>
              <w:rPr>
                <w:rFonts w:cs="Calibri"/>
                <w:b/>
                <w:bCs/>
                <w:color w:val="000000"/>
                <w:sz w:val="20"/>
                <w:szCs w:val="20"/>
              </w:rPr>
            </w:pPr>
            <w:r>
              <w:rPr>
                <w:rFonts w:cs="Calibri"/>
                <w:b/>
                <w:bCs/>
                <w:color w:val="000000"/>
                <w:sz w:val="20"/>
                <w:szCs w:val="20"/>
              </w:rPr>
              <w:t>3.0</w:t>
            </w:r>
          </w:p>
        </w:tc>
        <w:tc>
          <w:tcPr>
            <w:tcW w:w="1157" w:type="dxa"/>
            <w:tcBorders>
              <w:top w:val="nil"/>
              <w:left w:val="nil"/>
              <w:bottom w:val="single" w:sz="8" w:space="0" w:color="auto"/>
              <w:right w:val="nil"/>
            </w:tcBorders>
            <w:shd w:val="clear" w:color="000000" w:fill="F2F2F2"/>
            <w:noWrap/>
            <w:hideMark/>
          </w:tcPr>
          <w:p w14:paraId="3547010D" w14:textId="77777777" w:rsidR="00D655EA" w:rsidRDefault="00D655EA" w:rsidP="00461F5F">
            <w:pPr>
              <w:jc w:val="right"/>
              <w:rPr>
                <w:rFonts w:cs="Calibri"/>
                <w:b/>
                <w:bCs/>
                <w:color w:val="000000"/>
                <w:sz w:val="20"/>
                <w:szCs w:val="20"/>
              </w:rPr>
            </w:pPr>
            <w:r>
              <w:rPr>
                <w:rFonts w:cs="Calibri"/>
                <w:b/>
                <w:bCs/>
                <w:color w:val="000000"/>
                <w:sz w:val="20"/>
                <w:szCs w:val="20"/>
              </w:rPr>
              <w:t>45.0</w:t>
            </w:r>
          </w:p>
        </w:tc>
        <w:tc>
          <w:tcPr>
            <w:tcW w:w="1172" w:type="dxa"/>
            <w:tcBorders>
              <w:top w:val="nil"/>
              <w:left w:val="nil"/>
              <w:bottom w:val="single" w:sz="8" w:space="0" w:color="auto"/>
              <w:right w:val="single" w:sz="8" w:space="0" w:color="auto"/>
            </w:tcBorders>
            <w:shd w:val="clear" w:color="000000" w:fill="F2F2F2"/>
            <w:noWrap/>
            <w:hideMark/>
          </w:tcPr>
          <w:p w14:paraId="00001BB4" w14:textId="77777777" w:rsidR="00D655EA" w:rsidRDefault="00D655EA" w:rsidP="00461F5F">
            <w:pPr>
              <w:rPr>
                <w:rFonts w:cs="Calibri"/>
                <w:color w:val="000000"/>
                <w:sz w:val="20"/>
                <w:szCs w:val="20"/>
              </w:rPr>
            </w:pPr>
            <w:r>
              <w:rPr>
                <w:rFonts w:cs="Calibri"/>
                <w:color w:val="000000"/>
                <w:sz w:val="20"/>
                <w:szCs w:val="20"/>
              </w:rPr>
              <w:t> </w:t>
            </w:r>
          </w:p>
        </w:tc>
      </w:tr>
      <w:tr w:rsidR="00D655EA" w14:paraId="440DDB57" w14:textId="77777777" w:rsidTr="00461F5F">
        <w:trPr>
          <w:trHeight w:val="260"/>
        </w:trPr>
        <w:tc>
          <w:tcPr>
            <w:tcW w:w="1168" w:type="dxa"/>
            <w:tcBorders>
              <w:top w:val="nil"/>
              <w:left w:val="single" w:sz="8" w:space="0" w:color="auto"/>
              <w:bottom w:val="single" w:sz="8" w:space="0" w:color="auto"/>
              <w:right w:val="nil"/>
            </w:tcBorders>
            <w:shd w:val="clear" w:color="000000" w:fill="A6A6A6"/>
            <w:vAlign w:val="center"/>
            <w:hideMark/>
          </w:tcPr>
          <w:p w14:paraId="1631F92B" w14:textId="77777777" w:rsidR="00D655EA" w:rsidRDefault="00D655EA" w:rsidP="00461F5F">
            <w:pPr>
              <w:rPr>
                <w:rFonts w:cs="Calibri"/>
                <w:b/>
                <w:bCs/>
                <w:color w:val="FFFFFF"/>
                <w:sz w:val="20"/>
                <w:szCs w:val="20"/>
              </w:rPr>
            </w:pPr>
            <w:r>
              <w:rPr>
                <w:rFonts w:cs="Calibri"/>
                <w:b/>
                <w:bCs/>
                <w:color w:val="FFFFFF"/>
                <w:sz w:val="20"/>
                <w:szCs w:val="20"/>
              </w:rPr>
              <w:t>TERM 2</w:t>
            </w:r>
          </w:p>
        </w:tc>
        <w:tc>
          <w:tcPr>
            <w:tcW w:w="5623" w:type="dxa"/>
            <w:tcBorders>
              <w:top w:val="nil"/>
              <w:left w:val="nil"/>
              <w:bottom w:val="single" w:sz="8" w:space="0" w:color="auto"/>
              <w:right w:val="nil"/>
            </w:tcBorders>
            <w:shd w:val="clear" w:color="000000" w:fill="A6A6A6"/>
            <w:vAlign w:val="center"/>
            <w:hideMark/>
          </w:tcPr>
          <w:p w14:paraId="1630A3B1"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1160" w:type="dxa"/>
            <w:tcBorders>
              <w:top w:val="nil"/>
              <w:left w:val="nil"/>
              <w:bottom w:val="single" w:sz="8" w:space="0" w:color="auto"/>
              <w:right w:val="nil"/>
            </w:tcBorders>
            <w:shd w:val="clear" w:color="000000" w:fill="A6A6A6"/>
            <w:vAlign w:val="center"/>
            <w:hideMark/>
          </w:tcPr>
          <w:p w14:paraId="63047233"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157" w:type="dxa"/>
            <w:tcBorders>
              <w:top w:val="nil"/>
              <w:left w:val="nil"/>
              <w:bottom w:val="single" w:sz="8" w:space="0" w:color="auto"/>
              <w:right w:val="nil"/>
            </w:tcBorders>
            <w:shd w:val="clear" w:color="000000" w:fill="A6A6A6"/>
            <w:vAlign w:val="center"/>
            <w:hideMark/>
          </w:tcPr>
          <w:p w14:paraId="3C9DF182"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172" w:type="dxa"/>
            <w:tcBorders>
              <w:top w:val="nil"/>
              <w:left w:val="nil"/>
              <w:bottom w:val="single" w:sz="8" w:space="0" w:color="auto"/>
              <w:right w:val="single" w:sz="8" w:space="0" w:color="auto"/>
            </w:tcBorders>
            <w:shd w:val="clear" w:color="000000" w:fill="A6A6A6"/>
            <w:vAlign w:val="center"/>
            <w:hideMark/>
          </w:tcPr>
          <w:p w14:paraId="1246E00C" w14:textId="77777777" w:rsidR="00D655EA" w:rsidRDefault="00D655EA" w:rsidP="00461F5F">
            <w:pPr>
              <w:rPr>
                <w:rFonts w:cs="Calibri"/>
                <w:b/>
                <w:bCs/>
                <w:color w:val="FFFFFF"/>
                <w:sz w:val="20"/>
                <w:szCs w:val="20"/>
              </w:rPr>
            </w:pPr>
            <w:r>
              <w:rPr>
                <w:rFonts w:cs="Calibri"/>
                <w:b/>
                <w:bCs/>
                <w:color w:val="FFFFFF"/>
                <w:sz w:val="20"/>
                <w:szCs w:val="20"/>
              </w:rPr>
              <w:t xml:space="preserve">PREREQ </w:t>
            </w:r>
          </w:p>
        </w:tc>
      </w:tr>
      <w:tr w:rsidR="00D655EA" w14:paraId="105CBAE1" w14:textId="77777777" w:rsidTr="00461F5F">
        <w:trPr>
          <w:trHeight w:val="250"/>
        </w:trPr>
        <w:tc>
          <w:tcPr>
            <w:tcW w:w="1168" w:type="dxa"/>
            <w:tcBorders>
              <w:top w:val="nil"/>
              <w:left w:val="single" w:sz="8" w:space="0" w:color="auto"/>
              <w:bottom w:val="nil"/>
              <w:right w:val="nil"/>
            </w:tcBorders>
            <w:shd w:val="clear" w:color="auto" w:fill="auto"/>
            <w:noWrap/>
            <w:hideMark/>
          </w:tcPr>
          <w:p w14:paraId="62A46E2C" w14:textId="77777777" w:rsidR="00D655EA" w:rsidRDefault="00D655EA" w:rsidP="00461F5F">
            <w:pPr>
              <w:rPr>
                <w:rFonts w:cs="Calibri"/>
                <w:color w:val="000000"/>
                <w:sz w:val="20"/>
                <w:szCs w:val="20"/>
              </w:rPr>
            </w:pPr>
            <w:r>
              <w:rPr>
                <w:rFonts w:cs="Calibri"/>
                <w:color w:val="000000"/>
                <w:sz w:val="20"/>
                <w:szCs w:val="20"/>
              </w:rPr>
              <w:t>HPC502</w:t>
            </w:r>
          </w:p>
        </w:tc>
        <w:tc>
          <w:tcPr>
            <w:tcW w:w="5623" w:type="dxa"/>
            <w:tcBorders>
              <w:top w:val="nil"/>
              <w:left w:val="nil"/>
              <w:bottom w:val="nil"/>
              <w:right w:val="nil"/>
            </w:tcBorders>
            <w:shd w:val="clear" w:color="auto" w:fill="auto"/>
            <w:noWrap/>
            <w:hideMark/>
          </w:tcPr>
          <w:p w14:paraId="59237875" w14:textId="77777777" w:rsidR="00D655EA" w:rsidRDefault="00D655EA" w:rsidP="00461F5F">
            <w:pPr>
              <w:rPr>
                <w:rFonts w:cs="Calibri"/>
                <w:color w:val="000000"/>
                <w:sz w:val="20"/>
                <w:szCs w:val="20"/>
              </w:rPr>
            </w:pPr>
            <w:r>
              <w:rPr>
                <w:rFonts w:cs="Calibri"/>
                <w:color w:val="000000"/>
                <w:sz w:val="20"/>
                <w:szCs w:val="20"/>
              </w:rPr>
              <w:t>Health and Human Performance Coaching: Principles and Practice</w:t>
            </w:r>
          </w:p>
        </w:tc>
        <w:tc>
          <w:tcPr>
            <w:tcW w:w="1160" w:type="dxa"/>
            <w:tcBorders>
              <w:top w:val="nil"/>
              <w:left w:val="nil"/>
              <w:bottom w:val="nil"/>
              <w:right w:val="nil"/>
            </w:tcBorders>
            <w:shd w:val="clear" w:color="auto" w:fill="auto"/>
            <w:noWrap/>
            <w:hideMark/>
          </w:tcPr>
          <w:p w14:paraId="40D0FE9D" w14:textId="77777777" w:rsidR="00D655EA" w:rsidRDefault="00D655EA" w:rsidP="00461F5F">
            <w:pPr>
              <w:jc w:val="right"/>
              <w:rPr>
                <w:rFonts w:cs="Calibri"/>
                <w:color w:val="000000"/>
                <w:sz w:val="20"/>
                <w:szCs w:val="20"/>
              </w:rPr>
            </w:pPr>
            <w:r>
              <w:rPr>
                <w:rFonts w:cs="Calibri"/>
                <w:color w:val="000000"/>
                <w:sz w:val="20"/>
                <w:szCs w:val="20"/>
              </w:rPr>
              <w:t>3.0</w:t>
            </w:r>
          </w:p>
        </w:tc>
        <w:tc>
          <w:tcPr>
            <w:tcW w:w="1157" w:type="dxa"/>
            <w:tcBorders>
              <w:top w:val="nil"/>
              <w:left w:val="nil"/>
              <w:bottom w:val="nil"/>
              <w:right w:val="nil"/>
            </w:tcBorders>
            <w:shd w:val="clear" w:color="auto" w:fill="auto"/>
            <w:noWrap/>
            <w:hideMark/>
          </w:tcPr>
          <w:p w14:paraId="2CC4AC45" w14:textId="77777777" w:rsidR="00D655EA" w:rsidRDefault="00D655EA" w:rsidP="00461F5F">
            <w:pPr>
              <w:jc w:val="right"/>
              <w:rPr>
                <w:rFonts w:cs="Calibri"/>
                <w:color w:val="000000"/>
                <w:sz w:val="20"/>
                <w:szCs w:val="20"/>
              </w:rPr>
            </w:pPr>
            <w:r>
              <w:rPr>
                <w:rFonts w:cs="Calibri"/>
                <w:color w:val="000000"/>
                <w:sz w:val="20"/>
                <w:szCs w:val="20"/>
              </w:rPr>
              <w:t>45.0</w:t>
            </w:r>
          </w:p>
        </w:tc>
        <w:tc>
          <w:tcPr>
            <w:tcW w:w="1172" w:type="dxa"/>
            <w:tcBorders>
              <w:top w:val="nil"/>
              <w:left w:val="nil"/>
              <w:bottom w:val="nil"/>
              <w:right w:val="single" w:sz="8" w:space="0" w:color="auto"/>
            </w:tcBorders>
            <w:shd w:val="clear" w:color="auto" w:fill="auto"/>
            <w:noWrap/>
            <w:hideMark/>
          </w:tcPr>
          <w:p w14:paraId="1011A7BD" w14:textId="77777777" w:rsidR="00D655EA" w:rsidRDefault="00D655EA" w:rsidP="00461F5F">
            <w:pPr>
              <w:rPr>
                <w:rFonts w:cs="Calibri"/>
                <w:color w:val="000000"/>
                <w:sz w:val="20"/>
                <w:szCs w:val="20"/>
              </w:rPr>
            </w:pPr>
            <w:r>
              <w:rPr>
                <w:rFonts w:cs="Calibri"/>
                <w:color w:val="000000"/>
                <w:sz w:val="20"/>
                <w:szCs w:val="20"/>
              </w:rPr>
              <w:t xml:space="preserve">HPC501 </w:t>
            </w:r>
          </w:p>
        </w:tc>
      </w:tr>
      <w:tr w:rsidR="00D655EA" w14:paraId="5D122C86" w14:textId="77777777" w:rsidTr="00461F5F">
        <w:trPr>
          <w:trHeight w:val="260"/>
        </w:trPr>
        <w:tc>
          <w:tcPr>
            <w:tcW w:w="1168" w:type="dxa"/>
            <w:tcBorders>
              <w:top w:val="nil"/>
              <w:left w:val="single" w:sz="8" w:space="0" w:color="auto"/>
              <w:bottom w:val="single" w:sz="8" w:space="0" w:color="auto"/>
              <w:right w:val="nil"/>
            </w:tcBorders>
            <w:shd w:val="clear" w:color="000000" w:fill="F2F2F2"/>
            <w:noWrap/>
            <w:hideMark/>
          </w:tcPr>
          <w:p w14:paraId="507A0C93" w14:textId="77777777" w:rsidR="00D655EA" w:rsidRDefault="00D655EA" w:rsidP="00461F5F">
            <w:pPr>
              <w:rPr>
                <w:rFonts w:cs="Calibri"/>
                <w:b/>
                <w:bCs/>
                <w:color w:val="000000"/>
                <w:sz w:val="20"/>
                <w:szCs w:val="20"/>
              </w:rPr>
            </w:pPr>
            <w:r>
              <w:rPr>
                <w:rFonts w:cs="Calibri"/>
                <w:b/>
                <w:bCs/>
                <w:color w:val="000000"/>
                <w:sz w:val="20"/>
                <w:szCs w:val="20"/>
              </w:rPr>
              <w:t> </w:t>
            </w:r>
          </w:p>
        </w:tc>
        <w:tc>
          <w:tcPr>
            <w:tcW w:w="5623" w:type="dxa"/>
            <w:tcBorders>
              <w:top w:val="nil"/>
              <w:left w:val="nil"/>
              <w:bottom w:val="single" w:sz="8" w:space="0" w:color="auto"/>
              <w:right w:val="nil"/>
            </w:tcBorders>
            <w:shd w:val="clear" w:color="000000" w:fill="F2F2F2"/>
            <w:noWrap/>
            <w:hideMark/>
          </w:tcPr>
          <w:p w14:paraId="75413E23"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1160" w:type="dxa"/>
            <w:tcBorders>
              <w:top w:val="nil"/>
              <w:left w:val="nil"/>
              <w:bottom w:val="single" w:sz="8" w:space="0" w:color="auto"/>
              <w:right w:val="nil"/>
            </w:tcBorders>
            <w:shd w:val="clear" w:color="000000" w:fill="F2F2F2"/>
            <w:noWrap/>
            <w:hideMark/>
          </w:tcPr>
          <w:p w14:paraId="62F9C3A4" w14:textId="77777777" w:rsidR="00D655EA" w:rsidRDefault="00D655EA" w:rsidP="00461F5F">
            <w:pPr>
              <w:jc w:val="right"/>
              <w:rPr>
                <w:rFonts w:cs="Calibri"/>
                <w:b/>
                <w:bCs/>
                <w:color w:val="000000"/>
                <w:sz w:val="20"/>
                <w:szCs w:val="20"/>
              </w:rPr>
            </w:pPr>
            <w:r>
              <w:rPr>
                <w:rFonts w:cs="Calibri"/>
                <w:b/>
                <w:bCs/>
                <w:color w:val="000000"/>
                <w:sz w:val="20"/>
                <w:szCs w:val="20"/>
              </w:rPr>
              <w:t>3.0</w:t>
            </w:r>
          </w:p>
        </w:tc>
        <w:tc>
          <w:tcPr>
            <w:tcW w:w="1157" w:type="dxa"/>
            <w:tcBorders>
              <w:top w:val="nil"/>
              <w:left w:val="nil"/>
              <w:bottom w:val="single" w:sz="8" w:space="0" w:color="auto"/>
              <w:right w:val="nil"/>
            </w:tcBorders>
            <w:shd w:val="clear" w:color="000000" w:fill="F2F2F2"/>
            <w:noWrap/>
            <w:hideMark/>
          </w:tcPr>
          <w:p w14:paraId="22D35F65" w14:textId="77777777" w:rsidR="00D655EA" w:rsidRDefault="00D655EA" w:rsidP="00461F5F">
            <w:pPr>
              <w:jc w:val="right"/>
              <w:rPr>
                <w:rFonts w:cs="Calibri"/>
                <w:b/>
                <w:bCs/>
                <w:color w:val="000000"/>
                <w:sz w:val="20"/>
                <w:szCs w:val="20"/>
              </w:rPr>
            </w:pPr>
            <w:r>
              <w:rPr>
                <w:rFonts w:cs="Calibri"/>
                <w:b/>
                <w:bCs/>
                <w:color w:val="000000"/>
                <w:sz w:val="20"/>
                <w:szCs w:val="20"/>
              </w:rPr>
              <w:t>45.0</w:t>
            </w:r>
          </w:p>
        </w:tc>
        <w:tc>
          <w:tcPr>
            <w:tcW w:w="1172" w:type="dxa"/>
            <w:tcBorders>
              <w:top w:val="nil"/>
              <w:left w:val="nil"/>
              <w:bottom w:val="single" w:sz="8" w:space="0" w:color="auto"/>
              <w:right w:val="single" w:sz="8" w:space="0" w:color="auto"/>
            </w:tcBorders>
            <w:shd w:val="clear" w:color="000000" w:fill="F2F2F2"/>
            <w:noWrap/>
            <w:hideMark/>
          </w:tcPr>
          <w:p w14:paraId="21FF5FFD" w14:textId="77777777" w:rsidR="00D655EA" w:rsidRDefault="00D655EA" w:rsidP="00461F5F">
            <w:pPr>
              <w:rPr>
                <w:rFonts w:cs="Calibri"/>
                <w:color w:val="000000"/>
                <w:sz w:val="20"/>
                <w:szCs w:val="20"/>
              </w:rPr>
            </w:pPr>
            <w:r>
              <w:rPr>
                <w:rFonts w:cs="Calibri"/>
                <w:color w:val="000000"/>
                <w:sz w:val="20"/>
                <w:szCs w:val="20"/>
              </w:rPr>
              <w:t> </w:t>
            </w:r>
          </w:p>
        </w:tc>
      </w:tr>
      <w:tr w:rsidR="00D655EA" w14:paraId="17793AF0" w14:textId="77777777" w:rsidTr="00461F5F">
        <w:trPr>
          <w:trHeight w:val="260"/>
        </w:trPr>
        <w:tc>
          <w:tcPr>
            <w:tcW w:w="1168" w:type="dxa"/>
            <w:tcBorders>
              <w:top w:val="nil"/>
              <w:left w:val="single" w:sz="8" w:space="0" w:color="auto"/>
              <w:bottom w:val="single" w:sz="8" w:space="0" w:color="auto"/>
              <w:right w:val="nil"/>
            </w:tcBorders>
            <w:shd w:val="clear" w:color="000000" w:fill="A6A6A6"/>
            <w:vAlign w:val="center"/>
            <w:hideMark/>
          </w:tcPr>
          <w:p w14:paraId="1D42F2B0" w14:textId="77777777" w:rsidR="00D655EA" w:rsidRDefault="00D655EA" w:rsidP="00461F5F">
            <w:pPr>
              <w:rPr>
                <w:rFonts w:cs="Calibri"/>
                <w:b/>
                <w:bCs/>
                <w:color w:val="FFFFFF"/>
                <w:sz w:val="20"/>
                <w:szCs w:val="20"/>
              </w:rPr>
            </w:pPr>
            <w:r>
              <w:rPr>
                <w:rFonts w:cs="Calibri"/>
                <w:b/>
                <w:bCs/>
                <w:color w:val="FFFFFF"/>
                <w:sz w:val="20"/>
                <w:szCs w:val="20"/>
              </w:rPr>
              <w:t>TERM 3</w:t>
            </w:r>
          </w:p>
        </w:tc>
        <w:tc>
          <w:tcPr>
            <w:tcW w:w="5623" w:type="dxa"/>
            <w:tcBorders>
              <w:top w:val="nil"/>
              <w:left w:val="nil"/>
              <w:bottom w:val="single" w:sz="8" w:space="0" w:color="auto"/>
              <w:right w:val="nil"/>
            </w:tcBorders>
            <w:shd w:val="clear" w:color="000000" w:fill="A6A6A6"/>
            <w:vAlign w:val="center"/>
            <w:hideMark/>
          </w:tcPr>
          <w:p w14:paraId="2C6513E5"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1160" w:type="dxa"/>
            <w:tcBorders>
              <w:top w:val="nil"/>
              <w:left w:val="nil"/>
              <w:bottom w:val="single" w:sz="8" w:space="0" w:color="auto"/>
              <w:right w:val="nil"/>
            </w:tcBorders>
            <w:shd w:val="clear" w:color="000000" w:fill="A6A6A6"/>
            <w:vAlign w:val="center"/>
            <w:hideMark/>
          </w:tcPr>
          <w:p w14:paraId="3CB8F662"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157" w:type="dxa"/>
            <w:tcBorders>
              <w:top w:val="nil"/>
              <w:left w:val="nil"/>
              <w:bottom w:val="single" w:sz="8" w:space="0" w:color="auto"/>
              <w:right w:val="nil"/>
            </w:tcBorders>
            <w:shd w:val="clear" w:color="000000" w:fill="A6A6A6"/>
            <w:vAlign w:val="center"/>
            <w:hideMark/>
          </w:tcPr>
          <w:p w14:paraId="1ED0DE4D"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172" w:type="dxa"/>
            <w:tcBorders>
              <w:top w:val="nil"/>
              <w:left w:val="nil"/>
              <w:bottom w:val="single" w:sz="8" w:space="0" w:color="auto"/>
              <w:right w:val="single" w:sz="8" w:space="0" w:color="auto"/>
            </w:tcBorders>
            <w:shd w:val="clear" w:color="000000" w:fill="A6A6A6"/>
            <w:vAlign w:val="center"/>
            <w:hideMark/>
          </w:tcPr>
          <w:p w14:paraId="4DECFB80" w14:textId="77777777" w:rsidR="00D655EA" w:rsidRDefault="00D655EA" w:rsidP="00461F5F">
            <w:pPr>
              <w:rPr>
                <w:rFonts w:cs="Calibri"/>
                <w:b/>
                <w:bCs/>
                <w:color w:val="FFFFFF"/>
                <w:sz w:val="20"/>
                <w:szCs w:val="20"/>
              </w:rPr>
            </w:pPr>
            <w:r>
              <w:rPr>
                <w:rFonts w:cs="Calibri"/>
                <w:b/>
                <w:bCs/>
                <w:color w:val="FFFFFF"/>
                <w:sz w:val="20"/>
                <w:szCs w:val="20"/>
              </w:rPr>
              <w:t xml:space="preserve">PREREQ </w:t>
            </w:r>
          </w:p>
        </w:tc>
      </w:tr>
      <w:tr w:rsidR="00D655EA" w14:paraId="1BB72728" w14:textId="77777777" w:rsidTr="00461F5F">
        <w:trPr>
          <w:trHeight w:val="250"/>
        </w:trPr>
        <w:tc>
          <w:tcPr>
            <w:tcW w:w="1168" w:type="dxa"/>
            <w:tcBorders>
              <w:top w:val="nil"/>
              <w:left w:val="single" w:sz="8" w:space="0" w:color="auto"/>
              <w:bottom w:val="nil"/>
              <w:right w:val="nil"/>
            </w:tcBorders>
            <w:shd w:val="clear" w:color="auto" w:fill="auto"/>
            <w:noWrap/>
            <w:hideMark/>
          </w:tcPr>
          <w:p w14:paraId="20D6D012" w14:textId="77777777" w:rsidR="00D655EA" w:rsidRDefault="00D655EA" w:rsidP="00461F5F">
            <w:pPr>
              <w:rPr>
                <w:rFonts w:cs="Calibri"/>
                <w:color w:val="000000"/>
                <w:sz w:val="20"/>
                <w:szCs w:val="20"/>
              </w:rPr>
            </w:pPr>
            <w:r>
              <w:rPr>
                <w:rFonts w:cs="Calibri"/>
                <w:color w:val="000000"/>
                <w:sz w:val="20"/>
                <w:szCs w:val="20"/>
              </w:rPr>
              <w:t>HPC503</w:t>
            </w:r>
          </w:p>
        </w:tc>
        <w:tc>
          <w:tcPr>
            <w:tcW w:w="5623" w:type="dxa"/>
            <w:tcBorders>
              <w:top w:val="nil"/>
              <w:left w:val="nil"/>
              <w:bottom w:val="nil"/>
              <w:right w:val="nil"/>
            </w:tcBorders>
            <w:shd w:val="clear" w:color="auto" w:fill="auto"/>
            <w:noWrap/>
            <w:hideMark/>
          </w:tcPr>
          <w:p w14:paraId="6BF915EF" w14:textId="77777777" w:rsidR="00D655EA" w:rsidRDefault="00D655EA" w:rsidP="00461F5F">
            <w:pPr>
              <w:rPr>
                <w:rFonts w:cs="Calibri"/>
                <w:color w:val="000000"/>
                <w:sz w:val="20"/>
                <w:szCs w:val="20"/>
              </w:rPr>
            </w:pPr>
            <w:r>
              <w:rPr>
                <w:rFonts w:cs="Calibri"/>
                <w:color w:val="000000"/>
                <w:sz w:val="20"/>
                <w:szCs w:val="20"/>
              </w:rPr>
              <w:t xml:space="preserve">Health and Human Performance Coaching: </w:t>
            </w:r>
            <w:proofErr w:type="gramStart"/>
            <w:r>
              <w:rPr>
                <w:rFonts w:cs="Calibri"/>
                <w:color w:val="000000"/>
                <w:sz w:val="20"/>
                <w:szCs w:val="20"/>
              </w:rPr>
              <w:t>Interpersonal skills</w:t>
            </w:r>
            <w:proofErr w:type="gramEnd"/>
          </w:p>
        </w:tc>
        <w:tc>
          <w:tcPr>
            <w:tcW w:w="1160" w:type="dxa"/>
            <w:tcBorders>
              <w:top w:val="nil"/>
              <w:left w:val="nil"/>
              <w:bottom w:val="nil"/>
              <w:right w:val="nil"/>
            </w:tcBorders>
            <w:shd w:val="clear" w:color="auto" w:fill="auto"/>
            <w:noWrap/>
            <w:hideMark/>
          </w:tcPr>
          <w:p w14:paraId="4DCB5208" w14:textId="77777777" w:rsidR="00D655EA" w:rsidRDefault="00D655EA" w:rsidP="00461F5F">
            <w:pPr>
              <w:jc w:val="right"/>
              <w:rPr>
                <w:rFonts w:cs="Calibri"/>
                <w:color w:val="000000"/>
                <w:sz w:val="20"/>
                <w:szCs w:val="20"/>
              </w:rPr>
            </w:pPr>
            <w:r>
              <w:rPr>
                <w:rFonts w:cs="Calibri"/>
                <w:color w:val="000000"/>
                <w:sz w:val="20"/>
                <w:szCs w:val="20"/>
              </w:rPr>
              <w:t>3.0</w:t>
            </w:r>
          </w:p>
        </w:tc>
        <w:tc>
          <w:tcPr>
            <w:tcW w:w="1157" w:type="dxa"/>
            <w:tcBorders>
              <w:top w:val="nil"/>
              <w:left w:val="nil"/>
              <w:bottom w:val="nil"/>
              <w:right w:val="nil"/>
            </w:tcBorders>
            <w:shd w:val="clear" w:color="auto" w:fill="auto"/>
            <w:noWrap/>
            <w:hideMark/>
          </w:tcPr>
          <w:p w14:paraId="0C16DF71" w14:textId="77777777" w:rsidR="00D655EA" w:rsidRDefault="00D655EA" w:rsidP="00461F5F">
            <w:pPr>
              <w:jc w:val="right"/>
              <w:rPr>
                <w:rFonts w:cs="Calibri"/>
                <w:color w:val="000000"/>
                <w:sz w:val="20"/>
                <w:szCs w:val="20"/>
              </w:rPr>
            </w:pPr>
            <w:r>
              <w:rPr>
                <w:rFonts w:cs="Calibri"/>
                <w:color w:val="000000"/>
                <w:sz w:val="20"/>
                <w:szCs w:val="20"/>
              </w:rPr>
              <w:t>45.0</w:t>
            </w:r>
          </w:p>
        </w:tc>
        <w:tc>
          <w:tcPr>
            <w:tcW w:w="1172" w:type="dxa"/>
            <w:tcBorders>
              <w:top w:val="nil"/>
              <w:left w:val="nil"/>
              <w:bottom w:val="nil"/>
              <w:right w:val="single" w:sz="8" w:space="0" w:color="auto"/>
            </w:tcBorders>
            <w:shd w:val="clear" w:color="auto" w:fill="auto"/>
            <w:noWrap/>
            <w:hideMark/>
          </w:tcPr>
          <w:p w14:paraId="6486A00E" w14:textId="77777777" w:rsidR="00D655EA" w:rsidRDefault="00D655EA" w:rsidP="00461F5F">
            <w:pPr>
              <w:rPr>
                <w:rFonts w:cs="Calibri"/>
                <w:color w:val="000000"/>
                <w:sz w:val="20"/>
                <w:szCs w:val="20"/>
              </w:rPr>
            </w:pPr>
            <w:r>
              <w:rPr>
                <w:rFonts w:cs="Calibri"/>
                <w:color w:val="000000"/>
                <w:sz w:val="20"/>
                <w:szCs w:val="20"/>
              </w:rPr>
              <w:t>HPC502</w:t>
            </w:r>
          </w:p>
        </w:tc>
      </w:tr>
      <w:tr w:rsidR="00D655EA" w14:paraId="21181B19" w14:textId="77777777" w:rsidTr="00461F5F">
        <w:trPr>
          <w:trHeight w:val="260"/>
        </w:trPr>
        <w:tc>
          <w:tcPr>
            <w:tcW w:w="1168" w:type="dxa"/>
            <w:tcBorders>
              <w:top w:val="nil"/>
              <w:left w:val="single" w:sz="8" w:space="0" w:color="auto"/>
              <w:bottom w:val="single" w:sz="8" w:space="0" w:color="auto"/>
              <w:right w:val="nil"/>
            </w:tcBorders>
            <w:shd w:val="clear" w:color="000000" w:fill="F2F2F2"/>
            <w:noWrap/>
            <w:hideMark/>
          </w:tcPr>
          <w:p w14:paraId="5C65FCDA" w14:textId="77777777" w:rsidR="00D655EA" w:rsidRDefault="00D655EA" w:rsidP="00461F5F">
            <w:pPr>
              <w:rPr>
                <w:rFonts w:cs="Calibri"/>
                <w:b/>
                <w:bCs/>
                <w:color w:val="000000"/>
                <w:sz w:val="20"/>
                <w:szCs w:val="20"/>
              </w:rPr>
            </w:pPr>
            <w:r>
              <w:rPr>
                <w:rFonts w:cs="Calibri"/>
                <w:b/>
                <w:bCs/>
                <w:color w:val="000000"/>
                <w:sz w:val="20"/>
                <w:szCs w:val="20"/>
              </w:rPr>
              <w:t> </w:t>
            </w:r>
          </w:p>
        </w:tc>
        <w:tc>
          <w:tcPr>
            <w:tcW w:w="5623" w:type="dxa"/>
            <w:tcBorders>
              <w:top w:val="nil"/>
              <w:left w:val="nil"/>
              <w:bottom w:val="single" w:sz="8" w:space="0" w:color="auto"/>
              <w:right w:val="nil"/>
            </w:tcBorders>
            <w:shd w:val="clear" w:color="000000" w:fill="F2F2F2"/>
            <w:noWrap/>
            <w:hideMark/>
          </w:tcPr>
          <w:p w14:paraId="4FA2106F"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1160" w:type="dxa"/>
            <w:tcBorders>
              <w:top w:val="nil"/>
              <w:left w:val="nil"/>
              <w:bottom w:val="single" w:sz="8" w:space="0" w:color="auto"/>
              <w:right w:val="nil"/>
            </w:tcBorders>
            <w:shd w:val="clear" w:color="000000" w:fill="F2F2F2"/>
            <w:noWrap/>
            <w:hideMark/>
          </w:tcPr>
          <w:p w14:paraId="175D58FB" w14:textId="77777777" w:rsidR="00D655EA" w:rsidRDefault="00D655EA" w:rsidP="00461F5F">
            <w:pPr>
              <w:jc w:val="right"/>
              <w:rPr>
                <w:rFonts w:cs="Calibri"/>
                <w:b/>
                <w:bCs/>
                <w:color w:val="000000"/>
                <w:sz w:val="20"/>
                <w:szCs w:val="20"/>
              </w:rPr>
            </w:pPr>
            <w:r>
              <w:rPr>
                <w:rFonts w:cs="Calibri"/>
                <w:b/>
                <w:bCs/>
                <w:color w:val="000000"/>
                <w:sz w:val="20"/>
                <w:szCs w:val="20"/>
              </w:rPr>
              <w:t>3.0</w:t>
            </w:r>
          </w:p>
        </w:tc>
        <w:tc>
          <w:tcPr>
            <w:tcW w:w="1157" w:type="dxa"/>
            <w:tcBorders>
              <w:top w:val="nil"/>
              <w:left w:val="nil"/>
              <w:bottom w:val="single" w:sz="8" w:space="0" w:color="auto"/>
              <w:right w:val="nil"/>
            </w:tcBorders>
            <w:shd w:val="clear" w:color="000000" w:fill="F2F2F2"/>
            <w:noWrap/>
            <w:hideMark/>
          </w:tcPr>
          <w:p w14:paraId="732B42D0" w14:textId="77777777" w:rsidR="00D655EA" w:rsidRDefault="00D655EA" w:rsidP="00461F5F">
            <w:pPr>
              <w:jc w:val="right"/>
              <w:rPr>
                <w:rFonts w:cs="Calibri"/>
                <w:b/>
                <w:bCs/>
                <w:color w:val="000000"/>
                <w:sz w:val="20"/>
                <w:szCs w:val="20"/>
              </w:rPr>
            </w:pPr>
            <w:r>
              <w:rPr>
                <w:rFonts w:cs="Calibri"/>
                <w:b/>
                <w:bCs/>
                <w:color w:val="000000"/>
                <w:sz w:val="20"/>
                <w:szCs w:val="20"/>
              </w:rPr>
              <w:t>45.0</w:t>
            </w:r>
          </w:p>
        </w:tc>
        <w:tc>
          <w:tcPr>
            <w:tcW w:w="1172" w:type="dxa"/>
            <w:tcBorders>
              <w:top w:val="nil"/>
              <w:left w:val="nil"/>
              <w:bottom w:val="single" w:sz="8" w:space="0" w:color="auto"/>
              <w:right w:val="single" w:sz="8" w:space="0" w:color="auto"/>
            </w:tcBorders>
            <w:shd w:val="clear" w:color="000000" w:fill="F2F2F2"/>
            <w:noWrap/>
            <w:hideMark/>
          </w:tcPr>
          <w:p w14:paraId="5DAF1727" w14:textId="77777777" w:rsidR="00D655EA" w:rsidRDefault="00D655EA" w:rsidP="00461F5F">
            <w:pPr>
              <w:rPr>
                <w:rFonts w:cs="Calibri"/>
                <w:color w:val="000000"/>
                <w:sz w:val="20"/>
                <w:szCs w:val="20"/>
              </w:rPr>
            </w:pPr>
            <w:r>
              <w:rPr>
                <w:rFonts w:cs="Calibri"/>
                <w:color w:val="000000"/>
                <w:sz w:val="20"/>
                <w:szCs w:val="20"/>
              </w:rPr>
              <w:t> </w:t>
            </w:r>
          </w:p>
        </w:tc>
      </w:tr>
      <w:tr w:rsidR="00D655EA" w14:paraId="2F05217A" w14:textId="77777777" w:rsidTr="00461F5F">
        <w:trPr>
          <w:trHeight w:val="260"/>
        </w:trPr>
        <w:tc>
          <w:tcPr>
            <w:tcW w:w="1168" w:type="dxa"/>
            <w:tcBorders>
              <w:top w:val="nil"/>
              <w:left w:val="single" w:sz="8" w:space="0" w:color="auto"/>
              <w:bottom w:val="single" w:sz="8" w:space="0" w:color="auto"/>
              <w:right w:val="nil"/>
            </w:tcBorders>
            <w:shd w:val="clear" w:color="000000" w:fill="A6A6A6"/>
            <w:vAlign w:val="center"/>
            <w:hideMark/>
          </w:tcPr>
          <w:p w14:paraId="34D43F16" w14:textId="77777777" w:rsidR="00D655EA" w:rsidRDefault="00D655EA" w:rsidP="00461F5F">
            <w:pPr>
              <w:rPr>
                <w:rFonts w:cs="Calibri"/>
                <w:b/>
                <w:bCs/>
                <w:color w:val="FFFFFF"/>
                <w:sz w:val="20"/>
                <w:szCs w:val="20"/>
              </w:rPr>
            </w:pPr>
            <w:r>
              <w:rPr>
                <w:rFonts w:cs="Calibri"/>
                <w:b/>
                <w:bCs/>
                <w:color w:val="FFFFFF"/>
                <w:sz w:val="20"/>
                <w:szCs w:val="20"/>
              </w:rPr>
              <w:t>TERM 4</w:t>
            </w:r>
          </w:p>
        </w:tc>
        <w:tc>
          <w:tcPr>
            <w:tcW w:w="5623" w:type="dxa"/>
            <w:tcBorders>
              <w:top w:val="nil"/>
              <w:left w:val="nil"/>
              <w:bottom w:val="single" w:sz="8" w:space="0" w:color="auto"/>
              <w:right w:val="nil"/>
            </w:tcBorders>
            <w:shd w:val="clear" w:color="000000" w:fill="A6A6A6"/>
            <w:vAlign w:val="center"/>
            <w:hideMark/>
          </w:tcPr>
          <w:p w14:paraId="4D8500E3"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1160" w:type="dxa"/>
            <w:tcBorders>
              <w:top w:val="nil"/>
              <w:left w:val="nil"/>
              <w:bottom w:val="single" w:sz="8" w:space="0" w:color="auto"/>
              <w:right w:val="nil"/>
            </w:tcBorders>
            <w:shd w:val="clear" w:color="000000" w:fill="A6A6A6"/>
            <w:vAlign w:val="center"/>
            <w:hideMark/>
          </w:tcPr>
          <w:p w14:paraId="027FF2C3"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157" w:type="dxa"/>
            <w:tcBorders>
              <w:top w:val="nil"/>
              <w:left w:val="nil"/>
              <w:bottom w:val="single" w:sz="8" w:space="0" w:color="auto"/>
              <w:right w:val="nil"/>
            </w:tcBorders>
            <w:shd w:val="clear" w:color="000000" w:fill="A6A6A6"/>
            <w:vAlign w:val="center"/>
            <w:hideMark/>
          </w:tcPr>
          <w:p w14:paraId="0190E4B5"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172" w:type="dxa"/>
            <w:tcBorders>
              <w:top w:val="nil"/>
              <w:left w:val="nil"/>
              <w:bottom w:val="single" w:sz="8" w:space="0" w:color="auto"/>
              <w:right w:val="single" w:sz="8" w:space="0" w:color="auto"/>
            </w:tcBorders>
            <w:shd w:val="clear" w:color="000000" w:fill="A6A6A6"/>
            <w:vAlign w:val="center"/>
            <w:hideMark/>
          </w:tcPr>
          <w:p w14:paraId="2EA29A45" w14:textId="77777777" w:rsidR="00D655EA" w:rsidRDefault="00D655EA" w:rsidP="00461F5F">
            <w:pPr>
              <w:rPr>
                <w:rFonts w:cs="Calibri"/>
                <w:b/>
                <w:bCs/>
                <w:color w:val="FFFFFF"/>
                <w:sz w:val="20"/>
                <w:szCs w:val="20"/>
              </w:rPr>
            </w:pPr>
            <w:r>
              <w:rPr>
                <w:rFonts w:cs="Calibri"/>
                <w:b/>
                <w:bCs/>
                <w:color w:val="FFFFFF"/>
                <w:sz w:val="20"/>
                <w:szCs w:val="20"/>
              </w:rPr>
              <w:t xml:space="preserve">PREREQ </w:t>
            </w:r>
          </w:p>
        </w:tc>
      </w:tr>
      <w:tr w:rsidR="00D655EA" w14:paraId="060A8F95" w14:textId="77777777" w:rsidTr="00461F5F">
        <w:trPr>
          <w:trHeight w:val="250"/>
        </w:trPr>
        <w:tc>
          <w:tcPr>
            <w:tcW w:w="1168" w:type="dxa"/>
            <w:tcBorders>
              <w:top w:val="nil"/>
              <w:left w:val="single" w:sz="8" w:space="0" w:color="auto"/>
              <w:bottom w:val="nil"/>
              <w:right w:val="nil"/>
            </w:tcBorders>
            <w:shd w:val="clear" w:color="auto" w:fill="auto"/>
            <w:noWrap/>
            <w:hideMark/>
          </w:tcPr>
          <w:p w14:paraId="72E218E6" w14:textId="77777777" w:rsidR="00D655EA" w:rsidRDefault="00D655EA" w:rsidP="00461F5F">
            <w:pPr>
              <w:rPr>
                <w:rFonts w:cs="Calibri"/>
                <w:color w:val="000000"/>
                <w:sz w:val="20"/>
                <w:szCs w:val="20"/>
              </w:rPr>
            </w:pPr>
            <w:r>
              <w:rPr>
                <w:rFonts w:cs="Calibri"/>
                <w:color w:val="000000"/>
                <w:sz w:val="20"/>
                <w:szCs w:val="20"/>
              </w:rPr>
              <w:t>HPC504</w:t>
            </w:r>
          </w:p>
        </w:tc>
        <w:tc>
          <w:tcPr>
            <w:tcW w:w="5623" w:type="dxa"/>
            <w:tcBorders>
              <w:top w:val="nil"/>
              <w:left w:val="nil"/>
              <w:bottom w:val="nil"/>
              <w:right w:val="nil"/>
            </w:tcBorders>
            <w:shd w:val="clear" w:color="auto" w:fill="auto"/>
            <w:noWrap/>
            <w:hideMark/>
          </w:tcPr>
          <w:p w14:paraId="66E2345D" w14:textId="77777777" w:rsidR="00D655EA" w:rsidRDefault="00D655EA" w:rsidP="00461F5F">
            <w:pPr>
              <w:rPr>
                <w:rFonts w:cs="Calibri"/>
                <w:color w:val="000000"/>
                <w:sz w:val="20"/>
                <w:szCs w:val="20"/>
              </w:rPr>
            </w:pPr>
            <w:r>
              <w:rPr>
                <w:rFonts w:cs="Calibri"/>
                <w:color w:val="000000"/>
                <w:sz w:val="20"/>
                <w:szCs w:val="20"/>
              </w:rPr>
              <w:t>Health and Human Performance Coaching: Professional skills</w:t>
            </w:r>
          </w:p>
        </w:tc>
        <w:tc>
          <w:tcPr>
            <w:tcW w:w="1160" w:type="dxa"/>
            <w:tcBorders>
              <w:top w:val="nil"/>
              <w:left w:val="nil"/>
              <w:bottom w:val="nil"/>
              <w:right w:val="nil"/>
            </w:tcBorders>
            <w:shd w:val="clear" w:color="auto" w:fill="auto"/>
            <w:noWrap/>
            <w:hideMark/>
          </w:tcPr>
          <w:p w14:paraId="0EFFBF50" w14:textId="77777777" w:rsidR="00D655EA" w:rsidRDefault="00D655EA" w:rsidP="00461F5F">
            <w:pPr>
              <w:jc w:val="right"/>
              <w:rPr>
                <w:rFonts w:cs="Calibri"/>
                <w:color w:val="000000"/>
                <w:sz w:val="20"/>
                <w:szCs w:val="20"/>
              </w:rPr>
            </w:pPr>
            <w:r>
              <w:rPr>
                <w:rFonts w:cs="Calibri"/>
                <w:color w:val="000000"/>
                <w:sz w:val="20"/>
                <w:szCs w:val="20"/>
              </w:rPr>
              <w:t>3.0</w:t>
            </w:r>
          </w:p>
        </w:tc>
        <w:tc>
          <w:tcPr>
            <w:tcW w:w="1157" w:type="dxa"/>
            <w:tcBorders>
              <w:top w:val="nil"/>
              <w:left w:val="nil"/>
              <w:bottom w:val="nil"/>
              <w:right w:val="nil"/>
            </w:tcBorders>
            <w:shd w:val="clear" w:color="auto" w:fill="auto"/>
            <w:noWrap/>
            <w:hideMark/>
          </w:tcPr>
          <w:p w14:paraId="045B0648" w14:textId="77777777" w:rsidR="00D655EA" w:rsidRDefault="00D655EA" w:rsidP="00461F5F">
            <w:pPr>
              <w:jc w:val="right"/>
              <w:rPr>
                <w:rFonts w:cs="Calibri"/>
                <w:color w:val="000000"/>
                <w:sz w:val="20"/>
                <w:szCs w:val="20"/>
              </w:rPr>
            </w:pPr>
            <w:r>
              <w:rPr>
                <w:rFonts w:cs="Calibri"/>
                <w:color w:val="000000"/>
                <w:sz w:val="20"/>
                <w:szCs w:val="20"/>
              </w:rPr>
              <w:t>45.0</w:t>
            </w:r>
          </w:p>
        </w:tc>
        <w:tc>
          <w:tcPr>
            <w:tcW w:w="1172" w:type="dxa"/>
            <w:tcBorders>
              <w:top w:val="nil"/>
              <w:left w:val="nil"/>
              <w:bottom w:val="nil"/>
              <w:right w:val="single" w:sz="8" w:space="0" w:color="auto"/>
            </w:tcBorders>
            <w:shd w:val="clear" w:color="auto" w:fill="auto"/>
            <w:noWrap/>
            <w:hideMark/>
          </w:tcPr>
          <w:p w14:paraId="330C9DB2" w14:textId="77777777" w:rsidR="00D655EA" w:rsidRDefault="00D655EA" w:rsidP="00461F5F">
            <w:pPr>
              <w:rPr>
                <w:rFonts w:cs="Calibri"/>
                <w:color w:val="000000"/>
                <w:sz w:val="20"/>
                <w:szCs w:val="20"/>
              </w:rPr>
            </w:pPr>
            <w:r>
              <w:rPr>
                <w:rFonts w:cs="Calibri"/>
                <w:color w:val="000000"/>
                <w:sz w:val="20"/>
                <w:szCs w:val="20"/>
              </w:rPr>
              <w:t xml:space="preserve">HPC503 </w:t>
            </w:r>
          </w:p>
        </w:tc>
      </w:tr>
      <w:tr w:rsidR="00D655EA" w14:paraId="2C8D9C00" w14:textId="77777777" w:rsidTr="00461F5F">
        <w:trPr>
          <w:trHeight w:val="250"/>
        </w:trPr>
        <w:tc>
          <w:tcPr>
            <w:tcW w:w="1168" w:type="dxa"/>
            <w:tcBorders>
              <w:top w:val="nil"/>
              <w:left w:val="single" w:sz="8" w:space="0" w:color="auto"/>
              <w:bottom w:val="nil"/>
              <w:right w:val="nil"/>
            </w:tcBorders>
            <w:shd w:val="clear" w:color="000000" w:fill="F2F2F2"/>
            <w:noWrap/>
            <w:hideMark/>
          </w:tcPr>
          <w:p w14:paraId="5E32F967" w14:textId="77777777" w:rsidR="00D655EA" w:rsidRDefault="00D655EA" w:rsidP="00461F5F">
            <w:pPr>
              <w:rPr>
                <w:rFonts w:cs="Calibri"/>
                <w:b/>
                <w:bCs/>
                <w:color w:val="000000"/>
                <w:sz w:val="20"/>
                <w:szCs w:val="20"/>
              </w:rPr>
            </w:pPr>
            <w:r>
              <w:rPr>
                <w:rFonts w:cs="Calibri"/>
                <w:b/>
                <w:bCs/>
                <w:color w:val="000000"/>
                <w:sz w:val="20"/>
                <w:szCs w:val="20"/>
              </w:rPr>
              <w:t> </w:t>
            </w:r>
          </w:p>
        </w:tc>
        <w:tc>
          <w:tcPr>
            <w:tcW w:w="5623" w:type="dxa"/>
            <w:tcBorders>
              <w:top w:val="nil"/>
              <w:left w:val="nil"/>
              <w:bottom w:val="nil"/>
              <w:right w:val="nil"/>
            </w:tcBorders>
            <w:shd w:val="clear" w:color="000000" w:fill="F2F2F2"/>
            <w:noWrap/>
            <w:hideMark/>
          </w:tcPr>
          <w:p w14:paraId="6496E00C"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1160" w:type="dxa"/>
            <w:tcBorders>
              <w:top w:val="nil"/>
              <w:left w:val="nil"/>
              <w:bottom w:val="nil"/>
              <w:right w:val="nil"/>
            </w:tcBorders>
            <w:shd w:val="clear" w:color="000000" w:fill="F2F2F2"/>
            <w:noWrap/>
            <w:hideMark/>
          </w:tcPr>
          <w:p w14:paraId="0B1E2153" w14:textId="77777777" w:rsidR="00D655EA" w:rsidRDefault="00D655EA" w:rsidP="00461F5F">
            <w:pPr>
              <w:jc w:val="right"/>
              <w:rPr>
                <w:rFonts w:cs="Calibri"/>
                <w:b/>
                <w:bCs/>
                <w:color w:val="000000"/>
                <w:sz w:val="20"/>
                <w:szCs w:val="20"/>
              </w:rPr>
            </w:pPr>
            <w:r>
              <w:rPr>
                <w:rFonts w:cs="Calibri"/>
                <w:b/>
                <w:bCs/>
                <w:color w:val="000000"/>
                <w:sz w:val="20"/>
                <w:szCs w:val="20"/>
              </w:rPr>
              <w:t>3.0</w:t>
            </w:r>
          </w:p>
        </w:tc>
        <w:tc>
          <w:tcPr>
            <w:tcW w:w="1157" w:type="dxa"/>
            <w:tcBorders>
              <w:top w:val="nil"/>
              <w:left w:val="nil"/>
              <w:bottom w:val="nil"/>
              <w:right w:val="nil"/>
            </w:tcBorders>
            <w:shd w:val="clear" w:color="000000" w:fill="F2F2F2"/>
            <w:noWrap/>
            <w:hideMark/>
          </w:tcPr>
          <w:p w14:paraId="1DF13563" w14:textId="77777777" w:rsidR="00D655EA" w:rsidRDefault="00D655EA" w:rsidP="00461F5F">
            <w:pPr>
              <w:jc w:val="right"/>
              <w:rPr>
                <w:rFonts w:cs="Calibri"/>
                <w:b/>
                <w:bCs/>
                <w:color w:val="000000"/>
                <w:sz w:val="20"/>
                <w:szCs w:val="20"/>
              </w:rPr>
            </w:pPr>
            <w:r>
              <w:rPr>
                <w:rFonts w:cs="Calibri"/>
                <w:b/>
                <w:bCs/>
                <w:color w:val="000000"/>
                <w:sz w:val="20"/>
                <w:szCs w:val="20"/>
              </w:rPr>
              <w:t>45.0</w:t>
            </w:r>
          </w:p>
        </w:tc>
        <w:tc>
          <w:tcPr>
            <w:tcW w:w="1172" w:type="dxa"/>
            <w:tcBorders>
              <w:top w:val="nil"/>
              <w:left w:val="nil"/>
              <w:bottom w:val="nil"/>
              <w:right w:val="single" w:sz="8" w:space="0" w:color="auto"/>
            </w:tcBorders>
            <w:shd w:val="clear" w:color="000000" w:fill="F2F2F2"/>
            <w:noWrap/>
            <w:hideMark/>
          </w:tcPr>
          <w:p w14:paraId="4999CE56" w14:textId="77777777" w:rsidR="00D655EA" w:rsidRDefault="00D655EA" w:rsidP="00461F5F">
            <w:pPr>
              <w:rPr>
                <w:rFonts w:cs="Calibri"/>
                <w:color w:val="000000"/>
                <w:sz w:val="20"/>
                <w:szCs w:val="20"/>
              </w:rPr>
            </w:pPr>
            <w:r>
              <w:rPr>
                <w:rFonts w:cs="Calibri"/>
                <w:color w:val="000000"/>
                <w:sz w:val="20"/>
                <w:szCs w:val="20"/>
              </w:rPr>
              <w:t> </w:t>
            </w:r>
          </w:p>
        </w:tc>
      </w:tr>
      <w:tr w:rsidR="00D655EA" w14:paraId="69B5C7C0" w14:textId="77777777" w:rsidTr="00461F5F">
        <w:trPr>
          <w:trHeight w:val="260"/>
        </w:trPr>
        <w:tc>
          <w:tcPr>
            <w:tcW w:w="1168" w:type="dxa"/>
            <w:tcBorders>
              <w:top w:val="nil"/>
              <w:left w:val="single" w:sz="8" w:space="0" w:color="auto"/>
              <w:bottom w:val="single" w:sz="8" w:space="0" w:color="auto"/>
              <w:right w:val="nil"/>
            </w:tcBorders>
            <w:shd w:val="clear" w:color="000000" w:fill="F2F2F2"/>
            <w:noWrap/>
            <w:hideMark/>
          </w:tcPr>
          <w:p w14:paraId="4FA66EE9" w14:textId="77777777" w:rsidR="00D655EA" w:rsidRDefault="00D655EA" w:rsidP="00461F5F">
            <w:pPr>
              <w:rPr>
                <w:rFonts w:cs="Calibri"/>
                <w:b/>
                <w:bCs/>
                <w:color w:val="000000"/>
                <w:sz w:val="20"/>
                <w:szCs w:val="20"/>
              </w:rPr>
            </w:pPr>
            <w:r>
              <w:rPr>
                <w:rFonts w:cs="Calibri"/>
                <w:b/>
                <w:bCs/>
                <w:color w:val="000000"/>
                <w:sz w:val="20"/>
                <w:szCs w:val="20"/>
              </w:rPr>
              <w:t> </w:t>
            </w:r>
          </w:p>
        </w:tc>
        <w:tc>
          <w:tcPr>
            <w:tcW w:w="5623" w:type="dxa"/>
            <w:tcBorders>
              <w:top w:val="nil"/>
              <w:left w:val="nil"/>
              <w:bottom w:val="single" w:sz="8" w:space="0" w:color="auto"/>
              <w:right w:val="nil"/>
            </w:tcBorders>
            <w:shd w:val="clear" w:color="000000" w:fill="F2F2F2"/>
            <w:noWrap/>
            <w:hideMark/>
          </w:tcPr>
          <w:p w14:paraId="3EF9C25A" w14:textId="77777777" w:rsidR="00D655EA" w:rsidRDefault="00D655EA" w:rsidP="00461F5F">
            <w:pPr>
              <w:rPr>
                <w:rFonts w:cs="Calibri"/>
                <w:b/>
                <w:bCs/>
                <w:color w:val="000000"/>
                <w:sz w:val="20"/>
                <w:szCs w:val="20"/>
              </w:rPr>
            </w:pPr>
            <w:r>
              <w:rPr>
                <w:rFonts w:cs="Calibri"/>
                <w:b/>
                <w:bCs/>
                <w:color w:val="000000"/>
                <w:sz w:val="20"/>
                <w:szCs w:val="20"/>
              </w:rPr>
              <w:t>Total Program Units/Hours</w:t>
            </w:r>
          </w:p>
        </w:tc>
        <w:tc>
          <w:tcPr>
            <w:tcW w:w="1160" w:type="dxa"/>
            <w:tcBorders>
              <w:top w:val="nil"/>
              <w:left w:val="nil"/>
              <w:bottom w:val="single" w:sz="8" w:space="0" w:color="auto"/>
              <w:right w:val="nil"/>
            </w:tcBorders>
            <w:shd w:val="clear" w:color="000000" w:fill="F2F2F2"/>
            <w:noWrap/>
            <w:hideMark/>
          </w:tcPr>
          <w:p w14:paraId="0EA1CB25"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1157" w:type="dxa"/>
            <w:tcBorders>
              <w:top w:val="nil"/>
              <w:left w:val="nil"/>
              <w:bottom w:val="single" w:sz="8" w:space="0" w:color="auto"/>
              <w:right w:val="nil"/>
            </w:tcBorders>
            <w:shd w:val="clear" w:color="000000" w:fill="F2F2F2"/>
            <w:noWrap/>
            <w:hideMark/>
          </w:tcPr>
          <w:p w14:paraId="6FFAF2C0"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172" w:type="dxa"/>
            <w:tcBorders>
              <w:top w:val="nil"/>
              <w:left w:val="nil"/>
              <w:bottom w:val="single" w:sz="8" w:space="0" w:color="auto"/>
              <w:right w:val="single" w:sz="8" w:space="0" w:color="auto"/>
            </w:tcBorders>
            <w:shd w:val="clear" w:color="000000" w:fill="F2F2F2"/>
            <w:noWrap/>
            <w:hideMark/>
          </w:tcPr>
          <w:p w14:paraId="093FA551" w14:textId="77777777" w:rsidR="00D655EA" w:rsidRDefault="00D655EA" w:rsidP="00461F5F">
            <w:pPr>
              <w:rPr>
                <w:rFonts w:cs="Calibri"/>
                <w:color w:val="000000"/>
                <w:sz w:val="20"/>
                <w:szCs w:val="20"/>
              </w:rPr>
            </w:pPr>
            <w:r>
              <w:rPr>
                <w:rFonts w:cs="Calibri"/>
                <w:color w:val="000000"/>
                <w:sz w:val="20"/>
                <w:szCs w:val="20"/>
              </w:rPr>
              <w:t> </w:t>
            </w:r>
          </w:p>
        </w:tc>
      </w:tr>
    </w:tbl>
    <w:p w14:paraId="7DBCFAD8" w14:textId="77777777" w:rsidR="00D655EA" w:rsidRPr="006454EA" w:rsidRDefault="00D655EA" w:rsidP="00D655EA"/>
    <w:p w14:paraId="55F03876" w14:textId="77777777" w:rsidR="00D655EA" w:rsidRDefault="00D655EA" w:rsidP="00D655EA">
      <w:pPr>
        <w:spacing w:line="264" w:lineRule="auto"/>
      </w:pPr>
    </w:p>
    <w:p w14:paraId="2D2ACD71" w14:textId="77777777" w:rsidR="00D655EA" w:rsidRPr="008C17A4" w:rsidRDefault="00D655EA" w:rsidP="00D655EA">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7" behindDoc="1" locked="0" layoutInCell="1" allowOverlap="1" wp14:anchorId="06A61356" wp14:editId="2C407A46">
                <wp:simplePos x="0" y="0"/>
                <wp:positionH relativeFrom="margin">
                  <wp:posOffset>4521864</wp:posOffset>
                </wp:positionH>
                <wp:positionV relativeFrom="paragraph">
                  <wp:posOffset>141575</wp:posOffset>
                </wp:positionV>
                <wp:extent cx="1877060" cy="723900"/>
                <wp:effectExtent l="0" t="0" r="15240" b="12700"/>
                <wp:wrapTight wrapText="bothSides">
                  <wp:wrapPolygon edited="0">
                    <wp:start x="0" y="0"/>
                    <wp:lineTo x="0" y="21600"/>
                    <wp:lineTo x="21629" y="21600"/>
                    <wp:lineTo x="21629" y="0"/>
                    <wp:lineTo x="0" y="0"/>
                  </wp:wrapPolygon>
                </wp:wrapTight>
                <wp:docPr id="545654997" name="Rectangle 545654997"/>
                <wp:cNvGraphicFramePr/>
                <a:graphic xmlns:a="http://schemas.openxmlformats.org/drawingml/2006/main">
                  <a:graphicData uri="http://schemas.microsoft.com/office/word/2010/wordprocessingShape">
                    <wps:wsp>
                      <wps:cNvSpPr/>
                      <wps:spPr>
                        <a:xfrm>
                          <a:off x="0" y="0"/>
                          <a:ext cx="1877060" cy="7239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71440" w14:textId="77777777" w:rsidR="00D655EA" w:rsidRDefault="00D655EA" w:rsidP="00D655E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120</w:t>
                            </w:r>
                            <w:r w:rsidRPr="000A4274">
                              <w:rPr>
                                <w:color w:val="FFFFFF" w:themeColor="background1"/>
                                <w:sz w:val="20"/>
                                <w:szCs w:val="20"/>
                              </w:rPr>
                              <w:t>.</w:t>
                            </w:r>
                            <w:r>
                              <w:rPr>
                                <w:color w:val="FFFFFF" w:themeColor="background1"/>
                                <w:sz w:val="20"/>
                                <w:szCs w:val="20"/>
                              </w:rPr>
                              <w:t>5</w:t>
                            </w:r>
                          </w:p>
                          <w:p w14:paraId="1CA08A88" w14:textId="77777777" w:rsidR="00D655EA" w:rsidRPr="00D77036" w:rsidRDefault="00D655EA" w:rsidP="00D655E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1,807</w:t>
                            </w:r>
                            <w:r w:rsidRPr="00BE4377">
                              <w:rPr>
                                <w:color w:val="FFFFFF" w:themeColor="background1"/>
                                <w:sz w:val="20"/>
                                <w:szCs w:val="20"/>
                              </w:rPr>
                              <w:t>.</w:t>
                            </w:r>
                            <w:r>
                              <w:rPr>
                                <w:color w:val="FFFFFF" w:themeColor="background1"/>
                                <w:sz w:val="20"/>
                                <w:szCs w:val="20"/>
                              </w:rPr>
                              <w:t>5</w:t>
                            </w:r>
                          </w:p>
                          <w:p w14:paraId="55EF4E7C" w14:textId="77777777" w:rsidR="00D655EA" w:rsidRPr="00BE4377" w:rsidRDefault="00D655EA" w:rsidP="00D655E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1356" id="Rectangle 545654997" o:spid="_x0000_s1047" style="position:absolute;margin-left:356.05pt;margin-top:11.15pt;width:147.8pt;height:57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" fillcolor="#5a5a5a [2109]" strokecolor="#5a5a5a [2109]" strokeweight="1pt">
                <v:textbox>
                  <w:txbxContent>
                    <w:p w14:paraId="1A071440" w14:textId="77777777" w:rsidR="00D655EA" w:rsidRDefault="00D655EA" w:rsidP="00D655EA">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120</w:t>
                      </w:r>
                      <w:r w:rsidRPr="000A4274">
                        <w:rPr>
                          <w:color w:val="FFFFFF" w:themeColor="background1"/>
                          <w:sz w:val="20"/>
                          <w:szCs w:val="20"/>
                        </w:rPr>
                        <w:t>.</w:t>
                      </w:r>
                      <w:r>
                        <w:rPr>
                          <w:color w:val="FFFFFF" w:themeColor="background1"/>
                          <w:sz w:val="20"/>
                          <w:szCs w:val="20"/>
                        </w:rPr>
                        <w:t>5</w:t>
                      </w:r>
                    </w:p>
                    <w:p w14:paraId="1CA08A88" w14:textId="77777777" w:rsidR="00D655EA" w:rsidRPr="00D77036" w:rsidRDefault="00D655EA" w:rsidP="00D655EA">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1,807</w:t>
                      </w:r>
                      <w:r w:rsidRPr="00BE4377">
                        <w:rPr>
                          <w:color w:val="FFFFFF" w:themeColor="background1"/>
                          <w:sz w:val="20"/>
                          <w:szCs w:val="20"/>
                        </w:rPr>
                        <w:t>.</w:t>
                      </w:r>
                      <w:r>
                        <w:rPr>
                          <w:color w:val="FFFFFF" w:themeColor="background1"/>
                          <w:sz w:val="20"/>
                          <w:szCs w:val="20"/>
                        </w:rPr>
                        <w:t>5</w:t>
                      </w:r>
                    </w:p>
                    <w:p w14:paraId="55EF4E7C" w14:textId="77777777" w:rsidR="00D655EA" w:rsidRPr="00BE4377" w:rsidRDefault="00D655EA" w:rsidP="00D655EA">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v:textbox>
                <w10:wrap type="tight" anchorx="margin"/>
              </v:rect>
            </w:pict>
          </mc:Fallback>
        </mc:AlternateContent>
      </w:r>
    </w:p>
    <w:p w14:paraId="5E182DA8" w14:textId="366F4126" w:rsidR="00D655EA" w:rsidRPr="00B34E2C" w:rsidRDefault="00D655EA" w:rsidP="00362AF8">
      <w:pPr>
        <w:pStyle w:val="Heading3"/>
      </w:pPr>
      <w:bookmarkStart w:id="590" w:name="_Toc1325757195"/>
      <w:bookmarkStart w:id="591" w:name="_Toc143516545"/>
      <w:bookmarkStart w:id="592" w:name="_Toc143516875"/>
      <w:bookmarkStart w:id="593" w:name="_Toc143516981"/>
      <w:bookmarkStart w:id="594" w:name="_Toc143517087"/>
      <w:bookmarkStart w:id="595" w:name="_Toc161232157"/>
      <w:r w:rsidRPr="45AE268D">
        <w:t xml:space="preserve">Bachelor of Science </w:t>
      </w:r>
      <w:r w:rsidR="00D011ED">
        <w:t xml:space="preserve">in </w:t>
      </w:r>
      <w:r w:rsidRPr="45AE268D">
        <w:t>Public Health Education and Promotion (BS</w:t>
      </w:r>
      <w:r w:rsidR="00A6607B">
        <w:t xml:space="preserve"> </w:t>
      </w:r>
      <w:r w:rsidRPr="45AE268D">
        <w:t>PHEP)</w:t>
      </w:r>
      <w:bookmarkEnd w:id="590"/>
      <w:bookmarkEnd w:id="591"/>
      <w:bookmarkEnd w:id="592"/>
      <w:bookmarkEnd w:id="593"/>
      <w:bookmarkEnd w:id="594"/>
      <w:bookmarkEnd w:id="595"/>
    </w:p>
    <w:p w14:paraId="609C7C6B" w14:textId="77777777" w:rsidR="00D655EA" w:rsidRPr="005468D1" w:rsidRDefault="00D655EA" w:rsidP="00D655EA">
      <w:pPr>
        <w:ind w:left="2160"/>
        <w:rPr>
          <w:b/>
          <w:bCs/>
          <w:color w:val="FF0000"/>
        </w:rPr>
      </w:pPr>
      <w:r w:rsidRPr="40CADCAB">
        <w:rPr>
          <w:b/>
          <w:bCs/>
          <w:color w:val="FF0000"/>
        </w:rPr>
        <w:t>NOT OFFERED AS OF FALL 2022</w:t>
      </w:r>
    </w:p>
    <w:p w14:paraId="6E5DEE68" w14:textId="77777777" w:rsidR="00D655EA" w:rsidRDefault="00D655EA" w:rsidP="00D655EA">
      <w:pPr>
        <w:spacing w:line="264" w:lineRule="auto"/>
        <w:rPr>
          <w:b/>
          <w:bCs/>
        </w:rPr>
      </w:pPr>
    </w:p>
    <w:p w14:paraId="24900E4F" w14:textId="77777777" w:rsidR="00D655EA" w:rsidRDefault="00D655EA" w:rsidP="00D655EA">
      <w:pPr>
        <w:spacing w:line="264" w:lineRule="auto"/>
        <w:rPr>
          <w:b/>
          <w:bCs/>
        </w:rPr>
      </w:pPr>
      <w:r w:rsidRPr="00B951D3">
        <w:rPr>
          <w:b/>
          <w:bCs/>
        </w:rPr>
        <w:t>Educational Purpose</w:t>
      </w:r>
    </w:p>
    <w:p w14:paraId="1B579416" w14:textId="5DB18C16" w:rsidR="00D655EA" w:rsidRDefault="00D655EA" w:rsidP="00D655EA">
      <w:pPr>
        <w:rPr>
          <w:rFonts w:cs="Arial"/>
        </w:rPr>
      </w:pPr>
      <w:r w:rsidRPr="45AE268D">
        <w:rPr>
          <w:rFonts w:cs="Arial"/>
        </w:rPr>
        <w:t xml:space="preserve">A Bachelor of Science in Public Health Education and Promotion (PHEP) is for those who are </w:t>
      </w:r>
      <w:proofErr w:type="gramStart"/>
      <w:r w:rsidRPr="45AE268D">
        <w:rPr>
          <w:rFonts w:cs="Arial"/>
        </w:rPr>
        <w:t>passionate</w:t>
      </w:r>
      <w:proofErr w:type="gramEnd"/>
      <w:r w:rsidRPr="45AE268D">
        <w:rPr>
          <w:rFonts w:cs="Arial"/>
        </w:rPr>
        <w:t xml:space="preserve"> about helping individuals and populations prevent disease and achieve optimal physical, mental, and emotional health and wellness. Students graduate from the program with foundational knowledge in health promotion planning, implementation, and evaluation.</w:t>
      </w:r>
    </w:p>
    <w:p w14:paraId="09D8E198" w14:textId="77777777" w:rsidR="00D655EA" w:rsidRPr="00BB257A" w:rsidRDefault="00D655EA" w:rsidP="00D655EA">
      <w:pPr>
        <w:rPr>
          <w:rFonts w:cs="Arial"/>
        </w:rPr>
      </w:pPr>
      <w:r w:rsidRPr="254A9ED9">
        <w:rPr>
          <w:rFonts w:cs="Arial"/>
        </w:rPr>
        <w:lastRenderedPageBreak/>
        <w:t xml:space="preserve">Helping individuals and communities assess and improve health holistically has never been so important. Our population is aging, millions have </w:t>
      </w:r>
      <w:proofErr w:type="gramStart"/>
      <w:r w:rsidRPr="254A9ED9">
        <w:rPr>
          <w:rFonts w:cs="Arial"/>
        </w:rPr>
        <w:t>been infected</w:t>
      </w:r>
      <w:proofErr w:type="gramEnd"/>
      <w:r w:rsidRPr="254A9ED9">
        <w:rPr>
          <w:rFonts w:cs="Arial"/>
        </w:rPr>
        <w:t xml:space="preserve"> by the coronavirus, and many more suffer from chronic stress and anxiety-related disorders, while individuals and communities struggle to respond. Public Health Education graduates provide an extremely valuable service to their fellow humans. Health educators focus on helping groups of people, from family units to large urban communities, to develop educational campaigns and programs promoting healthy habits and environments. </w:t>
      </w:r>
    </w:p>
    <w:p w14:paraId="60533046" w14:textId="77777777" w:rsidR="00D655EA" w:rsidRPr="009A7BB8" w:rsidRDefault="00D655EA" w:rsidP="00D655EA">
      <w:pPr>
        <w:spacing w:before="120"/>
      </w:pPr>
      <w:r w:rsidRPr="009A7BB8">
        <w:rPr>
          <w:rFonts w:eastAsia="Cambria" w:cs="Cambria"/>
          <w:b/>
        </w:rPr>
        <w:t>Program Learning Outcomes</w:t>
      </w:r>
    </w:p>
    <w:p w14:paraId="726FE623" w14:textId="77777777" w:rsidR="00D655EA" w:rsidRPr="009A7BB8" w:rsidRDefault="00D655EA" w:rsidP="00C7687E">
      <w:pPr>
        <w:pStyle w:val="ListParagraph"/>
        <w:numPr>
          <w:ilvl w:val="0"/>
          <w:numId w:val="80"/>
        </w:numPr>
        <w:rPr>
          <w:sz w:val="24"/>
          <w:szCs w:val="24"/>
        </w:rPr>
      </w:pPr>
      <w:r w:rsidRPr="009A7BB8">
        <w:rPr>
          <w:sz w:val="24"/>
          <w:szCs w:val="24"/>
        </w:rPr>
        <w:t xml:space="preserve">Demonstrate comprehension and application of theories and processes involved in holistic health behavior change that address mind, </w:t>
      </w:r>
      <w:proofErr w:type="gramStart"/>
      <w:r w:rsidRPr="009A7BB8">
        <w:rPr>
          <w:sz w:val="24"/>
          <w:szCs w:val="24"/>
        </w:rPr>
        <w:t>body</w:t>
      </w:r>
      <w:proofErr w:type="gramEnd"/>
      <w:r w:rsidRPr="009A7BB8">
        <w:rPr>
          <w:sz w:val="24"/>
          <w:szCs w:val="24"/>
        </w:rPr>
        <w:t xml:space="preserve"> and spirit connection</w:t>
      </w:r>
    </w:p>
    <w:p w14:paraId="49DCBE75" w14:textId="77777777" w:rsidR="00D655EA" w:rsidRPr="009A7BB8" w:rsidRDefault="00D655EA" w:rsidP="00C7687E">
      <w:pPr>
        <w:pStyle w:val="ListParagraph"/>
        <w:numPr>
          <w:ilvl w:val="0"/>
          <w:numId w:val="80"/>
        </w:numPr>
        <w:rPr>
          <w:sz w:val="24"/>
          <w:szCs w:val="24"/>
        </w:rPr>
      </w:pPr>
      <w:r w:rsidRPr="009A7BB8">
        <w:rPr>
          <w:sz w:val="24"/>
          <w:szCs w:val="24"/>
        </w:rPr>
        <w:t>Demonstrate health promotion program planning rationale development and needs assessment through the preparation of basic written health promotion program proposal</w:t>
      </w:r>
    </w:p>
    <w:p w14:paraId="34835E27" w14:textId="77777777" w:rsidR="00D655EA" w:rsidRPr="009A7BB8" w:rsidRDefault="00D655EA" w:rsidP="00C7687E">
      <w:pPr>
        <w:pStyle w:val="ListParagraph"/>
        <w:numPr>
          <w:ilvl w:val="0"/>
          <w:numId w:val="80"/>
        </w:numPr>
        <w:rPr>
          <w:sz w:val="24"/>
          <w:szCs w:val="24"/>
        </w:rPr>
      </w:pPr>
      <w:r w:rsidRPr="009A7BB8">
        <w:rPr>
          <w:sz w:val="24"/>
          <w:szCs w:val="24"/>
        </w:rPr>
        <w:t>Explain the significance of health theory models and major components for planning a health promotion program</w:t>
      </w:r>
    </w:p>
    <w:p w14:paraId="2EBFDB3B" w14:textId="77777777" w:rsidR="00D655EA" w:rsidRPr="009A7BB8" w:rsidRDefault="00D655EA" w:rsidP="00C7687E">
      <w:pPr>
        <w:pStyle w:val="ListParagraph"/>
        <w:numPr>
          <w:ilvl w:val="0"/>
          <w:numId w:val="80"/>
        </w:numPr>
        <w:rPr>
          <w:sz w:val="24"/>
          <w:szCs w:val="24"/>
        </w:rPr>
      </w:pPr>
      <w:r w:rsidRPr="009A7BB8">
        <w:rPr>
          <w:sz w:val="24"/>
          <w:szCs w:val="24"/>
        </w:rPr>
        <w:t xml:space="preserve">Discuss various strategies for implementing holistic health promotion programs, and the mind, body spirit concerns that need to </w:t>
      </w:r>
      <w:proofErr w:type="gramStart"/>
      <w:r w:rsidRPr="009A7BB8">
        <w:rPr>
          <w:sz w:val="24"/>
          <w:szCs w:val="24"/>
        </w:rPr>
        <w:t>be addressed</w:t>
      </w:r>
      <w:proofErr w:type="gramEnd"/>
      <w:r w:rsidRPr="009A7BB8">
        <w:rPr>
          <w:sz w:val="24"/>
          <w:szCs w:val="24"/>
        </w:rPr>
        <w:t xml:space="preserve"> prior to implementation</w:t>
      </w:r>
    </w:p>
    <w:p w14:paraId="114A30D7" w14:textId="77777777" w:rsidR="00D655EA" w:rsidRPr="009A7BB8" w:rsidRDefault="00D655EA" w:rsidP="00C7687E">
      <w:pPr>
        <w:pStyle w:val="ListParagraph"/>
        <w:numPr>
          <w:ilvl w:val="0"/>
          <w:numId w:val="80"/>
        </w:numPr>
        <w:rPr>
          <w:sz w:val="24"/>
          <w:szCs w:val="24"/>
        </w:rPr>
      </w:pPr>
      <w:r w:rsidRPr="009A7BB8">
        <w:rPr>
          <w:sz w:val="24"/>
          <w:szCs w:val="24"/>
        </w:rPr>
        <w:t>Apply health promotion program evaluation steps and basic research and analysis guidelines for program data (</w:t>
      </w:r>
      <w:proofErr w:type="gramStart"/>
      <w:r w:rsidRPr="009A7BB8">
        <w:rPr>
          <w:sz w:val="24"/>
          <w:szCs w:val="24"/>
        </w:rPr>
        <w:t>e.g.</w:t>
      </w:r>
      <w:proofErr w:type="gramEnd"/>
      <w:r w:rsidRPr="009A7BB8">
        <w:rPr>
          <w:sz w:val="24"/>
          <w:szCs w:val="24"/>
        </w:rPr>
        <w:t xml:space="preserve"> quantitative vs. qualitative, data scale, validity, reliability, reduction, sampling, etc.)</w:t>
      </w:r>
    </w:p>
    <w:p w14:paraId="664069BE" w14:textId="77777777" w:rsidR="00D655EA" w:rsidRPr="009A7BB8" w:rsidRDefault="00D655EA" w:rsidP="00C7687E">
      <w:pPr>
        <w:pStyle w:val="ListParagraph"/>
        <w:numPr>
          <w:ilvl w:val="0"/>
          <w:numId w:val="80"/>
        </w:numPr>
        <w:rPr>
          <w:sz w:val="24"/>
          <w:szCs w:val="24"/>
        </w:rPr>
      </w:pPr>
      <w:r w:rsidRPr="009A7BB8">
        <w:rPr>
          <w:sz w:val="24"/>
          <w:szCs w:val="24"/>
        </w:rPr>
        <w:t xml:space="preserve">Discuss various strategies for implementing holistic health promotion programs, and the concerns that need to </w:t>
      </w:r>
      <w:proofErr w:type="gramStart"/>
      <w:r w:rsidRPr="009A7BB8">
        <w:rPr>
          <w:sz w:val="24"/>
          <w:szCs w:val="24"/>
        </w:rPr>
        <w:t>be addressed</w:t>
      </w:r>
      <w:proofErr w:type="gramEnd"/>
      <w:r w:rsidRPr="009A7BB8">
        <w:rPr>
          <w:sz w:val="24"/>
          <w:szCs w:val="24"/>
        </w:rPr>
        <w:t xml:space="preserve"> prior to implementation</w:t>
      </w:r>
    </w:p>
    <w:p w14:paraId="50257C5C" w14:textId="77777777" w:rsidR="00D655EA" w:rsidRPr="009A7BB8" w:rsidRDefault="00D655EA" w:rsidP="00C7687E">
      <w:pPr>
        <w:pStyle w:val="ListParagraph"/>
        <w:numPr>
          <w:ilvl w:val="0"/>
          <w:numId w:val="80"/>
        </w:numPr>
        <w:rPr>
          <w:sz w:val="24"/>
          <w:szCs w:val="24"/>
        </w:rPr>
      </w:pPr>
      <w:r w:rsidRPr="009A7BB8">
        <w:rPr>
          <w:sz w:val="24"/>
          <w:szCs w:val="24"/>
        </w:rPr>
        <w:t xml:space="preserve">Explain the </w:t>
      </w:r>
      <w:proofErr w:type="gramStart"/>
      <w:r w:rsidRPr="009A7BB8">
        <w:rPr>
          <w:sz w:val="24"/>
          <w:szCs w:val="24"/>
        </w:rPr>
        <w:t>various types</w:t>
      </w:r>
      <w:proofErr w:type="gramEnd"/>
      <w:r w:rsidRPr="009A7BB8">
        <w:rPr>
          <w:sz w:val="24"/>
          <w:szCs w:val="24"/>
        </w:rPr>
        <w:t xml:space="preserve"> of health promotion program evaluations, the advantages and disadvantages associated with each type, and the steps in selecting an evaluation design for a health promotion program</w:t>
      </w:r>
    </w:p>
    <w:p w14:paraId="4920A332" w14:textId="77777777" w:rsidR="00D655EA" w:rsidRPr="009A7BB8" w:rsidRDefault="00D655EA" w:rsidP="00C7687E">
      <w:pPr>
        <w:pStyle w:val="ListParagraph"/>
        <w:numPr>
          <w:ilvl w:val="0"/>
          <w:numId w:val="80"/>
        </w:numPr>
        <w:rPr>
          <w:sz w:val="24"/>
          <w:szCs w:val="24"/>
        </w:rPr>
      </w:pPr>
      <w:r w:rsidRPr="009A7BB8">
        <w:rPr>
          <w:sz w:val="24"/>
          <w:szCs w:val="24"/>
        </w:rPr>
        <w:t xml:space="preserve">Engage community, coalitions, and stakeholders in identifying resources for addressing the mind, </w:t>
      </w:r>
      <w:proofErr w:type="gramStart"/>
      <w:r w:rsidRPr="009A7BB8">
        <w:rPr>
          <w:sz w:val="24"/>
          <w:szCs w:val="24"/>
        </w:rPr>
        <w:t>body</w:t>
      </w:r>
      <w:proofErr w:type="gramEnd"/>
      <w:r w:rsidRPr="009A7BB8">
        <w:rPr>
          <w:sz w:val="24"/>
          <w:szCs w:val="24"/>
        </w:rPr>
        <w:t xml:space="preserve"> and spirit health issues around planning advocacy efforts</w:t>
      </w:r>
    </w:p>
    <w:p w14:paraId="0421A3D6" w14:textId="77777777" w:rsidR="00D655EA" w:rsidRPr="009A7BB8" w:rsidRDefault="00D655EA" w:rsidP="00C7687E">
      <w:pPr>
        <w:pStyle w:val="ListParagraph"/>
        <w:numPr>
          <w:ilvl w:val="0"/>
          <w:numId w:val="80"/>
        </w:numPr>
        <w:rPr>
          <w:sz w:val="24"/>
          <w:szCs w:val="24"/>
        </w:rPr>
      </w:pPr>
      <w:r w:rsidRPr="009A7BB8">
        <w:rPr>
          <w:sz w:val="24"/>
          <w:szCs w:val="24"/>
        </w:rPr>
        <w:t>Demonstrate skills required for obtaining, disseminating, and communicating health information effectively using a variety of strategies, methods, and techniques tailored to priority populations</w:t>
      </w:r>
    </w:p>
    <w:p w14:paraId="19970716" w14:textId="77777777" w:rsidR="00D655EA" w:rsidRPr="009A7BB8" w:rsidRDefault="00D655EA" w:rsidP="00C7687E">
      <w:pPr>
        <w:pStyle w:val="ListParagraph"/>
        <w:numPr>
          <w:ilvl w:val="0"/>
          <w:numId w:val="80"/>
        </w:numPr>
        <w:rPr>
          <w:sz w:val="24"/>
          <w:szCs w:val="24"/>
        </w:rPr>
      </w:pPr>
      <w:r w:rsidRPr="009A7BB8">
        <w:rPr>
          <w:sz w:val="24"/>
          <w:szCs w:val="24"/>
        </w:rPr>
        <w:t>Demonstrate skills required for managing fiscal resources, human resources, and partnerships involved in the administration of health promotion programs</w:t>
      </w:r>
    </w:p>
    <w:p w14:paraId="51F78F43" w14:textId="77777777" w:rsidR="00D655EA" w:rsidRPr="0084538B" w:rsidRDefault="00D655EA" w:rsidP="00C7687E">
      <w:pPr>
        <w:pStyle w:val="ListParagraph"/>
        <w:numPr>
          <w:ilvl w:val="0"/>
          <w:numId w:val="80"/>
        </w:numPr>
        <w:rPr>
          <w:sz w:val="24"/>
          <w:szCs w:val="24"/>
        </w:rPr>
      </w:pPr>
      <w:r w:rsidRPr="009A7BB8">
        <w:rPr>
          <w:sz w:val="24"/>
          <w:szCs w:val="24"/>
        </w:rPr>
        <w:t>Apply ethical conduct on interprofessional teams</w:t>
      </w:r>
    </w:p>
    <w:p w14:paraId="213FE6FE" w14:textId="77777777" w:rsidR="00D655EA" w:rsidRPr="00F9210B" w:rsidRDefault="00D655EA" w:rsidP="00D655EA">
      <w:pPr>
        <w:pStyle w:val="Body"/>
        <w:rPr>
          <w:rFonts w:ascii="Cambria" w:hAnsi="Cambria" w:cstheme="majorHAnsi"/>
          <w:b/>
          <w:bCs/>
          <w:sz w:val="22"/>
          <w:szCs w:val="22"/>
        </w:rPr>
      </w:pPr>
      <w:r w:rsidRPr="00F9210B">
        <w:rPr>
          <w:rFonts w:ascii="Cambria" w:hAnsi="Cambria" w:cstheme="majorHAnsi"/>
          <w:b/>
          <w:bCs/>
          <w:sz w:val="22"/>
          <w:szCs w:val="22"/>
        </w:rPr>
        <w:t>BS PHEP Admissions Requirements</w:t>
      </w:r>
    </w:p>
    <w:p w14:paraId="2B8D5619" w14:textId="77777777" w:rsidR="00D655EA" w:rsidRPr="00F9210B" w:rsidRDefault="00D655EA" w:rsidP="00D655EA">
      <w:pPr>
        <w:rPr>
          <w:rFonts w:cstheme="majorHAnsi"/>
          <w:i/>
          <w:iCs/>
        </w:rPr>
      </w:pPr>
      <w:r w:rsidRPr="00F9210B">
        <w:rPr>
          <w:rFonts w:cstheme="majorHAnsi"/>
          <w:i/>
          <w:iCs/>
        </w:rPr>
        <w:t xml:space="preserve">Please review institutional admissions requirements/policies/procedures in the Policies and Procedures section of this catalog. </w:t>
      </w:r>
    </w:p>
    <w:p w14:paraId="682CBCEB" w14:textId="77777777" w:rsidR="00D655EA" w:rsidRPr="000000AA" w:rsidRDefault="00D655EA" w:rsidP="00112C0F">
      <w:pPr>
        <w:pStyle w:val="NormalWeb"/>
        <w:numPr>
          <w:ilvl w:val="0"/>
          <w:numId w:val="19"/>
        </w:numPr>
        <w:spacing w:before="0" w:beforeAutospacing="0" w:after="0" w:afterAutospacing="0"/>
        <w:rPr>
          <w:rFonts w:ascii="Cambria" w:hAnsi="Cambria" w:cstheme="majorHAnsi"/>
        </w:rPr>
      </w:pPr>
      <w:bookmarkStart w:id="596" w:name="_Hlk135054092"/>
      <w:r>
        <w:rPr>
          <w:rFonts w:ascii="Cambria" w:hAnsi="Cambria"/>
        </w:rPr>
        <w:t>C</w:t>
      </w:r>
      <w:r w:rsidRPr="0084538B">
        <w:rPr>
          <w:rFonts w:ascii="Cambria" w:hAnsi="Cambria"/>
        </w:rPr>
        <w:t xml:space="preserve">umulative GPA of </w:t>
      </w:r>
      <w:r>
        <w:rPr>
          <w:rFonts w:ascii="Cambria" w:hAnsi="Cambria"/>
        </w:rPr>
        <w:t>2.5*</w:t>
      </w:r>
    </w:p>
    <w:p w14:paraId="17587A49" w14:textId="77777777" w:rsidR="00D655EA" w:rsidRPr="00E27153" w:rsidRDefault="00D655EA" w:rsidP="00112C0F">
      <w:pPr>
        <w:pStyle w:val="ListParagraph"/>
        <w:numPr>
          <w:ilvl w:val="0"/>
          <w:numId w:val="19"/>
        </w:numPr>
        <w:spacing w:line="22" w:lineRule="atLeast"/>
        <w:rPr>
          <w:sz w:val="24"/>
          <w:szCs w:val="24"/>
        </w:rPr>
      </w:pPr>
      <w:r w:rsidRPr="00E27153">
        <w:rPr>
          <w:sz w:val="24"/>
          <w:szCs w:val="24"/>
        </w:rPr>
        <w:t xml:space="preserve">Completion of </w:t>
      </w:r>
      <w:proofErr w:type="gramStart"/>
      <w:r w:rsidRPr="00E27153">
        <w:rPr>
          <w:sz w:val="24"/>
          <w:szCs w:val="24"/>
        </w:rPr>
        <w:t>30</w:t>
      </w:r>
      <w:proofErr w:type="gramEnd"/>
      <w:r w:rsidRPr="00E27153">
        <w:rPr>
          <w:sz w:val="24"/>
          <w:szCs w:val="24"/>
        </w:rPr>
        <w:t xml:space="preserve"> credits at the undergraduate level. </w:t>
      </w:r>
    </w:p>
    <w:p w14:paraId="3858001D" w14:textId="77777777" w:rsidR="00D655EA" w:rsidRPr="000000AA" w:rsidRDefault="00D655EA" w:rsidP="00D655EA">
      <w:pPr>
        <w:spacing w:line="22" w:lineRule="atLeast"/>
      </w:pPr>
      <w:r>
        <w:t>*</w:t>
      </w:r>
      <w:r w:rsidRPr="000000AA">
        <w:t xml:space="preserve">Applicants with a lower undergraduate GPA (2.0 to 2.5) may </w:t>
      </w:r>
      <w:proofErr w:type="gramStart"/>
      <w:r w:rsidRPr="000000AA">
        <w:t>be considered</w:t>
      </w:r>
      <w:proofErr w:type="gramEnd"/>
      <w:r w:rsidRPr="000000AA">
        <w:t xml:space="preserve"> based on professional accomplishments, e.g., passing a health care licensing examination, work history, GRE scores, etc. </w:t>
      </w:r>
    </w:p>
    <w:bookmarkEnd w:id="596"/>
    <w:p w14:paraId="230917DA" w14:textId="77777777" w:rsidR="00D655EA" w:rsidRDefault="00D655EA" w:rsidP="00D655EA">
      <w:pPr>
        <w:rPr>
          <w:b/>
          <w:bCs/>
        </w:rPr>
      </w:pPr>
    </w:p>
    <w:p w14:paraId="2EE4CC54" w14:textId="77777777" w:rsidR="00D655EA" w:rsidRPr="000C3121" w:rsidRDefault="00D655EA" w:rsidP="00F9210B">
      <w:pPr>
        <w:pStyle w:val="Heading4"/>
      </w:pPr>
      <w:r>
        <w:lastRenderedPageBreak/>
        <w:t>BS PHEP COURSES AND COURSE DESCRIPTIONS</w:t>
      </w:r>
    </w:p>
    <w:p w14:paraId="1A7F8CF5" w14:textId="77777777" w:rsidR="00D655EA" w:rsidRDefault="00D655EA" w:rsidP="00D655EA">
      <w:r>
        <w:rPr>
          <w:i/>
          <w:iCs/>
        </w:rPr>
        <w:t xml:space="preserve">In alphabetical order by course code and subject </w:t>
      </w:r>
      <w:r w:rsidRPr="000C3121">
        <w:rPr>
          <w:i/>
          <w:iCs/>
        </w:rPr>
        <w:t>to change</w:t>
      </w:r>
      <w:r>
        <w:t>.</w:t>
      </w:r>
    </w:p>
    <w:tbl>
      <w:tblPr>
        <w:tblW w:w="101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0"/>
        <w:gridCol w:w="3925"/>
        <w:gridCol w:w="900"/>
        <w:gridCol w:w="1080"/>
        <w:gridCol w:w="1800"/>
        <w:gridCol w:w="1260"/>
      </w:tblGrid>
      <w:tr w:rsidR="00D655EA" w14:paraId="7BB42D41" w14:textId="77777777" w:rsidTr="00461F5F">
        <w:trPr>
          <w:trHeight w:val="260"/>
        </w:trPr>
        <w:tc>
          <w:tcPr>
            <w:tcW w:w="1200" w:type="dxa"/>
            <w:shd w:val="clear" w:color="000000" w:fill="A6A6A6"/>
            <w:vAlign w:val="center"/>
            <w:hideMark/>
          </w:tcPr>
          <w:p w14:paraId="2A4F4FB3" w14:textId="77777777" w:rsidR="00D655EA" w:rsidRDefault="00D655EA" w:rsidP="00461F5F">
            <w:pPr>
              <w:rPr>
                <w:rFonts w:cs="Calibri"/>
                <w:b/>
                <w:bCs/>
                <w:color w:val="FFFFFF"/>
                <w:sz w:val="20"/>
                <w:szCs w:val="20"/>
              </w:rPr>
            </w:pPr>
            <w:r>
              <w:rPr>
                <w:rFonts w:cs="Calibri"/>
                <w:b/>
                <w:bCs/>
                <w:color w:val="FFFFFF"/>
                <w:sz w:val="20"/>
                <w:szCs w:val="20"/>
              </w:rPr>
              <w:t> CODE</w:t>
            </w:r>
          </w:p>
        </w:tc>
        <w:tc>
          <w:tcPr>
            <w:tcW w:w="3925" w:type="dxa"/>
            <w:shd w:val="clear" w:color="000000" w:fill="A6A6A6"/>
            <w:vAlign w:val="center"/>
            <w:hideMark/>
          </w:tcPr>
          <w:p w14:paraId="3FB13E73"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00" w:type="dxa"/>
            <w:shd w:val="clear" w:color="000000" w:fill="A6A6A6"/>
            <w:vAlign w:val="center"/>
            <w:hideMark/>
          </w:tcPr>
          <w:p w14:paraId="0DB59301"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080" w:type="dxa"/>
            <w:shd w:val="clear" w:color="000000" w:fill="A6A6A6"/>
            <w:vAlign w:val="center"/>
            <w:hideMark/>
          </w:tcPr>
          <w:p w14:paraId="09D53CF2"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800" w:type="dxa"/>
            <w:shd w:val="clear" w:color="000000" w:fill="A6A6A6"/>
            <w:vAlign w:val="center"/>
          </w:tcPr>
          <w:p w14:paraId="548FD080" w14:textId="77777777" w:rsidR="00D655EA" w:rsidRDefault="00D655EA" w:rsidP="00461F5F">
            <w:pPr>
              <w:jc w:val="center"/>
              <w:rPr>
                <w:rFonts w:cs="Calibri"/>
                <w:b/>
                <w:bCs/>
                <w:color w:val="FFFFFF"/>
                <w:sz w:val="20"/>
                <w:szCs w:val="20"/>
              </w:rPr>
            </w:pPr>
            <w:r>
              <w:rPr>
                <w:rFonts w:cs="Calibri"/>
                <w:b/>
                <w:bCs/>
                <w:color w:val="FFFFFF"/>
                <w:sz w:val="20"/>
                <w:szCs w:val="20"/>
              </w:rPr>
              <w:t>PREREQ</w:t>
            </w:r>
          </w:p>
        </w:tc>
        <w:tc>
          <w:tcPr>
            <w:tcW w:w="1260" w:type="dxa"/>
            <w:shd w:val="clear" w:color="000000" w:fill="A6A6A6"/>
          </w:tcPr>
          <w:p w14:paraId="2C3EAE5F" w14:textId="77777777" w:rsidR="00D655EA" w:rsidRDefault="00D655EA" w:rsidP="00461F5F">
            <w:pPr>
              <w:jc w:val="center"/>
              <w:rPr>
                <w:rFonts w:cs="Calibri"/>
                <w:b/>
                <w:bCs/>
                <w:color w:val="FFFFFF"/>
                <w:sz w:val="20"/>
                <w:szCs w:val="20"/>
              </w:rPr>
            </w:pPr>
            <w:r>
              <w:rPr>
                <w:rFonts w:cs="Calibri"/>
                <w:b/>
                <w:bCs/>
                <w:color w:val="FFFFFF"/>
                <w:sz w:val="20"/>
                <w:szCs w:val="20"/>
              </w:rPr>
              <w:t>CONCUR  OK</w:t>
            </w:r>
          </w:p>
        </w:tc>
      </w:tr>
      <w:tr w:rsidR="00D655EA" w14:paraId="5447321C" w14:textId="77777777" w:rsidTr="00461F5F">
        <w:trPr>
          <w:trHeight w:val="250"/>
        </w:trPr>
        <w:tc>
          <w:tcPr>
            <w:tcW w:w="1200" w:type="dxa"/>
            <w:shd w:val="clear" w:color="auto" w:fill="auto"/>
            <w:noWrap/>
          </w:tcPr>
          <w:p w14:paraId="4A390009" w14:textId="77777777" w:rsidR="00D655EA" w:rsidRDefault="00D655EA" w:rsidP="00461F5F">
            <w:pPr>
              <w:rPr>
                <w:rFonts w:cs="Calibri"/>
                <w:color w:val="000000"/>
                <w:sz w:val="20"/>
                <w:szCs w:val="20"/>
              </w:rPr>
            </w:pPr>
            <w:r>
              <w:rPr>
                <w:rFonts w:cs="Calibri"/>
                <w:color w:val="000000"/>
                <w:sz w:val="20"/>
                <w:szCs w:val="20"/>
              </w:rPr>
              <w:t>BIO101</w:t>
            </w:r>
          </w:p>
        </w:tc>
        <w:tc>
          <w:tcPr>
            <w:tcW w:w="3925" w:type="dxa"/>
            <w:shd w:val="clear" w:color="auto" w:fill="auto"/>
          </w:tcPr>
          <w:p w14:paraId="07C348FE" w14:textId="77777777" w:rsidR="00D655EA" w:rsidRDefault="00D655EA" w:rsidP="00461F5F">
            <w:pPr>
              <w:rPr>
                <w:rFonts w:cs="Calibri"/>
                <w:color w:val="000000"/>
                <w:sz w:val="20"/>
                <w:szCs w:val="20"/>
              </w:rPr>
            </w:pPr>
            <w:r>
              <w:rPr>
                <w:rFonts w:cs="Calibri"/>
                <w:color w:val="000000"/>
                <w:sz w:val="20"/>
                <w:szCs w:val="20"/>
              </w:rPr>
              <w:t>General Biology</w:t>
            </w:r>
          </w:p>
        </w:tc>
        <w:tc>
          <w:tcPr>
            <w:tcW w:w="900" w:type="dxa"/>
            <w:shd w:val="clear" w:color="auto" w:fill="auto"/>
            <w:noWrap/>
          </w:tcPr>
          <w:p w14:paraId="69D3E514" w14:textId="77777777" w:rsidR="00D655EA" w:rsidRDefault="00D655EA" w:rsidP="00461F5F">
            <w:pPr>
              <w:jc w:val="right"/>
              <w:rPr>
                <w:rFonts w:cs="Calibri"/>
                <w:color w:val="000000"/>
                <w:sz w:val="20"/>
                <w:szCs w:val="20"/>
              </w:rPr>
            </w:pPr>
            <w:r>
              <w:rPr>
                <w:rFonts w:cs="Calibri"/>
                <w:color w:val="000000"/>
                <w:sz w:val="20"/>
                <w:szCs w:val="20"/>
              </w:rPr>
              <w:t>2.5</w:t>
            </w:r>
          </w:p>
        </w:tc>
        <w:tc>
          <w:tcPr>
            <w:tcW w:w="1080" w:type="dxa"/>
            <w:shd w:val="clear" w:color="auto" w:fill="auto"/>
            <w:noWrap/>
          </w:tcPr>
          <w:p w14:paraId="010821F0"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300A965B" w14:textId="77777777" w:rsidR="00D655EA" w:rsidRDefault="00D655EA" w:rsidP="00461F5F">
            <w:pPr>
              <w:jc w:val="center"/>
              <w:rPr>
                <w:rFonts w:cs="Calibri"/>
                <w:color w:val="000000"/>
                <w:sz w:val="20"/>
                <w:szCs w:val="20"/>
              </w:rPr>
            </w:pPr>
          </w:p>
        </w:tc>
        <w:tc>
          <w:tcPr>
            <w:tcW w:w="1260" w:type="dxa"/>
          </w:tcPr>
          <w:p w14:paraId="2136F44F" w14:textId="77777777" w:rsidR="00D655EA" w:rsidRDefault="00D655EA" w:rsidP="00461F5F">
            <w:pPr>
              <w:jc w:val="center"/>
              <w:rPr>
                <w:rFonts w:cs="Calibri"/>
                <w:color w:val="000000"/>
                <w:sz w:val="20"/>
                <w:szCs w:val="20"/>
              </w:rPr>
            </w:pPr>
          </w:p>
        </w:tc>
      </w:tr>
      <w:tr w:rsidR="00D655EA" w14:paraId="6EAAE02A" w14:textId="77777777" w:rsidTr="00461F5F">
        <w:trPr>
          <w:trHeight w:val="250"/>
        </w:trPr>
        <w:tc>
          <w:tcPr>
            <w:tcW w:w="1200" w:type="dxa"/>
            <w:shd w:val="clear" w:color="auto" w:fill="auto"/>
            <w:noWrap/>
          </w:tcPr>
          <w:p w14:paraId="4A5A2F3B" w14:textId="77777777" w:rsidR="00D655EA" w:rsidRDefault="00D655EA" w:rsidP="00461F5F">
            <w:pPr>
              <w:rPr>
                <w:rFonts w:cs="Calibri"/>
                <w:color w:val="000000"/>
                <w:sz w:val="20"/>
                <w:szCs w:val="20"/>
              </w:rPr>
            </w:pPr>
            <w:r>
              <w:rPr>
                <w:rFonts w:cs="Calibri"/>
                <w:color w:val="000000"/>
                <w:sz w:val="20"/>
                <w:szCs w:val="20"/>
              </w:rPr>
              <w:t>ENG101</w:t>
            </w:r>
          </w:p>
        </w:tc>
        <w:tc>
          <w:tcPr>
            <w:tcW w:w="3925" w:type="dxa"/>
            <w:shd w:val="clear" w:color="auto" w:fill="auto"/>
          </w:tcPr>
          <w:p w14:paraId="00D2BE82" w14:textId="77777777" w:rsidR="00D655EA" w:rsidRDefault="00D655EA" w:rsidP="00461F5F">
            <w:pPr>
              <w:rPr>
                <w:rFonts w:cs="Calibri"/>
                <w:color w:val="000000"/>
                <w:sz w:val="20"/>
                <w:szCs w:val="20"/>
              </w:rPr>
            </w:pPr>
            <w:r>
              <w:rPr>
                <w:rFonts w:cs="Calibri"/>
                <w:color w:val="000000"/>
                <w:sz w:val="20"/>
                <w:szCs w:val="20"/>
              </w:rPr>
              <w:t>English Composition</w:t>
            </w:r>
          </w:p>
        </w:tc>
        <w:tc>
          <w:tcPr>
            <w:tcW w:w="900" w:type="dxa"/>
            <w:shd w:val="clear" w:color="auto" w:fill="auto"/>
            <w:noWrap/>
          </w:tcPr>
          <w:p w14:paraId="2FE32D10"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9447C41"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35FACDC" w14:textId="77777777" w:rsidR="00D655EA" w:rsidRDefault="00D655EA" w:rsidP="00461F5F">
            <w:pPr>
              <w:jc w:val="center"/>
              <w:rPr>
                <w:rFonts w:cs="Calibri"/>
                <w:color w:val="000000"/>
                <w:sz w:val="20"/>
                <w:szCs w:val="20"/>
              </w:rPr>
            </w:pPr>
          </w:p>
        </w:tc>
        <w:tc>
          <w:tcPr>
            <w:tcW w:w="1260" w:type="dxa"/>
          </w:tcPr>
          <w:p w14:paraId="58772A9E" w14:textId="77777777" w:rsidR="00D655EA" w:rsidRDefault="00D655EA" w:rsidP="00461F5F">
            <w:pPr>
              <w:jc w:val="center"/>
              <w:rPr>
                <w:rFonts w:cs="Calibri"/>
                <w:color w:val="000000"/>
                <w:sz w:val="20"/>
                <w:szCs w:val="20"/>
              </w:rPr>
            </w:pPr>
          </w:p>
        </w:tc>
      </w:tr>
      <w:tr w:rsidR="00D655EA" w14:paraId="44E1D549" w14:textId="77777777" w:rsidTr="00461F5F">
        <w:trPr>
          <w:trHeight w:val="250"/>
        </w:trPr>
        <w:tc>
          <w:tcPr>
            <w:tcW w:w="1200" w:type="dxa"/>
            <w:shd w:val="clear" w:color="auto" w:fill="auto"/>
            <w:noWrap/>
          </w:tcPr>
          <w:p w14:paraId="2C669343" w14:textId="77777777" w:rsidR="00D655EA" w:rsidRDefault="00D655EA" w:rsidP="00461F5F">
            <w:pPr>
              <w:rPr>
                <w:rFonts w:cs="Calibri"/>
                <w:color w:val="000000"/>
                <w:sz w:val="20"/>
                <w:szCs w:val="20"/>
              </w:rPr>
            </w:pPr>
            <w:r>
              <w:rPr>
                <w:rFonts w:cs="Calibri"/>
                <w:color w:val="000000"/>
                <w:sz w:val="20"/>
                <w:szCs w:val="20"/>
              </w:rPr>
              <w:t>HEP101</w:t>
            </w:r>
          </w:p>
        </w:tc>
        <w:tc>
          <w:tcPr>
            <w:tcW w:w="3925" w:type="dxa"/>
            <w:shd w:val="clear" w:color="auto" w:fill="auto"/>
          </w:tcPr>
          <w:p w14:paraId="762C294F" w14:textId="77777777" w:rsidR="00D655EA" w:rsidRDefault="00D655EA" w:rsidP="00461F5F">
            <w:pPr>
              <w:rPr>
                <w:rFonts w:cs="Calibri"/>
                <w:color w:val="000000"/>
                <w:sz w:val="20"/>
                <w:szCs w:val="20"/>
              </w:rPr>
            </w:pPr>
            <w:r>
              <w:rPr>
                <w:rFonts w:cs="Calibri"/>
                <w:color w:val="000000"/>
                <w:sz w:val="20"/>
                <w:szCs w:val="20"/>
              </w:rPr>
              <w:t>Profession of Health Education and Health Promotion</w:t>
            </w:r>
          </w:p>
        </w:tc>
        <w:tc>
          <w:tcPr>
            <w:tcW w:w="900" w:type="dxa"/>
            <w:shd w:val="clear" w:color="auto" w:fill="auto"/>
            <w:noWrap/>
          </w:tcPr>
          <w:p w14:paraId="1739AFD7"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1B1B9390"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0BF8C798" w14:textId="77777777" w:rsidR="00D655EA" w:rsidRDefault="00D655EA" w:rsidP="00461F5F">
            <w:pPr>
              <w:jc w:val="center"/>
              <w:rPr>
                <w:rFonts w:cs="Calibri"/>
                <w:color w:val="000000"/>
                <w:sz w:val="20"/>
                <w:szCs w:val="20"/>
              </w:rPr>
            </w:pPr>
          </w:p>
        </w:tc>
        <w:tc>
          <w:tcPr>
            <w:tcW w:w="1260" w:type="dxa"/>
          </w:tcPr>
          <w:p w14:paraId="620DC23F" w14:textId="77777777" w:rsidR="00D655EA" w:rsidRDefault="00D655EA" w:rsidP="00461F5F">
            <w:pPr>
              <w:jc w:val="center"/>
              <w:rPr>
                <w:rFonts w:cs="Calibri"/>
                <w:color w:val="000000"/>
                <w:sz w:val="20"/>
                <w:szCs w:val="20"/>
              </w:rPr>
            </w:pPr>
          </w:p>
        </w:tc>
      </w:tr>
      <w:tr w:rsidR="00D655EA" w14:paraId="1FB2FEAC" w14:textId="77777777" w:rsidTr="00461F5F">
        <w:trPr>
          <w:trHeight w:val="250"/>
        </w:trPr>
        <w:tc>
          <w:tcPr>
            <w:tcW w:w="1200" w:type="dxa"/>
            <w:shd w:val="clear" w:color="auto" w:fill="auto"/>
            <w:noWrap/>
          </w:tcPr>
          <w:p w14:paraId="26C028AA" w14:textId="77777777" w:rsidR="00D655EA" w:rsidRDefault="00D655EA" w:rsidP="00461F5F">
            <w:pPr>
              <w:rPr>
                <w:rFonts w:cs="Calibri"/>
                <w:color w:val="000000"/>
                <w:sz w:val="20"/>
                <w:szCs w:val="20"/>
              </w:rPr>
            </w:pPr>
            <w:r>
              <w:rPr>
                <w:rFonts w:cs="Calibri"/>
                <w:color w:val="000000"/>
                <w:sz w:val="20"/>
                <w:szCs w:val="20"/>
              </w:rPr>
              <w:t>HEP111</w:t>
            </w:r>
          </w:p>
        </w:tc>
        <w:tc>
          <w:tcPr>
            <w:tcW w:w="3925" w:type="dxa"/>
            <w:shd w:val="clear" w:color="auto" w:fill="auto"/>
          </w:tcPr>
          <w:p w14:paraId="34E4BEC0" w14:textId="77777777" w:rsidR="00D655EA" w:rsidRDefault="00D655EA" w:rsidP="00461F5F">
            <w:pPr>
              <w:rPr>
                <w:rFonts w:cs="Calibri"/>
                <w:color w:val="000000"/>
                <w:sz w:val="20"/>
                <w:szCs w:val="20"/>
              </w:rPr>
            </w:pPr>
            <w:r>
              <w:rPr>
                <w:rFonts w:cs="Calibri"/>
                <w:color w:val="000000"/>
                <w:sz w:val="20"/>
                <w:szCs w:val="20"/>
              </w:rPr>
              <w:t>Contact Tracing and Case Investigation</w:t>
            </w:r>
          </w:p>
        </w:tc>
        <w:tc>
          <w:tcPr>
            <w:tcW w:w="900" w:type="dxa"/>
            <w:shd w:val="clear" w:color="auto" w:fill="auto"/>
            <w:noWrap/>
          </w:tcPr>
          <w:p w14:paraId="4676A00B" w14:textId="77777777" w:rsidR="00D655EA" w:rsidRDefault="00D655EA" w:rsidP="00461F5F">
            <w:pPr>
              <w:jc w:val="right"/>
              <w:rPr>
                <w:rFonts w:cs="Calibri"/>
                <w:color w:val="000000"/>
                <w:sz w:val="20"/>
                <w:szCs w:val="20"/>
              </w:rPr>
            </w:pPr>
            <w:r>
              <w:rPr>
                <w:rFonts w:cs="Calibri"/>
                <w:color w:val="000000"/>
                <w:sz w:val="20"/>
                <w:szCs w:val="20"/>
              </w:rPr>
              <w:t>0.5</w:t>
            </w:r>
          </w:p>
        </w:tc>
        <w:tc>
          <w:tcPr>
            <w:tcW w:w="1080" w:type="dxa"/>
            <w:shd w:val="clear" w:color="auto" w:fill="auto"/>
            <w:noWrap/>
          </w:tcPr>
          <w:p w14:paraId="4FE6AD19" w14:textId="77777777" w:rsidR="00D655EA" w:rsidRDefault="00D655EA" w:rsidP="00461F5F">
            <w:pPr>
              <w:jc w:val="right"/>
              <w:rPr>
                <w:rFonts w:cs="Calibri"/>
                <w:color w:val="000000"/>
                <w:sz w:val="20"/>
                <w:szCs w:val="20"/>
              </w:rPr>
            </w:pPr>
            <w:r>
              <w:rPr>
                <w:rFonts w:cs="Calibri"/>
                <w:color w:val="000000"/>
                <w:sz w:val="20"/>
                <w:szCs w:val="20"/>
              </w:rPr>
              <w:t>7.5</w:t>
            </w:r>
          </w:p>
        </w:tc>
        <w:tc>
          <w:tcPr>
            <w:tcW w:w="1800" w:type="dxa"/>
          </w:tcPr>
          <w:p w14:paraId="5F8B6F86" w14:textId="77777777" w:rsidR="00D655EA" w:rsidRDefault="00D655EA" w:rsidP="00461F5F">
            <w:pPr>
              <w:jc w:val="center"/>
              <w:rPr>
                <w:rFonts w:cs="Calibri"/>
                <w:color w:val="000000"/>
                <w:sz w:val="20"/>
                <w:szCs w:val="20"/>
              </w:rPr>
            </w:pPr>
          </w:p>
        </w:tc>
        <w:tc>
          <w:tcPr>
            <w:tcW w:w="1260" w:type="dxa"/>
          </w:tcPr>
          <w:p w14:paraId="0342408C" w14:textId="77777777" w:rsidR="00D655EA" w:rsidRDefault="00D655EA" w:rsidP="00461F5F">
            <w:pPr>
              <w:jc w:val="center"/>
              <w:rPr>
                <w:rFonts w:cs="Calibri"/>
                <w:color w:val="000000"/>
                <w:sz w:val="20"/>
                <w:szCs w:val="20"/>
              </w:rPr>
            </w:pPr>
          </w:p>
        </w:tc>
      </w:tr>
      <w:tr w:rsidR="00D655EA" w14:paraId="5A25C1F9" w14:textId="77777777" w:rsidTr="00461F5F">
        <w:trPr>
          <w:trHeight w:val="250"/>
        </w:trPr>
        <w:tc>
          <w:tcPr>
            <w:tcW w:w="1200" w:type="dxa"/>
            <w:shd w:val="clear" w:color="auto" w:fill="auto"/>
            <w:noWrap/>
          </w:tcPr>
          <w:p w14:paraId="30E0CEB9" w14:textId="77777777" w:rsidR="00D655EA" w:rsidRDefault="00D655EA" w:rsidP="00461F5F">
            <w:pPr>
              <w:rPr>
                <w:rFonts w:cs="Calibri"/>
                <w:color w:val="000000"/>
                <w:sz w:val="20"/>
                <w:szCs w:val="20"/>
              </w:rPr>
            </w:pPr>
            <w:r>
              <w:rPr>
                <w:rFonts w:cs="Calibri"/>
                <w:color w:val="000000"/>
                <w:sz w:val="20"/>
                <w:szCs w:val="20"/>
              </w:rPr>
              <w:t>HEP121</w:t>
            </w:r>
          </w:p>
        </w:tc>
        <w:tc>
          <w:tcPr>
            <w:tcW w:w="3925" w:type="dxa"/>
            <w:shd w:val="clear" w:color="auto" w:fill="auto"/>
          </w:tcPr>
          <w:p w14:paraId="3B676F91" w14:textId="77777777" w:rsidR="00D655EA" w:rsidRDefault="00D655EA" w:rsidP="00461F5F">
            <w:pPr>
              <w:rPr>
                <w:rFonts w:cs="Calibri"/>
                <w:color w:val="000000"/>
                <w:sz w:val="20"/>
                <w:szCs w:val="20"/>
              </w:rPr>
            </w:pPr>
            <w:r>
              <w:rPr>
                <w:rFonts w:cs="Calibri"/>
                <w:color w:val="000000"/>
                <w:sz w:val="20"/>
                <w:szCs w:val="20"/>
              </w:rPr>
              <w:t>Essential Concepts of Health Education and Health Promotion</w:t>
            </w:r>
          </w:p>
        </w:tc>
        <w:tc>
          <w:tcPr>
            <w:tcW w:w="900" w:type="dxa"/>
            <w:shd w:val="clear" w:color="auto" w:fill="auto"/>
            <w:noWrap/>
          </w:tcPr>
          <w:p w14:paraId="0A2FD7C9"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6875DFC8"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0D16EA7B" w14:textId="77777777" w:rsidR="00D655EA" w:rsidRDefault="00D655EA" w:rsidP="00461F5F">
            <w:pPr>
              <w:jc w:val="center"/>
              <w:rPr>
                <w:rFonts w:cs="Calibri"/>
                <w:color w:val="000000"/>
                <w:sz w:val="20"/>
                <w:szCs w:val="20"/>
              </w:rPr>
            </w:pPr>
            <w:r>
              <w:rPr>
                <w:rFonts w:cs="Calibri"/>
                <w:color w:val="000000"/>
                <w:sz w:val="20"/>
                <w:szCs w:val="20"/>
              </w:rPr>
              <w:t>HEP101</w:t>
            </w:r>
          </w:p>
        </w:tc>
        <w:tc>
          <w:tcPr>
            <w:tcW w:w="1260" w:type="dxa"/>
          </w:tcPr>
          <w:p w14:paraId="432E1699" w14:textId="77777777" w:rsidR="00D655EA" w:rsidRDefault="00D655EA" w:rsidP="00461F5F">
            <w:pPr>
              <w:jc w:val="center"/>
              <w:rPr>
                <w:rFonts w:cs="Calibri"/>
                <w:color w:val="000000"/>
                <w:sz w:val="20"/>
                <w:szCs w:val="20"/>
              </w:rPr>
            </w:pPr>
          </w:p>
        </w:tc>
      </w:tr>
      <w:tr w:rsidR="00D655EA" w14:paraId="72C5782B" w14:textId="77777777" w:rsidTr="00461F5F">
        <w:trPr>
          <w:trHeight w:val="250"/>
        </w:trPr>
        <w:tc>
          <w:tcPr>
            <w:tcW w:w="1200" w:type="dxa"/>
            <w:shd w:val="clear" w:color="auto" w:fill="auto"/>
            <w:noWrap/>
          </w:tcPr>
          <w:p w14:paraId="758F57DA" w14:textId="77777777" w:rsidR="00D655EA" w:rsidRDefault="00D655EA" w:rsidP="00461F5F">
            <w:pPr>
              <w:rPr>
                <w:rFonts w:cs="Calibri"/>
                <w:color w:val="000000"/>
                <w:sz w:val="20"/>
                <w:szCs w:val="20"/>
              </w:rPr>
            </w:pPr>
            <w:r>
              <w:rPr>
                <w:rFonts w:cs="Calibri"/>
                <w:color w:val="000000"/>
                <w:sz w:val="20"/>
                <w:szCs w:val="20"/>
              </w:rPr>
              <w:t>HEP131</w:t>
            </w:r>
          </w:p>
        </w:tc>
        <w:tc>
          <w:tcPr>
            <w:tcW w:w="3925" w:type="dxa"/>
            <w:shd w:val="clear" w:color="auto" w:fill="auto"/>
          </w:tcPr>
          <w:p w14:paraId="172A43B4" w14:textId="77777777" w:rsidR="00D655EA" w:rsidRDefault="00D655EA" w:rsidP="00461F5F">
            <w:pPr>
              <w:rPr>
                <w:rFonts w:cs="Calibri"/>
                <w:color w:val="000000"/>
                <w:sz w:val="20"/>
                <w:szCs w:val="20"/>
              </w:rPr>
            </w:pPr>
            <w:r>
              <w:rPr>
                <w:rFonts w:cs="Calibri"/>
                <w:color w:val="000000"/>
                <w:sz w:val="20"/>
                <w:szCs w:val="20"/>
              </w:rPr>
              <w:t>Health Promotion: Policy, Management, and Administration</w:t>
            </w:r>
          </w:p>
        </w:tc>
        <w:tc>
          <w:tcPr>
            <w:tcW w:w="900" w:type="dxa"/>
            <w:shd w:val="clear" w:color="auto" w:fill="auto"/>
            <w:noWrap/>
          </w:tcPr>
          <w:p w14:paraId="4B740D75"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E351CC4"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69D6E30" w14:textId="77777777" w:rsidR="00D655EA" w:rsidRDefault="00D655EA" w:rsidP="00461F5F">
            <w:pPr>
              <w:jc w:val="center"/>
              <w:rPr>
                <w:rFonts w:cs="Calibri"/>
                <w:color w:val="000000"/>
                <w:sz w:val="20"/>
                <w:szCs w:val="20"/>
              </w:rPr>
            </w:pPr>
            <w:r>
              <w:rPr>
                <w:rFonts w:cs="Calibri"/>
                <w:color w:val="000000"/>
                <w:sz w:val="20"/>
                <w:szCs w:val="20"/>
              </w:rPr>
              <w:t>HEP101</w:t>
            </w:r>
          </w:p>
        </w:tc>
        <w:tc>
          <w:tcPr>
            <w:tcW w:w="1260" w:type="dxa"/>
          </w:tcPr>
          <w:p w14:paraId="3098D8E4" w14:textId="77777777" w:rsidR="00D655EA" w:rsidRDefault="00D655EA" w:rsidP="00461F5F">
            <w:pPr>
              <w:jc w:val="center"/>
              <w:rPr>
                <w:rFonts w:cs="Calibri"/>
                <w:color w:val="000000"/>
                <w:sz w:val="20"/>
                <w:szCs w:val="20"/>
              </w:rPr>
            </w:pPr>
          </w:p>
        </w:tc>
      </w:tr>
      <w:tr w:rsidR="00D655EA" w14:paraId="673C2ADC" w14:textId="77777777" w:rsidTr="00461F5F">
        <w:trPr>
          <w:trHeight w:val="250"/>
        </w:trPr>
        <w:tc>
          <w:tcPr>
            <w:tcW w:w="1200" w:type="dxa"/>
            <w:shd w:val="clear" w:color="auto" w:fill="auto"/>
            <w:noWrap/>
          </w:tcPr>
          <w:p w14:paraId="1CA0058E" w14:textId="77777777" w:rsidR="00D655EA" w:rsidRDefault="00D655EA" w:rsidP="00461F5F">
            <w:pPr>
              <w:rPr>
                <w:rFonts w:cs="Calibri"/>
                <w:color w:val="000000"/>
                <w:sz w:val="20"/>
                <w:szCs w:val="20"/>
              </w:rPr>
            </w:pPr>
            <w:r>
              <w:rPr>
                <w:rFonts w:cs="Calibri"/>
                <w:color w:val="000000"/>
                <w:sz w:val="20"/>
                <w:szCs w:val="20"/>
              </w:rPr>
              <w:t>HEP201</w:t>
            </w:r>
          </w:p>
        </w:tc>
        <w:tc>
          <w:tcPr>
            <w:tcW w:w="3925" w:type="dxa"/>
            <w:shd w:val="clear" w:color="auto" w:fill="auto"/>
          </w:tcPr>
          <w:p w14:paraId="4201DCD9" w14:textId="77777777" w:rsidR="00D655EA" w:rsidRDefault="00D655EA" w:rsidP="00461F5F">
            <w:pPr>
              <w:rPr>
                <w:rFonts w:cs="Calibri"/>
                <w:color w:val="000000"/>
                <w:sz w:val="20"/>
                <w:szCs w:val="20"/>
              </w:rPr>
            </w:pPr>
            <w:r>
              <w:rPr>
                <w:rFonts w:cs="Calibri"/>
                <w:color w:val="000000"/>
                <w:sz w:val="20"/>
                <w:szCs w:val="20"/>
              </w:rPr>
              <w:t>Epidemiology</w:t>
            </w:r>
          </w:p>
        </w:tc>
        <w:tc>
          <w:tcPr>
            <w:tcW w:w="900" w:type="dxa"/>
            <w:shd w:val="clear" w:color="auto" w:fill="auto"/>
            <w:noWrap/>
          </w:tcPr>
          <w:p w14:paraId="5C823684"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0A723CF3"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5B98E555" w14:textId="77777777" w:rsidR="00D655EA" w:rsidRDefault="00D655EA" w:rsidP="00461F5F">
            <w:pPr>
              <w:jc w:val="center"/>
              <w:rPr>
                <w:rFonts w:cs="Calibri"/>
                <w:color w:val="000000"/>
                <w:sz w:val="20"/>
                <w:szCs w:val="20"/>
              </w:rPr>
            </w:pPr>
            <w:r>
              <w:rPr>
                <w:rFonts w:cs="Calibri"/>
                <w:color w:val="000000"/>
                <w:sz w:val="20"/>
                <w:szCs w:val="20"/>
              </w:rPr>
              <w:t>HEP101</w:t>
            </w:r>
          </w:p>
        </w:tc>
        <w:tc>
          <w:tcPr>
            <w:tcW w:w="1260" w:type="dxa"/>
          </w:tcPr>
          <w:p w14:paraId="13A2CA6B" w14:textId="77777777" w:rsidR="00D655EA" w:rsidRDefault="00D655EA" w:rsidP="00461F5F">
            <w:pPr>
              <w:jc w:val="center"/>
              <w:rPr>
                <w:rFonts w:cs="Calibri"/>
                <w:color w:val="000000"/>
                <w:sz w:val="20"/>
                <w:szCs w:val="20"/>
              </w:rPr>
            </w:pPr>
          </w:p>
        </w:tc>
      </w:tr>
      <w:tr w:rsidR="00D655EA" w14:paraId="43F5EFDD" w14:textId="77777777" w:rsidTr="00461F5F">
        <w:trPr>
          <w:trHeight w:val="250"/>
        </w:trPr>
        <w:tc>
          <w:tcPr>
            <w:tcW w:w="1200" w:type="dxa"/>
            <w:shd w:val="clear" w:color="auto" w:fill="auto"/>
            <w:noWrap/>
          </w:tcPr>
          <w:p w14:paraId="0A451869" w14:textId="77777777" w:rsidR="00D655EA" w:rsidRDefault="00D655EA" w:rsidP="00461F5F">
            <w:pPr>
              <w:rPr>
                <w:rFonts w:cs="Calibri"/>
                <w:color w:val="000000"/>
                <w:sz w:val="20"/>
                <w:szCs w:val="20"/>
              </w:rPr>
            </w:pPr>
            <w:r>
              <w:rPr>
                <w:rFonts w:cs="Calibri"/>
                <w:color w:val="000000"/>
                <w:sz w:val="20"/>
                <w:szCs w:val="20"/>
              </w:rPr>
              <w:t>HEP211</w:t>
            </w:r>
          </w:p>
        </w:tc>
        <w:tc>
          <w:tcPr>
            <w:tcW w:w="3925" w:type="dxa"/>
            <w:shd w:val="clear" w:color="auto" w:fill="auto"/>
          </w:tcPr>
          <w:p w14:paraId="17C6297F" w14:textId="77777777" w:rsidR="00D655EA" w:rsidRDefault="00D655EA" w:rsidP="00461F5F">
            <w:pPr>
              <w:rPr>
                <w:rFonts w:cs="Calibri"/>
                <w:color w:val="000000"/>
                <w:sz w:val="20"/>
                <w:szCs w:val="20"/>
              </w:rPr>
            </w:pPr>
            <w:r>
              <w:rPr>
                <w:rFonts w:cs="Calibri"/>
                <w:color w:val="000000"/>
                <w:sz w:val="20"/>
                <w:szCs w:val="20"/>
              </w:rPr>
              <w:t>Essentials of Data Analysis</w:t>
            </w:r>
          </w:p>
        </w:tc>
        <w:tc>
          <w:tcPr>
            <w:tcW w:w="900" w:type="dxa"/>
            <w:shd w:val="clear" w:color="auto" w:fill="auto"/>
            <w:noWrap/>
          </w:tcPr>
          <w:p w14:paraId="2832AD34"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B2B62FB"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0A810EC7" w14:textId="77777777" w:rsidR="00D655EA" w:rsidRDefault="00D655EA" w:rsidP="00461F5F">
            <w:pPr>
              <w:jc w:val="center"/>
              <w:rPr>
                <w:rFonts w:cs="Calibri"/>
                <w:color w:val="000000"/>
                <w:sz w:val="20"/>
                <w:szCs w:val="20"/>
              </w:rPr>
            </w:pPr>
            <w:r>
              <w:rPr>
                <w:rFonts w:cs="Calibri"/>
                <w:color w:val="000000"/>
                <w:sz w:val="20"/>
                <w:szCs w:val="20"/>
              </w:rPr>
              <w:t>HEP101</w:t>
            </w:r>
          </w:p>
        </w:tc>
        <w:tc>
          <w:tcPr>
            <w:tcW w:w="1260" w:type="dxa"/>
          </w:tcPr>
          <w:p w14:paraId="1420A8BC" w14:textId="77777777" w:rsidR="00D655EA" w:rsidRDefault="00D655EA" w:rsidP="00461F5F">
            <w:pPr>
              <w:jc w:val="center"/>
              <w:rPr>
                <w:rFonts w:cs="Calibri"/>
                <w:color w:val="000000"/>
                <w:sz w:val="20"/>
                <w:szCs w:val="20"/>
              </w:rPr>
            </w:pPr>
          </w:p>
        </w:tc>
      </w:tr>
      <w:tr w:rsidR="00D655EA" w14:paraId="0185A83D" w14:textId="77777777" w:rsidTr="00461F5F">
        <w:trPr>
          <w:trHeight w:val="250"/>
        </w:trPr>
        <w:tc>
          <w:tcPr>
            <w:tcW w:w="1200" w:type="dxa"/>
            <w:shd w:val="clear" w:color="auto" w:fill="auto"/>
            <w:noWrap/>
          </w:tcPr>
          <w:p w14:paraId="4CFFDAA2" w14:textId="77777777" w:rsidR="00D655EA" w:rsidRDefault="00D655EA" w:rsidP="00461F5F">
            <w:pPr>
              <w:rPr>
                <w:rFonts w:cs="Calibri"/>
                <w:color w:val="000000"/>
                <w:sz w:val="20"/>
                <w:szCs w:val="20"/>
              </w:rPr>
            </w:pPr>
            <w:r>
              <w:rPr>
                <w:rFonts w:cs="Calibri"/>
                <w:color w:val="000000"/>
                <w:sz w:val="20"/>
                <w:szCs w:val="20"/>
              </w:rPr>
              <w:t>HEP231</w:t>
            </w:r>
          </w:p>
        </w:tc>
        <w:tc>
          <w:tcPr>
            <w:tcW w:w="3925" w:type="dxa"/>
            <w:shd w:val="clear" w:color="auto" w:fill="auto"/>
          </w:tcPr>
          <w:p w14:paraId="0E736188" w14:textId="77777777" w:rsidR="00D655EA" w:rsidRDefault="00D655EA" w:rsidP="00461F5F">
            <w:pPr>
              <w:rPr>
                <w:rFonts w:cs="Calibri"/>
                <w:color w:val="000000"/>
                <w:sz w:val="20"/>
                <w:szCs w:val="20"/>
              </w:rPr>
            </w:pPr>
            <w:r>
              <w:rPr>
                <w:rFonts w:cs="Calibri"/>
                <w:color w:val="000000"/>
                <w:sz w:val="20"/>
                <w:szCs w:val="20"/>
              </w:rPr>
              <w:t>Environmental Health</w:t>
            </w:r>
          </w:p>
        </w:tc>
        <w:tc>
          <w:tcPr>
            <w:tcW w:w="900" w:type="dxa"/>
            <w:shd w:val="clear" w:color="auto" w:fill="auto"/>
            <w:noWrap/>
          </w:tcPr>
          <w:p w14:paraId="7B71485D"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43F20D33"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37F12948" w14:textId="77777777" w:rsidR="00D655EA" w:rsidRDefault="00D655EA" w:rsidP="00461F5F">
            <w:pPr>
              <w:jc w:val="center"/>
              <w:rPr>
                <w:rFonts w:cs="Calibri"/>
                <w:color w:val="000000"/>
                <w:sz w:val="20"/>
                <w:szCs w:val="20"/>
              </w:rPr>
            </w:pPr>
            <w:r>
              <w:rPr>
                <w:rFonts w:cs="Calibri"/>
                <w:color w:val="000000"/>
                <w:sz w:val="20"/>
                <w:szCs w:val="20"/>
              </w:rPr>
              <w:t>HEP101</w:t>
            </w:r>
          </w:p>
        </w:tc>
        <w:tc>
          <w:tcPr>
            <w:tcW w:w="1260" w:type="dxa"/>
          </w:tcPr>
          <w:p w14:paraId="39C97B22" w14:textId="77777777" w:rsidR="00D655EA" w:rsidRDefault="00D655EA" w:rsidP="00461F5F">
            <w:pPr>
              <w:jc w:val="center"/>
              <w:rPr>
                <w:rFonts w:cs="Calibri"/>
                <w:color w:val="000000"/>
                <w:sz w:val="20"/>
                <w:szCs w:val="20"/>
              </w:rPr>
            </w:pPr>
          </w:p>
        </w:tc>
      </w:tr>
      <w:tr w:rsidR="00D655EA" w14:paraId="3B486A64" w14:textId="77777777" w:rsidTr="00461F5F">
        <w:trPr>
          <w:trHeight w:val="250"/>
        </w:trPr>
        <w:tc>
          <w:tcPr>
            <w:tcW w:w="1200" w:type="dxa"/>
            <w:shd w:val="clear" w:color="auto" w:fill="auto"/>
            <w:noWrap/>
          </w:tcPr>
          <w:p w14:paraId="7F93DA50" w14:textId="77777777" w:rsidR="00D655EA" w:rsidRDefault="00D655EA" w:rsidP="00461F5F">
            <w:pPr>
              <w:rPr>
                <w:rFonts w:cs="Calibri"/>
                <w:color w:val="000000"/>
                <w:sz w:val="20"/>
                <w:szCs w:val="20"/>
              </w:rPr>
            </w:pPr>
            <w:r>
              <w:rPr>
                <w:rFonts w:cs="Calibri"/>
                <w:color w:val="000000"/>
                <w:sz w:val="20"/>
                <w:szCs w:val="20"/>
              </w:rPr>
              <w:t>HEP301</w:t>
            </w:r>
          </w:p>
        </w:tc>
        <w:tc>
          <w:tcPr>
            <w:tcW w:w="3925" w:type="dxa"/>
            <w:shd w:val="clear" w:color="auto" w:fill="auto"/>
          </w:tcPr>
          <w:p w14:paraId="662B2B11" w14:textId="77777777" w:rsidR="00D655EA" w:rsidRDefault="00D655EA" w:rsidP="00461F5F">
            <w:pPr>
              <w:rPr>
                <w:rFonts w:cs="Calibri"/>
                <w:color w:val="000000"/>
                <w:sz w:val="20"/>
                <w:szCs w:val="20"/>
              </w:rPr>
            </w:pPr>
            <w:r>
              <w:rPr>
                <w:rFonts w:cs="Calibri"/>
                <w:color w:val="000000"/>
                <w:sz w:val="20"/>
                <w:szCs w:val="20"/>
              </w:rPr>
              <w:t>Methods of Health Education</w:t>
            </w:r>
          </w:p>
        </w:tc>
        <w:tc>
          <w:tcPr>
            <w:tcW w:w="900" w:type="dxa"/>
            <w:shd w:val="clear" w:color="auto" w:fill="auto"/>
            <w:noWrap/>
          </w:tcPr>
          <w:p w14:paraId="2120283C"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69B43F57"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42EED9A0" w14:textId="77777777" w:rsidR="00D655EA" w:rsidRDefault="00D655EA" w:rsidP="00461F5F">
            <w:pPr>
              <w:jc w:val="center"/>
              <w:rPr>
                <w:rFonts w:cs="Calibri"/>
                <w:color w:val="000000"/>
                <w:sz w:val="20"/>
                <w:szCs w:val="20"/>
              </w:rPr>
            </w:pPr>
            <w:r>
              <w:rPr>
                <w:rFonts w:cs="Calibri"/>
                <w:color w:val="000000"/>
                <w:sz w:val="20"/>
                <w:szCs w:val="20"/>
              </w:rPr>
              <w:t>HEP101, HEP121, HEP131, HEP201, HEP211, HEP231</w:t>
            </w:r>
          </w:p>
        </w:tc>
        <w:tc>
          <w:tcPr>
            <w:tcW w:w="1260" w:type="dxa"/>
          </w:tcPr>
          <w:p w14:paraId="601FB3FA" w14:textId="77777777" w:rsidR="00D655EA" w:rsidRDefault="00D655EA" w:rsidP="00461F5F">
            <w:pPr>
              <w:jc w:val="center"/>
              <w:rPr>
                <w:rFonts w:cs="Calibri"/>
                <w:color w:val="000000"/>
                <w:sz w:val="20"/>
                <w:szCs w:val="20"/>
              </w:rPr>
            </w:pPr>
          </w:p>
        </w:tc>
      </w:tr>
      <w:tr w:rsidR="00D655EA" w14:paraId="3CBB640C" w14:textId="77777777" w:rsidTr="00461F5F">
        <w:trPr>
          <w:trHeight w:val="250"/>
        </w:trPr>
        <w:tc>
          <w:tcPr>
            <w:tcW w:w="1200" w:type="dxa"/>
            <w:shd w:val="clear" w:color="auto" w:fill="auto"/>
            <w:noWrap/>
          </w:tcPr>
          <w:p w14:paraId="64265FBC" w14:textId="77777777" w:rsidR="00D655EA" w:rsidRDefault="00D655EA" w:rsidP="00461F5F">
            <w:pPr>
              <w:rPr>
                <w:rFonts w:cs="Calibri"/>
                <w:color w:val="000000"/>
                <w:sz w:val="20"/>
                <w:szCs w:val="20"/>
              </w:rPr>
            </w:pPr>
            <w:r>
              <w:rPr>
                <w:rFonts w:cs="Calibri"/>
                <w:color w:val="000000"/>
                <w:sz w:val="20"/>
                <w:szCs w:val="20"/>
              </w:rPr>
              <w:t>HEP311</w:t>
            </w:r>
          </w:p>
        </w:tc>
        <w:tc>
          <w:tcPr>
            <w:tcW w:w="3925" w:type="dxa"/>
            <w:shd w:val="clear" w:color="auto" w:fill="auto"/>
          </w:tcPr>
          <w:p w14:paraId="2F338E3B" w14:textId="77777777" w:rsidR="00D655EA" w:rsidRDefault="00D655EA" w:rsidP="00461F5F">
            <w:pPr>
              <w:rPr>
                <w:rFonts w:cs="Calibri"/>
                <w:color w:val="000000"/>
                <w:sz w:val="20"/>
                <w:szCs w:val="20"/>
              </w:rPr>
            </w:pPr>
            <w:r>
              <w:rPr>
                <w:rFonts w:cs="Calibri"/>
                <w:color w:val="000000"/>
                <w:sz w:val="20"/>
                <w:szCs w:val="20"/>
              </w:rPr>
              <w:t>Social Determinants of Health and Health Behavior</w:t>
            </w:r>
          </w:p>
        </w:tc>
        <w:tc>
          <w:tcPr>
            <w:tcW w:w="900" w:type="dxa"/>
            <w:shd w:val="clear" w:color="auto" w:fill="auto"/>
            <w:noWrap/>
          </w:tcPr>
          <w:p w14:paraId="67E44C97"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C5B30EC"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1708F13" w14:textId="77777777" w:rsidR="00D655EA" w:rsidRDefault="00D655EA" w:rsidP="00461F5F">
            <w:pPr>
              <w:jc w:val="center"/>
              <w:rPr>
                <w:rFonts w:cs="Calibri"/>
                <w:color w:val="000000"/>
                <w:sz w:val="20"/>
                <w:szCs w:val="20"/>
              </w:rPr>
            </w:pPr>
            <w:r>
              <w:rPr>
                <w:rFonts w:cs="Calibri"/>
                <w:color w:val="000000"/>
                <w:sz w:val="20"/>
                <w:szCs w:val="20"/>
              </w:rPr>
              <w:t>HEP101, HEP121, HEP131, HEP201, HEP211, HEP231</w:t>
            </w:r>
          </w:p>
        </w:tc>
        <w:tc>
          <w:tcPr>
            <w:tcW w:w="1260" w:type="dxa"/>
          </w:tcPr>
          <w:p w14:paraId="262D8E5E" w14:textId="77777777" w:rsidR="00D655EA" w:rsidRDefault="00D655EA" w:rsidP="00461F5F">
            <w:pPr>
              <w:jc w:val="center"/>
              <w:rPr>
                <w:rFonts w:cs="Calibri"/>
                <w:color w:val="000000"/>
                <w:sz w:val="20"/>
                <w:szCs w:val="20"/>
              </w:rPr>
            </w:pPr>
          </w:p>
        </w:tc>
      </w:tr>
      <w:tr w:rsidR="00D655EA" w14:paraId="40FB13ED" w14:textId="77777777" w:rsidTr="00461F5F">
        <w:trPr>
          <w:trHeight w:val="250"/>
        </w:trPr>
        <w:tc>
          <w:tcPr>
            <w:tcW w:w="1200" w:type="dxa"/>
            <w:shd w:val="clear" w:color="auto" w:fill="auto"/>
            <w:noWrap/>
          </w:tcPr>
          <w:p w14:paraId="7BF9E72A" w14:textId="77777777" w:rsidR="00D655EA" w:rsidRDefault="00D655EA" w:rsidP="00461F5F">
            <w:pPr>
              <w:rPr>
                <w:rFonts w:cs="Calibri"/>
                <w:color w:val="000000"/>
                <w:sz w:val="20"/>
                <w:szCs w:val="20"/>
              </w:rPr>
            </w:pPr>
            <w:r>
              <w:rPr>
                <w:rFonts w:cs="Calibri"/>
                <w:color w:val="000000"/>
                <w:sz w:val="20"/>
                <w:szCs w:val="20"/>
              </w:rPr>
              <w:t>HEP331</w:t>
            </w:r>
          </w:p>
        </w:tc>
        <w:tc>
          <w:tcPr>
            <w:tcW w:w="3925" w:type="dxa"/>
            <w:shd w:val="clear" w:color="auto" w:fill="auto"/>
          </w:tcPr>
          <w:p w14:paraId="3D26290C" w14:textId="77777777" w:rsidR="00D655EA" w:rsidRDefault="00D655EA" w:rsidP="00461F5F">
            <w:pPr>
              <w:rPr>
                <w:rFonts w:cs="Calibri"/>
                <w:color w:val="000000"/>
                <w:sz w:val="20"/>
                <w:szCs w:val="20"/>
              </w:rPr>
            </w:pPr>
            <w:r>
              <w:rPr>
                <w:rFonts w:cs="Calibri"/>
                <w:color w:val="000000"/>
                <w:sz w:val="20"/>
                <w:szCs w:val="20"/>
              </w:rPr>
              <w:t>Health Promotion Program Planning and Implementation</w:t>
            </w:r>
          </w:p>
        </w:tc>
        <w:tc>
          <w:tcPr>
            <w:tcW w:w="900" w:type="dxa"/>
            <w:shd w:val="clear" w:color="auto" w:fill="auto"/>
            <w:noWrap/>
          </w:tcPr>
          <w:p w14:paraId="7C0195AF"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63D86317"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7F5E67C2" w14:textId="77777777" w:rsidR="00D655EA" w:rsidRDefault="00D655EA" w:rsidP="00461F5F">
            <w:pPr>
              <w:jc w:val="center"/>
              <w:rPr>
                <w:rFonts w:cs="Calibri"/>
                <w:color w:val="000000"/>
                <w:sz w:val="20"/>
                <w:szCs w:val="20"/>
              </w:rPr>
            </w:pPr>
            <w:r>
              <w:rPr>
                <w:rFonts w:cs="Calibri"/>
                <w:color w:val="000000"/>
                <w:sz w:val="20"/>
                <w:szCs w:val="20"/>
              </w:rPr>
              <w:t>HEP311</w:t>
            </w:r>
          </w:p>
        </w:tc>
        <w:tc>
          <w:tcPr>
            <w:tcW w:w="1260" w:type="dxa"/>
          </w:tcPr>
          <w:p w14:paraId="63BF67B9" w14:textId="77777777" w:rsidR="00D655EA" w:rsidRDefault="00D655EA" w:rsidP="00461F5F">
            <w:pPr>
              <w:jc w:val="center"/>
              <w:rPr>
                <w:rFonts w:cs="Calibri"/>
                <w:color w:val="000000"/>
                <w:sz w:val="20"/>
                <w:szCs w:val="20"/>
              </w:rPr>
            </w:pPr>
          </w:p>
        </w:tc>
      </w:tr>
      <w:tr w:rsidR="00D655EA" w14:paraId="396ECD4E" w14:textId="77777777" w:rsidTr="00461F5F">
        <w:trPr>
          <w:trHeight w:val="250"/>
        </w:trPr>
        <w:tc>
          <w:tcPr>
            <w:tcW w:w="1200" w:type="dxa"/>
            <w:shd w:val="clear" w:color="auto" w:fill="auto"/>
            <w:noWrap/>
          </w:tcPr>
          <w:p w14:paraId="7B383E44" w14:textId="77777777" w:rsidR="00D655EA" w:rsidRDefault="00D655EA" w:rsidP="00461F5F">
            <w:pPr>
              <w:rPr>
                <w:rFonts w:cs="Calibri"/>
                <w:color w:val="000000"/>
                <w:sz w:val="20"/>
                <w:szCs w:val="20"/>
              </w:rPr>
            </w:pPr>
            <w:r>
              <w:rPr>
                <w:rFonts w:cs="Calibri"/>
                <w:color w:val="000000"/>
                <w:sz w:val="20"/>
                <w:szCs w:val="20"/>
              </w:rPr>
              <w:t>HEP351</w:t>
            </w:r>
          </w:p>
        </w:tc>
        <w:tc>
          <w:tcPr>
            <w:tcW w:w="3925" w:type="dxa"/>
            <w:shd w:val="clear" w:color="auto" w:fill="auto"/>
          </w:tcPr>
          <w:p w14:paraId="37B9A85F" w14:textId="77777777" w:rsidR="00D655EA" w:rsidRDefault="00D655EA" w:rsidP="00461F5F">
            <w:pPr>
              <w:rPr>
                <w:rFonts w:cs="Calibri"/>
                <w:color w:val="000000"/>
                <w:sz w:val="20"/>
                <w:szCs w:val="20"/>
              </w:rPr>
            </w:pPr>
            <w:r>
              <w:rPr>
                <w:rFonts w:cs="Calibri"/>
                <w:color w:val="000000"/>
                <w:sz w:val="20"/>
                <w:szCs w:val="20"/>
              </w:rPr>
              <w:t>Health Promotion Program Evaluation</w:t>
            </w:r>
          </w:p>
        </w:tc>
        <w:tc>
          <w:tcPr>
            <w:tcW w:w="900" w:type="dxa"/>
            <w:shd w:val="clear" w:color="auto" w:fill="auto"/>
            <w:noWrap/>
          </w:tcPr>
          <w:p w14:paraId="687D0D1D"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206D121D"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135CB0B0" w14:textId="77777777" w:rsidR="00D655EA" w:rsidRDefault="00D655EA" w:rsidP="00461F5F">
            <w:pPr>
              <w:jc w:val="center"/>
              <w:rPr>
                <w:rFonts w:cs="Calibri"/>
                <w:color w:val="000000"/>
                <w:sz w:val="20"/>
                <w:szCs w:val="20"/>
              </w:rPr>
            </w:pPr>
            <w:r>
              <w:rPr>
                <w:rFonts w:cs="Calibri"/>
                <w:color w:val="000000"/>
                <w:sz w:val="20"/>
                <w:szCs w:val="20"/>
              </w:rPr>
              <w:t>HEP311, HEP331</w:t>
            </w:r>
          </w:p>
        </w:tc>
        <w:tc>
          <w:tcPr>
            <w:tcW w:w="1260" w:type="dxa"/>
          </w:tcPr>
          <w:p w14:paraId="65F314B8" w14:textId="77777777" w:rsidR="00D655EA" w:rsidRDefault="00D655EA" w:rsidP="00461F5F">
            <w:pPr>
              <w:jc w:val="center"/>
              <w:rPr>
                <w:rFonts w:cs="Calibri"/>
                <w:color w:val="000000"/>
                <w:sz w:val="20"/>
                <w:szCs w:val="20"/>
              </w:rPr>
            </w:pPr>
          </w:p>
        </w:tc>
      </w:tr>
      <w:tr w:rsidR="00D655EA" w14:paraId="225BDCF6" w14:textId="77777777" w:rsidTr="00461F5F">
        <w:trPr>
          <w:trHeight w:val="250"/>
        </w:trPr>
        <w:tc>
          <w:tcPr>
            <w:tcW w:w="1200" w:type="dxa"/>
            <w:shd w:val="clear" w:color="auto" w:fill="auto"/>
            <w:noWrap/>
          </w:tcPr>
          <w:p w14:paraId="6AC709D7" w14:textId="77777777" w:rsidR="00D655EA" w:rsidRDefault="00D655EA" w:rsidP="00461F5F">
            <w:pPr>
              <w:rPr>
                <w:rFonts w:cs="Calibri"/>
                <w:color w:val="000000"/>
                <w:sz w:val="20"/>
                <w:szCs w:val="20"/>
              </w:rPr>
            </w:pPr>
            <w:r>
              <w:rPr>
                <w:rFonts w:cs="Calibri"/>
                <w:color w:val="000000"/>
                <w:sz w:val="20"/>
                <w:szCs w:val="20"/>
              </w:rPr>
              <w:t>HEP401</w:t>
            </w:r>
          </w:p>
        </w:tc>
        <w:tc>
          <w:tcPr>
            <w:tcW w:w="3925" w:type="dxa"/>
            <w:shd w:val="clear" w:color="auto" w:fill="auto"/>
          </w:tcPr>
          <w:p w14:paraId="70D17B82" w14:textId="77777777" w:rsidR="00D655EA" w:rsidRDefault="00D655EA" w:rsidP="00461F5F">
            <w:pPr>
              <w:rPr>
                <w:rFonts w:cs="Calibri"/>
                <w:color w:val="000000"/>
                <w:sz w:val="20"/>
                <w:szCs w:val="20"/>
              </w:rPr>
            </w:pPr>
            <w:r>
              <w:rPr>
                <w:rFonts w:cs="Calibri"/>
                <w:color w:val="000000"/>
                <w:sz w:val="20"/>
                <w:szCs w:val="20"/>
              </w:rPr>
              <w:t>Health Communication and Advocacy</w:t>
            </w:r>
          </w:p>
        </w:tc>
        <w:tc>
          <w:tcPr>
            <w:tcW w:w="900" w:type="dxa"/>
            <w:shd w:val="clear" w:color="auto" w:fill="auto"/>
            <w:noWrap/>
          </w:tcPr>
          <w:p w14:paraId="2F7C148D"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462D3579"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4F692B0A" w14:textId="77777777" w:rsidR="00D655EA" w:rsidRDefault="00D655EA" w:rsidP="00461F5F">
            <w:pPr>
              <w:jc w:val="center"/>
              <w:rPr>
                <w:rFonts w:cs="Calibri"/>
                <w:color w:val="000000"/>
                <w:sz w:val="20"/>
                <w:szCs w:val="20"/>
              </w:rPr>
            </w:pPr>
            <w:r>
              <w:rPr>
                <w:rFonts w:cs="Calibri"/>
                <w:color w:val="000000"/>
                <w:sz w:val="20"/>
                <w:szCs w:val="20"/>
              </w:rPr>
              <w:t>HEP301, HEP351</w:t>
            </w:r>
          </w:p>
        </w:tc>
        <w:tc>
          <w:tcPr>
            <w:tcW w:w="1260" w:type="dxa"/>
          </w:tcPr>
          <w:p w14:paraId="10A4EE6F" w14:textId="77777777" w:rsidR="00D655EA" w:rsidRDefault="00D655EA" w:rsidP="00461F5F">
            <w:pPr>
              <w:jc w:val="center"/>
              <w:rPr>
                <w:rFonts w:cs="Calibri"/>
                <w:color w:val="000000"/>
                <w:sz w:val="20"/>
                <w:szCs w:val="20"/>
              </w:rPr>
            </w:pPr>
          </w:p>
        </w:tc>
      </w:tr>
      <w:tr w:rsidR="00D655EA" w14:paraId="5FE1D7C3" w14:textId="77777777" w:rsidTr="00461F5F">
        <w:trPr>
          <w:trHeight w:val="250"/>
        </w:trPr>
        <w:tc>
          <w:tcPr>
            <w:tcW w:w="1200" w:type="dxa"/>
            <w:shd w:val="clear" w:color="auto" w:fill="auto"/>
            <w:noWrap/>
          </w:tcPr>
          <w:p w14:paraId="39388B88" w14:textId="77777777" w:rsidR="00D655EA" w:rsidRDefault="00D655EA" w:rsidP="00461F5F">
            <w:pPr>
              <w:rPr>
                <w:rFonts w:cs="Calibri"/>
                <w:color w:val="000000"/>
                <w:sz w:val="20"/>
                <w:szCs w:val="20"/>
              </w:rPr>
            </w:pPr>
            <w:r>
              <w:rPr>
                <w:rFonts w:cs="Calibri"/>
                <w:color w:val="000000"/>
                <w:sz w:val="20"/>
                <w:szCs w:val="20"/>
              </w:rPr>
              <w:t>HEP411</w:t>
            </w:r>
          </w:p>
        </w:tc>
        <w:tc>
          <w:tcPr>
            <w:tcW w:w="3925" w:type="dxa"/>
            <w:shd w:val="clear" w:color="auto" w:fill="auto"/>
          </w:tcPr>
          <w:p w14:paraId="494DA2CB" w14:textId="77777777" w:rsidR="00D655EA" w:rsidRDefault="00D655EA" w:rsidP="00461F5F">
            <w:pPr>
              <w:rPr>
                <w:rFonts w:cs="Calibri"/>
                <w:color w:val="000000"/>
                <w:sz w:val="20"/>
                <w:szCs w:val="20"/>
              </w:rPr>
            </w:pPr>
            <w:r>
              <w:rPr>
                <w:rFonts w:cs="Calibri"/>
                <w:color w:val="000000"/>
                <w:sz w:val="20"/>
                <w:szCs w:val="20"/>
              </w:rPr>
              <w:t>Preparation for Certified Health Education Specialist Exam</w:t>
            </w:r>
          </w:p>
        </w:tc>
        <w:tc>
          <w:tcPr>
            <w:tcW w:w="900" w:type="dxa"/>
            <w:shd w:val="clear" w:color="auto" w:fill="auto"/>
            <w:noWrap/>
          </w:tcPr>
          <w:p w14:paraId="426B1D0A"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2245D390"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6BD2075D" w14:textId="77777777" w:rsidR="00D655EA" w:rsidRDefault="00D655EA" w:rsidP="00461F5F">
            <w:pPr>
              <w:jc w:val="center"/>
              <w:rPr>
                <w:rFonts w:cs="Calibri"/>
                <w:color w:val="000000"/>
                <w:sz w:val="20"/>
                <w:szCs w:val="20"/>
              </w:rPr>
            </w:pPr>
            <w:r>
              <w:rPr>
                <w:rFonts w:cs="Calibri"/>
                <w:color w:val="000000"/>
                <w:sz w:val="20"/>
                <w:szCs w:val="20"/>
              </w:rPr>
              <w:t>HEP401</w:t>
            </w:r>
          </w:p>
        </w:tc>
        <w:tc>
          <w:tcPr>
            <w:tcW w:w="1260" w:type="dxa"/>
          </w:tcPr>
          <w:p w14:paraId="737162A2" w14:textId="77777777" w:rsidR="00D655EA" w:rsidRDefault="00D655EA" w:rsidP="00461F5F">
            <w:pPr>
              <w:jc w:val="center"/>
              <w:rPr>
                <w:rFonts w:cs="Calibri"/>
                <w:color w:val="000000"/>
                <w:sz w:val="20"/>
                <w:szCs w:val="20"/>
              </w:rPr>
            </w:pPr>
          </w:p>
        </w:tc>
      </w:tr>
      <w:tr w:rsidR="00D655EA" w14:paraId="5DA9A1FB" w14:textId="77777777" w:rsidTr="00461F5F">
        <w:trPr>
          <w:trHeight w:val="250"/>
        </w:trPr>
        <w:tc>
          <w:tcPr>
            <w:tcW w:w="1200" w:type="dxa"/>
            <w:shd w:val="clear" w:color="auto" w:fill="auto"/>
            <w:noWrap/>
          </w:tcPr>
          <w:p w14:paraId="761F37DE" w14:textId="77777777" w:rsidR="00D655EA" w:rsidRDefault="00D655EA" w:rsidP="00461F5F">
            <w:pPr>
              <w:rPr>
                <w:rFonts w:cs="Calibri"/>
                <w:color w:val="000000"/>
                <w:sz w:val="20"/>
                <w:szCs w:val="20"/>
              </w:rPr>
            </w:pPr>
            <w:r>
              <w:rPr>
                <w:rFonts w:cs="Calibri"/>
                <w:color w:val="000000"/>
                <w:sz w:val="20"/>
                <w:szCs w:val="20"/>
              </w:rPr>
              <w:t>HEP421</w:t>
            </w:r>
          </w:p>
        </w:tc>
        <w:tc>
          <w:tcPr>
            <w:tcW w:w="3925" w:type="dxa"/>
            <w:shd w:val="clear" w:color="auto" w:fill="auto"/>
          </w:tcPr>
          <w:p w14:paraId="26AF2C4C" w14:textId="77777777" w:rsidR="00D655EA" w:rsidRDefault="00D655EA" w:rsidP="00461F5F">
            <w:pPr>
              <w:rPr>
                <w:rFonts w:cs="Calibri"/>
                <w:color w:val="000000"/>
                <w:sz w:val="20"/>
                <w:szCs w:val="20"/>
              </w:rPr>
            </w:pPr>
            <w:r>
              <w:rPr>
                <w:rFonts w:cs="Calibri"/>
                <w:color w:val="000000"/>
                <w:sz w:val="20"/>
                <w:szCs w:val="20"/>
              </w:rPr>
              <w:t>Applied Projects in Health Education and Health Promotion</w:t>
            </w:r>
          </w:p>
        </w:tc>
        <w:tc>
          <w:tcPr>
            <w:tcW w:w="900" w:type="dxa"/>
            <w:shd w:val="clear" w:color="auto" w:fill="auto"/>
            <w:noWrap/>
          </w:tcPr>
          <w:p w14:paraId="294321C6"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0F736B52"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59E8D9B7" w14:textId="77777777" w:rsidR="00D655EA" w:rsidRDefault="00D655EA" w:rsidP="00461F5F">
            <w:pPr>
              <w:jc w:val="center"/>
              <w:rPr>
                <w:rFonts w:cs="Calibri"/>
                <w:color w:val="000000"/>
                <w:sz w:val="20"/>
                <w:szCs w:val="20"/>
              </w:rPr>
            </w:pPr>
            <w:r>
              <w:rPr>
                <w:rFonts w:cs="Calibri"/>
                <w:color w:val="000000"/>
                <w:sz w:val="20"/>
                <w:szCs w:val="20"/>
              </w:rPr>
              <w:t>HEP401</w:t>
            </w:r>
          </w:p>
        </w:tc>
        <w:tc>
          <w:tcPr>
            <w:tcW w:w="1260" w:type="dxa"/>
          </w:tcPr>
          <w:p w14:paraId="54F532C5" w14:textId="77777777" w:rsidR="00D655EA" w:rsidRDefault="00D655EA" w:rsidP="00461F5F">
            <w:pPr>
              <w:jc w:val="center"/>
              <w:rPr>
                <w:rFonts w:cs="Calibri"/>
                <w:color w:val="000000"/>
                <w:sz w:val="20"/>
                <w:szCs w:val="20"/>
              </w:rPr>
            </w:pPr>
          </w:p>
        </w:tc>
      </w:tr>
      <w:tr w:rsidR="00D655EA" w14:paraId="509E637A" w14:textId="77777777" w:rsidTr="00461F5F">
        <w:trPr>
          <w:trHeight w:val="250"/>
        </w:trPr>
        <w:tc>
          <w:tcPr>
            <w:tcW w:w="1200" w:type="dxa"/>
            <w:shd w:val="clear" w:color="auto" w:fill="auto"/>
            <w:noWrap/>
          </w:tcPr>
          <w:p w14:paraId="4FB80209" w14:textId="77777777" w:rsidR="00D655EA" w:rsidRDefault="00D655EA" w:rsidP="00461F5F">
            <w:pPr>
              <w:rPr>
                <w:rFonts w:cs="Calibri"/>
                <w:color w:val="000000"/>
                <w:sz w:val="20"/>
                <w:szCs w:val="20"/>
              </w:rPr>
            </w:pPr>
            <w:r>
              <w:rPr>
                <w:rFonts w:cs="Calibri"/>
                <w:color w:val="000000"/>
                <w:sz w:val="20"/>
                <w:szCs w:val="20"/>
              </w:rPr>
              <w:t>OM511</w:t>
            </w:r>
          </w:p>
        </w:tc>
        <w:tc>
          <w:tcPr>
            <w:tcW w:w="3925" w:type="dxa"/>
            <w:shd w:val="clear" w:color="auto" w:fill="auto"/>
          </w:tcPr>
          <w:p w14:paraId="6132E3AA" w14:textId="77777777" w:rsidR="00D655EA" w:rsidRDefault="00D655EA" w:rsidP="00461F5F">
            <w:pPr>
              <w:rPr>
                <w:rFonts w:cs="Calibri"/>
                <w:color w:val="000000"/>
                <w:sz w:val="20"/>
                <w:szCs w:val="20"/>
              </w:rPr>
            </w:pPr>
            <w:r>
              <w:rPr>
                <w:rFonts w:cs="Calibri"/>
                <w:color w:val="000000"/>
                <w:sz w:val="20"/>
                <w:szCs w:val="20"/>
              </w:rPr>
              <w:t>Fundamentals of Chinese Medicine 1</w:t>
            </w:r>
          </w:p>
        </w:tc>
        <w:tc>
          <w:tcPr>
            <w:tcW w:w="900" w:type="dxa"/>
            <w:shd w:val="clear" w:color="auto" w:fill="auto"/>
            <w:noWrap/>
          </w:tcPr>
          <w:p w14:paraId="7854ED23"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6D1A45A2"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23EE43AD" w14:textId="77777777" w:rsidR="00D655EA" w:rsidRDefault="00D655EA" w:rsidP="00461F5F">
            <w:pPr>
              <w:jc w:val="center"/>
              <w:rPr>
                <w:rFonts w:cs="Calibri"/>
                <w:color w:val="000000"/>
                <w:sz w:val="20"/>
                <w:szCs w:val="20"/>
              </w:rPr>
            </w:pPr>
          </w:p>
        </w:tc>
        <w:tc>
          <w:tcPr>
            <w:tcW w:w="1260" w:type="dxa"/>
          </w:tcPr>
          <w:p w14:paraId="06A70603" w14:textId="77777777" w:rsidR="00D655EA" w:rsidRDefault="00D655EA" w:rsidP="00461F5F">
            <w:pPr>
              <w:jc w:val="center"/>
              <w:rPr>
                <w:rFonts w:cs="Calibri"/>
                <w:color w:val="000000"/>
                <w:sz w:val="20"/>
                <w:szCs w:val="20"/>
              </w:rPr>
            </w:pPr>
          </w:p>
        </w:tc>
      </w:tr>
      <w:tr w:rsidR="00D655EA" w14:paraId="2DB54800" w14:textId="77777777" w:rsidTr="00461F5F">
        <w:trPr>
          <w:trHeight w:val="250"/>
        </w:trPr>
        <w:tc>
          <w:tcPr>
            <w:tcW w:w="1200" w:type="dxa"/>
            <w:shd w:val="clear" w:color="auto" w:fill="auto"/>
            <w:noWrap/>
          </w:tcPr>
          <w:p w14:paraId="675B169C" w14:textId="77777777" w:rsidR="00D655EA" w:rsidRDefault="00D655EA" w:rsidP="00461F5F">
            <w:pPr>
              <w:rPr>
                <w:rFonts w:cs="Calibri"/>
                <w:color w:val="000000"/>
                <w:sz w:val="20"/>
                <w:szCs w:val="20"/>
              </w:rPr>
            </w:pPr>
            <w:r>
              <w:rPr>
                <w:rFonts w:cs="Calibri"/>
                <w:color w:val="000000"/>
                <w:sz w:val="20"/>
                <w:szCs w:val="20"/>
              </w:rPr>
              <w:t>QR201</w:t>
            </w:r>
          </w:p>
        </w:tc>
        <w:tc>
          <w:tcPr>
            <w:tcW w:w="3925" w:type="dxa"/>
            <w:shd w:val="clear" w:color="auto" w:fill="auto"/>
          </w:tcPr>
          <w:p w14:paraId="2C7F4FF7" w14:textId="77777777" w:rsidR="00D655EA" w:rsidRDefault="00D655EA" w:rsidP="00461F5F">
            <w:pPr>
              <w:rPr>
                <w:rFonts w:cs="Calibri"/>
                <w:color w:val="000000"/>
                <w:sz w:val="20"/>
                <w:szCs w:val="20"/>
              </w:rPr>
            </w:pPr>
            <w:r>
              <w:rPr>
                <w:rFonts w:cs="Calibri"/>
                <w:color w:val="000000"/>
                <w:sz w:val="20"/>
                <w:szCs w:val="20"/>
              </w:rPr>
              <w:t>Quantitative Reasoning</w:t>
            </w:r>
          </w:p>
        </w:tc>
        <w:tc>
          <w:tcPr>
            <w:tcW w:w="900" w:type="dxa"/>
            <w:shd w:val="clear" w:color="auto" w:fill="auto"/>
            <w:noWrap/>
          </w:tcPr>
          <w:p w14:paraId="2B2B82C9"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3F451A82"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5916BDA0" w14:textId="77777777" w:rsidR="00D655EA" w:rsidRDefault="00D655EA" w:rsidP="00461F5F">
            <w:pPr>
              <w:jc w:val="center"/>
              <w:rPr>
                <w:rFonts w:cs="Calibri"/>
                <w:color w:val="000000"/>
                <w:sz w:val="20"/>
                <w:szCs w:val="20"/>
              </w:rPr>
            </w:pPr>
          </w:p>
        </w:tc>
        <w:tc>
          <w:tcPr>
            <w:tcW w:w="1260" w:type="dxa"/>
          </w:tcPr>
          <w:p w14:paraId="58757924" w14:textId="77777777" w:rsidR="00D655EA" w:rsidRDefault="00D655EA" w:rsidP="00461F5F">
            <w:pPr>
              <w:jc w:val="center"/>
              <w:rPr>
                <w:rFonts w:cs="Calibri"/>
                <w:color w:val="000000"/>
                <w:sz w:val="20"/>
                <w:szCs w:val="20"/>
              </w:rPr>
            </w:pPr>
          </w:p>
        </w:tc>
      </w:tr>
      <w:tr w:rsidR="00D655EA" w14:paraId="31BBFC14" w14:textId="77777777" w:rsidTr="00461F5F">
        <w:trPr>
          <w:trHeight w:val="250"/>
        </w:trPr>
        <w:tc>
          <w:tcPr>
            <w:tcW w:w="1200" w:type="dxa"/>
            <w:shd w:val="clear" w:color="auto" w:fill="auto"/>
            <w:noWrap/>
          </w:tcPr>
          <w:p w14:paraId="1E97ED63" w14:textId="77777777" w:rsidR="00D655EA" w:rsidRDefault="00D655EA" w:rsidP="00461F5F">
            <w:pPr>
              <w:rPr>
                <w:rFonts w:cs="Calibri"/>
                <w:color w:val="000000"/>
                <w:sz w:val="20"/>
                <w:szCs w:val="20"/>
              </w:rPr>
            </w:pPr>
            <w:r>
              <w:rPr>
                <w:rFonts w:cs="Calibri"/>
                <w:color w:val="000000"/>
                <w:sz w:val="20"/>
                <w:szCs w:val="20"/>
              </w:rPr>
              <w:t>TTS101</w:t>
            </w:r>
          </w:p>
        </w:tc>
        <w:tc>
          <w:tcPr>
            <w:tcW w:w="3925" w:type="dxa"/>
            <w:shd w:val="clear" w:color="auto" w:fill="auto"/>
          </w:tcPr>
          <w:p w14:paraId="457AAA15" w14:textId="77777777" w:rsidR="00D655EA" w:rsidRDefault="00D655EA" w:rsidP="00461F5F">
            <w:pPr>
              <w:rPr>
                <w:rFonts w:cs="Calibri"/>
                <w:color w:val="000000"/>
                <w:sz w:val="20"/>
                <w:szCs w:val="20"/>
              </w:rPr>
            </w:pPr>
            <w:r>
              <w:rPr>
                <w:rFonts w:cs="Calibri"/>
                <w:color w:val="000000"/>
                <w:sz w:val="20"/>
                <w:szCs w:val="20"/>
              </w:rPr>
              <w:t>Technology Training for Online Students</w:t>
            </w:r>
          </w:p>
        </w:tc>
        <w:tc>
          <w:tcPr>
            <w:tcW w:w="900" w:type="dxa"/>
            <w:shd w:val="clear" w:color="auto" w:fill="auto"/>
            <w:noWrap/>
          </w:tcPr>
          <w:p w14:paraId="0DDBCD89" w14:textId="77777777" w:rsidR="00D655EA" w:rsidRDefault="00D655EA" w:rsidP="00461F5F">
            <w:pPr>
              <w:jc w:val="right"/>
              <w:rPr>
                <w:rFonts w:cs="Calibri"/>
                <w:color w:val="000000"/>
                <w:sz w:val="20"/>
                <w:szCs w:val="20"/>
              </w:rPr>
            </w:pPr>
            <w:r>
              <w:rPr>
                <w:rFonts w:cs="Calibri"/>
                <w:color w:val="000000"/>
                <w:sz w:val="20"/>
                <w:szCs w:val="20"/>
              </w:rPr>
              <w:t>0.0</w:t>
            </w:r>
          </w:p>
        </w:tc>
        <w:tc>
          <w:tcPr>
            <w:tcW w:w="1080" w:type="dxa"/>
            <w:shd w:val="clear" w:color="auto" w:fill="auto"/>
            <w:noWrap/>
          </w:tcPr>
          <w:p w14:paraId="4468B572" w14:textId="77777777" w:rsidR="00D655EA" w:rsidRDefault="00D655EA" w:rsidP="00461F5F">
            <w:pPr>
              <w:jc w:val="right"/>
              <w:rPr>
                <w:rFonts w:cs="Calibri"/>
                <w:color w:val="000000"/>
                <w:sz w:val="20"/>
                <w:szCs w:val="20"/>
              </w:rPr>
            </w:pPr>
          </w:p>
        </w:tc>
        <w:tc>
          <w:tcPr>
            <w:tcW w:w="1800" w:type="dxa"/>
          </w:tcPr>
          <w:p w14:paraId="0005A47E" w14:textId="77777777" w:rsidR="00D655EA" w:rsidRDefault="00D655EA" w:rsidP="00461F5F">
            <w:pPr>
              <w:jc w:val="center"/>
              <w:rPr>
                <w:rFonts w:cs="Calibri"/>
                <w:color w:val="000000"/>
                <w:sz w:val="20"/>
                <w:szCs w:val="20"/>
              </w:rPr>
            </w:pPr>
          </w:p>
        </w:tc>
        <w:tc>
          <w:tcPr>
            <w:tcW w:w="1260" w:type="dxa"/>
          </w:tcPr>
          <w:p w14:paraId="73843396" w14:textId="77777777" w:rsidR="00D655EA" w:rsidRDefault="00D655EA" w:rsidP="00461F5F">
            <w:pPr>
              <w:jc w:val="center"/>
              <w:rPr>
                <w:rFonts w:cs="Calibri"/>
                <w:color w:val="000000"/>
                <w:sz w:val="20"/>
                <w:szCs w:val="20"/>
              </w:rPr>
            </w:pPr>
          </w:p>
        </w:tc>
      </w:tr>
      <w:tr w:rsidR="00D655EA" w14:paraId="3D5E3281" w14:textId="77777777" w:rsidTr="00461F5F">
        <w:trPr>
          <w:trHeight w:val="250"/>
        </w:trPr>
        <w:tc>
          <w:tcPr>
            <w:tcW w:w="1200" w:type="dxa"/>
            <w:shd w:val="clear" w:color="auto" w:fill="auto"/>
            <w:noWrap/>
          </w:tcPr>
          <w:p w14:paraId="13C252FA" w14:textId="77777777" w:rsidR="00D655EA" w:rsidRDefault="00D655EA" w:rsidP="00461F5F">
            <w:pPr>
              <w:rPr>
                <w:rFonts w:cs="Calibri"/>
                <w:color w:val="000000"/>
                <w:sz w:val="20"/>
                <w:szCs w:val="20"/>
              </w:rPr>
            </w:pPr>
            <w:r>
              <w:rPr>
                <w:rFonts w:cs="Calibri"/>
                <w:color w:val="000000"/>
                <w:sz w:val="20"/>
                <w:szCs w:val="20"/>
              </w:rPr>
              <w:t>WS111</w:t>
            </w:r>
          </w:p>
        </w:tc>
        <w:tc>
          <w:tcPr>
            <w:tcW w:w="3925" w:type="dxa"/>
            <w:shd w:val="clear" w:color="auto" w:fill="auto"/>
          </w:tcPr>
          <w:p w14:paraId="20F5EDC8" w14:textId="77777777" w:rsidR="00D655EA" w:rsidRDefault="00D655EA" w:rsidP="00461F5F">
            <w:pPr>
              <w:rPr>
                <w:rFonts w:cs="Calibri"/>
                <w:color w:val="000000"/>
                <w:sz w:val="20"/>
                <w:szCs w:val="20"/>
              </w:rPr>
            </w:pPr>
            <w:r>
              <w:rPr>
                <w:rFonts w:cs="Calibri"/>
                <w:color w:val="000000"/>
                <w:sz w:val="20"/>
                <w:szCs w:val="20"/>
              </w:rPr>
              <w:t>Anatomy and Physiology 1: Bones and Muscles</w:t>
            </w:r>
          </w:p>
        </w:tc>
        <w:tc>
          <w:tcPr>
            <w:tcW w:w="900" w:type="dxa"/>
            <w:shd w:val="clear" w:color="auto" w:fill="auto"/>
            <w:noWrap/>
          </w:tcPr>
          <w:p w14:paraId="15AFC489" w14:textId="77777777" w:rsidR="00D655EA" w:rsidRDefault="00D655EA" w:rsidP="00461F5F">
            <w:pPr>
              <w:jc w:val="right"/>
              <w:rPr>
                <w:rFonts w:cs="Calibri"/>
                <w:color w:val="000000"/>
                <w:sz w:val="20"/>
                <w:szCs w:val="20"/>
              </w:rPr>
            </w:pPr>
            <w:r>
              <w:rPr>
                <w:rFonts w:cs="Calibri"/>
                <w:color w:val="000000"/>
                <w:sz w:val="20"/>
                <w:szCs w:val="20"/>
              </w:rPr>
              <w:t>2.5</w:t>
            </w:r>
          </w:p>
        </w:tc>
        <w:tc>
          <w:tcPr>
            <w:tcW w:w="1080" w:type="dxa"/>
            <w:shd w:val="clear" w:color="auto" w:fill="auto"/>
            <w:noWrap/>
          </w:tcPr>
          <w:p w14:paraId="13137C10"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6D8B1F71" w14:textId="77777777" w:rsidR="00D655EA" w:rsidRDefault="00D655EA" w:rsidP="00461F5F">
            <w:pPr>
              <w:jc w:val="center"/>
              <w:rPr>
                <w:rFonts w:cs="Calibri"/>
                <w:color w:val="000000"/>
                <w:sz w:val="20"/>
                <w:szCs w:val="20"/>
              </w:rPr>
            </w:pPr>
          </w:p>
        </w:tc>
        <w:tc>
          <w:tcPr>
            <w:tcW w:w="1260" w:type="dxa"/>
          </w:tcPr>
          <w:p w14:paraId="0D4223A5" w14:textId="77777777" w:rsidR="00D655EA" w:rsidRDefault="00D655EA" w:rsidP="00461F5F">
            <w:pPr>
              <w:jc w:val="center"/>
              <w:rPr>
                <w:rFonts w:cs="Calibri"/>
                <w:color w:val="000000"/>
                <w:sz w:val="20"/>
                <w:szCs w:val="20"/>
              </w:rPr>
            </w:pPr>
          </w:p>
        </w:tc>
      </w:tr>
      <w:tr w:rsidR="00D655EA" w14:paraId="67E92CB9" w14:textId="77777777" w:rsidTr="00461F5F">
        <w:trPr>
          <w:trHeight w:val="250"/>
        </w:trPr>
        <w:tc>
          <w:tcPr>
            <w:tcW w:w="1200" w:type="dxa"/>
            <w:shd w:val="clear" w:color="auto" w:fill="auto"/>
            <w:noWrap/>
          </w:tcPr>
          <w:p w14:paraId="61C4563A" w14:textId="77777777" w:rsidR="00D655EA" w:rsidRDefault="00D655EA" w:rsidP="00461F5F">
            <w:pPr>
              <w:rPr>
                <w:rFonts w:cs="Calibri"/>
                <w:color w:val="000000"/>
                <w:sz w:val="20"/>
                <w:szCs w:val="20"/>
              </w:rPr>
            </w:pPr>
            <w:r>
              <w:rPr>
                <w:rFonts w:cs="Calibri"/>
                <w:color w:val="000000"/>
                <w:sz w:val="20"/>
                <w:szCs w:val="20"/>
              </w:rPr>
              <w:t>WS208</w:t>
            </w:r>
          </w:p>
        </w:tc>
        <w:tc>
          <w:tcPr>
            <w:tcW w:w="3925" w:type="dxa"/>
            <w:shd w:val="clear" w:color="auto" w:fill="auto"/>
          </w:tcPr>
          <w:p w14:paraId="442CE755" w14:textId="77777777" w:rsidR="00D655EA" w:rsidRDefault="00D655EA" w:rsidP="00461F5F">
            <w:pPr>
              <w:rPr>
                <w:rFonts w:cs="Calibri"/>
                <w:color w:val="000000"/>
                <w:sz w:val="20"/>
                <w:szCs w:val="20"/>
              </w:rPr>
            </w:pPr>
            <w:r>
              <w:rPr>
                <w:rFonts w:cs="Calibri"/>
                <w:color w:val="000000"/>
                <w:sz w:val="20"/>
                <w:szCs w:val="20"/>
              </w:rPr>
              <w:t>Integrative Health and Nutrition</w:t>
            </w:r>
          </w:p>
        </w:tc>
        <w:tc>
          <w:tcPr>
            <w:tcW w:w="900" w:type="dxa"/>
            <w:shd w:val="clear" w:color="auto" w:fill="auto"/>
            <w:noWrap/>
          </w:tcPr>
          <w:p w14:paraId="09B36FD0"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43D5406D"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67156279" w14:textId="77777777" w:rsidR="00D655EA" w:rsidRDefault="00D655EA" w:rsidP="00461F5F">
            <w:pPr>
              <w:jc w:val="center"/>
              <w:rPr>
                <w:rFonts w:cs="Calibri"/>
                <w:color w:val="000000"/>
                <w:sz w:val="20"/>
                <w:szCs w:val="20"/>
              </w:rPr>
            </w:pPr>
          </w:p>
        </w:tc>
        <w:tc>
          <w:tcPr>
            <w:tcW w:w="1260" w:type="dxa"/>
          </w:tcPr>
          <w:p w14:paraId="3A6FA3BC" w14:textId="77777777" w:rsidR="00D655EA" w:rsidRDefault="00D655EA" w:rsidP="00461F5F">
            <w:pPr>
              <w:jc w:val="center"/>
              <w:rPr>
                <w:rFonts w:cs="Calibri"/>
                <w:color w:val="000000"/>
                <w:sz w:val="20"/>
                <w:szCs w:val="20"/>
              </w:rPr>
            </w:pPr>
          </w:p>
        </w:tc>
      </w:tr>
      <w:tr w:rsidR="00D655EA" w14:paraId="5D48BEDB" w14:textId="77777777" w:rsidTr="00461F5F">
        <w:trPr>
          <w:trHeight w:val="250"/>
        </w:trPr>
        <w:tc>
          <w:tcPr>
            <w:tcW w:w="1200" w:type="dxa"/>
            <w:shd w:val="clear" w:color="auto" w:fill="auto"/>
            <w:noWrap/>
          </w:tcPr>
          <w:p w14:paraId="7765B5B5" w14:textId="77777777" w:rsidR="00D655EA" w:rsidRDefault="00D655EA" w:rsidP="00461F5F">
            <w:pPr>
              <w:rPr>
                <w:rFonts w:cs="Calibri"/>
                <w:color w:val="000000"/>
                <w:sz w:val="20"/>
                <w:szCs w:val="20"/>
              </w:rPr>
            </w:pPr>
            <w:r>
              <w:rPr>
                <w:rFonts w:cs="Calibri"/>
                <w:color w:val="000000"/>
                <w:sz w:val="20"/>
                <w:szCs w:val="20"/>
              </w:rPr>
              <w:lastRenderedPageBreak/>
              <w:t>WS212</w:t>
            </w:r>
          </w:p>
        </w:tc>
        <w:tc>
          <w:tcPr>
            <w:tcW w:w="3925" w:type="dxa"/>
            <w:shd w:val="clear" w:color="auto" w:fill="auto"/>
          </w:tcPr>
          <w:p w14:paraId="13F8CE4D" w14:textId="77777777" w:rsidR="00D655EA" w:rsidRDefault="00D655EA" w:rsidP="00461F5F">
            <w:pPr>
              <w:rPr>
                <w:rFonts w:cs="Calibri"/>
                <w:color w:val="000000"/>
                <w:sz w:val="20"/>
                <w:szCs w:val="20"/>
              </w:rPr>
            </w:pPr>
            <w:r>
              <w:rPr>
                <w:rFonts w:cs="Calibri"/>
                <w:color w:val="000000"/>
                <w:sz w:val="20"/>
                <w:szCs w:val="20"/>
              </w:rPr>
              <w:t>Anatomy and Physiology 2: Function of Organs</w:t>
            </w:r>
          </w:p>
        </w:tc>
        <w:tc>
          <w:tcPr>
            <w:tcW w:w="900" w:type="dxa"/>
            <w:shd w:val="clear" w:color="auto" w:fill="auto"/>
            <w:noWrap/>
          </w:tcPr>
          <w:p w14:paraId="4B0F2907"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1FA5CF35"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370AD9AE" w14:textId="77777777" w:rsidR="00D655EA" w:rsidRDefault="00D655EA" w:rsidP="00461F5F">
            <w:pPr>
              <w:jc w:val="center"/>
              <w:rPr>
                <w:rFonts w:cs="Calibri"/>
                <w:color w:val="000000"/>
                <w:sz w:val="20"/>
                <w:szCs w:val="20"/>
              </w:rPr>
            </w:pPr>
            <w:r>
              <w:rPr>
                <w:rFonts w:cs="Calibri"/>
                <w:color w:val="000000"/>
                <w:sz w:val="20"/>
                <w:szCs w:val="20"/>
              </w:rPr>
              <w:t>WS111</w:t>
            </w:r>
          </w:p>
        </w:tc>
        <w:tc>
          <w:tcPr>
            <w:tcW w:w="1260" w:type="dxa"/>
          </w:tcPr>
          <w:p w14:paraId="364DAF3E" w14:textId="77777777" w:rsidR="00D655EA" w:rsidRDefault="00D655EA" w:rsidP="00461F5F">
            <w:pPr>
              <w:jc w:val="center"/>
              <w:rPr>
                <w:rFonts w:cs="Calibri"/>
                <w:color w:val="000000"/>
                <w:sz w:val="20"/>
                <w:szCs w:val="20"/>
              </w:rPr>
            </w:pPr>
          </w:p>
        </w:tc>
      </w:tr>
      <w:tr w:rsidR="00D655EA" w14:paraId="57223716" w14:textId="77777777" w:rsidTr="00461F5F">
        <w:trPr>
          <w:trHeight w:val="250"/>
        </w:trPr>
        <w:tc>
          <w:tcPr>
            <w:tcW w:w="1200" w:type="dxa"/>
            <w:shd w:val="clear" w:color="auto" w:fill="auto"/>
            <w:noWrap/>
          </w:tcPr>
          <w:p w14:paraId="4ACEAF86" w14:textId="77777777" w:rsidR="00D655EA" w:rsidRDefault="00D655EA" w:rsidP="00461F5F">
            <w:pPr>
              <w:rPr>
                <w:rFonts w:cs="Calibri"/>
                <w:color w:val="000000"/>
                <w:sz w:val="20"/>
                <w:szCs w:val="20"/>
              </w:rPr>
            </w:pPr>
            <w:r>
              <w:rPr>
                <w:rFonts w:cs="Calibri"/>
                <w:color w:val="000000"/>
                <w:sz w:val="20"/>
                <w:szCs w:val="20"/>
              </w:rPr>
              <w:t>WS251</w:t>
            </w:r>
          </w:p>
        </w:tc>
        <w:tc>
          <w:tcPr>
            <w:tcW w:w="3925" w:type="dxa"/>
            <w:shd w:val="clear" w:color="auto" w:fill="auto"/>
          </w:tcPr>
          <w:p w14:paraId="76308AF5" w14:textId="77777777" w:rsidR="00D655EA" w:rsidRDefault="00D655EA" w:rsidP="00461F5F">
            <w:pPr>
              <w:rPr>
                <w:rFonts w:cs="Calibri"/>
                <w:color w:val="000000"/>
                <w:sz w:val="20"/>
                <w:szCs w:val="20"/>
              </w:rPr>
            </w:pPr>
            <w:r>
              <w:rPr>
                <w:rFonts w:cs="Calibri"/>
                <w:color w:val="000000"/>
                <w:sz w:val="20"/>
                <w:szCs w:val="20"/>
              </w:rPr>
              <w:t>Biology for Public Health Professionals</w:t>
            </w:r>
          </w:p>
        </w:tc>
        <w:tc>
          <w:tcPr>
            <w:tcW w:w="900" w:type="dxa"/>
            <w:shd w:val="clear" w:color="auto" w:fill="auto"/>
            <w:noWrap/>
          </w:tcPr>
          <w:p w14:paraId="3F4FCCB2" w14:textId="77777777" w:rsidR="00D655EA" w:rsidRDefault="00D655EA" w:rsidP="00461F5F">
            <w:pPr>
              <w:jc w:val="right"/>
              <w:rPr>
                <w:rFonts w:cs="Calibri"/>
                <w:color w:val="000000"/>
                <w:sz w:val="20"/>
                <w:szCs w:val="20"/>
              </w:rPr>
            </w:pPr>
            <w:r>
              <w:rPr>
                <w:rFonts w:cs="Calibri"/>
                <w:color w:val="000000"/>
                <w:sz w:val="20"/>
                <w:szCs w:val="20"/>
              </w:rPr>
              <w:t>3.0</w:t>
            </w:r>
          </w:p>
        </w:tc>
        <w:tc>
          <w:tcPr>
            <w:tcW w:w="1080" w:type="dxa"/>
            <w:shd w:val="clear" w:color="auto" w:fill="auto"/>
            <w:noWrap/>
          </w:tcPr>
          <w:p w14:paraId="736C8D85" w14:textId="77777777" w:rsidR="00D655EA" w:rsidRDefault="00D655EA" w:rsidP="00461F5F">
            <w:pPr>
              <w:jc w:val="right"/>
              <w:rPr>
                <w:rFonts w:cs="Calibri"/>
                <w:color w:val="000000"/>
                <w:sz w:val="20"/>
                <w:szCs w:val="20"/>
              </w:rPr>
            </w:pPr>
            <w:r>
              <w:rPr>
                <w:rFonts w:cs="Calibri"/>
                <w:color w:val="000000"/>
                <w:sz w:val="20"/>
                <w:szCs w:val="20"/>
              </w:rPr>
              <w:t>45.0</w:t>
            </w:r>
          </w:p>
        </w:tc>
        <w:tc>
          <w:tcPr>
            <w:tcW w:w="1800" w:type="dxa"/>
          </w:tcPr>
          <w:p w14:paraId="267E24C0" w14:textId="77777777" w:rsidR="00D655EA" w:rsidRDefault="00D655EA" w:rsidP="00461F5F">
            <w:pPr>
              <w:jc w:val="center"/>
              <w:rPr>
                <w:rFonts w:cs="Calibri"/>
                <w:color w:val="000000"/>
                <w:sz w:val="20"/>
                <w:szCs w:val="20"/>
              </w:rPr>
            </w:pPr>
          </w:p>
        </w:tc>
        <w:tc>
          <w:tcPr>
            <w:tcW w:w="1260" w:type="dxa"/>
          </w:tcPr>
          <w:p w14:paraId="50548FEC" w14:textId="77777777" w:rsidR="00D655EA" w:rsidRDefault="00D655EA" w:rsidP="00461F5F">
            <w:pPr>
              <w:jc w:val="center"/>
              <w:rPr>
                <w:rFonts w:cs="Calibri"/>
                <w:color w:val="000000"/>
                <w:sz w:val="20"/>
                <w:szCs w:val="20"/>
              </w:rPr>
            </w:pPr>
          </w:p>
        </w:tc>
      </w:tr>
    </w:tbl>
    <w:p w14:paraId="56A8257A" w14:textId="77777777" w:rsidR="00D655EA" w:rsidRDefault="00D655EA" w:rsidP="00D655EA">
      <w:pPr>
        <w:rPr>
          <w:b/>
          <w:bCs/>
        </w:rPr>
      </w:pPr>
      <w:bookmarkStart w:id="597" w:name="_Hlk122006146"/>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1CE0F879" w14:textId="77777777" w:rsidTr="00461F5F">
        <w:trPr>
          <w:trHeight w:val="360"/>
        </w:trPr>
        <w:tc>
          <w:tcPr>
            <w:tcW w:w="1276" w:type="dxa"/>
            <w:shd w:val="clear" w:color="auto" w:fill="F2F2F2" w:themeFill="background1" w:themeFillShade="F2"/>
          </w:tcPr>
          <w:p w14:paraId="0BB29509"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BIO</w:t>
            </w:r>
            <w:r w:rsidRPr="00591834">
              <w:rPr>
                <w:rFonts w:eastAsia="Cambria" w:cs="Cambria"/>
                <w:b/>
                <w:iCs/>
                <w:color w:val="000000" w:themeColor="text1"/>
                <w:lang w:val="es-ES"/>
              </w:rPr>
              <w:t>101</w:t>
            </w:r>
          </w:p>
        </w:tc>
        <w:tc>
          <w:tcPr>
            <w:tcW w:w="8937" w:type="dxa"/>
            <w:shd w:val="clear" w:color="auto" w:fill="F2F2F2" w:themeFill="background1" w:themeFillShade="F2"/>
            <w:vAlign w:val="center"/>
          </w:tcPr>
          <w:p w14:paraId="5D0C3A55" w14:textId="77777777" w:rsidR="00D655EA" w:rsidRDefault="00D655EA" w:rsidP="00461F5F">
            <w:pPr>
              <w:spacing w:after="60"/>
              <w:ind w:left="371" w:hanging="371"/>
              <w:rPr>
                <w:rFonts w:eastAsia="Cambria" w:cs="Cambria"/>
                <w:b/>
                <w:iCs/>
                <w:color w:val="000000" w:themeColor="text1"/>
              </w:rPr>
            </w:pPr>
            <w:r>
              <w:rPr>
                <w:rFonts w:eastAsia="Cambria" w:cs="Cambria"/>
                <w:b/>
                <w:iCs/>
                <w:color w:val="000000" w:themeColor="text1"/>
              </w:rPr>
              <w:t>General Biology</w:t>
            </w:r>
          </w:p>
          <w:p w14:paraId="3926B455" w14:textId="77777777" w:rsidR="00D655EA" w:rsidRPr="00061ABF" w:rsidRDefault="00D655EA" w:rsidP="00461F5F">
            <w:pPr>
              <w:spacing w:after="60"/>
              <w:ind w:left="371" w:hanging="371"/>
              <w:rPr>
                <w:rFonts w:eastAsia="Cambria" w:cs="Cambria"/>
                <w:bCs/>
                <w:iCs/>
                <w:color w:val="000000" w:themeColor="text1"/>
              </w:rPr>
            </w:pPr>
            <w:r>
              <w:rPr>
                <w:rFonts w:eastAsia="Cambria" w:cs="Cambria"/>
                <w:bCs/>
                <w:iCs/>
                <w:color w:val="000000" w:themeColor="text1"/>
              </w:rPr>
              <w:t>(General Education Course)</w:t>
            </w:r>
          </w:p>
        </w:tc>
      </w:tr>
    </w:tbl>
    <w:p w14:paraId="7DA8FA6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569AD69F"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D287B30"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50AA9B7"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51DC40B" w14:textId="77777777" w:rsidR="00D655EA" w:rsidRPr="00061ABF" w:rsidRDefault="00D655EA" w:rsidP="00D655EA">
      <w:pPr>
        <w:rPr>
          <w:rFonts w:eastAsia="Cambria" w:cs="Cambria"/>
        </w:rPr>
      </w:pPr>
      <w:r w:rsidRPr="45AE268D">
        <w:rPr>
          <w:rFonts w:eastAsia="Cambria" w:cs="Cambria"/>
        </w:rPr>
        <w:t xml:space="preserve">The goals of the Biology course are to familiarize the student with the basic biological processes common to all forms of life on our planet and help the student understand the biological basis of anatomy, physiology, and nutrition. The course will focus on two </w:t>
      </w:r>
      <w:proofErr w:type="gramStart"/>
      <w:r w:rsidRPr="45AE268D">
        <w:rPr>
          <w:rFonts w:eastAsia="Cambria" w:cs="Cambria"/>
        </w:rPr>
        <w:t>important areas</w:t>
      </w:r>
      <w:proofErr w:type="gramEnd"/>
      <w:r w:rsidRPr="45AE268D">
        <w:rPr>
          <w:rFonts w:eastAsia="Cambria" w:cs="Cambria"/>
        </w:rPr>
        <w:t xml:space="preserve">: 1) the fundamentals of biological structures (cell chemistry and structure), and the processes that maintain cellular integrity (basic principles of metabolism, including respiration and photosynthesis), and 2) the diversity of life forms and their organization, with units focusing on plants. A laboratory component of the course may solidify the academic material with some </w:t>
      </w:r>
      <w:proofErr w:type="gramStart"/>
      <w:r w:rsidRPr="45AE268D">
        <w:rPr>
          <w:rFonts w:eastAsia="Cambria" w:cs="Cambria"/>
        </w:rPr>
        <w:t>hands-on</w:t>
      </w:r>
      <w:proofErr w:type="gramEnd"/>
      <w:r w:rsidRPr="45AE268D">
        <w:rPr>
          <w:rFonts w:eastAsia="Cambria" w:cs="Cambria"/>
        </w:rPr>
        <w:t xml:space="preserve"> experience relating to the lecture topics. </w:t>
      </w:r>
    </w:p>
    <w:p w14:paraId="41F6CFC9" w14:textId="77777777" w:rsidR="00D655EA" w:rsidRPr="00061ABF" w:rsidRDefault="00D655EA" w:rsidP="00D655EA">
      <w:pPr>
        <w:rPr>
          <w:b/>
          <w:bCs/>
          <w:shd w:val="clear" w:color="auto" w:fill="FFFFFF"/>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5B32070B" w14:textId="77777777" w:rsidTr="00461F5F">
        <w:trPr>
          <w:trHeight w:val="360"/>
        </w:trPr>
        <w:tc>
          <w:tcPr>
            <w:tcW w:w="1276" w:type="dxa"/>
            <w:shd w:val="clear" w:color="auto" w:fill="F2F2F2" w:themeFill="background1" w:themeFillShade="F2"/>
          </w:tcPr>
          <w:p w14:paraId="348E1A2D"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ENG</w:t>
            </w:r>
            <w:r w:rsidRPr="00591834">
              <w:rPr>
                <w:rFonts w:eastAsia="Cambria" w:cs="Cambria"/>
                <w:b/>
                <w:iCs/>
                <w:color w:val="000000" w:themeColor="text1"/>
                <w:lang w:val="es-ES"/>
              </w:rPr>
              <w:t>101</w:t>
            </w:r>
          </w:p>
        </w:tc>
        <w:tc>
          <w:tcPr>
            <w:tcW w:w="8937" w:type="dxa"/>
            <w:shd w:val="clear" w:color="auto" w:fill="F2F2F2" w:themeFill="background1" w:themeFillShade="F2"/>
            <w:vAlign w:val="center"/>
          </w:tcPr>
          <w:p w14:paraId="4A8F071D" w14:textId="77777777" w:rsidR="00D655EA" w:rsidRDefault="00D655EA" w:rsidP="00461F5F">
            <w:pPr>
              <w:spacing w:after="60"/>
              <w:ind w:left="371" w:hanging="371"/>
              <w:rPr>
                <w:rFonts w:eastAsia="Cambria" w:cs="Cambria"/>
                <w:b/>
                <w:iCs/>
                <w:color w:val="000000" w:themeColor="text1"/>
              </w:rPr>
            </w:pPr>
            <w:r>
              <w:rPr>
                <w:rFonts w:eastAsia="Cambria" w:cs="Cambria"/>
                <w:b/>
                <w:iCs/>
                <w:color w:val="000000" w:themeColor="text1"/>
              </w:rPr>
              <w:t>English Composition</w:t>
            </w:r>
          </w:p>
          <w:p w14:paraId="6C10CA69" w14:textId="77777777" w:rsidR="00D655EA" w:rsidRPr="00061ABF" w:rsidRDefault="00D655EA" w:rsidP="00461F5F">
            <w:pPr>
              <w:spacing w:after="60"/>
              <w:ind w:left="371" w:hanging="371"/>
              <w:rPr>
                <w:rFonts w:eastAsia="Cambria" w:cs="Cambria"/>
                <w:bCs/>
                <w:iCs/>
                <w:color w:val="000000" w:themeColor="text1"/>
              </w:rPr>
            </w:pPr>
            <w:r>
              <w:rPr>
                <w:rFonts w:eastAsia="Cambria" w:cs="Cambria"/>
                <w:bCs/>
                <w:iCs/>
                <w:color w:val="000000" w:themeColor="text1"/>
              </w:rPr>
              <w:t>(General Education Course)</w:t>
            </w:r>
          </w:p>
        </w:tc>
      </w:tr>
    </w:tbl>
    <w:p w14:paraId="2945163A"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A7271C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382EC4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0AF409B"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E4E217F" w14:textId="77777777" w:rsidR="00D655EA" w:rsidRPr="00061ABF" w:rsidRDefault="00D655EA" w:rsidP="00D655EA">
      <w:pPr>
        <w:rPr>
          <w:rFonts w:eastAsia="Cambria" w:cs="Cambria"/>
        </w:rPr>
      </w:pPr>
      <w:r w:rsidRPr="00061ABF">
        <w:rPr>
          <w:rFonts w:eastAsia="Cambria" w:cs="Cambria"/>
        </w:rPr>
        <w:t>This course develops written communication skills through analyzing reading passages, understanding rhetorical forms and proper style, and producing organized grammatical and effective writing</w:t>
      </w:r>
    </w:p>
    <w:p w14:paraId="7667DEE6" w14:textId="77777777" w:rsidR="00D655EA" w:rsidRDefault="00D655EA" w:rsidP="00D655EA">
      <w:pPr>
        <w:rPr>
          <w:b/>
          <w:bCs/>
          <w:shd w:val="clear" w:color="auto" w:fill="FFFFFF"/>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31449F4B" w14:textId="77777777" w:rsidTr="00461F5F">
        <w:trPr>
          <w:trHeight w:val="360"/>
        </w:trPr>
        <w:tc>
          <w:tcPr>
            <w:tcW w:w="1276" w:type="dxa"/>
            <w:shd w:val="clear" w:color="auto" w:fill="F2F2F2" w:themeFill="background1" w:themeFillShade="F2"/>
          </w:tcPr>
          <w:p w14:paraId="09DF1A17"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w:t>
            </w:r>
            <w:r w:rsidRPr="00591834">
              <w:rPr>
                <w:rFonts w:eastAsia="Cambria" w:cs="Cambria"/>
                <w:b/>
                <w:iCs/>
                <w:color w:val="000000" w:themeColor="text1"/>
                <w:lang w:val="es-ES"/>
              </w:rPr>
              <w:t>101</w:t>
            </w:r>
          </w:p>
        </w:tc>
        <w:tc>
          <w:tcPr>
            <w:tcW w:w="8937" w:type="dxa"/>
            <w:shd w:val="clear" w:color="auto" w:fill="F2F2F2" w:themeFill="background1" w:themeFillShade="F2"/>
            <w:vAlign w:val="center"/>
          </w:tcPr>
          <w:p w14:paraId="4EF893A2" w14:textId="77777777" w:rsidR="00D655EA" w:rsidRPr="00491BCB" w:rsidRDefault="00D655EA" w:rsidP="00461F5F">
            <w:pPr>
              <w:spacing w:after="60"/>
              <w:ind w:left="371" w:hanging="371"/>
              <w:rPr>
                <w:rFonts w:eastAsia="Cambria" w:cs="Cambria"/>
                <w:b/>
                <w:iCs/>
                <w:color w:val="000000" w:themeColor="text1"/>
              </w:rPr>
            </w:pPr>
            <w:r w:rsidRPr="00061ABF">
              <w:rPr>
                <w:b/>
                <w:bCs/>
                <w:shd w:val="clear" w:color="auto" w:fill="FFFFFF"/>
              </w:rPr>
              <w:t xml:space="preserve">Profession of Health Education </w:t>
            </w:r>
            <w:r>
              <w:rPr>
                <w:b/>
                <w:bCs/>
                <w:shd w:val="clear" w:color="auto" w:fill="FFFFFF"/>
              </w:rPr>
              <w:t>and</w:t>
            </w:r>
            <w:r w:rsidRPr="00061ABF">
              <w:rPr>
                <w:b/>
                <w:bCs/>
                <w:shd w:val="clear" w:color="auto" w:fill="FFFFFF"/>
              </w:rPr>
              <w:t xml:space="preserve"> </w:t>
            </w:r>
            <w:r w:rsidRPr="00061ABF">
              <w:rPr>
                <w:b/>
                <w:shd w:val="clear" w:color="auto" w:fill="FFFFFF"/>
              </w:rPr>
              <w:t>Health Promotion</w:t>
            </w:r>
          </w:p>
        </w:tc>
      </w:tr>
    </w:tbl>
    <w:p w14:paraId="309FDA3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F840F6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84FD9EF"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A684E82" w14:textId="77777777" w:rsidR="00D655EA" w:rsidRPr="00BA0271"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E98C345" w14:textId="77777777" w:rsidR="00D655EA" w:rsidRDefault="00D655EA" w:rsidP="00D655EA">
      <w:r w:rsidRPr="45AE268D">
        <w:t xml:space="preserve">In this course, students will learn about the spectrum of public health and health coaching professions. They learn how health education professionals help individuals achieve their health goals and behavior change while at the same time helping groups of communities plan, implement, and analyze health initiatives. </w:t>
      </w:r>
      <w:r w:rsidRPr="45AE268D">
        <w:lastRenderedPageBreak/>
        <w:t>Students will emerge with a broad understanding of the rich jobs and careers in public health education and promotion.</w:t>
      </w:r>
    </w:p>
    <w:p w14:paraId="1587F33A"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5DF42B2B" w14:textId="77777777" w:rsidTr="00461F5F">
        <w:trPr>
          <w:trHeight w:val="360"/>
        </w:trPr>
        <w:tc>
          <w:tcPr>
            <w:tcW w:w="1276" w:type="dxa"/>
            <w:shd w:val="clear" w:color="auto" w:fill="F2F2F2" w:themeFill="background1" w:themeFillShade="F2"/>
          </w:tcPr>
          <w:p w14:paraId="1B8AC4A6"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w:t>
            </w:r>
            <w:r w:rsidRPr="00591834">
              <w:rPr>
                <w:rFonts w:eastAsia="Cambria" w:cs="Cambria"/>
                <w:b/>
                <w:iCs/>
                <w:color w:val="000000" w:themeColor="text1"/>
                <w:lang w:val="es-ES"/>
              </w:rPr>
              <w:t>1</w:t>
            </w:r>
            <w:r>
              <w:rPr>
                <w:rFonts w:eastAsia="Cambria" w:cs="Cambria"/>
                <w:b/>
                <w:iCs/>
                <w:color w:val="000000" w:themeColor="text1"/>
                <w:lang w:val="es-ES"/>
              </w:rPr>
              <w:t>1</w:t>
            </w:r>
            <w:r w:rsidRPr="00591834">
              <w:rPr>
                <w:rFonts w:eastAsia="Cambria" w:cs="Cambria"/>
                <w:b/>
                <w:iCs/>
                <w:color w:val="000000" w:themeColor="text1"/>
                <w:lang w:val="es-ES"/>
              </w:rPr>
              <w:t>1</w:t>
            </w:r>
          </w:p>
        </w:tc>
        <w:tc>
          <w:tcPr>
            <w:tcW w:w="8937" w:type="dxa"/>
            <w:shd w:val="clear" w:color="auto" w:fill="F2F2F2" w:themeFill="background1" w:themeFillShade="F2"/>
            <w:vAlign w:val="center"/>
          </w:tcPr>
          <w:p w14:paraId="35A6E035" w14:textId="77777777" w:rsidR="00D655EA" w:rsidRPr="00491BCB" w:rsidRDefault="00D655EA" w:rsidP="00461F5F">
            <w:pPr>
              <w:spacing w:after="60"/>
              <w:ind w:left="371" w:hanging="371"/>
              <w:rPr>
                <w:rFonts w:eastAsia="Cambria" w:cs="Cambria"/>
                <w:b/>
                <w:iCs/>
                <w:color w:val="000000" w:themeColor="text1"/>
              </w:rPr>
            </w:pPr>
            <w:r w:rsidRPr="00061ABF">
              <w:rPr>
                <w:b/>
              </w:rPr>
              <w:t>Contact Tracing and Case Investigation</w:t>
            </w:r>
          </w:p>
        </w:tc>
      </w:tr>
    </w:tbl>
    <w:p w14:paraId="7B28E94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0.5</w:t>
      </w:r>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B89849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7.5</w:t>
      </w:r>
      <w:r w:rsidRPr="00E108F5">
        <w:rPr>
          <w:rFonts w:eastAsia="Cambria" w:cs="Cambria"/>
          <w:color w:val="000000" w:themeColor="text1"/>
          <w:sz w:val="20"/>
          <w:szCs w:val="20"/>
        </w:rPr>
        <w:t xml:space="preserve"> academic</w:t>
      </w:r>
    </w:p>
    <w:p w14:paraId="15B1236D"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7A8BC7A"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F5370C8" w14:textId="77777777" w:rsidR="00D655EA" w:rsidRPr="00061ABF" w:rsidRDefault="00D655EA" w:rsidP="00D655EA">
      <w:r w:rsidRPr="45AE268D">
        <w:t xml:space="preserve">This course provides an overview of contact tracing, the presentation of COVID-19 with evidence for how it </w:t>
      </w:r>
      <w:proofErr w:type="gramStart"/>
      <w:r w:rsidRPr="45AE268D">
        <w:t>is transmitted</w:t>
      </w:r>
      <w:proofErr w:type="gramEnd"/>
      <w:r w:rsidRPr="45AE268D">
        <w:t xml:space="preserve">, and resources to effectively communicate with populations most impacted by COVID-19. </w:t>
      </w:r>
      <w:proofErr w:type="gramStart"/>
      <w:r w:rsidRPr="45AE268D">
        <w:t>Most of</w:t>
      </w:r>
      <w:proofErr w:type="gramEnd"/>
      <w:r w:rsidRPr="45AE268D">
        <w:t xml:space="preserve"> all, this course helps students learn how to build their communication and motivational interviewing skills to gain trust and build rapport with those contacted.</w:t>
      </w:r>
    </w:p>
    <w:p w14:paraId="2F1A880B" w14:textId="77777777" w:rsidR="00D655EA" w:rsidRDefault="00D655EA" w:rsidP="00D655EA">
      <w:pPr>
        <w:rPr>
          <w:b/>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6E612F15" w14:textId="77777777" w:rsidTr="00461F5F">
        <w:trPr>
          <w:trHeight w:val="360"/>
        </w:trPr>
        <w:tc>
          <w:tcPr>
            <w:tcW w:w="1276" w:type="dxa"/>
            <w:shd w:val="clear" w:color="auto" w:fill="F2F2F2" w:themeFill="background1" w:themeFillShade="F2"/>
          </w:tcPr>
          <w:p w14:paraId="27E1CA3E"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w:t>
            </w:r>
            <w:r w:rsidRPr="00591834">
              <w:rPr>
                <w:rFonts w:eastAsia="Cambria" w:cs="Cambria"/>
                <w:b/>
                <w:iCs/>
                <w:color w:val="000000" w:themeColor="text1"/>
                <w:lang w:val="es-ES"/>
              </w:rPr>
              <w:t>1</w:t>
            </w:r>
            <w:r>
              <w:rPr>
                <w:rFonts w:eastAsia="Cambria" w:cs="Cambria"/>
                <w:b/>
                <w:iCs/>
                <w:color w:val="000000" w:themeColor="text1"/>
                <w:lang w:val="es-ES"/>
              </w:rPr>
              <w:t>2</w:t>
            </w:r>
            <w:r w:rsidRPr="00591834">
              <w:rPr>
                <w:rFonts w:eastAsia="Cambria" w:cs="Cambria"/>
                <w:b/>
                <w:iCs/>
                <w:color w:val="000000" w:themeColor="text1"/>
                <w:lang w:val="es-ES"/>
              </w:rPr>
              <w:t>1</w:t>
            </w:r>
          </w:p>
        </w:tc>
        <w:tc>
          <w:tcPr>
            <w:tcW w:w="8937" w:type="dxa"/>
            <w:shd w:val="clear" w:color="auto" w:fill="F2F2F2" w:themeFill="background1" w:themeFillShade="F2"/>
            <w:vAlign w:val="center"/>
          </w:tcPr>
          <w:p w14:paraId="1C186180" w14:textId="77777777" w:rsidR="00D655EA" w:rsidRPr="00491BCB" w:rsidRDefault="00D655EA" w:rsidP="00461F5F">
            <w:pPr>
              <w:spacing w:after="60"/>
              <w:ind w:left="371" w:hanging="371"/>
              <w:rPr>
                <w:rFonts w:eastAsia="Cambria" w:cs="Cambria"/>
                <w:b/>
                <w:iCs/>
                <w:color w:val="000000" w:themeColor="text1"/>
              </w:rPr>
            </w:pPr>
            <w:r w:rsidRPr="00061ABF">
              <w:rPr>
                <w:b/>
              </w:rPr>
              <w:t xml:space="preserve">Essential </w:t>
            </w:r>
            <w:r>
              <w:rPr>
                <w:b/>
              </w:rPr>
              <w:t>C</w:t>
            </w:r>
            <w:r w:rsidRPr="00061ABF">
              <w:rPr>
                <w:b/>
              </w:rPr>
              <w:t xml:space="preserve">oncepts of Health Education </w:t>
            </w:r>
            <w:r>
              <w:rPr>
                <w:b/>
              </w:rPr>
              <w:t>and</w:t>
            </w:r>
            <w:r w:rsidRPr="00061ABF">
              <w:rPr>
                <w:b/>
              </w:rPr>
              <w:t xml:space="preserve"> Health Promotion</w:t>
            </w:r>
          </w:p>
        </w:tc>
      </w:tr>
    </w:tbl>
    <w:p w14:paraId="215832B0"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F9D5FB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36E61F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CB07907"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91FBB8A" w14:textId="77777777" w:rsidR="00D655EA" w:rsidRPr="00061ABF" w:rsidRDefault="00D655EA" w:rsidP="00D655EA">
      <w:r w:rsidRPr="45AE268D">
        <w:t xml:space="preserve">This course introduces students to the concepts that guide individual and community health education practices. They will </w:t>
      </w:r>
      <w:proofErr w:type="gramStart"/>
      <w:r w:rsidRPr="45AE268D">
        <w:t>be given</w:t>
      </w:r>
      <w:proofErr w:type="gramEnd"/>
      <w:r w:rsidRPr="45AE268D">
        <w:t xml:space="preserve"> the opportunity to bring their experiences to life by using health concepts to create health education and promotion goals that encourage and support the mind, body, and spirit connection. </w:t>
      </w:r>
    </w:p>
    <w:p w14:paraId="116A673D"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60D54BE1" w14:textId="77777777" w:rsidTr="00461F5F">
        <w:trPr>
          <w:trHeight w:val="360"/>
        </w:trPr>
        <w:tc>
          <w:tcPr>
            <w:tcW w:w="1276" w:type="dxa"/>
            <w:shd w:val="clear" w:color="auto" w:fill="F2F2F2" w:themeFill="background1" w:themeFillShade="F2"/>
          </w:tcPr>
          <w:p w14:paraId="3A075B4A"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w:t>
            </w:r>
            <w:r w:rsidRPr="00591834">
              <w:rPr>
                <w:rFonts w:eastAsia="Cambria" w:cs="Cambria"/>
                <w:b/>
                <w:iCs/>
                <w:color w:val="000000" w:themeColor="text1"/>
                <w:lang w:val="es-ES"/>
              </w:rPr>
              <w:t>1</w:t>
            </w:r>
            <w:r>
              <w:rPr>
                <w:rFonts w:eastAsia="Cambria" w:cs="Cambria"/>
                <w:b/>
                <w:iCs/>
                <w:color w:val="000000" w:themeColor="text1"/>
                <w:lang w:val="es-ES"/>
              </w:rPr>
              <w:t>3</w:t>
            </w:r>
            <w:r w:rsidRPr="00591834">
              <w:rPr>
                <w:rFonts w:eastAsia="Cambria" w:cs="Cambria"/>
                <w:b/>
                <w:iCs/>
                <w:color w:val="000000" w:themeColor="text1"/>
                <w:lang w:val="es-ES"/>
              </w:rPr>
              <w:t>1</w:t>
            </w:r>
          </w:p>
        </w:tc>
        <w:tc>
          <w:tcPr>
            <w:tcW w:w="8937" w:type="dxa"/>
            <w:shd w:val="clear" w:color="auto" w:fill="F2F2F2" w:themeFill="background1" w:themeFillShade="F2"/>
            <w:vAlign w:val="center"/>
          </w:tcPr>
          <w:p w14:paraId="4745EE57" w14:textId="77777777" w:rsidR="00D655EA" w:rsidRPr="00491BCB" w:rsidRDefault="00D655EA" w:rsidP="00461F5F">
            <w:pPr>
              <w:spacing w:after="60"/>
              <w:ind w:left="371" w:hanging="371"/>
              <w:rPr>
                <w:rFonts w:eastAsia="Cambria" w:cs="Cambria"/>
                <w:b/>
                <w:iCs/>
                <w:color w:val="000000" w:themeColor="text1"/>
              </w:rPr>
            </w:pPr>
            <w:r w:rsidRPr="00061ABF">
              <w:rPr>
                <w:b/>
              </w:rPr>
              <w:t>Health Promotion: Policy, Management and Administration</w:t>
            </w:r>
          </w:p>
        </w:tc>
      </w:tr>
    </w:tbl>
    <w:p w14:paraId="71CCF37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EA6132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43A562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D06ECFA"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DBE2D7A" w14:textId="77777777" w:rsidR="00D655EA" w:rsidRPr="00061ABF" w:rsidRDefault="00D655EA" w:rsidP="00D655EA">
      <w:r w:rsidRPr="45AE268D">
        <w:t xml:space="preserve">Budgeting, personnel, and policies for managing health promotion programs are an important part of public health education. In this course, students will apply these concepts to their health organization solutions. </w:t>
      </w:r>
    </w:p>
    <w:p w14:paraId="43E3887F"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1BB16F7F" w14:textId="77777777" w:rsidTr="00461F5F">
        <w:trPr>
          <w:trHeight w:val="360"/>
        </w:trPr>
        <w:tc>
          <w:tcPr>
            <w:tcW w:w="1276" w:type="dxa"/>
            <w:shd w:val="clear" w:color="auto" w:fill="F2F2F2" w:themeFill="background1" w:themeFillShade="F2"/>
          </w:tcPr>
          <w:p w14:paraId="0AF84E8D"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HEP201</w:t>
            </w:r>
          </w:p>
        </w:tc>
        <w:tc>
          <w:tcPr>
            <w:tcW w:w="8937" w:type="dxa"/>
            <w:shd w:val="clear" w:color="auto" w:fill="F2F2F2" w:themeFill="background1" w:themeFillShade="F2"/>
            <w:vAlign w:val="center"/>
          </w:tcPr>
          <w:p w14:paraId="72EA259A" w14:textId="77777777" w:rsidR="00D655EA" w:rsidRPr="00491BCB" w:rsidRDefault="00D655EA" w:rsidP="00461F5F">
            <w:pPr>
              <w:spacing w:after="60"/>
              <w:ind w:left="371" w:hanging="371"/>
              <w:rPr>
                <w:rFonts w:eastAsia="Cambria" w:cs="Cambria"/>
                <w:b/>
                <w:iCs/>
                <w:color w:val="000000" w:themeColor="text1"/>
              </w:rPr>
            </w:pPr>
            <w:r>
              <w:rPr>
                <w:b/>
              </w:rPr>
              <w:t>Epidemiology</w:t>
            </w:r>
          </w:p>
        </w:tc>
      </w:tr>
    </w:tbl>
    <w:p w14:paraId="010F1A0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B655B0D"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A62CE8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E108F5">
        <w:rPr>
          <w:rFonts w:eastAsia="Cambria" w:cs="Cambria"/>
          <w:b/>
          <w:bCs/>
          <w:color w:val="000000" w:themeColor="text1"/>
          <w:sz w:val="20"/>
          <w:szCs w:val="20"/>
        </w:rPr>
        <w:tab/>
      </w:r>
      <w:r>
        <w:rPr>
          <w:rFonts w:eastAsia="Cambria" w:cs="Cambria"/>
          <w:color w:val="000000" w:themeColor="text1"/>
          <w:sz w:val="20"/>
          <w:szCs w:val="20"/>
        </w:rPr>
        <w:t>HEP101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B99D6F3"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7D8142C" w14:textId="77777777" w:rsidR="00D655EA" w:rsidRPr="00061ABF" w:rsidRDefault="00D655EA" w:rsidP="00D655EA">
      <w:r w:rsidRPr="45AE268D">
        <w:t xml:space="preserve">In this course, students will formulate skills to interpret disease and the impact of the mind-body connection on wellbeing by applying epidemiology concepts and breaking down the root causes of disease. </w:t>
      </w:r>
    </w:p>
    <w:p w14:paraId="178ACB68" w14:textId="77777777" w:rsidR="00D655EA" w:rsidRDefault="00D655EA" w:rsidP="00D655EA">
      <w:pPr>
        <w:rPr>
          <w:b/>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20B2DB1F" w14:textId="77777777" w:rsidTr="00461F5F">
        <w:trPr>
          <w:trHeight w:val="360"/>
        </w:trPr>
        <w:tc>
          <w:tcPr>
            <w:tcW w:w="1276" w:type="dxa"/>
            <w:shd w:val="clear" w:color="auto" w:fill="F2F2F2" w:themeFill="background1" w:themeFillShade="F2"/>
          </w:tcPr>
          <w:p w14:paraId="42AA0C14"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HEP211</w:t>
            </w:r>
          </w:p>
        </w:tc>
        <w:tc>
          <w:tcPr>
            <w:tcW w:w="8937" w:type="dxa"/>
            <w:shd w:val="clear" w:color="auto" w:fill="F2F2F2" w:themeFill="background1" w:themeFillShade="F2"/>
            <w:vAlign w:val="center"/>
          </w:tcPr>
          <w:p w14:paraId="109E370E" w14:textId="77777777" w:rsidR="00D655EA" w:rsidRPr="00491BCB" w:rsidRDefault="00D655EA" w:rsidP="00461F5F">
            <w:pPr>
              <w:spacing w:after="60"/>
              <w:ind w:left="371" w:hanging="371"/>
              <w:rPr>
                <w:rFonts w:eastAsia="Cambria" w:cs="Cambria"/>
                <w:b/>
                <w:iCs/>
                <w:color w:val="000000" w:themeColor="text1"/>
              </w:rPr>
            </w:pPr>
            <w:r>
              <w:rPr>
                <w:b/>
              </w:rPr>
              <w:t>Essentials of Data Analysis</w:t>
            </w:r>
          </w:p>
        </w:tc>
      </w:tr>
    </w:tbl>
    <w:p w14:paraId="088CEF3C"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1C2826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E11665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C8FBE92"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18EABE5" w14:textId="77777777" w:rsidR="00D655EA" w:rsidRPr="00061ABF" w:rsidRDefault="00D655EA" w:rsidP="00D655EA">
      <w:r w:rsidRPr="45AE268D">
        <w:t xml:space="preserve">This </w:t>
      </w:r>
      <w:proofErr w:type="gramStart"/>
      <w:r w:rsidRPr="45AE268D">
        <w:t>hands-on</w:t>
      </w:r>
      <w:proofErr w:type="gramEnd"/>
      <w:r w:rsidRPr="45AE268D">
        <w:t xml:space="preserve"> course presents methods of acquiring qualitative information through observation and focus groups, and quantitative data through surveys and polls. Students will explore research studies and improve their confidence in using them to create health solutions. </w:t>
      </w:r>
    </w:p>
    <w:p w14:paraId="09656DA0"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06BB91DB" w14:textId="77777777" w:rsidTr="00461F5F">
        <w:trPr>
          <w:trHeight w:val="360"/>
        </w:trPr>
        <w:tc>
          <w:tcPr>
            <w:tcW w:w="1276" w:type="dxa"/>
            <w:shd w:val="clear" w:color="auto" w:fill="F2F2F2" w:themeFill="background1" w:themeFillShade="F2"/>
          </w:tcPr>
          <w:p w14:paraId="132B494D"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HEP231</w:t>
            </w:r>
          </w:p>
        </w:tc>
        <w:tc>
          <w:tcPr>
            <w:tcW w:w="8937" w:type="dxa"/>
            <w:shd w:val="clear" w:color="auto" w:fill="F2F2F2" w:themeFill="background1" w:themeFillShade="F2"/>
            <w:vAlign w:val="center"/>
          </w:tcPr>
          <w:p w14:paraId="7EA7CEF5" w14:textId="77777777" w:rsidR="00D655EA" w:rsidRPr="00491BCB" w:rsidRDefault="00D655EA" w:rsidP="00461F5F">
            <w:pPr>
              <w:spacing w:after="60"/>
              <w:ind w:left="371" w:hanging="371"/>
              <w:rPr>
                <w:rFonts w:eastAsia="Cambria" w:cs="Cambria"/>
                <w:b/>
                <w:iCs/>
                <w:color w:val="000000" w:themeColor="text1"/>
              </w:rPr>
            </w:pPr>
            <w:r>
              <w:rPr>
                <w:b/>
              </w:rPr>
              <w:t>Environmental Health</w:t>
            </w:r>
          </w:p>
        </w:tc>
      </w:tr>
    </w:tbl>
    <w:p w14:paraId="64D733F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EF21195"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7993C1A"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CA3630C"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31BA6A3" w14:textId="77777777" w:rsidR="00D655EA" w:rsidRPr="00061ABF" w:rsidRDefault="00D655EA" w:rsidP="00D655EA">
      <w:r w:rsidRPr="45AE268D">
        <w:t xml:space="preserve">This course offers examples of hazardous agents that can impact health and decrease the body’s ability to respond to contaminants. Students will discover what affects the global environment, including the biological, physical, and chemical threats to human health of the mind, body, and spirit. </w:t>
      </w:r>
    </w:p>
    <w:p w14:paraId="66D4AEFA"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64757B07" w14:textId="77777777" w:rsidTr="00461F5F">
        <w:trPr>
          <w:trHeight w:val="360"/>
        </w:trPr>
        <w:tc>
          <w:tcPr>
            <w:tcW w:w="1276" w:type="dxa"/>
            <w:shd w:val="clear" w:color="auto" w:fill="F2F2F2" w:themeFill="background1" w:themeFillShade="F2"/>
          </w:tcPr>
          <w:p w14:paraId="08499F04"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HEP301</w:t>
            </w:r>
          </w:p>
        </w:tc>
        <w:tc>
          <w:tcPr>
            <w:tcW w:w="8937" w:type="dxa"/>
            <w:shd w:val="clear" w:color="auto" w:fill="F2F2F2" w:themeFill="background1" w:themeFillShade="F2"/>
            <w:vAlign w:val="center"/>
          </w:tcPr>
          <w:p w14:paraId="0B66090A" w14:textId="77777777" w:rsidR="00D655EA" w:rsidRPr="00491BCB" w:rsidRDefault="00D655EA" w:rsidP="00461F5F">
            <w:pPr>
              <w:spacing w:after="60"/>
              <w:ind w:left="371" w:hanging="371"/>
              <w:rPr>
                <w:rFonts w:eastAsia="Cambria" w:cs="Cambria"/>
                <w:b/>
                <w:iCs/>
                <w:color w:val="000000" w:themeColor="text1"/>
              </w:rPr>
            </w:pPr>
            <w:r>
              <w:rPr>
                <w:b/>
              </w:rPr>
              <w:t>Methods of Health Education</w:t>
            </w:r>
          </w:p>
        </w:tc>
      </w:tr>
    </w:tbl>
    <w:p w14:paraId="09FDB6C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55AA898"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202AC0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HEP101, HEP121, HEP131, HEP201, HEP211, HEP231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B8F70F3"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45AE268D">
        <w:rPr>
          <w:rFonts w:eastAsia="Cambria" w:cs="Cambria"/>
          <w:b/>
          <w:bCs/>
          <w:color w:val="000000" w:themeColor="text1"/>
          <w:sz w:val="20"/>
          <w:szCs w:val="20"/>
        </w:rPr>
        <w:t>Location:</w:t>
      </w:r>
      <w:r>
        <w:tab/>
      </w:r>
      <w:r w:rsidRPr="45AE268D">
        <w:rPr>
          <w:rFonts w:eastAsia="Cambria" w:cs="Cambria"/>
          <w:color w:val="000000" w:themeColor="text1"/>
          <w:sz w:val="20"/>
          <w:szCs w:val="20"/>
        </w:rPr>
        <w:t xml:space="preserve">Online </w:t>
      </w:r>
    </w:p>
    <w:p w14:paraId="68ECE847" w14:textId="5F116B44" w:rsidR="00D655EA" w:rsidRPr="00061ABF" w:rsidRDefault="00D655EA" w:rsidP="00D655EA">
      <w:r w:rsidRPr="45AE268D">
        <w:t xml:space="preserve">Students will learn proven methods to educate individuals and communities about health </w:t>
      </w:r>
      <w:r w:rsidR="00CB028B" w:rsidRPr="45AE268D">
        <w:t>concerns and</w:t>
      </w:r>
      <w:r w:rsidRPr="45AE268D">
        <w:t xml:space="preserve"> develop communication skills while creating holistic health education materials for diverse populations. </w:t>
      </w:r>
    </w:p>
    <w:p w14:paraId="6397C900" w14:textId="77777777" w:rsidR="00D655EA" w:rsidRPr="00061ABF"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6B7AC0E3" w14:textId="77777777" w:rsidTr="00461F5F">
        <w:trPr>
          <w:trHeight w:val="360"/>
        </w:trPr>
        <w:tc>
          <w:tcPr>
            <w:tcW w:w="1276" w:type="dxa"/>
            <w:shd w:val="clear" w:color="auto" w:fill="F2F2F2" w:themeFill="background1" w:themeFillShade="F2"/>
          </w:tcPr>
          <w:p w14:paraId="510703B4"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HEP311</w:t>
            </w:r>
          </w:p>
        </w:tc>
        <w:tc>
          <w:tcPr>
            <w:tcW w:w="8937" w:type="dxa"/>
            <w:shd w:val="clear" w:color="auto" w:fill="F2F2F2" w:themeFill="background1" w:themeFillShade="F2"/>
            <w:vAlign w:val="center"/>
          </w:tcPr>
          <w:p w14:paraId="1525F027" w14:textId="77777777" w:rsidR="00D655EA" w:rsidRPr="00491BCB" w:rsidRDefault="00D655EA" w:rsidP="00461F5F">
            <w:pPr>
              <w:spacing w:after="60"/>
              <w:ind w:left="371" w:hanging="371"/>
              <w:rPr>
                <w:rFonts w:eastAsia="Cambria" w:cs="Cambria"/>
                <w:b/>
                <w:iCs/>
                <w:color w:val="000000" w:themeColor="text1"/>
              </w:rPr>
            </w:pPr>
            <w:r w:rsidRPr="00061ABF">
              <w:rPr>
                <w:b/>
              </w:rPr>
              <w:t>Social Determinants of Health and Health Behavior</w:t>
            </w:r>
          </w:p>
        </w:tc>
      </w:tr>
    </w:tbl>
    <w:p w14:paraId="5F46B18F"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616A6C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E08BC05"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HEP101, HEP121, HEP131, HEP201, HEP211, HEP231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021C73C"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AE52436" w14:textId="77777777" w:rsidR="00D655EA" w:rsidRDefault="00D655EA" w:rsidP="00D655EA">
      <w:r w:rsidRPr="45AE268D">
        <w:t xml:space="preserve">This course examines how race, ethnicity, and health intersect. It explores determining factors of health such as patterns in demography; social environmental factors such as social class, racial, and spatial segregation, and the ways in which they contribute to inequalities in health and how health behavior </w:t>
      </w:r>
      <w:proofErr w:type="gramStart"/>
      <w:r w:rsidRPr="45AE268D">
        <w:t>is impacted</w:t>
      </w:r>
      <w:proofErr w:type="gramEnd"/>
      <w:r w:rsidRPr="45AE268D">
        <w:t xml:space="preserve">. Students will research health topics and populations to find out how </w:t>
      </w:r>
      <w:proofErr w:type="gramStart"/>
      <w:r w:rsidRPr="45AE268D">
        <w:t>health</w:t>
      </w:r>
      <w:proofErr w:type="gramEnd"/>
      <w:r w:rsidRPr="45AE268D">
        <w:t xml:space="preserve"> behavior </w:t>
      </w:r>
      <w:proofErr w:type="gramStart"/>
      <w:r w:rsidRPr="45AE268D">
        <w:t>is formed</w:t>
      </w:r>
      <w:proofErr w:type="gramEnd"/>
      <w:r w:rsidRPr="45AE268D">
        <w:t xml:space="preserve">. </w:t>
      </w:r>
    </w:p>
    <w:p w14:paraId="03AAF62D"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5F66D585" w14:textId="77777777" w:rsidTr="00461F5F">
        <w:trPr>
          <w:trHeight w:val="360"/>
        </w:trPr>
        <w:tc>
          <w:tcPr>
            <w:tcW w:w="1276" w:type="dxa"/>
            <w:shd w:val="clear" w:color="auto" w:fill="F2F2F2" w:themeFill="background1" w:themeFillShade="F2"/>
          </w:tcPr>
          <w:p w14:paraId="50B2C58F"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HEP331</w:t>
            </w:r>
          </w:p>
        </w:tc>
        <w:tc>
          <w:tcPr>
            <w:tcW w:w="8937" w:type="dxa"/>
            <w:shd w:val="clear" w:color="auto" w:fill="F2F2F2" w:themeFill="background1" w:themeFillShade="F2"/>
            <w:vAlign w:val="center"/>
          </w:tcPr>
          <w:p w14:paraId="7551D50A" w14:textId="77777777" w:rsidR="00D655EA" w:rsidRPr="00491BCB" w:rsidRDefault="00D655EA" w:rsidP="00461F5F">
            <w:pPr>
              <w:spacing w:after="60"/>
              <w:ind w:left="371" w:hanging="371"/>
              <w:rPr>
                <w:rFonts w:eastAsia="Cambria" w:cs="Cambria"/>
                <w:b/>
                <w:iCs/>
                <w:color w:val="000000" w:themeColor="text1"/>
              </w:rPr>
            </w:pPr>
            <w:r w:rsidRPr="00061ABF">
              <w:rPr>
                <w:b/>
                <w:shd w:val="clear" w:color="auto" w:fill="FFFFFF"/>
              </w:rPr>
              <w:t xml:space="preserve">Health Promotion Program Planning </w:t>
            </w:r>
            <w:r>
              <w:rPr>
                <w:b/>
                <w:shd w:val="clear" w:color="auto" w:fill="FFFFFF"/>
              </w:rPr>
              <w:t>and</w:t>
            </w:r>
            <w:r w:rsidRPr="00061ABF">
              <w:rPr>
                <w:b/>
                <w:shd w:val="clear" w:color="auto" w:fill="FFFFFF"/>
              </w:rPr>
              <w:t xml:space="preserve"> Implementation</w:t>
            </w:r>
          </w:p>
        </w:tc>
      </w:tr>
    </w:tbl>
    <w:p w14:paraId="071A36F2"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3BA9D6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935812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HEP311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4A8EEB2"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FD9CC40" w14:textId="77777777" w:rsidR="00D655EA" w:rsidRPr="00061ABF" w:rsidRDefault="00D655EA" w:rsidP="00D655EA">
      <w:r w:rsidRPr="45AE268D">
        <w:t xml:space="preserve">This course explores the systems used to support positive health outcomes. Students will practice budgeting, </w:t>
      </w:r>
      <w:proofErr w:type="gramStart"/>
      <w:r w:rsidRPr="45AE268D">
        <w:t>logistics</w:t>
      </w:r>
      <w:proofErr w:type="gramEnd"/>
      <w:r w:rsidRPr="45AE268D">
        <w:t xml:space="preserve">, and working with their intended community to better plan and implement holistic health initiatives. </w:t>
      </w:r>
    </w:p>
    <w:p w14:paraId="517D85D2"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21E59162" w14:textId="77777777" w:rsidTr="00461F5F">
        <w:trPr>
          <w:trHeight w:val="360"/>
        </w:trPr>
        <w:tc>
          <w:tcPr>
            <w:tcW w:w="1276" w:type="dxa"/>
            <w:shd w:val="clear" w:color="auto" w:fill="F2F2F2" w:themeFill="background1" w:themeFillShade="F2"/>
          </w:tcPr>
          <w:p w14:paraId="5783A992"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HEP351</w:t>
            </w:r>
          </w:p>
        </w:tc>
        <w:tc>
          <w:tcPr>
            <w:tcW w:w="8937" w:type="dxa"/>
            <w:shd w:val="clear" w:color="auto" w:fill="F2F2F2" w:themeFill="background1" w:themeFillShade="F2"/>
            <w:vAlign w:val="center"/>
          </w:tcPr>
          <w:p w14:paraId="710D2F89" w14:textId="77777777" w:rsidR="00D655EA" w:rsidRPr="00491BCB" w:rsidRDefault="00D655EA" w:rsidP="00461F5F">
            <w:pPr>
              <w:spacing w:after="60"/>
              <w:ind w:left="371" w:hanging="371"/>
              <w:rPr>
                <w:rFonts w:eastAsia="Cambria" w:cs="Cambria"/>
                <w:b/>
                <w:iCs/>
                <w:color w:val="000000" w:themeColor="text1"/>
              </w:rPr>
            </w:pPr>
            <w:r w:rsidRPr="00061ABF">
              <w:rPr>
                <w:b/>
                <w:shd w:val="clear" w:color="auto" w:fill="FFFFFF"/>
              </w:rPr>
              <w:t xml:space="preserve">Health Promotion Program </w:t>
            </w:r>
            <w:r>
              <w:rPr>
                <w:b/>
                <w:shd w:val="clear" w:color="auto" w:fill="FFFFFF"/>
              </w:rPr>
              <w:t>Evaluation</w:t>
            </w:r>
          </w:p>
        </w:tc>
      </w:tr>
    </w:tbl>
    <w:p w14:paraId="7F0724C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019FD3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0151A8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HEP311, HEP331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4A863B3"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B0580A7" w14:textId="77777777" w:rsidR="00D655EA" w:rsidRPr="00061ABF" w:rsidRDefault="00D655EA" w:rsidP="00D655EA">
      <w:r w:rsidRPr="45AE268D">
        <w:t xml:space="preserve">This course provides methods to assess the effectiveness of the programs students have created, and how to revise the programs to improve results. </w:t>
      </w:r>
    </w:p>
    <w:p w14:paraId="3D254A1B" w14:textId="77777777" w:rsidR="00D655EA" w:rsidRPr="00061ABF"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04520184" w14:textId="77777777" w:rsidTr="00461F5F">
        <w:trPr>
          <w:trHeight w:val="360"/>
        </w:trPr>
        <w:tc>
          <w:tcPr>
            <w:tcW w:w="1276" w:type="dxa"/>
            <w:shd w:val="clear" w:color="auto" w:fill="F2F2F2" w:themeFill="background1" w:themeFillShade="F2"/>
          </w:tcPr>
          <w:p w14:paraId="5A98B391"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HEP401</w:t>
            </w:r>
          </w:p>
        </w:tc>
        <w:tc>
          <w:tcPr>
            <w:tcW w:w="8937" w:type="dxa"/>
            <w:shd w:val="clear" w:color="auto" w:fill="F2F2F2" w:themeFill="background1" w:themeFillShade="F2"/>
            <w:vAlign w:val="center"/>
          </w:tcPr>
          <w:p w14:paraId="2F2D9FA3" w14:textId="77777777" w:rsidR="00D655EA" w:rsidRPr="00491BCB" w:rsidRDefault="00D655EA" w:rsidP="00461F5F">
            <w:pPr>
              <w:spacing w:after="60"/>
              <w:ind w:left="371" w:hanging="371"/>
              <w:rPr>
                <w:rFonts w:eastAsia="Cambria" w:cs="Cambria"/>
                <w:b/>
                <w:iCs/>
                <w:color w:val="000000" w:themeColor="text1"/>
              </w:rPr>
            </w:pPr>
            <w:r w:rsidRPr="00061ABF">
              <w:rPr>
                <w:b/>
                <w:shd w:val="clear" w:color="auto" w:fill="FFFFFF"/>
              </w:rPr>
              <w:t xml:space="preserve">Health </w:t>
            </w:r>
            <w:r>
              <w:rPr>
                <w:b/>
                <w:shd w:val="clear" w:color="auto" w:fill="FFFFFF"/>
              </w:rPr>
              <w:t>Communication and Advocacy</w:t>
            </w:r>
          </w:p>
        </w:tc>
      </w:tr>
    </w:tbl>
    <w:p w14:paraId="5910DB80"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6C1A05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D30A6C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HEP301, HEP351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E7A3E36"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2B18073" w14:textId="77777777" w:rsidR="00D655EA" w:rsidRPr="00061ABF" w:rsidRDefault="00D655EA" w:rsidP="00D655EA">
      <w:pPr>
        <w:rPr>
          <w:b/>
          <w:bCs/>
        </w:rPr>
      </w:pPr>
      <w:r w:rsidRPr="45AE268D">
        <w:t xml:space="preserve">In this course, students will further develop their communication skills by using a variety of media strategies that advance public health policies and promote positive social change. Students will sharpen their personal presentation skills and ability to use modern communication media. </w:t>
      </w:r>
    </w:p>
    <w:p w14:paraId="2E9985A8"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36CBDC7F" w14:textId="77777777" w:rsidTr="00461F5F">
        <w:trPr>
          <w:trHeight w:val="360"/>
        </w:trPr>
        <w:tc>
          <w:tcPr>
            <w:tcW w:w="1276" w:type="dxa"/>
            <w:shd w:val="clear" w:color="auto" w:fill="F2F2F2" w:themeFill="background1" w:themeFillShade="F2"/>
          </w:tcPr>
          <w:p w14:paraId="52A95B9E"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lastRenderedPageBreak/>
              <w:t>HEP411</w:t>
            </w:r>
          </w:p>
        </w:tc>
        <w:tc>
          <w:tcPr>
            <w:tcW w:w="8937" w:type="dxa"/>
            <w:shd w:val="clear" w:color="auto" w:fill="F2F2F2" w:themeFill="background1" w:themeFillShade="F2"/>
            <w:vAlign w:val="center"/>
          </w:tcPr>
          <w:p w14:paraId="462C9138" w14:textId="77777777" w:rsidR="00D655EA" w:rsidRPr="00491BCB" w:rsidRDefault="00D655EA" w:rsidP="00461F5F">
            <w:pPr>
              <w:spacing w:after="60"/>
              <w:ind w:left="371" w:hanging="371"/>
              <w:rPr>
                <w:rFonts w:eastAsia="Cambria" w:cs="Cambria"/>
                <w:b/>
                <w:iCs/>
                <w:color w:val="000000" w:themeColor="text1"/>
              </w:rPr>
            </w:pPr>
            <w:r w:rsidRPr="00061ABF">
              <w:rPr>
                <w:b/>
              </w:rPr>
              <w:t>Preparation for Certified Health Education Specialist Exam</w:t>
            </w:r>
          </w:p>
        </w:tc>
      </w:tr>
    </w:tbl>
    <w:p w14:paraId="45D6D518"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DB9D53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D3523C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HEP401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AAA54BF"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381F9DB" w14:textId="77777777" w:rsidR="00D655EA" w:rsidRPr="00061ABF" w:rsidRDefault="00D655EA" w:rsidP="00D655EA">
      <w:r w:rsidRPr="45AE268D">
        <w:t xml:space="preserve">This course will prepare students to take the Certified Health Education Specialist Exam. The Certified Health Education Specialist examination (commonly known as the CHES exam) </w:t>
      </w:r>
      <w:proofErr w:type="gramStart"/>
      <w:r w:rsidRPr="45AE268D">
        <w:t>was developed</w:t>
      </w:r>
      <w:proofErr w:type="gramEnd"/>
      <w:r w:rsidRPr="45AE268D">
        <w:t xml:space="preserve"> by the National Commission for Health Education Credentialing. </w:t>
      </w:r>
      <w:proofErr w:type="gramStart"/>
      <w:r w:rsidRPr="45AE268D">
        <w:t>Many</w:t>
      </w:r>
      <w:proofErr w:type="gramEnd"/>
      <w:r w:rsidRPr="45AE268D">
        <w:t xml:space="preserve"> employers take CHES certification into consideration when making hiring decisions. </w:t>
      </w:r>
    </w:p>
    <w:p w14:paraId="1C5B1190" w14:textId="77777777" w:rsidR="00D655EA"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04508586" w14:textId="77777777" w:rsidTr="00461F5F">
        <w:trPr>
          <w:trHeight w:val="360"/>
        </w:trPr>
        <w:tc>
          <w:tcPr>
            <w:tcW w:w="1276" w:type="dxa"/>
            <w:shd w:val="clear" w:color="auto" w:fill="F2F2F2" w:themeFill="background1" w:themeFillShade="F2"/>
          </w:tcPr>
          <w:p w14:paraId="6CBD9455"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HEP421</w:t>
            </w:r>
          </w:p>
        </w:tc>
        <w:tc>
          <w:tcPr>
            <w:tcW w:w="8937" w:type="dxa"/>
            <w:shd w:val="clear" w:color="auto" w:fill="F2F2F2" w:themeFill="background1" w:themeFillShade="F2"/>
            <w:vAlign w:val="center"/>
          </w:tcPr>
          <w:p w14:paraId="3FF0649C" w14:textId="77777777" w:rsidR="00D655EA" w:rsidRPr="00491BCB" w:rsidRDefault="00D655EA" w:rsidP="00461F5F">
            <w:pPr>
              <w:spacing w:after="60"/>
              <w:ind w:left="371" w:hanging="371"/>
              <w:rPr>
                <w:rFonts w:eastAsia="Cambria" w:cs="Cambria"/>
                <w:b/>
                <w:iCs/>
                <w:color w:val="000000" w:themeColor="text1"/>
              </w:rPr>
            </w:pPr>
            <w:r w:rsidRPr="00061ABF">
              <w:rPr>
                <w:b/>
              </w:rPr>
              <w:t>Applied Projects in Health Education and Health Promotion</w:t>
            </w:r>
          </w:p>
        </w:tc>
      </w:tr>
    </w:tbl>
    <w:p w14:paraId="201F18C8"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40685D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949C3D3"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HEP401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DEA685E"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4B2BB83" w14:textId="77777777" w:rsidR="00D655EA" w:rsidRPr="00061ABF" w:rsidRDefault="00D655EA" w:rsidP="00D655EA">
      <w:r w:rsidRPr="45AE268D">
        <w:t xml:space="preserve">In this course, with the help of their faculty, students will build a healthcare project for a public or private health organization, providing an opportunity to apply theory to a real-world setting. </w:t>
      </w:r>
    </w:p>
    <w:p w14:paraId="47D05081" w14:textId="77777777" w:rsidR="00D655EA" w:rsidRPr="00061ABF" w:rsidRDefault="00D655EA" w:rsidP="00D655EA"/>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7BEAD997" w14:textId="77777777" w:rsidTr="00461F5F">
        <w:trPr>
          <w:trHeight w:val="360"/>
        </w:trPr>
        <w:tc>
          <w:tcPr>
            <w:tcW w:w="1276" w:type="dxa"/>
            <w:shd w:val="clear" w:color="auto" w:fill="F2F2F2" w:themeFill="background1" w:themeFillShade="F2"/>
          </w:tcPr>
          <w:p w14:paraId="1DAD3C62"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OM511</w:t>
            </w:r>
          </w:p>
        </w:tc>
        <w:tc>
          <w:tcPr>
            <w:tcW w:w="8937" w:type="dxa"/>
            <w:shd w:val="clear" w:color="auto" w:fill="F2F2F2" w:themeFill="background1" w:themeFillShade="F2"/>
            <w:vAlign w:val="center"/>
          </w:tcPr>
          <w:p w14:paraId="19F23513" w14:textId="77777777" w:rsidR="00D655EA" w:rsidRPr="00491BCB" w:rsidRDefault="00D655EA" w:rsidP="00461F5F">
            <w:pPr>
              <w:spacing w:after="60"/>
              <w:ind w:left="371" w:hanging="371"/>
              <w:rPr>
                <w:rFonts w:eastAsia="Cambria" w:cs="Cambria"/>
                <w:b/>
                <w:iCs/>
                <w:color w:val="000000" w:themeColor="text1"/>
              </w:rPr>
            </w:pPr>
            <w:r>
              <w:rPr>
                <w:b/>
              </w:rPr>
              <w:t>Fundamentals of Chinese Medicine 1</w:t>
            </w:r>
          </w:p>
        </w:tc>
      </w:tr>
    </w:tbl>
    <w:p w14:paraId="7BAA5ED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204D74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EC3F77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EFA6CCC"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82CA7A6" w14:textId="77777777" w:rsidR="00D655EA" w:rsidRPr="00061ABF" w:rsidRDefault="00D655EA" w:rsidP="00D655EA">
      <w:pPr>
        <w:rPr>
          <w:b/>
        </w:rPr>
      </w:pPr>
      <w:r w:rsidRPr="00061ABF">
        <w:rPr>
          <w:rFonts w:eastAsia="Cambria" w:cs="Times"/>
        </w:rPr>
        <w:t>Fundamentals of Chinese Medicine (FCM)</w:t>
      </w:r>
      <w:proofErr w:type="gramStart"/>
      <w:r w:rsidRPr="00061ABF">
        <w:rPr>
          <w:rFonts w:eastAsia="Cambria" w:cs="Times"/>
        </w:rPr>
        <w:t>1</w:t>
      </w:r>
      <w:proofErr w:type="gramEnd"/>
      <w:r w:rsidRPr="00061ABF">
        <w:rPr>
          <w:rFonts w:eastAsia="Cambria" w:cs="Times"/>
        </w:rPr>
        <w:t xml:space="preserve"> begins the comprehensive study of the basic theories of Chinese medicine, including qi, blood, fluids, five phases, and viscera-bowel (zang-fu) physiology.</w:t>
      </w:r>
    </w:p>
    <w:p w14:paraId="74286777" w14:textId="77777777" w:rsidR="00D655EA" w:rsidRDefault="00D655EA" w:rsidP="00D655EA">
      <w:pPr>
        <w:rPr>
          <w:b/>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29BBB37B" w14:textId="77777777" w:rsidTr="00461F5F">
        <w:trPr>
          <w:trHeight w:val="360"/>
        </w:trPr>
        <w:tc>
          <w:tcPr>
            <w:tcW w:w="1276" w:type="dxa"/>
            <w:shd w:val="clear" w:color="auto" w:fill="F2F2F2" w:themeFill="background1" w:themeFillShade="F2"/>
          </w:tcPr>
          <w:p w14:paraId="4D162A1B"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QR201</w:t>
            </w:r>
          </w:p>
        </w:tc>
        <w:tc>
          <w:tcPr>
            <w:tcW w:w="8937" w:type="dxa"/>
            <w:shd w:val="clear" w:color="auto" w:fill="F2F2F2" w:themeFill="background1" w:themeFillShade="F2"/>
            <w:vAlign w:val="center"/>
          </w:tcPr>
          <w:p w14:paraId="665A1A9C" w14:textId="77777777" w:rsidR="00D655EA" w:rsidRPr="00491BCB" w:rsidRDefault="00D655EA" w:rsidP="00461F5F">
            <w:pPr>
              <w:spacing w:after="60"/>
              <w:ind w:left="371" w:hanging="371"/>
              <w:rPr>
                <w:rFonts w:eastAsia="Cambria" w:cs="Cambria"/>
                <w:b/>
                <w:iCs/>
                <w:color w:val="000000" w:themeColor="text1"/>
              </w:rPr>
            </w:pPr>
            <w:r w:rsidRPr="00061ABF">
              <w:rPr>
                <w:b/>
              </w:rPr>
              <w:t>Quantitative Reasoning</w:t>
            </w:r>
          </w:p>
        </w:tc>
      </w:tr>
    </w:tbl>
    <w:p w14:paraId="20E1433D"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CDD2E8F"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C50150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743180A"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3FE0C74" w14:textId="77777777" w:rsidR="00D655EA" w:rsidRDefault="00D655EA" w:rsidP="00D655EA">
      <w:pPr>
        <w:tabs>
          <w:tab w:val="left" w:pos="1418"/>
          <w:tab w:val="left" w:pos="4253"/>
          <w:tab w:val="left" w:pos="5529"/>
          <w:tab w:val="left" w:pos="6804"/>
          <w:tab w:val="left" w:pos="8080"/>
        </w:tabs>
        <w:rPr>
          <w:rFonts w:eastAsia="Cambria" w:cs="Cambria"/>
        </w:rPr>
      </w:pPr>
      <w:r w:rsidRPr="45AE268D">
        <w:rPr>
          <w:rFonts w:eastAsia="Cambria" w:cs="Cambria"/>
        </w:rPr>
        <w:t xml:space="preserve">Quantitative reasoning (QR) is the application of mathematical concepts and skills to solve real-world problems. QR201 </w:t>
      </w:r>
      <w:proofErr w:type="gramStart"/>
      <w:r w:rsidRPr="45AE268D">
        <w:rPr>
          <w:rFonts w:eastAsia="Cambria" w:cs="Cambria"/>
        </w:rPr>
        <w:t>is designed</w:t>
      </w:r>
      <w:proofErr w:type="gramEnd"/>
      <w:r w:rsidRPr="45AE268D">
        <w:rPr>
          <w:rFonts w:eastAsia="Cambria" w:cs="Cambria"/>
        </w:rPr>
        <w:t xml:space="preserve"> to stimulate interest in and appreciation of mathematics and quantitative reasoning as valuable tools for comprehending the world in which we live. In this course, students </w:t>
      </w:r>
      <w:proofErr w:type="gramStart"/>
      <w:r w:rsidRPr="45AE268D">
        <w:rPr>
          <w:rFonts w:eastAsia="Cambria" w:cs="Cambria"/>
        </w:rPr>
        <w:t xml:space="preserve">are </w:t>
      </w:r>
      <w:r w:rsidRPr="45AE268D">
        <w:rPr>
          <w:rFonts w:eastAsia="Cambria" w:cs="Cambria"/>
        </w:rPr>
        <w:lastRenderedPageBreak/>
        <w:t>introduced</w:t>
      </w:r>
      <w:proofErr w:type="gramEnd"/>
      <w:r w:rsidRPr="45AE268D">
        <w:rPr>
          <w:rFonts w:eastAsia="Cambria" w:cs="Cambria"/>
        </w:rPr>
        <w:t xml:space="preserve"> to quantitative reasoning, the use of mathematical principles, and critical thinking to solve real-world problems. Topics include using Excel and other software applications to apply basic mathematical concepts to a set of data, problem solving, units of measure, percentages and ratios, exponential growth and decay, linear and exponential models, managing money, and simple and compound interest.</w:t>
      </w:r>
    </w:p>
    <w:p w14:paraId="6430894B" w14:textId="77777777" w:rsidR="00D655EA" w:rsidRDefault="00D655EA" w:rsidP="00D655EA">
      <w:pPr>
        <w:shd w:val="clear" w:color="auto" w:fill="FFFFFF"/>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434FE3C3" w14:textId="77777777" w:rsidTr="00461F5F">
        <w:trPr>
          <w:trHeight w:val="360"/>
        </w:trPr>
        <w:tc>
          <w:tcPr>
            <w:tcW w:w="1276" w:type="dxa"/>
            <w:shd w:val="clear" w:color="auto" w:fill="F2F2F2" w:themeFill="background1" w:themeFillShade="F2"/>
          </w:tcPr>
          <w:p w14:paraId="350FE334" w14:textId="77777777" w:rsidR="00D655EA" w:rsidRPr="007D3F5B" w:rsidRDefault="00D655EA"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3D8C1D61" w14:textId="77777777" w:rsidR="00D655EA" w:rsidRPr="002739DC" w:rsidRDefault="00D655EA"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6AE17B4A"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743C2B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2D91B1A3"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95874CF" w14:textId="77777777" w:rsidR="00D655EA" w:rsidRPr="00E108F5"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18604AF" w14:textId="77777777" w:rsidR="00D655EA" w:rsidRPr="0047704E" w:rsidRDefault="00D655EA" w:rsidP="00D655EA">
      <w:pPr>
        <w:spacing w:line="264" w:lineRule="auto"/>
        <w:rPr>
          <w:rStyle w:val="eop"/>
        </w:rPr>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31F7FF55" w14:textId="77777777" w:rsidTr="00461F5F">
        <w:trPr>
          <w:trHeight w:val="360"/>
        </w:trPr>
        <w:tc>
          <w:tcPr>
            <w:tcW w:w="1276" w:type="dxa"/>
            <w:shd w:val="clear" w:color="auto" w:fill="F2F2F2" w:themeFill="background1" w:themeFillShade="F2"/>
          </w:tcPr>
          <w:p w14:paraId="6D6EA575"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WS111</w:t>
            </w:r>
          </w:p>
        </w:tc>
        <w:tc>
          <w:tcPr>
            <w:tcW w:w="8937" w:type="dxa"/>
            <w:shd w:val="clear" w:color="auto" w:fill="F2F2F2" w:themeFill="background1" w:themeFillShade="F2"/>
            <w:vAlign w:val="center"/>
          </w:tcPr>
          <w:p w14:paraId="48CE6B52" w14:textId="77777777" w:rsidR="00D655EA" w:rsidRPr="00491BCB" w:rsidRDefault="00D655EA" w:rsidP="00461F5F">
            <w:pPr>
              <w:spacing w:after="60"/>
              <w:ind w:left="371" w:hanging="371"/>
              <w:rPr>
                <w:rFonts w:eastAsia="Cambria" w:cs="Cambria"/>
                <w:b/>
                <w:iCs/>
                <w:color w:val="000000" w:themeColor="text1"/>
              </w:rPr>
            </w:pPr>
            <w:r w:rsidRPr="00491BCB">
              <w:rPr>
                <w:rFonts w:eastAsia="Cambria" w:cstheme="majorHAnsi"/>
                <w:b/>
                <w:iCs/>
              </w:rPr>
              <w:t>Anatomy and Physiology 1 (Bones and Muscles)</w:t>
            </w:r>
          </w:p>
        </w:tc>
      </w:tr>
    </w:tbl>
    <w:p w14:paraId="120B31DB"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0.5 lab (2.5 total)</w:t>
      </w:r>
    </w:p>
    <w:p w14:paraId="52844718"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7A847D3"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DD836E7"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ABF202B" w14:textId="77777777" w:rsidR="00D655EA" w:rsidRPr="00F9210B" w:rsidRDefault="00D655EA" w:rsidP="00D655EA">
      <w:pPr>
        <w:pStyle w:val="p6"/>
        <w:tabs>
          <w:tab w:val="clear" w:pos="1666"/>
        </w:tabs>
        <w:spacing w:after="0"/>
        <w:ind w:left="0" w:firstLine="0"/>
        <w:rPr>
          <w:rStyle w:val="eop"/>
          <w:rFonts w:ascii="Cambria" w:hAnsi="Cambria" w:cstheme="majorBidi"/>
          <w:color w:val="000000"/>
          <w:szCs w:val="22"/>
        </w:rPr>
      </w:pPr>
      <w:r w:rsidRPr="00F9210B">
        <w:rPr>
          <w:rStyle w:val="normaltextrun"/>
          <w:rFonts w:ascii="Cambria" w:hAnsi="Cambria" w:cstheme="majorBidi"/>
          <w:color w:val="000000" w:themeColor="text1"/>
          <w:szCs w:val="22"/>
        </w:rPr>
        <w:t>This class covers the structural and functional principles of the bones and muscles. Students will acquire a working knowledge of the names, locations, and functions of all the major bones, along with the origins, insertions, and actions of all the major muscle groups. Students will identify, locate, and palpate bones, bony prominences, and muscles on themselves and other persons, and demonstrate the anatomical terminology of articulations and movements. This class will also cover basic chemistry, cell structure, cellular metabolism, and tissues.</w:t>
      </w:r>
      <w:r w:rsidRPr="00F9210B">
        <w:rPr>
          <w:rStyle w:val="eop"/>
          <w:rFonts w:ascii="Cambria" w:hAnsi="Cambria" w:cstheme="majorBidi"/>
          <w:color w:val="000000" w:themeColor="text1"/>
          <w:szCs w:val="22"/>
        </w:rPr>
        <w:t> </w:t>
      </w:r>
    </w:p>
    <w:p w14:paraId="1142132D" w14:textId="77777777" w:rsidR="00D655EA" w:rsidRDefault="00D655EA" w:rsidP="00D655EA">
      <w:pPr>
        <w:pStyle w:val="p6"/>
        <w:tabs>
          <w:tab w:val="clear" w:pos="1666"/>
        </w:tabs>
        <w:spacing w:after="0"/>
        <w:ind w:left="0" w:firstLine="0"/>
        <w:rPr>
          <w:rStyle w:val="eop"/>
          <w:rFonts w:ascii="Cambria" w:hAnsi="Cambria" w:cstheme="majorHAnsi"/>
          <w:color w:val="000000"/>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08F17A44" w14:textId="77777777" w:rsidTr="00461F5F">
        <w:trPr>
          <w:trHeight w:val="360"/>
        </w:trPr>
        <w:tc>
          <w:tcPr>
            <w:tcW w:w="1276" w:type="dxa"/>
            <w:shd w:val="clear" w:color="auto" w:fill="F2F2F2" w:themeFill="background1" w:themeFillShade="F2"/>
          </w:tcPr>
          <w:p w14:paraId="2EE65B13"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WS208</w:t>
            </w:r>
          </w:p>
        </w:tc>
        <w:tc>
          <w:tcPr>
            <w:tcW w:w="8937" w:type="dxa"/>
            <w:shd w:val="clear" w:color="auto" w:fill="F2F2F2" w:themeFill="background1" w:themeFillShade="F2"/>
            <w:vAlign w:val="center"/>
          </w:tcPr>
          <w:p w14:paraId="5640A472" w14:textId="77777777" w:rsidR="00D655EA" w:rsidRPr="00491BCB" w:rsidRDefault="00D655EA" w:rsidP="00461F5F">
            <w:pPr>
              <w:spacing w:after="60"/>
              <w:ind w:left="371" w:hanging="371"/>
              <w:rPr>
                <w:rFonts w:eastAsia="Cambria" w:cs="Cambria"/>
                <w:b/>
                <w:iCs/>
                <w:color w:val="000000" w:themeColor="text1"/>
              </w:rPr>
            </w:pPr>
            <w:r>
              <w:rPr>
                <w:b/>
              </w:rPr>
              <w:t>Integrative Health and Nutrition</w:t>
            </w:r>
          </w:p>
        </w:tc>
      </w:tr>
    </w:tbl>
    <w:p w14:paraId="32EC35CE"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AD8F508"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03CFB8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E8AA97D"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894D768" w14:textId="77777777" w:rsidR="00D655EA" w:rsidRPr="00F9210B" w:rsidRDefault="00D655EA" w:rsidP="00D655EA">
      <w:pPr>
        <w:pStyle w:val="p6"/>
        <w:tabs>
          <w:tab w:val="clear" w:pos="1666"/>
        </w:tabs>
        <w:spacing w:after="0"/>
        <w:ind w:left="0" w:firstLine="0"/>
        <w:rPr>
          <w:rStyle w:val="eop"/>
          <w:rFonts w:ascii="Cambria" w:hAnsi="Cambria"/>
          <w:szCs w:val="22"/>
        </w:rPr>
      </w:pPr>
      <w:r w:rsidRPr="00F9210B">
        <w:rPr>
          <w:rFonts w:ascii="Cambria" w:hAnsi="Cambria"/>
          <w:szCs w:val="22"/>
        </w:rPr>
        <w:t xml:space="preserve">This course explores the principles of improving the health of the population through improved nutrition. Students will review healthful dietary practices and the role of vitamins, minerals, and other nutraceutical products used in integrative healthcare settings. This will include an in-depth survey of past and current dietary trends in the USA in the last 3 decades. Students will explore the key role of health promotion and disease prevention through improved nutrition, also looking at how public policy </w:t>
      </w:r>
      <w:proofErr w:type="gramStart"/>
      <w:r w:rsidRPr="00F9210B">
        <w:rPr>
          <w:rFonts w:ascii="Cambria" w:hAnsi="Cambria"/>
          <w:szCs w:val="22"/>
        </w:rPr>
        <w:t>is developed</w:t>
      </w:r>
      <w:proofErr w:type="gramEnd"/>
      <w:r w:rsidRPr="00F9210B">
        <w:rPr>
          <w:rFonts w:ascii="Cambria" w:hAnsi="Cambria"/>
          <w:szCs w:val="22"/>
        </w:rPr>
        <w:t xml:space="preserve"> and implemented, and how to advocate for public health. The course will also look at the role of federal agencies, and how to assess, plan, and evaluate nutrition services for </w:t>
      </w:r>
      <w:proofErr w:type="gramStart"/>
      <w:r w:rsidRPr="00F9210B">
        <w:rPr>
          <w:rFonts w:ascii="Cambria" w:hAnsi="Cambria"/>
          <w:szCs w:val="22"/>
        </w:rPr>
        <w:t>different types</w:t>
      </w:r>
      <w:proofErr w:type="gramEnd"/>
      <w:r w:rsidRPr="00F9210B">
        <w:rPr>
          <w:rFonts w:ascii="Cambria" w:hAnsi="Cambria"/>
          <w:szCs w:val="22"/>
        </w:rPr>
        <w:t xml:space="preserve"> of communities, especially those at risk.  </w:t>
      </w:r>
    </w:p>
    <w:p w14:paraId="11189710" w14:textId="77777777" w:rsidR="00D655EA" w:rsidRDefault="00D655EA" w:rsidP="00D655EA">
      <w:pPr>
        <w:pStyle w:val="p6"/>
        <w:tabs>
          <w:tab w:val="clear" w:pos="1666"/>
        </w:tabs>
        <w:spacing w:after="0"/>
        <w:ind w:left="0" w:firstLine="0"/>
        <w:rPr>
          <w:rStyle w:val="eop"/>
          <w:rFonts w:ascii="Cambria" w:hAnsi="Cambria" w:cstheme="majorHAnsi"/>
          <w:color w:val="000000"/>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307D2A71" w14:textId="77777777" w:rsidTr="00461F5F">
        <w:trPr>
          <w:trHeight w:val="360"/>
        </w:trPr>
        <w:tc>
          <w:tcPr>
            <w:tcW w:w="1276" w:type="dxa"/>
            <w:shd w:val="clear" w:color="auto" w:fill="F2F2F2" w:themeFill="background1" w:themeFillShade="F2"/>
          </w:tcPr>
          <w:p w14:paraId="7767F1F6"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WS212</w:t>
            </w:r>
          </w:p>
        </w:tc>
        <w:tc>
          <w:tcPr>
            <w:tcW w:w="8937" w:type="dxa"/>
            <w:shd w:val="clear" w:color="auto" w:fill="F2F2F2" w:themeFill="background1" w:themeFillShade="F2"/>
            <w:vAlign w:val="center"/>
          </w:tcPr>
          <w:p w14:paraId="69BA7090" w14:textId="77777777" w:rsidR="00D655EA" w:rsidRPr="00491BCB" w:rsidRDefault="00D655EA" w:rsidP="00461F5F">
            <w:pPr>
              <w:spacing w:after="60"/>
              <w:ind w:left="371" w:hanging="371"/>
              <w:rPr>
                <w:rFonts w:eastAsia="Cambria" w:cs="Cambria"/>
                <w:b/>
                <w:iCs/>
                <w:color w:val="000000" w:themeColor="text1"/>
              </w:rPr>
            </w:pPr>
            <w:r w:rsidRPr="00491BCB">
              <w:rPr>
                <w:rFonts w:eastAsia="Cambria" w:cs="Times"/>
                <w:b/>
                <w:iCs/>
              </w:rPr>
              <w:t>Anatomy and Physiology 2 (Function of Organs)</w:t>
            </w:r>
          </w:p>
        </w:tc>
      </w:tr>
    </w:tbl>
    <w:p w14:paraId="4CD1FAA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E88DA91"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335AB9D"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WS111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D05960D"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A5A5FC4" w14:textId="77777777" w:rsidR="00D655EA" w:rsidRPr="00061ABF" w:rsidRDefault="00D655EA" w:rsidP="00D655EA">
      <w:r w:rsidRPr="45AE268D">
        <w:t>This course presents the anatomy and physiology of the body’s major organ systems, including the skeletal system, muscular system, nervous system, sensory system, endocrine system, blood, cardiovascular system, lymphatic system, digestive system, respiratory system, urinary system, and reproductive system.</w:t>
      </w:r>
    </w:p>
    <w:p w14:paraId="2818C363" w14:textId="77777777" w:rsidR="00D655EA" w:rsidRPr="00061ABF" w:rsidRDefault="00D655EA" w:rsidP="00D655EA">
      <w:pPr>
        <w:pStyle w:val="p6"/>
        <w:tabs>
          <w:tab w:val="clear" w:pos="1666"/>
        </w:tabs>
        <w:spacing w:after="0"/>
        <w:ind w:left="0" w:firstLine="0"/>
        <w:rPr>
          <w:rStyle w:val="eop"/>
          <w:rFonts w:ascii="Cambria" w:hAnsi="Cambria" w:cstheme="majorHAnsi"/>
          <w:color w:val="000000"/>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D655EA" w:rsidRPr="007D3F5B" w14:paraId="35D933B0" w14:textId="77777777" w:rsidTr="00461F5F">
        <w:trPr>
          <w:trHeight w:val="360"/>
        </w:trPr>
        <w:tc>
          <w:tcPr>
            <w:tcW w:w="1276" w:type="dxa"/>
            <w:shd w:val="clear" w:color="auto" w:fill="F2F2F2" w:themeFill="background1" w:themeFillShade="F2"/>
          </w:tcPr>
          <w:p w14:paraId="590C76FE" w14:textId="77777777" w:rsidR="00D655EA" w:rsidRPr="007D3F5B" w:rsidRDefault="00D655EA" w:rsidP="00461F5F">
            <w:pPr>
              <w:spacing w:after="60"/>
              <w:rPr>
                <w:rFonts w:eastAsia="Cambria" w:cs="Cambria"/>
                <w:b/>
                <w:iCs/>
                <w:color w:val="000000" w:themeColor="text1"/>
              </w:rPr>
            </w:pPr>
            <w:r>
              <w:rPr>
                <w:rFonts w:eastAsia="Cambria" w:cs="Cambria"/>
                <w:b/>
                <w:iCs/>
                <w:color w:val="000000" w:themeColor="text1"/>
                <w:lang w:val="es-ES"/>
              </w:rPr>
              <w:t>WS251</w:t>
            </w:r>
          </w:p>
        </w:tc>
        <w:tc>
          <w:tcPr>
            <w:tcW w:w="8937" w:type="dxa"/>
            <w:shd w:val="clear" w:color="auto" w:fill="F2F2F2" w:themeFill="background1" w:themeFillShade="F2"/>
            <w:vAlign w:val="center"/>
          </w:tcPr>
          <w:p w14:paraId="4E3DD9CC" w14:textId="77777777" w:rsidR="00D655EA" w:rsidRPr="00491BCB" w:rsidRDefault="00D655EA" w:rsidP="00461F5F">
            <w:pPr>
              <w:spacing w:after="60"/>
              <w:ind w:left="371" w:hanging="371"/>
              <w:rPr>
                <w:rFonts w:eastAsia="Cambria" w:cs="Cambria"/>
                <w:b/>
                <w:iCs/>
                <w:color w:val="000000" w:themeColor="text1"/>
              </w:rPr>
            </w:pPr>
            <w:r w:rsidRPr="00061ABF">
              <w:rPr>
                <w:b/>
              </w:rPr>
              <w:t>Biology for Public Health Professionals</w:t>
            </w:r>
          </w:p>
        </w:tc>
      </w:tr>
    </w:tbl>
    <w:p w14:paraId="68A0B2D6"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7F9BC04"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2AEE475"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A7F31D9" w14:textId="77777777" w:rsidR="00D655EA" w:rsidRDefault="00D655EA" w:rsidP="00D655EA">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CA82767" w14:textId="77777777" w:rsidR="00D655EA" w:rsidRPr="00061ABF" w:rsidRDefault="00D655EA" w:rsidP="00D655EA">
      <w:r w:rsidRPr="00061ABF">
        <w:rPr>
          <w:rStyle w:val="normaltextrun"/>
          <w:color w:val="000000"/>
          <w:shd w:val="clear" w:color="auto" w:fill="FFFFFF"/>
        </w:rPr>
        <w:t>This course explores the biological basis of human disease and the role public health measures play in reducing both the extent and impact of chronic and acute dysfunction on individuals and society. The course provides an overview of the mechanisms of physiological dysfunction, pathogenesis, and consequences of the most common disorders as they relate to the major organ systems. This course also explores the pathology and general health management of disease and injuries across the human lifespan through the lens of public health and health education.</w:t>
      </w:r>
      <w:r w:rsidRPr="00061ABF">
        <w:rPr>
          <w:rStyle w:val="eop"/>
          <w:color w:val="000000"/>
          <w:shd w:val="clear" w:color="auto" w:fill="FFFFFF"/>
        </w:rPr>
        <w:t xml:space="preserve"> </w:t>
      </w:r>
    </w:p>
    <w:p w14:paraId="29FC5E88" w14:textId="77777777" w:rsidR="00D655EA" w:rsidRDefault="00D655EA" w:rsidP="00D655EA">
      <w:pPr>
        <w:rPr>
          <w:b/>
          <w:bCs/>
        </w:rPr>
      </w:pPr>
    </w:p>
    <w:bookmarkEnd w:id="597"/>
    <w:p w14:paraId="51C33F27" w14:textId="77777777" w:rsidR="00D655EA" w:rsidRDefault="00D655EA" w:rsidP="00D655EA">
      <w:pPr>
        <w:rPr>
          <w:b/>
          <w:bCs/>
        </w:rPr>
      </w:pPr>
      <w:r>
        <w:rPr>
          <w:b/>
          <w:bCs/>
        </w:rPr>
        <w:t xml:space="preserve">BS PHEP </w:t>
      </w:r>
      <w:r w:rsidRPr="001B283F">
        <w:rPr>
          <w:b/>
          <w:bCs/>
        </w:rPr>
        <w:t>Elective Options</w:t>
      </w:r>
    </w:p>
    <w:p w14:paraId="4A5A9A67" w14:textId="77777777" w:rsidR="00D655EA" w:rsidRPr="0095460B" w:rsidRDefault="00D655EA" w:rsidP="00D655EA">
      <w:pPr>
        <w:rPr>
          <w:i/>
          <w:iCs/>
        </w:rPr>
      </w:pPr>
      <w:r w:rsidRPr="00780B1B">
        <w:rPr>
          <w:i/>
          <w:iCs/>
        </w:rPr>
        <w:t xml:space="preserve">Elective courses are subject to availability. Partial list of elective options below. </w:t>
      </w:r>
    </w:p>
    <w:tbl>
      <w:tblPr>
        <w:tblW w:w="9560" w:type="dxa"/>
        <w:tblLook w:val="04A0" w:firstRow="1" w:lastRow="0" w:firstColumn="1" w:lastColumn="0" w:noHBand="0" w:noVBand="1"/>
      </w:tblPr>
      <w:tblGrid>
        <w:gridCol w:w="1200"/>
        <w:gridCol w:w="4500"/>
        <w:gridCol w:w="1200"/>
        <w:gridCol w:w="1200"/>
        <w:gridCol w:w="1460"/>
      </w:tblGrid>
      <w:tr w:rsidR="00D655EA" w14:paraId="279D40B7"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10E23617" w14:textId="77777777" w:rsidR="00D655EA" w:rsidRDefault="00D655EA" w:rsidP="00461F5F">
            <w:pPr>
              <w:rPr>
                <w:rFonts w:cs="Calibri"/>
                <w:b/>
                <w:bCs/>
                <w:color w:val="FFFFFF"/>
                <w:sz w:val="20"/>
                <w:szCs w:val="20"/>
              </w:rPr>
            </w:pPr>
            <w:r>
              <w:rPr>
                <w:rFonts w:cs="Calibri"/>
                <w:b/>
                <w:bCs/>
                <w:color w:val="FFFFFF"/>
                <w:sz w:val="20"/>
                <w:szCs w:val="20"/>
              </w:rPr>
              <w:t> </w:t>
            </w:r>
          </w:p>
        </w:tc>
        <w:tc>
          <w:tcPr>
            <w:tcW w:w="4500" w:type="dxa"/>
            <w:tcBorders>
              <w:top w:val="single" w:sz="4" w:space="0" w:color="auto"/>
              <w:left w:val="nil"/>
              <w:bottom w:val="single" w:sz="8" w:space="0" w:color="auto"/>
              <w:right w:val="nil"/>
            </w:tcBorders>
            <w:shd w:val="clear" w:color="000000" w:fill="A6A6A6"/>
            <w:vAlign w:val="center"/>
            <w:hideMark/>
          </w:tcPr>
          <w:p w14:paraId="5141CD92"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1200" w:type="dxa"/>
            <w:tcBorders>
              <w:top w:val="single" w:sz="4" w:space="0" w:color="auto"/>
              <w:left w:val="nil"/>
              <w:bottom w:val="single" w:sz="8" w:space="0" w:color="auto"/>
              <w:right w:val="nil"/>
            </w:tcBorders>
            <w:shd w:val="clear" w:color="000000" w:fill="A6A6A6"/>
            <w:vAlign w:val="center"/>
            <w:hideMark/>
          </w:tcPr>
          <w:p w14:paraId="6478433D"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1200" w:type="dxa"/>
            <w:tcBorders>
              <w:top w:val="single" w:sz="4" w:space="0" w:color="auto"/>
              <w:left w:val="nil"/>
              <w:bottom w:val="single" w:sz="8" w:space="0" w:color="auto"/>
              <w:right w:val="nil"/>
            </w:tcBorders>
            <w:shd w:val="clear" w:color="000000" w:fill="A6A6A6"/>
            <w:vAlign w:val="center"/>
            <w:hideMark/>
          </w:tcPr>
          <w:p w14:paraId="74B855E5"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460" w:type="dxa"/>
            <w:tcBorders>
              <w:top w:val="single" w:sz="4" w:space="0" w:color="auto"/>
              <w:left w:val="nil"/>
              <w:bottom w:val="single" w:sz="8" w:space="0" w:color="auto"/>
              <w:right w:val="single" w:sz="4" w:space="0" w:color="auto"/>
            </w:tcBorders>
            <w:shd w:val="clear" w:color="000000" w:fill="A6A6A6"/>
            <w:vAlign w:val="center"/>
            <w:hideMark/>
          </w:tcPr>
          <w:p w14:paraId="5EC4311E" w14:textId="77777777" w:rsidR="00D655EA" w:rsidRDefault="00D655EA" w:rsidP="00461F5F">
            <w:pPr>
              <w:jc w:val="center"/>
              <w:rPr>
                <w:rFonts w:cs="Calibri"/>
                <w:b/>
                <w:bCs/>
                <w:color w:val="FFFFFF"/>
                <w:sz w:val="20"/>
                <w:szCs w:val="20"/>
              </w:rPr>
            </w:pPr>
            <w:r>
              <w:rPr>
                <w:rFonts w:cs="Calibri"/>
                <w:b/>
                <w:bCs/>
                <w:color w:val="FFFFFF"/>
                <w:sz w:val="20"/>
                <w:szCs w:val="20"/>
              </w:rPr>
              <w:t>PREREQ</w:t>
            </w:r>
          </w:p>
        </w:tc>
      </w:tr>
      <w:tr w:rsidR="00D655EA" w14:paraId="05375F2F" w14:textId="77777777" w:rsidTr="00461F5F">
        <w:trPr>
          <w:trHeight w:val="250"/>
        </w:trPr>
        <w:tc>
          <w:tcPr>
            <w:tcW w:w="1200" w:type="dxa"/>
            <w:tcBorders>
              <w:top w:val="nil"/>
              <w:left w:val="single" w:sz="4" w:space="0" w:color="auto"/>
              <w:bottom w:val="nil"/>
              <w:right w:val="nil"/>
            </w:tcBorders>
            <w:shd w:val="clear" w:color="000000" w:fill="F2F2F2"/>
            <w:noWrap/>
            <w:hideMark/>
          </w:tcPr>
          <w:p w14:paraId="56C866C6" w14:textId="77777777" w:rsidR="00D655EA" w:rsidRDefault="00D655EA"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000000" w:fill="F2F2F2"/>
            <w:hideMark/>
          </w:tcPr>
          <w:p w14:paraId="611B9FE8" w14:textId="77777777" w:rsidR="00D655EA" w:rsidRDefault="00D655EA" w:rsidP="00461F5F">
            <w:pPr>
              <w:rPr>
                <w:rFonts w:cs="Calibri"/>
                <w:b/>
                <w:bCs/>
                <w:color w:val="000000"/>
                <w:sz w:val="20"/>
                <w:szCs w:val="20"/>
              </w:rPr>
            </w:pPr>
            <w:r>
              <w:rPr>
                <w:rFonts w:cs="Calibri"/>
                <w:b/>
                <w:bCs/>
                <w:color w:val="000000"/>
                <w:sz w:val="20"/>
                <w:szCs w:val="20"/>
              </w:rPr>
              <w:t>Acupuncture and Chinese Medicine</w:t>
            </w:r>
          </w:p>
        </w:tc>
        <w:tc>
          <w:tcPr>
            <w:tcW w:w="1200" w:type="dxa"/>
            <w:tcBorders>
              <w:top w:val="nil"/>
              <w:left w:val="nil"/>
              <w:bottom w:val="nil"/>
              <w:right w:val="nil"/>
            </w:tcBorders>
            <w:shd w:val="clear" w:color="000000" w:fill="F2F2F2"/>
            <w:noWrap/>
            <w:hideMark/>
          </w:tcPr>
          <w:p w14:paraId="7BD26949"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tcBorders>
              <w:top w:val="nil"/>
              <w:left w:val="nil"/>
              <w:bottom w:val="nil"/>
              <w:right w:val="nil"/>
            </w:tcBorders>
            <w:shd w:val="clear" w:color="000000" w:fill="F2F2F2"/>
            <w:noWrap/>
            <w:hideMark/>
          </w:tcPr>
          <w:p w14:paraId="521E05D6"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tcBorders>
              <w:top w:val="nil"/>
              <w:left w:val="nil"/>
              <w:bottom w:val="nil"/>
              <w:right w:val="single" w:sz="4" w:space="0" w:color="auto"/>
            </w:tcBorders>
            <w:shd w:val="clear" w:color="000000" w:fill="F2F2F2"/>
            <w:noWrap/>
            <w:hideMark/>
          </w:tcPr>
          <w:p w14:paraId="64D2C75E" w14:textId="77777777" w:rsidR="00D655EA" w:rsidRDefault="00D655EA" w:rsidP="00461F5F">
            <w:pPr>
              <w:jc w:val="center"/>
              <w:rPr>
                <w:rFonts w:cs="Calibri"/>
                <w:color w:val="000000"/>
                <w:sz w:val="20"/>
                <w:szCs w:val="20"/>
              </w:rPr>
            </w:pPr>
          </w:p>
        </w:tc>
      </w:tr>
      <w:tr w:rsidR="00D655EA" w14:paraId="07BCE58F" w14:textId="77777777" w:rsidTr="00461F5F">
        <w:trPr>
          <w:trHeight w:val="250"/>
        </w:trPr>
        <w:tc>
          <w:tcPr>
            <w:tcW w:w="1200" w:type="dxa"/>
            <w:tcBorders>
              <w:top w:val="nil"/>
              <w:left w:val="single" w:sz="4" w:space="0" w:color="auto"/>
              <w:bottom w:val="nil"/>
              <w:right w:val="nil"/>
            </w:tcBorders>
            <w:shd w:val="clear" w:color="auto" w:fill="auto"/>
            <w:noWrap/>
          </w:tcPr>
          <w:p w14:paraId="384B2F1E" w14:textId="77777777" w:rsidR="00D655EA" w:rsidRDefault="00D655EA" w:rsidP="00461F5F">
            <w:pPr>
              <w:rPr>
                <w:rFonts w:cs="Calibri"/>
                <w:color w:val="000000"/>
                <w:sz w:val="20"/>
                <w:szCs w:val="20"/>
              </w:rPr>
            </w:pPr>
            <w:r>
              <w:rPr>
                <w:rFonts w:cs="Calibri"/>
                <w:color w:val="000000"/>
                <w:sz w:val="20"/>
                <w:szCs w:val="20"/>
              </w:rPr>
              <w:t>OM501</w:t>
            </w:r>
          </w:p>
        </w:tc>
        <w:tc>
          <w:tcPr>
            <w:tcW w:w="4500" w:type="dxa"/>
            <w:tcBorders>
              <w:top w:val="nil"/>
              <w:left w:val="nil"/>
              <w:bottom w:val="nil"/>
              <w:right w:val="nil"/>
            </w:tcBorders>
            <w:shd w:val="clear" w:color="auto" w:fill="auto"/>
          </w:tcPr>
          <w:p w14:paraId="375B6FB6" w14:textId="77777777" w:rsidR="00D655EA" w:rsidRDefault="00D655EA" w:rsidP="00461F5F">
            <w:pPr>
              <w:rPr>
                <w:rFonts w:cs="Calibri"/>
                <w:b/>
                <w:bCs/>
                <w:color w:val="000000"/>
                <w:sz w:val="20"/>
                <w:szCs w:val="20"/>
              </w:rPr>
            </w:pPr>
            <w:r>
              <w:rPr>
                <w:rFonts w:cs="Calibri"/>
                <w:color w:val="000000"/>
                <w:sz w:val="20"/>
                <w:szCs w:val="20"/>
              </w:rPr>
              <w:t>Foundations of Chinese Medicine</w:t>
            </w:r>
          </w:p>
        </w:tc>
        <w:tc>
          <w:tcPr>
            <w:tcW w:w="1200" w:type="dxa"/>
            <w:tcBorders>
              <w:top w:val="nil"/>
              <w:left w:val="nil"/>
              <w:bottom w:val="nil"/>
              <w:right w:val="nil"/>
            </w:tcBorders>
            <w:shd w:val="clear" w:color="auto" w:fill="auto"/>
            <w:noWrap/>
          </w:tcPr>
          <w:p w14:paraId="49D95C7A"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32BD997A"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2EB5990A" w14:textId="77777777" w:rsidR="00D655EA" w:rsidRDefault="00D655EA" w:rsidP="00461F5F">
            <w:pPr>
              <w:jc w:val="center"/>
              <w:rPr>
                <w:rFonts w:cs="Calibri"/>
                <w:color w:val="000000"/>
                <w:sz w:val="20"/>
                <w:szCs w:val="20"/>
              </w:rPr>
            </w:pPr>
          </w:p>
        </w:tc>
      </w:tr>
      <w:tr w:rsidR="00D655EA" w14:paraId="7E1F59F9" w14:textId="77777777" w:rsidTr="00461F5F">
        <w:trPr>
          <w:trHeight w:val="250"/>
        </w:trPr>
        <w:tc>
          <w:tcPr>
            <w:tcW w:w="1200" w:type="dxa"/>
            <w:tcBorders>
              <w:top w:val="nil"/>
              <w:left w:val="single" w:sz="4" w:space="0" w:color="auto"/>
              <w:bottom w:val="nil"/>
              <w:right w:val="nil"/>
            </w:tcBorders>
            <w:shd w:val="clear" w:color="auto" w:fill="auto"/>
            <w:noWrap/>
          </w:tcPr>
          <w:p w14:paraId="74BF5904" w14:textId="77777777" w:rsidR="00D655EA" w:rsidRDefault="00D655EA" w:rsidP="00461F5F">
            <w:pPr>
              <w:rPr>
                <w:rFonts w:cs="Calibri"/>
                <w:color w:val="000000"/>
                <w:sz w:val="20"/>
                <w:szCs w:val="20"/>
              </w:rPr>
            </w:pPr>
            <w:r>
              <w:rPr>
                <w:rFonts w:cs="Calibri"/>
                <w:color w:val="000000"/>
                <w:sz w:val="20"/>
                <w:szCs w:val="20"/>
              </w:rPr>
              <w:t>SE602</w:t>
            </w:r>
          </w:p>
        </w:tc>
        <w:tc>
          <w:tcPr>
            <w:tcW w:w="4500" w:type="dxa"/>
            <w:tcBorders>
              <w:top w:val="nil"/>
              <w:left w:val="nil"/>
              <w:bottom w:val="nil"/>
              <w:right w:val="nil"/>
            </w:tcBorders>
            <w:shd w:val="clear" w:color="auto" w:fill="auto"/>
          </w:tcPr>
          <w:p w14:paraId="6BC6E5E3" w14:textId="77777777" w:rsidR="00D655EA" w:rsidRDefault="00D655EA" w:rsidP="00461F5F">
            <w:pPr>
              <w:rPr>
                <w:rFonts w:cs="Calibri"/>
                <w:color w:val="000000"/>
                <w:sz w:val="20"/>
                <w:szCs w:val="20"/>
              </w:rPr>
            </w:pPr>
            <w:r>
              <w:rPr>
                <w:rFonts w:cs="Calibri"/>
                <w:color w:val="000000"/>
                <w:sz w:val="20"/>
                <w:szCs w:val="20"/>
              </w:rPr>
              <w:t>Emotional and Spiritual Healing in Asia</w:t>
            </w:r>
          </w:p>
        </w:tc>
        <w:tc>
          <w:tcPr>
            <w:tcW w:w="1200" w:type="dxa"/>
            <w:tcBorders>
              <w:top w:val="nil"/>
              <w:left w:val="nil"/>
              <w:bottom w:val="nil"/>
              <w:right w:val="nil"/>
            </w:tcBorders>
            <w:shd w:val="clear" w:color="auto" w:fill="auto"/>
            <w:noWrap/>
          </w:tcPr>
          <w:p w14:paraId="486E23FC"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44675164"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4AAA30CF" w14:textId="77777777" w:rsidR="00D655EA" w:rsidRDefault="00D655EA" w:rsidP="00461F5F">
            <w:pPr>
              <w:jc w:val="center"/>
              <w:rPr>
                <w:rFonts w:cs="Calibri"/>
                <w:color w:val="000000"/>
                <w:sz w:val="20"/>
                <w:szCs w:val="20"/>
              </w:rPr>
            </w:pPr>
            <w:r>
              <w:rPr>
                <w:rFonts w:cs="Calibri"/>
                <w:color w:val="000000"/>
                <w:sz w:val="20"/>
                <w:szCs w:val="20"/>
              </w:rPr>
              <w:t>SE511</w:t>
            </w:r>
          </w:p>
        </w:tc>
      </w:tr>
      <w:tr w:rsidR="00D655EA" w14:paraId="272176C6" w14:textId="77777777" w:rsidTr="00461F5F">
        <w:trPr>
          <w:trHeight w:val="250"/>
        </w:trPr>
        <w:tc>
          <w:tcPr>
            <w:tcW w:w="1200" w:type="dxa"/>
            <w:tcBorders>
              <w:top w:val="nil"/>
              <w:left w:val="single" w:sz="4" w:space="0" w:color="auto"/>
              <w:bottom w:val="nil"/>
              <w:right w:val="nil"/>
            </w:tcBorders>
            <w:shd w:val="clear" w:color="auto" w:fill="auto"/>
            <w:noWrap/>
          </w:tcPr>
          <w:p w14:paraId="13CBB16D" w14:textId="77777777" w:rsidR="00D655EA" w:rsidRDefault="00D655EA" w:rsidP="00461F5F">
            <w:pPr>
              <w:rPr>
                <w:rFonts w:cs="Calibri"/>
                <w:color w:val="000000"/>
                <w:sz w:val="20"/>
                <w:szCs w:val="20"/>
              </w:rPr>
            </w:pPr>
            <w:r>
              <w:rPr>
                <w:rFonts w:cs="Calibri"/>
                <w:color w:val="000000"/>
                <w:sz w:val="20"/>
                <w:szCs w:val="20"/>
              </w:rPr>
              <w:t>WS204</w:t>
            </w:r>
          </w:p>
        </w:tc>
        <w:tc>
          <w:tcPr>
            <w:tcW w:w="4500" w:type="dxa"/>
            <w:tcBorders>
              <w:top w:val="nil"/>
              <w:left w:val="nil"/>
              <w:bottom w:val="nil"/>
              <w:right w:val="nil"/>
            </w:tcBorders>
            <w:shd w:val="clear" w:color="auto" w:fill="auto"/>
          </w:tcPr>
          <w:p w14:paraId="086261C4" w14:textId="77777777" w:rsidR="00D655EA" w:rsidRDefault="00D655EA" w:rsidP="00461F5F">
            <w:pPr>
              <w:rPr>
                <w:rFonts w:cs="Calibri"/>
                <w:color w:val="000000"/>
                <w:sz w:val="20"/>
                <w:szCs w:val="20"/>
              </w:rPr>
            </w:pPr>
            <w:r>
              <w:rPr>
                <w:rFonts w:cs="Calibri"/>
                <w:color w:val="000000"/>
                <w:sz w:val="20"/>
                <w:szCs w:val="20"/>
              </w:rPr>
              <w:t>Biological Aspects of Physics</w:t>
            </w:r>
          </w:p>
        </w:tc>
        <w:tc>
          <w:tcPr>
            <w:tcW w:w="1200" w:type="dxa"/>
            <w:tcBorders>
              <w:top w:val="nil"/>
              <w:left w:val="nil"/>
              <w:bottom w:val="nil"/>
              <w:right w:val="nil"/>
            </w:tcBorders>
            <w:shd w:val="clear" w:color="auto" w:fill="auto"/>
            <w:noWrap/>
          </w:tcPr>
          <w:p w14:paraId="414D5466" w14:textId="77777777" w:rsidR="00D655EA" w:rsidRDefault="00D655EA" w:rsidP="00461F5F">
            <w:pPr>
              <w:jc w:val="right"/>
              <w:rPr>
                <w:rFonts w:cs="Calibri"/>
                <w:color w:val="000000"/>
                <w:sz w:val="20"/>
                <w:szCs w:val="20"/>
              </w:rPr>
            </w:pPr>
            <w:r>
              <w:rPr>
                <w:rFonts w:cs="Calibri"/>
                <w:color w:val="000000"/>
                <w:sz w:val="20"/>
                <w:szCs w:val="20"/>
              </w:rPr>
              <w:t>2.5</w:t>
            </w:r>
          </w:p>
        </w:tc>
        <w:tc>
          <w:tcPr>
            <w:tcW w:w="1200" w:type="dxa"/>
            <w:tcBorders>
              <w:top w:val="nil"/>
              <w:left w:val="nil"/>
              <w:bottom w:val="nil"/>
              <w:right w:val="nil"/>
            </w:tcBorders>
            <w:shd w:val="clear" w:color="auto" w:fill="auto"/>
            <w:noWrap/>
          </w:tcPr>
          <w:p w14:paraId="4EABAFBC" w14:textId="77777777" w:rsidR="00D655EA" w:rsidRDefault="00D655EA" w:rsidP="00461F5F">
            <w:pPr>
              <w:jc w:val="right"/>
              <w:rPr>
                <w:rFonts w:cs="Calibri"/>
                <w:color w:val="000000"/>
                <w:sz w:val="20"/>
                <w:szCs w:val="20"/>
              </w:rPr>
            </w:pPr>
            <w:r>
              <w:rPr>
                <w:rFonts w:cs="Calibri"/>
                <w:color w:val="000000"/>
                <w:sz w:val="20"/>
                <w:szCs w:val="20"/>
              </w:rPr>
              <w:t>37.5</w:t>
            </w:r>
          </w:p>
        </w:tc>
        <w:tc>
          <w:tcPr>
            <w:tcW w:w="1460" w:type="dxa"/>
            <w:tcBorders>
              <w:top w:val="nil"/>
              <w:left w:val="nil"/>
              <w:bottom w:val="nil"/>
              <w:right w:val="single" w:sz="4" w:space="0" w:color="auto"/>
            </w:tcBorders>
            <w:shd w:val="clear" w:color="auto" w:fill="auto"/>
            <w:noWrap/>
          </w:tcPr>
          <w:p w14:paraId="2B81A19B" w14:textId="77777777" w:rsidR="00D655EA" w:rsidRDefault="00D655EA" w:rsidP="00461F5F">
            <w:pPr>
              <w:jc w:val="center"/>
              <w:rPr>
                <w:rFonts w:cs="Calibri"/>
                <w:color w:val="000000"/>
                <w:sz w:val="20"/>
                <w:szCs w:val="20"/>
              </w:rPr>
            </w:pPr>
          </w:p>
        </w:tc>
      </w:tr>
      <w:tr w:rsidR="00D655EA" w14:paraId="383EDE97" w14:textId="77777777" w:rsidTr="00461F5F">
        <w:trPr>
          <w:trHeight w:val="250"/>
        </w:trPr>
        <w:tc>
          <w:tcPr>
            <w:tcW w:w="1200" w:type="dxa"/>
            <w:tcBorders>
              <w:top w:val="nil"/>
              <w:left w:val="single" w:sz="4" w:space="0" w:color="auto"/>
              <w:bottom w:val="nil"/>
              <w:right w:val="nil"/>
            </w:tcBorders>
            <w:shd w:val="clear" w:color="auto" w:fill="auto"/>
            <w:noWrap/>
          </w:tcPr>
          <w:p w14:paraId="49D65E00" w14:textId="77777777" w:rsidR="00D655EA" w:rsidRDefault="00D655EA" w:rsidP="00461F5F">
            <w:pPr>
              <w:rPr>
                <w:rFonts w:cs="Calibri"/>
                <w:color w:val="000000"/>
                <w:sz w:val="20"/>
                <w:szCs w:val="20"/>
              </w:rPr>
            </w:pPr>
            <w:r>
              <w:rPr>
                <w:rFonts w:cs="Calibri"/>
                <w:color w:val="000000"/>
                <w:sz w:val="20"/>
                <w:szCs w:val="20"/>
              </w:rPr>
              <w:t>WS207</w:t>
            </w:r>
          </w:p>
        </w:tc>
        <w:tc>
          <w:tcPr>
            <w:tcW w:w="4500" w:type="dxa"/>
            <w:tcBorders>
              <w:top w:val="nil"/>
              <w:left w:val="nil"/>
              <w:bottom w:val="nil"/>
              <w:right w:val="nil"/>
            </w:tcBorders>
            <w:shd w:val="clear" w:color="auto" w:fill="auto"/>
          </w:tcPr>
          <w:p w14:paraId="3FE0F832" w14:textId="77777777" w:rsidR="00D655EA" w:rsidRDefault="00D655EA" w:rsidP="00461F5F">
            <w:pPr>
              <w:rPr>
                <w:rFonts w:cs="Calibri"/>
                <w:color w:val="000000"/>
                <w:sz w:val="20"/>
                <w:szCs w:val="20"/>
              </w:rPr>
            </w:pPr>
            <w:r w:rsidRPr="00F902F9">
              <w:rPr>
                <w:rFonts w:cs="Calibri"/>
                <w:color w:val="000000"/>
                <w:sz w:val="20"/>
                <w:szCs w:val="20"/>
              </w:rPr>
              <w:t>Survey of Biochemical Principles</w:t>
            </w:r>
          </w:p>
        </w:tc>
        <w:tc>
          <w:tcPr>
            <w:tcW w:w="1200" w:type="dxa"/>
            <w:tcBorders>
              <w:top w:val="nil"/>
              <w:left w:val="nil"/>
              <w:bottom w:val="nil"/>
              <w:right w:val="nil"/>
            </w:tcBorders>
            <w:shd w:val="clear" w:color="auto" w:fill="auto"/>
            <w:noWrap/>
          </w:tcPr>
          <w:p w14:paraId="349E79F8" w14:textId="77777777" w:rsidR="00D655EA" w:rsidRDefault="00D655EA" w:rsidP="00461F5F">
            <w:pPr>
              <w:jc w:val="right"/>
              <w:rPr>
                <w:rFonts w:cs="Calibri"/>
                <w:color w:val="000000"/>
                <w:sz w:val="20"/>
                <w:szCs w:val="20"/>
              </w:rPr>
            </w:pPr>
            <w:r w:rsidRPr="00F902F9">
              <w:rPr>
                <w:rFonts w:cs="Calibri"/>
                <w:color w:val="000000"/>
                <w:sz w:val="20"/>
                <w:szCs w:val="20"/>
              </w:rPr>
              <w:t>2.0</w:t>
            </w:r>
          </w:p>
        </w:tc>
        <w:tc>
          <w:tcPr>
            <w:tcW w:w="1200" w:type="dxa"/>
            <w:tcBorders>
              <w:top w:val="nil"/>
              <w:left w:val="nil"/>
              <w:bottom w:val="nil"/>
              <w:right w:val="nil"/>
            </w:tcBorders>
            <w:shd w:val="clear" w:color="auto" w:fill="auto"/>
            <w:noWrap/>
          </w:tcPr>
          <w:p w14:paraId="3EB9F6D6" w14:textId="77777777" w:rsidR="00D655EA" w:rsidRDefault="00D655EA" w:rsidP="00461F5F">
            <w:pPr>
              <w:jc w:val="right"/>
              <w:rPr>
                <w:rFonts w:cs="Calibri"/>
                <w:color w:val="000000"/>
                <w:sz w:val="20"/>
                <w:szCs w:val="20"/>
              </w:rPr>
            </w:pPr>
            <w:r w:rsidRPr="00F902F9">
              <w:rPr>
                <w:rFonts w:cs="Calibri"/>
                <w:color w:val="000000"/>
                <w:sz w:val="20"/>
                <w:szCs w:val="20"/>
              </w:rPr>
              <w:t>30.0</w:t>
            </w:r>
          </w:p>
        </w:tc>
        <w:tc>
          <w:tcPr>
            <w:tcW w:w="1460" w:type="dxa"/>
            <w:tcBorders>
              <w:top w:val="nil"/>
              <w:left w:val="nil"/>
              <w:bottom w:val="nil"/>
              <w:right w:val="single" w:sz="4" w:space="0" w:color="auto"/>
            </w:tcBorders>
            <w:shd w:val="clear" w:color="auto" w:fill="auto"/>
            <w:noWrap/>
          </w:tcPr>
          <w:p w14:paraId="7F3F3E1D" w14:textId="77777777" w:rsidR="00D655EA" w:rsidRDefault="00D655EA" w:rsidP="00461F5F">
            <w:pPr>
              <w:jc w:val="center"/>
              <w:rPr>
                <w:rFonts w:cs="Calibri"/>
                <w:color w:val="000000"/>
                <w:sz w:val="20"/>
                <w:szCs w:val="20"/>
              </w:rPr>
            </w:pPr>
            <w:r w:rsidRPr="00F902F9">
              <w:rPr>
                <w:rFonts w:cs="Calibri"/>
                <w:color w:val="000000"/>
                <w:sz w:val="20"/>
                <w:szCs w:val="20"/>
              </w:rPr>
              <w:t>BIO101, CHEM101</w:t>
            </w:r>
          </w:p>
        </w:tc>
      </w:tr>
      <w:tr w:rsidR="00D655EA" w14:paraId="53A48531" w14:textId="77777777" w:rsidTr="00461F5F">
        <w:trPr>
          <w:trHeight w:val="500"/>
        </w:trPr>
        <w:tc>
          <w:tcPr>
            <w:tcW w:w="1200" w:type="dxa"/>
            <w:tcBorders>
              <w:top w:val="nil"/>
              <w:left w:val="single" w:sz="4" w:space="0" w:color="auto"/>
              <w:bottom w:val="nil"/>
              <w:right w:val="nil"/>
            </w:tcBorders>
            <w:shd w:val="clear" w:color="auto" w:fill="auto"/>
            <w:noWrap/>
          </w:tcPr>
          <w:p w14:paraId="5EEE0AAA" w14:textId="77777777" w:rsidR="00D655EA" w:rsidRDefault="00D655EA" w:rsidP="00461F5F">
            <w:pPr>
              <w:rPr>
                <w:rFonts w:cs="Calibri"/>
                <w:color w:val="000000"/>
                <w:sz w:val="20"/>
                <w:szCs w:val="20"/>
              </w:rPr>
            </w:pPr>
            <w:r>
              <w:rPr>
                <w:rFonts w:cs="Calibri"/>
                <w:color w:val="000000"/>
                <w:sz w:val="20"/>
                <w:szCs w:val="20"/>
              </w:rPr>
              <w:t>WS651</w:t>
            </w:r>
          </w:p>
        </w:tc>
        <w:tc>
          <w:tcPr>
            <w:tcW w:w="4500" w:type="dxa"/>
            <w:tcBorders>
              <w:top w:val="nil"/>
              <w:left w:val="nil"/>
              <w:bottom w:val="nil"/>
              <w:right w:val="nil"/>
            </w:tcBorders>
            <w:shd w:val="clear" w:color="auto" w:fill="auto"/>
          </w:tcPr>
          <w:p w14:paraId="6D1C045B" w14:textId="77777777" w:rsidR="00D655EA" w:rsidRDefault="00D655EA" w:rsidP="00461F5F">
            <w:pPr>
              <w:rPr>
                <w:rFonts w:cs="Calibri"/>
                <w:color w:val="000000"/>
                <w:sz w:val="20"/>
                <w:szCs w:val="20"/>
              </w:rPr>
            </w:pPr>
            <w:r w:rsidRPr="00F902F9">
              <w:rPr>
                <w:rFonts w:cs="Calibri"/>
                <w:color w:val="000000"/>
                <w:sz w:val="20"/>
                <w:szCs w:val="20"/>
              </w:rPr>
              <w:t>Pharmacology</w:t>
            </w:r>
          </w:p>
        </w:tc>
        <w:tc>
          <w:tcPr>
            <w:tcW w:w="1200" w:type="dxa"/>
            <w:tcBorders>
              <w:top w:val="nil"/>
              <w:left w:val="nil"/>
              <w:bottom w:val="nil"/>
              <w:right w:val="nil"/>
            </w:tcBorders>
            <w:shd w:val="clear" w:color="auto" w:fill="auto"/>
            <w:noWrap/>
          </w:tcPr>
          <w:p w14:paraId="66E006C6" w14:textId="77777777" w:rsidR="00D655EA" w:rsidRDefault="00D655EA" w:rsidP="00461F5F">
            <w:pPr>
              <w:jc w:val="right"/>
              <w:rPr>
                <w:rFonts w:cs="Calibri"/>
                <w:color w:val="000000"/>
                <w:sz w:val="20"/>
                <w:szCs w:val="20"/>
              </w:rPr>
            </w:pPr>
            <w:r w:rsidRPr="00F902F9">
              <w:rPr>
                <w:rFonts w:cs="Calibri"/>
                <w:color w:val="000000"/>
                <w:sz w:val="20"/>
                <w:szCs w:val="20"/>
              </w:rPr>
              <w:t>2.0</w:t>
            </w:r>
          </w:p>
        </w:tc>
        <w:tc>
          <w:tcPr>
            <w:tcW w:w="1200" w:type="dxa"/>
            <w:tcBorders>
              <w:top w:val="nil"/>
              <w:left w:val="nil"/>
              <w:bottom w:val="nil"/>
              <w:right w:val="nil"/>
            </w:tcBorders>
            <w:shd w:val="clear" w:color="auto" w:fill="auto"/>
            <w:noWrap/>
          </w:tcPr>
          <w:p w14:paraId="3B70D38A" w14:textId="77777777" w:rsidR="00D655EA" w:rsidRDefault="00D655EA" w:rsidP="00461F5F">
            <w:pPr>
              <w:jc w:val="right"/>
              <w:rPr>
                <w:rFonts w:cs="Calibri"/>
                <w:color w:val="000000"/>
                <w:sz w:val="20"/>
                <w:szCs w:val="20"/>
              </w:rPr>
            </w:pPr>
            <w:r w:rsidRPr="00F902F9">
              <w:rPr>
                <w:rFonts w:cs="Calibri"/>
                <w:color w:val="000000"/>
                <w:sz w:val="20"/>
                <w:szCs w:val="20"/>
              </w:rPr>
              <w:t>30.0</w:t>
            </w:r>
          </w:p>
        </w:tc>
        <w:tc>
          <w:tcPr>
            <w:tcW w:w="1460" w:type="dxa"/>
            <w:tcBorders>
              <w:top w:val="nil"/>
              <w:left w:val="nil"/>
              <w:bottom w:val="nil"/>
              <w:right w:val="single" w:sz="4" w:space="0" w:color="auto"/>
            </w:tcBorders>
            <w:shd w:val="clear" w:color="auto" w:fill="auto"/>
          </w:tcPr>
          <w:p w14:paraId="72702767" w14:textId="77777777" w:rsidR="00D655EA" w:rsidRDefault="00D655EA" w:rsidP="00461F5F">
            <w:pPr>
              <w:jc w:val="center"/>
              <w:rPr>
                <w:rFonts w:cs="Calibri"/>
                <w:color w:val="000000"/>
                <w:sz w:val="20"/>
                <w:szCs w:val="20"/>
              </w:rPr>
            </w:pPr>
            <w:r w:rsidRPr="00F902F9">
              <w:rPr>
                <w:rFonts w:cs="Calibri"/>
                <w:color w:val="000000"/>
                <w:sz w:val="20"/>
                <w:szCs w:val="20"/>
              </w:rPr>
              <w:t>WS531, WS632</w:t>
            </w:r>
          </w:p>
        </w:tc>
      </w:tr>
      <w:tr w:rsidR="00D655EA" w14:paraId="6459E881" w14:textId="77777777" w:rsidTr="00461F5F">
        <w:trPr>
          <w:trHeight w:val="250"/>
        </w:trPr>
        <w:tc>
          <w:tcPr>
            <w:tcW w:w="1200" w:type="dxa"/>
            <w:tcBorders>
              <w:top w:val="nil"/>
              <w:left w:val="single" w:sz="4" w:space="0" w:color="auto"/>
              <w:bottom w:val="nil"/>
              <w:right w:val="nil"/>
            </w:tcBorders>
            <w:shd w:val="clear" w:color="000000" w:fill="F2F2F2"/>
            <w:noWrap/>
            <w:hideMark/>
          </w:tcPr>
          <w:p w14:paraId="69967C7E" w14:textId="77777777" w:rsidR="00D655EA" w:rsidRDefault="00D655EA"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000000" w:fill="F2F2F2"/>
            <w:hideMark/>
          </w:tcPr>
          <w:p w14:paraId="4D32E9DB" w14:textId="77777777" w:rsidR="00D655EA" w:rsidRDefault="00D655EA" w:rsidP="00461F5F">
            <w:pPr>
              <w:rPr>
                <w:rFonts w:cs="Calibri"/>
                <w:b/>
                <w:bCs/>
                <w:color w:val="000000"/>
                <w:sz w:val="20"/>
                <w:szCs w:val="20"/>
              </w:rPr>
            </w:pPr>
            <w:r>
              <w:rPr>
                <w:rFonts w:cs="Calibri"/>
                <w:b/>
                <w:bCs/>
                <w:color w:val="000000"/>
                <w:sz w:val="20"/>
                <w:szCs w:val="20"/>
              </w:rPr>
              <w:t>Health and Human Performance</w:t>
            </w:r>
          </w:p>
        </w:tc>
        <w:tc>
          <w:tcPr>
            <w:tcW w:w="1200" w:type="dxa"/>
            <w:tcBorders>
              <w:top w:val="nil"/>
              <w:left w:val="nil"/>
              <w:bottom w:val="nil"/>
              <w:right w:val="nil"/>
            </w:tcBorders>
            <w:shd w:val="clear" w:color="000000" w:fill="F2F2F2"/>
            <w:noWrap/>
            <w:hideMark/>
          </w:tcPr>
          <w:p w14:paraId="3542489B"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tcBorders>
              <w:top w:val="nil"/>
              <w:left w:val="nil"/>
              <w:bottom w:val="nil"/>
              <w:right w:val="nil"/>
            </w:tcBorders>
            <w:shd w:val="clear" w:color="000000" w:fill="F2F2F2"/>
            <w:noWrap/>
            <w:hideMark/>
          </w:tcPr>
          <w:p w14:paraId="4AE8382D"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tcBorders>
              <w:top w:val="nil"/>
              <w:left w:val="nil"/>
              <w:bottom w:val="nil"/>
              <w:right w:val="single" w:sz="4" w:space="0" w:color="auto"/>
            </w:tcBorders>
            <w:shd w:val="clear" w:color="000000" w:fill="F2F2F2"/>
            <w:noWrap/>
            <w:hideMark/>
          </w:tcPr>
          <w:p w14:paraId="49BFF655" w14:textId="77777777" w:rsidR="00D655EA" w:rsidRDefault="00D655EA" w:rsidP="00461F5F">
            <w:pPr>
              <w:jc w:val="center"/>
              <w:rPr>
                <w:rFonts w:cs="Calibri"/>
                <w:color w:val="000000"/>
                <w:sz w:val="20"/>
                <w:szCs w:val="20"/>
              </w:rPr>
            </w:pPr>
          </w:p>
        </w:tc>
      </w:tr>
      <w:tr w:rsidR="00D655EA" w14:paraId="768AE13F" w14:textId="77777777" w:rsidTr="00461F5F">
        <w:trPr>
          <w:trHeight w:val="500"/>
        </w:trPr>
        <w:tc>
          <w:tcPr>
            <w:tcW w:w="1200" w:type="dxa"/>
            <w:tcBorders>
              <w:top w:val="nil"/>
              <w:left w:val="single" w:sz="4" w:space="0" w:color="auto"/>
              <w:bottom w:val="nil"/>
              <w:right w:val="nil"/>
            </w:tcBorders>
            <w:shd w:val="clear" w:color="auto" w:fill="auto"/>
            <w:noWrap/>
            <w:hideMark/>
          </w:tcPr>
          <w:p w14:paraId="68397D98" w14:textId="77777777" w:rsidR="00D655EA" w:rsidRDefault="00D655EA" w:rsidP="00461F5F">
            <w:pPr>
              <w:rPr>
                <w:rFonts w:cs="Calibri"/>
                <w:color w:val="000000"/>
                <w:sz w:val="20"/>
                <w:szCs w:val="20"/>
              </w:rPr>
            </w:pPr>
            <w:r>
              <w:rPr>
                <w:rFonts w:cs="Calibri"/>
                <w:color w:val="000000"/>
                <w:sz w:val="20"/>
                <w:szCs w:val="20"/>
              </w:rPr>
              <w:lastRenderedPageBreak/>
              <w:t>HPC501</w:t>
            </w:r>
          </w:p>
        </w:tc>
        <w:tc>
          <w:tcPr>
            <w:tcW w:w="4500" w:type="dxa"/>
            <w:tcBorders>
              <w:top w:val="nil"/>
              <w:left w:val="nil"/>
              <w:bottom w:val="nil"/>
              <w:right w:val="nil"/>
            </w:tcBorders>
            <w:shd w:val="clear" w:color="auto" w:fill="auto"/>
            <w:hideMark/>
          </w:tcPr>
          <w:p w14:paraId="00941D2B" w14:textId="77777777" w:rsidR="00D655EA" w:rsidRDefault="00D655EA" w:rsidP="00461F5F">
            <w:pPr>
              <w:rPr>
                <w:rFonts w:cs="Calibri"/>
                <w:color w:val="000000"/>
                <w:sz w:val="20"/>
                <w:szCs w:val="20"/>
              </w:rPr>
            </w:pPr>
            <w:r>
              <w:rPr>
                <w:rFonts w:cs="Calibri"/>
                <w:color w:val="000000"/>
                <w:sz w:val="20"/>
                <w:szCs w:val="20"/>
              </w:rPr>
              <w:t>Health and Human Performance Coaching: Personal Growth</w:t>
            </w:r>
          </w:p>
        </w:tc>
        <w:tc>
          <w:tcPr>
            <w:tcW w:w="1200" w:type="dxa"/>
            <w:tcBorders>
              <w:top w:val="nil"/>
              <w:left w:val="nil"/>
              <w:bottom w:val="nil"/>
              <w:right w:val="nil"/>
            </w:tcBorders>
            <w:shd w:val="clear" w:color="auto" w:fill="auto"/>
            <w:noWrap/>
            <w:hideMark/>
          </w:tcPr>
          <w:p w14:paraId="4D2FB224"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hideMark/>
          </w:tcPr>
          <w:p w14:paraId="39D1FFC6"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hideMark/>
          </w:tcPr>
          <w:p w14:paraId="484E1510" w14:textId="77777777" w:rsidR="00D655EA" w:rsidRDefault="00D655EA" w:rsidP="00461F5F">
            <w:pPr>
              <w:jc w:val="center"/>
              <w:rPr>
                <w:rFonts w:cs="Calibri"/>
                <w:color w:val="000000"/>
                <w:sz w:val="20"/>
                <w:szCs w:val="20"/>
              </w:rPr>
            </w:pPr>
          </w:p>
        </w:tc>
      </w:tr>
      <w:tr w:rsidR="00D655EA" w14:paraId="46955887" w14:textId="77777777" w:rsidTr="00461F5F">
        <w:trPr>
          <w:trHeight w:val="500"/>
        </w:trPr>
        <w:tc>
          <w:tcPr>
            <w:tcW w:w="1200" w:type="dxa"/>
            <w:tcBorders>
              <w:top w:val="nil"/>
              <w:left w:val="single" w:sz="4" w:space="0" w:color="auto"/>
              <w:bottom w:val="nil"/>
              <w:right w:val="nil"/>
            </w:tcBorders>
            <w:shd w:val="clear" w:color="auto" w:fill="auto"/>
            <w:noWrap/>
          </w:tcPr>
          <w:p w14:paraId="48F0374E" w14:textId="77777777" w:rsidR="00D655EA" w:rsidRDefault="00D655EA" w:rsidP="00461F5F">
            <w:pPr>
              <w:rPr>
                <w:rFonts w:cs="Calibri"/>
                <w:color w:val="000000"/>
                <w:sz w:val="20"/>
                <w:szCs w:val="20"/>
              </w:rPr>
            </w:pPr>
            <w:r>
              <w:rPr>
                <w:rFonts w:cs="Calibri"/>
                <w:color w:val="000000"/>
                <w:sz w:val="20"/>
                <w:szCs w:val="20"/>
              </w:rPr>
              <w:t>HPC502</w:t>
            </w:r>
          </w:p>
        </w:tc>
        <w:tc>
          <w:tcPr>
            <w:tcW w:w="4500" w:type="dxa"/>
            <w:tcBorders>
              <w:top w:val="nil"/>
              <w:left w:val="nil"/>
              <w:bottom w:val="nil"/>
              <w:right w:val="nil"/>
            </w:tcBorders>
            <w:shd w:val="clear" w:color="auto" w:fill="auto"/>
          </w:tcPr>
          <w:p w14:paraId="42868A45" w14:textId="77777777" w:rsidR="00D655EA" w:rsidRDefault="00D655EA" w:rsidP="00461F5F">
            <w:pPr>
              <w:rPr>
                <w:rFonts w:cs="Calibri"/>
                <w:color w:val="000000"/>
                <w:sz w:val="20"/>
                <w:szCs w:val="20"/>
              </w:rPr>
            </w:pPr>
            <w:r>
              <w:rPr>
                <w:rFonts w:cs="Calibri"/>
                <w:color w:val="000000"/>
                <w:sz w:val="20"/>
                <w:szCs w:val="20"/>
              </w:rPr>
              <w:t>Health and Human Performance Coaching: Principles and Practice</w:t>
            </w:r>
          </w:p>
        </w:tc>
        <w:tc>
          <w:tcPr>
            <w:tcW w:w="1200" w:type="dxa"/>
            <w:tcBorders>
              <w:top w:val="nil"/>
              <w:left w:val="nil"/>
              <w:bottom w:val="nil"/>
              <w:right w:val="nil"/>
            </w:tcBorders>
            <w:shd w:val="clear" w:color="auto" w:fill="auto"/>
            <w:noWrap/>
          </w:tcPr>
          <w:p w14:paraId="3E73583A"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6A0C76C5"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tcPr>
          <w:p w14:paraId="7B354B44" w14:textId="77777777" w:rsidR="00D655EA" w:rsidRDefault="00D655EA" w:rsidP="00461F5F">
            <w:pPr>
              <w:jc w:val="center"/>
              <w:rPr>
                <w:rFonts w:cs="Calibri"/>
                <w:color w:val="000000"/>
                <w:sz w:val="20"/>
                <w:szCs w:val="20"/>
              </w:rPr>
            </w:pPr>
            <w:r>
              <w:rPr>
                <w:rFonts w:cs="Calibri"/>
                <w:color w:val="000000"/>
                <w:sz w:val="20"/>
                <w:szCs w:val="20"/>
              </w:rPr>
              <w:t xml:space="preserve">HPC501 </w:t>
            </w:r>
          </w:p>
        </w:tc>
      </w:tr>
      <w:tr w:rsidR="00D655EA" w14:paraId="45FB889E" w14:textId="77777777" w:rsidTr="00461F5F">
        <w:trPr>
          <w:trHeight w:val="500"/>
        </w:trPr>
        <w:tc>
          <w:tcPr>
            <w:tcW w:w="1200" w:type="dxa"/>
            <w:tcBorders>
              <w:top w:val="nil"/>
              <w:left w:val="single" w:sz="4" w:space="0" w:color="auto"/>
              <w:bottom w:val="nil"/>
              <w:right w:val="nil"/>
            </w:tcBorders>
            <w:shd w:val="clear" w:color="auto" w:fill="auto"/>
            <w:noWrap/>
          </w:tcPr>
          <w:p w14:paraId="6A721160" w14:textId="77777777" w:rsidR="00D655EA" w:rsidRDefault="00D655EA" w:rsidP="00461F5F">
            <w:pPr>
              <w:rPr>
                <w:rFonts w:cs="Calibri"/>
                <w:color w:val="000000"/>
                <w:sz w:val="20"/>
                <w:szCs w:val="20"/>
              </w:rPr>
            </w:pPr>
            <w:r>
              <w:rPr>
                <w:rFonts w:cs="Calibri"/>
                <w:color w:val="000000"/>
                <w:sz w:val="20"/>
                <w:szCs w:val="20"/>
              </w:rPr>
              <w:t>HPC503</w:t>
            </w:r>
          </w:p>
        </w:tc>
        <w:tc>
          <w:tcPr>
            <w:tcW w:w="4500" w:type="dxa"/>
            <w:tcBorders>
              <w:top w:val="nil"/>
              <w:left w:val="nil"/>
              <w:bottom w:val="nil"/>
              <w:right w:val="nil"/>
            </w:tcBorders>
            <w:shd w:val="clear" w:color="auto" w:fill="auto"/>
          </w:tcPr>
          <w:p w14:paraId="35118404" w14:textId="77777777" w:rsidR="00D655EA" w:rsidRDefault="00D655EA" w:rsidP="00461F5F">
            <w:pPr>
              <w:rPr>
                <w:rFonts w:cs="Calibri"/>
                <w:color w:val="000000"/>
                <w:sz w:val="20"/>
                <w:szCs w:val="20"/>
              </w:rPr>
            </w:pPr>
            <w:r>
              <w:rPr>
                <w:rFonts w:cs="Calibri"/>
                <w:color w:val="000000"/>
                <w:sz w:val="20"/>
                <w:szCs w:val="20"/>
              </w:rPr>
              <w:t xml:space="preserve">Health and Human Performance Coaching: </w:t>
            </w:r>
            <w:proofErr w:type="gramStart"/>
            <w:r>
              <w:rPr>
                <w:rFonts w:cs="Calibri"/>
                <w:color w:val="000000"/>
                <w:sz w:val="20"/>
                <w:szCs w:val="20"/>
              </w:rPr>
              <w:t>Interpersonal Skills</w:t>
            </w:r>
            <w:proofErr w:type="gramEnd"/>
          </w:p>
        </w:tc>
        <w:tc>
          <w:tcPr>
            <w:tcW w:w="1200" w:type="dxa"/>
            <w:tcBorders>
              <w:top w:val="nil"/>
              <w:left w:val="nil"/>
              <w:bottom w:val="nil"/>
              <w:right w:val="nil"/>
            </w:tcBorders>
            <w:shd w:val="clear" w:color="auto" w:fill="auto"/>
            <w:noWrap/>
          </w:tcPr>
          <w:p w14:paraId="7C0255C1"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00A0D82F"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tcPr>
          <w:p w14:paraId="35923B59" w14:textId="77777777" w:rsidR="00D655EA" w:rsidRDefault="00D655EA" w:rsidP="00461F5F">
            <w:pPr>
              <w:jc w:val="center"/>
              <w:rPr>
                <w:rFonts w:cs="Calibri"/>
                <w:color w:val="000000"/>
                <w:sz w:val="20"/>
                <w:szCs w:val="20"/>
              </w:rPr>
            </w:pPr>
            <w:r>
              <w:rPr>
                <w:rFonts w:cs="Calibri"/>
                <w:color w:val="000000"/>
                <w:sz w:val="20"/>
                <w:szCs w:val="20"/>
              </w:rPr>
              <w:t>HPC502</w:t>
            </w:r>
          </w:p>
        </w:tc>
      </w:tr>
      <w:tr w:rsidR="00D655EA" w14:paraId="424D61BD" w14:textId="77777777" w:rsidTr="00461F5F">
        <w:trPr>
          <w:trHeight w:val="500"/>
        </w:trPr>
        <w:tc>
          <w:tcPr>
            <w:tcW w:w="1200" w:type="dxa"/>
            <w:tcBorders>
              <w:top w:val="nil"/>
              <w:left w:val="single" w:sz="4" w:space="0" w:color="auto"/>
              <w:bottom w:val="nil"/>
              <w:right w:val="nil"/>
            </w:tcBorders>
            <w:shd w:val="clear" w:color="auto" w:fill="auto"/>
            <w:noWrap/>
            <w:hideMark/>
          </w:tcPr>
          <w:p w14:paraId="5DB4FF0C" w14:textId="77777777" w:rsidR="00D655EA" w:rsidRDefault="00D655EA" w:rsidP="00461F5F">
            <w:pPr>
              <w:rPr>
                <w:rFonts w:cs="Calibri"/>
                <w:color w:val="000000"/>
                <w:sz w:val="20"/>
                <w:szCs w:val="20"/>
              </w:rPr>
            </w:pPr>
            <w:r>
              <w:rPr>
                <w:rFonts w:cs="Calibri"/>
                <w:color w:val="000000"/>
                <w:sz w:val="20"/>
                <w:szCs w:val="20"/>
              </w:rPr>
              <w:t xml:space="preserve">HPC504 </w:t>
            </w:r>
          </w:p>
        </w:tc>
        <w:tc>
          <w:tcPr>
            <w:tcW w:w="4500" w:type="dxa"/>
            <w:tcBorders>
              <w:top w:val="nil"/>
              <w:left w:val="nil"/>
              <w:bottom w:val="nil"/>
              <w:right w:val="nil"/>
            </w:tcBorders>
            <w:shd w:val="clear" w:color="auto" w:fill="auto"/>
            <w:hideMark/>
          </w:tcPr>
          <w:p w14:paraId="03A94D8C" w14:textId="77777777" w:rsidR="00D655EA" w:rsidRDefault="00D655EA" w:rsidP="00461F5F">
            <w:pPr>
              <w:rPr>
                <w:rFonts w:cs="Calibri"/>
                <w:color w:val="000000"/>
                <w:sz w:val="20"/>
                <w:szCs w:val="20"/>
              </w:rPr>
            </w:pPr>
            <w:r>
              <w:rPr>
                <w:rFonts w:cs="Calibri"/>
                <w:color w:val="000000"/>
                <w:sz w:val="20"/>
                <w:szCs w:val="20"/>
              </w:rPr>
              <w:t>Health and Human Performance Coaching: Professional Skills</w:t>
            </w:r>
          </w:p>
        </w:tc>
        <w:tc>
          <w:tcPr>
            <w:tcW w:w="1200" w:type="dxa"/>
            <w:tcBorders>
              <w:top w:val="nil"/>
              <w:left w:val="nil"/>
              <w:bottom w:val="nil"/>
              <w:right w:val="nil"/>
            </w:tcBorders>
            <w:shd w:val="clear" w:color="auto" w:fill="auto"/>
            <w:noWrap/>
            <w:hideMark/>
          </w:tcPr>
          <w:p w14:paraId="1110B3B4"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hideMark/>
          </w:tcPr>
          <w:p w14:paraId="48CAAA93"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hideMark/>
          </w:tcPr>
          <w:p w14:paraId="21FEAD5C" w14:textId="77777777" w:rsidR="00D655EA" w:rsidRDefault="00D655EA" w:rsidP="00461F5F">
            <w:pPr>
              <w:jc w:val="center"/>
              <w:rPr>
                <w:rFonts w:cs="Calibri"/>
                <w:color w:val="000000"/>
                <w:sz w:val="20"/>
                <w:szCs w:val="20"/>
              </w:rPr>
            </w:pPr>
            <w:r>
              <w:rPr>
                <w:rFonts w:cs="Calibri"/>
                <w:color w:val="000000"/>
                <w:sz w:val="20"/>
                <w:szCs w:val="20"/>
              </w:rPr>
              <w:t xml:space="preserve">HPC503 </w:t>
            </w:r>
          </w:p>
        </w:tc>
      </w:tr>
      <w:tr w:rsidR="00D655EA" w14:paraId="5A77E41C" w14:textId="77777777" w:rsidTr="00461F5F">
        <w:trPr>
          <w:trHeight w:val="250"/>
        </w:trPr>
        <w:tc>
          <w:tcPr>
            <w:tcW w:w="1200" w:type="dxa"/>
            <w:tcBorders>
              <w:top w:val="nil"/>
              <w:left w:val="single" w:sz="4" w:space="0" w:color="auto"/>
              <w:bottom w:val="nil"/>
              <w:right w:val="nil"/>
            </w:tcBorders>
            <w:shd w:val="clear" w:color="000000" w:fill="F2F2F2"/>
            <w:noWrap/>
            <w:hideMark/>
          </w:tcPr>
          <w:p w14:paraId="2DAB55CB" w14:textId="77777777" w:rsidR="00D655EA" w:rsidRDefault="00D655EA"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000000" w:fill="F2F2F2"/>
            <w:hideMark/>
          </w:tcPr>
          <w:p w14:paraId="21072730" w14:textId="77777777" w:rsidR="00D655EA" w:rsidRDefault="00D655EA" w:rsidP="00461F5F">
            <w:pPr>
              <w:rPr>
                <w:rFonts w:cs="Calibri"/>
                <w:b/>
                <w:bCs/>
                <w:color w:val="000000"/>
                <w:sz w:val="20"/>
                <w:szCs w:val="20"/>
              </w:rPr>
            </w:pPr>
            <w:r>
              <w:rPr>
                <w:rFonts w:cs="Calibri"/>
                <w:b/>
                <w:bCs/>
                <w:color w:val="000000"/>
                <w:sz w:val="20"/>
                <w:szCs w:val="20"/>
              </w:rPr>
              <w:t>Holistic Nursing</w:t>
            </w:r>
          </w:p>
        </w:tc>
        <w:tc>
          <w:tcPr>
            <w:tcW w:w="1200" w:type="dxa"/>
            <w:tcBorders>
              <w:top w:val="nil"/>
              <w:left w:val="nil"/>
              <w:bottom w:val="nil"/>
              <w:right w:val="nil"/>
            </w:tcBorders>
            <w:shd w:val="clear" w:color="000000" w:fill="F2F2F2"/>
            <w:noWrap/>
            <w:hideMark/>
          </w:tcPr>
          <w:p w14:paraId="2A771922"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tcBorders>
              <w:top w:val="nil"/>
              <w:left w:val="nil"/>
              <w:bottom w:val="nil"/>
              <w:right w:val="nil"/>
            </w:tcBorders>
            <w:shd w:val="clear" w:color="000000" w:fill="F2F2F2"/>
            <w:noWrap/>
            <w:hideMark/>
          </w:tcPr>
          <w:p w14:paraId="360BE5C6"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tcBorders>
              <w:top w:val="nil"/>
              <w:left w:val="nil"/>
              <w:bottom w:val="nil"/>
              <w:right w:val="single" w:sz="4" w:space="0" w:color="auto"/>
            </w:tcBorders>
            <w:shd w:val="clear" w:color="000000" w:fill="F2F2F2"/>
            <w:noWrap/>
            <w:hideMark/>
          </w:tcPr>
          <w:p w14:paraId="017AAE28" w14:textId="77777777" w:rsidR="00D655EA" w:rsidRDefault="00D655EA" w:rsidP="00461F5F">
            <w:pPr>
              <w:jc w:val="center"/>
              <w:rPr>
                <w:rFonts w:cs="Calibri"/>
                <w:color w:val="000000"/>
                <w:sz w:val="20"/>
                <w:szCs w:val="20"/>
              </w:rPr>
            </w:pPr>
          </w:p>
        </w:tc>
      </w:tr>
      <w:tr w:rsidR="00D655EA" w14:paraId="04FDFFF2" w14:textId="77777777" w:rsidTr="00461F5F">
        <w:trPr>
          <w:trHeight w:val="250"/>
        </w:trPr>
        <w:tc>
          <w:tcPr>
            <w:tcW w:w="1200" w:type="dxa"/>
            <w:tcBorders>
              <w:top w:val="nil"/>
              <w:left w:val="single" w:sz="4" w:space="0" w:color="auto"/>
              <w:bottom w:val="nil"/>
              <w:right w:val="nil"/>
            </w:tcBorders>
            <w:shd w:val="clear" w:color="auto" w:fill="auto"/>
            <w:noWrap/>
          </w:tcPr>
          <w:p w14:paraId="4476ED20" w14:textId="77777777" w:rsidR="00D655EA" w:rsidRDefault="00D655EA" w:rsidP="00461F5F">
            <w:pPr>
              <w:rPr>
                <w:rFonts w:cs="Calibri"/>
                <w:color w:val="000000"/>
                <w:sz w:val="20"/>
                <w:szCs w:val="20"/>
              </w:rPr>
            </w:pPr>
            <w:r>
              <w:rPr>
                <w:rFonts w:cs="Calibri"/>
                <w:color w:val="000000"/>
                <w:sz w:val="20"/>
                <w:szCs w:val="20"/>
              </w:rPr>
              <w:t>NR433e</w:t>
            </w:r>
          </w:p>
        </w:tc>
        <w:tc>
          <w:tcPr>
            <w:tcW w:w="4500" w:type="dxa"/>
            <w:tcBorders>
              <w:top w:val="nil"/>
              <w:left w:val="nil"/>
              <w:bottom w:val="nil"/>
              <w:right w:val="nil"/>
            </w:tcBorders>
            <w:shd w:val="clear" w:color="auto" w:fill="auto"/>
          </w:tcPr>
          <w:p w14:paraId="2173B999" w14:textId="77777777" w:rsidR="00D655EA" w:rsidRPr="008025D7" w:rsidRDefault="00D655EA" w:rsidP="00461F5F">
            <w:pPr>
              <w:rPr>
                <w:rFonts w:cs="Calibri"/>
                <w:color w:val="000000"/>
                <w:sz w:val="20"/>
                <w:szCs w:val="20"/>
              </w:rPr>
            </w:pPr>
            <w:r w:rsidRPr="008025D7">
              <w:rPr>
                <w:rFonts w:cs="Calibri"/>
                <w:color w:val="000000"/>
                <w:sz w:val="20"/>
                <w:szCs w:val="20"/>
              </w:rPr>
              <w:t>Cultural Paradigms</w:t>
            </w:r>
          </w:p>
        </w:tc>
        <w:tc>
          <w:tcPr>
            <w:tcW w:w="1200" w:type="dxa"/>
            <w:tcBorders>
              <w:top w:val="nil"/>
              <w:left w:val="nil"/>
              <w:bottom w:val="nil"/>
              <w:right w:val="nil"/>
            </w:tcBorders>
            <w:shd w:val="clear" w:color="auto" w:fill="auto"/>
            <w:noWrap/>
          </w:tcPr>
          <w:p w14:paraId="6FA3D54E"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7B3B1069"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23F18EBF" w14:textId="77777777" w:rsidR="00D655EA" w:rsidRDefault="00D655EA" w:rsidP="00461F5F">
            <w:pPr>
              <w:jc w:val="center"/>
              <w:rPr>
                <w:rFonts w:cs="Calibri"/>
                <w:color w:val="000000"/>
                <w:sz w:val="20"/>
                <w:szCs w:val="20"/>
              </w:rPr>
            </w:pPr>
          </w:p>
        </w:tc>
      </w:tr>
      <w:tr w:rsidR="00D655EA" w14:paraId="219A8567" w14:textId="77777777" w:rsidTr="00461F5F">
        <w:trPr>
          <w:trHeight w:val="250"/>
        </w:trPr>
        <w:tc>
          <w:tcPr>
            <w:tcW w:w="1200" w:type="dxa"/>
            <w:tcBorders>
              <w:top w:val="nil"/>
              <w:left w:val="single" w:sz="4" w:space="0" w:color="auto"/>
              <w:bottom w:val="nil"/>
              <w:right w:val="nil"/>
            </w:tcBorders>
            <w:shd w:val="clear" w:color="auto" w:fill="auto"/>
            <w:noWrap/>
          </w:tcPr>
          <w:p w14:paraId="1F509020" w14:textId="77777777" w:rsidR="00D655EA" w:rsidRDefault="00D655EA" w:rsidP="00461F5F">
            <w:pPr>
              <w:rPr>
                <w:rFonts w:cs="Calibri"/>
                <w:color w:val="000000"/>
                <w:sz w:val="20"/>
                <w:szCs w:val="20"/>
              </w:rPr>
            </w:pPr>
            <w:r>
              <w:rPr>
                <w:rFonts w:cs="Calibri"/>
                <w:color w:val="000000"/>
                <w:sz w:val="20"/>
                <w:szCs w:val="20"/>
              </w:rPr>
              <w:t>NR441e</w:t>
            </w:r>
          </w:p>
        </w:tc>
        <w:tc>
          <w:tcPr>
            <w:tcW w:w="4500" w:type="dxa"/>
            <w:tcBorders>
              <w:top w:val="nil"/>
              <w:left w:val="nil"/>
              <w:bottom w:val="nil"/>
              <w:right w:val="nil"/>
            </w:tcBorders>
            <w:shd w:val="clear" w:color="auto" w:fill="auto"/>
          </w:tcPr>
          <w:p w14:paraId="70B5F1B7" w14:textId="77777777" w:rsidR="00D655EA" w:rsidRPr="008025D7" w:rsidRDefault="00D655EA" w:rsidP="00461F5F">
            <w:pPr>
              <w:rPr>
                <w:rFonts w:cs="Calibri"/>
                <w:color w:val="000000"/>
                <w:sz w:val="20"/>
                <w:szCs w:val="20"/>
              </w:rPr>
            </w:pPr>
            <w:r>
              <w:rPr>
                <w:rFonts w:cs="Calibri"/>
                <w:color w:val="000000"/>
                <w:sz w:val="20"/>
                <w:szCs w:val="20"/>
              </w:rPr>
              <w:t>Spanish for Healthcare Providers</w:t>
            </w:r>
          </w:p>
        </w:tc>
        <w:tc>
          <w:tcPr>
            <w:tcW w:w="1200" w:type="dxa"/>
            <w:tcBorders>
              <w:top w:val="nil"/>
              <w:left w:val="nil"/>
              <w:bottom w:val="nil"/>
              <w:right w:val="nil"/>
            </w:tcBorders>
            <w:shd w:val="clear" w:color="auto" w:fill="auto"/>
            <w:noWrap/>
          </w:tcPr>
          <w:p w14:paraId="0F06EE5F"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17F373C7"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71AD54C9" w14:textId="77777777" w:rsidR="00D655EA" w:rsidRDefault="00D655EA" w:rsidP="00461F5F">
            <w:pPr>
              <w:jc w:val="center"/>
              <w:rPr>
                <w:rFonts w:cs="Calibri"/>
                <w:color w:val="000000"/>
                <w:sz w:val="20"/>
                <w:szCs w:val="20"/>
              </w:rPr>
            </w:pPr>
          </w:p>
        </w:tc>
      </w:tr>
      <w:tr w:rsidR="00D655EA" w14:paraId="3F4BCE3F" w14:textId="77777777" w:rsidTr="00461F5F">
        <w:trPr>
          <w:trHeight w:val="500"/>
        </w:trPr>
        <w:tc>
          <w:tcPr>
            <w:tcW w:w="1200" w:type="dxa"/>
            <w:tcBorders>
              <w:top w:val="nil"/>
              <w:left w:val="single" w:sz="4" w:space="0" w:color="auto"/>
              <w:bottom w:val="nil"/>
              <w:right w:val="nil"/>
            </w:tcBorders>
            <w:shd w:val="clear" w:color="auto" w:fill="auto"/>
            <w:noWrap/>
          </w:tcPr>
          <w:p w14:paraId="3FFC86ED" w14:textId="77777777" w:rsidR="00D655EA" w:rsidRDefault="00D655EA" w:rsidP="00461F5F">
            <w:pPr>
              <w:rPr>
                <w:rFonts w:cs="Calibri"/>
                <w:color w:val="000000"/>
                <w:sz w:val="20"/>
                <w:szCs w:val="20"/>
              </w:rPr>
            </w:pPr>
            <w:r>
              <w:rPr>
                <w:rFonts w:cs="Calibri"/>
                <w:color w:val="000000"/>
                <w:sz w:val="20"/>
                <w:szCs w:val="20"/>
              </w:rPr>
              <w:t>WS423e</w:t>
            </w:r>
          </w:p>
        </w:tc>
        <w:tc>
          <w:tcPr>
            <w:tcW w:w="4500" w:type="dxa"/>
            <w:tcBorders>
              <w:top w:val="nil"/>
              <w:left w:val="nil"/>
              <w:bottom w:val="nil"/>
              <w:right w:val="nil"/>
            </w:tcBorders>
            <w:shd w:val="clear" w:color="auto" w:fill="auto"/>
          </w:tcPr>
          <w:p w14:paraId="55D10903" w14:textId="77777777" w:rsidR="00D655EA" w:rsidRDefault="00D655EA" w:rsidP="00461F5F">
            <w:pPr>
              <w:rPr>
                <w:rFonts w:cs="Calibri"/>
                <w:color w:val="000000"/>
                <w:sz w:val="20"/>
                <w:szCs w:val="20"/>
              </w:rPr>
            </w:pPr>
            <w:r>
              <w:rPr>
                <w:rFonts w:cs="Calibri"/>
                <w:color w:val="000000"/>
                <w:sz w:val="20"/>
                <w:szCs w:val="20"/>
              </w:rPr>
              <w:t>Psychoneuroimmunology</w:t>
            </w:r>
          </w:p>
        </w:tc>
        <w:tc>
          <w:tcPr>
            <w:tcW w:w="1200" w:type="dxa"/>
            <w:tcBorders>
              <w:top w:val="nil"/>
              <w:left w:val="nil"/>
              <w:bottom w:val="nil"/>
              <w:right w:val="nil"/>
            </w:tcBorders>
            <w:shd w:val="clear" w:color="auto" w:fill="auto"/>
            <w:noWrap/>
          </w:tcPr>
          <w:p w14:paraId="4F53ACE7"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581CFA93"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tcPr>
          <w:p w14:paraId="6AC5BF61" w14:textId="77777777" w:rsidR="00D655EA" w:rsidRDefault="00D655EA" w:rsidP="00461F5F">
            <w:pPr>
              <w:jc w:val="center"/>
              <w:rPr>
                <w:rFonts w:cs="Calibri"/>
                <w:color w:val="000000"/>
                <w:sz w:val="20"/>
                <w:szCs w:val="20"/>
              </w:rPr>
            </w:pPr>
            <w:r>
              <w:rPr>
                <w:rFonts w:cs="Calibri"/>
                <w:color w:val="000000"/>
                <w:sz w:val="20"/>
                <w:szCs w:val="20"/>
              </w:rPr>
              <w:t>WS331e or equivalent</w:t>
            </w:r>
          </w:p>
        </w:tc>
      </w:tr>
      <w:tr w:rsidR="00D655EA" w14:paraId="2B637109" w14:textId="77777777" w:rsidTr="00461F5F">
        <w:trPr>
          <w:trHeight w:val="250"/>
        </w:trPr>
        <w:tc>
          <w:tcPr>
            <w:tcW w:w="1200" w:type="dxa"/>
            <w:tcBorders>
              <w:top w:val="nil"/>
              <w:left w:val="single" w:sz="4" w:space="0" w:color="auto"/>
              <w:bottom w:val="nil"/>
              <w:right w:val="nil"/>
            </w:tcBorders>
            <w:shd w:val="clear" w:color="000000" w:fill="F2F2F2"/>
            <w:noWrap/>
            <w:hideMark/>
          </w:tcPr>
          <w:p w14:paraId="5A3410D7" w14:textId="77777777" w:rsidR="00D655EA" w:rsidRDefault="00D655EA"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000000" w:fill="F2F2F2"/>
            <w:hideMark/>
          </w:tcPr>
          <w:p w14:paraId="1A76ECA9" w14:textId="77777777" w:rsidR="00D655EA" w:rsidRDefault="00D655EA" w:rsidP="00461F5F">
            <w:pPr>
              <w:rPr>
                <w:rFonts w:cs="Calibri"/>
                <w:b/>
                <w:bCs/>
                <w:color w:val="000000"/>
                <w:sz w:val="20"/>
                <w:szCs w:val="20"/>
              </w:rPr>
            </w:pPr>
            <w:r>
              <w:rPr>
                <w:rFonts w:cs="Calibri"/>
                <w:b/>
                <w:bCs/>
                <w:color w:val="000000"/>
                <w:sz w:val="20"/>
                <w:szCs w:val="20"/>
              </w:rPr>
              <w:t>Medical Cannabis</w:t>
            </w:r>
          </w:p>
        </w:tc>
        <w:tc>
          <w:tcPr>
            <w:tcW w:w="1200" w:type="dxa"/>
            <w:tcBorders>
              <w:top w:val="nil"/>
              <w:left w:val="nil"/>
              <w:bottom w:val="nil"/>
              <w:right w:val="nil"/>
            </w:tcBorders>
            <w:shd w:val="clear" w:color="000000" w:fill="F2F2F2"/>
            <w:noWrap/>
            <w:hideMark/>
          </w:tcPr>
          <w:p w14:paraId="5F61E017" w14:textId="77777777" w:rsidR="00D655EA" w:rsidRDefault="00D655EA" w:rsidP="00461F5F">
            <w:pPr>
              <w:jc w:val="right"/>
              <w:rPr>
                <w:rFonts w:cs="Calibri"/>
                <w:color w:val="000000"/>
                <w:sz w:val="20"/>
                <w:szCs w:val="20"/>
              </w:rPr>
            </w:pPr>
            <w:r>
              <w:rPr>
                <w:rFonts w:cs="Calibri"/>
                <w:color w:val="000000"/>
                <w:sz w:val="20"/>
                <w:szCs w:val="20"/>
              </w:rPr>
              <w:t> </w:t>
            </w:r>
          </w:p>
        </w:tc>
        <w:tc>
          <w:tcPr>
            <w:tcW w:w="1200" w:type="dxa"/>
            <w:tcBorders>
              <w:top w:val="nil"/>
              <w:left w:val="nil"/>
              <w:bottom w:val="nil"/>
              <w:right w:val="nil"/>
            </w:tcBorders>
            <w:shd w:val="clear" w:color="000000" w:fill="F2F2F2"/>
            <w:noWrap/>
            <w:hideMark/>
          </w:tcPr>
          <w:p w14:paraId="48DEC43F" w14:textId="77777777" w:rsidR="00D655EA" w:rsidRDefault="00D655EA" w:rsidP="00461F5F">
            <w:pPr>
              <w:jc w:val="right"/>
              <w:rPr>
                <w:rFonts w:cs="Calibri"/>
                <w:color w:val="000000"/>
                <w:sz w:val="20"/>
                <w:szCs w:val="20"/>
              </w:rPr>
            </w:pPr>
            <w:r>
              <w:rPr>
                <w:rFonts w:cs="Calibri"/>
                <w:color w:val="000000"/>
                <w:sz w:val="20"/>
                <w:szCs w:val="20"/>
              </w:rPr>
              <w:t> </w:t>
            </w:r>
          </w:p>
        </w:tc>
        <w:tc>
          <w:tcPr>
            <w:tcW w:w="1460" w:type="dxa"/>
            <w:tcBorders>
              <w:top w:val="nil"/>
              <w:left w:val="nil"/>
              <w:bottom w:val="nil"/>
              <w:right w:val="single" w:sz="4" w:space="0" w:color="auto"/>
            </w:tcBorders>
            <w:shd w:val="clear" w:color="000000" w:fill="F2F2F2"/>
            <w:noWrap/>
            <w:hideMark/>
          </w:tcPr>
          <w:p w14:paraId="251B8253" w14:textId="77777777" w:rsidR="00D655EA" w:rsidRDefault="00D655EA" w:rsidP="00461F5F">
            <w:pPr>
              <w:jc w:val="center"/>
              <w:rPr>
                <w:rFonts w:cs="Calibri"/>
                <w:color w:val="000000"/>
                <w:sz w:val="20"/>
                <w:szCs w:val="20"/>
              </w:rPr>
            </w:pPr>
          </w:p>
        </w:tc>
      </w:tr>
      <w:tr w:rsidR="00D655EA" w14:paraId="1B3D64FA" w14:textId="77777777" w:rsidTr="00461F5F">
        <w:trPr>
          <w:trHeight w:val="250"/>
        </w:trPr>
        <w:tc>
          <w:tcPr>
            <w:tcW w:w="1200" w:type="dxa"/>
            <w:tcBorders>
              <w:top w:val="nil"/>
              <w:left w:val="single" w:sz="4" w:space="0" w:color="auto"/>
              <w:bottom w:val="nil"/>
              <w:right w:val="nil"/>
            </w:tcBorders>
            <w:shd w:val="clear" w:color="auto" w:fill="auto"/>
            <w:noWrap/>
          </w:tcPr>
          <w:p w14:paraId="20F439AB" w14:textId="77777777" w:rsidR="00D655EA" w:rsidRDefault="00D655EA" w:rsidP="00461F5F">
            <w:pPr>
              <w:rPr>
                <w:rFonts w:cs="Calibri"/>
                <w:color w:val="000000"/>
                <w:sz w:val="20"/>
                <w:szCs w:val="20"/>
              </w:rPr>
            </w:pPr>
            <w:r>
              <w:rPr>
                <w:rFonts w:cs="Calibri"/>
                <w:color w:val="000000"/>
                <w:sz w:val="20"/>
                <w:szCs w:val="20"/>
              </w:rPr>
              <w:t>CAN402</w:t>
            </w:r>
          </w:p>
        </w:tc>
        <w:tc>
          <w:tcPr>
            <w:tcW w:w="4500" w:type="dxa"/>
            <w:tcBorders>
              <w:top w:val="nil"/>
              <w:left w:val="nil"/>
              <w:bottom w:val="nil"/>
              <w:right w:val="nil"/>
            </w:tcBorders>
            <w:shd w:val="clear" w:color="auto" w:fill="auto"/>
          </w:tcPr>
          <w:p w14:paraId="54550EF7" w14:textId="77777777" w:rsidR="00D655EA" w:rsidRDefault="00D655EA" w:rsidP="00461F5F">
            <w:pPr>
              <w:rPr>
                <w:rFonts w:cs="Calibri"/>
                <w:color w:val="000000"/>
                <w:sz w:val="20"/>
                <w:szCs w:val="20"/>
              </w:rPr>
            </w:pPr>
            <w:r>
              <w:rPr>
                <w:rFonts w:cs="Calibri"/>
                <w:color w:val="000000"/>
                <w:sz w:val="20"/>
                <w:szCs w:val="20"/>
              </w:rPr>
              <w:t>Endocannabinoid System and Pharmacology: Foundations</w:t>
            </w:r>
          </w:p>
        </w:tc>
        <w:tc>
          <w:tcPr>
            <w:tcW w:w="1200" w:type="dxa"/>
            <w:tcBorders>
              <w:top w:val="nil"/>
              <w:left w:val="nil"/>
              <w:bottom w:val="nil"/>
              <w:right w:val="nil"/>
            </w:tcBorders>
            <w:shd w:val="clear" w:color="auto" w:fill="auto"/>
            <w:noWrap/>
          </w:tcPr>
          <w:p w14:paraId="5E2BFC42"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58796AB5"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tcPr>
          <w:p w14:paraId="44FF8FD3" w14:textId="77777777" w:rsidR="00D655EA" w:rsidRDefault="00D655EA" w:rsidP="00461F5F">
            <w:pPr>
              <w:jc w:val="center"/>
              <w:rPr>
                <w:rFonts w:cs="Calibri"/>
                <w:color w:val="000000"/>
                <w:sz w:val="20"/>
                <w:szCs w:val="20"/>
              </w:rPr>
            </w:pPr>
          </w:p>
        </w:tc>
      </w:tr>
      <w:tr w:rsidR="00D655EA" w14:paraId="28919A1D" w14:textId="77777777" w:rsidTr="00461F5F">
        <w:trPr>
          <w:trHeight w:val="250"/>
        </w:trPr>
        <w:tc>
          <w:tcPr>
            <w:tcW w:w="1200" w:type="dxa"/>
            <w:tcBorders>
              <w:top w:val="nil"/>
              <w:left w:val="single" w:sz="4" w:space="0" w:color="auto"/>
              <w:bottom w:val="nil"/>
              <w:right w:val="nil"/>
            </w:tcBorders>
            <w:shd w:val="clear" w:color="auto" w:fill="auto"/>
            <w:noWrap/>
          </w:tcPr>
          <w:p w14:paraId="1D577DB3" w14:textId="77777777" w:rsidR="00D655EA" w:rsidRDefault="00D655EA" w:rsidP="00461F5F">
            <w:pPr>
              <w:rPr>
                <w:rFonts w:cs="Calibri"/>
                <w:color w:val="000000"/>
                <w:sz w:val="20"/>
                <w:szCs w:val="20"/>
              </w:rPr>
            </w:pPr>
          </w:p>
        </w:tc>
        <w:tc>
          <w:tcPr>
            <w:tcW w:w="4500" w:type="dxa"/>
            <w:tcBorders>
              <w:top w:val="nil"/>
              <w:left w:val="nil"/>
              <w:bottom w:val="nil"/>
              <w:right w:val="nil"/>
            </w:tcBorders>
            <w:shd w:val="clear" w:color="auto" w:fill="auto"/>
          </w:tcPr>
          <w:p w14:paraId="407DFC51" w14:textId="77777777" w:rsidR="00D655EA" w:rsidRDefault="00D655EA" w:rsidP="00461F5F">
            <w:pPr>
              <w:rPr>
                <w:rFonts w:cs="Calibri"/>
                <w:color w:val="000000"/>
                <w:sz w:val="20"/>
                <w:szCs w:val="20"/>
              </w:rPr>
            </w:pPr>
          </w:p>
        </w:tc>
        <w:tc>
          <w:tcPr>
            <w:tcW w:w="1200" w:type="dxa"/>
            <w:tcBorders>
              <w:top w:val="nil"/>
              <w:left w:val="nil"/>
              <w:bottom w:val="nil"/>
              <w:right w:val="nil"/>
            </w:tcBorders>
            <w:shd w:val="clear" w:color="auto" w:fill="auto"/>
            <w:noWrap/>
          </w:tcPr>
          <w:p w14:paraId="3C45836C" w14:textId="77777777" w:rsidR="00D655EA" w:rsidRDefault="00D655EA" w:rsidP="00461F5F">
            <w:pPr>
              <w:jc w:val="right"/>
              <w:rPr>
                <w:rFonts w:cs="Calibri"/>
                <w:color w:val="000000"/>
                <w:sz w:val="20"/>
                <w:szCs w:val="20"/>
              </w:rPr>
            </w:pPr>
          </w:p>
        </w:tc>
        <w:tc>
          <w:tcPr>
            <w:tcW w:w="1200" w:type="dxa"/>
            <w:tcBorders>
              <w:top w:val="nil"/>
              <w:left w:val="nil"/>
              <w:bottom w:val="nil"/>
              <w:right w:val="nil"/>
            </w:tcBorders>
            <w:shd w:val="clear" w:color="auto" w:fill="auto"/>
            <w:noWrap/>
          </w:tcPr>
          <w:p w14:paraId="51CF9176" w14:textId="77777777" w:rsidR="00D655EA" w:rsidRDefault="00D655EA" w:rsidP="00461F5F">
            <w:pPr>
              <w:jc w:val="right"/>
              <w:rPr>
                <w:rFonts w:cs="Calibri"/>
                <w:color w:val="000000"/>
                <w:sz w:val="20"/>
                <w:szCs w:val="20"/>
              </w:rPr>
            </w:pPr>
          </w:p>
        </w:tc>
        <w:tc>
          <w:tcPr>
            <w:tcW w:w="1460" w:type="dxa"/>
            <w:tcBorders>
              <w:top w:val="nil"/>
              <w:left w:val="nil"/>
              <w:bottom w:val="nil"/>
              <w:right w:val="single" w:sz="4" w:space="0" w:color="auto"/>
            </w:tcBorders>
            <w:shd w:val="clear" w:color="auto" w:fill="auto"/>
          </w:tcPr>
          <w:p w14:paraId="230C43CB" w14:textId="77777777" w:rsidR="00D655EA" w:rsidRDefault="00D655EA" w:rsidP="00461F5F">
            <w:pPr>
              <w:jc w:val="center"/>
              <w:rPr>
                <w:rFonts w:cs="Calibri"/>
                <w:color w:val="000000"/>
                <w:sz w:val="20"/>
                <w:szCs w:val="20"/>
              </w:rPr>
            </w:pPr>
          </w:p>
        </w:tc>
      </w:tr>
      <w:tr w:rsidR="00D655EA" w14:paraId="75866DCB" w14:textId="77777777" w:rsidTr="00461F5F">
        <w:trPr>
          <w:trHeight w:val="250"/>
        </w:trPr>
        <w:tc>
          <w:tcPr>
            <w:tcW w:w="1200" w:type="dxa"/>
            <w:tcBorders>
              <w:top w:val="nil"/>
              <w:left w:val="single" w:sz="4" w:space="0" w:color="auto"/>
              <w:bottom w:val="nil"/>
              <w:right w:val="nil"/>
            </w:tcBorders>
            <w:shd w:val="clear" w:color="auto" w:fill="auto"/>
            <w:noWrap/>
          </w:tcPr>
          <w:p w14:paraId="74D21C6E" w14:textId="77777777" w:rsidR="00D655EA" w:rsidRDefault="00D655EA" w:rsidP="00461F5F">
            <w:pPr>
              <w:rPr>
                <w:rFonts w:cs="Calibri"/>
                <w:color w:val="000000"/>
                <w:sz w:val="20"/>
                <w:szCs w:val="20"/>
              </w:rPr>
            </w:pPr>
            <w:r>
              <w:rPr>
                <w:rFonts w:cs="Calibri"/>
                <w:color w:val="000000"/>
                <w:sz w:val="20"/>
                <w:szCs w:val="20"/>
              </w:rPr>
              <w:t>CAN412</w:t>
            </w:r>
          </w:p>
        </w:tc>
        <w:tc>
          <w:tcPr>
            <w:tcW w:w="4500" w:type="dxa"/>
            <w:tcBorders>
              <w:top w:val="nil"/>
              <w:left w:val="nil"/>
              <w:bottom w:val="nil"/>
              <w:right w:val="nil"/>
            </w:tcBorders>
            <w:shd w:val="clear" w:color="auto" w:fill="auto"/>
          </w:tcPr>
          <w:p w14:paraId="3B999642" w14:textId="77777777" w:rsidR="00D655EA" w:rsidRDefault="00D655EA" w:rsidP="00461F5F">
            <w:pPr>
              <w:rPr>
                <w:rFonts w:cs="Calibri"/>
                <w:color w:val="000000"/>
                <w:sz w:val="20"/>
                <w:szCs w:val="20"/>
              </w:rPr>
            </w:pPr>
            <w:r>
              <w:rPr>
                <w:rFonts w:cs="Calibri"/>
                <w:color w:val="000000"/>
                <w:sz w:val="20"/>
                <w:szCs w:val="20"/>
              </w:rPr>
              <w:t>Medical Cannabis Guidelines and Professional Practice</w:t>
            </w:r>
          </w:p>
        </w:tc>
        <w:tc>
          <w:tcPr>
            <w:tcW w:w="1200" w:type="dxa"/>
            <w:tcBorders>
              <w:top w:val="nil"/>
              <w:left w:val="nil"/>
              <w:bottom w:val="nil"/>
              <w:right w:val="nil"/>
            </w:tcBorders>
            <w:shd w:val="clear" w:color="auto" w:fill="auto"/>
            <w:noWrap/>
          </w:tcPr>
          <w:p w14:paraId="0E2623D8" w14:textId="77777777" w:rsidR="00D655EA" w:rsidRDefault="00D655EA" w:rsidP="00461F5F">
            <w:pPr>
              <w:jc w:val="right"/>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6839BBFB" w14:textId="77777777" w:rsidR="00D655EA" w:rsidRDefault="00D655EA" w:rsidP="00461F5F">
            <w:pPr>
              <w:jc w:val="right"/>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tcPr>
          <w:p w14:paraId="09ED73F7" w14:textId="77777777" w:rsidR="00D655EA" w:rsidRDefault="00D655EA" w:rsidP="00461F5F">
            <w:pPr>
              <w:jc w:val="center"/>
              <w:rPr>
                <w:rFonts w:cs="Calibri"/>
                <w:color w:val="000000"/>
                <w:sz w:val="20"/>
                <w:szCs w:val="20"/>
              </w:rPr>
            </w:pPr>
            <w:r>
              <w:rPr>
                <w:rFonts w:cs="Calibri"/>
                <w:color w:val="000000"/>
                <w:sz w:val="20"/>
                <w:szCs w:val="20"/>
              </w:rPr>
              <w:t>CAN402</w:t>
            </w:r>
          </w:p>
        </w:tc>
      </w:tr>
      <w:tr w:rsidR="00D655EA" w14:paraId="75E9E0F6"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412F0540" w14:textId="77777777" w:rsidR="00D655EA" w:rsidRDefault="00D655EA" w:rsidP="00461F5F">
            <w:pPr>
              <w:rPr>
                <w:rFonts w:cs="Calibri"/>
                <w:color w:val="000000"/>
                <w:sz w:val="20"/>
                <w:szCs w:val="20"/>
              </w:rPr>
            </w:pPr>
            <w:r>
              <w:rPr>
                <w:rFonts w:cs="Calibri"/>
                <w:color w:val="000000"/>
                <w:sz w:val="20"/>
                <w:szCs w:val="20"/>
              </w:rPr>
              <w:t>CAN422</w:t>
            </w:r>
          </w:p>
        </w:tc>
        <w:tc>
          <w:tcPr>
            <w:tcW w:w="4500" w:type="dxa"/>
            <w:tcBorders>
              <w:top w:val="nil"/>
              <w:left w:val="nil"/>
              <w:bottom w:val="single" w:sz="4" w:space="0" w:color="auto"/>
              <w:right w:val="nil"/>
            </w:tcBorders>
            <w:shd w:val="clear" w:color="auto" w:fill="auto"/>
          </w:tcPr>
          <w:p w14:paraId="43E92F82" w14:textId="77777777" w:rsidR="00D655EA" w:rsidRDefault="00D655EA" w:rsidP="00461F5F">
            <w:pPr>
              <w:rPr>
                <w:rFonts w:cs="Calibri"/>
                <w:color w:val="000000"/>
                <w:sz w:val="20"/>
                <w:szCs w:val="20"/>
              </w:rPr>
            </w:pPr>
            <w:r>
              <w:rPr>
                <w:rFonts w:cs="Calibri"/>
                <w:color w:val="000000"/>
                <w:sz w:val="20"/>
                <w:szCs w:val="20"/>
              </w:rPr>
              <w:t>Cannabis Industry: Foundations Capstone</w:t>
            </w:r>
          </w:p>
        </w:tc>
        <w:tc>
          <w:tcPr>
            <w:tcW w:w="1200" w:type="dxa"/>
            <w:tcBorders>
              <w:top w:val="nil"/>
              <w:left w:val="nil"/>
              <w:bottom w:val="single" w:sz="4" w:space="0" w:color="auto"/>
              <w:right w:val="nil"/>
            </w:tcBorders>
            <w:shd w:val="clear" w:color="auto" w:fill="auto"/>
            <w:noWrap/>
          </w:tcPr>
          <w:p w14:paraId="63D05E19" w14:textId="77777777" w:rsidR="00D655EA" w:rsidRDefault="00D655EA" w:rsidP="00461F5F">
            <w:pPr>
              <w:jc w:val="right"/>
              <w:rPr>
                <w:rFonts w:cs="Calibri"/>
                <w:color w:val="000000"/>
                <w:sz w:val="20"/>
                <w:szCs w:val="20"/>
              </w:rPr>
            </w:pPr>
            <w:r>
              <w:rPr>
                <w:rFonts w:cs="Calibri"/>
                <w:color w:val="000000"/>
                <w:sz w:val="20"/>
                <w:szCs w:val="20"/>
              </w:rPr>
              <w:t>2.0</w:t>
            </w:r>
          </w:p>
        </w:tc>
        <w:tc>
          <w:tcPr>
            <w:tcW w:w="1200" w:type="dxa"/>
            <w:tcBorders>
              <w:top w:val="nil"/>
              <w:left w:val="nil"/>
              <w:bottom w:val="single" w:sz="4" w:space="0" w:color="auto"/>
              <w:right w:val="nil"/>
            </w:tcBorders>
            <w:shd w:val="clear" w:color="auto" w:fill="auto"/>
            <w:noWrap/>
          </w:tcPr>
          <w:p w14:paraId="4BB6D70C" w14:textId="77777777" w:rsidR="00D655EA" w:rsidRDefault="00D655EA" w:rsidP="00461F5F">
            <w:pPr>
              <w:jc w:val="right"/>
              <w:rPr>
                <w:rFonts w:cs="Calibri"/>
                <w:color w:val="000000"/>
                <w:sz w:val="20"/>
                <w:szCs w:val="20"/>
              </w:rPr>
            </w:pPr>
            <w:r>
              <w:rPr>
                <w:rFonts w:cs="Calibri"/>
                <w:color w:val="000000"/>
                <w:sz w:val="20"/>
                <w:szCs w:val="20"/>
              </w:rPr>
              <w:t>30.0</w:t>
            </w:r>
          </w:p>
        </w:tc>
        <w:tc>
          <w:tcPr>
            <w:tcW w:w="1460" w:type="dxa"/>
            <w:tcBorders>
              <w:top w:val="nil"/>
              <w:left w:val="nil"/>
              <w:bottom w:val="single" w:sz="4" w:space="0" w:color="auto"/>
              <w:right w:val="single" w:sz="4" w:space="0" w:color="auto"/>
            </w:tcBorders>
            <w:shd w:val="clear" w:color="auto" w:fill="auto"/>
          </w:tcPr>
          <w:p w14:paraId="4064CBC3" w14:textId="77777777" w:rsidR="00D655EA" w:rsidRDefault="00D655EA" w:rsidP="00461F5F">
            <w:pPr>
              <w:jc w:val="center"/>
              <w:rPr>
                <w:rFonts w:cs="Calibri"/>
                <w:color w:val="000000"/>
                <w:sz w:val="20"/>
                <w:szCs w:val="20"/>
              </w:rPr>
            </w:pPr>
            <w:r>
              <w:rPr>
                <w:rFonts w:cs="Calibri"/>
                <w:color w:val="000000"/>
                <w:sz w:val="20"/>
                <w:szCs w:val="20"/>
              </w:rPr>
              <w:t>CAN411 or CAN412</w:t>
            </w:r>
          </w:p>
        </w:tc>
      </w:tr>
    </w:tbl>
    <w:p w14:paraId="28683781" w14:textId="77777777" w:rsidR="00D655EA" w:rsidRDefault="00D655EA" w:rsidP="00D655EA">
      <w:pPr>
        <w:jc w:val="both"/>
      </w:pPr>
    </w:p>
    <w:p w14:paraId="41260656" w14:textId="77777777" w:rsidR="00D655EA" w:rsidRDefault="00D655EA" w:rsidP="00D655EA">
      <w:pPr>
        <w:jc w:val="both"/>
      </w:pPr>
    </w:p>
    <w:p w14:paraId="6ACDED1A" w14:textId="77777777" w:rsidR="00D655EA" w:rsidRPr="000C3121" w:rsidRDefault="00D655EA" w:rsidP="00F9210B">
      <w:pPr>
        <w:pStyle w:val="Heading4"/>
      </w:pPr>
      <w:r>
        <w:t>BS PHEP FULL-TIME MODEL CURRICULUM, ONLINE</w:t>
      </w:r>
    </w:p>
    <w:p w14:paraId="790DF2CE" w14:textId="77777777" w:rsidR="00D655EA" w:rsidRPr="00274B40" w:rsidRDefault="00D655EA" w:rsidP="00D655EA">
      <w:pPr>
        <w:jc w:val="both"/>
      </w:pPr>
      <w:r>
        <w:rPr>
          <w:i/>
          <w:iCs/>
        </w:rPr>
        <w:t xml:space="preserve">Subject </w:t>
      </w:r>
      <w:r w:rsidRPr="000C3121">
        <w:rPr>
          <w:i/>
          <w:iCs/>
        </w:rPr>
        <w:t>to change</w:t>
      </w:r>
      <w:r>
        <w:t>.</w:t>
      </w:r>
    </w:p>
    <w:tbl>
      <w:tblPr>
        <w:tblW w:w="8835" w:type="dxa"/>
        <w:tblLook w:val="04A0" w:firstRow="1" w:lastRow="0" w:firstColumn="1" w:lastColumn="0" w:noHBand="0" w:noVBand="1"/>
      </w:tblPr>
      <w:tblGrid>
        <w:gridCol w:w="1005"/>
        <w:gridCol w:w="4753"/>
        <w:gridCol w:w="913"/>
        <w:gridCol w:w="913"/>
        <w:gridCol w:w="1251"/>
      </w:tblGrid>
      <w:tr w:rsidR="00D655EA" w14:paraId="498E4854" w14:textId="77777777" w:rsidTr="00461F5F">
        <w:trPr>
          <w:trHeight w:val="510"/>
        </w:trPr>
        <w:tc>
          <w:tcPr>
            <w:tcW w:w="1005" w:type="dxa"/>
            <w:tcBorders>
              <w:top w:val="single" w:sz="4" w:space="0" w:color="auto"/>
              <w:left w:val="single" w:sz="4" w:space="0" w:color="auto"/>
              <w:bottom w:val="nil"/>
              <w:right w:val="nil"/>
            </w:tcBorders>
            <w:shd w:val="clear" w:color="000000" w:fill="A6A6A6"/>
            <w:vAlign w:val="center"/>
            <w:hideMark/>
          </w:tcPr>
          <w:p w14:paraId="2728CC7D" w14:textId="77777777" w:rsidR="00D655EA" w:rsidRDefault="00D655EA" w:rsidP="00461F5F">
            <w:pPr>
              <w:rPr>
                <w:rFonts w:cs="Calibri"/>
                <w:b/>
                <w:bCs/>
                <w:color w:val="FFFFFF"/>
                <w:sz w:val="20"/>
                <w:szCs w:val="20"/>
              </w:rPr>
            </w:pPr>
            <w:r>
              <w:rPr>
                <w:rFonts w:cs="Calibri"/>
                <w:b/>
                <w:bCs/>
                <w:color w:val="FFFFFF"/>
                <w:sz w:val="20"/>
                <w:szCs w:val="20"/>
              </w:rPr>
              <w:t>TERM 1</w:t>
            </w:r>
          </w:p>
        </w:tc>
        <w:tc>
          <w:tcPr>
            <w:tcW w:w="4753" w:type="dxa"/>
            <w:tcBorders>
              <w:top w:val="single" w:sz="4" w:space="0" w:color="auto"/>
              <w:left w:val="nil"/>
              <w:bottom w:val="nil"/>
              <w:right w:val="nil"/>
            </w:tcBorders>
            <w:shd w:val="clear" w:color="000000" w:fill="A6A6A6"/>
            <w:vAlign w:val="center"/>
            <w:hideMark/>
          </w:tcPr>
          <w:p w14:paraId="6339906E"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13" w:type="dxa"/>
            <w:tcBorders>
              <w:top w:val="single" w:sz="4" w:space="0" w:color="auto"/>
              <w:left w:val="nil"/>
              <w:bottom w:val="nil"/>
              <w:right w:val="nil"/>
            </w:tcBorders>
            <w:shd w:val="clear" w:color="000000" w:fill="A6A6A6"/>
            <w:vAlign w:val="center"/>
            <w:hideMark/>
          </w:tcPr>
          <w:p w14:paraId="3266AE91"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13" w:type="dxa"/>
            <w:tcBorders>
              <w:top w:val="single" w:sz="4" w:space="0" w:color="auto"/>
              <w:left w:val="nil"/>
              <w:bottom w:val="nil"/>
              <w:right w:val="nil"/>
            </w:tcBorders>
            <w:shd w:val="clear" w:color="000000" w:fill="A6A6A6"/>
            <w:vAlign w:val="center"/>
            <w:hideMark/>
          </w:tcPr>
          <w:p w14:paraId="2843CC04"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251" w:type="dxa"/>
            <w:tcBorders>
              <w:top w:val="single" w:sz="4" w:space="0" w:color="auto"/>
              <w:left w:val="nil"/>
              <w:bottom w:val="nil"/>
              <w:right w:val="single" w:sz="4" w:space="0" w:color="auto"/>
            </w:tcBorders>
            <w:shd w:val="clear" w:color="000000" w:fill="A6A6A6"/>
            <w:vAlign w:val="center"/>
            <w:hideMark/>
          </w:tcPr>
          <w:p w14:paraId="4BF6790A" w14:textId="77777777" w:rsidR="00D655EA" w:rsidRDefault="00D655EA" w:rsidP="00461F5F">
            <w:pPr>
              <w:rPr>
                <w:rFonts w:cs="Calibri"/>
                <w:b/>
                <w:bCs/>
                <w:color w:val="FFFFFF"/>
                <w:sz w:val="20"/>
                <w:szCs w:val="20"/>
              </w:rPr>
            </w:pPr>
            <w:r>
              <w:rPr>
                <w:rFonts w:cs="Calibri"/>
                <w:b/>
                <w:bCs/>
                <w:color w:val="FFFFFF"/>
                <w:sz w:val="20"/>
                <w:szCs w:val="20"/>
              </w:rPr>
              <w:t>PREREQ</w:t>
            </w:r>
          </w:p>
        </w:tc>
      </w:tr>
      <w:tr w:rsidR="00D655EA" w14:paraId="41FEC599" w14:textId="77777777" w:rsidTr="00461F5F">
        <w:trPr>
          <w:trHeight w:val="255"/>
        </w:trPr>
        <w:tc>
          <w:tcPr>
            <w:tcW w:w="1005" w:type="dxa"/>
            <w:tcBorders>
              <w:top w:val="nil"/>
              <w:left w:val="single" w:sz="4" w:space="0" w:color="auto"/>
              <w:bottom w:val="nil"/>
              <w:right w:val="nil"/>
            </w:tcBorders>
            <w:shd w:val="clear" w:color="auto" w:fill="auto"/>
            <w:noWrap/>
            <w:hideMark/>
          </w:tcPr>
          <w:p w14:paraId="7279943B" w14:textId="77777777" w:rsidR="00D655EA" w:rsidRDefault="00D655EA" w:rsidP="00461F5F">
            <w:pPr>
              <w:rPr>
                <w:rFonts w:cs="Calibri"/>
                <w:color w:val="000000"/>
                <w:sz w:val="20"/>
                <w:szCs w:val="20"/>
              </w:rPr>
            </w:pPr>
            <w:r>
              <w:rPr>
                <w:rFonts w:cs="Calibri"/>
                <w:color w:val="000000"/>
                <w:sz w:val="20"/>
                <w:szCs w:val="20"/>
              </w:rPr>
              <w:t>TTS101</w:t>
            </w:r>
          </w:p>
        </w:tc>
        <w:tc>
          <w:tcPr>
            <w:tcW w:w="4753" w:type="dxa"/>
            <w:tcBorders>
              <w:top w:val="nil"/>
              <w:left w:val="nil"/>
              <w:bottom w:val="nil"/>
              <w:right w:val="nil"/>
            </w:tcBorders>
            <w:shd w:val="clear" w:color="auto" w:fill="auto"/>
            <w:hideMark/>
          </w:tcPr>
          <w:p w14:paraId="3D3893D8" w14:textId="77777777" w:rsidR="00D655EA" w:rsidRDefault="00D655EA" w:rsidP="00461F5F">
            <w:pPr>
              <w:rPr>
                <w:rFonts w:cs="Calibri"/>
                <w:color w:val="000000"/>
                <w:sz w:val="20"/>
                <w:szCs w:val="20"/>
              </w:rPr>
            </w:pPr>
            <w:r>
              <w:rPr>
                <w:rFonts w:cs="Calibri"/>
                <w:color w:val="000000"/>
                <w:sz w:val="20"/>
                <w:szCs w:val="20"/>
              </w:rPr>
              <w:t>Technology Training for Online Students</w:t>
            </w:r>
          </w:p>
        </w:tc>
        <w:tc>
          <w:tcPr>
            <w:tcW w:w="913" w:type="dxa"/>
            <w:tcBorders>
              <w:top w:val="nil"/>
              <w:left w:val="nil"/>
              <w:bottom w:val="nil"/>
              <w:right w:val="nil"/>
            </w:tcBorders>
            <w:shd w:val="clear" w:color="auto" w:fill="auto"/>
            <w:noWrap/>
            <w:hideMark/>
          </w:tcPr>
          <w:p w14:paraId="3E8C9B69" w14:textId="77777777" w:rsidR="00D655EA" w:rsidRDefault="00D655EA" w:rsidP="00461F5F">
            <w:pPr>
              <w:jc w:val="right"/>
              <w:rPr>
                <w:rFonts w:cs="Calibri"/>
                <w:color w:val="000000"/>
                <w:sz w:val="20"/>
                <w:szCs w:val="20"/>
              </w:rPr>
            </w:pPr>
            <w:r>
              <w:rPr>
                <w:rFonts w:cs="Calibri"/>
                <w:color w:val="000000"/>
                <w:sz w:val="20"/>
                <w:szCs w:val="20"/>
              </w:rPr>
              <w:t>0.0</w:t>
            </w:r>
          </w:p>
        </w:tc>
        <w:tc>
          <w:tcPr>
            <w:tcW w:w="913" w:type="dxa"/>
            <w:tcBorders>
              <w:top w:val="nil"/>
              <w:left w:val="nil"/>
              <w:bottom w:val="nil"/>
              <w:right w:val="nil"/>
            </w:tcBorders>
            <w:shd w:val="clear" w:color="auto" w:fill="auto"/>
            <w:noWrap/>
            <w:hideMark/>
          </w:tcPr>
          <w:p w14:paraId="3332F219" w14:textId="77777777" w:rsidR="00D655EA" w:rsidRDefault="00D655EA" w:rsidP="00461F5F">
            <w:pPr>
              <w:jc w:val="right"/>
              <w:rPr>
                <w:rFonts w:cs="Calibri"/>
                <w:color w:val="000000"/>
                <w:sz w:val="20"/>
                <w:szCs w:val="20"/>
              </w:rPr>
            </w:pPr>
          </w:p>
        </w:tc>
        <w:tc>
          <w:tcPr>
            <w:tcW w:w="1251" w:type="dxa"/>
            <w:tcBorders>
              <w:top w:val="nil"/>
              <w:left w:val="nil"/>
              <w:bottom w:val="nil"/>
              <w:right w:val="single" w:sz="4" w:space="0" w:color="auto"/>
            </w:tcBorders>
            <w:shd w:val="clear" w:color="auto" w:fill="auto"/>
            <w:hideMark/>
          </w:tcPr>
          <w:p w14:paraId="447E7296" w14:textId="77777777" w:rsidR="00D655EA" w:rsidRDefault="00D655EA" w:rsidP="00461F5F">
            <w:pPr>
              <w:jc w:val="right"/>
              <w:rPr>
                <w:sz w:val="20"/>
                <w:szCs w:val="20"/>
              </w:rPr>
            </w:pPr>
          </w:p>
        </w:tc>
      </w:tr>
      <w:tr w:rsidR="00D655EA" w14:paraId="595E7D9A" w14:textId="77777777" w:rsidTr="00461F5F">
        <w:trPr>
          <w:trHeight w:val="255"/>
        </w:trPr>
        <w:tc>
          <w:tcPr>
            <w:tcW w:w="1005" w:type="dxa"/>
            <w:tcBorders>
              <w:top w:val="nil"/>
              <w:left w:val="single" w:sz="4" w:space="0" w:color="auto"/>
              <w:bottom w:val="nil"/>
              <w:right w:val="nil"/>
            </w:tcBorders>
            <w:shd w:val="clear" w:color="auto" w:fill="auto"/>
            <w:noWrap/>
          </w:tcPr>
          <w:p w14:paraId="65EF6801" w14:textId="77777777" w:rsidR="00D655EA" w:rsidRDefault="00D655EA" w:rsidP="00461F5F">
            <w:pPr>
              <w:rPr>
                <w:rFonts w:cs="Calibri"/>
                <w:color w:val="000000"/>
                <w:sz w:val="20"/>
                <w:szCs w:val="20"/>
              </w:rPr>
            </w:pPr>
            <w:r>
              <w:rPr>
                <w:rFonts w:cs="Calibri"/>
                <w:color w:val="000000"/>
                <w:sz w:val="20"/>
                <w:szCs w:val="20"/>
              </w:rPr>
              <w:t>BIO101</w:t>
            </w:r>
          </w:p>
        </w:tc>
        <w:tc>
          <w:tcPr>
            <w:tcW w:w="4753" w:type="dxa"/>
            <w:tcBorders>
              <w:top w:val="nil"/>
              <w:left w:val="nil"/>
              <w:bottom w:val="nil"/>
              <w:right w:val="nil"/>
            </w:tcBorders>
            <w:shd w:val="clear" w:color="auto" w:fill="auto"/>
          </w:tcPr>
          <w:p w14:paraId="2C75DE02" w14:textId="77777777" w:rsidR="00D655EA" w:rsidRDefault="00D655EA" w:rsidP="00461F5F">
            <w:pPr>
              <w:rPr>
                <w:rFonts w:cs="Calibri"/>
                <w:color w:val="000000"/>
                <w:sz w:val="20"/>
                <w:szCs w:val="20"/>
              </w:rPr>
            </w:pPr>
            <w:r>
              <w:rPr>
                <w:rFonts w:cs="Calibri"/>
                <w:color w:val="000000"/>
                <w:sz w:val="20"/>
                <w:szCs w:val="20"/>
              </w:rPr>
              <w:t>General Biology</w:t>
            </w:r>
          </w:p>
        </w:tc>
        <w:tc>
          <w:tcPr>
            <w:tcW w:w="913" w:type="dxa"/>
            <w:tcBorders>
              <w:top w:val="nil"/>
              <w:left w:val="nil"/>
              <w:bottom w:val="nil"/>
              <w:right w:val="nil"/>
            </w:tcBorders>
            <w:shd w:val="clear" w:color="auto" w:fill="auto"/>
            <w:noWrap/>
          </w:tcPr>
          <w:p w14:paraId="40D2BEEE"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6FF37FE2"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6B7DEF9E" w14:textId="77777777" w:rsidR="00D655EA" w:rsidRDefault="00D655EA" w:rsidP="00461F5F">
            <w:pPr>
              <w:jc w:val="right"/>
              <w:rPr>
                <w:sz w:val="20"/>
                <w:szCs w:val="20"/>
              </w:rPr>
            </w:pPr>
          </w:p>
        </w:tc>
      </w:tr>
      <w:tr w:rsidR="00D655EA" w14:paraId="31FB5DE8" w14:textId="77777777" w:rsidTr="00461F5F">
        <w:trPr>
          <w:trHeight w:val="255"/>
        </w:trPr>
        <w:tc>
          <w:tcPr>
            <w:tcW w:w="1005" w:type="dxa"/>
            <w:tcBorders>
              <w:top w:val="nil"/>
              <w:left w:val="single" w:sz="4" w:space="0" w:color="auto"/>
              <w:bottom w:val="nil"/>
              <w:right w:val="nil"/>
            </w:tcBorders>
            <w:shd w:val="clear" w:color="auto" w:fill="auto"/>
            <w:noWrap/>
          </w:tcPr>
          <w:p w14:paraId="19056ADE" w14:textId="77777777" w:rsidR="00D655EA" w:rsidRDefault="00D655EA" w:rsidP="00461F5F">
            <w:pPr>
              <w:rPr>
                <w:rFonts w:cs="Calibri"/>
                <w:color w:val="000000"/>
                <w:sz w:val="20"/>
                <w:szCs w:val="20"/>
              </w:rPr>
            </w:pPr>
            <w:r>
              <w:rPr>
                <w:rFonts w:cs="Calibri"/>
                <w:color w:val="000000"/>
                <w:sz w:val="20"/>
                <w:szCs w:val="20"/>
              </w:rPr>
              <w:t>ENG101</w:t>
            </w:r>
          </w:p>
        </w:tc>
        <w:tc>
          <w:tcPr>
            <w:tcW w:w="4753" w:type="dxa"/>
            <w:tcBorders>
              <w:top w:val="nil"/>
              <w:left w:val="nil"/>
              <w:bottom w:val="nil"/>
              <w:right w:val="nil"/>
            </w:tcBorders>
            <w:shd w:val="clear" w:color="auto" w:fill="auto"/>
          </w:tcPr>
          <w:p w14:paraId="7FE18C07" w14:textId="77777777" w:rsidR="00D655EA" w:rsidRDefault="00D655EA" w:rsidP="00461F5F">
            <w:pPr>
              <w:rPr>
                <w:rFonts w:cs="Calibri"/>
                <w:color w:val="000000"/>
                <w:sz w:val="20"/>
                <w:szCs w:val="20"/>
              </w:rPr>
            </w:pPr>
            <w:r>
              <w:rPr>
                <w:rFonts w:cs="Calibri"/>
                <w:color w:val="000000"/>
                <w:sz w:val="20"/>
                <w:szCs w:val="20"/>
              </w:rPr>
              <w:t>English Composition</w:t>
            </w:r>
          </w:p>
        </w:tc>
        <w:tc>
          <w:tcPr>
            <w:tcW w:w="913" w:type="dxa"/>
            <w:tcBorders>
              <w:top w:val="nil"/>
              <w:left w:val="nil"/>
              <w:bottom w:val="nil"/>
              <w:right w:val="nil"/>
            </w:tcBorders>
            <w:shd w:val="clear" w:color="auto" w:fill="auto"/>
            <w:noWrap/>
          </w:tcPr>
          <w:p w14:paraId="0AC5F064"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66A3EBF1"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399F5E8F" w14:textId="77777777" w:rsidR="00D655EA" w:rsidRDefault="00D655EA" w:rsidP="00461F5F">
            <w:pPr>
              <w:jc w:val="right"/>
              <w:rPr>
                <w:sz w:val="20"/>
                <w:szCs w:val="20"/>
              </w:rPr>
            </w:pPr>
          </w:p>
        </w:tc>
      </w:tr>
      <w:tr w:rsidR="00D655EA" w14:paraId="6B5AA018" w14:textId="77777777" w:rsidTr="00461F5F">
        <w:trPr>
          <w:trHeight w:val="255"/>
        </w:trPr>
        <w:tc>
          <w:tcPr>
            <w:tcW w:w="1005" w:type="dxa"/>
            <w:tcBorders>
              <w:top w:val="nil"/>
              <w:left w:val="single" w:sz="4" w:space="0" w:color="auto"/>
              <w:bottom w:val="nil"/>
              <w:right w:val="nil"/>
            </w:tcBorders>
            <w:shd w:val="clear" w:color="auto" w:fill="auto"/>
            <w:noWrap/>
            <w:hideMark/>
          </w:tcPr>
          <w:p w14:paraId="134E4B7A" w14:textId="77777777" w:rsidR="00D655EA" w:rsidRDefault="00D655EA" w:rsidP="00461F5F">
            <w:pPr>
              <w:rPr>
                <w:rFonts w:cs="Calibri"/>
                <w:color w:val="000000"/>
                <w:sz w:val="20"/>
                <w:szCs w:val="20"/>
              </w:rPr>
            </w:pPr>
            <w:r>
              <w:rPr>
                <w:rFonts w:cs="Calibri"/>
                <w:color w:val="000000"/>
                <w:sz w:val="20"/>
                <w:szCs w:val="20"/>
              </w:rPr>
              <w:t>HEP101</w:t>
            </w:r>
          </w:p>
        </w:tc>
        <w:tc>
          <w:tcPr>
            <w:tcW w:w="4753" w:type="dxa"/>
            <w:tcBorders>
              <w:top w:val="nil"/>
              <w:left w:val="nil"/>
              <w:bottom w:val="nil"/>
              <w:right w:val="nil"/>
            </w:tcBorders>
            <w:shd w:val="clear" w:color="auto" w:fill="auto"/>
            <w:hideMark/>
          </w:tcPr>
          <w:p w14:paraId="3DB231A8" w14:textId="77777777" w:rsidR="00D655EA" w:rsidRDefault="00D655EA" w:rsidP="00461F5F">
            <w:pPr>
              <w:rPr>
                <w:rFonts w:cs="Calibri"/>
                <w:color w:val="000000"/>
                <w:sz w:val="20"/>
                <w:szCs w:val="20"/>
              </w:rPr>
            </w:pPr>
            <w:r>
              <w:rPr>
                <w:rFonts w:cs="Calibri"/>
                <w:color w:val="000000"/>
                <w:sz w:val="20"/>
                <w:szCs w:val="20"/>
              </w:rPr>
              <w:t xml:space="preserve">Profession of Health Education and Health Promotion </w:t>
            </w:r>
          </w:p>
        </w:tc>
        <w:tc>
          <w:tcPr>
            <w:tcW w:w="913" w:type="dxa"/>
            <w:tcBorders>
              <w:top w:val="nil"/>
              <w:left w:val="nil"/>
              <w:bottom w:val="nil"/>
              <w:right w:val="nil"/>
            </w:tcBorders>
            <w:shd w:val="clear" w:color="auto" w:fill="auto"/>
            <w:noWrap/>
            <w:hideMark/>
          </w:tcPr>
          <w:p w14:paraId="7827C58E"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28D2DC63"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3C5D88EC" w14:textId="77777777" w:rsidR="00D655EA" w:rsidRDefault="00D655EA" w:rsidP="00461F5F">
            <w:pPr>
              <w:jc w:val="right"/>
              <w:rPr>
                <w:rFonts w:cs="Calibri"/>
                <w:color w:val="000000"/>
                <w:sz w:val="20"/>
                <w:szCs w:val="20"/>
              </w:rPr>
            </w:pPr>
          </w:p>
        </w:tc>
      </w:tr>
      <w:tr w:rsidR="00D655EA" w14:paraId="38E5260D" w14:textId="77777777" w:rsidTr="00461F5F">
        <w:trPr>
          <w:trHeight w:val="255"/>
        </w:trPr>
        <w:tc>
          <w:tcPr>
            <w:tcW w:w="1005" w:type="dxa"/>
            <w:tcBorders>
              <w:top w:val="nil"/>
              <w:left w:val="single" w:sz="4" w:space="0" w:color="auto"/>
              <w:bottom w:val="nil"/>
              <w:right w:val="nil"/>
            </w:tcBorders>
            <w:shd w:val="clear" w:color="auto" w:fill="auto"/>
            <w:noWrap/>
          </w:tcPr>
          <w:p w14:paraId="0EBCBB2C" w14:textId="77777777" w:rsidR="00D655EA" w:rsidRDefault="00D655EA" w:rsidP="00461F5F">
            <w:pPr>
              <w:rPr>
                <w:rFonts w:cs="Calibri"/>
                <w:color w:val="000000"/>
                <w:sz w:val="20"/>
                <w:szCs w:val="20"/>
              </w:rPr>
            </w:pPr>
            <w:r>
              <w:rPr>
                <w:rFonts w:cs="Calibri"/>
                <w:color w:val="000000"/>
                <w:sz w:val="20"/>
                <w:szCs w:val="20"/>
              </w:rPr>
              <w:t>HEP111</w:t>
            </w:r>
          </w:p>
        </w:tc>
        <w:tc>
          <w:tcPr>
            <w:tcW w:w="4753" w:type="dxa"/>
            <w:tcBorders>
              <w:top w:val="nil"/>
              <w:left w:val="nil"/>
              <w:bottom w:val="nil"/>
              <w:right w:val="nil"/>
            </w:tcBorders>
            <w:shd w:val="clear" w:color="auto" w:fill="auto"/>
          </w:tcPr>
          <w:p w14:paraId="79654399" w14:textId="77777777" w:rsidR="00D655EA" w:rsidRDefault="00D655EA" w:rsidP="00461F5F">
            <w:pPr>
              <w:rPr>
                <w:rFonts w:cs="Calibri"/>
                <w:color w:val="000000"/>
                <w:sz w:val="20"/>
                <w:szCs w:val="20"/>
              </w:rPr>
            </w:pPr>
            <w:r>
              <w:rPr>
                <w:rFonts w:cs="Calibri"/>
                <w:color w:val="000000"/>
                <w:sz w:val="20"/>
                <w:szCs w:val="20"/>
              </w:rPr>
              <w:t>Contact Tracing and Case Investigation</w:t>
            </w:r>
          </w:p>
        </w:tc>
        <w:tc>
          <w:tcPr>
            <w:tcW w:w="913" w:type="dxa"/>
            <w:tcBorders>
              <w:top w:val="nil"/>
              <w:left w:val="nil"/>
              <w:bottom w:val="nil"/>
              <w:right w:val="nil"/>
            </w:tcBorders>
            <w:shd w:val="clear" w:color="auto" w:fill="auto"/>
            <w:noWrap/>
          </w:tcPr>
          <w:p w14:paraId="3CDF42C3"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5C11082F"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473C8A5" w14:textId="77777777" w:rsidR="00D655EA" w:rsidRDefault="00D655EA" w:rsidP="00461F5F">
            <w:pPr>
              <w:jc w:val="right"/>
              <w:rPr>
                <w:rFonts w:cs="Calibri"/>
                <w:color w:val="000000"/>
                <w:sz w:val="20"/>
                <w:szCs w:val="20"/>
              </w:rPr>
            </w:pPr>
          </w:p>
        </w:tc>
      </w:tr>
      <w:tr w:rsidR="00D655EA" w14:paraId="7C3191DA" w14:textId="77777777" w:rsidTr="00461F5F">
        <w:trPr>
          <w:trHeight w:val="255"/>
        </w:trPr>
        <w:tc>
          <w:tcPr>
            <w:tcW w:w="1005" w:type="dxa"/>
            <w:tcBorders>
              <w:top w:val="nil"/>
              <w:left w:val="single" w:sz="4" w:space="0" w:color="auto"/>
              <w:bottom w:val="nil"/>
              <w:right w:val="nil"/>
            </w:tcBorders>
            <w:shd w:val="clear" w:color="auto" w:fill="auto"/>
            <w:noWrap/>
            <w:hideMark/>
          </w:tcPr>
          <w:p w14:paraId="49F19ED5" w14:textId="77777777" w:rsidR="00D655EA" w:rsidRDefault="00D655EA" w:rsidP="00461F5F">
            <w:pPr>
              <w:rPr>
                <w:rFonts w:cs="Calibri"/>
                <w:color w:val="000000"/>
                <w:sz w:val="20"/>
                <w:szCs w:val="20"/>
              </w:rPr>
            </w:pPr>
            <w:r>
              <w:rPr>
                <w:rFonts w:cs="Calibri"/>
                <w:color w:val="000000"/>
                <w:sz w:val="20"/>
                <w:szCs w:val="20"/>
              </w:rPr>
              <w:t>WS208</w:t>
            </w:r>
          </w:p>
        </w:tc>
        <w:tc>
          <w:tcPr>
            <w:tcW w:w="4753" w:type="dxa"/>
            <w:tcBorders>
              <w:top w:val="nil"/>
              <w:left w:val="nil"/>
              <w:bottom w:val="nil"/>
              <w:right w:val="nil"/>
            </w:tcBorders>
            <w:shd w:val="clear" w:color="auto" w:fill="auto"/>
            <w:hideMark/>
          </w:tcPr>
          <w:p w14:paraId="5567309D" w14:textId="77777777" w:rsidR="00D655EA" w:rsidRDefault="00D655EA" w:rsidP="00461F5F">
            <w:pPr>
              <w:rPr>
                <w:rFonts w:cs="Calibri"/>
                <w:color w:val="000000"/>
                <w:sz w:val="20"/>
                <w:szCs w:val="20"/>
              </w:rPr>
            </w:pPr>
            <w:r>
              <w:rPr>
                <w:rFonts w:cs="Calibri"/>
                <w:color w:val="000000"/>
                <w:sz w:val="20"/>
                <w:szCs w:val="20"/>
              </w:rPr>
              <w:t>Integrative Health and Nutrition</w:t>
            </w:r>
          </w:p>
        </w:tc>
        <w:tc>
          <w:tcPr>
            <w:tcW w:w="913" w:type="dxa"/>
            <w:tcBorders>
              <w:top w:val="nil"/>
              <w:left w:val="nil"/>
              <w:bottom w:val="nil"/>
              <w:right w:val="nil"/>
            </w:tcBorders>
            <w:shd w:val="clear" w:color="auto" w:fill="auto"/>
            <w:noWrap/>
            <w:hideMark/>
          </w:tcPr>
          <w:p w14:paraId="72C0CBB4"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69539BF8"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4793625E" w14:textId="77777777" w:rsidR="00D655EA" w:rsidRDefault="00D655EA" w:rsidP="00461F5F">
            <w:pPr>
              <w:jc w:val="right"/>
              <w:rPr>
                <w:rFonts w:cs="Calibri"/>
                <w:color w:val="000000"/>
                <w:sz w:val="20"/>
                <w:szCs w:val="20"/>
              </w:rPr>
            </w:pPr>
          </w:p>
        </w:tc>
      </w:tr>
      <w:tr w:rsidR="00D655EA" w14:paraId="5B5BB98A" w14:textId="77777777" w:rsidTr="00461F5F">
        <w:trPr>
          <w:trHeight w:val="255"/>
        </w:trPr>
        <w:tc>
          <w:tcPr>
            <w:tcW w:w="1005" w:type="dxa"/>
            <w:tcBorders>
              <w:top w:val="nil"/>
              <w:left w:val="single" w:sz="4" w:space="0" w:color="auto"/>
              <w:bottom w:val="nil"/>
              <w:right w:val="nil"/>
            </w:tcBorders>
            <w:shd w:val="clear" w:color="000000" w:fill="F2F2F2"/>
            <w:noWrap/>
            <w:hideMark/>
          </w:tcPr>
          <w:p w14:paraId="14B55301" w14:textId="77777777" w:rsidR="00D655EA" w:rsidRDefault="00D655EA" w:rsidP="00461F5F">
            <w:pPr>
              <w:rPr>
                <w:rFonts w:cs="Calibri"/>
                <w:color w:val="000000"/>
                <w:sz w:val="20"/>
                <w:szCs w:val="20"/>
              </w:rPr>
            </w:pPr>
            <w:r>
              <w:rPr>
                <w:rFonts w:cs="Calibri"/>
                <w:color w:val="000000"/>
                <w:sz w:val="20"/>
                <w:szCs w:val="20"/>
              </w:rPr>
              <w:t> </w:t>
            </w:r>
          </w:p>
        </w:tc>
        <w:tc>
          <w:tcPr>
            <w:tcW w:w="4753" w:type="dxa"/>
            <w:tcBorders>
              <w:top w:val="nil"/>
              <w:left w:val="nil"/>
              <w:bottom w:val="nil"/>
              <w:right w:val="nil"/>
            </w:tcBorders>
            <w:shd w:val="clear" w:color="000000" w:fill="F2F2F2"/>
            <w:hideMark/>
          </w:tcPr>
          <w:p w14:paraId="0B3E1C1E"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hideMark/>
          </w:tcPr>
          <w:p w14:paraId="68C95AB3" w14:textId="77777777" w:rsidR="00D655EA" w:rsidRDefault="00D655EA" w:rsidP="00461F5F">
            <w:pPr>
              <w:jc w:val="right"/>
              <w:rPr>
                <w:rFonts w:cs="Calibri"/>
                <w:b/>
                <w:bCs/>
                <w:color w:val="000000"/>
                <w:sz w:val="20"/>
                <w:szCs w:val="20"/>
              </w:rPr>
            </w:pPr>
            <w:r>
              <w:rPr>
                <w:rFonts w:cs="Calibri"/>
                <w:b/>
                <w:bCs/>
                <w:color w:val="000000"/>
                <w:sz w:val="20"/>
                <w:szCs w:val="20"/>
              </w:rPr>
              <w:t>12.5</w:t>
            </w:r>
          </w:p>
        </w:tc>
        <w:tc>
          <w:tcPr>
            <w:tcW w:w="913" w:type="dxa"/>
            <w:tcBorders>
              <w:top w:val="nil"/>
              <w:left w:val="nil"/>
              <w:bottom w:val="nil"/>
              <w:right w:val="nil"/>
            </w:tcBorders>
            <w:shd w:val="clear" w:color="000000" w:fill="F2F2F2"/>
            <w:noWrap/>
            <w:hideMark/>
          </w:tcPr>
          <w:p w14:paraId="0FA980E3" w14:textId="77777777" w:rsidR="00D655EA" w:rsidRDefault="00D655EA" w:rsidP="00461F5F">
            <w:pPr>
              <w:jc w:val="right"/>
              <w:rPr>
                <w:rFonts w:cs="Calibri"/>
                <w:b/>
                <w:bCs/>
                <w:color w:val="000000"/>
                <w:sz w:val="20"/>
                <w:szCs w:val="20"/>
              </w:rPr>
            </w:pPr>
            <w:r>
              <w:rPr>
                <w:rFonts w:cs="Calibri"/>
                <w:b/>
                <w:bCs/>
                <w:color w:val="000000"/>
                <w:sz w:val="20"/>
                <w:szCs w:val="20"/>
              </w:rPr>
              <w:t>187.5</w:t>
            </w:r>
          </w:p>
        </w:tc>
        <w:tc>
          <w:tcPr>
            <w:tcW w:w="1251" w:type="dxa"/>
            <w:tcBorders>
              <w:top w:val="nil"/>
              <w:left w:val="nil"/>
              <w:bottom w:val="nil"/>
              <w:right w:val="single" w:sz="4" w:space="0" w:color="auto"/>
            </w:tcBorders>
            <w:shd w:val="clear" w:color="000000" w:fill="F2F2F2"/>
            <w:hideMark/>
          </w:tcPr>
          <w:p w14:paraId="74C2419A" w14:textId="77777777" w:rsidR="00D655EA" w:rsidRDefault="00D655EA" w:rsidP="00461F5F">
            <w:pPr>
              <w:rPr>
                <w:rFonts w:cs="Calibri"/>
                <w:color w:val="000000"/>
                <w:sz w:val="20"/>
                <w:szCs w:val="20"/>
              </w:rPr>
            </w:pPr>
            <w:r>
              <w:rPr>
                <w:rFonts w:cs="Calibri"/>
                <w:color w:val="000000"/>
                <w:sz w:val="20"/>
                <w:szCs w:val="20"/>
              </w:rPr>
              <w:t> </w:t>
            </w:r>
          </w:p>
        </w:tc>
      </w:tr>
      <w:tr w:rsidR="00D655EA" w14:paraId="7837D2EC" w14:textId="77777777" w:rsidTr="00461F5F">
        <w:trPr>
          <w:trHeight w:val="510"/>
        </w:trPr>
        <w:tc>
          <w:tcPr>
            <w:tcW w:w="1005" w:type="dxa"/>
            <w:tcBorders>
              <w:top w:val="nil"/>
              <w:left w:val="single" w:sz="4" w:space="0" w:color="auto"/>
              <w:bottom w:val="nil"/>
              <w:right w:val="nil"/>
            </w:tcBorders>
            <w:shd w:val="clear" w:color="000000" w:fill="A6A6A6"/>
            <w:vAlign w:val="center"/>
            <w:hideMark/>
          </w:tcPr>
          <w:p w14:paraId="68E9C211" w14:textId="77777777" w:rsidR="00D655EA" w:rsidRDefault="00D655EA" w:rsidP="00461F5F">
            <w:pPr>
              <w:rPr>
                <w:rFonts w:cs="Calibri"/>
                <w:b/>
                <w:bCs/>
                <w:color w:val="FFFFFF"/>
                <w:sz w:val="20"/>
                <w:szCs w:val="20"/>
              </w:rPr>
            </w:pPr>
            <w:r>
              <w:rPr>
                <w:rFonts w:cs="Calibri"/>
                <w:b/>
                <w:bCs/>
                <w:color w:val="FFFFFF"/>
                <w:sz w:val="20"/>
                <w:szCs w:val="20"/>
              </w:rPr>
              <w:lastRenderedPageBreak/>
              <w:t>TERM 2</w:t>
            </w:r>
          </w:p>
        </w:tc>
        <w:tc>
          <w:tcPr>
            <w:tcW w:w="4753" w:type="dxa"/>
            <w:tcBorders>
              <w:top w:val="nil"/>
              <w:left w:val="nil"/>
              <w:bottom w:val="nil"/>
              <w:right w:val="nil"/>
            </w:tcBorders>
            <w:shd w:val="clear" w:color="000000" w:fill="A6A6A6"/>
            <w:vAlign w:val="center"/>
            <w:hideMark/>
          </w:tcPr>
          <w:p w14:paraId="6AC6E555"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13" w:type="dxa"/>
            <w:tcBorders>
              <w:top w:val="nil"/>
              <w:left w:val="nil"/>
              <w:bottom w:val="nil"/>
              <w:right w:val="nil"/>
            </w:tcBorders>
            <w:shd w:val="clear" w:color="000000" w:fill="A6A6A6"/>
            <w:vAlign w:val="center"/>
            <w:hideMark/>
          </w:tcPr>
          <w:p w14:paraId="6B58E1F1"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13" w:type="dxa"/>
            <w:tcBorders>
              <w:top w:val="nil"/>
              <w:left w:val="nil"/>
              <w:bottom w:val="nil"/>
              <w:right w:val="nil"/>
            </w:tcBorders>
            <w:shd w:val="clear" w:color="000000" w:fill="A6A6A6"/>
            <w:vAlign w:val="center"/>
            <w:hideMark/>
          </w:tcPr>
          <w:p w14:paraId="4BE0C253"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000000" w:fill="A6A6A6"/>
            <w:vAlign w:val="center"/>
            <w:hideMark/>
          </w:tcPr>
          <w:p w14:paraId="088BDA06" w14:textId="77777777" w:rsidR="00D655EA" w:rsidRDefault="00D655EA" w:rsidP="00461F5F">
            <w:pPr>
              <w:rPr>
                <w:rFonts w:cs="Calibri"/>
                <w:b/>
                <w:bCs/>
                <w:color w:val="FFFFFF"/>
                <w:sz w:val="20"/>
                <w:szCs w:val="20"/>
              </w:rPr>
            </w:pPr>
            <w:r>
              <w:rPr>
                <w:rFonts w:cs="Calibri"/>
                <w:b/>
                <w:bCs/>
                <w:color w:val="FFFFFF"/>
                <w:sz w:val="20"/>
                <w:szCs w:val="20"/>
              </w:rPr>
              <w:t>PREREQ</w:t>
            </w:r>
          </w:p>
        </w:tc>
      </w:tr>
      <w:tr w:rsidR="00D655EA" w14:paraId="7310E5C8" w14:textId="77777777" w:rsidTr="00461F5F">
        <w:trPr>
          <w:trHeight w:val="300"/>
        </w:trPr>
        <w:tc>
          <w:tcPr>
            <w:tcW w:w="1005" w:type="dxa"/>
            <w:tcBorders>
              <w:top w:val="nil"/>
              <w:left w:val="single" w:sz="4" w:space="0" w:color="auto"/>
              <w:bottom w:val="nil"/>
              <w:right w:val="nil"/>
            </w:tcBorders>
            <w:shd w:val="clear" w:color="auto" w:fill="auto"/>
            <w:noWrap/>
            <w:hideMark/>
          </w:tcPr>
          <w:p w14:paraId="10A39129" w14:textId="77777777" w:rsidR="00D655EA" w:rsidRDefault="00D655EA" w:rsidP="00461F5F">
            <w:pPr>
              <w:rPr>
                <w:rFonts w:cs="Calibri"/>
                <w:color w:val="000000"/>
                <w:sz w:val="20"/>
                <w:szCs w:val="20"/>
              </w:rPr>
            </w:pPr>
            <w:r>
              <w:rPr>
                <w:rFonts w:cs="Calibri"/>
                <w:color w:val="000000"/>
                <w:sz w:val="20"/>
                <w:szCs w:val="20"/>
              </w:rPr>
              <w:t>HEP121</w:t>
            </w:r>
          </w:p>
        </w:tc>
        <w:tc>
          <w:tcPr>
            <w:tcW w:w="4753" w:type="dxa"/>
            <w:tcBorders>
              <w:top w:val="nil"/>
              <w:left w:val="nil"/>
              <w:bottom w:val="nil"/>
              <w:right w:val="nil"/>
            </w:tcBorders>
            <w:shd w:val="clear" w:color="auto" w:fill="auto"/>
            <w:noWrap/>
            <w:hideMark/>
          </w:tcPr>
          <w:p w14:paraId="6E049B3F" w14:textId="77777777" w:rsidR="00D655EA" w:rsidRDefault="00D655EA" w:rsidP="00461F5F">
            <w:pPr>
              <w:rPr>
                <w:rFonts w:cs="Calibri"/>
                <w:color w:val="000000"/>
                <w:sz w:val="20"/>
                <w:szCs w:val="20"/>
              </w:rPr>
            </w:pPr>
            <w:r>
              <w:rPr>
                <w:rFonts w:cs="Calibri"/>
                <w:color w:val="000000"/>
                <w:sz w:val="20"/>
                <w:szCs w:val="20"/>
              </w:rPr>
              <w:t>Essential Concepts of Health Education and Health Promotion</w:t>
            </w:r>
          </w:p>
        </w:tc>
        <w:tc>
          <w:tcPr>
            <w:tcW w:w="913" w:type="dxa"/>
            <w:tcBorders>
              <w:top w:val="nil"/>
              <w:left w:val="nil"/>
              <w:bottom w:val="nil"/>
              <w:right w:val="nil"/>
            </w:tcBorders>
            <w:shd w:val="clear" w:color="auto" w:fill="auto"/>
            <w:noWrap/>
            <w:hideMark/>
          </w:tcPr>
          <w:p w14:paraId="41C4B96C"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330A2FB0"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28D44968" w14:textId="77777777" w:rsidR="00D655EA" w:rsidRDefault="00D655EA" w:rsidP="00461F5F">
            <w:pPr>
              <w:rPr>
                <w:rFonts w:cs="Calibri"/>
                <w:color w:val="000000"/>
                <w:sz w:val="20"/>
                <w:szCs w:val="20"/>
              </w:rPr>
            </w:pPr>
            <w:r>
              <w:rPr>
                <w:rFonts w:cs="Calibri"/>
                <w:color w:val="000000"/>
                <w:sz w:val="20"/>
                <w:szCs w:val="20"/>
              </w:rPr>
              <w:t>HEP101</w:t>
            </w:r>
          </w:p>
        </w:tc>
      </w:tr>
      <w:tr w:rsidR="00D655EA" w14:paraId="47CA7D31" w14:textId="77777777" w:rsidTr="00461F5F">
        <w:trPr>
          <w:trHeight w:val="255"/>
        </w:trPr>
        <w:tc>
          <w:tcPr>
            <w:tcW w:w="1005" w:type="dxa"/>
            <w:tcBorders>
              <w:top w:val="nil"/>
              <w:left w:val="single" w:sz="4" w:space="0" w:color="auto"/>
              <w:bottom w:val="nil"/>
              <w:right w:val="nil"/>
            </w:tcBorders>
            <w:shd w:val="clear" w:color="auto" w:fill="auto"/>
            <w:noWrap/>
            <w:hideMark/>
          </w:tcPr>
          <w:p w14:paraId="6A4C230A" w14:textId="77777777" w:rsidR="00D655EA" w:rsidRDefault="00D655EA" w:rsidP="00461F5F">
            <w:pPr>
              <w:rPr>
                <w:rFonts w:cs="Calibri"/>
                <w:color w:val="000000"/>
                <w:sz w:val="20"/>
                <w:szCs w:val="20"/>
              </w:rPr>
            </w:pPr>
            <w:r>
              <w:rPr>
                <w:rFonts w:cs="Calibri"/>
                <w:color w:val="000000"/>
                <w:sz w:val="20"/>
                <w:szCs w:val="20"/>
              </w:rPr>
              <w:t>QR201</w:t>
            </w:r>
          </w:p>
        </w:tc>
        <w:tc>
          <w:tcPr>
            <w:tcW w:w="4753" w:type="dxa"/>
            <w:tcBorders>
              <w:top w:val="nil"/>
              <w:left w:val="nil"/>
              <w:bottom w:val="nil"/>
              <w:right w:val="nil"/>
            </w:tcBorders>
            <w:shd w:val="clear" w:color="auto" w:fill="auto"/>
            <w:hideMark/>
          </w:tcPr>
          <w:p w14:paraId="05E91A5E" w14:textId="77777777" w:rsidR="00D655EA" w:rsidRDefault="00D655EA" w:rsidP="00461F5F">
            <w:pPr>
              <w:rPr>
                <w:rFonts w:cs="Calibri"/>
                <w:color w:val="000000"/>
                <w:sz w:val="20"/>
                <w:szCs w:val="20"/>
              </w:rPr>
            </w:pPr>
            <w:r>
              <w:rPr>
                <w:rFonts w:cs="Calibri"/>
                <w:color w:val="000000"/>
                <w:sz w:val="20"/>
                <w:szCs w:val="20"/>
              </w:rPr>
              <w:t>Qualitative Reasoning</w:t>
            </w:r>
          </w:p>
        </w:tc>
        <w:tc>
          <w:tcPr>
            <w:tcW w:w="913" w:type="dxa"/>
            <w:tcBorders>
              <w:top w:val="nil"/>
              <w:left w:val="nil"/>
              <w:bottom w:val="nil"/>
              <w:right w:val="nil"/>
            </w:tcBorders>
            <w:shd w:val="clear" w:color="auto" w:fill="auto"/>
            <w:noWrap/>
            <w:hideMark/>
          </w:tcPr>
          <w:p w14:paraId="5AA5328E"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0E916A73"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7BAD70BA" w14:textId="77777777" w:rsidR="00D655EA" w:rsidRDefault="00D655EA" w:rsidP="00461F5F">
            <w:pPr>
              <w:rPr>
                <w:rFonts w:cs="Calibri"/>
                <w:color w:val="000000"/>
                <w:sz w:val="20"/>
                <w:szCs w:val="20"/>
              </w:rPr>
            </w:pPr>
          </w:p>
        </w:tc>
      </w:tr>
      <w:tr w:rsidR="00D655EA" w14:paraId="4996262F" w14:textId="77777777" w:rsidTr="00461F5F">
        <w:trPr>
          <w:trHeight w:val="255"/>
        </w:trPr>
        <w:tc>
          <w:tcPr>
            <w:tcW w:w="1005" w:type="dxa"/>
            <w:tcBorders>
              <w:top w:val="nil"/>
              <w:left w:val="single" w:sz="4" w:space="0" w:color="auto"/>
              <w:bottom w:val="nil"/>
              <w:right w:val="nil"/>
            </w:tcBorders>
            <w:shd w:val="clear" w:color="auto" w:fill="auto"/>
            <w:noWrap/>
            <w:hideMark/>
          </w:tcPr>
          <w:p w14:paraId="3E3190C0" w14:textId="77777777" w:rsidR="00D655EA" w:rsidRDefault="00D655EA" w:rsidP="00461F5F">
            <w:pPr>
              <w:rPr>
                <w:rFonts w:cs="Calibri"/>
                <w:color w:val="000000"/>
                <w:sz w:val="20"/>
                <w:szCs w:val="20"/>
              </w:rPr>
            </w:pPr>
            <w:r>
              <w:rPr>
                <w:rFonts w:cs="Calibri"/>
                <w:color w:val="000000"/>
                <w:sz w:val="20"/>
                <w:szCs w:val="20"/>
              </w:rPr>
              <w:t>WS111</w:t>
            </w:r>
          </w:p>
        </w:tc>
        <w:tc>
          <w:tcPr>
            <w:tcW w:w="4753" w:type="dxa"/>
            <w:tcBorders>
              <w:top w:val="nil"/>
              <w:left w:val="nil"/>
              <w:bottom w:val="nil"/>
              <w:right w:val="nil"/>
            </w:tcBorders>
            <w:shd w:val="clear" w:color="auto" w:fill="auto"/>
            <w:hideMark/>
          </w:tcPr>
          <w:p w14:paraId="0E8AE853" w14:textId="77777777" w:rsidR="00D655EA" w:rsidRDefault="00D655EA" w:rsidP="00461F5F">
            <w:pPr>
              <w:rPr>
                <w:rFonts w:cs="Calibri"/>
                <w:color w:val="000000"/>
                <w:sz w:val="20"/>
                <w:szCs w:val="20"/>
              </w:rPr>
            </w:pPr>
            <w:r>
              <w:rPr>
                <w:rFonts w:cs="Calibri"/>
                <w:color w:val="000000"/>
                <w:sz w:val="20"/>
                <w:szCs w:val="20"/>
              </w:rPr>
              <w:t>Anatomy and Physiology 1: Bones and Muscles</w:t>
            </w:r>
          </w:p>
        </w:tc>
        <w:tc>
          <w:tcPr>
            <w:tcW w:w="913" w:type="dxa"/>
            <w:tcBorders>
              <w:top w:val="nil"/>
              <w:left w:val="nil"/>
              <w:bottom w:val="nil"/>
              <w:right w:val="nil"/>
            </w:tcBorders>
            <w:shd w:val="clear" w:color="auto" w:fill="auto"/>
            <w:noWrap/>
            <w:hideMark/>
          </w:tcPr>
          <w:p w14:paraId="01FF7213"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3FC8060A"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779C7DE1" w14:textId="77777777" w:rsidR="00D655EA" w:rsidRDefault="00D655EA" w:rsidP="00461F5F">
            <w:pPr>
              <w:jc w:val="right"/>
              <w:rPr>
                <w:rFonts w:cs="Calibri"/>
                <w:color w:val="000000"/>
                <w:sz w:val="20"/>
                <w:szCs w:val="20"/>
              </w:rPr>
            </w:pPr>
          </w:p>
        </w:tc>
      </w:tr>
      <w:tr w:rsidR="00D655EA" w14:paraId="6F87DD7F" w14:textId="77777777" w:rsidTr="00461F5F">
        <w:trPr>
          <w:trHeight w:val="255"/>
        </w:trPr>
        <w:tc>
          <w:tcPr>
            <w:tcW w:w="1005" w:type="dxa"/>
            <w:tcBorders>
              <w:top w:val="nil"/>
              <w:left w:val="single" w:sz="4" w:space="0" w:color="auto"/>
              <w:bottom w:val="nil"/>
              <w:right w:val="nil"/>
            </w:tcBorders>
            <w:shd w:val="clear" w:color="auto" w:fill="auto"/>
            <w:noWrap/>
          </w:tcPr>
          <w:p w14:paraId="2043C63F"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63192B50" w14:textId="77777777" w:rsidR="00D655EA" w:rsidRDefault="00D655EA" w:rsidP="00461F5F">
            <w:pPr>
              <w:rPr>
                <w:rFonts w:cs="Calibri"/>
                <w:color w:val="000000"/>
                <w:sz w:val="20"/>
                <w:szCs w:val="20"/>
              </w:rPr>
            </w:pPr>
            <w:r>
              <w:rPr>
                <w:rFonts w:cs="Calibri"/>
                <w:color w:val="000000"/>
                <w:sz w:val="20"/>
                <w:szCs w:val="20"/>
              </w:rPr>
              <w:t>Elective</w:t>
            </w:r>
          </w:p>
        </w:tc>
        <w:tc>
          <w:tcPr>
            <w:tcW w:w="913" w:type="dxa"/>
            <w:tcBorders>
              <w:top w:val="nil"/>
              <w:left w:val="nil"/>
              <w:bottom w:val="nil"/>
              <w:right w:val="nil"/>
            </w:tcBorders>
            <w:shd w:val="clear" w:color="auto" w:fill="auto"/>
            <w:noWrap/>
          </w:tcPr>
          <w:p w14:paraId="579F8064"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1D0D5E7D"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24EE92F1" w14:textId="77777777" w:rsidR="00D655EA" w:rsidRDefault="00D655EA" w:rsidP="00461F5F">
            <w:pPr>
              <w:jc w:val="right"/>
              <w:rPr>
                <w:rFonts w:cs="Calibri"/>
                <w:color w:val="000000"/>
                <w:sz w:val="20"/>
                <w:szCs w:val="20"/>
              </w:rPr>
            </w:pPr>
          </w:p>
        </w:tc>
      </w:tr>
      <w:tr w:rsidR="00D655EA" w14:paraId="118D6C0D" w14:textId="77777777" w:rsidTr="00461F5F">
        <w:trPr>
          <w:trHeight w:val="255"/>
        </w:trPr>
        <w:tc>
          <w:tcPr>
            <w:tcW w:w="1005" w:type="dxa"/>
            <w:tcBorders>
              <w:top w:val="nil"/>
              <w:left w:val="single" w:sz="4" w:space="0" w:color="auto"/>
              <w:bottom w:val="nil"/>
              <w:right w:val="nil"/>
            </w:tcBorders>
            <w:shd w:val="clear" w:color="000000" w:fill="F2F2F2"/>
            <w:noWrap/>
            <w:hideMark/>
          </w:tcPr>
          <w:p w14:paraId="4A4948F2" w14:textId="77777777" w:rsidR="00D655EA" w:rsidRDefault="00D655EA" w:rsidP="00461F5F">
            <w:pPr>
              <w:rPr>
                <w:rFonts w:cs="Calibri"/>
                <w:color w:val="000000"/>
                <w:sz w:val="20"/>
                <w:szCs w:val="20"/>
              </w:rPr>
            </w:pPr>
            <w:r>
              <w:rPr>
                <w:rFonts w:cs="Calibri"/>
                <w:color w:val="000000"/>
                <w:sz w:val="20"/>
                <w:szCs w:val="20"/>
              </w:rPr>
              <w:t> </w:t>
            </w:r>
          </w:p>
        </w:tc>
        <w:tc>
          <w:tcPr>
            <w:tcW w:w="4753" w:type="dxa"/>
            <w:tcBorders>
              <w:top w:val="nil"/>
              <w:left w:val="nil"/>
              <w:bottom w:val="nil"/>
              <w:right w:val="nil"/>
            </w:tcBorders>
            <w:shd w:val="clear" w:color="000000" w:fill="F2F2F2"/>
            <w:hideMark/>
          </w:tcPr>
          <w:p w14:paraId="788056D5"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hideMark/>
          </w:tcPr>
          <w:p w14:paraId="6E90314C"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hideMark/>
          </w:tcPr>
          <w:p w14:paraId="2CC01DA2"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hideMark/>
          </w:tcPr>
          <w:p w14:paraId="613D8E6A" w14:textId="77777777" w:rsidR="00D655EA" w:rsidRDefault="00D655EA" w:rsidP="00461F5F">
            <w:pPr>
              <w:rPr>
                <w:rFonts w:cs="Calibri"/>
                <w:color w:val="000000"/>
                <w:sz w:val="20"/>
                <w:szCs w:val="20"/>
              </w:rPr>
            </w:pPr>
            <w:r>
              <w:rPr>
                <w:rFonts w:cs="Calibri"/>
                <w:color w:val="000000"/>
                <w:sz w:val="20"/>
                <w:szCs w:val="20"/>
              </w:rPr>
              <w:t> </w:t>
            </w:r>
          </w:p>
        </w:tc>
      </w:tr>
      <w:tr w:rsidR="00D655EA" w14:paraId="5292D7EB" w14:textId="77777777" w:rsidTr="00461F5F">
        <w:trPr>
          <w:trHeight w:val="510"/>
        </w:trPr>
        <w:tc>
          <w:tcPr>
            <w:tcW w:w="1005" w:type="dxa"/>
            <w:tcBorders>
              <w:top w:val="nil"/>
              <w:left w:val="single" w:sz="4" w:space="0" w:color="auto"/>
              <w:bottom w:val="nil"/>
              <w:right w:val="nil"/>
            </w:tcBorders>
            <w:shd w:val="clear" w:color="000000" w:fill="A6A6A6"/>
            <w:vAlign w:val="center"/>
            <w:hideMark/>
          </w:tcPr>
          <w:p w14:paraId="7976E5A4" w14:textId="77777777" w:rsidR="00D655EA" w:rsidRDefault="00D655EA" w:rsidP="00461F5F">
            <w:pPr>
              <w:rPr>
                <w:rFonts w:cs="Calibri"/>
                <w:b/>
                <w:bCs/>
                <w:color w:val="FFFFFF"/>
                <w:sz w:val="20"/>
                <w:szCs w:val="20"/>
              </w:rPr>
            </w:pPr>
            <w:r>
              <w:rPr>
                <w:rFonts w:cs="Calibri"/>
                <w:b/>
                <w:bCs/>
                <w:color w:val="FFFFFF"/>
                <w:sz w:val="20"/>
                <w:szCs w:val="20"/>
              </w:rPr>
              <w:t>TERM 3</w:t>
            </w:r>
          </w:p>
        </w:tc>
        <w:tc>
          <w:tcPr>
            <w:tcW w:w="4753" w:type="dxa"/>
            <w:tcBorders>
              <w:top w:val="nil"/>
              <w:left w:val="nil"/>
              <w:bottom w:val="nil"/>
              <w:right w:val="nil"/>
            </w:tcBorders>
            <w:shd w:val="clear" w:color="000000" w:fill="A6A6A6"/>
            <w:vAlign w:val="center"/>
            <w:hideMark/>
          </w:tcPr>
          <w:p w14:paraId="6154CA40"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13" w:type="dxa"/>
            <w:tcBorders>
              <w:top w:val="nil"/>
              <w:left w:val="nil"/>
              <w:bottom w:val="nil"/>
              <w:right w:val="nil"/>
            </w:tcBorders>
            <w:shd w:val="clear" w:color="000000" w:fill="A6A6A6"/>
            <w:vAlign w:val="center"/>
            <w:hideMark/>
          </w:tcPr>
          <w:p w14:paraId="0CDFD4E4"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13" w:type="dxa"/>
            <w:tcBorders>
              <w:top w:val="nil"/>
              <w:left w:val="nil"/>
              <w:bottom w:val="nil"/>
              <w:right w:val="nil"/>
            </w:tcBorders>
            <w:shd w:val="clear" w:color="000000" w:fill="A6A6A6"/>
            <w:vAlign w:val="center"/>
            <w:hideMark/>
          </w:tcPr>
          <w:p w14:paraId="01F6E7ED"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000000" w:fill="A6A6A6"/>
            <w:vAlign w:val="center"/>
            <w:hideMark/>
          </w:tcPr>
          <w:p w14:paraId="782C324E" w14:textId="77777777" w:rsidR="00D655EA" w:rsidRDefault="00D655EA" w:rsidP="00461F5F">
            <w:pPr>
              <w:rPr>
                <w:rFonts w:cs="Calibri"/>
                <w:b/>
                <w:bCs/>
                <w:color w:val="FFFFFF"/>
                <w:sz w:val="20"/>
                <w:szCs w:val="20"/>
              </w:rPr>
            </w:pPr>
            <w:r>
              <w:rPr>
                <w:rFonts w:cs="Calibri"/>
                <w:b/>
                <w:bCs/>
                <w:color w:val="FFFFFF"/>
                <w:sz w:val="20"/>
                <w:szCs w:val="20"/>
              </w:rPr>
              <w:t>PREREQ</w:t>
            </w:r>
          </w:p>
        </w:tc>
      </w:tr>
      <w:tr w:rsidR="00D655EA" w14:paraId="569EB980" w14:textId="77777777" w:rsidTr="00461F5F">
        <w:trPr>
          <w:trHeight w:val="255"/>
        </w:trPr>
        <w:tc>
          <w:tcPr>
            <w:tcW w:w="1005" w:type="dxa"/>
            <w:tcBorders>
              <w:top w:val="nil"/>
              <w:left w:val="single" w:sz="4" w:space="0" w:color="auto"/>
              <w:bottom w:val="nil"/>
              <w:right w:val="nil"/>
            </w:tcBorders>
            <w:shd w:val="clear" w:color="auto" w:fill="auto"/>
            <w:noWrap/>
            <w:hideMark/>
          </w:tcPr>
          <w:p w14:paraId="66722D68" w14:textId="77777777" w:rsidR="00D655EA" w:rsidRDefault="00D655EA" w:rsidP="00461F5F">
            <w:pPr>
              <w:rPr>
                <w:rFonts w:cs="Calibri"/>
                <w:color w:val="000000"/>
                <w:sz w:val="20"/>
                <w:szCs w:val="20"/>
              </w:rPr>
            </w:pPr>
            <w:r>
              <w:rPr>
                <w:rFonts w:cs="Calibri"/>
                <w:color w:val="000000"/>
                <w:sz w:val="20"/>
                <w:szCs w:val="20"/>
              </w:rPr>
              <w:t>HEP131</w:t>
            </w:r>
          </w:p>
        </w:tc>
        <w:tc>
          <w:tcPr>
            <w:tcW w:w="4753" w:type="dxa"/>
            <w:tcBorders>
              <w:top w:val="nil"/>
              <w:left w:val="nil"/>
              <w:bottom w:val="nil"/>
              <w:right w:val="nil"/>
            </w:tcBorders>
            <w:shd w:val="clear" w:color="auto" w:fill="auto"/>
            <w:hideMark/>
          </w:tcPr>
          <w:p w14:paraId="4544E338" w14:textId="77777777" w:rsidR="00D655EA" w:rsidRDefault="00D655EA" w:rsidP="00461F5F">
            <w:pPr>
              <w:rPr>
                <w:rFonts w:cs="Calibri"/>
                <w:color w:val="000000"/>
                <w:sz w:val="20"/>
                <w:szCs w:val="20"/>
              </w:rPr>
            </w:pPr>
            <w:r>
              <w:rPr>
                <w:rFonts w:cs="Calibri"/>
                <w:color w:val="000000"/>
                <w:sz w:val="20"/>
                <w:szCs w:val="20"/>
              </w:rPr>
              <w:t>Health Promotion: Policy, Management and Administration</w:t>
            </w:r>
          </w:p>
        </w:tc>
        <w:tc>
          <w:tcPr>
            <w:tcW w:w="913" w:type="dxa"/>
            <w:tcBorders>
              <w:top w:val="nil"/>
              <w:left w:val="nil"/>
              <w:bottom w:val="nil"/>
              <w:right w:val="nil"/>
            </w:tcBorders>
            <w:shd w:val="clear" w:color="auto" w:fill="auto"/>
            <w:noWrap/>
            <w:hideMark/>
          </w:tcPr>
          <w:p w14:paraId="7ECDBF85"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36394BE6"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4F2196B0" w14:textId="77777777" w:rsidR="00D655EA" w:rsidRDefault="00D655EA" w:rsidP="00461F5F">
            <w:pPr>
              <w:rPr>
                <w:rFonts w:cs="Calibri"/>
                <w:color w:val="000000"/>
                <w:sz w:val="20"/>
                <w:szCs w:val="20"/>
              </w:rPr>
            </w:pPr>
            <w:r>
              <w:rPr>
                <w:rFonts w:cs="Calibri"/>
                <w:color w:val="000000"/>
                <w:sz w:val="20"/>
                <w:szCs w:val="20"/>
              </w:rPr>
              <w:t>HEP101</w:t>
            </w:r>
          </w:p>
        </w:tc>
      </w:tr>
      <w:tr w:rsidR="00D655EA" w14:paraId="222B5820" w14:textId="77777777" w:rsidTr="00461F5F">
        <w:trPr>
          <w:trHeight w:val="255"/>
        </w:trPr>
        <w:tc>
          <w:tcPr>
            <w:tcW w:w="1005" w:type="dxa"/>
            <w:tcBorders>
              <w:top w:val="nil"/>
              <w:left w:val="single" w:sz="4" w:space="0" w:color="auto"/>
              <w:bottom w:val="nil"/>
              <w:right w:val="nil"/>
            </w:tcBorders>
            <w:shd w:val="clear" w:color="auto" w:fill="auto"/>
            <w:noWrap/>
            <w:hideMark/>
          </w:tcPr>
          <w:p w14:paraId="223F3BFE" w14:textId="77777777" w:rsidR="00D655EA" w:rsidRDefault="00D655EA" w:rsidP="00461F5F">
            <w:pPr>
              <w:rPr>
                <w:rFonts w:cs="Calibri"/>
                <w:color w:val="000000"/>
                <w:sz w:val="20"/>
                <w:szCs w:val="20"/>
              </w:rPr>
            </w:pPr>
            <w:r>
              <w:rPr>
                <w:rFonts w:cs="Calibri"/>
                <w:color w:val="000000"/>
                <w:sz w:val="20"/>
                <w:szCs w:val="20"/>
              </w:rPr>
              <w:t>WS212</w:t>
            </w:r>
          </w:p>
        </w:tc>
        <w:tc>
          <w:tcPr>
            <w:tcW w:w="4753" w:type="dxa"/>
            <w:tcBorders>
              <w:top w:val="nil"/>
              <w:left w:val="nil"/>
              <w:bottom w:val="nil"/>
              <w:right w:val="nil"/>
            </w:tcBorders>
            <w:shd w:val="clear" w:color="auto" w:fill="auto"/>
            <w:hideMark/>
          </w:tcPr>
          <w:p w14:paraId="6EED469A" w14:textId="77777777" w:rsidR="00D655EA" w:rsidRDefault="00D655EA" w:rsidP="00461F5F">
            <w:pPr>
              <w:rPr>
                <w:rFonts w:cs="Calibri"/>
                <w:color w:val="000000"/>
                <w:sz w:val="20"/>
                <w:szCs w:val="20"/>
              </w:rPr>
            </w:pPr>
            <w:r>
              <w:rPr>
                <w:rFonts w:cs="Calibri"/>
                <w:color w:val="000000"/>
                <w:sz w:val="20"/>
                <w:szCs w:val="20"/>
              </w:rPr>
              <w:t>Anatomy and Physiology 2: Functions of Organs</w:t>
            </w:r>
          </w:p>
        </w:tc>
        <w:tc>
          <w:tcPr>
            <w:tcW w:w="913" w:type="dxa"/>
            <w:tcBorders>
              <w:top w:val="nil"/>
              <w:left w:val="nil"/>
              <w:bottom w:val="nil"/>
              <w:right w:val="nil"/>
            </w:tcBorders>
            <w:shd w:val="clear" w:color="auto" w:fill="auto"/>
            <w:noWrap/>
            <w:hideMark/>
          </w:tcPr>
          <w:p w14:paraId="1FBA7F27"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hideMark/>
          </w:tcPr>
          <w:p w14:paraId="50ACC2B9"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hideMark/>
          </w:tcPr>
          <w:p w14:paraId="0EB71EF5" w14:textId="77777777" w:rsidR="00D655EA" w:rsidRDefault="00D655EA" w:rsidP="00461F5F">
            <w:pPr>
              <w:rPr>
                <w:rFonts w:cs="Calibri"/>
                <w:color w:val="000000"/>
                <w:sz w:val="20"/>
                <w:szCs w:val="20"/>
              </w:rPr>
            </w:pPr>
            <w:r>
              <w:rPr>
                <w:rFonts w:cs="Calibri"/>
                <w:color w:val="000000"/>
                <w:sz w:val="20"/>
                <w:szCs w:val="20"/>
              </w:rPr>
              <w:t>BIO101, WS111</w:t>
            </w:r>
          </w:p>
        </w:tc>
      </w:tr>
      <w:tr w:rsidR="00D655EA" w14:paraId="14E9B44B" w14:textId="77777777" w:rsidTr="00461F5F">
        <w:trPr>
          <w:trHeight w:val="255"/>
        </w:trPr>
        <w:tc>
          <w:tcPr>
            <w:tcW w:w="1005" w:type="dxa"/>
            <w:tcBorders>
              <w:top w:val="nil"/>
              <w:left w:val="single" w:sz="4" w:space="0" w:color="auto"/>
              <w:bottom w:val="nil"/>
              <w:right w:val="nil"/>
            </w:tcBorders>
            <w:shd w:val="clear" w:color="auto" w:fill="auto"/>
            <w:noWrap/>
          </w:tcPr>
          <w:p w14:paraId="73E08329"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0714BD4D" w14:textId="77777777" w:rsidR="00D655EA" w:rsidRDefault="00D655EA" w:rsidP="00461F5F">
            <w:pPr>
              <w:rPr>
                <w:rFonts w:cs="Calibri"/>
                <w:color w:val="000000"/>
                <w:sz w:val="20"/>
                <w:szCs w:val="20"/>
              </w:rPr>
            </w:pPr>
            <w:r>
              <w:rPr>
                <w:rFonts w:cs="Calibri"/>
                <w:color w:val="000000"/>
                <w:sz w:val="20"/>
                <w:szCs w:val="20"/>
              </w:rPr>
              <w:t>Elective</w:t>
            </w:r>
          </w:p>
        </w:tc>
        <w:tc>
          <w:tcPr>
            <w:tcW w:w="913" w:type="dxa"/>
            <w:tcBorders>
              <w:top w:val="nil"/>
              <w:left w:val="nil"/>
              <w:bottom w:val="nil"/>
              <w:right w:val="nil"/>
            </w:tcBorders>
            <w:shd w:val="clear" w:color="auto" w:fill="auto"/>
            <w:noWrap/>
          </w:tcPr>
          <w:p w14:paraId="41AEDAC3"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6C0B2F9F"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042EDD3A" w14:textId="77777777" w:rsidR="00D655EA" w:rsidRDefault="00D655EA" w:rsidP="00461F5F">
            <w:pPr>
              <w:rPr>
                <w:rFonts w:cs="Calibri"/>
                <w:color w:val="000000"/>
                <w:sz w:val="20"/>
                <w:szCs w:val="20"/>
              </w:rPr>
            </w:pPr>
          </w:p>
        </w:tc>
      </w:tr>
      <w:tr w:rsidR="00D655EA" w14:paraId="12AE48D2" w14:textId="77777777" w:rsidTr="00461F5F">
        <w:trPr>
          <w:trHeight w:val="255"/>
        </w:trPr>
        <w:tc>
          <w:tcPr>
            <w:tcW w:w="1005" w:type="dxa"/>
            <w:tcBorders>
              <w:top w:val="nil"/>
              <w:left w:val="single" w:sz="4" w:space="0" w:color="auto"/>
              <w:bottom w:val="nil"/>
              <w:right w:val="nil"/>
            </w:tcBorders>
            <w:shd w:val="clear" w:color="auto" w:fill="auto"/>
            <w:noWrap/>
          </w:tcPr>
          <w:p w14:paraId="64B659E4"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42A365F5" w14:textId="77777777" w:rsidR="00D655EA" w:rsidRDefault="00D655EA" w:rsidP="00461F5F">
            <w:pPr>
              <w:rPr>
                <w:rFonts w:cs="Calibri"/>
                <w:color w:val="000000"/>
                <w:sz w:val="20"/>
                <w:szCs w:val="20"/>
              </w:rPr>
            </w:pPr>
            <w:r>
              <w:rPr>
                <w:rFonts w:cs="Calibri"/>
                <w:color w:val="000000"/>
                <w:sz w:val="20"/>
                <w:szCs w:val="20"/>
              </w:rPr>
              <w:t>Elective</w:t>
            </w:r>
          </w:p>
        </w:tc>
        <w:tc>
          <w:tcPr>
            <w:tcW w:w="913" w:type="dxa"/>
            <w:tcBorders>
              <w:top w:val="nil"/>
              <w:left w:val="nil"/>
              <w:bottom w:val="nil"/>
              <w:right w:val="nil"/>
            </w:tcBorders>
            <w:shd w:val="clear" w:color="auto" w:fill="auto"/>
            <w:noWrap/>
          </w:tcPr>
          <w:p w14:paraId="118B3196"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23FA0935"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4A3FF532" w14:textId="77777777" w:rsidR="00D655EA" w:rsidRDefault="00D655EA" w:rsidP="00461F5F">
            <w:pPr>
              <w:rPr>
                <w:rFonts w:cs="Calibri"/>
                <w:color w:val="000000"/>
                <w:sz w:val="20"/>
                <w:szCs w:val="20"/>
              </w:rPr>
            </w:pPr>
          </w:p>
        </w:tc>
      </w:tr>
      <w:tr w:rsidR="00D655EA" w14:paraId="572D67FB" w14:textId="77777777" w:rsidTr="00461F5F">
        <w:trPr>
          <w:trHeight w:val="255"/>
        </w:trPr>
        <w:tc>
          <w:tcPr>
            <w:tcW w:w="1005" w:type="dxa"/>
            <w:tcBorders>
              <w:top w:val="nil"/>
              <w:left w:val="single" w:sz="4" w:space="0" w:color="auto"/>
              <w:bottom w:val="nil"/>
              <w:right w:val="nil"/>
            </w:tcBorders>
            <w:shd w:val="clear" w:color="000000" w:fill="F2F2F2"/>
            <w:noWrap/>
            <w:hideMark/>
          </w:tcPr>
          <w:p w14:paraId="432C68F8" w14:textId="77777777" w:rsidR="00D655EA" w:rsidRDefault="00D655EA" w:rsidP="00461F5F">
            <w:pPr>
              <w:rPr>
                <w:rFonts w:cs="Calibri"/>
                <w:color w:val="000000"/>
                <w:sz w:val="20"/>
                <w:szCs w:val="20"/>
              </w:rPr>
            </w:pPr>
            <w:r>
              <w:rPr>
                <w:rFonts w:cs="Calibri"/>
                <w:color w:val="000000"/>
                <w:sz w:val="20"/>
                <w:szCs w:val="20"/>
              </w:rPr>
              <w:t> </w:t>
            </w:r>
          </w:p>
        </w:tc>
        <w:tc>
          <w:tcPr>
            <w:tcW w:w="4753" w:type="dxa"/>
            <w:tcBorders>
              <w:top w:val="nil"/>
              <w:left w:val="nil"/>
              <w:bottom w:val="nil"/>
              <w:right w:val="nil"/>
            </w:tcBorders>
            <w:shd w:val="clear" w:color="000000" w:fill="F2F2F2"/>
            <w:hideMark/>
          </w:tcPr>
          <w:p w14:paraId="19C3D347"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hideMark/>
          </w:tcPr>
          <w:p w14:paraId="088D14D3"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hideMark/>
          </w:tcPr>
          <w:p w14:paraId="2764A7D0"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hideMark/>
          </w:tcPr>
          <w:p w14:paraId="5B86A323" w14:textId="77777777" w:rsidR="00D655EA" w:rsidRDefault="00D655EA" w:rsidP="00461F5F">
            <w:pPr>
              <w:rPr>
                <w:rFonts w:cs="Calibri"/>
                <w:color w:val="000000"/>
                <w:sz w:val="20"/>
                <w:szCs w:val="20"/>
              </w:rPr>
            </w:pPr>
            <w:r>
              <w:rPr>
                <w:rFonts w:cs="Calibri"/>
                <w:color w:val="000000"/>
                <w:sz w:val="20"/>
                <w:szCs w:val="20"/>
              </w:rPr>
              <w:t> </w:t>
            </w:r>
          </w:p>
        </w:tc>
      </w:tr>
      <w:tr w:rsidR="00D655EA" w14:paraId="3915DF78" w14:textId="77777777" w:rsidTr="00461F5F">
        <w:trPr>
          <w:trHeight w:val="255"/>
        </w:trPr>
        <w:tc>
          <w:tcPr>
            <w:tcW w:w="1005" w:type="dxa"/>
            <w:tcBorders>
              <w:top w:val="nil"/>
              <w:left w:val="single" w:sz="4" w:space="0" w:color="auto"/>
              <w:bottom w:val="nil"/>
              <w:right w:val="nil"/>
            </w:tcBorders>
            <w:shd w:val="clear" w:color="auto" w:fill="A6A6A6" w:themeFill="background1" w:themeFillShade="A6"/>
            <w:noWrap/>
            <w:vAlign w:val="center"/>
          </w:tcPr>
          <w:p w14:paraId="03FAE21A" w14:textId="77777777" w:rsidR="00D655EA" w:rsidRDefault="00D655EA" w:rsidP="00461F5F">
            <w:pPr>
              <w:rPr>
                <w:rFonts w:cs="Calibri"/>
                <w:color w:val="000000"/>
                <w:sz w:val="20"/>
                <w:szCs w:val="20"/>
              </w:rPr>
            </w:pPr>
            <w:r>
              <w:rPr>
                <w:rFonts w:cs="Calibri"/>
                <w:b/>
                <w:bCs/>
                <w:color w:val="FFFFFF"/>
                <w:sz w:val="20"/>
                <w:szCs w:val="20"/>
              </w:rPr>
              <w:t>TERM 4</w:t>
            </w:r>
          </w:p>
        </w:tc>
        <w:tc>
          <w:tcPr>
            <w:tcW w:w="4753" w:type="dxa"/>
            <w:tcBorders>
              <w:top w:val="nil"/>
              <w:left w:val="nil"/>
              <w:bottom w:val="nil"/>
              <w:right w:val="nil"/>
            </w:tcBorders>
            <w:shd w:val="clear" w:color="auto" w:fill="A6A6A6" w:themeFill="background1" w:themeFillShade="A6"/>
            <w:vAlign w:val="center"/>
          </w:tcPr>
          <w:p w14:paraId="4AC0B1B9" w14:textId="77777777" w:rsidR="00D655EA" w:rsidRDefault="00D655EA" w:rsidP="00461F5F">
            <w:pPr>
              <w:rPr>
                <w:rFonts w:cs="Calibri"/>
                <w:b/>
                <w:bCs/>
                <w:color w:val="000000"/>
                <w:sz w:val="20"/>
                <w:szCs w:val="20"/>
              </w:rPr>
            </w:pPr>
            <w:r>
              <w:rPr>
                <w:rFonts w:cs="Calibri"/>
                <w:b/>
                <w:bCs/>
                <w:color w:val="FFFFFF"/>
                <w:sz w:val="20"/>
                <w:szCs w:val="20"/>
              </w:rPr>
              <w:t>COURSE</w:t>
            </w:r>
          </w:p>
        </w:tc>
        <w:tc>
          <w:tcPr>
            <w:tcW w:w="913" w:type="dxa"/>
            <w:tcBorders>
              <w:top w:val="nil"/>
              <w:left w:val="nil"/>
              <w:bottom w:val="nil"/>
              <w:right w:val="nil"/>
            </w:tcBorders>
            <w:shd w:val="clear" w:color="auto" w:fill="A6A6A6" w:themeFill="background1" w:themeFillShade="A6"/>
            <w:noWrap/>
            <w:vAlign w:val="center"/>
          </w:tcPr>
          <w:p w14:paraId="5D6EDB79" w14:textId="77777777" w:rsidR="00D655EA" w:rsidRDefault="00D655EA" w:rsidP="00461F5F">
            <w:pPr>
              <w:jc w:val="right"/>
              <w:rPr>
                <w:rFonts w:cs="Calibri"/>
                <w:b/>
                <w:bCs/>
                <w:color w:val="000000"/>
                <w:sz w:val="20"/>
                <w:szCs w:val="20"/>
              </w:rPr>
            </w:pPr>
            <w:r>
              <w:rPr>
                <w:rFonts w:cs="Calibri"/>
                <w:b/>
                <w:bCs/>
                <w:color w:val="FFFFFF"/>
                <w:sz w:val="20"/>
                <w:szCs w:val="20"/>
              </w:rPr>
              <w:t>UNITS</w:t>
            </w:r>
          </w:p>
        </w:tc>
        <w:tc>
          <w:tcPr>
            <w:tcW w:w="913" w:type="dxa"/>
            <w:tcBorders>
              <w:top w:val="nil"/>
              <w:left w:val="nil"/>
              <w:bottom w:val="nil"/>
              <w:right w:val="nil"/>
            </w:tcBorders>
            <w:shd w:val="clear" w:color="auto" w:fill="A6A6A6" w:themeFill="background1" w:themeFillShade="A6"/>
            <w:noWrap/>
            <w:vAlign w:val="center"/>
          </w:tcPr>
          <w:p w14:paraId="00E6A5ED" w14:textId="77777777" w:rsidR="00D655EA" w:rsidRDefault="00D655EA" w:rsidP="00461F5F">
            <w:pPr>
              <w:jc w:val="right"/>
              <w:rPr>
                <w:rFonts w:cs="Calibri"/>
                <w:b/>
                <w:bCs/>
                <w:color w:val="000000"/>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auto" w:fill="A6A6A6" w:themeFill="background1" w:themeFillShade="A6"/>
            <w:vAlign w:val="center"/>
          </w:tcPr>
          <w:p w14:paraId="2B7816F8" w14:textId="77777777" w:rsidR="00D655EA" w:rsidRDefault="00D655EA" w:rsidP="00461F5F">
            <w:pPr>
              <w:rPr>
                <w:rFonts w:cs="Calibri"/>
                <w:color w:val="000000"/>
                <w:sz w:val="20"/>
                <w:szCs w:val="20"/>
              </w:rPr>
            </w:pPr>
            <w:r>
              <w:rPr>
                <w:rFonts w:cs="Calibri"/>
                <w:b/>
                <w:bCs/>
                <w:color w:val="FFFFFF"/>
                <w:sz w:val="20"/>
                <w:szCs w:val="20"/>
              </w:rPr>
              <w:t>PREREQ</w:t>
            </w:r>
          </w:p>
        </w:tc>
      </w:tr>
      <w:tr w:rsidR="00D655EA" w14:paraId="526DD3FD" w14:textId="77777777" w:rsidTr="00461F5F">
        <w:trPr>
          <w:trHeight w:val="255"/>
        </w:trPr>
        <w:tc>
          <w:tcPr>
            <w:tcW w:w="1005" w:type="dxa"/>
            <w:tcBorders>
              <w:top w:val="nil"/>
              <w:left w:val="single" w:sz="4" w:space="0" w:color="auto"/>
              <w:bottom w:val="nil"/>
              <w:right w:val="nil"/>
            </w:tcBorders>
            <w:shd w:val="clear" w:color="auto" w:fill="auto"/>
            <w:noWrap/>
          </w:tcPr>
          <w:p w14:paraId="172AC67E" w14:textId="77777777" w:rsidR="00D655EA" w:rsidRDefault="00D655EA" w:rsidP="00461F5F">
            <w:pPr>
              <w:rPr>
                <w:rFonts w:cs="Calibri"/>
                <w:color w:val="000000"/>
                <w:sz w:val="20"/>
                <w:szCs w:val="20"/>
              </w:rPr>
            </w:pPr>
            <w:r>
              <w:rPr>
                <w:rFonts w:cs="Calibri"/>
                <w:color w:val="000000"/>
                <w:sz w:val="20"/>
                <w:szCs w:val="20"/>
              </w:rPr>
              <w:t>HEP201</w:t>
            </w:r>
          </w:p>
        </w:tc>
        <w:tc>
          <w:tcPr>
            <w:tcW w:w="4753" w:type="dxa"/>
            <w:tcBorders>
              <w:top w:val="nil"/>
              <w:left w:val="nil"/>
              <w:bottom w:val="nil"/>
              <w:right w:val="nil"/>
            </w:tcBorders>
            <w:shd w:val="clear" w:color="auto" w:fill="auto"/>
          </w:tcPr>
          <w:p w14:paraId="5F0D7AEE" w14:textId="77777777" w:rsidR="00D655EA" w:rsidRPr="009B3450" w:rsidRDefault="00D655EA" w:rsidP="00461F5F">
            <w:pPr>
              <w:rPr>
                <w:rFonts w:cs="Calibri"/>
                <w:color w:val="000000"/>
                <w:sz w:val="20"/>
                <w:szCs w:val="20"/>
              </w:rPr>
            </w:pPr>
            <w:r>
              <w:rPr>
                <w:rFonts w:cs="Calibri"/>
                <w:color w:val="000000"/>
                <w:sz w:val="20"/>
                <w:szCs w:val="20"/>
              </w:rPr>
              <w:t>Epidemiology</w:t>
            </w:r>
          </w:p>
        </w:tc>
        <w:tc>
          <w:tcPr>
            <w:tcW w:w="913" w:type="dxa"/>
            <w:tcBorders>
              <w:top w:val="nil"/>
              <w:left w:val="nil"/>
              <w:bottom w:val="nil"/>
              <w:right w:val="nil"/>
            </w:tcBorders>
            <w:shd w:val="clear" w:color="auto" w:fill="auto"/>
            <w:noWrap/>
          </w:tcPr>
          <w:p w14:paraId="2331EE47" w14:textId="77777777" w:rsidR="00D655EA" w:rsidRPr="009B3450"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4D8EF042" w14:textId="77777777" w:rsidR="00D655EA" w:rsidRPr="009B3450"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7FA40557" w14:textId="77777777" w:rsidR="00D655EA" w:rsidRDefault="00D655EA" w:rsidP="00461F5F">
            <w:pPr>
              <w:rPr>
                <w:rFonts w:cs="Calibri"/>
                <w:color w:val="000000"/>
                <w:sz w:val="20"/>
                <w:szCs w:val="20"/>
              </w:rPr>
            </w:pPr>
            <w:r>
              <w:rPr>
                <w:rFonts w:cs="Calibri"/>
                <w:color w:val="000000"/>
                <w:sz w:val="20"/>
                <w:szCs w:val="20"/>
              </w:rPr>
              <w:t>HEP101</w:t>
            </w:r>
          </w:p>
        </w:tc>
      </w:tr>
      <w:tr w:rsidR="00D655EA" w14:paraId="5B80487A" w14:textId="77777777" w:rsidTr="00461F5F">
        <w:trPr>
          <w:trHeight w:val="255"/>
        </w:trPr>
        <w:tc>
          <w:tcPr>
            <w:tcW w:w="1005" w:type="dxa"/>
            <w:tcBorders>
              <w:top w:val="nil"/>
              <w:left w:val="single" w:sz="4" w:space="0" w:color="auto"/>
              <w:bottom w:val="nil"/>
              <w:right w:val="nil"/>
            </w:tcBorders>
            <w:shd w:val="clear" w:color="auto" w:fill="auto"/>
            <w:noWrap/>
          </w:tcPr>
          <w:p w14:paraId="5A6A74A3" w14:textId="77777777" w:rsidR="00D655EA" w:rsidRDefault="00D655EA" w:rsidP="00461F5F">
            <w:pPr>
              <w:rPr>
                <w:rFonts w:cs="Calibri"/>
                <w:color w:val="000000"/>
                <w:sz w:val="20"/>
                <w:szCs w:val="20"/>
              </w:rPr>
            </w:pPr>
            <w:r>
              <w:rPr>
                <w:rFonts w:cs="Calibri"/>
                <w:color w:val="000000"/>
                <w:sz w:val="20"/>
                <w:szCs w:val="20"/>
              </w:rPr>
              <w:t>OM511</w:t>
            </w:r>
          </w:p>
        </w:tc>
        <w:tc>
          <w:tcPr>
            <w:tcW w:w="4753" w:type="dxa"/>
            <w:tcBorders>
              <w:top w:val="nil"/>
              <w:left w:val="nil"/>
              <w:bottom w:val="nil"/>
              <w:right w:val="nil"/>
            </w:tcBorders>
            <w:shd w:val="clear" w:color="auto" w:fill="auto"/>
          </w:tcPr>
          <w:p w14:paraId="4109885A" w14:textId="77777777" w:rsidR="00D655EA" w:rsidRDefault="00D655EA" w:rsidP="00461F5F">
            <w:pPr>
              <w:rPr>
                <w:rFonts w:cs="Calibri"/>
                <w:color w:val="000000"/>
                <w:sz w:val="20"/>
                <w:szCs w:val="20"/>
              </w:rPr>
            </w:pPr>
            <w:r>
              <w:rPr>
                <w:rFonts w:cs="Calibri"/>
                <w:color w:val="000000"/>
                <w:sz w:val="20"/>
                <w:szCs w:val="20"/>
              </w:rPr>
              <w:t>Fundamentals of Chinese Medicine 1</w:t>
            </w:r>
          </w:p>
        </w:tc>
        <w:tc>
          <w:tcPr>
            <w:tcW w:w="913" w:type="dxa"/>
            <w:tcBorders>
              <w:top w:val="nil"/>
              <w:left w:val="nil"/>
              <w:bottom w:val="nil"/>
              <w:right w:val="nil"/>
            </w:tcBorders>
            <w:shd w:val="clear" w:color="auto" w:fill="auto"/>
            <w:noWrap/>
          </w:tcPr>
          <w:p w14:paraId="25C0B731"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6D40AC1D"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6517C227" w14:textId="77777777" w:rsidR="00D655EA" w:rsidRDefault="00D655EA" w:rsidP="00461F5F">
            <w:pPr>
              <w:rPr>
                <w:rFonts w:cs="Calibri"/>
                <w:color w:val="000000"/>
                <w:sz w:val="20"/>
                <w:szCs w:val="20"/>
              </w:rPr>
            </w:pPr>
          </w:p>
        </w:tc>
      </w:tr>
      <w:tr w:rsidR="00D655EA" w14:paraId="66F02F48" w14:textId="77777777" w:rsidTr="00461F5F">
        <w:trPr>
          <w:trHeight w:val="255"/>
        </w:trPr>
        <w:tc>
          <w:tcPr>
            <w:tcW w:w="1005" w:type="dxa"/>
            <w:tcBorders>
              <w:top w:val="nil"/>
              <w:left w:val="single" w:sz="4" w:space="0" w:color="auto"/>
              <w:bottom w:val="nil"/>
              <w:right w:val="nil"/>
            </w:tcBorders>
            <w:shd w:val="clear" w:color="auto" w:fill="auto"/>
            <w:noWrap/>
          </w:tcPr>
          <w:p w14:paraId="63696941" w14:textId="77777777" w:rsidR="00D655EA" w:rsidRDefault="00D655EA" w:rsidP="00461F5F">
            <w:pPr>
              <w:rPr>
                <w:rFonts w:cs="Calibri"/>
                <w:color w:val="000000"/>
                <w:sz w:val="20"/>
                <w:szCs w:val="20"/>
              </w:rPr>
            </w:pPr>
            <w:r>
              <w:rPr>
                <w:rFonts w:cs="Calibri"/>
                <w:color w:val="000000"/>
                <w:sz w:val="20"/>
                <w:szCs w:val="20"/>
              </w:rPr>
              <w:t>WS251</w:t>
            </w:r>
          </w:p>
        </w:tc>
        <w:tc>
          <w:tcPr>
            <w:tcW w:w="4753" w:type="dxa"/>
            <w:tcBorders>
              <w:top w:val="nil"/>
              <w:left w:val="nil"/>
              <w:bottom w:val="nil"/>
              <w:right w:val="nil"/>
            </w:tcBorders>
            <w:shd w:val="clear" w:color="auto" w:fill="auto"/>
          </w:tcPr>
          <w:p w14:paraId="5DF7C2E5" w14:textId="77777777" w:rsidR="00D655EA" w:rsidRDefault="00D655EA" w:rsidP="00461F5F">
            <w:pPr>
              <w:rPr>
                <w:rFonts w:cs="Calibri"/>
                <w:color w:val="000000"/>
                <w:sz w:val="20"/>
                <w:szCs w:val="20"/>
              </w:rPr>
            </w:pPr>
            <w:r>
              <w:rPr>
                <w:rFonts w:cs="Calibri"/>
                <w:color w:val="000000"/>
                <w:sz w:val="20"/>
                <w:szCs w:val="20"/>
              </w:rPr>
              <w:t>Biology for Public Health Professionals</w:t>
            </w:r>
          </w:p>
        </w:tc>
        <w:tc>
          <w:tcPr>
            <w:tcW w:w="913" w:type="dxa"/>
            <w:tcBorders>
              <w:top w:val="nil"/>
              <w:left w:val="nil"/>
              <w:bottom w:val="nil"/>
              <w:right w:val="nil"/>
            </w:tcBorders>
            <w:shd w:val="clear" w:color="auto" w:fill="auto"/>
            <w:noWrap/>
          </w:tcPr>
          <w:p w14:paraId="04FCB4B2"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6DACBA8C"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67D7B4E" w14:textId="77777777" w:rsidR="00D655EA" w:rsidRDefault="00D655EA" w:rsidP="00461F5F">
            <w:pPr>
              <w:rPr>
                <w:rFonts w:cs="Calibri"/>
                <w:color w:val="000000"/>
                <w:sz w:val="20"/>
                <w:szCs w:val="20"/>
              </w:rPr>
            </w:pPr>
          </w:p>
        </w:tc>
      </w:tr>
      <w:tr w:rsidR="00D655EA" w14:paraId="016B1942" w14:textId="77777777" w:rsidTr="00461F5F">
        <w:trPr>
          <w:trHeight w:val="255"/>
        </w:trPr>
        <w:tc>
          <w:tcPr>
            <w:tcW w:w="1005" w:type="dxa"/>
            <w:tcBorders>
              <w:top w:val="nil"/>
              <w:left w:val="single" w:sz="4" w:space="0" w:color="auto"/>
              <w:bottom w:val="nil"/>
              <w:right w:val="nil"/>
            </w:tcBorders>
            <w:shd w:val="clear" w:color="auto" w:fill="auto"/>
            <w:noWrap/>
          </w:tcPr>
          <w:p w14:paraId="2752D618"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2FEC10A4" w14:textId="77777777" w:rsidR="00D655EA" w:rsidRPr="0004089C" w:rsidRDefault="00D655EA" w:rsidP="00461F5F">
            <w:pPr>
              <w:rPr>
                <w:rFonts w:cs="Calibri"/>
                <w:color w:val="000000"/>
                <w:sz w:val="20"/>
                <w:szCs w:val="20"/>
              </w:rPr>
            </w:pPr>
            <w:r>
              <w:rPr>
                <w:rFonts w:cs="Calibri"/>
                <w:color w:val="000000"/>
                <w:sz w:val="20"/>
                <w:szCs w:val="20"/>
              </w:rPr>
              <w:t>Elective</w:t>
            </w:r>
          </w:p>
        </w:tc>
        <w:tc>
          <w:tcPr>
            <w:tcW w:w="913" w:type="dxa"/>
            <w:tcBorders>
              <w:top w:val="nil"/>
              <w:left w:val="nil"/>
              <w:bottom w:val="nil"/>
              <w:right w:val="nil"/>
            </w:tcBorders>
            <w:shd w:val="clear" w:color="auto" w:fill="auto"/>
            <w:noWrap/>
          </w:tcPr>
          <w:p w14:paraId="0E4726B8" w14:textId="77777777" w:rsidR="00D655EA" w:rsidRDefault="00D655EA" w:rsidP="00461F5F">
            <w:pPr>
              <w:jc w:val="right"/>
              <w:rPr>
                <w:rFonts w:cs="Calibri"/>
                <w:b/>
                <w:bCs/>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5AA50ABA" w14:textId="77777777" w:rsidR="00D655EA" w:rsidRDefault="00D655EA" w:rsidP="00461F5F">
            <w:pPr>
              <w:jc w:val="right"/>
              <w:rPr>
                <w:rFonts w:cs="Calibri"/>
                <w:b/>
                <w:bCs/>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08997005" w14:textId="77777777" w:rsidR="00D655EA" w:rsidRDefault="00D655EA" w:rsidP="00461F5F">
            <w:pPr>
              <w:rPr>
                <w:rFonts w:cs="Calibri"/>
                <w:color w:val="000000"/>
                <w:sz w:val="20"/>
                <w:szCs w:val="20"/>
              </w:rPr>
            </w:pPr>
          </w:p>
        </w:tc>
      </w:tr>
      <w:tr w:rsidR="00D655EA" w14:paraId="467543F0" w14:textId="77777777" w:rsidTr="00461F5F">
        <w:trPr>
          <w:trHeight w:val="255"/>
        </w:trPr>
        <w:tc>
          <w:tcPr>
            <w:tcW w:w="1005" w:type="dxa"/>
            <w:tcBorders>
              <w:top w:val="nil"/>
              <w:left w:val="single" w:sz="4" w:space="0" w:color="auto"/>
              <w:bottom w:val="nil"/>
              <w:right w:val="nil"/>
            </w:tcBorders>
            <w:shd w:val="clear" w:color="000000" w:fill="F2F2F2"/>
            <w:noWrap/>
          </w:tcPr>
          <w:p w14:paraId="04B49740"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000000" w:fill="F2F2F2"/>
          </w:tcPr>
          <w:p w14:paraId="1F1B346A"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tcPr>
          <w:p w14:paraId="71B69463"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tcPr>
          <w:p w14:paraId="04679EA1"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tcPr>
          <w:p w14:paraId="163D3DB7" w14:textId="77777777" w:rsidR="00D655EA" w:rsidRDefault="00D655EA" w:rsidP="00461F5F">
            <w:pPr>
              <w:rPr>
                <w:rFonts w:cs="Calibri"/>
                <w:color w:val="000000"/>
                <w:sz w:val="20"/>
                <w:szCs w:val="20"/>
              </w:rPr>
            </w:pPr>
          </w:p>
        </w:tc>
      </w:tr>
      <w:tr w:rsidR="00D655EA" w14:paraId="4568EDD3" w14:textId="77777777" w:rsidTr="00461F5F">
        <w:trPr>
          <w:trHeight w:val="255"/>
        </w:trPr>
        <w:tc>
          <w:tcPr>
            <w:tcW w:w="1005" w:type="dxa"/>
            <w:tcBorders>
              <w:top w:val="nil"/>
              <w:left w:val="single" w:sz="4" w:space="0" w:color="auto"/>
              <w:bottom w:val="nil"/>
              <w:right w:val="nil"/>
            </w:tcBorders>
            <w:shd w:val="clear" w:color="auto" w:fill="A6A6A6" w:themeFill="background1" w:themeFillShade="A6"/>
            <w:noWrap/>
            <w:vAlign w:val="center"/>
          </w:tcPr>
          <w:p w14:paraId="1BBC1958" w14:textId="77777777" w:rsidR="00D655EA" w:rsidRDefault="00D655EA" w:rsidP="00461F5F">
            <w:pPr>
              <w:rPr>
                <w:rFonts w:cs="Calibri"/>
                <w:color w:val="000000"/>
                <w:sz w:val="20"/>
                <w:szCs w:val="20"/>
              </w:rPr>
            </w:pPr>
            <w:r>
              <w:rPr>
                <w:rFonts w:cs="Calibri"/>
                <w:b/>
                <w:bCs/>
                <w:color w:val="FFFFFF"/>
                <w:sz w:val="20"/>
                <w:szCs w:val="20"/>
              </w:rPr>
              <w:t>TERM 6</w:t>
            </w:r>
          </w:p>
        </w:tc>
        <w:tc>
          <w:tcPr>
            <w:tcW w:w="4753" w:type="dxa"/>
            <w:tcBorders>
              <w:top w:val="nil"/>
              <w:left w:val="nil"/>
              <w:bottom w:val="nil"/>
              <w:right w:val="nil"/>
            </w:tcBorders>
            <w:shd w:val="clear" w:color="auto" w:fill="A6A6A6" w:themeFill="background1" w:themeFillShade="A6"/>
            <w:vAlign w:val="center"/>
          </w:tcPr>
          <w:p w14:paraId="1A24FF91" w14:textId="77777777" w:rsidR="00D655EA" w:rsidRDefault="00D655EA" w:rsidP="00461F5F">
            <w:pPr>
              <w:rPr>
                <w:rFonts w:cs="Calibri"/>
                <w:b/>
                <w:bCs/>
                <w:color w:val="000000"/>
                <w:sz w:val="20"/>
                <w:szCs w:val="20"/>
              </w:rPr>
            </w:pPr>
            <w:r>
              <w:rPr>
                <w:rFonts w:cs="Calibri"/>
                <w:b/>
                <w:bCs/>
                <w:color w:val="FFFFFF"/>
                <w:sz w:val="20"/>
                <w:szCs w:val="20"/>
              </w:rPr>
              <w:t>COURSE</w:t>
            </w:r>
          </w:p>
        </w:tc>
        <w:tc>
          <w:tcPr>
            <w:tcW w:w="913" w:type="dxa"/>
            <w:tcBorders>
              <w:top w:val="nil"/>
              <w:left w:val="nil"/>
              <w:bottom w:val="nil"/>
              <w:right w:val="nil"/>
            </w:tcBorders>
            <w:shd w:val="clear" w:color="auto" w:fill="A6A6A6" w:themeFill="background1" w:themeFillShade="A6"/>
            <w:noWrap/>
            <w:vAlign w:val="center"/>
          </w:tcPr>
          <w:p w14:paraId="186D12CD" w14:textId="77777777" w:rsidR="00D655EA" w:rsidRDefault="00D655EA" w:rsidP="00461F5F">
            <w:pPr>
              <w:jc w:val="right"/>
              <w:rPr>
                <w:rFonts w:cs="Calibri"/>
                <w:b/>
                <w:bCs/>
                <w:color w:val="000000"/>
                <w:sz w:val="20"/>
                <w:szCs w:val="20"/>
              </w:rPr>
            </w:pPr>
            <w:r>
              <w:rPr>
                <w:rFonts w:cs="Calibri"/>
                <w:b/>
                <w:bCs/>
                <w:color w:val="FFFFFF"/>
                <w:sz w:val="20"/>
                <w:szCs w:val="20"/>
              </w:rPr>
              <w:t>UNITS</w:t>
            </w:r>
          </w:p>
        </w:tc>
        <w:tc>
          <w:tcPr>
            <w:tcW w:w="913" w:type="dxa"/>
            <w:tcBorders>
              <w:top w:val="nil"/>
              <w:left w:val="nil"/>
              <w:bottom w:val="nil"/>
              <w:right w:val="nil"/>
            </w:tcBorders>
            <w:shd w:val="clear" w:color="auto" w:fill="A6A6A6" w:themeFill="background1" w:themeFillShade="A6"/>
            <w:noWrap/>
            <w:vAlign w:val="center"/>
          </w:tcPr>
          <w:p w14:paraId="2B7713FF" w14:textId="77777777" w:rsidR="00D655EA" w:rsidRDefault="00D655EA" w:rsidP="00461F5F">
            <w:pPr>
              <w:jc w:val="right"/>
              <w:rPr>
                <w:rFonts w:cs="Calibri"/>
                <w:b/>
                <w:bCs/>
                <w:color w:val="000000"/>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auto" w:fill="A6A6A6" w:themeFill="background1" w:themeFillShade="A6"/>
            <w:vAlign w:val="center"/>
          </w:tcPr>
          <w:p w14:paraId="1246E918" w14:textId="77777777" w:rsidR="00D655EA" w:rsidRDefault="00D655EA" w:rsidP="00461F5F">
            <w:pPr>
              <w:rPr>
                <w:rFonts w:cs="Calibri"/>
                <w:color w:val="000000"/>
                <w:sz w:val="20"/>
                <w:szCs w:val="20"/>
              </w:rPr>
            </w:pPr>
            <w:r>
              <w:rPr>
                <w:rFonts w:cs="Calibri"/>
                <w:b/>
                <w:bCs/>
                <w:color w:val="FFFFFF"/>
                <w:sz w:val="20"/>
                <w:szCs w:val="20"/>
              </w:rPr>
              <w:t>PREREQ</w:t>
            </w:r>
          </w:p>
        </w:tc>
      </w:tr>
      <w:tr w:rsidR="00D655EA" w14:paraId="3B5F6F2E" w14:textId="77777777" w:rsidTr="00461F5F">
        <w:trPr>
          <w:trHeight w:val="255"/>
        </w:trPr>
        <w:tc>
          <w:tcPr>
            <w:tcW w:w="1005" w:type="dxa"/>
            <w:tcBorders>
              <w:top w:val="nil"/>
              <w:left w:val="single" w:sz="4" w:space="0" w:color="auto"/>
              <w:bottom w:val="nil"/>
              <w:right w:val="nil"/>
            </w:tcBorders>
            <w:shd w:val="clear" w:color="auto" w:fill="auto"/>
            <w:noWrap/>
          </w:tcPr>
          <w:p w14:paraId="657882A7" w14:textId="77777777" w:rsidR="00D655EA" w:rsidRDefault="00D655EA" w:rsidP="00461F5F">
            <w:pPr>
              <w:rPr>
                <w:rFonts w:cs="Calibri"/>
                <w:color w:val="000000"/>
                <w:sz w:val="20"/>
                <w:szCs w:val="20"/>
              </w:rPr>
            </w:pPr>
            <w:r>
              <w:rPr>
                <w:rFonts w:cs="Calibri"/>
                <w:color w:val="000000"/>
                <w:sz w:val="20"/>
                <w:szCs w:val="20"/>
              </w:rPr>
              <w:t>HEP301</w:t>
            </w:r>
          </w:p>
        </w:tc>
        <w:tc>
          <w:tcPr>
            <w:tcW w:w="4753" w:type="dxa"/>
            <w:tcBorders>
              <w:top w:val="nil"/>
              <w:left w:val="nil"/>
              <w:bottom w:val="nil"/>
              <w:right w:val="nil"/>
            </w:tcBorders>
            <w:shd w:val="clear" w:color="auto" w:fill="auto"/>
          </w:tcPr>
          <w:p w14:paraId="5B393A0D" w14:textId="77777777" w:rsidR="00D655EA" w:rsidRPr="0004089C" w:rsidRDefault="00D655EA" w:rsidP="00461F5F">
            <w:pPr>
              <w:rPr>
                <w:rFonts w:cs="Calibri"/>
                <w:color w:val="000000"/>
                <w:sz w:val="20"/>
                <w:szCs w:val="20"/>
              </w:rPr>
            </w:pPr>
            <w:r>
              <w:rPr>
                <w:rFonts w:cs="Calibri"/>
                <w:color w:val="000000"/>
                <w:sz w:val="20"/>
                <w:szCs w:val="20"/>
              </w:rPr>
              <w:t>Methods of Health Education</w:t>
            </w:r>
          </w:p>
        </w:tc>
        <w:tc>
          <w:tcPr>
            <w:tcW w:w="913" w:type="dxa"/>
            <w:tcBorders>
              <w:top w:val="nil"/>
              <w:left w:val="nil"/>
              <w:bottom w:val="nil"/>
              <w:right w:val="nil"/>
            </w:tcBorders>
            <w:shd w:val="clear" w:color="auto" w:fill="auto"/>
            <w:noWrap/>
          </w:tcPr>
          <w:p w14:paraId="3D74E874" w14:textId="77777777" w:rsidR="00D655EA" w:rsidRPr="0004089C"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49067AEA"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8A63582" w14:textId="77777777" w:rsidR="00D655EA" w:rsidRDefault="00D655EA" w:rsidP="00461F5F">
            <w:pPr>
              <w:rPr>
                <w:rFonts w:cs="Calibri"/>
                <w:color w:val="000000"/>
                <w:sz w:val="20"/>
                <w:szCs w:val="20"/>
              </w:rPr>
            </w:pPr>
            <w:r w:rsidRPr="0004089C">
              <w:rPr>
                <w:rFonts w:cs="Calibri"/>
                <w:color w:val="000000"/>
                <w:sz w:val="20"/>
                <w:szCs w:val="20"/>
              </w:rPr>
              <w:t>HEP101, HEP121, HEP131, HEP201, HEP2</w:t>
            </w:r>
            <w:r>
              <w:rPr>
                <w:rFonts w:cs="Calibri"/>
                <w:color w:val="000000"/>
                <w:sz w:val="20"/>
                <w:szCs w:val="20"/>
              </w:rPr>
              <w:t>1</w:t>
            </w:r>
            <w:r w:rsidRPr="0004089C">
              <w:rPr>
                <w:rFonts w:cs="Calibri"/>
                <w:color w:val="000000"/>
                <w:sz w:val="20"/>
                <w:szCs w:val="20"/>
              </w:rPr>
              <w:t>1, HEP2</w:t>
            </w:r>
            <w:r>
              <w:rPr>
                <w:rFonts w:cs="Calibri"/>
                <w:color w:val="000000"/>
                <w:sz w:val="20"/>
                <w:szCs w:val="20"/>
              </w:rPr>
              <w:t>3</w:t>
            </w:r>
            <w:r w:rsidRPr="0004089C">
              <w:rPr>
                <w:rFonts w:cs="Calibri"/>
                <w:color w:val="000000"/>
                <w:sz w:val="20"/>
                <w:szCs w:val="20"/>
              </w:rPr>
              <w:t>1</w:t>
            </w:r>
          </w:p>
        </w:tc>
      </w:tr>
      <w:tr w:rsidR="00D655EA" w14:paraId="1DD9EFBF" w14:textId="77777777" w:rsidTr="00461F5F">
        <w:trPr>
          <w:trHeight w:val="255"/>
        </w:trPr>
        <w:tc>
          <w:tcPr>
            <w:tcW w:w="1005" w:type="dxa"/>
            <w:tcBorders>
              <w:top w:val="nil"/>
              <w:left w:val="single" w:sz="4" w:space="0" w:color="auto"/>
              <w:bottom w:val="nil"/>
              <w:right w:val="nil"/>
            </w:tcBorders>
            <w:shd w:val="clear" w:color="auto" w:fill="auto"/>
            <w:noWrap/>
          </w:tcPr>
          <w:p w14:paraId="5738FEF7" w14:textId="77777777" w:rsidR="00D655EA" w:rsidRDefault="00D655EA" w:rsidP="00461F5F">
            <w:pPr>
              <w:rPr>
                <w:rFonts w:cs="Calibri"/>
                <w:color w:val="000000"/>
                <w:sz w:val="20"/>
                <w:szCs w:val="20"/>
              </w:rPr>
            </w:pPr>
            <w:r>
              <w:rPr>
                <w:rFonts w:cs="Calibri"/>
                <w:color w:val="000000"/>
                <w:sz w:val="20"/>
                <w:szCs w:val="20"/>
              </w:rPr>
              <w:t>HEP311</w:t>
            </w:r>
          </w:p>
        </w:tc>
        <w:tc>
          <w:tcPr>
            <w:tcW w:w="4753" w:type="dxa"/>
            <w:tcBorders>
              <w:top w:val="nil"/>
              <w:left w:val="nil"/>
              <w:bottom w:val="nil"/>
              <w:right w:val="nil"/>
            </w:tcBorders>
            <w:shd w:val="clear" w:color="auto" w:fill="auto"/>
          </w:tcPr>
          <w:p w14:paraId="409A3FF8" w14:textId="77777777" w:rsidR="00D655EA" w:rsidRPr="0004089C" w:rsidRDefault="00D655EA" w:rsidP="00461F5F">
            <w:pPr>
              <w:rPr>
                <w:rFonts w:cs="Calibri"/>
                <w:color w:val="000000"/>
                <w:sz w:val="20"/>
                <w:szCs w:val="20"/>
              </w:rPr>
            </w:pPr>
            <w:r w:rsidRPr="0004089C">
              <w:rPr>
                <w:rFonts w:cs="Calibri"/>
                <w:color w:val="000000"/>
                <w:sz w:val="20"/>
                <w:szCs w:val="20"/>
              </w:rPr>
              <w:t>Social Determinants of Health and Human Behavior</w:t>
            </w:r>
          </w:p>
        </w:tc>
        <w:tc>
          <w:tcPr>
            <w:tcW w:w="913" w:type="dxa"/>
            <w:tcBorders>
              <w:top w:val="nil"/>
              <w:left w:val="nil"/>
              <w:bottom w:val="nil"/>
              <w:right w:val="nil"/>
            </w:tcBorders>
            <w:shd w:val="clear" w:color="auto" w:fill="auto"/>
            <w:noWrap/>
          </w:tcPr>
          <w:p w14:paraId="7894D8B1"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014A0912"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04ABA4E" w14:textId="77777777" w:rsidR="00D655EA" w:rsidRDefault="00D655EA" w:rsidP="00461F5F">
            <w:pPr>
              <w:rPr>
                <w:rFonts w:cs="Calibri"/>
                <w:color w:val="000000"/>
                <w:sz w:val="20"/>
                <w:szCs w:val="20"/>
              </w:rPr>
            </w:pPr>
            <w:r w:rsidRPr="0004089C">
              <w:rPr>
                <w:rFonts w:cs="Calibri"/>
                <w:color w:val="000000"/>
                <w:sz w:val="20"/>
                <w:szCs w:val="20"/>
              </w:rPr>
              <w:t xml:space="preserve">HEP101, HEP121, HEP131, HEP201, </w:t>
            </w:r>
            <w:r w:rsidRPr="0004089C">
              <w:rPr>
                <w:rFonts w:cs="Calibri"/>
                <w:color w:val="000000"/>
                <w:sz w:val="20"/>
                <w:szCs w:val="20"/>
              </w:rPr>
              <w:lastRenderedPageBreak/>
              <w:t>HEP2</w:t>
            </w:r>
            <w:r>
              <w:rPr>
                <w:rFonts w:cs="Calibri"/>
                <w:color w:val="000000"/>
                <w:sz w:val="20"/>
                <w:szCs w:val="20"/>
              </w:rPr>
              <w:t>1</w:t>
            </w:r>
            <w:r w:rsidRPr="0004089C">
              <w:rPr>
                <w:rFonts w:cs="Calibri"/>
                <w:color w:val="000000"/>
                <w:sz w:val="20"/>
                <w:szCs w:val="20"/>
              </w:rPr>
              <w:t>1, HEP2</w:t>
            </w:r>
            <w:r>
              <w:rPr>
                <w:rFonts w:cs="Calibri"/>
                <w:color w:val="000000"/>
                <w:sz w:val="20"/>
                <w:szCs w:val="20"/>
              </w:rPr>
              <w:t>3</w:t>
            </w:r>
            <w:r w:rsidRPr="0004089C">
              <w:rPr>
                <w:rFonts w:cs="Calibri"/>
                <w:color w:val="000000"/>
                <w:sz w:val="20"/>
                <w:szCs w:val="20"/>
              </w:rPr>
              <w:t>1</w:t>
            </w:r>
          </w:p>
        </w:tc>
      </w:tr>
      <w:tr w:rsidR="00D655EA" w14:paraId="4483917E" w14:textId="77777777" w:rsidTr="00461F5F">
        <w:trPr>
          <w:trHeight w:val="255"/>
        </w:trPr>
        <w:tc>
          <w:tcPr>
            <w:tcW w:w="1005" w:type="dxa"/>
            <w:tcBorders>
              <w:top w:val="nil"/>
              <w:left w:val="single" w:sz="4" w:space="0" w:color="auto"/>
              <w:bottom w:val="nil"/>
              <w:right w:val="nil"/>
            </w:tcBorders>
            <w:shd w:val="clear" w:color="auto" w:fill="auto"/>
            <w:noWrap/>
          </w:tcPr>
          <w:p w14:paraId="515D5C76"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05B108A4" w14:textId="77777777" w:rsidR="00D655EA" w:rsidRPr="0004089C" w:rsidRDefault="00D655EA" w:rsidP="00461F5F">
            <w:pPr>
              <w:rPr>
                <w:rFonts w:cs="Calibri"/>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73A53306"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23A356E8"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4C49C125" w14:textId="77777777" w:rsidR="00D655EA" w:rsidRDefault="00D655EA" w:rsidP="00461F5F">
            <w:pPr>
              <w:rPr>
                <w:rFonts w:cs="Calibri"/>
                <w:color w:val="000000"/>
                <w:sz w:val="20"/>
                <w:szCs w:val="20"/>
              </w:rPr>
            </w:pPr>
          </w:p>
        </w:tc>
      </w:tr>
      <w:tr w:rsidR="00D655EA" w14:paraId="5F61A0A1" w14:textId="77777777" w:rsidTr="00461F5F">
        <w:trPr>
          <w:trHeight w:val="255"/>
        </w:trPr>
        <w:tc>
          <w:tcPr>
            <w:tcW w:w="1005" w:type="dxa"/>
            <w:tcBorders>
              <w:top w:val="nil"/>
              <w:left w:val="single" w:sz="4" w:space="0" w:color="auto"/>
              <w:bottom w:val="nil"/>
              <w:right w:val="nil"/>
            </w:tcBorders>
            <w:shd w:val="clear" w:color="auto" w:fill="auto"/>
            <w:noWrap/>
          </w:tcPr>
          <w:p w14:paraId="06715B94"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45D2F736" w14:textId="77777777" w:rsidR="00D655EA" w:rsidRPr="0004089C" w:rsidRDefault="00D655EA" w:rsidP="00461F5F">
            <w:pPr>
              <w:rPr>
                <w:rFonts w:cs="Calibri"/>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4962A02B"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7A76B62"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CCF7FAC" w14:textId="77777777" w:rsidR="00D655EA" w:rsidRDefault="00D655EA" w:rsidP="00461F5F">
            <w:pPr>
              <w:rPr>
                <w:rFonts w:cs="Calibri"/>
                <w:color w:val="000000"/>
                <w:sz w:val="20"/>
                <w:szCs w:val="20"/>
              </w:rPr>
            </w:pPr>
          </w:p>
        </w:tc>
      </w:tr>
      <w:tr w:rsidR="00D655EA" w14:paraId="6EAA03D6" w14:textId="77777777" w:rsidTr="00461F5F">
        <w:trPr>
          <w:trHeight w:val="255"/>
        </w:trPr>
        <w:tc>
          <w:tcPr>
            <w:tcW w:w="1005" w:type="dxa"/>
            <w:tcBorders>
              <w:top w:val="nil"/>
              <w:left w:val="single" w:sz="4" w:space="0" w:color="auto"/>
              <w:bottom w:val="nil"/>
              <w:right w:val="nil"/>
            </w:tcBorders>
            <w:shd w:val="clear" w:color="000000" w:fill="F2F2F2"/>
            <w:noWrap/>
          </w:tcPr>
          <w:p w14:paraId="3F5C34B4"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000000" w:fill="F2F2F2"/>
          </w:tcPr>
          <w:p w14:paraId="4F5EACAA"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tcPr>
          <w:p w14:paraId="7E12D656"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tcPr>
          <w:p w14:paraId="33B5A69E"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tcPr>
          <w:p w14:paraId="5AC5BB29" w14:textId="77777777" w:rsidR="00D655EA" w:rsidRDefault="00D655EA" w:rsidP="00461F5F">
            <w:pPr>
              <w:rPr>
                <w:rFonts w:cs="Calibri"/>
                <w:color w:val="000000"/>
                <w:sz w:val="20"/>
                <w:szCs w:val="20"/>
              </w:rPr>
            </w:pPr>
          </w:p>
        </w:tc>
      </w:tr>
      <w:tr w:rsidR="00D655EA" w14:paraId="39CA448A" w14:textId="77777777" w:rsidTr="00461F5F">
        <w:trPr>
          <w:trHeight w:val="255"/>
        </w:trPr>
        <w:tc>
          <w:tcPr>
            <w:tcW w:w="1005" w:type="dxa"/>
            <w:tcBorders>
              <w:top w:val="nil"/>
              <w:left w:val="single" w:sz="4" w:space="0" w:color="auto"/>
              <w:bottom w:val="nil"/>
              <w:right w:val="nil"/>
            </w:tcBorders>
            <w:shd w:val="clear" w:color="auto" w:fill="A6A6A6" w:themeFill="background1" w:themeFillShade="A6"/>
            <w:noWrap/>
            <w:vAlign w:val="center"/>
          </w:tcPr>
          <w:p w14:paraId="0B6210D2" w14:textId="77777777" w:rsidR="00D655EA" w:rsidRDefault="00D655EA" w:rsidP="00461F5F">
            <w:pPr>
              <w:rPr>
                <w:rFonts w:cs="Calibri"/>
                <w:color w:val="000000"/>
                <w:sz w:val="20"/>
                <w:szCs w:val="20"/>
              </w:rPr>
            </w:pPr>
            <w:r>
              <w:rPr>
                <w:rFonts w:cs="Calibri"/>
                <w:b/>
                <w:bCs/>
                <w:color w:val="FFFFFF"/>
                <w:sz w:val="20"/>
                <w:szCs w:val="20"/>
              </w:rPr>
              <w:t>TERM 7</w:t>
            </w:r>
          </w:p>
        </w:tc>
        <w:tc>
          <w:tcPr>
            <w:tcW w:w="4753" w:type="dxa"/>
            <w:tcBorders>
              <w:top w:val="nil"/>
              <w:left w:val="nil"/>
              <w:bottom w:val="nil"/>
              <w:right w:val="nil"/>
            </w:tcBorders>
            <w:shd w:val="clear" w:color="auto" w:fill="A6A6A6" w:themeFill="background1" w:themeFillShade="A6"/>
            <w:vAlign w:val="center"/>
          </w:tcPr>
          <w:p w14:paraId="4C2C074E" w14:textId="77777777" w:rsidR="00D655EA" w:rsidRDefault="00D655EA" w:rsidP="00461F5F">
            <w:pPr>
              <w:rPr>
                <w:rFonts w:cs="Calibri"/>
                <w:b/>
                <w:bCs/>
                <w:color w:val="000000"/>
                <w:sz w:val="20"/>
                <w:szCs w:val="20"/>
              </w:rPr>
            </w:pPr>
            <w:r>
              <w:rPr>
                <w:rFonts w:cs="Calibri"/>
                <w:b/>
                <w:bCs/>
                <w:color w:val="FFFFFF"/>
                <w:sz w:val="20"/>
                <w:szCs w:val="20"/>
              </w:rPr>
              <w:t>COURSE</w:t>
            </w:r>
          </w:p>
        </w:tc>
        <w:tc>
          <w:tcPr>
            <w:tcW w:w="913" w:type="dxa"/>
            <w:tcBorders>
              <w:top w:val="nil"/>
              <w:left w:val="nil"/>
              <w:bottom w:val="nil"/>
              <w:right w:val="nil"/>
            </w:tcBorders>
            <w:shd w:val="clear" w:color="auto" w:fill="A6A6A6" w:themeFill="background1" w:themeFillShade="A6"/>
            <w:noWrap/>
            <w:vAlign w:val="center"/>
          </w:tcPr>
          <w:p w14:paraId="50210BF5" w14:textId="77777777" w:rsidR="00D655EA" w:rsidRDefault="00D655EA" w:rsidP="00461F5F">
            <w:pPr>
              <w:jc w:val="right"/>
              <w:rPr>
                <w:rFonts w:cs="Calibri"/>
                <w:b/>
                <w:bCs/>
                <w:color w:val="000000"/>
                <w:sz w:val="20"/>
                <w:szCs w:val="20"/>
              </w:rPr>
            </w:pPr>
            <w:r>
              <w:rPr>
                <w:rFonts w:cs="Calibri"/>
                <w:b/>
                <w:bCs/>
                <w:color w:val="FFFFFF"/>
                <w:sz w:val="20"/>
                <w:szCs w:val="20"/>
              </w:rPr>
              <w:t>UNITS</w:t>
            </w:r>
          </w:p>
        </w:tc>
        <w:tc>
          <w:tcPr>
            <w:tcW w:w="913" w:type="dxa"/>
            <w:tcBorders>
              <w:top w:val="nil"/>
              <w:left w:val="nil"/>
              <w:bottom w:val="nil"/>
              <w:right w:val="nil"/>
            </w:tcBorders>
            <w:shd w:val="clear" w:color="auto" w:fill="A6A6A6" w:themeFill="background1" w:themeFillShade="A6"/>
            <w:noWrap/>
            <w:vAlign w:val="center"/>
          </w:tcPr>
          <w:p w14:paraId="1ED4A0EE" w14:textId="77777777" w:rsidR="00D655EA" w:rsidRDefault="00D655EA" w:rsidP="00461F5F">
            <w:pPr>
              <w:jc w:val="right"/>
              <w:rPr>
                <w:rFonts w:cs="Calibri"/>
                <w:b/>
                <w:bCs/>
                <w:color w:val="000000"/>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auto" w:fill="A6A6A6" w:themeFill="background1" w:themeFillShade="A6"/>
            <w:vAlign w:val="center"/>
          </w:tcPr>
          <w:p w14:paraId="5E2E85A7" w14:textId="77777777" w:rsidR="00D655EA" w:rsidRDefault="00D655EA" w:rsidP="00461F5F">
            <w:pPr>
              <w:rPr>
                <w:rFonts w:cs="Calibri"/>
                <w:color w:val="000000"/>
                <w:sz w:val="20"/>
                <w:szCs w:val="20"/>
              </w:rPr>
            </w:pPr>
            <w:r>
              <w:rPr>
                <w:rFonts w:cs="Calibri"/>
                <w:b/>
                <w:bCs/>
                <w:color w:val="FFFFFF"/>
                <w:sz w:val="20"/>
                <w:szCs w:val="20"/>
              </w:rPr>
              <w:t>PREREQ</w:t>
            </w:r>
          </w:p>
        </w:tc>
      </w:tr>
      <w:tr w:rsidR="00D655EA" w14:paraId="07EC252D" w14:textId="77777777" w:rsidTr="00461F5F">
        <w:trPr>
          <w:trHeight w:val="255"/>
        </w:trPr>
        <w:tc>
          <w:tcPr>
            <w:tcW w:w="1005" w:type="dxa"/>
            <w:tcBorders>
              <w:top w:val="nil"/>
              <w:left w:val="single" w:sz="4" w:space="0" w:color="auto"/>
              <w:bottom w:val="nil"/>
              <w:right w:val="nil"/>
            </w:tcBorders>
            <w:shd w:val="clear" w:color="auto" w:fill="auto"/>
            <w:noWrap/>
          </w:tcPr>
          <w:p w14:paraId="1FB4390D" w14:textId="77777777" w:rsidR="00D655EA" w:rsidRDefault="00D655EA" w:rsidP="00461F5F">
            <w:pPr>
              <w:rPr>
                <w:rFonts w:cs="Calibri"/>
                <w:color w:val="000000"/>
                <w:sz w:val="20"/>
                <w:szCs w:val="20"/>
              </w:rPr>
            </w:pPr>
            <w:r>
              <w:rPr>
                <w:rFonts w:cs="Calibri"/>
                <w:color w:val="000000"/>
                <w:sz w:val="20"/>
                <w:szCs w:val="20"/>
              </w:rPr>
              <w:t>HEP331</w:t>
            </w:r>
          </w:p>
        </w:tc>
        <w:tc>
          <w:tcPr>
            <w:tcW w:w="4753" w:type="dxa"/>
            <w:tcBorders>
              <w:top w:val="nil"/>
              <w:left w:val="nil"/>
              <w:bottom w:val="nil"/>
              <w:right w:val="nil"/>
            </w:tcBorders>
            <w:shd w:val="clear" w:color="auto" w:fill="auto"/>
          </w:tcPr>
          <w:p w14:paraId="5FFD762C" w14:textId="77777777" w:rsidR="00D655EA" w:rsidRPr="0004089C" w:rsidRDefault="00D655EA" w:rsidP="00461F5F">
            <w:pPr>
              <w:rPr>
                <w:rFonts w:cs="Calibri"/>
                <w:color w:val="000000"/>
                <w:sz w:val="20"/>
                <w:szCs w:val="20"/>
              </w:rPr>
            </w:pPr>
            <w:r w:rsidRPr="0004089C">
              <w:rPr>
                <w:rFonts w:cs="Calibri"/>
                <w:color w:val="000000"/>
                <w:sz w:val="20"/>
                <w:szCs w:val="20"/>
              </w:rPr>
              <w:t>Health Promotion Program Planning and Implementation</w:t>
            </w:r>
          </w:p>
        </w:tc>
        <w:tc>
          <w:tcPr>
            <w:tcW w:w="913" w:type="dxa"/>
            <w:tcBorders>
              <w:top w:val="nil"/>
              <w:left w:val="nil"/>
              <w:bottom w:val="nil"/>
              <w:right w:val="nil"/>
            </w:tcBorders>
            <w:shd w:val="clear" w:color="auto" w:fill="auto"/>
            <w:noWrap/>
          </w:tcPr>
          <w:p w14:paraId="19AB56A5"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5D27B78E"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57B9A497" w14:textId="77777777" w:rsidR="00D655EA" w:rsidRDefault="00D655EA" w:rsidP="00461F5F">
            <w:pPr>
              <w:rPr>
                <w:rFonts w:cs="Calibri"/>
                <w:color w:val="000000"/>
                <w:sz w:val="20"/>
                <w:szCs w:val="20"/>
              </w:rPr>
            </w:pPr>
            <w:r>
              <w:rPr>
                <w:rFonts w:cs="Calibri"/>
                <w:color w:val="000000"/>
                <w:sz w:val="20"/>
                <w:szCs w:val="20"/>
              </w:rPr>
              <w:t>HEP311</w:t>
            </w:r>
          </w:p>
        </w:tc>
      </w:tr>
      <w:tr w:rsidR="00D655EA" w14:paraId="76C42D22" w14:textId="77777777" w:rsidTr="00461F5F">
        <w:trPr>
          <w:trHeight w:val="255"/>
        </w:trPr>
        <w:tc>
          <w:tcPr>
            <w:tcW w:w="1005" w:type="dxa"/>
            <w:tcBorders>
              <w:top w:val="nil"/>
              <w:left w:val="single" w:sz="4" w:space="0" w:color="auto"/>
              <w:bottom w:val="nil"/>
              <w:right w:val="nil"/>
            </w:tcBorders>
            <w:shd w:val="clear" w:color="auto" w:fill="auto"/>
            <w:noWrap/>
          </w:tcPr>
          <w:p w14:paraId="095AED8B" w14:textId="77777777" w:rsidR="00D655EA" w:rsidRDefault="00D655EA" w:rsidP="00461F5F">
            <w:pPr>
              <w:rPr>
                <w:rFonts w:cs="Calibri"/>
                <w:color w:val="000000"/>
                <w:sz w:val="20"/>
                <w:szCs w:val="20"/>
              </w:rPr>
            </w:pPr>
            <w:r>
              <w:rPr>
                <w:rFonts w:cs="Calibri"/>
                <w:color w:val="000000"/>
                <w:sz w:val="20"/>
                <w:szCs w:val="20"/>
              </w:rPr>
              <w:t>HEP351</w:t>
            </w:r>
          </w:p>
        </w:tc>
        <w:tc>
          <w:tcPr>
            <w:tcW w:w="4753" w:type="dxa"/>
            <w:tcBorders>
              <w:top w:val="nil"/>
              <w:left w:val="nil"/>
              <w:bottom w:val="nil"/>
              <w:right w:val="nil"/>
            </w:tcBorders>
            <w:shd w:val="clear" w:color="auto" w:fill="auto"/>
          </w:tcPr>
          <w:p w14:paraId="005797D6" w14:textId="77777777" w:rsidR="00D655EA" w:rsidRPr="0004089C" w:rsidRDefault="00D655EA" w:rsidP="00461F5F">
            <w:pPr>
              <w:rPr>
                <w:rFonts w:cs="Calibri"/>
                <w:color w:val="000000"/>
                <w:sz w:val="20"/>
                <w:szCs w:val="20"/>
              </w:rPr>
            </w:pPr>
            <w:r w:rsidRPr="0004089C">
              <w:rPr>
                <w:rFonts w:cs="Calibri"/>
                <w:color w:val="000000"/>
                <w:sz w:val="20"/>
                <w:szCs w:val="20"/>
              </w:rPr>
              <w:t>Health Promotion Program Evaluation</w:t>
            </w:r>
          </w:p>
        </w:tc>
        <w:tc>
          <w:tcPr>
            <w:tcW w:w="913" w:type="dxa"/>
            <w:tcBorders>
              <w:top w:val="nil"/>
              <w:left w:val="nil"/>
              <w:bottom w:val="nil"/>
              <w:right w:val="nil"/>
            </w:tcBorders>
            <w:shd w:val="clear" w:color="auto" w:fill="auto"/>
            <w:noWrap/>
          </w:tcPr>
          <w:p w14:paraId="3B6891E8"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35B24EB8"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482BE1D" w14:textId="77777777" w:rsidR="00D655EA" w:rsidRDefault="00D655EA" w:rsidP="00461F5F">
            <w:pPr>
              <w:rPr>
                <w:rFonts w:cs="Calibri"/>
                <w:color w:val="000000"/>
                <w:sz w:val="20"/>
                <w:szCs w:val="20"/>
              </w:rPr>
            </w:pPr>
            <w:r>
              <w:rPr>
                <w:rFonts w:cs="Calibri"/>
                <w:color w:val="000000"/>
                <w:sz w:val="20"/>
                <w:szCs w:val="20"/>
              </w:rPr>
              <w:t>HEP311</w:t>
            </w:r>
          </w:p>
        </w:tc>
      </w:tr>
      <w:tr w:rsidR="00D655EA" w14:paraId="5E84D252" w14:textId="77777777" w:rsidTr="00461F5F">
        <w:trPr>
          <w:trHeight w:val="255"/>
        </w:trPr>
        <w:tc>
          <w:tcPr>
            <w:tcW w:w="1005" w:type="dxa"/>
            <w:tcBorders>
              <w:top w:val="nil"/>
              <w:left w:val="single" w:sz="4" w:space="0" w:color="auto"/>
              <w:bottom w:val="nil"/>
              <w:right w:val="nil"/>
            </w:tcBorders>
            <w:shd w:val="clear" w:color="auto" w:fill="auto"/>
            <w:noWrap/>
          </w:tcPr>
          <w:p w14:paraId="5F045FF2"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45E1A4A6"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7C76570F"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2F6C3B9"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2FBF71FD" w14:textId="77777777" w:rsidR="00D655EA" w:rsidRDefault="00D655EA" w:rsidP="00461F5F">
            <w:pPr>
              <w:rPr>
                <w:rFonts w:cs="Calibri"/>
                <w:color w:val="000000"/>
                <w:sz w:val="20"/>
                <w:szCs w:val="20"/>
              </w:rPr>
            </w:pPr>
          </w:p>
        </w:tc>
      </w:tr>
      <w:tr w:rsidR="00D655EA" w14:paraId="5CDB2E3D" w14:textId="77777777" w:rsidTr="00461F5F">
        <w:trPr>
          <w:trHeight w:val="255"/>
        </w:trPr>
        <w:tc>
          <w:tcPr>
            <w:tcW w:w="1005" w:type="dxa"/>
            <w:tcBorders>
              <w:top w:val="nil"/>
              <w:left w:val="single" w:sz="4" w:space="0" w:color="auto"/>
              <w:bottom w:val="nil"/>
              <w:right w:val="nil"/>
            </w:tcBorders>
            <w:shd w:val="clear" w:color="auto" w:fill="auto"/>
            <w:noWrap/>
          </w:tcPr>
          <w:p w14:paraId="288584B5"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2540E354"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455DE39C"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3DF1A632"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7A81B3C9" w14:textId="77777777" w:rsidR="00D655EA" w:rsidRDefault="00D655EA" w:rsidP="00461F5F">
            <w:pPr>
              <w:rPr>
                <w:rFonts w:cs="Calibri"/>
                <w:color w:val="000000"/>
                <w:sz w:val="20"/>
                <w:szCs w:val="20"/>
              </w:rPr>
            </w:pPr>
          </w:p>
        </w:tc>
      </w:tr>
      <w:tr w:rsidR="00D655EA" w14:paraId="165DEA28" w14:textId="77777777" w:rsidTr="00461F5F">
        <w:trPr>
          <w:trHeight w:val="255"/>
        </w:trPr>
        <w:tc>
          <w:tcPr>
            <w:tcW w:w="1005" w:type="dxa"/>
            <w:tcBorders>
              <w:top w:val="nil"/>
              <w:left w:val="single" w:sz="4" w:space="0" w:color="auto"/>
              <w:bottom w:val="nil"/>
              <w:right w:val="nil"/>
            </w:tcBorders>
            <w:shd w:val="clear" w:color="000000" w:fill="F2F2F2"/>
            <w:noWrap/>
          </w:tcPr>
          <w:p w14:paraId="5F89BCB0"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000000" w:fill="F2F2F2"/>
          </w:tcPr>
          <w:p w14:paraId="4218A6AC"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tcPr>
          <w:p w14:paraId="46BEDC31"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tcPr>
          <w:p w14:paraId="23121720"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tcPr>
          <w:p w14:paraId="080DD981" w14:textId="77777777" w:rsidR="00D655EA" w:rsidRDefault="00D655EA" w:rsidP="00461F5F">
            <w:pPr>
              <w:rPr>
                <w:rFonts w:cs="Calibri"/>
                <w:color w:val="000000"/>
                <w:sz w:val="20"/>
                <w:szCs w:val="20"/>
              </w:rPr>
            </w:pPr>
          </w:p>
        </w:tc>
      </w:tr>
      <w:tr w:rsidR="00D655EA" w14:paraId="27E3B028" w14:textId="77777777" w:rsidTr="00461F5F">
        <w:trPr>
          <w:trHeight w:val="255"/>
        </w:trPr>
        <w:tc>
          <w:tcPr>
            <w:tcW w:w="1005" w:type="dxa"/>
            <w:tcBorders>
              <w:top w:val="nil"/>
              <w:left w:val="single" w:sz="4" w:space="0" w:color="auto"/>
              <w:bottom w:val="nil"/>
              <w:right w:val="nil"/>
            </w:tcBorders>
            <w:shd w:val="clear" w:color="auto" w:fill="A6A6A6" w:themeFill="background1" w:themeFillShade="A6"/>
            <w:noWrap/>
            <w:vAlign w:val="center"/>
          </w:tcPr>
          <w:p w14:paraId="2BECAE2A" w14:textId="77777777" w:rsidR="00D655EA" w:rsidRDefault="00D655EA" w:rsidP="00461F5F">
            <w:pPr>
              <w:rPr>
                <w:rFonts w:cs="Calibri"/>
                <w:color w:val="000000"/>
                <w:sz w:val="20"/>
                <w:szCs w:val="20"/>
              </w:rPr>
            </w:pPr>
            <w:r>
              <w:rPr>
                <w:rFonts w:cs="Calibri"/>
                <w:b/>
                <w:bCs/>
                <w:color w:val="FFFFFF"/>
                <w:sz w:val="20"/>
                <w:szCs w:val="20"/>
              </w:rPr>
              <w:t>TERM 8</w:t>
            </w:r>
          </w:p>
        </w:tc>
        <w:tc>
          <w:tcPr>
            <w:tcW w:w="4753" w:type="dxa"/>
            <w:tcBorders>
              <w:top w:val="nil"/>
              <w:left w:val="nil"/>
              <w:bottom w:val="nil"/>
              <w:right w:val="nil"/>
            </w:tcBorders>
            <w:shd w:val="clear" w:color="auto" w:fill="A6A6A6" w:themeFill="background1" w:themeFillShade="A6"/>
            <w:vAlign w:val="center"/>
          </w:tcPr>
          <w:p w14:paraId="31E24C7D" w14:textId="77777777" w:rsidR="00D655EA" w:rsidRDefault="00D655EA" w:rsidP="00461F5F">
            <w:pPr>
              <w:rPr>
                <w:rFonts w:cs="Calibri"/>
                <w:b/>
                <w:bCs/>
                <w:color w:val="000000"/>
                <w:sz w:val="20"/>
                <w:szCs w:val="20"/>
              </w:rPr>
            </w:pPr>
            <w:r>
              <w:rPr>
                <w:rFonts w:cs="Calibri"/>
                <w:b/>
                <w:bCs/>
                <w:color w:val="FFFFFF"/>
                <w:sz w:val="20"/>
                <w:szCs w:val="20"/>
              </w:rPr>
              <w:t>COURSE</w:t>
            </w:r>
          </w:p>
        </w:tc>
        <w:tc>
          <w:tcPr>
            <w:tcW w:w="913" w:type="dxa"/>
            <w:tcBorders>
              <w:top w:val="nil"/>
              <w:left w:val="nil"/>
              <w:bottom w:val="nil"/>
              <w:right w:val="nil"/>
            </w:tcBorders>
            <w:shd w:val="clear" w:color="auto" w:fill="A6A6A6" w:themeFill="background1" w:themeFillShade="A6"/>
            <w:noWrap/>
            <w:vAlign w:val="center"/>
          </w:tcPr>
          <w:p w14:paraId="519D18F9" w14:textId="77777777" w:rsidR="00D655EA" w:rsidRDefault="00D655EA" w:rsidP="00461F5F">
            <w:pPr>
              <w:jc w:val="right"/>
              <w:rPr>
                <w:rFonts w:cs="Calibri"/>
                <w:b/>
                <w:bCs/>
                <w:color w:val="000000"/>
                <w:sz w:val="20"/>
                <w:szCs w:val="20"/>
              </w:rPr>
            </w:pPr>
            <w:r>
              <w:rPr>
                <w:rFonts w:cs="Calibri"/>
                <w:b/>
                <w:bCs/>
                <w:color w:val="FFFFFF"/>
                <w:sz w:val="20"/>
                <w:szCs w:val="20"/>
              </w:rPr>
              <w:t>UNITS</w:t>
            </w:r>
          </w:p>
        </w:tc>
        <w:tc>
          <w:tcPr>
            <w:tcW w:w="913" w:type="dxa"/>
            <w:tcBorders>
              <w:top w:val="nil"/>
              <w:left w:val="nil"/>
              <w:bottom w:val="nil"/>
              <w:right w:val="nil"/>
            </w:tcBorders>
            <w:shd w:val="clear" w:color="auto" w:fill="A6A6A6" w:themeFill="background1" w:themeFillShade="A6"/>
            <w:noWrap/>
            <w:vAlign w:val="center"/>
          </w:tcPr>
          <w:p w14:paraId="12D3DFD4" w14:textId="77777777" w:rsidR="00D655EA" w:rsidRDefault="00D655EA" w:rsidP="00461F5F">
            <w:pPr>
              <w:jc w:val="right"/>
              <w:rPr>
                <w:rFonts w:cs="Calibri"/>
                <w:b/>
                <w:bCs/>
                <w:color w:val="000000"/>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auto" w:fill="A6A6A6" w:themeFill="background1" w:themeFillShade="A6"/>
            <w:vAlign w:val="center"/>
          </w:tcPr>
          <w:p w14:paraId="653E738C" w14:textId="77777777" w:rsidR="00D655EA" w:rsidRDefault="00D655EA" w:rsidP="00461F5F">
            <w:pPr>
              <w:rPr>
                <w:rFonts w:cs="Calibri"/>
                <w:color w:val="000000"/>
                <w:sz w:val="20"/>
                <w:szCs w:val="20"/>
              </w:rPr>
            </w:pPr>
            <w:r>
              <w:rPr>
                <w:rFonts w:cs="Calibri"/>
                <w:b/>
                <w:bCs/>
                <w:color w:val="FFFFFF"/>
                <w:sz w:val="20"/>
                <w:szCs w:val="20"/>
              </w:rPr>
              <w:t>PREREQ</w:t>
            </w:r>
          </w:p>
        </w:tc>
      </w:tr>
      <w:tr w:rsidR="00D655EA" w14:paraId="36F500C9" w14:textId="77777777" w:rsidTr="00461F5F">
        <w:trPr>
          <w:trHeight w:val="255"/>
        </w:trPr>
        <w:tc>
          <w:tcPr>
            <w:tcW w:w="1005" w:type="dxa"/>
            <w:tcBorders>
              <w:top w:val="nil"/>
              <w:left w:val="single" w:sz="4" w:space="0" w:color="auto"/>
              <w:bottom w:val="nil"/>
              <w:right w:val="nil"/>
            </w:tcBorders>
            <w:shd w:val="clear" w:color="auto" w:fill="auto"/>
            <w:noWrap/>
          </w:tcPr>
          <w:p w14:paraId="64E9B064" w14:textId="77777777" w:rsidR="00D655EA" w:rsidRDefault="00D655EA" w:rsidP="00461F5F">
            <w:pPr>
              <w:rPr>
                <w:rFonts w:cs="Calibri"/>
                <w:color w:val="000000"/>
                <w:sz w:val="20"/>
                <w:szCs w:val="20"/>
              </w:rPr>
            </w:pPr>
            <w:r>
              <w:rPr>
                <w:rFonts w:cs="Calibri"/>
                <w:color w:val="000000"/>
                <w:sz w:val="20"/>
                <w:szCs w:val="20"/>
              </w:rPr>
              <w:t>HEP401</w:t>
            </w:r>
          </w:p>
        </w:tc>
        <w:tc>
          <w:tcPr>
            <w:tcW w:w="4753" w:type="dxa"/>
            <w:tcBorders>
              <w:top w:val="nil"/>
              <w:left w:val="nil"/>
              <w:bottom w:val="nil"/>
              <w:right w:val="nil"/>
            </w:tcBorders>
            <w:shd w:val="clear" w:color="auto" w:fill="auto"/>
          </w:tcPr>
          <w:p w14:paraId="7420DF91" w14:textId="77777777" w:rsidR="00D655EA" w:rsidRPr="0004089C" w:rsidRDefault="00D655EA" w:rsidP="00461F5F">
            <w:pPr>
              <w:rPr>
                <w:rFonts w:cs="Calibri"/>
                <w:color w:val="000000"/>
                <w:sz w:val="20"/>
                <w:szCs w:val="20"/>
              </w:rPr>
            </w:pPr>
            <w:r w:rsidRPr="0004089C">
              <w:rPr>
                <w:rFonts w:cs="Calibri"/>
                <w:color w:val="000000"/>
                <w:sz w:val="20"/>
                <w:szCs w:val="20"/>
              </w:rPr>
              <w:t>Health Communication and Advocacy in Health Education</w:t>
            </w:r>
          </w:p>
        </w:tc>
        <w:tc>
          <w:tcPr>
            <w:tcW w:w="913" w:type="dxa"/>
            <w:tcBorders>
              <w:top w:val="nil"/>
              <w:left w:val="nil"/>
              <w:bottom w:val="nil"/>
              <w:right w:val="nil"/>
            </w:tcBorders>
            <w:shd w:val="clear" w:color="auto" w:fill="auto"/>
            <w:noWrap/>
          </w:tcPr>
          <w:p w14:paraId="2C2DA574"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E311CA5"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6D24C70C" w14:textId="77777777" w:rsidR="00D655EA" w:rsidRDefault="00D655EA" w:rsidP="00461F5F">
            <w:pPr>
              <w:rPr>
                <w:rFonts w:cs="Calibri"/>
                <w:color w:val="000000"/>
                <w:sz w:val="20"/>
                <w:szCs w:val="20"/>
              </w:rPr>
            </w:pPr>
            <w:r w:rsidRPr="0004089C">
              <w:rPr>
                <w:rFonts w:cs="Calibri"/>
                <w:color w:val="000000"/>
                <w:sz w:val="20"/>
                <w:szCs w:val="20"/>
              </w:rPr>
              <w:t>HEP301, HEP311, HEP331, HEP351</w:t>
            </w:r>
          </w:p>
        </w:tc>
      </w:tr>
      <w:tr w:rsidR="00D655EA" w14:paraId="511209BD" w14:textId="77777777" w:rsidTr="00461F5F">
        <w:trPr>
          <w:trHeight w:val="255"/>
        </w:trPr>
        <w:tc>
          <w:tcPr>
            <w:tcW w:w="1005" w:type="dxa"/>
            <w:tcBorders>
              <w:top w:val="nil"/>
              <w:left w:val="single" w:sz="4" w:space="0" w:color="auto"/>
              <w:bottom w:val="nil"/>
              <w:right w:val="nil"/>
            </w:tcBorders>
            <w:shd w:val="clear" w:color="auto" w:fill="auto"/>
            <w:noWrap/>
          </w:tcPr>
          <w:p w14:paraId="702BE85F"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5F7E7E0B"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12B65DD1"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7939CB07"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392EBCE9" w14:textId="77777777" w:rsidR="00D655EA" w:rsidRDefault="00D655EA" w:rsidP="00461F5F">
            <w:pPr>
              <w:rPr>
                <w:rFonts w:cs="Calibri"/>
                <w:color w:val="000000"/>
                <w:sz w:val="20"/>
                <w:szCs w:val="20"/>
              </w:rPr>
            </w:pPr>
          </w:p>
        </w:tc>
      </w:tr>
      <w:tr w:rsidR="00D655EA" w14:paraId="5F1BD674" w14:textId="77777777" w:rsidTr="00461F5F">
        <w:trPr>
          <w:trHeight w:val="255"/>
        </w:trPr>
        <w:tc>
          <w:tcPr>
            <w:tcW w:w="1005" w:type="dxa"/>
            <w:tcBorders>
              <w:top w:val="nil"/>
              <w:left w:val="single" w:sz="4" w:space="0" w:color="auto"/>
              <w:bottom w:val="nil"/>
              <w:right w:val="nil"/>
            </w:tcBorders>
            <w:shd w:val="clear" w:color="auto" w:fill="auto"/>
            <w:noWrap/>
          </w:tcPr>
          <w:p w14:paraId="3C0C825C"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46F1D013"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45C83BC6"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2DA9F0B9"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6B84C238" w14:textId="77777777" w:rsidR="00D655EA" w:rsidRDefault="00D655EA" w:rsidP="00461F5F">
            <w:pPr>
              <w:rPr>
                <w:rFonts w:cs="Calibri"/>
                <w:color w:val="000000"/>
                <w:sz w:val="20"/>
                <w:szCs w:val="20"/>
              </w:rPr>
            </w:pPr>
          </w:p>
        </w:tc>
      </w:tr>
      <w:tr w:rsidR="00D655EA" w14:paraId="24BEB638" w14:textId="77777777" w:rsidTr="00461F5F">
        <w:trPr>
          <w:trHeight w:val="255"/>
        </w:trPr>
        <w:tc>
          <w:tcPr>
            <w:tcW w:w="1005" w:type="dxa"/>
            <w:tcBorders>
              <w:top w:val="nil"/>
              <w:left w:val="single" w:sz="4" w:space="0" w:color="auto"/>
              <w:bottom w:val="nil"/>
              <w:right w:val="nil"/>
            </w:tcBorders>
            <w:shd w:val="clear" w:color="auto" w:fill="auto"/>
            <w:noWrap/>
          </w:tcPr>
          <w:p w14:paraId="49FF0093"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56C5D879"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7F0E8853"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B90C758"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2C3C6A17" w14:textId="77777777" w:rsidR="00D655EA" w:rsidRDefault="00D655EA" w:rsidP="00461F5F">
            <w:pPr>
              <w:rPr>
                <w:rFonts w:cs="Calibri"/>
                <w:color w:val="000000"/>
                <w:sz w:val="20"/>
                <w:szCs w:val="20"/>
              </w:rPr>
            </w:pPr>
          </w:p>
        </w:tc>
      </w:tr>
      <w:tr w:rsidR="00D655EA" w14:paraId="680799B3" w14:textId="77777777" w:rsidTr="00461F5F">
        <w:trPr>
          <w:trHeight w:val="255"/>
        </w:trPr>
        <w:tc>
          <w:tcPr>
            <w:tcW w:w="1005" w:type="dxa"/>
            <w:tcBorders>
              <w:top w:val="nil"/>
              <w:left w:val="single" w:sz="4" w:space="0" w:color="auto"/>
              <w:bottom w:val="nil"/>
              <w:right w:val="nil"/>
            </w:tcBorders>
            <w:shd w:val="clear" w:color="000000" w:fill="F2F2F2"/>
            <w:noWrap/>
          </w:tcPr>
          <w:p w14:paraId="43614F38"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000000" w:fill="F2F2F2"/>
          </w:tcPr>
          <w:p w14:paraId="0728FF20"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tcPr>
          <w:p w14:paraId="4AD011B1"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tcPr>
          <w:p w14:paraId="2B438D71"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tcPr>
          <w:p w14:paraId="5995EF3B" w14:textId="77777777" w:rsidR="00D655EA" w:rsidRDefault="00D655EA" w:rsidP="00461F5F">
            <w:pPr>
              <w:rPr>
                <w:rFonts w:cs="Calibri"/>
                <w:color w:val="000000"/>
                <w:sz w:val="20"/>
                <w:szCs w:val="20"/>
              </w:rPr>
            </w:pPr>
          </w:p>
        </w:tc>
      </w:tr>
      <w:tr w:rsidR="00D655EA" w14:paraId="71947F41" w14:textId="77777777" w:rsidTr="00461F5F">
        <w:trPr>
          <w:trHeight w:val="255"/>
        </w:trPr>
        <w:tc>
          <w:tcPr>
            <w:tcW w:w="1005" w:type="dxa"/>
            <w:tcBorders>
              <w:top w:val="nil"/>
              <w:left w:val="single" w:sz="4" w:space="0" w:color="auto"/>
              <w:bottom w:val="nil"/>
              <w:right w:val="nil"/>
            </w:tcBorders>
            <w:shd w:val="clear" w:color="auto" w:fill="A6A6A6" w:themeFill="background1" w:themeFillShade="A6"/>
            <w:noWrap/>
            <w:vAlign w:val="center"/>
          </w:tcPr>
          <w:p w14:paraId="06A05E1E" w14:textId="77777777" w:rsidR="00D655EA" w:rsidRDefault="00D655EA" w:rsidP="00461F5F">
            <w:pPr>
              <w:rPr>
                <w:rFonts w:cs="Calibri"/>
                <w:color w:val="000000"/>
                <w:sz w:val="20"/>
                <w:szCs w:val="20"/>
              </w:rPr>
            </w:pPr>
            <w:r>
              <w:rPr>
                <w:rFonts w:cs="Calibri"/>
                <w:b/>
                <w:bCs/>
                <w:color w:val="FFFFFF"/>
                <w:sz w:val="20"/>
                <w:szCs w:val="20"/>
              </w:rPr>
              <w:t>TERM 9</w:t>
            </w:r>
          </w:p>
        </w:tc>
        <w:tc>
          <w:tcPr>
            <w:tcW w:w="4753" w:type="dxa"/>
            <w:tcBorders>
              <w:top w:val="nil"/>
              <w:left w:val="nil"/>
              <w:bottom w:val="nil"/>
              <w:right w:val="nil"/>
            </w:tcBorders>
            <w:shd w:val="clear" w:color="auto" w:fill="A6A6A6" w:themeFill="background1" w:themeFillShade="A6"/>
            <w:vAlign w:val="center"/>
          </w:tcPr>
          <w:p w14:paraId="51476290" w14:textId="77777777" w:rsidR="00D655EA" w:rsidRDefault="00D655EA" w:rsidP="00461F5F">
            <w:pPr>
              <w:rPr>
                <w:rFonts w:cs="Calibri"/>
                <w:b/>
                <w:bCs/>
                <w:color w:val="000000"/>
                <w:sz w:val="20"/>
                <w:szCs w:val="20"/>
              </w:rPr>
            </w:pPr>
            <w:r>
              <w:rPr>
                <w:rFonts w:cs="Calibri"/>
                <w:b/>
                <w:bCs/>
                <w:color w:val="FFFFFF"/>
                <w:sz w:val="20"/>
                <w:szCs w:val="20"/>
              </w:rPr>
              <w:t>COURSE</w:t>
            </w:r>
          </w:p>
        </w:tc>
        <w:tc>
          <w:tcPr>
            <w:tcW w:w="913" w:type="dxa"/>
            <w:tcBorders>
              <w:top w:val="nil"/>
              <w:left w:val="nil"/>
              <w:bottom w:val="nil"/>
              <w:right w:val="nil"/>
            </w:tcBorders>
            <w:shd w:val="clear" w:color="auto" w:fill="A6A6A6" w:themeFill="background1" w:themeFillShade="A6"/>
            <w:noWrap/>
            <w:vAlign w:val="center"/>
          </w:tcPr>
          <w:p w14:paraId="3A9D1AF6" w14:textId="77777777" w:rsidR="00D655EA" w:rsidRDefault="00D655EA" w:rsidP="00461F5F">
            <w:pPr>
              <w:jc w:val="right"/>
              <w:rPr>
                <w:rFonts w:cs="Calibri"/>
                <w:b/>
                <w:bCs/>
                <w:color w:val="000000"/>
                <w:sz w:val="20"/>
                <w:szCs w:val="20"/>
              </w:rPr>
            </w:pPr>
            <w:r>
              <w:rPr>
                <w:rFonts w:cs="Calibri"/>
                <w:b/>
                <w:bCs/>
                <w:color w:val="FFFFFF"/>
                <w:sz w:val="20"/>
                <w:szCs w:val="20"/>
              </w:rPr>
              <w:t>UNITS</w:t>
            </w:r>
          </w:p>
        </w:tc>
        <w:tc>
          <w:tcPr>
            <w:tcW w:w="913" w:type="dxa"/>
            <w:tcBorders>
              <w:top w:val="nil"/>
              <w:left w:val="nil"/>
              <w:bottom w:val="nil"/>
              <w:right w:val="nil"/>
            </w:tcBorders>
            <w:shd w:val="clear" w:color="auto" w:fill="A6A6A6" w:themeFill="background1" w:themeFillShade="A6"/>
            <w:noWrap/>
            <w:vAlign w:val="center"/>
          </w:tcPr>
          <w:p w14:paraId="38201161" w14:textId="77777777" w:rsidR="00D655EA" w:rsidRDefault="00D655EA" w:rsidP="00461F5F">
            <w:pPr>
              <w:jc w:val="right"/>
              <w:rPr>
                <w:rFonts w:cs="Calibri"/>
                <w:b/>
                <w:bCs/>
                <w:color w:val="000000"/>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auto" w:fill="A6A6A6" w:themeFill="background1" w:themeFillShade="A6"/>
            <w:vAlign w:val="center"/>
          </w:tcPr>
          <w:p w14:paraId="4147910D" w14:textId="77777777" w:rsidR="00D655EA" w:rsidRDefault="00D655EA" w:rsidP="00461F5F">
            <w:pPr>
              <w:rPr>
                <w:rFonts w:cs="Calibri"/>
                <w:color w:val="000000"/>
                <w:sz w:val="20"/>
                <w:szCs w:val="20"/>
              </w:rPr>
            </w:pPr>
            <w:r>
              <w:rPr>
                <w:rFonts w:cs="Calibri"/>
                <w:b/>
                <w:bCs/>
                <w:color w:val="FFFFFF"/>
                <w:sz w:val="20"/>
                <w:szCs w:val="20"/>
              </w:rPr>
              <w:t>PREREQ</w:t>
            </w:r>
          </w:p>
        </w:tc>
      </w:tr>
      <w:tr w:rsidR="00D655EA" w14:paraId="655581A7" w14:textId="77777777" w:rsidTr="00461F5F">
        <w:trPr>
          <w:trHeight w:val="255"/>
        </w:trPr>
        <w:tc>
          <w:tcPr>
            <w:tcW w:w="1005" w:type="dxa"/>
            <w:tcBorders>
              <w:top w:val="nil"/>
              <w:left w:val="single" w:sz="4" w:space="0" w:color="auto"/>
              <w:bottom w:val="nil"/>
              <w:right w:val="nil"/>
            </w:tcBorders>
            <w:shd w:val="clear" w:color="auto" w:fill="auto"/>
            <w:noWrap/>
          </w:tcPr>
          <w:p w14:paraId="68E2D127" w14:textId="77777777" w:rsidR="00D655EA" w:rsidRDefault="00D655EA" w:rsidP="00461F5F">
            <w:pPr>
              <w:rPr>
                <w:rFonts w:cs="Calibri"/>
                <w:color w:val="000000"/>
                <w:sz w:val="20"/>
                <w:szCs w:val="20"/>
              </w:rPr>
            </w:pPr>
            <w:r>
              <w:rPr>
                <w:rFonts w:cs="Calibri"/>
                <w:color w:val="000000"/>
                <w:sz w:val="20"/>
                <w:szCs w:val="20"/>
              </w:rPr>
              <w:t>HEP411</w:t>
            </w:r>
          </w:p>
        </w:tc>
        <w:tc>
          <w:tcPr>
            <w:tcW w:w="4753" w:type="dxa"/>
            <w:tcBorders>
              <w:top w:val="nil"/>
              <w:left w:val="nil"/>
              <w:bottom w:val="nil"/>
              <w:right w:val="nil"/>
            </w:tcBorders>
            <w:shd w:val="clear" w:color="auto" w:fill="auto"/>
          </w:tcPr>
          <w:p w14:paraId="607EBEC6" w14:textId="77777777" w:rsidR="00D655EA" w:rsidRPr="0004089C" w:rsidRDefault="00D655EA" w:rsidP="00461F5F">
            <w:pPr>
              <w:rPr>
                <w:rFonts w:cs="Calibri"/>
                <w:color w:val="000000"/>
                <w:sz w:val="20"/>
                <w:szCs w:val="20"/>
              </w:rPr>
            </w:pPr>
            <w:r w:rsidRPr="0004089C">
              <w:rPr>
                <w:rFonts w:cs="Calibri"/>
                <w:color w:val="000000"/>
                <w:sz w:val="20"/>
                <w:szCs w:val="20"/>
              </w:rPr>
              <w:t>Preparation for Certified Health Education Specialist Exam</w:t>
            </w:r>
          </w:p>
        </w:tc>
        <w:tc>
          <w:tcPr>
            <w:tcW w:w="913" w:type="dxa"/>
            <w:tcBorders>
              <w:top w:val="nil"/>
              <w:left w:val="nil"/>
              <w:bottom w:val="nil"/>
              <w:right w:val="nil"/>
            </w:tcBorders>
            <w:shd w:val="clear" w:color="auto" w:fill="auto"/>
            <w:noWrap/>
          </w:tcPr>
          <w:p w14:paraId="7969AA90"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5C14115"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41EABCB0" w14:textId="77777777" w:rsidR="00D655EA" w:rsidRDefault="00D655EA" w:rsidP="00461F5F">
            <w:pPr>
              <w:rPr>
                <w:rFonts w:cs="Calibri"/>
                <w:color w:val="000000"/>
                <w:sz w:val="20"/>
                <w:szCs w:val="20"/>
              </w:rPr>
            </w:pPr>
            <w:r>
              <w:rPr>
                <w:rFonts w:cs="Calibri"/>
                <w:color w:val="000000"/>
                <w:sz w:val="20"/>
                <w:szCs w:val="20"/>
              </w:rPr>
              <w:t>HEP401</w:t>
            </w:r>
          </w:p>
        </w:tc>
      </w:tr>
      <w:tr w:rsidR="00D655EA" w14:paraId="30CC9730" w14:textId="77777777" w:rsidTr="00461F5F">
        <w:trPr>
          <w:trHeight w:val="255"/>
        </w:trPr>
        <w:tc>
          <w:tcPr>
            <w:tcW w:w="1005" w:type="dxa"/>
            <w:tcBorders>
              <w:top w:val="nil"/>
              <w:left w:val="single" w:sz="4" w:space="0" w:color="auto"/>
              <w:bottom w:val="nil"/>
              <w:right w:val="nil"/>
            </w:tcBorders>
            <w:shd w:val="clear" w:color="auto" w:fill="auto"/>
            <w:noWrap/>
          </w:tcPr>
          <w:p w14:paraId="1C5BDC15"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0B16C123" w14:textId="77777777" w:rsidR="00D655EA" w:rsidRPr="0004089C" w:rsidRDefault="00D655EA" w:rsidP="00461F5F">
            <w:pPr>
              <w:rPr>
                <w:rFonts w:cs="Calibri"/>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02FC1557"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1BCB51DF"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62109262" w14:textId="77777777" w:rsidR="00D655EA" w:rsidRDefault="00D655EA" w:rsidP="00461F5F">
            <w:pPr>
              <w:rPr>
                <w:rFonts w:cs="Calibri"/>
                <w:color w:val="000000"/>
                <w:sz w:val="20"/>
                <w:szCs w:val="20"/>
              </w:rPr>
            </w:pPr>
          </w:p>
        </w:tc>
      </w:tr>
      <w:tr w:rsidR="00D655EA" w14:paraId="33E899C9" w14:textId="77777777" w:rsidTr="00461F5F">
        <w:trPr>
          <w:trHeight w:val="255"/>
        </w:trPr>
        <w:tc>
          <w:tcPr>
            <w:tcW w:w="1005" w:type="dxa"/>
            <w:tcBorders>
              <w:top w:val="nil"/>
              <w:left w:val="single" w:sz="4" w:space="0" w:color="auto"/>
              <w:bottom w:val="nil"/>
              <w:right w:val="nil"/>
            </w:tcBorders>
            <w:shd w:val="clear" w:color="auto" w:fill="auto"/>
            <w:noWrap/>
          </w:tcPr>
          <w:p w14:paraId="33D0E142"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6F5E6C21"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14670EF3"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50B5358D"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52D441AE" w14:textId="77777777" w:rsidR="00D655EA" w:rsidRDefault="00D655EA" w:rsidP="00461F5F">
            <w:pPr>
              <w:rPr>
                <w:rFonts w:cs="Calibri"/>
                <w:color w:val="000000"/>
                <w:sz w:val="20"/>
                <w:szCs w:val="20"/>
              </w:rPr>
            </w:pPr>
          </w:p>
        </w:tc>
      </w:tr>
      <w:tr w:rsidR="00D655EA" w14:paraId="2B0C6E0C" w14:textId="77777777" w:rsidTr="00461F5F">
        <w:trPr>
          <w:trHeight w:val="255"/>
        </w:trPr>
        <w:tc>
          <w:tcPr>
            <w:tcW w:w="1005" w:type="dxa"/>
            <w:tcBorders>
              <w:top w:val="nil"/>
              <w:left w:val="single" w:sz="4" w:space="0" w:color="auto"/>
              <w:bottom w:val="nil"/>
              <w:right w:val="nil"/>
            </w:tcBorders>
            <w:shd w:val="clear" w:color="auto" w:fill="auto"/>
            <w:noWrap/>
          </w:tcPr>
          <w:p w14:paraId="7D608B3C"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7BCA671E" w14:textId="77777777" w:rsidR="00D655EA" w:rsidRDefault="00D655EA" w:rsidP="00461F5F">
            <w:pPr>
              <w:rPr>
                <w:rFonts w:cs="Calibri"/>
                <w:b/>
                <w:bCs/>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1EE2E083" w14:textId="77777777" w:rsidR="00D655EA" w:rsidRDefault="00D655EA" w:rsidP="00461F5F">
            <w:pPr>
              <w:jc w:val="right"/>
              <w:rPr>
                <w:rFonts w:cs="Calibri"/>
                <w:b/>
                <w:bCs/>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00CBC9C0" w14:textId="77777777" w:rsidR="00D655EA" w:rsidRDefault="00D655EA" w:rsidP="00461F5F">
            <w:pPr>
              <w:jc w:val="right"/>
              <w:rPr>
                <w:rFonts w:cs="Calibri"/>
                <w:b/>
                <w:bCs/>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25077B28" w14:textId="77777777" w:rsidR="00D655EA" w:rsidRDefault="00D655EA" w:rsidP="00461F5F">
            <w:pPr>
              <w:rPr>
                <w:rFonts w:cs="Calibri"/>
                <w:color w:val="000000"/>
                <w:sz w:val="20"/>
                <w:szCs w:val="20"/>
              </w:rPr>
            </w:pPr>
          </w:p>
        </w:tc>
      </w:tr>
      <w:tr w:rsidR="00D655EA" w14:paraId="7E514A63" w14:textId="77777777" w:rsidTr="00461F5F">
        <w:trPr>
          <w:trHeight w:val="255"/>
        </w:trPr>
        <w:tc>
          <w:tcPr>
            <w:tcW w:w="1005" w:type="dxa"/>
            <w:tcBorders>
              <w:top w:val="nil"/>
              <w:left w:val="single" w:sz="4" w:space="0" w:color="auto"/>
              <w:bottom w:val="nil"/>
              <w:right w:val="nil"/>
            </w:tcBorders>
            <w:shd w:val="clear" w:color="000000" w:fill="F2F2F2"/>
            <w:noWrap/>
          </w:tcPr>
          <w:p w14:paraId="16E69066"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000000" w:fill="F2F2F2"/>
          </w:tcPr>
          <w:p w14:paraId="263E6692"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nil"/>
              <w:right w:val="nil"/>
            </w:tcBorders>
            <w:shd w:val="clear" w:color="000000" w:fill="F2F2F2"/>
            <w:noWrap/>
          </w:tcPr>
          <w:p w14:paraId="42F1B223"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nil"/>
              <w:right w:val="nil"/>
            </w:tcBorders>
            <w:shd w:val="clear" w:color="000000" w:fill="F2F2F2"/>
            <w:noWrap/>
          </w:tcPr>
          <w:p w14:paraId="4D4BC8A9"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nil"/>
              <w:right w:val="single" w:sz="4" w:space="0" w:color="auto"/>
            </w:tcBorders>
            <w:shd w:val="clear" w:color="000000" w:fill="F2F2F2"/>
          </w:tcPr>
          <w:p w14:paraId="6F5DD8C1" w14:textId="77777777" w:rsidR="00D655EA" w:rsidRDefault="00D655EA" w:rsidP="00461F5F">
            <w:pPr>
              <w:rPr>
                <w:rFonts w:cs="Calibri"/>
                <w:color w:val="000000"/>
                <w:sz w:val="20"/>
                <w:szCs w:val="20"/>
              </w:rPr>
            </w:pPr>
          </w:p>
        </w:tc>
      </w:tr>
      <w:tr w:rsidR="00D655EA" w14:paraId="425808FD" w14:textId="77777777" w:rsidTr="00461F5F">
        <w:trPr>
          <w:trHeight w:val="510"/>
        </w:trPr>
        <w:tc>
          <w:tcPr>
            <w:tcW w:w="1005" w:type="dxa"/>
            <w:tcBorders>
              <w:top w:val="nil"/>
              <w:left w:val="single" w:sz="4" w:space="0" w:color="auto"/>
              <w:bottom w:val="nil"/>
              <w:right w:val="nil"/>
            </w:tcBorders>
            <w:shd w:val="clear" w:color="000000" w:fill="A6A6A6"/>
            <w:vAlign w:val="center"/>
            <w:hideMark/>
          </w:tcPr>
          <w:p w14:paraId="0F9FB5EC" w14:textId="77777777" w:rsidR="00D655EA" w:rsidRDefault="00D655EA" w:rsidP="00461F5F">
            <w:pPr>
              <w:rPr>
                <w:rFonts w:cs="Calibri"/>
                <w:b/>
                <w:bCs/>
                <w:color w:val="FFFFFF"/>
                <w:sz w:val="20"/>
                <w:szCs w:val="20"/>
              </w:rPr>
            </w:pPr>
            <w:r>
              <w:rPr>
                <w:rFonts w:cs="Calibri"/>
                <w:b/>
                <w:bCs/>
                <w:color w:val="FFFFFF"/>
                <w:sz w:val="20"/>
                <w:szCs w:val="20"/>
              </w:rPr>
              <w:t>TERM 10</w:t>
            </w:r>
          </w:p>
        </w:tc>
        <w:tc>
          <w:tcPr>
            <w:tcW w:w="4753" w:type="dxa"/>
            <w:tcBorders>
              <w:top w:val="nil"/>
              <w:left w:val="nil"/>
              <w:bottom w:val="nil"/>
              <w:right w:val="nil"/>
            </w:tcBorders>
            <w:shd w:val="clear" w:color="000000" w:fill="A6A6A6"/>
            <w:vAlign w:val="center"/>
            <w:hideMark/>
          </w:tcPr>
          <w:p w14:paraId="7D12DF3F" w14:textId="77777777" w:rsidR="00D655EA" w:rsidRDefault="00D655EA" w:rsidP="00461F5F">
            <w:pPr>
              <w:rPr>
                <w:rFonts w:cs="Calibri"/>
                <w:b/>
                <w:bCs/>
                <w:color w:val="FFFFFF"/>
                <w:sz w:val="20"/>
                <w:szCs w:val="20"/>
              </w:rPr>
            </w:pPr>
            <w:r>
              <w:rPr>
                <w:rFonts w:cs="Calibri"/>
                <w:b/>
                <w:bCs/>
                <w:color w:val="FFFFFF"/>
                <w:sz w:val="20"/>
                <w:szCs w:val="20"/>
              </w:rPr>
              <w:t>COURSE</w:t>
            </w:r>
          </w:p>
        </w:tc>
        <w:tc>
          <w:tcPr>
            <w:tcW w:w="913" w:type="dxa"/>
            <w:tcBorders>
              <w:top w:val="nil"/>
              <w:left w:val="nil"/>
              <w:bottom w:val="nil"/>
              <w:right w:val="nil"/>
            </w:tcBorders>
            <w:shd w:val="clear" w:color="000000" w:fill="A6A6A6"/>
            <w:vAlign w:val="center"/>
            <w:hideMark/>
          </w:tcPr>
          <w:p w14:paraId="580B5CC9" w14:textId="77777777" w:rsidR="00D655EA" w:rsidRDefault="00D655EA" w:rsidP="00461F5F">
            <w:pPr>
              <w:jc w:val="right"/>
              <w:rPr>
                <w:rFonts w:cs="Calibri"/>
                <w:b/>
                <w:bCs/>
                <w:color w:val="FFFFFF"/>
                <w:sz w:val="20"/>
                <w:szCs w:val="20"/>
              </w:rPr>
            </w:pPr>
            <w:r>
              <w:rPr>
                <w:rFonts w:cs="Calibri"/>
                <w:b/>
                <w:bCs/>
                <w:color w:val="FFFFFF"/>
                <w:sz w:val="20"/>
                <w:szCs w:val="20"/>
              </w:rPr>
              <w:t>UNITS</w:t>
            </w:r>
          </w:p>
        </w:tc>
        <w:tc>
          <w:tcPr>
            <w:tcW w:w="913" w:type="dxa"/>
            <w:tcBorders>
              <w:top w:val="nil"/>
              <w:left w:val="nil"/>
              <w:bottom w:val="nil"/>
              <w:right w:val="nil"/>
            </w:tcBorders>
            <w:shd w:val="clear" w:color="000000" w:fill="A6A6A6"/>
            <w:vAlign w:val="center"/>
            <w:hideMark/>
          </w:tcPr>
          <w:p w14:paraId="46F3703F" w14:textId="77777777" w:rsidR="00D655EA" w:rsidRDefault="00D655EA" w:rsidP="00461F5F">
            <w:pPr>
              <w:jc w:val="right"/>
              <w:rPr>
                <w:rFonts w:cs="Calibri"/>
                <w:b/>
                <w:bCs/>
                <w:color w:val="FFFFFF"/>
                <w:sz w:val="20"/>
                <w:szCs w:val="20"/>
              </w:rPr>
            </w:pPr>
            <w:r>
              <w:rPr>
                <w:rFonts w:cs="Calibri"/>
                <w:b/>
                <w:bCs/>
                <w:color w:val="FFFFFF"/>
                <w:sz w:val="20"/>
                <w:szCs w:val="20"/>
              </w:rPr>
              <w:t>CRED HRS</w:t>
            </w:r>
          </w:p>
        </w:tc>
        <w:tc>
          <w:tcPr>
            <w:tcW w:w="1251" w:type="dxa"/>
            <w:tcBorders>
              <w:top w:val="nil"/>
              <w:left w:val="nil"/>
              <w:bottom w:val="nil"/>
              <w:right w:val="single" w:sz="4" w:space="0" w:color="auto"/>
            </w:tcBorders>
            <w:shd w:val="clear" w:color="000000" w:fill="A6A6A6"/>
            <w:vAlign w:val="center"/>
            <w:hideMark/>
          </w:tcPr>
          <w:p w14:paraId="042609F1" w14:textId="77777777" w:rsidR="00D655EA" w:rsidRDefault="00D655EA" w:rsidP="00461F5F">
            <w:pPr>
              <w:rPr>
                <w:rFonts w:cs="Calibri"/>
                <w:b/>
                <w:bCs/>
                <w:color w:val="FFFFFF"/>
                <w:sz w:val="20"/>
                <w:szCs w:val="20"/>
              </w:rPr>
            </w:pPr>
            <w:r>
              <w:rPr>
                <w:rFonts w:cs="Calibri"/>
                <w:b/>
                <w:bCs/>
                <w:color w:val="FFFFFF"/>
                <w:sz w:val="20"/>
                <w:szCs w:val="20"/>
              </w:rPr>
              <w:t>PREREQ</w:t>
            </w:r>
          </w:p>
        </w:tc>
      </w:tr>
      <w:tr w:rsidR="00D655EA" w14:paraId="15DB440E" w14:textId="77777777" w:rsidTr="00461F5F">
        <w:trPr>
          <w:trHeight w:val="255"/>
        </w:trPr>
        <w:tc>
          <w:tcPr>
            <w:tcW w:w="1005" w:type="dxa"/>
            <w:tcBorders>
              <w:top w:val="nil"/>
              <w:left w:val="single" w:sz="4" w:space="0" w:color="auto"/>
              <w:bottom w:val="nil"/>
              <w:right w:val="nil"/>
            </w:tcBorders>
            <w:shd w:val="clear" w:color="auto" w:fill="auto"/>
            <w:noWrap/>
          </w:tcPr>
          <w:p w14:paraId="465DB2B8" w14:textId="77777777" w:rsidR="00D655EA" w:rsidRDefault="00D655EA" w:rsidP="00461F5F">
            <w:pPr>
              <w:rPr>
                <w:rFonts w:cs="Calibri"/>
                <w:color w:val="000000"/>
                <w:sz w:val="20"/>
                <w:szCs w:val="20"/>
              </w:rPr>
            </w:pPr>
            <w:r>
              <w:rPr>
                <w:rFonts w:cs="Calibri"/>
                <w:color w:val="000000"/>
                <w:sz w:val="20"/>
                <w:szCs w:val="20"/>
              </w:rPr>
              <w:t>HEP421</w:t>
            </w:r>
          </w:p>
        </w:tc>
        <w:tc>
          <w:tcPr>
            <w:tcW w:w="4753" w:type="dxa"/>
            <w:tcBorders>
              <w:top w:val="nil"/>
              <w:left w:val="nil"/>
              <w:bottom w:val="nil"/>
              <w:right w:val="nil"/>
            </w:tcBorders>
            <w:shd w:val="clear" w:color="auto" w:fill="auto"/>
          </w:tcPr>
          <w:p w14:paraId="139E0A66" w14:textId="77777777" w:rsidR="00D655EA" w:rsidRDefault="00D655EA" w:rsidP="00461F5F">
            <w:pPr>
              <w:rPr>
                <w:rFonts w:cs="Calibri"/>
                <w:color w:val="000000"/>
                <w:sz w:val="20"/>
                <w:szCs w:val="20"/>
              </w:rPr>
            </w:pPr>
            <w:r>
              <w:rPr>
                <w:rFonts w:cs="Calibri"/>
                <w:color w:val="000000"/>
                <w:sz w:val="20"/>
                <w:szCs w:val="20"/>
              </w:rPr>
              <w:t>Applied Projects in Health Education and Health Promotion</w:t>
            </w:r>
          </w:p>
        </w:tc>
        <w:tc>
          <w:tcPr>
            <w:tcW w:w="913" w:type="dxa"/>
            <w:tcBorders>
              <w:top w:val="nil"/>
              <w:left w:val="nil"/>
              <w:bottom w:val="nil"/>
              <w:right w:val="nil"/>
            </w:tcBorders>
            <w:shd w:val="clear" w:color="auto" w:fill="auto"/>
            <w:noWrap/>
          </w:tcPr>
          <w:p w14:paraId="31019E75" w14:textId="77777777" w:rsidR="00D655EA" w:rsidRDefault="00D655EA" w:rsidP="00461F5F">
            <w:pPr>
              <w:jc w:val="right"/>
              <w:rPr>
                <w:rFonts w:cs="Calibri"/>
                <w:color w:val="000000"/>
                <w:sz w:val="20"/>
                <w:szCs w:val="20"/>
              </w:rPr>
            </w:pPr>
            <w:r>
              <w:rPr>
                <w:rFonts w:cs="Calibri"/>
                <w:color w:val="000000"/>
                <w:sz w:val="20"/>
                <w:szCs w:val="20"/>
              </w:rPr>
              <w:t>3.0</w:t>
            </w:r>
          </w:p>
        </w:tc>
        <w:tc>
          <w:tcPr>
            <w:tcW w:w="913" w:type="dxa"/>
            <w:tcBorders>
              <w:top w:val="nil"/>
              <w:left w:val="nil"/>
              <w:bottom w:val="nil"/>
              <w:right w:val="nil"/>
            </w:tcBorders>
            <w:shd w:val="clear" w:color="auto" w:fill="auto"/>
            <w:noWrap/>
          </w:tcPr>
          <w:p w14:paraId="2628B936" w14:textId="77777777" w:rsidR="00D655EA" w:rsidRDefault="00D655EA" w:rsidP="00461F5F">
            <w:pPr>
              <w:jc w:val="right"/>
              <w:rPr>
                <w:rFonts w:cs="Calibri"/>
                <w:color w:val="000000"/>
                <w:sz w:val="20"/>
                <w:szCs w:val="20"/>
              </w:rPr>
            </w:pPr>
            <w:r>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035603C5" w14:textId="77777777" w:rsidR="00D655EA" w:rsidRDefault="00D655EA" w:rsidP="00461F5F">
            <w:pPr>
              <w:rPr>
                <w:rFonts w:cs="Calibri"/>
                <w:color w:val="000000"/>
                <w:sz w:val="20"/>
                <w:szCs w:val="20"/>
              </w:rPr>
            </w:pPr>
            <w:r>
              <w:rPr>
                <w:rFonts w:cs="Calibri"/>
                <w:color w:val="000000"/>
                <w:sz w:val="20"/>
                <w:szCs w:val="20"/>
              </w:rPr>
              <w:t>HEP401</w:t>
            </w:r>
          </w:p>
        </w:tc>
      </w:tr>
      <w:tr w:rsidR="00D655EA" w14:paraId="6C05B09B" w14:textId="77777777" w:rsidTr="00461F5F">
        <w:trPr>
          <w:trHeight w:val="255"/>
        </w:trPr>
        <w:tc>
          <w:tcPr>
            <w:tcW w:w="1005" w:type="dxa"/>
            <w:tcBorders>
              <w:top w:val="nil"/>
              <w:left w:val="single" w:sz="4" w:space="0" w:color="auto"/>
              <w:bottom w:val="nil"/>
              <w:right w:val="nil"/>
            </w:tcBorders>
            <w:shd w:val="clear" w:color="auto" w:fill="auto"/>
            <w:noWrap/>
          </w:tcPr>
          <w:p w14:paraId="17CE9C5D"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6C515601" w14:textId="77777777" w:rsidR="00D655EA" w:rsidRDefault="00D655EA" w:rsidP="00461F5F">
            <w:pPr>
              <w:rPr>
                <w:rFonts w:cs="Calibri"/>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075D4360" w14:textId="77777777" w:rsidR="00D655EA"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1FEE79A4" w14:textId="77777777" w:rsidR="00D655EA"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1ABD5229" w14:textId="77777777" w:rsidR="00D655EA" w:rsidRDefault="00D655EA" w:rsidP="00461F5F">
            <w:pPr>
              <w:jc w:val="right"/>
              <w:rPr>
                <w:rFonts w:cs="Calibri"/>
                <w:color w:val="000000"/>
                <w:sz w:val="20"/>
                <w:szCs w:val="20"/>
              </w:rPr>
            </w:pPr>
          </w:p>
        </w:tc>
      </w:tr>
      <w:tr w:rsidR="00D655EA" w14:paraId="350EB0DF" w14:textId="77777777" w:rsidTr="00461F5F">
        <w:trPr>
          <w:trHeight w:val="255"/>
        </w:trPr>
        <w:tc>
          <w:tcPr>
            <w:tcW w:w="1005" w:type="dxa"/>
            <w:tcBorders>
              <w:top w:val="nil"/>
              <w:left w:val="single" w:sz="4" w:space="0" w:color="auto"/>
              <w:bottom w:val="nil"/>
              <w:right w:val="nil"/>
            </w:tcBorders>
            <w:shd w:val="clear" w:color="auto" w:fill="auto"/>
            <w:noWrap/>
          </w:tcPr>
          <w:p w14:paraId="31550F9D"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2744C3B1" w14:textId="77777777" w:rsidR="00D655EA" w:rsidRPr="0004089C" w:rsidRDefault="00D655EA" w:rsidP="00461F5F">
            <w:pPr>
              <w:rPr>
                <w:rFonts w:cs="Calibri"/>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141425FC" w14:textId="77777777" w:rsidR="00D655EA" w:rsidRPr="0004089C"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401EF5D" w14:textId="77777777" w:rsidR="00D655EA" w:rsidRPr="0004089C"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3948B32E" w14:textId="77777777" w:rsidR="00D655EA" w:rsidRDefault="00D655EA" w:rsidP="00461F5F">
            <w:pPr>
              <w:jc w:val="right"/>
              <w:rPr>
                <w:rFonts w:cs="Calibri"/>
                <w:color w:val="000000"/>
                <w:sz w:val="20"/>
                <w:szCs w:val="20"/>
              </w:rPr>
            </w:pPr>
          </w:p>
        </w:tc>
      </w:tr>
      <w:tr w:rsidR="00D655EA" w14:paraId="26A8B889" w14:textId="77777777" w:rsidTr="00461F5F">
        <w:trPr>
          <w:trHeight w:val="255"/>
        </w:trPr>
        <w:tc>
          <w:tcPr>
            <w:tcW w:w="1005" w:type="dxa"/>
            <w:tcBorders>
              <w:top w:val="nil"/>
              <w:left w:val="single" w:sz="4" w:space="0" w:color="auto"/>
              <w:bottom w:val="nil"/>
              <w:right w:val="nil"/>
            </w:tcBorders>
            <w:shd w:val="clear" w:color="auto" w:fill="auto"/>
            <w:noWrap/>
          </w:tcPr>
          <w:p w14:paraId="0FA42797" w14:textId="77777777" w:rsidR="00D655EA" w:rsidRDefault="00D655EA" w:rsidP="00461F5F">
            <w:pPr>
              <w:rPr>
                <w:rFonts w:cs="Calibri"/>
                <w:color w:val="000000"/>
                <w:sz w:val="20"/>
                <w:szCs w:val="20"/>
              </w:rPr>
            </w:pPr>
          </w:p>
        </w:tc>
        <w:tc>
          <w:tcPr>
            <w:tcW w:w="4753" w:type="dxa"/>
            <w:tcBorders>
              <w:top w:val="nil"/>
              <w:left w:val="nil"/>
              <w:bottom w:val="nil"/>
              <w:right w:val="nil"/>
            </w:tcBorders>
            <w:shd w:val="clear" w:color="auto" w:fill="auto"/>
          </w:tcPr>
          <w:p w14:paraId="278F97C2" w14:textId="77777777" w:rsidR="00D655EA" w:rsidRDefault="00D655EA" w:rsidP="00461F5F">
            <w:pPr>
              <w:rPr>
                <w:rFonts w:cs="Calibri"/>
                <w:color w:val="000000"/>
                <w:sz w:val="20"/>
                <w:szCs w:val="20"/>
              </w:rPr>
            </w:pPr>
            <w:r w:rsidRPr="0004089C">
              <w:rPr>
                <w:rFonts w:cs="Calibri"/>
                <w:color w:val="000000"/>
                <w:sz w:val="20"/>
                <w:szCs w:val="20"/>
              </w:rPr>
              <w:t>Elective</w:t>
            </w:r>
          </w:p>
        </w:tc>
        <w:tc>
          <w:tcPr>
            <w:tcW w:w="913" w:type="dxa"/>
            <w:tcBorders>
              <w:top w:val="nil"/>
              <w:left w:val="nil"/>
              <w:bottom w:val="nil"/>
              <w:right w:val="nil"/>
            </w:tcBorders>
            <w:shd w:val="clear" w:color="auto" w:fill="auto"/>
            <w:noWrap/>
          </w:tcPr>
          <w:p w14:paraId="4ABDC764" w14:textId="77777777" w:rsidR="00D655EA" w:rsidRDefault="00D655EA" w:rsidP="00461F5F">
            <w:pPr>
              <w:jc w:val="right"/>
              <w:rPr>
                <w:rFonts w:cs="Calibri"/>
                <w:color w:val="000000"/>
                <w:sz w:val="20"/>
                <w:szCs w:val="20"/>
              </w:rPr>
            </w:pPr>
            <w:r w:rsidRPr="0004089C">
              <w:rPr>
                <w:rFonts w:cs="Calibri"/>
                <w:color w:val="000000"/>
                <w:sz w:val="20"/>
                <w:szCs w:val="20"/>
              </w:rPr>
              <w:t>3.0</w:t>
            </w:r>
          </w:p>
        </w:tc>
        <w:tc>
          <w:tcPr>
            <w:tcW w:w="913" w:type="dxa"/>
            <w:tcBorders>
              <w:top w:val="nil"/>
              <w:left w:val="nil"/>
              <w:bottom w:val="nil"/>
              <w:right w:val="nil"/>
            </w:tcBorders>
            <w:shd w:val="clear" w:color="auto" w:fill="auto"/>
            <w:noWrap/>
          </w:tcPr>
          <w:p w14:paraId="6D971FF7" w14:textId="77777777" w:rsidR="00D655EA" w:rsidRDefault="00D655EA" w:rsidP="00461F5F">
            <w:pPr>
              <w:jc w:val="right"/>
              <w:rPr>
                <w:rFonts w:cs="Calibri"/>
                <w:color w:val="000000"/>
                <w:sz w:val="20"/>
                <w:szCs w:val="20"/>
              </w:rPr>
            </w:pPr>
            <w:r w:rsidRPr="0004089C">
              <w:rPr>
                <w:rFonts w:cs="Calibri"/>
                <w:color w:val="000000"/>
                <w:sz w:val="20"/>
                <w:szCs w:val="20"/>
              </w:rPr>
              <w:t>45.0</w:t>
            </w:r>
          </w:p>
        </w:tc>
        <w:tc>
          <w:tcPr>
            <w:tcW w:w="1251" w:type="dxa"/>
            <w:tcBorders>
              <w:top w:val="nil"/>
              <w:left w:val="nil"/>
              <w:bottom w:val="nil"/>
              <w:right w:val="single" w:sz="4" w:space="0" w:color="auto"/>
            </w:tcBorders>
            <w:shd w:val="clear" w:color="auto" w:fill="auto"/>
          </w:tcPr>
          <w:p w14:paraId="59B2425C" w14:textId="77777777" w:rsidR="00D655EA" w:rsidRDefault="00D655EA" w:rsidP="00461F5F">
            <w:pPr>
              <w:jc w:val="right"/>
              <w:rPr>
                <w:rFonts w:cs="Calibri"/>
                <w:color w:val="000000"/>
                <w:sz w:val="20"/>
                <w:szCs w:val="20"/>
              </w:rPr>
            </w:pPr>
          </w:p>
        </w:tc>
      </w:tr>
      <w:tr w:rsidR="00D655EA" w14:paraId="0B610C04" w14:textId="77777777" w:rsidTr="00461F5F">
        <w:trPr>
          <w:trHeight w:val="255"/>
        </w:trPr>
        <w:tc>
          <w:tcPr>
            <w:tcW w:w="1005" w:type="dxa"/>
            <w:tcBorders>
              <w:top w:val="nil"/>
              <w:left w:val="single" w:sz="4" w:space="0" w:color="auto"/>
              <w:bottom w:val="single" w:sz="4" w:space="0" w:color="auto"/>
              <w:right w:val="nil"/>
            </w:tcBorders>
            <w:shd w:val="clear" w:color="000000" w:fill="F2F2F2"/>
            <w:noWrap/>
            <w:hideMark/>
          </w:tcPr>
          <w:p w14:paraId="31BC35F0" w14:textId="77777777" w:rsidR="00D655EA" w:rsidRDefault="00D655EA" w:rsidP="00461F5F">
            <w:pPr>
              <w:rPr>
                <w:rFonts w:cs="Calibri"/>
                <w:color w:val="000000"/>
                <w:sz w:val="20"/>
                <w:szCs w:val="20"/>
              </w:rPr>
            </w:pPr>
            <w:r>
              <w:rPr>
                <w:rFonts w:cs="Calibri"/>
                <w:color w:val="000000"/>
                <w:sz w:val="20"/>
                <w:szCs w:val="20"/>
              </w:rPr>
              <w:t> </w:t>
            </w:r>
          </w:p>
        </w:tc>
        <w:tc>
          <w:tcPr>
            <w:tcW w:w="4753" w:type="dxa"/>
            <w:tcBorders>
              <w:top w:val="nil"/>
              <w:left w:val="nil"/>
              <w:bottom w:val="single" w:sz="4" w:space="0" w:color="auto"/>
              <w:right w:val="nil"/>
            </w:tcBorders>
            <w:shd w:val="clear" w:color="000000" w:fill="F2F2F2"/>
            <w:hideMark/>
          </w:tcPr>
          <w:p w14:paraId="1C6E0DAF" w14:textId="77777777" w:rsidR="00D655EA" w:rsidRDefault="00D655EA" w:rsidP="00461F5F">
            <w:pPr>
              <w:rPr>
                <w:rFonts w:cs="Calibri"/>
                <w:b/>
                <w:bCs/>
                <w:color w:val="000000"/>
                <w:sz w:val="20"/>
                <w:szCs w:val="20"/>
              </w:rPr>
            </w:pPr>
            <w:r>
              <w:rPr>
                <w:rFonts w:cs="Calibri"/>
                <w:b/>
                <w:bCs/>
                <w:color w:val="000000"/>
                <w:sz w:val="20"/>
                <w:szCs w:val="20"/>
              </w:rPr>
              <w:t>Total Units/Hours:</w:t>
            </w:r>
          </w:p>
        </w:tc>
        <w:tc>
          <w:tcPr>
            <w:tcW w:w="913" w:type="dxa"/>
            <w:tcBorders>
              <w:top w:val="nil"/>
              <w:left w:val="nil"/>
              <w:bottom w:val="single" w:sz="4" w:space="0" w:color="auto"/>
              <w:right w:val="nil"/>
            </w:tcBorders>
            <w:shd w:val="clear" w:color="000000" w:fill="F2F2F2"/>
            <w:noWrap/>
            <w:hideMark/>
          </w:tcPr>
          <w:p w14:paraId="450FAFB7" w14:textId="77777777" w:rsidR="00D655EA" w:rsidRDefault="00D655EA" w:rsidP="00461F5F">
            <w:pPr>
              <w:jc w:val="right"/>
              <w:rPr>
                <w:rFonts w:cs="Calibri"/>
                <w:b/>
                <w:bCs/>
                <w:color w:val="000000"/>
                <w:sz w:val="20"/>
                <w:szCs w:val="20"/>
              </w:rPr>
            </w:pPr>
            <w:r>
              <w:rPr>
                <w:rFonts w:cs="Calibri"/>
                <w:b/>
                <w:bCs/>
                <w:color w:val="000000"/>
                <w:sz w:val="20"/>
                <w:szCs w:val="20"/>
              </w:rPr>
              <w:t>12.0</w:t>
            </w:r>
          </w:p>
        </w:tc>
        <w:tc>
          <w:tcPr>
            <w:tcW w:w="913" w:type="dxa"/>
            <w:tcBorders>
              <w:top w:val="nil"/>
              <w:left w:val="nil"/>
              <w:bottom w:val="single" w:sz="4" w:space="0" w:color="auto"/>
              <w:right w:val="nil"/>
            </w:tcBorders>
            <w:shd w:val="clear" w:color="000000" w:fill="F2F2F2"/>
            <w:noWrap/>
            <w:hideMark/>
          </w:tcPr>
          <w:p w14:paraId="05D4E1B7" w14:textId="77777777" w:rsidR="00D655EA" w:rsidRDefault="00D655EA" w:rsidP="00461F5F">
            <w:pPr>
              <w:jc w:val="right"/>
              <w:rPr>
                <w:rFonts w:cs="Calibri"/>
                <w:b/>
                <w:bCs/>
                <w:color w:val="000000"/>
                <w:sz w:val="20"/>
                <w:szCs w:val="20"/>
              </w:rPr>
            </w:pPr>
            <w:r>
              <w:rPr>
                <w:rFonts w:cs="Calibri"/>
                <w:b/>
                <w:bCs/>
                <w:color w:val="000000"/>
                <w:sz w:val="20"/>
                <w:szCs w:val="20"/>
              </w:rPr>
              <w:t>180.0</w:t>
            </w:r>
          </w:p>
        </w:tc>
        <w:tc>
          <w:tcPr>
            <w:tcW w:w="1251" w:type="dxa"/>
            <w:tcBorders>
              <w:top w:val="nil"/>
              <w:left w:val="nil"/>
              <w:bottom w:val="single" w:sz="4" w:space="0" w:color="auto"/>
              <w:right w:val="single" w:sz="4" w:space="0" w:color="auto"/>
            </w:tcBorders>
            <w:shd w:val="clear" w:color="000000" w:fill="F2F2F2"/>
            <w:hideMark/>
          </w:tcPr>
          <w:p w14:paraId="52E3E1FA" w14:textId="77777777" w:rsidR="00D655EA" w:rsidRDefault="00D655EA" w:rsidP="00461F5F">
            <w:pPr>
              <w:rPr>
                <w:rFonts w:cs="Calibri"/>
                <w:color w:val="000000"/>
                <w:sz w:val="20"/>
                <w:szCs w:val="20"/>
              </w:rPr>
            </w:pPr>
            <w:r>
              <w:rPr>
                <w:rFonts w:cs="Calibri"/>
                <w:color w:val="000000"/>
                <w:sz w:val="20"/>
                <w:szCs w:val="20"/>
              </w:rPr>
              <w:t> </w:t>
            </w:r>
          </w:p>
        </w:tc>
      </w:tr>
      <w:tr w:rsidR="00D655EA" w14:paraId="30F7FE22" w14:textId="77777777" w:rsidTr="00461F5F">
        <w:trPr>
          <w:trHeight w:val="255"/>
        </w:trPr>
        <w:tc>
          <w:tcPr>
            <w:tcW w:w="1005" w:type="dxa"/>
            <w:tcBorders>
              <w:top w:val="nil"/>
              <w:left w:val="single" w:sz="4" w:space="0" w:color="auto"/>
              <w:bottom w:val="single" w:sz="4" w:space="0" w:color="auto"/>
              <w:right w:val="nil"/>
            </w:tcBorders>
            <w:shd w:val="clear" w:color="000000" w:fill="F2F2F2"/>
            <w:noWrap/>
            <w:hideMark/>
          </w:tcPr>
          <w:p w14:paraId="2516A0EA" w14:textId="77777777" w:rsidR="00D655EA" w:rsidRDefault="00D655EA" w:rsidP="00461F5F">
            <w:pPr>
              <w:rPr>
                <w:rFonts w:cs="Calibri"/>
                <w:color w:val="000000"/>
                <w:sz w:val="20"/>
                <w:szCs w:val="20"/>
              </w:rPr>
            </w:pPr>
            <w:r>
              <w:rPr>
                <w:rFonts w:cs="Calibri"/>
                <w:color w:val="000000"/>
                <w:sz w:val="20"/>
                <w:szCs w:val="20"/>
              </w:rPr>
              <w:t> </w:t>
            </w:r>
          </w:p>
        </w:tc>
        <w:tc>
          <w:tcPr>
            <w:tcW w:w="4753" w:type="dxa"/>
            <w:tcBorders>
              <w:top w:val="nil"/>
              <w:left w:val="nil"/>
              <w:bottom w:val="single" w:sz="4" w:space="0" w:color="auto"/>
              <w:right w:val="nil"/>
            </w:tcBorders>
            <w:shd w:val="clear" w:color="000000" w:fill="F2F2F2"/>
            <w:hideMark/>
          </w:tcPr>
          <w:p w14:paraId="7027F1F8" w14:textId="77777777" w:rsidR="00D655EA" w:rsidRDefault="00D655EA" w:rsidP="00461F5F">
            <w:pPr>
              <w:rPr>
                <w:rFonts w:cs="Calibri"/>
                <w:b/>
                <w:bCs/>
                <w:color w:val="000000"/>
                <w:sz w:val="20"/>
                <w:szCs w:val="20"/>
              </w:rPr>
            </w:pPr>
            <w:r>
              <w:rPr>
                <w:rFonts w:cs="Calibri"/>
                <w:b/>
                <w:bCs/>
                <w:color w:val="000000"/>
                <w:sz w:val="20"/>
                <w:szCs w:val="20"/>
              </w:rPr>
              <w:t>Program Total:</w:t>
            </w:r>
          </w:p>
        </w:tc>
        <w:tc>
          <w:tcPr>
            <w:tcW w:w="913" w:type="dxa"/>
            <w:tcBorders>
              <w:top w:val="nil"/>
              <w:left w:val="nil"/>
              <w:bottom w:val="single" w:sz="4" w:space="0" w:color="auto"/>
              <w:right w:val="nil"/>
            </w:tcBorders>
            <w:shd w:val="clear" w:color="000000" w:fill="F2F2F2"/>
            <w:noWrap/>
            <w:hideMark/>
          </w:tcPr>
          <w:p w14:paraId="477AA371" w14:textId="77777777" w:rsidR="00D655EA" w:rsidRDefault="00D655EA" w:rsidP="00461F5F">
            <w:pPr>
              <w:jc w:val="right"/>
              <w:rPr>
                <w:rFonts w:cs="Calibri"/>
                <w:b/>
                <w:bCs/>
                <w:color w:val="000000"/>
                <w:sz w:val="20"/>
                <w:szCs w:val="20"/>
              </w:rPr>
            </w:pPr>
            <w:r>
              <w:rPr>
                <w:rFonts w:cs="Calibri"/>
                <w:b/>
                <w:bCs/>
                <w:color w:val="000000"/>
                <w:sz w:val="20"/>
                <w:szCs w:val="20"/>
              </w:rPr>
              <w:t>120.5</w:t>
            </w:r>
          </w:p>
        </w:tc>
        <w:tc>
          <w:tcPr>
            <w:tcW w:w="913" w:type="dxa"/>
            <w:tcBorders>
              <w:top w:val="nil"/>
              <w:left w:val="nil"/>
              <w:bottom w:val="single" w:sz="4" w:space="0" w:color="auto"/>
              <w:right w:val="nil"/>
            </w:tcBorders>
            <w:shd w:val="clear" w:color="000000" w:fill="F2F2F2"/>
            <w:noWrap/>
            <w:hideMark/>
          </w:tcPr>
          <w:p w14:paraId="46DCF2B4" w14:textId="77777777" w:rsidR="00D655EA" w:rsidRDefault="00D655EA" w:rsidP="00461F5F">
            <w:pPr>
              <w:jc w:val="right"/>
              <w:rPr>
                <w:rFonts w:cs="Calibri"/>
                <w:b/>
                <w:bCs/>
                <w:color w:val="000000"/>
                <w:sz w:val="20"/>
                <w:szCs w:val="20"/>
              </w:rPr>
            </w:pPr>
            <w:r>
              <w:rPr>
                <w:rFonts w:cs="Calibri"/>
                <w:b/>
                <w:bCs/>
                <w:color w:val="000000"/>
                <w:sz w:val="20"/>
                <w:szCs w:val="20"/>
              </w:rPr>
              <w:t>1,807.5</w:t>
            </w:r>
          </w:p>
        </w:tc>
        <w:tc>
          <w:tcPr>
            <w:tcW w:w="1251" w:type="dxa"/>
            <w:tcBorders>
              <w:top w:val="nil"/>
              <w:left w:val="nil"/>
              <w:bottom w:val="single" w:sz="4" w:space="0" w:color="auto"/>
              <w:right w:val="single" w:sz="4" w:space="0" w:color="auto"/>
            </w:tcBorders>
            <w:shd w:val="clear" w:color="000000" w:fill="F2F2F2"/>
            <w:hideMark/>
          </w:tcPr>
          <w:p w14:paraId="2557B643" w14:textId="77777777" w:rsidR="00D655EA" w:rsidRDefault="00D655EA" w:rsidP="00461F5F">
            <w:pPr>
              <w:rPr>
                <w:rFonts w:cs="Calibri"/>
                <w:color w:val="000000"/>
                <w:sz w:val="20"/>
                <w:szCs w:val="20"/>
              </w:rPr>
            </w:pPr>
            <w:r>
              <w:rPr>
                <w:rFonts w:cs="Calibri"/>
                <w:color w:val="000000"/>
                <w:sz w:val="20"/>
                <w:szCs w:val="20"/>
              </w:rPr>
              <w:t> </w:t>
            </w:r>
          </w:p>
        </w:tc>
      </w:tr>
    </w:tbl>
    <w:p w14:paraId="34DD375E" w14:textId="77777777" w:rsidR="00D655EA" w:rsidRDefault="00D655EA" w:rsidP="00D655EA">
      <w:pPr>
        <w:spacing w:line="22" w:lineRule="atLeast"/>
        <w:rPr>
          <w:color w:val="FFC000"/>
        </w:rPr>
      </w:pPr>
    </w:p>
    <w:p w14:paraId="1B12D185" w14:textId="5648DD40" w:rsidR="00D655EA" w:rsidRDefault="00D655EA">
      <w:pPr>
        <w:rPr>
          <w:b/>
          <w:bCs/>
          <w:i/>
          <w:iCs/>
        </w:rPr>
      </w:pPr>
    </w:p>
    <w:p w14:paraId="2C25FFAF" w14:textId="50C31AFD" w:rsidR="006A14B6" w:rsidRPr="0052742A" w:rsidRDefault="006749FC" w:rsidP="00850C57">
      <w:pPr>
        <w:pStyle w:val="Heading2"/>
      </w:pPr>
      <w:bookmarkStart w:id="598" w:name="_Toc133495229"/>
      <w:bookmarkStart w:id="599" w:name="_Toc143516546"/>
      <w:bookmarkStart w:id="600" w:name="_Toc143516876"/>
      <w:bookmarkStart w:id="601" w:name="_Toc143516982"/>
      <w:bookmarkStart w:id="602" w:name="_Toc143517088"/>
      <w:bookmarkStart w:id="603" w:name="_Toc161232158"/>
      <w:r>
        <w:t xml:space="preserve">Integrative </w:t>
      </w:r>
      <w:r w:rsidR="0028634A">
        <w:t xml:space="preserve">and </w:t>
      </w:r>
      <w:r w:rsidR="006A14B6">
        <w:t>H</w:t>
      </w:r>
      <w:r w:rsidR="003F35B5">
        <w:t>olistic Nursing</w:t>
      </w:r>
      <w:bookmarkEnd w:id="598"/>
      <w:bookmarkEnd w:id="599"/>
      <w:bookmarkEnd w:id="600"/>
      <w:bookmarkEnd w:id="601"/>
      <w:bookmarkEnd w:id="602"/>
      <w:bookmarkEnd w:id="603"/>
    </w:p>
    <w:p w14:paraId="3A8F90D5" w14:textId="36838BCD" w:rsidR="006A14B6" w:rsidRPr="00B60084" w:rsidRDefault="006A14B6" w:rsidP="006A14B6">
      <w:pPr>
        <w:spacing w:line="240" w:lineRule="atLeast"/>
        <w:rPr>
          <w:rFonts w:eastAsia="Cambria" w:cstheme="majorBidi"/>
          <w:color w:val="000000" w:themeColor="text1"/>
        </w:rPr>
      </w:pPr>
      <w:r w:rsidRPr="00B60084">
        <w:rPr>
          <w:rFonts w:eastAsia="Cambria" w:cstheme="majorBidi"/>
          <w:color w:val="000000" w:themeColor="text1"/>
        </w:rPr>
        <w:t xml:space="preserve">Our undergraduate and graduate nursing programs </w:t>
      </w:r>
      <w:r w:rsidR="00837194" w:rsidRPr="00B60084">
        <w:rPr>
          <w:rFonts w:eastAsia="Cambria" w:cstheme="majorBidi"/>
          <w:color w:val="000000" w:themeColor="text1"/>
        </w:rPr>
        <w:t xml:space="preserve">provide </w:t>
      </w:r>
      <w:r w:rsidR="0028634A" w:rsidRPr="00B60084">
        <w:rPr>
          <w:rFonts w:eastAsia="Cambria" w:cstheme="majorBidi"/>
          <w:color w:val="000000" w:themeColor="text1"/>
        </w:rPr>
        <w:t>evidence-based</w:t>
      </w:r>
      <w:r w:rsidRPr="00B60084">
        <w:rPr>
          <w:rFonts w:eastAsia="Cambria" w:cstheme="majorBidi"/>
          <w:color w:val="000000" w:themeColor="text1"/>
        </w:rPr>
        <w:t xml:space="preserve"> education</w:t>
      </w:r>
      <w:r w:rsidR="005B2C8B" w:rsidRPr="00B60084">
        <w:rPr>
          <w:rFonts w:eastAsia="Cambria" w:cstheme="majorBidi"/>
          <w:color w:val="000000" w:themeColor="text1"/>
        </w:rPr>
        <w:t xml:space="preserve"> to prepare nurses for the rigors and complexities of </w:t>
      </w:r>
      <w:r w:rsidR="006749FC" w:rsidRPr="00B60084">
        <w:rPr>
          <w:rFonts w:eastAsia="Cambria" w:cstheme="majorBidi"/>
          <w:color w:val="000000" w:themeColor="text1"/>
        </w:rPr>
        <w:t>contemporary</w:t>
      </w:r>
      <w:r w:rsidRPr="00B60084">
        <w:rPr>
          <w:rFonts w:eastAsia="Cambria" w:cstheme="majorBidi"/>
          <w:color w:val="000000" w:themeColor="text1"/>
        </w:rPr>
        <w:t xml:space="preserve"> practice</w:t>
      </w:r>
      <w:r w:rsidR="00533D66" w:rsidRPr="00B60084">
        <w:rPr>
          <w:rFonts w:eastAsia="Cambria" w:cstheme="majorBidi"/>
          <w:color w:val="000000" w:themeColor="text1"/>
        </w:rPr>
        <w:t xml:space="preserve"> with additional </w:t>
      </w:r>
      <w:r w:rsidR="009E23B8" w:rsidRPr="00B60084">
        <w:rPr>
          <w:rFonts w:eastAsia="Cambria" w:cstheme="majorBidi"/>
          <w:color w:val="000000" w:themeColor="text1"/>
        </w:rPr>
        <w:t>focus</w:t>
      </w:r>
      <w:r w:rsidR="00533D66" w:rsidRPr="00B60084">
        <w:rPr>
          <w:rFonts w:eastAsia="Cambria" w:cstheme="majorBidi"/>
          <w:color w:val="000000" w:themeColor="text1"/>
        </w:rPr>
        <w:t xml:space="preserve"> on integrative</w:t>
      </w:r>
      <w:r w:rsidRPr="00B60084">
        <w:rPr>
          <w:rFonts w:eastAsia="Cambria" w:cstheme="majorBidi"/>
          <w:color w:val="000000" w:themeColor="text1"/>
        </w:rPr>
        <w:t xml:space="preserve"> and </w:t>
      </w:r>
      <w:r w:rsidR="00533D66" w:rsidRPr="00B60084">
        <w:rPr>
          <w:rFonts w:eastAsia="Cambria" w:cstheme="majorBidi"/>
          <w:color w:val="000000" w:themeColor="text1"/>
        </w:rPr>
        <w:t>holistic health</w:t>
      </w:r>
      <w:proofErr w:type="gramStart"/>
      <w:r w:rsidR="00533D66" w:rsidRPr="00B60084">
        <w:rPr>
          <w:rFonts w:eastAsia="Cambria" w:cstheme="majorBidi"/>
          <w:color w:val="000000" w:themeColor="text1"/>
        </w:rPr>
        <w:t xml:space="preserve">. </w:t>
      </w:r>
      <w:r w:rsidRPr="00B60084">
        <w:rPr>
          <w:rFonts w:eastAsia="Cambria" w:cstheme="majorBidi"/>
          <w:color w:val="000000" w:themeColor="text1"/>
        </w:rPr>
        <w:t xml:space="preserve"> </w:t>
      </w:r>
      <w:proofErr w:type="gramEnd"/>
      <w:r w:rsidRPr="00B60084">
        <w:rPr>
          <w:rFonts w:eastAsia="Cambria" w:cstheme="majorBidi"/>
          <w:color w:val="000000" w:themeColor="text1"/>
        </w:rPr>
        <w:t xml:space="preserve">PCHS’s goal of supporting </w:t>
      </w:r>
      <w:r w:rsidR="009E23B8" w:rsidRPr="00B60084">
        <w:rPr>
          <w:rFonts w:eastAsia="Cambria" w:cstheme="majorBidi"/>
          <w:color w:val="000000" w:themeColor="text1"/>
        </w:rPr>
        <w:t>inte</w:t>
      </w:r>
      <w:r w:rsidR="00F74EAE" w:rsidRPr="00B60084">
        <w:rPr>
          <w:rFonts w:eastAsia="Cambria" w:cstheme="majorBidi"/>
          <w:color w:val="000000" w:themeColor="text1"/>
        </w:rPr>
        <w:t xml:space="preserve">grative and </w:t>
      </w:r>
      <w:r w:rsidRPr="00B60084">
        <w:rPr>
          <w:rFonts w:eastAsia="Cambria" w:cstheme="majorBidi"/>
          <w:color w:val="000000" w:themeColor="text1"/>
        </w:rPr>
        <w:t>holistic nursing practice will also aid to advance health and wellness in the world.</w:t>
      </w:r>
    </w:p>
    <w:p w14:paraId="30B40004" w14:textId="2631FEC6" w:rsidR="006A14B6" w:rsidRPr="00B60084" w:rsidRDefault="006A14B6" w:rsidP="006A14B6">
      <w:pPr>
        <w:spacing w:line="240" w:lineRule="atLeast"/>
        <w:rPr>
          <w:rFonts w:eastAsia="Cambria" w:cstheme="majorBidi"/>
          <w:color w:val="000000" w:themeColor="text1"/>
        </w:rPr>
      </w:pPr>
      <w:r w:rsidRPr="00B60084">
        <w:rPr>
          <w:rFonts w:eastAsia="Cambria" w:cstheme="majorBidi"/>
          <w:color w:val="000000" w:themeColor="text1"/>
        </w:rPr>
        <w:t xml:space="preserve">The Master of Science </w:t>
      </w:r>
      <w:r w:rsidR="00E81AF6" w:rsidRPr="00B60084">
        <w:rPr>
          <w:rFonts w:eastAsia="Cambria" w:cstheme="majorBidi"/>
          <w:color w:val="000000" w:themeColor="text1"/>
        </w:rPr>
        <w:t xml:space="preserve">in </w:t>
      </w:r>
      <w:r w:rsidRPr="00B60084">
        <w:rPr>
          <w:rFonts w:eastAsia="Cambria" w:cstheme="majorBidi"/>
          <w:color w:val="000000" w:themeColor="text1"/>
        </w:rPr>
        <w:t>Nursing (MSN</w:t>
      </w:r>
      <w:r w:rsidR="003963C0" w:rsidRPr="00B60084">
        <w:rPr>
          <w:rFonts w:eastAsia="Cambria" w:cstheme="majorBidi"/>
          <w:color w:val="000000" w:themeColor="text1"/>
        </w:rPr>
        <w:t>)</w:t>
      </w:r>
      <w:r w:rsidRPr="00B60084">
        <w:rPr>
          <w:rFonts w:eastAsia="Cambria" w:cstheme="majorBidi"/>
          <w:color w:val="000000" w:themeColor="text1"/>
        </w:rPr>
        <w:t xml:space="preserve">, Bachelor of Science </w:t>
      </w:r>
      <w:r w:rsidR="00E81AF6" w:rsidRPr="00B60084">
        <w:rPr>
          <w:rFonts w:eastAsia="Cambria" w:cstheme="majorBidi"/>
          <w:color w:val="000000" w:themeColor="text1"/>
        </w:rPr>
        <w:t>in</w:t>
      </w:r>
      <w:r w:rsidRPr="00B60084">
        <w:rPr>
          <w:rFonts w:eastAsia="Cambria" w:cstheme="majorBidi"/>
          <w:color w:val="000000" w:themeColor="text1"/>
        </w:rPr>
        <w:t xml:space="preserve"> Nursing (RN-to-BSN </w:t>
      </w:r>
      <w:r w:rsidR="001A5D46">
        <w:rPr>
          <w:rFonts w:eastAsia="Cambria" w:cstheme="majorBidi"/>
          <w:color w:val="000000" w:themeColor="text1"/>
        </w:rPr>
        <w:t>C</w:t>
      </w:r>
      <w:r w:rsidRPr="00B60084">
        <w:rPr>
          <w:rFonts w:eastAsia="Cambria" w:cstheme="majorBidi"/>
          <w:color w:val="000000" w:themeColor="text1"/>
        </w:rPr>
        <w:t>ompletion</w:t>
      </w:r>
      <w:r w:rsidR="001A5D46">
        <w:rPr>
          <w:rFonts w:eastAsia="Cambria" w:cstheme="majorBidi"/>
          <w:color w:val="000000" w:themeColor="text1"/>
        </w:rPr>
        <w:t xml:space="preserve"> Option</w:t>
      </w:r>
      <w:r w:rsidRPr="00B60084">
        <w:rPr>
          <w:rFonts w:eastAsia="Cambria" w:cstheme="majorBidi"/>
          <w:color w:val="000000" w:themeColor="text1"/>
        </w:rPr>
        <w:t xml:space="preserve">), and Holistic Nursing Certificate (HNC) </w:t>
      </w:r>
      <w:proofErr w:type="gramStart"/>
      <w:r w:rsidRPr="00B60084">
        <w:rPr>
          <w:rFonts w:eastAsia="Cambria" w:cstheme="majorBidi"/>
          <w:color w:val="000000" w:themeColor="text1"/>
        </w:rPr>
        <w:t>are offered</w:t>
      </w:r>
      <w:proofErr w:type="gramEnd"/>
      <w:r w:rsidRPr="00B60084">
        <w:rPr>
          <w:rFonts w:eastAsia="Cambria" w:cstheme="majorBidi"/>
          <w:color w:val="000000" w:themeColor="text1"/>
        </w:rPr>
        <w:t xml:space="preserve"> online and have clinical components which will be completed in the student’s state</w:t>
      </w:r>
      <w:r w:rsidR="00B10B3E" w:rsidRPr="00B60084">
        <w:rPr>
          <w:rFonts w:eastAsia="Cambria" w:cstheme="majorBidi"/>
          <w:color w:val="000000" w:themeColor="text1"/>
        </w:rPr>
        <w:t>(s)</w:t>
      </w:r>
      <w:r w:rsidRPr="00B60084">
        <w:rPr>
          <w:rFonts w:eastAsia="Cambria" w:cstheme="majorBidi"/>
          <w:color w:val="000000" w:themeColor="text1"/>
        </w:rPr>
        <w:t xml:space="preserve"> of RN licensure. PCHS nursing programs </w:t>
      </w:r>
      <w:proofErr w:type="gramStart"/>
      <w:r w:rsidRPr="00B60084">
        <w:rPr>
          <w:rFonts w:eastAsia="Cambria" w:cstheme="majorBidi"/>
          <w:color w:val="000000" w:themeColor="text1"/>
        </w:rPr>
        <w:t>are endorsed</w:t>
      </w:r>
      <w:proofErr w:type="gramEnd"/>
      <w:r w:rsidRPr="00B60084">
        <w:rPr>
          <w:rFonts w:eastAsia="Cambria" w:cstheme="majorBidi"/>
          <w:color w:val="000000" w:themeColor="text1"/>
        </w:rPr>
        <w:t xml:space="preserve"> in certain states. Please review which states are approved at </w:t>
      </w:r>
      <w:hyperlink r:id="rId110">
        <w:r w:rsidRPr="00B60084">
          <w:rPr>
            <w:rStyle w:val="Hyperlink"/>
            <w:rFonts w:eastAsia="Cambria" w:cstheme="majorBidi"/>
          </w:rPr>
          <w:t>https://www.pacificcollege.edu/state-authorization-of-distance-education</w:t>
        </w:r>
      </w:hyperlink>
      <w:r w:rsidRPr="00B60084">
        <w:rPr>
          <w:rFonts w:eastAsia="Cambria" w:cstheme="majorBidi"/>
          <w:color w:val="000000" w:themeColor="text1"/>
        </w:rPr>
        <w:t xml:space="preserve">. It is the student’s responsibility </w:t>
      </w:r>
      <w:proofErr w:type="gramStart"/>
      <w:r w:rsidRPr="00B60084">
        <w:rPr>
          <w:rFonts w:eastAsia="Cambria" w:cstheme="majorBidi"/>
          <w:color w:val="000000" w:themeColor="text1"/>
        </w:rPr>
        <w:t>during the course of</w:t>
      </w:r>
      <w:proofErr w:type="gramEnd"/>
      <w:r w:rsidRPr="00B60084">
        <w:rPr>
          <w:rFonts w:eastAsia="Cambria" w:cstheme="majorBidi"/>
          <w:color w:val="000000" w:themeColor="text1"/>
        </w:rPr>
        <w:t xml:space="preserve"> study to be aware that moving to a non-approved state may jeopardize program completion. Please inform the nursing program office if a move is</w:t>
      </w:r>
      <w:r w:rsidR="003E1717">
        <w:rPr>
          <w:rFonts w:eastAsia="Cambria" w:cstheme="majorBidi"/>
          <w:color w:val="000000" w:themeColor="text1"/>
        </w:rPr>
        <w:pgNum/>
      </w:r>
      <w:r w:rsidR="003E1717">
        <w:rPr>
          <w:rFonts w:eastAsia="Cambria" w:cstheme="majorBidi"/>
          <w:color w:val="000000" w:themeColor="text1"/>
        </w:rPr>
        <w:t>lan</w:t>
      </w:r>
      <w:r w:rsidRPr="00B60084">
        <w:rPr>
          <w:rFonts w:eastAsia="Cambria" w:cstheme="majorBidi"/>
          <w:color w:val="000000" w:themeColor="text1"/>
        </w:rPr>
        <w:t>ed.</w:t>
      </w:r>
      <w:r w:rsidR="007A0E3E" w:rsidRPr="00B60084">
        <w:rPr>
          <w:rFonts w:eastAsia="Cambria" w:cstheme="majorBidi"/>
          <w:color w:val="000000" w:themeColor="text1"/>
        </w:rPr>
        <w:t xml:space="preserve"> The MSN and RN-to-BSN </w:t>
      </w:r>
      <w:r w:rsidR="00B40D50">
        <w:rPr>
          <w:rFonts w:eastAsia="Cambria" w:cstheme="majorBidi"/>
          <w:color w:val="000000" w:themeColor="text1"/>
        </w:rPr>
        <w:t>C</w:t>
      </w:r>
      <w:r w:rsidR="00B10B3E" w:rsidRPr="00B60084">
        <w:rPr>
          <w:rFonts w:eastAsia="Cambria" w:cstheme="majorBidi"/>
          <w:color w:val="000000" w:themeColor="text1"/>
        </w:rPr>
        <w:t xml:space="preserve">ompletion </w:t>
      </w:r>
      <w:r w:rsidR="00B40D50">
        <w:rPr>
          <w:rFonts w:eastAsia="Cambria" w:cstheme="majorBidi"/>
          <w:color w:val="000000" w:themeColor="text1"/>
        </w:rPr>
        <w:t>O</w:t>
      </w:r>
      <w:r w:rsidR="00B10B3E" w:rsidRPr="00B60084">
        <w:rPr>
          <w:rFonts w:eastAsia="Cambria" w:cstheme="majorBidi"/>
          <w:color w:val="000000" w:themeColor="text1"/>
        </w:rPr>
        <w:t xml:space="preserve">ption </w:t>
      </w:r>
      <w:r w:rsidR="007A0E3E" w:rsidRPr="00B60084">
        <w:rPr>
          <w:rFonts w:eastAsia="Cambria" w:cstheme="majorBidi"/>
          <w:color w:val="000000" w:themeColor="text1"/>
        </w:rPr>
        <w:t xml:space="preserve">programs </w:t>
      </w:r>
      <w:proofErr w:type="gramStart"/>
      <w:r w:rsidR="007A0E3E" w:rsidRPr="00B60084">
        <w:rPr>
          <w:rFonts w:eastAsia="Cambria" w:cstheme="majorBidi"/>
          <w:color w:val="000000" w:themeColor="text1"/>
        </w:rPr>
        <w:t>are only offered</w:t>
      </w:r>
      <w:proofErr w:type="gramEnd"/>
      <w:r w:rsidR="007A0E3E" w:rsidRPr="00B60084">
        <w:rPr>
          <w:rFonts w:eastAsia="Cambria" w:cstheme="majorBidi"/>
          <w:color w:val="000000" w:themeColor="text1"/>
        </w:rPr>
        <w:t xml:space="preserve"> </w:t>
      </w:r>
      <w:r w:rsidR="0091305D" w:rsidRPr="00B60084">
        <w:rPr>
          <w:rFonts w:eastAsia="Cambria" w:cstheme="majorBidi"/>
          <w:color w:val="000000" w:themeColor="text1"/>
        </w:rPr>
        <w:t>on a part-time schedule.</w:t>
      </w:r>
    </w:p>
    <w:p w14:paraId="04715B9E" w14:textId="77101B33" w:rsidR="006A14B6" w:rsidRPr="00E16202" w:rsidRDefault="004B703A" w:rsidP="006A14B6">
      <w:pPr>
        <w:spacing w:line="240" w:lineRule="atLeast"/>
        <w:rPr>
          <w:rFonts w:eastAsia="Cambria" w:cstheme="majorBidi"/>
          <w:color w:val="000000" w:themeColor="text1"/>
        </w:rPr>
      </w:pPr>
      <w:r w:rsidRPr="00B60084">
        <w:rPr>
          <w:rFonts w:eastAsia="Cambria" w:cstheme="majorBidi"/>
          <w:color w:val="000000" w:themeColor="text1"/>
        </w:rPr>
        <w:t>The Bachelor of Science in Nursing (</w:t>
      </w:r>
      <w:r w:rsidR="00E16202" w:rsidRPr="00B60084">
        <w:rPr>
          <w:rFonts w:eastAsia="Cambria" w:cstheme="majorBidi"/>
          <w:color w:val="000000" w:themeColor="text1"/>
        </w:rPr>
        <w:t>P</w:t>
      </w:r>
      <w:r w:rsidRPr="00B60084">
        <w:rPr>
          <w:rFonts w:eastAsia="Cambria" w:cstheme="majorBidi"/>
          <w:color w:val="000000" w:themeColor="text1"/>
        </w:rPr>
        <w:t>relicensure</w:t>
      </w:r>
      <w:r w:rsidR="00E16202" w:rsidRPr="00B60084">
        <w:rPr>
          <w:rFonts w:eastAsia="Cambria" w:cstheme="majorBidi"/>
          <w:color w:val="000000" w:themeColor="text1"/>
        </w:rPr>
        <w:t xml:space="preserve"> Option</w:t>
      </w:r>
      <w:r w:rsidRPr="00B60084">
        <w:rPr>
          <w:rFonts w:eastAsia="Cambria" w:cstheme="majorBidi"/>
          <w:color w:val="000000" w:themeColor="text1"/>
        </w:rPr>
        <w:t>)</w:t>
      </w:r>
      <w:r w:rsidR="00B10B3E" w:rsidRPr="00B60084">
        <w:rPr>
          <w:rFonts w:eastAsia="Cambria" w:cstheme="majorBidi"/>
          <w:color w:val="000000" w:themeColor="text1"/>
        </w:rPr>
        <w:t xml:space="preserve"> </w:t>
      </w:r>
      <w:r w:rsidRPr="00B60084">
        <w:rPr>
          <w:rFonts w:eastAsia="Cambria" w:cstheme="majorBidi"/>
          <w:color w:val="000000" w:themeColor="text1"/>
        </w:rPr>
        <w:t xml:space="preserve">is </w:t>
      </w:r>
      <w:r w:rsidR="00881630" w:rsidRPr="00B60084">
        <w:rPr>
          <w:rFonts w:eastAsia="Cambria" w:cstheme="majorBidi"/>
          <w:color w:val="000000" w:themeColor="text1"/>
        </w:rPr>
        <w:t xml:space="preserve">a hybrid program </w:t>
      </w:r>
      <w:r w:rsidR="00F340F1" w:rsidRPr="00B60084">
        <w:rPr>
          <w:rFonts w:eastAsia="Cambria" w:cstheme="majorBidi"/>
          <w:color w:val="000000" w:themeColor="text1"/>
        </w:rPr>
        <w:t>based on our New York campus</w:t>
      </w:r>
      <w:r w:rsidR="00881630" w:rsidRPr="00B60084">
        <w:rPr>
          <w:rFonts w:eastAsia="Cambria" w:cstheme="majorBidi"/>
          <w:color w:val="000000" w:themeColor="text1"/>
        </w:rPr>
        <w:t xml:space="preserve"> </w:t>
      </w:r>
      <w:r w:rsidR="0091305D" w:rsidRPr="00B60084">
        <w:rPr>
          <w:rFonts w:eastAsia="Cambria" w:cstheme="majorBidi"/>
          <w:color w:val="000000" w:themeColor="text1"/>
        </w:rPr>
        <w:t xml:space="preserve">with </w:t>
      </w:r>
      <w:r w:rsidR="00881630" w:rsidRPr="00B60084">
        <w:rPr>
          <w:rFonts w:eastAsia="Cambria" w:cstheme="majorBidi"/>
          <w:color w:val="000000" w:themeColor="text1"/>
        </w:rPr>
        <w:t xml:space="preserve">significant </w:t>
      </w:r>
      <w:r w:rsidR="00F340F1" w:rsidRPr="00B60084">
        <w:rPr>
          <w:rFonts w:eastAsia="Cambria" w:cstheme="majorBidi"/>
          <w:color w:val="000000" w:themeColor="text1"/>
        </w:rPr>
        <w:t xml:space="preserve">on campus </w:t>
      </w:r>
      <w:r w:rsidR="0091305D" w:rsidRPr="00B60084">
        <w:rPr>
          <w:rFonts w:eastAsia="Cambria" w:cstheme="majorBidi"/>
          <w:color w:val="000000" w:themeColor="text1"/>
        </w:rPr>
        <w:t>att</w:t>
      </w:r>
      <w:r w:rsidR="0048601E" w:rsidRPr="00B60084">
        <w:rPr>
          <w:rFonts w:eastAsia="Cambria" w:cstheme="majorBidi"/>
          <w:color w:val="000000" w:themeColor="text1"/>
        </w:rPr>
        <w:t xml:space="preserve">endance </w:t>
      </w:r>
      <w:r w:rsidR="00F340F1" w:rsidRPr="00B60084">
        <w:rPr>
          <w:rFonts w:eastAsia="Cambria" w:cstheme="majorBidi"/>
          <w:color w:val="000000" w:themeColor="text1"/>
        </w:rPr>
        <w:t>require</w:t>
      </w:r>
      <w:r w:rsidR="0048601E" w:rsidRPr="00B60084">
        <w:rPr>
          <w:rFonts w:eastAsia="Cambria" w:cstheme="majorBidi"/>
          <w:color w:val="000000" w:themeColor="text1"/>
        </w:rPr>
        <w:t xml:space="preserve">ments. Clinicals will occur throughout the </w:t>
      </w:r>
      <w:r w:rsidR="00A57190" w:rsidRPr="00B60084">
        <w:rPr>
          <w:rFonts w:eastAsia="Cambria" w:cstheme="majorBidi"/>
          <w:color w:val="000000" w:themeColor="text1"/>
        </w:rPr>
        <w:t xml:space="preserve">New York City Metropolitan area. The Bachelor of Science in Nursing </w:t>
      </w:r>
      <w:r w:rsidR="007D0B25" w:rsidRPr="00B60084">
        <w:rPr>
          <w:rFonts w:eastAsia="Cambria" w:cstheme="majorBidi"/>
          <w:color w:val="000000" w:themeColor="text1"/>
        </w:rPr>
        <w:t>(</w:t>
      </w:r>
      <w:r w:rsidR="00E16202" w:rsidRPr="00B60084">
        <w:rPr>
          <w:rFonts w:eastAsia="Cambria" w:cstheme="majorBidi"/>
          <w:color w:val="000000" w:themeColor="text1"/>
        </w:rPr>
        <w:t>P</w:t>
      </w:r>
      <w:r w:rsidR="007D0B25" w:rsidRPr="00B60084">
        <w:rPr>
          <w:rFonts w:eastAsia="Cambria" w:cstheme="majorBidi"/>
          <w:color w:val="000000" w:themeColor="text1"/>
        </w:rPr>
        <w:t>relicensure</w:t>
      </w:r>
      <w:r w:rsidR="00E16202" w:rsidRPr="00B60084">
        <w:rPr>
          <w:rFonts w:eastAsia="Cambria" w:cstheme="majorBidi"/>
          <w:color w:val="000000" w:themeColor="text1"/>
        </w:rPr>
        <w:t xml:space="preserve"> Option</w:t>
      </w:r>
      <w:r w:rsidR="007D0B25" w:rsidRPr="00B60084">
        <w:rPr>
          <w:rFonts w:eastAsia="Cambria" w:cstheme="majorBidi"/>
          <w:color w:val="000000" w:themeColor="text1"/>
        </w:rPr>
        <w:t>) is only offered on a full-time basis</w:t>
      </w:r>
      <w:proofErr w:type="gramStart"/>
      <w:r w:rsidR="007D0B25" w:rsidRPr="00B60084">
        <w:rPr>
          <w:rFonts w:eastAsia="Cambria" w:cstheme="majorBidi"/>
          <w:color w:val="000000" w:themeColor="text1"/>
        </w:rPr>
        <w:t>.</w:t>
      </w:r>
      <w:r w:rsidR="007D0B25" w:rsidRPr="00E16202">
        <w:rPr>
          <w:rFonts w:eastAsia="Cambria" w:cstheme="majorBidi"/>
          <w:color w:val="000000" w:themeColor="text1"/>
        </w:rPr>
        <w:t xml:space="preserve"> </w:t>
      </w:r>
      <w:r w:rsidR="00F340F1" w:rsidRPr="00E16202">
        <w:rPr>
          <w:rFonts w:eastAsia="Cambria" w:cstheme="majorBidi"/>
          <w:color w:val="000000" w:themeColor="text1"/>
        </w:rPr>
        <w:t xml:space="preserve"> </w:t>
      </w:r>
      <w:proofErr w:type="gramEnd"/>
    </w:p>
    <w:p w14:paraId="0BD47ECA" w14:textId="63CAECA7" w:rsidR="006A14B6" w:rsidRPr="00B60084" w:rsidRDefault="006A14B6" w:rsidP="006A14B6">
      <w:pPr>
        <w:pStyle w:val="Body"/>
        <w:rPr>
          <w:rFonts w:ascii="Cambria" w:hAnsi="Cambria"/>
          <w:b/>
          <w:bCs/>
          <w:sz w:val="22"/>
          <w:szCs w:val="22"/>
        </w:rPr>
      </w:pPr>
      <w:r w:rsidRPr="00B60084">
        <w:rPr>
          <w:rFonts w:ascii="Cambria" w:hAnsi="Cambria"/>
          <w:b/>
          <w:bCs/>
          <w:sz w:val="22"/>
          <w:szCs w:val="22"/>
        </w:rPr>
        <w:t>Chart Codes Definition/Description/Academic</w:t>
      </w:r>
      <w:r w:rsidR="009C7A59" w:rsidRPr="00B60084">
        <w:rPr>
          <w:rFonts w:ascii="Cambria" w:hAnsi="Cambria"/>
          <w:b/>
          <w:bCs/>
          <w:sz w:val="22"/>
          <w:szCs w:val="22"/>
        </w:rPr>
        <w:t xml:space="preserve"> Contact Hours</w:t>
      </w:r>
      <w:r w:rsidRPr="00B60084">
        <w:rPr>
          <w:rFonts w:ascii="Cambria" w:hAnsi="Cambria"/>
          <w:b/>
          <w:bCs/>
          <w:sz w:val="22"/>
          <w:szCs w:val="22"/>
        </w:rPr>
        <w:t>/Credit Hours</w:t>
      </w:r>
    </w:p>
    <w:p w14:paraId="39A47F67" w14:textId="3031CC50" w:rsidR="00C93CBE" w:rsidRPr="00B60084" w:rsidRDefault="00C93CBE" w:rsidP="006A14B6">
      <w:pPr>
        <w:pStyle w:val="Body"/>
        <w:rPr>
          <w:rFonts w:ascii="Cambria" w:hAnsi="Cambria"/>
          <w:i/>
          <w:iCs/>
          <w:sz w:val="22"/>
          <w:szCs w:val="22"/>
        </w:rPr>
      </w:pPr>
      <w:r w:rsidRPr="00B60084">
        <w:rPr>
          <w:rFonts w:ascii="Cambria" w:hAnsi="Cambria"/>
          <w:i/>
          <w:iCs/>
          <w:sz w:val="22"/>
          <w:szCs w:val="22"/>
        </w:rPr>
        <w:t>Note that nursing courses may contain any combination of didactic</w:t>
      </w:r>
      <w:r w:rsidR="00E62AEB" w:rsidRPr="00B60084">
        <w:rPr>
          <w:rFonts w:ascii="Cambria" w:hAnsi="Cambria"/>
          <w:i/>
          <w:iCs/>
          <w:sz w:val="22"/>
          <w:szCs w:val="22"/>
        </w:rPr>
        <w:t>, laboratory, and clinical components.</w:t>
      </w:r>
    </w:p>
    <w:p w14:paraId="7210BC4F" w14:textId="77777777" w:rsidR="006A14B6" w:rsidRPr="00B60084" w:rsidRDefault="006A14B6" w:rsidP="00C7687E">
      <w:pPr>
        <w:pStyle w:val="ListParagraph"/>
        <w:numPr>
          <w:ilvl w:val="0"/>
          <w:numId w:val="29"/>
        </w:numPr>
        <w:spacing w:after="0" w:line="240" w:lineRule="auto"/>
        <w:rPr>
          <w:sz w:val="24"/>
          <w:szCs w:val="24"/>
        </w:rPr>
      </w:pPr>
      <w:r w:rsidRPr="00B60084">
        <w:rPr>
          <w:sz w:val="24"/>
          <w:szCs w:val="24"/>
        </w:rPr>
        <w:t xml:space="preserve">An academic hour </w:t>
      </w:r>
      <w:proofErr w:type="gramStart"/>
      <w:r w:rsidRPr="00B60084">
        <w:rPr>
          <w:sz w:val="24"/>
          <w:szCs w:val="24"/>
        </w:rPr>
        <w:t>is defined</w:t>
      </w:r>
      <w:proofErr w:type="gramEnd"/>
      <w:r w:rsidRPr="00B60084">
        <w:rPr>
          <w:sz w:val="24"/>
          <w:szCs w:val="24"/>
        </w:rPr>
        <w:t xml:space="preserve"> as 54 minutes of instruction. </w:t>
      </w:r>
    </w:p>
    <w:p w14:paraId="071513FF" w14:textId="0154C6BF" w:rsidR="006A14B6" w:rsidRPr="00B60084" w:rsidRDefault="006A14B6" w:rsidP="00C7687E">
      <w:pPr>
        <w:pStyle w:val="ListParagraph"/>
        <w:numPr>
          <w:ilvl w:val="0"/>
          <w:numId w:val="29"/>
        </w:numPr>
        <w:spacing w:after="0" w:line="240" w:lineRule="auto"/>
        <w:rPr>
          <w:sz w:val="24"/>
          <w:szCs w:val="24"/>
        </w:rPr>
      </w:pPr>
      <w:r w:rsidRPr="00B60084">
        <w:rPr>
          <w:sz w:val="24"/>
          <w:szCs w:val="24"/>
        </w:rPr>
        <w:t xml:space="preserve">Didactic: </w:t>
      </w:r>
      <w:proofErr w:type="gramStart"/>
      <w:r w:rsidRPr="00B60084">
        <w:rPr>
          <w:sz w:val="24"/>
          <w:szCs w:val="24"/>
        </w:rPr>
        <w:t>15</w:t>
      </w:r>
      <w:proofErr w:type="gramEnd"/>
      <w:r w:rsidRPr="00B60084">
        <w:rPr>
          <w:sz w:val="24"/>
          <w:szCs w:val="24"/>
        </w:rPr>
        <w:t xml:space="preserve"> academic</w:t>
      </w:r>
      <w:r w:rsidR="007244BC" w:rsidRPr="00B60084">
        <w:rPr>
          <w:sz w:val="24"/>
          <w:szCs w:val="24"/>
        </w:rPr>
        <w:t xml:space="preserve"> contact</w:t>
      </w:r>
      <w:r w:rsidRPr="00B60084">
        <w:rPr>
          <w:sz w:val="24"/>
          <w:szCs w:val="24"/>
        </w:rPr>
        <w:t xml:space="preserve"> hours equal 1 </w:t>
      </w:r>
      <w:r w:rsidR="004A5349" w:rsidRPr="00B60084">
        <w:rPr>
          <w:sz w:val="24"/>
          <w:szCs w:val="24"/>
        </w:rPr>
        <w:t>semester credit hour</w:t>
      </w:r>
    </w:p>
    <w:p w14:paraId="43377EA7" w14:textId="0177DF20" w:rsidR="004A5349" w:rsidRPr="00B60084" w:rsidRDefault="004A5349" w:rsidP="00C7687E">
      <w:pPr>
        <w:pStyle w:val="ListParagraph"/>
        <w:numPr>
          <w:ilvl w:val="0"/>
          <w:numId w:val="29"/>
        </w:numPr>
        <w:rPr>
          <w:sz w:val="24"/>
          <w:szCs w:val="24"/>
        </w:rPr>
      </w:pPr>
      <w:r w:rsidRPr="00B60084">
        <w:rPr>
          <w:sz w:val="24"/>
          <w:szCs w:val="24"/>
        </w:rPr>
        <w:t>Laboratory</w:t>
      </w:r>
      <w:r w:rsidR="006A14B6" w:rsidRPr="00B60084">
        <w:rPr>
          <w:sz w:val="24"/>
          <w:szCs w:val="24"/>
        </w:rPr>
        <w:t xml:space="preserve">: </w:t>
      </w:r>
      <w:proofErr w:type="gramStart"/>
      <w:r w:rsidR="006A14B6" w:rsidRPr="00B60084">
        <w:rPr>
          <w:sz w:val="24"/>
          <w:szCs w:val="24"/>
        </w:rPr>
        <w:t>30</w:t>
      </w:r>
      <w:proofErr w:type="gramEnd"/>
      <w:r w:rsidR="006A14B6" w:rsidRPr="00B60084">
        <w:rPr>
          <w:sz w:val="24"/>
          <w:szCs w:val="24"/>
        </w:rPr>
        <w:t xml:space="preserve"> academic</w:t>
      </w:r>
      <w:r w:rsidRPr="00B60084">
        <w:rPr>
          <w:sz w:val="24"/>
          <w:szCs w:val="24"/>
        </w:rPr>
        <w:t xml:space="preserve"> contact</w:t>
      </w:r>
      <w:r w:rsidR="006A14B6" w:rsidRPr="00B60084">
        <w:rPr>
          <w:sz w:val="24"/>
          <w:szCs w:val="24"/>
        </w:rPr>
        <w:t xml:space="preserve"> hours equal </w:t>
      </w:r>
      <w:bookmarkStart w:id="604" w:name="_Hlk149582537"/>
      <w:r w:rsidRPr="00B60084">
        <w:rPr>
          <w:sz w:val="24"/>
          <w:szCs w:val="24"/>
        </w:rPr>
        <w:t>1 semester credit hour</w:t>
      </w:r>
      <w:bookmarkEnd w:id="604"/>
    </w:p>
    <w:p w14:paraId="0A12E67B" w14:textId="664D718C" w:rsidR="006A14B6" w:rsidRPr="00E16202" w:rsidRDefault="00DB6C19" w:rsidP="00C7687E">
      <w:pPr>
        <w:pStyle w:val="ListParagraph"/>
        <w:numPr>
          <w:ilvl w:val="0"/>
          <w:numId w:val="29"/>
        </w:numPr>
        <w:spacing w:after="0" w:line="240" w:lineRule="auto"/>
        <w:rPr>
          <w:sz w:val="24"/>
          <w:szCs w:val="24"/>
        </w:rPr>
      </w:pPr>
      <w:r w:rsidRPr="00B60084">
        <w:rPr>
          <w:sz w:val="24"/>
          <w:szCs w:val="24"/>
        </w:rPr>
        <w:t>C</w:t>
      </w:r>
      <w:r w:rsidR="006A14B6" w:rsidRPr="00B60084">
        <w:rPr>
          <w:sz w:val="24"/>
          <w:szCs w:val="24"/>
        </w:rPr>
        <w:t xml:space="preserve">linical: </w:t>
      </w:r>
      <w:proofErr w:type="gramStart"/>
      <w:r w:rsidR="006A14B6" w:rsidRPr="00B60084">
        <w:rPr>
          <w:sz w:val="24"/>
          <w:szCs w:val="24"/>
        </w:rPr>
        <w:t>45</w:t>
      </w:r>
      <w:proofErr w:type="gramEnd"/>
      <w:r w:rsidR="006A14B6" w:rsidRPr="00B60084">
        <w:rPr>
          <w:sz w:val="24"/>
          <w:szCs w:val="24"/>
        </w:rPr>
        <w:t xml:space="preserve"> academic</w:t>
      </w:r>
      <w:r w:rsidRPr="00B60084">
        <w:rPr>
          <w:sz w:val="24"/>
          <w:szCs w:val="24"/>
        </w:rPr>
        <w:t xml:space="preserve"> contact </w:t>
      </w:r>
      <w:r w:rsidR="006A14B6" w:rsidRPr="00B60084">
        <w:rPr>
          <w:sz w:val="24"/>
          <w:szCs w:val="24"/>
        </w:rPr>
        <w:t xml:space="preserve">hours equal </w:t>
      </w:r>
      <w:r w:rsidRPr="00B60084">
        <w:rPr>
          <w:sz w:val="24"/>
          <w:szCs w:val="24"/>
        </w:rPr>
        <w:t>1 semester credit hour</w:t>
      </w:r>
    </w:p>
    <w:p w14:paraId="1220C212" w14:textId="77777777" w:rsidR="006A14B6" w:rsidRPr="008C17A4" w:rsidRDefault="006A14B6" w:rsidP="006A14B6">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8" behindDoc="1" locked="0" layoutInCell="1" allowOverlap="1" wp14:anchorId="4CDB6444" wp14:editId="34A5A492">
                <wp:simplePos x="0" y="0"/>
                <wp:positionH relativeFrom="margin">
                  <wp:posOffset>4518660</wp:posOffset>
                </wp:positionH>
                <wp:positionV relativeFrom="paragraph">
                  <wp:posOffset>141605</wp:posOffset>
                </wp:positionV>
                <wp:extent cx="1877060" cy="988695"/>
                <wp:effectExtent l="0" t="0" r="27940" b="20955"/>
                <wp:wrapTight wrapText="bothSides">
                  <wp:wrapPolygon edited="0">
                    <wp:start x="0" y="0"/>
                    <wp:lineTo x="0" y="21642"/>
                    <wp:lineTo x="21702" y="21642"/>
                    <wp:lineTo x="21702" y="0"/>
                    <wp:lineTo x="0" y="0"/>
                  </wp:wrapPolygon>
                </wp:wrapTight>
                <wp:docPr id="665204947" name="Rectangle 665204947"/>
                <wp:cNvGraphicFramePr/>
                <a:graphic xmlns:a="http://schemas.openxmlformats.org/drawingml/2006/main">
                  <a:graphicData uri="http://schemas.microsoft.com/office/word/2010/wordprocessingShape">
                    <wps:wsp>
                      <wps:cNvSpPr/>
                      <wps:spPr>
                        <a:xfrm>
                          <a:off x="0" y="0"/>
                          <a:ext cx="1877060" cy="98869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B7B82"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40</w:t>
                            </w:r>
                            <w:r w:rsidRPr="000A4274">
                              <w:rPr>
                                <w:color w:val="FFFFFF" w:themeColor="background1"/>
                                <w:sz w:val="20"/>
                                <w:szCs w:val="20"/>
                              </w:rPr>
                              <w:t>.0</w:t>
                            </w:r>
                          </w:p>
                          <w:p w14:paraId="557DEAE4" w14:textId="77777777" w:rsidR="006A14B6" w:rsidRPr="00D77036" w:rsidRDefault="006A14B6" w:rsidP="006A14B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795</w:t>
                            </w:r>
                            <w:r w:rsidRPr="00BE4377">
                              <w:rPr>
                                <w:color w:val="FFFFFF" w:themeColor="background1"/>
                                <w:sz w:val="20"/>
                                <w:szCs w:val="20"/>
                              </w:rPr>
                              <w:t>.</w:t>
                            </w:r>
                            <w:r>
                              <w:rPr>
                                <w:color w:val="FFFFFF" w:themeColor="background1"/>
                                <w:sz w:val="20"/>
                                <w:szCs w:val="20"/>
                              </w:rPr>
                              <w:t>0</w:t>
                            </w:r>
                          </w:p>
                          <w:p w14:paraId="5AA8FD4D"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Didactic Online, Clinical in Student’s Locale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B6444" id="Rectangle 665204947" o:spid="_x0000_s1048" style="position:absolute;margin-left:355.8pt;margin-top:11.15pt;width:147.8pt;height:77.8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" fillcolor="#5a5a5a [2109]" strokecolor="#5a5a5a [2109]" strokeweight="1pt">
                <v:textbox>
                  <w:txbxContent>
                    <w:p w14:paraId="0ABB7B82"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40</w:t>
                      </w:r>
                      <w:r w:rsidRPr="000A4274">
                        <w:rPr>
                          <w:color w:val="FFFFFF" w:themeColor="background1"/>
                          <w:sz w:val="20"/>
                          <w:szCs w:val="20"/>
                        </w:rPr>
                        <w:t>.0</w:t>
                      </w:r>
                    </w:p>
                    <w:p w14:paraId="557DEAE4" w14:textId="77777777" w:rsidR="006A14B6" w:rsidRPr="00D77036" w:rsidRDefault="006A14B6" w:rsidP="006A14B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795</w:t>
                      </w:r>
                      <w:r w:rsidRPr="00BE4377">
                        <w:rPr>
                          <w:color w:val="FFFFFF" w:themeColor="background1"/>
                          <w:sz w:val="20"/>
                          <w:szCs w:val="20"/>
                        </w:rPr>
                        <w:t>.</w:t>
                      </w:r>
                      <w:r>
                        <w:rPr>
                          <w:color w:val="FFFFFF" w:themeColor="background1"/>
                          <w:sz w:val="20"/>
                          <w:szCs w:val="20"/>
                        </w:rPr>
                        <w:t>0</w:t>
                      </w:r>
                    </w:p>
                    <w:p w14:paraId="5AA8FD4D"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Didactic Online, Clinical in Student’s Locale</w:t>
                      </w:r>
                    </w:p>
                  </w:txbxContent>
                </v:textbox>
                <w10:wrap type="tight" anchorx="margin"/>
              </v:rect>
            </w:pict>
          </mc:Fallback>
        </mc:AlternateContent>
      </w:r>
    </w:p>
    <w:p w14:paraId="0DC1E7A9" w14:textId="76DF13C3" w:rsidR="006A14B6" w:rsidRPr="00E16202" w:rsidRDefault="006A14B6" w:rsidP="00362AF8">
      <w:pPr>
        <w:pStyle w:val="Heading3"/>
      </w:pPr>
      <w:bookmarkStart w:id="605" w:name="_Toc133495230"/>
      <w:bookmarkStart w:id="606" w:name="_Toc143516547"/>
      <w:bookmarkStart w:id="607" w:name="_Toc143516877"/>
      <w:bookmarkStart w:id="608" w:name="_Toc143516983"/>
      <w:bookmarkStart w:id="609" w:name="_Toc143517089"/>
      <w:bookmarkStart w:id="610" w:name="_Toc161232159"/>
      <w:r w:rsidRPr="2EE6D1E3">
        <w:t xml:space="preserve">Master </w:t>
      </w:r>
      <w:r w:rsidR="00C67F03">
        <w:t>of</w:t>
      </w:r>
      <w:r w:rsidRPr="2EE6D1E3">
        <w:t xml:space="preserve"> Science </w:t>
      </w:r>
      <w:r w:rsidR="00C67F03">
        <w:t xml:space="preserve">in </w:t>
      </w:r>
      <w:r w:rsidRPr="00E16202">
        <w:t xml:space="preserve">Nursing (MSN): </w:t>
      </w:r>
      <w:r w:rsidR="00222B7E" w:rsidRPr="00E16202">
        <w:t xml:space="preserve">Holistic </w:t>
      </w:r>
      <w:r w:rsidRPr="00E16202">
        <w:t xml:space="preserve">Nurse Educator or </w:t>
      </w:r>
      <w:r w:rsidR="00222B7E" w:rsidRPr="00E16202">
        <w:t xml:space="preserve">Holistic </w:t>
      </w:r>
      <w:r w:rsidRPr="00E16202">
        <w:t>Nurse Coach</w:t>
      </w:r>
      <w:bookmarkEnd w:id="605"/>
      <w:bookmarkEnd w:id="606"/>
      <w:bookmarkEnd w:id="607"/>
      <w:bookmarkEnd w:id="608"/>
      <w:bookmarkEnd w:id="609"/>
      <w:bookmarkEnd w:id="610"/>
    </w:p>
    <w:p w14:paraId="1FA0AD79" w14:textId="1BF9684D" w:rsidR="00040967" w:rsidRDefault="00B144F7" w:rsidP="005A28A7">
      <w:pPr>
        <w:pStyle w:val="paragraph"/>
        <w:spacing w:before="0" w:beforeAutospacing="0" w:after="0" w:afterAutospacing="0"/>
        <w:textAlignment w:val="baseline"/>
        <w:rPr>
          <w:rStyle w:val="normaltextrun"/>
          <w:rFonts w:ascii="Cambria" w:hAnsi="Cambria"/>
          <w:b/>
          <w:bCs/>
          <w:color w:val="FF0000"/>
          <w:sz w:val="22"/>
          <w:szCs w:val="22"/>
        </w:rPr>
      </w:pPr>
      <w:r>
        <w:rPr>
          <w:b/>
          <w:bCs/>
        </w:rPr>
        <w:t xml:space="preserve">Annual enrollment only for </w:t>
      </w:r>
      <w:r w:rsidRPr="005A28A7">
        <w:rPr>
          <w:b/>
          <w:bCs/>
        </w:rPr>
        <w:t xml:space="preserve">Fall semesters. </w:t>
      </w:r>
      <w:r w:rsidRPr="005A28A7">
        <w:rPr>
          <w:rStyle w:val="normaltextrun"/>
          <w:rFonts w:ascii="Cambria" w:hAnsi="Cambria"/>
          <w:b/>
          <w:bCs/>
          <w:color w:val="FF0000"/>
          <w:sz w:val="22"/>
          <w:szCs w:val="22"/>
        </w:rPr>
        <w:t>Nurse educator track is not available for new enrollment after December 31, 2023</w:t>
      </w:r>
      <w:r w:rsidR="005A28A7" w:rsidRPr="005A28A7">
        <w:rPr>
          <w:rStyle w:val="normaltextrun"/>
          <w:rFonts w:ascii="Cambria" w:hAnsi="Cambria"/>
          <w:b/>
          <w:bCs/>
          <w:color w:val="FF0000"/>
          <w:sz w:val="22"/>
          <w:szCs w:val="22"/>
        </w:rPr>
        <w:t>.</w:t>
      </w:r>
    </w:p>
    <w:p w14:paraId="3BC02805" w14:textId="77777777" w:rsidR="005A28A7" w:rsidRPr="005A28A7" w:rsidRDefault="005A28A7" w:rsidP="005A28A7">
      <w:pPr>
        <w:pStyle w:val="paragraph"/>
        <w:spacing w:before="0" w:beforeAutospacing="0" w:after="0" w:afterAutospacing="0"/>
        <w:textAlignment w:val="baseline"/>
        <w:rPr>
          <w:rFonts w:ascii="Cambria" w:hAnsi="Cambria"/>
          <w:b/>
          <w:bCs/>
          <w:color w:val="FF0000"/>
          <w:sz w:val="22"/>
          <w:szCs w:val="22"/>
        </w:rPr>
      </w:pPr>
    </w:p>
    <w:p w14:paraId="62E0FDEF" w14:textId="6220CE8C" w:rsidR="006A14B6" w:rsidRPr="00E16202" w:rsidRDefault="006A14B6" w:rsidP="006A14B6">
      <w:pPr>
        <w:rPr>
          <w:b/>
          <w:bCs/>
        </w:rPr>
      </w:pPr>
      <w:r w:rsidRPr="00E16202">
        <w:rPr>
          <w:b/>
          <w:bCs/>
        </w:rPr>
        <w:t>Educational Purpose</w:t>
      </w:r>
    </w:p>
    <w:p w14:paraId="6C7A94DC" w14:textId="230ADFDB" w:rsidR="006A14B6" w:rsidRPr="00E16202" w:rsidRDefault="006A14B6" w:rsidP="006A14B6">
      <w:pPr>
        <w:rPr>
          <w:rFonts w:eastAsia="Cambria" w:cstheme="majorBidi"/>
          <w:color w:val="000000" w:themeColor="text1"/>
        </w:rPr>
      </w:pPr>
      <w:r w:rsidRPr="00B60084">
        <w:rPr>
          <w:rFonts w:eastAsia="Cambria" w:cstheme="majorBidi"/>
          <w:color w:val="000000" w:themeColor="text1"/>
        </w:rPr>
        <w:t xml:space="preserve">The MSN </w:t>
      </w:r>
      <w:r w:rsidR="00E9069E" w:rsidRPr="00B60084">
        <w:rPr>
          <w:rFonts w:eastAsia="Cambria" w:cstheme="majorBidi"/>
          <w:color w:val="000000" w:themeColor="text1"/>
        </w:rPr>
        <w:t xml:space="preserve">with a </w:t>
      </w:r>
      <w:r w:rsidRPr="00B60084">
        <w:rPr>
          <w:rFonts w:eastAsia="Cambria" w:cstheme="majorBidi"/>
          <w:color w:val="000000" w:themeColor="text1"/>
        </w:rPr>
        <w:t xml:space="preserve">Holistic Nursing </w:t>
      </w:r>
      <w:r w:rsidR="00A34F6A" w:rsidRPr="00B60084">
        <w:rPr>
          <w:rFonts w:eastAsia="Cambria" w:cstheme="majorBidi"/>
          <w:color w:val="000000" w:themeColor="text1"/>
        </w:rPr>
        <w:t>focus</w:t>
      </w:r>
      <w:r w:rsidRPr="00B60084">
        <w:rPr>
          <w:rFonts w:eastAsia="Cambria" w:cstheme="majorBidi"/>
          <w:color w:val="000000" w:themeColor="text1"/>
        </w:rPr>
        <w:t xml:space="preserve"> at PCHS is one of </w:t>
      </w:r>
      <w:proofErr w:type="gramStart"/>
      <w:r w:rsidRPr="00B60084">
        <w:rPr>
          <w:rFonts w:eastAsia="Cambria" w:cstheme="majorBidi"/>
          <w:color w:val="000000" w:themeColor="text1"/>
        </w:rPr>
        <w:t>17</w:t>
      </w:r>
      <w:proofErr w:type="gramEnd"/>
      <w:r w:rsidRPr="00B60084">
        <w:rPr>
          <w:rFonts w:eastAsia="Cambria" w:cstheme="majorBidi"/>
          <w:color w:val="000000" w:themeColor="text1"/>
        </w:rPr>
        <w:t xml:space="preserve"> holistic nursing programs in the U.S. </w:t>
      </w:r>
      <w:r w:rsidR="00F13789" w:rsidRPr="00B60084">
        <w:rPr>
          <w:rFonts w:eastAsia="Cambria" w:cstheme="majorBidi"/>
          <w:color w:val="000000" w:themeColor="text1"/>
        </w:rPr>
        <w:t>The</w:t>
      </w:r>
      <w:r w:rsidR="00965CAC" w:rsidRPr="00B60084">
        <w:rPr>
          <w:rFonts w:eastAsia="Cambria" w:cstheme="majorBidi"/>
          <w:color w:val="000000" w:themeColor="text1"/>
        </w:rPr>
        <w:t xml:space="preserve"> nurse coach track</w:t>
      </w:r>
      <w:r w:rsidRPr="00B60084">
        <w:rPr>
          <w:rFonts w:eastAsia="Cambria" w:cstheme="majorBidi"/>
          <w:color w:val="000000" w:themeColor="text1"/>
        </w:rPr>
        <w:t xml:space="preserve"> </w:t>
      </w:r>
      <w:r w:rsidR="0029674A" w:rsidRPr="00B60084">
        <w:rPr>
          <w:rFonts w:eastAsia="Cambria" w:cstheme="majorBidi"/>
          <w:color w:val="000000" w:themeColor="text1"/>
        </w:rPr>
        <w:t xml:space="preserve">was </w:t>
      </w:r>
      <w:r w:rsidR="00222B7E" w:rsidRPr="00B60084">
        <w:rPr>
          <w:rFonts w:eastAsia="Cambria" w:cstheme="majorBidi"/>
          <w:color w:val="000000" w:themeColor="text1"/>
        </w:rPr>
        <w:t>the first</w:t>
      </w:r>
      <w:r w:rsidRPr="00B60084">
        <w:rPr>
          <w:rFonts w:eastAsia="Cambria" w:cstheme="majorBidi"/>
          <w:color w:val="000000" w:themeColor="text1"/>
        </w:rPr>
        <w:t xml:space="preserve"> master’s degree for nurse coaching in the country.</w:t>
      </w:r>
      <w:r w:rsidRPr="00E16202">
        <w:rPr>
          <w:rFonts w:eastAsia="Cambria" w:cstheme="majorBidi"/>
          <w:color w:val="000000" w:themeColor="text1"/>
        </w:rPr>
        <w:t xml:space="preserve"> The program includes a personally</w:t>
      </w:r>
      <w:r w:rsidRPr="009A0B96">
        <w:rPr>
          <w:rFonts w:eastAsia="Cambria" w:cstheme="majorBidi"/>
          <w:color w:val="000000" w:themeColor="text1"/>
        </w:rPr>
        <w:t xml:space="preserve"> and professionally transformative learning experience that reinforces the </w:t>
      </w:r>
      <w:r w:rsidRPr="00E16202">
        <w:rPr>
          <w:rFonts w:eastAsia="Cambria" w:cstheme="majorBidi"/>
          <w:color w:val="000000" w:themeColor="text1"/>
        </w:rPr>
        <w:t xml:space="preserve">holistic nursing </w:t>
      </w:r>
      <w:r w:rsidRPr="00E16202">
        <w:rPr>
          <w:rFonts w:eastAsia="Cambria" w:cstheme="majorBidi"/>
          <w:color w:val="000000" w:themeColor="text1"/>
        </w:rPr>
        <w:lastRenderedPageBreak/>
        <w:t xml:space="preserve">perspective through self-care and resilience, evidence-based practice of traditional and non-traditional approaches to health and healing, reflective practice, and a strong relationship-centered practice to nurture safe learning and practice environments. </w:t>
      </w:r>
    </w:p>
    <w:p w14:paraId="19D7B0E9" w14:textId="18F607AE" w:rsidR="006A14B6" w:rsidRPr="00F9210B" w:rsidRDefault="006A14B6" w:rsidP="00F9210B">
      <w:pPr>
        <w:rPr>
          <w:rFonts w:eastAsia="Cambria" w:cstheme="minorHAnsi"/>
          <w:color w:val="000000" w:themeColor="text1"/>
        </w:rPr>
      </w:pPr>
      <w:r w:rsidRPr="00B60084">
        <w:rPr>
          <w:rFonts w:eastAsia="Cambria" w:cstheme="minorHAnsi"/>
          <w:color w:val="000000" w:themeColor="text1"/>
        </w:rPr>
        <w:t xml:space="preserve">The MSN </w:t>
      </w:r>
      <w:proofErr w:type="gramStart"/>
      <w:r w:rsidRPr="00B60084">
        <w:rPr>
          <w:rFonts w:eastAsia="Cambria" w:cstheme="minorHAnsi"/>
          <w:color w:val="000000" w:themeColor="text1"/>
        </w:rPr>
        <w:t>is</w:t>
      </w:r>
      <w:proofErr w:type="gramEnd"/>
      <w:r w:rsidRPr="00B60084">
        <w:rPr>
          <w:rFonts w:eastAsia="Cambria" w:cstheme="minorHAnsi"/>
          <w:color w:val="000000" w:themeColor="text1"/>
        </w:rPr>
        <w:t xml:space="preserve"> </w:t>
      </w:r>
      <w:proofErr w:type="gramStart"/>
      <w:r w:rsidRPr="00B60084">
        <w:rPr>
          <w:rFonts w:eastAsia="Cambria" w:cstheme="minorHAnsi"/>
          <w:color w:val="000000" w:themeColor="text1"/>
        </w:rPr>
        <w:t>40</w:t>
      </w:r>
      <w:proofErr w:type="gramEnd"/>
      <w:r w:rsidRPr="00B60084">
        <w:rPr>
          <w:rFonts w:eastAsia="Cambria" w:cstheme="minorHAnsi"/>
          <w:color w:val="000000" w:themeColor="text1"/>
        </w:rPr>
        <w:t xml:space="preserve"> credits </w:t>
      </w:r>
      <w:r w:rsidR="006244B3" w:rsidRPr="00B60084">
        <w:rPr>
          <w:rFonts w:eastAsia="Cambria" w:cstheme="minorHAnsi"/>
          <w:color w:val="000000" w:themeColor="text1"/>
        </w:rPr>
        <w:t>with coursework</w:t>
      </w:r>
      <w:r w:rsidRPr="00B60084">
        <w:rPr>
          <w:rFonts w:eastAsia="Cambria" w:cstheme="minorHAnsi"/>
          <w:color w:val="000000" w:themeColor="text1"/>
        </w:rPr>
        <w:t xml:space="preserve"> online</w:t>
      </w:r>
      <w:r w:rsidR="00530650" w:rsidRPr="00B60084">
        <w:rPr>
          <w:rFonts w:eastAsia="Cambria" w:cstheme="minorHAnsi"/>
          <w:color w:val="000000" w:themeColor="text1"/>
        </w:rPr>
        <w:t>. There are</w:t>
      </w:r>
      <w:r w:rsidRPr="00B60084">
        <w:rPr>
          <w:rFonts w:eastAsia="Cambria" w:cstheme="minorHAnsi"/>
          <w:color w:val="000000" w:themeColor="text1"/>
        </w:rPr>
        <w:t xml:space="preserve"> </w:t>
      </w:r>
      <w:proofErr w:type="gramStart"/>
      <w:r w:rsidRPr="00B60084">
        <w:rPr>
          <w:rFonts w:eastAsia="Cambria" w:cstheme="minorHAnsi"/>
          <w:color w:val="000000" w:themeColor="text1"/>
        </w:rPr>
        <w:t>2</w:t>
      </w:r>
      <w:proofErr w:type="gramEnd"/>
      <w:r w:rsidRPr="00B60084">
        <w:rPr>
          <w:rFonts w:eastAsia="Cambria" w:cstheme="minorHAnsi"/>
          <w:color w:val="000000" w:themeColor="text1"/>
        </w:rPr>
        <w:t xml:space="preserve"> specialty tracks</w:t>
      </w:r>
      <w:r w:rsidR="00530650" w:rsidRPr="00B60084">
        <w:rPr>
          <w:rFonts w:eastAsia="Cambria" w:cstheme="minorHAnsi"/>
          <w:color w:val="000000" w:themeColor="text1"/>
        </w:rPr>
        <w:t>:</w:t>
      </w:r>
      <w:r w:rsidR="00CA6433" w:rsidRPr="00B60084">
        <w:rPr>
          <w:rFonts w:eastAsia="Cambria" w:cstheme="minorHAnsi"/>
          <w:color w:val="000000" w:themeColor="text1"/>
        </w:rPr>
        <w:t xml:space="preserve"> Nurse coach </w:t>
      </w:r>
      <w:r w:rsidR="00F47808" w:rsidRPr="00B60084">
        <w:rPr>
          <w:rFonts w:eastAsia="Cambria" w:cstheme="minorHAnsi"/>
          <w:color w:val="000000" w:themeColor="text1"/>
        </w:rPr>
        <w:t xml:space="preserve">and </w:t>
      </w:r>
      <w:r w:rsidRPr="00B60084">
        <w:rPr>
          <w:rFonts w:eastAsia="Cambria" w:cstheme="minorHAnsi"/>
          <w:color w:val="000000" w:themeColor="text1"/>
        </w:rPr>
        <w:t xml:space="preserve">nurse educator. The clinical and lab components (indicated in course descriptions) take place in the student’s locale/community or virtually. Faculty work with the student to determine clinical/lab experiences that meet the course requirements. </w:t>
      </w:r>
      <w:r w:rsidR="00F47808" w:rsidRPr="00B60084">
        <w:rPr>
          <w:rFonts w:eastAsia="Cambria" w:cstheme="minorHAnsi"/>
          <w:color w:val="000000" w:themeColor="text1"/>
        </w:rPr>
        <w:t xml:space="preserve">The nurse educator </w:t>
      </w:r>
      <w:r w:rsidR="002D769D" w:rsidRPr="00B60084">
        <w:rPr>
          <w:rFonts w:eastAsia="Cambria" w:cstheme="minorHAnsi"/>
          <w:color w:val="000000" w:themeColor="text1"/>
        </w:rPr>
        <w:t xml:space="preserve">curriculum </w:t>
      </w:r>
      <w:proofErr w:type="gramStart"/>
      <w:r w:rsidR="002D769D" w:rsidRPr="00B60084">
        <w:rPr>
          <w:rFonts w:eastAsia="Cambria" w:cstheme="minorHAnsi"/>
          <w:color w:val="000000" w:themeColor="text1"/>
        </w:rPr>
        <w:t>is aligned</w:t>
      </w:r>
      <w:proofErr w:type="gramEnd"/>
      <w:r w:rsidR="002D769D" w:rsidRPr="00B60084">
        <w:rPr>
          <w:rFonts w:eastAsia="Cambria" w:cstheme="minorHAnsi"/>
          <w:color w:val="000000" w:themeColor="text1"/>
        </w:rPr>
        <w:t xml:space="preserve"> with</w:t>
      </w:r>
      <w:r w:rsidRPr="00B60084">
        <w:rPr>
          <w:rFonts w:eastAsia="Cambria" w:cstheme="minorHAnsi"/>
          <w:color w:val="000000" w:themeColor="text1"/>
        </w:rPr>
        <w:t xml:space="preserve"> the National League for Nursing (NLN) certification as a nurse educator (CNE)</w:t>
      </w:r>
      <w:r w:rsidR="006D5949" w:rsidRPr="00B60084">
        <w:rPr>
          <w:rFonts w:eastAsia="Cambria" w:cstheme="minorHAnsi"/>
          <w:color w:val="000000" w:themeColor="text1"/>
        </w:rPr>
        <w:t xml:space="preserve">. </w:t>
      </w:r>
      <w:r w:rsidR="000972BB" w:rsidRPr="00B60084">
        <w:rPr>
          <w:rFonts w:eastAsia="Cambria" w:cstheme="minorHAnsi"/>
          <w:color w:val="000000" w:themeColor="text1"/>
        </w:rPr>
        <w:t>The n</w:t>
      </w:r>
      <w:r w:rsidR="006D5949" w:rsidRPr="00B60084">
        <w:rPr>
          <w:rFonts w:eastAsia="Cambria" w:cstheme="minorHAnsi"/>
          <w:color w:val="000000" w:themeColor="text1"/>
        </w:rPr>
        <w:t xml:space="preserve">urse </w:t>
      </w:r>
      <w:r w:rsidR="000972BB" w:rsidRPr="00B60084">
        <w:rPr>
          <w:rFonts w:eastAsia="Cambria" w:cstheme="minorHAnsi"/>
          <w:color w:val="000000" w:themeColor="text1"/>
        </w:rPr>
        <w:t>c</w:t>
      </w:r>
      <w:r w:rsidR="006D5949" w:rsidRPr="00B60084">
        <w:rPr>
          <w:rFonts w:eastAsia="Cambria" w:cstheme="minorHAnsi"/>
          <w:color w:val="000000" w:themeColor="text1"/>
        </w:rPr>
        <w:t xml:space="preserve">oach </w:t>
      </w:r>
      <w:r w:rsidR="000972BB" w:rsidRPr="00B60084">
        <w:rPr>
          <w:rFonts w:eastAsia="Cambria" w:cstheme="minorHAnsi"/>
          <w:color w:val="000000" w:themeColor="text1"/>
        </w:rPr>
        <w:t xml:space="preserve">curriculum </w:t>
      </w:r>
      <w:proofErr w:type="gramStart"/>
      <w:r w:rsidR="000972BB" w:rsidRPr="00B60084">
        <w:rPr>
          <w:rFonts w:eastAsia="Cambria" w:cstheme="minorHAnsi"/>
          <w:color w:val="000000" w:themeColor="text1"/>
        </w:rPr>
        <w:t>is aligned</w:t>
      </w:r>
      <w:proofErr w:type="gramEnd"/>
      <w:r w:rsidR="000972BB" w:rsidRPr="00B60084">
        <w:rPr>
          <w:rFonts w:eastAsia="Cambria" w:cstheme="minorHAnsi"/>
          <w:color w:val="000000" w:themeColor="text1"/>
        </w:rPr>
        <w:t xml:space="preserve"> with</w:t>
      </w:r>
      <w:r w:rsidRPr="00B60084">
        <w:rPr>
          <w:rFonts w:eastAsia="Cambria" w:cstheme="minorHAnsi"/>
          <w:color w:val="000000" w:themeColor="text1"/>
        </w:rPr>
        <w:t xml:space="preserve"> the American Holistic Nurses Credentialing Center (AHNCC) board certification as a holistic nurse, advanced holistic nurse</w:t>
      </w:r>
      <w:r w:rsidR="000972BB" w:rsidRPr="00B60084">
        <w:rPr>
          <w:rFonts w:eastAsia="Cambria" w:cstheme="minorHAnsi"/>
          <w:color w:val="000000" w:themeColor="text1"/>
        </w:rPr>
        <w:t xml:space="preserve">, and </w:t>
      </w:r>
      <w:r w:rsidRPr="00B60084">
        <w:rPr>
          <w:rFonts w:eastAsia="Cambria" w:cstheme="minorHAnsi"/>
          <w:color w:val="000000" w:themeColor="text1"/>
        </w:rPr>
        <w:t>nurse coach</w:t>
      </w:r>
      <w:r w:rsidR="000972BB" w:rsidRPr="00B60084">
        <w:rPr>
          <w:rFonts w:eastAsia="Cambria" w:cstheme="minorHAnsi"/>
          <w:color w:val="000000" w:themeColor="text1"/>
        </w:rPr>
        <w:t xml:space="preserve"> exams.</w:t>
      </w:r>
    </w:p>
    <w:p w14:paraId="02AA8C2D" w14:textId="77777777" w:rsidR="006A14B6" w:rsidRDefault="006A14B6" w:rsidP="006A14B6">
      <w:pPr>
        <w:pStyle w:val="paragraph"/>
        <w:spacing w:before="0" w:beforeAutospacing="0" w:after="0" w:afterAutospacing="0"/>
        <w:textAlignment w:val="baseline"/>
        <w:rPr>
          <w:rStyle w:val="normaltextrun"/>
          <w:rFonts w:ascii="Cambria" w:hAnsi="Cambria"/>
          <w:sz w:val="22"/>
          <w:szCs w:val="22"/>
        </w:rPr>
      </w:pPr>
      <w:r w:rsidRPr="00F9210B">
        <w:rPr>
          <w:rStyle w:val="normaltextrun"/>
          <w:rFonts w:ascii="Cambria" w:hAnsi="Cambria"/>
          <w:sz w:val="22"/>
          <w:szCs w:val="22"/>
        </w:rPr>
        <w:t>Graduates of the program will be prepared to be leaders in nursing education and nurse coaching. Two tracks are available:</w:t>
      </w:r>
    </w:p>
    <w:p w14:paraId="12BB4184" w14:textId="77777777" w:rsidR="00646076" w:rsidRPr="009F4498" w:rsidRDefault="00646076" w:rsidP="006A14B6">
      <w:pPr>
        <w:pStyle w:val="paragraph"/>
        <w:spacing w:before="0" w:beforeAutospacing="0" w:after="0" w:afterAutospacing="0"/>
        <w:textAlignment w:val="baseline"/>
        <w:rPr>
          <w:rStyle w:val="normaltextrun"/>
          <w:rFonts w:ascii="Cambria" w:hAnsi="Cambria"/>
          <w:color w:val="FF0000"/>
          <w:sz w:val="22"/>
          <w:szCs w:val="22"/>
        </w:rPr>
      </w:pPr>
    </w:p>
    <w:p w14:paraId="63D0504B" w14:textId="736EEF5A" w:rsidR="006A14B6" w:rsidRPr="00B60084" w:rsidRDefault="006A14B6" w:rsidP="00C7687E">
      <w:pPr>
        <w:pStyle w:val="NormalWeb"/>
        <w:numPr>
          <w:ilvl w:val="0"/>
          <w:numId w:val="82"/>
        </w:numPr>
        <w:spacing w:before="0" w:beforeAutospacing="0" w:after="0" w:afterAutospacing="0"/>
        <w:rPr>
          <w:rFonts w:ascii="Cambria" w:hAnsi="Cambria" w:cstheme="minorHAnsi"/>
          <w:strike/>
        </w:rPr>
      </w:pPr>
      <w:bookmarkStart w:id="611" w:name="_Hlk85296863"/>
      <w:r w:rsidRPr="00B60084">
        <w:rPr>
          <w:rFonts w:ascii="Cambria" w:hAnsi="Cambria" w:cstheme="minorHAnsi"/>
          <w:b/>
        </w:rPr>
        <w:t>TRACK 1:</w:t>
      </w:r>
      <w:r w:rsidRPr="00B60084">
        <w:rPr>
          <w:rFonts w:ascii="Cambria" w:hAnsi="Cambria" w:cstheme="minorHAnsi"/>
        </w:rPr>
        <w:t xml:space="preserve"> </w:t>
      </w:r>
      <w:r w:rsidRPr="00B60084">
        <w:rPr>
          <w:rFonts w:ascii="Cambria" w:hAnsi="Cambria" w:cstheme="minorHAnsi"/>
          <w:b/>
        </w:rPr>
        <w:t xml:space="preserve">Nurse Educator </w:t>
      </w:r>
      <w:r w:rsidRPr="00B60084">
        <w:rPr>
          <w:rFonts w:ascii="Cambria" w:hAnsi="Cambria" w:cstheme="minorHAnsi"/>
        </w:rPr>
        <w:t xml:space="preserve">– This track is for the nurse who seeks to teach in academia and </w:t>
      </w:r>
      <w:proofErr w:type="gramStart"/>
      <w:r w:rsidRPr="00B60084">
        <w:rPr>
          <w:rFonts w:ascii="Cambria" w:hAnsi="Cambria" w:cstheme="minorHAnsi"/>
        </w:rPr>
        <w:t>make a difference</w:t>
      </w:r>
      <w:proofErr w:type="gramEnd"/>
      <w:r w:rsidRPr="00B60084">
        <w:rPr>
          <w:rFonts w:ascii="Cambria" w:hAnsi="Cambria" w:cstheme="minorHAnsi"/>
        </w:rPr>
        <w:t xml:space="preserve"> through </w:t>
      </w:r>
      <w:r w:rsidR="00EC3A15" w:rsidRPr="00B60084">
        <w:rPr>
          <w:rFonts w:ascii="Cambria" w:hAnsi="Cambria" w:cstheme="minorHAnsi"/>
        </w:rPr>
        <w:t xml:space="preserve">bringing a </w:t>
      </w:r>
      <w:r w:rsidRPr="00B60084">
        <w:rPr>
          <w:rFonts w:ascii="Cambria" w:hAnsi="Cambria" w:cstheme="minorHAnsi"/>
        </w:rPr>
        <w:t xml:space="preserve">holistic </w:t>
      </w:r>
      <w:r w:rsidR="00EC3A15" w:rsidRPr="00B60084">
        <w:rPr>
          <w:rFonts w:ascii="Cambria" w:hAnsi="Cambria" w:cstheme="minorHAnsi"/>
        </w:rPr>
        <w:t xml:space="preserve">focus to </w:t>
      </w:r>
      <w:r w:rsidRPr="00B60084">
        <w:rPr>
          <w:rFonts w:ascii="Cambria" w:hAnsi="Cambria" w:cstheme="minorHAnsi"/>
        </w:rPr>
        <w:t xml:space="preserve">nursing education. </w:t>
      </w:r>
    </w:p>
    <w:p w14:paraId="49A5450F" w14:textId="38FD1340" w:rsidR="006A14B6" w:rsidRPr="009A0B96" w:rsidRDefault="006A14B6" w:rsidP="00C7687E">
      <w:pPr>
        <w:pStyle w:val="NormalWeb"/>
        <w:numPr>
          <w:ilvl w:val="0"/>
          <w:numId w:val="82"/>
        </w:numPr>
        <w:spacing w:before="0" w:beforeAutospacing="0" w:after="0" w:afterAutospacing="0"/>
        <w:rPr>
          <w:rFonts w:ascii="Cambria" w:hAnsi="Cambria"/>
        </w:rPr>
      </w:pPr>
      <w:r w:rsidRPr="009A0B96">
        <w:rPr>
          <w:rFonts w:ascii="Cambria" w:hAnsi="Cambria"/>
          <w:b/>
          <w:bCs/>
        </w:rPr>
        <w:t>TRACK 2</w:t>
      </w:r>
      <w:r w:rsidRPr="004E483F">
        <w:rPr>
          <w:rFonts w:ascii="Cambria" w:hAnsi="Cambria"/>
        </w:rPr>
        <w:t>:</w:t>
      </w:r>
      <w:r w:rsidRPr="009A0B96">
        <w:rPr>
          <w:rFonts w:ascii="Cambria" w:hAnsi="Cambria"/>
        </w:rPr>
        <w:t xml:space="preserve"> </w:t>
      </w:r>
      <w:r w:rsidRPr="009A0B96">
        <w:rPr>
          <w:rFonts w:ascii="Cambria" w:hAnsi="Cambria"/>
          <w:b/>
          <w:bCs/>
        </w:rPr>
        <w:t>Nurse Coach</w:t>
      </w:r>
      <w:r w:rsidRPr="009A0B96">
        <w:rPr>
          <w:rFonts w:ascii="Cambria" w:hAnsi="Cambria"/>
        </w:rPr>
        <w:t xml:space="preserve"> – This track is for the nurse who desires to support co-creative partnerships, wellness and transformation in individuals, </w:t>
      </w:r>
      <w:proofErr w:type="gramStart"/>
      <w:r w:rsidRPr="009A0B96">
        <w:rPr>
          <w:rFonts w:ascii="Cambria" w:hAnsi="Cambria"/>
        </w:rPr>
        <w:t>organizations</w:t>
      </w:r>
      <w:proofErr w:type="gramEnd"/>
      <w:r w:rsidRPr="009A0B96">
        <w:rPr>
          <w:rFonts w:ascii="Cambria" w:hAnsi="Cambria"/>
        </w:rPr>
        <w:t xml:space="preserve"> and communities. The Nurse Coach may work in private practice or use these skills within their current position</w:t>
      </w:r>
      <w:r>
        <w:rPr>
          <w:rFonts w:ascii="Cambria" w:hAnsi="Cambria"/>
        </w:rPr>
        <w:t>,</w:t>
      </w:r>
      <w:r w:rsidRPr="009A0B96">
        <w:rPr>
          <w:rFonts w:ascii="Cambria" w:hAnsi="Cambria"/>
        </w:rPr>
        <w:t xml:space="preserve"> or as a consultant or coach within the organizations where they work.</w:t>
      </w:r>
    </w:p>
    <w:bookmarkEnd w:id="611"/>
    <w:p w14:paraId="64572BEF" w14:textId="77777777" w:rsidR="006A14B6" w:rsidRPr="009A0B96" w:rsidRDefault="006A14B6" w:rsidP="006A14B6">
      <w:pPr>
        <w:rPr>
          <w:b/>
          <w:bCs/>
        </w:rPr>
      </w:pPr>
    </w:p>
    <w:p w14:paraId="7F3D67B5" w14:textId="77777777" w:rsidR="006A14B6" w:rsidRPr="00F9210B" w:rsidRDefault="006A14B6" w:rsidP="006A14B6">
      <w:pPr>
        <w:pStyle w:val="Body"/>
        <w:rPr>
          <w:rFonts w:ascii="Cambria" w:hAnsi="Cambria"/>
          <w:b/>
          <w:bCs/>
          <w:sz w:val="22"/>
          <w:szCs w:val="22"/>
        </w:rPr>
      </w:pPr>
      <w:r w:rsidRPr="00F9210B">
        <w:rPr>
          <w:rFonts w:ascii="Cambria" w:hAnsi="Cambria"/>
          <w:b/>
          <w:bCs/>
          <w:sz w:val="22"/>
          <w:szCs w:val="22"/>
        </w:rPr>
        <w:t>Program Learning Outcomes</w:t>
      </w:r>
    </w:p>
    <w:p w14:paraId="71C07C91" w14:textId="77777777" w:rsidR="006A14B6" w:rsidRPr="009A0B96" w:rsidRDefault="006A14B6" w:rsidP="006A14B6">
      <w:pPr>
        <w:rPr>
          <w:rFonts w:eastAsia="Cambria" w:cstheme="majorHAnsi"/>
          <w:color w:val="000000"/>
        </w:rPr>
      </w:pPr>
      <w:r w:rsidRPr="00F9210B">
        <w:t>Upon completion of the MSN program, graduates will be</w:t>
      </w:r>
      <w:r w:rsidRPr="009A0B96">
        <w:t xml:space="preserve"> able to:</w:t>
      </w:r>
    </w:p>
    <w:p w14:paraId="0077C396" w14:textId="77777777" w:rsidR="006A14B6" w:rsidRPr="009A0B96" w:rsidRDefault="006A14B6" w:rsidP="00C7687E">
      <w:pPr>
        <w:pStyle w:val="ListParagraph"/>
        <w:numPr>
          <w:ilvl w:val="0"/>
          <w:numId w:val="85"/>
        </w:numPr>
        <w:spacing w:after="0" w:line="240" w:lineRule="auto"/>
        <w:rPr>
          <w:color w:val="000000"/>
          <w:sz w:val="24"/>
          <w:szCs w:val="24"/>
          <w:shd w:val="clear" w:color="auto" w:fill="FFFFFF"/>
        </w:rPr>
      </w:pPr>
      <w:r w:rsidRPr="009A0B96">
        <w:rPr>
          <w:color w:val="000000"/>
          <w:sz w:val="24"/>
          <w:szCs w:val="24"/>
          <w:shd w:val="clear" w:color="auto" w:fill="FFFFFF"/>
        </w:rPr>
        <w:t>Generate a personal and professional philosophy about the advanced holistic nurse role that reflects a caring-healing framework with respect for spirituality, diversity, equity, inclusion, and social justice. </w:t>
      </w:r>
    </w:p>
    <w:p w14:paraId="0D96FD2E"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Demonstrate critical thinking, reflective practice, creative problem solving, and clinical judgment based upon the synthesis of evidence from nursing and other sciences, along with the wisdom from multiple ways of knowing. </w:t>
      </w:r>
    </w:p>
    <w:p w14:paraId="747B7D37"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Model advanced holistic nursing role competencies within educational, coaching, and leadership practice environments. </w:t>
      </w:r>
    </w:p>
    <w:p w14:paraId="407F9277"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Evaluate evidence-based holistic education and coaching outcomes as related to culture, diversity, equity, and inclusion across the healthcare continuum. </w:t>
      </w:r>
    </w:p>
    <w:p w14:paraId="7922BB9D"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Co-create caring-healing environments and policy change through transformational human-centered leadership to influence cultural shifts in practice and educational settings. </w:t>
      </w:r>
    </w:p>
    <w:p w14:paraId="448474D0"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Model interprofessional collaboration and holistic communication within diverse healthcare teams, organizations, systems, and populations. </w:t>
      </w:r>
    </w:p>
    <w:p w14:paraId="2882364A"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Integrate knowledge of holistic professional nursing scope and standards to maintain ethical and legal practices within the roles of educator and coach</w:t>
      </w:r>
      <w:proofErr w:type="gramStart"/>
      <w:r w:rsidRPr="009A0B96">
        <w:rPr>
          <w:color w:val="000000"/>
          <w:sz w:val="24"/>
          <w:szCs w:val="24"/>
          <w:shd w:val="clear" w:color="auto" w:fill="FFFFFF"/>
        </w:rPr>
        <w:t>.  </w:t>
      </w:r>
      <w:proofErr w:type="gramEnd"/>
    </w:p>
    <w:p w14:paraId="26698FD9"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Demonstrate adherence to quality and safety standards using principles of relationship-centered care, health and information technologies, and informatics. </w:t>
      </w:r>
    </w:p>
    <w:p w14:paraId="3AC03EF1"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Utilize effective holistic relationship-centered communication skills via written, verbal, non-verbal, and technological modes. </w:t>
      </w:r>
    </w:p>
    <w:p w14:paraId="7C3B657C" w14:textId="77777777" w:rsidR="006A14B6" w:rsidRPr="009A0B96" w:rsidRDefault="006A14B6" w:rsidP="00C7687E">
      <w:pPr>
        <w:pStyle w:val="ListParagraph"/>
        <w:numPr>
          <w:ilvl w:val="0"/>
          <w:numId w:val="85"/>
        </w:numPr>
        <w:spacing w:after="0" w:line="240" w:lineRule="auto"/>
        <w:rPr>
          <w:sz w:val="24"/>
          <w:szCs w:val="24"/>
        </w:rPr>
      </w:pPr>
      <w:r w:rsidRPr="009A0B96">
        <w:rPr>
          <w:color w:val="000000"/>
          <w:sz w:val="24"/>
          <w:szCs w:val="24"/>
          <w:shd w:val="clear" w:color="auto" w:fill="FFFFFF"/>
        </w:rPr>
        <w:t>Model professional commitment towards healing through self-reflection, self-care, and lifelong learning. </w:t>
      </w:r>
    </w:p>
    <w:p w14:paraId="0DB14042" w14:textId="77777777" w:rsidR="006A14B6" w:rsidRDefault="006A14B6" w:rsidP="006A14B6">
      <w:pPr>
        <w:pStyle w:val="Body"/>
        <w:rPr>
          <w:rFonts w:ascii="Cambria" w:hAnsi="Cambria" w:cstheme="majorHAnsi"/>
          <w:b/>
          <w:bCs/>
        </w:rPr>
      </w:pPr>
    </w:p>
    <w:p w14:paraId="63FAE157" w14:textId="77777777" w:rsidR="006A14B6" w:rsidRPr="00F9210B" w:rsidRDefault="006A14B6" w:rsidP="006A14B6">
      <w:pPr>
        <w:pStyle w:val="Body"/>
        <w:rPr>
          <w:rFonts w:ascii="Cambria" w:hAnsi="Cambria" w:cstheme="majorHAnsi"/>
          <w:b/>
          <w:bCs/>
          <w:sz w:val="22"/>
          <w:szCs w:val="22"/>
        </w:rPr>
      </w:pPr>
      <w:r w:rsidRPr="00F9210B">
        <w:rPr>
          <w:rFonts w:ascii="Cambria" w:hAnsi="Cambria" w:cstheme="majorHAnsi"/>
          <w:b/>
          <w:bCs/>
          <w:sz w:val="22"/>
          <w:szCs w:val="22"/>
        </w:rPr>
        <w:t>MSN Admissions Requirements</w:t>
      </w:r>
    </w:p>
    <w:p w14:paraId="2AA3BDBE" w14:textId="77777777" w:rsidR="006A14B6" w:rsidRPr="00F9210B" w:rsidRDefault="006A14B6" w:rsidP="006A14B6">
      <w:pPr>
        <w:rPr>
          <w:rFonts w:cstheme="majorHAnsi"/>
          <w:i/>
          <w:iCs/>
        </w:rPr>
      </w:pPr>
      <w:r w:rsidRPr="00F9210B">
        <w:rPr>
          <w:rFonts w:cstheme="majorHAnsi"/>
          <w:i/>
          <w:iCs/>
        </w:rPr>
        <w:t xml:space="preserve">Please review institutional admissions requirements/policies/procedures in the Policies and Procedures section of this catalog. </w:t>
      </w:r>
    </w:p>
    <w:p w14:paraId="66B2F484" w14:textId="77777777" w:rsidR="006A14B6" w:rsidRPr="002064CB" w:rsidRDefault="006A14B6" w:rsidP="00C7687E">
      <w:pPr>
        <w:pStyle w:val="NormalWeb"/>
        <w:numPr>
          <w:ilvl w:val="0"/>
          <w:numId w:val="86"/>
        </w:numPr>
        <w:spacing w:before="0" w:beforeAutospacing="0" w:after="0" w:afterAutospacing="0"/>
        <w:rPr>
          <w:rFonts w:ascii="Cambria" w:hAnsi="Cambria" w:cstheme="majorBidi"/>
        </w:rPr>
      </w:pPr>
      <w:r w:rsidRPr="2EE6D1E3">
        <w:rPr>
          <w:rFonts w:ascii="Cambria" w:hAnsi="Cambria" w:cstheme="majorBidi"/>
        </w:rPr>
        <w:t>BSN or higher from a regionally accredited institution recognized by the U.S. Department of Education or international equivalent and accredited by CCNE, ACEN, or NLN CNEA</w:t>
      </w:r>
    </w:p>
    <w:p w14:paraId="7A5B6BA1" w14:textId="77777777" w:rsidR="006A14B6" w:rsidRPr="002064CB" w:rsidRDefault="006A14B6" w:rsidP="00C7687E">
      <w:pPr>
        <w:pStyle w:val="ListParagraph"/>
        <w:numPr>
          <w:ilvl w:val="0"/>
          <w:numId w:val="86"/>
        </w:numPr>
        <w:spacing w:after="0" w:line="240" w:lineRule="auto"/>
        <w:rPr>
          <w:rFonts w:cstheme="majorHAnsi"/>
          <w:sz w:val="24"/>
          <w:szCs w:val="24"/>
        </w:rPr>
      </w:pPr>
      <w:r w:rsidRPr="002064CB">
        <w:rPr>
          <w:rFonts w:cstheme="majorHAnsi"/>
          <w:sz w:val="24"/>
          <w:szCs w:val="24"/>
        </w:rPr>
        <w:t>Official cumulative GPA of 3.0</w:t>
      </w:r>
    </w:p>
    <w:p w14:paraId="203CED1C" w14:textId="77777777" w:rsidR="006A14B6" w:rsidRPr="002064CB" w:rsidRDefault="006A14B6" w:rsidP="00C7687E">
      <w:pPr>
        <w:pStyle w:val="ListParagraph"/>
        <w:numPr>
          <w:ilvl w:val="0"/>
          <w:numId w:val="86"/>
        </w:numPr>
        <w:spacing w:after="0" w:line="240" w:lineRule="auto"/>
        <w:rPr>
          <w:rFonts w:cstheme="majorHAnsi"/>
          <w:sz w:val="24"/>
          <w:szCs w:val="24"/>
        </w:rPr>
      </w:pPr>
      <w:r w:rsidRPr="002064CB">
        <w:rPr>
          <w:rFonts w:cstheme="majorHAnsi"/>
          <w:color w:val="000000"/>
          <w:sz w:val="24"/>
          <w:szCs w:val="24"/>
        </w:rPr>
        <w:t xml:space="preserve">Active unencumbered RN license in state or </w:t>
      </w:r>
      <w:proofErr w:type="gramStart"/>
      <w:r w:rsidRPr="002064CB">
        <w:rPr>
          <w:rFonts w:cstheme="majorHAnsi"/>
          <w:color w:val="000000"/>
          <w:sz w:val="24"/>
          <w:szCs w:val="24"/>
        </w:rPr>
        <w:t>jurisdiction</w:t>
      </w:r>
      <w:proofErr w:type="gramEnd"/>
      <w:r w:rsidRPr="002064CB">
        <w:rPr>
          <w:rFonts w:cstheme="majorHAnsi"/>
          <w:color w:val="000000"/>
          <w:sz w:val="24"/>
          <w:szCs w:val="24"/>
        </w:rPr>
        <w:t xml:space="preserve"> where student’s clinical experiences will occur</w:t>
      </w:r>
    </w:p>
    <w:p w14:paraId="5C611B1E" w14:textId="77777777" w:rsidR="006A14B6" w:rsidRPr="002064CB" w:rsidRDefault="006A14B6" w:rsidP="00C7687E">
      <w:pPr>
        <w:pStyle w:val="ListParagraph"/>
        <w:numPr>
          <w:ilvl w:val="0"/>
          <w:numId w:val="86"/>
        </w:numPr>
        <w:spacing w:after="0" w:line="240" w:lineRule="auto"/>
        <w:rPr>
          <w:rFonts w:cstheme="majorHAnsi"/>
          <w:sz w:val="24"/>
          <w:szCs w:val="24"/>
        </w:rPr>
      </w:pPr>
      <w:r w:rsidRPr="002064CB">
        <w:rPr>
          <w:rFonts w:cstheme="majorHAnsi"/>
          <w:color w:val="000000"/>
          <w:sz w:val="24"/>
          <w:szCs w:val="24"/>
        </w:rPr>
        <w:t>Official transcripts from all higher education schools attended</w:t>
      </w:r>
    </w:p>
    <w:p w14:paraId="145A46D6" w14:textId="77777777" w:rsidR="006A14B6" w:rsidRPr="002064CB" w:rsidRDefault="006A14B6" w:rsidP="00C7687E">
      <w:pPr>
        <w:pStyle w:val="ListParagraph"/>
        <w:numPr>
          <w:ilvl w:val="0"/>
          <w:numId w:val="86"/>
        </w:numPr>
        <w:spacing w:after="0" w:line="240" w:lineRule="auto"/>
        <w:rPr>
          <w:rFonts w:cstheme="majorHAnsi"/>
          <w:sz w:val="24"/>
          <w:szCs w:val="24"/>
        </w:rPr>
      </w:pPr>
      <w:proofErr w:type="gramStart"/>
      <w:r w:rsidRPr="002064CB">
        <w:rPr>
          <w:rFonts w:cstheme="majorHAnsi"/>
          <w:color w:val="000000"/>
          <w:sz w:val="24"/>
          <w:szCs w:val="24"/>
        </w:rPr>
        <w:t>Resume</w:t>
      </w:r>
      <w:proofErr w:type="gramEnd"/>
      <w:r w:rsidRPr="002064CB">
        <w:rPr>
          <w:rFonts w:cstheme="majorHAnsi"/>
          <w:color w:val="000000"/>
          <w:sz w:val="24"/>
          <w:szCs w:val="24"/>
        </w:rPr>
        <w:t>/CV (concise and succinct)</w:t>
      </w:r>
    </w:p>
    <w:p w14:paraId="74F2D98E" w14:textId="41623945" w:rsidR="00337289" w:rsidRPr="00E16202" w:rsidRDefault="00337289" w:rsidP="00337289">
      <w:pPr>
        <w:pStyle w:val="paragraph"/>
        <w:numPr>
          <w:ilvl w:val="0"/>
          <w:numId w:val="86"/>
        </w:numPr>
        <w:spacing w:before="0" w:beforeAutospacing="0" w:after="0" w:afterAutospacing="0"/>
        <w:textAlignment w:val="baseline"/>
        <w:rPr>
          <w:rFonts w:ascii="Cambria" w:eastAsiaTheme="minorHAnsi" w:hAnsi="Cambria" w:cstheme="minorBidi"/>
          <w:i/>
          <w:iCs/>
          <w:kern w:val="2"/>
          <w14:ligatures w14:val="standardContextual"/>
        </w:rPr>
      </w:pPr>
      <w:r w:rsidRPr="00B60084">
        <w:rPr>
          <w:rFonts w:ascii="Cambria" w:eastAsiaTheme="minorHAnsi" w:hAnsi="Cambria" w:cstheme="minorBidi"/>
          <w:kern w:val="2"/>
          <w14:ligatures w14:val="standardContextual"/>
        </w:rPr>
        <w:t>Written Essay </w:t>
      </w:r>
      <w:r w:rsidRPr="00B60084">
        <w:rPr>
          <w:rFonts w:ascii="Cambria" w:eastAsiaTheme="minorHAnsi" w:hAnsi="Cambria" w:cstheme="minorBidi"/>
          <w:i/>
          <w:iCs/>
          <w:kern w:val="2"/>
          <w14:ligatures w14:val="standardContextual"/>
        </w:rPr>
        <w:t xml:space="preserve">(A personal statement describing motivation for pursuing an MSN focused on holistic nursing. The essay should be typed, double-spaced, and </w:t>
      </w:r>
      <w:proofErr w:type="gramStart"/>
      <w:r w:rsidRPr="00B60084">
        <w:rPr>
          <w:rFonts w:ascii="Cambria" w:eastAsiaTheme="minorHAnsi" w:hAnsi="Cambria" w:cstheme="minorBidi"/>
          <w:i/>
          <w:iCs/>
          <w:kern w:val="2"/>
          <w14:ligatures w14:val="standardContextual"/>
        </w:rPr>
        <w:t>approximately 1</w:t>
      </w:r>
      <w:proofErr w:type="gramEnd"/>
      <w:r w:rsidRPr="00B60084">
        <w:rPr>
          <w:rFonts w:ascii="Cambria" w:eastAsiaTheme="minorHAnsi" w:hAnsi="Cambria" w:cstheme="minorBidi"/>
          <w:i/>
          <w:iCs/>
          <w:kern w:val="2"/>
          <w14:ligatures w14:val="standardContextual"/>
        </w:rPr>
        <w:t xml:space="preserve"> to 2 pages in length.)</w:t>
      </w:r>
      <w:r w:rsidRPr="00E16202">
        <w:rPr>
          <w:rFonts w:ascii="Cambria" w:eastAsiaTheme="minorHAnsi" w:hAnsi="Cambria" w:cstheme="minorBidi"/>
          <w:i/>
          <w:iCs/>
          <w:kern w:val="2"/>
          <w14:ligatures w14:val="standardContextual"/>
        </w:rPr>
        <w:t> </w:t>
      </w:r>
    </w:p>
    <w:p w14:paraId="2078AE71" w14:textId="77777777" w:rsidR="006A14B6" w:rsidRPr="002064CB" w:rsidRDefault="006A14B6" w:rsidP="006A14B6">
      <w:pPr>
        <w:pStyle w:val="ListParagraph"/>
        <w:spacing w:after="0" w:line="240" w:lineRule="auto"/>
        <w:rPr>
          <w:rFonts w:cstheme="majorHAnsi"/>
          <w:sz w:val="24"/>
          <w:szCs w:val="24"/>
        </w:rPr>
      </w:pPr>
    </w:p>
    <w:p w14:paraId="55962975" w14:textId="77777777" w:rsidR="004B3FB1" w:rsidRDefault="004B3FB1" w:rsidP="006A14B6">
      <w:pPr>
        <w:textAlignment w:val="baseline"/>
        <w:rPr>
          <w:rFonts w:cstheme="majorHAnsi"/>
          <w:b/>
          <w:bCs/>
          <w:color w:val="000000"/>
        </w:rPr>
      </w:pPr>
    </w:p>
    <w:p w14:paraId="1CB2B9F7" w14:textId="77777777" w:rsidR="004B3FB1" w:rsidRDefault="004B3FB1" w:rsidP="006A14B6">
      <w:pPr>
        <w:textAlignment w:val="baseline"/>
        <w:rPr>
          <w:rFonts w:cstheme="majorHAnsi"/>
          <w:b/>
          <w:bCs/>
          <w:color w:val="000000"/>
        </w:rPr>
      </w:pPr>
    </w:p>
    <w:p w14:paraId="5F86FB4E" w14:textId="77777777" w:rsidR="004B3FB1" w:rsidRDefault="004B3FB1" w:rsidP="006A14B6">
      <w:pPr>
        <w:textAlignment w:val="baseline"/>
        <w:rPr>
          <w:rFonts w:cstheme="majorHAnsi"/>
          <w:b/>
          <w:bCs/>
          <w:color w:val="000000"/>
        </w:rPr>
      </w:pPr>
    </w:p>
    <w:p w14:paraId="50C8ED35" w14:textId="0F94EE4F" w:rsidR="006A14B6" w:rsidRPr="002064CB" w:rsidRDefault="006A14B6" w:rsidP="006A14B6">
      <w:pPr>
        <w:textAlignment w:val="baseline"/>
        <w:rPr>
          <w:rFonts w:cstheme="majorHAnsi"/>
        </w:rPr>
      </w:pPr>
      <w:r w:rsidRPr="002064CB">
        <w:rPr>
          <w:rFonts w:cstheme="majorHAnsi"/>
          <w:b/>
          <w:bCs/>
          <w:color w:val="000000"/>
        </w:rPr>
        <w:t>MSN Transfer Credit Policy</w:t>
      </w:r>
      <w:r w:rsidRPr="002064CB">
        <w:rPr>
          <w:rFonts w:cstheme="majorHAnsi"/>
          <w:color w:val="000000"/>
        </w:rPr>
        <w:t> </w:t>
      </w:r>
    </w:p>
    <w:p w14:paraId="4740E105" w14:textId="77777777" w:rsidR="006A14B6" w:rsidRPr="009A0B96" w:rsidRDefault="006A14B6" w:rsidP="00C7687E">
      <w:pPr>
        <w:pStyle w:val="ListParagraph"/>
        <w:numPr>
          <w:ilvl w:val="0"/>
          <w:numId w:val="29"/>
        </w:numPr>
        <w:spacing w:after="0" w:line="240" w:lineRule="auto"/>
        <w:textAlignment w:val="baseline"/>
        <w:rPr>
          <w:sz w:val="24"/>
          <w:szCs w:val="24"/>
        </w:rPr>
      </w:pPr>
      <w:r w:rsidRPr="00105C86">
        <w:rPr>
          <w:sz w:val="24"/>
          <w:szCs w:val="24"/>
        </w:rPr>
        <w:t>The consideration for transferring in of credits to replace any MSN Basic or Direct Care Core course includes course content, complexity, assessment</w:t>
      </w:r>
      <w:r w:rsidRPr="009A0B96">
        <w:rPr>
          <w:sz w:val="24"/>
          <w:szCs w:val="24"/>
        </w:rPr>
        <w:t xml:space="preserve"> standards, and inclusion of holistic aspects</w:t>
      </w:r>
    </w:p>
    <w:p w14:paraId="1F0563B2" w14:textId="77777777" w:rsidR="006A14B6" w:rsidRPr="009A0B96" w:rsidRDefault="006A14B6" w:rsidP="00C7687E">
      <w:pPr>
        <w:pStyle w:val="ListParagraph"/>
        <w:numPr>
          <w:ilvl w:val="0"/>
          <w:numId w:val="29"/>
        </w:numPr>
        <w:spacing w:after="0" w:line="240" w:lineRule="auto"/>
        <w:textAlignment w:val="baseline"/>
        <w:rPr>
          <w:sz w:val="24"/>
          <w:szCs w:val="24"/>
        </w:rPr>
      </w:pPr>
      <w:r w:rsidRPr="009A0B96">
        <w:rPr>
          <w:sz w:val="24"/>
          <w:szCs w:val="24"/>
        </w:rPr>
        <w:t xml:space="preserve">Courses must have </w:t>
      </w:r>
      <w:proofErr w:type="gramStart"/>
      <w:r w:rsidRPr="009A0B96">
        <w:rPr>
          <w:sz w:val="24"/>
          <w:szCs w:val="24"/>
        </w:rPr>
        <w:t>been taken</w:t>
      </w:r>
      <w:proofErr w:type="gramEnd"/>
      <w:r w:rsidRPr="009A0B96">
        <w:rPr>
          <w:sz w:val="24"/>
          <w:szCs w:val="24"/>
        </w:rPr>
        <w:t xml:space="preserve"> within the past five years at an accredited master in nursing program with an earned grade of “pass” or “B-” or above to be transferable. Courses must also be comparable to PCHS MSN courses</w:t>
      </w:r>
    </w:p>
    <w:p w14:paraId="2CCE6634" w14:textId="77777777" w:rsidR="006A14B6" w:rsidRPr="009A0B96" w:rsidRDefault="006A14B6" w:rsidP="00C7687E">
      <w:pPr>
        <w:pStyle w:val="ListParagraph"/>
        <w:numPr>
          <w:ilvl w:val="0"/>
          <w:numId w:val="29"/>
        </w:numPr>
        <w:spacing w:after="0" w:line="240" w:lineRule="auto"/>
        <w:textAlignment w:val="baseline"/>
        <w:rPr>
          <w:sz w:val="24"/>
          <w:szCs w:val="24"/>
        </w:rPr>
      </w:pPr>
      <w:r w:rsidRPr="009A0B96">
        <w:rPr>
          <w:sz w:val="24"/>
          <w:szCs w:val="24"/>
        </w:rPr>
        <w:t xml:space="preserve">Subject to relevant state regulations and accrediting agency rules, applicants may receive transfer credit for up to 25% (or </w:t>
      </w:r>
      <w:proofErr w:type="gramStart"/>
      <w:r w:rsidRPr="009A0B96">
        <w:rPr>
          <w:sz w:val="24"/>
          <w:szCs w:val="24"/>
        </w:rPr>
        <w:t>10</w:t>
      </w:r>
      <w:proofErr w:type="gramEnd"/>
      <w:r w:rsidRPr="009A0B96">
        <w:rPr>
          <w:sz w:val="24"/>
          <w:szCs w:val="24"/>
        </w:rPr>
        <w:t xml:space="preserve"> credits) of the </w:t>
      </w:r>
      <w:r>
        <w:rPr>
          <w:sz w:val="24"/>
          <w:szCs w:val="24"/>
        </w:rPr>
        <w:t>B</w:t>
      </w:r>
      <w:r w:rsidRPr="009A0B96">
        <w:rPr>
          <w:sz w:val="24"/>
          <w:szCs w:val="24"/>
        </w:rPr>
        <w:t xml:space="preserve">asic and </w:t>
      </w:r>
      <w:r>
        <w:rPr>
          <w:sz w:val="24"/>
          <w:szCs w:val="24"/>
        </w:rPr>
        <w:t>D</w:t>
      </w:r>
      <w:r w:rsidRPr="009A0B96">
        <w:rPr>
          <w:sz w:val="24"/>
          <w:szCs w:val="24"/>
        </w:rPr>
        <w:t xml:space="preserve">irect </w:t>
      </w:r>
      <w:r>
        <w:rPr>
          <w:sz w:val="24"/>
          <w:szCs w:val="24"/>
        </w:rPr>
        <w:t>C</w:t>
      </w:r>
      <w:r w:rsidRPr="009A0B96">
        <w:rPr>
          <w:sz w:val="24"/>
          <w:szCs w:val="24"/>
        </w:rPr>
        <w:t xml:space="preserve">are </w:t>
      </w:r>
      <w:r>
        <w:rPr>
          <w:sz w:val="24"/>
          <w:szCs w:val="24"/>
        </w:rPr>
        <w:t>C</w:t>
      </w:r>
      <w:r w:rsidRPr="009A0B96">
        <w:rPr>
          <w:sz w:val="24"/>
          <w:szCs w:val="24"/>
        </w:rPr>
        <w:t>ore courses</w:t>
      </w:r>
    </w:p>
    <w:p w14:paraId="053397C2" w14:textId="77777777" w:rsidR="006A14B6" w:rsidRDefault="006A14B6" w:rsidP="00C7687E">
      <w:pPr>
        <w:pStyle w:val="ListParagraph"/>
        <w:numPr>
          <w:ilvl w:val="0"/>
          <w:numId w:val="29"/>
        </w:numPr>
        <w:spacing w:after="0" w:line="240" w:lineRule="auto"/>
        <w:textAlignment w:val="baseline"/>
        <w:rPr>
          <w:sz w:val="24"/>
          <w:szCs w:val="24"/>
        </w:rPr>
      </w:pPr>
      <w:r w:rsidRPr="009A0B96">
        <w:rPr>
          <w:sz w:val="24"/>
          <w:szCs w:val="24"/>
        </w:rPr>
        <w:t>Specialty track courses are not eligible to receive transfer credit</w:t>
      </w:r>
    </w:p>
    <w:p w14:paraId="2751B02A" w14:textId="77777777" w:rsidR="006A14B6" w:rsidRDefault="006A14B6" w:rsidP="006A14B6">
      <w:pPr>
        <w:textAlignment w:val="baseline"/>
      </w:pPr>
    </w:p>
    <w:p w14:paraId="23FB29D6" w14:textId="77777777" w:rsidR="00273481" w:rsidRPr="00B60084" w:rsidRDefault="00273481" w:rsidP="00446FF4">
      <w:pPr>
        <w:spacing w:after="0" w:line="240" w:lineRule="auto"/>
        <w:ind w:right="14"/>
        <w:rPr>
          <w:b/>
          <w:bCs/>
          <w:sz w:val="24"/>
          <w:szCs w:val="24"/>
        </w:rPr>
      </w:pPr>
      <w:r w:rsidRPr="00B60084">
        <w:rPr>
          <w:b/>
          <w:bCs/>
          <w:sz w:val="24"/>
          <w:szCs w:val="24"/>
        </w:rPr>
        <w:t>Clinical Experiences</w:t>
      </w:r>
    </w:p>
    <w:p w14:paraId="7580B3CE" w14:textId="6E19ACE9" w:rsidR="00273481" w:rsidRPr="00B60084" w:rsidRDefault="00273481" w:rsidP="00446FF4">
      <w:pPr>
        <w:spacing w:after="0" w:line="240" w:lineRule="auto"/>
        <w:ind w:right="14"/>
        <w:rPr>
          <w:sz w:val="24"/>
          <w:szCs w:val="24"/>
        </w:rPr>
      </w:pPr>
      <w:r w:rsidRPr="00B60084">
        <w:rPr>
          <w:sz w:val="24"/>
          <w:szCs w:val="24"/>
        </w:rPr>
        <w:t xml:space="preserve">All students will </w:t>
      </w:r>
      <w:proofErr w:type="gramStart"/>
      <w:r w:rsidRPr="00B60084">
        <w:rPr>
          <w:sz w:val="24"/>
          <w:szCs w:val="24"/>
        </w:rPr>
        <w:t>be required</w:t>
      </w:r>
      <w:proofErr w:type="gramEnd"/>
      <w:r w:rsidRPr="00B60084">
        <w:rPr>
          <w:sz w:val="24"/>
          <w:szCs w:val="24"/>
        </w:rPr>
        <w:t xml:space="preserve"> to complete clinical learning experiences </w:t>
      </w:r>
      <w:r w:rsidR="006E06F2" w:rsidRPr="00B60084">
        <w:rPr>
          <w:sz w:val="24"/>
          <w:szCs w:val="24"/>
        </w:rPr>
        <w:t>to fulfill</w:t>
      </w:r>
      <w:r w:rsidRPr="00B60084">
        <w:rPr>
          <w:sz w:val="24"/>
          <w:szCs w:val="24"/>
        </w:rPr>
        <w:t xml:space="preserve"> the requirements of the </w:t>
      </w:r>
      <w:r w:rsidR="00F00267">
        <w:rPr>
          <w:sz w:val="24"/>
          <w:szCs w:val="24"/>
        </w:rPr>
        <w:t>MSN</w:t>
      </w:r>
      <w:r w:rsidRPr="00B60084">
        <w:rPr>
          <w:sz w:val="24"/>
          <w:szCs w:val="24"/>
        </w:rPr>
        <w:t xml:space="preserve">. </w:t>
      </w:r>
    </w:p>
    <w:p w14:paraId="7D32E153" w14:textId="77777777" w:rsidR="00273481" w:rsidRPr="00B60084" w:rsidRDefault="00273481" w:rsidP="00124BA8">
      <w:pPr>
        <w:spacing w:after="0" w:line="240" w:lineRule="auto"/>
        <w:rPr>
          <w:b/>
          <w:bCs/>
        </w:rPr>
      </w:pPr>
    </w:p>
    <w:p w14:paraId="27AB2C63" w14:textId="62E16D81" w:rsidR="00124BA8" w:rsidRPr="00B60084" w:rsidRDefault="00124BA8" w:rsidP="00124BA8">
      <w:pPr>
        <w:spacing w:after="0" w:line="240" w:lineRule="auto"/>
        <w:rPr>
          <w:b/>
          <w:bCs/>
        </w:rPr>
      </w:pPr>
      <w:r w:rsidRPr="00B60084">
        <w:rPr>
          <w:b/>
          <w:bCs/>
        </w:rPr>
        <w:t xml:space="preserve">To be eligible for MSN clinicals, proof of the following </w:t>
      </w:r>
      <w:proofErr w:type="gramStart"/>
      <w:r w:rsidRPr="00B60084">
        <w:rPr>
          <w:b/>
          <w:bCs/>
        </w:rPr>
        <w:t>is required</w:t>
      </w:r>
      <w:proofErr w:type="gramEnd"/>
      <w:r w:rsidRPr="00B60084">
        <w:rPr>
          <w:b/>
          <w:bCs/>
        </w:rPr>
        <w:t xml:space="preserve"> prior to clinical attendance.:</w:t>
      </w:r>
    </w:p>
    <w:p w14:paraId="6CD2AB34" w14:textId="77777777" w:rsidR="00124BA8" w:rsidRPr="00B60084" w:rsidRDefault="00124BA8"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Active unencumbered Registered Nurse (RN) license or a multi-state RN license covering the state(s) where the clinical experience will take place</w:t>
      </w:r>
    </w:p>
    <w:p w14:paraId="68FED08A" w14:textId="77777777" w:rsidR="00124BA8" w:rsidRPr="00B60084" w:rsidRDefault="00124BA8"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Cleared criminal background check</w:t>
      </w:r>
    </w:p>
    <w:p w14:paraId="129338A5"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34F0C4BE"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Personal health insurance</w:t>
      </w:r>
    </w:p>
    <w:p w14:paraId="13B88CB6"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Professional liability insurance </w:t>
      </w:r>
    </w:p>
    <w:p w14:paraId="29FAD3DF"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169EDCDE"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lastRenderedPageBreak/>
        <w:t xml:space="preserve">Negative TB status within the last 12 months by submitting one of the options below: </w:t>
      </w:r>
    </w:p>
    <w:p w14:paraId="678BF5BB" w14:textId="77777777" w:rsidR="00124BA8" w:rsidRPr="00B60084" w:rsidRDefault="00124BA8" w:rsidP="00C7687E">
      <w:pPr>
        <w:pStyle w:val="ListParagraph"/>
        <w:numPr>
          <w:ilvl w:val="1"/>
          <w:numId w:val="96"/>
        </w:numPr>
        <w:rPr>
          <w:rFonts w:eastAsia="Calibri" w:cs="Arial"/>
          <w:sz w:val="24"/>
          <w:szCs w:val="24"/>
        </w:rPr>
      </w:pPr>
      <w:r w:rsidRPr="00B60084">
        <w:rPr>
          <w:rFonts w:eastAsia="Cambria" w:cs="Cambria"/>
          <w:sz w:val="24"/>
          <w:szCs w:val="24"/>
        </w:rPr>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7F5EF2E7" w14:textId="77777777" w:rsidR="00124BA8" w:rsidRPr="00B60084" w:rsidRDefault="00124BA8"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78997E4D" w14:textId="77777777" w:rsidR="00124BA8" w:rsidRPr="00B60084" w:rsidRDefault="00124BA8" w:rsidP="00C7687E">
      <w:pPr>
        <w:pStyle w:val="ListParagraph"/>
        <w:numPr>
          <w:ilvl w:val="1"/>
          <w:numId w:val="96"/>
        </w:numPr>
        <w:rPr>
          <w:rFonts w:eastAsia="Calibri" w:cs="Arial"/>
          <w:sz w:val="24"/>
          <w:szCs w:val="24"/>
        </w:rPr>
      </w:pPr>
      <w:r w:rsidRPr="00B60084">
        <w:rPr>
          <w:rFonts w:eastAsia="Cambria" w:cs="Cambria"/>
          <w:sz w:val="24"/>
          <w:szCs w:val="24"/>
        </w:rPr>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338F4FE0" w14:textId="5CFF7C6D"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Hepatitis B (“HBV/Hep B/H</w:t>
      </w:r>
      <w:r w:rsidR="003E1717" w:rsidRPr="00B60084">
        <w:rPr>
          <w:rFonts w:eastAsia="Cambria" w:cs="Cambria"/>
          <w:sz w:val="24"/>
          <w:szCs w:val="24"/>
        </w:rPr>
        <w:t>b</w:t>
      </w:r>
      <w:r w:rsidRPr="00B60084">
        <w:rPr>
          <w:rFonts w:eastAsia="Cambria" w:cs="Cambria"/>
          <w:sz w:val="24"/>
          <w:szCs w:val="24"/>
        </w:rPr>
        <w:t xml:space="preserve">sAb”)   </w:t>
      </w:r>
    </w:p>
    <w:p w14:paraId="1BF8209D" w14:textId="77777777" w:rsidR="00124BA8" w:rsidRPr="00B60084" w:rsidRDefault="00124BA8"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t xml:space="preserve"> </w:t>
      </w:r>
      <w:r w:rsidRPr="00B60084">
        <w:rPr>
          <w:rFonts w:eastAsia="Cambria" w:cs="Cambria"/>
          <w:sz w:val="24"/>
          <w:szCs w:val="24"/>
        </w:rPr>
        <w:t xml:space="preserve">OR documentation of vaccination series in progress </w:t>
      </w:r>
      <w:r w:rsidRPr="00B60084">
        <w:br/>
      </w:r>
      <w:r w:rsidRPr="00B60084">
        <w:rPr>
          <w:rFonts w:eastAsia="Cambria" w:cs="Cambria"/>
          <w:sz w:val="24"/>
          <w:szCs w:val="24"/>
        </w:rPr>
        <w:t>OR documentation of non-responder to vaccination status</w:t>
      </w:r>
    </w:p>
    <w:p w14:paraId="1907F184"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60C91D8F"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1E7FD12A" w14:textId="77777777" w:rsidR="00124BA8" w:rsidRPr="00B60084" w:rsidRDefault="00124BA8"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28880669" w14:textId="77777777" w:rsidR="00124BA8" w:rsidRPr="00B60084" w:rsidRDefault="00124BA8" w:rsidP="00C7687E">
      <w:pPr>
        <w:pStyle w:val="ListParagraph"/>
        <w:numPr>
          <w:ilvl w:val="0"/>
          <w:numId w:val="96"/>
        </w:numPr>
        <w:rPr>
          <w:rFonts w:eastAsia="Calibri" w:cs="Arial"/>
          <w:sz w:val="24"/>
          <w:szCs w:val="24"/>
        </w:rPr>
      </w:pPr>
      <w:r w:rsidRPr="00B60084">
        <w:rPr>
          <w:rFonts w:eastAsia="Cambria" w:cs="Cambria"/>
          <w:sz w:val="24"/>
          <w:szCs w:val="24"/>
        </w:rPr>
        <w:t>Influenza vaccine (date must be current season, date will depend on time of year)</w:t>
      </w:r>
    </w:p>
    <w:p w14:paraId="056AAEEF" w14:textId="77777777" w:rsidR="00124BA8" w:rsidRPr="00B60084" w:rsidRDefault="00124BA8" w:rsidP="00C7687E">
      <w:pPr>
        <w:pStyle w:val="ListParagraph"/>
        <w:numPr>
          <w:ilvl w:val="0"/>
          <w:numId w:val="96"/>
        </w:numPr>
        <w:rPr>
          <w:rFonts w:eastAsia="Calibri" w:cs="Arial"/>
          <w:sz w:val="24"/>
          <w:szCs w:val="24"/>
        </w:rPr>
      </w:pPr>
      <w:r w:rsidRPr="00B60084">
        <w:rPr>
          <w:rFonts w:eastAsia="Calibri" w:cs="Arial"/>
          <w:sz w:val="24"/>
          <w:szCs w:val="24"/>
        </w:rPr>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68C5B08F"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03133E76" w14:textId="77777777" w:rsidR="00124BA8" w:rsidRPr="00B60084" w:rsidRDefault="00124BA8"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144FE68C" w14:textId="77777777" w:rsidR="00124BA8" w:rsidRPr="00B60084" w:rsidRDefault="00124BA8" w:rsidP="00124BA8">
      <w:pPr>
        <w:spacing w:after="0"/>
        <w:rPr>
          <w:rFonts w:eastAsia="Calibri" w:cs="Arial"/>
          <w:sz w:val="24"/>
          <w:szCs w:val="24"/>
        </w:rPr>
      </w:pPr>
    </w:p>
    <w:p w14:paraId="584C4CBF" w14:textId="77777777" w:rsidR="00124BA8" w:rsidRDefault="00124BA8" w:rsidP="00124BA8">
      <w:pPr>
        <w:spacing w:after="0"/>
        <w:rPr>
          <w:rFonts w:eastAsia="Calibri" w:cs="Arial"/>
          <w:sz w:val="24"/>
          <w:szCs w:val="24"/>
        </w:rPr>
      </w:pPr>
      <w:r w:rsidRPr="00B60084">
        <w:rPr>
          <w:rFonts w:eastAsia="Calibri" w:cs="Arial"/>
          <w:sz w:val="24"/>
          <w:szCs w:val="24"/>
        </w:rPr>
        <w:t xml:space="preserve">All proof must </w:t>
      </w:r>
      <w:proofErr w:type="gramStart"/>
      <w:r w:rsidRPr="00B60084">
        <w:rPr>
          <w:rFonts w:eastAsia="Calibri" w:cs="Arial"/>
          <w:sz w:val="24"/>
          <w:szCs w:val="24"/>
        </w:rPr>
        <w:t>be submitted</w:t>
      </w:r>
      <w:proofErr w:type="gramEnd"/>
      <w:r w:rsidRPr="00B60084">
        <w:rPr>
          <w:rFonts w:eastAsia="Calibri" w:cs="Arial"/>
          <w:sz w:val="24"/>
          <w:szCs w:val="24"/>
        </w:rPr>
        <w:t xml:space="preserve"> by the first day of the semester in which the clinical experience will occur or the student will be withdrawn from the course.</w:t>
      </w:r>
    </w:p>
    <w:p w14:paraId="622D8AD3" w14:textId="77777777" w:rsidR="00406083" w:rsidRPr="00B60084" w:rsidRDefault="00406083" w:rsidP="00124BA8">
      <w:pPr>
        <w:spacing w:after="0"/>
        <w:rPr>
          <w:rFonts w:eastAsia="Calibri" w:cs="Arial"/>
          <w:sz w:val="24"/>
          <w:szCs w:val="24"/>
        </w:rPr>
      </w:pPr>
    </w:p>
    <w:p w14:paraId="3D54D032" w14:textId="77777777" w:rsidR="006A14B6" w:rsidRPr="000C3121" w:rsidRDefault="006A14B6" w:rsidP="00F9210B">
      <w:pPr>
        <w:pStyle w:val="Heading4"/>
      </w:pPr>
      <w:r>
        <w:t>MSN COURSES AND COURSE DESCRIPTIONS</w:t>
      </w:r>
    </w:p>
    <w:p w14:paraId="79C3E90D" w14:textId="77777777" w:rsidR="00F9210B" w:rsidRDefault="006A14B6" w:rsidP="006A14B6">
      <w:r>
        <w:rPr>
          <w:i/>
          <w:iCs/>
        </w:rPr>
        <w:t xml:space="preserve">In alphabetical order by course code in section and subject </w:t>
      </w:r>
      <w:r w:rsidRPr="000C3121">
        <w:rPr>
          <w:i/>
          <w:iCs/>
        </w:rPr>
        <w:t>to change</w:t>
      </w:r>
      <w:r>
        <w:t>.</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6A14B6" w14:paraId="32D45921"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38873D21" w14:textId="77777777" w:rsidR="006A14B6" w:rsidRDefault="006A14B6" w:rsidP="00461F5F">
            <w:pPr>
              <w:rPr>
                <w:rFonts w:cs="Calibri"/>
                <w:b/>
                <w:bCs/>
                <w:color w:val="FFFFFF"/>
                <w:sz w:val="20"/>
                <w:szCs w:val="20"/>
              </w:rPr>
            </w:pPr>
            <w:r>
              <w:rPr>
                <w:rFonts w:cs="Calibri"/>
                <w:b/>
                <w:bCs/>
                <w:color w:val="FFFFFF"/>
                <w:sz w:val="20"/>
                <w:szCs w:val="20"/>
              </w:rPr>
              <w:t> CODE</w:t>
            </w:r>
          </w:p>
        </w:tc>
        <w:tc>
          <w:tcPr>
            <w:tcW w:w="3925" w:type="dxa"/>
            <w:tcBorders>
              <w:top w:val="single" w:sz="4" w:space="0" w:color="auto"/>
              <w:left w:val="nil"/>
              <w:bottom w:val="single" w:sz="8" w:space="0" w:color="auto"/>
              <w:right w:val="nil"/>
            </w:tcBorders>
            <w:shd w:val="clear" w:color="000000" w:fill="A6A6A6"/>
            <w:vAlign w:val="center"/>
            <w:hideMark/>
          </w:tcPr>
          <w:p w14:paraId="3740EE89"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510BC58D"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4BA68C83"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4F6952B5"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1696D0C8" w14:textId="77777777" w:rsidR="006A14B6" w:rsidRDefault="006A14B6" w:rsidP="00461F5F">
            <w:pPr>
              <w:jc w:val="center"/>
              <w:rPr>
                <w:rFonts w:cs="Calibri"/>
                <w:b/>
                <w:bCs/>
                <w:color w:val="FFFFFF"/>
                <w:sz w:val="20"/>
                <w:szCs w:val="20"/>
              </w:rPr>
            </w:pPr>
            <w:r>
              <w:rPr>
                <w:rFonts w:cs="Calibri"/>
                <w:b/>
                <w:bCs/>
                <w:color w:val="FFFFFF"/>
                <w:sz w:val="20"/>
                <w:szCs w:val="20"/>
              </w:rPr>
              <w:t>CONCUR</w:t>
            </w:r>
          </w:p>
        </w:tc>
      </w:tr>
      <w:tr w:rsidR="006A14B6" w14:paraId="7F9A036F"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176C23FA" w14:textId="77777777" w:rsidR="006A14B6" w:rsidRDefault="006A14B6" w:rsidP="00461F5F">
            <w:pPr>
              <w:rPr>
                <w:rFonts w:cs="Calibri"/>
                <w:color w:val="000000"/>
                <w:sz w:val="20"/>
                <w:szCs w:val="20"/>
              </w:rPr>
            </w:pPr>
            <w:r>
              <w:rPr>
                <w:rFonts w:cs="Calibri"/>
                <w:color w:val="000000"/>
                <w:sz w:val="20"/>
                <w:szCs w:val="20"/>
              </w:rPr>
              <w:t>TTS101</w:t>
            </w:r>
          </w:p>
        </w:tc>
        <w:tc>
          <w:tcPr>
            <w:tcW w:w="3925" w:type="dxa"/>
            <w:tcBorders>
              <w:top w:val="nil"/>
              <w:left w:val="nil"/>
              <w:bottom w:val="single" w:sz="4" w:space="0" w:color="auto"/>
              <w:right w:val="nil"/>
            </w:tcBorders>
            <w:shd w:val="clear" w:color="auto" w:fill="auto"/>
          </w:tcPr>
          <w:p w14:paraId="2AACF142"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900" w:type="dxa"/>
            <w:tcBorders>
              <w:top w:val="nil"/>
              <w:left w:val="nil"/>
              <w:bottom w:val="single" w:sz="4" w:space="0" w:color="auto"/>
              <w:right w:val="nil"/>
            </w:tcBorders>
            <w:shd w:val="clear" w:color="auto" w:fill="auto"/>
            <w:noWrap/>
          </w:tcPr>
          <w:p w14:paraId="47B036BC" w14:textId="77777777" w:rsidR="006A14B6" w:rsidRDefault="006A14B6" w:rsidP="00461F5F">
            <w:pPr>
              <w:jc w:val="center"/>
              <w:rPr>
                <w:rFonts w:cs="Calibri"/>
                <w:color w:val="000000"/>
                <w:sz w:val="20"/>
                <w:szCs w:val="20"/>
              </w:rPr>
            </w:pPr>
            <w:r>
              <w:rPr>
                <w:rFonts w:cs="Calibri"/>
                <w:color w:val="000000"/>
                <w:sz w:val="20"/>
                <w:szCs w:val="20"/>
              </w:rPr>
              <w:t>0.0</w:t>
            </w:r>
          </w:p>
        </w:tc>
        <w:tc>
          <w:tcPr>
            <w:tcW w:w="1080" w:type="dxa"/>
            <w:tcBorders>
              <w:top w:val="nil"/>
              <w:left w:val="nil"/>
              <w:bottom w:val="single" w:sz="4" w:space="0" w:color="auto"/>
              <w:right w:val="nil"/>
            </w:tcBorders>
            <w:shd w:val="clear" w:color="auto" w:fill="auto"/>
            <w:noWrap/>
          </w:tcPr>
          <w:p w14:paraId="4E30A842" w14:textId="77777777" w:rsidR="006A14B6" w:rsidRDefault="006A14B6" w:rsidP="00461F5F">
            <w:pPr>
              <w:jc w:val="center"/>
              <w:rPr>
                <w:rFonts w:cs="Calibri"/>
                <w:color w:val="000000"/>
                <w:sz w:val="20"/>
                <w:szCs w:val="20"/>
              </w:rPr>
            </w:pPr>
          </w:p>
        </w:tc>
        <w:tc>
          <w:tcPr>
            <w:tcW w:w="1800" w:type="dxa"/>
            <w:tcBorders>
              <w:top w:val="nil"/>
              <w:left w:val="nil"/>
              <w:bottom w:val="single" w:sz="4" w:space="0" w:color="auto"/>
              <w:right w:val="nil"/>
            </w:tcBorders>
          </w:tcPr>
          <w:p w14:paraId="3BB3BD46" w14:textId="77777777" w:rsidR="006A14B6" w:rsidRDefault="006A14B6"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79710356" w14:textId="77777777" w:rsidR="006A14B6" w:rsidRDefault="006A14B6" w:rsidP="00461F5F">
            <w:pPr>
              <w:jc w:val="center"/>
              <w:rPr>
                <w:rFonts w:cs="Calibri"/>
                <w:color w:val="000000"/>
                <w:sz w:val="20"/>
                <w:szCs w:val="20"/>
              </w:rPr>
            </w:pPr>
          </w:p>
        </w:tc>
      </w:tr>
    </w:tbl>
    <w:p w14:paraId="5282A9A4" w14:textId="77777777" w:rsidR="006A14B6" w:rsidRPr="0052742A"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505524B" w14:textId="77777777" w:rsidTr="00461F5F">
        <w:trPr>
          <w:trHeight w:val="360"/>
        </w:trPr>
        <w:tc>
          <w:tcPr>
            <w:tcW w:w="1276" w:type="dxa"/>
            <w:shd w:val="clear" w:color="auto" w:fill="F2F2F2" w:themeFill="background1" w:themeFillShade="F2"/>
          </w:tcPr>
          <w:p w14:paraId="79B2DD34" w14:textId="77777777" w:rsidR="006A14B6" w:rsidRPr="007D3F5B" w:rsidRDefault="006A14B6"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5DDD11EB" w14:textId="77777777" w:rsidR="006A14B6" w:rsidRPr="002739DC" w:rsidRDefault="006A14B6"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3832CCA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FE11DF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4A4798F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7C549AD"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2E27AC7" w14:textId="52F2DF64" w:rsidR="00F9210B" w:rsidRDefault="006A14B6" w:rsidP="006A14B6">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1FA924EA" w14:textId="77777777" w:rsidR="006A14B6" w:rsidRDefault="006A14B6" w:rsidP="006A14B6">
      <w:pPr>
        <w:spacing w:line="264" w:lineRule="auto"/>
        <w:rPr>
          <w:b/>
          <w:bCs/>
        </w:rPr>
      </w:pPr>
      <w:r>
        <w:rPr>
          <w:b/>
          <w:bCs/>
        </w:rPr>
        <w:lastRenderedPageBreak/>
        <w:t>Basic Core Courses</w:t>
      </w: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1"/>
        <w:gridCol w:w="4626"/>
        <w:gridCol w:w="338"/>
        <w:gridCol w:w="788"/>
        <w:gridCol w:w="767"/>
        <w:gridCol w:w="2340"/>
      </w:tblGrid>
      <w:tr w:rsidR="006A14B6" w14:paraId="747CA5EA" w14:textId="77777777" w:rsidTr="00461F5F">
        <w:trPr>
          <w:trHeight w:val="420"/>
        </w:trPr>
        <w:tc>
          <w:tcPr>
            <w:tcW w:w="1311" w:type="dxa"/>
            <w:shd w:val="clear" w:color="000000" w:fill="A6A6A6"/>
            <w:vAlign w:val="center"/>
            <w:hideMark/>
          </w:tcPr>
          <w:p w14:paraId="36F9F93A" w14:textId="77777777" w:rsidR="006A14B6" w:rsidRDefault="006A14B6" w:rsidP="00461F5F">
            <w:pPr>
              <w:rPr>
                <w:rFonts w:cs="Calibri"/>
                <w:b/>
                <w:bCs/>
                <w:color w:val="FFFFFF"/>
                <w:sz w:val="16"/>
                <w:szCs w:val="16"/>
              </w:rPr>
            </w:pPr>
            <w:r>
              <w:rPr>
                <w:rFonts w:cs="Calibri"/>
                <w:b/>
                <w:bCs/>
                <w:color w:val="FFFFFF"/>
                <w:sz w:val="20"/>
                <w:szCs w:val="20"/>
              </w:rPr>
              <w:t>CODE</w:t>
            </w:r>
          </w:p>
        </w:tc>
        <w:tc>
          <w:tcPr>
            <w:tcW w:w="4626" w:type="dxa"/>
            <w:shd w:val="clear" w:color="000000" w:fill="A6A6A6"/>
            <w:vAlign w:val="center"/>
            <w:hideMark/>
          </w:tcPr>
          <w:p w14:paraId="2EDB0634"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126" w:type="dxa"/>
            <w:gridSpan w:val="2"/>
            <w:shd w:val="clear" w:color="000000" w:fill="A6A6A6"/>
            <w:vAlign w:val="center"/>
            <w:hideMark/>
          </w:tcPr>
          <w:p w14:paraId="2389D474"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67" w:type="dxa"/>
            <w:shd w:val="clear" w:color="000000" w:fill="A6A6A6"/>
            <w:vAlign w:val="center"/>
            <w:hideMark/>
          </w:tcPr>
          <w:p w14:paraId="79A83EA1"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000000" w:fill="A6A6A6"/>
            <w:vAlign w:val="center"/>
            <w:hideMark/>
          </w:tcPr>
          <w:p w14:paraId="4677942F"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641F9FDC" w14:textId="77777777" w:rsidTr="00461F5F">
        <w:trPr>
          <w:trHeight w:val="250"/>
        </w:trPr>
        <w:tc>
          <w:tcPr>
            <w:tcW w:w="1311" w:type="dxa"/>
            <w:shd w:val="clear" w:color="000000" w:fill="FFFFFF"/>
            <w:hideMark/>
          </w:tcPr>
          <w:p w14:paraId="6CF5EFDA" w14:textId="77777777" w:rsidR="006A14B6" w:rsidRDefault="006A14B6" w:rsidP="00461F5F">
            <w:pPr>
              <w:rPr>
                <w:rFonts w:cs="Calibri"/>
                <w:color w:val="000000"/>
                <w:sz w:val="20"/>
                <w:szCs w:val="20"/>
              </w:rPr>
            </w:pPr>
            <w:r>
              <w:rPr>
                <w:rFonts w:cs="Calibri"/>
                <w:color w:val="000000"/>
                <w:sz w:val="20"/>
                <w:szCs w:val="20"/>
              </w:rPr>
              <w:t>NR504</w:t>
            </w:r>
          </w:p>
        </w:tc>
        <w:tc>
          <w:tcPr>
            <w:tcW w:w="4964" w:type="dxa"/>
            <w:gridSpan w:val="2"/>
            <w:shd w:val="clear" w:color="000000" w:fill="FFFFFF"/>
            <w:hideMark/>
          </w:tcPr>
          <w:p w14:paraId="31FF6320" w14:textId="77777777" w:rsidR="006A14B6" w:rsidRDefault="006A14B6" w:rsidP="00461F5F">
            <w:pPr>
              <w:rPr>
                <w:rFonts w:cs="Calibri"/>
                <w:color w:val="000000"/>
                <w:sz w:val="20"/>
                <w:szCs w:val="20"/>
              </w:rPr>
            </w:pPr>
            <w:r>
              <w:rPr>
                <w:rFonts w:cs="Calibri"/>
                <w:color w:val="000000"/>
                <w:sz w:val="20"/>
                <w:szCs w:val="20"/>
              </w:rPr>
              <w:t>Perspectives in Holistic Nursing</w:t>
            </w:r>
          </w:p>
        </w:tc>
        <w:tc>
          <w:tcPr>
            <w:tcW w:w="788" w:type="dxa"/>
            <w:shd w:val="clear" w:color="000000" w:fill="FFFFFF"/>
            <w:hideMark/>
          </w:tcPr>
          <w:p w14:paraId="2D8A8FE1"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37BE68A1"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1EC0C3AE" w14:textId="77777777" w:rsidR="006A14B6" w:rsidRDefault="006A14B6" w:rsidP="00461F5F">
            <w:pPr>
              <w:jc w:val="center"/>
              <w:rPr>
                <w:rFonts w:cs="Calibri"/>
                <w:color w:val="000000"/>
                <w:sz w:val="20"/>
                <w:szCs w:val="20"/>
              </w:rPr>
            </w:pPr>
            <w:r>
              <w:rPr>
                <w:rFonts w:cs="Calibri"/>
                <w:color w:val="000000"/>
                <w:sz w:val="20"/>
                <w:szCs w:val="20"/>
              </w:rPr>
              <w:t>BSN</w:t>
            </w:r>
          </w:p>
        </w:tc>
      </w:tr>
      <w:tr w:rsidR="006A14B6" w14:paraId="40D232EA" w14:textId="77777777" w:rsidTr="00461F5F">
        <w:trPr>
          <w:trHeight w:val="250"/>
        </w:trPr>
        <w:tc>
          <w:tcPr>
            <w:tcW w:w="1311" w:type="dxa"/>
            <w:shd w:val="clear" w:color="000000" w:fill="FFFFFF"/>
          </w:tcPr>
          <w:p w14:paraId="2C4496DC" w14:textId="77777777" w:rsidR="006A14B6" w:rsidRDefault="006A14B6" w:rsidP="00461F5F">
            <w:pPr>
              <w:rPr>
                <w:rFonts w:cs="Calibri"/>
                <w:color w:val="000000"/>
                <w:sz w:val="20"/>
                <w:szCs w:val="20"/>
              </w:rPr>
            </w:pPr>
          </w:p>
        </w:tc>
        <w:tc>
          <w:tcPr>
            <w:tcW w:w="4964" w:type="dxa"/>
            <w:gridSpan w:val="2"/>
            <w:shd w:val="clear" w:color="000000" w:fill="FFFFFF"/>
          </w:tcPr>
          <w:p w14:paraId="5E5C4AE4" w14:textId="77777777" w:rsidR="006A14B6" w:rsidRDefault="006A14B6" w:rsidP="00461F5F">
            <w:pPr>
              <w:rPr>
                <w:rFonts w:cs="Calibri"/>
                <w:color w:val="000000"/>
                <w:sz w:val="20"/>
                <w:szCs w:val="20"/>
              </w:rPr>
            </w:pPr>
          </w:p>
        </w:tc>
        <w:tc>
          <w:tcPr>
            <w:tcW w:w="788" w:type="dxa"/>
            <w:shd w:val="clear" w:color="000000" w:fill="FFFFFF"/>
          </w:tcPr>
          <w:p w14:paraId="15B1E5EC" w14:textId="77777777" w:rsidR="006A14B6" w:rsidRDefault="006A14B6" w:rsidP="00461F5F">
            <w:pPr>
              <w:jc w:val="center"/>
              <w:rPr>
                <w:rFonts w:cs="Calibri"/>
                <w:color w:val="000000"/>
                <w:sz w:val="20"/>
                <w:szCs w:val="20"/>
              </w:rPr>
            </w:pPr>
          </w:p>
        </w:tc>
        <w:tc>
          <w:tcPr>
            <w:tcW w:w="767" w:type="dxa"/>
            <w:shd w:val="clear" w:color="000000" w:fill="FFFFFF"/>
          </w:tcPr>
          <w:p w14:paraId="64CE4116" w14:textId="77777777" w:rsidR="006A14B6" w:rsidRDefault="006A14B6" w:rsidP="00461F5F">
            <w:pPr>
              <w:jc w:val="center"/>
              <w:rPr>
                <w:rFonts w:cs="Calibri"/>
                <w:color w:val="000000"/>
                <w:sz w:val="20"/>
                <w:szCs w:val="20"/>
              </w:rPr>
            </w:pPr>
          </w:p>
        </w:tc>
        <w:tc>
          <w:tcPr>
            <w:tcW w:w="2340" w:type="dxa"/>
            <w:shd w:val="clear" w:color="000000" w:fill="FFFFFF"/>
          </w:tcPr>
          <w:p w14:paraId="57A3C53A" w14:textId="77777777" w:rsidR="006A14B6" w:rsidRDefault="006A14B6" w:rsidP="00461F5F">
            <w:pPr>
              <w:jc w:val="center"/>
              <w:rPr>
                <w:rFonts w:cs="Calibri"/>
                <w:color w:val="000000"/>
                <w:sz w:val="20"/>
                <w:szCs w:val="20"/>
              </w:rPr>
            </w:pPr>
          </w:p>
        </w:tc>
      </w:tr>
      <w:tr w:rsidR="006A14B6" w14:paraId="6B3AEB4E" w14:textId="77777777" w:rsidTr="00461F5F">
        <w:trPr>
          <w:trHeight w:val="250"/>
        </w:trPr>
        <w:tc>
          <w:tcPr>
            <w:tcW w:w="1311" w:type="dxa"/>
            <w:shd w:val="clear" w:color="000000" w:fill="FFFFFF"/>
            <w:hideMark/>
          </w:tcPr>
          <w:p w14:paraId="5AF8039D" w14:textId="77777777" w:rsidR="006A14B6" w:rsidRDefault="006A14B6" w:rsidP="00461F5F">
            <w:pPr>
              <w:rPr>
                <w:rFonts w:cs="Calibri"/>
                <w:color w:val="000000"/>
                <w:sz w:val="20"/>
                <w:szCs w:val="20"/>
              </w:rPr>
            </w:pPr>
            <w:r>
              <w:rPr>
                <w:rFonts w:cs="Calibri"/>
                <w:color w:val="000000"/>
                <w:sz w:val="20"/>
                <w:szCs w:val="20"/>
              </w:rPr>
              <w:t>NR601</w:t>
            </w:r>
          </w:p>
        </w:tc>
        <w:tc>
          <w:tcPr>
            <w:tcW w:w="4964" w:type="dxa"/>
            <w:gridSpan w:val="2"/>
            <w:shd w:val="clear" w:color="000000" w:fill="FFFFFF"/>
            <w:hideMark/>
          </w:tcPr>
          <w:p w14:paraId="77AF783F" w14:textId="77777777" w:rsidR="006A14B6" w:rsidRDefault="006A14B6" w:rsidP="00461F5F">
            <w:pPr>
              <w:rPr>
                <w:rFonts w:cs="Calibri"/>
                <w:color w:val="000000"/>
                <w:sz w:val="20"/>
                <w:szCs w:val="20"/>
              </w:rPr>
            </w:pPr>
            <w:r>
              <w:rPr>
                <w:rFonts w:cs="Calibri"/>
                <w:color w:val="000000"/>
                <w:sz w:val="20"/>
                <w:szCs w:val="20"/>
              </w:rPr>
              <w:t>Theories of Learning and Change</w:t>
            </w:r>
          </w:p>
        </w:tc>
        <w:tc>
          <w:tcPr>
            <w:tcW w:w="788" w:type="dxa"/>
            <w:shd w:val="clear" w:color="000000" w:fill="FFFFFF"/>
            <w:hideMark/>
          </w:tcPr>
          <w:p w14:paraId="21A4FD67"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519A1D47"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206203DD" w14:textId="77777777" w:rsidR="006A14B6" w:rsidRDefault="006A14B6" w:rsidP="00461F5F">
            <w:pPr>
              <w:jc w:val="center"/>
              <w:rPr>
                <w:rFonts w:cs="Calibri"/>
                <w:color w:val="000000"/>
                <w:sz w:val="20"/>
                <w:szCs w:val="20"/>
              </w:rPr>
            </w:pPr>
            <w:r>
              <w:rPr>
                <w:rFonts w:cs="Calibri"/>
                <w:color w:val="000000"/>
                <w:sz w:val="20"/>
                <w:szCs w:val="20"/>
              </w:rPr>
              <w:t>NR504, WS423</w:t>
            </w:r>
          </w:p>
        </w:tc>
      </w:tr>
      <w:tr w:rsidR="006A14B6" w14:paraId="2BC2B88B" w14:textId="77777777" w:rsidTr="00461F5F">
        <w:trPr>
          <w:trHeight w:val="250"/>
        </w:trPr>
        <w:tc>
          <w:tcPr>
            <w:tcW w:w="1311" w:type="dxa"/>
            <w:shd w:val="clear" w:color="000000" w:fill="FFFFFF"/>
            <w:hideMark/>
          </w:tcPr>
          <w:p w14:paraId="4E620E1D" w14:textId="77777777" w:rsidR="006A14B6" w:rsidRDefault="006A14B6" w:rsidP="00461F5F">
            <w:pPr>
              <w:rPr>
                <w:rFonts w:cs="Calibri"/>
                <w:color w:val="000000"/>
                <w:sz w:val="20"/>
                <w:szCs w:val="20"/>
              </w:rPr>
            </w:pPr>
            <w:r>
              <w:rPr>
                <w:rFonts w:cs="Calibri"/>
                <w:color w:val="000000"/>
                <w:sz w:val="20"/>
                <w:szCs w:val="20"/>
              </w:rPr>
              <w:t>NR602</w:t>
            </w:r>
          </w:p>
        </w:tc>
        <w:tc>
          <w:tcPr>
            <w:tcW w:w="4964" w:type="dxa"/>
            <w:gridSpan w:val="2"/>
            <w:shd w:val="clear" w:color="000000" w:fill="FFFFFF"/>
            <w:hideMark/>
          </w:tcPr>
          <w:p w14:paraId="22C45544" w14:textId="77777777" w:rsidR="006A14B6" w:rsidRDefault="006A14B6" w:rsidP="00461F5F">
            <w:pPr>
              <w:rPr>
                <w:rFonts w:cs="Calibri"/>
                <w:color w:val="000000"/>
                <w:sz w:val="20"/>
                <w:szCs w:val="20"/>
              </w:rPr>
            </w:pPr>
            <w:r>
              <w:rPr>
                <w:rFonts w:cs="Calibri"/>
                <w:color w:val="000000"/>
                <w:sz w:val="20"/>
                <w:szCs w:val="20"/>
              </w:rPr>
              <w:t>Research, Evidence-based Practice and Quality Improvement</w:t>
            </w:r>
          </w:p>
        </w:tc>
        <w:tc>
          <w:tcPr>
            <w:tcW w:w="788" w:type="dxa"/>
            <w:shd w:val="clear" w:color="000000" w:fill="FFFFFF"/>
            <w:hideMark/>
          </w:tcPr>
          <w:p w14:paraId="6107C64D"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024F6572"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3AF3885A" w14:textId="77777777" w:rsidR="006A14B6" w:rsidRDefault="006A14B6" w:rsidP="00461F5F">
            <w:pPr>
              <w:jc w:val="center"/>
              <w:rPr>
                <w:rFonts w:cs="Calibri"/>
                <w:color w:val="000000"/>
                <w:sz w:val="20"/>
                <w:szCs w:val="20"/>
              </w:rPr>
            </w:pPr>
            <w:r>
              <w:rPr>
                <w:rFonts w:cs="Calibri"/>
                <w:color w:val="000000"/>
                <w:sz w:val="20"/>
                <w:szCs w:val="20"/>
              </w:rPr>
              <w:t>NR504, WS423</w:t>
            </w:r>
          </w:p>
        </w:tc>
      </w:tr>
      <w:tr w:rsidR="006A14B6" w14:paraId="31FA238C" w14:textId="77777777" w:rsidTr="00461F5F">
        <w:trPr>
          <w:trHeight w:val="500"/>
        </w:trPr>
        <w:tc>
          <w:tcPr>
            <w:tcW w:w="1311" w:type="dxa"/>
            <w:shd w:val="clear" w:color="auto" w:fill="auto"/>
            <w:hideMark/>
          </w:tcPr>
          <w:p w14:paraId="682E80CA" w14:textId="77777777" w:rsidR="006A14B6" w:rsidRDefault="006A14B6" w:rsidP="00461F5F">
            <w:pPr>
              <w:rPr>
                <w:rFonts w:cs="Calibri"/>
                <w:color w:val="000000"/>
                <w:sz w:val="20"/>
                <w:szCs w:val="20"/>
              </w:rPr>
            </w:pPr>
            <w:r>
              <w:rPr>
                <w:rFonts w:cs="Calibri"/>
                <w:color w:val="000000"/>
                <w:sz w:val="20"/>
                <w:szCs w:val="20"/>
              </w:rPr>
              <w:t>NR603</w:t>
            </w:r>
          </w:p>
        </w:tc>
        <w:tc>
          <w:tcPr>
            <w:tcW w:w="4964" w:type="dxa"/>
            <w:gridSpan w:val="2"/>
            <w:shd w:val="clear" w:color="auto" w:fill="auto"/>
            <w:hideMark/>
          </w:tcPr>
          <w:p w14:paraId="5B0FAC7C" w14:textId="7A13D4B3" w:rsidR="006A14B6" w:rsidRDefault="006A14B6" w:rsidP="00461F5F">
            <w:pPr>
              <w:rPr>
                <w:rFonts w:cs="Calibri"/>
                <w:color w:val="000000"/>
                <w:sz w:val="20"/>
                <w:szCs w:val="20"/>
              </w:rPr>
            </w:pPr>
            <w:r>
              <w:rPr>
                <w:rFonts w:cs="Calibri"/>
                <w:color w:val="000000"/>
                <w:sz w:val="20"/>
                <w:szCs w:val="20"/>
              </w:rPr>
              <w:t xml:space="preserve">Advancing Nursing Leadership through Transformative Practices </w:t>
            </w:r>
          </w:p>
        </w:tc>
        <w:tc>
          <w:tcPr>
            <w:tcW w:w="788" w:type="dxa"/>
            <w:shd w:val="clear" w:color="auto" w:fill="auto"/>
            <w:hideMark/>
          </w:tcPr>
          <w:p w14:paraId="0358E87E"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auto" w:fill="auto"/>
            <w:hideMark/>
          </w:tcPr>
          <w:p w14:paraId="04DBDC47" w14:textId="77777777" w:rsidR="006A14B6" w:rsidRDefault="006A14B6" w:rsidP="00461F5F">
            <w:pPr>
              <w:jc w:val="center"/>
              <w:rPr>
                <w:rFonts w:cs="Calibri"/>
                <w:color w:val="000000"/>
                <w:sz w:val="20"/>
                <w:szCs w:val="20"/>
              </w:rPr>
            </w:pPr>
            <w:r>
              <w:rPr>
                <w:rFonts w:cs="Calibri"/>
                <w:color w:val="000000"/>
                <w:sz w:val="20"/>
                <w:szCs w:val="20"/>
              </w:rPr>
              <w:t>75.0</w:t>
            </w:r>
          </w:p>
        </w:tc>
        <w:tc>
          <w:tcPr>
            <w:tcW w:w="2340" w:type="dxa"/>
            <w:shd w:val="clear" w:color="auto" w:fill="auto"/>
            <w:hideMark/>
          </w:tcPr>
          <w:p w14:paraId="019E539B" w14:textId="77777777" w:rsidR="006A14B6" w:rsidRDefault="006A14B6" w:rsidP="00461F5F">
            <w:pPr>
              <w:jc w:val="center"/>
              <w:rPr>
                <w:rFonts w:cs="Calibri"/>
                <w:color w:val="000000"/>
                <w:sz w:val="20"/>
                <w:szCs w:val="20"/>
              </w:rPr>
            </w:pPr>
            <w:r>
              <w:rPr>
                <w:rFonts w:cs="Calibri"/>
                <w:color w:val="000000"/>
                <w:sz w:val="20"/>
                <w:szCs w:val="20"/>
              </w:rPr>
              <w:t>NR504, NR601, NR602, WS423 (or by permission of instructor)</w:t>
            </w:r>
          </w:p>
        </w:tc>
      </w:tr>
      <w:tr w:rsidR="006A14B6" w14:paraId="25523958" w14:textId="77777777" w:rsidTr="00461F5F">
        <w:trPr>
          <w:trHeight w:val="500"/>
        </w:trPr>
        <w:tc>
          <w:tcPr>
            <w:tcW w:w="1311" w:type="dxa"/>
            <w:shd w:val="clear" w:color="auto" w:fill="auto"/>
          </w:tcPr>
          <w:p w14:paraId="64327B37" w14:textId="77777777" w:rsidR="006A14B6" w:rsidRDefault="006A14B6" w:rsidP="00461F5F">
            <w:pPr>
              <w:rPr>
                <w:rFonts w:cs="Calibri"/>
                <w:color w:val="000000"/>
                <w:sz w:val="20"/>
                <w:szCs w:val="20"/>
              </w:rPr>
            </w:pPr>
            <w:r>
              <w:rPr>
                <w:rFonts w:cs="Calibri"/>
                <w:color w:val="000000"/>
                <w:sz w:val="20"/>
                <w:szCs w:val="20"/>
              </w:rPr>
              <w:t>WS423</w:t>
            </w:r>
          </w:p>
        </w:tc>
        <w:tc>
          <w:tcPr>
            <w:tcW w:w="4964" w:type="dxa"/>
            <w:gridSpan w:val="2"/>
            <w:shd w:val="clear" w:color="auto" w:fill="auto"/>
          </w:tcPr>
          <w:p w14:paraId="7FADCBA6" w14:textId="77777777" w:rsidR="006A14B6" w:rsidRDefault="006A14B6" w:rsidP="00461F5F">
            <w:pPr>
              <w:rPr>
                <w:rFonts w:cs="Calibri"/>
                <w:color w:val="000000"/>
                <w:sz w:val="20"/>
                <w:szCs w:val="20"/>
              </w:rPr>
            </w:pPr>
            <w:r>
              <w:rPr>
                <w:rFonts w:cs="Calibri"/>
                <w:color w:val="000000"/>
                <w:sz w:val="20"/>
                <w:szCs w:val="20"/>
              </w:rPr>
              <w:t>Psychoneuroimmunology</w:t>
            </w:r>
          </w:p>
        </w:tc>
        <w:tc>
          <w:tcPr>
            <w:tcW w:w="788" w:type="dxa"/>
            <w:shd w:val="clear" w:color="auto" w:fill="auto"/>
          </w:tcPr>
          <w:p w14:paraId="496A9F95"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auto" w:fill="auto"/>
          </w:tcPr>
          <w:p w14:paraId="1A78EFC6"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auto" w:fill="auto"/>
          </w:tcPr>
          <w:p w14:paraId="2C932DD6"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r w:rsidR="006A14B6" w14:paraId="67D533A0" w14:textId="77777777" w:rsidTr="00461F5F">
        <w:trPr>
          <w:trHeight w:val="500"/>
        </w:trPr>
        <w:tc>
          <w:tcPr>
            <w:tcW w:w="1311" w:type="dxa"/>
            <w:shd w:val="clear" w:color="000000" w:fill="F2F2F2"/>
            <w:hideMark/>
          </w:tcPr>
          <w:p w14:paraId="5E6EAD33" w14:textId="77777777" w:rsidR="006A14B6" w:rsidRDefault="006A14B6" w:rsidP="00461F5F">
            <w:pPr>
              <w:rPr>
                <w:rFonts w:cs="Calibri"/>
                <w:color w:val="000000"/>
                <w:sz w:val="20"/>
                <w:szCs w:val="20"/>
              </w:rPr>
            </w:pPr>
            <w:r>
              <w:rPr>
                <w:rFonts w:cs="Calibri"/>
                <w:color w:val="000000"/>
                <w:sz w:val="20"/>
                <w:szCs w:val="20"/>
              </w:rPr>
              <w:t> </w:t>
            </w:r>
          </w:p>
        </w:tc>
        <w:tc>
          <w:tcPr>
            <w:tcW w:w="4964" w:type="dxa"/>
            <w:gridSpan w:val="2"/>
            <w:shd w:val="clear" w:color="000000" w:fill="F2F2F2"/>
            <w:hideMark/>
          </w:tcPr>
          <w:p w14:paraId="56F75B43" w14:textId="77777777" w:rsidR="006A14B6" w:rsidRDefault="006A14B6" w:rsidP="00461F5F">
            <w:pPr>
              <w:rPr>
                <w:rFonts w:cs="Calibri"/>
                <w:color w:val="000000"/>
                <w:sz w:val="20"/>
                <w:szCs w:val="20"/>
              </w:rPr>
            </w:pPr>
            <w:r>
              <w:rPr>
                <w:rFonts w:cs="Calibri"/>
                <w:color w:val="000000"/>
                <w:sz w:val="20"/>
                <w:szCs w:val="20"/>
              </w:rPr>
              <w:t>Basic Care Core Total:</w:t>
            </w:r>
          </w:p>
        </w:tc>
        <w:tc>
          <w:tcPr>
            <w:tcW w:w="788" w:type="dxa"/>
            <w:shd w:val="clear" w:color="000000" w:fill="F2F2F2"/>
            <w:hideMark/>
          </w:tcPr>
          <w:p w14:paraId="6A74FC18" w14:textId="77777777" w:rsidR="006A14B6" w:rsidRDefault="006A14B6" w:rsidP="00461F5F">
            <w:pPr>
              <w:jc w:val="center"/>
              <w:rPr>
                <w:rFonts w:cs="Calibri"/>
                <w:color w:val="000000"/>
                <w:sz w:val="20"/>
                <w:szCs w:val="20"/>
              </w:rPr>
            </w:pPr>
            <w:r>
              <w:rPr>
                <w:rFonts w:cs="Calibri"/>
                <w:color w:val="000000"/>
                <w:sz w:val="20"/>
                <w:szCs w:val="20"/>
              </w:rPr>
              <w:t>15.0</w:t>
            </w:r>
          </w:p>
        </w:tc>
        <w:tc>
          <w:tcPr>
            <w:tcW w:w="767" w:type="dxa"/>
            <w:shd w:val="clear" w:color="000000" w:fill="F2F2F2"/>
            <w:hideMark/>
          </w:tcPr>
          <w:p w14:paraId="24F80DFF" w14:textId="77777777" w:rsidR="006A14B6" w:rsidRDefault="006A14B6" w:rsidP="00461F5F">
            <w:pPr>
              <w:jc w:val="center"/>
              <w:rPr>
                <w:rFonts w:cs="Calibri"/>
                <w:color w:val="000000"/>
                <w:sz w:val="20"/>
                <w:szCs w:val="20"/>
              </w:rPr>
            </w:pPr>
            <w:r>
              <w:rPr>
                <w:rFonts w:cs="Calibri"/>
                <w:color w:val="000000"/>
                <w:sz w:val="20"/>
                <w:szCs w:val="20"/>
              </w:rPr>
              <w:t>255.0</w:t>
            </w:r>
          </w:p>
        </w:tc>
        <w:tc>
          <w:tcPr>
            <w:tcW w:w="2340" w:type="dxa"/>
            <w:shd w:val="clear" w:color="000000" w:fill="F2F2F2"/>
            <w:hideMark/>
          </w:tcPr>
          <w:p w14:paraId="5B3DAAFB" w14:textId="77777777" w:rsidR="006A14B6" w:rsidRDefault="006A14B6" w:rsidP="00461F5F">
            <w:pPr>
              <w:jc w:val="center"/>
              <w:rPr>
                <w:rFonts w:cs="Calibri"/>
                <w:color w:val="000000"/>
                <w:sz w:val="20"/>
                <w:szCs w:val="20"/>
              </w:rPr>
            </w:pPr>
            <w:r>
              <w:rPr>
                <w:rFonts w:cs="Calibri"/>
                <w:color w:val="000000"/>
                <w:sz w:val="20"/>
                <w:szCs w:val="20"/>
              </w:rPr>
              <w:t>210 Didactic/45 Clinical</w:t>
            </w:r>
          </w:p>
        </w:tc>
      </w:tr>
    </w:tbl>
    <w:p w14:paraId="792A7629" w14:textId="77777777" w:rsidR="006A14B6" w:rsidRPr="001B283F" w:rsidRDefault="006A14B6" w:rsidP="006A14B6">
      <w:pPr>
        <w:spacing w:line="264" w:lineRule="auto"/>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5DF93FA" w14:textId="77777777" w:rsidTr="00461F5F">
        <w:trPr>
          <w:trHeight w:val="360"/>
        </w:trPr>
        <w:tc>
          <w:tcPr>
            <w:tcW w:w="1276" w:type="dxa"/>
            <w:shd w:val="clear" w:color="auto" w:fill="F2F2F2" w:themeFill="background1" w:themeFillShade="F2"/>
          </w:tcPr>
          <w:p w14:paraId="6D03F874"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NR5</w:t>
            </w:r>
            <w:r w:rsidRPr="00591834">
              <w:rPr>
                <w:rFonts w:eastAsia="Cambria" w:cs="Cambria"/>
                <w:b/>
                <w:iCs/>
                <w:color w:val="000000" w:themeColor="text1"/>
                <w:lang w:val="es-ES"/>
              </w:rPr>
              <w:t>0</w:t>
            </w:r>
            <w:r>
              <w:rPr>
                <w:rFonts w:eastAsia="Cambria" w:cs="Cambria"/>
                <w:b/>
                <w:iCs/>
                <w:color w:val="000000" w:themeColor="text1"/>
                <w:lang w:val="es-ES"/>
              </w:rPr>
              <w:t>4</w:t>
            </w:r>
          </w:p>
        </w:tc>
        <w:tc>
          <w:tcPr>
            <w:tcW w:w="8937" w:type="dxa"/>
            <w:shd w:val="clear" w:color="auto" w:fill="F2F2F2" w:themeFill="background1" w:themeFillShade="F2"/>
            <w:vAlign w:val="center"/>
          </w:tcPr>
          <w:p w14:paraId="4C5F7A31" w14:textId="77777777" w:rsidR="006A14B6" w:rsidRPr="008C5BBB" w:rsidRDefault="006A14B6" w:rsidP="00461F5F">
            <w:pPr>
              <w:spacing w:after="60"/>
              <w:ind w:left="371" w:hanging="371"/>
              <w:rPr>
                <w:rFonts w:eastAsia="Cambria" w:cs="Cambria"/>
                <w:b/>
                <w:color w:val="000000" w:themeColor="text1"/>
              </w:rPr>
            </w:pPr>
            <w:r w:rsidRPr="0052742A">
              <w:rPr>
                <w:rFonts w:eastAsia="Cambria" w:cs="Cambria"/>
                <w:b/>
                <w:iCs/>
              </w:rPr>
              <w:t>Perspectives in Holistic Nursing</w:t>
            </w:r>
          </w:p>
        </w:tc>
      </w:tr>
    </w:tbl>
    <w:p w14:paraId="6D3CA00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9D528C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18B3A1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BSN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54009E7"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4C8A754" w14:textId="77777777" w:rsidR="006A14B6" w:rsidRPr="007D3414" w:rsidRDefault="006A14B6" w:rsidP="006A14B6">
      <w:r w:rsidRPr="007D3414">
        <w:t>This</w:t>
      </w:r>
      <w:r>
        <w:t xml:space="preserve"> </w:t>
      </w:r>
      <w:r w:rsidRPr="007D3414">
        <w:t>course</w:t>
      </w:r>
      <w:r>
        <w:t xml:space="preserve"> </w:t>
      </w:r>
      <w:r w:rsidRPr="007D3414">
        <w:t>examines</w:t>
      </w:r>
      <w:r>
        <w:t xml:space="preserve"> </w:t>
      </w:r>
      <w:r w:rsidRPr="007D3414">
        <w:t>the</w:t>
      </w:r>
      <w:r>
        <w:t xml:space="preserve"> </w:t>
      </w:r>
      <w:r w:rsidRPr="007D3414">
        <w:t>philosophical</w:t>
      </w:r>
      <w:r>
        <w:t xml:space="preserve"> </w:t>
      </w:r>
      <w:r w:rsidRPr="007D3414">
        <w:t>and</w:t>
      </w:r>
      <w:r>
        <w:t xml:space="preserve"> </w:t>
      </w:r>
      <w:r w:rsidRPr="007D3414">
        <w:t>theoretical</w:t>
      </w:r>
      <w:r>
        <w:t xml:space="preserve"> </w:t>
      </w:r>
      <w:r w:rsidRPr="007D3414">
        <w:t>foundations</w:t>
      </w:r>
      <w:r>
        <w:t xml:space="preserve"> </w:t>
      </w:r>
      <w:r w:rsidRPr="007D3414">
        <w:t>of</w:t>
      </w:r>
      <w:r>
        <w:t xml:space="preserve"> </w:t>
      </w:r>
      <w:r w:rsidRPr="007D3414">
        <w:t>the</w:t>
      </w:r>
      <w:r>
        <w:t xml:space="preserve"> </w:t>
      </w:r>
      <w:r w:rsidRPr="007D3414">
        <w:t>holistic</w:t>
      </w:r>
      <w:r>
        <w:t xml:space="preserve"> </w:t>
      </w:r>
      <w:r w:rsidRPr="007D3414">
        <w:t>paradigm</w:t>
      </w:r>
      <w:r>
        <w:t xml:space="preserve"> </w:t>
      </w:r>
      <w:r w:rsidRPr="007D3414">
        <w:t>and</w:t>
      </w:r>
      <w:r>
        <w:t xml:space="preserve"> </w:t>
      </w:r>
      <w:r w:rsidRPr="007D3414">
        <w:t>holistic</w:t>
      </w:r>
      <w:r>
        <w:t xml:space="preserve"> </w:t>
      </w:r>
      <w:r w:rsidRPr="007D3414">
        <w:t>nursing.</w:t>
      </w:r>
      <w:r>
        <w:t xml:space="preserve"> </w:t>
      </w:r>
      <w:r w:rsidRPr="007D3414">
        <w:t>Information</w:t>
      </w:r>
      <w:r>
        <w:t xml:space="preserve"> </w:t>
      </w:r>
      <w:r w:rsidRPr="007D3414">
        <w:t>needed</w:t>
      </w:r>
      <w:r>
        <w:t xml:space="preserve"> </w:t>
      </w:r>
      <w:r w:rsidRPr="007D3414">
        <w:t>to</w:t>
      </w:r>
      <w:r>
        <w:t xml:space="preserve"> </w:t>
      </w:r>
      <w:r w:rsidRPr="007D3414">
        <w:t>apply</w:t>
      </w:r>
      <w:r>
        <w:t xml:space="preserve"> </w:t>
      </w:r>
      <w:r w:rsidRPr="007D3414">
        <w:t>caring</w:t>
      </w:r>
      <w:r>
        <w:t xml:space="preserve"> </w:t>
      </w:r>
      <w:r w:rsidRPr="007D3414">
        <w:t>as</w:t>
      </w:r>
      <w:r>
        <w:t xml:space="preserve"> </w:t>
      </w:r>
      <w:r w:rsidRPr="007D3414">
        <w:t>the</w:t>
      </w:r>
      <w:r>
        <w:t xml:space="preserve"> </w:t>
      </w:r>
      <w:r w:rsidRPr="007D3414">
        <w:t>essential</w:t>
      </w:r>
      <w:r>
        <w:t xml:space="preserve"> </w:t>
      </w:r>
      <w:r w:rsidRPr="007D3414">
        <w:t>concept</w:t>
      </w:r>
      <w:r>
        <w:t xml:space="preserve"> </w:t>
      </w:r>
      <w:r w:rsidRPr="007D3414">
        <w:t>for</w:t>
      </w:r>
      <w:r>
        <w:t xml:space="preserve"> </w:t>
      </w:r>
      <w:r w:rsidRPr="007D3414">
        <w:t>holistic</w:t>
      </w:r>
      <w:r>
        <w:t xml:space="preserve"> </w:t>
      </w:r>
      <w:r w:rsidRPr="007D3414">
        <w:t>nursing</w:t>
      </w:r>
      <w:r>
        <w:t xml:space="preserve"> </w:t>
      </w:r>
      <w:r w:rsidRPr="007D3414">
        <w:t>practice,</w:t>
      </w:r>
      <w:r>
        <w:t xml:space="preserve"> </w:t>
      </w:r>
      <w:r w:rsidRPr="007D3414">
        <w:t>research,</w:t>
      </w:r>
      <w:r>
        <w:t xml:space="preserve"> </w:t>
      </w:r>
      <w:r w:rsidRPr="007D3414">
        <w:t>leadership,</w:t>
      </w:r>
      <w:r>
        <w:t xml:space="preserve"> </w:t>
      </w:r>
      <w:r w:rsidRPr="007D3414">
        <w:t>coaching,</w:t>
      </w:r>
      <w:r>
        <w:t xml:space="preserve"> </w:t>
      </w:r>
      <w:r w:rsidRPr="007D3414">
        <w:t>and</w:t>
      </w:r>
      <w:r>
        <w:t xml:space="preserve"> </w:t>
      </w:r>
      <w:r w:rsidRPr="007D3414">
        <w:t>education</w:t>
      </w:r>
      <w:r>
        <w:t xml:space="preserve"> </w:t>
      </w:r>
      <w:proofErr w:type="gramStart"/>
      <w:r w:rsidRPr="007D3414">
        <w:t>is</w:t>
      </w:r>
      <w:r>
        <w:t xml:space="preserve"> </w:t>
      </w:r>
      <w:r w:rsidRPr="007D3414">
        <w:t>examined</w:t>
      </w:r>
      <w:proofErr w:type="gramEnd"/>
      <w:r w:rsidRPr="007D3414">
        <w:t>.</w:t>
      </w:r>
      <w:r>
        <w:t xml:space="preserve"> </w:t>
      </w:r>
      <w:r w:rsidRPr="007D3414">
        <w:t>Concepts</w:t>
      </w:r>
      <w:r>
        <w:t xml:space="preserve"> </w:t>
      </w:r>
      <w:r w:rsidRPr="007D3414">
        <w:t>include</w:t>
      </w:r>
      <w:r>
        <w:t xml:space="preserve"> </w:t>
      </w:r>
      <w:r w:rsidRPr="007D3414">
        <w:t>health,</w:t>
      </w:r>
      <w:r>
        <w:t xml:space="preserve"> </w:t>
      </w:r>
      <w:r w:rsidRPr="007D3414">
        <w:t>the</w:t>
      </w:r>
      <w:r>
        <w:t xml:space="preserve"> </w:t>
      </w:r>
      <w:r w:rsidRPr="007D3414">
        <w:t>self,</w:t>
      </w:r>
      <w:r>
        <w:t xml:space="preserve"> </w:t>
      </w:r>
      <w:r w:rsidRPr="007D3414">
        <w:t>body-mind-spirit-emotion-energetic-environmental</w:t>
      </w:r>
      <w:r>
        <w:t xml:space="preserve"> </w:t>
      </w:r>
      <w:r w:rsidRPr="007D3414">
        <w:t>wellness</w:t>
      </w:r>
      <w:r>
        <w:t xml:space="preserve">, </w:t>
      </w:r>
      <w:r w:rsidRPr="007D3414">
        <w:t>and</w:t>
      </w:r>
      <w:r>
        <w:t xml:space="preserve"> </w:t>
      </w:r>
      <w:r w:rsidRPr="007D3414">
        <w:t>healing.</w:t>
      </w:r>
      <w:r>
        <w:t xml:space="preserve"> </w:t>
      </w:r>
      <w:r w:rsidRPr="007D3414">
        <w:t>Caring,</w:t>
      </w:r>
      <w:r>
        <w:t xml:space="preserve"> </w:t>
      </w:r>
      <w:r w:rsidRPr="007D3414">
        <w:t>presence,</w:t>
      </w:r>
      <w:r>
        <w:t xml:space="preserve"> </w:t>
      </w:r>
      <w:r w:rsidRPr="007D3414">
        <w:t>consciousness,</w:t>
      </w:r>
      <w:r>
        <w:t xml:space="preserve"> </w:t>
      </w:r>
      <w:r w:rsidRPr="007D3414">
        <w:t>interconnectedness,</w:t>
      </w:r>
      <w:r>
        <w:t xml:space="preserve"> </w:t>
      </w:r>
      <w:r w:rsidRPr="007D3414">
        <w:t>relationship,</w:t>
      </w:r>
      <w:r>
        <w:t xml:space="preserve"> </w:t>
      </w:r>
      <w:r w:rsidRPr="007D3414">
        <w:t>and</w:t>
      </w:r>
      <w:r>
        <w:t xml:space="preserve"> </w:t>
      </w:r>
      <w:r w:rsidRPr="007D3414">
        <w:t>balance</w:t>
      </w:r>
      <w:r>
        <w:t xml:space="preserve"> </w:t>
      </w:r>
      <w:proofErr w:type="gramStart"/>
      <w:r w:rsidRPr="007D3414">
        <w:t>are</w:t>
      </w:r>
      <w:r>
        <w:t xml:space="preserve"> </w:t>
      </w:r>
      <w:r w:rsidRPr="007D3414">
        <w:t>also</w:t>
      </w:r>
      <w:r>
        <w:t xml:space="preserve"> </w:t>
      </w:r>
      <w:r w:rsidRPr="007D3414">
        <w:t>examined</w:t>
      </w:r>
      <w:proofErr w:type="gramEnd"/>
      <w:r w:rsidRPr="007D3414">
        <w:t>.</w:t>
      </w:r>
      <w:r>
        <w:t xml:space="preserve"> </w:t>
      </w:r>
      <w:r w:rsidRPr="007D3414">
        <w:t>Focused</w:t>
      </w:r>
      <w:r>
        <w:t xml:space="preserve"> </w:t>
      </w:r>
      <w:r w:rsidRPr="007D3414">
        <w:t>analyses</w:t>
      </w:r>
      <w:r>
        <w:t xml:space="preserve"> </w:t>
      </w:r>
      <w:r w:rsidRPr="007D3414">
        <w:t>will</w:t>
      </w:r>
      <w:r>
        <w:t xml:space="preserve"> </w:t>
      </w:r>
      <w:r w:rsidRPr="007D3414">
        <w:t>also</w:t>
      </w:r>
      <w:r>
        <w:t xml:space="preserve"> </w:t>
      </w:r>
      <w:r w:rsidRPr="007D3414">
        <w:t>encompass</w:t>
      </w:r>
      <w:r>
        <w:t xml:space="preserve"> </w:t>
      </w:r>
      <w:r w:rsidRPr="007D3414">
        <w:t>transforming</w:t>
      </w:r>
      <w:r>
        <w:t xml:space="preserve"> </w:t>
      </w:r>
      <w:r w:rsidRPr="007D3414">
        <w:t>one’s</w:t>
      </w:r>
      <w:r>
        <w:t xml:space="preserve"> </w:t>
      </w:r>
      <w:r w:rsidRPr="007D3414">
        <w:t>personal</w:t>
      </w:r>
      <w:r>
        <w:t xml:space="preserve"> </w:t>
      </w:r>
      <w:r w:rsidRPr="007D3414">
        <w:t>pattern</w:t>
      </w:r>
      <w:r>
        <w:t xml:space="preserve"> </w:t>
      </w:r>
      <w:r w:rsidRPr="007D3414">
        <w:t>of</w:t>
      </w:r>
      <w:r>
        <w:t xml:space="preserve"> </w:t>
      </w:r>
      <w:r w:rsidRPr="007D3414">
        <w:t>wholeness</w:t>
      </w:r>
      <w:r>
        <w:t xml:space="preserve"> </w:t>
      </w:r>
      <w:r w:rsidRPr="007D3414">
        <w:t>to</w:t>
      </w:r>
      <w:r>
        <w:t xml:space="preserve"> </w:t>
      </w:r>
      <w:r w:rsidRPr="007D3414">
        <w:t>strengthen</w:t>
      </w:r>
      <w:r>
        <w:t xml:space="preserve"> </w:t>
      </w:r>
      <w:r w:rsidRPr="007D3414">
        <w:t>the</w:t>
      </w:r>
      <w:r>
        <w:t xml:space="preserve"> </w:t>
      </w:r>
      <w:r w:rsidRPr="007D3414">
        <w:t>practice</w:t>
      </w:r>
      <w:r>
        <w:t xml:space="preserve"> </w:t>
      </w:r>
      <w:r w:rsidRPr="007D3414">
        <w:t>of</w:t>
      </w:r>
      <w:r>
        <w:t xml:space="preserve"> </w:t>
      </w:r>
      <w:r w:rsidRPr="007D3414">
        <w:t>compassionate</w:t>
      </w:r>
      <w:r>
        <w:t xml:space="preserve"> </w:t>
      </w:r>
      <w:r w:rsidRPr="007D3414">
        <w:t>care</w:t>
      </w:r>
      <w:r>
        <w:t xml:space="preserve"> </w:t>
      </w:r>
      <w:r w:rsidRPr="007D3414">
        <w:t>of</w:t>
      </w:r>
      <w:r>
        <w:t xml:space="preserve"> </w:t>
      </w:r>
      <w:r w:rsidRPr="007D3414">
        <w:t>self</w:t>
      </w:r>
      <w:r>
        <w:t xml:space="preserve"> </w:t>
      </w:r>
      <w:r w:rsidRPr="007D3414">
        <w:t>and</w:t>
      </w:r>
      <w:r>
        <w:t xml:space="preserve"> </w:t>
      </w:r>
      <w:r w:rsidRPr="007D3414">
        <w:t>others.</w:t>
      </w:r>
      <w:r>
        <w:t xml:space="preserve"> </w:t>
      </w:r>
      <w:r w:rsidRPr="007D3414">
        <w:t>Students</w:t>
      </w:r>
      <w:r>
        <w:t xml:space="preserve"> </w:t>
      </w:r>
      <w:r w:rsidRPr="007D3414">
        <w:t>will</w:t>
      </w:r>
      <w:r>
        <w:t xml:space="preserve"> </w:t>
      </w:r>
      <w:r w:rsidRPr="007D3414">
        <w:t>learn</w:t>
      </w:r>
      <w:r>
        <w:t xml:space="preserve"> </w:t>
      </w:r>
      <w:r w:rsidRPr="007D3414">
        <w:t>evidence</w:t>
      </w:r>
      <w:r>
        <w:t>-</w:t>
      </w:r>
      <w:r w:rsidRPr="007D3414">
        <w:t>informed</w:t>
      </w:r>
      <w:r>
        <w:t xml:space="preserve"> </w:t>
      </w:r>
      <w:r w:rsidRPr="007D3414">
        <w:t>integrative</w:t>
      </w:r>
      <w:r>
        <w:t xml:space="preserve"> </w:t>
      </w:r>
      <w:r w:rsidRPr="007D3414">
        <w:t>practices</w:t>
      </w:r>
      <w:r>
        <w:t xml:space="preserve"> </w:t>
      </w:r>
      <w:r w:rsidRPr="007D3414">
        <w:t>for</w:t>
      </w:r>
      <w:r>
        <w:t xml:space="preserve"> </w:t>
      </w:r>
      <w:r w:rsidRPr="007D3414">
        <w:t>their</w:t>
      </w:r>
      <w:r>
        <w:t xml:space="preserve"> </w:t>
      </w:r>
      <w:r w:rsidRPr="007D3414">
        <w:t>own</w:t>
      </w:r>
      <w:r>
        <w:t xml:space="preserve"> </w:t>
      </w:r>
      <w:r w:rsidRPr="007D3414">
        <w:t>self-care</w:t>
      </w:r>
      <w:r>
        <w:t xml:space="preserve"> </w:t>
      </w:r>
      <w:r w:rsidRPr="007D3414">
        <w:t>and</w:t>
      </w:r>
      <w:r>
        <w:t xml:space="preserve"> </w:t>
      </w:r>
      <w:r w:rsidRPr="007D3414">
        <w:t>in</w:t>
      </w:r>
      <w:r>
        <w:t xml:space="preserve"> </w:t>
      </w:r>
      <w:r w:rsidRPr="007D3414">
        <w:t>the</w:t>
      </w:r>
      <w:r>
        <w:t xml:space="preserve"> </w:t>
      </w:r>
      <w:r w:rsidRPr="007D3414">
        <w:t>care</w:t>
      </w:r>
      <w:r>
        <w:t xml:space="preserve"> </w:t>
      </w:r>
      <w:r w:rsidRPr="007D3414">
        <w:t>of</w:t>
      </w:r>
      <w:r>
        <w:t xml:space="preserve"> </w:t>
      </w:r>
      <w:r w:rsidRPr="007D3414">
        <w:t>others</w:t>
      </w:r>
      <w:r>
        <w:t xml:space="preserve"> </w:t>
      </w:r>
      <w:r w:rsidRPr="007D3414">
        <w:t>based</w:t>
      </w:r>
      <w:r>
        <w:t xml:space="preserve"> </w:t>
      </w:r>
      <w:r w:rsidRPr="007D3414">
        <w:t>on</w:t>
      </w:r>
      <w:r>
        <w:t xml:space="preserve"> </w:t>
      </w:r>
      <w:r w:rsidRPr="007D3414">
        <w:t>holistic</w:t>
      </w:r>
      <w:r>
        <w:t xml:space="preserve"> </w:t>
      </w:r>
      <w:r w:rsidRPr="007D3414">
        <w:t>theory,</w:t>
      </w:r>
      <w:r>
        <w:t xml:space="preserve"> </w:t>
      </w:r>
      <w:r w:rsidRPr="007D3414">
        <w:t>philosophy,</w:t>
      </w:r>
      <w:r>
        <w:t xml:space="preserve"> </w:t>
      </w:r>
      <w:r w:rsidRPr="007D3414">
        <w:t>principles,</w:t>
      </w:r>
      <w:r>
        <w:t xml:space="preserve"> </w:t>
      </w:r>
      <w:r w:rsidRPr="007D3414">
        <w:t>and</w:t>
      </w:r>
      <w:r>
        <w:t xml:space="preserve"> </w:t>
      </w:r>
      <w:r w:rsidRPr="007D3414">
        <w:t>multiple</w:t>
      </w:r>
      <w:r>
        <w:t xml:space="preserve"> </w:t>
      </w:r>
      <w:r w:rsidRPr="007D3414">
        <w:t>ways</w:t>
      </w:r>
      <w:r>
        <w:t xml:space="preserve"> </w:t>
      </w:r>
      <w:r w:rsidRPr="007D3414">
        <w:t>of</w:t>
      </w:r>
      <w:r>
        <w:t xml:space="preserve"> </w:t>
      </w:r>
      <w:r w:rsidRPr="007D3414">
        <w:t>knowing.</w:t>
      </w:r>
      <w:r>
        <w:t xml:space="preserve"> </w:t>
      </w:r>
    </w:p>
    <w:p w14:paraId="40C81523"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2DB7DB8D" w14:textId="77777777" w:rsidTr="00461F5F">
        <w:trPr>
          <w:trHeight w:val="360"/>
        </w:trPr>
        <w:tc>
          <w:tcPr>
            <w:tcW w:w="1276" w:type="dxa"/>
            <w:shd w:val="clear" w:color="auto" w:fill="F2F2F2" w:themeFill="background1" w:themeFillShade="F2"/>
          </w:tcPr>
          <w:p w14:paraId="56DFAE77"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NR601</w:t>
            </w:r>
          </w:p>
        </w:tc>
        <w:tc>
          <w:tcPr>
            <w:tcW w:w="8937" w:type="dxa"/>
            <w:shd w:val="clear" w:color="auto" w:fill="F2F2F2" w:themeFill="background1" w:themeFillShade="F2"/>
            <w:vAlign w:val="center"/>
          </w:tcPr>
          <w:p w14:paraId="5E34E166" w14:textId="77777777" w:rsidR="006A14B6" w:rsidRPr="008C5BBB" w:rsidRDefault="006A14B6" w:rsidP="00461F5F">
            <w:pPr>
              <w:spacing w:after="60"/>
              <w:ind w:left="371" w:hanging="371"/>
              <w:rPr>
                <w:rFonts w:eastAsia="Cambria" w:cs="Cambria"/>
                <w:b/>
                <w:color w:val="000000" w:themeColor="text1"/>
              </w:rPr>
            </w:pPr>
            <w:r w:rsidRPr="0052742A">
              <w:rPr>
                <w:rFonts w:eastAsia="Cambria" w:cs="Cambria"/>
                <w:b/>
                <w:bCs/>
                <w:iCs/>
              </w:rPr>
              <w:t>Theories of Learning and Change</w:t>
            </w:r>
          </w:p>
        </w:tc>
      </w:tr>
    </w:tbl>
    <w:p w14:paraId="016E6D5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4666B0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824575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NR504, WS423</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5367BC0"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6364D9E" w14:textId="77777777" w:rsidR="006A14B6" w:rsidRPr="007D3414" w:rsidRDefault="006A14B6" w:rsidP="006A14B6">
      <w:pPr>
        <w:rPr>
          <w:rFonts w:eastAsia="Cambria" w:cs="Cambria"/>
          <w:bCs/>
          <w:iCs/>
        </w:rPr>
      </w:pPr>
      <w:r w:rsidRPr="007D3414">
        <w:rPr>
          <w:rFonts w:eastAsia="Cambria" w:cs="Cambria"/>
          <w:bCs/>
          <w:iCs/>
        </w:rPr>
        <w:lastRenderedPageBreak/>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introduces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concept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ways/patterns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knowing,</w:t>
      </w:r>
      <w:r>
        <w:rPr>
          <w:rFonts w:eastAsia="Cambria" w:cs="Cambria"/>
          <w:bCs/>
          <w:iCs/>
        </w:rPr>
        <w:t xml:space="preserve"> </w:t>
      </w:r>
      <w:r w:rsidRPr="007D3414">
        <w:rPr>
          <w:rFonts w:eastAsia="Cambria" w:cs="Cambria"/>
          <w:bCs/>
          <w:iCs/>
        </w:rPr>
        <w:t>select</w:t>
      </w:r>
      <w:r>
        <w:rPr>
          <w:rFonts w:eastAsia="Cambria" w:cs="Cambria"/>
          <w:bCs/>
          <w:iCs/>
        </w:rPr>
        <w:t xml:space="preserve"> </w:t>
      </w:r>
      <w:r w:rsidRPr="007D3414">
        <w:rPr>
          <w:rFonts w:eastAsia="Cambria" w:cs="Cambria"/>
          <w:bCs/>
          <w:iCs/>
        </w:rPr>
        <w:t>theories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styles,</w:t>
      </w:r>
      <w:r>
        <w:rPr>
          <w:rFonts w:eastAsia="Cambria" w:cs="Cambria"/>
          <w:bCs/>
          <w:iCs/>
        </w:rPr>
        <w:t xml:space="preserve"> </w:t>
      </w:r>
      <w:r w:rsidRPr="007D3414">
        <w:rPr>
          <w:rFonts w:eastAsia="Cambria" w:cs="Cambria"/>
          <w:bCs/>
          <w:iCs/>
        </w:rPr>
        <w:t>theories/approaches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how</w:t>
      </w:r>
      <w:r>
        <w:rPr>
          <w:rFonts w:eastAsia="Cambria" w:cs="Cambria"/>
          <w:bCs/>
          <w:iCs/>
        </w:rPr>
        <w:t xml:space="preserve"> </w:t>
      </w:r>
      <w:r w:rsidRPr="007D3414">
        <w:rPr>
          <w:rFonts w:eastAsia="Cambria" w:cs="Cambria"/>
          <w:bCs/>
          <w:iCs/>
        </w:rPr>
        <w:t>these</w:t>
      </w:r>
      <w:r>
        <w:rPr>
          <w:rFonts w:eastAsia="Cambria" w:cs="Cambria"/>
          <w:bCs/>
          <w:iCs/>
        </w:rPr>
        <w:t xml:space="preserve"> </w:t>
      </w:r>
      <w:r w:rsidRPr="007D3414">
        <w:rPr>
          <w:rFonts w:eastAsia="Cambria" w:cs="Cambria"/>
          <w:bCs/>
          <w:iCs/>
        </w:rPr>
        <w:t>inform</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design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teaching/evaluation</w:t>
      </w:r>
      <w:r>
        <w:rPr>
          <w:rFonts w:eastAsia="Cambria" w:cs="Cambria"/>
          <w:bCs/>
          <w:iCs/>
        </w:rPr>
        <w:t xml:space="preserve"> </w:t>
      </w:r>
      <w:r w:rsidRPr="007D3414">
        <w:rPr>
          <w:rFonts w:eastAsia="Cambria" w:cs="Cambria"/>
          <w:bCs/>
          <w:iCs/>
        </w:rPr>
        <w:t>practices.</w:t>
      </w:r>
      <w:r>
        <w:rPr>
          <w:rFonts w:eastAsia="Cambria" w:cs="Cambria"/>
          <w:bCs/>
          <w:iCs/>
        </w:rPr>
        <w:t xml:space="preserve"> </w:t>
      </w:r>
      <w:r w:rsidRPr="007D3414">
        <w:rPr>
          <w:rFonts w:eastAsia="Cambria" w:cs="Cambria"/>
          <w:bCs/>
          <w:iCs/>
        </w:rPr>
        <w:t>Particular</w:t>
      </w:r>
      <w:r>
        <w:rPr>
          <w:rFonts w:eastAsia="Cambria" w:cs="Cambria"/>
          <w:bCs/>
          <w:iCs/>
        </w:rPr>
        <w:t xml:space="preserve"> </w:t>
      </w:r>
      <w:r w:rsidRPr="007D3414">
        <w:rPr>
          <w:rFonts w:eastAsia="Cambria" w:cs="Cambria"/>
          <w:bCs/>
          <w:iCs/>
        </w:rPr>
        <w:t>attention</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paid</w:t>
      </w:r>
      <w:proofErr w:type="gramEnd"/>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learner-centered</w:t>
      </w:r>
      <w:r>
        <w:rPr>
          <w:rFonts w:eastAsia="Cambria" w:cs="Cambria"/>
          <w:bCs/>
          <w:iCs/>
        </w:rPr>
        <w:t xml:space="preserve"> </w:t>
      </w:r>
      <w:r w:rsidRPr="007D3414">
        <w:rPr>
          <w:rFonts w:eastAsia="Cambria" w:cs="Cambria"/>
          <w:bCs/>
          <w:iCs/>
        </w:rPr>
        <w:t>theories,</w:t>
      </w:r>
      <w:r>
        <w:rPr>
          <w:rFonts w:eastAsia="Cambria" w:cs="Cambria"/>
          <w:bCs/>
          <w:iCs/>
        </w:rPr>
        <w:t xml:space="preserve"> </w:t>
      </w:r>
      <w:r w:rsidRPr="007D3414">
        <w:rPr>
          <w:rFonts w:eastAsia="Cambria" w:cs="Cambria"/>
          <w:bCs/>
          <w:iCs/>
        </w:rPr>
        <w:t>adult</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phenomenon.</w:t>
      </w:r>
      <w:r>
        <w:rPr>
          <w:rFonts w:eastAsia="Cambria" w:cs="Cambria"/>
          <w:bCs/>
          <w:iCs/>
        </w:rPr>
        <w:t xml:space="preserve"> </w:t>
      </w:r>
      <w:r w:rsidRPr="007D3414">
        <w:rPr>
          <w:rFonts w:eastAsia="Cambria" w:cs="Cambria"/>
          <w:bCs/>
          <w:iCs/>
        </w:rPr>
        <w:t>Meaningful</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is</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integral</w:t>
      </w:r>
      <w:r>
        <w:rPr>
          <w:rFonts w:eastAsia="Cambria" w:cs="Cambria"/>
          <w:bCs/>
          <w:iCs/>
        </w:rPr>
        <w:t xml:space="preserve"> </w:t>
      </w:r>
      <w:r w:rsidRPr="007D3414">
        <w:rPr>
          <w:rFonts w:eastAsia="Cambria" w:cs="Cambria"/>
          <w:bCs/>
          <w:iCs/>
        </w:rPr>
        <w:t>part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process,</w:t>
      </w:r>
      <w:r>
        <w:rPr>
          <w:rFonts w:eastAsia="Cambria" w:cs="Cambria"/>
          <w:bCs/>
          <w:iCs/>
        </w:rPr>
        <w:t xml:space="preserve"> </w:t>
      </w:r>
      <w:r w:rsidRPr="007D3414">
        <w:rPr>
          <w:rFonts w:eastAsia="Cambria" w:cs="Cambria"/>
          <w:bCs/>
          <w:iCs/>
        </w:rPr>
        <w:t>whether</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new</w:t>
      </w:r>
      <w:r>
        <w:rPr>
          <w:rFonts w:eastAsia="Cambria" w:cs="Cambria"/>
          <w:bCs/>
          <w:iCs/>
        </w:rPr>
        <w:t xml:space="preserve"> </w:t>
      </w:r>
      <w:r w:rsidRPr="007D3414">
        <w:rPr>
          <w:rFonts w:eastAsia="Cambria" w:cs="Cambria"/>
          <w:bCs/>
          <w:iCs/>
        </w:rPr>
        <w:t>skills</w:t>
      </w:r>
      <w:r>
        <w:rPr>
          <w:rFonts w:eastAsia="Cambria" w:cs="Cambria"/>
          <w:bCs/>
          <w:iCs/>
        </w:rPr>
        <w:t xml:space="preserve"> or </w:t>
      </w:r>
      <w:r w:rsidRPr="007D3414">
        <w:rPr>
          <w:rFonts w:eastAsia="Cambria" w:cs="Cambria"/>
          <w:bCs/>
          <w:iCs/>
        </w:rPr>
        <w:t>information,</w:t>
      </w:r>
      <w:r>
        <w:rPr>
          <w:rFonts w:eastAsia="Cambria" w:cs="Cambria"/>
          <w:bCs/>
          <w:iCs/>
        </w:rPr>
        <w:t xml:space="preserve"> </w:t>
      </w:r>
      <w:r w:rsidRPr="007D3414">
        <w:rPr>
          <w:rFonts w:eastAsia="Cambria" w:cs="Cambria"/>
          <w:bCs/>
          <w:iCs/>
        </w:rPr>
        <w:t>or</w:t>
      </w:r>
      <w:r>
        <w:rPr>
          <w:rFonts w:eastAsia="Cambria" w:cs="Cambria"/>
          <w:bCs/>
          <w:iCs/>
        </w:rPr>
        <w:t xml:space="preserve"> </w:t>
      </w:r>
      <w:r w:rsidRPr="007D3414">
        <w:rPr>
          <w:rFonts w:eastAsia="Cambria" w:cs="Cambria"/>
          <w:bCs/>
          <w:iCs/>
        </w:rPr>
        <w:t>helping</w:t>
      </w:r>
      <w:r>
        <w:rPr>
          <w:rFonts w:eastAsia="Cambria" w:cs="Cambria"/>
          <w:bCs/>
          <w:iCs/>
        </w:rPr>
        <w:t xml:space="preserve"> </w:t>
      </w:r>
      <w:r w:rsidRPr="007D3414">
        <w:rPr>
          <w:rFonts w:eastAsia="Cambria" w:cs="Cambria"/>
          <w:bCs/>
          <w:iCs/>
        </w:rPr>
        <w:t>others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learn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nursing</w:t>
      </w:r>
      <w:r>
        <w:rPr>
          <w:rFonts w:eastAsia="Cambria" w:cs="Cambria"/>
          <w:bCs/>
          <w:iCs/>
        </w:rPr>
        <w:t xml:space="preserve"> </w:t>
      </w:r>
      <w:r w:rsidRPr="007D3414">
        <w:rPr>
          <w:rFonts w:eastAsia="Cambria" w:cs="Cambria"/>
          <w:bCs/>
          <w:iCs/>
        </w:rPr>
        <w:t>student</w:t>
      </w:r>
      <w:r>
        <w:rPr>
          <w:rFonts w:eastAsia="Cambria" w:cs="Cambria"/>
          <w:bCs/>
          <w:iCs/>
        </w:rPr>
        <w:t xml:space="preserve"> </w:t>
      </w:r>
      <w:r w:rsidRPr="007D3414">
        <w:rPr>
          <w:rFonts w:eastAsia="Cambria" w:cs="Cambria"/>
          <w:bCs/>
          <w:iCs/>
        </w:rPr>
        <w:t>becomes</w:t>
      </w:r>
      <w:r>
        <w:rPr>
          <w:rFonts w:eastAsia="Cambria" w:cs="Cambria"/>
          <w:bCs/>
          <w:iCs/>
        </w:rPr>
        <w:t xml:space="preserve"> </w:t>
      </w:r>
      <w:r w:rsidRPr="007D3414">
        <w:rPr>
          <w:rFonts w:eastAsia="Cambria" w:cs="Cambria"/>
          <w:bCs/>
          <w:iCs/>
        </w:rPr>
        <w:t>skilled</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assessing</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needs,</w:t>
      </w:r>
      <w:r>
        <w:rPr>
          <w:rFonts w:eastAsia="Cambria" w:cs="Cambria"/>
          <w:bCs/>
          <w:iCs/>
        </w:rPr>
        <w:t xml:space="preserve"> </w:t>
      </w:r>
      <w:r w:rsidRPr="007D3414">
        <w:rPr>
          <w:rFonts w:eastAsia="Cambria" w:cs="Cambria"/>
          <w:bCs/>
          <w:iCs/>
        </w:rPr>
        <w:t>such</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literacy,</w:t>
      </w:r>
      <w:r>
        <w:rPr>
          <w:rFonts w:eastAsia="Cambria" w:cs="Cambria"/>
          <w:bCs/>
          <w:iCs/>
        </w:rPr>
        <w:t xml:space="preserve"> </w:t>
      </w:r>
      <w:r w:rsidRPr="007D3414">
        <w:rPr>
          <w:rFonts w:eastAsia="Cambria" w:cs="Cambria"/>
          <w:bCs/>
          <w:iCs/>
        </w:rPr>
        <w:t>diversity,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style</w:t>
      </w:r>
      <w:r>
        <w:rPr>
          <w:rFonts w:eastAsia="Cambria" w:cs="Cambria"/>
          <w:bCs/>
          <w:iCs/>
        </w:rPr>
        <w:t>; i</w:t>
      </w:r>
      <w:r w:rsidRPr="007D3414">
        <w:rPr>
          <w:rFonts w:eastAsia="Cambria" w:cs="Cambria"/>
          <w:bCs/>
          <w:iCs/>
        </w:rPr>
        <w:t>dentifying</w:t>
      </w:r>
      <w:r>
        <w:rPr>
          <w:rFonts w:eastAsia="Cambria" w:cs="Cambria"/>
          <w:bCs/>
          <w:iCs/>
        </w:rPr>
        <w:t xml:space="preserve"> </w:t>
      </w:r>
      <w:r w:rsidRPr="007D3414">
        <w:rPr>
          <w:rFonts w:eastAsia="Cambria" w:cs="Cambria"/>
          <w:bCs/>
          <w:iCs/>
        </w:rPr>
        <w:t>facilitators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barriers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facilitating</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learner</w:t>
      </w:r>
      <w:r>
        <w:rPr>
          <w:rFonts w:eastAsia="Cambria" w:cs="Cambria"/>
          <w:bCs/>
          <w:iCs/>
        </w:rPr>
        <w:t xml:space="preserve"> </w:t>
      </w:r>
      <w:r w:rsidRPr="007D3414">
        <w:rPr>
          <w:rFonts w:eastAsia="Cambria" w:cs="Cambria"/>
          <w:bCs/>
          <w:iCs/>
        </w:rPr>
        <w:t>development</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various</w:t>
      </w:r>
      <w:r>
        <w:rPr>
          <w:rFonts w:eastAsia="Cambria" w:cs="Cambria"/>
          <w:bCs/>
          <w:iCs/>
        </w:rPr>
        <w:t xml:space="preserve"> </w:t>
      </w:r>
      <w:r w:rsidRPr="007D3414">
        <w:rPr>
          <w:rFonts w:eastAsia="Cambria" w:cs="Cambria"/>
          <w:bCs/>
          <w:iCs/>
        </w:rPr>
        <w:t>settings</w:t>
      </w:r>
      <w:r>
        <w:rPr>
          <w:rFonts w:eastAsia="Cambria" w:cs="Cambria"/>
          <w:bCs/>
          <w:iCs/>
        </w:rPr>
        <w:t xml:space="preserve">, </w:t>
      </w:r>
      <w:r w:rsidRPr="007D3414">
        <w:rPr>
          <w:rFonts w:eastAsia="Cambria" w:cs="Cambria"/>
          <w:bCs/>
          <w:iCs/>
        </w:rPr>
        <w:t>including</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classroom,</w:t>
      </w:r>
      <w:r>
        <w:rPr>
          <w:rFonts w:eastAsia="Cambria" w:cs="Cambria"/>
          <w:bCs/>
          <w:iCs/>
        </w:rPr>
        <w:t xml:space="preserve"> </w:t>
      </w:r>
      <w:r w:rsidRPr="007D3414">
        <w:rPr>
          <w:rFonts w:eastAsia="Cambria" w:cs="Cambria"/>
          <w:bCs/>
          <w:iCs/>
        </w:rPr>
        <w:t>online,</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setting,</w:t>
      </w:r>
      <w:r>
        <w:rPr>
          <w:rFonts w:eastAsia="Cambria" w:cs="Cambria"/>
          <w:bCs/>
          <w:iCs/>
        </w:rPr>
        <w:t xml:space="preserve"> </w:t>
      </w:r>
      <w:r w:rsidRPr="007D3414">
        <w:rPr>
          <w:rFonts w:eastAsia="Cambria" w:cs="Cambria"/>
          <w:bCs/>
          <w:iCs/>
        </w:rPr>
        <w:t>academi</w:t>
      </w:r>
      <w:r>
        <w:rPr>
          <w:rFonts w:eastAsia="Cambria" w:cs="Cambria"/>
          <w:bCs/>
          <w:iCs/>
        </w:rPr>
        <w:t xml:space="preserve">a, </w:t>
      </w:r>
      <w:r w:rsidRPr="007D3414">
        <w:rPr>
          <w:rFonts w:eastAsia="Cambria" w:cs="Cambria"/>
          <w:bCs/>
          <w:iCs/>
        </w:rPr>
        <w:t>and</w:t>
      </w:r>
      <w:r>
        <w:rPr>
          <w:rFonts w:eastAsia="Cambria" w:cs="Cambria"/>
          <w:bCs/>
          <w:iCs/>
        </w:rPr>
        <w:t xml:space="preserve"> </w:t>
      </w:r>
      <w:r w:rsidRPr="007D3414">
        <w:rPr>
          <w:rFonts w:eastAsia="Cambria" w:cs="Cambria"/>
          <w:bCs/>
          <w:iCs/>
        </w:rPr>
        <w:t>private</w:t>
      </w:r>
      <w:r>
        <w:rPr>
          <w:rFonts w:eastAsia="Cambria" w:cs="Cambria"/>
          <w:bCs/>
          <w:iCs/>
        </w:rPr>
        <w:t xml:space="preserve"> </w:t>
      </w:r>
      <w:r w:rsidRPr="007D3414">
        <w:rPr>
          <w:rFonts w:eastAsia="Cambria" w:cs="Cambria"/>
          <w:bCs/>
          <w:iCs/>
        </w:rPr>
        <w:t>coaching.</w:t>
      </w:r>
      <w:r>
        <w:rPr>
          <w:rFonts w:eastAsia="Cambria" w:cs="Cambria"/>
          <w:bCs/>
          <w:iCs/>
        </w:rPr>
        <w:t xml:space="preserve"> </w:t>
      </w:r>
    </w:p>
    <w:p w14:paraId="0C4C6A36"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C7E492E" w14:textId="77777777" w:rsidTr="00461F5F">
        <w:trPr>
          <w:trHeight w:val="360"/>
        </w:trPr>
        <w:tc>
          <w:tcPr>
            <w:tcW w:w="1276" w:type="dxa"/>
            <w:shd w:val="clear" w:color="auto" w:fill="F2F2F2" w:themeFill="background1" w:themeFillShade="F2"/>
          </w:tcPr>
          <w:p w14:paraId="6A935BDA"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NR602</w:t>
            </w:r>
          </w:p>
        </w:tc>
        <w:tc>
          <w:tcPr>
            <w:tcW w:w="8937" w:type="dxa"/>
            <w:shd w:val="clear" w:color="auto" w:fill="F2F2F2" w:themeFill="background1" w:themeFillShade="F2"/>
            <w:vAlign w:val="center"/>
          </w:tcPr>
          <w:p w14:paraId="3237A9EA"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Research,</w:t>
            </w:r>
            <w:r>
              <w:rPr>
                <w:rFonts w:eastAsia="Cambria" w:cs="Cambria"/>
                <w:b/>
                <w:bCs/>
                <w:iCs/>
              </w:rPr>
              <w:t xml:space="preserve"> </w:t>
            </w:r>
            <w:r w:rsidRPr="007D3414">
              <w:rPr>
                <w:rFonts w:eastAsia="Cambria" w:cs="Cambria"/>
                <w:b/>
                <w:bCs/>
                <w:iCs/>
              </w:rPr>
              <w:t>Evidence-Based</w:t>
            </w:r>
            <w:r>
              <w:rPr>
                <w:rFonts w:eastAsia="Cambria" w:cs="Cambria"/>
                <w:b/>
                <w:bCs/>
                <w:iCs/>
              </w:rPr>
              <w:t xml:space="preserve"> </w:t>
            </w:r>
            <w:r w:rsidRPr="007D3414">
              <w:rPr>
                <w:rFonts w:eastAsia="Cambria" w:cs="Cambria"/>
                <w:b/>
                <w:bCs/>
                <w:iCs/>
              </w:rPr>
              <w:t>Practice,</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Quality</w:t>
            </w:r>
            <w:r>
              <w:rPr>
                <w:rFonts w:eastAsia="Cambria" w:cs="Cambria"/>
                <w:b/>
                <w:bCs/>
                <w:iCs/>
              </w:rPr>
              <w:t xml:space="preserve"> </w:t>
            </w:r>
            <w:r w:rsidRPr="007D3414">
              <w:rPr>
                <w:rFonts w:eastAsia="Cambria" w:cs="Cambria"/>
                <w:b/>
                <w:bCs/>
                <w:iCs/>
              </w:rPr>
              <w:t>Improvement</w:t>
            </w:r>
          </w:p>
        </w:tc>
      </w:tr>
    </w:tbl>
    <w:p w14:paraId="33CA350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F60A2F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95970C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NR504, WS423</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748EE18"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3E2DA19" w14:textId="77777777" w:rsidR="006A14B6" w:rsidRPr="007D3414" w:rsidRDefault="006A14B6" w:rsidP="006A14B6">
      <w:pPr>
        <w:rPr>
          <w:rFonts w:eastAsia="Cambria" w:cs="Cambria"/>
          <w:bCs/>
          <w:iCs/>
        </w:rPr>
      </w:pPr>
      <w:r w:rsidRPr="007D3414">
        <w:rPr>
          <w:rFonts w:eastAsia="Cambria" w:cs="Cambria"/>
          <w:bCs/>
          <w:iCs/>
        </w:rPr>
        <w:t>Scholarship</w:t>
      </w:r>
      <w:r>
        <w:rPr>
          <w:rFonts w:eastAsia="Cambria" w:cs="Cambria"/>
          <w:bCs/>
          <w:iCs/>
        </w:rPr>
        <w:t xml:space="preserve"> </w:t>
      </w:r>
      <w:r w:rsidRPr="007D3414">
        <w:rPr>
          <w:rFonts w:eastAsia="Cambria" w:cs="Cambria"/>
          <w:bCs/>
          <w:iCs/>
        </w:rPr>
        <w:t>is</w:t>
      </w:r>
      <w:r>
        <w:rPr>
          <w:rFonts w:eastAsia="Cambria" w:cs="Cambria"/>
          <w:bCs/>
          <w:iCs/>
        </w:rPr>
        <w:t xml:space="preserve"> </w:t>
      </w:r>
      <w:r w:rsidRPr="007D3414">
        <w:rPr>
          <w:rFonts w:eastAsia="Cambria" w:cs="Cambria"/>
          <w:bCs/>
          <w:iCs/>
        </w:rPr>
        <w:t>integral</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focuses</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knowledge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research</w:t>
      </w:r>
      <w:r>
        <w:rPr>
          <w:rFonts w:eastAsia="Cambria" w:cs="Cambria"/>
          <w:bCs/>
          <w:iCs/>
        </w:rPr>
        <w:t xml:space="preserve"> </w:t>
      </w:r>
      <w:r w:rsidRPr="007D3414">
        <w:rPr>
          <w:rFonts w:eastAsia="Cambria" w:cs="Cambria"/>
          <w:bCs/>
          <w:iCs/>
        </w:rPr>
        <w:t>methods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designs,</w:t>
      </w:r>
      <w:r>
        <w:rPr>
          <w:rFonts w:eastAsia="Cambria" w:cs="Cambria"/>
          <w:bCs/>
          <w:iCs/>
        </w:rPr>
        <w:t xml:space="preserve"> such as </w:t>
      </w:r>
      <w:r w:rsidRPr="007D3414">
        <w:rPr>
          <w:rFonts w:eastAsia="Cambria" w:cs="Cambria"/>
          <w:bCs/>
          <w:iCs/>
        </w:rPr>
        <w:t>quantitative,</w:t>
      </w:r>
      <w:r>
        <w:rPr>
          <w:rFonts w:eastAsia="Cambria" w:cs="Cambria"/>
          <w:bCs/>
          <w:iCs/>
        </w:rPr>
        <w:t xml:space="preserve"> </w:t>
      </w:r>
      <w:r w:rsidRPr="007D3414">
        <w:rPr>
          <w:rFonts w:eastAsia="Cambria" w:cs="Cambria"/>
          <w:bCs/>
          <w:iCs/>
        </w:rPr>
        <w:t>qualitative,</w:t>
      </w:r>
      <w:r>
        <w:rPr>
          <w:rFonts w:eastAsia="Cambria" w:cs="Cambria"/>
          <w:bCs/>
          <w:iCs/>
        </w:rPr>
        <w:t xml:space="preserve"> </w:t>
      </w:r>
      <w:r w:rsidRPr="007D3414">
        <w:rPr>
          <w:rFonts w:eastAsia="Cambria" w:cs="Cambria"/>
          <w:bCs/>
          <w:iCs/>
        </w:rPr>
        <w:t>translational</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evidence-based</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utilization</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classroom</w:t>
      </w:r>
      <w:r>
        <w:rPr>
          <w:rFonts w:eastAsia="Cambria" w:cs="Cambria"/>
          <w:bCs/>
          <w:iCs/>
        </w:rPr>
        <w:t xml:space="preserve"> </w:t>
      </w:r>
      <w:r w:rsidRPr="007D3414">
        <w:rPr>
          <w:rFonts w:eastAsia="Cambria" w:cs="Cambria"/>
          <w:bCs/>
          <w:iCs/>
        </w:rPr>
        <w:t>or</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settings.</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nursing</w:t>
      </w:r>
      <w:r>
        <w:rPr>
          <w:rFonts w:eastAsia="Cambria" w:cs="Cambria"/>
          <w:bCs/>
          <w:iCs/>
        </w:rPr>
        <w:t xml:space="preserve"> </w:t>
      </w:r>
      <w:r w:rsidRPr="007D3414">
        <w:rPr>
          <w:rFonts w:eastAsia="Cambria" w:cs="Cambria"/>
          <w:bCs/>
          <w:iCs/>
        </w:rPr>
        <w:t>research</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also</w:t>
      </w:r>
      <w:r>
        <w:rPr>
          <w:rFonts w:eastAsia="Cambria" w:cs="Cambria"/>
          <w:bCs/>
          <w:iCs/>
        </w:rPr>
        <w:t xml:space="preserve"> </w:t>
      </w:r>
      <w:r w:rsidRPr="007D3414">
        <w:rPr>
          <w:rFonts w:eastAsia="Cambria" w:cs="Cambria"/>
          <w:bCs/>
          <w:iCs/>
        </w:rPr>
        <w:t>reviewed</w:t>
      </w:r>
      <w:proofErr w:type="gramEnd"/>
      <w:r w:rsidRPr="007D3414">
        <w:rPr>
          <w:rFonts w:eastAsia="Cambria" w:cs="Cambria"/>
          <w:bCs/>
          <w:iCs/>
        </w:rPr>
        <w:t>.</w:t>
      </w:r>
      <w:r>
        <w:rPr>
          <w:rFonts w:eastAsia="Cambria" w:cs="Cambria"/>
          <w:bCs/>
          <w:iCs/>
        </w:rPr>
        <w:t xml:space="preserve"> </w:t>
      </w:r>
      <w:r w:rsidRPr="007D3414">
        <w:rPr>
          <w:rFonts w:eastAsia="Cambria" w:cs="Cambria"/>
          <w:bCs/>
          <w:iCs/>
        </w:rPr>
        <w:t>Students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be</w:t>
      </w:r>
      <w:r>
        <w:rPr>
          <w:rFonts w:eastAsia="Cambria" w:cs="Cambria"/>
          <w:bCs/>
          <w:iCs/>
        </w:rPr>
        <w:t xml:space="preserve"> </w:t>
      </w:r>
      <w:r w:rsidRPr="007D3414">
        <w:rPr>
          <w:rFonts w:eastAsia="Cambria" w:cs="Cambria"/>
          <w:bCs/>
          <w:iCs/>
        </w:rPr>
        <w:t>leaders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designing</w:t>
      </w:r>
      <w:r>
        <w:rPr>
          <w:rFonts w:eastAsia="Cambria" w:cs="Cambria"/>
          <w:bCs/>
          <w:iCs/>
        </w:rPr>
        <w:t xml:space="preserve"> </w:t>
      </w:r>
      <w:r w:rsidRPr="007D3414">
        <w:rPr>
          <w:rFonts w:eastAsia="Cambria" w:cs="Cambria"/>
          <w:bCs/>
          <w:iCs/>
        </w:rPr>
        <w:t>quality</w:t>
      </w:r>
      <w:r>
        <w:rPr>
          <w:rFonts w:eastAsia="Cambria" w:cs="Cambria"/>
          <w:bCs/>
          <w:iCs/>
        </w:rPr>
        <w:t xml:space="preserve"> </w:t>
      </w:r>
      <w:r w:rsidRPr="007D3414">
        <w:rPr>
          <w:rFonts w:eastAsia="Cambria" w:cs="Cambria"/>
          <w:bCs/>
          <w:iCs/>
        </w:rPr>
        <w:t>improvement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safety</w:t>
      </w:r>
      <w:r>
        <w:rPr>
          <w:rFonts w:eastAsia="Cambria" w:cs="Cambria"/>
          <w:bCs/>
          <w:iCs/>
        </w:rPr>
        <w:t xml:space="preserve"> </w:t>
      </w:r>
      <w:r w:rsidRPr="007D3414">
        <w:rPr>
          <w:rFonts w:eastAsia="Cambria" w:cs="Cambria"/>
          <w:bCs/>
          <w:iCs/>
        </w:rPr>
        <w:t>initiatives.</w:t>
      </w:r>
      <w:r>
        <w:rPr>
          <w:rFonts w:eastAsia="Cambria" w:cs="Cambria"/>
          <w:bCs/>
          <w:iCs/>
        </w:rPr>
        <w:t xml:space="preserve"> </w:t>
      </w:r>
      <w:r w:rsidRPr="007D3414">
        <w:rPr>
          <w:rFonts w:eastAsia="Cambria" w:cs="Cambria"/>
          <w:bCs/>
          <w:iCs/>
        </w:rPr>
        <w:t>Methods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inquiry</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knowledge</w:t>
      </w:r>
      <w:r>
        <w:rPr>
          <w:rFonts w:eastAsia="Cambria" w:cs="Cambria"/>
          <w:bCs/>
          <w:iCs/>
        </w:rPr>
        <w:t xml:space="preserve"> </w:t>
      </w:r>
      <w:r w:rsidRPr="007D3414">
        <w:rPr>
          <w:rFonts w:eastAsia="Cambria" w:cs="Cambria"/>
          <w:bCs/>
          <w:iCs/>
        </w:rPr>
        <w:t>development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interrelationship</w:t>
      </w:r>
      <w:r>
        <w:rPr>
          <w:rFonts w:eastAsia="Cambria" w:cs="Cambria"/>
          <w:bCs/>
          <w:iCs/>
        </w:rPr>
        <w:t xml:space="preserve"> </w:t>
      </w:r>
      <w:r w:rsidRPr="007D3414">
        <w:rPr>
          <w:rFonts w:eastAsia="Cambria" w:cs="Cambria"/>
          <w:bCs/>
          <w:iCs/>
        </w:rPr>
        <w:t>among</w:t>
      </w:r>
      <w:r>
        <w:rPr>
          <w:rFonts w:eastAsia="Cambria" w:cs="Cambria"/>
          <w:bCs/>
          <w:iCs/>
        </w:rPr>
        <w:t xml:space="preserve"> </w:t>
      </w:r>
      <w:r w:rsidRPr="007D3414">
        <w:rPr>
          <w:rFonts w:eastAsia="Cambria" w:cs="Cambria"/>
          <w:bCs/>
          <w:iCs/>
        </w:rPr>
        <w:t>theory,</w:t>
      </w:r>
      <w:r>
        <w:rPr>
          <w:rFonts w:eastAsia="Cambria" w:cs="Cambria"/>
          <w:bCs/>
          <w:iCs/>
        </w:rPr>
        <w:t xml:space="preserve"> </w:t>
      </w:r>
      <w:r w:rsidRPr="007D3414">
        <w:rPr>
          <w:rFonts w:eastAsia="Cambria" w:cs="Cambria"/>
          <w:bCs/>
          <w:iCs/>
        </w:rPr>
        <w:t>research</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evidence-based</w:t>
      </w:r>
      <w:r>
        <w:rPr>
          <w:rFonts w:eastAsia="Cambria" w:cs="Cambria"/>
          <w:bCs/>
          <w:iCs/>
        </w:rPr>
        <w:t xml:space="preserve"> </w:t>
      </w:r>
      <w:r w:rsidRPr="007D3414">
        <w:rPr>
          <w:rFonts w:eastAsia="Cambria" w:cs="Cambria"/>
          <w:bCs/>
          <w:iCs/>
        </w:rPr>
        <w:t>practice</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r w:rsidRPr="007D3414">
        <w:rPr>
          <w:rFonts w:eastAsia="Cambria" w:cs="Cambria"/>
          <w:bCs/>
          <w:iCs/>
        </w:rPr>
        <w:t>Emphasis</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placed</w:t>
      </w:r>
      <w:proofErr w:type="gramEnd"/>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research</w:t>
      </w:r>
      <w:r>
        <w:rPr>
          <w:rFonts w:eastAsia="Cambria" w:cs="Cambria"/>
          <w:bCs/>
          <w:iCs/>
        </w:rPr>
        <w:t xml:space="preserve"> </w:t>
      </w:r>
      <w:r w:rsidRPr="007D3414">
        <w:rPr>
          <w:rFonts w:eastAsia="Cambria" w:cs="Cambria"/>
          <w:bCs/>
          <w:iCs/>
        </w:rPr>
        <w:t>utilization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translation</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practice.</w:t>
      </w:r>
      <w:r>
        <w:rPr>
          <w:rFonts w:eastAsia="Cambria" w:cs="Cambria"/>
          <w:bCs/>
          <w:iCs/>
        </w:rPr>
        <w:t xml:space="preserve"> </w:t>
      </w:r>
    </w:p>
    <w:p w14:paraId="20D5C095"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A43563B" w14:textId="77777777" w:rsidTr="00461F5F">
        <w:trPr>
          <w:trHeight w:val="360"/>
        </w:trPr>
        <w:tc>
          <w:tcPr>
            <w:tcW w:w="1276" w:type="dxa"/>
            <w:shd w:val="clear" w:color="auto" w:fill="F2F2F2" w:themeFill="background1" w:themeFillShade="F2"/>
          </w:tcPr>
          <w:p w14:paraId="4349E341"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NR603</w:t>
            </w:r>
          </w:p>
        </w:tc>
        <w:tc>
          <w:tcPr>
            <w:tcW w:w="8937" w:type="dxa"/>
            <w:shd w:val="clear" w:color="auto" w:fill="F2F2F2" w:themeFill="background1" w:themeFillShade="F2"/>
            <w:vAlign w:val="center"/>
          </w:tcPr>
          <w:p w14:paraId="04A00743"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Advancing</w:t>
            </w:r>
            <w:r>
              <w:rPr>
                <w:rFonts w:eastAsia="Cambria" w:cs="Cambria"/>
                <w:b/>
                <w:bCs/>
                <w:iCs/>
              </w:rPr>
              <w:t xml:space="preserve"> </w:t>
            </w:r>
            <w:r w:rsidRPr="007D3414">
              <w:rPr>
                <w:rFonts w:eastAsia="Cambria" w:cs="Cambria"/>
                <w:b/>
                <w:bCs/>
                <w:iCs/>
              </w:rPr>
              <w:t>Nursing</w:t>
            </w:r>
            <w:r>
              <w:rPr>
                <w:rFonts w:eastAsia="Cambria" w:cs="Cambria"/>
                <w:b/>
                <w:bCs/>
                <w:iCs/>
              </w:rPr>
              <w:t xml:space="preserve"> </w:t>
            </w:r>
            <w:r w:rsidRPr="007D3414">
              <w:rPr>
                <w:rFonts w:eastAsia="Cambria" w:cs="Cambria"/>
                <w:b/>
                <w:bCs/>
                <w:iCs/>
              </w:rPr>
              <w:t>Leadership</w:t>
            </w:r>
            <w:r>
              <w:rPr>
                <w:rFonts w:eastAsia="Cambria" w:cs="Cambria"/>
                <w:b/>
                <w:bCs/>
                <w:iCs/>
              </w:rPr>
              <w:t xml:space="preserve"> </w:t>
            </w:r>
            <w:r w:rsidRPr="007D3414">
              <w:rPr>
                <w:rFonts w:eastAsia="Cambria" w:cs="Cambria"/>
                <w:b/>
                <w:bCs/>
                <w:iCs/>
              </w:rPr>
              <w:t>Through</w:t>
            </w:r>
            <w:r>
              <w:rPr>
                <w:rFonts w:eastAsia="Cambria" w:cs="Cambria"/>
                <w:b/>
                <w:bCs/>
                <w:iCs/>
              </w:rPr>
              <w:t xml:space="preserve"> </w:t>
            </w:r>
            <w:r w:rsidRPr="007D3414">
              <w:rPr>
                <w:rFonts w:eastAsia="Cambria" w:cs="Cambria"/>
                <w:b/>
                <w:bCs/>
                <w:iCs/>
              </w:rPr>
              <w:t>Transformative</w:t>
            </w:r>
            <w:r>
              <w:rPr>
                <w:rFonts w:eastAsia="Cambria" w:cs="Cambria"/>
                <w:b/>
                <w:bCs/>
                <w:iCs/>
              </w:rPr>
              <w:t xml:space="preserve"> </w:t>
            </w:r>
            <w:r w:rsidRPr="007D3414">
              <w:rPr>
                <w:rFonts w:eastAsia="Cambria" w:cs="Cambria"/>
                <w:b/>
                <w:bCs/>
                <w:iCs/>
              </w:rPr>
              <w:t>Practices</w:t>
            </w:r>
          </w:p>
        </w:tc>
      </w:tr>
    </w:tbl>
    <w:p w14:paraId="544FD47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clinical (3 total)</w:t>
      </w:r>
    </w:p>
    <w:p w14:paraId="1596106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75</w:t>
      </w:r>
      <w:proofErr w:type="gramEnd"/>
      <w:r w:rsidRPr="00E108F5">
        <w:rPr>
          <w:rFonts w:eastAsia="Cambria" w:cs="Cambria"/>
          <w:color w:val="000000" w:themeColor="text1"/>
          <w:sz w:val="20"/>
          <w:szCs w:val="20"/>
        </w:rPr>
        <w:t xml:space="preserve"> academic</w:t>
      </w:r>
    </w:p>
    <w:p w14:paraId="390003F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 xml:space="preserve">NR504, NR601, NR602, WS423 (or by permission), active RN license, malpractice insurance, background check, </w:t>
      </w:r>
      <w:r w:rsidRPr="00477EC8">
        <w:rPr>
          <w:rFonts w:eastAsia="Cambria" w:cs="Cambria"/>
          <w:color w:val="000000" w:themeColor="text1"/>
          <w:sz w:val="20"/>
          <w:szCs w:val="20"/>
        </w:rPr>
        <w:t>BLS cert, and health clearance</w:t>
      </w:r>
    </w:p>
    <w:p w14:paraId="50A56F6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5AEA2BE"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Didactic o</w:t>
      </w:r>
      <w:r w:rsidRPr="00E108F5">
        <w:rPr>
          <w:rFonts w:eastAsia="Cambria" w:cs="Cambria"/>
          <w:color w:val="000000" w:themeColor="text1"/>
          <w:sz w:val="20"/>
          <w:szCs w:val="20"/>
        </w:rPr>
        <w:t xml:space="preserve">nline </w:t>
      </w:r>
      <w:r>
        <w:rPr>
          <w:rFonts w:eastAsia="Cambria" w:cs="Cambria"/>
          <w:color w:val="000000" w:themeColor="text1"/>
          <w:sz w:val="20"/>
          <w:szCs w:val="20"/>
        </w:rPr>
        <w:t>, Clinical in student’s locale/community</w:t>
      </w:r>
    </w:p>
    <w:p w14:paraId="47A6504E" w14:textId="2EF942F0" w:rsidR="006A14B6" w:rsidRDefault="006A14B6" w:rsidP="006A14B6">
      <w:pPr>
        <w:rPr>
          <w:rFonts w:eastAsia="Cambria" w:cs="Cambria"/>
          <w:b/>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provides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nursing</w:t>
      </w:r>
      <w:r>
        <w:rPr>
          <w:rFonts w:eastAsia="Cambria" w:cs="Cambria"/>
          <w:bCs/>
          <w:iCs/>
        </w:rPr>
        <w:t xml:space="preserve"> </w:t>
      </w:r>
      <w:r w:rsidRPr="007D3414">
        <w:rPr>
          <w:rFonts w:eastAsia="Cambria" w:cs="Cambria"/>
          <w:bCs/>
          <w:iCs/>
        </w:rPr>
        <w:t>leader</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strong</w:t>
      </w:r>
      <w:r>
        <w:rPr>
          <w:rFonts w:eastAsia="Cambria" w:cs="Cambria"/>
          <w:bCs/>
          <w:iCs/>
        </w:rPr>
        <w:t xml:space="preserve"> </w:t>
      </w:r>
      <w:r w:rsidRPr="007D3414">
        <w:rPr>
          <w:rFonts w:eastAsia="Cambria" w:cs="Cambria"/>
          <w:bCs/>
          <w:iCs/>
        </w:rPr>
        <w:t>grounding</w:t>
      </w:r>
      <w:r>
        <w:rPr>
          <w:rFonts w:eastAsia="Cambria" w:cs="Cambria"/>
          <w:bCs/>
          <w:iCs/>
        </w:rPr>
        <w:t xml:space="preserve"> </w:t>
      </w:r>
      <w:r w:rsidRPr="007D3414">
        <w:rPr>
          <w:rFonts w:eastAsia="Cambria" w:cs="Cambria"/>
          <w:bCs/>
          <w:iCs/>
        </w:rPr>
        <w:t>in</w:t>
      </w:r>
      <w:r>
        <w:rPr>
          <w:rFonts w:eastAsia="Cambria" w:cs="Cambria"/>
          <w:bCs/>
          <w:iCs/>
        </w:rPr>
        <w:t xml:space="preserve"> </w:t>
      </w:r>
      <w:r w:rsidR="006E06F2" w:rsidRPr="007D3414">
        <w:rPr>
          <w:rFonts w:eastAsia="Cambria" w:cs="Cambria"/>
          <w:bCs/>
          <w:iCs/>
        </w:rPr>
        <w:t>complex</w:t>
      </w:r>
      <w:r>
        <w:rPr>
          <w:rFonts w:eastAsia="Cambria" w:cs="Cambria"/>
          <w:bCs/>
          <w:iCs/>
        </w:rPr>
        <w:t xml:space="preserve"> </w:t>
      </w:r>
      <w:r w:rsidRPr="007D3414">
        <w:rPr>
          <w:rFonts w:eastAsia="Cambria" w:cs="Cambria"/>
          <w:bCs/>
          <w:iCs/>
        </w:rPr>
        <w:t>science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21</w:t>
      </w:r>
      <w:r w:rsidRPr="004E483F">
        <w:rPr>
          <w:rFonts w:eastAsia="Cambria" w:cs="Cambria"/>
          <w:bCs/>
          <w:iCs/>
          <w:vertAlign w:val="superscript"/>
        </w:rPr>
        <w:t>st</w:t>
      </w:r>
      <w:r>
        <w:rPr>
          <w:rFonts w:eastAsia="Cambria" w:cs="Cambria"/>
          <w:bCs/>
          <w:iCs/>
        </w:rPr>
        <w:t xml:space="preserve"> </w:t>
      </w:r>
      <w:r w:rsidRPr="007D3414">
        <w:rPr>
          <w:rFonts w:eastAsia="Cambria" w:cs="Cambria"/>
          <w:bCs/>
          <w:iCs/>
        </w:rPr>
        <w:t>century</w:t>
      </w:r>
      <w:r>
        <w:rPr>
          <w:rFonts w:eastAsia="Cambria" w:cs="Cambria"/>
          <w:bCs/>
          <w:iCs/>
        </w:rPr>
        <w:t xml:space="preserve"> </w:t>
      </w:r>
      <w:r w:rsidRPr="007D3414">
        <w:rPr>
          <w:rFonts w:eastAsia="Cambria" w:cs="Cambria"/>
          <w:bCs/>
          <w:iCs/>
        </w:rPr>
        <w:t>frameworks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transformative</w:t>
      </w:r>
      <w:r>
        <w:rPr>
          <w:rFonts w:eastAsia="Cambria" w:cs="Cambria"/>
          <w:bCs/>
          <w:iCs/>
        </w:rPr>
        <w:t xml:space="preserve"> </w:t>
      </w:r>
      <w:r w:rsidRPr="007D3414">
        <w:rPr>
          <w:rFonts w:eastAsia="Cambria" w:cs="Cambria"/>
          <w:bCs/>
          <w:iCs/>
        </w:rPr>
        <w:t>leadership</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individuals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various</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settings.</w:t>
      </w:r>
      <w:r>
        <w:rPr>
          <w:rFonts w:eastAsia="Cambria" w:cs="Cambria"/>
          <w:bCs/>
          <w:iCs/>
        </w:rPr>
        <w:t xml:space="preserve"> </w:t>
      </w:r>
      <w:r w:rsidRPr="007D3414">
        <w:rPr>
          <w:rFonts w:eastAsia="Cambria" w:cs="Cambria"/>
          <w:bCs/>
          <w:iCs/>
        </w:rPr>
        <w:t>From</w:t>
      </w:r>
      <w:r>
        <w:rPr>
          <w:rFonts w:eastAsia="Cambria" w:cs="Cambria"/>
          <w:bCs/>
          <w:iCs/>
        </w:rPr>
        <w:t xml:space="preserve"> </w:t>
      </w:r>
      <w:r w:rsidRPr="007D3414">
        <w:rPr>
          <w:rFonts w:eastAsia="Cambria" w:cs="Cambria"/>
          <w:bCs/>
          <w:iCs/>
        </w:rPr>
        <w:t>educational</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standpoints,</w:t>
      </w:r>
      <w:r>
        <w:rPr>
          <w:rFonts w:eastAsia="Cambria" w:cs="Cambria"/>
          <w:bCs/>
          <w:iCs/>
        </w:rPr>
        <w:t xml:space="preserve"> students </w:t>
      </w:r>
      <w:r w:rsidRPr="007D3414">
        <w:rPr>
          <w:rFonts w:eastAsia="Cambria" w:cs="Cambria"/>
          <w:bCs/>
          <w:iCs/>
        </w:rPr>
        <w:t>will</w:t>
      </w:r>
      <w:r>
        <w:rPr>
          <w:rFonts w:eastAsia="Cambria" w:cs="Cambria"/>
          <w:bCs/>
          <w:iCs/>
        </w:rPr>
        <w:t xml:space="preserve"> </w:t>
      </w:r>
      <w:r w:rsidRPr="007D3414">
        <w:rPr>
          <w:rFonts w:eastAsia="Cambria" w:cs="Cambria"/>
          <w:bCs/>
          <w:iCs/>
        </w:rPr>
        <w:t>become</w:t>
      </w:r>
      <w:r>
        <w:rPr>
          <w:rFonts w:eastAsia="Cambria" w:cs="Cambria"/>
          <w:bCs/>
          <w:iCs/>
        </w:rPr>
        <w:t xml:space="preserve"> </w:t>
      </w:r>
      <w:r w:rsidRPr="007D3414">
        <w:rPr>
          <w:rFonts w:eastAsia="Cambria" w:cs="Cambria"/>
          <w:bCs/>
          <w:iCs/>
        </w:rPr>
        <w:t>strong</w:t>
      </w:r>
      <w:r>
        <w:rPr>
          <w:rFonts w:eastAsia="Cambria" w:cs="Cambria"/>
          <w:bCs/>
          <w:iCs/>
        </w:rPr>
        <w:t xml:space="preserve"> </w:t>
      </w:r>
      <w:r w:rsidRPr="007D3414">
        <w:rPr>
          <w:rFonts w:eastAsia="Cambria" w:cs="Cambria"/>
          <w:bCs/>
          <w:iCs/>
        </w:rPr>
        <w:t>leaders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ability</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appraise</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situations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model</w:t>
      </w:r>
      <w:r>
        <w:rPr>
          <w:rFonts w:eastAsia="Cambria" w:cs="Cambria"/>
          <w:bCs/>
          <w:iCs/>
        </w:rPr>
        <w:t xml:space="preserve"> </w:t>
      </w:r>
      <w:r w:rsidRPr="007D3414">
        <w:rPr>
          <w:rFonts w:eastAsia="Cambria" w:cs="Cambria"/>
          <w:bCs/>
          <w:iCs/>
        </w:rPr>
        <w:t>caring</w:t>
      </w:r>
      <w:r>
        <w:rPr>
          <w:rFonts w:eastAsia="Cambria" w:cs="Cambria"/>
          <w:bCs/>
          <w:iCs/>
        </w:rPr>
        <w:t xml:space="preserve"> </w:t>
      </w:r>
      <w:r w:rsidRPr="007D3414">
        <w:rPr>
          <w:rFonts w:eastAsia="Cambria" w:cs="Cambria"/>
          <w:bCs/>
          <w:iCs/>
        </w:rPr>
        <w:t>consciousness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cultural</w:t>
      </w:r>
      <w:r>
        <w:rPr>
          <w:rFonts w:eastAsia="Cambria" w:cs="Cambria"/>
          <w:bCs/>
          <w:iCs/>
        </w:rPr>
        <w:t xml:space="preserve"> </w:t>
      </w:r>
      <w:r w:rsidRPr="007D3414">
        <w:rPr>
          <w:rFonts w:eastAsia="Cambria" w:cs="Cambria"/>
          <w:bCs/>
          <w:iCs/>
        </w:rPr>
        <w:t>responsiveness</w:t>
      </w:r>
      <w:r>
        <w:rPr>
          <w:rFonts w:eastAsia="Cambria" w:cs="Cambria"/>
          <w:bCs/>
          <w:iCs/>
        </w:rPr>
        <w:t xml:space="preserve"> </w:t>
      </w:r>
      <w:r w:rsidRPr="007D3414">
        <w:rPr>
          <w:rFonts w:eastAsia="Cambria" w:cs="Cambria"/>
          <w:bCs/>
          <w:iCs/>
        </w:rPr>
        <w:t>through</w:t>
      </w:r>
      <w:r>
        <w:rPr>
          <w:rFonts w:eastAsia="Cambria" w:cs="Cambria"/>
          <w:bCs/>
          <w:iCs/>
        </w:rPr>
        <w:t xml:space="preserve"> </w:t>
      </w:r>
      <w:r w:rsidRPr="007D3414">
        <w:rPr>
          <w:rFonts w:eastAsia="Cambria" w:cs="Cambria"/>
          <w:bCs/>
          <w:iCs/>
        </w:rPr>
        <w:t>interprofessional</w:t>
      </w:r>
      <w:r>
        <w:rPr>
          <w:rFonts w:eastAsia="Cambria" w:cs="Cambria"/>
          <w:bCs/>
          <w:iCs/>
        </w:rPr>
        <w:t xml:space="preserve"> </w:t>
      </w:r>
      <w:r w:rsidRPr="007D3414">
        <w:rPr>
          <w:rFonts w:eastAsia="Cambria" w:cs="Cambria"/>
          <w:bCs/>
          <w:iCs/>
        </w:rPr>
        <w:t>collaboration</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variety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complex-adaptive</w:t>
      </w:r>
      <w:r>
        <w:rPr>
          <w:rFonts w:eastAsia="Cambria" w:cs="Cambria"/>
          <w:bCs/>
          <w:iCs/>
        </w:rPr>
        <w:t xml:space="preserve"> </w:t>
      </w:r>
      <w:r w:rsidRPr="007D3414">
        <w:rPr>
          <w:rFonts w:eastAsia="Cambria" w:cs="Cambria"/>
          <w:bCs/>
          <w:iCs/>
        </w:rPr>
        <w:t>systems.</w:t>
      </w:r>
      <w:r>
        <w:rPr>
          <w:rFonts w:eastAsia="Cambria" w:cs="Cambria"/>
          <w:bCs/>
          <w:iCs/>
        </w:rPr>
        <w:t xml:space="preserve"> </w:t>
      </w:r>
      <w:r w:rsidRPr="007D3414">
        <w:rPr>
          <w:rFonts w:eastAsia="Cambria" w:cs="Cambria"/>
          <w:bCs/>
          <w:iCs/>
        </w:rPr>
        <w:t>Systems</w:t>
      </w:r>
      <w:r>
        <w:rPr>
          <w:rFonts w:eastAsia="Cambria" w:cs="Cambria"/>
          <w:bCs/>
          <w:iCs/>
        </w:rPr>
        <w:t xml:space="preserve"> </w:t>
      </w:r>
      <w:r w:rsidRPr="007D3414">
        <w:rPr>
          <w:rFonts w:eastAsia="Cambria" w:cs="Cambria"/>
          <w:bCs/>
          <w:iCs/>
        </w:rPr>
        <w:t>covered</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include</w:t>
      </w:r>
      <w:r>
        <w:rPr>
          <w:rFonts w:eastAsia="Cambria" w:cs="Cambria"/>
          <w:bCs/>
          <w:iCs/>
        </w:rPr>
        <w:t xml:space="preserve"> </w:t>
      </w:r>
      <w:r w:rsidRPr="007D3414">
        <w:rPr>
          <w:rFonts w:eastAsia="Cambria" w:cs="Cambria"/>
          <w:bCs/>
          <w:iCs/>
        </w:rPr>
        <w:t>socioeconomic,</w:t>
      </w:r>
      <w:r>
        <w:rPr>
          <w:rFonts w:eastAsia="Cambria" w:cs="Cambria"/>
          <w:bCs/>
          <w:iCs/>
        </w:rPr>
        <w:t xml:space="preserve"> </w:t>
      </w:r>
      <w:r w:rsidR="00AF136F" w:rsidRPr="007D3414">
        <w:rPr>
          <w:rFonts w:eastAsia="Cambria" w:cs="Cambria"/>
          <w:bCs/>
          <w:iCs/>
        </w:rPr>
        <w:t>ethical</w:t>
      </w:r>
      <w:r w:rsidRPr="007D3414">
        <w:rPr>
          <w:rFonts w:eastAsia="Cambria" w:cs="Cambria"/>
          <w:bCs/>
          <w:iCs/>
        </w:rPr>
        <w:t>-legal,</w:t>
      </w:r>
      <w:r>
        <w:rPr>
          <w:rFonts w:eastAsia="Cambria" w:cs="Cambria"/>
          <w:bCs/>
          <w:iCs/>
        </w:rPr>
        <w:t xml:space="preserve"> </w:t>
      </w:r>
      <w:r w:rsidRPr="007D3414">
        <w:rPr>
          <w:rFonts w:eastAsia="Cambria" w:cs="Cambria"/>
          <w:bCs/>
          <w:iCs/>
        </w:rPr>
        <w:t>policy,</w:t>
      </w:r>
      <w:r>
        <w:rPr>
          <w:rFonts w:eastAsia="Cambria" w:cs="Cambria"/>
          <w:bCs/>
          <w:iCs/>
        </w:rPr>
        <w:t xml:space="preserve"> </w:t>
      </w:r>
      <w:r w:rsidRPr="007D3414">
        <w:rPr>
          <w:rFonts w:eastAsia="Cambria" w:cs="Cambria"/>
          <w:bCs/>
          <w:iCs/>
        </w:rPr>
        <w:t>advocacy,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population</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The</w:t>
      </w:r>
      <w:r>
        <w:rPr>
          <w:rFonts w:eastAsia="Cambria" w:cs="Cambria"/>
          <w:bCs/>
          <w:iCs/>
        </w:rPr>
        <w:t xml:space="preserve"> student </w:t>
      </w:r>
      <w:r w:rsidRPr="007D3414">
        <w:rPr>
          <w:rFonts w:eastAsia="Cambria" w:cs="Cambria"/>
          <w:bCs/>
          <w:iCs/>
        </w:rPr>
        <w:t>will</w:t>
      </w:r>
      <w:r>
        <w:rPr>
          <w:rFonts w:eastAsia="Cambria" w:cs="Cambria"/>
          <w:bCs/>
          <w:iCs/>
        </w:rPr>
        <w:t xml:space="preserve"> </w:t>
      </w:r>
      <w:r w:rsidRPr="007D3414">
        <w:rPr>
          <w:rFonts w:eastAsia="Cambria" w:cs="Cambria"/>
          <w:bCs/>
          <w:iCs/>
        </w:rPr>
        <w:t>complete</w:t>
      </w:r>
      <w:r>
        <w:rPr>
          <w:rFonts w:eastAsia="Cambria" w:cs="Cambria"/>
          <w:bCs/>
          <w:iCs/>
        </w:rPr>
        <w:t xml:space="preserve"> </w:t>
      </w:r>
      <w:proofErr w:type="gramStart"/>
      <w:r w:rsidRPr="007D3414">
        <w:rPr>
          <w:rFonts w:eastAsia="Cambria" w:cs="Cambria"/>
          <w:bCs/>
          <w:iCs/>
        </w:rPr>
        <w:t>45</w:t>
      </w:r>
      <w:proofErr w:type="gramEnd"/>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hours</w:t>
      </w:r>
      <w:r>
        <w:rPr>
          <w:rFonts w:eastAsia="Cambria" w:cs="Cambria"/>
          <w:bCs/>
          <w:iCs/>
        </w:rPr>
        <w:t xml:space="preserve"> in own locale/community</w:t>
      </w:r>
      <w:r w:rsidRPr="007D3414">
        <w:rPr>
          <w:rFonts w:eastAsia="Cambria" w:cs="Cambria"/>
          <w:bCs/>
          <w:iCs/>
        </w:rPr>
        <w:t>.</w:t>
      </w:r>
      <w:r>
        <w:rPr>
          <w:rFonts w:eastAsia="Cambria" w:cs="Cambria"/>
          <w:bCs/>
          <w:iCs/>
        </w:rPr>
        <w:t xml:space="preserve"> </w:t>
      </w:r>
    </w:p>
    <w:p w14:paraId="52638EC9" w14:textId="77777777" w:rsidR="006A14B6" w:rsidRDefault="006A14B6" w:rsidP="006A14B6">
      <w:pPr>
        <w:rPr>
          <w:rFonts w:eastAsia="Cambria" w:cs="Cambria"/>
          <w:b/>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C59C7A8" w14:textId="77777777" w:rsidTr="00461F5F">
        <w:trPr>
          <w:trHeight w:val="360"/>
        </w:trPr>
        <w:tc>
          <w:tcPr>
            <w:tcW w:w="1276" w:type="dxa"/>
            <w:shd w:val="clear" w:color="auto" w:fill="F2F2F2" w:themeFill="background1" w:themeFillShade="F2"/>
          </w:tcPr>
          <w:p w14:paraId="506995AD"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WS423</w:t>
            </w:r>
          </w:p>
        </w:tc>
        <w:tc>
          <w:tcPr>
            <w:tcW w:w="8937" w:type="dxa"/>
            <w:shd w:val="clear" w:color="auto" w:fill="F2F2F2" w:themeFill="background1" w:themeFillShade="F2"/>
            <w:vAlign w:val="center"/>
          </w:tcPr>
          <w:p w14:paraId="7D9FF3D2" w14:textId="77777777" w:rsidR="006A14B6" w:rsidRPr="008C5BBB" w:rsidRDefault="006A14B6" w:rsidP="00461F5F">
            <w:pPr>
              <w:spacing w:after="60"/>
              <w:ind w:left="371" w:hanging="371"/>
              <w:rPr>
                <w:rFonts w:eastAsia="Cambria" w:cs="Cambria"/>
                <w:b/>
                <w:color w:val="000000" w:themeColor="text1"/>
              </w:rPr>
            </w:pPr>
            <w:r w:rsidRPr="00CE417D">
              <w:rPr>
                <w:rFonts w:eastAsia="Cambria" w:cs="Cambria"/>
                <w:b/>
                <w:iCs/>
              </w:rPr>
              <w:t>Psychoneuroimmunology</w:t>
            </w:r>
          </w:p>
        </w:tc>
      </w:tr>
    </w:tbl>
    <w:p w14:paraId="1B4D685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3A902F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5E36F0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 xml:space="preserve">WS331e or Basic Pathophysiology </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12773AE"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rPr>
        <w:tab/>
      </w:r>
      <w:r w:rsidRPr="00E108F5">
        <w:rPr>
          <w:rFonts w:eastAsia="Cambria" w:cs="Cambria"/>
          <w:color w:val="000000" w:themeColor="text1"/>
          <w:sz w:val="20"/>
          <w:szCs w:val="20"/>
        </w:rPr>
        <w:t xml:space="preserve">Online </w:t>
      </w:r>
    </w:p>
    <w:p w14:paraId="618D91A8" w14:textId="77777777" w:rsidR="006A14B6"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examines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pathways</w:t>
      </w:r>
      <w:r>
        <w:rPr>
          <w:rFonts w:eastAsia="Cambria" w:cs="Cambria"/>
          <w:bCs/>
          <w:iCs/>
        </w:rPr>
        <w:t xml:space="preserve"> </w:t>
      </w:r>
      <w:r w:rsidRPr="007D3414">
        <w:rPr>
          <w:rFonts w:eastAsia="Cambria" w:cs="Cambria"/>
          <w:bCs/>
          <w:iCs/>
        </w:rPr>
        <w:t>between</w:t>
      </w:r>
      <w:r>
        <w:rPr>
          <w:rFonts w:eastAsia="Cambria" w:cs="Cambria"/>
          <w:bCs/>
          <w:iCs/>
        </w:rPr>
        <w:t xml:space="preserve"> </w:t>
      </w:r>
      <w:r w:rsidRPr="007D3414">
        <w:rPr>
          <w:rFonts w:eastAsia="Cambria" w:cs="Cambria"/>
          <w:bCs/>
          <w:iCs/>
        </w:rPr>
        <w:t>emotional</w:t>
      </w:r>
      <w:r>
        <w:rPr>
          <w:rFonts w:eastAsia="Cambria" w:cs="Cambria"/>
          <w:bCs/>
          <w:iCs/>
        </w:rPr>
        <w:t xml:space="preserve"> </w:t>
      </w:r>
      <w:r w:rsidRPr="007D3414">
        <w:rPr>
          <w:rFonts w:eastAsia="Cambria" w:cs="Cambria"/>
          <w:bCs/>
          <w:iCs/>
        </w:rPr>
        <w:t>perception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body’s</w:t>
      </w:r>
      <w:r>
        <w:rPr>
          <w:rFonts w:eastAsia="Cambria" w:cs="Cambria"/>
          <w:bCs/>
          <w:iCs/>
        </w:rPr>
        <w:t xml:space="preserve"> </w:t>
      </w:r>
      <w:r w:rsidRPr="007D3414">
        <w:rPr>
          <w:rFonts w:eastAsia="Cambria" w:cs="Cambria"/>
          <w:bCs/>
          <w:iCs/>
        </w:rPr>
        <w:t>physiological</w:t>
      </w:r>
      <w:r>
        <w:rPr>
          <w:rFonts w:eastAsia="Cambria" w:cs="Cambria"/>
          <w:bCs/>
          <w:iCs/>
        </w:rPr>
        <w:t xml:space="preserve"> </w:t>
      </w:r>
      <w:r w:rsidRPr="007D3414">
        <w:rPr>
          <w:rFonts w:eastAsia="Cambria" w:cs="Cambria"/>
          <w:bCs/>
          <w:iCs/>
        </w:rPr>
        <w:t>response.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interaction</w:t>
      </w:r>
      <w:r>
        <w:rPr>
          <w:rFonts w:eastAsia="Cambria" w:cs="Cambria"/>
          <w:bCs/>
          <w:iCs/>
        </w:rPr>
        <w:t xml:space="preserve">s </w:t>
      </w:r>
      <w:r w:rsidRPr="007D3414">
        <w:rPr>
          <w:rFonts w:eastAsia="Cambria" w:cs="Cambria"/>
          <w:bCs/>
          <w:iCs/>
        </w:rPr>
        <w:t>between</w:t>
      </w:r>
      <w:r>
        <w:rPr>
          <w:rFonts w:eastAsia="Cambria" w:cs="Cambria"/>
          <w:bCs/>
          <w:iCs/>
        </w:rPr>
        <w:t xml:space="preserve"> </w:t>
      </w:r>
      <w:r w:rsidRPr="007D3414">
        <w:rPr>
          <w:rFonts w:eastAsia="Cambria" w:cs="Cambria"/>
          <w:bCs/>
          <w:iCs/>
        </w:rPr>
        <w:t>psychosocial</w:t>
      </w:r>
      <w:r>
        <w:rPr>
          <w:rFonts w:eastAsia="Cambria" w:cs="Cambria"/>
          <w:bCs/>
          <w:iCs/>
        </w:rPr>
        <w:t xml:space="preserve"> </w:t>
      </w:r>
      <w:r w:rsidRPr="007D3414">
        <w:rPr>
          <w:rFonts w:eastAsia="Cambria" w:cs="Cambria"/>
          <w:bCs/>
          <w:iCs/>
        </w:rPr>
        <w:t>factors,</w:t>
      </w:r>
      <w:r>
        <w:rPr>
          <w:rFonts w:eastAsia="Cambria" w:cs="Cambria"/>
          <w:bCs/>
          <w:iCs/>
        </w:rPr>
        <w:t xml:space="preserve"> </w:t>
      </w:r>
      <w:r w:rsidRPr="007D3414">
        <w:rPr>
          <w:rFonts w:eastAsia="Cambria" w:cs="Cambria"/>
          <w:bCs/>
          <w:iCs/>
        </w:rPr>
        <w:t>stress,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immune</w:t>
      </w:r>
      <w:r>
        <w:rPr>
          <w:rFonts w:eastAsia="Cambria" w:cs="Cambria"/>
          <w:bCs/>
          <w:iCs/>
        </w:rPr>
        <w:t xml:space="preserve"> </w:t>
      </w:r>
      <w:r w:rsidRPr="007D3414">
        <w:rPr>
          <w:rFonts w:eastAsia="Cambria" w:cs="Cambria"/>
          <w:bCs/>
          <w:iCs/>
        </w:rPr>
        <w:t>system</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brain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overall</w:t>
      </w:r>
      <w:r>
        <w:rPr>
          <w:rFonts w:eastAsia="Cambria" w:cs="Cambria"/>
          <w:bCs/>
          <w:iCs/>
        </w:rPr>
        <w:t xml:space="preserve"> </w:t>
      </w:r>
      <w:r w:rsidRPr="007D3414">
        <w:rPr>
          <w:rFonts w:eastAsia="Cambria" w:cs="Cambria"/>
          <w:bCs/>
          <w:iCs/>
        </w:rPr>
        <w:t>relation</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both</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illness</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physiology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anatomy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immune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neuro-endocrine</w:t>
      </w:r>
      <w:r>
        <w:rPr>
          <w:rFonts w:eastAsia="Cambria" w:cs="Cambria"/>
          <w:bCs/>
          <w:iCs/>
        </w:rPr>
        <w:t xml:space="preserve"> </w:t>
      </w:r>
      <w:r w:rsidRPr="007D3414">
        <w:rPr>
          <w:rFonts w:eastAsia="Cambria" w:cs="Cambria"/>
          <w:bCs/>
          <w:iCs/>
        </w:rPr>
        <w:t>systems</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studied</w:t>
      </w:r>
      <w:proofErr w:type="gramEnd"/>
      <w:r w:rsidRPr="007D3414">
        <w:rPr>
          <w:rFonts w:eastAsia="Cambria" w:cs="Cambria"/>
          <w:bCs/>
          <w:iCs/>
        </w:rPr>
        <w:t>.</w:t>
      </w:r>
      <w:r>
        <w:rPr>
          <w:rFonts w:eastAsia="Cambria" w:cs="Cambria"/>
          <w:bCs/>
          <w:iCs/>
        </w:rPr>
        <w:t xml:space="preserve"> </w:t>
      </w:r>
      <w:proofErr w:type="gramStart"/>
      <w:r w:rsidRPr="007D3414">
        <w:rPr>
          <w:rFonts w:eastAsia="Cambria" w:cs="Cambria"/>
          <w:bCs/>
          <w:iCs/>
        </w:rPr>
        <w:t>Several</w:t>
      </w:r>
      <w:proofErr w:type="gramEnd"/>
      <w:r>
        <w:rPr>
          <w:rFonts w:eastAsia="Cambria" w:cs="Cambria"/>
          <w:bCs/>
          <w:iCs/>
        </w:rPr>
        <w:t xml:space="preserve"> </w:t>
      </w:r>
      <w:r w:rsidRPr="007D3414">
        <w:rPr>
          <w:rFonts w:eastAsia="Cambria" w:cs="Cambria"/>
          <w:bCs/>
          <w:iCs/>
        </w:rPr>
        <w:t>concepts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stress</w:t>
      </w:r>
      <w:r>
        <w:rPr>
          <w:rFonts w:eastAsia="Cambria" w:cs="Cambria"/>
          <w:bCs/>
          <w:iCs/>
        </w:rPr>
        <w:t xml:space="preserve"> </w:t>
      </w:r>
      <w:r w:rsidRPr="007D3414">
        <w:rPr>
          <w:rFonts w:eastAsia="Cambria" w:cs="Cambria"/>
          <w:bCs/>
          <w:iCs/>
        </w:rPr>
        <w:t>are</w:t>
      </w:r>
      <w:r>
        <w:rPr>
          <w:rFonts w:eastAsia="Cambria" w:cs="Cambria"/>
          <w:bCs/>
          <w:iCs/>
        </w:rPr>
        <w:t xml:space="preserve"> </w:t>
      </w:r>
      <w:r w:rsidRPr="007D3414">
        <w:rPr>
          <w:rFonts w:eastAsia="Cambria" w:cs="Cambria"/>
          <w:bCs/>
          <w:iCs/>
        </w:rPr>
        <w:t>introduced.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scientific</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anecdotal</w:t>
      </w:r>
      <w:r>
        <w:rPr>
          <w:rFonts w:eastAsia="Cambria" w:cs="Cambria"/>
          <w:bCs/>
          <w:iCs/>
        </w:rPr>
        <w:t xml:space="preserve"> </w:t>
      </w:r>
      <w:r w:rsidRPr="007D3414">
        <w:rPr>
          <w:rFonts w:eastAsia="Cambria" w:cs="Cambria"/>
          <w:bCs/>
          <w:iCs/>
        </w:rPr>
        <w:t>evidence</w:t>
      </w:r>
      <w:r>
        <w:rPr>
          <w:rFonts w:eastAsia="Cambria" w:cs="Cambria"/>
          <w:bCs/>
          <w:iCs/>
        </w:rPr>
        <w:t xml:space="preserve"> </w:t>
      </w:r>
      <w:r w:rsidRPr="007D3414">
        <w:rPr>
          <w:rFonts w:eastAsia="Cambria" w:cs="Cambria"/>
          <w:bCs/>
          <w:iCs/>
        </w:rPr>
        <w:t>accumulating</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field</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psychoneuroimmunology</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reviewed</w:t>
      </w:r>
      <w:proofErr w:type="gramEnd"/>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attempt</w:t>
      </w:r>
      <w:r>
        <w:rPr>
          <w:rFonts w:eastAsia="Cambria" w:cs="Cambria"/>
          <w:bCs/>
          <w:iCs/>
        </w:rPr>
        <w:t xml:space="preserve"> </w:t>
      </w:r>
      <w:r w:rsidRPr="007D3414">
        <w:rPr>
          <w:rFonts w:eastAsia="Cambria" w:cs="Cambria"/>
          <w:bCs/>
          <w:iCs/>
        </w:rPr>
        <w:t>at</w:t>
      </w:r>
      <w:r>
        <w:rPr>
          <w:rFonts w:eastAsia="Cambria" w:cs="Cambria"/>
          <w:bCs/>
          <w:iCs/>
        </w:rPr>
        <w:t xml:space="preserve"> </w:t>
      </w:r>
      <w:r w:rsidRPr="007D3414">
        <w:rPr>
          <w:rFonts w:eastAsia="Cambria" w:cs="Cambria"/>
          <w:bCs/>
          <w:iCs/>
        </w:rPr>
        <w:t>synthesis</w:t>
      </w:r>
      <w:r>
        <w:rPr>
          <w:rFonts w:eastAsia="Cambria" w:cs="Cambria"/>
          <w:bCs/>
          <w:iCs/>
        </w:rPr>
        <w:t xml:space="preserve"> </w:t>
      </w:r>
      <w:r w:rsidRPr="007D3414">
        <w:rPr>
          <w:rFonts w:eastAsia="Cambria" w:cs="Cambria"/>
          <w:bCs/>
          <w:iCs/>
        </w:rPr>
        <w:t>into</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framework</w:t>
      </w:r>
      <w:r>
        <w:rPr>
          <w:rFonts w:eastAsia="Cambria" w:cs="Cambria"/>
          <w:bCs/>
          <w:iCs/>
        </w:rPr>
        <w:t xml:space="preserve"> </w:t>
      </w:r>
      <w:r w:rsidRPr="007D3414">
        <w:rPr>
          <w:rFonts w:eastAsia="Cambria" w:cs="Cambria"/>
          <w:bCs/>
          <w:iCs/>
        </w:rPr>
        <w:t>that</w:t>
      </w:r>
      <w:r>
        <w:rPr>
          <w:rFonts w:eastAsia="Cambria" w:cs="Cambria"/>
          <w:bCs/>
          <w:iCs/>
        </w:rPr>
        <w:t xml:space="preserve"> </w:t>
      </w:r>
      <w:r w:rsidRPr="007D3414">
        <w:rPr>
          <w:rFonts w:eastAsia="Cambria" w:cs="Cambria"/>
          <w:bCs/>
          <w:iCs/>
        </w:rPr>
        <w:t>can</w:t>
      </w:r>
      <w:r>
        <w:rPr>
          <w:rFonts w:eastAsia="Cambria" w:cs="Cambria"/>
          <w:bCs/>
          <w:iCs/>
        </w:rPr>
        <w:t xml:space="preserve"> </w:t>
      </w:r>
      <w:r w:rsidRPr="007D3414">
        <w:rPr>
          <w:rFonts w:eastAsia="Cambria" w:cs="Cambria"/>
          <w:bCs/>
          <w:iCs/>
        </w:rPr>
        <w:t>serve</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basis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future</w:t>
      </w:r>
      <w:r>
        <w:rPr>
          <w:rFonts w:eastAsia="Cambria" w:cs="Cambria"/>
          <w:bCs/>
          <w:iCs/>
        </w:rPr>
        <w:t xml:space="preserve"> </w:t>
      </w:r>
      <w:r w:rsidRPr="007D3414">
        <w:rPr>
          <w:rFonts w:eastAsia="Cambria" w:cs="Cambria"/>
          <w:bCs/>
          <w:iCs/>
        </w:rPr>
        <w:t>research,</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rationale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therapeutic</w:t>
      </w:r>
      <w:r>
        <w:rPr>
          <w:rFonts w:eastAsia="Cambria" w:cs="Cambria"/>
          <w:bCs/>
          <w:iCs/>
        </w:rPr>
        <w:t xml:space="preserve"> </w:t>
      </w:r>
      <w:r w:rsidRPr="007D3414">
        <w:rPr>
          <w:rFonts w:eastAsia="Cambria" w:cs="Cambria"/>
          <w:bCs/>
          <w:iCs/>
        </w:rPr>
        <w:t>interventions</w:t>
      </w:r>
      <w:r>
        <w:rPr>
          <w:rFonts w:eastAsia="Cambria" w:cs="Cambria"/>
          <w:bCs/>
          <w:iCs/>
        </w:rPr>
        <w:t xml:space="preserve">, </w:t>
      </w:r>
      <w:r w:rsidRPr="007D3414">
        <w:rPr>
          <w:rFonts w:eastAsia="Cambria" w:cs="Cambria"/>
          <w:bCs/>
          <w:iCs/>
        </w:rPr>
        <w:t>or</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motivator</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lifestyle.</w:t>
      </w:r>
    </w:p>
    <w:p w14:paraId="0F19C3C2" w14:textId="77777777" w:rsidR="006A14B6" w:rsidRPr="007D3414" w:rsidRDefault="006A14B6" w:rsidP="006A14B6">
      <w:pPr>
        <w:rPr>
          <w:rFonts w:eastAsia="Cambria" w:cs="Cambria"/>
          <w:bCs/>
          <w:iCs/>
        </w:rPr>
      </w:pPr>
    </w:p>
    <w:p w14:paraId="0D36E700" w14:textId="1E98D73E" w:rsidR="006A14B6" w:rsidRDefault="006A14B6" w:rsidP="006A14B6">
      <w:pPr>
        <w:rPr>
          <w:rFonts w:eastAsia="Cambria" w:cs="Cambria"/>
          <w:b/>
          <w:iCs/>
        </w:rPr>
      </w:pPr>
      <w:r w:rsidRPr="007D3414">
        <w:rPr>
          <w:rFonts w:eastAsia="Cambria" w:cs="Cambria"/>
          <w:b/>
          <w:iCs/>
        </w:rPr>
        <w:t>DIRECT</w:t>
      </w:r>
      <w:r>
        <w:rPr>
          <w:rFonts w:eastAsia="Cambria" w:cs="Cambria"/>
          <w:b/>
          <w:iCs/>
        </w:rPr>
        <w:t xml:space="preserve"> </w:t>
      </w:r>
      <w:r w:rsidRPr="007D3414">
        <w:rPr>
          <w:rFonts w:eastAsia="Cambria" w:cs="Cambria"/>
          <w:b/>
          <w:iCs/>
        </w:rPr>
        <w:t>CARE</w:t>
      </w:r>
      <w:r>
        <w:rPr>
          <w:rFonts w:eastAsia="Cambria" w:cs="Cambria"/>
          <w:b/>
          <w:iCs/>
        </w:rPr>
        <w:t xml:space="preserve"> </w:t>
      </w:r>
      <w:r w:rsidRPr="007D3414">
        <w:rPr>
          <w:rFonts w:eastAsia="Cambria" w:cs="Cambria"/>
          <w:b/>
          <w:iCs/>
        </w:rPr>
        <w:t>CORE</w:t>
      </w: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1"/>
        <w:gridCol w:w="4964"/>
        <w:gridCol w:w="788"/>
        <w:gridCol w:w="767"/>
        <w:gridCol w:w="2340"/>
      </w:tblGrid>
      <w:tr w:rsidR="006A14B6" w14:paraId="2FCCB20C" w14:textId="77777777" w:rsidTr="00461F5F">
        <w:trPr>
          <w:trHeight w:val="420"/>
        </w:trPr>
        <w:tc>
          <w:tcPr>
            <w:tcW w:w="1311" w:type="dxa"/>
            <w:shd w:val="clear" w:color="auto" w:fill="A6A6A6" w:themeFill="background1" w:themeFillShade="A6"/>
            <w:vAlign w:val="center"/>
            <w:hideMark/>
          </w:tcPr>
          <w:p w14:paraId="0E48AB38" w14:textId="77777777" w:rsidR="006A14B6" w:rsidRDefault="006A14B6" w:rsidP="00461F5F">
            <w:pPr>
              <w:rPr>
                <w:rFonts w:cs="Calibri"/>
                <w:b/>
                <w:bCs/>
                <w:color w:val="FFFFFF"/>
                <w:sz w:val="16"/>
                <w:szCs w:val="16"/>
              </w:rPr>
            </w:pPr>
            <w:r>
              <w:rPr>
                <w:rFonts w:cs="Calibri"/>
                <w:b/>
                <w:bCs/>
                <w:color w:val="FFFFFF"/>
                <w:sz w:val="20"/>
                <w:szCs w:val="20"/>
              </w:rPr>
              <w:t>CODE</w:t>
            </w:r>
          </w:p>
        </w:tc>
        <w:tc>
          <w:tcPr>
            <w:tcW w:w="4964" w:type="dxa"/>
            <w:shd w:val="clear" w:color="auto" w:fill="A6A6A6" w:themeFill="background1" w:themeFillShade="A6"/>
            <w:vAlign w:val="center"/>
            <w:hideMark/>
          </w:tcPr>
          <w:p w14:paraId="14DD2A02"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788" w:type="dxa"/>
            <w:shd w:val="clear" w:color="auto" w:fill="A6A6A6" w:themeFill="background1" w:themeFillShade="A6"/>
            <w:vAlign w:val="center"/>
            <w:hideMark/>
          </w:tcPr>
          <w:p w14:paraId="03A15E14"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67" w:type="dxa"/>
            <w:shd w:val="clear" w:color="auto" w:fill="A6A6A6" w:themeFill="background1" w:themeFillShade="A6"/>
            <w:vAlign w:val="center"/>
            <w:hideMark/>
          </w:tcPr>
          <w:p w14:paraId="60A2E674"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auto" w:fill="A6A6A6" w:themeFill="background1" w:themeFillShade="A6"/>
            <w:vAlign w:val="center"/>
            <w:hideMark/>
          </w:tcPr>
          <w:p w14:paraId="646FCB07"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61CBA8EB" w14:textId="77777777" w:rsidTr="00461F5F">
        <w:trPr>
          <w:trHeight w:val="750"/>
        </w:trPr>
        <w:tc>
          <w:tcPr>
            <w:tcW w:w="1311" w:type="dxa"/>
            <w:shd w:val="clear" w:color="auto" w:fill="FFFFFF" w:themeFill="background1"/>
            <w:hideMark/>
          </w:tcPr>
          <w:p w14:paraId="5AD73C6B" w14:textId="77777777" w:rsidR="006A14B6" w:rsidRDefault="006A14B6" w:rsidP="00461F5F">
            <w:pPr>
              <w:rPr>
                <w:rFonts w:cs="Calibri"/>
                <w:color w:val="000000"/>
                <w:sz w:val="20"/>
                <w:szCs w:val="20"/>
              </w:rPr>
            </w:pPr>
            <w:r>
              <w:rPr>
                <w:rFonts w:cs="Calibri"/>
                <w:color w:val="000000"/>
                <w:sz w:val="20"/>
                <w:szCs w:val="20"/>
              </w:rPr>
              <w:t>NR604</w:t>
            </w:r>
          </w:p>
        </w:tc>
        <w:tc>
          <w:tcPr>
            <w:tcW w:w="4964" w:type="dxa"/>
            <w:shd w:val="clear" w:color="auto" w:fill="FFFFFF" w:themeFill="background1"/>
            <w:hideMark/>
          </w:tcPr>
          <w:p w14:paraId="0E35A858" w14:textId="6199584F" w:rsidR="006A14B6" w:rsidRDefault="006A14B6" w:rsidP="00461F5F">
            <w:pPr>
              <w:rPr>
                <w:rFonts w:cs="Calibri"/>
                <w:color w:val="000000"/>
                <w:sz w:val="20"/>
                <w:szCs w:val="20"/>
              </w:rPr>
            </w:pPr>
            <w:r>
              <w:rPr>
                <w:rFonts w:cs="Calibri"/>
                <w:color w:val="000000"/>
                <w:sz w:val="20"/>
                <w:szCs w:val="20"/>
              </w:rPr>
              <w:t xml:space="preserve">Advanced Integrative Pathophysiology, Holistic Health Assessment, and Pharmacology </w:t>
            </w:r>
            <w:r>
              <w:rPr>
                <w:rFonts w:cs="Calibri"/>
                <w:color w:val="000000"/>
                <w:sz w:val="20"/>
                <w:szCs w:val="20"/>
              </w:rPr>
              <w:br/>
            </w:r>
          </w:p>
        </w:tc>
        <w:tc>
          <w:tcPr>
            <w:tcW w:w="788" w:type="dxa"/>
            <w:shd w:val="clear" w:color="auto" w:fill="FFFFFF" w:themeFill="background1"/>
            <w:hideMark/>
          </w:tcPr>
          <w:p w14:paraId="3B87F8C8" w14:textId="77777777" w:rsidR="006A14B6" w:rsidRDefault="006A14B6" w:rsidP="00461F5F">
            <w:pPr>
              <w:jc w:val="center"/>
              <w:rPr>
                <w:rFonts w:cs="Calibri"/>
                <w:color w:val="000000"/>
                <w:sz w:val="20"/>
                <w:szCs w:val="20"/>
              </w:rPr>
            </w:pPr>
            <w:r>
              <w:rPr>
                <w:rFonts w:cs="Calibri"/>
                <w:color w:val="000000"/>
                <w:sz w:val="20"/>
                <w:szCs w:val="20"/>
              </w:rPr>
              <w:t>4.0</w:t>
            </w:r>
          </w:p>
        </w:tc>
        <w:tc>
          <w:tcPr>
            <w:tcW w:w="767" w:type="dxa"/>
            <w:shd w:val="clear" w:color="auto" w:fill="FFFFFF" w:themeFill="background1"/>
            <w:hideMark/>
          </w:tcPr>
          <w:p w14:paraId="6A5FEF10" w14:textId="77777777" w:rsidR="006A14B6" w:rsidRDefault="006A14B6" w:rsidP="00461F5F">
            <w:pPr>
              <w:jc w:val="center"/>
              <w:rPr>
                <w:rFonts w:cs="Calibri"/>
                <w:color w:val="000000"/>
                <w:sz w:val="20"/>
                <w:szCs w:val="20"/>
              </w:rPr>
            </w:pPr>
            <w:r>
              <w:rPr>
                <w:rFonts w:cs="Calibri"/>
                <w:color w:val="000000"/>
                <w:sz w:val="20"/>
                <w:szCs w:val="20"/>
              </w:rPr>
              <w:t>75.0</w:t>
            </w:r>
          </w:p>
        </w:tc>
        <w:tc>
          <w:tcPr>
            <w:tcW w:w="2340" w:type="dxa"/>
            <w:shd w:val="clear" w:color="auto" w:fill="FFFFFF" w:themeFill="background1"/>
            <w:hideMark/>
          </w:tcPr>
          <w:p w14:paraId="7D6333EB" w14:textId="77777777" w:rsidR="006A14B6" w:rsidRDefault="006A14B6" w:rsidP="00461F5F">
            <w:pPr>
              <w:jc w:val="center"/>
              <w:rPr>
                <w:rFonts w:cs="Calibri"/>
                <w:color w:val="000000"/>
                <w:sz w:val="20"/>
                <w:szCs w:val="20"/>
              </w:rPr>
            </w:pPr>
            <w:r>
              <w:rPr>
                <w:rFonts w:cs="Calibri"/>
                <w:color w:val="000000"/>
                <w:sz w:val="20"/>
                <w:szCs w:val="20"/>
              </w:rPr>
              <w:t>Basic Care Core (or by permission of instructor)</w:t>
            </w:r>
          </w:p>
        </w:tc>
      </w:tr>
      <w:tr w:rsidR="006A14B6" w14:paraId="084EADC8" w14:textId="77777777" w:rsidTr="00461F5F">
        <w:trPr>
          <w:trHeight w:val="500"/>
        </w:trPr>
        <w:tc>
          <w:tcPr>
            <w:tcW w:w="1311" w:type="dxa"/>
            <w:shd w:val="clear" w:color="auto" w:fill="FFFFFF" w:themeFill="background1"/>
            <w:hideMark/>
          </w:tcPr>
          <w:p w14:paraId="5D1C2499" w14:textId="77777777" w:rsidR="006A14B6" w:rsidRDefault="006A14B6" w:rsidP="00461F5F">
            <w:pPr>
              <w:rPr>
                <w:rFonts w:cs="Calibri"/>
                <w:color w:val="000000"/>
                <w:sz w:val="20"/>
                <w:szCs w:val="20"/>
              </w:rPr>
            </w:pPr>
            <w:r w:rsidRPr="2EE6D1E3">
              <w:rPr>
                <w:rFonts w:cs="Calibri"/>
                <w:color w:val="000000" w:themeColor="text1"/>
                <w:sz w:val="20"/>
                <w:szCs w:val="20"/>
              </w:rPr>
              <w:t>NR524</w:t>
            </w:r>
          </w:p>
        </w:tc>
        <w:tc>
          <w:tcPr>
            <w:tcW w:w="4964" w:type="dxa"/>
            <w:shd w:val="clear" w:color="auto" w:fill="FFFFFF" w:themeFill="background1"/>
            <w:hideMark/>
          </w:tcPr>
          <w:p w14:paraId="1BB4EAA2" w14:textId="5DE8B77B" w:rsidR="006A14B6" w:rsidRDefault="006A14B6" w:rsidP="00461F5F">
            <w:pPr>
              <w:rPr>
                <w:rFonts w:cs="Calibri"/>
                <w:color w:val="000000"/>
                <w:sz w:val="20"/>
                <w:szCs w:val="20"/>
              </w:rPr>
            </w:pPr>
            <w:r>
              <w:rPr>
                <w:rFonts w:cs="Calibri"/>
                <w:color w:val="000000"/>
                <w:sz w:val="20"/>
                <w:szCs w:val="20"/>
              </w:rPr>
              <w:t xml:space="preserve">The Nurse as Facilitator of Healing II: Modalities </w:t>
            </w:r>
          </w:p>
        </w:tc>
        <w:tc>
          <w:tcPr>
            <w:tcW w:w="788" w:type="dxa"/>
            <w:shd w:val="clear" w:color="auto" w:fill="FFFFFF" w:themeFill="background1"/>
            <w:hideMark/>
          </w:tcPr>
          <w:p w14:paraId="069A15A8"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auto" w:fill="FFFFFF" w:themeFill="background1"/>
            <w:hideMark/>
          </w:tcPr>
          <w:p w14:paraId="603D8879" w14:textId="77777777" w:rsidR="006A14B6" w:rsidRDefault="006A14B6" w:rsidP="00461F5F">
            <w:pPr>
              <w:jc w:val="center"/>
              <w:rPr>
                <w:rFonts w:cs="Calibri"/>
                <w:color w:val="000000"/>
                <w:sz w:val="20"/>
                <w:szCs w:val="20"/>
              </w:rPr>
            </w:pPr>
            <w:r>
              <w:rPr>
                <w:rFonts w:cs="Calibri"/>
                <w:color w:val="000000"/>
                <w:sz w:val="20"/>
                <w:szCs w:val="20"/>
              </w:rPr>
              <w:t>75.0</w:t>
            </w:r>
          </w:p>
        </w:tc>
        <w:tc>
          <w:tcPr>
            <w:tcW w:w="2340" w:type="dxa"/>
            <w:shd w:val="clear" w:color="auto" w:fill="FFFFFF" w:themeFill="background1"/>
            <w:hideMark/>
          </w:tcPr>
          <w:p w14:paraId="33A97DDF" w14:textId="77777777" w:rsidR="006A14B6" w:rsidRDefault="006A14B6" w:rsidP="00461F5F">
            <w:pPr>
              <w:jc w:val="center"/>
              <w:rPr>
                <w:rFonts w:cs="Calibri"/>
                <w:color w:val="000000"/>
                <w:sz w:val="20"/>
                <w:szCs w:val="20"/>
              </w:rPr>
            </w:pPr>
            <w:r>
              <w:rPr>
                <w:rFonts w:cs="Calibri"/>
                <w:color w:val="000000"/>
                <w:sz w:val="20"/>
                <w:szCs w:val="20"/>
              </w:rPr>
              <w:t>NR301c or NR504, WS423</w:t>
            </w:r>
          </w:p>
        </w:tc>
      </w:tr>
      <w:tr w:rsidR="006A14B6" w14:paraId="6639AC24" w14:textId="77777777" w:rsidTr="00461F5F">
        <w:trPr>
          <w:trHeight w:val="250"/>
        </w:trPr>
        <w:tc>
          <w:tcPr>
            <w:tcW w:w="1311" w:type="dxa"/>
            <w:shd w:val="clear" w:color="auto" w:fill="F2F2F2" w:themeFill="background1" w:themeFillShade="F2"/>
            <w:hideMark/>
          </w:tcPr>
          <w:p w14:paraId="4D6D75FF" w14:textId="77777777" w:rsidR="006A14B6" w:rsidRDefault="006A14B6" w:rsidP="00461F5F">
            <w:pPr>
              <w:rPr>
                <w:rFonts w:cs="Calibri"/>
                <w:color w:val="000000"/>
                <w:sz w:val="20"/>
                <w:szCs w:val="20"/>
              </w:rPr>
            </w:pPr>
            <w:r>
              <w:rPr>
                <w:rFonts w:cs="Calibri"/>
                <w:color w:val="000000"/>
                <w:sz w:val="20"/>
                <w:szCs w:val="20"/>
              </w:rPr>
              <w:t> </w:t>
            </w:r>
          </w:p>
        </w:tc>
        <w:tc>
          <w:tcPr>
            <w:tcW w:w="4964" w:type="dxa"/>
            <w:shd w:val="clear" w:color="auto" w:fill="F2F2F2" w:themeFill="background1" w:themeFillShade="F2"/>
            <w:hideMark/>
          </w:tcPr>
          <w:p w14:paraId="7B549525" w14:textId="77777777" w:rsidR="006A14B6" w:rsidRDefault="006A14B6" w:rsidP="00461F5F">
            <w:pPr>
              <w:rPr>
                <w:rFonts w:cs="Calibri"/>
                <w:color w:val="000000"/>
                <w:sz w:val="20"/>
                <w:szCs w:val="20"/>
              </w:rPr>
            </w:pPr>
            <w:r>
              <w:rPr>
                <w:rFonts w:cs="Calibri"/>
                <w:color w:val="000000"/>
                <w:sz w:val="20"/>
                <w:szCs w:val="20"/>
              </w:rPr>
              <w:t>Direct Care Core Total:</w:t>
            </w:r>
          </w:p>
        </w:tc>
        <w:tc>
          <w:tcPr>
            <w:tcW w:w="788" w:type="dxa"/>
            <w:shd w:val="clear" w:color="auto" w:fill="F2F2F2" w:themeFill="background1" w:themeFillShade="F2"/>
            <w:hideMark/>
          </w:tcPr>
          <w:p w14:paraId="76EAA0A7" w14:textId="77777777" w:rsidR="006A14B6" w:rsidRDefault="006A14B6" w:rsidP="00461F5F">
            <w:pPr>
              <w:jc w:val="center"/>
              <w:rPr>
                <w:rFonts w:cs="Calibri"/>
                <w:color w:val="000000"/>
                <w:sz w:val="20"/>
                <w:szCs w:val="20"/>
              </w:rPr>
            </w:pPr>
            <w:r>
              <w:rPr>
                <w:rFonts w:cs="Calibri"/>
                <w:color w:val="000000"/>
                <w:sz w:val="20"/>
                <w:szCs w:val="20"/>
              </w:rPr>
              <w:t>7.0</w:t>
            </w:r>
          </w:p>
        </w:tc>
        <w:tc>
          <w:tcPr>
            <w:tcW w:w="767" w:type="dxa"/>
            <w:shd w:val="clear" w:color="auto" w:fill="F2F2F2" w:themeFill="background1" w:themeFillShade="F2"/>
            <w:hideMark/>
          </w:tcPr>
          <w:p w14:paraId="22221C62" w14:textId="77777777" w:rsidR="006A14B6" w:rsidRDefault="006A14B6" w:rsidP="00461F5F">
            <w:pPr>
              <w:jc w:val="center"/>
              <w:rPr>
                <w:rFonts w:cs="Calibri"/>
                <w:color w:val="000000"/>
                <w:sz w:val="20"/>
                <w:szCs w:val="20"/>
              </w:rPr>
            </w:pPr>
            <w:r>
              <w:rPr>
                <w:rFonts w:cs="Calibri"/>
                <w:color w:val="000000"/>
                <w:sz w:val="20"/>
                <w:szCs w:val="20"/>
              </w:rPr>
              <w:t>150.0</w:t>
            </w:r>
          </w:p>
        </w:tc>
        <w:tc>
          <w:tcPr>
            <w:tcW w:w="2340" w:type="dxa"/>
            <w:shd w:val="clear" w:color="auto" w:fill="F2F2F2" w:themeFill="background1" w:themeFillShade="F2"/>
            <w:hideMark/>
          </w:tcPr>
          <w:p w14:paraId="11A79CDE" w14:textId="77777777" w:rsidR="006A14B6" w:rsidRDefault="006A14B6" w:rsidP="00461F5F">
            <w:pPr>
              <w:jc w:val="center"/>
              <w:rPr>
                <w:rFonts w:cs="Calibri"/>
                <w:color w:val="000000"/>
                <w:sz w:val="20"/>
                <w:szCs w:val="20"/>
              </w:rPr>
            </w:pPr>
            <w:r>
              <w:rPr>
                <w:rFonts w:cs="Calibri"/>
                <w:color w:val="000000"/>
                <w:sz w:val="20"/>
                <w:szCs w:val="20"/>
              </w:rPr>
              <w:t>60 Didactic/90 Lab</w:t>
            </w:r>
          </w:p>
        </w:tc>
      </w:tr>
    </w:tbl>
    <w:p w14:paraId="52904C4D" w14:textId="77777777" w:rsidR="006A14B6" w:rsidRDefault="006A14B6" w:rsidP="006A14B6">
      <w:pPr>
        <w:tabs>
          <w:tab w:val="left" w:pos="1418"/>
          <w:tab w:val="left" w:pos="4253"/>
          <w:tab w:val="left" w:pos="5529"/>
          <w:tab w:val="left" w:pos="6804"/>
          <w:tab w:val="left" w:pos="8080"/>
        </w:tabs>
        <w:rPr>
          <w:rFonts w:eastAsia="Cambria" w:cs="Cambria"/>
          <w:b/>
          <w:bCs/>
          <w:color w:val="000000" w:themeColor="text1"/>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EF46A2" w14:paraId="45BE5D9E" w14:textId="77777777" w:rsidTr="00461F5F">
        <w:trPr>
          <w:trHeight w:val="360"/>
        </w:trPr>
        <w:tc>
          <w:tcPr>
            <w:tcW w:w="1276" w:type="dxa"/>
            <w:shd w:val="clear" w:color="auto" w:fill="F2F2F2" w:themeFill="background1" w:themeFillShade="F2"/>
          </w:tcPr>
          <w:p w14:paraId="04CBF5ED" w14:textId="77777777" w:rsidR="006A14B6" w:rsidRPr="007D3F5B" w:rsidRDefault="006A14B6" w:rsidP="00461F5F">
            <w:pPr>
              <w:spacing w:after="60"/>
              <w:rPr>
                <w:rFonts w:eastAsia="Cambria" w:cs="Cambria"/>
                <w:b/>
                <w:bCs/>
                <w:color w:val="000000" w:themeColor="text1"/>
                <w:lang w:val="es-ES"/>
              </w:rPr>
            </w:pPr>
            <w:r w:rsidRPr="2EE6D1E3">
              <w:rPr>
                <w:rFonts w:eastAsia="Cambria" w:cs="Cambria"/>
                <w:b/>
                <w:bCs/>
                <w:color w:val="000000" w:themeColor="text1"/>
                <w:lang w:val="es-ES"/>
              </w:rPr>
              <w:t>NR524</w:t>
            </w:r>
          </w:p>
        </w:tc>
        <w:tc>
          <w:tcPr>
            <w:tcW w:w="8937" w:type="dxa"/>
            <w:shd w:val="clear" w:color="auto" w:fill="F2F2F2" w:themeFill="background1" w:themeFillShade="F2"/>
            <w:vAlign w:val="center"/>
          </w:tcPr>
          <w:p w14:paraId="1FA6314F" w14:textId="77777777" w:rsidR="006A14B6" w:rsidRPr="00EF46A2" w:rsidRDefault="006A14B6" w:rsidP="00461F5F">
            <w:pPr>
              <w:spacing w:after="60"/>
              <w:ind w:left="371" w:hanging="371"/>
              <w:rPr>
                <w:rFonts w:eastAsia="Cambria" w:cs="Cambria"/>
                <w:b/>
                <w:iCs/>
              </w:rPr>
            </w:pPr>
            <w:r>
              <w:rPr>
                <w:rFonts w:eastAsia="Cambria" w:cs="Cambria"/>
                <w:b/>
                <w:iCs/>
              </w:rPr>
              <w:t>The Nurse as Facilitator of Healing II: Modalities</w:t>
            </w:r>
          </w:p>
        </w:tc>
      </w:tr>
    </w:tbl>
    <w:p w14:paraId="331A5FE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lab (3 total)</w:t>
      </w:r>
    </w:p>
    <w:p w14:paraId="15DDCAC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75</w:t>
      </w:r>
      <w:proofErr w:type="gramEnd"/>
      <w:r w:rsidRPr="00E108F5">
        <w:rPr>
          <w:rFonts w:eastAsia="Cambria" w:cs="Cambria"/>
          <w:color w:val="000000" w:themeColor="text1"/>
          <w:sz w:val="20"/>
          <w:szCs w:val="20"/>
        </w:rPr>
        <w:t xml:space="preserve"> academic</w:t>
      </w:r>
    </w:p>
    <w:p w14:paraId="78BA08E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NR301c or NR504</w:t>
      </w:r>
      <w:r w:rsidRPr="2EE6D1E3">
        <w:rPr>
          <w:rFonts w:eastAsia="Cambria" w:cs="Cambria"/>
          <w:b/>
          <w:bCs/>
          <w:color w:val="000000" w:themeColor="text1"/>
          <w:sz w:val="20"/>
          <w:szCs w:val="20"/>
        </w:rPr>
        <w:t>,</w:t>
      </w:r>
      <w:r w:rsidRPr="2EE6D1E3">
        <w:rPr>
          <w:rFonts w:eastAsia="Cambria" w:cs="Cambria"/>
          <w:color w:val="000000" w:themeColor="text1"/>
          <w:sz w:val="20"/>
          <w:szCs w:val="20"/>
        </w:rPr>
        <w:t xml:space="preserve"> WS423</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None</w:t>
      </w:r>
    </w:p>
    <w:p w14:paraId="13F4EF2C"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6882FB2" w14:textId="77777777" w:rsidR="006A14B6" w:rsidRPr="00CE417D" w:rsidRDefault="006A14B6" w:rsidP="006A14B6">
      <w:pPr>
        <w:rPr>
          <w:rFonts w:eastAsia="Cambria" w:cs="Cambria"/>
          <w:b/>
          <w:iCs/>
          <w:lang w:val="fr-FR"/>
        </w:rPr>
      </w:pPr>
      <w:r w:rsidRPr="007D3414">
        <w:rPr>
          <w:rFonts w:eastAsia="Cambria" w:cs="Cambria"/>
          <w:bCs/>
          <w:iCs/>
        </w:rPr>
        <w:t>This course focuses on select (conventional and alternative/complementary/integrative) caring</w:t>
      </w:r>
      <w:r>
        <w:rPr>
          <w:rFonts w:eastAsia="Cambria" w:cs="Cambria"/>
          <w:bCs/>
          <w:iCs/>
        </w:rPr>
        <w:t>-</w:t>
      </w:r>
      <w:r w:rsidRPr="007D3414">
        <w:rPr>
          <w:rFonts w:eastAsia="Cambria" w:cs="Cambria"/>
          <w:bCs/>
          <w:iCs/>
        </w:rPr>
        <w:t xml:space="preserve">healing modalities used in holistic nursing. The philosophical caring-healing framework, the concept of empowerment, and a variety of holistic modalities for healing and wellness </w:t>
      </w:r>
      <w:proofErr w:type="gramStart"/>
      <w:r w:rsidRPr="007D3414">
        <w:rPr>
          <w:rFonts w:eastAsia="Cambria" w:cs="Cambria"/>
          <w:bCs/>
          <w:iCs/>
        </w:rPr>
        <w:t>are explored</w:t>
      </w:r>
      <w:proofErr w:type="gramEnd"/>
      <w:r w:rsidRPr="007D3414">
        <w:rPr>
          <w:rFonts w:eastAsia="Cambria" w:cs="Cambria"/>
          <w:bCs/>
          <w:iCs/>
        </w:rPr>
        <w:t xml:space="preserve">. Experiential activities and exercises will give the student </w:t>
      </w:r>
      <w:proofErr w:type="gramStart"/>
      <w:r w:rsidRPr="007D3414">
        <w:rPr>
          <w:rFonts w:eastAsia="Cambria" w:cs="Cambria"/>
          <w:bCs/>
          <w:iCs/>
        </w:rPr>
        <w:t>hands-on</w:t>
      </w:r>
      <w:proofErr w:type="gramEnd"/>
      <w:r w:rsidRPr="007D3414">
        <w:rPr>
          <w:rFonts w:eastAsia="Cambria" w:cs="Cambria"/>
          <w:bCs/>
          <w:iCs/>
        </w:rPr>
        <w:t xml:space="preserve"> experience with the healing modalities. Current research in the field </w:t>
      </w:r>
      <w:proofErr w:type="gramStart"/>
      <w:r w:rsidRPr="007D3414">
        <w:rPr>
          <w:rFonts w:eastAsia="Cambria" w:cs="Cambria"/>
          <w:bCs/>
          <w:iCs/>
        </w:rPr>
        <w:t>is discussed</w:t>
      </w:r>
      <w:proofErr w:type="gramEnd"/>
      <w:r w:rsidRPr="007D3414">
        <w:rPr>
          <w:rFonts w:eastAsia="Cambria" w:cs="Cambria"/>
          <w:bCs/>
          <w:iCs/>
        </w:rPr>
        <w:t xml:space="preserve">. </w:t>
      </w:r>
      <w:r>
        <w:rPr>
          <w:rFonts w:eastAsia="Cambria" w:cs="Cambria"/>
          <w:bCs/>
          <w:iCs/>
        </w:rPr>
        <w:t>Students</w:t>
      </w:r>
      <w:r w:rsidRPr="007D3414">
        <w:rPr>
          <w:rFonts w:eastAsia="Cambria" w:cs="Cambria"/>
          <w:bCs/>
          <w:iCs/>
        </w:rPr>
        <w:t xml:space="preserve"> will complete </w:t>
      </w:r>
      <w:r>
        <w:rPr>
          <w:rFonts w:eastAsia="Cambria" w:cs="Cambria"/>
          <w:bCs/>
          <w:iCs/>
        </w:rPr>
        <w:t>6</w:t>
      </w:r>
      <w:r w:rsidRPr="007D3414">
        <w:rPr>
          <w:rFonts w:eastAsia="Cambria" w:cs="Cambria"/>
          <w:bCs/>
          <w:iCs/>
        </w:rPr>
        <w:t xml:space="preserve">0 hours in the laboratory setting. </w:t>
      </w:r>
    </w:p>
    <w:p w14:paraId="219A88CC" w14:textId="77777777" w:rsidR="006A14B6" w:rsidRDefault="006A14B6" w:rsidP="006A14B6">
      <w:pPr>
        <w:rPr>
          <w:rFonts w:eastAsia="Cambria" w:cs="Cambria"/>
          <w:b/>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7F825E6" w14:textId="77777777" w:rsidTr="00461F5F">
        <w:trPr>
          <w:trHeight w:val="360"/>
        </w:trPr>
        <w:tc>
          <w:tcPr>
            <w:tcW w:w="1276" w:type="dxa"/>
            <w:shd w:val="clear" w:color="auto" w:fill="F2F2F2" w:themeFill="background1" w:themeFillShade="F2"/>
          </w:tcPr>
          <w:p w14:paraId="407EB860"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NR604</w:t>
            </w:r>
          </w:p>
        </w:tc>
        <w:tc>
          <w:tcPr>
            <w:tcW w:w="8937" w:type="dxa"/>
            <w:shd w:val="clear" w:color="auto" w:fill="F2F2F2" w:themeFill="background1" w:themeFillShade="F2"/>
            <w:vAlign w:val="center"/>
          </w:tcPr>
          <w:p w14:paraId="5874128A" w14:textId="77777777" w:rsidR="006A14B6" w:rsidRPr="008C5BBB" w:rsidRDefault="006A14B6" w:rsidP="00461F5F">
            <w:pPr>
              <w:spacing w:after="60"/>
              <w:ind w:left="371" w:hanging="371"/>
              <w:rPr>
                <w:rFonts w:eastAsia="Cambria" w:cs="Cambria"/>
                <w:b/>
                <w:color w:val="000000" w:themeColor="text1"/>
              </w:rPr>
            </w:pPr>
            <w:r w:rsidRPr="00CE417D">
              <w:rPr>
                <w:rFonts w:cs="Calibri"/>
                <w:b/>
                <w:bCs/>
                <w:color w:val="000000"/>
              </w:rPr>
              <w:t xml:space="preserve">Advanced </w:t>
            </w:r>
            <w:r>
              <w:rPr>
                <w:rFonts w:cs="Calibri"/>
                <w:b/>
                <w:bCs/>
                <w:color w:val="000000"/>
              </w:rPr>
              <w:t>Integrative Pathophysiology, Holistic Health Assessment and Pharmacology</w:t>
            </w:r>
          </w:p>
        </w:tc>
      </w:tr>
    </w:tbl>
    <w:p w14:paraId="05D2ECB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(4 total)</w:t>
      </w:r>
    </w:p>
    <w:p w14:paraId="07D0854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75</w:t>
      </w:r>
      <w:proofErr w:type="gramEnd"/>
      <w:r w:rsidRPr="00E108F5">
        <w:rPr>
          <w:rFonts w:eastAsia="Cambria" w:cs="Cambria"/>
          <w:color w:val="000000" w:themeColor="text1"/>
          <w:sz w:val="20"/>
          <w:szCs w:val="20"/>
        </w:rPr>
        <w:t xml:space="preserve"> academic</w:t>
      </w:r>
    </w:p>
    <w:p w14:paraId="6596736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Basic Care Core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7D5F222"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5B6F9A3" w14:textId="77777777" w:rsidR="006A14B6" w:rsidRPr="00CE417D" w:rsidRDefault="006A14B6" w:rsidP="006A14B6">
      <w:pPr>
        <w:textAlignment w:val="baseline"/>
      </w:pPr>
      <w:r w:rsidRPr="33B5B7A5">
        <w:t xml:space="preserve">This course </w:t>
      </w:r>
      <w:proofErr w:type="gramStart"/>
      <w:r w:rsidRPr="33B5B7A5">
        <w:t>is designed</w:t>
      </w:r>
      <w:proofErr w:type="gramEnd"/>
      <w:r w:rsidRPr="33B5B7A5">
        <w:t xml:space="preserve"> for students pursuing a Master of Science in Nursing with a specialty in education or coaching. Using a case study approach, the course and laboratory components integrate concepts of advanced pathophysiology and pharmacology with advanced health assessment. Content includes advanced pathophysiologic concepts related to the human body’s function, homeostasis, defense mechanisms, and bodily repair. The pathophysiology of selected disease states </w:t>
      </w:r>
      <w:proofErr w:type="gramStart"/>
      <w:r w:rsidRPr="33B5B7A5">
        <w:t>is coordinated</w:t>
      </w:r>
      <w:proofErr w:type="gramEnd"/>
      <w:r w:rsidRPr="33B5B7A5">
        <w:t xml:space="preserve"> with the principles and practices of advanced health assessment. The holistic nurse focuses on the mind, emotions, body, spirit, developmental, cultural, environmental, socioeconomic, and energetic assessments of health and illness in patients and families. Evidence-based pharmacological management, including use of supplements and herbs for common and chronic health problems across diverse populations, will be explored</w:t>
      </w:r>
      <w:proofErr w:type="gramStart"/>
      <w:r w:rsidRPr="33B5B7A5">
        <w:t xml:space="preserve">.  </w:t>
      </w:r>
      <w:proofErr w:type="gramEnd"/>
      <w:r w:rsidRPr="33B5B7A5">
        <w:t>Students will complete 30 hours in the laboratory setting.</w:t>
      </w:r>
    </w:p>
    <w:p w14:paraId="1793C2A6" w14:textId="77777777" w:rsidR="006A14B6" w:rsidRPr="007D3414" w:rsidRDefault="006A14B6" w:rsidP="006A14B6">
      <w:pPr>
        <w:rPr>
          <w:rFonts w:eastAsia="Cambria" w:cs="Cambria"/>
          <w:bCs/>
          <w:iCs/>
        </w:rPr>
      </w:pPr>
    </w:p>
    <w:p w14:paraId="674FF03E" w14:textId="5D40C189" w:rsidR="006A14B6" w:rsidRDefault="006A14B6" w:rsidP="006A14B6">
      <w:pPr>
        <w:rPr>
          <w:b/>
          <w:iCs/>
        </w:rPr>
      </w:pPr>
      <w:r w:rsidRPr="00CE417D">
        <w:rPr>
          <w:b/>
          <w:iCs/>
        </w:rPr>
        <w:t xml:space="preserve">NURSE EDUCATOR FUNCTIONAL SPECIALTY </w:t>
      </w:r>
      <w:r>
        <w:rPr>
          <w:b/>
          <w:iCs/>
        </w:rPr>
        <w:t xml:space="preserve">CORE </w:t>
      </w:r>
      <w:r w:rsidRPr="00CE417D">
        <w:rPr>
          <w:b/>
          <w:iCs/>
        </w:rPr>
        <w:t>COURSES</w:t>
      </w: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1"/>
        <w:gridCol w:w="4964"/>
        <w:gridCol w:w="788"/>
        <w:gridCol w:w="767"/>
        <w:gridCol w:w="2340"/>
      </w:tblGrid>
      <w:tr w:rsidR="006A14B6" w14:paraId="31CB6A79" w14:textId="77777777" w:rsidTr="00461F5F">
        <w:trPr>
          <w:trHeight w:val="630"/>
        </w:trPr>
        <w:tc>
          <w:tcPr>
            <w:tcW w:w="1311" w:type="dxa"/>
            <w:shd w:val="clear" w:color="000000" w:fill="A6A6A6"/>
            <w:vAlign w:val="center"/>
            <w:hideMark/>
          </w:tcPr>
          <w:p w14:paraId="00C069B9" w14:textId="77777777" w:rsidR="006A14B6" w:rsidRDefault="006A14B6" w:rsidP="00461F5F">
            <w:pPr>
              <w:rPr>
                <w:rFonts w:cs="Calibri"/>
                <w:b/>
                <w:bCs/>
                <w:color w:val="FFFFFF"/>
                <w:sz w:val="16"/>
                <w:szCs w:val="16"/>
              </w:rPr>
            </w:pPr>
            <w:r>
              <w:rPr>
                <w:rFonts w:cs="Calibri"/>
                <w:b/>
                <w:bCs/>
                <w:color w:val="FFFFFF"/>
                <w:sz w:val="20"/>
                <w:szCs w:val="20"/>
              </w:rPr>
              <w:t>CODE</w:t>
            </w:r>
          </w:p>
        </w:tc>
        <w:tc>
          <w:tcPr>
            <w:tcW w:w="4964" w:type="dxa"/>
            <w:shd w:val="clear" w:color="000000" w:fill="A6A6A6"/>
            <w:vAlign w:val="center"/>
            <w:hideMark/>
          </w:tcPr>
          <w:p w14:paraId="70A48099"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788" w:type="dxa"/>
            <w:shd w:val="clear" w:color="000000" w:fill="A6A6A6"/>
            <w:vAlign w:val="center"/>
            <w:hideMark/>
          </w:tcPr>
          <w:p w14:paraId="71E655BB"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67" w:type="dxa"/>
            <w:shd w:val="clear" w:color="000000" w:fill="A6A6A6"/>
            <w:vAlign w:val="center"/>
            <w:hideMark/>
          </w:tcPr>
          <w:p w14:paraId="2C73DEBF"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000000" w:fill="A6A6A6"/>
            <w:vAlign w:val="center"/>
            <w:hideMark/>
          </w:tcPr>
          <w:p w14:paraId="743509F1"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795752D0" w14:textId="77777777" w:rsidTr="00461F5F">
        <w:trPr>
          <w:trHeight w:val="750"/>
        </w:trPr>
        <w:tc>
          <w:tcPr>
            <w:tcW w:w="1311" w:type="dxa"/>
            <w:shd w:val="clear" w:color="000000" w:fill="FFFFFF"/>
            <w:hideMark/>
          </w:tcPr>
          <w:p w14:paraId="63C06A9D" w14:textId="77777777" w:rsidR="006A14B6" w:rsidRDefault="006A14B6" w:rsidP="00461F5F">
            <w:pPr>
              <w:rPr>
                <w:rFonts w:cs="Calibri"/>
                <w:color w:val="000000"/>
                <w:sz w:val="20"/>
                <w:szCs w:val="20"/>
              </w:rPr>
            </w:pPr>
            <w:r>
              <w:rPr>
                <w:rFonts w:cs="Calibri"/>
                <w:color w:val="000000"/>
                <w:sz w:val="20"/>
                <w:szCs w:val="20"/>
              </w:rPr>
              <w:t>NE611</w:t>
            </w:r>
          </w:p>
        </w:tc>
        <w:tc>
          <w:tcPr>
            <w:tcW w:w="4964" w:type="dxa"/>
            <w:shd w:val="clear" w:color="000000" w:fill="FFFFFF"/>
            <w:hideMark/>
          </w:tcPr>
          <w:p w14:paraId="67C6EDE3" w14:textId="77777777" w:rsidR="006A14B6" w:rsidRDefault="006A14B6" w:rsidP="00461F5F">
            <w:pPr>
              <w:rPr>
                <w:rFonts w:cs="Calibri"/>
                <w:color w:val="000000"/>
                <w:sz w:val="20"/>
                <w:szCs w:val="20"/>
              </w:rPr>
            </w:pPr>
            <w:r>
              <w:rPr>
                <w:rFonts w:cs="Calibri"/>
                <w:color w:val="000000"/>
                <w:sz w:val="20"/>
                <w:szCs w:val="20"/>
              </w:rPr>
              <w:t>Role of the Holistic Nurse Educator</w:t>
            </w:r>
          </w:p>
        </w:tc>
        <w:tc>
          <w:tcPr>
            <w:tcW w:w="788" w:type="dxa"/>
            <w:shd w:val="clear" w:color="000000" w:fill="FFFFFF"/>
            <w:hideMark/>
          </w:tcPr>
          <w:p w14:paraId="55A10A09"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1E0ADCAE"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21C0B7C9" w14:textId="77777777" w:rsidR="006A14B6" w:rsidRDefault="006A14B6" w:rsidP="00461F5F">
            <w:pPr>
              <w:jc w:val="center"/>
              <w:rPr>
                <w:rFonts w:cs="Calibri"/>
                <w:color w:val="000000"/>
                <w:sz w:val="20"/>
                <w:szCs w:val="20"/>
              </w:rPr>
            </w:pPr>
            <w:r>
              <w:rPr>
                <w:rFonts w:cs="Calibri"/>
                <w:color w:val="000000"/>
                <w:sz w:val="20"/>
                <w:szCs w:val="20"/>
              </w:rPr>
              <w:t>Basic Care Core and Direct Care Core (or by permission of instructor)</w:t>
            </w:r>
          </w:p>
        </w:tc>
      </w:tr>
      <w:tr w:rsidR="006A14B6" w14:paraId="14ADEC23" w14:textId="77777777" w:rsidTr="00461F5F">
        <w:trPr>
          <w:trHeight w:val="500"/>
        </w:trPr>
        <w:tc>
          <w:tcPr>
            <w:tcW w:w="1311" w:type="dxa"/>
            <w:shd w:val="clear" w:color="000000" w:fill="FFFFFF"/>
            <w:hideMark/>
          </w:tcPr>
          <w:p w14:paraId="2610E9A1" w14:textId="77777777" w:rsidR="006A14B6" w:rsidRDefault="006A14B6" w:rsidP="00461F5F">
            <w:pPr>
              <w:rPr>
                <w:rFonts w:cs="Calibri"/>
                <w:color w:val="000000"/>
                <w:sz w:val="20"/>
                <w:szCs w:val="20"/>
              </w:rPr>
            </w:pPr>
            <w:r>
              <w:rPr>
                <w:rFonts w:cs="Calibri"/>
                <w:color w:val="000000"/>
                <w:sz w:val="20"/>
                <w:szCs w:val="20"/>
              </w:rPr>
              <w:t>NE615</w:t>
            </w:r>
          </w:p>
        </w:tc>
        <w:tc>
          <w:tcPr>
            <w:tcW w:w="4964" w:type="dxa"/>
            <w:shd w:val="clear" w:color="000000" w:fill="FFFFFF"/>
            <w:hideMark/>
          </w:tcPr>
          <w:p w14:paraId="71DF86E6" w14:textId="77777777" w:rsidR="006A14B6" w:rsidRDefault="006A14B6" w:rsidP="00461F5F">
            <w:pPr>
              <w:rPr>
                <w:rFonts w:cs="Calibri"/>
                <w:color w:val="000000"/>
                <w:sz w:val="20"/>
                <w:szCs w:val="20"/>
              </w:rPr>
            </w:pPr>
            <w:r>
              <w:rPr>
                <w:rFonts w:cs="Calibri"/>
                <w:color w:val="000000"/>
                <w:sz w:val="20"/>
                <w:szCs w:val="20"/>
              </w:rPr>
              <w:t>Holistic Teaching and Evaluation Methods for Nursing Education</w:t>
            </w:r>
          </w:p>
        </w:tc>
        <w:tc>
          <w:tcPr>
            <w:tcW w:w="788" w:type="dxa"/>
            <w:shd w:val="clear" w:color="000000" w:fill="FFFFFF"/>
            <w:hideMark/>
          </w:tcPr>
          <w:p w14:paraId="27471559"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6D0AD178"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5312D623" w14:textId="77777777" w:rsidR="006A14B6" w:rsidRDefault="006A14B6" w:rsidP="00461F5F">
            <w:pPr>
              <w:jc w:val="center"/>
              <w:rPr>
                <w:rFonts w:cs="Calibri"/>
                <w:color w:val="000000"/>
                <w:sz w:val="20"/>
                <w:szCs w:val="20"/>
              </w:rPr>
            </w:pPr>
            <w:r>
              <w:rPr>
                <w:rFonts w:cs="Calibri"/>
                <w:color w:val="000000"/>
                <w:sz w:val="20"/>
                <w:szCs w:val="20"/>
              </w:rPr>
              <w:t>NE611 (or by permission of instructor)</w:t>
            </w:r>
          </w:p>
        </w:tc>
      </w:tr>
      <w:tr w:rsidR="006A14B6" w14:paraId="098AD8CE" w14:textId="77777777" w:rsidTr="00461F5F">
        <w:trPr>
          <w:trHeight w:val="250"/>
        </w:trPr>
        <w:tc>
          <w:tcPr>
            <w:tcW w:w="1311" w:type="dxa"/>
            <w:shd w:val="clear" w:color="000000" w:fill="FFFFFF"/>
            <w:hideMark/>
          </w:tcPr>
          <w:p w14:paraId="6F48B202" w14:textId="77777777" w:rsidR="006A14B6" w:rsidRDefault="006A14B6" w:rsidP="00461F5F">
            <w:pPr>
              <w:rPr>
                <w:rFonts w:cs="Calibri"/>
                <w:color w:val="000000"/>
                <w:sz w:val="20"/>
                <w:szCs w:val="20"/>
              </w:rPr>
            </w:pPr>
            <w:r>
              <w:rPr>
                <w:rFonts w:cs="Calibri"/>
                <w:color w:val="000000"/>
                <w:sz w:val="20"/>
                <w:szCs w:val="20"/>
              </w:rPr>
              <w:t>NE621</w:t>
            </w:r>
          </w:p>
        </w:tc>
        <w:tc>
          <w:tcPr>
            <w:tcW w:w="4964" w:type="dxa"/>
            <w:shd w:val="clear" w:color="000000" w:fill="FFFFFF"/>
            <w:hideMark/>
          </w:tcPr>
          <w:p w14:paraId="52E1F8E0" w14:textId="77777777" w:rsidR="006A14B6" w:rsidRDefault="006A14B6" w:rsidP="00461F5F">
            <w:pPr>
              <w:rPr>
                <w:rFonts w:cs="Calibri"/>
                <w:color w:val="000000"/>
                <w:sz w:val="20"/>
                <w:szCs w:val="20"/>
              </w:rPr>
            </w:pPr>
            <w:r>
              <w:rPr>
                <w:rFonts w:cs="Calibri"/>
                <w:color w:val="000000"/>
                <w:sz w:val="20"/>
                <w:szCs w:val="20"/>
              </w:rPr>
              <w:t>Curriculum Design, Implementation, and Assessment</w:t>
            </w:r>
          </w:p>
        </w:tc>
        <w:tc>
          <w:tcPr>
            <w:tcW w:w="788" w:type="dxa"/>
            <w:shd w:val="clear" w:color="000000" w:fill="FFFFFF"/>
            <w:hideMark/>
          </w:tcPr>
          <w:p w14:paraId="421596D8"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5148C4C5"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6FB18D69" w14:textId="77777777" w:rsidR="006A14B6" w:rsidRDefault="006A14B6" w:rsidP="00461F5F">
            <w:pPr>
              <w:jc w:val="center"/>
              <w:rPr>
                <w:rFonts w:cs="Calibri"/>
                <w:color w:val="000000"/>
                <w:sz w:val="20"/>
                <w:szCs w:val="20"/>
              </w:rPr>
            </w:pPr>
            <w:r>
              <w:rPr>
                <w:rFonts w:cs="Calibri"/>
                <w:color w:val="000000"/>
                <w:sz w:val="20"/>
                <w:szCs w:val="20"/>
              </w:rPr>
              <w:t>NE611, NE615</w:t>
            </w:r>
          </w:p>
        </w:tc>
      </w:tr>
      <w:tr w:rsidR="006A14B6" w14:paraId="47E4D8E7" w14:textId="77777777" w:rsidTr="00461F5F">
        <w:trPr>
          <w:trHeight w:val="500"/>
        </w:trPr>
        <w:tc>
          <w:tcPr>
            <w:tcW w:w="1311" w:type="dxa"/>
            <w:shd w:val="clear" w:color="000000" w:fill="FFFFFF"/>
            <w:hideMark/>
          </w:tcPr>
          <w:p w14:paraId="2EABFA6E" w14:textId="77777777" w:rsidR="006A14B6" w:rsidRDefault="006A14B6" w:rsidP="00461F5F">
            <w:pPr>
              <w:rPr>
                <w:rFonts w:cs="Calibri"/>
                <w:color w:val="000000"/>
                <w:sz w:val="20"/>
                <w:szCs w:val="20"/>
              </w:rPr>
            </w:pPr>
            <w:r>
              <w:rPr>
                <w:rFonts w:cs="Calibri"/>
                <w:color w:val="000000"/>
                <w:sz w:val="20"/>
                <w:szCs w:val="20"/>
              </w:rPr>
              <w:t>NE625</w:t>
            </w:r>
          </w:p>
        </w:tc>
        <w:tc>
          <w:tcPr>
            <w:tcW w:w="4964" w:type="dxa"/>
            <w:shd w:val="clear" w:color="000000" w:fill="FFFFFF"/>
            <w:hideMark/>
          </w:tcPr>
          <w:p w14:paraId="16B30C27" w14:textId="77777777" w:rsidR="006A14B6" w:rsidRDefault="006A14B6" w:rsidP="00461F5F">
            <w:pPr>
              <w:rPr>
                <w:rFonts w:cs="Calibri"/>
                <w:color w:val="000000"/>
                <w:sz w:val="20"/>
                <w:szCs w:val="20"/>
              </w:rPr>
            </w:pPr>
            <w:r>
              <w:rPr>
                <w:rFonts w:cs="Calibri"/>
                <w:color w:val="000000"/>
                <w:sz w:val="20"/>
                <w:szCs w:val="20"/>
              </w:rPr>
              <w:t>Educational Technologies and Informatics for Teaching and Professional Development</w:t>
            </w:r>
          </w:p>
        </w:tc>
        <w:tc>
          <w:tcPr>
            <w:tcW w:w="788" w:type="dxa"/>
            <w:shd w:val="clear" w:color="000000" w:fill="FFFFFF"/>
            <w:hideMark/>
          </w:tcPr>
          <w:p w14:paraId="6DE604DD"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2C55842D"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67BC8FC8" w14:textId="77777777" w:rsidR="006A14B6" w:rsidRDefault="006A14B6" w:rsidP="00461F5F">
            <w:pPr>
              <w:jc w:val="center"/>
              <w:rPr>
                <w:rFonts w:cs="Calibri"/>
                <w:color w:val="000000"/>
                <w:sz w:val="20"/>
                <w:szCs w:val="20"/>
              </w:rPr>
            </w:pPr>
            <w:r>
              <w:rPr>
                <w:rFonts w:cs="Calibri"/>
                <w:color w:val="000000"/>
                <w:sz w:val="20"/>
                <w:szCs w:val="20"/>
              </w:rPr>
              <w:t>NE611, NE615, NE 621 (or by permission of instructor)</w:t>
            </w:r>
          </w:p>
        </w:tc>
      </w:tr>
      <w:tr w:rsidR="006A14B6" w14:paraId="669AE9A6" w14:textId="77777777" w:rsidTr="00461F5F">
        <w:trPr>
          <w:trHeight w:val="250"/>
        </w:trPr>
        <w:tc>
          <w:tcPr>
            <w:tcW w:w="1311" w:type="dxa"/>
            <w:shd w:val="clear" w:color="000000" w:fill="F2F2F2"/>
            <w:hideMark/>
          </w:tcPr>
          <w:p w14:paraId="3161E950" w14:textId="77777777" w:rsidR="006A14B6" w:rsidRDefault="006A14B6" w:rsidP="00461F5F">
            <w:pPr>
              <w:rPr>
                <w:rFonts w:cs="Calibri"/>
                <w:color w:val="000000"/>
                <w:sz w:val="20"/>
                <w:szCs w:val="20"/>
              </w:rPr>
            </w:pPr>
            <w:r>
              <w:rPr>
                <w:rFonts w:cs="Calibri"/>
                <w:color w:val="000000"/>
                <w:sz w:val="20"/>
                <w:szCs w:val="20"/>
              </w:rPr>
              <w:t> </w:t>
            </w:r>
          </w:p>
        </w:tc>
        <w:tc>
          <w:tcPr>
            <w:tcW w:w="4964" w:type="dxa"/>
            <w:shd w:val="clear" w:color="000000" w:fill="F2F2F2"/>
            <w:hideMark/>
          </w:tcPr>
          <w:p w14:paraId="14408246" w14:textId="77777777" w:rsidR="006A14B6" w:rsidRDefault="006A14B6" w:rsidP="00461F5F">
            <w:pPr>
              <w:rPr>
                <w:rFonts w:cs="Calibri"/>
                <w:color w:val="000000"/>
                <w:sz w:val="20"/>
                <w:szCs w:val="20"/>
              </w:rPr>
            </w:pPr>
            <w:r>
              <w:rPr>
                <w:rFonts w:cs="Calibri"/>
                <w:color w:val="000000"/>
                <w:sz w:val="20"/>
                <w:szCs w:val="20"/>
              </w:rPr>
              <w:t>Nurse Educator Functional Specialty Core Total:</w:t>
            </w:r>
          </w:p>
        </w:tc>
        <w:tc>
          <w:tcPr>
            <w:tcW w:w="788" w:type="dxa"/>
            <w:shd w:val="clear" w:color="000000" w:fill="F2F2F2"/>
            <w:hideMark/>
          </w:tcPr>
          <w:p w14:paraId="09D2739A" w14:textId="77777777" w:rsidR="006A14B6" w:rsidRDefault="006A14B6" w:rsidP="00461F5F">
            <w:pPr>
              <w:jc w:val="center"/>
              <w:rPr>
                <w:rFonts w:cs="Calibri"/>
                <w:color w:val="000000"/>
                <w:sz w:val="20"/>
                <w:szCs w:val="20"/>
              </w:rPr>
            </w:pPr>
            <w:r>
              <w:rPr>
                <w:rFonts w:cs="Calibri"/>
                <w:color w:val="000000"/>
                <w:sz w:val="20"/>
                <w:szCs w:val="20"/>
              </w:rPr>
              <w:t>12.0</w:t>
            </w:r>
          </w:p>
        </w:tc>
        <w:tc>
          <w:tcPr>
            <w:tcW w:w="767" w:type="dxa"/>
            <w:shd w:val="clear" w:color="000000" w:fill="F2F2F2"/>
            <w:hideMark/>
          </w:tcPr>
          <w:p w14:paraId="69A988F3" w14:textId="77777777" w:rsidR="006A14B6" w:rsidRDefault="006A14B6" w:rsidP="00461F5F">
            <w:pPr>
              <w:jc w:val="center"/>
              <w:rPr>
                <w:rFonts w:cs="Calibri"/>
                <w:color w:val="000000"/>
                <w:sz w:val="20"/>
                <w:szCs w:val="20"/>
              </w:rPr>
            </w:pPr>
            <w:r>
              <w:rPr>
                <w:rFonts w:cs="Calibri"/>
                <w:color w:val="000000"/>
                <w:sz w:val="20"/>
                <w:szCs w:val="20"/>
              </w:rPr>
              <w:t>180.0</w:t>
            </w:r>
          </w:p>
        </w:tc>
        <w:tc>
          <w:tcPr>
            <w:tcW w:w="2340" w:type="dxa"/>
            <w:shd w:val="clear" w:color="000000" w:fill="F2F2F2"/>
            <w:hideMark/>
          </w:tcPr>
          <w:p w14:paraId="27F7C059" w14:textId="77777777" w:rsidR="006A14B6" w:rsidRDefault="006A14B6" w:rsidP="00461F5F">
            <w:pPr>
              <w:jc w:val="center"/>
              <w:rPr>
                <w:rFonts w:cs="Calibri"/>
                <w:color w:val="000000"/>
                <w:sz w:val="20"/>
                <w:szCs w:val="20"/>
              </w:rPr>
            </w:pPr>
            <w:r>
              <w:rPr>
                <w:rFonts w:cs="Calibri"/>
                <w:color w:val="000000"/>
                <w:sz w:val="20"/>
                <w:szCs w:val="20"/>
              </w:rPr>
              <w:t>180 Didactic</w:t>
            </w:r>
          </w:p>
        </w:tc>
      </w:tr>
    </w:tbl>
    <w:p w14:paraId="600284E8" w14:textId="77777777" w:rsidR="006A14B6" w:rsidRDefault="006A14B6" w:rsidP="006A14B6">
      <w:pPr>
        <w:rPr>
          <w:b/>
          <w:i/>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364AE585" w14:textId="77777777" w:rsidTr="00461F5F">
        <w:trPr>
          <w:trHeight w:val="360"/>
        </w:trPr>
        <w:tc>
          <w:tcPr>
            <w:tcW w:w="1276" w:type="dxa"/>
            <w:shd w:val="clear" w:color="auto" w:fill="F2F2F2" w:themeFill="background1" w:themeFillShade="F2"/>
          </w:tcPr>
          <w:p w14:paraId="5BB19EEF"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NE611</w:t>
            </w:r>
          </w:p>
        </w:tc>
        <w:tc>
          <w:tcPr>
            <w:tcW w:w="8937" w:type="dxa"/>
            <w:shd w:val="clear" w:color="auto" w:fill="F2F2F2" w:themeFill="background1" w:themeFillShade="F2"/>
            <w:vAlign w:val="center"/>
          </w:tcPr>
          <w:p w14:paraId="482B0AD2" w14:textId="77777777" w:rsidR="006A14B6" w:rsidRPr="008C5BBB" w:rsidRDefault="006A14B6" w:rsidP="00461F5F">
            <w:pPr>
              <w:spacing w:after="60"/>
              <w:ind w:left="371" w:hanging="371"/>
              <w:rPr>
                <w:rFonts w:eastAsia="Cambria" w:cs="Cambria"/>
                <w:b/>
                <w:color w:val="000000" w:themeColor="text1"/>
              </w:rPr>
            </w:pPr>
            <w:r w:rsidRPr="007D3414">
              <w:rPr>
                <w:b/>
                <w:iCs/>
              </w:rPr>
              <w:t>Role</w:t>
            </w:r>
            <w:r>
              <w:rPr>
                <w:b/>
                <w:iCs/>
              </w:rPr>
              <w:t xml:space="preserve"> </w:t>
            </w:r>
            <w:r w:rsidRPr="007D3414">
              <w:rPr>
                <w:b/>
                <w:iCs/>
              </w:rPr>
              <w:t>of</w:t>
            </w:r>
            <w:r>
              <w:rPr>
                <w:b/>
                <w:iCs/>
              </w:rPr>
              <w:t xml:space="preserve"> </w:t>
            </w:r>
            <w:r w:rsidRPr="007D3414">
              <w:rPr>
                <w:b/>
                <w:iCs/>
              </w:rPr>
              <w:t>the</w:t>
            </w:r>
            <w:r>
              <w:rPr>
                <w:b/>
                <w:iCs/>
              </w:rPr>
              <w:t xml:space="preserve"> </w:t>
            </w:r>
            <w:r w:rsidRPr="007D3414">
              <w:rPr>
                <w:b/>
                <w:iCs/>
              </w:rPr>
              <w:t>Holistic</w:t>
            </w:r>
            <w:r>
              <w:rPr>
                <w:b/>
                <w:iCs/>
              </w:rPr>
              <w:t xml:space="preserve"> </w:t>
            </w:r>
            <w:r w:rsidRPr="007D3414">
              <w:rPr>
                <w:b/>
                <w:iCs/>
              </w:rPr>
              <w:t>Nurse</w:t>
            </w:r>
            <w:r>
              <w:rPr>
                <w:b/>
                <w:iCs/>
              </w:rPr>
              <w:t xml:space="preserve"> </w:t>
            </w:r>
            <w:r w:rsidRPr="007D3414">
              <w:rPr>
                <w:b/>
                <w:iCs/>
              </w:rPr>
              <w:t>Educator</w:t>
            </w:r>
          </w:p>
        </w:tc>
      </w:tr>
    </w:tbl>
    <w:p w14:paraId="7253E0E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6E6EF1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46FB0D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Basic Care Core, Direct Care Core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BE0976D"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21E1095" w14:textId="77777777" w:rsidR="006A14B6" w:rsidRPr="00187C0A" w:rsidRDefault="006A14B6" w:rsidP="006A14B6">
      <w:pPr>
        <w:rPr>
          <w:rFonts w:eastAsia="Cambria" w:cs="Cambria"/>
          <w:b/>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prepare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development</w:t>
      </w:r>
      <w:r>
        <w:rPr>
          <w:rFonts w:eastAsia="Cambria" w:cs="Cambria"/>
          <w:bCs/>
          <w:iCs/>
        </w:rPr>
        <w:t xml:space="preserve"> </w:t>
      </w:r>
      <w:r w:rsidRPr="007D3414">
        <w:rPr>
          <w:rFonts w:eastAsia="Cambria" w:cs="Cambria"/>
          <w:bCs/>
          <w:iCs/>
        </w:rPr>
        <w:t>specialist.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partner,</w:t>
      </w:r>
      <w:r>
        <w:rPr>
          <w:rFonts w:eastAsia="Cambria" w:cs="Cambria"/>
          <w:bCs/>
          <w:iCs/>
        </w:rPr>
        <w:t xml:space="preserve"> </w:t>
      </w:r>
      <w:r w:rsidRPr="007D3414">
        <w:rPr>
          <w:rFonts w:eastAsia="Cambria" w:cs="Cambria"/>
          <w:bCs/>
          <w:iCs/>
        </w:rPr>
        <w:t>facilitator</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caring-healing</w:t>
      </w:r>
      <w:r>
        <w:rPr>
          <w:rFonts w:eastAsia="Cambria" w:cs="Cambria"/>
          <w:bCs/>
          <w:iCs/>
        </w:rPr>
        <w:t xml:space="preserve"> </w:t>
      </w:r>
      <w:r w:rsidRPr="007D3414">
        <w:rPr>
          <w:rFonts w:eastAsia="Cambria" w:cs="Cambria"/>
          <w:bCs/>
          <w:iCs/>
        </w:rPr>
        <w:t>environments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mentor,</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model</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reflective</w:t>
      </w:r>
      <w:r>
        <w:rPr>
          <w:rFonts w:eastAsia="Cambria" w:cs="Cambria"/>
          <w:bCs/>
          <w:iCs/>
        </w:rPr>
        <w:t xml:space="preserve"> </w:t>
      </w:r>
      <w:r w:rsidRPr="007D3414">
        <w:rPr>
          <w:rFonts w:eastAsia="Cambria" w:cs="Cambria"/>
          <w:bCs/>
          <w:iCs/>
        </w:rPr>
        <w:t>practitioner</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critically</w:t>
      </w:r>
      <w:r>
        <w:rPr>
          <w:rFonts w:eastAsia="Cambria" w:cs="Cambria"/>
          <w:bCs/>
          <w:iCs/>
        </w:rPr>
        <w:t xml:space="preserve"> </w:t>
      </w:r>
      <w:r w:rsidRPr="007D3414">
        <w:rPr>
          <w:rFonts w:eastAsia="Cambria" w:cs="Cambria"/>
          <w:bCs/>
          <w:iCs/>
        </w:rPr>
        <w:t>examined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competencies,</w:t>
      </w:r>
      <w:r>
        <w:rPr>
          <w:rFonts w:eastAsia="Cambria" w:cs="Cambria"/>
          <w:bCs/>
          <w:iCs/>
        </w:rPr>
        <w:t xml:space="preserve"> </w:t>
      </w:r>
      <w:r w:rsidRPr="007D3414">
        <w:rPr>
          <w:rFonts w:eastAsia="Cambria" w:cs="Cambria"/>
          <w:bCs/>
          <w:iCs/>
        </w:rPr>
        <w:t>regulatory</w:t>
      </w:r>
      <w:r>
        <w:rPr>
          <w:rFonts w:eastAsia="Cambria" w:cs="Cambria"/>
          <w:bCs/>
          <w:iCs/>
        </w:rPr>
        <w:t xml:space="preserve"> </w:t>
      </w:r>
      <w:r w:rsidRPr="007D3414">
        <w:rPr>
          <w:rFonts w:eastAsia="Cambria" w:cs="Cambria"/>
          <w:bCs/>
          <w:iCs/>
        </w:rPr>
        <w:t>standards,</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core</w:t>
      </w:r>
      <w:r>
        <w:rPr>
          <w:rFonts w:eastAsia="Cambria" w:cs="Cambria"/>
          <w:bCs/>
          <w:iCs/>
        </w:rPr>
        <w:t xml:space="preserve"> </w:t>
      </w:r>
      <w:r w:rsidRPr="007D3414">
        <w:rPr>
          <w:rFonts w:eastAsia="Cambria" w:cs="Cambria"/>
          <w:bCs/>
          <w:iCs/>
        </w:rPr>
        <w:t>values,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responsibilities</w:t>
      </w:r>
      <w:r>
        <w:rPr>
          <w:rFonts w:eastAsia="Cambria" w:cs="Cambria"/>
          <w:bCs/>
          <w:iCs/>
        </w:rPr>
        <w:t xml:space="preserve"> </w:t>
      </w:r>
      <w:r w:rsidRPr="007D3414">
        <w:rPr>
          <w:rFonts w:eastAsia="Cambria" w:cs="Cambria"/>
          <w:bCs/>
          <w:iCs/>
        </w:rPr>
        <w:t>that</w:t>
      </w:r>
      <w:r>
        <w:rPr>
          <w:rFonts w:eastAsia="Cambria" w:cs="Cambria"/>
          <w:bCs/>
          <w:iCs/>
        </w:rPr>
        <w:t xml:space="preserve"> </w:t>
      </w:r>
      <w:r w:rsidRPr="007D3414">
        <w:rPr>
          <w:rFonts w:eastAsia="Cambria" w:cs="Cambria"/>
          <w:bCs/>
          <w:iCs/>
        </w:rPr>
        <w:t>align</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role</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r w:rsidRPr="007D3414">
        <w:rPr>
          <w:rFonts w:eastAsia="Cambria" w:cs="Cambria"/>
          <w:bCs/>
          <w:iCs/>
        </w:rPr>
        <w:t>Inherent</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work</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support</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leadership</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are</w:t>
      </w:r>
      <w:r>
        <w:rPr>
          <w:rFonts w:eastAsia="Cambria" w:cs="Cambria"/>
          <w:bCs/>
          <w:iCs/>
        </w:rPr>
        <w:t xml:space="preserve"> </w:t>
      </w:r>
      <w:r w:rsidRPr="007D3414">
        <w:rPr>
          <w:rFonts w:eastAsia="Cambria" w:cs="Cambria"/>
          <w:bCs/>
          <w:iCs/>
        </w:rPr>
        <w:t>self-care,</w:t>
      </w:r>
      <w:r>
        <w:rPr>
          <w:rFonts w:eastAsia="Cambria" w:cs="Cambria"/>
          <w:bCs/>
          <w:iCs/>
        </w:rPr>
        <w:t xml:space="preserve"> </w:t>
      </w:r>
      <w:r w:rsidRPr="007D3414">
        <w:rPr>
          <w:rFonts w:eastAsia="Cambria" w:cs="Cambria"/>
          <w:bCs/>
          <w:iCs/>
        </w:rPr>
        <w:t>reflective</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caritas</w:t>
      </w:r>
      <w:r>
        <w:rPr>
          <w:rFonts w:eastAsia="Cambria" w:cs="Cambria"/>
          <w:bCs/>
          <w:iCs/>
        </w:rPr>
        <w:t xml:space="preserve"> </w:t>
      </w:r>
      <w:r w:rsidRPr="007D3414">
        <w:rPr>
          <w:rFonts w:eastAsia="Cambria" w:cs="Cambria"/>
          <w:bCs/>
          <w:iCs/>
        </w:rPr>
        <w:t>consciousness.</w:t>
      </w:r>
      <w:r>
        <w:rPr>
          <w:rFonts w:eastAsia="Cambria" w:cs="Cambria"/>
          <w:bCs/>
          <w:iCs/>
        </w:rPr>
        <w:t xml:space="preserve"> </w:t>
      </w:r>
    </w:p>
    <w:p w14:paraId="466EF1C1"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692E065" w14:textId="77777777" w:rsidTr="00461F5F">
        <w:trPr>
          <w:trHeight w:val="360"/>
        </w:trPr>
        <w:tc>
          <w:tcPr>
            <w:tcW w:w="1276" w:type="dxa"/>
            <w:shd w:val="clear" w:color="auto" w:fill="F2F2F2" w:themeFill="background1" w:themeFillShade="F2"/>
          </w:tcPr>
          <w:p w14:paraId="293D59D9"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NE615</w:t>
            </w:r>
          </w:p>
        </w:tc>
        <w:tc>
          <w:tcPr>
            <w:tcW w:w="8937" w:type="dxa"/>
            <w:shd w:val="clear" w:color="auto" w:fill="F2F2F2" w:themeFill="background1" w:themeFillShade="F2"/>
            <w:vAlign w:val="center"/>
          </w:tcPr>
          <w:p w14:paraId="31ACA06A"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Holistic</w:t>
            </w:r>
            <w:r>
              <w:rPr>
                <w:rFonts w:eastAsia="Cambria" w:cs="Cambria"/>
                <w:b/>
                <w:bCs/>
                <w:iCs/>
              </w:rPr>
              <w:t xml:space="preserve"> </w:t>
            </w:r>
            <w:r w:rsidRPr="007D3414">
              <w:rPr>
                <w:rFonts w:eastAsia="Cambria" w:cs="Cambria"/>
                <w:b/>
                <w:bCs/>
                <w:iCs/>
              </w:rPr>
              <w:t>Teaching</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Evaluation</w:t>
            </w:r>
            <w:r>
              <w:rPr>
                <w:rFonts w:eastAsia="Cambria" w:cs="Cambria"/>
                <w:b/>
                <w:bCs/>
                <w:iCs/>
              </w:rPr>
              <w:t xml:space="preserve"> </w:t>
            </w:r>
            <w:r w:rsidRPr="007D3414">
              <w:rPr>
                <w:rFonts w:eastAsia="Cambria" w:cs="Cambria"/>
                <w:b/>
                <w:bCs/>
                <w:iCs/>
              </w:rPr>
              <w:t>Methods</w:t>
            </w:r>
            <w:r>
              <w:rPr>
                <w:rFonts w:eastAsia="Cambria" w:cs="Cambria"/>
                <w:b/>
                <w:bCs/>
                <w:iCs/>
              </w:rPr>
              <w:t xml:space="preserve"> </w:t>
            </w:r>
            <w:r w:rsidRPr="007D3414">
              <w:rPr>
                <w:rFonts w:eastAsia="Cambria" w:cs="Cambria"/>
                <w:b/>
                <w:bCs/>
                <w:iCs/>
              </w:rPr>
              <w:t>for</w:t>
            </w:r>
            <w:r>
              <w:rPr>
                <w:rFonts w:eastAsia="Cambria" w:cs="Cambria"/>
                <w:b/>
                <w:bCs/>
                <w:iCs/>
              </w:rPr>
              <w:t xml:space="preserve"> </w:t>
            </w:r>
            <w:r w:rsidRPr="007D3414">
              <w:rPr>
                <w:rFonts w:eastAsia="Cambria" w:cs="Cambria"/>
                <w:b/>
                <w:bCs/>
                <w:iCs/>
              </w:rPr>
              <w:t>Nursing</w:t>
            </w:r>
            <w:r>
              <w:rPr>
                <w:rFonts w:eastAsia="Cambria" w:cs="Cambria"/>
                <w:b/>
                <w:bCs/>
                <w:iCs/>
              </w:rPr>
              <w:t xml:space="preserve"> </w:t>
            </w:r>
            <w:r w:rsidRPr="007D3414">
              <w:rPr>
                <w:rFonts w:eastAsia="Cambria" w:cs="Cambria"/>
                <w:b/>
                <w:bCs/>
                <w:iCs/>
              </w:rPr>
              <w:t>Education</w:t>
            </w:r>
          </w:p>
        </w:tc>
      </w:tr>
    </w:tbl>
    <w:p w14:paraId="0BB74D0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21299D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EA4FC4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NE611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A6F704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0336C6C" w14:textId="77777777" w:rsidR="006A14B6" w:rsidRPr="00F9468B"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focus</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co-creating</w:t>
      </w:r>
      <w:r>
        <w:rPr>
          <w:rFonts w:eastAsia="Cambria" w:cs="Cambria"/>
          <w:bCs/>
          <w:iCs/>
        </w:rPr>
        <w:t xml:space="preserve"> </w:t>
      </w:r>
      <w:r w:rsidRPr="007D3414">
        <w:rPr>
          <w:rFonts w:eastAsia="Cambria" w:cs="Cambria"/>
          <w:bCs/>
          <w:iCs/>
        </w:rPr>
        <w:t>caring-healing</w:t>
      </w:r>
      <w:r>
        <w:rPr>
          <w:rFonts w:eastAsia="Cambria" w:cs="Cambria"/>
          <w:bCs/>
          <w:iCs/>
        </w:rPr>
        <w:t xml:space="preserve"> </w:t>
      </w:r>
      <w:r w:rsidRPr="007D3414">
        <w:rPr>
          <w:rFonts w:eastAsia="Cambria" w:cs="Cambria"/>
          <w:bCs/>
          <w:iCs/>
        </w:rPr>
        <w:t>cultures</w:t>
      </w:r>
      <w:r>
        <w:rPr>
          <w:rFonts w:eastAsia="Cambria" w:cs="Cambria"/>
          <w:bCs/>
          <w:iCs/>
        </w:rPr>
        <w:t xml:space="preserve"> and </w:t>
      </w:r>
      <w:r w:rsidRPr="007D3414">
        <w:rPr>
          <w:rFonts w:eastAsia="Cambria" w:cs="Cambria"/>
          <w:bCs/>
          <w:iCs/>
        </w:rPr>
        <w:t>learning</w:t>
      </w:r>
      <w:r>
        <w:rPr>
          <w:rFonts w:eastAsia="Cambria" w:cs="Cambria"/>
          <w:bCs/>
          <w:iCs/>
        </w:rPr>
        <w:t xml:space="preserve"> </w:t>
      </w:r>
      <w:r w:rsidRPr="007D3414">
        <w:rPr>
          <w:rFonts w:eastAsia="Cambria" w:cs="Cambria"/>
          <w:bCs/>
          <w:iCs/>
        </w:rPr>
        <w:t>communities,</w:t>
      </w:r>
      <w:r>
        <w:rPr>
          <w:rFonts w:eastAsia="Cambria" w:cs="Cambria"/>
          <w:bCs/>
          <w:iCs/>
        </w:rPr>
        <w:t xml:space="preserve"> </w:t>
      </w:r>
      <w:r w:rsidRPr="007D3414">
        <w:rPr>
          <w:rFonts w:eastAsia="Cambria" w:cs="Cambria"/>
          <w:bCs/>
          <w:iCs/>
        </w:rPr>
        <w:t>deepening</w:t>
      </w:r>
      <w:r>
        <w:rPr>
          <w:rFonts w:eastAsia="Cambria" w:cs="Cambria"/>
          <w:bCs/>
          <w:iCs/>
        </w:rPr>
        <w:t xml:space="preserve"> </w:t>
      </w:r>
      <w:r w:rsidRPr="007D3414">
        <w:rPr>
          <w:rFonts w:eastAsia="Cambria" w:cs="Cambria"/>
          <w:bCs/>
          <w:iCs/>
        </w:rPr>
        <w:t>effective</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communication</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holding</w:t>
      </w:r>
      <w:r>
        <w:rPr>
          <w:rFonts w:eastAsia="Cambria" w:cs="Cambria"/>
          <w:bCs/>
          <w:iCs/>
        </w:rPr>
        <w:t xml:space="preserve"> </w:t>
      </w:r>
      <w:r w:rsidRPr="007D3414">
        <w:rPr>
          <w:rFonts w:eastAsia="Cambria" w:cs="Cambria"/>
          <w:bCs/>
          <w:iCs/>
        </w:rPr>
        <w:t>safe</w:t>
      </w:r>
      <w:r>
        <w:rPr>
          <w:rFonts w:eastAsia="Cambria" w:cs="Cambria"/>
          <w:bCs/>
          <w:iCs/>
        </w:rPr>
        <w:t xml:space="preserve"> </w:t>
      </w:r>
      <w:r w:rsidRPr="007D3414">
        <w:rPr>
          <w:rFonts w:eastAsia="Cambria" w:cs="Cambria"/>
          <w:bCs/>
          <w:iCs/>
        </w:rPr>
        <w:t>space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exploration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Evidence-based</w:t>
      </w:r>
      <w:r>
        <w:rPr>
          <w:rFonts w:eastAsia="Cambria" w:cs="Cambria"/>
          <w:bCs/>
          <w:iCs/>
        </w:rPr>
        <w:t xml:space="preserve"> </w:t>
      </w:r>
      <w:r w:rsidRPr="007D3414">
        <w:rPr>
          <w:rFonts w:eastAsia="Cambria" w:cs="Cambria"/>
          <w:bCs/>
          <w:iCs/>
        </w:rPr>
        <w:t>teaching/learning</w:t>
      </w:r>
      <w:r>
        <w:rPr>
          <w:rFonts w:eastAsia="Cambria" w:cs="Cambria"/>
          <w:bCs/>
          <w:iCs/>
        </w:rPr>
        <w:t xml:space="preserve"> </w:t>
      </w:r>
      <w:r w:rsidRPr="007D3414">
        <w:rPr>
          <w:rFonts w:eastAsia="Cambria" w:cs="Cambria"/>
          <w:bCs/>
          <w:iCs/>
        </w:rPr>
        <w:t>strategies</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well</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honoring</w:t>
      </w:r>
      <w:r>
        <w:rPr>
          <w:rFonts w:eastAsia="Cambria" w:cs="Cambria"/>
          <w:bCs/>
          <w:iCs/>
        </w:rPr>
        <w:t xml:space="preserve"> </w:t>
      </w:r>
      <w:r w:rsidRPr="007D3414">
        <w:rPr>
          <w:rFonts w:eastAsia="Cambria" w:cs="Cambria"/>
          <w:bCs/>
          <w:iCs/>
        </w:rPr>
        <w:t>whole-person</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(cognitive,</w:t>
      </w:r>
      <w:r>
        <w:rPr>
          <w:rFonts w:eastAsia="Cambria" w:cs="Cambria"/>
          <w:bCs/>
          <w:iCs/>
        </w:rPr>
        <w:t xml:space="preserve"> </w:t>
      </w:r>
      <w:r w:rsidRPr="007D3414">
        <w:rPr>
          <w:rFonts w:eastAsia="Cambria" w:cs="Cambria"/>
          <w:bCs/>
          <w:iCs/>
        </w:rPr>
        <w:t>affective,</w:t>
      </w:r>
      <w:r>
        <w:rPr>
          <w:rFonts w:eastAsia="Cambria" w:cs="Cambria"/>
          <w:bCs/>
          <w:iCs/>
        </w:rPr>
        <w:t xml:space="preserve"> </w:t>
      </w:r>
      <w:r w:rsidRPr="007D3414">
        <w:rPr>
          <w:rFonts w:eastAsia="Cambria" w:cs="Cambria"/>
          <w:bCs/>
          <w:iCs/>
        </w:rPr>
        <w:t>behavioral,</w:t>
      </w:r>
      <w:r>
        <w:rPr>
          <w:rFonts w:eastAsia="Cambria" w:cs="Cambria"/>
          <w:bCs/>
          <w:iCs/>
        </w:rPr>
        <w:t xml:space="preserve"> </w:t>
      </w:r>
      <w:r w:rsidRPr="007D3414">
        <w:rPr>
          <w:rFonts w:eastAsia="Cambria" w:cs="Cambria"/>
          <w:bCs/>
          <w:iCs/>
        </w:rPr>
        <w:t>values)</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emphasized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includes</w:t>
      </w:r>
      <w:r>
        <w:rPr>
          <w:rFonts w:eastAsia="Cambria" w:cs="Cambria"/>
          <w:bCs/>
          <w:iCs/>
        </w:rPr>
        <w:t xml:space="preserve"> </w:t>
      </w:r>
      <w:r w:rsidRPr="007D3414">
        <w:rPr>
          <w:rFonts w:eastAsia="Cambria" w:cs="Cambria"/>
          <w:bCs/>
          <w:iCs/>
        </w:rPr>
        <w:t>educational</w:t>
      </w:r>
      <w:r>
        <w:rPr>
          <w:rFonts w:eastAsia="Cambria" w:cs="Cambria"/>
          <w:bCs/>
          <w:iCs/>
        </w:rPr>
        <w:t xml:space="preserve"> </w:t>
      </w:r>
      <w:r w:rsidRPr="007D3414">
        <w:rPr>
          <w:rFonts w:eastAsia="Cambria" w:cs="Cambria"/>
          <w:bCs/>
          <w:iCs/>
        </w:rPr>
        <w:t>needs</w:t>
      </w:r>
      <w:r>
        <w:rPr>
          <w:rFonts w:eastAsia="Cambria" w:cs="Cambria"/>
          <w:bCs/>
          <w:iCs/>
        </w:rPr>
        <w:t xml:space="preserve"> </w:t>
      </w:r>
      <w:r w:rsidRPr="007D3414">
        <w:rPr>
          <w:rFonts w:eastAsia="Cambria" w:cs="Cambria"/>
          <w:bCs/>
          <w:iCs/>
        </w:rPr>
        <w:t>assessment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methods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evaluating</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performance.</w:t>
      </w:r>
      <w:r>
        <w:rPr>
          <w:rFonts w:eastAsia="Cambria" w:cs="Cambria"/>
          <w:bCs/>
          <w:iCs/>
        </w:rPr>
        <w:t xml:space="preserve"> </w:t>
      </w:r>
      <w:r w:rsidRPr="007D3414">
        <w:rPr>
          <w:rFonts w:eastAsia="Cambria" w:cs="Cambria"/>
          <w:bCs/>
          <w:iCs/>
        </w:rPr>
        <w:t>Teaching/learning/evaluation</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various</w:t>
      </w:r>
      <w:r>
        <w:rPr>
          <w:rFonts w:eastAsia="Cambria" w:cs="Cambria"/>
          <w:bCs/>
          <w:iCs/>
        </w:rPr>
        <w:t xml:space="preserve"> </w:t>
      </w:r>
      <w:r w:rsidRPr="007D3414">
        <w:rPr>
          <w:rFonts w:eastAsia="Cambria" w:cs="Cambria"/>
          <w:bCs/>
          <w:iCs/>
        </w:rPr>
        <w:t>settings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delivery</w:t>
      </w:r>
      <w:r>
        <w:rPr>
          <w:rFonts w:eastAsia="Cambria" w:cs="Cambria"/>
          <w:bCs/>
          <w:iCs/>
        </w:rPr>
        <w:t xml:space="preserve"> </w:t>
      </w:r>
      <w:r w:rsidRPr="007D3414">
        <w:rPr>
          <w:rFonts w:eastAsia="Cambria" w:cs="Cambria"/>
          <w:bCs/>
          <w:iCs/>
        </w:rPr>
        <w:t>formats</w:t>
      </w:r>
      <w:r>
        <w:rPr>
          <w:rFonts w:eastAsia="Cambria" w:cs="Cambria"/>
          <w:bCs/>
          <w:iCs/>
        </w:rPr>
        <w:t xml:space="preserve"> </w:t>
      </w:r>
      <w:r w:rsidRPr="007D3414">
        <w:rPr>
          <w:rFonts w:eastAsia="Cambria" w:cs="Cambria"/>
          <w:bCs/>
          <w:iCs/>
        </w:rPr>
        <w:t>such</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classroom,</w:t>
      </w:r>
      <w:r>
        <w:rPr>
          <w:rFonts w:eastAsia="Cambria" w:cs="Cambria"/>
          <w:bCs/>
          <w:iCs/>
        </w:rPr>
        <w:t xml:space="preserve"> </w:t>
      </w:r>
      <w:r w:rsidRPr="007D3414">
        <w:rPr>
          <w:rFonts w:eastAsia="Cambria" w:cs="Cambria"/>
          <w:bCs/>
          <w:iCs/>
        </w:rPr>
        <w:t>didactic,</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experiential,</w:t>
      </w:r>
      <w:r>
        <w:rPr>
          <w:rFonts w:eastAsia="Cambria" w:cs="Cambria"/>
          <w:bCs/>
          <w:iCs/>
        </w:rPr>
        <w:t xml:space="preserve"> </w:t>
      </w:r>
      <w:r w:rsidRPr="007D3414">
        <w:rPr>
          <w:rFonts w:eastAsia="Cambria" w:cs="Cambria"/>
          <w:bCs/>
          <w:iCs/>
        </w:rPr>
        <w:t>self-paced,</w:t>
      </w:r>
      <w:r>
        <w:rPr>
          <w:rFonts w:eastAsia="Cambria" w:cs="Cambria"/>
          <w:bCs/>
          <w:iCs/>
        </w:rPr>
        <w:t xml:space="preserve"> </w:t>
      </w:r>
      <w:r w:rsidRPr="007D3414">
        <w:rPr>
          <w:rFonts w:eastAsia="Cambria" w:cs="Cambria"/>
          <w:bCs/>
          <w:iCs/>
        </w:rPr>
        <w:t>virtual,</w:t>
      </w:r>
      <w:r>
        <w:rPr>
          <w:rFonts w:eastAsia="Cambria" w:cs="Cambria"/>
          <w:bCs/>
          <w:iCs/>
        </w:rPr>
        <w:t xml:space="preserve"> </w:t>
      </w:r>
      <w:r w:rsidRPr="007D3414">
        <w:rPr>
          <w:rFonts w:eastAsia="Cambria" w:cs="Cambria"/>
          <w:bCs/>
          <w:iCs/>
        </w:rPr>
        <w:t>on-line</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p>
    <w:p w14:paraId="3FD34526"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939BD2C" w14:textId="77777777" w:rsidTr="00461F5F">
        <w:trPr>
          <w:trHeight w:val="360"/>
        </w:trPr>
        <w:tc>
          <w:tcPr>
            <w:tcW w:w="1276" w:type="dxa"/>
            <w:shd w:val="clear" w:color="auto" w:fill="F2F2F2" w:themeFill="background1" w:themeFillShade="F2"/>
          </w:tcPr>
          <w:p w14:paraId="27109B7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NE621</w:t>
            </w:r>
          </w:p>
        </w:tc>
        <w:tc>
          <w:tcPr>
            <w:tcW w:w="8937" w:type="dxa"/>
            <w:shd w:val="clear" w:color="auto" w:fill="F2F2F2" w:themeFill="background1" w:themeFillShade="F2"/>
            <w:vAlign w:val="center"/>
          </w:tcPr>
          <w:p w14:paraId="432839AF" w14:textId="77777777" w:rsidR="006A14B6" w:rsidRPr="008C5BBB" w:rsidRDefault="006A14B6" w:rsidP="00461F5F">
            <w:pPr>
              <w:spacing w:after="60"/>
              <w:ind w:left="371" w:hanging="371"/>
              <w:rPr>
                <w:rFonts w:eastAsia="Cambria" w:cs="Cambria"/>
                <w:b/>
                <w:color w:val="000000" w:themeColor="text1"/>
              </w:rPr>
            </w:pPr>
            <w:r>
              <w:rPr>
                <w:rFonts w:eastAsia="Cambria" w:cs="Cambria"/>
                <w:b/>
                <w:bCs/>
                <w:iCs/>
              </w:rPr>
              <w:t>Curriculum Design, Implementation and Assessment</w:t>
            </w:r>
          </w:p>
        </w:tc>
      </w:tr>
    </w:tbl>
    <w:p w14:paraId="371B2F9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8FD1E8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187F74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NE611, NE615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82561E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D29232C" w14:textId="77777777" w:rsidR="006A14B6" w:rsidRPr="007D3414" w:rsidRDefault="006A14B6" w:rsidP="006A14B6">
      <w:pPr>
        <w:rPr>
          <w:rFonts w:eastAsia="Cambria" w:cs="Cambria"/>
          <w:bCs/>
          <w:iCs/>
        </w:rPr>
      </w:pPr>
      <w:r w:rsidRPr="007D3414">
        <w:rPr>
          <w:rFonts w:eastAsia="Cambria" w:cs="Cambria"/>
          <w:bCs/>
          <w:iCs/>
        </w:rPr>
        <w:t>The</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student</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develop</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formulating</w:t>
      </w:r>
      <w:r>
        <w:rPr>
          <w:rFonts w:eastAsia="Cambria" w:cs="Cambria"/>
          <w:bCs/>
          <w:iCs/>
        </w:rPr>
        <w:t xml:space="preserve"> </w:t>
      </w:r>
      <w:r w:rsidRPr="007D3414">
        <w:rPr>
          <w:rFonts w:eastAsia="Cambria" w:cs="Cambria"/>
          <w:bCs/>
          <w:iCs/>
        </w:rPr>
        <w:t>program</w:t>
      </w:r>
      <w:r>
        <w:rPr>
          <w:rFonts w:eastAsia="Cambria" w:cs="Cambria"/>
          <w:bCs/>
          <w:iCs/>
        </w:rPr>
        <w:t xml:space="preserve"> </w:t>
      </w:r>
      <w:r w:rsidRPr="007D3414">
        <w:rPr>
          <w:rFonts w:eastAsia="Cambria" w:cs="Cambria"/>
          <w:bCs/>
          <w:iCs/>
        </w:rPr>
        <w:t>philosophy,</w:t>
      </w:r>
      <w:r>
        <w:rPr>
          <w:rFonts w:eastAsia="Cambria" w:cs="Cambria"/>
          <w:bCs/>
          <w:iCs/>
        </w:rPr>
        <w:t xml:space="preserve"> </w:t>
      </w:r>
      <w:r w:rsidRPr="007D3414">
        <w:rPr>
          <w:rFonts w:eastAsia="Cambria" w:cs="Cambria"/>
          <w:bCs/>
          <w:iCs/>
        </w:rPr>
        <w:t>curriculum</w:t>
      </w:r>
      <w:r>
        <w:rPr>
          <w:rFonts w:eastAsia="Cambria" w:cs="Cambria"/>
          <w:bCs/>
          <w:iCs/>
        </w:rPr>
        <w:t xml:space="preserve"> </w:t>
      </w:r>
      <w:r w:rsidRPr="007D3414">
        <w:rPr>
          <w:rFonts w:eastAsia="Cambria" w:cs="Cambria"/>
          <w:bCs/>
          <w:iCs/>
        </w:rPr>
        <w:t>design,</w:t>
      </w:r>
      <w:r>
        <w:rPr>
          <w:rFonts w:eastAsia="Cambria" w:cs="Cambria"/>
          <w:bCs/>
          <w:iCs/>
        </w:rPr>
        <w:t xml:space="preserve"> </w:t>
      </w:r>
      <w:r w:rsidRPr="007D3414">
        <w:rPr>
          <w:rFonts w:eastAsia="Cambria" w:cs="Cambria"/>
          <w:bCs/>
          <w:iCs/>
        </w:rPr>
        <w:t>program</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syllabi,</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content,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teaching/learning/evaluation</w:t>
      </w:r>
      <w:r>
        <w:rPr>
          <w:rFonts w:eastAsia="Cambria" w:cs="Cambria"/>
          <w:bCs/>
          <w:iCs/>
        </w:rPr>
        <w:t xml:space="preserve"> </w:t>
      </w:r>
      <w:r w:rsidRPr="007D3414">
        <w:rPr>
          <w:rFonts w:eastAsia="Cambria" w:cs="Cambria"/>
          <w:bCs/>
          <w:iCs/>
        </w:rPr>
        <w:t>methods.</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nursing</w:t>
      </w:r>
      <w:r>
        <w:rPr>
          <w:rFonts w:eastAsia="Cambria" w:cs="Cambria"/>
          <w:bCs/>
          <w:iCs/>
        </w:rPr>
        <w:t xml:space="preserve"> </w:t>
      </w:r>
      <w:r w:rsidRPr="007D3414">
        <w:rPr>
          <w:rFonts w:eastAsia="Cambria" w:cs="Cambria"/>
          <w:bCs/>
          <w:iCs/>
        </w:rPr>
        <w:t>education</w:t>
      </w:r>
      <w:r>
        <w:rPr>
          <w:rFonts w:eastAsia="Cambria" w:cs="Cambria"/>
          <w:bCs/>
          <w:iCs/>
        </w:rPr>
        <w:t xml:space="preserve"> </w:t>
      </w:r>
      <w:r w:rsidRPr="007D3414">
        <w:rPr>
          <w:rFonts w:eastAsia="Cambria" w:cs="Cambria"/>
          <w:bCs/>
          <w:iCs/>
        </w:rPr>
        <w:t>curricular</w:t>
      </w:r>
      <w:r>
        <w:rPr>
          <w:rFonts w:eastAsia="Cambria" w:cs="Cambria"/>
          <w:bCs/>
          <w:iCs/>
        </w:rPr>
        <w:t xml:space="preserve"> </w:t>
      </w:r>
      <w:r w:rsidRPr="007D3414">
        <w:rPr>
          <w:rFonts w:eastAsia="Cambria" w:cs="Cambria"/>
          <w:bCs/>
          <w:iCs/>
        </w:rPr>
        <w:t>approaches</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included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apply</w:t>
      </w:r>
      <w:r>
        <w:rPr>
          <w:rFonts w:eastAsia="Cambria" w:cs="Cambria"/>
          <w:bCs/>
          <w:iCs/>
        </w:rPr>
        <w:t xml:space="preserve"> </w:t>
      </w:r>
      <w:r w:rsidRPr="007D3414">
        <w:rPr>
          <w:rFonts w:eastAsia="Cambria" w:cs="Cambria"/>
          <w:bCs/>
          <w:iCs/>
        </w:rPr>
        <w:t>knowledge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program</w:t>
      </w:r>
      <w:r>
        <w:rPr>
          <w:rFonts w:eastAsia="Cambria" w:cs="Cambria"/>
          <w:bCs/>
          <w:iCs/>
        </w:rPr>
        <w:t xml:space="preserve"> </w:t>
      </w:r>
      <w:r w:rsidRPr="007D3414">
        <w:rPr>
          <w:rFonts w:eastAsia="Cambria" w:cs="Cambria"/>
          <w:bCs/>
          <w:iCs/>
        </w:rPr>
        <w:t>assessment,</w:t>
      </w:r>
      <w:r>
        <w:rPr>
          <w:rFonts w:eastAsia="Cambria" w:cs="Cambria"/>
          <w:bCs/>
          <w:iCs/>
        </w:rPr>
        <w:t xml:space="preserve"> </w:t>
      </w:r>
      <w:r w:rsidRPr="007D3414">
        <w:rPr>
          <w:rFonts w:eastAsia="Cambria" w:cs="Cambria"/>
          <w:bCs/>
          <w:iCs/>
        </w:rPr>
        <w:t>evaluation</w:t>
      </w:r>
      <w:r>
        <w:rPr>
          <w:rFonts w:eastAsia="Cambria" w:cs="Cambria"/>
          <w:bCs/>
          <w:iCs/>
        </w:rPr>
        <w:t xml:space="preserve"> </w:t>
      </w:r>
      <w:r w:rsidRPr="007D3414">
        <w:rPr>
          <w:rFonts w:eastAsia="Cambria" w:cs="Cambria"/>
          <w:bCs/>
          <w:iCs/>
        </w:rPr>
        <w:t>processes,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strategies.</w:t>
      </w:r>
      <w:r>
        <w:rPr>
          <w:rFonts w:eastAsia="Cambria" w:cs="Cambria"/>
          <w:bCs/>
          <w:iCs/>
        </w:rPr>
        <w:t xml:space="preserve"> </w:t>
      </w:r>
      <w:r w:rsidRPr="007D3414">
        <w:rPr>
          <w:rFonts w:eastAsia="Cambria" w:cs="Cambria"/>
          <w:bCs/>
          <w:iCs/>
        </w:rPr>
        <w:t>Regulatory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accrediting</w:t>
      </w:r>
      <w:r>
        <w:rPr>
          <w:rFonts w:eastAsia="Cambria" w:cs="Cambria"/>
          <w:bCs/>
          <w:iCs/>
        </w:rPr>
        <w:t xml:space="preserve"> </w:t>
      </w:r>
      <w:r w:rsidRPr="007D3414">
        <w:rPr>
          <w:rFonts w:eastAsia="Cambria" w:cs="Cambria"/>
          <w:bCs/>
          <w:iCs/>
        </w:rPr>
        <w:t>bodies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nursing</w:t>
      </w:r>
      <w:r>
        <w:rPr>
          <w:rFonts w:eastAsia="Cambria" w:cs="Cambria"/>
          <w:bCs/>
          <w:iCs/>
        </w:rPr>
        <w:t xml:space="preserve"> </w:t>
      </w:r>
      <w:r w:rsidRPr="007D3414">
        <w:rPr>
          <w:rFonts w:eastAsia="Cambria" w:cs="Cambria"/>
          <w:bCs/>
          <w:iCs/>
        </w:rPr>
        <w:t>education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development</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discussed</w:t>
      </w:r>
      <w:proofErr w:type="gramEnd"/>
      <w:r w:rsidRPr="007D3414">
        <w:rPr>
          <w:rFonts w:eastAsia="Cambria" w:cs="Cambria"/>
          <w:bCs/>
          <w:iCs/>
        </w:rPr>
        <w:t>.</w:t>
      </w:r>
      <w:r>
        <w:rPr>
          <w:rFonts w:eastAsia="Cambria" w:cs="Cambria"/>
          <w:bCs/>
          <w:iCs/>
        </w:rPr>
        <w:t xml:space="preserve"> </w:t>
      </w:r>
    </w:p>
    <w:p w14:paraId="6E37236D"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319E10DD" w14:textId="77777777" w:rsidTr="00461F5F">
        <w:trPr>
          <w:trHeight w:val="360"/>
        </w:trPr>
        <w:tc>
          <w:tcPr>
            <w:tcW w:w="1276" w:type="dxa"/>
            <w:shd w:val="clear" w:color="auto" w:fill="F2F2F2" w:themeFill="background1" w:themeFillShade="F2"/>
          </w:tcPr>
          <w:p w14:paraId="545701A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NE625</w:t>
            </w:r>
          </w:p>
        </w:tc>
        <w:tc>
          <w:tcPr>
            <w:tcW w:w="8937" w:type="dxa"/>
            <w:shd w:val="clear" w:color="auto" w:fill="F2F2F2" w:themeFill="background1" w:themeFillShade="F2"/>
            <w:vAlign w:val="center"/>
          </w:tcPr>
          <w:p w14:paraId="28E69991"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Educational</w:t>
            </w:r>
            <w:r>
              <w:rPr>
                <w:rFonts w:eastAsia="Cambria" w:cs="Cambria"/>
                <w:b/>
                <w:bCs/>
                <w:iCs/>
              </w:rPr>
              <w:t xml:space="preserve"> </w:t>
            </w:r>
            <w:r w:rsidRPr="007D3414">
              <w:rPr>
                <w:rFonts w:eastAsia="Cambria" w:cs="Cambria"/>
                <w:b/>
                <w:bCs/>
                <w:iCs/>
              </w:rPr>
              <w:t>Technologies</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Informatics</w:t>
            </w:r>
            <w:r>
              <w:rPr>
                <w:rFonts w:eastAsia="Cambria" w:cs="Cambria"/>
                <w:b/>
                <w:bCs/>
                <w:iCs/>
              </w:rPr>
              <w:t xml:space="preserve"> </w:t>
            </w:r>
            <w:r w:rsidRPr="007D3414">
              <w:rPr>
                <w:rFonts w:eastAsia="Cambria" w:cs="Cambria"/>
                <w:b/>
                <w:bCs/>
                <w:iCs/>
              </w:rPr>
              <w:t>for</w:t>
            </w:r>
            <w:r>
              <w:rPr>
                <w:rFonts w:eastAsia="Cambria" w:cs="Cambria"/>
                <w:b/>
                <w:bCs/>
                <w:iCs/>
              </w:rPr>
              <w:t xml:space="preserve"> </w:t>
            </w:r>
            <w:r w:rsidRPr="007D3414">
              <w:rPr>
                <w:rFonts w:eastAsia="Cambria" w:cs="Cambria"/>
                <w:b/>
                <w:bCs/>
                <w:iCs/>
              </w:rPr>
              <w:t>Teaching</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Professional</w:t>
            </w:r>
            <w:r>
              <w:rPr>
                <w:rFonts w:eastAsia="Cambria" w:cs="Cambria"/>
                <w:b/>
                <w:bCs/>
                <w:iCs/>
              </w:rPr>
              <w:t xml:space="preserve"> </w:t>
            </w:r>
            <w:r w:rsidRPr="007D3414">
              <w:rPr>
                <w:rFonts w:eastAsia="Cambria" w:cs="Cambria"/>
                <w:b/>
                <w:bCs/>
                <w:iCs/>
              </w:rPr>
              <w:t>Development</w:t>
            </w:r>
          </w:p>
        </w:tc>
      </w:tr>
    </w:tbl>
    <w:p w14:paraId="17F9C92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4A7837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96C187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NE611, NE615, NE621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2F3871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39157FE" w14:textId="77777777" w:rsidR="006A14B6"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develops</w:t>
      </w:r>
      <w:r>
        <w:rPr>
          <w:rFonts w:eastAsia="Cambria" w:cs="Cambria"/>
          <w:bCs/>
          <w:iCs/>
        </w:rPr>
        <w:t xml:space="preserve"> </w:t>
      </w:r>
      <w:r w:rsidRPr="007D3414">
        <w:rPr>
          <w:rFonts w:eastAsia="Cambria" w:cs="Cambria"/>
          <w:bCs/>
          <w:iCs/>
        </w:rPr>
        <w:t>essential</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knowledge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healthcare</w:t>
      </w:r>
      <w:r>
        <w:rPr>
          <w:rFonts w:eastAsia="Cambria" w:cs="Cambria"/>
          <w:bCs/>
          <w:iCs/>
        </w:rPr>
        <w:t xml:space="preserve"> </w:t>
      </w:r>
      <w:r w:rsidRPr="007D3414">
        <w:rPr>
          <w:rFonts w:eastAsia="Cambria" w:cs="Cambria"/>
          <w:bCs/>
          <w:iCs/>
        </w:rPr>
        <w:t>informatics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improve</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technology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information</w:t>
      </w:r>
      <w:r>
        <w:rPr>
          <w:rFonts w:eastAsia="Cambria" w:cs="Cambria"/>
          <w:bCs/>
          <w:iCs/>
        </w:rPr>
        <w:t xml:space="preserve"> </w:t>
      </w:r>
      <w:r w:rsidRPr="007D3414">
        <w:rPr>
          <w:rFonts w:eastAsia="Cambria" w:cs="Cambria"/>
          <w:bCs/>
          <w:iCs/>
        </w:rPr>
        <w:t>resources</w:t>
      </w:r>
      <w:r>
        <w:rPr>
          <w:rFonts w:eastAsia="Cambria" w:cs="Cambria"/>
          <w:bCs/>
          <w:iCs/>
        </w:rPr>
        <w:t xml:space="preserve"> </w:t>
      </w:r>
      <w:r w:rsidRPr="007D3414">
        <w:rPr>
          <w:rFonts w:eastAsia="Cambria" w:cs="Cambria"/>
          <w:bCs/>
          <w:iCs/>
        </w:rPr>
        <w:t>including</w:t>
      </w:r>
      <w:r>
        <w:rPr>
          <w:rFonts w:eastAsia="Cambria" w:cs="Cambria"/>
          <w:bCs/>
          <w:iCs/>
        </w:rPr>
        <w:t xml:space="preserve"> </w:t>
      </w:r>
      <w:r w:rsidRPr="007D3414">
        <w:rPr>
          <w:rFonts w:eastAsia="Cambria" w:cs="Cambria"/>
          <w:bCs/>
          <w:iCs/>
        </w:rPr>
        <w:t>online</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simulation,</w:t>
      </w:r>
      <w:r>
        <w:rPr>
          <w:rFonts w:eastAsia="Cambria" w:cs="Cambria"/>
          <w:bCs/>
          <w:iCs/>
        </w:rPr>
        <w:t xml:space="preserve"> </w:t>
      </w:r>
      <w:r w:rsidRPr="007D3414">
        <w:rPr>
          <w:rFonts w:eastAsia="Cambria" w:cs="Cambria"/>
          <w:bCs/>
          <w:iCs/>
        </w:rPr>
        <w:t>use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media,</w:t>
      </w:r>
      <w:r>
        <w:rPr>
          <w:rFonts w:eastAsia="Cambria" w:cs="Cambria"/>
          <w:bCs/>
          <w:iCs/>
        </w:rPr>
        <w:t xml:space="preserve"> </w:t>
      </w:r>
      <w:r w:rsidRPr="007D3414">
        <w:rPr>
          <w:rFonts w:eastAsia="Cambria" w:cs="Cambria"/>
          <w:bCs/>
          <w:iCs/>
        </w:rPr>
        <w:t>digital</w:t>
      </w:r>
      <w:r>
        <w:rPr>
          <w:rFonts w:eastAsia="Cambria" w:cs="Cambria"/>
          <w:bCs/>
          <w:iCs/>
        </w:rPr>
        <w:t xml:space="preserve"> </w:t>
      </w:r>
      <w:r w:rsidRPr="007D3414">
        <w:rPr>
          <w:rFonts w:eastAsia="Cambria" w:cs="Cambria"/>
          <w:bCs/>
          <w:iCs/>
        </w:rPr>
        <w:t>media,</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information</w:t>
      </w:r>
      <w:r>
        <w:rPr>
          <w:rFonts w:eastAsia="Cambria" w:cs="Cambria"/>
          <w:bCs/>
          <w:iCs/>
        </w:rPr>
        <w:t xml:space="preserve"> </w:t>
      </w:r>
      <w:r w:rsidRPr="007D3414">
        <w:rPr>
          <w:rFonts w:eastAsia="Cambria" w:cs="Cambria"/>
          <w:bCs/>
          <w:iCs/>
        </w:rPr>
        <w:t>technologies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enhancement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learning</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addressed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benefits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challenges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distance</w:t>
      </w:r>
      <w:r>
        <w:rPr>
          <w:rFonts w:eastAsia="Cambria" w:cs="Cambria"/>
          <w:bCs/>
          <w:iCs/>
        </w:rPr>
        <w:t xml:space="preserve"> </w:t>
      </w:r>
      <w:r w:rsidRPr="007D3414">
        <w:rPr>
          <w:rFonts w:eastAsia="Cambria" w:cs="Cambria"/>
          <w:bCs/>
          <w:iCs/>
        </w:rPr>
        <w:t>education,</w:t>
      </w:r>
      <w:r>
        <w:rPr>
          <w:rFonts w:eastAsia="Cambria" w:cs="Cambria"/>
          <w:bCs/>
          <w:iCs/>
        </w:rPr>
        <w:t xml:space="preserve"> </w:t>
      </w:r>
      <w:r w:rsidRPr="007D3414">
        <w:rPr>
          <w:rFonts w:eastAsia="Cambria" w:cs="Cambria"/>
          <w:bCs/>
          <w:iCs/>
        </w:rPr>
        <w:t>telehealth,</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caring</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technological</w:t>
      </w:r>
      <w:r>
        <w:rPr>
          <w:rFonts w:eastAsia="Cambria" w:cs="Cambria"/>
          <w:bCs/>
          <w:iCs/>
        </w:rPr>
        <w:t xml:space="preserve"> </w:t>
      </w:r>
      <w:r w:rsidRPr="007D3414">
        <w:rPr>
          <w:rFonts w:eastAsia="Cambria" w:cs="Cambria"/>
          <w:bCs/>
          <w:iCs/>
        </w:rPr>
        <w:t>world</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develops</w:t>
      </w:r>
      <w:r>
        <w:rPr>
          <w:rFonts w:eastAsia="Cambria" w:cs="Cambria"/>
          <w:bCs/>
          <w:iCs/>
        </w:rPr>
        <w:t xml:space="preserve"> </w:t>
      </w:r>
      <w:r w:rsidRPr="007D3414">
        <w:rPr>
          <w:rFonts w:eastAsia="Cambria" w:cs="Cambria"/>
          <w:bCs/>
          <w:iCs/>
        </w:rPr>
        <w:t>essential</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knowledge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academic</w:t>
      </w:r>
      <w:r>
        <w:rPr>
          <w:rFonts w:eastAsia="Cambria" w:cs="Cambria"/>
          <w:bCs/>
          <w:iCs/>
        </w:rPr>
        <w:t xml:space="preserve"> </w:t>
      </w:r>
      <w:r w:rsidRPr="007D3414">
        <w:rPr>
          <w:rFonts w:eastAsia="Cambria" w:cs="Cambria"/>
          <w:bCs/>
          <w:iCs/>
        </w:rPr>
        <w:t>teaching</w:t>
      </w:r>
      <w:r>
        <w:rPr>
          <w:rFonts w:eastAsia="Cambria" w:cs="Cambria"/>
          <w:bCs/>
          <w:iCs/>
        </w:rPr>
        <w:t xml:space="preserve"> </w:t>
      </w:r>
      <w:r w:rsidRPr="007D3414">
        <w:rPr>
          <w:rFonts w:eastAsia="Cambria" w:cs="Cambria"/>
          <w:bCs/>
          <w:iCs/>
        </w:rPr>
        <w:t>and</w:t>
      </w:r>
      <w:r>
        <w:rPr>
          <w:rFonts w:eastAsia="Cambria" w:cs="Cambria"/>
          <w:bCs/>
          <w:iCs/>
        </w:rPr>
        <w:t xml:space="preserve"> </w:t>
      </w:r>
      <w:proofErr w:type="gramStart"/>
      <w:r w:rsidRPr="007D3414">
        <w:rPr>
          <w:rFonts w:eastAsia="Cambria" w:cs="Cambria"/>
          <w:bCs/>
          <w:iCs/>
        </w:rPr>
        <w:t>nurse</w:t>
      </w:r>
      <w:proofErr w:type="gramEnd"/>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development.</w:t>
      </w:r>
      <w:r>
        <w:rPr>
          <w:rFonts w:eastAsia="Cambria" w:cs="Cambria"/>
          <w:bCs/>
          <w:iCs/>
        </w:rPr>
        <w:t xml:space="preserve"> </w:t>
      </w:r>
    </w:p>
    <w:p w14:paraId="19E96353" w14:textId="77777777" w:rsidR="006A14B6" w:rsidRDefault="006A14B6" w:rsidP="006A14B6">
      <w:pPr>
        <w:rPr>
          <w:rFonts w:eastAsia="Cambria" w:cs="Cambria"/>
          <w:bCs/>
          <w:iCs/>
        </w:rPr>
      </w:pPr>
    </w:p>
    <w:p w14:paraId="29941589" w14:textId="77777777" w:rsidR="006A14B6" w:rsidRPr="005215C7" w:rsidRDefault="006A14B6" w:rsidP="006A14B6">
      <w:pPr>
        <w:rPr>
          <w:b/>
          <w:iCs/>
        </w:rPr>
      </w:pPr>
      <w:r w:rsidRPr="00CE417D">
        <w:rPr>
          <w:b/>
          <w:iCs/>
        </w:rPr>
        <w:lastRenderedPageBreak/>
        <w:t xml:space="preserve">NURSE EDUCATOR SPECIALTY </w:t>
      </w:r>
      <w:r>
        <w:rPr>
          <w:b/>
          <w:iCs/>
        </w:rPr>
        <w:t xml:space="preserve">PRACTICA </w:t>
      </w:r>
      <w:r w:rsidRPr="00CE417D">
        <w:rPr>
          <w:b/>
          <w:iCs/>
        </w:rPr>
        <w:t>COURSES</w:t>
      </w:r>
    </w:p>
    <w:p w14:paraId="310AECF5" w14:textId="77777777" w:rsidR="006A14B6" w:rsidRDefault="006A14B6" w:rsidP="006A14B6">
      <w:pPr>
        <w:rPr>
          <w:rFonts w:eastAsia="Cambria" w:cs="Cambria"/>
          <w:bCs/>
          <w:iCs/>
        </w:rPr>
      </w:pP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1"/>
        <w:gridCol w:w="4964"/>
        <w:gridCol w:w="788"/>
        <w:gridCol w:w="767"/>
        <w:gridCol w:w="2340"/>
      </w:tblGrid>
      <w:tr w:rsidR="006A14B6" w14:paraId="0EEA86BC" w14:textId="77777777" w:rsidTr="00461F5F">
        <w:trPr>
          <w:trHeight w:val="420"/>
        </w:trPr>
        <w:tc>
          <w:tcPr>
            <w:tcW w:w="1311" w:type="dxa"/>
            <w:shd w:val="clear" w:color="000000" w:fill="A6A6A6"/>
            <w:vAlign w:val="center"/>
            <w:hideMark/>
          </w:tcPr>
          <w:p w14:paraId="0B3131B9" w14:textId="77777777" w:rsidR="006A14B6" w:rsidRDefault="006A14B6" w:rsidP="00461F5F">
            <w:pPr>
              <w:rPr>
                <w:rFonts w:cs="Calibri"/>
                <w:b/>
                <w:bCs/>
                <w:color w:val="FFFFFF"/>
                <w:sz w:val="16"/>
                <w:szCs w:val="16"/>
              </w:rPr>
            </w:pPr>
            <w:r>
              <w:rPr>
                <w:rFonts w:cs="Calibri"/>
                <w:b/>
                <w:bCs/>
                <w:color w:val="FFFFFF"/>
                <w:sz w:val="20"/>
                <w:szCs w:val="20"/>
              </w:rPr>
              <w:t>CODE</w:t>
            </w:r>
          </w:p>
        </w:tc>
        <w:tc>
          <w:tcPr>
            <w:tcW w:w="4964" w:type="dxa"/>
            <w:shd w:val="clear" w:color="000000" w:fill="A6A6A6"/>
            <w:vAlign w:val="center"/>
            <w:hideMark/>
          </w:tcPr>
          <w:p w14:paraId="794D3AF4"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788" w:type="dxa"/>
            <w:shd w:val="clear" w:color="000000" w:fill="A6A6A6"/>
            <w:vAlign w:val="center"/>
            <w:hideMark/>
          </w:tcPr>
          <w:p w14:paraId="22DB9E0D"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67" w:type="dxa"/>
            <w:shd w:val="clear" w:color="000000" w:fill="A6A6A6"/>
            <w:vAlign w:val="center"/>
            <w:hideMark/>
          </w:tcPr>
          <w:p w14:paraId="5E4B127E"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000000" w:fill="A6A6A6"/>
            <w:vAlign w:val="center"/>
            <w:hideMark/>
          </w:tcPr>
          <w:p w14:paraId="01114757"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00333357" w14:textId="77777777" w:rsidTr="00461F5F">
        <w:trPr>
          <w:trHeight w:val="750"/>
        </w:trPr>
        <w:tc>
          <w:tcPr>
            <w:tcW w:w="1311" w:type="dxa"/>
            <w:shd w:val="clear" w:color="000000" w:fill="FFFFFF"/>
            <w:hideMark/>
          </w:tcPr>
          <w:p w14:paraId="563FA1A1" w14:textId="77777777" w:rsidR="006A14B6" w:rsidRDefault="006A14B6" w:rsidP="00461F5F">
            <w:pPr>
              <w:rPr>
                <w:rFonts w:cs="Calibri"/>
                <w:color w:val="000000"/>
                <w:sz w:val="20"/>
                <w:szCs w:val="20"/>
              </w:rPr>
            </w:pPr>
            <w:r>
              <w:rPr>
                <w:rFonts w:cs="Calibri"/>
                <w:color w:val="000000"/>
                <w:sz w:val="20"/>
                <w:szCs w:val="20"/>
              </w:rPr>
              <w:t>NE630</w:t>
            </w:r>
          </w:p>
        </w:tc>
        <w:tc>
          <w:tcPr>
            <w:tcW w:w="4964" w:type="dxa"/>
            <w:shd w:val="clear" w:color="000000" w:fill="FFFFFF"/>
            <w:hideMark/>
          </w:tcPr>
          <w:p w14:paraId="46BCE48C" w14:textId="3FCA36E4" w:rsidR="006A14B6" w:rsidRDefault="006A14B6" w:rsidP="00461F5F">
            <w:pPr>
              <w:rPr>
                <w:rFonts w:cs="Calibri"/>
                <w:color w:val="000000"/>
                <w:sz w:val="20"/>
                <w:szCs w:val="20"/>
              </w:rPr>
            </w:pPr>
            <w:r>
              <w:rPr>
                <w:rFonts w:cs="Calibri"/>
                <w:color w:val="000000"/>
                <w:sz w:val="20"/>
                <w:szCs w:val="20"/>
              </w:rPr>
              <w:t>Holistic Nurse Educator Practicum I</w:t>
            </w:r>
            <w:r>
              <w:rPr>
                <w:rFonts w:cs="Calibri"/>
                <w:color w:val="000000"/>
                <w:sz w:val="20"/>
                <w:szCs w:val="20"/>
              </w:rPr>
              <w:br/>
            </w:r>
          </w:p>
        </w:tc>
        <w:tc>
          <w:tcPr>
            <w:tcW w:w="788" w:type="dxa"/>
            <w:shd w:val="clear" w:color="000000" w:fill="FFFFFF"/>
            <w:hideMark/>
          </w:tcPr>
          <w:p w14:paraId="5798A45A"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15E5F434" w14:textId="77777777" w:rsidR="006A14B6" w:rsidRDefault="006A14B6" w:rsidP="00461F5F">
            <w:pPr>
              <w:jc w:val="center"/>
              <w:rPr>
                <w:rFonts w:cs="Calibri"/>
                <w:color w:val="000000"/>
                <w:sz w:val="20"/>
                <w:szCs w:val="20"/>
              </w:rPr>
            </w:pPr>
            <w:r>
              <w:rPr>
                <w:rFonts w:cs="Calibri"/>
                <w:color w:val="000000"/>
                <w:sz w:val="20"/>
                <w:szCs w:val="20"/>
              </w:rPr>
              <w:t>105.0</w:t>
            </w:r>
          </w:p>
        </w:tc>
        <w:tc>
          <w:tcPr>
            <w:tcW w:w="2340" w:type="dxa"/>
            <w:shd w:val="clear" w:color="000000" w:fill="FFFFFF"/>
            <w:hideMark/>
          </w:tcPr>
          <w:p w14:paraId="31D62AC2" w14:textId="77777777" w:rsidR="006A14B6" w:rsidRDefault="006A14B6" w:rsidP="00461F5F">
            <w:pPr>
              <w:jc w:val="center"/>
              <w:rPr>
                <w:rFonts w:cs="Calibri"/>
                <w:color w:val="000000"/>
                <w:sz w:val="20"/>
                <w:szCs w:val="20"/>
              </w:rPr>
            </w:pPr>
            <w:r>
              <w:rPr>
                <w:rFonts w:cs="Calibri"/>
                <w:color w:val="000000"/>
                <w:sz w:val="20"/>
                <w:szCs w:val="20"/>
              </w:rPr>
              <w:t>Basic Care Core, Direct Care Core, Functional Specialty Core (or by permission of instructor)</w:t>
            </w:r>
          </w:p>
        </w:tc>
      </w:tr>
      <w:tr w:rsidR="006A14B6" w14:paraId="68A9C1BE" w14:textId="77777777" w:rsidTr="00461F5F">
        <w:trPr>
          <w:trHeight w:val="500"/>
        </w:trPr>
        <w:tc>
          <w:tcPr>
            <w:tcW w:w="1311" w:type="dxa"/>
            <w:shd w:val="clear" w:color="000000" w:fill="FFFFFF"/>
            <w:hideMark/>
          </w:tcPr>
          <w:p w14:paraId="4745426F" w14:textId="77777777" w:rsidR="006A14B6" w:rsidRDefault="006A14B6" w:rsidP="00461F5F">
            <w:pPr>
              <w:rPr>
                <w:rFonts w:cs="Calibri"/>
                <w:color w:val="000000"/>
                <w:sz w:val="20"/>
                <w:szCs w:val="20"/>
              </w:rPr>
            </w:pPr>
            <w:r>
              <w:rPr>
                <w:rFonts w:cs="Calibri"/>
                <w:color w:val="000000"/>
                <w:sz w:val="20"/>
                <w:szCs w:val="20"/>
              </w:rPr>
              <w:t>NE635</w:t>
            </w:r>
          </w:p>
        </w:tc>
        <w:tc>
          <w:tcPr>
            <w:tcW w:w="4964" w:type="dxa"/>
            <w:shd w:val="clear" w:color="000000" w:fill="FFFFFF"/>
            <w:hideMark/>
          </w:tcPr>
          <w:p w14:paraId="47126E26" w14:textId="77777777" w:rsidR="006A14B6" w:rsidRDefault="006A14B6" w:rsidP="00461F5F">
            <w:pPr>
              <w:rPr>
                <w:rFonts w:cs="Calibri"/>
                <w:color w:val="000000"/>
                <w:sz w:val="20"/>
                <w:szCs w:val="20"/>
              </w:rPr>
            </w:pPr>
            <w:r>
              <w:rPr>
                <w:rFonts w:cs="Calibri"/>
                <w:color w:val="000000"/>
                <w:sz w:val="20"/>
                <w:szCs w:val="20"/>
              </w:rPr>
              <w:t xml:space="preserve">Holistic Nurse Educator Practicum II and Capstone </w:t>
            </w:r>
          </w:p>
          <w:p w14:paraId="29187728" w14:textId="50A7E8BB" w:rsidR="006A14B6" w:rsidRDefault="006A14B6" w:rsidP="00461F5F">
            <w:pPr>
              <w:rPr>
                <w:rFonts w:cs="Calibri"/>
                <w:color w:val="000000"/>
                <w:sz w:val="20"/>
                <w:szCs w:val="20"/>
              </w:rPr>
            </w:pPr>
            <w:r>
              <w:rPr>
                <w:rFonts w:cs="Calibri"/>
                <w:color w:val="000000"/>
                <w:sz w:val="20"/>
                <w:szCs w:val="20"/>
              </w:rPr>
              <w:br/>
            </w:r>
          </w:p>
        </w:tc>
        <w:tc>
          <w:tcPr>
            <w:tcW w:w="788" w:type="dxa"/>
            <w:shd w:val="clear" w:color="000000" w:fill="FFFFFF"/>
            <w:hideMark/>
          </w:tcPr>
          <w:p w14:paraId="2A9FFAB8" w14:textId="77777777" w:rsidR="006A14B6" w:rsidRDefault="006A14B6" w:rsidP="00461F5F">
            <w:pPr>
              <w:jc w:val="center"/>
              <w:rPr>
                <w:rFonts w:cs="Calibri"/>
                <w:color w:val="000000"/>
                <w:sz w:val="20"/>
                <w:szCs w:val="20"/>
              </w:rPr>
            </w:pPr>
            <w:r>
              <w:rPr>
                <w:rFonts w:cs="Calibri"/>
                <w:color w:val="000000"/>
                <w:sz w:val="20"/>
                <w:szCs w:val="20"/>
              </w:rPr>
              <w:t>3.0</w:t>
            </w:r>
          </w:p>
        </w:tc>
        <w:tc>
          <w:tcPr>
            <w:tcW w:w="767" w:type="dxa"/>
            <w:shd w:val="clear" w:color="000000" w:fill="FFFFFF"/>
            <w:hideMark/>
          </w:tcPr>
          <w:p w14:paraId="56623FBB" w14:textId="77777777" w:rsidR="006A14B6" w:rsidRDefault="006A14B6" w:rsidP="00461F5F">
            <w:pPr>
              <w:jc w:val="center"/>
              <w:rPr>
                <w:rFonts w:cs="Calibri"/>
                <w:color w:val="000000"/>
                <w:sz w:val="20"/>
                <w:szCs w:val="20"/>
              </w:rPr>
            </w:pPr>
            <w:r>
              <w:rPr>
                <w:rFonts w:cs="Calibri"/>
                <w:color w:val="000000"/>
                <w:sz w:val="20"/>
                <w:szCs w:val="20"/>
              </w:rPr>
              <w:t>105.0</w:t>
            </w:r>
          </w:p>
        </w:tc>
        <w:tc>
          <w:tcPr>
            <w:tcW w:w="2340" w:type="dxa"/>
            <w:shd w:val="clear" w:color="000000" w:fill="FFFFFF"/>
            <w:hideMark/>
          </w:tcPr>
          <w:p w14:paraId="1233CF70" w14:textId="77777777" w:rsidR="006A14B6" w:rsidRDefault="006A14B6" w:rsidP="00461F5F">
            <w:pPr>
              <w:jc w:val="center"/>
              <w:rPr>
                <w:rFonts w:cs="Calibri"/>
                <w:color w:val="000000"/>
                <w:sz w:val="20"/>
                <w:szCs w:val="20"/>
              </w:rPr>
            </w:pPr>
            <w:r>
              <w:rPr>
                <w:rFonts w:cs="Calibri"/>
                <w:color w:val="000000"/>
                <w:sz w:val="20"/>
                <w:szCs w:val="20"/>
              </w:rPr>
              <w:t>NE 630</w:t>
            </w:r>
          </w:p>
        </w:tc>
      </w:tr>
      <w:tr w:rsidR="006A14B6" w14:paraId="77A64985" w14:textId="77777777" w:rsidTr="00461F5F">
        <w:trPr>
          <w:trHeight w:val="250"/>
        </w:trPr>
        <w:tc>
          <w:tcPr>
            <w:tcW w:w="1311" w:type="dxa"/>
            <w:shd w:val="clear" w:color="000000" w:fill="F2F2F2"/>
            <w:hideMark/>
          </w:tcPr>
          <w:p w14:paraId="537A8FDB" w14:textId="77777777" w:rsidR="006A14B6" w:rsidRDefault="006A14B6" w:rsidP="00461F5F">
            <w:pPr>
              <w:rPr>
                <w:rFonts w:cs="Calibri"/>
                <w:color w:val="000000"/>
                <w:sz w:val="20"/>
                <w:szCs w:val="20"/>
              </w:rPr>
            </w:pPr>
            <w:r>
              <w:rPr>
                <w:rFonts w:cs="Calibri"/>
                <w:color w:val="000000"/>
                <w:sz w:val="20"/>
                <w:szCs w:val="20"/>
              </w:rPr>
              <w:t> </w:t>
            </w:r>
          </w:p>
        </w:tc>
        <w:tc>
          <w:tcPr>
            <w:tcW w:w="4964" w:type="dxa"/>
            <w:shd w:val="clear" w:color="000000" w:fill="F2F2F2"/>
            <w:hideMark/>
          </w:tcPr>
          <w:p w14:paraId="1FEDABBD" w14:textId="77777777" w:rsidR="006A14B6" w:rsidRDefault="006A14B6" w:rsidP="00461F5F">
            <w:pPr>
              <w:rPr>
                <w:rFonts w:cs="Calibri"/>
                <w:color w:val="000000"/>
                <w:sz w:val="20"/>
                <w:szCs w:val="20"/>
              </w:rPr>
            </w:pPr>
            <w:r>
              <w:rPr>
                <w:rFonts w:cs="Calibri"/>
                <w:color w:val="000000"/>
                <w:sz w:val="20"/>
                <w:szCs w:val="20"/>
              </w:rPr>
              <w:t>Nurse Educator Specialty Practica Total:</w:t>
            </w:r>
          </w:p>
        </w:tc>
        <w:tc>
          <w:tcPr>
            <w:tcW w:w="788" w:type="dxa"/>
            <w:shd w:val="clear" w:color="000000" w:fill="F2F2F2"/>
            <w:hideMark/>
          </w:tcPr>
          <w:p w14:paraId="7BE229B4" w14:textId="77777777" w:rsidR="006A14B6" w:rsidRDefault="006A14B6" w:rsidP="00461F5F">
            <w:pPr>
              <w:jc w:val="center"/>
              <w:rPr>
                <w:rFonts w:cs="Calibri"/>
                <w:color w:val="000000"/>
                <w:sz w:val="20"/>
                <w:szCs w:val="20"/>
              </w:rPr>
            </w:pPr>
            <w:r>
              <w:rPr>
                <w:rFonts w:cs="Calibri"/>
                <w:color w:val="000000"/>
                <w:sz w:val="20"/>
                <w:szCs w:val="20"/>
              </w:rPr>
              <w:t>6.0</w:t>
            </w:r>
          </w:p>
        </w:tc>
        <w:tc>
          <w:tcPr>
            <w:tcW w:w="767" w:type="dxa"/>
            <w:shd w:val="clear" w:color="000000" w:fill="F2F2F2"/>
            <w:hideMark/>
          </w:tcPr>
          <w:p w14:paraId="2E66D980" w14:textId="77777777" w:rsidR="006A14B6" w:rsidRDefault="006A14B6" w:rsidP="00461F5F">
            <w:pPr>
              <w:jc w:val="center"/>
              <w:rPr>
                <w:rFonts w:cs="Calibri"/>
                <w:color w:val="000000"/>
                <w:sz w:val="20"/>
                <w:szCs w:val="20"/>
              </w:rPr>
            </w:pPr>
            <w:r>
              <w:rPr>
                <w:rFonts w:cs="Calibri"/>
                <w:color w:val="000000"/>
                <w:sz w:val="20"/>
                <w:szCs w:val="20"/>
              </w:rPr>
              <w:t>210.0</w:t>
            </w:r>
          </w:p>
        </w:tc>
        <w:tc>
          <w:tcPr>
            <w:tcW w:w="2340" w:type="dxa"/>
            <w:shd w:val="clear" w:color="000000" w:fill="F2F2F2"/>
            <w:hideMark/>
          </w:tcPr>
          <w:p w14:paraId="3AB2C7C3" w14:textId="77777777" w:rsidR="006A14B6" w:rsidRDefault="006A14B6" w:rsidP="00461F5F">
            <w:pPr>
              <w:jc w:val="center"/>
              <w:rPr>
                <w:rFonts w:cs="Calibri"/>
                <w:color w:val="000000"/>
                <w:sz w:val="20"/>
                <w:szCs w:val="20"/>
              </w:rPr>
            </w:pPr>
            <w:r>
              <w:rPr>
                <w:rFonts w:cs="Calibri"/>
                <w:color w:val="000000"/>
                <w:sz w:val="20"/>
                <w:szCs w:val="20"/>
              </w:rPr>
              <w:t>30 Didactic/180 Clinical</w:t>
            </w:r>
          </w:p>
        </w:tc>
      </w:tr>
    </w:tbl>
    <w:p w14:paraId="415F70AC"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2DBE763" w14:textId="77777777" w:rsidTr="00461F5F">
        <w:trPr>
          <w:trHeight w:val="360"/>
        </w:trPr>
        <w:tc>
          <w:tcPr>
            <w:tcW w:w="1276" w:type="dxa"/>
            <w:shd w:val="clear" w:color="auto" w:fill="F2F2F2" w:themeFill="background1" w:themeFillShade="F2"/>
          </w:tcPr>
          <w:p w14:paraId="05724BFB" w14:textId="77777777" w:rsidR="006A14B6" w:rsidRPr="007D3F5B" w:rsidRDefault="006A14B6" w:rsidP="00461F5F">
            <w:pPr>
              <w:spacing w:after="60"/>
              <w:rPr>
                <w:rFonts w:eastAsia="Cambria" w:cs="Cambria"/>
                <w:b/>
                <w:iCs/>
                <w:color w:val="000000" w:themeColor="text1"/>
              </w:rPr>
            </w:pPr>
            <w:bookmarkStart w:id="612" w:name="_Hlk121906843"/>
            <w:r>
              <w:rPr>
                <w:rFonts w:eastAsia="Cambria" w:cs="Cambria"/>
                <w:b/>
                <w:iCs/>
                <w:color w:val="000000" w:themeColor="text1"/>
                <w:lang w:val="es-ES"/>
              </w:rPr>
              <w:t>NE630</w:t>
            </w:r>
          </w:p>
        </w:tc>
        <w:tc>
          <w:tcPr>
            <w:tcW w:w="8937" w:type="dxa"/>
            <w:shd w:val="clear" w:color="auto" w:fill="F2F2F2" w:themeFill="background1" w:themeFillShade="F2"/>
            <w:vAlign w:val="center"/>
          </w:tcPr>
          <w:p w14:paraId="0CD99954"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Holistic</w:t>
            </w:r>
            <w:r>
              <w:rPr>
                <w:rFonts w:eastAsia="Cambria" w:cs="Cambria"/>
                <w:b/>
                <w:bCs/>
                <w:iCs/>
              </w:rPr>
              <w:t xml:space="preserve"> </w:t>
            </w:r>
            <w:r w:rsidRPr="007D3414">
              <w:rPr>
                <w:rFonts w:eastAsia="Cambria" w:cs="Cambria"/>
                <w:b/>
                <w:bCs/>
                <w:iCs/>
              </w:rPr>
              <w:t>Nurse</w:t>
            </w:r>
            <w:r>
              <w:rPr>
                <w:rFonts w:eastAsia="Cambria" w:cs="Cambria"/>
                <w:b/>
                <w:bCs/>
                <w:iCs/>
              </w:rPr>
              <w:t xml:space="preserve"> </w:t>
            </w:r>
            <w:r w:rsidRPr="007D3414">
              <w:rPr>
                <w:rFonts w:eastAsia="Cambria" w:cs="Cambria"/>
                <w:b/>
                <w:bCs/>
                <w:iCs/>
              </w:rPr>
              <w:t>Educator</w:t>
            </w:r>
            <w:r>
              <w:rPr>
                <w:rFonts w:eastAsia="Cambria" w:cs="Cambria"/>
                <w:b/>
                <w:bCs/>
                <w:iCs/>
              </w:rPr>
              <w:t xml:space="preserve"> </w:t>
            </w:r>
            <w:r w:rsidRPr="007D3414">
              <w:rPr>
                <w:rFonts w:eastAsia="Cambria" w:cs="Cambria"/>
                <w:b/>
                <w:bCs/>
                <w:iCs/>
              </w:rPr>
              <w:t>Practicum</w:t>
            </w:r>
            <w:r>
              <w:rPr>
                <w:rFonts w:eastAsia="Cambria" w:cs="Cambria"/>
                <w:b/>
                <w:bCs/>
                <w:iCs/>
              </w:rPr>
              <w:t xml:space="preserve"> </w:t>
            </w:r>
            <w:r w:rsidRPr="007D3414">
              <w:rPr>
                <w:rFonts w:eastAsia="Cambria" w:cs="Cambria"/>
                <w:b/>
                <w:bCs/>
                <w:iCs/>
              </w:rPr>
              <w:t>1</w:t>
            </w:r>
          </w:p>
        </w:tc>
      </w:tr>
    </w:tbl>
    <w:bookmarkEnd w:id="612"/>
    <w:p w14:paraId="1948797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clinical (3 total)</w:t>
      </w:r>
    </w:p>
    <w:p w14:paraId="0C687C1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105</w:t>
      </w:r>
      <w:r w:rsidRPr="00E108F5">
        <w:rPr>
          <w:rFonts w:eastAsia="Cambria" w:cs="Cambria"/>
          <w:color w:val="000000" w:themeColor="text1"/>
          <w:sz w:val="20"/>
          <w:szCs w:val="20"/>
        </w:rPr>
        <w:t xml:space="preserve"> academic</w:t>
      </w:r>
    </w:p>
    <w:p w14:paraId="1F6C1D4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Basic Care Core, Direct Care Core, Functional Specialty Core (or by permission), active RN license, malpractice insurance, background check, BLS cert, and health clearance</w:t>
      </w:r>
      <w:r w:rsidRPr="00E108F5">
        <w:rPr>
          <w:rFonts w:eastAsia="Cambria" w:cs="Cambria"/>
          <w:color w:val="000000" w:themeColor="text1"/>
          <w:sz w:val="20"/>
          <w:szCs w:val="20"/>
        </w:rPr>
        <w:tab/>
      </w:r>
    </w:p>
    <w:p w14:paraId="11ABC76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60D33A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Didactic o</w:t>
      </w:r>
      <w:r w:rsidRPr="00E108F5">
        <w:rPr>
          <w:rFonts w:eastAsia="Cambria" w:cs="Cambria"/>
          <w:color w:val="000000" w:themeColor="text1"/>
          <w:sz w:val="20"/>
          <w:szCs w:val="20"/>
        </w:rPr>
        <w:t>nline</w:t>
      </w:r>
      <w:r>
        <w:rPr>
          <w:rFonts w:eastAsia="Cambria" w:cs="Cambria"/>
          <w:color w:val="000000" w:themeColor="text1"/>
          <w:sz w:val="20"/>
          <w:szCs w:val="20"/>
        </w:rPr>
        <w:t>, clinical in student’s locale/community</w:t>
      </w:r>
    </w:p>
    <w:p w14:paraId="43844059" w14:textId="77777777" w:rsidR="006A14B6" w:rsidRPr="000B71CC" w:rsidRDefault="006A14B6" w:rsidP="006A14B6">
      <w:pPr>
        <w:rPr>
          <w:rFonts w:eastAsia="Cambria" w:cs="Cambria"/>
          <w:b/>
          <w:iCs/>
          <w:lang w:val="fr-FR"/>
        </w:rPr>
      </w:pPr>
      <w:r w:rsidRPr="007D3414">
        <w:rPr>
          <w:rFonts w:eastAsia="Cambria" w:cs="Cambria"/>
          <w:bCs/>
          <w:iCs/>
        </w:rPr>
        <w:t>This</w:t>
      </w:r>
      <w:r>
        <w:rPr>
          <w:rFonts w:eastAsia="Cambria" w:cs="Cambria"/>
          <w:bCs/>
          <w:iCs/>
        </w:rPr>
        <w:t xml:space="preserve"> </w:t>
      </w:r>
      <w:r w:rsidRPr="007D3414">
        <w:rPr>
          <w:rFonts w:eastAsia="Cambria" w:cs="Cambria"/>
          <w:bCs/>
          <w:iCs/>
        </w:rPr>
        <w:t>precepted</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practicum</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seminar</w:t>
      </w:r>
      <w:r>
        <w:rPr>
          <w:rFonts w:eastAsia="Cambria" w:cs="Cambria"/>
          <w:bCs/>
          <w:iCs/>
        </w:rPr>
        <w:t xml:space="preserve"> </w:t>
      </w:r>
      <w:r w:rsidRPr="007D3414">
        <w:rPr>
          <w:rFonts w:eastAsia="Cambria" w:cs="Cambria"/>
          <w:bCs/>
          <w:iCs/>
        </w:rPr>
        <w:t>provides</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focus</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roles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responsibilities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Focus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be</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teaching</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assessment,</w:t>
      </w:r>
      <w:r>
        <w:rPr>
          <w:rFonts w:eastAsia="Cambria" w:cs="Cambria"/>
          <w:bCs/>
          <w:iCs/>
        </w:rPr>
        <w:t xml:space="preserve"> </w:t>
      </w:r>
      <w:r w:rsidRPr="007D3414">
        <w:rPr>
          <w:rFonts w:eastAsia="Cambria" w:cs="Cambria"/>
          <w:bCs/>
          <w:iCs/>
        </w:rPr>
        <w:t>evaluation</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interprofessional</w:t>
      </w:r>
      <w:r>
        <w:rPr>
          <w:rFonts w:eastAsia="Cambria" w:cs="Cambria"/>
          <w:bCs/>
          <w:iCs/>
        </w:rPr>
        <w:t xml:space="preserve"> </w:t>
      </w:r>
      <w:r w:rsidRPr="007D3414">
        <w:rPr>
          <w:rFonts w:eastAsia="Cambria" w:cs="Cambria"/>
          <w:bCs/>
          <w:iCs/>
        </w:rPr>
        <w:t>teams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socialization</w:t>
      </w:r>
      <w:r>
        <w:rPr>
          <w:rFonts w:eastAsia="Cambria" w:cs="Cambria"/>
          <w:bCs/>
          <w:iCs/>
        </w:rPr>
        <w:t xml:space="preserve"> </w:t>
      </w:r>
      <w:r w:rsidRPr="007D3414">
        <w:rPr>
          <w:rFonts w:eastAsia="Cambria" w:cs="Cambria"/>
          <w:bCs/>
          <w:iCs/>
        </w:rPr>
        <w:t>into</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educator.</w:t>
      </w:r>
      <w:r>
        <w:rPr>
          <w:rFonts w:eastAsia="Cambria" w:cs="Cambria"/>
          <w:bCs/>
          <w:iCs/>
        </w:rPr>
        <w:t xml:space="preserve"> Student </w:t>
      </w:r>
      <w:r w:rsidRPr="007D3414">
        <w:rPr>
          <w:rFonts w:eastAsia="Cambria" w:cs="Cambria"/>
          <w:bCs/>
          <w:iCs/>
        </w:rPr>
        <w:t>will</w:t>
      </w:r>
      <w:r>
        <w:rPr>
          <w:rFonts w:eastAsia="Cambria" w:cs="Cambria"/>
          <w:bCs/>
          <w:iCs/>
        </w:rPr>
        <w:t xml:space="preserve"> </w:t>
      </w:r>
      <w:r w:rsidRPr="007D3414">
        <w:rPr>
          <w:rFonts w:eastAsia="Cambria" w:cs="Cambria"/>
          <w:bCs/>
          <w:iCs/>
        </w:rPr>
        <w:t>also</w:t>
      </w:r>
      <w:r>
        <w:rPr>
          <w:rFonts w:eastAsia="Cambria" w:cs="Cambria"/>
          <w:bCs/>
          <w:iCs/>
        </w:rPr>
        <w:t xml:space="preserve"> </w:t>
      </w:r>
      <w:r w:rsidRPr="007D3414">
        <w:rPr>
          <w:rFonts w:eastAsia="Cambria" w:cs="Cambria"/>
          <w:bCs/>
          <w:iCs/>
        </w:rPr>
        <w:t>make</w:t>
      </w:r>
      <w:r>
        <w:rPr>
          <w:rFonts w:eastAsia="Cambria" w:cs="Cambria"/>
          <w:bCs/>
          <w:iCs/>
        </w:rPr>
        <w:t xml:space="preserve"> </w:t>
      </w:r>
      <w:r w:rsidRPr="007D3414">
        <w:rPr>
          <w:rFonts w:eastAsia="Cambria" w:cs="Cambria"/>
          <w:bCs/>
          <w:iCs/>
        </w:rPr>
        <w:t>connections</w:t>
      </w:r>
      <w:r>
        <w:rPr>
          <w:rFonts w:eastAsia="Cambria" w:cs="Cambria"/>
          <w:bCs/>
          <w:iCs/>
        </w:rPr>
        <w:t xml:space="preserve"> </w:t>
      </w:r>
      <w:r w:rsidRPr="007D3414">
        <w:rPr>
          <w:rFonts w:eastAsia="Cambria" w:cs="Cambria"/>
          <w:bCs/>
          <w:iCs/>
        </w:rPr>
        <w:t>between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mission,</w:t>
      </w:r>
      <w:r>
        <w:rPr>
          <w:rFonts w:eastAsia="Cambria" w:cs="Cambria"/>
          <w:bCs/>
          <w:iCs/>
        </w:rPr>
        <w:t xml:space="preserve"> </w:t>
      </w:r>
      <w:r w:rsidRPr="007D3414">
        <w:rPr>
          <w:rFonts w:eastAsia="Cambria" w:cs="Cambria"/>
          <w:bCs/>
          <w:iCs/>
        </w:rPr>
        <w:t>values,</w:t>
      </w:r>
      <w:r>
        <w:rPr>
          <w:rFonts w:eastAsia="Cambria" w:cs="Cambria"/>
          <w:bCs/>
          <w:iCs/>
        </w:rPr>
        <w:t xml:space="preserve"> </w:t>
      </w:r>
      <w:r w:rsidRPr="007D3414">
        <w:rPr>
          <w:rFonts w:eastAsia="Cambria" w:cs="Cambria"/>
          <w:bCs/>
          <w:iCs/>
        </w:rPr>
        <w:t>culture,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philosophy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organization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curriculum.</w:t>
      </w:r>
      <w:r>
        <w:rPr>
          <w:rFonts w:eastAsia="Cambria" w:cs="Cambria"/>
          <w:bCs/>
          <w:iCs/>
        </w:rPr>
        <w:t xml:space="preserve"> </w:t>
      </w:r>
      <w:r w:rsidRPr="007D3414">
        <w:rPr>
          <w:rFonts w:eastAsia="Cambria" w:cs="Cambria"/>
          <w:bCs/>
          <w:iCs/>
        </w:rPr>
        <w:t>Practica</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academic</w:t>
      </w:r>
      <w:r>
        <w:rPr>
          <w:rFonts w:eastAsia="Cambria" w:cs="Cambria"/>
          <w:bCs/>
          <w:iCs/>
        </w:rPr>
        <w:t xml:space="preserve"> </w:t>
      </w:r>
      <w:r w:rsidRPr="007D3414">
        <w:rPr>
          <w:rFonts w:eastAsia="Cambria" w:cs="Cambria"/>
          <w:bCs/>
          <w:iCs/>
        </w:rPr>
        <w:t>or</w:t>
      </w:r>
      <w:r>
        <w:rPr>
          <w:rFonts w:eastAsia="Cambria" w:cs="Cambria"/>
          <w:bCs/>
          <w:iCs/>
        </w:rPr>
        <w:t xml:space="preserve"> </w:t>
      </w:r>
      <w:r w:rsidRPr="007D3414">
        <w:rPr>
          <w:rFonts w:eastAsia="Cambria" w:cs="Cambria"/>
          <w:bCs/>
          <w:iCs/>
        </w:rPr>
        <w:t>other</w:t>
      </w:r>
      <w:r>
        <w:rPr>
          <w:rFonts w:eastAsia="Cambria" w:cs="Cambria"/>
          <w:bCs/>
          <w:iCs/>
        </w:rPr>
        <w:t xml:space="preserve"> </w:t>
      </w:r>
      <w:r w:rsidRPr="007D3414">
        <w:rPr>
          <w:rFonts w:eastAsia="Cambria" w:cs="Cambria"/>
          <w:bCs/>
          <w:iCs/>
        </w:rPr>
        <w:t>related</w:t>
      </w:r>
      <w:r>
        <w:rPr>
          <w:rFonts w:eastAsia="Cambria" w:cs="Cambria"/>
          <w:bCs/>
          <w:iCs/>
        </w:rPr>
        <w:t xml:space="preserve"> </w:t>
      </w:r>
      <w:r w:rsidRPr="007D3414">
        <w:rPr>
          <w:rFonts w:eastAsia="Cambria" w:cs="Cambria"/>
          <w:bCs/>
          <w:iCs/>
        </w:rPr>
        <w:t>professional-educational</w:t>
      </w:r>
      <w:r>
        <w:rPr>
          <w:rFonts w:eastAsia="Cambria" w:cs="Cambria"/>
          <w:bCs/>
          <w:iCs/>
        </w:rPr>
        <w:t xml:space="preserve"> </w:t>
      </w:r>
      <w:r w:rsidRPr="007D3414">
        <w:rPr>
          <w:rFonts w:eastAsia="Cambria" w:cs="Cambria"/>
          <w:bCs/>
          <w:iCs/>
        </w:rPr>
        <w:t>settings.</w:t>
      </w:r>
      <w:r>
        <w:rPr>
          <w:rFonts w:eastAsia="Cambria" w:cs="Cambria"/>
          <w:bCs/>
          <w:iCs/>
        </w:rPr>
        <w:t xml:space="preserve"> Student </w:t>
      </w:r>
      <w:r w:rsidRPr="007D3414">
        <w:rPr>
          <w:rFonts w:eastAsia="Cambria" w:cs="Cambria"/>
          <w:bCs/>
          <w:iCs/>
        </w:rPr>
        <w:t>will</w:t>
      </w:r>
      <w:r>
        <w:rPr>
          <w:rFonts w:eastAsia="Cambria" w:cs="Cambria"/>
          <w:bCs/>
          <w:iCs/>
        </w:rPr>
        <w:t xml:space="preserve"> </w:t>
      </w:r>
      <w:r w:rsidRPr="007D3414">
        <w:rPr>
          <w:rFonts w:eastAsia="Cambria" w:cs="Cambria"/>
          <w:bCs/>
          <w:iCs/>
        </w:rPr>
        <w:t>complete</w:t>
      </w:r>
      <w:r>
        <w:rPr>
          <w:rFonts w:eastAsia="Cambria" w:cs="Cambria"/>
          <w:bCs/>
          <w:iCs/>
        </w:rPr>
        <w:t xml:space="preserve"> </w:t>
      </w:r>
      <w:proofErr w:type="gramStart"/>
      <w:r>
        <w:rPr>
          <w:rFonts w:eastAsia="Cambria" w:cs="Cambria"/>
          <w:bCs/>
          <w:iCs/>
        </w:rPr>
        <w:t>90</w:t>
      </w:r>
      <w:proofErr w:type="gramEnd"/>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hours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setting</w:t>
      </w:r>
      <w:r>
        <w:rPr>
          <w:rFonts w:eastAsia="Cambria" w:cs="Cambria"/>
          <w:bCs/>
          <w:iCs/>
        </w:rPr>
        <w:t xml:space="preserve"> in own locale/community</w:t>
      </w:r>
      <w:r w:rsidRPr="007D3414">
        <w:rPr>
          <w:rFonts w:eastAsia="Cambria" w:cs="Cambria"/>
          <w:bCs/>
          <w:iCs/>
        </w:rPr>
        <w:t>.</w:t>
      </w:r>
      <w:r>
        <w:rPr>
          <w:rFonts w:eastAsia="Cambria" w:cs="Cambria"/>
          <w:bCs/>
          <w:iCs/>
        </w:rPr>
        <w:t xml:space="preserve"> </w:t>
      </w:r>
    </w:p>
    <w:p w14:paraId="43A581A1" w14:textId="77777777" w:rsidR="006A14B6" w:rsidRDefault="006A14B6" w:rsidP="006A14B6">
      <w:pPr>
        <w:rPr>
          <w:rFonts w:eastAsia="Cambria" w:cs="Cambria"/>
          <w:bCs/>
          <w:iCs/>
          <w:lang w:val="fr-FR"/>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CC3CBB4" w14:textId="77777777" w:rsidTr="00461F5F">
        <w:trPr>
          <w:trHeight w:val="360"/>
        </w:trPr>
        <w:tc>
          <w:tcPr>
            <w:tcW w:w="1276" w:type="dxa"/>
            <w:shd w:val="clear" w:color="auto" w:fill="F2F2F2" w:themeFill="background1" w:themeFillShade="F2"/>
          </w:tcPr>
          <w:p w14:paraId="3F6ADB8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NE635</w:t>
            </w:r>
          </w:p>
        </w:tc>
        <w:tc>
          <w:tcPr>
            <w:tcW w:w="8937" w:type="dxa"/>
            <w:shd w:val="clear" w:color="auto" w:fill="F2F2F2" w:themeFill="background1" w:themeFillShade="F2"/>
            <w:vAlign w:val="center"/>
          </w:tcPr>
          <w:p w14:paraId="01747BF3"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Holistic</w:t>
            </w:r>
            <w:r>
              <w:rPr>
                <w:rFonts w:eastAsia="Cambria" w:cs="Cambria"/>
                <w:b/>
                <w:bCs/>
                <w:iCs/>
              </w:rPr>
              <w:t xml:space="preserve"> </w:t>
            </w:r>
            <w:r w:rsidRPr="007D3414">
              <w:rPr>
                <w:rFonts w:eastAsia="Cambria" w:cs="Cambria"/>
                <w:b/>
                <w:bCs/>
                <w:iCs/>
              </w:rPr>
              <w:t>Nurse</w:t>
            </w:r>
            <w:r>
              <w:rPr>
                <w:rFonts w:eastAsia="Cambria" w:cs="Cambria"/>
                <w:b/>
                <w:bCs/>
                <w:iCs/>
              </w:rPr>
              <w:t xml:space="preserve"> </w:t>
            </w:r>
            <w:r w:rsidRPr="007D3414">
              <w:rPr>
                <w:rFonts w:eastAsia="Cambria" w:cs="Cambria"/>
                <w:b/>
                <w:bCs/>
                <w:iCs/>
              </w:rPr>
              <w:t>Educator</w:t>
            </w:r>
            <w:r>
              <w:rPr>
                <w:rFonts w:eastAsia="Cambria" w:cs="Cambria"/>
                <w:b/>
                <w:bCs/>
                <w:iCs/>
              </w:rPr>
              <w:t xml:space="preserve"> </w:t>
            </w:r>
            <w:r w:rsidRPr="007D3414">
              <w:rPr>
                <w:rFonts w:eastAsia="Cambria" w:cs="Cambria"/>
                <w:b/>
                <w:bCs/>
                <w:iCs/>
              </w:rPr>
              <w:t>Practicum</w:t>
            </w:r>
            <w:r>
              <w:rPr>
                <w:rFonts w:eastAsia="Cambria" w:cs="Cambria"/>
                <w:b/>
                <w:bCs/>
                <w:iCs/>
              </w:rPr>
              <w:t xml:space="preserve"> </w:t>
            </w:r>
            <w:r w:rsidRPr="007D3414">
              <w:rPr>
                <w:rFonts w:eastAsia="Cambria" w:cs="Cambria"/>
                <w:b/>
                <w:bCs/>
                <w:iCs/>
              </w:rPr>
              <w:t>2</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Capstone</w:t>
            </w:r>
          </w:p>
        </w:tc>
      </w:tr>
    </w:tbl>
    <w:p w14:paraId="2E6A9B9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clinical (3 total)</w:t>
      </w:r>
    </w:p>
    <w:p w14:paraId="4AE00E7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105</w:t>
      </w:r>
      <w:r w:rsidRPr="00E108F5">
        <w:rPr>
          <w:rFonts w:eastAsia="Cambria" w:cs="Cambria"/>
          <w:color w:val="000000" w:themeColor="text1"/>
          <w:sz w:val="20"/>
          <w:szCs w:val="20"/>
        </w:rPr>
        <w:t xml:space="preserve"> academic</w:t>
      </w:r>
    </w:p>
    <w:p w14:paraId="10984C9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NE630, active RN license, malpractice insurance, background check, BLS cert, and health clearance</w:t>
      </w:r>
      <w:r w:rsidRPr="00E108F5">
        <w:rPr>
          <w:rFonts w:eastAsia="Cambria" w:cs="Cambria"/>
          <w:color w:val="000000" w:themeColor="text1"/>
          <w:sz w:val="20"/>
          <w:szCs w:val="20"/>
        </w:rPr>
        <w:tab/>
      </w:r>
    </w:p>
    <w:p w14:paraId="3DC00B4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B7CD638" w14:textId="77777777" w:rsidR="006A14B6" w:rsidRPr="00F9468B"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Didactic o</w:t>
      </w:r>
      <w:r w:rsidRPr="00E108F5">
        <w:rPr>
          <w:rFonts w:eastAsia="Cambria" w:cs="Cambria"/>
          <w:color w:val="000000" w:themeColor="text1"/>
          <w:sz w:val="20"/>
          <w:szCs w:val="20"/>
        </w:rPr>
        <w:t>nline</w:t>
      </w:r>
      <w:r>
        <w:rPr>
          <w:rFonts w:eastAsia="Cambria" w:cs="Cambria"/>
          <w:color w:val="000000" w:themeColor="text1"/>
          <w:sz w:val="20"/>
          <w:szCs w:val="20"/>
        </w:rPr>
        <w:t>, clinical in student’s locale/community</w:t>
      </w:r>
      <w:r w:rsidRPr="00E108F5">
        <w:rPr>
          <w:rFonts w:eastAsia="Cambria" w:cs="Cambria"/>
          <w:color w:val="000000" w:themeColor="text1"/>
          <w:sz w:val="20"/>
          <w:szCs w:val="20"/>
        </w:rPr>
        <w:t xml:space="preserve"> </w:t>
      </w:r>
    </w:p>
    <w:p w14:paraId="4F32E3C1" w14:textId="29FF7896" w:rsidR="006A14B6" w:rsidRPr="007D3414"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precepted</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practicum</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seminar</w:t>
      </w:r>
      <w:r>
        <w:rPr>
          <w:rFonts w:eastAsia="Cambria" w:cs="Cambria"/>
          <w:bCs/>
          <w:iCs/>
        </w:rPr>
        <w:t xml:space="preserve"> </w:t>
      </w:r>
      <w:r w:rsidRPr="007D3414">
        <w:rPr>
          <w:rFonts w:eastAsia="Cambria" w:cs="Cambria"/>
          <w:bCs/>
          <w:iCs/>
        </w:rPr>
        <w:t>serves</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final</w:t>
      </w:r>
      <w:r>
        <w:rPr>
          <w:rFonts w:eastAsia="Cambria" w:cs="Cambria"/>
          <w:bCs/>
          <w:iCs/>
        </w:rPr>
        <w:t xml:space="preserve"> </w:t>
      </w:r>
      <w:r w:rsidRPr="007D3414">
        <w:rPr>
          <w:rFonts w:eastAsia="Cambria" w:cs="Cambria"/>
          <w:bCs/>
          <w:iCs/>
        </w:rPr>
        <w:t>capstone</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student.</w:t>
      </w:r>
      <w:r>
        <w:rPr>
          <w:rFonts w:eastAsia="Cambria" w:cs="Cambria"/>
          <w:bCs/>
          <w:iCs/>
        </w:rPr>
        <w:t xml:space="preserve"> </w:t>
      </w:r>
      <w:r w:rsidRPr="007D3414">
        <w:rPr>
          <w:rFonts w:eastAsia="Cambria" w:cs="Cambria"/>
          <w:bCs/>
          <w:iCs/>
        </w:rPr>
        <w:t>Focus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be</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developing</w:t>
      </w:r>
      <w:r>
        <w:rPr>
          <w:rFonts w:eastAsia="Cambria" w:cs="Cambria"/>
          <w:bCs/>
          <w:iCs/>
        </w:rPr>
        <w:t xml:space="preserve"> </w:t>
      </w:r>
      <w:r w:rsidRPr="007D3414">
        <w:rPr>
          <w:rFonts w:eastAsia="Cambria" w:cs="Cambria"/>
          <w:bCs/>
          <w:iCs/>
        </w:rPr>
        <w:t>effective</w:t>
      </w:r>
      <w:r>
        <w:rPr>
          <w:rFonts w:eastAsia="Cambria" w:cs="Cambria"/>
          <w:bCs/>
          <w:iCs/>
        </w:rPr>
        <w:t xml:space="preserve"> </w:t>
      </w:r>
      <w:r w:rsidRPr="007D3414">
        <w:rPr>
          <w:rFonts w:eastAsia="Cambria" w:cs="Cambria"/>
          <w:bCs/>
          <w:iCs/>
        </w:rPr>
        <w:t>leadership</w:t>
      </w:r>
      <w:r>
        <w:rPr>
          <w:rFonts w:eastAsia="Cambria" w:cs="Cambria"/>
          <w:bCs/>
          <w:iCs/>
        </w:rPr>
        <w:t xml:space="preserve"> </w:t>
      </w:r>
      <w:r w:rsidRPr="007D3414">
        <w:rPr>
          <w:rFonts w:eastAsia="Cambria" w:cs="Cambria"/>
          <w:bCs/>
          <w:iCs/>
        </w:rPr>
        <w:t>within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educators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become</w:t>
      </w:r>
      <w:r>
        <w:rPr>
          <w:rFonts w:eastAsia="Cambria" w:cs="Cambria"/>
          <w:bCs/>
          <w:iCs/>
        </w:rPr>
        <w:t xml:space="preserve"> </w:t>
      </w:r>
      <w:r w:rsidRPr="007D3414">
        <w:rPr>
          <w:rFonts w:eastAsia="Cambria" w:cs="Cambria"/>
          <w:bCs/>
          <w:iCs/>
        </w:rPr>
        <w:t>more</w:t>
      </w:r>
      <w:r>
        <w:rPr>
          <w:rFonts w:eastAsia="Cambria" w:cs="Cambria"/>
          <w:bCs/>
          <w:iCs/>
        </w:rPr>
        <w:t xml:space="preserve"> </w:t>
      </w:r>
      <w:r w:rsidRPr="007D3414">
        <w:rPr>
          <w:rFonts w:eastAsia="Cambria" w:cs="Cambria"/>
          <w:bCs/>
          <w:iCs/>
        </w:rPr>
        <w:t>autonomous</w:t>
      </w:r>
      <w:r>
        <w:rPr>
          <w:rFonts w:eastAsia="Cambria" w:cs="Cambria"/>
          <w:bCs/>
          <w:iCs/>
        </w:rPr>
        <w:t xml:space="preserve"> </w:t>
      </w:r>
      <w:r w:rsidRPr="007D3414">
        <w:rPr>
          <w:rFonts w:eastAsia="Cambria" w:cs="Cambria"/>
          <w:bCs/>
          <w:iCs/>
        </w:rPr>
        <w:t>through</w:t>
      </w:r>
      <w:r>
        <w:rPr>
          <w:rFonts w:eastAsia="Cambria" w:cs="Cambria"/>
          <w:bCs/>
          <w:iCs/>
        </w:rPr>
        <w:t xml:space="preserve"> </w:t>
      </w:r>
      <w:r w:rsidRPr="007D3414">
        <w:rPr>
          <w:rFonts w:eastAsia="Cambria" w:cs="Cambria"/>
          <w:bCs/>
          <w:iCs/>
        </w:rPr>
        <w:t>teaching/learning</w:t>
      </w:r>
      <w:r>
        <w:rPr>
          <w:rFonts w:eastAsia="Cambria" w:cs="Cambria"/>
          <w:bCs/>
          <w:iCs/>
        </w:rPr>
        <w:t xml:space="preserve"> </w:t>
      </w:r>
      <w:r w:rsidRPr="007D3414">
        <w:rPr>
          <w:rFonts w:eastAsia="Cambria" w:cs="Cambria"/>
          <w:bCs/>
          <w:iCs/>
        </w:rPr>
        <w:t>opportunities</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they</w:t>
      </w:r>
      <w:r>
        <w:rPr>
          <w:rFonts w:eastAsia="Cambria" w:cs="Cambria"/>
          <w:bCs/>
          <w:iCs/>
        </w:rPr>
        <w:t xml:space="preserve"> </w:t>
      </w:r>
      <w:r w:rsidRPr="007D3414">
        <w:rPr>
          <w:rFonts w:eastAsia="Cambria" w:cs="Cambria"/>
          <w:bCs/>
          <w:iCs/>
        </w:rPr>
        <w:lastRenderedPageBreak/>
        <w:t>prepare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board</w:t>
      </w:r>
      <w:r>
        <w:rPr>
          <w:rFonts w:eastAsia="Cambria" w:cs="Cambria"/>
          <w:bCs/>
          <w:iCs/>
        </w:rPr>
        <w:t xml:space="preserve"> </w:t>
      </w:r>
      <w:r w:rsidRPr="007D3414">
        <w:rPr>
          <w:rFonts w:eastAsia="Cambria" w:cs="Cambria"/>
          <w:bCs/>
          <w:iCs/>
        </w:rPr>
        <w:t>certifications.</w:t>
      </w:r>
      <w:r>
        <w:rPr>
          <w:rFonts w:eastAsia="Cambria" w:cs="Cambria"/>
          <w:bCs/>
          <w:iCs/>
        </w:rPr>
        <w:t xml:space="preserve"> </w:t>
      </w:r>
      <w:r w:rsidRPr="007D3414">
        <w:rPr>
          <w:rFonts w:eastAsia="Cambria" w:cs="Cambria"/>
          <w:bCs/>
          <w:iCs/>
        </w:rPr>
        <w:t>Students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also</w:t>
      </w:r>
      <w:r>
        <w:rPr>
          <w:rFonts w:eastAsia="Cambria" w:cs="Cambria"/>
          <w:bCs/>
          <w:iCs/>
        </w:rPr>
        <w:t xml:space="preserve"> </w:t>
      </w:r>
      <w:r w:rsidRPr="007D3414">
        <w:rPr>
          <w:rFonts w:eastAsia="Cambria" w:cs="Cambria"/>
          <w:bCs/>
          <w:iCs/>
        </w:rPr>
        <w:t>complete</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e-</w:t>
      </w:r>
      <w:r w:rsidRPr="33B5B7A5">
        <w:rPr>
          <w:rFonts w:eastAsia="Cambria" w:cs="Cambria"/>
        </w:rPr>
        <w:t>p</w:t>
      </w:r>
      <w:r w:rsidRPr="007D3414">
        <w:rPr>
          <w:rFonts w:eastAsia="Cambria" w:cs="Cambria"/>
          <w:bCs/>
          <w:iCs/>
        </w:rPr>
        <w:t>ortfolio</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demonstrate</w:t>
      </w:r>
      <w:r>
        <w:rPr>
          <w:rFonts w:eastAsia="Cambria" w:cs="Cambria"/>
          <w:bCs/>
          <w:iCs/>
        </w:rPr>
        <w:t xml:space="preserve"> </w:t>
      </w:r>
      <w:r w:rsidRPr="007D3414">
        <w:rPr>
          <w:rFonts w:eastAsia="Cambria" w:cs="Cambria"/>
          <w:bCs/>
          <w:iCs/>
        </w:rPr>
        <w:t>achievement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program</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evidence-based</w:t>
      </w:r>
      <w:r>
        <w:rPr>
          <w:rFonts w:eastAsia="Cambria" w:cs="Cambria"/>
          <w:bCs/>
          <w:iCs/>
        </w:rPr>
        <w:t xml:space="preserve"> </w:t>
      </w:r>
      <w:r w:rsidRPr="007D3414">
        <w:rPr>
          <w:rFonts w:eastAsia="Cambria" w:cs="Cambria"/>
          <w:bCs/>
          <w:iCs/>
        </w:rPr>
        <w:t>capstone</w:t>
      </w:r>
      <w:r>
        <w:rPr>
          <w:rFonts w:eastAsia="Cambria" w:cs="Cambria"/>
          <w:bCs/>
          <w:iCs/>
        </w:rPr>
        <w:t xml:space="preserve"> </w:t>
      </w:r>
      <w:r w:rsidRPr="007D3414">
        <w:rPr>
          <w:rFonts w:eastAsia="Cambria" w:cs="Cambria"/>
          <w:bCs/>
          <w:iCs/>
        </w:rPr>
        <w:t>project</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required</w:t>
      </w:r>
      <w:proofErr w:type="gramEnd"/>
      <w:r w:rsidRPr="007D3414">
        <w:rPr>
          <w:rFonts w:eastAsia="Cambria" w:cs="Cambria"/>
          <w:bCs/>
          <w:iCs/>
        </w:rPr>
        <w:t>.</w:t>
      </w:r>
      <w:r>
        <w:rPr>
          <w:rFonts w:eastAsia="Cambria" w:cs="Cambria"/>
          <w:bCs/>
          <w:iCs/>
        </w:rPr>
        <w:t xml:space="preserve"> Students </w:t>
      </w:r>
      <w:r w:rsidRPr="007D3414">
        <w:rPr>
          <w:rFonts w:eastAsia="Cambria" w:cs="Cambria"/>
          <w:bCs/>
          <w:iCs/>
        </w:rPr>
        <w:t>will</w:t>
      </w:r>
      <w:r>
        <w:rPr>
          <w:rFonts w:eastAsia="Cambria" w:cs="Cambria"/>
          <w:bCs/>
          <w:iCs/>
        </w:rPr>
        <w:t xml:space="preserve"> </w:t>
      </w:r>
      <w:r w:rsidRPr="007D3414">
        <w:rPr>
          <w:rFonts w:eastAsia="Cambria" w:cs="Cambria"/>
          <w:bCs/>
          <w:iCs/>
        </w:rPr>
        <w:t>complete</w:t>
      </w:r>
      <w:r>
        <w:rPr>
          <w:rFonts w:eastAsia="Cambria" w:cs="Cambria"/>
          <w:bCs/>
          <w:iCs/>
        </w:rPr>
        <w:t xml:space="preserve"> </w:t>
      </w:r>
      <w:proofErr w:type="gramStart"/>
      <w:r>
        <w:rPr>
          <w:rFonts w:eastAsia="Cambria" w:cs="Cambria"/>
          <w:bCs/>
          <w:iCs/>
        </w:rPr>
        <w:t>90</w:t>
      </w:r>
      <w:proofErr w:type="gramEnd"/>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hours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setting</w:t>
      </w:r>
      <w:r>
        <w:rPr>
          <w:rFonts w:eastAsia="Cambria" w:cs="Cambria"/>
          <w:bCs/>
          <w:iCs/>
        </w:rPr>
        <w:t xml:space="preserve"> in own locale/community</w:t>
      </w:r>
      <w:r w:rsidRPr="007D3414">
        <w:rPr>
          <w:rFonts w:eastAsia="Cambria" w:cs="Cambria"/>
          <w:bCs/>
          <w:iCs/>
        </w:rPr>
        <w:t>.</w:t>
      </w:r>
      <w:r>
        <w:rPr>
          <w:rFonts w:eastAsia="Cambria" w:cs="Cambria"/>
          <w:bCs/>
          <w:iCs/>
        </w:rPr>
        <w:t xml:space="preserve"> </w:t>
      </w:r>
    </w:p>
    <w:p w14:paraId="6E5852E7" w14:textId="77777777" w:rsidR="006A14B6" w:rsidRPr="007D3414" w:rsidRDefault="006A14B6" w:rsidP="006A14B6">
      <w:pPr>
        <w:rPr>
          <w:rFonts w:eastAsia="Cambria" w:cs="Cambria"/>
          <w:bCs/>
          <w:iCs/>
        </w:rPr>
      </w:pPr>
    </w:p>
    <w:p w14:paraId="12BFBE7F" w14:textId="57FC350B" w:rsidR="006A14B6" w:rsidRDefault="006A14B6" w:rsidP="006A14B6">
      <w:pPr>
        <w:rPr>
          <w:rFonts w:eastAsia="Cambria" w:cs="Cambria"/>
          <w:b/>
          <w:bCs/>
        </w:rPr>
      </w:pPr>
      <w:r w:rsidRPr="006A3513">
        <w:rPr>
          <w:rFonts w:eastAsia="Cambria" w:cs="Cambria"/>
          <w:b/>
          <w:bCs/>
        </w:rPr>
        <w:t>NURSE COACH FUNCTIONAL SPECIALTY CORE COURSES</w:t>
      </w: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0"/>
        <w:gridCol w:w="4650"/>
        <w:gridCol w:w="1260"/>
        <w:gridCol w:w="720"/>
        <w:gridCol w:w="2340"/>
      </w:tblGrid>
      <w:tr w:rsidR="006A14B6" w14:paraId="6132BCCB" w14:textId="77777777" w:rsidTr="00461F5F">
        <w:trPr>
          <w:trHeight w:val="630"/>
        </w:trPr>
        <w:tc>
          <w:tcPr>
            <w:tcW w:w="1200" w:type="dxa"/>
            <w:shd w:val="clear" w:color="000000" w:fill="A6A6A6"/>
            <w:vAlign w:val="center"/>
            <w:hideMark/>
          </w:tcPr>
          <w:p w14:paraId="60FBB7A5" w14:textId="77777777" w:rsidR="006A14B6" w:rsidRDefault="006A14B6" w:rsidP="00461F5F">
            <w:pPr>
              <w:rPr>
                <w:rFonts w:cs="Calibri"/>
                <w:b/>
                <w:bCs/>
                <w:color w:val="FFFFFF"/>
                <w:sz w:val="16"/>
                <w:szCs w:val="16"/>
              </w:rPr>
            </w:pPr>
            <w:bookmarkStart w:id="613" w:name="_Hlk121905677"/>
            <w:r>
              <w:rPr>
                <w:rFonts w:cs="Calibri"/>
                <w:b/>
                <w:bCs/>
                <w:color w:val="FFFFFF"/>
                <w:sz w:val="20"/>
                <w:szCs w:val="20"/>
              </w:rPr>
              <w:t>CODE</w:t>
            </w:r>
          </w:p>
        </w:tc>
        <w:tc>
          <w:tcPr>
            <w:tcW w:w="4650" w:type="dxa"/>
            <w:shd w:val="clear" w:color="000000" w:fill="A6A6A6"/>
            <w:vAlign w:val="center"/>
            <w:hideMark/>
          </w:tcPr>
          <w:p w14:paraId="33C126E9"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260" w:type="dxa"/>
            <w:shd w:val="clear" w:color="000000" w:fill="A6A6A6"/>
            <w:vAlign w:val="center"/>
            <w:hideMark/>
          </w:tcPr>
          <w:p w14:paraId="13FE76B0"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20" w:type="dxa"/>
            <w:shd w:val="clear" w:color="000000" w:fill="A6A6A6"/>
            <w:vAlign w:val="center"/>
            <w:hideMark/>
          </w:tcPr>
          <w:p w14:paraId="241C00B3"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000000" w:fill="A6A6A6"/>
            <w:vAlign w:val="center"/>
            <w:hideMark/>
          </w:tcPr>
          <w:p w14:paraId="6153A6CC"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56C2F7F1" w14:textId="77777777" w:rsidTr="00461F5F">
        <w:trPr>
          <w:trHeight w:val="750"/>
        </w:trPr>
        <w:tc>
          <w:tcPr>
            <w:tcW w:w="1200" w:type="dxa"/>
            <w:shd w:val="clear" w:color="000000" w:fill="FFFFFF"/>
            <w:hideMark/>
          </w:tcPr>
          <w:p w14:paraId="7281AC08" w14:textId="77777777" w:rsidR="006A14B6" w:rsidRDefault="006A14B6" w:rsidP="00461F5F">
            <w:pPr>
              <w:rPr>
                <w:rFonts w:cs="Calibri"/>
                <w:color w:val="000000"/>
                <w:sz w:val="20"/>
                <w:szCs w:val="20"/>
              </w:rPr>
            </w:pPr>
            <w:r>
              <w:rPr>
                <w:rFonts w:cs="Calibri"/>
                <w:color w:val="000000"/>
                <w:sz w:val="20"/>
                <w:szCs w:val="20"/>
              </w:rPr>
              <w:t>NC611</w:t>
            </w:r>
          </w:p>
        </w:tc>
        <w:tc>
          <w:tcPr>
            <w:tcW w:w="4650" w:type="dxa"/>
            <w:shd w:val="clear" w:color="000000" w:fill="FFFFFF"/>
            <w:hideMark/>
          </w:tcPr>
          <w:p w14:paraId="73B1AB82" w14:textId="48C1D7A7" w:rsidR="006A14B6" w:rsidRDefault="006A14B6" w:rsidP="00461F5F">
            <w:pPr>
              <w:rPr>
                <w:rFonts w:cs="Calibri"/>
                <w:color w:val="000000"/>
                <w:sz w:val="20"/>
                <w:szCs w:val="20"/>
              </w:rPr>
            </w:pPr>
            <w:r>
              <w:rPr>
                <w:rFonts w:cs="Calibri"/>
                <w:color w:val="000000"/>
                <w:sz w:val="20"/>
                <w:szCs w:val="20"/>
              </w:rPr>
              <w:t xml:space="preserve">Role of the Holistic Nurse Coach </w:t>
            </w:r>
          </w:p>
        </w:tc>
        <w:tc>
          <w:tcPr>
            <w:tcW w:w="1260" w:type="dxa"/>
            <w:shd w:val="clear" w:color="000000" w:fill="FFFFFF"/>
            <w:hideMark/>
          </w:tcPr>
          <w:p w14:paraId="020D9D21"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000000" w:fill="FFFFFF"/>
            <w:hideMark/>
          </w:tcPr>
          <w:p w14:paraId="5F51BB0D"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5D81C72D" w14:textId="77777777" w:rsidR="006A14B6" w:rsidRDefault="006A14B6" w:rsidP="00461F5F">
            <w:pPr>
              <w:jc w:val="center"/>
              <w:rPr>
                <w:rFonts w:cs="Calibri"/>
                <w:color w:val="000000"/>
                <w:sz w:val="20"/>
                <w:szCs w:val="20"/>
              </w:rPr>
            </w:pPr>
            <w:r>
              <w:rPr>
                <w:rFonts w:cs="Calibri"/>
                <w:color w:val="000000"/>
                <w:sz w:val="20"/>
                <w:szCs w:val="20"/>
              </w:rPr>
              <w:t>Basic Care Core and Direct Care Core (or by permission of instructor)</w:t>
            </w:r>
          </w:p>
        </w:tc>
      </w:tr>
      <w:tr w:rsidR="006A14B6" w14:paraId="72D622B7" w14:textId="77777777" w:rsidTr="00461F5F">
        <w:trPr>
          <w:trHeight w:val="500"/>
        </w:trPr>
        <w:tc>
          <w:tcPr>
            <w:tcW w:w="1200" w:type="dxa"/>
            <w:shd w:val="clear" w:color="000000" w:fill="FFFFFF"/>
            <w:hideMark/>
          </w:tcPr>
          <w:p w14:paraId="10AEB64A" w14:textId="77777777" w:rsidR="006A14B6" w:rsidRDefault="006A14B6" w:rsidP="00461F5F">
            <w:pPr>
              <w:rPr>
                <w:rFonts w:cs="Calibri"/>
                <w:color w:val="000000"/>
                <w:sz w:val="20"/>
                <w:szCs w:val="20"/>
              </w:rPr>
            </w:pPr>
            <w:r>
              <w:rPr>
                <w:rFonts w:cs="Calibri"/>
                <w:color w:val="000000"/>
                <w:sz w:val="20"/>
                <w:szCs w:val="20"/>
              </w:rPr>
              <w:t>NC615</w:t>
            </w:r>
          </w:p>
        </w:tc>
        <w:tc>
          <w:tcPr>
            <w:tcW w:w="4650" w:type="dxa"/>
            <w:shd w:val="clear" w:color="000000" w:fill="FFFFFF"/>
            <w:hideMark/>
          </w:tcPr>
          <w:p w14:paraId="1993F147" w14:textId="4F7AEE3E" w:rsidR="006A14B6" w:rsidRDefault="006A14B6" w:rsidP="00461F5F">
            <w:pPr>
              <w:rPr>
                <w:rFonts w:cs="Calibri"/>
                <w:color w:val="000000"/>
                <w:sz w:val="20"/>
                <w:szCs w:val="20"/>
              </w:rPr>
            </w:pPr>
            <w:r>
              <w:rPr>
                <w:rFonts w:cs="Calibri"/>
                <w:color w:val="000000"/>
                <w:sz w:val="20"/>
                <w:szCs w:val="20"/>
              </w:rPr>
              <w:t xml:space="preserve">Coaching Techniques with Diverse Populations Across the Lifespan </w:t>
            </w:r>
          </w:p>
        </w:tc>
        <w:tc>
          <w:tcPr>
            <w:tcW w:w="1260" w:type="dxa"/>
            <w:shd w:val="clear" w:color="000000" w:fill="FFFFFF"/>
            <w:hideMark/>
          </w:tcPr>
          <w:p w14:paraId="5B9BF3B4"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000000" w:fill="FFFFFF"/>
            <w:hideMark/>
          </w:tcPr>
          <w:p w14:paraId="08E1221A"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3FE5ED87" w14:textId="77777777" w:rsidR="006A14B6" w:rsidRDefault="006A14B6" w:rsidP="00461F5F">
            <w:pPr>
              <w:jc w:val="center"/>
              <w:rPr>
                <w:rFonts w:cs="Calibri"/>
                <w:color w:val="000000"/>
                <w:sz w:val="20"/>
                <w:szCs w:val="20"/>
              </w:rPr>
            </w:pPr>
            <w:r>
              <w:rPr>
                <w:rFonts w:cs="Calibri"/>
                <w:color w:val="000000"/>
                <w:sz w:val="20"/>
                <w:szCs w:val="20"/>
              </w:rPr>
              <w:t>NC611 (or by permission of instructor)</w:t>
            </w:r>
          </w:p>
        </w:tc>
      </w:tr>
      <w:tr w:rsidR="006A14B6" w14:paraId="39FC23D2" w14:textId="77777777" w:rsidTr="00461F5F">
        <w:trPr>
          <w:trHeight w:val="250"/>
        </w:trPr>
        <w:tc>
          <w:tcPr>
            <w:tcW w:w="1200" w:type="dxa"/>
            <w:shd w:val="clear" w:color="000000" w:fill="FFFFFF"/>
            <w:hideMark/>
          </w:tcPr>
          <w:p w14:paraId="1BFEBC0C" w14:textId="77777777" w:rsidR="006A14B6" w:rsidRDefault="006A14B6" w:rsidP="00461F5F">
            <w:pPr>
              <w:rPr>
                <w:rFonts w:cs="Calibri"/>
                <w:color w:val="000000"/>
                <w:sz w:val="20"/>
                <w:szCs w:val="20"/>
              </w:rPr>
            </w:pPr>
            <w:r>
              <w:rPr>
                <w:rFonts w:cs="Calibri"/>
                <w:color w:val="000000"/>
                <w:sz w:val="20"/>
                <w:szCs w:val="20"/>
              </w:rPr>
              <w:t>NC621</w:t>
            </w:r>
          </w:p>
        </w:tc>
        <w:tc>
          <w:tcPr>
            <w:tcW w:w="4650" w:type="dxa"/>
            <w:shd w:val="clear" w:color="000000" w:fill="FFFFFF"/>
            <w:hideMark/>
          </w:tcPr>
          <w:p w14:paraId="1680CBB0" w14:textId="3A12B2CA" w:rsidR="006A14B6" w:rsidRPr="00D911ED" w:rsidRDefault="006A14B6" w:rsidP="00461F5F">
            <w:pPr>
              <w:rPr>
                <w:rFonts w:cs="Calibri"/>
                <w:strike/>
                <w:color w:val="000000"/>
                <w:sz w:val="20"/>
                <w:szCs w:val="20"/>
              </w:rPr>
            </w:pPr>
            <w:r>
              <w:rPr>
                <w:rFonts w:cs="Calibri"/>
                <w:color w:val="000000"/>
                <w:sz w:val="20"/>
                <w:szCs w:val="20"/>
              </w:rPr>
              <w:t xml:space="preserve">Coaching Process and Holistic Nursing Assessment </w:t>
            </w:r>
          </w:p>
        </w:tc>
        <w:tc>
          <w:tcPr>
            <w:tcW w:w="1260" w:type="dxa"/>
            <w:shd w:val="clear" w:color="000000" w:fill="FFFFFF"/>
            <w:hideMark/>
          </w:tcPr>
          <w:p w14:paraId="6612E2AC"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000000" w:fill="FFFFFF"/>
            <w:hideMark/>
          </w:tcPr>
          <w:p w14:paraId="7D8EC21D"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68B9C65F" w14:textId="77777777" w:rsidR="006A14B6" w:rsidRDefault="006A14B6" w:rsidP="00461F5F">
            <w:pPr>
              <w:jc w:val="center"/>
              <w:rPr>
                <w:rFonts w:cs="Calibri"/>
                <w:color w:val="000000"/>
                <w:sz w:val="20"/>
                <w:szCs w:val="20"/>
              </w:rPr>
            </w:pPr>
            <w:r>
              <w:rPr>
                <w:rFonts w:cs="Calibri"/>
                <w:color w:val="000000"/>
                <w:sz w:val="20"/>
                <w:szCs w:val="20"/>
              </w:rPr>
              <w:t>NC611, NC615</w:t>
            </w:r>
          </w:p>
        </w:tc>
      </w:tr>
      <w:tr w:rsidR="006A14B6" w14:paraId="01C5D5E9" w14:textId="77777777" w:rsidTr="00461F5F">
        <w:trPr>
          <w:trHeight w:val="500"/>
        </w:trPr>
        <w:tc>
          <w:tcPr>
            <w:tcW w:w="1200" w:type="dxa"/>
            <w:shd w:val="clear" w:color="000000" w:fill="FFFFFF"/>
            <w:hideMark/>
          </w:tcPr>
          <w:p w14:paraId="18F70C0E" w14:textId="77777777" w:rsidR="006A14B6" w:rsidRDefault="006A14B6" w:rsidP="00461F5F">
            <w:pPr>
              <w:rPr>
                <w:rFonts w:cs="Calibri"/>
                <w:color w:val="000000"/>
                <w:sz w:val="20"/>
                <w:szCs w:val="20"/>
              </w:rPr>
            </w:pPr>
            <w:r>
              <w:rPr>
                <w:rFonts w:cs="Calibri"/>
                <w:color w:val="000000"/>
                <w:sz w:val="20"/>
                <w:szCs w:val="20"/>
              </w:rPr>
              <w:t>NC625</w:t>
            </w:r>
          </w:p>
        </w:tc>
        <w:tc>
          <w:tcPr>
            <w:tcW w:w="4650" w:type="dxa"/>
            <w:shd w:val="clear" w:color="000000" w:fill="FFFFFF"/>
            <w:hideMark/>
          </w:tcPr>
          <w:p w14:paraId="5896239E" w14:textId="7A61C94B" w:rsidR="006A14B6" w:rsidRDefault="006A14B6" w:rsidP="00461F5F">
            <w:pPr>
              <w:rPr>
                <w:rFonts w:cs="Calibri"/>
                <w:color w:val="000000"/>
                <w:sz w:val="20"/>
                <w:szCs w:val="20"/>
              </w:rPr>
            </w:pPr>
            <w:r>
              <w:rPr>
                <w:rFonts w:cs="Calibri"/>
                <w:color w:val="000000"/>
                <w:sz w:val="20"/>
                <w:szCs w:val="20"/>
              </w:rPr>
              <w:t xml:space="preserve">Entrepreneurship within the Integrative Healthcare Landscape </w:t>
            </w:r>
          </w:p>
        </w:tc>
        <w:tc>
          <w:tcPr>
            <w:tcW w:w="1260" w:type="dxa"/>
            <w:shd w:val="clear" w:color="000000" w:fill="FFFFFF"/>
            <w:hideMark/>
          </w:tcPr>
          <w:p w14:paraId="12E13686"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000000" w:fill="FFFFFF"/>
            <w:hideMark/>
          </w:tcPr>
          <w:p w14:paraId="64F56927"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000000" w:fill="FFFFFF"/>
            <w:hideMark/>
          </w:tcPr>
          <w:p w14:paraId="35CFD908" w14:textId="77777777" w:rsidR="006A14B6" w:rsidRDefault="006A14B6" w:rsidP="00461F5F">
            <w:pPr>
              <w:jc w:val="center"/>
              <w:rPr>
                <w:rFonts w:cs="Calibri"/>
                <w:color w:val="000000"/>
                <w:sz w:val="20"/>
                <w:szCs w:val="20"/>
              </w:rPr>
            </w:pPr>
            <w:r>
              <w:rPr>
                <w:rFonts w:cs="Calibri"/>
                <w:color w:val="000000"/>
                <w:sz w:val="20"/>
                <w:szCs w:val="20"/>
              </w:rPr>
              <w:t>NC611, NC615, NC621 (or by permission of instructor)</w:t>
            </w:r>
          </w:p>
        </w:tc>
      </w:tr>
      <w:tr w:rsidR="006A14B6" w14:paraId="07CB2382" w14:textId="77777777" w:rsidTr="00461F5F">
        <w:trPr>
          <w:trHeight w:val="250"/>
        </w:trPr>
        <w:tc>
          <w:tcPr>
            <w:tcW w:w="1200" w:type="dxa"/>
            <w:shd w:val="clear" w:color="000000" w:fill="F2F2F2"/>
            <w:hideMark/>
          </w:tcPr>
          <w:p w14:paraId="1DAC027F" w14:textId="77777777" w:rsidR="006A14B6" w:rsidRDefault="006A14B6" w:rsidP="00461F5F">
            <w:pPr>
              <w:rPr>
                <w:rFonts w:cs="Calibri"/>
                <w:color w:val="000000"/>
                <w:sz w:val="20"/>
                <w:szCs w:val="20"/>
              </w:rPr>
            </w:pPr>
            <w:r>
              <w:rPr>
                <w:rFonts w:cs="Calibri"/>
                <w:color w:val="000000"/>
                <w:sz w:val="20"/>
                <w:szCs w:val="20"/>
              </w:rPr>
              <w:t xml:space="preserve"> </w:t>
            </w:r>
          </w:p>
        </w:tc>
        <w:tc>
          <w:tcPr>
            <w:tcW w:w="4650" w:type="dxa"/>
            <w:shd w:val="clear" w:color="000000" w:fill="F2F2F2"/>
            <w:hideMark/>
          </w:tcPr>
          <w:p w14:paraId="6AE8741D" w14:textId="77777777" w:rsidR="006A14B6" w:rsidRDefault="006A14B6" w:rsidP="00461F5F">
            <w:pPr>
              <w:rPr>
                <w:rFonts w:cs="Calibri"/>
                <w:color w:val="000000"/>
                <w:sz w:val="20"/>
                <w:szCs w:val="20"/>
              </w:rPr>
            </w:pPr>
            <w:r>
              <w:rPr>
                <w:rFonts w:cs="Calibri"/>
                <w:color w:val="000000"/>
                <w:sz w:val="20"/>
                <w:szCs w:val="20"/>
              </w:rPr>
              <w:t xml:space="preserve"> Nurse Coach Functional Specialty Core Total:  </w:t>
            </w:r>
          </w:p>
        </w:tc>
        <w:tc>
          <w:tcPr>
            <w:tcW w:w="1260" w:type="dxa"/>
            <w:shd w:val="clear" w:color="000000" w:fill="F2F2F2"/>
            <w:hideMark/>
          </w:tcPr>
          <w:p w14:paraId="72BB734B" w14:textId="77777777" w:rsidR="006A14B6" w:rsidRDefault="006A14B6" w:rsidP="00461F5F">
            <w:pPr>
              <w:jc w:val="center"/>
              <w:rPr>
                <w:rFonts w:cs="Calibri"/>
                <w:color w:val="000000"/>
                <w:sz w:val="20"/>
                <w:szCs w:val="20"/>
              </w:rPr>
            </w:pPr>
            <w:r>
              <w:rPr>
                <w:rFonts w:cs="Calibri"/>
                <w:color w:val="000000"/>
                <w:sz w:val="20"/>
                <w:szCs w:val="20"/>
              </w:rPr>
              <w:t>12.0</w:t>
            </w:r>
          </w:p>
        </w:tc>
        <w:tc>
          <w:tcPr>
            <w:tcW w:w="720" w:type="dxa"/>
            <w:shd w:val="clear" w:color="000000" w:fill="F2F2F2"/>
            <w:hideMark/>
          </w:tcPr>
          <w:p w14:paraId="1C4300B4" w14:textId="77777777" w:rsidR="006A14B6" w:rsidRDefault="006A14B6" w:rsidP="00461F5F">
            <w:pPr>
              <w:jc w:val="center"/>
              <w:rPr>
                <w:rFonts w:cs="Calibri"/>
                <w:color w:val="000000"/>
                <w:sz w:val="20"/>
                <w:szCs w:val="20"/>
              </w:rPr>
            </w:pPr>
            <w:r>
              <w:rPr>
                <w:rFonts w:cs="Calibri"/>
                <w:color w:val="000000"/>
                <w:sz w:val="20"/>
                <w:szCs w:val="20"/>
              </w:rPr>
              <w:t>180.0</w:t>
            </w:r>
          </w:p>
        </w:tc>
        <w:tc>
          <w:tcPr>
            <w:tcW w:w="2340" w:type="dxa"/>
            <w:shd w:val="clear" w:color="000000" w:fill="F2F2F2"/>
            <w:hideMark/>
          </w:tcPr>
          <w:p w14:paraId="517EC7FD" w14:textId="77777777" w:rsidR="006A14B6" w:rsidRDefault="006A14B6" w:rsidP="00461F5F">
            <w:pPr>
              <w:jc w:val="center"/>
              <w:rPr>
                <w:rFonts w:cs="Calibri"/>
                <w:color w:val="000000"/>
                <w:sz w:val="20"/>
                <w:szCs w:val="20"/>
              </w:rPr>
            </w:pPr>
            <w:r>
              <w:rPr>
                <w:rFonts w:cs="Calibri"/>
                <w:color w:val="000000"/>
                <w:sz w:val="20"/>
                <w:szCs w:val="20"/>
              </w:rPr>
              <w:t>180 Didactic</w:t>
            </w:r>
          </w:p>
        </w:tc>
      </w:tr>
      <w:bookmarkEnd w:id="613"/>
    </w:tbl>
    <w:p w14:paraId="171DE99A" w14:textId="77777777" w:rsidR="006A14B6" w:rsidRDefault="006A14B6" w:rsidP="006A14B6">
      <w:pPr>
        <w:rPr>
          <w:rFonts w:eastAsia="Cambria" w:cs="Cambria"/>
          <w:b/>
          <w:bCs/>
          <w:i/>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413A2BD" w14:textId="77777777" w:rsidTr="00461F5F">
        <w:trPr>
          <w:trHeight w:val="360"/>
        </w:trPr>
        <w:tc>
          <w:tcPr>
            <w:tcW w:w="1276" w:type="dxa"/>
            <w:shd w:val="clear" w:color="auto" w:fill="F2F2F2" w:themeFill="background1" w:themeFillShade="F2"/>
          </w:tcPr>
          <w:p w14:paraId="7197755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NC611</w:t>
            </w:r>
          </w:p>
        </w:tc>
        <w:tc>
          <w:tcPr>
            <w:tcW w:w="8937" w:type="dxa"/>
            <w:shd w:val="clear" w:color="auto" w:fill="F2F2F2" w:themeFill="background1" w:themeFillShade="F2"/>
            <w:vAlign w:val="center"/>
          </w:tcPr>
          <w:p w14:paraId="5A7D4D84" w14:textId="77777777" w:rsidR="006A14B6" w:rsidRPr="008C5BBB" w:rsidRDefault="006A14B6" w:rsidP="00461F5F">
            <w:pPr>
              <w:spacing w:after="60"/>
              <w:ind w:left="371" w:hanging="371"/>
              <w:rPr>
                <w:rFonts w:eastAsia="Cambria" w:cs="Cambria"/>
                <w:b/>
                <w:color w:val="000000" w:themeColor="text1"/>
              </w:rPr>
            </w:pPr>
            <w:r w:rsidRPr="007D3414">
              <w:rPr>
                <w:b/>
                <w:iCs/>
              </w:rPr>
              <w:t>Role</w:t>
            </w:r>
            <w:r>
              <w:rPr>
                <w:b/>
                <w:iCs/>
              </w:rPr>
              <w:t xml:space="preserve"> </w:t>
            </w:r>
            <w:r w:rsidRPr="007D3414">
              <w:rPr>
                <w:b/>
                <w:iCs/>
              </w:rPr>
              <w:t>of</w:t>
            </w:r>
            <w:r>
              <w:rPr>
                <w:b/>
                <w:iCs/>
              </w:rPr>
              <w:t xml:space="preserve"> </w:t>
            </w:r>
            <w:r w:rsidRPr="007D3414">
              <w:rPr>
                <w:b/>
                <w:iCs/>
              </w:rPr>
              <w:t>the</w:t>
            </w:r>
            <w:r>
              <w:rPr>
                <w:b/>
                <w:iCs/>
              </w:rPr>
              <w:t xml:space="preserve"> </w:t>
            </w:r>
            <w:r w:rsidRPr="007D3414">
              <w:rPr>
                <w:b/>
                <w:iCs/>
              </w:rPr>
              <w:t>Holistic</w:t>
            </w:r>
            <w:r>
              <w:rPr>
                <w:b/>
                <w:iCs/>
              </w:rPr>
              <w:t xml:space="preserve"> </w:t>
            </w:r>
            <w:r w:rsidRPr="007D3414">
              <w:rPr>
                <w:b/>
                <w:iCs/>
              </w:rPr>
              <w:t>Nurse</w:t>
            </w:r>
            <w:r>
              <w:rPr>
                <w:b/>
                <w:iCs/>
              </w:rPr>
              <w:t xml:space="preserve"> Coach</w:t>
            </w:r>
          </w:p>
        </w:tc>
      </w:tr>
    </w:tbl>
    <w:p w14:paraId="5056E1B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01DCDA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2680F1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Basic Care Core, Direct Care Core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D16888A" w14:textId="0319ADE3"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4810B07" w14:textId="77777777" w:rsidR="006A14B6" w:rsidRPr="000B71CC" w:rsidRDefault="006A14B6" w:rsidP="006A14B6">
      <w:pPr>
        <w:rPr>
          <w:rFonts w:eastAsia="Cambria" w:cs="Cambria"/>
          <w:b/>
          <w:bCs/>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introduces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student</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art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science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scope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standards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core</w:t>
      </w:r>
      <w:r>
        <w:rPr>
          <w:rFonts w:eastAsia="Cambria" w:cs="Cambria"/>
          <w:bCs/>
          <w:iCs/>
        </w:rPr>
        <w:t xml:space="preserve"> </w:t>
      </w:r>
      <w:r w:rsidRPr="007D3414">
        <w:rPr>
          <w:rFonts w:eastAsia="Cambria" w:cs="Cambria"/>
          <w:bCs/>
          <w:iCs/>
        </w:rPr>
        <w:t>values,</w:t>
      </w:r>
      <w:r>
        <w:rPr>
          <w:rFonts w:eastAsia="Cambria" w:cs="Cambria"/>
          <w:bCs/>
          <w:iCs/>
        </w:rPr>
        <w:t xml:space="preserve"> </w:t>
      </w:r>
      <w:r w:rsidRPr="007D3414">
        <w:rPr>
          <w:rFonts w:eastAsia="Cambria" w:cs="Cambria"/>
          <w:bCs/>
          <w:iCs/>
        </w:rPr>
        <w:t>commitment</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ethics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social</w:t>
      </w:r>
      <w:r>
        <w:rPr>
          <w:rFonts w:eastAsia="Cambria" w:cs="Cambria"/>
          <w:bCs/>
          <w:iCs/>
        </w:rPr>
        <w:t xml:space="preserve"> </w:t>
      </w:r>
      <w:r w:rsidRPr="007D3414">
        <w:rPr>
          <w:rFonts w:eastAsia="Cambria" w:cs="Cambria"/>
          <w:bCs/>
          <w:iCs/>
        </w:rPr>
        <w:t>justice,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competencies</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explored</w:t>
      </w:r>
      <w:proofErr w:type="gramEnd"/>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applied.</w:t>
      </w:r>
      <w:r>
        <w:rPr>
          <w:rFonts w:eastAsia="Cambria" w:cs="Cambria"/>
          <w:bCs/>
          <w:iCs/>
        </w:rPr>
        <w:t xml:space="preserve"> </w:t>
      </w:r>
      <w:r w:rsidRPr="007D3414">
        <w:rPr>
          <w:rFonts w:eastAsia="Cambria" w:cs="Cambria"/>
          <w:bCs/>
          <w:iCs/>
        </w:rPr>
        <w:t>The</w:t>
      </w:r>
      <w:r>
        <w:rPr>
          <w:rFonts w:eastAsia="Cambria" w:cs="Cambria"/>
          <w:bCs/>
          <w:iCs/>
        </w:rPr>
        <w:t xml:space="preserve"> student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connected</w:t>
      </w:r>
      <w:r>
        <w:rPr>
          <w:rFonts w:eastAsia="Cambria" w:cs="Cambria"/>
          <w:bCs/>
          <w:iCs/>
        </w:rPr>
        <w:t xml:space="preserve"> </w:t>
      </w:r>
      <w:r w:rsidRPr="007D3414">
        <w:rPr>
          <w:rFonts w:eastAsia="Cambria" w:cs="Cambria"/>
          <w:bCs/>
          <w:iCs/>
        </w:rPr>
        <w:t>with</w:t>
      </w:r>
      <w:proofErr w:type="gramEnd"/>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evidence-base</w:t>
      </w:r>
      <w:r>
        <w:rPr>
          <w:rFonts w:eastAsia="Cambria" w:cs="Cambria"/>
          <w:bCs/>
          <w:iCs/>
        </w:rPr>
        <w:t xml:space="preserve"> </w:t>
      </w:r>
      <w:r w:rsidRPr="007D3414">
        <w:rPr>
          <w:rFonts w:eastAsia="Cambria" w:cs="Cambria"/>
          <w:bCs/>
          <w:iCs/>
        </w:rPr>
        <w:t>underpinning</w:t>
      </w:r>
      <w:r>
        <w:rPr>
          <w:rFonts w:eastAsia="Cambria" w:cs="Cambria"/>
          <w:bCs/>
          <w:iCs/>
        </w:rPr>
        <w:t xml:space="preserve"> </w:t>
      </w:r>
      <w:r w:rsidRPr="007D3414">
        <w:rPr>
          <w:rFonts w:eastAsia="Cambria" w:cs="Cambria"/>
          <w:bCs/>
          <w:iCs/>
        </w:rPr>
        <w:t>best</w:t>
      </w:r>
      <w:r>
        <w:rPr>
          <w:rFonts w:eastAsia="Cambria" w:cs="Cambria"/>
          <w:bCs/>
          <w:iCs/>
        </w:rPr>
        <w:t xml:space="preserve"> </w:t>
      </w:r>
      <w:r w:rsidRPr="007D3414">
        <w:rPr>
          <w:rFonts w:eastAsia="Cambria" w:cs="Cambria"/>
          <w:bCs/>
          <w:iCs/>
        </w:rPr>
        <w:t>practices,</w:t>
      </w:r>
      <w:r>
        <w:rPr>
          <w:rFonts w:eastAsia="Cambria" w:cs="Cambria"/>
          <w:bCs/>
          <w:iCs/>
        </w:rPr>
        <w:t xml:space="preserve"> </w:t>
      </w:r>
      <w:r w:rsidRPr="007D3414">
        <w:rPr>
          <w:rFonts w:eastAsia="Cambria" w:cs="Cambria"/>
          <w:bCs/>
          <w:iCs/>
        </w:rPr>
        <w:t>many</w:t>
      </w:r>
      <w:r>
        <w:rPr>
          <w:rFonts w:eastAsia="Cambria" w:cs="Cambria"/>
          <w:bCs/>
          <w:iCs/>
        </w:rPr>
        <w:t xml:space="preserve"> </w:t>
      </w:r>
      <w:r w:rsidRPr="007D3414">
        <w:rPr>
          <w:rFonts w:eastAsia="Cambria" w:cs="Cambria"/>
          <w:bCs/>
          <w:iCs/>
        </w:rPr>
        <w:t>ways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knowing,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processes.</w:t>
      </w:r>
      <w:r>
        <w:rPr>
          <w:rFonts w:eastAsia="Cambria" w:cs="Cambria"/>
          <w:bCs/>
          <w:iCs/>
        </w:rPr>
        <w:t xml:space="preserve"> </w:t>
      </w:r>
      <w:r w:rsidRPr="007D3414">
        <w:rPr>
          <w:rFonts w:eastAsia="Cambria" w:cs="Cambria"/>
          <w:bCs/>
          <w:iCs/>
        </w:rPr>
        <w:t>Current</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issues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trends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models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successful</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examined</w:t>
      </w:r>
      <w:proofErr w:type="gramEnd"/>
      <w:r w:rsidRPr="007D3414">
        <w:rPr>
          <w:rFonts w:eastAsia="Cambria" w:cs="Cambria"/>
          <w:bCs/>
          <w:iCs/>
        </w:rPr>
        <w:t>.</w:t>
      </w:r>
      <w:r>
        <w:rPr>
          <w:rFonts w:eastAsia="Cambria" w:cs="Cambria"/>
          <w:bCs/>
          <w:iCs/>
        </w:rPr>
        <w:t xml:space="preserve"> Students </w:t>
      </w:r>
      <w:r w:rsidRPr="007D3414">
        <w:rPr>
          <w:rFonts w:eastAsia="Cambria" w:cs="Cambria"/>
          <w:bCs/>
          <w:iCs/>
        </w:rPr>
        <w:t>will</w:t>
      </w:r>
      <w:r>
        <w:rPr>
          <w:rFonts w:eastAsia="Cambria" w:cs="Cambria"/>
          <w:bCs/>
          <w:iCs/>
        </w:rPr>
        <w:t xml:space="preserve"> </w:t>
      </w:r>
      <w:r w:rsidRPr="007D3414">
        <w:rPr>
          <w:rFonts w:eastAsia="Cambria" w:cs="Cambria"/>
          <w:bCs/>
          <w:iCs/>
        </w:rPr>
        <w:t>support</w:t>
      </w:r>
      <w:r>
        <w:rPr>
          <w:rFonts w:eastAsia="Cambria" w:cs="Cambria"/>
          <w:bCs/>
          <w:iCs/>
        </w:rPr>
        <w:t xml:space="preserve"> </w:t>
      </w:r>
      <w:r w:rsidRPr="007D3414">
        <w:rPr>
          <w:rFonts w:eastAsia="Cambria" w:cs="Cambria"/>
          <w:bCs/>
          <w:iCs/>
        </w:rPr>
        <w:t>sustainable</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individuals,</w:t>
      </w:r>
      <w:r>
        <w:rPr>
          <w:rFonts w:eastAsia="Cambria" w:cs="Cambria"/>
          <w:bCs/>
          <w:iCs/>
        </w:rPr>
        <w:t xml:space="preserve"> </w:t>
      </w:r>
      <w:r w:rsidRPr="007D3414">
        <w:rPr>
          <w:rFonts w:eastAsia="Cambria" w:cs="Cambria"/>
          <w:bCs/>
          <w:iCs/>
        </w:rPr>
        <w:t>groups,</w:t>
      </w:r>
      <w:r>
        <w:rPr>
          <w:rFonts w:eastAsia="Cambria" w:cs="Cambria"/>
          <w:bCs/>
          <w:iCs/>
        </w:rPr>
        <w:t xml:space="preserve"> </w:t>
      </w:r>
      <w:r w:rsidRPr="007D3414">
        <w:rPr>
          <w:rFonts w:eastAsia="Cambria" w:cs="Cambria"/>
          <w:bCs/>
          <w:iCs/>
        </w:rPr>
        <w:t>organizations,</w:t>
      </w:r>
      <w:r>
        <w:rPr>
          <w:rFonts w:eastAsia="Cambria" w:cs="Cambria"/>
          <w:bCs/>
          <w:iCs/>
        </w:rPr>
        <w:t xml:space="preserve"> </w:t>
      </w:r>
      <w:r w:rsidRPr="007D3414">
        <w:rPr>
          <w:rFonts w:eastAsia="Cambria" w:cs="Cambria"/>
          <w:bCs/>
          <w:iCs/>
        </w:rPr>
        <w:t>communities,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global</w:t>
      </w:r>
      <w:r>
        <w:rPr>
          <w:rFonts w:eastAsia="Cambria" w:cs="Cambria"/>
          <w:bCs/>
          <w:iCs/>
        </w:rPr>
        <w:t xml:space="preserve"> </w:t>
      </w:r>
      <w:r w:rsidRPr="007D3414">
        <w:rPr>
          <w:rFonts w:eastAsia="Cambria" w:cs="Cambria"/>
          <w:bCs/>
          <w:iCs/>
        </w:rPr>
        <w:t>environments.</w:t>
      </w:r>
      <w:r>
        <w:rPr>
          <w:rFonts w:eastAsia="Cambria" w:cs="Cambria"/>
          <w:bCs/>
          <w:iCs/>
        </w:rPr>
        <w:t xml:space="preserve"> </w:t>
      </w:r>
      <w:r w:rsidRPr="007D3414">
        <w:rPr>
          <w:rFonts w:eastAsia="Cambria" w:cs="Cambria"/>
          <w:bCs/>
          <w:iCs/>
        </w:rPr>
        <w:t>Embedded</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are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essentials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self-care,</w:t>
      </w:r>
      <w:r>
        <w:rPr>
          <w:rFonts w:eastAsia="Cambria" w:cs="Cambria"/>
          <w:bCs/>
          <w:iCs/>
        </w:rPr>
        <w:t xml:space="preserve"> </w:t>
      </w:r>
      <w:r w:rsidRPr="007D3414">
        <w:rPr>
          <w:rFonts w:eastAsia="Cambria" w:cs="Cambria"/>
          <w:bCs/>
          <w:iCs/>
        </w:rPr>
        <w:t>self-awareness,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personal</w:t>
      </w:r>
      <w:r>
        <w:rPr>
          <w:rFonts w:eastAsia="Cambria" w:cs="Cambria"/>
          <w:bCs/>
          <w:iCs/>
        </w:rPr>
        <w:t xml:space="preserve"> </w:t>
      </w:r>
      <w:r w:rsidRPr="007D3414">
        <w:rPr>
          <w:rFonts w:eastAsia="Cambria" w:cs="Cambria"/>
          <w:bCs/>
          <w:iCs/>
        </w:rPr>
        <w:t>transformation.</w:t>
      </w:r>
      <w:r>
        <w:rPr>
          <w:rFonts w:eastAsia="Cambria" w:cs="Cambria"/>
          <w:bCs/>
          <w:iCs/>
        </w:rPr>
        <w:t xml:space="preserve"> </w:t>
      </w:r>
    </w:p>
    <w:p w14:paraId="3590BD85"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2659AA4" w14:textId="77777777" w:rsidTr="00461F5F">
        <w:trPr>
          <w:trHeight w:val="360"/>
        </w:trPr>
        <w:tc>
          <w:tcPr>
            <w:tcW w:w="1276" w:type="dxa"/>
            <w:shd w:val="clear" w:color="auto" w:fill="F2F2F2" w:themeFill="background1" w:themeFillShade="F2"/>
          </w:tcPr>
          <w:p w14:paraId="0CC37714"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NC615</w:t>
            </w:r>
          </w:p>
        </w:tc>
        <w:tc>
          <w:tcPr>
            <w:tcW w:w="8937" w:type="dxa"/>
            <w:shd w:val="clear" w:color="auto" w:fill="F2F2F2" w:themeFill="background1" w:themeFillShade="F2"/>
            <w:vAlign w:val="center"/>
          </w:tcPr>
          <w:p w14:paraId="41BBF2FD"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Coaching</w:t>
            </w:r>
            <w:r>
              <w:rPr>
                <w:rFonts w:eastAsia="Cambria" w:cs="Cambria"/>
                <w:b/>
                <w:bCs/>
                <w:iCs/>
              </w:rPr>
              <w:t xml:space="preserve"> </w:t>
            </w:r>
            <w:r w:rsidRPr="007D3414">
              <w:rPr>
                <w:rFonts w:eastAsia="Cambria" w:cs="Cambria"/>
                <w:b/>
                <w:bCs/>
                <w:iCs/>
              </w:rPr>
              <w:t>Techniques</w:t>
            </w:r>
            <w:r>
              <w:rPr>
                <w:rFonts w:eastAsia="Cambria" w:cs="Cambria"/>
                <w:b/>
                <w:bCs/>
                <w:iCs/>
              </w:rPr>
              <w:t xml:space="preserve"> </w:t>
            </w:r>
            <w:r w:rsidRPr="007D3414">
              <w:rPr>
                <w:rFonts w:eastAsia="Cambria" w:cs="Cambria"/>
                <w:b/>
                <w:bCs/>
                <w:iCs/>
              </w:rPr>
              <w:t>with</w:t>
            </w:r>
            <w:r>
              <w:rPr>
                <w:rFonts w:eastAsia="Cambria" w:cs="Cambria"/>
                <w:b/>
                <w:bCs/>
                <w:iCs/>
              </w:rPr>
              <w:t xml:space="preserve"> </w:t>
            </w:r>
            <w:r w:rsidRPr="007D3414">
              <w:rPr>
                <w:rFonts w:eastAsia="Cambria" w:cs="Cambria"/>
                <w:b/>
                <w:bCs/>
                <w:iCs/>
              </w:rPr>
              <w:t>Diverse</w:t>
            </w:r>
            <w:r>
              <w:rPr>
                <w:rFonts w:eastAsia="Cambria" w:cs="Cambria"/>
                <w:b/>
                <w:bCs/>
                <w:iCs/>
              </w:rPr>
              <w:t xml:space="preserve"> </w:t>
            </w:r>
            <w:r w:rsidRPr="007D3414">
              <w:rPr>
                <w:rFonts w:eastAsia="Cambria" w:cs="Cambria"/>
                <w:b/>
                <w:bCs/>
                <w:iCs/>
              </w:rPr>
              <w:t>Populations</w:t>
            </w:r>
            <w:r>
              <w:rPr>
                <w:rFonts w:eastAsia="Cambria" w:cs="Cambria"/>
                <w:b/>
                <w:bCs/>
                <w:iCs/>
              </w:rPr>
              <w:t xml:space="preserve"> </w:t>
            </w:r>
            <w:r w:rsidRPr="007D3414">
              <w:rPr>
                <w:rFonts w:eastAsia="Cambria" w:cs="Cambria"/>
                <w:b/>
                <w:bCs/>
                <w:iCs/>
              </w:rPr>
              <w:t>Across</w:t>
            </w:r>
            <w:r>
              <w:rPr>
                <w:rFonts w:eastAsia="Cambria" w:cs="Cambria"/>
                <w:b/>
                <w:bCs/>
                <w:iCs/>
              </w:rPr>
              <w:t xml:space="preserve"> </w:t>
            </w:r>
            <w:r w:rsidRPr="007D3414">
              <w:rPr>
                <w:rFonts w:eastAsia="Cambria" w:cs="Cambria"/>
                <w:b/>
                <w:bCs/>
                <w:iCs/>
              </w:rPr>
              <w:t>the</w:t>
            </w:r>
            <w:r>
              <w:rPr>
                <w:rFonts w:eastAsia="Cambria" w:cs="Cambria"/>
                <w:b/>
                <w:bCs/>
                <w:iCs/>
              </w:rPr>
              <w:t xml:space="preserve"> </w:t>
            </w:r>
            <w:r w:rsidRPr="007D3414">
              <w:rPr>
                <w:rFonts w:eastAsia="Cambria" w:cs="Cambria"/>
                <w:b/>
                <w:bCs/>
                <w:iCs/>
              </w:rPr>
              <w:t>Lifespan</w:t>
            </w:r>
          </w:p>
        </w:tc>
      </w:tr>
    </w:tbl>
    <w:p w14:paraId="6EEA716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30D3E8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E23BCC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NC611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C0EA118" w14:textId="0B309657"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846FE65" w14:textId="77777777" w:rsidR="006A14B6" w:rsidRPr="000B71CC" w:rsidRDefault="006A14B6" w:rsidP="006A14B6">
      <w:pPr>
        <w:rPr>
          <w:rFonts w:eastAsia="Cambria" w:cs="Cambria"/>
          <w:b/>
          <w:bCs/>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applies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art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science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techniques</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innovative</w:t>
      </w:r>
      <w:r>
        <w:rPr>
          <w:rFonts w:eastAsia="Cambria" w:cs="Cambria"/>
          <w:bCs/>
          <w:iCs/>
        </w:rPr>
        <w:t xml:space="preserve"> </w:t>
      </w:r>
      <w:r w:rsidRPr="007D3414">
        <w:rPr>
          <w:rFonts w:eastAsia="Cambria" w:cs="Cambria"/>
          <w:bCs/>
          <w:iCs/>
        </w:rPr>
        <w:t>approaches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that</w:t>
      </w:r>
      <w:r>
        <w:rPr>
          <w:rFonts w:eastAsia="Cambria" w:cs="Cambria"/>
          <w:bCs/>
          <w:iCs/>
        </w:rPr>
        <w:t xml:space="preserve"> </w:t>
      </w:r>
      <w:r w:rsidRPr="007D3414">
        <w:rPr>
          <w:rFonts w:eastAsia="Cambria" w:cs="Cambria"/>
          <w:bCs/>
          <w:iCs/>
        </w:rPr>
        <w:t>deepen</w:t>
      </w:r>
      <w:r>
        <w:rPr>
          <w:rFonts w:eastAsia="Cambria" w:cs="Cambria"/>
          <w:bCs/>
          <w:iCs/>
        </w:rPr>
        <w:t xml:space="preserve"> </w:t>
      </w:r>
      <w:r w:rsidRPr="007D3414">
        <w:rPr>
          <w:rFonts w:eastAsia="Cambria" w:cs="Cambria"/>
          <w:bCs/>
          <w:iCs/>
        </w:rPr>
        <w:t>communication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collaboration</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relationship-building</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individuals,</w:t>
      </w:r>
      <w:r>
        <w:rPr>
          <w:rFonts w:eastAsia="Cambria" w:cs="Cambria"/>
          <w:bCs/>
          <w:iCs/>
        </w:rPr>
        <w:t xml:space="preserve"> </w:t>
      </w:r>
      <w:r w:rsidRPr="007D3414">
        <w:rPr>
          <w:rFonts w:eastAsia="Cambria" w:cs="Cambria"/>
          <w:bCs/>
          <w:iCs/>
        </w:rPr>
        <w:t>groups,</w:t>
      </w:r>
      <w:r>
        <w:rPr>
          <w:rFonts w:eastAsia="Cambria" w:cs="Cambria"/>
          <w:bCs/>
          <w:iCs/>
        </w:rPr>
        <w:t xml:space="preserve"> </w:t>
      </w:r>
      <w:proofErr w:type="gramStart"/>
      <w:r w:rsidRPr="007D3414">
        <w:rPr>
          <w:rFonts w:eastAsia="Cambria" w:cs="Cambria"/>
          <w:bCs/>
          <w:iCs/>
        </w:rPr>
        <w:t>work</w:t>
      </w:r>
      <w:proofErr w:type="gramEnd"/>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community</w:t>
      </w:r>
      <w:r>
        <w:rPr>
          <w:rFonts w:eastAsia="Cambria" w:cs="Cambria"/>
          <w:bCs/>
          <w:iCs/>
        </w:rPr>
        <w:t xml:space="preserve"> </w:t>
      </w:r>
      <w:r w:rsidRPr="007D3414">
        <w:rPr>
          <w:rFonts w:eastAsia="Cambria" w:cs="Cambria"/>
          <w:bCs/>
          <w:iCs/>
        </w:rPr>
        <w:t>environments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applied</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Students</w:t>
      </w:r>
      <w:r>
        <w:rPr>
          <w:rFonts w:eastAsia="Cambria" w:cs="Cambria"/>
          <w:bCs/>
          <w:iCs/>
        </w:rPr>
        <w:t xml:space="preserve"> </w:t>
      </w:r>
      <w:r w:rsidRPr="007D3414">
        <w:rPr>
          <w:rFonts w:eastAsia="Cambria" w:cs="Cambria"/>
          <w:bCs/>
          <w:iCs/>
        </w:rPr>
        <w:t>are</w:t>
      </w:r>
      <w:r>
        <w:rPr>
          <w:rFonts w:eastAsia="Cambria" w:cs="Cambria"/>
          <w:bCs/>
          <w:iCs/>
        </w:rPr>
        <w:t xml:space="preserve"> </w:t>
      </w:r>
      <w:r w:rsidRPr="007D3414">
        <w:rPr>
          <w:rFonts w:eastAsia="Cambria" w:cs="Cambria"/>
          <w:bCs/>
          <w:iCs/>
        </w:rPr>
        <w:t>engaged</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reflect</w:t>
      </w:r>
      <w:r>
        <w:rPr>
          <w:rFonts w:eastAsia="Cambria" w:cs="Cambria"/>
          <w:bCs/>
          <w:iCs/>
        </w:rPr>
        <w:t xml:space="preserve"> </w:t>
      </w:r>
      <w:r w:rsidRPr="007D3414">
        <w:rPr>
          <w:rFonts w:eastAsia="Cambria" w:cs="Cambria"/>
          <w:bCs/>
          <w:iCs/>
        </w:rPr>
        <w:t>upon</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presence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unconscious</w:t>
      </w:r>
      <w:r>
        <w:rPr>
          <w:rFonts w:eastAsia="Cambria" w:cs="Cambria"/>
          <w:bCs/>
          <w:iCs/>
        </w:rPr>
        <w:t xml:space="preserve"> </w:t>
      </w:r>
      <w:r w:rsidRPr="007D3414">
        <w:rPr>
          <w:rFonts w:eastAsia="Cambria" w:cs="Cambria"/>
          <w:bCs/>
          <w:iCs/>
        </w:rPr>
        <w:t>bias</w:t>
      </w:r>
      <w:r>
        <w:rPr>
          <w:rFonts w:eastAsia="Cambria" w:cs="Cambria"/>
          <w:bCs/>
          <w:iCs/>
        </w:rPr>
        <w:t xml:space="preserve"> </w:t>
      </w:r>
      <w:r w:rsidRPr="007D3414">
        <w:rPr>
          <w:rFonts w:eastAsia="Cambria" w:cs="Cambria"/>
          <w:bCs/>
          <w:iCs/>
        </w:rPr>
        <w:t>related</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varying</w:t>
      </w:r>
      <w:r>
        <w:rPr>
          <w:rFonts w:eastAsia="Cambria" w:cs="Cambria"/>
          <w:bCs/>
          <w:iCs/>
        </w:rPr>
        <w:t xml:space="preserve"> </w:t>
      </w:r>
      <w:r w:rsidRPr="007D3414">
        <w:rPr>
          <w:rFonts w:eastAsia="Cambria" w:cs="Cambria"/>
          <w:bCs/>
          <w:iCs/>
        </w:rPr>
        <w:t>demographics,</w:t>
      </w:r>
      <w:r>
        <w:rPr>
          <w:rFonts w:eastAsia="Cambria" w:cs="Cambria"/>
          <w:bCs/>
          <w:iCs/>
        </w:rPr>
        <w:t xml:space="preserve"> </w:t>
      </w:r>
      <w:r w:rsidRPr="007D3414">
        <w:rPr>
          <w:rFonts w:eastAsia="Cambria" w:cs="Cambria"/>
          <w:bCs/>
          <w:iCs/>
        </w:rPr>
        <w:t>backgrounds,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life</w:t>
      </w:r>
      <w:r>
        <w:rPr>
          <w:rFonts w:eastAsia="Cambria" w:cs="Cambria"/>
          <w:bCs/>
          <w:iCs/>
        </w:rPr>
        <w:t xml:space="preserve"> </w:t>
      </w:r>
      <w:r w:rsidRPr="007D3414">
        <w:rPr>
          <w:rFonts w:eastAsia="Cambria" w:cs="Cambria"/>
          <w:bCs/>
          <w:iCs/>
        </w:rPr>
        <w:t>experiences,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embrace</w:t>
      </w:r>
      <w:r>
        <w:rPr>
          <w:rFonts w:eastAsia="Cambria" w:cs="Cambria"/>
          <w:bCs/>
          <w:iCs/>
        </w:rPr>
        <w:t xml:space="preserve"> </w:t>
      </w:r>
      <w:r w:rsidRPr="007D3414">
        <w:rPr>
          <w:rFonts w:eastAsia="Cambria" w:cs="Cambria"/>
          <w:bCs/>
          <w:iCs/>
        </w:rPr>
        <w:t>diversity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inclusion.</w:t>
      </w:r>
      <w:r>
        <w:rPr>
          <w:rFonts w:eastAsia="Cambria" w:cs="Cambria"/>
          <w:bCs/>
          <w:iCs/>
        </w:rPr>
        <w:t xml:space="preserve"> </w:t>
      </w:r>
    </w:p>
    <w:p w14:paraId="169A3904"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E66FE81" w14:textId="77777777" w:rsidTr="00461F5F">
        <w:trPr>
          <w:trHeight w:val="360"/>
        </w:trPr>
        <w:tc>
          <w:tcPr>
            <w:tcW w:w="1276" w:type="dxa"/>
            <w:shd w:val="clear" w:color="auto" w:fill="F2F2F2" w:themeFill="background1" w:themeFillShade="F2"/>
          </w:tcPr>
          <w:p w14:paraId="358A1D81"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NC621</w:t>
            </w:r>
          </w:p>
        </w:tc>
        <w:tc>
          <w:tcPr>
            <w:tcW w:w="8937" w:type="dxa"/>
            <w:shd w:val="clear" w:color="auto" w:fill="F2F2F2" w:themeFill="background1" w:themeFillShade="F2"/>
            <w:vAlign w:val="center"/>
          </w:tcPr>
          <w:p w14:paraId="0E9AA98B"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Coaching</w:t>
            </w:r>
            <w:r>
              <w:rPr>
                <w:rFonts w:eastAsia="Cambria" w:cs="Cambria"/>
                <w:b/>
                <w:bCs/>
                <w:iCs/>
              </w:rPr>
              <w:t xml:space="preserve"> </w:t>
            </w:r>
            <w:r w:rsidRPr="007D3414">
              <w:rPr>
                <w:rFonts w:eastAsia="Cambria" w:cs="Cambria"/>
                <w:b/>
                <w:bCs/>
                <w:iCs/>
              </w:rPr>
              <w:t>Process</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Holistic</w:t>
            </w:r>
            <w:r>
              <w:rPr>
                <w:rFonts w:eastAsia="Cambria" w:cs="Cambria"/>
                <w:b/>
                <w:bCs/>
                <w:iCs/>
              </w:rPr>
              <w:t xml:space="preserve"> </w:t>
            </w:r>
            <w:r w:rsidRPr="007D3414">
              <w:rPr>
                <w:rFonts w:eastAsia="Cambria" w:cs="Cambria"/>
                <w:b/>
                <w:bCs/>
                <w:iCs/>
              </w:rPr>
              <w:t>Nursing</w:t>
            </w:r>
            <w:r>
              <w:rPr>
                <w:rFonts w:eastAsia="Cambria" w:cs="Cambria"/>
                <w:b/>
                <w:bCs/>
                <w:iCs/>
              </w:rPr>
              <w:t xml:space="preserve"> </w:t>
            </w:r>
            <w:r w:rsidRPr="007D3414">
              <w:rPr>
                <w:rFonts w:eastAsia="Cambria" w:cs="Cambria"/>
                <w:b/>
                <w:bCs/>
                <w:iCs/>
              </w:rPr>
              <w:t>Assessments</w:t>
            </w:r>
          </w:p>
        </w:tc>
      </w:tr>
    </w:tbl>
    <w:p w14:paraId="303E7FD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8BC3BC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84EB3E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NC611, NC615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E58D155" w14:textId="620435E9"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0635BA1" w14:textId="77777777" w:rsidR="006A14B6" w:rsidRPr="000B71CC" w:rsidRDefault="006A14B6" w:rsidP="006A14B6">
      <w:pPr>
        <w:rPr>
          <w:rFonts w:eastAsia="Cambria" w:cs="Cambria"/>
          <w:b/>
          <w:bCs/>
          <w:iCs/>
        </w:rPr>
      </w:pPr>
      <w:r w:rsidRPr="007D3414">
        <w:rPr>
          <w:rFonts w:eastAsia="Cambria" w:cs="Cambria"/>
          <w:bCs/>
          <w:iCs/>
        </w:rPr>
        <w:t>In</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student </w:t>
      </w:r>
      <w:r w:rsidRPr="007D3414">
        <w:rPr>
          <w:rFonts w:eastAsia="Cambria" w:cs="Cambria"/>
          <w:bCs/>
          <w:iCs/>
        </w:rPr>
        <w:t>uses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body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evidence,</w:t>
      </w:r>
      <w:r>
        <w:rPr>
          <w:rFonts w:eastAsia="Cambria" w:cs="Cambria"/>
          <w:bCs/>
          <w:iCs/>
        </w:rPr>
        <w:t xml:space="preserve"> </w:t>
      </w:r>
      <w:r w:rsidRPr="007D3414">
        <w:rPr>
          <w:rFonts w:eastAsia="Cambria" w:cs="Cambria"/>
          <w:bCs/>
          <w:iCs/>
        </w:rPr>
        <w:t>innovation,</w:t>
      </w:r>
      <w:r>
        <w:rPr>
          <w:rFonts w:eastAsia="Cambria" w:cs="Cambria"/>
          <w:bCs/>
          <w:iCs/>
        </w:rPr>
        <w:t xml:space="preserve"> </w:t>
      </w:r>
      <w:r w:rsidRPr="007D3414">
        <w:rPr>
          <w:rFonts w:eastAsia="Cambria" w:cs="Cambria"/>
          <w:bCs/>
          <w:iCs/>
        </w:rPr>
        <w:t>whole-person</w:t>
      </w:r>
      <w:r>
        <w:rPr>
          <w:rFonts w:eastAsia="Cambria" w:cs="Cambria"/>
          <w:bCs/>
          <w:iCs/>
        </w:rPr>
        <w:t xml:space="preserve"> </w:t>
      </w:r>
      <w:r w:rsidRPr="007D3414">
        <w:rPr>
          <w:rFonts w:eastAsia="Cambria" w:cs="Cambria"/>
          <w:bCs/>
          <w:iCs/>
        </w:rPr>
        <w:t>assessment</w:t>
      </w:r>
      <w:r>
        <w:rPr>
          <w:rFonts w:eastAsia="Cambria" w:cs="Cambria"/>
          <w:bCs/>
          <w:iCs/>
        </w:rPr>
        <w:t xml:space="preserve"> </w:t>
      </w:r>
      <w:r w:rsidRPr="007D3414">
        <w:rPr>
          <w:rFonts w:eastAsia="Cambria" w:cs="Cambria"/>
          <w:bCs/>
          <w:iCs/>
        </w:rPr>
        <w:t>techniques,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instruments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co-create</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healing</w:t>
      </w:r>
      <w:r>
        <w:rPr>
          <w:rFonts w:eastAsia="Cambria" w:cs="Cambria"/>
          <w:bCs/>
          <w:iCs/>
        </w:rPr>
        <w:t xml:space="preserve"> </w:t>
      </w:r>
      <w:r w:rsidRPr="007D3414">
        <w:rPr>
          <w:rFonts w:eastAsia="Cambria" w:cs="Cambria"/>
          <w:bCs/>
          <w:iCs/>
        </w:rPr>
        <w:t>environment</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self</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client.</w:t>
      </w:r>
      <w:r>
        <w:rPr>
          <w:rFonts w:eastAsia="Cambria" w:cs="Cambria"/>
          <w:bCs/>
          <w:iCs/>
        </w:rPr>
        <w:t xml:space="preserve"> </w:t>
      </w:r>
      <w:r w:rsidRPr="007D3414">
        <w:rPr>
          <w:rFonts w:eastAsia="Cambria" w:cs="Cambria"/>
          <w:bCs/>
          <w:iCs/>
        </w:rPr>
        <w:t>It</w:t>
      </w:r>
      <w:r>
        <w:rPr>
          <w:rFonts w:eastAsia="Cambria" w:cs="Cambria"/>
          <w:bCs/>
          <w:iCs/>
        </w:rPr>
        <w:t xml:space="preserve"> </w:t>
      </w:r>
      <w:r w:rsidRPr="007D3414">
        <w:rPr>
          <w:rFonts w:eastAsia="Cambria" w:cs="Cambria"/>
          <w:bCs/>
          <w:iCs/>
        </w:rPr>
        <w:t>dives</w:t>
      </w:r>
      <w:r>
        <w:rPr>
          <w:rFonts w:eastAsia="Cambria" w:cs="Cambria"/>
          <w:bCs/>
          <w:iCs/>
        </w:rPr>
        <w:t xml:space="preserve"> </w:t>
      </w:r>
      <w:r w:rsidRPr="007D3414">
        <w:rPr>
          <w:rFonts w:eastAsia="Cambria" w:cs="Cambria"/>
          <w:bCs/>
          <w:iCs/>
        </w:rPr>
        <w:t>into</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emerging</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process</w:t>
      </w:r>
      <w:r>
        <w:rPr>
          <w:rFonts w:eastAsia="Cambria" w:cs="Cambria"/>
          <w:bCs/>
          <w:iCs/>
        </w:rPr>
        <w:t xml:space="preserve"> </w:t>
      </w:r>
      <w:r w:rsidRPr="007D3414">
        <w:rPr>
          <w:rFonts w:eastAsia="Cambria" w:cs="Cambria"/>
          <w:bCs/>
          <w:iCs/>
        </w:rPr>
        <w:t>by</w:t>
      </w:r>
      <w:r>
        <w:rPr>
          <w:rFonts w:eastAsia="Cambria" w:cs="Cambria"/>
          <w:bCs/>
          <w:iCs/>
        </w:rPr>
        <w:t xml:space="preserve"> </w:t>
      </w:r>
      <w:r w:rsidRPr="007D3414">
        <w:rPr>
          <w:rFonts w:eastAsia="Cambria" w:cs="Cambria"/>
          <w:bCs/>
          <w:iCs/>
        </w:rPr>
        <w:t>partnering</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relationship</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assessing</w:t>
      </w:r>
      <w:r>
        <w:rPr>
          <w:rFonts w:eastAsia="Cambria" w:cs="Cambria"/>
          <w:bCs/>
          <w:iCs/>
        </w:rPr>
        <w:t xml:space="preserve"> </w:t>
      </w:r>
      <w:r w:rsidRPr="007D3414">
        <w:rPr>
          <w:rFonts w:eastAsia="Cambria" w:cs="Cambria"/>
          <w:bCs/>
          <w:iCs/>
        </w:rPr>
        <w:t>readiness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identifying</w:t>
      </w:r>
      <w:r>
        <w:rPr>
          <w:rFonts w:eastAsia="Cambria" w:cs="Cambria"/>
          <w:bCs/>
          <w:iCs/>
        </w:rPr>
        <w:t xml:space="preserve"> </w:t>
      </w:r>
      <w:r w:rsidRPr="007D3414">
        <w:rPr>
          <w:rFonts w:eastAsia="Cambria" w:cs="Cambria"/>
          <w:bCs/>
          <w:iCs/>
        </w:rPr>
        <w:t>wellness</w:t>
      </w:r>
      <w:r>
        <w:rPr>
          <w:rFonts w:eastAsia="Cambria" w:cs="Cambria"/>
          <w:bCs/>
          <w:iCs/>
        </w:rPr>
        <w:t xml:space="preserve"> </w:t>
      </w:r>
      <w:r w:rsidRPr="007D3414">
        <w:rPr>
          <w:rFonts w:eastAsia="Cambria" w:cs="Cambria"/>
          <w:bCs/>
          <w:iCs/>
        </w:rPr>
        <w:t>opportunities,</w:t>
      </w:r>
      <w:r>
        <w:rPr>
          <w:rFonts w:eastAsia="Cambria" w:cs="Cambria"/>
          <w:bCs/>
          <w:iCs/>
        </w:rPr>
        <w:t xml:space="preserve"> </w:t>
      </w:r>
      <w:r w:rsidRPr="007D3414">
        <w:rPr>
          <w:rFonts w:eastAsia="Cambria" w:cs="Cambria"/>
          <w:bCs/>
          <w:iCs/>
        </w:rPr>
        <w:t>issues,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concerns;</w:t>
      </w:r>
      <w:r>
        <w:rPr>
          <w:rFonts w:eastAsia="Cambria" w:cs="Cambria"/>
          <w:bCs/>
          <w:iCs/>
        </w:rPr>
        <w:t xml:space="preserve"> </w:t>
      </w:r>
      <w:r w:rsidRPr="007D3414">
        <w:rPr>
          <w:rFonts w:eastAsia="Cambria" w:cs="Cambria"/>
          <w:bCs/>
          <w:iCs/>
        </w:rPr>
        <w:t>co-creating</w:t>
      </w:r>
      <w:r>
        <w:rPr>
          <w:rFonts w:eastAsia="Cambria" w:cs="Cambria"/>
          <w:bCs/>
          <w:iCs/>
        </w:rPr>
        <w:t xml:space="preserve"> </w:t>
      </w:r>
      <w:r w:rsidRPr="007D3414">
        <w:rPr>
          <w:rFonts w:eastAsia="Cambria" w:cs="Cambria"/>
          <w:bCs/>
          <w:iCs/>
        </w:rPr>
        <w:t>whole</w:t>
      </w:r>
      <w:r>
        <w:rPr>
          <w:rFonts w:eastAsia="Cambria" w:cs="Cambria"/>
          <w:bCs/>
          <w:iCs/>
        </w:rPr>
        <w:t xml:space="preserve"> </w:t>
      </w:r>
      <w:r w:rsidRPr="007D3414">
        <w:rPr>
          <w:rFonts w:eastAsia="Cambria" w:cs="Cambria"/>
          <w:bCs/>
          <w:iCs/>
        </w:rPr>
        <w:t>person-centered</w:t>
      </w:r>
      <w:r>
        <w:rPr>
          <w:rFonts w:eastAsia="Cambria" w:cs="Cambria"/>
          <w:bCs/>
          <w:iCs/>
        </w:rPr>
        <w:t xml:space="preserve"> </w:t>
      </w:r>
      <w:r w:rsidRPr="007D3414">
        <w:rPr>
          <w:rFonts w:eastAsia="Cambria" w:cs="Cambria"/>
          <w:bCs/>
          <w:iCs/>
        </w:rPr>
        <w:t>goals;</w:t>
      </w:r>
      <w:r>
        <w:rPr>
          <w:rFonts w:eastAsia="Cambria" w:cs="Cambria"/>
          <w:bCs/>
          <w:iCs/>
        </w:rPr>
        <w:t xml:space="preserve"> and </w:t>
      </w:r>
      <w:r w:rsidRPr="007D3414">
        <w:rPr>
          <w:rFonts w:eastAsia="Cambria" w:cs="Cambria"/>
          <w:bCs/>
          <w:iCs/>
        </w:rPr>
        <w:t>empowering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motivating</w:t>
      </w:r>
      <w:r>
        <w:rPr>
          <w:rFonts w:eastAsia="Cambria" w:cs="Cambria"/>
          <w:bCs/>
          <w:iCs/>
        </w:rPr>
        <w:t xml:space="preserve"> </w:t>
      </w:r>
      <w:r w:rsidRPr="007D3414">
        <w:rPr>
          <w:rFonts w:eastAsia="Cambria" w:cs="Cambria"/>
          <w:bCs/>
          <w:iCs/>
        </w:rPr>
        <w:t>clients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reflect</w:t>
      </w:r>
      <w:r>
        <w:rPr>
          <w:rFonts w:eastAsia="Cambria" w:cs="Cambria"/>
          <w:bCs/>
          <w:iCs/>
        </w:rPr>
        <w:t xml:space="preserve"> </w:t>
      </w:r>
      <w:r w:rsidRPr="007D3414">
        <w:rPr>
          <w:rFonts w:eastAsia="Cambria" w:cs="Cambria"/>
          <w:bCs/>
          <w:iCs/>
        </w:rPr>
        <w:t>upon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sustain</w:t>
      </w:r>
      <w:r>
        <w:rPr>
          <w:rFonts w:eastAsia="Cambria" w:cs="Cambria"/>
          <w:bCs/>
          <w:iCs/>
        </w:rPr>
        <w:t xml:space="preserve"> </w:t>
      </w:r>
      <w:r w:rsidRPr="007D3414">
        <w:rPr>
          <w:rFonts w:eastAsia="Cambria" w:cs="Cambria"/>
          <w:bCs/>
          <w:iCs/>
        </w:rPr>
        <w:t>growth</w:t>
      </w:r>
      <w:r>
        <w:rPr>
          <w:rFonts w:eastAsia="Cambria" w:cs="Cambria"/>
          <w:bCs/>
          <w:iCs/>
        </w:rPr>
        <w:t xml:space="preserve"> </w:t>
      </w:r>
      <w:r w:rsidRPr="007D3414">
        <w:rPr>
          <w:rFonts w:eastAsia="Cambria" w:cs="Cambria"/>
          <w:bCs/>
          <w:iCs/>
        </w:rPr>
        <w:t>toward</w:t>
      </w:r>
      <w:r>
        <w:rPr>
          <w:rFonts w:eastAsia="Cambria" w:cs="Cambria"/>
          <w:bCs/>
          <w:iCs/>
        </w:rPr>
        <w:t xml:space="preserve"> </w:t>
      </w:r>
      <w:r w:rsidRPr="007D3414">
        <w:rPr>
          <w:rFonts w:eastAsia="Cambria" w:cs="Cambria"/>
          <w:bCs/>
          <w:iCs/>
        </w:rPr>
        <w:t>achievement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goals.</w:t>
      </w:r>
      <w:r>
        <w:rPr>
          <w:rFonts w:eastAsia="Cambria" w:cs="Cambria"/>
          <w:bCs/>
          <w:iCs/>
        </w:rPr>
        <w:t xml:space="preserve"> </w:t>
      </w:r>
    </w:p>
    <w:p w14:paraId="0EBF20B5"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46FC982" w14:textId="77777777" w:rsidTr="00461F5F">
        <w:trPr>
          <w:trHeight w:val="360"/>
        </w:trPr>
        <w:tc>
          <w:tcPr>
            <w:tcW w:w="1276" w:type="dxa"/>
            <w:shd w:val="clear" w:color="auto" w:fill="F2F2F2" w:themeFill="background1" w:themeFillShade="F2"/>
          </w:tcPr>
          <w:p w14:paraId="555684D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NC625</w:t>
            </w:r>
          </w:p>
        </w:tc>
        <w:tc>
          <w:tcPr>
            <w:tcW w:w="8937" w:type="dxa"/>
            <w:shd w:val="clear" w:color="auto" w:fill="F2F2F2" w:themeFill="background1" w:themeFillShade="F2"/>
            <w:vAlign w:val="center"/>
          </w:tcPr>
          <w:p w14:paraId="7332F1B6"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Entrepreneurship</w:t>
            </w:r>
            <w:r>
              <w:rPr>
                <w:rFonts w:eastAsia="Cambria" w:cs="Cambria"/>
                <w:b/>
                <w:bCs/>
                <w:iCs/>
              </w:rPr>
              <w:t xml:space="preserve"> </w:t>
            </w:r>
            <w:r w:rsidRPr="007D3414">
              <w:rPr>
                <w:rFonts w:eastAsia="Cambria" w:cs="Cambria"/>
                <w:b/>
                <w:bCs/>
                <w:iCs/>
              </w:rPr>
              <w:t>Within</w:t>
            </w:r>
            <w:r>
              <w:rPr>
                <w:rFonts w:eastAsia="Cambria" w:cs="Cambria"/>
                <w:b/>
                <w:bCs/>
                <w:iCs/>
              </w:rPr>
              <w:t xml:space="preserve"> </w:t>
            </w:r>
            <w:r w:rsidRPr="007D3414">
              <w:rPr>
                <w:rFonts w:eastAsia="Cambria" w:cs="Cambria"/>
                <w:b/>
                <w:bCs/>
                <w:iCs/>
              </w:rPr>
              <w:t>the</w:t>
            </w:r>
            <w:r>
              <w:rPr>
                <w:rFonts w:eastAsia="Cambria" w:cs="Cambria"/>
                <w:b/>
                <w:bCs/>
                <w:iCs/>
              </w:rPr>
              <w:t xml:space="preserve"> </w:t>
            </w:r>
            <w:r w:rsidRPr="007D3414">
              <w:rPr>
                <w:rFonts w:eastAsia="Cambria" w:cs="Cambria"/>
                <w:b/>
                <w:bCs/>
                <w:iCs/>
              </w:rPr>
              <w:t>Integrative</w:t>
            </w:r>
            <w:r>
              <w:rPr>
                <w:rFonts w:eastAsia="Cambria" w:cs="Cambria"/>
                <w:b/>
                <w:bCs/>
                <w:iCs/>
              </w:rPr>
              <w:t xml:space="preserve"> </w:t>
            </w:r>
            <w:r w:rsidRPr="007D3414">
              <w:rPr>
                <w:rFonts w:eastAsia="Cambria" w:cs="Cambria"/>
                <w:b/>
                <w:bCs/>
                <w:iCs/>
              </w:rPr>
              <w:t>Healthcare</w:t>
            </w:r>
            <w:r>
              <w:rPr>
                <w:rFonts w:eastAsia="Cambria" w:cs="Cambria"/>
                <w:b/>
                <w:bCs/>
                <w:iCs/>
              </w:rPr>
              <w:t xml:space="preserve"> </w:t>
            </w:r>
            <w:r w:rsidRPr="007D3414">
              <w:rPr>
                <w:rFonts w:eastAsia="Cambria" w:cs="Cambria"/>
                <w:b/>
                <w:bCs/>
                <w:iCs/>
              </w:rPr>
              <w:t>Landscape</w:t>
            </w:r>
          </w:p>
        </w:tc>
      </w:tr>
    </w:tbl>
    <w:p w14:paraId="4F92336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6CAD29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DFD61A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NC611, NC615, NC621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C979D4F" w14:textId="56952637"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F7A932C" w14:textId="7306D5ED" w:rsidR="006A14B6"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interprofessional</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guides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integrative</w:t>
      </w:r>
      <w:r>
        <w:rPr>
          <w:rFonts w:eastAsia="Cambria" w:cs="Cambria"/>
          <w:bCs/>
          <w:iCs/>
        </w:rPr>
        <w:t xml:space="preserve"> </w:t>
      </w:r>
      <w:r w:rsidRPr="007D3414">
        <w:rPr>
          <w:rFonts w:eastAsia="Cambria" w:cs="Cambria"/>
          <w:bCs/>
          <w:iCs/>
        </w:rPr>
        <w:t>healthcare</w:t>
      </w:r>
      <w:r>
        <w:rPr>
          <w:rFonts w:eastAsia="Cambria" w:cs="Cambria"/>
          <w:bCs/>
          <w:iCs/>
        </w:rPr>
        <w:t xml:space="preserve"> student </w:t>
      </w:r>
      <w:r w:rsidRPr="007D3414">
        <w:rPr>
          <w:rFonts w:eastAsia="Cambria" w:cs="Cambria"/>
          <w:bCs/>
          <w:iCs/>
        </w:rPr>
        <w:t>to</w:t>
      </w:r>
      <w:r>
        <w:rPr>
          <w:rFonts w:eastAsia="Cambria" w:cs="Cambria"/>
          <w:bCs/>
          <w:iCs/>
        </w:rPr>
        <w:t xml:space="preserve"> </w:t>
      </w:r>
      <w:r w:rsidRPr="007D3414">
        <w:rPr>
          <w:rFonts w:eastAsia="Cambria" w:cs="Cambria"/>
          <w:bCs/>
          <w:iCs/>
        </w:rPr>
        <w:t>examine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components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successful</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sustainable</w:t>
      </w:r>
      <w:r>
        <w:rPr>
          <w:rFonts w:eastAsia="Cambria" w:cs="Cambria"/>
          <w:bCs/>
          <w:iCs/>
        </w:rPr>
        <w:t xml:space="preserve"> </w:t>
      </w:r>
      <w:r w:rsidRPr="007D3414">
        <w:rPr>
          <w:rFonts w:eastAsia="Cambria" w:cs="Cambria"/>
          <w:bCs/>
          <w:iCs/>
        </w:rPr>
        <w:t>entrepreneurial</w:t>
      </w:r>
      <w:r>
        <w:rPr>
          <w:rFonts w:eastAsia="Cambria" w:cs="Cambria"/>
          <w:bCs/>
          <w:iCs/>
        </w:rPr>
        <w:t xml:space="preserve"> </w:t>
      </w:r>
      <w:r w:rsidRPr="007D3414">
        <w:rPr>
          <w:rFonts w:eastAsia="Cambria" w:cs="Cambria"/>
          <w:bCs/>
          <w:iCs/>
        </w:rPr>
        <w:t>endeavor.</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student</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build</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mission-driven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visionary</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by</w:t>
      </w:r>
      <w:r>
        <w:rPr>
          <w:rFonts w:eastAsia="Cambria" w:cs="Cambria"/>
          <w:bCs/>
          <w:iCs/>
        </w:rPr>
        <w:t xml:space="preserve"> </w:t>
      </w:r>
      <w:r w:rsidRPr="007D3414">
        <w:rPr>
          <w:rFonts w:eastAsia="Cambria" w:cs="Cambria"/>
          <w:bCs/>
          <w:iCs/>
        </w:rPr>
        <w:t>creating</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innovative</w:t>
      </w:r>
      <w:r>
        <w:rPr>
          <w:rFonts w:eastAsia="Cambria" w:cs="Cambria"/>
          <w:bCs/>
          <w:iCs/>
        </w:rPr>
        <w:t xml:space="preserve"> </w:t>
      </w:r>
      <w:r w:rsidRPr="007D3414">
        <w:rPr>
          <w:rFonts w:eastAsia="Cambria" w:cs="Cambria"/>
          <w:bCs/>
          <w:iCs/>
        </w:rPr>
        <w:t>business</w:t>
      </w:r>
      <w:r>
        <w:rPr>
          <w:rFonts w:eastAsia="Cambria" w:cs="Cambria"/>
          <w:bCs/>
          <w:iCs/>
        </w:rPr>
        <w:t xml:space="preserve"> </w:t>
      </w:r>
      <w:r w:rsidRPr="007D3414">
        <w:rPr>
          <w:rFonts w:eastAsia="Cambria" w:cs="Cambria"/>
          <w:bCs/>
          <w:iCs/>
        </w:rPr>
        <w:t>plan,</w:t>
      </w:r>
      <w:r>
        <w:rPr>
          <w:rFonts w:eastAsia="Cambria" w:cs="Cambria"/>
          <w:bCs/>
          <w:iCs/>
        </w:rPr>
        <w:t xml:space="preserve"> </w:t>
      </w:r>
      <w:r w:rsidRPr="007D3414">
        <w:rPr>
          <w:rFonts w:eastAsia="Cambria" w:cs="Cambria"/>
          <w:bCs/>
          <w:iCs/>
        </w:rPr>
        <w:t>leveraging</w:t>
      </w:r>
      <w:r>
        <w:rPr>
          <w:rFonts w:eastAsia="Cambria" w:cs="Cambria"/>
          <w:bCs/>
          <w:iCs/>
        </w:rPr>
        <w:t xml:space="preserve"> </w:t>
      </w:r>
      <w:r w:rsidRPr="007D3414">
        <w:rPr>
          <w:rFonts w:eastAsia="Cambria" w:cs="Cambria"/>
          <w:bCs/>
          <w:iCs/>
        </w:rPr>
        <w:t>networking</w:t>
      </w:r>
      <w:r>
        <w:rPr>
          <w:rFonts w:eastAsia="Cambria" w:cs="Cambria"/>
          <w:bCs/>
          <w:iCs/>
        </w:rPr>
        <w:t xml:space="preserve"> </w:t>
      </w:r>
      <w:r w:rsidRPr="007D3414">
        <w:rPr>
          <w:rFonts w:eastAsia="Cambria" w:cs="Cambria"/>
          <w:bCs/>
          <w:iCs/>
        </w:rPr>
        <w:t>opportunities,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developing</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multi-modal</w:t>
      </w:r>
      <w:r>
        <w:rPr>
          <w:rFonts w:eastAsia="Cambria" w:cs="Cambria"/>
          <w:bCs/>
          <w:iCs/>
        </w:rPr>
        <w:t xml:space="preserve"> </w:t>
      </w:r>
      <w:r w:rsidRPr="007D3414">
        <w:rPr>
          <w:rFonts w:eastAsia="Cambria" w:cs="Cambria"/>
          <w:bCs/>
          <w:iCs/>
        </w:rPr>
        <w:t>marketing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promotions</w:t>
      </w:r>
      <w:r>
        <w:rPr>
          <w:rFonts w:eastAsia="Cambria" w:cs="Cambria"/>
          <w:bCs/>
          <w:iCs/>
        </w:rPr>
        <w:t xml:space="preserve"> </w:t>
      </w:r>
      <w:r w:rsidRPr="007D3414">
        <w:rPr>
          <w:rFonts w:eastAsia="Cambria" w:cs="Cambria"/>
          <w:bCs/>
          <w:iCs/>
        </w:rPr>
        <w:t>campaign.</w:t>
      </w:r>
      <w:r>
        <w:rPr>
          <w:rFonts w:eastAsia="Cambria" w:cs="Cambria"/>
          <w:bCs/>
          <w:iCs/>
        </w:rPr>
        <w:t xml:space="preserve"> </w:t>
      </w:r>
      <w:r w:rsidRPr="007D3414">
        <w:rPr>
          <w:rFonts w:eastAsia="Cambria" w:cs="Cambria"/>
          <w:bCs/>
          <w:iCs/>
        </w:rPr>
        <w:t>Topics</w:t>
      </w:r>
      <w:r>
        <w:rPr>
          <w:rFonts w:eastAsia="Cambria" w:cs="Cambria"/>
          <w:bCs/>
          <w:iCs/>
        </w:rPr>
        <w:t xml:space="preserve"> </w:t>
      </w:r>
      <w:r w:rsidRPr="007D3414">
        <w:rPr>
          <w:rFonts w:eastAsia="Cambria" w:cs="Cambria"/>
          <w:bCs/>
          <w:iCs/>
        </w:rPr>
        <w:t>covered</w:t>
      </w:r>
      <w:r>
        <w:rPr>
          <w:rFonts w:eastAsia="Cambria" w:cs="Cambria"/>
          <w:bCs/>
          <w:iCs/>
        </w:rPr>
        <w:t xml:space="preserve"> </w:t>
      </w:r>
      <w:r w:rsidRPr="007D3414">
        <w:rPr>
          <w:rFonts w:eastAsia="Cambria" w:cs="Cambria"/>
          <w:bCs/>
          <w:iCs/>
        </w:rPr>
        <w:t>include</w:t>
      </w:r>
      <w:r>
        <w:rPr>
          <w:rFonts w:eastAsia="Cambria" w:cs="Cambria"/>
          <w:bCs/>
          <w:iCs/>
        </w:rPr>
        <w:t xml:space="preserve"> </w:t>
      </w:r>
      <w:r w:rsidR="00AF136F" w:rsidRPr="007D3414">
        <w:rPr>
          <w:rFonts w:eastAsia="Cambria" w:cs="Cambria"/>
          <w:bCs/>
          <w:iCs/>
        </w:rPr>
        <w:t>ethical</w:t>
      </w:r>
      <w:r w:rsidRPr="007D3414">
        <w:rPr>
          <w:rFonts w:eastAsia="Cambria" w:cs="Cambria"/>
          <w:bCs/>
          <w:iCs/>
        </w:rPr>
        <w:t>-legal</w:t>
      </w:r>
      <w:r>
        <w:rPr>
          <w:rFonts w:eastAsia="Cambria" w:cs="Cambria"/>
          <w:bCs/>
          <w:iCs/>
        </w:rPr>
        <w:t xml:space="preserve"> </w:t>
      </w:r>
      <w:r w:rsidRPr="007D3414">
        <w:rPr>
          <w:rFonts w:eastAsia="Cambria" w:cs="Cambria"/>
          <w:bCs/>
          <w:iCs/>
        </w:rPr>
        <w:t>guideposts,</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wellness,</w:t>
      </w:r>
      <w:r>
        <w:rPr>
          <w:rFonts w:eastAsia="Cambria" w:cs="Cambria"/>
          <w:bCs/>
          <w:iCs/>
        </w:rPr>
        <w:t xml:space="preserve"> </w:t>
      </w:r>
      <w:r w:rsidRPr="007D3414">
        <w:rPr>
          <w:rFonts w:eastAsia="Cambria" w:cs="Cambria"/>
          <w:bCs/>
          <w:iCs/>
        </w:rPr>
        <w:t>transformational</w:t>
      </w:r>
      <w:r>
        <w:rPr>
          <w:rFonts w:eastAsia="Cambria" w:cs="Cambria"/>
          <w:bCs/>
          <w:iCs/>
        </w:rPr>
        <w:t xml:space="preserve"> </w:t>
      </w:r>
      <w:r w:rsidRPr="007D3414">
        <w:rPr>
          <w:rFonts w:eastAsia="Cambria" w:cs="Cambria"/>
          <w:bCs/>
          <w:iCs/>
        </w:rPr>
        <w:t>leadership,</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healthcare</w:t>
      </w:r>
      <w:r>
        <w:rPr>
          <w:rFonts w:eastAsia="Cambria" w:cs="Cambria"/>
          <w:bCs/>
          <w:iCs/>
        </w:rPr>
        <w:t xml:space="preserve"> </w:t>
      </w:r>
      <w:r w:rsidRPr="007D3414">
        <w:rPr>
          <w:rFonts w:eastAsia="Cambria" w:cs="Cambria"/>
          <w:bCs/>
          <w:iCs/>
        </w:rPr>
        <w:t>policy</w:t>
      </w:r>
      <w:r>
        <w:rPr>
          <w:rFonts w:eastAsia="Cambria" w:cs="Cambria"/>
          <w:bCs/>
          <w:iCs/>
        </w:rPr>
        <w:t xml:space="preserve"> </w:t>
      </w:r>
      <w:r w:rsidRPr="007D3414">
        <w:rPr>
          <w:rFonts w:eastAsia="Cambria" w:cs="Cambria"/>
          <w:bCs/>
          <w:iCs/>
        </w:rPr>
        <w:t>landscape,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regulatory</w:t>
      </w:r>
      <w:r>
        <w:rPr>
          <w:rFonts w:eastAsia="Cambria" w:cs="Cambria"/>
          <w:bCs/>
          <w:iCs/>
        </w:rPr>
        <w:t xml:space="preserve"> </w:t>
      </w:r>
      <w:r w:rsidRPr="007D3414">
        <w:rPr>
          <w:rFonts w:eastAsia="Cambria" w:cs="Cambria"/>
          <w:bCs/>
          <w:iCs/>
        </w:rPr>
        <w:t>requirements.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also</w:t>
      </w:r>
      <w:r>
        <w:rPr>
          <w:rFonts w:eastAsia="Cambria" w:cs="Cambria"/>
          <w:bCs/>
          <w:iCs/>
        </w:rPr>
        <w:t xml:space="preserve"> </w:t>
      </w:r>
      <w:r w:rsidRPr="007D3414">
        <w:rPr>
          <w:rFonts w:eastAsia="Cambria" w:cs="Cambria"/>
          <w:bCs/>
          <w:iCs/>
        </w:rPr>
        <w:t>discusses</w:t>
      </w:r>
      <w:r>
        <w:rPr>
          <w:rFonts w:eastAsia="Cambria" w:cs="Cambria"/>
          <w:bCs/>
          <w:iCs/>
        </w:rPr>
        <w:t xml:space="preserve"> </w:t>
      </w:r>
      <w:r w:rsidRPr="007D3414">
        <w:rPr>
          <w:rFonts w:eastAsia="Cambria" w:cs="Cambria"/>
          <w:bCs/>
          <w:iCs/>
        </w:rPr>
        <w:t>building</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maintaining</w:t>
      </w:r>
      <w:r>
        <w:rPr>
          <w:rFonts w:eastAsia="Cambria" w:cs="Cambria"/>
          <w:bCs/>
          <w:iCs/>
        </w:rPr>
        <w:t xml:space="preserve"> </w:t>
      </w:r>
      <w:r w:rsidRPr="007D3414">
        <w:rPr>
          <w:rFonts w:eastAsia="Cambria" w:cs="Cambria"/>
          <w:bCs/>
          <w:iCs/>
        </w:rPr>
        <w:t>effective</w:t>
      </w:r>
      <w:r>
        <w:rPr>
          <w:rFonts w:eastAsia="Cambria" w:cs="Cambria"/>
          <w:bCs/>
          <w:iCs/>
        </w:rPr>
        <w:t xml:space="preserve"> </w:t>
      </w:r>
      <w:r w:rsidRPr="007D3414">
        <w:rPr>
          <w:rFonts w:eastAsia="Cambria" w:cs="Cambria"/>
          <w:bCs/>
          <w:iCs/>
        </w:rPr>
        <w:t>collaborative</w:t>
      </w:r>
      <w:r>
        <w:rPr>
          <w:rFonts w:eastAsia="Cambria" w:cs="Cambria"/>
          <w:bCs/>
          <w:iCs/>
        </w:rPr>
        <w:t xml:space="preserve"> </w:t>
      </w:r>
      <w:r w:rsidRPr="007D3414">
        <w:rPr>
          <w:rFonts w:eastAsia="Cambria" w:cs="Cambria"/>
          <w:bCs/>
          <w:iCs/>
        </w:rPr>
        <w:t>relationships,</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development,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sustainable</w:t>
      </w:r>
      <w:r>
        <w:rPr>
          <w:rFonts w:eastAsia="Cambria" w:cs="Cambria"/>
          <w:bCs/>
          <w:iCs/>
        </w:rPr>
        <w:t xml:space="preserve"> </w:t>
      </w:r>
      <w:r w:rsidRPr="007D3414">
        <w:rPr>
          <w:rFonts w:eastAsia="Cambria" w:cs="Cambria"/>
          <w:bCs/>
          <w:iCs/>
        </w:rPr>
        <w:t>business</w:t>
      </w:r>
      <w:r>
        <w:rPr>
          <w:rFonts w:eastAsia="Cambria" w:cs="Cambria"/>
          <w:bCs/>
          <w:iCs/>
        </w:rPr>
        <w:t xml:space="preserve"> </w:t>
      </w:r>
      <w:r w:rsidRPr="007D3414">
        <w:rPr>
          <w:rFonts w:eastAsia="Cambria" w:cs="Cambria"/>
          <w:bCs/>
          <w:iCs/>
        </w:rPr>
        <w:t>practices.</w:t>
      </w:r>
      <w:r>
        <w:rPr>
          <w:rFonts w:eastAsia="Cambria" w:cs="Cambria"/>
          <w:bCs/>
          <w:iCs/>
        </w:rPr>
        <w:t xml:space="preserve"> </w:t>
      </w:r>
      <w:r w:rsidRPr="007D3414">
        <w:rPr>
          <w:rFonts w:eastAsia="Cambria" w:cs="Cambria"/>
          <w:bCs/>
          <w:iCs/>
        </w:rPr>
        <w:t>Concepts</w:t>
      </w:r>
      <w:r>
        <w:rPr>
          <w:rFonts w:eastAsia="Cambria" w:cs="Cambria"/>
          <w:bCs/>
          <w:iCs/>
        </w:rPr>
        <w:t xml:space="preserve"> </w:t>
      </w:r>
      <w:r w:rsidRPr="007D3414">
        <w:rPr>
          <w:rFonts w:eastAsia="Cambria" w:cs="Cambria"/>
          <w:bCs/>
          <w:iCs/>
        </w:rPr>
        <w:t>support</w:t>
      </w:r>
      <w:r>
        <w:rPr>
          <w:rFonts w:eastAsia="Cambria" w:cs="Cambria"/>
          <w:bCs/>
          <w:iCs/>
        </w:rPr>
        <w:t xml:space="preserve"> </w:t>
      </w:r>
      <w:r w:rsidRPr="007D3414">
        <w:rPr>
          <w:rFonts w:eastAsia="Cambria" w:cs="Cambria"/>
          <w:bCs/>
          <w:iCs/>
        </w:rPr>
        <w:t>multi-level</w:t>
      </w:r>
      <w:r>
        <w:rPr>
          <w:rFonts w:eastAsia="Cambria" w:cs="Cambria"/>
          <w:bCs/>
          <w:iCs/>
        </w:rPr>
        <w:t xml:space="preserve"> </w:t>
      </w:r>
      <w:r w:rsidRPr="007D3414">
        <w:rPr>
          <w:rFonts w:eastAsia="Cambria" w:cs="Cambria"/>
          <w:bCs/>
          <w:iCs/>
        </w:rPr>
        <w:t>transformation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improved</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individual,</w:t>
      </w:r>
      <w:r>
        <w:rPr>
          <w:rFonts w:eastAsia="Cambria" w:cs="Cambria"/>
          <w:bCs/>
          <w:iCs/>
        </w:rPr>
        <w:t xml:space="preserve"> </w:t>
      </w:r>
      <w:r w:rsidRPr="007D3414">
        <w:rPr>
          <w:rFonts w:eastAsia="Cambria" w:cs="Cambria"/>
          <w:bCs/>
          <w:iCs/>
        </w:rPr>
        <w:t>organization,</w:t>
      </w:r>
      <w:r>
        <w:rPr>
          <w:rFonts w:eastAsia="Cambria" w:cs="Cambria"/>
          <w:bCs/>
          <w:iCs/>
        </w:rPr>
        <w:t xml:space="preserve"> </w:t>
      </w:r>
      <w:r w:rsidRPr="007D3414">
        <w:rPr>
          <w:rFonts w:eastAsia="Cambria" w:cs="Cambria"/>
          <w:bCs/>
          <w:iCs/>
        </w:rPr>
        <w:t>system,</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community.</w:t>
      </w:r>
    </w:p>
    <w:p w14:paraId="1C6CF706" w14:textId="77777777" w:rsidR="006A14B6" w:rsidRDefault="006A14B6" w:rsidP="006A14B6">
      <w:pPr>
        <w:rPr>
          <w:rFonts w:eastAsia="Cambria" w:cs="Cambria"/>
          <w:bCs/>
          <w:iCs/>
        </w:rPr>
      </w:pPr>
    </w:p>
    <w:p w14:paraId="00AA0339" w14:textId="62B3E038" w:rsidR="006A14B6" w:rsidRPr="00F9210B" w:rsidRDefault="006A14B6" w:rsidP="006A14B6">
      <w:pPr>
        <w:rPr>
          <w:b/>
          <w:iCs/>
        </w:rPr>
      </w:pPr>
      <w:r w:rsidRPr="00CE417D">
        <w:rPr>
          <w:b/>
          <w:iCs/>
        </w:rPr>
        <w:t xml:space="preserve">NURSE </w:t>
      </w:r>
      <w:r>
        <w:rPr>
          <w:b/>
          <w:iCs/>
        </w:rPr>
        <w:t>COACH</w:t>
      </w:r>
      <w:r w:rsidRPr="00CE417D">
        <w:rPr>
          <w:b/>
          <w:iCs/>
        </w:rPr>
        <w:t xml:space="preserve"> SPECIALTY </w:t>
      </w:r>
      <w:r>
        <w:rPr>
          <w:b/>
          <w:iCs/>
        </w:rPr>
        <w:t xml:space="preserve">PRACTICA </w:t>
      </w:r>
      <w:r w:rsidRPr="00CE417D">
        <w:rPr>
          <w:b/>
          <w:iCs/>
        </w:rPr>
        <w:t>COURSES</w:t>
      </w: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0"/>
        <w:gridCol w:w="4650"/>
        <w:gridCol w:w="1260"/>
        <w:gridCol w:w="720"/>
        <w:gridCol w:w="2340"/>
      </w:tblGrid>
      <w:tr w:rsidR="006A14B6" w14:paraId="758E8F90" w14:textId="77777777" w:rsidTr="00461F5F">
        <w:trPr>
          <w:trHeight w:val="420"/>
        </w:trPr>
        <w:tc>
          <w:tcPr>
            <w:tcW w:w="1200" w:type="dxa"/>
            <w:shd w:val="clear" w:color="000000" w:fill="A6A6A6"/>
            <w:vAlign w:val="center"/>
            <w:hideMark/>
          </w:tcPr>
          <w:p w14:paraId="154A6538" w14:textId="77777777" w:rsidR="006A14B6" w:rsidRDefault="006A14B6" w:rsidP="00461F5F">
            <w:pPr>
              <w:rPr>
                <w:rFonts w:cs="Calibri"/>
                <w:b/>
                <w:bCs/>
                <w:color w:val="FFFFFF"/>
                <w:sz w:val="16"/>
                <w:szCs w:val="16"/>
              </w:rPr>
            </w:pPr>
            <w:r>
              <w:rPr>
                <w:rFonts w:cs="Calibri"/>
                <w:b/>
                <w:bCs/>
                <w:color w:val="FFFFFF"/>
                <w:sz w:val="20"/>
                <w:szCs w:val="20"/>
              </w:rPr>
              <w:t>CODE</w:t>
            </w:r>
          </w:p>
        </w:tc>
        <w:tc>
          <w:tcPr>
            <w:tcW w:w="4650" w:type="dxa"/>
            <w:shd w:val="clear" w:color="000000" w:fill="A6A6A6"/>
            <w:vAlign w:val="center"/>
            <w:hideMark/>
          </w:tcPr>
          <w:p w14:paraId="6219E212"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260" w:type="dxa"/>
            <w:shd w:val="clear" w:color="000000" w:fill="A6A6A6"/>
            <w:vAlign w:val="center"/>
            <w:hideMark/>
          </w:tcPr>
          <w:p w14:paraId="1602B1E2"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20" w:type="dxa"/>
            <w:shd w:val="clear" w:color="000000" w:fill="A6A6A6"/>
            <w:vAlign w:val="center"/>
            <w:hideMark/>
          </w:tcPr>
          <w:p w14:paraId="006EE51A"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000000" w:fill="A6A6A6"/>
            <w:vAlign w:val="center"/>
            <w:hideMark/>
          </w:tcPr>
          <w:p w14:paraId="3957BA30"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1D0204CE" w14:textId="77777777" w:rsidTr="00461F5F">
        <w:trPr>
          <w:trHeight w:val="750"/>
        </w:trPr>
        <w:tc>
          <w:tcPr>
            <w:tcW w:w="1200" w:type="dxa"/>
            <w:shd w:val="clear" w:color="000000" w:fill="FFFFFF"/>
            <w:hideMark/>
          </w:tcPr>
          <w:p w14:paraId="79268198" w14:textId="77777777" w:rsidR="006A14B6" w:rsidRDefault="006A14B6" w:rsidP="00461F5F">
            <w:pPr>
              <w:rPr>
                <w:rFonts w:cs="Calibri"/>
                <w:color w:val="000000"/>
                <w:sz w:val="20"/>
                <w:szCs w:val="20"/>
              </w:rPr>
            </w:pPr>
            <w:r>
              <w:rPr>
                <w:rFonts w:cs="Calibri"/>
                <w:color w:val="000000"/>
                <w:sz w:val="20"/>
                <w:szCs w:val="20"/>
              </w:rPr>
              <w:lastRenderedPageBreak/>
              <w:t>NC630</w:t>
            </w:r>
          </w:p>
        </w:tc>
        <w:tc>
          <w:tcPr>
            <w:tcW w:w="4650" w:type="dxa"/>
            <w:shd w:val="clear" w:color="000000" w:fill="FFFFFF"/>
            <w:hideMark/>
          </w:tcPr>
          <w:p w14:paraId="55468ED7" w14:textId="70142DE5" w:rsidR="006A14B6" w:rsidRDefault="006A14B6" w:rsidP="00461F5F">
            <w:pPr>
              <w:rPr>
                <w:rFonts w:cs="Calibri"/>
                <w:color w:val="000000"/>
                <w:sz w:val="20"/>
                <w:szCs w:val="20"/>
              </w:rPr>
            </w:pPr>
            <w:r>
              <w:rPr>
                <w:rFonts w:cs="Calibri"/>
                <w:color w:val="000000"/>
                <w:sz w:val="20"/>
                <w:szCs w:val="20"/>
              </w:rPr>
              <w:t xml:space="preserve">Holistic Nurse Coach Practicum I </w:t>
            </w:r>
          </w:p>
        </w:tc>
        <w:tc>
          <w:tcPr>
            <w:tcW w:w="1260" w:type="dxa"/>
            <w:shd w:val="clear" w:color="000000" w:fill="FFFFFF"/>
            <w:hideMark/>
          </w:tcPr>
          <w:p w14:paraId="0EE2BA3B"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000000" w:fill="FFFFFF"/>
            <w:hideMark/>
          </w:tcPr>
          <w:p w14:paraId="2B0F2108" w14:textId="77777777" w:rsidR="006A14B6" w:rsidRDefault="006A14B6" w:rsidP="00461F5F">
            <w:pPr>
              <w:jc w:val="center"/>
              <w:rPr>
                <w:rFonts w:cs="Calibri"/>
                <w:color w:val="000000"/>
                <w:sz w:val="20"/>
                <w:szCs w:val="20"/>
              </w:rPr>
            </w:pPr>
            <w:r>
              <w:rPr>
                <w:rFonts w:cs="Calibri"/>
                <w:color w:val="000000"/>
                <w:sz w:val="20"/>
                <w:szCs w:val="20"/>
              </w:rPr>
              <w:t>105.0</w:t>
            </w:r>
          </w:p>
        </w:tc>
        <w:tc>
          <w:tcPr>
            <w:tcW w:w="2340" w:type="dxa"/>
            <w:shd w:val="clear" w:color="000000" w:fill="FFFFFF"/>
            <w:hideMark/>
          </w:tcPr>
          <w:p w14:paraId="7E730133" w14:textId="77777777" w:rsidR="006A14B6" w:rsidRDefault="006A14B6" w:rsidP="00461F5F">
            <w:pPr>
              <w:jc w:val="center"/>
              <w:rPr>
                <w:rFonts w:cs="Calibri"/>
                <w:color w:val="000000"/>
                <w:sz w:val="20"/>
                <w:szCs w:val="20"/>
              </w:rPr>
            </w:pPr>
            <w:r>
              <w:rPr>
                <w:rFonts w:cs="Calibri"/>
                <w:color w:val="000000"/>
                <w:sz w:val="20"/>
                <w:szCs w:val="20"/>
              </w:rPr>
              <w:t>Basic Care Core, Direct Care Core, Functional Specialty Core (or by permission of instructor)</w:t>
            </w:r>
          </w:p>
        </w:tc>
      </w:tr>
      <w:tr w:rsidR="006A14B6" w14:paraId="497F8A3F" w14:textId="77777777" w:rsidTr="00461F5F">
        <w:trPr>
          <w:trHeight w:val="500"/>
        </w:trPr>
        <w:tc>
          <w:tcPr>
            <w:tcW w:w="1200" w:type="dxa"/>
            <w:shd w:val="clear" w:color="000000" w:fill="FFFFFF"/>
            <w:hideMark/>
          </w:tcPr>
          <w:p w14:paraId="717F0F4D" w14:textId="77777777" w:rsidR="006A14B6" w:rsidRDefault="006A14B6" w:rsidP="00461F5F">
            <w:pPr>
              <w:rPr>
                <w:rFonts w:cs="Calibri"/>
                <w:color w:val="000000"/>
                <w:sz w:val="20"/>
                <w:szCs w:val="20"/>
              </w:rPr>
            </w:pPr>
            <w:r>
              <w:rPr>
                <w:rFonts w:cs="Calibri"/>
                <w:color w:val="000000"/>
                <w:sz w:val="20"/>
                <w:szCs w:val="20"/>
              </w:rPr>
              <w:t>NC635</w:t>
            </w:r>
          </w:p>
        </w:tc>
        <w:tc>
          <w:tcPr>
            <w:tcW w:w="4650" w:type="dxa"/>
            <w:shd w:val="clear" w:color="000000" w:fill="FFFFFF"/>
            <w:hideMark/>
          </w:tcPr>
          <w:p w14:paraId="327AED37" w14:textId="5131982F" w:rsidR="006A14B6" w:rsidRDefault="006A14B6" w:rsidP="00461F5F">
            <w:pPr>
              <w:rPr>
                <w:rFonts w:cs="Calibri"/>
                <w:color w:val="000000"/>
                <w:sz w:val="20"/>
                <w:szCs w:val="20"/>
              </w:rPr>
            </w:pPr>
            <w:r>
              <w:rPr>
                <w:rFonts w:cs="Calibri"/>
                <w:color w:val="000000"/>
                <w:sz w:val="20"/>
                <w:szCs w:val="20"/>
              </w:rPr>
              <w:t xml:space="preserve">Holistic Nurse Coach Practicum II and Capstone  </w:t>
            </w:r>
            <w:r>
              <w:rPr>
                <w:rFonts w:cs="Calibri"/>
                <w:color w:val="000000"/>
                <w:sz w:val="20"/>
                <w:szCs w:val="20"/>
              </w:rPr>
              <w:br/>
            </w:r>
          </w:p>
        </w:tc>
        <w:tc>
          <w:tcPr>
            <w:tcW w:w="1260" w:type="dxa"/>
            <w:shd w:val="clear" w:color="000000" w:fill="FFFFFF"/>
            <w:hideMark/>
          </w:tcPr>
          <w:p w14:paraId="30EB34B8"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000000" w:fill="FFFFFF"/>
            <w:hideMark/>
          </w:tcPr>
          <w:p w14:paraId="4A52333C" w14:textId="77777777" w:rsidR="006A14B6" w:rsidRDefault="006A14B6" w:rsidP="00461F5F">
            <w:pPr>
              <w:jc w:val="center"/>
              <w:rPr>
                <w:rFonts w:cs="Calibri"/>
                <w:color w:val="000000"/>
                <w:sz w:val="20"/>
                <w:szCs w:val="20"/>
              </w:rPr>
            </w:pPr>
            <w:r>
              <w:rPr>
                <w:rFonts w:cs="Calibri"/>
                <w:color w:val="000000"/>
                <w:sz w:val="20"/>
                <w:szCs w:val="20"/>
              </w:rPr>
              <w:t>105.0</w:t>
            </w:r>
          </w:p>
        </w:tc>
        <w:tc>
          <w:tcPr>
            <w:tcW w:w="2340" w:type="dxa"/>
            <w:shd w:val="clear" w:color="000000" w:fill="FFFFFF"/>
            <w:hideMark/>
          </w:tcPr>
          <w:p w14:paraId="4E846E12" w14:textId="77777777" w:rsidR="006A14B6" w:rsidRDefault="006A14B6" w:rsidP="00461F5F">
            <w:pPr>
              <w:jc w:val="center"/>
              <w:rPr>
                <w:rFonts w:cs="Calibri"/>
                <w:color w:val="000000"/>
                <w:sz w:val="20"/>
                <w:szCs w:val="20"/>
              </w:rPr>
            </w:pPr>
            <w:r>
              <w:rPr>
                <w:rFonts w:cs="Calibri"/>
                <w:color w:val="000000"/>
                <w:sz w:val="20"/>
                <w:szCs w:val="20"/>
              </w:rPr>
              <w:t>NC 630</w:t>
            </w:r>
          </w:p>
        </w:tc>
      </w:tr>
      <w:tr w:rsidR="006A14B6" w14:paraId="771D63EF" w14:textId="77777777" w:rsidTr="00461F5F">
        <w:trPr>
          <w:trHeight w:val="250"/>
        </w:trPr>
        <w:tc>
          <w:tcPr>
            <w:tcW w:w="1200" w:type="dxa"/>
            <w:shd w:val="clear" w:color="000000" w:fill="F2F2F2"/>
            <w:hideMark/>
          </w:tcPr>
          <w:p w14:paraId="3CE76755" w14:textId="77777777" w:rsidR="006A14B6" w:rsidRDefault="006A14B6" w:rsidP="00461F5F">
            <w:pPr>
              <w:rPr>
                <w:rFonts w:cs="Calibri"/>
                <w:color w:val="000000"/>
                <w:sz w:val="20"/>
                <w:szCs w:val="20"/>
              </w:rPr>
            </w:pPr>
            <w:r>
              <w:rPr>
                <w:rFonts w:cs="Calibri"/>
                <w:color w:val="000000"/>
                <w:sz w:val="20"/>
                <w:szCs w:val="20"/>
              </w:rPr>
              <w:t xml:space="preserve">  </w:t>
            </w:r>
          </w:p>
        </w:tc>
        <w:tc>
          <w:tcPr>
            <w:tcW w:w="4650" w:type="dxa"/>
            <w:shd w:val="clear" w:color="000000" w:fill="F2F2F2"/>
            <w:hideMark/>
          </w:tcPr>
          <w:p w14:paraId="1473F68E" w14:textId="77777777" w:rsidR="006A14B6" w:rsidRDefault="006A14B6" w:rsidP="00461F5F">
            <w:pPr>
              <w:rPr>
                <w:rFonts w:cs="Calibri"/>
                <w:color w:val="000000"/>
                <w:sz w:val="20"/>
                <w:szCs w:val="20"/>
              </w:rPr>
            </w:pPr>
            <w:r>
              <w:rPr>
                <w:rFonts w:cs="Calibri"/>
                <w:color w:val="000000"/>
                <w:sz w:val="20"/>
                <w:szCs w:val="20"/>
              </w:rPr>
              <w:t xml:space="preserve">Nurse Coach Specialty Practica Total: </w:t>
            </w:r>
          </w:p>
        </w:tc>
        <w:tc>
          <w:tcPr>
            <w:tcW w:w="1260" w:type="dxa"/>
            <w:shd w:val="clear" w:color="000000" w:fill="F2F2F2"/>
            <w:hideMark/>
          </w:tcPr>
          <w:p w14:paraId="3FC674C9" w14:textId="77777777" w:rsidR="006A14B6" w:rsidRDefault="006A14B6" w:rsidP="00461F5F">
            <w:pPr>
              <w:jc w:val="center"/>
              <w:rPr>
                <w:rFonts w:cs="Calibri"/>
                <w:color w:val="000000"/>
                <w:sz w:val="20"/>
                <w:szCs w:val="20"/>
              </w:rPr>
            </w:pPr>
            <w:r>
              <w:rPr>
                <w:rFonts w:cs="Calibri"/>
                <w:color w:val="000000"/>
                <w:sz w:val="20"/>
                <w:szCs w:val="20"/>
              </w:rPr>
              <w:t>6.0</w:t>
            </w:r>
          </w:p>
        </w:tc>
        <w:tc>
          <w:tcPr>
            <w:tcW w:w="720" w:type="dxa"/>
            <w:shd w:val="clear" w:color="000000" w:fill="F2F2F2"/>
            <w:hideMark/>
          </w:tcPr>
          <w:p w14:paraId="3B7B1CA2" w14:textId="77777777" w:rsidR="006A14B6" w:rsidRDefault="006A14B6" w:rsidP="00461F5F">
            <w:pPr>
              <w:jc w:val="center"/>
              <w:rPr>
                <w:rFonts w:cs="Calibri"/>
                <w:color w:val="000000"/>
                <w:sz w:val="20"/>
                <w:szCs w:val="20"/>
              </w:rPr>
            </w:pPr>
            <w:r>
              <w:rPr>
                <w:rFonts w:cs="Calibri"/>
                <w:color w:val="000000"/>
                <w:sz w:val="20"/>
                <w:szCs w:val="20"/>
              </w:rPr>
              <w:t>210.0</w:t>
            </w:r>
          </w:p>
        </w:tc>
        <w:tc>
          <w:tcPr>
            <w:tcW w:w="2340" w:type="dxa"/>
            <w:shd w:val="clear" w:color="000000" w:fill="F2F2F2"/>
            <w:hideMark/>
          </w:tcPr>
          <w:p w14:paraId="7D0655FA" w14:textId="77777777" w:rsidR="006A14B6" w:rsidRDefault="006A14B6" w:rsidP="00461F5F">
            <w:pPr>
              <w:jc w:val="center"/>
              <w:rPr>
                <w:rFonts w:cs="Calibri"/>
                <w:color w:val="000000"/>
                <w:sz w:val="20"/>
                <w:szCs w:val="20"/>
              </w:rPr>
            </w:pPr>
            <w:r>
              <w:rPr>
                <w:rFonts w:cs="Calibri"/>
                <w:color w:val="000000"/>
                <w:sz w:val="20"/>
                <w:szCs w:val="20"/>
              </w:rPr>
              <w:t>30 Didactic/180 Clinical</w:t>
            </w:r>
          </w:p>
        </w:tc>
      </w:tr>
    </w:tbl>
    <w:p w14:paraId="3D8FBB70" w14:textId="77777777" w:rsidR="006A14B6" w:rsidRDefault="006A14B6" w:rsidP="006A14B6">
      <w:pPr>
        <w:rPr>
          <w:rFonts w:eastAsia="Cambria" w:cs="Cambria"/>
          <w:bCs/>
          <w:iCs/>
          <w:lang w:val="fr-FR"/>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4386390" w14:textId="77777777" w:rsidTr="00461F5F">
        <w:trPr>
          <w:trHeight w:val="360"/>
        </w:trPr>
        <w:tc>
          <w:tcPr>
            <w:tcW w:w="1276" w:type="dxa"/>
            <w:shd w:val="clear" w:color="auto" w:fill="F2F2F2" w:themeFill="background1" w:themeFillShade="F2"/>
          </w:tcPr>
          <w:p w14:paraId="4E169C04"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NC630</w:t>
            </w:r>
          </w:p>
        </w:tc>
        <w:tc>
          <w:tcPr>
            <w:tcW w:w="8937" w:type="dxa"/>
            <w:shd w:val="clear" w:color="auto" w:fill="F2F2F2" w:themeFill="background1" w:themeFillShade="F2"/>
            <w:vAlign w:val="center"/>
          </w:tcPr>
          <w:p w14:paraId="546C279C"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Holistic</w:t>
            </w:r>
            <w:r>
              <w:rPr>
                <w:rFonts w:eastAsia="Cambria" w:cs="Cambria"/>
                <w:b/>
                <w:bCs/>
                <w:iCs/>
              </w:rPr>
              <w:t xml:space="preserve"> </w:t>
            </w:r>
            <w:r w:rsidRPr="007D3414">
              <w:rPr>
                <w:rFonts w:eastAsia="Cambria" w:cs="Cambria"/>
                <w:b/>
                <w:bCs/>
                <w:iCs/>
              </w:rPr>
              <w:t>N</w:t>
            </w:r>
            <w:r>
              <w:rPr>
                <w:rFonts w:eastAsia="Cambria" w:cs="Cambria"/>
                <w:b/>
                <w:bCs/>
                <w:iCs/>
              </w:rPr>
              <w:t xml:space="preserve">urse Coach </w:t>
            </w:r>
            <w:r w:rsidRPr="007D3414">
              <w:rPr>
                <w:rFonts w:eastAsia="Cambria" w:cs="Cambria"/>
                <w:b/>
                <w:bCs/>
                <w:iCs/>
              </w:rPr>
              <w:t>Practicum</w:t>
            </w:r>
            <w:r>
              <w:rPr>
                <w:rFonts w:eastAsia="Cambria" w:cs="Cambria"/>
                <w:b/>
                <w:bCs/>
                <w:iCs/>
              </w:rPr>
              <w:t xml:space="preserve"> </w:t>
            </w:r>
            <w:r w:rsidRPr="007D3414">
              <w:rPr>
                <w:rFonts w:eastAsia="Cambria" w:cs="Cambria"/>
                <w:b/>
                <w:bCs/>
                <w:iCs/>
              </w:rPr>
              <w:t>1</w:t>
            </w:r>
          </w:p>
        </w:tc>
      </w:tr>
    </w:tbl>
    <w:p w14:paraId="125067A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clinical (3 total)</w:t>
      </w:r>
    </w:p>
    <w:p w14:paraId="31A4369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105</w:t>
      </w:r>
      <w:r w:rsidRPr="00E108F5">
        <w:rPr>
          <w:rFonts w:eastAsia="Cambria" w:cs="Cambria"/>
          <w:color w:val="000000" w:themeColor="text1"/>
          <w:sz w:val="20"/>
          <w:szCs w:val="20"/>
        </w:rPr>
        <w:t xml:space="preserve"> academic</w:t>
      </w:r>
    </w:p>
    <w:p w14:paraId="03CE69E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Basic Care Core, Direct Care Core, Functional Specialty Core (or by permission), active RN license, malpractice insurance, background check, BLS cert, and health clearance</w:t>
      </w:r>
      <w:r w:rsidRPr="00E108F5">
        <w:rPr>
          <w:rFonts w:eastAsia="Cambria" w:cs="Cambria"/>
          <w:color w:val="000000" w:themeColor="text1"/>
          <w:sz w:val="20"/>
          <w:szCs w:val="20"/>
        </w:rPr>
        <w:tab/>
      </w:r>
      <w:r w:rsidRPr="00E108F5">
        <w:rPr>
          <w:rFonts w:eastAsia="Cambria" w:cs="Cambria"/>
          <w:color w:val="000000" w:themeColor="text1"/>
          <w:sz w:val="20"/>
          <w:szCs w:val="20"/>
        </w:rPr>
        <w:tab/>
      </w:r>
    </w:p>
    <w:p w14:paraId="20C1040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7C557B7" w14:textId="76A835C9"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Didactic o</w:t>
      </w:r>
      <w:r w:rsidRPr="00E108F5">
        <w:rPr>
          <w:rFonts w:eastAsia="Cambria" w:cs="Cambria"/>
          <w:color w:val="000000" w:themeColor="text1"/>
          <w:sz w:val="20"/>
          <w:szCs w:val="20"/>
        </w:rPr>
        <w:t>nline</w:t>
      </w:r>
      <w:r>
        <w:rPr>
          <w:rFonts w:eastAsia="Cambria" w:cs="Cambria"/>
          <w:color w:val="000000" w:themeColor="text1"/>
          <w:sz w:val="20"/>
          <w:szCs w:val="20"/>
        </w:rPr>
        <w:t xml:space="preserve">, Clinical in student’s locale/community </w:t>
      </w:r>
    </w:p>
    <w:p w14:paraId="58C2DE05" w14:textId="77777777" w:rsidR="006A14B6" w:rsidRPr="007D3414"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precepted</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practicum</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student</w:t>
      </w:r>
      <w:r>
        <w:rPr>
          <w:rFonts w:eastAsia="Cambria" w:cs="Cambria"/>
          <w:bCs/>
          <w:iCs/>
        </w:rPr>
        <w:t xml:space="preserve"> </w:t>
      </w:r>
      <w:r w:rsidRPr="007D3414">
        <w:rPr>
          <w:rFonts w:eastAsia="Cambria" w:cs="Cambria"/>
          <w:bCs/>
          <w:iCs/>
        </w:rPr>
        <w:t>provides</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opportunity</w:t>
      </w:r>
      <w:r>
        <w:rPr>
          <w:rFonts w:eastAsia="Cambria" w:cs="Cambria"/>
          <w:bCs/>
          <w:iCs/>
        </w:rPr>
        <w:t xml:space="preserve"> </w:t>
      </w:r>
      <w:r w:rsidRPr="007D3414">
        <w:rPr>
          <w:rFonts w:eastAsia="Cambria" w:cs="Cambria"/>
          <w:bCs/>
          <w:iCs/>
        </w:rPr>
        <w:t>to</w:t>
      </w:r>
      <w:r>
        <w:rPr>
          <w:rFonts w:eastAsia="Cambria" w:cs="Cambria"/>
          <w:bCs/>
          <w:iCs/>
        </w:rPr>
        <w:t xml:space="preserve"> </w:t>
      </w:r>
      <w:proofErr w:type="gramStart"/>
      <w:r w:rsidRPr="007D3414">
        <w:rPr>
          <w:rFonts w:eastAsia="Cambria" w:cs="Cambria"/>
          <w:bCs/>
          <w:iCs/>
        </w:rPr>
        <w:t>work</w:t>
      </w:r>
      <w:proofErr w:type="gramEnd"/>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certified</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skills</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improve</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There</w:t>
      </w:r>
      <w:r>
        <w:rPr>
          <w:rFonts w:eastAsia="Cambria" w:cs="Cambria"/>
          <w:bCs/>
          <w:iCs/>
        </w:rPr>
        <w:t xml:space="preserve"> </w:t>
      </w:r>
      <w:r w:rsidRPr="007D3414">
        <w:rPr>
          <w:rFonts w:eastAsia="Cambria" w:cs="Cambria"/>
          <w:bCs/>
          <w:iCs/>
        </w:rPr>
        <w:t>is</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focus</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personal</w:t>
      </w:r>
      <w:r>
        <w:rPr>
          <w:rFonts w:eastAsia="Cambria" w:cs="Cambria"/>
          <w:bCs/>
          <w:iCs/>
        </w:rPr>
        <w:t xml:space="preserve"> </w:t>
      </w:r>
      <w:r w:rsidRPr="007D3414">
        <w:rPr>
          <w:rFonts w:eastAsia="Cambria" w:cs="Cambria"/>
          <w:bCs/>
          <w:iCs/>
        </w:rPr>
        <w:t>growth,</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development,</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Emphasis</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placed</w:t>
      </w:r>
      <w:proofErr w:type="gramEnd"/>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leader,</w:t>
      </w:r>
      <w:r>
        <w:rPr>
          <w:rFonts w:eastAsia="Cambria" w:cs="Cambria"/>
          <w:bCs/>
          <w:iCs/>
        </w:rPr>
        <w:t xml:space="preserve"> </w:t>
      </w:r>
      <w:r w:rsidRPr="007D3414">
        <w:rPr>
          <w:rFonts w:eastAsia="Cambria" w:cs="Cambria"/>
          <w:bCs/>
          <w:iCs/>
        </w:rPr>
        <w:t>communicator,</w:t>
      </w:r>
      <w:r>
        <w:rPr>
          <w:rFonts w:eastAsia="Cambria" w:cs="Cambria"/>
          <w:bCs/>
          <w:iCs/>
        </w:rPr>
        <w:t xml:space="preserve"> </w:t>
      </w:r>
      <w:r w:rsidRPr="007D3414">
        <w:rPr>
          <w:rFonts w:eastAsia="Cambria" w:cs="Cambria"/>
          <w:bCs/>
          <w:iCs/>
        </w:rPr>
        <w:t>partner,</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facilitator</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transformation.</w:t>
      </w:r>
      <w:r>
        <w:rPr>
          <w:rFonts w:eastAsia="Cambria" w:cs="Cambria"/>
          <w:bCs/>
          <w:iCs/>
        </w:rPr>
        <w:t xml:space="preserve"> </w:t>
      </w:r>
      <w:r w:rsidRPr="007D3414">
        <w:rPr>
          <w:rFonts w:eastAsia="Cambria" w:cs="Cambria"/>
          <w:bCs/>
          <w:iCs/>
        </w:rPr>
        <w:t>Students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also</w:t>
      </w:r>
      <w:r>
        <w:rPr>
          <w:rFonts w:eastAsia="Cambria" w:cs="Cambria"/>
          <w:bCs/>
          <w:iCs/>
        </w:rPr>
        <w:t xml:space="preserve"> </w:t>
      </w:r>
      <w:r w:rsidRPr="007D3414">
        <w:rPr>
          <w:rFonts w:eastAsia="Cambria" w:cs="Cambria"/>
          <w:bCs/>
          <w:iCs/>
        </w:rPr>
        <w:t>complete</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e-</w:t>
      </w:r>
      <w:r w:rsidRPr="33B5B7A5">
        <w:rPr>
          <w:rFonts w:eastAsia="Cambria" w:cs="Cambria"/>
        </w:rPr>
        <w:t>p</w:t>
      </w:r>
      <w:r w:rsidRPr="007D3414">
        <w:rPr>
          <w:rFonts w:eastAsia="Cambria" w:cs="Cambria"/>
          <w:bCs/>
          <w:iCs/>
        </w:rPr>
        <w:t>ortfolio</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demonstrate</w:t>
      </w:r>
      <w:r>
        <w:rPr>
          <w:rFonts w:eastAsia="Cambria" w:cs="Cambria"/>
          <w:bCs/>
          <w:iCs/>
        </w:rPr>
        <w:t xml:space="preserve"> </w:t>
      </w:r>
      <w:r w:rsidRPr="007D3414">
        <w:rPr>
          <w:rFonts w:eastAsia="Cambria" w:cs="Cambria"/>
          <w:bCs/>
          <w:iCs/>
        </w:rPr>
        <w:t>achievement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program</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evidence-based</w:t>
      </w:r>
      <w:r>
        <w:rPr>
          <w:rFonts w:eastAsia="Cambria" w:cs="Cambria"/>
          <w:bCs/>
          <w:iCs/>
        </w:rPr>
        <w:t xml:space="preserve"> </w:t>
      </w:r>
      <w:r w:rsidRPr="007D3414">
        <w:rPr>
          <w:rFonts w:eastAsia="Cambria" w:cs="Cambria"/>
          <w:bCs/>
          <w:iCs/>
        </w:rPr>
        <w:t>capstone</w:t>
      </w:r>
      <w:r>
        <w:rPr>
          <w:rFonts w:eastAsia="Cambria" w:cs="Cambria"/>
          <w:bCs/>
          <w:iCs/>
        </w:rPr>
        <w:t xml:space="preserve"> </w:t>
      </w:r>
      <w:r w:rsidRPr="007D3414">
        <w:rPr>
          <w:rFonts w:eastAsia="Cambria" w:cs="Cambria"/>
          <w:bCs/>
          <w:iCs/>
        </w:rPr>
        <w:t>project</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required</w:t>
      </w:r>
      <w:proofErr w:type="gramEnd"/>
      <w:r w:rsidRPr="007D3414">
        <w:rPr>
          <w:rFonts w:eastAsia="Cambria" w:cs="Cambria"/>
          <w:bCs/>
          <w:iCs/>
        </w:rPr>
        <w:t>.</w:t>
      </w:r>
      <w:r>
        <w:rPr>
          <w:rFonts w:eastAsia="Cambria" w:cs="Cambria"/>
          <w:bCs/>
          <w:iCs/>
        </w:rPr>
        <w:t xml:space="preserve"> Students </w:t>
      </w:r>
      <w:r w:rsidRPr="007D3414">
        <w:rPr>
          <w:rFonts w:eastAsia="Cambria" w:cs="Cambria"/>
          <w:bCs/>
          <w:iCs/>
        </w:rPr>
        <w:t>will</w:t>
      </w:r>
      <w:r>
        <w:rPr>
          <w:rFonts w:eastAsia="Cambria" w:cs="Cambria"/>
          <w:bCs/>
          <w:iCs/>
        </w:rPr>
        <w:t xml:space="preserve"> </w:t>
      </w:r>
      <w:r w:rsidRPr="007D3414">
        <w:rPr>
          <w:rFonts w:eastAsia="Cambria" w:cs="Cambria"/>
          <w:bCs/>
          <w:iCs/>
        </w:rPr>
        <w:t>complete</w:t>
      </w:r>
      <w:r>
        <w:rPr>
          <w:rFonts w:eastAsia="Cambria" w:cs="Cambria"/>
          <w:bCs/>
          <w:iCs/>
        </w:rPr>
        <w:t xml:space="preserve"> </w:t>
      </w:r>
      <w:proofErr w:type="gramStart"/>
      <w:r>
        <w:rPr>
          <w:rFonts w:eastAsia="Cambria" w:cs="Cambria"/>
          <w:bCs/>
          <w:iCs/>
        </w:rPr>
        <w:t>90</w:t>
      </w:r>
      <w:proofErr w:type="gramEnd"/>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hours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setting</w:t>
      </w:r>
      <w:r>
        <w:rPr>
          <w:rFonts w:eastAsia="Cambria" w:cs="Cambria"/>
          <w:bCs/>
          <w:iCs/>
        </w:rPr>
        <w:t xml:space="preserve"> in own locale/community</w:t>
      </w:r>
      <w:r w:rsidRPr="007D3414">
        <w:rPr>
          <w:rFonts w:eastAsia="Cambria" w:cs="Cambria"/>
          <w:bCs/>
          <w:iCs/>
        </w:rPr>
        <w:t>.</w:t>
      </w:r>
      <w:r>
        <w:rPr>
          <w:rFonts w:eastAsia="Cambria" w:cs="Cambria"/>
          <w:bCs/>
          <w:iCs/>
        </w:rPr>
        <w:t xml:space="preserve"> </w:t>
      </w:r>
    </w:p>
    <w:p w14:paraId="46CC5E27"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FB13C68" w14:textId="77777777" w:rsidTr="00461F5F">
        <w:trPr>
          <w:trHeight w:val="360"/>
        </w:trPr>
        <w:tc>
          <w:tcPr>
            <w:tcW w:w="1276" w:type="dxa"/>
            <w:shd w:val="clear" w:color="auto" w:fill="F2F2F2" w:themeFill="background1" w:themeFillShade="F2"/>
          </w:tcPr>
          <w:p w14:paraId="2944CD1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NC635</w:t>
            </w:r>
          </w:p>
        </w:tc>
        <w:tc>
          <w:tcPr>
            <w:tcW w:w="8937" w:type="dxa"/>
            <w:shd w:val="clear" w:color="auto" w:fill="F2F2F2" w:themeFill="background1" w:themeFillShade="F2"/>
            <w:vAlign w:val="center"/>
          </w:tcPr>
          <w:p w14:paraId="4F7BE948" w14:textId="77777777" w:rsidR="006A14B6" w:rsidRPr="008C5BBB" w:rsidRDefault="006A14B6" w:rsidP="00461F5F">
            <w:pPr>
              <w:spacing w:after="60"/>
              <w:ind w:left="371" w:hanging="371"/>
              <w:rPr>
                <w:rFonts w:eastAsia="Cambria" w:cs="Cambria"/>
                <w:b/>
                <w:color w:val="000000" w:themeColor="text1"/>
              </w:rPr>
            </w:pPr>
            <w:r w:rsidRPr="007D3414">
              <w:rPr>
                <w:rFonts w:eastAsia="Cambria" w:cs="Cambria"/>
                <w:b/>
                <w:bCs/>
                <w:iCs/>
              </w:rPr>
              <w:t>Holistic</w:t>
            </w:r>
            <w:r>
              <w:rPr>
                <w:rFonts w:eastAsia="Cambria" w:cs="Cambria"/>
                <w:b/>
                <w:bCs/>
                <w:iCs/>
              </w:rPr>
              <w:t xml:space="preserve"> </w:t>
            </w:r>
            <w:r w:rsidRPr="007D3414">
              <w:rPr>
                <w:rFonts w:eastAsia="Cambria" w:cs="Cambria"/>
                <w:b/>
                <w:bCs/>
                <w:iCs/>
              </w:rPr>
              <w:t>Nurse</w:t>
            </w:r>
            <w:r>
              <w:rPr>
                <w:rFonts w:eastAsia="Cambria" w:cs="Cambria"/>
                <w:b/>
                <w:bCs/>
                <w:iCs/>
              </w:rPr>
              <w:t xml:space="preserve"> Coach </w:t>
            </w:r>
            <w:r w:rsidRPr="007D3414">
              <w:rPr>
                <w:rFonts w:eastAsia="Cambria" w:cs="Cambria"/>
                <w:b/>
                <w:bCs/>
                <w:iCs/>
              </w:rPr>
              <w:t>Practicum</w:t>
            </w:r>
            <w:r>
              <w:rPr>
                <w:rFonts w:eastAsia="Cambria" w:cs="Cambria"/>
                <w:b/>
                <w:bCs/>
                <w:iCs/>
              </w:rPr>
              <w:t xml:space="preserve"> </w:t>
            </w:r>
            <w:r w:rsidRPr="007D3414">
              <w:rPr>
                <w:rFonts w:eastAsia="Cambria" w:cs="Cambria"/>
                <w:b/>
                <w:bCs/>
                <w:iCs/>
              </w:rPr>
              <w:t>2</w:t>
            </w:r>
            <w:r>
              <w:rPr>
                <w:rFonts w:eastAsia="Cambria" w:cs="Cambria"/>
                <w:b/>
                <w:bCs/>
                <w:iCs/>
              </w:rPr>
              <w:t xml:space="preserve"> </w:t>
            </w:r>
            <w:r w:rsidRPr="007D3414">
              <w:rPr>
                <w:rFonts w:eastAsia="Cambria" w:cs="Cambria"/>
                <w:b/>
                <w:bCs/>
                <w:iCs/>
              </w:rPr>
              <w:t>and</w:t>
            </w:r>
            <w:r>
              <w:rPr>
                <w:rFonts w:eastAsia="Cambria" w:cs="Cambria"/>
                <w:b/>
                <w:bCs/>
                <w:iCs/>
              </w:rPr>
              <w:t xml:space="preserve"> </w:t>
            </w:r>
            <w:r w:rsidRPr="007D3414">
              <w:rPr>
                <w:rFonts w:eastAsia="Cambria" w:cs="Cambria"/>
                <w:b/>
                <w:bCs/>
                <w:iCs/>
              </w:rPr>
              <w:t>Capstone</w:t>
            </w:r>
            <w:r>
              <w:rPr>
                <w:rFonts w:eastAsia="Cambria" w:cs="Cambria"/>
                <w:b/>
                <w:bCs/>
                <w:iCs/>
              </w:rPr>
              <w:t xml:space="preserve"> Experience</w:t>
            </w:r>
          </w:p>
        </w:tc>
      </w:tr>
    </w:tbl>
    <w:p w14:paraId="2D67460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clinical (3 total)</w:t>
      </w:r>
    </w:p>
    <w:p w14:paraId="6DF6A27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105</w:t>
      </w:r>
      <w:r w:rsidRPr="00E108F5">
        <w:rPr>
          <w:rFonts w:eastAsia="Cambria" w:cs="Cambria"/>
          <w:color w:val="000000" w:themeColor="text1"/>
          <w:sz w:val="20"/>
          <w:szCs w:val="20"/>
        </w:rPr>
        <w:t xml:space="preserve"> academic</w:t>
      </w:r>
    </w:p>
    <w:p w14:paraId="29C33E8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NC630, active RN license, malpractice insurance, background check, BLS cert, and health clearance.</w:t>
      </w:r>
      <w:r w:rsidRPr="00E108F5">
        <w:rPr>
          <w:rFonts w:eastAsia="Cambria" w:cs="Cambria"/>
          <w:color w:val="000000" w:themeColor="text1"/>
          <w:sz w:val="20"/>
          <w:szCs w:val="20"/>
        </w:rPr>
        <w:tab/>
      </w:r>
    </w:p>
    <w:p w14:paraId="424229E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F4DE4CB" w14:textId="2E2463BF"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Didactic o</w:t>
      </w:r>
      <w:r w:rsidRPr="00E108F5">
        <w:rPr>
          <w:rFonts w:eastAsia="Cambria" w:cs="Cambria"/>
          <w:color w:val="000000" w:themeColor="text1"/>
          <w:sz w:val="20"/>
          <w:szCs w:val="20"/>
        </w:rPr>
        <w:t>nline</w:t>
      </w:r>
      <w:r>
        <w:rPr>
          <w:rFonts w:eastAsia="Cambria" w:cs="Cambria"/>
          <w:color w:val="000000" w:themeColor="text1"/>
          <w:sz w:val="20"/>
          <w:szCs w:val="20"/>
        </w:rPr>
        <w:t>, Clinical in student’s locale/community</w:t>
      </w:r>
      <w:r w:rsidRPr="00E108F5">
        <w:rPr>
          <w:rFonts w:eastAsia="Cambria" w:cs="Cambria"/>
          <w:color w:val="000000" w:themeColor="text1"/>
          <w:sz w:val="20"/>
          <w:szCs w:val="20"/>
        </w:rPr>
        <w:t xml:space="preserve"> </w:t>
      </w:r>
    </w:p>
    <w:p w14:paraId="6A4F3F32" w14:textId="77777777" w:rsidR="006A14B6" w:rsidRPr="007D3414"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precepted</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practicum</w:t>
      </w:r>
      <w:r>
        <w:rPr>
          <w:rFonts w:eastAsia="Cambria" w:cs="Cambria"/>
          <w:bCs/>
          <w:iCs/>
        </w:rPr>
        <w:t xml:space="preserve"> </w:t>
      </w:r>
      <w:r w:rsidRPr="007D3414">
        <w:rPr>
          <w:rFonts w:eastAsia="Cambria" w:cs="Cambria"/>
          <w:bCs/>
          <w:iCs/>
        </w:rPr>
        <w:t>serves</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final</w:t>
      </w:r>
      <w:r>
        <w:rPr>
          <w:rFonts w:eastAsia="Cambria" w:cs="Cambria"/>
          <w:bCs/>
          <w:iCs/>
        </w:rPr>
        <w:t xml:space="preserve"> </w:t>
      </w:r>
      <w:r w:rsidRPr="007D3414">
        <w:rPr>
          <w:rFonts w:eastAsia="Cambria" w:cs="Cambria"/>
          <w:bCs/>
          <w:iCs/>
        </w:rPr>
        <w:t>capstone</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advanced</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Focus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be</w:t>
      </w:r>
      <w:r>
        <w:rPr>
          <w:rFonts w:eastAsia="Cambria" w:cs="Cambria"/>
          <w:bCs/>
          <w:iCs/>
        </w:rPr>
        <w:t xml:space="preserve"> </w:t>
      </w:r>
      <w:r w:rsidRPr="007D3414">
        <w:rPr>
          <w:rFonts w:eastAsia="Cambria" w:cs="Cambria"/>
          <w:bCs/>
          <w:iCs/>
        </w:rPr>
        <w:t>on</w:t>
      </w:r>
      <w:r>
        <w:rPr>
          <w:rFonts w:eastAsia="Cambria" w:cs="Cambria"/>
          <w:bCs/>
          <w:iCs/>
        </w:rPr>
        <w:t xml:space="preserve"> </w:t>
      </w:r>
      <w:r w:rsidRPr="007D3414">
        <w:rPr>
          <w:rFonts w:eastAsia="Cambria" w:cs="Cambria"/>
          <w:bCs/>
          <w:iCs/>
        </w:rPr>
        <w:t>developing</w:t>
      </w:r>
      <w:r>
        <w:rPr>
          <w:rFonts w:eastAsia="Cambria" w:cs="Cambria"/>
          <w:bCs/>
          <w:iCs/>
        </w:rPr>
        <w:t xml:space="preserve"> </w:t>
      </w:r>
      <w:r w:rsidRPr="007D3414">
        <w:rPr>
          <w:rFonts w:eastAsia="Cambria" w:cs="Cambria"/>
          <w:bCs/>
          <w:iCs/>
        </w:rPr>
        <w:t>effective</w:t>
      </w:r>
      <w:r>
        <w:rPr>
          <w:rFonts w:eastAsia="Cambria" w:cs="Cambria"/>
          <w:bCs/>
          <w:iCs/>
        </w:rPr>
        <w:t xml:space="preserve"> </w:t>
      </w:r>
      <w:r w:rsidRPr="007D3414">
        <w:rPr>
          <w:rFonts w:eastAsia="Cambria" w:cs="Cambria"/>
          <w:bCs/>
          <w:iCs/>
        </w:rPr>
        <w:t>leadership</w:t>
      </w:r>
      <w:r>
        <w:rPr>
          <w:rFonts w:eastAsia="Cambria" w:cs="Cambria"/>
          <w:bCs/>
          <w:iCs/>
        </w:rPr>
        <w:t xml:space="preserve"> </w:t>
      </w:r>
      <w:r w:rsidRPr="007D3414">
        <w:rPr>
          <w:rFonts w:eastAsia="Cambria" w:cs="Cambria"/>
          <w:bCs/>
          <w:iCs/>
        </w:rPr>
        <w:t>within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role.</w:t>
      </w:r>
      <w:r>
        <w:rPr>
          <w:rFonts w:eastAsia="Cambria" w:cs="Cambria"/>
          <w:bCs/>
          <w:iCs/>
        </w:rPr>
        <w:t xml:space="preserve"> </w:t>
      </w:r>
      <w:r w:rsidRPr="007D3414">
        <w:rPr>
          <w:rFonts w:eastAsia="Cambria" w:cs="Cambria"/>
          <w:bCs/>
          <w:iCs/>
        </w:rPr>
        <w:t>This</w:t>
      </w:r>
      <w:r>
        <w:rPr>
          <w:rFonts w:eastAsia="Cambria" w:cs="Cambria"/>
          <w:bCs/>
          <w:iCs/>
        </w:rPr>
        <w:t xml:space="preserve"> </w:t>
      </w:r>
      <w:r w:rsidRPr="007D3414">
        <w:rPr>
          <w:rFonts w:eastAsia="Cambria" w:cs="Cambria"/>
          <w:bCs/>
          <w:iCs/>
        </w:rPr>
        <w:t>practicum</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provide</w:t>
      </w:r>
      <w:r>
        <w:rPr>
          <w:rFonts w:eastAsia="Cambria" w:cs="Cambria"/>
          <w:bCs/>
          <w:iCs/>
        </w:rPr>
        <w:t xml:space="preserve"> </w:t>
      </w:r>
      <w:r w:rsidRPr="007D3414">
        <w:rPr>
          <w:rFonts w:eastAsia="Cambria" w:cs="Cambria"/>
          <w:bCs/>
          <w:iCs/>
        </w:rPr>
        <w:t>more</w:t>
      </w:r>
      <w:r>
        <w:rPr>
          <w:rFonts w:eastAsia="Cambria" w:cs="Cambria"/>
          <w:bCs/>
          <w:iCs/>
        </w:rPr>
        <w:t xml:space="preserve"> </w:t>
      </w:r>
      <w:r w:rsidRPr="007D3414">
        <w:rPr>
          <w:rFonts w:eastAsia="Cambria" w:cs="Cambria"/>
          <w:bCs/>
          <w:iCs/>
        </w:rPr>
        <w:t>autonomous</w:t>
      </w:r>
      <w:r>
        <w:rPr>
          <w:rFonts w:eastAsia="Cambria" w:cs="Cambria"/>
          <w:bCs/>
          <w:iCs/>
        </w:rPr>
        <w:t xml:space="preserve"> </w:t>
      </w:r>
      <w:r w:rsidRPr="007D3414">
        <w:rPr>
          <w:rFonts w:eastAsia="Cambria" w:cs="Cambria"/>
          <w:bCs/>
          <w:iCs/>
        </w:rPr>
        <w:t>coaching</w:t>
      </w:r>
      <w:r>
        <w:rPr>
          <w:rFonts w:eastAsia="Cambria" w:cs="Cambria"/>
          <w:bCs/>
          <w:iCs/>
        </w:rPr>
        <w:t xml:space="preserve"> </w:t>
      </w:r>
      <w:r w:rsidRPr="007D3414">
        <w:rPr>
          <w:rFonts w:eastAsia="Cambria" w:cs="Cambria"/>
          <w:bCs/>
          <w:iCs/>
        </w:rPr>
        <w:t>experiences</w:t>
      </w:r>
      <w:r>
        <w:rPr>
          <w:rFonts w:eastAsia="Cambria" w:cs="Cambria"/>
          <w:bCs/>
          <w:iCs/>
        </w:rPr>
        <w:t xml:space="preserve"> </w:t>
      </w:r>
      <w:r w:rsidRPr="007D3414">
        <w:rPr>
          <w:rFonts w:eastAsia="Cambria" w:cs="Cambria"/>
          <w:bCs/>
          <w:iCs/>
        </w:rPr>
        <w:t>mentored</w:t>
      </w:r>
      <w:r>
        <w:rPr>
          <w:rFonts w:eastAsia="Cambria" w:cs="Cambria"/>
          <w:bCs/>
          <w:iCs/>
        </w:rPr>
        <w:t xml:space="preserve"> </w:t>
      </w:r>
      <w:r w:rsidRPr="007D3414">
        <w:rPr>
          <w:rFonts w:eastAsia="Cambria" w:cs="Cambria"/>
          <w:bCs/>
          <w:iCs/>
        </w:rPr>
        <w:t>by</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certified</w:t>
      </w:r>
      <w:r>
        <w:rPr>
          <w:rFonts w:eastAsia="Cambria" w:cs="Cambria"/>
          <w:bCs/>
          <w:iCs/>
        </w:rPr>
        <w:t xml:space="preserve"> </w:t>
      </w:r>
      <w:r w:rsidRPr="007D3414">
        <w:rPr>
          <w:rFonts w:eastAsia="Cambria" w:cs="Cambria"/>
          <w:bCs/>
          <w:iCs/>
        </w:rPr>
        <w:t>nurse</w:t>
      </w:r>
      <w:r>
        <w:rPr>
          <w:rFonts w:eastAsia="Cambria" w:cs="Cambria"/>
          <w:bCs/>
          <w:iCs/>
        </w:rPr>
        <w:t xml:space="preserve"> </w:t>
      </w:r>
      <w:r w:rsidRPr="007D3414">
        <w:rPr>
          <w:rFonts w:eastAsia="Cambria" w:cs="Cambria"/>
          <w:bCs/>
          <w:iCs/>
        </w:rPr>
        <w:t>coach,</w:t>
      </w:r>
      <w:r>
        <w:rPr>
          <w:rFonts w:eastAsia="Cambria" w:cs="Cambria"/>
          <w:bCs/>
          <w:iCs/>
        </w:rPr>
        <w:t xml:space="preserve"> </w:t>
      </w:r>
      <w:r w:rsidRPr="007D3414">
        <w:rPr>
          <w:rFonts w:eastAsia="Cambria" w:cs="Cambria"/>
          <w:bCs/>
          <w:iCs/>
        </w:rPr>
        <w:t>strengthening</w:t>
      </w:r>
      <w:r>
        <w:rPr>
          <w:rFonts w:eastAsia="Cambria" w:cs="Cambria"/>
          <w:bCs/>
          <w:iCs/>
        </w:rPr>
        <w:t xml:space="preserve"> </w:t>
      </w:r>
      <w:r w:rsidRPr="007D3414">
        <w:rPr>
          <w:rFonts w:eastAsia="Cambria" w:cs="Cambria"/>
          <w:bCs/>
          <w:iCs/>
        </w:rPr>
        <w:t>opportunities</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prepare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professional</w:t>
      </w:r>
      <w:r>
        <w:rPr>
          <w:rFonts w:eastAsia="Cambria" w:cs="Cambria"/>
          <w:bCs/>
          <w:iCs/>
        </w:rPr>
        <w:t xml:space="preserve"> </w:t>
      </w:r>
      <w:r w:rsidRPr="007D3414">
        <w:rPr>
          <w:rFonts w:eastAsia="Cambria" w:cs="Cambria"/>
          <w:bCs/>
          <w:iCs/>
        </w:rPr>
        <w:t>practice.</w:t>
      </w:r>
      <w:r>
        <w:rPr>
          <w:rFonts w:eastAsia="Cambria" w:cs="Cambria"/>
          <w:bCs/>
          <w:iCs/>
        </w:rPr>
        <w:t xml:space="preserve"> </w:t>
      </w:r>
      <w:r w:rsidRPr="007D3414">
        <w:rPr>
          <w:rFonts w:eastAsia="Cambria" w:cs="Cambria"/>
          <w:bCs/>
          <w:iCs/>
        </w:rPr>
        <w:t>Experiences</w:t>
      </w:r>
      <w:r>
        <w:rPr>
          <w:rFonts w:eastAsia="Cambria" w:cs="Cambria"/>
          <w:bCs/>
          <w:iCs/>
        </w:rPr>
        <w:t xml:space="preserve"> </w:t>
      </w:r>
      <w:r w:rsidRPr="007D3414">
        <w:rPr>
          <w:rFonts w:eastAsia="Cambria" w:cs="Cambria"/>
          <w:bCs/>
          <w:iCs/>
        </w:rPr>
        <w:t>may</w:t>
      </w:r>
      <w:r>
        <w:rPr>
          <w:rFonts w:eastAsia="Cambria" w:cs="Cambria"/>
          <w:bCs/>
          <w:iCs/>
        </w:rPr>
        <w:t xml:space="preserve"> </w:t>
      </w:r>
      <w:r w:rsidRPr="007D3414">
        <w:rPr>
          <w:rFonts w:eastAsia="Cambria" w:cs="Cambria"/>
          <w:bCs/>
          <w:iCs/>
        </w:rPr>
        <w:t>include</w:t>
      </w:r>
      <w:r>
        <w:rPr>
          <w:rFonts w:eastAsia="Cambria" w:cs="Cambria"/>
          <w:bCs/>
          <w:iCs/>
        </w:rPr>
        <w:t xml:space="preserve"> </w:t>
      </w:r>
      <w:r w:rsidRPr="007D3414">
        <w:rPr>
          <w:rFonts w:eastAsia="Cambria" w:cs="Cambria"/>
          <w:bCs/>
          <w:iCs/>
        </w:rPr>
        <w:t>working</w:t>
      </w:r>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multiple</w:t>
      </w:r>
      <w:r>
        <w:rPr>
          <w:rFonts w:eastAsia="Cambria" w:cs="Cambria"/>
          <w:bCs/>
          <w:iCs/>
        </w:rPr>
        <w:t xml:space="preserve"> </w:t>
      </w:r>
      <w:r w:rsidRPr="007D3414">
        <w:rPr>
          <w:rFonts w:eastAsia="Cambria" w:cs="Cambria"/>
          <w:bCs/>
          <w:iCs/>
        </w:rPr>
        <w:t>certified</w:t>
      </w:r>
      <w:r>
        <w:rPr>
          <w:rFonts w:eastAsia="Cambria" w:cs="Cambria"/>
          <w:bCs/>
          <w:iCs/>
        </w:rPr>
        <w:t xml:space="preserve"> </w:t>
      </w:r>
      <w:r w:rsidRPr="007D3414">
        <w:rPr>
          <w:rFonts w:eastAsia="Cambria" w:cs="Cambria"/>
          <w:bCs/>
          <w:iCs/>
        </w:rPr>
        <w:t>coaches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variety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settings.</w:t>
      </w:r>
      <w:r>
        <w:rPr>
          <w:rFonts w:eastAsia="Cambria" w:cs="Cambria"/>
          <w:bCs/>
          <w:iCs/>
        </w:rPr>
        <w:t xml:space="preserve"> </w:t>
      </w:r>
      <w:r w:rsidRPr="007D3414">
        <w:rPr>
          <w:rFonts w:eastAsia="Cambria" w:cs="Cambria"/>
          <w:bCs/>
          <w:iCs/>
        </w:rPr>
        <w:t>Students</w:t>
      </w:r>
      <w:r>
        <w:rPr>
          <w:rFonts w:eastAsia="Cambria" w:cs="Cambria"/>
          <w:bCs/>
          <w:iCs/>
        </w:rPr>
        <w:t xml:space="preserve"> </w:t>
      </w:r>
      <w:r w:rsidRPr="007D3414">
        <w:rPr>
          <w:rFonts w:eastAsia="Cambria" w:cs="Cambria"/>
          <w:bCs/>
          <w:iCs/>
        </w:rPr>
        <w:t>will</w:t>
      </w:r>
      <w:r>
        <w:rPr>
          <w:rFonts w:eastAsia="Cambria" w:cs="Cambria"/>
          <w:bCs/>
          <w:iCs/>
        </w:rPr>
        <w:t xml:space="preserve"> </w:t>
      </w:r>
      <w:r w:rsidRPr="007D3414">
        <w:rPr>
          <w:rFonts w:eastAsia="Cambria" w:cs="Cambria"/>
          <w:bCs/>
          <w:iCs/>
        </w:rPr>
        <w:t>also</w:t>
      </w:r>
      <w:r>
        <w:rPr>
          <w:rFonts w:eastAsia="Cambria" w:cs="Cambria"/>
          <w:bCs/>
          <w:iCs/>
        </w:rPr>
        <w:t xml:space="preserve"> </w:t>
      </w:r>
      <w:r w:rsidRPr="007D3414">
        <w:rPr>
          <w:rFonts w:eastAsia="Cambria" w:cs="Cambria"/>
          <w:bCs/>
          <w:iCs/>
        </w:rPr>
        <w:t>complete</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e-</w:t>
      </w:r>
      <w:r w:rsidRPr="33B5B7A5">
        <w:rPr>
          <w:rFonts w:eastAsia="Cambria" w:cs="Cambria"/>
        </w:rPr>
        <w:t>p</w:t>
      </w:r>
      <w:r w:rsidRPr="007D3414">
        <w:rPr>
          <w:rFonts w:eastAsia="Cambria" w:cs="Cambria"/>
          <w:bCs/>
          <w:iCs/>
        </w:rPr>
        <w:t>ortfolio</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demonstrate</w:t>
      </w:r>
      <w:r>
        <w:rPr>
          <w:rFonts w:eastAsia="Cambria" w:cs="Cambria"/>
          <w:bCs/>
          <w:iCs/>
        </w:rPr>
        <w:t xml:space="preserve"> </w:t>
      </w:r>
      <w:r w:rsidRPr="007D3414">
        <w:rPr>
          <w:rFonts w:eastAsia="Cambria" w:cs="Cambria"/>
          <w:bCs/>
          <w:iCs/>
        </w:rPr>
        <w:t>achievement</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program</w:t>
      </w:r>
      <w:r>
        <w:rPr>
          <w:rFonts w:eastAsia="Cambria" w:cs="Cambria"/>
          <w:bCs/>
          <w:iCs/>
        </w:rPr>
        <w:t xml:space="preserve"> </w:t>
      </w:r>
      <w:r w:rsidRPr="007D3414">
        <w:rPr>
          <w:rFonts w:eastAsia="Cambria" w:cs="Cambria"/>
          <w:bCs/>
          <w:iCs/>
        </w:rPr>
        <w:t>learning</w:t>
      </w:r>
      <w:r>
        <w:rPr>
          <w:rFonts w:eastAsia="Cambria" w:cs="Cambria"/>
          <w:bCs/>
          <w:iCs/>
        </w:rPr>
        <w:t xml:space="preserve"> </w:t>
      </w:r>
      <w:r w:rsidRPr="007D3414">
        <w:rPr>
          <w:rFonts w:eastAsia="Cambria" w:cs="Cambria"/>
          <w:bCs/>
          <w:iCs/>
        </w:rPr>
        <w:t>outcomes.</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evidence-based</w:t>
      </w:r>
      <w:r>
        <w:rPr>
          <w:rFonts w:eastAsia="Cambria" w:cs="Cambria"/>
          <w:bCs/>
          <w:iCs/>
        </w:rPr>
        <w:t xml:space="preserve"> </w:t>
      </w:r>
      <w:r w:rsidRPr="007D3414">
        <w:rPr>
          <w:rFonts w:eastAsia="Cambria" w:cs="Cambria"/>
          <w:bCs/>
          <w:iCs/>
        </w:rPr>
        <w:t>capstone</w:t>
      </w:r>
      <w:r>
        <w:rPr>
          <w:rFonts w:eastAsia="Cambria" w:cs="Cambria"/>
          <w:bCs/>
          <w:iCs/>
        </w:rPr>
        <w:t xml:space="preserve"> </w:t>
      </w:r>
      <w:r w:rsidRPr="007D3414">
        <w:rPr>
          <w:rFonts w:eastAsia="Cambria" w:cs="Cambria"/>
          <w:bCs/>
          <w:iCs/>
        </w:rPr>
        <w:t>project</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required</w:t>
      </w:r>
      <w:proofErr w:type="gramEnd"/>
      <w:r w:rsidRPr="007D3414">
        <w:rPr>
          <w:rFonts w:eastAsia="Cambria" w:cs="Cambria"/>
          <w:bCs/>
          <w:iCs/>
        </w:rPr>
        <w:t>.</w:t>
      </w:r>
      <w:r>
        <w:rPr>
          <w:rFonts w:eastAsia="Cambria" w:cs="Cambria"/>
          <w:bCs/>
          <w:iCs/>
        </w:rPr>
        <w:t xml:space="preserve"> Students </w:t>
      </w:r>
      <w:r w:rsidRPr="007D3414">
        <w:rPr>
          <w:rFonts w:eastAsia="Cambria" w:cs="Cambria"/>
          <w:bCs/>
          <w:iCs/>
        </w:rPr>
        <w:t>will</w:t>
      </w:r>
      <w:r>
        <w:rPr>
          <w:rFonts w:eastAsia="Cambria" w:cs="Cambria"/>
          <w:bCs/>
          <w:iCs/>
        </w:rPr>
        <w:t xml:space="preserve"> </w:t>
      </w:r>
      <w:r w:rsidRPr="007D3414">
        <w:rPr>
          <w:rFonts w:eastAsia="Cambria" w:cs="Cambria"/>
          <w:bCs/>
          <w:iCs/>
        </w:rPr>
        <w:t>complete</w:t>
      </w:r>
      <w:r>
        <w:rPr>
          <w:rFonts w:eastAsia="Cambria" w:cs="Cambria"/>
          <w:bCs/>
          <w:iCs/>
        </w:rPr>
        <w:t xml:space="preserve"> </w:t>
      </w:r>
      <w:proofErr w:type="gramStart"/>
      <w:r>
        <w:rPr>
          <w:rFonts w:eastAsia="Cambria" w:cs="Cambria"/>
          <w:bCs/>
          <w:iCs/>
        </w:rPr>
        <w:t>90</w:t>
      </w:r>
      <w:proofErr w:type="gramEnd"/>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hours</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clinical</w:t>
      </w:r>
      <w:r>
        <w:rPr>
          <w:rFonts w:eastAsia="Cambria" w:cs="Cambria"/>
          <w:bCs/>
          <w:iCs/>
        </w:rPr>
        <w:t xml:space="preserve"> </w:t>
      </w:r>
      <w:r w:rsidRPr="007D3414">
        <w:rPr>
          <w:rFonts w:eastAsia="Cambria" w:cs="Cambria"/>
          <w:bCs/>
          <w:iCs/>
        </w:rPr>
        <w:t>setting</w:t>
      </w:r>
      <w:r>
        <w:rPr>
          <w:rFonts w:eastAsia="Cambria" w:cs="Cambria"/>
          <w:bCs/>
          <w:iCs/>
        </w:rPr>
        <w:t xml:space="preserve"> in own locale/community</w:t>
      </w:r>
      <w:r w:rsidRPr="007D3414">
        <w:rPr>
          <w:rFonts w:eastAsia="Cambria" w:cs="Cambria"/>
          <w:bCs/>
          <w:iCs/>
        </w:rPr>
        <w:t>.</w:t>
      </w:r>
      <w:r>
        <w:rPr>
          <w:rFonts w:eastAsia="Cambria" w:cs="Cambria"/>
          <w:bCs/>
          <w:iCs/>
        </w:rPr>
        <w:t xml:space="preserve"> </w:t>
      </w:r>
    </w:p>
    <w:p w14:paraId="7D386050" w14:textId="77777777" w:rsidR="006A14B6" w:rsidRDefault="006A14B6" w:rsidP="006A14B6">
      <w:pPr>
        <w:rPr>
          <w:color w:val="FFC000"/>
        </w:rPr>
      </w:pPr>
    </w:p>
    <w:p w14:paraId="76D3E6A1" w14:textId="4822A02F" w:rsidR="006A14B6" w:rsidRPr="000C3121" w:rsidRDefault="006A14B6" w:rsidP="00F9210B">
      <w:pPr>
        <w:pStyle w:val="Heading4"/>
      </w:pPr>
      <w:r>
        <w:lastRenderedPageBreak/>
        <w:t xml:space="preserve">MSN: </w:t>
      </w:r>
      <w:r w:rsidR="006F78B9">
        <w:t xml:space="preserve">HOLISTIC </w:t>
      </w:r>
      <w:r>
        <w:t>NURSE EDUCATOR PART-TIME MODEL CURRICULUM, ONLINE</w:t>
      </w:r>
    </w:p>
    <w:p w14:paraId="3A439B36" w14:textId="77777777" w:rsidR="006A14B6" w:rsidRPr="0072520B" w:rsidRDefault="006A14B6" w:rsidP="006A14B6">
      <w:pPr>
        <w:spacing w:line="22" w:lineRule="atLeast"/>
        <w:rPr>
          <w:color w:val="FFC000"/>
        </w:rPr>
      </w:pPr>
      <w:r>
        <w:rPr>
          <w:i/>
          <w:iCs/>
        </w:rPr>
        <w:t xml:space="preserve">Subject </w:t>
      </w:r>
      <w:r w:rsidRPr="000C3121">
        <w:rPr>
          <w:i/>
          <w:iCs/>
        </w:rPr>
        <w:t>to change</w:t>
      </w:r>
      <w:r>
        <w:t>.</w:t>
      </w:r>
      <w:r>
        <w:rPr>
          <w:color w:val="FFC000"/>
        </w:rPr>
        <w:t xml:space="preserve"> </w:t>
      </w:r>
      <w:r w:rsidRPr="0072520B">
        <w:rPr>
          <w:i/>
          <w:iCs/>
        </w:rPr>
        <w:t xml:space="preserve">Clinicals are in </w:t>
      </w:r>
      <w:r>
        <w:rPr>
          <w:i/>
          <w:iCs/>
        </w:rPr>
        <w:t>s</w:t>
      </w:r>
      <w:r w:rsidRPr="0072520B">
        <w:rPr>
          <w:i/>
          <w:iCs/>
        </w:rPr>
        <w:t xml:space="preserve">tudent’s </w:t>
      </w:r>
      <w:r>
        <w:rPr>
          <w:i/>
          <w:iCs/>
        </w:rPr>
        <w:t>l</w:t>
      </w:r>
      <w:r w:rsidRPr="0072520B">
        <w:rPr>
          <w:i/>
          <w:iCs/>
        </w:rPr>
        <w:t>ocale/</w:t>
      </w:r>
      <w:r>
        <w:rPr>
          <w:i/>
          <w:iCs/>
        </w:rPr>
        <w:t>c</w:t>
      </w:r>
      <w:r w:rsidRPr="0072520B">
        <w:rPr>
          <w:i/>
          <w:iCs/>
        </w:rPr>
        <w:t>ommunity.</w:t>
      </w:r>
    </w:p>
    <w:tbl>
      <w:tblPr>
        <w:tblW w:w="9535" w:type="dxa"/>
        <w:tblLook w:val="04A0" w:firstRow="1" w:lastRow="0" w:firstColumn="1" w:lastColumn="0" w:noHBand="0" w:noVBand="1"/>
      </w:tblPr>
      <w:tblGrid>
        <w:gridCol w:w="1233"/>
        <w:gridCol w:w="4518"/>
        <w:gridCol w:w="910"/>
        <w:gridCol w:w="910"/>
        <w:gridCol w:w="1964"/>
      </w:tblGrid>
      <w:tr w:rsidR="006A14B6" w14:paraId="6FA7025A" w14:textId="77777777" w:rsidTr="00461F5F">
        <w:trPr>
          <w:trHeight w:val="510"/>
        </w:trPr>
        <w:tc>
          <w:tcPr>
            <w:tcW w:w="1233" w:type="dxa"/>
            <w:tcBorders>
              <w:top w:val="single" w:sz="4" w:space="0" w:color="auto"/>
              <w:left w:val="single" w:sz="4" w:space="0" w:color="auto"/>
              <w:bottom w:val="nil"/>
              <w:right w:val="nil"/>
            </w:tcBorders>
            <w:shd w:val="clear" w:color="auto" w:fill="A6A6A6" w:themeFill="background1" w:themeFillShade="A6"/>
            <w:vAlign w:val="center"/>
            <w:hideMark/>
          </w:tcPr>
          <w:p w14:paraId="4EA62FAC" w14:textId="77777777" w:rsidR="006A14B6" w:rsidRDefault="006A14B6" w:rsidP="00461F5F">
            <w:pPr>
              <w:rPr>
                <w:rFonts w:cs="Calibri"/>
                <w:b/>
                <w:bCs/>
                <w:color w:val="FFFFFF"/>
                <w:sz w:val="20"/>
                <w:szCs w:val="20"/>
              </w:rPr>
            </w:pPr>
            <w:r>
              <w:rPr>
                <w:rFonts w:cs="Calibri"/>
                <w:b/>
                <w:bCs/>
                <w:color w:val="FFFFFF"/>
                <w:sz w:val="20"/>
                <w:szCs w:val="20"/>
              </w:rPr>
              <w:t>TERM 1</w:t>
            </w:r>
          </w:p>
        </w:tc>
        <w:tc>
          <w:tcPr>
            <w:tcW w:w="4518" w:type="dxa"/>
            <w:tcBorders>
              <w:top w:val="single" w:sz="4" w:space="0" w:color="auto"/>
              <w:left w:val="nil"/>
              <w:bottom w:val="nil"/>
              <w:right w:val="nil"/>
            </w:tcBorders>
            <w:shd w:val="clear" w:color="auto" w:fill="A6A6A6" w:themeFill="background1" w:themeFillShade="A6"/>
            <w:vAlign w:val="center"/>
            <w:hideMark/>
          </w:tcPr>
          <w:p w14:paraId="587FB725"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single" w:sz="4" w:space="0" w:color="auto"/>
              <w:left w:val="nil"/>
              <w:bottom w:val="nil"/>
              <w:right w:val="nil"/>
            </w:tcBorders>
            <w:shd w:val="clear" w:color="auto" w:fill="A6A6A6" w:themeFill="background1" w:themeFillShade="A6"/>
            <w:vAlign w:val="center"/>
            <w:hideMark/>
          </w:tcPr>
          <w:p w14:paraId="36A1E23B"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single" w:sz="4" w:space="0" w:color="auto"/>
              <w:left w:val="nil"/>
              <w:bottom w:val="nil"/>
              <w:right w:val="nil"/>
            </w:tcBorders>
            <w:shd w:val="clear" w:color="auto" w:fill="A6A6A6" w:themeFill="background1" w:themeFillShade="A6"/>
            <w:vAlign w:val="center"/>
            <w:hideMark/>
          </w:tcPr>
          <w:p w14:paraId="7B70B876"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single" w:sz="4" w:space="0" w:color="auto"/>
              <w:left w:val="nil"/>
              <w:bottom w:val="nil"/>
              <w:right w:val="single" w:sz="4" w:space="0" w:color="auto"/>
            </w:tcBorders>
            <w:shd w:val="clear" w:color="auto" w:fill="A6A6A6" w:themeFill="background1" w:themeFillShade="A6"/>
            <w:vAlign w:val="center"/>
            <w:hideMark/>
          </w:tcPr>
          <w:p w14:paraId="2E618E90"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0966DB1C" w14:textId="77777777" w:rsidTr="00461F5F">
        <w:trPr>
          <w:trHeight w:val="255"/>
        </w:trPr>
        <w:tc>
          <w:tcPr>
            <w:tcW w:w="1233" w:type="dxa"/>
            <w:tcBorders>
              <w:top w:val="nil"/>
              <w:left w:val="single" w:sz="4" w:space="0" w:color="auto"/>
              <w:bottom w:val="nil"/>
              <w:right w:val="nil"/>
            </w:tcBorders>
            <w:shd w:val="clear" w:color="auto" w:fill="auto"/>
            <w:noWrap/>
            <w:hideMark/>
          </w:tcPr>
          <w:p w14:paraId="751220F1" w14:textId="77777777" w:rsidR="006A14B6" w:rsidRDefault="006A14B6" w:rsidP="00461F5F">
            <w:pPr>
              <w:rPr>
                <w:rFonts w:cs="Calibri"/>
                <w:color w:val="000000"/>
                <w:sz w:val="20"/>
                <w:szCs w:val="20"/>
              </w:rPr>
            </w:pPr>
            <w:r>
              <w:rPr>
                <w:rFonts w:cs="Calibri"/>
                <w:color w:val="000000"/>
                <w:sz w:val="20"/>
                <w:szCs w:val="20"/>
              </w:rPr>
              <w:t>TTS101</w:t>
            </w:r>
          </w:p>
        </w:tc>
        <w:tc>
          <w:tcPr>
            <w:tcW w:w="4518" w:type="dxa"/>
            <w:tcBorders>
              <w:top w:val="nil"/>
              <w:left w:val="nil"/>
              <w:bottom w:val="nil"/>
              <w:right w:val="nil"/>
            </w:tcBorders>
            <w:shd w:val="clear" w:color="auto" w:fill="auto"/>
            <w:hideMark/>
          </w:tcPr>
          <w:p w14:paraId="5386AD45"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910" w:type="dxa"/>
            <w:tcBorders>
              <w:top w:val="nil"/>
              <w:left w:val="nil"/>
              <w:bottom w:val="nil"/>
              <w:right w:val="nil"/>
            </w:tcBorders>
            <w:shd w:val="clear" w:color="auto" w:fill="auto"/>
            <w:noWrap/>
            <w:hideMark/>
          </w:tcPr>
          <w:p w14:paraId="70B2034F" w14:textId="77777777" w:rsidR="006A14B6" w:rsidRDefault="006A14B6" w:rsidP="00461F5F">
            <w:pPr>
              <w:jc w:val="center"/>
              <w:rPr>
                <w:rFonts w:cs="Calibri"/>
                <w:color w:val="000000"/>
                <w:sz w:val="20"/>
                <w:szCs w:val="20"/>
              </w:rPr>
            </w:pPr>
            <w:r>
              <w:rPr>
                <w:rFonts w:cs="Calibri"/>
                <w:color w:val="000000"/>
                <w:sz w:val="20"/>
                <w:szCs w:val="20"/>
              </w:rPr>
              <w:t>0.0</w:t>
            </w:r>
          </w:p>
        </w:tc>
        <w:tc>
          <w:tcPr>
            <w:tcW w:w="910" w:type="dxa"/>
            <w:tcBorders>
              <w:top w:val="nil"/>
              <w:left w:val="nil"/>
              <w:bottom w:val="nil"/>
              <w:right w:val="nil"/>
            </w:tcBorders>
            <w:shd w:val="clear" w:color="auto" w:fill="auto"/>
            <w:noWrap/>
            <w:hideMark/>
          </w:tcPr>
          <w:p w14:paraId="7835E655" w14:textId="77777777" w:rsidR="006A14B6" w:rsidRDefault="006A14B6" w:rsidP="00461F5F">
            <w:pPr>
              <w:jc w:val="center"/>
              <w:rPr>
                <w:rFonts w:cs="Calibri"/>
                <w:color w:val="000000"/>
                <w:sz w:val="20"/>
                <w:szCs w:val="20"/>
              </w:rPr>
            </w:pPr>
          </w:p>
        </w:tc>
        <w:tc>
          <w:tcPr>
            <w:tcW w:w="1964" w:type="dxa"/>
            <w:tcBorders>
              <w:top w:val="nil"/>
              <w:left w:val="nil"/>
              <w:bottom w:val="nil"/>
              <w:right w:val="single" w:sz="4" w:space="0" w:color="auto"/>
            </w:tcBorders>
            <w:shd w:val="clear" w:color="auto" w:fill="auto"/>
            <w:hideMark/>
          </w:tcPr>
          <w:p w14:paraId="46D235CD" w14:textId="77777777" w:rsidR="006A14B6" w:rsidRDefault="006A14B6" w:rsidP="00461F5F">
            <w:pPr>
              <w:jc w:val="center"/>
              <w:rPr>
                <w:sz w:val="20"/>
                <w:szCs w:val="20"/>
              </w:rPr>
            </w:pPr>
          </w:p>
        </w:tc>
      </w:tr>
      <w:tr w:rsidR="006A14B6" w14:paraId="2B8CBB46" w14:textId="77777777" w:rsidTr="00461F5F">
        <w:trPr>
          <w:trHeight w:val="255"/>
        </w:trPr>
        <w:tc>
          <w:tcPr>
            <w:tcW w:w="1233" w:type="dxa"/>
            <w:tcBorders>
              <w:top w:val="nil"/>
              <w:left w:val="single" w:sz="4" w:space="0" w:color="auto"/>
              <w:bottom w:val="nil"/>
              <w:right w:val="nil"/>
            </w:tcBorders>
            <w:shd w:val="clear" w:color="auto" w:fill="auto"/>
            <w:noWrap/>
            <w:hideMark/>
          </w:tcPr>
          <w:p w14:paraId="49F06849" w14:textId="77777777" w:rsidR="006A14B6" w:rsidRDefault="006A14B6" w:rsidP="00461F5F">
            <w:pPr>
              <w:rPr>
                <w:rFonts w:cs="Calibri"/>
                <w:color w:val="000000"/>
                <w:sz w:val="20"/>
                <w:szCs w:val="20"/>
              </w:rPr>
            </w:pPr>
            <w:r>
              <w:rPr>
                <w:rFonts w:cs="Calibri"/>
                <w:color w:val="000000"/>
                <w:sz w:val="20"/>
                <w:szCs w:val="20"/>
              </w:rPr>
              <w:t>NR504</w:t>
            </w:r>
          </w:p>
        </w:tc>
        <w:tc>
          <w:tcPr>
            <w:tcW w:w="4518" w:type="dxa"/>
            <w:tcBorders>
              <w:top w:val="nil"/>
              <w:left w:val="nil"/>
              <w:bottom w:val="nil"/>
              <w:right w:val="nil"/>
            </w:tcBorders>
            <w:shd w:val="clear" w:color="auto" w:fill="auto"/>
            <w:hideMark/>
          </w:tcPr>
          <w:p w14:paraId="26DD8B51" w14:textId="77777777" w:rsidR="006A14B6" w:rsidRDefault="006A14B6" w:rsidP="00461F5F">
            <w:pPr>
              <w:rPr>
                <w:rFonts w:cs="Calibri"/>
                <w:color w:val="000000"/>
                <w:sz w:val="20"/>
                <w:szCs w:val="20"/>
              </w:rPr>
            </w:pPr>
            <w:r>
              <w:rPr>
                <w:rFonts w:cs="Calibri"/>
                <w:color w:val="000000"/>
                <w:sz w:val="20"/>
                <w:szCs w:val="20"/>
              </w:rPr>
              <w:t xml:space="preserve">Perspectives in Holistic Nursing </w:t>
            </w:r>
          </w:p>
        </w:tc>
        <w:tc>
          <w:tcPr>
            <w:tcW w:w="910" w:type="dxa"/>
            <w:tcBorders>
              <w:top w:val="nil"/>
              <w:left w:val="nil"/>
              <w:bottom w:val="nil"/>
              <w:right w:val="nil"/>
            </w:tcBorders>
            <w:shd w:val="clear" w:color="auto" w:fill="auto"/>
            <w:noWrap/>
            <w:hideMark/>
          </w:tcPr>
          <w:p w14:paraId="1C367141"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6FA38162"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6EA78456" w14:textId="77777777" w:rsidR="006A14B6" w:rsidRDefault="006A14B6" w:rsidP="00461F5F">
            <w:pPr>
              <w:jc w:val="center"/>
              <w:rPr>
                <w:rFonts w:cs="Calibri"/>
                <w:color w:val="000000"/>
                <w:sz w:val="20"/>
                <w:szCs w:val="20"/>
              </w:rPr>
            </w:pPr>
            <w:r>
              <w:rPr>
                <w:rFonts w:cs="Calibri"/>
                <w:color w:val="000000"/>
                <w:sz w:val="20"/>
                <w:szCs w:val="20"/>
              </w:rPr>
              <w:t>BSN</w:t>
            </w:r>
          </w:p>
        </w:tc>
      </w:tr>
      <w:tr w:rsidR="006A14B6" w14:paraId="273933A8" w14:textId="77777777" w:rsidTr="00461F5F">
        <w:trPr>
          <w:trHeight w:val="255"/>
        </w:trPr>
        <w:tc>
          <w:tcPr>
            <w:tcW w:w="1233" w:type="dxa"/>
            <w:tcBorders>
              <w:top w:val="nil"/>
              <w:left w:val="single" w:sz="4" w:space="0" w:color="auto"/>
              <w:bottom w:val="nil"/>
              <w:right w:val="nil"/>
            </w:tcBorders>
            <w:shd w:val="clear" w:color="auto" w:fill="auto"/>
            <w:noWrap/>
            <w:hideMark/>
          </w:tcPr>
          <w:p w14:paraId="50F932C9" w14:textId="77777777" w:rsidR="006A14B6" w:rsidRDefault="006A14B6" w:rsidP="00461F5F">
            <w:pPr>
              <w:rPr>
                <w:rFonts w:cs="Calibri"/>
                <w:color w:val="000000"/>
                <w:sz w:val="20"/>
                <w:szCs w:val="20"/>
              </w:rPr>
            </w:pPr>
            <w:r>
              <w:rPr>
                <w:rFonts w:cs="Calibri"/>
                <w:color w:val="000000"/>
                <w:sz w:val="20"/>
                <w:szCs w:val="20"/>
              </w:rPr>
              <w:t>WS423</w:t>
            </w:r>
          </w:p>
        </w:tc>
        <w:tc>
          <w:tcPr>
            <w:tcW w:w="4518" w:type="dxa"/>
            <w:tcBorders>
              <w:top w:val="nil"/>
              <w:left w:val="nil"/>
              <w:bottom w:val="nil"/>
              <w:right w:val="nil"/>
            </w:tcBorders>
            <w:shd w:val="clear" w:color="auto" w:fill="auto"/>
            <w:hideMark/>
          </w:tcPr>
          <w:p w14:paraId="031E385E" w14:textId="77777777" w:rsidR="006A14B6" w:rsidRDefault="006A14B6" w:rsidP="00461F5F">
            <w:pPr>
              <w:rPr>
                <w:rFonts w:cs="Calibri"/>
                <w:color w:val="000000"/>
                <w:sz w:val="20"/>
                <w:szCs w:val="20"/>
              </w:rPr>
            </w:pPr>
            <w:r>
              <w:rPr>
                <w:rFonts w:cs="Calibri"/>
                <w:color w:val="000000"/>
                <w:sz w:val="20"/>
                <w:szCs w:val="20"/>
              </w:rPr>
              <w:t>Psychoneuroimmunology</w:t>
            </w:r>
          </w:p>
        </w:tc>
        <w:tc>
          <w:tcPr>
            <w:tcW w:w="910" w:type="dxa"/>
            <w:tcBorders>
              <w:top w:val="nil"/>
              <w:left w:val="nil"/>
              <w:bottom w:val="nil"/>
              <w:right w:val="nil"/>
            </w:tcBorders>
            <w:shd w:val="clear" w:color="auto" w:fill="auto"/>
            <w:noWrap/>
            <w:hideMark/>
          </w:tcPr>
          <w:p w14:paraId="39651E7A"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774F0E3A"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2EE1CB18"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r w:rsidR="006A14B6" w14:paraId="223D138A"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587F8900"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2FB79E17"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3238B112"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hideMark/>
          </w:tcPr>
          <w:p w14:paraId="43EDDBC7" w14:textId="77777777" w:rsidR="006A14B6" w:rsidRDefault="006A14B6" w:rsidP="00461F5F">
            <w:pPr>
              <w:jc w:val="center"/>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auto" w:fill="F2F2F2" w:themeFill="background1" w:themeFillShade="F2"/>
            <w:hideMark/>
          </w:tcPr>
          <w:p w14:paraId="17152BC6" w14:textId="77777777" w:rsidR="006A14B6" w:rsidRDefault="006A14B6" w:rsidP="00461F5F">
            <w:pPr>
              <w:jc w:val="center"/>
              <w:rPr>
                <w:rFonts w:cs="Calibri"/>
                <w:color w:val="000000"/>
                <w:sz w:val="20"/>
                <w:szCs w:val="20"/>
              </w:rPr>
            </w:pPr>
          </w:p>
        </w:tc>
      </w:tr>
      <w:tr w:rsidR="006A14B6" w14:paraId="33600BF6" w14:textId="77777777" w:rsidTr="00461F5F">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1C2348FC" w14:textId="77777777" w:rsidR="006A14B6" w:rsidRDefault="006A14B6" w:rsidP="00461F5F">
            <w:pPr>
              <w:rPr>
                <w:rFonts w:cs="Calibri"/>
                <w:b/>
                <w:bCs/>
                <w:color w:val="FFFFFF"/>
                <w:sz w:val="20"/>
                <w:szCs w:val="20"/>
              </w:rPr>
            </w:pPr>
            <w:r>
              <w:rPr>
                <w:rFonts w:cs="Calibri"/>
                <w:b/>
                <w:bCs/>
                <w:color w:val="FFFFFF"/>
                <w:sz w:val="20"/>
                <w:szCs w:val="20"/>
              </w:rPr>
              <w:t>TERM 2</w:t>
            </w:r>
          </w:p>
        </w:tc>
        <w:tc>
          <w:tcPr>
            <w:tcW w:w="4518" w:type="dxa"/>
            <w:tcBorders>
              <w:top w:val="nil"/>
              <w:left w:val="nil"/>
              <w:bottom w:val="nil"/>
              <w:right w:val="nil"/>
            </w:tcBorders>
            <w:shd w:val="clear" w:color="auto" w:fill="A6A6A6" w:themeFill="background1" w:themeFillShade="A6"/>
            <w:vAlign w:val="center"/>
            <w:hideMark/>
          </w:tcPr>
          <w:p w14:paraId="10B3B9B3"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59E7CCCF"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2CA917AA"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6DFD8EE6"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37A03F64" w14:textId="77777777" w:rsidTr="00461F5F">
        <w:trPr>
          <w:trHeight w:val="255"/>
        </w:trPr>
        <w:tc>
          <w:tcPr>
            <w:tcW w:w="1233" w:type="dxa"/>
            <w:tcBorders>
              <w:top w:val="nil"/>
              <w:left w:val="single" w:sz="4" w:space="0" w:color="auto"/>
              <w:bottom w:val="nil"/>
              <w:right w:val="nil"/>
            </w:tcBorders>
            <w:shd w:val="clear" w:color="auto" w:fill="auto"/>
            <w:noWrap/>
            <w:hideMark/>
          </w:tcPr>
          <w:p w14:paraId="06B7A055" w14:textId="77777777" w:rsidR="006A14B6" w:rsidRDefault="006A14B6" w:rsidP="00461F5F">
            <w:pPr>
              <w:rPr>
                <w:rFonts w:cs="Calibri"/>
                <w:color w:val="000000"/>
                <w:sz w:val="20"/>
                <w:szCs w:val="20"/>
              </w:rPr>
            </w:pPr>
            <w:r>
              <w:rPr>
                <w:rFonts w:cs="Calibri"/>
                <w:color w:val="000000"/>
                <w:sz w:val="20"/>
                <w:szCs w:val="20"/>
              </w:rPr>
              <w:t>NR601</w:t>
            </w:r>
          </w:p>
        </w:tc>
        <w:tc>
          <w:tcPr>
            <w:tcW w:w="4518" w:type="dxa"/>
            <w:tcBorders>
              <w:top w:val="nil"/>
              <w:left w:val="nil"/>
              <w:bottom w:val="nil"/>
              <w:right w:val="nil"/>
            </w:tcBorders>
            <w:shd w:val="clear" w:color="auto" w:fill="auto"/>
            <w:hideMark/>
          </w:tcPr>
          <w:p w14:paraId="4D8E86B0" w14:textId="77777777" w:rsidR="006A14B6" w:rsidRDefault="006A14B6" w:rsidP="00461F5F">
            <w:pPr>
              <w:rPr>
                <w:rFonts w:cs="Calibri"/>
                <w:color w:val="000000"/>
                <w:sz w:val="20"/>
                <w:szCs w:val="20"/>
              </w:rPr>
            </w:pPr>
            <w:r>
              <w:rPr>
                <w:rFonts w:cs="Calibri"/>
                <w:color w:val="000000"/>
                <w:sz w:val="20"/>
                <w:szCs w:val="20"/>
              </w:rPr>
              <w:t>Theories of Learning and Change</w:t>
            </w:r>
          </w:p>
        </w:tc>
        <w:tc>
          <w:tcPr>
            <w:tcW w:w="910" w:type="dxa"/>
            <w:tcBorders>
              <w:top w:val="nil"/>
              <w:left w:val="nil"/>
              <w:bottom w:val="nil"/>
              <w:right w:val="nil"/>
            </w:tcBorders>
            <w:shd w:val="clear" w:color="auto" w:fill="auto"/>
            <w:noWrap/>
            <w:hideMark/>
          </w:tcPr>
          <w:p w14:paraId="6FD1F569"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64C0B76D"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5049BB38" w14:textId="77777777" w:rsidR="006A14B6" w:rsidRDefault="006A14B6" w:rsidP="00461F5F">
            <w:pPr>
              <w:jc w:val="center"/>
              <w:rPr>
                <w:rFonts w:cs="Calibri"/>
                <w:color w:val="000000"/>
                <w:sz w:val="20"/>
                <w:szCs w:val="20"/>
              </w:rPr>
            </w:pPr>
            <w:r>
              <w:rPr>
                <w:rFonts w:cs="Calibri"/>
                <w:color w:val="000000"/>
                <w:sz w:val="20"/>
                <w:szCs w:val="20"/>
              </w:rPr>
              <w:t>NR504, WS423</w:t>
            </w:r>
          </w:p>
        </w:tc>
      </w:tr>
      <w:tr w:rsidR="006A14B6" w14:paraId="014B0773" w14:textId="77777777" w:rsidTr="00461F5F">
        <w:trPr>
          <w:trHeight w:val="255"/>
        </w:trPr>
        <w:tc>
          <w:tcPr>
            <w:tcW w:w="1233" w:type="dxa"/>
            <w:tcBorders>
              <w:top w:val="nil"/>
              <w:left w:val="single" w:sz="4" w:space="0" w:color="auto"/>
              <w:bottom w:val="nil"/>
              <w:right w:val="nil"/>
            </w:tcBorders>
            <w:shd w:val="clear" w:color="auto" w:fill="auto"/>
            <w:noWrap/>
            <w:hideMark/>
          </w:tcPr>
          <w:p w14:paraId="19ACB653" w14:textId="77777777" w:rsidR="006A14B6" w:rsidRDefault="006A14B6" w:rsidP="00461F5F">
            <w:pPr>
              <w:rPr>
                <w:rFonts w:cs="Calibri"/>
                <w:color w:val="000000"/>
                <w:sz w:val="20"/>
                <w:szCs w:val="20"/>
              </w:rPr>
            </w:pPr>
            <w:r>
              <w:rPr>
                <w:rFonts w:cs="Calibri"/>
                <w:color w:val="000000"/>
                <w:sz w:val="20"/>
                <w:szCs w:val="20"/>
              </w:rPr>
              <w:t>NR602</w:t>
            </w:r>
          </w:p>
        </w:tc>
        <w:tc>
          <w:tcPr>
            <w:tcW w:w="4518" w:type="dxa"/>
            <w:tcBorders>
              <w:top w:val="nil"/>
              <w:left w:val="nil"/>
              <w:bottom w:val="nil"/>
              <w:right w:val="nil"/>
            </w:tcBorders>
            <w:shd w:val="clear" w:color="auto" w:fill="auto"/>
            <w:hideMark/>
          </w:tcPr>
          <w:p w14:paraId="11DB3D36" w14:textId="77777777" w:rsidR="006A14B6" w:rsidRDefault="006A14B6" w:rsidP="00461F5F">
            <w:pPr>
              <w:rPr>
                <w:rFonts w:cs="Calibri"/>
                <w:color w:val="000000"/>
                <w:sz w:val="20"/>
                <w:szCs w:val="20"/>
              </w:rPr>
            </w:pPr>
            <w:r>
              <w:rPr>
                <w:rFonts w:cs="Calibri"/>
                <w:color w:val="000000"/>
                <w:sz w:val="20"/>
                <w:szCs w:val="20"/>
              </w:rPr>
              <w:t>Research, Evidence-Based Practice and Quality Improvement</w:t>
            </w:r>
          </w:p>
        </w:tc>
        <w:tc>
          <w:tcPr>
            <w:tcW w:w="910" w:type="dxa"/>
            <w:tcBorders>
              <w:top w:val="nil"/>
              <w:left w:val="nil"/>
              <w:bottom w:val="nil"/>
              <w:right w:val="nil"/>
            </w:tcBorders>
            <w:shd w:val="clear" w:color="auto" w:fill="auto"/>
            <w:noWrap/>
            <w:hideMark/>
          </w:tcPr>
          <w:p w14:paraId="22C7F6CB"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6C5389BC"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5BD7CFC8" w14:textId="77777777" w:rsidR="006A14B6" w:rsidRDefault="006A14B6" w:rsidP="00461F5F">
            <w:pPr>
              <w:jc w:val="center"/>
              <w:rPr>
                <w:rFonts w:cs="Calibri"/>
                <w:color w:val="000000"/>
                <w:sz w:val="20"/>
                <w:szCs w:val="20"/>
              </w:rPr>
            </w:pPr>
            <w:r>
              <w:rPr>
                <w:rFonts w:cs="Calibri"/>
                <w:color w:val="000000"/>
                <w:sz w:val="20"/>
                <w:szCs w:val="20"/>
              </w:rPr>
              <w:t>NR504, WS423</w:t>
            </w:r>
          </w:p>
        </w:tc>
      </w:tr>
      <w:tr w:rsidR="006A14B6" w14:paraId="485034B0"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36696772"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04B261C0"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4A5CBFD1"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hideMark/>
          </w:tcPr>
          <w:p w14:paraId="63379030" w14:textId="77777777" w:rsidR="006A14B6" w:rsidRDefault="006A14B6" w:rsidP="00461F5F">
            <w:pPr>
              <w:jc w:val="center"/>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auto" w:fill="F2F2F2" w:themeFill="background1" w:themeFillShade="F2"/>
            <w:hideMark/>
          </w:tcPr>
          <w:p w14:paraId="65A3646A" w14:textId="77777777" w:rsidR="006A14B6" w:rsidRDefault="006A14B6" w:rsidP="00461F5F">
            <w:pPr>
              <w:jc w:val="center"/>
              <w:rPr>
                <w:rFonts w:cs="Calibri"/>
                <w:color w:val="000000"/>
                <w:sz w:val="20"/>
                <w:szCs w:val="20"/>
              </w:rPr>
            </w:pPr>
          </w:p>
        </w:tc>
      </w:tr>
      <w:tr w:rsidR="006A14B6" w14:paraId="6179FBEC" w14:textId="77777777" w:rsidTr="00461F5F">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48021948" w14:textId="77777777" w:rsidR="006A14B6" w:rsidRDefault="006A14B6" w:rsidP="00461F5F">
            <w:pPr>
              <w:rPr>
                <w:rFonts w:cs="Calibri"/>
                <w:b/>
                <w:bCs/>
                <w:color w:val="FFFFFF"/>
                <w:sz w:val="20"/>
                <w:szCs w:val="20"/>
              </w:rPr>
            </w:pPr>
            <w:r>
              <w:rPr>
                <w:rFonts w:cs="Calibri"/>
                <w:b/>
                <w:bCs/>
                <w:color w:val="FFFFFF"/>
                <w:sz w:val="20"/>
                <w:szCs w:val="20"/>
              </w:rPr>
              <w:t>TERM 3</w:t>
            </w:r>
          </w:p>
        </w:tc>
        <w:tc>
          <w:tcPr>
            <w:tcW w:w="4518" w:type="dxa"/>
            <w:tcBorders>
              <w:top w:val="nil"/>
              <w:left w:val="nil"/>
              <w:bottom w:val="nil"/>
              <w:right w:val="nil"/>
            </w:tcBorders>
            <w:shd w:val="clear" w:color="auto" w:fill="A6A6A6" w:themeFill="background1" w:themeFillShade="A6"/>
            <w:vAlign w:val="center"/>
            <w:hideMark/>
          </w:tcPr>
          <w:p w14:paraId="1390B4BA"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317207AE"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7E9D7C51"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7AB73505"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6F7FE26E" w14:textId="77777777" w:rsidTr="00461F5F">
        <w:trPr>
          <w:trHeight w:val="255"/>
        </w:trPr>
        <w:tc>
          <w:tcPr>
            <w:tcW w:w="1233" w:type="dxa"/>
            <w:tcBorders>
              <w:top w:val="nil"/>
              <w:left w:val="single" w:sz="4" w:space="0" w:color="auto"/>
              <w:bottom w:val="nil"/>
              <w:right w:val="nil"/>
            </w:tcBorders>
            <w:shd w:val="clear" w:color="auto" w:fill="auto"/>
            <w:noWrap/>
            <w:hideMark/>
          </w:tcPr>
          <w:p w14:paraId="1FC2775C" w14:textId="77777777" w:rsidR="006A14B6" w:rsidRDefault="006A14B6" w:rsidP="00461F5F">
            <w:pPr>
              <w:rPr>
                <w:rFonts w:cs="Calibri"/>
                <w:color w:val="000000"/>
                <w:sz w:val="20"/>
                <w:szCs w:val="20"/>
              </w:rPr>
            </w:pPr>
            <w:r>
              <w:rPr>
                <w:rFonts w:cs="Calibri"/>
                <w:color w:val="000000"/>
                <w:sz w:val="20"/>
                <w:szCs w:val="20"/>
              </w:rPr>
              <w:t>NR603</w:t>
            </w:r>
          </w:p>
        </w:tc>
        <w:tc>
          <w:tcPr>
            <w:tcW w:w="4518" w:type="dxa"/>
            <w:tcBorders>
              <w:top w:val="nil"/>
              <w:left w:val="nil"/>
              <w:bottom w:val="nil"/>
              <w:right w:val="nil"/>
            </w:tcBorders>
            <w:shd w:val="clear" w:color="auto" w:fill="auto"/>
            <w:hideMark/>
          </w:tcPr>
          <w:p w14:paraId="0269CA1C" w14:textId="77777777" w:rsidR="006A14B6" w:rsidRDefault="006A14B6" w:rsidP="00461F5F">
            <w:pPr>
              <w:rPr>
                <w:rFonts w:cs="Calibri"/>
                <w:color w:val="000000"/>
                <w:sz w:val="20"/>
                <w:szCs w:val="20"/>
              </w:rPr>
            </w:pPr>
            <w:r>
              <w:rPr>
                <w:rFonts w:cs="Calibri"/>
                <w:color w:val="000000"/>
                <w:sz w:val="20"/>
                <w:szCs w:val="20"/>
              </w:rPr>
              <w:t xml:space="preserve">Advanced Nursing Leadership through Transformative Practices (2 didactic, </w:t>
            </w:r>
            <w:proofErr w:type="gramStart"/>
            <w:r>
              <w:rPr>
                <w:rFonts w:cs="Calibri"/>
                <w:color w:val="000000"/>
                <w:sz w:val="20"/>
                <w:szCs w:val="20"/>
              </w:rPr>
              <w:t>1</w:t>
            </w:r>
            <w:proofErr w:type="gramEnd"/>
            <w:r>
              <w:rPr>
                <w:rFonts w:cs="Calibri"/>
                <w:color w:val="000000"/>
                <w:sz w:val="20"/>
                <w:szCs w:val="20"/>
              </w:rPr>
              <w:t xml:space="preserve"> clinical)</w:t>
            </w:r>
          </w:p>
        </w:tc>
        <w:tc>
          <w:tcPr>
            <w:tcW w:w="910" w:type="dxa"/>
            <w:tcBorders>
              <w:top w:val="nil"/>
              <w:left w:val="nil"/>
              <w:bottom w:val="nil"/>
              <w:right w:val="nil"/>
            </w:tcBorders>
            <w:shd w:val="clear" w:color="auto" w:fill="auto"/>
            <w:noWrap/>
            <w:hideMark/>
          </w:tcPr>
          <w:p w14:paraId="2F7B44CD"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270B41E5" w14:textId="77777777" w:rsidR="006A14B6" w:rsidRDefault="006A14B6" w:rsidP="00461F5F">
            <w:pPr>
              <w:jc w:val="center"/>
              <w:rPr>
                <w:rFonts w:cs="Calibri"/>
                <w:color w:val="000000"/>
                <w:sz w:val="20"/>
                <w:szCs w:val="20"/>
              </w:rPr>
            </w:pPr>
            <w:r>
              <w:rPr>
                <w:rFonts w:cs="Calibri"/>
                <w:color w:val="000000"/>
                <w:sz w:val="20"/>
                <w:szCs w:val="20"/>
              </w:rPr>
              <w:t>75.0</w:t>
            </w:r>
          </w:p>
        </w:tc>
        <w:tc>
          <w:tcPr>
            <w:tcW w:w="1964" w:type="dxa"/>
            <w:tcBorders>
              <w:top w:val="nil"/>
              <w:left w:val="nil"/>
              <w:bottom w:val="nil"/>
              <w:right w:val="single" w:sz="4" w:space="0" w:color="auto"/>
            </w:tcBorders>
            <w:shd w:val="clear" w:color="auto" w:fill="auto"/>
            <w:hideMark/>
          </w:tcPr>
          <w:p w14:paraId="75EBBB5D" w14:textId="77777777" w:rsidR="006A14B6" w:rsidRDefault="006A14B6" w:rsidP="00461F5F">
            <w:pPr>
              <w:jc w:val="center"/>
              <w:rPr>
                <w:rFonts w:cs="Calibri"/>
                <w:color w:val="000000"/>
                <w:sz w:val="20"/>
                <w:szCs w:val="20"/>
              </w:rPr>
            </w:pPr>
            <w:r>
              <w:rPr>
                <w:rFonts w:cs="Calibri"/>
                <w:color w:val="000000"/>
                <w:sz w:val="20"/>
                <w:szCs w:val="20"/>
              </w:rPr>
              <w:t>NR504, NR601, NR602, WS423 (or by permission)</w:t>
            </w:r>
          </w:p>
        </w:tc>
      </w:tr>
      <w:tr w:rsidR="006A14B6" w14:paraId="56B00055" w14:textId="77777777" w:rsidTr="00461F5F">
        <w:trPr>
          <w:trHeight w:val="255"/>
        </w:trPr>
        <w:tc>
          <w:tcPr>
            <w:tcW w:w="1233" w:type="dxa"/>
            <w:tcBorders>
              <w:top w:val="nil"/>
              <w:left w:val="single" w:sz="4" w:space="0" w:color="auto"/>
              <w:bottom w:val="nil"/>
              <w:right w:val="nil"/>
            </w:tcBorders>
            <w:shd w:val="clear" w:color="auto" w:fill="auto"/>
            <w:noWrap/>
            <w:hideMark/>
          </w:tcPr>
          <w:p w14:paraId="181E9BB6" w14:textId="77777777" w:rsidR="006A14B6" w:rsidRDefault="006A14B6" w:rsidP="00461F5F">
            <w:pPr>
              <w:rPr>
                <w:rFonts w:cs="Calibri"/>
                <w:color w:val="000000"/>
                <w:sz w:val="20"/>
                <w:szCs w:val="20"/>
              </w:rPr>
            </w:pPr>
            <w:r>
              <w:rPr>
                <w:rFonts w:cs="Calibri"/>
                <w:color w:val="000000"/>
                <w:sz w:val="20"/>
                <w:szCs w:val="20"/>
              </w:rPr>
              <w:t>NR604</w:t>
            </w:r>
          </w:p>
        </w:tc>
        <w:tc>
          <w:tcPr>
            <w:tcW w:w="4518" w:type="dxa"/>
            <w:tcBorders>
              <w:top w:val="nil"/>
              <w:left w:val="nil"/>
              <w:bottom w:val="nil"/>
              <w:right w:val="nil"/>
            </w:tcBorders>
            <w:shd w:val="clear" w:color="auto" w:fill="auto"/>
            <w:hideMark/>
          </w:tcPr>
          <w:p w14:paraId="6948516F" w14:textId="77777777" w:rsidR="006A14B6" w:rsidRDefault="006A14B6" w:rsidP="00461F5F">
            <w:pPr>
              <w:rPr>
                <w:rFonts w:cs="Calibri"/>
                <w:color w:val="000000"/>
                <w:sz w:val="20"/>
                <w:szCs w:val="20"/>
              </w:rPr>
            </w:pPr>
            <w:r>
              <w:rPr>
                <w:rFonts w:cs="Calibri"/>
                <w:color w:val="000000"/>
                <w:sz w:val="20"/>
                <w:szCs w:val="20"/>
              </w:rPr>
              <w:t xml:space="preserve">Advanced Integrative Pathophysiology, Holistic Health Assessment and Pharmacology (3 didactic, </w:t>
            </w:r>
            <w:proofErr w:type="gramStart"/>
            <w:r>
              <w:rPr>
                <w:rFonts w:cs="Calibri"/>
                <w:color w:val="000000"/>
                <w:sz w:val="20"/>
                <w:szCs w:val="20"/>
              </w:rPr>
              <w:t>1</w:t>
            </w:r>
            <w:proofErr w:type="gramEnd"/>
            <w:r>
              <w:rPr>
                <w:rFonts w:cs="Calibri"/>
                <w:color w:val="000000"/>
                <w:sz w:val="20"/>
                <w:szCs w:val="20"/>
              </w:rPr>
              <w:t xml:space="preserve"> lab)</w:t>
            </w:r>
          </w:p>
        </w:tc>
        <w:tc>
          <w:tcPr>
            <w:tcW w:w="910" w:type="dxa"/>
            <w:tcBorders>
              <w:top w:val="nil"/>
              <w:left w:val="nil"/>
              <w:bottom w:val="nil"/>
              <w:right w:val="nil"/>
            </w:tcBorders>
            <w:shd w:val="clear" w:color="auto" w:fill="auto"/>
            <w:noWrap/>
            <w:hideMark/>
          </w:tcPr>
          <w:p w14:paraId="1668F1A2" w14:textId="77777777" w:rsidR="006A14B6" w:rsidRDefault="006A14B6" w:rsidP="00461F5F">
            <w:pPr>
              <w:jc w:val="center"/>
              <w:rPr>
                <w:rFonts w:cs="Calibri"/>
                <w:color w:val="000000"/>
                <w:sz w:val="20"/>
                <w:szCs w:val="20"/>
              </w:rPr>
            </w:pPr>
            <w:r>
              <w:rPr>
                <w:rFonts w:cs="Calibri"/>
                <w:color w:val="000000"/>
                <w:sz w:val="20"/>
                <w:szCs w:val="20"/>
              </w:rPr>
              <w:t>4.0</w:t>
            </w:r>
          </w:p>
        </w:tc>
        <w:tc>
          <w:tcPr>
            <w:tcW w:w="910" w:type="dxa"/>
            <w:tcBorders>
              <w:top w:val="nil"/>
              <w:left w:val="nil"/>
              <w:bottom w:val="nil"/>
              <w:right w:val="nil"/>
            </w:tcBorders>
            <w:shd w:val="clear" w:color="auto" w:fill="auto"/>
            <w:noWrap/>
            <w:hideMark/>
          </w:tcPr>
          <w:p w14:paraId="530A9351" w14:textId="77777777" w:rsidR="006A14B6" w:rsidRDefault="006A14B6" w:rsidP="00461F5F">
            <w:pPr>
              <w:jc w:val="center"/>
              <w:rPr>
                <w:rFonts w:cs="Calibri"/>
                <w:color w:val="000000"/>
                <w:sz w:val="20"/>
                <w:szCs w:val="20"/>
              </w:rPr>
            </w:pPr>
            <w:r>
              <w:rPr>
                <w:rFonts w:cs="Calibri"/>
                <w:color w:val="000000"/>
                <w:sz w:val="20"/>
                <w:szCs w:val="20"/>
              </w:rPr>
              <w:t>75.0</w:t>
            </w:r>
          </w:p>
        </w:tc>
        <w:tc>
          <w:tcPr>
            <w:tcW w:w="1964" w:type="dxa"/>
            <w:tcBorders>
              <w:top w:val="nil"/>
              <w:left w:val="nil"/>
              <w:bottom w:val="nil"/>
              <w:right w:val="single" w:sz="4" w:space="0" w:color="auto"/>
            </w:tcBorders>
            <w:shd w:val="clear" w:color="auto" w:fill="auto"/>
            <w:hideMark/>
          </w:tcPr>
          <w:p w14:paraId="57C25E7F" w14:textId="77777777" w:rsidR="006A14B6" w:rsidRDefault="006A14B6" w:rsidP="00461F5F">
            <w:pPr>
              <w:jc w:val="center"/>
              <w:rPr>
                <w:rFonts w:cs="Calibri"/>
                <w:color w:val="000000"/>
                <w:sz w:val="20"/>
                <w:szCs w:val="20"/>
              </w:rPr>
            </w:pPr>
            <w:r>
              <w:rPr>
                <w:rFonts w:cs="Calibri"/>
                <w:color w:val="000000"/>
                <w:sz w:val="20"/>
                <w:szCs w:val="20"/>
              </w:rPr>
              <w:t>Basic</w:t>
            </w:r>
            <w:r w:rsidRPr="00564E1F">
              <w:rPr>
                <w:rFonts w:cs="Calibri"/>
                <w:color w:val="000000"/>
                <w:sz w:val="20"/>
                <w:szCs w:val="20"/>
              </w:rPr>
              <w:t xml:space="preserve"> </w:t>
            </w:r>
            <w:r>
              <w:rPr>
                <w:rFonts w:cs="Calibri"/>
                <w:color w:val="000000"/>
                <w:sz w:val="20"/>
                <w:szCs w:val="20"/>
              </w:rPr>
              <w:t>Care Core (or by permission)</w:t>
            </w:r>
          </w:p>
        </w:tc>
      </w:tr>
      <w:tr w:rsidR="006A14B6" w14:paraId="7C1C5FE7"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3909A0AF"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41663151"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087EBECE" w14:textId="77777777" w:rsidR="006A14B6" w:rsidRDefault="006A14B6" w:rsidP="00461F5F">
            <w:pPr>
              <w:jc w:val="center"/>
              <w:rPr>
                <w:rFonts w:cs="Calibri"/>
                <w:b/>
                <w:bCs/>
                <w:color w:val="000000"/>
                <w:sz w:val="20"/>
                <w:szCs w:val="20"/>
              </w:rPr>
            </w:pPr>
            <w:r>
              <w:rPr>
                <w:rFonts w:cs="Calibri"/>
                <w:b/>
                <w:bCs/>
                <w:color w:val="000000"/>
                <w:sz w:val="20"/>
                <w:szCs w:val="20"/>
              </w:rPr>
              <w:t>7.0</w:t>
            </w:r>
          </w:p>
        </w:tc>
        <w:tc>
          <w:tcPr>
            <w:tcW w:w="910" w:type="dxa"/>
            <w:tcBorders>
              <w:top w:val="nil"/>
              <w:left w:val="nil"/>
              <w:bottom w:val="nil"/>
              <w:right w:val="nil"/>
            </w:tcBorders>
            <w:shd w:val="clear" w:color="auto" w:fill="F2F2F2" w:themeFill="background1" w:themeFillShade="F2"/>
            <w:noWrap/>
            <w:hideMark/>
          </w:tcPr>
          <w:p w14:paraId="016A982A" w14:textId="77777777" w:rsidR="006A14B6" w:rsidRDefault="006A14B6" w:rsidP="00461F5F">
            <w:pPr>
              <w:jc w:val="center"/>
              <w:rPr>
                <w:rFonts w:cs="Calibri"/>
                <w:b/>
                <w:bCs/>
                <w:color w:val="000000"/>
                <w:sz w:val="20"/>
                <w:szCs w:val="20"/>
              </w:rPr>
            </w:pPr>
            <w:r>
              <w:rPr>
                <w:rFonts w:cs="Calibri"/>
                <w:b/>
                <w:bCs/>
                <w:color w:val="000000"/>
                <w:sz w:val="20"/>
                <w:szCs w:val="20"/>
              </w:rPr>
              <w:t>150.0</w:t>
            </w:r>
          </w:p>
        </w:tc>
        <w:tc>
          <w:tcPr>
            <w:tcW w:w="1964" w:type="dxa"/>
            <w:tcBorders>
              <w:top w:val="nil"/>
              <w:left w:val="nil"/>
              <w:bottom w:val="nil"/>
              <w:right w:val="single" w:sz="4" w:space="0" w:color="auto"/>
            </w:tcBorders>
            <w:shd w:val="clear" w:color="auto" w:fill="F2F2F2" w:themeFill="background1" w:themeFillShade="F2"/>
            <w:hideMark/>
          </w:tcPr>
          <w:p w14:paraId="715C46FE" w14:textId="77777777" w:rsidR="006A14B6" w:rsidRDefault="006A14B6" w:rsidP="00461F5F">
            <w:pPr>
              <w:jc w:val="center"/>
              <w:rPr>
                <w:rFonts w:cs="Calibri"/>
                <w:color w:val="000000"/>
                <w:sz w:val="20"/>
                <w:szCs w:val="20"/>
              </w:rPr>
            </w:pPr>
          </w:p>
        </w:tc>
      </w:tr>
      <w:tr w:rsidR="006A14B6" w14:paraId="123C7CE2" w14:textId="77777777" w:rsidTr="00461F5F">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6798205E" w14:textId="77777777" w:rsidR="006A14B6" w:rsidRDefault="006A14B6" w:rsidP="00461F5F">
            <w:pPr>
              <w:rPr>
                <w:rFonts w:cs="Calibri"/>
                <w:color w:val="000000"/>
                <w:sz w:val="20"/>
                <w:szCs w:val="20"/>
              </w:rPr>
            </w:pPr>
            <w:r>
              <w:rPr>
                <w:rFonts w:cs="Calibri"/>
                <w:b/>
                <w:bCs/>
                <w:color w:val="FFFFFF"/>
                <w:sz w:val="20"/>
                <w:szCs w:val="20"/>
              </w:rPr>
              <w:t>TERM 4</w:t>
            </w:r>
          </w:p>
        </w:tc>
        <w:tc>
          <w:tcPr>
            <w:tcW w:w="4518" w:type="dxa"/>
            <w:tcBorders>
              <w:top w:val="nil"/>
              <w:left w:val="nil"/>
              <w:bottom w:val="nil"/>
              <w:right w:val="nil"/>
            </w:tcBorders>
            <w:shd w:val="clear" w:color="auto" w:fill="A6A6A6" w:themeFill="background1" w:themeFillShade="A6"/>
            <w:vAlign w:val="center"/>
          </w:tcPr>
          <w:p w14:paraId="521EB54D"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7F1E2E2D"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43DE6112"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453EB898"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74045296" w14:textId="77777777" w:rsidTr="00461F5F">
        <w:trPr>
          <w:trHeight w:val="255"/>
        </w:trPr>
        <w:tc>
          <w:tcPr>
            <w:tcW w:w="1233" w:type="dxa"/>
            <w:tcBorders>
              <w:top w:val="nil"/>
              <w:left w:val="single" w:sz="4" w:space="0" w:color="auto"/>
              <w:bottom w:val="nil"/>
              <w:right w:val="nil"/>
            </w:tcBorders>
            <w:shd w:val="clear" w:color="auto" w:fill="FFFFFF" w:themeFill="background1"/>
            <w:noWrap/>
          </w:tcPr>
          <w:p w14:paraId="358F9F87" w14:textId="77777777" w:rsidR="006A14B6" w:rsidRDefault="006A14B6" w:rsidP="00461F5F">
            <w:pPr>
              <w:rPr>
                <w:rFonts w:cs="Calibri"/>
                <w:color w:val="000000"/>
                <w:sz w:val="20"/>
                <w:szCs w:val="20"/>
              </w:rPr>
            </w:pPr>
            <w:r w:rsidRPr="2EE6D1E3">
              <w:rPr>
                <w:rFonts w:cs="Calibri"/>
                <w:color w:val="000000" w:themeColor="text1"/>
                <w:sz w:val="20"/>
                <w:szCs w:val="20"/>
              </w:rPr>
              <w:t>NR524</w:t>
            </w:r>
          </w:p>
        </w:tc>
        <w:tc>
          <w:tcPr>
            <w:tcW w:w="4518" w:type="dxa"/>
            <w:tcBorders>
              <w:top w:val="nil"/>
              <w:left w:val="nil"/>
              <w:bottom w:val="nil"/>
              <w:right w:val="nil"/>
            </w:tcBorders>
            <w:shd w:val="clear" w:color="auto" w:fill="FFFFFF" w:themeFill="background1"/>
          </w:tcPr>
          <w:p w14:paraId="61E7C513" w14:textId="77777777" w:rsidR="006A14B6" w:rsidRPr="0024410E" w:rsidRDefault="006A14B6" w:rsidP="00461F5F">
            <w:pPr>
              <w:rPr>
                <w:rFonts w:cs="Calibri"/>
                <w:color w:val="000000"/>
                <w:sz w:val="20"/>
                <w:szCs w:val="20"/>
              </w:rPr>
            </w:pPr>
            <w:r w:rsidRPr="0024410E">
              <w:rPr>
                <w:rFonts w:cs="Calibri"/>
                <w:color w:val="000000"/>
                <w:sz w:val="20"/>
                <w:szCs w:val="20"/>
              </w:rPr>
              <w:t>Nurse as Facilitator of Healing II: Modalities</w:t>
            </w:r>
            <w:r>
              <w:rPr>
                <w:rFonts w:cs="Calibri"/>
                <w:color w:val="000000"/>
                <w:sz w:val="20"/>
                <w:szCs w:val="20"/>
              </w:rPr>
              <w:t xml:space="preserve"> (1 didactic, </w:t>
            </w:r>
            <w:proofErr w:type="gramStart"/>
            <w:r>
              <w:rPr>
                <w:rFonts w:cs="Calibri"/>
                <w:color w:val="000000"/>
                <w:sz w:val="20"/>
                <w:szCs w:val="20"/>
              </w:rPr>
              <w:t>2</w:t>
            </w:r>
            <w:proofErr w:type="gramEnd"/>
            <w:r>
              <w:rPr>
                <w:rFonts w:cs="Calibri"/>
                <w:color w:val="000000"/>
                <w:sz w:val="20"/>
                <w:szCs w:val="20"/>
              </w:rPr>
              <w:t xml:space="preserve"> lab)</w:t>
            </w:r>
          </w:p>
        </w:tc>
        <w:tc>
          <w:tcPr>
            <w:tcW w:w="910" w:type="dxa"/>
            <w:tcBorders>
              <w:top w:val="nil"/>
              <w:left w:val="nil"/>
              <w:bottom w:val="nil"/>
              <w:right w:val="nil"/>
            </w:tcBorders>
            <w:shd w:val="clear" w:color="auto" w:fill="FFFFFF" w:themeFill="background1"/>
            <w:noWrap/>
          </w:tcPr>
          <w:p w14:paraId="13804B3D"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3BD314C3" w14:textId="77777777" w:rsidR="006A14B6" w:rsidRPr="0024410E" w:rsidRDefault="006A14B6" w:rsidP="00461F5F">
            <w:pPr>
              <w:jc w:val="center"/>
              <w:rPr>
                <w:rFonts w:cs="Calibri"/>
                <w:color w:val="000000"/>
                <w:sz w:val="20"/>
                <w:szCs w:val="20"/>
              </w:rPr>
            </w:pPr>
            <w:r w:rsidRPr="0024410E">
              <w:rPr>
                <w:rFonts w:cs="Calibri"/>
                <w:color w:val="000000"/>
                <w:sz w:val="20"/>
                <w:szCs w:val="20"/>
              </w:rPr>
              <w:t>75.0</w:t>
            </w:r>
          </w:p>
        </w:tc>
        <w:tc>
          <w:tcPr>
            <w:tcW w:w="1964" w:type="dxa"/>
            <w:tcBorders>
              <w:top w:val="nil"/>
              <w:left w:val="nil"/>
              <w:bottom w:val="nil"/>
              <w:right w:val="single" w:sz="4" w:space="0" w:color="auto"/>
            </w:tcBorders>
            <w:shd w:val="clear" w:color="auto" w:fill="FFFFFF" w:themeFill="background1"/>
          </w:tcPr>
          <w:p w14:paraId="2BD0601F" w14:textId="77777777" w:rsidR="006A14B6" w:rsidRPr="0024410E" w:rsidRDefault="006A14B6" w:rsidP="00461F5F">
            <w:pPr>
              <w:jc w:val="center"/>
              <w:rPr>
                <w:rFonts w:cs="Calibri"/>
                <w:color w:val="000000"/>
                <w:sz w:val="20"/>
                <w:szCs w:val="20"/>
              </w:rPr>
            </w:pPr>
            <w:r>
              <w:rPr>
                <w:rFonts w:cs="Calibri"/>
                <w:color w:val="000000"/>
                <w:sz w:val="20"/>
                <w:szCs w:val="20"/>
              </w:rPr>
              <w:t>NR301c or NR504, WS423</w:t>
            </w:r>
          </w:p>
        </w:tc>
      </w:tr>
      <w:tr w:rsidR="006A14B6" w14:paraId="6A21CF3A" w14:textId="77777777" w:rsidTr="00461F5F">
        <w:trPr>
          <w:trHeight w:val="255"/>
        </w:trPr>
        <w:tc>
          <w:tcPr>
            <w:tcW w:w="1233" w:type="dxa"/>
            <w:tcBorders>
              <w:top w:val="nil"/>
              <w:left w:val="single" w:sz="4" w:space="0" w:color="auto"/>
              <w:bottom w:val="nil"/>
              <w:right w:val="nil"/>
            </w:tcBorders>
            <w:shd w:val="clear" w:color="auto" w:fill="FFFFFF" w:themeFill="background1"/>
            <w:noWrap/>
          </w:tcPr>
          <w:p w14:paraId="64E12FB6" w14:textId="77777777" w:rsidR="006A14B6" w:rsidRDefault="006A14B6" w:rsidP="00461F5F">
            <w:pPr>
              <w:rPr>
                <w:rFonts w:cs="Calibri"/>
                <w:color w:val="000000"/>
                <w:sz w:val="20"/>
                <w:szCs w:val="20"/>
              </w:rPr>
            </w:pPr>
            <w:r>
              <w:rPr>
                <w:rFonts w:cs="Calibri"/>
                <w:color w:val="000000"/>
                <w:sz w:val="20"/>
                <w:szCs w:val="20"/>
              </w:rPr>
              <w:t>NE611</w:t>
            </w:r>
          </w:p>
        </w:tc>
        <w:tc>
          <w:tcPr>
            <w:tcW w:w="4518" w:type="dxa"/>
            <w:tcBorders>
              <w:top w:val="nil"/>
              <w:left w:val="nil"/>
              <w:bottom w:val="nil"/>
              <w:right w:val="nil"/>
            </w:tcBorders>
            <w:shd w:val="clear" w:color="auto" w:fill="FFFFFF" w:themeFill="background1"/>
          </w:tcPr>
          <w:p w14:paraId="2DF056A0" w14:textId="77777777" w:rsidR="006A14B6" w:rsidRPr="0024410E" w:rsidRDefault="006A14B6" w:rsidP="00461F5F">
            <w:pPr>
              <w:rPr>
                <w:rFonts w:cs="Calibri"/>
                <w:color w:val="000000"/>
                <w:sz w:val="20"/>
                <w:szCs w:val="20"/>
              </w:rPr>
            </w:pPr>
            <w:r w:rsidRPr="0024410E">
              <w:rPr>
                <w:rFonts w:cs="Calibri"/>
                <w:color w:val="000000"/>
                <w:sz w:val="20"/>
                <w:szCs w:val="20"/>
              </w:rPr>
              <w:t>Role of the Holistic Nurse Educator</w:t>
            </w:r>
          </w:p>
        </w:tc>
        <w:tc>
          <w:tcPr>
            <w:tcW w:w="910" w:type="dxa"/>
            <w:tcBorders>
              <w:top w:val="nil"/>
              <w:left w:val="nil"/>
              <w:bottom w:val="nil"/>
              <w:right w:val="nil"/>
            </w:tcBorders>
            <w:shd w:val="clear" w:color="auto" w:fill="FFFFFF" w:themeFill="background1"/>
            <w:noWrap/>
          </w:tcPr>
          <w:p w14:paraId="7837F51D"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15C35432"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FFFFFF" w:themeFill="background1"/>
          </w:tcPr>
          <w:p w14:paraId="0181C2FB" w14:textId="77777777" w:rsidR="006A14B6" w:rsidRPr="0024410E" w:rsidRDefault="006A14B6" w:rsidP="00461F5F">
            <w:pPr>
              <w:jc w:val="center"/>
              <w:rPr>
                <w:rFonts w:cs="Calibri"/>
                <w:color w:val="000000"/>
                <w:sz w:val="20"/>
                <w:szCs w:val="20"/>
              </w:rPr>
            </w:pPr>
            <w:r w:rsidRPr="0024410E">
              <w:rPr>
                <w:rFonts w:cs="Calibri"/>
                <w:color w:val="000000"/>
                <w:sz w:val="20"/>
                <w:szCs w:val="20"/>
              </w:rPr>
              <w:t>Basic Care Core</w:t>
            </w:r>
            <w:r>
              <w:rPr>
                <w:rFonts w:cs="Calibri"/>
                <w:color w:val="000000"/>
                <w:sz w:val="20"/>
                <w:szCs w:val="20"/>
              </w:rPr>
              <w:t>, Direct Care Core</w:t>
            </w:r>
            <w:r w:rsidRPr="0024410E">
              <w:rPr>
                <w:rFonts w:cs="Calibri"/>
                <w:color w:val="000000"/>
                <w:sz w:val="20"/>
                <w:szCs w:val="20"/>
              </w:rPr>
              <w:t xml:space="preserve"> (or by permission)</w:t>
            </w:r>
          </w:p>
        </w:tc>
      </w:tr>
      <w:tr w:rsidR="006A14B6" w14:paraId="3DA8A3A1"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tcPr>
          <w:p w14:paraId="2E17DF2E"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2F2F2" w:themeFill="background1" w:themeFillShade="F2"/>
          </w:tcPr>
          <w:p w14:paraId="64D9B75C"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tcPr>
          <w:p w14:paraId="0F5C217C"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tcPr>
          <w:p w14:paraId="5C7D5C73" w14:textId="77777777" w:rsidR="006A14B6" w:rsidRDefault="006A14B6" w:rsidP="00461F5F">
            <w:pPr>
              <w:jc w:val="center"/>
              <w:rPr>
                <w:rFonts w:cs="Calibri"/>
                <w:b/>
                <w:bCs/>
                <w:color w:val="000000"/>
                <w:sz w:val="20"/>
                <w:szCs w:val="20"/>
              </w:rPr>
            </w:pPr>
            <w:r>
              <w:rPr>
                <w:rFonts w:cs="Calibri"/>
                <w:b/>
                <w:bCs/>
                <w:color w:val="000000"/>
                <w:sz w:val="20"/>
                <w:szCs w:val="20"/>
              </w:rPr>
              <w:t>120.0</w:t>
            </w:r>
          </w:p>
        </w:tc>
        <w:tc>
          <w:tcPr>
            <w:tcW w:w="1964" w:type="dxa"/>
            <w:tcBorders>
              <w:top w:val="nil"/>
              <w:left w:val="nil"/>
              <w:bottom w:val="nil"/>
              <w:right w:val="single" w:sz="4" w:space="0" w:color="auto"/>
            </w:tcBorders>
            <w:shd w:val="clear" w:color="auto" w:fill="F2F2F2" w:themeFill="background1" w:themeFillShade="F2"/>
          </w:tcPr>
          <w:p w14:paraId="50508FC7" w14:textId="77777777" w:rsidR="006A14B6" w:rsidRDefault="006A14B6" w:rsidP="00461F5F">
            <w:pPr>
              <w:jc w:val="center"/>
              <w:rPr>
                <w:rFonts w:cs="Calibri"/>
                <w:color w:val="000000"/>
                <w:sz w:val="20"/>
                <w:szCs w:val="20"/>
              </w:rPr>
            </w:pPr>
          </w:p>
        </w:tc>
      </w:tr>
      <w:tr w:rsidR="006A14B6" w14:paraId="501D3BD6" w14:textId="77777777" w:rsidTr="00461F5F">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099A2544" w14:textId="77777777" w:rsidR="006A14B6" w:rsidRDefault="006A14B6" w:rsidP="00461F5F">
            <w:pPr>
              <w:rPr>
                <w:rFonts w:cs="Calibri"/>
                <w:color w:val="000000"/>
                <w:sz w:val="20"/>
                <w:szCs w:val="20"/>
              </w:rPr>
            </w:pPr>
            <w:r>
              <w:rPr>
                <w:rFonts w:cs="Calibri"/>
                <w:b/>
                <w:bCs/>
                <w:color w:val="FFFFFF"/>
                <w:sz w:val="20"/>
                <w:szCs w:val="20"/>
              </w:rPr>
              <w:t>TERM 5</w:t>
            </w:r>
          </w:p>
        </w:tc>
        <w:tc>
          <w:tcPr>
            <w:tcW w:w="4518" w:type="dxa"/>
            <w:tcBorders>
              <w:top w:val="nil"/>
              <w:left w:val="nil"/>
              <w:bottom w:val="nil"/>
              <w:right w:val="nil"/>
            </w:tcBorders>
            <w:shd w:val="clear" w:color="auto" w:fill="A6A6A6" w:themeFill="background1" w:themeFillShade="A6"/>
            <w:vAlign w:val="center"/>
          </w:tcPr>
          <w:p w14:paraId="79946A01"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4DB3B36E"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01F76199"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0A67EDDF"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1580AF91" w14:textId="77777777" w:rsidTr="00461F5F">
        <w:trPr>
          <w:trHeight w:val="255"/>
        </w:trPr>
        <w:tc>
          <w:tcPr>
            <w:tcW w:w="1233" w:type="dxa"/>
            <w:tcBorders>
              <w:top w:val="nil"/>
              <w:left w:val="single" w:sz="4" w:space="0" w:color="auto"/>
              <w:bottom w:val="nil"/>
              <w:right w:val="nil"/>
            </w:tcBorders>
            <w:shd w:val="clear" w:color="auto" w:fill="auto"/>
            <w:noWrap/>
          </w:tcPr>
          <w:p w14:paraId="0C8D5794" w14:textId="77777777" w:rsidR="006A14B6" w:rsidRDefault="006A14B6" w:rsidP="00461F5F">
            <w:pPr>
              <w:rPr>
                <w:rFonts w:cs="Calibri"/>
                <w:color w:val="000000"/>
                <w:sz w:val="20"/>
                <w:szCs w:val="20"/>
              </w:rPr>
            </w:pPr>
            <w:r>
              <w:rPr>
                <w:rFonts w:cs="Calibri"/>
                <w:color w:val="000000"/>
                <w:sz w:val="20"/>
                <w:szCs w:val="20"/>
              </w:rPr>
              <w:t>NE615</w:t>
            </w:r>
          </w:p>
        </w:tc>
        <w:tc>
          <w:tcPr>
            <w:tcW w:w="4518" w:type="dxa"/>
            <w:tcBorders>
              <w:top w:val="nil"/>
              <w:left w:val="nil"/>
              <w:bottom w:val="nil"/>
              <w:right w:val="nil"/>
            </w:tcBorders>
            <w:shd w:val="clear" w:color="auto" w:fill="auto"/>
          </w:tcPr>
          <w:p w14:paraId="256580F7" w14:textId="77777777" w:rsidR="006A14B6" w:rsidRPr="0024410E" w:rsidRDefault="006A14B6" w:rsidP="00461F5F">
            <w:pPr>
              <w:rPr>
                <w:rFonts w:cs="Calibri"/>
                <w:color w:val="000000"/>
                <w:sz w:val="20"/>
                <w:szCs w:val="20"/>
              </w:rPr>
            </w:pPr>
            <w:r w:rsidRPr="0024410E">
              <w:rPr>
                <w:rFonts w:cs="Calibri"/>
                <w:color w:val="000000"/>
                <w:sz w:val="20"/>
                <w:szCs w:val="20"/>
              </w:rPr>
              <w:t>Holistic Teaching and Evaluation Methods for Nursing Education</w:t>
            </w:r>
          </w:p>
        </w:tc>
        <w:tc>
          <w:tcPr>
            <w:tcW w:w="910" w:type="dxa"/>
            <w:tcBorders>
              <w:top w:val="nil"/>
              <w:left w:val="nil"/>
              <w:bottom w:val="nil"/>
              <w:right w:val="nil"/>
            </w:tcBorders>
            <w:shd w:val="clear" w:color="auto" w:fill="auto"/>
            <w:noWrap/>
          </w:tcPr>
          <w:p w14:paraId="4211400C"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2AD2EEAB"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791AD595" w14:textId="77777777" w:rsidR="006A14B6" w:rsidRDefault="006A14B6" w:rsidP="00461F5F">
            <w:pPr>
              <w:jc w:val="center"/>
              <w:rPr>
                <w:rFonts w:cs="Calibri"/>
                <w:color w:val="000000"/>
                <w:sz w:val="20"/>
                <w:szCs w:val="20"/>
              </w:rPr>
            </w:pPr>
            <w:r>
              <w:rPr>
                <w:rFonts w:cs="Calibri"/>
                <w:color w:val="000000"/>
                <w:sz w:val="20"/>
                <w:szCs w:val="20"/>
              </w:rPr>
              <w:t>NE611 (or by permission)</w:t>
            </w:r>
          </w:p>
        </w:tc>
      </w:tr>
      <w:tr w:rsidR="006A14B6" w14:paraId="55718777" w14:textId="77777777" w:rsidTr="00461F5F">
        <w:trPr>
          <w:trHeight w:val="255"/>
        </w:trPr>
        <w:tc>
          <w:tcPr>
            <w:tcW w:w="1233" w:type="dxa"/>
            <w:tcBorders>
              <w:top w:val="nil"/>
              <w:left w:val="single" w:sz="4" w:space="0" w:color="auto"/>
              <w:bottom w:val="nil"/>
              <w:right w:val="nil"/>
            </w:tcBorders>
            <w:shd w:val="clear" w:color="auto" w:fill="auto"/>
            <w:noWrap/>
          </w:tcPr>
          <w:p w14:paraId="04DBF9AA"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auto"/>
          </w:tcPr>
          <w:p w14:paraId="060593C7" w14:textId="77777777" w:rsidR="006A14B6" w:rsidRPr="0024410E" w:rsidRDefault="006A14B6" w:rsidP="00461F5F">
            <w:pPr>
              <w:rPr>
                <w:rFonts w:cs="Calibri"/>
                <w:color w:val="000000"/>
                <w:sz w:val="20"/>
                <w:szCs w:val="20"/>
              </w:rPr>
            </w:pPr>
          </w:p>
        </w:tc>
        <w:tc>
          <w:tcPr>
            <w:tcW w:w="910" w:type="dxa"/>
            <w:tcBorders>
              <w:top w:val="nil"/>
              <w:left w:val="nil"/>
              <w:bottom w:val="nil"/>
              <w:right w:val="nil"/>
            </w:tcBorders>
            <w:shd w:val="clear" w:color="auto" w:fill="auto"/>
            <w:noWrap/>
          </w:tcPr>
          <w:p w14:paraId="1F02E26E" w14:textId="77777777" w:rsidR="006A14B6" w:rsidRPr="0024410E" w:rsidRDefault="006A14B6" w:rsidP="00461F5F">
            <w:pPr>
              <w:jc w:val="center"/>
              <w:rPr>
                <w:rFonts w:cs="Calibri"/>
                <w:color w:val="000000"/>
                <w:sz w:val="20"/>
                <w:szCs w:val="20"/>
              </w:rPr>
            </w:pPr>
          </w:p>
        </w:tc>
        <w:tc>
          <w:tcPr>
            <w:tcW w:w="910" w:type="dxa"/>
            <w:tcBorders>
              <w:top w:val="nil"/>
              <w:left w:val="nil"/>
              <w:bottom w:val="nil"/>
              <w:right w:val="nil"/>
            </w:tcBorders>
            <w:shd w:val="clear" w:color="auto" w:fill="auto"/>
            <w:noWrap/>
          </w:tcPr>
          <w:p w14:paraId="4CB56516" w14:textId="77777777" w:rsidR="006A14B6" w:rsidRPr="0024410E" w:rsidRDefault="006A14B6" w:rsidP="00461F5F">
            <w:pPr>
              <w:jc w:val="center"/>
              <w:rPr>
                <w:rFonts w:cs="Calibri"/>
                <w:color w:val="000000"/>
                <w:sz w:val="20"/>
                <w:szCs w:val="20"/>
              </w:rPr>
            </w:pPr>
          </w:p>
        </w:tc>
        <w:tc>
          <w:tcPr>
            <w:tcW w:w="1964" w:type="dxa"/>
            <w:tcBorders>
              <w:top w:val="nil"/>
              <w:left w:val="nil"/>
              <w:bottom w:val="nil"/>
              <w:right w:val="single" w:sz="4" w:space="0" w:color="auto"/>
            </w:tcBorders>
            <w:shd w:val="clear" w:color="auto" w:fill="auto"/>
          </w:tcPr>
          <w:p w14:paraId="65F3CFA3" w14:textId="77777777" w:rsidR="006A14B6" w:rsidRDefault="006A14B6" w:rsidP="00461F5F">
            <w:pPr>
              <w:jc w:val="center"/>
              <w:rPr>
                <w:rFonts w:cs="Calibri"/>
                <w:color w:val="000000"/>
                <w:sz w:val="20"/>
                <w:szCs w:val="20"/>
              </w:rPr>
            </w:pPr>
          </w:p>
        </w:tc>
      </w:tr>
      <w:tr w:rsidR="006A14B6" w14:paraId="57DBAF42" w14:textId="77777777" w:rsidTr="00461F5F">
        <w:trPr>
          <w:trHeight w:val="255"/>
        </w:trPr>
        <w:tc>
          <w:tcPr>
            <w:tcW w:w="1233" w:type="dxa"/>
            <w:tcBorders>
              <w:top w:val="nil"/>
              <w:left w:val="single" w:sz="4" w:space="0" w:color="auto"/>
              <w:bottom w:val="nil"/>
              <w:right w:val="nil"/>
            </w:tcBorders>
            <w:shd w:val="clear" w:color="auto" w:fill="auto"/>
            <w:noWrap/>
          </w:tcPr>
          <w:p w14:paraId="7F66C59B" w14:textId="77777777" w:rsidR="006A14B6" w:rsidRDefault="006A14B6" w:rsidP="00461F5F">
            <w:pPr>
              <w:rPr>
                <w:rFonts w:cs="Calibri"/>
                <w:color w:val="000000"/>
                <w:sz w:val="20"/>
                <w:szCs w:val="20"/>
              </w:rPr>
            </w:pPr>
            <w:r>
              <w:rPr>
                <w:rFonts w:cs="Calibri"/>
                <w:color w:val="000000"/>
                <w:sz w:val="20"/>
                <w:szCs w:val="20"/>
              </w:rPr>
              <w:lastRenderedPageBreak/>
              <w:t>NE621</w:t>
            </w:r>
          </w:p>
        </w:tc>
        <w:tc>
          <w:tcPr>
            <w:tcW w:w="4518" w:type="dxa"/>
            <w:tcBorders>
              <w:top w:val="nil"/>
              <w:left w:val="nil"/>
              <w:bottom w:val="nil"/>
              <w:right w:val="nil"/>
            </w:tcBorders>
            <w:shd w:val="clear" w:color="auto" w:fill="auto"/>
          </w:tcPr>
          <w:p w14:paraId="24B7C24C" w14:textId="77777777" w:rsidR="006A14B6" w:rsidRPr="0024410E" w:rsidRDefault="006A14B6" w:rsidP="00461F5F">
            <w:pPr>
              <w:rPr>
                <w:rFonts w:cs="Calibri"/>
                <w:color w:val="000000"/>
                <w:sz w:val="20"/>
                <w:szCs w:val="20"/>
              </w:rPr>
            </w:pPr>
            <w:r w:rsidRPr="0024410E">
              <w:rPr>
                <w:rFonts w:cs="Calibri"/>
                <w:color w:val="000000"/>
                <w:sz w:val="20"/>
                <w:szCs w:val="20"/>
              </w:rPr>
              <w:t>Curriculum Design, Implementation and Assessment</w:t>
            </w:r>
          </w:p>
        </w:tc>
        <w:tc>
          <w:tcPr>
            <w:tcW w:w="910" w:type="dxa"/>
            <w:tcBorders>
              <w:top w:val="nil"/>
              <w:left w:val="nil"/>
              <w:bottom w:val="nil"/>
              <w:right w:val="nil"/>
            </w:tcBorders>
            <w:shd w:val="clear" w:color="auto" w:fill="auto"/>
            <w:noWrap/>
          </w:tcPr>
          <w:p w14:paraId="38A5A22B"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454B2D2D"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70110437" w14:textId="77777777" w:rsidR="006A14B6" w:rsidRDefault="006A14B6" w:rsidP="00461F5F">
            <w:pPr>
              <w:jc w:val="center"/>
              <w:rPr>
                <w:rFonts w:cs="Calibri"/>
                <w:color w:val="000000"/>
                <w:sz w:val="20"/>
                <w:szCs w:val="20"/>
              </w:rPr>
            </w:pPr>
            <w:r>
              <w:rPr>
                <w:rFonts w:cs="Calibri"/>
                <w:color w:val="000000"/>
                <w:sz w:val="20"/>
                <w:szCs w:val="20"/>
              </w:rPr>
              <w:t>NE611, NE615</w:t>
            </w:r>
          </w:p>
        </w:tc>
      </w:tr>
      <w:tr w:rsidR="006A14B6" w14:paraId="074F58D1"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tcPr>
          <w:p w14:paraId="21DF6BCB"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2F2F2" w:themeFill="background1" w:themeFillShade="F2"/>
          </w:tcPr>
          <w:p w14:paraId="1337050B"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tcPr>
          <w:p w14:paraId="40C9369C"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tcPr>
          <w:p w14:paraId="0240E0AF" w14:textId="77777777" w:rsidR="006A14B6" w:rsidRDefault="006A14B6" w:rsidP="00461F5F">
            <w:pPr>
              <w:jc w:val="center"/>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auto" w:fill="F2F2F2" w:themeFill="background1" w:themeFillShade="F2"/>
          </w:tcPr>
          <w:p w14:paraId="0DF83D2B" w14:textId="77777777" w:rsidR="006A14B6" w:rsidRDefault="006A14B6" w:rsidP="00461F5F">
            <w:pPr>
              <w:jc w:val="center"/>
              <w:rPr>
                <w:rFonts w:cs="Calibri"/>
                <w:color w:val="000000"/>
                <w:sz w:val="20"/>
                <w:szCs w:val="20"/>
              </w:rPr>
            </w:pPr>
          </w:p>
        </w:tc>
      </w:tr>
      <w:tr w:rsidR="006A14B6" w14:paraId="40C95ED5" w14:textId="77777777" w:rsidTr="00461F5F">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0A0F0B44" w14:textId="77777777" w:rsidR="006A14B6" w:rsidRDefault="006A14B6" w:rsidP="00461F5F">
            <w:pPr>
              <w:rPr>
                <w:rFonts w:cs="Calibri"/>
                <w:color w:val="000000"/>
                <w:sz w:val="20"/>
                <w:szCs w:val="20"/>
              </w:rPr>
            </w:pPr>
            <w:r>
              <w:rPr>
                <w:rFonts w:cs="Calibri"/>
                <w:b/>
                <w:bCs/>
                <w:color w:val="FFFFFF"/>
                <w:sz w:val="20"/>
                <w:szCs w:val="20"/>
              </w:rPr>
              <w:t>TERM 6</w:t>
            </w:r>
          </w:p>
        </w:tc>
        <w:tc>
          <w:tcPr>
            <w:tcW w:w="4518" w:type="dxa"/>
            <w:tcBorders>
              <w:top w:val="nil"/>
              <w:left w:val="nil"/>
              <w:bottom w:val="nil"/>
              <w:right w:val="nil"/>
            </w:tcBorders>
            <w:shd w:val="clear" w:color="auto" w:fill="A6A6A6" w:themeFill="background1" w:themeFillShade="A6"/>
            <w:vAlign w:val="center"/>
          </w:tcPr>
          <w:p w14:paraId="7E2FF229"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106A1385"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507B9C46"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312703CB"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29137788" w14:textId="77777777" w:rsidTr="00461F5F">
        <w:trPr>
          <w:trHeight w:val="255"/>
        </w:trPr>
        <w:tc>
          <w:tcPr>
            <w:tcW w:w="1233" w:type="dxa"/>
            <w:tcBorders>
              <w:top w:val="nil"/>
              <w:left w:val="single" w:sz="4" w:space="0" w:color="auto"/>
              <w:bottom w:val="nil"/>
              <w:right w:val="nil"/>
            </w:tcBorders>
            <w:shd w:val="clear" w:color="auto" w:fill="auto"/>
            <w:noWrap/>
          </w:tcPr>
          <w:p w14:paraId="0847F44A" w14:textId="77777777" w:rsidR="006A14B6" w:rsidRDefault="006A14B6" w:rsidP="00461F5F">
            <w:pPr>
              <w:rPr>
                <w:rFonts w:cs="Calibri"/>
                <w:color w:val="000000"/>
                <w:sz w:val="20"/>
                <w:szCs w:val="20"/>
              </w:rPr>
            </w:pPr>
            <w:r>
              <w:rPr>
                <w:rFonts w:cs="Calibri"/>
                <w:color w:val="000000"/>
                <w:sz w:val="20"/>
                <w:szCs w:val="20"/>
              </w:rPr>
              <w:t>NE625</w:t>
            </w:r>
          </w:p>
        </w:tc>
        <w:tc>
          <w:tcPr>
            <w:tcW w:w="4518" w:type="dxa"/>
            <w:tcBorders>
              <w:top w:val="nil"/>
              <w:left w:val="nil"/>
              <w:bottom w:val="nil"/>
              <w:right w:val="nil"/>
            </w:tcBorders>
            <w:shd w:val="clear" w:color="auto" w:fill="auto"/>
          </w:tcPr>
          <w:p w14:paraId="4B73655E" w14:textId="77777777" w:rsidR="006A14B6" w:rsidRPr="0024410E" w:rsidRDefault="006A14B6" w:rsidP="00461F5F">
            <w:pPr>
              <w:rPr>
                <w:rFonts w:cs="Calibri"/>
                <w:color w:val="000000"/>
                <w:sz w:val="20"/>
                <w:szCs w:val="20"/>
              </w:rPr>
            </w:pPr>
            <w:r w:rsidRPr="0024410E">
              <w:rPr>
                <w:rFonts w:cs="Calibri"/>
                <w:color w:val="000000"/>
                <w:sz w:val="20"/>
                <w:szCs w:val="20"/>
              </w:rPr>
              <w:t>Educational Technologies and Informatics for Teaching and Professional Development</w:t>
            </w:r>
          </w:p>
        </w:tc>
        <w:tc>
          <w:tcPr>
            <w:tcW w:w="910" w:type="dxa"/>
            <w:tcBorders>
              <w:top w:val="nil"/>
              <w:left w:val="nil"/>
              <w:bottom w:val="nil"/>
              <w:right w:val="nil"/>
            </w:tcBorders>
            <w:shd w:val="clear" w:color="auto" w:fill="auto"/>
            <w:noWrap/>
          </w:tcPr>
          <w:p w14:paraId="2504A09D"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3D927C3B"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37B4AB11" w14:textId="77777777" w:rsidR="006A14B6" w:rsidRDefault="006A14B6" w:rsidP="00461F5F">
            <w:pPr>
              <w:jc w:val="center"/>
              <w:rPr>
                <w:rFonts w:cs="Calibri"/>
                <w:color w:val="000000"/>
                <w:sz w:val="20"/>
                <w:szCs w:val="20"/>
              </w:rPr>
            </w:pPr>
            <w:r>
              <w:rPr>
                <w:rFonts w:cs="Calibri"/>
                <w:color w:val="000000"/>
                <w:sz w:val="20"/>
                <w:szCs w:val="20"/>
              </w:rPr>
              <w:t>NE611, NE615, NE621 (or by permission)</w:t>
            </w:r>
          </w:p>
        </w:tc>
      </w:tr>
      <w:tr w:rsidR="006A14B6" w14:paraId="4E977A09" w14:textId="77777777" w:rsidTr="00461F5F">
        <w:trPr>
          <w:trHeight w:val="255"/>
        </w:trPr>
        <w:tc>
          <w:tcPr>
            <w:tcW w:w="1233" w:type="dxa"/>
            <w:tcBorders>
              <w:top w:val="nil"/>
              <w:left w:val="single" w:sz="4" w:space="0" w:color="auto"/>
              <w:bottom w:val="nil"/>
              <w:right w:val="nil"/>
            </w:tcBorders>
            <w:shd w:val="clear" w:color="auto" w:fill="auto"/>
            <w:noWrap/>
          </w:tcPr>
          <w:p w14:paraId="6ADD5367" w14:textId="77777777" w:rsidR="006A14B6" w:rsidRDefault="006A14B6" w:rsidP="00461F5F">
            <w:pPr>
              <w:rPr>
                <w:rFonts w:cs="Calibri"/>
                <w:color w:val="000000"/>
                <w:sz w:val="20"/>
                <w:szCs w:val="20"/>
              </w:rPr>
            </w:pPr>
            <w:r>
              <w:rPr>
                <w:rFonts w:cs="Calibri"/>
                <w:color w:val="000000"/>
                <w:sz w:val="20"/>
                <w:szCs w:val="20"/>
              </w:rPr>
              <w:t>NE630</w:t>
            </w:r>
          </w:p>
        </w:tc>
        <w:tc>
          <w:tcPr>
            <w:tcW w:w="4518" w:type="dxa"/>
            <w:tcBorders>
              <w:top w:val="nil"/>
              <w:left w:val="nil"/>
              <w:bottom w:val="nil"/>
              <w:right w:val="nil"/>
            </w:tcBorders>
            <w:shd w:val="clear" w:color="auto" w:fill="auto"/>
          </w:tcPr>
          <w:p w14:paraId="47D57CB2" w14:textId="77777777" w:rsidR="006A14B6" w:rsidRPr="0024410E" w:rsidRDefault="006A14B6" w:rsidP="00461F5F">
            <w:pPr>
              <w:rPr>
                <w:rFonts w:cs="Calibri"/>
                <w:color w:val="000000"/>
                <w:sz w:val="20"/>
                <w:szCs w:val="20"/>
              </w:rPr>
            </w:pPr>
            <w:r w:rsidRPr="0024410E">
              <w:rPr>
                <w:rFonts w:cs="Calibri"/>
                <w:color w:val="000000"/>
                <w:sz w:val="20"/>
                <w:szCs w:val="20"/>
              </w:rPr>
              <w:t>Holistic Nurse Educator Practicum I</w:t>
            </w:r>
            <w:r>
              <w:rPr>
                <w:rFonts w:cs="Calibri"/>
                <w:color w:val="000000"/>
                <w:sz w:val="20"/>
                <w:szCs w:val="20"/>
              </w:rPr>
              <w:t xml:space="preserve"> (1 didactic, </w:t>
            </w:r>
            <w:proofErr w:type="gramStart"/>
            <w:r>
              <w:rPr>
                <w:rFonts w:cs="Calibri"/>
                <w:color w:val="000000"/>
                <w:sz w:val="20"/>
                <w:szCs w:val="20"/>
              </w:rPr>
              <w:t>2</w:t>
            </w:r>
            <w:proofErr w:type="gramEnd"/>
            <w:r>
              <w:rPr>
                <w:rFonts w:cs="Calibri"/>
                <w:color w:val="000000"/>
                <w:sz w:val="20"/>
                <w:szCs w:val="20"/>
              </w:rPr>
              <w:t xml:space="preserve"> clinical)</w:t>
            </w:r>
          </w:p>
        </w:tc>
        <w:tc>
          <w:tcPr>
            <w:tcW w:w="910" w:type="dxa"/>
            <w:tcBorders>
              <w:top w:val="nil"/>
              <w:left w:val="nil"/>
              <w:bottom w:val="nil"/>
              <w:right w:val="nil"/>
            </w:tcBorders>
            <w:shd w:val="clear" w:color="auto" w:fill="auto"/>
            <w:noWrap/>
          </w:tcPr>
          <w:p w14:paraId="641D9041"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5D33F46A" w14:textId="77777777" w:rsidR="006A14B6" w:rsidRPr="0024410E" w:rsidRDefault="006A14B6" w:rsidP="00461F5F">
            <w:pPr>
              <w:jc w:val="center"/>
              <w:rPr>
                <w:rFonts w:cs="Calibri"/>
                <w:color w:val="000000"/>
                <w:sz w:val="20"/>
                <w:szCs w:val="20"/>
              </w:rPr>
            </w:pPr>
            <w:r w:rsidRPr="0024410E">
              <w:rPr>
                <w:rFonts w:cs="Calibri"/>
                <w:color w:val="000000"/>
                <w:sz w:val="20"/>
                <w:szCs w:val="20"/>
              </w:rPr>
              <w:t>105.0</w:t>
            </w:r>
          </w:p>
        </w:tc>
        <w:tc>
          <w:tcPr>
            <w:tcW w:w="1964" w:type="dxa"/>
            <w:tcBorders>
              <w:top w:val="nil"/>
              <w:left w:val="nil"/>
              <w:bottom w:val="nil"/>
              <w:right w:val="single" w:sz="4" w:space="0" w:color="auto"/>
            </w:tcBorders>
            <w:shd w:val="clear" w:color="auto" w:fill="auto"/>
          </w:tcPr>
          <w:p w14:paraId="2D346871" w14:textId="77777777" w:rsidR="006A14B6" w:rsidRDefault="006A14B6" w:rsidP="00461F5F">
            <w:pPr>
              <w:jc w:val="center"/>
              <w:rPr>
                <w:rFonts w:cs="Calibri"/>
                <w:color w:val="000000"/>
                <w:sz w:val="20"/>
                <w:szCs w:val="20"/>
              </w:rPr>
            </w:pPr>
            <w:r w:rsidRPr="0024410E">
              <w:rPr>
                <w:rFonts w:cs="Calibri"/>
                <w:color w:val="000000"/>
                <w:sz w:val="20"/>
                <w:szCs w:val="20"/>
              </w:rPr>
              <w:t>Basic Care Core</w:t>
            </w:r>
            <w:r>
              <w:rPr>
                <w:rFonts w:cs="Calibri"/>
                <w:color w:val="000000"/>
                <w:sz w:val="20"/>
                <w:szCs w:val="20"/>
              </w:rPr>
              <w:t>, Direct Care Core, Functional Specialty Core</w:t>
            </w:r>
            <w:r w:rsidRPr="0024410E">
              <w:rPr>
                <w:rFonts w:cs="Calibri"/>
                <w:color w:val="000000"/>
                <w:sz w:val="20"/>
                <w:szCs w:val="20"/>
              </w:rPr>
              <w:t xml:space="preserve"> (or by permission)</w:t>
            </w:r>
          </w:p>
        </w:tc>
      </w:tr>
      <w:tr w:rsidR="006A14B6" w14:paraId="6D0933E5"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tcPr>
          <w:p w14:paraId="14D5FA8D"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2F2F2" w:themeFill="background1" w:themeFillShade="F2"/>
          </w:tcPr>
          <w:p w14:paraId="6FF9AFB0"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tcPr>
          <w:p w14:paraId="58D5E32E"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tcPr>
          <w:p w14:paraId="20793973" w14:textId="77777777" w:rsidR="006A14B6" w:rsidRDefault="006A14B6" w:rsidP="00461F5F">
            <w:pPr>
              <w:jc w:val="center"/>
              <w:rPr>
                <w:rFonts w:cs="Calibri"/>
                <w:b/>
                <w:bCs/>
                <w:color w:val="000000"/>
                <w:sz w:val="20"/>
                <w:szCs w:val="20"/>
              </w:rPr>
            </w:pPr>
            <w:r>
              <w:rPr>
                <w:rFonts w:cs="Calibri"/>
                <w:b/>
                <w:bCs/>
                <w:color w:val="000000"/>
                <w:sz w:val="20"/>
                <w:szCs w:val="20"/>
              </w:rPr>
              <w:t>150.0</w:t>
            </w:r>
          </w:p>
        </w:tc>
        <w:tc>
          <w:tcPr>
            <w:tcW w:w="1964" w:type="dxa"/>
            <w:tcBorders>
              <w:top w:val="nil"/>
              <w:left w:val="nil"/>
              <w:bottom w:val="nil"/>
              <w:right w:val="single" w:sz="4" w:space="0" w:color="auto"/>
            </w:tcBorders>
            <w:shd w:val="clear" w:color="auto" w:fill="F2F2F2" w:themeFill="background1" w:themeFillShade="F2"/>
          </w:tcPr>
          <w:p w14:paraId="659DAD2B" w14:textId="77777777" w:rsidR="006A14B6" w:rsidRDefault="006A14B6" w:rsidP="00461F5F">
            <w:pPr>
              <w:jc w:val="center"/>
              <w:rPr>
                <w:rFonts w:cs="Calibri"/>
                <w:color w:val="000000"/>
                <w:sz w:val="20"/>
                <w:szCs w:val="20"/>
              </w:rPr>
            </w:pPr>
          </w:p>
        </w:tc>
      </w:tr>
      <w:tr w:rsidR="006A14B6" w14:paraId="1FE4EB5F" w14:textId="77777777" w:rsidTr="00461F5F">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1518B9E7" w14:textId="77777777" w:rsidR="006A14B6" w:rsidRDefault="006A14B6" w:rsidP="00461F5F">
            <w:pPr>
              <w:rPr>
                <w:rFonts w:cs="Calibri"/>
                <w:b/>
                <w:bCs/>
                <w:color w:val="FFFFFF"/>
                <w:sz w:val="20"/>
                <w:szCs w:val="20"/>
              </w:rPr>
            </w:pPr>
            <w:r>
              <w:rPr>
                <w:rFonts w:cs="Calibri"/>
                <w:b/>
                <w:bCs/>
                <w:color w:val="FFFFFF"/>
                <w:sz w:val="20"/>
                <w:szCs w:val="20"/>
              </w:rPr>
              <w:t>TERM 7</w:t>
            </w:r>
          </w:p>
        </w:tc>
        <w:tc>
          <w:tcPr>
            <w:tcW w:w="4518" w:type="dxa"/>
            <w:tcBorders>
              <w:top w:val="nil"/>
              <w:left w:val="nil"/>
              <w:bottom w:val="nil"/>
              <w:right w:val="nil"/>
            </w:tcBorders>
            <w:shd w:val="clear" w:color="auto" w:fill="A6A6A6" w:themeFill="background1" w:themeFillShade="A6"/>
            <w:vAlign w:val="center"/>
            <w:hideMark/>
          </w:tcPr>
          <w:p w14:paraId="70A080FF"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5881ABAC"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01A3DB33"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061CF4B8"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63B6690C" w14:textId="77777777" w:rsidTr="00461F5F">
        <w:trPr>
          <w:trHeight w:val="255"/>
        </w:trPr>
        <w:tc>
          <w:tcPr>
            <w:tcW w:w="1233" w:type="dxa"/>
            <w:tcBorders>
              <w:top w:val="nil"/>
              <w:left w:val="single" w:sz="4" w:space="0" w:color="auto"/>
              <w:bottom w:val="nil"/>
              <w:right w:val="nil"/>
            </w:tcBorders>
            <w:shd w:val="clear" w:color="auto" w:fill="auto"/>
            <w:noWrap/>
          </w:tcPr>
          <w:p w14:paraId="2C266726" w14:textId="77777777" w:rsidR="006A14B6" w:rsidRDefault="006A14B6" w:rsidP="00461F5F">
            <w:pPr>
              <w:rPr>
                <w:rFonts w:cs="Calibri"/>
                <w:color w:val="000000"/>
                <w:sz w:val="20"/>
                <w:szCs w:val="20"/>
              </w:rPr>
            </w:pPr>
            <w:r>
              <w:rPr>
                <w:rFonts w:cs="Calibri"/>
                <w:color w:val="000000"/>
                <w:sz w:val="20"/>
                <w:szCs w:val="20"/>
              </w:rPr>
              <w:t>NE635</w:t>
            </w:r>
          </w:p>
        </w:tc>
        <w:tc>
          <w:tcPr>
            <w:tcW w:w="4518" w:type="dxa"/>
            <w:tcBorders>
              <w:top w:val="nil"/>
              <w:left w:val="nil"/>
              <w:bottom w:val="nil"/>
              <w:right w:val="nil"/>
            </w:tcBorders>
            <w:shd w:val="clear" w:color="auto" w:fill="auto"/>
          </w:tcPr>
          <w:p w14:paraId="584FE9DE" w14:textId="77777777" w:rsidR="006A14B6" w:rsidRDefault="006A14B6" w:rsidP="00461F5F">
            <w:pPr>
              <w:rPr>
                <w:rFonts w:cs="Calibri"/>
                <w:color w:val="000000"/>
                <w:sz w:val="20"/>
                <w:szCs w:val="20"/>
              </w:rPr>
            </w:pPr>
            <w:r>
              <w:rPr>
                <w:rFonts w:cs="Calibri"/>
                <w:color w:val="000000"/>
                <w:sz w:val="20"/>
                <w:szCs w:val="20"/>
              </w:rPr>
              <w:t xml:space="preserve">Holistic Nurse Educator Practicum II and Capstone (1 didactic, </w:t>
            </w:r>
            <w:proofErr w:type="gramStart"/>
            <w:r>
              <w:rPr>
                <w:rFonts w:cs="Calibri"/>
                <w:color w:val="000000"/>
                <w:sz w:val="20"/>
                <w:szCs w:val="20"/>
              </w:rPr>
              <w:t>2</w:t>
            </w:r>
            <w:proofErr w:type="gramEnd"/>
            <w:r>
              <w:rPr>
                <w:rFonts w:cs="Calibri"/>
                <w:color w:val="000000"/>
                <w:sz w:val="20"/>
                <w:szCs w:val="20"/>
              </w:rPr>
              <w:t xml:space="preserve"> clinical)</w:t>
            </w:r>
          </w:p>
        </w:tc>
        <w:tc>
          <w:tcPr>
            <w:tcW w:w="910" w:type="dxa"/>
            <w:tcBorders>
              <w:top w:val="nil"/>
              <w:left w:val="nil"/>
              <w:bottom w:val="nil"/>
              <w:right w:val="nil"/>
            </w:tcBorders>
            <w:shd w:val="clear" w:color="auto" w:fill="auto"/>
            <w:noWrap/>
          </w:tcPr>
          <w:p w14:paraId="0CCBCFAB"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01EA7F08" w14:textId="77777777" w:rsidR="006A14B6" w:rsidRDefault="006A14B6" w:rsidP="00461F5F">
            <w:pPr>
              <w:jc w:val="center"/>
              <w:rPr>
                <w:rFonts w:cs="Calibri"/>
                <w:color w:val="000000"/>
                <w:sz w:val="20"/>
                <w:szCs w:val="20"/>
              </w:rPr>
            </w:pPr>
            <w:r>
              <w:rPr>
                <w:rFonts w:cs="Calibri"/>
                <w:color w:val="000000"/>
                <w:sz w:val="20"/>
                <w:szCs w:val="20"/>
              </w:rPr>
              <w:t>105.0</w:t>
            </w:r>
          </w:p>
        </w:tc>
        <w:tc>
          <w:tcPr>
            <w:tcW w:w="1964" w:type="dxa"/>
            <w:tcBorders>
              <w:top w:val="nil"/>
              <w:left w:val="nil"/>
              <w:bottom w:val="nil"/>
              <w:right w:val="single" w:sz="4" w:space="0" w:color="auto"/>
            </w:tcBorders>
            <w:shd w:val="clear" w:color="auto" w:fill="auto"/>
          </w:tcPr>
          <w:p w14:paraId="1C181A51" w14:textId="77777777" w:rsidR="006A14B6" w:rsidRDefault="006A14B6" w:rsidP="00461F5F">
            <w:pPr>
              <w:jc w:val="center"/>
              <w:rPr>
                <w:rFonts w:cs="Calibri"/>
                <w:color w:val="000000"/>
                <w:sz w:val="20"/>
                <w:szCs w:val="20"/>
              </w:rPr>
            </w:pPr>
            <w:r>
              <w:rPr>
                <w:rFonts w:cs="Calibri"/>
                <w:color w:val="000000"/>
                <w:sz w:val="20"/>
                <w:szCs w:val="20"/>
              </w:rPr>
              <w:t>NE630</w:t>
            </w:r>
          </w:p>
        </w:tc>
      </w:tr>
      <w:tr w:rsidR="006A14B6" w14:paraId="0C471559" w14:textId="77777777" w:rsidTr="00461F5F">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67E8D71C"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6A9140A2"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single" w:sz="4" w:space="0" w:color="auto"/>
              <w:right w:val="nil"/>
            </w:tcBorders>
            <w:shd w:val="clear" w:color="auto" w:fill="F2F2F2" w:themeFill="background1" w:themeFillShade="F2"/>
            <w:noWrap/>
            <w:hideMark/>
          </w:tcPr>
          <w:p w14:paraId="61698388" w14:textId="77777777" w:rsidR="006A14B6" w:rsidRDefault="006A14B6" w:rsidP="00461F5F">
            <w:pPr>
              <w:jc w:val="center"/>
              <w:rPr>
                <w:rFonts w:cs="Calibri"/>
                <w:b/>
                <w:bCs/>
                <w:color w:val="000000"/>
                <w:sz w:val="20"/>
                <w:szCs w:val="20"/>
              </w:rPr>
            </w:pPr>
            <w:r>
              <w:rPr>
                <w:rFonts w:cs="Calibri"/>
                <w:b/>
                <w:bCs/>
                <w:color w:val="000000"/>
                <w:sz w:val="20"/>
                <w:szCs w:val="20"/>
              </w:rPr>
              <w:t>3.0</w:t>
            </w:r>
          </w:p>
        </w:tc>
        <w:tc>
          <w:tcPr>
            <w:tcW w:w="910" w:type="dxa"/>
            <w:tcBorders>
              <w:top w:val="nil"/>
              <w:left w:val="nil"/>
              <w:bottom w:val="single" w:sz="4" w:space="0" w:color="auto"/>
              <w:right w:val="nil"/>
            </w:tcBorders>
            <w:shd w:val="clear" w:color="auto" w:fill="F2F2F2" w:themeFill="background1" w:themeFillShade="F2"/>
            <w:noWrap/>
            <w:hideMark/>
          </w:tcPr>
          <w:p w14:paraId="27E7DBD6" w14:textId="77777777" w:rsidR="006A14B6" w:rsidRDefault="006A14B6" w:rsidP="00461F5F">
            <w:pPr>
              <w:jc w:val="center"/>
              <w:rPr>
                <w:rFonts w:cs="Calibri"/>
                <w:b/>
                <w:bCs/>
                <w:color w:val="000000"/>
                <w:sz w:val="20"/>
                <w:szCs w:val="20"/>
              </w:rPr>
            </w:pPr>
            <w:r>
              <w:rPr>
                <w:rFonts w:cs="Calibri"/>
                <w:b/>
                <w:bCs/>
                <w:color w:val="000000"/>
                <w:sz w:val="20"/>
                <w:szCs w:val="20"/>
              </w:rPr>
              <w:t>105.0</w:t>
            </w:r>
          </w:p>
        </w:tc>
        <w:tc>
          <w:tcPr>
            <w:tcW w:w="1964" w:type="dxa"/>
            <w:tcBorders>
              <w:top w:val="nil"/>
              <w:left w:val="nil"/>
              <w:bottom w:val="single" w:sz="4" w:space="0" w:color="auto"/>
              <w:right w:val="single" w:sz="4" w:space="0" w:color="auto"/>
            </w:tcBorders>
            <w:shd w:val="clear" w:color="auto" w:fill="F2F2F2" w:themeFill="background1" w:themeFillShade="F2"/>
            <w:hideMark/>
          </w:tcPr>
          <w:p w14:paraId="04E97C02" w14:textId="77777777" w:rsidR="006A14B6" w:rsidRDefault="006A14B6" w:rsidP="00461F5F">
            <w:pPr>
              <w:jc w:val="center"/>
              <w:rPr>
                <w:rFonts w:cs="Calibri"/>
                <w:color w:val="000000"/>
                <w:sz w:val="20"/>
                <w:szCs w:val="20"/>
              </w:rPr>
            </w:pPr>
          </w:p>
        </w:tc>
      </w:tr>
      <w:tr w:rsidR="006A14B6" w14:paraId="07950C2C" w14:textId="77777777" w:rsidTr="00461F5F">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1E0AA8C9"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19F9FC5E" w14:textId="77777777" w:rsidR="006A14B6" w:rsidRDefault="006A14B6" w:rsidP="00461F5F">
            <w:pPr>
              <w:rPr>
                <w:rFonts w:cs="Calibri"/>
                <w:b/>
                <w:bCs/>
                <w:color w:val="000000"/>
                <w:sz w:val="20"/>
                <w:szCs w:val="20"/>
              </w:rPr>
            </w:pPr>
            <w:r>
              <w:rPr>
                <w:rFonts w:cs="Calibri"/>
                <w:b/>
                <w:bCs/>
                <w:color w:val="000000"/>
                <w:sz w:val="20"/>
                <w:szCs w:val="20"/>
              </w:rPr>
              <w:t>Program Total:</w:t>
            </w:r>
          </w:p>
        </w:tc>
        <w:tc>
          <w:tcPr>
            <w:tcW w:w="910" w:type="dxa"/>
            <w:tcBorders>
              <w:top w:val="nil"/>
              <w:left w:val="nil"/>
              <w:bottom w:val="single" w:sz="4" w:space="0" w:color="auto"/>
              <w:right w:val="nil"/>
            </w:tcBorders>
            <w:shd w:val="clear" w:color="auto" w:fill="F2F2F2" w:themeFill="background1" w:themeFillShade="F2"/>
            <w:noWrap/>
            <w:hideMark/>
          </w:tcPr>
          <w:p w14:paraId="2653515B" w14:textId="77777777" w:rsidR="006A14B6" w:rsidRDefault="006A14B6" w:rsidP="00461F5F">
            <w:pPr>
              <w:jc w:val="center"/>
              <w:rPr>
                <w:rFonts w:cs="Calibri"/>
                <w:b/>
                <w:bCs/>
                <w:color w:val="000000"/>
                <w:sz w:val="20"/>
                <w:szCs w:val="20"/>
              </w:rPr>
            </w:pPr>
            <w:r>
              <w:rPr>
                <w:rFonts w:cs="Calibri"/>
                <w:b/>
                <w:bCs/>
                <w:color w:val="000000"/>
                <w:sz w:val="20"/>
                <w:szCs w:val="20"/>
              </w:rPr>
              <w:t>40.0</w:t>
            </w:r>
          </w:p>
        </w:tc>
        <w:tc>
          <w:tcPr>
            <w:tcW w:w="910" w:type="dxa"/>
            <w:tcBorders>
              <w:top w:val="nil"/>
              <w:left w:val="nil"/>
              <w:bottom w:val="single" w:sz="4" w:space="0" w:color="auto"/>
              <w:right w:val="nil"/>
            </w:tcBorders>
            <w:shd w:val="clear" w:color="auto" w:fill="F2F2F2" w:themeFill="background1" w:themeFillShade="F2"/>
            <w:noWrap/>
            <w:hideMark/>
          </w:tcPr>
          <w:p w14:paraId="6564D42B" w14:textId="77777777" w:rsidR="006A14B6" w:rsidRDefault="006A14B6" w:rsidP="00461F5F">
            <w:pPr>
              <w:jc w:val="center"/>
              <w:rPr>
                <w:rFonts w:cs="Calibri"/>
                <w:b/>
                <w:bCs/>
                <w:color w:val="000000"/>
                <w:sz w:val="20"/>
                <w:szCs w:val="20"/>
              </w:rPr>
            </w:pPr>
            <w:r>
              <w:rPr>
                <w:rFonts w:cs="Calibri"/>
                <w:b/>
                <w:bCs/>
                <w:color w:val="000000"/>
                <w:sz w:val="20"/>
                <w:szCs w:val="20"/>
              </w:rPr>
              <w:t>795.0</w:t>
            </w:r>
          </w:p>
        </w:tc>
        <w:tc>
          <w:tcPr>
            <w:tcW w:w="1964" w:type="dxa"/>
            <w:tcBorders>
              <w:top w:val="nil"/>
              <w:left w:val="nil"/>
              <w:bottom w:val="single" w:sz="4" w:space="0" w:color="auto"/>
              <w:right w:val="nil"/>
            </w:tcBorders>
            <w:shd w:val="clear" w:color="auto" w:fill="F2F2F2" w:themeFill="background1" w:themeFillShade="F2"/>
            <w:hideMark/>
          </w:tcPr>
          <w:p w14:paraId="682C53BB" w14:textId="77777777" w:rsidR="006A14B6" w:rsidRDefault="006A14B6" w:rsidP="00461F5F">
            <w:pPr>
              <w:jc w:val="center"/>
              <w:rPr>
                <w:rFonts w:cs="Calibri"/>
                <w:color w:val="000000"/>
                <w:sz w:val="20"/>
                <w:szCs w:val="20"/>
              </w:rPr>
            </w:pPr>
          </w:p>
        </w:tc>
      </w:tr>
    </w:tbl>
    <w:p w14:paraId="7C00A249" w14:textId="77777777" w:rsidR="006A14B6" w:rsidRDefault="006A14B6" w:rsidP="006A14B6">
      <w:pPr>
        <w:spacing w:line="22" w:lineRule="atLeast"/>
        <w:rPr>
          <w:color w:val="FFC000"/>
        </w:rPr>
      </w:pPr>
    </w:p>
    <w:p w14:paraId="3F5ED476" w14:textId="0C148F90" w:rsidR="006A14B6" w:rsidRPr="000C3121" w:rsidRDefault="006A14B6" w:rsidP="00F9210B">
      <w:pPr>
        <w:pStyle w:val="Heading4"/>
      </w:pPr>
      <w:r>
        <w:t xml:space="preserve">MSN: </w:t>
      </w:r>
      <w:r w:rsidR="006F78B9">
        <w:t xml:space="preserve">HOLISTIC </w:t>
      </w:r>
      <w:r>
        <w:t>NURSE COACH PART-TIME MODEL CURRICULUM, ONLINE</w:t>
      </w:r>
    </w:p>
    <w:p w14:paraId="34099C24" w14:textId="77777777" w:rsidR="006A14B6" w:rsidRPr="0072520B" w:rsidRDefault="006A14B6" w:rsidP="006A14B6">
      <w:pPr>
        <w:spacing w:line="22" w:lineRule="atLeast"/>
        <w:rPr>
          <w:color w:val="FFC000"/>
        </w:rPr>
      </w:pPr>
      <w:r>
        <w:rPr>
          <w:i/>
          <w:iCs/>
        </w:rPr>
        <w:t xml:space="preserve">Subject </w:t>
      </w:r>
      <w:r w:rsidRPr="000C3121">
        <w:rPr>
          <w:i/>
          <w:iCs/>
        </w:rPr>
        <w:t>to change</w:t>
      </w:r>
      <w:r>
        <w:t>.</w:t>
      </w:r>
      <w:r>
        <w:rPr>
          <w:color w:val="FFC000"/>
        </w:rPr>
        <w:t xml:space="preserve"> </w:t>
      </w:r>
      <w:r w:rsidRPr="0072520B">
        <w:rPr>
          <w:i/>
          <w:iCs/>
        </w:rPr>
        <w:t xml:space="preserve">Clinicals are in </w:t>
      </w:r>
      <w:r>
        <w:rPr>
          <w:i/>
          <w:iCs/>
        </w:rPr>
        <w:t>s</w:t>
      </w:r>
      <w:r w:rsidRPr="0072520B">
        <w:rPr>
          <w:i/>
          <w:iCs/>
        </w:rPr>
        <w:t xml:space="preserve">tudent’s </w:t>
      </w:r>
      <w:r>
        <w:rPr>
          <w:i/>
          <w:iCs/>
        </w:rPr>
        <w:t>l</w:t>
      </w:r>
      <w:r w:rsidRPr="0072520B">
        <w:rPr>
          <w:i/>
          <w:iCs/>
        </w:rPr>
        <w:t>ocale/</w:t>
      </w:r>
      <w:r>
        <w:rPr>
          <w:i/>
          <w:iCs/>
        </w:rPr>
        <w:t>c</w:t>
      </w:r>
      <w:r w:rsidRPr="0072520B">
        <w:rPr>
          <w:i/>
          <w:iCs/>
        </w:rPr>
        <w:t>ommunity.</w:t>
      </w:r>
    </w:p>
    <w:tbl>
      <w:tblPr>
        <w:tblW w:w="9535" w:type="dxa"/>
        <w:tblLook w:val="04A0" w:firstRow="1" w:lastRow="0" w:firstColumn="1" w:lastColumn="0" w:noHBand="0" w:noVBand="1"/>
      </w:tblPr>
      <w:tblGrid>
        <w:gridCol w:w="1233"/>
        <w:gridCol w:w="4518"/>
        <w:gridCol w:w="910"/>
        <w:gridCol w:w="910"/>
        <w:gridCol w:w="1964"/>
      </w:tblGrid>
      <w:tr w:rsidR="006A14B6" w14:paraId="55660FB4" w14:textId="77777777" w:rsidTr="00461F5F">
        <w:trPr>
          <w:trHeight w:val="510"/>
        </w:trPr>
        <w:tc>
          <w:tcPr>
            <w:tcW w:w="1233" w:type="dxa"/>
            <w:tcBorders>
              <w:top w:val="single" w:sz="4" w:space="0" w:color="auto"/>
              <w:left w:val="single" w:sz="4" w:space="0" w:color="auto"/>
              <w:bottom w:val="nil"/>
              <w:right w:val="nil"/>
            </w:tcBorders>
            <w:shd w:val="clear" w:color="auto" w:fill="A6A6A6" w:themeFill="background1" w:themeFillShade="A6"/>
            <w:vAlign w:val="center"/>
            <w:hideMark/>
          </w:tcPr>
          <w:p w14:paraId="6FB7F2C8" w14:textId="77777777" w:rsidR="006A14B6" w:rsidRDefault="006A14B6" w:rsidP="00461F5F">
            <w:pPr>
              <w:rPr>
                <w:rFonts w:cs="Calibri"/>
                <w:b/>
                <w:bCs/>
                <w:color w:val="FFFFFF"/>
                <w:sz w:val="20"/>
                <w:szCs w:val="20"/>
              </w:rPr>
            </w:pPr>
            <w:r>
              <w:rPr>
                <w:rFonts w:cs="Calibri"/>
                <w:b/>
                <w:bCs/>
                <w:color w:val="FFFFFF"/>
                <w:sz w:val="20"/>
                <w:szCs w:val="20"/>
              </w:rPr>
              <w:t>TERM 1</w:t>
            </w:r>
          </w:p>
        </w:tc>
        <w:tc>
          <w:tcPr>
            <w:tcW w:w="4518" w:type="dxa"/>
            <w:tcBorders>
              <w:top w:val="single" w:sz="4" w:space="0" w:color="auto"/>
              <w:left w:val="nil"/>
              <w:bottom w:val="nil"/>
              <w:right w:val="nil"/>
            </w:tcBorders>
            <w:shd w:val="clear" w:color="auto" w:fill="A6A6A6" w:themeFill="background1" w:themeFillShade="A6"/>
            <w:vAlign w:val="center"/>
            <w:hideMark/>
          </w:tcPr>
          <w:p w14:paraId="7EE9DD76"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single" w:sz="4" w:space="0" w:color="auto"/>
              <w:left w:val="nil"/>
              <w:bottom w:val="nil"/>
              <w:right w:val="nil"/>
            </w:tcBorders>
            <w:shd w:val="clear" w:color="auto" w:fill="A6A6A6" w:themeFill="background1" w:themeFillShade="A6"/>
            <w:vAlign w:val="center"/>
            <w:hideMark/>
          </w:tcPr>
          <w:p w14:paraId="6CE1ECFA"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single" w:sz="4" w:space="0" w:color="auto"/>
              <w:left w:val="nil"/>
              <w:bottom w:val="nil"/>
              <w:right w:val="nil"/>
            </w:tcBorders>
            <w:shd w:val="clear" w:color="auto" w:fill="A6A6A6" w:themeFill="background1" w:themeFillShade="A6"/>
            <w:vAlign w:val="center"/>
            <w:hideMark/>
          </w:tcPr>
          <w:p w14:paraId="324D2F6D"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single" w:sz="4" w:space="0" w:color="auto"/>
              <w:left w:val="nil"/>
              <w:bottom w:val="nil"/>
              <w:right w:val="single" w:sz="4" w:space="0" w:color="auto"/>
            </w:tcBorders>
            <w:shd w:val="clear" w:color="auto" w:fill="A6A6A6" w:themeFill="background1" w:themeFillShade="A6"/>
            <w:vAlign w:val="center"/>
            <w:hideMark/>
          </w:tcPr>
          <w:p w14:paraId="56214522"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52A5EBB7" w14:textId="77777777" w:rsidTr="00461F5F">
        <w:trPr>
          <w:trHeight w:val="255"/>
        </w:trPr>
        <w:tc>
          <w:tcPr>
            <w:tcW w:w="1233" w:type="dxa"/>
            <w:tcBorders>
              <w:top w:val="nil"/>
              <w:left w:val="single" w:sz="4" w:space="0" w:color="auto"/>
              <w:bottom w:val="nil"/>
              <w:right w:val="nil"/>
            </w:tcBorders>
            <w:shd w:val="clear" w:color="auto" w:fill="auto"/>
            <w:noWrap/>
            <w:hideMark/>
          </w:tcPr>
          <w:p w14:paraId="47754AE0" w14:textId="77777777" w:rsidR="006A14B6" w:rsidRDefault="006A14B6" w:rsidP="00461F5F">
            <w:pPr>
              <w:rPr>
                <w:rFonts w:cs="Calibri"/>
                <w:color w:val="000000"/>
                <w:sz w:val="20"/>
                <w:szCs w:val="20"/>
              </w:rPr>
            </w:pPr>
            <w:r>
              <w:rPr>
                <w:rFonts w:cs="Calibri"/>
                <w:color w:val="000000"/>
                <w:sz w:val="20"/>
                <w:szCs w:val="20"/>
              </w:rPr>
              <w:t>TTS101</w:t>
            </w:r>
          </w:p>
        </w:tc>
        <w:tc>
          <w:tcPr>
            <w:tcW w:w="4518" w:type="dxa"/>
            <w:tcBorders>
              <w:top w:val="nil"/>
              <w:left w:val="nil"/>
              <w:bottom w:val="nil"/>
              <w:right w:val="nil"/>
            </w:tcBorders>
            <w:shd w:val="clear" w:color="auto" w:fill="auto"/>
            <w:hideMark/>
          </w:tcPr>
          <w:p w14:paraId="79C64F16"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910" w:type="dxa"/>
            <w:tcBorders>
              <w:top w:val="nil"/>
              <w:left w:val="nil"/>
              <w:bottom w:val="nil"/>
              <w:right w:val="nil"/>
            </w:tcBorders>
            <w:shd w:val="clear" w:color="auto" w:fill="auto"/>
            <w:noWrap/>
            <w:hideMark/>
          </w:tcPr>
          <w:p w14:paraId="47D4E56B" w14:textId="77777777" w:rsidR="006A14B6" w:rsidRDefault="006A14B6" w:rsidP="00461F5F">
            <w:pPr>
              <w:jc w:val="center"/>
              <w:rPr>
                <w:rFonts w:cs="Calibri"/>
                <w:color w:val="000000"/>
                <w:sz w:val="20"/>
                <w:szCs w:val="20"/>
              </w:rPr>
            </w:pPr>
            <w:r>
              <w:rPr>
                <w:rFonts w:cs="Calibri"/>
                <w:color w:val="000000"/>
                <w:sz w:val="20"/>
                <w:szCs w:val="20"/>
              </w:rPr>
              <w:t>0.0</w:t>
            </w:r>
          </w:p>
        </w:tc>
        <w:tc>
          <w:tcPr>
            <w:tcW w:w="910" w:type="dxa"/>
            <w:tcBorders>
              <w:top w:val="nil"/>
              <w:left w:val="nil"/>
              <w:bottom w:val="nil"/>
              <w:right w:val="nil"/>
            </w:tcBorders>
            <w:shd w:val="clear" w:color="auto" w:fill="auto"/>
            <w:noWrap/>
            <w:hideMark/>
          </w:tcPr>
          <w:p w14:paraId="4D721F66" w14:textId="77777777" w:rsidR="006A14B6" w:rsidRDefault="006A14B6" w:rsidP="00461F5F">
            <w:pPr>
              <w:jc w:val="center"/>
              <w:rPr>
                <w:rFonts w:cs="Calibri"/>
                <w:color w:val="000000"/>
                <w:sz w:val="20"/>
                <w:szCs w:val="20"/>
              </w:rPr>
            </w:pPr>
          </w:p>
        </w:tc>
        <w:tc>
          <w:tcPr>
            <w:tcW w:w="1964" w:type="dxa"/>
            <w:tcBorders>
              <w:top w:val="nil"/>
              <w:left w:val="nil"/>
              <w:bottom w:val="nil"/>
              <w:right w:val="single" w:sz="4" w:space="0" w:color="auto"/>
            </w:tcBorders>
            <w:shd w:val="clear" w:color="auto" w:fill="auto"/>
            <w:hideMark/>
          </w:tcPr>
          <w:p w14:paraId="2E2B6A9E" w14:textId="77777777" w:rsidR="006A14B6" w:rsidRDefault="006A14B6" w:rsidP="00461F5F">
            <w:pPr>
              <w:jc w:val="center"/>
              <w:rPr>
                <w:sz w:val="20"/>
                <w:szCs w:val="20"/>
              </w:rPr>
            </w:pPr>
          </w:p>
        </w:tc>
      </w:tr>
      <w:tr w:rsidR="006A14B6" w14:paraId="204CC259" w14:textId="77777777" w:rsidTr="00461F5F">
        <w:trPr>
          <w:trHeight w:val="255"/>
        </w:trPr>
        <w:tc>
          <w:tcPr>
            <w:tcW w:w="1233" w:type="dxa"/>
            <w:tcBorders>
              <w:top w:val="nil"/>
              <w:left w:val="single" w:sz="4" w:space="0" w:color="auto"/>
              <w:bottom w:val="nil"/>
              <w:right w:val="nil"/>
            </w:tcBorders>
            <w:shd w:val="clear" w:color="auto" w:fill="auto"/>
            <w:noWrap/>
            <w:hideMark/>
          </w:tcPr>
          <w:p w14:paraId="4250ADC9" w14:textId="77777777" w:rsidR="006A14B6" w:rsidRDefault="006A14B6" w:rsidP="00461F5F">
            <w:pPr>
              <w:rPr>
                <w:rFonts w:cs="Calibri"/>
                <w:color w:val="000000"/>
                <w:sz w:val="20"/>
                <w:szCs w:val="20"/>
              </w:rPr>
            </w:pPr>
            <w:r>
              <w:rPr>
                <w:rFonts w:cs="Calibri"/>
                <w:color w:val="000000"/>
                <w:sz w:val="20"/>
                <w:szCs w:val="20"/>
              </w:rPr>
              <w:t>NR504</w:t>
            </w:r>
          </w:p>
        </w:tc>
        <w:tc>
          <w:tcPr>
            <w:tcW w:w="4518" w:type="dxa"/>
            <w:tcBorders>
              <w:top w:val="nil"/>
              <w:left w:val="nil"/>
              <w:bottom w:val="nil"/>
              <w:right w:val="nil"/>
            </w:tcBorders>
            <w:shd w:val="clear" w:color="auto" w:fill="auto"/>
            <w:hideMark/>
          </w:tcPr>
          <w:p w14:paraId="2C27DDD9" w14:textId="77777777" w:rsidR="006A14B6" w:rsidRDefault="006A14B6" w:rsidP="00461F5F">
            <w:pPr>
              <w:rPr>
                <w:rFonts w:cs="Calibri"/>
                <w:color w:val="000000"/>
                <w:sz w:val="20"/>
                <w:szCs w:val="20"/>
              </w:rPr>
            </w:pPr>
            <w:r>
              <w:rPr>
                <w:rFonts w:cs="Calibri"/>
                <w:color w:val="000000"/>
                <w:sz w:val="20"/>
                <w:szCs w:val="20"/>
              </w:rPr>
              <w:t xml:space="preserve">Perspectives in Holistic Nursing </w:t>
            </w:r>
          </w:p>
        </w:tc>
        <w:tc>
          <w:tcPr>
            <w:tcW w:w="910" w:type="dxa"/>
            <w:tcBorders>
              <w:top w:val="nil"/>
              <w:left w:val="nil"/>
              <w:bottom w:val="nil"/>
              <w:right w:val="nil"/>
            </w:tcBorders>
            <w:shd w:val="clear" w:color="auto" w:fill="auto"/>
            <w:noWrap/>
            <w:hideMark/>
          </w:tcPr>
          <w:p w14:paraId="1076A1E8"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322DED1E"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26EE5557" w14:textId="77777777" w:rsidR="006A14B6" w:rsidRDefault="006A14B6" w:rsidP="00461F5F">
            <w:pPr>
              <w:jc w:val="center"/>
              <w:rPr>
                <w:rFonts w:cs="Calibri"/>
                <w:color w:val="000000"/>
                <w:sz w:val="20"/>
                <w:szCs w:val="20"/>
              </w:rPr>
            </w:pPr>
            <w:r>
              <w:rPr>
                <w:rFonts w:cs="Calibri"/>
                <w:color w:val="000000"/>
                <w:sz w:val="20"/>
                <w:szCs w:val="20"/>
              </w:rPr>
              <w:t>BSN</w:t>
            </w:r>
          </w:p>
        </w:tc>
      </w:tr>
      <w:tr w:rsidR="006A14B6" w14:paraId="23E3D30E" w14:textId="77777777" w:rsidTr="00461F5F">
        <w:trPr>
          <w:trHeight w:val="255"/>
        </w:trPr>
        <w:tc>
          <w:tcPr>
            <w:tcW w:w="1233" w:type="dxa"/>
            <w:tcBorders>
              <w:top w:val="nil"/>
              <w:left w:val="single" w:sz="4" w:space="0" w:color="auto"/>
              <w:bottom w:val="nil"/>
              <w:right w:val="nil"/>
            </w:tcBorders>
            <w:shd w:val="clear" w:color="auto" w:fill="auto"/>
            <w:noWrap/>
            <w:hideMark/>
          </w:tcPr>
          <w:p w14:paraId="3BC89EB5" w14:textId="77777777" w:rsidR="006A14B6" w:rsidRDefault="006A14B6" w:rsidP="00461F5F">
            <w:pPr>
              <w:rPr>
                <w:rFonts w:cs="Calibri"/>
                <w:color w:val="000000"/>
                <w:sz w:val="20"/>
                <w:szCs w:val="20"/>
              </w:rPr>
            </w:pPr>
            <w:r>
              <w:rPr>
                <w:rFonts w:cs="Calibri"/>
                <w:color w:val="000000"/>
                <w:sz w:val="20"/>
                <w:szCs w:val="20"/>
              </w:rPr>
              <w:t>WS423</w:t>
            </w:r>
          </w:p>
        </w:tc>
        <w:tc>
          <w:tcPr>
            <w:tcW w:w="4518" w:type="dxa"/>
            <w:tcBorders>
              <w:top w:val="nil"/>
              <w:left w:val="nil"/>
              <w:bottom w:val="nil"/>
              <w:right w:val="nil"/>
            </w:tcBorders>
            <w:shd w:val="clear" w:color="auto" w:fill="auto"/>
            <w:hideMark/>
          </w:tcPr>
          <w:p w14:paraId="1A7D5F72" w14:textId="77777777" w:rsidR="006A14B6" w:rsidRDefault="006A14B6" w:rsidP="00461F5F">
            <w:pPr>
              <w:rPr>
                <w:rFonts w:cs="Calibri"/>
                <w:color w:val="000000"/>
                <w:sz w:val="20"/>
                <w:szCs w:val="20"/>
              </w:rPr>
            </w:pPr>
            <w:r>
              <w:rPr>
                <w:rFonts w:cs="Calibri"/>
                <w:color w:val="000000"/>
                <w:sz w:val="20"/>
                <w:szCs w:val="20"/>
              </w:rPr>
              <w:t>Psychoneuroimmunology</w:t>
            </w:r>
          </w:p>
        </w:tc>
        <w:tc>
          <w:tcPr>
            <w:tcW w:w="910" w:type="dxa"/>
            <w:tcBorders>
              <w:top w:val="nil"/>
              <w:left w:val="nil"/>
              <w:bottom w:val="nil"/>
              <w:right w:val="nil"/>
            </w:tcBorders>
            <w:shd w:val="clear" w:color="auto" w:fill="auto"/>
            <w:noWrap/>
            <w:hideMark/>
          </w:tcPr>
          <w:p w14:paraId="56C35C26"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1FB2FF70"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30FE392A"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r w:rsidR="006A14B6" w14:paraId="4938D043"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76248EE8"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738B5DC7"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4499931A"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hideMark/>
          </w:tcPr>
          <w:p w14:paraId="52AD375E" w14:textId="77777777" w:rsidR="006A14B6" w:rsidRDefault="006A14B6" w:rsidP="00461F5F">
            <w:pPr>
              <w:jc w:val="center"/>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auto" w:fill="F2F2F2" w:themeFill="background1" w:themeFillShade="F2"/>
            <w:hideMark/>
          </w:tcPr>
          <w:p w14:paraId="5A31F2B4" w14:textId="77777777" w:rsidR="006A14B6" w:rsidRDefault="006A14B6" w:rsidP="00461F5F">
            <w:pPr>
              <w:jc w:val="center"/>
              <w:rPr>
                <w:rFonts w:cs="Calibri"/>
                <w:color w:val="000000"/>
                <w:sz w:val="20"/>
                <w:szCs w:val="20"/>
              </w:rPr>
            </w:pPr>
          </w:p>
        </w:tc>
      </w:tr>
      <w:tr w:rsidR="006A14B6" w14:paraId="3AE7EE05" w14:textId="77777777" w:rsidTr="00461F5F">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239A7142" w14:textId="77777777" w:rsidR="006A14B6" w:rsidRDefault="006A14B6" w:rsidP="00461F5F">
            <w:pPr>
              <w:rPr>
                <w:rFonts w:cs="Calibri"/>
                <w:b/>
                <w:bCs/>
                <w:color w:val="FFFFFF"/>
                <w:sz w:val="20"/>
                <w:szCs w:val="20"/>
              </w:rPr>
            </w:pPr>
            <w:r>
              <w:rPr>
                <w:rFonts w:cs="Calibri"/>
                <w:b/>
                <w:bCs/>
                <w:color w:val="FFFFFF"/>
                <w:sz w:val="20"/>
                <w:szCs w:val="20"/>
              </w:rPr>
              <w:t>TERM 2</w:t>
            </w:r>
          </w:p>
        </w:tc>
        <w:tc>
          <w:tcPr>
            <w:tcW w:w="4518" w:type="dxa"/>
            <w:tcBorders>
              <w:top w:val="nil"/>
              <w:left w:val="nil"/>
              <w:bottom w:val="nil"/>
              <w:right w:val="nil"/>
            </w:tcBorders>
            <w:shd w:val="clear" w:color="auto" w:fill="A6A6A6" w:themeFill="background1" w:themeFillShade="A6"/>
            <w:vAlign w:val="center"/>
            <w:hideMark/>
          </w:tcPr>
          <w:p w14:paraId="76F7BF6C"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19779942"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1C3F38BE"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40709A9A"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21E07898" w14:textId="77777777" w:rsidTr="00461F5F">
        <w:trPr>
          <w:trHeight w:val="255"/>
        </w:trPr>
        <w:tc>
          <w:tcPr>
            <w:tcW w:w="1233" w:type="dxa"/>
            <w:tcBorders>
              <w:top w:val="nil"/>
              <w:left w:val="single" w:sz="4" w:space="0" w:color="auto"/>
              <w:bottom w:val="nil"/>
              <w:right w:val="nil"/>
            </w:tcBorders>
            <w:shd w:val="clear" w:color="auto" w:fill="auto"/>
            <w:noWrap/>
            <w:hideMark/>
          </w:tcPr>
          <w:p w14:paraId="6EA31B1E" w14:textId="77777777" w:rsidR="006A14B6" w:rsidRDefault="006A14B6" w:rsidP="00461F5F">
            <w:pPr>
              <w:rPr>
                <w:rFonts w:cs="Calibri"/>
                <w:color w:val="000000"/>
                <w:sz w:val="20"/>
                <w:szCs w:val="20"/>
              </w:rPr>
            </w:pPr>
            <w:r>
              <w:rPr>
                <w:rFonts w:cs="Calibri"/>
                <w:color w:val="000000"/>
                <w:sz w:val="20"/>
                <w:szCs w:val="20"/>
              </w:rPr>
              <w:t>NR601</w:t>
            </w:r>
          </w:p>
        </w:tc>
        <w:tc>
          <w:tcPr>
            <w:tcW w:w="4518" w:type="dxa"/>
            <w:tcBorders>
              <w:top w:val="nil"/>
              <w:left w:val="nil"/>
              <w:bottom w:val="nil"/>
              <w:right w:val="nil"/>
            </w:tcBorders>
            <w:shd w:val="clear" w:color="auto" w:fill="auto"/>
            <w:hideMark/>
          </w:tcPr>
          <w:p w14:paraId="02543DEC" w14:textId="77777777" w:rsidR="006A14B6" w:rsidRDefault="006A14B6" w:rsidP="00461F5F">
            <w:pPr>
              <w:rPr>
                <w:rFonts w:cs="Calibri"/>
                <w:color w:val="000000"/>
                <w:sz w:val="20"/>
                <w:szCs w:val="20"/>
              </w:rPr>
            </w:pPr>
            <w:r>
              <w:rPr>
                <w:rFonts w:cs="Calibri"/>
                <w:color w:val="000000"/>
                <w:sz w:val="20"/>
                <w:szCs w:val="20"/>
              </w:rPr>
              <w:t>Theories of Learning and Change</w:t>
            </w:r>
          </w:p>
        </w:tc>
        <w:tc>
          <w:tcPr>
            <w:tcW w:w="910" w:type="dxa"/>
            <w:tcBorders>
              <w:top w:val="nil"/>
              <w:left w:val="nil"/>
              <w:bottom w:val="nil"/>
              <w:right w:val="nil"/>
            </w:tcBorders>
            <w:shd w:val="clear" w:color="auto" w:fill="auto"/>
            <w:noWrap/>
            <w:hideMark/>
          </w:tcPr>
          <w:p w14:paraId="74D82920"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23AE98C8"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7C27E747" w14:textId="77777777" w:rsidR="006A14B6" w:rsidRDefault="006A14B6" w:rsidP="00461F5F">
            <w:pPr>
              <w:jc w:val="center"/>
              <w:rPr>
                <w:rFonts w:cs="Calibri"/>
                <w:color w:val="000000"/>
                <w:sz w:val="20"/>
                <w:szCs w:val="20"/>
              </w:rPr>
            </w:pPr>
            <w:r>
              <w:rPr>
                <w:rFonts w:cs="Calibri"/>
                <w:color w:val="000000"/>
                <w:sz w:val="20"/>
                <w:szCs w:val="20"/>
              </w:rPr>
              <w:t>NR504, WS423</w:t>
            </w:r>
          </w:p>
        </w:tc>
      </w:tr>
      <w:tr w:rsidR="006A14B6" w14:paraId="2C2EC0F7" w14:textId="77777777" w:rsidTr="00461F5F">
        <w:trPr>
          <w:trHeight w:val="255"/>
        </w:trPr>
        <w:tc>
          <w:tcPr>
            <w:tcW w:w="1233" w:type="dxa"/>
            <w:tcBorders>
              <w:top w:val="nil"/>
              <w:left w:val="single" w:sz="4" w:space="0" w:color="auto"/>
              <w:bottom w:val="nil"/>
              <w:right w:val="nil"/>
            </w:tcBorders>
            <w:shd w:val="clear" w:color="auto" w:fill="auto"/>
            <w:noWrap/>
            <w:hideMark/>
          </w:tcPr>
          <w:p w14:paraId="3B7F24FA" w14:textId="77777777" w:rsidR="006A14B6" w:rsidRDefault="006A14B6" w:rsidP="00461F5F">
            <w:pPr>
              <w:rPr>
                <w:rFonts w:cs="Calibri"/>
                <w:color w:val="000000"/>
                <w:sz w:val="20"/>
                <w:szCs w:val="20"/>
              </w:rPr>
            </w:pPr>
            <w:r>
              <w:rPr>
                <w:rFonts w:cs="Calibri"/>
                <w:color w:val="000000"/>
                <w:sz w:val="20"/>
                <w:szCs w:val="20"/>
              </w:rPr>
              <w:t>NR602</w:t>
            </w:r>
          </w:p>
        </w:tc>
        <w:tc>
          <w:tcPr>
            <w:tcW w:w="4518" w:type="dxa"/>
            <w:tcBorders>
              <w:top w:val="nil"/>
              <w:left w:val="nil"/>
              <w:bottom w:val="nil"/>
              <w:right w:val="nil"/>
            </w:tcBorders>
            <w:shd w:val="clear" w:color="auto" w:fill="auto"/>
            <w:hideMark/>
          </w:tcPr>
          <w:p w14:paraId="17BA68C8" w14:textId="77777777" w:rsidR="006A14B6" w:rsidRDefault="006A14B6" w:rsidP="00461F5F">
            <w:pPr>
              <w:rPr>
                <w:rFonts w:cs="Calibri"/>
                <w:color w:val="000000"/>
                <w:sz w:val="20"/>
                <w:szCs w:val="20"/>
              </w:rPr>
            </w:pPr>
            <w:r>
              <w:rPr>
                <w:rFonts w:cs="Calibri"/>
                <w:color w:val="000000"/>
                <w:sz w:val="20"/>
                <w:szCs w:val="20"/>
              </w:rPr>
              <w:t>Research, Evidence-Based Practice and Quality Improvement</w:t>
            </w:r>
          </w:p>
        </w:tc>
        <w:tc>
          <w:tcPr>
            <w:tcW w:w="910" w:type="dxa"/>
            <w:tcBorders>
              <w:top w:val="nil"/>
              <w:left w:val="nil"/>
              <w:bottom w:val="nil"/>
              <w:right w:val="nil"/>
            </w:tcBorders>
            <w:shd w:val="clear" w:color="auto" w:fill="auto"/>
            <w:noWrap/>
            <w:hideMark/>
          </w:tcPr>
          <w:p w14:paraId="655291F4"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2BB61A8E"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0425760F" w14:textId="77777777" w:rsidR="006A14B6" w:rsidRDefault="006A14B6" w:rsidP="00461F5F">
            <w:pPr>
              <w:jc w:val="center"/>
              <w:rPr>
                <w:rFonts w:cs="Calibri"/>
                <w:color w:val="000000"/>
                <w:sz w:val="20"/>
                <w:szCs w:val="20"/>
              </w:rPr>
            </w:pPr>
            <w:r>
              <w:rPr>
                <w:rFonts w:cs="Calibri"/>
                <w:color w:val="000000"/>
                <w:sz w:val="20"/>
                <w:szCs w:val="20"/>
              </w:rPr>
              <w:t>NR504, WS423</w:t>
            </w:r>
          </w:p>
        </w:tc>
      </w:tr>
      <w:tr w:rsidR="006A14B6" w14:paraId="05031E7F"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18ADA152"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5812753E"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5728BD0A"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hideMark/>
          </w:tcPr>
          <w:p w14:paraId="50E90997" w14:textId="77777777" w:rsidR="006A14B6" w:rsidRDefault="006A14B6" w:rsidP="00461F5F">
            <w:pPr>
              <w:jc w:val="center"/>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auto" w:fill="F2F2F2" w:themeFill="background1" w:themeFillShade="F2"/>
            <w:hideMark/>
          </w:tcPr>
          <w:p w14:paraId="1721C159" w14:textId="77777777" w:rsidR="006A14B6" w:rsidRDefault="006A14B6" w:rsidP="00461F5F">
            <w:pPr>
              <w:jc w:val="center"/>
              <w:rPr>
                <w:rFonts w:cs="Calibri"/>
                <w:color w:val="000000"/>
                <w:sz w:val="20"/>
                <w:szCs w:val="20"/>
              </w:rPr>
            </w:pPr>
          </w:p>
        </w:tc>
      </w:tr>
      <w:tr w:rsidR="006A14B6" w14:paraId="7835B150" w14:textId="77777777" w:rsidTr="00461F5F">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63B59339" w14:textId="77777777" w:rsidR="006A14B6" w:rsidRDefault="006A14B6" w:rsidP="00461F5F">
            <w:pPr>
              <w:rPr>
                <w:rFonts w:cs="Calibri"/>
                <w:b/>
                <w:bCs/>
                <w:color w:val="FFFFFF"/>
                <w:sz w:val="20"/>
                <w:szCs w:val="20"/>
              </w:rPr>
            </w:pPr>
            <w:r>
              <w:rPr>
                <w:rFonts w:cs="Calibri"/>
                <w:b/>
                <w:bCs/>
                <w:color w:val="FFFFFF"/>
                <w:sz w:val="20"/>
                <w:szCs w:val="20"/>
              </w:rPr>
              <w:lastRenderedPageBreak/>
              <w:t>TERM 3</w:t>
            </w:r>
          </w:p>
        </w:tc>
        <w:tc>
          <w:tcPr>
            <w:tcW w:w="4518" w:type="dxa"/>
            <w:tcBorders>
              <w:top w:val="nil"/>
              <w:left w:val="nil"/>
              <w:bottom w:val="nil"/>
              <w:right w:val="nil"/>
            </w:tcBorders>
            <w:shd w:val="clear" w:color="auto" w:fill="A6A6A6" w:themeFill="background1" w:themeFillShade="A6"/>
            <w:vAlign w:val="center"/>
            <w:hideMark/>
          </w:tcPr>
          <w:p w14:paraId="47DDEE8A"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2814EF23"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4626E4BC"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5D21E406"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573DE07F" w14:textId="77777777" w:rsidTr="00461F5F">
        <w:trPr>
          <w:trHeight w:val="255"/>
        </w:trPr>
        <w:tc>
          <w:tcPr>
            <w:tcW w:w="1233" w:type="dxa"/>
            <w:tcBorders>
              <w:top w:val="nil"/>
              <w:left w:val="single" w:sz="4" w:space="0" w:color="auto"/>
              <w:bottom w:val="nil"/>
              <w:right w:val="nil"/>
            </w:tcBorders>
            <w:shd w:val="clear" w:color="auto" w:fill="auto"/>
            <w:noWrap/>
            <w:hideMark/>
          </w:tcPr>
          <w:p w14:paraId="3EE042EC" w14:textId="77777777" w:rsidR="006A14B6" w:rsidRDefault="006A14B6" w:rsidP="00461F5F">
            <w:pPr>
              <w:rPr>
                <w:rFonts w:cs="Calibri"/>
                <w:color w:val="000000"/>
                <w:sz w:val="20"/>
                <w:szCs w:val="20"/>
              </w:rPr>
            </w:pPr>
            <w:r>
              <w:rPr>
                <w:rFonts w:cs="Calibri"/>
                <w:color w:val="000000"/>
                <w:sz w:val="20"/>
                <w:szCs w:val="20"/>
              </w:rPr>
              <w:t>NR603</w:t>
            </w:r>
          </w:p>
        </w:tc>
        <w:tc>
          <w:tcPr>
            <w:tcW w:w="4518" w:type="dxa"/>
            <w:tcBorders>
              <w:top w:val="nil"/>
              <w:left w:val="nil"/>
              <w:bottom w:val="nil"/>
              <w:right w:val="nil"/>
            </w:tcBorders>
            <w:shd w:val="clear" w:color="auto" w:fill="auto"/>
            <w:hideMark/>
          </w:tcPr>
          <w:p w14:paraId="3C743120" w14:textId="77777777" w:rsidR="006A14B6" w:rsidRDefault="006A14B6" w:rsidP="00461F5F">
            <w:pPr>
              <w:rPr>
                <w:rFonts w:cs="Calibri"/>
                <w:color w:val="000000"/>
                <w:sz w:val="20"/>
                <w:szCs w:val="20"/>
              </w:rPr>
            </w:pPr>
            <w:r>
              <w:rPr>
                <w:rFonts w:cs="Calibri"/>
                <w:color w:val="000000"/>
                <w:sz w:val="20"/>
                <w:szCs w:val="20"/>
              </w:rPr>
              <w:t xml:space="preserve">Advanced Nursing Leadership through Transformative Practices (2 didactic, </w:t>
            </w:r>
            <w:proofErr w:type="gramStart"/>
            <w:r>
              <w:rPr>
                <w:rFonts w:cs="Calibri"/>
                <w:color w:val="000000"/>
                <w:sz w:val="20"/>
                <w:szCs w:val="20"/>
              </w:rPr>
              <w:t>1</w:t>
            </w:r>
            <w:proofErr w:type="gramEnd"/>
            <w:r>
              <w:rPr>
                <w:rFonts w:cs="Calibri"/>
                <w:color w:val="000000"/>
                <w:sz w:val="20"/>
                <w:szCs w:val="20"/>
              </w:rPr>
              <w:t xml:space="preserve"> clinical)</w:t>
            </w:r>
          </w:p>
        </w:tc>
        <w:tc>
          <w:tcPr>
            <w:tcW w:w="910" w:type="dxa"/>
            <w:tcBorders>
              <w:top w:val="nil"/>
              <w:left w:val="nil"/>
              <w:bottom w:val="nil"/>
              <w:right w:val="nil"/>
            </w:tcBorders>
            <w:shd w:val="clear" w:color="auto" w:fill="auto"/>
            <w:noWrap/>
            <w:hideMark/>
          </w:tcPr>
          <w:p w14:paraId="508D66D9"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5BAF84F2" w14:textId="77777777" w:rsidR="006A14B6" w:rsidRDefault="006A14B6" w:rsidP="00461F5F">
            <w:pPr>
              <w:jc w:val="center"/>
              <w:rPr>
                <w:rFonts w:cs="Calibri"/>
                <w:color w:val="000000"/>
                <w:sz w:val="20"/>
                <w:szCs w:val="20"/>
              </w:rPr>
            </w:pPr>
            <w:r>
              <w:rPr>
                <w:rFonts w:cs="Calibri"/>
                <w:color w:val="000000"/>
                <w:sz w:val="20"/>
                <w:szCs w:val="20"/>
              </w:rPr>
              <w:t>75.0</w:t>
            </w:r>
          </w:p>
        </w:tc>
        <w:tc>
          <w:tcPr>
            <w:tcW w:w="1964" w:type="dxa"/>
            <w:tcBorders>
              <w:top w:val="nil"/>
              <w:left w:val="nil"/>
              <w:bottom w:val="nil"/>
              <w:right w:val="single" w:sz="4" w:space="0" w:color="auto"/>
            </w:tcBorders>
            <w:shd w:val="clear" w:color="auto" w:fill="auto"/>
            <w:hideMark/>
          </w:tcPr>
          <w:p w14:paraId="778C2A40" w14:textId="77777777" w:rsidR="006A14B6" w:rsidRDefault="006A14B6" w:rsidP="00461F5F">
            <w:pPr>
              <w:jc w:val="center"/>
              <w:rPr>
                <w:rFonts w:cs="Calibri"/>
                <w:color w:val="000000"/>
                <w:sz w:val="20"/>
                <w:szCs w:val="20"/>
              </w:rPr>
            </w:pPr>
            <w:r>
              <w:rPr>
                <w:rFonts w:cs="Calibri"/>
                <w:color w:val="000000"/>
                <w:sz w:val="20"/>
                <w:szCs w:val="20"/>
              </w:rPr>
              <w:t>NR504, NR601, NR602, WS423 (or by permission)</w:t>
            </w:r>
          </w:p>
        </w:tc>
      </w:tr>
      <w:tr w:rsidR="006A14B6" w14:paraId="431AC00A" w14:textId="77777777" w:rsidTr="00461F5F">
        <w:trPr>
          <w:trHeight w:val="255"/>
        </w:trPr>
        <w:tc>
          <w:tcPr>
            <w:tcW w:w="1233" w:type="dxa"/>
            <w:tcBorders>
              <w:top w:val="nil"/>
              <w:left w:val="single" w:sz="4" w:space="0" w:color="auto"/>
              <w:bottom w:val="nil"/>
              <w:right w:val="nil"/>
            </w:tcBorders>
            <w:shd w:val="clear" w:color="auto" w:fill="auto"/>
            <w:noWrap/>
            <w:hideMark/>
          </w:tcPr>
          <w:p w14:paraId="7BDA3CBA" w14:textId="77777777" w:rsidR="006A14B6" w:rsidRDefault="006A14B6" w:rsidP="00461F5F">
            <w:pPr>
              <w:rPr>
                <w:rFonts w:cs="Calibri"/>
                <w:color w:val="000000"/>
                <w:sz w:val="20"/>
                <w:szCs w:val="20"/>
              </w:rPr>
            </w:pPr>
            <w:r>
              <w:rPr>
                <w:rFonts w:cs="Calibri"/>
                <w:color w:val="000000"/>
                <w:sz w:val="20"/>
                <w:szCs w:val="20"/>
              </w:rPr>
              <w:t>NR604</w:t>
            </w:r>
          </w:p>
        </w:tc>
        <w:tc>
          <w:tcPr>
            <w:tcW w:w="4518" w:type="dxa"/>
            <w:tcBorders>
              <w:top w:val="nil"/>
              <w:left w:val="nil"/>
              <w:bottom w:val="nil"/>
              <w:right w:val="nil"/>
            </w:tcBorders>
            <w:shd w:val="clear" w:color="auto" w:fill="auto"/>
            <w:hideMark/>
          </w:tcPr>
          <w:p w14:paraId="7E58AE8B" w14:textId="77777777" w:rsidR="006A14B6" w:rsidRDefault="006A14B6" w:rsidP="00461F5F">
            <w:pPr>
              <w:rPr>
                <w:rFonts w:cs="Calibri"/>
                <w:color w:val="000000"/>
                <w:sz w:val="20"/>
                <w:szCs w:val="20"/>
              </w:rPr>
            </w:pPr>
            <w:r>
              <w:rPr>
                <w:rFonts w:cs="Calibri"/>
                <w:color w:val="000000"/>
                <w:sz w:val="20"/>
                <w:szCs w:val="20"/>
              </w:rPr>
              <w:t xml:space="preserve">Advanced Integrative Pathophysiology, Holistic Health Assessment and Pharmacology (3 didactic, </w:t>
            </w:r>
            <w:proofErr w:type="gramStart"/>
            <w:r>
              <w:rPr>
                <w:rFonts w:cs="Calibri"/>
                <w:color w:val="000000"/>
                <w:sz w:val="20"/>
                <w:szCs w:val="20"/>
              </w:rPr>
              <w:t>1</w:t>
            </w:r>
            <w:proofErr w:type="gramEnd"/>
            <w:r>
              <w:rPr>
                <w:rFonts w:cs="Calibri"/>
                <w:color w:val="000000"/>
                <w:sz w:val="20"/>
                <w:szCs w:val="20"/>
              </w:rPr>
              <w:t xml:space="preserve"> lab)</w:t>
            </w:r>
          </w:p>
        </w:tc>
        <w:tc>
          <w:tcPr>
            <w:tcW w:w="910" w:type="dxa"/>
            <w:tcBorders>
              <w:top w:val="nil"/>
              <w:left w:val="nil"/>
              <w:bottom w:val="nil"/>
              <w:right w:val="nil"/>
            </w:tcBorders>
            <w:shd w:val="clear" w:color="auto" w:fill="auto"/>
            <w:noWrap/>
            <w:hideMark/>
          </w:tcPr>
          <w:p w14:paraId="2B2CF7D1" w14:textId="77777777" w:rsidR="006A14B6" w:rsidRDefault="006A14B6" w:rsidP="00461F5F">
            <w:pPr>
              <w:jc w:val="center"/>
              <w:rPr>
                <w:rFonts w:cs="Calibri"/>
                <w:color w:val="000000"/>
                <w:sz w:val="20"/>
                <w:szCs w:val="20"/>
              </w:rPr>
            </w:pPr>
            <w:r>
              <w:rPr>
                <w:rFonts w:cs="Calibri"/>
                <w:color w:val="000000"/>
                <w:sz w:val="20"/>
                <w:szCs w:val="20"/>
              </w:rPr>
              <w:t>4.0</w:t>
            </w:r>
          </w:p>
        </w:tc>
        <w:tc>
          <w:tcPr>
            <w:tcW w:w="910" w:type="dxa"/>
            <w:tcBorders>
              <w:top w:val="nil"/>
              <w:left w:val="nil"/>
              <w:bottom w:val="nil"/>
              <w:right w:val="nil"/>
            </w:tcBorders>
            <w:shd w:val="clear" w:color="auto" w:fill="auto"/>
            <w:noWrap/>
            <w:hideMark/>
          </w:tcPr>
          <w:p w14:paraId="772BE75C" w14:textId="77777777" w:rsidR="006A14B6" w:rsidRDefault="006A14B6" w:rsidP="00461F5F">
            <w:pPr>
              <w:jc w:val="center"/>
              <w:rPr>
                <w:rFonts w:cs="Calibri"/>
                <w:color w:val="000000"/>
                <w:sz w:val="20"/>
                <w:szCs w:val="20"/>
              </w:rPr>
            </w:pPr>
            <w:r>
              <w:rPr>
                <w:rFonts w:cs="Calibri"/>
                <w:color w:val="000000"/>
                <w:sz w:val="20"/>
                <w:szCs w:val="20"/>
              </w:rPr>
              <w:t>75.0</w:t>
            </w:r>
          </w:p>
        </w:tc>
        <w:tc>
          <w:tcPr>
            <w:tcW w:w="1964" w:type="dxa"/>
            <w:tcBorders>
              <w:top w:val="nil"/>
              <w:left w:val="nil"/>
              <w:bottom w:val="nil"/>
              <w:right w:val="single" w:sz="4" w:space="0" w:color="auto"/>
            </w:tcBorders>
            <w:shd w:val="clear" w:color="auto" w:fill="auto"/>
            <w:hideMark/>
          </w:tcPr>
          <w:p w14:paraId="6A57BDD7" w14:textId="77777777" w:rsidR="006A14B6" w:rsidRDefault="006A14B6" w:rsidP="00461F5F">
            <w:pPr>
              <w:jc w:val="center"/>
              <w:rPr>
                <w:rFonts w:cs="Calibri"/>
                <w:color w:val="000000"/>
                <w:sz w:val="20"/>
                <w:szCs w:val="20"/>
              </w:rPr>
            </w:pPr>
            <w:r>
              <w:rPr>
                <w:rFonts w:cs="Calibri"/>
                <w:color w:val="000000"/>
                <w:sz w:val="20"/>
                <w:szCs w:val="20"/>
              </w:rPr>
              <w:t>Basic</w:t>
            </w:r>
            <w:r w:rsidRPr="00564E1F">
              <w:rPr>
                <w:rFonts w:cs="Calibri"/>
                <w:color w:val="000000"/>
                <w:sz w:val="20"/>
                <w:szCs w:val="20"/>
              </w:rPr>
              <w:t xml:space="preserve"> </w:t>
            </w:r>
            <w:r>
              <w:rPr>
                <w:rFonts w:cs="Calibri"/>
                <w:color w:val="000000"/>
                <w:sz w:val="20"/>
                <w:szCs w:val="20"/>
              </w:rPr>
              <w:t>Care Core (or by permission)</w:t>
            </w:r>
          </w:p>
        </w:tc>
      </w:tr>
      <w:tr w:rsidR="006A14B6" w14:paraId="1DDD44A9"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74461ECA"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41181F72"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557B4030" w14:textId="77777777" w:rsidR="006A14B6" w:rsidRDefault="006A14B6" w:rsidP="00461F5F">
            <w:pPr>
              <w:jc w:val="center"/>
              <w:rPr>
                <w:rFonts w:cs="Calibri"/>
                <w:b/>
                <w:bCs/>
                <w:color w:val="000000"/>
                <w:sz w:val="20"/>
                <w:szCs w:val="20"/>
              </w:rPr>
            </w:pPr>
            <w:r>
              <w:rPr>
                <w:rFonts w:cs="Calibri"/>
                <w:b/>
                <w:bCs/>
                <w:color w:val="000000"/>
                <w:sz w:val="20"/>
                <w:szCs w:val="20"/>
              </w:rPr>
              <w:t>7.0</w:t>
            </w:r>
          </w:p>
        </w:tc>
        <w:tc>
          <w:tcPr>
            <w:tcW w:w="910" w:type="dxa"/>
            <w:tcBorders>
              <w:top w:val="nil"/>
              <w:left w:val="nil"/>
              <w:bottom w:val="nil"/>
              <w:right w:val="nil"/>
            </w:tcBorders>
            <w:shd w:val="clear" w:color="auto" w:fill="F2F2F2" w:themeFill="background1" w:themeFillShade="F2"/>
            <w:noWrap/>
            <w:hideMark/>
          </w:tcPr>
          <w:p w14:paraId="745A613A" w14:textId="77777777" w:rsidR="006A14B6" w:rsidRDefault="006A14B6" w:rsidP="00461F5F">
            <w:pPr>
              <w:jc w:val="center"/>
              <w:rPr>
                <w:rFonts w:cs="Calibri"/>
                <w:b/>
                <w:bCs/>
                <w:color w:val="000000"/>
                <w:sz w:val="20"/>
                <w:szCs w:val="20"/>
              </w:rPr>
            </w:pPr>
            <w:r>
              <w:rPr>
                <w:rFonts w:cs="Calibri"/>
                <w:b/>
                <w:bCs/>
                <w:color w:val="000000"/>
                <w:sz w:val="20"/>
                <w:szCs w:val="20"/>
              </w:rPr>
              <w:t>150.0</w:t>
            </w:r>
          </w:p>
        </w:tc>
        <w:tc>
          <w:tcPr>
            <w:tcW w:w="1964" w:type="dxa"/>
            <w:tcBorders>
              <w:top w:val="nil"/>
              <w:left w:val="nil"/>
              <w:bottom w:val="nil"/>
              <w:right w:val="single" w:sz="4" w:space="0" w:color="auto"/>
            </w:tcBorders>
            <w:shd w:val="clear" w:color="auto" w:fill="F2F2F2" w:themeFill="background1" w:themeFillShade="F2"/>
            <w:hideMark/>
          </w:tcPr>
          <w:p w14:paraId="4A50EE92" w14:textId="77777777" w:rsidR="006A14B6" w:rsidRDefault="006A14B6" w:rsidP="00461F5F">
            <w:pPr>
              <w:jc w:val="center"/>
              <w:rPr>
                <w:rFonts w:cs="Calibri"/>
                <w:color w:val="000000"/>
                <w:sz w:val="20"/>
                <w:szCs w:val="20"/>
              </w:rPr>
            </w:pPr>
          </w:p>
        </w:tc>
      </w:tr>
      <w:tr w:rsidR="006A14B6" w14:paraId="6C71A6F0" w14:textId="77777777" w:rsidTr="00461F5F">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4C9FD745" w14:textId="77777777" w:rsidR="006A14B6" w:rsidRDefault="006A14B6" w:rsidP="00461F5F">
            <w:pPr>
              <w:rPr>
                <w:rFonts w:cs="Calibri"/>
                <w:color w:val="000000"/>
                <w:sz w:val="20"/>
                <w:szCs w:val="20"/>
              </w:rPr>
            </w:pPr>
            <w:r>
              <w:rPr>
                <w:rFonts w:cs="Calibri"/>
                <w:b/>
                <w:bCs/>
                <w:color w:val="FFFFFF"/>
                <w:sz w:val="20"/>
                <w:szCs w:val="20"/>
              </w:rPr>
              <w:t>TERM 4</w:t>
            </w:r>
          </w:p>
        </w:tc>
        <w:tc>
          <w:tcPr>
            <w:tcW w:w="4518" w:type="dxa"/>
            <w:tcBorders>
              <w:top w:val="nil"/>
              <w:left w:val="nil"/>
              <w:bottom w:val="nil"/>
              <w:right w:val="nil"/>
            </w:tcBorders>
            <w:shd w:val="clear" w:color="auto" w:fill="A6A6A6" w:themeFill="background1" w:themeFillShade="A6"/>
            <w:vAlign w:val="center"/>
          </w:tcPr>
          <w:p w14:paraId="2B123DAC"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75D4AD86"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7B11D6CD"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766A70AD"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4C011D2E" w14:textId="77777777" w:rsidTr="00461F5F">
        <w:trPr>
          <w:trHeight w:val="255"/>
        </w:trPr>
        <w:tc>
          <w:tcPr>
            <w:tcW w:w="1233" w:type="dxa"/>
            <w:tcBorders>
              <w:top w:val="nil"/>
              <w:left w:val="single" w:sz="4" w:space="0" w:color="auto"/>
              <w:bottom w:val="nil"/>
              <w:right w:val="nil"/>
            </w:tcBorders>
            <w:shd w:val="clear" w:color="auto" w:fill="FFFFFF" w:themeFill="background1"/>
            <w:noWrap/>
          </w:tcPr>
          <w:p w14:paraId="5F1E3C66" w14:textId="77777777" w:rsidR="006A14B6" w:rsidRDefault="006A14B6" w:rsidP="00461F5F">
            <w:pPr>
              <w:rPr>
                <w:rFonts w:cs="Calibri"/>
                <w:color w:val="000000"/>
                <w:sz w:val="20"/>
                <w:szCs w:val="20"/>
              </w:rPr>
            </w:pPr>
            <w:r w:rsidRPr="2EE6D1E3">
              <w:rPr>
                <w:rFonts w:cs="Calibri"/>
                <w:color w:val="000000" w:themeColor="text1"/>
                <w:sz w:val="20"/>
                <w:szCs w:val="20"/>
              </w:rPr>
              <w:t>NR524</w:t>
            </w:r>
          </w:p>
        </w:tc>
        <w:tc>
          <w:tcPr>
            <w:tcW w:w="4518" w:type="dxa"/>
            <w:tcBorders>
              <w:top w:val="nil"/>
              <w:left w:val="nil"/>
              <w:bottom w:val="nil"/>
              <w:right w:val="nil"/>
            </w:tcBorders>
            <w:shd w:val="clear" w:color="auto" w:fill="FFFFFF" w:themeFill="background1"/>
          </w:tcPr>
          <w:p w14:paraId="25FFEE99" w14:textId="77777777" w:rsidR="006A14B6" w:rsidRPr="0024410E" w:rsidRDefault="006A14B6" w:rsidP="00461F5F">
            <w:pPr>
              <w:rPr>
                <w:rFonts w:cs="Calibri"/>
                <w:color w:val="000000"/>
                <w:sz w:val="20"/>
                <w:szCs w:val="20"/>
              </w:rPr>
            </w:pPr>
            <w:r w:rsidRPr="0024410E">
              <w:rPr>
                <w:rFonts w:cs="Calibri"/>
                <w:color w:val="000000"/>
                <w:sz w:val="20"/>
                <w:szCs w:val="20"/>
              </w:rPr>
              <w:t>Nurse as Facilitator of Healing II: Modalities</w:t>
            </w:r>
            <w:r>
              <w:rPr>
                <w:rFonts w:cs="Calibri"/>
                <w:color w:val="000000"/>
                <w:sz w:val="20"/>
                <w:szCs w:val="20"/>
              </w:rPr>
              <w:t xml:space="preserve"> (1 didactic, </w:t>
            </w:r>
            <w:proofErr w:type="gramStart"/>
            <w:r>
              <w:rPr>
                <w:rFonts w:cs="Calibri"/>
                <w:color w:val="000000"/>
                <w:sz w:val="20"/>
                <w:szCs w:val="20"/>
              </w:rPr>
              <w:t>2</w:t>
            </w:r>
            <w:proofErr w:type="gramEnd"/>
            <w:r>
              <w:rPr>
                <w:rFonts w:cs="Calibri"/>
                <w:color w:val="000000"/>
                <w:sz w:val="20"/>
                <w:szCs w:val="20"/>
              </w:rPr>
              <w:t xml:space="preserve"> lab)</w:t>
            </w:r>
          </w:p>
        </w:tc>
        <w:tc>
          <w:tcPr>
            <w:tcW w:w="910" w:type="dxa"/>
            <w:tcBorders>
              <w:top w:val="nil"/>
              <w:left w:val="nil"/>
              <w:bottom w:val="nil"/>
              <w:right w:val="nil"/>
            </w:tcBorders>
            <w:shd w:val="clear" w:color="auto" w:fill="FFFFFF" w:themeFill="background1"/>
            <w:noWrap/>
          </w:tcPr>
          <w:p w14:paraId="66711961"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1BE7881D" w14:textId="77777777" w:rsidR="006A14B6" w:rsidRPr="0024410E" w:rsidRDefault="006A14B6" w:rsidP="00461F5F">
            <w:pPr>
              <w:jc w:val="center"/>
              <w:rPr>
                <w:rFonts w:cs="Calibri"/>
                <w:color w:val="000000"/>
                <w:sz w:val="20"/>
                <w:szCs w:val="20"/>
              </w:rPr>
            </w:pPr>
            <w:r w:rsidRPr="0024410E">
              <w:rPr>
                <w:rFonts w:cs="Calibri"/>
                <w:color w:val="000000"/>
                <w:sz w:val="20"/>
                <w:szCs w:val="20"/>
              </w:rPr>
              <w:t>75.0</w:t>
            </w:r>
          </w:p>
        </w:tc>
        <w:tc>
          <w:tcPr>
            <w:tcW w:w="1964" w:type="dxa"/>
            <w:tcBorders>
              <w:top w:val="nil"/>
              <w:left w:val="nil"/>
              <w:bottom w:val="nil"/>
              <w:right w:val="single" w:sz="4" w:space="0" w:color="auto"/>
            </w:tcBorders>
            <w:shd w:val="clear" w:color="auto" w:fill="FFFFFF" w:themeFill="background1"/>
          </w:tcPr>
          <w:p w14:paraId="1C5D8D44" w14:textId="77777777" w:rsidR="006A14B6" w:rsidRPr="0024410E" w:rsidRDefault="006A14B6" w:rsidP="00461F5F">
            <w:pPr>
              <w:jc w:val="center"/>
              <w:rPr>
                <w:rFonts w:cs="Calibri"/>
                <w:color w:val="000000"/>
                <w:sz w:val="20"/>
                <w:szCs w:val="20"/>
              </w:rPr>
            </w:pPr>
            <w:r>
              <w:rPr>
                <w:rFonts w:cs="Calibri"/>
                <w:color w:val="000000"/>
                <w:sz w:val="20"/>
                <w:szCs w:val="20"/>
              </w:rPr>
              <w:t>NR301c or NR504, WS423</w:t>
            </w:r>
          </w:p>
        </w:tc>
      </w:tr>
      <w:tr w:rsidR="006A14B6" w14:paraId="52420DF3" w14:textId="77777777" w:rsidTr="00461F5F">
        <w:trPr>
          <w:trHeight w:val="255"/>
        </w:trPr>
        <w:tc>
          <w:tcPr>
            <w:tcW w:w="1233" w:type="dxa"/>
            <w:tcBorders>
              <w:top w:val="nil"/>
              <w:left w:val="single" w:sz="4" w:space="0" w:color="auto"/>
              <w:bottom w:val="nil"/>
              <w:right w:val="nil"/>
            </w:tcBorders>
            <w:shd w:val="clear" w:color="auto" w:fill="FFFFFF" w:themeFill="background1"/>
            <w:noWrap/>
          </w:tcPr>
          <w:p w14:paraId="61C93F62" w14:textId="77777777" w:rsidR="006A14B6" w:rsidRDefault="006A14B6" w:rsidP="00461F5F">
            <w:pPr>
              <w:rPr>
                <w:rFonts w:cs="Calibri"/>
                <w:color w:val="000000"/>
                <w:sz w:val="20"/>
                <w:szCs w:val="20"/>
              </w:rPr>
            </w:pPr>
            <w:r>
              <w:rPr>
                <w:rFonts w:cs="Calibri"/>
                <w:color w:val="000000"/>
                <w:sz w:val="20"/>
                <w:szCs w:val="20"/>
              </w:rPr>
              <w:t>NC611</w:t>
            </w:r>
          </w:p>
        </w:tc>
        <w:tc>
          <w:tcPr>
            <w:tcW w:w="4518" w:type="dxa"/>
            <w:tcBorders>
              <w:top w:val="nil"/>
              <w:left w:val="nil"/>
              <w:bottom w:val="nil"/>
              <w:right w:val="nil"/>
            </w:tcBorders>
            <w:shd w:val="clear" w:color="auto" w:fill="FFFFFF" w:themeFill="background1"/>
          </w:tcPr>
          <w:p w14:paraId="00916BFF" w14:textId="77777777" w:rsidR="006A14B6" w:rsidRPr="0024410E" w:rsidRDefault="006A14B6" w:rsidP="00461F5F">
            <w:pPr>
              <w:rPr>
                <w:rFonts w:cs="Calibri"/>
                <w:color w:val="000000"/>
                <w:sz w:val="20"/>
                <w:szCs w:val="20"/>
              </w:rPr>
            </w:pPr>
            <w:r w:rsidRPr="0024410E">
              <w:rPr>
                <w:rFonts w:cs="Calibri"/>
                <w:color w:val="000000"/>
                <w:sz w:val="20"/>
                <w:szCs w:val="20"/>
              </w:rPr>
              <w:t xml:space="preserve">Role of the Holistic Nurse </w:t>
            </w:r>
            <w:r>
              <w:rPr>
                <w:rFonts w:cs="Calibri"/>
                <w:color w:val="000000"/>
                <w:sz w:val="20"/>
                <w:szCs w:val="20"/>
              </w:rPr>
              <w:t>Coach (7 weeks)</w:t>
            </w:r>
          </w:p>
        </w:tc>
        <w:tc>
          <w:tcPr>
            <w:tcW w:w="910" w:type="dxa"/>
            <w:tcBorders>
              <w:top w:val="nil"/>
              <w:left w:val="nil"/>
              <w:bottom w:val="nil"/>
              <w:right w:val="nil"/>
            </w:tcBorders>
            <w:shd w:val="clear" w:color="auto" w:fill="FFFFFF" w:themeFill="background1"/>
            <w:noWrap/>
          </w:tcPr>
          <w:p w14:paraId="65E8BD7F"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2CBAA341"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FFFFFF" w:themeFill="background1"/>
          </w:tcPr>
          <w:p w14:paraId="0F15CC0F" w14:textId="77777777" w:rsidR="006A14B6" w:rsidRPr="0024410E" w:rsidRDefault="006A14B6" w:rsidP="00461F5F">
            <w:pPr>
              <w:jc w:val="center"/>
              <w:rPr>
                <w:rFonts w:cs="Calibri"/>
                <w:color w:val="000000"/>
                <w:sz w:val="20"/>
                <w:szCs w:val="20"/>
              </w:rPr>
            </w:pPr>
            <w:r w:rsidRPr="0024410E">
              <w:rPr>
                <w:rFonts w:cs="Calibri"/>
                <w:color w:val="000000"/>
                <w:sz w:val="20"/>
                <w:szCs w:val="20"/>
              </w:rPr>
              <w:t>Basic Care Core</w:t>
            </w:r>
            <w:r>
              <w:rPr>
                <w:rFonts w:cs="Calibri"/>
                <w:color w:val="000000"/>
                <w:sz w:val="20"/>
                <w:szCs w:val="20"/>
              </w:rPr>
              <w:t>, Direct Care Core</w:t>
            </w:r>
            <w:r w:rsidRPr="0024410E">
              <w:rPr>
                <w:rFonts w:cs="Calibri"/>
                <w:color w:val="000000"/>
                <w:sz w:val="20"/>
                <w:szCs w:val="20"/>
              </w:rPr>
              <w:t xml:space="preserve"> (or by permission)</w:t>
            </w:r>
          </w:p>
        </w:tc>
      </w:tr>
      <w:tr w:rsidR="006A14B6" w14:paraId="3D7A4B62"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tcPr>
          <w:p w14:paraId="4B1E0D73"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2F2F2" w:themeFill="background1" w:themeFillShade="F2"/>
          </w:tcPr>
          <w:p w14:paraId="5AF6DD60"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tcPr>
          <w:p w14:paraId="4B979B98"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tcPr>
          <w:p w14:paraId="1238E964" w14:textId="77777777" w:rsidR="006A14B6" w:rsidRDefault="006A14B6" w:rsidP="00461F5F">
            <w:pPr>
              <w:jc w:val="center"/>
              <w:rPr>
                <w:rFonts w:cs="Calibri"/>
                <w:b/>
                <w:bCs/>
                <w:color w:val="000000"/>
                <w:sz w:val="20"/>
                <w:szCs w:val="20"/>
              </w:rPr>
            </w:pPr>
            <w:r>
              <w:rPr>
                <w:rFonts w:cs="Calibri"/>
                <w:b/>
                <w:bCs/>
                <w:color w:val="000000"/>
                <w:sz w:val="20"/>
                <w:szCs w:val="20"/>
              </w:rPr>
              <w:t>120.0</w:t>
            </w:r>
          </w:p>
        </w:tc>
        <w:tc>
          <w:tcPr>
            <w:tcW w:w="1964" w:type="dxa"/>
            <w:tcBorders>
              <w:top w:val="nil"/>
              <w:left w:val="nil"/>
              <w:bottom w:val="nil"/>
              <w:right w:val="single" w:sz="4" w:space="0" w:color="auto"/>
            </w:tcBorders>
            <w:shd w:val="clear" w:color="auto" w:fill="F2F2F2" w:themeFill="background1" w:themeFillShade="F2"/>
          </w:tcPr>
          <w:p w14:paraId="2C5E6CA2" w14:textId="77777777" w:rsidR="006A14B6" w:rsidRDefault="006A14B6" w:rsidP="00461F5F">
            <w:pPr>
              <w:jc w:val="center"/>
              <w:rPr>
                <w:rFonts w:cs="Calibri"/>
                <w:color w:val="000000"/>
                <w:sz w:val="20"/>
                <w:szCs w:val="20"/>
              </w:rPr>
            </w:pPr>
          </w:p>
        </w:tc>
      </w:tr>
      <w:tr w:rsidR="006A14B6" w14:paraId="3C5181DA" w14:textId="77777777" w:rsidTr="00461F5F">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17AAC1DA" w14:textId="77777777" w:rsidR="006A14B6" w:rsidRDefault="006A14B6" w:rsidP="00461F5F">
            <w:pPr>
              <w:rPr>
                <w:rFonts w:cs="Calibri"/>
                <w:color w:val="000000"/>
                <w:sz w:val="20"/>
                <w:szCs w:val="20"/>
              </w:rPr>
            </w:pPr>
            <w:r>
              <w:rPr>
                <w:rFonts w:cs="Calibri"/>
                <w:b/>
                <w:bCs/>
                <w:color w:val="FFFFFF"/>
                <w:sz w:val="20"/>
                <w:szCs w:val="20"/>
              </w:rPr>
              <w:t>TERM 5</w:t>
            </w:r>
          </w:p>
        </w:tc>
        <w:tc>
          <w:tcPr>
            <w:tcW w:w="4518" w:type="dxa"/>
            <w:tcBorders>
              <w:top w:val="nil"/>
              <w:left w:val="nil"/>
              <w:bottom w:val="nil"/>
              <w:right w:val="nil"/>
            </w:tcBorders>
            <w:shd w:val="clear" w:color="auto" w:fill="A6A6A6" w:themeFill="background1" w:themeFillShade="A6"/>
            <w:vAlign w:val="center"/>
          </w:tcPr>
          <w:p w14:paraId="0CDB741B"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5A01F438"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1802DBF7"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40BD617B"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675DA30F" w14:textId="77777777" w:rsidTr="00461F5F">
        <w:trPr>
          <w:trHeight w:val="255"/>
        </w:trPr>
        <w:tc>
          <w:tcPr>
            <w:tcW w:w="1233" w:type="dxa"/>
            <w:tcBorders>
              <w:top w:val="nil"/>
              <w:left w:val="single" w:sz="4" w:space="0" w:color="auto"/>
              <w:bottom w:val="nil"/>
              <w:right w:val="nil"/>
            </w:tcBorders>
            <w:shd w:val="clear" w:color="auto" w:fill="auto"/>
            <w:noWrap/>
          </w:tcPr>
          <w:p w14:paraId="1DEF5DB1" w14:textId="77777777" w:rsidR="006A14B6" w:rsidRDefault="006A14B6" w:rsidP="00461F5F">
            <w:pPr>
              <w:rPr>
                <w:rFonts w:cs="Calibri"/>
                <w:color w:val="000000"/>
                <w:sz w:val="20"/>
                <w:szCs w:val="20"/>
              </w:rPr>
            </w:pPr>
            <w:r>
              <w:rPr>
                <w:rFonts w:cs="Calibri"/>
                <w:color w:val="000000"/>
                <w:sz w:val="20"/>
                <w:szCs w:val="20"/>
              </w:rPr>
              <w:t>NC615</w:t>
            </w:r>
          </w:p>
        </w:tc>
        <w:tc>
          <w:tcPr>
            <w:tcW w:w="4518" w:type="dxa"/>
            <w:tcBorders>
              <w:top w:val="nil"/>
              <w:left w:val="nil"/>
              <w:bottom w:val="nil"/>
              <w:right w:val="nil"/>
            </w:tcBorders>
            <w:shd w:val="clear" w:color="auto" w:fill="auto"/>
          </w:tcPr>
          <w:p w14:paraId="02EA0C72" w14:textId="77777777" w:rsidR="006A14B6" w:rsidRPr="0024410E" w:rsidRDefault="006A14B6" w:rsidP="00461F5F">
            <w:pPr>
              <w:rPr>
                <w:rFonts w:cs="Calibri"/>
                <w:color w:val="000000"/>
                <w:sz w:val="20"/>
                <w:szCs w:val="20"/>
              </w:rPr>
            </w:pPr>
            <w:r>
              <w:rPr>
                <w:rFonts w:cs="Calibri"/>
                <w:color w:val="000000"/>
                <w:sz w:val="20"/>
                <w:szCs w:val="20"/>
              </w:rPr>
              <w:t>Coaching Techniques with Diverse Populations Across the Lifespan (7 weeks)</w:t>
            </w:r>
          </w:p>
        </w:tc>
        <w:tc>
          <w:tcPr>
            <w:tcW w:w="910" w:type="dxa"/>
            <w:tcBorders>
              <w:top w:val="nil"/>
              <w:left w:val="nil"/>
              <w:bottom w:val="nil"/>
              <w:right w:val="nil"/>
            </w:tcBorders>
            <w:shd w:val="clear" w:color="auto" w:fill="auto"/>
            <w:noWrap/>
          </w:tcPr>
          <w:p w14:paraId="67EC2D48"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6A920204"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7E6442A5" w14:textId="77777777" w:rsidR="006A14B6" w:rsidRDefault="006A14B6" w:rsidP="00461F5F">
            <w:pPr>
              <w:jc w:val="center"/>
              <w:rPr>
                <w:rFonts w:cs="Calibri"/>
                <w:color w:val="000000"/>
                <w:sz w:val="20"/>
                <w:szCs w:val="20"/>
              </w:rPr>
            </w:pPr>
            <w:r>
              <w:rPr>
                <w:rFonts w:cs="Calibri"/>
                <w:color w:val="000000"/>
                <w:sz w:val="20"/>
                <w:szCs w:val="20"/>
              </w:rPr>
              <w:t>NC611 (or by permission)</w:t>
            </w:r>
          </w:p>
        </w:tc>
      </w:tr>
      <w:tr w:rsidR="006A14B6" w14:paraId="237BCF8D" w14:textId="77777777" w:rsidTr="00461F5F">
        <w:trPr>
          <w:trHeight w:val="255"/>
        </w:trPr>
        <w:tc>
          <w:tcPr>
            <w:tcW w:w="1233" w:type="dxa"/>
            <w:tcBorders>
              <w:top w:val="nil"/>
              <w:left w:val="single" w:sz="4" w:space="0" w:color="auto"/>
              <w:bottom w:val="nil"/>
              <w:right w:val="nil"/>
            </w:tcBorders>
            <w:shd w:val="clear" w:color="auto" w:fill="auto"/>
            <w:noWrap/>
          </w:tcPr>
          <w:p w14:paraId="0E455EAE"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auto"/>
          </w:tcPr>
          <w:p w14:paraId="164DDFBA" w14:textId="77777777" w:rsidR="006A14B6" w:rsidRPr="0024410E" w:rsidRDefault="006A14B6" w:rsidP="00461F5F">
            <w:pPr>
              <w:rPr>
                <w:rFonts w:cs="Calibri"/>
                <w:color w:val="000000"/>
                <w:sz w:val="20"/>
                <w:szCs w:val="20"/>
              </w:rPr>
            </w:pPr>
          </w:p>
        </w:tc>
        <w:tc>
          <w:tcPr>
            <w:tcW w:w="910" w:type="dxa"/>
            <w:tcBorders>
              <w:top w:val="nil"/>
              <w:left w:val="nil"/>
              <w:bottom w:val="nil"/>
              <w:right w:val="nil"/>
            </w:tcBorders>
            <w:shd w:val="clear" w:color="auto" w:fill="auto"/>
            <w:noWrap/>
          </w:tcPr>
          <w:p w14:paraId="448CA3FC" w14:textId="77777777" w:rsidR="006A14B6" w:rsidRPr="0024410E" w:rsidRDefault="006A14B6" w:rsidP="00461F5F">
            <w:pPr>
              <w:jc w:val="center"/>
              <w:rPr>
                <w:rFonts w:cs="Calibri"/>
                <w:color w:val="000000"/>
                <w:sz w:val="20"/>
                <w:szCs w:val="20"/>
              </w:rPr>
            </w:pPr>
          </w:p>
        </w:tc>
        <w:tc>
          <w:tcPr>
            <w:tcW w:w="910" w:type="dxa"/>
            <w:tcBorders>
              <w:top w:val="nil"/>
              <w:left w:val="nil"/>
              <w:bottom w:val="nil"/>
              <w:right w:val="nil"/>
            </w:tcBorders>
            <w:shd w:val="clear" w:color="auto" w:fill="auto"/>
            <w:noWrap/>
          </w:tcPr>
          <w:p w14:paraId="627BC3FA" w14:textId="77777777" w:rsidR="006A14B6" w:rsidRPr="0024410E" w:rsidRDefault="006A14B6" w:rsidP="00461F5F">
            <w:pPr>
              <w:jc w:val="center"/>
              <w:rPr>
                <w:rFonts w:cs="Calibri"/>
                <w:color w:val="000000"/>
                <w:sz w:val="20"/>
                <w:szCs w:val="20"/>
              </w:rPr>
            </w:pPr>
          </w:p>
        </w:tc>
        <w:tc>
          <w:tcPr>
            <w:tcW w:w="1964" w:type="dxa"/>
            <w:tcBorders>
              <w:top w:val="nil"/>
              <w:left w:val="nil"/>
              <w:bottom w:val="nil"/>
              <w:right w:val="single" w:sz="4" w:space="0" w:color="auto"/>
            </w:tcBorders>
            <w:shd w:val="clear" w:color="auto" w:fill="auto"/>
          </w:tcPr>
          <w:p w14:paraId="411A27F6" w14:textId="77777777" w:rsidR="006A14B6" w:rsidRDefault="006A14B6" w:rsidP="00461F5F">
            <w:pPr>
              <w:jc w:val="center"/>
              <w:rPr>
                <w:rFonts w:cs="Calibri"/>
                <w:color w:val="000000"/>
                <w:sz w:val="20"/>
                <w:szCs w:val="20"/>
              </w:rPr>
            </w:pPr>
          </w:p>
        </w:tc>
      </w:tr>
      <w:tr w:rsidR="006A14B6" w14:paraId="551148F6" w14:textId="77777777" w:rsidTr="00461F5F">
        <w:trPr>
          <w:trHeight w:val="255"/>
        </w:trPr>
        <w:tc>
          <w:tcPr>
            <w:tcW w:w="1233" w:type="dxa"/>
            <w:tcBorders>
              <w:top w:val="nil"/>
              <w:left w:val="single" w:sz="4" w:space="0" w:color="auto"/>
              <w:bottom w:val="nil"/>
              <w:right w:val="nil"/>
            </w:tcBorders>
            <w:shd w:val="clear" w:color="auto" w:fill="auto"/>
            <w:noWrap/>
          </w:tcPr>
          <w:p w14:paraId="5FD61D20" w14:textId="77777777" w:rsidR="006A14B6" w:rsidRDefault="006A14B6" w:rsidP="00461F5F">
            <w:pPr>
              <w:rPr>
                <w:rFonts w:cs="Calibri"/>
                <w:color w:val="000000"/>
                <w:sz w:val="20"/>
                <w:szCs w:val="20"/>
              </w:rPr>
            </w:pPr>
            <w:r>
              <w:rPr>
                <w:rFonts w:cs="Calibri"/>
                <w:color w:val="000000"/>
                <w:sz w:val="20"/>
                <w:szCs w:val="20"/>
              </w:rPr>
              <w:t>NC621</w:t>
            </w:r>
          </w:p>
        </w:tc>
        <w:tc>
          <w:tcPr>
            <w:tcW w:w="4518" w:type="dxa"/>
            <w:tcBorders>
              <w:top w:val="nil"/>
              <w:left w:val="nil"/>
              <w:bottom w:val="nil"/>
              <w:right w:val="nil"/>
            </w:tcBorders>
            <w:shd w:val="clear" w:color="auto" w:fill="auto"/>
          </w:tcPr>
          <w:p w14:paraId="34284AB7" w14:textId="77777777" w:rsidR="006A14B6" w:rsidRPr="0024410E" w:rsidRDefault="006A14B6" w:rsidP="00461F5F">
            <w:pPr>
              <w:rPr>
                <w:rFonts w:cs="Calibri"/>
                <w:color w:val="000000"/>
                <w:sz w:val="20"/>
                <w:szCs w:val="20"/>
              </w:rPr>
            </w:pPr>
            <w:r>
              <w:rPr>
                <w:rFonts w:cs="Calibri"/>
                <w:color w:val="000000"/>
                <w:sz w:val="20"/>
                <w:szCs w:val="20"/>
              </w:rPr>
              <w:t>Coaching Process and Holistic Nursing Assessment (7 weeks0</w:t>
            </w:r>
          </w:p>
        </w:tc>
        <w:tc>
          <w:tcPr>
            <w:tcW w:w="910" w:type="dxa"/>
            <w:tcBorders>
              <w:top w:val="nil"/>
              <w:left w:val="nil"/>
              <w:bottom w:val="nil"/>
              <w:right w:val="nil"/>
            </w:tcBorders>
            <w:shd w:val="clear" w:color="auto" w:fill="auto"/>
            <w:noWrap/>
          </w:tcPr>
          <w:p w14:paraId="08C70C26"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5729D416"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7ABA385D" w14:textId="77777777" w:rsidR="006A14B6" w:rsidRDefault="006A14B6" w:rsidP="00461F5F">
            <w:pPr>
              <w:jc w:val="center"/>
              <w:rPr>
                <w:rFonts w:cs="Calibri"/>
                <w:color w:val="000000"/>
                <w:sz w:val="20"/>
                <w:szCs w:val="20"/>
              </w:rPr>
            </w:pPr>
            <w:r>
              <w:rPr>
                <w:rFonts w:cs="Calibri"/>
                <w:color w:val="000000"/>
                <w:sz w:val="20"/>
                <w:szCs w:val="20"/>
              </w:rPr>
              <w:t>NC611, NC615</w:t>
            </w:r>
          </w:p>
        </w:tc>
      </w:tr>
      <w:tr w:rsidR="006A14B6" w14:paraId="477F61F6"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tcPr>
          <w:p w14:paraId="1328E4E7"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2F2F2" w:themeFill="background1" w:themeFillShade="F2"/>
          </w:tcPr>
          <w:p w14:paraId="22E23C19"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tcPr>
          <w:p w14:paraId="5C285E2D"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tcPr>
          <w:p w14:paraId="13B1CF0C" w14:textId="77777777" w:rsidR="006A14B6" w:rsidRDefault="006A14B6" w:rsidP="00461F5F">
            <w:pPr>
              <w:jc w:val="center"/>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auto" w:fill="F2F2F2" w:themeFill="background1" w:themeFillShade="F2"/>
          </w:tcPr>
          <w:p w14:paraId="2760CC03" w14:textId="77777777" w:rsidR="006A14B6" w:rsidRDefault="006A14B6" w:rsidP="00461F5F">
            <w:pPr>
              <w:jc w:val="center"/>
              <w:rPr>
                <w:rFonts w:cs="Calibri"/>
                <w:color w:val="000000"/>
                <w:sz w:val="20"/>
                <w:szCs w:val="20"/>
              </w:rPr>
            </w:pPr>
          </w:p>
        </w:tc>
      </w:tr>
      <w:tr w:rsidR="006A14B6" w14:paraId="21A1D920" w14:textId="77777777" w:rsidTr="00461F5F">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7CDDF028" w14:textId="77777777" w:rsidR="006A14B6" w:rsidRDefault="006A14B6" w:rsidP="00461F5F">
            <w:pPr>
              <w:rPr>
                <w:rFonts w:cs="Calibri"/>
                <w:color w:val="000000"/>
                <w:sz w:val="20"/>
                <w:szCs w:val="20"/>
              </w:rPr>
            </w:pPr>
            <w:r>
              <w:rPr>
                <w:rFonts w:cs="Calibri"/>
                <w:b/>
                <w:bCs/>
                <w:color w:val="FFFFFF"/>
                <w:sz w:val="20"/>
                <w:szCs w:val="20"/>
              </w:rPr>
              <w:t>TERM 6</w:t>
            </w:r>
          </w:p>
        </w:tc>
        <w:tc>
          <w:tcPr>
            <w:tcW w:w="4518" w:type="dxa"/>
            <w:tcBorders>
              <w:top w:val="nil"/>
              <w:left w:val="nil"/>
              <w:bottom w:val="nil"/>
              <w:right w:val="nil"/>
            </w:tcBorders>
            <w:shd w:val="clear" w:color="auto" w:fill="A6A6A6" w:themeFill="background1" w:themeFillShade="A6"/>
            <w:vAlign w:val="center"/>
          </w:tcPr>
          <w:p w14:paraId="69532DE8"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37151564"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3EE27DB0"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11FC930B"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798916E0" w14:textId="77777777" w:rsidTr="00461F5F">
        <w:trPr>
          <w:trHeight w:val="255"/>
        </w:trPr>
        <w:tc>
          <w:tcPr>
            <w:tcW w:w="1233" w:type="dxa"/>
            <w:tcBorders>
              <w:top w:val="nil"/>
              <w:left w:val="single" w:sz="4" w:space="0" w:color="auto"/>
              <w:bottom w:val="nil"/>
              <w:right w:val="nil"/>
            </w:tcBorders>
            <w:shd w:val="clear" w:color="auto" w:fill="auto"/>
            <w:noWrap/>
          </w:tcPr>
          <w:p w14:paraId="59136914" w14:textId="77777777" w:rsidR="006A14B6" w:rsidRDefault="006A14B6" w:rsidP="00461F5F">
            <w:pPr>
              <w:rPr>
                <w:rFonts w:cs="Calibri"/>
                <w:color w:val="000000"/>
                <w:sz w:val="20"/>
                <w:szCs w:val="20"/>
              </w:rPr>
            </w:pPr>
            <w:r>
              <w:rPr>
                <w:rFonts w:cs="Calibri"/>
                <w:color w:val="000000"/>
                <w:sz w:val="20"/>
                <w:szCs w:val="20"/>
              </w:rPr>
              <w:t>NC625</w:t>
            </w:r>
          </w:p>
        </w:tc>
        <w:tc>
          <w:tcPr>
            <w:tcW w:w="4518" w:type="dxa"/>
            <w:tcBorders>
              <w:top w:val="nil"/>
              <w:left w:val="nil"/>
              <w:bottom w:val="nil"/>
              <w:right w:val="nil"/>
            </w:tcBorders>
            <w:shd w:val="clear" w:color="auto" w:fill="auto"/>
          </w:tcPr>
          <w:p w14:paraId="58B316E8" w14:textId="77777777" w:rsidR="006A14B6" w:rsidRPr="0024410E" w:rsidRDefault="006A14B6" w:rsidP="00461F5F">
            <w:pPr>
              <w:rPr>
                <w:rFonts w:cs="Calibri"/>
                <w:color w:val="000000"/>
                <w:sz w:val="20"/>
                <w:szCs w:val="20"/>
              </w:rPr>
            </w:pPr>
            <w:r>
              <w:rPr>
                <w:rFonts w:cs="Calibri"/>
                <w:color w:val="000000"/>
                <w:sz w:val="20"/>
                <w:szCs w:val="20"/>
              </w:rPr>
              <w:t>Entrepreneurship within the Integrative Healthcare Landscape (7 weeks)</w:t>
            </w:r>
          </w:p>
        </w:tc>
        <w:tc>
          <w:tcPr>
            <w:tcW w:w="910" w:type="dxa"/>
            <w:tcBorders>
              <w:top w:val="nil"/>
              <w:left w:val="nil"/>
              <w:bottom w:val="nil"/>
              <w:right w:val="nil"/>
            </w:tcBorders>
            <w:shd w:val="clear" w:color="auto" w:fill="auto"/>
            <w:noWrap/>
          </w:tcPr>
          <w:p w14:paraId="698298AC"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5227E8E2" w14:textId="77777777" w:rsidR="006A14B6" w:rsidRPr="0024410E" w:rsidRDefault="006A14B6" w:rsidP="00461F5F">
            <w:pPr>
              <w:jc w:val="center"/>
              <w:rPr>
                <w:rFonts w:cs="Calibri"/>
                <w:color w:val="000000"/>
                <w:sz w:val="20"/>
                <w:szCs w:val="20"/>
              </w:rPr>
            </w:pPr>
            <w:r w:rsidRPr="0024410E">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601DFD3E" w14:textId="77777777" w:rsidR="006A14B6" w:rsidRDefault="006A14B6" w:rsidP="00461F5F">
            <w:pPr>
              <w:jc w:val="center"/>
              <w:rPr>
                <w:rFonts w:cs="Calibri"/>
                <w:color w:val="000000"/>
                <w:sz w:val="20"/>
                <w:szCs w:val="20"/>
              </w:rPr>
            </w:pPr>
            <w:r>
              <w:rPr>
                <w:rFonts w:cs="Calibri"/>
                <w:color w:val="000000"/>
                <w:sz w:val="20"/>
                <w:szCs w:val="20"/>
              </w:rPr>
              <w:t>NC611, NC615, NC621 (or by permission)</w:t>
            </w:r>
          </w:p>
        </w:tc>
      </w:tr>
      <w:tr w:rsidR="006A14B6" w14:paraId="084E1151" w14:textId="77777777" w:rsidTr="00461F5F">
        <w:trPr>
          <w:trHeight w:val="255"/>
        </w:trPr>
        <w:tc>
          <w:tcPr>
            <w:tcW w:w="1233" w:type="dxa"/>
            <w:tcBorders>
              <w:top w:val="nil"/>
              <w:left w:val="single" w:sz="4" w:space="0" w:color="auto"/>
              <w:bottom w:val="nil"/>
              <w:right w:val="nil"/>
            </w:tcBorders>
            <w:shd w:val="clear" w:color="auto" w:fill="auto"/>
            <w:noWrap/>
          </w:tcPr>
          <w:p w14:paraId="1B3F8A09" w14:textId="77777777" w:rsidR="006A14B6" w:rsidRDefault="006A14B6" w:rsidP="00461F5F">
            <w:pPr>
              <w:rPr>
                <w:rFonts w:cs="Calibri"/>
                <w:color w:val="000000"/>
                <w:sz w:val="20"/>
                <w:szCs w:val="20"/>
              </w:rPr>
            </w:pPr>
            <w:r>
              <w:rPr>
                <w:rFonts w:cs="Calibri"/>
                <w:color w:val="000000"/>
                <w:sz w:val="20"/>
                <w:szCs w:val="20"/>
              </w:rPr>
              <w:t>NC630</w:t>
            </w:r>
          </w:p>
        </w:tc>
        <w:tc>
          <w:tcPr>
            <w:tcW w:w="4518" w:type="dxa"/>
            <w:tcBorders>
              <w:top w:val="nil"/>
              <w:left w:val="nil"/>
              <w:bottom w:val="nil"/>
              <w:right w:val="nil"/>
            </w:tcBorders>
            <w:shd w:val="clear" w:color="auto" w:fill="auto"/>
          </w:tcPr>
          <w:p w14:paraId="6F9F3C14" w14:textId="77777777" w:rsidR="006A14B6" w:rsidRPr="0024410E" w:rsidRDefault="006A14B6" w:rsidP="00461F5F">
            <w:pPr>
              <w:rPr>
                <w:rFonts w:cs="Calibri"/>
                <w:color w:val="000000"/>
                <w:sz w:val="20"/>
                <w:szCs w:val="20"/>
              </w:rPr>
            </w:pPr>
            <w:r w:rsidRPr="0024410E">
              <w:rPr>
                <w:rFonts w:cs="Calibri"/>
                <w:color w:val="000000"/>
                <w:sz w:val="20"/>
                <w:szCs w:val="20"/>
              </w:rPr>
              <w:t xml:space="preserve">Holistic Nurse </w:t>
            </w:r>
            <w:r>
              <w:rPr>
                <w:rFonts w:cs="Calibri"/>
                <w:color w:val="000000"/>
                <w:sz w:val="20"/>
                <w:szCs w:val="20"/>
              </w:rPr>
              <w:t>Coach</w:t>
            </w:r>
            <w:r w:rsidRPr="0024410E">
              <w:rPr>
                <w:rFonts w:cs="Calibri"/>
                <w:color w:val="000000"/>
                <w:sz w:val="20"/>
                <w:szCs w:val="20"/>
              </w:rPr>
              <w:t xml:space="preserve"> Practicum I</w:t>
            </w:r>
            <w:r>
              <w:rPr>
                <w:rFonts w:cs="Calibri"/>
                <w:color w:val="000000"/>
                <w:sz w:val="20"/>
                <w:szCs w:val="20"/>
              </w:rPr>
              <w:t xml:space="preserve"> (1 didactic, </w:t>
            </w:r>
            <w:proofErr w:type="gramStart"/>
            <w:r>
              <w:rPr>
                <w:rFonts w:cs="Calibri"/>
                <w:color w:val="000000"/>
                <w:sz w:val="20"/>
                <w:szCs w:val="20"/>
              </w:rPr>
              <w:t>2</w:t>
            </w:r>
            <w:proofErr w:type="gramEnd"/>
            <w:r>
              <w:rPr>
                <w:rFonts w:cs="Calibri"/>
                <w:color w:val="000000"/>
                <w:sz w:val="20"/>
                <w:szCs w:val="20"/>
              </w:rPr>
              <w:t xml:space="preserve"> clinical) (7 weeks)</w:t>
            </w:r>
          </w:p>
        </w:tc>
        <w:tc>
          <w:tcPr>
            <w:tcW w:w="910" w:type="dxa"/>
            <w:tcBorders>
              <w:top w:val="nil"/>
              <w:left w:val="nil"/>
              <w:bottom w:val="nil"/>
              <w:right w:val="nil"/>
            </w:tcBorders>
            <w:shd w:val="clear" w:color="auto" w:fill="auto"/>
            <w:noWrap/>
          </w:tcPr>
          <w:p w14:paraId="4AD0D00A"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47C9E460" w14:textId="77777777" w:rsidR="006A14B6" w:rsidRPr="0024410E" w:rsidRDefault="006A14B6" w:rsidP="00461F5F">
            <w:pPr>
              <w:jc w:val="center"/>
              <w:rPr>
                <w:rFonts w:cs="Calibri"/>
                <w:color w:val="000000"/>
                <w:sz w:val="20"/>
                <w:szCs w:val="20"/>
              </w:rPr>
            </w:pPr>
            <w:r w:rsidRPr="0024410E">
              <w:rPr>
                <w:rFonts w:cs="Calibri"/>
                <w:color w:val="000000"/>
                <w:sz w:val="20"/>
                <w:szCs w:val="20"/>
              </w:rPr>
              <w:t>105.0</w:t>
            </w:r>
          </w:p>
        </w:tc>
        <w:tc>
          <w:tcPr>
            <w:tcW w:w="1964" w:type="dxa"/>
            <w:tcBorders>
              <w:top w:val="nil"/>
              <w:left w:val="nil"/>
              <w:bottom w:val="nil"/>
              <w:right w:val="single" w:sz="4" w:space="0" w:color="auto"/>
            </w:tcBorders>
            <w:shd w:val="clear" w:color="auto" w:fill="auto"/>
          </w:tcPr>
          <w:p w14:paraId="274B216D" w14:textId="77777777" w:rsidR="006A14B6" w:rsidRDefault="006A14B6" w:rsidP="00461F5F">
            <w:pPr>
              <w:jc w:val="center"/>
              <w:rPr>
                <w:rFonts w:cs="Calibri"/>
                <w:color w:val="000000"/>
                <w:sz w:val="20"/>
                <w:szCs w:val="20"/>
              </w:rPr>
            </w:pPr>
            <w:r w:rsidRPr="0024410E">
              <w:rPr>
                <w:rFonts w:cs="Calibri"/>
                <w:color w:val="000000"/>
                <w:sz w:val="20"/>
                <w:szCs w:val="20"/>
              </w:rPr>
              <w:t>Basic Care Core</w:t>
            </w:r>
            <w:r>
              <w:rPr>
                <w:rFonts w:cs="Calibri"/>
                <w:color w:val="000000"/>
                <w:sz w:val="20"/>
                <w:szCs w:val="20"/>
              </w:rPr>
              <w:t>, Direct Care Core, Functional Specialty Core</w:t>
            </w:r>
            <w:r w:rsidRPr="0024410E">
              <w:rPr>
                <w:rFonts w:cs="Calibri"/>
                <w:color w:val="000000"/>
                <w:sz w:val="20"/>
                <w:szCs w:val="20"/>
              </w:rPr>
              <w:t xml:space="preserve"> (or by permission)</w:t>
            </w:r>
          </w:p>
        </w:tc>
      </w:tr>
      <w:tr w:rsidR="006A14B6" w14:paraId="26F57B0E" w14:textId="77777777" w:rsidTr="00461F5F">
        <w:trPr>
          <w:trHeight w:val="255"/>
        </w:trPr>
        <w:tc>
          <w:tcPr>
            <w:tcW w:w="1233" w:type="dxa"/>
            <w:tcBorders>
              <w:top w:val="nil"/>
              <w:left w:val="single" w:sz="4" w:space="0" w:color="auto"/>
              <w:bottom w:val="nil"/>
              <w:right w:val="nil"/>
            </w:tcBorders>
            <w:shd w:val="clear" w:color="auto" w:fill="F2F2F2" w:themeFill="background1" w:themeFillShade="F2"/>
            <w:noWrap/>
          </w:tcPr>
          <w:p w14:paraId="35FB052D"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2F2F2" w:themeFill="background1" w:themeFillShade="F2"/>
          </w:tcPr>
          <w:p w14:paraId="7A026463"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tcPr>
          <w:p w14:paraId="48D23063" w14:textId="77777777" w:rsidR="006A14B6" w:rsidRDefault="006A14B6" w:rsidP="00461F5F">
            <w:pPr>
              <w:jc w:val="center"/>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auto" w:fill="F2F2F2" w:themeFill="background1" w:themeFillShade="F2"/>
            <w:noWrap/>
          </w:tcPr>
          <w:p w14:paraId="42971AB5" w14:textId="77777777" w:rsidR="006A14B6" w:rsidRDefault="006A14B6" w:rsidP="00461F5F">
            <w:pPr>
              <w:jc w:val="center"/>
              <w:rPr>
                <w:rFonts w:cs="Calibri"/>
                <w:b/>
                <w:bCs/>
                <w:color w:val="000000"/>
                <w:sz w:val="20"/>
                <w:szCs w:val="20"/>
              </w:rPr>
            </w:pPr>
            <w:r>
              <w:rPr>
                <w:rFonts w:cs="Calibri"/>
                <w:b/>
                <w:bCs/>
                <w:color w:val="000000"/>
                <w:sz w:val="20"/>
                <w:szCs w:val="20"/>
              </w:rPr>
              <w:t>150.0</w:t>
            </w:r>
          </w:p>
        </w:tc>
        <w:tc>
          <w:tcPr>
            <w:tcW w:w="1964" w:type="dxa"/>
            <w:tcBorders>
              <w:top w:val="nil"/>
              <w:left w:val="nil"/>
              <w:bottom w:val="nil"/>
              <w:right w:val="single" w:sz="4" w:space="0" w:color="auto"/>
            </w:tcBorders>
            <w:shd w:val="clear" w:color="auto" w:fill="F2F2F2" w:themeFill="background1" w:themeFillShade="F2"/>
          </w:tcPr>
          <w:p w14:paraId="39E87C4D" w14:textId="77777777" w:rsidR="006A14B6" w:rsidRDefault="006A14B6" w:rsidP="00461F5F">
            <w:pPr>
              <w:jc w:val="center"/>
              <w:rPr>
                <w:rFonts w:cs="Calibri"/>
                <w:color w:val="000000"/>
                <w:sz w:val="20"/>
                <w:szCs w:val="20"/>
              </w:rPr>
            </w:pPr>
          </w:p>
        </w:tc>
      </w:tr>
      <w:tr w:rsidR="006A14B6" w14:paraId="59DC8ABA" w14:textId="77777777" w:rsidTr="00461F5F">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327E7CD6" w14:textId="77777777" w:rsidR="006A14B6" w:rsidRDefault="006A14B6" w:rsidP="00461F5F">
            <w:pPr>
              <w:rPr>
                <w:rFonts w:cs="Calibri"/>
                <w:b/>
                <w:bCs/>
                <w:color w:val="FFFFFF"/>
                <w:sz w:val="20"/>
                <w:szCs w:val="20"/>
              </w:rPr>
            </w:pPr>
            <w:r>
              <w:rPr>
                <w:rFonts w:cs="Calibri"/>
                <w:b/>
                <w:bCs/>
                <w:color w:val="FFFFFF"/>
                <w:sz w:val="20"/>
                <w:szCs w:val="20"/>
              </w:rPr>
              <w:t>TERM 7</w:t>
            </w:r>
          </w:p>
        </w:tc>
        <w:tc>
          <w:tcPr>
            <w:tcW w:w="4518" w:type="dxa"/>
            <w:tcBorders>
              <w:top w:val="nil"/>
              <w:left w:val="nil"/>
              <w:bottom w:val="nil"/>
              <w:right w:val="nil"/>
            </w:tcBorders>
            <w:shd w:val="clear" w:color="auto" w:fill="A6A6A6" w:themeFill="background1" w:themeFillShade="A6"/>
            <w:vAlign w:val="center"/>
            <w:hideMark/>
          </w:tcPr>
          <w:p w14:paraId="3987F2C9"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2F79E914"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72EF78DB"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67FC6C88"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3ADEDE1A" w14:textId="77777777" w:rsidTr="00461F5F">
        <w:trPr>
          <w:trHeight w:val="255"/>
        </w:trPr>
        <w:tc>
          <w:tcPr>
            <w:tcW w:w="1233" w:type="dxa"/>
            <w:tcBorders>
              <w:top w:val="nil"/>
              <w:left w:val="single" w:sz="4" w:space="0" w:color="auto"/>
              <w:bottom w:val="nil"/>
              <w:right w:val="nil"/>
            </w:tcBorders>
            <w:shd w:val="clear" w:color="auto" w:fill="auto"/>
            <w:noWrap/>
          </w:tcPr>
          <w:p w14:paraId="7CC2DBEE" w14:textId="77777777" w:rsidR="006A14B6" w:rsidRDefault="006A14B6" w:rsidP="00461F5F">
            <w:pPr>
              <w:rPr>
                <w:rFonts w:cs="Calibri"/>
                <w:color w:val="000000"/>
                <w:sz w:val="20"/>
                <w:szCs w:val="20"/>
              </w:rPr>
            </w:pPr>
            <w:r>
              <w:rPr>
                <w:rFonts w:cs="Calibri"/>
                <w:color w:val="000000"/>
                <w:sz w:val="20"/>
                <w:szCs w:val="20"/>
              </w:rPr>
              <w:t>NC635</w:t>
            </w:r>
          </w:p>
        </w:tc>
        <w:tc>
          <w:tcPr>
            <w:tcW w:w="4518" w:type="dxa"/>
            <w:tcBorders>
              <w:top w:val="nil"/>
              <w:left w:val="nil"/>
              <w:bottom w:val="nil"/>
              <w:right w:val="nil"/>
            </w:tcBorders>
            <w:shd w:val="clear" w:color="auto" w:fill="auto"/>
          </w:tcPr>
          <w:p w14:paraId="5A7C3BE9" w14:textId="77777777" w:rsidR="006A14B6" w:rsidRDefault="006A14B6" w:rsidP="00461F5F">
            <w:pPr>
              <w:rPr>
                <w:rFonts w:cs="Calibri"/>
                <w:color w:val="000000"/>
                <w:sz w:val="20"/>
                <w:szCs w:val="20"/>
              </w:rPr>
            </w:pPr>
            <w:r>
              <w:rPr>
                <w:rFonts w:cs="Calibri"/>
                <w:color w:val="000000"/>
                <w:sz w:val="20"/>
                <w:szCs w:val="20"/>
              </w:rPr>
              <w:t xml:space="preserve">Holistic Nurse Coach Practicum II and Capstone </w:t>
            </w:r>
          </w:p>
          <w:p w14:paraId="6B133C9F" w14:textId="77777777" w:rsidR="006A14B6" w:rsidRDefault="006A14B6" w:rsidP="00461F5F">
            <w:pPr>
              <w:rPr>
                <w:rFonts w:cs="Calibri"/>
                <w:color w:val="000000"/>
                <w:sz w:val="20"/>
                <w:szCs w:val="20"/>
              </w:rPr>
            </w:pPr>
            <w:r>
              <w:rPr>
                <w:rFonts w:cs="Calibri"/>
                <w:color w:val="000000"/>
                <w:sz w:val="20"/>
                <w:szCs w:val="20"/>
              </w:rPr>
              <w:lastRenderedPageBreak/>
              <w:t xml:space="preserve">(1 didactic, </w:t>
            </w:r>
            <w:proofErr w:type="gramStart"/>
            <w:r>
              <w:rPr>
                <w:rFonts w:cs="Calibri"/>
                <w:color w:val="000000"/>
                <w:sz w:val="20"/>
                <w:szCs w:val="20"/>
              </w:rPr>
              <w:t>2</w:t>
            </w:r>
            <w:proofErr w:type="gramEnd"/>
            <w:r>
              <w:rPr>
                <w:rFonts w:cs="Calibri"/>
                <w:color w:val="000000"/>
                <w:sz w:val="20"/>
                <w:szCs w:val="20"/>
              </w:rPr>
              <w:t xml:space="preserve"> clinical) (7 weeks)</w:t>
            </w:r>
          </w:p>
        </w:tc>
        <w:tc>
          <w:tcPr>
            <w:tcW w:w="910" w:type="dxa"/>
            <w:tcBorders>
              <w:top w:val="nil"/>
              <w:left w:val="nil"/>
              <w:bottom w:val="nil"/>
              <w:right w:val="nil"/>
            </w:tcBorders>
            <w:shd w:val="clear" w:color="auto" w:fill="auto"/>
            <w:noWrap/>
          </w:tcPr>
          <w:p w14:paraId="5C099DF1" w14:textId="77777777" w:rsidR="006A14B6" w:rsidRDefault="006A14B6" w:rsidP="00461F5F">
            <w:pPr>
              <w:jc w:val="center"/>
              <w:rPr>
                <w:rFonts w:cs="Calibri"/>
                <w:color w:val="000000"/>
                <w:sz w:val="20"/>
                <w:szCs w:val="20"/>
              </w:rPr>
            </w:pPr>
            <w:r>
              <w:rPr>
                <w:rFonts w:cs="Calibri"/>
                <w:color w:val="000000"/>
                <w:sz w:val="20"/>
                <w:szCs w:val="20"/>
              </w:rPr>
              <w:lastRenderedPageBreak/>
              <w:t>3.0</w:t>
            </w:r>
          </w:p>
        </w:tc>
        <w:tc>
          <w:tcPr>
            <w:tcW w:w="910" w:type="dxa"/>
            <w:tcBorders>
              <w:top w:val="nil"/>
              <w:left w:val="nil"/>
              <w:bottom w:val="nil"/>
              <w:right w:val="nil"/>
            </w:tcBorders>
            <w:shd w:val="clear" w:color="auto" w:fill="auto"/>
            <w:noWrap/>
          </w:tcPr>
          <w:p w14:paraId="77FCFBE4" w14:textId="77777777" w:rsidR="006A14B6" w:rsidRDefault="006A14B6" w:rsidP="00461F5F">
            <w:pPr>
              <w:jc w:val="center"/>
              <w:rPr>
                <w:rFonts w:cs="Calibri"/>
                <w:color w:val="000000"/>
                <w:sz w:val="20"/>
                <w:szCs w:val="20"/>
              </w:rPr>
            </w:pPr>
            <w:r>
              <w:rPr>
                <w:rFonts w:cs="Calibri"/>
                <w:color w:val="000000"/>
                <w:sz w:val="20"/>
                <w:szCs w:val="20"/>
              </w:rPr>
              <w:t>105.0</w:t>
            </w:r>
          </w:p>
        </w:tc>
        <w:tc>
          <w:tcPr>
            <w:tcW w:w="1964" w:type="dxa"/>
            <w:tcBorders>
              <w:top w:val="nil"/>
              <w:left w:val="nil"/>
              <w:bottom w:val="nil"/>
              <w:right w:val="single" w:sz="4" w:space="0" w:color="auto"/>
            </w:tcBorders>
            <w:shd w:val="clear" w:color="auto" w:fill="auto"/>
          </w:tcPr>
          <w:p w14:paraId="3F5855C3" w14:textId="77777777" w:rsidR="006A14B6" w:rsidRDefault="006A14B6" w:rsidP="00461F5F">
            <w:pPr>
              <w:jc w:val="center"/>
              <w:rPr>
                <w:rFonts w:cs="Calibri"/>
                <w:color w:val="000000"/>
                <w:sz w:val="20"/>
                <w:szCs w:val="20"/>
              </w:rPr>
            </w:pPr>
            <w:r>
              <w:rPr>
                <w:rFonts w:cs="Calibri"/>
                <w:color w:val="000000"/>
                <w:sz w:val="20"/>
                <w:szCs w:val="20"/>
              </w:rPr>
              <w:t>NC630</w:t>
            </w:r>
          </w:p>
        </w:tc>
      </w:tr>
      <w:tr w:rsidR="006A14B6" w14:paraId="5BA6E7A0" w14:textId="77777777" w:rsidTr="00461F5F">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12FB5122"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4E6435FB"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single" w:sz="4" w:space="0" w:color="auto"/>
              <w:right w:val="nil"/>
            </w:tcBorders>
            <w:shd w:val="clear" w:color="auto" w:fill="F2F2F2" w:themeFill="background1" w:themeFillShade="F2"/>
            <w:noWrap/>
            <w:hideMark/>
          </w:tcPr>
          <w:p w14:paraId="7577B399" w14:textId="77777777" w:rsidR="006A14B6" w:rsidRDefault="006A14B6" w:rsidP="00461F5F">
            <w:pPr>
              <w:jc w:val="center"/>
              <w:rPr>
                <w:rFonts w:cs="Calibri"/>
                <w:b/>
                <w:bCs/>
                <w:color w:val="000000"/>
                <w:sz w:val="20"/>
                <w:szCs w:val="20"/>
              </w:rPr>
            </w:pPr>
            <w:r>
              <w:rPr>
                <w:rFonts w:cs="Calibri"/>
                <w:b/>
                <w:bCs/>
                <w:color w:val="000000"/>
                <w:sz w:val="20"/>
                <w:szCs w:val="20"/>
              </w:rPr>
              <w:t>3.0</w:t>
            </w:r>
          </w:p>
        </w:tc>
        <w:tc>
          <w:tcPr>
            <w:tcW w:w="910" w:type="dxa"/>
            <w:tcBorders>
              <w:top w:val="nil"/>
              <w:left w:val="nil"/>
              <w:bottom w:val="single" w:sz="4" w:space="0" w:color="auto"/>
              <w:right w:val="nil"/>
            </w:tcBorders>
            <w:shd w:val="clear" w:color="auto" w:fill="F2F2F2" w:themeFill="background1" w:themeFillShade="F2"/>
            <w:noWrap/>
            <w:hideMark/>
          </w:tcPr>
          <w:p w14:paraId="0C31F77C" w14:textId="77777777" w:rsidR="006A14B6" w:rsidRDefault="006A14B6" w:rsidP="00461F5F">
            <w:pPr>
              <w:jc w:val="center"/>
              <w:rPr>
                <w:rFonts w:cs="Calibri"/>
                <w:b/>
                <w:bCs/>
                <w:color w:val="000000"/>
                <w:sz w:val="20"/>
                <w:szCs w:val="20"/>
              </w:rPr>
            </w:pPr>
            <w:r>
              <w:rPr>
                <w:rFonts w:cs="Calibri"/>
                <w:b/>
                <w:bCs/>
                <w:color w:val="000000"/>
                <w:sz w:val="20"/>
                <w:szCs w:val="20"/>
              </w:rPr>
              <w:t>105.0</w:t>
            </w:r>
          </w:p>
        </w:tc>
        <w:tc>
          <w:tcPr>
            <w:tcW w:w="1964" w:type="dxa"/>
            <w:tcBorders>
              <w:top w:val="nil"/>
              <w:left w:val="nil"/>
              <w:bottom w:val="single" w:sz="4" w:space="0" w:color="auto"/>
              <w:right w:val="single" w:sz="4" w:space="0" w:color="auto"/>
            </w:tcBorders>
            <w:shd w:val="clear" w:color="auto" w:fill="F2F2F2" w:themeFill="background1" w:themeFillShade="F2"/>
            <w:hideMark/>
          </w:tcPr>
          <w:p w14:paraId="73F0101C" w14:textId="77777777" w:rsidR="006A14B6" w:rsidRDefault="006A14B6" w:rsidP="00461F5F">
            <w:pPr>
              <w:jc w:val="center"/>
              <w:rPr>
                <w:rFonts w:cs="Calibri"/>
                <w:color w:val="000000"/>
                <w:sz w:val="20"/>
                <w:szCs w:val="20"/>
              </w:rPr>
            </w:pPr>
          </w:p>
        </w:tc>
      </w:tr>
      <w:tr w:rsidR="006A14B6" w14:paraId="68133C2E" w14:textId="77777777" w:rsidTr="00461F5F">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2D10BCDE"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762A5F05" w14:textId="77777777" w:rsidR="006A14B6" w:rsidRDefault="006A14B6" w:rsidP="00461F5F">
            <w:pPr>
              <w:rPr>
                <w:rFonts w:cs="Calibri"/>
                <w:b/>
                <w:bCs/>
                <w:color w:val="000000"/>
                <w:sz w:val="20"/>
                <w:szCs w:val="20"/>
              </w:rPr>
            </w:pPr>
            <w:r>
              <w:rPr>
                <w:rFonts w:cs="Calibri"/>
                <w:b/>
                <w:bCs/>
                <w:color w:val="000000"/>
                <w:sz w:val="20"/>
                <w:szCs w:val="20"/>
              </w:rPr>
              <w:t>Program Total:</w:t>
            </w:r>
          </w:p>
        </w:tc>
        <w:tc>
          <w:tcPr>
            <w:tcW w:w="910" w:type="dxa"/>
            <w:tcBorders>
              <w:top w:val="nil"/>
              <w:left w:val="nil"/>
              <w:bottom w:val="single" w:sz="4" w:space="0" w:color="auto"/>
              <w:right w:val="nil"/>
            </w:tcBorders>
            <w:shd w:val="clear" w:color="auto" w:fill="F2F2F2" w:themeFill="background1" w:themeFillShade="F2"/>
            <w:noWrap/>
            <w:hideMark/>
          </w:tcPr>
          <w:p w14:paraId="528C42DE" w14:textId="77777777" w:rsidR="006A14B6" w:rsidRDefault="006A14B6" w:rsidP="00461F5F">
            <w:pPr>
              <w:jc w:val="center"/>
              <w:rPr>
                <w:rFonts w:cs="Calibri"/>
                <w:b/>
                <w:bCs/>
                <w:color w:val="000000"/>
                <w:sz w:val="20"/>
                <w:szCs w:val="20"/>
              </w:rPr>
            </w:pPr>
            <w:r>
              <w:rPr>
                <w:rFonts w:cs="Calibri"/>
                <w:b/>
                <w:bCs/>
                <w:color w:val="000000"/>
                <w:sz w:val="20"/>
                <w:szCs w:val="20"/>
              </w:rPr>
              <w:t>40.0</w:t>
            </w:r>
          </w:p>
        </w:tc>
        <w:tc>
          <w:tcPr>
            <w:tcW w:w="910" w:type="dxa"/>
            <w:tcBorders>
              <w:top w:val="nil"/>
              <w:left w:val="nil"/>
              <w:bottom w:val="single" w:sz="4" w:space="0" w:color="auto"/>
              <w:right w:val="nil"/>
            </w:tcBorders>
            <w:shd w:val="clear" w:color="auto" w:fill="F2F2F2" w:themeFill="background1" w:themeFillShade="F2"/>
            <w:noWrap/>
            <w:hideMark/>
          </w:tcPr>
          <w:p w14:paraId="69EE28D2" w14:textId="77777777" w:rsidR="006A14B6" w:rsidRDefault="006A14B6" w:rsidP="00461F5F">
            <w:pPr>
              <w:jc w:val="center"/>
              <w:rPr>
                <w:rFonts w:cs="Calibri"/>
                <w:b/>
                <w:bCs/>
                <w:color w:val="000000"/>
                <w:sz w:val="20"/>
                <w:szCs w:val="20"/>
              </w:rPr>
            </w:pPr>
            <w:r>
              <w:rPr>
                <w:rFonts w:cs="Calibri"/>
                <w:b/>
                <w:bCs/>
                <w:color w:val="000000"/>
                <w:sz w:val="20"/>
                <w:szCs w:val="20"/>
              </w:rPr>
              <w:t>795.0</w:t>
            </w:r>
          </w:p>
        </w:tc>
        <w:tc>
          <w:tcPr>
            <w:tcW w:w="1964" w:type="dxa"/>
            <w:tcBorders>
              <w:top w:val="nil"/>
              <w:left w:val="nil"/>
              <w:bottom w:val="single" w:sz="4" w:space="0" w:color="auto"/>
              <w:right w:val="nil"/>
            </w:tcBorders>
            <w:shd w:val="clear" w:color="auto" w:fill="F2F2F2" w:themeFill="background1" w:themeFillShade="F2"/>
            <w:hideMark/>
          </w:tcPr>
          <w:p w14:paraId="70A0E8E3" w14:textId="77777777" w:rsidR="006A14B6" w:rsidRDefault="006A14B6" w:rsidP="00461F5F">
            <w:pPr>
              <w:jc w:val="center"/>
              <w:rPr>
                <w:rFonts w:cs="Calibri"/>
                <w:color w:val="000000"/>
                <w:sz w:val="20"/>
                <w:szCs w:val="20"/>
              </w:rPr>
            </w:pPr>
          </w:p>
        </w:tc>
      </w:tr>
    </w:tbl>
    <w:p w14:paraId="1FE1EE54" w14:textId="77777777" w:rsidR="006A14B6" w:rsidRDefault="006A14B6" w:rsidP="006A14B6">
      <w:pPr>
        <w:spacing w:line="22" w:lineRule="atLeast"/>
        <w:rPr>
          <w:color w:val="FFC000"/>
        </w:rPr>
      </w:pPr>
    </w:p>
    <w:p w14:paraId="3980DB44" w14:textId="77777777" w:rsidR="006A14B6" w:rsidRPr="008C17A4" w:rsidRDefault="006A14B6" w:rsidP="006A14B6">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59" behindDoc="1" locked="0" layoutInCell="1" allowOverlap="1" wp14:anchorId="4BAD052F" wp14:editId="6479F572">
                <wp:simplePos x="0" y="0"/>
                <wp:positionH relativeFrom="margin">
                  <wp:posOffset>4519930</wp:posOffset>
                </wp:positionH>
                <wp:positionV relativeFrom="paragraph">
                  <wp:posOffset>139065</wp:posOffset>
                </wp:positionV>
                <wp:extent cx="1877060" cy="1009015"/>
                <wp:effectExtent l="0" t="0" r="27940" b="19685"/>
                <wp:wrapTight wrapText="bothSides">
                  <wp:wrapPolygon edited="0">
                    <wp:start x="0" y="0"/>
                    <wp:lineTo x="0" y="21614"/>
                    <wp:lineTo x="21702" y="21614"/>
                    <wp:lineTo x="21702" y="0"/>
                    <wp:lineTo x="0" y="0"/>
                  </wp:wrapPolygon>
                </wp:wrapTight>
                <wp:docPr id="173139776" name="Rectangle 173139776"/>
                <wp:cNvGraphicFramePr/>
                <a:graphic xmlns:a="http://schemas.openxmlformats.org/drawingml/2006/main">
                  <a:graphicData uri="http://schemas.microsoft.com/office/word/2010/wordprocessingShape">
                    <wps:wsp>
                      <wps:cNvSpPr/>
                      <wps:spPr>
                        <a:xfrm>
                          <a:off x="0" y="0"/>
                          <a:ext cx="1877060" cy="100901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A53CD"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60</w:t>
                            </w:r>
                            <w:r w:rsidRPr="000A4274">
                              <w:rPr>
                                <w:color w:val="FFFFFF" w:themeColor="background1"/>
                                <w:sz w:val="20"/>
                                <w:szCs w:val="20"/>
                              </w:rPr>
                              <w:t>.0</w:t>
                            </w:r>
                          </w:p>
                          <w:p w14:paraId="0F5DCB99" w14:textId="77777777" w:rsidR="006A14B6" w:rsidRPr="00D77036" w:rsidRDefault="006A14B6" w:rsidP="006A14B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1,050</w:t>
                            </w:r>
                            <w:r w:rsidRPr="00BE4377">
                              <w:rPr>
                                <w:color w:val="FFFFFF" w:themeColor="background1"/>
                                <w:sz w:val="20"/>
                                <w:szCs w:val="20"/>
                              </w:rPr>
                              <w:t>.</w:t>
                            </w:r>
                            <w:r>
                              <w:rPr>
                                <w:color w:val="FFFFFF" w:themeColor="background1"/>
                                <w:sz w:val="20"/>
                                <w:szCs w:val="20"/>
                              </w:rPr>
                              <w:t>0</w:t>
                            </w:r>
                          </w:p>
                          <w:p w14:paraId="1C58642E"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Didactic Online, Clinical in Student’s Locale</w:t>
                            </w:r>
                          </w:p>
                          <w:p w14:paraId="06080A03" w14:textId="77777777" w:rsidR="006A14B6" w:rsidRPr="00BE4377" w:rsidRDefault="006A14B6" w:rsidP="006A14B6">
                            <w:pPr>
                              <w:tabs>
                                <w:tab w:val="right" w:pos="2610"/>
                              </w:tabs>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052F" id="Rectangle 173139776" o:spid="_x0000_s1049" style="position:absolute;margin-left:355.9pt;margin-top:10.95pt;width:147.8pt;height:79.4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" fillcolor="#5a5a5a [2109]" strokecolor="#5a5a5a [2109]" strokeweight="1pt">
                <v:textbox>
                  <w:txbxContent>
                    <w:p w14:paraId="46AA53CD"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60</w:t>
                      </w:r>
                      <w:r w:rsidRPr="000A4274">
                        <w:rPr>
                          <w:color w:val="FFFFFF" w:themeColor="background1"/>
                          <w:sz w:val="20"/>
                          <w:szCs w:val="20"/>
                        </w:rPr>
                        <w:t>.0</w:t>
                      </w:r>
                    </w:p>
                    <w:p w14:paraId="0F5DCB99" w14:textId="77777777" w:rsidR="006A14B6" w:rsidRPr="00D77036" w:rsidRDefault="006A14B6" w:rsidP="006A14B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1,050</w:t>
                      </w:r>
                      <w:r w:rsidRPr="00BE4377">
                        <w:rPr>
                          <w:color w:val="FFFFFF" w:themeColor="background1"/>
                          <w:sz w:val="20"/>
                          <w:szCs w:val="20"/>
                        </w:rPr>
                        <w:t>.</w:t>
                      </w:r>
                      <w:r>
                        <w:rPr>
                          <w:color w:val="FFFFFF" w:themeColor="background1"/>
                          <w:sz w:val="20"/>
                          <w:szCs w:val="20"/>
                        </w:rPr>
                        <w:t>0</w:t>
                      </w:r>
                    </w:p>
                    <w:p w14:paraId="1C58642E"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Didactic Online, Clinical in Student’s Locale</w:t>
                      </w:r>
                    </w:p>
                    <w:p w14:paraId="06080A03" w14:textId="77777777" w:rsidR="006A14B6" w:rsidRPr="00BE4377" w:rsidRDefault="006A14B6" w:rsidP="006A14B6">
                      <w:pPr>
                        <w:tabs>
                          <w:tab w:val="right" w:pos="2610"/>
                        </w:tabs>
                        <w:rPr>
                          <w:sz w:val="20"/>
                          <w:szCs w:val="20"/>
                        </w:rPr>
                      </w:pPr>
                    </w:p>
                  </w:txbxContent>
                </v:textbox>
                <w10:wrap type="tight" anchorx="margin"/>
              </v:rect>
            </w:pict>
          </mc:Fallback>
        </mc:AlternateContent>
      </w:r>
    </w:p>
    <w:p w14:paraId="1F6895DF" w14:textId="02BC9D67" w:rsidR="006A14B6" w:rsidRPr="00B34E2C" w:rsidRDefault="006A14B6" w:rsidP="00362AF8">
      <w:pPr>
        <w:pStyle w:val="Heading3"/>
      </w:pPr>
      <w:bookmarkStart w:id="614" w:name="_Toc133495231"/>
      <w:bookmarkStart w:id="615" w:name="_Toc143516548"/>
      <w:bookmarkStart w:id="616" w:name="_Toc143516878"/>
      <w:bookmarkStart w:id="617" w:name="_Toc143516984"/>
      <w:bookmarkStart w:id="618" w:name="_Toc143517090"/>
      <w:bookmarkStart w:id="619" w:name="_Toc161232160"/>
      <w:r w:rsidRPr="00B60084">
        <w:t xml:space="preserve">Bachelor of Science </w:t>
      </w:r>
      <w:r w:rsidR="00AE0E11" w:rsidRPr="00B60084">
        <w:t>in</w:t>
      </w:r>
      <w:r w:rsidRPr="00B60084">
        <w:t xml:space="preserve"> Nursing (RN-to-BSN Completion</w:t>
      </w:r>
      <w:r w:rsidR="0050256E" w:rsidRPr="00B60084">
        <w:t xml:space="preserve"> Option</w:t>
      </w:r>
      <w:r w:rsidRPr="00B60084">
        <w:t>)</w:t>
      </w:r>
      <w:bookmarkEnd w:id="614"/>
      <w:bookmarkEnd w:id="615"/>
      <w:bookmarkEnd w:id="616"/>
      <w:bookmarkEnd w:id="617"/>
      <w:bookmarkEnd w:id="618"/>
      <w:bookmarkEnd w:id="619"/>
    </w:p>
    <w:p w14:paraId="0A4A6182" w14:textId="77777777" w:rsidR="006A14B6" w:rsidRPr="00EF46A2" w:rsidRDefault="006A14B6" w:rsidP="006A14B6">
      <w:pPr>
        <w:spacing w:line="240" w:lineRule="atLeast"/>
        <w:rPr>
          <w:b/>
          <w:bCs/>
        </w:rPr>
      </w:pPr>
      <w:r w:rsidRPr="00EF46A2">
        <w:rPr>
          <w:b/>
          <w:bCs/>
        </w:rPr>
        <w:t>Educational Purpose</w:t>
      </w:r>
    </w:p>
    <w:p w14:paraId="1B227962" w14:textId="5F00B936" w:rsidR="006A14B6" w:rsidRPr="00F9210B" w:rsidRDefault="006A14B6" w:rsidP="006A14B6">
      <w:pPr>
        <w:spacing w:line="240" w:lineRule="atLeast"/>
        <w:rPr>
          <w:rFonts w:eastAsia="Cambria" w:cstheme="minorHAnsi"/>
        </w:rPr>
      </w:pPr>
      <w:r w:rsidRPr="00EF46A2">
        <w:rPr>
          <w:rFonts w:eastAsia="Cambria" w:cstheme="minorHAnsi"/>
        </w:rPr>
        <w:t xml:space="preserve">The purpose of the Bachelor of Science in Nursing </w:t>
      </w:r>
      <w:r w:rsidR="00E90C9D">
        <w:rPr>
          <w:rFonts w:eastAsia="Cambria" w:cstheme="minorHAnsi"/>
        </w:rPr>
        <w:t xml:space="preserve">(RN-to-BSN </w:t>
      </w:r>
      <w:r w:rsidRPr="00EF46A2">
        <w:rPr>
          <w:rFonts w:eastAsia="Cambria" w:cstheme="minorHAnsi"/>
        </w:rPr>
        <w:t>Completion</w:t>
      </w:r>
      <w:r w:rsidR="00E90C9D">
        <w:rPr>
          <w:rFonts w:eastAsia="Cambria" w:cstheme="minorHAnsi"/>
        </w:rPr>
        <w:t xml:space="preserve"> Option)</w:t>
      </w:r>
      <w:r w:rsidR="00872DEE">
        <w:rPr>
          <w:rFonts w:eastAsia="Cambria" w:cstheme="minorHAnsi"/>
        </w:rPr>
        <w:t xml:space="preserve"> </w:t>
      </w:r>
      <w:r w:rsidRPr="00EF46A2">
        <w:rPr>
          <w:rFonts w:eastAsia="Cambria" w:cstheme="minorHAnsi"/>
        </w:rPr>
        <w:t xml:space="preserve">for Registered Nurses (Holistic Nursing) is to provide the philosophical, professional, educational, and clinical groundwork necessary for nurse leaders of the future emphasizing the awareness of the interconnectedness of self, others, nature, and spirituality. Graduates will be prepared to take </w:t>
      </w:r>
      <w:r>
        <w:rPr>
          <w:rFonts w:eastAsia="Cambria" w:cstheme="minorHAnsi"/>
        </w:rPr>
        <w:t xml:space="preserve">one of </w:t>
      </w:r>
      <w:r w:rsidRPr="00EF46A2">
        <w:rPr>
          <w:rFonts w:eastAsia="Cambria" w:cstheme="minorHAnsi"/>
        </w:rPr>
        <w:t>the AHNCC certification exam</w:t>
      </w:r>
      <w:r>
        <w:rPr>
          <w:rFonts w:eastAsia="Cambria" w:cstheme="minorHAnsi"/>
        </w:rPr>
        <w:t>s (HN-BC or HNB-BC)</w:t>
      </w:r>
      <w:r w:rsidRPr="00EF46A2">
        <w:rPr>
          <w:rFonts w:eastAsia="Cambria" w:cstheme="minorHAnsi"/>
        </w:rPr>
        <w:t xml:space="preserve"> </w:t>
      </w:r>
      <w:r>
        <w:rPr>
          <w:rFonts w:eastAsia="Cambria" w:cstheme="minorHAnsi"/>
        </w:rPr>
        <w:t>if they meet the eligibility requirements (</w:t>
      </w:r>
      <w:hyperlink r:id="rId111" w:history="1">
        <w:r w:rsidRPr="0084525F">
          <w:rPr>
            <w:rStyle w:val="Hyperlink"/>
            <w:rFonts w:eastAsia="Cambria" w:cstheme="minorHAnsi"/>
          </w:rPr>
          <w:t>https://www.ahncc.org/certification/holistic-nurse-certifications/</w:t>
        </w:r>
      </w:hyperlink>
      <w:r>
        <w:rPr>
          <w:rFonts w:eastAsia="Cambria" w:cstheme="minorHAnsi"/>
        </w:rPr>
        <w:t>).</w:t>
      </w:r>
    </w:p>
    <w:p w14:paraId="14975D1A" w14:textId="77777777" w:rsidR="006A14B6" w:rsidRPr="00F9210B" w:rsidRDefault="006A14B6" w:rsidP="006A14B6">
      <w:pPr>
        <w:pStyle w:val="Body"/>
        <w:spacing w:line="240" w:lineRule="atLeast"/>
        <w:rPr>
          <w:rFonts w:ascii="Cambria" w:hAnsi="Cambria"/>
          <w:b/>
          <w:bCs/>
          <w:sz w:val="22"/>
          <w:szCs w:val="22"/>
        </w:rPr>
      </w:pPr>
      <w:r w:rsidRPr="00F9210B">
        <w:rPr>
          <w:rFonts w:ascii="Cambria" w:hAnsi="Cambria"/>
          <w:b/>
          <w:bCs/>
          <w:sz w:val="22"/>
          <w:szCs w:val="22"/>
        </w:rPr>
        <w:t>Program Learning Outcomes</w:t>
      </w:r>
    </w:p>
    <w:p w14:paraId="0DDB6047" w14:textId="340666BE" w:rsidR="006A14B6" w:rsidRPr="00F9210B" w:rsidRDefault="006A14B6" w:rsidP="006A14B6">
      <w:pPr>
        <w:spacing w:line="240" w:lineRule="atLeast"/>
        <w:rPr>
          <w:rFonts w:cstheme="minorHAnsi"/>
        </w:rPr>
      </w:pPr>
      <w:r w:rsidRPr="00F9210B">
        <w:rPr>
          <w:rFonts w:cstheme="minorHAnsi"/>
        </w:rPr>
        <w:t xml:space="preserve">Upon completion of the RN-to-BSN </w:t>
      </w:r>
      <w:r w:rsidR="00B40D50">
        <w:rPr>
          <w:rFonts w:cstheme="minorHAnsi"/>
        </w:rPr>
        <w:t>C</w:t>
      </w:r>
      <w:r w:rsidR="00003371">
        <w:rPr>
          <w:rFonts w:cstheme="minorHAnsi"/>
        </w:rPr>
        <w:t xml:space="preserve">ompletion </w:t>
      </w:r>
      <w:r w:rsidR="00B40D50">
        <w:rPr>
          <w:rFonts w:cstheme="minorHAnsi"/>
        </w:rPr>
        <w:t>O</w:t>
      </w:r>
      <w:r w:rsidR="00003371">
        <w:rPr>
          <w:rFonts w:cstheme="minorHAnsi"/>
        </w:rPr>
        <w:t xml:space="preserve">ption </w:t>
      </w:r>
      <w:r w:rsidR="00B40D50">
        <w:rPr>
          <w:rFonts w:cstheme="minorHAnsi"/>
        </w:rPr>
        <w:t>Program</w:t>
      </w:r>
      <w:r w:rsidRPr="00F9210B">
        <w:rPr>
          <w:rFonts w:cstheme="minorHAnsi"/>
        </w:rPr>
        <w:t>, the graduates will be able to:</w:t>
      </w:r>
    </w:p>
    <w:p w14:paraId="34092F41" w14:textId="77777777" w:rsidR="006A14B6" w:rsidRPr="00EF46A2" w:rsidRDefault="006A14B6" w:rsidP="00C7687E">
      <w:pPr>
        <w:pStyle w:val="BodyText"/>
        <w:widowControl w:val="0"/>
        <w:numPr>
          <w:ilvl w:val="0"/>
          <w:numId w:val="83"/>
        </w:numPr>
        <w:tabs>
          <w:tab w:val="clear" w:pos="360"/>
          <w:tab w:val="left" w:pos="820"/>
        </w:tabs>
        <w:spacing w:after="0" w:line="240" w:lineRule="atLeast"/>
        <w:ind w:left="720"/>
        <w:jc w:val="left"/>
        <w:rPr>
          <w:rFonts w:ascii="Cambria" w:hAnsi="Cambria" w:cstheme="minorHAnsi"/>
          <w:sz w:val="24"/>
          <w:szCs w:val="24"/>
        </w:rPr>
      </w:pPr>
      <w:bookmarkStart w:id="620" w:name="_Hlk148109496"/>
      <w:r w:rsidRPr="00EF46A2">
        <w:rPr>
          <w:rFonts w:ascii="Cambria" w:hAnsi="Cambria" w:cstheme="minorHAnsi"/>
          <w:sz w:val="24"/>
          <w:szCs w:val="24"/>
        </w:rPr>
        <w:t xml:space="preserve">Practice within the ethical, legal, and regulatory frameworks of nursing and the standards of professional holistic nursing practice from a theoretical and evidence-based caring-healing framework. </w:t>
      </w:r>
    </w:p>
    <w:p w14:paraId="5F669193" w14:textId="77777777" w:rsidR="006A14B6" w:rsidRPr="00EF46A2" w:rsidRDefault="006A14B6" w:rsidP="00C7687E">
      <w:pPr>
        <w:pStyle w:val="BodyText"/>
        <w:widowControl w:val="0"/>
        <w:numPr>
          <w:ilvl w:val="0"/>
          <w:numId w:val="83"/>
        </w:numPr>
        <w:tabs>
          <w:tab w:val="clear" w:pos="360"/>
          <w:tab w:val="left" w:pos="820"/>
        </w:tabs>
        <w:spacing w:after="0" w:line="240" w:lineRule="atLeast"/>
        <w:ind w:left="720"/>
        <w:jc w:val="left"/>
        <w:rPr>
          <w:rFonts w:ascii="Cambria" w:hAnsi="Cambria" w:cstheme="minorHAnsi"/>
          <w:sz w:val="24"/>
          <w:szCs w:val="24"/>
        </w:rPr>
      </w:pPr>
      <w:r w:rsidRPr="00EF46A2">
        <w:rPr>
          <w:rFonts w:ascii="Cambria" w:hAnsi="Cambria" w:cstheme="minorHAnsi"/>
          <w:sz w:val="24"/>
          <w:szCs w:val="24"/>
        </w:rPr>
        <w:t>Utilize clinical judgment to provide holistic, safe, high</w:t>
      </w:r>
      <w:r>
        <w:rPr>
          <w:rFonts w:ascii="Cambria" w:hAnsi="Cambria" w:cstheme="minorHAnsi"/>
          <w:sz w:val="24"/>
          <w:szCs w:val="24"/>
        </w:rPr>
        <w:t>-</w:t>
      </w:r>
      <w:r w:rsidRPr="00EF46A2">
        <w:rPr>
          <w:rFonts w:ascii="Cambria" w:hAnsi="Cambria" w:cstheme="minorHAnsi"/>
          <w:sz w:val="24"/>
          <w:szCs w:val="24"/>
        </w:rPr>
        <w:t>quality, relationship-centered care to all people that reflects an understanding of the human condition and care management across the healt</w:t>
      </w:r>
      <w:r w:rsidRPr="00EF46A2">
        <w:rPr>
          <w:rFonts w:ascii="Cambria" w:hAnsi="Cambria" w:cstheme="minorHAnsi"/>
          <w:spacing w:val="-1"/>
          <w:sz w:val="24"/>
          <w:szCs w:val="24"/>
        </w:rPr>
        <w:t>h</w:t>
      </w:r>
      <w:r w:rsidRPr="00EF46A2">
        <w:rPr>
          <w:rFonts w:ascii="Cambria" w:hAnsi="Cambria" w:cstheme="minorHAnsi"/>
          <w:sz w:val="24"/>
          <w:szCs w:val="24"/>
        </w:rPr>
        <w:t>-illness continuum.</w:t>
      </w:r>
    </w:p>
    <w:p w14:paraId="7CEBA0BF" w14:textId="77777777" w:rsidR="006A14B6" w:rsidRPr="00EF46A2" w:rsidRDefault="006A14B6" w:rsidP="00C7687E">
      <w:pPr>
        <w:pStyle w:val="BodyText"/>
        <w:widowControl w:val="0"/>
        <w:numPr>
          <w:ilvl w:val="0"/>
          <w:numId w:val="83"/>
        </w:numPr>
        <w:tabs>
          <w:tab w:val="clear" w:pos="360"/>
          <w:tab w:val="left" w:pos="-720"/>
        </w:tabs>
        <w:spacing w:after="0" w:line="240" w:lineRule="atLeast"/>
        <w:ind w:left="720" w:right="683"/>
        <w:jc w:val="left"/>
        <w:rPr>
          <w:rFonts w:ascii="Cambria" w:hAnsi="Cambria" w:cstheme="minorHAnsi"/>
          <w:sz w:val="24"/>
          <w:szCs w:val="24"/>
        </w:rPr>
      </w:pPr>
      <w:r w:rsidRPr="00EF46A2">
        <w:rPr>
          <w:rFonts w:ascii="Cambria" w:hAnsi="Cambria" w:cstheme="minorHAnsi"/>
          <w:sz w:val="24"/>
          <w:szCs w:val="24"/>
        </w:rPr>
        <w:t xml:space="preserve">Deliver culturally aware and sensitive compassionate nursing care in all settings that respects individual and other preferences and values, while supporting health, healing, and well-being. </w:t>
      </w:r>
    </w:p>
    <w:p w14:paraId="7682B240" w14:textId="77777777" w:rsidR="006A14B6" w:rsidRPr="00EF46A2" w:rsidRDefault="006A14B6" w:rsidP="00C7687E">
      <w:pPr>
        <w:pStyle w:val="BodyText"/>
        <w:widowControl w:val="0"/>
        <w:numPr>
          <w:ilvl w:val="0"/>
          <w:numId w:val="83"/>
        </w:numPr>
        <w:tabs>
          <w:tab w:val="clear" w:pos="360"/>
          <w:tab w:val="left" w:pos="-720"/>
        </w:tabs>
        <w:spacing w:after="0" w:line="240" w:lineRule="atLeast"/>
        <w:ind w:left="720" w:right="683"/>
        <w:jc w:val="left"/>
        <w:rPr>
          <w:rFonts w:ascii="Cambria" w:hAnsi="Cambria" w:cstheme="minorHAnsi"/>
          <w:sz w:val="24"/>
          <w:szCs w:val="24"/>
        </w:rPr>
      </w:pPr>
      <w:r w:rsidRPr="00EF46A2">
        <w:rPr>
          <w:rFonts w:ascii="Cambria" w:hAnsi="Cambria" w:cstheme="minorHAnsi"/>
          <w:sz w:val="24"/>
          <w:szCs w:val="24"/>
        </w:rPr>
        <w:t xml:space="preserve">Demonstrate accountability and responsibility </w:t>
      </w:r>
      <w:r>
        <w:rPr>
          <w:rFonts w:ascii="Cambria" w:hAnsi="Cambria" w:cstheme="minorHAnsi"/>
          <w:sz w:val="24"/>
          <w:szCs w:val="24"/>
        </w:rPr>
        <w:t>for</w:t>
      </w:r>
      <w:r w:rsidRPr="00EF46A2">
        <w:rPr>
          <w:rFonts w:ascii="Cambria" w:hAnsi="Cambria" w:cstheme="minorHAnsi"/>
          <w:sz w:val="24"/>
          <w:szCs w:val="24"/>
        </w:rPr>
        <w:t xml:space="preserve"> creating ethical practice environments that support sustainability of the nursing discipline and the interprofessional healthcare community. </w:t>
      </w:r>
    </w:p>
    <w:p w14:paraId="0EFD2CA0" w14:textId="77777777" w:rsidR="006A14B6" w:rsidRPr="00EF46A2" w:rsidRDefault="006A14B6" w:rsidP="00C7687E">
      <w:pPr>
        <w:pStyle w:val="BodyText"/>
        <w:widowControl w:val="0"/>
        <w:numPr>
          <w:ilvl w:val="0"/>
          <w:numId w:val="83"/>
        </w:numPr>
        <w:tabs>
          <w:tab w:val="clear" w:pos="360"/>
        </w:tabs>
        <w:spacing w:after="0" w:line="240" w:lineRule="atLeast"/>
        <w:ind w:left="720" w:right="834"/>
        <w:jc w:val="left"/>
        <w:rPr>
          <w:rFonts w:ascii="Cambria" w:hAnsi="Cambria" w:cstheme="minorHAnsi"/>
          <w:sz w:val="24"/>
          <w:szCs w:val="24"/>
        </w:rPr>
      </w:pPr>
      <w:r w:rsidRPr="00EF46A2">
        <w:rPr>
          <w:rFonts w:ascii="Cambria" w:hAnsi="Cambria" w:cstheme="minorHAnsi"/>
          <w:sz w:val="24"/>
          <w:szCs w:val="24"/>
        </w:rPr>
        <w:t xml:space="preserve">Communicate effectively with all members of the interprofessional healthcare team, the individual, and their support network to promote optimal health outcomes. </w:t>
      </w:r>
    </w:p>
    <w:p w14:paraId="21A5B4D8" w14:textId="77777777" w:rsidR="006A14B6" w:rsidRPr="00EF46A2" w:rsidRDefault="006A14B6" w:rsidP="00C7687E">
      <w:pPr>
        <w:pStyle w:val="BodyText"/>
        <w:widowControl w:val="0"/>
        <w:numPr>
          <w:ilvl w:val="0"/>
          <w:numId w:val="83"/>
        </w:numPr>
        <w:tabs>
          <w:tab w:val="clear" w:pos="360"/>
          <w:tab w:val="left" w:pos="820"/>
        </w:tabs>
        <w:spacing w:after="0" w:line="240" w:lineRule="atLeast"/>
        <w:ind w:left="720" w:right="216"/>
        <w:jc w:val="left"/>
        <w:rPr>
          <w:rFonts w:ascii="Cambria" w:hAnsi="Cambria" w:cstheme="minorHAnsi"/>
          <w:sz w:val="24"/>
          <w:szCs w:val="24"/>
        </w:rPr>
      </w:pPr>
      <w:r w:rsidRPr="00EF46A2">
        <w:rPr>
          <w:rFonts w:ascii="Cambria" w:eastAsia="Calibri" w:hAnsi="Cambria" w:cstheme="minorHAnsi"/>
          <w:sz w:val="24"/>
          <w:szCs w:val="24"/>
        </w:rPr>
        <w:t>Apply nursing knowledge and skill to conduct a comprehensive and focused holistic health assessment of</w:t>
      </w:r>
      <w:r w:rsidRPr="00EF46A2">
        <w:rPr>
          <w:rFonts w:ascii="Cambria" w:eastAsia="Calibri" w:hAnsi="Cambria" w:cstheme="minorHAnsi"/>
          <w:spacing w:val="-52"/>
          <w:sz w:val="24"/>
          <w:szCs w:val="24"/>
        </w:rPr>
        <w:t xml:space="preserve">     </w:t>
      </w:r>
      <w:r w:rsidRPr="00EF46A2">
        <w:rPr>
          <w:rFonts w:ascii="Cambria" w:eastAsia="Calibri" w:hAnsi="Cambria" w:cstheme="minorHAnsi"/>
          <w:sz w:val="24"/>
          <w:szCs w:val="24"/>
        </w:rPr>
        <w:t xml:space="preserve"> individuals,</w:t>
      </w:r>
      <w:r w:rsidRPr="00EF46A2">
        <w:rPr>
          <w:rFonts w:ascii="Cambria" w:eastAsia="Calibri" w:hAnsi="Cambria" w:cstheme="minorHAnsi"/>
          <w:spacing w:val="-2"/>
          <w:sz w:val="24"/>
          <w:szCs w:val="24"/>
        </w:rPr>
        <w:t xml:space="preserve"> </w:t>
      </w:r>
      <w:r w:rsidRPr="00EF46A2">
        <w:rPr>
          <w:rFonts w:ascii="Cambria" w:eastAsia="Calibri" w:hAnsi="Cambria" w:cstheme="minorHAnsi"/>
          <w:sz w:val="24"/>
          <w:szCs w:val="24"/>
        </w:rPr>
        <w:t>families,</w:t>
      </w:r>
      <w:r w:rsidRPr="00EF46A2">
        <w:rPr>
          <w:rFonts w:ascii="Cambria" w:eastAsia="Calibri" w:hAnsi="Cambria" w:cstheme="minorHAnsi"/>
          <w:spacing w:val="-1"/>
          <w:sz w:val="24"/>
          <w:szCs w:val="24"/>
        </w:rPr>
        <w:t xml:space="preserve"> </w:t>
      </w:r>
      <w:r w:rsidRPr="00EF46A2">
        <w:rPr>
          <w:rFonts w:ascii="Cambria" w:eastAsia="Calibri" w:hAnsi="Cambria" w:cstheme="minorHAnsi"/>
          <w:sz w:val="24"/>
          <w:szCs w:val="24"/>
        </w:rPr>
        <w:t>communities,</w:t>
      </w:r>
      <w:r w:rsidRPr="00EF46A2">
        <w:rPr>
          <w:rFonts w:ascii="Cambria" w:eastAsia="Calibri" w:hAnsi="Cambria" w:cstheme="minorHAnsi"/>
          <w:spacing w:val="-2"/>
          <w:sz w:val="24"/>
          <w:szCs w:val="24"/>
        </w:rPr>
        <w:t xml:space="preserve"> </w:t>
      </w:r>
      <w:r w:rsidRPr="00EF46A2">
        <w:rPr>
          <w:rFonts w:ascii="Cambria" w:eastAsia="Calibri" w:hAnsi="Cambria" w:cstheme="minorHAnsi"/>
          <w:sz w:val="24"/>
          <w:szCs w:val="24"/>
        </w:rPr>
        <w:t>and</w:t>
      </w:r>
      <w:r w:rsidRPr="00EF46A2">
        <w:rPr>
          <w:rFonts w:ascii="Cambria" w:eastAsia="Calibri" w:hAnsi="Cambria" w:cstheme="minorHAnsi"/>
          <w:spacing w:val="-1"/>
          <w:sz w:val="24"/>
          <w:szCs w:val="24"/>
        </w:rPr>
        <w:t xml:space="preserve"> </w:t>
      </w:r>
      <w:r w:rsidRPr="00EF46A2">
        <w:rPr>
          <w:rFonts w:ascii="Cambria" w:eastAsia="Calibri" w:hAnsi="Cambria" w:cstheme="minorHAnsi"/>
          <w:sz w:val="24"/>
          <w:szCs w:val="24"/>
        </w:rPr>
        <w:t xml:space="preserve">populations. </w:t>
      </w:r>
    </w:p>
    <w:p w14:paraId="6D177737" w14:textId="77777777" w:rsidR="006A14B6" w:rsidRPr="00EF46A2" w:rsidRDefault="006A14B6" w:rsidP="00C7687E">
      <w:pPr>
        <w:pStyle w:val="BodyText"/>
        <w:widowControl w:val="0"/>
        <w:numPr>
          <w:ilvl w:val="0"/>
          <w:numId w:val="83"/>
        </w:numPr>
        <w:tabs>
          <w:tab w:val="clear" w:pos="360"/>
        </w:tabs>
        <w:spacing w:after="0" w:line="240" w:lineRule="atLeast"/>
        <w:ind w:left="720" w:right="361"/>
        <w:jc w:val="left"/>
        <w:rPr>
          <w:rFonts w:ascii="Cambria" w:hAnsi="Cambria" w:cstheme="minorHAnsi"/>
          <w:sz w:val="24"/>
          <w:szCs w:val="24"/>
        </w:rPr>
      </w:pPr>
      <w:r w:rsidRPr="00EF46A2">
        <w:rPr>
          <w:rFonts w:ascii="Cambria" w:hAnsi="Cambria" w:cstheme="minorHAnsi"/>
          <w:sz w:val="24"/>
          <w:szCs w:val="24"/>
        </w:rPr>
        <w:t xml:space="preserve">Utilize knowledge, skills, and advocacy to influence policy and promote health, wellness, risk reduction, and disease prevention based on social determinants of health for individuals, </w:t>
      </w:r>
      <w:proofErr w:type="gramStart"/>
      <w:r w:rsidRPr="00EF46A2">
        <w:rPr>
          <w:rFonts w:ascii="Cambria" w:hAnsi="Cambria" w:cstheme="minorHAnsi"/>
          <w:sz w:val="24"/>
          <w:szCs w:val="24"/>
        </w:rPr>
        <w:t>populations</w:t>
      </w:r>
      <w:proofErr w:type="gramEnd"/>
      <w:r w:rsidRPr="00EF46A2">
        <w:rPr>
          <w:rFonts w:ascii="Cambria" w:hAnsi="Cambria" w:cstheme="minorHAnsi"/>
          <w:sz w:val="24"/>
          <w:szCs w:val="24"/>
        </w:rPr>
        <w:t xml:space="preserve"> and communities. </w:t>
      </w:r>
    </w:p>
    <w:p w14:paraId="38457463" w14:textId="77777777" w:rsidR="006A14B6" w:rsidRPr="00EF46A2" w:rsidRDefault="006A14B6" w:rsidP="00C7687E">
      <w:pPr>
        <w:pStyle w:val="BodyText"/>
        <w:widowControl w:val="0"/>
        <w:numPr>
          <w:ilvl w:val="0"/>
          <w:numId w:val="83"/>
        </w:numPr>
        <w:tabs>
          <w:tab w:val="clear" w:pos="360"/>
          <w:tab w:val="left" w:pos="-90"/>
        </w:tabs>
        <w:spacing w:after="0" w:line="240" w:lineRule="atLeast"/>
        <w:ind w:left="720" w:right="268"/>
        <w:jc w:val="left"/>
        <w:rPr>
          <w:rFonts w:ascii="Cambria" w:hAnsi="Cambria" w:cstheme="minorHAnsi"/>
          <w:sz w:val="24"/>
          <w:szCs w:val="24"/>
        </w:rPr>
      </w:pPr>
      <w:r w:rsidRPr="00EF46A2">
        <w:rPr>
          <w:rFonts w:ascii="Cambria" w:hAnsi="Cambria" w:cstheme="minorHAnsi"/>
          <w:sz w:val="24"/>
          <w:szCs w:val="24"/>
        </w:rPr>
        <w:t>Provide health teac</w:t>
      </w:r>
      <w:r w:rsidRPr="00EF46A2">
        <w:rPr>
          <w:rFonts w:ascii="Cambria" w:hAnsi="Cambria" w:cstheme="minorHAnsi"/>
          <w:spacing w:val="-1"/>
          <w:sz w:val="24"/>
          <w:szCs w:val="24"/>
        </w:rPr>
        <w:t>h</w:t>
      </w:r>
      <w:r w:rsidRPr="00EF46A2">
        <w:rPr>
          <w:rFonts w:ascii="Cambria" w:hAnsi="Cambria" w:cstheme="minorHAnsi"/>
          <w:sz w:val="24"/>
          <w:szCs w:val="24"/>
        </w:rPr>
        <w:t xml:space="preserve">ing and coaching that reflects developmental stage, age, culture, spirituality, individual preferences, environment, and health literacy considerations to foster individual/family/population engagement in their healing. </w:t>
      </w:r>
    </w:p>
    <w:p w14:paraId="5B8EDA19" w14:textId="77777777" w:rsidR="006A14B6" w:rsidRPr="00EF46A2" w:rsidRDefault="006A14B6" w:rsidP="00C7687E">
      <w:pPr>
        <w:pStyle w:val="BodyText"/>
        <w:widowControl w:val="0"/>
        <w:numPr>
          <w:ilvl w:val="0"/>
          <w:numId w:val="83"/>
        </w:numPr>
        <w:tabs>
          <w:tab w:val="clear" w:pos="360"/>
          <w:tab w:val="left" w:pos="-540"/>
          <w:tab w:val="left" w:pos="9180"/>
        </w:tabs>
        <w:spacing w:after="0" w:line="240" w:lineRule="atLeast"/>
        <w:ind w:left="720" w:right="-54"/>
        <w:jc w:val="left"/>
        <w:rPr>
          <w:rFonts w:ascii="Cambria" w:hAnsi="Cambria" w:cstheme="minorHAnsi"/>
          <w:sz w:val="24"/>
          <w:szCs w:val="24"/>
        </w:rPr>
      </w:pPr>
      <w:r w:rsidRPr="00EF46A2">
        <w:rPr>
          <w:rFonts w:ascii="Cambria" w:hAnsi="Cambria" w:cstheme="minorHAnsi"/>
          <w:sz w:val="24"/>
          <w:szCs w:val="24"/>
        </w:rPr>
        <w:t xml:space="preserve">Use critical thinking, research, theory, and evidence-based nursing interventions including complementary/integrative health approaches for persons accessing acute, chronic, restorative, hospice, and palliative care. </w:t>
      </w:r>
    </w:p>
    <w:p w14:paraId="1251CCA6" w14:textId="77777777" w:rsidR="006A14B6" w:rsidRPr="00EF46A2" w:rsidRDefault="006A14B6" w:rsidP="00C7687E">
      <w:pPr>
        <w:pStyle w:val="BodyText"/>
        <w:widowControl w:val="0"/>
        <w:numPr>
          <w:ilvl w:val="0"/>
          <w:numId w:val="83"/>
        </w:numPr>
        <w:tabs>
          <w:tab w:val="clear" w:pos="360"/>
          <w:tab w:val="left" w:pos="-720"/>
        </w:tabs>
        <w:spacing w:after="0" w:line="240" w:lineRule="atLeast"/>
        <w:ind w:left="720" w:right="683"/>
        <w:jc w:val="left"/>
        <w:rPr>
          <w:rFonts w:ascii="Cambria" w:hAnsi="Cambria" w:cstheme="minorHAnsi"/>
          <w:sz w:val="24"/>
          <w:szCs w:val="24"/>
        </w:rPr>
      </w:pPr>
      <w:r w:rsidRPr="00EF46A2">
        <w:rPr>
          <w:rFonts w:ascii="Cambria" w:hAnsi="Cambria" w:cstheme="minorHAnsi"/>
          <w:sz w:val="24"/>
          <w:szCs w:val="24"/>
        </w:rPr>
        <w:lastRenderedPageBreak/>
        <w:t xml:space="preserve">Demonstrate knowledge and skills with healthcare technologies, including information and communication technologies, and informatics to provide safe high-quality nursing care services to achieve optimal client/patient outcomes. </w:t>
      </w:r>
    </w:p>
    <w:p w14:paraId="6724AE6E" w14:textId="77777777" w:rsidR="006A14B6" w:rsidRPr="00EF46A2" w:rsidRDefault="006A14B6" w:rsidP="00C7687E">
      <w:pPr>
        <w:pStyle w:val="BodyText"/>
        <w:widowControl w:val="0"/>
        <w:numPr>
          <w:ilvl w:val="0"/>
          <w:numId w:val="83"/>
        </w:numPr>
        <w:tabs>
          <w:tab w:val="clear" w:pos="360"/>
        </w:tabs>
        <w:spacing w:after="0" w:line="240" w:lineRule="atLeast"/>
        <w:ind w:left="720" w:right="834"/>
        <w:jc w:val="left"/>
        <w:rPr>
          <w:rFonts w:ascii="Cambria" w:hAnsi="Cambria" w:cstheme="minorHAnsi"/>
          <w:sz w:val="24"/>
          <w:szCs w:val="24"/>
        </w:rPr>
      </w:pPr>
      <w:r w:rsidRPr="00EF46A2">
        <w:rPr>
          <w:rFonts w:ascii="Cambria" w:hAnsi="Cambria" w:cstheme="minorHAnsi"/>
          <w:sz w:val="24"/>
          <w:szCs w:val="24"/>
        </w:rPr>
        <w:t>Demonstrate transformational leadership skills to coordinate systems-based resources to provide safe, quality, inclusive, and equitable holistic nursing care to diverse populations.</w:t>
      </w:r>
      <w:r w:rsidRPr="00EF46A2">
        <w:rPr>
          <w:rFonts w:ascii="Cambria" w:hAnsi="Cambria" w:cstheme="minorHAnsi"/>
          <w:b/>
          <w:bCs/>
          <w:sz w:val="24"/>
          <w:szCs w:val="24"/>
        </w:rPr>
        <w:t xml:space="preserve"> </w:t>
      </w:r>
    </w:p>
    <w:p w14:paraId="05449FA9" w14:textId="77777777" w:rsidR="006A14B6" w:rsidRPr="00EF46A2" w:rsidRDefault="006A14B6" w:rsidP="00C7687E">
      <w:pPr>
        <w:pStyle w:val="BodyText"/>
        <w:widowControl w:val="0"/>
        <w:numPr>
          <w:ilvl w:val="0"/>
          <w:numId w:val="83"/>
        </w:numPr>
        <w:tabs>
          <w:tab w:val="clear" w:pos="360"/>
          <w:tab w:val="left" w:pos="-720"/>
        </w:tabs>
        <w:spacing w:after="0" w:line="240" w:lineRule="atLeast"/>
        <w:ind w:left="720" w:right="683"/>
        <w:jc w:val="left"/>
        <w:rPr>
          <w:rFonts w:ascii="Cambria" w:hAnsi="Cambria" w:cstheme="minorHAnsi"/>
          <w:sz w:val="24"/>
          <w:szCs w:val="24"/>
        </w:rPr>
      </w:pPr>
      <w:r w:rsidRPr="00EF46A2">
        <w:rPr>
          <w:rFonts w:ascii="Cambria" w:hAnsi="Cambria" w:cstheme="minorHAnsi"/>
          <w:sz w:val="24"/>
          <w:szCs w:val="24"/>
        </w:rPr>
        <w:t xml:space="preserve">Demonstrate professional accountability and responsibility </w:t>
      </w:r>
      <w:r>
        <w:rPr>
          <w:rFonts w:ascii="Cambria" w:hAnsi="Cambria" w:cstheme="minorHAnsi"/>
          <w:sz w:val="24"/>
          <w:szCs w:val="24"/>
        </w:rPr>
        <w:t>for</w:t>
      </w:r>
      <w:r w:rsidRPr="00EF46A2">
        <w:rPr>
          <w:rFonts w:ascii="Cambria" w:hAnsi="Cambria" w:cstheme="minorHAnsi"/>
          <w:sz w:val="24"/>
          <w:szCs w:val="24"/>
        </w:rPr>
        <w:t xml:space="preserve"> healing self, individuals, society, and the planet through self-reflection, </w:t>
      </w:r>
      <w:proofErr w:type="gramStart"/>
      <w:r w:rsidRPr="00EF46A2">
        <w:rPr>
          <w:rFonts w:ascii="Cambria" w:hAnsi="Cambria" w:cstheme="minorHAnsi"/>
          <w:sz w:val="24"/>
          <w:szCs w:val="24"/>
        </w:rPr>
        <w:t>self-care</w:t>
      </w:r>
      <w:proofErr w:type="gramEnd"/>
      <w:r w:rsidRPr="00EF46A2">
        <w:rPr>
          <w:rFonts w:ascii="Cambria" w:hAnsi="Cambria" w:cstheme="minorHAnsi"/>
          <w:sz w:val="24"/>
          <w:szCs w:val="24"/>
        </w:rPr>
        <w:t xml:space="preserve"> and lifelong learning.</w:t>
      </w:r>
      <w:r w:rsidRPr="00EF46A2">
        <w:rPr>
          <w:rFonts w:ascii="Cambria" w:hAnsi="Cambria" w:cstheme="minorHAnsi"/>
          <w:b/>
          <w:bCs/>
          <w:sz w:val="24"/>
          <w:szCs w:val="24"/>
        </w:rPr>
        <w:t xml:space="preserve"> </w:t>
      </w:r>
    </w:p>
    <w:p w14:paraId="34ADC6E0" w14:textId="77777777" w:rsidR="006A14B6" w:rsidRPr="00F31663" w:rsidRDefault="006A14B6" w:rsidP="00C7687E">
      <w:pPr>
        <w:pStyle w:val="BodyText"/>
        <w:widowControl w:val="0"/>
        <w:numPr>
          <w:ilvl w:val="0"/>
          <w:numId w:val="83"/>
        </w:numPr>
        <w:tabs>
          <w:tab w:val="clear" w:pos="360"/>
          <w:tab w:val="left" w:pos="-720"/>
        </w:tabs>
        <w:spacing w:after="0" w:line="240" w:lineRule="atLeast"/>
        <w:ind w:left="720" w:right="683"/>
        <w:jc w:val="both"/>
        <w:rPr>
          <w:rFonts w:ascii="Cambria" w:eastAsia="Cambria" w:hAnsi="Cambria" w:cstheme="minorHAnsi"/>
          <w:b/>
          <w:sz w:val="24"/>
          <w:szCs w:val="24"/>
        </w:rPr>
      </w:pPr>
      <w:r w:rsidRPr="00EF46A2">
        <w:rPr>
          <w:rFonts w:ascii="Cambria" w:hAnsi="Cambria" w:cstheme="minorHAnsi"/>
          <w:sz w:val="24"/>
          <w:szCs w:val="24"/>
        </w:rPr>
        <w:t xml:space="preserve">Demonstrate capacity and resourcefulness for working within states of ambiguity and unknowing in nursing practice, healthcare systems, and the world. </w:t>
      </w:r>
    </w:p>
    <w:bookmarkEnd w:id="620"/>
    <w:p w14:paraId="09B346DC" w14:textId="77777777" w:rsidR="006A14B6" w:rsidRDefault="006A14B6" w:rsidP="006A14B6">
      <w:pPr>
        <w:pStyle w:val="BodyText"/>
        <w:widowControl w:val="0"/>
        <w:tabs>
          <w:tab w:val="clear" w:pos="360"/>
          <w:tab w:val="left" w:pos="-720"/>
        </w:tabs>
        <w:spacing w:after="0" w:line="240" w:lineRule="atLeast"/>
        <w:ind w:right="683"/>
        <w:rPr>
          <w:rFonts w:ascii="Cambria" w:hAnsi="Cambria" w:cstheme="minorHAnsi"/>
          <w:sz w:val="24"/>
          <w:szCs w:val="24"/>
        </w:rPr>
      </w:pPr>
    </w:p>
    <w:p w14:paraId="2A3C2A0C" w14:textId="134A7E73" w:rsidR="00483AC7" w:rsidRPr="00E90C9D" w:rsidRDefault="00483AC7" w:rsidP="00483AC7">
      <w:pPr>
        <w:spacing w:after="0" w:line="240" w:lineRule="auto"/>
        <w:rPr>
          <w:b/>
          <w:bCs/>
          <w:sz w:val="24"/>
          <w:szCs w:val="24"/>
        </w:rPr>
      </w:pPr>
      <w:bookmarkStart w:id="621" w:name="_Hlk135054368"/>
      <w:r w:rsidRPr="00B60084">
        <w:rPr>
          <w:b/>
          <w:bCs/>
          <w:sz w:val="24"/>
          <w:szCs w:val="24"/>
        </w:rPr>
        <w:t xml:space="preserve">RN-to-BSN </w:t>
      </w:r>
      <w:r w:rsidR="00406083" w:rsidRPr="00B60084">
        <w:rPr>
          <w:b/>
          <w:bCs/>
          <w:sz w:val="24"/>
          <w:szCs w:val="24"/>
        </w:rPr>
        <w:t>C</w:t>
      </w:r>
      <w:r w:rsidRPr="00B60084">
        <w:rPr>
          <w:b/>
          <w:bCs/>
          <w:sz w:val="24"/>
          <w:szCs w:val="24"/>
        </w:rPr>
        <w:t>ompletion</w:t>
      </w:r>
      <w:r w:rsidR="00406083" w:rsidRPr="00B60084">
        <w:rPr>
          <w:b/>
          <w:bCs/>
          <w:sz w:val="24"/>
          <w:szCs w:val="24"/>
        </w:rPr>
        <w:t xml:space="preserve"> Option Admission Requirements</w:t>
      </w:r>
    </w:p>
    <w:p w14:paraId="6125DEC1" w14:textId="77777777" w:rsidR="00483AC7" w:rsidRPr="00B60084" w:rsidRDefault="00483AC7" w:rsidP="00483AC7">
      <w:pPr>
        <w:spacing w:after="0" w:line="240" w:lineRule="auto"/>
        <w:rPr>
          <w:i/>
          <w:iCs/>
          <w:sz w:val="24"/>
          <w:szCs w:val="24"/>
        </w:rPr>
      </w:pPr>
      <w:r w:rsidRPr="00B60084">
        <w:rPr>
          <w:i/>
          <w:iCs/>
          <w:sz w:val="24"/>
          <w:szCs w:val="24"/>
        </w:rPr>
        <w:t xml:space="preserve">Please review institutional admissions requirements/policies/procedures above. </w:t>
      </w:r>
    </w:p>
    <w:p w14:paraId="04DF8E80" w14:textId="55149B1B" w:rsidR="00483AC7" w:rsidRPr="00B60084" w:rsidRDefault="00483AC7" w:rsidP="00483AC7">
      <w:pPr>
        <w:numPr>
          <w:ilvl w:val="1"/>
          <w:numId w:val="94"/>
        </w:numPr>
        <w:spacing w:after="0" w:line="240" w:lineRule="auto"/>
        <w:ind w:right="14"/>
        <w:rPr>
          <w:sz w:val="24"/>
          <w:szCs w:val="24"/>
        </w:rPr>
      </w:pPr>
      <w:r w:rsidRPr="00B60084">
        <w:rPr>
          <w:sz w:val="24"/>
          <w:szCs w:val="24"/>
        </w:rPr>
        <w:t xml:space="preserve">Satisfactory completion of an </w:t>
      </w:r>
      <w:r w:rsidR="00406083" w:rsidRPr="00B60084">
        <w:rPr>
          <w:rFonts w:eastAsia="Cambria"/>
          <w:sz w:val="24"/>
          <w:szCs w:val="24"/>
        </w:rPr>
        <w:t>A</w:t>
      </w:r>
      <w:r w:rsidRPr="00B60084">
        <w:rPr>
          <w:rFonts w:eastAsia="Cambria"/>
          <w:sz w:val="24"/>
          <w:szCs w:val="24"/>
        </w:rPr>
        <w:t>ssociate</w:t>
      </w:r>
      <w:r w:rsidRPr="00B60084">
        <w:rPr>
          <w:sz w:val="24"/>
          <w:szCs w:val="24"/>
        </w:rPr>
        <w:t xml:space="preserve"> </w:t>
      </w:r>
      <w:r w:rsidR="00406083" w:rsidRPr="00B60084">
        <w:rPr>
          <w:sz w:val="24"/>
          <w:szCs w:val="24"/>
        </w:rPr>
        <w:t>D</w:t>
      </w:r>
      <w:r w:rsidRPr="00B60084">
        <w:rPr>
          <w:sz w:val="24"/>
          <w:szCs w:val="24"/>
        </w:rPr>
        <w:t xml:space="preserve">egree in </w:t>
      </w:r>
      <w:r w:rsidR="00084BE0">
        <w:rPr>
          <w:sz w:val="24"/>
          <w:szCs w:val="24"/>
        </w:rPr>
        <w:t>N</w:t>
      </w:r>
      <w:r w:rsidRPr="00B60084">
        <w:rPr>
          <w:sz w:val="24"/>
          <w:szCs w:val="24"/>
        </w:rPr>
        <w:t xml:space="preserve">ursing defined as achieving at least </w:t>
      </w:r>
      <w:proofErr w:type="gramStart"/>
      <w:r w:rsidRPr="00B60084">
        <w:rPr>
          <w:sz w:val="24"/>
          <w:szCs w:val="24"/>
        </w:rPr>
        <w:t>60</w:t>
      </w:r>
      <w:proofErr w:type="gramEnd"/>
      <w:r w:rsidRPr="00B60084">
        <w:rPr>
          <w:sz w:val="24"/>
          <w:szCs w:val="24"/>
        </w:rPr>
        <w:t xml:space="preserve"> semester credits/90 quarter credits from a regionally accredited institution recognized by the U.S. Department of Education or international equivalent and accredited by ACEN, or NLN CNEA</w:t>
      </w:r>
    </w:p>
    <w:p w14:paraId="0F6A65B2" w14:textId="77777777" w:rsidR="00483AC7" w:rsidRPr="00B60084" w:rsidRDefault="00483AC7" w:rsidP="00483AC7">
      <w:pPr>
        <w:numPr>
          <w:ilvl w:val="1"/>
          <w:numId w:val="94"/>
        </w:numPr>
        <w:spacing w:after="0" w:line="240" w:lineRule="auto"/>
        <w:ind w:right="14"/>
        <w:rPr>
          <w:sz w:val="24"/>
          <w:szCs w:val="24"/>
        </w:rPr>
      </w:pPr>
      <w:r w:rsidRPr="00B60084">
        <w:rPr>
          <w:sz w:val="24"/>
          <w:szCs w:val="24"/>
        </w:rPr>
        <w:t>Cumulative grade point average of 2.75 or higher in previous undergraduate level course work</w:t>
      </w:r>
    </w:p>
    <w:p w14:paraId="6353BD59" w14:textId="77777777" w:rsidR="00084BE0" w:rsidRPr="00084BE0" w:rsidRDefault="00483AC7" w:rsidP="00B60084">
      <w:pPr>
        <w:numPr>
          <w:ilvl w:val="1"/>
          <w:numId w:val="94"/>
        </w:numPr>
        <w:spacing w:after="0" w:line="240" w:lineRule="auto"/>
        <w:ind w:right="14"/>
      </w:pPr>
      <w:r w:rsidRPr="00B60084">
        <w:rPr>
          <w:sz w:val="24"/>
          <w:szCs w:val="24"/>
        </w:rPr>
        <w:t xml:space="preserve">Active, unencumbered R.N. license in the state(s) or </w:t>
      </w:r>
      <w:proofErr w:type="gramStart"/>
      <w:r w:rsidRPr="00B60084">
        <w:rPr>
          <w:sz w:val="24"/>
          <w:szCs w:val="24"/>
        </w:rPr>
        <w:t>jurisdiction</w:t>
      </w:r>
      <w:proofErr w:type="gramEnd"/>
      <w:r w:rsidRPr="00B60084">
        <w:rPr>
          <w:sz w:val="24"/>
          <w:szCs w:val="24"/>
        </w:rPr>
        <w:t xml:space="preserve">(s) where the </w:t>
      </w:r>
      <w:r w:rsidRPr="00B60084">
        <w:rPr>
          <w:rFonts w:eastAsia="Cambria"/>
          <w:sz w:val="24"/>
          <w:szCs w:val="24"/>
        </w:rPr>
        <w:t xml:space="preserve">student’s clinical experiences </w:t>
      </w:r>
      <w:r w:rsidRPr="00B60084">
        <w:rPr>
          <w:sz w:val="24"/>
          <w:szCs w:val="24"/>
        </w:rPr>
        <w:t>will occur</w:t>
      </w:r>
    </w:p>
    <w:p w14:paraId="27D0F2AB" w14:textId="24148B4B" w:rsidR="006A14B6" w:rsidRPr="00E90C9D" w:rsidRDefault="00483AC7" w:rsidP="00084BE0">
      <w:pPr>
        <w:numPr>
          <w:ilvl w:val="1"/>
          <w:numId w:val="94"/>
        </w:numPr>
        <w:spacing w:after="0" w:line="240" w:lineRule="auto"/>
        <w:ind w:right="14"/>
      </w:pPr>
      <w:r w:rsidRPr="00B60084">
        <w:rPr>
          <w:kern w:val="2"/>
          <w14:ligatures w14:val="standardContextual"/>
        </w:rPr>
        <w:t>Written Essay </w:t>
      </w:r>
      <w:r w:rsidRPr="00B60084">
        <w:rPr>
          <w:i/>
          <w:iCs/>
          <w:kern w:val="2"/>
          <w14:ligatures w14:val="standardContextual"/>
        </w:rPr>
        <w:t xml:space="preserve">(A personal statement describing motivation for pursuing a BSN. The essay should be typed, double-spaced, and </w:t>
      </w:r>
      <w:proofErr w:type="gramStart"/>
      <w:r w:rsidRPr="00B60084">
        <w:rPr>
          <w:i/>
          <w:iCs/>
          <w:kern w:val="2"/>
          <w14:ligatures w14:val="standardContextual"/>
        </w:rPr>
        <w:t>approximately 1</w:t>
      </w:r>
      <w:proofErr w:type="gramEnd"/>
      <w:r w:rsidRPr="00B60084">
        <w:rPr>
          <w:i/>
          <w:iCs/>
          <w:kern w:val="2"/>
          <w14:ligatures w14:val="standardContextual"/>
        </w:rPr>
        <w:t xml:space="preserve"> to 2 pages in length.)</w:t>
      </w:r>
      <w:r w:rsidRPr="00E90C9D">
        <w:rPr>
          <w:i/>
          <w:iCs/>
          <w:kern w:val="2"/>
          <w14:ligatures w14:val="standardContextual"/>
        </w:rPr>
        <w:t> </w:t>
      </w:r>
    </w:p>
    <w:p w14:paraId="0F13E646" w14:textId="77777777" w:rsidR="006A14B6" w:rsidRPr="00E90C9D" w:rsidRDefault="006A14B6" w:rsidP="006A14B6">
      <w:pPr>
        <w:rPr>
          <w:b/>
          <w:bCs/>
        </w:rPr>
      </w:pPr>
    </w:p>
    <w:p w14:paraId="7CEE4229" w14:textId="40A371BD" w:rsidR="000A3322" w:rsidRPr="00E90C9D" w:rsidRDefault="000A3322" w:rsidP="000A3322">
      <w:pPr>
        <w:spacing w:after="0" w:line="240" w:lineRule="auto"/>
        <w:rPr>
          <w:b/>
          <w:bCs/>
          <w:sz w:val="24"/>
          <w:szCs w:val="24"/>
        </w:rPr>
      </w:pPr>
      <w:bookmarkStart w:id="622" w:name="_Hlk135054747"/>
      <w:bookmarkEnd w:id="621"/>
      <w:r w:rsidRPr="00B60084">
        <w:rPr>
          <w:b/>
          <w:bCs/>
          <w:sz w:val="24"/>
          <w:szCs w:val="24"/>
        </w:rPr>
        <w:t xml:space="preserve"> RN-to-BSN </w:t>
      </w:r>
      <w:r w:rsidR="00406083" w:rsidRPr="00B60084">
        <w:rPr>
          <w:b/>
          <w:bCs/>
          <w:sz w:val="24"/>
          <w:szCs w:val="24"/>
        </w:rPr>
        <w:t>C</w:t>
      </w:r>
      <w:r w:rsidRPr="00B60084">
        <w:rPr>
          <w:b/>
          <w:bCs/>
          <w:sz w:val="24"/>
          <w:szCs w:val="24"/>
        </w:rPr>
        <w:t>ompletion</w:t>
      </w:r>
      <w:r w:rsidR="00406083" w:rsidRPr="00B60084">
        <w:rPr>
          <w:b/>
          <w:bCs/>
          <w:sz w:val="24"/>
          <w:szCs w:val="24"/>
        </w:rPr>
        <w:t xml:space="preserve"> Option</w:t>
      </w:r>
      <w:r w:rsidRPr="00B60084">
        <w:rPr>
          <w:b/>
          <w:bCs/>
          <w:sz w:val="24"/>
          <w:szCs w:val="24"/>
        </w:rPr>
        <w:t xml:space="preserve"> General Education Requirements</w:t>
      </w:r>
      <w:r w:rsidRPr="00E90C9D">
        <w:rPr>
          <w:b/>
          <w:bCs/>
          <w:sz w:val="24"/>
          <w:szCs w:val="24"/>
        </w:rPr>
        <w:t xml:space="preserve"> </w:t>
      </w:r>
    </w:p>
    <w:p w14:paraId="04743214" w14:textId="77777777" w:rsidR="000A3322" w:rsidRPr="00E90C9D" w:rsidRDefault="000A3322" w:rsidP="000A3322">
      <w:pPr>
        <w:numPr>
          <w:ilvl w:val="0"/>
          <w:numId w:val="92"/>
        </w:numPr>
        <w:spacing w:after="0" w:line="240" w:lineRule="auto"/>
        <w:ind w:right="14" w:hanging="360"/>
        <w:rPr>
          <w:sz w:val="24"/>
          <w:szCs w:val="24"/>
        </w:rPr>
      </w:pPr>
      <w:r w:rsidRPr="00E90C9D">
        <w:rPr>
          <w:sz w:val="24"/>
          <w:szCs w:val="24"/>
        </w:rPr>
        <w:t>Written and oral communication: English, Computers</w:t>
      </w:r>
    </w:p>
    <w:p w14:paraId="78B1CD14" w14:textId="77777777" w:rsidR="000A3322" w:rsidRPr="00E90C9D" w:rsidRDefault="000A3322" w:rsidP="000A3322">
      <w:pPr>
        <w:numPr>
          <w:ilvl w:val="0"/>
          <w:numId w:val="92"/>
        </w:numPr>
        <w:spacing w:after="0" w:line="240" w:lineRule="auto"/>
        <w:ind w:right="14" w:hanging="360"/>
        <w:rPr>
          <w:sz w:val="24"/>
          <w:szCs w:val="24"/>
        </w:rPr>
      </w:pPr>
      <w:r w:rsidRPr="00E90C9D">
        <w:rPr>
          <w:sz w:val="24"/>
          <w:szCs w:val="24"/>
        </w:rPr>
        <w:t>Quantitative principles: Mathematics</w:t>
      </w:r>
    </w:p>
    <w:p w14:paraId="581571B9" w14:textId="77777777" w:rsidR="000A3322" w:rsidRPr="00541567" w:rsidRDefault="000A3322" w:rsidP="000A3322">
      <w:pPr>
        <w:numPr>
          <w:ilvl w:val="0"/>
          <w:numId w:val="92"/>
        </w:numPr>
        <w:spacing w:after="0" w:line="240" w:lineRule="auto"/>
        <w:ind w:right="14" w:hanging="360"/>
        <w:rPr>
          <w:sz w:val="24"/>
          <w:szCs w:val="24"/>
        </w:rPr>
      </w:pPr>
      <w:r w:rsidRPr="00E90C9D">
        <w:rPr>
          <w:sz w:val="24"/>
          <w:szCs w:val="24"/>
        </w:rPr>
        <w:t>Natural and physical sciences*: Anatomy and Physiology I (or Human Anatomy), Anatomy and Physiology II (or Human Physiology</w:t>
      </w:r>
      <w:r w:rsidRPr="00541567">
        <w:rPr>
          <w:sz w:val="24"/>
          <w:szCs w:val="24"/>
        </w:rPr>
        <w:t>), Microbiology</w:t>
      </w:r>
    </w:p>
    <w:p w14:paraId="49B8B0FB" w14:textId="77777777" w:rsidR="000A3322" w:rsidRPr="00541567" w:rsidRDefault="000A3322" w:rsidP="000A3322">
      <w:pPr>
        <w:numPr>
          <w:ilvl w:val="0"/>
          <w:numId w:val="92"/>
        </w:numPr>
        <w:spacing w:after="0" w:line="240" w:lineRule="auto"/>
        <w:ind w:right="14" w:hanging="360"/>
        <w:rPr>
          <w:sz w:val="24"/>
          <w:szCs w:val="24"/>
        </w:rPr>
      </w:pPr>
      <w:r w:rsidRPr="00541567">
        <w:rPr>
          <w:sz w:val="24"/>
          <w:szCs w:val="24"/>
        </w:rPr>
        <w:t>Social and behavioral sciences: Sociology</w:t>
      </w:r>
    </w:p>
    <w:p w14:paraId="4D6A60CE" w14:textId="77777777" w:rsidR="000A3322" w:rsidRPr="00541567" w:rsidRDefault="000A3322" w:rsidP="000A3322">
      <w:pPr>
        <w:numPr>
          <w:ilvl w:val="0"/>
          <w:numId w:val="92"/>
        </w:numPr>
        <w:spacing w:after="0" w:line="240" w:lineRule="auto"/>
        <w:ind w:right="14" w:hanging="360"/>
        <w:rPr>
          <w:sz w:val="24"/>
          <w:szCs w:val="24"/>
        </w:rPr>
      </w:pPr>
      <w:r w:rsidRPr="00541567">
        <w:rPr>
          <w:sz w:val="24"/>
          <w:szCs w:val="24"/>
        </w:rPr>
        <w:t xml:space="preserve">Humanities and fine arts </w:t>
      </w:r>
    </w:p>
    <w:p w14:paraId="05108D97" w14:textId="32659C6A" w:rsidR="000A3322" w:rsidRPr="009879B5" w:rsidRDefault="000A3322" w:rsidP="000A3322">
      <w:pPr>
        <w:spacing w:after="0" w:line="240" w:lineRule="auto"/>
        <w:rPr>
          <w:sz w:val="24"/>
          <w:szCs w:val="24"/>
        </w:rPr>
      </w:pPr>
      <w:r w:rsidRPr="00FF31EE">
        <w:rPr>
          <w:sz w:val="24"/>
          <w:szCs w:val="24"/>
        </w:rPr>
        <w:t xml:space="preserve">Courses with an asterisk must </w:t>
      </w:r>
      <w:proofErr w:type="gramStart"/>
      <w:r w:rsidRPr="00FF31EE">
        <w:rPr>
          <w:sz w:val="24"/>
          <w:szCs w:val="24"/>
        </w:rPr>
        <w:t>be completed</w:t>
      </w:r>
      <w:proofErr w:type="gramEnd"/>
      <w:r w:rsidRPr="00FF31EE">
        <w:rPr>
          <w:sz w:val="24"/>
          <w:szCs w:val="24"/>
        </w:rPr>
        <w:t xml:space="preserve"> </w:t>
      </w:r>
      <w:r w:rsidRPr="009879B5">
        <w:rPr>
          <w:sz w:val="24"/>
          <w:szCs w:val="24"/>
        </w:rPr>
        <w:t xml:space="preserve">prior to admission. The remainder of the courses can </w:t>
      </w:r>
      <w:proofErr w:type="gramStart"/>
      <w:r w:rsidRPr="009879B5">
        <w:rPr>
          <w:sz w:val="24"/>
          <w:szCs w:val="24"/>
        </w:rPr>
        <w:t>be completed</w:t>
      </w:r>
      <w:proofErr w:type="gramEnd"/>
      <w:r w:rsidRPr="009879B5">
        <w:rPr>
          <w:sz w:val="24"/>
          <w:szCs w:val="24"/>
        </w:rPr>
        <w:t xml:space="preserve"> while enrolled in the </w:t>
      </w:r>
      <w:r w:rsidRPr="00B60084">
        <w:rPr>
          <w:sz w:val="24"/>
          <w:szCs w:val="24"/>
        </w:rPr>
        <w:t>RN-to BSN</w:t>
      </w:r>
      <w:r w:rsidR="009879B5" w:rsidRPr="00B60084">
        <w:rPr>
          <w:sz w:val="24"/>
          <w:szCs w:val="24"/>
        </w:rPr>
        <w:t xml:space="preserve"> Completion Option</w:t>
      </w:r>
      <w:r w:rsidRPr="009879B5">
        <w:rPr>
          <w:sz w:val="24"/>
          <w:szCs w:val="24"/>
        </w:rPr>
        <w:t>; however, they must be completed early in the program</w:t>
      </w:r>
      <w:r w:rsidRPr="00FF31EE">
        <w:rPr>
          <w:sz w:val="24"/>
          <w:szCs w:val="24"/>
        </w:rPr>
        <w:t xml:space="preserve"> and prior to enrollment in NR401e Community </w:t>
      </w:r>
      <w:r w:rsidRPr="009879B5">
        <w:rPr>
          <w:sz w:val="24"/>
          <w:szCs w:val="24"/>
        </w:rPr>
        <w:t xml:space="preserve">Health and NR405e Leadership in the Delivery of Healthcare. </w:t>
      </w:r>
    </w:p>
    <w:p w14:paraId="671489A8" w14:textId="77777777" w:rsidR="000A3322" w:rsidRPr="009879B5" w:rsidRDefault="000A3322" w:rsidP="000A3322">
      <w:pPr>
        <w:spacing w:after="0" w:line="240" w:lineRule="auto"/>
        <w:ind w:right="14"/>
        <w:rPr>
          <w:sz w:val="24"/>
          <w:szCs w:val="24"/>
        </w:rPr>
      </w:pPr>
    </w:p>
    <w:p w14:paraId="19F1EDE4" w14:textId="43307FE8" w:rsidR="000A3322" w:rsidRPr="00FF31EE" w:rsidRDefault="000A3322" w:rsidP="000A3322">
      <w:pPr>
        <w:spacing w:after="0" w:line="240" w:lineRule="auto"/>
        <w:ind w:right="14"/>
        <w:rPr>
          <w:sz w:val="24"/>
          <w:szCs w:val="24"/>
        </w:rPr>
      </w:pPr>
      <w:r w:rsidRPr="00B60084">
        <w:rPr>
          <w:sz w:val="24"/>
          <w:szCs w:val="24"/>
        </w:rPr>
        <w:t xml:space="preserve">Students applying to the program may receive transfer credits for general education courses through non-traditional credits &amp; prior learning assessment (see section </w:t>
      </w:r>
      <w:r w:rsidRPr="00B60084">
        <w:rPr>
          <w:i/>
          <w:iCs/>
          <w:sz w:val="24"/>
          <w:szCs w:val="24"/>
        </w:rPr>
        <w:t>Non-Traditional Credits &amp; Prior Learning Assessment</w:t>
      </w:r>
      <w:r w:rsidRPr="00B60084">
        <w:rPr>
          <w:sz w:val="24"/>
          <w:szCs w:val="24"/>
        </w:rPr>
        <w:t xml:space="preserve"> for definition). Courses must be completed with a minimum grade of </w:t>
      </w:r>
      <w:r w:rsidRPr="00B60084">
        <w:rPr>
          <w:rFonts w:eastAsia="Cambria"/>
          <w:sz w:val="24"/>
          <w:szCs w:val="24"/>
        </w:rPr>
        <w:t>“B-“</w:t>
      </w:r>
      <w:r w:rsidRPr="00B60084">
        <w:rPr>
          <w:sz w:val="24"/>
          <w:szCs w:val="24"/>
        </w:rPr>
        <w:t xml:space="preserve"> for math, anatomy &amp; physiology, and microbiology and a “C” for all others to be considered for transfer</w:t>
      </w:r>
      <w:proofErr w:type="gramStart"/>
      <w:r w:rsidRPr="00B60084">
        <w:rPr>
          <w:sz w:val="24"/>
          <w:szCs w:val="24"/>
        </w:rPr>
        <w:t>.</w:t>
      </w:r>
      <w:r w:rsidRPr="00FF31EE">
        <w:rPr>
          <w:sz w:val="24"/>
          <w:szCs w:val="24"/>
        </w:rPr>
        <w:t xml:space="preserve">  </w:t>
      </w:r>
      <w:proofErr w:type="gramEnd"/>
    </w:p>
    <w:p w14:paraId="00943020" w14:textId="77777777" w:rsidR="000A3322" w:rsidRDefault="000A3322" w:rsidP="006A14B6">
      <w:pPr>
        <w:rPr>
          <w:rFonts w:eastAsia="Cambria"/>
          <w:b/>
          <w:bCs/>
        </w:rPr>
      </w:pPr>
    </w:p>
    <w:p w14:paraId="3483DB66" w14:textId="75B5379C" w:rsidR="006A14B6" w:rsidRPr="00B60084" w:rsidRDefault="006A14B6" w:rsidP="00764E3F">
      <w:pPr>
        <w:spacing w:after="0" w:line="240" w:lineRule="auto"/>
        <w:rPr>
          <w:sz w:val="24"/>
          <w:szCs w:val="24"/>
        </w:rPr>
      </w:pPr>
      <w:r w:rsidRPr="00B60084">
        <w:rPr>
          <w:rFonts w:eastAsia="Cambria"/>
          <w:b/>
          <w:bCs/>
          <w:sz w:val="24"/>
          <w:szCs w:val="24"/>
        </w:rPr>
        <w:t xml:space="preserve">RN-to-BSN </w:t>
      </w:r>
      <w:r w:rsidR="00B40D50">
        <w:rPr>
          <w:rFonts w:eastAsia="Cambria"/>
          <w:b/>
          <w:bCs/>
          <w:sz w:val="24"/>
          <w:szCs w:val="24"/>
        </w:rPr>
        <w:t xml:space="preserve">Completion Option </w:t>
      </w:r>
      <w:r w:rsidRPr="00B60084">
        <w:rPr>
          <w:rFonts w:eastAsia="Cambria"/>
          <w:b/>
          <w:bCs/>
          <w:sz w:val="24"/>
          <w:szCs w:val="24"/>
        </w:rPr>
        <w:t>Nursing Courses Transfer Credit Policy</w:t>
      </w:r>
    </w:p>
    <w:p w14:paraId="4F111DAA" w14:textId="7F2E566F" w:rsidR="00F9210B" w:rsidRPr="00B60084" w:rsidRDefault="006A14B6" w:rsidP="00764E3F">
      <w:pPr>
        <w:spacing w:after="0" w:line="240" w:lineRule="auto"/>
        <w:ind w:right="14"/>
        <w:rPr>
          <w:rFonts w:eastAsia="Cambria" w:cs="Cambria"/>
          <w:color w:val="000000" w:themeColor="text1"/>
          <w:sz w:val="24"/>
          <w:szCs w:val="24"/>
        </w:rPr>
      </w:pPr>
      <w:r w:rsidRPr="00B60084">
        <w:rPr>
          <w:rFonts w:eastAsia="Cambria" w:cs="Cambria"/>
          <w:color w:val="000000" w:themeColor="text1"/>
          <w:sz w:val="24"/>
          <w:szCs w:val="24"/>
        </w:rPr>
        <w:lastRenderedPageBreak/>
        <w:t xml:space="preserve">Course content, complexity, grading standards, and grades </w:t>
      </w:r>
      <w:proofErr w:type="gramStart"/>
      <w:r w:rsidRPr="00B60084">
        <w:rPr>
          <w:rFonts w:eastAsia="Cambria" w:cs="Cambria"/>
          <w:color w:val="000000" w:themeColor="text1"/>
          <w:sz w:val="24"/>
          <w:szCs w:val="24"/>
        </w:rPr>
        <w:t>are considered</w:t>
      </w:r>
      <w:proofErr w:type="gramEnd"/>
      <w:r w:rsidRPr="00B60084">
        <w:rPr>
          <w:rFonts w:eastAsia="Cambria" w:cs="Cambria"/>
          <w:color w:val="000000" w:themeColor="text1"/>
          <w:sz w:val="24"/>
          <w:szCs w:val="24"/>
        </w:rPr>
        <w:t xml:space="preserve"> when determining transfer credit. Credit </w:t>
      </w:r>
      <w:proofErr w:type="gramStart"/>
      <w:r w:rsidRPr="00B60084">
        <w:rPr>
          <w:rFonts w:eastAsia="Cambria" w:cs="Cambria"/>
          <w:color w:val="000000" w:themeColor="text1"/>
          <w:sz w:val="24"/>
          <w:szCs w:val="24"/>
        </w:rPr>
        <w:t>is not granted</w:t>
      </w:r>
      <w:proofErr w:type="gramEnd"/>
      <w:r w:rsidRPr="00B60084">
        <w:rPr>
          <w:rFonts w:eastAsia="Cambria" w:cs="Cambria"/>
          <w:color w:val="000000" w:themeColor="text1"/>
          <w:sz w:val="24"/>
          <w:szCs w:val="24"/>
        </w:rPr>
        <w:t xml:space="preserve"> for workshops and continuing education classes. The maximum number of transfer credits from a two-year program shall not exceed </w:t>
      </w:r>
      <w:proofErr w:type="gramStart"/>
      <w:r w:rsidRPr="00B60084">
        <w:rPr>
          <w:rFonts w:eastAsia="Cambria" w:cs="Cambria"/>
          <w:color w:val="000000" w:themeColor="text1"/>
          <w:sz w:val="24"/>
          <w:szCs w:val="24"/>
        </w:rPr>
        <w:t>70</w:t>
      </w:r>
      <w:proofErr w:type="gramEnd"/>
      <w:r w:rsidRPr="00B60084">
        <w:rPr>
          <w:rFonts w:eastAsia="Cambria" w:cs="Cambria"/>
          <w:color w:val="000000" w:themeColor="text1"/>
          <w:sz w:val="24"/>
          <w:szCs w:val="24"/>
        </w:rPr>
        <w:t xml:space="preserve"> credits. Students who have taken additional courses at the bachelor’s level may transfer up to </w:t>
      </w:r>
      <w:proofErr w:type="gramStart"/>
      <w:r w:rsidRPr="00B60084">
        <w:rPr>
          <w:rFonts w:eastAsia="Cambria" w:cs="Cambria"/>
          <w:color w:val="000000" w:themeColor="text1"/>
          <w:sz w:val="24"/>
          <w:szCs w:val="24"/>
        </w:rPr>
        <w:t>20</w:t>
      </w:r>
      <w:proofErr w:type="gramEnd"/>
      <w:r w:rsidRPr="00B60084">
        <w:rPr>
          <w:rFonts w:eastAsia="Cambria" w:cs="Cambria"/>
          <w:color w:val="000000" w:themeColor="text1"/>
          <w:sz w:val="24"/>
          <w:szCs w:val="24"/>
        </w:rPr>
        <w:t xml:space="preserve"> additional credits for a maximum total of 90 transfer credits. Registered nurses who have taken courses at an accredited baccalaureate nursing program may also receive credit for nursing courses completed if they have a grade of “B-” and are comparable to content in courses required for the Bachelor of Science in Nursing (</w:t>
      </w:r>
      <w:r w:rsidR="20539BDA" w:rsidRPr="00B60084">
        <w:rPr>
          <w:rFonts w:eastAsia="Cambria" w:cs="Cambria"/>
          <w:color w:val="000000" w:themeColor="text1"/>
          <w:sz w:val="24"/>
          <w:szCs w:val="24"/>
        </w:rPr>
        <w:t xml:space="preserve">RN-to-BSN </w:t>
      </w:r>
      <w:r w:rsidR="009879B5" w:rsidRPr="00B60084">
        <w:rPr>
          <w:rFonts w:eastAsia="Cambria" w:cs="Cambria"/>
          <w:color w:val="000000" w:themeColor="text1"/>
          <w:sz w:val="24"/>
          <w:szCs w:val="24"/>
        </w:rPr>
        <w:t>C</w:t>
      </w:r>
      <w:r w:rsidR="20539BDA" w:rsidRPr="00B60084">
        <w:rPr>
          <w:rFonts w:eastAsia="Cambria" w:cs="Cambria"/>
          <w:color w:val="000000" w:themeColor="text1"/>
          <w:sz w:val="24"/>
          <w:szCs w:val="24"/>
        </w:rPr>
        <w:t>ompletion</w:t>
      </w:r>
      <w:r w:rsidR="009879B5" w:rsidRPr="00B60084">
        <w:rPr>
          <w:rFonts w:eastAsia="Cambria" w:cs="Cambria"/>
          <w:color w:val="000000" w:themeColor="text1"/>
          <w:sz w:val="24"/>
          <w:szCs w:val="24"/>
        </w:rPr>
        <w:t xml:space="preserve"> Option</w:t>
      </w:r>
      <w:r w:rsidRPr="00B60084">
        <w:rPr>
          <w:rFonts w:eastAsia="Cambria" w:cs="Cambria"/>
          <w:color w:val="000000" w:themeColor="text1"/>
          <w:sz w:val="24"/>
          <w:szCs w:val="24"/>
        </w:rPr>
        <w:t>) at Pacific College.</w:t>
      </w:r>
    </w:p>
    <w:p w14:paraId="1969D828" w14:textId="77777777" w:rsidR="00764E3F" w:rsidRDefault="00764E3F" w:rsidP="00764E3F">
      <w:pPr>
        <w:spacing w:after="0" w:line="240" w:lineRule="auto"/>
        <w:ind w:right="14"/>
        <w:rPr>
          <w:b/>
          <w:bCs/>
          <w:sz w:val="24"/>
          <w:szCs w:val="24"/>
        </w:rPr>
      </w:pPr>
    </w:p>
    <w:p w14:paraId="172B7816" w14:textId="4584F9A4" w:rsidR="006A14B6" w:rsidRPr="00B60084" w:rsidRDefault="006A14B6" w:rsidP="00764E3F">
      <w:pPr>
        <w:spacing w:after="0" w:line="240" w:lineRule="auto"/>
        <w:ind w:right="14"/>
        <w:rPr>
          <w:sz w:val="24"/>
          <w:szCs w:val="24"/>
        </w:rPr>
      </w:pPr>
      <w:r w:rsidRPr="00B60084">
        <w:rPr>
          <w:b/>
          <w:bCs/>
          <w:sz w:val="24"/>
          <w:szCs w:val="24"/>
        </w:rPr>
        <w:t>Nursing Transfer Student Fee</w:t>
      </w:r>
    </w:p>
    <w:p w14:paraId="22C92E04" w14:textId="647EFA2B" w:rsidR="006A14B6" w:rsidRPr="00B60084" w:rsidRDefault="006A14B6" w:rsidP="00764E3F">
      <w:pPr>
        <w:spacing w:after="0" w:line="240" w:lineRule="auto"/>
        <w:rPr>
          <w:sz w:val="24"/>
          <w:szCs w:val="24"/>
        </w:rPr>
      </w:pPr>
      <w:r w:rsidRPr="00B60084">
        <w:rPr>
          <w:sz w:val="24"/>
          <w:szCs w:val="24"/>
        </w:rPr>
        <w:t xml:space="preserve">Applicants who have attended another college for at least one academic year and would like their transfer credit assessed must pay a “Advanced Transfer Assessment Fee.” The fee will </w:t>
      </w:r>
      <w:proofErr w:type="gramStart"/>
      <w:r w:rsidRPr="00B60084">
        <w:rPr>
          <w:sz w:val="24"/>
          <w:szCs w:val="24"/>
        </w:rPr>
        <w:t>be credited</w:t>
      </w:r>
      <w:proofErr w:type="gramEnd"/>
      <w:r w:rsidRPr="00B60084">
        <w:rPr>
          <w:sz w:val="24"/>
          <w:szCs w:val="24"/>
        </w:rPr>
        <w:t xml:space="preserve"> to the student’s account after the drop/add period. The fee is not refundable if the student does not enroll at Pacific. This fee does not apply to Pacific inter-campus transfer students.</w:t>
      </w:r>
    </w:p>
    <w:p w14:paraId="7746A6DD" w14:textId="77777777" w:rsidR="00764E3F" w:rsidRDefault="00764E3F" w:rsidP="00764E3F">
      <w:pPr>
        <w:spacing w:after="0" w:line="240" w:lineRule="auto"/>
        <w:ind w:right="14"/>
        <w:rPr>
          <w:b/>
          <w:bCs/>
          <w:sz w:val="24"/>
          <w:szCs w:val="24"/>
        </w:rPr>
      </w:pPr>
    </w:p>
    <w:p w14:paraId="60CFFDC6" w14:textId="0C962644" w:rsidR="00273481" w:rsidRPr="00B60084" w:rsidRDefault="00273481" w:rsidP="00764E3F">
      <w:pPr>
        <w:spacing w:after="0" w:line="240" w:lineRule="auto"/>
        <w:ind w:right="14"/>
        <w:rPr>
          <w:b/>
          <w:bCs/>
          <w:sz w:val="24"/>
          <w:szCs w:val="24"/>
        </w:rPr>
      </w:pPr>
      <w:r w:rsidRPr="00B60084">
        <w:rPr>
          <w:b/>
          <w:bCs/>
          <w:sz w:val="24"/>
          <w:szCs w:val="24"/>
        </w:rPr>
        <w:t>Clinical Experiences</w:t>
      </w:r>
    </w:p>
    <w:p w14:paraId="0E6A30D0" w14:textId="2FB6EEEA" w:rsidR="00273481" w:rsidRPr="00B60084" w:rsidRDefault="00273481" w:rsidP="00764E3F">
      <w:pPr>
        <w:spacing w:after="0" w:line="240" w:lineRule="auto"/>
        <w:ind w:right="14"/>
        <w:rPr>
          <w:sz w:val="24"/>
          <w:szCs w:val="24"/>
        </w:rPr>
      </w:pPr>
      <w:r w:rsidRPr="00B60084">
        <w:rPr>
          <w:sz w:val="24"/>
          <w:szCs w:val="24"/>
        </w:rPr>
        <w:t xml:space="preserve">All students will </w:t>
      </w:r>
      <w:proofErr w:type="gramStart"/>
      <w:r w:rsidRPr="00B60084">
        <w:rPr>
          <w:sz w:val="24"/>
          <w:szCs w:val="24"/>
        </w:rPr>
        <w:t>be required</w:t>
      </w:r>
      <w:proofErr w:type="gramEnd"/>
      <w:r w:rsidRPr="00B60084">
        <w:rPr>
          <w:sz w:val="24"/>
          <w:szCs w:val="24"/>
        </w:rPr>
        <w:t xml:space="preserve"> to complete clinical learning experiences towards fulfilling the requirements of the </w:t>
      </w:r>
      <w:r w:rsidR="00F00267">
        <w:rPr>
          <w:sz w:val="24"/>
          <w:szCs w:val="24"/>
        </w:rPr>
        <w:t>RN-to-BSN Completion Option</w:t>
      </w:r>
      <w:r w:rsidRPr="00B60084">
        <w:rPr>
          <w:sz w:val="24"/>
          <w:szCs w:val="24"/>
        </w:rPr>
        <w:t xml:space="preserve">. </w:t>
      </w:r>
    </w:p>
    <w:p w14:paraId="78ABF393" w14:textId="77777777" w:rsidR="00764E3F" w:rsidRDefault="00764E3F" w:rsidP="00273481">
      <w:pPr>
        <w:spacing w:after="0" w:line="240" w:lineRule="auto"/>
        <w:rPr>
          <w:b/>
          <w:bCs/>
          <w:sz w:val="24"/>
          <w:szCs w:val="24"/>
        </w:rPr>
      </w:pPr>
    </w:p>
    <w:p w14:paraId="6633FC92" w14:textId="6C7C53E9" w:rsidR="00273481" w:rsidRPr="00B60084" w:rsidRDefault="00273481" w:rsidP="00273481">
      <w:pPr>
        <w:spacing w:after="0" w:line="240" w:lineRule="auto"/>
        <w:rPr>
          <w:b/>
          <w:bCs/>
          <w:sz w:val="24"/>
          <w:szCs w:val="24"/>
        </w:rPr>
      </w:pPr>
      <w:r w:rsidRPr="00B60084">
        <w:rPr>
          <w:b/>
          <w:bCs/>
          <w:sz w:val="24"/>
          <w:szCs w:val="24"/>
        </w:rPr>
        <w:t xml:space="preserve">To be eligible for RN-to-BSN </w:t>
      </w:r>
      <w:r w:rsidR="00F00267">
        <w:rPr>
          <w:b/>
          <w:bCs/>
          <w:sz w:val="24"/>
          <w:szCs w:val="24"/>
        </w:rPr>
        <w:t>C</w:t>
      </w:r>
      <w:r w:rsidRPr="00B60084">
        <w:rPr>
          <w:b/>
          <w:bCs/>
          <w:sz w:val="24"/>
          <w:szCs w:val="24"/>
        </w:rPr>
        <w:t xml:space="preserve">ompletion </w:t>
      </w:r>
      <w:r w:rsidR="00F00267">
        <w:rPr>
          <w:b/>
          <w:bCs/>
          <w:sz w:val="24"/>
          <w:szCs w:val="24"/>
        </w:rPr>
        <w:t>Option</w:t>
      </w:r>
      <w:r w:rsidR="00F00267" w:rsidRPr="00B60084">
        <w:rPr>
          <w:b/>
          <w:bCs/>
          <w:sz w:val="24"/>
          <w:szCs w:val="24"/>
        </w:rPr>
        <w:t xml:space="preserve"> </w:t>
      </w:r>
      <w:r w:rsidRPr="00B60084">
        <w:rPr>
          <w:b/>
          <w:bCs/>
          <w:sz w:val="24"/>
          <w:szCs w:val="24"/>
        </w:rPr>
        <w:t xml:space="preserve">clinicals, proof of the following </w:t>
      </w:r>
      <w:proofErr w:type="gramStart"/>
      <w:r w:rsidRPr="00B60084">
        <w:rPr>
          <w:b/>
          <w:bCs/>
          <w:sz w:val="24"/>
          <w:szCs w:val="24"/>
        </w:rPr>
        <w:t>is required</w:t>
      </w:r>
      <w:proofErr w:type="gramEnd"/>
      <w:r w:rsidRPr="00B60084">
        <w:rPr>
          <w:b/>
          <w:bCs/>
          <w:sz w:val="24"/>
          <w:szCs w:val="24"/>
        </w:rPr>
        <w:t xml:space="preserve"> prior to clinical attendance.:</w:t>
      </w:r>
    </w:p>
    <w:p w14:paraId="736D4E5E" w14:textId="77777777" w:rsidR="00273481" w:rsidRPr="00B60084" w:rsidRDefault="00273481"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Active unencumbered Registered Nurse (RN) license or a multi-state RN license covering the state(s) where the clinical experience will take place</w:t>
      </w:r>
    </w:p>
    <w:p w14:paraId="43646A7A" w14:textId="77777777" w:rsidR="00273481" w:rsidRPr="00B60084" w:rsidRDefault="00273481"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Cleared criminal background check</w:t>
      </w:r>
    </w:p>
    <w:p w14:paraId="7E55ADBF"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37F77A03"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Personal health insurance</w:t>
      </w:r>
    </w:p>
    <w:p w14:paraId="2C10A839"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Professional liability insurance </w:t>
      </w:r>
    </w:p>
    <w:p w14:paraId="16125219"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57E4562F"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TB status within the last 12 months by submitting one of the options below: </w:t>
      </w:r>
    </w:p>
    <w:p w14:paraId="6DCB1F64"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248022C3"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62C247D0"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5249E083" w14:textId="7595F2A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Hepatitis B (“HBV/Hep B/H</w:t>
      </w:r>
      <w:r w:rsidR="003E1717" w:rsidRPr="00B60084">
        <w:rPr>
          <w:rFonts w:eastAsia="Cambria" w:cs="Cambria"/>
          <w:sz w:val="24"/>
          <w:szCs w:val="24"/>
        </w:rPr>
        <w:t>b</w:t>
      </w:r>
      <w:r w:rsidRPr="00B60084">
        <w:rPr>
          <w:rFonts w:eastAsia="Cambria" w:cs="Cambria"/>
          <w:sz w:val="24"/>
          <w:szCs w:val="24"/>
        </w:rPr>
        <w:t xml:space="preserve">sAb”)   </w:t>
      </w:r>
    </w:p>
    <w:p w14:paraId="7736D548"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rPr>
          <w:sz w:val="24"/>
          <w:szCs w:val="24"/>
        </w:rPr>
        <w:t xml:space="preserve"> </w:t>
      </w:r>
      <w:r w:rsidRPr="00B60084">
        <w:rPr>
          <w:rFonts w:eastAsia="Cambria" w:cs="Cambria"/>
          <w:sz w:val="24"/>
          <w:szCs w:val="24"/>
        </w:rPr>
        <w:t xml:space="preserve">OR documentation of vaccination series in progress </w:t>
      </w:r>
      <w:r w:rsidRPr="00B60084">
        <w:rPr>
          <w:sz w:val="24"/>
          <w:szCs w:val="24"/>
        </w:rPr>
        <w:br/>
      </w:r>
      <w:r w:rsidRPr="00B60084">
        <w:rPr>
          <w:rFonts w:eastAsia="Cambria" w:cs="Cambria"/>
          <w:sz w:val="24"/>
          <w:szCs w:val="24"/>
        </w:rPr>
        <w:t>OR documentation of non-responder to vaccination status</w:t>
      </w:r>
    </w:p>
    <w:p w14:paraId="0DA1273E"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7A6B2134"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7AE5C41E" w14:textId="77777777" w:rsidR="00273481" w:rsidRPr="00B60084" w:rsidRDefault="00273481"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5BA1B965" w14:textId="77777777" w:rsidR="00273481" w:rsidRPr="00B60084" w:rsidRDefault="00273481" w:rsidP="00C7687E">
      <w:pPr>
        <w:pStyle w:val="ListParagraph"/>
        <w:numPr>
          <w:ilvl w:val="0"/>
          <w:numId w:val="96"/>
        </w:numPr>
        <w:rPr>
          <w:rFonts w:eastAsia="Calibri" w:cs="Arial"/>
          <w:sz w:val="24"/>
          <w:szCs w:val="24"/>
        </w:rPr>
      </w:pPr>
      <w:r w:rsidRPr="00B60084">
        <w:rPr>
          <w:rFonts w:eastAsia="Cambria" w:cs="Cambria"/>
          <w:sz w:val="24"/>
          <w:szCs w:val="24"/>
        </w:rPr>
        <w:t>Influenza vaccine (date must be current season, date will depend on time of year)</w:t>
      </w:r>
    </w:p>
    <w:p w14:paraId="66523354" w14:textId="77777777" w:rsidR="00273481" w:rsidRPr="00B60084" w:rsidRDefault="00273481" w:rsidP="00C7687E">
      <w:pPr>
        <w:pStyle w:val="ListParagraph"/>
        <w:numPr>
          <w:ilvl w:val="0"/>
          <w:numId w:val="96"/>
        </w:numPr>
        <w:rPr>
          <w:rFonts w:eastAsia="Calibri" w:cs="Arial"/>
          <w:sz w:val="24"/>
          <w:szCs w:val="24"/>
        </w:rPr>
      </w:pPr>
      <w:r w:rsidRPr="00B60084">
        <w:rPr>
          <w:rFonts w:eastAsia="Calibri" w:cs="Arial"/>
          <w:sz w:val="24"/>
          <w:szCs w:val="24"/>
        </w:rPr>
        <w:lastRenderedPageBreak/>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7A87FCF9"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4E00C608"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0EB9F833" w14:textId="77777777" w:rsidR="00273481" w:rsidRPr="00B60084" w:rsidRDefault="00273481" w:rsidP="00273481">
      <w:pPr>
        <w:spacing w:after="0"/>
        <w:rPr>
          <w:rFonts w:eastAsia="Calibri" w:cs="Arial"/>
          <w:sz w:val="24"/>
          <w:szCs w:val="24"/>
        </w:rPr>
      </w:pPr>
    </w:p>
    <w:p w14:paraId="0F738775" w14:textId="77777777" w:rsidR="00273481" w:rsidRPr="00B60084" w:rsidRDefault="00273481" w:rsidP="00273481">
      <w:pPr>
        <w:spacing w:after="0"/>
        <w:rPr>
          <w:rFonts w:eastAsia="Calibri" w:cs="Arial"/>
          <w:sz w:val="24"/>
          <w:szCs w:val="24"/>
        </w:rPr>
      </w:pPr>
      <w:r w:rsidRPr="00B60084">
        <w:rPr>
          <w:rFonts w:eastAsia="Calibri" w:cs="Arial"/>
          <w:sz w:val="24"/>
          <w:szCs w:val="24"/>
        </w:rPr>
        <w:t xml:space="preserve">All proof must </w:t>
      </w:r>
      <w:proofErr w:type="gramStart"/>
      <w:r w:rsidRPr="00B60084">
        <w:rPr>
          <w:rFonts w:eastAsia="Calibri" w:cs="Arial"/>
          <w:sz w:val="24"/>
          <w:szCs w:val="24"/>
        </w:rPr>
        <w:t>be submitted</w:t>
      </w:r>
      <w:proofErr w:type="gramEnd"/>
      <w:r w:rsidRPr="00B60084">
        <w:rPr>
          <w:rFonts w:eastAsia="Calibri" w:cs="Arial"/>
          <w:sz w:val="24"/>
          <w:szCs w:val="24"/>
        </w:rPr>
        <w:t xml:space="preserve"> by the first day of the semester in which the clinical experience will occur or the student will be withdrawn from the course.</w:t>
      </w:r>
    </w:p>
    <w:p w14:paraId="6EDC5BB3" w14:textId="77777777" w:rsidR="00F9210B" w:rsidRDefault="00F9210B" w:rsidP="006A14B6">
      <w:pPr>
        <w:ind w:right="14"/>
      </w:pPr>
    </w:p>
    <w:p w14:paraId="27E8F6E7" w14:textId="1DA685AC" w:rsidR="006A14B6" w:rsidRPr="00B60084" w:rsidRDefault="006A14B6" w:rsidP="006A14B6">
      <w:pPr>
        <w:ind w:right="11"/>
        <w:rPr>
          <w:sz w:val="24"/>
          <w:szCs w:val="24"/>
        </w:rPr>
      </w:pPr>
      <w:r w:rsidRPr="00B60084">
        <w:rPr>
          <w:rFonts w:eastAsia="Cambria"/>
          <w:b/>
          <w:bCs/>
          <w:sz w:val="24"/>
          <w:szCs w:val="24"/>
        </w:rPr>
        <w:t xml:space="preserve">Conditional RN-to-BSN </w:t>
      </w:r>
      <w:r w:rsidR="009879B5" w:rsidRPr="00B60084">
        <w:rPr>
          <w:rFonts w:eastAsia="Cambria"/>
          <w:b/>
          <w:bCs/>
          <w:sz w:val="24"/>
          <w:szCs w:val="24"/>
        </w:rPr>
        <w:t xml:space="preserve">Completion Option </w:t>
      </w:r>
      <w:r w:rsidRPr="00B60084">
        <w:rPr>
          <w:rFonts w:eastAsia="Cambria"/>
          <w:b/>
          <w:bCs/>
          <w:sz w:val="24"/>
          <w:szCs w:val="24"/>
        </w:rPr>
        <w:t xml:space="preserve">Acceptance </w:t>
      </w:r>
    </w:p>
    <w:p w14:paraId="63A7D003" w14:textId="0DEA4BE6" w:rsidR="006A14B6" w:rsidRPr="00B60084" w:rsidRDefault="006A14B6" w:rsidP="00F9210B">
      <w:pPr>
        <w:ind w:right="14"/>
        <w:rPr>
          <w:sz w:val="24"/>
          <w:szCs w:val="24"/>
        </w:rPr>
      </w:pPr>
      <w:r w:rsidRPr="00B60084">
        <w:rPr>
          <w:sz w:val="24"/>
          <w:szCs w:val="24"/>
        </w:rPr>
        <w:t xml:space="preserve">In </w:t>
      </w:r>
      <w:proofErr w:type="gramStart"/>
      <w:r w:rsidRPr="00B60084">
        <w:rPr>
          <w:sz w:val="24"/>
          <w:szCs w:val="24"/>
        </w:rPr>
        <w:t>some</w:t>
      </w:r>
      <w:proofErr w:type="gramEnd"/>
      <w:r w:rsidRPr="00B60084">
        <w:rPr>
          <w:sz w:val="24"/>
          <w:szCs w:val="24"/>
        </w:rPr>
        <w:t xml:space="preserve"> cases, an applicant who has applied for the RN license exam (NCLEX-RN®) will be considered if other admission requirements have been met. Students will have until the end of the first term of enrollment to provide evidence of an active unencumbered RN licensure or will </w:t>
      </w:r>
      <w:proofErr w:type="gramStart"/>
      <w:r w:rsidRPr="00B60084">
        <w:rPr>
          <w:sz w:val="24"/>
          <w:szCs w:val="24"/>
        </w:rPr>
        <w:t>be terminated</w:t>
      </w:r>
      <w:proofErr w:type="gramEnd"/>
      <w:r w:rsidRPr="00B60084">
        <w:rPr>
          <w:sz w:val="24"/>
          <w:szCs w:val="24"/>
        </w:rPr>
        <w:t xml:space="preserve"> from the program. Reacceptance is possible once the RN license has </w:t>
      </w:r>
      <w:proofErr w:type="gramStart"/>
      <w:r w:rsidRPr="00B60084">
        <w:rPr>
          <w:sz w:val="24"/>
          <w:szCs w:val="24"/>
        </w:rPr>
        <w:t>been obtained</w:t>
      </w:r>
      <w:proofErr w:type="gramEnd"/>
      <w:r w:rsidRPr="00B60084">
        <w:rPr>
          <w:sz w:val="24"/>
          <w:szCs w:val="24"/>
        </w:rPr>
        <w:t xml:space="preserve">. </w:t>
      </w:r>
      <w:bookmarkEnd w:id="622"/>
    </w:p>
    <w:p w14:paraId="5A86FCCE" w14:textId="77777777" w:rsidR="00F9210B" w:rsidRDefault="00F9210B" w:rsidP="00F9210B">
      <w:pPr>
        <w:ind w:right="14"/>
      </w:pPr>
    </w:p>
    <w:p w14:paraId="37E3DD61" w14:textId="2BB1526D" w:rsidR="006A14B6" w:rsidRPr="000C3121" w:rsidRDefault="006A14B6" w:rsidP="00F9210B">
      <w:pPr>
        <w:pStyle w:val="Heading4"/>
      </w:pPr>
      <w:r w:rsidRPr="2EE6D1E3">
        <w:t xml:space="preserve">RN-TO-BSN </w:t>
      </w:r>
      <w:r w:rsidR="00B40D50">
        <w:t xml:space="preserve">COMPLETION OPTION </w:t>
      </w:r>
      <w:r w:rsidRPr="2EE6D1E3">
        <w:t>COURSES AND COURSE DESCRIPTIONS</w:t>
      </w:r>
    </w:p>
    <w:p w14:paraId="3BB0A75B" w14:textId="77777777" w:rsidR="006A14B6" w:rsidRPr="00140783" w:rsidRDefault="006A14B6" w:rsidP="006A14B6">
      <w:pPr>
        <w:rPr>
          <w:i/>
          <w:iCs/>
        </w:rPr>
      </w:pPr>
      <w:bookmarkStart w:id="623" w:name="_Hlk121906934"/>
      <w:r w:rsidRPr="006A183A">
        <w:rPr>
          <w:i/>
          <w:iCs/>
        </w:rPr>
        <w:t>In alphabetical order</w:t>
      </w:r>
      <w:r>
        <w:rPr>
          <w:i/>
          <w:iCs/>
        </w:rPr>
        <w:t xml:space="preserve"> by course code</w:t>
      </w:r>
      <w:r w:rsidRPr="006A183A">
        <w:rPr>
          <w:i/>
          <w:iCs/>
        </w:rPr>
        <w:t xml:space="preserve"> and subject to change. </w:t>
      </w:r>
      <w:bookmarkEnd w:id="623"/>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0"/>
        <w:gridCol w:w="4650"/>
        <w:gridCol w:w="1260"/>
        <w:gridCol w:w="720"/>
        <w:gridCol w:w="2340"/>
      </w:tblGrid>
      <w:tr w:rsidR="006A14B6" w14:paraId="56A0A8C5" w14:textId="77777777" w:rsidTr="7533E3EA">
        <w:trPr>
          <w:trHeight w:val="630"/>
        </w:trPr>
        <w:tc>
          <w:tcPr>
            <w:tcW w:w="1200" w:type="dxa"/>
            <w:shd w:val="clear" w:color="auto" w:fill="A6A6A6" w:themeFill="background1" w:themeFillShade="A6"/>
            <w:vAlign w:val="center"/>
            <w:hideMark/>
          </w:tcPr>
          <w:p w14:paraId="03113517" w14:textId="77777777" w:rsidR="006A14B6" w:rsidRDefault="006A14B6" w:rsidP="00461F5F">
            <w:pPr>
              <w:rPr>
                <w:rFonts w:cs="Calibri"/>
                <w:b/>
                <w:bCs/>
                <w:color w:val="FFFFFF"/>
                <w:sz w:val="16"/>
                <w:szCs w:val="16"/>
              </w:rPr>
            </w:pPr>
            <w:bookmarkStart w:id="624" w:name="_Hlk121907153"/>
            <w:r>
              <w:rPr>
                <w:rFonts w:cs="Calibri"/>
                <w:b/>
                <w:bCs/>
                <w:color w:val="FFFFFF"/>
                <w:sz w:val="20"/>
                <w:szCs w:val="20"/>
              </w:rPr>
              <w:t>CODE</w:t>
            </w:r>
          </w:p>
        </w:tc>
        <w:tc>
          <w:tcPr>
            <w:tcW w:w="4650" w:type="dxa"/>
            <w:shd w:val="clear" w:color="auto" w:fill="A6A6A6" w:themeFill="background1" w:themeFillShade="A6"/>
            <w:vAlign w:val="center"/>
            <w:hideMark/>
          </w:tcPr>
          <w:p w14:paraId="462E5D77"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260" w:type="dxa"/>
            <w:shd w:val="clear" w:color="auto" w:fill="A6A6A6" w:themeFill="background1" w:themeFillShade="A6"/>
            <w:vAlign w:val="center"/>
            <w:hideMark/>
          </w:tcPr>
          <w:p w14:paraId="7BC47B37" w14:textId="77777777" w:rsidR="006A14B6" w:rsidRDefault="006A14B6" w:rsidP="00461F5F">
            <w:pPr>
              <w:jc w:val="right"/>
              <w:rPr>
                <w:rFonts w:cs="Calibri"/>
                <w:b/>
                <w:bCs/>
                <w:color w:val="FFFFFF"/>
                <w:sz w:val="20"/>
                <w:szCs w:val="20"/>
              </w:rPr>
            </w:pPr>
            <w:r>
              <w:rPr>
                <w:rFonts w:cs="Calibri"/>
                <w:b/>
                <w:bCs/>
                <w:color w:val="FFFFFF"/>
                <w:sz w:val="20"/>
                <w:szCs w:val="20"/>
              </w:rPr>
              <w:t>UNITS</w:t>
            </w:r>
          </w:p>
        </w:tc>
        <w:tc>
          <w:tcPr>
            <w:tcW w:w="720" w:type="dxa"/>
            <w:shd w:val="clear" w:color="auto" w:fill="A6A6A6" w:themeFill="background1" w:themeFillShade="A6"/>
            <w:vAlign w:val="center"/>
            <w:hideMark/>
          </w:tcPr>
          <w:p w14:paraId="3BB7EDC8" w14:textId="77777777" w:rsidR="006A14B6" w:rsidRDefault="006A14B6" w:rsidP="00461F5F">
            <w:pPr>
              <w:jc w:val="right"/>
              <w:rPr>
                <w:rFonts w:cs="Calibri"/>
                <w:b/>
                <w:bCs/>
                <w:color w:val="FFFFFF"/>
                <w:sz w:val="20"/>
                <w:szCs w:val="20"/>
              </w:rPr>
            </w:pPr>
            <w:r>
              <w:rPr>
                <w:rFonts w:cs="Calibri"/>
                <w:b/>
                <w:bCs/>
                <w:color w:val="FFFFFF"/>
                <w:sz w:val="20"/>
                <w:szCs w:val="20"/>
              </w:rPr>
              <w:t>CRED HRS</w:t>
            </w:r>
          </w:p>
        </w:tc>
        <w:tc>
          <w:tcPr>
            <w:tcW w:w="2340" w:type="dxa"/>
            <w:shd w:val="clear" w:color="auto" w:fill="A6A6A6" w:themeFill="background1" w:themeFillShade="A6"/>
            <w:vAlign w:val="center"/>
            <w:hideMark/>
          </w:tcPr>
          <w:p w14:paraId="1A29F4CA"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61247249" w14:textId="77777777" w:rsidTr="7533E3EA">
        <w:trPr>
          <w:trHeight w:val="250"/>
        </w:trPr>
        <w:tc>
          <w:tcPr>
            <w:tcW w:w="1200" w:type="dxa"/>
            <w:shd w:val="clear" w:color="auto" w:fill="FFFFFF" w:themeFill="background1"/>
            <w:hideMark/>
          </w:tcPr>
          <w:p w14:paraId="6C778107" w14:textId="77777777" w:rsidR="006A14B6" w:rsidRDefault="006A14B6" w:rsidP="00461F5F">
            <w:pPr>
              <w:rPr>
                <w:rFonts w:cs="Calibri"/>
                <w:color w:val="000000"/>
                <w:sz w:val="20"/>
                <w:szCs w:val="20"/>
              </w:rPr>
            </w:pPr>
            <w:r>
              <w:rPr>
                <w:rFonts w:cs="Calibri"/>
                <w:color w:val="000000"/>
                <w:sz w:val="20"/>
                <w:szCs w:val="20"/>
              </w:rPr>
              <w:t>MA310e</w:t>
            </w:r>
          </w:p>
        </w:tc>
        <w:tc>
          <w:tcPr>
            <w:tcW w:w="4650" w:type="dxa"/>
            <w:shd w:val="clear" w:color="auto" w:fill="FFFFFF" w:themeFill="background1"/>
            <w:hideMark/>
          </w:tcPr>
          <w:p w14:paraId="3F9DE639" w14:textId="77777777" w:rsidR="006A14B6" w:rsidRDefault="006A14B6" w:rsidP="00461F5F">
            <w:pPr>
              <w:rPr>
                <w:rFonts w:cs="Calibri"/>
                <w:color w:val="000000"/>
                <w:sz w:val="20"/>
                <w:szCs w:val="20"/>
              </w:rPr>
            </w:pPr>
            <w:r>
              <w:rPr>
                <w:rFonts w:cs="Calibri"/>
                <w:color w:val="000000"/>
                <w:sz w:val="20"/>
                <w:szCs w:val="20"/>
              </w:rPr>
              <w:t>Research Statistics</w:t>
            </w:r>
          </w:p>
        </w:tc>
        <w:tc>
          <w:tcPr>
            <w:tcW w:w="1260" w:type="dxa"/>
            <w:shd w:val="clear" w:color="auto" w:fill="FFFFFF" w:themeFill="background1"/>
            <w:hideMark/>
          </w:tcPr>
          <w:p w14:paraId="2795FC24"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hideMark/>
          </w:tcPr>
          <w:p w14:paraId="3FF6A5FA"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hideMark/>
          </w:tcPr>
          <w:p w14:paraId="744A4ACC" w14:textId="77777777" w:rsidR="006A14B6" w:rsidRDefault="006A14B6" w:rsidP="00461F5F">
            <w:pPr>
              <w:jc w:val="center"/>
              <w:rPr>
                <w:rFonts w:cs="Calibri"/>
                <w:color w:val="000000"/>
                <w:sz w:val="20"/>
                <w:szCs w:val="20"/>
              </w:rPr>
            </w:pPr>
          </w:p>
        </w:tc>
      </w:tr>
      <w:tr w:rsidR="006A14B6" w14:paraId="79431FE2" w14:textId="77777777" w:rsidTr="7533E3EA">
        <w:trPr>
          <w:trHeight w:val="250"/>
        </w:trPr>
        <w:tc>
          <w:tcPr>
            <w:tcW w:w="1200" w:type="dxa"/>
            <w:shd w:val="clear" w:color="auto" w:fill="FFFFFF" w:themeFill="background1"/>
          </w:tcPr>
          <w:p w14:paraId="4E41563A" w14:textId="77777777" w:rsidR="006A14B6" w:rsidRDefault="006A14B6" w:rsidP="00461F5F">
            <w:pPr>
              <w:rPr>
                <w:rFonts w:cs="Calibri"/>
                <w:color w:val="000000"/>
                <w:sz w:val="20"/>
                <w:szCs w:val="20"/>
              </w:rPr>
            </w:pPr>
            <w:r>
              <w:rPr>
                <w:rFonts w:cs="Calibri"/>
                <w:color w:val="000000"/>
                <w:sz w:val="20"/>
                <w:szCs w:val="20"/>
              </w:rPr>
              <w:t>NR300e</w:t>
            </w:r>
          </w:p>
        </w:tc>
        <w:tc>
          <w:tcPr>
            <w:tcW w:w="4650" w:type="dxa"/>
            <w:shd w:val="clear" w:color="auto" w:fill="FFFFFF" w:themeFill="background1"/>
          </w:tcPr>
          <w:p w14:paraId="3B95C4A4" w14:textId="77777777" w:rsidR="006A14B6" w:rsidRDefault="006A14B6" w:rsidP="00461F5F">
            <w:pPr>
              <w:rPr>
                <w:rFonts w:cs="Calibri"/>
                <w:color w:val="000000"/>
                <w:sz w:val="20"/>
                <w:szCs w:val="20"/>
              </w:rPr>
            </w:pPr>
            <w:r>
              <w:rPr>
                <w:rFonts w:cs="Calibri"/>
                <w:color w:val="000000"/>
                <w:sz w:val="20"/>
                <w:szCs w:val="20"/>
              </w:rPr>
              <w:t>Theoretical Foundations of Holistic Nursing</w:t>
            </w:r>
          </w:p>
        </w:tc>
        <w:tc>
          <w:tcPr>
            <w:tcW w:w="1260" w:type="dxa"/>
            <w:shd w:val="clear" w:color="auto" w:fill="FFFFFF" w:themeFill="background1"/>
          </w:tcPr>
          <w:p w14:paraId="7BA58BAF"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18ECBD0D"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4D1D5498" w14:textId="77777777" w:rsidR="006A14B6" w:rsidRDefault="006A14B6" w:rsidP="00461F5F">
            <w:pPr>
              <w:jc w:val="center"/>
              <w:rPr>
                <w:rFonts w:cs="Calibri"/>
                <w:color w:val="000000"/>
                <w:sz w:val="20"/>
                <w:szCs w:val="20"/>
              </w:rPr>
            </w:pPr>
            <w:r>
              <w:rPr>
                <w:rFonts w:cs="Calibri"/>
                <w:color w:val="000000"/>
                <w:sz w:val="20"/>
                <w:szCs w:val="20"/>
              </w:rPr>
              <w:t>ASN</w:t>
            </w:r>
          </w:p>
        </w:tc>
      </w:tr>
      <w:tr w:rsidR="006A14B6" w14:paraId="2051E36D" w14:textId="77777777" w:rsidTr="7533E3EA">
        <w:trPr>
          <w:trHeight w:val="250"/>
        </w:trPr>
        <w:tc>
          <w:tcPr>
            <w:tcW w:w="1200" w:type="dxa"/>
            <w:shd w:val="clear" w:color="auto" w:fill="FFFFFF" w:themeFill="background1"/>
          </w:tcPr>
          <w:p w14:paraId="1F2B2B0C" w14:textId="77777777" w:rsidR="006A14B6" w:rsidRDefault="006A14B6" w:rsidP="00461F5F">
            <w:pPr>
              <w:rPr>
                <w:rFonts w:cs="Calibri"/>
                <w:color w:val="000000"/>
                <w:sz w:val="20"/>
                <w:szCs w:val="20"/>
              </w:rPr>
            </w:pPr>
            <w:r>
              <w:rPr>
                <w:rFonts w:cs="Calibri"/>
                <w:color w:val="000000"/>
                <w:sz w:val="20"/>
                <w:szCs w:val="20"/>
              </w:rPr>
              <w:t>NR301c</w:t>
            </w:r>
          </w:p>
        </w:tc>
        <w:tc>
          <w:tcPr>
            <w:tcW w:w="4650" w:type="dxa"/>
            <w:shd w:val="clear" w:color="auto" w:fill="FFFFFF" w:themeFill="background1"/>
          </w:tcPr>
          <w:p w14:paraId="561F2E45" w14:textId="77777777" w:rsidR="006A14B6" w:rsidRDefault="006A14B6" w:rsidP="00461F5F">
            <w:pPr>
              <w:rPr>
                <w:rFonts w:cs="Calibri"/>
                <w:color w:val="000000"/>
                <w:sz w:val="20"/>
                <w:szCs w:val="20"/>
              </w:rPr>
            </w:pPr>
            <w:r>
              <w:rPr>
                <w:rFonts w:cs="Calibri"/>
                <w:color w:val="000000"/>
                <w:sz w:val="20"/>
                <w:szCs w:val="20"/>
              </w:rPr>
              <w:t>The Nurse as Facilitator of Healing I: Role</w:t>
            </w:r>
          </w:p>
        </w:tc>
        <w:tc>
          <w:tcPr>
            <w:tcW w:w="1260" w:type="dxa"/>
            <w:shd w:val="clear" w:color="auto" w:fill="FFFFFF" w:themeFill="background1"/>
          </w:tcPr>
          <w:p w14:paraId="053EEEC7" w14:textId="77777777" w:rsidR="006A14B6" w:rsidRDefault="006A14B6" w:rsidP="00461F5F">
            <w:pPr>
              <w:jc w:val="right"/>
              <w:rPr>
                <w:rFonts w:cs="Calibri"/>
                <w:color w:val="000000"/>
                <w:sz w:val="20"/>
                <w:szCs w:val="20"/>
              </w:rPr>
            </w:pPr>
            <w:r>
              <w:rPr>
                <w:rFonts w:cs="Calibri"/>
                <w:color w:val="000000"/>
                <w:sz w:val="20"/>
                <w:szCs w:val="20"/>
              </w:rPr>
              <w:t>4.5</w:t>
            </w:r>
          </w:p>
        </w:tc>
        <w:tc>
          <w:tcPr>
            <w:tcW w:w="720" w:type="dxa"/>
            <w:shd w:val="clear" w:color="auto" w:fill="FFFFFF" w:themeFill="background1"/>
          </w:tcPr>
          <w:p w14:paraId="5A5AF65F" w14:textId="780E438E" w:rsidR="006A14B6" w:rsidRDefault="599C0B7C" w:rsidP="00461F5F">
            <w:pPr>
              <w:jc w:val="right"/>
              <w:rPr>
                <w:rFonts w:cs="Calibri"/>
                <w:color w:val="000000"/>
                <w:sz w:val="20"/>
                <w:szCs w:val="20"/>
              </w:rPr>
            </w:pPr>
            <w:r w:rsidRPr="7533E3EA">
              <w:rPr>
                <w:rFonts w:cs="Calibri"/>
                <w:color w:val="000000" w:themeColor="text1"/>
                <w:sz w:val="20"/>
                <w:szCs w:val="20"/>
              </w:rPr>
              <w:t>9</w:t>
            </w:r>
            <w:r w:rsidR="006A14B6" w:rsidRPr="7533E3EA">
              <w:rPr>
                <w:rFonts w:cs="Calibri"/>
                <w:color w:val="000000" w:themeColor="text1"/>
                <w:sz w:val="20"/>
                <w:szCs w:val="20"/>
              </w:rPr>
              <w:t>0.0</w:t>
            </w:r>
          </w:p>
        </w:tc>
        <w:tc>
          <w:tcPr>
            <w:tcW w:w="2340" w:type="dxa"/>
            <w:shd w:val="clear" w:color="auto" w:fill="FFFFFF" w:themeFill="background1"/>
          </w:tcPr>
          <w:p w14:paraId="6EAA8F8C" w14:textId="77777777" w:rsidR="006A14B6" w:rsidRDefault="006A14B6" w:rsidP="00461F5F">
            <w:pPr>
              <w:jc w:val="center"/>
              <w:rPr>
                <w:rFonts w:cs="Calibri"/>
                <w:color w:val="000000"/>
                <w:sz w:val="20"/>
                <w:szCs w:val="20"/>
              </w:rPr>
            </w:pPr>
            <w:r>
              <w:rPr>
                <w:rFonts w:cs="Calibri"/>
                <w:color w:val="000000"/>
                <w:sz w:val="20"/>
                <w:szCs w:val="20"/>
              </w:rPr>
              <w:t>NR300e (or by permission)</w:t>
            </w:r>
          </w:p>
        </w:tc>
      </w:tr>
      <w:tr w:rsidR="006A14B6" w14:paraId="1B1611D6" w14:textId="77777777" w:rsidTr="7533E3EA">
        <w:trPr>
          <w:trHeight w:val="250"/>
        </w:trPr>
        <w:tc>
          <w:tcPr>
            <w:tcW w:w="1200" w:type="dxa"/>
            <w:shd w:val="clear" w:color="auto" w:fill="FFFFFF" w:themeFill="background1"/>
          </w:tcPr>
          <w:p w14:paraId="008E7FEE" w14:textId="77777777" w:rsidR="006A14B6" w:rsidRDefault="006A14B6" w:rsidP="00461F5F">
            <w:pPr>
              <w:rPr>
                <w:rFonts w:cs="Calibri"/>
                <w:color w:val="000000"/>
                <w:sz w:val="20"/>
                <w:szCs w:val="20"/>
              </w:rPr>
            </w:pPr>
          </w:p>
        </w:tc>
        <w:tc>
          <w:tcPr>
            <w:tcW w:w="4650" w:type="dxa"/>
            <w:shd w:val="clear" w:color="auto" w:fill="FFFFFF" w:themeFill="background1"/>
          </w:tcPr>
          <w:p w14:paraId="75CE6AD4" w14:textId="77777777" w:rsidR="006A14B6" w:rsidRDefault="006A14B6" w:rsidP="00461F5F">
            <w:pPr>
              <w:rPr>
                <w:rFonts w:cs="Calibri"/>
                <w:color w:val="000000"/>
                <w:sz w:val="20"/>
                <w:szCs w:val="20"/>
              </w:rPr>
            </w:pPr>
          </w:p>
        </w:tc>
        <w:tc>
          <w:tcPr>
            <w:tcW w:w="1260" w:type="dxa"/>
            <w:shd w:val="clear" w:color="auto" w:fill="FFFFFF" w:themeFill="background1"/>
          </w:tcPr>
          <w:p w14:paraId="0AE54F04" w14:textId="77777777" w:rsidR="006A14B6" w:rsidRDefault="006A14B6" w:rsidP="00461F5F">
            <w:pPr>
              <w:jc w:val="right"/>
              <w:rPr>
                <w:rFonts w:cs="Calibri"/>
                <w:color w:val="000000"/>
                <w:sz w:val="20"/>
                <w:szCs w:val="20"/>
              </w:rPr>
            </w:pPr>
          </w:p>
        </w:tc>
        <w:tc>
          <w:tcPr>
            <w:tcW w:w="720" w:type="dxa"/>
            <w:shd w:val="clear" w:color="auto" w:fill="FFFFFF" w:themeFill="background1"/>
          </w:tcPr>
          <w:p w14:paraId="1A14FF2F" w14:textId="77777777" w:rsidR="006A14B6" w:rsidRDefault="006A14B6" w:rsidP="00461F5F">
            <w:pPr>
              <w:jc w:val="right"/>
              <w:rPr>
                <w:rFonts w:cs="Calibri"/>
                <w:color w:val="000000"/>
                <w:sz w:val="20"/>
                <w:szCs w:val="20"/>
              </w:rPr>
            </w:pPr>
          </w:p>
        </w:tc>
        <w:tc>
          <w:tcPr>
            <w:tcW w:w="2340" w:type="dxa"/>
            <w:shd w:val="clear" w:color="auto" w:fill="FFFFFF" w:themeFill="background1"/>
          </w:tcPr>
          <w:p w14:paraId="328E606D" w14:textId="77777777" w:rsidR="006A14B6" w:rsidRDefault="006A14B6" w:rsidP="00461F5F">
            <w:pPr>
              <w:jc w:val="center"/>
              <w:rPr>
                <w:rFonts w:cs="Calibri"/>
                <w:color w:val="000000"/>
                <w:sz w:val="20"/>
                <w:szCs w:val="20"/>
              </w:rPr>
            </w:pPr>
          </w:p>
        </w:tc>
      </w:tr>
      <w:tr w:rsidR="006A14B6" w14:paraId="65506EFF" w14:textId="77777777" w:rsidTr="7533E3EA">
        <w:trPr>
          <w:trHeight w:val="250"/>
        </w:trPr>
        <w:tc>
          <w:tcPr>
            <w:tcW w:w="1200" w:type="dxa"/>
            <w:shd w:val="clear" w:color="auto" w:fill="FFFFFF" w:themeFill="background1"/>
          </w:tcPr>
          <w:p w14:paraId="38B70939" w14:textId="77777777" w:rsidR="006A14B6" w:rsidRDefault="006A14B6" w:rsidP="00461F5F">
            <w:pPr>
              <w:rPr>
                <w:rFonts w:cs="Calibri"/>
                <w:color w:val="000000"/>
                <w:sz w:val="20"/>
                <w:szCs w:val="20"/>
              </w:rPr>
            </w:pPr>
            <w:r>
              <w:rPr>
                <w:rFonts w:cs="Calibri"/>
                <w:color w:val="000000"/>
                <w:sz w:val="20"/>
                <w:szCs w:val="20"/>
              </w:rPr>
              <w:t>NR304e</w:t>
            </w:r>
          </w:p>
        </w:tc>
        <w:tc>
          <w:tcPr>
            <w:tcW w:w="4650" w:type="dxa"/>
            <w:shd w:val="clear" w:color="auto" w:fill="FFFFFF" w:themeFill="background1"/>
          </w:tcPr>
          <w:p w14:paraId="60E99850" w14:textId="77777777" w:rsidR="006A14B6" w:rsidRDefault="006A14B6" w:rsidP="00461F5F">
            <w:pPr>
              <w:rPr>
                <w:rFonts w:cs="Calibri"/>
                <w:color w:val="000000"/>
                <w:sz w:val="20"/>
                <w:szCs w:val="20"/>
              </w:rPr>
            </w:pPr>
            <w:r>
              <w:rPr>
                <w:rFonts w:cs="Calibri"/>
                <w:color w:val="000000"/>
                <w:sz w:val="20"/>
                <w:szCs w:val="20"/>
              </w:rPr>
              <w:t>Research in Nursing</w:t>
            </w:r>
          </w:p>
        </w:tc>
        <w:tc>
          <w:tcPr>
            <w:tcW w:w="1260" w:type="dxa"/>
            <w:shd w:val="clear" w:color="auto" w:fill="FFFFFF" w:themeFill="background1"/>
          </w:tcPr>
          <w:p w14:paraId="7C850F46"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17A7E4F2"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1F06DCC7" w14:textId="77777777" w:rsidR="006A14B6" w:rsidRDefault="006A14B6" w:rsidP="00461F5F">
            <w:pPr>
              <w:jc w:val="center"/>
              <w:rPr>
                <w:rFonts w:cs="Calibri"/>
                <w:color w:val="000000"/>
                <w:sz w:val="20"/>
                <w:szCs w:val="20"/>
              </w:rPr>
            </w:pPr>
            <w:r>
              <w:rPr>
                <w:rFonts w:cs="Calibri"/>
                <w:color w:val="000000"/>
                <w:sz w:val="20"/>
                <w:szCs w:val="20"/>
              </w:rPr>
              <w:t>NR300e, MA310e (or by permission)</w:t>
            </w:r>
          </w:p>
        </w:tc>
      </w:tr>
      <w:tr w:rsidR="006A14B6" w14:paraId="3A776EC5" w14:textId="77777777" w:rsidTr="7533E3EA">
        <w:trPr>
          <w:trHeight w:val="250"/>
        </w:trPr>
        <w:tc>
          <w:tcPr>
            <w:tcW w:w="1200" w:type="dxa"/>
            <w:shd w:val="clear" w:color="auto" w:fill="FFFFFF" w:themeFill="background1"/>
          </w:tcPr>
          <w:p w14:paraId="59BF0906" w14:textId="77777777" w:rsidR="006A14B6" w:rsidRDefault="006A14B6" w:rsidP="00461F5F">
            <w:pPr>
              <w:rPr>
                <w:rFonts w:cs="Calibri"/>
                <w:color w:val="000000"/>
                <w:sz w:val="20"/>
                <w:szCs w:val="20"/>
              </w:rPr>
            </w:pPr>
            <w:r>
              <w:rPr>
                <w:rFonts w:cs="Calibri"/>
                <w:color w:val="000000"/>
                <w:sz w:val="20"/>
                <w:szCs w:val="20"/>
              </w:rPr>
              <w:t>NR400e</w:t>
            </w:r>
          </w:p>
        </w:tc>
        <w:tc>
          <w:tcPr>
            <w:tcW w:w="4650" w:type="dxa"/>
            <w:shd w:val="clear" w:color="auto" w:fill="FFFFFF" w:themeFill="background1"/>
          </w:tcPr>
          <w:p w14:paraId="10CA0399" w14:textId="77777777" w:rsidR="006A14B6" w:rsidRDefault="006A14B6" w:rsidP="00461F5F">
            <w:pPr>
              <w:rPr>
                <w:rFonts w:cs="Calibri"/>
                <w:color w:val="000000"/>
                <w:sz w:val="20"/>
                <w:szCs w:val="20"/>
              </w:rPr>
            </w:pPr>
            <w:r>
              <w:rPr>
                <w:rFonts w:cs="Calibri"/>
                <w:color w:val="000000"/>
                <w:sz w:val="20"/>
                <w:szCs w:val="20"/>
              </w:rPr>
              <w:t>Issues and Trends in Professional Nursing and Healthcare</w:t>
            </w:r>
          </w:p>
        </w:tc>
        <w:tc>
          <w:tcPr>
            <w:tcW w:w="1260" w:type="dxa"/>
            <w:shd w:val="clear" w:color="auto" w:fill="FFFFFF" w:themeFill="background1"/>
          </w:tcPr>
          <w:p w14:paraId="30F8C4F2"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52A852E0"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1E8048D9" w14:textId="77777777" w:rsidR="006A14B6" w:rsidRDefault="006A14B6" w:rsidP="00461F5F">
            <w:pPr>
              <w:jc w:val="center"/>
              <w:rPr>
                <w:rFonts w:cs="Calibri"/>
                <w:color w:val="000000"/>
                <w:sz w:val="20"/>
                <w:szCs w:val="20"/>
              </w:rPr>
            </w:pPr>
            <w:r>
              <w:rPr>
                <w:rFonts w:cs="Calibri"/>
                <w:color w:val="000000"/>
                <w:sz w:val="20"/>
                <w:szCs w:val="20"/>
              </w:rPr>
              <w:t>NR300e, NR301c</w:t>
            </w:r>
          </w:p>
        </w:tc>
      </w:tr>
      <w:tr w:rsidR="006A14B6" w14:paraId="276B7DD9" w14:textId="77777777" w:rsidTr="7533E3EA">
        <w:trPr>
          <w:trHeight w:val="250"/>
        </w:trPr>
        <w:tc>
          <w:tcPr>
            <w:tcW w:w="1200" w:type="dxa"/>
            <w:shd w:val="clear" w:color="auto" w:fill="FFFFFF" w:themeFill="background1"/>
          </w:tcPr>
          <w:p w14:paraId="12E14F6A" w14:textId="2CD4E8ED" w:rsidR="006A14B6" w:rsidRDefault="006A14B6" w:rsidP="00461F5F">
            <w:pPr>
              <w:rPr>
                <w:rFonts w:cs="Calibri"/>
                <w:color w:val="000000"/>
                <w:sz w:val="20"/>
                <w:szCs w:val="20"/>
              </w:rPr>
            </w:pPr>
            <w:r w:rsidRPr="7533E3EA">
              <w:rPr>
                <w:rFonts w:cs="Calibri"/>
                <w:color w:val="000000" w:themeColor="text1"/>
                <w:sz w:val="20"/>
                <w:szCs w:val="20"/>
              </w:rPr>
              <w:t>NR40</w:t>
            </w:r>
            <w:r w:rsidR="1B0C25B3" w:rsidRPr="7533E3EA">
              <w:rPr>
                <w:rFonts w:cs="Calibri"/>
                <w:color w:val="000000" w:themeColor="text1"/>
                <w:sz w:val="20"/>
                <w:szCs w:val="20"/>
              </w:rPr>
              <w:t>4</w:t>
            </w:r>
            <w:r w:rsidRPr="7533E3EA">
              <w:rPr>
                <w:rFonts w:cs="Calibri"/>
                <w:color w:val="000000" w:themeColor="text1"/>
                <w:sz w:val="20"/>
                <w:szCs w:val="20"/>
              </w:rPr>
              <w:t>e</w:t>
            </w:r>
          </w:p>
        </w:tc>
        <w:tc>
          <w:tcPr>
            <w:tcW w:w="4650" w:type="dxa"/>
            <w:shd w:val="clear" w:color="auto" w:fill="FFFFFF" w:themeFill="background1"/>
          </w:tcPr>
          <w:p w14:paraId="68B052CC" w14:textId="77777777" w:rsidR="006A14B6" w:rsidRDefault="006A14B6" w:rsidP="00461F5F">
            <w:pPr>
              <w:rPr>
                <w:rFonts w:cs="Calibri"/>
                <w:color w:val="000000"/>
                <w:sz w:val="20"/>
                <w:szCs w:val="20"/>
              </w:rPr>
            </w:pPr>
            <w:r>
              <w:rPr>
                <w:rFonts w:cs="Calibri"/>
                <w:color w:val="000000"/>
                <w:sz w:val="20"/>
                <w:szCs w:val="20"/>
              </w:rPr>
              <w:t>Community Health Nursing/Population Focused Healthcare</w:t>
            </w:r>
          </w:p>
        </w:tc>
        <w:tc>
          <w:tcPr>
            <w:tcW w:w="1260" w:type="dxa"/>
            <w:shd w:val="clear" w:color="auto" w:fill="FFFFFF" w:themeFill="background1"/>
          </w:tcPr>
          <w:p w14:paraId="4F654C47" w14:textId="77777777" w:rsidR="006A14B6" w:rsidRDefault="006A14B6" w:rsidP="00461F5F">
            <w:pPr>
              <w:jc w:val="right"/>
              <w:rPr>
                <w:rFonts w:cs="Calibri"/>
                <w:color w:val="000000"/>
                <w:sz w:val="20"/>
                <w:szCs w:val="20"/>
              </w:rPr>
            </w:pPr>
            <w:r>
              <w:rPr>
                <w:rFonts w:cs="Calibri"/>
                <w:color w:val="000000"/>
                <w:sz w:val="20"/>
                <w:szCs w:val="20"/>
              </w:rPr>
              <w:t>6.0</w:t>
            </w:r>
          </w:p>
        </w:tc>
        <w:tc>
          <w:tcPr>
            <w:tcW w:w="720" w:type="dxa"/>
            <w:shd w:val="clear" w:color="auto" w:fill="FFFFFF" w:themeFill="background1"/>
          </w:tcPr>
          <w:p w14:paraId="7C2C1668" w14:textId="73D8AEE5" w:rsidR="006A14B6" w:rsidRDefault="006A14B6" w:rsidP="00461F5F">
            <w:pPr>
              <w:jc w:val="right"/>
              <w:rPr>
                <w:rFonts w:cs="Calibri"/>
                <w:color w:val="000000"/>
                <w:sz w:val="20"/>
                <w:szCs w:val="20"/>
              </w:rPr>
            </w:pPr>
            <w:r w:rsidRPr="7533E3EA">
              <w:rPr>
                <w:rFonts w:cs="Calibri"/>
                <w:color w:val="000000" w:themeColor="text1"/>
                <w:sz w:val="20"/>
                <w:szCs w:val="20"/>
              </w:rPr>
              <w:t>1</w:t>
            </w:r>
            <w:r w:rsidR="74218CD7" w:rsidRPr="7533E3EA">
              <w:rPr>
                <w:rFonts w:cs="Calibri"/>
                <w:color w:val="000000" w:themeColor="text1"/>
                <w:sz w:val="20"/>
                <w:szCs w:val="20"/>
              </w:rPr>
              <w:t>65</w:t>
            </w:r>
            <w:r w:rsidRPr="7533E3EA">
              <w:rPr>
                <w:rFonts w:cs="Calibri"/>
                <w:color w:val="000000" w:themeColor="text1"/>
                <w:sz w:val="20"/>
                <w:szCs w:val="20"/>
              </w:rPr>
              <w:t>.0</w:t>
            </w:r>
          </w:p>
        </w:tc>
        <w:tc>
          <w:tcPr>
            <w:tcW w:w="2340" w:type="dxa"/>
            <w:shd w:val="clear" w:color="auto" w:fill="FFFFFF" w:themeFill="background1"/>
          </w:tcPr>
          <w:p w14:paraId="42649316" w14:textId="77777777" w:rsidR="006A14B6" w:rsidRDefault="006A14B6" w:rsidP="00461F5F">
            <w:pPr>
              <w:jc w:val="center"/>
              <w:rPr>
                <w:rFonts w:cs="Calibri"/>
                <w:color w:val="000000"/>
                <w:sz w:val="20"/>
                <w:szCs w:val="20"/>
              </w:rPr>
            </w:pPr>
            <w:r w:rsidRPr="2EE6D1E3">
              <w:rPr>
                <w:rFonts w:eastAsia="Cambria" w:cs="Cambria"/>
                <w:color w:val="000000" w:themeColor="text1"/>
                <w:sz w:val="20"/>
                <w:szCs w:val="20"/>
              </w:rPr>
              <w:t>NR300e, NR301c, NR304e, NR424, WS352e, WS331e, WS423, WS451e, all Gen Ed courses</w:t>
            </w:r>
          </w:p>
        </w:tc>
      </w:tr>
      <w:tr w:rsidR="006A14B6" w14:paraId="2633BA28" w14:textId="77777777" w:rsidTr="7533E3EA">
        <w:trPr>
          <w:trHeight w:val="250"/>
        </w:trPr>
        <w:tc>
          <w:tcPr>
            <w:tcW w:w="1200" w:type="dxa"/>
            <w:shd w:val="clear" w:color="auto" w:fill="FFFFFF" w:themeFill="background1"/>
          </w:tcPr>
          <w:p w14:paraId="61C7B2EA" w14:textId="77777777" w:rsidR="006A14B6" w:rsidRDefault="006A14B6" w:rsidP="00461F5F">
            <w:pPr>
              <w:rPr>
                <w:rFonts w:cs="Calibri"/>
                <w:color w:val="000000"/>
                <w:sz w:val="20"/>
                <w:szCs w:val="20"/>
              </w:rPr>
            </w:pPr>
            <w:r>
              <w:rPr>
                <w:rFonts w:cs="Calibri"/>
                <w:color w:val="000000"/>
                <w:sz w:val="20"/>
                <w:szCs w:val="20"/>
              </w:rPr>
              <w:t>NR405e</w:t>
            </w:r>
          </w:p>
        </w:tc>
        <w:tc>
          <w:tcPr>
            <w:tcW w:w="4650" w:type="dxa"/>
            <w:shd w:val="clear" w:color="auto" w:fill="FFFFFF" w:themeFill="background1"/>
          </w:tcPr>
          <w:p w14:paraId="4527A6FB" w14:textId="77777777" w:rsidR="006A14B6" w:rsidRDefault="006A14B6" w:rsidP="00461F5F">
            <w:pPr>
              <w:rPr>
                <w:rFonts w:cs="Calibri"/>
                <w:color w:val="000000"/>
                <w:sz w:val="20"/>
                <w:szCs w:val="20"/>
              </w:rPr>
            </w:pPr>
            <w:r>
              <w:rPr>
                <w:rFonts w:cs="Calibri"/>
                <w:color w:val="000000"/>
                <w:sz w:val="20"/>
                <w:szCs w:val="20"/>
              </w:rPr>
              <w:t>Leadership in the Delivery of Healthcare</w:t>
            </w:r>
          </w:p>
        </w:tc>
        <w:tc>
          <w:tcPr>
            <w:tcW w:w="1260" w:type="dxa"/>
            <w:shd w:val="clear" w:color="auto" w:fill="FFFFFF" w:themeFill="background1"/>
          </w:tcPr>
          <w:p w14:paraId="1D3DBB36"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6443B9CB"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153B7CE9" w14:textId="77777777" w:rsidR="006A14B6" w:rsidRDefault="006A14B6" w:rsidP="00461F5F">
            <w:pPr>
              <w:jc w:val="center"/>
              <w:rPr>
                <w:rFonts w:cs="Calibri"/>
                <w:color w:val="000000"/>
                <w:sz w:val="20"/>
                <w:szCs w:val="20"/>
              </w:rPr>
            </w:pPr>
            <w:r w:rsidRPr="2EE6D1E3">
              <w:rPr>
                <w:rFonts w:cs="Calibri"/>
                <w:color w:val="000000" w:themeColor="text1"/>
                <w:sz w:val="20"/>
                <w:szCs w:val="20"/>
              </w:rPr>
              <w:t>NR300e, NR301c, NR304e, NR400e, NR424, WS331e, WS352e, WS423, WS451e, all Gen Ed courses</w:t>
            </w:r>
          </w:p>
        </w:tc>
      </w:tr>
      <w:tr w:rsidR="006A14B6" w14:paraId="5A8B7653" w14:textId="77777777" w:rsidTr="7533E3EA">
        <w:trPr>
          <w:trHeight w:val="250"/>
        </w:trPr>
        <w:tc>
          <w:tcPr>
            <w:tcW w:w="1200" w:type="dxa"/>
            <w:shd w:val="clear" w:color="auto" w:fill="FFFFFF" w:themeFill="background1"/>
          </w:tcPr>
          <w:p w14:paraId="29795D42" w14:textId="77777777" w:rsidR="006A14B6" w:rsidRDefault="006A14B6" w:rsidP="00461F5F">
            <w:pPr>
              <w:rPr>
                <w:rFonts w:cs="Calibri"/>
                <w:color w:val="000000"/>
                <w:sz w:val="20"/>
                <w:szCs w:val="20"/>
              </w:rPr>
            </w:pPr>
            <w:r w:rsidRPr="2EE6D1E3">
              <w:rPr>
                <w:rFonts w:cs="Calibri"/>
                <w:color w:val="000000" w:themeColor="text1"/>
                <w:sz w:val="20"/>
                <w:szCs w:val="20"/>
              </w:rPr>
              <w:lastRenderedPageBreak/>
              <w:t>NR424</w:t>
            </w:r>
          </w:p>
        </w:tc>
        <w:tc>
          <w:tcPr>
            <w:tcW w:w="4650" w:type="dxa"/>
            <w:shd w:val="clear" w:color="auto" w:fill="FFFFFF" w:themeFill="background1"/>
          </w:tcPr>
          <w:p w14:paraId="2FFB86D1" w14:textId="77777777" w:rsidR="006A14B6" w:rsidRDefault="006A14B6" w:rsidP="00461F5F">
            <w:pPr>
              <w:rPr>
                <w:rFonts w:cs="Calibri"/>
                <w:color w:val="000000"/>
                <w:sz w:val="20"/>
                <w:szCs w:val="20"/>
              </w:rPr>
            </w:pPr>
            <w:r>
              <w:rPr>
                <w:rFonts w:cs="Calibri"/>
                <w:color w:val="000000"/>
                <w:sz w:val="20"/>
                <w:szCs w:val="20"/>
              </w:rPr>
              <w:t xml:space="preserve">Nurse as Facilitator of Healing II: Modalities </w:t>
            </w:r>
          </w:p>
        </w:tc>
        <w:tc>
          <w:tcPr>
            <w:tcW w:w="1260" w:type="dxa"/>
            <w:shd w:val="clear" w:color="auto" w:fill="FFFFFF" w:themeFill="background1"/>
          </w:tcPr>
          <w:p w14:paraId="5F6FD199"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5FC8B3F8" w14:textId="77777777" w:rsidR="006A14B6" w:rsidRDefault="006A14B6" w:rsidP="00461F5F">
            <w:pPr>
              <w:jc w:val="right"/>
              <w:rPr>
                <w:rFonts w:cs="Calibri"/>
                <w:color w:val="000000"/>
                <w:sz w:val="20"/>
                <w:szCs w:val="20"/>
              </w:rPr>
            </w:pPr>
            <w:r>
              <w:rPr>
                <w:rFonts w:cs="Calibri"/>
                <w:color w:val="000000"/>
                <w:sz w:val="20"/>
                <w:szCs w:val="20"/>
              </w:rPr>
              <w:t>75.0</w:t>
            </w:r>
          </w:p>
        </w:tc>
        <w:tc>
          <w:tcPr>
            <w:tcW w:w="2340" w:type="dxa"/>
            <w:shd w:val="clear" w:color="auto" w:fill="FFFFFF" w:themeFill="background1"/>
          </w:tcPr>
          <w:p w14:paraId="31AD25AF" w14:textId="77777777" w:rsidR="006A14B6" w:rsidRDefault="006A14B6" w:rsidP="00461F5F">
            <w:pPr>
              <w:jc w:val="center"/>
              <w:rPr>
                <w:rFonts w:cs="Calibri"/>
                <w:color w:val="000000"/>
                <w:sz w:val="20"/>
                <w:szCs w:val="20"/>
              </w:rPr>
            </w:pPr>
            <w:r>
              <w:rPr>
                <w:rFonts w:eastAsia="Cambria" w:cs="Cambria"/>
                <w:color w:val="000000" w:themeColor="text1"/>
                <w:sz w:val="20"/>
                <w:szCs w:val="20"/>
              </w:rPr>
              <w:t>NR301c, WS331e, WS352e orWS354e</w:t>
            </w:r>
          </w:p>
        </w:tc>
      </w:tr>
      <w:tr w:rsidR="006A14B6" w14:paraId="3EDDF990" w14:textId="77777777" w:rsidTr="7533E3EA">
        <w:trPr>
          <w:trHeight w:val="250"/>
        </w:trPr>
        <w:tc>
          <w:tcPr>
            <w:tcW w:w="1200" w:type="dxa"/>
            <w:shd w:val="clear" w:color="auto" w:fill="FFFFFF" w:themeFill="background1"/>
          </w:tcPr>
          <w:p w14:paraId="3347407E" w14:textId="77777777" w:rsidR="006A14B6" w:rsidRDefault="006A14B6" w:rsidP="00461F5F">
            <w:pPr>
              <w:rPr>
                <w:rFonts w:cs="Calibri"/>
                <w:color w:val="000000"/>
                <w:sz w:val="20"/>
                <w:szCs w:val="20"/>
              </w:rPr>
            </w:pPr>
            <w:r>
              <w:rPr>
                <w:rFonts w:cs="Calibri"/>
                <w:color w:val="000000"/>
                <w:sz w:val="20"/>
                <w:szCs w:val="20"/>
              </w:rPr>
              <w:t>TTS101</w:t>
            </w:r>
          </w:p>
        </w:tc>
        <w:tc>
          <w:tcPr>
            <w:tcW w:w="4650" w:type="dxa"/>
            <w:shd w:val="clear" w:color="auto" w:fill="FFFFFF" w:themeFill="background1"/>
          </w:tcPr>
          <w:p w14:paraId="4F8202A8"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1260" w:type="dxa"/>
            <w:shd w:val="clear" w:color="auto" w:fill="FFFFFF" w:themeFill="background1"/>
          </w:tcPr>
          <w:p w14:paraId="49ACBB8D" w14:textId="77777777" w:rsidR="006A14B6" w:rsidRDefault="006A14B6" w:rsidP="00461F5F">
            <w:pPr>
              <w:jc w:val="right"/>
              <w:rPr>
                <w:rFonts w:cs="Calibri"/>
                <w:color w:val="000000"/>
                <w:sz w:val="20"/>
                <w:szCs w:val="20"/>
              </w:rPr>
            </w:pPr>
            <w:r>
              <w:rPr>
                <w:rFonts w:cs="Calibri"/>
                <w:color w:val="000000"/>
                <w:sz w:val="20"/>
                <w:szCs w:val="20"/>
              </w:rPr>
              <w:t>0.0</w:t>
            </w:r>
          </w:p>
        </w:tc>
        <w:tc>
          <w:tcPr>
            <w:tcW w:w="720" w:type="dxa"/>
            <w:shd w:val="clear" w:color="auto" w:fill="FFFFFF" w:themeFill="background1"/>
          </w:tcPr>
          <w:p w14:paraId="02A3E5DF" w14:textId="77777777" w:rsidR="006A14B6" w:rsidRDefault="006A14B6" w:rsidP="00461F5F">
            <w:pPr>
              <w:jc w:val="right"/>
              <w:rPr>
                <w:rFonts w:cs="Calibri"/>
                <w:color w:val="000000"/>
                <w:sz w:val="20"/>
                <w:szCs w:val="20"/>
              </w:rPr>
            </w:pPr>
          </w:p>
        </w:tc>
        <w:tc>
          <w:tcPr>
            <w:tcW w:w="2340" w:type="dxa"/>
            <w:shd w:val="clear" w:color="auto" w:fill="FFFFFF" w:themeFill="background1"/>
          </w:tcPr>
          <w:p w14:paraId="64B640BA" w14:textId="77777777" w:rsidR="006A14B6" w:rsidRDefault="006A14B6" w:rsidP="00461F5F">
            <w:pPr>
              <w:jc w:val="center"/>
              <w:rPr>
                <w:rFonts w:cs="Calibri"/>
                <w:color w:val="000000"/>
                <w:sz w:val="20"/>
                <w:szCs w:val="20"/>
              </w:rPr>
            </w:pPr>
          </w:p>
        </w:tc>
      </w:tr>
      <w:tr w:rsidR="006A14B6" w14:paraId="327E7029" w14:textId="77777777" w:rsidTr="7533E3EA">
        <w:trPr>
          <w:trHeight w:val="250"/>
        </w:trPr>
        <w:tc>
          <w:tcPr>
            <w:tcW w:w="1200" w:type="dxa"/>
            <w:shd w:val="clear" w:color="auto" w:fill="FFFFFF" w:themeFill="background1"/>
          </w:tcPr>
          <w:p w14:paraId="64BBD98F" w14:textId="77777777" w:rsidR="006A14B6" w:rsidRDefault="006A14B6" w:rsidP="00461F5F">
            <w:pPr>
              <w:rPr>
                <w:rFonts w:cs="Calibri"/>
                <w:color w:val="000000"/>
                <w:sz w:val="20"/>
                <w:szCs w:val="20"/>
              </w:rPr>
            </w:pPr>
            <w:r>
              <w:rPr>
                <w:rFonts w:cs="Calibri"/>
                <w:color w:val="000000"/>
                <w:sz w:val="20"/>
                <w:szCs w:val="20"/>
              </w:rPr>
              <w:t>WS331e</w:t>
            </w:r>
          </w:p>
        </w:tc>
        <w:tc>
          <w:tcPr>
            <w:tcW w:w="4650" w:type="dxa"/>
            <w:shd w:val="clear" w:color="auto" w:fill="FFFFFF" w:themeFill="background1"/>
          </w:tcPr>
          <w:p w14:paraId="15963165" w14:textId="77777777" w:rsidR="006A14B6" w:rsidRDefault="006A14B6"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1</w:t>
            </w:r>
            <w:proofErr w:type="gramEnd"/>
          </w:p>
        </w:tc>
        <w:tc>
          <w:tcPr>
            <w:tcW w:w="1260" w:type="dxa"/>
            <w:shd w:val="clear" w:color="auto" w:fill="FFFFFF" w:themeFill="background1"/>
          </w:tcPr>
          <w:p w14:paraId="3DF1BF7E"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7E4C0967"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4611C34E" w14:textId="77777777" w:rsidR="006A14B6" w:rsidRDefault="006A14B6" w:rsidP="00461F5F">
            <w:pPr>
              <w:jc w:val="center"/>
              <w:rPr>
                <w:rFonts w:cs="Calibri"/>
                <w:color w:val="000000"/>
                <w:sz w:val="20"/>
                <w:szCs w:val="20"/>
              </w:rPr>
            </w:pPr>
            <w:r>
              <w:rPr>
                <w:rFonts w:cs="Calibri"/>
                <w:color w:val="000000"/>
                <w:sz w:val="20"/>
                <w:szCs w:val="20"/>
              </w:rPr>
              <w:t>ASN</w:t>
            </w:r>
          </w:p>
        </w:tc>
      </w:tr>
      <w:tr w:rsidR="006A14B6" w14:paraId="49B63488" w14:textId="77777777" w:rsidTr="7533E3EA">
        <w:trPr>
          <w:trHeight w:val="250"/>
        </w:trPr>
        <w:tc>
          <w:tcPr>
            <w:tcW w:w="1200" w:type="dxa"/>
            <w:shd w:val="clear" w:color="auto" w:fill="FFFFFF" w:themeFill="background1"/>
          </w:tcPr>
          <w:p w14:paraId="37A1B328" w14:textId="77777777" w:rsidR="006A14B6" w:rsidRDefault="006A14B6" w:rsidP="00461F5F">
            <w:pPr>
              <w:rPr>
                <w:rFonts w:cs="Calibri"/>
                <w:color w:val="000000"/>
                <w:sz w:val="20"/>
                <w:szCs w:val="20"/>
              </w:rPr>
            </w:pPr>
            <w:r>
              <w:rPr>
                <w:rFonts w:cs="Calibri"/>
                <w:color w:val="000000"/>
                <w:sz w:val="20"/>
                <w:szCs w:val="20"/>
              </w:rPr>
              <w:t>WS352e</w:t>
            </w:r>
          </w:p>
        </w:tc>
        <w:tc>
          <w:tcPr>
            <w:tcW w:w="4650" w:type="dxa"/>
            <w:shd w:val="clear" w:color="auto" w:fill="FFFFFF" w:themeFill="background1"/>
          </w:tcPr>
          <w:p w14:paraId="5162CC56" w14:textId="77777777" w:rsidR="006A14B6" w:rsidRDefault="006A14B6" w:rsidP="00461F5F">
            <w:pPr>
              <w:rPr>
                <w:rFonts w:cs="Calibri"/>
                <w:color w:val="000000"/>
                <w:sz w:val="20"/>
                <w:szCs w:val="20"/>
              </w:rPr>
            </w:pPr>
            <w:r>
              <w:rPr>
                <w:rFonts w:cs="Calibri"/>
                <w:color w:val="000000"/>
                <w:sz w:val="20"/>
                <w:szCs w:val="20"/>
              </w:rPr>
              <w:t>Health Assessment/Physical Exam</w:t>
            </w:r>
          </w:p>
        </w:tc>
        <w:tc>
          <w:tcPr>
            <w:tcW w:w="1260" w:type="dxa"/>
            <w:shd w:val="clear" w:color="auto" w:fill="FFFFFF" w:themeFill="background1"/>
          </w:tcPr>
          <w:p w14:paraId="5645F208" w14:textId="77777777" w:rsidR="006A14B6" w:rsidRDefault="006A14B6" w:rsidP="00461F5F">
            <w:pPr>
              <w:jc w:val="right"/>
              <w:rPr>
                <w:rFonts w:cs="Calibri"/>
                <w:color w:val="000000"/>
                <w:sz w:val="20"/>
                <w:szCs w:val="20"/>
              </w:rPr>
            </w:pPr>
            <w:r>
              <w:rPr>
                <w:rFonts w:cs="Calibri"/>
                <w:color w:val="000000"/>
                <w:sz w:val="20"/>
                <w:szCs w:val="20"/>
              </w:rPr>
              <w:t>2.5</w:t>
            </w:r>
          </w:p>
        </w:tc>
        <w:tc>
          <w:tcPr>
            <w:tcW w:w="720" w:type="dxa"/>
            <w:shd w:val="clear" w:color="auto" w:fill="FFFFFF" w:themeFill="background1"/>
          </w:tcPr>
          <w:p w14:paraId="5463013C"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75333CF3" w14:textId="77777777" w:rsidR="006A14B6" w:rsidRDefault="006A14B6" w:rsidP="00461F5F">
            <w:pPr>
              <w:jc w:val="center"/>
              <w:rPr>
                <w:rFonts w:cs="Calibri"/>
                <w:color w:val="000000"/>
                <w:sz w:val="20"/>
                <w:szCs w:val="20"/>
              </w:rPr>
            </w:pPr>
            <w:r>
              <w:rPr>
                <w:rFonts w:cs="Calibri"/>
                <w:color w:val="000000"/>
                <w:sz w:val="20"/>
                <w:szCs w:val="20"/>
              </w:rPr>
              <w:t>ASN</w:t>
            </w:r>
          </w:p>
        </w:tc>
      </w:tr>
      <w:tr w:rsidR="006A14B6" w14:paraId="05140927" w14:textId="77777777" w:rsidTr="7533E3EA">
        <w:trPr>
          <w:trHeight w:val="250"/>
        </w:trPr>
        <w:tc>
          <w:tcPr>
            <w:tcW w:w="1200" w:type="dxa"/>
            <w:shd w:val="clear" w:color="auto" w:fill="FFFFFF" w:themeFill="background1"/>
          </w:tcPr>
          <w:p w14:paraId="6E0A21CA" w14:textId="77777777" w:rsidR="006A14B6" w:rsidRDefault="006A14B6" w:rsidP="00461F5F">
            <w:pPr>
              <w:rPr>
                <w:rFonts w:cs="Calibri"/>
                <w:color w:val="000000"/>
                <w:sz w:val="20"/>
                <w:szCs w:val="20"/>
              </w:rPr>
            </w:pPr>
            <w:r>
              <w:rPr>
                <w:rFonts w:cs="Calibri"/>
                <w:color w:val="000000"/>
                <w:sz w:val="20"/>
                <w:szCs w:val="20"/>
              </w:rPr>
              <w:t>WS423</w:t>
            </w:r>
          </w:p>
        </w:tc>
        <w:tc>
          <w:tcPr>
            <w:tcW w:w="4650" w:type="dxa"/>
            <w:shd w:val="clear" w:color="auto" w:fill="FFFFFF" w:themeFill="background1"/>
          </w:tcPr>
          <w:p w14:paraId="15BF412A" w14:textId="77777777" w:rsidR="006A14B6" w:rsidRDefault="006A14B6" w:rsidP="00461F5F">
            <w:pPr>
              <w:rPr>
                <w:rFonts w:cs="Calibri"/>
                <w:color w:val="000000"/>
                <w:sz w:val="20"/>
                <w:szCs w:val="20"/>
              </w:rPr>
            </w:pPr>
            <w:r>
              <w:rPr>
                <w:rFonts w:cs="Calibri"/>
                <w:color w:val="000000"/>
                <w:sz w:val="20"/>
                <w:szCs w:val="20"/>
              </w:rPr>
              <w:t>Psychoneuroimmunology</w:t>
            </w:r>
          </w:p>
        </w:tc>
        <w:tc>
          <w:tcPr>
            <w:tcW w:w="1260" w:type="dxa"/>
            <w:shd w:val="clear" w:color="auto" w:fill="FFFFFF" w:themeFill="background1"/>
          </w:tcPr>
          <w:p w14:paraId="6533A89F" w14:textId="77777777" w:rsidR="006A14B6" w:rsidRDefault="006A14B6" w:rsidP="00461F5F">
            <w:pPr>
              <w:jc w:val="right"/>
              <w:rPr>
                <w:rFonts w:cs="Calibri"/>
                <w:color w:val="000000"/>
                <w:sz w:val="20"/>
                <w:szCs w:val="20"/>
              </w:rPr>
            </w:pPr>
            <w:r>
              <w:rPr>
                <w:rFonts w:cs="Calibri"/>
                <w:color w:val="000000"/>
                <w:sz w:val="20"/>
                <w:szCs w:val="20"/>
              </w:rPr>
              <w:t>3.0</w:t>
            </w:r>
          </w:p>
        </w:tc>
        <w:tc>
          <w:tcPr>
            <w:tcW w:w="720" w:type="dxa"/>
            <w:shd w:val="clear" w:color="auto" w:fill="FFFFFF" w:themeFill="background1"/>
          </w:tcPr>
          <w:p w14:paraId="09D8B6BA" w14:textId="77777777" w:rsidR="006A14B6" w:rsidRDefault="006A14B6" w:rsidP="00461F5F">
            <w:pPr>
              <w:jc w:val="right"/>
              <w:rPr>
                <w:rFonts w:cs="Calibri"/>
                <w:color w:val="000000"/>
                <w:sz w:val="20"/>
                <w:szCs w:val="20"/>
              </w:rPr>
            </w:pPr>
            <w:r>
              <w:rPr>
                <w:rFonts w:cs="Calibri"/>
                <w:color w:val="000000"/>
                <w:sz w:val="20"/>
                <w:szCs w:val="20"/>
              </w:rPr>
              <w:t>45.0</w:t>
            </w:r>
          </w:p>
        </w:tc>
        <w:tc>
          <w:tcPr>
            <w:tcW w:w="2340" w:type="dxa"/>
            <w:shd w:val="clear" w:color="auto" w:fill="FFFFFF" w:themeFill="background1"/>
          </w:tcPr>
          <w:p w14:paraId="59E6C4AD"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r w:rsidR="006A14B6" w14:paraId="352301BA" w14:textId="77777777" w:rsidTr="7533E3EA">
        <w:trPr>
          <w:trHeight w:val="250"/>
        </w:trPr>
        <w:tc>
          <w:tcPr>
            <w:tcW w:w="1200" w:type="dxa"/>
            <w:shd w:val="clear" w:color="auto" w:fill="FFFFFF" w:themeFill="background1"/>
          </w:tcPr>
          <w:p w14:paraId="6CAFCAA6" w14:textId="77777777" w:rsidR="006A14B6" w:rsidRDefault="006A14B6" w:rsidP="00461F5F">
            <w:pPr>
              <w:rPr>
                <w:rFonts w:cs="Calibri"/>
                <w:color w:val="000000"/>
                <w:sz w:val="20"/>
                <w:szCs w:val="20"/>
              </w:rPr>
            </w:pPr>
            <w:r>
              <w:rPr>
                <w:rFonts w:cs="Calibri"/>
                <w:color w:val="000000"/>
                <w:sz w:val="20"/>
                <w:szCs w:val="20"/>
              </w:rPr>
              <w:t>WS451e</w:t>
            </w:r>
          </w:p>
        </w:tc>
        <w:tc>
          <w:tcPr>
            <w:tcW w:w="4650" w:type="dxa"/>
            <w:shd w:val="clear" w:color="auto" w:fill="FFFFFF" w:themeFill="background1"/>
          </w:tcPr>
          <w:p w14:paraId="2EFE25F6" w14:textId="77777777" w:rsidR="006A14B6" w:rsidRDefault="006A14B6" w:rsidP="00461F5F">
            <w:pPr>
              <w:rPr>
                <w:rFonts w:cs="Calibri"/>
                <w:color w:val="000000"/>
                <w:sz w:val="20"/>
                <w:szCs w:val="20"/>
              </w:rPr>
            </w:pPr>
            <w:r>
              <w:rPr>
                <w:rFonts w:cs="Calibri"/>
                <w:color w:val="000000"/>
                <w:sz w:val="20"/>
                <w:szCs w:val="20"/>
              </w:rPr>
              <w:t>Pharmacology</w:t>
            </w:r>
          </w:p>
        </w:tc>
        <w:tc>
          <w:tcPr>
            <w:tcW w:w="1260" w:type="dxa"/>
            <w:shd w:val="clear" w:color="auto" w:fill="FFFFFF" w:themeFill="background1"/>
          </w:tcPr>
          <w:p w14:paraId="67031852" w14:textId="77777777" w:rsidR="006A14B6" w:rsidRDefault="006A14B6" w:rsidP="00461F5F">
            <w:pPr>
              <w:jc w:val="right"/>
              <w:rPr>
                <w:rFonts w:cs="Calibri"/>
                <w:color w:val="000000"/>
                <w:sz w:val="20"/>
                <w:szCs w:val="20"/>
              </w:rPr>
            </w:pPr>
            <w:r>
              <w:rPr>
                <w:rFonts w:cs="Calibri"/>
                <w:color w:val="000000"/>
                <w:sz w:val="20"/>
                <w:szCs w:val="20"/>
              </w:rPr>
              <w:t>2.0</w:t>
            </w:r>
          </w:p>
        </w:tc>
        <w:tc>
          <w:tcPr>
            <w:tcW w:w="720" w:type="dxa"/>
            <w:shd w:val="clear" w:color="auto" w:fill="FFFFFF" w:themeFill="background1"/>
          </w:tcPr>
          <w:p w14:paraId="7CC8E657" w14:textId="77777777" w:rsidR="006A14B6" w:rsidRDefault="006A14B6" w:rsidP="00461F5F">
            <w:pPr>
              <w:jc w:val="right"/>
              <w:rPr>
                <w:rFonts w:cs="Calibri"/>
                <w:color w:val="000000"/>
                <w:sz w:val="20"/>
                <w:szCs w:val="20"/>
              </w:rPr>
            </w:pPr>
            <w:r>
              <w:rPr>
                <w:rFonts w:cs="Calibri"/>
                <w:color w:val="000000"/>
                <w:sz w:val="20"/>
                <w:szCs w:val="20"/>
              </w:rPr>
              <w:t>30.0</w:t>
            </w:r>
          </w:p>
        </w:tc>
        <w:tc>
          <w:tcPr>
            <w:tcW w:w="2340" w:type="dxa"/>
            <w:shd w:val="clear" w:color="auto" w:fill="FFFFFF" w:themeFill="background1"/>
          </w:tcPr>
          <w:p w14:paraId="42398EAB" w14:textId="77777777" w:rsidR="006A14B6" w:rsidRDefault="006A14B6" w:rsidP="00461F5F">
            <w:pPr>
              <w:jc w:val="center"/>
              <w:rPr>
                <w:rFonts w:cs="Calibri"/>
                <w:color w:val="000000"/>
                <w:sz w:val="20"/>
                <w:szCs w:val="20"/>
              </w:rPr>
            </w:pPr>
            <w:r>
              <w:rPr>
                <w:rFonts w:cs="Calibri"/>
                <w:color w:val="000000"/>
                <w:sz w:val="20"/>
                <w:szCs w:val="20"/>
              </w:rPr>
              <w:t>WS331e</w:t>
            </w:r>
          </w:p>
        </w:tc>
      </w:tr>
      <w:bookmarkEnd w:id="624"/>
    </w:tbl>
    <w:p w14:paraId="1B05FA9D"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3BC0786D" w14:textId="77777777" w:rsidTr="00461F5F">
        <w:trPr>
          <w:trHeight w:val="360"/>
        </w:trPr>
        <w:tc>
          <w:tcPr>
            <w:tcW w:w="1276" w:type="dxa"/>
            <w:shd w:val="clear" w:color="auto" w:fill="F2F2F2" w:themeFill="background1" w:themeFillShade="F2"/>
          </w:tcPr>
          <w:p w14:paraId="4F6C1BCC"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MA310e</w:t>
            </w:r>
          </w:p>
        </w:tc>
        <w:tc>
          <w:tcPr>
            <w:tcW w:w="8937" w:type="dxa"/>
            <w:shd w:val="clear" w:color="auto" w:fill="F2F2F2" w:themeFill="background1" w:themeFillShade="F2"/>
            <w:vAlign w:val="center"/>
          </w:tcPr>
          <w:p w14:paraId="017334E2"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Research Statistics</w:t>
            </w:r>
          </w:p>
        </w:tc>
      </w:tr>
    </w:tbl>
    <w:p w14:paraId="61D8BB8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29EE56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4D2DB6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83819D2"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r>
        <w:rPr>
          <w:rFonts w:eastAsia="Cambria" w:cs="Cambria"/>
          <w:color w:val="000000" w:themeColor="text1"/>
          <w:sz w:val="20"/>
          <w:szCs w:val="20"/>
        </w:rPr>
        <w:t>(14 weeks)</w:t>
      </w:r>
    </w:p>
    <w:p w14:paraId="3B435C7D" w14:textId="77777777" w:rsidR="006A14B6" w:rsidRPr="000916E7" w:rsidRDefault="006A14B6" w:rsidP="006A14B6">
      <w:pPr>
        <w:rPr>
          <w:rFonts w:eastAsia="Cambria" w:cs="Cambria"/>
        </w:rPr>
      </w:pP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covers</w:t>
      </w:r>
      <w:r>
        <w:rPr>
          <w:rFonts w:eastAsia="Cambria" w:cs="Cambria"/>
        </w:rPr>
        <w:t xml:space="preserve"> </w:t>
      </w:r>
      <w:r w:rsidRPr="007D3414">
        <w:rPr>
          <w:rFonts w:eastAsia="Cambria" w:cs="Cambria"/>
        </w:rPr>
        <w:t>basic</w:t>
      </w:r>
      <w:r>
        <w:rPr>
          <w:rFonts w:eastAsia="Cambria" w:cs="Cambria"/>
        </w:rPr>
        <w:t xml:space="preserve"> </w:t>
      </w:r>
      <w:r w:rsidRPr="007D3414">
        <w:rPr>
          <w:rFonts w:eastAsia="Cambria" w:cs="Cambria"/>
        </w:rPr>
        <w:t>probability,</w:t>
      </w:r>
      <w:r>
        <w:rPr>
          <w:rFonts w:eastAsia="Cambria" w:cs="Cambria"/>
        </w:rPr>
        <w:t xml:space="preserve"> </w:t>
      </w:r>
      <w:r w:rsidRPr="007D3414">
        <w:rPr>
          <w:rFonts w:eastAsia="Cambria" w:cs="Cambria"/>
        </w:rPr>
        <w:t>random</w:t>
      </w:r>
      <w:r>
        <w:rPr>
          <w:rFonts w:eastAsia="Cambria" w:cs="Cambria"/>
        </w:rPr>
        <w:t xml:space="preserve"> </w:t>
      </w:r>
      <w:r w:rsidRPr="007D3414">
        <w:rPr>
          <w:rFonts w:eastAsia="Cambria" w:cs="Cambria"/>
        </w:rPr>
        <w:t>variables</w:t>
      </w:r>
      <w:r>
        <w:rPr>
          <w:rFonts w:eastAsia="Cambria" w:cs="Cambria"/>
        </w:rPr>
        <w:t xml:space="preserve"> </w:t>
      </w:r>
      <w:r w:rsidRPr="007D3414">
        <w:rPr>
          <w:rFonts w:eastAsia="Cambria" w:cs="Cambria"/>
        </w:rPr>
        <w:t>(continuous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discrete),</w:t>
      </w:r>
      <w:r>
        <w:rPr>
          <w:rFonts w:eastAsia="Cambria" w:cs="Cambria"/>
        </w:rPr>
        <w:t xml:space="preserve"> </w:t>
      </w:r>
      <w:r w:rsidRPr="007D3414">
        <w:rPr>
          <w:rFonts w:eastAsia="Cambria" w:cs="Cambria"/>
        </w:rPr>
        <w:t>multivariate</w:t>
      </w:r>
      <w:r>
        <w:rPr>
          <w:rFonts w:eastAsia="Cambria" w:cs="Cambria"/>
        </w:rPr>
        <w:t xml:space="preserve"> </w:t>
      </w:r>
      <w:r w:rsidRPr="007D3414">
        <w:rPr>
          <w:rFonts w:eastAsia="Cambria" w:cs="Cambria"/>
        </w:rPr>
        <w:t>distributions,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central</w:t>
      </w:r>
      <w:r>
        <w:rPr>
          <w:rFonts w:eastAsia="Cambria" w:cs="Cambria"/>
        </w:rPr>
        <w:t xml:space="preserve"> </w:t>
      </w:r>
      <w:r w:rsidRPr="007D3414">
        <w:rPr>
          <w:rFonts w:eastAsia="Cambria" w:cs="Cambria"/>
        </w:rPr>
        <w:t>limit</w:t>
      </w:r>
      <w:r>
        <w:rPr>
          <w:rFonts w:eastAsia="Cambria" w:cs="Cambria"/>
        </w:rPr>
        <w:t xml:space="preserve"> </w:t>
      </w:r>
      <w:r w:rsidRPr="007D3414">
        <w:rPr>
          <w:rFonts w:eastAsia="Cambria" w:cs="Cambria"/>
        </w:rPr>
        <w:t>theorem</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statistical</w:t>
      </w:r>
      <w:r>
        <w:rPr>
          <w:rFonts w:eastAsia="Cambria" w:cs="Cambria"/>
        </w:rPr>
        <w:t xml:space="preserve"> </w:t>
      </w:r>
      <w:r w:rsidRPr="007D3414">
        <w:rPr>
          <w:rFonts w:eastAsia="Cambria" w:cs="Cambria"/>
        </w:rPr>
        <w:t>inference,</w:t>
      </w:r>
      <w:r>
        <w:rPr>
          <w:rFonts w:eastAsia="Cambria" w:cs="Cambria"/>
        </w:rPr>
        <w:t xml:space="preserve"> </w:t>
      </w:r>
      <w:r w:rsidRPr="007D3414">
        <w:rPr>
          <w:rFonts w:eastAsia="Cambria" w:cs="Cambria"/>
        </w:rPr>
        <w:t>including</w:t>
      </w:r>
      <w:r>
        <w:rPr>
          <w:rFonts w:eastAsia="Cambria" w:cs="Cambria"/>
        </w:rPr>
        <w:t xml:space="preserve"> </w:t>
      </w:r>
      <w:r w:rsidRPr="007D3414">
        <w:rPr>
          <w:rFonts w:eastAsia="Cambria" w:cs="Cambria"/>
        </w:rPr>
        <w:t>parameter</w:t>
      </w:r>
      <w:r>
        <w:rPr>
          <w:rFonts w:eastAsia="Cambria" w:cs="Cambria"/>
        </w:rPr>
        <w:t xml:space="preserve"> </w:t>
      </w:r>
      <w:r w:rsidRPr="007D3414">
        <w:rPr>
          <w:rFonts w:eastAsia="Cambria" w:cs="Cambria"/>
        </w:rPr>
        <w:t>estimation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hypothesis</w:t>
      </w:r>
      <w:r>
        <w:rPr>
          <w:rFonts w:eastAsia="Cambria" w:cs="Cambria"/>
        </w:rPr>
        <w:t xml:space="preserve"> </w:t>
      </w:r>
      <w:r w:rsidRPr="007D3414">
        <w:rPr>
          <w:rFonts w:eastAsia="Cambria" w:cs="Cambria"/>
        </w:rPr>
        <w:t>testing.</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class</w:t>
      </w:r>
      <w:r>
        <w:rPr>
          <w:rFonts w:eastAsia="Cambria" w:cs="Cambria"/>
        </w:rPr>
        <w:t xml:space="preserve"> </w:t>
      </w:r>
      <w:r w:rsidRPr="007D3414">
        <w:rPr>
          <w:rFonts w:eastAsia="Cambria" w:cs="Cambria"/>
        </w:rPr>
        <w:t>presents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language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probability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improves</w:t>
      </w:r>
      <w:r>
        <w:rPr>
          <w:rFonts w:eastAsia="Cambria" w:cs="Cambria"/>
        </w:rPr>
        <w:t xml:space="preserve"> </w:t>
      </w:r>
      <w:r w:rsidRPr="007D3414">
        <w:rPr>
          <w:rFonts w:eastAsia="Cambria" w:cs="Cambria"/>
        </w:rPr>
        <w:t>statistical</w:t>
      </w:r>
      <w:r>
        <w:rPr>
          <w:rFonts w:eastAsia="Cambria" w:cs="Cambria"/>
        </w:rPr>
        <w:t xml:space="preserve"> </w:t>
      </w:r>
      <w:r w:rsidRPr="007D3414">
        <w:rPr>
          <w:rFonts w:eastAsia="Cambria" w:cs="Cambria"/>
        </w:rPr>
        <w:t>intuition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ability</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express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prove</w:t>
      </w:r>
      <w:r>
        <w:rPr>
          <w:rFonts w:eastAsia="Cambria" w:cs="Cambria"/>
        </w:rPr>
        <w:t xml:space="preserve"> </w:t>
      </w:r>
      <w:r w:rsidRPr="007D3414">
        <w:rPr>
          <w:rFonts w:eastAsia="Cambria" w:cs="Cambria"/>
        </w:rPr>
        <w:t>stochastic</w:t>
      </w:r>
      <w:r>
        <w:rPr>
          <w:rFonts w:eastAsia="Cambria" w:cs="Cambria"/>
        </w:rPr>
        <w:t xml:space="preserve"> </w:t>
      </w:r>
      <w:r w:rsidRPr="007D3414">
        <w:rPr>
          <w:rFonts w:eastAsia="Cambria" w:cs="Cambria"/>
        </w:rPr>
        <w:t>concepts.</w:t>
      </w:r>
      <w:r>
        <w:rPr>
          <w:rFonts w:eastAsia="Cambria" w:cs="Cambria"/>
        </w:rPr>
        <w:t xml:space="preserve"> </w:t>
      </w:r>
    </w:p>
    <w:p w14:paraId="22400107"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042513F" w14:textId="77777777" w:rsidTr="00461F5F">
        <w:trPr>
          <w:trHeight w:val="360"/>
        </w:trPr>
        <w:tc>
          <w:tcPr>
            <w:tcW w:w="1276" w:type="dxa"/>
            <w:shd w:val="clear" w:color="auto" w:fill="F2F2F2" w:themeFill="background1" w:themeFillShade="F2"/>
          </w:tcPr>
          <w:p w14:paraId="0C742650"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NR300e</w:t>
            </w:r>
          </w:p>
        </w:tc>
        <w:tc>
          <w:tcPr>
            <w:tcW w:w="8937" w:type="dxa"/>
            <w:shd w:val="clear" w:color="auto" w:fill="F2F2F2" w:themeFill="background1" w:themeFillShade="F2"/>
            <w:vAlign w:val="center"/>
          </w:tcPr>
          <w:p w14:paraId="5EEE8A73" w14:textId="77777777" w:rsidR="006A14B6" w:rsidRPr="002739DC" w:rsidRDefault="006A14B6" w:rsidP="00461F5F">
            <w:pPr>
              <w:spacing w:after="60"/>
              <w:ind w:left="371" w:hanging="371"/>
              <w:rPr>
                <w:rFonts w:eastAsia="Cambria" w:cs="Cambria"/>
                <w:b/>
                <w:iCs/>
                <w:color w:val="000000" w:themeColor="text1"/>
              </w:rPr>
            </w:pPr>
            <w:r w:rsidRPr="00EF46A2">
              <w:rPr>
                <w:rFonts w:eastAsia="Cambria" w:cs="Cambria"/>
                <w:b/>
                <w:iCs/>
              </w:rPr>
              <w:t>Theoretical Foundations of Holistic Nursing</w:t>
            </w:r>
          </w:p>
        </w:tc>
      </w:tr>
    </w:tbl>
    <w:p w14:paraId="0B338DD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3D5548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A18F56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ASN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A8B8C0B"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688661B" w14:textId="77777777" w:rsidR="006A14B6"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underlying</w:t>
      </w:r>
      <w:r>
        <w:rPr>
          <w:rFonts w:eastAsia="Cambria" w:cs="Cambria"/>
        </w:rPr>
        <w:t xml:space="preserve"> </w:t>
      </w:r>
      <w:r w:rsidRPr="007D3414">
        <w:rPr>
          <w:rFonts w:eastAsia="Cambria" w:cs="Cambria"/>
        </w:rPr>
        <w:t>theoretical</w:t>
      </w:r>
      <w:r>
        <w:rPr>
          <w:rFonts w:eastAsia="Cambria" w:cs="Cambria"/>
        </w:rPr>
        <w:t xml:space="preserve"> </w:t>
      </w:r>
      <w:r w:rsidRPr="007D3414">
        <w:rPr>
          <w:rFonts w:eastAsia="Cambria" w:cs="Cambria"/>
        </w:rPr>
        <w:t>constructs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philosophical</w:t>
      </w:r>
      <w:r>
        <w:rPr>
          <w:rFonts w:eastAsia="Cambria" w:cs="Cambria"/>
        </w:rPr>
        <w:t xml:space="preserve"> </w:t>
      </w:r>
      <w:r w:rsidRPr="007D3414">
        <w:rPr>
          <w:rFonts w:eastAsia="Cambria" w:cs="Cambria"/>
        </w:rPr>
        <w:t>underpinnings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paradigm.</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variety</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other</w:t>
      </w:r>
      <w:r>
        <w:rPr>
          <w:rFonts w:eastAsia="Cambria" w:cs="Cambria"/>
        </w:rPr>
        <w:t xml:space="preserve"> </w:t>
      </w:r>
      <w:r w:rsidRPr="007D3414">
        <w:rPr>
          <w:rFonts w:eastAsia="Cambria" w:cs="Cambria"/>
        </w:rPr>
        <w:t>perspectives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healing</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including</w:t>
      </w:r>
      <w:r>
        <w:rPr>
          <w:rFonts w:eastAsia="Cambria" w:cs="Cambria"/>
        </w:rPr>
        <w:t xml:space="preserve"> </w:t>
      </w:r>
      <w:r w:rsidRPr="007D3414">
        <w:rPr>
          <w:rFonts w:eastAsia="Cambria" w:cs="Cambria"/>
        </w:rPr>
        <w:t>Western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Eastern</w:t>
      </w:r>
      <w:r>
        <w:rPr>
          <w:rFonts w:eastAsia="Cambria" w:cs="Cambria"/>
        </w:rPr>
        <w:t xml:space="preserve"> </w:t>
      </w:r>
      <w:r w:rsidRPr="007D3414">
        <w:rPr>
          <w:rFonts w:eastAsia="Cambria" w:cs="Cambria"/>
        </w:rPr>
        <w:t>views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cultural</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spiritual</w:t>
      </w:r>
      <w:r>
        <w:rPr>
          <w:rFonts w:eastAsia="Cambria" w:cs="Cambria"/>
        </w:rPr>
        <w:t xml:space="preserve"> </w:t>
      </w:r>
      <w:r w:rsidRPr="007D3414">
        <w:rPr>
          <w:rFonts w:eastAsia="Cambria" w:cs="Cambria"/>
        </w:rPr>
        <w:t>traditions.</w:t>
      </w:r>
      <w:r>
        <w:rPr>
          <w:rFonts w:eastAsia="Cambria" w:cs="Cambria"/>
        </w:rPr>
        <w:t xml:space="preserve"> </w:t>
      </w:r>
      <w:r w:rsidRPr="007D3414">
        <w:rPr>
          <w:rFonts w:eastAsia="Cambria" w:cs="Cambria"/>
        </w:rPr>
        <w:t>Theories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wholeness</w:t>
      </w:r>
      <w:r>
        <w:rPr>
          <w:rFonts w:eastAsia="Cambria" w:cs="Cambria"/>
        </w:rPr>
        <w:t xml:space="preserve"> </w:t>
      </w:r>
      <w:r w:rsidRPr="007D3414">
        <w:rPr>
          <w:rFonts w:eastAsia="Cambria" w:cs="Cambria"/>
        </w:rPr>
        <w:t>from</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other</w:t>
      </w:r>
      <w:r>
        <w:rPr>
          <w:rFonts w:eastAsia="Cambria" w:cs="Cambria"/>
        </w:rPr>
        <w:t xml:space="preserve"> </w:t>
      </w:r>
      <w:r w:rsidRPr="007D3414">
        <w:rPr>
          <w:rFonts w:eastAsia="Cambria" w:cs="Cambria"/>
        </w:rPr>
        <w:t>disciplines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current</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practices</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investigated</w:t>
      </w:r>
      <w:proofErr w:type="gramEnd"/>
      <w:r w:rsidRPr="007D3414">
        <w:rPr>
          <w:rFonts w:eastAsia="Cambria" w:cs="Cambria"/>
        </w:rPr>
        <w:t>.</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will</w:t>
      </w:r>
      <w:r>
        <w:rPr>
          <w:rFonts w:eastAsia="Cambria" w:cs="Cambria"/>
        </w:rPr>
        <w:t xml:space="preserve"> </w:t>
      </w:r>
      <w:r w:rsidRPr="007D3414">
        <w:rPr>
          <w:rFonts w:eastAsia="Cambria" w:cs="Cambria"/>
        </w:rPr>
        <w:t>begin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articulate</w:t>
      </w:r>
      <w:r>
        <w:rPr>
          <w:rFonts w:eastAsia="Cambria" w:cs="Cambria"/>
        </w:rPr>
        <w:t xml:space="preserve"> </w:t>
      </w:r>
      <w:r w:rsidRPr="007D3414">
        <w:rPr>
          <w:rFonts w:eastAsia="Cambria" w:cs="Cambria"/>
        </w:rPr>
        <w:t>their</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philosophy</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holism.</w:t>
      </w:r>
      <w:r>
        <w:rPr>
          <w:rFonts w:eastAsia="Cambria" w:cs="Cambria"/>
        </w:rPr>
        <w:t xml:space="preserve"> </w:t>
      </w:r>
    </w:p>
    <w:p w14:paraId="39C1C0B2"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EF46A2" w14:paraId="546DA3F6" w14:textId="77777777" w:rsidTr="00461F5F">
        <w:trPr>
          <w:trHeight w:val="360"/>
        </w:trPr>
        <w:tc>
          <w:tcPr>
            <w:tcW w:w="1276" w:type="dxa"/>
            <w:shd w:val="clear" w:color="auto" w:fill="F2F2F2" w:themeFill="background1" w:themeFillShade="F2"/>
          </w:tcPr>
          <w:p w14:paraId="590A50EB"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NR301c</w:t>
            </w:r>
          </w:p>
        </w:tc>
        <w:tc>
          <w:tcPr>
            <w:tcW w:w="8937" w:type="dxa"/>
            <w:shd w:val="clear" w:color="auto" w:fill="F2F2F2" w:themeFill="background1" w:themeFillShade="F2"/>
            <w:vAlign w:val="center"/>
          </w:tcPr>
          <w:p w14:paraId="7BCF228E" w14:textId="77777777" w:rsidR="006A14B6" w:rsidRPr="00EF46A2" w:rsidRDefault="006A14B6" w:rsidP="00461F5F">
            <w:pPr>
              <w:spacing w:after="60"/>
              <w:ind w:left="371" w:hanging="371"/>
              <w:rPr>
                <w:rFonts w:eastAsia="Cambria" w:cs="Cambria"/>
                <w:b/>
                <w:iCs/>
              </w:rPr>
            </w:pPr>
            <w:r>
              <w:rPr>
                <w:rFonts w:eastAsia="Cambria" w:cs="Cambria"/>
                <w:b/>
                <w:iCs/>
              </w:rPr>
              <w:t>The Nurse as Facilitator of Healing I: Role</w:t>
            </w:r>
          </w:p>
        </w:tc>
      </w:tr>
    </w:tbl>
    <w:p w14:paraId="0D37F04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1.5 lab (4.5 total)</w:t>
      </w:r>
    </w:p>
    <w:p w14:paraId="360AB54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90</w:t>
      </w:r>
      <w:proofErr w:type="gramEnd"/>
      <w:r w:rsidRPr="00E108F5">
        <w:rPr>
          <w:rFonts w:eastAsia="Cambria" w:cs="Cambria"/>
          <w:color w:val="000000" w:themeColor="text1"/>
          <w:sz w:val="20"/>
          <w:szCs w:val="20"/>
        </w:rPr>
        <w:t xml:space="preserve"> academic</w:t>
      </w:r>
    </w:p>
    <w:p w14:paraId="53DA4A6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866104F" w14:textId="5C90B2DE"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Online</w:t>
      </w:r>
    </w:p>
    <w:p w14:paraId="7E8CA94C" w14:textId="77777777" w:rsidR="006A14B6" w:rsidRDefault="006A14B6" w:rsidP="006A14B6">
      <w:pPr>
        <w:rPr>
          <w:rFonts w:eastAsia="Cambria" w:cs="Cambria"/>
        </w:rPr>
      </w:pPr>
      <w:r w:rsidRPr="007D3414">
        <w:rPr>
          <w:rFonts w:eastAsia="Cambria" w:cs="Cambria"/>
        </w:rPr>
        <w:t>Nurses</w:t>
      </w:r>
      <w:r>
        <w:rPr>
          <w:rFonts w:eastAsia="Cambria" w:cs="Cambria"/>
        </w:rPr>
        <w:t xml:space="preserve"> </w:t>
      </w:r>
      <w:r w:rsidRPr="007D3414">
        <w:rPr>
          <w:rFonts w:eastAsia="Cambria" w:cs="Cambria"/>
        </w:rPr>
        <w:t>themselves</w:t>
      </w:r>
      <w:r>
        <w:rPr>
          <w:rFonts w:eastAsia="Cambria" w:cs="Cambria"/>
        </w:rPr>
        <w:t xml:space="preserve"> </w:t>
      </w:r>
      <w:r w:rsidRPr="007D3414">
        <w:rPr>
          <w:rFonts w:eastAsia="Cambria" w:cs="Cambria"/>
        </w:rPr>
        <w:t>must</w:t>
      </w:r>
      <w:r>
        <w:rPr>
          <w:rFonts w:eastAsia="Cambria" w:cs="Cambria"/>
        </w:rPr>
        <w:t xml:space="preserve"> </w:t>
      </w:r>
      <w:r w:rsidRPr="007D3414">
        <w:rPr>
          <w:rFonts w:eastAsia="Cambria" w:cs="Cambria"/>
        </w:rPr>
        <w:t>go</w:t>
      </w:r>
      <w:r>
        <w:rPr>
          <w:rFonts w:eastAsia="Cambria" w:cs="Cambria"/>
        </w:rPr>
        <w:t xml:space="preserve"> </w:t>
      </w:r>
      <w:r w:rsidRPr="007D3414">
        <w:rPr>
          <w:rFonts w:eastAsia="Cambria" w:cs="Cambria"/>
        </w:rPr>
        <w:t>through</w:t>
      </w:r>
      <w:r>
        <w:rPr>
          <w:rFonts w:eastAsia="Cambria" w:cs="Cambria"/>
        </w:rPr>
        <w:t xml:space="preserve"> </w:t>
      </w:r>
      <w:r w:rsidRPr="007D3414">
        <w:rPr>
          <w:rFonts w:eastAsia="Cambria" w:cs="Cambria"/>
        </w:rPr>
        <w:t>an</w:t>
      </w:r>
      <w:r>
        <w:rPr>
          <w:rFonts w:eastAsia="Cambria" w:cs="Cambria"/>
        </w:rPr>
        <w:t xml:space="preserve"> </w:t>
      </w:r>
      <w:r w:rsidRPr="007D3414">
        <w:rPr>
          <w:rFonts w:eastAsia="Cambria" w:cs="Cambria"/>
        </w:rPr>
        <w:t>emerging</w:t>
      </w:r>
      <w:r>
        <w:rPr>
          <w:rFonts w:eastAsia="Cambria" w:cs="Cambria"/>
        </w:rPr>
        <w:t xml:space="preserve"> </w:t>
      </w:r>
      <w:r w:rsidRPr="007D3414">
        <w:rPr>
          <w:rFonts w:eastAsia="Cambria" w:cs="Cambria"/>
        </w:rPr>
        <w:t>process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self-assessment,</w:t>
      </w:r>
      <w:r>
        <w:rPr>
          <w:rFonts w:eastAsia="Cambria" w:cs="Cambria"/>
        </w:rPr>
        <w:t xml:space="preserve"> </w:t>
      </w:r>
      <w:r w:rsidRPr="007D3414">
        <w:rPr>
          <w:rFonts w:eastAsia="Cambria" w:cs="Cambria"/>
        </w:rPr>
        <w:t>self-responsibility,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self-healing</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practice</w:t>
      </w:r>
      <w:r>
        <w:rPr>
          <w:rFonts w:eastAsia="Cambria" w:cs="Cambria"/>
        </w:rPr>
        <w:t xml:space="preserve"> </w:t>
      </w:r>
      <w:r w:rsidRPr="007D3414">
        <w:rPr>
          <w:rFonts w:eastAsia="Cambria" w:cs="Cambria"/>
        </w:rPr>
        <w:t>holistically.</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growth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w:t>
      </w:r>
      <w:r>
        <w:rPr>
          <w:rFonts w:eastAsia="Cambria" w:cs="Cambria"/>
        </w:rPr>
        <w:t xml:space="preserve"> </w:t>
      </w:r>
      <w:r w:rsidRPr="007D3414">
        <w:rPr>
          <w:rFonts w:eastAsia="Cambria" w:cs="Cambria"/>
        </w:rPr>
        <w:t>Concepts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self,</w:t>
      </w:r>
      <w:r>
        <w:rPr>
          <w:rFonts w:eastAsia="Cambria" w:cs="Cambria"/>
        </w:rPr>
        <w:t xml:space="preserve"> </w:t>
      </w:r>
      <w:r w:rsidRPr="007D3414">
        <w:rPr>
          <w:rFonts w:eastAsia="Cambria" w:cs="Cambria"/>
        </w:rPr>
        <w:t>caring,</w:t>
      </w:r>
      <w:r>
        <w:rPr>
          <w:rFonts w:eastAsia="Cambria" w:cs="Cambria"/>
        </w:rPr>
        <w:t xml:space="preserve"> </w:t>
      </w:r>
      <w:r w:rsidRPr="007D3414">
        <w:rPr>
          <w:rFonts w:eastAsia="Cambria" w:cs="Cambria"/>
        </w:rPr>
        <w:t>reflection,</w:t>
      </w:r>
      <w:r>
        <w:rPr>
          <w:rFonts w:eastAsia="Cambria" w:cs="Cambria"/>
        </w:rPr>
        <w:t xml:space="preserve"> </w:t>
      </w:r>
      <w:r w:rsidRPr="007D3414">
        <w:rPr>
          <w:rFonts w:eastAsia="Cambria" w:cs="Cambria"/>
        </w:rPr>
        <w:t>connecting</w:t>
      </w:r>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power,</w:t>
      </w:r>
      <w:r>
        <w:rPr>
          <w:rFonts w:eastAsia="Cambria" w:cs="Cambria"/>
        </w:rPr>
        <w:t xml:space="preserve"> </w:t>
      </w:r>
      <w:r w:rsidRPr="007D3414">
        <w:rPr>
          <w:rFonts w:eastAsia="Cambria" w:cs="Cambria"/>
        </w:rPr>
        <w:t>balance,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transforming</w:t>
      </w:r>
      <w:r>
        <w:rPr>
          <w:rFonts w:eastAsia="Cambria" w:cs="Cambria"/>
        </w:rPr>
        <w:t xml:space="preserve"> </w:t>
      </w:r>
      <w:r w:rsidRPr="007D3414">
        <w:rPr>
          <w:rFonts w:eastAsia="Cambria" w:cs="Cambria"/>
        </w:rPr>
        <w:t>one’s</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pattern</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Emphasis</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placed</w:t>
      </w:r>
      <w:proofErr w:type="gramEnd"/>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communicator,</w:t>
      </w:r>
      <w:r>
        <w:rPr>
          <w:rFonts w:eastAsia="Cambria" w:cs="Cambria"/>
        </w:rPr>
        <w:t xml:space="preserve"> </w:t>
      </w:r>
      <w:r w:rsidRPr="007D3414">
        <w:rPr>
          <w:rFonts w:eastAsia="Cambria" w:cs="Cambria"/>
        </w:rPr>
        <w:t>partner,</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facilitator</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includes,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addition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class</w:t>
      </w:r>
      <w:r>
        <w:rPr>
          <w:rFonts w:eastAsia="Cambria" w:cs="Cambria"/>
        </w:rPr>
        <w:t xml:space="preserve"> </w:t>
      </w:r>
      <w:r w:rsidRPr="007D3414">
        <w:rPr>
          <w:rFonts w:eastAsia="Cambria" w:cs="Cambria"/>
        </w:rPr>
        <w:t>time,</w:t>
      </w:r>
      <w:r>
        <w:rPr>
          <w:rFonts w:eastAsia="Cambria" w:cs="Cambria"/>
        </w:rPr>
        <w:t xml:space="preserve"> </w:t>
      </w:r>
      <w:r w:rsidRPr="007D3414">
        <w:rPr>
          <w:rFonts w:eastAsia="Cambria" w:cs="Cambria"/>
        </w:rPr>
        <w:t>45</w:t>
      </w:r>
      <w:r>
        <w:rPr>
          <w:rFonts w:eastAsia="Cambria" w:cs="Cambria"/>
        </w:rPr>
        <w:t xml:space="preserve"> </w:t>
      </w:r>
      <w:r w:rsidRPr="007D3414">
        <w:rPr>
          <w:rFonts w:eastAsia="Cambria" w:cs="Cambria"/>
        </w:rPr>
        <w:t>hours</w:t>
      </w:r>
      <w:r>
        <w:rPr>
          <w:rFonts w:eastAsia="Cambria" w:cs="Cambria"/>
        </w:rPr>
        <w:t xml:space="preserve"> </w:t>
      </w:r>
      <w:r w:rsidRPr="007D3414">
        <w:rPr>
          <w:rFonts w:eastAsia="Cambria" w:cs="Cambria"/>
        </w:rPr>
        <w:t>of</w:t>
      </w:r>
      <w:r>
        <w:rPr>
          <w:rFonts w:eastAsia="Cambria" w:cs="Cambria"/>
        </w:rPr>
        <w:t xml:space="preserve"> laboratory </w:t>
      </w:r>
      <w:r w:rsidRPr="007D3414">
        <w:rPr>
          <w:rFonts w:eastAsia="Cambria" w:cs="Cambria"/>
        </w:rPr>
        <w:t>time</w:t>
      </w:r>
      <w:r>
        <w:rPr>
          <w:rFonts w:eastAsia="Cambria" w:cs="Cambria"/>
        </w:rPr>
        <w:t xml:space="preserve"> </w:t>
      </w:r>
      <w:r w:rsidRPr="007D3414">
        <w:rPr>
          <w:rFonts w:eastAsia="Cambria" w:cs="Cambria"/>
        </w:rPr>
        <w:t>for</w:t>
      </w:r>
      <w:r>
        <w:rPr>
          <w:rFonts w:eastAsia="Cambria" w:cs="Cambria"/>
        </w:rPr>
        <w:t xml:space="preserve"> </w:t>
      </w:r>
      <w:r w:rsidRPr="007D3414">
        <w:rPr>
          <w:rFonts w:eastAsia="Cambria" w:cs="Cambria"/>
        </w:rPr>
        <w:t>self-development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learning</w:t>
      </w:r>
      <w:r>
        <w:rPr>
          <w:rFonts w:eastAsia="Cambria" w:cs="Cambria"/>
        </w:rPr>
        <w:t xml:space="preserve"> and a 1-day virtual retreat. </w:t>
      </w:r>
    </w:p>
    <w:p w14:paraId="7547B986" w14:textId="77777777" w:rsidR="006A14B6" w:rsidRPr="00CE417D" w:rsidRDefault="006A14B6" w:rsidP="006A14B6">
      <w:pPr>
        <w:rPr>
          <w:rFonts w:eastAsia="Cambria" w:cs="Cambria"/>
          <w:b/>
          <w:iCs/>
          <w:lang w:val="fr-FR"/>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660080F" w14:textId="77777777" w:rsidTr="00461F5F">
        <w:trPr>
          <w:trHeight w:val="360"/>
        </w:trPr>
        <w:tc>
          <w:tcPr>
            <w:tcW w:w="1276" w:type="dxa"/>
            <w:shd w:val="clear" w:color="auto" w:fill="F2F2F2" w:themeFill="background1" w:themeFillShade="F2"/>
          </w:tcPr>
          <w:p w14:paraId="5BA53FB1"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NR304e</w:t>
            </w:r>
          </w:p>
        </w:tc>
        <w:tc>
          <w:tcPr>
            <w:tcW w:w="8937" w:type="dxa"/>
            <w:shd w:val="clear" w:color="auto" w:fill="F2F2F2" w:themeFill="background1" w:themeFillShade="F2"/>
            <w:vAlign w:val="center"/>
          </w:tcPr>
          <w:p w14:paraId="6D89466F" w14:textId="77777777" w:rsidR="006A14B6" w:rsidRPr="00EF46A2" w:rsidRDefault="006A14B6" w:rsidP="00461F5F">
            <w:pPr>
              <w:spacing w:after="60"/>
              <w:ind w:left="371" w:hanging="371"/>
              <w:rPr>
                <w:rFonts w:eastAsia="Cambria" w:cs="Cambria"/>
                <w:b/>
                <w:iCs/>
              </w:rPr>
            </w:pPr>
            <w:r>
              <w:rPr>
                <w:rFonts w:eastAsia="Cambria" w:cs="Cambria"/>
                <w:b/>
                <w:iCs/>
              </w:rPr>
              <w:t>Research in Nursing</w:t>
            </w:r>
          </w:p>
        </w:tc>
      </w:tr>
    </w:tbl>
    <w:p w14:paraId="6D220B7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E1F33F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E19734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NR300e, MA310e (or by permission)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1676D5D"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7DB6015" w14:textId="77777777" w:rsidR="006A14B6"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methods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inquiry</w:t>
      </w:r>
      <w:r>
        <w:rPr>
          <w:rFonts w:eastAsia="Cambria" w:cs="Cambria"/>
        </w:rPr>
        <w:t xml:space="preserve"> </w:t>
      </w:r>
      <w:r w:rsidRPr="007D3414">
        <w:rPr>
          <w:rFonts w:eastAsia="Cambria" w:cs="Cambria"/>
        </w:rPr>
        <w:t>for</w:t>
      </w:r>
      <w:r>
        <w:rPr>
          <w:rFonts w:eastAsia="Cambria" w:cs="Cambria"/>
        </w:rPr>
        <w:t xml:space="preserve"> </w:t>
      </w:r>
      <w:r w:rsidRPr="007D3414">
        <w:rPr>
          <w:rFonts w:eastAsia="Cambria" w:cs="Cambria"/>
        </w:rPr>
        <w:t>knowledge</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interrelationships</w:t>
      </w:r>
      <w:r>
        <w:rPr>
          <w:rFonts w:eastAsia="Cambria" w:cs="Cambria"/>
        </w:rPr>
        <w:t xml:space="preserve"> </w:t>
      </w:r>
      <w:r w:rsidRPr="007D3414">
        <w:rPr>
          <w:rFonts w:eastAsia="Cambria" w:cs="Cambria"/>
        </w:rPr>
        <w:t>among</w:t>
      </w:r>
      <w:r>
        <w:rPr>
          <w:rFonts w:eastAsia="Cambria" w:cs="Cambria"/>
        </w:rPr>
        <w:t xml:space="preserve"> </w:t>
      </w:r>
      <w:r w:rsidRPr="007D3414">
        <w:rPr>
          <w:rFonts w:eastAsia="Cambria" w:cs="Cambria"/>
        </w:rPr>
        <w:t>theory,</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evidence-based,</w:t>
      </w:r>
      <w:r>
        <w:rPr>
          <w:rFonts w:eastAsia="Cambria" w:cs="Cambria"/>
        </w:rPr>
        <w:t xml:space="preserve"> </w:t>
      </w:r>
      <w:r w:rsidRPr="007D3414">
        <w:rPr>
          <w:rFonts w:eastAsia="Cambria" w:cs="Cambria"/>
        </w:rPr>
        <w:t>evidence-informed</w:t>
      </w:r>
      <w:r>
        <w:rPr>
          <w:rFonts w:eastAsia="Cambria" w:cs="Cambria"/>
        </w:rPr>
        <w:t xml:space="preserve"> </w:t>
      </w:r>
      <w:r w:rsidRPr="007D3414">
        <w:rPr>
          <w:rFonts w:eastAsia="Cambria" w:cs="Cambria"/>
        </w:rPr>
        <w:t>practice</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process</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discussed</w:t>
      </w:r>
      <w:proofErr w:type="gramEnd"/>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emphasis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systematic</w:t>
      </w:r>
      <w:r>
        <w:rPr>
          <w:rFonts w:eastAsia="Cambria" w:cs="Cambria"/>
        </w:rPr>
        <w:t xml:space="preserve"> </w:t>
      </w:r>
      <w:r w:rsidRPr="007D3414">
        <w:rPr>
          <w:rFonts w:eastAsia="Cambria" w:cs="Cambria"/>
        </w:rPr>
        <w:t>problem-solving,</w:t>
      </w:r>
      <w:r>
        <w:rPr>
          <w:rFonts w:eastAsia="Cambria" w:cs="Cambria"/>
        </w:rPr>
        <w:t xml:space="preserve"> </w:t>
      </w:r>
      <w:r w:rsidRPr="007D3414">
        <w:rPr>
          <w:rFonts w:eastAsia="Cambria" w:cs="Cambria"/>
        </w:rPr>
        <w:t>critical</w:t>
      </w:r>
      <w:r>
        <w:rPr>
          <w:rFonts w:eastAsia="Cambria" w:cs="Cambria"/>
        </w:rPr>
        <w:t xml:space="preserve"> </w:t>
      </w:r>
      <w:r w:rsidRPr="007D3414">
        <w:rPr>
          <w:rFonts w:eastAsia="Cambria" w:cs="Cambria"/>
        </w:rPr>
        <w:t>analysis,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attributes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scholarship.</w:t>
      </w:r>
      <w:r>
        <w:rPr>
          <w:rFonts w:eastAsia="Cambria" w:cs="Cambria"/>
        </w:rPr>
        <w:t xml:space="preserve"> </w:t>
      </w:r>
      <w:r w:rsidRPr="007D3414">
        <w:rPr>
          <w:rFonts w:eastAsia="Cambria" w:cs="Cambria"/>
        </w:rPr>
        <w:t>Various</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designs,</w:t>
      </w:r>
      <w:r>
        <w:rPr>
          <w:rFonts w:eastAsia="Cambria" w:cs="Cambria"/>
        </w:rPr>
        <w:t xml:space="preserve"> </w:t>
      </w:r>
      <w:r w:rsidRPr="007D3414">
        <w:rPr>
          <w:rFonts w:eastAsia="Cambria" w:cs="Cambria"/>
        </w:rPr>
        <w:t>methods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forms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evidence</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presented</w:t>
      </w:r>
      <w:proofErr w:type="gramEnd"/>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addressing</w:t>
      </w:r>
      <w:r>
        <w:rPr>
          <w:rFonts w:eastAsia="Cambria" w:cs="Cambria"/>
        </w:rPr>
        <w:t xml:space="preserve"> </w:t>
      </w:r>
      <w:r w:rsidRPr="007D3414">
        <w:rPr>
          <w:rFonts w:eastAsia="Cambria" w:cs="Cambria"/>
        </w:rPr>
        <w:t>phenomena</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concern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Emphasis</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placed</w:t>
      </w:r>
      <w:proofErr w:type="gramEnd"/>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competencies</w:t>
      </w:r>
      <w:r>
        <w:rPr>
          <w:rFonts w:eastAsia="Cambria" w:cs="Cambria"/>
        </w:rPr>
        <w:t xml:space="preserve"> </w:t>
      </w:r>
      <w:r w:rsidRPr="007D3414">
        <w:rPr>
          <w:rFonts w:eastAsia="Cambria" w:cs="Cambria"/>
        </w:rPr>
        <w:t>necessary</w:t>
      </w:r>
      <w:r>
        <w:rPr>
          <w:rFonts w:eastAsia="Cambria" w:cs="Cambria"/>
        </w:rPr>
        <w:t xml:space="preserve"> </w:t>
      </w:r>
      <w:r w:rsidRPr="007D3414">
        <w:rPr>
          <w:rFonts w:eastAsia="Cambria" w:cs="Cambria"/>
        </w:rPr>
        <w:t>for</w:t>
      </w:r>
      <w:r>
        <w:rPr>
          <w:rFonts w:eastAsia="Cambria" w:cs="Cambria"/>
        </w:rPr>
        <w:t xml:space="preserve"> </w:t>
      </w:r>
      <w:r w:rsidRPr="007D3414">
        <w:rPr>
          <w:rFonts w:eastAsia="Cambria" w:cs="Cambria"/>
        </w:rPr>
        <w:t>knowledgeable</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utilization</w:t>
      </w:r>
      <w:r>
        <w:rPr>
          <w:rFonts w:eastAsia="Cambria" w:cs="Cambria"/>
        </w:rPr>
        <w:t xml:space="preserve"> </w:t>
      </w:r>
      <w:r w:rsidRPr="007D3414">
        <w:rPr>
          <w:rFonts w:eastAsia="Cambria" w:cs="Cambria"/>
        </w:rPr>
        <w:t>including</w:t>
      </w:r>
      <w:r>
        <w:rPr>
          <w:rFonts w:eastAsia="Cambria" w:cs="Cambria"/>
        </w:rPr>
        <w:t xml:space="preserve"> </w:t>
      </w:r>
      <w:r w:rsidRPr="007D3414">
        <w:rPr>
          <w:rFonts w:eastAsia="Cambria" w:cs="Cambria"/>
        </w:rPr>
        <w:t>information</w:t>
      </w:r>
      <w:r>
        <w:rPr>
          <w:rFonts w:eastAsia="Cambria" w:cs="Cambria"/>
        </w:rPr>
        <w:t xml:space="preserve"> </w:t>
      </w:r>
      <w:r w:rsidRPr="007D3414">
        <w:rPr>
          <w:rFonts w:eastAsia="Cambria" w:cs="Cambria"/>
        </w:rPr>
        <w:t>literacy</w:t>
      </w:r>
      <w:r>
        <w:rPr>
          <w:rFonts w:eastAsia="Cambria" w:cs="Cambria"/>
        </w:rPr>
        <w:t xml:space="preserve"> </w:t>
      </w:r>
      <w:r w:rsidRPr="007D3414">
        <w:rPr>
          <w:rFonts w:eastAsia="Cambria" w:cs="Cambria"/>
        </w:rPr>
        <w:t>skills,</w:t>
      </w:r>
      <w:r>
        <w:rPr>
          <w:rFonts w:eastAsia="Cambria" w:cs="Cambria"/>
        </w:rPr>
        <w:t xml:space="preserve"> </w:t>
      </w:r>
      <w:r w:rsidRPr="007D3414">
        <w:rPr>
          <w:rFonts w:eastAsia="Cambria" w:cs="Cambria"/>
        </w:rPr>
        <w:t>critical</w:t>
      </w:r>
      <w:r>
        <w:rPr>
          <w:rFonts w:eastAsia="Cambria" w:cs="Cambria"/>
        </w:rPr>
        <w:t xml:space="preserve"> </w:t>
      </w:r>
      <w:r w:rsidRPr="007D3414">
        <w:rPr>
          <w:rFonts w:eastAsia="Cambria" w:cs="Cambria"/>
        </w:rPr>
        <w:t>evaluation/critique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published</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application</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findings</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practice</w:t>
      </w:r>
      <w:r w:rsidRPr="00025996">
        <w:rPr>
          <w:rFonts w:eastAsia="Cambria" w:cs="Cambria"/>
        </w:rPr>
        <w:t>.</w:t>
      </w:r>
      <w:r>
        <w:rPr>
          <w:rFonts w:eastAsia="Cambria" w:cs="Cambria"/>
        </w:rPr>
        <w:t xml:space="preserve"> </w:t>
      </w:r>
    </w:p>
    <w:p w14:paraId="0601AA33"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1C198C8" w14:textId="77777777" w:rsidTr="00461F5F">
        <w:trPr>
          <w:trHeight w:val="360"/>
        </w:trPr>
        <w:tc>
          <w:tcPr>
            <w:tcW w:w="1276" w:type="dxa"/>
            <w:shd w:val="clear" w:color="auto" w:fill="F2F2F2" w:themeFill="background1" w:themeFillShade="F2"/>
          </w:tcPr>
          <w:p w14:paraId="08EB0C38"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NR400e</w:t>
            </w:r>
          </w:p>
        </w:tc>
        <w:tc>
          <w:tcPr>
            <w:tcW w:w="8937" w:type="dxa"/>
            <w:shd w:val="clear" w:color="auto" w:fill="F2F2F2" w:themeFill="background1" w:themeFillShade="F2"/>
            <w:vAlign w:val="center"/>
          </w:tcPr>
          <w:p w14:paraId="3C4081D5" w14:textId="77777777" w:rsidR="006A14B6" w:rsidRPr="00EF46A2" w:rsidRDefault="006A14B6" w:rsidP="00461F5F">
            <w:pPr>
              <w:spacing w:after="60"/>
              <w:ind w:left="371" w:hanging="371"/>
              <w:rPr>
                <w:rFonts w:eastAsia="Cambria" w:cs="Cambria"/>
                <w:b/>
                <w:iCs/>
              </w:rPr>
            </w:pPr>
            <w:r w:rsidRPr="000916E7">
              <w:rPr>
                <w:rFonts w:eastAsia="Cambria" w:cs="Cambria"/>
                <w:b/>
                <w:iCs/>
              </w:rPr>
              <w:t>Issues and Trends in Professional Nursing and Healthcare</w:t>
            </w:r>
          </w:p>
        </w:tc>
      </w:tr>
    </w:tbl>
    <w:p w14:paraId="4B0EE04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4C0249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A49AD2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NR300e, NR301c</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78445EC"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87B54A3" w14:textId="77777777" w:rsidR="006A14B6" w:rsidRPr="007D3414" w:rsidRDefault="006A14B6" w:rsidP="006A14B6">
      <w:pPr>
        <w:rPr>
          <w:rFonts w:eastAsia="Cambria" w:cs="Cambria"/>
        </w:rPr>
      </w:pPr>
      <w:r w:rsidRPr="007D3414">
        <w:rPr>
          <w:rFonts w:eastAsia="Cambria" w:cs="Cambria"/>
        </w:rPr>
        <w:t>Nursing</w:t>
      </w:r>
      <w:r>
        <w:rPr>
          <w:rFonts w:eastAsia="Cambria" w:cs="Cambria"/>
        </w:rPr>
        <w:t xml:space="preserve"> </w:t>
      </w:r>
      <w:r w:rsidRPr="007D3414">
        <w:rPr>
          <w:rFonts w:eastAsia="Cambria" w:cs="Cambria"/>
        </w:rPr>
        <w:t>is</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learned,</w:t>
      </w:r>
      <w:r>
        <w:rPr>
          <w:rFonts w:eastAsia="Cambria" w:cs="Cambria"/>
        </w:rPr>
        <w:t xml:space="preserve"> </w:t>
      </w:r>
      <w:r w:rsidRPr="007D3414">
        <w:rPr>
          <w:rFonts w:eastAsia="Cambria" w:cs="Cambria"/>
        </w:rPr>
        <w:t>valued,</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trusted</w:t>
      </w:r>
      <w:r>
        <w:rPr>
          <w:rFonts w:eastAsia="Cambria" w:cs="Cambria"/>
        </w:rPr>
        <w:t xml:space="preserve"> </w:t>
      </w:r>
      <w:r w:rsidRPr="007D3414">
        <w:rPr>
          <w:rFonts w:eastAsia="Cambria" w:cs="Cambria"/>
        </w:rPr>
        <w:t>profession.</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explores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historical</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understand</w:t>
      </w:r>
      <w:r>
        <w:rPr>
          <w:rFonts w:eastAsia="Cambria" w:cs="Cambria"/>
        </w:rPr>
        <w:t xml:space="preserve"> </w:t>
      </w:r>
      <w:r w:rsidRPr="007D3414">
        <w:rPr>
          <w:rFonts w:eastAsia="Cambria" w:cs="Cambria"/>
        </w:rPr>
        <w:t>professional</w:t>
      </w:r>
      <w:r>
        <w:rPr>
          <w:rFonts w:eastAsia="Cambria" w:cs="Cambria"/>
        </w:rPr>
        <w:t xml:space="preserve"> </w:t>
      </w:r>
      <w:r w:rsidRPr="007D3414">
        <w:rPr>
          <w:rFonts w:eastAsia="Cambria" w:cs="Cambria"/>
        </w:rPr>
        <w:t>roles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image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proofErr w:type="gramStart"/>
      <w:r w:rsidRPr="007D3414">
        <w:rPr>
          <w:rFonts w:eastAsia="Cambria" w:cs="Cambria"/>
        </w:rPr>
        <w:t>in</w:t>
      </w:r>
      <w:r>
        <w:rPr>
          <w:rFonts w:eastAsia="Cambria" w:cs="Cambria"/>
        </w:rPr>
        <w:t xml:space="preserve"> </w:t>
      </w:r>
      <w:r w:rsidRPr="007D3414">
        <w:rPr>
          <w:rFonts w:eastAsia="Cambria" w:cs="Cambria"/>
        </w:rPr>
        <w:t>today’s</w:t>
      </w:r>
      <w:r>
        <w:rPr>
          <w:rFonts w:eastAsia="Cambria" w:cs="Cambria"/>
        </w:rPr>
        <w:t xml:space="preserve"> </w:t>
      </w:r>
      <w:r w:rsidRPr="007D3414">
        <w:rPr>
          <w:rFonts w:eastAsia="Cambria" w:cs="Cambria"/>
        </w:rPr>
        <w:t>society</w:t>
      </w:r>
      <w:proofErr w:type="gramEnd"/>
      <w:r w:rsidRPr="007D3414">
        <w:rPr>
          <w:rFonts w:eastAsia="Cambria" w:cs="Cambria"/>
        </w:rPr>
        <w:t>.</w:t>
      </w:r>
      <w:r>
        <w:rPr>
          <w:rFonts w:eastAsia="Cambria" w:cs="Cambria"/>
        </w:rPr>
        <w:t xml:space="preserve"> </w:t>
      </w:r>
      <w:r w:rsidRPr="007D3414">
        <w:rPr>
          <w:rFonts w:eastAsia="Cambria" w:cs="Cambria"/>
        </w:rPr>
        <w:t>Trends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issues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education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practice,</w:t>
      </w:r>
      <w:r>
        <w:rPr>
          <w:rFonts w:eastAsia="Cambria" w:cs="Cambria"/>
        </w:rPr>
        <w:t xml:space="preserve"> </w:t>
      </w:r>
      <w:r w:rsidRPr="007D3414">
        <w:rPr>
          <w:rFonts w:eastAsia="Cambria" w:cs="Cambria"/>
        </w:rPr>
        <w:t>professional</w:t>
      </w:r>
      <w:r>
        <w:rPr>
          <w:rFonts w:eastAsia="Cambria" w:cs="Cambria"/>
        </w:rPr>
        <w:t xml:space="preserve"> </w:t>
      </w:r>
      <w:r w:rsidRPr="007D3414">
        <w:rPr>
          <w:rFonts w:eastAsia="Cambria" w:cs="Cambria"/>
        </w:rPr>
        <w:t>status,</w:t>
      </w:r>
      <w:r>
        <w:rPr>
          <w:rFonts w:eastAsia="Cambria" w:cs="Cambria"/>
        </w:rPr>
        <w:t xml:space="preserve"> </w:t>
      </w:r>
      <w:r w:rsidRPr="007D3414">
        <w:rPr>
          <w:rFonts w:eastAsia="Cambria" w:cs="Cambria"/>
        </w:rPr>
        <w:t>ethical</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legal</w:t>
      </w:r>
      <w:r>
        <w:rPr>
          <w:rFonts w:eastAsia="Cambria" w:cs="Cambria"/>
        </w:rPr>
        <w:t xml:space="preserve"> </w:t>
      </w:r>
      <w:r w:rsidRPr="007D3414">
        <w:rPr>
          <w:rFonts w:eastAsia="Cambria" w:cs="Cambria"/>
        </w:rPr>
        <w:t>aspects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practice,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changing</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nurse</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discussed</w:t>
      </w:r>
      <w:proofErr w:type="gramEnd"/>
      <w:r w:rsidRPr="007D3414">
        <w:rPr>
          <w:rFonts w:eastAsia="Cambria" w:cs="Cambria"/>
        </w:rPr>
        <w:t>.</w:t>
      </w:r>
      <w:r>
        <w:rPr>
          <w:rFonts w:eastAsia="Cambria" w:cs="Cambria"/>
        </w:rPr>
        <w:t xml:space="preserve"> </w:t>
      </w:r>
      <w:r w:rsidRPr="007D3414">
        <w:rPr>
          <w:rFonts w:eastAsia="Cambria" w:cs="Cambria"/>
        </w:rPr>
        <w:t>Societal,</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political,</w:t>
      </w:r>
      <w:r>
        <w:rPr>
          <w:rFonts w:eastAsia="Cambria" w:cs="Cambria"/>
        </w:rPr>
        <w:t xml:space="preserve"> </w:t>
      </w:r>
      <w:r w:rsidRPr="007D3414">
        <w:rPr>
          <w:rFonts w:eastAsia="Cambria" w:cs="Cambria"/>
        </w:rPr>
        <w:t>economic,</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consumer</w:t>
      </w:r>
      <w:r>
        <w:rPr>
          <w:rFonts w:eastAsia="Cambria" w:cs="Cambria"/>
        </w:rPr>
        <w:t xml:space="preserve"> </w:t>
      </w:r>
      <w:r w:rsidRPr="007D3414">
        <w:rPr>
          <w:rFonts w:eastAsia="Cambria" w:cs="Cambria"/>
        </w:rPr>
        <w:t>factors</w:t>
      </w:r>
      <w:r>
        <w:rPr>
          <w:rFonts w:eastAsia="Cambria" w:cs="Cambria"/>
        </w:rPr>
        <w:t xml:space="preserve"> </w:t>
      </w:r>
      <w:r w:rsidRPr="007D3414">
        <w:rPr>
          <w:rFonts w:eastAsia="Cambria" w:cs="Cambria"/>
        </w:rPr>
        <w:t>shaping</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present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emerging</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system,</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well</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professional</w:t>
      </w:r>
      <w:r>
        <w:rPr>
          <w:rFonts w:eastAsia="Cambria" w:cs="Cambria"/>
        </w:rPr>
        <w:t xml:space="preserve"> </w:t>
      </w:r>
      <w:r w:rsidRPr="007D3414">
        <w:rPr>
          <w:rFonts w:eastAsia="Cambria" w:cs="Cambria"/>
        </w:rPr>
        <w:t>nursing</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defined</w:t>
      </w:r>
      <w:proofErr w:type="gramEnd"/>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evaluated.</w:t>
      </w:r>
      <w:r>
        <w:rPr>
          <w:rFonts w:eastAsia="Cambria" w:cs="Cambria"/>
        </w:rPr>
        <w:t xml:space="preserve"> </w:t>
      </w:r>
    </w:p>
    <w:p w14:paraId="0E6ACC42" w14:textId="77777777" w:rsidR="006A14B6" w:rsidRDefault="006A14B6" w:rsidP="006A14B6">
      <w:pPr>
        <w:rPr>
          <w:b/>
          <w:bCs/>
          <w:i/>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635261E" w14:textId="77777777" w:rsidTr="7533E3EA">
        <w:trPr>
          <w:trHeight w:val="360"/>
        </w:trPr>
        <w:tc>
          <w:tcPr>
            <w:tcW w:w="1276" w:type="dxa"/>
            <w:shd w:val="clear" w:color="auto" w:fill="F2F2F2" w:themeFill="background1" w:themeFillShade="F2"/>
          </w:tcPr>
          <w:p w14:paraId="322AA7B1" w14:textId="318F29C1" w:rsidR="006A14B6" w:rsidRPr="007D3F5B" w:rsidRDefault="006A14B6" w:rsidP="7533E3EA">
            <w:pPr>
              <w:spacing w:after="60"/>
              <w:rPr>
                <w:rFonts w:eastAsia="Cambria" w:cs="Cambria"/>
                <w:b/>
                <w:bCs/>
                <w:color w:val="000000" w:themeColor="text1"/>
              </w:rPr>
            </w:pPr>
            <w:r w:rsidRPr="7533E3EA">
              <w:rPr>
                <w:rFonts w:eastAsia="Cambria" w:cs="Cambria"/>
                <w:b/>
                <w:bCs/>
                <w:color w:val="000000" w:themeColor="text1"/>
                <w:lang w:val="es-ES"/>
              </w:rPr>
              <w:t>NR40</w:t>
            </w:r>
            <w:r w:rsidR="52C2D1F9" w:rsidRPr="7533E3EA">
              <w:rPr>
                <w:rFonts w:eastAsia="Cambria" w:cs="Cambria"/>
                <w:b/>
                <w:bCs/>
                <w:color w:val="000000" w:themeColor="text1"/>
                <w:lang w:val="es-ES"/>
              </w:rPr>
              <w:t>4</w:t>
            </w:r>
            <w:r w:rsidRPr="7533E3EA">
              <w:rPr>
                <w:rFonts w:eastAsia="Cambria" w:cs="Cambria"/>
                <w:b/>
                <w:bCs/>
                <w:color w:val="000000" w:themeColor="text1"/>
                <w:lang w:val="es-ES"/>
              </w:rPr>
              <w:t>e</w:t>
            </w:r>
          </w:p>
        </w:tc>
        <w:tc>
          <w:tcPr>
            <w:tcW w:w="8937" w:type="dxa"/>
            <w:shd w:val="clear" w:color="auto" w:fill="F2F2F2" w:themeFill="background1" w:themeFillShade="F2"/>
            <w:vAlign w:val="center"/>
          </w:tcPr>
          <w:p w14:paraId="296FEF1E" w14:textId="77777777" w:rsidR="006A14B6" w:rsidRPr="00EF46A2" w:rsidRDefault="006A14B6" w:rsidP="00461F5F">
            <w:pPr>
              <w:spacing w:after="60"/>
              <w:ind w:left="371" w:hanging="371"/>
              <w:rPr>
                <w:rFonts w:eastAsia="Cambria" w:cs="Cambria"/>
                <w:b/>
                <w:iCs/>
              </w:rPr>
            </w:pPr>
            <w:r w:rsidRPr="000916E7">
              <w:rPr>
                <w:rFonts w:eastAsia="Cambria" w:cs="Cambria"/>
                <w:b/>
                <w:iCs/>
              </w:rPr>
              <w:t>Community Health Nursing/Population Focused Healthcare</w:t>
            </w:r>
          </w:p>
        </w:tc>
      </w:tr>
    </w:tbl>
    <w:p w14:paraId="00042D0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clinical (6 total)</w:t>
      </w:r>
    </w:p>
    <w:p w14:paraId="3B406778" w14:textId="0680671A"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7533E3EA">
        <w:rPr>
          <w:rFonts w:eastAsia="Cambria" w:cs="Cambria"/>
          <w:b/>
          <w:bCs/>
          <w:color w:val="000000" w:themeColor="text1"/>
          <w:sz w:val="20"/>
          <w:szCs w:val="20"/>
        </w:rPr>
        <w:t>Hours:</w:t>
      </w:r>
      <w:r>
        <w:tab/>
      </w:r>
      <w:r w:rsidRPr="7533E3EA">
        <w:rPr>
          <w:rFonts w:eastAsia="Cambria" w:cs="Cambria"/>
          <w:color w:val="000000" w:themeColor="text1"/>
          <w:sz w:val="20"/>
          <w:szCs w:val="20"/>
        </w:rPr>
        <w:t>1</w:t>
      </w:r>
      <w:r w:rsidR="70726AF2" w:rsidRPr="7533E3EA">
        <w:rPr>
          <w:rFonts w:eastAsia="Cambria" w:cs="Cambria"/>
          <w:color w:val="000000" w:themeColor="text1"/>
          <w:sz w:val="20"/>
          <w:szCs w:val="20"/>
        </w:rPr>
        <w:t>65</w:t>
      </w:r>
      <w:r w:rsidRPr="7533E3EA">
        <w:rPr>
          <w:rFonts w:eastAsia="Cambria" w:cs="Cambria"/>
          <w:color w:val="000000" w:themeColor="text1"/>
          <w:sz w:val="20"/>
          <w:szCs w:val="20"/>
        </w:rPr>
        <w:t xml:space="preserve"> academic</w:t>
      </w:r>
    </w:p>
    <w:p w14:paraId="30CE3F1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NR300e, NR301c, NR304e, NR424, WS352e, WS331e, WS423, WS451e, all General Education courses, active RN license, malpractice insurance and health clearance</w:t>
      </w:r>
      <w:r>
        <w:tab/>
      </w:r>
    </w:p>
    <w:p w14:paraId="7357042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C486D11"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Didactic o</w:t>
      </w:r>
      <w:r w:rsidRPr="00E108F5">
        <w:rPr>
          <w:rFonts w:eastAsia="Cambria" w:cs="Cambria"/>
          <w:color w:val="000000" w:themeColor="text1"/>
          <w:sz w:val="20"/>
          <w:szCs w:val="20"/>
        </w:rPr>
        <w:t>nline</w:t>
      </w:r>
      <w:r>
        <w:rPr>
          <w:rFonts w:eastAsia="Cambria" w:cs="Cambria"/>
          <w:color w:val="000000" w:themeColor="text1"/>
          <w:sz w:val="20"/>
          <w:szCs w:val="20"/>
        </w:rPr>
        <w:t>, Clinical in student’s locale/community</w:t>
      </w:r>
      <w:r w:rsidRPr="00E108F5">
        <w:rPr>
          <w:rFonts w:eastAsia="Cambria" w:cs="Cambria"/>
          <w:color w:val="000000" w:themeColor="text1"/>
          <w:sz w:val="20"/>
          <w:szCs w:val="20"/>
        </w:rPr>
        <w:t xml:space="preserve"> </w:t>
      </w:r>
    </w:p>
    <w:p w14:paraId="318D17E4" w14:textId="77777777" w:rsidR="006A14B6"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theory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practice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community</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population</w:t>
      </w:r>
      <w:r>
        <w:rPr>
          <w:rFonts w:eastAsia="Cambria" w:cs="Cambria"/>
        </w:rPr>
        <w:t xml:space="preserve"> </w:t>
      </w:r>
      <w:r w:rsidRPr="007D3414">
        <w:rPr>
          <w:rFonts w:eastAsia="Cambria" w:cs="Cambria"/>
        </w:rPr>
        <w:t>focused</w:t>
      </w:r>
      <w:r>
        <w:rPr>
          <w:rFonts w:eastAsia="Cambria" w:cs="Cambria"/>
        </w:rPr>
        <w:t xml:space="preserve"> </w:t>
      </w:r>
      <w:r w:rsidRPr="007D3414">
        <w:rPr>
          <w:rFonts w:eastAsia="Cambria" w:cs="Cambria"/>
        </w:rPr>
        <w:t>care.</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emphasis</w:t>
      </w:r>
      <w:r>
        <w:rPr>
          <w:rFonts w:eastAsia="Cambria" w:cs="Cambria"/>
        </w:rPr>
        <w:t xml:space="preserve"> </w:t>
      </w:r>
      <w:r w:rsidRPr="007D3414">
        <w:rPr>
          <w:rFonts w:eastAsia="Cambria" w:cs="Cambria"/>
        </w:rPr>
        <w:t>is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protecting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enhancing</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families,</w:t>
      </w:r>
      <w:r>
        <w:rPr>
          <w:rFonts w:eastAsia="Cambria" w:cs="Cambria"/>
        </w:rPr>
        <w:t xml:space="preserve"> </w:t>
      </w:r>
      <w:r w:rsidRPr="007D3414">
        <w:rPr>
          <w:rFonts w:eastAsia="Cambria" w:cs="Cambria"/>
        </w:rPr>
        <w:t>communities,</w:t>
      </w:r>
      <w:r>
        <w:rPr>
          <w:rFonts w:eastAsia="Cambria" w:cs="Cambria"/>
        </w:rPr>
        <w:t xml:space="preserve"> </w:t>
      </w:r>
      <w:r w:rsidRPr="007D3414">
        <w:rPr>
          <w:rFonts w:eastAsia="Cambria" w:cs="Cambria"/>
        </w:rPr>
        <w:t>wellness,</w:t>
      </w:r>
      <w:r>
        <w:rPr>
          <w:rFonts w:eastAsia="Cambria" w:cs="Cambria"/>
        </w:rPr>
        <w:t xml:space="preserve"> </w:t>
      </w:r>
      <w:r w:rsidRPr="007D3414">
        <w:rPr>
          <w:rFonts w:eastAsia="Cambria" w:cs="Cambria"/>
        </w:rPr>
        <w:t>prevention,</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promotion,</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education,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case</w:t>
      </w:r>
      <w:r>
        <w:rPr>
          <w:rFonts w:eastAsia="Cambria" w:cs="Cambria"/>
        </w:rPr>
        <w:t xml:space="preserve"> </w:t>
      </w:r>
      <w:r w:rsidRPr="007D3414">
        <w:rPr>
          <w:rFonts w:eastAsia="Cambria" w:cs="Cambria"/>
        </w:rPr>
        <w:t>management.</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work</w:t>
      </w:r>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diverse</w:t>
      </w:r>
      <w:r>
        <w:rPr>
          <w:rFonts w:eastAsia="Cambria" w:cs="Cambria"/>
        </w:rPr>
        <w:t xml:space="preserve"> </w:t>
      </w:r>
      <w:r w:rsidRPr="007D3414">
        <w:rPr>
          <w:rFonts w:eastAsia="Cambria" w:cs="Cambria"/>
        </w:rPr>
        <w:t>populations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assess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“community</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client”</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developing</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project</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meet</w:t>
      </w:r>
      <w:r>
        <w:rPr>
          <w:rFonts w:eastAsia="Cambria" w:cs="Cambria"/>
        </w:rPr>
        <w:t xml:space="preserve"> </w:t>
      </w:r>
      <w:r w:rsidRPr="007D3414">
        <w:rPr>
          <w:rFonts w:eastAsia="Cambria" w:cs="Cambria"/>
        </w:rPr>
        <w:t>an</w:t>
      </w:r>
      <w:r>
        <w:rPr>
          <w:rFonts w:eastAsia="Cambria" w:cs="Cambria"/>
        </w:rPr>
        <w:t xml:space="preserve"> </w:t>
      </w:r>
      <w:r w:rsidRPr="007D3414">
        <w:rPr>
          <w:rFonts w:eastAsia="Cambria" w:cs="Cambria"/>
        </w:rPr>
        <w:t>identified</w:t>
      </w:r>
      <w:r>
        <w:rPr>
          <w:rFonts w:eastAsia="Cambria" w:cs="Cambria"/>
        </w:rPr>
        <w:t xml:space="preserve"> </w:t>
      </w:r>
      <w:r w:rsidRPr="007D3414">
        <w:rPr>
          <w:rFonts w:eastAsia="Cambria" w:cs="Cambria"/>
        </w:rPr>
        <w:t>community</w:t>
      </w:r>
      <w:r>
        <w:rPr>
          <w:rFonts w:eastAsia="Cambria" w:cs="Cambria"/>
        </w:rPr>
        <w:t xml:space="preserve"> </w:t>
      </w:r>
      <w:r w:rsidRPr="007D3414">
        <w:rPr>
          <w:rFonts w:eastAsia="Cambria" w:cs="Cambria"/>
        </w:rPr>
        <w:t>need.</w:t>
      </w:r>
      <w:r>
        <w:rPr>
          <w:rFonts w:eastAsia="Cambria" w:cs="Cambria"/>
        </w:rPr>
        <w:t xml:space="preserve"> </w:t>
      </w:r>
      <w:r w:rsidRPr="007D3414">
        <w:rPr>
          <w:rFonts w:eastAsia="Cambria" w:cs="Cambria"/>
        </w:rPr>
        <w:t>Epidemiology,</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policy,</w:t>
      </w:r>
      <w:r>
        <w:rPr>
          <w:rFonts w:eastAsia="Cambria" w:cs="Cambria"/>
        </w:rPr>
        <w:t xml:space="preserve"> </w:t>
      </w:r>
      <w:r w:rsidRPr="007D3414">
        <w:rPr>
          <w:rFonts w:eastAsia="Cambria" w:cs="Cambria"/>
        </w:rPr>
        <w:t>advocacy,</w:t>
      </w:r>
      <w:r>
        <w:rPr>
          <w:rFonts w:eastAsia="Cambria" w:cs="Cambria"/>
        </w:rPr>
        <w:t xml:space="preserve"> </w:t>
      </w:r>
      <w:r w:rsidRPr="007D3414">
        <w:rPr>
          <w:rFonts w:eastAsia="Cambria" w:cs="Cambria"/>
        </w:rPr>
        <w:t>environmental</w:t>
      </w:r>
      <w:r>
        <w:rPr>
          <w:rFonts w:eastAsia="Cambria" w:cs="Cambria"/>
        </w:rPr>
        <w:t xml:space="preserve"> </w:t>
      </w:r>
      <w:r w:rsidRPr="007D3414">
        <w:rPr>
          <w:rFonts w:eastAsia="Cambria" w:cs="Cambria"/>
        </w:rPr>
        <w:t>health,</w:t>
      </w:r>
      <w:r>
        <w:rPr>
          <w:rFonts w:eastAsia="Cambria" w:cs="Cambria"/>
        </w:rPr>
        <w:t xml:space="preserve"> and </w:t>
      </w:r>
      <w:r w:rsidRPr="007D3414">
        <w:rPr>
          <w:rFonts w:eastAsia="Cambria" w:cs="Cambria"/>
        </w:rPr>
        <w:t>global</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well-being</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ecosystem</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Special</w:t>
      </w:r>
      <w:r>
        <w:rPr>
          <w:rFonts w:eastAsia="Cambria" w:cs="Cambria"/>
        </w:rPr>
        <w:t xml:space="preserve"> </w:t>
      </w:r>
      <w:r w:rsidRPr="007D3414">
        <w:rPr>
          <w:rFonts w:eastAsia="Cambria" w:cs="Cambria"/>
        </w:rPr>
        <w:t>attention</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paid</w:t>
      </w:r>
      <w:proofErr w:type="gramEnd"/>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at</w:t>
      </w:r>
      <w:r>
        <w:rPr>
          <w:rFonts w:eastAsia="Cambria" w:cs="Cambria"/>
        </w:rPr>
        <w:t xml:space="preserve">-risk </w:t>
      </w:r>
      <w:r w:rsidRPr="007D3414">
        <w:rPr>
          <w:rFonts w:eastAsia="Cambria" w:cs="Cambria"/>
        </w:rPr>
        <w:t>populations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those</w:t>
      </w:r>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disparities.</w:t>
      </w:r>
      <w:r>
        <w:rPr>
          <w:rFonts w:eastAsia="Cambria" w:cs="Cambria"/>
        </w:rPr>
        <w:t xml:space="preserve"> </w:t>
      </w:r>
      <w:proofErr w:type="gramStart"/>
      <w:r>
        <w:rPr>
          <w:rFonts w:eastAsia="Cambria" w:cs="Cambria"/>
        </w:rPr>
        <w:t>90</w:t>
      </w:r>
      <w:proofErr w:type="gramEnd"/>
      <w:r>
        <w:rPr>
          <w:rFonts w:eastAsia="Cambria" w:cs="Cambria"/>
        </w:rPr>
        <w:t xml:space="preserve"> c</w:t>
      </w:r>
      <w:r w:rsidRPr="007D3414">
        <w:rPr>
          <w:rFonts w:eastAsia="Cambria" w:cs="Cambria"/>
        </w:rPr>
        <w:t>linical</w:t>
      </w:r>
      <w:r>
        <w:rPr>
          <w:rFonts w:eastAsia="Cambria" w:cs="Cambria"/>
        </w:rPr>
        <w:t xml:space="preserve"> hours </w:t>
      </w:r>
      <w:r w:rsidRPr="007D3414">
        <w:rPr>
          <w:rFonts w:eastAsia="Cambria" w:cs="Cambria"/>
        </w:rPr>
        <w:t>occur</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variety</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community-based</w:t>
      </w:r>
      <w:r>
        <w:rPr>
          <w:rFonts w:eastAsia="Cambria" w:cs="Cambria"/>
        </w:rPr>
        <w:t xml:space="preserve"> </w:t>
      </w:r>
      <w:r w:rsidRPr="007D3414">
        <w:rPr>
          <w:rFonts w:eastAsia="Cambria" w:cs="Cambria"/>
        </w:rPr>
        <w:t>settings</w:t>
      </w:r>
      <w:r>
        <w:rPr>
          <w:rFonts w:eastAsia="Cambria" w:cs="Cambria"/>
        </w:rPr>
        <w:t xml:space="preserve"> in own locale/community</w:t>
      </w:r>
      <w:r w:rsidRPr="007D3414">
        <w:rPr>
          <w:rFonts w:eastAsia="Cambria" w:cs="Cambria"/>
        </w:rPr>
        <w:t>.</w:t>
      </w:r>
      <w:r>
        <w:rPr>
          <w:rFonts w:eastAsia="Cambria" w:cs="Cambria"/>
        </w:rPr>
        <w:t xml:space="preserve"> </w:t>
      </w:r>
    </w:p>
    <w:p w14:paraId="0CDA6344"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2D6EBBAD" w14:textId="77777777" w:rsidTr="00461F5F">
        <w:trPr>
          <w:trHeight w:val="360"/>
        </w:trPr>
        <w:tc>
          <w:tcPr>
            <w:tcW w:w="1276" w:type="dxa"/>
            <w:shd w:val="clear" w:color="auto" w:fill="F2F2F2" w:themeFill="background1" w:themeFillShade="F2"/>
          </w:tcPr>
          <w:p w14:paraId="311EEE9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NR405e</w:t>
            </w:r>
          </w:p>
        </w:tc>
        <w:tc>
          <w:tcPr>
            <w:tcW w:w="8937" w:type="dxa"/>
            <w:shd w:val="clear" w:color="auto" w:fill="F2F2F2" w:themeFill="background1" w:themeFillShade="F2"/>
            <w:vAlign w:val="center"/>
          </w:tcPr>
          <w:p w14:paraId="0AB3C3E4" w14:textId="77777777" w:rsidR="006A14B6" w:rsidRPr="000916E7" w:rsidRDefault="006A14B6" w:rsidP="00461F5F">
            <w:pPr>
              <w:spacing w:after="60"/>
              <w:ind w:left="371" w:hanging="371"/>
              <w:rPr>
                <w:rFonts w:eastAsia="Cambria" w:cs="Cambria"/>
                <w:b/>
                <w:iCs/>
              </w:rPr>
            </w:pPr>
            <w:r w:rsidRPr="000916E7">
              <w:rPr>
                <w:rFonts w:eastAsia="Cambria" w:cs="Cambria"/>
                <w:b/>
                <w:iCs/>
              </w:rPr>
              <w:t>Leadership in the Delivery of Healthcare</w:t>
            </w:r>
          </w:p>
        </w:tc>
      </w:tr>
    </w:tbl>
    <w:p w14:paraId="0C22980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62EA5D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69C575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NR300e, NR301c,</w:t>
      </w:r>
      <w:r w:rsidRPr="2EE6D1E3">
        <w:rPr>
          <w:rFonts w:eastAsia="Cambria" w:cs="Cambria"/>
          <w:b/>
          <w:bCs/>
          <w:color w:val="000000" w:themeColor="text1"/>
          <w:sz w:val="20"/>
          <w:szCs w:val="20"/>
        </w:rPr>
        <w:t xml:space="preserve"> </w:t>
      </w:r>
      <w:r w:rsidRPr="2EE6D1E3">
        <w:rPr>
          <w:rFonts w:eastAsia="Cambria" w:cs="Cambria"/>
          <w:color w:val="000000" w:themeColor="text1"/>
          <w:sz w:val="20"/>
          <w:szCs w:val="20"/>
        </w:rPr>
        <w:t>NR304e, NR400e, NR424, WS331e, WS352e, WS423, WS451e, all General Education courses</w:t>
      </w:r>
    </w:p>
    <w:p w14:paraId="16D037B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CF74D43" w14:textId="614C14DC"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009879B5">
        <w:rPr>
          <w:rFonts w:eastAsia="Cambria" w:cs="Cambria"/>
          <w:color w:val="000000" w:themeColor="text1"/>
          <w:sz w:val="20"/>
          <w:szCs w:val="20"/>
        </w:rPr>
        <w:t>O</w:t>
      </w:r>
      <w:r w:rsidRPr="00E108F5">
        <w:rPr>
          <w:rFonts w:eastAsia="Cambria" w:cs="Cambria"/>
          <w:color w:val="000000" w:themeColor="text1"/>
          <w:sz w:val="20"/>
          <w:szCs w:val="20"/>
        </w:rPr>
        <w:t>nline</w:t>
      </w:r>
    </w:p>
    <w:p w14:paraId="465BE9FE" w14:textId="77777777" w:rsidR="006A14B6"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understanding,</w:t>
      </w:r>
      <w:r>
        <w:rPr>
          <w:rFonts w:eastAsia="Cambria" w:cs="Cambria"/>
        </w:rPr>
        <w:t xml:space="preserve"> </w:t>
      </w:r>
      <w:r w:rsidRPr="007D3414">
        <w:rPr>
          <w:rFonts w:eastAsia="Cambria" w:cs="Cambria"/>
        </w:rPr>
        <w:t>synthesis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application</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transformational</w:t>
      </w:r>
      <w:r>
        <w:rPr>
          <w:rFonts w:eastAsia="Cambria" w:cs="Cambria"/>
        </w:rPr>
        <w:t xml:space="preserve"> </w:t>
      </w:r>
      <w:r w:rsidRPr="007D3414">
        <w:rPr>
          <w:rFonts w:eastAsia="Cambria" w:cs="Cambria"/>
        </w:rPr>
        <w:t>leadership</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management</w:t>
      </w:r>
      <w:r>
        <w:rPr>
          <w:rFonts w:eastAsia="Cambria" w:cs="Cambria"/>
        </w:rPr>
        <w:t xml:space="preserve"> </w:t>
      </w:r>
      <w:r w:rsidRPr="007D3414">
        <w:rPr>
          <w:rFonts w:eastAsia="Cambria" w:cs="Cambria"/>
        </w:rPr>
        <w:t>principles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prioritizing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delivering</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care</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groups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clients/patients</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team</w:t>
      </w:r>
      <w:r>
        <w:rPr>
          <w:rFonts w:eastAsia="Cambria" w:cs="Cambria"/>
        </w:rPr>
        <w:t xml:space="preserve"> </w:t>
      </w:r>
      <w:r w:rsidRPr="007D3414">
        <w:rPr>
          <w:rFonts w:eastAsia="Cambria" w:cs="Cambria"/>
        </w:rPr>
        <w:t>member</w:t>
      </w:r>
      <w:r>
        <w:rPr>
          <w:rFonts w:eastAsia="Cambria" w:cs="Cambria"/>
        </w:rPr>
        <w:t xml:space="preserve"> </w:t>
      </w:r>
      <w:r w:rsidRPr="007D3414">
        <w:rPr>
          <w:rFonts w:eastAsia="Cambria" w:cs="Cambria"/>
        </w:rPr>
        <w:t>within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organization.</w:t>
      </w:r>
      <w:r>
        <w:rPr>
          <w:rFonts w:eastAsia="Cambria" w:cs="Cambria"/>
        </w:rPr>
        <w:t xml:space="preserve"> </w:t>
      </w:r>
      <w:r w:rsidRPr="007D3414">
        <w:rPr>
          <w:rFonts w:eastAsia="Cambria" w:cs="Cambria"/>
        </w:rPr>
        <w:t>Transformational</w:t>
      </w:r>
      <w:r>
        <w:rPr>
          <w:rFonts w:eastAsia="Cambria" w:cs="Cambria"/>
        </w:rPr>
        <w:t xml:space="preserve"> </w:t>
      </w:r>
      <w:r w:rsidRPr="007D3414">
        <w:rPr>
          <w:rFonts w:eastAsia="Cambria" w:cs="Cambria"/>
        </w:rPr>
        <w:t>leadership;</w:t>
      </w:r>
      <w:r>
        <w:rPr>
          <w:rFonts w:eastAsia="Cambria" w:cs="Cambria"/>
        </w:rPr>
        <w:t xml:space="preserve"> </w:t>
      </w:r>
      <w:r w:rsidRPr="007D3414">
        <w:rPr>
          <w:rFonts w:eastAsia="Cambria" w:cs="Cambria"/>
        </w:rPr>
        <w:t>organizational,</w:t>
      </w:r>
      <w:r>
        <w:rPr>
          <w:rFonts w:eastAsia="Cambria" w:cs="Cambria"/>
        </w:rPr>
        <w:t xml:space="preserve"> </w:t>
      </w:r>
      <w:r w:rsidRPr="007D3414">
        <w:rPr>
          <w:rFonts w:eastAsia="Cambria" w:cs="Cambria"/>
        </w:rPr>
        <w:t>group,</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change</w:t>
      </w:r>
      <w:r>
        <w:rPr>
          <w:rFonts w:eastAsia="Cambria" w:cs="Cambria"/>
        </w:rPr>
        <w:t xml:space="preserve"> </w:t>
      </w:r>
      <w:r w:rsidRPr="007D3414">
        <w:rPr>
          <w:rFonts w:eastAsia="Cambria" w:cs="Cambria"/>
        </w:rPr>
        <w:t>theories;</w:t>
      </w:r>
      <w:r>
        <w:rPr>
          <w:rFonts w:eastAsia="Cambria" w:cs="Cambria"/>
        </w:rPr>
        <w:t xml:space="preserve"> </w:t>
      </w:r>
      <w:r w:rsidRPr="007D3414">
        <w:rPr>
          <w:rFonts w:eastAsia="Cambria" w:cs="Cambria"/>
        </w:rPr>
        <w:t>value-based</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delivery;</w:t>
      </w:r>
      <w:r>
        <w:rPr>
          <w:rFonts w:eastAsia="Cambria" w:cs="Cambria"/>
        </w:rPr>
        <w:t xml:space="preserve"> </w:t>
      </w:r>
      <w:r w:rsidRPr="007D3414">
        <w:rPr>
          <w:rFonts w:eastAsia="Cambria" w:cs="Cambria"/>
        </w:rPr>
        <w:t>leadership</w:t>
      </w:r>
      <w:r>
        <w:rPr>
          <w:rFonts w:eastAsia="Cambria" w:cs="Cambria"/>
        </w:rPr>
        <w:t xml:space="preserve"> </w:t>
      </w:r>
      <w:r w:rsidRPr="007D3414">
        <w:rPr>
          <w:rFonts w:eastAsia="Cambria" w:cs="Cambria"/>
        </w:rPr>
        <w:t>issues;</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organizational</w:t>
      </w:r>
      <w:r>
        <w:rPr>
          <w:rFonts w:eastAsia="Cambria" w:cs="Cambria"/>
        </w:rPr>
        <w:t xml:space="preserve"> </w:t>
      </w:r>
      <w:r w:rsidRPr="007D3414">
        <w:rPr>
          <w:rFonts w:eastAsia="Cambria" w:cs="Cambria"/>
        </w:rPr>
        <w:t>cultures;</w:t>
      </w:r>
      <w:r>
        <w:rPr>
          <w:rFonts w:eastAsia="Cambria" w:cs="Cambria"/>
        </w:rPr>
        <w:t xml:space="preserve"> </w:t>
      </w:r>
      <w:r w:rsidRPr="007D3414">
        <w:rPr>
          <w:rFonts w:eastAsia="Cambria" w:cs="Cambria"/>
        </w:rPr>
        <w:t>collaborative</w:t>
      </w:r>
      <w:r>
        <w:rPr>
          <w:rFonts w:eastAsia="Cambria" w:cs="Cambria"/>
        </w:rPr>
        <w:t xml:space="preserve"> </w:t>
      </w:r>
      <w:r w:rsidRPr="007D3414">
        <w:rPr>
          <w:rFonts w:eastAsia="Cambria" w:cs="Cambria"/>
        </w:rPr>
        <w:t>relationships</w:t>
      </w:r>
      <w:r>
        <w:rPr>
          <w:rFonts w:eastAsia="Cambria" w:cs="Cambria"/>
        </w:rPr>
        <w:t xml:space="preserve">; </w:t>
      </w:r>
      <w:r w:rsidRPr="007D3414">
        <w:rPr>
          <w:rFonts w:eastAsia="Cambria" w:cs="Cambria"/>
        </w:rPr>
        <w:t>communication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practice</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emphasized</w:t>
      </w:r>
      <w:proofErr w:type="gramEnd"/>
      <w:r w:rsidRPr="007D3414">
        <w:rPr>
          <w:rFonts w:eastAsia="Cambria" w:cs="Cambria"/>
        </w:rPr>
        <w:t>.</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also</w:t>
      </w:r>
      <w:r>
        <w:rPr>
          <w:rFonts w:eastAsia="Cambria" w:cs="Cambria"/>
        </w:rPr>
        <w:t xml:space="preserve"> </w:t>
      </w:r>
      <w:r w:rsidRPr="007D3414">
        <w:rPr>
          <w:rFonts w:eastAsia="Cambria" w:cs="Cambria"/>
        </w:rPr>
        <w:t>addresses</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delivery</w:t>
      </w:r>
      <w:r>
        <w:rPr>
          <w:rFonts w:eastAsia="Cambria" w:cs="Cambria"/>
        </w:rPr>
        <w:t xml:space="preserve"> </w:t>
      </w:r>
      <w:r w:rsidRPr="007D3414">
        <w:rPr>
          <w:rFonts w:eastAsia="Cambria" w:cs="Cambria"/>
        </w:rPr>
        <w:t>structure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economics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integration</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ethical</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legal</w:t>
      </w:r>
      <w:r>
        <w:rPr>
          <w:rFonts w:eastAsia="Cambria" w:cs="Cambria"/>
        </w:rPr>
        <w:t xml:space="preserve"> </w:t>
      </w:r>
      <w:r w:rsidRPr="007D3414">
        <w:rPr>
          <w:rFonts w:eastAsia="Cambria" w:cs="Cambria"/>
        </w:rPr>
        <w:t>aspects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practice.</w:t>
      </w:r>
      <w:r>
        <w:rPr>
          <w:rFonts w:eastAsia="Cambria" w:cs="Cambria"/>
        </w:rPr>
        <w:t xml:space="preserve"> </w:t>
      </w:r>
      <w:bookmarkStart w:id="625" w:name="_Hlk118460083"/>
    </w:p>
    <w:p w14:paraId="4F2C8944"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EF46A2" w14:paraId="01813F6E" w14:textId="77777777" w:rsidTr="00461F5F">
        <w:trPr>
          <w:trHeight w:val="360"/>
        </w:trPr>
        <w:tc>
          <w:tcPr>
            <w:tcW w:w="1276" w:type="dxa"/>
            <w:shd w:val="clear" w:color="auto" w:fill="F2F2F2" w:themeFill="background1" w:themeFillShade="F2"/>
          </w:tcPr>
          <w:p w14:paraId="7A9AE74B" w14:textId="77777777" w:rsidR="006A14B6" w:rsidRPr="007D3F5B" w:rsidRDefault="006A14B6" w:rsidP="00461F5F">
            <w:pPr>
              <w:spacing w:after="60"/>
              <w:rPr>
                <w:rFonts w:eastAsia="Cambria" w:cs="Cambria"/>
                <w:b/>
                <w:bCs/>
                <w:color w:val="000000" w:themeColor="text1"/>
                <w:lang w:val="es-ES"/>
              </w:rPr>
            </w:pPr>
            <w:r w:rsidRPr="2EE6D1E3">
              <w:rPr>
                <w:rFonts w:eastAsia="Cambria" w:cs="Cambria"/>
                <w:b/>
                <w:bCs/>
                <w:color w:val="000000" w:themeColor="text1"/>
                <w:lang w:val="es-ES"/>
              </w:rPr>
              <w:t>NR424</w:t>
            </w:r>
          </w:p>
        </w:tc>
        <w:tc>
          <w:tcPr>
            <w:tcW w:w="8937" w:type="dxa"/>
            <w:shd w:val="clear" w:color="auto" w:fill="F2F2F2" w:themeFill="background1" w:themeFillShade="F2"/>
            <w:vAlign w:val="center"/>
          </w:tcPr>
          <w:p w14:paraId="23A8102C" w14:textId="77777777" w:rsidR="006A14B6" w:rsidRPr="00EF46A2" w:rsidRDefault="006A14B6" w:rsidP="00461F5F">
            <w:pPr>
              <w:spacing w:after="60"/>
              <w:ind w:left="371" w:hanging="371"/>
              <w:rPr>
                <w:rFonts w:eastAsia="Cambria" w:cs="Cambria"/>
                <w:b/>
                <w:iCs/>
              </w:rPr>
            </w:pPr>
            <w:r>
              <w:rPr>
                <w:rFonts w:eastAsia="Cambria" w:cs="Cambria"/>
                <w:b/>
                <w:iCs/>
              </w:rPr>
              <w:t>The Nurse as Facilitator of Healing II: Modalities</w:t>
            </w:r>
          </w:p>
        </w:tc>
      </w:tr>
    </w:tbl>
    <w:p w14:paraId="566B117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lab (3 total)</w:t>
      </w:r>
    </w:p>
    <w:p w14:paraId="6489C60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75</w:t>
      </w:r>
      <w:proofErr w:type="gramEnd"/>
      <w:r w:rsidRPr="00E108F5">
        <w:rPr>
          <w:rFonts w:eastAsia="Cambria" w:cs="Cambria"/>
          <w:color w:val="000000" w:themeColor="text1"/>
          <w:sz w:val="20"/>
          <w:szCs w:val="20"/>
        </w:rPr>
        <w:t xml:space="preserve"> academic</w:t>
      </w:r>
    </w:p>
    <w:p w14:paraId="147F61B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NR301c, WS331e, WS352e orWS354e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5D3D15D"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A13C59C" w14:textId="77777777" w:rsidR="006A14B6" w:rsidRDefault="006A14B6" w:rsidP="006A14B6">
      <w:pPr>
        <w:rPr>
          <w:rFonts w:eastAsia="Cambria" w:cs="Cambria"/>
          <w:bCs/>
          <w:iCs/>
        </w:rPr>
      </w:pPr>
      <w:r w:rsidRPr="007D3414">
        <w:rPr>
          <w:rFonts w:eastAsia="Cambria" w:cs="Cambria"/>
          <w:bCs/>
          <w:iCs/>
        </w:rPr>
        <w:t>This course focuses on select (conventional and alternative/complementary/integrative) caring</w:t>
      </w:r>
      <w:r>
        <w:rPr>
          <w:rFonts w:eastAsia="Cambria" w:cs="Cambria"/>
          <w:bCs/>
          <w:iCs/>
        </w:rPr>
        <w:t>-</w:t>
      </w:r>
      <w:r w:rsidRPr="007D3414">
        <w:rPr>
          <w:rFonts w:eastAsia="Cambria" w:cs="Cambria"/>
          <w:bCs/>
          <w:iCs/>
        </w:rPr>
        <w:t xml:space="preserve">healing modalities used in holistic nursing. The philosophical caring-healing framework, the concept of empowerment, and a variety of holistic modalities for healing and wellness </w:t>
      </w:r>
      <w:proofErr w:type="gramStart"/>
      <w:r w:rsidRPr="007D3414">
        <w:rPr>
          <w:rFonts w:eastAsia="Cambria" w:cs="Cambria"/>
          <w:bCs/>
          <w:iCs/>
        </w:rPr>
        <w:t>are explored</w:t>
      </w:r>
      <w:proofErr w:type="gramEnd"/>
      <w:r w:rsidRPr="007D3414">
        <w:rPr>
          <w:rFonts w:eastAsia="Cambria" w:cs="Cambria"/>
          <w:bCs/>
          <w:iCs/>
        </w:rPr>
        <w:t xml:space="preserve">. Experiential activities and exercises will give the student </w:t>
      </w:r>
      <w:proofErr w:type="gramStart"/>
      <w:r w:rsidRPr="007D3414">
        <w:rPr>
          <w:rFonts w:eastAsia="Cambria" w:cs="Cambria"/>
          <w:bCs/>
          <w:iCs/>
        </w:rPr>
        <w:t>hands-on</w:t>
      </w:r>
      <w:proofErr w:type="gramEnd"/>
      <w:r w:rsidRPr="007D3414">
        <w:rPr>
          <w:rFonts w:eastAsia="Cambria" w:cs="Cambria"/>
          <w:bCs/>
          <w:iCs/>
        </w:rPr>
        <w:t xml:space="preserve"> experience with the healing modalities. Current research in the field </w:t>
      </w:r>
      <w:proofErr w:type="gramStart"/>
      <w:r w:rsidRPr="007D3414">
        <w:rPr>
          <w:rFonts w:eastAsia="Cambria" w:cs="Cambria"/>
          <w:bCs/>
          <w:iCs/>
        </w:rPr>
        <w:t>is discussed</w:t>
      </w:r>
      <w:proofErr w:type="gramEnd"/>
      <w:r w:rsidRPr="007D3414">
        <w:rPr>
          <w:rFonts w:eastAsia="Cambria" w:cs="Cambria"/>
          <w:bCs/>
          <w:iCs/>
        </w:rPr>
        <w:t xml:space="preserve">. </w:t>
      </w:r>
      <w:bookmarkEnd w:id="625"/>
    </w:p>
    <w:p w14:paraId="0F077670" w14:textId="77777777" w:rsidR="00F9210B" w:rsidRDefault="00F9210B" w:rsidP="006A14B6">
      <w:pPr>
        <w:rPr>
          <w:rFonts w:eastAsia="Cambria" w:cs="Cambria"/>
          <w:b/>
          <w:bCs/>
          <w:i/>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701DF2C" w14:textId="77777777" w:rsidTr="00461F5F">
        <w:trPr>
          <w:trHeight w:val="360"/>
        </w:trPr>
        <w:tc>
          <w:tcPr>
            <w:tcW w:w="1276" w:type="dxa"/>
            <w:shd w:val="clear" w:color="auto" w:fill="F2F2F2" w:themeFill="background1" w:themeFillShade="F2"/>
          </w:tcPr>
          <w:p w14:paraId="4390D002" w14:textId="77777777" w:rsidR="006A14B6" w:rsidRPr="007D3F5B" w:rsidRDefault="006A14B6"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2588AA81" w14:textId="77777777" w:rsidR="006A14B6" w:rsidRPr="002739DC" w:rsidRDefault="006A14B6"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6DDB595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2FEA3C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4DDE3FB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240412D"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6113D6E" w14:textId="77777777" w:rsidR="006A14B6" w:rsidRDefault="006A14B6" w:rsidP="006A14B6">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0FE58320" w14:textId="77777777" w:rsidR="00F9210B" w:rsidRDefault="00F9210B" w:rsidP="006A14B6"/>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76B3BEA" w14:textId="77777777" w:rsidTr="00461F5F">
        <w:trPr>
          <w:trHeight w:val="360"/>
        </w:trPr>
        <w:tc>
          <w:tcPr>
            <w:tcW w:w="1276" w:type="dxa"/>
            <w:shd w:val="clear" w:color="auto" w:fill="F2F2F2" w:themeFill="background1" w:themeFillShade="F2"/>
          </w:tcPr>
          <w:p w14:paraId="6E6E75E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w:t>
            </w:r>
            <w:r w:rsidRPr="00591834">
              <w:rPr>
                <w:rFonts w:eastAsia="Cambria" w:cs="Cambria"/>
                <w:b/>
                <w:iCs/>
                <w:color w:val="000000" w:themeColor="text1"/>
                <w:lang w:val="es-ES"/>
              </w:rPr>
              <w:t>S</w:t>
            </w:r>
            <w:r>
              <w:rPr>
                <w:rFonts w:eastAsia="Cambria" w:cs="Cambria"/>
                <w:b/>
                <w:iCs/>
                <w:color w:val="000000" w:themeColor="text1"/>
                <w:lang w:val="es-ES"/>
              </w:rPr>
              <w:t>33</w:t>
            </w:r>
            <w:r w:rsidRPr="00591834">
              <w:rPr>
                <w:rFonts w:eastAsia="Cambria" w:cs="Cambria"/>
                <w:b/>
                <w:iCs/>
                <w:color w:val="000000" w:themeColor="text1"/>
                <w:lang w:val="es-ES"/>
              </w:rPr>
              <w:t>1</w:t>
            </w:r>
            <w:r>
              <w:rPr>
                <w:rFonts w:eastAsia="Cambria" w:cs="Cambria"/>
                <w:b/>
                <w:iCs/>
                <w:color w:val="000000" w:themeColor="text1"/>
                <w:lang w:val="es-ES"/>
              </w:rPr>
              <w:t>e</w:t>
            </w:r>
          </w:p>
        </w:tc>
        <w:tc>
          <w:tcPr>
            <w:tcW w:w="8937" w:type="dxa"/>
            <w:shd w:val="clear" w:color="auto" w:fill="F2F2F2" w:themeFill="background1" w:themeFillShade="F2"/>
            <w:vAlign w:val="center"/>
          </w:tcPr>
          <w:p w14:paraId="1EAD3F89"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color w:val="000000" w:themeColor="text1"/>
              </w:rPr>
              <w:t xml:space="preserve">Pathophysiology </w:t>
            </w:r>
            <w:proofErr w:type="gramStart"/>
            <w:r>
              <w:rPr>
                <w:rFonts w:eastAsia="Cambria" w:cs="Cambria"/>
                <w:b/>
                <w:iCs/>
                <w:color w:val="000000" w:themeColor="text1"/>
              </w:rPr>
              <w:t>1</w:t>
            </w:r>
            <w:proofErr w:type="gramEnd"/>
          </w:p>
        </w:tc>
      </w:tr>
    </w:tbl>
    <w:p w14:paraId="67E6755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F309C3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6E4DAD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ASN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4AD5309"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85758B0" w14:textId="77777777" w:rsidR="006A14B6" w:rsidRDefault="006A14B6" w:rsidP="006A14B6">
      <w:pPr>
        <w:rPr>
          <w:rFonts w:eastAsia="Cambria" w:cs="Cambria"/>
        </w:rPr>
      </w:pPr>
      <w:r w:rsidRPr="007D3414">
        <w:rPr>
          <w:rFonts w:eastAsia="Cambria" w:cs="Cambria"/>
        </w:rPr>
        <w:t>Concepts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altered</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states</w:t>
      </w:r>
      <w:r>
        <w:rPr>
          <w:rFonts w:eastAsia="Cambria" w:cs="Cambria"/>
        </w:rPr>
        <w:t xml:space="preserve"> </w:t>
      </w:r>
      <w:r w:rsidRPr="007D3414">
        <w:rPr>
          <w:rFonts w:eastAsia="Cambria" w:cs="Cambria"/>
        </w:rPr>
        <w:t>pathophysiology</w:t>
      </w:r>
      <w:r>
        <w:rPr>
          <w:rFonts w:eastAsia="Cambria" w:cs="Cambria"/>
        </w:rPr>
        <w:t xml:space="preserve"> </w:t>
      </w:r>
      <w:r w:rsidRPr="007D3414">
        <w:rPr>
          <w:rFonts w:eastAsia="Cambria" w:cs="Cambria"/>
        </w:rPr>
        <w:t>builds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previous</w:t>
      </w:r>
      <w:r>
        <w:rPr>
          <w:rFonts w:eastAsia="Cambria" w:cs="Cambria"/>
        </w:rPr>
        <w:t xml:space="preserve"> </w:t>
      </w:r>
      <w:r w:rsidRPr="007D3414">
        <w:rPr>
          <w:rFonts w:eastAsia="Cambria" w:cs="Cambria"/>
        </w:rPr>
        <w:t>information</w:t>
      </w:r>
      <w:r>
        <w:rPr>
          <w:rFonts w:eastAsia="Cambria" w:cs="Cambria"/>
        </w:rPr>
        <w:t xml:space="preserve"> </w:t>
      </w:r>
      <w:r w:rsidRPr="007D3414">
        <w:rPr>
          <w:rFonts w:eastAsia="Cambria" w:cs="Cambria"/>
        </w:rPr>
        <w:t>learned</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human</w:t>
      </w:r>
      <w:r>
        <w:rPr>
          <w:rFonts w:eastAsia="Cambria" w:cs="Cambria"/>
        </w:rPr>
        <w:t xml:space="preserve"> </w:t>
      </w:r>
      <w:r w:rsidRPr="007D3414">
        <w:rPr>
          <w:rFonts w:eastAsia="Cambria" w:cs="Cambria"/>
        </w:rPr>
        <w:t>anatomy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physiology.</w:t>
      </w:r>
      <w:r>
        <w:rPr>
          <w:rFonts w:eastAsia="Cambria" w:cs="Cambria"/>
        </w:rPr>
        <w:t xml:space="preserve"> </w:t>
      </w:r>
      <w:r w:rsidRPr="007D3414">
        <w:rPr>
          <w:rFonts w:eastAsia="Cambria" w:cs="Cambria"/>
        </w:rPr>
        <w:t>These</w:t>
      </w:r>
      <w:r>
        <w:rPr>
          <w:rFonts w:eastAsia="Cambria" w:cs="Cambria"/>
        </w:rPr>
        <w:t xml:space="preserve"> </w:t>
      </w:r>
      <w:r w:rsidRPr="007D3414">
        <w:rPr>
          <w:rFonts w:eastAsia="Cambria" w:cs="Cambria"/>
        </w:rPr>
        <w:t>courses</w:t>
      </w:r>
      <w:r>
        <w:rPr>
          <w:rFonts w:eastAsia="Cambria" w:cs="Cambria"/>
        </w:rPr>
        <w:t xml:space="preserve"> </w:t>
      </w:r>
      <w:r w:rsidRPr="007D3414">
        <w:rPr>
          <w:rFonts w:eastAsia="Cambria" w:cs="Cambria"/>
        </w:rPr>
        <w:t>present</w:t>
      </w:r>
      <w:r>
        <w:rPr>
          <w:rFonts w:eastAsia="Cambria" w:cs="Cambria"/>
        </w:rPr>
        <w:t xml:space="preserve"> </w:t>
      </w:r>
      <w:r w:rsidRPr="007D3414">
        <w:rPr>
          <w:rFonts w:eastAsia="Cambria" w:cs="Cambria"/>
        </w:rPr>
        <w:t>changes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normal</w:t>
      </w:r>
      <w:r>
        <w:rPr>
          <w:rFonts w:eastAsia="Cambria" w:cs="Cambria"/>
        </w:rPr>
        <w:t xml:space="preserve"> </w:t>
      </w:r>
      <w:r w:rsidRPr="007D3414">
        <w:rPr>
          <w:rFonts w:eastAsia="Cambria" w:cs="Cambria"/>
        </w:rPr>
        <w:t>physiology</w:t>
      </w:r>
      <w:r>
        <w:rPr>
          <w:rFonts w:eastAsia="Cambria" w:cs="Cambria"/>
        </w:rPr>
        <w:t xml:space="preserve"> </w:t>
      </w:r>
      <w:r w:rsidRPr="007D3414">
        <w:rPr>
          <w:rFonts w:eastAsia="Cambria" w:cs="Cambria"/>
        </w:rPr>
        <w:t>that</w:t>
      </w:r>
      <w:r>
        <w:rPr>
          <w:rFonts w:eastAsia="Cambria" w:cs="Cambria"/>
        </w:rPr>
        <w:t xml:space="preserve"> </w:t>
      </w:r>
      <w:r w:rsidRPr="007D3414">
        <w:rPr>
          <w:rFonts w:eastAsia="Cambria" w:cs="Cambria"/>
        </w:rPr>
        <w:t>lead</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disease.</w:t>
      </w:r>
      <w:r>
        <w:rPr>
          <w:rFonts w:eastAsia="Cambria" w:cs="Cambria"/>
        </w:rPr>
        <w:t xml:space="preserve"> </w:t>
      </w:r>
      <w:r w:rsidRPr="007D3414">
        <w:rPr>
          <w:rFonts w:eastAsia="Cambria" w:cs="Cambria"/>
        </w:rPr>
        <w:t>Diagnostic</w:t>
      </w:r>
      <w:r>
        <w:rPr>
          <w:rFonts w:eastAsia="Cambria" w:cs="Cambria"/>
        </w:rPr>
        <w:t xml:space="preserve"> </w:t>
      </w:r>
      <w:r w:rsidRPr="007D3414">
        <w:rPr>
          <w:rFonts w:eastAsia="Cambria" w:cs="Cambria"/>
        </w:rPr>
        <w:t>tests</w:t>
      </w:r>
      <w:r>
        <w:rPr>
          <w:rFonts w:eastAsia="Cambria" w:cs="Cambria"/>
        </w:rPr>
        <w:t xml:space="preserve"> </w:t>
      </w:r>
      <w:r w:rsidRPr="007D3414">
        <w:rPr>
          <w:rFonts w:eastAsia="Cambria" w:cs="Cambria"/>
        </w:rPr>
        <w:t>including,</w:t>
      </w:r>
      <w:r>
        <w:rPr>
          <w:rFonts w:eastAsia="Cambria" w:cs="Cambria"/>
        </w:rPr>
        <w:t xml:space="preserve"> </w:t>
      </w:r>
      <w:r w:rsidRPr="007D3414">
        <w:rPr>
          <w:rFonts w:eastAsia="Cambria" w:cs="Cambria"/>
        </w:rPr>
        <w:t>but</w:t>
      </w:r>
      <w:r>
        <w:rPr>
          <w:rFonts w:eastAsia="Cambria" w:cs="Cambria"/>
        </w:rPr>
        <w:t xml:space="preserve"> </w:t>
      </w:r>
      <w:r w:rsidRPr="007D3414">
        <w:rPr>
          <w:rFonts w:eastAsia="Cambria" w:cs="Cambria"/>
        </w:rPr>
        <w:t>not</w:t>
      </w:r>
      <w:r>
        <w:rPr>
          <w:rFonts w:eastAsia="Cambria" w:cs="Cambria"/>
        </w:rPr>
        <w:t xml:space="preserve"> </w:t>
      </w:r>
      <w:r w:rsidRPr="007D3414">
        <w:rPr>
          <w:rFonts w:eastAsia="Cambria" w:cs="Cambria"/>
        </w:rPr>
        <w:t>limited</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laboratory</w:t>
      </w:r>
      <w:r>
        <w:rPr>
          <w:rFonts w:eastAsia="Cambria" w:cs="Cambria"/>
        </w:rPr>
        <w:t xml:space="preserve"> </w:t>
      </w:r>
      <w:r w:rsidRPr="007D3414">
        <w:rPr>
          <w:rFonts w:eastAsia="Cambria" w:cs="Cambria"/>
        </w:rPr>
        <w:t>testing</w:t>
      </w:r>
      <w:r>
        <w:rPr>
          <w:rFonts w:eastAsia="Cambria" w:cs="Cambria"/>
        </w:rPr>
        <w:t xml:space="preserve"> </w:t>
      </w:r>
      <w:r w:rsidRPr="007D3414">
        <w:rPr>
          <w:rFonts w:eastAsia="Cambria" w:cs="Cambria"/>
        </w:rPr>
        <w:t>will</w:t>
      </w:r>
      <w:r>
        <w:rPr>
          <w:rFonts w:eastAsia="Cambria" w:cs="Cambria"/>
        </w:rPr>
        <w:t xml:space="preserve"> </w:t>
      </w:r>
      <w:proofErr w:type="gramStart"/>
      <w:r w:rsidRPr="007D3414">
        <w:rPr>
          <w:rFonts w:eastAsia="Cambria" w:cs="Cambria"/>
        </w:rPr>
        <w:t>be</w:t>
      </w:r>
      <w:r>
        <w:rPr>
          <w:rFonts w:eastAsia="Cambria" w:cs="Cambria"/>
        </w:rPr>
        <w:t xml:space="preserve"> </w:t>
      </w:r>
      <w:r w:rsidRPr="007D3414">
        <w:rPr>
          <w:rFonts w:eastAsia="Cambria" w:cs="Cambria"/>
        </w:rPr>
        <w:t>discussed</w:t>
      </w:r>
      <w:proofErr w:type="gramEnd"/>
      <w:r w:rsidRPr="007D3414">
        <w:rPr>
          <w:rFonts w:eastAsia="Cambria" w:cs="Cambria"/>
        </w:rPr>
        <w:t>.</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presents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description,</w:t>
      </w:r>
      <w:r>
        <w:rPr>
          <w:rFonts w:eastAsia="Cambria" w:cs="Cambria"/>
        </w:rPr>
        <w:t xml:space="preserve"> </w:t>
      </w:r>
      <w:r w:rsidRPr="007D3414">
        <w:rPr>
          <w:rFonts w:eastAsia="Cambria" w:cs="Cambria"/>
        </w:rPr>
        <w:t>etiology,</w:t>
      </w:r>
      <w:r>
        <w:rPr>
          <w:rFonts w:eastAsia="Cambria" w:cs="Cambria"/>
        </w:rPr>
        <w:t xml:space="preserve"> </w:t>
      </w:r>
      <w:r w:rsidRPr="007D3414">
        <w:rPr>
          <w:rFonts w:eastAsia="Cambria" w:cs="Cambria"/>
        </w:rPr>
        <w:t>pathologic</w:t>
      </w:r>
      <w:r>
        <w:rPr>
          <w:rFonts w:eastAsia="Cambria" w:cs="Cambria"/>
        </w:rPr>
        <w:t xml:space="preserve"> </w:t>
      </w:r>
      <w:r w:rsidRPr="007D3414">
        <w:rPr>
          <w:rFonts w:eastAsia="Cambria" w:cs="Cambria"/>
        </w:rPr>
        <w:t>process,</w:t>
      </w:r>
      <w:r>
        <w:rPr>
          <w:rFonts w:eastAsia="Cambria" w:cs="Cambria"/>
        </w:rPr>
        <w:t xml:space="preserve"> </w:t>
      </w:r>
      <w:r w:rsidRPr="007D3414">
        <w:rPr>
          <w:rFonts w:eastAsia="Cambria" w:cs="Cambria"/>
        </w:rPr>
        <w:t>signs,</w:t>
      </w:r>
      <w:r>
        <w:rPr>
          <w:rFonts w:eastAsia="Cambria" w:cs="Cambria"/>
        </w:rPr>
        <w:t xml:space="preserve"> </w:t>
      </w:r>
      <w:r w:rsidRPr="007D3414">
        <w:rPr>
          <w:rFonts w:eastAsia="Cambria" w:cs="Cambria"/>
        </w:rPr>
        <w:t>symptoms,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complications</w:t>
      </w:r>
      <w:r>
        <w:rPr>
          <w:rFonts w:eastAsia="Cambria" w:cs="Cambria"/>
        </w:rPr>
        <w:t xml:space="preserve"> </w:t>
      </w:r>
      <w:r w:rsidRPr="007D3414">
        <w:rPr>
          <w:rFonts w:eastAsia="Cambria" w:cs="Cambria"/>
        </w:rPr>
        <w:t>of</w:t>
      </w:r>
      <w:r>
        <w:rPr>
          <w:rFonts w:eastAsia="Cambria" w:cs="Cambria"/>
        </w:rPr>
        <w:t xml:space="preserve"> </w:t>
      </w:r>
      <w:proofErr w:type="gramStart"/>
      <w:r w:rsidRPr="007D3414">
        <w:rPr>
          <w:rFonts w:eastAsia="Cambria" w:cs="Cambria"/>
        </w:rPr>
        <w:t>many</w:t>
      </w:r>
      <w:proofErr w:type="gramEnd"/>
      <w:r>
        <w:rPr>
          <w:rFonts w:eastAsia="Cambria" w:cs="Cambria"/>
        </w:rPr>
        <w:t xml:space="preserve"> </w:t>
      </w:r>
      <w:r w:rsidRPr="007D3414">
        <w:rPr>
          <w:rFonts w:eastAsia="Cambria" w:cs="Cambria"/>
        </w:rPr>
        <w:t>common</w:t>
      </w:r>
      <w:r>
        <w:rPr>
          <w:rFonts w:eastAsia="Cambria" w:cs="Cambria"/>
        </w:rPr>
        <w:t xml:space="preserve"> </w:t>
      </w:r>
      <w:r w:rsidRPr="007D3414">
        <w:rPr>
          <w:rFonts w:eastAsia="Cambria" w:cs="Cambria"/>
        </w:rPr>
        <w:t>diseases.</w:t>
      </w:r>
      <w:r>
        <w:rPr>
          <w:rFonts w:eastAsia="Cambria" w:cs="Cambria"/>
        </w:rPr>
        <w:t xml:space="preserve"> </w:t>
      </w:r>
    </w:p>
    <w:p w14:paraId="39F2184D"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2876278C" w14:textId="77777777" w:rsidTr="00461F5F">
        <w:trPr>
          <w:trHeight w:val="360"/>
        </w:trPr>
        <w:tc>
          <w:tcPr>
            <w:tcW w:w="1276" w:type="dxa"/>
            <w:shd w:val="clear" w:color="auto" w:fill="F2F2F2" w:themeFill="background1" w:themeFillShade="F2"/>
          </w:tcPr>
          <w:p w14:paraId="179B1CF0"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w:t>
            </w:r>
            <w:r w:rsidRPr="00591834">
              <w:rPr>
                <w:rFonts w:eastAsia="Cambria" w:cs="Cambria"/>
                <w:b/>
                <w:iCs/>
                <w:color w:val="000000" w:themeColor="text1"/>
                <w:lang w:val="es-ES"/>
              </w:rPr>
              <w:t>S</w:t>
            </w:r>
            <w:r>
              <w:rPr>
                <w:rFonts w:eastAsia="Cambria" w:cs="Cambria"/>
                <w:b/>
                <w:iCs/>
                <w:color w:val="000000" w:themeColor="text1"/>
                <w:lang w:val="es-ES"/>
              </w:rPr>
              <w:t>352e</w:t>
            </w:r>
          </w:p>
        </w:tc>
        <w:tc>
          <w:tcPr>
            <w:tcW w:w="8937" w:type="dxa"/>
            <w:shd w:val="clear" w:color="auto" w:fill="F2F2F2" w:themeFill="background1" w:themeFillShade="F2"/>
            <w:vAlign w:val="center"/>
          </w:tcPr>
          <w:p w14:paraId="34B1EA4C" w14:textId="77777777" w:rsidR="006A14B6" w:rsidRPr="002739DC" w:rsidRDefault="006A14B6" w:rsidP="00461F5F">
            <w:pPr>
              <w:spacing w:after="60"/>
              <w:ind w:left="371" w:hanging="371"/>
              <w:rPr>
                <w:rFonts w:eastAsia="Cambria" w:cs="Cambria"/>
                <w:b/>
                <w:iCs/>
                <w:color w:val="000000" w:themeColor="text1"/>
              </w:rPr>
            </w:pPr>
            <w:r w:rsidRPr="000916E7">
              <w:rPr>
                <w:rFonts w:eastAsia="Cambria" w:cs="Cambria"/>
                <w:b/>
                <w:iCs/>
              </w:rPr>
              <w:t>Health Assessment/Physical Exam</w:t>
            </w:r>
          </w:p>
        </w:tc>
      </w:tr>
    </w:tbl>
    <w:p w14:paraId="57D7F9B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r>
        <w:rPr>
          <w:rFonts w:eastAsia="Cambria" w:cs="Cambria"/>
          <w:color w:val="000000" w:themeColor="text1"/>
          <w:sz w:val="20"/>
          <w:szCs w:val="20"/>
        </w:rPr>
        <w:t>1.5</w:t>
      </w:r>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w:t>
      </w:r>
      <w:proofErr w:type="gramStart"/>
      <w:r>
        <w:rPr>
          <w:rFonts w:eastAsia="Cambria" w:cs="Cambria"/>
          <w:color w:val="000000" w:themeColor="text1"/>
          <w:sz w:val="20"/>
          <w:szCs w:val="20"/>
        </w:rPr>
        <w:t>1</w:t>
      </w:r>
      <w:proofErr w:type="gramEnd"/>
      <w:r>
        <w:rPr>
          <w:rFonts w:eastAsia="Cambria" w:cs="Cambria"/>
          <w:color w:val="000000" w:themeColor="text1"/>
          <w:sz w:val="20"/>
          <w:szCs w:val="20"/>
        </w:rPr>
        <w:t xml:space="preserve"> lab (2.5 total)</w:t>
      </w:r>
    </w:p>
    <w:p w14:paraId="1393520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5BF602B" w14:textId="2E378E54"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003E1717">
        <w:rPr>
          <w:rFonts w:eastAsia="Cambria" w:cs="Cambria"/>
          <w:color w:val="000000" w:themeColor="text1"/>
          <w:sz w:val="20"/>
          <w:szCs w:val="20"/>
        </w:rPr>
        <w:t>I</w:t>
      </w:r>
      <w:r w:rsidR="00C70379">
        <w:rPr>
          <w:rFonts w:eastAsia="Cambria" w:cs="Cambria"/>
          <w:color w:val="000000" w:themeColor="text1"/>
          <w:sz w:val="20"/>
          <w:szCs w:val="20"/>
        </w:rPr>
        <w:t>/</w:t>
      </w:r>
      <w:r>
        <w:rPr>
          <w:rFonts w:eastAsia="Cambria" w:cs="Cambria"/>
          <w:color w:val="000000" w:themeColor="text1"/>
          <w:sz w:val="20"/>
          <w:szCs w:val="20"/>
        </w:rPr>
        <w:t>ASN</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9D901DF" w14:textId="77777777" w:rsidR="006A14B6" w:rsidRPr="000916E7"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529C751" w14:textId="77777777" w:rsidR="006A14B6" w:rsidRPr="005C2A2F" w:rsidRDefault="006A14B6" w:rsidP="006A14B6">
      <w:pPr>
        <w:rPr>
          <w:rFonts w:eastAsia="Cambria" w:cs="Cambria"/>
          <w:b/>
          <w:bCs/>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assessment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promotion</w:t>
      </w:r>
      <w:r>
        <w:rPr>
          <w:rFonts w:eastAsia="Cambria" w:cs="Cambria"/>
        </w:rPr>
        <w:t xml:space="preserve"> </w:t>
      </w:r>
      <w:r w:rsidRPr="007D3414">
        <w:rPr>
          <w:rFonts w:eastAsia="Cambria" w:cs="Cambria"/>
        </w:rPr>
        <w:t>throughout</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lifespan.</w:t>
      </w:r>
      <w:r>
        <w:rPr>
          <w:rFonts w:eastAsia="Cambria" w:cs="Cambria"/>
        </w:rPr>
        <w:t xml:space="preserve"> </w:t>
      </w:r>
      <w:r w:rsidRPr="007D3414">
        <w:rPr>
          <w:rFonts w:eastAsia="Cambria" w:cs="Cambria"/>
        </w:rPr>
        <w:t>Both</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class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lab</w:t>
      </w:r>
      <w:r>
        <w:rPr>
          <w:rFonts w:eastAsia="Cambria" w:cs="Cambria"/>
        </w:rPr>
        <w:t xml:space="preserve"> </w:t>
      </w:r>
      <w:r w:rsidRPr="007D3414">
        <w:rPr>
          <w:rFonts w:eastAsia="Cambria" w:cs="Cambria"/>
        </w:rPr>
        <w:t>components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build</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previous</w:t>
      </w:r>
      <w:r>
        <w:rPr>
          <w:rFonts w:eastAsia="Cambria" w:cs="Cambria"/>
        </w:rPr>
        <w:t xml:space="preserve"> </w:t>
      </w:r>
      <w:r w:rsidRPr="007D3414">
        <w:rPr>
          <w:rFonts w:eastAsia="Cambria" w:cs="Cambria"/>
        </w:rPr>
        <w:t>knowledge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skills</w:t>
      </w:r>
      <w:r>
        <w:rPr>
          <w:rFonts w:eastAsia="Cambria" w:cs="Cambria"/>
        </w:rPr>
        <w:t xml:space="preserve"> </w:t>
      </w:r>
      <w:r w:rsidRPr="007D3414">
        <w:rPr>
          <w:rFonts w:eastAsia="Cambria" w:cs="Cambria"/>
        </w:rPr>
        <w:t>so</w:t>
      </w:r>
      <w:r>
        <w:rPr>
          <w:rFonts w:eastAsia="Cambria" w:cs="Cambria"/>
        </w:rPr>
        <w:t xml:space="preserve"> </w:t>
      </w:r>
      <w:r w:rsidRPr="007D3414">
        <w:rPr>
          <w:rFonts w:eastAsia="Cambria" w:cs="Cambria"/>
        </w:rPr>
        <w:t>that</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may</w:t>
      </w:r>
      <w:r>
        <w:rPr>
          <w:rFonts w:eastAsia="Cambria" w:cs="Cambria"/>
        </w:rPr>
        <w:t xml:space="preserve"> </w:t>
      </w:r>
      <w:r w:rsidRPr="007D3414">
        <w:rPr>
          <w:rFonts w:eastAsia="Cambria" w:cs="Cambria"/>
        </w:rPr>
        <w:t>complete</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comprehensive</w:t>
      </w:r>
      <w:r>
        <w:rPr>
          <w:rFonts w:eastAsia="Cambria" w:cs="Cambria"/>
        </w:rPr>
        <w:t xml:space="preserve"> </w:t>
      </w:r>
      <w:r w:rsidRPr="007D3414">
        <w:rPr>
          <w:rFonts w:eastAsia="Cambria" w:cs="Cambria"/>
        </w:rPr>
        <w:t>head-to-toe</w:t>
      </w:r>
      <w:r>
        <w:rPr>
          <w:rFonts w:eastAsia="Cambria" w:cs="Cambria"/>
        </w:rPr>
        <w:t xml:space="preserve"> </w:t>
      </w:r>
      <w:r w:rsidRPr="007D3414">
        <w:rPr>
          <w:rFonts w:eastAsia="Cambria" w:cs="Cambria"/>
        </w:rPr>
        <w:t>assessment</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patients.</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will</w:t>
      </w:r>
      <w:r>
        <w:rPr>
          <w:rFonts w:eastAsia="Cambria" w:cs="Cambria"/>
        </w:rPr>
        <w:t xml:space="preserve"> </w:t>
      </w:r>
      <w:r w:rsidRPr="007D3414">
        <w:rPr>
          <w:rFonts w:eastAsia="Cambria" w:cs="Cambria"/>
        </w:rPr>
        <w:t>also</w:t>
      </w:r>
      <w:r>
        <w:rPr>
          <w:rFonts w:eastAsia="Cambria" w:cs="Cambria"/>
        </w:rPr>
        <w:t xml:space="preserve"> </w:t>
      </w:r>
      <w:r w:rsidRPr="007D3414">
        <w:rPr>
          <w:rFonts w:eastAsia="Cambria" w:cs="Cambria"/>
        </w:rPr>
        <w:t>focus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socio-cultural</w:t>
      </w:r>
      <w:r>
        <w:rPr>
          <w:rFonts w:eastAsia="Cambria" w:cs="Cambria"/>
        </w:rPr>
        <w:t xml:space="preserve"> </w:t>
      </w:r>
      <w:r w:rsidRPr="007D3414">
        <w:rPr>
          <w:rFonts w:eastAsia="Cambria" w:cs="Cambria"/>
        </w:rPr>
        <w:t>influences,</w:t>
      </w:r>
      <w:r>
        <w:rPr>
          <w:rFonts w:eastAsia="Cambria" w:cs="Cambria"/>
        </w:rPr>
        <w:t xml:space="preserve"> </w:t>
      </w:r>
      <w:r w:rsidRPr="007D3414">
        <w:rPr>
          <w:rFonts w:eastAsia="Cambria" w:cs="Cambria"/>
        </w:rPr>
        <w:t>growth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gender</w:t>
      </w:r>
      <w:r>
        <w:rPr>
          <w:rFonts w:eastAsia="Cambria" w:cs="Cambria"/>
        </w:rPr>
        <w:t xml:space="preserve"> </w:t>
      </w:r>
      <w:r w:rsidRPr="007D3414">
        <w:rPr>
          <w:rFonts w:eastAsia="Cambria" w:cs="Cambria"/>
        </w:rPr>
        <w:t>concepts.</w:t>
      </w:r>
      <w:r>
        <w:rPr>
          <w:rFonts w:eastAsia="Cambria" w:cs="Cambria"/>
        </w:rPr>
        <w:t xml:space="preserve"> </w:t>
      </w:r>
    </w:p>
    <w:p w14:paraId="6ED03934" w14:textId="77777777" w:rsidR="006A14B6" w:rsidRDefault="006A14B6" w:rsidP="006A14B6">
      <w:pPr>
        <w:rPr>
          <w:b/>
          <w:bCs/>
          <w:i/>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1D7AC0B" w14:textId="77777777" w:rsidTr="00461F5F">
        <w:trPr>
          <w:trHeight w:val="360"/>
        </w:trPr>
        <w:tc>
          <w:tcPr>
            <w:tcW w:w="1276" w:type="dxa"/>
            <w:shd w:val="clear" w:color="auto" w:fill="F2F2F2" w:themeFill="background1" w:themeFillShade="F2"/>
          </w:tcPr>
          <w:p w14:paraId="452F645F"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WS423</w:t>
            </w:r>
          </w:p>
        </w:tc>
        <w:tc>
          <w:tcPr>
            <w:tcW w:w="8937" w:type="dxa"/>
            <w:shd w:val="clear" w:color="auto" w:fill="F2F2F2" w:themeFill="background1" w:themeFillShade="F2"/>
            <w:vAlign w:val="center"/>
          </w:tcPr>
          <w:p w14:paraId="462A5A51" w14:textId="77777777" w:rsidR="006A14B6" w:rsidRPr="008C5BBB" w:rsidRDefault="006A14B6" w:rsidP="00461F5F">
            <w:pPr>
              <w:spacing w:after="60"/>
              <w:ind w:left="371" w:hanging="371"/>
              <w:rPr>
                <w:rFonts w:eastAsia="Cambria" w:cs="Cambria"/>
                <w:b/>
                <w:color w:val="000000" w:themeColor="text1"/>
              </w:rPr>
            </w:pPr>
            <w:r w:rsidRPr="00CE417D">
              <w:rPr>
                <w:rFonts w:eastAsia="Cambria" w:cs="Cambria"/>
                <w:b/>
                <w:iCs/>
              </w:rPr>
              <w:t>Psychoneuroimmunology</w:t>
            </w:r>
          </w:p>
        </w:tc>
      </w:tr>
    </w:tbl>
    <w:p w14:paraId="29EFFAF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67A93F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78B4F3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WS331e or Basic Pathophysiology</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66A946D"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rPr>
        <w:tab/>
      </w:r>
      <w:r w:rsidRPr="00E108F5">
        <w:rPr>
          <w:rFonts w:eastAsia="Cambria" w:cs="Cambria"/>
          <w:color w:val="000000" w:themeColor="text1"/>
          <w:sz w:val="20"/>
          <w:szCs w:val="20"/>
        </w:rPr>
        <w:t xml:space="preserve">Online </w:t>
      </w:r>
    </w:p>
    <w:p w14:paraId="11CCC9DB" w14:textId="77777777" w:rsidR="006A14B6"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examines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pathways</w:t>
      </w:r>
      <w:r>
        <w:rPr>
          <w:rFonts w:eastAsia="Cambria" w:cs="Cambria"/>
          <w:bCs/>
          <w:iCs/>
        </w:rPr>
        <w:t xml:space="preserve"> </w:t>
      </w:r>
      <w:r w:rsidRPr="007D3414">
        <w:rPr>
          <w:rFonts w:eastAsia="Cambria" w:cs="Cambria"/>
          <w:bCs/>
          <w:iCs/>
        </w:rPr>
        <w:t>between</w:t>
      </w:r>
      <w:r>
        <w:rPr>
          <w:rFonts w:eastAsia="Cambria" w:cs="Cambria"/>
          <w:bCs/>
          <w:iCs/>
        </w:rPr>
        <w:t xml:space="preserve"> </w:t>
      </w:r>
      <w:r w:rsidRPr="007D3414">
        <w:rPr>
          <w:rFonts w:eastAsia="Cambria" w:cs="Cambria"/>
          <w:bCs/>
          <w:iCs/>
        </w:rPr>
        <w:t>emotional</w:t>
      </w:r>
      <w:r>
        <w:rPr>
          <w:rFonts w:eastAsia="Cambria" w:cs="Cambria"/>
          <w:bCs/>
          <w:iCs/>
        </w:rPr>
        <w:t xml:space="preserve"> </w:t>
      </w:r>
      <w:r w:rsidRPr="007D3414">
        <w:rPr>
          <w:rFonts w:eastAsia="Cambria" w:cs="Cambria"/>
          <w:bCs/>
          <w:iCs/>
        </w:rPr>
        <w:t>perception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body’s</w:t>
      </w:r>
      <w:r>
        <w:rPr>
          <w:rFonts w:eastAsia="Cambria" w:cs="Cambria"/>
          <w:bCs/>
          <w:iCs/>
        </w:rPr>
        <w:t xml:space="preserve"> </w:t>
      </w:r>
      <w:r w:rsidRPr="007D3414">
        <w:rPr>
          <w:rFonts w:eastAsia="Cambria" w:cs="Cambria"/>
          <w:bCs/>
          <w:iCs/>
        </w:rPr>
        <w:t>physiological</w:t>
      </w:r>
      <w:r>
        <w:rPr>
          <w:rFonts w:eastAsia="Cambria" w:cs="Cambria"/>
          <w:bCs/>
          <w:iCs/>
        </w:rPr>
        <w:t xml:space="preserve"> </w:t>
      </w:r>
      <w:r w:rsidRPr="007D3414">
        <w:rPr>
          <w:rFonts w:eastAsia="Cambria" w:cs="Cambria"/>
          <w:bCs/>
          <w:iCs/>
        </w:rPr>
        <w:t>response.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interaction</w:t>
      </w:r>
      <w:r>
        <w:rPr>
          <w:rFonts w:eastAsia="Cambria" w:cs="Cambria"/>
          <w:bCs/>
          <w:iCs/>
        </w:rPr>
        <w:t xml:space="preserve">s </w:t>
      </w:r>
      <w:r w:rsidRPr="007D3414">
        <w:rPr>
          <w:rFonts w:eastAsia="Cambria" w:cs="Cambria"/>
          <w:bCs/>
          <w:iCs/>
        </w:rPr>
        <w:t>between</w:t>
      </w:r>
      <w:r>
        <w:rPr>
          <w:rFonts w:eastAsia="Cambria" w:cs="Cambria"/>
          <w:bCs/>
          <w:iCs/>
        </w:rPr>
        <w:t xml:space="preserve"> </w:t>
      </w:r>
      <w:r w:rsidRPr="007D3414">
        <w:rPr>
          <w:rFonts w:eastAsia="Cambria" w:cs="Cambria"/>
          <w:bCs/>
          <w:iCs/>
        </w:rPr>
        <w:t>psychosocial</w:t>
      </w:r>
      <w:r>
        <w:rPr>
          <w:rFonts w:eastAsia="Cambria" w:cs="Cambria"/>
          <w:bCs/>
          <w:iCs/>
        </w:rPr>
        <w:t xml:space="preserve"> </w:t>
      </w:r>
      <w:r w:rsidRPr="007D3414">
        <w:rPr>
          <w:rFonts w:eastAsia="Cambria" w:cs="Cambria"/>
          <w:bCs/>
          <w:iCs/>
        </w:rPr>
        <w:t>factors,</w:t>
      </w:r>
      <w:r>
        <w:rPr>
          <w:rFonts w:eastAsia="Cambria" w:cs="Cambria"/>
          <w:bCs/>
          <w:iCs/>
        </w:rPr>
        <w:t xml:space="preserve"> </w:t>
      </w:r>
      <w:r w:rsidRPr="007D3414">
        <w:rPr>
          <w:rFonts w:eastAsia="Cambria" w:cs="Cambria"/>
          <w:bCs/>
          <w:iCs/>
        </w:rPr>
        <w:t>stress,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immune</w:t>
      </w:r>
      <w:r>
        <w:rPr>
          <w:rFonts w:eastAsia="Cambria" w:cs="Cambria"/>
          <w:bCs/>
          <w:iCs/>
        </w:rPr>
        <w:t xml:space="preserve"> </w:t>
      </w:r>
      <w:r w:rsidRPr="007D3414">
        <w:rPr>
          <w:rFonts w:eastAsia="Cambria" w:cs="Cambria"/>
          <w:bCs/>
          <w:iCs/>
        </w:rPr>
        <w:t>system</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brain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overall</w:t>
      </w:r>
      <w:r>
        <w:rPr>
          <w:rFonts w:eastAsia="Cambria" w:cs="Cambria"/>
          <w:bCs/>
          <w:iCs/>
        </w:rPr>
        <w:t xml:space="preserve"> </w:t>
      </w:r>
      <w:r w:rsidRPr="007D3414">
        <w:rPr>
          <w:rFonts w:eastAsia="Cambria" w:cs="Cambria"/>
          <w:bCs/>
          <w:iCs/>
        </w:rPr>
        <w:lastRenderedPageBreak/>
        <w:t>relation</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both</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illness</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physiology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anatomy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immune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neuro-endocrine</w:t>
      </w:r>
      <w:r>
        <w:rPr>
          <w:rFonts w:eastAsia="Cambria" w:cs="Cambria"/>
          <w:bCs/>
          <w:iCs/>
        </w:rPr>
        <w:t xml:space="preserve"> </w:t>
      </w:r>
      <w:r w:rsidRPr="007D3414">
        <w:rPr>
          <w:rFonts w:eastAsia="Cambria" w:cs="Cambria"/>
          <w:bCs/>
          <w:iCs/>
        </w:rPr>
        <w:t>systems</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studied</w:t>
      </w:r>
      <w:proofErr w:type="gramEnd"/>
      <w:r w:rsidRPr="007D3414">
        <w:rPr>
          <w:rFonts w:eastAsia="Cambria" w:cs="Cambria"/>
          <w:bCs/>
          <w:iCs/>
        </w:rPr>
        <w:t>.</w:t>
      </w:r>
      <w:r>
        <w:rPr>
          <w:rFonts w:eastAsia="Cambria" w:cs="Cambria"/>
          <w:bCs/>
          <w:iCs/>
        </w:rPr>
        <w:t xml:space="preserve"> </w:t>
      </w:r>
      <w:proofErr w:type="gramStart"/>
      <w:r w:rsidRPr="007D3414">
        <w:rPr>
          <w:rFonts w:eastAsia="Cambria" w:cs="Cambria"/>
          <w:bCs/>
          <w:iCs/>
        </w:rPr>
        <w:t>Several</w:t>
      </w:r>
      <w:proofErr w:type="gramEnd"/>
      <w:r>
        <w:rPr>
          <w:rFonts w:eastAsia="Cambria" w:cs="Cambria"/>
          <w:bCs/>
          <w:iCs/>
        </w:rPr>
        <w:t xml:space="preserve"> </w:t>
      </w:r>
      <w:r w:rsidRPr="007D3414">
        <w:rPr>
          <w:rFonts w:eastAsia="Cambria" w:cs="Cambria"/>
          <w:bCs/>
          <w:iCs/>
        </w:rPr>
        <w:t>concepts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stress</w:t>
      </w:r>
      <w:r>
        <w:rPr>
          <w:rFonts w:eastAsia="Cambria" w:cs="Cambria"/>
          <w:bCs/>
          <w:iCs/>
        </w:rPr>
        <w:t xml:space="preserve"> </w:t>
      </w:r>
      <w:r w:rsidRPr="007D3414">
        <w:rPr>
          <w:rFonts w:eastAsia="Cambria" w:cs="Cambria"/>
          <w:bCs/>
          <w:iCs/>
        </w:rPr>
        <w:t>are</w:t>
      </w:r>
      <w:r>
        <w:rPr>
          <w:rFonts w:eastAsia="Cambria" w:cs="Cambria"/>
          <w:bCs/>
          <w:iCs/>
        </w:rPr>
        <w:t xml:space="preserve"> </w:t>
      </w:r>
      <w:r w:rsidRPr="007D3414">
        <w:rPr>
          <w:rFonts w:eastAsia="Cambria" w:cs="Cambria"/>
          <w:bCs/>
          <w:iCs/>
        </w:rPr>
        <w:t>introduced.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scientific</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anecdotal</w:t>
      </w:r>
      <w:r>
        <w:rPr>
          <w:rFonts w:eastAsia="Cambria" w:cs="Cambria"/>
          <w:bCs/>
          <w:iCs/>
        </w:rPr>
        <w:t xml:space="preserve"> </w:t>
      </w:r>
      <w:r w:rsidRPr="007D3414">
        <w:rPr>
          <w:rFonts w:eastAsia="Cambria" w:cs="Cambria"/>
          <w:bCs/>
          <w:iCs/>
        </w:rPr>
        <w:t>evidence</w:t>
      </w:r>
      <w:r>
        <w:rPr>
          <w:rFonts w:eastAsia="Cambria" w:cs="Cambria"/>
          <w:bCs/>
          <w:iCs/>
        </w:rPr>
        <w:t xml:space="preserve"> </w:t>
      </w:r>
      <w:r w:rsidRPr="007D3414">
        <w:rPr>
          <w:rFonts w:eastAsia="Cambria" w:cs="Cambria"/>
          <w:bCs/>
          <w:iCs/>
        </w:rPr>
        <w:t>accumulating</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field</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psychoneuroimmunology</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reviewed</w:t>
      </w:r>
      <w:proofErr w:type="gramEnd"/>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attempt</w:t>
      </w:r>
      <w:r>
        <w:rPr>
          <w:rFonts w:eastAsia="Cambria" w:cs="Cambria"/>
          <w:bCs/>
          <w:iCs/>
        </w:rPr>
        <w:t xml:space="preserve"> </w:t>
      </w:r>
      <w:r w:rsidRPr="007D3414">
        <w:rPr>
          <w:rFonts w:eastAsia="Cambria" w:cs="Cambria"/>
          <w:bCs/>
          <w:iCs/>
        </w:rPr>
        <w:t>at</w:t>
      </w:r>
      <w:r>
        <w:rPr>
          <w:rFonts w:eastAsia="Cambria" w:cs="Cambria"/>
          <w:bCs/>
          <w:iCs/>
        </w:rPr>
        <w:t xml:space="preserve"> </w:t>
      </w:r>
      <w:r w:rsidRPr="007D3414">
        <w:rPr>
          <w:rFonts w:eastAsia="Cambria" w:cs="Cambria"/>
          <w:bCs/>
          <w:iCs/>
        </w:rPr>
        <w:t>synthesis</w:t>
      </w:r>
      <w:r>
        <w:rPr>
          <w:rFonts w:eastAsia="Cambria" w:cs="Cambria"/>
          <w:bCs/>
          <w:iCs/>
        </w:rPr>
        <w:t xml:space="preserve"> </w:t>
      </w:r>
      <w:r w:rsidRPr="007D3414">
        <w:rPr>
          <w:rFonts w:eastAsia="Cambria" w:cs="Cambria"/>
          <w:bCs/>
          <w:iCs/>
        </w:rPr>
        <w:t>into</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framework</w:t>
      </w:r>
      <w:r>
        <w:rPr>
          <w:rFonts w:eastAsia="Cambria" w:cs="Cambria"/>
          <w:bCs/>
          <w:iCs/>
        </w:rPr>
        <w:t xml:space="preserve"> </w:t>
      </w:r>
      <w:r w:rsidRPr="007D3414">
        <w:rPr>
          <w:rFonts w:eastAsia="Cambria" w:cs="Cambria"/>
          <w:bCs/>
          <w:iCs/>
        </w:rPr>
        <w:t>that</w:t>
      </w:r>
      <w:r>
        <w:rPr>
          <w:rFonts w:eastAsia="Cambria" w:cs="Cambria"/>
          <w:bCs/>
          <w:iCs/>
        </w:rPr>
        <w:t xml:space="preserve"> </w:t>
      </w:r>
      <w:r w:rsidRPr="007D3414">
        <w:rPr>
          <w:rFonts w:eastAsia="Cambria" w:cs="Cambria"/>
          <w:bCs/>
          <w:iCs/>
        </w:rPr>
        <w:t>can</w:t>
      </w:r>
      <w:r>
        <w:rPr>
          <w:rFonts w:eastAsia="Cambria" w:cs="Cambria"/>
          <w:bCs/>
          <w:iCs/>
        </w:rPr>
        <w:t xml:space="preserve"> </w:t>
      </w:r>
      <w:r w:rsidRPr="007D3414">
        <w:rPr>
          <w:rFonts w:eastAsia="Cambria" w:cs="Cambria"/>
          <w:bCs/>
          <w:iCs/>
        </w:rPr>
        <w:t>serve</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basis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future</w:t>
      </w:r>
      <w:r>
        <w:rPr>
          <w:rFonts w:eastAsia="Cambria" w:cs="Cambria"/>
          <w:bCs/>
          <w:iCs/>
        </w:rPr>
        <w:t xml:space="preserve"> </w:t>
      </w:r>
      <w:r w:rsidRPr="007D3414">
        <w:rPr>
          <w:rFonts w:eastAsia="Cambria" w:cs="Cambria"/>
          <w:bCs/>
          <w:iCs/>
        </w:rPr>
        <w:t>research,</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rationale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therapeutic</w:t>
      </w:r>
      <w:r>
        <w:rPr>
          <w:rFonts w:eastAsia="Cambria" w:cs="Cambria"/>
          <w:bCs/>
          <w:iCs/>
        </w:rPr>
        <w:t xml:space="preserve"> </w:t>
      </w:r>
      <w:r w:rsidRPr="007D3414">
        <w:rPr>
          <w:rFonts w:eastAsia="Cambria" w:cs="Cambria"/>
          <w:bCs/>
          <w:iCs/>
        </w:rPr>
        <w:t>interventions</w:t>
      </w:r>
      <w:r>
        <w:rPr>
          <w:rFonts w:eastAsia="Cambria" w:cs="Cambria"/>
          <w:bCs/>
          <w:iCs/>
        </w:rPr>
        <w:t xml:space="preserve">, </w:t>
      </w:r>
      <w:r w:rsidRPr="007D3414">
        <w:rPr>
          <w:rFonts w:eastAsia="Cambria" w:cs="Cambria"/>
          <w:bCs/>
          <w:iCs/>
        </w:rPr>
        <w:t>or</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motivator</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lifestyle.</w:t>
      </w:r>
    </w:p>
    <w:p w14:paraId="78688922" w14:textId="77777777" w:rsidR="006A14B6" w:rsidRDefault="006A14B6" w:rsidP="006A14B6">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5EBF315" w14:textId="77777777" w:rsidTr="00461F5F">
        <w:trPr>
          <w:trHeight w:val="360"/>
        </w:trPr>
        <w:tc>
          <w:tcPr>
            <w:tcW w:w="1276" w:type="dxa"/>
            <w:shd w:val="clear" w:color="auto" w:fill="F2F2F2" w:themeFill="background1" w:themeFillShade="F2"/>
          </w:tcPr>
          <w:p w14:paraId="5D61CE7E"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WS451e</w:t>
            </w:r>
          </w:p>
        </w:tc>
        <w:tc>
          <w:tcPr>
            <w:tcW w:w="8937" w:type="dxa"/>
            <w:shd w:val="clear" w:color="auto" w:fill="F2F2F2" w:themeFill="background1" w:themeFillShade="F2"/>
            <w:vAlign w:val="center"/>
          </w:tcPr>
          <w:p w14:paraId="0C3B9C68" w14:textId="77777777" w:rsidR="006A14B6" w:rsidRPr="008C5BBB" w:rsidRDefault="006A14B6" w:rsidP="00461F5F">
            <w:pPr>
              <w:spacing w:after="60"/>
              <w:ind w:left="371" w:hanging="371"/>
              <w:rPr>
                <w:rFonts w:eastAsia="Cambria" w:cs="Cambria"/>
                <w:b/>
                <w:color w:val="000000" w:themeColor="text1"/>
              </w:rPr>
            </w:pPr>
            <w:r w:rsidRPr="00CE417D">
              <w:rPr>
                <w:rFonts w:eastAsia="Cambria" w:cs="Cambria"/>
                <w:b/>
                <w:iCs/>
              </w:rPr>
              <w:t>P</w:t>
            </w:r>
            <w:r>
              <w:rPr>
                <w:rFonts w:eastAsia="Cambria" w:cs="Cambria"/>
                <w:b/>
                <w:iCs/>
              </w:rPr>
              <w:t>harmacology</w:t>
            </w:r>
          </w:p>
        </w:tc>
      </w:tr>
    </w:tbl>
    <w:p w14:paraId="27D95A6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86DD8D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0925800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WS331e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EACB1E0"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230E6D2" w14:textId="72FA8EA8" w:rsidR="006A14B6"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addresses</w:t>
      </w:r>
      <w:r>
        <w:rPr>
          <w:rFonts w:eastAsia="Cambria" w:cs="Cambria"/>
        </w:rPr>
        <w:t xml:space="preserve"> </w:t>
      </w:r>
      <w:r w:rsidRPr="007D3414">
        <w:rPr>
          <w:rFonts w:eastAsia="Cambria" w:cs="Cambria"/>
        </w:rPr>
        <w:t>pharmacology</w:t>
      </w:r>
      <w:r>
        <w:rPr>
          <w:rFonts w:eastAsia="Cambria" w:cs="Cambria"/>
        </w:rPr>
        <w:t xml:space="preserve"> </w:t>
      </w:r>
      <w:r w:rsidRPr="007D3414">
        <w:rPr>
          <w:rFonts w:eastAsia="Cambria" w:cs="Cambria"/>
        </w:rPr>
        <w:t>through</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approach.</w:t>
      </w:r>
      <w:r>
        <w:rPr>
          <w:rFonts w:eastAsia="Cambria" w:cs="Cambria"/>
        </w:rPr>
        <w:t xml:space="preserve"> </w:t>
      </w:r>
      <w:r w:rsidRPr="007D3414">
        <w:rPr>
          <w:rFonts w:eastAsia="Cambria" w:cs="Cambria"/>
        </w:rPr>
        <w:t>Safety</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medication</w:t>
      </w:r>
      <w:r>
        <w:rPr>
          <w:rFonts w:eastAsia="Cambria" w:cs="Cambria"/>
        </w:rPr>
        <w:t xml:space="preserve"> </w:t>
      </w:r>
      <w:r w:rsidRPr="007D3414">
        <w:rPr>
          <w:rFonts w:eastAsia="Cambria" w:cs="Cambria"/>
        </w:rPr>
        <w:t>administration</w:t>
      </w:r>
      <w:r>
        <w:rPr>
          <w:rFonts w:eastAsia="Cambria" w:cs="Cambria"/>
        </w:rPr>
        <w:t xml:space="preserve"> </w:t>
      </w:r>
      <w:r w:rsidRPr="007D3414">
        <w:rPr>
          <w:rFonts w:eastAsia="Cambria" w:cs="Cambria"/>
        </w:rPr>
        <w:t>principles</w:t>
      </w:r>
      <w:r>
        <w:rPr>
          <w:rFonts w:eastAsia="Cambria" w:cs="Cambria"/>
        </w:rPr>
        <w:t xml:space="preserve"> </w:t>
      </w:r>
      <w:r w:rsidRPr="007D3414">
        <w:rPr>
          <w:rFonts w:eastAsia="Cambria" w:cs="Cambria"/>
        </w:rPr>
        <w:t>includes</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assessment,</w:t>
      </w:r>
      <w:r>
        <w:rPr>
          <w:rFonts w:eastAsia="Cambria" w:cs="Cambria"/>
        </w:rPr>
        <w:t xml:space="preserve"> </w:t>
      </w:r>
      <w:r w:rsidRPr="007D3414">
        <w:rPr>
          <w:rFonts w:eastAsia="Cambria" w:cs="Cambria"/>
        </w:rPr>
        <w:t>ethical-legal</w:t>
      </w:r>
      <w:r>
        <w:rPr>
          <w:rFonts w:eastAsia="Cambria" w:cs="Cambria"/>
        </w:rPr>
        <w:t xml:space="preserve"> </w:t>
      </w:r>
      <w:r w:rsidRPr="007D3414">
        <w:rPr>
          <w:rFonts w:eastAsia="Cambria" w:cs="Cambria"/>
        </w:rPr>
        <w:t>aspects,</w:t>
      </w:r>
      <w:r>
        <w:rPr>
          <w:rFonts w:eastAsia="Cambria" w:cs="Cambria"/>
        </w:rPr>
        <w:t xml:space="preserve"> </w:t>
      </w:r>
      <w:r w:rsidRPr="007D3414">
        <w:rPr>
          <w:rFonts w:eastAsia="Cambria" w:cs="Cambria"/>
        </w:rPr>
        <w:t>cultural</w:t>
      </w:r>
      <w:r>
        <w:rPr>
          <w:rFonts w:eastAsia="Cambria" w:cs="Cambria"/>
        </w:rPr>
        <w:t xml:space="preserve"> </w:t>
      </w:r>
      <w:r w:rsidRPr="007D3414">
        <w:rPr>
          <w:rFonts w:eastAsia="Cambria" w:cs="Cambria"/>
        </w:rPr>
        <w:t>sensitivity,</w:t>
      </w:r>
      <w:r>
        <w:rPr>
          <w:rFonts w:eastAsia="Cambria" w:cs="Cambria"/>
        </w:rPr>
        <w:t xml:space="preserve"> </w:t>
      </w:r>
      <w:r w:rsidRPr="007D3414">
        <w:rPr>
          <w:rFonts w:eastAsia="Cambria" w:cs="Cambria"/>
        </w:rPr>
        <w:t>use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evidence,</w:t>
      </w:r>
      <w:r>
        <w:rPr>
          <w:rFonts w:eastAsia="Cambria" w:cs="Cambria"/>
        </w:rPr>
        <w:t xml:space="preserve"> </w:t>
      </w:r>
      <w:r w:rsidRPr="007D3414">
        <w:rPr>
          <w:rFonts w:eastAsia="Cambria" w:cs="Cambria"/>
        </w:rPr>
        <w:t>lifespan</w:t>
      </w:r>
      <w:r>
        <w:rPr>
          <w:rFonts w:eastAsia="Cambria" w:cs="Cambria"/>
        </w:rPr>
        <w:t xml:space="preserve"> </w:t>
      </w:r>
      <w:r w:rsidRPr="007D3414">
        <w:rPr>
          <w:rFonts w:eastAsia="Cambria" w:cs="Cambria"/>
        </w:rPr>
        <w:t>considerations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education.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mechanism</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use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most</w:t>
      </w:r>
      <w:r>
        <w:rPr>
          <w:rFonts w:eastAsia="Cambria" w:cs="Cambria"/>
        </w:rPr>
        <w:t xml:space="preserve"> </w:t>
      </w:r>
      <w:r w:rsidRPr="007D3414">
        <w:rPr>
          <w:rFonts w:eastAsia="Cambria" w:cs="Cambria"/>
        </w:rPr>
        <w:t>common</w:t>
      </w:r>
      <w:r>
        <w:rPr>
          <w:rFonts w:eastAsia="Cambria" w:cs="Cambria"/>
        </w:rPr>
        <w:t xml:space="preserve"> </w:t>
      </w:r>
      <w:r w:rsidRPr="007D3414">
        <w:rPr>
          <w:rFonts w:eastAsia="Cambria" w:cs="Cambria"/>
        </w:rPr>
        <w:t>prescription,</w:t>
      </w:r>
      <w:r>
        <w:rPr>
          <w:rFonts w:eastAsia="Cambria" w:cs="Cambria"/>
        </w:rPr>
        <w:t xml:space="preserve"> </w:t>
      </w:r>
      <w:r w:rsidR="00AF136F" w:rsidRPr="007D3414">
        <w:rPr>
          <w:rFonts w:eastAsia="Cambria" w:cs="Cambria"/>
        </w:rPr>
        <w:t>over the counter</w:t>
      </w:r>
      <w:r w:rsidRPr="007D3414">
        <w:rPr>
          <w:rFonts w:eastAsia="Cambria" w:cs="Cambria"/>
        </w:rPr>
        <w: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herbal</w:t>
      </w:r>
      <w:r>
        <w:rPr>
          <w:rFonts w:eastAsia="Cambria" w:cs="Cambria"/>
        </w:rPr>
        <w:t xml:space="preserve"> </w:t>
      </w:r>
      <w:r w:rsidRPr="007D3414">
        <w:rPr>
          <w:rFonts w:eastAsia="Cambria" w:cs="Cambria"/>
        </w:rPr>
        <w:t>medicines</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well</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supplements</w:t>
      </w:r>
      <w:r>
        <w:rPr>
          <w:rFonts w:eastAsia="Cambria" w:cs="Cambria"/>
        </w:rPr>
        <w:t xml:space="preserve">, </w:t>
      </w:r>
      <w:r w:rsidRPr="007D3414">
        <w:rPr>
          <w:rFonts w:eastAsia="Cambria" w:cs="Cambria"/>
        </w:rPr>
        <w:t>will</w:t>
      </w:r>
      <w:r>
        <w:rPr>
          <w:rFonts w:eastAsia="Cambria" w:cs="Cambria"/>
        </w:rPr>
        <w:t xml:space="preserve"> </w:t>
      </w:r>
      <w:proofErr w:type="gramStart"/>
      <w:r w:rsidRPr="007D3414">
        <w:rPr>
          <w:rFonts w:eastAsia="Cambria" w:cs="Cambria"/>
        </w:rPr>
        <w:t>be</w:t>
      </w:r>
      <w:r>
        <w:rPr>
          <w:rFonts w:eastAsia="Cambria" w:cs="Cambria"/>
        </w:rPr>
        <w:t xml:space="preserve"> </w:t>
      </w:r>
      <w:r w:rsidRPr="007D3414">
        <w:rPr>
          <w:rFonts w:eastAsia="Cambria" w:cs="Cambria"/>
        </w:rPr>
        <w:t>examined</w:t>
      </w:r>
      <w:proofErr w:type="gramEnd"/>
      <w:r w:rsidRPr="007D3414">
        <w:rPr>
          <w:rFonts w:eastAsia="Cambria" w:cs="Cambria"/>
        </w:rPr>
        <w:t>.</w:t>
      </w:r>
      <w:r>
        <w:rPr>
          <w:rFonts w:eastAsia="Cambria" w:cs="Cambria"/>
        </w:rPr>
        <w:t xml:space="preserve"> </w:t>
      </w:r>
      <w:r w:rsidRPr="007D3414">
        <w:rPr>
          <w:rFonts w:eastAsia="Cambria" w:cs="Cambria"/>
        </w:rPr>
        <w:t>Unique</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drug-drug,</w:t>
      </w:r>
      <w:r>
        <w:rPr>
          <w:rFonts w:eastAsia="Cambria" w:cs="Cambria"/>
        </w:rPr>
        <w:t xml:space="preserve"> </w:t>
      </w:r>
      <w:r w:rsidRPr="007D3414">
        <w:rPr>
          <w:rFonts w:eastAsia="Cambria" w:cs="Cambria"/>
        </w:rPr>
        <w:t>drug-herb,</w:t>
      </w:r>
      <w:r>
        <w:rPr>
          <w:rFonts w:eastAsia="Cambria" w:cs="Cambria"/>
        </w:rPr>
        <w:t xml:space="preserve"> </w:t>
      </w:r>
      <w:r w:rsidRPr="007D3414">
        <w:rPr>
          <w:rFonts w:eastAsia="Cambria" w:cs="Cambria"/>
        </w:rPr>
        <w:t>drug-supplement,</w:t>
      </w:r>
      <w:r>
        <w:rPr>
          <w:rFonts w:eastAsia="Cambria" w:cs="Cambria"/>
        </w:rPr>
        <w:t xml:space="preserve"> </w:t>
      </w:r>
      <w:r w:rsidRPr="007D3414">
        <w:rPr>
          <w:rFonts w:eastAsia="Cambria" w:cs="Cambria"/>
        </w:rPr>
        <w:t>drug-food</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other</w:t>
      </w:r>
      <w:r>
        <w:rPr>
          <w:rFonts w:eastAsia="Cambria" w:cs="Cambria"/>
        </w:rPr>
        <w:t xml:space="preserve"> </w:t>
      </w:r>
      <w:r w:rsidRPr="007D3414">
        <w:rPr>
          <w:rFonts w:eastAsia="Cambria" w:cs="Cambria"/>
        </w:rPr>
        <w:t>interactions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their</w:t>
      </w:r>
      <w:r>
        <w:rPr>
          <w:rFonts w:eastAsia="Cambria" w:cs="Cambria"/>
        </w:rPr>
        <w:t xml:space="preserve"> </w:t>
      </w:r>
      <w:r w:rsidRPr="007D3414">
        <w:rPr>
          <w:rFonts w:eastAsia="Cambria" w:cs="Cambria"/>
        </w:rPr>
        <w:t>applications</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Absorption/Distribution/Metabolism/Elimination</w:t>
      </w:r>
      <w:r>
        <w:rPr>
          <w:rFonts w:eastAsia="Cambria" w:cs="Cambria"/>
        </w:rPr>
        <w:t xml:space="preserve"> </w:t>
      </w:r>
      <w:r w:rsidRPr="007D3414">
        <w:rPr>
          <w:rFonts w:eastAsia="Cambria" w:cs="Cambria"/>
        </w:rPr>
        <w:t>(ADME)</w:t>
      </w:r>
      <w:r>
        <w:rPr>
          <w:rFonts w:eastAsia="Cambria" w:cs="Cambria"/>
        </w:rPr>
        <w:t xml:space="preserve"> </w:t>
      </w:r>
      <w:r w:rsidRPr="007D3414">
        <w:rPr>
          <w:rFonts w:eastAsia="Cambria" w:cs="Cambria"/>
        </w:rPr>
        <w:t>protocol</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addressed</w:t>
      </w:r>
      <w:proofErr w:type="gramEnd"/>
      <w:r w:rsidRPr="007D3414">
        <w:rPr>
          <w:rFonts w:eastAsia="Cambria" w:cs="Cambria"/>
        </w:rPr>
        <w:t>.</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addition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medicine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supplementation,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nurse’s</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respect</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complementary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integrative</w:t>
      </w:r>
      <w:r>
        <w:rPr>
          <w:rFonts w:eastAsia="Cambria" w:cs="Cambria"/>
        </w:rPr>
        <w:t xml:space="preserve"> </w:t>
      </w:r>
      <w:r w:rsidRPr="007D3414">
        <w:rPr>
          <w:rFonts w:eastAsia="Cambria" w:cs="Cambria"/>
        </w:rPr>
        <w:t>approaches</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wellness</w:t>
      </w:r>
      <w:r>
        <w:rPr>
          <w:rFonts w:eastAsia="Cambria" w:cs="Cambria"/>
        </w:rPr>
        <w:t xml:space="preserve"> </w:t>
      </w:r>
      <w:r w:rsidRPr="007D3414">
        <w:rPr>
          <w:rFonts w:eastAsia="Cambria" w:cs="Cambria"/>
        </w:rPr>
        <w:t>will</w:t>
      </w:r>
      <w:r>
        <w:rPr>
          <w:rFonts w:eastAsia="Cambria" w:cs="Cambria"/>
        </w:rPr>
        <w:t xml:space="preserve"> </w:t>
      </w:r>
      <w:proofErr w:type="gramStart"/>
      <w:r w:rsidRPr="007D3414">
        <w:rPr>
          <w:rFonts w:eastAsia="Cambria" w:cs="Cambria"/>
        </w:rPr>
        <w:t>be</w:t>
      </w:r>
      <w:r>
        <w:rPr>
          <w:rFonts w:eastAsia="Cambria" w:cs="Cambria"/>
        </w:rPr>
        <w:t xml:space="preserve"> </w:t>
      </w:r>
      <w:r w:rsidRPr="007D3414">
        <w:rPr>
          <w:rFonts w:eastAsia="Cambria" w:cs="Cambria"/>
        </w:rPr>
        <w:t>highlighted</w:t>
      </w:r>
      <w:proofErr w:type="gramEnd"/>
      <w:r w:rsidRPr="007D3414">
        <w:rPr>
          <w:rFonts w:eastAsia="Cambria" w:cs="Cambria"/>
        </w:rPr>
        <w:t>.</w:t>
      </w:r>
      <w:r>
        <w:rPr>
          <w:rFonts w:eastAsia="Cambria" w:cs="Cambria"/>
        </w:rPr>
        <w:t xml:space="preserve"> </w:t>
      </w:r>
    </w:p>
    <w:p w14:paraId="6913D749" w14:textId="77777777" w:rsidR="006A14B6" w:rsidRDefault="006A14B6" w:rsidP="006A14B6">
      <w:pPr>
        <w:rPr>
          <w:rFonts w:eastAsia="Cambria" w:cs="Cambria"/>
        </w:rPr>
      </w:pPr>
    </w:p>
    <w:p w14:paraId="3936F2EC" w14:textId="78E06F92" w:rsidR="006A14B6" w:rsidRDefault="006A14B6" w:rsidP="006A14B6">
      <w:pPr>
        <w:rPr>
          <w:b/>
          <w:bCs/>
        </w:rPr>
      </w:pPr>
      <w:r w:rsidRPr="2EE6D1E3">
        <w:rPr>
          <w:b/>
          <w:bCs/>
        </w:rPr>
        <w:t xml:space="preserve">RN-to-BSN </w:t>
      </w:r>
      <w:r w:rsidR="00B40D50">
        <w:rPr>
          <w:b/>
          <w:bCs/>
        </w:rPr>
        <w:t xml:space="preserve">Completion Option </w:t>
      </w:r>
      <w:r w:rsidRPr="2EE6D1E3">
        <w:rPr>
          <w:b/>
          <w:bCs/>
        </w:rPr>
        <w:t>Elective Options</w:t>
      </w:r>
    </w:p>
    <w:p w14:paraId="0C1214B0" w14:textId="77777777" w:rsidR="006A14B6" w:rsidRPr="007F1B02" w:rsidRDefault="006A14B6" w:rsidP="006A14B6">
      <w:pPr>
        <w:rPr>
          <w:i/>
          <w:iCs/>
        </w:rPr>
      </w:pPr>
      <w:r w:rsidRPr="00780B1B">
        <w:rPr>
          <w:i/>
          <w:iCs/>
        </w:rPr>
        <w:t xml:space="preserve">Elective courses are subject to availability. Partial list of elective options below. </w:t>
      </w:r>
    </w:p>
    <w:tbl>
      <w:tblPr>
        <w:tblW w:w="9560" w:type="dxa"/>
        <w:tblLook w:val="04A0" w:firstRow="1" w:lastRow="0" w:firstColumn="1" w:lastColumn="0" w:noHBand="0" w:noVBand="1"/>
      </w:tblPr>
      <w:tblGrid>
        <w:gridCol w:w="1200"/>
        <w:gridCol w:w="4500"/>
        <w:gridCol w:w="1200"/>
        <w:gridCol w:w="1200"/>
        <w:gridCol w:w="1460"/>
      </w:tblGrid>
      <w:tr w:rsidR="006A14B6" w14:paraId="784DA508" w14:textId="77777777" w:rsidTr="00461F5F">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2CB06C52" w14:textId="77777777" w:rsidR="006A14B6" w:rsidRDefault="006A14B6" w:rsidP="00461F5F">
            <w:pPr>
              <w:rPr>
                <w:rFonts w:cs="Calibri"/>
                <w:b/>
                <w:bCs/>
                <w:color w:val="FFFFFF"/>
                <w:sz w:val="20"/>
                <w:szCs w:val="20"/>
              </w:rPr>
            </w:pPr>
            <w:r>
              <w:rPr>
                <w:rFonts w:cs="Calibri"/>
                <w:b/>
                <w:bCs/>
                <w:color w:val="FFFFFF"/>
                <w:sz w:val="20"/>
                <w:szCs w:val="20"/>
              </w:rPr>
              <w:t> </w:t>
            </w:r>
          </w:p>
        </w:tc>
        <w:tc>
          <w:tcPr>
            <w:tcW w:w="4500" w:type="dxa"/>
            <w:tcBorders>
              <w:top w:val="single" w:sz="4" w:space="0" w:color="auto"/>
              <w:left w:val="nil"/>
              <w:bottom w:val="single" w:sz="8" w:space="0" w:color="auto"/>
              <w:right w:val="nil"/>
            </w:tcBorders>
            <w:shd w:val="clear" w:color="auto" w:fill="A6A6A6" w:themeFill="background1" w:themeFillShade="A6"/>
            <w:vAlign w:val="center"/>
            <w:hideMark/>
          </w:tcPr>
          <w:p w14:paraId="07384B1A"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200" w:type="dxa"/>
            <w:tcBorders>
              <w:top w:val="single" w:sz="4" w:space="0" w:color="auto"/>
              <w:left w:val="nil"/>
              <w:bottom w:val="single" w:sz="8" w:space="0" w:color="auto"/>
              <w:right w:val="nil"/>
            </w:tcBorders>
            <w:shd w:val="clear" w:color="auto" w:fill="A6A6A6" w:themeFill="background1" w:themeFillShade="A6"/>
            <w:vAlign w:val="center"/>
            <w:hideMark/>
          </w:tcPr>
          <w:p w14:paraId="15A5D899"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1200" w:type="dxa"/>
            <w:tcBorders>
              <w:top w:val="single" w:sz="4" w:space="0" w:color="auto"/>
              <w:left w:val="nil"/>
              <w:bottom w:val="single" w:sz="8" w:space="0" w:color="auto"/>
              <w:right w:val="nil"/>
            </w:tcBorders>
            <w:shd w:val="clear" w:color="auto" w:fill="A6A6A6" w:themeFill="background1" w:themeFillShade="A6"/>
            <w:vAlign w:val="center"/>
            <w:hideMark/>
          </w:tcPr>
          <w:p w14:paraId="1673293F"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460" w:type="dxa"/>
            <w:tcBorders>
              <w:top w:val="single" w:sz="4" w:space="0" w:color="auto"/>
              <w:left w:val="nil"/>
              <w:bottom w:val="single" w:sz="8" w:space="0" w:color="auto"/>
              <w:right w:val="single" w:sz="4" w:space="0" w:color="auto"/>
            </w:tcBorders>
            <w:shd w:val="clear" w:color="auto" w:fill="A6A6A6" w:themeFill="background1" w:themeFillShade="A6"/>
            <w:vAlign w:val="center"/>
            <w:hideMark/>
          </w:tcPr>
          <w:p w14:paraId="5B020A2F"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1BB7E6F9"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hideMark/>
          </w:tcPr>
          <w:p w14:paraId="55C11CB1" w14:textId="77777777" w:rsidR="006A14B6" w:rsidRDefault="006A14B6"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auto" w:fill="F2F2F2" w:themeFill="background1" w:themeFillShade="F2"/>
            <w:hideMark/>
          </w:tcPr>
          <w:p w14:paraId="6C7684A5" w14:textId="77777777" w:rsidR="006A14B6" w:rsidRDefault="006A14B6" w:rsidP="00461F5F">
            <w:pPr>
              <w:rPr>
                <w:rFonts w:cs="Calibri"/>
                <w:b/>
                <w:bCs/>
                <w:color w:val="000000"/>
                <w:sz w:val="20"/>
                <w:szCs w:val="20"/>
              </w:rPr>
            </w:pPr>
            <w:r>
              <w:rPr>
                <w:rFonts w:cs="Calibri"/>
                <w:b/>
                <w:bCs/>
                <w:color w:val="000000"/>
                <w:sz w:val="20"/>
                <w:szCs w:val="20"/>
              </w:rPr>
              <w:t>Acupuncture and Chinese Medicine</w:t>
            </w:r>
          </w:p>
        </w:tc>
        <w:tc>
          <w:tcPr>
            <w:tcW w:w="1200" w:type="dxa"/>
            <w:tcBorders>
              <w:top w:val="nil"/>
              <w:left w:val="nil"/>
              <w:bottom w:val="nil"/>
              <w:right w:val="nil"/>
            </w:tcBorders>
            <w:shd w:val="clear" w:color="auto" w:fill="F2F2F2" w:themeFill="background1" w:themeFillShade="F2"/>
            <w:noWrap/>
            <w:hideMark/>
          </w:tcPr>
          <w:p w14:paraId="19CB9FAF" w14:textId="77777777" w:rsidR="006A14B6"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F2F2F2" w:themeFill="background1" w:themeFillShade="F2"/>
            <w:noWrap/>
            <w:hideMark/>
          </w:tcPr>
          <w:p w14:paraId="33B9CC39" w14:textId="77777777" w:rsidR="006A14B6"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F2F2F2" w:themeFill="background1" w:themeFillShade="F2"/>
            <w:noWrap/>
            <w:hideMark/>
          </w:tcPr>
          <w:p w14:paraId="79DC83C4" w14:textId="77777777" w:rsidR="006A14B6" w:rsidRDefault="006A14B6" w:rsidP="00461F5F">
            <w:pPr>
              <w:jc w:val="center"/>
              <w:rPr>
                <w:rFonts w:cs="Calibri"/>
                <w:color w:val="000000"/>
                <w:sz w:val="20"/>
                <w:szCs w:val="20"/>
              </w:rPr>
            </w:pPr>
          </w:p>
        </w:tc>
      </w:tr>
      <w:tr w:rsidR="006A14B6" w14:paraId="7ABA3B7D" w14:textId="77777777" w:rsidTr="00461F5F">
        <w:trPr>
          <w:trHeight w:val="250"/>
        </w:trPr>
        <w:tc>
          <w:tcPr>
            <w:tcW w:w="1200" w:type="dxa"/>
            <w:tcBorders>
              <w:top w:val="nil"/>
              <w:left w:val="single" w:sz="4" w:space="0" w:color="auto"/>
              <w:bottom w:val="nil"/>
              <w:right w:val="nil"/>
            </w:tcBorders>
            <w:shd w:val="clear" w:color="auto" w:fill="auto"/>
            <w:noWrap/>
          </w:tcPr>
          <w:p w14:paraId="7924A02A" w14:textId="77777777" w:rsidR="006A14B6" w:rsidRPr="00BC55D1" w:rsidRDefault="006A14B6" w:rsidP="00461F5F">
            <w:pPr>
              <w:rPr>
                <w:rFonts w:cs="Calibri"/>
                <w:color w:val="000000"/>
                <w:sz w:val="20"/>
                <w:szCs w:val="20"/>
              </w:rPr>
            </w:pPr>
            <w:r w:rsidRPr="00BC55D1">
              <w:rPr>
                <w:rFonts w:cs="Calibri"/>
                <w:color w:val="000000"/>
                <w:sz w:val="20"/>
                <w:szCs w:val="20"/>
              </w:rPr>
              <w:t>OM501</w:t>
            </w:r>
          </w:p>
        </w:tc>
        <w:tc>
          <w:tcPr>
            <w:tcW w:w="4500" w:type="dxa"/>
            <w:tcBorders>
              <w:top w:val="nil"/>
              <w:left w:val="nil"/>
              <w:bottom w:val="nil"/>
              <w:right w:val="nil"/>
            </w:tcBorders>
            <w:shd w:val="clear" w:color="auto" w:fill="auto"/>
          </w:tcPr>
          <w:p w14:paraId="0D2176ED" w14:textId="77777777" w:rsidR="006A14B6" w:rsidRPr="00BC55D1" w:rsidRDefault="006A14B6" w:rsidP="00461F5F">
            <w:pPr>
              <w:rPr>
                <w:rFonts w:cs="Calibri"/>
                <w:color w:val="000000"/>
                <w:sz w:val="20"/>
                <w:szCs w:val="20"/>
              </w:rPr>
            </w:pPr>
            <w:r w:rsidRPr="00BC55D1">
              <w:rPr>
                <w:rFonts w:cs="Calibri"/>
                <w:color w:val="000000"/>
                <w:sz w:val="20"/>
                <w:szCs w:val="20"/>
              </w:rPr>
              <w:t>Foundations of Chinese Medicine</w:t>
            </w:r>
          </w:p>
        </w:tc>
        <w:tc>
          <w:tcPr>
            <w:tcW w:w="1200" w:type="dxa"/>
            <w:tcBorders>
              <w:top w:val="nil"/>
              <w:left w:val="nil"/>
              <w:bottom w:val="nil"/>
              <w:right w:val="nil"/>
            </w:tcBorders>
            <w:shd w:val="clear" w:color="auto" w:fill="auto"/>
            <w:noWrap/>
          </w:tcPr>
          <w:p w14:paraId="57DC2BC0" w14:textId="77777777" w:rsidR="006A14B6" w:rsidRPr="00BC55D1" w:rsidRDefault="006A14B6" w:rsidP="00461F5F">
            <w:pPr>
              <w:jc w:val="center"/>
              <w:rPr>
                <w:rFonts w:cs="Calibri"/>
                <w:color w:val="000000"/>
                <w:sz w:val="20"/>
                <w:szCs w:val="20"/>
              </w:rPr>
            </w:pPr>
            <w:r w:rsidRPr="00BC55D1">
              <w:rPr>
                <w:rFonts w:cs="Calibri"/>
                <w:color w:val="000000"/>
                <w:sz w:val="20"/>
                <w:szCs w:val="20"/>
              </w:rPr>
              <w:t>3.0</w:t>
            </w:r>
          </w:p>
        </w:tc>
        <w:tc>
          <w:tcPr>
            <w:tcW w:w="1200" w:type="dxa"/>
            <w:tcBorders>
              <w:top w:val="nil"/>
              <w:left w:val="nil"/>
              <w:bottom w:val="nil"/>
              <w:right w:val="nil"/>
            </w:tcBorders>
            <w:shd w:val="clear" w:color="auto" w:fill="auto"/>
            <w:noWrap/>
          </w:tcPr>
          <w:p w14:paraId="348753CB" w14:textId="77777777" w:rsidR="006A14B6" w:rsidRPr="00BC55D1" w:rsidRDefault="006A14B6" w:rsidP="00461F5F">
            <w:pPr>
              <w:jc w:val="center"/>
              <w:rPr>
                <w:rFonts w:cs="Calibri"/>
                <w:color w:val="000000"/>
                <w:sz w:val="20"/>
                <w:szCs w:val="20"/>
              </w:rPr>
            </w:pPr>
            <w:r w:rsidRPr="00BC55D1">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46A673EE" w14:textId="77777777" w:rsidR="006A14B6" w:rsidRDefault="006A14B6" w:rsidP="00461F5F">
            <w:pPr>
              <w:jc w:val="center"/>
              <w:rPr>
                <w:rFonts w:cs="Calibri"/>
                <w:color w:val="000000"/>
                <w:sz w:val="20"/>
                <w:szCs w:val="20"/>
              </w:rPr>
            </w:pPr>
          </w:p>
        </w:tc>
      </w:tr>
      <w:tr w:rsidR="006A14B6" w14:paraId="14BA698C" w14:textId="77777777" w:rsidTr="00461F5F">
        <w:trPr>
          <w:trHeight w:val="250"/>
        </w:trPr>
        <w:tc>
          <w:tcPr>
            <w:tcW w:w="1200" w:type="dxa"/>
            <w:tcBorders>
              <w:top w:val="nil"/>
              <w:left w:val="single" w:sz="4" w:space="0" w:color="auto"/>
              <w:bottom w:val="nil"/>
              <w:right w:val="nil"/>
            </w:tcBorders>
            <w:shd w:val="clear" w:color="auto" w:fill="auto"/>
            <w:noWrap/>
          </w:tcPr>
          <w:p w14:paraId="558915EE" w14:textId="77777777" w:rsidR="006A14B6" w:rsidRPr="00BC55D1" w:rsidRDefault="006A14B6" w:rsidP="00461F5F">
            <w:pPr>
              <w:rPr>
                <w:rFonts w:cs="Calibri"/>
                <w:color w:val="000000"/>
                <w:sz w:val="20"/>
                <w:szCs w:val="20"/>
              </w:rPr>
            </w:pPr>
            <w:r w:rsidRPr="00BC55D1">
              <w:rPr>
                <w:rFonts w:cs="Calibri"/>
                <w:color w:val="000000"/>
                <w:sz w:val="20"/>
                <w:szCs w:val="20"/>
              </w:rPr>
              <w:t>OM511</w:t>
            </w:r>
          </w:p>
        </w:tc>
        <w:tc>
          <w:tcPr>
            <w:tcW w:w="4500" w:type="dxa"/>
            <w:tcBorders>
              <w:top w:val="nil"/>
              <w:left w:val="nil"/>
              <w:bottom w:val="nil"/>
              <w:right w:val="nil"/>
            </w:tcBorders>
            <w:shd w:val="clear" w:color="auto" w:fill="auto"/>
          </w:tcPr>
          <w:p w14:paraId="071B3E7B" w14:textId="77777777" w:rsidR="006A14B6" w:rsidRPr="00BC55D1" w:rsidRDefault="006A14B6" w:rsidP="00461F5F">
            <w:pPr>
              <w:rPr>
                <w:rFonts w:cs="Calibri"/>
                <w:color w:val="000000"/>
                <w:sz w:val="20"/>
                <w:szCs w:val="20"/>
              </w:rPr>
            </w:pPr>
            <w:r w:rsidRPr="00BC55D1">
              <w:rPr>
                <w:rFonts w:cs="Calibri"/>
                <w:color w:val="000000"/>
                <w:sz w:val="20"/>
                <w:szCs w:val="20"/>
              </w:rPr>
              <w:t>Fundamentals of Chinese Medicine 1</w:t>
            </w:r>
          </w:p>
        </w:tc>
        <w:tc>
          <w:tcPr>
            <w:tcW w:w="1200" w:type="dxa"/>
            <w:tcBorders>
              <w:top w:val="nil"/>
              <w:left w:val="nil"/>
              <w:bottom w:val="nil"/>
              <w:right w:val="nil"/>
            </w:tcBorders>
            <w:shd w:val="clear" w:color="auto" w:fill="auto"/>
            <w:noWrap/>
          </w:tcPr>
          <w:p w14:paraId="3B38A131" w14:textId="77777777" w:rsidR="006A14B6" w:rsidRPr="00BC55D1" w:rsidRDefault="006A14B6" w:rsidP="00461F5F">
            <w:pPr>
              <w:jc w:val="center"/>
              <w:rPr>
                <w:rFonts w:cs="Calibri"/>
                <w:color w:val="000000"/>
                <w:sz w:val="20"/>
                <w:szCs w:val="20"/>
              </w:rPr>
            </w:pPr>
            <w:r w:rsidRPr="00BC55D1">
              <w:rPr>
                <w:rFonts w:cs="Calibri"/>
                <w:color w:val="000000"/>
                <w:sz w:val="20"/>
                <w:szCs w:val="20"/>
              </w:rPr>
              <w:t>3.0</w:t>
            </w:r>
          </w:p>
        </w:tc>
        <w:tc>
          <w:tcPr>
            <w:tcW w:w="1200" w:type="dxa"/>
            <w:tcBorders>
              <w:top w:val="nil"/>
              <w:left w:val="nil"/>
              <w:bottom w:val="nil"/>
              <w:right w:val="nil"/>
            </w:tcBorders>
            <w:shd w:val="clear" w:color="auto" w:fill="auto"/>
            <w:noWrap/>
          </w:tcPr>
          <w:p w14:paraId="068CAA99" w14:textId="77777777" w:rsidR="006A14B6" w:rsidRPr="00BC55D1" w:rsidRDefault="006A14B6" w:rsidP="00461F5F">
            <w:pPr>
              <w:jc w:val="center"/>
              <w:rPr>
                <w:rFonts w:cs="Calibri"/>
                <w:color w:val="000000"/>
                <w:sz w:val="20"/>
                <w:szCs w:val="20"/>
              </w:rPr>
            </w:pPr>
            <w:r w:rsidRPr="00BC55D1">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5D79623B" w14:textId="77777777" w:rsidR="006A14B6" w:rsidRDefault="006A14B6" w:rsidP="00461F5F">
            <w:pPr>
              <w:jc w:val="center"/>
              <w:rPr>
                <w:rFonts w:cs="Calibri"/>
                <w:color w:val="000000"/>
                <w:sz w:val="20"/>
                <w:szCs w:val="20"/>
              </w:rPr>
            </w:pPr>
          </w:p>
        </w:tc>
      </w:tr>
      <w:tr w:rsidR="006A14B6" w14:paraId="129516D2" w14:textId="77777777" w:rsidTr="00461F5F">
        <w:trPr>
          <w:trHeight w:val="250"/>
        </w:trPr>
        <w:tc>
          <w:tcPr>
            <w:tcW w:w="1200" w:type="dxa"/>
            <w:tcBorders>
              <w:top w:val="nil"/>
              <w:left w:val="single" w:sz="4" w:space="0" w:color="auto"/>
              <w:bottom w:val="nil"/>
              <w:right w:val="nil"/>
            </w:tcBorders>
            <w:shd w:val="clear" w:color="auto" w:fill="auto"/>
            <w:noWrap/>
          </w:tcPr>
          <w:p w14:paraId="51F25F8A" w14:textId="77777777" w:rsidR="006A14B6" w:rsidRPr="00BC55D1" w:rsidRDefault="006A14B6" w:rsidP="00461F5F">
            <w:pPr>
              <w:rPr>
                <w:rFonts w:cs="Calibri"/>
                <w:color w:val="000000"/>
                <w:sz w:val="20"/>
                <w:szCs w:val="20"/>
              </w:rPr>
            </w:pPr>
          </w:p>
        </w:tc>
        <w:tc>
          <w:tcPr>
            <w:tcW w:w="4500" w:type="dxa"/>
            <w:tcBorders>
              <w:top w:val="nil"/>
              <w:left w:val="nil"/>
              <w:bottom w:val="nil"/>
              <w:right w:val="nil"/>
            </w:tcBorders>
            <w:shd w:val="clear" w:color="auto" w:fill="auto"/>
          </w:tcPr>
          <w:p w14:paraId="5A482246" w14:textId="77777777" w:rsidR="006A14B6" w:rsidRPr="00BC55D1" w:rsidRDefault="006A14B6" w:rsidP="00461F5F">
            <w:pPr>
              <w:rPr>
                <w:rFonts w:cs="Calibri"/>
                <w:color w:val="000000"/>
                <w:sz w:val="20"/>
                <w:szCs w:val="20"/>
              </w:rPr>
            </w:pPr>
            <w:r>
              <w:rPr>
                <w:rFonts w:ascii="Calibri Light" w:hAnsi="Calibri Light" w:cs="Calibri Light"/>
                <w:i/>
                <w:iCs/>
                <w:color w:val="000000"/>
                <w:sz w:val="20"/>
                <w:szCs w:val="20"/>
              </w:rPr>
              <w:t>These courses may have on-campus sections. Please review the section format before registering</w:t>
            </w:r>
          </w:p>
        </w:tc>
        <w:tc>
          <w:tcPr>
            <w:tcW w:w="1200" w:type="dxa"/>
            <w:tcBorders>
              <w:top w:val="nil"/>
              <w:left w:val="nil"/>
              <w:bottom w:val="nil"/>
              <w:right w:val="nil"/>
            </w:tcBorders>
            <w:shd w:val="clear" w:color="auto" w:fill="auto"/>
            <w:noWrap/>
          </w:tcPr>
          <w:p w14:paraId="1C57BBE9" w14:textId="77777777" w:rsidR="006A14B6" w:rsidRPr="00BC55D1"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auto"/>
            <w:noWrap/>
          </w:tcPr>
          <w:p w14:paraId="6CD0A35F" w14:textId="77777777" w:rsidR="006A14B6" w:rsidRPr="00BC55D1"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auto"/>
            <w:noWrap/>
          </w:tcPr>
          <w:p w14:paraId="1B186987" w14:textId="77777777" w:rsidR="006A14B6" w:rsidRPr="00F902F9" w:rsidRDefault="006A14B6" w:rsidP="00461F5F">
            <w:pPr>
              <w:jc w:val="center"/>
              <w:rPr>
                <w:rFonts w:cs="Calibri"/>
                <w:color w:val="000000"/>
                <w:sz w:val="20"/>
                <w:szCs w:val="20"/>
              </w:rPr>
            </w:pPr>
          </w:p>
        </w:tc>
      </w:tr>
      <w:tr w:rsidR="006A14B6" w14:paraId="6CB5BFBF" w14:textId="77777777" w:rsidTr="00B60084">
        <w:trPr>
          <w:trHeight w:val="250"/>
        </w:trPr>
        <w:tc>
          <w:tcPr>
            <w:tcW w:w="1200" w:type="dxa"/>
            <w:tcBorders>
              <w:top w:val="nil"/>
              <w:left w:val="single" w:sz="4" w:space="0" w:color="auto"/>
              <w:bottom w:val="nil"/>
              <w:right w:val="nil"/>
            </w:tcBorders>
            <w:shd w:val="clear" w:color="auto" w:fill="F2F2F2" w:themeFill="background1" w:themeFillShade="F2"/>
            <w:noWrap/>
          </w:tcPr>
          <w:p w14:paraId="407A88CD" w14:textId="77777777" w:rsidR="006A14B6" w:rsidRDefault="006A14B6" w:rsidP="00461F5F">
            <w:pPr>
              <w:rPr>
                <w:rFonts w:cs="Calibri"/>
                <w:color w:val="000000" w:themeColor="text1"/>
                <w:sz w:val="20"/>
                <w:szCs w:val="20"/>
              </w:rPr>
            </w:pPr>
            <w:r w:rsidRPr="691490DA">
              <w:rPr>
                <w:rFonts w:cs="Calibri"/>
                <w:color w:val="000000" w:themeColor="text1"/>
                <w:sz w:val="20"/>
                <w:szCs w:val="20"/>
              </w:rPr>
              <w:t> </w:t>
            </w:r>
          </w:p>
        </w:tc>
        <w:tc>
          <w:tcPr>
            <w:tcW w:w="4500" w:type="dxa"/>
            <w:tcBorders>
              <w:top w:val="nil"/>
              <w:left w:val="nil"/>
              <w:bottom w:val="nil"/>
              <w:right w:val="nil"/>
            </w:tcBorders>
            <w:shd w:val="clear" w:color="auto" w:fill="F2F2F2" w:themeFill="background1" w:themeFillShade="F2"/>
          </w:tcPr>
          <w:p w14:paraId="37DEFA63" w14:textId="77777777" w:rsidR="006A14B6" w:rsidRDefault="006A14B6" w:rsidP="00461F5F">
            <w:pPr>
              <w:rPr>
                <w:rFonts w:cs="Calibri"/>
                <w:b/>
                <w:bCs/>
                <w:color w:val="000000" w:themeColor="text1"/>
                <w:sz w:val="20"/>
                <w:szCs w:val="20"/>
              </w:rPr>
            </w:pPr>
            <w:r w:rsidRPr="2EE6D1E3">
              <w:rPr>
                <w:rFonts w:cs="Calibri"/>
                <w:b/>
                <w:bCs/>
                <w:color w:val="000000" w:themeColor="text1"/>
                <w:sz w:val="20"/>
                <w:szCs w:val="20"/>
              </w:rPr>
              <w:t>General Education</w:t>
            </w:r>
          </w:p>
        </w:tc>
        <w:tc>
          <w:tcPr>
            <w:tcW w:w="1200" w:type="dxa"/>
            <w:tcBorders>
              <w:top w:val="nil"/>
              <w:left w:val="nil"/>
              <w:bottom w:val="nil"/>
              <w:right w:val="nil"/>
            </w:tcBorders>
            <w:shd w:val="clear" w:color="auto" w:fill="F2F2F2" w:themeFill="background1" w:themeFillShade="F2"/>
            <w:noWrap/>
          </w:tcPr>
          <w:p w14:paraId="0038809C" w14:textId="77777777" w:rsidR="006A14B6" w:rsidRDefault="006A14B6" w:rsidP="00461F5F">
            <w:pPr>
              <w:jc w:val="center"/>
              <w:rPr>
                <w:rFonts w:cs="Calibri"/>
                <w:color w:val="000000" w:themeColor="text1"/>
                <w:sz w:val="20"/>
                <w:szCs w:val="20"/>
              </w:rPr>
            </w:pPr>
          </w:p>
        </w:tc>
        <w:tc>
          <w:tcPr>
            <w:tcW w:w="1200" w:type="dxa"/>
            <w:tcBorders>
              <w:top w:val="nil"/>
              <w:left w:val="nil"/>
              <w:bottom w:val="nil"/>
              <w:right w:val="nil"/>
            </w:tcBorders>
            <w:shd w:val="clear" w:color="auto" w:fill="F2F2F2" w:themeFill="background1" w:themeFillShade="F2"/>
            <w:noWrap/>
          </w:tcPr>
          <w:p w14:paraId="12AA8F95" w14:textId="77777777" w:rsidR="006A14B6" w:rsidRDefault="006A14B6" w:rsidP="00461F5F">
            <w:pPr>
              <w:jc w:val="center"/>
              <w:rPr>
                <w:rFonts w:cs="Calibri"/>
                <w:color w:val="000000" w:themeColor="text1"/>
                <w:sz w:val="20"/>
                <w:szCs w:val="20"/>
              </w:rPr>
            </w:pPr>
          </w:p>
        </w:tc>
        <w:tc>
          <w:tcPr>
            <w:tcW w:w="1460" w:type="dxa"/>
            <w:tcBorders>
              <w:top w:val="nil"/>
              <w:left w:val="nil"/>
              <w:bottom w:val="nil"/>
              <w:right w:val="single" w:sz="4" w:space="0" w:color="auto"/>
            </w:tcBorders>
            <w:shd w:val="clear" w:color="auto" w:fill="F2F2F2" w:themeFill="background1" w:themeFillShade="F2"/>
            <w:noWrap/>
          </w:tcPr>
          <w:p w14:paraId="3452EF5E" w14:textId="77777777" w:rsidR="006A14B6" w:rsidRDefault="006A14B6" w:rsidP="00461F5F">
            <w:pPr>
              <w:jc w:val="center"/>
              <w:rPr>
                <w:rFonts w:cs="Calibri"/>
                <w:color w:val="000000" w:themeColor="text1"/>
                <w:sz w:val="20"/>
                <w:szCs w:val="20"/>
              </w:rPr>
            </w:pPr>
          </w:p>
        </w:tc>
      </w:tr>
      <w:tr w:rsidR="00467133" w14:paraId="56AD0A03" w14:textId="77777777" w:rsidTr="004B10B3">
        <w:trPr>
          <w:trHeight w:val="250"/>
        </w:trPr>
        <w:tc>
          <w:tcPr>
            <w:tcW w:w="1200" w:type="dxa"/>
            <w:tcBorders>
              <w:top w:val="nil"/>
              <w:left w:val="single" w:sz="4" w:space="0" w:color="auto"/>
              <w:bottom w:val="nil"/>
              <w:right w:val="nil"/>
            </w:tcBorders>
            <w:shd w:val="clear" w:color="auto" w:fill="auto"/>
            <w:noWrap/>
          </w:tcPr>
          <w:p w14:paraId="59CDF836" w14:textId="63FA564A" w:rsidR="00467133" w:rsidRPr="691490DA" w:rsidRDefault="00467133" w:rsidP="00467133">
            <w:pPr>
              <w:rPr>
                <w:rFonts w:cs="Calibri"/>
                <w:color w:val="000000" w:themeColor="text1"/>
                <w:sz w:val="20"/>
                <w:szCs w:val="20"/>
              </w:rPr>
            </w:pPr>
            <w:r>
              <w:rPr>
                <w:rFonts w:cs="Calibri"/>
                <w:color w:val="000000"/>
                <w:sz w:val="20"/>
                <w:szCs w:val="20"/>
              </w:rPr>
              <w:t>BIO101</w:t>
            </w:r>
          </w:p>
        </w:tc>
        <w:tc>
          <w:tcPr>
            <w:tcW w:w="4500" w:type="dxa"/>
            <w:tcBorders>
              <w:top w:val="nil"/>
              <w:left w:val="nil"/>
              <w:bottom w:val="nil"/>
              <w:right w:val="nil"/>
            </w:tcBorders>
            <w:shd w:val="clear" w:color="auto" w:fill="auto"/>
          </w:tcPr>
          <w:p w14:paraId="4DB80A6E" w14:textId="15CD4FB1" w:rsidR="00467133" w:rsidRPr="2EE6D1E3" w:rsidRDefault="00467133" w:rsidP="00467133">
            <w:pPr>
              <w:rPr>
                <w:rFonts w:cs="Calibri"/>
                <w:b/>
                <w:bCs/>
                <w:color w:val="000000" w:themeColor="text1"/>
                <w:sz w:val="20"/>
                <w:szCs w:val="20"/>
              </w:rPr>
            </w:pPr>
            <w:r>
              <w:rPr>
                <w:rFonts w:cs="Calibri"/>
                <w:color w:val="000000"/>
                <w:sz w:val="20"/>
                <w:szCs w:val="20"/>
              </w:rPr>
              <w:t>General Biology</w:t>
            </w:r>
          </w:p>
        </w:tc>
        <w:tc>
          <w:tcPr>
            <w:tcW w:w="1200" w:type="dxa"/>
            <w:tcBorders>
              <w:top w:val="nil"/>
              <w:left w:val="nil"/>
              <w:bottom w:val="nil"/>
              <w:right w:val="nil"/>
            </w:tcBorders>
            <w:shd w:val="clear" w:color="auto" w:fill="auto"/>
            <w:noWrap/>
          </w:tcPr>
          <w:p w14:paraId="2874FD7F" w14:textId="007707FB" w:rsidR="00467133" w:rsidRDefault="00467133" w:rsidP="00467133">
            <w:pPr>
              <w:jc w:val="center"/>
              <w:rPr>
                <w:rFonts w:cs="Calibri"/>
                <w:color w:val="000000" w:themeColor="text1"/>
                <w:sz w:val="20"/>
                <w:szCs w:val="20"/>
              </w:rPr>
            </w:pPr>
            <w:r>
              <w:rPr>
                <w:rFonts w:cs="Calibri"/>
                <w:color w:val="000000"/>
                <w:sz w:val="20"/>
                <w:szCs w:val="20"/>
              </w:rPr>
              <w:t>2.5</w:t>
            </w:r>
          </w:p>
        </w:tc>
        <w:tc>
          <w:tcPr>
            <w:tcW w:w="1200" w:type="dxa"/>
            <w:tcBorders>
              <w:top w:val="nil"/>
              <w:left w:val="nil"/>
              <w:bottom w:val="nil"/>
              <w:right w:val="nil"/>
            </w:tcBorders>
            <w:shd w:val="clear" w:color="auto" w:fill="auto"/>
            <w:noWrap/>
          </w:tcPr>
          <w:p w14:paraId="2B2DBB51" w14:textId="7179D104" w:rsidR="00467133" w:rsidRDefault="00467133" w:rsidP="00467133">
            <w:pPr>
              <w:jc w:val="center"/>
              <w:rPr>
                <w:rFonts w:cs="Calibri"/>
                <w:color w:val="000000" w:themeColor="text1"/>
                <w:sz w:val="20"/>
                <w:szCs w:val="20"/>
              </w:rPr>
            </w:pPr>
            <w:r>
              <w:rPr>
                <w:rFonts w:cs="Calibri"/>
                <w:color w:val="000000"/>
                <w:sz w:val="20"/>
                <w:szCs w:val="20"/>
              </w:rPr>
              <w:t>45</w:t>
            </w:r>
          </w:p>
        </w:tc>
        <w:tc>
          <w:tcPr>
            <w:tcW w:w="1460" w:type="dxa"/>
            <w:tcBorders>
              <w:top w:val="nil"/>
              <w:left w:val="nil"/>
              <w:bottom w:val="nil"/>
              <w:right w:val="single" w:sz="4" w:space="0" w:color="auto"/>
            </w:tcBorders>
            <w:shd w:val="clear" w:color="auto" w:fill="auto"/>
            <w:noWrap/>
          </w:tcPr>
          <w:p w14:paraId="1477E586" w14:textId="77777777" w:rsidR="00467133" w:rsidRDefault="00467133" w:rsidP="00467133">
            <w:pPr>
              <w:jc w:val="center"/>
              <w:rPr>
                <w:rFonts w:cs="Calibri"/>
                <w:color w:val="000000" w:themeColor="text1"/>
                <w:sz w:val="20"/>
                <w:szCs w:val="20"/>
              </w:rPr>
            </w:pPr>
          </w:p>
        </w:tc>
      </w:tr>
      <w:tr w:rsidR="00467133" w14:paraId="74BCF173" w14:textId="77777777" w:rsidTr="004B10B3">
        <w:trPr>
          <w:trHeight w:val="250"/>
        </w:trPr>
        <w:tc>
          <w:tcPr>
            <w:tcW w:w="1200" w:type="dxa"/>
            <w:tcBorders>
              <w:top w:val="nil"/>
              <w:left w:val="single" w:sz="4" w:space="0" w:color="auto"/>
              <w:bottom w:val="nil"/>
              <w:right w:val="nil"/>
            </w:tcBorders>
            <w:shd w:val="clear" w:color="auto" w:fill="auto"/>
            <w:noWrap/>
          </w:tcPr>
          <w:p w14:paraId="23560648" w14:textId="68ABE635" w:rsidR="00467133" w:rsidRPr="691490DA" w:rsidRDefault="00467133" w:rsidP="00467133">
            <w:pPr>
              <w:rPr>
                <w:rFonts w:cs="Calibri"/>
                <w:color w:val="000000" w:themeColor="text1"/>
                <w:sz w:val="20"/>
                <w:szCs w:val="20"/>
              </w:rPr>
            </w:pPr>
            <w:r>
              <w:rPr>
                <w:rFonts w:cs="Calibri"/>
                <w:color w:val="000000"/>
                <w:sz w:val="20"/>
                <w:szCs w:val="20"/>
              </w:rPr>
              <w:t>CHEM101</w:t>
            </w:r>
          </w:p>
        </w:tc>
        <w:tc>
          <w:tcPr>
            <w:tcW w:w="4500" w:type="dxa"/>
            <w:tcBorders>
              <w:top w:val="nil"/>
              <w:left w:val="nil"/>
              <w:bottom w:val="nil"/>
              <w:right w:val="nil"/>
            </w:tcBorders>
            <w:shd w:val="clear" w:color="auto" w:fill="auto"/>
          </w:tcPr>
          <w:p w14:paraId="363BAEC8" w14:textId="25AB7B90" w:rsidR="00467133" w:rsidRPr="2EE6D1E3" w:rsidRDefault="00467133" w:rsidP="00467133">
            <w:pPr>
              <w:rPr>
                <w:rFonts w:cs="Calibri"/>
                <w:b/>
                <w:bCs/>
                <w:color w:val="000000" w:themeColor="text1"/>
                <w:sz w:val="20"/>
                <w:szCs w:val="20"/>
              </w:rPr>
            </w:pPr>
            <w:r>
              <w:rPr>
                <w:rFonts w:cs="Calibri"/>
                <w:color w:val="000000"/>
                <w:sz w:val="20"/>
                <w:szCs w:val="20"/>
              </w:rPr>
              <w:t>General Chemistry</w:t>
            </w:r>
          </w:p>
        </w:tc>
        <w:tc>
          <w:tcPr>
            <w:tcW w:w="1200" w:type="dxa"/>
            <w:tcBorders>
              <w:top w:val="nil"/>
              <w:left w:val="nil"/>
              <w:bottom w:val="nil"/>
              <w:right w:val="nil"/>
            </w:tcBorders>
            <w:shd w:val="clear" w:color="auto" w:fill="auto"/>
            <w:noWrap/>
          </w:tcPr>
          <w:p w14:paraId="2AACF218" w14:textId="3EB003E7" w:rsidR="00467133" w:rsidRDefault="00467133" w:rsidP="00467133">
            <w:pPr>
              <w:jc w:val="center"/>
              <w:rPr>
                <w:rFonts w:cs="Calibri"/>
                <w:color w:val="000000" w:themeColor="text1"/>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47D0487A" w14:textId="01927E6D" w:rsidR="00467133" w:rsidRDefault="00467133" w:rsidP="00467133">
            <w:pPr>
              <w:jc w:val="center"/>
              <w:rPr>
                <w:rFonts w:cs="Calibri"/>
                <w:color w:val="000000" w:themeColor="text1"/>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1C794E48" w14:textId="77777777" w:rsidR="00467133" w:rsidRDefault="00467133" w:rsidP="00467133">
            <w:pPr>
              <w:jc w:val="center"/>
              <w:rPr>
                <w:rFonts w:cs="Calibri"/>
                <w:color w:val="000000" w:themeColor="text1"/>
                <w:sz w:val="20"/>
                <w:szCs w:val="20"/>
              </w:rPr>
            </w:pPr>
          </w:p>
        </w:tc>
      </w:tr>
      <w:tr w:rsidR="00467133" w14:paraId="684C9CDE" w14:textId="77777777" w:rsidTr="00461F5F">
        <w:trPr>
          <w:trHeight w:val="250"/>
        </w:trPr>
        <w:tc>
          <w:tcPr>
            <w:tcW w:w="1200" w:type="dxa"/>
            <w:tcBorders>
              <w:top w:val="nil"/>
              <w:left w:val="single" w:sz="4" w:space="0" w:color="auto"/>
              <w:bottom w:val="nil"/>
              <w:right w:val="nil"/>
            </w:tcBorders>
            <w:shd w:val="clear" w:color="auto" w:fill="auto"/>
            <w:noWrap/>
          </w:tcPr>
          <w:p w14:paraId="1389E332" w14:textId="77777777" w:rsidR="00467133" w:rsidRDefault="00467133" w:rsidP="00467133">
            <w:pPr>
              <w:rPr>
                <w:rFonts w:cs="Calibri"/>
                <w:color w:val="000000" w:themeColor="text1"/>
                <w:sz w:val="20"/>
                <w:szCs w:val="20"/>
              </w:rPr>
            </w:pPr>
            <w:r w:rsidRPr="2EE6D1E3">
              <w:rPr>
                <w:rFonts w:cs="Calibri"/>
                <w:color w:val="000000" w:themeColor="text1"/>
                <w:sz w:val="20"/>
                <w:szCs w:val="20"/>
              </w:rPr>
              <w:t>LNG401</w:t>
            </w:r>
          </w:p>
        </w:tc>
        <w:tc>
          <w:tcPr>
            <w:tcW w:w="4500" w:type="dxa"/>
            <w:tcBorders>
              <w:top w:val="nil"/>
              <w:left w:val="nil"/>
              <w:bottom w:val="nil"/>
              <w:right w:val="nil"/>
            </w:tcBorders>
            <w:shd w:val="clear" w:color="auto" w:fill="auto"/>
          </w:tcPr>
          <w:p w14:paraId="2BDDC2B7" w14:textId="77777777" w:rsidR="00467133" w:rsidRDefault="00467133" w:rsidP="00467133">
            <w:pPr>
              <w:rPr>
                <w:rFonts w:cs="Calibri"/>
                <w:color w:val="000000" w:themeColor="text1"/>
                <w:sz w:val="20"/>
                <w:szCs w:val="20"/>
              </w:rPr>
            </w:pPr>
            <w:r w:rsidRPr="691490DA">
              <w:rPr>
                <w:rFonts w:cs="Calibri"/>
                <w:color w:val="000000" w:themeColor="text1"/>
                <w:sz w:val="20"/>
                <w:szCs w:val="20"/>
              </w:rPr>
              <w:t>Spanish for Healthcare Providers</w:t>
            </w:r>
          </w:p>
        </w:tc>
        <w:tc>
          <w:tcPr>
            <w:tcW w:w="1200" w:type="dxa"/>
            <w:tcBorders>
              <w:top w:val="nil"/>
              <w:left w:val="nil"/>
              <w:bottom w:val="nil"/>
              <w:right w:val="nil"/>
            </w:tcBorders>
            <w:shd w:val="clear" w:color="auto" w:fill="auto"/>
            <w:noWrap/>
          </w:tcPr>
          <w:p w14:paraId="7583C03E" w14:textId="77777777" w:rsidR="00467133" w:rsidRDefault="00467133" w:rsidP="00467133">
            <w:pPr>
              <w:jc w:val="center"/>
              <w:rPr>
                <w:rFonts w:cs="Calibri"/>
                <w:color w:val="000000" w:themeColor="text1"/>
                <w:sz w:val="20"/>
                <w:szCs w:val="20"/>
              </w:rPr>
            </w:pPr>
            <w:r w:rsidRPr="691490DA">
              <w:rPr>
                <w:rFonts w:cs="Calibri"/>
                <w:color w:val="000000" w:themeColor="text1"/>
                <w:sz w:val="20"/>
                <w:szCs w:val="20"/>
              </w:rPr>
              <w:t>3.0</w:t>
            </w:r>
          </w:p>
        </w:tc>
        <w:tc>
          <w:tcPr>
            <w:tcW w:w="1200" w:type="dxa"/>
            <w:tcBorders>
              <w:top w:val="nil"/>
              <w:left w:val="nil"/>
              <w:bottom w:val="nil"/>
              <w:right w:val="nil"/>
            </w:tcBorders>
            <w:shd w:val="clear" w:color="auto" w:fill="auto"/>
            <w:noWrap/>
          </w:tcPr>
          <w:p w14:paraId="5A72FB97" w14:textId="77777777" w:rsidR="00467133" w:rsidRDefault="00467133" w:rsidP="00467133">
            <w:pPr>
              <w:jc w:val="center"/>
              <w:rPr>
                <w:rFonts w:cs="Calibri"/>
                <w:color w:val="000000" w:themeColor="text1"/>
                <w:sz w:val="20"/>
                <w:szCs w:val="20"/>
              </w:rPr>
            </w:pPr>
            <w:r w:rsidRPr="691490DA">
              <w:rPr>
                <w:rFonts w:cs="Calibri"/>
                <w:color w:val="000000" w:themeColor="text1"/>
                <w:sz w:val="20"/>
                <w:szCs w:val="20"/>
              </w:rPr>
              <w:t>45.0</w:t>
            </w:r>
          </w:p>
        </w:tc>
        <w:tc>
          <w:tcPr>
            <w:tcW w:w="1460" w:type="dxa"/>
            <w:tcBorders>
              <w:top w:val="nil"/>
              <w:left w:val="nil"/>
              <w:bottom w:val="nil"/>
              <w:right w:val="single" w:sz="4" w:space="0" w:color="auto"/>
            </w:tcBorders>
            <w:shd w:val="clear" w:color="auto" w:fill="auto"/>
            <w:noWrap/>
          </w:tcPr>
          <w:p w14:paraId="082AAD72" w14:textId="77777777" w:rsidR="00467133" w:rsidRDefault="00467133" w:rsidP="00467133">
            <w:pPr>
              <w:jc w:val="center"/>
              <w:rPr>
                <w:rFonts w:cs="Calibri"/>
                <w:color w:val="000000" w:themeColor="text1"/>
                <w:sz w:val="20"/>
                <w:szCs w:val="20"/>
              </w:rPr>
            </w:pPr>
          </w:p>
        </w:tc>
      </w:tr>
      <w:tr w:rsidR="00467133" w14:paraId="33DDDAE0" w14:textId="77777777" w:rsidTr="00461F5F">
        <w:trPr>
          <w:trHeight w:val="250"/>
        </w:trPr>
        <w:tc>
          <w:tcPr>
            <w:tcW w:w="1200" w:type="dxa"/>
            <w:tcBorders>
              <w:top w:val="nil"/>
              <w:left w:val="single" w:sz="4" w:space="0" w:color="auto"/>
              <w:bottom w:val="nil"/>
              <w:right w:val="nil"/>
            </w:tcBorders>
            <w:shd w:val="clear" w:color="auto" w:fill="auto"/>
            <w:noWrap/>
          </w:tcPr>
          <w:p w14:paraId="5E2AE22A" w14:textId="77777777" w:rsidR="00467133" w:rsidRDefault="00467133" w:rsidP="00467133">
            <w:pPr>
              <w:rPr>
                <w:rFonts w:cs="Calibri"/>
                <w:color w:val="000000" w:themeColor="text1"/>
                <w:sz w:val="20"/>
                <w:szCs w:val="20"/>
              </w:rPr>
            </w:pPr>
            <w:r w:rsidRPr="2EE6D1E3">
              <w:rPr>
                <w:rFonts w:cs="Calibri"/>
                <w:color w:val="000000" w:themeColor="text1"/>
                <w:sz w:val="20"/>
                <w:szCs w:val="20"/>
              </w:rPr>
              <w:t>SOC401</w:t>
            </w:r>
          </w:p>
        </w:tc>
        <w:tc>
          <w:tcPr>
            <w:tcW w:w="4500" w:type="dxa"/>
            <w:tcBorders>
              <w:top w:val="nil"/>
              <w:left w:val="nil"/>
              <w:bottom w:val="nil"/>
              <w:right w:val="nil"/>
            </w:tcBorders>
            <w:shd w:val="clear" w:color="auto" w:fill="auto"/>
          </w:tcPr>
          <w:p w14:paraId="2E334637" w14:textId="77777777" w:rsidR="00467133" w:rsidRDefault="00467133" w:rsidP="00467133">
            <w:pPr>
              <w:rPr>
                <w:rFonts w:cs="Calibri"/>
                <w:color w:val="000000" w:themeColor="text1"/>
                <w:sz w:val="20"/>
                <w:szCs w:val="20"/>
              </w:rPr>
            </w:pPr>
            <w:r w:rsidRPr="691490DA">
              <w:rPr>
                <w:rFonts w:cs="Calibri"/>
                <w:color w:val="000000" w:themeColor="text1"/>
                <w:sz w:val="20"/>
                <w:szCs w:val="20"/>
              </w:rPr>
              <w:t>Cultural Paradigms</w:t>
            </w:r>
          </w:p>
        </w:tc>
        <w:tc>
          <w:tcPr>
            <w:tcW w:w="1200" w:type="dxa"/>
            <w:tcBorders>
              <w:top w:val="nil"/>
              <w:left w:val="nil"/>
              <w:bottom w:val="nil"/>
              <w:right w:val="nil"/>
            </w:tcBorders>
            <w:shd w:val="clear" w:color="auto" w:fill="auto"/>
            <w:noWrap/>
          </w:tcPr>
          <w:p w14:paraId="00198779" w14:textId="77777777" w:rsidR="00467133" w:rsidRDefault="00467133" w:rsidP="00467133">
            <w:pPr>
              <w:jc w:val="center"/>
              <w:rPr>
                <w:rFonts w:cs="Calibri"/>
                <w:color w:val="000000" w:themeColor="text1"/>
                <w:sz w:val="20"/>
                <w:szCs w:val="20"/>
              </w:rPr>
            </w:pPr>
            <w:r w:rsidRPr="691490DA">
              <w:rPr>
                <w:rFonts w:cs="Calibri"/>
                <w:color w:val="000000" w:themeColor="text1"/>
                <w:sz w:val="20"/>
                <w:szCs w:val="20"/>
              </w:rPr>
              <w:t>3.0</w:t>
            </w:r>
          </w:p>
        </w:tc>
        <w:tc>
          <w:tcPr>
            <w:tcW w:w="1200" w:type="dxa"/>
            <w:tcBorders>
              <w:top w:val="nil"/>
              <w:left w:val="nil"/>
              <w:bottom w:val="nil"/>
              <w:right w:val="nil"/>
            </w:tcBorders>
            <w:shd w:val="clear" w:color="auto" w:fill="auto"/>
            <w:noWrap/>
          </w:tcPr>
          <w:p w14:paraId="6E6ED81D" w14:textId="77777777" w:rsidR="00467133" w:rsidRDefault="00467133" w:rsidP="00467133">
            <w:pPr>
              <w:jc w:val="center"/>
              <w:rPr>
                <w:rFonts w:cs="Calibri"/>
                <w:color w:val="000000" w:themeColor="text1"/>
                <w:sz w:val="20"/>
                <w:szCs w:val="20"/>
              </w:rPr>
            </w:pPr>
            <w:r w:rsidRPr="691490DA">
              <w:rPr>
                <w:rFonts w:cs="Calibri"/>
                <w:color w:val="000000" w:themeColor="text1"/>
                <w:sz w:val="20"/>
                <w:szCs w:val="20"/>
              </w:rPr>
              <w:t>45.0</w:t>
            </w:r>
          </w:p>
        </w:tc>
        <w:tc>
          <w:tcPr>
            <w:tcW w:w="1460" w:type="dxa"/>
            <w:tcBorders>
              <w:top w:val="nil"/>
              <w:left w:val="nil"/>
              <w:bottom w:val="nil"/>
              <w:right w:val="single" w:sz="4" w:space="0" w:color="auto"/>
            </w:tcBorders>
            <w:shd w:val="clear" w:color="auto" w:fill="auto"/>
            <w:noWrap/>
          </w:tcPr>
          <w:p w14:paraId="2D65C25B" w14:textId="77777777" w:rsidR="00467133" w:rsidRDefault="00467133" w:rsidP="00467133">
            <w:pPr>
              <w:jc w:val="center"/>
              <w:rPr>
                <w:rFonts w:cs="Calibri"/>
                <w:color w:val="000000" w:themeColor="text1"/>
                <w:sz w:val="20"/>
                <w:szCs w:val="20"/>
              </w:rPr>
            </w:pPr>
          </w:p>
        </w:tc>
      </w:tr>
      <w:tr w:rsidR="00467133" w14:paraId="52484AF0" w14:textId="77777777" w:rsidTr="00461F5F">
        <w:trPr>
          <w:trHeight w:val="250"/>
        </w:trPr>
        <w:tc>
          <w:tcPr>
            <w:tcW w:w="1200" w:type="dxa"/>
            <w:tcBorders>
              <w:top w:val="nil"/>
              <w:left w:val="single" w:sz="4" w:space="0" w:color="auto"/>
              <w:bottom w:val="nil"/>
              <w:right w:val="nil"/>
            </w:tcBorders>
            <w:shd w:val="clear" w:color="auto" w:fill="F2F2F2" w:themeFill="background1" w:themeFillShade="F2"/>
            <w:noWrap/>
            <w:hideMark/>
          </w:tcPr>
          <w:p w14:paraId="61229798" w14:textId="77777777" w:rsidR="00467133" w:rsidRDefault="00467133" w:rsidP="00467133">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auto" w:fill="F2F2F2" w:themeFill="background1" w:themeFillShade="F2"/>
            <w:hideMark/>
          </w:tcPr>
          <w:p w14:paraId="071E825B" w14:textId="77777777" w:rsidR="00467133" w:rsidRDefault="00467133" w:rsidP="00467133">
            <w:pPr>
              <w:rPr>
                <w:rFonts w:cs="Calibri"/>
                <w:b/>
                <w:bCs/>
                <w:color w:val="000000"/>
                <w:sz w:val="20"/>
                <w:szCs w:val="20"/>
              </w:rPr>
            </w:pPr>
            <w:r>
              <w:rPr>
                <w:rFonts w:cs="Calibri"/>
                <w:b/>
                <w:bCs/>
                <w:color w:val="000000"/>
                <w:sz w:val="20"/>
                <w:szCs w:val="20"/>
              </w:rPr>
              <w:t>Medical Cannabis</w:t>
            </w:r>
          </w:p>
        </w:tc>
        <w:tc>
          <w:tcPr>
            <w:tcW w:w="1200" w:type="dxa"/>
            <w:tcBorders>
              <w:top w:val="nil"/>
              <w:left w:val="nil"/>
              <w:bottom w:val="nil"/>
              <w:right w:val="nil"/>
            </w:tcBorders>
            <w:shd w:val="clear" w:color="auto" w:fill="F2F2F2" w:themeFill="background1" w:themeFillShade="F2"/>
            <w:noWrap/>
            <w:hideMark/>
          </w:tcPr>
          <w:p w14:paraId="387B9242" w14:textId="77777777" w:rsidR="00467133" w:rsidRDefault="00467133" w:rsidP="00467133">
            <w:pPr>
              <w:jc w:val="center"/>
              <w:rPr>
                <w:rFonts w:cs="Calibri"/>
                <w:color w:val="000000"/>
                <w:sz w:val="20"/>
                <w:szCs w:val="20"/>
              </w:rPr>
            </w:pPr>
          </w:p>
        </w:tc>
        <w:tc>
          <w:tcPr>
            <w:tcW w:w="1200" w:type="dxa"/>
            <w:tcBorders>
              <w:top w:val="nil"/>
              <w:left w:val="nil"/>
              <w:bottom w:val="nil"/>
              <w:right w:val="nil"/>
            </w:tcBorders>
            <w:shd w:val="clear" w:color="auto" w:fill="F2F2F2" w:themeFill="background1" w:themeFillShade="F2"/>
            <w:noWrap/>
            <w:hideMark/>
          </w:tcPr>
          <w:p w14:paraId="77A6C677" w14:textId="77777777" w:rsidR="00467133" w:rsidRDefault="00467133" w:rsidP="00467133">
            <w:pPr>
              <w:jc w:val="center"/>
              <w:rPr>
                <w:rFonts w:cs="Calibri"/>
                <w:color w:val="000000"/>
                <w:sz w:val="20"/>
                <w:szCs w:val="20"/>
              </w:rPr>
            </w:pPr>
          </w:p>
        </w:tc>
        <w:tc>
          <w:tcPr>
            <w:tcW w:w="1460" w:type="dxa"/>
            <w:tcBorders>
              <w:top w:val="nil"/>
              <w:left w:val="nil"/>
              <w:bottom w:val="nil"/>
              <w:right w:val="single" w:sz="4" w:space="0" w:color="auto"/>
            </w:tcBorders>
            <w:shd w:val="clear" w:color="auto" w:fill="F2F2F2" w:themeFill="background1" w:themeFillShade="F2"/>
            <w:noWrap/>
            <w:hideMark/>
          </w:tcPr>
          <w:p w14:paraId="5418B0ED" w14:textId="77777777" w:rsidR="00467133" w:rsidRDefault="00467133" w:rsidP="00467133">
            <w:pPr>
              <w:jc w:val="center"/>
              <w:rPr>
                <w:rFonts w:cs="Calibri"/>
                <w:color w:val="000000"/>
                <w:sz w:val="20"/>
                <w:szCs w:val="20"/>
              </w:rPr>
            </w:pPr>
          </w:p>
        </w:tc>
      </w:tr>
      <w:tr w:rsidR="00467133" w14:paraId="76A79E80" w14:textId="77777777" w:rsidTr="00461F5F">
        <w:trPr>
          <w:trHeight w:val="250"/>
        </w:trPr>
        <w:tc>
          <w:tcPr>
            <w:tcW w:w="1200" w:type="dxa"/>
            <w:tcBorders>
              <w:top w:val="nil"/>
              <w:left w:val="single" w:sz="4" w:space="0" w:color="auto"/>
              <w:bottom w:val="nil"/>
              <w:right w:val="nil"/>
            </w:tcBorders>
            <w:shd w:val="clear" w:color="auto" w:fill="auto"/>
            <w:noWrap/>
            <w:vAlign w:val="center"/>
          </w:tcPr>
          <w:p w14:paraId="3A6FC708" w14:textId="77777777" w:rsidR="00467133" w:rsidRPr="00BC55D1" w:rsidRDefault="00467133" w:rsidP="00467133">
            <w:pPr>
              <w:rPr>
                <w:rFonts w:cs="Calibri"/>
                <w:color w:val="000000"/>
                <w:sz w:val="20"/>
                <w:szCs w:val="20"/>
              </w:rPr>
            </w:pPr>
            <w:r w:rsidRPr="00BC55D1">
              <w:rPr>
                <w:rFonts w:cstheme="majorHAnsi"/>
                <w:color w:val="000000"/>
                <w:sz w:val="20"/>
                <w:szCs w:val="20"/>
              </w:rPr>
              <w:lastRenderedPageBreak/>
              <w:t>CAN401</w:t>
            </w:r>
          </w:p>
        </w:tc>
        <w:tc>
          <w:tcPr>
            <w:tcW w:w="4500" w:type="dxa"/>
            <w:tcBorders>
              <w:top w:val="nil"/>
              <w:left w:val="nil"/>
              <w:bottom w:val="nil"/>
              <w:right w:val="nil"/>
            </w:tcBorders>
            <w:shd w:val="clear" w:color="auto" w:fill="auto"/>
            <w:vAlign w:val="center"/>
          </w:tcPr>
          <w:p w14:paraId="6D3362AF" w14:textId="77777777" w:rsidR="00467133" w:rsidRPr="00BC55D1" w:rsidRDefault="00467133" w:rsidP="00467133">
            <w:pPr>
              <w:rPr>
                <w:rFonts w:cs="Calibri"/>
                <w:color w:val="000000"/>
                <w:sz w:val="20"/>
                <w:szCs w:val="20"/>
              </w:rPr>
            </w:pPr>
            <w:r w:rsidRPr="00BC55D1">
              <w:rPr>
                <w:rFonts w:cstheme="majorHAnsi"/>
                <w:color w:val="000000"/>
                <w:sz w:val="20"/>
                <w:szCs w:val="20"/>
              </w:rPr>
              <w:t>Endocannabinoid System and Pharmacology</w:t>
            </w:r>
          </w:p>
        </w:tc>
        <w:tc>
          <w:tcPr>
            <w:tcW w:w="1200" w:type="dxa"/>
            <w:tcBorders>
              <w:top w:val="nil"/>
              <w:left w:val="nil"/>
              <w:bottom w:val="nil"/>
              <w:right w:val="nil"/>
            </w:tcBorders>
            <w:shd w:val="clear" w:color="auto" w:fill="auto"/>
            <w:noWrap/>
          </w:tcPr>
          <w:p w14:paraId="675DB92D" w14:textId="77777777" w:rsidR="00467133" w:rsidRPr="00BC55D1" w:rsidRDefault="00467133" w:rsidP="00467133">
            <w:pPr>
              <w:jc w:val="center"/>
              <w:rPr>
                <w:rFonts w:cs="Calibri"/>
                <w:color w:val="000000"/>
                <w:sz w:val="20"/>
                <w:szCs w:val="20"/>
              </w:rPr>
            </w:pPr>
            <w:r w:rsidRPr="00BC55D1">
              <w:rPr>
                <w:rFonts w:eastAsiaTheme="majorEastAsia" w:cstheme="majorHAnsi"/>
                <w:bCs/>
                <w:sz w:val="20"/>
                <w:szCs w:val="20"/>
              </w:rPr>
              <w:t>3.00</w:t>
            </w:r>
          </w:p>
        </w:tc>
        <w:tc>
          <w:tcPr>
            <w:tcW w:w="1200" w:type="dxa"/>
            <w:tcBorders>
              <w:top w:val="nil"/>
              <w:left w:val="nil"/>
              <w:bottom w:val="nil"/>
              <w:right w:val="nil"/>
            </w:tcBorders>
            <w:shd w:val="clear" w:color="auto" w:fill="auto"/>
            <w:noWrap/>
          </w:tcPr>
          <w:p w14:paraId="1195D8E1" w14:textId="77777777" w:rsidR="00467133" w:rsidRPr="00BC55D1" w:rsidRDefault="00467133" w:rsidP="00467133">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460" w:type="dxa"/>
            <w:tcBorders>
              <w:top w:val="nil"/>
              <w:left w:val="nil"/>
              <w:bottom w:val="nil"/>
              <w:right w:val="single" w:sz="4" w:space="0" w:color="auto"/>
            </w:tcBorders>
            <w:shd w:val="clear" w:color="auto" w:fill="auto"/>
          </w:tcPr>
          <w:p w14:paraId="3CADE7EF" w14:textId="77777777" w:rsidR="00467133" w:rsidRPr="00BC55D1" w:rsidRDefault="00467133" w:rsidP="00467133">
            <w:pPr>
              <w:jc w:val="center"/>
              <w:rPr>
                <w:rFonts w:cs="Calibri"/>
                <w:color w:val="000000"/>
                <w:sz w:val="20"/>
                <w:szCs w:val="20"/>
              </w:rPr>
            </w:pPr>
            <w:r w:rsidRPr="00BC55D1">
              <w:rPr>
                <w:rFonts w:cstheme="majorHAnsi"/>
                <w:sz w:val="20"/>
                <w:szCs w:val="20"/>
              </w:rPr>
              <w:t>WS451e or WS651</w:t>
            </w:r>
          </w:p>
        </w:tc>
      </w:tr>
      <w:tr w:rsidR="00467133" w14:paraId="2EBFFF4C"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6361E909" w14:textId="77777777" w:rsidR="00467133" w:rsidRPr="00BC55D1" w:rsidRDefault="00467133" w:rsidP="00467133">
            <w:pPr>
              <w:rPr>
                <w:rFonts w:cs="Calibri"/>
                <w:color w:val="000000"/>
                <w:sz w:val="20"/>
                <w:szCs w:val="20"/>
              </w:rPr>
            </w:pPr>
            <w:r w:rsidRPr="00BC55D1">
              <w:rPr>
                <w:rFonts w:eastAsiaTheme="majorEastAsia" w:cstheme="majorBidi"/>
                <w:sz w:val="20"/>
                <w:szCs w:val="20"/>
              </w:rPr>
              <w:t>CAN411</w:t>
            </w:r>
          </w:p>
        </w:tc>
        <w:tc>
          <w:tcPr>
            <w:tcW w:w="4500" w:type="dxa"/>
            <w:tcBorders>
              <w:top w:val="nil"/>
              <w:left w:val="nil"/>
              <w:bottom w:val="single" w:sz="4" w:space="0" w:color="auto"/>
              <w:right w:val="nil"/>
            </w:tcBorders>
            <w:shd w:val="clear" w:color="auto" w:fill="auto"/>
          </w:tcPr>
          <w:p w14:paraId="3E35FA93" w14:textId="77777777" w:rsidR="00467133" w:rsidRPr="00BC55D1" w:rsidRDefault="00467133" w:rsidP="00467133">
            <w:pPr>
              <w:rPr>
                <w:rFonts w:cs="Calibri"/>
                <w:color w:val="000000"/>
                <w:sz w:val="20"/>
                <w:szCs w:val="20"/>
              </w:rPr>
            </w:pPr>
            <w:r w:rsidRPr="00BC55D1">
              <w:rPr>
                <w:rFonts w:cstheme="majorHAnsi"/>
                <w:sz w:val="20"/>
                <w:szCs w:val="20"/>
              </w:rPr>
              <w:t xml:space="preserve">Medical Cannabis </w:t>
            </w:r>
            <w:r w:rsidRPr="00BC55D1">
              <w:rPr>
                <w:rFonts w:cstheme="majorHAnsi"/>
                <w:color w:val="000000"/>
                <w:sz w:val="20"/>
                <w:szCs w:val="20"/>
              </w:rPr>
              <w:t>Clinical Guidelines and Professional Practice</w:t>
            </w:r>
          </w:p>
        </w:tc>
        <w:tc>
          <w:tcPr>
            <w:tcW w:w="1200" w:type="dxa"/>
            <w:tcBorders>
              <w:top w:val="nil"/>
              <w:left w:val="nil"/>
              <w:bottom w:val="single" w:sz="4" w:space="0" w:color="auto"/>
              <w:right w:val="nil"/>
            </w:tcBorders>
            <w:shd w:val="clear" w:color="auto" w:fill="auto"/>
            <w:noWrap/>
          </w:tcPr>
          <w:p w14:paraId="37DAC05B" w14:textId="77777777" w:rsidR="00467133" w:rsidRPr="00BC55D1" w:rsidRDefault="00467133" w:rsidP="00467133">
            <w:pPr>
              <w:jc w:val="center"/>
              <w:rPr>
                <w:rFonts w:cs="Calibri"/>
                <w:color w:val="000000"/>
                <w:sz w:val="20"/>
                <w:szCs w:val="20"/>
              </w:rPr>
            </w:pPr>
            <w:r w:rsidRPr="00BC55D1">
              <w:rPr>
                <w:rFonts w:eastAsiaTheme="majorEastAsia" w:cstheme="majorBidi"/>
                <w:sz w:val="20"/>
                <w:szCs w:val="20"/>
              </w:rPr>
              <w:t>3.00</w:t>
            </w:r>
          </w:p>
        </w:tc>
        <w:tc>
          <w:tcPr>
            <w:tcW w:w="1200" w:type="dxa"/>
            <w:tcBorders>
              <w:top w:val="nil"/>
              <w:left w:val="nil"/>
              <w:bottom w:val="single" w:sz="4" w:space="0" w:color="auto"/>
              <w:right w:val="nil"/>
            </w:tcBorders>
            <w:shd w:val="clear" w:color="auto" w:fill="auto"/>
            <w:noWrap/>
          </w:tcPr>
          <w:p w14:paraId="5E122C90" w14:textId="77777777" w:rsidR="00467133" w:rsidRPr="00BC55D1" w:rsidRDefault="00467133" w:rsidP="00467133">
            <w:pPr>
              <w:jc w:val="center"/>
              <w:rPr>
                <w:rFonts w:cs="Calibri"/>
                <w:color w:val="000000"/>
                <w:sz w:val="20"/>
                <w:szCs w:val="20"/>
              </w:rPr>
            </w:pPr>
            <w:r w:rsidRPr="00BC55D1">
              <w:rPr>
                <w:rFonts w:eastAsiaTheme="majorEastAsia" w:cstheme="majorBidi"/>
                <w:sz w:val="20"/>
                <w:szCs w:val="20"/>
              </w:rPr>
              <w:t>45</w:t>
            </w:r>
            <w:r>
              <w:rPr>
                <w:rFonts w:eastAsiaTheme="majorEastAsia" w:cstheme="majorBidi"/>
                <w:sz w:val="20"/>
                <w:szCs w:val="20"/>
              </w:rPr>
              <w:t>.0</w:t>
            </w:r>
          </w:p>
        </w:tc>
        <w:tc>
          <w:tcPr>
            <w:tcW w:w="1460" w:type="dxa"/>
            <w:tcBorders>
              <w:top w:val="nil"/>
              <w:left w:val="nil"/>
              <w:bottom w:val="single" w:sz="4" w:space="0" w:color="auto"/>
              <w:right w:val="single" w:sz="4" w:space="0" w:color="auto"/>
            </w:tcBorders>
            <w:shd w:val="clear" w:color="auto" w:fill="auto"/>
          </w:tcPr>
          <w:p w14:paraId="7A44716B" w14:textId="77777777" w:rsidR="00467133" w:rsidRPr="00BC55D1" w:rsidRDefault="00467133" w:rsidP="00467133">
            <w:pPr>
              <w:jc w:val="center"/>
              <w:rPr>
                <w:rFonts w:cs="Calibri"/>
                <w:color w:val="000000"/>
                <w:sz w:val="20"/>
                <w:szCs w:val="20"/>
              </w:rPr>
            </w:pPr>
            <w:r w:rsidRPr="00BC55D1">
              <w:rPr>
                <w:sz w:val="20"/>
                <w:szCs w:val="20"/>
              </w:rPr>
              <w:t>CAN401</w:t>
            </w:r>
          </w:p>
        </w:tc>
      </w:tr>
    </w:tbl>
    <w:p w14:paraId="705EBB2C" w14:textId="77777777" w:rsidR="006A14B6" w:rsidRDefault="006A14B6" w:rsidP="006A14B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p>
    <w:p w14:paraId="36B2D47D" w14:textId="77777777" w:rsidR="00506AE0" w:rsidRDefault="00506AE0" w:rsidP="006A14B6">
      <w:pPr>
        <w:tabs>
          <w:tab w:val="left" w:pos="1418"/>
          <w:tab w:val="left" w:pos="4253"/>
          <w:tab w:val="left" w:pos="5529"/>
          <w:tab w:val="left" w:pos="6804"/>
          <w:tab w:val="left" w:pos="8080"/>
        </w:tabs>
        <w:spacing w:line="240" w:lineRule="atLeast"/>
        <w:rPr>
          <w:rFonts w:eastAsia="Cambria" w:cs="Cambria"/>
          <w:color w:val="000000" w:themeColor="text1"/>
          <w:sz w:val="20"/>
          <w:szCs w:val="20"/>
        </w:rPr>
      </w:pPr>
    </w:p>
    <w:p w14:paraId="7D3F6936" w14:textId="63220923" w:rsidR="006A14B6" w:rsidRPr="000C3121" w:rsidRDefault="006A14B6" w:rsidP="00F9210B">
      <w:pPr>
        <w:pStyle w:val="Heading4"/>
      </w:pPr>
      <w:r w:rsidRPr="2EE6D1E3">
        <w:t xml:space="preserve">RN-TO-BSN </w:t>
      </w:r>
      <w:r w:rsidR="00B40D50">
        <w:t xml:space="preserve">COMPLETION OPTION </w:t>
      </w:r>
      <w:r w:rsidRPr="2EE6D1E3">
        <w:t>FULL-TIME MODEL CURRICULUM, ONLINE</w:t>
      </w:r>
    </w:p>
    <w:p w14:paraId="04B441EB" w14:textId="77777777" w:rsidR="006A14B6" w:rsidRPr="0072520B" w:rsidRDefault="006A14B6" w:rsidP="006A14B6">
      <w:pPr>
        <w:spacing w:line="22" w:lineRule="atLeast"/>
        <w:rPr>
          <w:color w:val="FFC000"/>
        </w:rPr>
      </w:pPr>
      <w:r w:rsidRPr="2EE6D1E3">
        <w:rPr>
          <w:i/>
          <w:iCs/>
        </w:rPr>
        <w:t>Subject to change</w:t>
      </w:r>
      <w:r w:rsidRPr="2EE6D1E3">
        <w:t>.</w:t>
      </w:r>
      <w:r w:rsidRPr="2EE6D1E3">
        <w:rPr>
          <w:color w:val="FFC000" w:themeColor="accent4"/>
        </w:rPr>
        <w:t xml:space="preserve"> </w:t>
      </w:r>
      <w:r w:rsidRPr="2EE6D1E3">
        <w:rPr>
          <w:i/>
          <w:iCs/>
        </w:rPr>
        <w:t>Clinicals are in student’s locale/community.</w:t>
      </w:r>
      <w:bookmarkStart w:id="626" w:name="_Hlk121908474"/>
    </w:p>
    <w:tbl>
      <w:tblPr>
        <w:tblW w:w="9535" w:type="dxa"/>
        <w:tblLook w:val="04A0" w:firstRow="1" w:lastRow="0" w:firstColumn="1" w:lastColumn="0" w:noHBand="0" w:noVBand="1"/>
      </w:tblPr>
      <w:tblGrid>
        <w:gridCol w:w="1233"/>
        <w:gridCol w:w="4518"/>
        <w:gridCol w:w="910"/>
        <w:gridCol w:w="910"/>
        <w:gridCol w:w="1964"/>
      </w:tblGrid>
      <w:tr w:rsidR="006A14B6" w14:paraId="7DDAE63C" w14:textId="77777777" w:rsidTr="7533E3EA">
        <w:trPr>
          <w:trHeight w:val="510"/>
        </w:trPr>
        <w:tc>
          <w:tcPr>
            <w:tcW w:w="1233" w:type="dxa"/>
            <w:tcBorders>
              <w:top w:val="single" w:sz="4" w:space="0" w:color="auto"/>
              <w:left w:val="single" w:sz="4" w:space="0" w:color="auto"/>
              <w:bottom w:val="nil"/>
              <w:right w:val="nil"/>
            </w:tcBorders>
            <w:shd w:val="clear" w:color="auto" w:fill="A6A6A6" w:themeFill="background1" w:themeFillShade="A6"/>
            <w:vAlign w:val="center"/>
            <w:hideMark/>
          </w:tcPr>
          <w:bookmarkEnd w:id="626"/>
          <w:p w14:paraId="12518D3F" w14:textId="77777777" w:rsidR="006A14B6" w:rsidRDefault="006A14B6" w:rsidP="00461F5F">
            <w:pPr>
              <w:rPr>
                <w:rFonts w:cs="Calibri"/>
                <w:b/>
                <w:bCs/>
                <w:color w:val="FFFFFF"/>
                <w:sz w:val="20"/>
                <w:szCs w:val="20"/>
              </w:rPr>
            </w:pPr>
            <w:r>
              <w:rPr>
                <w:rFonts w:cs="Calibri"/>
                <w:b/>
                <w:bCs/>
                <w:color w:val="FFFFFF"/>
                <w:sz w:val="20"/>
                <w:szCs w:val="20"/>
              </w:rPr>
              <w:t>TERM 1</w:t>
            </w:r>
          </w:p>
        </w:tc>
        <w:tc>
          <w:tcPr>
            <w:tcW w:w="4518" w:type="dxa"/>
            <w:tcBorders>
              <w:top w:val="single" w:sz="4" w:space="0" w:color="auto"/>
              <w:left w:val="nil"/>
              <w:bottom w:val="nil"/>
              <w:right w:val="nil"/>
            </w:tcBorders>
            <w:shd w:val="clear" w:color="auto" w:fill="A6A6A6" w:themeFill="background1" w:themeFillShade="A6"/>
            <w:vAlign w:val="center"/>
            <w:hideMark/>
          </w:tcPr>
          <w:p w14:paraId="5DA45831"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single" w:sz="4" w:space="0" w:color="auto"/>
              <w:left w:val="nil"/>
              <w:bottom w:val="nil"/>
              <w:right w:val="nil"/>
            </w:tcBorders>
            <w:shd w:val="clear" w:color="auto" w:fill="A6A6A6" w:themeFill="background1" w:themeFillShade="A6"/>
            <w:vAlign w:val="center"/>
            <w:hideMark/>
          </w:tcPr>
          <w:p w14:paraId="04D83362"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single" w:sz="4" w:space="0" w:color="auto"/>
              <w:left w:val="nil"/>
              <w:bottom w:val="nil"/>
              <w:right w:val="nil"/>
            </w:tcBorders>
            <w:shd w:val="clear" w:color="auto" w:fill="A6A6A6" w:themeFill="background1" w:themeFillShade="A6"/>
            <w:vAlign w:val="center"/>
            <w:hideMark/>
          </w:tcPr>
          <w:p w14:paraId="7537F96F"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single" w:sz="4" w:space="0" w:color="auto"/>
              <w:left w:val="nil"/>
              <w:bottom w:val="nil"/>
              <w:right w:val="single" w:sz="4" w:space="0" w:color="auto"/>
            </w:tcBorders>
            <w:shd w:val="clear" w:color="auto" w:fill="A6A6A6" w:themeFill="background1" w:themeFillShade="A6"/>
            <w:vAlign w:val="center"/>
            <w:hideMark/>
          </w:tcPr>
          <w:p w14:paraId="7F69186C"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6D29B9FC" w14:textId="77777777" w:rsidTr="7533E3EA">
        <w:trPr>
          <w:trHeight w:val="255"/>
        </w:trPr>
        <w:tc>
          <w:tcPr>
            <w:tcW w:w="1233" w:type="dxa"/>
            <w:tcBorders>
              <w:top w:val="nil"/>
              <w:left w:val="single" w:sz="4" w:space="0" w:color="auto"/>
              <w:bottom w:val="nil"/>
              <w:right w:val="nil"/>
            </w:tcBorders>
            <w:shd w:val="clear" w:color="auto" w:fill="auto"/>
            <w:noWrap/>
            <w:hideMark/>
          </w:tcPr>
          <w:p w14:paraId="51BF8781" w14:textId="77777777" w:rsidR="006A14B6" w:rsidRDefault="006A14B6" w:rsidP="00461F5F">
            <w:pPr>
              <w:rPr>
                <w:rFonts w:cs="Calibri"/>
                <w:color w:val="000000"/>
                <w:sz w:val="20"/>
                <w:szCs w:val="20"/>
              </w:rPr>
            </w:pPr>
            <w:r>
              <w:rPr>
                <w:rFonts w:cs="Calibri"/>
                <w:color w:val="000000"/>
                <w:sz w:val="20"/>
                <w:szCs w:val="20"/>
              </w:rPr>
              <w:t>TTS101</w:t>
            </w:r>
          </w:p>
        </w:tc>
        <w:tc>
          <w:tcPr>
            <w:tcW w:w="4518" w:type="dxa"/>
            <w:tcBorders>
              <w:top w:val="nil"/>
              <w:left w:val="nil"/>
              <w:bottom w:val="nil"/>
              <w:right w:val="nil"/>
            </w:tcBorders>
            <w:shd w:val="clear" w:color="auto" w:fill="auto"/>
            <w:hideMark/>
          </w:tcPr>
          <w:p w14:paraId="3BBE3582"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910" w:type="dxa"/>
            <w:tcBorders>
              <w:top w:val="nil"/>
              <w:left w:val="nil"/>
              <w:bottom w:val="nil"/>
              <w:right w:val="nil"/>
            </w:tcBorders>
            <w:shd w:val="clear" w:color="auto" w:fill="auto"/>
            <w:noWrap/>
            <w:hideMark/>
          </w:tcPr>
          <w:p w14:paraId="0B17874F" w14:textId="77777777" w:rsidR="006A14B6" w:rsidRDefault="006A14B6" w:rsidP="00461F5F">
            <w:pPr>
              <w:jc w:val="center"/>
              <w:rPr>
                <w:rFonts w:cs="Calibri"/>
                <w:color w:val="000000"/>
                <w:sz w:val="20"/>
                <w:szCs w:val="20"/>
              </w:rPr>
            </w:pPr>
            <w:r>
              <w:rPr>
                <w:rFonts w:cs="Calibri"/>
                <w:color w:val="000000"/>
                <w:sz w:val="20"/>
                <w:szCs w:val="20"/>
              </w:rPr>
              <w:t>0.0</w:t>
            </w:r>
          </w:p>
        </w:tc>
        <w:tc>
          <w:tcPr>
            <w:tcW w:w="910" w:type="dxa"/>
            <w:tcBorders>
              <w:top w:val="nil"/>
              <w:left w:val="nil"/>
              <w:bottom w:val="nil"/>
              <w:right w:val="nil"/>
            </w:tcBorders>
            <w:shd w:val="clear" w:color="auto" w:fill="auto"/>
            <w:noWrap/>
            <w:hideMark/>
          </w:tcPr>
          <w:p w14:paraId="20AE9554" w14:textId="77777777" w:rsidR="006A14B6" w:rsidRDefault="006A14B6" w:rsidP="00461F5F">
            <w:pPr>
              <w:jc w:val="center"/>
              <w:rPr>
                <w:rFonts w:cs="Calibri"/>
                <w:color w:val="000000"/>
                <w:sz w:val="20"/>
                <w:szCs w:val="20"/>
              </w:rPr>
            </w:pPr>
          </w:p>
        </w:tc>
        <w:tc>
          <w:tcPr>
            <w:tcW w:w="1964" w:type="dxa"/>
            <w:tcBorders>
              <w:top w:val="nil"/>
              <w:left w:val="nil"/>
              <w:bottom w:val="nil"/>
              <w:right w:val="single" w:sz="4" w:space="0" w:color="auto"/>
            </w:tcBorders>
            <w:shd w:val="clear" w:color="auto" w:fill="auto"/>
            <w:hideMark/>
          </w:tcPr>
          <w:p w14:paraId="64A370C2" w14:textId="77777777" w:rsidR="006A14B6" w:rsidRDefault="006A14B6" w:rsidP="00461F5F">
            <w:pPr>
              <w:jc w:val="center"/>
              <w:rPr>
                <w:sz w:val="20"/>
                <w:szCs w:val="20"/>
              </w:rPr>
            </w:pPr>
          </w:p>
        </w:tc>
      </w:tr>
      <w:tr w:rsidR="006A14B6" w14:paraId="5AA15843" w14:textId="77777777" w:rsidTr="7533E3EA">
        <w:trPr>
          <w:trHeight w:val="255"/>
        </w:trPr>
        <w:tc>
          <w:tcPr>
            <w:tcW w:w="1233" w:type="dxa"/>
            <w:tcBorders>
              <w:top w:val="nil"/>
              <w:left w:val="single" w:sz="4" w:space="0" w:color="auto"/>
              <w:bottom w:val="nil"/>
              <w:right w:val="nil"/>
            </w:tcBorders>
            <w:shd w:val="clear" w:color="auto" w:fill="auto"/>
            <w:noWrap/>
            <w:hideMark/>
          </w:tcPr>
          <w:p w14:paraId="74D0EDE2" w14:textId="77777777" w:rsidR="006A14B6" w:rsidRDefault="006A14B6" w:rsidP="00461F5F">
            <w:pPr>
              <w:rPr>
                <w:rFonts w:cs="Calibri"/>
                <w:color w:val="000000"/>
                <w:sz w:val="20"/>
                <w:szCs w:val="20"/>
              </w:rPr>
            </w:pPr>
            <w:r>
              <w:rPr>
                <w:rFonts w:cs="Calibri"/>
                <w:color w:val="000000"/>
                <w:sz w:val="20"/>
                <w:szCs w:val="20"/>
              </w:rPr>
              <w:t>NR300e</w:t>
            </w:r>
          </w:p>
        </w:tc>
        <w:tc>
          <w:tcPr>
            <w:tcW w:w="4518" w:type="dxa"/>
            <w:tcBorders>
              <w:top w:val="nil"/>
              <w:left w:val="nil"/>
              <w:bottom w:val="nil"/>
              <w:right w:val="nil"/>
            </w:tcBorders>
            <w:shd w:val="clear" w:color="auto" w:fill="auto"/>
            <w:hideMark/>
          </w:tcPr>
          <w:p w14:paraId="0E42E254" w14:textId="77777777" w:rsidR="006A14B6" w:rsidRDefault="006A14B6" w:rsidP="00461F5F">
            <w:pPr>
              <w:rPr>
                <w:rFonts w:cs="Calibri"/>
                <w:color w:val="000000"/>
                <w:sz w:val="20"/>
                <w:szCs w:val="20"/>
              </w:rPr>
            </w:pPr>
            <w:r>
              <w:rPr>
                <w:rFonts w:cs="Calibri"/>
                <w:color w:val="000000"/>
                <w:sz w:val="20"/>
                <w:szCs w:val="20"/>
              </w:rPr>
              <w:t>Theoretical Foundations of Holistic Nursing</w:t>
            </w:r>
          </w:p>
        </w:tc>
        <w:tc>
          <w:tcPr>
            <w:tcW w:w="910" w:type="dxa"/>
            <w:tcBorders>
              <w:top w:val="nil"/>
              <w:left w:val="nil"/>
              <w:bottom w:val="nil"/>
              <w:right w:val="nil"/>
            </w:tcBorders>
            <w:shd w:val="clear" w:color="auto" w:fill="auto"/>
            <w:noWrap/>
            <w:hideMark/>
          </w:tcPr>
          <w:p w14:paraId="36F1614B"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652E5D99"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3EC9B13D" w14:textId="77777777" w:rsidR="006A14B6" w:rsidRDefault="006A14B6" w:rsidP="00461F5F">
            <w:pPr>
              <w:jc w:val="center"/>
              <w:rPr>
                <w:rFonts w:cs="Calibri"/>
                <w:color w:val="000000"/>
                <w:sz w:val="20"/>
                <w:szCs w:val="20"/>
              </w:rPr>
            </w:pPr>
            <w:r>
              <w:rPr>
                <w:rFonts w:cs="Calibri"/>
                <w:color w:val="000000"/>
                <w:sz w:val="20"/>
                <w:szCs w:val="20"/>
              </w:rPr>
              <w:t>ASN</w:t>
            </w:r>
          </w:p>
        </w:tc>
      </w:tr>
      <w:tr w:rsidR="006A14B6" w14:paraId="2974D711" w14:textId="77777777" w:rsidTr="7533E3EA">
        <w:trPr>
          <w:trHeight w:val="255"/>
        </w:trPr>
        <w:tc>
          <w:tcPr>
            <w:tcW w:w="1233" w:type="dxa"/>
            <w:tcBorders>
              <w:top w:val="nil"/>
              <w:left w:val="single" w:sz="4" w:space="0" w:color="auto"/>
              <w:bottom w:val="nil"/>
              <w:right w:val="nil"/>
            </w:tcBorders>
            <w:shd w:val="clear" w:color="auto" w:fill="auto"/>
            <w:noWrap/>
          </w:tcPr>
          <w:p w14:paraId="7AC3D9C7" w14:textId="77777777" w:rsidR="006A14B6" w:rsidRDefault="006A14B6" w:rsidP="00461F5F">
            <w:pPr>
              <w:rPr>
                <w:rFonts w:cs="Calibri"/>
                <w:color w:val="000000"/>
                <w:sz w:val="20"/>
                <w:szCs w:val="20"/>
              </w:rPr>
            </w:pPr>
            <w:r>
              <w:rPr>
                <w:rFonts w:cs="Calibri"/>
                <w:color w:val="000000"/>
                <w:sz w:val="20"/>
                <w:szCs w:val="20"/>
              </w:rPr>
              <w:t>NR301c</w:t>
            </w:r>
          </w:p>
        </w:tc>
        <w:tc>
          <w:tcPr>
            <w:tcW w:w="4518" w:type="dxa"/>
            <w:tcBorders>
              <w:top w:val="nil"/>
              <w:left w:val="nil"/>
              <w:bottom w:val="nil"/>
              <w:right w:val="nil"/>
            </w:tcBorders>
            <w:shd w:val="clear" w:color="auto" w:fill="auto"/>
          </w:tcPr>
          <w:p w14:paraId="4686A685" w14:textId="77777777" w:rsidR="006A14B6" w:rsidRDefault="006A14B6" w:rsidP="00461F5F">
            <w:pPr>
              <w:rPr>
                <w:rFonts w:cs="Calibri"/>
                <w:color w:val="000000"/>
                <w:sz w:val="20"/>
                <w:szCs w:val="20"/>
              </w:rPr>
            </w:pPr>
            <w:r>
              <w:rPr>
                <w:rFonts w:cs="Calibri"/>
                <w:color w:val="000000"/>
                <w:sz w:val="20"/>
                <w:szCs w:val="20"/>
              </w:rPr>
              <w:t>Nurse as Facilitator of Healing I: Role</w:t>
            </w:r>
          </w:p>
        </w:tc>
        <w:tc>
          <w:tcPr>
            <w:tcW w:w="910" w:type="dxa"/>
            <w:tcBorders>
              <w:top w:val="nil"/>
              <w:left w:val="nil"/>
              <w:bottom w:val="nil"/>
              <w:right w:val="nil"/>
            </w:tcBorders>
            <w:shd w:val="clear" w:color="auto" w:fill="auto"/>
            <w:noWrap/>
          </w:tcPr>
          <w:p w14:paraId="36AF26A4" w14:textId="77777777" w:rsidR="006A14B6" w:rsidRDefault="006A14B6" w:rsidP="00461F5F">
            <w:pPr>
              <w:jc w:val="center"/>
              <w:rPr>
                <w:rFonts w:cs="Calibri"/>
                <w:color w:val="000000"/>
                <w:sz w:val="20"/>
                <w:szCs w:val="20"/>
              </w:rPr>
            </w:pPr>
            <w:r>
              <w:rPr>
                <w:rFonts w:cs="Calibri"/>
                <w:color w:val="000000"/>
                <w:sz w:val="20"/>
                <w:szCs w:val="20"/>
              </w:rPr>
              <w:t>4.5</w:t>
            </w:r>
          </w:p>
        </w:tc>
        <w:tc>
          <w:tcPr>
            <w:tcW w:w="910" w:type="dxa"/>
            <w:tcBorders>
              <w:top w:val="nil"/>
              <w:left w:val="nil"/>
              <w:bottom w:val="nil"/>
              <w:right w:val="nil"/>
            </w:tcBorders>
            <w:shd w:val="clear" w:color="auto" w:fill="auto"/>
            <w:noWrap/>
          </w:tcPr>
          <w:p w14:paraId="786A31C0" w14:textId="2B8CC074" w:rsidR="006A14B6" w:rsidRDefault="1416BC6A" w:rsidP="00461F5F">
            <w:pPr>
              <w:jc w:val="center"/>
              <w:rPr>
                <w:rFonts w:cs="Calibri"/>
                <w:color w:val="000000"/>
                <w:sz w:val="20"/>
                <w:szCs w:val="20"/>
              </w:rPr>
            </w:pPr>
            <w:r w:rsidRPr="7533E3EA">
              <w:rPr>
                <w:rFonts w:cs="Calibri"/>
                <w:color w:val="000000" w:themeColor="text1"/>
                <w:sz w:val="20"/>
                <w:szCs w:val="20"/>
              </w:rPr>
              <w:t>9</w:t>
            </w:r>
            <w:r w:rsidR="006A14B6" w:rsidRPr="7533E3EA">
              <w:rPr>
                <w:rFonts w:cs="Calibri"/>
                <w:color w:val="000000" w:themeColor="text1"/>
                <w:sz w:val="20"/>
                <w:szCs w:val="20"/>
              </w:rPr>
              <w:t>0.0</w:t>
            </w:r>
          </w:p>
        </w:tc>
        <w:tc>
          <w:tcPr>
            <w:tcW w:w="1964" w:type="dxa"/>
            <w:tcBorders>
              <w:top w:val="nil"/>
              <w:left w:val="nil"/>
              <w:bottom w:val="nil"/>
              <w:right w:val="single" w:sz="4" w:space="0" w:color="auto"/>
            </w:tcBorders>
            <w:shd w:val="clear" w:color="auto" w:fill="auto"/>
          </w:tcPr>
          <w:p w14:paraId="1D037A3A" w14:textId="77777777" w:rsidR="006A14B6" w:rsidRDefault="006A14B6" w:rsidP="00461F5F">
            <w:pPr>
              <w:jc w:val="center"/>
              <w:rPr>
                <w:rFonts w:cs="Calibri"/>
                <w:color w:val="000000"/>
                <w:sz w:val="20"/>
                <w:szCs w:val="20"/>
              </w:rPr>
            </w:pPr>
            <w:r>
              <w:rPr>
                <w:rFonts w:cs="Calibri"/>
                <w:color w:val="000000"/>
                <w:sz w:val="20"/>
                <w:szCs w:val="20"/>
              </w:rPr>
              <w:t>NR300e (or by permission)</w:t>
            </w:r>
          </w:p>
        </w:tc>
      </w:tr>
      <w:tr w:rsidR="006A14B6" w14:paraId="492EA526" w14:textId="77777777" w:rsidTr="7533E3EA">
        <w:trPr>
          <w:trHeight w:val="255"/>
        </w:trPr>
        <w:tc>
          <w:tcPr>
            <w:tcW w:w="1233" w:type="dxa"/>
            <w:tcBorders>
              <w:top w:val="nil"/>
              <w:left w:val="single" w:sz="4" w:space="0" w:color="auto"/>
              <w:bottom w:val="nil"/>
              <w:right w:val="nil"/>
            </w:tcBorders>
            <w:shd w:val="clear" w:color="auto" w:fill="auto"/>
            <w:noWrap/>
          </w:tcPr>
          <w:p w14:paraId="026B7268" w14:textId="77777777" w:rsidR="006A14B6" w:rsidRDefault="006A14B6" w:rsidP="00461F5F">
            <w:pPr>
              <w:rPr>
                <w:rFonts w:cs="Calibri"/>
                <w:color w:val="000000"/>
                <w:sz w:val="20"/>
                <w:szCs w:val="20"/>
              </w:rPr>
            </w:pPr>
            <w:r>
              <w:rPr>
                <w:rFonts w:cs="Calibri"/>
                <w:color w:val="000000"/>
                <w:sz w:val="20"/>
                <w:szCs w:val="20"/>
              </w:rPr>
              <w:t>WS352e</w:t>
            </w:r>
          </w:p>
        </w:tc>
        <w:tc>
          <w:tcPr>
            <w:tcW w:w="4518" w:type="dxa"/>
            <w:tcBorders>
              <w:top w:val="nil"/>
              <w:left w:val="nil"/>
              <w:bottom w:val="nil"/>
              <w:right w:val="nil"/>
            </w:tcBorders>
            <w:shd w:val="clear" w:color="auto" w:fill="auto"/>
          </w:tcPr>
          <w:p w14:paraId="6F10C157" w14:textId="77777777" w:rsidR="006A14B6" w:rsidRDefault="006A14B6" w:rsidP="00461F5F">
            <w:pPr>
              <w:rPr>
                <w:rFonts w:cs="Calibri"/>
                <w:color w:val="000000"/>
                <w:sz w:val="20"/>
                <w:szCs w:val="20"/>
              </w:rPr>
            </w:pPr>
            <w:r>
              <w:rPr>
                <w:rFonts w:cs="Calibri"/>
                <w:color w:val="000000"/>
                <w:sz w:val="20"/>
                <w:szCs w:val="20"/>
              </w:rPr>
              <w:t>Health Assessment/Physical Exam</w:t>
            </w:r>
          </w:p>
        </w:tc>
        <w:tc>
          <w:tcPr>
            <w:tcW w:w="910" w:type="dxa"/>
            <w:tcBorders>
              <w:top w:val="nil"/>
              <w:left w:val="nil"/>
              <w:bottom w:val="nil"/>
              <w:right w:val="nil"/>
            </w:tcBorders>
            <w:shd w:val="clear" w:color="auto" w:fill="auto"/>
            <w:noWrap/>
          </w:tcPr>
          <w:p w14:paraId="70D62456" w14:textId="77777777" w:rsidR="006A14B6" w:rsidRDefault="006A14B6" w:rsidP="00461F5F">
            <w:pPr>
              <w:jc w:val="center"/>
              <w:rPr>
                <w:rFonts w:cs="Calibri"/>
                <w:color w:val="000000"/>
                <w:sz w:val="20"/>
                <w:szCs w:val="20"/>
              </w:rPr>
            </w:pPr>
            <w:r>
              <w:rPr>
                <w:rFonts w:cs="Calibri"/>
                <w:color w:val="000000"/>
                <w:sz w:val="20"/>
                <w:szCs w:val="20"/>
              </w:rPr>
              <w:t>2.5</w:t>
            </w:r>
          </w:p>
        </w:tc>
        <w:tc>
          <w:tcPr>
            <w:tcW w:w="910" w:type="dxa"/>
            <w:tcBorders>
              <w:top w:val="nil"/>
              <w:left w:val="nil"/>
              <w:bottom w:val="nil"/>
              <w:right w:val="nil"/>
            </w:tcBorders>
            <w:shd w:val="clear" w:color="auto" w:fill="auto"/>
            <w:noWrap/>
          </w:tcPr>
          <w:p w14:paraId="623CE037"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54728A40" w14:textId="77777777" w:rsidR="006A14B6" w:rsidRDefault="006A14B6" w:rsidP="00461F5F">
            <w:pPr>
              <w:jc w:val="center"/>
              <w:rPr>
                <w:rFonts w:cs="Calibri"/>
                <w:color w:val="000000"/>
                <w:sz w:val="20"/>
                <w:szCs w:val="20"/>
              </w:rPr>
            </w:pPr>
            <w:r>
              <w:rPr>
                <w:rFonts w:cs="Calibri"/>
                <w:color w:val="000000"/>
                <w:sz w:val="20"/>
                <w:szCs w:val="20"/>
              </w:rPr>
              <w:t>ASN</w:t>
            </w:r>
          </w:p>
        </w:tc>
      </w:tr>
      <w:tr w:rsidR="006A14B6" w14:paraId="465DFACA" w14:textId="77777777" w:rsidTr="7533E3EA">
        <w:trPr>
          <w:trHeight w:val="255"/>
        </w:trPr>
        <w:tc>
          <w:tcPr>
            <w:tcW w:w="1233" w:type="dxa"/>
            <w:tcBorders>
              <w:top w:val="nil"/>
              <w:left w:val="single" w:sz="4" w:space="0" w:color="auto"/>
              <w:bottom w:val="nil"/>
              <w:right w:val="nil"/>
            </w:tcBorders>
            <w:shd w:val="clear" w:color="auto" w:fill="auto"/>
            <w:noWrap/>
          </w:tcPr>
          <w:p w14:paraId="1D826BDD" w14:textId="77777777" w:rsidR="006A14B6" w:rsidRDefault="006A14B6" w:rsidP="00461F5F">
            <w:pPr>
              <w:rPr>
                <w:rFonts w:cs="Calibri"/>
                <w:color w:val="000000"/>
                <w:sz w:val="20"/>
                <w:szCs w:val="20"/>
              </w:rPr>
            </w:pPr>
            <w:r>
              <w:rPr>
                <w:rFonts w:cs="Calibri"/>
                <w:color w:val="000000"/>
                <w:sz w:val="20"/>
                <w:szCs w:val="20"/>
              </w:rPr>
              <w:t>WS331e</w:t>
            </w:r>
          </w:p>
        </w:tc>
        <w:tc>
          <w:tcPr>
            <w:tcW w:w="4518" w:type="dxa"/>
            <w:tcBorders>
              <w:top w:val="nil"/>
              <w:left w:val="nil"/>
              <w:bottom w:val="nil"/>
              <w:right w:val="nil"/>
            </w:tcBorders>
            <w:shd w:val="clear" w:color="auto" w:fill="auto"/>
          </w:tcPr>
          <w:p w14:paraId="2F70B495" w14:textId="77777777" w:rsidR="006A14B6" w:rsidRDefault="006A14B6" w:rsidP="00461F5F">
            <w:pPr>
              <w:rPr>
                <w:rFonts w:cs="Calibri"/>
                <w:color w:val="000000"/>
                <w:sz w:val="20"/>
                <w:szCs w:val="20"/>
              </w:rPr>
            </w:pPr>
            <w:r>
              <w:rPr>
                <w:rFonts w:cs="Calibri"/>
                <w:color w:val="000000"/>
                <w:sz w:val="20"/>
                <w:szCs w:val="20"/>
              </w:rPr>
              <w:t xml:space="preserve">Pathophysiology </w:t>
            </w:r>
            <w:proofErr w:type="gramStart"/>
            <w:r>
              <w:rPr>
                <w:rFonts w:cs="Calibri"/>
                <w:color w:val="000000"/>
                <w:sz w:val="20"/>
                <w:szCs w:val="20"/>
              </w:rPr>
              <w:t>1</w:t>
            </w:r>
            <w:proofErr w:type="gramEnd"/>
          </w:p>
        </w:tc>
        <w:tc>
          <w:tcPr>
            <w:tcW w:w="910" w:type="dxa"/>
            <w:tcBorders>
              <w:top w:val="nil"/>
              <w:left w:val="nil"/>
              <w:bottom w:val="nil"/>
              <w:right w:val="nil"/>
            </w:tcBorders>
            <w:shd w:val="clear" w:color="auto" w:fill="auto"/>
            <w:noWrap/>
          </w:tcPr>
          <w:p w14:paraId="11CC93EB"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70536567"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4A6601C0" w14:textId="77777777" w:rsidR="006A14B6" w:rsidRDefault="006A14B6" w:rsidP="00461F5F">
            <w:pPr>
              <w:jc w:val="center"/>
              <w:rPr>
                <w:rFonts w:cs="Calibri"/>
                <w:color w:val="000000"/>
                <w:sz w:val="20"/>
                <w:szCs w:val="20"/>
              </w:rPr>
            </w:pPr>
            <w:r>
              <w:rPr>
                <w:rFonts w:cs="Calibri"/>
                <w:color w:val="000000"/>
                <w:sz w:val="20"/>
                <w:szCs w:val="20"/>
              </w:rPr>
              <w:t>ASN</w:t>
            </w:r>
          </w:p>
        </w:tc>
      </w:tr>
      <w:tr w:rsidR="006A14B6" w14:paraId="6CBC5F48" w14:textId="77777777" w:rsidTr="7533E3EA">
        <w:trPr>
          <w:trHeight w:val="255"/>
        </w:trPr>
        <w:tc>
          <w:tcPr>
            <w:tcW w:w="1233" w:type="dxa"/>
            <w:tcBorders>
              <w:top w:val="nil"/>
              <w:left w:val="single" w:sz="4" w:space="0" w:color="auto"/>
              <w:bottom w:val="nil"/>
              <w:right w:val="nil"/>
            </w:tcBorders>
            <w:shd w:val="clear" w:color="auto" w:fill="auto"/>
            <w:noWrap/>
          </w:tcPr>
          <w:p w14:paraId="1E6B01A2"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auto"/>
          </w:tcPr>
          <w:p w14:paraId="0A2A6D0F" w14:textId="77777777" w:rsidR="006A14B6" w:rsidRDefault="006A14B6" w:rsidP="00461F5F">
            <w:pPr>
              <w:rPr>
                <w:rFonts w:cs="Calibri"/>
                <w:color w:val="000000"/>
                <w:sz w:val="20"/>
                <w:szCs w:val="20"/>
              </w:rPr>
            </w:pPr>
            <w:r>
              <w:rPr>
                <w:rFonts w:cs="Calibri"/>
                <w:color w:val="000000"/>
                <w:sz w:val="20"/>
                <w:szCs w:val="20"/>
              </w:rPr>
              <w:t xml:space="preserve">Elective </w:t>
            </w:r>
          </w:p>
        </w:tc>
        <w:tc>
          <w:tcPr>
            <w:tcW w:w="910" w:type="dxa"/>
            <w:tcBorders>
              <w:top w:val="nil"/>
              <w:left w:val="nil"/>
              <w:bottom w:val="nil"/>
              <w:right w:val="nil"/>
            </w:tcBorders>
            <w:shd w:val="clear" w:color="auto" w:fill="auto"/>
            <w:noWrap/>
          </w:tcPr>
          <w:p w14:paraId="18A69DB0"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4AFC161E"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43E96B0B" w14:textId="77777777" w:rsidR="006A14B6" w:rsidRDefault="006A14B6" w:rsidP="00461F5F">
            <w:pPr>
              <w:jc w:val="center"/>
              <w:rPr>
                <w:rFonts w:cs="Calibri"/>
                <w:color w:val="000000"/>
                <w:sz w:val="20"/>
                <w:szCs w:val="20"/>
              </w:rPr>
            </w:pPr>
          </w:p>
        </w:tc>
      </w:tr>
      <w:tr w:rsidR="006A14B6" w14:paraId="06F0AC13" w14:textId="77777777" w:rsidTr="7533E3EA">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11A048A4"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4D0F7C3E"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661E26FF" w14:textId="77777777" w:rsidR="006A14B6" w:rsidRDefault="006A14B6" w:rsidP="00461F5F">
            <w:pPr>
              <w:jc w:val="center"/>
              <w:rPr>
                <w:rFonts w:cs="Calibri"/>
                <w:b/>
                <w:bCs/>
                <w:color w:val="000000"/>
                <w:sz w:val="20"/>
                <w:szCs w:val="20"/>
              </w:rPr>
            </w:pPr>
            <w:r>
              <w:rPr>
                <w:rFonts w:cs="Calibri"/>
                <w:b/>
                <w:bCs/>
                <w:color w:val="000000"/>
                <w:sz w:val="20"/>
                <w:szCs w:val="20"/>
              </w:rPr>
              <w:t>16.0</w:t>
            </w:r>
          </w:p>
        </w:tc>
        <w:tc>
          <w:tcPr>
            <w:tcW w:w="910" w:type="dxa"/>
            <w:tcBorders>
              <w:top w:val="nil"/>
              <w:left w:val="nil"/>
              <w:bottom w:val="nil"/>
              <w:right w:val="nil"/>
            </w:tcBorders>
            <w:shd w:val="clear" w:color="auto" w:fill="F2F2F2" w:themeFill="background1" w:themeFillShade="F2"/>
            <w:noWrap/>
            <w:hideMark/>
          </w:tcPr>
          <w:p w14:paraId="2DCAE1A0" w14:textId="032143FD" w:rsidR="006A14B6" w:rsidRDefault="3781AFCC" w:rsidP="00461F5F">
            <w:pPr>
              <w:jc w:val="center"/>
              <w:rPr>
                <w:rFonts w:cs="Calibri"/>
                <w:b/>
                <w:bCs/>
                <w:color w:val="000000"/>
                <w:sz w:val="20"/>
                <w:szCs w:val="20"/>
              </w:rPr>
            </w:pPr>
            <w:r w:rsidRPr="7533E3EA">
              <w:rPr>
                <w:rFonts w:cs="Calibri"/>
                <w:b/>
                <w:bCs/>
                <w:color w:val="000000" w:themeColor="text1"/>
                <w:sz w:val="20"/>
                <w:szCs w:val="20"/>
              </w:rPr>
              <w:t>27</w:t>
            </w:r>
            <w:r w:rsidR="006A14B6" w:rsidRPr="7533E3EA">
              <w:rPr>
                <w:rFonts w:cs="Calibri"/>
                <w:b/>
                <w:bCs/>
                <w:color w:val="000000" w:themeColor="text1"/>
                <w:sz w:val="20"/>
                <w:szCs w:val="20"/>
              </w:rPr>
              <w:t>0.0</w:t>
            </w:r>
          </w:p>
        </w:tc>
        <w:tc>
          <w:tcPr>
            <w:tcW w:w="1964" w:type="dxa"/>
            <w:tcBorders>
              <w:top w:val="nil"/>
              <w:left w:val="nil"/>
              <w:bottom w:val="nil"/>
              <w:right w:val="single" w:sz="4" w:space="0" w:color="auto"/>
            </w:tcBorders>
            <w:shd w:val="clear" w:color="auto" w:fill="F2F2F2" w:themeFill="background1" w:themeFillShade="F2"/>
            <w:hideMark/>
          </w:tcPr>
          <w:p w14:paraId="5B3E7A8F" w14:textId="77777777" w:rsidR="006A14B6" w:rsidRDefault="006A14B6" w:rsidP="00461F5F">
            <w:pPr>
              <w:jc w:val="center"/>
              <w:rPr>
                <w:rFonts w:cs="Calibri"/>
                <w:color w:val="000000"/>
                <w:sz w:val="20"/>
                <w:szCs w:val="20"/>
              </w:rPr>
            </w:pPr>
          </w:p>
        </w:tc>
      </w:tr>
      <w:tr w:rsidR="006A14B6" w14:paraId="03FF52D0" w14:textId="77777777" w:rsidTr="7533E3EA">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5A060C7F" w14:textId="77777777" w:rsidR="006A14B6" w:rsidRDefault="006A14B6" w:rsidP="00461F5F">
            <w:pPr>
              <w:rPr>
                <w:rFonts w:cs="Calibri"/>
                <w:b/>
                <w:bCs/>
                <w:color w:val="FFFFFF"/>
                <w:sz w:val="20"/>
                <w:szCs w:val="20"/>
              </w:rPr>
            </w:pPr>
            <w:r>
              <w:rPr>
                <w:rFonts w:cs="Calibri"/>
                <w:b/>
                <w:bCs/>
                <w:color w:val="FFFFFF"/>
                <w:sz w:val="20"/>
                <w:szCs w:val="20"/>
              </w:rPr>
              <w:t>TERM 2</w:t>
            </w:r>
          </w:p>
        </w:tc>
        <w:tc>
          <w:tcPr>
            <w:tcW w:w="4518" w:type="dxa"/>
            <w:tcBorders>
              <w:top w:val="nil"/>
              <w:left w:val="nil"/>
              <w:bottom w:val="nil"/>
              <w:right w:val="nil"/>
            </w:tcBorders>
            <w:shd w:val="clear" w:color="auto" w:fill="A6A6A6" w:themeFill="background1" w:themeFillShade="A6"/>
            <w:vAlign w:val="center"/>
            <w:hideMark/>
          </w:tcPr>
          <w:p w14:paraId="351A5BCC"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4F407E05"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782F68A5"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4DCE722F"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7AF53554" w14:textId="77777777" w:rsidTr="7533E3EA">
        <w:trPr>
          <w:trHeight w:val="255"/>
        </w:trPr>
        <w:tc>
          <w:tcPr>
            <w:tcW w:w="1233" w:type="dxa"/>
            <w:tcBorders>
              <w:top w:val="nil"/>
              <w:left w:val="single" w:sz="4" w:space="0" w:color="auto"/>
              <w:bottom w:val="nil"/>
              <w:right w:val="nil"/>
            </w:tcBorders>
            <w:shd w:val="clear" w:color="auto" w:fill="auto"/>
            <w:noWrap/>
            <w:hideMark/>
          </w:tcPr>
          <w:p w14:paraId="7518B1F4" w14:textId="77777777" w:rsidR="006A14B6" w:rsidRDefault="006A14B6" w:rsidP="00461F5F">
            <w:pPr>
              <w:rPr>
                <w:rFonts w:cs="Calibri"/>
                <w:color w:val="000000"/>
                <w:sz w:val="20"/>
                <w:szCs w:val="20"/>
              </w:rPr>
            </w:pPr>
            <w:r>
              <w:rPr>
                <w:rFonts w:cs="Calibri"/>
                <w:color w:val="000000"/>
                <w:sz w:val="20"/>
                <w:szCs w:val="20"/>
              </w:rPr>
              <w:t>MA310e</w:t>
            </w:r>
          </w:p>
        </w:tc>
        <w:tc>
          <w:tcPr>
            <w:tcW w:w="4518" w:type="dxa"/>
            <w:tcBorders>
              <w:top w:val="nil"/>
              <w:left w:val="nil"/>
              <w:bottom w:val="nil"/>
              <w:right w:val="nil"/>
            </w:tcBorders>
            <w:shd w:val="clear" w:color="auto" w:fill="auto"/>
            <w:hideMark/>
          </w:tcPr>
          <w:p w14:paraId="4F6FC6EA" w14:textId="77777777" w:rsidR="006A14B6" w:rsidRDefault="006A14B6" w:rsidP="00461F5F">
            <w:pPr>
              <w:rPr>
                <w:rFonts w:cs="Calibri"/>
                <w:color w:val="000000"/>
                <w:sz w:val="20"/>
                <w:szCs w:val="20"/>
              </w:rPr>
            </w:pPr>
            <w:r>
              <w:rPr>
                <w:rFonts w:cs="Calibri"/>
                <w:color w:val="000000"/>
                <w:sz w:val="20"/>
                <w:szCs w:val="20"/>
              </w:rPr>
              <w:t>Research Statistics</w:t>
            </w:r>
          </w:p>
        </w:tc>
        <w:tc>
          <w:tcPr>
            <w:tcW w:w="910" w:type="dxa"/>
            <w:tcBorders>
              <w:top w:val="nil"/>
              <w:left w:val="nil"/>
              <w:bottom w:val="nil"/>
              <w:right w:val="nil"/>
            </w:tcBorders>
            <w:shd w:val="clear" w:color="auto" w:fill="auto"/>
            <w:noWrap/>
            <w:hideMark/>
          </w:tcPr>
          <w:p w14:paraId="0E2EE0CB"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377280CC"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3EC3DCAA" w14:textId="77777777" w:rsidR="006A14B6" w:rsidRDefault="006A14B6" w:rsidP="00461F5F">
            <w:pPr>
              <w:jc w:val="center"/>
              <w:rPr>
                <w:rFonts w:cs="Calibri"/>
                <w:color w:val="000000"/>
                <w:sz w:val="20"/>
                <w:szCs w:val="20"/>
              </w:rPr>
            </w:pPr>
          </w:p>
        </w:tc>
      </w:tr>
      <w:tr w:rsidR="006A14B6" w14:paraId="10759066" w14:textId="77777777" w:rsidTr="7533E3EA">
        <w:trPr>
          <w:trHeight w:val="255"/>
        </w:trPr>
        <w:tc>
          <w:tcPr>
            <w:tcW w:w="1233" w:type="dxa"/>
            <w:tcBorders>
              <w:top w:val="nil"/>
              <w:left w:val="single" w:sz="4" w:space="0" w:color="auto"/>
              <w:bottom w:val="nil"/>
              <w:right w:val="nil"/>
            </w:tcBorders>
            <w:shd w:val="clear" w:color="auto" w:fill="auto"/>
            <w:noWrap/>
          </w:tcPr>
          <w:p w14:paraId="2C0BD3F9" w14:textId="77777777" w:rsidR="006A14B6" w:rsidRDefault="006A14B6" w:rsidP="00461F5F">
            <w:pPr>
              <w:rPr>
                <w:rFonts w:cs="Calibri"/>
                <w:color w:val="000000"/>
                <w:sz w:val="20"/>
                <w:szCs w:val="20"/>
              </w:rPr>
            </w:pPr>
            <w:r w:rsidRPr="2EE6D1E3">
              <w:rPr>
                <w:rFonts w:cs="Calibri"/>
                <w:color w:val="000000" w:themeColor="text1"/>
                <w:sz w:val="20"/>
                <w:szCs w:val="20"/>
              </w:rPr>
              <w:t>NR424</w:t>
            </w:r>
          </w:p>
        </w:tc>
        <w:tc>
          <w:tcPr>
            <w:tcW w:w="4518" w:type="dxa"/>
            <w:tcBorders>
              <w:top w:val="nil"/>
              <w:left w:val="nil"/>
              <w:bottom w:val="nil"/>
              <w:right w:val="nil"/>
            </w:tcBorders>
            <w:shd w:val="clear" w:color="auto" w:fill="auto"/>
          </w:tcPr>
          <w:p w14:paraId="5CCFC60E" w14:textId="77777777" w:rsidR="006A14B6" w:rsidRDefault="006A14B6" w:rsidP="00461F5F">
            <w:pPr>
              <w:rPr>
                <w:rFonts w:cs="Calibri"/>
                <w:color w:val="000000"/>
                <w:sz w:val="20"/>
                <w:szCs w:val="20"/>
              </w:rPr>
            </w:pPr>
            <w:r w:rsidRPr="0024410E">
              <w:rPr>
                <w:rFonts w:cs="Calibri"/>
                <w:color w:val="000000"/>
                <w:sz w:val="20"/>
                <w:szCs w:val="20"/>
              </w:rPr>
              <w:t>Nurse as Facilitator of Healing II: Modalities</w:t>
            </w:r>
          </w:p>
        </w:tc>
        <w:tc>
          <w:tcPr>
            <w:tcW w:w="910" w:type="dxa"/>
            <w:tcBorders>
              <w:top w:val="nil"/>
              <w:left w:val="nil"/>
              <w:bottom w:val="nil"/>
              <w:right w:val="nil"/>
            </w:tcBorders>
            <w:shd w:val="clear" w:color="auto" w:fill="auto"/>
            <w:noWrap/>
          </w:tcPr>
          <w:p w14:paraId="29EDF5AF" w14:textId="77777777" w:rsidR="006A14B6"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28F6F1F3" w14:textId="77777777" w:rsidR="006A14B6" w:rsidRDefault="006A14B6" w:rsidP="00461F5F">
            <w:pPr>
              <w:jc w:val="center"/>
              <w:rPr>
                <w:rFonts w:cs="Calibri"/>
                <w:color w:val="000000"/>
                <w:sz w:val="20"/>
                <w:szCs w:val="20"/>
              </w:rPr>
            </w:pPr>
            <w:r w:rsidRPr="0024410E">
              <w:rPr>
                <w:rFonts w:cs="Calibri"/>
                <w:color w:val="000000"/>
                <w:sz w:val="20"/>
                <w:szCs w:val="20"/>
              </w:rPr>
              <w:t>75.0</w:t>
            </w:r>
          </w:p>
        </w:tc>
        <w:tc>
          <w:tcPr>
            <w:tcW w:w="1964" w:type="dxa"/>
            <w:tcBorders>
              <w:top w:val="nil"/>
              <w:left w:val="nil"/>
              <w:bottom w:val="nil"/>
              <w:right w:val="single" w:sz="4" w:space="0" w:color="auto"/>
            </w:tcBorders>
            <w:shd w:val="clear" w:color="auto" w:fill="auto"/>
          </w:tcPr>
          <w:p w14:paraId="24ACB3AC" w14:textId="77777777" w:rsidR="006A14B6" w:rsidRDefault="006A14B6" w:rsidP="00461F5F">
            <w:pPr>
              <w:jc w:val="center"/>
              <w:rPr>
                <w:rFonts w:cs="Calibri"/>
                <w:color w:val="000000"/>
                <w:sz w:val="20"/>
                <w:szCs w:val="20"/>
              </w:rPr>
            </w:pPr>
            <w:r>
              <w:rPr>
                <w:rFonts w:cs="Calibri"/>
                <w:color w:val="000000"/>
                <w:sz w:val="20"/>
                <w:szCs w:val="20"/>
              </w:rPr>
              <w:t>NR301c, WS331e, WS352e or WS354e</w:t>
            </w:r>
          </w:p>
        </w:tc>
      </w:tr>
      <w:tr w:rsidR="006A14B6" w14:paraId="5297FFF5" w14:textId="77777777" w:rsidTr="7533E3EA">
        <w:trPr>
          <w:trHeight w:val="255"/>
        </w:trPr>
        <w:tc>
          <w:tcPr>
            <w:tcW w:w="1233" w:type="dxa"/>
            <w:tcBorders>
              <w:top w:val="nil"/>
              <w:left w:val="single" w:sz="4" w:space="0" w:color="auto"/>
              <w:bottom w:val="nil"/>
              <w:right w:val="nil"/>
            </w:tcBorders>
            <w:shd w:val="clear" w:color="auto" w:fill="auto"/>
            <w:noWrap/>
          </w:tcPr>
          <w:p w14:paraId="09315467" w14:textId="77777777" w:rsidR="006A14B6" w:rsidRDefault="006A14B6" w:rsidP="00461F5F">
            <w:pPr>
              <w:rPr>
                <w:rFonts w:cs="Calibri"/>
                <w:color w:val="000000"/>
                <w:sz w:val="20"/>
                <w:szCs w:val="20"/>
              </w:rPr>
            </w:pPr>
            <w:r>
              <w:rPr>
                <w:rFonts w:cs="Calibri"/>
                <w:color w:val="000000"/>
                <w:sz w:val="20"/>
                <w:szCs w:val="20"/>
              </w:rPr>
              <w:t>WS451e</w:t>
            </w:r>
          </w:p>
        </w:tc>
        <w:tc>
          <w:tcPr>
            <w:tcW w:w="4518" w:type="dxa"/>
            <w:tcBorders>
              <w:top w:val="nil"/>
              <w:left w:val="nil"/>
              <w:bottom w:val="nil"/>
              <w:right w:val="nil"/>
            </w:tcBorders>
            <w:shd w:val="clear" w:color="auto" w:fill="auto"/>
          </w:tcPr>
          <w:p w14:paraId="447FA180" w14:textId="77777777" w:rsidR="006A14B6" w:rsidRDefault="006A14B6" w:rsidP="00461F5F">
            <w:pPr>
              <w:rPr>
                <w:rFonts w:cs="Calibri"/>
                <w:color w:val="000000"/>
                <w:sz w:val="20"/>
                <w:szCs w:val="20"/>
              </w:rPr>
            </w:pPr>
            <w:r>
              <w:rPr>
                <w:rFonts w:cs="Calibri"/>
                <w:color w:val="000000"/>
                <w:sz w:val="20"/>
                <w:szCs w:val="20"/>
              </w:rPr>
              <w:t>Pharmacology</w:t>
            </w:r>
          </w:p>
        </w:tc>
        <w:tc>
          <w:tcPr>
            <w:tcW w:w="910" w:type="dxa"/>
            <w:tcBorders>
              <w:top w:val="nil"/>
              <w:left w:val="nil"/>
              <w:bottom w:val="nil"/>
              <w:right w:val="nil"/>
            </w:tcBorders>
            <w:shd w:val="clear" w:color="auto" w:fill="auto"/>
            <w:noWrap/>
          </w:tcPr>
          <w:p w14:paraId="6F637A2C" w14:textId="77777777" w:rsidR="006A14B6" w:rsidRDefault="006A14B6" w:rsidP="00461F5F">
            <w:pPr>
              <w:jc w:val="center"/>
              <w:rPr>
                <w:rFonts w:cs="Calibri"/>
                <w:color w:val="000000"/>
                <w:sz w:val="20"/>
                <w:szCs w:val="20"/>
              </w:rPr>
            </w:pPr>
            <w:r>
              <w:rPr>
                <w:rFonts w:cs="Calibri"/>
                <w:color w:val="000000"/>
                <w:sz w:val="20"/>
                <w:szCs w:val="20"/>
              </w:rPr>
              <w:t>2.0</w:t>
            </w:r>
          </w:p>
        </w:tc>
        <w:tc>
          <w:tcPr>
            <w:tcW w:w="910" w:type="dxa"/>
            <w:tcBorders>
              <w:top w:val="nil"/>
              <w:left w:val="nil"/>
              <w:bottom w:val="nil"/>
              <w:right w:val="nil"/>
            </w:tcBorders>
            <w:shd w:val="clear" w:color="auto" w:fill="auto"/>
            <w:noWrap/>
          </w:tcPr>
          <w:p w14:paraId="5652DF8C" w14:textId="77777777" w:rsidR="006A14B6" w:rsidRDefault="006A14B6" w:rsidP="00461F5F">
            <w:pPr>
              <w:jc w:val="center"/>
              <w:rPr>
                <w:rFonts w:cs="Calibri"/>
                <w:color w:val="000000"/>
                <w:sz w:val="20"/>
                <w:szCs w:val="20"/>
              </w:rPr>
            </w:pPr>
            <w:r>
              <w:rPr>
                <w:rFonts w:cs="Calibri"/>
                <w:color w:val="000000"/>
                <w:sz w:val="20"/>
                <w:szCs w:val="20"/>
              </w:rPr>
              <w:t>30.0</w:t>
            </w:r>
          </w:p>
        </w:tc>
        <w:tc>
          <w:tcPr>
            <w:tcW w:w="1964" w:type="dxa"/>
            <w:tcBorders>
              <w:top w:val="nil"/>
              <w:left w:val="nil"/>
              <w:bottom w:val="nil"/>
              <w:right w:val="single" w:sz="4" w:space="0" w:color="auto"/>
            </w:tcBorders>
            <w:shd w:val="clear" w:color="auto" w:fill="auto"/>
          </w:tcPr>
          <w:p w14:paraId="4456D78C" w14:textId="77777777" w:rsidR="006A14B6" w:rsidRDefault="006A14B6" w:rsidP="00461F5F">
            <w:pPr>
              <w:jc w:val="center"/>
              <w:rPr>
                <w:rFonts w:cs="Calibri"/>
                <w:color w:val="000000"/>
                <w:sz w:val="20"/>
                <w:szCs w:val="20"/>
              </w:rPr>
            </w:pPr>
            <w:r>
              <w:rPr>
                <w:rFonts w:cs="Calibri"/>
                <w:color w:val="000000"/>
                <w:sz w:val="20"/>
                <w:szCs w:val="20"/>
              </w:rPr>
              <w:t>WS331e</w:t>
            </w:r>
          </w:p>
        </w:tc>
      </w:tr>
      <w:tr w:rsidR="006A14B6" w14:paraId="3000C23F" w14:textId="77777777" w:rsidTr="7533E3EA">
        <w:trPr>
          <w:trHeight w:val="255"/>
        </w:trPr>
        <w:tc>
          <w:tcPr>
            <w:tcW w:w="1233" w:type="dxa"/>
            <w:tcBorders>
              <w:top w:val="nil"/>
              <w:left w:val="single" w:sz="4" w:space="0" w:color="auto"/>
              <w:bottom w:val="nil"/>
              <w:right w:val="nil"/>
            </w:tcBorders>
            <w:shd w:val="clear" w:color="auto" w:fill="auto"/>
            <w:noWrap/>
          </w:tcPr>
          <w:p w14:paraId="2C433BA3"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auto"/>
          </w:tcPr>
          <w:p w14:paraId="2A53A9B1" w14:textId="77777777" w:rsidR="006A14B6" w:rsidRDefault="006A14B6" w:rsidP="00461F5F">
            <w:pPr>
              <w:rPr>
                <w:rFonts w:cs="Calibri"/>
                <w:color w:val="000000"/>
                <w:sz w:val="20"/>
                <w:szCs w:val="20"/>
              </w:rPr>
            </w:pPr>
            <w:r>
              <w:rPr>
                <w:rFonts w:cs="Calibri"/>
                <w:color w:val="000000"/>
                <w:sz w:val="20"/>
                <w:szCs w:val="20"/>
              </w:rPr>
              <w:t>Elective</w:t>
            </w:r>
          </w:p>
        </w:tc>
        <w:tc>
          <w:tcPr>
            <w:tcW w:w="910" w:type="dxa"/>
            <w:tcBorders>
              <w:top w:val="nil"/>
              <w:left w:val="nil"/>
              <w:bottom w:val="nil"/>
              <w:right w:val="nil"/>
            </w:tcBorders>
            <w:shd w:val="clear" w:color="auto" w:fill="auto"/>
            <w:noWrap/>
          </w:tcPr>
          <w:p w14:paraId="66A1BE18"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660693E8"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2565086B" w14:textId="77777777" w:rsidR="006A14B6" w:rsidRDefault="006A14B6" w:rsidP="00461F5F">
            <w:pPr>
              <w:jc w:val="center"/>
              <w:rPr>
                <w:rFonts w:cs="Calibri"/>
                <w:color w:val="000000"/>
                <w:sz w:val="20"/>
                <w:szCs w:val="20"/>
              </w:rPr>
            </w:pPr>
          </w:p>
        </w:tc>
      </w:tr>
      <w:tr w:rsidR="006A14B6" w14:paraId="04FFE2A5" w14:textId="77777777" w:rsidTr="7533E3EA">
        <w:trPr>
          <w:trHeight w:val="255"/>
        </w:trPr>
        <w:tc>
          <w:tcPr>
            <w:tcW w:w="1233" w:type="dxa"/>
            <w:tcBorders>
              <w:top w:val="nil"/>
              <w:left w:val="single" w:sz="4" w:space="0" w:color="auto"/>
              <w:bottom w:val="nil"/>
              <w:right w:val="nil"/>
            </w:tcBorders>
            <w:shd w:val="clear" w:color="auto" w:fill="auto"/>
            <w:noWrap/>
          </w:tcPr>
          <w:p w14:paraId="2828A868"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auto"/>
          </w:tcPr>
          <w:p w14:paraId="3AD15621" w14:textId="77777777" w:rsidR="006A14B6" w:rsidRDefault="006A14B6" w:rsidP="00461F5F">
            <w:pPr>
              <w:rPr>
                <w:rFonts w:cs="Calibri"/>
                <w:color w:val="000000"/>
                <w:sz w:val="20"/>
                <w:szCs w:val="20"/>
              </w:rPr>
            </w:pPr>
            <w:r>
              <w:rPr>
                <w:rFonts w:cs="Calibri"/>
                <w:color w:val="000000"/>
                <w:sz w:val="20"/>
                <w:szCs w:val="20"/>
              </w:rPr>
              <w:t>Elective</w:t>
            </w:r>
          </w:p>
        </w:tc>
        <w:tc>
          <w:tcPr>
            <w:tcW w:w="910" w:type="dxa"/>
            <w:tcBorders>
              <w:top w:val="nil"/>
              <w:left w:val="nil"/>
              <w:bottom w:val="nil"/>
              <w:right w:val="nil"/>
            </w:tcBorders>
            <w:shd w:val="clear" w:color="auto" w:fill="auto"/>
            <w:noWrap/>
          </w:tcPr>
          <w:p w14:paraId="0BE1FA3F"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7749F696"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6B85BF11" w14:textId="77777777" w:rsidR="006A14B6" w:rsidRDefault="006A14B6" w:rsidP="00461F5F">
            <w:pPr>
              <w:jc w:val="center"/>
              <w:rPr>
                <w:rFonts w:cs="Calibri"/>
                <w:color w:val="000000"/>
                <w:sz w:val="20"/>
                <w:szCs w:val="20"/>
              </w:rPr>
            </w:pPr>
          </w:p>
        </w:tc>
      </w:tr>
      <w:tr w:rsidR="006A14B6" w14:paraId="3F9D2B34" w14:textId="77777777" w:rsidTr="7533E3EA">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67A683F8"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7A21AB7D"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78BCD7E9" w14:textId="77777777" w:rsidR="006A14B6" w:rsidRDefault="006A14B6" w:rsidP="00461F5F">
            <w:pPr>
              <w:jc w:val="center"/>
              <w:rPr>
                <w:rFonts w:cs="Calibri"/>
                <w:b/>
                <w:bCs/>
                <w:color w:val="000000"/>
                <w:sz w:val="20"/>
                <w:szCs w:val="20"/>
              </w:rPr>
            </w:pPr>
            <w:r>
              <w:rPr>
                <w:rFonts w:cs="Calibri"/>
                <w:b/>
                <w:bCs/>
                <w:color w:val="000000"/>
                <w:sz w:val="20"/>
                <w:szCs w:val="20"/>
              </w:rPr>
              <w:t>14.0</w:t>
            </w:r>
          </w:p>
        </w:tc>
        <w:tc>
          <w:tcPr>
            <w:tcW w:w="910" w:type="dxa"/>
            <w:tcBorders>
              <w:top w:val="nil"/>
              <w:left w:val="nil"/>
              <w:bottom w:val="nil"/>
              <w:right w:val="nil"/>
            </w:tcBorders>
            <w:shd w:val="clear" w:color="auto" w:fill="F2F2F2" w:themeFill="background1" w:themeFillShade="F2"/>
            <w:noWrap/>
            <w:hideMark/>
          </w:tcPr>
          <w:p w14:paraId="7FB40F6F" w14:textId="77777777" w:rsidR="006A14B6" w:rsidRDefault="006A14B6" w:rsidP="00461F5F">
            <w:pPr>
              <w:jc w:val="center"/>
              <w:rPr>
                <w:rFonts w:cs="Calibri"/>
                <w:b/>
                <w:bCs/>
                <w:color w:val="000000"/>
                <w:sz w:val="20"/>
                <w:szCs w:val="20"/>
              </w:rPr>
            </w:pPr>
            <w:r>
              <w:rPr>
                <w:rFonts w:cs="Calibri"/>
                <w:b/>
                <w:bCs/>
                <w:color w:val="000000"/>
                <w:sz w:val="20"/>
                <w:szCs w:val="20"/>
              </w:rPr>
              <w:t>240.0</w:t>
            </w:r>
          </w:p>
        </w:tc>
        <w:tc>
          <w:tcPr>
            <w:tcW w:w="1964" w:type="dxa"/>
            <w:tcBorders>
              <w:top w:val="nil"/>
              <w:left w:val="nil"/>
              <w:bottom w:val="nil"/>
              <w:right w:val="single" w:sz="4" w:space="0" w:color="auto"/>
            </w:tcBorders>
            <w:shd w:val="clear" w:color="auto" w:fill="F2F2F2" w:themeFill="background1" w:themeFillShade="F2"/>
            <w:hideMark/>
          </w:tcPr>
          <w:p w14:paraId="39C11707" w14:textId="77777777" w:rsidR="006A14B6" w:rsidRDefault="006A14B6" w:rsidP="00461F5F">
            <w:pPr>
              <w:jc w:val="center"/>
              <w:rPr>
                <w:rFonts w:cs="Calibri"/>
                <w:color w:val="000000"/>
                <w:sz w:val="20"/>
                <w:szCs w:val="20"/>
              </w:rPr>
            </w:pPr>
          </w:p>
        </w:tc>
      </w:tr>
      <w:tr w:rsidR="006A14B6" w14:paraId="6739DD18" w14:textId="77777777" w:rsidTr="7533E3EA">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0B8F448F" w14:textId="77777777" w:rsidR="006A14B6" w:rsidRDefault="006A14B6" w:rsidP="00461F5F">
            <w:pPr>
              <w:rPr>
                <w:rFonts w:cs="Calibri"/>
                <w:b/>
                <w:bCs/>
                <w:color w:val="FFFFFF"/>
                <w:sz w:val="20"/>
                <w:szCs w:val="20"/>
              </w:rPr>
            </w:pPr>
            <w:r>
              <w:rPr>
                <w:rFonts w:cs="Calibri"/>
                <w:b/>
                <w:bCs/>
                <w:color w:val="FFFFFF"/>
                <w:sz w:val="20"/>
                <w:szCs w:val="20"/>
              </w:rPr>
              <w:t>TERM 3</w:t>
            </w:r>
          </w:p>
        </w:tc>
        <w:tc>
          <w:tcPr>
            <w:tcW w:w="4518" w:type="dxa"/>
            <w:tcBorders>
              <w:top w:val="nil"/>
              <w:left w:val="nil"/>
              <w:bottom w:val="nil"/>
              <w:right w:val="nil"/>
            </w:tcBorders>
            <w:shd w:val="clear" w:color="auto" w:fill="A6A6A6" w:themeFill="background1" w:themeFillShade="A6"/>
            <w:vAlign w:val="center"/>
            <w:hideMark/>
          </w:tcPr>
          <w:p w14:paraId="1245CD30"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1ADD567F"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384C187C"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5A54186C"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70860CDE" w14:textId="77777777" w:rsidTr="7533E3EA">
        <w:trPr>
          <w:trHeight w:val="255"/>
        </w:trPr>
        <w:tc>
          <w:tcPr>
            <w:tcW w:w="1233" w:type="dxa"/>
            <w:tcBorders>
              <w:top w:val="nil"/>
              <w:left w:val="single" w:sz="4" w:space="0" w:color="auto"/>
              <w:bottom w:val="nil"/>
              <w:right w:val="nil"/>
            </w:tcBorders>
            <w:shd w:val="clear" w:color="auto" w:fill="auto"/>
            <w:noWrap/>
            <w:hideMark/>
          </w:tcPr>
          <w:p w14:paraId="31E3D735" w14:textId="77777777" w:rsidR="006A14B6" w:rsidRDefault="006A14B6" w:rsidP="00461F5F">
            <w:pPr>
              <w:rPr>
                <w:rFonts w:cs="Calibri"/>
                <w:color w:val="000000"/>
                <w:sz w:val="20"/>
                <w:szCs w:val="20"/>
              </w:rPr>
            </w:pPr>
            <w:r>
              <w:rPr>
                <w:rFonts w:cs="Calibri"/>
                <w:color w:val="000000"/>
                <w:sz w:val="20"/>
                <w:szCs w:val="20"/>
              </w:rPr>
              <w:t>NR304e</w:t>
            </w:r>
          </w:p>
        </w:tc>
        <w:tc>
          <w:tcPr>
            <w:tcW w:w="4518" w:type="dxa"/>
            <w:tcBorders>
              <w:top w:val="nil"/>
              <w:left w:val="nil"/>
              <w:bottom w:val="nil"/>
              <w:right w:val="nil"/>
            </w:tcBorders>
            <w:shd w:val="clear" w:color="auto" w:fill="auto"/>
            <w:hideMark/>
          </w:tcPr>
          <w:p w14:paraId="0CC3DEE7" w14:textId="77777777" w:rsidR="006A14B6" w:rsidRDefault="006A14B6" w:rsidP="00461F5F">
            <w:pPr>
              <w:rPr>
                <w:rFonts w:cs="Calibri"/>
                <w:color w:val="000000"/>
                <w:sz w:val="20"/>
                <w:szCs w:val="20"/>
              </w:rPr>
            </w:pPr>
            <w:r>
              <w:rPr>
                <w:rFonts w:cs="Calibri"/>
                <w:color w:val="000000"/>
                <w:sz w:val="20"/>
                <w:szCs w:val="20"/>
              </w:rPr>
              <w:t>Research in Nursing</w:t>
            </w:r>
          </w:p>
        </w:tc>
        <w:tc>
          <w:tcPr>
            <w:tcW w:w="910" w:type="dxa"/>
            <w:tcBorders>
              <w:top w:val="nil"/>
              <w:left w:val="nil"/>
              <w:bottom w:val="nil"/>
              <w:right w:val="nil"/>
            </w:tcBorders>
            <w:shd w:val="clear" w:color="auto" w:fill="auto"/>
            <w:noWrap/>
            <w:hideMark/>
          </w:tcPr>
          <w:p w14:paraId="514B04CE"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46043837"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2AED669B" w14:textId="77777777" w:rsidR="006A14B6" w:rsidRDefault="006A14B6" w:rsidP="00461F5F">
            <w:pPr>
              <w:jc w:val="center"/>
              <w:rPr>
                <w:rFonts w:cs="Calibri"/>
                <w:color w:val="000000"/>
                <w:sz w:val="20"/>
                <w:szCs w:val="20"/>
              </w:rPr>
            </w:pPr>
            <w:r>
              <w:rPr>
                <w:rFonts w:cs="Calibri"/>
                <w:color w:val="000000"/>
                <w:sz w:val="20"/>
                <w:szCs w:val="20"/>
              </w:rPr>
              <w:t>NR300e, MA310e (or by permission)</w:t>
            </w:r>
          </w:p>
        </w:tc>
      </w:tr>
      <w:tr w:rsidR="006A14B6" w14:paraId="2CA5C0D5" w14:textId="77777777" w:rsidTr="7533E3EA">
        <w:trPr>
          <w:trHeight w:val="255"/>
        </w:trPr>
        <w:tc>
          <w:tcPr>
            <w:tcW w:w="1233" w:type="dxa"/>
            <w:tcBorders>
              <w:top w:val="nil"/>
              <w:left w:val="single" w:sz="4" w:space="0" w:color="auto"/>
              <w:bottom w:val="nil"/>
              <w:right w:val="nil"/>
            </w:tcBorders>
            <w:shd w:val="clear" w:color="auto" w:fill="auto"/>
            <w:noWrap/>
          </w:tcPr>
          <w:p w14:paraId="61A88234" w14:textId="16961C68" w:rsidR="006A14B6" w:rsidRDefault="006A14B6" w:rsidP="00461F5F">
            <w:pPr>
              <w:rPr>
                <w:rFonts w:cs="Calibri"/>
                <w:color w:val="000000"/>
                <w:sz w:val="20"/>
                <w:szCs w:val="20"/>
              </w:rPr>
            </w:pPr>
            <w:r w:rsidRPr="7533E3EA">
              <w:rPr>
                <w:rFonts w:cs="Calibri"/>
                <w:color w:val="000000" w:themeColor="text1"/>
                <w:sz w:val="20"/>
                <w:szCs w:val="20"/>
              </w:rPr>
              <w:t>NR40</w:t>
            </w:r>
            <w:r w:rsidR="4BDCEC6A" w:rsidRPr="7533E3EA">
              <w:rPr>
                <w:rFonts w:cs="Calibri"/>
                <w:color w:val="000000" w:themeColor="text1"/>
                <w:sz w:val="20"/>
                <w:szCs w:val="20"/>
              </w:rPr>
              <w:t>4</w:t>
            </w:r>
            <w:r w:rsidRPr="7533E3EA">
              <w:rPr>
                <w:rFonts w:cs="Calibri"/>
                <w:color w:val="000000" w:themeColor="text1"/>
                <w:sz w:val="20"/>
                <w:szCs w:val="20"/>
              </w:rPr>
              <w:t>e</w:t>
            </w:r>
          </w:p>
        </w:tc>
        <w:tc>
          <w:tcPr>
            <w:tcW w:w="4518" w:type="dxa"/>
            <w:tcBorders>
              <w:top w:val="nil"/>
              <w:left w:val="nil"/>
              <w:bottom w:val="nil"/>
              <w:right w:val="nil"/>
            </w:tcBorders>
            <w:shd w:val="clear" w:color="auto" w:fill="auto"/>
          </w:tcPr>
          <w:p w14:paraId="1897F1EA" w14:textId="77777777" w:rsidR="006A14B6" w:rsidRDefault="006A14B6" w:rsidP="00461F5F">
            <w:pPr>
              <w:rPr>
                <w:rFonts w:cs="Calibri"/>
                <w:color w:val="000000"/>
                <w:sz w:val="20"/>
                <w:szCs w:val="20"/>
              </w:rPr>
            </w:pPr>
            <w:r>
              <w:rPr>
                <w:rFonts w:cs="Calibri"/>
                <w:color w:val="000000"/>
                <w:sz w:val="20"/>
                <w:szCs w:val="20"/>
              </w:rPr>
              <w:t>Community Health Nursing/Population Focused Healthcare</w:t>
            </w:r>
          </w:p>
        </w:tc>
        <w:tc>
          <w:tcPr>
            <w:tcW w:w="910" w:type="dxa"/>
            <w:tcBorders>
              <w:top w:val="nil"/>
              <w:left w:val="nil"/>
              <w:bottom w:val="nil"/>
              <w:right w:val="nil"/>
            </w:tcBorders>
            <w:shd w:val="clear" w:color="auto" w:fill="auto"/>
            <w:noWrap/>
          </w:tcPr>
          <w:p w14:paraId="18285C80" w14:textId="77777777" w:rsidR="006A14B6" w:rsidRDefault="006A14B6" w:rsidP="00461F5F">
            <w:pPr>
              <w:jc w:val="center"/>
              <w:rPr>
                <w:rFonts w:cs="Calibri"/>
                <w:color w:val="000000"/>
                <w:sz w:val="20"/>
                <w:szCs w:val="20"/>
              </w:rPr>
            </w:pPr>
            <w:r>
              <w:rPr>
                <w:rFonts w:cs="Calibri"/>
                <w:color w:val="000000"/>
                <w:sz w:val="20"/>
                <w:szCs w:val="20"/>
              </w:rPr>
              <w:t>6.0</w:t>
            </w:r>
          </w:p>
        </w:tc>
        <w:tc>
          <w:tcPr>
            <w:tcW w:w="910" w:type="dxa"/>
            <w:tcBorders>
              <w:top w:val="nil"/>
              <w:left w:val="nil"/>
              <w:bottom w:val="nil"/>
              <w:right w:val="nil"/>
            </w:tcBorders>
            <w:shd w:val="clear" w:color="auto" w:fill="auto"/>
            <w:noWrap/>
          </w:tcPr>
          <w:p w14:paraId="5F7160B5" w14:textId="5A1282CF" w:rsidR="006A14B6" w:rsidRDefault="006A14B6" w:rsidP="00461F5F">
            <w:pPr>
              <w:jc w:val="center"/>
              <w:rPr>
                <w:rFonts w:cs="Calibri"/>
                <w:color w:val="000000"/>
                <w:sz w:val="20"/>
                <w:szCs w:val="20"/>
              </w:rPr>
            </w:pPr>
            <w:r w:rsidRPr="7533E3EA">
              <w:rPr>
                <w:rFonts w:cs="Calibri"/>
                <w:color w:val="000000" w:themeColor="text1"/>
                <w:sz w:val="20"/>
                <w:szCs w:val="20"/>
              </w:rPr>
              <w:t>1</w:t>
            </w:r>
            <w:r w:rsidR="30057C7A" w:rsidRPr="7533E3EA">
              <w:rPr>
                <w:rFonts w:cs="Calibri"/>
                <w:color w:val="000000" w:themeColor="text1"/>
                <w:sz w:val="20"/>
                <w:szCs w:val="20"/>
              </w:rPr>
              <w:t>65</w:t>
            </w:r>
            <w:r w:rsidRPr="7533E3EA">
              <w:rPr>
                <w:rFonts w:cs="Calibri"/>
                <w:color w:val="000000" w:themeColor="text1"/>
                <w:sz w:val="20"/>
                <w:szCs w:val="20"/>
              </w:rPr>
              <w:t>.0</w:t>
            </w:r>
          </w:p>
        </w:tc>
        <w:tc>
          <w:tcPr>
            <w:tcW w:w="1964" w:type="dxa"/>
            <w:tcBorders>
              <w:top w:val="nil"/>
              <w:left w:val="nil"/>
              <w:bottom w:val="nil"/>
              <w:right w:val="single" w:sz="4" w:space="0" w:color="auto"/>
            </w:tcBorders>
            <w:shd w:val="clear" w:color="auto" w:fill="auto"/>
          </w:tcPr>
          <w:p w14:paraId="1B97E12A" w14:textId="77777777" w:rsidR="006A14B6" w:rsidRDefault="006A14B6" w:rsidP="00461F5F">
            <w:pPr>
              <w:jc w:val="center"/>
              <w:rPr>
                <w:rFonts w:cs="Calibri"/>
                <w:color w:val="000000"/>
                <w:sz w:val="20"/>
                <w:szCs w:val="20"/>
              </w:rPr>
            </w:pPr>
            <w:r w:rsidRPr="2EE6D1E3">
              <w:rPr>
                <w:rFonts w:cs="Calibri"/>
                <w:color w:val="000000" w:themeColor="text1"/>
                <w:sz w:val="20"/>
                <w:szCs w:val="20"/>
              </w:rPr>
              <w:t>NR300e, NR301c, NR304e, NR424, WS331e, WS352e, WS423, WS451e, All Gen Ed courses</w:t>
            </w:r>
          </w:p>
        </w:tc>
      </w:tr>
      <w:tr w:rsidR="006A14B6" w14:paraId="3E067863" w14:textId="77777777" w:rsidTr="7533E3EA">
        <w:trPr>
          <w:trHeight w:val="255"/>
        </w:trPr>
        <w:tc>
          <w:tcPr>
            <w:tcW w:w="1233" w:type="dxa"/>
            <w:tcBorders>
              <w:top w:val="nil"/>
              <w:left w:val="single" w:sz="4" w:space="0" w:color="auto"/>
              <w:bottom w:val="nil"/>
              <w:right w:val="nil"/>
            </w:tcBorders>
            <w:shd w:val="clear" w:color="auto" w:fill="auto"/>
            <w:noWrap/>
            <w:hideMark/>
          </w:tcPr>
          <w:p w14:paraId="6DE3642C" w14:textId="77777777" w:rsidR="006A14B6" w:rsidRDefault="006A14B6" w:rsidP="00461F5F">
            <w:pPr>
              <w:rPr>
                <w:rFonts w:cs="Calibri"/>
                <w:color w:val="000000"/>
                <w:sz w:val="20"/>
                <w:szCs w:val="20"/>
              </w:rPr>
            </w:pPr>
            <w:r>
              <w:rPr>
                <w:rFonts w:cs="Calibri"/>
                <w:color w:val="000000"/>
                <w:sz w:val="20"/>
                <w:szCs w:val="20"/>
              </w:rPr>
              <w:lastRenderedPageBreak/>
              <w:t>WS423</w:t>
            </w:r>
          </w:p>
        </w:tc>
        <w:tc>
          <w:tcPr>
            <w:tcW w:w="4518" w:type="dxa"/>
            <w:tcBorders>
              <w:top w:val="nil"/>
              <w:left w:val="nil"/>
              <w:bottom w:val="nil"/>
              <w:right w:val="nil"/>
            </w:tcBorders>
            <w:shd w:val="clear" w:color="auto" w:fill="auto"/>
            <w:hideMark/>
          </w:tcPr>
          <w:p w14:paraId="4786E00C" w14:textId="77777777" w:rsidR="006A14B6" w:rsidRDefault="006A14B6" w:rsidP="00461F5F">
            <w:pPr>
              <w:rPr>
                <w:rFonts w:cs="Calibri"/>
                <w:color w:val="000000"/>
                <w:sz w:val="20"/>
                <w:szCs w:val="20"/>
              </w:rPr>
            </w:pPr>
            <w:r>
              <w:rPr>
                <w:rFonts w:cs="Calibri"/>
                <w:color w:val="000000"/>
                <w:sz w:val="20"/>
                <w:szCs w:val="20"/>
              </w:rPr>
              <w:t>Psychoneuroimmunology</w:t>
            </w:r>
          </w:p>
        </w:tc>
        <w:tc>
          <w:tcPr>
            <w:tcW w:w="910" w:type="dxa"/>
            <w:tcBorders>
              <w:top w:val="nil"/>
              <w:left w:val="nil"/>
              <w:bottom w:val="nil"/>
              <w:right w:val="nil"/>
            </w:tcBorders>
            <w:shd w:val="clear" w:color="auto" w:fill="auto"/>
            <w:noWrap/>
            <w:hideMark/>
          </w:tcPr>
          <w:p w14:paraId="1C4E1423"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hideMark/>
          </w:tcPr>
          <w:p w14:paraId="7A674C24"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hideMark/>
          </w:tcPr>
          <w:p w14:paraId="67E10194"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r w:rsidR="006A14B6" w:rsidRPr="00C27BC9" w14:paraId="221DF429" w14:textId="77777777" w:rsidTr="7533E3EA">
        <w:trPr>
          <w:trHeight w:val="255"/>
        </w:trPr>
        <w:tc>
          <w:tcPr>
            <w:tcW w:w="1233" w:type="dxa"/>
            <w:tcBorders>
              <w:top w:val="nil"/>
              <w:left w:val="single" w:sz="4" w:space="0" w:color="auto"/>
              <w:bottom w:val="nil"/>
              <w:right w:val="nil"/>
            </w:tcBorders>
            <w:shd w:val="clear" w:color="auto" w:fill="auto"/>
            <w:noWrap/>
          </w:tcPr>
          <w:p w14:paraId="19453DD7" w14:textId="77777777" w:rsidR="006A14B6" w:rsidRPr="00C27BC9" w:rsidRDefault="006A14B6" w:rsidP="00461F5F">
            <w:pPr>
              <w:rPr>
                <w:rFonts w:cs="Calibri"/>
                <w:sz w:val="20"/>
                <w:szCs w:val="20"/>
              </w:rPr>
            </w:pPr>
          </w:p>
        </w:tc>
        <w:tc>
          <w:tcPr>
            <w:tcW w:w="4518" w:type="dxa"/>
            <w:tcBorders>
              <w:top w:val="nil"/>
              <w:left w:val="nil"/>
              <w:bottom w:val="nil"/>
              <w:right w:val="nil"/>
            </w:tcBorders>
            <w:shd w:val="clear" w:color="auto" w:fill="auto"/>
          </w:tcPr>
          <w:p w14:paraId="10622CB6" w14:textId="77777777" w:rsidR="006A14B6" w:rsidRPr="00C27BC9" w:rsidRDefault="006A14B6" w:rsidP="00461F5F">
            <w:pPr>
              <w:rPr>
                <w:rFonts w:cs="Calibri"/>
                <w:sz w:val="20"/>
                <w:szCs w:val="20"/>
              </w:rPr>
            </w:pPr>
            <w:r>
              <w:rPr>
                <w:rFonts w:cs="Calibri"/>
                <w:color w:val="000000"/>
                <w:sz w:val="20"/>
                <w:szCs w:val="20"/>
              </w:rPr>
              <w:t>Elective</w:t>
            </w:r>
          </w:p>
        </w:tc>
        <w:tc>
          <w:tcPr>
            <w:tcW w:w="910" w:type="dxa"/>
            <w:tcBorders>
              <w:top w:val="nil"/>
              <w:left w:val="nil"/>
              <w:bottom w:val="nil"/>
              <w:right w:val="nil"/>
            </w:tcBorders>
            <w:shd w:val="clear" w:color="auto" w:fill="auto"/>
            <w:noWrap/>
          </w:tcPr>
          <w:p w14:paraId="215A0029" w14:textId="77777777" w:rsidR="006A14B6" w:rsidRPr="00C27BC9" w:rsidRDefault="006A14B6" w:rsidP="00461F5F">
            <w:pPr>
              <w:jc w:val="center"/>
              <w:rPr>
                <w:rFonts w:cs="Calibri"/>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14C4E7A9" w14:textId="77777777" w:rsidR="006A14B6" w:rsidRPr="00C27BC9" w:rsidRDefault="006A14B6" w:rsidP="00461F5F">
            <w:pPr>
              <w:jc w:val="center"/>
              <w:rPr>
                <w:rFonts w:cs="Calibri"/>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60F7EBCD" w14:textId="77777777" w:rsidR="006A14B6" w:rsidRPr="00C27BC9" w:rsidRDefault="006A14B6" w:rsidP="00461F5F">
            <w:pPr>
              <w:jc w:val="center"/>
              <w:rPr>
                <w:rFonts w:cs="Calibri"/>
                <w:sz w:val="20"/>
                <w:szCs w:val="20"/>
              </w:rPr>
            </w:pPr>
          </w:p>
        </w:tc>
      </w:tr>
      <w:tr w:rsidR="006A14B6" w14:paraId="3BC16F21" w14:textId="77777777" w:rsidTr="7533E3EA">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722C96D1"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33A2CC88"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078D59F2" w14:textId="77777777" w:rsidR="006A14B6" w:rsidRDefault="006A14B6" w:rsidP="00461F5F">
            <w:pPr>
              <w:jc w:val="center"/>
              <w:rPr>
                <w:rFonts w:cs="Calibri"/>
                <w:b/>
                <w:bCs/>
                <w:color w:val="000000"/>
                <w:sz w:val="20"/>
                <w:szCs w:val="20"/>
              </w:rPr>
            </w:pPr>
            <w:r>
              <w:rPr>
                <w:rFonts w:cs="Calibri"/>
                <w:b/>
                <w:bCs/>
                <w:color w:val="000000"/>
                <w:sz w:val="20"/>
                <w:szCs w:val="20"/>
              </w:rPr>
              <w:t>15.0</w:t>
            </w:r>
          </w:p>
        </w:tc>
        <w:tc>
          <w:tcPr>
            <w:tcW w:w="910" w:type="dxa"/>
            <w:tcBorders>
              <w:top w:val="nil"/>
              <w:left w:val="nil"/>
              <w:bottom w:val="nil"/>
              <w:right w:val="nil"/>
            </w:tcBorders>
            <w:shd w:val="clear" w:color="auto" w:fill="F2F2F2" w:themeFill="background1" w:themeFillShade="F2"/>
            <w:noWrap/>
            <w:hideMark/>
          </w:tcPr>
          <w:p w14:paraId="54C058E7" w14:textId="500F9A86" w:rsidR="006A14B6" w:rsidRDefault="28B5BE7D" w:rsidP="00461F5F">
            <w:pPr>
              <w:jc w:val="center"/>
              <w:rPr>
                <w:rFonts w:cs="Calibri"/>
                <w:b/>
                <w:bCs/>
                <w:color w:val="000000"/>
                <w:sz w:val="20"/>
                <w:szCs w:val="20"/>
              </w:rPr>
            </w:pPr>
            <w:r w:rsidRPr="7533E3EA">
              <w:rPr>
                <w:rFonts w:cs="Calibri"/>
                <w:b/>
                <w:bCs/>
                <w:color w:val="000000" w:themeColor="text1"/>
                <w:sz w:val="20"/>
                <w:szCs w:val="20"/>
              </w:rPr>
              <w:t>300</w:t>
            </w:r>
            <w:r w:rsidR="006A14B6" w:rsidRPr="7533E3EA">
              <w:rPr>
                <w:rFonts w:cs="Calibri"/>
                <w:b/>
                <w:bCs/>
                <w:color w:val="000000" w:themeColor="text1"/>
                <w:sz w:val="20"/>
                <w:szCs w:val="20"/>
              </w:rPr>
              <w:t>.0</w:t>
            </w:r>
          </w:p>
        </w:tc>
        <w:tc>
          <w:tcPr>
            <w:tcW w:w="1964" w:type="dxa"/>
            <w:tcBorders>
              <w:top w:val="nil"/>
              <w:left w:val="nil"/>
              <w:bottom w:val="nil"/>
              <w:right w:val="single" w:sz="4" w:space="0" w:color="auto"/>
            </w:tcBorders>
            <w:shd w:val="clear" w:color="auto" w:fill="F2F2F2" w:themeFill="background1" w:themeFillShade="F2"/>
            <w:hideMark/>
          </w:tcPr>
          <w:p w14:paraId="721F7466" w14:textId="77777777" w:rsidR="006A14B6" w:rsidRDefault="006A14B6" w:rsidP="00461F5F">
            <w:pPr>
              <w:jc w:val="center"/>
              <w:rPr>
                <w:rFonts w:cs="Calibri"/>
                <w:color w:val="000000"/>
                <w:sz w:val="20"/>
                <w:szCs w:val="20"/>
              </w:rPr>
            </w:pPr>
          </w:p>
        </w:tc>
      </w:tr>
      <w:tr w:rsidR="006A14B6" w14:paraId="0ACD178E" w14:textId="77777777" w:rsidTr="7533E3EA">
        <w:trPr>
          <w:trHeight w:val="255"/>
        </w:trPr>
        <w:tc>
          <w:tcPr>
            <w:tcW w:w="1233" w:type="dxa"/>
            <w:tcBorders>
              <w:top w:val="nil"/>
              <w:left w:val="single" w:sz="4" w:space="0" w:color="auto"/>
              <w:bottom w:val="nil"/>
              <w:right w:val="nil"/>
            </w:tcBorders>
            <w:shd w:val="clear" w:color="auto" w:fill="A6A6A6" w:themeFill="background1" w:themeFillShade="A6"/>
            <w:noWrap/>
            <w:vAlign w:val="center"/>
          </w:tcPr>
          <w:p w14:paraId="06D12B6B" w14:textId="77777777" w:rsidR="006A14B6" w:rsidRDefault="006A14B6" w:rsidP="00461F5F">
            <w:pPr>
              <w:rPr>
                <w:rFonts w:cs="Calibri"/>
                <w:color w:val="000000"/>
                <w:sz w:val="20"/>
                <w:szCs w:val="20"/>
              </w:rPr>
            </w:pPr>
            <w:r>
              <w:rPr>
                <w:rFonts w:cs="Calibri"/>
                <w:b/>
                <w:bCs/>
                <w:color w:val="FFFFFF"/>
                <w:sz w:val="20"/>
                <w:szCs w:val="20"/>
              </w:rPr>
              <w:t>TERM 4</w:t>
            </w:r>
          </w:p>
        </w:tc>
        <w:tc>
          <w:tcPr>
            <w:tcW w:w="4518" w:type="dxa"/>
            <w:tcBorders>
              <w:top w:val="nil"/>
              <w:left w:val="nil"/>
              <w:bottom w:val="nil"/>
              <w:right w:val="nil"/>
            </w:tcBorders>
            <w:shd w:val="clear" w:color="auto" w:fill="A6A6A6" w:themeFill="background1" w:themeFillShade="A6"/>
            <w:vAlign w:val="center"/>
          </w:tcPr>
          <w:p w14:paraId="217B66F7" w14:textId="77777777" w:rsidR="006A14B6" w:rsidRDefault="006A14B6" w:rsidP="00461F5F">
            <w:pPr>
              <w:rPr>
                <w:rFonts w:cs="Calibri"/>
                <w:b/>
                <w:bCs/>
                <w:color w:val="000000"/>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noWrap/>
            <w:vAlign w:val="center"/>
          </w:tcPr>
          <w:p w14:paraId="1629C2F6" w14:textId="77777777" w:rsidR="006A14B6" w:rsidRDefault="006A14B6" w:rsidP="00461F5F">
            <w:pPr>
              <w:jc w:val="center"/>
              <w:rPr>
                <w:rFonts w:cs="Calibri"/>
                <w:b/>
                <w:bCs/>
                <w:color w:val="000000"/>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noWrap/>
            <w:vAlign w:val="center"/>
          </w:tcPr>
          <w:p w14:paraId="5B2917CE" w14:textId="77777777" w:rsidR="006A14B6" w:rsidRDefault="006A14B6" w:rsidP="00461F5F">
            <w:pPr>
              <w:jc w:val="center"/>
              <w:rPr>
                <w:rFonts w:cs="Calibri"/>
                <w:b/>
                <w:bCs/>
                <w:color w:val="000000"/>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tcPr>
          <w:p w14:paraId="52831BC4" w14:textId="77777777" w:rsidR="006A14B6" w:rsidRDefault="006A14B6" w:rsidP="00461F5F">
            <w:pPr>
              <w:jc w:val="center"/>
              <w:rPr>
                <w:rFonts w:cs="Calibri"/>
                <w:color w:val="000000"/>
                <w:sz w:val="20"/>
                <w:szCs w:val="20"/>
              </w:rPr>
            </w:pPr>
            <w:r>
              <w:rPr>
                <w:rFonts w:cs="Calibri"/>
                <w:b/>
                <w:bCs/>
                <w:color w:val="FFFFFF"/>
                <w:sz w:val="20"/>
                <w:szCs w:val="20"/>
              </w:rPr>
              <w:t>PREREQ</w:t>
            </w:r>
          </w:p>
        </w:tc>
      </w:tr>
      <w:tr w:rsidR="006A14B6" w14:paraId="47E0214B" w14:textId="77777777" w:rsidTr="7533E3EA">
        <w:trPr>
          <w:trHeight w:val="255"/>
        </w:trPr>
        <w:tc>
          <w:tcPr>
            <w:tcW w:w="1233" w:type="dxa"/>
            <w:tcBorders>
              <w:top w:val="nil"/>
              <w:left w:val="single" w:sz="4" w:space="0" w:color="auto"/>
              <w:bottom w:val="nil"/>
              <w:right w:val="nil"/>
            </w:tcBorders>
            <w:shd w:val="clear" w:color="auto" w:fill="FFFFFF" w:themeFill="background1"/>
            <w:noWrap/>
          </w:tcPr>
          <w:p w14:paraId="790D64E5" w14:textId="77777777" w:rsidR="006A14B6" w:rsidRDefault="006A14B6" w:rsidP="00461F5F">
            <w:pPr>
              <w:rPr>
                <w:rFonts w:cs="Calibri"/>
                <w:color w:val="000000"/>
                <w:sz w:val="20"/>
                <w:szCs w:val="20"/>
              </w:rPr>
            </w:pPr>
            <w:r>
              <w:rPr>
                <w:rFonts w:cs="Calibri"/>
                <w:color w:val="000000"/>
                <w:sz w:val="20"/>
                <w:szCs w:val="20"/>
              </w:rPr>
              <w:t>NR400e</w:t>
            </w:r>
          </w:p>
        </w:tc>
        <w:tc>
          <w:tcPr>
            <w:tcW w:w="4518" w:type="dxa"/>
            <w:tcBorders>
              <w:top w:val="nil"/>
              <w:left w:val="nil"/>
              <w:bottom w:val="nil"/>
              <w:right w:val="nil"/>
            </w:tcBorders>
            <w:shd w:val="clear" w:color="auto" w:fill="FFFFFF" w:themeFill="background1"/>
          </w:tcPr>
          <w:p w14:paraId="11E49BE2" w14:textId="77777777" w:rsidR="006A14B6" w:rsidRPr="0024410E" w:rsidRDefault="006A14B6" w:rsidP="00461F5F">
            <w:pPr>
              <w:rPr>
                <w:rFonts w:cs="Calibri"/>
                <w:color w:val="000000"/>
                <w:sz w:val="20"/>
                <w:szCs w:val="20"/>
              </w:rPr>
            </w:pPr>
            <w:r>
              <w:rPr>
                <w:rFonts w:cs="Calibri"/>
                <w:color w:val="000000"/>
                <w:sz w:val="20"/>
                <w:szCs w:val="20"/>
              </w:rPr>
              <w:t>Issues and Trends in Professional Nursing and Healthcare</w:t>
            </w:r>
          </w:p>
        </w:tc>
        <w:tc>
          <w:tcPr>
            <w:tcW w:w="910" w:type="dxa"/>
            <w:tcBorders>
              <w:top w:val="nil"/>
              <w:left w:val="nil"/>
              <w:bottom w:val="nil"/>
              <w:right w:val="nil"/>
            </w:tcBorders>
            <w:shd w:val="clear" w:color="auto" w:fill="FFFFFF" w:themeFill="background1"/>
            <w:noWrap/>
          </w:tcPr>
          <w:p w14:paraId="0A3CD5CB" w14:textId="77777777" w:rsidR="006A14B6" w:rsidRPr="0024410E"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5AE2720F" w14:textId="77777777" w:rsidR="006A14B6" w:rsidRPr="0024410E" w:rsidRDefault="006A14B6" w:rsidP="00461F5F">
            <w:pPr>
              <w:jc w:val="center"/>
              <w:rPr>
                <w:rFonts w:cs="Calibri"/>
                <w:color w:val="000000"/>
                <w:sz w:val="20"/>
                <w:szCs w:val="20"/>
              </w:rPr>
            </w:pPr>
            <w:r>
              <w:rPr>
                <w:rFonts w:cs="Calibri"/>
                <w:color w:val="000000"/>
                <w:sz w:val="20"/>
                <w:szCs w:val="20"/>
              </w:rPr>
              <w:t>4</w:t>
            </w:r>
            <w:r w:rsidRPr="0024410E">
              <w:rPr>
                <w:rFonts w:cs="Calibri"/>
                <w:color w:val="000000"/>
                <w:sz w:val="20"/>
                <w:szCs w:val="20"/>
              </w:rPr>
              <w:t>5.0</w:t>
            </w:r>
          </w:p>
        </w:tc>
        <w:tc>
          <w:tcPr>
            <w:tcW w:w="1964" w:type="dxa"/>
            <w:tcBorders>
              <w:top w:val="nil"/>
              <w:left w:val="nil"/>
              <w:bottom w:val="nil"/>
              <w:right w:val="single" w:sz="4" w:space="0" w:color="auto"/>
            </w:tcBorders>
            <w:shd w:val="clear" w:color="auto" w:fill="FFFFFF" w:themeFill="background1"/>
          </w:tcPr>
          <w:p w14:paraId="3C3E94D2" w14:textId="77777777" w:rsidR="006A14B6" w:rsidRPr="0024410E" w:rsidRDefault="006A14B6" w:rsidP="00461F5F">
            <w:pPr>
              <w:jc w:val="center"/>
              <w:rPr>
                <w:rFonts w:cs="Calibri"/>
                <w:color w:val="000000"/>
                <w:sz w:val="20"/>
                <w:szCs w:val="20"/>
              </w:rPr>
            </w:pPr>
            <w:r>
              <w:rPr>
                <w:rFonts w:cs="Calibri"/>
                <w:color w:val="000000"/>
                <w:sz w:val="20"/>
                <w:szCs w:val="20"/>
              </w:rPr>
              <w:t>NR300e, NR301c</w:t>
            </w:r>
          </w:p>
        </w:tc>
      </w:tr>
      <w:tr w:rsidR="006A14B6" w14:paraId="378178E4" w14:textId="77777777" w:rsidTr="7533E3EA">
        <w:trPr>
          <w:trHeight w:val="255"/>
        </w:trPr>
        <w:tc>
          <w:tcPr>
            <w:tcW w:w="1233" w:type="dxa"/>
            <w:tcBorders>
              <w:top w:val="nil"/>
              <w:left w:val="single" w:sz="4" w:space="0" w:color="auto"/>
              <w:bottom w:val="nil"/>
              <w:right w:val="nil"/>
            </w:tcBorders>
            <w:shd w:val="clear" w:color="auto" w:fill="FFFFFF" w:themeFill="background1"/>
            <w:noWrap/>
          </w:tcPr>
          <w:p w14:paraId="7C6A0E63" w14:textId="77777777" w:rsidR="006A14B6" w:rsidRDefault="006A14B6" w:rsidP="00461F5F">
            <w:pPr>
              <w:rPr>
                <w:rFonts w:cs="Calibri"/>
                <w:color w:val="000000"/>
                <w:sz w:val="20"/>
                <w:szCs w:val="20"/>
              </w:rPr>
            </w:pPr>
            <w:r>
              <w:rPr>
                <w:rFonts w:cs="Calibri"/>
                <w:color w:val="000000"/>
                <w:sz w:val="20"/>
                <w:szCs w:val="20"/>
              </w:rPr>
              <w:t>NR405e</w:t>
            </w:r>
          </w:p>
        </w:tc>
        <w:tc>
          <w:tcPr>
            <w:tcW w:w="4518" w:type="dxa"/>
            <w:tcBorders>
              <w:top w:val="nil"/>
              <w:left w:val="nil"/>
              <w:bottom w:val="nil"/>
              <w:right w:val="nil"/>
            </w:tcBorders>
            <w:shd w:val="clear" w:color="auto" w:fill="FFFFFF" w:themeFill="background1"/>
          </w:tcPr>
          <w:p w14:paraId="0BB6EB7F" w14:textId="77777777" w:rsidR="006A14B6" w:rsidRPr="0024410E" w:rsidRDefault="006A14B6" w:rsidP="00461F5F">
            <w:pPr>
              <w:rPr>
                <w:rFonts w:cs="Calibri"/>
                <w:color w:val="000000"/>
                <w:sz w:val="20"/>
                <w:szCs w:val="20"/>
              </w:rPr>
            </w:pPr>
            <w:r>
              <w:rPr>
                <w:rFonts w:cs="Calibri"/>
                <w:color w:val="000000"/>
                <w:sz w:val="20"/>
                <w:szCs w:val="20"/>
              </w:rPr>
              <w:t>Leadership in the Delivery of Healthcare</w:t>
            </w:r>
          </w:p>
        </w:tc>
        <w:tc>
          <w:tcPr>
            <w:tcW w:w="910" w:type="dxa"/>
            <w:tcBorders>
              <w:top w:val="nil"/>
              <w:left w:val="nil"/>
              <w:bottom w:val="nil"/>
              <w:right w:val="nil"/>
            </w:tcBorders>
            <w:shd w:val="clear" w:color="auto" w:fill="FFFFFF" w:themeFill="background1"/>
            <w:noWrap/>
          </w:tcPr>
          <w:p w14:paraId="0375209C" w14:textId="77777777" w:rsidR="006A14B6" w:rsidRPr="0024410E"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3F70C05C" w14:textId="77777777" w:rsidR="006A14B6" w:rsidRPr="0024410E"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FFFFFF" w:themeFill="background1"/>
          </w:tcPr>
          <w:p w14:paraId="63907265" w14:textId="77777777" w:rsidR="006A14B6" w:rsidRPr="0024410E" w:rsidRDefault="006A14B6" w:rsidP="00461F5F">
            <w:pPr>
              <w:jc w:val="center"/>
              <w:rPr>
                <w:rFonts w:cs="Calibri"/>
                <w:color w:val="000000"/>
                <w:sz w:val="20"/>
                <w:szCs w:val="20"/>
              </w:rPr>
            </w:pPr>
            <w:r w:rsidRPr="2EE6D1E3">
              <w:rPr>
                <w:rFonts w:cs="Calibri"/>
                <w:color w:val="000000" w:themeColor="text1"/>
                <w:sz w:val="20"/>
                <w:szCs w:val="20"/>
              </w:rPr>
              <w:t>NR300e, NR301c, NR304e, NR400e, NR424, WS331e, WS352e, WS423, WS451e, all Gen Ed courses</w:t>
            </w:r>
          </w:p>
        </w:tc>
      </w:tr>
      <w:tr w:rsidR="006A14B6" w14:paraId="30E111C7" w14:textId="77777777" w:rsidTr="7533E3EA">
        <w:trPr>
          <w:trHeight w:val="255"/>
        </w:trPr>
        <w:tc>
          <w:tcPr>
            <w:tcW w:w="1233" w:type="dxa"/>
            <w:tcBorders>
              <w:top w:val="nil"/>
              <w:left w:val="single" w:sz="4" w:space="0" w:color="auto"/>
              <w:bottom w:val="nil"/>
              <w:right w:val="nil"/>
            </w:tcBorders>
            <w:shd w:val="clear" w:color="auto" w:fill="FFFFFF" w:themeFill="background1"/>
            <w:noWrap/>
          </w:tcPr>
          <w:p w14:paraId="7D078164"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FFFFF" w:themeFill="background1"/>
          </w:tcPr>
          <w:p w14:paraId="23FBCCDF" w14:textId="77777777" w:rsidR="006A14B6" w:rsidRPr="0024410E" w:rsidRDefault="006A14B6" w:rsidP="00461F5F">
            <w:pPr>
              <w:rPr>
                <w:rFonts w:cs="Calibri"/>
                <w:color w:val="000000"/>
                <w:sz w:val="20"/>
                <w:szCs w:val="20"/>
              </w:rPr>
            </w:pPr>
            <w:r>
              <w:rPr>
                <w:rFonts w:cs="Calibri"/>
                <w:color w:val="000000"/>
                <w:sz w:val="20"/>
                <w:szCs w:val="20"/>
              </w:rPr>
              <w:t>Elective</w:t>
            </w:r>
          </w:p>
        </w:tc>
        <w:tc>
          <w:tcPr>
            <w:tcW w:w="910" w:type="dxa"/>
            <w:tcBorders>
              <w:top w:val="nil"/>
              <w:left w:val="nil"/>
              <w:bottom w:val="nil"/>
              <w:right w:val="nil"/>
            </w:tcBorders>
            <w:shd w:val="clear" w:color="auto" w:fill="FFFFFF" w:themeFill="background1"/>
            <w:noWrap/>
          </w:tcPr>
          <w:p w14:paraId="0DEF3E16" w14:textId="77777777" w:rsidR="006A14B6" w:rsidRPr="0024410E"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2E2D98E0" w14:textId="77777777" w:rsidR="006A14B6" w:rsidRPr="0024410E"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FFFFFF" w:themeFill="background1"/>
          </w:tcPr>
          <w:p w14:paraId="264E9CC6" w14:textId="77777777" w:rsidR="006A14B6" w:rsidRPr="0024410E" w:rsidRDefault="006A14B6" w:rsidP="00461F5F">
            <w:pPr>
              <w:jc w:val="center"/>
              <w:rPr>
                <w:rFonts w:cs="Calibri"/>
                <w:color w:val="000000"/>
                <w:sz w:val="20"/>
                <w:szCs w:val="20"/>
              </w:rPr>
            </w:pPr>
          </w:p>
        </w:tc>
      </w:tr>
      <w:tr w:rsidR="006A14B6" w14:paraId="75FD7287" w14:textId="77777777" w:rsidTr="7533E3EA">
        <w:trPr>
          <w:trHeight w:val="255"/>
        </w:trPr>
        <w:tc>
          <w:tcPr>
            <w:tcW w:w="1233" w:type="dxa"/>
            <w:tcBorders>
              <w:top w:val="nil"/>
              <w:left w:val="single" w:sz="4" w:space="0" w:color="auto"/>
              <w:bottom w:val="nil"/>
              <w:right w:val="nil"/>
            </w:tcBorders>
            <w:shd w:val="clear" w:color="auto" w:fill="FFFFFF" w:themeFill="background1"/>
            <w:noWrap/>
          </w:tcPr>
          <w:p w14:paraId="4573BB76"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FFFFFF" w:themeFill="background1"/>
          </w:tcPr>
          <w:p w14:paraId="03EB723E" w14:textId="77777777" w:rsidR="006A14B6" w:rsidRPr="0024410E" w:rsidRDefault="006A14B6" w:rsidP="00461F5F">
            <w:pPr>
              <w:rPr>
                <w:rFonts w:cs="Calibri"/>
                <w:color w:val="000000"/>
                <w:sz w:val="20"/>
                <w:szCs w:val="20"/>
              </w:rPr>
            </w:pPr>
            <w:r>
              <w:rPr>
                <w:rFonts w:cs="Calibri"/>
                <w:color w:val="000000"/>
                <w:sz w:val="20"/>
                <w:szCs w:val="20"/>
              </w:rPr>
              <w:t>Elective</w:t>
            </w:r>
          </w:p>
        </w:tc>
        <w:tc>
          <w:tcPr>
            <w:tcW w:w="910" w:type="dxa"/>
            <w:tcBorders>
              <w:top w:val="nil"/>
              <w:left w:val="nil"/>
              <w:bottom w:val="nil"/>
              <w:right w:val="nil"/>
            </w:tcBorders>
            <w:shd w:val="clear" w:color="auto" w:fill="FFFFFF" w:themeFill="background1"/>
            <w:noWrap/>
          </w:tcPr>
          <w:p w14:paraId="7A8A55DD" w14:textId="77777777" w:rsidR="006A14B6" w:rsidRPr="0024410E"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FFFFFF" w:themeFill="background1"/>
            <w:noWrap/>
          </w:tcPr>
          <w:p w14:paraId="280CF8F8" w14:textId="77777777" w:rsidR="006A14B6" w:rsidRPr="0024410E"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FFFFFF" w:themeFill="background1"/>
          </w:tcPr>
          <w:p w14:paraId="14B81B56" w14:textId="77777777" w:rsidR="006A14B6" w:rsidRPr="0024410E" w:rsidRDefault="006A14B6" w:rsidP="00461F5F">
            <w:pPr>
              <w:jc w:val="center"/>
              <w:rPr>
                <w:rFonts w:cs="Calibri"/>
                <w:color w:val="000000"/>
                <w:sz w:val="20"/>
                <w:szCs w:val="20"/>
              </w:rPr>
            </w:pPr>
          </w:p>
        </w:tc>
      </w:tr>
      <w:tr w:rsidR="006A14B6" w14:paraId="4A4CA8FF" w14:textId="77777777" w:rsidTr="7533E3EA">
        <w:trPr>
          <w:trHeight w:val="255"/>
        </w:trPr>
        <w:tc>
          <w:tcPr>
            <w:tcW w:w="1233" w:type="dxa"/>
            <w:tcBorders>
              <w:top w:val="nil"/>
              <w:left w:val="single" w:sz="4" w:space="0" w:color="auto"/>
              <w:bottom w:val="nil"/>
              <w:right w:val="nil"/>
            </w:tcBorders>
            <w:shd w:val="clear" w:color="auto" w:fill="auto"/>
            <w:noWrap/>
          </w:tcPr>
          <w:p w14:paraId="171F9F67" w14:textId="77777777" w:rsidR="006A14B6" w:rsidRDefault="006A14B6" w:rsidP="00461F5F">
            <w:pPr>
              <w:rPr>
                <w:rFonts w:cs="Calibri"/>
                <w:color w:val="000000"/>
                <w:sz w:val="20"/>
                <w:szCs w:val="20"/>
              </w:rPr>
            </w:pPr>
          </w:p>
        </w:tc>
        <w:tc>
          <w:tcPr>
            <w:tcW w:w="4518" w:type="dxa"/>
            <w:tcBorders>
              <w:top w:val="nil"/>
              <w:left w:val="nil"/>
              <w:bottom w:val="nil"/>
              <w:right w:val="nil"/>
            </w:tcBorders>
            <w:shd w:val="clear" w:color="auto" w:fill="auto"/>
          </w:tcPr>
          <w:p w14:paraId="3332FDB9" w14:textId="77777777" w:rsidR="006A14B6" w:rsidRDefault="006A14B6" w:rsidP="00461F5F">
            <w:pPr>
              <w:rPr>
                <w:rFonts w:cs="Calibri"/>
                <w:color w:val="000000"/>
                <w:sz w:val="20"/>
                <w:szCs w:val="20"/>
              </w:rPr>
            </w:pPr>
            <w:r>
              <w:rPr>
                <w:rFonts w:cs="Calibri"/>
                <w:color w:val="000000"/>
                <w:sz w:val="20"/>
                <w:szCs w:val="20"/>
              </w:rPr>
              <w:t>Elective</w:t>
            </w:r>
          </w:p>
        </w:tc>
        <w:tc>
          <w:tcPr>
            <w:tcW w:w="910" w:type="dxa"/>
            <w:tcBorders>
              <w:top w:val="nil"/>
              <w:left w:val="nil"/>
              <w:bottom w:val="nil"/>
              <w:right w:val="nil"/>
            </w:tcBorders>
            <w:shd w:val="clear" w:color="auto" w:fill="auto"/>
            <w:noWrap/>
          </w:tcPr>
          <w:p w14:paraId="463C6ABD"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16D7A7E9"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6A51418D" w14:textId="77777777" w:rsidR="006A14B6" w:rsidRDefault="006A14B6" w:rsidP="00461F5F">
            <w:pPr>
              <w:jc w:val="center"/>
              <w:rPr>
                <w:rFonts w:cs="Calibri"/>
                <w:color w:val="000000"/>
                <w:sz w:val="20"/>
                <w:szCs w:val="20"/>
              </w:rPr>
            </w:pPr>
          </w:p>
        </w:tc>
      </w:tr>
      <w:tr w:rsidR="006A14B6" w14:paraId="14C8D4FF" w14:textId="77777777" w:rsidTr="7533E3EA">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79FC1241"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56553CBA"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single" w:sz="4" w:space="0" w:color="auto"/>
              <w:right w:val="nil"/>
            </w:tcBorders>
            <w:shd w:val="clear" w:color="auto" w:fill="F2F2F2" w:themeFill="background1" w:themeFillShade="F2"/>
            <w:noWrap/>
            <w:hideMark/>
          </w:tcPr>
          <w:p w14:paraId="1F0781D1" w14:textId="77777777" w:rsidR="006A14B6" w:rsidRDefault="006A14B6" w:rsidP="00461F5F">
            <w:pPr>
              <w:jc w:val="center"/>
              <w:rPr>
                <w:rFonts w:cs="Calibri"/>
                <w:b/>
                <w:bCs/>
                <w:color w:val="000000"/>
                <w:sz w:val="20"/>
                <w:szCs w:val="20"/>
              </w:rPr>
            </w:pPr>
            <w:r>
              <w:rPr>
                <w:rFonts w:cs="Calibri"/>
                <w:b/>
                <w:bCs/>
                <w:color w:val="000000"/>
                <w:sz w:val="20"/>
                <w:szCs w:val="20"/>
              </w:rPr>
              <w:t>15.0</w:t>
            </w:r>
          </w:p>
        </w:tc>
        <w:tc>
          <w:tcPr>
            <w:tcW w:w="910" w:type="dxa"/>
            <w:tcBorders>
              <w:top w:val="nil"/>
              <w:left w:val="nil"/>
              <w:bottom w:val="single" w:sz="4" w:space="0" w:color="auto"/>
              <w:right w:val="nil"/>
            </w:tcBorders>
            <w:shd w:val="clear" w:color="auto" w:fill="F2F2F2" w:themeFill="background1" w:themeFillShade="F2"/>
            <w:noWrap/>
            <w:hideMark/>
          </w:tcPr>
          <w:p w14:paraId="7E0BE505" w14:textId="77777777" w:rsidR="006A14B6" w:rsidRDefault="006A14B6" w:rsidP="00461F5F">
            <w:pPr>
              <w:jc w:val="center"/>
              <w:rPr>
                <w:rFonts w:cs="Calibri"/>
                <w:b/>
                <w:bCs/>
                <w:color w:val="000000"/>
                <w:sz w:val="20"/>
                <w:szCs w:val="20"/>
              </w:rPr>
            </w:pPr>
            <w:r>
              <w:rPr>
                <w:rFonts w:cs="Calibri"/>
                <w:b/>
                <w:bCs/>
                <w:color w:val="000000"/>
                <w:sz w:val="20"/>
                <w:szCs w:val="20"/>
              </w:rPr>
              <w:t>225.0</w:t>
            </w:r>
          </w:p>
        </w:tc>
        <w:tc>
          <w:tcPr>
            <w:tcW w:w="1964" w:type="dxa"/>
            <w:tcBorders>
              <w:top w:val="nil"/>
              <w:left w:val="nil"/>
              <w:bottom w:val="single" w:sz="4" w:space="0" w:color="auto"/>
              <w:right w:val="single" w:sz="4" w:space="0" w:color="auto"/>
            </w:tcBorders>
            <w:shd w:val="clear" w:color="auto" w:fill="F2F2F2" w:themeFill="background1" w:themeFillShade="F2"/>
            <w:hideMark/>
          </w:tcPr>
          <w:p w14:paraId="295DF691" w14:textId="77777777" w:rsidR="006A14B6" w:rsidRDefault="006A14B6" w:rsidP="00461F5F">
            <w:pPr>
              <w:jc w:val="center"/>
              <w:rPr>
                <w:rFonts w:cs="Calibri"/>
                <w:color w:val="000000"/>
                <w:sz w:val="20"/>
                <w:szCs w:val="20"/>
              </w:rPr>
            </w:pPr>
          </w:p>
        </w:tc>
      </w:tr>
      <w:tr w:rsidR="006A14B6" w14:paraId="3C6E8A7C" w14:textId="77777777" w:rsidTr="7533E3EA">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779FF694"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4EC37198" w14:textId="77777777" w:rsidR="006A14B6" w:rsidRDefault="006A14B6" w:rsidP="00461F5F">
            <w:pPr>
              <w:rPr>
                <w:rFonts w:cs="Calibri"/>
                <w:b/>
                <w:bCs/>
                <w:color w:val="000000"/>
                <w:sz w:val="20"/>
                <w:szCs w:val="20"/>
              </w:rPr>
            </w:pPr>
            <w:r>
              <w:rPr>
                <w:rFonts w:cs="Calibri"/>
                <w:b/>
                <w:bCs/>
                <w:color w:val="000000"/>
                <w:sz w:val="20"/>
                <w:szCs w:val="20"/>
              </w:rPr>
              <w:t>Program Total:</w:t>
            </w:r>
          </w:p>
        </w:tc>
        <w:tc>
          <w:tcPr>
            <w:tcW w:w="910" w:type="dxa"/>
            <w:tcBorders>
              <w:top w:val="nil"/>
              <w:left w:val="nil"/>
              <w:bottom w:val="single" w:sz="4" w:space="0" w:color="auto"/>
              <w:right w:val="nil"/>
            </w:tcBorders>
            <w:shd w:val="clear" w:color="auto" w:fill="F2F2F2" w:themeFill="background1" w:themeFillShade="F2"/>
            <w:noWrap/>
            <w:hideMark/>
          </w:tcPr>
          <w:p w14:paraId="3AE9A85D" w14:textId="77777777" w:rsidR="006A14B6" w:rsidRDefault="006A14B6" w:rsidP="00461F5F">
            <w:pPr>
              <w:jc w:val="center"/>
              <w:rPr>
                <w:rFonts w:cs="Calibri"/>
                <w:b/>
                <w:bCs/>
                <w:color w:val="000000"/>
                <w:sz w:val="20"/>
                <w:szCs w:val="20"/>
              </w:rPr>
            </w:pPr>
            <w:r>
              <w:rPr>
                <w:rFonts w:cs="Calibri"/>
                <w:b/>
                <w:bCs/>
                <w:color w:val="000000"/>
                <w:sz w:val="20"/>
                <w:szCs w:val="20"/>
              </w:rPr>
              <w:t>60.0</w:t>
            </w:r>
          </w:p>
        </w:tc>
        <w:tc>
          <w:tcPr>
            <w:tcW w:w="910" w:type="dxa"/>
            <w:tcBorders>
              <w:top w:val="nil"/>
              <w:left w:val="nil"/>
              <w:bottom w:val="single" w:sz="4" w:space="0" w:color="auto"/>
              <w:right w:val="nil"/>
            </w:tcBorders>
            <w:shd w:val="clear" w:color="auto" w:fill="F2F2F2" w:themeFill="background1" w:themeFillShade="F2"/>
            <w:noWrap/>
            <w:hideMark/>
          </w:tcPr>
          <w:p w14:paraId="30ECD0F3" w14:textId="0E15CE69" w:rsidR="006A14B6" w:rsidRDefault="006A14B6" w:rsidP="00461F5F">
            <w:pPr>
              <w:jc w:val="center"/>
              <w:rPr>
                <w:rFonts w:cs="Calibri"/>
                <w:b/>
                <w:bCs/>
                <w:color w:val="000000"/>
                <w:sz w:val="20"/>
                <w:szCs w:val="20"/>
              </w:rPr>
            </w:pPr>
            <w:r w:rsidRPr="7533E3EA">
              <w:rPr>
                <w:rFonts w:cs="Calibri"/>
                <w:b/>
                <w:bCs/>
                <w:color w:val="000000" w:themeColor="text1"/>
                <w:sz w:val="20"/>
                <w:szCs w:val="20"/>
              </w:rPr>
              <w:t>1,0</w:t>
            </w:r>
            <w:r w:rsidR="4AA739DE" w:rsidRPr="7533E3EA">
              <w:rPr>
                <w:rFonts w:cs="Calibri"/>
                <w:b/>
                <w:bCs/>
                <w:color w:val="000000" w:themeColor="text1"/>
                <w:sz w:val="20"/>
                <w:szCs w:val="20"/>
              </w:rPr>
              <w:t>35</w:t>
            </w:r>
            <w:r w:rsidRPr="7533E3EA">
              <w:rPr>
                <w:rFonts w:cs="Calibri"/>
                <w:b/>
                <w:bCs/>
                <w:color w:val="000000" w:themeColor="text1"/>
                <w:sz w:val="20"/>
                <w:szCs w:val="20"/>
              </w:rPr>
              <w:t>.0</w:t>
            </w:r>
          </w:p>
        </w:tc>
        <w:tc>
          <w:tcPr>
            <w:tcW w:w="1964" w:type="dxa"/>
            <w:tcBorders>
              <w:top w:val="nil"/>
              <w:left w:val="nil"/>
              <w:bottom w:val="single" w:sz="4" w:space="0" w:color="auto"/>
              <w:right w:val="single" w:sz="4" w:space="0" w:color="auto"/>
            </w:tcBorders>
            <w:shd w:val="clear" w:color="auto" w:fill="F2F2F2" w:themeFill="background1" w:themeFillShade="F2"/>
            <w:hideMark/>
          </w:tcPr>
          <w:p w14:paraId="0818D9F7" w14:textId="77777777" w:rsidR="006A14B6" w:rsidRDefault="006A14B6" w:rsidP="00461F5F">
            <w:pPr>
              <w:jc w:val="center"/>
              <w:rPr>
                <w:rFonts w:cs="Calibri"/>
                <w:color w:val="000000"/>
                <w:sz w:val="20"/>
                <w:szCs w:val="20"/>
              </w:rPr>
            </w:pPr>
          </w:p>
        </w:tc>
      </w:tr>
    </w:tbl>
    <w:p w14:paraId="77C381E6" w14:textId="77777777" w:rsidR="006A14B6" w:rsidRPr="006454EA" w:rsidRDefault="006A14B6" w:rsidP="006A14B6"/>
    <w:p w14:paraId="225B4001" w14:textId="77777777" w:rsidR="006A14B6" w:rsidRPr="008C17A4" w:rsidRDefault="006A14B6" w:rsidP="006A14B6">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60" behindDoc="1" locked="0" layoutInCell="1" allowOverlap="1" wp14:anchorId="48DF9744" wp14:editId="34E0D486">
                <wp:simplePos x="0" y="0"/>
                <wp:positionH relativeFrom="margin">
                  <wp:posOffset>4519930</wp:posOffset>
                </wp:positionH>
                <wp:positionV relativeFrom="paragraph">
                  <wp:posOffset>141605</wp:posOffset>
                </wp:positionV>
                <wp:extent cx="1877060" cy="1043305"/>
                <wp:effectExtent l="0" t="0" r="27940" b="23495"/>
                <wp:wrapTight wrapText="bothSides">
                  <wp:wrapPolygon edited="0">
                    <wp:start x="0" y="0"/>
                    <wp:lineTo x="0" y="21692"/>
                    <wp:lineTo x="21702" y="21692"/>
                    <wp:lineTo x="21702" y="0"/>
                    <wp:lineTo x="0" y="0"/>
                  </wp:wrapPolygon>
                </wp:wrapTight>
                <wp:docPr id="2051505334" name="Rectangle 2051505334"/>
                <wp:cNvGraphicFramePr/>
                <a:graphic xmlns:a="http://schemas.openxmlformats.org/drawingml/2006/main">
                  <a:graphicData uri="http://schemas.microsoft.com/office/word/2010/wordprocessingShape">
                    <wps:wsp>
                      <wps:cNvSpPr/>
                      <wps:spPr>
                        <a:xfrm>
                          <a:off x="0" y="0"/>
                          <a:ext cx="1877060" cy="104330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50F0D"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w:t>
                            </w:r>
                            <w:r w:rsidRPr="000A4274">
                              <w:rPr>
                                <w:color w:val="FFFFFF" w:themeColor="background1"/>
                                <w:sz w:val="20"/>
                                <w:szCs w:val="20"/>
                              </w:rPr>
                              <w:t>.</w:t>
                            </w:r>
                            <w:r>
                              <w:rPr>
                                <w:color w:val="FFFFFF" w:themeColor="background1"/>
                                <w:sz w:val="20"/>
                                <w:szCs w:val="20"/>
                              </w:rPr>
                              <w:t>5</w:t>
                            </w:r>
                          </w:p>
                          <w:p w14:paraId="310F0951" w14:textId="77777777" w:rsidR="006A14B6" w:rsidRPr="00D77036" w:rsidRDefault="006A14B6" w:rsidP="006A14B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300</w:t>
                            </w:r>
                            <w:r w:rsidRPr="00BE4377">
                              <w:rPr>
                                <w:color w:val="FFFFFF" w:themeColor="background1"/>
                                <w:sz w:val="20"/>
                                <w:szCs w:val="20"/>
                              </w:rPr>
                              <w:t>.</w:t>
                            </w:r>
                            <w:r>
                              <w:rPr>
                                <w:color w:val="FFFFFF" w:themeColor="background1"/>
                                <w:sz w:val="20"/>
                                <w:szCs w:val="20"/>
                              </w:rPr>
                              <w:t>0</w:t>
                            </w:r>
                          </w:p>
                          <w:p w14:paraId="28E5269E"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Didactic Online, Clinical in Student’s Locale</w:t>
                            </w:r>
                          </w:p>
                          <w:p w14:paraId="7A074C18" w14:textId="77777777" w:rsidR="006A14B6" w:rsidRPr="00BE4377" w:rsidRDefault="006A14B6" w:rsidP="006A14B6">
                            <w:pPr>
                              <w:tabs>
                                <w:tab w:val="right" w:pos="2610"/>
                              </w:tabs>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F9744" id="Rectangle 2051505334" o:spid="_x0000_s1050" style="position:absolute;margin-left:355.9pt;margin-top:11.15pt;width:147.8pt;height:82.1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" fillcolor="#5a5a5a [2109]" strokecolor="#5a5a5a [2109]" strokeweight="1pt">
                <v:textbox>
                  <w:txbxContent>
                    <w:p w14:paraId="04B50F0D"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w:t>
                      </w:r>
                      <w:r w:rsidRPr="000A4274">
                        <w:rPr>
                          <w:color w:val="FFFFFF" w:themeColor="background1"/>
                          <w:sz w:val="20"/>
                          <w:szCs w:val="20"/>
                        </w:rPr>
                        <w:t>.</w:t>
                      </w:r>
                      <w:r>
                        <w:rPr>
                          <w:color w:val="FFFFFF" w:themeColor="background1"/>
                          <w:sz w:val="20"/>
                          <w:szCs w:val="20"/>
                        </w:rPr>
                        <w:t>5</w:t>
                      </w:r>
                    </w:p>
                    <w:p w14:paraId="310F0951" w14:textId="77777777" w:rsidR="006A14B6" w:rsidRPr="00D77036" w:rsidRDefault="006A14B6" w:rsidP="006A14B6">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300</w:t>
                      </w:r>
                      <w:r w:rsidRPr="00BE4377">
                        <w:rPr>
                          <w:color w:val="FFFFFF" w:themeColor="background1"/>
                          <w:sz w:val="20"/>
                          <w:szCs w:val="20"/>
                        </w:rPr>
                        <w:t>.</w:t>
                      </w:r>
                      <w:r>
                        <w:rPr>
                          <w:color w:val="FFFFFF" w:themeColor="background1"/>
                          <w:sz w:val="20"/>
                          <w:szCs w:val="20"/>
                        </w:rPr>
                        <w:t>0</w:t>
                      </w:r>
                    </w:p>
                    <w:p w14:paraId="28E5269E"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Didactic Online, Clinical in Student’s Locale</w:t>
                      </w:r>
                    </w:p>
                    <w:p w14:paraId="7A074C18" w14:textId="77777777" w:rsidR="006A14B6" w:rsidRPr="00BE4377" w:rsidRDefault="006A14B6" w:rsidP="006A14B6">
                      <w:pPr>
                        <w:tabs>
                          <w:tab w:val="right" w:pos="2610"/>
                        </w:tabs>
                        <w:rPr>
                          <w:sz w:val="20"/>
                          <w:szCs w:val="20"/>
                        </w:rPr>
                      </w:pPr>
                    </w:p>
                  </w:txbxContent>
                </v:textbox>
                <w10:wrap type="tight" anchorx="margin"/>
              </v:rect>
            </w:pict>
          </mc:Fallback>
        </mc:AlternateContent>
      </w:r>
    </w:p>
    <w:p w14:paraId="21B32C20" w14:textId="77777777" w:rsidR="006A14B6" w:rsidRPr="00B34E2C" w:rsidRDefault="006A14B6" w:rsidP="00362AF8">
      <w:pPr>
        <w:pStyle w:val="Heading3"/>
      </w:pPr>
      <w:bookmarkStart w:id="627" w:name="_Toc133495232"/>
      <w:bookmarkStart w:id="628" w:name="_Toc143516549"/>
      <w:bookmarkStart w:id="629" w:name="_Toc143516879"/>
      <w:bookmarkStart w:id="630" w:name="_Toc143516985"/>
      <w:bookmarkStart w:id="631" w:name="_Toc143517091"/>
      <w:bookmarkStart w:id="632" w:name="_Toc161232161"/>
      <w:r w:rsidRPr="2EE6D1E3">
        <w:t>Holistic Nursing Certificate (HNC)</w:t>
      </w:r>
      <w:bookmarkEnd w:id="627"/>
      <w:bookmarkEnd w:id="628"/>
      <w:bookmarkEnd w:id="629"/>
      <w:bookmarkEnd w:id="630"/>
      <w:bookmarkEnd w:id="631"/>
      <w:bookmarkEnd w:id="632"/>
    </w:p>
    <w:p w14:paraId="71B07F38" w14:textId="77777777" w:rsidR="006A14B6" w:rsidRPr="00BC55D1" w:rsidRDefault="006A14B6" w:rsidP="006A14B6">
      <w:pPr>
        <w:spacing w:line="264" w:lineRule="auto"/>
        <w:rPr>
          <w:b/>
          <w:bCs/>
        </w:rPr>
      </w:pPr>
      <w:r w:rsidRPr="00BC55D1">
        <w:rPr>
          <w:b/>
          <w:bCs/>
        </w:rPr>
        <w:t>Educational Purpose</w:t>
      </w:r>
    </w:p>
    <w:p w14:paraId="6FCE2659" w14:textId="59E923B9" w:rsidR="006A14B6" w:rsidRDefault="006A14B6" w:rsidP="006A14B6">
      <w:pPr>
        <w:rPr>
          <w:rFonts w:eastAsia="Cambria" w:cs="Cambria"/>
        </w:rPr>
      </w:pPr>
      <w:r w:rsidRPr="00BC55D1">
        <w:rPr>
          <w:rFonts w:eastAsia="Cambria" w:cs="Cambria"/>
        </w:rPr>
        <w:t>This Holistic Nursing Certificate</w:t>
      </w:r>
      <w:r>
        <w:rPr>
          <w:rFonts w:eastAsia="Cambria" w:cs="Cambria"/>
        </w:rPr>
        <w:t xml:space="preserve"> is</w:t>
      </w:r>
      <w:r w:rsidRPr="00BC55D1">
        <w:rPr>
          <w:rFonts w:eastAsia="Cambria" w:cs="Cambria"/>
        </w:rPr>
        <w:t xml:space="preserve"> for </w:t>
      </w:r>
      <w:r>
        <w:rPr>
          <w:rFonts w:eastAsia="Cambria" w:cs="Cambria"/>
          <w:iCs/>
        </w:rPr>
        <w:t>r</w:t>
      </w:r>
      <w:r w:rsidRPr="00BC55D1">
        <w:rPr>
          <w:rFonts w:eastAsia="Cambria" w:cs="Cambria"/>
          <w:iCs/>
        </w:rPr>
        <w:t xml:space="preserve">egistered </w:t>
      </w:r>
      <w:r>
        <w:rPr>
          <w:rFonts w:eastAsia="Cambria" w:cs="Cambria"/>
          <w:iCs/>
        </w:rPr>
        <w:t>n</w:t>
      </w:r>
      <w:r w:rsidRPr="00BC55D1">
        <w:rPr>
          <w:rFonts w:eastAsia="Cambria" w:cs="Cambria"/>
          <w:iCs/>
        </w:rPr>
        <w:t>urses with a</w:t>
      </w:r>
      <w:r>
        <w:rPr>
          <w:rFonts w:eastAsia="Cambria" w:cs="Cambria"/>
          <w:iCs/>
        </w:rPr>
        <w:t xml:space="preserve">n associate </w:t>
      </w:r>
      <w:r w:rsidRPr="00BC55D1">
        <w:rPr>
          <w:rFonts w:eastAsia="Cambria" w:cs="Cambria"/>
          <w:iCs/>
        </w:rPr>
        <w:t>degree</w:t>
      </w:r>
      <w:r>
        <w:rPr>
          <w:rFonts w:eastAsia="Cambria" w:cs="Cambria"/>
          <w:iCs/>
        </w:rPr>
        <w:t xml:space="preserve"> (ASN)</w:t>
      </w:r>
      <w:r w:rsidRPr="00BC55D1">
        <w:rPr>
          <w:rFonts w:eastAsia="Cambria" w:cs="Cambria"/>
          <w:iCs/>
        </w:rPr>
        <w:t xml:space="preserve"> or higher. The program </w:t>
      </w:r>
      <w:r w:rsidRPr="00BC55D1">
        <w:rPr>
          <w:rFonts w:eastAsia="Cambria" w:cs="Cambria"/>
        </w:rPr>
        <w:t xml:space="preserve">will enhance your nursing practice through examination and implementation of the core </w:t>
      </w:r>
      <w:r w:rsidRPr="00147B94">
        <w:rPr>
          <w:rFonts w:eastAsia="Cambria" w:cs="Cambria"/>
        </w:rPr>
        <w:t>values, scope</w:t>
      </w:r>
      <w:r>
        <w:rPr>
          <w:rFonts w:eastAsia="Cambria" w:cs="Cambria"/>
        </w:rPr>
        <w:t>,</w:t>
      </w:r>
      <w:r w:rsidRPr="00147B94">
        <w:rPr>
          <w:rFonts w:eastAsia="Cambria" w:cs="Cambria"/>
        </w:rPr>
        <w:t xml:space="preserve"> and standards of holistic nursing. Through reflective practices and examination of the integrative care evidence-base, nurses </w:t>
      </w:r>
      <w:proofErr w:type="gramStart"/>
      <w:r w:rsidRPr="00147B94">
        <w:rPr>
          <w:rFonts w:eastAsia="Cambria" w:cs="Cambria"/>
        </w:rPr>
        <w:t>are transformed</w:t>
      </w:r>
      <w:proofErr w:type="gramEnd"/>
      <w:r w:rsidRPr="00147B94">
        <w:rPr>
          <w:rFonts w:eastAsia="Cambria" w:cs="Cambria"/>
        </w:rPr>
        <w:t xml:space="preserve"> from the inside out. Graduates will be prepared to take the AHNCC certification exam to become a board-certified holistic nurse. </w:t>
      </w:r>
      <w:r>
        <w:rPr>
          <w:rFonts w:eastAsia="Cambria" w:cs="Cambria"/>
        </w:rPr>
        <w:t xml:space="preserve">Students holding a BSN upon certificate completion will be prepared to sit for the HNB-BC certification exam, while students holding an ASN will be prepared to sit for the HN-BC exam, assuming they meet eligibility requirements (see </w:t>
      </w:r>
      <w:hyperlink r:id="rId112" w:history="1">
        <w:r w:rsidRPr="00882B5B">
          <w:rPr>
            <w:rStyle w:val="Hyperlink"/>
            <w:rFonts w:eastAsia="Cambria" w:cs="Cambria"/>
          </w:rPr>
          <w:t>https://www.ahncc.org/certification/holistic-nurse-certifications/</w:t>
        </w:r>
      </w:hyperlink>
      <w:r>
        <w:rPr>
          <w:rFonts w:eastAsia="Cambria" w:cs="Cambria"/>
        </w:rPr>
        <w:t>).</w:t>
      </w:r>
    </w:p>
    <w:p w14:paraId="2E04F41C" w14:textId="69A2F0BE" w:rsidR="006A14B6" w:rsidRPr="00F9210B" w:rsidRDefault="006A14B6" w:rsidP="006A14B6">
      <w:pPr>
        <w:rPr>
          <w:rFonts w:asciiTheme="minorHAnsi" w:eastAsia="Cambria" w:hAnsiTheme="minorHAnsi" w:cstheme="minorHAnsi"/>
        </w:rPr>
      </w:pPr>
      <w:r w:rsidRPr="00147B94">
        <w:rPr>
          <w:rFonts w:eastAsia="Cambria" w:cstheme="minorHAnsi"/>
        </w:rPr>
        <w:t xml:space="preserve">A minimum of six units per term </w:t>
      </w:r>
      <w:proofErr w:type="gramStart"/>
      <w:r w:rsidRPr="00147B94">
        <w:rPr>
          <w:rFonts w:eastAsia="Cambria" w:cstheme="minorHAnsi"/>
        </w:rPr>
        <w:t>is required</w:t>
      </w:r>
      <w:proofErr w:type="gramEnd"/>
      <w:r w:rsidRPr="00147B94">
        <w:rPr>
          <w:rFonts w:eastAsia="Cambria" w:cstheme="minorHAnsi"/>
        </w:rPr>
        <w:t xml:space="preserve"> to maintain </w:t>
      </w:r>
      <w:r>
        <w:rPr>
          <w:rFonts w:eastAsia="Cambria" w:cstheme="minorHAnsi"/>
        </w:rPr>
        <w:t>f</w:t>
      </w:r>
      <w:r w:rsidRPr="00147B94">
        <w:rPr>
          <w:rFonts w:eastAsia="Cambria" w:cstheme="minorHAnsi"/>
        </w:rPr>
        <w:t xml:space="preserve">ederal </w:t>
      </w:r>
      <w:r>
        <w:rPr>
          <w:rFonts w:eastAsia="Cambria" w:cstheme="minorHAnsi"/>
        </w:rPr>
        <w:t>f</w:t>
      </w:r>
      <w:r w:rsidRPr="00147B94">
        <w:rPr>
          <w:rFonts w:eastAsia="Cambria" w:cstheme="minorHAnsi"/>
        </w:rPr>
        <w:t xml:space="preserve">inancial </w:t>
      </w:r>
      <w:r>
        <w:rPr>
          <w:rFonts w:eastAsia="Cambria" w:cstheme="minorHAnsi"/>
        </w:rPr>
        <w:t>a</w:t>
      </w:r>
      <w:r w:rsidRPr="00147B94">
        <w:rPr>
          <w:rFonts w:eastAsia="Cambria" w:cstheme="minorHAnsi"/>
        </w:rPr>
        <w:t xml:space="preserve">id. All didactic coursework can </w:t>
      </w:r>
      <w:proofErr w:type="gramStart"/>
      <w:r w:rsidRPr="00147B94">
        <w:rPr>
          <w:rFonts w:eastAsia="Cambria" w:cstheme="minorHAnsi"/>
        </w:rPr>
        <w:t>be completed</w:t>
      </w:r>
      <w:proofErr w:type="gramEnd"/>
      <w:r w:rsidRPr="00147B94">
        <w:rPr>
          <w:rFonts w:eastAsia="Cambria" w:cstheme="minorHAnsi"/>
        </w:rPr>
        <w:t xml:space="preserve"> online and </w:t>
      </w:r>
      <w:r>
        <w:rPr>
          <w:rFonts w:eastAsia="Cambria" w:cstheme="minorHAnsi"/>
        </w:rPr>
        <w:t xml:space="preserve">the </w:t>
      </w:r>
      <w:r w:rsidRPr="00147B94">
        <w:rPr>
          <w:rFonts w:eastAsia="Cambria" w:cstheme="minorHAnsi"/>
        </w:rPr>
        <w:t>clinical practicum is done in</w:t>
      </w:r>
      <w:r>
        <w:rPr>
          <w:rFonts w:eastAsia="Cambria" w:cstheme="minorHAnsi"/>
        </w:rPr>
        <w:t xml:space="preserve"> the student’s </w:t>
      </w:r>
      <w:r w:rsidRPr="00147B94">
        <w:rPr>
          <w:rFonts w:eastAsia="Cambria" w:cstheme="minorHAnsi"/>
        </w:rPr>
        <w:t>locale/community.</w:t>
      </w:r>
    </w:p>
    <w:p w14:paraId="0F15B423" w14:textId="77777777" w:rsidR="006A14B6" w:rsidRPr="00BC55D1" w:rsidRDefault="006A14B6" w:rsidP="006A14B6">
      <w:pPr>
        <w:rPr>
          <w:rFonts w:eastAsia="Cambria" w:cs="Cambria"/>
          <w:i/>
        </w:rPr>
      </w:pPr>
      <w:r w:rsidRPr="00BC55D1">
        <w:rPr>
          <w:rFonts w:eastAsia="Cambria" w:cs="Cambria"/>
        </w:rPr>
        <w:t xml:space="preserve">PCHS’s Holistic Nursing Certificate </w:t>
      </w:r>
      <w:r>
        <w:rPr>
          <w:rFonts w:eastAsia="Cambria" w:cs="Cambria"/>
        </w:rPr>
        <w:t>p</w:t>
      </w:r>
      <w:r w:rsidRPr="00BC55D1">
        <w:rPr>
          <w:rFonts w:eastAsia="Cambria" w:cs="Cambria"/>
        </w:rPr>
        <w:t xml:space="preserve">rogram has been carefully designed to take a broader view on </w:t>
      </w:r>
      <w:proofErr w:type="gramStart"/>
      <w:r w:rsidRPr="00BC55D1">
        <w:rPr>
          <w:rFonts w:eastAsia="Cambria" w:cs="Cambria"/>
        </w:rPr>
        <w:t>caring-healing</w:t>
      </w:r>
      <w:proofErr w:type="gramEnd"/>
      <w:r w:rsidRPr="00BC55D1">
        <w:rPr>
          <w:rFonts w:eastAsia="Cambria" w:cs="Cambria"/>
        </w:rPr>
        <w:t xml:space="preserve"> through:</w:t>
      </w:r>
    </w:p>
    <w:p w14:paraId="4EAC4DA6"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Holistic frameworks and evidence-based integrative practice</w:t>
      </w:r>
    </w:p>
    <w:p w14:paraId="432BB637"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lastRenderedPageBreak/>
        <w:t>Disease prevention, wellness, and health maintenance</w:t>
      </w:r>
    </w:p>
    <w:p w14:paraId="7EFA3ECF"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Partnering with patients, families, and communities</w:t>
      </w:r>
    </w:p>
    <w:p w14:paraId="61487B71"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Quality of life improvements</w:t>
      </w:r>
    </w:p>
    <w:p w14:paraId="34B47BC9"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Understanding of the role of the nurse as a facilitator of healing</w:t>
      </w:r>
    </w:p>
    <w:p w14:paraId="0AFDB0C7"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Self-assessment and strengthening of self-care practices</w:t>
      </w:r>
    </w:p>
    <w:p w14:paraId="41738534"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Deepening reflective practice</w:t>
      </w:r>
    </w:p>
    <w:p w14:paraId="07C9FD9A" w14:textId="77777777" w:rsidR="006A14B6" w:rsidRPr="00BC55D1" w:rsidRDefault="006A14B6" w:rsidP="00C7687E">
      <w:pPr>
        <w:pStyle w:val="ListParagraph"/>
        <w:numPr>
          <w:ilvl w:val="0"/>
          <w:numId w:val="84"/>
        </w:numPr>
        <w:spacing w:after="0" w:line="240" w:lineRule="auto"/>
        <w:rPr>
          <w:rFonts w:eastAsia="Cambria" w:cs="Cambria"/>
        </w:rPr>
      </w:pPr>
      <w:r w:rsidRPr="00BC55D1">
        <w:rPr>
          <w:rFonts w:eastAsia="Cambria" w:cs="Cambria"/>
          <w:sz w:val="24"/>
          <w:szCs w:val="24"/>
        </w:rPr>
        <w:t>Integrative holistic modalities</w:t>
      </w:r>
    </w:p>
    <w:p w14:paraId="6B12AB06" w14:textId="77777777" w:rsidR="006A14B6" w:rsidRDefault="006A14B6" w:rsidP="006A14B6">
      <w:pPr>
        <w:rPr>
          <w:rFonts w:eastAsia="Cambria" w:cs="Cambria"/>
          <w:b/>
        </w:rPr>
      </w:pPr>
    </w:p>
    <w:p w14:paraId="4637FA38" w14:textId="77777777" w:rsidR="006A14B6" w:rsidRPr="00BC55D1" w:rsidRDefault="006A14B6" w:rsidP="006A14B6">
      <w:r w:rsidRPr="00BC55D1">
        <w:rPr>
          <w:rFonts w:eastAsia="Cambria" w:cs="Cambria"/>
          <w:b/>
        </w:rPr>
        <w:t>Program Learning Outcomes</w:t>
      </w:r>
    </w:p>
    <w:p w14:paraId="6C8705B1" w14:textId="77777777" w:rsidR="006A14B6" w:rsidRPr="00BC55D1" w:rsidRDefault="006A14B6" w:rsidP="006A14B6">
      <w:bookmarkStart w:id="633" w:name="_Hlk85298214"/>
      <w:r w:rsidRPr="00BC55D1">
        <w:t xml:space="preserve">Upon completion of the </w:t>
      </w:r>
      <w:r w:rsidRPr="33B5B7A5">
        <w:t>Holistic Nursing Certificate</w:t>
      </w:r>
      <w:r w:rsidRPr="00BC55D1">
        <w:t>, graduates will be able to:</w:t>
      </w:r>
    </w:p>
    <w:bookmarkEnd w:id="633"/>
    <w:p w14:paraId="12F23EDB" w14:textId="77777777" w:rsidR="006A14B6" w:rsidRPr="00BC55D1" w:rsidRDefault="006A14B6" w:rsidP="00B60084">
      <w:pPr>
        <w:numPr>
          <w:ilvl w:val="0"/>
          <w:numId w:val="117"/>
        </w:numPr>
        <w:spacing w:after="0" w:line="240" w:lineRule="auto"/>
        <w:rPr>
          <w:rFonts w:eastAsia="Cambria" w:cs="Cambria"/>
        </w:rPr>
      </w:pPr>
      <w:r w:rsidRPr="00BC55D1">
        <w:rPr>
          <w:rFonts w:eastAsia="Cambria" w:cs="Cambria"/>
        </w:rPr>
        <w:t xml:space="preserve">Practice nursing </w:t>
      </w:r>
      <w:r>
        <w:rPr>
          <w:rFonts w:eastAsia="Cambria" w:cs="Cambria"/>
        </w:rPr>
        <w:t>within</w:t>
      </w:r>
      <w:r w:rsidRPr="00BC55D1">
        <w:rPr>
          <w:rFonts w:eastAsia="Cambria" w:cs="Cambria"/>
        </w:rPr>
        <w:t xml:space="preserve"> an informed, caring-healing holistic framework</w:t>
      </w:r>
    </w:p>
    <w:p w14:paraId="72620C3B" w14:textId="77777777" w:rsidR="006A14B6" w:rsidRPr="00BC55D1" w:rsidRDefault="006A14B6" w:rsidP="00B60084">
      <w:pPr>
        <w:numPr>
          <w:ilvl w:val="0"/>
          <w:numId w:val="117"/>
        </w:numPr>
        <w:spacing w:after="0" w:line="240" w:lineRule="auto"/>
        <w:rPr>
          <w:rFonts w:eastAsia="Cambria" w:cs="Cambria"/>
        </w:rPr>
      </w:pPr>
      <w:r w:rsidRPr="00BC55D1">
        <w:rPr>
          <w:rFonts w:eastAsia="Cambria" w:cs="Cambria"/>
        </w:rPr>
        <w:t>Provide humanistic, holistic, high-quality care to individuals and families that reflects an understanding of the human condition and nursing management across the health-illness continuum, across the lifespan, and in all healthcare settings</w:t>
      </w:r>
    </w:p>
    <w:p w14:paraId="367C27E0" w14:textId="77777777" w:rsidR="006A14B6" w:rsidRPr="00BC55D1" w:rsidRDefault="006A14B6" w:rsidP="00B60084">
      <w:pPr>
        <w:numPr>
          <w:ilvl w:val="0"/>
          <w:numId w:val="117"/>
        </w:numPr>
        <w:spacing w:after="0" w:line="240" w:lineRule="auto"/>
        <w:rPr>
          <w:rFonts w:eastAsia="Cambria" w:cs="Cambria"/>
        </w:rPr>
      </w:pPr>
      <w:r w:rsidRPr="00BC55D1">
        <w:rPr>
          <w:rFonts w:eastAsia="Cambria" w:cs="Cambria"/>
        </w:rPr>
        <w:t>Empower patients/clients and families by teaching self-care practice for a healthier lifestyle</w:t>
      </w:r>
    </w:p>
    <w:p w14:paraId="54127A57" w14:textId="77777777" w:rsidR="006A14B6" w:rsidRPr="00BC55D1" w:rsidRDefault="006A14B6" w:rsidP="00B60084">
      <w:pPr>
        <w:numPr>
          <w:ilvl w:val="0"/>
          <w:numId w:val="117"/>
        </w:numPr>
        <w:spacing w:after="0" w:line="240" w:lineRule="auto"/>
        <w:rPr>
          <w:rFonts w:eastAsia="Cambria" w:cs="Cambria"/>
        </w:rPr>
      </w:pPr>
      <w:r w:rsidRPr="00BC55D1">
        <w:rPr>
          <w:rFonts w:eastAsia="Cambria" w:cs="Cambria"/>
        </w:rPr>
        <w:t>Guide individuals and families to manage stress and prevent disease by improving health and well-being</w:t>
      </w:r>
    </w:p>
    <w:p w14:paraId="63EC3DC2" w14:textId="77777777" w:rsidR="006A14B6" w:rsidRPr="00BC55D1" w:rsidRDefault="006A14B6" w:rsidP="00B60084">
      <w:pPr>
        <w:numPr>
          <w:ilvl w:val="0"/>
          <w:numId w:val="117"/>
        </w:numPr>
        <w:spacing w:after="0" w:line="240" w:lineRule="auto"/>
        <w:rPr>
          <w:rFonts w:eastAsia="Cambria" w:cs="Cambria"/>
        </w:rPr>
      </w:pPr>
      <w:r w:rsidRPr="00BC55D1">
        <w:rPr>
          <w:rFonts w:eastAsia="Cambria" w:cs="Cambria"/>
        </w:rPr>
        <w:t>Collaborate with all constituencies in the health process</w:t>
      </w:r>
    </w:p>
    <w:p w14:paraId="790A39BA" w14:textId="77777777" w:rsidR="006A14B6" w:rsidRPr="00BC55D1" w:rsidRDefault="006A14B6" w:rsidP="00B60084">
      <w:pPr>
        <w:numPr>
          <w:ilvl w:val="0"/>
          <w:numId w:val="117"/>
        </w:numPr>
        <w:spacing w:after="0" w:line="240" w:lineRule="auto"/>
        <w:rPr>
          <w:rFonts w:eastAsia="Cambria" w:cs="Cambria"/>
        </w:rPr>
      </w:pPr>
      <w:r w:rsidRPr="00BC55D1">
        <w:rPr>
          <w:rFonts w:eastAsia="Cambria" w:cs="Cambria"/>
        </w:rPr>
        <w:t>Integrate reflection and self-care into their own lives</w:t>
      </w:r>
    </w:p>
    <w:p w14:paraId="1855973F" w14:textId="77777777" w:rsidR="006A14B6" w:rsidRDefault="006A14B6" w:rsidP="006A14B6">
      <w:pPr>
        <w:rPr>
          <w:b/>
          <w:bCs/>
        </w:rPr>
      </w:pPr>
    </w:p>
    <w:p w14:paraId="26981D56" w14:textId="77777777" w:rsidR="006A14B6" w:rsidRPr="00B60084" w:rsidRDefault="006A14B6" w:rsidP="00B706BB">
      <w:pPr>
        <w:spacing w:after="0" w:line="240" w:lineRule="auto"/>
        <w:rPr>
          <w:b/>
          <w:bCs/>
          <w:sz w:val="24"/>
          <w:szCs w:val="24"/>
        </w:rPr>
      </w:pPr>
      <w:r w:rsidRPr="00B60084">
        <w:rPr>
          <w:b/>
          <w:bCs/>
          <w:sz w:val="24"/>
          <w:szCs w:val="24"/>
        </w:rPr>
        <w:t>HNC Admissions Requirements</w:t>
      </w:r>
    </w:p>
    <w:p w14:paraId="34AA30BA" w14:textId="29985307" w:rsidR="006A14B6" w:rsidRPr="005A587E" w:rsidRDefault="006A14B6" w:rsidP="00B706BB">
      <w:pPr>
        <w:pStyle w:val="NormalWeb"/>
        <w:numPr>
          <w:ilvl w:val="0"/>
          <w:numId w:val="22"/>
        </w:numPr>
        <w:spacing w:before="0" w:beforeAutospacing="0" w:after="0" w:afterAutospacing="0"/>
        <w:rPr>
          <w:rFonts w:ascii="Cambria" w:hAnsi="Cambria"/>
        </w:rPr>
      </w:pPr>
      <w:bookmarkStart w:id="634" w:name="_Hlk135054995"/>
      <w:r w:rsidRPr="005A587E">
        <w:rPr>
          <w:rFonts w:ascii="Cambria" w:hAnsi="Cambria"/>
        </w:rPr>
        <w:t>An associate of science in nursing degree (ASN, diploma or higher) from a regionally accredited institution recognized by the United States (U.S.)  Department of Education or international equivalent and accredited by the Accreditation Commission for Education in Nursing (ACEN), or through the National League of Nursing’s Commission for Nursing Education Accreditation (CNEA).</w:t>
      </w:r>
    </w:p>
    <w:p w14:paraId="001C2A2A" w14:textId="77777777" w:rsidR="006A14B6" w:rsidRPr="005A587E" w:rsidRDefault="006A14B6" w:rsidP="00B706BB">
      <w:pPr>
        <w:pStyle w:val="ListParagraph"/>
        <w:numPr>
          <w:ilvl w:val="0"/>
          <w:numId w:val="22"/>
        </w:numPr>
        <w:spacing w:after="0" w:line="240" w:lineRule="auto"/>
        <w:textAlignment w:val="baseline"/>
        <w:rPr>
          <w:rFonts w:eastAsia="Times New Roman" w:cs="Segoe UI"/>
          <w:sz w:val="24"/>
          <w:szCs w:val="24"/>
        </w:rPr>
      </w:pPr>
      <w:r w:rsidRPr="005A587E">
        <w:rPr>
          <w:rFonts w:eastAsia="Times New Roman" w:cs="Arial"/>
          <w:sz w:val="24"/>
          <w:szCs w:val="24"/>
        </w:rPr>
        <w:t>Official cumulative GPA of 2.75 or higher in previous undergraduate college level work </w:t>
      </w:r>
    </w:p>
    <w:p w14:paraId="538A3186" w14:textId="77777777" w:rsidR="006A14B6" w:rsidRPr="00B60084" w:rsidRDefault="006A14B6" w:rsidP="00B706BB">
      <w:pPr>
        <w:numPr>
          <w:ilvl w:val="0"/>
          <w:numId w:val="22"/>
        </w:numPr>
        <w:spacing w:after="0" w:line="240" w:lineRule="auto"/>
        <w:rPr>
          <w:sz w:val="24"/>
          <w:szCs w:val="24"/>
        </w:rPr>
      </w:pPr>
      <w:r w:rsidRPr="00B60084">
        <w:rPr>
          <w:sz w:val="24"/>
          <w:szCs w:val="24"/>
        </w:rPr>
        <w:t xml:space="preserve">Active, unencumbered registered nurse (RN) license in the state or </w:t>
      </w:r>
      <w:proofErr w:type="gramStart"/>
      <w:r w:rsidRPr="00B60084">
        <w:rPr>
          <w:sz w:val="24"/>
          <w:szCs w:val="24"/>
        </w:rPr>
        <w:t>jurisdiction</w:t>
      </w:r>
      <w:proofErr w:type="gramEnd"/>
      <w:r w:rsidRPr="00B60084">
        <w:rPr>
          <w:sz w:val="24"/>
          <w:szCs w:val="24"/>
        </w:rPr>
        <w:t xml:space="preserve"> where the student’s clinical experience will occur. </w:t>
      </w:r>
    </w:p>
    <w:p w14:paraId="779AB838" w14:textId="77777777" w:rsidR="006A14B6" w:rsidRPr="00B60084" w:rsidRDefault="006A14B6" w:rsidP="00B706BB">
      <w:pPr>
        <w:spacing w:after="0" w:line="240" w:lineRule="auto"/>
        <w:rPr>
          <w:b/>
          <w:bCs/>
          <w:sz w:val="24"/>
          <w:szCs w:val="24"/>
        </w:rPr>
      </w:pPr>
    </w:p>
    <w:bookmarkEnd w:id="634"/>
    <w:p w14:paraId="6E5137CF" w14:textId="77777777" w:rsidR="00273481" w:rsidRPr="00B60084" w:rsidRDefault="00273481" w:rsidP="00B706BB">
      <w:pPr>
        <w:spacing w:after="0" w:line="240" w:lineRule="auto"/>
        <w:ind w:right="14"/>
        <w:rPr>
          <w:b/>
          <w:bCs/>
          <w:sz w:val="24"/>
          <w:szCs w:val="24"/>
        </w:rPr>
      </w:pPr>
      <w:r w:rsidRPr="00B60084">
        <w:rPr>
          <w:b/>
          <w:bCs/>
          <w:sz w:val="24"/>
          <w:szCs w:val="24"/>
        </w:rPr>
        <w:t>Clinical Experiences</w:t>
      </w:r>
    </w:p>
    <w:p w14:paraId="3CD6E654" w14:textId="04AC1A64" w:rsidR="00273481" w:rsidRPr="00B60084" w:rsidRDefault="00273481" w:rsidP="00B706BB">
      <w:pPr>
        <w:spacing w:after="0" w:line="240" w:lineRule="auto"/>
        <w:ind w:right="14"/>
        <w:rPr>
          <w:sz w:val="24"/>
          <w:szCs w:val="24"/>
        </w:rPr>
      </w:pPr>
      <w:r w:rsidRPr="00B60084">
        <w:rPr>
          <w:sz w:val="24"/>
          <w:szCs w:val="24"/>
        </w:rPr>
        <w:t xml:space="preserve">All students will </w:t>
      </w:r>
      <w:proofErr w:type="gramStart"/>
      <w:r w:rsidRPr="00B60084">
        <w:rPr>
          <w:sz w:val="24"/>
          <w:szCs w:val="24"/>
        </w:rPr>
        <w:t>be required</w:t>
      </w:r>
      <w:proofErr w:type="gramEnd"/>
      <w:r w:rsidRPr="00B60084">
        <w:rPr>
          <w:sz w:val="24"/>
          <w:szCs w:val="24"/>
        </w:rPr>
        <w:t xml:space="preserve"> to complete clinical learning experiences towards fulfilling the requirements of the </w:t>
      </w:r>
      <w:r w:rsidR="00F00267">
        <w:rPr>
          <w:sz w:val="24"/>
          <w:szCs w:val="24"/>
        </w:rPr>
        <w:t>HNC</w:t>
      </w:r>
      <w:r w:rsidRPr="00B60084">
        <w:rPr>
          <w:sz w:val="24"/>
          <w:szCs w:val="24"/>
        </w:rPr>
        <w:t xml:space="preserve">. </w:t>
      </w:r>
    </w:p>
    <w:p w14:paraId="1B4EEE2C" w14:textId="77777777" w:rsidR="00273481" w:rsidRDefault="00273481" w:rsidP="00273481">
      <w:pPr>
        <w:spacing w:after="0" w:line="240" w:lineRule="auto"/>
        <w:rPr>
          <w:b/>
          <w:bCs/>
          <w:highlight w:val="yellow"/>
        </w:rPr>
      </w:pPr>
    </w:p>
    <w:p w14:paraId="3E13D6AA" w14:textId="10718061" w:rsidR="00273481" w:rsidRPr="00B60084" w:rsidRDefault="00273481" w:rsidP="00273481">
      <w:pPr>
        <w:spacing w:after="0" w:line="240" w:lineRule="auto"/>
        <w:rPr>
          <w:b/>
          <w:bCs/>
          <w:sz w:val="24"/>
          <w:szCs w:val="24"/>
        </w:rPr>
      </w:pPr>
      <w:r w:rsidRPr="00B60084">
        <w:rPr>
          <w:b/>
          <w:bCs/>
          <w:sz w:val="24"/>
          <w:szCs w:val="24"/>
        </w:rPr>
        <w:t xml:space="preserve">To be eligible for Holistic Nursing Certificate clinicals, proof of the following </w:t>
      </w:r>
      <w:proofErr w:type="gramStart"/>
      <w:r w:rsidRPr="00B60084">
        <w:rPr>
          <w:b/>
          <w:bCs/>
          <w:sz w:val="24"/>
          <w:szCs w:val="24"/>
        </w:rPr>
        <w:t>is required</w:t>
      </w:r>
      <w:proofErr w:type="gramEnd"/>
      <w:r w:rsidRPr="00B60084">
        <w:rPr>
          <w:b/>
          <w:bCs/>
          <w:sz w:val="24"/>
          <w:szCs w:val="24"/>
        </w:rPr>
        <w:t xml:space="preserve"> prior to clinical attendance.:</w:t>
      </w:r>
    </w:p>
    <w:p w14:paraId="1A1F18F1" w14:textId="77777777" w:rsidR="00273481" w:rsidRPr="00B60084" w:rsidRDefault="00273481"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Active unencumbered Registered Nurse (RN) license or a multi-state RN license covering the state(s) where the clinical experience will take place</w:t>
      </w:r>
    </w:p>
    <w:p w14:paraId="360C9F95" w14:textId="77777777" w:rsidR="00273481" w:rsidRPr="00B60084" w:rsidRDefault="00273481" w:rsidP="00C7687E">
      <w:pPr>
        <w:pStyle w:val="ListParagraph"/>
        <w:numPr>
          <w:ilvl w:val="0"/>
          <w:numId w:val="96"/>
        </w:numPr>
        <w:spacing w:line="22" w:lineRule="atLeast"/>
        <w:rPr>
          <w:rFonts w:eastAsia="Calibri" w:cs="Arial"/>
          <w:sz w:val="24"/>
          <w:szCs w:val="24"/>
        </w:rPr>
      </w:pPr>
      <w:r w:rsidRPr="00B60084">
        <w:rPr>
          <w:rFonts w:eastAsia="Cambria" w:cs="Cambria"/>
          <w:sz w:val="24"/>
          <w:szCs w:val="24"/>
        </w:rPr>
        <w:t>Cleared criminal background check</w:t>
      </w:r>
    </w:p>
    <w:p w14:paraId="1D52DC4A"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0ED9CF76"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Personal health insurance</w:t>
      </w:r>
    </w:p>
    <w:p w14:paraId="54F8ADC5"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Professional liability insurance </w:t>
      </w:r>
    </w:p>
    <w:p w14:paraId="632F387B"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25969F53"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TB status within the last 12 months by submitting one of the options below: </w:t>
      </w:r>
    </w:p>
    <w:p w14:paraId="1E6B086C"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lastRenderedPageBreak/>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0B2EE5D6"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21340AFA"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6495D031" w14:textId="4B02C91E"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Hepatitis B (“HBV/Hep </w:t>
      </w:r>
      <w:r w:rsidR="003E1717" w:rsidRPr="00B60084">
        <w:rPr>
          <w:rFonts w:eastAsia="Cambria" w:cs="Cambria"/>
          <w:sz w:val="24"/>
          <w:szCs w:val="24"/>
        </w:rPr>
        <w:t>b</w:t>
      </w:r>
      <w:r w:rsidRPr="00B60084">
        <w:rPr>
          <w:rFonts w:eastAsia="Cambria" w:cs="Cambria"/>
          <w:sz w:val="24"/>
          <w:szCs w:val="24"/>
        </w:rPr>
        <w:t xml:space="preserve">/HBsAb”)   </w:t>
      </w:r>
    </w:p>
    <w:p w14:paraId="6260CA8E" w14:textId="77777777" w:rsidR="00273481" w:rsidRPr="00B60084" w:rsidRDefault="00273481"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rPr>
          <w:sz w:val="24"/>
          <w:szCs w:val="24"/>
        </w:rPr>
        <w:t xml:space="preserve"> </w:t>
      </w:r>
      <w:r w:rsidRPr="00B60084">
        <w:rPr>
          <w:rFonts w:eastAsia="Cambria" w:cs="Cambria"/>
          <w:sz w:val="24"/>
          <w:szCs w:val="24"/>
        </w:rPr>
        <w:t xml:space="preserve">OR documentation of vaccination series in progress </w:t>
      </w:r>
      <w:r w:rsidRPr="00B60084">
        <w:rPr>
          <w:sz w:val="24"/>
          <w:szCs w:val="24"/>
        </w:rPr>
        <w:br/>
      </w:r>
      <w:r w:rsidRPr="00B60084">
        <w:rPr>
          <w:rFonts w:eastAsia="Cambria" w:cs="Cambria"/>
          <w:sz w:val="24"/>
          <w:szCs w:val="24"/>
        </w:rPr>
        <w:t>OR documentation of non-responder to vaccination status</w:t>
      </w:r>
    </w:p>
    <w:p w14:paraId="364792DC"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72D9E3A0"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2BFE6BEF" w14:textId="77777777" w:rsidR="00273481" w:rsidRPr="00B60084" w:rsidRDefault="00273481"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5A7F7E93" w14:textId="77777777" w:rsidR="00273481" w:rsidRPr="00B60084" w:rsidRDefault="00273481" w:rsidP="00C7687E">
      <w:pPr>
        <w:pStyle w:val="ListParagraph"/>
        <w:numPr>
          <w:ilvl w:val="0"/>
          <w:numId w:val="96"/>
        </w:numPr>
        <w:rPr>
          <w:rFonts w:eastAsia="Calibri" w:cs="Arial"/>
          <w:sz w:val="24"/>
          <w:szCs w:val="24"/>
        </w:rPr>
      </w:pPr>
      <w:r w:rsidRPr="00B60084">
        <w:rPr>
          <w:rFonts w:eastAsia="Cambria" w:cs="Cambria"/>
          <w:sz w:val="24"/>
          <w:szCs w:val="24"/>
        </w:rPr>
        <w:t>Influenza vaccine (date must be current season, date will depend on time of year)</w:t>
      </w:r>
    </w:p>
    <w:p w14:paraId="6827A391" w14:textId="77777777" w:rsidR="00273481" w:rsidRPr="00B60084" w:rsidRDefault="00273481" w:rsidP="00C7687E">
      <w:pPr>
        <w:pStyle w:val="ListParagraph"/>
        <w:numPr>
          <w:ilvl w:val="0"/>
          <w:numId w:val="96"/>
        </w:numPr>
        <w:rPr>
          <w:rFonts w:eastAsia="Calibri" w:cs="Arial"/>
          <w:sz w:val="24"/>
          <w:szCs w:val="24"/>
        </w:rPr>
      </w:pPr>
      <w:r w:rsidRPr="00B60084">
        <w:rPr>
          <w:rFonts w:eastAsia="Calibri" w:cs="Arial"/>
          <w:sz w:val="24"/>
          <w:szCs w:val="24"/>
        </w:rPr>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53BAED88"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45375DE9" w14:textId="77777777" w:rsidR="00273481" w:rsidRPr="00B60084" w:rsidRDefault="0027348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781A95DF" w14:textId="77777777" w:rsidR="00273481" w:rsidRPr="00B60084" w:rsidRDefault="00273481" w:rsidP="00273481">
      <w:pPr>
        <w:spacing w:after="0"/>
        <w:rPr>
          <w:rFonts w:eastAsia="Calibri" w:cs="Arial"/>
          <w:sz w:val="24"/>
          <w:szCs w:val="24"/>
        </w:rPr>
      </w:pPr>
    </w:p>
    <w:p w14:paraId="2EF4913C" w14:textId="77777777" w:rsidR="00273481" w:rsidRPr="00B60084" w:rsidRDefault="00273481" w:rsidP="00273481">
      <w:pPr>
        <w:spacing w:after="0"/>
        <w:rPr>
          <w:rFonts w:eastAsia="Calibri" w:cs="Arial"/>
          <w:sz w:val="24"/>
          <w:szCs w:val="24"/>
        </w:rPr>
      </w:pPr>
      <w:r w:rsidRPr="00B60084">
        <w:rPr>
          <w:rFonts w:eastAsia="Calibri" w:cs="Arial"/>
          <w:sz w:val="24"/>
          <w:szCs w:val="24"/>
        </w:rPr>
        <w:t xml:space="preserve">All proof must </w:t>
      </w:r>
      <w:proofErr w:type="gramStart"/>
      <w:r w:rsidRPr="00B60084">
        <w:rPr>
          <w:rFonts w:eastAsia="Calibri" w:cs="Arial"/>
          <w:sz w:val="24"/>
          <w:szCs w:val="24"/>
        </w:rPr>
        <w:t>be submitted</w:t>
      </w:r>
      <w:proofErr w:type="gramEnd"/>
      <w:r w:rsidRPr="00B60084">
        <w:rPr>
          <w:rFonts w:eastAsia="Calibri" w:cs="Arial"/>
          <w:sz w:val="24"/>
          <w:szCs w:val="24"/>
        </w:rPr>
        <w:t xml:space="preserve"> by the first day of the semester in which the clinical experience will occur or the student will be withdrawn from the course.</w:t>
      </w:r>
    </w:p>
    <w:p w14:paraId="160FFC1A" w14:textId="77777777" w:rsidR="006A14B6" w:rsidRDefault="006A14B6" w:rsidP="006A14B6">
      <w:pPr>
        <w:rPr>
          <w:b/>
          <w:bCs/>
        </w:rPr>
      </w:pPr>
    </w:p>
    <w:p w14:paraId="7E472943" w14:textId="77777777" w:rsidR="006A14B6" w:rsidRPr="000C3121" w:rsidRDefault="006A14B6" w:rsidP="00F9210B">
      <w:pPr>
        <w:pStyle w:val="Heading4"/>
      </w:pPr>
      <w:r>
        <w:t>HNC COURSES AND COURSE DESCRIPTIONS</w:t>
      </w:r>
    </w:p>
    <w:p w14:paraId="0B06FBE9" w14:textId="77777777" w:rsidR="006A14B6" w:rsidRDefault="006A14B6" w:rsidP="006A14B6">
      <w:pPr>
        <w:spacing w:line="22" w:lineRule="atLeast"/>
        <w:rPr>
          <w:color w:val="FFC000"/>
        </w:rPr>
      </w:pPr>
      <w:r>
        <w:rPr>
          <w:i/>
          <w:iCs/>
        </w:rPr>
        <w:t xml:space="preserve">In alphabetical order by course code and subject </w:t>
      </w:r>
      <w:r w:rsidRPr="000C3121">
        <w:rPr>
          <w:i/>
          <w:iCs/>
        </w:rPr>
        <w:t>to change</w:t>
      </w:r>
      <w:r>
        <w:t>.</w:t>
      </w:r>
      <w:r>
        <w:rPr>
          <w:color w:val="FFC000"/>
        </w:rPr>
        <w:t xml:space="preserve"> </w:t>
      </w:r>
    </w:p>
    <w:tbl>
      <w:tblPr>
        <w:tblW w:w="10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0"/>
        <w:gridCol w:w="4650"/>
        <w:gridCol w:w="1260"/>
        <w:gridCol w:w="720"/>
        <w:gridCol w:w="2340"/>
      </w:tblGrid>
      <w:tr w:rsidR="006A14B6" w14:paraId="6DB83661" w14:textId="77777777" w:rsidTr="00461F5F">
        <w:trPr>
          <w:trHeight w:val="630"/>
        </w:trPr>
        <w:tc>
          <w:tcPr>
            <w:tcW w:w="1200" w:type="dxa"/>
            <w:shd w:val="clear" w:color="auto" w:fill="A6A6A6" w:themeFill="background1" w:themeFillShade="A6"/>
            <w:vAlign w:val="center"/>
            <w:hideMark/>
          </w:tcPr>
          <w:p w14:paraId="25FAC3D5" w14:textId="77777777" w:rsidR="006A14B6" w:rsidRDefault="006A14B6" w:rsidP="00461F5F">
            <w:pPr>
              <w:rPr>
                <w:rFonts w:cs="Calibri"/>
                <w:b/>
                <w:bCs/>
                <w:color w:val="FFFFFF"/>
                <w:sz w:val="16"/>
                <w:szCs w:val="16"/>
              </w:rPr>
            </w:pPr>
            <w:r>
              <w:rPr>
                <w:rFonts w:cs="Calibri"/>
                <w:b/>
                <w:bCs/>
                <w:color w:val="FFFFFF"/>
                <w:sz w:val="20"/>
                <w:szCs w:val="20"/>
              </w:rPr>
              <w:t>CODE</w:t>
            </w:r>
          </w:p>
        </w:tc>
        <w:tc>
          <w:tcPr>
            <w:tcW w:w="4650" w:type="dxa"/>
            <w:shd w:val="clear" w:color="auto" w:fill="A6A6A6" w:themeFill="background1" w:themeFillShade="A6"/>
            <w:vAlign w:val="center"/>
            <w:hideMark/>
          </w:tcPr>
          <w:p w14:paraId="20377FF9"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260" w:type="dxa"/>
            <w:shd w:val="clear" w:color="auto" w:fill="A6A6A6" w:themeFill="background1" w:themeFillShade="A6"/>
            <w:vAlign w:val="center"/>
            <w:hideMark/>
          </w:tcPr>
          <w:p w14:paraId="0C3532C6"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20" w:type="dxa"/>
            <w:shd w:val="clear" w:color="auto" w:fill="A6A6A6" w:themeFill="background1" w:themeFillShade="A6"/>
            <w:vAlign w:val="center"/>
            <w:hideMark/>
          </w:tcPr>
          <w:p w14:paraId="6FE99C0F"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2340" w:type="dxa"/>
            <w:shd w:val="clear" w:color="auto" w:fill="A6A6A6" w:themeFill="background1" w:themeFillShade="A6"/>
            <w:vAlign w:val="center"/>
            <w:hideMark/>
          </w:tcPr>
          <w:p w14:paraId="7014EC40"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120620B4" w14:textId="77777777" w:rsidTr="00461F5F">
        <w:trPr>
          <w:trHeight w:val="250"/>
        </w:trPr>
        <w:tc>
          <w:tcPr>
            <w:tcW w:w="1200" w:type="dxa"/>
            <w:shd w:val="clear" w:color="auto" w:fill="FFFFFF" w:themeFill="background1"/>
            <w:hideMark/>
          </w:tcPr>
          <w:p w14:paraId="4F0B0D11" w14:textId="77777777" w:rsidR="006A14B6" w:rsidRDefault="006A14B6" w:rsidP="00461F5F">
            <w:pPr>
              <w:rPr>
                <w:rFonts w:cs="Calibri"/>
                <w:color w:val="000000"/>
                <w:sz w:val="20"/>
                <w:szCs w:val="20"/>
              </w:rPr>
            </w:pPr>
            <w:r>
              <w:rPr>
                <w:rFonts w:cs="Calibri"/>
                <w:color w:val="000000"/>
                <w:sz w:val="20"/>
                <w:szCs w:val="20"/>
              </w:rPr>
              <w:t>CL520e</w:t>
            </w:r>
          </w:p>
        </w:tc>
        <w:tc>
          <w:tcPr>
            <w:tcW w:w="4650" w:type="dxa"/>
            <w:shd w:val="clear" w:color="auto" w:fill="FFFFFF" w:themeFill="background1"/>
            <w:hideMark/>
          </w:tcPr>
          <w:p w14:paraId="76011951" w14:textId="77777777" w:rsidR="006A14B6" w:rsidRDefault="006A14B6" w:rsidP="00461F5F">
            <w:pPr>
              <w:rPr>
                <w:rFonts w:cs="Calibri"/>
                <w:color w:val="000000"/>
                <w:sz w:val="20"/>
                <w:szCs w:val="20"/>
              </w:rPr>
            </w:pPr>
            <w:r>
              <w:rPr>
                <w:rFonts w:cs="Calibri"/>
                <w:color w:val="000000"/>
                <w:sz w:val="20"/>
                <w:szCs w:val="20"/>
              </w:rPr>
              <w:t>Clinical Practicum</w:t>
            </w:r>
          </w:p>
        </w:tc>
        <w:tc>
          <w:tcPr>
            <w:tcW w:w="1260" w:type="dxa"/>
            <w:shd w:val="clear" w:color="auto" w:fill="FFFFFF" w:themeFill="background1"/>
            <w:hideMark/>
          </w:tcPr>
          <w:p w14:paraId="233537F5" w14:textId="77777777" w:rsidR="006A14B6" w:rsidRDefault="006A14B6" w:rsidP="00461F5F">
            <w:pPr>
              <w:jc w:val="center"/>
              <w:rPr>
                <w:rFonts w:cs="Calibri"/>
                <w:color w:val="000000"/>
                <w:sz w:val="20"/>
                <w:szCs w:val="20"/>
              </w:rPr>
            </w:pPr>
            <w:r>
              <w:rPr>
                <w:rFonts w:cs="Calibri"/>
                <w:color w:val="000000"/>
                <w:sz w:val="20"/>
                <w:szCs w:val="20"/>
              </w:rPr>
              <w:t>2.0</w:t>
            </w:r>
          </w:p>
        </w:tc>
        <w:tc>
          <w:tcPr>
            <w:tcW w:w="720" w:type="dxa"/>
            <w:shd w:val="clear" w:color="auto" w:fill="FFFFFF" w:themeFill="background1"/>
            <w:hideMark/>
          </w:tcPr>
          <w:p w14:paraId="4BB06B79" w14:textId="77777777" w:rsidR="006A14B6" w:rsidRDefault="006A14B6" w:rsidP="00461F5F">
            <w:pPr>
              <w:jc w:val="center"/>
              <w:rPr>
                <w:rFonts w:cs="Calibri"/>
                <w:color w:val="000000"/>
                <w:sz w:val="20"/>
                <w:szCs w:val="20"/>
              </w:rPr>
            </w:pPr>
            <w:r>
              <w:rPr>
                <w:rFonts w:cs="Calibri"/>
                <w:color w:val="000000"/>
                <w:sz w:val="20"/>
                <w:szCs w:val="20"/>
              </w:rPr>
              <w:t>90.0</w:t>
            </w:r>
          </w:p>
        </w:tc>
        <w:tc>
          <w:tcPr>
            <w:tcW w:w="2340" w:type="dxa"/>
            <w:shd w:val="clear" w:color="auto" w:fill="FFFFFF" w:themeFill="background1"/>
            <w:hideMark/>
          </w:tcPr>
          <w:p w14:paraId="4A17E702" w14:textId="77777777" w:rsidR="006A14B6" w:rsidRDefault="006A14B6" w:rsidP="00461F5F">
            <w:pPr>
              <w:jc w:val="center"/>
              <w:rPr>
                <w:rFonts w:cs="Calibri"/>
                <w:color w:val="000000"/>
                <w:sz w:val="20"/>
                <w:szCs w:val="20"/>
              </w:rPr>
            </w:pPr>
            <w:r>
              <w:rPr>
                <w:rFonts w:cs="Calibri"/>
                <w:color w:val="000000"/>
                <w:sz w:val="20"/>
                <w:szCs w:val="20"/>
              </w:rPr>
              <w:t>NR301c, WS423</w:t>
            </w:r>
          </w:p>
        </w:tc>
      </w:tr>
      <w:tr w:rsidR="006A14B6" w14:paraId="03F20264" w14:textId="77777777" w:rsidTr="00461F5F">
        <w:trPr>
          <w:trHeight w:val="250"/>
        </w:trPr>
        <w:tc>
          <w:tcPr>
            <w:tcW w:w="1200" w:type="dxa"/>
            <w:shd w:val="clear" w:color="auto" w:fill="FFFFFF" w:themeFill="background1"/>
          </w:tcPr>
          <w:p w14:paraId="10215F3A" w14:textId="77777777" w:rsidR="006A14B6" w:rsidRDefault="006A14B6" w:rsidP="00461F5F">
            <w:pPr>
              <w:rPr>
                <w:rFonts w:cs="Calibri"/>
                <w:color w:val="000000"/>
                <w:sz w:val="20"/>
                <w:szCs w:val="20"/>
              </w:rPr>
            </w:pPr>
            <w:r>
              <w:rPr>
                <w:rFonts w:cs="Calibri"/>
                <w:color w:val="000000"/>
                <w:sz w:val="20"/>
                <w:szCs w:val="20"/>
              </w:rPr>
              <w:t>NR301c</w:t>
            </w:r>
          </w:p>
        </w:tc>
        <w:tc>
          <w:tcPr>
            <w:tcW w:w="4650" w:type="dxa"/>
            <w:shd w:val="clear" w:color="auto" w:fill="FFFFFF" w:themeFill="background1"/>
          </w:tcPr>
          <w:p w14:paraId="6B4EF2A2" w14:textId="77777777" w:rsidR="006A14B6" w:rsidRDefault="006A14B6" w:rsidP="00461F5F">
            <w:pPr>
              <w:rPr>
                <w:rFonts w:cs="Calibri"/>
                <w:color w:val="000000"/>
                <w:sz w:val="20"/>
                <w:szCs w:val="20"/>
              </w:rPr>
            </w:pPr>
            <w:r>
              <w:rPr>
                <w:rFonts w:cs="Calibri"/>
                <w:color w:val="000000"/>
                <w:sz w:val="20"/>
                <w:szCs w:val="20"/>
              </w:rPr>
              <w:t>The Nurse as Facilitator of Healing I: Role</w:t>
            </w:r>
          </w:p>
        </w:tc>
        <w:tc>
          <w:tcPr>
            <w:tcW w:w="1260" w:type="dxa"/>
            <w:shd w:val="clear" w:color="auto" w:fill="FFFFFF" w:themeFill="background1"/>
          </w:tcPr>
          <w:p w14:paraId="4EBF2464" w14:textId="77777777" w:rsidR="006A14B6" w:rsidRDefault="006A14B6" w:rsidP="00461F5F">
            <w:pPr>
              <w:jc w:val="center"/>
              <w:rPr>
                <w:rFonts w:cs="Calibri"/>
                <w:color w:val="000000"/>
                <w:sz w:val="20"/>
                <w:szCs w:val="20"/>
              </w:rPr>
            </w:pPr>
            <w:r>
              <w:rPr>
                <w:rFonts w:cs="Calibri"/>
                <w:color w:val="000000"/>
                <w:sz w:val="20"/>
                <w:szCs w:val="20"/>
              </w:rPr>
              <w:t>4.5</w:t>
            </w:r>
          </w:p>
        </w:tc>
        <w:tc>
          <w:tcPr>
            <w:tcW w:w="720" w:type="dxa"/>
            <w:shd w:val="clear" w:color="auto" w:fill="FFFFFF" w:themeFill="background1"/>
          </w:tcPr>
          <w:p w14:paraId="15E3EDC4" w14:textId="77777777" w:rsidR="006A14B6" w:rsidRDefault="006A14B6" w:rsidP="00461F5F">
            <w:pPr>
              <w:jc w:val="center"/>
              <w:rPr>
                <w:rFonts w:cs="Calibri"/>
                <w:color w:val="000000"/>
                <w:sz w:val="20"/>
                <w:szCs w:val="20"/>
              </w:rPr>
            </w:pPr>
            <w:r>
              <w:rPr>
                <w:rFonts w:cs="Calibri"/>
                <w:color w:val="000000"/>
                <w:sz w:val="20"/>
                <w:szCs w:val="20"/>
              </w:rPr>
              <w:t>90.0</w:t>
            </w:r>
          </w:p>
        </w:tc>
        <w:tc>
          <w:tcPr>
            <w:tcW w:w="2340" w:type="dxa"/>
            <w:shd w:val="clear" w:color="auto" w:fill="FFFFFF" w:themeFill="background1"/>
          </w:tcPr>
          <w:p w14:paraId="64253F15" w14:textId="77777777" w:rsidR="006A14B6" w:rsidRDefault="006A14B6" w:rsidP="00461F5F">
            <w:pPr>
              <w:jc w:val="center"/>
              <w:rPr>
                <w:rFonts w:cs="Calibri"/>
                <w:color w:val="000000"/>
                <w:sz w:val="20"/>
                <w:szCs w:val="20"/>
              </w:rPr>
            </w:pPr>
          </w:p>
        </w:tc>
      </w:tr>
      <w:tr w:rsidR="006A14B6" w14:paraId="329FB80B" w14:textId="77777777" w:rsidTr="00461F5F">
        <w:trPr>
          <w:trHeight w:val="250"/>
        </w:trPr>
        <w:tc>
          <w:tcPr>
            <w:tcW w:w="1200" w:type="dxa"/>
            <w:shd w:val="clear" w:color="auto" w:fill="FFFFFF" w:themeFill="background1"/>
          </w:tcPr>
          <w:p w14:paraId="7652702B" w14:textId="77777777" w:rsidR="006A14B6" w:rsidRDefault="006A14B6" w:rsidP="00461F5F">
            <w:pPr>
              <w:rPr>
                <w:rFonts w:cs="Calibri"/>
                <w:color w:val="000000"/>
                <w:sz w:val="20"/>
                <w:szCs w:val="20"/>
              </w:rPr>
            </w:pPr>
            <w:r w:rsidRPr="2EE6D1E3">
              <w:rPr>
                <w:rFonts w:cs="Calibri"/>
                <w:color w:val="000000" w:themeColor="text1"/>
                <w:sz w:val="20"/>
                <w:szCs w:val="20"/>
              </w:rPr>
              <w:t>NR424</w:t>
            </w:r>
          </w:p>
        </w:tc>
        <w:tc>
          <w:tcPr>
            <w:tcW w:w="4650" w:type="dxa"/>
            <w:shd w:val="clear" w:color="auto" w:fill="FFFFFF" w:themeFill="background1"/>
          </w:tcPr>
          <w:p w14:paraId="53A62A84" w14:textId="77777777" w:rsidR="006A14B6" w:rsidRDefault="006A14B6" w:rsidP="00461F5F">
            <w:pPr>
              <w:rPr>
                <w:rFonts w:cs="Calibri"/>
                <w:color w:val="000000"/>
                <w:sz w:val="20"/>
                <w:szCs w:val="20"/>
              </w:rPr>
            </w:pPr>
            <w:r>
              <w:rPr>
                <w:rFonts w:cs="Calibri"/>
                <w:color w:val="000000"/>
                <w:sz w:val="20"/>
                <w:szCs w:val="20"/>
              </w:rPr>
              <w:t xml:space="preserve">Nurse as Facilitator of Healing II: Modalities (1 didactic, </w:t>
            </w:r>
            <w:proofErr w:type="gramStart"/>
            <w:r>
              <w:rPr>
                <w:rFonts w:cs="Calibri"/>
                <w:color w:val="000000"/>
                <w:sz w:val="20"/>
                <w:szCs w:val="20"/>
              </w:rPr>
              <w:t>2</w:t>
            </w:r>
            <w:proofErr w:type="gramEnd"/>
            <w:r>
              <w:rPr>
                <w:rFonts w:cs="Calibri"/>
                <w:color w:val="000000"/>
                <w:sz w:val="20"/>
                <w:szCs w:val="20"/>
              </w:rPr>
              <w:t xml:space="preserve"> lab)</w:t>
            </w:r>
          </w:p>
        </w:tc>
        <w:tc>
          <w:tcPr>
            <w:tcW w:w="1260" w:type="dxa"/>
            <w:shd w:val="clear" w:color="auto" w:fill="FFFFFF" w:themeFill="background1"/>
          </w:tcPr>
          <w:p w14:paraId="28B9DE66"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7D95BDBA" w14:textId="77777777" w:rsidR="006A14B6" w:rsidRDefault="006A14B6" w:rsidP="00461F5F">
            <w:pPr>
              <w:jc w:val="center"/>
              <w:rPr>
                <w:rFonts w:cs="Calibri"/>
                <w:color w:val="000000"/>
                <w:sz w:val="20"/>
                <w:szCs w:val="20"/>
              </w:rPr>
            </w:pPr>
            <w:r>
              <w:rPr>
                <w:rFonts w:cs="Calibri"/>
                <w:color w:val="000000"/>
                <w:sz w:val="20"/>
                <w:szCs w:val="20"/>
              </w:rPr>
              <w:t>75.0</w:t>
            </w:r>
          </w:p>
        </w:tc>
        <w:tc>
          <w:tcPr>
            <w:tcW w:w="2340" w:type="dxa"/>
            <w:shd w:val="clear" w:color="auto" w:fill="FFFFFF" w:themeFill="background1"/>
          </w:tcPr>
          <w:p w14:paraId="749C7E21" w14:textId="77777777" w:rsidR="006A14B6" w:rsidRDefault="006A14B6" w:rsidP="00461F5F">
            <w:pPr>
              <w:jc w:val="center"/>
              <w:rPr>
                <w:rFonts w:cs="Calibri"/>
                <w:color w:val="000000"/>
                <w:sz w:val="20"/>
                <w:szCs w:val="20"/>
              </w:rPr>
            </w:pPr>
            <w:r>
              <w:rPr>
                <w:rFonts w:eastAsia="Cambria" w:cs="Cambria"/>
                <w:color w:val="000000" w:themeColor="text1"/>
                <w:sz w:val="20"/>
                <w:szCs w:val="20"/>
              </w:rPr>
              <w:t>NR301c or NR504, WS423</w:t>
            </w:r>
          </w:p>
        </w:tc>
      </w:tr>
      <w:tr w:rsidR="006A14B6" w14:paraId="72C597A0" w14:textId="77777777" w:rsidTr="00461F5F">
        <w:trPr>
          <w:trHeight w:val="250"/>
        </w:trPr>
        <w:tc>
          <w:tcPr>
            <w:tcW w:w="1200" w:type="dxa"/>
            <w:shd w:val="clear" w:color="auto" w:fill="FFFFFF" w:themeFill="background1"/>
          </w:tcPr>
          <w:p w14:paraId="346441CF" w14:textId="77777777" w:rsidR="006A14B6" w:rsidRDefault="006A14B6" w:rsidP="00461F5F">
            <w:pPr>
              <w:rPr>
                <w:rFonts w:cs="Calibri"/>
                <w:color w:val="000000"/>
                <w:sz w:val="20"/>
                <w:szCs w:val="20"/>
              </w:rPr>
            </w:pPr>
            <w:r>
              <w:rPr>
                <w:rFonts w:cs="Calibri"/>
                <w:color w:val="000000"/>
                <w:sz w:val="20"/>
                <w:szCs w:val="20"/>
              </w:rPr>
              <w:t>TTS101</w:t>
            </w:r>
          </w:p>
        </w:tc>
        <w:tc>
          <w:tcPr>
            <w:tcW w:w="4650" w:type="dxa"/>
            <w:shd w:val="clear" w:color="auto" w:fill="FFFFFF" w:themeFill="background1"/>
          </w:tcPr>
          <w:p w14:paraId="053D6471"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1260" w:type="dxa"/>
            <w:shd w:val="clear" w:color="auto" w:fill="FFFFFF" w:themeFill="background1"/>
          </w:tcPr>
          <w:p w14:paraId="1F42E60B" w14:textId="77777777" w:rsidR="006A14B6" w:rsidRDefault="006A14B6" w:rsidP="00461F5F">
            <w:pPr>
              <w:jc w:val="center"/>
              <w:rPr>
                <w:rFonts w:cs="Calibri"/>
                <w:color w:val="000000"/>
                <w:sz w:val="20"/>
                <w:szCs w:val="20"/>
              </w:rPr>
            </w:pPr>
            <w:r>
              <w:rPr>
                <w:rFonts w:cs="Calibri"/>
                <w:color w:val="000000"/>
                <w:sz w:val="20"/>
                <w:szCs w:val="20"/>
              </w:rPr>
              <w:t>0.0</w:t>
            </w:r>
          </w:p>
        </w:tc>
        <w:tc>
          <w:tcPr>
            <w:tcW w:w="720" w:type="dxa"/>
            <w:shd w:val="clear" w:color="auto" w:fill="FFFFFF" w:themeFill="background1"/>
          </w:tcPr>
          <w:p w14:paraId="6480072A" w14:textId="77777777" w:rsidR="006A14B6" w:rsidRDefault="006A14B6" w:rsidP="00461F5F">
            <w:pPr>
              <w:jc w:val="center"/>
              <w:rPr>
                <w:rFonts w:cs="Calibri"/>
                <w:color w:val="000000"/>
                <w:sz w:val="20"/>
                <w:szCs w:val="20"/>
              </w:rPr>
            </w:pPr>
          </w:p>
        </w:tc>
        <w:tc>
          <w:tcPr>
            <w:tcW w:w="2340" w:type="dxa"/>
            <w:shd w:val="clear" w:color="auto" w:fill="FFFFFF" w:themeFill="background1"/>
          </w:tcPr>
          <w:p w14:paraId="1E9FC7ED" w14:textId="77777777" w:rsidR="006A14B6" w:rsidRDefault="006A14B6" w:rsidP="00461F5F">
            <w:pPr>
              <w:jc w:val="center"/>
              <w:rPr>
                <w:rFonts w:cs="Calibri"/>
                <w:color w:val="000000"/>
                <w:sz w:val="20"/>
                <w:szCs w:val="20"/>
              </w:rPr>
            </w:pPr>
          </w:p>
        </w:tc>
      </w:tr>
      <w:tr w:rsidR="006A14B6" w14:paraId="75FAFB5F" w14:textId="77777777" w:rsidTr="00461F5F">
        <w:trPr>
          <w:trHeight w:val="250"/>
        </w:trPr>
        <w:tc>
          <w:tcPr>
            <w:tcW w:w="1200" w:type="dxa"/>
            <w:shd w:val="clear" w:color="auto" w:fill="FFFFFF" w:themeFill="background1"/>
          </w:tcPr>
          <w:p w14:paraId="2156CEBC" w14:textId="77777777" w:rsidR="006A14B6" w:rsidRDefault="006A14B6" w:rsidP="00461F5F">
            <w:pPr>
              <w:rPr>
                <w:rFonts w:cs="Calibri"/>
                <w:color w:val="000000"/>
                <w:sz w:val="20"/>
                <w:szCs w:val="20"/>
              </w:rPr>
            </w:pPr>
            <w:r>
              <w:rPr>
                <w:rFonts w:cs="Calibri"/>
                <w:color w:val="000000"/>
                <w:sz w:val="20"/>
                <w:szCs w:val="20"/>
              </w:rPr>
              <w:t>WS423</w:t>
            </w:r>
          </w:p>
        </w:tc>
        <w:tc>
          <w:tcPr>
            <w:tcW w:w="4650" w:type="dxa"/>
            <w:shd w:val="clear" w:color="auto" w:fill="FFFFFF" w:themeFill="background1"/>
          </w:tcPr>
          <w:p w14:paraId="1A45D4A5" w14:textId="77777777" w:rsidR="006A14B6" w:rsidRDefault="006A14B6" w:rsidP="00461F5F">
            <w:pPr>
              <w:rPr>
                <w:rFonts w:cs="Calibri"/>
                <w:color w:val="000000"/>
                <w:sz w:val="20"/>
                <w:szCs w:val="20"/>
              </w:rPr>
            </w:pPr>
            <w:r>
              <w:rPr>
                <w:rFonts w:cs="Calibri"/>
                <w:color w:val="000000"/>
                <w:sz w:val="20"/>
                <w:szCs w:val="20"/>
              </w:rPr>
              <w:t>Psychoneuroimmunology</w:t>
            </w:r>
          </w:p>
        </w:tc>
        <w:tc>
          <w:tcPr>
            <w:tcW w:w="1260" w:type="dxa"/>
            <w:shd w:val="clear" w:color="auto" w:fill="FFFFFF" w:themeFill="background1"/>
          </w:tcPr>
          <w:p w14:paraId="03FB8953"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63CFDE49" w14:textId="77777777" w:rsidR="006A14B6" w:rsidRDefault="006A14B6" w:rsidP="00461F5F">
            <w:pPr>
              <w:jc w:val="center"/>
              <w:rPr>
                <w:rFonts w:cs="Calibri"/>
                <w:color w:val="000000"/>
                <w:sz w:val="20"/>
                <w:szCs w:val="20"/>
              </w:rPr>
            </w:pPr>
            <w:r>
              <w:rPr>
                <w:rFonts w:cs="Calibri"/>
                <w:color w:val="000000"/>
                <w:sz w:val="20"/>
                <w:szCs w:val="20"/>
              </w:rPr>
              <w:t>45.0</w:t>
            </w:r>
          </w:p>
        </w:tc>
        <w:tc>
          <w:tcPr>
            <w:tcW w:w="2340" w:type="dxa"/>
            <w:shd w:val="clear" w:color="auto" w:fill="FFFFFF" w:themeFill="background1"/>
          </w:tcPr>
          <w:p w14:paraId="388F8C02"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bl>
    <w:p w14:paraId="388A52C4"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325CE70" w14:textId="77777777" w:rsidTr="00461F5F">
        <w:trPr>
          <w:trHeight w:val="360"/>
        </w:trPr>
        <w:tc>
          <w:tcPr>
            <w:tcW w:w="1276" w:type="dxa"/>
            <w:shd w:val="clear" w:color="auto" w:fill="F2F2F2" w:themeFill="background1" w:themeFillShade="F2"/>
          </w:tcPr>
          <w:p w14:paraId="2D95E85E"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CL520e</w:t>
            </w:r>
          </w:p>
        </w:tc>
        <w:tc>
          <w:tcPr>
            <w:tcW w:w="8937" w:type="dxa"/>
            <w:shd w:val="clear" w:color="auto" w:fill="F2F2F2" w:themeFill="background1" w:themeFillShade="F2"/>
            <w:vAlign w:val="center"/>
          </w:tcPr>
          <w:p w14:paraId="6B003CB5" w14:textId="77777777" w:rsidR="006A14B6" w:rsidRPr="00147B94" w:rsidRDefault="006A14B6" w:rsidP="00461F5F">
            <w:pPr>
              <w:spacing w:after="60"/>
              <w:ind w:left="371" w:hanging="371"/>
              <w:rPr>
                <w:rFonts w:eastAsia="Cambria" w:cs="Cambria"/>
                <w:b/>
                <w:iCs/>
              </w:rPr>
            </w:pPr>
            <w:r>
              <w:rPr>
                <w:rFonts w:eastAsia="Cambria" w:cs="Cambria"/>
                <w:b/>
                <w:iCs/>
              </w:rPr>
              <w:t>Clinical Practicum</w:t>
            </w:r>
          </w:p>
        </w:tc>
      </w:tr>
    </w:tbl>
    <w:p w14:paraId="5C6D5AB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clinical</w:t>
      </w:r>
    </w:p>
    <w:p w14:paraId="6A3D983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90</w:t>
      </w:r>
      <w:proofErr w:type="gramEnd"/>
      <w:r w:rsidRPr="00E108F5">
        <w:rPr>
          <w:rFonts w:eastAsia="Cambria" w:cs="Cambria"/>
          <w:color w:val="000000" w:themeColor="text1"/>
          <w:sz w:val="20"/>
          <w:szCs w:val="20"/>
        </w:rPr>
        <w:t xml:space="preserve"> academic</w:t>
      </w:r>
    </w:p>
    <w:p w14:paraId="5804506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R301c, WS423, active RN license, malpractice insurance, background check, BLS cert, and health clearance</w:t>
      </w:r>
      <w:r w:rsidRPr="00E108F5">
        <w:rPr>
          <w:rFonts w:eastAsia="Cambria" w:cs="Cambria"/>
          <w:color w:val="000000" w:themeColor="text1"/>
          <w:sz w:val="20"/>
          <w:szCs w:val="20"/>
        </w:rPr>
        <w:tab/>
      </w:r>
    </w:p>
    <w:p w14:paraId="388CD5D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DF42D7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Clinical in student’s locale/community</w:t>
      </w:r>
    </w:p>
    <w:p w14:paraId="6B81D778" w14:textId="77777777" w:rsidR="006A14B6" w:rsidRDefault="006A14B6" w:rsidP="006A14B6">
      <w:pPr>
        <w:tabs>
          <w:tab w:val="left" w:pos="1418"/>
          <w:tab w:val="left" w:pos="4253"/>
          <w:tab w:val="left" w:pos="5529"/>
          <w:tab w:val="left" w:pos="6804"/>
          <w:tab w:val="left" w:pos="8080"/>
        </w:tabs>
        <w:rPr>
          <w:rFonts w:eastAsia="Cambria" w:cstheme="minorHAnsi"/>
        </w:rPr>
      </w:pPr>
      <w:r w:rsidRPr="00147B94">
        <w:rPr>
          <w:rFonts w:eastAsiaTheme="minorEastAsia" w:cstheme="minorHAnsi"/>
          <w:color w:val="000000"/>
        </w:rPr>
        <w:t xml:space="preserve">This course </w:t>
      </w:r>
      <w:proofErr w:type="gramStart"/>
      <w:r w:rsidRPr="00147B94">
        <w:rPr>
          <w:rFonts w:eastAsiaTheme="minorEastAsia" w:cstheme="minorHAnsi"/>
          <w:color w:val="000000"/>
        </w:rPr>
        <w:t>is intended</w:t>
      </w:r>
      <w:proofErr w:type="gramEnd"/>
      <w:r w:rsidRPr="00147B94">
        <w:rPr>
          <w:rFonts w:eastAsiaTheme="minorEastAsia" w:cstheme="minorHAnsi"/>
          <w:color w:val="000000"/>
        </w:rPr>
        <w:t xml:space="preserve"> to provide students with the knowledge and skills in a non-licensed holistic modality or modalities of their choice. Application of this knowledge occurs in clinical practice (in your locale/community) with a qualified integrative health practitioner.</w:t>
      </w:r>
      <w:r w:rsidRPr="00147B94">
        <w:rPr>
          <w:rFonts w:eastAsia="Cambria" w:cstheme="minorHAnsi"/>
        </w:rPr>
        <w:t xml:space="preserve"> </w:t>
      </w:r>
    </w:p>
    <w:p w14:paraId="6F34063C" w14:textId="77777777" w:rsidR="006A14B6" w:rsidRDefault="006A14B6" w:rsidP="006A14B6">
      <w:pPr>
        <w:tabs>
          <w:tab w:val="left" w:pos="1418"/>
          <w:tab w:val="left" w:pos="4253"/>
          <w:tab w:val="left" w:pos="5529"/>
          <w:tab w:val="left" w:pos="6804"/>
          <w:tab w:val="left" w:pos="8080"/>
        </w:tabs>
        <w:rPr>
          <w:rFonts w:eastAsia="Cambria" w:cstheme="minorHAnsi"/>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EF46A2" w14:paraId="11D3846E" w14:textId="77777777" w:rsidTr="00461F5F">
        <w:trPr>
          <w:trHeight w:val="360"/>
        </w:trPr>
        <w:tc>
          <w:tcPr>
            <w:tcW w:w="1276" w:type="dxa"/>
            <w:shd w:val="clear" w:color="auto" w:fill="F2F2F2" w:themeFill="background1" w:themeFillShade="F2"/>
          </w:tcPr>
          <w:p w14:paraId="39E01E83"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NR301c</w:t>
            </w:r>
          </w:p>
        </w:tc>
        <w:tc>
          <w:tcPr>
            <w:tcW w:w="8937" w:type="dxa"/>
            <w:shd w:val="clear" w:color="auto" w:fill="F2F2F2" w:themeFill="background1" w:themeFillShade="F2"/>
            <w:vAlign w:val="center"/>
          </w:tcPr>
          <w:p w14:paraId="65FF6506" w14:textId="77777777" w:rsidR="006A14B6" w:rsidRPr="00EF46A2" w:rsidRDefault="006A14B6" w:rsidP="00461F5F">
            <w:pPr>
              <w:spacing w:after="60"/>
              <w:ind w:left="371" w:hanging="371"/>
              <w:rPr>
                <w:rFonts w:eastAsia="Cambria" w:cs="Cambria"/>
                <w:b/>
                <w:iCs/>
              </w:rPr>
            </w:pPr>
            <w:r>
              <w:rPr>
                <w:rFonts w:eastAsia="Cambria" w:cs="Cambria"/>
                <w:b/>
                <w:iCs/>
              </w:rPr>
              <w:t>The Nurse as Facilitator of Healing I: Role</w:t>
            </w:r>
          </w:p>
        </w:tc>
      </w:tr>
    </w:tbl>
    <w:p w14:paraId="7A8C1CF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1.5 lab (4.5 total)</w:t>
      </w:r>
    </w:p>
    <w:p w14:paraId="6C411C7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90</w:t>
      </w:r>
      <w:proofErr w:type="gramEnd"/>
      <w:r w:rsidRPr="00E108F5">
        <w:rPr>
          <w:rFonts w:eastAsia="Cambria" w:cs="Cambria"/>
          <w:color w:val="000000" w:themeColor="text1"/>
          <w:sz w:val="20"/>
          <w:szCs w:val="20"/>
        </w:rPr>
        <w:t xml:space="preserve"> academic</w:t>
      </w:r>
    </w:p>
    <w:p w14:paraId="18EE7D3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0467B6E" w14:textId="597D22ED" w:rsidR="006A14B6" w:rsidRPr="008160B9" w:rsidRDefault="006A14B6" w:rsidP="006A14B6">
      <w:pPr>
        <w:tabs>
          <w:tab w:val="left" w:pos="1418"/>
          <w:tab w:val="left" w:pos="4253"/>
          <w:tab w:val="left" w:pos="5529"/>
          <w:tab w:val="left" w:pos="6804"/>
          <w:tab w:val="left" w:pos="8080"/>
        </w:tabs>
        <w:rPr>
          <w:rFonts w:eastAsia="Cambria" w:cs="Cambria"/>
          <w:strike/>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Online</w:t>
      </w:r>
    </w:p>
    <w:p w14:paraId="7AF9D345" w14:textId="77777777" w:rsidR="006A14B6" w:rsidRDefault="006A14B6" w:rsidP="006A14B6">
      <w:pPr>
        <w:rPr>
          <w:rFonts w:eastAsia="Cambria" w:cs="Cambria"/>
        </w:rPr>
      </w:pPr>
      <w:r w:rsidRPr="007D3414">
        <w:rPr>
          <w:rFonts w:eastAsia="Cambria" w:cs="Cambria"/>
        </w:rPr>
        <w:t>Nurses</w:t>
      </w:r>
      <w:r>
        <w:rPr>
          <w:rFonts w:eastAsia="Cambria" w:cs="Cambria"/>
        </w:rPr>
        <w:t xml:space="preserve"> </w:t>
      </w:r>
      <w:r w:rsidRPr="007D3414">
        <w:rPr>
          <w:rFonts w:eastAsia="Cambria" w:cs="Cambria"/>
        </w:rPr>
        <w:t>themselves</w:t>
      </w:r>
      <w:r>
        <w:rPr>
          <w:rFonts w:eastAsia="Cambria" w:cs="Cambria"/>
        </w:rPr>
        <w:t xml:space="preserve"> </w:t>
      </w:r>
      <w:r w:rsidRPr="007D3414">
        <w:rPr>
          <w:rFonts w:eastAsia="Cambria" w:cs="Cambria"/>
        </w:rPr>
        <w:t>must</w:t>
      </w:r>
      <w:r>
        <w:rPr>
          <w:rFonts w:eastAsia="Cambria" w:cs="Cambria"/>
        </w:rPr>
        <w:t xml:space="preserve"> </w:t>
      </w:r>
      <w:r w:rsidRPr="007D3414">
        <w:rPr>
          <w:rFonts w:eastAsia="Cambria" w:cs="Cambria"/>
        </w:rPr>
        <w:t>go</w:t>
      </w:r>
      <w:r>
        <w:rPr>
          <w:rFonts w:eastAsia="Cambria" w:cs="Cambria"/>
        </w:rPr>
        <w:t xml:space="preserve"> </w:t>
      </w:r>
      <w:r w:rsidRPr="007D3414">
        <w:rPr>
          <w:rFonts w:eastAsia="Cambria" w:cs="Cambria"/>
        </w:rPr>
        <w:t>through</w:t>
      </w:r>
      <w:r>
        <w:rPr>
          <w:rFonts w:eastAsia="Cambria" w:cs="Cambria"/>
        </w:rPr>
        <w:t xml:space="preserve"> </w:t>
      </w:r>
      <w:r w:rsidRPr="007D3414">
        <w:rPr>
          <w:rFonts w:eastAsia="Cambria" w:cs="Cambria"/>
        </w:rPr>
        <w:t>an</w:t>
      </w:r>
      <w:r>
        <w:rPr>
          <w:rFonts w:eastAsia="Cambria" w:cs="Cambria"/>
        </w:rPr>
        <w:t xml:space="preserve"> </w:t>
      </w:r>
      <w:r w:rsidRPr="007D3414">
        <w:rPr>
          <w:rFonts w:eastAsia="Cambria" w:cs="Cambria"/>
        </w:rPr>
        <w:t>emerging</w:t>
      </w:r>
      <w:r>
        <w:rPr>
          <w:rFonts w:eastAsia="Cambria" w:cs="Cambria"/>
        </w:rPr>
        <w:t xml:space="preserve"> </w:t>
      </w:r>
      <w:r w:rsidRPr="007D3414">
        <w:rPr>
          <w:rFonts w:eastAsia="Cambria" w:cs="Cambria"/>
        </w:rPr>
        <w:t>process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self-assessment,</w:t>
      </w:r>
      <w:r>
        <w:rPr>
          <w:rFonts w:eastAsia="Cambria" w:cs="Cambria"/>
        </w:rPr>
        <w:t xml:space="preserve"> </w:t>
      </w:r>
      <w:r w:rsidRPr="007D3414">
        <w:rPr>
          <w:rFonts w:eastAsia="Cambria" w:cs="Cambria"/>
        </w:rPr>
        <w:t>self-responsibility,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self-healing</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practice</w:t>
      </w:r>
      <w:r>
        <w:rPr>
          <w:rFonts w:eastAsia="Cambria" w:cs="Cambria"/>
        </w:rPr>
        <w:t xml:space="preserve"> </w:t>
      </w:r>
      <w:r w:rsidRPr="007D3414">
        <w:rPr>
          <w:rFonts w:eastAsia="Cambria" w:cs="Cambria"/>
        </w:rPr>
        <w:t>holistically.</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growth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w:t>
      </w:r>
      <w:r>
        <w:rPr>
          <w:rFonts w:eastAsia="Cambria" w:cs="Cambria"/>
        </w:rPr>
        <w:t xml:space="preserve"> </w:t>
      </w:r>
      <w:r w:rsidRPr="007D3414">
        <w:rPr>
          <w:rFonts w:eastAsia="Cambria" w:cs="Cambria"/>
        </w:rPr>
        <w:t>Concepts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self,</w:t>
      </w:r>
      <w:r>
        <w:rPr>
          <w:rFonts w:eastAsia="Cambria" w:cs="Cambria"/>
        </w:rPr>
        <w:t xml:space="preserve"> </w:t>
      </w:r>
      <w:r w:rsidRPr="007D3414">
        <w:rPr>
          <w:rFonts w:eastAsia="Cambria" w:cs="Cambria"/>
        </w:rPr>
        <w:t>caring,</w:t>
      </w:r>
      <w:r>
        <w:rPr>
          <w:rFonts w:eastAsia="Cambria" w:cs="Cambria"/>
        </w:rPr>
        <w:t xml:space="preserve"> </w:t>
      </w:r>
      <w:r w:rsidRPr="007D3414">
        <w:rPr>
          <w:rFonts w:eastAsia="Cambria" w:cs="Cambria"/>
        </w:rPr>
        <w:t>reflection,</w:t>
      </w:r>
      <w:r>
        <w:rPr>
          <w:rFonts w:eastAsia="Cambria" w:cs="Cambria"/>
        </w:rPr>
        <w:t xml:space="preserve"> </w:t>
      </w:r>
      <w:r w:rsidRPr="007D3414">
        <w:rPr>
          <w:rFonts w:eastAsia="Cambria" w:cs="Cambria"/>
        </w:rPr>
        <w:t>connecting</w:t>
      </w:r>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power,</w:t>
      </w:r>
      <w:r>
        <w:rPr>
          <w:rFonts w:eastAsia="Cambria" w:cs="Cambria"/>
        </w:rPr>
        <w:t xml:space="preserve"> </w:t>
      </w:r>
      <w:r w:rsidRPr="007D3414">
        <w:rPr>
          <w:rFonts w:eastAsia="Cambria" w:cs="Cambria"/>
        </w:rPr>
        <w:t>balance,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transforming</w:t>
      </w:r>
      <w:r>
        <w:rPr>
          <w:rFonts w:eastAsia="Cambria" w:cs="Cambria"/>
        </w:rPr>
        <w:t xml:space="preserve"> </w:t>
      </w:r>
      <w:r w:rsidRPr="007D3414">
        <w:rPr>
          <w:rFonts w:eastAsia="Cambria" w:cs="Cambria"/>
        </w:rPr>
        <w:t>one’s</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pattern</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Emphasis</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placed</w:t>
      </w:r>
      <w:proofErr w:type="gramEnd"/>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communicator,</w:t>
      </w:r>
      <w:r>
        <w:rPr>
          <w:rFonts w:eastAsia="Cambria" w:cs="Cambria"/>
        </w:rPr>
        <w:t xml:space="preserve"> </w:t>
      </w:r>
      <w:r w:rsidRPr="007D3414">
        <w:rPr>
          <w:rFonts w:eastAsia="Cambria" w:cs="Cambria"/>
        </w:rPr>
        <w:t>partner,</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facilitator</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includes,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addition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class</w:t>
      </w:r>
      <w:r>
        <w:rPr>
          <w:rFonts w:eastAsia="Cambria" w:cs="Cambria"/>
        </w:rPr>
        <w:t xml:space="preserve"> </w:t>
      </w:r>
      <w:r w:rsidRPr="007D3414">
        <w:rPr>
          <w:rFonts w:eastAsia="Cambria" w:cs="Cambria"/>
        </w:rPr>
        <w:t>time,</w:t>
      </w:r>
      <w:r>
        <w:rPr>
          <w:rFonts w:eastAsia="Cambria" w:cs="Cambria"/>
        </w:rPr>
        <w:t xml:space="preserve"> </w:t>
      </w:r>
      <w:r w:rsidRPr="007D3414">
        <w:rPr>
          <w:rFonts w:eastAsia="Cambria" w:cs="Cambria"/>
        </w:rPr>
        <w:t>45</w:t>
      </w:r>
      <w:r>
        <w:rPr>
          <w:rFonts w:eastAsia="Cambria" w:cs="Cambria"/>
        </w:rPr>
        <w:t xml:space="preserve"> </w:t>
      </w:r>
      <w:r w:rsidRPr="007D3414">
        <w:rPr>
          <w:rFonts w:eastAsia="Cambria" w:cs="Cambria"/>
        </w:rPr>
        <w:t>hours</w:t>
      </w:r>
      <w:r>
        <w:rPr>
          <w:rFonts w:eastAsia="Cambria" w:cs="Cambria"/>
        </w:rPr>
        <w:t xml:space="preserve"> </w:t>
      </w:r>
      <w:r w:rsidRPr="007D3414">
        <w:rPr>
          <w:rFonts w:eastAsia="Cambria" w:cs="Cambria"/>
        </w:rPr>
        <w:t>of</w:t>
      </w:r>
      <w:r>
        <w:rPr>
          <w:rFonts w:eastAsia="Cambria" w:cs="Cambria"/>
        </w:rPr>
        <w:t xml:space="preserve"> laboratory </w:t>
      </w:r>
      <w:r w:rsidRPr="007D3414">
        <w:rPr>
          <w:rFonts w:eastAsia="Cambria" w:cs="Cambria"/>
        </w:rPr>
        <w:t>time</w:t>
      </w:r>
      <w:r>
        <w:rPr>
          <w:rFonts w:eastAsia="Cambria" w:cs="Cambria"/>
        </w:rPr>
        <w:t xml:space="preserve"> </w:t>
      </w:r>
      <w:r w:rsidRPr="007D3414">
        <w:rPr>
          <w:rFonts w:eastAsia="Cambria" w:cs="Cambria"/>
        </w:rPr>
        <w:t>for</w:t>
      </w:r>
      <w:r>
        <w:rPr>
          <w:rFonts w:eastAsia="Cambria" w:cs="Cambria"/>
        </w:rPr>
        <w:t xml:space="preserve"> </w:t>
      </w:r>
      <w:r w:rsidRPr="007D3414">
        <w:rPr>
          <w:rFonts w:eastAsia="Cambria" w:cs="Cambria"/>
        </w:rPr>
        <w:t>self-development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learning</w:t>
      </w:r>
      <w:r>
        <w:rPr>
          <w:rFonts w:eastAsia="Cambria" w:cs="Cambria"/>
        </w:rPr>
        <w:t xml:space="preserve"> and a 1-day virtual retreat.</w:t>
      </w:r>
    </w:p>
    <w:p w14:paraId="5D2AF3A1"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EF46A2" w14:paraId="277B080C" w14:textId="77777777" w:rsidTr="00461F5F">
        <w:trPr>
          <w:trHeight w:val="360"/>
        </w:trPr>
        <w:tc>
          <w:tcPr>
            <w:tcW w:w="1276" w:type="dxa"/>
            <w:shd w:val="clear" w:color="auto" w:fill="F2F2F2" w:themeFill="background1" w:themeFillShade="F2"/>
          </w:tcPr>
          <w:p w14:paraId="53D1412D" w14:textId="77777777" w:rsidR="006A14B6" w:rsidRPr="007D3F5B" w:rsidRDefault="006A14B6" w:rsidP="00461F5F">
            <w:pPr>
              <w:spacing w:after="60"/>
              <w:rPr>
                <w:rFonts w:eastAsia="Cambria" w:cs="Cambria"/>
                <w:b/>
                <w:bCs/>
                <w:color w:val="000000" w:themeColor="text1"/>
                <w:lang w:val="es-ES"/>
              </w:rPr>
            </w:pPr>
            <w:r w:rsidRPr="2EE6D1E3">
              <w:rPr>
                <w:rFonts w:eastAsia="Cambria" w:cs="Cambria"/>
                <w:b/>
                <w:bCs/>
                <w:color w:val="000000" w:themeColor="text1"/>
                <w:lang w:val="es-ES"/>
              </w:rPr>
              <w:t>NR424</w:t>
            </w:r>
          </w:p>
        </w:tc>
        <w:tc>
          <w:tcPr>
            <w:tcW w:w="8937" w:type="dxa"/>
            <w:shd w:val="clear" w:color="auto" w:fill="F2F2F2" w:themeFill="background1" w:themeFillShade="F2"/>
            <w:vAlign w:val="center"/>
          </w:tcPr>
          <w:p w14:paraId="1DBE4573" w14:textId="77777777" w:rsidR="006A14B6" w:rsidRPr="00EF46A2" w:rsidRDefault="006A14B6" w:rsidP="00461F5F">
            <w:pPr>
              <w:spacing w:after="60"/>
              <w:ind w:left="371" w:hanging="371"/>
              <w:rPr>
                <w:rFonts w:eastAsia="Cambria" w:cs="Cambria"/>
                <w:b/>
                <w:iCs/>
              </w:rPr>
            </w:pPr>
            <w:r>
              <w:rPr>
                <w:rFonts w:eastAsia="Cambria" w:cs="Cambria"/>
                <w:b/>
                <w:iCs/>
              </w:rPr>
              <w:t>The Nurse as Facilitator of Healing II: Modalities</w:t>
            </w:r>
          </w:p>
        </w:tc>
      </w:tr>
    </w:tbl>
    <w:p w14:paraId="35F081D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lab (3 total)</w:t>
      </w:r>
    </w:p>
    <w:p w14:paraId="66B1C18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75</w:t>
      </w:r>
      <w:proofErr w:type="gramEnd"/>
      <w:r w:rsidRPr="00E108F5">
        <w:rPr>
          <w:rFonts w:eastAsia="Cambria" w:cs="Cambria"/>
          <w:color w:val="000000" w:themeColor="text1"/>
          <w:sz w:val="20"/>
          <w:szCs w:val="20"/>
        </w:rPr>
        <w:t xml:space="preserve"> academic</w:t>
      </w:r>
    </w:p>
    <w:p w14:paraId="4C5A99F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NR301c or NR504, WS423</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4AD12924"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5241B73" w14:textId="77777777" w:rsidR="006A14B6" w:rsidRDefault="006A14B6" w:rsidP="006A14B6">
      <w:pPr>
        <w:shd w:val="clear" w:color="auto" w:fill="FFFFFF"/>
        <w:rPr>
          <w:rFonts w:eastAsia="Cambria" w:cs="Cambria"/>
          <w:bCs/>
          <w:iCs/>
        </w:rPr>
      </w:pPr>
      <w:r w:rsidRPr="007D3414">
        <w:rPr>
          <w:rFonts w:eastAsia="Cambria" w:cs="Cambria"/>
          <w:bCs/>
          <w:iCs/>
        </w:rPr>
        <w:t>This course focuses on select (conventional and alternative/complementary/integrative) caring</w:t>
      </w:r>
      <w:r>
        <w:rPr>
          <w:rFonts w:eastAsia="Cambria" w:cs="Cambria"/>
          <w:bCs/>
          <w:iCs/>
        </w:rPr>
        <w:t>-</w:t>
      </w:r>
      <w:r w:rsidRPr="007D3414">
        <w:rPr>
          <w:rFonts w:eastAsia="Cambria" w:cs="Cambria"/>
          <w:bCs/>
          <w:iCs/>
        </w:rPr>
        <w:t xml:space="preserve">healing modalities used in holistic nursing. The philosophical caring-healing framework, the concept of empowerment, and a variety of holistic modalities for healing and wellness </w:t>
      </w:r>
      <w:proofErr w:type="gramStart"/>
      <w:r w:rsidRPr="007D3414">
        <w:rPr>
          <w:rFonts w:eastAsia="Cambria" w:cs="Cambria"/>
          <w:bCs/>
          <w:iCs/>
        </w:rPr>
        <w:t>are explored</w:t>
      </w:r>
      <w:proofErr w:type="gramEnd"/>
      <w:r w:rsidRPr="007D3414">
        <w:rPr>
          <w:rFonts w:eastAsia="Cambria" w:cs="Cambria"/>
          <w:bCs/>
          <w:iCs/>
        </w:rPr>
        <w:t xml:space="preserve">. Experiential activities and exercises will give the student </w:t>
      </w:r>
      <w:proofErr w:type="gramStart"/>
      <w:r w:rsidRPr="007D3414">
        <w:rPr>
          <w:rFonts w:eastAsia="Cambria" w:cs="Cambria"/>
          <w:bCs/>
          <w:iCs/>
        </w:rPr>
        <w:t>hands-on</w:t>
      </w:r>
      <w:proofErr w:type="gramEnd"/>
      <w:r w:rsidRPr="007D3414">
        <w:rPr>
          <w:rFonts w:eastAsia="Cambria" w:cs="Cambria"/>
          <w:bCs/>
          <w:iCs/>
        </w:rPr>
        <w:t xml:space="preserve"> experience with the healing modalities. Current research in the field </w:t>
      </w:r>
      <w:proofErr w:type="gramStart"/>
      <w:r w:rsidRPr="007D3414">
        <w:rPr>
          <w:rFonts w:eastAsia="Cambria" w:cs="Cambria"/>
          <w:bCs/>
          <w:iCs/>
        </w:rPr>
        <w:t>is discussed</w:t>
      </w:r>
      <w:proofErr w:type="gramEnd"/>
      <w:r w:rsidRPr="007D3414">
        <w:rPr>
          <w:rFonts w:eastAsia="Cambria" w:cs="Cambria"/>
          <w:bCs/>
          <w:iCs/>
        </w:rPr>
        <w:t xml:space="preserve">. </w:t>
      </w:r>
    </w:p>
    <w:p w14:paraId="231AEB97" w14:textId="77777777" w:rsidR="00F9210B" w:rsidRDefault="00F9210B" w:rsidP="006A14B6">
      <w:pPr>
        <w:shd w:val="clear" w:color="auto" w:fill="FFFFFF"/>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5F32046" w14:textId="77777777" w:rsidTr="00461F5F">
        <w:trPr>
          <w:trHeight w:val="360"/>
        </w:trPr>
        <w:tc>
          <w:tcPr>
            <w:tcW w:w="1276" w:type="dxa"/>
            <w:shd w:val="clear" w:color="auto" w:fill="F2F2F2" w:themeFill="background1" w:themeFillShade="F2"/>
          </w:tcPr>
          <w:p w14:paraId="653DEEA8" w14:textId="77777777" w:rsidR="006A14B6" w:rsidRPr="007D3F5B" w:rsidRDefault="006A14B6"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13F981BE" w14:textId="77777777" w:rsidR="006A14B6" w:rsidRPr="002739DC" w:rsidRDefault="006A14B6"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3B2A1DD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9C8412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7277A8B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391505F"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8C53424" w14:textId="77777777" w:rsidR="006A14B6" w:rsidRDefault="006A14B6" w:rsidP="006A14B6">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7ECB5EB7" w14:textId="77777777" w:rsidR="00F9210B" w:rsidRDefault="00F9210B" w:rsidP="006A14B6"/>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94B5A8F" w14:textId="77777777" w:rsidTr="00461F5F">
        <w:trPr>
          <w:trHeight w:val="360"/>
        </w:trPr>
        <w:tc>
          <w:tcPr>
            <w:tcW w:w="1276" w:type="dxa"/>
            <w:shd w:val="clear" w:color="auto" w:fill="F2F2F2" w:themeFill="background1" w:themeFillShade="F2"/>
          </w:tcPr>
          <w:p w14:paraId="306E04A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WS423</w:t>
            </w:r>
          </w:p>
        </w:tc>
        <w:tc>
          <w:tcPr>
            <w:tcW w:w="8937" w:type="dxa"/>
            <w:shd w:val="clear" w:color="auto" w:fill="F2F2F2" w:themeFill="background1" w:themeFillShade="F2"/>
            <w:vAlign w:val="center"/>
          </w:tcPr>
          <w:p w14:paraId="07B5174B" w14:textId="77777777" w:rsidR="006A14B6" w:rsidRPr="008C5BBB" w:rsidRDefault="006A14B6" w:rsidP="00461F5F">
            <w:pPr>
              <w:spacing w:after="60"/>
              <w:ind w:left="371" w:hanging="371"/>
              <w:rPr>
                <w:rFonts w:eastAsia="Cambria" w:cs="Cambria"/>
                <w:b/>
                <w:color w:val="000000" w:themeColor="text1"/>
              </w:rPr>
            </w:pPr>
            <w:r w:rsidRPr="00CE417D">
              <w:rPr>
                <w:rFonts w:eastAsia="Cambria" w:cs="Cambria"/>
                <w:b/>
                <w:iCs/>
              </w:rPr>
              <w:t>Psychoneuroimmunology</w:t>
            </w:r>
          </w:p>
        </w:tc>
      </w:tr>
    </w:tbl>
    <w:p w14:paraId="6ADDF04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F577C7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A4F467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WS331e or Basic Pathophysiology</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E4E02AB"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rPr>
        <w:tab/>
      </w:r>
      <w:r w:rsidRPr="00E108F5">
        <w:rPr>
          <w:rFonts w:eastAsia="Cambria" w:cs="Cambria"/>
          <w:color w:val="000000" w:themeColor="text1"/>
          <w:sz w:val="20"/>
          <w:szCs w:val="20"/>
        </w:rPr>
        <w:t xml:space="preserve">Online </w:t>
      </w:r>
    </w:p>
    <w:p w14:paraId="61C914A3" w14:textId="77777777" w:rsidR="006A14B6" w:rsidRDefault="006A14B6" w:rsidP="006A14B6">
      <w:pPr>
        <w:rPr>
          <w:rFonts w:eastAsia="Cambria" w:cs="Cambria"/>
          <w:bCs/>
          <w:iCs/>
        </w:rPr>
      </w:pPr>
      <w:r w:rsidRPr="007D3414">
        <w:rPr>
          <w:rFonts w:eastAsia="Cambria" w:cs="Cambria"/>
          <w:bCs/>
          <w:iCs/>
        </w:rPr>
        <w:t>This</w:t>
      </w:r>
      <w:r>
        <w:rPr>
          <w:rFonts w:eastAsia="Cambria" w:cs="Cambria"/>
          <w:bCs/>
          <w:iCs/>
        </w:rPr>
        <w:t xml:space="preserve"> </w:t>
      </w:r>
      <w:r w:rsidRPr="007D3414">
        <w:rPr>
          <w:rFonts w:eastAsia="Cambria" w:cs="Cambria"/>
          <w:bCs/>
          <w:iCs/>
        </w:rPr>
        <w:t>course</w:t>
      </w:r>
      <w:r>
        <w:rPr>
          <w:rFonts w:eastAsia="Cambria" w:cs="Cambria"/>
          <w:bCs/>
          <w:iCs/>
        </w:rPr>
        <w:t xml:space="preserve"> </w:t>
      </w:r>
      <w:r w:rsidRPr="007D3414">
        <w:rPr>
          <w:rFonts w:eastAsia="Cambria" w:cs="Cambria"/>
          <w:bCs/>
          <w:iCs/>
        </w:rPr>
        <w:t>examines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pathways</w:t>
      </w:r>
      <w:r>
        <w:rPr>
          <w:rFonts w:eastAsia="Cambria" w:cs="Cambria"/>
          <w:bCs/>
          <w:iCs/>
        </w:rPr>
        <w:t xml:space="preserve"> </w:t>
      </w:r>
      <w:r w:rsidRPr="007D3414">
        <w:rPr>
          <w:rFonts w:eastAsia="Cambria" w:cs="Cambria"/>
          <w:bCs/>
          <w:iCs/>
        </w:rPr>
        <w:t>between</w:t>
      </w:r>
      <w:r>
        <w:rPr>
          <w:rFonts w:eastAsia="Cambria" w:cs="Cambria"/>
          <w:bCs/>
          <w:iCs/>
        </w:rPr>
        <w:t xml:space="preserve"> </w:t>
      </w:r>
      <w:r w:rsidRPr="007D3414">
        <w:rPr>
          <w:rFonts w:eastAsia="Cambria" w:cs="Cambria"/>
          <w:bCs/>
          <w:iCs/>
        </w:rPr>
        <w:t>emotional</w:t>
      </w:r>
      <w:r>
        <w:rPr>
          <w:rFonts w:eastAsia="Cambria" w:cs="Cambria"/>
          <w:bCs/>
          <w:iCs/>
        </w:rPr>
        <w:t xml:space="preserve"> </w:t>
      </w:r>
      <w:r w:rsidRPr="007D3414">
        <w:rPr>
          <w:rFonts w:eastAsia="Cambria" w:cs="Cambria"/>
          <w:bCs/>
          <w:iCs/>
        </w:rPr>
        <w:t>perception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body’s</w:t>
      </w:r>
      <w:r>
        <w:rPr>
          <w:rFonts w:eastAsia="Cambria" w:cs="Cambria"/>
          <w:bCs/>
          <w:iCs/>
        </w:rPr>
        <w:t xml:space="preserve"> </w:t>
      </w:r>
      <w:r w:rsidRPr="007D3414">
        <w:rPr>
          <w:rFonts w:eastAsia="Cambria" w:cs="Cambria"/>
          <w:bCs/>
          <w:iCs/>
        </w:rPr>
        <w:t>physiological</w:t>
      </w:r>
      <w:r>
        <w:rPr>
          <w:rFonts w:eastAsia="Cambria" w:cs="Cambria"/>
          <w:bCs/>
          <w:iCs/>
        </w:rPr>
        <w:t xml:space="preserve"> </w:t>
      </w:r>
      <w:r w:rsidRPr="007D3414">
        <w:rPr>
          <w:rFonts w:eastAsia="Cambria" w:cs="Cambria"/>
          <w:bCs/>
          <w:iCs/>
        </w:rPr>
        <w:t>response.</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interaction</w:t>
      </w:r>
      <w:r>
        <w:rPr>
          <w:rFonts w:eastAsia="Cambria" w:cs="Cambria"/>
          <w:bCs/>
          <w:iCs/>
        </w:rPr>
        <w:t xml:space="preserve">s </w:t>
      </w:r>
      <w:r w:rsidRPr="007D3414">
        <w:rPr>
          <w:rFonts w:eastAsia="Cambria" w:cs="Cambria"/>
          <w:bCs/>
          <w:iCs/>
        </w:rPr>
        <w:t>between</w:t>
      </w:r>
      <w:r>
        <w:rPr>
          <w:rFonts w:eastAsia="Cambria" w:cs="Cambria"/>
          <w:bCs/>
          <w:iCs/>
        </w:rPr>
        <w:t xml:space="preserve"> </w:t>
      </w:r>
      <w:r w:rsidRPr="007D3414">
        <w:rPr>
          <w:rFonts w:eastAsia="Cambria" w:cs="Cambria"/>
          <w:bCs/>
          <w:iCs/>
        </w:rPr>
        <w:t>psychosocial</w:t>
      </w:r>
      <w:r>
        <w:rPr>
          <w:rFonts w:eastAsia="Cambria" w:cs="Cambria"/>
          <w:bCs/>
          <w:iCs/>
        </w:rPr>
        <w:t xml:space="preserve"> </w:t>
      </w:r>
      <w:r w:rsidRPr="007D3414">
        <w:rPr>
          <w:rFonts w:eastAsia="Cambria" w:cs="Cambria"/>
          <w:bCs/>
          <w:iCs/>
        </w:rPr>
        <w:t>factors,</w:t>
      </w:r>
      <w:r>
        <w:rPr>
          <w:rFonts w:eastAsia="Cambria" w:cs="Cambria"/>
          <w:bCs/>
          <w:iCs/>
        </w:rPr>
        <w:t xml:space="preserve"> </w:t>
      </w:r>
      <w:r w:rsidRPr="007D3414">
        <w:rPr>
          <w:rFonts w:eastAsia="Cambria" w:cs="Cambria"/>
          <w:bCs/>
          <w:iCs/>
        </w:rPr>
        <w:t>stress,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immune</w:t>
      </w:r>
      <w:r>
        <w:rPr>
          <w:rFonts w:eastAsia="Cambria" w:cs="Cambria"/>
          <w:bCs/>
          <w:iCs/>
        </w:rPr>
        <w:t xml:space="preserve"> </w:t>
      </w:r>
      <w:r w:rsidRPr="007D3414">
        <w:rPr>
          <w:rFonts w:eastAsia="Cambria" w:cs="Cambria"/>
          <w:bCs/>
          <w:iCs/>
        </w:rPr>
        <w:t>system</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brain</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their</w:t>
      </w:r>
      <w:r>
        <w:rPr>
          <w:rFonts w:eastAsia="Cambria" w:cs="Cambria"/>
          <w:bCs/>
          <w:iCs/>
        </w:rPr>
        <w:t xml:space="preserve"> </w:t>
      </w:r>
      <w:r w:rsidRPr="007D3414">
        <w:rPr>
          <w:rFonts w:eastAsia="Cambria" w:cs="Cambria"/>
          <w:bCs/>
          <w:iCs/>
        </w:rPr>
        <w:t>overall</w:t>
      </w:r>
      <w:r>
        <w:rPr>
          <w:rFonts w:eastAsia="Cambria" w:cs="Cambria"/>
          <w:bCs/>
          <w:iCs/>
        </w:rPr>
        <w:t xml:space="preserve"> </w:t>
      </w:r>
      <w:r w:rsidRPr="007D3414">
        <w:rPr>
          <w:rFonts w:eastAsia="Cambria" w:cs="Cambria"/>
          <w:bCs/>
          <w:iCs/>
        </w:rPr>
        <w:t>relation</w:t>
      </w:r>
      <w:r>
        <w:rPr>
          <w:rFonts w:eastAsia="Cambria" w:cs="Cambria"/>
          <w:bCs/>
          <w:iCs/>
        </w:rPr>
        <w:t xml:space="preserve"> </w:t>
      </w:r>
      <w:r w:rsidRPr="007D3414">
        <w:rPr>
          <w:rFonts w:eastAsia="Cambria" w:cs="Cambria"/>
          <w:bCs/>
          <w:iCs/>
        </w:rPr>
        <w:t>to</w:t>
      </w:r>
      <w:r>
        <w:rPr>
          <w:rFonts w:eastAsia="Cambria" w:cs="Cambria"/>
          <w:bCs/>
          <w:iCs/>
        </w:rPr>
        <w:t xml:space="preserve"> </w:t>
      </w:r>
      <w:r w:rsidRPr="007D3414">
        <w:rPr>
          <w:rFonts w:eastAsia="Cambria" w:cs="Cambria"/>
          <w:bCs/>
          <w:iCs/>
        </w:rPr>
        <w:t>both</w:t>
      </w:r>
      <w:r>
        <w:rPr>
          <w:rFonts w:eastAsia="Cambria" w:cs="Cambria"/>
          <w:bCs/>
          <w:iCs/>
        </w:rPr>
        <w:t xml:space="preserve"> </w:t>
      </w:r>
      <w:r w:rsidRPr="007D3414">
        <w:rPr>
          <w:rFonts w:eastAsia="Cambria" w:cs="Cambria"/>
          <w:bCs/>
          <w:iCs/>
        </w:rPr>
        <w:t>health</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illness</w:t>
      </w:r>
      <w:r>
        <w:rPr>
          <w:rFonts w:eastAsia="Cambria" w:cs="Cambria"/>
          <w:bCs/>
          <w:iCs/>
        </w:rPr>
        <w:t xml:space="preserve">, </w:t>
      </w:r>
      <w:r w:rsidRPr="007D3414">
        <w:rPr>
          <w:rFonts w:eastAsia="Cambria" w:cs="Cambria"/>
          <w:bCs/>
          <w:iCs/>
        </w:rPr>
        <w:t>will</w:t>
      </w:r>
      <w:r>
        <w:rPr>
          <w:rFonts w:eastAsia="Cambria" w:cs="Cambria"/>
          <w:bCs/>
          <w:iCs/>
        </w:rPr>
        <w:t xml:space="preserve"> </w:t>
      </w:r>
      <w:proofErr w:type="gramStart"/>
      <w:r w:rsidRPr="007D3414">
        <w:rPr>
          <w:rFonts w:eastAsia="Cambria" w:cs="Cambria"/>
          <w:bCs/>
          <w:iCs/>
        </w:rPr>
        <w:t>be</w:t>
      </w:r>
      <w:r>
        <w:rPr>
          <w:rFonts w:eastAsia="Cambria" w:cs="Cambria"/>
          <w:bCs/>
          <w:iCs/>
        </w:rPr>
        <w:t xml:space="preserve"> </w:t>
      </w:r>
      <w:r w:rsidRPr="007D3414">
        <w:rPr>
          <w:rFonts w:eastAsia="Cambria" w:cs="Cambria"/>
          <w:bCs/>
          <w:iCs/>
        </w:rPr>
        <w:t>explored</w:t>
      </w:r>
      <w:proofErr w:type="gramEnd"/>
      <w:r w:rsidRPr="007D3414">
        <w:rPr>
          <w:rFonts w:eastAsia="Cambria" w:cs="Cambria"/>
          <w:bCs/>
          <w:iCs/>
        </w:rPr>
        <w:t>.</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physiology</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anatomy</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immune</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neuro-endocrine</w:t>
      </w:r>
      <w:r>
        <w:rPr>
          <w:rFonts w:eastAsia="Cambria" w:cs="Cambria"/>
          <w:bCs/>
          <w:iCs/>
        </w:rPr>
        <w:t xml:space="preserve"> </w:t>
      </w:r>
      <w:r w:rsidRPr="007D3414">
        <w:rPr>
          <w:rFonts w:eastAsia="Cambria" w:cs="Cambria"/>
          <w:bCs/>
          <w:iCs/>
        </w:rPr>
        <w:t>systems</w:t>
      </w:r>
      <w:r>
        <w:rPr>
          <w:rFonts w:eastAsia="Cambria" w:cs="Cambria"/>
          <w:bCs/>
          <w:iCs/>
        </w:rPr>
        <w:t xml:space="preserve"> </w:t>
      </w:r>
      <w:proofErr w:type="gramStart"/>
      <w:r w:rsidRPr="007D3414">
        <w:rPr>
          <w:rFonts w:eastAsia="Cambria" w:cs="Cambria"/>
          <w:bCs/>
          <w:iCs/>
        </w:rPr>
        <w:t>are</w:t>
      </w:r>
      <w:r>
        <w:rPr>
          <w:rFonts w:eastAsia="Cambria" w:cs="Cambria"/>
          <w:bCs/>
          <w:iCs/>
        </w:rPr>
        <w:t xml:space="preserve"> </w:t>
      </w:r>
      <w:r w:rsidRPr="007D3414">
        <w:rPr>
          <w:rFonts w:eastAsia="Cambria" w:cs="Cambria"/>
          <w:bCs/>
          <w:iCs/>
        </w:rPr>
        <w:t>studied</w:t>
      </w:r>
      <w:proofErr w:type="gramEnd"/>
      <w:r w:rsidRPr="007D3414">
        <w:rPr>
          <w:rFonts w:eastAsia="Cambria" w:cs="Cambria"/>
          <w:bCs/>
          <w:iCs/>
        </w:rPr>
        <w:t>.</w:t>
      </w:r>
      <w:r>
        <w:rPr>
          <w:rFonts w:eastAsia="Cambria" w:cs="Cambria"/>
          <w:bCs/>
          <w:iCs/>
        </w:rPr>
        <w:t xml:space="preserve"> </w:t>
      </w:r>
      <w:proofErr w:type="gramStart"/>
      <w:r w:rsidRPr="007D3414">
        <w:rPr>
          <w:rFonts w:eastAsia="Cambria" w:cs="Cambria"/>
          <w:bCs/>
          <w:iCs/>
        </w:rPr>
        <w:t>Several</w:t>
      </w:r>
      <w:proofErr w:type="gramEnd"/>
      <w:r>
        <w:rPr>
          <w:rFonts w:eastAsia="Cambria" w:cs="Cambria"/>
          <w:bCs/>
          <w:iCs/>
        </w:rPr>
        <w:t xml:space="preserve"> </w:t>
      </w:r>
      <w:r w:rsidRPr="007D3414">
        <w:rPr>
          <w:rFonts w:eastAsia="Cambria" w:cs="Cambria"/>
          <w:bCs/>
          <w:iCs/>
        </w:rPr>
        <w:t>concepts</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stress</w:t>
      </w:r>
      <w:r>
        <w:rPr>
          <w:rFonts w:eastAsia="Cambria" w:cs="Cambria"/>
          <w:bCs/>
          <w:iCs/>
        </w:rPr>
        <w:t xml:space="preserve"> </w:t>
      </w:r>
      <w:r w:rsidRPr="007D3414">
        <w:rPr>
          <w:rFonts w:eastAsia="Cambria" w:cs="Cambria"/>
          <w:bCs/>
          <w:iCs/>
        </w:rPr>
        <w:t>are</w:t>
      </w:r>
      <w:r>
        <w:rPr>
          <w:rFonts w:eastAsia="Cambria" w:cs="Cambria"/>
          <w:bCs/>
          <w:iCs/>
        </w:rPr>
        <w:t xml:space="preserve"> </w:t>
      </w:r>
      <w:r w:rsidRPr="007D3414">
        <w:rPr>
          <w:rFonts w:eastAsia="Cambria" w:cs="Cambria"/>
          <w:bCs/>
          <w:iCs/>
        </w:rPr>
        <w:t>introduced.</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scientific</w:t>
      </w:r>
      <w:r>
        <w:rPr>
          <w:rFonts w:eastAsia="Cambria" w:cs="Cambria"/>
          <w:bCs/>
          <w:iCs/>
        </w:rPr>
        <w:t xml:space="preserve"> </w:t>
      </w:r>
      <w:r w:rsidRPr="007D3414">
        <w:rPr>
          <w:rFonts w:eastAsia="Cambria" w:cs="Cambria"/>
          <w:bCs/>
          <w:iCs/>
        </w:rPr>
        <w:t>and</w:t>
      </w:r>
      <w:r>
        <w:rPr>
          <w:rFonts w:eastAsia="Cambria" w:cs="Cambria"/>
          <w:bCs/>
          <w:iCs/>
        </w:rPr>
        <w:t xml:space="preserve"> </w:t>
      </w:r>
      <w:r w:rsidRPr="007D3414">
        <w:rPr>
          <w:rFonts w:eastAsia="Cambria" w:cs="Cambria"/>
          <w:bCs/>
          <w:iCs/>
        </w:rPr>
        <w:t>anecdotal</w:t>
      </w:r>
      <w:r>
        <w:rPr>
          <w:rFonts w:eastAsia="Cambria" w:cs="Cambria"/>
          <w:bCs/>
          <w:iCs/>
        </w:rPr>
        <w:t xml:space="preserve"> </w:t>
      </w:r>
      <w:r w:rsidRPr="007D3414">
        <w:rPr>
          <w:rFonts w:eastAsia="Cambria" w:cs="Cambria"/>
          <w:bCs/>
          <w:iCs/>
        </w:rPr>
        <w:t>evidence</w:t>
      </w:r>
      <w:r>
        <w:rPr>
          <w:rFonts w:eastAsia="Cambria" w:cs="Cambria"/>
          <w:bCs/>
          <w:iCs/>
        </w:rPr>
        <w:t xml:space="preserve"> </w:t>
      </w:r>
      <w:r w:rsidRPr="007D3414">
        <w:rPr>
          <w:rFonts w:eastAsia="Cambria" w:cs="Cambria"/>
          <w:bCs/>
          <w:iCs/>
        </w:rPr>
        <w:t>accumulating</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field</w:t>
      </w:r>
      <w:r>
        <w:rPr>
          <w:rFonts w:eastAsia="Cambria" w:cs="Cambria"/>
          <w:bCs/>
          <w:iCs/>
        </w:rPr>
        <w:t xml:space="preserve"> </w:t>
      </w:r>
      <w:r w:rsidRPr="007D3414">
        <w:rPr>
          <w:rFonts w:eastAsia="Cambria" w:cs="Cambria"/>
          <w:bCs/>
          <w:iCs/>
        </w:rPr>
        <w:t>of</w:t>
      </w:r>
      <w:r>
        <w:rPr>
          <w:rFonts w:eastAsia="Cambria" w:cs="Cambria"/>
          <w:bCs/>
          <w:iCs/>
        </w:rPr>
        <w:t xml:space="preserve"> </w:t>
      </w:r>
      <w:r w:rsidRPr="007D3414">
        <w:rPr>
          <w:rFonts w:eastAsia="Cambria" w:cs="Cambria"/>
          <w:bCs/>
          <w:iCs/>
        </w:rPr>
        <w:t>psychoneuroimmunology</w:t>
      </w:r>
      <w:r>
        <w:rPr>
          <w:rFonts w:eastAsia="Cambria" w:cs="Cambria"/>
          <w:bCs/>
          <w:iCs/>
        </w:rPr>
        <w:t xml:space="preserve"> </w:t>
      </w:r>
      <w:proofErr w:type="gramStart"/>
      <w:r w:rsidRPr="007D3414">
        <w:rPr>
          <w:rFonts w:eastAsia="Cambria" w:cs="Cambria"/>
          <w:bCs/>
          <w:iCs/>
        </w:rPr>
        <w:t>is</w:t>
      </w:r>
      <w:r>
        <w:rPr>
          <w:rFonts w:eastAsia="Cambria" w:cs="Cambria"/>
          <w:bCs/>
          <w:iCs/>
        </w:rPr>
        <w:t xml:space="preserve"> </w:t>
      </w:r>
      <w:r w:rsidRPr="007D3414">
        <w:rPr>
          <w:rFonts w:eastAsia="Cambria" w:cs="Cambria"/>
          <w:bCs/>
          <w:iCs/>
        </w:rPr>
        <w:t>reviewed</w:t>
      </w:r>
      <w:proofErr w:type="gramEnd"/>
      <w:r>
        <w:rPr>
          <w:rFonts w:eastAsia="Cambria" w:cs="Cambria"/>
          <w:bCs/>
          <w:iCs/>
        </w:rPr>
        <w:t xml:space="preserve"> </w:t>
      </w:r>
      <w:r w:rsidRPr="007D3414">
        <w:rPr>
          <w:rFonts w:eastAsia="Cambria" w:cs="Cambria"/>
          <w:bCs/>
          <w:iCs/>
        </w:rPr>
        <w:t>with</w:t>
      </w:r>
      <w:r>
        <w:rPr>
          <w:rFonts w:eastAsia="Cambria" w:cs="Cambria"/>
          <w:bCs/>
          <w:iCs/>
        </w:rPr>
        <w:t xml:space="preserve"> </w:t>
      </w:r>
      <w:r w:rsidRPr="007D3414">
        <w:rPr>
          <w:rFonts w:eastAsia="Cambria" w:cs="Cambria"/>
          <w:bCs/>
          <w:iCs/>
        </w:rPr>
        <w:t>an</w:t>
      </w:r>
      <w:r>
        <w:rPr>
          <w:rFonts w:eastAsia="Cambria" w:cs="Cambria"/>
          <w:bCs/>
          <w:iCs/>
        </w:rPr>
        <w:t xml:space="preserve"> </w:t>
      </w:r>
      <w:r w:rsidRPr="007D3414">
        <w:rPr>
          <w:rFonts w:eastAsia="Cambria" w:cs="Cambria"/>
          <w:bCs/>
          <w:iCs/>
        </w:rPr>
        <w:t>attempt</w:t>
      </w:r>
      <w:r>
        <w:rPr>
          <w:rFonts w:eastAsia="Cambria" w:cs="Cambria"/>
          <w:bCs/>
          <w:iCs/>
        </w:rPr>
        <w:t xml:space="preserve"> </w:t>
      </w:r>
      <w:r w:rsidRPr="007D3414">
        <w:rPr>
          <w:rFonts w:eastAsia="Cambria" w:cs="Cambria"/>
          <w:bCs/>
          <w:iCs/>
        </w:rPr>
        <w:t>at</w:t>
      </w:r>
      <w:r>
        <w:rPr>
          <w:rFonts w:eastAsia="Cambria" w:cs="Cambria"/>
          <w:bCs/>
          <w:iCs/>
        </w:rPr>
        <w:t xml:space="preserve"> </w:t>
      </w:r>
      <w:r w:rsidRPr="007D3414">
        <w:rPr>
          <w:rFonts w:eastAsia="Cambria" w:cs="Cambria"/>
          <w:bCs/>
          <w:iCs/>
        </w:rPr>
        <w:t>synthesis</w:t>
      </w:r>
      <w:r>
        <w:rPr>
          <w:rFonts w:eastAsia="Cambria" w:cs="Cambria"/>
          <w:bCs/>
          <w:iCs/>
        </w:rPr>
        <w:t xml:space="preserve"> </w:t>
      </w:r>
      <w:r w:rsidRPr="007D3414">
        <w:rPr>
          <w:rFonts w:eastAsia="Cambria" w:cs="Cambria"/>
          <w:bCs/>
          <w:iCs/>
        </w:rPr>
        <w:t>into</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holistic</w:t>
      </w:r>
      <w:r>
        <w:rPr>
          <w:rFonts w:eastAsia="Cambria" w:cs="Cambria"/>
          <w:bCs/>
          <w:iCs/>
        </w:rPr>
        <w:t xml:space="preserve"> </w:t>
      </w:r>
      <w:r w:rsidRPr="007D3414">
        <w:rPr>
          <w:rFonts w:eastAsia="Cambria" w:cs="Cambria"/>
          <w:bCs/>
          <w:iCs/>
        </w:rPr>
        <w:t>framework</w:t>
      </w:r>
      <w:r>
        <w:rPr>
          <w:rFonts w:eastAsia="Cambria" w:cs="Cambria"/>
          <w:bCs/>
          <w:iCs/>
        </w:rPr>
        <w:t xml:space="preserve"> </w:t>
      </w:r>
      <w:r w:rsidRPr="007D3414">
        <w:rPr>
          <w:rFonts w:eastAsia="Cambria" w:cs="Cambria"/>
          <w:bCs/>
          <w:iCs/>
        </w:rPr>
        <w:t>that</w:t>
      </w:r>
      <w:r>
        <w:rPr>
          <w:rFonts w:eastAsia="Cambria" w:cs="Cambria"/>
          <w:bCs/>
          <w:iCs/>
        </w:rPr>
        <w:t xml:space="preserve"> </w:t>
      </w:r>
      <w:r w:rsidRPr="007D3414">
        <w:rPr>
          <w:rFonts w:eastAsia="Cambria" w:cs="Cambria"/>
          <w:bCs/>
          <w:iCs/>
        </w:rPr>
        <w:t>can</w:t>
      </w:r>
      <w:r>
        <w:rPr>
          <w:rFonts w:eastAsia="Cambria" w:cs="Cambria"/>
          <w:bCs/>
          <w:iCs/>
        </w:rPr>
        <w:t xml:space="preserve"> </w:t>
      </w:r>
      <w:r w:rsidRPr="007D3414">
        <w:rPr>
          <w:rFonts w:eastAsia="Cambria" w:cs="Cambria"/>
          <w:bCs/>
          <w:iCs/>
        </w:rPr>
        <w:t>serve</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basis</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future</w:t>
      </w:r>
      <w:r>
        <w:rPr>
          <w:rFonts w:eastAsia="Cambria" w:cs="Cambria"/>
          <w:bCs/>
          <w:iCs/>
        </w:rPr>
        <w:t xml:space="preserve"> </w:t>
      </w:r>
      <w:r w:rsidRPr="007D3414">
        <w:rPr>
          <w:rFonts w:eastAsia="Cambria" w:cs="Cambria"/>
          <w:bCs/>
          <w:iCs/>
        </w:rPr>
        <w:t>research,</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rationale</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therapeutic</w:t>
      </w:r>
      <w:r>
        <w:rPr>
          <w:rFonts w:eastAsia="Cambria" w:cs="Cambria"/>
          <w:bCs/>
          <w:iCs/>
        </w:rPr>
        <w:t xml:space="preserve"> </w:t>
      </w:r>
      <w:r w:rsidRPr="007D3414">
        <w:rPr>
          <w:rFonts w:eastAsia="Cambria" w:cs="Cambria"/>
          <w:bCs/>
          <w:iCs/>
        </w:rPr>
        <w:t>interventions</w:t>
      </w:r>
      <w:r>
        <w:rPr>
          <w:rFonts w:eastAsia="Cambria" w:cs="Cambria"/>
          <w:bCs/>
          <w:iCs/>
        </w:rPr>
        <w:t xml:space="preserve">, </w:t>
      </w:r>
      <w:r w:rsidRPr="007D3414">
        <w:rPr>
          <w:rFonts w:eastAsia="Cambria" w:cs="Cambria"/>
          <w:bCs/>
          <w:iCs/>
        </w:rPr>
        <w:t>or</w:t>
      </w:r>
      <w:r>
        <w:rPr>
          <w:rFonts w:eastAsia="Cambria" w:cs="Cambria"/>
          <w:bCs/>
          <w:iCs/>
        </w:rPr>
        <w:t xml:space="preserve"> </w:t>
      </w:r>
      <w:r w:rsidRPr="007D3414">
        <w:rPr>
          <w:rFonts w:eastAsia="Cambria" w:cs="Cambria"/>
          <w:bCs/>
          <w:iCs/>
        </w:rPr>
        <w:t>as</w:t>
      </w:r>
      <w:r>
        <w:rPr>
          <w:rFonts w:eastAsia="Cambria" w:cs="Cambria"/>
          <w:bCs/>
          <w:iCs/>
        </w:rPr>
        <w:t xml:space="preserve"> </w:t>
      </w:r>
      <w:r w:rsidRPr="007D3414">
        <w:rPr>
          <w:rFonts w:eastAsia="Cambria" w:cs="Cambria"/>
          <w:bCs/>
          <w:iCs/>
        </w:rPr>
        <w:t>the</w:t>
      </w:r>
      <w:r>
        <w:rPr>
          <w:rFonts w:eastAsia="Cambria" w:cs="Cambria"/>
          <w:bCs/>
          <w:iCs/>
        </w:rPr>
        <w:t xml:space="preserve"> </w:t>
      </w:r>
      <w:r w:rsidRPr="007D3414">
        <w:rPr>
          <w:rFonts w:eastAsia="Cambria" w:cs="Cambria"/>
          <w:bCs/>
          <w:iCs/>
        </w:rPr>
        <w:t>motivator</w:t>
      </w:r>
      <w:r>
        <w:rPr>
          <w:rFonts w:eastAsia="Cambria" w:cs="Cambria"/>
          <w:bCs/>
          <w:iCs/>
        </w:rPr>
        <w:t xml:space="preserve"> </w:t>
      </w:r>
      <w:r w:rsidRPr="007D3414">
        <w:rPr>
          <w:rFonts w:eastAsia="Cambria" w:cs="Cambria"/>
          <w:bCs/>
          <w:iCs/>
        </w:rPr>
        <w:t>for</w:t>
      </w:r>
      <w:r>
        <w:rPr>
          <w:rFonts w:eastAsia="Cambria" w:cs="Cambria"/>
          <w:bCs/>
          <w:iCs/>
        </w:rPr>
        <w:t xml:space="preserve"> </w:t>
      </w:r>
      <w:r w:rsidRPr="007D3414">
        <w:rPr>
          <w:rFonts w:eastAsia="Cambria" w:cs="Cambria"/>
          <w:bCs/>
          <w:iCs/>
        </w:rPr>
        <w:t>a</w:t>
      </w:r>
      <w:r>
        <w:rPr>
          <w:rFonts w:eastAsia="Cambria" w:cs="Cambria"/>
          <w:bCs/>
          <w:iCs/>
        </w:rPr>
        <w:t xml:space="preserve"> </w:t>
      </w:r>
      <w:r w:rsidRPr="007D3414">
        <w:rPr>
          <w:rFonts w:eastAsia="Cambria" w:cs="Cambria"/>
          <w:bCs/>
          <w:iCs/>
        </w:rPr>
        <w:t>change</w:t>
      </w:r>
      <w:r>
        <w:rPr>
          <w:rFonts w:eastAsia="Cambria" w:cs="Cambria"/>
          <w:bCs/>
          <w:iCs/>
        </w:rPr>
        <w:t xml:space="preserve"> </w:t>
      </w:r>
      <w:r w:rsidRPr="007D3414">
        <w:rPr>
          <w:rFonts w:eastAsia="Cambria" w:cs="Cambria"/>
          <w:bCs/>
          <w:iCs/>
        </w:rPr>
        <w:t>in</w:t>
      </w:r>
      <w:r>
        <w:rPr>
          <w:rFonts w:eastAsia="Cambria" w:cs="Cambria"/>
          <w:bCs/>
          <w:iCs/>
        </w:rPr>
        <w:t xml:space="preserve"> </w:t>
      </w:r>
      <w:r w:rsidRPr="007D3414">
        <w:rPr>
          <w:rFonts w:eastAsia="Cambria" w:cs="Cambria"/>
          <w:bCs/>
          <w:iCs/>
        </w:rPr>
        <w:t>lifestyle.</w:t>
      </w:r>
    </w:p>
    <w:p w14:paraId="7A29AC18" w14:textId="77777777" w:rsidR="006A14B6" w:rsidRDefault="006A14B6" w:rsidP="006A14B6">
      <w:pPr>
        <w:spacing w:line="240" w:lineRule="atLeast"/>
        <w:rPr>
          <w:b/>
          <w:bCs/>
        </w:rPr>
      </w:pPr>
    </w:p>
    <w:p w14:paraId="2BBC10BA" w14:textId="77777777" w:rsidR="006A14B6" w:rsidRPr="000C3121" w:rsidRDefault="006A14B6" w:rsidP="00F9210B">
      <w:pPr>
        <w:pStyle w:val="Heading4"/>
      </w:pPr>
      <w:r>
        <w:t>HNC PART-TIME MODEL CURRICULUM, ONLINE</w:t>
      </w:r>
    </w:p>
    <w:p w14:paraId="68DA7AB9" w14:textId="77777777" w:rsidR="006A14B6" w:rsidRPr="0072520B" w:rsidRDefault="006A14B6" w:rsidP="006A14B6">
      <w:pPr>
        <w:spacing w:line="22" w:lineRule="atLeast"/>
        <w:rPr>
          <w:color w:val="FFC000"/>
        </w:rPr>
      </w:pPr>
      <w:r>
        <w:rPr>
          <w:i/>
          <w:iCs/>
        </w:rPr>
        <w:t xml:space="preserve">Subject </w:t>
      </w:r>
      <w:r w:rsidRPr="000C3121">
        <w:rPr>
          <w:i/>
          <w:iCs/>
        </w:rPr>
        <w:t>to change</w:t>
      </w:r>
      <w:r>
        <w:t>.</w:t>
      </w:r>
      <w:r>
        <w:rPr>
          <w:color w:val="FFC000"/>
        </w:rPr>
        <w:t xml:space="preserve"> </w:t>
      </w:r>
      <w:r w:rsidRPr="0072520B">
        <w:rPr>
          <w:i/>
          <w:iCs/>
        </w:rPr>
        <w:t xml:space="preserve">Clinicals are in </w:t>
      </w:r>
      <w:r>
        <w:rPr>
          <w:i/>
          <w:iCs/>
        </w:rPr>
        <w:t>s</w:t>
      </w:r>
      <w:r w:rsidRPr="0072520B">
        <w:rPr>
          <w:i/>
          <w:iCs/>
        </w:rPr>
        <w:t xml:space="preserve">tudent’s </w:t>
      </w:r>
      <w:r>
        <w:rPr>
          <w:i/>
          <w:iCs/>
        </w:rPr>
        <w:t>l</w:t>
      </w:r>
      <w:r w:rsidRPr="0072520B">
        <w:rPr>
          <w:i/>
          <w:iCs/>
        </w:rPr>
        <w:t>ocale/</w:t>
      </w:r>
      <w:r>
        <w:rPr>
          <w:i/>
          <w:iCs/>
        </w:rPr>
        <w:t>c</w:t>
      </w:r>
      <w:r w:rsidRPr="0072520B">
        <w:rPr>
          <w:i/>
          <w:iCs/>
        </w:rPr>
        <w:t>ommunity.</w:t>
      </w:r>
    </w:p>
    <w:tbl>
      <w:tblPr>
        <w:tblW w:w="9535" w:type="dxa"/>
        <w:tblLook w:val="04A0" w:firstRow="1" w:lastRow="0" w:firstColumn="1" w:lastColumn="0" w:noHBand="0" w:noVBand="1"/>
      </w:tblPr>
      <w:tblGrid>
        <w:gridCol w:w="1233"/>
        <w:gridCol w:w="4518"/>
        <w:gridCol w:w="910"/>
        <w:gridCol w:w="910"/>
        <w:gridCol w:w="1964"/>
      </w:tblGrid>
      <w:tr w:rsidR="006A14B6" w14:paraId="4C79A53A" w14:textId="77777777" w:rsidTr="7533E3EA">
        <w:trPr>
          <w:trHeight w:val="510"/>
        </w:trPr>
        <w:tc>
          <w:tcPr>
            <w:tcW w:w="1233" w:type="dxa"/>
            <w:tcBorders>
              <w:top w:val="single" w:sz="4" w:space="0" w:color="auto"/>
              <w:left w:val="single" w:sz="4" w:space="0" w:color="auto"/>
              <w:bottom w:val="nil"/>
              <w:right w:val="nil"/>
            </w:tcBorders>
            <w:shd w:val="clear" w:color="auto" w:fill="A6A6A6" w:themeFill="background1" w:themeFillShade="A6"/>
            <w:vAlign w:val="center"/>
            <w:hideMark/>
          </w:tcPr>
          <w:p w14:paraId="20A2EC2B" w14:textId="77777777" w:rsidR="006A14B6" w:rsidRDefault="006A14B6" w:rsidP="00461F5F">
            <w:pPr>
              <w:rPr>
                <w:rFonts w:cs="Calibri"/>
                <w:b/>
                <w:bCs/>
                <w:color w:val="FFFFFF"/>
                <w:sz w:val="20"/>
                <w:szCs w:val="20"/>
              </w:rPr>
            </w:pPr>
            <w:r>
              <w:rPr>
                <w:rFonts w:cs="Calibri"/>
                <w:b/>
                <w:bCs/>
                <w:color w:val="FFFFFF"/>
                <w:sz w:val="20"/>
                <w:szCs w:val="20"/>
              </w:rPr>
              <w:t>TERM 1</w:t>
            </w:r>
          </w:p>
        </w:tc>
        <w:tc>
          <w:tcPr>
            <w:tcW w:w="4518" w:type="dxa"/>
            <w:tcBorders>
              <w:top w:val="single" w:sz="4" w:space="0" w:color="auto"/>
              <w:left w:val="nil"/>
              <w:bottom w:val="nil"/>
              <w:right w:val="nil"/>
            </w:tcBorders>
            <w:shd w:val="clear" w:color="auto" w:fill="A6A6A6" w:themeFill="background1" w:themeFillShade="A6"/>
            <w:vAlign w:val="center"/>
            <w:hideMark/>
          </w:tcPr>
          <w:p w14:paraId="254AE2BF"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single" w:sz="4" w:space="0" w:color="auto"/>
              <w:left w:val="nil"/>
              <w:bottom w:val="nil"/>
              <w:right w:val="nil"/>
            </w:tcBorders>
            <w:shd w:val="clear" w:color="auto" w:fill="A6A6A6" w:themeFill="background1" w:themeFillShade="A6"/>
            <w:vAlign w:val="center"/>
            <w:hideMark/>
          </w:tcPr>
          <w:p w14:paraId="44E98AE9"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single" w:sz="4" w:space="0" w:color="auto"/>
              <w:left w:val="nil"/>
              <w:bottom w:val="nil"/>
              <w:right w:val="nil"/>
            </w:tcBorders>
            <w:shd w:val="clear" w:color="auto" w:fill="A6A6A6" w:themeFill="background1" w:themeFillShade="A6"/>
            <w:vAlign w:val="center"/>
            <w:hideMark/>
          </w:tcPr>
          <w:p w14:paraId="4E82D819"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single" w:sz="4" w:space="0" w:color="auto"/>
              <w:left w:val="nil"/>
              <w:bottom w:val="nil"/>
              <w:right w:val="single" w:sz="4" w:space="0" w:color="auto"/>
            </w:tcBorders>
            <w:shd w:val="clear" w:color="auto" w:fill="A6A6A6" w:themeFill="background1" w:themeFillShade="A6"/>
            <w:vAlign w:val="center"/>
            <w:hideMark/>
          </w:tcPr>
          <w:p w14:paraId="0CA90D8E"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23924F81" w14:textId="77777777" w:rsidTr="7533E3EA">
        <w:trPr>
          <w:trHeight w:val="255"/>
        </w:trPr>
        <w:tc>
          <w:tcPr>
            <w:tcW w:w="1233" w:type="dxa"/>
            <w:tcBorders>
              <w:top w:val="nil"/>
              <w:left w:val="single" w:sz="4" w:space="0" w:color="auto"/>
              <w:bottom w:val="nil"/>
              <w:right w:val="nil"/>
            </w:tcBorders>
            <w:shd w:val="clear" w:color="auto" w:fill="auto"/>
            <w:noWrap/>
            <w:hideMark/>
          </w:tcPr>
          <w:p w14:paraId="71C47517" w14:textId="77777777" w:rsidR="006A14B6" w:rsidRDefault="006A14B6" w:rsidP="00461F5F">
            <w:pPr>
              <w:rPr>
                <w:rFonts w:cs="Calibri"/>
                <w:color w:val="000000"/>
                <w:sz w:val="20"/>
                <w:szCs w:val="20"/>
              </w:rPr>
            </w:pPr>
            <w:r>
              <w:rPr>
                <w:rFonts w:cs="Calibri"/>
                <w:color w:val="000000"/>
                <w:sz w:val="20"/>
                <w:szCs w:val="20"/>
              </w:rPr>
              <w:t>TTS101</w:t>
            </w:r>
          </w:p>
        </w:tc>
        <w:tc>
          <w:tcPr>
            <w:tcW w:w="4518" w:type="dxa"/>
            <w:tcBorders>
              <w:top w:val="nil"/>
              <w:left w:val="nil"/>
              <w:bottom w:val="nil"/>
              <w:right w:val="nil"/>
            </w:tcBorders>
            <w:shd w:val="clear" w:color="auto" w:fill="auto"/>
            <w:hideMark/>
          </w:tcPr>
          <w:p w14:paraId="18CCD716" w14:textId="77777777" w:rsidR="006A14B6" w:rsidRDefault="006A14B6" w:rsidP="00461F5F">
            <w:pPr>
              <w:rPr>
                <w:rFonts w:cs="Calibri"/>
                <w:color w:val="000000"/>
                <w:sz w:val="20"/>
                <w:szCs w:val="20"/>
              </w:rPr>
            </w:pPr>
            <w:r>
              <w:rPr>
                <w:rFonts w:cs="Calibri"/>
                <w:color w:val="000000"/>
                <w:sz w:val="20"/>
                <w:szCs w:val="20"/>
              </w:rPr>
              <w:t>Technology Training for Online Students</w:t>
            </w:r>
          </w:p>
        </w:tc>
        <w:tc>
          <w:tcPr>
            <w:tcW w:w="910" w:type="dxa"/>
            <w:tcBorders>
              <w:top w:val="nil"/>
              <w:left w:val="nil"/>
              <w:bottom w:val="nil"/>
              <w:right w:val="nil"/>
            </w:tcBorders>
            <w:shd w:val="clear" w:color="auto" w:fill="auto"/>
            <w:noWrap/>
            <w:hideMark/>
          </w:tcPr>
          <w:p w14:paraId="056437D8" w14:textId="77777777" w:rsidR="006A14B6" w:rsidRDefault="006A14B6" w:rsidP="00461F5F">
            <w:pPr>
              <w:jc w:val="center"/>
              <w:rPr>
                <w:rFonts w:cs="Calibri"/>
                <w:color w:val="000000"/>
                <w:sz w:val="20"/>
                <w:szCs w:val="20"/>
              </w:rPr>
            </w:pPr>
            <w:r>
              <w:rPr>
                <w:rFonts w:cs="Calibri"/>
                <w:color w:val="000000"/>
                <w:sz w:val="20"/>
                <w:szCs w:val="20"/>
              </w:rPr>
              <w:t>0.0</w:t>
            </w:r>
          </w:p>
        </w:tc>
        <w:tc>
          <w:tcPr>
            <w:tcW w:w="910" w:type="dxa"/>
            <w:tcBorders>
              <w:top w:val="nil"/>
              <w:left w:val="nil"/>
              <w:bottom w:val="nil"/>
              <w:right w:val="nil"/>
            </w:tcBorders>
            <w:shd w:val="clear" w:color="auto" w:fill="auto"/>
            <w:noWrap/>
            <w:hideMark/>
          </w:tcPr>
          <w:p w14:paraId="70BF0C91" w14:textId="77777777" w:rsidR="006A14B6" w:rsidRDefault="006A14B6" w:rsidP="00461F5F">
            <w:pPr>
              <w:jc w:val="center"/>
              <w:rPr>
                <w:rFonts w:cs="Calibri"/>
                <w:color w:val="000000"/>
                <w:sz w:val="20"/>
                <w:szCs w:val="20"/>
              </w:rPr>
            </w:pPr>
          </w:p>
        </w:tc>
        <w:tc>
          <w:tcPr>
            <w:tcW w:w="1964" w:type="dxa"/>
            <w:tcBorders>
              <w:top w:val="nil"/>
              <w:left w:val="nil"/>
              <w:bottom w:val="nil"/>
              <w:right w:val="single" w:sz="4" w:space="0" w:color="auto"/>
            </w:tcBorders>
            <w:shd w:val="clear" w:color="auto" w:fill="auto"/>
            <w:hideMark/>
          </w:tcPr>
          <w:p w14:paraId="6C52123B" w14:textId="77777777" w:rsidR="006A14B6" w:rsidRDefault="006A14B6" w:rsidP="00461F5F">
            <w:pPr>
              <w:jc w:val="center"/>
              <w:rPr>
                <w:sz w:val="20"/>
                <w:szCs w:val="20"/>
              </w:rPr>
            </w:pPr>
          </w:p>
        </w:tc>
      </w:tr>
      <w:tr w:rsidR="006A14B6" w14:paraId="20EA9EB2" w14:textId="77777777" w:rsidTr="7533E3EA">
        <w:trPr>
          <w:trHeight w:val="255"/>
        </w:trPr>
        <w:tc>
          <w:tcPr>
            <w:tcW w:w="1233" w:type="dxa"/>
            <w:tcBorders>
              <w:top w:val="nil"/>
              <w:left w:val="single" w:sz="4" w:space="0" w:color="auto"/>
              <w:bottom w:val="nil"/>
              <w:right w:val="nil"/>
            </w:tcBorders>
            <w:shd w:val="clear" w:color="auto" w:fill="auto"/>
            <w:noWrap/>
          </w:tcPr>
          <w:p w14:paraId="3F00DB42" w14:textId="77777777" w:rsidR="006A14B6" w:rsidRDefault="006A14B6" w:rsidP="00461F5F">
            <w:pPr>
              <w:rPr>
                <w:rFonts w:cs="Calibri"/>
                <w:color w:val="000000"/>
                <w:sz w:val="20"/>
                <w:szCs w:val="20"/>
              </w:rPr>
            </w:pPr>
            <w:r>
              <w:rPr>
                <w:rFonts w:cs="Calibri"/>
                <w:color w:val="000000"/>
                <w:sz w:val="20"/>
                <w:szCs w:val="20"/>
              </w:rPr>
              <w:t>NR301c</w:t>
            </w:r>
          </w:p>
        </w:tc>
        <w:tc>
          <w:tcPr>
            <w:tcW w:w="4518" w:type="dxa"/>
            <w:tcBorders>
              <w:top w:val="nil"/>
              <w:left w:val="nil"/>
              <w:bottom w:val="nil"/>
              <w:right w:val="nil"/>
            </w:tcBorders>
            <w:shd w:val="clear" w:color="auto" w:fill="auto"/>
          </w:tcPr>
          <w:p w14:paraId="1EE85330" w14:textId="77777777" w:rsidR="006A14B6" w:rsidRDefault="006A14B6" w:rsidP="00461F5F">
            <w:pPr>
              <w:rPr>
                <w:rFonts w:cs="Calibri"/>
                <w:color w:val="000000"/>
                <w:sz w:val="20"/>
                <w:szCs w:val="20"/>
              </w:rPr>
            </w:pPr>
            <w:r>
              <w:rPr>
                <w:rFonts w:cs="Calibri"/>
                <w:color w:val="000000"/>
                <w:sz w:val="20"/>
                <w:szCs w:val="20"/>
              </w:rPr>
              <w:t>The Nurse as Facilitator of Healing I: Role</w:t>
            </w:r>
          </w:p>
        </w:tc>
        <w:tc>
          <w:tcPr>
            <w:tcW w:w="910" w:type="dxa"/>
            <w:tcBorders>
              <w:top w:val="nil"/>
              <w:left w:val="nil"/>
              <w:bottom w:val="nil"/>
              <w:right w:val="nil"/>
            </w:tcBorders>
            <w:shd w:val="clear" w:color="auto" w:fill="auto"/>
            <w:noWrap/>
          </w:tcPr>
          <w:p w14:paraId="51CC149B" w14:textId="77777777" w:rsidR="006A14B6" w:rsidRDefault="006A14B6" w:rsidP="00461F5F">
            <w:pPr>
              <w:jc w:val="center"/>
              <w:rPr>
                <w:rFonts w:cs="Calibri"/>
                <w:color w:val="000000"/>
                <w:sz w:val="20"/>
                <w:szCs w:val="20"/>
              </w:rPr>
            </w:pPr>
            <w:r>
              <w:rPr>
                <w:rFonts w:cs="Calibri"/>
                <w:color w:val="000000"/>
                <w:sz w:val="20"/>
                <w:szCs w:val="20"/>
              </w:rPr>
              <w:t>4.5</w:t>
            </w:r>
          </w:p>
        </w:tc>
        <w:tc>
          <w:tcPr>
            <w:tcW w:w="910" w:type="dxa"/>
            <w:tcBorders>
              <w:top w:val="nil"/>
              <w:left w:val="nil"/>
              <w:bottom w:val="nil"/>
              <w:right w:val="nil"/>
            </w:tcBorders>
            <w:shd w:val="clear" w:color="auto" w:fill="auto"/>
            <w:noWrap/>
          </w:tcPr>
          <w:p w14:paraId="1D3F52AE" w14:textId="5D09A654" w:rsidR="006A14B6" w:rsidRDefault="16D42265" w:rsidP="00461F5F">
            <w:pPr>
              <w:jc w:val="center"/>
              <w:rPr>
                <w:rFonts w:cs="Calibri"/>
                <w:color w:val="000000"/>
                <w:sz w:val="20"/>
                <w:szCs w:val="20"/>
              </w:rPr>
            </w:pPr>
            <w:r w:rsidRPr="7533E3EA">
              <w:rPr>
                <w:rFonts w:cs="Calibri"/>
                <w:color w:val="000000" w:themeColor="text1"/>
                <w:sz w:val="20"/>
                <w:szCs w:val="20"/>
              </w:rPr>
              <w:t>9</w:t>
            </w:r>
            <w:r w:rsidR="006A14B6" w:rsidRPr="7533E3EA">
              <w:rPr>
                <w:rFonts w:cs="Calibri"/>
                <w:color w:val="000000" w:themeColor="text1"/>
                <w:sz w:val="20"/>
                <w:szCs w:val="20"/>
              </w:rPr>
              <w:t>0.0</w:t>
            </w:r>
          </w:p>
        </w:tc>
        <w:tc>
          <w:tcPr>
            <w:tcW w:w="1964" w:type="dxa"/>
            <w:tcBorders>
              <w:top w:val="nil"/>
              <w:left w:val="nil"/>
              <w:bottom w:val="nil"/>
              <w:right w:val="single" w:sz="4" w:space="0" w:color="auto"/>
            </w:tcBorders>
            <w:shd w:val="clear" w:color="auto" w:fill="auto"/>
          </w:tcPr>
          <w:p w14:paraId="2153A4EB" w14:textId="77777777" w:rsidR="006A14B6" w:rsidRDefault="006A14B6" w:rsidP="00461F5F">
            <w:pPr>
              <w:jc w:val="center"/>
              <w:rPr>
                <w:rFonts w:cs="Calibri"/>
                <w:color w:val="000000"/>
                <w:sz w:val="20"/>
                <w:szCs w:val="20"/>
              </w:rPr>
            </w:pPr>
          </w:p>
        </w:tc>
      </w:tr>
      <w:tr w:rsidR="006A14B6" w14:paraId="11F9BD29" w14:textId="77777777" w:rsidTr="7533E3EA">
        <w:trPr>
          <w:trHeight w:val="255"/>
        </w:trPr>
        <w:tc>
          <w:tcPr>
            <w:tcW w:w="1233" w:type="dxa"/>
            <w:tcBorders>
              <w:top w:val="nil"/>
              <w:left w:val="single" w:sz="4" w:space="0" w:color="auto"/>
              <w:bottom w:val="nil"/>
              <w:right w:val="nil"/>
            </w:tcBorders>
            <w:shd w:val="clear" w:color="auto" w:fill="auto"/>
            <w:noWrap/>
          </w:tcPr>
          <w:p w14:paraId="63D6C58A" w14:textId="77777777" w:rsidR="006A14B6" w:rsidRDefault="006A14B6" w:rsidP="00461F5F">
            <w:pPr>
              <w:rPr>
                <w:rFonts w:cs="Calibri"/>
                <w:color w:val="000000"/>
                <w:sz w:val="20"/>
                <w:szCs w:val="20"/>
              </w:rPr>
            </w:pPr>
            <w:r>
              <w:rPr>
                <w:rFonts w:cs="Calibri"/>
                <w:color w:val="000000"/>
                <w:sz w:val="20"/>
                <w:szCs w:val="20"/>
              </w:rPr>
              <w:t>WS423</w:t>
            </w:r>
          </w:p>
        </w:tc>
        <w:tc>
          <w:tcPr>
            <w:tcW w:w="4518" w:type="dxa"/>
            <w:tcBorders>
              <w:top w:val="nil"/>
              <w:left w:val="nil"/>
              <w:bottom w:val="nil"/>
              <w:right w:val="nil"/>
            </w:tcBorders>
            <w:shd w:val="clear" w:color="auto" w:fill="auto"/>
          </w:tcPr>
          <w:p w14:paraId="416525C9" w14:textId="77777777" w:rsidR="006A14B6" w:rsidRDefault="006A14B6" w:rsidP="00461F5F">
            <w:pPr>
              <w:rPr>
                <w:rFonts w:cs="Calibri"/>
                <w:color w:val="000000"/>
                <w:sz w:val="20"/>
                <w:szCs w:val="20"/>
              </w:rPr>
            </w:pPr>
            <w:r>
              <w:rPr>
                <w:rFonts w:cs="Calibri"/>
                <w:color w:val="000000"/>
                <w:sz w:val="20"/>
                <w:szCs w:val="20"/>
              </w:rPr>
              <w:t>Psychoneuroimmunology</w:t>
            </w:r>
          </w:p>
        </w:tc>
        <w:tc>
          <w:tcPr>
            <w:tcW w:w="910" w:type="dxa"/>
            <w:tcBorders>
              <w:top w:val="nil"/>
              <w:left w:val="nil"/>
              <w:bottom w:val="nil"/>
              <w:right w:val="nil"/>
            </w:tcBorders>
            <w:shd w:val="clear" w:color="auto" w:fill="auto"/>
            <w:noWrap/>
          </w:tcPr>
          <w:p w14:paraId="60676403" w14:textId="77777777" w:rsidR="006A14B6" w:rsidRDefault="006A14B6" w:rsidP="00461F5F">
            <w:pPr>
              <w:jc w:val="center"/>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7974B8AE" w14:textId="77777777" w:rsidR="006A14B6" w:rsidRDefault="006A14B6" w:rsidP="00461F5F">
            <w:pPr>
              <w:jc w:val="center"/>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0DDDD324" w14:textId="77777777" w:rsidR="006A14B6" w:rsidRDefault="006A14B6" w:rsidP="00461F5F">
            <w:pPr>
              <w:jc w:val="center"/>
              <w:rPr>
                <w:rFonts w:cs="Calibri"/>
                <w:color w:val="000000"/>
                <w:sz w:val="20"/>
                <w:szCs w:val="20"/>
              </w:rPr>
            </w:pPr>
            <w:r>
              <w:rPr>
                <w:rFonts w:cs="Calibri"/>
                <w:color w:val="000000"/>
                <w:sz w:val="20"/>
                <w:szCs w:val="20"/>
              </w:rPr>
              <w:t>WS331e or Basic Pathophysiology</w:t>
            </w:r>
          </w:p>
        </w:tc>
      </w:tr>
      <w:tr w:rsidR="006A14B6" w14:paraId="230AF81E" w14:textId="77777777" w:rsidTr="7533E3EA">
        <w:trPr>
          <w:trHeight w:val="255"/>
        </w:trPr>
        <w:tc>
          <w:tcPr>
            <w:tcW w:w="1233" w:type="dxa"/>
            <w:tcBorders>
              <w:top w:val="nil"/>
              <w:left w:val="single" w:sz="4" w:space="0" w:color="auto"/>
              <w:bottom w:val="nil"/>
              <w:right w:val="nil"/>
            </w:tcBorders>
            <w:shd w:val="clear" w:color="auto" w:fill="F2F2F2" w:themeFill="background1" w:themeFillShade="F2"/>
            <w:noWrap/>
            <w:hideMark/>
          </w:tcPr>
          <w:p w14:paraId="34DA8066"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auto" w:fill="F2F2F2" w:themeFill="background1" w:themeFillShade="F2"/>
            <w:hideMark/>
          </w:tcPr>
          <w:p w14:paraId="3D7C8CDE"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auto" w:fill="F2F2F2" w:themeFill="background1" w:themeFillShade="F2"/>
            <w:noWrap/>
            <w:hideMark/>
          </w:tcPr>
          <w:p w14:paraId="6E34E2E2" w14:textId="77777777" w:rsidR="006A14B6" w:rsidRDefault="006A14B6" w:rsidP="00461F5F">
            <w:pPr>
              <w:jc w:val="center"/>
              <w:rPr>
                <w:rFonts w:cs="Calibri"/>
                <w:b/>
                <w:bCs/>
                <w:color w:val="000000"/>
                <w:sz w:val="20"/>
                <w:szCs w:val="20"/>
              </w:rPr>
            </w:pPr>
            <w:r>
              <w:rPr>
                <w:rFonts w:cs="Calibri"/>
                <w:b/>
                <w:bCs/>
                <w:color w:val="000000"/>
                <w:sz w:val="20"/>
                <w:szCs w:val="20"/>
              </w:rPr>
              <w:t>7.5</w:t>
            </w:r>
          </w:p>
        </w:tc>
        <w:tc>
          <w:tcPr>
            <w:tcW w:w="910" w:type="dxa"/>
            <w:tcBorders>
              <w:top w:val="nil"/>
              <w:left w:val="nil"/>
              <w:bottom w:val="nil"/>
              <w:right w:val="nil"/>
            </w:tcBorders>
            <w:shd w:val="clear" w:color="auto" w:fill="F2F2F2" w:themeFill="background1" w:themeFillShade="F2"/>
            <w:noWrap/>
            <w:hideMark/>
          </w:tcPr>
          <w:p w14:paraId="7DF0E7D1" w14:textId="6A94F325" w:rsidR="006A14B6" w:rsidRDefault="006A14B6" w:rsidP="00461F5F">
            <w:pPr>
              <w:jc w:val="center"/>
              <w:rPr>
                <w:rFonts w:cs="Calibri"/>
                <w:b/>
                <w:bCs/>
                <w:color w:val="000000"/>
                <w:sz w:val="20"/>
                <w:szCs w:val="20"/>
              </w:rPr>
            </w:pPr>
            <w:r w:rsidRPr="7533E3EA">
              <w:rPr>
                <w:rFonts w:cs="Calibri"/>
                <w:b/>
                <w:bCs/>
                <w:color w:val="000000" w:themeColor="text1"/>
                <w:sz w:val="20"/>
                <w:szCs w:val="20"/>
              </w:rPr>
              <w:t>1</w:t>
            </w:r>
            <w:r w:rsidR="6161252B" w:rsidRPr="7533E3EA">
              <w:rPr>
                <w:rFonts w:cs="Calibri"/>
                <w:b/>
                <w:bCs/>
                <w:color w:val="000000" w:themeColor="text1"/>
                <w:sz w:val="20"/>
                <w:szCs w:val="20"/>
              </w:rPr>
              <w:t>3</w:t>
            </w:r>
            <w:r w:rsidRPr="7533E3EA">
              <w:rPr>
                <w:rFonts w:cs="Calibri"/>
                <w:b/>
                <w:bCs/>
                <w:color w:val="000000" w:themeColor="text1"/>
                <w:sz w:val="20"/>
                <w:szCs w:val="20"/>
              </w:rPr>
              <w:t>5.0</w:t>
            </w:r>
          </w:p>
        </w:tc>
        <w:tc>
          <w:tcPr>
            <w:tcW w:w="1964" w:type="dxa"/>
            <w:tcBorders>
              <w:top w:val="nil"/>
              <w:left w:val="nil"/>
              <w:bottom w:val="nil"/>
              <w:right w:val="single" w:sz="4" w:space="0" w:color="auto"/>
            </w:tcBorders>
            <w:shd w:val="clear" w:color="auto" w:fill="F2F2F2" w:themeFill="background1" w:themeFillShade="F2"/>
            <w:hideMark/>
          </w:tcPr>
          <w:p w14:paraId="1DFA3689" w14:textId="77777777" w:rsidR="006A14B6" w:rsidRDefault="006A14B6" w:rsidP="00461F5F">
            <w:pPr>
              <w:jc w:val="center"/>
              <w:rPr>
                <w:rFonts w:cs="Calibri"/>
                <w:color w:val="000000"/>
                <w:sz w:val="20"/>
                <w:szCs w:val="20"/>
              </w:rPr>
            </w:pPr>
          </w:p>
        </w:tc>
      </w:tr>
      <w:tr w:rsidR="006A14B6" w14:paraId="12D1FF51" w14:textId="77777777" w:rsidTr="7533E3EA">
        <w:trPr>
          <w:trHeight w:val="510"/>
        </w:trPr>
        <w:tc>
          <w:tcPr>
            <w:tcW w:w="1233" w:type="dxa"/>
            <w:tcBorders>
              <w:top w:val="nil"/>
              <w:left w:val="single" w:sz="4" w:space="0" w:color="auto"/>
              <w:bottom w:val="nil"/>
              <w:right w:val="nil"/>
            </w:tcBorders>
            <w:shd w:val="clear" w:color="auto" w:fill="A6A6A6" w:themeFill="background1" w:themeFillShade="A6"/>
            <w:vAlign w:val="center"/>
            <w:hideMark/>
          </w:tcPr>
          <w:p w14:paraId="76DD6246" w14:textId="77777777" w:rsidR="006A14B6" w:rsidRDefault="006A14B6" w:rsidP="00461F5F">
            <w:pPr>
              <w:rPr>
                <w:rFonts w:cs="Calibri"/>
                <w:b/>
                <w:bCs/>
                <w:color w:val="FFFFFF"/>
                <w:sz w:val="20"/>
                <w:szCs w:val="20"/>
              </w:rPr>
            </w:pPr>
            <w:r>
              <w:rPr>
                <w:rFonts w:cs="Calibri"/>
                <w:b/>
                <w:bCs/>
                <w:color w:val="FFFFFF"/>
                <w:sz w:val="20"/>
                <w:szCs w:val="20"/>
              </w:rPr>
              <w:t>TERM 2</w:t>
            </w:r>
          </w:p>
        </w:tc>
        <w:tc>
          <w:tcPr>
            <w:tcW w:w="4518" w:type="dxa"/>
            <w:tcBorders>
              <w:top w:val="nil"/>
              <w:left w:val="nil"/>
              <w:bottom w:val="nil"/>
              <w:right w:val="nil"/>
            </w:tcBorders>
            <w:shd w:val="clear" w:color="auto" w:fill="A6A6A6" w:themeFill="background1" w:themeFillShade="A6"/>
            <w:vAlign w:val="center"/>
            <w:hideMark/>
          </w:tcPr>
          <w:p w14:paraId="26100D4B"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auto" w:fill="A6A6A6" w:themeFill="background1" w:themeFillShade="A6"/>
            <w:vAlign w:val="center"/>
            <w:hideMark/>
          </w:tcPr>
          <w:p w14:paraId="50DAC572"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auto" w:fill="A6A6A6" w:themeFill="background1" w:themeFillShade="A6"/>
            <w:vAlign w:val="center"/>
            <w:hideMark/>
          </w:tcPr>
          <w:p w14:paraId="73D58007"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auto" w:fill="A6A6A6" w:themeFill="background1" w:themeFillShade="A6"/>
            <w:vAlign w:val="center"/>
            <w:hideMark/>
          </w:tcPr>
          <w:p w14:paraId="609D6FAC"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131E5438" w14:textId="77777777" w:rsidTr="7533E3EA">
        <w:trPr>
          <w:trHeight w:val="255"/>
        </w:trPr>
        <w:tc>
          <w:tcPr>
            <w:tcW w:w="1233" w:type="dxa"/>
            <w:tcBorders>
              <w:top w:val="nil"/>
              <w:left w:val="single" w:sz="4" w:space="0" w:color="auto"/>
              <w:bottom w:val="nil"/>
              <w:right w:val="nil"/>
            </w:tcBorders>
            <w:shd w:val="clear" w:color="auto" w:fill="auto"/>
            <w:noWrap/>
          </w:tcPr>
          <w:p w14:paraId="1D3C7422" w14:textId="77777777" w:rsidR="006A14B6" w:rsidRDefault="006A14B6" w:rsidP="00461F5F">
            <w:pPr>
              <w:rPr>
                <w:rFonts w:cs="Calibri"/>
                <w:color w:val="000000"/>
                <w:sz w:val="20"/>
                <w:szCs w:val="20"/>
              </w:rPr>
            </w:pPr>
            <w:r w:rsidRPr="2EE6D1E3">
              <w:rPr>
                <w:rFonts w:cs="Calibri"/>
                <w:color w:val="000000" w:themeColor="text1"/>
                <w:sz w:val="20"/>
                <w:szCs w:val="20"/>
              </w:rPr>
              <w:t>NR424</w:t>
            </w:r>
          </w:p>
        </w:tc>
        <w:tc>
          <w:tcPr>
            <w:tcW w:w="4518" w:type="dxa"/>
            <w:tcBorders>
              <w:top w:val="nil"/>
              <w:left w:val="nil"/>
              <w:bottom w:val="nil"/>
              <w:right w:val="nil"/>
            </w:tcBorders>
            <w:shd w:val="clear" w:color="auto" w:fill="auto"/>
          </w:tcPr>
          <w:p w14:paraId="33400E8D" w14:textId="77777777" w:rsidR="006A14B6" w:rsidRDefault="006A14B6" w:rsidP="00461F5F">
            <w:pPr>
              <w:rPr>
                <w:rFonts w:cs="Calibri"/>
                <w:color w:val="000000"/>
                <w:sz w:val="20"/>
                <w:szCs w:val="20"/>
              </w:rPr>
            </w:pPr>
            <w:r w:rsidRPr="0024410E">
              <w:rPr>
                <w:rFonts w:cs="Calibri"/>
                <w:color w:val="000000"/>
                <w:sz w:val="20"/>
                <w:szCs w:val="20"/>
              </w:rPr>
              <w:t>Nurse as Facilitator of Healing II: Modalities</w:t>
            </w:r>
            <w:r>
              <w:rPr>
                <w:rFonts w:cs="Calibri"/>
                <w:color w:val="000000"/>
                <w:sz w:val="20"/>
                <w:szCs w:val="20"/>
              </w:rPr>
              <w:t xml:space="preserve"> (1 didactic, </w:t>
            </w:r>
            <w:proofErr w:type="gramStart"/>
            <w:r>
              <w:rPr>
                <w:rFonts w:cs="Calibri"/>
                <w:color w:val="000000"/>
                <w:sz w:val="20"/>
                <w:szCs w:val="20"/>
              </w:rPr>
              <w:t>2</w:t>
            </w:r>
            <w:proofErr w:type="gramEnd"/>
            <w:r>
              <w:rPr>
                <w:rFonts w:cs="Calibri"/>
                <w:color w:val="000000"/>
                <w:sz w:val="20"/>
                <w:szCs w:val="20"/>
              </w:rPr>
              <w:t xml:space="preserve"> lab)</w:t>
            </w:r>
          </w:p>
        </w:tc>
        <w:tc>
          <w:tcPr>
            <w:tcW w:w="910" w:type="dxa"/>
            <w:tcBorders>
              <w:top w:val="nil"/>
              <w:left w:val="nil"/>
              <w:bottom w:val="nil"/>
              <w:right w:val="nil"/>
            </w:tcBorders>
            <w:shd w:val="clear" w:color="auto" w:fill="auto"/>
            <w:noWrap/>
          </w:tcPr>
          <w:p w14:paraId="3B7AF4AA" w14:textId="77777777" w:rsidR="006A14B6" w:rsidRDefault="006A14B6" w:rsidP="00461F5F">
            <w:pPr>
              <w:jc w:val="center"/>
              <w:rPr>
                <w:rFonts w:cs="Calibri"/>
                <w:color w:val="000000"/>
                <w:sz w:val="20"/>
                <w:szCs w:val="20"/>
              </w:rPr>
            </w:pPr>
            <w:r w:rsidRPr="0024410E">
              <w:rPr>
                <w:rFonts w:cs="Calibri"/>
                <w:color w:val="000000"/>
                <w:sz w:val="20"/>
                <w:szCs w:val="20"/>
              </w:rPr>
              <w:t>3.0</w:t>
            </w:r>
          </w:p>
        </w:tc>
        <w:tc>
          <w:tcPr>
            <w:tcW w:w="910" w:type="dxa"/>
            <w:tcBorders>
              <w:top w:val="nil"/>
              <w:left w:val="nil"/>
              <w:bottom w:val="nil"/>
              <w:right w:val="nil"/>
            </w:tcBorders>
            <w:shd w:val="clear" w:color="auto" w:fill="auto"/>
            <w:noWrap/>
          </w:tcPr>
          <w:p w14:paraId="7708F57F" w14:textId="77777777" w:rsidR="006A14B6" w:rsidRDefault="006A14B6" w:rsidP="00461F5F">
            <w:pPr>
              <w:jc w:val="center"/>
              <w:rPr>
                <w:rFonts w:cs="Calibri"/>
                <w:color w:val="000000"/>
                <w:sz w:val="20"/>
                <w:szCs w:val="20"/>
              </w:rPr>
            </w:pPr>
            <w:r w:rsidRPr="0024410E">
              <w:rPr>
                <w:rFonts w:cs="Calibri"/>
                <w:color w:val="000000"/>
                <w:sz w:val="20"/>
                <w:szCs w:val="20"/>
              </w:rPr>
              <w:t>75.0</w:t>
            </w:r>
          </w:p>
        </w:tc>
        <w:tc>
          <w:tcPr>
            <w:tcW w:w="1964" w:type="dxa"/>
            <w:tcBorders>
              <w:top w:val="nil"/>
              <w:left w:val="nil"/>
              <w:bottom w:val="nil"/>
              <w:right w:val="single" w:sz="4" w:space="0" w:color="auto"/>
            </w:tcBorders>
            <w:shd w:val="clear" w:color="auto" w:fill="auto"/>
          </w:tcPr>
          <w:p w14:paraId="2DBEFDE0" w14:textId="77777777" w:rsidR="006A14B6" w:rsidRDefault="006A14B6" w:rsidP="00461F5F">
            <w:pPr>
              <w:jc w:val="center"/>
              <w:rPr>
                <w:rFonts w:cs="Calibri"/>
                <w:color w:val="000000"/>
                <w:sz w:val="20"/>
                <w:szCs w:val="20"/>
              </w:rPr>
            </w:pPr>
            <w:r>
              <w:rPr>
                <w:rFonts w:cs="Calibri"/>
                <w:color w:val="000000"/>
                <w:sz w:val="20"/>
                <w:szCs w:val="20"/>
              </w:rPr>
              <w:t>NR301c or NR504, WS423</w:t>
            </w:r>
          </w:p>
        </w:tc>
      </w:tr>
      <w:tr w:rsidR="006A14B6" w14:paraId="42C8F19E" w14:textId="77777777" w:rsidTr="7533E3EA">
        <w:trPr>
          <w:trHeight w:val="255"/>
        </w:trPr>
        <w:tc>
          <w:tcPr>
            <w:tcW w:w="1233" w:type="dxa"/>
            <w:tcBorders>
              <w:top w:val="nil"/>
              <w:left w:val="single" w:sz="4" w:space="0" w:color="auto"/>
              <w:bottom w:val="nil"/>
              <w:right w:val="nil"/>
            </w:tcBorders>
            <w:shd w:val="clear" w:color="auto" w:fill="auto"/>
            <w:noWrap/>
          </w:tcPr>
          <w:p w14:paraId="0D9193A8" w14:textId="18EB2F67" w:rsidR="006A14B6" w:rsidRDefault="006A14B6" w:rsidP="00461F5F">
            <w:pPr>
              <w:rPr>
                <w:rFonts w:cs="Calibri"/>
                <w:color w:val="000000"/>
                <w:sz w:val="20"/>
                <w:szCs w:val="20"/>
              </w:rPr>
            </w:pPr>
            <w:r>
              <w:rPr>
                <w:rFonts w:cs="Calibri"/>
                <w:color w:val="000000"/>
                <w:sz w:val="20"/>
                <w:szCs w:val="20"/>
              </w:rPr>
              <w:t>CL520e</w:t>
            </w:r>
          </w:p>
        </w:tc>
        <w:tc>
          <w:tcPr>
            <w:tcW w:w="4518" w:type="dxa"/>
            <w:tcBorders>
              <w:top w:val="nil"/>
              <w:left w:val="nil"/>
              <w:bottom w:val="nil"/>
              <w:right w:val="nil"/>
            </w:tcBorders>
            <w:shd w:val="clear" w:color="auto" w:fill="auto"/>
          </w:tcPr>
          <w:p w14:paraId="24DA470F" w14:textId="77777777" w:rsidR="006A14B6" w:rsidRDefault="006A14B6" w:rsidP="00461F5F">
            <w:pPr>
              <w:rPr>
                <w:rFonts w:cs="Calibri"/>
                <w:color w:val="000000"/>
                <w:sz w:val="20"/>
                <w:szCs w:val="20"/>
              </w:rPr>
            </w:pPr>
            <w:r>
              <w:rPr>
                <w:rFonts w:cs="Calibri"/>
                <w:color w:val="000000"/>
                <w:sz w:val="20"/>
                <w:szCs w:val="20"/>
              </w:rPr>
              <w:t xml:space="preserve">Clinical Practicum </w:t>
            </w:r>
          </w:p>
        </w:tc>
        <w:tc>
          <w:tcPr>
            <w:tcW w:w="910" w:type="dxa"/>
            <w:tcBorders>
              <w:top w:val="nil"/>
              <w:left w:val="nil"/>
              <w:bottom w:val="nil"/>
              <w:right w:val="nil"/>
            </w:tcBorders>
            <w:shd w:val="clear" w:color="auto" w:fill="auto"/>
            <w:noWrap/>
          </w:tcPr>
          <w:p w14:paraId="64E4D8AC" w14:textId="77777777" w:rsidR="006A14B6" w:rsidRDefault="006A14B6" w:rsidP="00461F5F">
            <w:pPr>
              <w:jc w:val="center"/>
              <w:rPr>
                <w:rFonts w:cs="Calibri"/>
                <w:color w:val="000000"/>
                <w:sz w:val="20"/>
                <w:szCs w:val="20"/>
              </w:rPr>
            </w:pPr>
            <w:r>
              <w:rPr>
                <w:rFonts w:cs="Calibri"/>
                <w:color w:val="000000"/>
                <w:sz w:val="20"/>
                <w:szCs w:val="20"/>
              </w:rPr>
              <w:t>2.0</w:t>
            </w:r>
          </w:p>
        </w:tc>
        <w:tc>
          <w:tcPr>
            <w:tcW w:w="910" w:type="dxa"/>
            <w:tcBorders>
              <w:top w:val="nil"/>
              <w:left w:val="nil"/>
              <w:bottom w:val="nil"/>
              <w:right w:val="nil"/>
            </w:tcBorders>
            <w:shd w:val="clear" w:color="auto" w:fill="auto"/>
            <w:noWrap/>
          </w:tcPr>
          <w:p w14:paraId="3A59309A" w14:textId="77777777" w:rsidR="006A14B6" w:rsidRDefault="006A14B6" w:rsidP="00461F5F">
            <w:pPr>
              <w:jc w:val="center"/>
              <w:rPr>
                <w:rFonts w:cs="Calibri"/>
                <w:color w:val="000000"/>
                <w:sz w:val="20"/>
                <w:szCs w:val="20"/>
              </w:rPr>
            </w:pPr>
            <w:r>
              <w:rPr>
                <w:rFonts w:cs="Calibri"/>
                <w:color w:val="000000"/>
                <w:sz w:val="20"/>
                <w:szCs w:val="20"/>
              </w:rPr>
              <w:t>90.0</w:t>
            </w:r>
          </w:p>
        </w:tc>
        <w:tc>
          <w:tcPr>
            <w:tcW w:w="1964" w:type="dxa"/>
            <w:tcBorders>
              <w:top w:val="nil"/>
              <w:left w:val="nil"/>
              <w:bottom w:val="nil"/>
              <w:right w:val="single" w:sz="4" w:space="0" w:color="auto"/>
            </w:tcBorders>
            <w:shd w:val="clear" w:color="auto" w:fill="auto"/>
          </w:tcPr>
          <w:p w14:paraId="0AAA4FED" w14:textId="77777777" w:rsidR="006A14B6" w:rsidRDefault="006A14B6" w:rsidP="00461F5F">
            <w:pPr>
              <w:jc w:val="center"/>
              <w:rPr>
                <w:rFonts w:cs="Calibri"/>
                <w:color w:val="000000"/>
                <w:sz w:val="20"/>
                <w:szCs w:val="20"/>
              </w:rPr>
            </w:pPr>
            <w:r>
              <w:rPr>
                <w:rFonts w:cs="Calibri"/>
                <w:color w:val="000000"/>
                <w:sz w:val="20"/>
                <w:szCs w:val="20"/>
              </w:rPr>
              <w:t>NR301c, WS423</w:t>
            </w:r>
          </w:p>
        </w:tc>
      </w:tr>
      <w:tr w:rsidR="006A14B6" w14:paraId="0093C2E8" w14:textId="77777777" w:rsidTr="7533E3EA">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31EA0EEB"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7B4B2303" w14:textId="77777777" w:rsidR="006A14B6" w:rsidRDefault="006A14B6"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single" w:sz="4" w:space="0" w:color="auto"/>
              <w:right w:val="nil"/>
            </w:tcBorders>
            <w:shd w:val="clear" w:color="auto" w:fill="F2F2F2" w:themeFill="background1" w:themeFillShade="F2"/>
            <w:noWrap/>
            <w:hideMark/>
          </w:tcPr>
          <w:p w14:paraId="0C8B1B89" w14:textId="77777777" w:rsidR="006A14B6" w:rsidRDefault="006A14B6" w:rsidP="00461F5F">
            <w:pPr>
              <w:jc w:val="center"/>
              <w:rPr>
                <w:rFonts w:cs="Calibri"/>
                <w:b/>
                <w:bCs/>
                <w:color w:val="000000"/>
                <w:sz w:val="20"/>
                <w:szCs w:val="20"/>
              </w:rPr>
            </w:pPr>
            <w:r>
              <w:rPr>
                <w:rFonts w:cs="Calibri"/>
                <w:b/>
                <w:bCs/>
                <w:color w:val="000000"/>
                <w:sz w:val="20"/>
                <w:szCs w:val="20"/>
              </w:rPr>
              <w:t>5.0</w:t>
            </w:r>
          </w:p>
        </w:tc>
        <w:tc>
          <w:tcPr>
            <w:tcW w:w="910" w:type="dxa"/>
            <w:tcBorders>
              <w:top w:val="nil"/>
              <w:left w:val="nil"/>
              <w:bottom w:val="single" w:sz="4" w:space="0" w:color="auto"/>
              <w:right w:val="nil"/>
            </w:tcBorders>
            <w:shd w:val="clear" w:color="auto" w:fill="F2F2F2" w:themeFill="background1" w:themeFillShade="F2"/>
            <w:noWrap/>
            <w:hideMark/>
          </w:tcPr>
          <w:p w14:paraId="4FAC0A8B" w14:textId="77777777" w:rsidR="006A14B6" w:rsidRDefault="006A14B6" w:rsidP="00461F5F">
            <w:pPr>
              <w:jc w:val="center"/>
              <w:rPr>
                <w:rFonts w:cs="Calibri"/>
                <w:b/>
                <w:bCs/>
                <w:color w:val="000000"/>
                <w:sz w:val="20"/>
                <w:szCs w:val="20"/>
              </w:rPr>
            </w:pPr>
            <w:r>
              <w:rPr>
                <w:rFonts w:cs="Calibri"/>
                <w:b/>
                <w:bCs/>
                <w:color w:val="000000"/>
                <w:sz w:val="20"/>
                <w:szCs w:val="20"/>
              </w:rPr>
              <w:t>165.0</w:t>
            </w:r>
          </w:p>
        </w:tc>
        <w:tc>
          <w:tcPr>
            <w:tcW w:w="1964" w:type="dxa"/>
            <w:tcBorders>
              <w:top w:val="nil"/>
              <w:left w:val="nil"/>
              <w:bottom w:val="single" w:sz="4" w:space="0" w:color="auto"/>
              <w:right w:val="single" w:sz="4" w:space="0" w:color="auto"/>
            </w:tcBorders>
            <w:shd w:val="clear" w:color="auto" w:fill="F2F2F2" w:themeFill="background1" w:themeFillShade="F2"/>
            <w:hideMark/>
          </w:tcPr>
          <w:p w14:paraId="161D640B" w14:textId="77777777" w:rsidR="006A14B6" w:rsidRDefault="006A14B6" w:rsidP="00461F5F">
            <w:pPr>
              <w:jc w:val="center"/>
              <w:rPr>
                <w:rFonts w:cs="Calibri"/>
                <w:color w:val="000000"/>
                <w:sz w:val="20"/>
                <w:szCs w:val="20"/>
              </w:rPr>
            </w:pPr>
          </w:p>
        </w:tc>
      </w:tr>
      <w:tr w:rsidR="006A14B6" w14:paraId="3CD8E443" w14:textId="77777777" w:rsidTr="7533E3EA">
        <w:trPr>
          <w:trHeight w:val="255"/>
        </w:trPr>
        <w:tc>
          <w:tcPr>
            <w:tcW w:w="1233" w:type="dxa"/>
            <w:tcBorders>
              <w:top w:val="nil"/>
              <w:left w:val="single" w:sz="4" w:space="0" w:color="auto"/>
              <w:bottom w:val="single" w:sz="4" w:space="0" w:color="auto"/>
              <w:right w:val="nil"/>
            </w:tcBorders>
            <w:shd w:val="clear" w:color="auto" w:fill="F2F2F2" w:themeFill="background1" w:themeFillShade="F2"/>
            <w:noWrap/>
            <w:hideMark/>
          </w:tcPr>
          <w:p w14:paraId="3FA8E7A4" w14:textId="77777777" w:rsidR="006A14B6" w:rsidRDefault="006A14B6"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auto" w:fill="F2F2F2" w:themeFill="background1" w:themeFillShade="F2"/>
            <w:hideMark/>
          </w:tcPr>
          <w:p w14:paraId="4DCB629C" w14:textId="77777777" w:rsidR="006A14B6" w:rsidRDefault="006A14B6" w:rsidP="00461F5F">
            <w:pPr>
              <w:rPr>
                <w:rFonts w:cs="Calibri"/>
                <w:b/>
                <w:bCs/>
                <w:color w:val="000000"/>
                <w:sz w:val="20"/>
                <w:szCs w:val="20"/>
              </w:rPr>
            </w:pPr>
            <w:r>
              <w:rPr>
                <w:rFonts w:cs="Calibri"/>
                <w:b/>
                <w:bCs/>
                <w:color w:val="000000"/>
                <w:sz w:val="20"/>
                <w:szCs w:val="20"/>
              </w:rPr>
              <w:t>Program Total:</w:t>
            </w:r>
          </w:p>
        </w:tc>
        <w:tc>
          <w:tcPr>
            <w:tcW w:w="910" w:type="dxa"/>
            <w:tcBorders>
              <w:top w:val="nil"/>
              <w:left w:val="nil"/>
              <w:bottom w:val="single" w:sz="4" w:space="0" w:color="auto"/>
              <w:right w:val="nil"/>
            </w:tcBorders>
            <w:shd w:val="clear" w:color="auto" w:fill="F2F2F2" w:themeFill="background1" w:themeFillShade="F2"/>
            <w:noWrap/>
            <w:hideMark/>
          </w:tcPr>
          <w:p w14:paraId="0E92CC6C" w14:textId="77777777" w:rsidR="006A14B6" w:rsidRDefault="006A14B6" w:rsidP="00461F5F">
            <w:pPr>
              <w:jc w:val="center"/>
              <w:rPr>
                <w:rFonts w:cs="Calibri"/>
                <w:b/>
                <w:bCs/>
                <w:color w:val="000000"/>
                <w:sz w:val="20"/>
                <w:szCs w:val="20"/>
              </w:rPr>
            </w:pPr>
            <w:r>
              <w:rPr>
                <w:rFonts w:cs="Calibri"/>
                <w:b/>
                <w:bCs/>
                <w:color w:val="000000"/>
                <w:sz w:val="20"/>
                <w:szCs w:val="20"/>
              </w:rPr>
              <w:t>12.5</w:t>
            </w:r>
          </w:p>
        </w:tc>
        <w:tc>
          <w:tcPr>
            <w:tcW w:w="910" w:type="dxa"/>
            <w:tcBorders>
              <w:top w:val="nil"/>
              <w:left w:val="nil"/>
              <w:bottom w:val="single" w:sz="4" w:space="0" w:color="auto"/>
              <w:right w:val="nil"/>
            </w:tcBorders>
            <w:shd w:val="clear" w:color="auto" w:fill="F2F2F2" w:themeFill="background1" w:themeFillShade="F2"/>
            <w:noWrap/>
            <w:hideMark/>
          </w:tcPr>
          <w:p w14:paraId="30B9053B" w14:textId="5092F02C" w:rsidR="006A14B6" w:rsidRDefault="006A14B6" w:rsidP="00461F5F">
            <w:pPr>
              <w:jc w:val="center"/>
              <w:rPr>
                <w:rFonts w:cs="Calibri"/>
                <w:b/>
                <w:bCs/>
                <w:color w:val="000000"/>
                <w:sz w:val="20"/>
                <w:szCs w:val="20"/>
              </w:rPr>
            </w:pPr>
            <w:r w:rsidRPr="7533E3EA">
              <w:rPr>
                <w:rFonts w:cs="Calibri"/>
                <w:b/>
                <w:bCs/>
                <w:color w:val="000000" w:themeColor="text1"/>
                <w:sz w:val="20"/>
                <w:szCs w:val="20"/>
              </w:rPr>
              <w:t>3</w:t>
            </w:r>
            <w:r w:rsidR="25090FD0" w:rsidRPr="7533E3EA">
              <w:rPr>
                <w:rFonts w:cs="Calibri"/>
                <w:b/>
                <w:bCs/>
                <w:color w:val="000000" w:themeColor="text1"/>
                <w:sz w:val="20"/>
                <w:szCs w:val="20"/>
              </w:rPr>
              <w:t>0</w:t>
            </w:r>
            <w:r w:rsidRPr="7533E3EA">
              <w:rPr>
                <w:rFonts w:cs="Calibri"/>
                <w:b/>
                <w:bCs/>
                <w:color w:val="000000" w:themeColor="text1"/>
                <w:sz w:val="20"/>
                <w:szCs w:val="20"/>
              </w:rPr>
              <w:t>0.0</w:t>
            </w:r>
          </w:p>
        </w:tc>
        <w:tc>
          <w:tcPr>
            <w:tcW w:w="1964" w:type="dxa"/>
            <w:tcBorders>
              <w:top w:val="nil"/>
              <w:left w:val="nil"/>
              <w:bottom w:val="single" w:sz="4" w:space="0" w:color="auto"/>
              <w:right w:val="single" w:sz="4" w:space="0" w:color="auto"/>
            </w:tcBorders>
            <w:shd w:val="clear" w:color="auto" w:fill="F2F2F2" w:themeFill="background1" w:themeFillShade="F2"/>
            <w:hideMark/>
          </w:tcPr>
          <w:p w14:paraId="450A728A" w14:textId="77777777" w:rsidR="006A14B6" w:rsidRDefault="006A14B6" w:rsidP="00461F5F">
            <w:pPr>
              <w:jc w:val="center"/>
              <w:rPr>
                <w:rFonts w:cs="Calibri"/>
                <w:color w:val="000000"/>
                <w:sz w:val="20"/>
                <w:szCs w:val="20"/>
              </w:rPr>
            </w:pPr>
          </w:p>
        </w:tc>
      </w:tr>
    </w:tbl>
    <w:p w14:paraId="67B9A6CB" w14:textId="77777777" w:rsidR="006A14B6" w:rsidRPr="006454EA" w:rsidRDefault="006A14B6" w:rsidP="006A14B6"/>
    <w:p w14:paraId="5840AC63" w14:textId="77777777" w:rsidR="006A14B6" w:rsidRDefault="006A14B6" w:rsidP="006A14B6">
      <w:pPr>
        <w:jc w:val="both"/>
      </w:pPr>
      <w:r w:rsidRPr="001A064B">
        <w:rPr>
          <w:rFonts w:eastAsia="Cambria" w:cs="Cambria"/>
          <w:b/>
          <w:bCs/>
          <w:noProof/>
          <w:sz w:val="28"/>
          <w:szCs w:val="28"/>
        </w:rPr>
        <w:lastRenderedPageBreak/>
        <mc:AlternateContent>
          <mc:Choice Requires="wps">
            <w:drawing>
              <wp:anchor distT="0" distB="0" distL="114300" distR="114300" simplePos="0" relativeHeight="251658261" behindDoc="1" locked="0" layoutInCell="1" allowOverlap="1" wp14:anchorId="4F27ACA3" wp14:editId="2C32AA26">
                <wp:simplePos x="0" y="0"/>
                <wp:positionH relativeFrom="margin">
                  <wp:posOffset>4359275</wp:posOffset>
                </wp:positionH>
                <wp:positionV relativeFrom="paragraph">
                  <wp:posOffset>151130</wp:posOffset>
                </wp:positionV>
                <wp:extent cx="1877060" cy="807720"/>
                <wp:effectExtent l="0" t="0" r="27940" b="11430"/>
                <wp:wrapTight wrapText="bothSides">
                  <wp:wrapPolygon edited="0">
                    <wp:start x="0" y="0"/>
                    <wp:lineTo x="0" y="21396"/>
                    <wp:lineTo x="21702" y="21396"/>
                    <wp:lineTo x="21702" y="0"/>
                    <wp:lineTo x="0" y="0"/>
                  </wp:wrapPolygon>
                </wp:wrapTight>
                <wp:docPr id="609947208" name="Rectangle 609947208"/>
                <wp:cNvGraphicFramePr/>
                <a:graphic xmlns:a="http://schemas.openxmlformats.org/drawingml/2006/main">
                  <a:graphicData uri="http://schemas.microsoft.com/office/word/2010/wordprocessingShape">
                    <wps:wsp>
                      <wps:cNvSpPr/>
                      <wps:spPr>
                        <a:xfrm>
                          <a:off x="0" y="0"/>
                          <a:ext cx="1877060" cy="80772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90C1B"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124</w:t>
                            </w:r>
                            <w:r w:rsidRPr="000A4274">
                              <w:rPr>
                                <w:color w:val="FFFFFF" w:themeColor="background1"/>
                                <w:sz w:val="20"/>
                                <w:szCs w:val="20"/>
                              </w:rPr>
                              <w:t>.</w:t>
                            </w:r>
                            <w:r>
                              <w:rPr>
                                <w:color w:val="FFFFFF" w:themeColor="background1"/>
                                <w:sz w:val="20"/>
                                <w:szCs w:val="20"/>
                              </w:rPr>
                              <w:t>5</w:t>
                            </w:r>
                          </w:p>
                          <w:p w14:paraId="7DD2550D" w14:textId="15730C89" w:rsidR="006A14B6" w:rsidRPr="00D77036" w:rsidRDefault="006A14B6" w:rsidP="006A14B6">
                            <w:pPr>
                              <w:tabs>
                                <w:tab w:val="right" w:pos="2610"/>
                              </w:tabs>
                              <w:rPr>
                                <w:color w:val="FFFFFF" w:themeColor="background1"/>
                                <w:sz w:val="20"/>
                                <w:szCs w:val="20"/>
                              </w:rPr>
                            </w:pPr>
                            <w:r w:rsidRPr="00B60084">
                              <w:rPr>
                                <w:color w:val="FFFFFF" w:themeColor="background1"/>
                                <w:sz w:val="20"/>
                                <w:szCs w:val="20"/>
                              </w:rPr>
                              <w:t>Total Hours:</w:t>
                            </w:r>
                            <w:r w:rsidRPr="00B60084">
                              <w:rPr>
                                <w:color w:val="FFFFFF" w:themeColor="background1"/>
                                <w:sz w:val="20"/>
                                <w:szCs w:val="20"/>
                              </w:rPr>
                              <w:tab/>
                            </w:r>
                            <w:r w:rsidR="003567FC" w:rsidRPr="00B60084">
                              <w:rPr>
                                <w:color w:val="FFFFFF" w:themeColor="background1"/>
                                <w:sz w:val="20"/>
                                <w:szCs w:val="20"/>
                              </w:rPr>
                              <w:t>2</w:t>
                            </w:r>
                            <w:r w:rsidR="00991FC9">
                              <w:rPr>
                                <w:color w:val="FFFFFF" w:themeColor="background1"/>
                                <w:sz w:val="20"/>
                                <w:szCs w:val="20"/>
                              </w:rPr>
                              <w:t>,</w:t>
                            </w:r>
                            <w:r w:rsidR="003567FC" w:rsidRPr="00B60084">
                              <w:rPr>
                                <w:color w:val="FFFFFF" w:themeColor="background1"/>
                                <w:sz w:val="20"/>
                                <w:szCs w:val="20"/>
                              </w:rPr>
                              <w:t>445</w:t>
                            </w:r>
                          </w:p>
                          <w:p w14:paraId="0915CD7C"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New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7ACA3" id="Rectangle 609947208" o:spid="_x0000_s1051" style="position:absolute;left:0;text-align:left;margin-left:343.25pt;margin-top:11.9pt;width:147.8pt;height:63.6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" fillcolor="#5a5a5a [2109]" strokecolor="#5a5a5a [2109]" strokeweight="1pt">
                <v:textbox>
                  <w:txbxContent>
                    <w:p w14:paraId="4B790C1B" w14:textId="77777777" w:rsidR="006A14B6" w:rsidRDefault="006A14B6" w:rsidP="006A14B6">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124</w:t>
                      </w:r>
                      <w:r w:rsidRPr="000A4274">
                        <w:rPr>
                          <w:color w:val="FFFFFF" w:themeColor="background1"/>
                          <w:sz w:val="20"/>
                          <w:szCs w:val="20"/>
                        </w:rPr>
                        <w:t>.</w:t>
                      </w:r>
                      <w:r>
                        <w:rPr>
                          <w:color w:val="FFFFFF" w:themeColor="background1"/>
                          <w:sz w:val="20"/>
                          <w:szCs w:val="20"/>
                        </w:rPr>
                        <w:t>5</w:t>
                      </w:r>
                    </w:p>
                    <w:p w14:paraId="7DD2550D" w14:textId="15730C89" w:rsidR="006A14B6" w:rsidRPr="00D77036" w:rsidRDefault="006A14B6" w:rsidP="006A14B6">
                      <w:pPr>
                        <w:tabs>
                          <w:tab w:val="right" w:pos="2610"/>
                        </w:tabs>
                        <w:rPr>
                          <w:color w:val="FFFFFF" w:themeColor="background1"/>
                          <w:sz w:val="20"/>
                          <w:szCs w:val="20"/>
                        </w:rPr>
                      </w:pPr>
                      <w:r w:rsidRPr="00B60084">
                        <w:rPr>
                          <w:color w:val="FFFFFF" w:themeColor="background1"/>
                          <w:sz w:val="20"/>
                          <w:szCs w:val="20"/>
                        </w:rPr>
                        <w:t>Total Hours:</w:t>
                      </w:r>
                      <w:r w:rsidRPr="00B60084">
                        <w:rPr>
                          <w:color w:val="FFFFFF" w:themeColor="background1"/>
                          <w:sz w:val="20"/>
                          <w:szCs w:val="20"/>
                        </w:rPr>
                        <w:tab/>
                      </w:r>
                      <w:r w:rsidR="003567FC" w:rsidRPr="00B60084">
                        <w:rPr>
                          <w:color w:val="FFFFFF" w:themeColor="background1"/>
                          <w:sz w:val="20"/>
                          <w:szCs w:val="20"/>
                        </w:rPr>
                        <w:t>2</w:t>
                      </w:r>
                      <w:r w:rsidR="00991FC9">
                        <w:rPr>
                          <w:color w:val="FFFFFF" w:themeColor="background1"/>
                          <w:sz w:val="20"/>
                          <w:szCs w:val="20"/>
                        </w:rPr>
                        <w:t>,</w:t>
                      </w:r>
                      <w:r w:rsidR="003567FC" w:rsidRPr="00B60084">
                        <w:rPr>
                          <w:color w:val="FFFFFF" w:themeColor="background1"/>
                          <w:sz w:val="20"/>
                          <w:szCs w:val="20"/>
                        </w:rPr>
                        <w:t>445</w:t>
                      </w:r>
                    </w:p>
                    <w:p w14:paraId="0915CD7C" w14:textId="77777777" w:rsidR="006A14B6" w:rsidRPr="00BE4377" w:rsidRDefault="006A14B6" w:rsidP="006A14B6">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New York</w:t>
                      </w:r>
                    </w:p>
                  </w:txbxContent>
                </v:textbox>
                <w10:wrap type="tight" anchorx="margin"/>
              </v:rect>
            </w:pict>
          </mc:Fallback>
        </mc:AlternateContent>
      </w:r>
    </w:p>
    <w:p w14:paraId="4422285B" w14:textId="5B7D766E" w:rsidR="006A14B6" w:rsidRDefault="006A14B6" w:rsidP="00362AF8">
      <w:pPr>
        <w:pStyle w:val="Heading3"/>
      </w:pPr>
      <w:bookmarkStart w:id="635" w:name="_Toc127362375"/>
      <w:bookmarkStart w:id="636" w:name="_Toc133495233"/>
      <w:bookmarkStart w:id="637" w:name="_Toc143516550"/>
      <w:bookmarkStart w:id="638" w:name="_Toc143516880"/>
      <w:bookmarkStart w:id="639" w:name="_Toc143516986"/>
      <w:bookmarkStart w:id="640" w:name="_Toc143517092"/>
      <w:bookmarkStart w:id="641" w:name="_Toc161232162"/>
      <w:r w:rsidRPr="2EE6D1E3">
        <w:t xml:space="preserve">Bachelor of Science in Nursing (Prelicensure </w:t>
      </w:r>
      <w:r w:rsidR="005A587E">
        <w:t>Option</w:t>
      </w:r>
      <w:r w:rsidRPr="2EE6D1E3">
        <w:t>)</w:t>
      </w:r>
      <w:bookmarkEnd w:id="635"/>
      <w:bookmarkEnd w:id="636"/>
      <w:bookmarkEnd w:id="637"/>
      <w:bookmarkEnd w:id="638"/>
      <w:bookmarkEnd w:id="639"/>
      <w:bookmarkEnd w:id="640"/>
      <w:bookmarkEnd w:id="641"/>
    </w:p>
    <w:p w14:paraId="6D731574" w14:textId="77777777" w:rsidR="006A14B6" w:rsidRPr="004A4187" w:rsidRDefault="006A14B6" w:rsidP="006A14B6">
      <w:pPr>
        <w:spacing w:line="240" w:lineRule="atLeast"/>
        <w:rPr>
          <w:b/>
          <w:bCs/>
        </w:rPr>
      </w:pPr>
      <w:r w:rsidRPr="004A4187">
        <w:rPr>
          <w:b/>
          <w:bCs/>
        </w:rPr>
        <w:t>Educational Purpose</w:t>
      </w:r>
    </w:p>
    <w:p w14:paraId="730B00A5" w14:textId="38BC5481" w:rsidR="006A14B6" w:rsidRPr="004A4187" w:rsidRDefault="006A14B6" w:rsidP="006A14B6">
      <w:pPr>
        <w:autoSpaceDE w:val="0"/>
        <w:autoSpaceDN w:val="0"/>
        <w:adjustRightInd w:val="0"/>
        <w:rPr>
          <w:rFonts w:cs="ArialMT"/>
        </w:rPr>
      </w:pPr>
      <w:r w:rsidRPr="004A4187">
        <w:rPr>
          <w:rFonts w:cs="ArialMT"/>
        </w:rPr>
        <w:t>The baccalaureate degree is the established criteria for the educational preparation of</w:t>
      </w:r>
      <w:r>
        <w:rPr>
          <w:rFonts w:cs="ArialMT"/>
        </w:rPr>
        <w:t xml:space="preserve"> </w:t>
      </w:r>
      <w:r w:rsidRPr="004A4187">
        <w:rPr>
          <w:rFonts w:cs="ArialMT"/>
        </w:rPr>
        <w:t xml:space="preserve">professional nurses. The Bachelor of Science in </w:t>
      </w:r>
      <w:r w:rsidR="00AF2B9C" w:rsidRPr="004A4187">
        <w:rPr>
          <w:rFonts w:cs="ArialMT"/>
        </w:rPr>
        <w:t>Nursing</w:t>
      </w:r>
      <w:r w:rsidR="00E90C9D">
        <w:rPr>
          <w:rFonts w:cs="ArialMT"/>
        </w:rPr>
        <w:t xml:space="preserve"> (Prelicensure Option)</w:t>
      </w:r>
      <w:r w:rsidR="005511BF">
        <w:rPr>
          <w:rFonts w:cs="ArialMT"/>
        </w:rPr>
        <w:t xml:space="preserve"> </w:t>
      </w:r>
      <w:r w:rsidRPr="004A4187">
        <w:rPr>
          <w:rFonts w:cs="ArialMT"/>
        </w:rPr>
        <w:t>provides the</w:t>
      </w:r>
      <w:r>
        <w:rPr>
          <w:rFonts w:cs="ArialMT"/>
        </w:rPr>
        <w:t xml:space="preserve"> </w:t>
      </w:r>
      <w:r w:rsidRPr="004A4187">
        <w:rPr>
          <w:rFonts w:cs="ArialMT"/>
        </w:rPr>
        <w:t>philosophical, professional, educational, and clinical groundwork necessary for nurses of the future. The</w:t>
      </w:r>
      <w:r>
        <w:rPr>
          <w:rFonts w:cs="ArialMT"/>
        </w:rPr>
        <w:t xml:space="preserve"> </w:t>
      </w:r>
      <w:r w:rsidRPr="004A4187">
        <w:rPr>
          <w:rFonts w:cs="ArialMT"/>
        </w:rPr>
        <w:t xml:space="preserve">upper division curriculum builds </w:t>
      </w:r>
      <w:r>
        <w:rPr>
          <w:rFonts w:cs="ArialMT"/>
        </w:rPr>
        <w:t>up</w:t>
      </w:r>
      <w:r w:rsidRPr="004A4187">
        <w:rPr>
          <w:rFonts w:cs="ArialMT"/>
        </w:rPr>
        <w:t>on a foundation of general education in the liberal arts, humanities,</w:t>
      </w:r>
      <w:r>
        <w:rPr>
          <w:rFonts w:cs="ArialMT"/>
        </w:rPr>
        <w:t xml:space="preserve"> </w:t>
      </w:r>
      <w:r w:rsidRPr="004A4187">
        <w:rPr>
          <w:rFonts w:cs="ArialMT"/>
        </w:rPr>
        <w:t>physical, biological, social, and behavioral sciences. Nursing content and experiences at the upper</w:t>
      </w:r>
      <w:r>
        <w:rPr>
          <w:rFonts w:cs="ArialMT"/>
        </w:rPr>
        <w:t xml:space="preserve"> </w:t>
      </w:r>
      <w:r w:rsidRPr="004A4187">
        <w:rPr>
          <w:rFonts w:cs="ArialMT"/>
        </w:rPr>
        <w:t>division, which are supported by additional cognates from the arts and sciences, emphasize the framework</w:t>
      </w:r>
      <w:r>
        <w:rPr>
          <w:rFonts w:cs="ArialMT"/>
        </w:rPr>
        <w:t xml:space="preserve"> </w:t>
      </w:r>
      <w:r w:rsidRPr="004A4187">
        <w:rPr>
          <w:rFonts w:cs="ArialMT"/>
        </w:rPr>
        <w:t>of informed, holistic</w:t>
      </w:r>
      <w:r>
        <w:rPr>
          <w:rFonts w:cs="ArialMT"/>
        </w:rPr>
        <w:t>,</w:t>
      </w:r>
      <w:r w:rsidRPr="004A4187">
        <w:rPr>
          <w:rFonts w:cs="ArialMT"/>
        </w:rPr>
        <w:t xml:space="preserve"> caring nursing practice with individuals, families, population groups, and communities</w:t>
      </w:r>
      <w:r>
        <w:rPr>
          <w:rFonts w:cs="ArialMT"/>
        </w:rPr>
        <w:t xml:space="preserve"> </w:t>
      </w:r>
      <w:r w:rsidRPr="004A4187">
        <w:rPr>
          <w:rFonts w:cs="ArialMT"/>
        </w:rPr>
        <w:t>across a range of healthcare settings; health, wellness, and disease prevention; knowledgeable</w:t>
      </w:r>
      <w:r>
        <w:rPr>
          <w:rFonts w:cs="ArialMT"/>
        </w:rPr>
        <w:t xml:space="preserve"> </w:t>
      </w:r>
      <w:r w:rsidRPr="004A4187">
        <w:rPr>
          <w:rFonts w:cs="ArialMT"/>
        </w:rPr>
        <w:t>consumers of research; ethics and advocacy; evidence-based practice; and leadership in the profession.</w:t>
      </w:r>
    </w:p>
    <w:p w14:paraId="08249D60" w14:textId="77777777" w:rsidR="006A14B6" w:rsidRPr="004A4187" w:rsidRDefault="006A14B6" w:rsidP="006A14B6">
      <w:pPr>
        <w:spacing w:line="240" w:lineRule="atLeast"/>
        <w:rPr>
          <w:b/>
          <w:bCs/>
          <w:highlight w:val="yellow"/>
        </w:rPr>
      </w:pPr>
    </w:p>
    <w:p w14:paraId="7FB620D9" w14:textId="77777777" w:rsidR="006A14B6" w:rsidRPr="005A587E" w:rsidRDefault="006A14B6" w:rsidP="006A14B6">
      <w:pPr>
        <w:pStyle w:val="Body"/>
        <w:spacing w:line="240" w:lineRule="atLeast"/>
        <w:rPr>
          <w:rFonts w:ascii="Cambria" w:hAnsi="Cambria"/>
          <w:b/>
          <w:bCs/>
          <w:sz w:val="22"/>
          <w:szCs w:val="22"/>
        </w:rPr>
      </w:pPr>
      <w:r w:rsidRPr="005A587E">
        <w:rPr>
          <w:rFonts w:ascii="Cambria" w:hAnsi="Cambria"/>
          <w:b/>
          <w:bCs/>
          <w:sz w:val="22"/>
          <w:szCs w:val="22"/>
        </w:rPr>
        <w:t>Program Learning Outcomes</w:t>
      </w:r>
    </w:p>
    <w:p w14:paraId="76C2FA8C" w14:textId="77777777" w:rsidR="003A1775" w:rsidRPr="00B60084" w:rsidRDefault="003A1775" w:rsidP="00C7687E">
      <w:pPr>
        <w:pStyle w:val="BodyText"/>
        <w:widowControl w:val="0"/>
        <w:numPr>
          <w:ilvl w:val="0"/>
          <w:numId w:val="99"/>
        </w:numPr>
        <w:tabs>
          <w:tab w:val="clear" w:pos="360"/>
          <w:tab w:val="left" w:pos="820"/>
        </w:tabs>
        <w:spacing w:after="0" w:line="240" w:lineRule="atLeast"/>
        <w:ind w:left="720"/>
        <w:jc w:val="left"/>
        <w:rPr>
          <w:rFonts w:ascii="Cambria" w:hAnsi="Cambria" w:cstheme="minorHAnsi"/>
          <w:sz w:val="24"/>
          <w:szCs w:val="24"/>
        </w:rPr>
      </w:pPr>
      <w:r w:rsidRPr="00B60084">
        <w:rPr>
          <w:rFonts w:ascii="Cambria" w:hAnsi="Cambria" w:cstheme="minorHAnsi"/>
          <w:sz w:val="24"/>
          <w:szCs w:val="24"/>
        </w:rPr>
        <w:t xml:space="preserve">Practice within the ethical, legal, and regulatory frameworks of nursing and the standards of professional holistic nursing practice from a theoretical and evidence-based caring-healing framework. </w:t>
      </w:r>
    </w:p>
    <w:p w14:paraId="3112BD8E" w14:textId="77777777" w:rsidR="003A1775" w:rsidRPr="00B60084" w:rsidRDefault="003A1775" w:rsidP="00C7687E">
      <w:pPr>
        <w:pStyle w:val="BodyText"/>
        <w:widowControl w:val="0"/>
        <w:numPr>
          <w:ilvl w:val="0"/>
          <w:numId w:val="99"/>
        </w:numPr>
        <w:tabs>
          <w:tab w:val="clear" w:pos="360"/>
          <w:tab w:val="left" w:pos="820"/>
        </w:tabs>
        <w:spacing w:after="0" w:line="240" w:lineRule="atLeast"/>
        <w:ind w:left="720"/>
        <w:jc w:val="left"/>
        <w:rPr>
          <w:rFonts w:ascii="Cambria" w:hAnsi="Cambria" w:cstheme="minorHAnsi"/>
          <w:sz w:val="24"/>
          <w:szCs w:val="24"/>
        </w:rPr>
      </w:pPr>
      <w:r w:rsidRPr="00B60084">
        <w:rPr>
          <w:rFonts w:ascii="Cambria" w:hAnsi="Cambria" w:cstheme="minorHAnsi"/>
          <w:sz w:val="24"/>
          <w:szCs w:val="24"/>
        </w:rPr>
        <w:t>Utilize clinical judgment to provide holistic, safe, high-quality, relationship-centered care to all people that reflects an understanding of the human condition and care management across the healt</w:t>
      </w:r>
      <w:r w:rsidRPr="00B60084">
        <w:rPr>
          <w:rFonts w:ascii="Cambria" w:hAnsi="Cambria" w:cstheme="minorHAnsi"/>
          <w:spacing w:val="-1"/>
          <w:sz w:val="24"/>
          <w:szCs w:val="24"/>
        </w:rPr>
        <w:t>h</w:t>
      </w:r>
      <w:r w:rsidRPr="00B60084">
        <w:rPr>
          <w:rFonts w:ascii="Cambria" w:hAnsi="Cambria" w:cstheme="minorHAnsi"/>
          <w:sz w:val="24"/>
          <w:szCs w:val="24"/>
        </w:rPr>
        <w:t>-illness continuum.</w:t>
      </w:r>
    </w:p>
    <w:p w14:paraId="36FEAB41" w14:textId="77777777" w:rsidR="003A1775" w:rsidRPr="00B60084" w:rsidRDefault="003A1775" w:rsidP="00C7687E">
      <w:pPr>
        <w:pStyle w:val="BodyText"/>
        <w:widowControl w:val="0"/>
        <w:numPr>
          <w:ilvl w:val="0"/>
          <w:numId w:val="99"/>
        </w:numPr>
        <w:tabs>
          <w:tab w:val="clear" w:pos="360"/>
          <w:tab w:val="left" w:pos="-720"/>
        </w:tabs>
        <w:spacing w:after="0" w:line="240" w:lineRule="atLeast"/>
        <w:ind w:left="720" w:right="683"/>
        <w:jc w:val="left"/>
        <w:rPr>
          <w:rFonts w:ascii="Cambria" w:hAnsi="Cambria" w:cstheme="minorHAnsi"/>
          <w:sz w:val="24"/>
          <w:szCs w:val="24"/>
        </w:rPr>
      </w:pPr>
      <w:r w:rsidRPr="00B60084">
        <w:rPr>
          <w:rFonts w:ascii="Cambria" w:hAnsi="Cambria" w:cstheme="minorHAnsi"/>
          <w:sz w:val="24"/>
          <w:szCs w:val="24"/>
        </w:rPr>
        <w:t xml:space="preserve">Deliver culturally aware and sensitive compassionate nursing care in all settings that respects individual and other preferences and values, while supporting health, healing, and well-being. </w:t>
      </w:r>
    </w:p>
    <w:p w14:paraId="62FCBF11" w14:textId="77777777" w:rsidR="003A1775" w:rsidRPr="00B60084" w:rsidRDefault="003A1775" w:rsidP="00C7687E">
      <w:pPr>
        <w:pStyle w:val="BodyText"/>
        <w:widowControl w:val="0"/>
        <w:numPr>
          <w:ilvl w:val="0"/>
          <w:numId w:val="99"/>
        </w:numPr>
        <w:tabs>
          <w:tab w:val="clear" w:pos="360"/>
          <w:tab w:val="left" w:pos="-720"/>
        </w:tabs>
        <w:spacing w:after="0" w:line="240" w:lineRule="atLeast"/>
        <w:ind w:left="720" w:right="683"/>
        <w:jc w:val="left"/>
        <w:rPr>
          <w:rFonts w:ascii="Cambria" w:hAnsi="Cambria" w:cstheme="minorHAnsi"/>
          <w:sz w:val="24"/>
          <w:szCs w:val="24"/>
        </w:rPr>
      </w:pPr>
      <w:r w:rsidRPr="00B60084">
        <w:rPr>
          <w:rFonts w:ascii="Cambria" w:hAnsi="Cambria" w:cstheme="minorHAnsi"/>
          <w:sz w:val="24"/>
          <w:szCs w:val="24"/>
        </w:rPr>
        <w:t xml:space="preserve">Demonstrate accountability and responsibility for creating ethical practice environments that support sustainability of the nursing discipline and the interprofessional healthcare community. </w:t>
      </w:r>
    </w:p>
    <w:p w14:paraId="153AE2F1" w14:textId="77777777" w:rsidR="003A1775" w:rsidRPr="00B60084" w:rsidRDefault="003A1775" w:rsidP="00C7687E">
      <w:pPr>
        <w:pStyle w:val="BodyText"/>
        <w:widowControl w:val="0"/>
        <w:numPr>
          <w:ilvl w:val="0"/>
          <w:numId w:val="99"/>
        </w:numPr>
        <w:tabs>
          <w:tab w:val="clear" w:pos="360"/>
        </w:tabs>
        <w:spacing w:after="0" w:line="240" w:lineRule="atLeast"/>
        <w:ind w:left="720" w:right="834"/>
        <w:jc w:val="left"/>
        <w:rPr>
          <w:rFonts w:ascii="Cambria" w:hAnsi="Cambria" w:cstheme="minorHAnsi"/>
          <w:sz w:val="24"/>
          <w:szCs w:val="24"/>
        </w:rPr>
      </w:pPr>
      <w:r w:rsidRPr="00B60084">
        <w:rPr>
          <w:rFonts w:ascii="Cambria" w:hAnsi="Cambria" w:cstheme="minorHAnsi"/>
          <w:sz w:val="24"/>
          <w:szCs w:val="24"/>
        </w:rPr>
        <w:t xml:space="preserve">Communicate effectively with all members of the interprofessional healthcare team, the individual, and their support network to promote optimal health outcomes. </w:t>
      </w:r>
    </w:p>
    <w:p w14:paraId="0F210362" w14:textId="77777777" w:rsidR="003A1775" w:rsidRPr="00B60084" w:rsidRDefault="003A1775" w:rsidP="00C7687E">
      <w:pPr>
        <w:pStyle w:val="BodyText"/>
        <w:widowControl w:val="0"/>
        <w:numPr>
          <w:ilvl w:val="0"/>
          <w:numId w:val="99"/>
        </w:numPr>
        <w:tabs>
          <w:tab w:val="clear" w:pos="360"/>
          <w:tab w:val="left" w:pos="820"/>
        </w:tabs>
        <w:spacing w:after="0" w:line="240" w:lineRule="atLeast"/>
        <w:ind w:left="720" w:right="216"/>
        <w:jc w:val="left"/>
        <w:rPr>
          <w:rFonts w:ascii="Cambria" w:hAnsi="Cambria" w:cstheme="minorHAnsi"/>
          <w:sz w:val="24"/>
          <w:szCs w:val="24"/>
        </w:rPr>
      </w:pPr>
      <w:r w:rsidRPr="00B60084">
        <w:rPr>
          <w:rFonts w:ascii="Cambria" w:eastAsia="Calibri" w:hAnsi="Cambria" w:cstheme="minorHAnsi"/>
          <w:sz w:val="24"/>
          <w:szCs w:val="24"/>
        </w:rPr>
        <w:t>Apply nursing knowledge and skill to conduct a comprehensive and focused holistic health assessment of</w:t>
      </w:r>
      <w:r w:rsidRPr="00B60084">
        <w:rPr>
          <w:rFonts w:ascii="Cambria" w:eastAsia="Calibri" w:hAnsi="Cambria" w:cstheme="minorHAnsi"/>
          <w:spacing w:val="-52"/>
          <w:sz w:val="24"/>
          <w:szCs w:val="24"/>
        </w:rPr>
        <w:t xml:space="preserve">     </w:t>
      </w:r>
      <w:r w:rsidRPr="00B60084">
        <w:rPr>
          <w:rFonts w:ascii="Cambria" w:eastAsia="Calibri" w:hAnsi="Cambria" w:cstheme="minorHAnsi"/>
          <w:sz w:val="24"/>
          <w:szCs w:val="24"/>
        </w:rPr>
        <w:t xml:space="preserve"> individuals,</w:t>
      </w:r>
      <w:r w:rsidRPr="00B60084">
        <w:rPr>
          <w:rFonts w:ascii="Cambria" w:eastAsia="Calibri" w:hAnsi="Cambria" w:cstheme="minorHAnsi"/>
          <w:spacing w:val="-2"/>
          <w:sz w:val="24"/>
          <w:szCs w:val="24"/>
        </w:rPr>
        <w:t xml:space="preserve"> </w:t>
      </w:r>
      <w:r w:rsidRPr="00B60084">
        <w:rPr>
          <w:rFonts w:ascii="Cambria" w:eastAsia="Calibri" w:hAnsi="Cambria" w:cstheme="minorHAnsi"/>
          <w:sz w:val="24"/>
          <w:szCs w:val="24"/>
        </w:rPr>
        <w:t>families,</w:t>
      </w:r>
      <w:r w:rsidRPr="00B60084">
        <w:rPr>
          <w:rFonts w:ascii="Cambria" w:eastAsia="Calibri" w:hAnsi="Cambria" w:cstheme="minorHAnsi"/>
          <w:spacing w:val="-1"/>
          <w:sz w:val="24"/>
          <w:szCs w:val="24"/>
        </w:rPr>
        <w:t xml:space="preserve"> </w:t>
      </w:r>
      <w:r w:rsidRPr="00B60084">
        <w:rPr>
          <w:rFonts w:ascii="Cambria" w:eastAsia="Calibri" w:hAnsi="Cambria" w:cstheme="minorHAnsi"/>
          <w:sz w:val="24"/>
          <w:szCs w:val="24"/>
        </w:rPr>
        <w:t>communities,</w:t>
      </w:r>
      <w:r w:rsidRPr="00B60084">
        <w:rPr>
          <w:rFonts w:ascii="Cambria" w:eastAsia="Calibri" w:hAnsi="Cambria" w:cstheme="minorHAnsi"/>
          <w:spacing w:val="-2"/>
          <w:sz w:val="24"/>
          <w:szCs w:val="24"/>
        </w:rPr>
        <w:t xml:space="preserve"> </w:t>
      </w:r>
      <w:r w:rsidRPr="00B60084">
        <w:rPr>
          <w:rFonts w:ascii="Cambria" w:eastAsia="Calibri" w:hAnsi="Cambria" w:cstheme="minorHAnsi"/>
          <w:sz w:val="24"/>
          <w:szCs w:val="24"/>
        </w:rPr>
        <w:t>and</w:t>
      </w:r>
      <w:r w:rsidRPr="00B60084">
        <w:rPr>
          <w:rFonts w:ascii="Cambria" w:eastAsia="Calibri" w:hAnsi="Cambria" w:cstheme="minorHAnsi"/>
          <w:spacing w:val="-1"/>
          <w:sz w:val="24"/>
          <w:szCs w:val="24"/>
        </w:rPr>
        <w:t xml:space="preserve"> </w:t>
      </w:r>
      <w:r w:rsidRPr="00B60084">
        <w:rPr>
          <w:rFonts w:ascii="Cambria" w:eastAsia="Calibri" w:hAnsi="Cambria" w:cstheme="minorHAnsi"/>
          <w:sz w:val="24"/>
          <w:szCs w:val="24"/>
        </w:rPr>
        <w:t xml:space="preserve">populations. </w:t>
      </w:r>
    </w:p>
    <w:p w14:paraId="008B7330" w14:textId="320707B6" w:rsidR="003A1775" w:rsidRPr="00B60084" w:rsidRDefault="003A1775" w:rsidP="00C7687E">
      <w:pPr>
        <w:pStyle w:val="BodyText"/>
        <w:widowControl w:val="0"/>
        <w:numPr>
          <w:ilvl w:val="0"/>
          <w:numId w:val="99"/>
        </w:numPr>
        <w:tabs>
          <w:tab w:val="clear" w:pos="360"/>
        </w:tabs>
        <w:spacing w:after="0" w:line="240" w:lineRule="atLeast"/>
        <w:ind w:left="720" w:right="361"/>
        <w:jc w:val="left"/>
        <w:rPr>
          <w:rFonts w:ascii="Cambria" w:hAnsi="Cambria" w:cstheme="minorHAnsi"/>
          <w:sz w:val="24"/>
          <w:szCs w:val="24"/>
        </w:rPr>
      </w:pPr>
      <w:r w:rsidRPr="00B60084">
        <w:rPr>
          <w:rFonts w:ascii="Cambria" w:hAnsi="Cambria" w:cstheme="minorHAnsi"/>
          <w:sz w:val="24"/>
          <w:szCs w:val="24"/>
        </w:rPr>
        <w:t xml:space="preserve">Utilize knowledge, skills, and advocacy to influence policy and promote health, wellness, risk reduction, and disease prevention based on social determinants of health for individuals, </w:t>
      </w:r>
      <w:r w:rsidR="007E6E98" w:rsidRPr="00B60084">
        <w:rPr>
          <w:rFonts w:ascii="Cambria" w:hAnsi="Cambria" w:cstheme="minorHAnsi"/>
          <w:sz w:val="24"/>
          <w:szCs w:val="24"/>
        </w:rPr>
        <w:t>populations,</w:t>
      </w:r>
      <w:r w:rsidRPr="00B60084">
        <w:rPr>
          <w:rFonts w:ascii="Cambria" w:hAnsi="Cambria" w:cstheme="minorHAnsi"/>
          <w:sz w:val="24"/>
          <w:szCs w:val="24"/>
        </w:rPr>
        <w:t xml:space="preserve"> and communities. </w:t>
      </w:r>
    </w:p>
    <w:p w14:paraId="00CEAED7" w14:textId="77777777" w:rsidR="003A1775" w:rsidRPr="00B60084" w:rsidRDefault="003A1775" w:rsidP="00C7687E">
      <w:pPr>
        <w:pStyle w:val="BodyText"/>
        <w:widowControl w:val="0"/>
        <w:numPr>
          <w:ilvl w:val="0"/>
          <w:numId w:val="99"/>
        </w:numPr>
        <w:tabs>
          <w:tab w:val="clear" w:pos="360"/>
          <w:tab w:val="left" w:pos="-90"/>
        </w:tabs>
        <w:spacing w:after="0" w:line="240" w:lineRule="atLeast"/>
        <w:ind w:left="720" w:right="268"/>
        <w:jc w:val="left"/>
        <w:rPr>
          <w:rFonts w:ascii="Cambria" w:hAnsi="Cambria" w:cstheme="minorHAnsi"/>
          <w:sz w:val="24"/>
          <w:szCs w:val="24"/>
        </w:rPr>
      </w:pPr>
      <w:r w:rsidRPr="00B60084">
        <w:rPr>
          <w:rFonts w:ascii="Cambria" w:hAnsi="Cambria" w:cstheme="minorHAnsi"/>
          <w:sz w:val="24"/>
          <w:szCs w:val="24"/>
        </w:rPr>
        <w:t>Provide health teac</w:t>
      </w:r>
      <w:r w:rsidRPr="00B60084">
        <w:rPr>
          <w:rFonts w:ascii="Cambria" w:hAnsi="Cambria" w:cstheme="minorHAnsi"/>
          <w:spacing w:val="-1"/>
          <w:sz w:val="24"/>
          <w:szCs w:val="24"/>
        </w:rPr>
        <w:t>h</w:t>
      </w:r>
      <w:r w:rsidRPr="00B60084">
        <w:rPr>
          <w:rFonts w:ascii="Cambria" w:hAnsi="Cambria" w:cstheme="minorHAnsi"/>
          <w:sz w:val="24"/>
          <w:szCs w:val="24"/>
        </w:rPr>
        <w:t xml:space="preserve">ing and coaching that reflects developmental stage, age, culture, spirituality, individual preferences, environment, and health literacy considerations to foster individual/family/population engagement in their healing. </w:t>
      </w:r>
    </w:p>
    <w:p w14:paraId="14161CA4" w14:textId="77777777" w:rsidR="003A1775" w:rsidRPr="00B60084" w:rsidRDefault="003A1775" w:rsidP="00C7687E">
      <w:pPr>
        <w:pStyle w:val="BodyText"/>
        <w:widowControl w:val="0"/>
        <w:numPr>
          <w:ilvl w:val="0"/>
          <w:numId w:val="99"/>
        </w:numPr>
        <w:tabs>
          <w:tab w:val="clear" w:pos="360"/>
          <w:tab w:val="left" w:pos="-540"/>
          <w:tab w:val="left" w:pos="9180"/>
        </w:tabs>
        <w:spacing w:after="0" w:line="240" w:lineRule="atLeast"/>
        <w:ind w:left="720" w:right="-54"/>
        <w:jc w:val="left"/>
        <w:rPr>
          <w:rFonts w:ascii="Cambria" w:hAnsi="Cambria" w:cstheme="minorHAnsi"/>
          <w:sz w:val="24"/>
          <w:szCs w:val="24"/>
        </w:rPr>
      </w:pPr>
      <w:r w:rsidRPr="00B60084">
        <w:rPr>
          <w:rFonts w:ascii="Cambria" w:hAnsi="Cambria" w:cstheme="minorHAnsi"/>
          <w:sz w:val="24"/>
          <w:szCs w:val="24"/>
        </w:rPr>
        <w:t xml:space="preserve">Use critical thinking, research, theory, and evidence-based nursing interventions including complementary/integrative health approaches for persons accessing acute, chronic, restorative, hospice, and palliative care. </w:t>
      </w:r>
    </w:p>
    <w:p w14:paraId="2F5576D6" w14:textId="77777777" w:rsidR="003A1775" w:rsidRPr="00B60084" w:rsidRDefault="003A1775" w:rsidP="00C7687E">
      <w:pPr>
        <w:pStyle w:val="BodyText"/>
        <w:widowControl w:val="0"/>
        <w:numPr>
          <w:ilvl w:val="0"/>
          <w:numId w:val="99"/>
        </w:numPr>
        <w:tabs>
          <w:tab w:val="clear" w:pos="360"/>
          <w:tab w:val="left" w:pos="-720"/>
        </w:tabs>
        <w:spacing w:after="0" w:line="240" w:lineRule="atLeast"/>
        <w:ind w:left="720" w:right="683"/>
        <w:jc w:val="left"/>
        <w:rPr>
          <w:rFonts w:ascii="Cambria" w:hAnsi="Cambria" w:cstheme="minorHAnsi"/>
          <w:sz w:val="24"/>
          <w:szCs w:val="24"/>
        </w:rPr>
      </w:pPr>
      <w:r w:rsidRPr="00B60084">
        <w:rPr>
          <w:rFonts w:ascii="Cambria" w:hAnsi="Cambria" w:cstheme="minorHAnsi"/>
          <w:sz w:val="24"/>
          <w:szCs w:val="24"/>
        </w:rPr>
        <w:t xml:space="preserve">Demonstrate knowledge and skills with healthcare technologies, including information and communication technologies, and informatics to provide safe high-quality nursing care services to achieve optimal client/patient outcomes. </w:t>
      </w:r>
    </w:p>
    <w:p w14:paraId="7CBCC438" w14:textId="77777777" w:rsidR="003A1775" w:rsidRPr="00B60084" w:rsidRDefault="003A1775" w:rsidP="00C7687E">
      <w:pPr>
        <w:pStyle w:val="BodyText"/>
        <w:widowControl w:val="0"/>
        <w:numPr>
          <w:ilvl w:val="0"/>
          <w:numId w:val="99"/>
        </w:numPr>
        <w:tabs>
          <w:tab w:val="clear" w:pos="360"/>
        </w:tabs>
        <w:spacing w:after="0" w:line="240" w:lineRule="atLeast"/>
        <w:ind w:left="720" w:right="834"/>
        <w:jc w:val="left"/>
        <w:rPr>
          <w:rFonts w:ascii="Cambria" w:hAnsi="Cambria" w:cstheme="minorHAnsi"/>
          <w:sz w:val="24"/>
          <w:szCs w:val="24"/>
        </w:rPr>
      </w:pPr>
      <w:r w:rsidRPr="00B60084">
        <w:rPr>
          <w:rFonts w:ascii="Cambria" w:hAnsi="Cambria" w:cstheme="minorHAnsi"/>
          <w:sz w:val="24"/>
          <w:szCs w:val="24"/>
        </w:rPr>
        <w:lastRenderedPageBreak/>
        <w:t>Demonstrate transformational leadership skills to coordinate systems-based resources to provide safe, quality, inclusive, and equitable holistic nursing care to diverse populations.</w:t>
      </w:r>
      <w:r w:rsidRPr="00B60084">
        <w:rPr>
          <w:rFonts w:ascii="Cambria" w:hAnsi="Cambria" w:cstheme="minorHAnsi"/>
          <w:b/>
          <w:bCs/>
          <w:sz w:val="24"/>
          <w:szCs w:val="24"/>
        </w:rPr>
        <w:t xml:space="preserve"> </w:t>
      </w:r>
    </w:p>
    <w:p w14:paraId="70C0A40B" w14:textId="576A53DB" w:rsidR="003A1775" w:rsidRPr="00B60084" w:rsidRDefault="003A1775" w:rsidP="00C7687E">
      <w:pPr>
        <w:pStyle w:val="BodyText"/>
        <w:widowControl w:val="0"/>
        <w:numPr>
          <w:ilvl w:val="0"/>
          <w:numId w:val="99"/>
        </w:numPr>
        <w:tabs>
          <w:tab w:val="clear" w:pos="360"/>
          <w:tab w:val="left" w:pos="-720"/>
        </w:tabs>
        <w:spacing w:after="0" w:line="240" w:lineRule="atLeast"/>
        <w:ind w:left="720" w:right="683"/>
        <w:jc w:val="left"/>
        <w:rPr>
          <w:rFonts w:ascii="Cambria" w:hAnsi="Cambria" w:cstheme="minorHAnsi"/>
          <w:sz w:val="24"/>
          <w:szCs w:val="24"/>
        </w:rPr>
      </w:pPr>
      <w:r w:rsidRPr="00B60084">
        <w:rPr>
          <w:rFonts w:ascii="Cambria" w:hAnsi="Cambria" w:cstheme="minorHAnsi"/>
          <w:sz w:val="24"/>
          <w:szCs w:val="24"/>
        </w:rPr>
        <w:t xml:space="preserve">Demonstrate professional accountability and responsibility for healing self, individuals, society, and the planet through self-reflection, </w:t>
      </w:r>
      <w:r w:rsidR="00570E7C" w:rsidRPr="00B60084">
        <w:rPr>
          <w:rFonts w:ascii="Cambria" w:hAnsi="Cambria" w:cstheme="minorHAnsi"/>
          <w:sz w:val="24"/>
          <w:szCs w:val="24"/>
        </w:rPr>
        <w:t>self-care,</w:t>
      </w:r>
      <w:r w:rsidRPr="00B60084">
        <w:rPr>
          <w:rFonts w:ascii="Cambria" w:hAnsi="Cambria" w:cstheme="minorHAnsi"/>
          <w:sz w:val="24"/>
          <w:szCs w:val="24"/>
        </w:rPr>
        <w:t xml:space="preserve"> and lifelong learning.</w:t>
      </w:r>
      <w:r w:rsidRPr="00B60084">
        <w:rPr>
          <w:rFonts w:ascii="Cambria" w:hAnsi="Cambria" w:cstheme="minorHAnsi"/>
          <w:b/>
          <w:bCs/>
          <w:sz w:val="24"/>
          <w:szCs w:val="24"/>
        </w:rPr>
        <w:t xml:space="preserve"> </w:t>
      </w:r>
    </w:p>
    <w:p w14:paraId="296240CB" w14:textId="77777777" w:rsidR="003A1775" w:rsidRPr="00B60084" w:rsidRDefault="003A1775" w:rsidP="00C7687E">
      <w:pPr>
        <w:pStyle w:val="BodyText"/>
        <w:widowControl w:val="0"/>
        <w:numPr>
          <w:ilvl w:val="0"/>
          <w:numId w:val="99"/>
        </w:numPr>
        <w:tabs>
          <w:tab w:val="clear" w:pos="360"/>
          <w:tab w:val="left" w:pos="-720"/>
        </w:tabs>
        <w:spacing w:after="0" w:line="240" w:lineRule="atLeast"/>
        <w:ind w:left="720" w:right="683"/>
        <w:jc w:val="both"/>
        <w:rPr>
          <w:rFonts w:ascii="Cambria" w:eastAsia="Cambria" w:hAnsi="Cambria" w:cstheme="minorHAnsi"/>
          <w:b/>
          <w:sz w:val="24"/>
          <w:szCs w:val="24"/>
        </w:rPr>
      </w:pPr>
      <w:r w:rsidRPr="00B60084">
        <w:rPr>
          <w:rFonts w:ascii="Cambria" w:hAnsi="Cambria" w:cstheme="minorHAnsi"/>
          <w:sz w:val="24"/>
          <w:szCs w:val="24"/>
        </w:rPr>
        <w:t xml:space="preserve">Demonstrate capacity and resourcefulness for working within states of ambiguity and unknowing in nursing practice, healthcare systems, and the world. </w:t>
      </w:r>
    </w:p>
    <w:p w14:paraId="1C08F180" w14:textId="77777777" w:rsidR="003A1775" w:rsidRPr="005A587E" w:rsidRDefault="003A1775" w:rsidP="006A14B6">
      <w:pPr>
        <w:pStyle w:val="Body"/>
        <w:rPr>
          <w:rFonts w:ascii="Cambria" w:hAnsi="Cambria"/>
          <w:b/>
          <w:bCs/>
          <w:sz w:val="22"/>
          <w:szCs w:val="22"/>
        </w:rPr>
      </w:pPr>
    </w:p>
    <w:p w14:paraId="4DF93F78" w14:textId="198DA727" w:rsidR="006A14B6" w:rsidRPr="00B60084" w:rsidRDefault="00335371" w:rsidP="006A14B6">
      <w:pPr>
        <w:pStyle w:val="Body"/>
        <w:rPr>
          <w:rFonts w:ascii="Cambria" w:hAnsi="Cambria"/>
          <w:b/>
          <w:bCs/>
        </w:rPr>
      </w:pPr>
      <w:r w:rsidRPr="00B60084">
        <w:rPr>
          <w:rFonts w:ascii="Cambria" w:hAnsi="Cambria"/>
          <w:b/>
          <w:bCs/>
        </w:rPr>
        <w:t xml:space="preserve">Bachelor of Science in </w:t>
      </w:r>
      <w:r w:rsidR="00172D30" w:rsidRPr="00B60084">
        <w:rPr>
          <w:rFonts w:ascii="Cambria" w:hAnsi="Cambria"/>
          <w:b/>
          <w:bCs/>
        </w:rPr>
        <w:t xml:space="preserve">Nursing </w:t>
      </w:r>
      <w:r w:rsidR="00400CBF" w:rsidRPr="00B60084">
        <w:rPr>
          <w:rFonts w:ascii="Cambria" w:hAnsi="Cambria"/>
          <w:b/>
          <w:bCs/>
        </w:rPr>
        <w:t>(</w:t>
      </w:r>
      <w:r w:rsidR="005A587E" w:rsidRPr="00B60084">
        <w:rPr>
          <w:rFonts w:ascii="Cambria" w:hAnsi="Cambria"/>
          <w:b/>
          <w:bCs/>
        </w:rPr>
        <w:t>P</w:t>
      </w:r>
      <w:r w:rsidR="00400CBF" w:rsidRPr="00B60084">
        <w:rPr>
          <w:rFonts w:ascii="Cambria" w:hAnsi="Cambria"/>
          <w:b/>
          <w:bCs/>
        </w:rPr>
        <w:t>relicensure</w:t>
      </w:r>
      <w:r w:rsidR="005A587E" w:rsidRPr="00B60084">
        <w:rPr>
          <w:rFonts w:ascii="Cambria" w:hAnsi="Cambria"/>
          <w:b/>
          <w:bCs/>
        </w:rPr>
        <w:t xml:space="preserve"> Option</w:t>
      </w:r>
      <w:r w:rsidR="00400CBF" w:rsidRPr="00B60084">
        <w:rPr>
          <w:rFonts w:ascii="Cambria" w:hAnsi="Cambria"/>
          <w:b/>
          <w:bCs/>
        </w:rPr>
        <w:t>)</w:t>
      </w:r>
      <w:r w:rsidR="005A587E" w:rsidRPr="00B60084">
        <w:rPr>
          <w:rFonts w:ascii="Cambria" w:hAnsi="Cambria"/>
          <w:b/>
          <w:bCs/>
        </w:rPr>
        <w:t xml:space="preserve"> </w:t>
      </w:r>
      <w:r w:rsidR="00172D30" w:rsidRPr="00B60084">
        <w:rPr>
          <w:rFonts w:ascii="Cambria" w:hAnsi="Cambria"/>
          <w:b/>
          <w:bCs/>
        </w:rPr>
        <w:t>Admission Requirements</w:t>
      </w:r>
    </w:p>
    <w:p w14:paraId="6E04C3BF" w14:textId="77777777" w:rsidR="006A14B6" w:rsidRPr="00B60084" w:rsidRDefault="006A14B6" w:rsidP="006A14B6">
      <w:pPr>
        <w:spacing w:line="22" w:lineRule="atLeast"/>
        <w:rPr>
          <w:i/>
          <w:iCs/>
          <w:sz w:val="24"/>
          <w:szCs w:val="24"/>
        </w:rPr>
      </w:pPr>
      <w:r w:rsidRPr="00B60084">
        <w:rPr>
          <w:i/>
          <w:iCs/>
          <w:sz w:val="24"/>
          <w:szCs w:val="24"/>
        </w:rPr>
        <w:t xml:space="preserve">Please review institutional admissions requirements/policies/procedures in the Policies and Procedures section of this catalog. </w:t>
      </w:r>
    </w:p>
    <w:p w14:paraId="4DD39007" w14:textId="77777777" w:rsidR="00A25E88" w:rsidRPr="005A587E" w:rsidRDefault="00A25E88" w:rsidP="00C7687E">
      <w:pPr>
        <w:pStyle w:val="ListParagraph"/>
        <w:numPr>
          <w:ilvl w:val="0"/>
          <w:numId w:val="90"/>
        </w:numPr>
        <w:ind w:left="630" w:hanging="270"/>
        <w:rPr>
          <w:sz w:val="24"/>
          <w:szCs w:val="24"/>
        </w:rPr>
      </w:pPr>
      <w:bookmarkStart w:id="642" w:name="_Hlk135055067"/>
      <w:r w:rsidRPr="005A587E">
        <w:rPr>
          <w:sz w:val="24"/>
          <w:szCs w:val="24"/>
        </w:rPr>
        <w:t xml:space="preserve">Cumulative GPA </w:t>
      </w:r>
      <w:r w:rsidRPr="005A587E">
        <w:rPr>
          <w:rFonts w:cstheme="minorHAnsi"/>
          <w:sz w:val="24"/>
          <w:szCs w:val="24"/>
        </w:rPr>
        <w:t>≥</w:t>
      </w:r>
      <w:r w:rsidRPr="005A587E">
        <w:rPr>
          <w:sz w:val="24"/>
          <w:szCs w:val="24"/>
        </w:rPr>
        <w:t xml:space="preserve"> 2.75</w:t>
      </w:r>
    </w:p>
    <w:p w14:paraId="48493149" w14:textId="77777777" w:rsidR="00A25E88" w:rsidRPr="005A587E" w:rsidRDefault="00A25E88" w:rsidP="00C7687E">
      <w:pPr>
        <w:pStyle w:val="ListParagraph"/>
        <w:numPr>
          <w:ilvl w:val="1"/>
          <w:numId w:val="90"/>
        </w:numPr>
        <w:tabs>
          <w:tab w:val="left" w:pos="360"/>
        </w:tabs>
        <w:ind w:left="720" w:firstLine="0"/>
        <w:rPr>
          <w:sz w:val="24"/>
          <w:szCs w:val="24"/>
        </w:rPr>
      </w:pPr>
      <w:r w:rsidRPr="005A587E">
        <w:rPr>
          <w:sz w:val="24"/>
          <w:szCs w:val="24"/>
        </w:rPr>
        <w:t xml:space="preserve">HS GPA must </w:t>
      </w:r>
      <w:proofErr w:type="gramStart"/>
      <w:r w:rsidRPr="005A587E">
        <w:rPr>
          <w:sz w:val="24"/>
          <w:szCs w:val="24"/>
        </w:rPr>
        <w:t>be used</w:t>
      </w:r>
      <w:proofErr w:type="gramEnd"/>
      <w:r w:rsidRPr="005A587E">
        <w:rPr>
          <w:sz w:val="24"/>
          <w:szCs w:val="24"/>
        </w:rPr>
        <w:t xml:space="preserve"> if applicant has </w:t>
      </w:r>
      <w:r w:rsidRPr="005A587E">
        <w:rPr>
          <w:rFonts w:cstheme="minorHAnsi"/>
          <w:sz w:val="24"/>
          <w:szCs w:val="24"/>
        </w:rPr>
        <w:t>≤</w:t>
      </w:r>
      <w:r w:rsidRPr="005A587E">
        <w:rPr>
          <w:sz w:val="24"/>
          <w:szCs w:val="24"/>
        </w:rPr>
        <w:t xml:space="preserve"> 12 college credits</w:t>
      </w:r>
    </w:p>
    <w:p w14:paraId="3AF4A811" w14:textId="77777777" w:rsidR="00A25E88" w:rsidRPr="005A587E" w:rsidRDefault="00A25E88" w:rsidP="00C7687E">
      <w:pPr>
        <w:pStyle w:val="ListParagraph"/>
        <w:numPr>
          <w:ilvl w:val="1"/>
          <w:numId w:val="90"/>
        </w:numPr>
        <w:tabs>
          <w:tab w:val="left" w:pos="360"/>
        </w:tabs>
        <w:ind w:left="720" w:firstLine="0"/>
        <w:rPr>
          <w:sz w:val="24"/>
          <w:szCs w:val="24"/>
        </w:rPr>
      </w:pPr>
      <w:r w:rsidRPr="005A587E">
        <w:rPr>
          <w:sz w:val="24"/>
          <w:szCs w:val="24"/>
        </w:rPr>
        <w:t xml:space="preserve">College GPA must </w:t>
      </w:r>
      <w:proofErr w:type="gramStart"/>
      <w:r w:rsidRPr="005A587E">
        <w:rPr>
          <w:sz w:val="24"/>
          <w:szCs w:val="24"/>
        </w:rPr>
        <w:t>be used</w:t>
      </w:r>
      <w:proofErr w:type="gramEnd"/>
      <w:r w:rsidRPr="005A587E">
        <w:rPr>
          <w:sz w:val="24"/>
          <w:szCs w:val="24"/>
        </w:rPr>
        <w:t xml:space="preserve"> if </w:t>
      </w:r>
      <w:r w:rsidRPr="005A587E">
        <w:rPr>
          <w:rFonts w:cstheme="minorHAnsi"/>
          <w:sz w:val="24"/>
          <w:szCs w:val="24"/>
        </w:rPr>
        <w:t>≥</w:t>
      </w:r>
      <w:r w:rsidRPr="005A587E">
        <w:rPr>
          <w:sz w:val="24"/>
          <w:szCs w:val="24"/>
        </w:rPr>
        <w:t xml:space="preserve"> 13 college credits have been awarded</w:t>
      </w:r>
    </w:p>
    <w:p w14:paraId="56E07941" w14:textId="77777777" w:rsidR="00A25E88" w:rsidRPr="005A587E" w:rsidRDefault="00A25E88" w:rsidP="00C7687E">
      <w:pPr>
        <w:pStyle w:val="ListParagraph"/>
        <w:numPr>
          <w:ilvl w:val="2"/>
          <w:numId w:val="90"/>
        </w:numPr>
        <w:tabs>
          <w:tab w:val="left" w:pos="360"/>
        </w:tabs>
        <w:ind w:left="1800"/>
        <w:rPr>
          <w:sz w:val="24"/>
          <w:szCs w:val="24"/>
        </w:rPr>
      </w:pPr>
      <w:r w:rsidRPr="005A587E">
        <w:rPr>
          <w:sz w:val="24"/>
          <w:szCs w:val="24"/>
        </w:rPr>
        <w:t xml:space="preserve">All official transcripts from </w:t>
      </w:r>
      <w:r w:rsidRPr="005A587E">
        <w:rPr>
          <w:sz w:val="24"/>
          <w:szCs w:val="24"/>
          <w:u w:val="single"/>
        </w:rPr>
        <w:t>all</w:t>
      </w:r>
      <w:r w:rsidRPr="005A587E">
        <w:rPr>
          <w:sz w:val="24"/>
          <w:szCs w:val="24"/>
        </w:rPr>
        <w:t xml:space="preserve"> accredited (regional or national) post-secondary institutions (</w:t>
      </w:r>
      <w:proofErr w:type="gramStart"/>
      <w:r w:rsidRPr="005A587E">
        <w:rPr>
          <w:sz w:val="24"/>
          <w:szCs w:val="24"/>
        </w:rPr>
        <w:t>e.g.</w:t>
      </w:r>
      <w:proofErr w:type="gramEnd"/>
      <w:r w:rsidRPr="005A587E">
        <w:rPr>
          <w:sz w:val="24"/>
          <w:szCs w:val="24"/>
        </w:rPr>
        <w:t xml:space="preserve"> colleges, community colleges, universities, etc.) attended must be submitted and used in the calculation of a college GPA </w:t>
      </w:r>
    </w:p>
    <w:p w14:paraId="7C988DB9" w14:textId="77777777" w:rsidR="00A25E88" w:rsidRPr="005A587E" w:rsidRDefault="00A25E88" w:rsidP="00C7687E">
      <w:pPr>
        <w:pStyle w:val="ListParagraph"/>
        <w:numPr>
          <w:ilvl w:val="2"/>
          <w:numId w:val="90"/>
        </w:numPr>
        <w:tabs>
          <w:tab w:val="left" w:pos="360"/>
        </w:tabs>
        <w:spacing w:after="0"/>
        <w:ind w:left="1800"/>
        <w:rPr>
          <w:sz w:val="24"/>
          <w:szCs w:val="24"/>
        </w:rPr>
      </w:pPr>
      <w:r w:rsidRPr="005A587E">
        <w:rPr>
          <w:sz w:val="24"/>
          <w:szCs w:val="24"/>
        </w:rPr>
        <w:t xml:space="preserve">No earned grades will </w:t>
      </w:r>
      <w:proofErr w:type="gramStart"/>
      <w:r w:rsidRPr="005A587E">
        <w:rPr>
          <w:sz w:val="24"/>
          <w:szCs w:val="24"/>
        </w:rPr>
        <w:t>be omitted</w:t>
      </w:r>
      <w:proofErr w:type="gramEnd"/>
      <w:r w:rsidRPr="005A587E">
        <w:rPr>
          <w:sz w:val="24"/>
          <w:szCs w:val="24"/>
        </w:rPr>
        <w:t xml:space="preserve"> from the calculation of the cumulative GPA. An earned grade will </w:t>
      </w:r>
      <w:proofErr w:type="gramStart"/>
      <w:r w:rsidRPr="005A587E">
        <w:rPr>
          <w:sz w:val="24"/>
          <w:szCs w:val="24"/>
        </w:rPr>
        <w:t>be used</w:t>
      </w:r>
      <w:proofErr w:type="gramEnd"/>
      <w:r w:rsidRPr="005A587E">
        <w:rPr>
          <w:sz w:val="24"/>
          <w:szCs w:val="24"/>
        </w:rPr>
        <w:t xml:space="preserve"> in the cumulative GPA calculation even if it is not eligible for transfer. For example, a grade of C in College Mathematics cannot </w:t>
      </w:r>
      <w:proofErr w:type="gramStart"/>
      <w:r w:rsidRPr="005A587E">
        <w:rPr>
          <w:sz w:val="24"/>
          <w:szCs w:val="24"/>
        </w:rPr>
        <w:t>be transferred</w:t>
      </w:r>
      <w:proofErr w:type="gramEnd"/>
      <w:r w:rsidRPr="005A587E">
        <w:rPr>
          <w:sz w:val="24"/>
          <w:szCs w:val="24"/>
        </w:rPr>
        <w:t xml:space="preserve">, but that C grade will be used in the cumulative GPA calculation for admission purposes. </w:t>
      </w:r>
    </w:p>
    <w:p w14:paraId="0381ED9E" w14:textId="1AD78A6D" w:rsidR="00A25E88" w:rsidRPr="005A587E" w:rsidRDefault="00A25E88" w:rsidP="00C7687E">
      <w:pPr>
        <w:pStyle w:val="paragraph"/>
        <w:numPr>
          <w:ilvl w:val="0"/>
          <w:numId w:val="90"/>
        </w:numPr>
        <w:spacing w:before="0" w:beforeAutospacing="0" w:after="0" w:afterAutospacing="0"/>
        <w:ind w:left="630" w:hanging="27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High School or College-level Biology with Lab with a grade of B- or higher</w:t>
      </w:r>
      <w:r w:rsidR="003E1717">
        <w:rPr>
          <w:rFonts w:ascii="Cambria" w:eastAsiaTheme="minorHAnsi" w:hAnsi="Cambria" w:cstheme="minorBidi"/>
          <w:kern w:val="2"/>
          <w14:ligatures w14:val="standardContextual"/>
        </w:rPr>
        <w:t>*</w:t>
      </w:r>
      <w:r w:rsidRPr="005A587E">
        <w:rPr>
          <w:rFonts w:ascii="Cambria" w:eastAsiaTheme="minorHAnsi" w:hAnsi="Cambria" w:cstheme="minorBidi"/>
          <w:kern w:val="2"/>
          <w14:ligatures w14:val="standardContextual"/>
        </w:rPr>
        <w:t> </w:t>
      </w:r>
    </w:p>
    <w:p w14:paraId="2A85802B" w14:textId="2C270FDE" w:rsidR="00A25E88" w:rsidRPr="005A587E" w:rsidRDefault="00A25E88" w:rsidP="00C7687E">
      <w:pPr>
        <w:pStyle w:val="paragraph"/>
        <w:numPr>
          <w:ilvl w:val="0"/>
          <w:numId w:val="90"/>
        </w:numPr>
        <w:spacing w:before="0" w:beforeAutospacing="0" w:after="0" w:afterAutospacing="0"/>
        <w:ind w:left="630" w:hanging="27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High School or College-level Chemistry with a grade of B- or higher</w:t>
      </w:r>
      <w:r w:rsidR="00136B22">
        <w:rPr>
          <w:rFonts w:ascii="Cambria" w:eastAsiaTheme="minorHAnsi" w:hAnsi="Cambria" w:cstheme="minorBidi"/>
          <w:kern w:val="2"/>
          <w14:ligatures w14:val="standardContextual"/>
        </w:rPr>
        <w:t>*</w:t>
      </w:r>
      <w:r w:rsidRPr="005A587E">
        <w:rPr>
          <w:rFonts w:ascii="Cambria" w:eastAsiaTheme="minorHAnsi" w:hAnsi="Cambria" w:cstheme="minorBidi"/>
          <w:kern w:val="2"/>
          <w14:ligatures w14:val="standardContextual"/>
        </w:rPr>
        <w:t> </w:t>
      </w:r>
    </w:p>
    <w:p w14:paraId="5E92CD2F" w14:textId="77777777" w:rsidR="00A25E88" w:rsidRPr="005A587E" w:rsidRDefault="00A25E88" w:rsidP="00C7687E">
      <w:pPr>
        <w:pStyle w:val="paragraph"/>
        <w:numPr>
          <w:ilvl w:val="0"/>
          <w:numId w:val="90"/>
        </w:numPr>
        <w:spacing w:before="0" w:beforeAutospacing="0" w:after="0" w:afterAutospacing="0"/>
        <w:ind w:left="630" w:hanging="270"/>
        <w:textAlignment w:val="baseline"/>
        <w:rPr>
          <w:rFonts w:ascii="Cambria" w:eastAsiaTheme="minorHAnsi" w:hAnsi="Cambria" w:cstheme="minorBidi"/>
          <w:i/>
          <w:iCs/>
          <w:kern w:val="2"/>
          <w14:ligatures w14:val="standardContextual"/>
        </w:rPr>
      </w:pPr>
      <w:r w:rsidRPr="005A587E">
        <w:rPr>
          <w:rFonts w:ascii="Cambria" w:eastAsiaTheme="minorHAnsi" w:hAnsi="Cambria" w:cstheme="minorBidi"/>
          <w:kern w:val="2"/>
          <w14:ligatures w14:val="standardContextual"/>
        </w:rPr>
        <w:t>Written Essay </w:t>
      </w:r>
      <w:r w:rsidRPr="005A587E">
        <w:rPr>
          <w:rFonts w:ascii="Cambria" w:eastAsiaTheme="minorHAnsi" w:hAnsi="Cambria" w:cstheme="minorBidi"/>
          <w:i/>
          <w:iCs/>
          <w:kern w:val="2"/>
          <w14:ligatures w14:val="standardContextual"/>
        </w:rPr>
        <w:t xml:space="preserve">(A personal statement describing motivation for entering the field of nursing. The essay should be typed, double-spaced, and </w:t>
      </w:r>
      <w:proofErr w:type="gramStart"/>
      <w:r w:rsidRPr="005A587E">
        <w:rPr>
          <w:rFonts w:ascii="Cambria" w:eastAsiaTheme="minorHAnsi" w:hAnsi="Cambria" w:cstheme="minorBidi"/>
          <w:i/>
          <w:iCs/>
          <w:kern w:val="2"/>
          <w14:ligatures w14:val="standardContextual"/>
        </w:rPr>
        <w:t>approximately 1</w:t>
      </w:r>
      <w:proofErr w:type="gramEnd"/>
      <w:r w:rsidRPr="005A587E">
        <w:rPr>
          <w:rFonts w:ascii="Cambria" w:eastAsiaTheme="minorHAnsi" w:hAnsi="Cambria" w:cstheme="minorBidi"/>
          <w:i/>
          <w:iCs/>
          <w:kern w:val="2"/>
          <w14:ligatures w14:val="standardContextual"/>
        </w:rPr>
        <w:t xml:space="preserve"> to 2 pages in length.) </w:t>
      </w:r>
    </w:p>
    <w:p w14:paraId="40D65C91" w14:textId="77777777" w:rsidR="00A25E88" w:rsidRPr="005A587E" w:rsidRDefault="00A25E88" w:rsidP="00C7687E">
      <w:pPr>
        <w:pStyle w:val="paragraph"/>
        <w:numPr>
          <w:ilvl w:val="0"/>
          <w:numId w:val="90"/>
        </w:numPr>
        <w:spacing w:before="0" w:beforeAutospacing="0" w:after="0" w:afterAutospacing="0"/>
        <w:ind w:left="630" w:hanging="27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Test of Essential Academic Skills (TEAS) with scores at or greater than the current national average on each of the four (reading, math, science, English and language usage) sections </w:t>
      </w:r>
    </w:p>
    <w:p w14:paraId="7AA9EE01" w14:textId="77777777" w:rsidR="00A25E88" w:rsidRPr="005A587E" w:rsidRDefault="00A25E88" w:rsidP="00C7687E">
      <w:pPr>
        <w:pStyle w:val="ListParagraph"/>
        <w:numPr>
          <w:ilvl w:val="0"/>
          <w:numId w:val="91"/>
        </w:numPr>
        <w:spacing w:after="0"/>
        <w:ind w:left="630" w:hanging="270"/>
        <w:rPr>
          <w:sz w:val="24"/>
          <w:szCs w:val="24"/>
        </w:rPr>
      </w:pPr>
      <w:r w:rsidRPr="005A587E">
        <w:rPr>
          <w:kern w:val="2"/>
          <w:sz w:val="24"/>
          <w:szCs w:val="24"/>
          <w14:ligatures w14:val="standardContextual"/>
        </w:rPr>
        <w:t xml:space="preserve">Background check </w:t>
      </w:r>
      <w:r w:rsidRPr="005A587E">
        <w:rPr>
          <w:sz w:val="24"/>
          <w:szCs w:val="24"/>
        </w:rPr>
        <w:t xml:space="preserve">(results must allow a student to participate in clinical at every contracted agency per PCHS and agency agreement). </w:t>
      </w:r>
      <w:r w:rsidRPr="005A587E">
        <w:rPr>
          <w:i/>
          <w:sz w:val="24"/>
          <w:szCs w:val="24"/>
        </w:rPr>
        <w:t xml:space="preserve">Note: PCHS is not responsible for determining the effect of any prior criminal history on an applicant’s/student’s ability to be licensed as an RN in any US state or </w:t>
      </w:r>
      <w:proofErr w:type="gramStart"/>
      <w:r w:rsidRPr="005A587E">
        <w:rPr>
          <w:i/>
          <w:sz w:val="24"/>
          <w:szCs w:val="24"/>
        </w:rPr>
        <w:t>jurisdiction</w:t>
      </w:r>
      <w:proofErr w:type="gramEnd"/>
      <w:r w:rsidRPr="005A587E">
        <w:rPr>
          <w:i/>
          <w:sz w:val="24"/>
          <w:szCs w:val="24"/>
        </w:rPr>
        <w:t>. For information related to criminal history and RN licensure, contact the state board of nursing where licensure is desired)</w:t>
      </w:r>
    </w:p>
    <w:p w14:paraId="641C9991" w14:textId="77777777" w:rsidR="00A25E88" w:rsidRPr="005A587E" w:rsidRDefault="00A25E88" w:rsidP="00C7687E">
      <w:pPr>
        <w:pStyle w:val="paragraph"/>
        <w:numPr>
          <w:ilvl w:val="0"/>
          <w:numId w:val="90"/>
        </w:numPr>
        <w:spacing w:before="0" w:beforeAutospacing="0" w:after="0" w:afterAutospacing="0"/>
        <w:ind w:left="630" w:hanging="27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Drug screen (screen includes tetrahydrocannabinol [THC], a substance in marijuana) </w:t>
      </w:r>
    </w:p>
    <w:p w14:paraId="0EF494B5" w14:textId="77777777" w:rsidR="00FD3F17" w:rsidRPr="005A587E" w:rsidRDefault="00A25E88" w:rsidP="00C7687E">
      <w:pPr>
        <w:pStyle w:val="paragraph"/>
        <w:numPr>
          <w:ilvl w:val="0"/>
          <w:numId w:val="90"/>
        </w:numPr>
        <w:spacing w:before="0" w:beforeAutospacing="0" w:after="0" w:afterAutospacing="0"/>
        <w:ind w:left="630" w:hanging="27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Vaccine record indicating:</w:t>
      </w:r>
    </w:p>
    <w:p w14:paraId="4550C73B" w14:textId="77777777" w:rsidR="00FD3F17" w:rsidRPr="005A587E" w:rsidRDefault="00A25E88" w:rsidP="00C7687E">
      <w:pPr>
        <w:pStyle w:val="paragraph"/>
        <w:numPr>
          <w:ilvl w:val="1"/>
          <w:numId w:val="90"/>
        </w:numPr>
        <w:spacing w:before="0" w:beforeAutospacing="0" w:after="0" w:afterAutospacing="0"/>
        <w:textAlignment w:val="baseline"/>
        <w:rPr>
          <w:rFonts w:ascii="Cambria" w:eastAsiaTheme="minorHAnsi" w:hAnsi="Cambria" w:cstheme="minorBidi"/>
          <w:kern w:val="2"/>
          <w14:ligatures w14:val="standardContextual"/>
        </w:rPr>
      </w:pPr>
      <w:proofErr w:type="gramStart"/>
      <w:r w:rsidRPr="005A587E">
        <w:rPr>
          <w:rFonts w:ascii="Cambria" w:eastAsiaTheme="minorHAnsi" w:hAnsi="Cambria" w:cstheme="minorBidi"/>
          <w:kern w:val="2"/>
          <w14:ligatures w14:val="standardContextual"/>
        </w:rPr>
        <w:t>2</w:t>
      </w:r>
      <w:proofErr w:type="gramEnd"/>
      <w:r w:rsidRPr="005A587E">
        <w:rPr>
          <w:rFonts w:ascii="Cambria" w:eastAsiaTheme="minorHAnsi" w:hAnsi="Cambria" w:cstheme="minorBidi"/>
          <w:kern w:val="2"/>
          <w14:ligatures w14:val="standardContextual"/>
        </w:rPr>
        <w:t xml:space="preserve"> doses of live measles vaccine (serological evidence of immunity can substitute)</w:t>
      </w:r>
    </w:p>
    <w:p w14:paraId="25FE0582" w14:textId="77777777" w:rsidR="00FD3F17" w:rsidRPr="005A587E" w:rsidRDefault="00A25E88" w:rsidP="00C7687E">
      <w:pPr>
        <w:pStyle w:val="paragraph"/>
        <w:numPr>
          <w:ilvl w:val="1"/>
          <w:numId w:val="90"/>
        </w:numPr>
        <w:spacing w:before="0" w:beforeAutospacing="0" w:after="0" w:afterAutospacing="0"/>
        <w:textAlignment w:val="baseline"/>
        <w:rPr>
          <w:rFonts w:ascii="Cambria" w:eastAsiaTheme="minorHAnsi" w:hAnsi="Cambria" w:cstheme="minorBidi"/>
          <w:kern w:val="2"/>
          <w14:ligatures w14:val="standardContextual"/>
        </w:rPr>
      </w:pPr>
      <w:proofErr w:type="gramStart"/>
      <w:r w:rsidRPr="005A587E">
        <w:rPr>
          <w:rFonts w:ascii="Cambria" w:eastAsiaTheme="minorHAnsi" w:hAnsi="Cambria" w:cstheme="minorBidi"/>
          <w:kern w:val="2"/>
          <w14:ligatures w14:val="standardContextual"/>
        </w:rPr>
        <w:t>1</w:t>
      </w:r>
      <w:proofErr w:type="gramEnd"/>
      <w:r w:rsidRPr="005A587E">
        <w:rPr>
          <w:rFonts w:ascii="Cambria" w:eastAsiaTheme="minorHAnsi" w:hAnsi="Cambria" w:cstheme="minorBidi"/>
          <w:kern w:val="2"/>
          <w14:ligatures w14:val="standardContextual"/>
        </w:rPr>
        <w:t xml:space="preserve"> does of live mumps vaccine (serological evidence of immunity can substitute)</w:t>
      </w:r>
    </w:p>
    <w:p w14:paraId="146DA0FF" w14:textId="77777777" w:rsidR="00FD3F17" w:rsidRPr="005A587E" w:rsidRDefault="00A25E88" w:rsidP="00C7687E">
      <w:pPr>
        <w:pStyle w:val="paragraph"/>
        <w:numPr>
          <w:ilvl w:val="1"/>
          <w:numId w:val="90"/>
        </w:numPr>
        <w:spacing w:before="0" w:beforeAutospacing="0" w:after="0" w:afterAutospacing="0"/>
        <w:textAlignment w:val="baseline"/>
        <w:rPr>
          <w:rFonts w:ascii="Cambria" w:eastAsiaTheme="minorHAnsi" w:hAnsi="Cambria" w:cstheme="minorBidi"/>
          <w:kern w:val="2"/>
          <w14:ligatures w14:val="standardContextual"/>
        </w:rPr>
      </w:pPr>
      <w:proofErr w:type="gramStart"/>
      <w:r w:rsidRPr="005A587E">
        <w:rPr>
          <w:rFonts w:ascii="Cambria" w:eastAsiaTheme="minorHAnsi" w:hAnsi="Cambria" w:cstheme="minorBidi"/>
          <w:kern w:val="2"/>
          <w14:ligatures w14:val="standardContextual"/>
        </w:rPr>
        <w:t>1</w:t>
      </w:r>
      <w:proofErr w:type="gramEnd"/>
      <w:r w:rsidRPr="005A587E">
        <w:rPr>
          <w:rFonts w:ascii="Cambria" w:eastAsiaTheme="minorHAnsi" w:hAnsi="Cambria" w:cstheme="minorBidi"/>
          <w:kern w:val="2"/>
          <w14:ligatures w14:val="standardContextual"/>
        </w:rPr>
        <w:t xml:space="preserve"> dose of live rubella vaccine (serological evidence of immunity can substitute)</w:t>
      </w:r>
    </w:p>
    <w:p w14:paraId="3796B074" w14:textId="2AB618C9" w:rsidR="00FD3F17" w:rsidRPr="004E483F" w:rsidRDefault="00A25E88" w:rsidP="004E483F">
      <w:pPr>
        <w:pStyle w:val="paragraph"/>
        <w:numPr>
          <w:ilvl w:val="1"/>
          <w:numId w:val="90"/>
        </w:numPr>
        <w:spacing w:before="0" w:beforeAutospacing="0" w:after="0" w:afterAutospacing="0"/>
        <w:textAlignment w:val="baseline"/>
        <w:rPr>
          <w:b/>
          <w:bCs/>
        </w:rPr>
      </w:pPr>
      <w:r w:rsidRPr="005A587E">
        <w:rPr>
          <w:rFonts w:ascii="Cambria" w:eastAsiaTheme="minorHAnsi" w:hAnsi="Cambria" w:cstheme="minorBidi"/>
          <w:kern w:val="2"/>
          <w14:ligatures w14:val="standardContextual"/>
        </w:rPr>
        <w:t xml:space="preserve">At least </w:t>
      </w:r>
      <w:proofErr w:type="gramStart"/>
      <w:r w:rsidRPr="005A587E">
        <w:rPr>
          <w:rFonts w:ascii="Cambria" w:eastAsiaTheme="minorHAnsi" w:hAnsi="Cambria" w:cstheme="minorBidi"/>
          <w:kern w:val="2"/>
          <w14:ligatures w14:val="standardContextual"/>
        </w:rPr>
        <w:t>1</w:t>
      </w:r>
      <w:proofErr w:type="gramEnd"/>
      <w:r w:rsidRPr="005A587E">
        <w:rPr>
          <w:rFonts w:ascii="Cambria" w:eastAsiaTheme="minorHAnsi" w:hAnsi="Cambria" w:cstheme="minorBidi"/>
          <w:kern w:val="2"/>
          <w14:ligatures w14:val="standardContextual"/>
        </w:rPr>
        <w:t xml:space="preserve"> dose of meningococcal ACWY vaccine within the last 5 years or a complete 2- or 3-dose series of MenB; or A signed form indicating that the student will obtain meningococcal vaccine within 30 day</w:t>
      </w:r>
      <w:r w:rsidR="009F345F" w:rsidRPr="005A587E">
        <w:rPr>
          <w:rFonts w:ascii="Cambria" w:eastAsiaTheme="minorHAnsi" w:hAnsi="Cambria" w:cstheme="minorBidi"/>
          <w:kern w:val="2"/>
          <w14:ligatures w14:val="standardContextual"/>
        </w:rPr>
        <w:t>s.</w:t>
      </w:r>
    </w:p>
    <w:p w14:paraId="763F6D1A" w14:textId="01AD5E43" w:rsidR="00136B22" w:rsidRDefault="00136B22" w:rsidP="000455D2">
      <w:pPr>
        <w:pStyle w:val="paragraph"/>
        <w:spacing w:before="0" w:beforeAutospacing="0" w:after="0" w:afterAutospacing="0"/>
        <w:textAlignment w:val="baseline"/>
        <w:rPr>
          <w:rFonts w:ascii="Cambria" w:eastAsiaTheme="minorHAnsi" w:hAnsi="Cambria" w:cstheme="minorBidi"/>
          <w:kern w:val="2"/>
          <w14:ligatures w14:val="standardContextual"/>
        </w:rPr>
      </w:pPr>
      <w:r w:rsidRPr="005D6B7B">
        <w:rPr>
          <w:rFonts w:ascii="Cambria" w:eastAsiaTheme="minorHAnsi" w:hAnsi="Cambria" w:cstheme="minorBidi"/>
          <w:kern w:val="2"/>
          <w14:ligatures w14:val="standardContextual"/>
        </w:rPr>
        <w:lastRenderedPageBreak/>
        <w:t xml:space="preserve">*An applicant may be admitted to the Bachelor of Science in Nursing program (prelicensure option) who do not meet this requirement </w:t>
      </w:r>
      <w:proofErr w:type="gramStart"/>
      <w:r w:rsidRPr="005D6B7B">
        <w:rPr>
          <w:rFonts w:ascii="Cambria" w:eastAsiaTheme="minorHAnsi" w:hAnsi="Cambria" w:cstheme="minorBidi"/>
          <w:kern w:val="2"/>
          <w14:ligatures w14:val="standardContextual"/>
        </w:rPr>
        <w:t>as long as</w:t>
      </w:r>
      <w:proofErr w:type="gramEnd"/>
      <w:r w:rsidRPr="005D6B7B">
        <w:rPr>
          <w:rFonts w:ascii="Cambria" w:eastAsiaTheme="minorHAnsi" w:hAnsi="Cambria" w:cstheme="minorBidi"/>
          <w:kern w:val="2"/>
          <w14:ligatures w14:val="standardContextual"/>
        </w:rPr>
        <w:t xml:space="preserve"> they agree to take </w:t>
      </w:r>
      <w:r w:rsidRPr="005D6B7B">
        <w:rPr>
          <w:rFonts w:ascii="Cambria" w:eastAsiaTheme="minorHAnsi" w:hAnsi="Cambria" w:cstheme="minorBidi"/>
          <w:i/>
          <w:iCs/>
          <w:kern w:val="2"/>
          <w14:ligatures w14:val="standardContextual"/>
        </w:rPr>
        <w:t>BIO101 Introduction to Biology</w:t>
      </w:r>
      <w:r w:rsidRPr="005D6B7B">
        <w:rPr>
          <w:rFonts w:ascii="Cambria" w:eastAsiaTheme="minorHAnsi" w:hAnsi="Cambria" w:cstheme="minorBidi"/>
          <w:kern w:val="2"/>
          <w14:ligatures w14:val="standardContextual"/>
        </w:rPr>
        <w:t xml:space="preserve"> and/or </w:t>
      </w:r>
      <w:r w:rsidRPr="005D6B7B">
        <w:rPr>
          <w:rFonts w:ascii="Cambria" w:eastAsiaTheme="minorHAnsi" w:hAnsi="Cambria" w:cstheme="minorBidi"/>
          <w:i/>
          <w:iCs/>
          <w:kern w:val="2"/>
          <w14:ligatures w14:val="standardContextual"/>
        </w:rPr>
        <w:t>CHEM101 Introduction to Chemistry</w:t>
      </w:r>
      <w:r w:rsidRPr="005D6B7B">
        <w:rPr>
          <w:rFonts w:ascii="Cambria" w:eastAsiaTheme="minorHAnsi" w:hAnsi="Cambria" w:cstheme="minorBidi"/>
          <w:kern w:val="2"/>
          <w14:ligatures w14:val="standardContextual"/>
        </w:rPr>
        <w:t xml:space="preserve"> (depending on which requirement(s) was not met) as electives in the program during their first semester of coursework. These courses will be counted as a science electives and be used to fill </w:t>
      </w:r>
      <w:proofErr w:type="gramStart"/>
      <w:r w:rsidRPr="005D6B7B">
        <w:rPr>
          <w:rFonts w:ascii="Cambria" w:eastAsiaTheme="minorHAnsi" w:hAnsi="Cambria" w:cstheme="minorBidi"/>
          <w:kern w:val="2"/>
          <w14:ligatures w14:val="standardContextual"/>
        </w:rPr>
        <w:t>6</w:t>
      </w:r>
      <w:proofErr w:type="gramEnd"/>
      <w:r w:rsidRPr="005D6B7B">
        <w:rPr>
          <w:rFonts w:ascii="Cambria" w:eastAsiaTheme="minorHAnsi" w:hAnsi="Cambria" w:cstheme="minorBidi"/>
          <w:kern w:val="2"/>
          <w14:ligatures w14:val="standardContextual"/>
        </w:rPr>
        <w:t xml:space="preserve"> credit hours of the elective requirement of the program. These cannot replace the humanities elective requirements. Other courses for which the student has the appropriate pre-requisite courses may be taken during the first semester with these courses</w:t>
      </w:r>
      <w:proofErr w:type="gramStart"/>
      <w:r w:rsidRPr="005D6B7B">
        <w:rPr>
          <w:rFonts w:ascii="Cambria" w:eastAsiaTheme="minorHAnsi" w:hAnsi="Cambria" w:cstheme="minorBidi"/>
          <w:kern w:val="2"/>
          <w14:ligatures w14:val="standardContextual"/>
        </w:rPr>
        <w:t xml:space="preserve">.  </w:t>
      </w:r>
      <w:proofErr w:type="gramEnd"/>
      <w:r w:rsidRPr="005D6B7B">
        <w:rPr>
          <w:rFonts w:ascii="Cambria" w:eastAsiaTheme="minorHAnsi" w:hAnsi="Cambria" w:cstheme="minorBidi"/>
          <w:kern w:val="2"/>
          <w14:ligatures w14:val="standardContextual"/>
        </w:rPr>
        <w:t>However, in this special case of not meeting the admission requirements related to these two courses, these courses become prerequisites to WS110, WS110L, WS210, WS210L, WS315, and WS315L. Students must earn a B- or higher in these courses (like other science courses in the general education portion of the curriculum). Failure to achieve the B- will result in the same actions in terms of progression, probation, and disqualification as other general education courses requiring a B-.</w:t>
      </w:r>
      <w:r>
        <w:rPr>
          <w:rFonts w:ascii="Cambria" w:eastAsiaTheme="minorHAnsi" w:hAnsi="Cambria" w:cstheme="minorBidi"/>
          <w:kern w:val="2"/>
          <w14:ligatures w14:val="standardContextual"/>
        </w:rPr>
        <w:t xml:space="preserve"> </w:t>
      </w:r>
    </w:p>
    <w:p w14:paraId="430785DA" w14:textId="77777777" w:rsidR="000455D2" w:rsidRPr="000455D2" w:rsidRDefault="000455D2" w:rsidP="000455D2">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0C9E981C" w14:textId="6A524DF2" w:rsidR="00335371" w:rsidRPr="00B60084" w:rsidRDefault="00335371" w:rsidP="00273481">
      <w:pPr>
        <w:spacing w:after="0" w:line="240" w:lineRule="auto"/>
        <w:rPr>
          <w:rFonts w:eastAsia="Calibri" w:cs="Arial"/>
          <w:sz w:val="24"/>
          <w:szCs w:val="24"/>
        </w:rPr>
      </w:pPr>
      <w:r w:rsidRPr="00B60084">
        <w:rPr>
          <w:b/>
          <w:bCs/>
          <w:sz w:val="24"/>
          <w:szCs w:val="24"/>
        </w:rPr>
        <w:t>To be eligible for Bachelor of Science in Nursing (</w:t>
      </w:r>
      <w:r w:rsidR="005A587E">
        <w:rPr>
          <w:b/>
          <w:bCs/>
          <w:sz w:val="24"/>
          <w:szCs w:val="24"/>
        </w:rPr>
        <w:t>P</w:t>
      </w:r>
      <w:r w:rsidRPr="00B60084">
        <w:rPr>
          <w:b/>
          <w:bCs/>
          <w:sz w:val="24"/>
          <w:szCs w:val="24"/>
        </w:rPr>
        <w:t>relicensure</w:t>
      </w:r>
      <w:r w:rsidR="005A587E">
        <w:rPr>
          <w:b/>
          <w:bCs/>
          <w:sz w:val="24"/>
          <w:szCs w:val="24"/>
        </w:rPr>
        <w:t xml:space="preserve"> Option</w:t>
      </w:r>
      <w:r w:rsidRPr="00B60084">
        <w:rPr>
          <w:b/>
          <w:bCs/>
          <w:sz w:val="24"/>
          <w:szCs w:val="24"/>
        </w:rPr>
        <w:t xml:space="preserve">) clinicals, proof of the following </w:t>
      </w:r>
      <w:proofErr w:type="gramStart"/>
      <w:r w:rsidRPr="00B60084">
        <w:rPr>
          <w:b/>
          <w:bCs/>
          <w:sz w:val="24"/>
          <w:szCs w:val="24"/>
        </w:rPr>
        <w:t>is required</w:t>
      </w:r>
      <w:proofErr w:type="gramEnd"/>
      <w:r w:rsidRPr="00B60084">
        <w:rPr>
          <w:b/>
          <w:bCs/>
          <w:sz w:val="24"/>
          <w:szCs w:val="24"/>
        </w:rPr>
        <w:t xml:space="preserve"> prior to clinical attendance. </w:t>
      </w:r>
      <w:r w:rsidRPr="00B60084">
        <w:rPr>
          <w:rFonts w:eastAsia="Cambria" w:cs="Cambria"/>
          <w:sz w:val="24"/>
          <w:szCs w:val="24"/>
        </w:rPr>
        <w:t>Cleared criminal background check</w:t>
      </w:r>
    </w:p>
    <w:p w14:paraId="3B3E1375"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w:t>
      </w:r>
      <w:proofErr w:type="gramStart"/>
      <w:r w:rsidRPr="00B60084">
        <w:rPr>
          <w:rFonts w:eastAsia="Cambria" w:cs="Cambria"/>
          <w:sz w:val="24"/>
          <w:szCs w:val="24"/>
        </w:rPr>
        <w:t>10</w:t>
      </w:r>
      <w:proofErr w:type="gramEnd"/>
      <w:r w:rsidRPr="00B60084">
        <w:rPr>
          <w:rFonts w:eastAsia="Cambria" w:cs="Cambria"/>
          <w:sz w:val="24"/>
          <w:szCs w:val="24"/>
        </w:rPr>
        <w:t xml:space="preserve"> panel urine drug screen submitted within 3 months prior to first clinical course. </w:t>
      </w:r>
    </w:p>
    <w:p w14:paraId="577D4C90"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Personal health insurance </w:t>
      </w:r>
    </w:p>
    <w:p w14:paraId="7CEF2114"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Current American Heart Association Basic Life Support certification   </w:t>
      </w:r>
    </w:p>
    <w:p w14:paraId="13C7B586"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Negative TB status within the last 12 months by submitting one of the options below: </w:t>
      </w:r>
    </w:p>
    <w:p w14:paraId="6F8B9571" w14:textId="77777777" w:rsidR="00335371" w:rsidRPr="00B60084" w:rsidRDefault="00335371" w:rsidP="00C7687E">
      <w:pPr>
        <w:pStyle w:val="ListParagraph"/>
        <w:numPr>
          <w:ilvl w:val="1"/>
          <w:numId w:val="96"/>
        </w:numPr>
        <w:rPr>
          <w:rFonts w:eastAsia="Calibri" w:cs="Arial"/>
          <w:sz w:val="24"/>
          <w:szCs w:val="24"/>
        </w:rPr>
      </w:pPr>
      <w:r w:rsidRPr="00B60084">
        <w:rPr>
          <w:rFonts w:eastAsia="Cambria" w:cs="Cambria"/>
          <w:sz w:val="24"/>
          <w:szCs w:val="24"/>
        </w:rPr>
        <w:t>1. Two-Step TB skin test (TST). A single annual TB screening schedule can be maintained every year thereafter</w:t>
      </w:r>
      <w:proofErr w:type="gramStart"/>
      <w:r w:rsidRPr="00B60084">
        <w:rPr>
          <w:rFonts w:eastAsia="Cambria" w:cs="Cambria"/>
          <w:sz w:val="24"/>
          <w:szCs w:val="24"/>
        </w:rPr>
        <w:t xml:space="preserve">.  </w:t>
      </w:r>
      <w:proofErr w:type="gramEnd"/>
    </w:p>
    <w:p w14:paraId="58F0FFFE" w14:textId="77777777" w:rsidR="00335371" w:rsidRPr="00B60084" w:rsidRDefault="00335371" w:rsidP="00C7687E">
      <w:pPr>
        <w:pStyle w:val="ListParagraph"/>
        <w:numPr>
          <w:ilvl w:val="1"/>
          <w:numId w:val="96"/>
        </w:numPr>
        <w:rPr>
          <w:rFonts w:eastAsia="Calibri" w:cs="Arial"/>
          <w:sz w:val="24"/>
          <w:szCs w:val="24"/>
        </w:rPr>
      </w:pPr>
      <w:r w:rsidRPr="00B60084">
        <w:rPr>
          <w:rFonts w:eastAsia="Cambria" w:cs="Cambria"/>
          <w:sz w:val="24"/>
          <w:szCs w:val="24"/>
        </w:rPr>
        <w:t xml:space="preserve">2. Approved TB screening blood test. (IGRA) </w:t>
      </w:r>
    </w:p>
    <w:p w14:paraId="30999B80" w14:textId="77777777" w:rsidR="00335371" w:rsidRPr="00B60084" w:rsidRDefault="00335371" w:rsidP="00C7687E">
      <w:pPr>
        <w:pStyle w:val="ListParagraph"/>
        <w:numPr>
          <w:ilvl w:val="1"/>
          <w:numId w:val="96"/>
        </w:numPr>
        <w:rPr>
          <w:rFonts w:eastAsia="Calibri" w:cs="Arial"/>
          <w:sz w:val="24"/>
          <w:szCs w:val="24"/>
        </w:rPr>
      </w:pPr>
      <w:r w:rsidRPr="00B60084">
        <w:rPr>
          <w:rFonts w:eastAsia="Cambria" w:cs="Cambria"/>
          <w:sz w:val="24"/>
          <w:szCs w:val="24"/>
        </w:rPr>
        <w:t xml:space="preserve">3. If a person has a previously documented positive TB screening test or a documented diagnosis of TB or Latent TB Infection (LTBI) in the past the person must have an annual risk assessment/symptom check with your healthcare provider instead of the TST or IGRA. Documentation of a chest x-ray to rule-out TB. </w:t>
      </w:r>
    </w:p>
    <w:p w14:paraId="0FEF4A61"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Hepatitis B (“HBV/Hep B/HBsAb”)   </w:t>
      </w:r>
    </w:p>
    <w:p w14:paraId="6A052CA6" w14:textId="77777777" w:rsidR="00335371" w:rsidRPr="00B60084" w:rsidRDefault="00335371" w:rsidP="00C7687E">
      <w:pPr>
        <w:pStyle w:val="ListParagraph"/>
        <w:numPr>
          <w:ilvl w:val="1"/>
          <w:numId w:val="96"/>
        </w:numPr>
        <w:rPr>
          <w:rFonts w:eastAsia="Calibri" w:cs="Arial"/>
          <w:sz w:val="24"/>
          <w:szCs w:val="24"/>
        </w:rPr>
      </w:pPr>
      <w:r w:rsidRPr="00B60084">
        <w:rPr>
          <w:rFonts w:eastAsia="Cambria" w:cs="Cambria"/>
          <w:sz w:val="24"/>
          <w:szCs w:val="24"/>
        </w:rPr>
        <w:t>Serological evidence of immunity</w:t>
      </w:r>
      <w:r w:rsidRPr="00B60084">
        <w:rPr>
          <w:sz w:val="24"/>
          <w:szCs w:val="24"/>
        </w:rPr>
        <w:t xml:space="preserve"> </w:t>
      </w:r>
      <w:r w:rsidRPr="00B60084">
        <w:rPr>
          <w:rFonts w:eastAsia="Cambria" w:cs="Cambria"/>
          <w:sz w:val="24"/>
          <w:szCs w:val="24"/>
        </w:rPr>
        <w:t xml:space="preserve">OR documentation of vaccination series in progress </w:t>
      </w:r>
      <w:r w:rsidRPr="00B60084">
        <w:rPr>
          <w:sz w:val="24"/>
          <w:szCs w:val="24"/>
        </w:rPr>
        <w:br/>
      </w:r>
      <w:r w:rsidRPr="00B60084">
        <w:rPr>
          <w:rFonts w:eastAsia="Cambria" w:cs="Cambria"/>
          <w:sz w:val="24"/>
          <w:szCs w:val="24"/>
        </w:rPr>
        <w:t>OR documentation of non-responder to vaccination status</w:t>
      </w:r>
    </w:p>
    <w:p w14:paraId="638ECC19"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libri" w:cs="Arial"/>
          <w:sz w:val="24"/>
          <w:szCs w:val="24"/>
        </w:rPr>
        <w:t>Measles, Mumps, and Rubella IgG: serological evidence of immunity to each</w:t>
      </w:r>
    </w:p>
    <w:p w14:paraId="7838B538"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 xml:space="preserve">Varicella IgG: serological evidence of immunity   </w:t>
      </w:r>
    </w:p>
    <w:p w14:paraId="328D12E4" w14:textId="77777777" w:rsidR="00335371" w:rsidRPr="00B60084" w:rsidRDefault="00335371" w:rsidP="00C7687E">
      <w:pPr>
        <w:pStyle w:val="ListParagraph"/>
        <w:numPr>
          <w:ilvl w:val="0"/>
          <w:numId w:val="96"/>
        </w:numPr>
        <w:rPr>
          <w:rFonts w:eastAsia="Calibri" w:cs="Arial"/>
          <w:sz w:val="24"/>
          <w:szCs w:val="24"/>
        </w:rPr>
      </w:pPr>
      <w:r w:rsidRPr="00B60084">
        <w:rPr>
          <w:rFonts w:eastAsia="Calibri" w:cs="Arial"/>
          <w:sz w:val="24"/>
          <w:szCs w:val="24"/>
        </w:rPr>
        <w:t>Tetanus, Diphtheria, and Pertussis (Tdap) vaccine (date must be within 10 years)</w:t>
      </w:r>
    </w:p>
    <w:p w14:paraId="691A7DE2" w14:textId="77777777" w:rsidR="00335371" w:rsidRPr="00B60084" w:rsidRDefault="00335371" w:rsidP="00C7687E">
      <w:pPr>
        <w:pStyle w:val="ListParagraph"/>
        <w:numPr>
          <w:ilvl w:val="0"/>
          <w:numId w:val="96"/>
        </w:numPr>
        <w:rPr>
          <w:rFonts w:eastAsia="Calibri" w:cs="Arial"/>
          <w:sz w:val="24"/>
          <w:szCs w:val="24"/>
        </w:rPr>
      </w:pPr>
      <w:r w:rsidRPr="00B60084">
        <w:rPr>
          <w:rFonts w:eastAsia="Cambria" w:cs="Cambria"/>
          <w:sz w:val="24"/>
          <w:szCs w:val="24"/>
        </w:rPr>
        <w:t>Influenza vaccine (date must be current season, date will depend on time of year)</w:t>
      </w:r>
    </w:p>
    <w:p w14:paraId="385C24C3" w14:textId="77777777" w:rsidR="00335371" w:rsidRPr="00B60084" w:rsidRDefault="00335371" w:rsidP="00C7687E">
      <w:pPr>
        <w:pStyle w:val="ListParagraph"/>
        <w:numPr>
          <w:ilvl w:val="0"/>
          <w:numId w:val="96"/>
        </w:numPr>
        <w:rPr>
          <w:rFonts w:eastAsia="Calibri" w:cs="Arial"/>
          <w:sz w:val="24"/>
          <w:szCs w:val="24"/>
        </w:rPr>
      </w:pPr>
      <w:r w:rsidRPr="00B60084">
        <w:rPr>
          <w:rFonts w:eastAsia="Calibri" w:cs="Arial"/>
          <w:sz w:val="24"/>
          <w:szCs w:val="24"/>
        </w:rPr>
        <w:t xml:space="preserve">Meningococcal vaccine (at least </w:t>
      </w:r>
      <w:proofErr w:type="gramStart"/>
      <w:r w:rsidRPr="00B60084">
        <w:rPr>
          <w:rFonts w:eastAsia="Calibri" w:cs="Arial"/>
          <w:sz w:val="24"/>
          <w:szCs w:val="24"/>
        </w:rPr>
        <w:t>1</w:t>
      </w:r>
      <w:proofErr w:type="gramEnd"/>
      <w:r w:rsidRPr="00B60084">
        <w:rPr>
          <w:rFonts w:eastAsia="Calibri" w:cs="Arial"/>
          <w:sz w:val="24"/>
          <w:szCs w:val="24"/>
        </w:rPr>
        <w:t xml:space="preserve"> dose of ACWY vaccine within the last 5 years or a complete 2- or 3-dose series of MenB)</w:t>
      </w:r>
    </w:p>
    <w:p w14:paraId="41FB28A1" w14:textId="77777777" w:rsidR="00335371" w:rsidRPr="00B60084" w:rsidRDefault="00335371" w:rsidP="00C7687E">
      <w:pPr>
        <w:pStyle w:val="ListParagraph"/>
        <w:numPr>
          <w:ilvl w:val="0"/>
          <w:numId w:val="96"/>
        </w:numPr>
        <w:spacing w:after="0"/>
        <w:rPr>
          <w:rFonts w:eastAsia="Calibri" w:cs="Arial"/>
          <w:sz w:val="24"/>
          <w:szCs w:val="24"/>
        </w:rPr>
      </w:pPr>
      <w:r w:rsidRPr="00B60084">
        <w:rPr>
          <w:rFonts w:eastAsia="Cambria" w:cs="Cambria"/>
          <w:sz w:val="24"/>
          <w:szCs w:val="24"/>
        </w:rPr>
        <w:t>Driver’s license or state issued identification</w:t>
      </w:r>
      <w:proofErr w:type="gramStart"/>
      <w:r w:rsidRPr="00B60084">
        <w:rPr>
          <w:rFonts w:eastAsia="Cambria" w:cs="Cambria"/>
          <w:sz w:val="24"/>
          <w:szCs w:val="24"/>
        </w:rPr>
        <w:t xml:space="preserve">.  </w:t>
      </w:r>
      <w:proofErr w:type="gramEnd"/>
    </w:p>
    <w:p w14:paraId="4952DC57" w14:textId="7F98A582" w:rsidR="00FD3F17" w:rsidRPr="000B6B65" w:rsidRDefault="00335371" w:rsidP="002D4EBF">
      <w:pPr>
        <w:pStyle w:val="ListParagraph"/>
        <w:numPr>
          <w:ilvl w:val="0"/>
          <w:numId w:val="96"/>
        </w:numPr>
        <w:spacing w:after="0"/>
        <w:rPr>
          <w:rFonts w:eastAsia="Calibri" w:cs="Arial"/>
          <w:sz w:val="24"/>
          <w:szCs w:val="24"/>
        </w:rPr>
      </w:pPr>
      <w:r w:rsidRPr="00B60084">
        <w:rPr>
          <w:rFonts w:eastAsia="Cambria" w:cs="Cambria"/>
          <w:sz w:val="24"/>
          <w:szCs w:val="24"/>
        </w:rPr>
        <w:t xml:space="preserve">Physical examination completed within the last 12 months. PCHS Health History/Physical form must </w:t>
      </w:r>
      <w:proofErr w:type="gramStart"/>
      <w:r w:rsidRPr="00B60084">
        <w:rPr>
          <w:rFonts w:eastAsia="Cambria" w:cs="Cambria"/>
          <w:sz w:val="24"/>
          <w:szCs w:val="24"/>
        </w:rPr>
        <w:t>be signed</w:t>
      </w:r>
      <w:proofErr w:type="gramEnd"/>
      <w:r w:rsidRPr="00B60084">
        <w:rPr>
          <w:rFonts w:eastAsia="Cambria" w:cs="Cambria"/>
          <w:sz w:val="24"/>
          <w:szCs w:val="24"/>
        </w:rPr>
        <w:t xml:space="preserve"> by licensed health care provider. </w:t>
      </w:r>
    </w:p>
    <w:p w14:paraId="4571974A" w14:textId="77777777" w:rsidR="000B6B65" w:rsidRPr="000B6B65" w:rsidRDefault="000B6B65" w:rsidP="000B6B65">
      <w:pPr>
        <w:pStyle w:val="ListParagraph"/>
        <w:spacing w:after="0"/>
        <w:ind w:left="360"/>
        <w:rPr>
          <w:rFonts w:eastAsia="Calibri" w:cs="Arial"/>
          <w:sz w:val="24"/>
          <w:szCs w:val="24"/>
        </w:rPr>
      </w:pPr>
    </w:p>
    <w:p w14:paraId="56BC65BB" w14:textId="6455C426" w:rsidR="006A14B6" w:rsidRPr="00B60084" w:rsidRDefault="006A14B6" w:rsidP="002D4EBF">
      <w:pPr>
        <w:rPr>
          <w:color w:val="000000" w:themeColor="text1"/>
          <w:sz w:val="24"/>
          <w:szCs w:val="24"/>
        </w:rPr>
      </w:pPr>
      <w:r w:rsidRPr="00B60084">
        <w:rPr>
          <w:rFonts w:eastAsia="Cambria" w:cs="Cambria"/>
          <w:color w:val="000000" w:themeColor="text1"/>
          <w:sz w:val="24"/>
          <w:szCs w:val="24"/>
        </w:rPr>
        <w:t>Clinical practicum sites and/or state health regulations may require additional items.</w:t>
      </w:r>
      <w:bookmarkEnd w:id="642"/>
    </w:p>
    <w:p w14:paraId="5062CA07" w14:textId="7A333AE4" w:rsidR="00271977" w:rsidRPr="00B004FB" w:rsidRDefault="00400CBF" w:rsidP="00B004FB">
      <w:pPr>
        <w:textAlignment w:val="baseline"/>
        <w:rPr>
          <w:color w:val="000000"/>
          <w:sz w:val="24"/>
          <w:szCs w:val="24"/>
        </w:rPr>
      </w:pPr>
      <w:r w:rsidRPr="00B60084">
        <w:rPr>
          <w:b/>
          <w:bCs/>
          <w:color w:val="000000" w:themeColor="text1"/>
          <w:sz w:val="24"/>
          <w:szCs w:val="24"/>
        </w:rPr>
        <w:t xml:space="preserve">Bachelor of Science </w:t>
      </w:r>
      <w:r w:rsidR="00314C32" w:rsidRPr="00B60084">
        <w:rPr>
          <w:b/>
          <w:bCs/>
          <w:color w:val="000000" w:themeColor="text1"/>
          <w:sz w:val="24"/>
          <w:szCs w:val="24"/>
        </w:rPr>
        <w:t>in Nursing (</w:t>
      </w:r>
      <w:r w:rsidR="005A587E">
        <w:rPr>
          <w:b/>
          <w:bCs/>
          <w:color w:val="000000" w:themeColor="text1"/>
          <w:sz w:val="24"/>
          <w:szCs w:val="24"/>
        </w:rPr>
        <w:t>P</w:t>
      </w:r>
      <w:r w:rsidR="00314C32" w:rsidRPr="00B60084">
        <w:rPr>
          <w:b/>
          <w:bCs/>
          <w:color w:val="000000" w:themeColor="text1"/>
          <w:sz w:val="24"/>
          <w:szCs w:val="24"/>
        </w:rPr>
        <w:t>relicensure</w:t>
      </w:r>
      <w:r w:rsidR="005A587E">
        <w:rPr>
          <w:b/>
          <w:bCs/>
          <w:color w:val="000000" w:themeColor="text1"/>
          <w:sz w:val="24"/>
          <w:szCs w:val="24"/>
        </w:rPr>
        <w:t xml:space="preserve"> Option</w:t>
      </w:r>
      <w:r w:rsidR="00314C32" w:rsidRPr="00B60084">
        <w:rPr>
          <w:b/>
          <w:bCs/>
          <w:color w:val="000000" w:themeColor="text1"/>
          <w:sz w:val="24"/>
          <w:szCs w:val="24"/>
        </w:rPr>
        <w:t>)</w:t>
      </w:r>
      <w:r w:rsidR="006A14B6" w:rsidRPr="00B60084">
        <w:rPr>
          <w:b/>
          <w:bCs/>
          <w:color w:val="000000" w:themeColor="text1"/>
          <w:sz w:val="24"/>
          <w:szCs w:val="24"/>
        </w:rPr>
        <w:t xml:space="preserve"> Transfer Credit Policy</w:t>
      </w:r>
      <w:r w:rsidR="006A14B6" w:rsidRPr="00B60084">
        <w:rPr>
          <w:color w:val="000000" w:themeColor="text1"/>
          <w:sz w:val="24"/>
          <w:szCs w:val="24"/>
        </w:rPr>
        <w:t> </w:t>
      </w:r>
    </w:p>
    <w:p w14:paraId="78ED6168" w14:textId="77777777" w:rsidR="00271977" w:rsidRPr="005A587E" w:rsidRDefault="00271977" w:rsidP="00271977">
      <w:pPr>
        <w:pStyle w:val="paragraph"/>
        <w:spacing w:before="0" w:beforeAutospacing="0" w:after="0" w:afterAutospacing="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lastRenderedPageBreak/>
        <w:t xml:space="preserve">Remedial coursework is non-credit-bearing at Pacific College of Health and Science (PCHS). </w:t>
      </w:r>
    </w:p>
    <w:p w14:paraId="45BEBE14" w14:textId="77777777" w:rsidR="00271977" w:rsidRPr="005A587E" w:rsidRDefault="00271977" w:rsidP="00271977">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418EE34D" w14:textId="77777777" w:rsidR="00271977" w:rsidRPr="00AD1793" w:rsidRDefault="00271977" w:rsidP="00271977">
      <w:pPr>
        <w:pStyle w:val="paragraph"/>
        <w:spacing w:before="0" w:beforeAutospacing="0" w:after="0" w:afterAutospacing="0"/>
        <w:textAlignment w:val="baseline"/>
        <w:rPr>
          <w:rFonts w:ascii="Cambria" w:eastAsiaTheme="minorHAnsi" w:hAnsi="Cambria" w:cstheme="minorBidi"/>
          <w:kern w:val="2"/>
          <w14:ligatures w14:val="standardContextual"/>
        </w:rPr>
      </w:pPr>
      <w:r w:rsidRPr="00AD1793">
        <w:rPr>
          <w:rFonts w:ascii="Cambria" w:eastAsiaTheme="minorHAnsi" w:hAnsi="Cambria" w:cstheme="minorBidi"/>
          <w:kern w:val="2"/>
          <w14:ligatures w14:val="standardContextual"/>
        </w:rPr>
        <w:t xml:space="preserve">A minimum of a grade of B- must be obtained in and must have been taken within the last 5 years for the following courses </w:t>
      </w:r>
      <w:proofErr w:type="gramStart"/>
      <w:r w:rsidRPr="00AD1793">
        <w:rPr>
          <w:rFonts w:ascii="Cambria" w:eastAsiaTheme="minorHAnsi" w:hAnsi="Cambria" w:cstheme="minorBidi"/>
          <w:kern w:val="2"/>
          <w14:ligatures w14:val="standardContextual"/>
        </w:rPr>
        <w:t>in order to</w:t>
      </w:r>
      <w:proofErr w:type="gramEnd"/>
      <w:r w:rsidRPr="00AD1793">
        <w:rPr>
          <w:rFonts w:ascii="Cambria" w:eastAsiaTheme="minorHAnsi" w:hAnsi="Cambria" w:cstheme="minorBidi"/>
          <w:kern w:val="2"/>
          <w14:ligatures w14:val="standardContextual"/>
        </w:rPr>
        <w:t xml:space="preserve"> be transferred:</w:t>
      </w:r>
    </w:p>
    <w:p w14:paraId="21B2D93E" w14:textId="77777777" w:rsidR="00271977" w:rsidRPr="00AD1793" w:rsidRDefault="00271977"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AD1793">
        <w:rPr>
          <w:rFonts w:ascii="Cambria" w:eastAsiaTheme="minorHAnsi" w:hAnsi="Cambria" w:cstheme="minorBidi"/>
          <w:kern w:val="2"/>
          <w14:ligatures w14:val="standardContextual"/>
        </w:rPr>
        <w:t>MA101: College Mathematics</w:t>
      </w:r>
    </w:p>
    <w:p w14:paraId="6544D1F3" w14:textId="77777777" w:rsidR="00271977" w:rsidRPr="00AD1793" w:rsidRDefault="00271977"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AD1793">
        <w:rPr>
          <w:rFonts w:ascii="Cambria" w:eastAsiaTheme="minorHAnsi" w:hAnsi="Cambria" w:cstheme="minorBidi"/>
          <w:kern w:val="2"/>
          <w14:ligatures w14:val="standardContextual"/>
        </w:rPr>
        <w:t>WS110/WS10L: Human Anatomy and Physiology I with Lab</w:t>
      </w:r>
    </w:p>
    <w:p w14:paraId="1C373A7C" w14:textId="77777777" w:rsidR="00271977" w:rsidRPr="00AD1793" w:rsidRDefault="00271977" w:rsidP="00C7687E">
      <w:pPr>
        <w:pStyle w:val="paragraph"/>
        <w:numPr>
          <w:ilvl w:val="0"/>
          <w:numId w:val="97"/>
        </w:numPr>
        <w:spacing w:after="0"/>
        <w:textAlignment w:val="baseline"/>
        <w:rPr>
          <w:rFonts w:ascii="Cambria" w:eastAsiaTheme="minorHAnsi" w:hAnsi="Cambria" w:cstheme="minorBidi"/>
          <w:kern w:val="2"/>
          <w14:ligatures w14:val="standardContextual"/>
        </w:rPr>
      </w:pPr>
      <w:r w:rsidRPr="00AD1793">
        <w:rPr>
          <w:rFonts w:ascii="Cambria" w:eastAsiaTheme="minorHAnsi" w:hAnsi="Cambria" w:cstheme="minorBidi"/>
          <w:kern w:val="2"/>
          <w14:ligatures w14:val="standardContextual"/>
        </w:rPr>
        <w:t xml:space="preserve">WS210/WS210L: Human Anatomy and Physiology II with Lab </w:t>
      </w:r>
    </w:p>
    <w:p w14:paraId="0DCB6D68" w14:textId="77777777" w:rsidR="00271977" w:rsidRPr="002C12E9" w:rsidRDefault="00271977" w:rsidP="00C7687E">
      <w:pPr>
        <w:pStyle w:val="paragraph"/>
        <w:numPr>
          <w:ilvl w:val="0"/>
          <w:numId w:val="97"/>
        </w:numPr>
        <w:spacing w:before="0" w:beforeAutospacing="0" w:after="0" w:afterAutospacing="0"/>
        <w:textAlignment w:val="baseline"/>
        <w:rPr>
          <w:kern w:val="2"/>
          <w14:ligatures w14:val="standardContextual"/>
        </w:rPr>
      </w:pPr>
      <w:r w:rsidRPr="003B4506">
        <w:rPr>
          <w:rFonts w:ascii="Cambria" w:eastAsiaTheme="minorHAnsi" w:hAnsi="Cambria" w:cstheme="minorBidi"/>
          <w:kern w:val="2"/>
          <w14:ligatures w14:val="standardContextual"/>
        </w:rPr>
        <w:t>WS315/WS315L: Microbiology with Lab</w:t>
      </w:r>
    </w:p>
    <w:p w14:paraId="41EE7518" w14:textId="77777777" w:rsidR="005A587E" w:rsidRPr="00B60084" w:rsidRDefault="005A587E" w:rsidP="002C12E9">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75256CEA" w14:textId="2608FD69" w:rsidR="002C12E9" w:rsidRPr="00B60084" w:rsidRDefault="002C12E9" w:rsidP="002C12E9">
      <w:pPr>
        <w:pStyle w:val="paragraph"/>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 xml:space="preserve">In addition, the following courses, with their accompanying lab, must always </w:t>
      </w:r>
      <w:proofErr w:type="gramStart"/>
      <w:r w:rsidRPr="00B60084">
        <w:rPr>
          <w:rFonts w:ascii="Cambria" w:eastAsiaTheme="minorHAnsi" w:hAnsi="Cambria" w:cstheme="minorBidi"/>
          <w:kern w:val="2"/>
          <w14:ligatures w14:val="standardContextual"/>
        </w:rPr>
        <w:t>be transferred</w:t>
      </w:r>
      <w:proofErr w:type="gramEnd"/>
      <w:r w:rsidRPr="00B60084">
        <w:rPr>
          <w:rFonts w:ascii="Cambria" w:eastAsiaTheme="minorHAnsi" w:hAnsi="Cambria" w:cstheme="minorBidi"/>
          <w:kern w:val="2"/>
          <w14:ligatures w14:val="standardContextual"/>
        </w:rPr>
        <w:t xml:space="preserve"> together:</w:t>
      </w:r>
    </w:p>
    <w:p w14:paraId="37D044D2" w14:textId="77777777" w:rsidR="002C12E9" w:rsidRPr="00B60084" w:rsidRDefault="002C12E9" w:rsidP="00C7687E">
      <w:pPr>
        <w:pStyle w:val="paragraph"/>
        <w:numPr>
          <w:ilvl w:val="0"/>
          <w:numId w:val="97"/>
        </w:numPr>
        <w:spacing w:before="0" w:beforeAutospacing="0" w:after="0" w:afterAutospacing="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WS110/WS10L: Human Anatomy and Physiology I with Lab</w:t>
      </w:r>
    </w:p>
    <w:p w14:paraId="4BECF0D9" w14:textId="77777777" w:rsidR="002C12E9" w:rsidRPr="00B60084" w:rsidRDefault="002C12E9" w:rsidP="00C7687E">
      <w:pPr>
        <w:pStyle w:val="paragraph"/>
        <w:numPr>
          <w:ilvl w:val="0"/>
          <w:numId w:val="97"/>
        </w:numPr>
        <w:spacing w:after="0"/>
        <w:textAlignment w:val="baseline"/>
        <w:rPr>
          <w:rFonts w:ascii="Cambria" w:eastAsiaTheme="minorHAnsi" w:hAnsi="Cambria" w:cstheme="minorBidi"/>
          <w:kern w:val="2"/>
          <w14:ligatures w14:val="standardContextual"/>
        </w:rPr>
      </w:pPr>
      <w:r w:rsidRPr="00B60084">
        <w:rPr>
          <w:rFonts w:ascii="Cambria" w:eastAsiaTheme="minorHAnsi" w:hAnsi="Cambria" w:cstheme="minorBidi"/>
          <w:kern w:val="2"/>
          <w14:ligatures w14:val="standardContextual"/>
        </w:rPr>
        <w:t xml:space="preserve">WS210/WS210L: Human Anatomy and Physiology II with Lab </w:t>
      </w:r>
    </w:p>
    <w:p w14:paraId="5BE09663" w14:textId="77777777" w:rsidR="002C12E9" w:rsidRPr="00B60084" w:rsidRDefault="002C12E9" w:rsidP="00C7687E">
      <w:pPr>
        <w:pStyle w:val="paragraph"/>
        <w:numPr>
          <w:ilvl w:val="0"/>
          <w:numId w:val="97"/>
        </w:numPr>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WS315/WS315L: Microbiology with Lab</w:t>
      </w:r>
    </w:p>
    <w:p w14:paraId="51F640D6" w14:textId="77777777" w:rsidR="002C12E9" w:rsidRPr="00B60084" w:rsidRDefault="002C12E9" w:rsidP="002C12E9">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6F2228A8" w14:textId="77777777" w:rsidR="002C12E9" w:rsidRPr="005A587E" w:rsidRDefault="002C12E9" w:rsidP="002C12E9">
      <w:pPr>
        <w:pStyle w:val="paragraph"/>
        <w:spacing w:before="0" w:beforeAutospacing="0" w:after="0" w:afterAutospacing="0"/>
        <w:textAlignment w:val="baseline"/>
        <w:rPr>
          <w:kern w:val="2"/>
          <w14:ligatures w14:val="standardContextual"/>
        </w:rPr>
      </w:pPr>
      <w:r w:rsidRPr="00B60084">
        <w:rPr>
          <w:rFonts w:ascii="Cambria" w:eastAsiaTheme="minorHAnsi" w:hAnsi="Cambria" w:cstheme="minorBidi"/>
          <w:kern w:val="2"/>
          <w14:ligatures w14:val="standardContextual"/>
        </w:rPr>
        <w:t>For example, you cannot transfer in WS110 Human Anatomy and Physiology I and just take WS110L Human Anatomy and Physiology I Lab.</w:t>
      </w:r>
      <w:r w:rsidRPr="005A587E">
        <w:rPr>
          <w:rFonts w:ascii="Cambria" w:eastAsiaTheme="minorHAnsi" w:hAnsi="Cambria" w:cstheme="minorBidi"/>
          <w:kern w:val="2"/>
          <w14:ligatures w14:val="standardContextual"/>
        </w:rPr>
        <w:t xml:space="preserve"> </w:t>
      </w:r>
    </w:p>
    <w:p w14:paraId="0C7EA9D9" w14:textId="77777777" w:rsidR="002C12E9" w:rsidRPr="005A587E" w:rsidRDefault="002C12E9" w:rsidP="002C12E9">
      <w:pPr>
        <w:pStyle w:val="paragraph"/>
        <w:spacing w:before="0" w:beforeAutospacing="0" w:after="0" w:afterAutospacing="0"/>
        <w:ind w:left="720"/>
        <w:textAlignment w:val="baseline"/>
        <w:rPr>
          <w:kern w:val="2"/>
          <w14:ligatures w14:val="standardContextual"/>
        </w:rPr>
      </w:pPr>
    </w:p>
    <w:p w14:paraId="7246A433" w14:textId="77777777" w:rsidR="002C12E9" w:rsidRPr="005A587E" w:rsidRDefault="002C12E9" w:rsidP="002C12E9">
      <w:pPr>
        <w:pStyle w:val="paragraph"/>
        <w:spacing w:before="0" w:beforeAutospacing="0" w:after="0" w:afterAutospacing="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 xml:space="preserve">All other non-general education courses transferred to PCHS must have a minimum grade of C. Subject to relevant state regulations and accrediting agency rules, applicants may receive transfer credit for up to </w:t>
      </w:r>
      <w:proofErr w:type="gramStart"/>
      <w:r w:rsidRPr="005A587E">
        <w:rPr>
          <w:rFonts w:ascii="Cambria" w:eastAsiaTheme="minorHAnsi" w:hAnsi="Cambria" w:cstheme="minorBidi"/>
          <w:kern w:val="2"/>
          <w14:ligatures w14:val="standardContextual"/>
        </w:rPr>
        <w:t>67</w:t>
      </w:r>
      <w:proofErr w:type="gramEnd"/>
      <w:r w:rsidRPr="005A587E">
        <w:rPr>
          <w:rFonts w:ascii="Cambria" w:eastAsiaTheme="minorHAnsi" w:hAnsi="Cambria" w:cstheme="minorBidi"/>
          <w:kern w:val="2"/>
          <w14:ligatures w14:val="standardContextual"/>
        </w:rPr>
        <w:t xml:space="preserve"> credits for lower and upper division support courses. </w:t>
      </w:r>
    </w:p>
    <w:p w14:paraId="1B16257A" w14:textId="77777777" w:rsidR="002C12E9" w:rsidRPr="005A587E" w:rsidRDefault="002C12E9" w:rsidP="002C12E9">
      <w:pPr>
        <w:pStyle w:val="paragraph"/>
        <w:spacing w:before="0" w:beforeAutospacing="0" w:after="0" w:afterAutospacing="0"/>
        <w:textAlignment w:val="baseline"/>
        <w:rPr>
          <w:rFonts w:ascii="Cambria" w:eastAsiaTheme="minorHAnsi" w:hAnsi="Cambria" w:cstheme="minorBidi"/>
          <w:kern w:val="2"/>
          <w14:ligatures w14:val="standardContextual"/>
        </w:rPr>
      </w:pPr>
    </w:p>
    <w:p w14:paraId="3BA870FE" w14:textId="6C1FADD7" w:rsidR="002C12E9" w:rsidRPr="005A587E" w:rsidRDefault="002C12E9" w:rsidP="002C12E9">
      <w:pPr>
        <w:pStyle w:val="paragraph"/>
        <w:spacing w:before="0" w:beforeAutospacing="0" w:after="0" w:afterAutospacing="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 xml:space="preserve">Students who have taken the following courses (Health Assessment – 4 credits, Pharmacology – 3 Credits, Pathophysiology – 3 Credits) at another </w:t>
      </w:r>
      <w:r w:rsidRPr="00B60084">
        <w:rPr>
          <w:rFonts w:ascii="Cambria" w:eastAsiaTheme="minorHAnsi" w:hAnsi="Cambria" w:cstheme="minorBidi"/>
          <w:kern w:val="2"/>
          <w14:ligatures w14:val="standardContextual"/>
        </w:rPr>
        <w:t>programmatically accredited Bachelor of Science in Nursing program</w:t>
      </w:r>
      <w:r w:rsidRPr="005A587E">
        <w:rPr>
          <w:rFonts w:ascii="Cambria" w:eastAsiaTheme="minorHAnsi" w:hAnsi="Cambria" w:cstheme="minorBidi"/>
          <w:kern w:val="2"/>
          <w14:ligatures w14:val="standardContextual"/>
        </w:rPr>
        <w:t xml:space="preserve"> may receive transfer course credit if the following criteria </w:t>
      </w:r>
      <w:proofErr w:type="gramStart"/>
      <w:r w:rsidRPr="005A587E">
        <w:rPr>
          <w:rFonts w:ascii="Cambria" w:eastAsiaTheme="minorHAnsi" w:hAnsi="Cambria" w:cstheme="minorBidi"/>
          <w:kern w:val="2"/>
          <w14:ligatures w14:val="standardContextual"/>
        </w:rPr>
        <w:t>are met</w:t>
      </w:r>
      <w:proofErr w:type="gramEnd"/>
      <w:r w:rsidRPr="005A587E">
        <w:rPr>
          <w:rFonts w:ascii="Cambria" w:eastAsiaTheme="minorHAnsi" w:hAnsi="Cambria" w:cstheme="minorBidi"/>
          <w:kern w:val="2"/>
          <w14:ligatures w14:val="standardContextual"/>
        </w:rPr>
        <w:t>: </w:t>
      </w:r>
    </w:p>
    <w:p w14:paraId="4803988A" w14:textId="47E6817A" w:rsidR="002C12E9" w:rsidRPr="005A587E" w:rsidRDefault="002C12E9" w:rsidP="00C7687E">
      <w:pPr>
        <w:pStyle w:val="paragraph"/>
        <w:numPr>
          <w:ilvl w:val="0"/>
          <w:numId w:val="30"/>
        </w:numPr>
        <w:spacing w:before="0" w:beforeAutospacing="0" w:after="0" w:afterAutospacing="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 xml:space="preserve">Courses </w:t>
      </w:r>
      <w:proofErr w:type="gramStart"/>
      <w:r w:rsidRPr="005A587E">
        <w:rPr>
          <w:rFonts w:ascii="Cambria" w:eastAsiaTheme="minorHAnsi" w:hAnsi="Cambria" w:cstheme="minorBidi"/>
          <w:kern w:val="2"/>
          <w14:ligatures w14:val="standardContextual"/>
        </w:rPr>
        <w:t>were completed</w:t>
      </w:r>
      <w:proofErr w:type="gramEnd"/>
      <w:r w:rsidRPr="005A587E">
        <w:rPr>
          <w:rFonts w:ascii="Cambria" w:eastAsiaTheme="minorHAnsi" w:hAnsi="Cambria" w:cstheme="minorBidi"/>
          <w:kern w:val="2"/>
          <w14:ligatures w14:val="standardContextual"/>
        </w:rPr>
        <w:t xml:space="preserve"> within 5 years. </w:t>
      </w:r>
    </w:p>
    <w:p w14:paraId="4CFFBEEC" w14:textId="77777777" w:rsidR="002C12E9" w:rsidRPr="005A587E" w:rsidRDefault="002C12E9" w:rsidP="00C7687E">
      <w:pPr>
        <w:pStyle w:val="paragraph"/>
        <w:numPr>
          <w:ilvl w:val="0"/>
          <w:numId w:val="30"/>
        </w:numPr>
        <w:spacing w:before="0" w:beforeAutospacing="0" w:after="0" w:afterAutospacing="0"/>
        <w:textAlignment w:val="baseline"/>
        <w:rPr>
          <w:rFonts w:ascii="Cambria" w:eastAsiaTheme="minorHAnsi" w:hAnsi="Cambria" w:cstheme="minorBidi"/>
          <w:kern w:val="2"/>
          <w14:ligatures w14:val="standardContextual"/>
        </w:rPr>
      </w:pPr>
      <w:r w:rsidRPr="005A587E">
        <w:rPr>
          <w:rFonts w:ascii="Cambria" w:eastAsiaTheme="minorHAnsi" w:hAnsi="Cambria" w:cstheme="minorBidi"/>
          <w:kern w:val="2"/>
          <w14:ligatures w14:val="standardContextual"/>
        </w:rPr>
        <w:t xml:space="preserve">Courses </w:t>
      </w:r>
      <w:proofErr w:type="gramStart"/>
      <w:r w:rsidRPr="005A587E">
        <w:rPr>
          <w:rFonts w:ascii="Cambria" w:eastAsiaTheme="minorHAnsi" w:hAnsi="Cambria" w:cstheme="minorBidi"/>
          <w:kern w:val="2"/>
          <w14:ligatures w14:val="standardContextual"/>
        </w:rPr>
        <w:t>were completed</w:t>
      </w:r>
      <w:proofErr w:type="gramEnd"/>
      <w:r w:rsidRPr="005A587E">
        <w:rPr>
          <w:rFonts w:ascii="Cambria" w:eastAsiaTheme="minorHAnsi" w:hAnsi="Cambria" w:cstheme="minorBidi"/>
          <w:kern w:val="2"/>
          <w14:ligatures w14:val="standardContextual"/>
        </w:rPr>
        <w:t xml:space="preserve"> with a minimum grade of B-. </w:t>
      </w:r>
    </w:p>
    <w:p w14:paraId="0A4C46F1" w14:textId="7101F1F8" w:rsidR="002C12E9" w:rsidRPr="00AD1793" w:rsidRDefault="002C12E9" w:rsidP="00C7687E">
      <w:pPr>
        <w:pStyle w:val="paragraph"/>
        <w:numPr>
          <w:ilvl w:val="0"/>
          <w:numId w:val="30"/>
        </w:numPr>
        <w:spacing w:before="0" w:beforeAutospacing="0" w:after="0" w:afterAutospacing="0"/>
        <w:textAlignment w:val="baseline"/>
        <w:rPr>
          <w:rFonts w:ascii="Cambria" w:eastAsiaTheme="minorEastAsia" w:hAnsi="Cambria" w:cstheme="minorBidi"/>
          <w:kern w:val="2"/>
          <w14:ligatures w14:val="standardContextual"/>
        </w:rPr>
      </w:pPr>
      <w:r w:rsidRPr="005A587E">
        <w:rPr>
          <w:rFonts w:ascii="Cambria" w:eastAsiaTheme="minorEastAsia" w:hAnsi="Cambria" w:cstheme="minorBidi"/>
          <w:kern w:val="2"/>
          <w14:ligatures w14:val="standardContextual"/>
        </w:rPr>
        <w:t>Course content is comparable to those courses required for the Bachelor of Science in Nursing (</w:t>
      </w:r>
      <w:r w:rsidR="00E13182">
        <w:rPr>
          <w:rFonts w:ascii="Cambria" w:eastAsiaTheme="minorEastAsia" w:hAnsi="Cambria" w:cstheme="minorBidi"/>
          <w:kern w:val="2"/>
          <w14:ligatures w14:val="standardContextual"/>
        </w:rPr>
        <w:t>P</w:t>
      </w:r>
      <w:r w:rsidR="007F2D5A" w:rsidRPr="005A587E">
        <w:rPr>
          <w:rFonts w:ascii="Cambria" w:eastAsiaTheme="minorEastAsia" w:hAnsi="Cambria" w:cstheme="minorBidi"/>
          <w:kern w:val="2"/>
          <w14:ligatures w14:val="standardContextual"/>
        </w:rPr>
        <w:t>relicens</w:t>
      </w:r>
      <w:r w:rsidR="008628A4" w:rsidRPr="005A587E">
        <w:rPr>
          <w:rFonts w:ascii="Cambria" w:eastAsiaTheme="minorEastAsia" w:hAnsi="Cambria" w:cstheme="minorBidi"/>
          <w:kern w:val="2"/>
          <w14:ligatures w14:val="standardContextual"/>
        </w:rPr>
        <w:t>ure</w:t>
      </w:r>
      <w:r w:rsidR="00E13182">
        <w:rPr>
          <w:rFonts w:ascii="Cambria" w:eastAsiaTheme="minorEastAsia" w:hAnsi="Cambria" w:cstheme="minorBidi"/>
          <w:kern w:val="2"/>
          <w14:ligatures w14:val="standardContextual"/>
        </w:rPr>
        <w:t xml:space="preserve"> Option</w:t>
      </w:r>
      <w:r w:rsidRPr="005A587E">
        <w:rPr>
          <w:rFonts w:ascii="Cambria" w:eastAsiaTheme="minorEastAsia" w:hAnsi="Cambria" w:cstheme="minorBidi"/>
          <w:kern w:val="2"/>
          <w14:ligatures w14:val="standardContextual"/>
        </w:rPr>
        <w:t xml:space="preserve">) at </w:t>
      </w:r>
      <w:r w:rsidR="00614819" w:rsidRPr="005A587E">
        <w:rPr>
          <w:rFonts w:ascii="Cambria" w:eastAsiaTheme="minorEastAsia" w:hAnsi="Cambria" w:cstheme="minorBidi"/>
          <w:kern w:val="2"/>
          <w14:ligatures w14:val="standardContextual"/>
        </w:rPr>
        <w:t>Pacific College of Health</w:t>
      </w:r>
      <w:r w:rsidR="00614819">
        <w:rPr>
          <w:rFonts w:ascii="Cambria" w:eastAsiaTheme="minorEastAsia" w:hAnsi="Cambria" w:cstheme="minorBidi"/>
          <w:kern w:val="2"/>
          <w14:ligatures w14:val="standardContextual"/>
        </w:rPr>
        <w:t xml:space="preserve"> &amp; Science</w:t>
      </w:r>
      <w:r w:rsidRPr="39BAA794">
        <w:rPr>
          <w:rFonts w:ascii="Cambria" w:eastAsiaTheme="minorEastAsia" w:hAnsi="Cambria" w:cstheme="minorBidi"/>
          <w:kern w:val="2"/>
          <w14:ligatures w14:val="standardContextual"/>
        </w:rPr>
        <w:t>. </w:t>
      </w:r>
    </w:p>
    <w:p w14:paraId="47933357" w14:textId="77777777" w:rsidR="002C12E9" w:rsidRPr="003B4506" w:rsidRDefault="002C12E9" w:rsidP="002C12E9">
      <w:pPr>
        <w:pStyle w:val="paragraph"/>
        <w:spacing w:before="0" w:beforeAutospacing="0" w:after="0" w:afterAutospacing="0"/>
        <w:textAlignment w:val="baseline"/>
        <w:rPr>
          <w:kern w:val="2"/>
          <w14:ligatures w14:val="standardContextual"/>
        </w:rPr>
      </w:pPr>
    </w:p>
    <w:p w14:paraId="5030F7C3" w14:textId="77777777" w:rsidR="00271977" w:rsidRPr="003B4506" w:rsidRDefault="00271977" w:rsidP="00271977">
      <w:pPr>
        <w:pStyle w:val="paragraph"/>
        <w:spacing w:before="0" w:beforeAutospacing="0" w:after="0" w:afterAutospacing="0"/>
        <w:ind w:left="720"/>
        <w:textAlignment w:val="baseline"/>
        <w:rPr>
          <w:kern w:val="2"/>
          <w14:ligatures w14:val="standardContextual"/>
        </w:rPr>
      </w:pPr>
    </w:p>
    <w:p w14:paraId="046A7404" w14:textId="33ABBC8F" w:rsidR="006A14B6" w:rsidRPr="000C3121" w:rsidRDefault="006A14B6" w:rsidP="000D1FCD">
      <w:pPr>
        <w:pStyle w:val="Heading4"/>
      </w:pPr>
      <w:r w:rsidRPr="2EE6D1E3">
        <w:t>BS</w:t>
      </w:r>
      <w:r w:rsidR="00D01CFE">
        <w:t>N PRELICENSURE OPTION</w:t>
      </w:r>
      <w:r w:rsidRPr="2EE6D1E3">
        <w:t xml:space="preserve"> COURSES AND COURSE DESCRIPTIONS</w:t>
      </w:r>
    </w:p>
    <w:p w14:paraId="02F16DC9" w14:textId="77777777" w:rsidR="000D1FCD" w:rsidRDefault="000D1FCD" w:rsidP="006A14B6">
      <w:pPr>
        <w:rPr>
          <w:rFonts w:eastAsia="Cambria" w:cs="Cambria"/>
          <w:b/>
          <w:iCs/>
        </w:rPr>
      </w:pPr>
    </w:p>
    <w:p w14:paraId="030D7192" w14:textId="77777777" w:rsidR="006A14B6" w:rsidRPr="00803D93" w:rsidRDefault="006A14B6" w:rsidP="006A14B6">
      <w:pPr>
        <w:rPr>
          <w:rFonts w:eastAsia="Cambria" w:cs="Cambria"/>
          <w:b/>
          <w:iCs/>
        </w:rPr>
      </w:pPr>
      <w:r>
        <w:rPr>
          <w:rFonts w:eastAsia="Cambria" w:cs="Cambria"/>
          <w:b/>
          <w:iCs/>
        </w:rPr>
        <w:t>GENERAL EDUCATION COURSES</w:t>
      </w:r>
    </w:p>
    <w:p w14:paraId="35CA8E56" w14:textId="77777777" w:rsidR="006A14B6" w:rsidRDefault="006A14B6" w:rsidP="006A14B6">
      <w:pPr>
        <w:rPr>
          <w:i/>
          <w:iCs/>
        </w:rPr>
      </w:pPr>
      <w:r w:rsidRPr="009E392C">
        <w:rPr>
          <w:i/>
          <w:iCs/>
        </w:rPr>
        <w:t>In alphabetical order by course code and subject to change.</w:t>
      </w:r>
      <w:r w:rsidRPr="006A183A">
        <w:rPr>
          <w:i/>
          <w:iCs/>
        </w:rPr>
        <w:t xml:space="preserve"> </w:t>
      </w:r>
    </w:p>
    <w:tbl>
      <w:tblPr>
        <w:tblW w:w="101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4"/>
        <w:gridCol w:w="4122"/>
        <w:gridCol w:w="1159"/>
        <w:gridCol w:w="720"/>
        <w:gridCol w:w="1790"/>
        <w:gridCol w:w="1225"/>
      </w:tblGrid>
      <w:tr w:rsidR="009544EE" w14:paraId="5AB49466" w14:textId="77777777" w:rsidTr="005A587E">
        <w:trPr>
          <w:trHeight w:val="630"/>
        </w:trPr>
        <w:tc>
          <w:tcPr>
            <w:tcW w:w="1144" w:type="dxa"/>
            <w:shd w:val="clear" w:color="auto" w:fill="A6A6A6" w:themeFill="background1" w:themeFillShade="A6"/>
            <w:vAlign w:val="center"/>
            <w:hideMark/>
          </w:tcPr>
          <w:p w14:paraId="36C34EBB" w14:textId="77777777" w:rsidR="006A14B6" w:rsidRDefault="006A14B6" w:rsidP="00461F5F">
            <w:pPr>
              <w:rPr>
                <w:rFonts w:cs="Calibri"/>
                <w:b/>
                <w:bCs/>
                <w:color w:val="FFFFFF"/>
                <w:sz w:val="16"/>
                <w:szCs w:val="16"/>
              </w:rPr>
            </w:pPr>
            <w:r>
              <w:rPr>
                <w:rFonts w:cs="Calibri"/>
                <w:b/>
                <w:bCs/>
                <w:color w:val="FFFFFF"/>
                <w:sz w:val="20"/>
                <w:szCs w:val="20"/>
              </w:rPr>
              <w:t>CODE</w:t>
            </w:r>
          </w:p>
        </w:tc>
        <w:tc>
          <w:tcPr>
            <w:tcW w:w="4122" w:type="dxa"/>
            <w:shd w:val="clear" w:color="auto" w:fill="A6A6A6" w:themeFill="background1" w:themeFillShade="A6"/>
            <w:vAlign w:val="center"/>
            <w:hideMark/>
          </w:tcPr>
          <w:p w14:paraId="7DB037CB"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159" w:type="dxa"/>
            <w:shd w:val="clear" w:color="auto" w:fill="A6A6A6" w:themeFill="background1" w:themeFillShade="A6"/>
            <w:vAlign w:val="center"/>
            <w:hideMark/>
          </w:tcPr>
          <w:p w14:paraId="6C595B1B"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720" w:type="dxa"/>
            <w:shd w:val="clear" w:color="auto" w:fill="A6A6A6" w:themeFill="background1" w:themeFillShade="A6"/>
            <w:vAlign w:val="center"/>
            <w:hideMark/>
          </w:tcPr>
          <w:p w14:paraId="3B091E75"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790" w:type="dxa"/>
            <w:shd w:val="clear" w:color="auto" w:fill="A6A6A6" w:themeFill="background1" w:themeFillShade="A6"/>
            <w:vAlign w:val="center"/>
            <w:hideMark/>
          </w:tcPr>
          <w:p w14:paraId="67E24DE3"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c>
          <w:tcPr>
            <w:tcW w:w="1225" w:type="dxa"/>
            <w:shd w:val="clear" w:color="auto" w:fill="A6A6A6" w:themeFill="background1" w:themeFillShade="A6"/>
          </w:tcPr>
          <w:p w14:paraId="6FD2E011" w14:textId="77777777" w:rsidR="006A14B6" w:rsidRDefault="006A14B6" w:rsidP="00461F5F">
            <w:pPr>
              <w:jc w:val="center"/>
              <w:rPr>
                <w:rFonts w:cs="Calibri"/>
                <w:b/>
                <w:bCs/>
                <w:color w:val="FFFFFF"/>
                <w:sz w:val="20"/>
                <w:szCs w:val="20"/>
              </w:rPr>
            </w:pPr>
          </w:p>
          <w:p w14:paraId="07EAEDE1" w14:textId="77777777" w:rsidR="006A14B6" w:rsidRDefault="006A14B6" w:rsidP="00461F5F">
            <w:pPr>
              <w:jc w:val="center"/>
              <w:rPr>
                <w:rFonts w:cs="Calibri"/>
                <w:b/>
                <w:bCs/>
                <w:color w:val="FFFFFF"/>
                <w:sz w:val="20"/>
                <w:szCs w:val="20"/>
              </w:rPr>
            </w:pPr>
            <w:r>
              <w:rPr>
                <w:rFonts w:cs="Calibri"/>
                <w:b/>
                <w:bCs/>
                <w:color w:val="FFFFFF"/>
                <w:sz w:val="20"/>
                <w:szCs w:val="20"/>
              </w:rPr>
              <w:t>CONCUR</w:t>
            </w:r>
          </w:p>
        </w:tc>
      </w:tr>
      <w:tr w:rsidR="009544EE" w14:paraId="2D8C5033" w14:textId="77777777" w:rsidTr="005A587E">
        <w:trPr>
          <w:trHeight w:val="250"/>
        </w:trPr>
        <w:tc>
          <w:tcPr>
            <w:tcW w:w="1144" w:type="dxa"/>
            <w:shd w:val="clear" w:color="auto" w:fill="FFFFFF" w:themeFill="background1"/>
            <w:hideMark/>
          </w:tcPr>
          <w:p w14:paraId="5CADE7B7" w14:textId="77777777" w:rsidR="006A14B6" w:rsidRDefault="006A14B6" w:rsidP="00461F5F">
            <w:pPr>
              <w:rPr>
                <w:rFonts w:cs="Calibri"/>
                <w:color w:val="000000"/>
                <w:sz w:val="20"/>
                <w:szCs w:val="20"/>
              </w:rPr>
            </w:pPr>
            <w:r w:rsidRPr="009E392C">
              <w:rPr>
                <w:rFonts w:cs="Calibri"/>
                <w:color w:val="000000"/>
                <w:sz w:val="20"/>
                <w:szCs w:val="20"/>
              </w:rPr>
              <w:t>COM102</w:t>
            </w:r>
          </w:p>
        </w:tc>
        <w:tc>
          <w:tcPr>
            <w:tcW w:w="4122" w:type="dxa"/>
            <w:shd w:val="clear" w:color="auto" w:fill="FFFFFF" w:themeFill="background1"/>
            <w:hideMark/>
          </w:tcPr>
          <w:p w14:paraId="169F4F72" w14:textId="77777777" w:rsidR="006A14B6" w:rsidRDefault="006A14B6" w:rsidP="00461F5F">
            <w:pPr>
              <w:rPr>
                <w:rFonts w:cs="Calibri"/>
                <w:color w:val="000000"/>
                <w:sz w:val="20"/>
                <w:szCs w:val="20"/>
              </w:rPr>
            </w:pPr>
            <w:r w:rsidRPr="009E392C">
              <w:rPr>
                <w:rFonts w:cs="Calibri"/>
                <w:color w:val="000000"/>
                <w:sz w:val="20"/>
                <w:szCs w:val="20"/>
              </w:rPr>
              <w:t>Therapeutic Communication in Healthcare</w:t>
            </w:r>
          </w:p>
        </w:tc>
        <w:tc>
          <w:tcPr>
            <w:tcW w:w="1159" w:type="dxa"/>
            <w:shd w:val="clear" w:color="auto" w:fill="FFFFFF" w:themeFill="background1"/>
            <w:hideMark/>
          </w:tcPr>
          <w:p w14:paraId="78B77478" w14:textId="77777777" w:rsidR="006A14B6" w:rsidRDefault="006A14B6"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hideMark/>
          </w:tcPr>
          <w:p w14:paraId="30FC184E" w14:textId="77777777" w:rsidR="006A14B6" w:rsidRDefault="006A14B6" w:rsidP="00461F5F">
            <w:pPr>
              <w:jc w:val="center"/>
              <w:rPr>
                <w:rFonts w:cs="Calibri"/>
                <w:color w:val="000000"/>
                <w:sz w:val="20"/>
                <w:szCs w:val="20"/>
              </w:rPr>
            </w:pPr>
            <w:r w:rsidRPr="009E392C">
              <w:rPr>
                <w:rFonts w:cs="Calibri"/>
                <w:color w:val="000000"/>
                <w:sz w:val="20"/>
                <w:szCs w:val="20"/>
              </w:rPr>
              <w:t>45.0</w:t>
            </w:r>
          </w:p>
        </w:tc>
        <w:tc>
          <w:tcPr>
            <w:tcW w:w="1790" w:type="dxa"/>
            <w:shd w:val="clear" w:color="auto" w:fill="FFFFFF" w:themeFill="background1"/>
            <w:hideMark/>
          </w:tcPr>
          <w:p w14:paraId="523D33CA" w14:textId="77777777" w:rsidR="006A14B6" w:rsidRDefault="006A14B6" w:rsidP="00461F5F">
            <w:pPr>
              <w:jc w:val="center"/>
              <w:rPr>
                <w:rFonts w:cs="Calibri"/>
                <w:color w:val="000000"/>
                <w:sz w:val="20"/>
                <w:szCs w:val="20"/>
              </w:rPr>
            </w:pPr>
          </w:p>
        </w:tc>
        <w:tc>
          <w:tcPr>
            <w:tcW w:w="1225" w:type="dxa"/>
            <w:shd w:val="clear" w:color="auto" w:fill="FFFFFF" w:themeFill="background1"/>
          </w:tcPr>
          <w:p w14:paraId="10F8A2DA" w14:textId="77777777" w:rsidR="006A14B6" w:rsidRDefault="006A14B6" w:rsidP="00461F5F">
            <w:pPr>
              <w:jc w:val="center"/>
              <w:rPr>
                <w:rFonts w:cs="Calibri"/>
                <w:color w:val="000000"/>
                <w:sz w:val="20"/>
                <w:szCs w:val="20"/>
              </w:rPr>
            </w:pPr>
          </w:p>
        </w:tc>
      </w:tr>
      <w:tr w:rsidR="009544EE" w14:paraId="55C8D8BD" w14:textId="77777777" w:rsidTr="005A587E">
        <w:trPr>
          <w:trHeight w:val="250"/>
        </w:trPr>
        <w:tc>
          <w:tcPr>
            <w:tcW w:w="1144" w:type="dxa"/>
            <w:shd w:val="clear" w:color="auto" w:fill="FFFFFF" w:themeFill="background1"/>
          </w:tcPr>
          <w:p w14:paraId="7AED878B" w14:textId="77777777" w:rsidR="006A14B6" w:rsidRDefault="006A14B6" w:rsidP="00461F5F">
            <w:pPr>
              <w:rPr>
                <w:rFonts w:cs="Calibri"/>
                <w:color w:val="000000"/>
                <w:sz w:val="20"/>
                <w:szCs w:val="20"/>
              </w:rPr>
            </w:pPr>
            <w:r>
              <w:rPr>
                <w:rFonts w:cs="Calibri"/>
                <w:color w:val="000000"/>
                <w:sz w:val="20"/>
                <w:szCs w:val="20"/>
              </w:rPr>
              <w:t>COM202</w:t>
            </w:r>
          </w:p>
        </w:tc>
        <w:tc>
          <w:tcPr>
            <w:tcW w:w="4122" w:type="dxa"/>
            <w:shd w:val="clear" w:color="auto" w:fill="FFFFFF" w:themeFill="background1"/>
          </w:tcPr>
          <w:p w14:paraId="0575E998" w14:textId="77777777" w:rsidR="006A14B6" w:rsidRDefault="006A14B6" w:rsidP="00461F5F">
            <w:pPr>
              <w:rPr>
                <w:rFonts w:cs="Calibri"/>
                <w:color w:val="000000"/>
                <w:sz w:val="20"/>
                <w:szCs w:val="20"/>
              </w:rPr>
            </w:pPr>
            <w:r>
              <w:rPr>
                <w:rFonts w:cs="Calibri"/>
                <w:color w:val="000000"/>
                <w:sz w:val="20"/>
                <w:szCs w:val="20"/>
              </w:rPr>
              <w:t>Communication in the Digital World – Healthcare Technology</w:t>
            </w:r>
          </w:p>
        </w:tc>
        <w:tc>
          <w:tcPr>
            <w:tcW w:w="1159" w:type="dxa"/>
            <w:shd w:val="clear" w:color="auto" w:fill="FFFFFF" w:themeFill="background1"/>
          </w:tcPr>
          <w:p w14:paraId="178F16B5" w14:textId="77777777" w:rsidR="006A14B6" w:rsidRDefault="006A14B6"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6766D0DA" w14:textId="77777777" w:rsidR="006A14B6" w:rsidRDefault="006A14B6" w:rsidP="00461F5F">
            <w:pPr>
              <w:jc w:val="center"/>
              <w:rPr>
                <w:rFonts w:cs="Calibri"/>
                <w:color w:val="000000"/>
                <w:sz w:val="20"/>
                <w:szCs w:val="20"/>
              </w:rPr>
            </w:pPr>
            <w:r>
              <w:rPr>
                <w:rFonts w:cs="Calibri"/>
                <w:color w:val="000000"/>
                <w:sz w:val="20"/>
                <w:szCs w:val="20"/>
              </w:rPr>
              <w:t>45.0</w:t>
            </w:r>
          </w:p>
        </w:tc>
        <w:tc>
          <w:tcPr>
            <w:tcW w:w="1790" w:type="dxa"/>
            <w:shd w:val="clear" w:color="auto" w:fill="FFFFFF" w:themeFill="background1"/>
          </w:tcPr>
          <w:p w14:paraId="6E6736C0" w14:textId="77777777" w:rsidR="006A14B6" w:rsidRDefault="006A14B6" w:rsidP="00461F5F">
            <w:pPr>
              <w:jc w:val="center"/>
              <w:rPr>
                <w:rFonts w:cs="Calibri"/>
                <w:color w:val="000000"/>
                <w:sz w:val="20"/>
                <w:szCs w:val="20"/>
              </w:rPr>
            </w:pPr>
            <w:r>
              <w:rPr>
                <w:rFonts w:cs="Calibri"/>
                <w:color w:val="000000"/>
                <w:sz w:val="20"/>
                <w:szCs w:val="20"/>
              </w:rPr>
              <w:t>COM102</w:t>
            </w:r>
          </w:p>
        </w:tc>
        <w:tc>
          <w:tcPr>
            <w:tcW w:w="1225" w:type="dxa"/>
            <w:shd w:val="clear" w:color="auto" w:fill="FFFFFF" w:themeFill="background1"/>
          </w:tcPr>
          <w:p w14:paraId="08AC51C0" w14:textId="77777777" w:rsidR="006A14B6" w:rsidRDefault="006A14B6" w:rsidP="00461F5F">
            <w:pPr>
              <w:jc w:val="center"/>
              <w:rPr>
                <w:rFonts w:cs="Calibri"/>
                <w:color w:val="000000"/>
                <w:sz w:val="20"/>
                <w:szCs w:val="20"/>
              </w:rPr>
            </w:pPr>
          </w:p>
        </w:tc>
      </w:tr>
      <w:tr w:rsidR="009544EE" w14:paraId="02716002" w14:textId="77777777" w:rsidTr="005A587E">
        <w:trPr>
          <w:trHeight w:val="250"/>
        </w:trPr>
        <w:tc>
          <w:tcPr>
            <w:tcW w:w="1144" w:type="dxa"/>
            <w:shd w:val="clear" w:color="auto" w:fill="FFFFFF" w:themeFill="background1"/>
          </w:tcPr>
          <w:p w14:paraId="152FA806" w14:textId="77777777" w:rsidR="006A14B6" w:rsidRDefault="006A14B6" w:rsidP="00461F5F">
            <w:pPr>
              <w:rPr>
                <w:rFonts w:cs="Calibri"/>
                <w:color w:val="000000"/>
                <w:sz w:val="20"/>
                <w:szCs w:val="20"/>
              </w:rPr>
            </w:pPr>
            <w:r w:rsidRPr="009E392C">
              <w:rPr>
                <w:rFonts w:cs="Calibri"/>
                <w:color w:val="000000"/>
                <w:sz w:val="20"/>
                <w:szCs w:val="20"/>
              </w:rPr>
              <w:t>ENG101</w:t>
            </w:r>
          </w:p>
        </w:tc>
        <w:tc>
          <w:tcPr>
            <w:tcW w:w="4122" w:type="dxa"/>
            <w:shd w:val="clear" w:color="auto" w:fill="FFFFFF" w:themeFill="background1"/>
          </w:tcPr>
          <w:p w14:paraId="604DAE18" w14:textId="77777777" w:rsidR="006A14B6" w:rsidRDefault="006A14B6" w:rsidP="00461F5F">
            <w:pPr>
              <w:rPr>
                <w:rFonts w:cs="Calibri"/>
                <w:color w:val="000000"/>
                <w:sz w:val="20"/>
                <w:szCs w:val="20"/>
              </w:rPr>
            </w:pPr>
            <w:r w:rsidRPr="009E392C">
              <w:rPr>
                <w:rFonts w:cs="Calibri"/>
                <w:color w:val="000000"/>
                <w:sz w:val="20"/>
                <w:szCs w:val="20"/>
              </w:rPr>
              <w:t>English Composition I</w:t>
            </w:r>
          </w:p>
        </w:tc>
        <w:tc>
          <w:tcPr>
            <w:tcW w:w="1159" w:type="dxa"/>
            <w:shd w:val="clear" w:color="auto" w:fill="FFFFFF" w:themeFill="background1"/>
          </w:tcPr>
          <w:p w14:paraId="1F1CA63D" w14:textId="77777777" w:rsidR="006A14B6" w:rsidRDefault="006A14B6"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29222BA2" w14:textId="77777777" w:rsidR="006A14B6" w:rsidRDefault="006A14B6" w:rsidP="00461F5F">
            <w:pPr>
              <w:jc w:val="center"/>
              <w:rPr>
                <w:rFonts w:cs="Calibri"/>
                <w:color w:val="000000"/>
                <w:sz w:val="20"/>
                <w:szCs w:val="20"/>
              </w:rPr>
            </w:pPr>
            <w:r w:rsidRPr="009E392C">
              <w:rPr>
                <w:rFonts w:cs="Calibri"/>
                <w:color w:val="000000"/>
                <w:sz w:val="20"/>
                <w:szCs w:val="20"/>
              </w:rPr>
              <w:t>45.0</w:t>
            </w:r>
          </w:p>
        </w:tc>
        <w:tc>
          <w:tcPr>
            <w:tcW w:w="1790" w:type="dxa"/>
            <w:shd w:val="clear" w:color="auto" w:fill="FFFFFF" w:themeFill="background1"/>
          </w:tcPr>
          <w:p w14:paraId="1EF0A58B" w14:textId="77777777" w:rsidR="006A14B6" w:rsidRDefault="006A14B6" w:rsidP="00461F5F">
            <w:pPr>
              <w:jc w:val="center"/>
              <w:rPr>
                <w:rFonts w:cs="Calibri"/>
                <w:color w:val="000000"/>
                <w:sz w:val="20"/>
                <w:szCs w:val="20"/>
              </w:rPr>
            </w:pPr>
          </w:p>
        </w:tc>
        <w:tc>
          <w:tcPr>
            <w:tcW w:w="1225" w:type="dxa"/>
            <w:shd w:val="clear" w:color="auto" w:fill="FFFFFF" w:themeFill="background1"/>
          </w:tcPr>
          <w:p w14:paraId="110B881C" w14:textId="77777777" w:rsidR="006A14B6" w:rsidRDefault="006A14B6" w:rsidP="00461F5F">
            <w:pPr>
              <w:jc w:val="center"/>
              <w:rPr>
                <w:rFonts w:cs="Calibri"/>
                <w:color w:val="000000"/>
                <w:sz w:val="20"/>
                <w:szCs w:val="20"/>
              </w:rPr>
            </w:pPr>
          </w:p>
        </w:tc>
      </w:tr>
      <w:tr w:rsidR="009544EE" w14:paraId="36148A77" w14:textId="77777777" w:rsidTr="005A587E">
        <w:trPr>
          <w:trHeight w:val="250"/>
        </w:trPr>
        <w:tc>
          <w:tcPr>
            <w:tcW w:w="1144" w:type="dxa"/>
            <w:shd w:val="clear" w:color="auto" w:fill="FFFFFF" w:themeFill="background1"/>
          </w:tcPr>
          <w:p w14:paraId="527CEB4A" w14:textId="77777777" w:rsidR="006A14B6" w:rsidRDefault="006A14B6" w:rsidP="00461F5F">
            <w:pPr>
              <w:rPr>
                <w:rFonts w:cs="Calibri"/>
                <w:color w:val="000000"/>
                <w:sz w:val="20"/>
                <w:szCs w:val="20"/>
              </w:rPr>
            </w:pPr>
            <w:r w:rsidRPr="009E392C">
              <w:rPr>
                <w:rFonts w:cs="Calibri"/>
                <w:color w:val="000000"/>
                <w:sz w:val="20"/>
                <w:szCs w:val="20"/>
              </w:rPr>
              <w:lastRenderedPageBreak/>
              <w:t>ENG201</w:t>
            </w:r>
          </w:p>
        </w:tc>
        <w:tc>
          <w:tcPr>
            <w:tcW w:w="4122" w:type="dxa"/>
            <w:shd w:val="clear" w:color="auto" w:fill="FFFFFF" w:themeFill="background1"/>
          </w:tcPr>
          <w:p w14:paraId="1D5B696D" w14:textId="77777777" w:rsidR="006A14B6" w:rsidRDefault="006A14B6" w:rsidP="00461F5F">
            <w:pPr>
              <w:rPr>
                <w:rFonts w:cs="Calibri"/>
                <w:color w:val="000000"/>
                <w:sz w:val="20"/>
                <w:szCs w:val="20"/>
              </w:rPr>
            </w:pPr>
            <w:r w:rsidRPr="009E392C">
              <w:rPr>
                <w:rFonts w:cs="Calibri"/>
                <w:color w:val="000000"/>
                <w:sz w:val="20"/>
                <w:szCs w:val="20"/>
              </w:rPr>
              <w:t>Writing for Healthcare Professionals</w:t>
            </w:r>
          </w:p>
        </w:tc>
        <w:tc>
          <w:tcPr>
            <w:tcW w:w="1159" w:type="dxa"/>
            <w:shd w:val="clear" w:color="auto" w:fill="FFFFFF" w:themeFill="background1"/>
          </w:tcPr>
          <w:p w14:paraId="56E84886" w14:textId="77777777" w:rsidR="006A14B6" w:rsidRDefault="006A14B6"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283312ED" w14:textId="77777777" w:rsidR="006A14B6" w:rsidRDefault="006A14B6" w:rsidP="00461F5F">
            <w:pPr>
              <w:jc w:val="center"/>
              <w:rPr>
                <w:rFonts w:cs="Calibri"/>
                <w:color w:val="000000"/>
                <w:sz w:val="20"/>
                <w:szCs w:val="20"/>
              </w:rPr>
            </w:pPr>
            <w:r w:rsidRPr="009E392C">
              <w:rPr>
                <w:rFonts w:cs="Calibri"/>
                <w:color w:val="000000"/>
                <w:sz w:val="20"/>
                <w:szCs w:val="20"/>
              </w:rPr>
              <w:t>45.0</w:t>
            </w:r>
          </w:p>
        </w:tc>
        <w:tc>
          <w:tcPr>
            <w:tcW w:w="1790" w:type="dxa"/>
            <w:shd w:val="clear" w:color="auto" w:fill="FFFFFF" w:themeFill="background1"/>
          </w:tcPr>
          <w:p w14:paraId="4A69C432" w14:textId="77777777" w:rsidR="006A14B6" w:rsidRDefault="006A14B6" w:rsidP="00461F5F">
            <w:pPr>
              <w:jc w:val="center"/>
              <w:rPr>
                <w:rFonts w:cs="Calibri"/>
                <w:color w:val="000000"/>
                <w:sz w:val="20"/>
                <w:szCs w:val="20"/>
              </w:rPr>
            </w:pPr>
            <w:r w:rsidRPr="009E392C">
              <w:rPr>
                <w:rFonts w:cs="Calibri"/>
                <w:color w:val="000000"/>
                <w:sz w:val="20"/>
                <w:szCs w:val="20"/>
              </w:rPr>
              <w:t>ENG101</w:t>
            </w:r>
          </w:p>
        </w:tc>
        <w:tc>
          <w:tcPr>
            <w:tcW w:w="1225" w:type="dxa"/>
            <w:shd w:val="clear" w:color="auto" w:fill="FFFFFF" w:themeFill="background1"/>
          </w:tcPr>
          <w:p w14:paraId="5698918C" w14:textId="77777777" w:rsidR="006A14B6" w:rsidRDefault="006A14B6" w:rsidP="00461F5F">
            <w:pPr>
              <w:jc w:val="center"/>
              <w:rPr>
                <w:rFonts w:cs="Calibri"/>
                <w:color w:val="000000"/>
                <w:sz w:val="20"/>
                <w:szCs w:val="20"/>
              </w:rPr>
            </w:pPr>
          </w:p>
        </w:tc>
      </w:tr>
      <w:tr w:rsidR="009544EE" w14:paraId="704F1617" w14:textId="77777777" w:rsidTr="005A587E">
        <w:trPr>
          <w:trHeight w:val="250"/>
        </w:trPr>
        <w:tc>
          <w:tcPr>
            <w:tcW w:w="1144" w:type="dxa"/>
            <w:shd w:val="clear" w:color="auto" w:fill="FFFFFF" w:themeFill="background1"/>
          </w:tcPr>
          <w:p w14:paraId="4D10D291" w14:textId="77777777" w:rsidR="006A14B6" w:rsidRDefault="006A14B6" w:rsidP="00461F5F">
            <w:pPr>
              <w:rPr>
                <w:rFonts w:cs="Calibri"/>
                <w:color w:val="000000"/>
                <w:sz w:val="20"/>
                <w:szCs w:val="20"/>
              </w:rPr>
            </w:pPr>
            <w:r w:rsidRPr="009E392C">
              <w:rPr>
                <w:rFonts w:cs="Calibri"/>
                <w:color w:val="000000"/>
                <w:sz w:val="20"/>
                <w:szCs w:val="20"/>
              </w:rPr>
              <w:t>MA101</w:t>
            </w:r>
          </w:p>
        </w:tc>
        <w:tc>
          <w:tcPr>
            <w:tcW w:w="4122" w:type="dxa"/>
            <w:shd w:val="clear" w:color="auto" w:fill="FFFFFF" w:themeFill="background1"/>
          </w:tcPr>
          <w:p w14:paraId="196AEEA1" w14:textId="77777777" w:rsidR="006A14B6" w:rsidRDefault="006A14B6" w:rsidP="00461F5F">
            <w:pPr>
              <w:rPr>
                <w:rFonts w:cs="Calibri"/>
                <w:color w:val="000000"/>
                <w:sz w:val="20"/>
                <w:szCs w:val="20"/>
              </w:rPr>
            </w:pPr>
            <w:r w:rsidRPr="009E392C">
              <w:rPr>
                <w:rFonts w:cs="Calibri"/>
                <w:color w:val="000000"/>
                <w:sz w:val="20"/>
                <w:szCs w:val="20"/>
              </w:rPr>
              <w:t>College Mathematics</w:t>
            </w:r>
          </w:p>
        </w:tc>
        <w:tc>
          <w:tcPr>
            <w:tcW w:w="1159" w:type="dxa"/>
            <w:shd w:val="clear" w:color="auto" w:fill="FFFFFF" w:themeFill="background1"/>
          </w:tcPr>
          <w:p w14:paraId="365143D2" w14:textId="77777777" w:rsidR="006A14B6" w:rsidRDefault="006A14B6"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66A3A501" w14:textId="77777777" w:rsidR="006A14B6" w:rsidRDefault="006A14B6" w:rsidP="00461F5F">
            <w:pPr>
              <w:jc w:val="center"/>
              <w:rPr>
                <w:rFonts w:cs="Calibri"/>
                <w:color w:val="000000"/>
                <w:sz w:val="20"/>
                <w:szCs w:val="20"/>
              </w:rPr>
            </w:pPr>
            <w:r w:rsidRPr="009E392C">
              <w:rPr>
                <w:rFonts w:cs="Calibri"/>
                <w:color w:val="000000"/>
                <w:sz w:val="20"/>
                <w:szCs w:val="20"/>
              </w:rPr>
              <w:t>45.0</w:t>
            </w:r>
          </w:p>
        </w:tc>
        <w:tc>
          <w:tcPr>
            <w:tcW w:w="1790" w:type="dxa"/>
            <w:shd w:val="clear" w:color="auto" w:fill="FFFFFF" w:themeFill="background1"/>
          </w:tcPr>
          <w:p w14:paraId="2EFE0FC6" w14:textId="77777777" w:rsidR="006A14B6" w:rsidRDefault="006A14B6" w:rsidP="00461F5F">
            <w:pPr>
              <w:jc w:val="center"/>
              <w:rPr>
                <w:rFonts w:cs="Calibri"/>
                <w:color w:val="000000"/>
                <w:sz w:val="20"/>
                <w:szCs w:val="20"/>
              </w:rPr>
            </w:pPr>
            <w:r>
              <w:rPr>
                <w:rFonts w:cs="Calibri"/>
                <w:color w:val="000000"/>
                <w:sz w:val="20"/>
                <w:szCs w:val="20"/>
              </w:rPr>
              <w:t>Math Placement Exam</w:t>
            </w:r>
          </w:p>
        </w:tc>
        <w:tc>
          <w:tcPr>
            <w:tcW w:w="1225" w:type="dxa"/>
            <w:shd w:val="clear" w:color="auto" w:fill="FFFFFF" w:themeFill="background1"/>
          </w:tcPr>
          <w:p w14:paraId="63AFF4CC" w14:textId="77777777" w:rsidR="006A14B6" w:rsidRDefault="006A14B6" w:rsidP="00461F5F">
            <w:pPr>
              <w:jc w:val="center"/>
              <w:rPr>
                <w:rFonts w:cs="Calibri"/>
                <w:color w:val="000000"/>
                <w:sz w:val="20"/>
                <w:szCs w:val="20"/>
              </w:rPr>
            </w:pPr>
          </w:p>
        </w:tc>
      </w:tr>
      <w:tr w:rsidR="009544EE" w14:paraId="65DDDD08" w14:textId="77777777" w:rsidTr="005A587E">
        <w:trPr>
          <w:trHeight w:val="250"/>
        </w:trPr>
        <w:tc>
          <w:tcPr>
            <w:tcW w:w="1144" w:type="dxa"/>
            <w:shd w:val="clear" w:color="auto" w:fill="FFFFFF" w:themeFill="background1"/>
          </w:tcPr>
          <w:p w14:paraId="250F6459" w14:textId="77777777" w:rsidR="006A14B6" w:rsidRDefault="006A14B6" w:rsidP="00461F5F">
            <w:pPr>
              <w:rPr>
                <w:rFonts w:cs="Calibri"/>
                <w:color w:val="000000"/>
                <w:sz w:val="20"/>
                <w:szCs w:val="20"/>
              </w:rPr>
            </w:pPr>
            <w:r w:rsidRPr="009E392C">
              <w:rPr>
                <w:rFonts w:cs="Calibri"/>
                <w:color w:val="000000"/>
                <w:sz w:val="20"/>
                <w:szCs w:val="20"/>
              </w:rPr>
              <w:t>MA310e</w:t>
            </w:r>
          </w:p>
        </w:tc>
        <w:tc>
          <w:tcPr>
            <w:tcW w:w="4122" w:type="dxa"/>
            <w:shd w:val="clear" w:color="auto" w:fill="FFFFFF" w:themeFill="background1"/>
          </w:tcPr>
          <w:p w14:paraId="5A8964B3" w14:textId="77777777" w:rsidR="006A14B6" w:rsidRDefault="006A14B6" w:rsidP="00461F5F">
            <w:pPr>
              <w:rPr>
                <w:rFonts w:cs="Calibri"/>
                <w:color w:val="000000"/>
                <w:sz w:val="20"/>
                <w:szCs w:val="20"/>
              </w:rPr>
            </w:pPr>
            <w:r w:rsidRPr="009E392C">
              <w:rPr>
                <w:rFonts w:cs="Calibri"/>
                <w:color w:val="000000"/>
                <w:sz w:val="20"/>
                <w:szCs w:val="20"/>
              </w:rPr>
              <w:t>Research Statistics</w:t>
            </w:r>
          </w:p>
        </w:tc>
        <w:tc>
          <w:tcPr>
            <w:tcW w:w="1159" w:type="dxa"/>
            <w:shd w:val="clear" w:color="auto" w:fill="FFFFFF" w:themeFill="background1"/>
          </w:tcPr>
          <w:p w14:paraId="63E913F9" w14:textId="77777777" w:rsidR="006A14B6" w:rsidRDefault="006A14B6"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7FB01557" w14:textId="77777777" w:rsidR="006A14B6" w:rsidRDefault="006A14B6" w:rsidP="00461F5F">
            <w:pPr>
              <w:jc w:val="center"/>
              <w:rPr>
                <w:rFonts w:cs="Calibri"/>
                <w:color w:val="000000"/>
                <w:sz w:val="20"/>
                <w:szCs w:val="20"/>
              </w:rPr>
            </w:pPr>
            <w:r w:rsidRPr="009E392C">
              <w:rPr>
                <w:rFonts w:cs="Calibri"/>
                <w:color w:val="000000"/>
                <w:sz w:val="20"/>
                <w:szCs w:val="20"/>
              </w:rPr>
              <w:t>45.0</w:t>
            </w:r>
          </w:p>
        </w:tc>
        <w:tc>
          <w:tcPr>
            <w:tcW w:w="1790" w:type="dxa"/>
            <w:shd w:val="clear" w:color="auto" w:fill="FFFFFF" w:themeFill="background1"/>
          </w:tcPr>
          <w:p w14:paraId="212F9B4D" w14:textId="77777777" w:rsidR="006A14B6" w:rsidRDefault="006A14B6" w:rsidP="00461F5F">
            <w:pPr>
              <w:jc w:val="center"/>
              <w:rPr>
                <w:rFonts w:cs="Calibri"/>
                <w:color w:val="000000"/>
                <w:sz w:val="20"/>
                <w:szCs w:val="20"/>
              </w:rPr>
            </w:pPr>
            <w:r w:rsidRPr="009E392C">
              <w:rPr>
                <w:rFonts w:cs="Calibri"/>
                <w:color w:val="000000"/>
                <w:sz w:val="20"/>
                <w:szCs w:val="20"/>
              </w:rPr>
              <w:t>MA101</w:t>
            </w:r>
          </w:p>
        </w:tc>
        <w:tc>
          <w:tcPr>
            <w:tcW w:w="1225" w:type="dxa"/>
            <w:shd w:val="clear" w:color="auto" w:fill="FFFFFF" w:themeFill="background1"/>
          </w:tcPr>
          <w:p w14:paraId="3A6593A4" w14:textId="77777777" w:rsidR="006A14B6" w:rsidRDefault="006A14B6" w:rsidP="00461F5F">
            <w:pPr>
              <w:jc w:val="center"/>
              <w:rPr>
                <w:rFonts w:cs="Calibri"/>
                <w:color w:val="000000"/>
                <w:sz w:val="20"/>
                <w:szCs w:val="20"/>
              </w:rPr>
            </w:pPr>
          </w:p>
        </w:tc>
      </w:tr>
      <w:tr w:rsidR="009544EE" w14:paraId="3A3A4D57" w14:textId="77777777" w:rsidTr="005A587E">
        <w:trPr>
          <w:trHeight w:val="250"/>
        </w:trPr>
        <w:tc>
          <w:tcPr>
            <w:tcW w:w="1144" w:type="dxa"/>
            <w:shd w:val="clear" w:color="auto" w:fill="FFFFFF" w:themeFill="background1"/>
          </w:tcPr>
          <w:p w14:paraId="0B756FAD" w14:textId="77777777" w:rsidR="006A14B6" w:rsidRDefault="006A14B6" w:rsidP="00461F5F">
            <w:pPr>
              <w:rPr>
                <w:rFonts w:cs="Calibri"/>
                <w:color w:val="000000"/>
                <w:sz w:val="20"/>
                <w:szCs w:val="20"/>
              </w:rPr>
            </w:pPr>
            <w:r w:rsidRPr="009E392C">
              <w:rPr>
                <w:rFonts w:cs="Calibri"/>
                <w:color w:val="000000"/>
                <w:sz w:val="20"/>
                <w:szCs w:val="20"/>
              </w:rPr>
              <w:t>PSY101</w:t>
            </w:r>
          </w:p>
        </w:tc>
        <w:tc>
          <w:tcPr>
            <w:tcW w:w="4122" w:type="dxa"/>
            <w:shd w:val="clear" w:color="auto" w:fill="FFFFFF" w:themeFill="background1"/>
          </w:tcPr>
          <w:p w14:paraId="3349E550" w14:textId="77777777" w:rsidR="006A14B6" w:rsidRDefault="006A14B6" w:rsidP="00461F5F">
            <w:pPr>
              <w:rPr>
                <w:rFonts w:cs="Calibri"/>
                <w:color w:val="000000"/>
                <w:sz w:val="20"/>
                <w:szCs w:val="20"/>
              </w:rPr>
            </w:pPr>
            <w:r w:rsidRPr="009E392C">
              <w:rPr>
                <w:rFonts w:cs="Calibri"/>
                <w:color w:val="000000"/>
                <w:sz w:val="20"/>
                <w:szCs w:val="20"/>
              </w:rPr>
              <w:t>General Psychology</w:t>
            </w:r>
          </w:p>
        </w:tc>
        <w:tc>
          <w:tcPr>
            <w:tcW w:w="1159" w:type="dxa"/>
            <w:shd w:val="clear" w:color="auto" w:fill="FFFFFF" w:themeFill="background1"/>
          </w:tcPr>
          <w:p w14:paraId="34EF0102" w14:textId="77777777" w:rsidR="006A14B6" w:rsidRDefault="006A14B6" w:rsidP="00461F5F">
            <w:pPr>
              <w:jc w:val="center"/>
              <w:rPr>
                <w:rFonts w:cs="Calibri"/>
                <w:color w:val="000000"/>
                <w:sz w:val="20"/>
                <w:szCs w:val="20"/>
              </w:rPr>
            </w:pPr>
            <w:r w:rsidRPr="009E392C">
              <w:rPr>
                <w:rFonts w:cs="Calibri"/>
                <w:color w:val="000000"/>
                <w:sz w:val="20"/>
                <w:szCs w:val="20"/>
              </w:rPr>
              <w:t>3.0</w:t>
            </w:r>
          </w:p>
        </w:tc>
        <w:tc>
          <w:tcPr>
            <w:tcW w:w="720" w:type="dxa"/>
            <w:shd w:val="clear" w:color="auto" w:fill="FFFFFF" w:themeFill="background1"/>
          </w:tcPr>
          <w:p w14:paraId="5006867D" w14:textId="77777777" w:rsidR="006A14B6" w:rsidRDefault="006A14B6" w:rsidP="00461F5F">
            <w:pPr>
              <w:jc w:val="center"/>
              <w:rPr>
                <w:rFonts w:cs="Calibri"/>
                <w:color w:val="000000"/>
                <w:sz w:val="20"/>
                <w:szCs w:val="20"/>
              </w:rPr>
            </w:pPr>
            <w:r w:rsidRPr="009E392C">
              <w:rPr>
                <w:rFonts w:cs="Calibri"/>
                <w:color w:val="000000"/>
                <w:sz w:val="20"/>
                <w:szCs w:val="20"/>
              </w:rPr>
              <w:t>45.0</w:t>
            </w:r>
          </w:p>
        </w:tc>
        <w:tc>
          <w:tcPr>
            <w:tcW w:w="1790" w:type="dxa"/>
            <w:shd w:val="clear" w:color="auto" w:fill="FFFFFF" w:themeFill="background1"/>
          </w:tcPr>
          <w:p w14:paraId="25623E4E" w14:textId="77777777" w:rsidR="006A14B6" w:rsidRDefault="006A14B6" w:rsidP="00461F5F">
            <w:pPr>
              <w:jc w:val="center"/>
              <w:rPr>
                <w:rFonts w:cs="Calibri"/>
                <w:color w:val="000000"/>
                <w:sz w:val="20"/>
                <w:szCs w:val="20"/>
              </w:rPr>
            </w:pPr>
          </w:p>
        </w:tc>
        <w:tc>
          <w:tcPr>
            <w:tcW w:w="1225" w:type="dxa"/>
            <w:shd w:val="clear" w:color="auto" w:fill="FFFFFF" w:themeFill="background1"/>
          </w:tcPr>
          <w:p w14:paraId="44FD0875" w14:textId="77777777" w:rsidR="006A14B6" w:rsidRDefault="006A14B6" w:rsidP="00461F5F">
            <w:pPr>
              <w:jc w:val="center"/>
              <w:rPr>
                <w:rFonts w:cs="Calibri"/>
                <w:color w:val="000000"/>
                <w:sz w:val="20"/>
                <w:szCs w:val="20"/>
              </w:rPr>
            </w:pPr>
          </w:p>
        </w:tc>
      </w:tr>
      <w:tr w:rsidR="009544EE" w14:paraId="60BE909A" w14:textId="77777777" w:rsidTr="005A587E">
        <w:trPr>
          <w:trHeight w:val="250"/>
        </w:trPr>
        <w:tc>
          <w:tcPr>
            <w:tcW w:w="1144" w:type="dxa"/>
            <w:shd w:val="clear" w:color="auto" w:fill="FFFFFF" w:themeFill="background1"/>
          </w:tcPr>
          <w:p w14:paraId="69B5DE77" w14:textId="77777777" w:rsidR="006A14B6" w:rsidRDefault="006A14B6" w:rsidP="00461F5F">
            <w:pPr>
              <w:rPr>
                <w:rFonts w:cs="Calibri"/>
                <w:color w:val="000000"/>
                <w:sz w:val="20"/>
                <w:szCs w:val="20"/>
              </w:rPr>
            </w:pPr>
            <w:r w:rsidRPr="0091792B">
              <w:rPr>
                <w:rFonts w:cs="Calibri"/>
                <w:color w:val="000000"/>
                <w:sz w:val="20"/>
                <w:szCs w:val="20"/>
              </w:rPr>
              <w:t>PSY201</w:t>
            </w:r>
          </w:p>
        </w:tc>
        <w:tc>
          <w:tcPr>
            <w:tcW w:w="4122" w:type="dxa"/>
            <w:shd w:val="clear" w:color="auto" w:fill="FFFFFF" w:themeFill="background1"/>
          </w:tcPr>
          <w:p w14:paraId="01246F99" w14:textId="77777777" w:rsidR="006A14B6" w:rsidRDefault="006A14B6" w:rsidP="00461F5F">
            <w:pPr>
              <w:rPr>
                <w:rFonts w:cs="Calibri"/>
                <w:color w:val="000000"/>
                <w:sz w:val="20"/>
                <w:szCs w:val="20"/>
              </w:rPr>
            </w:pPr>
            <w:r w:rsidRPr="0091792B">
              <w:rPr>
                <w:rFonts w:cs="Calibri"/>
                <w:color w:val="000000"/>
                <w:sz w:val="20"/>
                <w:szCs w:val="20"/>
              </w:rPr>
              <w:t>Lifespan Development</w:t>
            </w:r>
          </w:p>
        </w:tc>
        <w:tc>
          <w:tcPr>
            <w:tcW w:w="1159" w:type="dxa"/>
            <w:shd w:val="clear" w:color="auto" w:fill="FFFFFF" w:themeFill="background1"/>
          </w:tcPr>
          <w:p w14:paraId="6DD9F76D" w14:textId="77777777" w:rsidR="006A14B6" w:rsidRDefault="006A14B6" w:rsidP="00461F5F">
            <w:pPr>
              <w:jc w:val="center"/>
              <w:rPr>
                <w:rFonts w:cs="Calibri"/>
                <w:color w:val="000000"/>
                <w:sz w:val="20"/>
                <w:szCs w:val="20"/>
              </w:rPr>
            </w:pPr>
            <w:r w:rsidRPr="0091792B">
              <w:rPr>
                <w:rFonts w:cs="Calibri"/>
                <w:color w:val="000000"/>
                <w:sz w:val="20"/>
                <w:szCs w:val="20"/>
              </w:rPr>
              <w:t>3.0</w:t>
            </w:r>
          </w:p>
        </w:tc>
        <w:tc>
          <w:tcPr>
            <w:tcW w:w="720" w:type="dxa"/>
            <w:shd w:val="clear" w:color="auto" w:fill="FFFFFF" w:themeFill="background1"/>
          </w:tcPr>
          <w:p w14:paraId="5DF60F4D" w14:textId="77777777" w:rsidR="006A14B6" w:rsidRDefault="006A14B6" w:rsidP="00461F5F">
            <w:pPr>
              <w:jc w:val="center"/>
              <w:rPr>
                <w:rFonts w:cs="Calibri"/>
                <w:color w:val="000000"/>
                <w:sz w:val="20"/>
                <w:szCs w:val="20"/>
              </w:rPr>
            </w:pPr>
            <w:r w:rsidRPr="0091792B">
              <w:rPr>
                <w:rFonts w:cs="Calibri"/>
                <w:color w:val="000000"/>
                <w:sz w:val="20"/>
                <w:szCs w:val="20"/>
              </w:rPr>
              <w:t>45.0</w:t>
            </w:r>
          </w:p>
        </w:tc>
        <w:tc>
          <w:tcPr>
            <w:tcW w:w="1790" w:type="dxa"/>
            <w:shd w:val="clear" w:color="auto" w:fill="FFFFFF" w:themeFill="background1"/>
          </w:tcPr>
          <w:p w14:paraId="43B5E858" w14:textId="77777777" w:rsidR="006A14B6" w:rsidRDefault="006A14B6" w:rsidP="00461F5F">
            <w:pPr>
              <w:jc w:val="center"/>
              <w:rPr>
                <w:rFonts w:cs="Calibri"/>
                <w:color w:val="000000"/>
                <w:sz w:val="20"/>
                <w:szCs w:val="20"/>
              </w:rPr>
            </w:pPr>
            <w:r w:rsidRPr="0091792B">
              <w:rPr>
                <w:rFonts w:cs="Calibri"/>
                <w:color w:val="000000"/>
                <w:sz w:val="20"/>
                <w:szCs w:val="20"/>
              </w:rPr>
              <w:t>PSY101</w:t>
            </w:r>
          </w:p>
        </w:tc>
        <w:tc>
          <w:tcPr>
            <w:tcW w:w="1225" w:type="dxa"/>
            <w:shd w:val="clear" w:color="auto" w:fill="FFFFFF" w:themeFill="background1"/>
          </w:tcPr>
          <w:p w14:paraId="349F5CF9" w14:textId="77777777" w:rsidR="006A14B6" w:rsidRDefault="006A14B6" w:rsidP="00461F5F">
            <w:pPr>
              <w:jc w:val="center"/>
              <w:rPr>
                <w:rFonts w:cs="Calibri"/>
                <w:color w:val="000000"/>
                <w:sz w:val="20"/>
                <w:szCs w:val="20"/>
              </w:rPr>
            </w:pPr>
          </w:p>
        </w:tc>
      </w:tr>
      <w:tr w:rsidR="009544EE" w14:paraId="234C9F7D" w14:textId="77777777" w:rsidTr="005A587E">
        <w:trPr>
          <w:trHeight w:val="250"/>
        </w:trPr>
        <w:tc>
          <w:tcPr>
            <w:tcW w:w="1144" w:type="dxa"/>
            <w:shd w:val="clear" w:color="auto" w:fill="FFFFFF" w:themeFill="background1"/>
          </w:tcPr>
          <w:p w14:paraId="09BE3D1D" w14:textId="77777777" w:rsidR="006A14B6" w:rsidRDefault="006A14B6" w:rsidP="00461F5F">
            <w:pPr>
              <w:rPr>
                <w:rFonts w:cs="Calibri"/>
                <w:color w:val="000000"/>
                <w:sz w:val="20"/>
                <w:szCs w:val="20"/>
              </w:rPr>
            </w:pPr>
            <w:r w:rsidRPr="0091792B">
              <w:rPr>
                <w:rFonts w:cs="Calibri"/>
                <w:color w:val="000000"/>
                <w:sz w:val="20"/>
                <w:szCs w:val="20"/>
              </w:rPr>
              <w:t>SOC101</w:t>
            </w:r>
          </w:p>
        </w:tc>
        <w:tc>
          <w:tcPr>
            <w:tcW w:w="4122" w:type="dxa"/>
            <w:shd w:val="clear" w:color="auto" w:fill="FFFFFF" w:themeFill="background1"/>
          </w:tcPr>
          <w:p w14:paraId="623B3ADB" w14:textId="77777777" w:rsidR="006A14B6" w:rsidRDefault="006A14B6" w:rsidP="00461F5F">
            <w:pPr>
              <w:rPr>
                <w:rFonts w:cs="Calibri"/>
                <w:color w:val="000000"/>
                <w:sz w:val="20"/>
                <w:szCs w:val="20"/>
              </w:rPr>
            </w:pPr>
            <w:r w:rsidRPr="0091792B">
              <w:rPr>
                <w:rFonts w:cs="Calibri"/>
                <w:color w:val="000000"/>
                <w:sz w:val="20"/>
                <w:szCs w:val="20"/>
              </w:rPr>
              <w:t>Introduction to Sociology</w:t>
            </w:r>
          </w:p>
        </w:tc>
        <w:tc>
          <w:tcPr>
            <w:tcW w:w="1159" w:type="dxa"/>
            <w:shd w:val="clear" w:color="auto" w:fill="FFFFFF" w:themeFill="background1"/>
          </w:tcPr>
          <w:p w14:paraId="154DBBAD" w14:textId="77777777" w:rsidR="006A14B6" w:rsidRDefault="006A14B6" w:rsidP="00461F5F">
            <w:pPr>
              <w:jc w:val="center"/>
              <w:rPr>
                <w:rFonts w:cs="Calibri"/>
                <w:color w:val="000000"/>
                <w:sz w:val="20"/>
                <w:szCs w:val="20"/>
              </w:rPr>
            </w:pPr>
            <w:r w:rsidRPr="0091792B">
              <w:rPr>
                <w:rFonts w:cs="Calibri"/>
                <w:color w:val="000000"/>
                <w:sz w:val="20"/>
                <w:szCs w:val="20"/>
              </w:rPr>
              <w:t>3.0</w:t>
            </w:r>
          </w:p>
        </w:tc>
        <w:tc>
          <w:tcPr>
            <w:tcW w:w="720" w:type="dxa"/>
            <w:shd w:val="clear" w:color="auto" w:fill="FFFFFF" w:themeFill="background1"/>
          </w:tcPr>
          <w:p w14:paraId="6225A6B3" w14:textId="77777777" w:rsidR="006A14B6" w:rsidRDefault="006A14B6" w:rsidP="00461F5F">
            <w:pPr>
              <w:jc w:val="center"/>
              <w:rPr>
                <w:rFonts w:cs="Calibri"/>
                <w:color w:val="000000"/>
                <w:sz w:val="20"/>
                <w:szCs w:val="20"/>
              </w:rPr>
            </w:pPr>
            <w:r w:rsidRPr="0091792B">
              <w:rPr>
                <w:rFonts w:cs="Calibri"/>
                <w:color w:val="000000"/>
                <w:sz w:val="20"/>
                <w:szCs w:val="20"/>
              </w:rPr>
              <w:t>45.0</w:t>
            </w:r>
          </w:p>
        </w:tc>
        <w:tc>
          <w:tcPr>
            <w:tcW w:w="1790" w:type="dxa"/>
            <w:shd w:val="clear" w:color="auto" w:fill="FFFFFF" w:themeFill="background1"/>
          </w:tcPr>
          <w:p w14:paraId="59790C79" w14:textId="77777777" w:rsidR="006A14B6" w:rsidRDefault="006A14B6" w:rsidP="00461F5F">
            <w:pPr>
              <w:jc w:val="center"/>
              <w:rPr>
                <w:rFonts w:cs="Calibri"/>
                <w:color w:val="000000"/>
                <w:sz w:val="20"/>
                <w:szCs w:val="20"/>
              </w:rPr>
            </w:pPr>
          </w:p>
        </w:tc>
        <w:tc>
          <w:tcPr>
            <w:tcW w:w="1225" w:type="dxa"/>
            <w:shd w:val="clear" w:color="auto" w:fill="FFFFFF" w:themeFill="background1"/>
          </w:tcPr>
          <w:p w14:paraId="13E069EF" w14:textId="77777777" w:rsidR="006A14B6" w:rsidRDefault="006A14B6" w:rsidP="00461F5F">
            <w:pPr>
              <w:jc w:val="center"/>
              <w:rPr>
                <w:rFonts w:cs="Calibri"/>
                <w:color w:val="000000"/>
                <w:sz w:val="20"/>
                <w:szCs w:val="20"/>
              </w:rPr>
            </w:pPr>
          </w:p>
        </w:tc>
      </w:tr>
      <w:tr w:rsidR="009544EE" w14:paraId="79F636AA" w14:textId="77777777" w:rsidTr="005A587E">
        <w:trPr>
          <w:trHeight w:val="250"/>
        </w:trPr>
        <w:tc>
          <w:tcPr>
            <w:tcW w:w="1144" w:type="dxa"/>
            <w:shd w:val="clear" w:color="auto" w:fill="FFFFFF" w:themeFill="background1"/>
          </w:tcPr>
          <w:p w14:paraId="4D8F3196" w14:textId="77777777" w:rsidR="006A14B6" w:rsidRDefault="006A14B6" w:rsidP="00461F5F">
            <w:pPr>
              <w:rPr>
                <w:rFonts w:cs="Calibri"/>
                <w:color w:val="000000"/>
                <w:sz w:val="20"/>
                <w:szCs w:val="20"/>
              </w:rPr>
            </w:pPr>
            <w:r w:rsidRPr="0091792B">
              <w:rPr>
                <w:rFonts w:cs="Calibri"/>
                <w:color w:val="000000"/>
                <w:sz w:val="20"/>
                <w:szCs w:val="20"/>
              </w:rPr>
              <w:t>SOC201</w:t>
            </w:r>
          </w:p>
        </w:tc>
        <w:tc>
          <w:tcPr>
            <w:tcW w:w="4122" w:type="dxa"/>
            <w:shd w:val="clear" w:color="auto" w:fill="FFFFFF" w:themeFill="background1"/>
          </w:tcPr>
          <w:p w14:paraId="096E23A8" w14:textId="77777777" w:rsidR="006A14B6" w:rsidRDefault="006A14B6" w:rsidP="00461F5F">
            <w:pPr>
              <w:rPr>
                <w:rFonts w:cs="Calibri"/>
                <w:color w:val="000000"/>
                <w:sz w:val="20"/>
                <w:szCs w:val="20"/>
              </w:rPr>
            </w:pPr>
            <w:r w:rsidRPr="0091792B">
              <w:rPr>
                <w:rFonts w:cs="Calibri"/>
                <w:color w:val="000000"/>
                <w:sz w:val="20"/>
                <w:szCs w:val="20"/>
              </w:rPr>
              <w:t>Healthcare Policy, Social Justice, and Ethics</w:t>
            </w:r>
          </w:p>
        </w:tc>
        <w:tc>
          <w:tcPr>
            <w:tcW w:w="1159" w:type="dxa"/>
            <w:shd w:val="clear" w:color="auto" w:fill="FFFFFF" w:themeFill="background1"/>
          </w:tcPr>
          <w:p w14:paraId="615AA78A" w14:textId="77777777" w:rsidR="006A14B6" w:rsidRDefault="006A14B6" w:rsidP="00461F5F">
            <w:pPr>
              <w:jc w:val="center"/>
              <w:rPr>
                <w:rFonts w:cs="Calibri"/>
                <w:color w:val="000000"/>
                <w:sz w:val="20"/>
                <w:szCs w:val="20"/>
              </w:rPr>
            </w:pPr>
            <w:r w:rsidRPr="0091792B">
              <w:rPr>
                <w:rFonts w:cs="Calibri"/>
                <w:color w:val="000000"/>
                <w:sz w:val="20"/>
                <w:szCs w:val="20"/>
              </w:rPr>
              <w:t>3.0</w:t>
            </w:r>
          </w:p>
        </w:tc>
        <w:tc>
          <w:tcPr>
            <w:tcW w:w="720" w:type="dxa"/>
            <w:shd w:val="clear" w:color="auto" w:fill="FFFFFF" w:themeFill="background1"/>
          </w:tcPr>
          <w:p w14:paraId="6DDA4C38" w14:textId="77777777" w:rsidR="006A14B6" w:rsidRDefault="006A14B6" w:rsidP="00461F5F">
            <w:pPr>
              <w:jc w:val="center"/>
              <w:rPr>
                <w:rFonts w:cs="Calibri"/>
                <w:color w:val="000000"/>
                <w:sz w:val="20"/>
                <w:szCs w:val="20"/>
              </w:rPr>
            </w:pPr>
            <w:r w:rsidRPr="0091792B">
              <w:rPr>
                <w:rFonts w:cs="Calibri"/>
                <w:color w:val="000000"/>
                <w:sz w:val="20"/>
                <w:szCs w:val="20"/>
              </w:rPr>
              <w:t>45.0</w:t>
            </w:r>
          </w:p>
        </w:tc>
        <w:tc>
          <w:tcPr>
            <w:tcW w:w="1790" w:type="dxa"/>
            <w:shd w:val="clear" w:color="auto" w:fill="FFFFFF" w:themeFill="background1"/>
          </w:tcPr>
          <w:p w14:paraId="6AAB008B" w14:textId="77777777" w:rsidR="006A14B6" w:rsidRDefault="006A14B6" w:rsidP="00461F5F">
            <w:pPr>
              <w:jc w:val="center"/>
              <w:rPr>
                <w:rFonts w:cs="Calibri"/>
                <w:color w:val="000000"/>
                <w:sz w:val="20"/>
                <w:szCs w:val="20"/>
              </w:rPr>
            </w:pPr>
            <w:r w:rsidRPr="0091792B">
              <w:rPr>
                <w:rFonts w:cs="Calibri"/>
                <w:color w:val="000000"/>
                <w:sz w:val="20"/>
                <w:szCs w:val="20"/>
              </w:rPr>
              <w:t>SOC101</w:t>
            </w:r>
          </w:p>
        </w:tc>
        <w:tc>
          <w:tcPr>
            <w:tcW w:w="1225" w:type="dxa"/>
            <w:shd w:val="clear" w:color="auto" w:fill="FFFFFF" w:themeFill="background1"/>
          </w:tcPr>
          <w:p w14:paraId="3D40CC9B" w14:textId="77777777" w:rsidR="006A14B6" w:rsidRDefault="006A14B6" w:rsidP="00461F5F">
            <w:pPr>
              <w:jc w:val="center"/>
              <w:rPr>
                <w:rFonts w:cs="Calibri"/>
                <w:color w:val="000000"/>
                <w:sz w:val="20"/>
                <w:szCs w:val="20"/>
              </w:rPr>
            </w:pPr>
          </w:p>
        </w:tc>
      </w:tr>
      <w:tr w:rsidR="009544EE" w14:paraId="51A50963" w14:textId="77777777" w:rsidTr="005A587E">
        <w:trPr>
          <w:trHeight w:val="250"/>
        </w:trPr>
        <w:tc>
          <w:tcPr>
            <w:tcW w:w="1144" w:type="dxa"/>
            <w:shd w:val="clear" w:color="auto" w:fill="FFFFFF" w:themeFill="background1"/>
          </w:tcPr>
          <w:p w14:paraId="759C0839" w14:textId="77777777" w:rsidR="006A14B6" w:rsidRPr="0091792B" w:rsidRDefault="006A14B6" w:rsidP="00461F5F">
            <w:pPr>
              <w:rPr>
                <w:rFonts w:cs="Calibri"/>
                <w:color w:val="000000"/>
                <w:sz w:val="20"/>
                <w:szCs w:val="20"/>
              </w:rPr>
            </w:pPr>
            <w:r>
              <w:rPr>
                <w:rFonts w:cs="Calibri"/>
                <w:color w:val="000000"/>
                <w:sz w:val="20"/>
                <w:szCs w:val="20"/>
              </w:rPr>
              <w:t>TTS101</w:t>
            </w:r>
          </w:p>
        </w:tc>
        <w:tc>
          <w:tcPr>
            <w:tcW w:w="4122" w:type="dxa"/>
            <w:shd w:val="clear" w:color="auto" w:fill="FFFFFF" w:themeFill="background1"/>
          </w:tcPr>
          <w:p w14:paraId="7DF46545" w14:textId="77777777" w:rsidR="006A14B6" w:rsidRPr="0091792B" w:rsidRDefault="006A14B6" w:rsidP="00461F5F">
            <w:pPr>
              <w:rPr>
                <w:rFonts w:cs="Calibri"/>
                <w:color w:val="000000"/>
                <w:sz w:val="20"/>
                <w:szCs w:val="20"/>
              </w:rPr>
            </w:pPr>
            <w:r>
              <w:rPr>
                <w:rFonts w:cs="Calibri"/>
                <w:color w:val="000000"/>
                <w:sz w:val="20"/>
                <w:szCs w:val="20"/>
              </w:rPr>
              <w:t>Technology Training for Online Students</w:t>
            </w:r>
          </w:p>
        </w:tc>
        <w:tc>
          <w:tcPr>
            <w:tcW w:w="1159" w:type="dxa"/>
            <w:shd w:val="clear" w:color="auto" w:fill="FFFFFF" w:themeFill="background1"/>
          </w:tcPr>
          <w:p w14:paraId="23DDFDEE" w14:textId="77777777" w:rsidR="006A14B6" w:rsidRPr="0091792B" w:rsidRDefault="006A14B6" w:rsidP="00461F5F">
            <w:pPr>
              <w:jc w:val="center"/>
              <w:rPr>
                <w:rFonts w:cs="Calibri"/>
                <w:color w:val="000000"/>
                <w:sz w:val="20"/>
                <w:szCs w:val="20"/>
              </w:rPr>
            </w:pPr>
            <w:r>
              <w:rPr>
                <w:rFonts w:cs="Calibri"/>
                <w:color w:val="000000"/>
                <w:sz w:val="20"/>
                <w:szCs w:val="20"/>
              </w:rPr>
              <w:t>0.0</w:t>
            </w:r>
          </w:p>
        </w:tc>
        <w:tc>
          <w:tcPr>
            <w:tcW w:w="720" w:type="dxa"/>
            <w:shd w:val="clear" w:color="auto" w:fill="FFFFFF" w:themeFill="background1"/>
          </w:tcPr>
          <w:p w14:paraId="166362AA" w14:textId="77777777" w:rsidR="006A14B6" w:rsidRPr="0091792B" w:rsidRDefault="006A14B6" w:rsidP="00461F5F">
            <w:pPr>
              <w:jc w:val="center"/>
              <w:rPr>
                <w:rFonts w:cs="Calibri"/>
                <w:color w:val="000000"/>
                <w:sz w:val="20"/>
                <w:szCs w:val="20"/>
              </w:rPr>
            </w:pPr>
          </w:p>
        </w:tc>
        <w:tc>
          <w:tcPr>
            <w:tcW w:w="1790" w:type="dxa"/>
            <w:shd w:val="clear" w:color="auto" w:fill="FFFFFF" w:themeFill="background1"/>
          </w:tcPr>
          <w:p w14:paraId="7DCCC701" w14:textId="77777777" w:rsidR="006A14B6" w:rsidRPr="0091792B" w:rsidRDefault="006A14B6" w:rsidP="00461F5F">
            <w:pPr>
              <w:jc w:val="center"/>
              <w:rPr>
                <w:rFonts w:cs="Calibri"/>
                <w:color w:val="000000"/>
                <w:sz w:val="20"/>
                <w:szCs w:val="20"/>
              </w:rPr>
            </w:pPr>
          </w:p>
        </w:tc>
        <w:tc>
          <w:tcPr>
            <w:tcW w:w="1225" w:type="dxa"/>
            <w:shd w:val="clear" w:color="auto" w:fill="FFFFFF" w:themeFill="background1"/>
          </w:tcPr>
          <w:p w14:paraId="33FB7ADC" w14:textId="77777777" w:rsidR="006A14B6" w:rsidRDefault="006A14B6" w:rsidP="00461F5F">
            <w:pPr>
              <w:jc w:val="center"/>
              <w:rPr>
                <w:rFonts w:cs="Calibri"/>
                <w:color w:val="000000"/>
                <w:sz w:val="20"/>
                <w:szCs w:val="20"/>
              </w:rPr>
            </w:pPr>
          </w:p>
        </w:tc>
      </w:tr>
      <w:tr w:rsidR="009544EE" w14:paraId="6977848B" w14:textId="77777777" w:rsidTr="005A587E">
        <w:trPr>
          <w:trHeight w:val="250"/>
        </w:trPr>
        <w:tc>
          <w:tcPr>
            <w:tcW w:w="1144" w:type="dxa"/>
            <w:shd w:val="clear" w:color="auto" w:fill="FFFFFF" w:themeFill="background1"/>
          </w:tcPr>
          <w:p w14:paraId="4365EF09" w14:textId="77777777" w:rsidR="006A14B6" w:rsidRPr="0091792B" w:rsidRDefault="006A14B6" w:rsidP="00461F5F">
            <w:pPr>
              <w:rPr>
                <w:rFonts w:cs="Calibri"/>
                <w:color w:val="000000"/>
                <w:sz w:val="20"/>
                <w:szCs w:val="20"/>
              </w:rPr>
            </w:pPr>
            <w:r w:rsidRPr="00810DC0">
              <w:rPr>
                <w:rFonts w:cs="Calibri"/>
                <w:color w:val="000000"/>
                <w:sz w:val="20"/>
                <w:szCs w:val="20"/>
              </w:rPr>
              <w:t>WS110</w:t>
            </w:r>
          </w:p>
        </w:tc>
        <w:tc>
          <w:tcPr>
            <w:tcW w:w="4122" w:type="dxa"/>
            <w:shd w:val="clear" w:color="auto" w:fill="FFFFFF" w:themeFill="background1"/>
          </w:tcPr>
          <w:p w14:paraId="388FFE77" w14:textId="77777777" w:rsidR="006A14B6" w:rsidRPr="0091792B" w:rsidRDefault="006A14B6" w:rsidP="00461F5F">
            <w:pPr>
              <w:rPr>
                <w:rFonts w:cs="Calibri"/>
                <w:color w:val="000000"/>
                <w:sz w:val="20"/>
                <w:szCs w:val="20"/>
              </w:rPr>
            </w:pPr>
            <w:r w:rsidRPr="00810DC0">
              <w:rPr>
                <w:rFonts w:cs="Calibri"/>
                <w:color w:val="000000"/>
                <w:sz w:val="20"/>
                <w:szCs w:val="20"/>
              </w:rPr>
              <w:t>Human Anatomy and Physiology I</w:t>
            </w:r>
          </w:p>
        </w:tc>
        <w:tc>
          <w:tcPr>
            <w:tcW w:w="1159" w:type="dxa"/>
            <w:shd w:val="clear" w:color="auto" w:fill="FFFFFF" w:themeFill="background1"/>
          </w:tcPr>
          <w:p w14:paraId="0721FF0A" w14:textId="77777777" w:rsidR="006A14B6" w:rsidRPr="0091792B" w:rsidRDefault="006A14B6"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3E41D403" w14:textId="77777777" w:rsidR="006A14B6" w:rsidRPr="0091792B" w:rsidRDefault="006A14B6" w:rsidP="00461F5F">
            <w:pPr>
              <w:jc w:val="center"/>
              <w:rPr>
                <w:rFonts w:cs="Calibri"/>
                <w:color w:val="000000"/>
                <w:sz w:val="20"/>
                <w:szCs w:val="20"/>
              </w:rPr>
            </w:pPr>
            <w:r w:rsidRPr="00810DC0">
              <w:rPr>
                <w:rFonts w:cs="Calibri"/>
                <w:color w:val="000000"/>
                <w:sz w:val="20"/>
                <w:szCs w:val="20"/>
              </w:rPr>
              <w:t>45.0</w:t>
            </w:r>
          </w:p>
        </w:tc>
        <w:tc>
          <w:tcPr>
            <w:tcW w:w="1790" w:type="dxa"/>
            <w:shd w:val="clear" w:color="auto" w:fill="FFFFFF" w:themeFill="background1"/>
          </w:tcPr>
          <w:p w14:paraId="7E6F4576" w14:textId="77777777" w:rsidR="006A14B6" w:rsidRPr="0091792B" w:rsidRDefault="006A14B6" w:rsidP="00461F5F">
            <w:pPr>
              <w:jc w:val="center"/>
              <w:rPr>
                <w:rFonts w:cs="Calibri"/>
                <w:color w:val="000000"/>
                <w:sz w:val="20"/>
                <w:szCs w:val="20"/>
              </w:rPr>
            </w:pPr>
          </w:p>
        </w:tc>
        <w:tc>
          <w:tcPr>
            <w:tcW w:w="1225" w:type="dxa"/>
            <w:shd w:val="clear" w:color="auto" w:fill="FFFFFF" w:themeFill="background1"/>
          </w:tcPr>
          <w:p w14:paraId="0DC8BFEC" w14:textId="77777777" w:rsidR="006A14B6" w:rsidRDefault="006A14B6" w:rsidP="00461F5F">
            <w:pPr>
              <w:jc w:val="center"/>
              <w:rPr>
                <w:rFonts w:cs="Calibri"/>
                <w:color w:val="000000"/>
                <w:sz w:val="20"/>
                <w:szCs w:val="20"/>
              </w:rPr>
            </w:pPr>
            <w:r>
              <w:rPr>
                <w:rFonts w:cs="Calibri"/>
                <w:color w:val="000000"/>
                <w:sz w:val="20"/>
                <w:szCs w:val="20"/>
              </w:rPr>
              <w:t>WS110L</w:t>
            </w:r>
          </w:p>
        </w:tc>
      </w:tr>
      <w:tr w:rsidR="009544EE" w14:paraId="108B417B" w14:textId="77777777" w:rsidTr="005A587E">
        <w:trPr>
          <w:trHeight w:val="250"/>
        </w:trPr>
        <w:tc>
          <w:tcPr>
            <w:tcW w:w="1144" w:type="dxa"/>
            <w:shd w:val="clear" w:color="auto" w:fill="FFFFFF" w:themeFill="background1"/>
          </w:tcPr>
          <w:p w14:paraId="2924B119" w14:textId="77777777" w:rsidR="006A14B6" w:rsidRPr="0091792B" w:rsidRDefault="006A14B6" w:rsidP="00461F5F">
            <w:pPr>
              <w:rPr>
                <w:rFonts w:cs="Calibri"/>
                <w:color w:val="000000"/>
                <w:sz w:val="20"/>
                <w:szCs w:val="20"/>
              </w:rPr>
            </w:pPr>
            <w:r w:rsidRPr="00810DC0">
              <w:rPr>
                <w:rFonts w:cs="Calibri"/>
                <w:color w:val="000000"/>
                <w:sz w:val="20"/>
                <w:szCs w:val="20"/>
              </w:rPr>
              <w:t>WS110L</w:t>
            </w:r>
          </w:p>
        </w:tc>
        <w:tc>
          <w:tcPr>
            <w:tcW w:w="4122" w:type="dxa"/>
            <w:shd w:val="clear" w:color="auto" w:fill="FFFFFF" w:themeFill="background1"/>
          </w:tcPr>
          <w:p w14:paraId="7FAAD56F" w14:textId="77777777" w:rsidR="006A14B6" w:rsidRPr="0091792B" w:rsidRDefault="006A14B6" w:rsidP="00461F5F">
            <w:pPr>
              <w:rPr>
                <w:rFonts w:cs="Calibri"/>
                <w:color w:val="000000"/>
                <w:sz w:val="20"/>
                <w:szCs w:val="20"/>
              </w:rPr>
            </w:pPr>
            <w:r w:rsidRPr="00810DC0">
              <w:rPr>
                <w:rFonts w:cs="Calibri"/>
                <w:color w:val="000000"/>
                <w:sz w:val="20"/>
                <w:szCs w:val="20"/>
              </w:rPr>
              <w:t>Human Anatomy and Physiology I Lab</w:t>
            </w:r>
          </w:p>
        </w:tc>
        <w:tc>
          <w:tcPr>
            <w:tcW w:w="1159" w:type="dxa"/>
            <w:shd w:val="clear" w:color="auto" w:fill="FFFFFF" w:themeFill="background1"/>
          </w:tcPr>
          <w:p w14:paraId="57CAFCDB" w14:textId="77777777" w:rsidR="006A14B6" w:rsidRPr="0091792B" w:rsidRDefault="006A14B6" w:rsidP="00461F5F">
            <w:pPr>
              <w:jc w:val="center"/>
              <w:rPr>
                <w:rFonts w:cs="Calibri"/>
                <w:color w:val="000000"/>
                <w:sz w:val="20"/>
                <w:szCs w:val="20"/>
              </w:rPr>
            </w:pPr>
            <w:r w:rsidRPr="00810DC0">
              <w:rPr>
                <w:rFonts w:cs="Calibri"/>
                <w:color w:val="000000"/>
                <w:sz w:val="20"/>
                <w:szCs w:val="20"/>
              </w:rPr>
              <w:t>1.0</w:t>
            </w:r>
          </w:p>
        </w:tc>
        <w:tc>
          <w:tcPr>
            <w:tcW w:w="720" w:type="dxa"/>
            <w:shd w:val="clear" w:color="auto" w:fill="FFFFFF" w:themeFill="background1"/>
          </w:tcPr>
          <w:p w14:paraId="21534F60" w14:textId="77777777" w:rsidR="006A14B6" w:rsidRPr="0091792B" w:rsidRDefault="006A14B6" w:rsidP="00461F5F">
            <w:pPr>
              <w:jc w:val="center"/>
              <w:rPr>
                <w:rFonts w:cs="Calibri"/>
                <w:color w:val="000000"/>
                <w:sz w:val="20"/>
                <w:szCs w:val="20"/>
              </w:rPr>
            </w:pPr>
            <w:r w:rsidRPr="00810DC0">
              <w:rPr>
                <w:rFonts w:cs="Calibri"/>
                <w:color w:val="000000"/>
                <w:sz w:val="20"/>
                <w:szCs w:val="20"/>
              </w:rPr>
              <w:t>30.0</w:t>
            </w:r>
          </w:p>
        </w:tc>
        <w:tc>
          <w:tcPr>
            <w:tcW w:w="1790" w:type="dxa"/>
            <w:shd w:val="clear" w:color="auto" w:fill="FFFFFF" w:themeFill="background1"/>
          </w:tcPr>
          <w:p w14:paraId="1418EC58" w14:textId="77777777" w:rsidR="006A14B6" w:rsidRPr="0091792B" w:rsidRDefault="006A14B6" w:rsidP="00461F5F">
            <w:pPr>
              <w:jc w:val="center"/>
              <w:rPr>
                <w:rFonts w:cs="Calibri"/>
                <w:color w:val="000000"/>
                <w:sz w:val="20"/>
                <w:szCs w:val="20"/>
              </w:rPr>
            </w:pPr>
          </w:p>
        </w:tc>
        <w:tc>
          <w:tcPr>
            <w:tcW w:w="1225" w:type="dxa"/>
            <w:shd w:val="clear" w:color="auto" w:fill="FFFFFF" w:themeFill="background1"/>
          </w:tcPr>
          <w:p w14:paraId="1B2FB6F9" w14:textId="77777777" w:rsidR="006A14B6" w:rsidRDefault="006A14B6" w:rsidP="00461F5F">
            <w:pPr>
              <w:jc w:val="center"/>
              <w:rPr>
                <w:rFonts w:cs="Calibri"/>
                <w:color w:val="000000"/>
                <w:sz w:val="20"/>
                <w:szCs w:val="20"/>
              </w:rPr>
            </w:pPr>
            <w:r>
              <w:rPr>
                <w:rFonts w:cs="Calibri"/>
                <w:color w:val="000000"/>
                <w:sz w:val="20"/>
                <w:szCs w:val="20"/>
              </w:rPr>
              <w:t>WS110</w:t>
            </w:r>
          </w:p>
        </w:tc>
      </w:tr>
      <w:tr w:rsidR="009544EE" w14:paraId="541A17A3" w14:textId="77777777" w:rsidTr="005A587E">
        <w:trPr>
          <w:trHeight w:val="250"/>
        </w:trPr>
        <w:tc>
          <w:tcPr>
            <w:tcW w:w="1144" w:type="dxa"/>
            <w:shd w:val="clear" w:color="auto" w:fill="FFFFFF" w:themeFill="background1"/>
          </w:tcPr>
          <w:p w14:paraId="495BC90D" w14:textId="77777777" w:rsidR="006A14B6" w:rsidRPr="0091792B" w:rsidRDefault="006A14B6" w:rsidP="00461F5F">
            <w:pPr>
              <w:rPr>
                <w:rFonts w:cs="Calibri"/>
                <w:color w:val="000000"/>
                <w:sz w:val="20"/>
                <w:szCs w:val="20"/>
              </w:rPr>
            </w:pPr>
            <w:r w:rsidRPr="00810DC0">
              <w:rPr>
                <w:rFonts w:cs="Calibri"/>
                <w:color w:val="000000"/>
                <w:sz w:val="20"/>
                <w:szCs w:val="20"/>
              </w:rPr>
              <w:t>WS208</w:t>
            </w:r>
          </w:p>
        </w:tc>
        <w:tc>
          <w:tcPr>
            <w:tcW w:w="4122" w:type="dxa"/>
            <w:shd w:val="clear" w:color="auto" w:fill="FFFFFF" w:themeFill="background1"/>
          </w:tcPr>
          <w:p w14:paraId="613CC87E" w14:textId="77777777" w:rsidR="006A14B6" w:rsidRPr="0091792B" w:rsidRDefault="006A14B6" w:rsidP="00461F5F">
            <w:pPr>
              <w:rPr>
                <w:rFonts w:cs="Calibri"/>
                <w:color w:val="000000"/>
                <w:sz w:val="20"/>
                <w:szCs w:val="20"/>
              </w:rPr>
            </w:pPr>
            <w:r w:rsidRPr="00810DC0">
              <w:rPr>
                <w:rFonts w:cs="Calibri"/>
                <w:color w:val="000000"/>
                <w:sz w:val="20"/>
                <w:szCs w:val="20"/>
              </w:rPr>
              <w:t>Integrative Nutrition</w:t>
            </w:r>
          </w:p>
        </w:tc>
        <w:tc>
          <w:tcPr>
            <w:tcW w:w="1159" w:type="dxa"/>
            <w:shd w:val="clear" w:color="auto" w:fill="FFFFFF" w:themeFill="background1"/>
          </w:tcPr>
          <w:p w14:paraId="73E482A1" w14:textId="77777777" w:rsidR="006A14B6" w:rsidRPr="0091792B" w:rsidRDefault="006A14B6"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20745A2B" w14:textId="77777777" w:rsidR="006A14B6" w:rsidRPr="0091792B" w:rsidRDefault="006A14B6" w:rsidP="00461F5F">
            <w:pPr>
              <w:jc w:val="center"/>
              <w:rPr>
                <w:rFonts w:cs="Calibri"/>
                <w:color w:val="000000"/>
                <w:sz w:val="20"/>
                <w:szCs w:val="20"/>
              </w:rPr>
            </w:pPr>
            <w:r w:rsidRPr="00810DC0">
              <w:rPr>
                <w:rFonts w:cs="Calibri"/>
                <w:color w:val="000000"/>
                <w:sz w:val="20"/>
                <w:szCs w:val="20"/>
              </w:rPr>
              <w:t>45.0</w:t>
            </w:r>
          </w:p>
        </w:tc>
        <w:tc>
          <w:tcPr>
            <w:tcW w:w="1790" w:type="dxa"/>
            <w:shd w:val="clear" w:color="auto" w:fill="FFFFFF" w:themeFill="background1"/>
          </w:tcPr>
          <w:p w14:paraId="2AB3EAE1" w14:textId="77777777" w:rsidR="006A14B6" w:rsidRPr="0091792B" w:rsidRDefault="006A14B6" w:rsidP="00461F5F">
            <w:pPr>
              <w:jc w:val="center"/>
              <w:rPr>
                <w:rFonts w:cs="Calibri"/>
                <w:color w:val="000000"/>
                <w:sz w:val="20"/>
                <w:szCs w:val="20"/>
              </w:rPr>
            </w:pPr>
          </w:p>
        </w:tc>
        <w:tc>
          <w:tcPr>
            <w:tcW w:w="1225" w:type="dxa"/>
            <w:shd w:val="clear" w:color="auto" w:fill="FFFFFF" w:themeFill="background1"/>
          </w:tcPr>
          <w:p w14:paraId="5346899C" w14:textId="77777777" w:rsidR="006A14B6" w:rsidRDefault="006A14B6" w:rsidP="00461F5F">
            <w:pPr>
              <w:jc w:val="center"/>
              <w:rPr>
                <w:rFonts w:cs="Calibri"/>
                <w:color w:val="000000"/>
                <w:sz w:val="20"/>
                <w:szCs w:val="20"/>
              </w:rPr>
            </w:pPr>
          </w:p>
        </w:tc>
      </w:tr>
      <w:tr w:rsidR="009544EE" w14:paraId="72BBB1CB" w14:textId="77777777" w:rsidTr="005A587E">
        <w:trPr>
          <w:trHeight w:val="250"/>
        </w:trPr>
        <w:tc>
          <w:tcPr>
            <w:tcW w:w="1144" w:type="dxa"/>
            <w:shd w:val="clear" w:color="auto" w:fill="FFFFFF" w:themeFill="background1"/>
          </w:tcPr>
          <w:p w14:paraId="0809AC9F" w14:textId="77777777" w:rsidR="006A14B6" w:rsidRPr="0091792B" w:rsidRDefault="006A14B6" w:rsidP="00461F5F">
            <w:pPr>
              <w:rPr>
                <w:rFonts w:cs="Calibri"/>
                <w:color w:val="000000"/>
                <w:sz w:val="20"/>
                <w:szCs w:val="20"/>
              </w:rPr>
            </w:pPr>
            <w:r w:rsidRPr="00810DC0">
              <w:rPr>
                <w:rFonts w:cs="Calibri"/>
                <w:color w:val="000000"/>
                <w:sz w:val="20"/>
                <w:szCs w:val="20"/>
              </w:rPr>
              <w:t>WS210</w:t>
            </w:r>
          </w:p>
        </w:tc>
        <w:tc>
          <w:tcPr>
            <w:tcW w:w="4122" w:type="dxa"/>
            <w:shd w:val="clear" w:color="auto" w:fill="FFFFFF" w:themeFill="background1"/>
          </w:tcPr>
          <w:p w14:paraId="76301285" w14:textId="77777777" w:rsidR="006A14B6" w:rsidRPr="0091792B" w:rsidRDefault="006A14B6" w:rsidP="00461F5F">
            <w:pPr>
              <w:rPr>
                <w:rFonts w:cs="Calibri"/>
                <w:color w:val="000000"/>
                <w:sz w:val="20"/>
                <w:szCs w:val="20"/>
              </w:rPr>
            </w:pPr>
            <w:r w:rsidRPr="00810DC0">
              <w:rPr>
                <w:rFonts w:cs="Calibri"/>
                <w:color w:val="000000"/>
                <w:sz w:val="20"/>
                <w:szCs w:val="20"/>
              </w:rPr>
              <w:t>Human Anatomy and Physiology II</w:t>
            </w:r>
          </w:p>
        </w:tc>
        <w:tc>
          <w:tcPr>
            <w:tcW w:w="1159" w:type="dxa"/>
            <w:shd w:val="clear" w:color="auto" w:fill="FFFFFF" w:themeFill="background1"/>
          </w:tcPr>
          <w:p w14:paraId="2D437273" w14:textId="77777777" w:rsidR="006A14B6" w:rsidRPr="0091792B" w:rsidRDefault="006A14B6"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0F8A829E" w14:textId="77777777" w:rsidR="006A14B6" w:rsidRPr="0091792B" w:rsidRDefault="006A14B6" w:rsidP="00461F5F">
            <w:pPr>
              <w:jc w:val="center"/>
              <w:rPr>
                <w:rFonts w:cs="Calibri"/>
                <w:color w:val="000000"/>
                <w:sz w:val="20"/>
                <w:szCs w:val="20"/>
              </w:rPr>
            </w:pPr>
            <w:r w:rsidRPr="00810DC0">
              <w:rPr>
                <w:rFonts w:cs="Calibri"/>
                <w:color w:val="000000"/>
                <w:sz w:val="20"/>
                <w:szCs w:val="20"/>
              </w:rPr>
              <w:t>45.0</w:t>
            </w:r>
          </w:p>
        </w:tc>
        <w:tc>
          <w:tcPr>
            <w:tcW w:w="1790" w:type="dxa"/>
            <w:shd w:val="clear" w:color="auto" w:fill="FFFFFF" w:themeFill="background1"/>
          </w:tcPr>
          <w:p w14:paraId="4FC19CE6" w14:textId="77777777" w:rsidR="006A14B6" w:rsidRPr="0091792B" w:rsidRDefault="006A14B6" w:rsidP="00461F5F">
            <w:pPr>
              <w:jc w:val="center"/>
              <w:rPr>
                <w:rFonts w:cs="Calibri"/>
                <w:color w:val="000000"/>
                <w:sz w:val="20"/>
                <w:szCs w:val="20"/>
              </w:rPr>
            </w:pPr>
            <w:r w:rsidRPr="00810DC0">
              <w:rPr>
                <w:rFonts w:cs="Calibri"/>
                <w:color w:val="000000"/>
                <w:sz w:val="20"/>
                <w:szCs w:val="20"/>
              </w:rPr>
              <w:t>WS110</w:t>
            </w:r>
          </w:p>
        </w:tc>
        <w:tc>
          <w:tcPr>
            <w:tcW w:w="1225" w:type="dxa"/>
            <w:shd w:val="clear" w:color="auto" w:fill="FFFFFF" w:themeFill="background1"/>
          </w:tcPr>
          <w:p w14:paraId="51ACF18E" w14:textId="77777777" w:rsidR="006A14B6" w:rsidRDefault="006A14B6" w:rsidP="00461F5F">
            <w:pPr>
              <w:jc w:val="center"/>
              <w:rPr>
                <w:rFonts w:cs="Calibri"/>
                <w:color w:val="000000"/>
                <w:sz w:val="20"/>
                <w:szCs w:val="20"/>
              </w:rPr>
            </w:pPr>
            <w:r>
              <w:rPr>
                <w:rFonts w:cs="Calibri"/>
                <w:color w:val="000000"/>
                <w:sz w:val="20"/>
                <w:szCs w:val="20"/>
              </w:rPr>
              <w:t>WS210L</w:t>
            </w:r>
          </w:p>
        </w:tc>
      </w:tr>
      <w:tr w:rsidR="009544EE" w14:paraId="53D0C7CB" w14:textId="77777777" w:rsidTr="005A587E">
        <w:trPr>
          <w:trHeight w:val="250"/>
        </w:trPr>
        <w:tc>
          <w:tcPr>
            <w:tcW w:w="1144" w:type="dxa"/>
            <w:shd w:val="clear" w:color="auto" w:fill="FFFFFF" w:themeFill="background1"/>
          </w:tcPr>
          <w:p w14:paraId="25A0B774" w14:textId="77777777" w:rsidR="006A14B6" w:rsidRPr="0091792B" w:rsidRDefault="006A14B6" w:rsidP="00461F5F">
            <w:pPr>
              <w:rPr>
                <w:rFonts w:cs="Calibri"/>
                <w:color w:val="000000"/>
                <w:sz w:val="20"/>
                <w:szCs w:val="20"/>
              </w:rPr>
            </w:pPr>
            <w:r w:rsidRPr="00810DC0">
              <w:rPr>
                <w:rFonts w:cs="Calibri"/>
                <w:color w:val="000000"/>
                <w:sz w:val="20"/>
                <w:szCs w:val="20"/>
              </w:rPr>
              <w:t>WS210L</w:t>
            </w:r>
          </w:p>
        </w:tc>
        <w:tc>
          <w:tcPr>
            <w:tcW w:w="4122" w:type="dxa"/>
            <w:shd w:val="clear" w:color="auto" w:fill="FFFFFF" w:themeFill="background1"/>
          </w:tcPr>
          <w:p w14:paraId="21AA969D" w14:textId="77777777" w:rsidR="006A14B6" w:rsidRPr="0091792B" w:rsidRDefault="006A14B6" w:rsidP="00461F5F">
            <w:pPr>
              <w:rPr>
                <w:rFonts w:cs="Calibri"/>
                <w:color w:val="000000"/>
                <w:sz w:val="20"/>
                <w:szCs w:val="20"/>
              </w:rPr>
            </w:pPr>
            <w:r w:rsidRPr="00810DC0">
              <w:rPr>
                <w:rFonts w:cs="Calibri"/>
                <w:color w:val="000000"/>
                <w:sz w:val="20"/>
                <w:szCs w:val="20"/>
              </w:rPr>
              <w:t>Human Anatomy and Physiology II Lab</w:t>
            </w:r>
          </w:p>
        </w:tc>
        <w:tc>
          <w:tcPr>
            <w:tcW w:w="1159" w:type="dxa"/>
            <w:shd w:val="clear" w:color="auto" w:fill="FFFFFF" w:themeFill="background1"/>
          </w:tcPr>
          <w:p w14:paraId="2860C4BA" w14:textId="77777777" w:rsidR="006A14B6" w:rsidRPr="0091792B" w:rsidRDefault="006A14B6" w:rsidP="00461F5F">
            <w:pPr>
              <w:jc w:val="center"/>
              <w:rPr>
                <w:rFonts w:cs="Calibri"/>
                <w:color w:val="000000"/>
                <w:sz w:val="20"/>
                <w:szCs w:val="20"/>
              </w:rPr>
            </w:pPr>
            <w:r w:rsidRPr="00810DC0">
              <w:rPr>
                <w:rFonts w:cs="Calibri"/>
                <w:color w:val="000000"/>
                <w:sz w:val="20"/>
                <w:szCs w:val="20"/>
              </w:rPr>
              <w:t>1.0</w:t>
            </w:r>
          </w:p>
        </w:tc>
        <w:tc>
          <w:tcPr>
            <w:tcW w:w="720" w:type="dxa"/>
            <w:shd w:val="clear" w:color="auto" w:fill="FFFFFF" w:themeFill="background1"/>
          </w:tcPr>
          <w:p w14:paraId="2367D62F" w14:textId="77777777" w:rsidR="006A14B6" w:rsidRPr="0091792B" w:rsidRDefault="006A14B6" w:rsidP="00461F5F">
            <w:pPr>
              <w:jc w:val="center"/>
              <w:rPr>
                <w:rFonts w:cs="Calibri"/>
                <w:color w:val="000000"/>
                <w:sz w:val="20"/>
                <w:szCs w:val="20"/>
              </w:rPr>
            </w:pPr>
            <w:r w:rsidRPr="00810DC0">
              <w:rPr>
                <w:rFonts w:cs="Calibri"/>
                <w:color w:val="000000"/>
                <w:sz w:val="20"/>
                <w:szCs w:val="20"/>
              </w:rPr>
              <w:t>30.0</w:t>
            </w:r>
          </w:p>
        </w:tc>
        <w:tc>
          <w:tcPr>
            <w:tcW w:w="1790" w:type="dxa"/>
            <w:shd w:val="clear" w:color="auto" w:fill="FFFFFF" w:themeFill="background1"/>
          </w:tcPr>
          <w:p w14:paraId="61908EE8" w14:textId="77777777" w:rsidR="006A14B6" w:rsidRPr="0091792B" w:rsidRDefault="006A14B6" w:rsidP="00461F5F">
            <w:pPr>
              <w:jc w:val="center"/>
              <w:rPr>
                <w:rFonts w:cs="Calibri"/>
                <w:color w:val="000000"/>
                <w:sz w:val="20"/>
                <w:szCs w:val="20"/>
              </w:rPr>
            </w:pPr>
            <w:r w:rsidRPr="00810DC0">
              <w:rPr>
                <w:rFonts w:cs="Calibri"/>
                <w:color w:val="000000"/>
                <w:sz w:val="20"/>
                <w:szCs w:val="20"/>
              </w:rPr>
              <w:t>WS110L</w:t>
            </w:r>
          </w:p>
        </w:tc>
        <w:tc>
          <w:tcPr>
            <w:tcW w:w="1225" w:type="dxa"/>
            <w:shd w:val="clear" w:color="auto" w:fill="FFFFFF" w:themeFill="background1"/>
          </w:tcPr>
          <w:p w14:paraId="01C73F37" w14:textId="77777777" w:rsidR="006A14B6" w:rsidRDefault="006A14B6" w:rsidP="00461F5F">
            <w:pPr>
              <w:jc w:val="center"/>
              <w:rPr>
                <w:rFonts w:cs="Calibri"/>
                <w:color w:val="000000"/>
                <w:sz w:val="20"/>
                <w:szCs w:val="20"/>
              </w:rPr>
            </w:pPr>
            <w:r>
              <w:rPr>
                <w:rFonts w:cs="Calibri"/>
                <w:color w:val="000000"/>
                <w:sz w:val="20"/>
                <w:szCs w:val="20"/>
              </w:rPr>
              <w:t>WS210</w:t>
            </w:r>
          </w:p>
        </w:tc>
      </w:tr>
      <w:tr w:rsidR="009544EE" w14:paraId="686ACA46" w14:textId="77777777" w:rsidTr="005A587E">
        <w:trPr>
          <w:trHeight w:val="250"/>
        </w:trPr>
        <w:tc>
          <w:tcPr>
            <w:tcW w:w="1144" w:type="dxa"/>
            <w:shd w:val="clear" w:color="auto" w:fill="FFFFFF" w:themeFill="background1"/>
          </w:tcPr>
          <w:p w14:paraId="0B8D940A" w14:textId="77777777" w:rsidR="006A14B6" w:rsidRPr="0091792B" w:rsidRDefault="006A14B6" w:rsidP="00461F5F">
            <w:pPr>
              <w:rPr>
                <w:rFonts w:cs="Calibri"/>
                <w:color w:val="000000"/>
                <w:sz w:val="20"/>
                <w:szCs w:val="20"/>
              </w:rPr>
            </w:pPr>
            <w:r w:rsidRPr="00810DC0">
              <w:rPr>
                <w:rFonts w:cs="Calibri"/>
                <w:color w:val="000000"/>
                <w:sz w:val="20"/>
                <w:szCs w:val="20"/>
              </w:rPr>
              <w:t>WS315</w:t>
            </w:r>
          </w:p>
        </w:tc>
        <w:tc>
          <w:tcPr>
            <w:tcW w:w="4122" w:type="dxa"/>
            <w:shd w:val="clear" w:color="auto" w:fill="FFFFFF" w:themeFill="background1"/>
          </w:tcPr>
          <w:p w14:paraId="5174ED38" w14:textId="77777777" w:rsidR="006A14B6" w:rsidRPr="0091792B" w:rsidRDefault="006A14B6" w:rsidP="00461F5F">
            <w:pPr>
              <w:rPr>
                <w:rFonts w:cs="Calibri"/>
                <w:color w:val="000000"/>
                <w:sz w:val="20"/>
                <w:szCs w:val="20"/>
              </w:rPr>
            </w:pPr>
            <w:r w:rsidRPr="00810DC0">
              <w:rPr>
                <w:rFonts w:cs="Calibri"/>
                <w:color w:val="000000"/>
                <w:sz w:val="20"/>
                <w:szCs w:val="20"/>
              </w:rPr>
              <w:t>Microbiology</w:t>
            </w:r>
          </w:p>
        </w:tc>
        <w:tc>
          <w:tcPr>
            <w:tcW w:w="1159" w:type="dxa"/>
            <w:shd w:val="clear" w:color="auto" w:fill="FFFFFF" w:themeFill="background1"/>
          </w:tcPr>
          <w:p w14:paraId="0DBD4FEB" w14:textId="77777777" w:rsidR="006A14B6" w:rsidRPr="0091792B" w:rsidRDefault="006A14B6" w:rsidP="00461F5F">
            <w:pPr>
              <w:jc w:val="center"/>
              <w:rPr>
                <w:rFonts w:cs="Calibri"/>
                <w:color w:val="000000"/>
                <w:sz w:val="20"/>
                <w:szCs w:val="20"/>
              </w:rPr>
            </w:pPr>
            <w:r w:rsidRPr="00810DC0">
              <w:rPr>
                <w:rFonts w:cs="Calibri"/>
                <w:color w:val="000000"/>
                <w:sz w:val="20"/>
                <w:szCs w:val="20"/>
              </w:rPr>
              <w:t>3.0</w:t>
            </w:r>
          </w:p>
        </w:tc>
        <w:tc>
          <w:tcPr>
            <w:tcW w:w="720" w:type="dxa"/>
            <w:shd w:val="clear" w:color="auto" w:fill="FFFFFF" w:themeFill="background1"/>
          </w:tcPr>
          <w:p w14:paraId="32AFA44B" w14:textId="77777777" w:rsidR="006A14B6" w:rsidRPr="0091792B" w:rsidRDefault="006A14B6" w:rsidP="00461F5F">
            <w:pPr>
              <w:jc w:val="center"/>
              <w:rPr>
                <w:rFonts w:cs="Calibri"/>
                <w:color w:val="000000"/>
                <w:sz w:val="20"/>
                <w:szCs w:val="20"/>
              </w:rPr>
            </w:pPr>
            <w:r w:rsidRPr="00810DC0">
              <w:rPr>
                <w:rFonts w:cs="Calibri"/>
                <w:color w:val="000000"/>
                <w:sz w:val="20"/>
                <w:szCs w:val="20"/>
              </w:rPr>
              <w:t>45.0</w:t>
            </w:r>
          </w:p>
        </w:tc>
        <w:tc>
          <w:tcPr>
            <w:tcW w:w="1790" w:type="dxa"/>
            <w:shd w:val="clear" w:color="auto" w:fill="FFFFFF" w:themeFill="background1"/>
          </w:tcPr>
          <w:p w14:paraId="173E9462" w14:textId="77777777" w:rsidR="006A14B6" w:rsidRPr="0091792B" w:rsidRDefault="006A14B6" w:rsidP="00461F5F">
            <w:pPr>
              <w:jc w:val="center"/>
              <w:rPr>
                <w:rFonts w:cs="Calibri"/>
                <w:color w:val="000000"/>
                <w:sz w:val="20"/>
                <w:szCs w:val="20"/>
              </w:rPr>
            </w:pPr>
            <w:r w:rsidRPr="00810DC0">
              <w:rPr>
                <w:rFonts w:cs="Calibri"/>
                <w:color w:val="000000"/>
                <w:sz w:val="20"/>
                <w:szCs w:val="20"/>
              </w:rPr>
              <w:t>WS210</w:t>
            </w:r>
          </w:p>
        </w:tc>
        <w:tc>
          <w:tcPr>
            <w:tcW w:w="1225" w:type="dxa"/>
            <w:shd w:val="clear" w:color="auto" w:fill="FFFFFF" w:themeFill="background1"/>
          </w:tcPr>
          <w:p w14:paraId="56CF43D9" w14:textId="77777777" w:rsidR="006A14B6" w:rsidRDefault="006A14B6" w:rsidP="00461F5F">
            <w:pPr>
              <w:jc w:val="center"/>
              <w:rPr>
                <w:rFonts w:cs="Calibri"/>
                <w:color w:val="000000"/>
                <w:sz w:val="20"/>
                <w:szCs w:val="20"/>
              </w:rPr>
            </w:pPr>
            <w:r>
              <w:rPr>
                <w:rFonts w:cs="Calibri"/>
                <w:color w:val="000000"/>
                <w:sz w:val="20"/>
                <w:szCs w:val="20"/>
              </w:rPr>
              <w:t>WS315L</w:t>
            </w:r>
          </w:p>
        </w:tc>
      </w:tr>
      <w:tr w:rsidR="009544EE" w14:paraId="5FE43A92" w14:textId="77777777" w:rsidTr="005A587E">
        <w:trPr>
          <w:trHeight w:val="250"/>
        </w:trPr>
        <w:tc>
          <w:tcPr>
            <w:tcW w:w="1144" w:type="dxa"/>
            <w:shd w:val="clear" w:color="auto" w:fill="FFFFFF" w:themeFill="background1"/>
          </w:tcPr>
          <w:p w14:paraId="63DED597" w14:textId="77777777" w:rsidR="006A14B6" w:rsidRPr="0091792B" w:rsidRDefault="006A14B6" w:rsidP="00461F5F">
            <w:pPr>
              <w:rPr>
                <w:rFonts w:cs="Calibri"/>
                <w:color w:val="000000"/>
                <w:sz w:val="20"/>
                <w:szCs w:val="20"/>
              </w:rPr>
            </w:pPr>
            <w:r w:rsidRPr="00810DC0">
              <w:rPr>
                <w:rFonts w:cs="Calibri"/>
                <w:color w:val="000000"/>
                <w:sz w:val="20"/>
                <w:szCs w:val="20"/>
              </w:rPr>
              <w:t>WS315L</w:t>
            </w:r>
          </w:p>
        </w:tc>
        <w:tc>
          <w:tcPr>
            <w:tcW w:w="4122" w:type="dxa"/>
            <w:shd w:val="clear" w:color="auto" w:fill="FFFFFF" w:themeFill="background1"/>
          </w:tcPr>
          <w:p w14:paraId="76B4ECDA" w14:textId="77777777" w:rsidR="006A14B6" w:rsidRPr="0091792B" w:rsidRDefault="006A14B6" w:rsidP="00461F5F">
            <w:pPr>
              <w:rPr>
                <w:rFonts w:cs="Calibri"/>
                <w:color w:val="000000"/>
                <w:sz w:val="20"/>
                <w:szCs w:val="20"/>
              </w:rPr>
            </w:pPr>
            <w:r w:rsidRPr="00810DC0">
              <w:rPr>
                <w:rFonts w:cs="Calibri"/>
                <w:color w:val="000000"/>
                <w:sz w:val="20"/>
                <w:szCs w:val="20"/>
              </w:rPr>
              <w:t>Microbiology Lab</w:t>
            </w:r>
          </w:p>
        </w:tc>
        <w:tc>
          <w:tcPr>
            <w:tcW w:w="1159" w:type="dxa"/>
            <w:shd w:val="clear" w:color="auto" w:fill="FFFFFF" w:themeFill="background1"/>
          </w:tcPr>
          <w:p w14:paraId="15EF4FB9" w14:textId="77777777" w:rsidR="006A14B6" w:rsidRPr="0091792B" w:rsidRDefault="006A14B6" w:rsidP="00461F5F">
            <w:pPr>
              <w:jc w:val="center"/>
              <w:rPr>
                <w:rFonts w:cs="Calibri"/>
                <w:color w:val="000000"/>
                <w:sz w:val="20"/>
                <w:szCs w:val="20"/>
              </w:rPr>
            </w:pPr>
            <w:r>
              <w:rPr>
                <w:rFonts w:cs="Calibri"/>
                <w:color w:val="000000"/>
                <w:sz w:val="20"/>
                <w:szCs w:val="20"/>
              </w:rPr>
              <w:t>1.0</w:t>
            </w:r>
          </w:p>
        </w:tc>
        <w:tc>
          <w:tcPr>
            <w:tcW w:w="720" w:type="dxa"/>
            <w:shd w:val="clear" w:color="auto" w:fill="FFFFFF" w:themeFill="background1"/>
          </w:tcPr>
          <w:p w14:paraId="18D22EAC" w14:textId="77777777" w:rsidR="006A14B6" w:rsidRPr="0091792B" w:rsidRDefault="006A14B6" w:rsidP="00461F5F">
            <w:pPr>
              <w:jc w:val="center"/>
              <w:rPr>
                <w:rFonts w:cs="Calibri"/>
                <w:color w:val="000000"/>
                <w:sz w:val="20"/>
                <w:szCs w:val="20"/>
              </w:rPr>
            </w:pPr>
            <w:r>
              <w:rPr>
                <w:rFonts w:cs="Calibri"/>
                <w:color w:val="000000"/>
                <w:sz w:val="20"/>
                <w:szCs w:val="20"/>
              </w:rPr>
              <w:t>30.0</w:t>
            </w:r>
          </w:p>
        </w:tc>
        <w:tc>
          <w:tcPr>
            <w:tcW w:w="1790" w:type="dxa"/>
            <w:shd w:val="clear" w:color="auto" w:fill="FFFFFF" w:themeFill="background1"/>
          </w:tcPr>
          <w:p w14:paraId="52553461" w14:textId="77777777" w:rsidR="006A14B6" w:rsidRPr="0091792B" w:rsidRDefault="006A14B6" w:rsidP="00461F5F">
            <w:pPr>
              <w:jc w:val="center"/>
              <w:rPr>
                <w:rFonts w:cs="Calibri"/>
                <w:color w:val="000000"/>
                <w:sz w:val="20"/>
                <w:szCs w:val="20"/>
              </w:rPr>
            </w:pPr>
            <w:r>
              <w:rPr>
                <w:rFonts w:cs="Calibri"/>
                <w:color w:val="000000"/>
                <w:sz w:val="20"/>
                <w:szCs w:val="20"/>
              </w:rPr>
              <w:t>WS210L</w:t>
            </w:r>
          </w:p>
        </w:tc>
        <w:tc>
          <w:tcPr>
            <w:tcW w:w="1225" w:type="dxa"/>
            <w:shd w:val="clear" w:color="auto" w:fill="FFFFFF" w:themeFill="background1"/>
          </w:tcPr>
          <w:p w14:paraId="29C75A69" w14:textId="77777777" w:rsidR="006A14B6" w:rsidRDefault="006A14B6" w:rsidP="00461F5F">
            <w:pPr>
              <w:jc w:val="center"/>
              <w:rPr>
                <w:rFonts w:cs="Calibri"/>
                <w:color w:val="000000"/>
                <w:sz w:val="20"/>
                <w:szCs w:val="20"/>
              </w:rPr>
            </w:pPr>
            <w:r>
              <w:rPr>
                <w:rFonts w:cs="Calibri"/>
                <w:color w:val="000000"/>
                <w:sz w:val="20"/>
                <w:szCs w:val="20"/>
              </w:rPr>
              <w:t>WS315</w:t>
            </w:r>
          </w:p>
        </w:tc>
      </w:tr>
      <w:tr w:rsidR="009544EE" w14:paraId="17C7D20C" w14:textId="77777777" w:rsidTr="005A587E">
        <w:trPr>
          <w:trHeight w:val="250"/>
        </w:trPr>
        <w:tc>
          <w:tcPr>
            <w:tcW w:w="1144" w:type="dxa"/>
            <w:shd w:val="clear" w:color="auto" w:fill="FFFFFF" w:themeFill="background1"/>
          </w:tcPr>
          <w:p w14:paraId="1D805CA6" w14:textId="77777777" w:rsidR="006A14B6" w:rsidRPr="00273481" w:rsidRDefault="006A14B6" w:rsidP="00461F5F">
            <w:pPr>
              <w:rPr>
                <w:rFonts w:cs="Calibri"/>
                <w:color w:val="000000"/>
                <w:sz w:val="20"/>
                <w:szCs w:val="20"/>
              </w:rPr>
            </w:pPr>
            <w:r w:rsidRPr="00273481">
              <w:rPr>
                <w:rFonts w:cs="Calibri"/>
                <w:color w:val="000000"/>
                <w:sz w:val="20"/>
                <w:szCs w:val="20"/>
              </w:rPr>
              <w:t>WS423</w:t>
            </w:r>
          </w:p>
        </w:tc>
        <w:tc>
          <w:tcPr>
            <w:tcW w:w="4122" w:type="dxa"/>
            <w:shd w:val="clear" w:color="auto" w:fill="FFFFFF" w:themeFill="background1"/>
          </w:tcPr>
          <w:p w14:paraId="606F0FE3" w14:textId="72ACB053" w:rsidR="006A14B6" w:rsidRPr="00FB0302" w:rsidRDefault="005A587E" w:rsidP="00461F5F">
            <w:pPr>
              <w:rPr>
                <w:rFonts w:cs="Calibri"/>
                <w:strike/>
                <w:color w:val="000000"/>
                <w:sz w:val="20"/>
                <w:szCs w:val="20"/>
              </w:rPr>
            </w:pPr>
            <w:r>
              <w:rPr>
                <w:rFonts w:cs="Calibri"/>
                <w:color w:val="000000"/>
                <w:sz w:val="20"/>
                <w:szCs w:val="20"/>
              </w:rPr>
              <w:t>Psychoneuroimmunology</w:t>
            </w:r>
          </w:p>
        </w:tc>
        <w:tc>
          <w:tcPr>
            <w:tcW w:w="1159" w:type="dxa"/>
            <w:shd w:val="clear" w:color="auto" w:fill="FFFFFF" w:themeFill="background1"/>
          </w:tcPr>
          <w:p w14:paraId="1FC17186" w14:textId="77777777" w:rsidR="006A14B6" w:rsidRPr="00B60084" w:rsidRDefault="006A14B6" w:rsidP="00461F5F">
            <w:pPr>
              <w:jc w:val="center"/>
              <w:rPr>
                <w:rFonts w:cs="Calibri"/>
                <w:color w:val="000000"/>
                <w:sz w:val="20"/>
                <w:szCs w:val="20"/>
              </w:rPr>
            </w:pPr>
            <w:r w:rsidRPr="00B60084">
              <w:rPr>
                <w:rFonts w:cs="Calibri"/>
                <w:color w:val="000000"/>
                <w:sz w:val="20"/>
                <w:szCs w:val="20"/>
              </w:rPr>
              <w:t>3.0</w:t>
            </w:r>
          </w:p>
        </w:tc>
        <w:tc>
          <w:tcPr>
            <w:tcW w:w="720" w:type="dxa"/>
            <w:shd w:val="clear" w:color="auto" w:fill="FFFFFF" w:themeFill="background1"/>
          </w:tcPr>
          <w:p w14:paraId="5B2CF765" w14:textId="77777777" w:rsidR="006A14B6" w:rsidRPr="00B60084" w:rsidRDefault="006A14B6" w:rsidP="00461F5F">
            <w:pPr>
              <w:jc w:val="center"/>
              <w:rPr>
                <w:rFonts w:cs="Calibri"/>
                <w:color w:val="000000"/>
                <w:sz w:val="20"/>
                <w:szCs w:val="20"/>
              </w:rPr>
            </w:pPr>
            <w:r w:rsidRPr="00B60084">
              <w:rPr>
                <w:rFonts w:cs="Calibri"/>
                <w:color w:val="000000"/>
                <w:sz w:val="20"/>
                <w:szCs w:val="20"/>
              </w:rPr>
              <w:t>45.0</w:t>
            </w:r>
          </w:p>
        </w:tc>
        <w:tc>
          <w:tcPr>
            <w:tcW w:w="1790" w:type="dxa"/>
            <w:shd w:val="clear" w:color="auto" w:fill="FFFFFF" w:themeFill="background1"/>
          </w:tcPr>
          <w:p w14:paraId="671BD619" w14:textId="77777777" w:rsidR="006A14B6" w:rsidRPr="00B60084" w:rsidRDefault="006A14B6" w:rsidP="00461F5F">
            <w:pPr>
              <w:jc w:val="center"/>
              <w:rPr>
                <w:rFonts w:cs="Calibri"/>
                <w:color w:val="000000"/>
                <w:sz w:val="20"/>
                <w:szCs w:val="20"/>
              </w:rPr>
            </w:pPr>
            <w:r w:rsidRPr="00B60084">
              <w:rPr>
                <w:rFonts w:cs="Calibri"/>
                <w:color w:val="000000"/>
                <w:sz w:val="20"/>
                <w:szCs w:val="20"/>
              </w:rPr>
              <w:t>WS331e</w:t>
            </w:r>
          </w:p>
        </w:tc>
        <w:tc>
          <w:tcPr>
            <w:tcW w:w="1225" w:type="dxa"/>
            <w:shd w:val="clear" w:color="auto" w:fill="FFFFFF" w:themeFill="background1"/>
          </w:tcPr>
          <w:p w14:paraId="31F17950" w14:textId="77777777" w:rsidR="006A14B6" w:rsidRPr="00273481" w:rsidRDefault="006A14B6" w:rsidP="00461F5F">
            <w:pPr>
              <w:jc w:val="center"/>
              <w:rPr>
                <w:rFonts w:cs="Calibri"/>
                <w:color w:val="000000"/>
                <w:sz w:val="20"/>
                <w:szCs w:val="20"/>
                <w:highlight w:val="yellow"/>
              </w:rPr>
            </w:pPr>
          </w:p>
        </w:tc>
      </w:tr>
    </w:tbl>
    <w:p w14:paraId="2E0F32DD"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ABB507D" w14:textId="77777777" w:rsidTr="00461F5F">
        <w:trPr>
          <w:trHeight w:val="360"/>
        </w:trPr>
        <w:tc>
          <w:tcPr>
            <w:tcW w:w="1276" w:type="dxa"/>
            <w:shd w:val="clear" w:color="auto" w:fill="F2F2F2" w:themeFill="background1" w:themeFillShade="F2"/>
          </w:tcPr>
          <w:p w14:paraId="181F1158"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COM102</w:t>
            </w:r>
          </w:p>
        </w:tc>
        <w:tc>
          <w:tcPr>
            <w:tcW w:w="8937" w:type="dxa"/>
            <w:shd w:val="clear" w:color="auto" w:fill="F2F2F2" w:themeFill="background1" w:themeFillShade="F2"/>
            <w:vAlign w:val="center"/>
          </w:tcPr>
          <w:p w14:paraId="7AE91443"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Therapeutic Communication in Healthcare</w:t>
            </w:r>
          </w:p>
        </w:tc>
      </w:tr>
    </w:tbl>
    <w:p w14:paraId="5F0BB8E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FC0780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5C9EB7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E5B8AF9"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8EF62C5" w14:textId="77777777" w:rsidR="006A14B6" w:rsidRPr="000D1FCD" w:rsidRDefault="006A14B6" w:rsidP="006A14B6">
      <w:pPr>
        <w:pStyle w:val="Default"/>
        <w:rPr>
          <w:rFonts w:ascii="Cambria" w:hAnsi="Cambria" w:cs="Times New Roman"/>
          <w:b/>
          <w:bCs/>
        </w:rPr>
      </w:pPr>
      <w:r w:rsidRPr="000D1FCD">
        <w:rPr>
          <w:rStyle w:val="normaltextrun"/>
          <w:rFonts w:ascii="Cambria" w:hAnsi="Cambria" w:cs="Times New Roman"/>
        </w:rPr>
        <w:t>This course emphasizes professional communication skills essential for healthcare providers in the provision of safe quality care. Caring language used in all verbal, non-verbal, and written communication supports authentic human connection and caring-healing environments. Students will learn how to develop therapeutic communication and relationship skills based on a relationship-centered care approach and the four therapeutic practices of presence/attuning, wondering, following, and holding. Consistent caring-healing communication and these four core competencies ensure healthy interprofessional team relationships and improved patient care outcomes with diverse populations across the lifespan. </w:t>
      </w:r>
    </w:p>
    <w:p w14:paraId="12AD2A7D" w14:textId="77777777" w:rsidR="006A14B6" w:rsidRPr="000D1FCD" w:rsidRDefault="006A14B6" w:rsidP="006A14B6">
      <w:pPr>
        <w:rPr>
          <w:b/>
          <w:bCs/>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3ED633A" w14:textId="77777777" w:rsidTr="00461F5F">
        <w:trPr>
          <w:trHeight w:val="360"/>
        </w:trPr>
        <w:tc>
          <w:tcPr>
            <w:tcW w:w="1276" w:type="dxa"/>
            <w:shd w:val="clear" w:color="auto" w:fill="F2F2F2" w:themeFill="background1" w:themeFillShade="F2"/>
          </w:tcPr>
          <w:p w14:paraId="1843A7E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COM202</w:t>
            </w:r>
          </w:p>
        </w:tc>
        <w:tc>
          <w:tcPr>
            <w:tcW w:w="8937" w:type="dxa"/>
            <w:shd w:val="clear" w:color="auto" w:fill="F2F2F2" w:themeFill="background1" w:themeFillShade="F2"/>
            <w:vAlign w:val="center"/>
          </w:tcPr>
          <w:p w14:paraId="768CD5A7"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Communication in the Digital World/Healthcare Technology</w:t>
            </w:r>
          </w:p>
        </w:tc>
      </w:tr>
    </w:tbl>
    <w:p w14:paraId="15046FC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640F89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58E784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Prerequisite:</w:t>
      </w:r>
      <w:r w:rsidRPr="00E108F5">
        <w:rPr>
          <w:rFonts w:eastAsia="Cambria" w:cs="Cambria"/>
          <w:b/>
          <w:bCs/>
          <w:color w:val="000000" w:themeColor="text1"/>
          <w:sz w:val="20"/>
          <w:szCs w:val="20"/>
        </w:rPr>
        <w:tab/>
      </w:r>
      <w:r>
        <w:rPr>
          <w:rFonts w:eastAsia="Cambria" w:cs="Cambria"/>
          <w:color w:val="000000" w:themeColor="text1"/>
          <w:sz w:val="20"/>
          <w:szCs w:val="20"/>
        </w:rPr>
        <w:t>COM102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5A8FC15"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6A2165B" w14:textId="0E4C03ED" w:rsidR="006A14B6" w:rsidRDefault="006A14B6" w:rsidP="006A14B6">
      <w:r w:rsidRPr="009E392C">
        <w:rPr>
          <w:color w:val="000000" w:themeColor="text1"/>
        </w:rPr>
        <w:t>This course focuses on the field of health communication in the digital world and the practical applications of informatics. Student</w:t>
      </w:r>
      <w:r>
        <w:rPr>
          <w:color w:val="000000" w:themeColor="text1"/>
        </w:rPr>
        <w:t>s</w:t>
      </w:r>
      <w:r w:rsidRPr="009E392C">
        <w:rPr>
          <w:color w:val="000000" w:themeColor="text1"/>
        </w:rPr>
        <w:t xml:space="preserve"> will examine technology’s role in the delivery, management and analysis of healthcare and learn theories of interprofessional and mass communication related to topics like cybersecurity and HIPAA compliance. </w:t>
      </w:r>
      <w:r w:rsidRPr="009E392C">
        <w:t xml:space="preserve">Students will </w:t>
      </w:r>
      <w:proofErr w:type="gramStart"/>
      <w:r w:rsidRPr="009E392C">
        <w:t>be given</w:t>
      </w:r>
      <w:proofErr w:type="gramEnd"/>
      <w:r w:rsidRPr="009E392C">
        <w:t xml:space="preserve"> the tools to practice clear, purposeful, caring, and compassionate communication across different platforms to improve provider-patient interactions and interdisciplinary team communication.</w:t>
      </w:r>
    </w:p>
    <w:p w14:paraId="399C24BB" w14:textId="77777777" w:rsidR="00712C21" w:rsidRPr="00712C21" w:rsidRDefault="00712C21" w:rsidP="006A14B6"/>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CACD4E2" w14:textId="77777777" w:rsidTr="00461F5F">
        <w:trPr>
          <w:trHeight w:val="360"/>
        </w:trPr>
        <w:tc>
          <w:tcPr>
            <w:tcW w:w="1276" w:type="dxa"/>
            <w:shd w:val="clear" w:color="auto" w:fill="F2F2F2" w:themeFill="background1" w:themeFillShade="F2"/>
          </w:tcPr>
          <w:p w14:paraId="3340629F"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ENG101</w:t>
            </w:r>
          </w:p>
        </w:tc>
        <w:tc>
          <w:tcPr>
            <w:tcW w:w="8937" w:type="dxa"/>
            <w:shd w:val="clear" w:color="auto" w:fill="F2F2F2" w:themeFill="background1" w:themeFillShade="F2"/>
            <w:vAlign w:val="center"/>
          </w:tcPr>
          <w:p w14:paraId="48144521"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English Composition I</w:t>
            </w:r>
          </w:p>
        </w:tc>
      </w:tr>
    </w:tbl>
    <w:p w14:paraId="1D6FD06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59A9AE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735F63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C34B6A9"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D506143" w14:textId="77777777" w:rsidR="006A14B6" w:rsidRPr="000D1FCD" w:rsidRDefault="006A14B6" w:rsidP="006A14B6">
      <w:pPr>
        <w:pStyle w:val="Default"/>
        <w:rPr>
          <w:rFonts w:ascii="Cambria" w:hAnsi="Cambria" w:cs="Times New Roman"/>
        </w:rPr>
      </w:pPr>
      <w:r w:rsidRPr="000D1FCD">
        <w:rPr>
          <w:rFonts w:ascii="Cambria" w:hAnsi="Cambria" w:cs="Times New Roman"/>
        </w:rPr>
        <w:t xml:space="preserve">This course develops written communication skills through analyzing reading passages, understanding rhetorical forms and proper style, and producing organized, grammatical, and effective writing. </w:t>
      </w:r>
    </w:p>
    <w:p w14:paraId="4FB02885"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2AA855F" w14:textId="77777777" w:rsidTr="00461F5F">
        <w:trPr>
          <w:trHeight w:val="360"/>
        </w:trPr>
        <w:tc>
          <w:tcPr>
            <w:tcW w:w="1276" w:type="dxa"/>
            <w:shd w:val="clear" w:color="auto" w:fill="F2F2F2" w:themeFill="background1" w:themeFillShade="F2"/>
          </w:tcPr>
          <w:p w14:paraId="340F66B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ENG201</w:t>
            </w:r>
          </w:p>
        </w:tc>
        <w:tc>
          <w:tcPr>
            <w:tcW w:w="8937" w:type="dxa"/>
            <w:shd w:val="clear" w:color="auto" w:fill="F2F2F2" w:themeFill="background1" w:themeFillShade="F2"/>
            <w:vAlign w:val="center"/>
          </w:tcPr>
          <w:p w14:paraId="4DE41947"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Writing for Healthcare Professionals</w:t>
            </w:r>
          </w:p>
        </w:tc>
      </w:tr>
    </w:tbl>
    <w:p w14:paraId="22CB596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E32116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1D334E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ENG101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EA04AB7"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65F4A6A" w14:textId="77777777" w:rsidR="006A14B6" w:rsidRPr="009E392C" w:rsidRDefault="006A14B6" w:rsidP="006A14B6">
      <w:r w:rsidRPr="009E392C">
        <w:t xml:space="preserve">This course </w:t>
      </w:r>
      <w:proofErr w:type="gramStart"/>
      <w:r w:rsidRPr="009E392C">
        <w:t>is designed</w:t>
      </w:r>
      <w:proofErr w:type="gramEnd"/>
      <w:r w:rsidRPr="009E392C">
        <w:t xml:space="preserve"> to introduce students to the scientific and information literacy used daily in healthcare professions. This writing course focuses on necessary mechanics and writing skills, and students will learn how to interpret and discuss scientific and academic articles and resources. There will be an emphasis on the use of APA format, finding/using educational and library resources, and analytical thinking in practical applications for </w:t>
      </w:r>
      <w:proofErr w:type="gramStart"/>
      <w:r w:rsidRPr="009E392C">
        <w:t>writing</w:t>
      </w:r>
      <w:proofErr w:type="gramEnd"/>
      <w:r w:rsidRPr="009E392C">
        <w:t xml:space="preserve"> a scholarly paper. There will be multiple opportunities for revision; prior knowledge of medical terminology is beneficial.</w:t>
      </w:r>
    </w:p>
    <w:p w14:paraId="60B688C4"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EF4A0F1" w14:textId="77777777" w:rsidTr="00461F5F">
        <w:trPr>
          <w:trHeight w:val="360"/>
        </w:trPr>
        <w:tc>
          <w:tcPr>
            <w:tcW w:w="1276" w:type="dxa"/>
            <w:shd w:val="clear" w:color="auto" w:fill="F2F2F2" w:themeFill="background1" w:themeFillShade="F2"/>
          </w:tcPr>
          <w:p w14:paraId="55A9B340"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MA101</w:t>
            </w:r>
          </w:p>
        </w:tc>
        <w:tc>
          <w:tcPr>
            <w:tcW w:w="8937" w:type="dxa"/>
            <w:shd w:val="clear" w:color="auto" w:fill="F2F2F2" w:themeFill="background1" w:themeFillShade="F2"/>
            <w:vAlign w:val="center"/>
          </w:tcPr>
          <w:p w14:paraId="6A4E753D"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College Mathematics</w:t>
            </w:r>
          </w:p>
        </w:tc>
      </w:tr>
    </w:tbl>
    <w:p w14:paraId="69CF1A1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928A45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735A27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Math Placement Exam</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FA617DB"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1EDEC9F" w14:textId="77777777" w:rsidR="006A14B6" w:rsidRPr="000D1FCD" w:rsidRDefault="006A14B6" w:rsidP="006A14B6">
      <w:pPr>
        <w:pStyle w:val="Default"/>
        <w:rPr>
          <w:rFonts w:ascii="Cambria" w:hAnsi="Cambria" w:cs="Times New Roman"/>
        </w:rPr>
      </w:pPr>
      <w:r w:rsidRPr="000D1FCD">
        <w:rPr>
          <w:rFonts w:ascii="Cambria" w:hAnsi="Cambria" w:cs="Times New Roman"/>
        </w:rPr>
        <w:t xml:space="preserve">This course provides a working knowledge of college-level algebra and its applications. Emphasis is on solving linear and quadratic equations, word problems, and polynomial, rational, and radical equations, and </w:t>
      </w:r>
      <w:r w:rsidRPr="000D1FCD">
        <w:rPr>
          <w:rFonts w:ascii="Cambria" w:hAnsi="Cambria" w:cs="Times New Roman"/>
        </w:rPr>
        <w:lastRenderedPageBreak/>
        <w:t xml:space="preserve">applications. Students perform operations on real numbers and polynomials, and simplify algebraic, rational, and radical expressions. Arithmetic and geometric sequences </w:t>
      </w:r>
      <w:proofErr w:type="gramStart"/>
      <w:r w:rsidRPr="000D1FCD">
        <w:rPr>
          <w:rFonts w:ascii="Cambria" w:hAnsi="Cambria" w:cs="Times New Roman"/>
        </w:rPr>
        <w:t>are examined</w:t>
      </w:r>
      <w:proofErr w:type="gramEnd"/>
      <w:r w:rsidRPr="000D1FCD">
        <w:rPr>
          <w:rFonts w:ascii="Cambria" w:hAnsi="Cambria" w:cs="Times New Roman"/>
        </w:rPr>
        <w:t>, and linear equations and inequalities are discussed. Students learn to graph linear, quadratic, absolute value, and piecewise-defined functions, and solve and graph exponential and logarithmic equations. Other topics include solving applications using linear systems and evaluating and finding partial sums of a series.</w:t>
      </w:r>
    </w:p>
    <w:p w14:paraId="5F9B7537"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FD92B09" w14:textId="77777777" w:rsidTr="00461F5F">
        <w:trPr>
          <w:trHeight w:val="360"/>
        </w:trPr>
        <w:tc>
          <w:tcPr>
            <w:tcW w:w="1276" w:type="dxa"/>
            <w:shd w:val="clear" w:color="auto" w:fill="F2F2F2" w:themeFill="background1" w:themeFillShade="F2"/>
          </w:tcPr>
          <w:p w14:paraId="69EC969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MA310e</w:t>
            </w:r>
          </w:p>
        </w:tc>
        <w:tc>
          <w:tcPr>
            <w:tcW w:w="8937" w:type="dxa"/>
            <w:shd w:val="clear" w:color="auto" w:fill="F2F2F2" w:themeFill="background1" w:themeFillShade="F2"/>
            <w:vAlign w:val="center"/>
          </w:tcPr>
          <w:p w14:paraId="345945D7"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Research Statistics</w:t>
            </w:r>
          </w:p>
        </w:tc>
      </w:tr>
    </w:tbl>
    <w:p w14:paraId="2954E19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860531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25FD03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MA101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0C4101F"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CAB40F0" w14:textId="77777777" w:rsidR="006A14B6" w:rsidRPr="000916E7" w:rsidRDefault="006A14B6" w:rsidP="006A14B6">
      <w:pPr>
        <w:rPr>
          <w:rFonts w:eastAsia="Cambria" w:cs="Cambria"/>
        </w:rPr>
      </w:pP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covers</w:t>
      </w:r>
      <w:r>
        <w:rPr>
          <w:rFonts w:eastAsia="Cambria" w:cs="Cambria"/>
        </w:rPr>
        <w:t xml:space="preserve"> </w:t>
      </w:r>
      <w:r w:rsidRPr="007D3414">
        <w:rPr>
          <w:rFonts w:eastAsia="Cambria" w:cs="Cambria"/>
        </w:rPr>
        <w:t>basic</w:t>
      </w:r>
      <w:r>
        <w:rPr>
          <w:rFonts w:eastAsia="Cambria" w:cs="Cambria"/>
        </w:rPr>
        <w:t xml:space="preserve"> </w:t>
      </w:r>
      <w:r w:rsidRPr="007D3414">
        <w:rPr>
          <w:rFonts w:eastAsia="Cambria" w:cs="Cambria"/>
        </w:rPr>
        <w:t>probability,</w:t>
      </w:r>
      <w:r>
        <w:rPr>
          <w:rFonts w:eastAsia="Cambria" w:cs="Cambria"/>
        </w:rPr>
        <w:t xml:space="preserve"> </w:t>
      </w:r>
      <w:r w:rsidRPr="007D3414">
        <w:rPr>
          <w:rFonts w:eastAsia="Cambria" w:cs="Cambria"/>
        </w:rPr>
        <w:t>random</w:t>
      </w:r>
      <w:r>
        <w:rPr>
          <w:rFonts w:eastAsia="Cambria" w:cs="Cambria"/>
        </w:rPr>
        <w:t xml:space="preserve"> </w:t>
      </w:r>
      <w:r w:rsidRPr="007D3414">
        <w:rPr>
          <w:rFonts w:eastAsia="Cambria" w:cs="Cambria"/>
        </w:rPr>
        <w:t>variables</w:t>
      </w:r>
      <w:r>
        <w:rPr>
          <w:rFonts w:eastAsia="Cambria" w:cs="Cambria"/>
        </w:rPr>
        <w:t xml:space="preserve"> </w:t>
      </w:r>
      <w:r w:rsidRPr="007D3414">
        <w:rPr>
          <w:rFonts w:eastAsia="Cambria" w:cs="Cambria"/>
        </w:rPr>
        <w:t>(continuous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discrete),</w:t>
      </w:r>
      <w:r>
        <w:rPr>
          <w:rFonts w:eastAsia="Cambria" w:cs="Cambria"/>
        </w:rPr>
        <w:t xml:space="preserve"> </w:t>
      </w:r>
      <w:r w:rsidRPr="007D3414">
        <w:rPr>
          <w:rFonts w:eastAsia="Cambria" w:cs="Cambria"/>
        </w:rPr>
        <w:t>multivariate</w:t>
      </w:r>
      <w:r>
        <w:rPr>
          <w:rFonts w:eastAsia="Cambria" w:cs="Cambria"/>
        </w:rPr>
        <w:t xml:space="preserve"> </w:t>
      </w:r>
      <w:r w:rsidRPr="007D3414">
        <w:rPr>
          <w:rFonts w:eastAsia="Cambria" w:cs="Cambria"/>
        </w:rPr>
        <w:t>distributions,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central</w:t>
      </w:r>
      <w:r>
        <w:rPr>
          <w:rFonts w:eastAsia="Cambria" w:cs="Cambria"/>
        </w:rPr>
        <w:t xml:space="preserve"> </w:t>
      </w:r>
      <w:r w:rsidRPr="007D3414">
        <w:rPr>
          <w:rFonts w:eastAsia="Cambria" w:cs="Cambria"/>
        </w:rPr>
        <w:t>limit</w:t>
      </w:r>
      <w:r>
        <w:rPr>
          <w:rFonts w:eastAsia="Cambria" w:cs="Cambria"/>
        </w:rPr>
        <w:t xml:space="preserve"> </w:t>
      </w:r>
      <w:r w:rsidRPr="007D3414">
        <w:rPr>
          <w:rFonts w:eastAsia="Cambria" w:cs="Cambria"/>
        </w:rPr>
        <w:t>theorem</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statistical</w:t>
      </w:r>
      <w:r>
        <w:rPr>
          <w:rFonts w:eastAsia="Cambria" w:cs="Cambria"/>
        </w:rPr>
        <w:t xml:space="preserve"> </w:t>
      </w:r>
      <w:r w:rsidRPr="007D3414">
        <w:rPr>
          <w:rFonts w:eastAsia="Cambria" w:cs="Cambria"/>
        </w:rPr>
        <w:t>inference,</w:t>
      </w:r>
      <w:r>
        <w:rPr>
          <w:rFonts w:eastAsia="Cambria" w:cs="Cambria"/>
        </w:rPr>
        <w:t xml:space="preserve"> </w:t>
      </w:r>
      <w:r w:rsidRPr="007D3414">
        <w:rPr>
          <w:rFonts w:eastAsia="Cambria" w:cs="Cambria"/>
        </w:rPr>
        <w:t>including</w:t>
      </w:r>
      <w:r>
        <w:rPr>
          <w:rFonts w:eastAsia="Cambria" w:cs="Cambria"/>
        </w:rPr>
        <w:t xml:space="preserve"> </w:t>
      </w:r>
      <w:r w:rsidRPr="007D3414">
        <w:rPr>
          <w:rFonts w:eastAsia="Cambria" w:cs="Cambria"/>
        </w:rPr>
        <w:t>parameter</w:t>
      </w:r>
      <w:r>
        <w:rPr>
          <w:rFonts w:eastAsia="Cambria" w:cs="Cambria"/>
        </w:rPr>
        <w:t xml:space="preserve"> </w:t>
      </w:r>
      <w:r w:rsidRPr="007D3414">
        <w:rPr>
          <w:rFonts w:eastAsia="Cambria" w:cs="Cambria"/>
        </w:rPr>
        <w:t>estimation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hypothesis</w:t>
      </w:r>
      <w:r>
        <w:rPr>
          <w:rFonts w:eastAsia="Cambria" w:cs="Cambria"/>
        </w:rPr>
        <w:t xml:space="preserve"> </w:t>
      </w:r>
      <w:r w:rsidRPr="007D3414">
        <w:rPr>
          <w:rFonts w:eastAsia="Cambria" w:cs="Cambria"/>
        </w:rPr>
        <w:t>testing.</w:t>
      </w:r>
      <w:r>
        <w:rPr>
          <w:rFonts w:eastAsia="Cambria" w:cs="Cambria"/>
        </w:rPr>
        <w:t xml:space="preserve"> It </w:t>
      </w:r>
      <w:r w:rsidRPr="007D3414">
        <w:rPr>
          <w:rFonts w:eastAsia="Cambria" w:cs="Cambria"/>
        </w:rPr>
        <w:t>presents</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language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probability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improves</w:t>
      </w:r>
      <w:r>
        <w:rPr>
          <w:rFonts w:eastAsia="Cambria" w:cs="Cambria"/>
        </w:rPr>
        <w:t xml:space="preserve"> </w:t>
      </w:r>
      <w:r w:rsidRPr="007D3414">
        <w:rPr>
          <w:rFonts w:eastAsia="Cambria" w:cs="Cambria"/>
        </w:rPr>
        <w:t>statistical</w:t>
      </w:r>
      <w:r>
        <w:rPr>
          <w:rFonts w:eastAsia="Cambria" w:cs="Cambria"/>
        </w:rPr>
        <w:t xml:space="preserve"> </w:t>
      </w:r>
      <w:r w:rsidRPr="007D3414">
        <w:rPr>
          <w:rFonts w:eastAsia="Cambria" w:cs="Cambria"/>
        </w:rPr>
        <w:t>intuition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ability</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express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prove</w:t>
      </w:r>
      <w:r>
        <w:rPr>
          <w:rFonts w:eastAsia="Cambria" w:cs="Cambria"/>
        </w:rPr>
        <w:t xml:space="preserve"> </w:t>
      </w:r>
      <w:r w:rsidRPr="007D3414">
        <w:rPr>
          <w:rFonts w:eastAsia="Cambria" w:cs="Cambria"/>
        </w:rPr>
        <w:t>stochastic</w:t>
      </w:r>
      <w:r>
        <w:rPr>
          <w:rFonts w:eastAsia="Cambria" w:cs="Cambria"/>
        </w:rPr>
        <w:t xml:space="preserve"> </w:t>
      </w:r>
      <w:r w:rsidRPr="007D3414">
        <w:rPr>
          <w:rFonts w:eastAsia="Cambria" w:cs="Cambria"/>
        </w:rPr>
        <w:t>concepts.</w:t>
      </w:r>
      <w:r>
        <w:rPr>
          <w:rFonts w:eastAsia="Cambria" w:cs="Cambria"/>
        </w:rPr>
        <w:t xml:space="preserve"> </w:t>
      </w:r>
    </w:p>
    <w:p w14:paraId="60E7228F"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20845830" w14:textId="77777777" w:rsidTr="00461F5F">
        <w:trPr>
          <w:trHeight w:val="360"/>
        </w:trPr>
        <w:tc>
          <w:tcPr>
            <w:tcW w:w="1276" w:type="dxa"/>
            <w:shd w:val="clear" w:color="auto" w:fill="F2F2F2" w:themeFill="background1" w:themeFillShade="F2"/>
          </w:tcPr>
          <w:p w14:paraId="1E25ACF4"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PSY101</w:t>
            </w:r>
          </w:p>
        </w:tc>
        <w:tc>
          <w:tcPr>
            <w:tcW w:w="8937" w:type="dxa"/>
            <w:shd w:val="clear" w:color="auto" w:fill="F2F2F2" w:themeFill="background1" w:themeFillShade="F2"/>
            <w:vAlign w:val="center"/>
          </w:tcPr>
          <w:p w14:paraId="2668E0C9"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General Psychology</w:t>
            </w:r>
          </w:p>
        </w:tc>
      </w:tr>
    </w:tbl>
    <w:p w14:paraId="1037E2C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B03049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DD4061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9F9CBFC"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F136E84" w14:textId="77777777" w:rsidR="006A14B6" w:rsidRPr="000D1FCD" w:rsidRDefault="006A14B6" w:rsidP="006A14B6">
      <w:pPr>
        <w:pStyle w:val="Default"/>
        <w:rPr>
          <w:rFonts w:ascii="Cambria" w:hAnsi="Cambria" w:cs="Times New Roman"/>
        </w:rPr>
      </w:pPr>
      <w:r w:rsidRPr="000D1FCD">
        <w:rPr>
          <w:rFonts w:ascii="Cambria" w:hAnsi="Cambria" w:cs="Times New Roman"/>
        </w:rPr>
        <w:t xml:space="preserve">General Psychology is a survey of the study of human and animal behavior with emphasis on the scientific nature of contemporary psychological investigation. Topics may include the biology of behavior, sensation, and perception, learning, memory, cognition, motivation, emotion, lifespan development of behavior, personality, abnormal behavior and its therapies, social behavior, and individual differences. </w:t>
      </w:r>
    </w:p>
    <w:p w14:paraId="0783B458" w14:textId="77777777" w:rsidR="006A14B6"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33A27D1" w14:textId="77777777" w:rsidTr="00461F5F">
        <w:trPr>
          <w:trHeight w:val="360"/>
        </w:trPr>
        <w:tc>
          <w:tcPr>
            <w:tcW w:w="1276" w:type="dxa"/>
            <w:shd w:val="clear" w:color="auto" w:fill="F2F2F2" w:themeFill="background1" w:themeFillShade="F2"/>
          </w:tcPr>
          <w:p w14:paraId="62AA4725"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PSY201</w:t>
            </w:r>
          </w:p>
        </w:tc>
        <w:tc>
          <w:tcPr>
            <w:tcW w:w="8937" w:type="dxa"/>
            <w:shd w:val="clear" w:color="auto" w:fill="F2F2F2" w:themeFill="background1" w:themeFillShade="F2"/>
            <w:vAlign w:val="center"/>
          </w:tcPr>
          <w:p w14:paraId="3978329B"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Lifespan Development</w:t>
            </w:r>
          </w:p>
        </w:tc>
      </w:tr>
    </w:tbl>
    <w:p w14:paraId="7916700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CD4234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15AC5F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PSY101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26A81B5"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AFECDD4" w14:textId="77777777" w:rsidR="006A14B6" w:rsidRPr="000D1FCD" w:rsidRDefault="006A14B6" w:rsidP="006A14B6">
      <w:pPr>
        <w:pStyle w:val="Default"/>
        <w:rPr>
          <w:rFonts w:ascii="Cambria" w:eastAsia="Calibri" w:hAnsi="Cambria"/>
          <w:color w:val="000000" w:themeColor="text1"/>
        </w:rPr>
      </w:pPr>
      <w:r w:rsidRPr="000D1FCD">
        <w:rPr>
          <w:rFonts w:ascii="Cambria" w:eastAsia="Times New Roman" w:hAnsi="Cambria" w:cs="Times New Roman"/>
          <w:color w:val="000000" w:themeColor="text1"/>
        </w:rPr>
        <w:t>This course is a survey of human development from conception to end-of-life with emphasis on the physical, cognitive, emotional, social, and spiritual characteristics of individuals in Western cultures and beyond. Students will review the theories, stages, and lifecycles of human development and the internal and external relationships and connections that allow these elements to thrive</w:t>
      </w:r>
      <w:proofErr w:type="gramStart"/>
      <w:r w:rsidRPr="000D1FCD">
        <w:rPr>
          <w:rFonts w:ascii="Cambria" w:eastAsia="Times New Roman" w:hAnsi="Cambria" w:cs="Times New Roman"/>
          <w:color w:val="000000" w:themeColor="text1"/>
        </w:rPr>
        <w:t xml:space="preserve">.  </w:t>
      </w:r>
      <w:proofErr w:type="gramEnd"/>
      <w:r w:rsidRPr="000D1FCD">
        <w:rPr>
          <w:rFonts w:ascii="Cambria" w:eastAsia="Times New Roman" w:hAnsi="Cambria" w:cs="Times New Roman"/>
          <w:color w:val="000000" w:themeColor="text1"/>
        </w:rPr>
        <w:t xml:space="preserve"> </w:t>
      </w:r>
      <w:r w:rsidRPr="000D1FCD">
        <w:rPr>
          <w:rFonts w:ascii="Cambria" w:hAnsi="Cambria"/>
        </w:rPr>
        <w:t xml:space="preserve"> </w:t>
      </w:r>
    </w:p>
    <w:p w14:paraId="5C2B0605" w14:textId="77777777" w:rsidR="006A14B6"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2A363AB2" w14:textId="77777777" w:rsidTr="00461F5F">
        <w:trPr>
          <w:trHeight w:val="360"/>
        </w:trPr>
        <w:tc>
          <w:tcPr>
            <w:tcW w:w="1276" w:type="dxa"/>
            <w:shd w:val="clear" w:color="auto" w:fill="F2F2F2" w:themeFill="background1" w:themeFillShade="F2"/>
          </w:tcPr>
          <w:p w14:paraId="7992DD0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SOC101</w:t>
            </w:r>
          </w:p>
        </w:tc>
        <w:tc>
          <w:tcPr>
            <w:tcW w:w="8937" w:type="dxa"/>
            <w:shd w:val="clear" w:color="auto" w:fill="F2F2F2" w:themeFill="background1" w:themeFillShade="F2"/>
            <w:vAlign w:val="center"/>
          </w:tcPr>
          <w:p w14:paraId="123584D9"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Introduction to Sociology</w:t>
            </w:r>
          </w:p>
        </w:tc>
      </w:tr>
    </w:tbl>
    <w:p w14:paraId="7D768B8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7D414E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E32F82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466AAE9"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1B79612" w14:textId="77777777" w:rsidR="006A14B6" w:rsidRPr="000D1FCD" w:rsidRDefault="006A14B6" w:rsidP="006A14B6">
      <w:pPr>
        <w:pStyle w:val="Default"/>
        <w:rPr>
          <w:rFonts w:ascii="Cambria" w:hAnsi="Cambria"/>
        </w:rPr>
      </w:pPr>
      <w:r w:rsidRPr="000D1FCD">
        <w:rPr>
          <w:rFonts w:ascii="Cambria" w:eastAsia="Times New Roman" w:hAnsi="Cambria" w:cs="Times New Roman"/>
          <w:color w:val="000000" w:themeColor="text1"/>
        </w:rPr>
        <w:t xml:space="preserve">This course </w:t>
      </w:r>
      <w:proofErr w:type="gramStart"/>
      <w:r w:rsidRPr="000D1FCD">
        <w:rPr>
          <w:rFonts w:ascii="Cambria" w:eastAsia="Times New Roman" w:hAnsi="Cambria" w:cs="Times New Roman"/>
          <w:color w:val="000000" w:themeColor="text1"/>
        </w:rPr>
        <w:t>is designed</w:t>
      </w:r>
      <w:proofErr w:type="gramEnd"/>
      <w:r w:rsidRPr="000D1FCD">
        <w:rPr>
          <w:rFonts w:ascii="Cambria" w:eastAsia="Times New Roman" w:hAnsi="Cambria" w:cs="Times New Roman"/>
          <w:color w:val="000000" w:themeColor="text1"/>
        </w:rPr>
        <w:t xml:space="preserve"> to introduce students to the scientific study of society. Student will learn the fundamental sociological </w:t>
      </w:r>
      <w:r w:rsidRPr="000D1FCD">
        <w:rPr>
          <w:rFonts w:ascii="Cambria" w:eastAsia="Times New Roman" w:hAnsi="Cambria" w:cs="Times New Roman"/>
          <w:color w:val="222222"/>
        </w:rPr>
        <w:t xml:space="preserve">concepts, theories, and methods </w:t>
      </w:r>
      <w:r w:rsidRPr="000D1FCD">
        <w:rPr>
          <w:rFonts w:ascii="Cambria" w:eastAsia="Times New Roman" w:hAnsi="Cambria" w:cs="Times New Roman"/>
          <w:color w:val="000000" w:themeColor="text1"/>
        </w:rPr>
        <w:t>with a focus on cultures, institutions, social interactions, and identity as an individual and part of society. Students will develop a sociological toolkit they can use to understand themselves, their relationships, and their world.</w:t>
      </w:r>
    </w:p>
    <w:p w14:paraId="1B04F9E5" w14:textId="77777777" w:rsidR="006A14B6"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1C04AE4" w14:textId="77777777" w:rsidTr="00461F5F">
        <w:trPr>
          <w:trHeight w:val="360"/>
        </w:trPr>
        <w:tc>
          <w:tcPr>
            <w:tcW w:w="1276" w:type="dxa"/>
            <w:shd w:val="clear" w:color="auto" w:fill="F2F2F2" w:themeFill="background1" w:themeFillShade="F2"/>
          </w:tcPr>
          <w:p w14:paraId="28F3995D"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SOC201</w:t>
            </w:r>
          </w:p>
        </w:tc>
        <w:tc>
          <w:tcPr>
            <w:tcW w:w="8937" w:type="dxa"/>
            <w:shd w:val="clear" w:color="auto" w:fill="F2F2F2" w:themeFill="background1" w:themeFillShade="F2"/>
            <w:vAlign w:val="center"/>
          </w:tcPr>
          <w:p w14:paraId="244F5017"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Healthcare Policy, Social Justice, and Ethics</w:t>
            </w:r>
          </w:p>
        </w:tc>
      </w:tr>
    </w:tbl>
    <w:p w14:paraId="1905B9B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BB24D6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24FB9B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SOC101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7955B47"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7DBA7E9" w14:textId="77777777" w:rsidR="006A14B6" w:rsidRPr="000D1FCD" w:rsidRDefault="006A14B6" w:rsidP="006A14B6">
      <w:pPr>
        <w:pStyle w:val="Default"/>
        <w:rPr>
          <w:rFonts w:ascii="Cambria" w:hAnsi="Cambria" w:cs="Times New Roman"/>
        </w:rPr>
      </w:pPr>
      <w:r w:rsidRPr="000D1FCD">
        <w:rPr>
          <w:rFonts w:ascii="Cambria" w:hAnsi="Cambria" w:cs="Times New Roman"/>
        </w:rPr>
        <w:t xml:space="preserve">This course focuses on the concepts of justice and ethics and their application to domestic policy related to health and healthcare. Students will discuss the competing ethical frameworks and theories of justice on topics like patient’s rights, clinical practice and research, bioethics, equity in healthcare, and professional moral codes. There will be a focus on how domestic health policies </w:t>
      </w:r>
      <w:proofErr w:type="gramStart"/>
      <w:r w:rsidRPr="000D1FCD">
        <w:rPr>
          <w:rFonts w:ascii="Cambria" w:hAnsi="Cambria" w:cs="Times New Roman"/>
        </w:rPr>
        <w:t>are developed</w:t>
      </w:r>
      <w:proofErr w:type="gramEnd"/>
      <w:r w:rsidRPr="000D1FCD">
        <w:rPr>
          <w:rFonts w:ascii="Cambria" w:hAnsi="Cambria" w:cs="Times New Roman"/>
        </w:rPr>
        <w:t>, reformed, and implemented based on advocacy, allyship, local and federal governments, and resources. Students gain a better understanding of their own perspective on the ethical and moral considerations of themselves, their patients, institutions, and the local and global community.</w:t>
      </w:r>
    </w:p>
    <w:p w14:paraId="60C54572" w14:textId="77777777" w:rsidR="006A14B6"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2198744" w14:textId="77777777" w:rsidTr="00461F5F">
        <w:trPr>
          <w:trHeight w:val="360"/>
        </w:trPr>
        <w:tc>
          <w:tcPr>
            <w:tcW w:w="1276" w:type="dxa"/>
            <w:shd w:val="clear" w:color="auto" w:fill="F2F2F2" w:themeFill="background1" w:themeFillShade="F2"/>
          </w:tcPr>
          <w:p w14:paraId="0B062246" w14:textId="77777777" w:rsidR="006A14B6" w:rsidRPr="007D3F5B" w:rsidRDefault="006A14B6"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055D9493" w14:textId="77777777" w:rsidR="006A14B6" w:rsidRPr="002739DC" w:rsidRDefault="006A14B6"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586740E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C329C7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0CA8547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0BC7880"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9678D3B" w14:textId="77777777" w:rsidR="006A14B6" w:rsidRPr="000D1FCD" w:rsidRDefault="006A14B6" w:rsidP="006A14B6">
      <w:pPr>
        <w:pStyle w:val="Default"/>
        <w:rPr>
          <w:rFonts w:ascii="Cambria" w:hAnsi="Cambria" w:cs="Times New Roman"/>
          <w:sz w:val="24"/>
          <w:szCs w:val="24"/>
        </w:rPr>
      </w:pPr>
      <w:r w:rsidRPr="000D1FCD">
        <w:rPr>
          <w:rFonts w:ascii="Cambria" w:hAnsi="Cambria"/>
        </w:rPr>
        <w:t xml:space="preserve">This course introduces the online services of Pacific College and Moodle, the learning management system. The learning modules cover common activities used for the online portions of your courses. The modules show the </w:t>
      </w:r>
      <w:proofErr w:type="gramStart"/>
      <w:r w:rsidRPr="000D1FCD">
        <w:rPr>
          <w:rFonts w:ascii="Cambria" w:hAnsi="Cambria"/>
        </w:rPr>
        <w:t>various types</w:t>
      </w:r>
      <w:proofErr w:type="gramEnd"/>
      <w:r w:rsidRPr="000D1FCD">
        <w:rPr>
          <w:rFonts w:ascii="Cambria" w:hAnsi="Cambria"/>
        </w:rPr>
        <w:t xml:space="preserve"> of activities and resources found in courses and information needed to complete class activities and assignments.</w:t>
      </w:r>
    </w:p>
    <w:p w14:paraId="24A1FC42" w14:textId="77777777" w:rsidR="006A14B6" w:rsidRPr="000D1FCD" w:rsidRDefault="006A14B6" w:rsidP="006A14B6">
      <w:pPr>
        <w:pStyle w:val="Default"/>
        <w:rPr>
          <w:rFonts w:ascii="Cambria" w:hAnsi="Cambria" w:cs="Times New Roman"/>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39AAFB6" w14:textId="77777777" w:rsidTr="00461F5F">
        <w:trPr>
          <w:trHeight w:val="360"/>
        </w:trPr>
        <w:tc>
          <w:tcPr>
            <w:tcW w:w="1276" w:type="dxa"/>
            <w:shd w:val="clear" w:color="auto" w:fill="F2F2F2" w:themeFill="background1" w:themeFillShade="F2"/>
          </w:tcPr>
          <w:p w14:paraId="7557320F"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WS110</w:t>
            </w:r>
          </w:p>
        </w:tc>
        <w:tc>
          <w:tcPr>
            <w:tcW w:w="8937" w:type="dxa"/>
            <w:shd w:val="clear" w:color="auto" w:fill="F2F2F2" w:themeFill="background1" w:themeFillShade="F2"/>
            <w:vAlign w:val="center"/>
          </w:tcPr>
          <w:p w14:paraId="2D287198"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Human Anatomy and Physiology I</w:t>
            </w:r>
          </w:p>
        </w:tc>
      </w:tr>
    </w:tbl>
    <w:p w14:paraId="6053844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F06633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31A3E5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WS110L</w:t>
      </w:r>
    </w:p>
    <w:p w14:paraId="10D6F437"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r w:rsidRPr="00E108F5">
        <w:rPr>
          <w:rFonts w:eastAsia="Cambria" w:cs="Cambria"/>
          <w:color w:val="000000" w:themeColor="text1"/>
          <w:sz w:val="20"/>
          <w:szCs w:val="20"/>
        </w:rPr>
        <w:t xml:space="preserve"> </w:t>
      </w:r>
    </w:p>
    <w:p w14:paraId="21639C94" w14:textId="77777777" w:rsidR="006A14B6" w:rsidRPr="000D1FCD" w:rsidRDefault="006A14B6" w:rsidP="006A14B6">
      <w:pPr>
        <w:pStyle w:val="Default"/>
        <w:rPr>
          <w:rFonts w:ascii="Cambria" w:hAnsi="Cambria" w:cs="Times New Roman"/>
        </w:rPr>
      </w:pPr>
      <w:r w:rsidRPr="000D1FCD">
        <w:rPr>
          <w:rFonts w:ascii="Cambria" w:hAnsi="Cambria" w:cs="Times New Roman"/>
        </w:rPr>
        <w:t>The study of the anatomy and physiology from the cellular to the tissue levels in the human body including all major human biofield, regulatory, and organ systems.</w:t>
      </w:r>
    </w:p>
    <w:p w14:paraId="057A8EE5" w14:textId="77777777" w:rsidR="006A14B6" w:rsidRPr="000D1FCD" w:rsidRDefault="006A14B6" w:rsidP="006A14B6">
      <w:pPr>
        <w:pStyle w:val="Default"/>
        <w:rPr>
          <w:rFonts w:ascii="Cambria" w:hAnsi="Cambria" w:cs="Times New Roman"/>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A935246" w14:textId="77777777" w:rsidTr="00461F5F">
        <w:trPr>
          <w:trHeight w:val="360"/>
        </w:trPr>
        <w:tc>
          <w:tcPr>
            <w:tcW w:w="1276" w:type="dxa"/>
            <w:shd w:val="clear" w:color="auto" w:fill="F2F2F2" w:themeFill="background1" w:themeFillShade="F2"/>
          </w:tcPr>
          <w:p w14:paraId="49C8925A"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lastRenderedPageBreak/>
              <w:t>WS110L</w:t>
            </w:r>
          </w:p>
        </w:tc>
        <w:tc>
          <w:tcPr>
            <w:tcW w:w="8937" w:type="dxa"/>
            <w:shd w:val="clear" w:color="auto" w:fill="F2F2F2" w:themeFill="background1" w:themeFillShade="F2"/>
            <w:vAlign w:val="center"/>
          </w:tcPr>
          <w:p w14:paraId="2EA35226"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Human Anatomy and Physiology I Lab</w:t>
            </w:r>
          </w:p>
        </w:tc>
      </w:tr>
    </w:tbl>
    <w:p w14:paraId="10C8127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6677FF5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48BB6B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WS110</w:t>
      </w:r>
    </w:p>
    <w:p w14:paraId="1EECC1CD"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7BD3A7F7" w14:textId="77777777" w:rsidR="006A14B6" w:rsidRPr="00810DC0" w:rsidRDefault="006A14B6" w:rsidP="006A14B6">
      <w:pPr>
        <w:rPr>
          <w:color w:val="000000"/>
          <w:shd w:val="clear" w:color="auto" w:fill="FFFFFF"/>
        </w:rPr>
      </w:pPr>
      <w:r w:rsidRPr="00810DC0">
        <w:rPr>
          <w:color w:val="000000"/>
          <w:shd w:val="clear" w:color="auto" w:fill="FFFFFF"/>
        </w:rPr>
        <w:t>Laboratory assignments to support the content of WS110.</w:t>
      </w:r>
    </w:p>
    <w:p w14:paraId="01DFAE6A" w14:textId="77777777" w:rsidR="006A14B6"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C1D43ED" w14:textId="77777777" w:rsidTr="00461F5F">
        <w:trPr>
          <w:trHeight w:val="360"/>
        </w:trPr>
        <w:tc>
          <w:tcPr>
            <w:tcW w:w="1276" w:type="dxa"/>
            <w:shd w:val="clear" w:color="auto" w:fill="F2F2F2" w:themeFill="background1" w:themeFillShade="F2"/>
          </w:tcPr>
          <w:p w14:paraId="7D32B966"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WS208</w:t>
            </w:r>
          </w:p>
        </w:tc>
        <w:tc>
          <w:tcPr>
            <w:tcW w:w="8937" w:type="dxa"/>
            <w:shd w:val="clear" w:color="auto" w:fill="F2F2F2" w:themeFill="background1" w:themeFillShade="F2"/>
            <w:vAlign w:val="center"/>
          </w:tcPr>
          <w:p w14:paraId="1DFF744C"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Integrative Nutrition</w:t>
            </w:r>
          </w:p>
        </w:tc>
      </w:tr>
    </w:tbl>
    <w:p w14:paraId="39C3BD67"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545FE3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9378AF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None</w:t>
      </w:r>
    </w:p>
    <w:p w14:paraId="32DAAB34"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09E6A756" w14:textId="77777777" w:rsidR="006A14B6" w:rsidRPr="000D1FCD" w:rsidRDefault="006A14B6" w:rsidP="006A14B6">
      <w:pPr>
        <w:pStyle w:val="Default"/>
        <w:rPr>
          <w:rFonts w:ascii="Cambria" w:hAnsi="Cambria" w:cs="Times New Roman"/>
          <w:bdr w:val="none" w:sz="0" w:space="0" w:color="auto" w:frame="1"/>
          <w:shd w:val="clear" w:color="auto" w:fill="FFFFFF"/>
        </w:rPr>
      </w:pPr>
      <w:r w:rsidRPr="000D1FCD">
        <w:rPr>
          <w:rFonts w:ascii="Cambria" w:hAnsi="Cambria" w:cs="Times New Roman"/>
          <w:bdr w:val="none" w:sz="0" w:space="0" w:color="auto" w:frame="1"/>
          <w:shd w:val="clear" w:color="auto" w:fill="FFFFFF"/>
        </w:rPr>
        <w:t xml:space="preserve">This course explores the principles of improving the health of the population through improved nutrition. Students will explore the key role of health promotion and disease prevention through improved nutrition, how public policy </w:t>
      </w:r>
      <w:proofErr w:type="gramStart"/>
      <w:r w:rsidRPr="000D1FCD">
        <w:rPr>
          <w:rFonts w:ascii="Cambria" w:hAnsi="Cambria" w:cs="Times New Roman"/>
          <w:bdr w:val="none" w:sz="0" w:space="0" w:color="auto" w:frame="1"/>
          <w:shd w:val="clear" w:color="auto" w:fill="FFFFFF"/>
        </w:rPr>
        <w:t>is developed</w:t>
      </w:r>
      <w:proofErr w:type="gramEnd"/>
      <w:r w:rsidRPr="000D1FCD">
        <w:rPr>
          <w:rFonts w:ascii="Cambria" w:hAnsi="Cambria" w:cs="Times New Roman"/>
          <w:bdr w:val="none" w:sz="0" w:space="0" w:color="auto" w:frame="1"/>
          <w:shd w:val="clear" w:color="auto" w:fill="FFFFFF"/>
        </w:rPr>
        <w:t xml:space="preserve"> and implemented, and how to advocate for public health. Students will discover the role of federal agencies, learn how to assess, plan, and evaluate nutrition services for </w:t>
      </w:r>
      <w:proofErr w:type="gramStart"/>
      <w:r w:rsidRPr="000D1FCD">
        <w:rPr>
          <w:rFonts w:ascii="Cambria" w:hAnsi="Cambria" w:cs="Times New Roman"/>
          <w:bdr w:val="none" w:sz="0" w:space="0" w:color="auto" w:frame="1"/>
          <w:shd w:val="clear" w:color="auto" w:fill="FFFFFF"/>
        </w:rPr>
        <w:t>different types</w:t>
      </w:r>
      <w:proofErr w:type="gramEnd"/>
      <w:r w:rsidRPr="000D1FCD">
        <w:rPr>
          <w:rFonts w:ascii="Cambria" w:hAnsi="Cambria" w:cs="Times New Roman"/>
          <w:bdr w:val="none" w:sz="0" w:space="0" w:color="auto" w:frame="1"/>
          <w:shd w:val="clear" w:color="auto" w:fill="FFFFFF"/>
        </w:rPr>
        <w:t xml:space="preserve"> of communities, especially those at risk, and look at food scarcity and the future of nutrition in the Public Health sector. </w:t>
      </w:r>
    </w:p>
    <w:p w14:paraId="70AE3F9E" w14:textId="77777777" w:rsidR="006A14B6" w:rsidRDefault="006A14B6" w:rsidP="006A14B6">
      <w:pPr>
        <w:pStyle w:val="Default"/>
        <w:rPr>
          <w:rFonts w:ascii="Cambria" w:hAnsi="Cambria" w:cs="Times New Roman"/>
          <w:sz w:val="24"/>
          <w:szCs w:val="24"/>
          <w:bdr w:val="none" w:sz="0" w:space="0" w:color="auto" w:frame="1"/>
          <w:shd w:val="clear" w:color="auto" w:fill="FFFFFF"/>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B413E43" w14:textId="77777777" w:rsidTr="00461F5F">
        <w:trPr>
          <w:trHeight w:val="360"/>
        </w:trPr>
        <w:tc>
          <w:tcPr>
            <w:tcW w:w="1276" w:type="dxa"/>
            <w:shd w:val="clear" w:color="auto" w:fill="F2F2F2" w:themeFill="background1" w:themeFillShade="F2"/>
          </w:tcPr>
          <w:p w14:paraId="67CB8522"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WS210</w:t>
            </w:r>
          </w:p>
        </w:tc>
        <w:tc>
          <w:tcPr>
            <w:tcW w:w="8937" w:type="dxa"/>
            <w:shd w:val="clear" w:color="auto" w:fill="F2F2F2" w:themeFill="background1" w:themeFillShade="F2"/>
            <w:vAlign w:val="center"/>
          </w:tcPr>
          <w:p w14:paraId="05BF698F"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Human Anatomy and Physiology II</w:t>
            </w:r>
          </w:p>
        </w:tc>
      </w:tr>
    </w:tbl>
    <w:p w14:paraId="30FE435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56B3B6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DD19DA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WS110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WS210L</w:t>
      </w:r>
    </w:p>
    <w:p w14:paraId="0D98F578"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r w:rsidRPr="00E108F5">
        <w:rPr>
          <w:rFonts w:eastAsia="Cambria" w:cs="Cambria"/>
          <w:color w:val="000000" w:themeColor="text1"/>
          <w:sz w:val="20"/>
          <w:szCs w:val="20"/>
        </w:rPr>
        <w:t xml:space="preserve"> </w:t>
      </w:r>
    </w:p>
    <w:p w14:paraId="400DB71D" w14:textId="77777777" w:rsidR="006A14B6" w:rsidRPr="000D1FCD" w:rsidRDefault="006A14B6" w:rsidP="006A14B6">
      <w:pPr>
        <w:pStyle w:val="Default"/>
        <w:rPr>
          <w:rFonts w:ascii="Cambria" w:hAnsi="Cambria" w:cs="Times New Roman"/>
        </w:rPr>
      </w:pPr>
      <w:r w:rsidRPr="000D1FCD">
        <w:rPr>
          <w:rFonts w:ascii="Cambria" w:hAnsi="Cambria" w:cs="Times New Roman"/>
        </w:rPr>
        <w:t xml:space="preserve">Building on the concepts learned in Anatomy and Physiology I, this course focuses on study of the anatomy and physiology from the tissue to the systems level in the human biofield, including all major body systems, regulatory functions, and organs. </w:t>
      </w:r>
    </w:p>
    <w:p w14:paraId="6936A80D" w14:textId="77777777" w:rsidR="006A14B6" w:rsidRPr="000D1FCD" w:rsidRDefault="006A14B6" w:rsidP="006A14B6">
      <w:pPr>
        <w:pStyle w:val="Default"/>
        <w:rPr>
          <w:rFonts w:ascii="Cambria" w:hAnsi="Cambria" w:cs="Times New Roman"/>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7A7603B" w14:textId="77777777" w:rsidTr="00461F5F">
        <w:trPr>
          <w:trHeight w:val="360"/>
        </w:trPr>
        <w:tc>
          <w:tcPr>
            <w:tcW w:w="1276" w:type="dxa"/>
            <w:shd w:val="clear" w:color="auto" w:fill="F2F2F2" w:themeFill="background1" w:themeFillShade="F2"/>
          </w:tcPr>
          <w:p w14:paraId="70D9F6BA"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WS210L</w:t>
            </w:r>
          </w:p>
        </w:tc>
        <w:tc>
          <w:tcPr>
            <w:tcW w:w="8937" w:type="dxa"/>
            <w:shd w:val="clear" w:color="auto" w:fill="F2F2F2" w:themeFill="background1" w:themeFillShade="F2"/>
            <w:vAlign w:val="center"/>
          </w:tcPr>
          <w:p w14:paraId="74DB2F02"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Human Anatomy and Physiology II Lab</w:t>
            </w:r>
          </w:p>
        </w:tc>
      </w:tr>
    </w:tbl>
    <w:p w14:paraId="0B237EB2"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6BC01C2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4405B5F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WS110L</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WS210</w:t>
      </w:r>
    </w:p>
    <w:p w14:paraId="2A220FC2"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77C34F34" w14:textId="77777777" w:rsidR="006A14B6" w:rsidRPr="00810DC0" w:rsidRDefault="006A14B6" w:rsidP="006A14B6">
      <w:pPr>
        <w:rPr>
          <w:color w:val="000000"/>
          <w:shd w:val="clear" w:color="auto" w:fill="FFFFFF"/>
        </w:rPr>
      </w:pPr>
      <w:r w:rsidRPr="00810DC0">
        <w:rPr>
          <w:color w:val="000000"/>
          <w:shd w:val="clear" w:color="auto" w:fill="FFFFFF"/>
        </w:rPr>
        <w:t>Laboratory assignments to support the content of WS</w:t>
      </w:r>
      <w:r>
        <w:rPr>
          <w:color w:val="000000"/>
          <w:shd w:val="clear" w:color="auto" w:fill="FFFFFF"/>
        </w:rPr>
        <w:t>2</w:t>
      </w:r>
      <w:r w:rsidRPr="00810DC0">
        <w:rPr>
          <w:color w:val="000000"/>
          <w:shd w:val="clear" w:color="auto" w:fill="FFFFFF"/>
        </w:rPr>
        <w:t>10.</w:t>
      </w:r>
    </w:p>
    <w:p w14:paraId="1AC273E8" w14:textId="77777777" w:rsidR="006A14B6" w:rsidRPr="00810DC0" w:rsidRDefault="006A14B6" w:rsidP="006A14B6">
      <w:pPr>
        <w:pStyle w:val="Default"/>
        <w:rPr>
          <w:rFonts w:ascii="Cambria" w:hAnsi="Cambria" w:cs="Times New Roman"/>
          <w:b/>
          <w:bCs/>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A004063" w14:textId="77777777" w:rsidTr="00461F5F">
        <w:trPr>
          <w:trHeight w:val="360"/>
        </w:trPr>
        <w:tc>
          <w:tcPr>
            <w:tcW w:w="1276" w:type="dxa"/>
            <w:shd w:val="clear" w:color="auto" w:fill="F2F2F2" w:themeFill="background1" w:themeFillShade="F2"/>
          </w:tcPr>
          <w:p w14:paraId="30E5420E"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WS315</w:t>
            </w:r>
          </w:p>
        </w:tc>
        <w:tc>
          <w:tcPr>
            <w:tcW w:w="8937" w:type="dxa"/>
            <w:shd w:val="clear" w:color="auto" w:fill="F2F2F2" w:themeFill="background1" w:themeFillShade="F2"/>
            <w:vAlign w:val="center"/>
          </w:tcPr>
          <w:p w14:paraId="6623E475"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Microbiology</w:t>
            </w:r>
          </w:p>
        </w:tc>
      </w:tr>
    </w:tbl>
    <w:p w14:paraId="46B2CE5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4A19D5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lastRenderedPageBreak/>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71D067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WS210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WS315L</w:t>
      </w:r>
    </w:p>
    <w:p w14:paraId="0F8ECFFE"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r w:rsidRPr="00E108F5">
        <w:rPr>
          <w:rFonts w:eastAsia="Cambria" w:cs="Cambria"/>
          <w:color w:val="000000" w:themeColor="text1"/>
          <w:sz w:val="20"/>
          <w:szCs w:val="20"/>
        </w:rPr>
        <w:t xml:space="preserve"> </w:t>
      </w:r>
    </w:p>
    <w:p w14:paraId="74CDE9EF" w14:textId="77777777" w:rsidR="006A14B6" w:rsidRPr="00810DC0" w:rsidRDefault="006A14B6" w:rsidP="006A14B6">
      <w:pPr>
        <w:autoSpaceDE w:val="0"/>
        <w:autoSpaceDN w:val="0"/>
        <w:adjustRightInd w:val="0"/>
        <w:rPr>
          <w:color w:val="000000"/>
        </w:rPr>
      </w:pPr>
      <w:r w:rsidRPr="00810DC0">
        <w:rPr>
          <w:color w:val="000000"/>
        </w:rPr>
        <w:t xml:space="preserve">This course introduces the concepts of microbiology with an emphasis on its role in health and healthcare. Topics include identification, classification, and transmission of microorganisms, especially bacteria and viruses related to disease, infection control, </w:t>
      </w:r>
      <w:proofErr w:type="gramStart"/>
      <w:r w:rsidRPr="00810DC0">
        <w:rPr>
          <w:color w:val="000000"/>
        </w:rPr>
        <w:t>immunology</w:t>
      </w:r>
      <w:proofErr w:type="gramEnd"/>
      <w:r w:rsidRPr="00810DC0">
        <w:rPr>
          <w:color w:val="000000"/>
        </w:rPr>
        <w:t xml:space="preserve"> and epidemiology. </w:t>
      </w:r>
    </w:p>
    <w:p w14:paraId="1A946B8A" w14:textId="77777777" w:rsidR="006A14B6" w:rsidRPr="00810DC0"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3988F3E" w14:textId="77777777" w:rsidTr="00461F5F">
        <w:trPr>
          <w:trHeight w:val="360"/>
        </w:trPr>
        <w:tc>
          <w:tcPr>
            <w:tcW w:w="1276" w:type="dxa"/>
            <w:shd w:val="clear" w:color="auto" w:fill="F2F2F2" w:themeFill="background1" w:themeFillShade="F2"/>
          </w:tcPr>
          <w:p w14:paraId="4AEE4E65"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WS315L</w:t>
            </w:r>
          </w:p>
        </w:tc>
        <w:tc>
          <w:tcPr>
            <w:tcW w:w="8937" w:type="dxa"/>
            <w:shd w:val="clear" w:color="auto" w:fill="F2F2F2" w:themeFill="background1" w:themeFillShade="F2"/>
            <w:vAlign w:val="center"/>
          </w:tcPr>
          <w:p w14:paraId="33425A8D" w14:textId="77777777" w:rsidR="006A14B6" w:rsidRPr="002739DC" w:rsidRDefault="006A14B6" w:rsidP="00461F5F">
            <w:pPr>
              <w:spacing w:after="60"/>
              <w:ind w:left="371" w:hanging="371"/>
              <w:rPr>
                <w:rFonts w:eastAsia="Cambria" w:cs="Cambria"/>
                <w:b/>
                <w:iCs/>
                <w:color w:val="000000" w:themeColor="text1"/>
              </w:rPr>
            </w:pPr>
            <w:r>
              <w:rPr>
                <w:rFonts w:eastAsia="Cambria" w:cs="Cambria"/>
                <w:b/>
                <w:iCs/>
              </w:rPr>
              <w:t>Microbiology Lab</w:t>
            </w:r>
          </w:p>
        </w:tc>
      </w:tr>
    </w:tbl>
    <w:p w14:paraId="5EBC03F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lab</w:t>
      </w:r>
    </w:p>
    <w:p w14:paraId="6DF09DF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42E86C3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WS210L</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t>WS315</w:t>
      </w:r>
    </w:p>
    <w:p w14:paraId="698C340C"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4DF3051D" w14:textId="5840A0D5" w:rsidR="006A14B6" w:rsidRPr="00810DC0" w:rsidRDefault="006A14B6" w:rsidP="006A14B6">
      <w:pPr>
        <w:rPr>
          <w:color w:val="000000"/>
          <w:shd w:val="clear" w:color="auto" w:fill="FFFFFF"/>
        </w:rPr>
      </w:pPr>
      <w:r w:rsidRPr="00810DC0">
        <w:rPr>
          <w:color w:val="000000"/>
          <w:shd w:val="clear" w:color="auto" w:fill="FFFFFF"/>
        </w:rPr>
        <w:t>Laboratory assignments to support the content of WS210. Laboratory assignments applying fundamental techniques of identifying, cultivating</w:t>
      </w:r>
      <w:r>
        <w:rPr>
          <w:color w:val="000000"/>
          <w:shd w:val="clear" w:color="auto" w:fill="FFFFFF"/>
        </w:rPr>
        <w:t>,</w:t>
      </w:r>
      <w:r w:rsidRPr="00810DC0">
        <w:rPr>
          <w:color w:val="000000"/>
          <w:shd w:val="clear" w:color="auto" w:fill="FFFFFF"/>
        </w:rPr>
        <w:t xml:space="preserve"> and containing microorganisms to support the content of WS315.</w:t>
      </w:r>
    </w:p>
    <w:p w14:paraId="07416FB2" w14:textId="77777777" w:rsidR="006A14B6" w:rsidRPr="005966F9" w:rsidRDefault="006A14B6" w:rsidP="006A14B6">
      <w:pPr>
        <w:pStyle w:val="Default"/>
        <w:rPr>
          <w:rFonts w:ascii="Cambria" w:hAnsi="Cambria" w:cs="Times New Roman"/>
          <w:sz w:val="24"/>
          <w:szCs w:val="24"/>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5966F9" w14:paraId="391CB214" w14:textId="77777777" w:rsidTr="00461F5F">
        <w:trPr>
          <w:trHeight w:val="360"/>
        </w:trPr>
        <w:tc>
          <w:tcPr>
            <w:tcW w:w="1276" w:type="dxa"/>
            <w:shd w:val="clear" w:color="auto" w:fill="F2F2F2" w:themeFill="background1" w:themeFillShade="F2"/>
          </w:tcPr>
          <w:p w14:paraId="7466BB74" w14:textId="77777777" w:rsidR="006A14B6" w:rsidRPr="005966F9" w:rsidRDefault="006A14B6" w:rsidP="00461F5F">
            <w:pPr>
              <w:spacing w:after="60"/>
              <w:rPr>
                <w:rFonts w:eastAsia="Cambria" w:cs="Cambria"/>
                <w:b/>
                <w:iCs/>
                <w:color w:val="000000" w:themeColor="text1"/>
              </w:rPr>
            </w:pPr>
            <w:r w:rsidRPr="005966F9">
              <w:rPr>
                <w:rFonts w:eastAsia="Cambria" w:cs="Cambria"/>
                <w:b/>
                <w:iCs/>
                <w:color w:val="000000" w:themeColor="text1"/>
                <w:lang w:val="es-ES"/>
              </w:rPr>
              <w:t>WS423</w:t>
            </w:r>
          </w:p>
        </w:tc>
        <w:tc>
          <w:tcPr>
            <w:tcW w:w="8937" w:type="dxa"/>
            <w:shd w:val="clear" w:color="auto" w:fill="F2F2F2" w:themeFill="background1" w:themeFillShade="F2"/>
            <w:vAlign w:val="center"/>
          </w:tcPr>
          <w:p w14:paraId="24324F66" w14:textId="77777777" w:rsidR="006A14B6" w:rsidRPr="005966F9" w:rsidRDefault="006A14B6" w:rsidP="00461F5F">
            <w:pPr>
              <w:spacing w:after="60"/>
              <w:ind w:left="371" w:hanging="371"/>
              <w:rPr>
                <w:rFonts w:eastAsia="Cambria" w:cs="Cambria"/>
                <w:b/>
                <w:color w:val="000000" w:themeColor="text1"/>
              </w:rPr>
            </w:pPr>
            <w:r w:rsidRPr="005966F9">
              <w:rPr>
                <w:rFonts w:eastAsia="Cambria" w:cs="Cambria"/>
                <w:b/>
                <w:iCs/>
              </w:rPr>
              <w:t>Psychoneuroimmunology</w:t>
            </w:r>
          </w:p>
        </w:tc>
      </w:tr>
    </w:tbl>
    <w:p w14:paraId="1CE881AF" w14:textId="77777777" w:rsidR="006A14B6" w:rsidRPr="005966F9"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5966F9">
        <w:rPr>
          <w:rFonts w:eastAsia="Cambria" w:cs="Cambria"/>
          <w:b/>
          <w:bCs/>
          <w:color w:val="000000" w:themeColor="text1"/>
          <w:sz w:val="20"/>
          <w:szCs w:val="20"/>
        </w:rPr>
        <w:t>Units:</w:t>
      </w:r>
      <w:r w:rsidRPr="005966F9">
        <w:rPr>
          <w:rFonts w:eastAsia="Cambria" w:cs="Cambria"/>
          <w:b/>
          <w:bCs/>
          <w:color w:val="000000" w:themeColor="text1"/>
          <w:sz w:val="20"/>
          <w:szCs w:val="20"/>
        </w:rPr>
        <w:tab/>
      </w:r>
      <w:proofErr w:type="gramStart"/>
      <w:r w:rsidRPr="005966F9">
        <w:rPr>
          <w:rFonts w:eastAsia="Cambria" w:cs="Cambria"/>
          <w:color w:val="000000" w:themeColor="text1"/>
          <w:sz w:val="20"/>
          <w:szCs w:val="20"/>
        </w:rPr>
        <w:t>3</w:t>
      </w:r>
      <w:proofErr w:type="gramEnd"/>
      <w:r w:rsidRPr="005966F9">
        <w:rPr>
          <w:rFonts w:eastAsia="Cambria" w:cs="Cambria"/>
          <w:color w:val="000000" w:themeColor="text1"/>
          <w:sz w:val="20"/>
          <w:szCs w:val="20"/>
        </w:rPr>
        <w:t xml:space="preserve"> didactic</w:t>
      </w:r>
    </w:p>
    <w:p w14:paraId="1EC3D6F1" w14:textId="77777777" w:rsidR="006A14B6" w:rsidRPr="005966F9"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5966F9">
        <w:rPr>
          <w:rFonts w:eastAsia="Cambria" w:cs="Cambria"/>
          <w:b/>
          <w:bCs/>
          <w:color w:val="000000" w:themeColor="text1"/>
          <w:sz w:val="20"/>
          <w:szCs w:val="20"/>
        </w:rPr>
        <w:t>Hours:</w:t>
      </w:r>
      <w:r w:rsidRPr="005966F9">
        <w:rPr>
          <w:rFonts w:eastAsia="Cambria" w:cs="Cambria"/>
          <w:b/>
          <w:bCs/>
          <w:color w:val="000000" w:themeColor="text1"/>
          <w:sz w:val="20"/>
          <w:szCs w:val="20"/>
        </w:rPr>
        <w:tab/>
      </w:r>
      <w:proofErr w:type="gramStart"/>
      <w:r w:rsidRPr="005966F9">
        <w:rPr>
          <w:rFonts w:eastAsia="Cambria" w:cs="Cambria"/>
          <w:color w:val="000000" w:themeColor="text1"/>
          <w:sz w:val="20"/>
          <w:szCs w:val="20"/>
        </w:rPr>
        <w:t>45</w:t>
      </w:r>
      <w:proofErr w:type="gramEnd"/>
      <w:r w:rsidRPr="005966F9">
        <w:rPr>
          <w:rFonts w:eastAsia="Cambria" w:cs="Cambria"/>
          <w:color w:val="000000" w:themeColor="text1"/>
          <w:sz w:val="20"/>
          <w:szCs w:val="20"/>
        </w:rPr>
        <w:t xml:space="preserve"> academic</w:t>
      </w:r>
    </w:p>
    <w:p w14:paraId="5A199026" w14:textId="77777777" w:rsidR="006A14B6" w:rsidRPr="005966F9"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5966F9">
        <w:rPr>
          <w:rFonts w:eastAsia="Cambria" w:cs="Cambria"/>
          <w:b/>
          <w:bCs/>
          <w:color w:val="000000" w:themeColor="text1"/>
          <w:sz w:val="20"/>
          <w:szCs w:val="20"/>
        </w:rPr>
        <w:t>Prerequisite:</w:t>
      </w:r>
      <w:r w:rsidRPr="005966F9">
        <w:tab/>
      </w:r>
      <w:r w:rsidRPr="005966F9">
        <w:rPr>
          <w:rFonts w:eastAsia="Cambria" w:cs="Cambria"/>
          <w:color w:val="000000" w:themeColor="text1"/>
          <w:sz w:val="20"/>
          <w:szCs w:val="20"/>
        </w:rPr>
        <w:t>WS331e</w:t>
      </w:r>
      <w:r w:rsidRPr="005966F9">
        <w:tab/>
      </w:r>
      <w:r w:rsidRPr="005966F9">
        <w:rPr>
          <w:rFonts w:eastAsia="Cambria" w:cs="Cambria"/>
          <w:b/>
          <w:bCs/>
          <w:color w:val="000000" w:themeColor="text1"/>
          <w:sz w:val="20"/>
          <w:szCs w:val="20"/>
        </w:rPr>
        <w:t>Concurrent:</w:t>
      </w:r>
      <w:r w:rsidRPr="005966F9">
        <w:rPr>
          <w:rFonts w:eastAsia="Cambria" w:cs="Cambria"/>
          <w:color w:val="000000" w:themeColor="text1"/>
          <w:sz w:val="20"/>
          <w:szCs w:val="20"/>
        </w:rPr>
        <w:t xml:space="preserve"> </w:t>
      </w:r>
      <w:r w:rsidRPr="005966F9">
        <w:tab/>
      </w:r>
      <w:r w:rsidRPr="005966F9">
        <w:rPr>
          <w:rFonts w:eastAsia="Cambria" w:cs="Cambria"/>
          <w:color w:val="000000" w:themeColor="text1"/>
          <w:sz w:val="20"/>
          <w:szCs w:val="20"/>
        </w:rPr>
        <w:t xml:space="preserve">None </w:t>
      </w:r>
    </w:p>
    <w:p w14:paraId="21BBEF47" w14:textId="77777777" w:rsidR="006A14B6" w:rsidRPr="005966F9"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5966F9">
        <w:rPr>
          <w:rFonts w:eastAsia="Cambria" w:cs="Cambria"/>
          <w:b/>
          <w:bCs/>
          <w:color w:val="000000" w:themeColor="text1"/>
          <w:sz w:val="20"/>
          <w:szCs w:val="20"/>
        </w:rPr>
        <w:t>Location:</w:t>
      </w:r>
      <w:r w:rsidRPr="005966F9">
        <w:rPr>
          <w:rFonts w:eastAsia="Cambria"/>
        </w:rPr>
        <w:tab/>
      </w:r>
      <w:r w:rsidRPr="005966F9">
        <w:rPr>
          <w:rFonts w:eastAsia="Cambria" w:cs="Cambria"/>
          <w:color w:val="000000" w:themeColor="text1"/>
          <w:sz w:val="20"/>
          <w:szCs w:val="20"/>
        </w:rPr>
        <w:t xml:space="preserve">Online </w:t>
      </w:r>
    </w:p>
    <w:p w14:paraId="41D738BB" w14:textId="77777777" w:rsidR="006A14B6" w:rsidRPr="005966F9" w:rsidRDefault="006A14B6" w:rsidP="006A14B6">
      <w:pPr>
        <w:rPr>
          <w:rFonts w:eastAsia="Cambria" w:cs="Cambria"/>
          <w:bCs/>
          <w:iCs/>
        </w:rPr>
      </w:pPr>
      <w:r w:rsidRPr="005966F9">
        <w:rPr>
          <w:rFonts w:eastAsia="Cambria" w:cs="Cambria"/>
          <w:bCs/>
          <w:iCs/>
        </w:rPr>
        <w:t xml:space="preserve">This course examines the pathways between emotional perception and the body’s physiological response. The interactions between psychosocial factors, stress, the immune system, and the brain, and their overall relation to both health and illness, will </w:t>
      </w:r>
      <w:proofErr w:type="gramStart"/>
      <w:r w:rsidRPr="005966F9">
        <w:rPr>
          <w:rFonts w:eastAsia="Cambria" w:cs="Cambria"/>
          <w:bCs/>
          <w:iCs/>
        </w:rPr>
        <w:t>be explored</w:t>
      </w:r>
      <w:proofErr w:type="gramEnd"/>
      <w:r w:rsidRPr="005966F9">
        <w:rPr>
          <w:rFonts w:eastAsia="Cambria" w:cs="Cambria"/>
          <w:bCs/>
          <w:iCs/>
        </w:rPr>
        <w:t xml:space="preserve">. The physiology and anatomy of the immune and neuro-endocrine systems </w:t>
      </w:r>
      <w:proofErr w:type="gramStart"/>
      <w:r w:rsidRPr="005966F9">
        <w:rPr>
          <w:rFonts w:eastAsia="Cambria" w:cs="Cambria"/>
          <w:bCs/>
          <w:iCs/>
        </w:rPr>
        <w:t>are studied</w:t>
      </w:r>
      <w:proofErr w:type="gramEnd"/>
      <w:r w:rsidRPr="005966F9">
        <w:rPr>
          <w:rFonts w:eastAsia="Cambria" w:cs="Cambria"/>
          <w:bCs/>
          <w:iCs/>
        </w:rPr>
        <w:t xml:space="preserve">. </w:t>
      </w:r>
      <w:proofErr w:type="gramStart"/>
      <w:r w:rsidRPr="005966F9">
        <w:rPr>
          <w:rFonts w:eastAsia="Cambria" w:cs="Cambria"/>
          <w:bCs/>
          <w:iCs/>
        </w:rPr>
        <w:t>Several</w:t>
      </w:r>
      <w:proofErr w:type="gramEnd"/>
      <w:r w:rsidRPr="005966F9">
        <w:rPr>
          <w:rFonts w:eastAsia="Cambria" w:cs="Cambria"/>
          <w:bCs/>
          <w:iCs/>
        </w:rPr>
        <w:t xml:space="preserve"> concepts of stress are introduced. The scientific and anecdotal evidence accumulating in the field of psychoneuroimmunology </w:t>
      </w:r>
      <w:proofErr w:type="gramStart"/>
      <w:r w:rsidRPr="005966F9">
        <w:rPr>
          <w:rFonts w:eastAsia="Cambria" w:cs="Cambria"/>
          <w:bCs/>
          <w:iCs/>
        </w:rPr>
        <w:t>is reviewed</w:t>
      </w:r>
      <w:proofErr w:type="gramEnd"/>
      <w:r w:rsidRPr="005966F9">
        <w:rPr>
          <w:rFonts w:eastAsia="Cambria" w:cs="Cambria"/>
          <w:bCs/>
          <w:iCs/>
        </w:rPr>
        <w:t xml:space="preserve"> with an attempt at synthesis into a holistic framework that can serve as the basis for future research, as the rationale for therapeutic interventions, or as the motivator for a change in lifestyle.</w:t>
      </w:r>
    </w:p>
    <w:p w14:paraId="2AD653E9" w14:textId="77777777" w:rsidR="006A14B6" w:rsidRDefault="006A14B6" w:rsidP="006A14B6">
      <w:pPr>
        <w:rPr>
          <w:rFonts w:eastAsia="Cambria" w:cs="Cambria"/>
          <w:bCs/>
          <w:iCs/>
        </w:rPr>
      </w:pPr>
    </w:p>
    <w:p w14:paraId="7B5DEC14" w14:textId="77777777" w:rsidR="006A14B6" w:rsidRPr="00803D93" w:rsidRDefault="006A14B6" w:rsidP="006A14B6">
      <w:pPr>
        <w:rPr>
          <w:rFonts w:eastAsia="Cambria" w:cs="Cambria"/>
          <w:b/>
          <w:iCs/>
        </w:rPr>
      </w:pPr>
      <w:r>
        <w:rPr>
          <w:rFonts w:eastAsia="Cambria" w:cs="Cambria"/>
          <w:b/>
          <w:iCs/>
        </w:rPr>
        <w:t>NURSING MAJOR COURSES</w:t>
      </w:r>
    </w:p>
    <w:p w14:paraId="5D36C4AF" w14:textId="77777777" w:rsidR="006A14B6" w:rsidRDefault="006A14B6" w:rsidP="006A14B6">
      <w:pPr>
        <w:rPr>
          <w:i/>
          <w:iCs/>
        </w:rPr>
      </w:pPr>
      <w:r w:rsidRPr="009E392C">
        <w:rPr>
          <w:i/>
          <w:iCs/>
        </w:rPr>
        <w:t>In alphabetical order by course code and subject to change.</w:t>
      </w:r>
      <w:r w:rsidRPr="006A183A">
        <w:rPr>
          <w:i/>
          <w:iCs/>
        </w:rPr>
        <w:t xml:space="preserve"> </w:t>
      </w:r>
    </w:p>
    <w:tbl>
      <w:tblPr>
        <w:tblW w:w="103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0"/>
        <w:gridCol w:w="4443"/>
        <w:gridCol w:w="1228"/>
        <w:gridCol w:w="720"/>
        <w:gridCol w:w="2743"/>
      </w:tblGrid>
      <w:tr w:rsidR="009544EE" w14:paraId="7799BB3D" w14:textId="77777777" w:rsidTr="00B60084">
        <w:trPr>
          <w:trHeight w:val="630"/>
        </w:trPr>
        <w:tc>
          <w:tcPr>
            <w:tcW w:w="1180" w:type="dxa"/>
            <w:shd w:val="clear" w:color="auto" w:fill="A6A6A6" w:themeFill="background1" w:themeFillShade="A6"/>
            <w:vAlign w:val="center"/>
            <w:hideMark/>
          </w:tcPr>
          <w:p w14:paraId="19244C83" w14:textId="77777777" w:rsidR="009544EE" w:rsidRDefault="009544EE" w:rsidP="00461F5F">
            <w:pPr>
              <w:rPr>
                <w:rFonts w:cs="Calibri"/>
                <w:b/>
                <w:bCs/>
                <w:color w:val="FFFFFF"/>
                <w:sz w:val="16"/>
                <w:szCs w:val="16"/>
              </w:rPr>
            </w:pPr>
            <w:bookmarkStart w:id="643" w:name="_Hlk133825561"/>
            <w:r>
              <w:rPr>
                <w:rFonts w:cs="Calibri"/>
                <w:b/>
                <w:bCs/>
                <w:color w:val="FFFFFF"/>
                <w:sz w:val="20"/>
                <w:szCs w:val="20"/>
              </w:rPr>
              <w:t>CODE</w:t>
            </w:r>
          </w:p>
        </w:tc>
        <w:tc>
          <w:tcPr>
            <w:tcW w:w="4443" w:type="dxa"/>
            <w:shd w:val="clear" w:color="auto" w:fill="A6A6A6" w:themeFill="background1" w:themeFillShade="A6"/>
            <w:vAlign w:val="center"/>
            <w:hideMark/>
          </w:tcPr>
          <w:p w14:paraId="2097F663" w14:textId="77777777" w:rsidR="009544EE" w:rsidRDefault="009544EE" w:rsidP="00461F5F">
            <w:pPr>
              <w:rPr>
                <w:rFonts w:cs="Calibri"/>
                <w:b/>
                <w:bCs/>
                <w:color w:val="FFFFFF"/>
                <w:sz w:val="20"/>
                <w:szCs w:val="20"/>
              </w:rPr>
            </w:pPr>
            <w:r>
              <w:rPr>
                <w:rFonts w:cs="Calibri"/>
                <w:b/>
                <w:bCs/>
                <w:color w:val="FFFFFF"/>
                <w:sz w:val="20"/>
                <w:szCs w:val="20"/>
              </w:rPr>
              <w:t>COURSE</w:t>
            </w:r>
          </w:p>
        </w:tc>
        <w:tc>
          <w:tcPr>
            <w:tcW w:w="1228" w:type="dxa"/>
            <w:shd w:val="clear" w:color="auto" w:fill="A6A6A6" w:themeFill="background1" w:themeFillShade="A6"/>
            <w:vAlign w:val="center"/>
            <w:hideMark/>
          </w:tcPr>
          <w:p w14:paraId="00D401AB" w14:textId="77777777" w:rsidR="009544EE" w:rsidRDefault="009544EE" w:rsidP="00461F5F">
            <w:pPr>
              <w:jc w:val="center"/>
              <w:rPr>
                <w:rFonts w:cs="Calibri"/>
                <w:b/>
                <w:bCs/>
                <w:color w:val="FFFFFF"/>
                <w:sz w:val="20"/>
                <w:szCs w:val="20"/>
              </w:rPr>
            </w:pPr>
            <w:r>
              <w:rPr>
                <w:rFonts w:cs="Calibri"/>
                <w:b/>
                <w:bCs/>
                <w:color w:val="FFFFFF"/>
                <w:sz w:val="20"/>
                <w:szCs w:val="20"/>
              </w:rPr>
              <w:t>UNITS</w:t>
            </w:r>
          </w:p>
        </w:tc>
        <w:tc>
          <w:tcPr>
            <w:tcW w:w="720" w:type="dxa"/>
            <w:shd w:val="clear" w:color="auto" w:fill="A6A6A6" w:themeFill="background1" w:themeFillShade="A6"/>
            <w:vAlign w:val="center"/>
            <w:hideMark/>
          </w:tcPr>
          <w:p w14:paraId="6050BE75" w14:textId="77777777" w:rsidR="009544EE" w:rsidRDefault="009544EE" w:rsidP="00461F5F">
            <w:pPr>
              <w:jc w:val="center"/>
              <w:rPr>
                <w:rFonts w:cs="Calibri"/>
                <w:b/>
                <w:bCs/>
                <w:color w:val="FFFFFF"/>
                <w:sz w:val="20"/>
                <w:szCs w:val="20"/>
              </w:rPr>
            </w:pPr>
            <w:r>
              <w:rPr>
                <w:rFonts w:cs="Calibri"/>
                <w:b/>
                <w:bCs/>
                <w:color w:val="FFFFFF"/>
                <w:sz w:val="20"/>
                <w:szCs w:val="20"/>
              </w:rPr>
              <w:t>CRED HRS</w:t>
            </w:r>
          </w:p>
        </w:tc>
        <w:tc>
          <w:tcPr>
            <w:tcW w:w="2743" w:type="dxa"/>
            <w:shd w:val="clear" w:color="auto" w:fill="A6A6A6" w:themeFill="background1" w:themeFillShade="A6"/>
            <w:vAlign w:val="center"/>
            <w:hideMark/>
          </w:tcPr>
          <w:p w14:paraId="14A77755" w14:textId="77777777" w:rsidR="009544EE" w:rsidRDefault="009544EE" w:rsidP="00461F5F">
            <w:pPr>
              <w:jc w:val="center"/>
              <w:rPr>
                <w:rFonts w:cs="Calibri"/>
                <w:b/>
                <w:bCs/>
                <w:color w:val="FFFFFF"/>
                <w:sz w:val="20"/>
                <w:szCs w:val="20"/>
              </w:rPr>
            </w:pPr>
            <w:r>
              <w:rPr>
                <w:rFonts w:cs="Calibri"/>
                <w:b/>
                <w:bCs/>
                <w:color w:val="FFFFFF"/>
                <w:sz w:val="20"/>
                <w:szCs w:val="20"/>
              </w:rPr>
              <w:t>PREREQ</w:t>
            </w:r>
          </w:p>
        </w:tc>
      </w:tr>
      <w:tr w:rsidR="009544EE" w14:paraId="39C9637D" w14:textId="77777777" w:rsidTr="00B60084">
        <w:trPr>
          <w:trHeight w:val="250"/>
        </w:trPr>
        <w:tc>
          <w:tcPr>
            <w:tcW w:w="1180" w:type="dxa"/>
            <w:shd w:val="clear" w:color="auto" w:fill="FFFFFF" w:themeFill="background1"/>
            <w:hideMark/>
          </w:tcPr>
          <w:p w14:paraId="5FB0F850" w14:textId="77777777" w:rsidR="009544EE" w:rsidRDefault="009544EE" w:rsidP="00461F5F">
            <w:pPr>
              <w:rPr>
                <w:rFonts w:cs="Calibri"/>
                <w:color w:val="000000"/>
                <w:sz w:val="20"/>
                <w:szCs w:val="20"/>
              </w:rPr>
            </w:pPr>
            <w:r>
              <w:rPr>
                <w:rFonts w:cs="Calibri"/>
                <w:color w:val="000000"/>
                <w:sz w:val="20"/>
                <w:szCs w:val="20"/>
              </w:rPr>
              <w:t>NR300e</w:t>
            </w:r>
          </w:p>
        </w:tc>
        <w:tc>
          <w:tcPr>
            <w:tcW w:w="4443" w:type="dxa"/>
            <w:shd w:val="clear" w:color="auto" w:fill="FFFFFF" w:themeFill="background1"/>
            <w:hideMark/>
          </w:tcPr>
          <w:p w14:paraId="2332F74C" w14:textId="77777777" w:rsidR="009544EE" w:rsidRDefault="009544EE" w:rsidP="00461F5F">
            <w:pPr>
              <w:rPr>
                <w:rFonts w:cs="Calibri"/>
                <w:color w:val="000000"/>
                <w:sz w:val="20"/>
                <w:szCs w:val="20"/>
              </w:rPr>
            </w:pPr>
            <w:r>
              <w:rPr>
                <w:rFonts w:cs="Calibri"/>
                <w:color w:val="000000"/>
                <w:sz w:val="20"/>
                <w:szCs w:val="20"/>
              </w:rPr>
              <w:t>Theoretical Foundations of Holistic Nursing</w:t>
            </w:r>
          </w:p>
        </w:tc>
        <w:tc>
          <w:tcPr>
            <w:tcW w:w="1228" w:type="dxa"/>
            <w:shd w:val="clear" w:color="auto" w:fill="FFFFFF" w:themeFill="background1"/>
            <w:hideMark/>
          </w:tcPr>
          <w:p w14:paraId="7545D71A" w14:textId="77777777" w:rsidR="009544EE" w:rsidRDefault="009544EE"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hideMark/>
          </w:tcPr>
          <w:p w14:paraId="1359FF01" w14:textId="77777777" w:rsidR="009544EE" w:rsidRDefault="009544EE" w:rsidP="00461F5F">
            <w:pPr>
              <w:jc w:val="center"/>
              <w:rPr>
                <w:rFonts w:cs="Calibri"/>
                <w:color w:val="000000"/>
                <w:sz w:val="20"/>
                <w:szCs w:val="20"/>
              </w:rPr>
            </w:pPr>
            <w:r>
              <w:rPr>
                <w:rFonts w:cs="Calibri"/>
                <w:color w:val="000000"/>
                <w:sz w:val="20"/>
                <w:szCs w:val="20"/>
              </w:rPr>
              <w:t>45.0</w:t>
            </w:r>
          </w:p>
        </w:tc>
        <w:tc>
          <w:tcPr>
            <w:tcW w:w="2743" w:type="dxa"/>
            <w:shd w:val="clear" w:color="auto" w:fill="FFFFFF" w:themeFill="background1"/>
            <w:hideMark/>
          </w:tcPr>
          <w:p w14:paraId="7E9874E5" w14:textId="77777777" w:rsidR="009544EE" w:rsidRDefault="009544EE" w:rsidP="00461F5F">
            <w:pPr>
              <w:jc w:val="center"/>
              <w:rPr>
                <w:rFonts w:cs="Calibri"/>
                <w:color w:val="000000"/>
                <w:sz w:val="20"/>
                <w:szCs w:val="20"/>
              </w:rPr>
            </w:pPr>
            <w:r>
              <w:rPr>
                <w:rFonts w:cs="Calibri"/>
                <w:color w:val="000000"/>
                <w:sz w:val="20"/>
                <w:szCs w:val="20"/>
              </w:rPr>
              <w:t>COM202, ENG101, SOC101</w:t>
            </w:r>
          </w:p>
        </w:tc>
      </w:tr>
      <w:tr w:rsidR="009544EE" w14:paraId="1793CA9B" w14:textId="77777777" w:rsidTr="00B60084">
        <w:trPr>
          <w:trHeight w:val="250"/>
        </w:trPr>
        <w:tc>
          <w:tcPr>
            <w:tcW w:w="1180" w:type="dxa"/>
            <w:shd w:val="clear" w:color="auto" w:fill="FFFFFF" w:themeFill="background1"/>
          </w:tcPr>
          <w:p w14:paraId="7DFA7445" w14:textId="77777777" w:rsidR="009544EE" w:rsidRDefault="009544EE" w:rsidP="00461F5F">
            <w:pPr>
              <w:rPr>
                <w:rFonts w:cs="Calibri"/>
                <w:color w:val="000000"/>
                <w:sz w:val="20"/>
                <w:szCs w:val="20"/>
              </w:rPr>
            </w:pPr>
            <w:r>
              <w:rPr>
                <w:rFonts w:cs="Calibri"/>
                <w:color w:val="000000"/>
                <w:sz w:val="20"/>
                <w:szCs w:val="20"/>
              </w:rPr>
              <w:t>NR301c</w:t>
            </w:r>
          </w:p>
        </w:tc>
        <w:tc>
          <w:tcPr>
            <w:tcW w:w="4443" w:type="dxa"/>
            <w:shd w:val="clear" w:color="auto" w:fill="FFFFFF" w:themeFill="background1"/>
          </w:tcPr>
          <w:p w14:paraId="0C4B6E4F" w14:textId="77777777" w:rsidR="009544EE" w:rsidRDefault="009544EE" w:rsidP="00461F5F">
            <w:pPr>
              <w:rPr>
                <w:rFonts w:cs="Calibri"/>
                <w:color w:val="000000"/>
                <w:sz w:val="20"/>
                <w:szCs w:val="20"/>
              </w:rPr>
            </w:pPr>
            <w:r>
              <w:rPr>
                <w:rFonts w:cs="Calibri"/>
                <w:color w:val="000000"/>
                <w:sz w:val="20"/>
                <w:szCs w:val="20"/>
              </w:rPr>
              <w:t>The Nurse as Facilitator of Healing I: Role</w:t>
            </w:r>
          </w:p>
        </w:tc>
        <w:tc>
          <w:tcPr>
            <w:tcW w:w="1228" w:type="dxa"/>
            <w:shd w:val="clear" w:color="auto" w:fill="FFFFFF" w:themeFill="background1"/>
          </w:tcPr>
          <w:p w14:paraId="44D38E43" w14:textId="77777777" w:rsidR="009544EE" w:rsidRDefault="009544EE" w:rsidP="00461F5F">
            <w:pPr>
              <w:jc w:val="center"/>
              <w:rPr>
                <w:rFonts w:cs="Calibri"/>
                <w:color w:val="000000"/>
                <w:sz w:val="20"/>
                <w:szCs w:val="20"/>
              </w:rPr>
            </w:pPr>
            <w:r>
              <w:rPr>
                <w:rFonts w:cs="Calibri"/>
                <w:color w:val="000000"/>
                <w:sz w:val="20"/>
                <w:szCs w:val="20"/>
              </w:rPr>
              <w:t>4.5</w:t>
            </w:r>
          </w:p>
        </w:tc>
        <w:tc>
          <w:tcPr>
            <w:tcW w:w="720" w:type="dxa"/>
            <w:shd w:val="clear" w:color="auto" w:fill="FFFFFF" w:themeFill="background1"/>
          </w:tcPr>
          <w:p w14:paraId="030577B6" w14:textId="7B5E852C" w:rsidR="009544EE" w:rsidRDefault="009544EE" w:rsidP="00461F5F">
            <w:pPr>
              <w:jc w:val="center"/>
              <w:rPr>
                <w:rFonts w:cs="Calibri"/>
                <w:color w:val="000000"/>
                <w:sz w:val="20"/>
                <w:szCs w:val="20"/>
              </w:rPr>
            </w:pPr>
            <w:r w:rsidRPr="7533E3EA">
              <w:rPr>
                <w:rFonts w:cs="Calibri"/>
                <w:color w:val="000000" w:themeColor="text1"/>
                <w:sz w:val="20"/>
                <w:szCs w:val="20"/>
              </w:rPr>
              <w:t>90.0</w:t>
            </w:r>
          </w:p>
        </w:tc>
        <w:tc>
          <w:tcPr>
            <w:tcW w:w="2743" w:type="dxa"/>
            <w:shd w:val="clear" w:color="auto" w:fill="FFFFFF" w:themeFill="background1"/>
          </w:tcPr>
          <w:p w14:paraId="03CE2CA8" w14:textId="77777777" w:rsidR="009544EE" w:rsidRDefault="009544EE" w:rsidP="00461F5F">
            <w:pPr>
              <w:jc w:val="center"/>
              <w:rPr>
                <w:rFonts w:cs="Calibri"/>
                <w:color w:val="000000"/>
                <w:sz w:val="20"/>
                <w:szCs w:val="20"/>
              </w:rPr>
            </w:pPr>
            <w:r>
              <w:rPr>
                <w:rFonts w:cs="Calibri"/>
                <w:color w:val="000000"/>
                <w:sz w:val="20"/>
                <w:szCs w:val="20"/>
              </w:rPr>
              <w:t>WS208</w:t>
            </w:r>
          </w:p>
        </w:tc>
      </w:tr>
      <w:tr w:rsidR="009544EE" w14:paraId="65FFEAEC" w14:textId="77777777" w:rsidTr="00B60084">
        <w:trPr>
          <w:trHeight w:val="250"/>
        </w:trPr>
        <w:tc>
          <w:tcPr>
            <w:tcW w:w="1180" w:type="dxa"/>
            <w:shd w:val="clear" w:color="auto" w:fill="FFFFFF" w:themeFill="background1"/>
          </w:tcPr>
          <w:p w14:paraId="1BD04ECE" w14:textId="77777777" w:rsidR="009544EE" w:rsidRDefault="009544EE" w:rsidP="00461F5F">
            <w:pPr>
              <w:rPr>
                <w:rFonts w:cs="Calibri"/>
                <w:color w:val="000000"/>
                <w:sz w:val="20"/>
                <w:szCs w:val="20"/>
              </w:rPr>
            </w:pPr>
            <w:r>
              <w:rPr>
                <w:rFonts w:cs="Calibri"/>
                <w:color w:val="000000"/>
                <w:sz w:val="20"/>
                <w:szCs w:val="20"/>
              </w:rPr>
              <w:lastRenderedPageBreak/>
              <w:t>NR304e</w:t>
            </w:r>
          </w:p>
        </w:tc>
        <w:tc>
          <w:tcPr>
            <w:tcW w:w="4443" w:type="dxa"/>
            <w:shd w:val="clear" w:color="auto" w:fill="FFFFFF" w:themeFill="background1"/>
          </w:tcPr>
          <w:p w14:paraId="216BE966" w14:textId="77777777" w:rsidR="009544EE" w:rsidRDefault="009544EE" w:rsidP="00461F5F">
            <w:pPr>
              <w:rPr>
                <w:rFonts w:cs="Calibri"/>
                <w:color w:val="000000"/>
                <w:sz w:val="20"/>
                <w:szCs w:val="20"/>
              </w:rPr>
            </w:pPr>
            <w:r>
              <w:rPr>
                <w:rFonts w:cs="Calibri"/>
                <w:color w:val="000000"/>
                <w:sz w:val="20"/>
                <w:szCs w:val="20"/>
              </w:rPr>
              <w:t>Nursing in Research</w:t>
            </w:r>
          </w:p>
        </w:tc>
        <w:tc>
          <w:tcPr>
            <w:tcW w:w="1228" w:type="dxa"/>
            <w:shd w:val="clear" w:color="auto" w:fill="FFFFFF" w:themeFill="background1"/>
          </w:tcPr>
          <w:p w14:paraId="43E5C4DC" w14:textId="77777777" w:rsidR="009544EE" w:rsidRDefault="009544EE"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60BE0319" w14:textId="77777777" w:rsidR="009544EE" w:rsidRDefault="009544EE" w:rsidP="00461F5F">
            <w:pPr>
              <w:jc w:val="center"/>
              <w:rPr>
                <w:rFonts w:cs="Calibri"/>
                <w:color w:val="000000"/>
                <w:sz w:val="20"/>
                <w:szCs w:val="20"/>
              </w:rPr>
            </w:pPr>
            <w:r>
              <w:rPr>
                <w:rFonts w:cs="Calibri"/>
                <w:color w:val="000000"/>
                <w:sz w:val="20"/>
                <w:szCs w:val="20"/>
              </w:rPr>
              <w:t>45.0</w:t>
            </w:r>
          </w:p>
        </w:tc>
        <w:tc>
          <w:tcPr>
            <w:tcW w:w="2743" w:type="dxa"/>
            <w:shd w:val="clear" w:color="auto" w:fill="FFFFFF" w:themeFill="background1"/>
          </w:tcPr>
          <w:p w14:paraId="7489D010" w14:textId="77777777" w:rsidR="009544EE" w:rsidRDefault="009544EE" w:rsidP="00461F5F">
            <w:pPr>
              <w:jc w:val="center"/>
              <w:rPr>
                <w:rFonts w:cs="Calibri"/>
                <w:color w:val="000000"/>
                <w:sz w:val="20"/>
                <w:szCs w:val="20"/>
              </w:rPr>
            </w:pPr>
            <w:r w:rsidRPr="2EE6D1E3">
              <w:rPr>
                <w:rFonts w:cs="Calibri"/>
                <w:color w:val="000000" w:themeColor="text1"/>
                <w:sz w:val="20"/>
                <w:szCs w:val="20"/>
              </w:rPr>
              <w:t>MA310e, NR310e, NR424, WS423</w:t>
            </w:r>
          </w:p>
        </w:tc>
      </w:tr>
      <w:tr w:rsidR="009544EE" w14:paraId="3A307AAF" w14:textId="77777777" w:rsidTr="00B60084">
        <w:trPr>
          <w:trHeight w:val="250"/>
        </w:trPr>
        <w:tc>
          <w:tcPr>
            <w:tcW w:w="1180" w:type="dxa"/>
            <w:shd w:val="clear" w:color="auto" w:fill="FFFFFF" w:themeFill="background1"/>
          </w:tcPr>
          <w:p w14:paraId="25E45C58" w14:textId="77777777" w:rsidR="009544EE" w:rsidRDefault="009544EE" w:rsidP="00461F5F">
            <w:pPr>
              <w:rPr>
                <w:rFonts w:cs="Calibri"/>
                <w:color w:val="000000"/>
                <w:sz w:val="20"/>
                <w:szCs w:val="20"/>
              </w:rPr>
            </w:pPr>
            <w:r>
              <w:rPr>
                <w:rFonts w:cs="Calibri"/>
                <w:color w:val="000000"/>
                <w:sz w:val="20"/>
                <w:szCs w:val="20"/>
              </w:rPr>
              <w:t>NR310e</w:t>
            </w:r>
          </w:p>
        </w:tc>
        <w:tc>
          <w:tcPr>
            <w:tcW w:w="4443" w:type="dxa"/>
            <w:shd w:val="clear" w:color="auto" w:fill="FFFFFF" w:themeFill="background1"/>
          </w:tcPr>
          <w:p w14:paraId="44B75211" w14:textId="77777777" w:rsidR="009544EE" w:rsidRDefault="009544EE" w:rsidP="00461F5F">
            <w:pPr>
              <w:rPr>
                <w:rFonts w:cs="Calibri"/>
                <w:color w:val="000000"/>
                <w:sz w:val="20"/>
                <w:szCs w:val="20"/>
              </w:rPr>
            </w:pPr>
            <w:r>
              <w:rPr>
                <w:rFonts w:cs="Calibri"/>
                <w:color w:val="000000"/>
                <w:sz w:val="20"/>
                <w:szCs w:val="20"/>
              </w:rPr>
              <w:t>Essentials of Nursing Practice</w:t>
            </w:r>
          </w:p>
        </w:tc>
        <w:tc>
          <w:tcPr>
            <w:tcW w:w="1228" w:type="dxa"/>
            <w:shd w:val="clear" w:color="auto" w:fill="FFFFFF" w:themeFill="background1"/>
          </w:tcPr>
          <w:p w14:paraId="47D4358F" w14:textId="77777777" w:rsidR="009544EE" w:rsidRDefault="009544EE" w:rsidP="00461F5F">
            <w:pPr>
              <w:jc w:val="center"/>
              <w:rPr>
                <w:rFonts w:cs="Calibri"/>
                <w:color w:val="000000"/>
                <w:sz w:val="20"/>
                <w:szCs w:val="20"/>
              </w:rPr>
            </w:pPr>
            <w:r>
              <w:rPr>
                <w:rFonts w:cs="Calibri"/>
                <w:color w:val="000000"/>
                <w:sz w:val="20"/>
                <w:szCs w:val="20"/>
              </w:rPr>
              <w:t>4.0</w:t>
            </w:r>
          </w:p>
        </w:tc>
        <w:tc>
          <w:tcPr>
            <w:tcW w:w="720" w:type="dxa"/>
            <w:shd w:val="clear" w:color="auto" w:fill="FFFFFF" w:themeFill="background1"/>
          </w:tcPr>
          <w:p w14:paraId="3317918E" w14:textId="77777777" w:rsidR="009544EE" w:rsidRDefault="009544EE" w:rsidP="00461F5F">
            <w:pPr>
              <w:jc w:val="center"/>
              <w:rPr>
                <w:rFonts w:cs="Calibri"/>
                <w:color w:val="000000"/>
                <w:sz w:val="20"/>
                <w:szCs w:val="20"/>
              </w:rPr>
            </w:pPr>
            <w:r>
              <w:rPr>
                <w:rFonts w:cs="Calibri"/>
                <w:color w:val="000000"/>
                <w:sz w:val="20"/>
                <w:szCs w:val="20"/>
              </w:rPr>
              <w:t>90.0</w:t>
            </w:r>
          </w:p>
        </w:tc>
        <w:tc>
          <w:tcPr>
            <w:tcW w:w="2743" w:type="dxa"/>
            <w:shd w:val="clear" w:color="auto" w:fill="FFFFFF" w:themeFill="background1"/>
          </w:tcPr>
          <w:p w14:paraId="2A37CFED" w14:textId="77777777" w:rsidR="009544EE" w:rsidRPr="001541F8" w:rsidRDefault="009544EE" w:rsidP="00461F5F">
            <w:pPr>
              <w:jc w:val="center"/>
              <w:rPr>
                <w:rFonts w:cs="Calibri"/>
                <w:color w:val="000000"/>
                <w:sz w:val="20"/>
                <w:szCs w:val="20"/>
              </w:rPr>
            </w:pPr>
            <w:r w:rsidRPr="001541F8">
              <w:rPr>
                <w:rFonts w:cs="Calibri"/>
                <w:color w:val="000000"/>
                <w:sz w:val="20"/>
                <w:szCs w:val="20"/>
              </w:rPr>
              <w:t>NR300e, NR301c, WS331e, WS354e</w:t>
            </w:r>
          </w:p>
        </w:tc>
      </w:tr>
      <w:tr w:rsidR="009544EE" w14:paraId="11F141D0" w14:textId="77777777" w:rsidTr="00B60084">
        <w:trPr>
          <w:trHeight w:val="250"/>
        </w:trPr>
        <w:tc>
          <w:tcPr>
            <w:tcW w:w="1180" w:type="dxa"/>
            <w:shd w:val="clear" w:color="auto" w:fill="FFFFFF" w:themeFill="background1"/>
          </w:tcPr>
          <w:p w14:paraId="70DF5F44" w14:textId="77777777" w:rsidR="009544EE" w:rsidRDefault="009544EE" w:rsidP="00461F5F">
            <w:pPr>
              <w:rPr>
                <w:rFonts w:cs="Calibri"/>
                <w:color w:val="000000"/>
                <w:sz w:val="20"/>
                <w:szCs w:val="20"/>
              </w:rPr>
            </w:pPr>
            <w:r>
              <w:rPr>
                <w:rFonts w:cs="Calibri"/>
                <w:color w:val="000000"/>
                <w:sz w:val="20"/>
                <w:szCs w:val="20"/>
              </w:rPr>
              <w:t>NR311e</w:t>
            </w:r>
          </w:p>
        </w:tc>
        <w:tc>
          <w:tcPr>
            <w:tcW w:w="4443" w:type="dxa"/>
            <w:shd w:val="clear" w:color="auto" w:fill="FFFFFF" w:themeFill="background1"/>
          </w:tcPr>
          <w:p w14:paraId="4456AFC9" w14:textId="77777777" w:rsidR="009544EE" w:rsidRDefault="009544EE" w:rsidP="00461F5F">
            <w:pPr>
              <w:rPr>
                <w:rFonts w:cs="Calibri"/>
                <w:color w:val="000000"/>
                <w:sz w:val="20"/>
                <w:szCs w:val="20"/>
              </w:rPr>
            </w:pPr>
            <w:r>
              <w:rPr>
                <w:rFonts w:cs="Calibri"/>
                <w:color w:val="000000"/>
                <w:sz w:val="20"/>
                <w:szCs w:val="20"/>
              </w:rPr>
              <w:t>Holistic Integration Seminar I</w:t>
            </w:r>
          </w:p>
        </w:tc>
        <w:tc>
          <w:tcPr>
            <w:tcW w:w="1228" w:type="dxa"/>
            <w:shd w:val="clear" w:color="auto" w:fill="FFFFFF" w:themeFill="background1"/>
          </w:tcPr>
          <w:p w14:paraId="4CA28411" w14:textId="77777777" w:rsidR="009544EE" w:rsidRDefault="009544EE" w:rsidP="00461F5F">
            <w:pPr>
              <w:jc w:val="center"/>
              <w:rPr>
                <w:rFonts w:cs="Calibri"/>
                <w:color w:val="000000"/>
                <w:sz w:val="20"/>
                <w:szCs w:val="20"/>
              </w:rPr>
            </w:pPr>
            <w:r>
              <w:rPr>
                <w:rFonts w:cs="Calibri"/>
                <w:color w:val="000000"/>
                <w:sz w:val="20"/>
                <w:szCs w:val="20"/>
              </w:rPr>
              <w:t>1.0</w:t>
            </w:r>
          </w:p>
        </w:tc>
        <w:tc>
          <w:tcPr>
            <w:tcW w:w="720" w:type="dxa"/>
            <w:shd w:val="clear" w:color="auto" w:fill="FFFFFF" w:themeFill="background1"/>
          </w:tcPr>
          <w:p w14:paraId="11B1560C" w14:textId="77777777" w:rsidR="009544EE" w:rsidRDefault="009544EE" w:rsidP="00461F5F">
            <w:pPr>
              <w:jc w:val="center"/>
              <w:rPr>
                <w:rFonts w:cs="Calibri"/>
                <w:color w:val="000000"/>
                <w:sz w:val="20"/>
                <w:szCs w:val="20"/>
              </w:rPr>
            </w:pPr>
            <w:r>
              <w:rPr>
                <w:rFonts w:cs="Calibri"/>
                <w:color w:val="000000"/>
                <w:sz w:val="20"/>
                <w:szCs w:val="20"/>
              </w:rPr>
              <w:t>15.0</w:t>
            </w:r>
          </w:p>
        </w:tc>
        <w:tc>
          <w:tcPr>
            <w:tcW w:w="2743" w:type="dxa"/>
            <w:shd w:val="clear" w:color="auto" w:fill="FFFFFF" w:themeFill="background1"/>
          </w:tcPr>
          <w:p w14:paraId="5B3EC3FA" w14:textId="77777777" w:rsidR="009544EE" w:rsidRPr="001541F8" w:rsidRDefault="009544EE" w:rsidP="00461F5F">
            <w:pPr>
              <w:jc w:val="center"/>
              <w:rPr>
                <w:rFonts w:cs="Calibri"/>
                <w:color w:val="000000"/>
                <w:sz w:val="20"/>
                <w:szCs w:val="20"/>
              </w:rPr>
            </w:pPr>
            <w:r w:rsidRPr="001541F8">
              <w:rPr>
                <w:rFonts w:cs="Calibri"/>
                <w:color w:val="000000" w:themeColor="text1"/>
                <w:sz w:val="20"/>
                <w:szCs w:val="20"/>
              </w:rPr>
              <w:t>NR310e, NR424, WS423, WS452e</w:t>
            </w:r>
          </w:p>
        </w:tc>
      </w:tr>
      <w:tr w:rsidR="009544EE" w14:paraId="7548CE22" w14:textId="77777777" w:rsidTr="00B60084">
        <w:trPr>
          <w:trHeight w:val="250"/>
        </w:trPr>
        <w:tc>
          <w:tcPr>
            <w:tcW w:w="1180" w:type="dxa"/>
            <w:shd w:val="clear" w:color="auto" w:fill="FFFFFF" w:themeFill="background1"/>
          </w:tcPr>
          <w:p w14:paraId="6F7682EE" w14:textId="77777777" w:rsidR="009544EE" w:rsidRDefault="009544EE" w:rsidP="00461F5F">
            <w:pPr>
              <w:rPr>
                <w:rFonts w:cs="Calibri"/>
                <w:color w:val="000000"/>
                <w:sz w:val="20"/>
                <w:szCs w:val="20"/>
              </w:rPr>
            </w:pPr>
            <w:r>
              <w:rPr>
                <w:rFonts w:cs="Calibri"/>
                <w:color w:val="000000"/>
                <w:sz w:val="20"/>
                <w:szCs w:val="20"/>
              </w:rPr>
              <w:t>NR312e</w:t>
            </w:r>
          </w:p>
        </w:tc>
        <w:tc>
          <w:tcPr>
            <w:tcW w:w="4443" w:type="dxa"/>
            <w:shd w:val="clear" w:color="auto" w:fill="FFFFFF" w:themeFill="background1"/>
          </w:tcPr>
          <w:p w14:paraId="3089D168" w14:textId="77777777" w:rsidR="009544EE" w:rsidRDefault="009544EE" w:rsidP="00461F5F">
            <w:pPr>
              <w:rPr>
                <w:rFonts w:cs="Calibri"/>
                <w:color w:val="000000"/>
                <w:sz w:val="20"/>
                <w:szCs w:val="20"/>
              </w:rPr>
            </w:pPr>
            <w:r>
              <w:rPr>
                <w:rFonts w:cs="Calibri"/>
                <w:color w:val="000000"/>
                <w:sz w:val="20"/>
                <w:szCs w:val="20"/>
              </w:rPr>
              <w:t>Holistic Caring for Adults I</w:t>
            </w:r>
          </w:p>
        </w:tc>
        <w:tc>
          <w:tcPr>
            <w:tcW w:w="1228" w:type="dxa"/>
            <w:shd w:val="clear" w:color="auto" w:fill="FFFFFF" w:themeFill="background1"/>
          </w:tcPr>
          <w:p w14:paraId="323360D1" w14:textId="77777777" w:rsidR="009544EE" w:rsidRDefault="009544EE" w:rsidP="00461F5F">
            <w:pPr>
              <w:jc w:val="center"/>
              <w:rPr>
                <w:rFonts w:cs="Calibri"/>
                <w:color w:val="000000"/>
                <w:sz w:val="20"/>
                <w:szCs w:val="20"/>
              </w:rPr>
            </w:pPr>
            <w:r>
              <w:rPr>
                <w:rFonts w:cs="Calibri"/>
                <w:color w:val="000000"/>
                <w:sz w:val="20"/>
                <w:szCs w:val="20"/>
              </w:rPr>
              <w:t>6.0</w:t>
            </w:r>
          </w:p>
        </w:tc>
        <w:tc>
          <w:tcPr>
            <w:tcW w:w="720" w:type="dxa"/>
            <w:shd w:val="clear" w:color="auto" w:fill="FFFFFF" w:themeFill="background1"/>
          </w:tcPr>
          <w:p w14:paraId="78160A30" w14:textId="1D66B668" w:rsidR="009544EE" w:rsidRDefault="009544EE" w:rsidP="00461F5F">
            <w:pPr>
              <w:jc w:val="center"/>
              <w:rPr>
                <w:rFonts w:cs="Calibri"/>
                <w:color w:val="000000"/>
                <w:sz w:val="20"/>
                <w:szCs w:val="20"/>
              </w:rPr>
            </w:pPr>
            <w:r w:rsidRPr="7533E3EA">
              <w:rPr>
                <w:rFonts w:cs="Calibri"/>
                <w:color w:val="000000" w:themeColor="text1"/>
                <w:sz w:val="20"/>
                <w:szCs w:val="20"/>
              </w:rPr>
              <w:t>165.0</w:t>
            </w:r>
          </w:p>
        </w:tc>
        <w:tc>
          <w:tcPr>
            <w:tcW w:w="2743" w:type="dxa"/>
            <w:shd w:val="clear" w:color="auto" w:fill="FFFFFF" w:themeFill="background1"/>
          </w:tcPr>
          <w:p w14:paraId="0091D298" w14:textId="77777777" w:rsidR="009544EE" w:rsidRPr="001541F8" w:rsidRDefault="009544EE" w:rsidP="00461F5F">
            <w:pPr>
              <w:jc w:val="center"/>
              <w:rPr>
                <w:rFonts w:cs="Calibri"/>
                <w:color w:val="000000"/>
                <w:sz w:val="20"/>
                <w:szCs w:val="20"/>
              </w:rPr>
            </w:pPr>
            <w:r w:rsidRPr="001541F8">
              <w:rPr>
                <w:rFonts w:cs="Calibri"/>
                <w:color w:val="000000" w:themeColor="text1"/>
                <w:sz w:val="20"/>
                <w:szCs w:val="20"/>
              </w:rPr>
              <w:t>NR310e, NR424, WS423, WS452e</w:t>
            </w:r>
          </w:p>
        </w:tc>
      </w:tr>
      <w:tr w:rsidR="009544EE" w14:paraId="5930FFEA" w14:textId="77777777" w:rsidTr="00B60084">
        <w:trPr>
          <w:trHeight w:val="250"/>
        </w:trPr>
        <w:tc>
          <w:tcPr>
            <w:tcW w:w="1180" w:type="dxa"/>
            <w:shd w:val="clear" w:color="auto" w:fill="FFFFFF" w:themeFill="background1"/>
          </w:tcPr>
          <w:p w14:paraId="0518E20C" w14:textId="77777777" w:rsidR="009544EE" w:rsidRDefault="009544EE" w:rsidP="00461F5F">
            <w:pPr>
              <w:rPr>
                <w:rFonts w:cs="Calibri"/>
                <w:color w:val="000000"/>
                <w:sz w:val="20"/>
                <w:szCs w:val="20"/>
              </w:rPr>
            </w:pPr>
            <w:r>
              <w:rPr>
                <w:rFonts w:cs="Calibri"/>
                <w:color w:val="000000"/>
                <w:sz w:val="20"/>
                <w:szCs w:val="20"/>
              </w:rPr>
              <w:t>NR314e</w:t>
            </w:r>
          </w:p>
        </w:tc>
        <w:tc>
          <w:tcPr>
            <w:tcW w:w="4443" w:type="dxa"/>
            <w:shd w:val="clear" w:color="auto" w:fill="FFFFFF" w:themeFill="background1"/>
          </w:tcPr>
          <w:p w14:paraId="26A49065" w14:textId="77777777" w:rsidR="009544EE" w:rsidRDefault="009544EE" w:rsidP="00461F5F">
            <w:pPr>
              <w:rPr>
                <w:rFonts w:cs="Calibri"/>
                <w:color w:val="000000"/>
                <w:sz w:val="20"/>
                <w:szCs w:val="20"/>
              </w:rPr>
            </w:pPr>
            <w:r>
              <w:rPr>
                <w:rFonts w:cs="Calibri"/>
                <w:color w:val="000000"/>
                <w:sz w:val="20"/>
                <w:szCs w:val="20"/>
              </w:rPr>
              <w:t>Holistic Caring for Families</w:t>
            </w:r>
          </w:p>
        </w:tc>
        <w:tc>
          <w:tcPr>
            <w:tcW w:w="1228" w:type="dxa"/>
            <w:shd w:val="clear" w:color="auto" w:fill="FFFFFF" w:themeFill="background1"/>
          </w:tcPr>
          <w:p w14:paraId="124448B6" w14:textId="77777777" w:rsidR="009544EE" w:rsidRDefault="009544EE" w:rsidP="00461F5F">
            <w:pPr>
              <w:jc w:val="center"/>
              <w:rPr>
                <w:rFonts w:cs="Calibri"/>
                <w:color w:val="000000"/>
                <w:sz w:val="20"/>
                <w:szCs w:val="20"/>
              </w:rPr>
            </w:pPr>
            <w:r>
              <w:rPr>
                <w:rFonts w:cs="Calibri"/>
                <w:color w:val="000000"/>
                <w:sz w:val="20"/>
                <w:szCs w:val="20"/>
              </w:rPr>
              <w:t>5.0</w:t>
            </w:r>
          </w:p>
        </w:tc>
        <w:tc>
          <w:tcPr>
            <w:tcW w:w="720" w:type="dxa"/>
            <w:shd w:val="clear" w:color="auto" w:fill="FFFFFF" w:themeFill="background1"/>
          </w:tcPr>
          <w:p w14:paraId="60A635AC" w14:textId="00D16E49" w:rsidR="009544EE" w:rsidRDefault="009544EE" w:rsidP="00461F5F">
            <w:pPr>
              <w:jc w:val="center"/>
              <w:rPr>
                <w:rFonts w:cs="Calibri"/>
                <w:color w:val="000000"/>
                <w:sz w:val="20"/>
                <w:szCs w:val="20"/>
              </w:rPr>
            </w:pPr>
            <w:r w:rsidRPr="7533E3EA">
              <w:rPr>
                <w:rFonts w:cs="Calibri"/>
                <w:color w:val="000000" w:themeColor="text1"/>
                <w:sz w:val="20"/>
                <w:szCs w:val="20"/>
              </w:rPr>
              <w:t>120.0</w:t>
            </w:r>
          </w:p>
        </w:tc>
        <w:tc>
          <w:tcPr>
            <w:tcW w:w="2743" w:type="dxa"/>
            <w:shd w:val="clear" w:color="auto" w:fill="FFFFFF" w:themeFill="background1"/>
          </w:tcPr>
          <w:p w14:paraId="6365F33B" w14:textId="62B1BF15" w:rsidR="009544EE" w:rsidRPr="001541F8" w:rsidRDefault="009544EE" w:rsidP="00461F5F">
            <w:pPr>
              <w:jc w:val="center"/>
              <w:rPr>
                <w:rFonts w:cs="Calibri"/>
                <w:color w:val="000000"/>
                <w:sz w:val="20"/>
                <w:szCs w:val="20"/>
              </w:rPr>
            </w:pPr>
            <w:r w:rsidRPr="001541F8">
              <w:rPr>
                <w:rFonts w:cs="Calibri"/>
                <w:color w:val="000000" w:themeColor="text1"/>
                <w:sz w:val="20"/>
                <w:szCs w:val="20"/>
              </w:rPr>
              <w:t>NR310e, NR424, WS423, WS45</w:t>
            </w:r>
            <w:r w:rsidR="005E3BD5">
              <w:rPr>
                <w:rFonts w:cs="Calibri"/>
                <w:color w:val="000000" w:themeColor="text1"/>
                <w:sz w:val="20"/>
                <w:szCs w:val="20"/>
              </w:rPr>
              <w:t>2</w:t>
            </w:r>
            <w:r w:rsidRPr="001541F8">
              <w:rPr>
                <w:rFonts w:cs="Calibri"/>
                <w:color w:val="000000" w:themeColor="text1"/>
                <w:sz w:val="20"/>
                <w:szCs w:val="20"/>
              </w:rPr>
              <w:t>e</w:t>
            </w:r>
          </w:p>
        </w:tc>
      </w:tr>
      <w:tr w:rsidR="009544EE" w14:paraId="79F6B6D5" w14:textId="77777777" w:rsidTr="00B60084">
        <w:trPr>
          <w:trHeight w:val="250"/>
        </w:trPr>
        <w:tc>
          <w:tcPr>
            <w:tcW w:w="1180" w:type="dxa"/>
            <w:shd w:val="clear" w:color="auto" w:fill="FFFFFF" w:themeFill="background1"/>
          </w:tcPr>
          <w:p w14:paraId="47D699E9" w14:textId="77777777" w:rsidR="009544EE" w:rsidRDefault="009544EE" w:rsidP="00461F5F">
            <w:pPr>
              <w:rPr>
                <w:rFonts w:cs="Calibri"/>
                <w:color w:val="000000"/>
                <w:sz w:val="20"/>
                <w:szCs w:val="20"/>
              </w:rPr>
            </w:pPr>
            <w:r>
              <w:rPr>
                <w:rFonts w:cs="Calibri"/>
                <w:color w:val="000000"/>
                <w:sz w:val="20"/>
                <w:szCs w:val="20"/>
              </w:rPr>
              <w:t>NR404e</w:t>
            </w:r>
          </w:p>
        </w:tc>
        <w:tc>
          <w:tcPr>
            <w:tcW w:w="4443" w:type="dxa"/>
            <w:shd w:val="clear" w:color="auto" w:fill="FFFFFF" w:themeFill="background1"/>
          </w:tcPr>
          <w:p w14:paraId="0EDB5AB0" w14:textId="77777777" w:rsidR="009544EE" w:rsidRDefault="009544EE" w:rsidP="00461F5F">
            <w:pPr>
              <w:rPr>
                <w:rFonts w:cs="Calibri"/>
                <w:color w:val="000000"/>
                <w:sz w:val="20"/>
                <w:szCs w:val="20"/>
              </w:rPr>
            </w:pPr>
            <w:r>
              <w:rPr>
                <w:rFonts w:cs="Calibri"/>
                <w:color w:val="000000"/>
                <w:sz w:val="20"/>
                <w:szCs w:val="20"/>
              </w:rPr>
              <w:t>Community Health Nursing/Population Focused Healthcare</w:t>
            </w:r>
          </w:p>
        </w:tc>
        <w:tc>
          <w:tcPr>
            <w:tcW w:w="1228" w:type="dxa"/>
            <w:shd w:val="clear" w:color="auto" w:fill="FFFFFF" w:themeFill="background1"/>
          </w:tcPr>
          <w:p w14:paraId="1032B9A7" w14:textId="77777777" w:rsidR="009544EE" w:rsidRDefault="009544EE" w:rsidP="00461F5F">
            <w:pPr>
              <w:jc w:val="center"/>
              <w:rPr>
                <w:rFonts w:cs="Calibri"/>
                <w:color w:val="000000"/>
                <w:sz w:val="20"/>
                <w:szCs w:val="20"/>
              </w:rPr>
            </w:pPr>
            <w:r>
              <w:rPr>
                <w:rFonts w:cs="Calibri"/>
                <w:color w:val="000000"/>
                <w:sz w:val="20"/>
                <w:szCs w:val="20"/>
              </w:rPr>
              <w:t>6.0</w:t>
            </w:r>
          </w:p>
        </w:tc>
        <w:tc>
          <w:tcPr>
            <w:tcW w:w="720" w:type="dxa"/>
            <w:shd w:val="clear" w:color="auto" w:fill="FFFFFF" w:themeFill="background1"/>
          </w:tcPr>
          <w:p w14:paraId="0508F97D" w14:textId="497F26F1" w:rsidR="009544EE" w:rsidRDefault="009544EE" w:rsidP="00461F5F">
            <w:pPr>
              <w:jc w:val="center"/>
              <w:rPr>
                <w:rFonts w:cs="Calibri"/>
                <w:color w:val="000000"/>
                <w:sz w:val="20"/>
                <w:szCs w:val="20"/>
              </w:rPr>
            </w:pPr>
            <w:r w:rsidRPr="7533E3EA">
              <w:rPr>
                <w:rFonts w:cs="Calibri"/>
                <w:color w:val="000000" w:themeColor="text1"/>
                <w:sz w:val="20"/>
                <w:szCs w:val="20"/>
              </w:rPr>
              <w:t>165.0</w:t>
            </w:r>
          </w:p>
        </w:tc>
        <w:tc>
          <w:tcPr>
            <w:tcW w:w="2743" w:type="dxa"/>
            <w:shd w:val="clear" w:color="auto" w:fill="FFFFFF" w:themeFill="background1"/>
          </w:tcPr>
          <w:p w14:paraId="4457DE44" w14:textId="77777777" w:rsidR="009544EE" w:rsidRPr="001541F8" w:rsidRDefault="009544EE" w:rsidP="00461F5F">
            <w:pPr>
              <w:jc w:val="center"/>
              <w:rPr>
                <w:rFonts w:cs="Calibri"/>
                <w:color w:val="000000"/>
                <w:sz w:val="20"/>
                <w:szCs w:val="20"/>
              </w:rPr>
            </w:pPr>
            <w:r w:rsidRPr="001541F8">
              <w:rPr>
                <w:rFonts w:eastAsia="Cambria" w:cs="Cambria"/>
                <w:color w:val="000000" w:themeColor="text1"/>
                <w:sz w:val="20"/>
                <w:szCs w:val="20"/>
              </w:rPr>
              <w:t>NR410e, NR411e, NR412e</w:t>
            </w:r>
          </w:p>
        </w:tc>
      </w:tr>
      <w:tr w:rsidR="009544EE" w14:paraId="70A2F188" w14:textId="77777777" w:rsidTr="00B60084">
        <w:trPr>
          <w:trHeight w:val="250"/>
        </w:trPr>
        <w:tc>
          <w:tcPr>
            <w:tcW w:w="1180" w:type="dxa"/>
            <w:shd w:val="clear" w:color="auto" w:fill="FFFFFF" w:themeFill="background1"/>
          </w:tcPr>
          <w:p w14:paraId="08D10B4F" w14:textId="77777777" w:rsidR="009544EE" w:rsidRDefault="009544EE" w:rsidP="00461F5F">
            <w:pPr>
              <w:rPr>
                <w:rFonts w:cs="Calibri"/>
                <w:color w:val="000000"/>
                <w:sz w:val="20"/>
                <w:szCs w:val="20"/>
              </w:rPr>
            </w:pPr>
            <w:r>
              <w:rPr>
                <w:rFonts w:cs="Calibri"/>
                <w:color w:val="000000"/>
                <w:sz w:val="20"/>
                <w:szCs w:val="20"/>
              </w:rPr>
              <w:t>NR405e</w:t>
            </w:r>
          </w:p>
        </w:tc>
        <w:tc>
          <w:tcPr>
            <w:tcW w:w="4443" w:type="dxa"/>
            <w:shd w:val="clear" w:color="auto" w:fill="FFFFFF" w:themeFill="background1"/>
          </w:tcPr>
          <w:p w14:paraId="56AB87FA" w14:textId="77777777" w:rsidR="009544EE" w:rsidRDefault="009544EE" w:rsidP="00461F5F">
            <w:pPr>
              <w:rPr>
                <w:rFonts w:cs="Calibri"/>
                <w:color w:val="000000"/>
                <w:sz w:val="20"/>
                <w:szCs w:val="20"/>
              </w:rPr>
            </w:pPr>
            <w:r>
              <w:rPr>
                <w:rFonts w:cs="Calibri"/>
                <w:color w:val="000000"/>
                <w:sz w:val="20"/>
                <w:szCs w:val="20"/>
              </w:rPr>
              <w:t>Leadership in the Delivery of Healthcare</w:t>
            </w:r>
          </w:p>
        </w:tc>
        <w:tc>
          <w:tcPr>
            <w:tcW w:w="1228" w:type="dxa"/>
            <w:shd w:val="clear" w:color="auto" w:fill="FFFFFF" w:themeFill="background1"/>
          </w:tcPr>
          <w:p w14:paraId="0D8C5718" w14:textId="77777777" w:rsidR="009544EE" w:rsidRDefault="009544EE"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5BF5DBF4" w14:textId="77777777" w:rsidR="009544EE" w:rsidRDefault="009544EE" w:rsidP="00461F5F">
            <w:pPr>
              <w:jc w:val="center"/>
              <w:rPr>
                <w:rFonts w:cs="Calibri"/>
                <w:color w:val="000000"/>
                <w:sz w:val="20"/>
                <w:szCs w:val="20"/>
              </w:rPr>
            </w:pPr>
            <w:r>
              <w:rPr>
                <w:rFonts w:cs="Calibri"/>
                <w:color w:val="000000"/>
                <w:sz w:val="20"/>
                <w:szCs w:val="20"/>
              </w:rPr>
              <w:t>45.0</w:t>
            </w:r>
          </w:p>
        </w:tc>
        <w:tc>
          <w:tcPr>
            <w:tcW w:w="2743" w:type="dxa"/>
            <w:shd w:val="clear" w:color="auto" w:fill="FFFFFF" w:themeFill="background1"/>
          </w:tcPr>
          <w:p w14:paraId="02040E3D" w14:textId="77777777" w:rsidR="009544EE" w:rsidRPr="001541F8" w:rsidRDefault="009544EE" w:rsidP="00461F5F">
            <w:pPr>
              <w:jc w:val="center"/>
              <w:rPr>
                <w:rFonts w:cs="Calibri"/>
                <w:color w:val="000000"/>
                <w:sz w:val="20"/>
                <w:szCs w:val="20"/>
              </w:rPr>
            </w:pPr>
            <w:r w:rsidRPr="001541F8">
              <w:rPr>
                <w:rFonts w:cs="Calibri"/>
                <w:color w:val="000000"/>
                <w:sz w:val="20"/>
                <w:szCs w:val="20"/>
              </w:rPr>
              <w:t>NR410e, NR411e, NR412e</w:t>
            </w:r>
          </w:p>
        </w:tc>
      </w:tr>
      <w:tr w:rsidR="009544EE" w14:paraId="6039E9EC" w14:textId="77777777" w:rsidTr="00B60084">
        <w:trPr>
          <w:trHeight w:val="250"/>
        </w:trPr>
        <w:tc>
          <w:tcPr>
            <w:tcW w:w="1180" w:type="dxa"/>
            <w:shd w:val="clear" w:color="auto" w:fill="FFFFFF" w:themeFill="background1"/>
          </w:tcPr>
          <w:p w14:paraId="3618D12A" w14:textId="77777777" w:rsidR="009544EE" w:rsidRDefault="009544EE" w:rsidP="00461F5F">
            <w:pPr>
              <w:rPr>
                <w:rFonts w:cs="Calibri"/>
                <w:color w:val="000000"/>
                <w:sz w:val="20"/>
                <w:szCs w:val="20"/>
              </w:rPr>
            </w:pPr>
            <w:r>
              <w:rPr>
                <w:rFonts w:cs="Calibri"/>
                <w:color w:val="000000"/>
                <w:sz w:val="20"/>
                <w:szCs w:val="20"/>
              </w:rPr>
              <w:t>NR410e</w:t>
            </w:r>
          </w:p>
        </w:tc>
        <w:tc>
          <w:tcPr>
            <w:tcW w:w="4443" w:type="dxa"/>
            <w:shd w:val="clear" w:color="auto" w:fill="FFFFFF" w:themeFill="background1"/>
          </w:tcPr>
          <w:p w14:paraId="711D123E" w14:textId="77777777" w:rsidR="009544EE" w:rsidRDefault="009544EE" w:rsidP="00461F5F">
            <w:pPr>
              <w:rPr>
                <w:rFonts w:cs="Calibri"/>
                <w:color w:val="000000"/>
                <w:sz w:val="20"/>
                <w:szCs w:val="20"/>
              </w:rPr>
            </w:pPr>
            <w:r>
              <w:rPr>
                <w:rFonts w:cs="Calibri"/>
                <w:color w:val="000000"/>
                <w:sz w:val="20"/>
                <w:szCs w:val="20"/>
              </w:rPr>
              <w:t>Holistic Mental Health and Wellness Nursing</w:t>
            </w:r>
          </w:p>
        </w:tc>
        <w:tc>
          <w:tcPr>
            <w:tcW w:w="1228" w:type="dxa"/>
            <w:shd w:val="clear" w:color="auto" w:fill="FFFFFF" w:themeFill="background1"/>
          </w:tcPr>
          <w:p w14:paraId="0351DA80" w14:textId="77777777" w:rsidR="009544EE" w:rsidRDefault="009544EE" w:rsidP="00461F5F">
            <w:pPr>
              <w:jc w:val="center"/>
              <w:rPr>
                <w:rFonts w:cs="Calibri"/>
                <w:color w:val="000000"/>
                <w:sz w:val="20"/>
                <w:szCs w:val="20"/>
              </w:rPr>
            </w:pPr>
            <w:r>
              <w:rPr>
                <w:rFonts w:cs="Calibri"/>
                <w:color w:val="000000"/>
                <w:sz w:val="20"/>
                <w:szCs w:val="20"/>
              </w:rPr>
              <w:t>5.0</w:t>
            </w:r>
          </w:p>
        </w:tc>
        <w:tc>
          <w:tcPr>
            <w:tcW w:w="720" w:type="dxa"/>
            <w:shd w:val="clear" w:color="auto" w:fill="FFFFFF" w:themeFill="background1"/>
          </w:tcPr>
          <w:p w14:paraId="76380B48" w14:textId="18FC02F1" w:rsidR="009544EE" w:rsidRDefault="009544EE" w:rsidP="00461F5F">
            <w:pPr>
              <w:jc w:val="center"/>
              <w:rPr>
                <w:rFonts w:cs="Calibri"/>
                <w:color w:val="000000"/>
                <w:sz w:val="20"/>
                <w:szCs w:val="20"/>
              </w:rPr>
            </w:pPr>
            <w:r w:rsidRPr="7533E3EA">
              <w:rPr>
                <w:rFonts w:cs="Calibri"/>
                <w:color w:val="000000" w:themeColor="text1"/>
                <w:sz w:val="20"/>
                <w:szCs w:val="20"/>
              </w:rPr>
              <w:t>120.0</w:t>
            </w:r>
          </w:p>
        </w:tc>
        <w:tc>
          <w:tcPr>
            <w:tcW w:w="2743" w:type="dxa"/>
            <w:shd w:val="clear" w:color="auto" w:fill="FFFFFF" w:themeFill="background1"/>
          </w:tcPr>
          <w:p w14:paraId="5F15BE7F" w14:textId="77777777" w:rsidR="009544EE" w:rsidRPr="001541F8" w:rsidRDefault="009544EE" w:rsidP="00461F5F">
            <w:pPr>
              <w:jc w:val="center"/>
              <w:rPr>
                <w:rFonts w:cs="Calibri"/>
                <w:color w:val="000000"/>
                <w:sz w:val="20"/>
                <w:szCs w:val="20"/>
              </w:rPr>
            </w:pPr>
            <w:r w:rsidRPr="001541F8">
              <w:rPr>
                <w:rFonts w:cs="Calibri"/>
                <w:color w:val="000000"/>
                <w:sz w:val="20"/>
                <w:szCs w:val="20"/>
              </w:rPr>
              <w:t>NR311e, NR312e, NR304e,  NR314e</w:t>
            </w:r>
          </w:p>
        </w:tc>
      </w:tr>
      <w:tr w:rsidR="009544EE" w14:paraId="5AF353AD" w14:textId="77777777" w:rsidTr="00B60084">
        <w:trPr>
          <w:trHeight w:val="250"/>
        </w:trPr>
        <w:tc>
          <w:tcPr>
            <w:tcW w:w="1180" w:type="dxa"/>
            <w:shd w:val="clear" w:color="auto" w:fill="FFFFFF" w:themeFill="background1"/>
          </w:tcPr>
          <w:p w14:paraId="28CFF022" w14:textId="77777777" w:rsidR="009544EE" w:rsidRDefault="009544EE" w:rsidP="00461F5F">
            <w:pPr>
              <w:rPr>
                <w:rFonts w:cs="Calibri"/>
                <w:color w:val="000000"/>
                <w:sz w:val="20"/>
                <w:szCs w:val="20"/>
              </w:rPr>
            </w:pPr>
            <w:r>
              <w:rPr>
                <w:rFonts w:cs="Calibri"/>
                <w:color w:val="000000"/>
                <w:sz w:val="20"/>
                <w:szCs w:val="20"/>
              </w:rPr>
              <w:t>NR411e</w:t>
            </w:r>
          </w:p>
        </w:tc>
        <w:tc>
          <w:tcPr>
            <w:tcW w:w="4443" w:type="dxa"/>
            <w:shd w:val="clear" w:color="auto" w:fill="FFFFFF" w:themeFill="background1"/>
          </w:tcPr>
          <w:p w14:paraId="4C3C0352" w14:textId="77777777" w:rsidR="009544EE" w:rsidRDefault="009544EE" w:rsidP="00461F5F">
            <w:pPr>
              <w:rPr>
                <w:rFonts w:cs="Calibri"/>
                <w:color w:val="000000"/>
                <w:sz w:val="20"/>
                <w:szCs w:val="20"/>
              </w:rPr>
            </w:pPr>
            <w:r>
              <w:rPr>
                <w:rFonts w:cs="Calibri"/>
                <w:color w:val="000000"/>
                <w:sz w:val="20"/>
                <w:szCs w:val="20"/>
              </w:rPr>
              <w:t>Holistic Integration Seminar II</w:t>
            </w:r>
          </w:p>
        </w:tc>
        <w:tc>
          <w:tcPr>
            <w:tcW w:w="1228" w:type="dxa"/>
            <w:shd w:val="clear" w:color="auto" w:fill="FFFFFF" w:themeFill="background1"/>
          </w:tcPr>
          <w:p w14:paraId="355838C1" w14:textId="77777777" w:rsidR="009544EE" w:rsidRDefault="009544EE" w:rsidP="00461F5F">
            <w:pPr>
              <w:jc w:val="center"/>
              <w:rPr>
                <w:rFonts w:cs="Calibri"/>
                <w:color w:val="000000"/>
                <w:sz w:val="20"/>
                <w:szCs w:val="20"/>
              </w:rPr>
            </w:pPr>
            <w:r>
              <w:rPr>
                <w:rFonts w:cs="Calibri"/>
                <w:color w:val="000000"/>
                <w:sz w:val="20"/>
                <w:szCs w:val="20"/>
              </w:rPr>
              <w:t>1.0</w:t>
            </w:r>
          </w:p>
        </w:tc>
        <w:tc>
          <w:tcPr>
            <w:tcW w:w="720" w:type="dxa"/>
            <w:shd w:val="clear" w:color="auto" w:fill="FFFFFF" w:themeFill="background1"/>
          </w:tcPr>
          <w:p w14:paraId="14862765" w14:textId="77777777" w:rsidR="009544EE" w:rsidRDefault="009544EE" w:rsidP="00461F5F">
            <w:pPr>
              <w:jc w:val="center"/>
              <w:rPr>
                <w:rFonts w:cs="Calibri"/>
                <w:color w:val="000000"/>
                <w:sz w:val="20"/>
                <w:szCs w:val="20"/>
              </w:rPr>
            </w:pPr>
            <w:r>
              <w:rPr>
                <w:rFonts w:cs="Calibri"/>
                <w:color w:val="000000"/>
                <w:sz w:val="20"/>
                <w:szCs w:val="20"/>
              </w:rPr>
              <w:t>15.0</w:t>
            </w:r>
          </w:p>
        </w:tc>
        <w:tc>
          <w:tcPr>
            <w:tcW w:w="2743" w:type="dxa"/>
            <w:shd w:val="clear" w:color="auto" w:fill="FFFFFF" w:themeFill="background1"/>
          </w:tcPr>
          <w:p w14:paraId="79A21B04" w14:textId="77777777" w:rsidR="009544EE" w:rsidRPr="001541F8" w:rsidRDefault="009544EE" w:rsidP="00461F5F">
            <w:pPr>
              <w:jc w:val="center"/>
              <w:rPr>
                <w:rFonts w:cs="Calibri"/>
                <w:color w:val="000000"/>
                <w:sz w:val="20"/>
                <w:szCs w:val="20"/>
              </w:rPr>
            </w:pPr>
            <w:r w:rsidRPr="001541F8">
              <w:rPr>
                <w:rFonts w:cs="Calibri"/>
                <w:color w:val="000000"/>
                <w:sz w:val="20"/>
                <w:szCs w:val="20"/>
              </w:rPr>
              <w:t>NR311e, NR312e, NR304e,  NR314e</w:t>
            </w:r>
          </w:p>
        </w:tc>
      </w:tr>
      <w:tr w:rsidR="009544EE" w14:paraId="3B9CD850" w14:textId="77777777" w:rsidTr="00B60084">
        <w:trPr>
          <w:trHeight w:val="250"/>
        </w:trPr>
        <w:tc>
          <w:tcPr>
            <w:tcW w:w="1180" w:type="dxa"/>
            <w:shd w:val="clear" w:color="auto" w:fill="FFFFFF" w:themeFill="background1"/>
          </w:tcPr>
          <w:p w14:paraId="43DDEAFD" w14:textId="77777777" w:rsidR="009544EE" w:rsidRDefault="009544EE" w:rsidP="00461F5F">
            <w:pPr>
              <w:rPr>
                <w:rFonts w:cs="Calibri"/>
                <w:color w:val="000000"/>
                <w:sz w:val="20"/>
                <w:szCs w:val="20"/>
              </w:rPr>
            </w:pPr>
            <w:r>
              <w:rPr>
                <w:rFonts w:cs="Calibri"/>
                <w:color w:val="000000"/>
                <w:sz w:val="20"/>
                <w:szCs w:val="20"/>
              </w:rPr>
              <w:t>NR412e</w:t>
            </w:r>
          </w:p>
        </w:tc>
        <w:tc>
          <w:tcPr>
            <w:tcW w:w="4443" w:type="dxa"/>
            <w:shd w:val="clear" w:color="auto" w:fill="FFFFFF" w:themeFill="background1"/>
          </w:tcPr>
          <w:p w14:paraId="338CCF44" w14:textId="77777777" w:rsidR="009544EE" w:rsidRDefault="009544EE" w:rsidP="00461F5F">
            <w:pPr>
              <w:rPr>
                <w:rFonts w:cs="Calibri"/>
                <w:color w:val="000000"/>
                <w:sz w:val="20"/>
                <w:szCs w:val="20"/>
              </w:rPr>
            </w:pPr>
            <w:r>
              <w:rPr>
                <w:rFonts w:cs="Calibri"/>
                <w:color w:val="000000"/>
                <w:sz w:val="20"/>
                <w:szCs w:val="20"/>
              </w:rPr>
              <w:t>Holistic Caring for Adults II</w:t>
            </w:r>
          </w:p>
        </w:tc>
        <w:tc>
          <w:tcPr>
            <w:tcW w:w="1228" w:type="dxa"/>
            <w:shd w:val="clear" w:color="auto" w:fill="FFFFFF" w:themeFill="background1"/>
          </w:tcPr>
          <w:p w14:paraId="3BF837FF" w14:textId="77777777" w:rsidR="009544EE" w:rsidRDefault="009544EE" w:rsidP="00461F5F">
            <w:pPr>
              <w:jc w:val="center"/>
              <w:rPr>
                <w:rFonts w:cs="Calibri"/>
                <w:color w:val="000000"/>
                <w:sz w:val="20"/>
                <w:szCs w:val="20"/>
              </w:rPr>
            </w:pPr>
            <w:r>
              <w:rPr>
                <w:rFonts w:cs="Calibri"/>
                <w:color w:val="000000"/>
                <w:sz w:val="20"/>
                <w:szCs w:val="20"/>
              </w:rPr>
              <w:t>6.0</w:t>
            </w:r>
          </w:p>
        </w:tc>
        <w:tc>
          <w:tcPr>
            <w:tcW w:w="720" w:type="dxa"/>
            <w:shd w:val="clear" w:color="auto" w:fill="FFFFFF" w:themeFill="background1"/>
          </w:tcPr>
          <w:p w14:paraId="3C8918BD" w14:textId="58234ECD" w:rsidR="009544EE" w:rsidRDefault="009544EE" w:rsidP="00461F5F">
            <w:pPr>
              <w:jc w:val="center"/>
              <w:rPr>
                <w:rFonts w:cs="Calibri"/>
                <w:color w:val="000000"/>
                <w:sz w:val="20"/>
                <w:szCs w:val="20"/>
              </w:rPr>
            </w:pPr>
            <w:r w:rsidRPr="7533E3EA">
              <w:rPr>
                <w:rFonts w:cs="Calibri"/>
                <w:color w:val="000000" w:themeColor="text1"/>
                <w:sz w:val="20"/>
                <w:szCs w:val="20"/>
              </w:rPr>
              <w:t>165.0</w:t>
            </w:r>
          </w:p>
        </w:tc>
        <w:tc>
          <w:tcPr>
            <w:tcW w:w="2743" w:type="dxa"/>
            <w:shd w:val="clear" w:color="auto" w:fill="FFFFFF" w:themeFill="background1"/>
          </w:tcPr>
          <w:p w14:paraId="7286E219" w14:textId="77777777" w:rsidR="009544EE" w:rsidRPr="001541F8" w:rsidRDefault="009544EE" w:rsidP="00461F5F">
            <w:pPr>
              <w:jc w:val="center"/>
              <w:rPr>
                <w:rFonts w:cs="Calibri"/>
                <w:color w:val="000000"/>
                <w:sz w:val="20"/>
                <w:szCs w:val="20"/>
              </w:rPr>
            </w:pPr>
            <w:r w:rsidRPr="001541F8">
              <w:rPr>
                <w:rFonts w:cs="Calibri"/>
                <w:color w:val="000000"/>
                <w:sz w:val="20"/>
                <w:szCs w:val="20"/>
              </w:rPr>
              <w:t>NR311e, NR312e, NR304e, NR314e</w:t>
            </w:r>
          </w:p>
        </w:tc>
      </w:tr>
      <w:tr w:rsidR="009544EE" w14:paraId="4E5B542E" w14:textId="77777777" w:rsidTr="00B60084">
        <w:trPr>
          <w:trHeight w:val="250"/>
        </w:trPr>
        <w:tc>
          <w:tcPr>
            <w:tcW w:w="1180" w:type="dxa"/>
            <w:shd w:val="clear" w:color="auto" w:fill="FFFFFF" w:themeFill="background1"/>
          </w:tcPr>
          <w:p w14:paraId="0B233907" w14:textId="77777777" w:rsidR="009544EE" w:rsidRDefault="009544EE" w:rsidP="00461F5F">
            <w:pPr>
              <w:rPr>
                <w:rFonts w:cs="Calibri"/>
                <w:color w:val="000000"/>
                <w:sz w:val="20"/>
                <w:szCs w:val="20"/>
              </w:rPr>
            </w:pPr>
            <w:r w:rsidRPr="2EE6D1E3">
              <w:rPr>
                <w:rFonts w:cs="Calibri"/>
                <w:color w:val="000000" w:themeColor="text1"/>
                <w:sz w:val="20"/>
                <w:szCs w:val="20"/>
              </w:rPr>
              <w:t>NR424</w:t>
            </w:r>
          </w:p>
        </w:tc>
        <w:tc>
          <w:tcPr>
            <w:tcW w:w="4443" w:type="dxa"/>
            <w:shd w:val="clear" w:color="auto" w:fill="FFFFFF" w:themeFill="background1"/>
          </w:tcPr>
          <w:p w14:paraId="614F6B5A" w14:textId="77777777" w:rsidR="009544EE" w:rsidRDefault="009544EE" w:rsidP="00461F5F">
            <w:pPr>
              <w:rPr>
                <w:rFonts w:cs="Calibri"/>
                <w:color w:val="000000"/>
                <w:sz w:val="20"/>
                <w:szCs w:val="20"/>
              </w:rPr>
            </w:pPr>
            <w:r>
              <w:rPr>
                <w:rFonts w:cs="Calibri"/>
                <w:color w:val="000000"/>
                <w:sz w:val="20"/>
                <w:szCs w:val="20"/>
              </w:rPr>
              <w:t>The Nurse as Facilitator of Healing II: Modalities</w:t>
            </w:r>
          </w:p>
        </w:tc>
        <w:tc>
          <w:tcPr>
            <w:tcW w:w="1228" w:type="dxa"/>
            <w:shd w:val="clear" w:color="auto" w:fill="FFFFFF" w:themeFill="background1"/>
          </w:tcPr>
          <w:p w14:paraId="3ED6432C" w14:textId="77777777" w:rsidR="009544EE" w:rsidRDefault="009544EE" w:rsidP="00461F5F">
            <w:pPr>
              <w:jc w:val="center"/>
              <w:rPr>
                <w:rFonts w:cs="Calibri"/>
                <w:color w:val="000000"/>
                <w:sz w:val="20"/>
                <w:szCs w:val="20"/>
              </w:rPr>
            </w:pPr>
            <w:r>
              <w:rPr>
                <w:rFonts w:cs="Calibri"/>
                <w:color w:val="000000"/>
                <w:sz w:val="20"/>
                <w:szCs w:val="20"/>
              </w:rPr>
              <w:t>3.0</w:t>
            </w:r>
          </w:p>
        </w:tc>
        <w:tc>
          <w:tcPr>
            <w:tcW w:w="720" w:type="dxa"/>
            <w:shd w:val="clear" w:color="auto" w:fill="FFFFFF" w:themeFill="background1"/>
          </w:tcPr>
          <w:p w14:paraId="3CDBC2E8" w14:textId="77777777" w:rsidR="009544EE" w:rsidRDefault="009544EE" w:rsidP="00461F5F">
            <w:pPr>
              <w:jc w:val="center"/>
              <w:rPr>
                <w:rFonts w:cs="Calibri"/>
                <w:color w:val="000000"/>
                <w:sz w:val="20"/>
                <w:szCs w:val="20"/>
              </w:rPr>
            </w:pPr>
            <w:r>
              <w:rPr>
                <w:rFonts w:cs="Calibri"/>
                <w:color w:val="000000"/>
                <w:sz w:val="20"/>
                <w:szCs w:val="20"/>
              </w:rPr>
              <w:t>75.0</w:t>
            </w:r>
          </w:p>
        </w:tc>
        <w:tc>
          <w:tcPr>
            <w:tcW w:w="2743" w:type="dxa"/>
            <w:shd w:val="clear" w:color="auto" w:fill="FFFFFF" w:themeFill="background1"/>
          </w:tcPr>
          <w:p w14:paraId="55D1028A" w14:textId="77777777" w:rsidR="009544EE" w:rsidRDefault="009544EE" w:rsidP="00461F5F">
            <w:pPr>
              <w:jc w:val="center"/>
              <w:rPr>
                <w:rFonts w:cs="Calibri"/>
                <w:color w:val="000000"/>
                <w:sz w:val="20"/>
                <w:szCs w:val="20"/>
              </w:rPr>
            </w:pPr>
            <w:r w:rsidRPr="001541F8">
              <w:rPr>
                <w:rFonts w:cs="Calibri"/>
                <w:color w:val="000000"/>
                <w:sz w:val="20"/>
                <w:szCs w:val="20"/>
              </w:rPr>
              <w:t>NR300e, NR301c, WS331e, WS354e</w:t>
            </w:r>
          </w:p>
        </w:tc>
      </w:tr>
      <w:tr w:rsidR="009544EE" w14:paraId="6DAC98FC" w14:textId="77777777" w:rsidTr="00B60084">
        <w:trPr>
          <w:trHeight w:val="250"/>
        </w:trPr>
        <w:tc>
          <w:tcPr>
            <w:tcW w:w="1180" w:type="dxa"/>
            <w:shd w:val="clear" w:color="auto" w:fill="FFFFFF" w:themeFill="background1"/>
          </w:tcPr>
          <w:p w14:paraId="20B93FB4" w14:textId="77777777" w:rsidR="009544EE" w:rsidRDefault="009544EE" w:rsidP="00461F5F">
            <w:pPr>
              <w:rPr>
                <w:rFonts w:cs="Calibri"/>
                <w:color w:val="000000"/>
                <w:sz w:val="20"/>
                <w:szCs w:val="20"/>
              </w:rPr>
            </w:pPr>
            <w:r>
              <w:rPr>
                <w:rFonts w:cs="Calibri"/>
                <w:color w:val="000000"/>
                <w:sz w:val="20"/>
                <w:szCs w:val="20"/>
              </w:rPr>
              <w:t>NR425e</w:t>
            </w:r>
          </w:p>
        </w:tc>
        <w:tc>
          <w:tcPr>
            <w:tcW w:w="4443" w:type="dxa"/>
            <w:shd w:val="clear" w:color="auto" w:fill="FFFFFF" w:themeFill="background1"/>
          </w:tcPr>
          <w:p w14:paraId="7DCDB1CE" w14:textId="77777777" w:rsidR="009544EE" w:rsidRDefault="009544EE" w:rsidP="00461F5F">
            <w:pPr>
              <w:rPr>
                <w:rFonts w:cs="Calibri"/>
                <w:color w:val="000000"/>
                <w:sz w:val="20"/>
                <w:szCs w:val="20"/>
              </w:rPr>
            </w:pPr>
            <w:r>
              <w:rPr>
                <w:rFonts w:cs="Calibri"/>
                <w:color w:val="000000"/>
                <w:sz w:val="20"/>
                <w:szCs w:val="20"/>
              </w:rPr>
              <w:t>Senior Practicum in Nursing</w:t>
            </w:r>
          </w:p>
        </w:tc>
        <w:tc>
          <w:tcPr>
            <w:tcW w:w="1228" w:type="dxa"/>
            <w:shd w:val="clear" w:color="auto" w:fill="FFFFFF" w:themeFill="background1"/>
          </w:tcPr>
          <w:p w14:paraId="572B2EBC" w14:textId="77777777" w:rsidR="009544EE" w:rsidRDefault="009544EE" w:rsidP="00461F5F">
            <w:pPr>
              <w:jc w:val="center"/>
              <w:rPr>
                <w:rFonts w:cs="Calibri"/>
                <w:color w:val="000000"/>
                <w:sz w:val="20"/>
                <w:szCs w:val="20"/>
              </w:rPr>
            </w:pPr>
            <w:r>
              <w:rPr>
                <w:rFonts w:cs="Calibri"/>
                <w:color w:val="000000"/>
                <w:sz w:val="20"/>
                <w:szCs w:val="20"/>
              </w:rPr>
              <w:t>4.0</w:t>
            </w:r>
          </w:p>
        </w:tc>
        <w:tc>
          <w:tcPr>
            <w:tcW w:w="720" w:type="dxa"/>
            <w:shd w:val="clear" w:color="auto" w:fill="FFFFFF" w:themeFill="background1"/>
          </w:tcPr>
          <w:p w14:paraId="2EACC8BA" w14:textId="77777777" w:rsidR="009544EE" w:rsidRDefault="009544EE" w:rsidP="00461F5F">
            <w:pPr>
              <w:jc w:val="center"/>
              <w:rPr>
                <w:rFonts w:cs="Calibri"/>
                <w:color w:val="000000"/>
                <w:sz w:val="20"/>
                <w:szCs w:val="20"/>
              </w:rPr>
            </w:pPr>
            <w:r>
              <w:rPr>
                <w:rFonts w:cs="Calibri"/>
                <w:color w:val="000000"/>
                <w:sz w:val="20"/>
                <w:szCs w:val="20"/>
              </w:rPr>
              <w:t>180.0</w:t>
            </w:r>
          </w:p>
        </w:tc>
        <w:tc>
          <w:tcPr>
            <w:tcW w:w="2743" w:type="dxa"/>
            <w:shd w:val="clear" w:color="auto" w:fill="FFFFFF" w:themeFill="background1"/>
          </w:tcPr>
          <w:p w14:paraId="359D46A9" w14:textId="77777777" w:rsidR="009544EE" w:rsidRDefault="009544EE" w:rsidP="00461F5F">
            <w:pPr>
              <w:jc w:val="center"/>
              <w:rPr>
                <w:rFonts w:cs="Calibri"/>
                <w:color w:val="000000"/>
                <w:sz w:val="20"/>
                <w:szCs w:val="20"/>
              </w:rPr>
            </w:pPr>
            <w:r>
              <w:rPr>
                <w:rFonts w:cs="Calibri"/>
                <w:color w:val="000000"/>
                <w:sz w:val="20"/>
                <w:szCs w:val="20"/>
              </w:rPr>
              <w:t>NR410e, NR411e, NR412e</w:t>
            </w:r>
          </w:p>
        </w:tc>
      </w:tr>
      <w:tr w:rsidR="009544EE" w14:paraId="6FFC6420" w14:textId="78C33989" w:rsidTr="00B60084">
        <w:trPr>
          <w:trHeight w:val="250"/>
        </w:trPr>
        <w:tc>
          <w:tcPr>
            <w:tcW w:w="1180" w:type="dxa"/>
            <w:shd w:val="clear" w:color="auto" w:fill="FFFFFF" w:themeFill="background1"/>
          </w:tcPr>
          <w:p w14:paraId="601F3611" w14:textId="6B7EBA57" w:rsidR="009544EE" w:rsidRDefault="009544EE" w:rsidP="009544EE">
            <w:pPr>
              <w:rPr>
                <w:rFonts w:cs="Calibri"/>
                <w:color w:val="000000"/>
                <w:sz w:val="20"/>
                <w:szCs w:val="20"/>
              </w:rPr>
            </w:pPr>
            <w:r w:rsidRPr="00273481">
              <w:rPr>
                <w:rFonts w:cs="Calibri"/>
                <w:color w:val="000000"/>
                <w:sz w:val="20"/>
                <w:szCs w:val="20"/>
              </w:rPr>
              <w:t>WS331e</w:t>
            </w:r>
          </w:p>
        </w:tc>
        <w:tc>
          <w:tcPr>
            <w:tcW w:w="4443" w:type="dxa"/>
            <w:shd w:val="clear" w:color="auto" w:fill="FFFFFF" w:themeFill="background1"/>
          </w:tcPr>
          <w:p w14:paraId="286A1D6B" w14:textId="7D65D597" w:rsidR="009544EE" w:rsidRPr="009544EE" w:rsidRDefault="009544EE" w:rsidP="009544EE">
            <w:pPr>
              <w:rPr>
                <w:rFonts w:cs="Calibri"/>
                <w:color w:val="000000"/>
                <w:sz w:val="20"/>
                <w:szCs w:val="20"/>
              </w:rPr>
            </w:pPr>
            <w:r w:rsidRPr="009544EE">
              <w:rPr>
                <w:rFonts w:cs="Calibri"/>
                <w:color w:val="000000"/>
                <w:sz w:val="20"/>
                <w:szCs w:val="20"/>
              </w:rPr>
              <w:t xml:space="preserve">Pathophysiology I </w:t>
            </w:r>
          </w:p>
        </w:tc>
        <w:tc>
          <w:tcPr>
            <w:tcW w:w="1228" w:type="dxa"/>
            <w:shd w:val="clear" w:color="auto" w:fill="FFFFFF" w:themeFill="background1"/>
          </w:tcPr>
          <w:p w14:paraId="09F7534A" w14:textId="0A39C370" w:rsidR="009544EE" w:rsidRPr="009544EE" w:rsidRDefault="009544EE" w:rsidP="009544EE">
            <w:pPr>
              <w:jc w:val="center"/>
              <w:rPr>
                <w:rFonts w:cs="Calibri"/>
                <w:color w:val="000000"/>
                <w:sz w:val="20"/>
                <w:szCs w:val="20"/>
              </w:rPr>
            </w:pPr>
            <w:r w:rsidRPr="00B60084">
              <w:rPr>
                <w:rFonts w:cs="Calibri"/>
                <w:color w:val="000000"/>
                <w:sz w:val="20"/>
                <w:szCs w:val="20"/>
              </w:rPr>
              <w:t>3.0</w:t>
            </w:r>
          </w:p>
        </w:tc>
        <w:tc>
          <w:tcPr>
            <w:tcW w:w="720" w:type="dxa"/>
            <w:shd w:val="clear" w:color="auto" w:fill="FFFFFF" w:themeFill="background1"/>
          </w:tcPr>
          <w:p w14:paraId="7042E0F2" w14:textId="650B4646" w:rsidR="009544EE" w:rsidRPr="009544EE" w:rsidRDefault="009544EE" w:rsidP="009544EE">
            <w:pPr>
              <w:jc w:val="center"/>
              <w:rPr>
                <w:rFonts w:cs="Calibri"/>
                <w:color w:val="000000"/>
                <w:sz w:val="20"/>
                <w:szCs w:val="20"/>
              </w:rPr>
            </w:pPr>
            <w:r w:rsidRPr="00B60084">
              <w:rPr>
                <w:rFonts w:cs="Calibri"/>
                <w:color w:val="000000"/>
                <w:sz w:val="20"/>
                <w:szCs w:val="20"/>
              </w:rPr>
              <w:t>45.0</w:t>
            </w:r>
          </w:p>
        </w:tc>
        <w:tc>
          <w:tcPr>
            <w:tcW w:w="2743" w:type="dxa"/>
            <w:shd w:val="clear" w:color="auto" w:fill="FFFFFF" w:themeFill="background1"/>
          </w:tcPr>
          <w:p w14:paraId="50BCA46A" w14:textId="7C93DA2C" w:rsidR="009544EE" w:rsidRPr="009544EE" w:rsidRDefault="009544EE" w:rsidP="009544EE">
            <w:pPr>
              <w:jc w:val="center"/>
              <w:rPr>
                <w:rFonts w:cs="Calibri"/>
                <w:color w:val="000000"/>
                <w:sz w:val="20"/>
                <w:szCs w:val="20"/>
              </w:rPr>
            </w:pPr>
            <w:r w:rsidRPr="00B60084">
              <w:rPr>
                <w:rFonts w:cs="Calibri"/>
                <w:color w:val="000000"/>
                <w:sz w:val="20"/>
                <w:szCs w:val="20"/>
              </w:rPr>
              <w:t>WS210, WS210L</w:t>
            </w:r>
          </w:p>
        </w:tc>
      </w:tr>
      <w:tr w:rsidR="009544EE" w14:paraId="542C88D4" w14:textId="4F25B5A8" w:rsidTr="00B60084">
        <w:trPr>
          <w:trHeight w:val="250"/>
        </w:trPr>
        <w:tc>
          <w:tcPr>
            <w:tcW w:w="1180" w:type="dxa"/>
            <w:shd w:val="clear" w:color="auto" w:fill="FFFFFF" w:themeFill="background1"/>
          </w:tcPr>
          <w:p w14:paraId="11EC9086" w14:textId="233B4664" w:rsidR="009544EE" w:rsidRDefault="009544EE" w:rsidP="009544EE">
            <w:pPr>
              <w:rPr>
                <w:rFonts w:cs="Calibri"/>
                <w:color w:val="000000"/>
                <w:sz w:val="20"/>
                <w:szCs w:val="20"/>
              </w:rPr>
            </w:pPr>
            <w:r w:rsidRPr="00273481">
              <w:rPr>
                <w:rFonts w:cs="Calibri"/>
                <w:color w:val="000000"/>
                <w:sz w:val="20"/>
                <w:szCs w:val="20"/>
              </w:rPr>
              <w:t>WS354e</w:t>
            </w:r>
          </w:p>
        </w:tc>
        <w:tc>
          <w:tcPr>
            <w:tcW w:w="4443" w:type="dxa"/>
            <w:shd w:val="clear" w:color="auto" w:fill="FFFFFF" w:themeFill="background1"/>
          </w:tcPr>
          <w:p w14:paraId="3B710D84" w14:textId="4C306CD2" w:rsidR="009544EE" w:rsidRPr="009544EE" w:rsidRDefault="009544EE" w:rsidP="009544EE">
            <w:pPr>
              <w:rPr>
                <w:rFonts w:cs="Calibri"/>
                <w:color w:val="000000"/>
                <w:sz w:val="20"/>
                <w:szCs w:val="20"/>
              </w:rPr>
            </w:pPr>
            <w:r w:rsidRPr="009544EE">
              <w:rPr>
                <w:rFonts w:cs="Calibri"/>
                <w:color w:val="000000"/>
                <w:sz w:val="20"/>
                <w:szCs w:val="20"/>
              </w:rPr>
              <w:t>Holistic Health Assessment through the Lifespan</w:t>
            </w:r>
            <w:r w:rsidR="00A74962">
              <w:rPr>
                <w:rFonts w:cs="Calibri"/>
                <w:color w:val="000000"/>
                <w:sz w:val="20"/>
                <w:szCs w:val="20"/>
              </w:rPr>
              <w:t xml:space="preserve"> </w:t>
            </w:r>
          </w:p>
        </w:tc>
        <w:tc>
          <w:tcPr>
            <w:tcW w:w="1228" w:type="dxa"/>
            <w:shd w:val="clear" w:color="auto" w:fill="FFFFFF" w:themeFill="background1"/>
          </w:tcPr>
          <w:p w14:paraId="7B205A90" w14:textId="3BAD7CFC" w:rsidR="009544EE" w:rsidRPr="009544EE" w:rsidRDefault="009544EE" w:rsidP="009544EE">
            <w:pPr>
              <w:jc w:val="center"/>
              <w:rPr>
                <w:rFonts w:cs="Calibri"/>
                <w:color w:val="000000"/>
                <w:sz w:val="20"/>
                <w:szCs w:val="20"/>
              </w:rPr>
            </w:pPr>
            <w:r w:rsidRPr="00B60084">
              <w:rPr>
                <w:rFonts w:cs="Calibri"/>
                <w:color w:val="000000"/>
                <w:sz w:val="20"/>
                <w:szCs w:val="20"/>
              </w:rPr>
              <w:t>4.0</w:t>
            </w:r>
          </w:p>
        </w:tc>
        <w:tc>
          <w:tcPr>
            <w:tcW w:w="720" w:type="dxa"/>
            <w:shd w:val="clear" w:color="auto" w:fill="FFFFFF" w:themeFill="background1"/>
          </w:tcPr>
          <w:p w14:paraId="233F4FCF" w14:textId="09A09E73" w:rsidR="009544EE" w:rsidRPr="009544EE" w:rsidRDefault="009544EE" w:rsidP="009544EE">
            <w:pPr>
              <w:jc w:val="center"/>
              <w:rPr>
                <w:rFonts w:cs="Calibri"/>
                <w:color w:val="000000"/>
                <w:sz w:val="20"/>
                <w:szCs w:val="20"/>
              </w:rPr>
            </w:pPr>
            <w:r w:rsidRPr="00B60084">
              <w:rPr>
                <w:rFonts w:cs="Calibri"/>
                <w:color w:val="000000"/>
                <w:sz w:val="20"/>
                <w:szCs w:val="20"/>
              </w:rPr>
              <w:t>75.0</w:t>
            </w:r>
          </w:p>
        </w:tc>
        <w:tc>
          <w:tcPr>
            <w:tcW w:w="2743" w:type="dxa"/>
            <w:shd w:val="clear" w:color="auto" w:fill="FFFFFF" w:themeFill="background1"/>
          </w:tcPr>
          <w:p w14:paraId="4EE577AA" w14:textId="71EB5F84" w:rsidR="009544EE" w:rsidRPr="009544EE" w:rsidRDefault="009544EE" w:rsidP="009544EE">
            <w:pPr>
              <w:jc w:val="center"/>
              <w:rPr>
                <w:rFonts w:cs="Calibri"/>
                <w:color w:val="000000"/>
                <w:sz w:val="20"/>
                <w:szCs w:val="20"/>
              </w:rPr>
            </w:pPr>
            <w:r w:rsidRPr="00B60084">
              <w:rPr>
                <w:rFonts w:cs="Calibri"/>
                <w:color w:val="000000"/>
                <w:sz w:val="20"/>
                <w:szCs w:val="20"/>
              </w:rPr>
              <w:t>WS210, WS210L</w:t>
            </w:r>
          </w:p>
        </w:tc>
      </w:tr>
      <w:tr w:rsidR="009544EE" w14:paraId="303B17CC" w14:textId="795DD825" w:rsidTr="00B60084">
        <w:trPr>
          <w:trHeight w:val="250"/>
        </w:trPr>
        <w:tc>
          <w:tcPr>
            <w:tcW w:w="1180" w:type="dxa"/>
            <w:shd w:val="clear" w:color="auto" w:fill="FFFFFF" w:themeFill="background1"/>
          </w:tcPr>
          <w:p w14:paraId="7188FE0A" w14:textId="6AA819C3" w:rsidR="009544EE" w:rsidRDefault="009544EE" w:rsidP="009544EE">
            <w:pPr>
              <w:rPr>
                <w:rFonts w:cs="Calibri"/>
                <w:color w:val="000000"/>
                <w:sz w:val="20"/>
                <w:szCs w:val="20"/>
              </w:rPr>
            </w:pPr>
            <w:r w:rsidRPr="00273481">
              <w:rPr>
                <w:rFonts w:cs="Calibri"/>
                <w:color w:val="000000"/>
                <w:sz w:val="20"/>
                <w:szCs w:val="20"/>
              </w:rPr>
              <w:t>WS452e</w:t>
            </w:r>
          </w:p>
        </w:tc>
        <w:tc>
          <w:tcPr>
            <w:tcW w:w="4443" w:type="dxa"/>
            <w:shd w:val="clear" w:color="auto" w:fill="FFFFFF" w:themeFill="background1"/>
          </w:tcPr>
          <w:p w14:paraId="2F86ACBC" w14:textId="78CB91F2" w:rsidR="009544EE" w:rsidRPr="009544EE" w:rsidRDefault="009544EE" w:rsidP="009544EE">
            <w:pPr>
              <w:rPr>
                <w:rFonts w:cs="Calibri"/>
                <w:color w:val="000000"/>
                <w:sz w:val="20"/>
                <w:szCs w:val="20"/>
              </w:rPr>
            </w:pPr>
            <w:r w:rsidRPr="009544EE">
              <w:rPr>
                <w:rFonts w:cs="Calibri"/>
                <w:color w:val="000000"/>
                <w:sz w:val="20"/>
                <w:szCs w:val="20"/>
              </w:rPr>
              <w:t xml:space="preserve">Pharmacology </w:t>
            </w:r>
          </w:p>
        </w:tc>
        <w:tc>
          <w:tcPr>
            <w:tcW w:w="1228" w:type="dxa"/>
            <w:shd w:val="clear" w:color="auto" w:fill="FFFFFF" w:themeFill="background1"/>
          </w:tcPr>
          <w:p w14:paraId="5C9D7FBD" w14:textId="38CB2187" w:rsidR="009544EE" w:rsidRPr="009544EE" w:rsidRDefault="009544EE" w:rsidP="009544EE">
            <w:pPr>
              <w:jc w:val="center"/>
              <w:rPr>
                <w:rFonts w:cs="Calibri"/>
                <w:color w:val="000000"/>
                <w:sz w:val="20"/>
                <w:szCs w:val="20"/>
              </w:rPr>
            </w:pPr>
            <w:r w:rsidRPr="00B60084">
              <w:rPr>
                <w:rFonts w:cs="Calibri"/>
                <w:color w:val="000000"/>
                <w:sz w:val="20"/>
                <w:szCs w:val="20"/>
              </w:rPr>
              <w:t>3.0</w:t>
            </w:r>
          </w:p>
        </w:tc>
        <w:tc>
          <w:tcPr>
            <w:tcW w:w="720" w:type="dxa"/>
            <w:shd w:val="clear" w:color="auto" w:fill="FFFFFF" w:themeFill="background1"/>
          </w:tcPr>
          <w:p w14:paraId="213A4E87" w14:textId="63D2145A" w:rsidR="009544EE" w:rsidRPr="009544EE" w:rsidRDefault="009544EE" w:rsidP="009544EE">
            <w:pPr>
              <w:jc w:val="center"/>
              <w:rPr>
                <w:rFonts w:cs="Calibri"/>
                <w:color w:val="000000"/>
                <w:sz w:val="20"/>
                <w:szCs w:val="20"/>
              </w:rPr>
            </w:pPr>
            <w:r w:rsidRPr="00B60084">
              <w:rPr>
                <w:rFonts w:cs="Calibri"/>
                <w:color w:val="000000"/>
                <w:sz w:val="20"/>
                <w:szCs w:val="20"/>
              </w:rPr>
              <w:t>45.0</w:t>
            </w:r>
          </w:p>
        </w:tc>
        <w:tc>
          <w:tcPr>
            <w:tcW w:w="2743" w:type="dxa"/>
            <w:shd w:val="clear" w:color="auto" w:fill="FFFFFF" w:themeFill="background1"/>
          </w:tcPr>
          <w:p w14:paraId="54E354DA" w14:textId="45AA17B6" w:rsidR="009544EE" w:rsidRPr="009544EE" w:rsidRDefault="009544EE" w:rsidP="009544EE">
            <w:pPr>
              <w:jc w:val="center"/>
              <w:rPr>
                <w:rFonts w:cs="Calibri"/>
                <w:color w:val="000000"/>
                <w:sz w:val="20"/>
                <w:szCs w:val="20"/>
              </w:rPr>
            </w:pPr>
            <w:r w:rsidRPr="00B60084">
              <w:rPr>
                <w:rFonts w:cs="Calibri"/>
                <w:color w:val="000000"/>
                <w:sz w:val="20"/>
                <w:szCs w:val="20"/>
              </w:rPr>
              <w:t>WS331e</w:t>
            </w:r>
          </w:p>
        </w:tc>
      </w:tr>
      <w:bookmarkEnd w:id="643"/>
    </w:tbl>
    <w:p w14:paraId="1175E25A" w14:textId="77777777" w:rsidR="006A14B6" w:rsidRDefault="006A14B6" w:rsidP="006A14B6">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B5AF1C2" w14:textId="77777777" w:rsidTr="00461F5F">
        <w:trPr>
          <w:trHeight w:val="360"/>
        </w:trPr>
        <w:tc>
          <w:tcPr>
            <w:tcW w:w="1276" w:type="dxa"/>
            <w:shd w:val="clear" w:color="auto" w:fill="F2F2F2" w:themeFill="background1" w:themeFillShade="F2"/>
          </w:tcPr>
          <w:p w14:paraId="72795243"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NR300e</w:t>
            </w:r>
          </w:p>
        </w:tc>
        <w:tc>
          <w:tcPr>
            <w:tcW w:w="8937" w:type="dxa"/>
            <w:shd w:val="clear" w:color="auto" w:fill="F2F2F2" w:themeFill="background1" w:themeFillShade="F2"/>
            <w:vAlign w:val="center"/>
          </w:tcPr>
          <w:p w14:paraId="3355BDB1" w14:textId="77777777" w:rsidR="006A14B6" w:rsidRPr="002739DC" w:rsidRDefault="006A14B6" w:rsidP="00461F5F">
            <w:pPr>
              <w:spacing w:after="60"/>
              <w:ind w:left="371" w:hanging="371"/>
              <w:rPr>
                <w:rFonts w:eastAsia="Cambria" w:cs="Cambria"/>
                <w:b/>
                <w:iCs/>
                <w:color w:val="000000" w:themeColor="text1"/>
              </w:rPr>
            </w:pPr>
            <w:r w:rsidRPr="00EF46A2">
              <w:rPr>
                <w:rFonts w:eastAsia="Cambria" w:cs="Cambria"/>
                <w:b/>
                <w:iCs/>
              </w:rPr>
              <w:t>Theoretical Foundations of Holistic Nursing</w:t>
            </w:r>
          </w:p>
        </w:tc>
      </w:tr>
    </w:tbl>
    <w:p w14:paraId="6AF9A41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619406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1C889D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555D799D"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7E0F5AD1" w14:textId="77777777" w:rsidR="006A14B6" w:rsidRPr="007D3414"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underlying</w:t>
      </w:r>
      <w:r>
        <w:rPr>
          <w:rFonts w:eastAsia="Cambria" w:cs="Cambria"/>
        </w:rPr>
        <w:t xml:space="preserve"> </w:t>
      </w:r>
      <w:r w:rsidRPr="007D3414">
        <w:rPr>
          <w:rFonts w:eastAsia="Cambria" w:cs="Cambria"/>
        </w:rPr>
        <w:t>theoretical</w:t>
      </w:r>
      <w:r>
        <w:rPr>
          <w:rFonts w:eastAsia="Cambria" w:cs="Cambria"/>
        </w:rPr>
        <w:t xml:space="preserve"> </w:t>
      </w:r>
      <w:r w:rsidRPr="007D3414">
        <w:rPr>
          <w:rFonts w:eastAsia="Cambria" w:cs="Cambria"/>
        </w:rPr>
        <w:t>constructs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philosophical</w:t>
      </w:r>
      <w:r>
        <w:rPr>
          <w:rFonts w:eastAsia="Cambria" w:cs="Cambria"/>
        </w:rPr>
        <w:t xml:space="preserve"> </w:t>
      </w:r>
      <w:r w:rsidRPr="007D3414">
        <w:rPr>
          <w:rFonts w:eastAsia="Cambria" w:cs="Cambria"/>
        </w:rPr>
        <w:t>underpinnings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paradigm.</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variety</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other</w:t>
      </w:r>
      <w:r>
        <w:rPr>
          <w:rFonts w:eastAsia="Cambria" w:cs="Cambria"/>
        </w:rPr>
        <w:t xml:space="preserve"> </w:t>
      </w:r>
      <w:r w:rsidRPr="007D3414">
        <w:rPr>
          <w:rFonts w:eastAsia="Cambria" w:cs="Cambria"/>
        </w:rPr>
        <w:t>perspectives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health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healing</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including</w:t>
      </w:r>
      <w:r>
        <w:rPr>
          <w:rFonts w:eastAsia="Cambria" w:cs="Cambria"/>
        </w:rPr>
        <w:t xml:space="preserve"> </w:t>
      </w:r>
      <w:r w:rsidRPr="007D3414">
        <w:rPr>
          <w:rFonts w:eastAsia="Cambria" w:cs="Cambria"/>
        </w:rPr>
        <w:t>Western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Eastern</w:t>
      </w:r>
      <w:r>
        <w:rPr>
          <w:rFonts w:eastAsia="Cambria" w:cs="Cambria"/>
        </w:rPr>
        <w:t xml:space="preserve"> </w:t>
      </w:r>
      <w:r w:rsidRPr="007D3414">
        <w:rPr>
          <w:rFonts w:eastAsia="Cambria" w:cs="Cambria"/>
        </w:rPr>
        <w:t>views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cultural</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spiritual</w:t>
      </w:r>
      <w:r>
        <w:rPr>
          <w:rFonts w:eastAsia="Cambria" w:cs="Cambria"/>
        </w:rPr>
        <w:t xml:space="preserve"> </w:t>
      </w:r>
      <w:r w:rsidRPr="007D3414">
        <w:rPr>
          <w:rFonts w:eastAsia="Cambria" w:cs="Cambria"/>
        </w:rPr>
        <w:t>traditions.</w:t>
      </w:r>
      <w:r>
        <w:rPr>
          <w:rFonts w:eastAsia="Cambria" w:cs="Cambria"/>
        </w:rPr>
        <w:t xml:space="preserve"> </w:t>
      </w:r>
      <w:r w:rsidRPr="007D3414">
        <w:rPr>
          <w:rFonts w:eastAsia="Cambria" w:cs="Cambria"/>
        </w:rPr>
        <w:t>Theories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wholeness</w:t>
      </w:r>
      <w:r>
        <w:rPr>
          <w:rFonts w:eastAsia="Cambria" w:cs="Cambria"/>
        </w:rPr>
        <w:t xml:space="preserve"> </w:t>
      </w:r>
      <w:r w:rsidRPr="007D3414">
        <w:rPr>
          <w:rFonts w:eastAsia="Cambria" w:cs="Cambria"/>
        </w:rPr>
        <w:t>from</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other</w:t>
      </w:r>
      <w:r>
        <w:rPr>
          <w:rFonts w:eastAsia="Cambria" w:cs="Cambria"/>
        </w:rPr>
        <w:t xml:space="preserve"> </w:t>
      </w:r>
      <w:r w:rsidRPr="007D3414">
        <w:rPr>
          <w:rFonts w:eastAsia="Cambria" w:cs="Cambria"/>
        </w:rPr>
        <w:t>disciplines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current</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practices</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investigated</w:t>
      </w:r>
      <w:proofErr w:type="gramEnd"/>
      <w:r w:rsidRPr="007D3414">
        <w:rPr>
          <w:rFonts w:eastAsia="Cambria" w:cs="Cambria"/>
        </w:rPr>
        <w:t>.</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will</w:t>
      </w:r>
      <w:r>
        <w:rPr>
          <w:rFonts w:eastAsia="Cambria" w:cs="Cambria"/>
        </w:rPr>
        <w:t xml:space="preserve"> </w:t>
      </w:r>
      <w:r w:rsidRPr="007D3414">
        <w:rPr>
          <w:rFonts w:eastAsia="Cambria" w:cs="Cambria"/>
        </w:rPr>
        <w:t>begin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articulate</w:t>
      </w:r>
      <w:r>
        <w:rPr>
          <w:rFonts w:eastAsia="Cambria" w:cs="Cambria"/>
        </w:rPr>
        <w:t xml:space="preserve"> </w:t>
      </w:r>
      <w:r w:rsidRPr="007D3414">
        <w:rPr>
          <w:rFonts w:eastAsia="Cambria" w:cs="Cambria"/>
        </w:rPr>
        <w:t>their</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philosophy</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holism.</w:t>
      </w:r>
      <w:r>
        <w:rPr>
          <w:rFonts w:eastAsia="Cambria" w:cs="Cambria"/>
        </w:rPr>
        <w:t xml:space="preserve"> </w:t>
      </w:r>
    </w:p>
    <w:p w14:paraId="2E1BFB83" w14:textId="77777777" w:rsidR="006A14B6" w:rsidRPr="007D3414" w:rsidRDefault="006A14B6" w:rsidP="006A14B6">
      <w:pPr>
        <w:rPr>
          <w:b/>
          <w:bCs/>
          <w:i/>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7DE10EF" w14:textId="77777777" w:rsidTr="00461F5F">
        <w:trPr>
          <w:trHeight w:val="360"/>
        </w:trPr>
        <w:tc>
          <w:tcPr>
            <w:tcW w:w="1276" w:type="dxa"/>
            <w:shd w:val="clear" w:color="auto" w:fill="F2F2F2" w:themeFill="background1" w:themeFillShade="F2"/>
          </w:tcPr>
          <w:p w14:paraId="028CA689"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NR301c</w:t>
            </w:r>
          </w:p>
        </w:tc>
        <w:tc>
          <w:tcPr>
            <w:tcW w:w="8937" w:type="dxa"/>
            <w:shd w:val="clear" w:color="auto" w:fill="F2F2F2" w:themeFill="background1" w:themeFillShade="F2"/>
            <w:vAlign w:val="center"/>
          </w:tcPr>
          <w:p w14:paraId="68DD965B" w14:textId="77777777" w:rsidR="006A14B6" w:rsidRPr="001921CB" w:rsidRDefault="006A14B6" w:rsidP="00461F5F">
            <w:pPr>
              <w:spacing w:after="60"/>
              <w:ind w:left="371" w:hanging="371"/>
              <w:rPr>
                <w:rFonts w:eastAsia="Cambria" w:cs="Cambria"/>
                <w:b/>
                <w:iCs/>
              </w:rPr>
            </w:pPr>
            <w:r w:rsidRPr="00EF46A2">
              <w:rPr>
                <w:rFonts w:eastAsia="Cambria" w:cs="Cambria"/>
                <w:b/>
                <w:iCs/>
              </w:rPr>
              <w:t>The Nurse as Facilitator of Healing I: Role</w:t>
            </w:r>
          </w:p>
        </w:tc>
      </w:tr>
    </w:tbl>
    <w:p w14:paraId="3D3C4C3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1.5 lab (4.5 total)</w:t>
      </w:r>
    </w:p>
    <w:p w14:paraId="4D446D9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90</w:t>
      </w:r>
      <w:proofErr w:type="gramEnd"/>
      <w:r w:rsidRPr="00E108F5">
        <w:rPr>
          <w:rFonts w:eastAsia="Cambria" w:cs="Cambria"/>
          <w:color w:val="000000" w:themeColor="text1"/>
          <w:sz w:val="20"/>
          <w:szCs w:val="20"/>
        </w:rPr>
        <w:t xml:space="preserve"> academic</w:t>
      </w:r>
    </w:p>
    <w:p w14:paraId="552DEA23"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WS208</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5D7C3334"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Online</w:t>
      </w:r>
      <w:r>
        <w:rPr>
          <w:rFonts w:eastAsia="Cambria" w:cs="Cambria"/>
          <w:color w:val="000000" w:themeColor="text1"/>
          <w:sz w:val="20"/>
          <w:szCs w:val="20"/>
        </w:rPr>
        <w:t>, 1-day virtual retreat</w:t>
      </w:r>
    </w:p>
    <w:p w14:paraId="00C540B7" w14:textId="77777777" w:rsidR="006A14B6" w:rsidRDefault="006A14B6" w:rsidP="006A14B6">
      <w:pPr>
        <w:rPr>
          <w:rFonts w:eastAsia="Cambria" w:cs="Cambria"/>
        </w:rPr>
      </w:pPr>
      <w:r w:rsidRPr="007D3414">
        <w:rPr>
          <w:rFonts w:eastAsia="Cambria" w:cs="Cambria"/>
        </w:rPr>
        <w:t>Nurses</w:t>
      </w:r>
      <w:r>
        <w:rPr>
          <w:rFonts w:eastAsia="Cambria" w:cs="Cambria"/>
        </w:rPr>
        <w:t xml:space="preserve"> </w:t>
      </w:r>
      <w:r w:rsidRPr="007D3414">
        <w:rPr>
          <w:rFonts w:eastAsia="Cambria" w:cs="Cambria"/>
        </w:rPr>
        <w:t>themselves</w:t>
      </w:r>
      <w:r>
        <w:rPr>
          <w:rFonts w:eastAsia="Cambria" w:cs="Cambria"/>
        </w:rPr>
        <w:t xml:space="preserve"> </w:t>
      </w:r>
      <w:r w:rsidRPr="007D3414">
        <w:rPr>
          <w:rFonts w:eastAsia="Cambria" w:cs="Cambria"/>
        </w:rPr>
        <w:t>must</w:t>
      </w:r>
      <w:r>
        <w:rPr>
          <w:rFonts w:eastAsia="Cambria" w:cs="Cambria"/>
        </w:rPr>
        <w:t xml:space="preserve"> </w:t>
      </w:r>
      <w:r w:rsidRPr="007D3414">
        <w:rPr>
          <w:rFonts w:eastAsia="Cambria" w:cs="Cambria"/>
        </w:rPr>
        <w:t>go</w:t>
      </w:r>
      <w:r>
        <w:rPr>
          <w:rFonts w:eastAsia="Cambria" w:cs="Cambria"/>
        </w:rPr>
        <w:t xml:space="preserve"> </w:t>
      </w:r>
      <w:r w:rsidRPr="007D3414">
        <w:rPr>
          <w:rFonts w:eastAsia="Cambria" w:cs="Cambria"/>
        </w:rPr>
        <w:t>through</w:t>
      </w:r>
      <w:r>
        <w:rPr>
          <w:rFonts w:eastAsia="Cambria" w:cs="Cambria"/>
        </w:rPr>
        <w:t xml:space="preserve"> </w:t>
      </w:r>
      <w:r w:rsidRPr="007D3414">
        <w:rPr>
          <w:rFonts w:eastAsia="Cambria" w:cs="Cambria"/>
        </w:rPr>
        <w:t>an</w:t>
      </w:r>
      <w:r>
        <w:rPr>
          <w:rFonts w:eastAsia="Cambria" w:cs="Cambria"/>
        </w:rPr>
        <w:t xml:space="preserve"> </w:t>
      </w:r>
      <w:r w:rsidRPr="007D3414">
        <w:rPr>
          <w:rFonts w:eastAsia="Cambria" w:cs="Cambria"/>
        </w:rPr>
        <w:t>emerging</w:t>
      </w:r>
      <w:r>
        <w:rPr>
          <w:rFonts w:eastAsia="Cambria" w:cs="Cambria"/>
        </w:rPr>
        <w:t xml:space="preserve"> </w:t>
      </w:r>
      <w:r w:rsidRPr="007D3414">
        <w:rPr>
          <w:rFonts w:eastAsia="Cambria" w:cs="Cambria"/>
        </w:rPr>
        <w:t>process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self-assessment,</w:t>
      </w:r>
      <w:r>
        <w:rPr>
          <w:rFonts w:eastAsia="Cambria" w:cs="Cambria"/>
        </w:rPr>
        <w:t xml:space="preserve"> </w:t>
      </w:r>
      <w:r w:rsidRPr="007D3414">
        <w:rPr>
          <w:rFonts w:eastAsia="Cambria" w:cs="Cambria"/>
        </w:rPr>
        <w:t>self-responsibility,</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self-healing</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practice</w:t>
      </w:r>
      <w:r>
        <w:rPr>
          <w:rFonts w:eastAsia="Cambria" w:cs="Cambria"/>
        </w:rPr>
        <w:t xml:space="preserve"> </w:t>
      </w:r>
      <w:r w:rsidRPr="007D3414">
        <w:rPr>
          <w:rFonts w:eastAsia="Cambria" w:cs="Cambria"/>
        </w:rPr>
        <w:t>holistically.</w:t>
      </w:r>
      <w:r>
        <w:rPr>
          <w:rFonts w:eastAsia="Cambria" w:cs="Cambria"/>
        </w:rPr>
        <w:t xml:space="preserve"> </w:t>
      </w: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student’s</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growth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w:t>
      </w:r>
      <w:r>
        <w:rPr>
          <w:rFonts w:eastAsia="Cambria" w:cs="Cambria"/>
        </w:rPr>
        <w:t xml:space="preserve"> </w:t>
      </w:r>
      <w:r w:rsidRPr="007D3414">
        <w:rPr>
          <w:rFonts w:eastAsia="Cambria" w:cs="Cambria"/>
        </w:rPr>
        <w:t>Concepts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self,</w:t>
      </w:r>
      <w:r>
        <w:rPr>
          <w:rFonts w:eastAsia="Cambria" w:cs="Cambria"/>
        </w:rPr>
        <w:t xml:space="preserve"> </w:t>
      </w:r>
      <w:r w:rsidRPr="007D3414">
        <w:rPr>
          <w:rFonts w:eastAsia="Cambria" w:cs="Cambria"/>
        </w:rPr>
        <w:t>caring,</w:t>
      </w:r>
      <w:r>
        <w:rPr>
          <w:rFonts w:eastAsia="Cambria" w:cs="Cambria"/>
        </w:rPr>
        <w:t xml:space="preserve"> </w:t>
      </w:r>
      <w:r w:rsidRPr="007D3414">
        <w:rPr>
          <w:rFonts w:eastAsia="Cambria" w:cs="Cambria"/>
        </w:rPr>
        <w:t>reflection,</w:t>
      </w:r>
      <w:r>
        <w:rPr>
          <w:rFonts w:eastAsia="Cambria" w:cs="Cambria"/>
        </w:rPr>
        <w:t xml:space="preserve"> </w:t>
      </w:r>
      <w:r w:rsidRPr="007D3414">
        <w:rPr>
          <w:rFonts w:eastAsia="Cambria" w:cs="Cambria"/>
        </w:rPr>
        <w:t>connecting</w:t>
      </w:r>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power,</w:t>
      </w:r>
      <w:r>
        <w:rPr>
          <w:rFonts w:eastAsia="Cambria" w:cs="Cambria"/>
        </w:rPr>
        <w:t xml:space="preserve"> </w:t>
      </w:r>
      <w:r w:rsidRPr="007D3414">
        <w:rPr>
          <w:rFonts w:eastAsia="Cambria" w:cs="Cambria"/>
        </w:rPr>
        <w:t>balance,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transforming</w:t>
      </w:r>
      <w:r>
        <w:rPr>
          <w:rFonts w:eastAsia="Cambria" w:cs="Cambria"/>
        </w:rPr>
        <w:t xml:space="preserve"> </w:t>
      </w:r>
      <w:r w:rsidRPr="007D3414">
        <w:rPr>
          <w:rFonts w:eastAsia="Cambria" w:cs="Cambria"/>
        </w:rPr>
        <w:t>one’s</w:t>
      </w:r>
      <w:r>
        <w:rPr>
          <w:rFonts w:eastAsia="Cambria" w:cs="Cambria"/>
        </w:rPr>
        <w:t xml:space="preserve"> </w:t>
      </w:r>
      <w:r w:rsidRPr="007D3414">
        <w:rPr>
          <w:rFonts w:eastAsia="Cambria" w:cs="Cambria"/>
        </w:rPr>
        <w:t>personal</w:t>
      </w:r>
      <w:r>
        <w:rPr>
          <w:rFonts w:eastAsia="Cambria" w:cs="Cambria"/>
        </w:rPr>
        <w:t xml:space="preserve"> </w:t>
      </w:r>
      <w:r w:rsidRPr="007D3414">
        <w:rPr>
          <w:rFonts w:eastAsia="Cambria" w:cs="Cambria"/>
        </w:rPr>
        <w:t>pattern</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Emphasis</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placed</w:t>
      </w:r>
      <w:proofErr w:type="gramEnd"/>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role</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holistic</w:t>
      </w:r>
      <w:r>
        <w:rPr>
          <w:rFonts w:eastAsia="Cambria" w:cs="Cambria"/>
        </w:rPr>
        <w:t xml:space="preserve"> </w:t>
      </w:r>
      <w:r w:rsidRPr="007D3414">
        <w:rPr>
          <w:rFonts w:eastAsia="Cambria" w:cs="Cambria"/>
        </w:rPr>
        <w:t>nurse</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communicator,</w:t>
      </w:r>
      <w:r>
        <w:rPr>
          <w:rFonts w:eastAsia="Cambria" w:cs="Cambria"/>
        </w:rPr>
        <w:t xml:space="preserve"> </w:t>
      </w:r>
      <w:r w:rsidRPr="007D3414">
        <w:rPr>
          <w:rFonts w:eastAsia="Cambria" w:cs="Cambria"/>
        </w:rPr>
        <w:t>partner,</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facilitator</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includes,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addition</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class</w:t>
      </w:r>
      <w:r>
        <w:rPr>
          <w:rFonts w:eastAsia="Cambria" w:cs="Cambria"/>
        </w:rPr>
        <w:t xml:space="preserve"> </w:t>
      </w:r>
      <w:r w:rsidRPr="007D3414">
        <w:rPr>
          <w:rFonts w:eastAsia="Cambria" w:cs="Cambria"/>
        </w:rPr>
        <w:t>time,</w:t>
      </w:r>
      <w:r>
        <w:rPr>
          <w:rFonts w:eastAsia="Cambria" w:cs="Cambria"/>
        </w:rPr>
        <w:t xml:space="preserve"> </w:t>
      </w:r>
      <w:r w:rsidRPr="007D3414">
        <w:rPr>
          <w:rFonts w:eastAsia="Cambria" w:cs="Cambria"/>
        </w:rPr>
        <w:t>45</w:t>
      </w:r>
      <w:r>
        <w:rPr>
          <w:rFonts w:eastAsia="Cambria" w:cs="Cambria"/>
        </w:rPr>
        <w:t xml:space="preserve"> </w:t>
      </w:r>
      <w:r w:rsidRPr="007D3414">
        <w:rPr>
          <w:rFonts w:eastAsia="Cambria" w:cs="Cambria"/>
        </w:rPr>
        <w:t>hours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clinical</w:t>
      </w:r>
      <w:r>
        <w:rPr>
          <w:rFonts w:eastAsia="Cambria" w:cs="Cambria"/>
        </w:rPr>
        <w:t xml:space="preserve"> </w:t>
      </w:r>
      <w:r w:rsidRPr="007D3414">
        <w:rPr>
          <w:rFonts w:eastAsia="Cambria" w:cs="Cambria"/>
        </w:rPr>
        <w:t>time</w:t>
      </w:r>
      <w:r>
        <w:rPr>
          <w:rFonts w:eastAsia="Cambria" w:cs="Cambria"/>
        </w:rPr>
        <w:t xml:space="preserve"> </w:t>
      </w:r>
      <w:r w:rsidRPr="007D3414">
        <w:rPr>
          <w:rFonts w:eastAsia="Cambria" w:cs="Cambria"/>
        </w:rPr>
        <w:t>for</w:t>
      </w:r>
      <w:r>
        <w:rPr>
          <w:rFonts w:eastAsia="Cambria" w:cs="Cambria"/>
        </w:rPr>
        <w:t xml:space="preserve"> </w:t>
      </w:r>
      <w:r w:rsidRPr="007D3414">
        <w:rPr>
          <w:rFonts w:eastAsia="Cambria" w:cs="Cambria"/>
        </w:rPr>
        <w:t>self-development</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learning</w:t>
      </w:r>
      <w:r>
        <w:rPr>
          <w:rFonts w:eastAsia="Cambria" w:cs="Cambria"/>
        </w:rPr>
        <w:t xml:space="preserve"> and a 1-day virtual retreat.</w:t>
      </w:r>
    </w:p>
    <w:p w14:paraId="2A505265"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346A0ACC" w14:textId="77777777" w:rsidTr="00461F5F">
        <w:trPr>
          <w:trHeight w:val="360"/>
        </w:trPr>
        <w:tc>
          <w:tcPr>
            <w:tcW w:w="1276" w:type="dxa"/>
            <w:shd w:val="clear" w:color="auto" w:fill="F2F2F2" w:themeFill="background1" w:themeFillShade="F2"/>
          </w:tcPr>
          <w:p w14:paraId="6675C315"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NR304e</w:t>
            </w:r>
          </w:p>
        </w:tc>
        <w:tc>
          <w:tcPr>
            <w:tcW w:w="8937" w:type="dxa"/>
            <w:shd w:val="clear" w:color="auto" w:fill="F2F2F2" w:themeFill="background1" w:themeFillShade="F2"/>
            <w:vAlign w:val="center"/>
          </w:tcPr>
          <w:p w14:paraId="4EC9F287" w14:textId="77777777" w:rsidR="006A14B6" w:rsidRPr="00EF46A2" w:rsidRDefault="006A14B6" w:rsidP="00461F5F">
            <w:pPr>
              <w:spacing w:after="60"/>
              <w:ind w:left="371" w:hanging="371"/>
              <w:rPr>
                <w:rFonts w:eastAsia="Cambria" w:cs="Cambria"/>
                <w:b/>
                <w:iCs/>
              </w:rPr>
            </w:pPr>
            <w:r>
              <w:rPr>
                <w:rFonts w:eastAsia="Cambria" w:cs="Cambria"/>
                <w:b/>
                <w:iCs/>
              </w:rPr>
              <w:t>Nursing in Research</w:t>
            </w:r>
          </w:p>
        </w:tc>
      </w:tr>
    </w:tbl>
    <w:p w14:paraId="632D013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0944AEF"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40B964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MA310e, NR310e, NR424, WS423</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2B9016E1"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1CA725B" w14:textId="77777777" w:rsidR="006A14B6" w:rsidRPr="004A58FF"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methods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inquiry</w:t>
      </w:r>
      <w:r>
        <w:rPr>
          <w:rFonts w:eastAsia="Cambria" w:cs="Cambria"/>
        </w:rPr>
        <w:t xml:space="preserve"> </w:t>
      </w:r>
      <w:r w:rsidRPr="007D3414">
        <w:rPr>
          <w:rFonts w:eastAsia="Cambria" w:cs="Cambria"/>
        </w:rPr>
        <w:t>for</w:t>
      </w:r>
      <w:r>
        <w:rPr>
          <w:rFonts w:eastAsia="Cambria" w:cs="Cambria"/>
        </w:rPr>
        <w:t xml:space="preserve"> </w:t>
      </w:r>
      <w:r w:rsidRPr="007D3414">
        <w:rPr>
          <w:rFonts w:eastAsia="Cambria" w:cs="Cambria"/>
        </w:rPr>
        <w:t>knowledge</w:t>
      </w:r>
      <w:r>
        <w:rPr>
          <w:rFonts w:eastAsia="Cambria" w:cs="Cambria"/>
        </w:rPr>
        <w:t xml:space="preserve"> </w:t>
      </w:r>
      <w:r w:rsidRPr="007D3414">
        <w:rPr>
          <w:rFonts w:eastAsia="Cambria" w:cs="Cambria"/>
        </w:rPr>
        <w:t>development</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interrelationships</w:t>
      </w:r>
      <w:r>
        <w:rPr>
          <w:rFonts w:eastAsia="Cambria" w:cs="Cambria"/>
        </w:rPr>
        <w:t xml:space="preserve"> between </w:t>
      </w:r>
      <w:r w:rsidRPr="007D3414">
        <w:rPr>
          <w:rFonts w:eastAsia="Cambria" w:cs="Cambria"/>
        </w:rPr>
        <w:t>theory,</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evidence-based,</w:t>
      </w:r>
      <w:r>
        <w:rPr>
          <w:rFonts w:eastAsia="Cambria" w:cs="Cambria"/>
        </w:rPr>
        <w:t xml:space="preserve"> </w:t>
      </w:r>
      <w:r w:rsidRPr="007D3414">
        <w:rPr>
          <w:rFonts w:eastAsia="Cambria" w:cs="Cambria"/>
        </w:rPr>
        <w:t>evidence-informed</w:t>
      </w:r>
      <w:r>
        <w:rPr>
          <w:rFonts w:eastAsia="Cambria" w:cs="Cambria"/>
        </w:rPr>
        <w:t xml:space="preserve"> </w:t>
      </w:r>
      <w:r w:rsidRPr="007D3414">
        <w:rPr>
          <w:rFonts w:eastAsia="Cambria" w:cs="Cambria"/>
        </w:rPr>
        <w:t>practice</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explored</w:t>
      </w:r>
      <w:proofErr w:type="gramEnd"/>
      <w:r w:rsidRPr="007D3414">
        <w:rPr>
          <w:rFonts w:eastAsia="Cambria" w:cs="Cambria"/>
        </w:rPr>
        <w:t>.</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research</w:t>
      </w:r>
      <w:r>
        <w:rPr>
          <w:rFonts w:eastAsia="Cambria" w:cs="Cambria"/>
        </w:rPr>
        <w:t xml:space="preserve"> </w:t>
      </w:r>
      <w:r w:rsidRPr="007D3414">
        <w:rPr>
          <w:rFonts w:eastAsia="Cambria" w:cs="Cambria"/>
        </w:rPr>
        <w:t>process</w:t>
      </w:r>
      <w:r>
        <w:rPr>
          <w:rFonts w:eastAsia="Cambria" w:cs="Cambria"/>
        </w:rPr>
        <w:t xml:space="preserve"> </w:t>
      </w:r>
      <w:proofErr w:type="gramStart"/>
      <w:r w:rsidRPr="007D3414">
        <w:rPr>
          <w:rFonts w:eastAsia="Cambria" w:cs="Cambria"/>
        </w:rPr>
        <w:t>is</w:t>
      </w:r>
      <w:r>
        <w:rPr>
          <w:rFonts w:eastAsia="Cambria" w:cs="Cambria"/>
        </w:rPr>
        <w:t xml:space="preserve"> </w:t>
      </w:r>
      <w:r w:rsidRPr="007D3414">
        <w:rPr>
          <w:rFonts w:eastAsia="Cambria" w:cs="Cambria"/>
        </w:rPr>
        <w:t>discussed</w:t>
      </w:r>
      <w:proofErr w:type="gramEnd"/>
      <w:r>
        <w:rPr>
          <w:rFonts w:eastAsia="Cambria" w:cs="Cambria"/>
        </w:rPr>
        <w:t xml:space="preserve"> </w:t>
      </w:r>
      <w:r w:rsidRPr="007D3414">
        <w:rPr>
          <w:rFonts w:eastAsia="Cambria" w:cs="Cambria"/>
        </w:rPr>
        <w:t>with</w:t>
      </w:r>
      <w:r>
        <w:rPr>
          <w:rFonts w:eastAsia="Cambria" w:cs="Cambria"/>
        </w:rPr>
        <w:t xml:space="preserve"> </w:t>
      </w:r>
      <w:r w:rsidRPr="007D3414">
        <w:rPr>
          <w:rFonts w:eastAsia="Cambria" w:cs="Cambria"/>
        </w:rPr>
        <w:t>emphasis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systematic</w:t>
      </w:r>
      <w:r>
        <w:rPr>
          <w:rFonts w:eastAsia="Cambria" w:cs="Cambria"/>
        </w:rPr>
        <w:t xml:space="preserve"> </w:t>
      </w:r>
      <w:r w:rsidRPr="007D3414">
        <w:rPr>
          <w:rFonts w:eastAsia="Cambria" w:cs="Cambria"/>
        </w:rPr>
        <w:t>problem-solving,</w:t>
      </w:r>
      <w:r>
        <w:rPr>
          <w:rFonts w:eastAsia="Cambria" w:cs="Cambria"/>
        </w:rPr>
        <w:t xml:space="preserve"> </w:t>
      </w:r>
      <w:r w:rsidRPr="007D3414">
        <w:rPr>
          <w:rFonts w:eastAsia="Cambria" w:cs="Cambria"/>
        </w:rPr>
        <w:t>critical</w:t>
      </w:r>
      <w:r>
        <w:rPr>
          <w:rFonts w:eastAsia="Cambria" w:cs="Cambria"/>
        </w:rPr>
        <w:t xml:space="preserve"> </w:t>
      </w:r>
      <w:r w:rsidRPr="007D3414">
        <w:rPr>
          <w:rFonts w:eastAsia="Cambria" w:cs="Cambria"/>
        </w:rPr>
        <w:t>analysis,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attributes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scholarship.</w:t>
      </w:r>
      <w:r>
        <w:rPr>
          <w:rFonts w:eastAsia="Cambria" w:cs="Cambria"/>
        </w:rPr>
        <w:t xml:space="preserve"> </w:t>
      </w:r>
      <w:r w:rsidRPr="004A58FF">
        <w:rPr>
          <w:rFonts w:eastAsia="Cambria" w:cs="Cambria"/>
        </w:rPr>
        <w:t xml:space="preserve">Research designs and methods and various forms of evidence </w:t>
      </w:r>
      <w:proofErr w:type="gramStart"/>
      <w:r w:rsidRPr="004A58FF">
        <w:rPr>
          <w:rFonts w:eastAsia="Cambria" w:cs="Cambria"/>
        </w:rPr>
        <w:t>are presented</w:t>
      </w:r>
      <w:proofErr w:type="gramEnd"/>
      <w:r w:rsidRPr="004A58FF">
        <w:rPr>
          <w:rFonts w:eastAsia="Cambria" w:cs="Cambria"/>
        </w:rPr>
        <w:t xml:space="preserve"> in relationship to addressing phenomena of concern to nursing and healthcare. Emphasis </w:t>
      </w:r>
      <w:proofErr w:type="gramStart"/>
      <w:r w:rsidRPr="004A58FF">
        <w:rPr>
          <w:rFonts w:eastAsia="Cambria" w:cs="Cambria"/>
        </w:rPr>
        <w:t>is placed</w:t>
      </w:r>
      <w:proofErr w:type="gramEnd"/>
      <w:r w:rsidRPr="004A58FF">
        <w:rPr>
          <w:rFonts w:eastAsia="Cambria" w:cs="Cambria"/>
        </w:rPr>
        <w:t xml:space="preserve"> on competencies necessary for knowledgeable research utilization</w:t>
      </w:r>
      <w:r>
        <w:rPr>
          <w:rFonts w:eastAsia="Cambria" w:cs="Cambria"/>
        </w:rPr>
        <w:t>,</w:t>
      </w:r>
      <w:r w:rsidRPr="004A58FF">
        <w:rPr>
          <w:rFonts w:eastAsia="Cambria" w:cs="Cambria"/>
        </w:rPr>
        <w:t xml:space="preserve"> including information literacy skills, critical evaluation/critique of published research, and application of research findings to clinical practice.</w:t>
      </w:r>
    </w:p>
    <w:p w14:paraId="5E91E4DF" w14:textId="77777777" w:rsidR="006A14B6" w:rsidRPr="004A58FF"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9EFF89E" w14:textId="77777777" w:rsidTr="00461F5F">
        <w:trPr>
          <w:trHeight w:val="360"/>
        </w:trPr>
        <w:tc>
          <w:tcPr>
            <w:tcW w:w="1276" w:type="dxa"/>
            <w:shd w:val="clear" w:color="auto" w:fill="F2F2F2" w:themeFill="background1" w:themeFillShade="F2"/>
          </w:tcPr>
          <w:p w14:paraId="1E063AB9"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NR310e</w:t>
            </w:r>
          </w:p>
        </w:tc>
        <w:tc>
          <w:tcPr>
            <w:tcW w:w="8937" w:type="dxa"/>
            <w:shd w:val="clear" w:color="auto" w:fill="F2F2F2" w:themeFill="background1" w:themeFillShade="F2"/>
            <w:vAlign w:val="center"/>
          </w:tcPr>
          <w:p w14:paraId="70077A69" w14:textId="77777777" w:rsidR="006A14B6" w:rsidRPr="00EF46A2" w:rsidRDefault="006A14B6" w:rsidP="00461F5F">
            <w:pPr>
              <w:spacing w:after="60"/>
              <w:ind w:left="371" w:hanging="371"/>
              <w:rPr>
                <w:rFonts w:eastAsia="Cambria" w:cs="Cambria"/>
                <w:b/>
                <w:iCs/>
              </w:rPr>
            </w:pPr>
            <w:r>
              <w:rPr>
                <w:rFonts w:eastAsia="Cambria" w:cs="Cambria"/>
                <w:b/>
                <w:iCs/>
              </w:rPr>
              <w:t>Essentials of Nursing Practice</w:t>
            </w:r>
          </w:p>
        </w:tc>
      </w:tr>
    </w:tbl>
    <w:p w14:paraId="3621A39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lab (4 total)</w:t>
      </w:r>
    </w:p>
    <w:p w14:paraId="438D715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90</w:t>
      </w:r>
      <w:proofErr w:type="gramEnd"/>
      <w:r w:rsidRPr="00E108F5">
        <w:rPr>
          <w:rFonts w:eastAsia="Cambria" w:cs="Cambria"/>
          <w:color w:val="000000" w:themeColor="text1"/>
          <w:sz w:val="20"/>
          <w:szCs w:val="20"/>
        </w:rPr>
        <w:t xml:space="preserve"> academic</w:t>
      </w:r>
    </w:p>
    <w:p w14:paraId="24419A6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NR300e, NR301c, WS331e, WS354e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03CE2B8E"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1769A5E7" w14:textId="77777777" w:rsidR="006A14B6" w:rsidRPr="000D1FCD" w:rsidRDefault="006A14B6" w:rsidP="006A14B6">
      <w:pPr>
        <w:pStyle w:val="NormalWeb"/>
        <w:spacing w:before="0" w:beforeAutospacing="0" w:after="0" w:afterAutospacing="0"/>
        <w:rPr>
          <w:rFonts w:ascii="Cambria" w:hAnsi="Cambria"/>
          <w:sz w:val="22"/>
          <w:szCs w:val="22"/>
        </w:rPr>
      </w:pPr>
      <w:r w:rsidRPr="000D1FCD">
        <w:rPr>
          <w:rFonts w:ascii="Cambria" w:hAnsi="Cambria"/>
          <w:sz w:val="22"/>
          <w:szCs w:val="22"/>
        </w:rPr>
        <w:t xml:space="preserve">This course will enable students to explore concepts and apply critical thinking skills foundational to safe, high-quality, holistic, relationship-centered nursing care in diverse healthcare settings. </w:t>
      </w:r>
      <w:r w:rsidRPr="000D1FCD">
        <w:rPr>
          <w:rFonts w:ascii="Cambria" w:eastAsiaTheme="majorEastAsia" w:hAnsi="Cambria"/>
          <w:color w:val="000000"/>
          <w:sz w:val="22"/>
          <w:szCs w:val="22"/>
          <w:shd w:val="clear" w:color="auto" w:fill="FFFFFF"/>
        </w:rPr>
        <w:t>Topics include knowledge, judgment, skills, and professional values within a legal/ethical framework for nursing.</w:t>
      </w:r>
      <w:r w:rsidRPr="000D1FCD">
        <w:rPr>
          <w:rFonts w:ascii="Cambria" w:hAnsi="Cambria"/>
          <w:sz w:val="22"/>
          <w:szCs w:val="22"/>
        </w:rPr>
        <w:t xml:space="preserve"> The nursing process </w:t>
      </w:r>
      <w:proofErr w:type="gramStart"/>
      <w:r w:rsidRPr="000D1FCD">
        <w:rPr>
          <w:rFonts w:ascii="Cambria" w:hAnsi="Cambria"/>
          <w:sz w:val="22"/>
          <w:szCs w:val="22"/>
        </w:rPr>
        <w:t>is introduced</w:t>
      </w:r>
      <w:proofErr w:type="gramEnd"/>
      <w:r w:rsidRPr="000D1FCD">
        <w:rPr>
          <w:rFonts w:ascii="Cambria" w:hAnsi="Cambria"/>
          <w:sz w:val="22"/>
          <w:szCs w:val="22"/>
        </w:rPr>
        <w:t xml:space="preserve"> as a solution-seeking approach to the provision of professional nursing practice. Students experience how to create a sustainable caring-healing practice through caring for self, </w:t>
      </w:r>
      <w:r w:rsidRPr="000D1FCD">
        <w:rPr>
          <w:rFonts w:ascii="Cambria" w:hAnsi="Cambria"/>
          <w:sz w:val="22"/>
          <w:szCs w:val="22"/>
        </w:rPr>
        <w:lastRenderedPageBreak/>
        <w:t xml:space="preserve">colleagues, patients, and families. The laboratory experience will create a safe learning environment using care situations and simulations for nursing students to practice essential nursing skills competently. </w:t>
      </w:r>
    </w:p>
    <w:p w14:paraId="4B0E550D" w14:textId="77777777" w:rsidR="006A14B6" w:rsidRPr="000D1FCD" w:rsidRDefault="006A14B6" w:rsidP="006A14B6">
      <w:pPr>
        <w:pStyle w:val="NormalWeb"/>
        <w:spacing w:before="0" w:beforeAutospacing="0" w:after="0" w:afterAutospacing="0"/>
        <w:rPr>
          <w:rFonts w:ascii="Cambria" w:hAnsi="Cambria"/>
          <w:sz w:val="22"/>
          <w:szCs w:val="22"/>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BCC7237" w14:textId="77777777" w:rsidTr="00461F5F">
        <w:trPr>
          <w:trHeight w:val="360"/>
        </w:trPr>
        <w:tc>
          <w:tcPr>
            <w:tcW w:w="1276" w:type="dxa"/>
            <w:shd w:val="clear" w:color="auto" w:fill="F2F2F2" w:themeFill="background1" w:themeFillShade="F2"/>
          </w:tcPr>
          <w:p w14:paraId="7FE1AE28"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NR311e</w:t>
            </w:r>
          </w:p>
        </w:tc>
        <w:tc>
          <w:tcPr>
            <w:tcW w:w="8937" w:type="dxa"/>
            <w:shd w:val="clear" w:color="auto" w:fill="F2F2F2" w:themeFill="background1" w:themeFillShade="F2"/>
            <w:vAlign w:val="center"/>
          </w:tcPr>
          <w:p w14:paraId="0FE33DF4" w14:textId="77777777" w:rsidR="006A14B6" w:rsidRPr="00EF46A2" w:rsidRDefault="006A14B6" w:rsidP="00461F5F">
            <w:pPr>
              <w:spacing w:after="60"/>
              <w:ind w:left="371" w:hanging="371"/>
              <w:rPr>
                <w:rFonts w:eastAsia="Cambria" w:cs="Cambria"/>
                <w:b/>
                <w:iCs/>
              </w:rPr>
            </w:pPr>
            <w:r>
              <w:rPr>
                <w:rFonts w:eastAsia="Cambria" w:cs="Cambria"/>
                <w:b/>
                <w:iCs/>
              </w:rPr>
              <w:t>Holistic Integration Seminar I</w:t>
            </w:r>
          </w:p>
        </w:tc>
      </w:tr>
    </w:tbl>
    <w:p w14:paraId="0D4660C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FFB7FF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4E6A1AF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NR310e, NR424, WS423, WS452</w:t>
      </w:r>
      <w:r>
        <w:tab/>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5799AB48"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3D4CC76B" w14:textId="77777777" w:rsidR="006A14B6" w:rsidRPr="000D1FCD" w:rsidRDefault="006A14B6" w:rsidP="006A14B6">
      <w:pPr>
        <w:pStyle w:val="NormalWeb"/>
        <w:spacing w:before="0" w:beforeAutospacing="0" w:after="0" w:afterAutospacing="0"/>
        <w:rPr>
          <w:rFonts w:ascii="Cambria" w:hAnsi="Cambria"/>
          <w:sz w:val="22"/>
          <w:szCs w:val="22"/>
          <w:lang w:val="es-ES"/>
        </w:rPr>
      </w:pPr>
      <w:r w:rsidRPr="000D1FCD">
        <w:rPr>
          <w:rFonts w:ascii="Cambria" w:hAnsi="Cambria"/>
          <w:sz w:val="22"/>
          <w:szCs w:val="22"/>
        </w:rPr>
        <w:t xml:space="preserve">This seminar will provide students with the opportunity to integrate clinical experiences of caring for adults with chronic illness and members of childbearing families with holistic caring-healing approaches explored in nursing courses. Faculty will guide students to assume leadership in co-creating a learning environment where they will reflect upon and embody their holistic philosophy of nursing and demonstrate the use of holistic caring processes, ongoing self-care, and self-development. </w:t>
      </w:r>
    </w:p>
    <w:p w14:paraId="458B1AAE" w14:textId="77777777" w:rsidR="006A14B6" w:rsidRDefault="006A14B6" w:rsidP="006A14B6">
      <w:pPr>
        <w:pStyle w:val="NormalWeb"/>
        <w:spacing w:before="0" w:beforeAutospacing="0" w:after="0" w:afterAutospacing="0"/>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CE5BCA7" w14:textId="77777777" w:rsidTr="00461F5F">
        <w:trPr>
          <w:trHeight w:val="360"/>
        </w:trPr>
        <w:tc>
          <w:tcPr>
            <w:tcW w:w="1276" w:type="dxa"/>
            <w:shd w:val="clear" w:color="auto" w:fill="F2F2F2" w:themeFill="background1" w:themeFillShade="F2"/>
          </w:tcPr>
          <w:p w14:paraId="048B51A4"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NR312e</w:t>
            </w:r>
          </w:p>
        </w:tc>
        <w:tc>
          <w:tcPr>
            <w:tcW w:w="8937" w:type="dxa"/>
            <w:shd w:val="clear" w:color="auto" w:fill="F2F2F2" w:themeFill="background1" w:themeFillShade="F2"/>
            <w:vAlign w:val="center"/>
          </w:tcPr>
          <w:p w14:paraId="6FC7BE8B" w14:textId="77777777" w:rsidR="006A14B6" w:rsidRPr="00EF46A2" w:rsidRDefault="006A14B6" w:rsidP="00461F5F">
            <w:pPr>
              <w:spacing w:after="60"/>
              <w:ind w:left="371" w:hanging="371"/>
              <w:rPr>
                <w:rFonts w:eastAsia="Cambria" w:cs="Cambria"/>
                <w:b/>
                <w:iCs/>
              </w:rPr>
            </w:pPr>
            <w:r>
              <w:rPr>
                <w:rFonts w:eastAsia="Cambria" w:cs="Cambria"/>
                <w:b/>
                <w:iCs/>
              </w:rPr>
              <w:t>Holistic Caring for Adults I</w:t>
            </w:r>
          </w:p>
        </w:tc>
      </w:tr>
    </w:tbl>
    <w:p w14:paraId="74832AB5"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clinical (6 total)</w:t>
      </w:r>
    </w:p>
    <w:p w14:paraId="670A4C0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165</w:t>
      </w:r>
      <w:r w:rsidRPr="00E108F5">
        <w:rPr>
          <w:rFonts w:eastAsia="Cambria" w:cs="Cambria"/>
          <w:color w:val="000000" w:themeColor="text1"/>
          <w:sz w:val="20"/>
          <w:szCs w:val="20"/>
        </w:rPr>
        <w:t xml:space="preserve"> academic</w:t>
      </w:r>
    </w:p>
    <w:p w14:paraId="11128BB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NR310e, NR424, WS423, WS45ee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None</w:t>
      </w:r>
    </w:p>
    <w:p w14:paraId="0F86E504"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450C95C2" w14:textId="77777777" w:rsidR="006A14B6" w:rsidRDefault="006A14B6" w:rsidP="006A14B6">
      <w:pPr>
        <w:shd w:val="clear" w:color="auto" w:fill="FFFFFF" w:themeFill="background1"/>
        <w:rPr>
          <w:color w:val="000000" w:themeColor="text1"/>
        </w:rPr>
      </w:pPr>
      <w:r w:rsidRPr="00E11A2E">
        <w:t xml:space="preserve">This course </w:t>
      </w:r>
      <w:proofErr w:type="gramStart"/>
      <w:r w:rsidRPr="00E11A2E">
        <w:t>is designed</w:t>
      </w:r>
      <w:proofErr w:type="gramEnd"/>
      <w:r w:rsidRPr="00E11A2E">
        <w:t xml:space="preserve"> to examine the concepts of holistic nursing care of adults with chronic </w:t>
      </w:r>
      <w:r>
        <w:t>healthcare</w:t>
      </w:r>
      <w:r w:rsidRPr="00E11A2E">
        <w:t xml:space="preserve"> needs. Emphasis </w:t>
      </w:r>
      <w:proofErr w:type="gramStart"/>
      <w:r w:rsidRPr="00E11A2E">
        <w:t>is placed</w:t>
      </w:r>
      <w:proofErr w:type="gramEnd"/>
      <w:r w:rsidRPr="00E11A2E">
        <w:t xml:space="preserve"> on the delivery of evidence-informed, relationship-centered care with diverse populations. </w:t>
      </w:r>
      <w:r w:rsidRPr="00E11A2E">
        <w:rPr>
          <w:color w:val="000000" w:themeColor="text1"/>
        </w:rPr>
        <w:t xml:space="preserve">Concepts and theories to nurture the wholeness of adults and aging populations with chronic alterations </w:t>
      </w:r>
      <w:proofErr w:type="gramStart"/>
      <w:r w:rsidRPr="00E11A2E">
        <w:rPr>
          <w:color w:val="000000" w:themeColor="text1"/>
        </w:rPr>
        <w:t>are examined</w:t>
      </w:r>
      <w:proofErr w:type="gramEnd"/>
      <w:r w:rsidRPr="00E11A2E">
        <w:rPr>
          <w:color w:val="000000" w:themeColor="text1"/>
        </w:rPr>
        <w:t xml:space="preserve">. </w:t>
      </w:r>
      <w:r w:rsidRPr="00E11A2E">
        <w:t xml:space="preserve">Principles of wellness, health promotion, and illness prevention for adults of all ages </w:t>
      </w:r>
      <w:proofErr w:type="gramStart"/>
      <w:r w:rsidRPr="00E11A2E">
        <w:t>are explored</w:t>
      </w:r>
      <w:proofErr w:type="gramEnd"/>
      <w:r w:rsidRPr="00E11A2E">
        <w:t xml:space="preserve">. </w:t>
      </w:r>
      <w:r w:rsidRPr="00E11A2E">
        <w:rPr>
          <w:color w:val="000000" w:themeColor="text1"/>
        </w:rPr>
        <w:t>The clinical practicum emphasizes the use of evidence-informed practice to facilitate the achievement of safe, competent, holistic nursing care to promote and preserve wellness for persons and families living with chronic health conditions. The co-creation of caring environments with interprofessional teams, supporting a culture of quality and safety</w:t>
      </w:r>
      <w:r>
        <w:rPr>
          <w:color w:val="000000" w:themeColor="text1"/>
        </w:rPr>
        <w:t>,</w:t>
      </w:r>
      <w:r w:rsidRPr="00E11A2E">
        <w:rPr>
          <w:color w:val="000000" w:themeColor="text1"/>
        </w:rPr>
        <w:t xml:space="preserve"> is essential. Fundamental knowledge, attitudes, and skills </w:t>
      </w:r>
      <w:proofErr w:type="gramStart"/>
      <w:r w:rsidRPr="00E11A2E">
        <w:rPr>
          <w:color w:val="000000" w:themeColor="text1"/>
        </w:rPr>
        <w:t>are practiced</w:t>
      </w:r>
      <w:proofErr w:type="gramEnd"/>
      <w:r w:rsidRPr="00E11A2E">
        <w:rPr>
          <w:color w:val="000000" w:themeColor="text1"/>
        </w:rPr>
        <w:t xml:space="preserve"> in nursing simulation and applied in the clinical setting.</w:t>
      </w:r>
    </w:p>
    <w:p w14:paraId="0ED9FC03" w14:textId="77777777" w:rsidR="006A14B6" w:rsidRDefault="006A14B6" w:rsidP="006A14B6">
      <w:pPr>
        <w:shd w:val="clear" w:color="auto" w:fill="FFFFFF" w:themeFill="background1"/>
        <w:jc w:val="both"/>
        <w:rPr>
          <w:color w:val="000000" w:themeColor="text1"/>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6BD6758" w14:textId="77777777" w:rsidTr="00461F5F">
        <w:trPr>
          <w:trHeight w:val="360"/>
        </w:trPr>
        <w:tc>
          <w:tcPr>
            <w:tcW w:w="1276" w:type="dxa"/>
            <w:shd w:val="clear" w:color="auto" w:fill="F2F2F2" w:themeFill="background1" w:themeFillShade="F2"/>
          </w:tcPr>
          <w:p w14:paraId="5BA5ABF8"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NR314e</w:t>
            </w:r>
          </w:p>
        </w:tc>
        <w:tc>
          <w:tcPr>
            <w:tcW w:w="8937" w:type="dxa"/>
            <w:shd w:val="clear" w:color="auto" w:fill="F2F2F2" w:themeFill="background1" w:themeFillShade="F2"/>
            <w:vAlign w:val="center"/>
          </w:tcPr>
          <w:p w14:paraId="7DC341BA" w14:textId="77777777" w:rsidR="006A14B6" w:rsidRPr="00EF46A2" w:rsidRDefault="006A14B6" w:rsidP="00461F5F">
            <w:pPr>
              <w:spacing w:after="60"/>
              <w:ind w:left="371" w:hanging="371"/>
              <w:rPr>
                <w:rFonts w:eastAsia="Cambria" w:cs="Cambria"/>
                <w:b/>
                <w:iCs/>
              </w:rPr>
            </w:pPr>
            <w:r>
              <w:rPr>
                <w:rFonts w:eastAsia="Cambria" w:cs="Cambria"/>
                <w:b/>
                <w:iCs/>
              </w:rPr>
              <w:t xml:space="preserve">Holistic Caring for Families </w:t>
            </w:r>
          </w:p>
        </w:tc>
      </w:tr>
    </w:tbl>
    <w:p w14:paraId="6B326EA9" w14:textId="269D5878"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7533E3EA">
        <w:rPr>
          <w:rFonts w:eastAsia="Cambria" w:cs="Cambria"/>
          <w:b/>
          <w:bCs/>
          <w:color w:val="000000" w:themeColor="text1"/>
          <w:sz w:val="20"/>
          <w:szCs w:val="20"/>
        </w:rPr>
        <w:t>Units:</w:t>
      </w:r>
      <w:r>
        <w:tab/>
      </w:r>
      <w:proofErr w:type="gramStart"/>
      <w:r w:rsidRPr="7533E3EA">
        <w:rPr>
          <w:rFonts w:eastAsia="Cambria" w:cs="Cambria"/>
          <w:color w:val="000000" w:themeColor="text1"/>
          <w:sz w:val="20"/>
          <w:szCs w:val="20"/>
        </w:rPr>
        <w:t>3</w:t>
      </w:r>
      <w:proofErr w:type="gramEnd"/>
      <w:r w:rsidRPr="7533E3EA">
        <w:rPr>
          <w:rFonts w:eastAsia="Cambria" w:cs="Cambria"/>
          <w:color w:val="000000" w:themeColor="text1"/>
          <w:sz w:val="20"/>
          <w:szCs w:val="20"/>
        </w:rPr>
        <w:t xml:space="preserve"> didactic, </w:t>
      </w:r>
      <w:r w:rsidR="075ABD99" w:rsidRPr="7533E3EA">
        <w:rPr>
          <w:rFonts w:eastAsia="Cambria" w:cs="Cambria"/>
          <w:color w:val="000000" w:themeColor="text1"/>
          <w:sz w:val="20"/>
          <w:szCs w:val="20"/>
        </w:rPr>
        <w:t xml:space="preserve">1 lab, 1 </w:t>
      </w:r>
      <w:r w:rsidRPr="7533E3EA">
        <w:rPr>
          <w:rFonts w:eastAsia="Cambria" w:cs="Cambria"/>
          <w:color w:val="000000" w:themeColor="text1"/>
          <w:sz w:val="20"/>
          <w:szCs w:val="20"/>
        </w:rPr>
        <w:t>clinical (5 total)</w:t>
      </w:r>
    </w:p>
    <w:p w14:paraId="08CC457B" w14:textId="07751679"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7533E3EA">
        <w:rPr>
          <w:rFonts w:eastAsia="Cambria" w:cs="Cambria"/>
          <w:b/>
          <w:bCs/>
          <w:color w:val="000000" w:themeColor="text1"/>
          <w:sz w:val="20"/>
          <w:szCs w:val="20"/>
        </w:rPr>
        <w:t>Hours:</w:t>
      </w:r>
      <w:r>
        <w:tab/>
      </w:r>
      <w:r w:rsidRPr="7533E3EA">
        <w:rPr>
          <w:rFonts w:eastAsia="Cambria" w:cs="Cambria"/>
          <w:color w:val="000000" w:themeColor="text1"/>
          <w:sz w:val="20"/>
          <w:szCs w:val="20"/>
        </w:rPr>
        <w:t>1</w:t>
      </w:r>
      <w:r w:rsidR="2415F97A" w:rsidRPr="7533E3EA">
        <w:rPr>
          <w:rFonts w:eastAsia="Cambria" w:cs="Cambria"/>
          <w:color w:val="000000" w:themeColor="text1"/>
          <w:sz w:val="20"/>
          <w:szCs w:val="20"/>
        </w:rPr>
        <w:t>20</w:t>
      </w:r>
      <w:r w:rsidRPr="7533E3EA">
        <w:rPr>
          <w:rFonts w:eastAsia="Cambria" w:cs="Cambria"/>
          <w:color w:val="000000" w:themeColor="text1"/>
          <w:sz w:val="20"/>
          <w:szCs w:val="20"/>
        </w:rPr>
        <w:t xml:space="preserve"> academic</w:t>
      </w:r>
    </w:p>
    <w:p w14:paraId="1F922B5E" w14:textId="17690B1F"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NR310e, NR424, WS423, WS45</w:t>
      </w:r>
      <w:r w:rsidR="005E3BD5">
        <w:rPr>
          <w:rFonts w:eastAsia="Cambria" w:cs="Cambria"/>
          <w:color w:val="000000" w:themeColor="text1"/>
          <w:sz w:val="20"/>
          <w:szCs w:val="20"/>
        </w:rPr>
        <w:t>2</w:t>
      </w:r>
      <w:r w:rsidRPr="2EE6D1E3">
        <w:rPr>
          <w:rFonts w:eastAsia="Cambria" w:cs="Cambria"/>
          <w:color w:val="000000" w:themeColor="text1"/>
          <w:sz w:val="20"/>
          <w:szCs w:val="20"/>
        </w:rPr>
        <w:t>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45968B04"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3B5FF870" w14:textId="77777777" w:rsidR="006A14B6" w:rsidRPr="00E11A2E" w:rsidRDefault="006A14B6" w:rsidP="006A14B6">
      <w:pPr>
        <w:rPr>
          <w:color w:val="000000" w:themeColor="text1"/>
        </w:rPr>
      </w:pPr>
      <w:r w:rsidRPr="00E11A2E">
        <w:t xml:space="preserve">This course </w:t>
      </w:r>
      <w:proofErr w:type="gramStart"/>
      <w:r w:rsidRPr="00E11A2E">
        <w:t>is designed</w:t>
      </w:r>
      <w:proofErr w:type="gramEnd"/>
      <w:r w:rsidRPr="00E11A2E">
        <w:t xml:space="preserve"> to examine concepts and theories of family, human growth and development, health promotion, wellness, and the illness states of an expansive definition of childbearing families. The nursing management of safe, holistic, relationship-centered care </w:t>
      </w:r>
      <w:proofErr w:type="gramStart"/>
      <w:r w:rsidRPr="00E11A2E">
        <w:t>is explored</w:t>
      </w:r>
      <w:proofErr w:type="gramEnd"/>
      <w:r w:rsidRPr="00E11A2E">
        <w:t xml:space="preserve">. Collaboration with families and inter-professional teams </w:t>
      </w:r>
      <w:proofErr w:type="gramStart"/>
      <w:r w:rsidRPr="00E11A2E">
        <w:t>is emphasized</w:t>
      </w:r>
      <w:proofErr w:type="gramEnd"/>
      <w:r w:rsidRPr="00E11A2E">
        <w:t xml:space="preserve"> to create quality outcomes and a culture of safety and well-being. </w:t>
      </w:r>
      <w:r w:rsidRPr="00E11A2E">
        <w:rPr>
          <w:color w:val="000000" w:themeColor="text1"/>
        </w:rPr>
        <w:t xml:space="preserve">The </w:t>
      </w:r>
      <w:r w:rsidRPr="00E11A2E">
        <w:rPr>
          <w:color w:val="000000" w:themeColor="text1"/>
        </w:rPr>
        <w:lastRenderedPageBreak/>
        <w:t>clinical practicum provides an opportunity to apply relationship-centered theoretical knowledge and evidence-informed care of women, newborns, infants, children, adolescents, and families.</w:t>
      </w:r>
    </w:p>
    <w:p w14:paraId="6BCAAE50" w14:textId="77777777" w:rsidR="006A14B6" w:rsidRDefault="006A14B6" w:rsidP="006A14B6">
      <w:pPr>
        <w:shd w:val="clear" w:color="auto" w:fill="FFFFFF" w:themeFill="background1"/>
        <w:jc w:val="both"/>
        <w:rPr>
          <w:color w:val="00000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4A8D270E" w14:textId="77777777" w:rsidTr="00461F5F">
        <w:trPr>
          <w:trHeight w:val="360"/>
        </w:trPr>
        <w:tc>
          <w:tcPr>
            <w:tcW w:w="1276" w:type="dxa"/>
            <w:shd w:val="clear" w:color="auto" w:fill="F2F2F2" w:themeFill="background1" w:themeFillShade="F2"/>
          </w:tcPr>
          <w:p w14:paraId="598E13CB"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NR404e</w:t>
            </w:r>
          </w:p>
        </w:tc>
        <w:tc>
          <w:tcPr>
            <w:tcW w:w="8937" w:type="dxa"/>
            <w:shd w:val="clear" w:color="auto" w:fill="F2F2F2" w:themeFill="background1" w:themeFillShade="F2"/>
            <w:vAlign w:val="center"/>
          </w:tcPr>
          <w:p w14:paraId="3A9A3FC4" w14:textId="77777777" w:rsidR="006A14B6" w:rsidRPr="00EF46A2" w:rsidRDefault="006A14B6" w:rsidP="00461F5F">
            <w:pPr>
              <w:spacing w:after="60"/>
              <w:ind w:left="371" w:hanging="371"/>
              <w:rPr>
                <w:rFonts w:eastAsia="Cambria" w:cs="Cambria"/>
                <w:b/>
                <w:iCs/>
              </w:rPr>
            </w:pPr>
            <w:r>
              <w:rPr>
                <w:rFonts w:eastAsia="Cambria" w:cs="Cambria"/>
                <w:b/>
                <w:iCs/>
              </w:rPr>
              <w:t>Community Health Nursing/Population Focused Healthcare</w:t>
            </w:r>
          </w:p>
        </w:tc>
      </w:tr>
    </w:tbl>
    <w:p w14:paraId="242030A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2 clinical (6 total)</w:t>
      </w:r>
    </w:p>
    <w:p w14:paraId="01F77E7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165</w:t>
      </w:r>
      <w:r w:rsidRPr="00E108F5">
        <w:rPr>
          <w:rFonts w:eastAsia="Cambria" w:cs="Cambria"/>
          <w:color w:val="000000" w:themeColor="text1"/>
          <w:sz w:val="20"/>
          <w:szCs w:val="20"/>
        </w:rPr>
        <w:t xml:space="preserve"> academic</w:t>
      </w:r>
    </w:p>
    <w:p w14:paraId="0EBA6DA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NR410e, NR411e, NR412e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None</w:t>
      </w:r>
    </w:p>
    <w:p w14:paraId="210C4BED"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6FC9816F" w14:textId="77777777" w:rsidR="006A14B6" w:rsidRPr="000D1FCD" w:rsidRDefault="006A14B6" w:rsidP="006A14B6">
      <w:pPr>
        <w:pStyle w:val="NormalWeb"/>
        <w:spacing w:before="0" w:beforeAutospacing="0" w:after="0" w:afterAutospacing="0"/>
        <w:rPr>
          <w:rFonts w:ascii="Cambria" w:hAnsi="Cambria"/>
          <w:sz w:val="22"/>
          <w:szCs w:val="22"/>
        </w:rPr>
      </w:pPr>
      <w:r w:rsidRPr="000D1FCD">
        <w:rPr>
          <w:rFonts w:ascii="Cambria" w:hAnsi="Cambria"/>
          <w:sz w:val="22"/>
          <w:szCs w:val="22"/>
        </w:rPr>
        <w:t>This course focuses on the theory and practice of community health nursing and population-focused care. Emphasis is on protecting and enhancing the health of families, communities, wellness, prevention, health promotion, health education, and case management. Students work with diverse populations and assess the "community as client" in developing a project to meet an identified community need. Epidemiology, health policy and equity, advocacy</w:t>
      </w:r>
      <w:r w:rsidRPr="000D1FCD">
        <w:rPr>
          <w:rFonts w:ascii="Cambria" w:hAnsi="Cambria"/>
          <w:sz w:val="22"/>
          <w:szCs w:val="22"/>
          <w:u w:val="single"/>
        </w:rPr>
        <w:t>,</w:t>
      </w:r>
      <w:r w:rsidRPr="000D1FCD">
        <w:rPr>
          <w:rFonts w:ascii="Cambria" w:hAnsi="Cambria"/>
          <w:sz w:val="22"/>
          <w:szCs w:val="22"/>
        </w:rPr>
        <w:t xml:space="preserve"> environmental health, global health, and the well-being of the ecosystem </w:t>
      </w:r>
      <w:proofErr w:type="gramStart"/>
      <w:r w:rsidRPr="000D1FCD">
        <w:rPr>
          <w:rFonts w:ascii="Cambria" w:hAnsi="Cambria"/>
          <w:sz w:val="22"/>
          <w:szCs w:val="22"/>
        </w:rPr>
        <w:t>are explored</w:t>
      </w:r>
      <w:proofErr w:type="gramEnd"/>
      <w:r w:rsidRPr="000D1FCD">
        <w:rPr>
          <w:rFonts w:ascii="Cambria" w:hAnsi="Cambria"/>
          <w:sz w:val="22"/>
          <w:szCs w:val="22"/>
        </w:rPr>
        <w:t xml:space="preserve">. Clinical learning experiences occur in a variety of community-based settings. </w:t>
      </w:r>
    </w:p>
    <w:p w14:paraId="20778453" w14:textId="77777777" w:rsidR="006A14B6" w:rsidRPr="000D1FCD" w:rsidRDefault="006A14B6" w:rsidP="006A14B6">
      <w:pPr>
        <w:pStyle w:val="NormalWeb"/>
        <w:spacing w:before="0" w:beforeAutospacing="0" w:after="0" w:afterAutospacing="0"/>
        <w:rPr>
          <w:rFonts w:ascii="Cambria" w:hAnsi="Cambria"/>
          <w:sz w:val="22"/>
          <w:szCs w:val="22"/>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5C3A81C" w14:textId="77777777" w:rsidTr="00461F5F">
        <w:trPr>
          <w:trHeight w:val="360"/>
        </w:trPr>
        <w:tc>
          <w:tcPr>
            <w:tcW w:w="1276" w:type="dxa"/>
            <w:shd w:val="clear" w:color="auto" w:fill="F2F2F2" w:themeFill="background1" w:themeFillShade="F2"/>
          </w:tcPr>
          <w:p w14:paraId="241C2784"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NR405e</w:t>
            </w:r>
          </w:p>
        </w:tc>
        <w:tc>
          <w:tcPr>
            <w:tcW w:w="8937" w:type="dxa"/>
            <w:shd w:val="clear" w:color="auto" w:fill="F2F2F2" w:themeFill="background1" w:themeFillShade="F2"/>
            <w:vAlign w:val="center"/>
          </w:tcPr>
          <w:p w14:paraId="6724B1BE" w14:textId="77777777" w:rsidR="006A14B6" w:rsidRPr="00EF46A2" w:rsidRDefault="006A14B6" w:rsidP="00461F5F">
            <w:pPr>
              <w:spacing w:after="60"/>
              <w:ind w:left="371" w:hanging="371"/>
              <w:rPr>
                <w:rFonts w:eastAsia="Cambria" w:cs="Cambria"/>
                <w:b/>
                <w:iCs/>
              </w:rPr>
            </w:pPr>
            <w:r>
              <w:rPr>
                <w:rFonts w:eastAsia="Cambria" w:cs="Cambria"/>
                <w:b/>
                <w:iCs/>
              </w:rPr>
              <w:t>Leadership in the Delivery of Healthcare</w:t>
            </w:r>
          </w:p>
        </w:tc>
      </w:tr>
    </w:tbl>
    <w:p w14:paraId="3E14E4BB"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297BA5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1D5793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NR410e, NR411e, NR412e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059847B8"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rPr>
        <w:tab/>
      </w:r>
      <w:r>
        <w:rPr>
          <w:rFonts w:eastAsia="Cambria" w:cs="Cambria"/>
          <w:color w:val="000000" w:themeColor="text1"/>
          <w:sz w:val="20"/>
          <w:szCs w:val="20"/>
        </w:rPr>
        <w:t xml:space="preserve">Online </w:t>
      </w:r>
    </w:p>
    <w:p w14:paraId="3E040050" w14:textId="77777777" w:rsidR="006A14B6" w:rsidRDefault="006A14B6" w:rsidP="006A14B6">
      <w:pPr>
        <w:rPr>
          <w:rFonts w:eastAsia="Cambria" w:cs="Cambria"/>
        </w:rPr>
      </w:pPr>
      <w:r w:rsidRPr="007D3414">
        <w:rPr>
          <w:rFonts w:eastAsia="Cambria" w:cs="Cambria"/>
        </w:rPr>
        <w:t>This</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focuses</w:t>
      </w:r>
      <w:r>
        <w:rPr>
          <w:rFonts w:eastAsia="Cambria" w:cs="Cambria"/>
        </w:rPr>
        <w:t xml:space="preserve"> </w:t>
      </w:r>
      <w:r w:rsidRPr="007D3414">
        <w:rPr>
          <w:rFonts w:eastAsia="Cambria" w:cs="Cambria"/>
        </w:rPr>
        <w:t>on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understanding,</w:t>
      </w:r>
      <w:r>
        <w:rPr>
          <w:rFonts w:eastAsia="Cambria" w:cs="Cambria"/>
        </w:rPr>
        <w:t xml:space="preserve"> </w:t>
      </w:r>
      <w:r w:rsidRPr="007D3414">
        <w:rPr>
          <w:rFonts w:eastAsia="Cambria" w:cs="Cambria"/>
        </w:rPr>
        <w:t>synthesis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application</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transformational</w:t>
      </w:r>
      <w:r>
        <w:rPr>
          <w:rFonts w:eastAsia="Cambria" w:cs="Cambria"/>
        </w:rPr>
        <w:t xml:space="preserve"> </w:t>
      </w:r>
      <w:r w:rsidRPr="007D3414">
        <w:rPr>
          <w:rFonts w:eastAsia="Cambria" w:cs="Cambria"/>
        </w:rPr>
        <w:t>leadership</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management</w:t>
      </w:r>
      <w:r>
        <w:rPr>
          <w:rFonts w:eastAsia="Cambria" w:cs="Cambria"/>
        </w:rPr>
        <w:t xml:space="preserve"> </w:t>
      </w:r>
      <w:r w:rsidRPr="007D3414">
        <w:rPr>
          <w:rFonts w:eastAsia="Cambria" w:cs="Cambria"/>
        </w:rPr>
        <w:t>principles</w:t>
      </w:r>
      <w:r>
        <w:rPr>
          <w:rFonts w:eastAsia="Cambria" w:cs="Cambria"/>
        </w:rPr>
        <w:t xml:space="preserve"> </w:t>
      </w:r>
      <w:r w:rsidRPr="007D3414">
        <w:rPr>
          <w:rFonts w:eastAsia="Cambria" w:cs="Cambria"/>
        </w:rPr>
        <w:t>in</w:t>
      </w:r>
      <w:r>
        <w:rPr>
          <w:rFonts w:eastAsia="Cambria" w:cs="Cambria"/>
        </w:rPr>
        <w:t xml:space="preserve"> </w:t>
      </w:r>
      <w:r w:rsidRPr="007D3414">
        <w:rPr>
          <w:rFonts w:eastAsia="Cambria" w:cs="Cambria"/>
        </w:rPr>
        <w:t>prioritizing</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delivering</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care</w:t>
      </w:r>
      <w:r>
        <w:rPr>
          <w:rFonts w:eastAsia="Cambria" w:cs="Cambria"/>
        </w:rPr>
        <w:t xml:space="preserve"> </w:t>
      </w:r>
      <w:r w:rsidRPr="007D3414">
        <w:rPr>
          <w:rFonts w:eastAsia="Cambria" w:cs="Cambria"/>
        </w:rPr>
        <w:t>to</w:t>
      </w:r>
      <w:r>
        <w:rPr>
          <w:rFonts w:eastAsia="Cambria" w:cs="Cambria"/>
        </w:rPr>
        <w:t xml:space="preserve"> </w:t>
      </w:r>
      <w:r w:rsidRPr="007D3414">
        <w:rPr>
          <w:rFonts w:eastAsia="Cambria" w:cs="Cambria"/>
        </w:rPr>
        <w:t>groups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clients/patients</w:t>
      </w:r>
      <w:r>
        <w:rPr>
          <w:rFonts w:eastAsia="Cambria" w:cs="Cambria"/>
        </w:rPr>
        <w:t xml:space="preserve"> </w:t>
      </w:r>
      <w:r w:rsidRPr="007D3414">
        <w:rPr>
          <w:rFonts w:eastAsia="Cambria" w:cs="Cambria"/>
        </w:rPr>
        <w:t>as</w:t>
      </w:r>
      <w:r>
        <w:rPr>
          <w:rFonts w:eastAsia="Cambria" w:cs="Cambria"/>
        </w:rPr>
        <w:t xml:space="preserve"> </w:t>
      </w:r>
      <w:r w:rsidRPr="007D3414">
        <w:rPr>
          <w:rFonts w:eastAsia="Cambria" w:cs="Cambria"/>
        </w:rPr>
        <w:t>a</w:t>
      </w:r>
      <w:r>
        <w:rPr>
          <w:rFonts w:eastAsia="Cambria" w:cs="Cambria"/>
        </w:rPr>
        <w:t xml:space="preserve"> </w:t>
      </w:r>
      <w:r w:rsidRPr="007D3414">
        <w:rPr>
          <w:rFonts w:eastAsia="Cambria" w:cs="Cambria"/>
        </w:rPr>
        <w:t>team</w:t>
      </w:r>
      <w:r>
        <w:rPr>
          <w:rFonts w:eastAsia="Cambria" w:cs="Cambria"/>
        </w:rPr>
        <w:t xml:space="preserve"> </w:t>
      </w:r>
      <w:r w:rsidRPr="007D3414">
        <w:rPr>
          <w:rFonts w:eastAsia="Cambria" w:cs="Cambria"/>
        </w:rPr>
        <w:t>member</w:t>
      </w:r>
      <w:r>
        <w:rPr>
          <w:rFonts w:eastAsia="Cambria" w:cs="Cambria"/>
        </w:rPr>
        <w:t xml:space="preserve"> </w:t>
      </w:r>
      <w:r w:rsidRPr="007D3414">
        <w:rPr>
          <w:rFonts w:eastAsia="Cambria" w:cs="Cambria"/>
        </w:rPr>
        <w:t>within</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organization.</w:t>
      </w:r>
      <w:r>
        <w:rPr>
          <w:rFonts w:eastAsia="Cambria" w:cs="Cambria"/>
        </w:rPr>
        <w:t xml:space="preserve"> </w:t>
      </w:r>
      <w:r w:rsidRPr="007D3414">
        <w:rPr>
          <w:rFonts w:eastAsia="Cambria" w:cs="Cambria"/>
        </w:rPr>
        <w:t>Transformational</w:t>
      </w:r>
      <w:r>
        <w:rPr>
          <w:rFonts w:eastAsia="Cambria" w:cs="Cambria"/>
        </w:rPr>
        <w:t xml:space="preserve"> </w:t>
      </w:r>
      <w:r w:rsidRPr="007D3414">
        <w:rPr>
          <w:rFonts w:eastAsia="Cambria" w:cs="Cambria"/>
        </w:rPr>
        <w:t>leadership;</w:t>
      </w:r>
      <w:r>
        <w:rPr>
          <w:rFonts w:eastAsia="Cambria" w:cs="Cambria"/>
        </w:rPr>
        <w:t xml:space="preserve"> </w:t>
      </w:r>
      <w:r w:rsidRPr="007D3414">
        <w:rPr>
          <w:rFonts w:eastAsia="Cambria" w:cs="Cambria"/>
        </w:rPr>
        <w:t>organizational,</w:t>
      </w:r>
      <w:r>
        <w:rPr>
          <w:rFonts w:eastAsia="Cambria" w:cs="Cambria"/>
        </w:rPr>
        <w:t xml:space="preserve"> </w:t>
      </w:r>
      <w:r w:rsidRPr="007D3414">
        <w:rPr>
          <w:rFonts w:eastAsia="Cambria" w:cs="Cambria"/>
        </w:rPr>
        <w:t>group,</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change</w:t>
      </w:r>
      <w:r>
        <w:rPr>
          <w:rFonts w:eastAsia="Cambria" w:cs="Cambria"/>
        </w:rPr>
        <w:t xml:space="preserve"> </w:t>
      </w:r>
      <w:r w:rsidRPr="007D3414">
        <w:rPr>
          <w:rFonts w:eastAsia="Cambria" w:cs="Cambria"/>
        </w:rPr>
        <w:t>theories;</w:t>
      </w:r>
      <w:r>
        <w:rPr>
          <w:rFonts w:eastAsia="Cambria" w:cs="Cambria"/>
        </w:rPr>
        <w:t xml:space="preserve"> </w:t>
      </w:r>
      <w:r w:rsidRPr="007D3414">
        <w:rPr>
          <w:rFonts w:eastAsia="Cambria" w:cs="Cambria"/>
        </w:rPr>
        <w:t>value-based</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delivery;</w:t>
      </w:r>
      <w:r>
        <w:rPr>
          <w:rFonts w:eastAsia="Cambria" w:cs="Cambria"/>
        </w:rPr>
        <w:t xml:space="preserve"> </w:t>
      </w:r>
      <w:r w:rsidRPr="007D3414">
        <w:rPr>
          <w:rFonts w:eastAsia="Cambria" w:cs="Cambria"/>
        </w:rPr>
        <w:t>leadership</w:t>
      </w:r>
      <w:r>
        <w:rPr>
          <w:rFonts w:eastAsia="Cambria" w:cs="Cambria"/>
        </w:rPr>
        <w:t xml:space="preserve"> </w:t>
      </w:r>
      <w:r w:rsidRPr="007D3414">
        <w:rPr>
          <w:rFonts w:eastAsia="Cambria" w:cs="Cambria"/>
        </w:rPr>
        <w:t>issues;</w:t>
      </w:r>
      <w:r>
        <w:rPr>
          <w:rFonts w:eastAsia="Cambria" w:cs="Cambria"/>
        </w:rPr>
        <w:t xml:space="preserve"> </w:t>
      </w:r>
      <w:r w:rsidRPr="007D3414">
        <w:rPr>
          <w:rFonts w:eastAsia="Cambria" w:cs="Cambria"/>
        </w:rPr>
        <w:t>healing</w:t>
      </w:r>
      <w:r>
        <w:rPr>
          <w:rFonts w:eastAsia="Cambria" w:cs="Cambria"/>
        </w:rPr>
        <w:t xml:space="preserve"> </w:t>
      </w:r>
      <w:r w:rsidRPr="007D3414">
        <w:rPr>
          <w:rFonts w:eastAsia="Cambria" w:cs="Cambria"/>
        </w:rPr>
        <w:t>organizational</w:t>
      </w:r>
      <w:r>
        <w:rPr>
          <w:rFonts w:eastAsia="Cambria" w:cs="Cambria"/>
        </w:rPr>
        <w:t xml:space="preserve"> </w:t>
      </w:r>
      <w:r w:rsidRPr="007D3414">
        <w:rPr>
          <w:rFonts w:eastAsia="Cambria" w:cs="Cambria"/>
        </w:rPr>
        <w:t>cultures;</w:t>
      </w:r>
      <w:r>
        <w:rPr>
          <w:rFonts w:eastAsia="Cambria" w:cs="Cambria"/>
        </w:rPr>
        <w:t xml:space="preserve"> </w:t>
      </w:r>
      <w:r w:rsidRPr="007D3414">
        <w:rPr>
          <w:rFonts w:eastAsia="Cambria" w:cs="Cambria"/>
        </w:rPr>
        <w:t>collaborative</w:t>
      </w:r>
      <w:r>
        <w:rPr>
          <w:rFonts w:eastAsia="Cambria" w:cs="Cambria"/>
        </w:rPr>
        <w:t xml:space="preserve"> </w:t>
      </w:r>
      <w:r w:rsidRPr="007D3414">
        <w:rPr>
          <w:rFonts w:eastAsia="Cambria" w:cs="Cambria"/>
        </w:rPr>
        <w:t>relationships</w:t>
      </w:r>
      <w:r>
        <w:rPr>
          <w:rFonts w:eastAsia="Cambria" w:cs="Cambria"/>
        </w:rPr>
        <w:t xml:space="preserve">; </w:t>
      </w:r>
      <w:r w:rsidRPr="007D3414">
        <w:rPr>
          <w:rFonts w:eastAsia="Cambria" w:cs="Cambria"/>
        </w:rPr>
        <w:t>communication</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practice</w:t>
      </w:r>
      <w:r>
        <w:rPr>
          <w:rFonts w:eastAsia="Cambria" w:cs="Cambria"/>
        </w:rPr>
        <w:t xml:space="preserve"> </w:t>
      </w:r>
      <w:proofErr w:type="gramStart"/>
      <w:r w:rsidRPr="007D3414">
        <w:rPr>
          <w:rFonts w:eastAsia="Cambria" w:cs="Cambria"/>
        </w:rPr>
        <w:t>are</w:t>
      </w:r>
      <w:r>
        <w:rPr>
          <w:rFonts w:eastAsia="Cambria" w:cs="Cambria"/>
        </w:rPr>
        <w:t xml:space="preserve"> </w:t>
      </w:r>
      <w:r w:rsidRPr="007D3414">
        <w:rPr>
          <w:rFonts w:eastAsia="Cambria" w:cs="Cambria"/>
        </w:rPr>
        <w:t>emphasized</w:t>
      </w:r>
      <w:proofErr w:type="gramEnd"/>
      <w:r w:rsidRPr="007D3414">
        <w:rPr>
          <w:rFonts w:eastAsia="Cambria" w:cs="Cambria"/>
        </w:rPr>
        <w:t>.</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course</w:t>
      </w:r>
      <w:r>
        <w:rPr>
          <w:rFonts w:eastAsia="Cambria" w:cs="Cambria"/>
        </w:rPr>
        <w:t xml:space="preserve"> </w:t>
      </w:r>
      <w:r w:rsidRPr="007D3414">
        <w:rPr>
          <w:rFonts w:eastAsia="Cambria" w:cs="Cambria"/>
        </w:rPr>
        <w:t>also</w:t>
      </w:r>
      <w:r>
        <w:rPr>
          <w:rFonts w:eastAsia="Cambria" w:cs="Cambria"/>
        </w:rPr>
        <w:t xml:space="preserve"> </w:t>
      </w:r>
      <w:r w:rsidRPr="007D3414">
        <w:rPr>
          <w:rFonts w:eastAsia="Cambria" w:cs="Cambria"/>
        </w:rPr>
        <w:t>addresses</w:t>
      </w:r>
      <w:r>
        <w:rPr>
          <w:rFonts w:eastAsia="Cambria" w:cs="Cambria"/>
        </w:rPr>
        <w:t xml:space="preserve"> </w:t>
      </w:r>
      <w:r w:rsidRPr="007D3414">
        <w:rPr>
          <w:rFonts w:eastAsia="Cambria" w:cs="Cambria"/>
        </w:rPr>
        <w:t>healthcare</w:t>
      </w:r>
      <w:r>
        <w:rPr>
          <w:rFonts w:eastAsia="Cambria" w:cs="Cambria"/>
        </w:rPr>
        <w:t xml:space="preserve"> </w:t>
      </w:r>
      <w:r w:rsidRPr="007D3414">
        <w:rPr>
          <w:rFonts w:eastAsia="Cambria" w:cs="Cambria"/>
        </w:rPr>
        <w:t>delivery</w:t>
      </w:r>
      <w:r>
        <w:rPr>
          <w:rFonts w:eastAsia="Cambria" w:cs="Cambria"/>
        </w:rPr>
        <w:t xml:space="preserve"> </w:t>
      </w:r>
      <w:r w:rsidRPr="007D3414">
        <w:rPr>
          <w:rFonts w:eastAsia="Cambria" w:cs="Cambria"/>
        </w:rPr>
        <w:t>structure</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economics</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the</w:t>
      </w:r>
      <w:r>
        <w:rPr>
          <w:rFonts w:eastAsia="Cambria" w:cs="Cambria"/>
        </w:rPr>
        <w:t xml:space="preserve"> </w:t>
      </w:r>
      <w:r w:rsidRPr="007D3414">
        <w:rPr>
          <w:rFonts w:eastAsia="Cambria" w:cs="Cambria"/>
        </w:rPr>
        <w:t>integration</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ethical</w:t>
      </w:r>
      <w:r>
        <w:rPr>
          <w:rFonts w:eastAsia="Cambria" w:cs="Cambria"/>
        </w:rPr>
        <w:t xml:space="preserve"> </w:t>
      </w:r>
      <w:r w:rsidRPr="007D3414">
        <w:rPr>
          <w:rFonts w:eastAsia="Cambria" w:cs="Cambria"/>
        </w:rPr>
        <w:t>and</w:t>
      </w:r>
      <w:r>
        <w:rPr>
          <w:rFonts w:eastAsia="Cambria" w:cs="Cambria"/>
        </w:rPr>
        <w:t xml:space="preserve"> </w:t>
      </w:r>
      <w:r w:rsidRPr="007D3414">
        <w:rPr>
          <w:rFonts w:eastAsia="Cambria" w:cs="Cambria"/>
        </w:rPr>
        <w:t>legal</w:t>
      </w:r>
      <w:r>
        <w:rPr>
          <w:rFonts w:eastAsia="Cambria" w:cs="Cambria"/>
        </w:rPr>
        <w:t xml:space="preserve"> </w:t>
      </w:r>
      <w:r w:rsidRPr="007D3414">
        <w:rPr>
          <w:rFonts w:eastAsia="Cambria" w:cs="Cambria"/>
        </w:rPr>
        <w:t>aspects</w:t>
      </w:r>
      <w:r>
        <w:rPr>
          <w:rFonts w:eastAsia="Cambria" w:cs="Cambria"/>
        </w:rPr>
        <w:t xml:space="preserve"> </w:t>
      </w:r>
      <w:r w:rsidRPr="007D3414">
        <w:rPr>
          <w:rFonts w:eastAsia="Cambria" w:cs="Cambria"/>
        </w:rPr>
        <w:t>of</w:t>
      </w:r>
      <w:r>
        <w:rPr>
          <w:rFonts w:eastAsia="Cambria" w:cs="Cambria"/>
        </w:rPr>
        <w:t xml:space="preserve"> </w:t>
      </w:r>
      <w:r w:rsidRPr="007D3414">
        <w:rPr>
          <w:rFonts w:eastAsia="Cambria" w:cs="Cambria"/>
        </w:rPr>
        <w:t>nursing</w:t>
      </w:r>
      <w:r>
        <w:rPr>
          <w:rFonts w:eastAsia="Cambria" w:cs="Cambria"/>
        </w:rPr>
        <w:t xml:space="preserve"> </w:t>
      </w:r>
      <w:r w:rsidRPr="007D3414">
        <w:rPr>
          <w:rFonts w:eastAsia="Cambria" w:cs="Cambria"/>
        </w:rPr>
        <w:t>practice.</w:t>
      </w:r>
      <w:r>
        <w:rPr>
          <w:rFonts w:eastAsia="Cambria" w:cs="Cambria"/>
        </w:rPr>
        <w:t xml:space="preserve"> </w:t>
      </w:r>
    </w:p>
    <w:p w14:paraId="3A8CC5D2" w14:textId="77777777" w:rsidR="006A14B6" w:rsidRDefault="006A14B6" w:rsidP="006A14B6">
      <w:pPr>
        <w:pStyle w:val="NormalWeb"/>
        <w:spacing w:before="0" w:beforeAutospacing="0" w:after="0" w:afterAutospacing="0"/>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073F77E3" w14:textId="77777777" w:rsidTr="00461F5F">
        <w:trPr>
          <w:trHeight w:val="360"/>
        </w:trPr>
        <w:tc>
          <w:tcPr>
            <w:tcW w:w="1276" w:type="dxa"/>
            <w:shd w:val="clear" w:color="auto" w:fill="F2F2F2" w:themeFill="background1" w:themeFillShade="F2"/>
          </w:tcPr>
          <w:p w14:paraId="458DCB13"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NR410e</w:t>
            </w:r>
          </w:p>
        </w:tc>
        <w:tc>
          <w:tcPr>
            <w:tcW w:w="8937" w:type="dxa"/>
            <w:shd w:val="clear" w:color="auto" w:fill="F2F2F2" w:themeFill="background1" w:themeFillShade="F2"/>
            <w:vAlign w:val="center"/>
          </w:tcPr>
          <w:p w14:paraId="6BB4842C" w14:textId="77777777" w:rsidR="006A14B6" w:rsidRPr="00EF46A2" w:rsidRDefault="006A14B6" w:rsidP="00461F5F">
            <w:pPr>
              <w:spacing w:after="60"/>
              <w:ind w:left="371" w:hanging="371"/>
              <w:rPr>
                <w:rFonts w:eastAsia="Cambria" w:cs="Cambria"/>
                <w:b/>
                <w:iCs/>
              </w:rPr>
            </w:pPr>
            <w:r>
              <w:rPr>
                <w:rFonts w:eastAsia="Cambria" w:cs="Cambria"/>
                <w:b/>
                <w:iCs/>
              </w:rPr>
              <w:t>Holistic Mental Health and Wellness Nursing</w:t>
            </w:r>
          </w:p>
        </w:tc>
      </w:tr>
    </w:tbl>
    <w:p w14:paraId="28E6E22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1 lab, 1 clinical (5 total)</w:t>
      </w:r>
    </w:p>
    <w:p w14:paraId="3C7EF631"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120</w:t>
      </w:r>
      <w:r w:rsidRPr="00E108F5">
        <w:rPr>
          <w:rFonts w:eastAsia="Cambria" w:cs="Cambria"/>
          <w:color w:val="000000" w:themeColor="text1"/>
          <w:sz w:val="20"/>
          <w:szCs w:val="20"/>
        </w:rPr>
        <w:t xml:space="preserve"> academic</w:t>
      </w:r>
    </w:p>
    <w:p w14:paraId="6DB7919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NR311e, NR312e, NR304e, NR314e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365914E3"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128329CD" w14:textId="1755CE6C" w:rsidR="006A14B6" w:rsidRPr="008F7F8A" w:rsidRDefault="006A14B6" w:rsidP="006A14B6">
      <w:pPr>
        <w:rPr>
          <w:color w:val="000000"/>
          <w:shd w:val="clear" w:color="auto" w:fill="FFFFFF"/>
        </w:rPr>
      </w:pPr>
      <w:r w:rsidRPr="008F7F8A">
        <w:rPr>
          <w:color w:val="000000"/>
          <w:shd w:val="clear" w:color="auto" w:fill="FFFFFF"/>
        </w:rPr>
        <w:t xml:space="preserve">This course </w:t>
      </w:r>
      <w:r>
        <w:rPr>
          <w:color w:val="000000"/>
          <w:shd w:val="clear" w:color="auto" w:fill="FFFFFF"/>
        </w:rPr>
        <w:t>f</w:t>
      </w:r>
      <w:r w:rsidRPr="008F7F8A">
        <w:rPr>
          <w:color w:val="000000"/>
          <w:shd w:val="clear" w:color="auto" w:fill="FFFFFF"/>
        </w:rPr>
        <w:t>ocus</w:t>
      </w:r>
      <w:r>
        <w:rPr>
          <w:color w:val="000000"/>
          <w:shd w:val="clear" w:color="auto" w:fill="FFFFFF"/>
        </w:rPr>
        <w:t>es</w:t>
      </w:r>
      <w:r w:rsidRPr="008F7F8A">
        <w:rPr>
          <w:color w:val="000000"/>
          <w:shd w:val="clear" w:color="auto" w:fill="FFFFFF"/>
        </w:rPr>
        <w:t xml:space="preserve"> on concepts of mental/emotional health, wellness, and illness along the health spectrum with an emphasis on the relationships between psycho-spiritual, physical, cultural, and environmental factors. Emphasis </w:t>
      </w:r>
      <w:proofErr w:type="gramStart"/>
      <w:r w:rsidRPr="008F7F8A">
        <w:rPr>
          <w:color w:val="000000"/>
          <w:shd w:val="clear" w:color="auto" w:fill="FFFFFF"/>
        </w:rPr>
        <w:t>is placed</w:t>
      </w:r>
      <w:proofErr w:type="gramEnd"/>
      <w:r w:rsidRPr="008F7F8A">
        <w:rPr>
          <w:color w:val="000000"/>
          <w:shd w:val="clear" w:color="auto" w:fill="FFFFFF"/>
        </w:rPr>
        <w:t xml:space="preserve"> on strengthening the relational competency</w:t>
      </w:r>
      <w:r w:rsidRPr="008F7F8A">
        <w:rPr>
          <w:color w:val="000000"/>
          <w:bdr w:val="none" w:sz="0" w:space="0" w:color="auto" w:frame="1"/>
          <w:shd w:val="clear" w:color="auto" w:fill="FFFFFF"/>
        </w:rPr>
        <w:t> of the nurse and patient/</w:t>
      </w:r>
      <w:r w:rsidR="00F26CE2" w:rsidRPr="008F7F8A">
        <w:rPr>
          <w:color w:val="000000"/>
          <w:bdr w:val="none" w:sz="0" w:space="0" w:color="auto" w:frame="1"/>
          <w:shd w:val="clear" w:color="auto" w:fill="FFFFFF"/>
        </w:rPr>
        <w:t>family</w:t>
      </w:r>
      <w:r w:rsidR="00F26CE2">
        <w:rPr>
          <w:color w:val="000000"/>
          <w:bdr w:val="none" w:sz="0" w:space="0" w:color="auto" w:frame="1"/>
          <w:shd w:val="clear" w:color="auto" w:fill="FFFFFF"/>
        </w:rPr>
        <w:t xml:space="preserve"> and</w:t>
      </w:r>
      <w:r w:rsidRPr="008F7F8A">
        <w:rPr>
          <w:color w:val="000000"/>
          <w:bdr w:val="none" w:sz="0" w:space="0" w:color="auto" w:frame="1"/>
          <w:shd w:val="clear" w:color="auto" w:fill="FFFFFF"/>
        </w:rPr>
        <w:t xml:space="preserve"> identifying adaptive and maladaptive coping behaviors that influence resilience and wellness. </w:t>
      </w:r>
      <w:r w:rsidRPr="008F7F8A">
        <w:rPr>
          <w:color w:val="000000" w:themeColor="text1"/>
        </w:rPr>
        <w:t xml:space="preserve">The collaborative role of the holistic nurse as a member of the interprofessional mental health team </w:t>
      </w:r>
      <w:proofErr w:type="gramStart"/>
      <w:r w:rsidRPr="008F7F8A">
        <w:rPr>
          <w:color w:val="000000" w:themeColor="text1"/>
        </w:rPr>
        <w:t>is emphasized</w:t>
      </w:r>
      <w:proofErr w:type="gramEnd"/>
      <w:r w:rsidRPr="008F7F8A">
        <w:rPr>
          <w:color w:val="000000" w:themeColor="text1"/>
        </w:rPr>
        <w:t>.</w:t>
      </w:r>
      <w:r w:rsidRPr="008F7F8A">
        <w:rPr>
          <w:color w:val="000000"/>
          <w:bdr w:val="none" w:sz="0" w:space="0" w:color="auto" w:frame="1"/>
          <w:shd w:val="clear" w:color="auto" w:fill="FFFFFF"/>
        </w:rPr>
        <w:t xml:space="preserve"> Concepts in human development, neurobiology, epigenetics, and personality development </w:t>
      </w:r>
      <w:r w:rsidRPr="008F7F8A">
        <w:rPr>
          <w:color w:val="000000"/>
          <w:bdr w:val="none" w:sz="0" w:space="0" w:color="auto" w:frame="1"/>
          <w:shd w:val="clear" w:color="auto" w:fill="FFFFFF"/>
        </w:rPr>
        <w:lastRenderedPageBreak/>
        <w:t xml:space="preserve">across the lifespan </w:t>
      </w:r>
      <w:proofErr w:type="gramStart"/>
      <w:r w:rsidRPr="008F7F8A">
        <w:rPr>
          <w:color w:val="000000"/>
          <w:bdr w:val="none" w:sz="0" w:space="0" w:color="auto" w:frame="1"/>
          <w:shd w:val="clear" w:color="auto" w:fill="FFFFFF"/>
        </w:rPr>
        <w:t>are applied</w:t>
      </w:r>
      <w:proofErr w:type="gramEnd"/>
      <w:r w:rsidRPr="008F7F8A">
        <w:rPr>
          <w:color w:val="000000"/>
          <w:bdr w:val="none" w:sz="0" w:space="0" w:color="auto" w:frame="1"/>
          <w:shd w:val="clear" w:color="auto" w:fill="FFFFFF"/>
        </w:rPr>
        <w:t xml:space="preserve"> in clinical and simulated </w:t>
      </w:r>
      <w:r w:rsidRPr="008F7F8A">
        <w:rPr>
          <w:color w:val="000000"/>
          <w:shd w:val="clear" w:color="auto" w:fill="FFFFFF"/>
        </w:rPr>
        <w:t>experiences with individuals and therapeutic groups in various acute care and community-based settings.</w:t>
      </w:r>
    </w:p>
    <w:p w14:paraId="4CE74F13" w14:textId="77777777" w:rsidR="006A14B6" w:rsidRPr="008F7F8A" w:rsidRDefault="006A14B6" w:rsidP="006A14B6">
      <w:pPr>
        <w:pStyle w:val="NormalWeb"/>
        <w:spacing w:before="0" w:beforeAutospacing="0" w:after="0" w:afterAutospacing="0"/>
        <w:rPr>
          <w:rFonts w:ascii="Cambria" w:hAnsi="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57C4D347" w14:textId="77777777" w:rsidTr="00461F5F">
        <w:trPr>
          <w:trHeight w:val="360"/>
        </w:trPr>
        <w:tc>
          <w:tcPr>
            <w:tcW w:w="1276" w:type="dxa"/>
            <w:shd w:val="clear" w:color="auto" w:fill="F2F2F2" w:themeFill="background1" w:themeFillShade="F2"/>
          </w:tcPr>
          <w:p w14:paraId="60D16F2E"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NR411e</w:t>
            </w:r>
          </w:p>
        </w:tc>
        <w:tc>
          <w:tcPr>
            <w:tcW w:w="8937" w:type="dxa"/>
            <w:shd w:val="clear" w:color="auto" w:fill="F2F2F2" w:themeFill="background1" w:themeFillShade="F2"/>
            <w:vAlign w:val="center"/>
          </w:tcPr>
          <w:p w14:paraId="5DA32B66" w14:textId="77777777" w:rsidR="006A14B6" w:rsidRPr="00EF46A2" w:rsidRDefault="006A14B6" w:rsidP="00461F5F">
            <w:pPr>
              <w:spacing w:after="60"/>
              <w:ind w:left="371" w:hanging="371"/>
              <w:rPr>
                <w:rFonts w:eastAsia="Cambria" w:cs="Cambria"/>
                <w:b/>
                <w:iCs/>
              </w:rPr>
            </w:pPr>
            <w:r>
              <w:rPr>
                <w:rFonts w:eastAsia="Cambria" w:cs="Cambria"/>
                <w:b/>
                <w:iCs/>
              </w:rPr>
              <w:t>Holistic Integration Seminar II</w:t>
            </w:r>
          </w:p>
        </w:tc>
      </w:tr>
    </w:tbl>
    <w:p w14:paraId="34EA21DC"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521D150"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15</w:t>
      </w:r>
      <w:proofErr w:type="gramEnd"/>
      <w:r w:rsidRPr="00E108F5">
        <w:rPr>
          <w:rFonts w:eastAsia="Cambria" w:cs="Cambria"/>
          <w:color w:val="000000" w:themeColor="text1"/>
          <w:sz w:val="20"/>
          <w:szCs w:val="20"/>
        </w:rPr>
        <w:t xml:space="preserve"> academic</w:t>
      </w:r>
    </w:p>
    <w:p w14:paraId="4D679C1D"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NR304e, NR311e, NR312e, NR314e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1ADCEB44"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Online</w:t>
      </w:r>
    </w:p>
    <w:p w14:paraId="283A444E" w14:textId="77777777" w:rsidR="006A14B6" w:rsidRPr="00BC5991" w:rsidRDefault="006A14B6" w:rsidP="006A14B6">
      <w:pPr>
        <w:pStyle w:val="NormalWeb"/>
        <w:spacing w:before="0" w:beforeAutospacing="0" w:after="0" w:afterAutospacing="0"/>
        <w:rPr>
          <w:rFonts w:ascii="Cambria" w:hAnsi="Cambria"/>
          <w:sz w:val="22"/>
          <w:szCs w:val="22"/>
        </w:rPr>
      </w:pPr>
      <w:r w:rsidRPr="00BC5991">
        <w:rPr>
          <w:rFonts w:ascii="Cambria" w:hAnsi="Cambria"/>
          <w:sz w:val="22"/>
          <w:szCs w:val="22"/>
        </w:rPr>
        <w:t xml:space="preserve">This seminar will provide students with the opportunity to integrate clinical experiences of caring for adults with acute health needs and people experiencing challenges with mental health and wellness. Students will continue to deepen their integration of living the holistic core values foundational for nursing practice. Core values include holistic communication, co-creating therapeutic relationships, </w:t>
      </w:r>
      <w:proofErr w:type="gramStart"/>
      <w:r w:rsidRPr="00BC5991">
        <w:rPr>
          <w:rFonts w:ascii="Cambria" w:hAnsi="Cambria"/>
          <w:sz w:val="22"/>
          <w:szCs w:val="22"/>
        </w:rPr>
        <w:t>being</w:t>
      </w:r>
      <w:proofErr w:type="gramEnd"/>
      <w:r w:rsidRPr="00BC5991">
        <w:rPr>
          <w:rFonts w:ascii="Cambria" w:hAnsi="Cambria"/>
          <w:sz w:val="22"/>
          <w:szCs w:val="22"/>
        </w:rPr>
        <w:t xml:space="preserve"> the healing environment, and becoming culturally aware</w:t>
      </w:r>
      <w:proofErr w:type="gramStart"/>
      <w:r w:rsidRPr="00BC5991">
        <w:rPr>
          <w:rFonts w:ascii="Cambria" w:hAnsi="Cambria"/>
          <w:sz w:val="22"/>
          <w:szCs w:val="22"/>
        </w:rPr>
        <w:t xml:space="preserve">.  </w:t>
      </w:r>
      <w:proofErr w:type="gramEnd"/>
      <w:r w:rsidRPr="00BC5991">
        <w:rPr>
          <w:rFonts w:ascii="Cambria" w:hAnsi="Cambria"/>
          <w:sz w:val="22"/>
          <w:szCs w:val="22"/>
        </w:rPr>
        <w:t xml:space="preserve">Continuing focus will be on the development of professional identity as a holistic leader who cares for self, is competent with clinical skills, has sound clinical reasoning and judgment, and integrates caring-healing science within their holistic nursing practice. </w:t>
      </w:r>
    </w:p>
    <w:p w14:paraId="5E5B2B71" w14:textId="77777777" w:rsidR="006A14B6" w:rsidRPr="00BC5991" w:rsidRDefault="006A14B6" w:rsidP="006A14B6">
      <w:pPr>
        <w:shd w:val="clear" w:color="auto" w:fill="FFFFFF" w:themeFill="background1"/>
        <w:jc w:val="both"/>
        <w:rPr>
          <w:color w:val="000000"/>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191947CA" w14:textId="77777777" w:rsidTr="00461F5F">
        <w:trPr>
          <w:trHeight w:val="360"/>
        </w:trPr>
        <w:tc>
          <w:tcPr>
            <w:tcW w:w="1276" w:type="dxa"/>
            <w:shd w:val="clear" w:color="auto" w:fill="F2F2F2" w:themeFill="background1" w:themeFillShade="F2"/>
          </w:tcPr>
          <w:p w14:paraId="6A9E7659"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NR412e</w:t>
            </w:r>
          </w:p>
        </w:tc>
        <w:tc>
          <w:tcPr>
            <w:tcW w:w="8937" w:type="dxa"/>
            <w:shd w:val="clear" w:color="auto" w:fill="F2F2F2" w:themeFill="background1" w:themeFillShade="F2"/>
            <w:vAlign w:val="center"/>
          </w:tcPr>
          <w:p w14:paraId="5C2F2E8A" w14:textId="77777777" w:rsidR="006A14B6" w:rsidRPr="00EF46A2" w:rsidRDefault="006A14B6" w:rsidP="00461F5F">
            <w:pPr>
              <w:spacing w:after="60"/>
              <w:ind w:left="371" w:hanging="371"/>
              <w:rPr>
                <w:rFonts w:eastAsia="Cambria" w:cs="Cambria"/>
                <w:b/>
                <w:iCs/>
              </w:rPr>
            </w:pPr>
            <w:r>
              <w:rPr>
                <w:rFonts w:eastAsia="Cambria" w:cs="Cambria"/>
                <w:b/>
                <w:iCs/>
              </w:rPr>
              <w:t>Holistic Caring for Adults II</w:t>
            </w:r>
          </w:p>
        </w:tc>
      </w:tr>
    </w:tbl>
    <w:p w14:paraId="79E3DA2F" w14:textId="33DC4F6C"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 xml:space="preserve">didactic, 1 lab, </w:t>
      </w:r>
      <w:r w:rsidR="002D41EC">
        <w:rPr>
          <w:rFonts w:eastAsia="Cambria" w:cs="Cambria"/>
          <w:color w:val="000000" w:themeColor="text1"/>
          <w:sz w:val="20"/>
          <w:szCs w:val="20"/>
        </w:rPr>
        <w:t>2</w:t>
      </w:r>
      <w:r>
        <w:rPr>
          <w:rFonts w:eastAsia="Cambria" w:cs="Cambria"/>
          <w:color w:val="000000" w:themeColor="text1"/>
          <w:sz w:val="20"/>
          <w:szCs w:val="20"/>
        </w:rPr>
        <w:t xml:space="preserve"> clinical (6 total)</w:t>
      </w:r>
    </w:p>
    <w:p w14:paraId="35363A0E"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165</w:t>
      </w:r>
      <w:r w:rsidRPr="00E108F5">
        <w:rPr>
          <w:rFonts w:eastAsia="Cambria" w:cs="Cambria"/>
          <w:color w:val="000000" w:themeColor="text1"/>
          <w:sz w:val="20"/>
          <w:szCs w:val="20"/>
        </w:rPr>
        <w:t xml:space="preserve"> academic</w:t>
      </w:r>
    </w:p>
    <w:p w14:paraId="7C5E040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NR304e,</w:t>
      </w:r>
      <w:r w:rsidRPr="2EE6D1E3">
        <w:rPr>
          <w:rFonts w:eastAsia="Cambria" w:cs="Cambria"/>
          <w:b/>
          <w:bCs/>
          <w:color w:val="000000" w:themeColor="text1"/>
          <w:sz w:val="20"/>
          <w:szCs w:val="20"/>
        </w:rPr>
        <w:t xml:space="preserve"> </w:t>
      </w:r>
      <w:r w:rsidRPr="2EE6D1E3">
        <w:rPr>
          <w:rFonts w:eastAsia="Cambria" w:cs="Cambria"/>
          <w:color w:val="000000" w:themeColor="text1"/>
          <w:sz w:val="20"/>
          <w:szCs w:val="20"/>
        </w:rPr>
        <w:t>NR311e, NR312e, NR314e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 xml:space="preserve">None </w:t>
      </w:r>
    </w:p>
    <w:p w14:paraId="3DCD4B52" w14:textId="77777777" w:rsidR="006A14B6" w:rsidRPr="00E108F5"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07CF6D6C" w14:textId="77777777" w:rsidR="006A14B6" w:rsidRPr="00BD649E" w:rsidRDefault="006A14B6" w:rsidP="006A14B6">
      <w:pPr>
        <w:shd w:val="clear" w:color="auto" w:fill="FFFFFF" w:themeFill="background1"/>
      </w:pPr>
      <w:r w:rsidRPr="00CD783E">
        <w:t xml:space="preserve">This course </w:t>
      </w:r>
      <w:proofErr w:type="gramStart"/>
      <w:r w:rsidRPr="00CD783E">
        <w:t>is designed</w:t>
      </w:r>
      <w:proofErr w:type="gramEnd"/>
      <w:r w:rsidRPr="00CD783E">
        <w:t xml:space="preserve"> to examine the concepts of holistic nursing care of adults and aging populations with acute </w:t>
      </w:r>
      <w:r>
        <w:t>healthcare</w:t>
      </w:r>
      <w:r w:rsidRPr="00CD783E">
        <w:t xml:space="preserve"> needs. Emphasis </w:t>
      </w:r>
      <w:proofErr w:type="gramStart"/>
      <w:r w:rsidRPr="00CD783E">
        <w:t>is placed</w:t>
      </w:r>
      <w:proofErr w:type="gramEnd"/>
      <w:r w:rsidRPr="00CD783E">
        <w:t xml:space="preserve"> on the delivery of safe, evidence-informed, relationship-centered care with diverse populations. </w:t>
      </w:r>
      <w:r w:rsidRPr="00CD783E">
        <w:rPr>
          <w:color w:val="000000" w:themeColor="text1"/>
        </w:rPr>
        <w:t xml:space="preserve">Concepts and theories to nurture the wholeness of adults and aging populations with acute alterations </w:t>
      </w:r>
      <w:proofErr w:type="gramStart"/>
      <w:r w:rsidRPr="00CD783E">
        <w:rPr>
          <w:color w:val="000000" w:themeColor="text1"/>
        </w:rPr>
        <w:t>are examined</w:t>
      </w:r>
      <w:proofErr w:type="gramEnd"/>
      <w:r w:rsidRPr="00CD783E">
        <w:rPr>
          <w:color w:val="000000" w:themeColor="text1"/>
        </w:rPr>
        <w:t xml:space="preserve">. </w:t>
      </w:r>
      <w:r w:rsidRPr="00CD783E">
        <w:t xml:space="preserve">Principles of wellness, health promotion, and illness prevention for adults of all ages </w:t>
      </w:r>
      <w:proofErr w:type="gramStart"/>
      <w:r w:rsidRPr="00CD783E">
        <w:t>are explored</w:t>
      </w:r>
      <w:proofErr w:type="gramEnd"/>
      <w:r w:rsidRPr="00CD783E">
        <w:t xml:space="preserve">. </w:t>
      </w:r>
      <w:r w:rsidRPr="00CD783E">
        <w:rPr>
          <w:color w:val="000000" w:themeColor="text1"/>
        </w:rPr>
        <w:t xml:space="preserve">The clinical practicum emphasizes co-creating caring environments with interprofessional teams and the use of evidence-informed practice to facilitate the achievement of safe, competent, holistic nursing care for adults within an acute care setting. Emphasis </w:t>
      </w:r>
      <w:proofErr w:type="gramStart"/>
      <w:r w:rsidRPr="00CD783E">
        <w:rPr>
          <w:color w:val="000000" w:themeColor="text1"/>
        </w:rPr>
        <w:t>is placed</w:t>
      </w:r>
      <w:proofErr w:type="gramEnd"/>
      <w:r w:rsidRPr="00CD783E">
        <w:rPr>
          <w:color w:val="000000" w:themeColor="text1"/>
        </w:rPr>
        <w:t xml:space="preserve"> on managing the care of patients experiencing acute illnesses and restoring health and well-being</w:t>
      </w:r>
      <w:r>
        <w:rPr>
          <w:color w:val="000000" w:themeColor="text1"/>
        </w:rPr>
        <w:t xml:space="preserve"> and </w:t>
      </w:r>
      <w:r w:rsidRPr="00CD783E">
        <w:rPr>
          <w:color w:val="000000" w:themeColor="text1"/>
        </w:rPr>
        <w:t xml:space="preserve">supporting a culture of quality, equity, and safety. </w:t>
      </w:r>
      <w:r w:rsidRPr="00CD783E">
        <w:t xml:space="preserve">Intermediate knowledge, attitude, and skills </w:t>
      </w:r>
      <w:proofErr w:type="gramStart"/>
      <w:r w:rsidRPr="00CD783E">
        <w:t>are practiced</w:t>
      </w:r>
      <w:proofErr w:type="gramEnd"/>
      <w:r w:rsidRPr="00CD783E">
        <w:t xml:space="preserve"> in nursing simulation and applied in the clinical setting. </w:t>
      </w:r>
    </w:p>
    <w:p w14:paraId="3BA5798A"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686BC046" w14:textId="77777777" w:rsidTr="00461F5F">
        <w:trPr>
          <w:trHeight w:val="360"/>
        </w:trPr>
        <w:tc>
          <w:tcPr>
            <w:tcW w:w="1276" w:type="dxa"/>
            <w:shd w:val="clear" w:color="auto" w:fill="F2F2F2" w:themeFill="background1" w:themeFillShade="F2"/>
          </w:tcPr>
          <w:p w14:paraId="56346A8A" w14:textId="77777777" w:rsidR="006A14B6" w:rsidRPr="007D3F5B" w:rsidRDefault="006A14B6" w:rsidP="00461F5F">
            <w:pPr>
              <w:spacing w:after="60"/>
              <w:rPr>
                <w:rFonts w:eastAsia="Cambria" w:cs="Cambria"/>
                <w:b/>
                <w:bCs/>
                <w:color w:val="000000" w:themeColor="text1"/>
                <w:lang w:val="es-ES"/>
              </w:rPr>
            </w:pPr>
            <w:r w:rsidRPr="2EE6D1E3">
              <w:rPr>
                <w:rFonts w:eastAsia="Cambria" w:cs="Cambria"/>
                <w:b/>
                <w:bCs/>
                <w:color w:val="000000" w:themeColor="text1"/>
                <w:lang w:val="es-ES"/>
              </w:rPr>
              <w:t>NR424</w:t>
            </w:r>
          </w:p>
        </w:tc>
        <w:tc>
          <w:tcPr>
            <w:tcW w:w="8937" w:type="dxa"/>
            <w:shd w:val="clear" w:color="auto" w:fill="F2F2F2" w:themeFill="background1" w:themeFillShade="F2"/>
            <w:vAlign w:val="center"/>
          </w:tcPr>
          <w:p w14:paraId="33E80DF2" w14:textId="77777777" w:rsidR="006A14B6" w:rsidRPr="00CD783E" w:rsidRDefault="006A14B6" w:rsidP="00461F5F">
            <w:pPr>
              <w:spacing w:after="60"/>
              <w:ind w:left="371" w:hanging="371"/>
              <w:rPr>
                <w:rFonts w:cs="Calibri"/>
                <w:b/>
                <w:bCs/>
                <w:color w:val="000000"/>
              </w:rPr>
            </w:pPr>
            <w:r>
              <w:rPr>
                <w:rFonts w:cs="Calibri"/>
                <w:b/>
                <w:bCs/>
                <w:color w:val="000000"/>
              </w:rPr>
              <w:t>Nurse as Facilitator of Healing II: Modalities</w:t>
            </w:r>
          </w:p>
        </w:tc>
      </w:tr>
    </w:tbl>
    <w:p w14:paraId="08BC229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1</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 2 lab (3 total)</w:t>
      </w:r>
    </w:p>
    <w:p w14:paraId="34879036"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75</w:t>
      </w:r>
      <w:proofErr w:type="gramEnd"/>
      <w:r w:rsidRPr="00E108F5">
        <w:rPr>
          <w:rFonts w:eastAsia="Cambria" w:cs="Cambria"/>
          <w:color w:val="000000" w:themeColor="text1"/>
          <w:sz w:val="20"/>
          <w:szCs w:val="20"/>
        </w:rPr>
        <w:t xml:space="preserve"> academic</w:t>
      </w:r>
    </w:p>
    <w:p w14:paraId="4FB4388A"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NR300e, NR301c, WS331e, WS352e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None</w:t>
      </w:r>
    </w:p>
    <w:p w14:paraId="4FE9E691"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Pr>
          <w:rFonts w:eastAsia="Cambria"/>
        </w:rPr>
        <w:tab/>
      </w:r>
      <w:r w:rsidRPr="00E108F5">
        <w:rPr>
          <w:rFonts w:eastAsia="Cambria" w:cs="Cambria"/>
          <w:color w:val="000000" w:themeColor="text1"/>
          <w:sz w:val="20"/>
          <w:szCs w:val="20"/>
        </w:rPr>
        <w:t xml:space="preserve">Online </w:t>
      </w:r>
    </w:p>
    <w:p w14:paraId="5B3F19BF" w14:textId="77777777" w:rsidR="006A14B6" w:rsidRPr="00CE417D" w:rsidRDefault="006A14B6" w:rsidP="006A14B6">
      <w:pPr>
        <w:rPr>
          <w:rFonts w:eastAsia="Cambria" w:cs="Cambria"/>
          <w:b/>
          <w:iCs/>
          <w:lang w:val="fr-FR"/>
        </w:rPr>
      </w:pPr>
      <w:r w:rsidRPr="007D3414">
        <w:rPr>
          <w:rFonts w:eastAsia="Cambria" w:cs="Cambria"/>
          <w:bCs/>
          <w:iCs/>
        </w:rPr>
        <w:lastRenderedPageBreak/>
        <w:t>This course focuses on select (conventional and alternative/complementary/integrative) caring</w:t>
      </w:r>
      <w:r>
        <w:rPr>
          <w:rFonts w:eastAsia="Cambria" w:cs="Cambria"/>
          <w:bCs/>
          <w:iCs/>
        </w:rPr>
        <w:t>-</w:t>
      </w:r>
      <w:r w:rsidRPr="007D3414">
        <w:rPr>
          <w:rFonts w:eastAsia="Cambria" w:cs="Cambria"/>
          <w:bCs/>
          <w:iCs/>
        </w:rPr>
        <w:t xml:space="preserve">healing modalities used in holistic nursing. The philosophical caring-healing framework, the concept of empowerment, and a variety of holistic modalities for healing and wellness </w:t>
      </w:r>
      <w:proofErr w:type="gramStart"/>
      <w:r w:rsidRPr="007D3414">
        <w:rPr>
          <w:rFonts w:eastAsia="Cambria" w:cs="Cambria"/>
          <w:bCs/>
          <w:iCs/>
        </w:rPr>
        <w:t>are explored</w:t>
      </w:r>
      <w:proofErr w:type="gramEnd"/>
      <w:r w:rsidRPr="007D3414">
        <w:rPr>
          <w:rFonts w:eastAsia="Cambria" w:cs="Cambria"/>
          <w:bCs/>
          <w:iCs/>
        </w:rPr>
        <w:t xml:space="preserve">. Experiential activities and exercises will give the student </w:t>
      </w:r>
      <w:proofErr w:type="gramStart"/>
      <w:r w:rsidRPr="007D3414">
        <w:rPr>
          <w:rFonts w:eastAsia="Cambria" w:cs="Cambria"/>
          <w:bCs/>
          <w:iCs/>
        </w:rPr>
        <w:t>hands-on</w:t>
      </w:r>
      <w:proofErr w:type="gramEnd"/>
      <w:r w:rsidRPr="007D3414">
        <w:rPr>
          <w:rFonts w:eastAsia="Cambria" w:cs="Cambria"/>
          <w:bCs/>
          <w:iCs/>
        </w:rPr>
        <w:t xml:space="preserve"> experience with the healing modalities. Current research in the field </w:t>
      </w:r>
      <w:proofErr w:type="gramStart"/>
      <w:r w:rsidRPr="007D3414">
        <w:rPr>
          <w:rFonts w:eastAsia="Cambria" w:cs="Cambria"/>
          <w:bCs/>
          <w:iCs/>
        </w:rPr>
        <w:t>is discussed</w:t>
      </w:r>
      <w:proofErr w:type="gramEnd"/>
      <w:r w:rsidRPr="007D3414">
        <w:rPr>
          <w:rFonts w:eastAsia="Cambria" w:cs="Cambria"/>
          <w:bCs/>
          <w:iCs/>
        </w:rPr>
        <w:t xml:space="preserve">. </w:t>
      </w:r>
    </w:p>
    <w:p w14:paraId="1ECBA2C2" w14:textId="77777777" w:rsidR="006A14B6" w:rsidRDefault="006A14B6" w:rsidP="006A14B6">
      <w:pPr>
        <w:rPr>
          <w:rFonts w:eastAsia="Cambria" w:cs="Cambria"/>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6A14B6" w:rsidRPr="007D3F5B" w14:paraId="70C02A4A" w14:textId="77777777" w:rsidTr="00461F5F">
        <w:trPr>
          <w:trHeight w:val="360"/>
        </w:trPr>
        <w:tc>
          <w:tcPr>
            <w:tcW w:w="1276" w:type="dxa"/>
            <w:shd w:val="clear" w:color="auto" w:fill="F2F2F2" w:themeFill="background1" w:themeFillShade="F2"/>
          </w:tcPr>
          <w:p w14:paraId="052FB550" w14:textId="77777777" w:rsidR="006A14B6" w:rsidRPr="007D3F5B" w:rsidRDefault="006A14B6" w:rsidP="00461F5F">
            <w:pPr>
              <w:spacing w:after="60"/>
              <w:rPr>
                <w:rFonts w:eastAsia="Cambria" w:cs="Cambria"/>
                <w:b/>
                <w:iCs/>
                <w:color w:val="000000" w:themeColor="text1"/>
              </w:rPr>
            </w:pPr>
            <w:r>
              <w:rPr>
                <w:rFonts w:eastAsia="Cambria" w:cs="Cambria"/>
                <w:b/>
                <w:iCs/>
                <w:color w:val="000000" w:themeColor="text1"/>
                <w:lang w:val="es-ES"/>
              </w:rPr>
              <w:t>NR425e</w:t>
            </w:r>
          </w:p>
        </w:tc>
        <w:tc>
          <w:tcPr>
            <w:tcW w:w="8937" w:type="dxa"/>
            <w:shd w:val="clear" w:color="auto" w:fill="F2F2F2" w:themeFill="background1" w:themeFillShade="F2"/>
            <w:vAlign w:val="center"/>
          </w:tcPr>
          <w:p w14:paraId="124B6075" w14:textId="77777777" w:rsidR="006A14B6" w:rsidRPr="00CD783E" w:rsidRDefault="006A14B6" w:rsidP="00461F5F">
            <w:pPr>
              <w:spacing w:after="60"/>
              <w:ind w:left="371" w:hanging="371"/>
              <w:rPr>
                <w:rFonts w:cs="Calibri"/>
                <w:b/>
                <w:bCs/>
                <w:color w:val="000000"/>
              </w:rPr>
            </w:pPr>
            <w:r>
              <w:rPr>
                <w:rFonts w:cs="Calibri"/>
                <w:b/>
                <w:bCs/>
                <w:color w:val="000000"/>
              </w:rPr>
              <w:t>Senior Practicum in Nursing</w:t>
            </w:r>
          </w:p>
        </w:tc>
      </w:tr>
    </w:tbl>
    <w:p w14:paraId="17234528"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clinical</w:t>
      </w:r>
    </w:p>
    <w:p w14:paraId="3F20D524"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r>
        <w:rPr>
          <w:rFonts w:eastAsia="Cambria" w:cs="Cambria"/>
          <w:color w:val="000000" w:themeColor="text1"/>
          <w:sz w:val="20"/>
          <w:szCs w:val="20"/>
        </w:rPr>
        <w:t>180</w:t>
      </w:r>
      <w:r w:rsidRPr="00E108F5">
        <w:rPr>
          <w:rFonts w:eastAsia="Cambria" w:cs="Cambria"/>
          <w:color w:val="000000" w:themeColor="text1"/>
          <w:sz w:val="20"/>
          <w:szCs w:val="20"/>
        </w:rPr>
        <w:t xml:space="preserve"> academic</w:t>
      </w:r>
      <w:r>
        <w:rPr>
          <w:rFonts w:eastAsia="Cambria" w:cs="Cambria"/>
          <w:color w:val="000000" w:themeColor="text1"/>
          <w:sz w:val="20"/>
          <w:szCs w:val="20"/>
        </w:rPr>
        <w:t xml:space="preserve"> (travel time and lunches not included in hours)</w:t>
      </w:r>
    </w:p>
    <w:p w14:paraId="699D9619" w14:textId="77777777" w:rsidR="006A14B6"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sidRPr="2EE6D1E3">
        <w:rPr>
          <w:rFonts w:eastAsia="Cambria" w:cs="Cambria"/>
          <w:b/>
          <w:bCs/>
          <w:color w:val="000000" w:themeColor="text1"/>
          <w:sz w:val="20"/>
          <w:szCs w:val="20"/>
        </w:rPr>
        <w:t>Prerequisite:</w:t>
      </w:r>
      <w:r>
        <w:tab/>
      </w:r>
      <w:r w:rsidRPr="2EE6D1E3">
        <w:rPr>
          <w:rFonts w:eastAsia="Cambria" w:cs="Cambria"/>
          <w:color w:val="000000" w:themeColor="text1"/>
          <w:sz w:val="20"/>
          <w:szCs w:val="20"/>
        </w:rPr>
        <w:t>NR410e, NR411e, NR412e</w:t>
      </w:r>
      <w:r>
        <w:tab/>
      </w:r>
      <w:r w:rsidRPr="2EE6D1E3">
        <w:rPr>
          <w:rFonts w:eastAsia="Cambria" w:cs="Cambria"/>
          <w:b/>
          <w:bCs/>
          <w:color w:val="000000" w:themeColor="text1"/>
          <w:sz w:val="20"/>
          <w:szCs w:val="20"/>
        </w:rPr>
        <w:t>Concurrent:</w:t>
      </w:r>
      <w:r w:rsidRPr="2EE6D1E3">
        <w:rPr>
          <w:rFonts w:eastAsia="Cambria" w:cs="Cambria"/>
          <w:color w:val="000000" w:themeColor="text1"/>
          <w:sz w:val="20"/>
          <w:szCs w:val="20"/>
        </w:rPr>
        <w:t xml:space="preserve"> </w:t>
      </w:r>
      <w:r>
        <w:tab/>
      </w:r>
      <w:r w:rsidRPr="2EE6D1E3">
        <w:rPr>
          <w:rFonts w:eastAsia="Cambria" w:cs="Cambria"/>
          <w:color w:val="000000" w:themeColor="text1"/>
          <w:sz w:val="20"/>
          <w:szCs w:val="20"/>
        </w:rPr>
        <w:t>None</w:t>
      </w:r>
    </w:p>
    <w:p w14:paraId="5D943CFC" w14:textId="77777777" w:rsidR="006A14B6" w:rsidRPr="0052742A" w:rsidRDefault="006A14B6" w:rsidP="006A14B6">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Pr>
          <w:rFonts w:eastAsia="Cambria" w:cs="Cambria"/>
          <w:color w:val="000000" w:themeColor="text1"/>
          <w:sz w:val="20"/>
          <w:szCs w:val="20"/>
        </w:rPr>
        <w:t>New York</w:t>
      </w:r>
    </w:p>
    <w:p w14:paraId="2D125280" w14:textId="0B4AA03B" w:rsidR="00157E81" w:rsidRDefault="006A14B6" w:rsidP="006A14B6">
      <w:r w:rsidRPr="00CD783E">
        <w:t>This course will enable students to apply, refine</w:t>
      </w:r>
      <w:r>
        <w:t>,</w:t>
      </w:r>
      <w:r w:rsidRPr="00CD783E">
        <w:t xml:space="preserve"> and synthesize essential nursing knowledge, clinical skills, and attitudes into professional practice as an advanced beginner. Focus is on the integration of one's holistic nursing identity within their professional role in the context of healthcare environments. Students will </w:t>
      </w:r>
      <w:proofErr w:type="gramStart"/>
      <w:r w:rsidRPr="00CD783E">
        <w:t>work</w:t>
      </w:r>
      <w:proofErr w:type="gramEnd"/>
      <w:r w:rsidRPr="00CD783E">
        <w:t xml:space="preserve"> directly with a licensed registered nurse preceptor in collaboration with the interprofessional team and academic faculty. To the degree possible, students select a practicum site consistent with their area of special interest and professional development goals.</w:t>
      </w:r>
    </w:p>
    <w:p w14:paraId="7C24E812" w14:textId="77777777" w:rsidR="00157E81" w:rsidRDefault="00157E81" w:rsidP="006A14B6"/>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544EE" w:rsidRPr="00157E81" w14:paraId="56D6A146" w14:textId="77777777" w:rsidTr="0026626A">
        <w:trPr>
          <w:trHeight w:val="360"/>
        </w:trPr>
        <w:tc>
          <w:tcPr>
            <w:tcW w:w="1276" w:type="dxa"/>
            <w:shd w:val="clear" w:color="auto" w:fill="F2F2F2" w:themeFill="background1" w:themeFillShade="F2"/>
          </w:tcPr>
          <w:p w14:paraId="20798B73" w14:textId="77777777" w:rsidR="009544EE" w:rsidRPr="00157E81" w:rsidRDefault="009544EE" w:rsidP="0026626A">
            <w:pPr>
              <w:spacing w:after="60"/>
              <w:rPr>
                <w:rFonts w:eastAsia="Cambria" w:cs="Cambria"/>
                <w:b/>
                <w:iCs/>
                <w:color w:val="000000" w:themeColor="text1"/>
              </w:rPr>
            </w:pPr>
            <w:r w:rsidRPr="00157E81">
              <w:rPr>
                <w:rFonts w:eastAsia="Cambria" w:cs="Cambria"/>
                <w:b/>
                <w:iCs/>
                <w:color w:val="000000" w:themeColor="text1"/>
                <w:lang w:val="es-ES"/>
              </w:rPr>
              <w:t>WS331e</w:t>
            </w:r>
          </w:p>
        </w:tc>
        <w:tc>
          <w:tcPr>
            <w:tcW w:w="8937" w:type="dxa"/>
            <w:shd w:val="clear" w:color="auto" w:fill="F2F2F2" w:themeFill="background1" w:themeFillShade="F2"/>
            <w:vAlign w:val="center"/>
          </w:tcPr>
          <w:p w14:paraId="71E77093" w14:textId="77777777" w:rsidR="009544EE" w:rsidRPr="00157E81" w:rsidRDefault="009544EE" w:rsidP="0026626A">
            <w:pPr>
              <w:spacing w:after="60"/>
              <w:ind w:left="371" w:hanging="371"/>
              <w:rPr>
                <w:rFonts w:eastAsia="Cambria" w:cs="Cambria"/>
                <w:b/>
                <w:iCs/>
                <w:color w:val="000000" w:themeColor="text1"/>
              </w:rPr>
            </w:pPr>
            <w:r w:rsidRPr="00157E81">
              <w:rPr>
                <w:rFonts w:eastAsia="Cambria" w:cs="Cambria"/>
                <w:b/>
                <w:iCs/>
              </w:rPr>
              <w:t>Pathophysiology I</w:t>
            </w:r>
          </w:p>
        </w:tc>
      </w:tr>
    </w:tbl>
    <w:p w14:paraId="02F5ED99"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Units:</w:t>
      </w:r>
      <w:r w:rsidRPr="00157E81">
        <w:rPr>
          <w:rFonts w:eastAsia="Cambria" w:cs="Cambria"/>
          <w:b/>
          <w:bCs/>
          <w:color w:val="000000" w:themeColor="text1"/>
          <w:sz w:val="20"/>
          <w:szCs w:val="20"/>
        </w:rPr>
        <w:tab/>
      </w:r>
      <w:proofErr w:type="gramStart"/>
      <w:r w:rsidRPr="00157E81">
        <w:rPr>
          <w:rFonts w:eastAsia="Cambria" w:cs="Cambria"/>
          <w:color w:val="000000" w:themeColor="text1"/>
          <w:sz w:val="20"/>
          <w:szCs w:val="20"/>
        </w:rPr>
        <w:t>3</w:t>
      </w:r>
      <w:proofErr w:type="gramEnd"/>
      <w:r w:rsidRPr="00157E81">
        <w:rPr>
          <w:rFonts w:eastAsia="Cambria" w:cs="Cambria"/>
          <w:color w:val="000000" w:themeColor="text1"/>
          <w:sz w:val="20"/>
          <w:szCs w:val="20"/>
        </w:rPr>
        <w:t xml:space="preserve"> didactic</w:t>
      </w:r>
    </w:p>
    <w:p w14:paraId="2FA8C107"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Hours:</w:t>
      </w:r>
      <w:r w:rsidRPr="00157E81">
        <w:rPr>
          <w:rFonts w:eastAsia="Cambria" w:cs="Cambria"/>
          <w:b/>
          <w:bCs/>
          <w:color w:val="000000" w:themeColor="text1"/>
          <w:sz w:val="20"/>
          <w:szCs w:val="20"/>
        </w:rPr>
        <w:tab/>
      </w:r>
      <w:proofErr w:type="gramStart"/>
      <w:r w:rsidRPr="00157E81">
        <w:rPr>
          <w:rFonts w:eastAsia="Cambria" w:cs="Cambria"/>
          <w:color w:val="000000" w:themeColor="text1"/>
          <w:sz w:val="20"/>
          <w:szCs w:val="20"/>
        </w:rPr>
        <w:t>45</w:t>
      </w:r>
      <w:proofErr w:type="gramEnd"/>
      <w:r w:rsidRPr="00157E81">
        <w:rPr>
          <w:rFonts w:eastAsia="Cambria" w:cs="Cambria"/>
          <w:color w:val="000000" w:themeColor="text1"/>
          <w:sz w:val="20"/>
          <w:szCs w:val="20"/>
        </w:rPr>
        <w:t xml:space="preserve"> academic</w:t>
      </w:r>
    </w:p>
    <w:p w14:paraId="7801F718"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Prerequisite:</w:t>
      </w:r>
      <w:r w:rsidRPr="00157E81">
        <w:tab/>
      </w:r>
      <w:r w:rsidRPr="00157E81">
        <w:rPr>
          <w:rFonts w:eastAsia="Cambria" w:cs="Cambria"/>
          <w:color w:val="000000" w:themeColor="text1"/>
          <w:sz w:val="20"/>
          <w:szCs w:val="20"/>
        </w:rPr>
        <w:t>WS210, WS210L</w:t>
      </w:r>
      <w:r w:rsidRPr="00157E81">
        <w:tab/>
      </w:r>
      <w:r w:rsidRPr="00157E81">
        <w:rPr>
          <w:rFonts w:eastAsia="Cambria" w:cs="Cambria"/>
          <w:b/>
          <w:bCs/>
          <w:color w:val="000000" w:themeColor="text1"/>
          <w:sz w:val="20"/>
          <w:szCs w:val="20"/>
        </w:rPr>
        <w:t>Concurrent:</w:t>
      </w:r>
      <w:r w:rsidRPr="00157E81">
        <w:rPr>
          <w:rFonts w:eastAsia="Cambria" w:cs="Cambria"/>
          <w:color w:val="000000" w:themeColor="text1"/>
          <w:sz w:val="20"/>
          <w:szCs w:val="20"/>
        </w:rPr>
        <w:t xml:space="preserve"> </w:t>
      </w:r>
      <w:r w:rsidRPr="00157E81">
        <w:tab/>
      </w:r>
      <w:r w:rsidRPr="00157E81">
        <w:rPr>
          <w:rFonts w:eastAsia="Cambria" w:cs="Cambria"/>
          <w:color w:val="000000" w:themeColor="text1"/>
          <w:sz w:val="20"/>
          <w:szCs w:val="20"/>
        </w:rPr>
        <w:t xml:space="preserve">None </w:t>
      </w:r>
    </w:p>
    <w:p w14:paraId="7E71447B"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Location:</w:t>
      </w:r>
      <w:r w:rsidRPr="00157E81">
        <w:rPr>
          <w:rFonts w:eastAsia="Cambria" w:cs="Cambria"/>
          <w:b/>
          <w:bCs/>
          <w:color w:val="000000" w:themeColor="text1"/>
          <w:sz w:val="20"/>
          <w:szCs w:val="20"/>
        </w:rPr>
        <w:tab/>
      </w:r>
      <w:r w:rsidRPr="00157E81">
        <w:rPr>
          <w:rFonts w:eastAsia="Cambria" w:cs="Cambria"/>
          <w:color w:val="000000" w:themeColor="text1"/>
          <w:sz w:val="20"/>
          <w:szCs w:val="20"/>
        </w:rPr>
        <w:t>Online</w:t>
      </w:r>
    </w:p>
    <w:p w14:paraId="5A5D311F" w14:textId="77777777" w:rsidR="009544EE" w:rsidRDefault="009544EE" w:rsidP="009544EE">
      <w:pPr>
        <w:pStyle w:val="Default"/>
        <w:rPr>
          <w:rFonts w:ascii="Times New Roman" w:hAnsi="Times New Roman" w:cs="Times New Roman"/>
          <w:sz w:val="20"/>
          <w:szCs w:val="20"/>
        </w:rPr>
      </w:pPr>
      <w:r w:rsidRPr="00157E81">
        <w:rPr>
          <w:rFonts w:ascii="Cambria" w:hAnsi="Cambria" w:cs="Times New Roman"/>
        </w:rPr>
        <w:t xml:space="preserve">Pathophysiology builds on previous information learned in human anatomy and physiology. These courses present changes in normal physiology that lead to disease. Diagnostic tests including, but not limited to, laboratory testing will </w:t>
      </w:r>
      <w:proofErr w:type="gramStart"/>
      <w:r w:rsidRPr="00157E81">
        <w:rPr>
          <w:rFonts w:ascii="Cambria" w:hAnsi="Cambria" w:cs="Times New Roman"/>
        </w:rPr>
        <w:t>be discussed</w:t>
      </w:r>
      <w:proofErr w:type="gramEnd"/>
      <w:r w:rsidRPr="00157E81">
        <w:rPr>
          <w:rFonts w:ascii="Cambria" w:hAnsi="Cambria" w:cs="Times New Roman"/>
        </w:rPr>
        <w:t xml:space="preserve">. The course presents the description, etiology, pathologic process, signs, symptoms, and complications of </w:t>
      </w:r>
      <w:proofErr w:type="gramStart"/>
      <w:r w:rsidRPr="00157E81">
        <w:rPr>
          <w:rFonts w:ascii="Cambria" w:hAnsi="Cambria" w:cs="Times New Roman"/>
        </w:rPr>
        <w:t>many</w:t>
      </w:r>
      <w:proofErr w:type="gramEnd"/>
      <w:r w:rsidRPr="00157E81">
        <w:rPr>
          <w:rFonts w:ascii="Cambria" w:hAnsi="Cambria" w:cs="Times New Roman"/>
        </w:rPr>
        <w:t xml:space="preserve"> common diseases</w:t>
      </w:r>
      <w:r w:rsidRPr="00157E81">
        <w:rPr>
          <w:rFonts w:ascii="Times New Roman" w:hAnsi="Times New Roman" w:cs="Times New Roman"/>
          <w:sz w:val="20"/>
          <w:szCs w:val="20"/>
        </w:rPr>
        <w:t xml:space="preserve">. </w:t>
      </w:r>
    </w:p>
    <w:p w14:paraId="11BC7D1B" w14:textId="77777777" w:rsidR="00157E81" w:rsidRDefault="00157E81" w:rsidP="009544EE">
      <w:pPr>
        <w:pStyle w:val="Default"/>
        <w:rPr>
          <w:rFonts w:ascii="Times New Roman" w:hAnsi="Times New Roman" w:cs="Times New Roman"/>
          <w:sz w:val="20"/>
          <w:szCs w:val="20"/>
        </w:rPr>
      </w:pPr>
    </w:p>
    <w:p w14:paraId="44F3A883" w14:textId="77777777" w:rsidR="00157E81" w:rsidRDefault="00157E81" w:rsidP="009544EE">
      <w:pPr>
        <w:pStyle w:val="Default"/>
        <w:rPr>
          <w:rFonts w:ascii="Times New Roman" w:hAnsi="Times New Roman" w:cs="Times New Roman"/>
          <w:sz w:val="20"/>
          <w:szCs w:val="20"/>
        </w:rPr>
      </w:pPr>
    </w:p>
    <w:p w14:paraId="242A1FAA" w14:textId="77777777" w:rsidR="00157E81" w:rsidRPr="00157E81" w:rsidRDefault="00157E81" w:rsidP="009544EE">
      <w:pPr>
        <w:pStyle w:val="Default"/>
        <w:rPr>
          <w:rFonts w:ascii="Times New Roman" w:hAnsi="Times New Roman" w:cs="Times New Roman"/>
          <w:sz w:val="20"/>
          <w:szCs w:val="20"/>
        </w:rPr>
      </w:pPr>
    </w:p>
    <w:p w14:paraId="443257A4" w14:textId="77777777" w:rsidR="009544EE" w:rsidRPr="00157E81" w:rsidRDefault="009544EE" w:rsidP="009544EE">
      <w:pPr>
        <w:pStyle w:val="Default"/>
        <w:rPr>
          <w:rFonts w:ascii="Cambria" w:hAnsi="Cambria" w:cs="Times New Roman"/>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544EE" w:rsidRPr="00157E81" w14:paraId="63F34755" w14:textId="77777777" w:rsidTr="0026626A">
        <w:trPr>
          <w:trHeight w:val="360"/>
        </w:trPr>
        <w:tc>
          <w:tcPr>
            <w:tcW w:w="1276" w:type="dxa"/>
            <w:shd w:val="clear" w:color="auto" w:fill="F2F2F2" w:themeFill="background1" w:themeFillShade="F2"/>
          </w:tcPr>
          <w:p w14:paraId="5A58FF33" w14:textId="77777777" w:rsidR="009544EE" w:rsidRPr="00157E81" w:rsidRDefault="009544EE" w:rsidP="0026626A">
            <w:pPr>
              <w:spacing w:after="60"/>
              <w:rPr>
                <w:rFonts w:eastAsia="Cambria" w:cs="Cambria"/>
                <w:b/>
                <w:iCs/>
                <w:color w:val="000000" w:themeColor="text1"/>
              </w:rPr>
            </w:pPr>
            <w:r w:rsidRPr="00157E81">
              <w:rPr>
                <w:rFonts w:eastAsia="Cambria" w:cs="Cambria"/>
                <w:b/>
                <w:iCs/>
                <w:color w:val="000000" w:themeColor="text1"/>
                <w:lang w:val="es-ES"/>
              </w:rPr>
              <w:t>WS354e</w:t>
            </w:r>
          </w:p>
        </w:tc>
        <w:tc>
          <w:tcPr>
            <w:tcW w:w="8937" w:type="dxa"/>
            <w:shd w:val="clear" w:color="auto" w:fill="F2F2F2" w:themeFill="background1" w:themeFillShade="F2"/>
            <w:vAlign w:val="center"/>
          </w:tcPr>
          <w:p w14:paraId="23433274" w14:textId="77777777" w:rsidR="009544EE" w:rsidRPr="00157E81" w:rsidRDefault="009544EE" w:rsidP="0026626A">
            <w:pPr>
              <w:spacing w:after="60"/>
              <w:ind w:left="371" w:hanging="371"/>
              <w:rPr>
                <w:rFonts w:eastAsia="Cambria" w:cs="Cambria"/>
                <w:b/>
                <w:iCs/>
                <w:color w:val="000000" w:themeColor="text1"/>
              </w:rPr>
            </w:pPr>
            <w:r w:rsidRPr="00157E81">
              <w:rPr>
                <w:rFonts w:eastAsia="Cambria" w:cs="Cambria"/>
                <w:b/>
                <w:iCs/>
              </w:rPr>
              <w:t>Holistic Health Assessment through the Lifespan</w:t>
            </w:r>
          </w:p>
        </w:tc>
      </w:tr>
    </w:tbl>
    <w:p w14:paraId="070474C1"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Units:</w:t>
      </w:r>
      <w:r w:rsidRPr="00157E81">
        <w:rPr>
          <w:rFonts w:eastAsia="Cambria" w:cs="Cambria"/>
          <w:b/>
          <w:bCs/>
          <w:color w:val="000000" w:themeColor="text1"/>
          <w:sz w:val="20"/>
          <w:szCs w:val="20"/>
        </w:rPr>
        <w:tab/>
      </w:r>
      <w:proofErr w:type="gramStart"/>
      <w:r w:rsidRPr="00157E81">
        <w:rPr>
          <w:rFonts w:eastAsia="Cambria" w:cs="Cambria"/>
          <w:color w:val="000000" w:themeColor="text1"/>
          <w:sz w:val="20"/>
          <w:szCs w:val="20"/>
        </w:rPr>
        <w:t>3</w:t>
      </w:r>
      <w:proofErr w:type="gramEnd"/>
      <w:r w:rsidRPr="00157E81">
        <w:rPr>
          <w:rFonts w:eastAsia="Cambria" w:cs="Cambria"/>
          <w:color w:val="000000" w:themeColor="text1"/>
          <w:sz w:val="20"/>
          <w:szCs w:val="20"/>
        </w:rPr>
        <w:t xml:space="preserve"> didactic, 1 lab (4 total)</w:t>
      </w:r>
    </w:p>
    <w:p w14:paraId="50FFC0AB"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Hours:</w:t>
      </w:r>
      <w:r w:rsidRPr="00157E81">
        <w:rPr>
          <w:rFonts w:eastAsia="Cambria" w:cs="Cambria"/>
          <w:b/>
          <w:bCs/>
          <w:color w:val="000000" w:themeColor="text1"/>
          <w:sz w:val="20"/>
          <w:szCs w:val="20"/>
        </w:rPr>
        <w:tab/>
      </w:r>
      <w:proofErr w:type="gramStart"/>
      <w:r w:rsidRPr="00157E81">
        <w:rPr>
          <w:rFonts w:eastAsia="Cambria" w:cs="Cambria"/>
          <w:color w:val="000000" w:themeColor="text1"/>
          <w:sz w:val="20"/>
          <w:szCs w:val="20"/>
        </w:rPr>
        <w:t>75</w:t>
      </w:r>
      <w:proofErr w:type="gramEnd"/>
      <w:r w:rsidRPr="00157E81">
        <w:rPr>
          <w:rFonts w:eastAsia="Cambria" w:cs="Cambria"/>
          <w:color w:val="000000" w:themeColor="text1"/>
          <w:sz w:val="20"/>
          <w:szCs w:val="20"/>
        </w:rPr>
        <w:t xml:space="preserve"> academic</w:t>
      </w:r>
    </w:p>
    <w:p w14:paraId="7E8F2E91"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Prerequisite:</w:t>
      </w:r>
      <w:r w:rsidRPr="00157E81">
        <w:tab/>
      </w:r>
      <w:r w:rsidRPr="00157E81">
        <w:rPr>
          <w:rFonts w:eastAsia="Cambria" w:cs="Cambria"/>
          <w:color w:val="000000" w:themeColor="text1"/>
          <w:sz w:val="20"/>
          <w:szCs w:val="20"/>
        </w:rPr>
        <w:t>WS210, WS210L</w:t>
      </w:r>
      <w:r w:rsidRPr="00157E81">
        <w:tab/>
      </w:r>
      <w:r w:rsidRPr="00157E81">
        <w:rPr>
          <w:rFonts w:eastAsia="Cambria" w:cs="Cambria"/>
          <w:b/>
          <w:bCs/>
          <w:color w:val="000000" w:themeColor="text1"/>
          <w:sz w:val="20"/>
          <w:szCs w:val="20"/>
        </w:rPr>
        <w:t>Concurrent:</w:t>
      </w:r>
      <w:r w:rsidRPr="00157E81">
        <w:rPr>
          <w:rFonts w:eastAsia="Cambria" w:cs="Cambria"/>
          <w:color w:val="000000" w:themeColor="text1"/>
          <w:sz w:val="20"/>
          <w:szCs w:val="20"/>
        </w:rPr>
        <w:t xml:space="preserve"> </w:t>
      </w:r>
      <w:r w:rsidRPr="00157E81">
        <w:tab/>
      </w:r>
      <w:r w:rsidRPr="00157E81">
        <w:rPr>
          <w:rFonts w:eastAsia="Cambria" w:cs="Cambria"/>
          <w:color w:val="000000" w:themeColor="text1"/>
          <w:sz w:val="20"/>
          <w:szCs w:val="20"/>
        </w:rPr>
        <w:t xml:space="preserve">None </w:t>
      </w:r>
    </w:p>
    <w:p w14:paraId="55FA77B2"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Location:</w:t>
      </w:r>
      <w:r w:rsidRPr="00157E81">
        <w:rPr>
          <w:rFonts w:eastAsia="Cambria" w:cs="Cambria"/>
          <w:b/>
          <w:bCs/>
          <w:color w:val="000000" w:themeColor="text1"/>
          <w:sz w:val="20"/>
          <w:szCs w:val="20"/>
        </w:rPr>
        <w:tab/>
      </w:r>
      <w:r w:rsidRPr="00157E81">
        <w:rPr>
          <w:rFonts w:eastAsia="Cambria" w:cs="Cambria"/>
          <w:color w:val="000000" w:themeColor="text1"/>
          <w:sz w:val="20"/>
          <w:szCs w:val="20"/>
        </w:rPr>
        <w:t>New York</w:t>
      </w:r>
    </w:p>
    <w:p w14:paraId="04CECDCC" w14:textId="77777777" w:rsidR="009544EE" w:rsidRPr="00157E81" w:rsidRDefault="009544EE" w:rsidP="009544EE">
      <w:pPr>
        <w:pStyle w:val="NormalWeb"/>
        <w:shd w:val="clear" w:color="auto" w:fill="FFFFFF" w:themeFill="background1"/>
        <w:spacing w:before="0" w:beforeAutospacing="0" w:after="0" w:afterAutospacing="0"/>
        <w:rPr>
          <w:rFonts w:ascii="Cambria" w:hAnsi="Cambria"/>
          <w:sz w:val="22"/>
          <w:szCs w:val="22"/>
        </w:rPr>
      </w:pPr>
      <w:r w:rsidRPr="00157E81">
        <w:rPr>
          <w:rFonts w:ascii="Cambria" w:hAnsi="Cambria"/>
          <w:sz w:val="22"/>
          <w:szCs w:val="22"/>
        </w:rPr>
        <w:t xml:space="preserve">This course focuses on health assessment and promotion throughout the lifespan. Both the class and lab components of this course build on previous knowledge and skills so that students may complete a </w:t>
      </w:r>
      <w:r w:rsidRPr="00157E81">
        <w:rPr>
          <w:rFonts w:ascii="Cambria" w:hAnsi="Cambria"/>
          <w:sz w:val="22"/>
          <w:szCs w:val="22"/>
        </w:rPr>
        <w:lastRenderedPageBreak/>
        <w:t>comprehensive head-to-toe assessment of patients. Students will also focus on socio-cultural influences, growth and development, and gender concepts.</w:t>
      </w:r>
    </w:p>
    <w:p w14:paraId="4F9B20C1" w14:textId="77777777" w:rsidR="009544EE" w:rsidRPr="00157E81" w:rsidRDefault="009544EE" w:rsidP="009544EE">
      <w:pPr>
        <w:rPr>
          <w:rFonts w:eastAsia="Cambria" w:cs="Cambria"/>
          <w:bCs/>
          <w:i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9544EE" w:rsidRPr="00157E81" w14:paraId="7166913B" w14:textId="77777777" w:rsidTr="0026626A">
        <w:trPr>
          <w:trHeight w:val="360"/>
        </w:trPr>
        <w:tc>
          <w:tcPr>
            <w:tcW w:w="1276" w:type="dxa"/>
            <w:shd w:val="clear" w:color="auto" w:fill="F2F2F2" w:themeFill="background1" w:themeFillShade="F2"/>
          </w:tcPr>
          <w:p w14:paraId="0D44661B" w14:textId="77777777" w:rsidR="009544EE" w:rsidRPr="00157E81" w:rsidRDefault="009544EE" w:rsidP="0026626A">
            <w:pPr>
              <w:spacing w:after="60"/>
              <w:rPr>
                <w:rFonts w:eastAsia="Cambria" w:cs="Cambria"/>
                <w:b/>
                <w:iCs/>
                <w:color w:val="000000" w:themeColor="text1"/>
              </w:rPr>
            </w:pPr>
            <w:r w:rsidRPr="00157E81">
              <w:rPr>
                <w:rFonts w:eastAsia="Cambria" w:cs="Cambria"/>
                <w:b/>
                <w:iCs/>
                <w:color w:val="000000" w:themeColor="text1"/>
                <w:lang w:val="es-ES"/>
              </w:rPr>
              <w:t>WS452e</w:t>
            </w:r>
          </w:p>
        </w:tc>
        <w:tc>
          <w:tcPr>
            <w:tcW w:w="8937" w:type="dxa"/>
            <w:shd w:val="clear" w:color="auto" w:fill="F2F2F2" w:themeFill="background1" w:themeFillShade="F2"/>
            <w:vAlign w:val="center"/>
          </w:tcPr>
          <w:p w14:paraId="140DD30F" w14:textId="77777777" w:rsidR="009544EE" w:rsidRPr="00157E81" w:rsidRDefault="009544EE" w:rsidP="0026626A">
            <w:pPr>
              <w:spacing w:after="60"/>
              <w:ind w:left="371" w:hanging="371"/>
              <w:rPr>
                <w:rFonts w:eastAsia="Cambria" w:cs="Cambria"/>
                <w:b/>
                <w:color w:val="000000" w:themeColor="text1"/>
              </w:rPr>
            </w:pPr>
            <w:r w:rsidRPr="00157E81">
              <w:rPr>
                <w:rFonts w:eastAsia="Cambria" w:cs="Cambria"/>
                <w:b/>
                <w:iCs/>
              </w:rPr>
              <w:t>Pharmacology</w:t>
            </w:r>
          </w:p>
        </w:tc>
      </w:tr>
    </w:tbl>
    <w:p w14:paraId="06DE79C6"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Units:</w:t>
      </w:r>
      <w:r w:rsidRPr="00157E81">
        <w:rPr>
          <w:rFonts w:eastAsia="Cambria" w:cs="Cambria"/>
          <w:b/>
          <w:bCs/>
          <w:color w:val="000000" w:themeColor="text1"/>
          <w:sz w:val="20"/>
          <w:szCs w:val="20"/>
        </w:rPr>
        <w:tab/>
      </w:r>
      <w:proofErr w:type="gramStart"/>
      <w:r w:rsidRPr="00157E81">
        <w:rPr>
          <w:rFonts w:eastAsia="Cambria" w:cs="Cambria"/>
          <w:color w:val="000000" w:themeColor="text1"/>
          <w:sz w:val="20"/>
          <w:szCs w:val="20"/>
        </w:rPr>
        <w:t>3</w:t>
      </w:r>
      <w:proofErr w:type="gramEnd"/>
      <w:r w:rsidRPr="00157E81">
        <w:rPr>
          <w:rFonts w:eastAsia="Cambria" w:cs="Cambria"/>
          <w:color w:val="000000" w:themeColor="text1"/>
          <w:sz w:val="20"/>
          <w:szCs w:val="20"/>
        </w:rPr>
        <w:t xml:space="preserve"> didactic</w:t>
      </w:r>
    </w:p>
    <w:p w14:paraId="1FF265CB"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Hours:</w:t>
      </w:r>
      <w:r w:rsidRPr="00157E81">
        <w:rPr>
          <w:rFonts w:eastAsia="Cambria" w:cs="Cambria"/>
          <w:b/>
          <w:bCs/>
          <w:color w:val="000000" w:themeColor="text1"/>
          <w:sz w:val="20"/>
          <w:szCs w:val="20"/>
        </w:rPr>
        <w:tab/>
      </w:r>
      <w:proofErr w:type="gramStart"/>
      <w:r w:rsidRPr="00157E81">
        <w:rPr>
          <w:rFonts w:eastAsia="Cambria" w:cs="Cambria"/>
          <w:color w:val="000000" w:themeColor="text1"/>
          <w:sz w:val="20"/>
          <w:szCs w:val="20"/>
        </w:rPr>
        <w:t>45</w:t>
      </w:r>
      <w:proofErr w:type="gramEnd"/>
      <w:r w:rsidRPr="00157E81">
        <w:rPr>
          <w:rFonts w:eastAsia="Cambria" w:cs="Cambria"/>
          <w:color w:val="000000" w:themeColor="text1"/>
          <w:sz w:val="20"/>
          <w:szCs w:val="20"/>
        </w:rPr>
        <w:t xml:space="preserve"> academic</w:t>
      </w:r>
    </w:p>
    <w:p w14:paraId="3137CD73"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Prerequisite:</w:t>
      </w:r>
      <w:r w:rsidRPr="00157E81">
        <w:tab/>
      </w:r>
      <w:r w:rsidRPr="00157E81">
        <w:rPr>
          <w:rFonts w:eastAsia="Cambria" w:cs="Cambria"/>
          <w:color w:val="000000" w:themeColor="text1"/>
          <w:sz w:val="20"/>
          <w:szCs w:val="20"/>
        </w:rPr>
        <w:t>WS331e</w:t>
      </w:r>
      <w:r w:rsidRPr="00157E81">
        <w:tab/>
      </w:r>
      <w:r w:rsidRPr="00157E81">
        <w:rPr>
          <w:rFonts w:eastAsia="Cambria" w:cs="Cambria"/>
          <w:b/>
          <w:bCs/>
          <w:color w:val="000000" w:themeColor="text1"/>
          <w:sz w:val="20"/>
          <w:szCs w:val="20"/>
        </w:rPr>
        <w:t>Concurrent:</w:t>
      </w:r>
      <w:r w:rsidRPr="00157E81">
        <w:rPr>
          <w:rFonts w:eastAsia="Cambria" w:cs="Cambria"/>
          <w:color w:val="000000" w:themeColor="text1"/>
          <w:sz w:val="20"/>
          <w:szCs w:val="20"/>
        </w:rPr>
        <w:t xml:space="preserve"> </w:t>
      </w:r>
      <w:r w:rsidRPr="00157E81">
        <w:tab/>
      </w:r>
      <w:r w:rsidRPr="00157E81">
        <w:rPr>
          <w:rFonts w:eastAsia="Cambria" w:cs="Cambria"/>
          <w:color w:val="000000" w:themeColor="text1"/>
          <w:sz w:val="20"/>
          <w:szCs w:val="20"/>
        </w:rPr>
        <w:t xml:space="preserve">None </w:t>
      </w:r>
    </w:p>
    <w:p w14:paraId="44D1912A" w14:textId="77777777" w:rsidR="009544EE" w:rsidRPr="00157E81" w:rsidRDefault="009544EE" w:rsidP="009544EE">
      <w:pPr>
        <w:tabs>
          <w:tab w:val="left" w:pos="1418"/>
          <w:tab w:val="left" w:pos="4253"/>
          <w:tab w:val="left" w:pos="5529"/>
          <w:tab w:val="left" w:pos="6804"/>
          <w:tab w:val="left" w:pos="8080"/>
        </w:tabs>
        <w:rPr>
          <w:rFonts w:eastAsia="Cambria" w:cs="Cambria"/>
          <w:color w:val="000000" w:themeColor="text1"/>
          <w:sz w:val="20"/>
          <w:szCs w:val="20"/>
        </w:rPr>
      </w:pPr>
      <w:r w:rsidRPr="00157E81">
        <w:rPr>
          <w:rFonts w:eastAsia="Cambria" w:cs="Cambria"/>
          <w:b/>
          <w:bCs/>
          <w:color w:val="000000" w:themeColor="text1"/>
          <w:sz w:val="20"/>
          <w:szCs w:val="20"/>
        </w:rPr>
        <w:t>Location:</w:t>
      </w:r>
      <w:r w:rsidRPr="00157E81">
        <w:rPr>
          <w:rFonts w:eastAsia="Cambria" w:cs="Cambria"/>
          <w:b/>
          <w:bCs/>
          <w:color w:val="000000" w:themeColor="text1"/>
          <w:sz w:val="20"/>
          <w:szCs w:val="20"/>
        </w:rPr>
        <w:tab/>
      </w:r>
      <w:r w:rsidRPr="00157E81">
        <w:rPr>
          <w:rFonts w:eastAsia="Cambria" w:cs="Cambria"/>
          <w:color w:val="000000" w:themeColor="text1"/>
          <w:sz w:val="20"/>
          <w:szCs w:val="20"/>
        </w:rPr>
        <w:t xml:space="preserve">Online </w:t>
      </w:r>
    </w:p>
    <w:p w14:paraId="36BAD0AD" w14:textId="77777777" w:rsidR="009544EE" w:rsidRPr="00157E81" w:rsidRDefault="009544EE" w:rsidP="009544EE">
      <w:r w:rsidRPr="00157E81">
        <w:t xml:space="preserve">This course provides the student with pharmacological principles and terminology and the use of drug references. The concepts enable the student to understand the application of pharmaceuticals. Drug-herb interaction is </w:t>
      </w:r>
      <w:proofErr w:type="gramStart"/>
      <w:r w:rsidRPr="00157E81">
        <w:t>an important component</w:t>
      </w:r>
      <w:proofErr w:type="gramEnd"/>
      <w:r w:rsidRPr="00157E81">
        <w:t xml:space="preserve"> of the course.</w:t>
      </w:r>
    </w:p>
    <w:p w14:paraId="2DD4E8A1" w14:textId="77777777" w:rsidR="006A14B6" w:rsidRPr="00157E81" w:rsidRDefault="006A14B6" w:rsidP="006A14B6">
      <w:pPr>
        <w:rPr>
          <w:rFonts w:eastAsia="Cambria" w:cs="Cambria"/>
        </w:rPr>
      </w:pPr>
    </w:p>
    <w:p w14:paraId="5BED3537" w14:textId="62C65B3B" w:rsidR="006A14B6" w:rsidRDefault="00D32C4E" w:rsidP="006A14B6">
      <w:pPr>
        <w:rPr>
          <w:b/>
          <w:bCs/>
        </w:rPr>
      </w:pPr>
      <w:bookmarkStart w:id="644" w:name="_Hlk135130347"/>
      <w:r w:rsidRPr="00157E81">
        <w:rPr>
          <w:b/>
          <w:bCs/>
        </w:rPr>
        <w:t>Bachelor of Science</w:t>
      </w:r>
      <w:r w:rsidR="006A14B6" w:rsidRPr="00157E81">
        <w:rPr>
          <w:b/>
          <w:bCs/>
        </w:rPr>
        <w:t xml:space="preserve"> in Nursing </w:t>
      </w:r>
      <w:r w:rsidRPr="00157E81">
        <w:rPr>
          <w:b/>
          <w:bCs/>
        </w:rPr>
        <w:t>(Pre</w:t>
      </w:r>
      <w:r w:rsidR="00B416BD" w:rsidRPr="00157E81">
        <w:rPr>
          <w:b/>
          <w:bCs/>
        </w:rPr>
        <w:t>licensure</w:t>
      </w:r>
      <w:r w:rsidR="009544EE" w:rsidRPr="00157E81">
        <w:rPr>
          <w:b/>
          <w:bCs/>
        </w:rPr>
        <w:t xml:space="preserve"> Option</w:t>
      </w:r>
      <w:r w:rsidR="00B416BD" w:rsidRPr="00157E81">
        <w:rPr>
          <w:b/>
          <w:bCs/>
        </w:rPr>
        <w:t>)</w:t>
      </w:r>
      <w:r w:rsidR="00B416BD">
        <w:rPr>
          <w:b/>
          <w:bCs/>
        </w:rPr>
        <w:t xml:space="preserve"> </w:t>
      </w:r>
      <w:r w:rsidR="006A14B6" w:rsidRPr="2EE6D1E3">
        <w:rPr>
          <w:b/>
          <w:bCs/>
        </w:rPr>
        <w:t>Elective Options</w:t>
      </w:r>
    </w:p>
    <w:p w14:paraId="0732DBFA" w14:textId="4ECD67A0" w:rsidR="00072060" w:rsidRPr="007F1B02" w:rsidRDefault="006A14B6" w:rsidP="006A14B6">
      <w:pPr>
        <w:rPr>
          <w:i/>
          <w:iCs/>
        </w:rPr>
      </w:pPr>
      <w:r w:rsidRPr="00780B1B">
        <w:rPr>
          <w:i/>
          <w:iCs/>
        </w:rPr>
        <w:t xml:space="preserve">Elective courses are subject to availability. Partial list of elective options below. </w:t>
      </w:r>
    </w:p>
    <w:tbl>
      <w:tblPr>
        <w:tblW w:w="9560" w:type="dxa"/>
        <w:tblLook w:val="04A0" w:firstRow="1" w:lastRow="0" w:firstColumn="1" w:lastColumn="0" w:noHBand="0" w:noVBand="1"/>
      </w:tblPr>
      <w:tblGrid>
        <w:gridCol w:w="1200"/>
        <w:gridCol w:w="4500"/>
        <w:gridCol w:w="1200"/>
        <w:gridCol w:w="1200"/>
        <w:gridCol w:w="1460"/>
      </w:tblGrid>
      <w:tr w:rsidR="006A14B6" w14:paraId="6D73A4F4" w14:textId="77777777" w:rsidTr="00A628E0">
        <w:trPr>
          <w:trHeight w:val="260"/>
        </w:trPr>
        <w:tc>
          <w:tcPr>
            <w:tcW w:w="1200" w:type="dxa"/>
            <w:tcBorders>
              <w:top w:val="single" w:sz="4" w:space="0" w:color="auto"/>
              <w:left w:val="single" w:sz="4" w:space="0" w:color="auto"/>
              <w:bottom w:val="single" w:sz="8" w:space="0" w:color="auto"/>
              <w:right w:val="nil"/>
            </w:tcBorders>
            <w:shd w:val="clear" w:color="auto" w:fill="A6A6A6" w:themeFill="background1" w:themeFillShade="A6"/>
            <w:vAlign w:val="center"/>
            <w:hideMark/>
          </w:tcPr>
          <w:p w14:paraId="6B9F41F5" w14:textId="77777777" w:rsidR="006A14B6" w:rsidRDefault="006A14B6" w:rsidP="00461F5F">
            <w:pPr>
              <w:rPr>
                <w:rFonts w:cs="Calibri"/>
                <w:b/>
                <w:bCs/>
                <w:color w:val="FFFFFF"/>
                <w:sz w:val="20"/>
                <w:szCs w:val="20"/>
              </w:rPr>
            </w:pPr>
            <w:r>
              <w:rPr>
                <w:rFonts w:cs="Calibri"/>
                <w:b/>
                <w:bCs/>
                <w:color w:val="FFFFFF"/>
                <w:sz w:val="20"/>
                <w:szCs w:val="20"/>
              </w:rPr>
              <w:t> </w:t>
            </w:r>
          </w:p>
        </w:tc>
        <w:tc>
          <w:tcPr>
            <w:tcW w:w="4500" w:type="dxa"/>
            <w:tcBorders>
              <w:top w:val="single" w:sz="4" w:space="0" w:color="auto"/>
              <w:left w:val="nil"/>
              <w:bottom w:val="single" w:sz="8" w:space="0" w:color="auto"/>
              <w:right w:val="nil"/>
            </w:tcBorders>
            <w:shd w:val="clear" w:color="auto" w:fill="A6A6A6" w:themeFill="background1" w:themeFillShade="A6"/>
            <w:vAlign w:val="center"/>
            <w:hideMark/>
          </w:tcPr>
          <w:p w14:paraId="57B253C1" w14:textId="77777777" w:rsidR="006A14B6" w:rsidRDefault="006A14B6" w:rsidP="00461F5F">
            <w:pPr>
              <w:rPr>
                <w:rFonts w:cs="Calibri"/>
                <w:b/>
                <w:bCs/>
                <w:color w:val="FFFFFF"/>
                <w:sz w:val="20"/>
                <w:szCs w:val="20"/>
              </w:rPr>
            </w:pPr>
            <w:r>
              <w:rPr>
                <w:rFonts w:cs="Calibri"/>
                <w:b/>
                <w:bCs/>
                <w:color w:val="FFFFFF"/>
                <w:sz w:val="20"/>
                <w:szCs w:val="20"/>
              </w:rPr>
              <w:t>COURSE</w:t>
            </w:r>
          </w:p>
        </w:tc>
        <w:tc>
          <w:tcPr>
            <w:tcW w:w="1200" w:type="dxa"/>
            <w:tcBorders>
              <w:top w:val="single" w:sz="4" w:space="0" w:color="auto"/>
              <w:left w:val="nil"/>
              <w:bottom w:val="single" w:sz="8" w:space="0" w:color="auto"/>
              <w:right w:val="nil"/>
            </w:tcBorders>
            <w:shd w:val="clear" w:color="auto" w:fill="A6A6A6" w:themeFill="background1" w:themeFillShade="A6"/>
            <w:vAlign w:val="center"/>
            <w:hideMark/>
          </w:tcPr>
          <w:p w14:paraId="6F4407C6" w14:textId="77777777" w:rsidR="006A14B6" w:rsidRDefault="006A14B6" w:rsidP="00461F5F">
            <w:pPr>
              <w:jc w:val="center"/>
              <w:rPr>
                <w:rFonts w:cs="Calibri"/>
                <w:b/>
                <w:bCs/>
                <w:color w:val="FFFFFF"/>
                <w:sz w:val="20"/>
                <w:szCs w:val="20"/>
              </w:rPr>
            </w:pPr>
            <w:r>
              <w:rPr>
                <w:rFonts w:cs="Calibri"/>
                <w:b/>
                <w:bCs/>
                <w:color w:val="FFFFFF"/>
                <w:sz w:val="20"/>
                <w:szCs w:val="20"/>
              </w:rPr>
              <w:t>UNITS</w:t>
            </w:r>
          </w:p>
        </w:tc>
        <w:tc>
          <w:tcPr>
            <w:tcW w:w="1200" w:type="dxa"/>
            <w:tcBorders>
              <w:top w:val="single" w:sz="4" w:space="0" w:color="auto"/>
              <w:left w:val="nil"/>
              <w:bottom w:val="single" w:sz="8" w:space="0" w:color="auto"/>
              <w:right w:val="nil"/>
            </w:tcBorders>
            <w:shd w:val="clear" w:color="auto" w:fill="A6A6A6" w:themeFill="background1" w:themeFillShade="A6"/>
            <w:vAlign w:val="center"/>
            <w:hideMark/>
          </w:tcPr>
          <w:p w14:paraId="1FEB3004" w14:textId="77777777" w:rsidR="006A14B6" w:rsidRDefault="006A14B6" w:rsidP="00461F5F">
            <w:pPr>
              <w:jc w:val="center"/>
              <w:rPr>
                <w:rFonts w:cs="Calibri"/>
                <w:b/>
                <w:bCs/>
                <w:color w:val="FFFFFF"/>
                <w:sz w:val="20"/>
                <w:szCs w:val="20"/>
              </w:rPr>
            </w:pPr>
            <w:r>
              <w:rPr>
                <w:rFonts w:cs="Calibri"/>
                <w:b/>
                <w:bCs/>
                <w:color w:val="FFFFFF"/>
                <w:sz w:val="20"/>
                <w:szCs w:val="20"/>
              </w:rPr>
              <w:t>CRED HRS</w:t>
            </w:r>
          </w:p>
        </w:tc>
        <w:tc>
          <w:tcPr>
            <w:tcW w:w="1460" w:type="dxa"/>
            <w:tcBorders>
              <w:top w:val="single" w:sz="4" w:space="0" w:color="auto"/>
              <w:left w:val="nil"/>
              <w:bottom w:val="single" w:sz="8" w:space="0" w:color="auto"/>
              <w:right w:val="single" w:sz="4" w:space="0" w:color="auto"/>
            </w:tcBorders>
            <w:shd w:val="clear" w:color="auto" w:fill="A6A6A6" w:themeFill="background1" w:themeFillShade="A6"/>
            <w:vAlign w:val="center"/>
            <w:hideMark/>
          </w:tcPr>
          <w:p w14:paraId="1C9DD150" w14:textId="77777777" w:rsidR="006A14B6" w:rsidRDefault="006A14B6" w:rsidP="00461F5F">
            <w:pPr>
              <w:jc w:val="center"/>
              <w:rPr>
                <w:rFonts w:cs="Calibri"/>
                <w:b/>
                <w:bCs/>
                <w:color w:val="FFFFFF"/>
                <w:sz w:val="20"/>
                <w:szCs w:val="20"/>
              </w:rPr>
            </w:pPr>
            <w:r>
              <w:rPr>
                <w:rFonts w:cs="Calibri"/>
                <w:b/>
                <w:bCs/>
                <w:color w:val="FFFFFF"/>
                <w:sz w:val="20"/>
                <w:szCs w:val="20"/>
              </w:rPr>
              <w:t>PREREQ</w:t>
            </w:r>
          </w:p>
        </w:tc>
      </w:tr>
      <w:tr w:rsidR="006A14B6" w14:paraId="3FE929AE" w14:textId="77777777" w:rsidTr="00A628E0">
        <w:trPr>
          <w:trHeight w:val="250"/>
        </w:trPr>
        <w:tc>
          <w:tcPr>
            <w:tcW w:w="1200" w:type="dxa"/>
            <w:tcBorders>
              <w:top w:val="nil"/>
              <w:left w:val="single" w:sz="4" w:space="0" w:color="auto"/>
              <w:bottom w:val="nil"/>
              <w:right w:val="nil"/>
            </w:tcBorders>
            <w:shd w:val="clear" w:color="auto" w:fill="F2F2F2" w:themeFill="background1" w:themeFillShade="F2"/>
            <w:noWrap/>
            <w:hideMark/>
          </w:tcPr>
          <w:p w14:paraId="088C1C01" w14:textId="77777777" w:rsidR="006A14B6" w:rsidRDefault="006A14B6"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auto" w:fill="F2F2F2" w:themeFill="background1" w:themeFillShade="F2"/>
            <w:hideMark/>
          </w:tcPr>
          <w:p w14:paraId="021B137B" w14:textId="77777777" w:rsidR="006A14B6" w:rsidRDefault="006A14B6" w:rsidP="00461F5F">
            <w:pPr>
              <w:rPr>
                <w:rFonts w:cs="Calibri"/>
                <w:b/>
                <w:bCs/>
                <w:color w:val="000000"/>
                <w:sz w:val="20"/>
                <w:szCs w:val="20"/>
              </w:rPr>
            </w:pPr>
            <w:r>
              <w:rPr>
                <w:rFonts w:cs="Calibri"/>
                <w:b/>
                <w:bCs/>
                <w:color w:val="000000"/>
                <w:sz w:val="20"/>
                <w:szCs w:val="20"/>
              </w:rPr>
              <w:t>Acupuncture and Chinese Medicine</w:t>
            </w:r>
          </w:p>
        </w:tc>
        <w:tc>
          <w:tcPr>
            <w:tcW w:w="1200" w:type="dxa"/>
            <w:tcBorders>
              <w:top w:val="nil"/>
              <w:left w:val="nil"/>
              <w:bottom w:val="nil"/>
              <w:right w:val="nil"/>
            </w:tcBorders>
            <w:shd w:val="clear" w:color="auto" w:fill="F2F2F2" w:themeFill="background1" w:themeFillShade="F2"/>
            <w:noWrap/>
            <w:hideMark/>
          </w:tcPr>
          <w:p w14:paraId="63C7033D" w14:textId="77777777" w:rsidR="006A14B6"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F2F2F2" w:themeFill="background1" w:themeFillShade="F2"/>
            <w:noWrap/>
            <w:hideMark/>
          </w:tcPr>
          <w:p w14:paraId="64D425C9" w14:textId="77777777" w:rsidR="006A14B6"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F2F2F2" w:themeFill="background1" w:themeFillShade="F2"/>
            <w:noWrap/>
            <w:hideMark/>
          </w:tcPr>
          <w:p w14:paraId="39BA6CB5" w14:textId="77777777" w:rsidR="006A14B6" w:rsidRDefault="006A14B6" w:rsidP="00461F5F">
            <w:pPr>
              <w:jc w:val="center"/>
              <w:rPr>
                <w:rFonts w:cs="Calibri"/>
                <w:color w:val="000000"/>
                <w:sz w:val="20"/>
                <w:szCs w:val="20"/>
              </w:rPr>
            </w:pPr>
          </w:p>
        </w:tc>
      </w:tr>
      <w:tr w:rsidR="006A14B6" w14:paraId="2220C2D7" w14:textId="77777777" w:rsidTr="00A628E0">
        <w:trPr>
          <w:trHeight w:val="250"/>
        </w:trPr>
        <w:tc>
          <w:tcPr>
            <w:tcW w:w="1200" w:type="dxa"/>
            <w:tcBorders>
              <w:top w:val="nil"/>
              <w:left w:val="single" w:sz="4" w:space="0" w:color="auto"/>
              <w:bottom w:val="nil"/>
              <w:right w:val="nil"/>
            </w:tcBorders>
            <w:shd w:val="clear" w:color="auto" w:fill="auto"/>
            <w:noWrap/>
          </w:tcPr>
          <w:p w14:paraId="6EF0CE73" w14:textId="77777777" w:rsidR="006A14B6" w:rsidRPr="00BC55D1" w:rsidRDefault="006A14B6" w:rsidP="00461F5F">
            <w:pPr>
              <w:rPr>
                <w:rFonts w:cs="Calibri"/>
                <w:color w:val="000000"/>
                <w:sz w:val="20"/>
                <w:szCs w:val="20"/>
              </w:rPr>
            </w:pPr>
            <w:r w:rsidRPr="00BC55D1">
              <w:rPr>
                <w:rFonts w:cs="Calibri"/>
                <w:color w:val="000000"/>
                <w:sz w:val="20"/>
                <w:szCs w:val="20"/>
              </w:rPr>
              <w:t>OM501</w:t>
            </w:r>
          </w:p>
        </w:tc>
        <w:tc>
          <w:tcPr>
            <w:tcW w:w="4500" w:type="dxa"/>
            <w:tcBorders>
              <w:top w:val="nil"/>
              <w:left w:val="nil"/>
              <w:bottom w:val="nil"/>
              <w:right w:val="nil"/>
            </w:tcBorders>
            <w:shd w:val="clear" w:color="auto" w:fill="auto"/>
          </w:tcPr>
          <w:p w14:paraId="077C377C" w14:textId="367AFBF7" w:rsidR="006A14B6" w:rsidRPr="00E32E6B" w:rsidRDefault="006A14B6" w:rsidP="00461F5F">
            <w:pPr>
              <w:rPr>
                <w:rFonts w:cs="Calibri"/>
                <w:color w:val="000000"/>
                <w:sz w:val="20"/>
                <w:szCs w:val="20"/>
              </w:rPr>
            </w:pPr>
            <w:r w:rsidRPr="00BC55D1">
              <w:rPr>
                <w:rFonts w:cs="Calibri"/>
                <w:color w:val="000000"/>
                <w:sz w:val="20"/>
                <w:szCs w:val="20"/>
              </w:rPr>
              <w:t>Foundations of Chinese Medicine</w:t>
            </w:r>
            <w:r>
              <w:rPr>
                <w:rFonts w:cs="Calibri"/>
                <w:color w:val="000000"/>
                <w:sz w:val="20"/>
                <w:szCs w:val="20"/>
              </w:rPr>
              <w:t xml:space="preserve"> </w:t>
            </w:r>
            <w:r w:rsidR="009544EE">
              <w:rPr>
                <w:rFonts w:cs="Calibri"/>
                <w:color w:val="000000"/>
                <w:sz w:val="20"/>
                <w:szCs w:val="20"/>
              </w:rPr>
              <w:t>(Humanities)</w:t>
            </w:r>
          </w:p>
        </w:tc>
        <w:tc>
          <w:tcPr>
            <w:tcW w:w="1200" w:type="dxa"/>
            <w:tcBorders>
              <w:top w:val="nil"/>
              <w:left w:val="nil"/>
              <w:bottom w:val="nil"/>
              <w:right w:val="nil"/>
            </w:tcBorders>
            <w:shd w:val="clear" w:color="auto" w:fill="auto"/>
            <w:noWrap/>
          </w:tcPr>
          <w:p w14:paraId="436933DD" w14:textId="77777777" w:rsidR="006A14B6" w:rsidRPr="00BC55D1" w:rsidRDefault="006A14B6" w:rsidP="00461F5F">
            <w:pPr>
              <w:jc w:val="center"/>
              <w:rPr>
                <w:rFonts w:cs="Calibri"/>
                <w:color w:val="000000"/>
                <w:sz w:val="20"/>
                <w:szCs w:val="20"/>
              </w:rPr>
            </w:pPr>
            <w:r w:rsidRPr="00BC55D1">
              <w:rPr>
                <w:rFonts w:cs="Calibri"/>
                <w:color w:val="000000"/>
                <w:sz w:val="20"/>
                <w:szCs w:val="20"/>
              </w:rPr>
              <w:t>3.0</w:t>
            </w:r>
          </w:p>
        </w:tc>
        <w:tc>
          <w:tcPr>
            <w:tcW w:w="1200" w:type="dxa"/>
            <w:tcBorders>
              <w:top w:val="nil"/>
              <w:left w:val="nil"/>
              <w:bottom w:val="nil"/>
              <w:right w:val="nil"/>
            </w:tcBorders>
            <w:shd w:val="clear" w:color="auto" w:fill="auto"/>
            <w:noWrap/>
          </w:tcPr>
          <w:p w14:paraId="35F77862" w14:textId="77777777" w:rsidR="006A14B6" w:rsidRPr="00BC55D1" w:rsidRDefault="006A14B6" w:rsidP="00461F5F">
            <w:pPr>
              <w:jc w:val="center"/>
              <w:rPr>
                <w:rFonts w:cs="Calibri"/>
                <w:color w:val="000000"/>
                <w:sz w:val="20"/>
                <w:szCs w:val="20"/>
              </w:rPr>
            </w:pPr>
            <w:r w:rsidRPr="00BC55D1">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71D20BEF" w14:textId="77777777" w:rsidR="006A14B6" w:rsidRDefault="006A14B6" w:rsidP="00461F5F">
            <w:pPr>
              <w:jc w:val="center"/>
              <w:rPr>
                <w:rFonts w:cs="Calibri"/>
                <w:color w:val="000000"/>
                <w:sz w:val="20"/>
                <w:szCs w:val="20"/>
              </w:rPr>
            </w:pPr>
          </w:p>
        </w:tc>
      </w:tr>
      <w:tr w:rsidR="006A14B6" w14:paraId="7BD230A6" w14:textId="77777777" w:rsidTr="00A628E0">
        <w:trPr>
          <w:trHeight w:val="250"/>
        </w:trPr>
        <w:tc>
          <w:tcPr>
            <w:tcW w:w="1200" w:type="dxa"/>
            <w:tcBorders>
              <w:top w:val="nil"/>
              <w:left w:val="single" w:sz="4" w:space="0" w:color="auto"/>
              <w:bottom w:val="nil"/>
              <w:right w:val="nil"/>
            </w:tcBorders>
            <w:shd w:val="clear" w:color="auto" w:fill="auto"/>
            <w:noWrap/>
          </w:tcPr>
          <w:p w14:paraId="5DDF850D" w14:textId="77777777" w:rsidR="006A14B6" w:rsidRPr="00BC55D1" w:rsidRDefault="006A14B6" w:rsidP="00461F5F">
            <w:pPr>
              <w:rPr>
                <w:rFonts w:cs="Calibri"/>
                <w:color w:val="000000"/>
                <w:sz w:val="20"/>
                <w:szCs w:val="20"/>
              </w:rPr>
            </w:pPr>
            <w:r w:rsidRPr="00BC55D1">
              <w:rPr>
                <w:rFonts w:cs="Calibri"/>
                <w:color w:val="000000"/>
                <w:sz w:val="20"/>
                <w:szCs w:val="20"/>
              </w:rPr>
              <w:t>OM511</w:t>
            </w:r>
          </w:p>
        </w:tc>
        <w:tc>
          <w:tcPr>
            <w:tcW w:w="4500" w:type="dxa"/>
            <w:tcBorders>
              <w:top w:val="nil"/>
              <w:left w:val="nil"/>
              <w:bottom w:val="nil"/>
              <w:right w:val="nil"/>
            </w:tcBorders>
            <w:shd w:val="clear" w:color="auto" w:fill="auto"/>
          </w:tcPr>
          <w:p w14:paraId="6300207B" w14:textId="77777777" w:rsidR="006A14B6" w:rsidRPr="00BC55D1" w:rsidRDefault="006A14B6" w:rsidP="00461F5F">
            <w:pPr>
              <w:rPr>
                <w:rFonts w:cs="Calibri"/>
                <w:color w:val="000000"/>
                <w:sz w:val="20"/>
                <w:szCs w:val="20"/>
              </w:rPr>
            </w:pPr>
            <w:r w:rsidRPr="00BC55D1">
              <w:rPr>
                <w:rFonts w:cs="Calibri"/>
                <w:color w:val="000000"/>
                <w:sz w:val="20"/>
                <w:szCs w:val="20"/>
              </w:rPr>
              <w:t>Fundamentals of Chinese Medicine 1</w:t>
            </w:r>
          </w:p>
        </w:tc>
        <w:tc>
          <w:tcPr>
            <w:tcW w:w="1200" w:type="dxa"/>
            <w:tcBorders>
              <w:top w:val="nil"/>
              <w:left w:val="nil"/>
              <w:bottom w:val="nil"/>
              <w:right w:val="nil"/>
            </w:tcBorders>
            <w:shd w:val="clear" w:color="auto" w:fill="auto"/>
            <w:noWrap/>
          </w:tcPr>
          <w:p w14:paraId="16EB09F2" w14:textId="77777777" w:rsidR="006A14B6" w:rsidRPr="00BC55D1" w:rsidRDefault="006A14B6" w:rsidP="00461F5F">
            <w:pPr>
              <w:jc w:val="center"/>
              <w:rPr>
                <w:rFonts w:cs="Calibri"/>
                <w:color w:val="000000"/>
                <w:sz w:val="20"/>
                <w:szCs w:val="20"/>
              </w:rPr>
            </w:pPr>
            <w:r w:rsidRPr="00BC55D1">
              <w:rPr>
                <w:rFonts w:cs="Calibri"/>
                <w:color w:val="000000"/>
                <w:sz w:val="20"/>
                <w:szCs w:val="20"/>
              </w:rPr>
              <w:t>3.0</w:t>
            </w:r>
          </w:p>
        </w:tc>
        <w:tc>
          <w:tcPr>
            <w:tcW w:w="1200" w:type="dxa"/>
            <w:tcBorders>
              <w:top w:val="nil"/>
              <w:left w:val="nil"/>
              <w:bottom w:val="nil"/>
              <w:right w:val="nil"/>
            </w:tcBorders>
            <w:shd w:val="clear" w:color="auto" w:fill="auto"/>
            <w:noWrap/>
          </w:tcPr>
          <w:p w14:paraId="51E934AC" w14:textId="77777777" w:rsidR="006A14B6" w:rsidRPr="00BC55D1" w:rsidRDefault="006A14B6" w:rsidP="00461F5F">
            <w:pPr>
              <w:jc w:val="center"/>
              <w:rPr>
                <w:rFonts w:cs="Calibri"/>
                <w:color w:val="000000"/>
                <w:sz w:val="20"/>
                <w:szCs w:val="20"/>
              </w:rPr>
            </w:pPr>
            <w:r w:rsidRPr="00BC55D1">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7A968751" w14:textId="77777777" w:rsidR="006A14B6" w:rsidRDefault="006A14B6" w:rsidP="00461F5F">
            <w:pPr>
              <w:jc w:val="center"/>
              <w:rPr>
                <w:rFonts w:cs="Calibri"/>
                <w:color w:val="000000"/>
                <w:sz w:val="20"/>
                <w:szCs w:val="20"/>
              </w:rPr>
            </w:pPr>
          </w:p>
        </w:tc>
      </w:tr>
      <w:tr w:rsidR="006A14B6" w14:paraId="221EF7B1" w14:textId="77777777" w:rsidTr="00A628E0">
        <w:trPr>
          <w:trHeight w:val="250"/>
        </w:trPr>
        <w:tc>
          <w:tcPr>
            <w:tcW w:w="1200" w:type="dxa"/>
            <w:tcBorders>
              <w:top w:val="nil"/>
              <w:left w:val="single" w:sz="4" w:space="0" w:color="auto"/>
              <w:bottom w:val="nil"/>
              <w:right w:val="nil"/>
            </w:tcBorders>
            <w:shd w:val="clear" w:color="auto" w:fill="auto"/>
            <w:noWrap/>
          </w:tcPr>
          <w:p w14:paraId="35B0E807" w14:textId="77777777" w:rsidR="006A14B6" w:rsidRPr="00BC55D1" w:rsidRDefault="006A14B6" w:rsidP="00461F5F">
            <w:pPr>
              <w:rPr>
                <w:rFonts w:cs="Calibri"/>
                <w:color w:val="000000"/>
                <w:sz w:val="20"/>
                <w:szCs w:val="20"/>
              </w:rPr>
            </w:pPr>
          </w:p>
        </w:tc>
        <w:tc>
          <w:tcPr>
            <w:tcW w:w="4500" w:type="dxa"/>
            <w:tcBorders>
              <w:top w:val="nil"/>
              <w:left w:val="nil"/>
              <w:bottom w:val="nil"/>
              <w:right w:val="nil"/>
            </w:tcBorders>
            <w:shd w:val="clear" w:color="auto" w:fill="auto"/>
          </w:tcPr>
          <w:p w14:paraId="5EC2253D" w14:textId="77777777" w:rsidR="006A14B6" w:rsidRPr="00BC55D1" w:rsidRDefault="006A14B6" w:rsidP="00461F5F">
            <w:pPr>
              <w:rPr>
                <w:rFonts w:cs="Calibri"/>
                <w:color w:val="000000"/>
                <w:sz w:val="20"/>
                <w:szCs w:val="20"/>
              </w:rPr>
            </w:pPr>
            <w:r>
              <w:rPr>
                <w:rFonts w:ascii="Calibri Light" w:hAnsi="Calibri Light" w:cs="Calibri Light"/>
                <w:i/>
                <w:iCs/>
                <w:color w:val="000000"/>
                <w:sz w:val="20"/>
                <w:szCs w:val="20"/>
              </w:rPr>
              <w:t>These courses may have on-campus sections. Please review the section format before registering</w:t>
            </w:r>
          </w:p>
        </w:tc>
        <w:tc>
          <w:tcPr>
            <w:tcW w:w="1200" w:type="dxa"/>
            <w:tcBorders>
              <w:top w:val="nil"/>
              <w:left w:val="nil"/>
              <w:bottom w:val="nil"/>
              <w:right w:val="nil"/>
            </w:tcBorders>
            <w:shd w:val="clear" w:color="auto" w:fill="auto"/>
            <w:noWrap/>
          </w:tcPr>
          <w:p w14:paraId="591B870D" w14:textId="77777777" w:rsidR="006A14B6" w:rsidRPr="00BC55D1"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auto"/>
            <w:noWrap/>
          </w:tcPr>
          <w:p w14:paraId="1018DB29" w14:textId="77777777" w:rsidR="006A14B6" w:rsidRPr="00BC55D1"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auto"/>
            <w:noWrap/>
          </w:tcPr>
          <w:p w14:paraId="249C7AC7" w14:textId="77777777" w:rsidR="006A14B6" w:rsidRPr="00F902F9" w:rsidRDefault="006A14B6" w:rsidP="00461F5F">
            <w:pPr>
              <w:jc w:val="center"/>
              <w:rPr>
                <w:rFonts w:cs="Calibri"/>
                <w:color w:val="000000"/>
                <w:sz w:val="20"/>
                <w:szCs w:val="20"/>
              </w:rPr>
            </w:pPr>
          </w:p>
        </w:tc>
      </w:tr>
      <w:tr w:rsidR="006A14B6" w14:paraId="3C412EFA" w14:textId="77777777" w:rsidTr="00A628E0">
        <w:trPr>
          <w:trHeight w:val="250"/>
        </w:trPr>
        <w:tc>
          <w:tcPr>
            <w:tcW w:w="1200" w:type="dxa"/>
            <w:tcBorders>
              <w:top w:val="nil"/>
              <w:left w:val="single" w:sz="4" w:space="0" w:color="auto"/>
              <w:bottom w:val="nil"/>
              <w:right w:val="nil"/>
            </w:tcBorders>
            <w:shd w:val="clear" w:color="auto" w:fill="F2F2F2" w:themeFill="background1" w:themeFillShade="F2"/>
            <w:noWrap/>
          </w:tcPr>
          <w:p w14:paraId="7B6EA69E" w14:textId="77777777" w:rsidR="006A14B6" w:rsidRDefault="006A14B6"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auto" w:fill="F2F2F2" w:themeFill="background1" w:themeFillShade="F2"/>
          </w:tcPr>
          <w:p w14:paraId="5EFB06D7" w14:textId="77777777" w:rsidR="006A14B6" w:rsidRDefault="006A14B6" w:rsidP="00461F5F">
            <w:pPr>
              <w:rPr>
                <w:rFonts w:cs="Calibri"/>
                <w:color w:val="000000"/>
                <w:sz w:val="20"/>
                <w:szCs w:val="20"/>
              </w:rPr>
            </w:pPr>
            <w:r>
              <w:rPr>
                <w:rFonts w:cs="Calibri"/>
                <w:b/>
                <w:bCs/>
                <w:color w:val="000000"/>
                <w:sz w:val="20"/>
                <w:szCs w:val="20"/>
              </w:rPr>
              <w:t>General Education</w:t>
            </w:r>
          </w:p>
        </w:tc>
        <w:tc>
          <w:tcPr>
            <w:tcW w:w="1200" w:type="dxa"/>
            <w:tcBorders>
              <w:top w:val="nil"/>
              <w:left w:val="nil"/>
              <w:bottom w:val="nil"/>
              <w:right w:val="nil"/>
            </w:tcBorders>
            <w:shd w:val="clear" w:color="auto" w:fill="F2F2F2" w:themeFill="background1" w:themeFillShade="F2"/>
            <w:noWrap/>
          </w:tcPr>
          <w:p w14:paraId="5F42414B" w14:textId="77777777" w:rsidR="006A14B6"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F2F2F2" w:themeFill="background1" w:themeFillShade="F2"/>
            <w:noWrap/>
          </w:tcPr>
          <w:p w14:paraId="0BCFB643" w14:textId="77777777" w:rsidR="006A14B6"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F2F2F2" w:themeFill="background1" w:themeFillShade="F2"/>
            <w:noWrap/>
          </w:tcPr>
          <w:p w14:paraId="3A8FDDEA" w14:textId="77777777" w:rsidR="006A14B6" w:rsidRDefault="006A14B6" w:rsidP="00461F5F">
            <w:pPr>
              <w:jc w:val="center"/>
              <w:rPr>
                <w:rFonts w:cs="Calibri"/>
                <w:color w:val="000000"/>
                <w:sz w:val="20"/>
                <w:szCs w:val="20"/>
              </w:rPr>
            </w:pPr>
          </w:p>
        </w:tc>
      </w:tr>
      <w:tr w:rsidR="00EB042D" w14:paraId="254AB223" w14:textId="77777777" w:rsidTr="00D71A08">
        <w:trPr>
          <w:trHeight w:val="250"/>
        </w:trPr>
        <w:tc>
          <w:tcPr>
            <w:tcW w:w="1200" w:type="dxa"/>
            <w:tcBorders>
              <w:top w:val="nil"/>
              <w:left w:val="single" w:sz="4" w:space="0" w:color="auto"/>
              <w:bottom w:val="nil"/>
              <w:right w:val="nil"/>
            </w:tcBorders>
            <w:shd w:val="clear" w:color="auto" w:fill="auto"/>
            <w:noWrap/>
          </w:tcPr>
          <w:p w14:paraId="797C3036" w14:textId="3B9D5F6C" w:rsidR="00EB042D" w:rsidRDefault="00EB042D" w:rsidP="00EB042D">
            <w:pPr>
              <w:rPr>
                <w:rFonts w:cs="Calibri"/>
                <w:color w:val="000000"/>
                <w:sz w:val="20"/>
                <w:szCs w:val="20"/>
              </w:rPr>
            </w:pPr>
            <w:r>
              <w:rPr>
                <w:rFonts w:cs="Calibri"/>
                <w:color w:val="000000"/>
                <w:sz w:val="20"/>
                <w:szCs w:val="20"/>
              </w:rPr>
              <w:t>BIO101</w:t>
            </w:r>
          </w:p>
        </w:tc>
        <w:tc>
          <w:tcPr>
            <w:tcW w:w="4500" w:type="dxa"/>
            <w:tcBorders>
              <w:top w:val="nil"/>
              <w:left w:val="nil"/>
              <w:bottom w:val="nil"/>
              <w:right w:val="nil"/>
            </w:tcBorders>
            <w:shd w:val="clear" w:color="auto" w:fill="auto"/>
          </w:tcPr>
          <w:p w14:paraId="2C528C3E" w14:textId="1F628FAC" w:rsidR="00EB042D" w:rsidRDefault="00EB042D" w:rsidP="00EB042D">
            <w:pPr>
              <w:rPr>
                <w:rFonts w:cs="Calibri"/>
                <w:b/>
                <w:bCs/>
                <w:color w:val="000000"/>
                <w:sz w:val="20"/>
                <w:szCs w:val="20"/>
              </w:rPr>
            </w:pPr>
            <w:r>
              <w:rPr>
                <w:rFonts w:cs="Calibri"/>
                <w:color w:val="000000"/>
                <w:sz w:val="20"/>
                <w:szCs w:val="20"/>
              </w:rPr>
              <w:t>General Biology</w:t>
            </w:r>
          </w:p>
        </w:tc>
        <w:tc>
          <w:tcPr>
            <w:tcW w:w="1200" w:type="dxa"/>
            <w:tcBorders>
              <w:top w:val="nil"/>
              <w:left w:val="nil"/>
              <w:bottom w:val="nil"/>
              <w:right w:val="nil"/>
            </w:tcBorders>
            <w:shd w:val="clear" w:color="auto" w:fill="auto"/>
            <w:noWrap/>
          </w:tcPr>
          <w:p w14:paraId="75DAED7A" w14:textId="232E805E" w:rsidR="00EB042D" w:rsidRDefault="00EB042D" w:rsidP="00EB042D">
            <w:pPr>
              <w:jc w:val="center"/>
              <w:rPr>
                <w:rFonts w:cs="Calibri"/>
                <w:color w:val="000000"/>
                <w:sz w:val="20"/>
                <w:szCs w:val="20"/>
              </w:rPr>
            </w:pPr>
            <w:r>
              <w:rPr>
                <w:rFonts w:cs="Calibri"/>
                <w:color w:val="000000"/>
                <w:sz w:val="20"/>
                <w:szCs w:val="20"/>
              </w:rPr>
              <w:t>2.5</w:t>
            </w:r>
          </w:p>
        </w:tc>
        <w:tc>
          <w:tcPr>
            <w:tcW w:w="1200" w:type="dxa"/>
            <w:tcBorders>
              <w:top w:val="nil"/>
              <w:left w:val="nil"/>
              <w:bottom w:val="nil"/>
              <w:right w:val="nil"/>
            </w:tcBorders>
            <w:shd w:val="clear" w:color="auto" w:fill="auto"/>
            <w:noWrap/>
          </w:tcPr>
          <w:p w14:paraId="6AD5620B" w14:textId="49FF698B" w:rsidR="00EB042D" w:rsidRDefault="00EB042D" w:rsidP="00EB042D">
            <w:pPr>
              <w:jc w:val="center"/>
              <w:rPr>
                <w:rFonts w:cs="Calibri"/>
                <w:color w:val="000000"/>
                <w:sz w:val="20"/>
                <w:szCs w:val="20"/>
              </w:rPr>
            </w:pPr>
            <w:r>
              <w:rPr>
                <w:rFonts w:cs="Calibri"/>
                <w:color w:val="000000"/>
                <w:sz w:val="20"/>
                <w:szCs w:val="20"/>
              </w:rPr>
              <w:t>45</w:t>
            </w:r>
          </w:p>
        </w:tc>
        <w:tc>
          <w:tcPr>
            <w:tcW w:w="1460" w:type="dxa"/>
            <w:tcBorders>
              <w:top w:val="nil"/>
              <w:left w:val="nil"/>
              <w:bottom w:val="nil"/>
              <w:right w:val="single" w:sz="4" w:space="0" w:color="auto"/>
            </w:tcBorders>
            <w:shd w:val="clear" w:color="auto" w:fill="auto"/>
            <w:noWrap/>
          </w:tcPr>
          <w:p w14:paraId="171F4299" w14:textId="77777777" w:rsidR="00EB042D" w:rsidRDefault="00EB042D" w:rsidP="00EB042D">
            <w:pPr>
              <w:jc w:val="center"/>
              <w:rPr>
                <w:rFonts w:cs="Calibri"/>
                <w:color w:val="000000"/>
                <w:sz w:val="20"/>
                <w:szCs w:val="20"/>
              </w:rPr>
            </w:pPr>
          </w:p>
        </w:tc>
      </w:tr>
      <w:tr w:rsidR="006A14B6" w14:paraId="23C99E66" w14:textId="77777777" w:rsidTr="00A628E0">
        <w:trPr>
          <w:trHeight w:val="250"/>
        </w:trPr>
        <w:tc>
          <w:tcPr>
            <w:tcW w:w="1200" w:type="dxa"/>
            <w:tcBorders>
              <w:top w:val="nil"/>
              <w:left w:val="single" w:sz="4" w:space="0" w:color="auto"/>
              <w:bottom w:val="nil"/>
              <w:right w:val="nil"/>
            </w:tcBorders>
            <w:shd w:val="clear" w:color="auto" w:fill="auto"/>
            <w:noWrap/>
          </w:tcPr>
          <w:p w14:paraId="2BB405E9" w14:textId="77777777" w:rsidR="006A14B6" w:rsidRDefault="006A14B6" w:rsidP="00461F5F">
            <w:pPr>
              <w:rPr>
                <w:rFonts w:cs="Calibri"/>
                <w:color w:val="000000"/>
                <w:sz w:val="20"/>
                <w:szCs w:val="20"/>
              </w:rPr>
            </w:pPr>
            <w:r>
              <w:rPr>
                <w:rFonts w:cs="Calibri"/>
                <w:color w:val="000000"/>
                <w:sz w:val="20"/>
                <w:szCs w:val="20"/>
              </w:rPr>
              <w:t>CHEM101</w:t>
            </w:r>
          </w:p>
        </w:tc>
        <w:tc>
          <w:tcPr>
            <w:tcW w:w="4500" w:type="dxa"/>
            <w:tcBorders>
              <w:top w:val="nil"/>
              <w:left w:val="nil"/>
              <w:bottom w:val="nil"/>
              <w:right w:val="nil"/>
            </w:tcBorders>
            <w:shd w:val="clear" w:color="auto" w:fill="auto"/>
          </w:tcPr>
          <w:p w14:paraId="3453945C" w14:textId="77777777" w:rsidR="006A14B6" w:rsidRDefault="006A14B6" w:rsidP="00461F5F">
            <w:pPr>
              <w:rPr>
                <w:rFonts w:cs="Calibri"/>
                <w:color w:val="000000"/>
                <w:sz w:val="20"/>
                <w:szCs w:val="20"/>
              </w:rPr>
            </w:pPr>
            <w:r>
              <w:rPr>
                <w:rFonts w:cs="Calibri"/>
                <w:color w:val="000000"/>
                <w:sz w:val="20"/>
                <w:szCs w:val="20"/>
              </w:rPr>
              <w:t>General Chemistry</w:t>
            </w:r>
          </w:p>
        </w:tc>
        <w:tc>
          <w:tcPr>
            <w:tcW w:w="1200" w:type="dxa"/>
            <w:tcBorders>
              <w:top w:val="nil"/>
              <w:left w:val="nil"/>
              <w:bottom w:val="nil"/>
              <w:right w:val="nil"/>
            </w:tcBorders>
            <w:shd w:val="clear" w:color="auto" w:fill="auto"/>
            <w:noWrap/>
          </w:tcPr>
          <w:p w14:paraId="056F69AA" w14:textId="77777777" w:rsidR="006A14B6" w:rsidRDefault="006A14B6" w:rsidP="00461F5F">
            <w:pPr>
              <w:jc w:val="center"/>
              <w:rPr>
                <w:rFonts w:cs="Calibri"/>
                <w:color w:val="000000"/>
                <w:sz w:val="20"/>
                <w:szCs w:val="20"/>
              </w:rPr>
            </w:pPr>
            <w:r>
              <w:rPr>
                <w:rFonts w:cs="Calibri"/>
                <w:color w:val="000000"/>
                <w:sz w:val="20"/>
                <w:szCs w:val="20"/>
              </w:rPr>
              <w:t>3.0</w:t>
            </w:r>
          </w:p>
        </w:tc>
        <w:tc>
          <w:tcPr>
            <w:tcW w:w="1200" w:type="dxa"/>
            <w:tcBorders>
              <w:top w:val="nil"/>
              <w:left w:val="nil"/>
              <w:bottom w:val="nil"/>
              <w:right w:val="nil"/>
            </w:tcBorders>
            <w:shd w:val="clear" w:color="auto" w:fill="auto"/>
            <w:noWrap/>
          </w:tcPr>
          <w:p w14:paraId="1E3542E0" w14:textId="77777777" w:rsidR="006A14B6" w:rsidRDefault="006A14B6" w:rsidP="00461F5F">
            <w:pPr>
              <w:jc w:val="center"/>
              <w:rPr>
                <w:rFonts w:cs="Calibri"/>
                <w:color w:val="000000"/>
                <w:sz w:val="20"/>
                <w:szCs w:val="20"/>
              </w:rPr>
            </w:pPr>
            <w:r>
              <w:rPr>
                <w:rFonts w:cs="Calibri"/>
                <w:color w:val="000000"/>
                <w:sz w:val="20"/>
                <w:szCs w:val="20"/>
              </w:rPr>
              <w:t>45.0</w:t>
            </w:r>
          </w:p>
        </w:tc>
        <w:tc>
          <w:tcPr>
            <w:tcW w:w="1460" w:type="dxa"/>
            <w:tcBorders>
              <w:top w:val="nil"/>
              <w:left w:val="nil"/>
              <w:bottom w:val="nil"/>
              <w:right w:val="single" w:sz="4" w:space="0" w:color="auto"/>
            </w:tcBorders>
            <w:shd w:val="clear" w:color="auto" w:fill="auto"/>
            <w:noWrap/>
          </w:tcPr>
          <w:p w14:paraId="7C5353FA" w14:textId="77777777" w:rsidR="006A14B6" w:rsidRDefault="006A14B6" w:rsidP="00461F5F">
            <w:pPr>
              <w:jc w:val="center"/>
              <w:rPr>
                <w:rFonts w:cs="Calibri"/>
                <w:color w:val="000000"/>
                <w:sz w:val="20"/>
                <w:szCs w:val="20"/>
              </w:rPr>
            </w:pPr>
          </w:p>
        </w:tc>
      </w:tr>
      <w:tr w:rsidR="006A14B6" w14:paraId="31B4817F" w14:textId="77777777" w:rsidTr="00A628E0">
        <w:trPr>
          <w:trHeight w:val="250"/>
        </w:trPr>
        <w:tc>
          <w:tcPr>
            <w:tcW w:w="1200" w:type="dxa"/>
            <w:tcBorders>
              <w:top w:val="nil"/>
              <w:left w:val="single" w:sz="4" w:space="0" w:color="auto"/>
              <w:bottom w:val="nil"/>
              <w:right w:val="nil"/>
            </w:tcBorders>
            <w:shd w:val="clear" w:color="auto" w:fill="auto"/>
            <w:noWrap/>
          </w:tcPr>
          <w:p w14:paraId="08CE7D35" w14:textId="77777777" w:rsidR="006A14B6" w:rsidRDefault="006A14B6" w:rsidP="00461F5F">
            <w:pPr>
              <w:rPr>
                <w:rFonts w:cs="Calibri"/>
                <w:color w:val="000000" w:themeColor="text1"/>
                <w:sz w:val="20"/>
                <w:szCs w:val="20"/>
              </w:rPr>
            </w:pPr>
            <w:r w:rsidRPr="2EE6D1E3">
              <w:rPr>
                <w:rFonts w:cs="Calibri"/>
                <w:color w:val="000000" w:themeColor="text1"/>
                <w:sz w:val="20"/>
                <w:szCs w:val="20"/>
              </w:rPr>
              <w:t>LNG401</w:t>
            </w:r>
          </w:p>
        </w:tc>
        <w:tc>
          <w:tcPr>
            <w:tcW w:w="4500" w:type="dxa"/>
            <w:tcBorders>
              <w:top w:val="nil"/>
              <w:left w:val="nil"/>
              <w:bottom w:val="nil"/>
              <w:right w:val="nil"/>
            </w:tcBorders>
            <w:shd w:val="clear" w:color="auto" w:fill="auto"/>
          </w:tcPr>
          <w:p w14:paraId="74A61F09" w14:textId="461D282C" w:rsidR="006A14B6" w:rsidRDefault="006A14B6" w:rsidP="00461F5F">
            <w:pPr>
              <w:rPr>
                <w:rFonts w:cs="Calibri"/>
                <w:color w:val="000000" w:themeColor="text1"/>
                <w:sz w:val="20"/>
                <w:szCs w:val="20"/>
              </w:rPr>
            </w:pPr>
            <w:r w:rsidRPr="691490DA">
              <w:rPr>
                <w:rFonts w:cs="Calibri"/>
                <w:color w:val="000000" w:themeColor="text1"/>
                <w:sz w:val="20"/>
                <w:szCs w:val="20"/>
              </w:rPr>
              <w:t xml:space="preserve">Spanish for </w:t>
            </w:r>
            <w:r>
              <w:rPr>
                <w:rFonts w:cs="Calibri"/>
                <w:color w:val="000000" w:themeColor="text1"/>
                <w:sz w:val="20"/>
                <w:szCs w:val="20"/>
              </w:rPr>
              <w:t>Healthcare</w:t>
            </w:r>
            <w:r w:rsidRPr="691490DA">
              <w:rPr>
                <w:rFonts w:cs="Calibri"/>
                <w:color w:val="000000" w:themeColor="text1"/>
                <w:sz w:val="20"/>
                <w:szCs w:val="20"/>
              </w:rPr>
              <w:t xml:space="preserve"> Providers</w:t>
            </w:r>
            <w:r w:rsidR="009544EE">
              <w:rPr>
                <w:rFonts w:cs="Calibri"/>
                <w:color w:val="000000" w:themeColor="text1"/>
                <w:sz w:val="20"/>
                <w:szCs w:val="20"/>
              </w:rPr>
              <w:t xml:space="preserve"> (Humanities)</w:t>
            </w:r>
            <w:r w:rsidRPr="691490DA">
              <w:rPr>
                <w:rFonts w:cs="Calibri"/>
                <w:color w:val="000000" w:themeColor="text1"/>
                <w:sz w:val="20"/>
                <w:szCs w:val="20"/>
              </w:rPr>
              <w:t xml:space="preserve"> </w:t>
            </w:r>
          </w:p>
        </w:tc>
        <w:tc>
          <w:tcPr>
            <w:tcW w:w="1200" w:type="dxa"/>
            <w:tcBorders>
              <w:top w:val="nil"/>
              <w:left w:val="nil"/>
              <w:bottom w:val="nil"/>
              <w:right w:val="nil"/>
            </w:tcBorders>
            <w:shd w:val="clear" w:color="auto" w:fill="auto"/>
            <w:noWrap/>
          </w:tcPr>
          <w:p w14:paraId="240192BC" w14:textId="77777777" w:rsidR="006A14B6" w:rsidRDefault="006A14B6" w:rsidP="00461F5F">
            <w:pPr>
              <w:jc w:val="center"/>
              <w:rPr>
                <w:rFonts w:cs="Calibri"/>
                <w:color w:val="000000" w:themeColor="text1"/>
                <w:sz w:val="20"/>
                <w:szCs w:val="20"/>
              </w:rPr>
            </w:pPr>
            <w:r w:rsidRPr="691490DA">
              <w:rPr>
                <w:rFonts w:cs="Calibri"/>
                <w:color w:val="000000" w:themeColor="text1"/>
                <w:sz w:val="20"/>
                <w:szCs w:val="20"/>
              </w:rPr>
              <w:t>3.0</w:t>
            </w:r>
          </w:p>
        </w:tc>
        <w:tc>
          <w:tcPr>
            <w:tcW w:w="1200" w:type="dxa"/>
            <w:tcBorders>
              <w:top w:val="nil"/>
              <w:left w:val="nil"/>
              <w:bottom w:val="nil"/>
              <w:right w:val="nil"/>
            </w:tcBorders>
            <w:shd w:val="clear" w:color="auto" w:fill="auto"/>
            <w:noWrap/>
          </w:tcPr>
          <w:p w14:paraId="6B66F084" w14:textId="77777777" w:rsidR="006A14B6" w:rsidRDefault="006A14B6" w:rsidP="00461F5F">
            <w:pPr>
              <w:jc w:val="center"/>
              <w:rPr>
                <w:rFonts w:cs="Calibri"/>
                <w:color w:val="000000" w:themeColor="text1"/>
                <w:sz w:val="20"/>
                <w:szCs w:val="20"/>
              </w:rPr>
            </w:pPr>
            <w:r w:rsidRPr="691490DA">
              <w:rPr>
                <w:rFonts w:cs="Calibri"/>
                <w:color w:val="000000" w:themeColor="text1"/>
                <w:sz w:val="20"/>
                <w:szCs w:val="20"/>
              </w:rPr>
              <w:t>45.0</w:t>
            </w:r>
          </w:p>
        </w:tc>
        <w:tc>
          <w:tcPr>
            <w:tcW w:w="1460" w:type="dxa"/>
            <w:tcBorders>
              <w:top w:val="nil"/>
              <w:left w:val="nil"/>
              <w:bottom w:val="nil"/>
              <w:right w:val="single" w:sz="4" w:space="0" w:color="auto"/>
            </w:tcBorders>
            <w:shd w:val="clear" w:color="auto" w:fill="auto"/>
            <w:noWrap/>
          </w:tcPr>
          <w:p w14:paraId="6725D6F6" w14:textId="77777777" w:rsidR="006A14B6" w:rsidRDefault="006A14B6" w:rsidP="00461F5F">
            <w:pPr>
              <w:jc w:val="center"/>
              <w:rPr>
                <w:rFonts w:cs="Calibri"/>
                <w:color w:val="000000" w:themeColor="text1"/>
                <w:sz w:val="20"/>
                <w:szCs w:val="20"/>
              </w:rPr>
            </w:pPr>
          </w:p>
        </w:tc>
      </w:tr>
      <w:tr w:rsidR="006A14B6" w14:paraId="425D7269" w14:textId="77777777" w:rsidTr="00A628E0">
        <w:trPr>
          <w:trHeight w:val="250"/>
        </w:trPr>
        <w:tc>
          <w:tcPr>
            <w:tcW w:w="1200" w:type="dxa"/>
            <w:tcBorders>
              <w:top w:val="nil"/>
              <w:left w:val="single" w:sz="4" w:space="0" w:color="auto"/>
              <w:bottom w:val="nil"/>
              <w:right w:val="nil"/>
            </w:tcBorders>
            <w:shd w:val="clear" w:color="auto" w:fill="F2F2F2" w:themeFill="background1" w:themeFillShade="F2"/>
            <w:noWrap/>
            <w:hideMark/>
          </w:tcPr>
          <w:p w14:paraId="5214C483" w14:textId="77777777" w:rsidR="006A14B6" w:rsidRDefault="006A14B6" w:rsidP="00461F5F">
            <w:pPr>
              <w:rPr>
                <w:rFonts w:cs="Calibri"/>
                <w:color w:val="000000"/>
                <w:sz w:val="20"/>
                <w:szCs w:val="20"/>
              </w:rPr>
            </w:pPr>
            <w:r>
              <w:rPr>
                <w:rFonts w:cs="Calibri"/>
                <w:color w:val="000000"/>
                <w:sz w:val="20"/>
                <w:szCs w:val="20"/>
              </w:rPr>
              <w:t> </w:t>
            </w:r>
          </w:p>
        </w:tc>
        <w:tc>
          <w:tcPr>
            <w:tcW w:w="4500" w:type="dxa"/>
            <w:tcBorders>
              <w:top w:val="nil"/>
              <w:left w:val="nil"/>
              <w:bottom w:val="nil"/>
              <w:right w:val="nil"/>
            </w:tcBorders>
            <w:shd w:val="clear" w:color="auto" w:fill="F2F2F2" w:themeFill="background1" w:themeFillShade="F2"/>
            <w:hideMark/>
          </w:tcPr>
          <w:p w14:paraId="01C3AC83" w14:textId="77777777" w:rsidR="006A14B6" w:rsidRDefault="006A14B6" w:rsidP="00461F5F">
            <w:pPr>
              <w:rPr>
                <w:rFonts w:cs="Calibri"/>
                <w:b/>
                <w:bCs/>
                <w:color w:val="000000"/>
                <w:sz w:val="20"/>
                <w:szCs w:val="20"/>
              </w:rPr>
            </w:pPr>
            <w:r>
              <w:rPr>
                <w:rFonts w:cs="Calibri"/>
                <w:b/>
                <w:bCs/>
                <w:color w:val="000000"/>
                <w:sz w:val="20"/>
                <w:szCs w:val="20"/>
              </w:rPr>
              <w:t>Medical Cannabis</w:t>
            </w:r>
          </w:p>
        </w:tc>
        <w:tc>
          <w:tcPr>
            <w:tcW w:w="1200" w:type="dxa"/>
            <w:tcBorders>
              <w:top w:val="nil"/>
              <w:left w:val="nil"/>
              <w:bottom w:val="nil"/>
              <w:right w:val="nil"/>
            </w:tcBorders>
            <w:shd w:val="clear" w:color="auto" w:fill="F2F2F2" w:themeFill="background1" w:themeFillShade="F2"/>
            <w:noWrap/>
            <w:hideMark/>
          </w:tcPr>
          <w:p w14:paraId="4ABDC5AD" w14:textId="77777777" w:rsidR="006A14B6"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F2F2F2" w:themeFill="background1" w:themeFillShade="F2"/>
            <w:noWrap/>
            <w:hideMark/>
          </w:tcPr>
          <w:p w14:paraId="6D555E81" w14:textId="77777777" w:rsidR="006A14B6"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F2F2F2" w:themeFill="background1" w:themeFillShade="F2"/>
            <w:noWrap/>
            <w:hideMark/>
          </w:tcPr>
          <w:p w14:paraId="7F1777D7" w14:textId="77777777" w:rsidR="006A14B6" w:rsidRDefault="006A14B6" w:rsidP="00461F5F">
            <w:pPr>
              <w:jc w:val="center"/>
              <w:rPr>
                <w:rFonts w:cs="Calibri"/>
                <w:color w:val="000000"/>
                <w:sz w:val="20"/>
                <w:szCs w:val="20"/>
              </w:rPr>
            </w:pPr>
          </w:p>
        </w:tc>
      </w:tr>
      <w:tr w:rsidR="006A14B6" w14:paraId="741BBC03" w14:textId="77777777" w:rsidTr="00A628E0">
        <w:trPr>
          <w:trHeight w:val="250"/>
        </w:trPr>
        <w:tc>
          <w:tcPr>
            <w:tcW w:w="1200" w:type="dxa"/>
            <w:tcBorders>
              <w:top w:val="nil"/>
              <w:left w:val="single" w:sz="4" w:space="0" w:color="auto"/>
              <w:bottom w:val="nil"/>
              <w:right w:val="nil"/>
            </w:tcBorders>
            <w:shd w:val="clear" w:color="auto" w:fill="auto"/>
            <w:noWrap/>
            <w:vAlign w:val="center"/>
          </w:tcPr>
          <w:p w14:paraId="15FAF100" w14:textId="77777777" w:rsidR="006A14B6" w:rsidRPr="00BC55D1" w:rsidRDefault="006A14B6" w:rsidP="00461F5F">
            <w:pPr>
              <w:rPr>
                <w:rFonts w:cs="Calibri"/>
                <w:color w:val="000000"/>
                <w:sz w:val="20"/>
                <w:szCs w:val="20"/>
              </w:rPr>
            </w:pPr>
            <w:r w:rsidRPr="00BC55D1">
              <w:rPr>
                <w:rFonts w:cstheme="majorHAnsi"/>
                <w:color w:val="000000"/>
                <w:sz w:val="20"/>
                <w:szCs w:val="20"/>
              </w:rPr>
              <w:t>CAN401</w:t>
            </w:r>
          </w:p>
        </w:tc>
        <w:tc>
          <w:tcPr>
            <w:tcW w:w="4500" w:type="dxa"/>
            <w:tcBorders>
              <w:top w:val="nil"/>
              <w:left w:val="nil"/>
              <w:bottom w:val="nil"/>
              <w:right w:val="nil"/>
            </w:tcBorders>
            <w:shd w:val="clear" w:color="auto" w:fill="auto"/>
            <w:vAlign w:val="center"/>
          </w:tcPr>
          <w:p w14:paraId="56FC5215" w14:textId="77777777" w:rsidR="006A14B6" w:rsidRPr="00BC55D1" w:rsidRDefault="006A14B6" w:rsidP="00461F5F">
            <w:pPr>
              <w:rPr>
                <w:rFonts w:cs="Calibri"/>
                <w:color w:val="000000"/>
                <w:sz w:val="20"/>
                <w:szCs w:val="20"/>
              </w:rPr>
            </w:pPr>
            <w:r w:rsidRPr="00BC55D1">
              <w:rPr>
                <w:rFonts w:cstheme="majorHAnsi"/>
                <w:color w:val="000000"/>
                <w:sz w:val="20"/>
                <w:szCs w:val="20"/>
              </w:rPr>
              <w:t>Endocannabinoid System and Pharmacology</w:t>
            </w:r>
          </w:p>
        </w:tc>
        <w:tc>
          <w:tcPr>
            <w:tcW w:w="1200" w:type="dxa"/>
            <w:tcBorders>
              <w:top w:val="nil"/>
              <w:left w:val="nil"/>
              <w:bottom w:val="nil"/>
              <w:right w:val="nil"/>
            </w:tcBorders>
            <w:shd w:val="clear" w:color="auto" w:fill="auto"/>
            <w:noWrap/>
          </w:tcPr>
          <w:p w14:paraId="28E5DB9A" w14:textId="77777777" w:rsidR="006A14B6" w:rsidRPr="00BC55D1" w:rsidRDefault="006A14B6" w:rsidP="00461F5F">
            <w:pPr>
              <w:jc w:val="center"/>
              <w:rPr>
                <w:rFonts w:cs="Calibri"/>
                <w:color w:val="000000"/>
                <w:sz w:val="20"/>
                <w:szCs w:val="20"/>
              </w:rPr>
            </w:pPr>
            <w:r w:rsidRPr="00BC55D1">
              <w:rPr>
                <w:rFonts w:eastAsiaTheme="majorEastAsia" w:cstheme="majorHAnsi"/>
                <w:bCs/>
                <w:sz w:val="20"/>
                <w:szCs w:val="20"/>
              </w:rPr>
              <w:t>3.00</w:t>
            </w:r>
          </w:p>
        </w:tc>
        <w:tc>
          <w:tcPr>
            <w:tcW w:w="1200" w:type="dxa"/>
            <w:tcBorders>
              <w:top w:val="nil"/>
              <w:left w:val="nil"/>
              <w:bottom w:val="nil"/>
              <w:right w:val="nil"/>
            </w:tcBorders>
            <w:shd w:val="clear" w:color="auto" w:fill="auto"/>
            <w:noWrap/>
          </w:tcPr>
          <w:p w14:paraId="152672F9" w14:textId="77777777" w:rsidR="006A14B6" w:rsidRPr="00BC55D1" w:rsidRDefault="006A14B6" w:rsidP="00461F5F">
            <w:pPr>
              <w:jc w:val="center"/>
              <w:rPr>
                <w:rFonts w:cs="Calibri"/>
                <w:color w:val="000000"/>
                <w:sz w:val="20"/>
                <w:szCs w:val="20"/>
              </w:rPr>
            </w:pPr>
            <w:r w:rsidRPr="00BC55D1">
              <w:rPr>
                <w:rFonts w:eastAsiaTheme="majorEastAsia" w:cstheme="majorHAnsi"/>
                <w:sz w:val="20"/>
                <w:szCs w:val="20"/>
              </w:rPr>
              <w:t>45</w:t>
            </w:r>
            <w:r>
              <w:rPr>
                <w:rFonts w:eastAsiaTheme="majorEastAsia" w:cstheme="majorHAnsi"/>
                <w:sz w:val="20"/>
                <w:szCs w:val="20"/>
              </w:rPr>
              <w:t>.0</w:t>
            </w:r>
          </w:p>
        </w:tc>
        <w:tc>
          <w:tcPr>
            <w:tcW w:w="1460" w:type="dxa"/>
            <w:tcBorders>
              <w:top w:val="nil"/>
              <w:left w:val="nil"/>
              <w:bottom w:val="nil"/>
              <w:right w:val="single" w:sz="4" w:space="0" w:color="auto"/>
            </w:tcBorders>
            <w:shd w:val="clear" w:color="auto" w:fill="auto"/>
          </w:tcPr>
          <w:p w14:paraId="7F156DA1" w14:textId="77777777" w:rsidR="006A14B6" w:rsidRPr="00BC55D1" w:rsidRDefault="006A14B6" w:rsidP="00461F5F">
            <w:pPr>
              <w:jc w:val="center"/>
              <w:rPr>
                <w:rFonts w:cs="Calibri"/>
                <w:color w:val="000000"/>
                <w:sz w:val="20"/>
                <w:szCs w:val="20"/>
              </w:rPr>
            </w:pPr>
            <w:r w:rsidRPr="00BC55D1">
              <w:rPr>
                <w:rFonts w:cstheme="majorHAnsi"/>
                <w:sz w:val="20"/>
                <w:szCs w:val="20"/>
              </w:rPr>
              <w:t>WS451e or WS651</w:t>
            </w:r>
          </w:p>
        </w:tc>
      </w:tr>
      <w:tr w:rsidR="006A14B6" w14:paraId="0D4D9C81" w14:textId="77777777" w:rsidTr="00A628E0">
        <w:trPr>
          <w:trHeight w:val="250"/>
        </w:trPr>
        <w:tc>
          <w:tcPr>
            <w:tcW w:w="1200" w:type="dxa"/>
            <w:tcBorders>
              <w:top w:val="nil"/>
              <w:left w:val="single" w:sz="4" w:space="0" w:color="auto"/>
              <w:bottom w:val="nil"/>
              <w:right w:val="nil"/>
            </w:tcBorders>
            <w:shd w:val="clear" w:color="auto" w:fill="auto"/>
            <w:noWrap/>
          </w:tcPr>
          <w:p w14:paraId="6708A91C" w14:textId="77777777" w:rsidR="006A14B6" w:rsidRDefault="006A14B6" w:rsidP="00461F5F">
            <w:pPr>
              <w:rPr>
                <w:rFonts w:cs="Calibri"/>
                <w:color w:val="000000"/>
                <w:sz w:val="20"/>
                <w:szCs w:val="20"/>
              </w:rPr>
            </w:pPr>
          </w:p>
        </w:tc>
        <w:tc>
          <w:tcPr>
            <w:tcW w:w="4500" w:type="dxa"/>
            <w:tcBorders>
              <w:top w:val="nil"/>
              <w:left w:val="nil"/>
              <w:bottom w:val="nil"/>
              <w:right w:val="nil"/>
            </w:tcBorders>
            <w:shd w:val="clear" w:color="auto" w:fill="auto"/>
          </w:tcPr>
          <w:p w14:paraId="524C9846" w14:textId="77777777" w:rsidR="006A14B6" w:rsidRDefault="006A14B6" w:rsidP="00461F5F">
            <w:pPr>
              <w:rPr>
                <w:rFonts w:cs="Calibri"/>
                <w:color w:val="000000"/>
                <w:sz w:val="20"/>
                <w:szCs w:val="20"/>
              </w:rPr>
            </w:pPr>
          </w:p>
        </w:tc>
        <w:tc>
          <w:tcPr>
            <w:tcW w:w="1200" w:type="dxa"/>
            <w:tcBorders>
              <w:top w:val="nil"/>
              <w:left w:val="nil"/>
              <w:bottom w:val="nil"/>
              <w:right w:val="nil"/>
            </w:tcBorders>
            <w:shd w:val="clear" w:color="auto" w:fill="auto"/>
            <w:noWrap/>
          </w:tcPr>
          <w:p w14:paraId="5F7A8DFE" w14:textId="77777777" w:rsidR="006A14B6" w:rsidRDefault="006A14B6" w:rsidP="00461F5F">
            <w:pPr>
              <w:jc w:val="center"/>
              <w:rPr>
                <w:rFonts w:cs="Calibri"/>
                <w:color w:val="000000"/>
                <w:sz w:val="20"/>
                <w:szCs w:val="20"/>
              </w:rPr>
            </w:pPr>
          </w:p>
        </w:tc>
        <w:tc>
          <w:tcPr>
            <w:tcW w:w="1200" w:type="dxa"/>
            <w:tcBorders>
              <w:top w:val="nil"/>
              <w:left w:val="nil"/>
              <w:bottom w:val="nil"/>
              <w:right w:val="nil"/>
            </w:tcBorders>
            <w:shd w:val="clear" w:color="auto" w:fill="auto"/>
            <w:noWrap/>
          </w:tcPr>
          <w:p w14:paraId="7BA63DEF" w14:textId="77777777" w:rsidR="006A14B6" w:rsidRDefault="006A14B6" w:rsidP="00461F5F">
            <w:pPr>
              <w:jc w:val="center"/>
              <w:rPr>
                <w:rFonts w:cs="Calibri"/>
                <w:color w:val="000000"/>
                <w:sz w:val="20"/>
                <w:szCs w:val="20"/>
              </w:rPr>
            </w:pPr>
          </w:p>
        </w:tc>
        <w:tc>
          <w:tcPr>
            <w:tcW w:w="1460" w:type="dxa"/>
            <w:tcBorders>
              <w:top w:val="nil"/>
              <w:left w:val="nil"/>
              <w:bottom w:val="nil"/>
              <w:right w:val="single" w:sz="4" w:space="0" w:color="auto"/>
            </w:tcBorders>
            <w:shd w:val="clear" w:color="auto" w:fill="auto"/>
          </w:tcPr>
          <w:p w14:paraId="33A2F2E9" w14:textId="77777777" w:rsidR="006A14B6" w:rsidRDefault="006A14B6" w:rsidP="00461F5F">
            <w:pPr>
              <w:jc w:val="center"/>
              <w:rPr>
                <w:rFonts w:cs="Calibri"/>
                <w:color w:val="000000"/>
                <w:sz w:val="20"/>
                <w:szCs w:val="20"/>
              </w:rPr>
            </w:pPr>
          </w:p>
        </w:tc>
      </w:tr>
      <w:tr w:rsidR="006A14B6" w14:paraId="2C71FD7D" w14:textId="77777777" w:rsidTr="00A628E0">
        <w:trPr>
          <w:trHeight w:val="250"/>
        </w:trPr>
        <w:tc>
          <w:tcPr>
            <w:tcW w:w="1200" w:type="dxa"/>
            <w:tcBorders>
              <w:top w:val="nil"/>
              <w:left w:val="single" w:sz="4" w:space="0" w:color="auto"/>
              <w:bottom w:val="single" w:sz="4" w:space="0" w:color="auto"/>
              <w:right w:val="nil"/>
            </w:tcBorders>
            <w:shd w:val="clear" w:color="auto" w:fill="auto"/>
            <w:noWrap/>
          </w:tcPr>
          <w:p w14:paraId="7579BBC1" w14:textId="77777777" w:rsidR="006A14B6" w:rsidRPr="00BC55D1" w:rsidRDefault="006A14B6" w:rsidP="00461F5F">
            <w:pPr>
              <w:rPr>
                <w:rFonts w:cs="Calibri"/>
                <w:color w:val="000000"/>
                <w:sz w:val="20"/>
                <w:szCs w:val="20"/>
              </w:rPr>
            </w:pPr>
            <w:r w:rsidRPr="00BC55D1">
              <w:rPr>
                <w:rFonts w:eastAsiaTheme="majorEastAsia" w:cstheme="majorBidi"/>
                <w:sz w:val="20"/>
                <w:szCs w:val="20"/>
              </w:rPr>
              <w:t>CAN411</w:t>
            </w:r>
          </w:p>
        </w:tc>
        <w:tc>
          <w:tcPr>
            <w:tcW w:w="4500" w:type="dxa"/>
            <w:tcBorders>
              <w:top w:val="nil"/>
              <w:left w:val="nil"/>
              <w:bottom w:val="single" w:sz="4" w:space="0" w:color="auto"/>
              <w:right w:val="nil"/>
            </w:tcBorders>
            <w:shd w:val="clear" w:color="auto" w:fill="auto"/>
          </w:tcPr>
          <w:p w14:paraId="5A24D279" w14:textId="77777777" w:rsidR="006A14B6" w:rsidRPr="00BC55D1" w:rsidRDefault="006A14B6" w:rsidP="00461F5F">
            <w:pPr>
              <w:rPr>
                <w:rFonts w:cs="Calibri"/>
                <w:color w:val="000000"/>
                <w:sz w:val="20"/>
                <w:szCs w:val="20"/>
              </w:rPr>
            </w:pPr>
            <w:r w:rsidRPr="00BC55D1">
              <w:rPr>
                <w:rFonts w:cstheme="majorHAnsi"/>
                <w:sz w:val="20"/>
                <w:szCs w:val="20"/>
              </w:rPr>
              <w:t xml:space="preserve">Medical Cannabis </w:t>
            </w:r>
            <w:r w:rsidRPr="00BC55D1">
              <w:rPr>
                <w:rFonts w:cstheme="majorHAnsi"/>
                <w:color w:val="000000"/>
                <w:sz w:val="20"/>
                <w:szCs w:val="20"/>
              </w:rPr>
              <w:t>Clinical Guidelines and Professional Practice</w:t>
            </w:r>
          </w:p>
        </w:tc>
        <w:tc>
          <w:tcPr>
            <w:tcW w:w="1200" w:type="dxa"/>
            <w:tcBorders>
              <w:top w:val="nil"/>
              <w:left w:val="nil"/>
              <w:bottom w:val="single" w:sz="4" w:space="0" w:color="auto"/>
              <w:right w:val="nil"/>
            </w:tcBorders>
            <w:shd w:val="clear" w:color="auto" w:fill="auto"/>
            <w:noWrap/>
          </w:tcPr>
          <w:p w14:paraId="51AB536F" w14:textId="77777777" w:rsidR="006A14B6" w:rsidRPr="00BC55D1" w:rsidRDefault="006A14B6" w:rsidP="00461F5F">
            <w:pPr>
              <w:jc w:val="center"/>
              <w:rPr>
                <w:rFonts w:cs="Calibri"/>
                <w:color w:val="000000"/>
                <w:sz w:val="20"/>
                <w:szCs w:val="20"/>
              </w:rPr>
            </w:pPr>
            <w:r w:rsidRPr="00BC55D1">
              <w:rPr>
                <w:rFonts w:eastAsiaTheme="majorEastAsia" w:cstheme="majorBidi"/>
                <w:sz w:val="20"/>
                <w:szCs w:val="20"/>
              </w:rPr>
              <w:t>3.00</w:t>
            </w:r>
          </w:p>
        </w:tc>
        <w:tc>
          <w:tcPr>
            <w:tcW w:w="1200" w:type="dxa"/>
            <w:tcBorders>
              <w:top w:val="nil"/>
              <w:left w:val="nil"/>
              <w:bottom w:val="single" w:sz="4" w:space="0" w:color="auto"/>
              <w:right w:val="nil"/>
            </w:tcBorders>
            <w:shd w:val="clear" w:color="auto" w:fill="auto"/>
            <w:noWrap/>
          </w:tcPr>
          <w:p w14:paraId="34AC9D3F" w14:textId="77777777" w:rsidR="006A14B6" w:rsidRPr="00BC55D1" w:rsidRDefault="006A14B6" w:rsidP="00461F5F">
            <w:pPr>
              <w:jc w:val="center"/>
              <w:rPr>
                <w:rFonts w:cs="Calibri"/>
                <w:color w:val="000000"/>
                <w:sz w:val="20"/>
                <w:szCs w:val="20"/>
              </w:rPr>
            </w:pPr>
            <w:r w:rsidRPr="00BC55D1">
              <w:rPr>
                <w:rFonts w:eastAsiaTheme="majorEastAsia" w:cstheme="majorBidi"/>
                <w:sz w:val="20"/>
                <w:szCs w:val="20"/>
              </w:rPr>
              <w:t>45</w:t>
            </w:r>
            <w:r>
              <w:rPr>
                <w:rFonts w:eastAsiaTheme="majorEastAsia" w:cstheme="majorBidi"/>
                <w:sz w:val="20"/>
                <w:szCs w:val="20"/>
              </w:rPr>
              <w:t>.0</w:t>
            </w:r>
          </w:p>
        </w:tc>
        <w:tc>
          <w:tcPr>
            <w:tcW w:w="1460" w:type="dxa"/>
            <w:tcBorders>
              <w:top w:val="nil"/>
              <w:left w:val="nil"/>
              <w:bottom w:val="single" w:sz="4" w:space="0" w:color="auto"/>
              <w:right w:val="single" w:sz="4" w:space="0" w:color="auto"/>
            </w:tcBorders>
            <w:shd w:val="clear" w:color="auto" w:fill="auto"/>
          </w:tcPr>
          <w:p w14:paraId="5D193E25" w14:textId="77777777" w:rsidR="006A14B6" w:rsidRPr="00BC55D1" w:rsidRDefault="006A14B6" w:rsidP="00461F5F">
            <w:pPr>
              <w:jc w:val="center"/>
              <w:rPr>
                <w:rFonts w:cs="Calibri"/>
                <w:color w:val="000000"/>
                <w:sz w:val="20"/>
                <w:szCs w:val="20"/>
              </w:rPr>
            </w:pPr>
            <w:r w:rsidRPr="00BC55D1">
              <w:rPr>
                <w:sz w:val="20"/>
                <w:szCs w:val="20"/>
              </w:rPr>
              <w:t>CAN401</w:t>
            </w:r>
          </w:p>
        </w:tc>
      </w:tr>
      <w:bookmarkEnd w:id="644"/>
    </w:tbl>
    <w:p w14:paraId="2C167B67" w14:textId="77777777" w:rsidR="006A14B6" w:rsidRDefault="006A14B6" w:rsidP="006A14B6">
      <w:pPr>
        <w:rPr>
          <w:b/>
          <w:bCs/>
        </w:rPr>
      </w:pPr>
    </w:p>
    <w:p w14:paraId="2C25338A" w14:textId="77777777" w:rsidR="006A14B6" w:rsidRDefault="006A14B6" w:rsidP="006A14B6">
      <w:pPr>
        <w:spacing w:line="240" w:lineRule="atLeast"/>
        <w:rPr>
          <w:rFonts w:eastAsia="Cambria" w:cs="Cambria"/>
        </w:rPr>
      </w:pPr>
    </w:p>
    <w:p w14:paraId="2A36FA85" w14:textId="53ECFC18" w:rsidR="006A14B6" w:rsidRPr="000C3121" w:rsidRDefault="006A14B6" w:rsidP="0053013B">
      <w:pPr>
        <w:pStyle w:val="Heading4"/>
      </w:pPr>
      <w:r w:rsidRPr="33B5B7A5">
        <w:t>BS</w:t>
      </w:r>
      <w:r w:rsidR="00180FC1">
        <w:t>N PRELICENSURE OPTION</w:t>
      </w:r>
      <w:r w:rsidRPr="2EE6D1E3">
        <w:t xml:space="preserve"> FULL-TIME MODEL CURRICULUM, ONLINE</w:t>
      </w:r>
    </w:p>
    <w:p w14:paraId="1A357B70" w14:textId="77777777" w:rsidR="006A14B6" w:rsidRPr="0072520B" w:rsidRDefault="006A14B6" w:rsidP="006A14B6">
      <w:pPr>
        <w:spacing w:line="22" w:lineRule="atLeast"/>
        <w:rPr>
          <w:color w:val="FFC000"/>
        </w:rPr>
      </w:pPr>
      <w:r>
        <w:rPr>
          <w:i/>
          <w:iCs/>
        </w:rPr>
        <w:t xml:space="preserve">Subject </w:t>
      </w:r>
      <w:r w:rsidRPr="000C3121">
        <w:rPr>
          <w:i/>
          <w:iCs/>
        </w:rPr>
        <w:t>to change</w:t>
      </w:r>
      <w:r>
        <w:t>.</w:t>
      </w:r>
      <w:r>
        <w:rPr>
          <w:color w:val="FFC000"/>
        </w:rPr>
        <w:t xml:space="preserve"> </w:t>
      </w:r>
      <w:r w:rsidRPr="0072520B">
        <w:rPr>
          <w:i/>
          <w:iCs/>
        </w:rPr>
        <w:t xml:space="preserve">Clinicals are in </w:t>
      </w:r>
      <w:r>
        <w:rPr>
          <w:i/>
          <w:iCs/>
        </w:rPr>
        <w:t>s</w:t>
      </w:r>
      <w:r w:rsidRPr="0072520B">
        <w:rPr>
          <w:i/>
          <w:iCs/>
        </w:rPr>
        <w:t xml:space="preserve">tudent’s </w:t>
      </w:r>
      <w:r>
        <w:rPr>
          <w:i/>
          <w:iCs/>
        </w:rPr>
        <w:t>l</w:t>
      </w:r>
      <w:r w:rsidRPr="0072520B">
        <w:rPr>
          <w:i/>
          <w:iCs/>
        </w:rPr>
        <w:t>ocale/</w:t>
      </w:r>
      <w:r>
        <w:rPr>
          <w:i/>
          <w:iCs/>
        </w:rPr>
        <w:t>c</w:t>
      </w:r>
      <w:r w:rsidRPr="0072520B">
        <w:rPr>
          <w:i/>
          <w:iCs/>
        </w:rPr>
        <w:t>ommunity.</w:t>
      </w:r>
    </w:p>
    <w:tbl>
      <w:tblPr>
        <w:tblW w:w="9980" w:type="dxa"/>
        <w:tblLook w:val="04A0" w:firstRow="1" w:lastRow="0" w:firstColumn="1" w:lastColumn="0" w:noHBand="0" w:noVBand="1"/>
      </w:tblPr>
      <w:tblGrid>
        <w:gridCol w:w="1040"/>
        <w:gridCol w:w="3760"/>
        <w:gridCol w:w="788"/>
        <w:gridCol w:w="902"/>
        <w:gridCol w:w="2180"/>
        <w:gridCol w:w="1460"/>
      </w:tblGrid>
      <w:tr w:rsidR="006A14B6" w14:paraId="4FCD384A" w14:textId="77777777" w:rsidTr="7533E3EA">
        <w:trPr>
          <w:trHeight w:val="420"/>
        </w:trPr>
        <w:tc>
          <w:tcPr>
            <w:tcW w:w="1040" w:type="dxa"/>
            <w:tcBorders>
              <w:top w:val="single" w:sz="8" w:space="0" w:color="auto"/>
              <w:left w:val="single" w:sz="8" w:space="0" w:color="auto"/>
              <w:bottom w:val="nil"/>
              <w:right w:val="nil"/>
            </w:tcBorders>
            <w:shd w:val="clear" w:color="auto" w:fill="A6A6A6" w:themeFill="background1" w:themeFillShade="A6"/>
            <w:vAlign w:val="center"/>
            <w:hideMark/>
          </w:tcPr>
          <w:p w14:paraId="10CD373B" w14:textId="77777777" w:rsidR="006A14B6" w:rsidRPr="00BE458E" w:rsidRDefault="006A14B6" w:rsidP="00461F5F">
            <w:pPr>
              <w:rPr>
                <w:rFonts w:cs="Calibri"/>
                <w:b/>
                <w:bCs/>
                <w:color w:val="FFFFFF"/>
                <w:sz w:val="20"/>
                <w:szCs w:val="20"/>
              </w:rPr>
            </w:pPr>
            <w:r w:rsidRPr="00BE458E">
              <w:rPr>
                <w:rFonts w:cs="Calibri"/>
                <w:b/>
                <w:bCs/>
                <w:color w:val="FFFFFF"/>
                <w:sz w:val="20"/>
                <w:szCs w:val="20"/>
              </w:rPr>
              <w:lastRenderedPageBreak/>
              <w:t>TERM 1</w:t>
            </w:r>
          </w:p>
        </w:tc>
        <w:tc>
          <w:tcPr>
            <w:tcW w:w="3760" w:type="dxa"/>
            <w:tcBorders>
              <w:top w:val="single" w:sz="8" w:space="0" w:color="auto"/>
              <w:left w:val="nil"/>
              <w:bottom w:val="nil"/>
              <w:right w:val="nil"/>
            </w:tcBorders>
            <w:shd w:val="clear" w:color="auto" w:fill="A6A6A6" w:themeFill="background1" w:themeFillShade="A6"/>
            <w:vAlign w:val="center"/>
            <w:hideMark/>
          </w:tcPr>
          <w:p w14:paraId="2BCC871C" w14:textId="77777777" w:rsidR="006A14B6" w:rsidRPr="00BE458E" w:rsidRDefault="006A14B6" w:rsidP="00461F5F">
            <w:pPr>
              <w:rPr>
                <w:rFonts w:cs="Calibri"/>
                <w:b/>
                <w:bCs/>
                <w:color w:val="FFFFFF"/>
                <w:sz w:val="20"/>
                <w:szCs w:val="20"/>
              </w:rPr>
            </w:pPr>
            <w:r w:rsidRPr="00BE458E">
              <w:rPr>
                <w:rFonts w:cs="Calibri"/>
                <w:b/>
                <w:bCs/>
                <w:color w:val="FFFFFF"/>
                <w:sz w:val="20"/>
                <w:szCs w:val="20"/>
              </w:rPr>
              <w:t>COURSE</w:t>
            </w:r>
          </w:p>
        </w:tc>
        <w:tc>
          <w:tcPr>
            <w:tcW w:w="720" w:type="dxa"/>
            <w:tcBorders>
              <w:top w:val="single" w:sz="8" w:space="0" w:color="auto"/>
              <w:left w:val="nil"/>
              <w:bottom w:val="nil"/>
              <w:right w:val="nil"/>
            </w:tcBorders>
            <w:shd w:val="clear" w:color="auto" w:fill="A6A6A6" w:themeFill="background1" w:themeFillShade="A6"/>
            <w:vAlign w:val="center"/>
            <w:hideMark/>
          </w:tcPr>
          <w:p w14:paraId="60680B3F"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UNITS</w:t>
            </w:r>
          </w:p>
        </w:tc>
        <w:tc>
          <w:tcPr>
            <w:tcW w:w="820" w:type="dxa"/>
            <w:tcBorders>
              <w:top w:val="single" w:sz="8" w:space="0" w:color="auto"/>
              <w:left w:val="nil"/>
              <w:bottom w:val="nil"/>
              <w:right w:val="nil"/>
            </w:tcBorders>
            <w:shd w:val="clear" w:color="auto" w:fill="A6A6A6" w:themeFill="background1" w:themeFillShade="A6"/>
            <w:vAlign w:val="center"/>
            <w:hideMark/>
          </w:tcPr>
          <w:p w14:paraId="12845412"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CRED HRS</w:t>
            </w:r>
          </w:p>
        </w:tc>
        <w:tc>
          <w:tcPr>
            <w:tcW w:w="2180" w:type="dxa"/>
            <w:tcBorders>
              <w:top w:val="single" w:sz="8" w:space="0" w:color="auto"/>
              <w:left w:val="nil"/>
              <w:bottom w:val="nil"/>
              <w:right w:val="nil"/>
            </w:tcBorders>
            <w:shd w:val="clear" w:color="auto" w:fill="A6A6A6" w:themeFill="background1" w:themeFillShade="A6"/>
            <w:vAlign w:val="center"/>
            <w:hideMark/>
          </w:tcPr>
          <w:p w14:paraId="7999E464"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PREREQ</w:t>
            </w:r>
          </w:p>
        </w:tc>
        <w:tc>
          <w:tcPr>
            <w:tcW w:w="1460" w:type="dxa"/>
            <w:tcBorders>
              <w:top w:val="single" w:sz="8" w:space="0" w:color="auto"/>
              <w:left w:val="nil"/>
              <w:bottom w:val="nil"/>
              <w:right w:val="single" w:sz="8" w:space="0" w:color="auto"/>
            </w:tcBorders>
            <w:shd w:val="clear" w:color="auto" w:fill="A6A6A6" w:themeFill="background1" w:themeFillShade="A6"/>
            <w:vAlign w:val="center"/>
            <w:hideMark/>
          </w:tcPr>
          <w:p w14:paraId="1FDBD6D4"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CONCUR</w:t>
            </w:r>
          </w:p>
        </w:tc>
      </w:tr>
      <w:tr w:rsidR="006A14B6" w14:paraId="300EBDE6" w14:textId="77777777" w:rsidTr="7533E3EA">
        <w:trPr>
          <w:trHeight w:val="255"/>
        </w:trPr>
        <w:tc>
          <w:tcPr>
            <w:tcW w:w="1040" w:type="dxa"/>
            <w:tcBorders>
              <w:top w:val="nil"/>
              <w:left w:val="single" w:sz="8" w:space="0" w:color="auto"/>
              <w:bottom w:val="nil"/>
              <w:right w:val="nil"/>
            </w:tcBorders>
            <w:shd w:val="clear" w:color="auto" w:fill="auto"/>
            <w:noWrap/>
          </w:tcPr>
          <w:p w14:paraId="0EF54E58" w14:textId="77777777" w:rsidR="006A14B6" w:rsidRPr="00BE458E" w:rsidRDefault="006A14B6" w:rsidP="00461F5F">
            <w:pPr>
              <w:rPr>
                <w:rFonts w:cs="Calibri"/>
                <w:color w:val="000000"/>
                <w:sz w:val="20"/>
                <w:szCs w:val="20"/>
              </w:rPr>
            </w:pPr>
            <w:r w:rsidRPr="00BE458E">
              <w:rPr>
                <w:rFonts w:cs="Calibri"/>
                <w:color w:val="000000"/>
                <w:sz w:val="20"/>
                <w:szCs w:val="20"/>
              </w:rPr>
              <w:t>TTS101</w:t>
            </w:r>
          </w:p>
        </w:tc>
        <w:tc>
          <w:tcPr>
            <w:tcW w:w="3760" w:type="dxa"/>
            <w:tcBorders>
              <w:top w:val="nil"/>
              <w:left w:val="nil"/>
              <w:bottom w:val="nil"/>
              <w:right w:val="nil"/>
            </w:tcBorders>
            <w:shd w:val="clear" w:color="auto" w:fill="auto"/>
          </w:tcPr>
          <w:p w14:paraId="73CB492D" w14:textId="77777777" w:rsidR="006A14B6" w:rsidRPr="00BE458E" w:rsidRDefault="006A14B6" w:rsidP="00461F5F">
            <w:pPr>
              <w:rPr>
                <w:rFonts w:cs="Calibri"/>
                <w:bCs/>
                <w:color w:val="000000"/>
                <w:sz w:val="20"/>
                <w:szCs w:val="20"/>
              </w:rPr>
            </w:pPr>
            <w:r w:rsidRPr="00BE458E">
              <w:rPr>
                <w:rFonts w:eastAsia="Cambria" w:cs="Cambria"/>
                <w:bCs/>
                <w:iCs/>
                <w:color w:val="000000" w:themeColor="text1"/>
                <w:sz w:val="20"/>
                <w:szCs w:val="20"/>
              </w:rPr>
              <w:t>Technology Training for Online Students</w:t>
            </w:r>
          </w:p>
        </w:tc>
        <w:tc>
          <w:tcPr>
            <w:tcW w:w="720" w:type="dxa"/>
            <w:tcBorders>
              <w:top w:val="nil"/>
              <w:left w:val="nil"/>
              <w:bottom w:val="nil"/>
              <w:right w:val="nil"/>
            </w:tcBorders>
            <w:shd w:val="clear" w:color="auto" w:fill="auto"/>
          </w:tcPr>
          <w:p w14:paraId="58C340ED" w14:textId="77777777" w:rsidR="006A14B6" w:rsidRPr="00BE458E" w:rsidRDefault="006A14B6" w:rsidP="00461F5F">
            <w:pPr>
              <w:jc w:val="center"/>
              <w:rPr>
                <w:rFonts w:cs="Calibri"/>
                <w:color w:val="000000"/>
                <w:sz w:val="20"/>
                <w:szCs w:val="20"/>
              </w:rPr>
            </w:pPr>
            <w:r w:rsidRPr="00BE458E">
              <w:rPr>
                <w:rFonts w:cs="Calibri"/>
                <w:color w:val="000000"/>
                <w:sz w:val="20"/>
                <w:szCs w:val="20"/>
              </w:rPr>
              <w:t>0.0</w:t>
            </w:r>
          </w:p>
        </w:tc>
        <w:tc>
          <w:tcPr>
            <w:tcW w:w="820" w:type="dxa"/>
            <w:tcBorders>
              <w:top w:val="nil"/>
              <w:left w:val="nil"/>
              <w:bottom w:val="nil"/>
              <w:right w:val="nil"/>
            </w:tcBorders>
            <w:shd w:val="clear" w:color="auto" w:fill="auto"/>
          </w:tcPr>
          <w:p w14:paraId="559EAE6B" w14:textId="77777777" w:rsidR="006A14B6" w:rsidRPr="00BE458E" w:rsidRDefault="006A14B6" w:rsidP="00461F5F">
            <w:pPr>
              <w:jc w:val="center"/>
              <w:rPr>
                <w:rFonts w:cs="Calibri"/>
                <w:color w:val="000000"/>
                <w:sz w:val="20"/>
                <w:szCs w:val="20"/>
              </w:rPr>
            </w:pPr>
          </w:p>
        </w:tc>
        <w:tc>
          <w:tcPr>
            <w:tcW w:w="2180" w:type="dxa"/>
            <w:tcBorders>
              <w:top w:val="nil"/>
              <w:left w:val="nil"/>
              <w:bottom w:val="nil"/>
              <w:right w:val="nil"/>
            </w:tcBorders>
            <w:shd w:val="clear" w:color="auto" w:fill="auto"/>
            <w:noWrap/>
          </w:tcPr>
          <w:p w14:paraId="43963568"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748BBE41" w14:textId="77777777" w:rsidR="006A14B6" w:rsidRPr="00BE458E" w:rsidRDefault="006A14B6" w:rsidP="00461F5F">
            <w:pPr>
              <w:jc w:val="center"/>
              <w:rPr>
                <w:rFonts w:cs="Calibri"/>
                <w:color w:val="000000"/>
                <w:sz w:val="20"/>
                <w:szCs w:val="20"/>
              </w:rPr>
            </w:pPr>
          </w:p>
        </w:tc>
      </w:tr>
      <w:tr w:rsidR="006A14B6" w14:paraId="113D5FA1" w14:textId="77777777" w:rsidTr="7533E3EA">
        <w:trPr>
          <w:trHeight w:val="255"/>
        </w:trPr>
        <w:tc>
          <w:tcPr>
            <w:tcW w:w="1040" w:type="dxa"/>
            <w:tcBorders>
              <w:top w:val="nil"/>
              <w:left w:val="single" w:sz="8" w:space="0" w:color="auto"/>
              <w:bottom w:val="nil"/>
              <w:right w:val="nil"/>
            </w:tcBorders>
            <w:shd w:val="clear" w:color="auto" w:fill="auto"/>
            <w:noWrap/>
          </w:tcPr>
          <w:p w14:paraId="4097E4D1" w14:textId="77777777" w:rsidR="006A14B6" w:rsidRPr="00BE458E" w:rsidRDefault="006A14B6" w:rsidP="00461F5F">
            <w:pPr>
              <w:rPr>
                <w:rFonts w:cs="Calibri"/>
                <w:color w:val="000000"/>
                <w:sz w:val="20"/>
                <w:szCs w:val="20"/>
              </w:rPr>
            </w:pPr>
            <w:r w:rsidRPr="00BE458E">
              <w:rPr>
                <w:rFonts w:cs="Calibri"/>
                <w:color w:val="000000"/>
                <w:sz w:val="20"/>
                <w:szCs w:val="20"/>
              </w:rPr>
              <w:t>COM102</w:t>
            </w:r>
          </w:p>
        </w:tc>
        <w:tc>
          <w:tcPr>
            <w:tcW w:w="3760" w:type="dxa"/>
            <w:tcBorders>
              <w:top w:val="nil"/>
              <w:left w:val="nil"/>
              <w:bottom w:val="nil"/>
              <w:right w:val="nil"/>
            </w:tcBorders>
            <w:shd w:val="clear" w:color="auto" w:fill="auto"/>
          </w:tcPr>
          <w:p w14:paraId="1E31EB9D" w14:textId="77777777" w:rsidR="006A14B6" w:rsidRPr="00BE458E" w:rsidRDefault="006A14B6" w:rsidP="00461F5F">
            <w:pPr>
              <w:rPr>
                <w:rFonts w:cs="Calibri"/>
                <w:color w:val="000000"/>
                <w:sz w:val="20"/>
                <w:szCs w:val="20"/>
              </w:rPr>
            </w:pPr>
            <w:r w:rsidRPr="00BE458E">
              <w:rPr>
                <w:rFonts w:cs="Calibri"/>
                <w:color w:val="000000"/>
                <w:sz w:val="20"/>
                <w:szCs w:val="20"/>
              </w:rPr>
              <w:t>Therapeutic Communication in Healthcare</w:t>
            </w:r>
          </w:p>
        </w:tc>
        <w:tc>
          <w:tcPr>
            <w:tcW w:w="720" w:type="dxa"/>
            <w:tcBorders>
              <w:top w:val="nil"/>
              <w:left w:val="nil"/>
              <w:bottom w:val="nil"/>
              <w:right w:val="nil"/>
            </w:tcBorders>
            <w:shd w:val="clear" w:color="auto" w:fill="auto"/>
          </w:tcPr>
          <w:p w14:paraId="7C2896A9"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3C28CD2D"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045413E3"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288BAB75" w14:textId="77777777" w:rsidR="006A14B6" w:rsidRPr="00BE458E" w:rsidRDefault="006A14B6" w:rsidP="00461F5F">
            <w:pPr>
              <w:jc w:val="center"/>
              <w:rPr>
                <w:rFonts w:cs="Calibri"/>
                <w:color w:val="000000"/>
                <w:sz w:val="20"/>
                <w:szCs w:val="20"/>
              </w:rPr>
            </w:pPr>
          </w:p>
        </w:tc>
      </w:tr>
      <w:tr w:rsidR="006A14B6" w14:paraId="17F8D19A" w14:textId="77777777" w:rsidTr="7533E3EA">
        <w:trPr>
          <w:trHeight w:val="255"/>
        </w:trPr>
        <w:tc>
          <w:tcPr>
            <w:tcW w:w="1040" w:type="dxa"/>
            <w:tcBorders>
              <w:top w:val="nil"/>
              <w:left w:val="single" w:sz="8" w:space="0" w:color="auto"/>
              <w:bottom w:val="nil"/>
              <w:right w:val="nil"/>
            </w:tcBorders>
            <w:shd w:val="clear" w:color="auto" w:fill="auto"/>
            <w:noWrap/>
          </w:tcPr>
          <w:p w14:paraId="7A8A58D5" w14:textId="77777777" w:rsidR="006A14B6" w:rsidRPr="00BE458E" w:rsidRDefault="006A14B6" w:rsidP="00461F5F">
            <w:pPr>
              <w:rPr>
                <w:rFonts w:cs="Calibri"/>
                <w:color w:val="000000"/>
                <w:sz w:val="20"/>
                <w:szCs w:val="20"/>
              </w:rPr>
            </w:pPr>
            <w:r w:rsidRPr="00BE458E">
              <w:rPr>
                <w:rFonts w:cs="Calibri"/>
                <w:color w:val="000000"/>
                <w:sz w:val="20"/>
                <w:szCs w:val="20"/>
              </w:rPr>
              <w:t>ENG101</w:t>
            </w:r>
          </w:p>
        </w:tc>
        <w:tc>
          <w:tcPr>
            <w:tcW w:w="3760" w:type="dxa"/>
            <w:tcBorders>
              <w:top w:val="nil"/>
              <w:left w:val="nil"/>
              <w:bottom w:val="nil"/>
              <w:right w:val="nil"/>
            </w:tcBorders>
            <w:shd w:val="clear" w:color="auto" w:fill="auto"/>
          </w:tcPr>
          <w:p w14:paraId="287EF02C" w14:textId="77777777" w:rsidR="006A14B6" w:rsidRPr="00BE458E" w:rsidRDefault="006A14B6" w:rsidP="00461F5F">
            <w:pPr>
              <w:rPr>
                <w:rFonts w:cs="Calibri"/>
                <w:color w:val="000000"/>
                <w:sz w:val="20"/>
                <w:szCs w:val="20"/>
              </w:rPr>
            </w:pPr>
            <w:r w:rsidRPr="00BE458E">
              <w:rPr>
                <w:rFonts w:cs="Calibri"/>
                <w:color w:val="000000"/>
                <w:sz w:val="20"/>
                <w:szCs w:val="20"/>
              </w:rPr>
              <w:t>English Composition I</w:t>
            </w:r>
          </w:p>
        </w:tc>
        <w:tc>
          <w:tcPr>
            <w:tcW w:w="720" w:type="dxa"/>
            <w:tcBorders>
              <w:top w:val="nil"/>
              <w:left w:val="nil"/>
              <w:bottom w:val="nil"/>
              <w:right w:val="nil"/>
            </w:tcBorders>
            <w:shd w:val="clear" w:color="auto" w:fill="auto"/>
          </w:tcPr>
          <w:p w14:paraId="28D08727"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62DD9B5D"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6A9E2177"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4F76B489" w14:textId="77777777" w:rsidR="006A14B6" w:rsidRPr="00BE458E" w:rsidRDefault="006A14B6" w:rsidP="00461F5F">
            <w:pPr>
              <w:jc w:val="center"/>
              <w:rPr>
                <w:rFonts w:cs="Calibri"/>
                <w:color w:val="000000"/>
                <w:sz w:val="20"/>
                <w:szCs w:val="20"/>
              </w:rPr>
            </w:pPr>
          </w:p>
        </w:tc>
      </w:tr>
      <w:tr w:rsidR="006A14B6" w14:paraId="4A1F9AF9" w14:textId="77777777" w:rsidTr="7533E3EA">
        <w:trPr>
          <w:trHeight w:val="255"/>
        </w:trPr>
        <w:tc>
          <w:tcPr>
            <w:tcW w:w="1040" w:type="dxa"/>
            <w:tcBorders>
              <w:top w:val="nil"/>
              <w:left w:val="single" w:sz="8" w:space="0" w:color="auto"/>
              <w:bottom w:val="nil"/>
              <w:right w:val="nil"/>
            </w:tcBorders>
            <w:shd w:val="clear" w:color="auto" w:fill="auto"/>
            <w:noWrap/>
          </w:tcPr>
          <w:p w14:paraId="3F8DAEA7" w14:textId="77777777" w:rsidR="006A14B6" w:rsidRPr="00BE458E" w:rsidRDefault="006A14B6" w:rsidP="00461F5F">
            <w:pPr>
              <w:rPr>
                <w:rFonts w:cs="Calibri"/>
                <w:color w:val="000000"/>
                <w:sz w:val="20"/>
                <w:szCs w:val="20"/>
              </w:rPr>
            </w:pPr>
            <w:r w:rsidRPr="00BE458E">
              <w:rPr>
                <w:rFonts w:cs="Calibri"/>
                <w:color w:val="000000"/>
                <w:sz w:val="20"/>
                <w:szCs w:val="20"/>
              </w:rPr>
              <w:t>MA101</w:t>
            </w:r>
          </w:p>
        </w:tc>
        <w:tc>
          <w:tcPr>
            <w:tcW w:w="3760" w:type="dxa"/>
            <w:tcBorders>
              <w:top w:val="nil"/>
              <w:left w:val="nil"/>
              <w:bottom w:val="nil"/>
              <w:right w:val="nil"/>
            </w:tcBorders>
            <w:shd w:val="clear" w:color="auto" w:fill="auto"/>
          </w:tcPr>
          <w:p w14:paraId="39720EDD" w14:textId="77777777" w:rsidR="006A14B6" w:rsidRPr="00BE458E" w:rsidRDefault="006A14B6" w:rsidP="00461F5F">
            <w:pPr>
              <w:rPr>
                <w:rFonts w:cs="Calibri"/>
                <w:color w:val="000000"/>
                <w:sz w:val="20"/>
                <w:szCs w:val="20"/>
              </w:rPr>
            </w:pPr>
            <w:r w:rsidRPr="00BE458E">
              <w:rPr>
                <w:rFonts w:cs="Calibri"/>
                <w:color w:val="000000"/>
                <w:sz w:val="20"/>
                <w:szCs w:val="20"/>
              </w:rPr>
              <w:t>College Mathematics</w:t>
            </w:r>
          </w:p>
        </w:tc>
        <w:tc>
          <w:tcPr>
            <w:tcW w:w="720" w:type="dxa"/>
            <w:tcBorders>
              <w:top w:val="nil"/>
              <w:left w:val="nil"/>
              <w:bottom w:val="nil"/>
              <w:right w:val="nil"/>
            </w:tcBorders>
            <w:shd w:val="clear" w:color="auto" w:fill="auto"/>
          </w:tcPr>
          <w:p w14:paraId="67B11816"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0FF6021A"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6BBB4774" w14:textId="77777777" w:rsidR="006A14B6" w:rsidRPr="00BE458E" w:rsidRDefault="006A14B6" w:rsidP="00461F5F">
            <w:pPr>
              <w:jc w:val="center"/>
              <w:rPr>
                <w:rFonts w:cs="Calibri"/>
                <w:color w:val="000000"/>
                <w:sz w:val="20"/>
                <w:szCs w:val="20"/>
              </w:rPr>
            </w:pPr>
            <w:r>
              <w:rPr>
                <w:rFonts w:cs="Calibri"/>
                <w:color w:val="000000"/>
                <w:sz w:val="20"/>
                <w:szCs w:val="20"/>
              </w:rPr>
              <w:t>Math Placement Exam</w:t>
            </w:r>
          </w:p>
        </w:tc>
        <w:tc>
          <w:tcPr>
            <w:tcW w:w="1460" w:type="dxa"/>
            <w:tcBorders>
              <w:top w:val="nil"/>
              <w:left w:val="nil"/>
              <w:bottom w:val="nil"/>
              <w:right w:val="single" w:sz="8" w:space="0" w:color="auto"/>
            </w:tcBorders>
            <w:shd w:val="clear" w:color="auto" w:fill="auto"/>
            <w:noWrap/>
          </w:tcPr>
          <w:p w14:paraId="0AB12D32" w14:textId="77777777" w:rsidR="006A14B6" w:rsidRPr="00BE458E" w:rsidRDefault="006A14B6" w:rsidP="00461F5F">
            <w:pPr>
              <w:jc w:val="center"/>
              <w:rPr>
                <w:rFonts w:cs="Calibri"/>
                <w:color w:val="000000"/>
                <w:sz w:val="20"/>
                <w:szCs w:val="20"/>
              </w:rPr>
            </w:pPr>
          </w:p>
        </w:tc>
      </w:tr>
      <w:tr w:rsidR="006A14B6" w14:paraId="2BA8787C" w14:textId="77777777" w:rsidTr="7533E3EA">
        <w:trPr>
          <w:trHeight w:val="255"/>
        </w:trPr>
        <w:tc>
          <w:tcPr>
            <w:tcW w:w="1040" w:type="dxa"/>
            <w:tcBorders>
              <w:top w:val="nil"/>
              <w:left w:val="single" w:sz="8" w:space="0" w:color="auto"/>
              <w:bottom w:val="nil"/>
              <w:right w:val="nil"/>
            </w:tcBorders>
            <w:shd w:val="clear" w:color="auto" w:fill="auto"/>
            <w:noWrap/>
            <w:hideMark/>
          </w:tcPr>
          <w:p w14:paraId="39892B0F" w14:textId="77777777" w:rsidR="006A14B6" w:rsidRPr="00BE458E" w:rsidRDefault="006A14B6" w:rsidP="00461F5F">
            <w:pPr>
              <w:rPr>
                <w:rFonts w:cs="Calibri"/>
                <w:color w:val="000000"/>
                <w:sz w:val="20"/>
                <w:szCs w:val="20"/>
              </w:rPr>
            </w:pPr>
            <w:r w:rsidRPr="00BE458E">
              <w:rPr>
                <w:rFonts w:cs="Calibri"/>
                <w:color w:val="000000"/>
                <w:sz w:val="20"/>
                <w:szCs w:val="20"/>
              </w:rPr>
              <w:t>PSY101</w:t>
            </w:r>
          </w:p>
        </w:tc>
        <w:tc>
          <w:tcPr>
            <w:tcW w:w="3760" w:type="dxa"/>
            <w:tcBorders>
              <w:top w:val="nil"/>
              <w:left w:val="nil"/>
              <w:bottom w:val="nil"/>
              <w:right w:val="nil"/>
            </w:tcBorders>
            <w:shd w:val="clear" w:color="auto" w:fill="auto"/>
            <w:hideMark/>
          </w:tcPr>
          <w:p w14:paraId="5E45A7CD" w14:textId="77777777" w:rsidR="006A14B6" w:rsidRPr="00BE458E" w:rsidRDefault="006A14B6" w:rsidP="00461F5F">
            <w:pPr>
              <w:rPr>
                <w:rFonts w:cs="Calibri"/>
                <w:color w:val="000000"/>
                <w:sz w:val="20"/>
                <w:szCs w:val="20"/>
              </w:rPr>
            </w:pPr>
            <w:r w:rsidRPr="00BE458E">
              <w:rPr>
                <w:rFonts w:cs="Calibri"/>
                <w:color w:val="000000"/>
                <w:sz w:val="20"/>
                <w:szCs w:val="20"/>
              </w:rPr>
              <w:t>General Psychology</w:t>
            </w:r>
          </w:p>
        </w:tc>
        <w:tc>
          <w:tcPr>
            <w:tcW w:w="720" w:type="dxa"/>
            <w:tcBorders>
              <w:top w:val="nil"/>
              <w:left w:val="nil"/>
              <w:bottom w:val="nil"/>
              <w:right w:val="nil"/>
            </w:tcBorders>
            <w:shd w:val="clear" w:color="auto" w:fill="auto"/>
            <w:hideMark/>
          </w:tcPr>
          <w:p w14:paraId="31435D02"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hideMark/>
          </w:tcPr>
          <w:p w14:paraId="0053E109"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hideMark/>
          </w:tcPr>
          <w:p w14:paraId="2CECB870"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106C73F0" w14:textId="77777777" w:rsidR="006A14B6" w:rsidRPr="00BE458E" w:rsidRDefault="006A14B6" w:rsidP="00461F5F">
            <w:pPr>
              <w:jc w:val="center"/>
              <w:rPr>
                <w:rFonts w:cs="Calibri"/>
                <w:color w:val="000000"/>
                <w:sz w:val="20"/>
                <w:szCs w:val="20"/>
              </w:rPr>
            </w:pPr>
          </w:p>
        </w:tc>
      </w:tr>
      <w:tr w:rsidR="006A14B6" w14:paraId="27676E5B" w14:textId="77777777" w:rsidTr="7533E3EA">
        <w:trPr>
          <w:trHeight w:val="255"/>
        </w:trPr>
        <w:tc>
          <w:tcPr>
            <w:tcW w:w="1040" w:type="dxa"/>
            <w:tcBorders>
              <w:top w:val="nil"/>
              <w:left w:val="single" w:sz="8" w:space="0" w:color="auto"/>
              <w:bottom w:val="nil"/>
              <w:right w:val="nil"/>
            </w:tcBorders>
            <w:shd w:val="clear" w:color="auto" w:fill="auto"/>
            <w:noWrap/>
          </w:tcPr>
          <w:p w14:paraId="7922ECA8" w14:textId="77777777" w:rsidR="006A14B6" w:rsidRPr="00BE458E" w:rsidRDefault="006A14B6" w:rsidP="00461F5F">
            <w:pPr>
              <w:rPr>
                <w:rFonts w:cs="Calibri"/>
                <w:color w:val="000000"/>
                <w:sz w:val="20"/>
                <w:szCs w:val="20"/>
              </w:rPr>
            </w:pPr>
            <w:r w:rsidRPr="00BE458E">
              <w:rPr>
                <w:rFonts w:cs="Calibri"/>
                <w:color w:val="000000"/>
                <w:sz w:val="20"/>
                <w:szCs w:val="20"/>
              </w:rPr>
              <w:t>WS110</w:t>
            </w:r>
          </w:p>
        </w:tc>
        <w:tc>
          <w:tcPr>
            <w:tcW w:w="3760" w:type="dxa"/>
            <w:tcBorders>
              <w:top w:val="nil"/>
              <w:left w:val="nil"/>
              <w:bottom w:val="nil"/>
              <w:right w:val="nil"/>
            </w:tcBorders>
            <w:shd w:val="clear" w:color="auto" w:fill="auto"/>
          </w:tcPr>
          <w:p w14:paraId="4BDDF166" w14:textId="77777777" w:rsidR="006A14B6" w:rsidRPr="00BE458E" w:rsidRDefault="006A14B6" w:rsidP="00461F5F">
            <w:pPr>
              <w:rPr>
                <w:rFonts w:cs="Calibri"/>
                <w:color w:val="000000"/>
                <w:sz w:val="20"/>
                <w:szCs w:val="20"/>
              </w:rPr>
            </w:pPr>
            <w:r w:rsidRPr="00BE458E">
              <w:rPr>
                <w:rFonts w:cs="Calibri"/>
                <w:color w:val="000000"/>
                <w:sz w:val="20"/>
                <w:szCs w:val="20"/>
              </w:rPr>
              <w:t>Human Anatomy and Physiology I</w:t>
            </w:r>
          </w:p>
        </w:tc>
        <w:tc>
          <w:tcPr>
            <w:tcW w:w="720" w:type="dxa"/>
            <w:tcBorders>
              <w:top w:val="nil"/>
              <w:left w:val="nil"/>
              <w:bottom w:val="nil"/>
              <w:right w:val="nil"/>
            </w:tcBorders>
            <w:shd w:val="clear" w:color="auto" w:fill="auto"/>
          </w:tcPr>
          <w:p w14:paraId="1C82C660"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60010F10"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23ABCFE0"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11528FE8" w14:textId="77777777" w:rsidR="006A14B6" w:rsidRPr="00BE458E" w:rsidRDefault="006A14B6" w:rsidP="00461F5F">
            <w:pPr>
              <w:jc w:val="center"/>
              <w:rPr>
                <w:rFonts w:cs="Calibri"/>
                <w:color w:val="000000"/>
                <w:sz w:val="20"/>
                <w:szCs w:val="20"/>
              </w:rPr>
            </w:pPr>
            <w:r w:rsidRPr="00BE458E">
              <w:rPr>
                <w:rFonts w:cs="Calibri"/>
                <w:color w:val="000000"/>
                <w:sz w:val="20"/>
                <w:szCs w:val="20"/>
              </w:rPr>
              <w:t>WS110L</w:t>
            </w:r>
          </w:p>
        </w:tc>
      </w:tr>
      <w:tr w:rsidR="006A14B6" w14:paraId="054E39A2" w14:textId="77777777" w:rsidTr="7533E3EA">
        <w:trPr>
          <w:trHeight w:val="255"/>
        </w:trPr>
        <w:tc>
          <w:tcPr>
            <w:tcW w:w="1040" w:type="dxa"/>
            <w:tcBorders>
              <w:top w:val="nil"/>
              <w:left w:val="single" w:sz="8" w:space="0" w:color="auto"/>
              <w:bottom w:val="nil"/>
              <w:right w:val="nil"/>
            </w:tcBorders>
            <w:shd w:val="clear" w:color="auto" w:fill="auto"/>
            <w:noWrap/>
          </w:tcPr>
          <w:p w14:paraId="46015FF1" w14:textId="77777777" w:rsidR="006A14B6" w:rsidRPr="00BE458E" w:rsidRDefault="006A14B6" w:rsidP="00461F5F">
            <w:pPr>
              <w:rPr>
                <w:rFonts w:cs="Calibri"/>
                <w:color w:val="000000"/>
                <w:sz w:val="20"/>
                <w:szCs w:val="20"/>
              </w:rPr>
            </w:pPr>
            <w:r w:rsidRPr="00BE458E">
              <w:rPr>
                <w:rFonts w:cs="Calibri"/>
                <w:color w:val="000000"/>
                <w:sz w:val="20"/>
                <w:szCs w:val="20"/>
              </w:rPr>
              <w:t>WS110L</w:t>
            </w:r>
          </w:p>
        </w:tc>
        <w:tc>
          <w:tcPr>
            <w:tcW w:w="3760" w:type="dxa"/>
            <w:tcBorders>
              <w:top w:val="nil"/>
              <w:left w:val="nil"/>
              <w:bottom w:val="nil"/>
              <w:right w:val="nil"/>
            </w:tcBorders>
            <w:shd w:val="clear" w:color="auto" w:fill="auto"/>
          </w:tcPr>
          <w:p w14:paraId="3DCA73F2" w14:textId="77777777" w:rsidR="006A14B6" w:rsidRPr="00BE458E" w:rsidRDefault="006A14B6" w:rsidP="00461F5F">
            <w:pPr>
              <w:rPr>
                <w:rFonts w:cs="Calibri"/>
                <w:color w:val="000000"/>
                <w:sz w:val="20"/>
                <w:szCs w:val="20"/>
              </w:rPr>
            </w:pPr>
            <w:r w:rsidRPr="00BE458E">
              <w:rPr>
                <w:rFonts w:cs="Calibri"/>
                <w:color w:val="000000"/>
                <w:sz w:val="20"/>
                <w:szCs w:val="20"/>
              </w:rPr>
              <w:t>Human Anatomy and Physiology I Lab</w:t>
            </w:r>
          </w:p>
        </w:tc>
        <w:tc>
          <w:tcPr>
            <w:tcW w:w="720" w:type="dxa"/>
            <w:tcBorders>
              <w:top w:val="nil"/>
              <w:left w:val="nil"/>
              <w:bottom w:val="nil"/>
              <w:right w:val="nil"/>
            </w:tcBorders>
            <w:shd w:val="clear" w:color="auto" w:fill="auto"/>
          </w:tcPr>
          <w:p w14:paraId="1ACEEB20" w14:textId="77777777" w:rsidR="006A14B6" w:rsidRPr="00BE458E" w:rsidRDefault="006A14B6" w:rsidP="00461F5F">
            <w:pPr>
              <w:jc w:val="center"/>
              <w:rPr>
                <w:rFonts w:cs="Calibri"/>
                <w:color w:val="000000"/>
                <w:sz w:val="20"/>
                <w:szCs w:val="20"/>
              </w:rPr>
            </w:pPr>
            <w:r w:rsidRPr="00BE458E">
              <w:rPr>
                <w:rFonts w:cs="Calibri"/>
                <w:color w:val="000000"/>
                <w:sz w:val="20"/>
                <w:szCs w:val="20"/>
              </w:rPr>
              <w:t>1.0</w:t>
            </w:r>
          </w:p>
        </w:tc>
        <w:tc>
          <w:tcPr>
            <w:tcW w:w="820" w:type="dxa"/>
            <w:tcBorders>
              <w:top w:val="nil"/>
              <w:left w:val="nil"/>
              <w:bottom w:val="nil"/>
              <w:right w:val="nil"/>
            </w:tcBorders>
            <w:shd w:val="clear" w:color="auto" w:fill="auto"/>
          </w:tcPr>
          <w:p w14:paraId="0F1EE6CC" w14:textId="77777777" w:rsidR="006A14B6" w:rsidRPr="00BE458E" w:rsidRDefault="006A14B6" w:rsidP="00461F5F">
            <w:pPr>
              <w:jc w:val="center"/>
              <w:rPr>
                <w:rFonts w:cs="Calibri"/>
                <w:color w:val="000000"/>
                <w:sz w:val="20"/>
                <w:szCs w:val="20"/>
              </w:rPr>
            </w:pPr>
            <w:r w:rsidRPr="00BE458E">
              <w:rPr>
                <w:rFonts w:cs="Calibri"/>
                <w:color w:val="000000"/>
                <w:sz w:val="20"/>
                <w:szCs w:val="20"/>
              </w:rPr>
              <w:t>30.0</w:t>
            </w:r>
          </w:p>
        </w:tc>
        <w:tc>
          <w:tcPr>
            <w:tcW w:w="2180" w:type="dxa"/>
            <w:tcBorders>
              <w:top w:val="nil"/>
              <w:left w:val="nil"/>
              <w:bottom w:val="nil"/>
              <w:right w:val="nil"/>
            </w:tcBorders>
            <w:shd w:val="clear" w:color="auto" w:fill="auto"/>
            <w:noWrap/>
          </w:tcPr>
          <w:p w14:paraId="2F88CE1E"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2E581C9B" w14:textId="77777777" w:rsidR="006A14B6" w:rsidRPr="00BE458E" w:rsidRDefault="006A14B6" w:rsidP="00461F5F">
            <w:pPr>
              <w:jc w:val="center"/>
              <w:rPr>
                <w:rFonts w:cs="Calibri"/>
                <w:color w:val="000000"/>
                <w:sz w:val="20"/>
                <w:szCs w:val="20"/>
              </w:rPr>
            </w:pPr>
            <w:r w:rsidRPr="00BE458E">
              <w:rPr>
                <w:rFonts w:cs="Calibri"/>
                <w:color w:val="000000"/>
                <w:sz w:val="20"/>
                <w:szCs w:val="20"/>
              </w:rPr>
              <w:t>WS110</w:t>
            </w:r>
          </w:p>
        </w:tc>
      </w:tr>
      <w:tr w:rsidR="006A14B6" w14:paraId="15D36637"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2505AEBB"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660CFC38" w14:textId="77777777" w:rsidR="006A14B6" w:rsidRPr="00BE458E" w:rsidRDefault="006A14B6" w:rsidP="00461F5F">
            <w:pPr>
              <w:rPr>
                <w:rFonts w:cs="Calibri"/>
                <w:b/>
                <w:bCs/>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1B34EAB4"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16.0</w:t>
            </w:r>
          </w:p>
        </w:tc>
        <w:tc>
          <w:tcPr>
            <w:tcW w:w="820" w:type="dxa"/>
            <w:tcBorders>
              <w:top w:val="nil"/>
              <w:left w:val="nil"/>
              <w:bottom w:val="nil"/>
              <w:right w:val="nil"/>
            </w:tcBorders>
            <w:shd w:val="clear" w:color="auto" w:fill="F2F2F2" w:themeFill="background1" w:themeFillShade="F2"/>
            <w:hideMark/>
          </w:tcPr>
          <w:p w14:paraId="581CC69E"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255.0</w:t>
            </w:r>
          </w:p>
        </w:tc>
        <w:tc>
          <w:tcPr>
            <w:tcW w:w="2180" w:type="dxa"/>
            <w:tcBorders>
              <w:top w:val="nil"/>
              <w:left w:val="nil"/>
              <w:bottom w:val="nil"/>
              <w:right w:val="nil"/>
            </w:tcBorders>
            <w:shd w:val="clear" w:color="auto" w:fill="F2F2F2" w:themeFill="background1" w:themeFillShade="F2"/>
            <w:noWrap/>
            <w:hideMark/>
          </w:tcPr>
          <w:p w14:paraId="62FC8352"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0C46DE86" w14:textId="77777777" w:rsidR="006A14B6" w:rsidRPr="00BE458E" w:rsidRDefault="006A14B6" w:rsidP="00461F5F">
            <w:pPr>
              <w:jc w:val="center"/>
              <w:rPr>
                <w:rFonts w:cs="Calibri"/>
                <w:b/>
                <w:bCs/>
                <w:color w:val="000000"/>
                <w:sz w:val="20"/>
                <w:szCs w:val="20"/>
              </w:rPr>
            </w:pPr>
          </w:p>
        </w:tc>
      </w:tr>
      <w:tr w:rsidR="006A14B6" w14:paraId="4AC8F4D6" w14:textId="77777777" w:rsidTr="7533E3EA">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6A0513E9" w14:textId="77777777" w:rsidR="006A14B6" w:rsidRPr="00BE458E" w:rsidRDefault="006A14B6" w:rsidP="00461F5F">
            <w:pPr>
              <w:rPr>
                <w:rFonts w:cs="Calibri"/>
                <w:b/>
                <w:bCs/>
                <w:color w:val="FFFFFF"/>
                <w:sz w:val="20"/>
                <w:szCs w:val="20"/>
              </w:rPr>
            </w:pPr>
            <w:r w:rsidRPr="00BE458E">
              <w:rPr>
                <w:rFonts w:cs="Calibri"/>
                <w:b/>
                <w:bCs/>
                <w:color w:val="FFFFFF"/>
                <w:sz w:val="20"/>
                <w:szCs w:val="20"/>
              </w:rPr>
              <w:t>TERM 2</w:t>
            </w:r>
          </w:p>
        </w:tc>
        <w:tc>
          <w:tcPr>
            <w:tcW w:w="3760" w:type="dxa"/>
            <w:tcBorders>
              <w:top w:val="nil"/>
              <w:left w:val="nil"/>
              <w:bottom w:val="nil"/>
              <w:right w:val="nil"/>
            </w:tcBorders>
            <w:shd w:val="clear" w:color="auto" w:fill="A6A6A6" w:themeFill="background1" w:themeFillShade="A6"/>
            <w:vAlign w:val="center"/>
            <w:hideMark/>
          </w:tcPr>
          <w:p w14:paraId="5FD9B9DE" w14:textId="77777777" w:rsidR="006A14B6" w:rsidRPr="00BE458E" w:rsidRDefault="006A14B6" w:rsidP="00461F5F">
            <w:pPr>
              <w:rPr>
                <w:rFonts w:cs="Calibri"/>
                <w:b/>
                <w:bCs/>
                <w:color w:val="FFFFFF"/>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hideMark/>
          </w:tcPr>
          <w:p w14:paraId="3EBC6CE3"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hideMark/>
          </w:tcPr>
          <w:p w14:paraId="5DAA283D"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vAlign w:val="center"/>
            <w:hideMark/>
          </w:tcPr>
          <w:p w14:paraId="63D69BF4"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3B29B9C8"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CONCUR</w:t>
            </w:r>
          </w:p>
        </w:tc>
      </w:tr>
      <w:tr w:rsidR="006A14B6" w14:paraId="19FEC9F9" w14:textId="77777777" w:rsidTr="7533E3EA">
        <w:trPr>
          <w:trHeight w:val="255"/>
        </w:trPr>
        <w:tc>
          <w:tcPr>
            <w:tcW w:w="1040" w:type="dxa"/>
            <w:tcBorders>
              <w:top w:val="nil"/>
              <w:left w:val="single" w:sz="8" w:space="0" w:color="auto"/>
              <w:bottom w:val="nil"/>
              <w:right w:val="nil"/>
            </w:tcBorders>
            <w:shd w:val="clear" w:color="auto" w:fill="auto"/>
            <w:noWrap/>
            <w:hideMark/>
          </w:tcPr>
          <w:p w14:paraId="1A65A503" w14:textId="77777777" w:rsidR="006A14B6" w:rsidRPr="00BE458E" w:rsidRDefault="006A14B6" w:rsidP="00461F5F">
            <w:pPr>
              <w:rPr>
                <w:rFonts w:cs="Calibri"/>
                <w:color w:val="000000"/>
                <w:sz w:val="20"/>
                <w:szCs w:val="20"/>
              </w:rPr>
            </w:pPr>
            <w:r w:rsidRPr="00BE458E">
              <w:rPr>
                <w:rFonts w:cs="Calibri"/>
                <w:color w:val="000000"/>
                <w:sz w:val="20"/>
                <w:szCs w:val="20"/>
              </w:rPr>
              <w:t>COM202</w:t>
            </w:r>
          </w:p>
        </w:tc>
        <w:tc>
          <w:tcPr>
            <w:tcW w:w="3760" w:type="dxa"/>
            <w:tcBorders>
              <w:top w:val="nil"/>
              <w:left w:val="nil"/>
              <w:bottom w:val="nil"/>
              <w:right w:val="nil"/>
            </w:tcBorders>
            <w:shd w:val="clear" w:color="auto" w:fill="auto"/>
            <w:hideMark/>
          </w:tcPr>
          <w:p w14:paraId="487833D0" w14:textId="77777777" w:rsidR="006A14B6" w:rsidRPr="00BE458E" w:rsidRDefault="006A14B6" w:rsidP="00461F5F">
            <w:pPr>
              <w:rPr>
                <w:rFonts w:cs="Calibri"/>
                <w:color w:val="000000"/>
                <w:sz w:val="20"/>
                <w:szCs w:val="20"/>
              </w:rPr>
            </w:pPr>
            <w:r w:rsidRPr="00BE458E">
              <w:rPr>
                <w:rFonts w:cs="Calibri"/>
                <w:color w:val="000000"/>
                <w:sz w:val="20"/>
                <w:szCs w:val="20"/>
              </w:rPr>
              <w:t>Communication in the Digital World – Healthcare Technology</w:t>
            </w:r>
          </w:p>
        </w:tc>
        <w:tc>
          <w:tcPr>
            <w:tcW w:w="720" w:type="dxa"/>
            <w:tcBorders>
              <w:top w:val="nil"/>
              <w:left w:val="nil"/>
              <w:bottom w:val="nil"/>
              <w:right w:val="nil"/>
            </w:tcBorders>
            <w:shd w:val="clear" w:color="auto" w:fill="auto"/>
            <w:hideMark/>
          </w:tcPr>
          <w:p w14:paraId="46689697"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hideMark/>
          </w:tcPr>
          <w:p w14:paraId="35660B81"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hideMark/>
          </w:tcPr>
          <w:p w14:paraId="26D415E1" w14:textId="77777777" w:rsidR="006A14B6" w:rsidRPr="00BE458E" w:rsidRDefault="006A14B6" w:rsidP="00461F5F">
            <w:pPr>
              <w:jc w:val="center"/>
              <w:rPr>
                <w:rFonts w:cs="Calibri"/>
                <w:color w:val="000000"/>
                <w:sz w:val="20"/>
                <w:szCs w:val="20"/>
              </w:rPr>
            </w:pPr>
            <w:r w:rsidRPr="00BE458E">
              <w:rPr>
                <w:rFonts w:cs="Calibri"/>
                <w:color w:val="000000"/>
                <w:sz w:val="20"/>
                <w:szCs w:val="20"/>
              </w:rPr>
              <w:t>COM102</w:t>
            </w:r>
          </w:p>
        </w:tc>
        <w:tc>
          <w:tcPr>
            <w:tcW w:w="1460" w:type="dxa"/>
            <w:tcBorders>
              <w:top w:val="nil"/>
              <w:left w:val="nil"/>
              <w:bottom w:val="nil"/>
              <w:right w:val="single" w:sz="8" w:space="0" w:color="auto"/>
            </w:tcBorders>
            <w:shd w:val="clear" w:color="auto" w:fill="auto"/>
            <w:noWrap/>
            <w:hideMark/>
          </w:tcPr>
          <w:p w14:paraId="31580D30" w14:textId="77777777" w:rsidR="006A14B6" w:rsidRPr="00BE458E" w:rsidRDefault="006A14B6" w:rsidP="00461F5F">
            <w:pPr>
              <w:jc w:val="center"/>
              <w:rPr>
                <w:rFonts w:cs="Calibri"/>
                <w:color w:val="000000"/>
                <w:sz w:val="20"/>
                <w:szCs w:val="20"/>
              </w:rPr>
            </w:pPr>
          </w:p>
        </w:tc>
      </w:tr>
      <w:tr w:rsidR="006A14B6" w14:paraId="53D5F06D" w14:textId="77777777" w:rsidTr="7533E3EA">
        <w:trPr>
          <w:trHeight w:val="255"/>
        </w:trPr>
        <w:tc>
          <w:tcPr>
            <w:tcW w:w="1040" w:type="dxa"/>
            <w:tcBorders>
              <w:top w:val="nil"/>
              <w:left w:val="single" w:sz="8" w:space="0" w:color="auto"/>
              <w:bottom w:val="nil"/>
              <w:right w:val="nil"/>
            </w:tcBorders>
            <w:shd w:val="clear" w:color="auto" w:fill="auto"/>
            <w:noWrap/>
          </w:tcPr>
          <w:p w14:paraId="5E971FA2" w14:textId="77777777" w:rsidR="006A14B6" w:rsidRPr="00BE458E" w:rsidRDefault="006A14B6" w:rsidP="00461F5F">
            <w:pPr>
              <w:rPr>
                <w:rFonts w:cs="Calibri"/>
                <w:color w:val="000000"/>
                <w:sz w:val="20"/>
                <w:szCs w:val="20"/>
              </w:rPr>
            </w:pPr>
            <w:r w:rsidRPr="00BE458E">
              <w:rPr>
                <w:rFonts w:cs="Calibri"/>
                <w:color w:val="000000"/>
                <w:sz w:val="20"/>
                <w:szCs w:val="20"/>
              </w:rPr>
              <w:t>ENG201</w:t>
            </w:r>
          </w:p>
        </w:tc>
        <w:tc>
          <w:tcPr>
            <w:tcW w:w="3760" w:type="dxa"/>
            <w:tcBorders>
              <w:top w:val="nil"/>
              <w:left w:val="nil"/>
              <w:bottom w:val="nil"/>
              <w:right w:val="nil"/>
            </w:tcBorders>
            <w:shd w:val="clear" w:color="auto" w:fill="auto"/>
          </w:tcPr>
          <w:p w14:paraId="66A5834F" w14:textId="77777777" w:rsidR="006A14B6" w:rsidRPr="00BE458E" w:rsidRDefault="006A14B6" w:rsidP="00461F5F">
            <w:pPr>
              <w:rPr>
                <w:rFonts w:cs="Calibri"/>
                <w:color w:val="000000"/>
                <w:sz w:val="20"/>
                <w:szCs w:val="20"/>
              </w:rPr>
            </w:pPr>
            <w:r w:rsidRPr="00BE458E">
              <w:rPr>
                <w:rFonts w:cs="Calibri"/>
                <w:color w:val="000000"/>
                <w:sz w:val="20"/>
                <w:szCs w:val="20"/>
              </w:rPr>
              <w:t>Writing for Healthcare Professionals</w:t>
            </w:r>
          </w:p>
        </w:tc>
        <w:tc>
          <w:tcPr>
            <w:tcW w:w="720" w:type="dxa"/>
            <w:tcBorders>
              <w:top w:val="nil"/>
              <w:left w:val="nil"/>
              <w:bottom w:val="nil"/>
              <w:right w:val="nil"/>
            </w:tcBorders>
            <w:shd w:val="clear" w:color="auto" w:fill="auto"/>
          </w:tcPr>
          <w:p w14:paraId="76AB5865"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266B0DB5"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73F9ABB2" w14:textId="77777777" w:rsidR="006A14B6" w:rsidRPr="00BE458E" w:rsidRDefault="006A14B6" w:rsidP="00461F5F">
            <w:pPr>
              <w:jc w:val="center"/>
              <w:rPr>
                <w:rFonts w:cs="Calibri"/>
                <w:color w:val="000000"/>
                <w:sz w:val="20"/>
                <w:szCs w:val="20"/>
              </w:rPr>
            </w:pPr>
            <w:r w:rsidRPr="00BE458E">
              <w:rPr>
                <w:rFonts w:cs="Calibri"/>
                <w:color w:val="000000"/>
                <w:sz w:val="20"/>
                <w:szCs w:val="20"/>
              </w:rPr>
              <w:t>ENG101</w:t>
            </w:r>
          </w:p>
        </w:tc>
        <w:tc>
          <w:tcPr>
            <w:tcW w:w="1460" w:type="dxa"/>
            <w:tcBorders>
              <w:top w:val="nil"/>
              <w:left w:val="nil"/>
              <w:bottom w:val="nil"/>
              <w:right w:val="single" w:sz="8" w:space="0" w:color="auto"/>
            </w:tcBorders>
            <w:shd w:val="clear" w:color="auto" w:fill="auto"/>
            <w:noWrap/>
          </w:tcPr>
          <w:p w14:paraId="4C3CCECA" w14:textId="77777777" w:rsidR="006A14B6" w:rsidRPr="00BE458E" w:rsidRDefault="006A14B6" w:rsidP="00461F5F">
            <w:pPr>
              <w:jc w:val="center"/>
              <w:rPr>
                <w:rFonts w:cs="Calibri"/>
                <w:color w:val="000000"/>
                <w:sz w:val="20"/>
                <w:szCs w:val="20"/>
              </w:rPr>
            </w:pPr>
          </w:p>
        </w:tc>
      </w:tr>
      <w:tr w:rsidR="006A14B6" w14:paraId="3ABEA701" w14:textId="77777777" w:rsidTr="7533E3EA">
        <w:trPr>
          <w:trHeight w:val="255"/>
        </w:trPr>
        <w:tc>
          <w:tcPr>
            <w:tcW w:w="1040" w:type="dxa"/>
            <w:tcBorders>
              <w:top w:val="nil"/>
              <w:left w:val="single" w:sz="8" w:space="0" w:color="auto"/>
              <w:bottom w:val="nil"/>
              <w:right w:val="nil"/>
            </w:tcBorders>
            <w:shd w:val="clear" w:color="auto" w:fill="auto"/>
            <w:noWrap/>
          </w:tcPr>
          <w:p w14:paraId="517565A8" w14:textId="77777777" w:rsidR="006A14B6" w:rsidRPr="00BE458E" w:rsidRDefault="006A14B6" w:rsidP="00461F5F">
            <w:pPr>
              <w:rPr>
                <w:rFonts w:cs="Calibri"/>
                <w:color w:val="000000"/>
                <w:sz w:val="20"/>
                <w:szCs w:val="20"/>
              </w:rPr>
            </w:pPr>
            <w:r w:rsidRPr="00BE458E">
              <w:rPr>
                <w:rFonts w:cs="Calibri"/>
                <w:color w:val="000000"/>
                <w:sz w:val="20"/>
                <w:szCs w:val="20"/>
              </w:rPr>
              <w:t>SOC101</w:t>
            </w:r>
          </w:p>
        </w:tc>
        <w:tc>
          <w:tcPr>
            <w:tcW w:w="3760" w:type="dxa"/>
            <w:tcBorders>
              <w:top w:val="nil"/>
              <w:left w:val="nil"/>
              <w:bottom w:val="nil"/>
              <w:right w:val="nil"/>
            </w:tcBorders>
            <w:shd w:val="clear" w:color="auto" w:fill="auto"/>
          </w:tcPr>
          <w:p w14:paraId="1FC9B2A1" w14:textId="77777777" w:rsidR="006A14B6" w:rsidRPr="00BE458E" w:rsidRDefault="006A14B6" w:rsidP="00461F5F">
            <w:pPr>
              <w:rPr>
                <w:rFonts w:cs="Calibri"/>
                <w:color w:val="000000"/>
                <w:sz w:val="20"/>
                <w:szCs w:val="20"/>
              </w:rPr>
            </w:pPr>
            <w:r w:rsidRPr="00BE458E">
              <w:rPr>
                <w:rFonts w:cs="Calibri"/>
                <w:color w:val="000000"/>
                <w:sz w:val="20"/>
                <w:szCs w:val="20"/>
              </w:rPr>
              <w:t>Introduction to Sociology</w:t>
            </w:r>
          </w:p>
        </w:tc>
        <w:tc>
          <w:tcPr>
            <w:tcW w:w="720" w:type="dxa"/>
            <w:tcBorders>
              <w:top w:val="nil"/>
              <w:left w:val="nil"/>
              <w:bottom w:val="nil"/>
              <w:right w:val="nil"/>
            </w:tcBorders>
            <w:shd w:val="clear" w:color="auto" w:fill="auto"/>
          </w:tcPr>
          <w:p w14:paraId="17D680BD"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1B15999F"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26B31CC4"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406340ED" w14:textId="77777777" w:rsidR="006A14B6" w:rsidRPr="00BE458E" w:rsidRDefault="006A14B6" w:rsidP="00461F5F">
            <w:pPr>
              <w:jc w:val="center"/>
              <w:rPr>
                <w:rFonts w:cs="Calibri"/>
                <w:color w:val="000000"/>
                <w:sz w:val="20"/>
                <w:szCs w:val="20"/>
              </w:rPr>
            </w:pPr>
          </w:p>
        </w:tc>
      </w:tr>
      <w:tr w:rsidR="006A14B6" w14:paraId="60B8EDCA" w14:textId="77777777" w:rsidTr="7533E3EA">
        <w:trPr>
          <w:trHeight w:val="255"/>
        </w:trPr>
        <w:tc>
          <w:tcPr>
            <w:tcW w:w="1040" w:type="dxa"/>
            <w:tcBorders>
              <w:top w:val="nil"/>
              <w:left w:val="single" w:sz="8" w:space="0" w:color="auto"/>
              <w:bottom w:val="nil"/>
              <w:right w:val="nil"/>
            </w:tcBorders>
            <w:shd w:val="clear" w:color="auto" w:fill="auto"/>
            <w:noWrap/>
          </w:tcPr>
          <w:p w14:paraId="3F19A236" w14:textId="77777777" w:rsidR="006A14B6" w:rsidRPr="00BE458E" w:rsidRDefault="006A14B6" w:rsidP="00461F5F">
            <w:pPr>
              <w:rPr>
                <w:rFonts w:cs="Calibri"/>
                <w:color w:val="000000"/>
                <w:sz w:val="20"/>
                <w:szCs w:val="20"/>
              </w:rPr>
            </w:pPr>
            <w:r w:rsidRPr="00BE458E">
              <w:rPr>
                <w:rFonts w:cs="Calibri"/>
                <w:color w:val="000000"/>
                <w:sz w:val="20"/>
                <w:szCs w:val="20"/>
              </w:rPr>
              <w:t>WS210</w:t>
            </w:r>
          </w:p>
        </w:tc>
        <w:tc>
          <w:tcPr>
            <w:tcW w:w="3760" w:type="dxa"/>
            <w:tcBorders>
              <w:top w:val="nil"/>
              <w:left w:val="nil"/>
              <w:bottom w:val="nil"/>
              <w:right w:val="nil"/>
            </w:tcBorders>
            <w:shd w:val="clear" w:color="auto" w:fill="auto"/>
          </w:tcPr>
          <w:p w14:paraId="5570CB15" w14:textId="77777777" w:rsidR="006A14B6" w:rsidRPr="00BE458E" w:rsidRDefault="006A14B6" w:rsidP="00461F5F">
            <w:pPr>
              <w:rPr>
                <w:rFonts w:cs="Calibri"/>
                <w:color w:val="000000"/>
                <w:sz w:val="20"/>
                <w:szCs w:val="20"/>
              </w:rPr>
            </w:pPr>
            <w:r w:rsidRPr="00BE458E">
              <w:rPr>
                <w:rFonts w:cs="Calibri"/>
                <w:color w:val="000000"/>
                <w:sz w:val="20"/>
                <w:szCs w:val="20"/>
              </w:rPr>
              <w:t>Human Anatomy and Physiology II</w:t>
            </w:r>
          </w:p>
        </w:tc>
        <w:tc>
          <w:tcPr>
            <w:tcW w:w="720" w:type="dxa"/>
            <w:tcBorders>
              <w:top w:val="nil"/>
              <w:left w:val="nil"/>
              <w:bottom w:val="nil"/>
              <w:right w:val="nil"/>
            </w:tcBorders>
            <w:shd w:val="clear" w:color="auto" w:fill="auto"/>
          </w:tcPr>
          <w:p w14:paraId="632BB9D2"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1F849B49"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3D460BDF" w14:textId="77777777" w:rsidR="006A14B6" w:rsidRPr="00BE458E" w:rsidRDefault="006A14B6" w:rsidP="00461F5F">
            <w:pPr>
              <w:jc w:val="center"/>
              <w:rPr>
                <w:rFonts w:cs="Calibri"/>
                <w:color w:val="000000"/>
                <w:sz w:val="20"/>
                <w:szCs w:val="20"/>
              </w:rPr>
            </w:pPr>
            <w:r w:rsidRPr="00BE458E">
              <w:rPr>
                <w:rFonts w:cs="Calibri"/>
                <w:color w:val="000000"/>
                <w:sz w:val="20"/>
                <w:szCs w:val="20"/>
              </w:rPr>
              <w:t>WS110</w:t>
            </w:r>
          </w:p>
        </w:tc>
        <w:tc>
          <w:tcPr>
            <w:tcW w:w="1460" w:type="dxa"/>
            <w:tcBorders>
              <w:top w:val="nil"/>
              <w:left w:val="nil"/>
              <w:bottom w:val="nil"/>
              <w:right w:val="single" w:sz="8" w:space="0" w:color="auto"/>
            </w:tcBorders>
            <w:shd w:val="clear" w:color="auto" w:fill="auto"/>
            <w:noWrap/>
          </w:tcPr>
          <w:p w14:paraId="4342475F" w14:textId="77777777" w:rsidR="006A14B6" w:rsidRPr="00BE458E" w:rsidRDefault="006A14B6" w:rsidP="00461F5F">
            <w:pPr>
              <w:jc w:val="center"/>
              <w:rPr>
                <w:rFonts w:cs="Calibri"/>
                <w:color w:val="000000"/>
                <w:sz w:val="20"/>
                <w:szCs w:val="20"/>
              </w:rPr>
            </w:pPr>
            <w:r w:rsidRPr="00BE458E">
              <w:rPr>
                <w:rFonts w:cs="Calibri"/>
                <w:color w:val="000000"/>
                <w:sz w:val="20"/>
                <w:szCs w:val="20"/>
              </w:rPr>
              <w:t>WS210L</w:t>
            </w:r>
          </w:p>
        </w:tc>
      </w:tr>
      <w:tr w:rsidR="006A14B6" w14:paraId="19CF9107" w14:textId="77777777" w:rsidTr="7533E3EA">
        <w:trPr>
          <w:trHeight w:val="255"/>
        </w:trPr>
        <w:tc>
          <w:tcPr>
            <w:tcW w:w="1040" w:type="dxa"/>
            <w:tcBorders>
              <w:top w:val="nil"/>
              <w:left w:val="single" w:sz="8" w:space="0" w:color="auto"/>
              <w:bottom w:val="nil"/>
              <w:right w:val="nil"/>
            </w:tcBorders>
            <w:shd w:val="clear" w:color="auto" w:fill="auto"/>
            <w:noWrap/>
            <w:hideMark/>
          </w:tcPr>
          <w:p w14:paraId="318735E6" w14:textId="77777777" w:rsidR="006A14B6" w:rsidRPr="00BE458E" w:rsidRDefault="006A14B6" w:rsidP="00461F5F">
            <w:pPr>
              <w:rPr>
                <w:rFonts w:cs="Calibri"/>
                <w:color w:val="000000"/>
                <w:sz w:val="20"/>
                <w:szCs w:val="20"/>
              </w:rPr>
            </w:pPr>
            <w:r w:rsidRPr="00BE458E">
              <w:rPr>
                <w:rFonts w:cs="Calibri"/>
                <w:color w:val="000000"/>
                <w:sz w:val="20"/>
                <w:szCs w:val="20"/>
              </w:rPr>
              <w:t>WS210L</w:t>
            </w:r>
          </w:p>
        </w:tc>
        <w:tc>
          <w:tcPr>
            <w:tcW w:w="3760" w:type="dxa"/>
            <w:tcBorders>
              <w:top w:val="nil"/>
              <w:left w:val="nil"/>
              <w:bottom w:val="nil"/>
              <w:right w:val="nil"/>
            </w:tcBorders>
            <w:shd w:val="clear" w:color="auto" w:fill="auto"/>
            <w:hideMark/>
          </w:tcPr>
          <w:p w14:paraId="2B2B9864" w14:textId="77777777" w:rsidR="006A14B6" w:rsidRPr="00BE458E" w:rsidRDefault="006A14B6" w:rsidP="00461F5F">
            <w:pPr>
              <w:rPr>
                <w:rFonts w:cs="Calibri"/>
                <w:color w:val="000000"/>
                <w:sz w:val="20"/>
                <w:szCs w:val="20"/>
              </w:rPr>
            </w:pPr>
            <w:r w:rsidRPr="00BE458E">
              <w:rPr>
                <w:rFonts w:cs="Calibri"/>
                <w:color w:val="000000"/>
                <w:sz w:val="20"/>
                <w:szCs w:val="20"/>
              </w:rPr>
              <w:t>Human Anatomy and Physiology II Lab</w:t>
            </w:r>
          </w:p>
        </w:tc>
        <w:tc>
          <w:tcPr>
            <w:tcW w:w="720" w:type="dxa"/>
            <w:tcBorders>
              <w:top w:val="nil"/>
              <w:left w:val="nil"/>
              <w:bottom w:val="nil"/>
              <w:right w:val="nil"/>
            </w:tcBorders>
            <w:shd w:val="clear" w:color="auto" w:fill="auto"/>
            <w:hideMark/>
          </w:tcPr>
          <w:p w14:paraId="4281F404" w14:textId="77777777" w:rsidR="006A14B6" w:rsidRPr="00BE458E" w:rsidRDefault="006A14B6" w:rsidP="00461F5F">
            <w:pPr>
              <w:jc w:val="center"/>
              <w:rPr>
                <w:rFonts w:cs="Calibri"/>
                <w:color w:val="000000"/>
                <w:sz w:val="20"/>
                <w:szCs w:val="20"/>
              </w:rPr>
            </w:pPr>
            <w:r w:rsidRPr="00BE458E">
              <w:rPr>
                <w:rFonts w:cs="Calibri"/>
                <w:color w:val="000000"/>
                <w:sz w:val="20"/>
                <w:szCs w:val="20"/>
              </w:rPr>
              <w:t>1.0</w:t>
            </w:r>
          </w:p>
        </w:tc>
        <w:tc>
          <w:tcPr>
            <w:tcW w:w="820" w:type="dxa"/>
            <w:tcBorders>
              <w:top w:val="nil"/>
              <w:left w:val="nil"/>
              <w:bottom w:val="nil"/>
              <w:right w:val="nil"/>
            </w:tcBorders>
            <w:shd w:val="clear" w:color="auto" w:fill="auto"/>
            <w:hideMark/>
          </w:tcPr>
          <w:p w14:paraId="0E7B266E" w14:textId="77777777" w:rsidR="006A14B6" w:rsidRPr="00BE458E" w:rsidRDefault="006A14B6" w:rsidP="00461F5F">
            <w:pPr>
              <w:jc w:val="center"/>
              <w:rPr>
                <w:rFonts w:cs="Calibri"/>
                <w:color w:val="000000"/>
                <w:sz w:val="20"/>
                <w:szCs w:val="20"/>
              </w:rPr>
            </w:pPr>
            <w:r w:rsidRPr="00BE458E">
              <w:rPr>
                <w:rFonts w:cs="Calibri"/>
                <w:color w:val="000000"/>
                <w:sz w:val="20"/>
                <w:szCs w:val="20"/>
              </w:rPr>
              <w:t>30.0</w:t>
            </w:r>
          </w:p>
        </w:tc>
        <w:tc>
          <w:tcPr>
            <w:tcW w:w="2180" w:type="dxa"/>
            <w:tcBorders>
              <w:top w:val="nil"/>
              <w:left w:val="nil"/>
              <w:bottom w:val="nil"/>
              <w:right w:val="nil"/>
            </w:tcBorders>
            <w:shd w:val="clear" w:color="auto" w:fill="auto"/>
            <w:noWrap/>
            <w:hideMark/>
          </w:tcPr>
          <w:p w14:paraId="257E0FCC" w14:textId="77777777" w:rsidR="006A14B6" w:rsidRPr="00BE458E" w:rsidRDefault="006A14B6" w:rsidP="00461F5F">
            <w:pPr>
              <w:jc w:val="center"/>
              <w:rPr>
                <w:rFonts w:cs="Calibri"/>
                <w:color w:val="000000"/>
                <w:sz w:val="20"/>
                <w:szCs w:val="20"/>
              </w:rPr>
            </w:pPr>
            <w:r w:rsidRPr="00BE458E">
              <w:rPr>
                <w:rFonts w:cs="Calibri"/>
                <w:color w:val="000000"/>
                <w:sz w:val="20"/>
                <w:szCs w:val="20"/>
              </w:rPr>
              <w:t>WS110L</w:t>
            </w:r>
          </w:p>
        </w:tc>
        <w:tc>
          <w:tcPr>
            <w:tcW w:w="1460" w:type="dxa"/>
            <w:tcBorders>
              <w:top w:val="nil"/>
              <w:left w:val="nil"/>
              <w:bottom w:val="nil"/>
              <w:right w:val="single" w:sz="8" w:space="0" w:color="auto"/>
            </w:tcBorders>
            <w:shd w:val="clear" w:color="auto" w:fill="auto"/>
            <w:noWrap/>
            <w:hideMark/>
          </w:tcPr>
          <w:p w14:paraId="7030C3AC" w14:textId="77777777" w:rsidR="006A14B6" w:rsidRPr="00BE458E" w:rsidRDefault="006A14B6" w:rsidP="00461F5F">
            <w:pPr>
              <w:jc w:val="center"/>
              <w:rPr>
                <w:rFonts w:cs="Calibri"/>
                <w:b/>
                <w:bCs/>
                <w:color w:val="000000"/>
                <w:sz w:val="20"/>
                <w:szCs w:val="20"/>
              </w:rPr>
            </w:pPr>
            <w:r w:rsidRPr="00BE458E">
              <w:rPr>
                <w:rFonts w:cs="Calibri"/>
                <w:color w:val="000000"/>
                <w:sz w:val="20"/>
                <w:szCs w:val="20"/>
              </w:rPr>
              <w:t>WS210</w:t>
            </w:r>
          </w:p>
        </w:tc>
      </w:tr>
      <w:tr w:rsidR="006A14B6" w14:paraId="7A74A504" w14:textId="77777777" w:rsidTr="7533E3EA">
        <w:trPr>
          <w:trHeight w:val="255"/>
        </w:trPr>
        <w:tc>
          <w:tcPr>
            <w:tcW w:w="1040" w:type="dxa"/>
            <w:tcBorders>
              <w:top w:val="nil"/>
              <w:left w:val="single" w:sz="8" w:space="0" w:color="auto"/>
              <w:bottom w:val="nil"/>
              <w:right w:val="nil"/>
            </w:tcBorders>
            <w:shd w:val="clear" w:color="auto" w:fill="auto"/>
            <w:noWrap/>
          </w:tcPr>
          <w:p w14:paraId="4AFB709D" w14:textId="77777777" w:rsidR="006A14B6" w:rsidRPr="00BE458E" w:rsidRDefault="006A14B6" w:rsidP="00461F5F">
            <w:pPr>
              <w:rPr>
                <w:rFonts w:cs="Calibri"/>
                <w:color w:val="000000"/>
                <w:sz w:val="20"/>
                <w:szCs w:val="20"/>
              </w:rPr>
            </w:pPr>
          </w:p>
        </w:tc>
        <w:tc>
          <w:tcPr>
            <w:tcW w:w="3760" w:type="dxa"/>
            <w:tcBorders>
              <w:top w:val="nil"/>
              <w:left w:val="nil"/>
              <w:bottom w:val="nil"/>
              <w:right w:val="nil"/>
            </w:tcBorders>
            <w:shd w:val="clear" w:color="auto" w:fill="auto"/>
          </w:tcPr>
          <w:p w14:paraId="2B1C2448" w14:textId="3F760256" w:rsidR="006A14B6" w:rsidRPr="00BE458E" w:rsidRDefault="006A14B6" w:rsidP="00461F5F">
            <w:pPr>
              <w:rPr>
                <w:rFonts w:cs="Calibri"/>
                <w:color w:val="000000"/>
                <w:sz w:val="20"/>
                <w:szCs w:val="20"/>
              </w:rPr>
            </w:pPr>
            <w:r w:rsidRPr="00BE458E">
              <w:rPr>
                <w:rFonts w:cs="Calibri"/>
                <w:color w:val="000000"/>
                <w:sz w:val="20"/>
                <w:szCs w:val="20"/>
              </w:rPr>
              <w:t>Elective (Humanities)</w:t>
            </w:r>
          </w:p>
        </w:tc>
        <w:tc>
          <w:tcPr>
            <w:tcW w:w="720" w:type="dxa"/>
            <w:tcBorders>
              <w:top w:val="nil"/>
              <w:left w:val="nil"/>
              <w:bottom w:val="nil"/>
              <w:right w:val="nil"/>
            </w:tcBorders>
            <w:shd w:val="clear" w:color="auto" w:fill="auto"/>
          </w:tcPr>
          <w:p w14:paraId="71A8B18C"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6FB04E6E"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59BDB47E"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5DC21A37" w14:textId="77777777" w:rsidR="006A14B6" w:rsidRPr="00BE458E" w:rsidRDefault="006A14B6" w:rsidP="00461F5F">
            <w:pPr>
              <w:jc w:val="center"/>
              <w:rPr>
                <w:rFonts w:cs="Calibri"/>
                <w:color w:val="000000"/>
                <w:sz w:val="20"/>
                <w:szCs w:val="20"/>
              </w:rPr>
            </w:pPr>
          </w:p>
        </w:tc>
      </w:tr>
      <w:tr w:rsidR="006A14B6" w14:paraId="1EA7BFB4"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67EB8003"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509AF324" w14:textId="77777777" w:rsidR="006A14B6" w:rsidRPr="00BE458E" w:rsidRDefault="006A14B6" w:rsidP="00461F5F">
            <w:pPr>
              <w:rPr>
                <w:rFonts w:cs="Calibri"/>
                <w:b/>
                <w:bCs/>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636E962D"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16.0</w:t>
            </w:r>
          </w:p>
        </w:tc>
        <w:tc>
          <w:tcPr>
            <w:tcW w:w="820" w:type="dxa"/>
            <w:tcBorders>
              <w:top w:val="nil"/>
              <w:left w:val="nil"/>
              <w:bottom w:val="nil"/>
              <w:right w:val="nil"/>
            </w:tcBorders>
            <w:shd w:val="clear" w:color="auto" w:fill="F2F2F2" w:themeFill="background1" w:themeFillShade="F2"/>
            <w:hideMark/>
          </w:tcPr>
          <w:p w14:paraId="24841DFB"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255.0</w:t>
            </w:r>
          </w:p>
        </w:tc>
        <w:tc>
          <w:tcPr>
            <w:tcW w:w="2180" w:type="dxa"/>
            <w:tcBorders>
              <w:top w:val="nil"/>
              <w:left w:val="nil"/>
              <w:bottom w:val="nil"/>
              <w:right w:val="nil"/>
            </w:tcBorders>
            <w:shd w:val="clear" w:color="auto" w:fill="F2F2F2" w:themeFill="background1" w:themeFillShade="F2"/>
            <w:noWrap/>
            <w:hideMark/>
          </w:tcPr>
          <w:p w14:paraId="7B7EF3A8"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50566D31" w14:textId="77777777" w:rsidR="006A14B6" w:rsidRPr="00BE458E" w:rsidRDefault="006A14B6" w:rsidP="00461F5F">
            <w:pPr>
              <w:jc w:val="center"/>
              <w:rPr>
                <w:rFonts w:cs="Calibri"/>
                <w:b/>
                <w:bCs/>
                <w:color w:val="000000"/>
                <w:sz w:val="20"/>
                <w:szCs w:val="20"/>
              </w:rPr>
            </w:pPr>
          </w:p>
        </w:tc>
      </w:tr>
      <w:tr w:rsidR="006A14B6" w14:paraId="6C4BCA15" w14:textId="77777777" w:rsidTr="7533E3EA">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24721A22" w14:textId="77777777" w:rsidR="006A14B6" w:rsidRPr="00BE458E" w:rsidRDefault="006A14B6" w:rsidP="00461F5F">
            <w:pPr>
              <w:rPr>
                <w:rFonts w:cs="Calibri"/>
                <w:b/>
                <w:bCs/>
                <w:color w:val="FFFFFF"/>
                <w:sz w:val="20"/>
                <w:szCs w:val="20"/>
              </w:rPr>
            </w:pPr>
            <w:r w:rsidRPr="00BE458E">
              <w:rPr>
                <w:rFonts w:cs="Calibri"/>
                <w:b/>
                <w:bCs/>
                <w:color w:val="FFFFFF"/>
                <w:sz w:val="20"/>
                <w:szCs w:val="20"/>
              </w:rPr>
              <w:t>TERM 3</w:t>
            </w:r>
          </w:p>
        </w:tc>
        <w:tc>
          <w:tcPr>
            <w:tcW w:w="3760" w:type="dxa"/>
            <w:tcBorders>
              <w:top w:val="nil"/>
              <w:left w:val="nil"/>
              <w:bottom w:val="nil"/>
              <w:right w:val="nil"/>
            </w:tcBorders>
            <w:shd w:val="clear" w:color="auto" w:fill="A6A6A6" w:themeFill="background1" w:themeFillShade="A6"/>
            <w:vAlign w:val="center"/>
            <w:hideMark/>
          </w:tcPr>
          <w:p w14:paraId="4861579A" w14:textId="77777777" w:rsidR="006A14B6" w:rsidRPr="00BE458E" w:rsidRDefault="006A14B6" w:rsidP="00461F5F">
            <w:pPr>
              <w:rPr>
                <w:rFonts w:cs="Calibri"/>
                <w:b/>
                <w:bCs/>
                <w:color w:val="FFFFFF"/>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hideMark/>
          </w:tcPr>
          <w:p w14:paraId="596A9333"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hideMark/>
          </w:tcPr>
          <w:p w14:paraId="689DE6B7"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vAlign w:val="center"/>
            <w:hideMark/>
          </w:tcPr>
          <w:p w14:paraId="0CA8D67F"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44397BB6"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CONCUR</w:t>
            </w:r>
          </w:p>
        </w:tc>
      </w:tr>
      <w:tr w:rsidR="006A14B6" w14:paraId="11F11D69" w14:textId="77777777" w:rsidTr="7533E3EA">
        <w:trPr>
          <w:trHeight w:val="255"/>
        </w:trPr>
        <w:tc>
          <w:tcPr>
            <w:tcW w:w="1040" w:type="dxa"/>
            <w:tcBorders>
              <w:top w:val="nil"/>
              <w:left w:val="single" w:sz="8" w:space="0" w:color="auto"/>
              <w:bottom w:val="nil"/>
              <w:right w:val="nil"/>
            </w:tcBorders>
            <w:shd w:val="clear" w:color="auto" w:fill="auto"/>
            <w:noWrap/>
            <w:hideMark/>
          </w:tcPr>
          <w:p w14:paraId="32948715" w14:textId="77777777" w:rsidR="006A14B6" w:rsidRPr="00BE458E" w:rsidRDefault="006A14B6" w:rsidP="00461F5F">
            <w:pPr>
              <w:rPr>
                <w:rFonts w:cs="Calibri"/>
                <w:color w:val="000000"/>
                <w:sz w:val="20"/>
                <w:szCs w:val="20"/>
              </w:rPr>
            </w:pPr>
            <w:r w:rsidRPr="00BE458E">
              <w:rPr>
                <w:rFonts w:cs="Calibri"/>
                <w:color w:val="000000"/>
                <w:sz w:val="20"/>
                <w:szCs w:val="20"/>
              </w:rPr>
              <w:t>MA310e</w:t>
            </w:r>
          </w:p>
        </w:tc>
        <w:tc>
          <w:tcPr>
            <w:tcW w:w="3760" w:type="dxa"/>
            <w:tcBorders>
              <w:top w:val="nil"/>
              <w:left w:val="nil"/>
              <w:bottom w:val="nil"/>
              <w:right w:val="nil"/>
            </w:tcBorders>
            <w:shd w:val="clear" w:color="auto" w:fill="auto"/>
            <w:hideMark/>
          </w:tcPr>
          <w:p w14:paraId="070F096C" w14:textId="77777777" w:rsidR="006A14B6" w:rsidRPr="00BE458E" w:rsidRDefault="006A14B6" w:rsidP="00461F5F">
            <w:pPr>
              <w:rPr>
                <w:rFonts w:cs="Calibri"/>
                <w:color w:val="000000"/>
                <w:sz w:val="20"/>
                <w:szCs w:val="20"/>
              </w:rPr>
            </w:pPr>
            <w:r w:rsidRPr="00BE458E">
              <w:rPr>
                <w:rFonts w:cs="Calibri"/>
                <w:color w:val="000000"/>
                <w:sz w:val="20"/>
                <w:szCs w:val="20"/>
              </w:rPr>
              <w:t>Research Statistics</w:t>
            </w:r>
          </w:p>
        </w:tc>
        <w:tc>
          <w:tcPr>
            <w:tcW w:w="720" w:type="dxa"/>
            <w:tcBorders>
              <w:top w:val="nil"/>
              <w:left w:val="nil"/>
              <w:bottom w:val="nil"/>
              <w:right w:val="nil"/>
            </w:tcBorders>
            <w:shd w:val="clear" w:color="auto" w:fill="auto"/>
            <w:hideMark/>
          </w:tcPr>
          <w:p w14:paraId="66E93113"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hideMark/>
          </w:tcPr>
          <w:p w14:paraId="1B0C92A0"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hideMark/>
          </w:tcPr>
          <w:p w14:paraId="4C61CD1B" w14:textId="77777777" w:rsidR="006A14B6" w:rsidRPr="00BE458E" w:rsidRDefault="006A14B6" w:rsidP="00461F5F">
            <w:pPr>
              <w:jc w:val="center"/>
              <w:rPr>
                <w:rFonts w:cs="Calibri"/>
                <w:color w:val="000000"/>
                <w:sz w:val="20"/>
                <w:szCs w:val="20"/>
              </w:rPr>
            </w:pPr>
            <w:r w:rsidRPr="00BE458E">
              <w:rPr>
                <w:rFonts w:cs="Calibri"/>
                <w:color w:val="000000"/>
                <w:sz w:val="20"/>
                <w:szCs w:val="20"/>
              </w:rPr>
              <w:t>MA101</w:t>
            </w:r>
          </w:p>
        </w:tc>
        <w:tc>
          <w:tcPr>
            <w:tcW w:w="1460" w:type="dxa"/>
            <w:tcBorders>
              <w:top w:val="nil"/>
              <w:left w:val="nil"/>
              <w:bottom w:val="nil"/>
              <w:right w:val="single" w:sz="8" w:space="0" w:color="auto"/>
            </w:tcBorders>
            <w:shd w:val="clear" w:color="auto" w:fill="auto"/>
            <w:noWrap/>
            <w:hideMark/>
          </w:tcPr>
          <w:p w14:paraId="5F065B80" w14:textId="77777777" w:rsidR="006A14B6" w:rsidRPr="00BE458E" w:rsidRDefault="006A14B6" w:rsidP="00461F5F">
            <w:pPr>
              <w:jc w:val="center"/>
              <w:rPr>
                <w:rFonts w:cs="Calibri"/>
                <w:color w:val="000000"/>
                <w:sz w:val="20"/>
                <w:szCs w:val="20"/>
              </w:rPr>
            </w:pPr>
          </w:p>
        </w:tc>
      </w:tr>
      <w:tr w:rsidR="006A14B6" w14:paraId="16ACF785" w14:textId="77777777" w:rsidTr="7533E3EA">
        <w:trPr>
          <w:trHeight w:val="255"/>
        </w:trPr>
        <w:tc>
          <w:tcPr>
            <w:tcW w:w="1040" w:type="dxa"/>
            <w:tcBorders>
              <w:top w:val="nil"/>
              <w:left w:val="single" w:sz="8" w:space="0" w:color="auto"/>
              <w:bottom w:val="nil"/>
              <w:right w:val="nil"/>
            </w:tcBorders>
            <w:shd w:val="clear" w:color="auto" w:fill="auto"/>
            <w:noWrap/>
          </w:tcPr>
          <w:p w14:paraId="6A020BCD" w14:textId="77777777" w:rsidR="006A14B6" w:rsidRPr="00BE458E" w:rsidRDefault="006A14B6" w:rsidP="00461F5F">
            <w:pPr>
              <w:rPr>
                <w:rFonts w:cs="Calibri"/>
                <w:color w:val="000000"/>
                <w:sz w:val="20"/>
                <w:szCs w:val="20"/>
              </w:rPr>
            </w:pPr>
            <w:r w:rsidRPr="00BE458E">
              <w:rPr>
                <w:rFonts w:cs="Calibri"/>
                <w:color w:val="000000"/>
                <w:sz w:val="20"/>
                <w:szCs w:val="20"/>
              </w:rPr>
              <w:t>PSY201</w:t>
            </w:r>
          </w:p>
        </w:tc>
        <w:tc>
          <w:tcPr>
            <w:tcW w:w="3760" w:type="dxa"/>
            <w:tcBorders>
              <w:top w:val="nil"/>
              <w:left w:val="nil"/>
              <w:bottom w:val="nil"/>
              <w:right w:val="nil"/>
            </w:tcBorders>
            <w:shd w:val="clear" w:color="auto" w:fill="auto"/>
          </w:tcPr>
          <w:p w14:paraId="6B8B9C53" w14:textId="77777777" w:rsidR="006A14B6" w:rsidRPr="00BE458E" w:rsidRDefault="006A14B6" w:rsidP="00461F5F">
            <w:pPr>
              <w:rPr>
                <w:rFonts w:cs="Calibri"/>
                <w:color w:val="000000"/>
                <w:sz w:val="20"/>
                <w:szCs w:val="20"/>
              </w:rPr>
            </w:pPr>
            <w:r w:rsidRPr="00BE458E">
              <w:rPr>
                <w:rFonts w:cs="Calibri"/>
                <w:color w:val="000000"/>
                <w:sz w:val="20"/>
                <w:szCs w:val="20"/>
              </w:rPr>
              <w:t>Lifespan Development</w:t>
            </w:r>
          </w:p>
        </w:tc>
        <w:tc>
          <w:tcPr>
            <w:tcW w:w="720" w:type="dxa"/>
            <w:tcBorders>
              <w:top w:val="nil"/>
              <w:left w:val="nil"/>
              <w:bottom w:val="nil"/>
              <w:right w:val="nil"/>
            </w:tcBorders>
            <w:shd w:val="clear" w:color="auto" w:fill="auto"/>
          </w:tcPr>
          <w:p w14:paraId="65F908B9"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1DD082B1"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63327FD7" w14:textId="77777777" w:rsidR="006A14B6" w:rsidRPr="00BE458E" w:rsidRDefault="006A14B6" w:rsidP="00461F5F">
            <w:pPr>
              <w:jc w:val="center"/>
              <w:rPr>
                <w:rFonts w:cs="Calibri"/>
                <w:color w:val="000000"/>
                <w:sz w:val="20"/>
                <w:szCs w:val="20"/>
              </w:rPr>
            </w:pPr>
            <w:r w:rsidRPr="00BE458E">
              <w:rPr>
                <w:rFonts w:cs="Calibri"/>
                <w:color w:val="000000"/>
                <w:sz w:val="20"/>
                <w:szCs w:val="20"/>
              </w:rPr>
              <w:t>PSY101</w:t>
            </w:r>
          </w:p>
        </w:tc>
        <w:tc>
          <w:tcPr>
            <w:tcW w:w="1460" w:type="dxa"/>
            <w:tcBorders>
              <w:top w:val="nil"/>
              <w:left w:val="nil"/>
              <w:bottom w:val="nil"/>
              <w:right w:val="single" w:sz="8" w:space="0" w:color="auto"/>
            </w:tcBorders>
            <w:shd w:val="clear" w:color="auto" w:fill="auto"/>
            <w:noWrap/>
          </w:tcPr>
          <w:p w14:paraId="235F3625" w14:textId="77777777" w:rsidR="006A14B6" w:rsidRPr="00BE458E" w:rsidRDefault="006A14B6" w:rsidP="00461F5F">
            <w:pPr>
              <w:jc w:val="center"/>
              <w:rPr>
                <w:rFonts w:cs="Calibri"/>
                <w:color w:val="000000"/>
                <w:sz w:val="20"/>
                <w:szCs w:val="20"/>
              </w:rPr>
            </w:pPr>
          </w:p>
        </w:tc>
      </w:tr>
      <w:tr w:rsidR="006A14B6" w14:paraId="3F452957" w14:textId="77777777" w:rsidTr="7533E3EA">
        <w:trPr>
          <w:trHeight w:val="255"/>
        </w:trPr>
        <w:tc>
          <w:tcPr>
            <w:tcW w:w="1040" w:type="dxa"/>
            <w:tcBorders>
              <w:top w:val="nil"/>
              <w:left w:val="single" w:sz="8" w:space="0" w:color="auto"/>
              <w:bottom w:val="nil"/>
              <w:right w:val="nil"/>
            </w:tcBorders>
            <w:shd w:val="clear" w:color="auto" w:fill="auto"/>
            <w:noWrap/>
          </w:tcPr>
          <w:p w14:paraId="04A06723" w14:textId="77777777" w:rsidR="006A14B6" w:rsidRPr="00BE458E" w:rsidRDefault="006A14B6" w:rsidP="00461F5F">
            <w:pPr>
              <w:rPr>
                <w:rFonts w:cs="Calibri"/>
                <w:color w:val="000000"/>
                <w:sz w:val="20"/>
                <w:szCs w:val="20"/>
              </w:rPr>
            </w:pPr>
            <w:r w:rsidRPr="00BE458E">
              <w:rPr>
                <w:rFonts w:cs="Calibri"/>
                <w:color w:val="000000"/>
                <w:sz w:val="20"/>
                <w:szCs w:val="20"/>
              </w:rPr>
              <w:t>SOC201</w:t>
            </w:r>
          </w:p>
        </w:tc>
        <w:tc>
          <w:tcPr>
            <w:tcW w:w="3760" w:type="dxa"/>
            <w:tcBorders>
              <w:top w:val="nil"/>
              <w:left w:val="nil"/>
              <w:bottom w:val="nil"/>
              <w:right w:val="nil"/>
            </w:tcBorders>
            <w:shd w:val="clear" w:color="auto" w:fill="auto"/>
          </w:tcPr>
          <w:p w14:paraId="18A15793" w14:textId="77777777" w:rsidR="006A14B6" w:rsidRPr="00BE458E" w:rsidRDefault="006A14B6" w:rsidP="00461F5F">
            <w:pPr>
              <w:rPr>
                <w:rFonts w:cs="Calibri"/>
                <w:color w:val="000000"/>
                <w:sz w:val="20"/>
                <w:szCs w:val="20"/>
              </w:rPr>
            </w:pPr>
            <w:r w:rsidRPr="00BE458E">
              <w:rPr>
                <w:rFonts w:cs="Calibri"/>
                <w:color w:val="000000"/>
                <w:sz w:val="20"/>
                <w:szCs w:val="20"/>
              </w:rPr>
              <w:t xml:space="preserve">Healthcare Policy, Social </w:t>
            </w:r>
            <w:proofErr w:type="gramStart"/>
            <w:r w:rsidRPr="00BE458E">
              <w:rPr>
                <w:rFonts w:cs="Calibri"/>
                <w:color w:val="000000"/>
                <w:sz w:val="20"/>
                <w:szCs w:val="20"/>
              </w:rPr>
              <w:t>Justice</w:t>
            </w:r>
            <w:proofErr w:type="gramEnd"/>
            <w:r w:rsidRPr="00BE458E">
              <w:rPr>
                <w:rFonts w:cs="Calibri"/>
                <w:color w:val="000000"/>
                <w:sz w:val="20"/>
                <w:szCs w:val="20"/>
              </w:rPr>
              <w:t xml:space="preserve"> and Ethics</w:t>
            </w:r>
          </w:p>
        </w:tc>
        <w:tc>
          <w:tcPr>
            <w:tcW w:w="720" w:type="dxa"/>
            <w:tcBorders>
              <w:top w:val="nil"/>
              <w:left w:val="nil"/>
              <w:bottom w:val="nil"/>
              <w:right w:val="nil"/>
            </w:tcBorders>
            <w:shd w:val="clear" w:color="auto" w:fill="auto"/>
          </w:tcPr>
          <w:p w14:paraId="00A95C2D"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7C41DF8B"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0629D65B" w14:textId="77777777" w:rsidR="006A14B6" w:rsidRPr="00BE458E" w:rsidRDefault="006A14B6" w:rsidP="00461F5F">
            <w:pPr>
              <w:jc w:val="center"/>
              <w:rPr>
                <w:rFonts w:cs="Calibri"/>
                <w:color w:val="000000"/>
                <w:sz w:val="20"/>
                <w:szCs w:val="20"/>
              </w:rPr>
            </w:pPr>
            <w:r w:rsidRPr="00BE458E">
              <w:rPr>
                <w:rFonts w:cs="Calibri"/>
                <w:color w:val="000000"/>
                <w:sz w:val="20"/>
                <w:szCs w:val="20"/>
              </w:rPr>
              <w:t>SOC101</w:t>
            </w:r>
          </w:p>
        </w:tc>
        <w:tc>
          <w:tcPr>
            <w:tcW w:w="1460" w:type="dxa"/>
            <w:tcBorders>
              <w:top w:val="nil"/>
              <w:left w:val="nil"/>
              <w:bottom w:val="nil"/>
              <w:right w:val="single" w:sz="8" w:space="0" w:color="auto"/>
            </w:tcBorders>
            <w:shd w:val="clear" w:color="auto" w:fill="auto"/>
            <w:noWrap/>
          </w:tcPr>
          <w:p w14:paraId="0E110DA5" w14:textId="77777777" w:rsidR="006A14B6" w:rsidRPr="00BE458E" w:rsidRDefault="006A14B6" w:rsidP="00461F5F">
            <w:pPr>
              <w:jc w:val="center"/>
              <w:rPr>
                <w:rFonts w:cs="Calibri"/>
                <w:color w:val="000000"/>
                <w:sz w:val="20"/>
                <w:szCs w:val="20"/>
              </w:rPr>
            </w:pPr>
          </w:p>
        </w:tc>
      </w:tr>
      <w:tr w:rsidR="006A14B6" w14:paraId="295AB130" w14:textId="77777777" w:rsidTr="7533E3EA">
        <w:trPr>
          <w:trHeight w:val="255"/>
        </w:trPr>
        <w:tc>
          <w:tcPr>
            <w:tcW w:w="1040" w:type="dxa"/>
            <w:tcBorders>
              <w:top w:val="nil"/>
              <w:left w:val="single" w:sz="8" w:space="0" w:color="auto"/>
              <w:bottom w:val="nil"/>
              <w:right w:val="nil"/>
            </w:tcBorders>
            <w:shd w:val="clear" w:color="auto" w:fill="auto"/>
            <w:noWrap/>
          </w:tcPr>
          <w:p w14:paraId="5B4FC37F" w14:textId="77777777" w:rsidR="006A14B6" w:rsidRPr="00BE458E" w:rsidRDefault="006A14B6" w:rsidP="00461F5F">
            <w:pPr>
              <w:rPr>
                <w:rFonts w:cs="Calibri"/>
                <w:color w:val="000000"/>
                <w:sz w:val="20"/>
                <w:szCs w:val="20"/>
              </w:rPr>
            </w:pPr>
            <w:r w:rsidRPr="00BE458E">
              <w:rPr>
                <w:rFonts w:cs="Calibri"/>
                <w:color w:val="000000"/>
                <w:sz w:val="20"/>
                <w:szCs w:val="20"/>
              </w:rPr>
              <w:t>WS208</w:t>
            </w:r>
          </w:p>
        </w:tc>
        <w:tc>
          <w:tcPr>
            <w:tcW w:w="3760" w:type="dxa"/>
            <w:tcBorders>
              <w:top w:val="nil"/>
              <w:left w:val="nil"/>
              <w:bottom w:val="nil"/>
              <w:right w:val="nil"/>
            </w:tcBorders>
            <w:shd w:val="clear" w:color="auto" w:fill="auto"/>
          </w:tcPr>
          <w:p w14:paraId="1E0BD7A0" w14:textId="77777777" w:rsidR="006A14B6" w:rsidRPr="00BE458E" w:rsidRDefault="006A14B6" w:rsidP="00461F5F">
            <w:pPr>
              <w:rPr>
                <w:rFonts w:cs="Calibri"/>
                <w:color w:val="000000"/>
                <w:sz w:val="20"/>
                <w:szCs w:val="20"/>
              </w:rPr>
            </w:pPr>
            <w:r w:rsidRPr="00BE458E">
              <w:rPr>
                <w:rFonts w:cs="Calibri"/>
                <w:color w:val="000000"/>
                <w:sz w:val="20"/>
                <w:szCs w:val="20"/>
              </w:rPr>
              <w:t>Integrative Nutrition</w:t>
            </w:r>
          </w:p>
        </w:tc>
        <w:tc>
          <w:tcPr>
            <w:tcW w:w="720" w:type="dxa"/>
            <w:tcBorders>
              <w:top w:val="nil"/>
              <w:left w:val="nil"/>
              <w:bottom w:val="nil"/>
              <w:right w:val="nil"/>
            </w:tcBorders>
            <w:shd w:val="clear" w:color="auto" w:fill="auto"/>
          </w:tcPr>
          <w:p w14:paraId="475BCB99"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279E8872"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07E54B6B"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028AFEB9" w14:textId="77777777" w:rsidR="006A14B6" w:rsidRPr="00BE458E" w:rsidRDefault="006A14B6" w:rsidP="00461F5F">
            <w:pPr>
              <w:jc w:val="center"/>
              <w:rPr>
                <w:rFonts w:cs="Calibri"/>
                <w:color w:val="000000"/>
                <w:sz w:val="20"/>
                <w:szCs w:val="20"/>
              </w:rPr>
            </w:pPr>
          </w:p>
        </w:tc>
      </w:tr>
      <w:tr w:rsidR="006A14B6" w14:paraId="0F6D9094" w14:textId="77777777" w:rsidTr="7533E3EA">
        <w:trPr>
          <w:trHeight w:val="255"/>
        </w:trPr>
        <w:tc>
          <w:tcPr>
            <w:tcW w:w="1040" w:type="dxa"/>
            <w:tcBorders>
              <w:top w:val="nil"/>
              <w:left w:val="single" w:sz="8" w:space="0" w:color="auto"/>
              <w:bottom w:val="nil"/>
              <w:right w:val="nil"/>
            </w:tcBorders>
            <w:shd w:val="clear" w:color="auto" w:fill="auto"/>
            <w:noWrap/>
          </w:tcPr>
          <w:p w14:paraId="174C37D6" w14:textId="77777777" w:rsidR="006A14B6" w:rsidRPr="00BE458E" w:rsidRDefault="006A14B6" w:rsidP="00461F5F">
            <w:pPr>
              <w:rPr>
                <w:rFonts w:cs="Calibri"/>
                <w:color w:val="000000"/>
                <w:sz w:val="20"/>
                <w:szCs w:val="20"/>
              </w:rPr>
            </w:pPr>
            <w:r w:rsidRPr="00BE458E">
              <w:rPr>
                <w:rFonts w:cs="Calibri"/>
                <w:color w:val="000000"/>
                <w:sz w:val="20"/>
                <w:szCs w:val="20"/>
              </w:rPr>
              <w:t>WS315</w:t>
            </w:r>
          </w:p>
        </w:tc>
        <w:tc>
          <w:tcPr>
            <w:tcW w:w="3760" w:type="dxa"/>
            <w:tcBorders>
              <w:top w:val="nil"/>
              <w:left w:val="nil"/>
              <w:bottom w:val="nil"/>
              <w:right w:val="nil"/>
            </w:tcBorders>
            <w:shd w:val="clear" w:color="auto" w:fill="auto"/>
          </w:tcPr>
          <w:p w14:paraId="6206DC77" w14:textId="77777777" w:rsidR="006A14B6" w:rsidRPr="00BE458E" w:rsidRDefault="006A14B6" w:rsidP="00461F5F">
            <w:pPr>
              <w:rPr>
                <w:rFonts w:cs="Calibri"/>
                <w:color w:val="000000"/>
                <w:sz w:val="20"/>
                <w:szCs w:val="20"/>
              </w:rPr>
            </w:pPr>
            <w:r w:rsidRPr="00BE458E">
              <w:rPr>
                <w:rFonts w:cs="Calibri"/>
                <w:color w:val="000000"/>
                <w:sz w:val="20"/>
                <w:szCs w:val="20"/>
              </w:rPr>
              <w:t>Microbiology</w:t>
            </w:r>
          </w:p>
        </w:tc>
        <w:tc>
          <w:tcPr>
            <w:tcW w:w="720" w:type="dxa"/>
            <w:tcBorders>
              <w:top w:val="nil"/>
              <w:left w:val="nil"/>
              <w:bottom w:val="nil"/>
              <w:right w:val="nil"/>
            </w:tcBorders>
            <w:shd w:val="clear" w:color="auto" w:fill="auto"/>
          </w:tcPr>
          <w:p w14:paraId="3C44A543"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3084C1A0"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7004D922" w14:textId="77777777" w:rsidR="006A14B6" w:rsidRPr="00BE458E" w:rsidRDefault="006A14B6" w:rsidP="00461F5F">
            <w:pPr>
              <w:jc w:val="center"/>
              <w:rPr>
                <w:rFonts w:cs="Calibri"/>
                <w:color w:val="000000"/>
                <w:sz w:val="20"/>
                <w:szCs w:val="20"/>
              </w:rPr>
            </w:pPr>
            <w:r w:rsidRPr="00BE458E">
              <w:rPr>
                <w:rFonts w:cs="Calibri"/>
                <w:color w:val="000000"/>
                <w:sz w:val="20"/>
                <w:szCs w:val="20"/>
              </w:rPr>
              <w:t>WS210</w:t>
            </w:r>
          </w:p>
        </w:tc>
        <w:tc>
          <w:tcPr>
            <w:tcW w:w="1460" w:type="dxa"/>
            <w:tcBorders>
              <w:top w:val="nil"/>
              <w:left w:val="nil"/>
              <w:bottom w:val="nil"/>
              <w:right w:val="single" w:sz="8" w:space="0" w:color="auto"/>
            </w:tcBorders>
            <w:shd w:val="clear" w:color="auto" w:fill="auto"/>
            <w:noWrap/>
          </w:tcPr>
          <w:p w14:paraId="050AEE88" w14:textId="77777777" w:rsidR="006A14B6" w:rsidRPr="00BE458E" w:rsidRDefault="006A14B6" w:rsidP="00461F5F">
            <w:pPr>
              <w:jc w:val="center"/>
              <w:rPr>
                <w:rFonts w:cs="Calibri"/>
                <w:color w:val="000000"/>
                <w:sz w:val="20"/>
                <w:szCs w:val="20"/>
              </w:rPr>
            </w:pPr>
            <w:r w:rsidRPr="00BE458E">
              <w:rPr>
                <w:rFonts w:cs="Calibri"/>
                <w:color w:val="000000"/>
                <w:sz w:val="20"/>
                <w:szCs w:val="20"/>
              </w:rPr>
              <w:t>WS315L</w:t>
            </w:r>
          </w:p>
        </w:tc>
      </w:tr>
      <w:tr w:rsidR="006A14B6" w14:paraId="5E107D78" w14:textId="77777777" w:rsidTr="7533E3EA">
        <w:trPr>
          <w:trHeight w:val="255"/>
        </w:trPr>
        <w:tc>
          <w:tcPr>
            <w:tcW w:w="1040" w:type="dxa"/>
            <w:tcBorders>
              <w:top w:val="nil"/>
              <w:left w:val="single" w:sz="8" w:space="0" w:color="auto"/>
              <w:bottom w:val="nil"/>
              <w:right w:val="nil"/>
            </w:tcBorders>
            <w:shd w:val="clear" w:color="auto" w:fill="auto"/>
            <w:noWrap/>
            <w:hideMark/>
          </w:tcPr>
          <w:p w14:paraId="795047F1" w14:textId="77777777" w:rsidR="006A14B6" w:rsidRPr="00BE458E" w:rsidRDefault="006A14B6" w:rsidP="00461F5F">
            <w:pPr>
              <w:rPr>
                <w:rFonts w:cs="Calibri"/>
                <w:color w:val="000000"/>
                <w:sz w:val="20"/>
                <w:szCs w:val="20"/>
              </w:rPr>
            </w:pPr>
            <w:r w:rsidRPr="00BE458E">
              <w:rPr>
                <w:rFonts w:cs="Calibri"/>
                <w:color w:val="000000"/>
                <w:sz w:val="20"/>
                <w:szCs w:val="20"/>
              </w:rPr>
              <w:t>WS315L</w:t>
            </w:r>
          </w:p>
        </w:tc>
        <w:tc>
          <w:tcPr>
            <w:tcW w:w="3760" w:type="dxa"/>
            <w:tcBorders>
              <w:top w:val="nil"/>
              <w:left w:val="nil"/>
              <w:bottom w:val="nil"/>
              <w:right w:val="nil"/>
            </w:tcBorders>
            <w:shd w:val="clear" w:color="auto" w:fill="auto"/>
            <w:hideMark/>
          </w:tcPr>
          <w:p w14:paraId="17E4E203" w14:textId="77777777" w:rsidR="006A14B6" w:rsidRPr="00BE458E" w:rsidRDefault="006A14B6" w:rsidP="00461F5F">
            <w:pPr>
              <w:rPr>
                <w:rFonts w:cs="Calibri"/>
                <w:color w:val="000000"/>
                <w:sz w:val="20"/>
                <w:szCs w:val="20"/>
              </w:rPr>
            </w:pPr>
            <w:r w:rsidRPr="00BE458E">
              <w:rPr>
                <w:rFonts w:cs="Calibri"/>
                <w:color w:val="000000"/>
                <w:sz w:val="20"/>
                <w:szCs w:val="20"/>
              </w:rPr>
              <w:t>Microbiology Lab</w:t>
            </w:r>
          </w:p>
        </w:tc>
        <w:tc>
          <w:tcPr>
            <w:tcW w:w="720" w:type="dxa"/>
            <w:tcBorders>
              <w:top w:val="nil"/>
              <w:left w:val="nil"/>
              <w:bottom w:val="nil"/>
              <w:right w:val="nil"/>
            </w:tcBorders>
            <w:shd w:val="clear" w:color="auto" w:fill="auto"/>
            <w:hideMark/>
          </w:tcPr>
          <w:p w14:paraId="42BF5180" w14:textId="77777777" w:rsidR="006A14B6" w:rsidRPr="00BE458E" w:rsidRDefault="006A14B6" w:rsidP="00461F5F">
            <w:pPr>
              <w:jc w:val="center"/>
              <w:rPr>
                <w:rFonts w:cs="Calibri"/>
                <w:color w:val="000000"/>
                <w:sz w:val="20"/>
                <w:szCs w:val="20"/>
              </w:rPr>
            </w:pPr>
            <w:r w:rsidRPr="00BE458E">
              <w:rPr>
                <w:rFonts w:cs="Calibri"/>
                <w:color w:val="000000"/>
                <w:sz w:val="20"/>
                <w:szCs w:val="20"/>
              </w:rPr>
              <w:t>1.0</w:t>
            </w:r>
          </w:p>
        </w:tc>
        <w:tc>
          <w:tcPr>
            <w:tcW w:w="820" w:type="dxa"/>
            <w:tcBorders>
              <w:top w:val="nil"/>
              <w:left w:val="nil"/>
              <w:bottom w:val="nil"/>
              <w:right w:val="nil"/>
            </w:tcBorders>
            <w:shd w:val="clear" w:color="auto" w:fill="auto"/>
            <w:hideMark/>
          </w:tcPr>
          <w:p w14:paraId="40A66F1F" w14:textId="77777777" w:rsidR="006A14B6" w:rsidRPr="00BE458E" w:rsidRDefault="006A14B6" w:rsidP="00461F5F">
            <w:pPr>
              <w:jc w:val="center"/>
              <w:rPr>
                <w:rFonts w:cs="Calibri"/>
                <w:color w:val="000000"/>
                <w:sz w:val="20"/>
                <w:szCs w:val="20"/>
              </w:rPr>
            </w:pPr>
            <w:r w:rsidRPr="00BE458E">
              <w:rPr>
                <w:rFonts w:cs="Calibri"/>
                <w:color w:val="000000"/>
                <w:sz w:val="20"/>
                <w:szCs w:val="20"/>
              </w:rPr>
              <w:t>30.0</w:t>
            </w:r>
          </w:p>
        </w:tc>
        <w:tc>
          <w:tcPr>
            <w:tcW w:w="2180" w:type="dxa"/>
            <w:tcBorders>
              <w:top w:val="nil"/>
              <w:left w:val="nil"/>
              <w:bottom w:val="nil"/>
              <w:right w:val="nil"/>
            </w:tcBorders>
            <w:shd w:val="clear" w:color="auto" w:fill="auto"/>
            <w:noWrap/>
            <w:hideMark/>
          </w:tcPr>
          <w:p w14:paraId="4C01C703" w14:textId="77777777" w:rsidR="006A14B6" w:rsidRPr="00BE458E" w:rsidRDefault="006A14B6" w:rsidP="00461F5F">
            <w:pPr>
              <w:jc w:val="center"/>
              <w:rPr>
                <w:rFonts w:cs="Calibri"/>
                <w:color w:val="000000"/>
                <w:sz w:val="20"/>
                <w:szCs w:val="20"/>
              </w:rPr>
            </w:pPr>
            <w:r w:rsidRPr="00BE458E">
              <w:rPr>
                <w:rFonts w:cs="Calibri"/>
                <w:color w:val="000000"/>
                <w:sz w:val="20"/>
                <w:szCs w:val="20"/>
              </w:rPr>
              <w:t>WS210L</w:t>
            </w:r>
          </w:p>
        </w:tc>
        <w:tc>
          <w:tcPr>
            <w:tcW w:w="1460" w:type="dxa"/>
            <w:tcBorders>
              <w:top w:val="nil"/>
              <w:left w:val="nil"/>
              <w:bottom w:val="nil"/>
              <w:right w:val="single" w:sz="8" w:space="0" w:color="auto"/>
            </w:tcBorders>
            <w:shd w:val="clear" w:color="auto" w:fill="auto"/>
            <w:noWrap/>
            <w:hideMark/>
          </w:tcPr>
          <w:p w14:paraId="7B3C9441" w14:textId="77777777" w:rsidR="006A14B6" w:rsidRPr="00BE458E" w:rsidRDefault="006A14B6" w:rsidP="00461F5F">
            <w:pPr>
              <w:jc w:val="center"/>
              <w:rPr>
                <w:rFonts w:cs="Calibri"/>
                <w:color w:val="000000"/>
                <w:sz w:val="20"/>
                <w:szCs w:val="20"/>
              </w:rPr>
            </w:pPr>
            <w:r w:rsidRPr="00BE458E">
              <w:rPr>
                <w:rFonts w:cs="Calibri"/>
                <w:color w:val="000000"/>
                <w:sz w:val="20"/>
                <w:szCs w:val="20"/>
              </w:rPr>
              <w:t>WS315</w:t>
            </w:r>
          </w:p>
        </w:tc>
      </w:tr>
      <w:tr w:rsidR="006A14B6" w14:paraId="0461E52B"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39AA482D"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549FA92F" w14:textId="77777777" w:rsidR="006A14B6" w:rsidRPr="00BE458E" w:rsidRDefault="006A14B6" w:rsidP="00461F5F">
            <w:pPr>
              <w:rPr>
                <w:rFonts w:cs="Calibri"/>
                <w:b/>
                <w:bCs/>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0C2A4AD1"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16.0</w:t>
            </w:r>
          </w:p>
        </w:tc>
        <w:tc>
          <w:tcPr>
            <w:tcW w:w="820" w:type="dxa"/>
            <w:tcBorders>
              <w:top w:val="nil"/>
              <w:left w:val="nil"/>
              <w:bottom w:val="nil"/>
              <w:right w:val="nil"/>
            </w:tcBorders>
            <w:shd w:val="clear" w:color="auto" w:fill="F2F2F2" w:themeFill="background1" w:themeFillShade="F2"/>
            <w:hideMark/>
          </w:tcPr>
          <w:p w14:paraId="4D84E621"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255.0</w:t>
            </w:r>
          </w:p>
        </w:tc>
        <w:tc>
          <w:tcPr>
            <w:tcW w:w="2180" w:type="dxa"/>
            <w:tcBorders>
              <w:top w:val="nil"/>
              <w:left w:val="nil"/>
              <w:bottom w:val="nil"/>
              <w:right w:val="nil"/>
            </w:tcBorders>
            <w:shd w:val="clear" w:color="auto" w:fill="F2F2F2" w:themeFill="background1" w:themeFillShade="F2"/>
            <w:noWrap/>
            <w:hideMark/>
          </w:tcPr>
          <w:p w14:paraId="7E7D4E49"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28313F9B" w14:textId="77777777" w:rsidR="006A14B6" w:rsidRPr="00BE458E" w:rsidRDefault="006A14B6" w:rsidP="00461F5F">
            <w:pPr>
              <w:jc w:val="center"/>
              <w:rPr>
                <w:rFonts w:cs="Calibri"/>
                <w:b/>
                <w:bCs/>
                <w:color w:val="000000"/>
                <w:sz w:val="20"/>
                <w:szCs w:val="20"/>
              </w:rPr>
            </w:pPr>
          </w:p>
        </w:tc>
      </w:tr>
      <w:tr w:rsidR="006A14B6" w14:paraId="3B91CFB8" w14:textId="77777777" w:rsidTr="7533E3EA">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3AA15D84" w14:textId="77777777" w:rsidR="006A14B6" w:rsidRPr="00BE458E" w:rsidRDefault="006A14B6" w:rsidP="00461F5F">
            <w:pPr>
              <w:rPr>
                <w:rFonts w:cs="Calibri"/>
                <w:b/>
                <w:bCs/>
                <w:color w:val="FFFFFF"/>
                <w:sz w:val="20"/>
                <w:szCs w:val="20"/>
              </w:rPr>
            </w:pPr>
            <w:r w:rsidRPr="00BE458E">
              <w:rPr>
                <w:rFonts w:cs="Calibri"/>
                <w:b/>
                <w:bCs/>
                <w:color w:val="FFFFFF"/>
                <w:sz w:val="20"/>
                <w:szCs w:val="20"/>
              </w:rPr>
              <w:t>TERM 4</w:t>
            </w:r>
          </w:p>
        </w:tc>
        <w:tc>
          <w:tcPr>
            <w:tcW w:w="3760" w:type="dxa"/>
            <w:tcBorders>
              <w:top w:val="nil"/>
              <w:left w:val="nil"/>
              <w:bottom w:val="nil"/>
              <w:right w:val="nil"/>
            </w:tcBorders>
            <w:shd w:val="clear" w:color="auto" w:fill="A6A6A6" w:themeFill="background1" w:themeFillShade="A6"/>
            <w:vAlign w:val="center"/>
            <w:hideMark/>
          </w:tcPr>
          <w:p w14:paraId="5B8D61F3" w14:textId="77777777" w:rsidR="006A14B6" w:rsidRPr="00BE458E" w:rsidRDefault="006A14B6" w:rsidP="00461F5F">
            <w:pPr>
              <w:rPr>
                <w:rFonts w:cs="Calibri"/>
                <w:b/>
                <w:bCs/>
                <w:color w:val="FFFFFF"/>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hideMark/>
          </w:tcPr>
          <w:p w14:paraId="59F38EAD"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hideMark/>
          </w:tcPr>
          <w:p w14:paraId="6FB57629"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vAlign w:val="center"/>
            <w:hideMark/>
          </w:tcPr>
          <w:p w14:paraId="1F82F1A4"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7D7CE609"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CONCUR</w:t>
            </w:r>
          </w:p>
        </w:tc>
      </w:tr>
      <w:tr w:rsidR="006A14B6" w14:paraId="6496E104" w14:textId="77777777" w:rsidTr="7533E3EA">
        <w:trPr>
          <w:trHeight w:val="510"/>
        </w:trPr>
        <w:tc>
          <w:tcPr>
            <w:tcW w:w="1040" w:type="dxa"/>
            <w:tcBorders>
              <w:top w:val="nil"/>
              <w:left w:val="single" w:sz="8" w:space="0" w:color="auto"/>
              <w:bottom w:val="nil"/>
              <w:right w:val="nil"/>
            </w:tcBorders>
            <w:shd w:val="clear" w:color="auto" w:fill="auto"/>
            <w:noWrap/>
          </w:tcPr>
          <w:p w14:paraId="63DAA7C6"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lastRenderedPageBreak/>
              <w:t>NR300e</w:t>
            </w:r>
          </w:p>
        </w:tc>
        <w:tc>
          <w:tcPr>
            <w:tcW w:w="3760" w:type="dxa"/>
            <w:tcBorders>
              <w:top w:val="nil"/>
              <w:left w:val="nil"/>
              <w:bottom w:val="nil"/>
              <w:right w:val="nil"/>
            </w:tcBorders>
            <w:shd w:val="clear" w:color="auto" w:fill="auto"/>
          </w:tcPr>
          <w:p w14:paraId="56634047"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Theoretical Foundations of Holistic Nursing</w:t>
            </w:r>
          </w:p>
        </w:tc>
        <w:tc>
          <w:tcPr>
            <w:tcW w:w="720" w:type="dxa"/>
            <w:tcBorders>
              <w:top w:val="nil"/>
              <w:left w:val="nil"/>
              <w:bottom w:val="nil"/>
              <w:right w:val="nil"/>
            </w:tcBorders>
            <w:shd w:val="clear" w:color="auto" w:fill="auto"/>
          </w:tcPr>
          <w:p w14:paraId="38A5CC78"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4BA1E7EB"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1D4AF16C"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COM202, ENG101, SOC101</w:t>
            </w:r>
          </w:p>
        </w:tc>
        <w:tc>
          <w:tcPr>
            <w:tcW w:w="1460" w:type="dxa"/>
            <w:tcBorders>
              <w:top w:val="nil"/>
              <w:left w:val="nil"/>
              <w:bottom w:val="nil"/>
              <w:right w:val="single" w:sz="8" w:space="0" w:color="auto"/>
            </w:tcBorders>
            <w:shd w:val="clear" w:color="auto" w:fill="auto"/>
            <w:noWrap/>
          </w:tcPr>
          <w:p w14:paraId="5F1C87E9" w14:textId="77777777" w:rsidR="006A14B6" w:rsidRPr="00BE458E" w:rsidRDefault="006A14B6" w:rsidP="00461F5F">
            <w:pPr>
              <w:jc w:val="center"/>
              <w:rPr>
                <w:rFonts w:cs="Calibri"/>
                <w:color w:val="000000"/>
                <w:sz w:val="20"/>
                <w:szCs w:val="20"/>
              </w:rPr>
            </w:pPr>
          </w:p>
        </w:tc>
      </w:tr>
      <w:tr w:rsidR="006A14B6" w14:paraId="48F0F079" w14:textId="77777777" w:rsidTr="7533E3EA">
        <w:trPr>
          <w:trHeight w:val="510"/>
        </w:trPr>
        <w:tc>
          <w:tcPr>
            <w:tcW w:w="1040" w:type="dxa"/>
            <w:tcBorders>
              <w:top w:val="nil"/>
              <w:left w:val="single" w:sz="8" w:space="0" w:color="auto"/>
              <w:bottom w:val="nil"/>
              <w:right w:val="nil"/>
            </w:tcBorders>
            <w:shd w:val="clear" w:color="auto" w:fill="auto"/>
            <w:noWrap/>
          </w:tcPr>
          <w:p w14:paraId="0B433B76"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NR301</w:t>
            </w:r>
            <w:r>
              <w:rPr>
                <w:rFonts w:cs="Calibri"/>
                <w:color w:val="000000"/>
                <w:sz w:val="20"/>
                <w:szCs w:val="20"/>
              </w:rPr>
              <w:t>c</w:t>
            </w:r>
          </w:p>
        </w:tc>
        <w:tc>
          <w:tcPr>
            <w:tcW w:w="3760" w:type="dxa"/>
            <w:tcBorders>
              <w:top w:val="nil"/>
              <w:left w:val="nil"/>
              <w:bottom w:val="nil"/>
              <w:right w:val="nil"/>
            </w:tcBorders>
            <w:shd w:val="clear" w:color="auto" w:fill="auto"/>
          </w:tcPr>
          <w:p w14:paraId="2D4CCBA6"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The Nurse as Facilitator of Healing I: Role</w:t>
            </w:r>
          </w:p>
        </w:tc>
        <w:tc>
          <w:tcPr>
            <w:tcW w:w="720" w:type="dxa"/>
            <w:tcBorders>
              <w:top w:val="nil"/>
              <w:left w:val="nil"/>
              <w:bottom w:val="nil"/>
              <w:right w:val="nil"/>
            </w:tcBorders>
            <w:shd w:val="clear" w:color="auto" w:fill="auto"/>
          </w:tcPr>
          <w:p w14:paraId="762D7877"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4.5</w:t>
            </w:r>
          </w:p>
        </w:tc>
        <w:tc>
          <w:tcPr>
            <w:tcW w:w="820" w:type="dxa"/>
            <w:tcBorders>
              <w:top w:val="nil"/>
              <w:left w:val="nil"/>
              <w:bottom w:val="nil"/>
              <w:right w:val="nil"/>
            </w:tcBorders>
            <w:shd w:val="clear" w:color="auto" w:fill="auto"/>
          </w:tcPr>
          <w:p w14:paraId="49737347" w14:textId="0DE9C7D1" w:rsidR="006A14B6" w:rsidRPr="00BE458E" w:rsidRDefault="79799DD3" w:rsidP="00461F5F">
            <w:pPr>
              <w:jc w:val="center"/>
              <w:rPr>
                <w:rFonts w:cs="Calibri"/>
                <w:color w:val="000000"/>
                <w:sz w:val="20"/>
                <w:szCs w:val="20"/>
                <w:highlight w:val="yellow"/>
              </w:rPr>
            </w:pPr>
            <w:r w:rsidRPr="7533E3EA">
              <w:rPr>
                <w:rFonts w:cs="Calibri"/>
                <w:color w:val="000000" w:themeColor="text1"/>
                <w:sz w:val="20"/>
                <w:szCs w:val="20"/>
              </w:rPr>
              <w:t>9</w:t>
            </w:r>
            <w:r w:rsidR="006A14B6" w:rsidRPr="7533E3EA">
              <w:rPr>
                <w:rFonts w:cs="Calibri"/>
                <w:color w:val="000000" w:themeColor="text1"/>
                <w:sz w:val="20"/>
                <w:szCs w:val="20"/>
              </w:rPr>
              <w:t>0.0</w:t>
            </w:r>
          </w:p>
        </w:tc>
        <w:tc>
          <w:tcPr>
            <w:tcW w:w="2180" w:type="dxa"/>
            <w:tcBorders>
              <w:top w:val="nil"/>
              <w:left w:val="nil"/>
              <w:bottom w:val="nil"/>
              <w:right w:val="nil"/>
            </w:tcBorders>
            <w:shd w:val="clear" w:color="auto" w:fill="auto"/>
            <w:noWrap/>
          </w:tcPr>
          <w:p w14:paraId="6D1A42FB"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WS208</w:t>
            </w:r>
          </w:p>
        </w:tc>
        <w:tc>
          <w:tcPr>
            <w:tcW w:w="1460" w:type="dxa"/>
            <w:tcBorders>
              <w:top w:val="nil"/>
              <w:left w:val="nil"/>
              <w:bottom w:val="nil"/>
              <w:right w:val="single" w:sz="8" w:space="0" w:color="auto"/>
            </w:tcBorders>
            <w:shd w:val="clear" w:color="auto" w:fill="auto"/>
            <w:noWrap/>
          </w:tcPr>
          <w:p w14:paraId="23888F5F" w14:textId="77777777" w:rsidR="006A14B6" w:rsidRPr="00BE458E" w:rsidRDefault="006A14B6" w:rsidP="00461F5F">
            <w:pPr>
              <w:jc w:val="center"/>
              <w:rPr>
                <w:rFonts w:cs="Calibri"/>
                <w:color w:val="000000"/>
                <w:sz w:val="20"/>
                <w:szCs w:val="20"/>
              </w:rPr>
            </w:pPr>
          </w:p>
        </w:tc>
      </w:tr>
      <w:tr w:rsidR="006A14B6" w14:paraId="76447551" w14:textId="77777777" w:rsidTr="7533E3EA">
        <w:trPr>
          <w:trHeight w:val="510"/>
        </w:trPr>
        <w:tc>
          <w:tcPr>
            <w:tcW w:w="1040" w:type="dxa"/>
            <w:tcBorders>
              <w:top w:val="nil"/>
              <w:left w:val="single" w:sz="8" w:space="0" w:color="auto"/>
              <w:bottom w:val="nil"/>
              <w:right w:val="nil"/>
            </w:tcBorders>
            <w:shd w:val="clear" w:color="auto" w:fill="auto"/>
            <w:noWrap/>
          </w:tcPr>
          <w:p w14:paraId="5E463E4D"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WS331e</w:t>
            </w:r>
          </w:p>
        </w:tc>
        <w:tc>
          <w:tcPr>
            <w:tcW w:w="3760" w:type="dxa"/>
            <w:tcBorders>
              <w:top w:val="nil"/>
              <w:left w:val="nil"/>
              <w:bottom w:val="nil"/>
              <w:right w:val="nil"/>
            </w:tcBorders>
            <w:shd w:val="clear" w:color="auto" w:fill="auto"/>
          </w:tcPr>
          <w:p w14:paraId="47D102D6"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 xml:space="preserve">Pathophysiology </w:t>
            </w:r>
            <w:proofErr w:type="gramStart"/>
            <w:r w:rsidRPr="00BE458E">
              <w:rPr>
                <w:rFonts w:cs="Calibri"/>
                <w:color w:val="000000"/>
                <w:sz w:val="20"/>
                <w:szCs w:val="20"/>
              </w:rPr>
              <w:t>1</w:t>
            </w:r>
            <w:proofErr w:type="gramEnd"/>
          </w:p>
        </w:tc>
        <w:tc>
          <w:tcPr>
            <w:tcW w:w="720" w:type="dxa"/>
            <w:tcBorders>
              <w:top w:val="nil"/>
              <w:left w:val="nil"/>
              <w:bottom w:val="nil"/>
              <w:right w:val="nil"/>
            </w:tcBorders>
            <w:shd w:val="clear" w:color="auto" w:fill="auto"/>
          </w:tcPr>
          <w:p w14:paraId="3866B70A"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5788D8AB"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37ECF063"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WS210, WS210L</w:t>
            </w:r>
          </w:p>
        </w:tc>
        <w:tc>
          <w:tcPr>
            <w:tcW w:w="1460" w:type="dxa"/>
            <w:tcBorders>
              <w:top w:val="nil"/>
              <w:left w:val="nil"/>
              <w:bottom w:val="nil"/>
              <w:right w:val="single" w:sz="8" w:space="0" w:color="auto"/>
            </w:tcBorders>
            <w:shd w:val="clear" w:color="auto" w:fill="auto"/>
            <w:noWrap/>
          </w:tcPr>
          <w:p w14:paraId="17CEDEC2" w14:textId="77777777" w:rsidR="006A14B6" w:rsidRPr="00BE458E" w:rsidRDefault="006A14B6" w:rsidP="00461F5F">
            <w:pPr>
              <w:jc w:val="center"/>
              <w:rPr>
                <w:rFonts w:cs="Calibri"/>
                <w:color w:val="000000"/>
                <w:sz w:val="20"/>
                <w:szCs w:val="20"/>
              </w:rPr>
            </w:pPr>
          </w:p>
        </w:tc>
      </w:tr>
      <w:tr w:rsidR="006A14B6" w14:paraId="27EB06B8" w14:textId="77777777" w:rsidTr="7533E3EA">
        <w:trPr>
          <w:trHeight w:val="255"/>
        </w:trPr>
        <w:tc>
          <w:tcPr>
            <w:tcW w:w="1040" w:type="dxa"/>
            <w:tcBorders>
              <w:top w:val="nil"/>
              <w:left w:val="single" w:sz="8" w:space="0" w:color="auto"/>
              <w:bottom w:val="nil"/>
              <w:right w:val="nil"/>
            </w:tcBorders>
            <w:shd w:val="clear" w:color="auto" w:fill="auto"/>
            <w:noWrap/>
            <w:hideMark/>
          </w:tcPr>
          <w:p w14:paraId="3B559126"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WS354e</w:t>
            </w:r>
          </w:p>
        </w:tc>
        <w:tc>
          <w:tcPr>
            <w:tcW w:w="3760" w:type="dxa"/>
            <w:tcBorders>
              <w:top w:val="nil"/>
              <w:left w:val="nil"/>
              <w:bottom w:val="nil"/>
              <w:right w:val="nil"/>
            </w:tcBorders>
            <w:shd w:val="clear" w:color="auto" w:fill="auto"/>
            <w:hideMark/>
          </w:tcPr>
          <w:p w14:paraId="5CAE27DC" w14:textId="77777777" w:rsidR="006A14B6" w:rsidRPr="00BE458E" w:rsidRDefault="006A14B6" w:rsidP="00461F5F">
            <w:pPr>
              <w:rPr>
                <w:rFonts w:cs="Calibri"/>
                <w:color w:val="000000"/>
                <w:sz w:val="20"/>
                <w:szCs w:val="20"/>
                <w:highlight w:val="yellow"/>
              </w:rPr>
            </w:pPr>
            <w:r w:rsidRPr="00BE458E">
              <w:rPr>
                <w:rFonts w:cs="Calibri"/>
                <w:color w:val="000000"/>
                <w:sz w:val="20"/>
                <w:szCs w:val="20"/>
              </w:rPr>
              <w:t>Health Assessment through the Lifespan</w:t>
            </w:r>
          </w:p>
        </w:tc>
        <w:tc>
          <w:tcPr>
            <w:tcW w:w="720" w:type="dxa"/>
            <w:tcBorders>
              <w:top w:val="nil"/>
              <w:left w:val="nil"/>
              <w:bottom w:val="nil"/>
              <w:right w:val="nil"/>
            </w:tcBorders>
            <w:shd w:val="clear" w:color="auto" w:fill="auto"/>
            <w:hideMark/>
          </w:tcPr>
          <w:p w14:paraId="203C0096"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4.0</w:t>
            </w:r>
          </w:p>
        </w:tc>
        <w:tc>
          <w:tcPr>
            <w:tcW w:w="820" w:type="dxa"/>
            <w:tcBorders>
              <w:top w:val="nil"/>
              <w:left w:val="nil"/>
              <w:bottom w:val="nil"/>
              <w:right w:val="nil"/>
            </w:tcBorders>
            <w:shd w:val="clear" w:color="auto" w:fill="auto"/>
            <w:hideMark/>
          </w:tcPr>
          <w:p w14:paraId="38EF2FEB" w14:textId="77777777" w:rsidR="006A14B6" w:rsidRPr="00BE458E" w:rsidRDefault="006A14B6" w:rsidP="00461F5F">
            <w:pPr>
              <w:jc w:val="center"/>
              <w:rPr>
                <w:rFonts w:cs="Calibri"/>
                <w:color w:val="000000"/>
                <w:sz w:val="20"/>
                <w:szCs w:val="20"/>
                <w:highlight w:val="yellow"/>
              </w:rPr>
            </w:pPr>
            <w:r w:rsidRPr="00BE458E">
              <w:rPr>
                <w:rFonts w:cs="Calibri"/>
                <w:color w:val="000000"/>
                <w:sz w:val="20"/>
                <w:szCs w:val="20"/>
              </w:rPr>
              <w:t>75.0</w:t>
            </w:r>
          </w:p>
        </w:tc>
        <w:tc>
          <w:tcPr>
            <w:tcW w:w="2180" w:type="dxa"/>
            <w:tcBorders>
              <w:top w:val="nil"/>
              <w:left w:val="nil"/>
              <w:bottom w:val="nil"/>
              <w:right w:val="nil"/>
            </w:tcBorders>
            <w:shd w:val="clear" w:color="auto" w:fill="auto"/>
            <w:noWrap/>
            <w:hideMark/>
          </w:tcPr>
          <w:p w14:paraId="4B0E1167" w14:textId="77777777" w:rsidR="006A14B6" w:rsidRPr="00480E92" w:rsidRDefault="006A14B6" w:rsidP="00461F5F">
            <w:pPr>
              <w:jc w:val="center"/>
              <w:rPr>
                <w:rFonts w:cs="Calibri"/>
                <w:color w:val="000000"/>
                <w:sz w:val="20"/>
                <w:szCs w:val="20"/>
              </w:rPr>
            </w:pPr>
            <w:r w:rsidRPr="00480E92">
              <w:rPr>
                <w:rFonts w:cs="Calibri"/>
                <w:color w:val="000000"/>
                <w:sz w:val="20"/>
                <w:szCs w:val="20"/>
              </w:rPr>
              <w:t>WS210, WS210L</w:t>
            </w:r>
          </w:p>
        </w:tc>
        <w:tc>
          <w:tcPr>
            <w:tcW w:w="1460" w:type="dxa"/>
            <w:tcBorders>
              <w:top w:val="nil"/>
              <w:left w:val="nil"/>
              <w:bottom w:val="nil"/>
              <w:right w:val="single" w:sz="8" w:space="0" w:color="auto"/>
            </w:tcBorders>
            <w:shd w:val="clear" w:color="auto" w:fill="auto"/>
            <w:noWrap/>
            <w:hideMark/>
          </w:tcPr>
          <w:p w14:paraId="75BE7DBF" w14:textId="77777777" w:rsidR="006A14B6" w:rsidRPr="00BE458E" w:rsidRDefault="006A14B6" w:rsidP="00461F5F">
            <w:pPr>
              <w:jc w:val="center"/>
              <w:rPr>
                <w:rFonts w:cs="Calibri"/>
                <w:color w:val="000000"/>
                <w:sz w:val="20"/>
                <w:szCs w:val="20"/>
              </w:rPr>
            </w:pPr>
          </w:p>
        </w:tc>
      </w:tr>
      <w:tr w:rsidR="006A14B6" w14:paraId="2DCE9AB2"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7E6D7DE8"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49842EE8" w14:textId="77777777" w:rsidR="006A14B6" w:rsidRPr="00BE458E" w:rsidRDefault="006A14B6" w:rsidP="00461F5F">
            <w:pPr>
              <w:rPr>
                <w:rFonts w:cs="Calibri"/>
                <w:b/>
                <w:bCs/>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6F085D69"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14.5</w:t>
            </w:r>
          </w:p>
        </w:tc>
        <w:tc>
          <w:tcPr>
            <w:tcW w:w="820" w:type="dxa"/>
            <w:tcBorders>
              <w:top w:val="nil"/>
              <w:left w:val="nil"/>
              <w:bottom w:val="nil"/>
              <w:right w:val="nil"/>
            </w:tcBorders>
            <w:shd w:val="clear" w:color="auto" w:fill="F2F2F2" w:themeFill="background1" w:themeFillShade="F2"/>
            <w:hideMark/>
          </w:tcPr>
          <w:p w14:paraId="2EF46AE6" w14:textId="600BD65D" w:rsidR="006A14B6" w:rsidRPr="00BE458E" w:rsidRDefault="006A14B6" w:rsidP="00461F5F">
            <w:pPr>
              <w:jc w:val="center"/>
              <w:rPr>
                <w:rFonts w:cs="Calibri"/>
                <w:b/>
                <w:bCs/>
                <w:color w:val="000000"/>
                <w:sz w:val="20"/>
                <w:szCs w:val="20"/>
              </w:rPr>
            </w:pPr>
            <w:r w:rsidRPr="7533E3EA">
              <w:rPr>
                <w:rFonts w:cs="Calibri"/>
                <w:b/>
                <w:bCs/>
                <w:color w:val="000000" w:themeColor="text1"/>
                <w:sz w:val="20"/>
                <w:szCs w:val="20"/>
              </w:rPr>
              <w:t>2</w:t>
            </w:r>
            <w:r w:rsidR="73D63C11" w:rsidRPr="7533E3EA">
              <w:rPr>
                <w:rFonts w:cs="Calibri"/>
                <w:b/>
                <w:bCs/>
                <w:color w:val="000000" w:themeColor="text1"/>
                <w:sz w:val="20"/>
                <w:szCs w:val="20"/>
              </w:rPr>
              <w:t>5</w:t>
            </w:r>
            <w:r w:rsidRPr="7533E3EA">
              <w:rPr>
                <w:rFonts w:cs="Calibri"/>
                <w:b/>
                <w:bCs/>
                <w:color w:val="000000" w:themeColor="text1"/>
                <w:sz w:val="20"/>
                <w:szCs w:val="20"/>
              </w:rPr>
              <w:t>5.0</w:t>
            </w:r>
          </w:p>
        </w:tc>
        <w:tc>
          <w:tcPr>
            <w:tcW w:w="2180" w:type="dxa"/>
            <w:tcBorders>
              <w:top w:val="nil"/>
              <w:left w:val="nil"/>
              <w:bottom w:val="nil"/>
              <w:right w:val="nil"/>
            </w:tcBorders>
            <w:shd w:val="clear" w:color="auto" w:fill="F2F2F2" w:themeFill="background1" w:themeFillShade="F2"/>
            <w:noWrap/>
            <w:hideMark/>
          </w:tcPr>
          <w:p w14:paraId="71B5C6CE"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6598B117" w14:textId="77777777" w:rsidR="006A14B6" w:rsidRPr="00BE458E" w:rsidRDefault="006A14B6" w:rsidP="00461F5F">
            <w:pPr>
              <w:jc w:val="center"/>
              <w:rPr>
                <w:rFonts w:cs="Calibri"/>
                <w:b/>
                <w:bCs/>
                <w:color w:val="000000"/>
                <w:sz w:val="20"/>
                <w:szCs w:val="20"/>
              </w:rPr>
            </w:pPr>
          </w:p>
        </w:tc>
      </w:tr>
      <w:tr w:rsidR="006A14B6" w14:paraId="571BEB3B" w14:textId="77777777" w:rsidTr="7533E3EA">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6A11623F" w14:textId="77777777" w:rsidR="006A14B6" w:rsidRPr="00BE458E" w:rsidRDefault="006A14B6" w:rsidP="00461F5F">
            <w:pPr>
              <w:rPr>
                <w:rFonts w:cs="Calibri"/>
                <w:b/>
                <w:bCs/>
                <w:color w:val="FFFFFF"/>
                <w:sz w:val="20"/>
                <w:szCs w:val="20"/>
              </w:rPr>
            </w:pPr>
            <w:r w:rsidRPr="00BE458E">
              <w:rPr>
                <w:rFonts w:cs="Calibri"/>
                <w:b/>
                <w:bCs/>
                <w:color w:val="FFFFFF"/>
                <w:sz w:val="20"/>
                <w:szCs w:val="20"/>
              </w:rPr>
              <w:t>TERM 5</w:t>
            </w:r>
          </w:p>
        </w:tc>
        <w:tc>
          <w:tcPr>
            <w:tcW w:w="3760" w:type="dxa"/>
            <w:tcBorders>
              <w:top w:val="nil"/>
              <w:left w:val="nil"/>
              <w:bottom w:val="nil"/>
              <w:right w:val="nil"/>
            </w:tcBorders>
            <w:shd w:val="clear" w:color="auto" w:fill="A6A6A6" w:themeFill="background1" w:themeFillShade="A6"/>
            <w:vAlign w:val="center"/>
            <w:hideMark/>
          </w:tcPr>
          <w:p w14:paraId="37F304F2" w14:textId="77777777" w:rsidR="006A14B6" w:rsidRPr="00BE458E" w:rsidRDefault="006A14B6" w:rsidP="00461F5F">
            <w:pPr>
              <w:rPr>
                <w:rFonts w:cs="Calibri"/>
                <w:b/>
                <w:bCs/>
                <w:color w:val="FFFFFF"/>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hideMark/>
          </w:tcPr>
          <w:p w14:paraId="01118DA3"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hideMark/>
          </w:tcPr>
          <w:p w14:paraId="197351E7"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vAlign w:val="center"/>
            <w:hideMark/>
          </w:tcPr>
          <w:p w14:paraId="7819BA6C"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0E11ACB9"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CONCUR</w:t>
            </w:r>
          </w:p>
        </w:tc>
      </w:tr>
      <w:tr w:rsidR="006A14B6" w14:paraId="5AB2856B" w14:textId="77777777" w:rsidTr="7533E3EA">
        <w:trPr>
          <w:trHeight w:val="510"/>
        </w:trPr>
        <w:tc>
          <w:tcPr>
            <w:tcW w:w="1040" w:type="dxa"/>
            <w:tcBorders>
              <w:top w:val="nil"/>
              <w:left w:val="single" w:sz="8" w:space="0" w:color="auto"/>
              <w:bottom w:val="nil"/>
              <w:right w:val="nil"/>
            </w:tcBorders>
            <w:shd w:val="clear" w:color="auto" w:fill="auto"/>
            <w:noWrap/>
            <w:hideMark/>
          </w:tcPr>
          <w:p w14:paraId="651C0ED9" w14:textId="77777777" w:rsidR="006A14B6" w:rsidRPr="00BE458E" w:rsidRDefault="006A14B6" w:rsidP="00461F5F">
            <w:pPr>
              <w:rPr>
                <w:rFonts w:cs="Calibri"/>
                <w:color w:val="000000"/>
                <w:sz w:val="20"/>
                <w:szCs w:val="20"/>
              </w:rPr>
            </w:pPr>
            <w:r w:rsidRPr="00BE458E">
              <w:rPr>
                <w:rFonts w:cs="Calibri"/>
                <w:color w:val="000000"/>
                <w:sz w:val="20"/>
                <w:szCs w:val="20"/>
              </w:rPr>
              <w:t>NR310e</w:t>
            </w:r>
          </w:p>
        </w:tc>
        <w:tc>
          <w:tcPr>
            <w:tcW w:w="3760" w:type="dxa"/>
            <w:tcBorders>
              <w:top w:val="nil"/>
              <w:left w:val="nil"/>
              <w:bottom w:val="nil"/>
              <w:right w:val="nil"/>
            </w:tcBorders>
            <w:shd w:val="clear" w:color="auto" w:fill="auto"/>
            <w:hideMark/>
          </w:tcPr>
          <w:p w14:paraId="00728190" w14:textId="77777777" w:rsidR="006A14B6" w:rsidRPr="00BE458E" w:rsidRDefault="006A14B6" w:rsidP="00461F5F">
            <w:pPr>
              <w:rPr>
                <w:rFonts w:cs="Calibri"/>
                <w:color w:val="000000"/>
                <w:sz w:val="20"/>
                <w:szCs w:val="20"/>
              </w:rPr>
            </w:pPr>
            <w:r w:rsidRPr="00BE458E">
              <w:rPr>
                <w:rFonts w:cs="Calibri"/>
                <w:color w:val="000000"/>
                <w:sz w:val="20"/>
                <w:szCs w:val="20"/>
              </w:rPr>
              <w:t>Essentials of Nursing Practice</w:t>
            </w:r>
          </w:p>
        </w:tc>
        <w:tc>
          <w:tcPr>
            <w:tcW w:w="720" w:type="dxa"/>
            <w:tcBorders>
              <w:top w:val="nil"/>
              <w:left w:val="nil"/>
              <w:bottom w:val="nil"/>
              <w:right w:val="nil"/>
            </w:tcBorders>
            <w:shd w:val="clear" w:color="auto" w:fill="auto"/>
            <w:hideMark/>
          </w:tcPr>
          <w:p w14:paraId="43E125EA" w14:textId="77777777" w:rsidR="006A14B6" w:rsidRPr="00BE458E" w:rsidRDefault="006A14B6" w:rsidP="00461F5F">
            <w:pPr>
              <w:jc w:val="center"/>
              <w:rPr>
                <w:rFonts w:cs="Calibri"/>
                <w:color w:val="000000"/>
                <w:sz w:val="20"/>
                <w:szCs w:val="20"/>
              </w:rPr>
            </w:pPr>
            <w:r w:rsidRPr="00BE458E">
              <w:rPr>
                <w:rFonts w:cs="Calibri"/>
                <w:color w:val="000000"/>
                <w:sz w:val="20"/>
                <w:szCs w:val="20"/>
              </w:rPr>
              <w:t>4.0</w:t>
            </w:r>
          </w:p>
        </w:tc>
        <w:tc>
          <w:tcPr>
            <w:tcW w:w="820" w:type="dxa"/>
            <w:tcBorders>
              <w:top w:val="nil"/>
              <w:left w:val="nil"/>
              <w:bottom w:val="nil"/>
              <w:right w:val="nil"/>
            </w:tcBorders>
            <w:shd w:val="clear" w:color="auto" w:fill="auto"/>
            <w:hideMark/>
          </w:tcPr>
          <w:p w14:paraId="2F78491E" w14:textId="77777777" w:rsidR="006A14B6" w:rsidRPr="00BE458E" w:rsidRDefault="006A14B6" w:rsidP="00461F5F">
            <w:pPr>
              <w:jc w:val="center"/>
              <w:rPr>
                <w:rFonts w:cs="Calibri"/>
                <w:color w:val="000000"/>
                <w:sz w:val="20"/>
                <w:szCs w:val="20"/>
              </w:rPr>
            </w:pPr>
            <w:r w:rsidRPr="00BE458E">
              <w:rPr>
                <w:rFonts w:cs="Calibri"/>
                <w:color w:val="000000"/>
                <w:sz w:val="20"/>
                <w:szCs w:val="20"/>
              </w:rPr>
              <w:t>90.0</w:t>
            </w:r>
          </w:p>
        </w:tc>
        <w:tc>
          <w:tcPr>
            <w:tcW w:w="2180" w:type="dxa"/>
            <w:tcBorders>
              <w:top w:val="nil"/>
              <w:left w:val="nil"/>
              <w:bottom w:val="nil"/>
              <w:right w:val="nil"/>
            </w:tcBorders>
            <w:shd w:val="clear" w:color="auto" w:fill="auto"/>
            <w:noWrap/>
            <w:hideMark/>
          </w:tcPr>
          <w:p w14:paraId="3499D14D" w14:textId="77777777" w:rsidR="006A14B6" w:rsidRPr="00BE458E" w:rsidRDefault="006A14B6" w:rsidP="00461F5F">
            <w:pPr>
              <w:jc w:val="center"/>
              <w:rPr>
                <w:rFonts w:cs="Calibri"/>
                <w:color w:val="000000"/>
                <w:sz w:val="20"/>
                <w:szCs w:val="20"/>
              </w:rPr>
            </w:pPr>
            <w:r w:rsidRPr="00BE458E">
              <w:rPr>
                <w:rFonts w:cs="Calibri"/>
                <w:color w:val="000000"/>
                <w:sz w:val="20"/>
                <w:szCs w:val="20"/>
              </w:rPr>
              <w:t>NR300e, NR301</w:t>
            </w:r>
            <w:r>
              <w:rPr>
                <w:rFonts w:cs="Calibri"/>
                <w:color w:val="000000"/>
                <w:sz w:val="20"/>
                <w:szCs w:val="20"/>
              </w:rPr>
              <w:t>c</w:t>
            </w:r>
            <w:r w:rsidRPr="00BE458E">
              <w:rPr>
                <w:rFonts w:cs="Calibri"/>
                <w:color w:val="000000"/>
                <w:sz w:val="20"/>
                <w:szCs w:val="20"/>
              </w:rPr>
              <w:t>, WS331e, WS354e</w:t>
            </w:r>
          </w:p>
        </w:tc>
        <w:tc>
          <w:tcPr>
            <w:tcW w:w="1460" w:type="dxa"/>
            <w:tcBorders>
              <w:top w:val="nil"/>
              <w:left w:val="nil"/>
              <w:bottom w:val="nil"/>
              <w:right w:val="single" w:sz="8" w:space="0" w:color="auto"/>
            </w:tcBorders>
            <w:shd w:val="clear" w:color="auto" w:fill="auto"/>
            <w:noWrap/>
            <w:hideMark/>
          </w:tcPr>
          <w:p w14:paraId="0BFF42CE" w14:textId="77777777" w:rsidR="006A14B6" w:rsidRPr="00BE458E" w:rsidRDefault="006A14B6" w:rsidP="00461F5F">
            <w:pPr>
              <w:jc w:val="center"/>
              <w:rPr>
                <w:rFonts w:cs="Calibri"/>
                <w:color w:val="000000"/>
                <w:sz w:val="20"/>
                <w:szCs w:val="20"/>
              </w:rPr>
            </w:pPr>
          </w:p>
        </w:tc>
      </w:tr>
      <w:tr w:rsidR="006A14B6" w14:paraId="62403B0B" w14:textId="77777777" w:rsidTr="7533E3EA">
        <w:trPr>
          <w:trHeight w:val="510"/>
        </w:trPr>
        <w:tc>
          <w:tcPr>
            <w:tcW w:w="1040" w:type="dxa"/>
            <w:tcBorders>
              <w:top w:val="nil"/>
              <w:left w:val="single" w:sz="8" w:space="0" w:color="auto"/>
              <w:bottom w:val="nil"/>
              <w:right w:val="nil"/>
            </w:tcBorders>
            <w:shd w:val="clear" w:color="auto" w:fill="auto"/>
            <w:noWrap/>
          </w:tcPr>
          <w:p w14:paraId="0DB536A3" w14:textId="77777777" w:rsidR="006A14B6" w:rsidRPr="00BE458E" w:rsidRDefault="006A14B6" w:rsidP="00461F5F">
            <w:pPr>
              <w:rPr>
                <w:rFonts w:cs="Calibri"/>
                <w:color w:val="000000"/>
                <w:sz w:val="20"/>
                <w:szCs w:val="20"/>
              </w:rPr>
            </w:pPr>
            <w:r w:rsidRPr="2EE6D1E3">
              <w:rPr>
                <w:rFonts w:cs="Calibri"/>
                <w:color w:val="000000" w:themeColor="text1"/>
                <w:sz w:val="20"/>
                <w:szCs w:val="20"/>
              </w:rPr>
              <w:t>NR424</w:t>
            </w:r>
          </w:p>
        </w:tc>
        <w:tc>
          <w:tcPr>
            <w:tcW w:w="3760" w:type="dxa"/>
            <w:tcBorders>
              <w:top w:val="nil"/>
              <w:left w:val="nil"/>
              <w:bottom w:val="nil"/>
              <w:right w:val="nil"/>
            </w:tcBorders>
            <w:shd w:val="clear" w:color="auto" w:fill="auto"/>
          </w:tcPr>
          <w:p w14:paraId="7BFDB9BE" w14:textId="77777777" w:rsidR="006A14B6" w:rsidRPr="00BE458E" w:rsidRDefault="006A14B6" w:rsidP="00461F5F">
            <w:pPr>
              <w:rPr>
                <w:rFonts w:cs="Calibri"/>
                <w:color w:val="000000"/>
                <w:sz w:val="20"/>
                <w:szCs w:val="20"/>
              </w:rPr>
            </w:pPr>
            <w:r w:rsidRPr="00BE458E">
              <w:rPr>
                <w:rFonts w:cs="Calibri"/>
                <w:color w:val="000000"/>
                <w:sz w:val="20"/>
                <w:szCs w:val="20"/>
              </w:rPr>
              <w:t>The Nurse as Facilitator of Healing II: Modalities</w:t>
            </w:r>
          </w:p>
        </w:tc>
        <w:tc>
          <w:tcPr>
            <w:tcW w:w="720" w:type="dxa"/>
            <w:tcBorders>
              <w:top w:val="nil"/>
              <w:left w:val="nil"/>
              <w:bottom w:val="nil"/>
              <w:right w:val="nil"/>
            </w:tcBorders>
            <w:shd w:val="clear" w:color="auto" w:fill="auto"/>
          </w:tcPr>
          <w:p w14:paraId="4FCBA682"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52BFA610" w14:textId="77777777" w:rsidR="006A14B6" w:rsidRPr="00BE458E" w:rsidRDefault="006A14B6" w:rsidP="00461F5F">
            <w:pPr>
              <w:jc w:val="center"/>
              <w:rPr>
                <w:rFonts w:cs="Calibri"/>
                <w:color w:val="000000"/>
                <w:sz w:val="20"/>
                <w:szCs w:val="20"/>
              </w:rPr>
            </w:pPr>
            <w:r w:rsidRPr="00BE458E">
              <w:rPr>
                <w:rFonts w:cs="Calibri"/>
                <w:color w:val="000000"/>
                <w:sz w:val="20"/>
                <w:szCs w:val="20"/>
              </w:rPr>
              <w:t>75.0</w:t>
            </w:r>
          </w:p>
        </w:tc>
        <w:tc>
          <w:tcPr>
            <w:tcW w:w="2180" w:type="dxa"/>
            <w:tcBorders>
              <w:top w:val="nil"/>
              <w:left w:val="nil"/>
              <w:bottom w:val="nil"/>
              <w:right w:val="nil"/>
            </w:tcBorders>
            <w:shd w:val="clear" w:color="auto" w:fill="auto"/>
            <w:noWrap/>
          </w:tcPr>
          <w:p w14:paraId="1D528FAD" w14:textId="77777777" w:rsidR="006A14B6" w:rsidRPr="00BE458E" w:rsidRDefault="006A14B6" w:rsidP="00461F5F">
            <w:pPr>
              <w:jc w:val="center"/>
              <w:rPr>
                <w:rFonts w:cs="Calibri"/>
                <w:color w:val="000000"/>
                <w:sz w:val="20"/>
                <w:szCs w:val="20"/>
              </w:rPr>
            </w:pPr>
            <w:r w:rsidRPr="00BE458E">
              <w:rPr>
                <w:rFonts w:cs="Calibri"/>
                <w:color w:val="000000"/>
                <w:sz w:val="20"/>
                <w:szCs w:val="20"/>
              </w:rPr>
              <w:t>NR300e, NR301</w:t>
            </w:r>
            <w:r>
              <w:rPr>
                <w:rFonts w:cs="Calibri"/>
                <w:color w:val="000000"/>
                <w:sz w:val="20"/>
                <w:szCs w:val="20"/>
              </w:rPr>
              <w:t>c</w:t>
            </w:r>
            <w:r w:rsidRPr="00BE458E">
              <w:rPr>
                <w:rFonts w:cs="Calibri"/>
                <w:color w:val="000000"/>
                <w:sz w:val="20"/>
                <w:szCs w:val="20"/>
              </w:rPr>
              <w:t>, WS331e, WS354e</w:t>
            </w:r>
          </w:p>
        </w:tc>
        <w:tc>
          <w:tcPr>
            <w:tcW w:w="1460" w:type="dxa"/>
            <w:tcBorders>
              <w:top w:val="nil"/>
              <w:left w:val="nil"/>
              <w:bottom w:val="nil"/>
              <w:right w:val="single" w:sz="8" w:space="0" w:color="auto"/>
            </w:tcBorders>
            <w:shd w:val="clear" w:color="auto" w:fill="auto"/>
            <w:noWrap/>
          </w:tcPr>
          <w:p w14:paraId="035EADDA" w14:textId="77777777" w:rsidR="006A14B6" w:rsidRPr="00BE458E" w:rsidRDefault="006A14B6" w:rsidP="00461F5F">
            <w:pPr>
              <w:jc w:val="center"/>
              <w:rPr>
                <w:rFonts w:cs="Calibri"/>
                <w:color w:val="000000"/>
                <w:sz w:val="20"/>
                <w:szCs w:val="20"/>
              </w:rPr>
            </w:pPr>
          </w:p>
        </w:tc>
      </w:tr>
      <w:tr w:rsidR="006A14B6" w14:paraId="4E24380E" w14:textId="77777777" w:rsidTr="7533E3EA">
        <w:trPr>
          <w:trHeight w:val="510"/>
        </w:trPr>
        <w:tc>
          <w:tcPr>
            <w:tcW w:w="1040" w:type="dxa"/>
            <w:tcBorders>
              <w:top w:val="nil"/>
              <w:left w:val="single" w:sz="8" w:space="0" w:color="auto"/>
              <w:bottom w:val="nil"/>
              <w:right w:val="nil"/>
            </w:tcBorders>
            <w:shd w:val="clear" w:color="auto" w:fill="auto"/>
            <w:noWrap/>
          </w:tcPr>
          <w:p w14:paraId="5525ED56" w14:textId="77777777" w:rsidR="006A14B6" w:rsidRPr="00BE458E" w:rsidRDefault="006A14B6" w:rsidP="00461F5F">
            <w:pPr>
              <w:rPr>
                <w:rFonts w:cs="Calibri"/>
                <w:color w:val="000000"/>
                <w:sz w:val="20"/>
                <w:szCs w:val="20"/>
              </w:rPr>
            </w:pPr>
            <w:r w:rsidRPr="00BE458E">
              <w:rPr>
                <w:rFonts w:cs="Calibri"/>
                <w:color w:val="000000"/>
                <w:sz w:val="20"/>
                <w:szCs w:val="20"/>
              </w:rPr>
              <w:t>WS423</w:t>
            </w:r>
          </w:p>
        </w:tc>
        <w:tc>
          <w:tcPr>
            <w:tcW w:w="3760" w:type="dxa"/>
            <w:tcBorders>
              <w:top w:val="nil"/>
              <w:left w:val="nil"/>
              <w:bottom w:val="nil"/>
              <w:right w:val="nil"/>
            </w:tcBorders>
            <w:shd w:val="clear" w:color="auto" w:fill="auto"/>
          </w:tcPr>
          <w:p w14:paraId="2B0EDC01" w14:textId="77777777" w:rsidR="006A14B6" w:rsidRPr="00BE458E" w:rsidRDefault="006A14B6" w:rsidP="00461F5F">
            <w:pPr>
              <w:rPr>
                <w:rFonts w:cs="Calibri"/>
                <w:color w:val="000000"/>
                <w:sz w:val="20"/>
                <w:szCs w:val="20"/>
              </w:rPr>
            </w:pPr>
            <w:r w:rsidRPr="00BE458E">
              <w:rPr>
                <w:rFonts w:cs="Calibri"/>
                <w:color w:val="000000"/>
                <w:sz w:val="20"/>
                <w:szCs w:val="20"/>
              </w:rPr>
              <w:t>Psychoneuroimmunology</w:t>
            </w:r>
          </w:p>
        </w:tc>
        <w:tc>
          <w:tcPr>
            <w:tcW w:w="720" w:type="dxa"/>
            <w:tcBorders>
              <w:top w:val="nil"/>
              <w:left w:val="nil"/>
              <w:bottom w:val="nil"/>
              <w:right w:val="nil"/>
            </w:tcBorders>
            <w:shd w:val="clear" w:color="auto" w:fill="auto"/>
          </w:tcPr>
          <w:p w14:paraId="741ACB15"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42EDD1BA"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38939208" w14:textId="77777777" w:rsidR="006A14B6" w:rsidRPr="00BE458E" w:rsidRDefault="006A14B6" w:rsidP="00461F5F">
            <w:pPr>
              <w:jc w:val="center"/>
              <w:rPr>
                <w:rFonts w:cs="Calibri"/>
                <w:color w:val="000000"/>
                <w:sz w:val="20"/>
                <w:szCs w:val="20"/>
              </w:rPr>
            </w:pPr>
            <w:r w:rsidRPr="00BE458E">
              <w:rPr>
                <w:rFonts w:cs="Calibri"/>
                <w:color w:val="000000"/>
                <w:sz w:val="20"/>
                <w:szCs w:val="20"/>
              </w:rPr>
              <w:t>WS331e</w:t>
            </w:r>
          </w:p>
        </w:tc>
        <w:tc>
          <w:tcPr>
            <w:tcW w:w="1460" w:type="dxa"/>
            <w:tcBorders>
              <w:top w:val="nil"/>
              <w:left w:val="nil"/>
              <w:bottom w:val="nil"/>
              <w:right w:val="single" w:sz="8" w:space="0" w:color="auto"/>
            </w:tcBorders>
            <w:shd w:val="clear" w:color="auto" w:fill="auto"/>
            <w:noWrap/>
          </w:tcPr>
          <w:p w14:paraId="1055FEFF" w14:textId="77777777" w:rsidR="006A14B6" w:rsidRPr="00BE458E" w:rsidRDefault="006A14B6" w:rsidP="00461F5F">
            <w:pPr>
              <w:jc w:val="center"/>
              <w:rPr>
                <w:rFonts w:cs="Calibri"/>
                <w:color w:val="000000"/>
                <w:sz w:val="20"/>
                <w:szCs w:val="20"/>
              </w:rPr>
            </w:pPr>
          </w:p>
        </w:tc>
      </w:tr>
      <w:tr w:rsidR="006A14B6" w14:paraId="35BEACA2" w14:textId="77777777" w:rsidTr="7533E3EA">
        <w:trPr>
          <w:trHeight w:val="510"/>
        </w:trPr>
        <w:tc>
          <w:tcPr>
            <w:tcW w:w="1040" w:type="dxa"/>
            <w:tcBorders>
              <w:top w:val="nil"/>
              <w:left w:val="single" w:sz="8" w:space="0" w:color="auto"/>
              <w:bottom w:val="nil"/>
              <w:right w:val="nil"/>
            </w:tcBorders>
            <w:shd w:val="clear" w:color="auto" w:fill="auto"/>
            <w:noWrap/>
            <w:hideMark/>
          </w:tcPr>
          <w:p w14:paraId="5E874C7F" w14:textId="77777777" w:rsidR="006A14B6" w:rsidRPr="00BE458E" w:rsidRDefault="006A14B6" w:rsidP="00461F5F">
            <w:pPr>
              <w:rPr>
                <w:rFonts w:cs="Calibri"/>
                <w:color w:val="000000"/>
                <w:sz w:val="20"/>
                <w:szCs w:val="20"/>
              </w:rPr>
            </w:pPr>
            <w:r w:rsidRPr="00BE458E">
              <w:rPr>
                <w:rFonts w:cs="Calibri"/>
                <w:color w:val="000000"/>
                <w:sz w:val="20"/>
                <w:szCs w:val="20"/>
              </w:rPr>
              <w:t>WS452e</w:t>
            </w:r>
          </w:p>
        </w:tc>
        <w:tc>
          <w:tcPr>
            <w:tcW w:w="3760" w:type="dxa"/>
            <w:tcBorders>
              <w:top w:val="nil"/>
              <w:left w:val="nil"/>
              <w:bottom w:val="nil"/>
              <w:right w:val="nil"/>
            </w:tcBorders>
            <w:shd w:val="clear" w:color="auto" w:fill="auto"/>
            <w:hideMark/>
          </w:tcPr>
          <w:p w14:paraId="078E950F" w14:textId="77777777" w:rsidR="006A14B6" w:rsidRPr="00BE458E" w:rsidRDefault="006A14B6" w:rsidP="00461F5F">
            <w:pPr>
              <w:rPr>
                <w:rFonts w:cs="Calibri"/>
                <w:color w:val="000000"/>
                <w:sz w:val="20"/>
                <w:szCs w:val="20"/>
              </w:rPr>
            </w:pPr>
            <w:r w:rsidRPr="00BE458E">
              <w:rPr>
                <w:rFonts w:cs="Calibri"/>
                <w:color w:val="000000"/>
                <w:sz w:val="20"/>
                <w:szCs w:val="20"/>
              </w:rPr>
              <w:t>Pharmacology</w:t>
            </w:r>
          </w:p>
        </w:tc>
        <w:tc>
          <w:tcPr>
            <w:tcW w:w="720" w:type="dxa"/>
            <w:tcBorders>
              <w:top w:val="nil"/>
              <w:left w:val="nil"/>
              <w:bottom w:val="nil"/>
              <w:right w:val="nil"/>
            </w:tcBorders>
            <w:shd w:val="clear" w:color="auto" w:fill="auto"/>
            <w:hideMark/>
          </w:tcPr>
          <w:p w14:paraId="03F909AA"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hideMark/>
          </w:tcPr>
          <w:p w14:paraId="03F46E7E"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hideMark/>
          </w:tcPr>
          <w:p w14:paraId="533F7FEF" w14:textId="77777777" w:rsidR="006A14B6" w:rsidRPr="00BE458E" w:rsidRDefault="006A14B6" w:rsidP="00461F5F">
            <w:pPr>
              <w:jc w:val="center"/>
              <w:rPr>
                <w:rFonts w:cs="Calibri"/>
                <w:color w:val="000000"/>
                <w:sz w:val="20"/>
                <w:szCs w:val="20"/>
              </w:rPr>
            </w:pPr>
            <w:r w:rsidRPr="00BE458E">
              <w:rPr>
                <w:rFonts w:cs="Calibri"/>
                <w:color w:val="000000"/>
                <w:sz w:val="20"/>
                <w:szCs w:val="20"/>
              </w:rPr>
              <w:t>WS331e</w:t>
            </w:r>
          </w:p>
        </w:tc>
        <w:tc>
          <w:tcPr>
            <w:tcW w:w="1460" w:type="dxa"/>
            <w:tcBorders>
              <w:top w:val="nil"/>
              <w:left w:val="nil"/>
              <w:bottom w:val="nil"/>
              <w:right w:val="single" w:sz="8" w:space="0" w:color="auto"/>
            </w:tcBorders>
            <w:shd w:val="clear" w:color="auto" w:fill="auto"/>
            <w:noWrap/>
            <w:hideMark/>
          </w:tcPr>
          <w:p w14:paraId="461BDB73" w14:textId="77777777" w:rsidR="006A14B6" w:rsidRPr="00BE458E" w:rsidRDefault="006A14B6" w:rsidP="00461F5F">
            <w:pPr>
              <w:jc w:val="center"/>
              <w:rPr>
                <w:rFonts w:cs="Calibri"/>
                <w:color w:val="000000"/>
                <w:sz w:val="20"/>
                <w:szCs w:val="20"/>
              </w:rPr>
            </w:pPr>
          </w:p>
        </w:tc>
      </w:tr>
      <w:tr w:rsidR="006A14B6" w14:paraId="13EDB724" w14:textId="77777777" w:rsidTr="7533E3EA">
        <w:trPr>
          <w:trHeight w:val="255"/>
        </w:trPr>
        <w:tc>
          <w:tcPr>
            <w:tcW w:w="1040" w:type="dxa"/>
            <w:tcBorders>
              <w:top w:val="nil"/>
              <w:left w:val="single" w:sz="8" w:space="0" w:color="auto"/>
              <w:bottom w:val="nil"/>
              <w:right w:val="nil"/>
            </w:tcBorders>
            <w:shd w:val="clear" w:color="auto" w:fill="auto"/>
            <w:noWrap/>
            <w:hideMark/>
          </w:tcPr>
          <w:p w14:paraId="6EF1A53B" w14:textId="77777777" w:rsidR="006A14B6" w:rsidRPr="00BE458E" w:rsidRDefault="006A14B6" w:rsidP="00461F5F">
            <w:pPr>
              <w:rPr>
                <w:rFonts w:cs="Calibri"/>
                <w:color w:val="000000"/>
                <w:sz w:val="20"/>
                <w:szCs w:val="20"/>
              </w:rPr>
            </w:pPr>
          </w:p>
        </w:tc>
        <w:tc>
          <w:tcPr>
            <w:tcW w:w="3760" w:type="dxa"/>
            <w:tcBorders>
              <w:top w:val="nil"/>
              <w:left w:val="nil"/>
              <w:bottom w:val="nil"/>
              <w:right w:val="nil"/>
            </w:tcBorders>
            <w:shd w:val="clear" w:color="auto" w:fill="auto"/>
            <w:hideMark/>
          </w:tcPr>
          <w:p w14:paraId="475CB53B" w14:textId="2D4470B7" w:rsidR="006A14B6" w:rsidRPr="00BE458E" w:rsidRDefault="006A14B6" w:rsidP="00461F5F">
            <w:pPr>
              <w:rPr>
                <w:rFonts w:cs="Calibri"/>
                <w:color w:val="000000"/>
                <w:sz w:val="20"/>
                <w:szCs w:val="20"/>
              </w:rPr>
            </w:pPr>
            <w:r w:rsidRPr="00BE458E">
              <w:rPr>
                <w:rFonts w:cs="Calibri"/>
                <w:color w:val="000000"/>
                <w:sz w:val="20"/>
                <w:szCs w:val="20"/>
              </w:rPr>
              <w:t>Elective</w:t>
            </w:r>
          </w:p>
        </w:tc>
        <w:tc>
          <w:tcPr>
            <w:tcW w:w="720" w:type="dxa"/>
            <w:tcBorders>
              <w:top w:val="nil"/>
              <w:left w:val="nil"/>
              <w:bottom w:val="nil"/>
              <w:right w:val="nil"/>
            </w:tcBorders>
            <w:shd w:val="clear" w:color="auto" w:fill="auto"/>
            <w:hideMark/>
          </w:tcPr>
          <w:p w14:paraId="4AA16862"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hideMark/>
          </w:tcPr>
          <w:p w14:paraId="2D2E4A2D"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hideMark/>
          </w:tcPr>
          <w:p w14:paraId="63E05A44"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hideMark/>
          </w:tcPr>
          <w:p w14:paraId="30F3CC34" w14:textId="77777777" w:rsidR="006A14B6" w:rsidRPr="00BE458E" w:rsidRDefault="006A14B6" w:rsidP="00461F5F">
            <w:pPr>
              <w:jc w:val="center"/>
              <w:rPr>
                <w:rFonts w:cs="Calibri"/>
                <w:color w:val="000000"/>
                <w:sz w:val="20"/>
                <w:szCs w:val="20"/>
              </w:rPr>
            </w:pPr>
          </w:p>
        </w:tc>
      </w:tr>
      <w:tr w:rsidR="006A14B6" w14:paraId="11DAA57B"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hideMark/>
          </w:tcPr>
          <w:p w14:paraId="2197A829"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noWrap/>
            <w:hideMark/>
          </w:tcPr>
          <w:p w14:paraId="521AFCB1" w14:textId="77777777" w:rsidR="006A14B6" w:rsidRPr="00BE458E" w:rsidRDefault="006A14B6" w:rsidP="00461F5F">
            <w:pPr>
              <w:rPr>
                <w:rFonts w:cs="Calibri"/>
                <w:b/>
                <w:bCs/>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hideMark/>
          </w:tcPr>
          <w:p w14:paraId="705CFD4C"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16.0</w:t>
            </w:r>
          </w:p>
        </w:tc>
        <w:tc>
          <w:tcPr>
            <w:tcW w:w="820" w:type="dxa"/>
            <w:tcBorders>
              <w:top w:val="nil"/>
              <w:left w:val="nil"/>
              <w:bottom w:val="nil"/>
              <w:right w:val="nil"/>
            </w:tcBorders>
            <w:shd w:val="clear" w:color="auto" w:fill="F2F2F2" w:themeFill="background1" w:themeFillShade="F2"/>
            <w:hideMark/>
          </w:tcPr>
          <w:p w14:paraId="3A6E3523"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300.0</w:t>
            </w:r>
          </w:p>
        </w:tc>
        <w:tc>
          <w:tcPr>
            <w:tcW w:w="2180" w:type="dxa"/>
            <w:tcBorders>
              <w:top w:val="nil"/>
              <w:left w:val="nil"/>
              <w:bottom w:val="nil"/>
              <w:right w:val="nil"/>
            </w:tcBorders>
            <w:shd w:val="clear" w:color="auto" w:fill="F2F2F2" w:themeFill="background1" w:themeFillShade="F2"/>
            <w:noWrap/>
            <w:hideMark/>
          </w:tcPr>
          <w:p w14:paraId="30F9422D"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hideMark/>
          </w:tcPr>
          <w:p w14:paraId="656C969B" w14:textId="77777777" w:rsidR="006A14B6" w:rsidRPr="00BE458E" w:rsidRDefault="006A14B6" w:rsidP="00461F5F">
            <w:pPr>
              <w:jc w:val="center"/>
              <w:rPr>
                <w:rFonts w:cs="Calibri"/>
                <w:b/>
                <w:bCs/>
                <w:color w:val="000000"/>
                <w:sz w:val="20"/>
                <w:szCs w:val="20"/>
              </w:rPr>
            </w:pPr>
          </w:p>
        </w:tc>
      </w:tr>
      <w:tr w:rsidR="006A14B6" w14:paraId="1636A2FC" w14:textId="77777777" w:rsidTr="7533E3EA">
        <w:trPr>
          <w:trHeight w:val="420"/>
        </w:trPr>
        <w:tc>
          <w:tcPr>
            <w:tcW w:w="1040" w:type="dxa"/>
            <w:tcBorders>
              <w:top w:val="nil"/>
              <w:left w:val="single" w:sz="8" w:space="0" w:color="auto"/>
              <w:bottom w:val="nil"/>
              <w:right w:val="nil"/>
            </w:tcBorders>
            <w:shd w:val="clear" w:color="auto" w:fill="A6A6A6" w:themeFill="background1" w:themeFillShade="A6"/>
            <w:vAlign w:val="center"/>
            <w:hideMark/>
          </w:tcPr>
          <w:p w14:paraId="0C0B2C1D" w14:textId="77777777" w:rsidR="006A14B6" w:rsidRPr="00BE458E" w:rsidRDefault="006A14B6" w:rsidP="00461F5F">
            <w:pPr>
              <w:rPr>
                <w:rFonts w:cs="Calibri"/>
                <w:b/>
                <w:bCs/>
                <w:color w:val="FFFFFF"/>
                <w:sz w:val="20"/>
                <w:szCs w:val="20"/>
              </w:rPr>
            </w:pPr>
            <w:r w:rsidRPr="00BE458E">
              <w:rPr>
                <w:rFonts w:cs="Calibri"/>
                <w:b/>
                <w:bCs/>
                <w:color w:val="FFFFFF"/>
                <w:sz w:val="20"/>
                <w:szCs w:val="20"/>
              </w:rPr>
              <w:t>TERM 6</w:t>
            </w:r>
          </w:p>
        </w:tc>
        <w:tc>
          <w:tcPr>
            <w:tcW w:w="3760" w:type="dxa"/>
            <w:tcBorders>
              <w:top w:val="nil"/>
              <w:left w:val="nil"/>
              <w:bottom w:val="nil"/>
              <w:right w:val="nil"/>
            </w:tcBorders>
            <w:shd w:val="clear" w:color="auto" w:fill="A6A6A6" w:themeFill="background1" w:themeFillShade="A6"/>
            <w:vAlign w:val="center"/>
            <w:hideMark/>
          </w:tcPr>
          <w:p w14:paraId="23A81281" w14:textId="77777777" w:rsidR="006A14B6" w:rsidRPr="00BE458E" w:rsidRDefault="006A14B6" w:rsidP="00461F5F">
            <w:pPr>
              <w:rPr>
                <w:rFonts w:cs="Calibri"/>
                <w:b/>
                <w:bCs/>
                <w:color w:val="FFFFFF"/>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hideMark/>
          </w:tcPr>
          <w:p w14:paraId="01DA9AA9"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hideMark/>
          </w:tcPr>
          <w:p w14:paraId="3A6BF6EC"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vAlign w:val="center"/>
            <w:hideMark/>
          </w:tcPr>
          <w:p w14:paraId="5AEC980C"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vAlign w:val="center"/>
            <w:hideMark/>
          </w:tcPr>
          <w:p w14:paraId="4191ECCF" w14:textId="77777777" w:rsidR="006A14B6" w:rsidRPr="00BE458E" w:rsidRDefault="006A14B6" w:rsidP="00461F5F">
            <w:pPr>
              <w:jc w:val="center"/>
              <w:rPr>
                <w:rFonts w:cs="Calibri"/>
                <w:b/>
                <w:bCs/>
                <w:color w:val="FFFFFF"/>
                <w:sz w:val="20"/>
                <w:szCs w:val="20"/>
              </w:rPr>
            </w:pPr>
            <w:r w:rsidRPr="00BE458E">
              <w:rPr>
                <w:rFonts w:cs="Calibri"/>
                <w:b/>
                <w:bCs/>
                <w:color w:val="FFFFFF"/>
                <w:sz w:val="20"/>
                <w:szCs w:val="20"/>
              </w:rPr>
              <w:t>CONCUR</w:t>
            </w:r>
          </w:p>
        </w:tc>
      </w:tr>
      <w:tr w:rsidR="006A14B6" w14:paraId="39C09527" w14:textId="77777777" w:rsidTr="7533E3EA">
        <w:trPr>
          <w:trHeight w:val="510"/>
        </w:trPr>
        <w:tc>
          <w:tcPr>
            <w:tcW w:w="1040" w:type="dxa"/>
            <w:tcBorders>
              <w:top w:val="nil"/>
              <w:left w:val="single" w:sz="8" w:space="0" w:color="auto"/>
              <w:bottom w:val="nil"/>
              <w:right w:val="nil"/>
            </w:tcBorders>
            <w:shd w:val="clear" w:color="auto" w:fill="auto"/>
            <w:noWrap/>
            <w:hideMark/>
          </w:tcPr>
          <w:p w14:paraId="49175299" w14:textId="77777777" w:rsidR="006A14B6" w:rsidRPr="00BE458E" w:rsidRDefault="006A14B6" w:rsidP="00461F5F">
            <w:pPr>
              <w:rPr>
                <w:rFonts w:cs="Calibri"/>
                <w:color w:val="000000"/>
                <w:sz w:val="20"/>
                <w:szCs w:val="20"/>
              </w:rPr>
            </w:pPr>
            <w:r w:rsidRPr="00BE458E">
              <w:rPr>
                <w:rFonts w:cs="Calibri"/>
                <w:color w:val="000000"/>
                <w:sz w:val="20"/>
                <w:szCs w:val="20"/>
              </w:rPr>
              <w:t>NR304e</w:t>
            </w:r>
          </w:p>
        </w:tc>
        <w:tc>
          <w:tcPr>
            <w:tcW w:w="3760" w:type="dxa"/>
            <w:tcBorders>
              <w:top w:val="nil"/>
              <w:left w:val="nil"/>
              <w:bottom w:val="nil"/>
              <w:right w:val="nil"/>
            </w:tcBorders>
            <w:shd w:val="clear" w:color="auto" w:fill="auto"/>
            <w:hideMark/>
          </w:tcPr>
          <w:p w14:paraId="1EC88223" w14:textId="77777777" w:rsidR="006A14B6" w:rsidRPr="00BE458E" w:rsidRDefault="006A14B6" w:rsidP="00461F5F">
            <w:pPr>
              <w:rPr>
                <w:rFonts w:cs="Calibri"/>
                <w:color w:val="000000"/>
                <w:sz w:val="20"/>
                <w:szCs w:val="20"/>
              </w:rPr>
            </w:pPr>
            <w:r>
              <w:rPr>
                <w:rFonts w:cs="Calibri"/>
                <w:color w:val="000000"/>
                <w:sz w:val="20"/>
                <w:szCs w:val="20"/>
              </w:rPr>
              <w:t xml:space="preserve">Nursing in </w:t>
            </w:r>
            <w:r w:rsidRPr="00BE458E">
              <w:rPr>
                <w:rFonts w:cs="Calibri"/>
                <w:color w:val="000000"/>
                <w:sz w:val="20"/>
                <w:szCs w:val="20"/>
              </w:rPr>
              <w:t>Research</w:t>
            </w:r>
          </w:p>
        </w:tc>
        <w:tc>
          <w:tcPr>
            <w:tcW w:w="720" w:type="dxa"/>
            <w:tcBorders>
              <w:top w:val="nil"/>
              <w:left w:val="nil"/>
              <w:bottom w:val="nil"/>
              <w:right w:val="nil"/>
            </w:tcBorders>
            <w:shd w:val="clear" w:color="auto" w:fill="auto"/>
            <w:hideMark/>
          </w:tcPr>
          <w:p w14:paraId="0D35484B"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hideMark/>
          </w:tcPr>
          <w:p w14:paraId="502314FA"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hideMark/>
          </w:tcPr>
          <w:p w14:paraId="6CE88958" w14:textId="77777777" w:rsidR="006A14B6" w:rsidRPr="00BE458E" w:rsidRDefault="006A14B6" w:rsidP="00461F5F">
            <w:pPr>
              <w:jc w:val="center"/>
              <w:rPr>
                <w:rFonts w:cs="Calibri"/>
                <w:color w:val="000000"/>
                <w:sz w:val="20"/>
                <w:szCs w:val="20"/>
              </w:rPr>
            </w:pPr>
            <w:r w:rsidRPr="2EE6D1E3">
              <w:rPr>
                <w:rFonts w:cs="Calibri"/>
                <w:color w:val="000000" w:themeColor="text1"/>
                <w:sz w:val="20"/>
                <w:szCs w:val="20"/>
              </w:rPr>
              <w:t>MA310e, NR310e, NR424, WS423</w:t>
            </w:r>
          </w:p>
        </w:tc>
        <w:tc>
          <w:tcPr>
            <w:tcW w:w="1460" w:type="dxa"/>
            <w:tcBorders>
              <w:top w:val="nil"/>
              <w:left w:val="nil"/>
              <w:bottom w:val="nil"/>
              <w:right w:val="single" w:sz="8" w:space="0" w:color="auto"/>
            </w:tcBorders>
            <w:shd w:val="clear" w:color="auto" w:fill="auto"/>
            <w:noWrap/>
            <w:hideMark/>
          </w:tcPr>
          <w:p w14:paraId="2FE9DC99" w14:textId="77777777" w:rsidR="006A14B6" w:rsidRPr="00BE458E" w:rsidRDefault="006A14B6" w:rsidP="00461F5F">
            <w:pPr>
              <w:jc w:val="center"/>
              <w:rPr>
                <w:rFonts w:cs="Calibri"/>
                <w:color w:val="000000"/>
                <w:sz w:val="20"/>
                <w:szCs w:val="20"/>
              </w:rPr>
            </w:pPr>
          </w:p>
        </w:tc>
      </w:tr>
      <w:tr w:rsidR="006A14B6" w14:paraId="1B605469" w14:textId="77777777" w:rsidTr="7533E3EA">
        <w:trPr>
          <w:trHeight w:val="255"/>
        </w:trPr>
        <w:tc>
          <w:tcPr>
            <w:tcW w:w="1040" w:type="dxa"/>
            <w:tcBorders>
              <w:top w:val="nil"/>
              <w:left w:val="single" w:sz="8" w:space="0" w:color="auto"/>
              <w:bottom w:val="nil"/>
              <w:right w:val="nil"/>
            </w:tcBorders>
            <w:shd w:val="clear" w:color="auto" w:fill="auto"/>
            <w:noWrap/>
          </w:tcPr>
          <w:p w14:paraId="2C26BC28" w14:textId="77777777" w:rsidR="006A14B6" w:rsidRPr="00BE458E" w:rsidRDefault="006A14B6" w:rsidP="00461F5F">
            <w:pPr>
              <w:rPr>
                <w:rFonts w:cs="Calibri"/>
                <w:color w:val="000000"/>
                <w:sz w:val="20"/>
                <w:szCs w:val="20"/>
              </w:rPr>
            </w:pPr>
            <w:r w:rsidRPr="00BE458E">
              <w:rPr>
                <w:rFonts w:cs="Calibri"/>
                <w:color w:val="000000"/>
                <w:sz w:val="20"/>
                <w:szCs w:val="20"/>
              </w:rPr>
              <w:t>NR311e</w:t>
            </w:r>
          </w:p>
        </w:tc>
        <w:tc>
          <w:tcPr>
            <w:tcW w:w="3760" w:type="dxa"/>
            <w:tcBorders>
              <w:top w:val="nil"/>
              <w:left w:val="nil"/>
              <w:bottom w:val="nil"/>
              <w:right w:val="nil"/>
            </w:tcBorders>
            <w:shd w:val="clear" w:color="auto" w:fill="auto"/>
          </w:tcPr>
          <w:p w14:paraId="650D0CD7" w14:textId="77777777" w:rsidR="006A14B6" w:rsidRPr="00BE458E" w:rsidRDefault="006A14B6" w:rsidP="00461F5F">
            <w:pPr>
              <w:rPr>
                <w:rFonts w:cs="Calibri"/>
                <w:color w:val="000000"/>
                <w:sz w:val="20"/>
                <w:szCs w:val="20"/>
              </w:rPr>
            </w:pPr>
            <w:r w:rsidRPr="00BE458E">
              <w:rPr>
                <w:rFonts w:cs="Calibri"/>
                <w:color w:val="000000"/>
                <w:sz w:val="20"/>
                <w:szCs w:val="20"/>
              </w:rPr>
              <w:t>Holistic Integration Seminar I</w:t>
            </w:r>
          </w:p>
        </w:tc>
        <w:tc>
          <w:tcPr>
            <w:tcW w:w="720" w:type="dxa"/>
            <w:tcBorders>
              <w:top w:val="nil"/>
              <w:left w:val="nil"/>
              <w:bottom w:val="nil"/>
              <w:right w:val="nil"/>
            </w:tcBorders>
            <w:shd w:val="clear" w:color="auto" w:fill="auto"/>
          </w:tcPr>
          <w:p w14:paraId="40B28ACB" w14:textId="77777777" w:rsidR="006A14B6" w:rsidRPr="00BE458E" w:rsidRDefault="006A14B6" w:rsidP="00461F5F">
            <w:pPr>
              <w:jc w:val="center"/>
              <w:rPr>
                <w:rFonts w:cs="Calibri"/>
                <w:color w:val="000000"/>
                <w:sz w:val="20"/>
                <w:szCs w:val="20"/>
              </w:rPr>
            </w:pPr>
            <w:r w:rsidRPr="00BE458E">
              <w:rPr>
                <w:rFonts w:cs="Calibri"/>
                <w:color w:val="000000"/>
                <w:sz w:val="20"/>
                <w:szCs w:val="20"/>
              </w:rPr>
              <w:t>1.0</w:t>
            </w:r>
          </w:p>
        </w:tc>
        <w:tc>
          <w:tcPr>
            <w:tcW w:w="820" w:type="dxa"/>
            <w:tcBorders>
              <w:top w:val="nil"/>
              <w:left w:val="nil"/>
              <w:bottom w:val="nil"/>
              <w:right w:val="nil"/>
            </w:tcBorders>
            <w:shd w:val="clear" w:color="auto" w:fill="auto"/>
          </w:tcPr>
          <w:p w14:paraId="1C835CCC" w14:textId="77777777" w:rsidR="006A14B6" w:rsidRPr="00BE458E" w:rsidRDefault="006A14B6" w:rsidP="00461F5F">
            <w:pPr>
              <w:jc w:val="center"/>
              <w:rPr>
                <w:rFonts w:cs="Calibri"/>
                <w:color w:val="000000"/>
                <w:sz w:val="20"/>
                <w:szCs w:val="20"/>
              </w:rPr>
            </w:pPr>
            <w:r w:rsidRPr="00BE458E">
              <w:rPr>
                <w:rFonts w:cs="Calibri"/>
                <w:color w:val="000000"/>
                <w:sz w:val="20"/>
                <w:szCs w:val="20"/>
              </w:rPr>
              <w:t>15.0</w:t>
            </w:r>
          </w:p>
        </w:tc>
        <w:tc>
          <w:tcPr>
            <w:tcW w:w="2180" w:type="dxa"/>
            <w:tcBorders>
              <w:top w:val="nil"/>
              <w:left w:val="nil"/>
              <w:bottom w:val="nil"/>
              <w:right w:val="nil"/>
            </w:tcBorders>
            <w:shd w:val="clear" w:color="auto" w:fill="auto"/>
            <w:noWrap/>
          </w:tcPr>
          <w:p w14:paraId="768BC9C9" w14:textId="77777777" w:rsidR="006A14B6" w:rsidRPr="00BE458E" w:rsidRDefault="006A14B6" w:rsidP="00461F5F">
            <w:pPr>
              <w:jc w:val="center"/>
              <w:rPr>
                <w:rFonts w:cs="Calibri"/>
                <w:color w:val="000000"/>
                <w:sz w:val="20"/>
                <w:szCs w:val="20"/>
              </w:rPr>
            </w:pPr>
            <w:r w:rsidRPr="2EE6D1E3">
              <w:rPr>
                <w:rFonts w:cs="Calibri"/>
                <w:color w:val="000000" w:themeColor="text1"/>
                <w:sz w:val="20"/>
                <w:szCs w:val="20"/>
              </w:rPr>
              <w:t>NR310e, NR424, WS423, WS452e</w:t>
            </w:r>
          </w:p>
        </w:tc>
        <w:tc>
          <w:tcPr>
            <w:tcW w:w="1460" w:type="dxa"/>
            <w:tcBorders>
              <w:top w:val="nil"/>
              <w:left w:val="nil"/>
              <w:bottom w:val="nil"/>
              <w:right w:val="single" w:sz="8" w:space="0" w:color="auto"/>
            </w:tcBorders>
            <w:shd w:val="clear" w:color="auto" w:fill="auto"/>
            <w:noWrap/>
          </w:tcPr>
          <w:p w14:paraId="6BC90F64" w14:textId="77777777" w:rsidR="006A14B6" w:rsidRPr="00BE458E" w:rsidRDefault="006A14B6" w:rsidP="00461F5F">
            <w:pPr>
              <w:jc w:val="center"/>
              <w:rPr>
                <w:rFonts w:cs="Calibri"/>
                <w:color w:val="000000"/>
                <w:sz w:val="20"/>
                <w:szCs w:val="20"/>
              </w:rPr>
            </w:pPr>
          </w:p>
        </w:tc>
      </w:tr>
      <w:tr w:rsidR="006A14B6" w14:paraId="417AD5C2" w14:textId="77777777" w:rsidTr="7533E3EA">
        <w:trPr>
          <w:trHeight w:val="255"/>
        </w:trPr>
        <w:tc>
          <w:tcPr>
            <w:tcW w:w="1040" w:type="dxa"/>
            <w:tcBorders>
              <w:top w:val="nil"/>
              <w:left w:val="single" w:sz="8" w:space="0" w:color="auto"/>
              <w:bottom w:val="nil"/>
              <w:right w:val="nil"/>
            </w:tcBorders>
            <w:shd w:val="clear" w:color="auto" w:fill="auto"/>
            <w:noWrap/>
          </w:tcPr>
          <w:p w14:paraId="5992F4F8" w14:textId="77777777" w:rsidR="006A14B6" w:rsidRPr="00BE458E" w:rsidRDefault="006A14B6" w:rsidP="00461F5F">
            <w:pPr>
              <w:rPr>
                <w:rFonts w:cs="Calibri"/>
                <w:color w:val="000000"/>
                <w:sz w:val="20"/>
                <w:szCs w:val="20"/>
              </w:rPr>
            </w:pPr>
            <w:r w:rsidRPr="00BE458E">
              <w:rPr>
                <w:rFonts w:cs="Calibri"/>
                <w:color w:val="000000"/>
                <w:sz w:val="20"/>
                <w:szCs w:val="20"/>
              </w:rPr>
              <w:t>NR312e</w:t>
            </w:r>
          </w:p>
        </w:tc>
        <w:tc>
          <w:tcPr>
            <w:tcW w:w="3760" w:type="dxa"/>
            <w:tcBorders>
              <w:top w:val="nil"/>
              <w:left w:val="nil"/>
              <w:bottom w:val="nil"/>
              <w:right w:val="nil"/>
            </w:tcBorders>
            <w:shd w:val="clear" w:color="auto" w:fill="auto"/>
          </w:tcPr>
          <w:p w14:paraId="75CCAA1A" w14:textId="77777777" w:rsidR="006A14B6" w:rsidRPr="00BE458E" w:rsidRDefault="006A14B6" w:rsidP="00461F5F">
            <w:pPr>
              <w:rPr>
                <w:rFonts w:cs="Calibri"/>
                <w:color w:val="000000"/>
                <w:sz w:val="20"/>
                <w:szCs w:val="20"/>
              </w:rPr>
            </w:pPr>
            <w:r w:rsidRPr="00BE458E">
              <w:rPr>
                <w:rFonts w:cs="Calibri"/>
                <w:color w:val="000000"/>
                <w:sz w:val="20"/>
                <w:szCs w:val="20"/>
              </w:rPr>
              <w:t>Holistic Caring for Adults I</w:t>
            </w:r>
          </w:p>
        </w:tc>
        <w:tc>
          <w:tcPr>
            <w:tcW w:w="720" w:type="dxa"/>
            <w:tcBorders>
              <w:top w:val="nil"/>
              <w:left w:val="nil"/>
              <w:bottom w:val="nil"/>
              <w:right w:val="nil"/>
            </w:tcBorders>
            <w:shd w:val="clear" w:color="auto" w:fill="auto"/>
          </w:tcPr>
          <w:p w14:paraId="47A6A9BF" w14:textId="77777777" w:rsidR="006A14B6" w:rsidRPr="00BE458E" w:rsidRDefault="006A14B6" w:rsidP="00461F5F">
            <w:pPr>
              <w:jc w:val="center"/>
              <w:rPr>
                <w:rFonts w:cs="Calibri"/>
                <w:color w:val="000000"/>
                <w:sz w:val="20"/>
                <w:szCs w:val="20"/>
              </w:rPr>
            </w:pPr>
            <w:r w:rsidRPr="00BE458E">
              <w:rPr>
                <w:rFonts w:cs="Calibri"/>
                <w:color w:val="000000"/>
                <w:sz w:val="20"/>
                <w:szCs w:val="20"/>
              </w:rPr>
              <w:t>6.0</w:t>
            </w:r>
          </w:p>
        </w:tc>
        <w:tc>
          <w:tcPr>
            <w:tcW w:w="820" w:type="dxa"/>
            <w:tcBorders>
              <w:top w:val="nil"/>
              <w:left w:val="nil"/>
              <w:bottom w:val="nil"/>
              <w:right w:val="nil"/>
            </w:tcBorders>
            <w:shd w:val="clear" w:color="auto" w:fill="auto"/>
          </w:tcPr>
          <w:p w14:paraId="5FCAD96E" w14:textId="2B909F47" w:rsidR="006A14B6" w:rsidRPr="00BE458E" w:rsidRDefault="006A14B6" w:rsidP="00461F5F">
            <w:pPr>
              <w:jc w:val="center"/>
              <w:rPr>
                <w:rFonts w:cs="Calibri"/>
                <w:color w:val="000000"/>
                <w:sz w:val="20"/>
                <w:szCs w:val="20"/>
              </w:rPr>
            </w:pPr>
            <w:r w:rsidRPr="7533E3EA">
              <w:rPr>
                <w:rFonts w:cs="Calibri"/>
                <w:color w:val="000000" w:themeColor="text1"/>
                <w:sz w:val="20"/>
                <w:szCs w:val="20"/>
              </w:rPr>
              <w:t>1</w:t>
            </w:r>
            <w:r w:rsidR="44171577" w:rsidRPr="7533E3EA">
              <w:rPr>
                <w:rFonts w:cs="Calibri"/>
                <w:color w:val="000000" w:themeColor="text1"/>
                <w:sz w:val="20"/>
                <w:szCs w:val="20"/>
              </w:rPr>
              <w:t>65</w:t>
            </w:r>
            <w:r w:rsidRPr="7533E3EA">
              <w:rPr>
                <w:rFonts w:cs="Calibri"/>
                <w:color w:val="000000" w:themeColor="text1"/>
                <w:sz w:val="20"/>
                <w:szCs w:val="20"/>
              </w:rPr>
              <w:t>.0</w:t>
            </w:r>
          </w:p>
        </w:tc>
        <w:tc>
          <w:tcPr>
            <w:tcW w:w="2180" w:type="dxa"/>
            <w:tcBorders>
              <w:top w:val="nil"/>
              <w:left w:val="nil"/>
              <w:bottom w:val="nil"/>
              <w:right w:val="nil"/>
            </w:tcBorders>
            <w:shd w:val="clear" w:color="auto" w:fill="auto"/>
            <w:noWrap/>
          </w:tcPr>
          <w:p w14:paraId="04043106" w14:textId="77777777" w:rsidR="006A14B6" w:rsidRPr="00BE458E" w:rsidRDefault="006A14B6" w:rsidP="00461F5F">
            <w:pPr>
              <w:jc w:val="center"/>
              <w:rPr>
                <w:rFonts w:cs="Calibri"/>
                <w:color w:val="000000"/>
                <w:sz w:val="20"/>
                <w:szCs w:val="20"/>
              </w:rPr>
            </w:pPr>
            <w:r w:rsidRPr="2EE6D1E3">
              <w:rPr>
                <w:rFonts w:cs="Calibri"/>
                <w:color w:val="000000" w:themeColor="text1"/>
                <w:sz w:val="20"/>
                <w:szCs w:val="20"/>
              </w:rPr>
              <w:t>NR310e, NR424, WS423, WS452e</w:t>
            </w:r>
          </w:p>
        </w:tc>
        <w:tc>
          <w:tcPr>
            <w:tcW w:w="1460" w:type="dxa"/>
            <w:tcBorders>
              <w:top w:val="nil"/>
              <w:left w:val="nil"/>
              <w:bottom w:val="nil"/>
              <w:right w:val="single" w:sz="8" w:space="0" w:color="auto"/>
            </w:tcBorders>
            <w:shd w:val="clear" w:color="auto" w:fill="auto"/>
            <w:noWrap/>
          </w:tcPr>
          <w:p w14:paraId="2FD96169" w14:textId="77777777" w:rsidR="006A14B6" w:rsidRPr="00BE458E" w:rsidRDefault="006A14B6" w:rsidP="00461F5F">
            <w:pPr>
              <w:jc w:val="center"/>
              <w:rPr>
                <w:rFonts w:cs="Calibri"/>
                <w:color w:val="000000"/>
                <w:sz w:val="20"/>
                <w:szCs w:val="20"/>
              </w:rPr>
            </w:pPr>
          </w:p>
        </w:tc>
      </w:tr>
      <w:tr w:rsidR="006A14B6" w14:paraId="53661E1A" w14:textId="77777777" w:rsidTr="7533E3EA">
        <w:trPr>
          <w:trHeight w:val="255"/>
        </w:trPr>
        <w:tc>
          <w:tcPr>
            <w:tcW w:w="1040" w:type="dxa"/>
            <w:tcBorders>
              <w:top w:val="nil"/>
              <w:left w:val="single" w:sz="8" w:space="0" w:color="auto"/>
              <w:bottom w:val="nil"/>
              <w:right w:val="nil"/>
            </w:tcBorders>
            <w:shd w:val="clear" w:color="auto" w:fill="auto"/>
            <w:noWrap/>
            <w:hideMark/>
          </w:tcPr>
          <w:p w14:paraId="20673A70" w14:textId="77777777" w:rsidR="006A14B6" w:rsidRPr="00BE458E" w:rsidRDefault="006A14B6" w:rsidP="00461F5F">
            <w:pPr>
              <w:rPr>
                <w:rFonts w:cs="Calibri"/>
                <w:color w:val="000000"/>
                <w:sz w:val="20"/>
                <w:szCs w:val="20"/>
              </w:rPr>
            </w:pPr>
            <w:r w:rsidRPr="00BE458E">
              <w:rPr>
                <w:rFonts w:cs="Calibri"/>
                <w:color w:val="000000"/>
                <w:sz w:val="20"/>
                <w:szCs w:val="20"/>
              </w:rPr>
              <w:t>NR314e</w:t>
            </w:r>
          </w:p>
        </w:tc>
        <w:tc>
          <w:tcPr>
            <w:tcW w:w="3760" w:type="dxa"/>
            <w:tcBorders>
              <w:top w:val="nil"/>
              <w:left w:val="nil"/>
              <w:bottom w:val="nil"/>
              <w:right w:val="nil"/>
            </w:tcBorders>
            <w:shd w:val="clear" w:color="auto" w:fill="auto"/>
            <w:hideMark/>
          </w:tcPr>
          <w:p w14:paraId="33398EB0" w14:textId="77777777" w:rsidR="006A14B6" w:rsidRPr="00BE458E" w:rsidRDefault="006A14B6" w:rsidP="00461F5F">
            <w:pPr>
              <w:rPr>
                <w:rFonts w:cs="Calibri"/>
                <w:color w:val="000000"/>
                <w:sz w:val="20"/>
                <w:szCs w:val="20"/>
              </w:rPr>
            </w:pPr>
            <w:r w:rsidRPr="00BE458E">
              <w:rPr>
                <w:rFonts w:cs="Calibri"/>
                <w:color w:val="000000"/>
                <w:sz w:val="20"/>
                <w:szCs w:val="20"/>
              </w:rPr>
              <w:t>Holistic Caring for Families</w:t>
            </w:r>
          </w:p>
        </w:tc>
        <w:tc>
          <w:tcPr>
            <w:tcW w:w="720" w:type="dxa"/>
            <w:tcBorders>
              <w:top w:val="nil"/>
              <w:left w:val="nil"/>
              <w:bottom w:val="nil"/>
              <w:right w:val="nil"/>
            </w:tcBorders>
            <w:shd w:val="clear" w:color="auto" w:fill="auto"/>
            <w:hideMark/>
          </w:tcPr>
          <w:p w14:paraId="4223D206" w14:textId="77777777" w:rsidR="006A14B6" w:rsidRPr="00BE458E" w:rsidRDefault="006A14B6" w:rsidP="00461F5F">
            <w:pPr>
              <w:jc w:val="center"/>
              <w:rPr>
                <w:rFonts w:cs="Calibri"/>
                <w:color w:val="000000"/>
                <w:sz w:val="20"/>
                <w:szCs w:val="20"/>
              </w:rPr>
            </w:pPr>
            <w:r w:rsidRPr="00BE458E">
              <w:rPr>
                <w:rFonts w:cs="Calibri"/>
                <w:color w:val="000000"/>
                <w:sz w:val="20"/>
                <w:szCs w:val="20"/>
              </w:rPr>
              <w:t>5.0</w:t>
            </w:r>
          </w:p>
        </w:tc>
        <w:tc>
          <w:tcPr>
            <w:tcW w:w="820" w:type="dxa"/>
            <w:tcBorders>
              <w:top w:val="nil"/>
              <w:left w:val="nil"/>
              <w:bottom w:val="nil"/>
              <w:right w:val="nil"/>
            </w:tcBorders>
            <w:shd w:val="clear" w:color="auto" w:fill="auto"/>
            <w:hideMark/>
          </w:tcPr>
          <w:p w14:paraId="733D1315" w14:textId="55D16AE0" w:rsidR="006A14B6" w:rsidRPr="00BE458E" w:rsidRDefault="006A14B6" w:rsidP="00461F5F">
            <w:pPr>
              <w:jc w:val="center"/>
              <w:rPr>
                <w:rFonts w:cs="Calibri"/>
                <w:color w:val="000000"/>
                <w:sz w:val="20"/>
                <w:szCs w:val="20"/>
              </w:rPr>
            </w:pPr>
            <w:r w:rsidRPr="7533E3EA">
              <w:rPr>
                <w:rFonts w:cs="Calibri"/>
                <w:color w:val="000000" w:themeColor="text1"/>
                <w:sz w:val="20"/>
                <w:szCs w:val="20"/>
              </w:rPr>
              <w:t>1</w:t>
            </w:r>
            <w:r w:rsidR="7E5E19CC" w:rsidRPr="7533E3EA">
              <w:rPr>
                <w:rFonts w:cs="Calibri"/>
                <w:color w:val="000000" w:themeColor="text1"/>
                <w:sz w:val="20"/>
                <w:szCs w:val="20"/>
              </w:rPr>
              <w:t>20</w:t>
            </w:r>
            <w:r w:rsidRPr="7533E3EA">
              <w:rPr>
                <w:rFonts w:cs="Calibri"/>
                <w:color w:val="000000" w:themeColor="text1"/>
                <w:sz w:val="20"/>
                <w:szCs w:val="20"/>
              </w:rPr>
              <w:t>.0</w:t>
            </w:r>
          </w:p>
        </w:tc>
        <w:tc>
          <w:tcPr>
            <w:tcW w:w="2180" w:type="dxa"/>
            <w:tcBorders>
              <w:top w:val="nil"/>
              <w:left w:val="nil"/>
              <w:bottom w:val="nil"/>
              <w:right w:val="nil"/>
            </w:tcBorders>
            <w:shd w:val="clear" w:color="auto" w:fill="auto"/>
            <w:noWrap/>
            <w:hideMark/>
          </w:tcPr>
          <w:p w14:paraId="091203D8" w14:textId="701454D3" w:rsidR="006A14B6" w:rsidRPr="00BE458E" w:rsidRDefault="006A14B6" w:rsidP="00461F5F">
            <w:pPr>
              <w:jc w:val="center"/>
              <w:rPr>
                <w:rFonts w:cs="Calibri"/>
                <w:color w:val="000000"/>
                <w:sz w:val="20"/>
                <w:szCs w:val="20"/>
              </w:rPr>
            </w:pPr>
            <w:r w:rsidRPr="2EE6D1E3">
              <w:rPr>
                <w:rFonts w:cs="Calibri"/>
                <w:color w:val="000000" w:themeColor="text1"/>
                <w:sz w:val="20"/>
                <w:szCs w:val="20"/>
              </w:rPr>
              <w:t xml:space="preserve">NR310e, NR424, WS423, </w:t>
            </w:r>
            <w:r w:rsidRPr="00E32E6B">
              <w:rPr>
                <w:rFonts w:cs="Calibri"/>
                <w:color w:val="000000" w:themeColor="text1"/>
                <w:sz w:val="20"/>
                <w:szCs w:val="20"/>
              </w:rPr>
              <w:t>WS45</w:t>
            </w:r>
            <w:r w:rsidR="00B64341" w:rsidRPr="00E32E6B">
              <w:rPr>
                <w:rFonts w:cs="Calibri"/>
                <w:color w:val="000000" w:themeColor="text1"/>
                <w:sz w:val="20"/>
                <w:szCs w:val="20"/>
              </w:rPr>
              <w:t>2</w:t>
            </w:r>
            <w:r w:rsidRPr="00E32E6B">
              <w:rPr>
                <w:rFonts w:cs="Calibri"/>
                <w:color w:val="000000" w:themeColor="text1"/>
                <w:sz w:val="20"/>
                <w:szCs w:val="20"/>
              </w:rPr>
              <w:t>e</w:t>
            </w:r>
          </w:p>
        </w:tc>
        <w:tc>
          <w:tcPr>
            <w:tcW w:w="1460" w:type="dxa"/>
            <w:tcBorders>
              <w:top w:val="nil"/>
              <w:left w:val="nil"/>
              <w:bottom w:val="nil"/>
              <w:right w:val="single" w:sz="8" w:space="0" w:color="auto"/>
            </w:tcBorders>
            <w:shd w:val="clear" w:color="auto" w:fill="auto"/>
            <w:noWrap/>
            <w:hideMark/>
          </w:tcPr>
          <w:p w14:paraId="132A28A6" w14:textId="77777777" w:rsidR="006A14B6" w:rsidRPr="00BE458E" w:rsidRDefault="006A14B6" w:rsidP="00461F5F">
            <w:pPr>
              <w:jc w:val="center"/>
              <w:rPr>
                <w:rFonts w:cs="Calibri"/>
                <w:color w:val="000000"/>
                <w:sz w:val="20"/>
                <w:szCs w:val="20"/>
              </w:rPr>
            </w:pPr>
          </w:p>
        </w:tc>
      </w:tr>
      <w:tr w:rsidR="006A14B6" w14:paraId="36C91D6E"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tcPr>
          <w:p w14:paraId="0F9DB553" w14:textId="77777777" w:rsidR="006A14B6" w:rsidRPr="00BE458E" w:rsidRDefault="006A14B6" w:rsidP="00461F5F">
            <w:pPr>
              <w:rPr>
                <w:rFonts w:cs="Calibri"/>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tcPr>
          <w:p w14:paraId="3041D784" w14:textId="77777777" w:rsidR="006A14B6" w:rsidRPr="00BE458E" w:rsidRDefault="006A14B6" w:rsidP="00461F5F">
            <w:pPr>
              <w:rPr>
                <w:rFonts w:cs="Calibri"/>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tcPr>
          <w:p w14:paraId="68F5BCCA" w14:textId="77777777" w:rsidR="006A14B6" w:rsidRPr="00BE458E" w:rsidRDefault="006A14B6" w:rsidP="00461F5F">
            <w:pPr>
              <w:jc w:val="center"/>
              <w:rPr>
                <w:rFonts w:cs="Calibri"/>
                <w:color w:val="000000"/>
                <w:sz w:val="20"/>
                <w:szCs w:val="20"/>
              </w:rPr>
            </w:pPr>
            <w:r w:rsidRPr="00BE458E">
              <w:rPr>
                <w:rFonts w:cs="Calibri"/>
                <w:b/>
                <w:bCs/>
                <w:color w:val="000000"/>
                <w:sz w:val="20"/>
                <w:szCs w:val="20"/>
              </w:rPr>
              <w:t>15.0</w:t>
            </w:r>
          </w:p>
        </w:tc>
        <w:tc>
          <w:tcPr>
            <w:tcW w:w="820" w:type="dxa"/>
            <w:tcBorders>
              <w:top w:val="nil"/>
              <w:left w:val="nil"/>
              <w:bottom w:val="nil"/>
              <w:right w:val="nil"/>
            </w:tcBorders>
            <w:shd w:val="clear" w:color="auto" w:fill="F2F2F2" w:themeFill="background1" w:themeFillShade="F2"/>
          </w:tcPr>
          <w:p w14:paraId="3658896B" w14:textId="3AD6CED9" w:rsidR="006A14B6" w:rsidRPr="00BE458E" w:rsidRDefault="006A14B6" w:rsidP="00461F5F">
            <w:pPr>
              <w:jc w:val="center"/>
              <w:rPr>
                <w:rFonts w:cs="Calibri"/>
                <w:color w:val="000000"/>
                <w:sz w:val="20"/>
                <w:szCs w:val="20"/>
              </w:rPr>
            </w:pPr>
            <w:r w:rsidRPr="7533E3EA">
              <w:rPr>
                <w:rFonts w:cs="Calibri"/>
                <w:b/>
                <w:bCs/>
                <w:color w:val="000000" w:themeColor="text1"/>
                <w:sz w:val="20"/>
                <w:szCs w:val="20"/>
              </w:rPr>
              <w:t>3</w:t>
            </w:r>
            <w:r w:rsidR="7D5AA093" w:rsidRPr="7533E3EA">
              <w:rPr>
                <w:rFonts w:cs="Calibri"/>
                <w:b/>
                <w:bCs/>
                <w:color w:val="000000" w:themeColor="text1"/>
                <w:sz w:val="20"/>
                <w:szCs w:val="20"/>
              </w:rPr>
              <w:t>4</w:t>
            </w:r>
            <w:r w:rsidRPr="7533E3EA">
              <w:rPr>
                <w:rFonts w:cs="Calibri"/>
                <w:b/>
                <w:bCs/>
                <w:color w:val="000000" w:themeColor="text1"/>
                <w:sz w:val="20"/>
                <w:szCs w:val="20"/>
              </w:rPr>
              <w:t>5.0</w:t>
            </w:r>
          </w:p>
        </w:tc>
        <w:tc>
          <w:tcPr>
            <w:tcW w:w="2180" w:type="dxa"/>
            <w:tcBorders>
              <w:top w:val="nil"/>
              <w:left w:val="nil"/>
              <w:bottom w:val="nil"/>
              <w:right w:val="nil"/>
            </w:tcBorders>
            <w:shd w:val="clear" w:color="auto" w:fill="F2F2F2" w:themeFill="background1" w:themeFillShade="F2"/>
            <w:noWrap/>
          </w:tcPr>
          <w:p w14:paraId="7D9CA742"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tcPr>
          <w:p w14:paraId="7DC98390" w14:textId="77777777" w:rsidR="006A14B6" w:rsidRPr="00BE458E" w:rsidRDefault="006A14B6" w:rsidP="00461F5F">
            <w:pPr>
              <w:jc w:val="center"/>
              <w:rPr>
                <w:rFonts w:cs="Calibri"/>
                <w:color w:val="000000"/>
                <w:sz w:val="20"/>
                <w:szCs w:val="20"/>
              </w:rPr>
            </w:pPr>
          </w:p>
        </w:tc>
      </w:tr>
      <w:tr w:rsidR="006A14B6" w14:paraId="31BCA50D" w14:textId="77777777" w:rsidTr="7533E3EA">
        <w:trPr>
          <w:trHeight w:val="255"/>
        </w:trPr>
        <w:tc>
          <w:tcPr>
            <w:tcW w:w="1040" w:type="dxa"/>
            <w:tcBorders>
              <w:top w:val="nil"/>
              <w:left w:val="single" w:sz="8" w:space="0" w:color="auto"/>
              <w:bottom w:val="nil"/>
              <w:right w:val="nil"/>
            </w:tcBorders>
            <w:shd w:val="clear" w:color="auto" w:fill="A6A6A6" w:themeFill="background1" w:themeFillShade="A6"/>
            <w:noWrap/>
            <w:vAlign w:val="center"/>
          </w:tcPr>
          <w:p w14:paraId="5C7AD103" w14:textId="77777777" w:rsidR="006A14B6" w:rsidRPr="00BE458E" w:rsidRDefault="006A14B6" w:rsidP="00461F5F">
            <w:pPr>
              <w:rPr>
                <w:rFonts w:cs="Calibri"/>
                <w:color w:val="000000"/>
                <w:sz w:val="20"/>
                <w:szCs w:val="20"/>
              </w:rPr>
            </w:pPr>
            <w:r w:rsidRPr="00BE458E">
              <w:rPr>
                <w:rFonts w:cs="Calibri"/>
                <w:b/>
                <w:bCs/>
                <w:color w:val="FFFFFF"/>
                <w:sz w:val="20"/>
                <w:szCs w:val="20"/>
              </w:rPr>
              <w:t>TERM 7</w:t>
            </w:r>
          </w:p>
        </w:tc>
        <w:tc>
          <w:tcPr>
            <w:tcW w:w="3760" w:type="dxa"/>
            <w:tcBorders>
              <w:top w:val="nil"/>
              <w:left w:val="nil"/>
              <w:bottom w:val="nil"/>
              <w:right w:val="nil"/>
            </w:tcBorders>
            <w:shd w:val="clear" w:color="auto" w:fill="A6A6A6" w:themeFill="background1" w:themeFillShade="A6"/>
            <w:vAlign w:val="center"/>
          </w:tcPr>
          <w:p w14:paraId="6EB147F0" w14:textId="77777777" w:rsidR="006A14B6" w:rsidRPr="00BE458E" w:rsidRDefault="006A14B6" w:rsidP="00461F5F">
            <w:pPr>
              <w:rPr>
                <w:rFonts w:cs="Calibri"/>
                <w:color w:val="000000"/>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tcPr>
          <w:p w14:paraId="2221B8F3"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tcPr>
          <w:p w14:paraId="02C11860"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noWrap/>
            <w:vAlign w:val="center"/>
          </w:tcPr>
          <w:p w14:paraId="44D0C309"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noWrap/>
            <w:vAlign w:val="center"/>
          </w:tcPr>
          <w:p w14:paraId="17D717E7"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CONCUR</w:t>
            </w:r>
          </w:p>
        </w:tc>
      </w:tr>
      <w:tr w:rsidR="006A14B6" w14:paraId="4B1D4A3A" w14:textId="77777777" w:rsidTr="7533E3EA">
        <w:trPr>
          <w:trHeight w:val="255"/>
        </w:trPr>
        <w:tc>
          <w:tcPr>
            <w:tcW w:w="1040" w:type="dxa"/>
            <w:tcBorders>
              <w:top w:val="nil"/>
              <w:left w:val="single" w:sz="8" w:space="0" w:color="auto"/>
              <w:bottom w:val="nil"/>
              <w:right w:val="nil"/>
            </w:tcBorders>
            <w:shd w:val="clear" w:color="auto" w:fill="auto"/>
            <w:noWrap/>
          </w:tcPr>
          <w:p w14:paraId="2D14BD0A" w14:textId="77777777" w:rsidR="006A14B6" w:rsidRPr="00BE458E" w:rsidRDefault="006A14B6" w:rsidP="00461F5F">
            <w:pPr>
              <w:rPr>
                <w:rFonts w:cs="Calibri"/>
                <w:color w:val="000000"/>
                <w:sz w:val="20"/>
                <w:szCs w:val="20"/>
              </w:rPr>
            </w:pPr>
            <w:r w:rsidRPr="00BE458E">
              <w:rPr>
                <w:rFonts w:cs="Calibri"/>
                <w:color w:val="000000"/>
                <w:sz w:val="20"/>
                <w:szCs w:val="20"/>
              </w:rPr>
              <w:t>NR410e</w:t>
            </w:r>
          </w:p>
        </w:tc>
        <w:tc>
          <w:tcPr>
            <w:tcW w:w="3760" w:type="dxa"/>
            <w:tcBorders>
              <w:top w:val="nil"/>
              <w:left w:val="nil"/>
              <w:bottom w:val="nil"/>
              <w:right w:val="nil"/>
            </w:tcBorders>
            <w:shd w:val="clear" w:color="auto" w:fill="auto"/>
          </w:tcPr>
          <w:p w14:paraId="0FA4EFE5" w14:textId="77777777" w:rsidR="006A14B6" w:rsidRPr="00BE458E" w:rsidRDefault="006A14B6" w:rsidP="00461F5F">
            <w:pPr>
              <w:rPr>
                <w:rFonts w:cs="Calibri"/>
                <w:color w:val="000000"/>
                <w:sz w:val="20"/>
                <w:szCs w:val="20"/>
              </w:rPr>
            </w:pPr>
            <w:r w:rsidRPr="00BE458E">
              <w:rPr>
                <w:rFonts w:cs="Calibri"/>
                <w:color w:val="000000"/>
                <w:sz w:val="20"/>
                <w:szCs w:val="20"/>
              </w:rPr>
              <w:t>Holistic Mental Health and Wellness Nursing</w:t>
            </w:r>
          </w:p>
        </w:tc>
        <w:tc>
          <w:tcPr>
            <w:tcW w:w="720" w:type="dxa"/>
            <w:tcBorders>
              <w:top w:val="nil"/>
              <w:left w:val="nil"/>
              <w:bottom w:val="nil"/>
              <w:right w:val="nil"/>
            </w:tcBorders>
            <w:shd w:val="clear" w:color="auto" w:fill="auto"/>
          </w:tcPr>
          <w:p w14:paraId="4593CDB4" w14:textId="77777777" w:rsidR="006A14B6" w:rsidRPr="00BE458E" w:rsidRDefault="006A14B6" w:rsidP="00461F5F">
            <w:pPr>
              <w:jc w:val="center"/>
              <w:rPr>
                <w:rFonts w:cs="Calibri"/>
                <w:color w:val="000000"/>
                <w:sz w:val="20"/>
                <w:szCs w:val="20"/>
              </w:rPr>
            </w:pPr>
            <w:r w:rsidRPr="00BE458E">
              <w:rPr>
                <w:rFonts w:cs="Calibri"/>
                <w:color w:val="000000"/>
                <w:sz w:val="20"/>
                <w:szCs w:val="20"/>
              </w:rPr>
              <w:t>5.0</w:t>
            </w:r>
          </w:p>
        </w:tc>
        <w:tc>
          <w:tcPr>
            <w:tcW w:w="820" w:type="dxa"/>
            <w:tcBorders>
              <w:top w:val="nil"/>
              <w:left w:val="nil"/>
              <w:bottom w:val="nil"/>
              <w:right w:val="nil"/>
            </w:tcBorders>
            <w:shd w:val="clear" w:color="auto" w:fill="auto"/>
          </w:tcPr>
          <w:p w14:paraId="52473DFE" w14:textId="09007266" w:rsidR="006A14B6" w:rsidRPr="00BE458E" w:rsidRDefault="006A14B6" w:rsidP="00461F5F">
            <w:pPr>
              <w:jc w:val="center"/>
              <w:rPr>
                <w:rFonts w:cs="Calibri"/>
                <w:color w:val="000000"/>
                <w:sz w:val="20"/>
                <w:szCs w:val="20"/>
              </w:rPr>
            </w:pPr>
            <w:r w:rsidRPr="7533E3EA">
              <w:rPr>
                <w:rFonts w:cs="Calibri"/>
                <w:color w:val="000000" w:themeColor="text1"/>
                <w:sz w:val="20"/>
                <w:szCs w:val="20"/>
              </w:rPr>
              <w:t>1</w:t>
            </w:r>
            <w:r w:rsidR="1233255B" w:rsidRPr="7533E3EA">
              <w:rPr>
                <w:rFonts w:cs="Calibri"/>
                <w:color w:val="000000" w:themeColor="text1"/>
                <w:sz w:val="20"/>
                <w:szCs w:val="20"/>
              </w:rPr>
              <w:t>20</w:t>
            </w:r>
            <w:r w:rsidRPr="7533E3EA">
              <w:rPr>
                <w:rFonts w:cs="Calibri"/>
                <w:color w:val="000000" w:themeColor="text1"/>
                <w:sz w:val="20"/>
                <w:szCs w:val="20"/>
              </w:rPr>
              <w:t>.0</w:t>
            </w:r>
          </w:p>
        </w:tc>
        <w:tc>
          <w:tcPr>
            <w:tcW w:w="2180" w:type="dxa"/>
            <w:tcBorders>
              <w:top w:val="nil"/>
              <w:left w:val="nil"/>
              <w:bottom w:val="nil"/>
              <w:right w:val="nil"/>
            </w:tcBorders>
            <w:shd w:val="clear" w:color="auto" w:fill="auto"/>
            <w:noWrap/>
          </w:tcPr>
          <w:p w14:paraId="12221DAE" w14:textId="77777777" w:rsidR="006A14B6" w:rsidRPr="00BE458E" w:rsidRDefault="006A14B6" w:rsidP="00461F5F">
            <w:pPr>
              <w:jc w:val="center"/>
              <w:rPr>
                <w:rFonts w:cs="Calibri"/>
                <w:color w:val="000000"/>
                <w:sz w:val="20"/>
                <w:szCs w:val="20"/>
              </w:rPr>
            </w:pPr>
            <w:r w:rsidRPr="00BE458E">
              <w:rPr>
                <w:rFonts w:cs="Calibri"/>
                <w:color w:val="000000"/>
                <w:sz w:val="20"/>
                <w:szCs w:val="20"/>
              </w:rPr>
              <w:t>NR3</w:t>
            </w:r>
            <w:r>
              <w:rPr>
                <w:rFonts w:cs="Calibri"/>
                <w:color w:val="000000"/>
                <w:sz w:val="20"/>
                <w:szCs w:val="20"/>
              </w:rPr>
              <w:t>04</w:t>
            </w:r>
            <w:r w:rsidRPr="00BE458E">
              <w:rPr>
                <w:rFonts w:cs="Calibri"/>
                <w:color w:val="000000"/>
                <w:sz w:val="20"/>
                <w:szCs w:val="20"/>
              </w:rPr>
              <w:t>e, NR31</w:t>
            </w:r>
            <w:r>
              <w:rPr>
                <w:rFonts w:cs="Calibri"/>
                <w:color w:val="000000"/>
                <w:sz w:val="20"/>
                <w:szCs w:val="20"/>
              </w:rPr>
              <w:t>1</w:t>
            </w:r>
            <w:r w:rsidRPr="00BE458E">
              <w:rPr>
                <w:rFonts w:cs="Calibri"/>
                <w:color w:val="000000"/>
                <w:sz w:val="20"/>
                <w:szCs w:val="20"/>
              </w:rPr>
              <w:t>e, NR3</w:t>
            </w:r>
            <w:r>
              <w:rPr>
                <w:rFonts w:cs="Calibri"/>
                <w:color w:val="000000"/>
                <w:sz w:val="20"/>
                <w:szCs w:val="20"/>
              </w:rPr>
              <w:t>12</w:t>
            </w:r>
            <w:r w:rsidRPr="00BE458E">
              <w:rPr>
                <w:rFonts w:cs="Calibri"/>
                <w:color w:val="000000"/>
                <w:sz w:val="20"/>
                <w:szCs w:val="20"/>
              </w:rPr>
              <w:t>e, NR314e</w:t>
            </w:r>
          </w:p>
        </w:tc>
        <w:tc>
          <w:tcPr>
            <w:tcW w:w="1460" w:type="dxa"/>
            <w:tcBorders>
              <w:top w:val="nil"/>
              <w:left w:val="nil"/>
              <w:bottom w:val="nil"/>
              <w:right w:val="single" w:sz="8" w:space="0" w:color="auto"/>
            </w:tcBorders>
            <w:shd w:val="clear" w:color="auto" w:fill="auto"/>
            <w:noWrap/>
          </w:tcPr>
          <w:p w14:paraId="41D95EF9" w14:textId="77777777" w:rsidR="006A14B6" w:rsidRPr="00BE458E" w:rsidRDefault="006A14B6" w:rsidP="00461F5F">
            <w:pPr>
              <w:jc w:val="center"/>
              <w:rPr>
                <w:rFonts w:cs="Calibri"/>
                <w:color w:val="000000"/>
                <w:sz w:val="20"/>
                <w:szCs w:val="20"/>
              </w:rPr>
            </w:pPr>
          </w:p>
        </w:tc>
      </w:tr>
      <w:tr w:rsidR="006A14B6" w14:paraId="247B90D1" w14:textId="77777777" w:rsidTr="7533E3EA">
        <w:trPr>
          <w:trHeight w:val="255"/>
        </w:trPr>
        <w:tc>
          <w:tcPr>
            <w:tcW w:w="1040" w:type="dxa"/>
            <w:tcBorders>
              <w:top w:val="nil"/>
              <w:left w:val="single" w:sz="8" w:space="0" w:color="auto"/>
              <w:bottom w:val="nil"/>
              <w:right w:val="nil"/>
            </w:tcBorders>
            <w:shd w:val="clear" w:color="auto" w:fill="auto"/>
            <w:noWrap/>
          </w:tcPr>
          <w:p w14:paraId="3DB56FC2" w14:textId="77777777" w:rsidR="006A14B6" w:rsidRPr="00BE458E" w:rsidRDefault="006A14B6" w:rsidP="00461F5F">
            <w:pPr>
              <w:rPr>
                <w:rFonts w:cs="Calibri"/>
                <w:color w:val="000000"/>
                <w:sz w:val="20"/>
                <w:szCs w:val="20"/>
              </w:rPr>
            </w:pPr>
            <w:r w:rsidRPr="00BE458E">
              <w:rPr>
                <w:rFonts w:cs="Calibri"/>
                <w:color w:val="000000"/>
                <w:sz w:val="20"/>
                <w:szCs w:val="20"/>
              </w:rPr>
              <w:t>NR411e</w:t>
            </w:r>
          </w:p>
        </w:tc>
        <w:tc>
          <w:tcPr>
            <w:tcW w:w="3760" w:type="dxa"/>
            <w:tcBorders>
              <w:top w:val="nil"/>
              <w:left w:val="nil"/>
              <w:bottom w:val="nil"/>
              <w:right w:val="nil"/>
            </w:tcBorders>
            <w:shd w:val="clear" w:color="auto" w:fill="auto"/>
          </w:tcPr>
          <w:p w14:paraId="748D3366" w14:textId="77777777" w:rsidR="006A14B6" w:rsidRPr="00BE458E" w:rsidRDefault="006A14B6" w:rsidP="00461F5F">
            <w:pPr>
              <w:rPr>
                <w:rFonts w:cs="Calibri"/>
                <w:color w:val="000000"/>
                <w:sz w:val="20"/>
                <w:szCs w:val="20"/>
              </w:rPr>
            </w:pPr>
            <w:r w:rsidRPr="00BE458E">
              <w:rPr>
                <w:rFonts w:cs="Calibri"/>
                <w:color w:val="000000"/>
                <w:sz w:val="20"/>
                <w:szCs w:val="20"/>
              </w:rPr>
              <w:t>Holistic Integration Seminar II</w:t>
            </w:r>
          </w:p>
        </w:tc>
        <w:tc>
          <w:tcPr>
            <w:tcW w:w="720" w:type="dxa"/>
            <w:tcBorders>
              <w:top w:val="nil"/>
              <w:left w:val="nil"/>
              <w:bottom w:val="nil"/>
              <w:right w:val="nil"/>
            </w:tcBorders>
            <w:shd w:val="clear" w:color="auto" w:fill="auto"/>
          </w:tcPr>
          <w:p w14:paraId="67F9CCA9" w14:textId="77777777" w:rsidR="006A14B6" w:rsidRPr="00BE458E" w:rsidRDefault="006A14B6" w:rsidP="00461F5F">
            <w:pPr>
              <w:jc w:val="center"/>
              <w:rPr>
                <w:rFonts w:cs="Calibri"/>
                <w:color w:val="000000"/>
                <w:sz w:val="20"/>
                <w:szCs w:val="20"/>
              </w:rPr>
            </w:pPr>
            <w:r w:rsidRPr="00BE458E">
              <w:rPr>
                <w:rFonts w:cs="Calibri"/>
                <w:color w:val="000000"/>
                <w:sz w:val="20"/>
                <w:szCs w:val="20"/>
              </w:rPr>
              <w:t>1.0</w:t>
            </w:r>
          </w:p>
        </w:tc>
        <w:tc>
          <w:tcPr>
            <w:tcW w:w="820" w:type="dxa"/>
            <w:tcBorders>
              <w:top w:val="nil"/>
              <w:left w:val="nil"/>
              <w:bottom w:val="nil"/>
              <w:right w:val="nil"/>
            </w:tcBorders>
            <w:shd w:val="clear" w:color="auto" w:fill="auto"/>
          </w:tcPr>
          <w:p w14:paraId="752D4BEE" w14:textId="77777777" w:rsidR="006A14B6" w:rsidRPr="00BE458E" w:rsidRDefault="006A14B6" w:rsidP="00461F5F">
            <w:pPr>
              <w:jc w:val="center"/>
              <w:rPr>
                <w:rFonts w:cs="Calibri"/>
                <w:color w:val="000000"/>
                <w:sz w:val="20"/>
                <w:szCs w:val="20"/>
              </w:rPr>
            </w:pPr>
            <w:r w:rsidRPr="00BE458E">
              <w:rPr>
                <w:rFonts w:cs="Calibri"/>
                <w:color w:val="000000"/>
                <w:sz w:val="20"/>
                <w:szCs w:val="20"/>
              </w:rPr>
              <w:t>15.0</w:t>
            </w:r>
          </w:p>
        </w:tc>
        <w:tc>
          <w:tcPr>
            <w:tcW w:w="2180" w:type="dxa"/>
            <w:tcBorders>
              <w:top w:val="nil"/>
              <w:left w:val="nil"/>
              <w:bottom w:val="nil"/>
              <w:right w:val="nil"/>
            </w:tcBorders>
            <w:shd w:val="clear" w:color="auto" w:fill="auto"/>
            <w:noWrap/>
          </w:tcPr>
          <w:p w14:paraId="65C6CFD0" w14:textId="77777777" w:rsidR="006A14B6" w:rsidRPr="00BE458E" w:rsidRDefault="006A14B6" w:rsidP="00461F5F">
            <w:pPr>
              <w:jc w:val="center"/>
              <w:rPr>
                <w:rFonts w:cs="Calibri"/>
                <w:color w:val="000000"/>
                <w:sz w:val="20"/>
                <w:szCs w:val="20"/>
              </w:rPr>
            </w:pPr>
            <w:r w:rsidRPr="00BE458E">
              <w:rPr>
                <w:rFonts w:cs="Calibri"/>
                <w:color w:val="000000"/>
                <w:sz w:val="20"/>
                <w:szCs w:val="20"/>
              </w:rPr>
              <w:t>NR3</w:t>
            </w:r>
            <w:r>
              <w:rPr>
                <w:rFonts w:cs="Calibri"/>
                <w:color w:val="000000"/>
                <w:sz w:val="20"/>
                <w:szCs w:val="20"/>
              </w:rPr>
              <w:t>04</w:t>
            </w:r>
            <w:r w:rsidRPr="00BE458E">
              <w:rPr>
                <w:rFonts w:cs="Calibri"/>
                <w:color w:val="000000"/>
                <w:sz w:val="20"/>
                <w:szCs w:val="20"/>
              </w:rPr>
              <w:t>e, NR31</w:t>
            </w:r>
            <w:r>
              <w:rPr>
                <w:rFonts w:cs="Calibri"/>
                <w:color w:val="000000"/>
                <w:sz w:val="20"/>
                <w:szCs w:val="20"/>
              </w:rPr>
              <w:t>1</w:t>
            </w:r>
            <w:r w:rsidRPr="00BE458E">
              <w:rPr>
                <w:rFonts w:cs="Calibri"/>
                <w:color w:val="000000"/>
                <w:sz w:val="20"/>
                <w:szCs w:val="20"/>
              </w:rPr>
              <w:t>e, NR3</w:t>
            </w:r>
            <w:r>
              <w:rPr>
                <w:rFonts w:cs="Calibri"/>
                <w:color w:val="000000"/>
                <w:sz w:val="20"/>
                <w:szCs w:val="20"/>
              </w:rPr>
              <w:t>12</w:t>
            </w:r>
            <w:r w:rsidRPr="00BE458E">
              <w:rPr>
                <w:rFonts w:cs="Calibri"/>
                <w:color w:val="000000"/>
                <w:sz w:val="20"/>
                <w:szCs w:val="20"/>
              </w:rPr>
              <w:t>e, NR314e</w:t>
            </w:r>
          </w:p>
        </w:tc>
        <w:tc>
          <w:tcPr>
            <w:tcW w:w="1460" w:type="dxa"/>
            <w:tcBorders>
              <w:top w:val="nil"/>
              <w:left w:val="nil"/>
              <w:bottom w:val="nil"/>
              <w:right w:val="single" w:sz="8" w:space="0" w:color="auto"/>
            </w:tcBorders>
            <w:shd w:val="clear" w:color="auto" w:fill="auto"/>
            <w:noWrap/>
          </w:tcPr>
          <w:p w14:paraId="171F3D33" w14:textId="77777777" w:rsidR="006A14B6" w:rsidRPr="00BE458E" w:rsidRDefault="006A14B6" w:rsidP="00461F5F">
            <w:pPr>
              <w:jc w:val="center"/>
              <w:rPr>
                <w:rFonts w:cs="Calibri"/>
                <w:color w:val="000000"/>
                <w:sz w:val="20"/>
                <w:szCs w:val="20"/>
              </w:rPr>
            </w:pPr>
          </w:p>
        </w:tc>
      </w:tr>
      <w:tr w:rsidR="006A14B6" w14:paraId="7C4C9842" w14:textId="77777777" w:rsidTr="7533E3EA">
        <w:trPr>
          <w:trHeight w:val="255"/>
        </w:trPr>
        <w:tc>
          <w:tcPr>
            <w:tcW w:w="1040" w:type="dxa"/>
            <w:tcBorders>
              <w:top w:val="nil"/>
              <w:left w:val="single" w:sz="8" w:space="0" w:color="auto"/>
              <w:bottom w:val="nil"/>
              <w:right w:val="nil"/>
            </w:tcBorders>
            <w:shd w:val="clear" w:color="auto" w:fill="auto"/>
            <w:noWrap/>
          </w:tcPr>
          <w:p w14:paraId="336F59C0" w14:textId="77777777" w:rsidR="006A14B6" w:rsidRPr="00BE458E" w:rsidRDefault="006A14B6" w:rsidP="00461F5F">
            <w:pPr>
              <w:rPr>
                <w:rFonts w:cs="Calibri"/>
                <w:color w:val="000000"/>
                <w:sz w:val="20"/>
                <w:szCs w:val="20"/>
              </w:rPr>
            </w:pPr>
            <w:r w:rsidRPr="00BE458E">
              <w:rPr>
                <w:rFonts w:cs="Calibri"/>
                <w:color w:val="000000"/>
                <w:sz w:val="20"/>
                <w:szCs w:val="20"/>
              </w:rPr>
              <w:t>NR412e</w:t>
            </w:r>
          </w:p>
        </w:tc>
        <w:tc>
          <w:tcPr>
            <w:tcW w:w="3760" w:type="dxa"/>
            <w:tcBorders>
              <w:top w:val="nil"/>
              <w:left w:val="nil"/>
              <w:bottom w:val="nil"/>
              <w:right w:val="nil"/>
            </w:tcBorders>
            <w:shd w:val="clear" w:color="auto" w:fill="auto"/>
          </w:tcPr>
          <w:p w14:paraId="51D2DA97" w14:textId="77777777" w:rsidR="006A14B6" w:rsidRPr="00BE458E" w:rsidRDefault="006A14B6" w:rsidP="00461F5F">
            <w:pPr>
              <w:rPr>
                <w:rFonts w:cs="Calibri"/>
                <w:color w:val="000000"/>
                <w:sz w:val="20"/>
                <w:szCs w:val="20"/>
              </w:rPr>
            </w:pPr>
            <w:r w:rsidRPr="00BE458E">
              <w:rPr>
                <w:rFonts w:cs="Calibri"/>
                <w:color w:val="000000"/>
                <w:sz w:val="20"/>
                <w:szCs w:val="20"/>
              </w:rPr>
              <w:t>Holistic Caring for Adults II</w:t>
            </w:r>
          </w:p>
        </w:tc>
        <w:tc>
          <w:tcPr>
            <w:tcW w:w="720" w:type="dxa"/>
            <w:tcBorders>
              <w:top w:val="nil"/>
              <w:left w:val="nil"/>
              <w:bottom w:val="nil"/>
              <w:right w:val="nil"/>
            </w:tcBorders>
            <w:shd w:val="clear" w:color="auto" w:fill="auto"/>
          </w:tcPr>
          <w:p w14:paraId="2118A368" w14:textId="77777777" w:rsidR="006A14B6" w:rsidRPr="00BE458E" w:rsidRDefault="006A14B6" w:rsidP="00461F5F">
            <w:pPr>
              <w:jc w:val="center"/>
              <w:rPr>
                <w:rFonts w:cs="Calibri"/>
                <w:color w:val="000000"/>
                <w:sz w:val="20"/>
                <w:szCs w:val="20"/>
              </w:rPr>
            </w:pPr>
            <w:r w:rsidRPr="00BE458E">
              <w:rPr>
                <w:rFonts w:cs="Calibri"/>
                <w:color w:val="000000"/>
                <w:sz w:val="20"/>
                <w:szCs w:val="20"/>
              </w:rPr>
              <w:t>6.0</w:t>
            </w:r>
          </w:p>
        </w:tc>
        <w:tc>
          <w:tcPr>
            <w:tcW w:w="820" w:type="dxa"/>
            <w:tcBorders>
              <w:top w:val="nil"/>
              <w:left w:val="nil"/>
              <w:bottom w:val="nil"/>
              <w:right w:val="nil"/>
            </w:tcBorders>
            <w:shd w:val="clear" w:color="auto" w:fill="auto"/>
          </w:tcPr>
          <w:p w14:paraId="49418A5F" w14:textId="53078AE2" w:rsidR="006A14B6" w:rsidRPr="00BE458E" w:rsidRDefault="006A14B6" w:rsidP="00461F5F">
            <w:pPr>
              <w:jc w:val="center"/>
              <w:rPr>
                <w:rFonts w:cs="Calibri"/>
                <w:color w:val="000000"/>
                <w:sz w:val="20"/>
                <w:szCs w:val="20"/>
              </w:rPr>
            </w:pPr>
            <w:r w:rsidRPr="7533E3EA">
              <w:rPr>
                <w:rFonts w:cs="Calibri"/>
                <w:color w:val="000000" w:themeColor="text1"/>
                <w:sz w:val="20"/>
                <w:szCs w:val="20"/>
              </w:rPr>
              <w:t>1</w:t>
            </w:r>
            <w:r w:rsidR="7581A68B" w:rsidRPr="7533E3EA">
              <w:rPr>
                <w:rFonts w:cs="Calibri"/>
                <w:color w:val="000000" w:themeColor="text1"/>
                <w:sz w:val="20"/>
                <w:szCs w:val="20"/>
              </w:rPr>
              <w:t>65</w:t>
            </w:r>
            <w:r w:rsidRPr="7533E3EA">
              <w:rPr>
                <w:rFonts w:cs="Calibri"/>
                <w:color w:val="000000" w:themeColor="text1"/>
                <w:sz w:val="20"/>
                <w:szCs w:val="20"/>
              </w:rPr>
              <w:t>.0</w:t>
            </w:r>
          </w:p>
        </w:tc>
        <w:tc>
          <w:tcPr>
            <w:tcW w:w="2180" w:type="dxa"/>
            <w:tcBorders>
              <w:top w:val="nil"/>
              <w:left w:val="nil"/>
              <w:bottom w:val="nil"/>
              <w:right w:val="nil"/>
            </w:tcBorders>
            <w:shd w:val="clear" w:color="auto" w:fill="auto"/>
            <w:noWrap/>
          </w:tcPr>
          <w:p w14:paraId="72664430" w14:textId="77777777" w:rsidR="006A14B6" w:rsidRPr="00BE458E" w:rsidRDefault="006A14B6" w:rsidP="00461F5F">
            <w:pPr>
              <w:jc w:val="center"/>
              <w:rPr>
                <w:rFonts w:cs="Calibri"/>
                <w:color w:val="000000"/>
                <w:sz w:val="20"/>
                <w:szCs w:val="20"/>
              </w:rPr>
            </w:pPr>
            <w:r w:rsidRPr="00BE458E">
              <w:rPr>
                <w:rFonts w:cs="Calibri"/>
                <w:color w:val="000000"/>
                <w:sz w:val="20"/>
                <w:szCs w:val="20"/>
              </w:rPr>
              <w:t>NR3</w:t>
            </w:r>
            <w:r>
              <w:rPr>
                <w:rFonts w:cs="Calibri"/>
                <w:color w:val="000000"/>
                <w:sz w:val="20"/>
                <w:szCs w:val="20"/>
              </w:rPr>
              <w:t>04</w:t>
            </w:r>
            <w:r w:rsidRPr="00BE458E">
              <w:rPr>
                <w:rFonts w:cs="Calibri"/>
                <w:color w:val="000000"/>
                <w:sz w:val="20"/>
                <w:szCs w:val="20"/>
              </w:rPr>
              <w:t>e, NR31</w:t>
            </w:r>
            <w:r>
              <w:rPr>
                <w:rFonts w:cs="Calibri"/>
                <w:color w:val="000000"/>
                <w:sz w:val="20"/>
                <w:szCs w:val="20"/>
              </w:rPr>
              <w:t>1</w:t>
            </w:r>
            <w:r w:rsidRPr="00BE458E">
              <w:rPr>
                <w:rFonts w:cs="Calibri"/>
                <w:color w:val="000000"/>
                <w:sz w:val="20"/>
                <w:szCs w:val="20"/>
              </w:rPr>
              <w:t>e, NR3</w:t>
            </w:r>
            <w:r>
              <w:rPr>
                <w:rFonts w:cs="Calibri"/>
                <w:color w:val="000000"/>
                <w:sz w:val="20"/>
                <w:szCs w:val="20"/>
              </w:rPr>
              <w:t>12</w:t>
            </w:r>
            <w:r w:rsidRPr="00BE458E">
              <w:rPr>
                <w:rFonts w:cs="Calibri"/>
                <w:color w:val="000000"/>
                <w:sz w:val="20"/>
                <w:szCs w:val="20"/>
              </w:rPr>
              <w:t>e, NR314e</w:t>
            </w:r>
          </w:p>
        </w:tc>
        <w:tc>
          <w:tcPr>
            <w:tcW w:w="1460" w:type="dxa"/>
            <w:tcBorders>
              <w:top w:val="nil"/>
              <w:left w:val="nil"/>
              <w:bottom w:val="nil"/>
              <w:right w:val="single" w:sz="8" w:space="0" w:color="auto"/>
            </w:tcBorders>
            <w:shd w:val="clear" w:color="auto" w:fill="auto"/>
            <w:noWrap/>
          </w:tcPr>
          <w:p w14:paraId="5852D1EF" w14:textId="77777777" w:rsidR="006A14B6" w:rsidRPr="00BE458E" w:rsidRDefault="006A14B6" w:rsidP="00461F5F">
            <w:pPr>
              <w:jc w:val="center"/>
              <w:rPr>
                <w:rFonts w:cs="Calibri"/>
                <w:color w:val="000000"/>
                <w:sz w:val="20"/>
                <w:szCs w:val="20"/>
              </w:rPr>
            </w:pPr>
          </w:p>
        </w:tc>
      </w:tr>
      <w:tr w:rsidR="006A14B6" w14:paraId="2750018D" w14:textId="77777777" w:rsidTr="7533E3EA">
        <w:trPr>
          <w:trHeight w:val="255"/>
        </w:trPr>
        <w:tc>
          <w:tcPr>
            <w:tcW w:w="1040" w:type="dxa"/>
            <w:tcBorders>
              <w:top w:val="nil"/>
              <w:left w:val="single" w:sz="8" w:space="0" w:color="auto"/>
              <w:bottom w:val="nil"/>
              <w:right w:val="nil"/>
            </w:tcBorders>
            <w:shd w:val="clear" w:color="auto" w:fill="auto"/>
            <w:noWrap/>
          </w:tcPr>
          <w:p w14:paraId="217A2566" w14:textId="77777777" w:rsidR="006A14B6" w:rsidRPr="00BE458E" w:rsidRDefault="006A14B6" w:rsidP="00461F5F">
            <w:pPr>
              <w:rPr>
                <w:rFonts w:cs="Calibri"/>
                <w:color w:val="000000"/>
                <w:sz w:val="20"/>
                <w:szCs w:val="20"/>
              </w:rPr>
            </w:pPr>
          </w:p>
        </w:tc>
        <w:tc>
          <w:tcPr>
            <w:tcW w:w="3760" w:type="dxa"/>
            <w:tcBorders>
              <w:top w:val="nil"/>
              <w:left w:val="nil"/>
              <w:bottom w:val="nil"/>
              <w:right w:val="nil"/>
            </w:tcBorders>
            <w:shd w:val="clear" w:color="auto" w:fill="auto"/>
          </w:tcPr>
          <w:p w14:paraId="65F972A0" w14:textId="35A4DD4B" w:rsidR="006A14B6" w:rsidRPr="00BE458E" w:rsidRDefault="006A14B6" w:rsidP="00461F5F">
            <w:pPr>
              <w:rPr>
                <w:rFonts w:cs="Calibri"/>
                <w:color w:val="000000"/>
                <w:sz w:val="20"/>
                <w:szCs w:val="20"/>
              </w:rPr>
            </w:pPr>
            <w:r w:rsidRPr="00BE458E">
              <w:rPr>
                <w:rFonts w:cs="Calibri"/>
                <w:color w:val="000000"/>
                <w:sz w:val="20"/>
                <w:szCs w:val="20"/>
              </w:rPr>
              <w:t>Elective</w:t>
            </w:r>
          </w:p>
        </w:tc>
        <w:tc>
          <w:tcPr>
            <w:tcW w:w="720" w:type="dxa"/>
            <w:tcBorders>
              <w:top w:val="nil"/>
              <w:left w:val="nil"/>
              <w:bottom w:val="nil"/>
              <w:right w:val="nil"/>
            </w:tcBorders>
            <w:shd w:val="clear" w:color="auto" w:fill="auto"/>
          </w:tcPr>
          <w:p w14:paraId="2DAF4349"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37B51539"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38FBED0C"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33C1A7D2" w14:textId="77777777" w:rsidR="006A14B6" w:rsidRPr="00BE458E" w:rsidRDefault="006A14B6" w:rsidP="00461F5F">
            <w:pPr>
              <w:jc w:val="center"/>
              <w:rPr>
                <w:rFonts w:cs="Calibri"/>
                <w:color w:val="000000"/>
                <w:sz w:val="20"/>
                <w:szCs w:val="20"/>
              </w:rPr>
            </w:pPr>
          </w:p>
        </w:tc>
      </w:tr>
      <w:tr w:rsidR="006A14B6" w14:paraId="68B9FA93" w14:textId="77777777" w:rsidTr="7533E3EA">
        <w:trPr>
          <w:trHeight w:val="255"/>
        </w:trPr>
        <w:tc>
          <w:tcPr>
            <w:tcW w:w="1040" w:type="dxa"/>
            <w:tcBorders>
              <w:top w:val="nil"/>
              <w:left w:val="single" w:sz="8" w:space="0" w:color="auto"/>
              <w:bottom w:val="nil"/>
              <w:right w:val="nil"/>
            </w:tcBorders>
            <w:shd w:val="clear" w:color="auto" w:fill="F2F2F2" w:themeFill="background1" w:themeFillShade="F2"/>
            <w:noWrap/>
          </w:tcPr>
          <w:p w14:paraId="43584508" w14:textId="77777777" w:rsidR="006A14B6" w:rsidRPr="00BE458E" w:rsidRDefault="006A14B6" w:rsidP="00461F5F">
            <w:pPr>
              <w:rPr>
                <w:rFonts w:cs="Calibri"/>
                <w:color w:val="000000"/>
                <w:sz w:val="20"/>
                <w:szCs w:val="20"/>
              </w:rPr>
            </w:pPr>
            <w:r w:rsidRPr="00BE458E">
              <w:rPr>
                <w:rFonts w:cs="Calibri"/>
                <w:b/>
                <w:bCs/>
                <w:color w:val="000000"/>
                <w:sz w:val="20"/>
                <w:szCs w:val="20"/>
              </w:rPr>
              <w:t> </w:t>
            </w:r>
          </w:p>
        </w:tc>
        <w:tc>
          <w:tcPr>
            <w:tcW w:w="3760" w:type="dxa"/>
            <w:tcBorders>
              <w:top w:val="nil"/>
              <w:left w:val="nil"/>
              <w:bottom w:val="nil"/>
              <w:right w:val="nil"/>
            </w:tcBorders>
            <w:shd w:val="clear" w:color="auto" w:fill="F2F2F2" w:themeFill="background1" w:themeFillShade="F2"/>
          </w:tcPr>
          <w:p w14:paraId="2C5D1056" w14:textId="77777777" w:rsidR="006A14B6" w:rsidRPr="00BE458E" w:rsidRDefault="006A14B6" w:rsidP="00461F5F">
            <w:pPr>
              <w:rPr>
                <w:rFonts w:cs="Calibri"/>
                <w:color w:val="000000"/>
                <w:sz w:val="20"/>
                <w:szCs w:val="20"/>
              </w:rPr>
            </w:pPr>
            <w:r w:rsidRPr="00BE458E">
              <w:rPr>
                <w:rFonts w:cs="Calibri"/>
                <w:b/>
                <w:bCs/>
                <w:color w:val="000000"/>
                <w:sz w:val="20"/>
                <w:szCs w:val="20"/>
              </w:rPr>
              <w:t>Total Units/Hours:</w:t>
            </w:r>
          </w:p>
        </w:tc>
        <w:tc>
          <w:tcPr>
            <w:tcW w:w="720" w:type="dxa"/>
            <w:tcBorders>
              <w:top w:val="nil"/>
              <w:left w:val="nil"/>
              <w:bottom w:val="nil"/>
              <w:right w:val="nil"/>
            </w:tcBorders>
            <w:shd w:val="clear" w:color="auto" w:fill="F2F2F2" w:themeFill="background1" w:themeFillShade="F2"/>
          </w:tcPr>
          <w:p w14:paraId="09487136" w14:textId="77777777" w:rsidR="006A14B6" w:rsidRPr="00BE458E" w:rsidRDefault="006A14B6" w:rsidP="00461F5F">
            <w:pPr>
              <w:jc w:val="center"/>
              <w:rPr>
                <w:rFonts w:cs="Calibri"/>
                <w:color w:val="000000"/>
                <w:sz w:val="20"/>
                <w:szCs w:val="20"/>
              </w:rPr>
            </w:pPr>
            <w:r w:rsidRPr="00BE458E">
              <w:rPr>
                <w:rFonts w:cs="Calibri"/>
                <w:b/>
                <w:bCs/>
                <w:color w:val="000000"/>
                <w:sz w:val="20"/>
                <w:szCs w:val="20"/>
              </w:rPr>
              <w:t>15.0</w:t>
            </w:r>
          </w:p>
        </w:tc>
        <w:tc>
          <w:tcPr>
            <w:tcW w:w="820" w:type="dxa"/>
            <w:tcBorders>
              <w:top w:val="nil"/>
              <w:left w:val="nil"/>
              <w:bottom w:val="nil"/>
              <w:right w:val="nil"/>
            </w:tcBorders>
            <w:shd w:val="clear" w:color="auto" w:fill="F2F2F2" w:themeFill="background1" w:themeFillShade="F2"/>
          </w:tcPr>
          <w:p w14:paraId="3B2BE069" w14:textId="3B28E52E" w:rsidR="006A14B6" w:rsidRPr="00BE458E" w:rsidRDefault="006A14B6" w:rsidP="00461F5F">
            <w:pPr>
              <w:jc w:val="center"/>
              <w:rPr>
                <w:rFonts w:cs="Calibri"/>
                <w:color w:val="000000"/>
                <w:sz w:val="20"/>
                <w:szCs w:val="20"/>
              </w:rPr>
            </w:pPr>
            <w:r w:rsidRPr="7533E3EA">
              <w:rPr>
                <w:rFonts w:cs="Calibri"/>
                <w:b/>
                <w:bCs/>
                <w:color w:val="000000" w:themeColor="text1"/>
                <w:sz w:val="20"/>
                <w:szCs w:val="20"/>
              </w:rPr>
              <w:t>3</w:t>
            </w:r>
            <w:r w:rsidR="6F314012" w:rsidRPr="7533E3EA">
              <w:rPr>
                <w:rFonts w:cs="Calibri"/>
                <w:b/>
                <w:bCs/>
                <w:color w:val="000000" w:themeColor="text1"/>
                <w:sz w:val="20"/>
                <w:szCs w:val="20"/>
              </w:rPr>
              <w:t>4</w:t>
            </w:r>
            <w:r w:rsidRPr="7533E3EA">
              <w:rPr>
                <w:rFonts w:cs="Calibri"/>
                <w:b/>
                <w:bCs/>
                <w:color w:val="000000" w:themeColor="text1"/>
                <w:sz w:val="20"/>
                <w:szCs w:val="20"/>
              </w:rPr>
              <w:t>5.0</w:t>
            </w:r>
          </w:p>
        </w:tc>
        <w:tc>
          <w:tcPr>
            <w:tcW w:w="2180" w:type="dxa"/>
            <w:tcBorders>
              <w:top w:val="nil"/>
              <w:left w:val="nil"/>
              <w:bottom w:val="nil"/>
              <w:right w:val="nil"/>
            </w:tcBorders>
            <w:shd w:val="clear" w:color="auto" w:fill="F2F2F2" w:themeFill="background1" w:themeFillShade="F2"/>
            <w:noWrap/>
          </w:tcPr>
          <w:p w14:paraId="1D4CF40A"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F2F2F2" w:themeFill="background1" w:themeFillShade="F2"/>
            <w:noWrap/>
          </w:tcPr>
          <w:p w14:paraId="2C3AD995" w14:textId="77777777" w:rsidR="006A14B6" w:rsidRPr="00BE458E" w:rsidRDefault="006A14B6" w:rsidP="00461F5F">
            <w:pPr>
              <w:jc w:val="center"/>
              <w:rPr>
                <w:rFonts w:cs="Calibri"/>
                <w:color w:val="000000"/>
                <w:sz w:val="20"/>
                <w:szCs w:val="20"/>
              </w:rPr>
            </w:pPr>
          </w:p>
        </w:tc>
      </w:tr>
      <w:tr w:rsidR="006A14B6" w14:paraId="35414C5D" w14:textId="77777777" w:rsidTr="7533E3EA">
        <w:trPr>
          <w:trHeight w:val="255"/>
        </w:trPr>
        <w:tc>
          <w:tcPr>
            <w:tcW w:w="1040" w:type="dxa"/>
            <w:tcBorders>
              <w:top w:val="nil"/>
              <w:left w:val="single" w:sz="8" w:space="0" w:color="auto"/>
              <w:bottom w:val="nil"/>
              <w:right w:val="nil"/>
            </w:tcBorders>
            <w:shd w:val="clear" w:color="auto" w:fill="A6A6A6" w:themeFill="background1" w:themeFillShade="A6"/>
            <w:noWrap/>
            <w:vAlign w:val="center"/>
          </w:tcPr>
          <w:p w14:paraId="41CEC440" w14:textId="77777777" w:rsidR="006A14B6" w:rsidRPr="00BE458E" w:rsidRDefault="006A14B6" w:rsidP="00461F5F">
            <w:pPr>
              <w:rPr>
                <w:rFonts w:cs="Calibri"/>
                <w:color w:val="000000"/>
                <w:sz w:val="20"/>
                <w:szCs w:val="20"/>
              </w:rPr>
            </w:pPr>
            <w:r w:rsidRPr="00BE458E">
              <w:rPr>
                <w:rFonts w:cs="Calibri"/>
                <w:b/>
                <w:bCs/>
                <w:color w:val="FFFFFF"/>
                <w:sz w:val="20"/>
                <w:szCs w:val="20"/>
              </w:rPr>
              <w:t>TERM 8</w:t>
            </w:r>
          </w:p>
        </w:tc>
        <w:tc>
          <w:tcPr>
            <w:tcW w:w="3760" w:type="dxa"/>
            <w:tcBorders>
              <w:top w:val="nil"/>
              <w:left w:val="nil"/>
              <w:bottom w:val="nil"/>
              <w:right w:val="nil"/>
            </w:tcBorders>
            <w:shd w:val="clear" w:color="auto" w:fill="A6A6A6" w:themeFill="background1" w:themeFillShade="A6"/>
            <w:vAlign w:val="center"/>
          </w:tcPr>
          <w:p w14:paraId="344BA5D7" w14:textId="77777777" w:rsidR="006A14B6" w:rsidRPr="00BE458E" w:rsidRDefault="006A14B6" w:rsidP="00461F5F">
            <w:pPr>
              <w:rPr>
                <w:rFonts w:cs="Calibri"/>
                <w:color w:val="000000"/>
                <w:sz w:val="20"/>
                <w:szCs w:val="20"/>
              </w:rPr>
            </w:pPr>
            <w:r w:rsidRPr="00BE458E">
              <w:rPr>
                <w:rFonts w:cs="Calibri"/>
                <w:b/>
                <w:bCs/>
                <w:color w:val="FFFFFF"/>
                <w:sz w:val="20"/>
                <w:szCs w:val="20"/>
              </w:rPr>
              <w:t>COURSE</w:t>
            </w:r>
          </w:p>
        </w:tc>
        <w:tc>
          <w:tcPr>
            <w:tcW w:w="720" w:type="dxa"/>
            <w:tcBorders>
              <w:top w:val="nil"/>
              <w:left w:val="nil"/>
              <w:bottom w:val="nil"/>
              <w:right w:val="nil"/>
            </w:tcBorders>
            <w:shd w:val="clear" w:color="auto" w:fill="A6A6A6" w:themeFill="background1" w:themeFillShade="A6"/>
            <w:vAlign w:val="center"/>
          </w:tcPr>
          <w:p w14:paraId="5525F3BC"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UNITS</w:t>
            </w:r>
          </w:p>
        </w:tc>
        <w:tc>
          <w:tcPr>
            <w:tcW w:w="820" w:type="dxa"/>
            <w:tcBorders>
              <w:top w:val="nil"/>
              <w:left w:val="nil"/>
              <w:bottom w:val="nil"/>
              <w:right w:val="nil"/>
            </w:tcBorders>
            <w:shd w:val="clear" w:color="auto" w:fill="A6A6A6" w:themeFill="background1" w:themeFillShade="A6"/>
            <w:vAlign w:val="center"/>
          </w:tcPr>
          <w:p w14:paraId="2C0449D7"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CRED HRS</w:t>
            </w:r>
          </w:p>
        </w:tc>
        <w:tc>
          <w:tcPr>
            <w:tcW w:w="2180" w:type="dxa"/>
            <w:tcBorders>
              <w:top w:val="nil"/>
              <w:left w:val="nil"/>
              <w:bottom w:val="nil"/>
              <w:right w:val="nil"/>
            </w:tcBorders>
            <w:shd w:val="clear" w:color="auto" w:fill="A6A6A6" w:themeFill="background1" w:themeFillShade="A6"/>
            <w:noWrap/>
            <w:vAlign w:val="center"/>
          </w:tcPr>
          <w:p w14:paraId="3B918F14"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PREREQ</w:t>
            </w:r>
          </w:p>
        </w:tc>
        <w:tc>
          <w:tcPr>
            <w:tcW w:w="1460" w:type="dxa"/>
            <w:tcBorders>
              <w:top w:val="nil"/>
              <w:left w:val="nil"/>
              <w:bottom w:val="nil"/>
              <w:right w:val="single" w:sz="8" w:space="0" w:color="auto"/>
            </w:tcBorders>
            <w:shd w:val="clear" w:color="auto" w:fill="A6A6A6" w:themeFill="background1" w:themeFillShade="A6"/>
            <w:noWrap/>
            <w:vAlign w:val="center"/>
          </w:tcPr>
          <w:p w14:paraId="5A2AC12A" w14:textId="77777777" w:rsidR="006A14B6" w:rsidRPr="00BE458E" w:rsidRDefault="006A14B6" w:rsidP="00461F5F">
            <w:pPr>
              <w:jc w:val="center"/>
              <w:rPr>
                <w:rFonts w:cs="Calibri"/>
                <w:color w:val="000000"/>
                <w:sz w:val="20"/>
                <w:szCs w:val="20"/>
              </w:rPr>
            </w:pPr>
            <w:r w:rsidRPr="00BE458E">
              <w:rPr>
                <w:rFonts w:cs="Calibri"/>
                <w:b/>
                <w:bCs/>
                <w:color w:val="FFFFFF"/>
                <w:sz w:val="20"/>
                <w:szCs w:val="20"/>
              </w:rPr>
              <w:t>CONCUR</w:t>
            </w:r>
          </w:p>
        </w:tc>
      </w:tr>
      <w:tr w:rsidR="006A14B6" w14:paraId="1493DAED" w14:textId="77777777" w:rsidTr="7533E3EA">
        <w:trPr>
          <w:trHeight w:val="255"/>
        </w:trPr>
        <w:tc>
          <w:tcPr>
            <w:tcW w:w="1040" w:type="dxa"/>
            <w:tcBorders>
              <w:top w:val="nil"/>
              <w:left w:val="single" w:sz="8" w:space="0" w:color="auto"/>
              <w:bottom w:val="nil"/>
              <w:right w:val="nil"/>
            </w:tcBorders>
            <w:shd w:val="clear" w:color="auto" w:fill="auto"/>
            <w:noWrap/>
          </w:tcPr>
          <w:p w14:paraId="251B590A" w14:textId="77777777" w:rsidR="006A14B6" w:rsidRPr="00BE458E" w:rsidRDefault="006A14B6" w:rsidP="00461F5F">
            <w:pPr>
              <w:rPr>
                <w:rFonts w:cs="Calibri"/>
                <w:color w:val="000000"/>
                <w:sz w:val="20"/>
                <w:szCs w:val="20"/>
              </w:rPr>
            </w:pPr>
            <w:r w:rsidRPr="00BE458E">
              <w:rPr>
                <w:rFonts w:cs="Calibri"/>
                <w:color w:val="000000"/>
                <w:sz w:val="20"/>
                <w:szCs w:val="20"/>
              </w:rPr>
              <w:t>NR404e</w:t>
            </w:r>
          </w:p>
        </w:tc>
        <w:tc>
          <w:tcPr>
            <w:tcW w:w="3760" w:type="dxa"/>
            <w:tcBorders>
              <w:top w:val="nil"/>
              <w:left w:val="nil"/>
              <w:bottom w:val="nil"/>
              <w:right w:val="nil"/>
            </w:tcBorders>
            <w:shd w:val="clear" w:color="auto" w:fill="auto"/>
          </w:tcPr>
          <w:p w14:paraId="25339287" w14:textId="77777777" w:rsidR="006A14B6" w:rsidRPr="00BE458E" w:rsidRDefault="006A14B6" w:rsidP="00461F5F">
            <w:pPr>
              <w:rPr>
                <w:rFonts w:cs="Calibri"/>
                <w:color w:val="000000"/>
                <w:sz w:val="20"/>
                <w:szCs w:val="20"/>
              </w:rPr>
            </w:pPr>
            <w:r w:rsidRPr="00BE458E">
              <w:rPr>
                <w:rFonts w:cs="Calibri"/>
                <w:color w:val="000000"/>
                <w:sz w:val="20"/>
                <w:szCs w:val="20"/>
              </w:rPr>
              <w:t>Community Health Nursing/Population Focused Healthcare</w:t>
            </w:r>
          </w:p>
        </w:tc>
        <w:tc>
          <w:tcPr>
            <w:tcW w:w="720" w:type="dxa"/>
            <w:tcBorders>
              <w:top w:val="nil"/>
              <w:left w:val="nil"/>
              <w:bottom w:val="nil"/>
              <w:right w:val="nil"/>
            </w:tcBorders>
            <w:shd w:val="clear" w:color="auto" w:fill="auto"/>
          </w:tcPr>
          <w:p w14:paraId="4688F9DE" w14:textId="77777777" w:rsidR="006A14B6" w:rsidRPr="00BE458E" w:rsidRDefault="006A14B6" w:rsidP="00461F5F">
            <w:pPr>
              <w:jc w:val="center"/>
              <w:rPr>
                <w:rFonts w:cs="Calibri"/>
                <w:color w:val="000000"/>
                <w:sz w:val="20"/>
                <w:szCs w:val="20"/>
              </w:rPr>
            </w:pPr>
            <w:r w:rsidRPr="00BE458E">
              <w:rPr>
                <w:rFonts w:cs="Calibri"/>
                <w:color w:val="000000"/>
                <w:sz w:val="20"/>
                <w:szCs w:val="20"/>
              </w:rPr>
              <w:t>6.0</w:t>
            </w:r>
          </w:p>
        </w:tc>
        <w:tc>
          <w:tcPr>
            <w:tcW w:w="820" w:type="dxa"/>
            <w:tcBorders>
              <w:top w:val="nil"/>
              <w:left w:val="nil"/>
              <w:bottom w:val="nil"/>
              <w:right w:val="nil"/>
            </w:tcBorders>
            <w:shd w:val="clear" w:color="auto" w:fill="auto"/>
          </w:tcPr>
          <w:p w14:paraId="0FE695AA" w14:textId="5CEEF30F" w:rsidR="006A14B6" w:rsidRPr="00BE458E" w:rsidRDefault="006A14B6" w:rsidP="00461F5F">
            <w:pPr>
              <w:jc w:val="center"/>
              <w:rPr>
                <w:rFonts w:cs="Calibri"/>
                <w:color w:val="000000"/>
                <w:sz w:val="20"/>
                <w:szCs w:val="20"/>
              </w:rPr>
            </w:pPr>
            <w:r w:rsidRPr="7533E3EA">
              <w:rPr>
                <w:rFonts w:cs="Calibri"/>
                <w:color w:val="000000" w:themeColor="text1"/>
                <w:sz w:val="20"/>
                <w:szCs w:val="20"/>
              </w:rPr>
              <w:t>1</w:t>
            </w:r>
            <w:r w:rsidR="25437E9C" w:rsidRPr="7533E3EA">
              <w:rPr>
                <w:rFonts w:cs="Calibri"/>
                <w:color w:val="000000" w:themeColor="text1"/>
                <w:sz w:val="20"/>
                <w:szCs w:val="20"/>
              </w:rPr>
              <w:t>65</w:t>
            </w:r>
            <w:r w:rsidRPr="7533E3EA">
              <w:rPr>
                <w:rFonts w:cs="Calibri"/>
                <w:color w:val="000000" w:themeColor="text1"/>
                <w:sz w:val="20"/>
                <w:szCs w:val="20"/>
              </w:rPr>
              <w:t>.0</w:t>
            </w:r>
          </w:p>
        </w:tc>
        <w:tc>
          <w:tcPr>
            <w:tcW w:w="2180" w:type="dxa"/>
            <w:tcBorders>
              <w:top w:val="nil"/>
              <w:left w:val="nil"/>
              <w:bottom w:val="nil"/>
              <w:right w:val="nil"/>
            </w:tcBorders>
            <w:shd w:val="clear" w:color="auto" w:fill="auto"/>
            <w:noWrap/>
          </w:tcPr>
          <w:p w14:paraId="1C085056" w14:textId="77777777" w:rsidR="006A14B6" w:rsidRPr="00BE458E" w:rsidRDefault="006A14B6" w:rsidP="00461F5F">
            <w:pPr>
              <w:jc w:val="center"/>
              <w:rPr>
                <w:rFonts w:cs="Calibri"/>
                <w:color w:val="000000"/>
                <w:sz w:val="20"/>
                <w:szCs w:val="20"/>
              </w:rPr>
            </w:pPr>
            <w:r w:rsidRPr="00BE458E">
              <w:rPr>
                <w:rFonts w:eastAsia="Cambria" w:cs="Cambria"/>
                <w:color w:val="000000" w:themeColor="text1"/>
                <w:sz w:val="20"/>
                <w:szCs w:val="20"/>
              </w:rPr>
              <w:t>NR410e, NR411e, NR412e</w:t>
            </w:r>
          </w:p>
        </w:tc>
        <w:tc>
          <w:tcPr>
            <w:tcW w:w="1460" w:type="dxa"/>
            <w:tcBorders>
              <w:top w:val="nil"/>
              <w:left w:val="nil"/>
              <w:bottom w:val="nil"/>
              <w:right w:val="single" w:sz="8" w:space="0" w:color="auto"/>
            </w:tcBorders>
            <w:shd w:val="clear" w:color="auto" w:fill="auto"/>
            <w:noWrap/>
          </w:tcPr>
          <w:p w14:paraId="05FEA1DA" w14:textId="77777777" w:rsidR="006A14B6" w:rsidRPr="00BE458E" w:rsidRDefault="006A14B6" w:rsidP="00461F5F">
            <w:pPr>
              <w:jc w:val="center"/>
              <w:rPr>
                <w:rFonts w:cs="Calibri"/>
                <w:color w:val="000000"/>
                <w:sz w:val="20"/>
                <w:szCs w:val="20"/>
              </w:rPr>
            </w:pPr>
          </w:p>
        </w:tc>
      </w:tr>
      <w:tr w:rsidR="006A14B6" w14:paraId="1E3E8549" w14:textId="77777777" w:rsidTr="7533E3EA">
        <w:trPr>
          <w:trHeight w:val="255"/>
        </w:trPr>
        <w:tc>
          <w:tcPr>
            <w:tcW w:w="1040" w:type="dxa"/>
            <w:tcBorders>
              <w:top w:val="nil"/>
              <w:left w:val="single" w:sz="8" w:space="0" w:color="auto"/>
              <w:bottom w:val="nil"/>
              <w:right w:val="nil"/>
            </w:tcBorders>
            <w:shd w:val="clear" w:color="auto" w:fill="auto"/>
            <w:noWrap/>
          </w:tcPr>
          <w:p w14:paraId="07426874" w14:textId="77777777" w:rsidR="006A14B6" w:rsidRPr="00BE458E" w:rsidRDefault="006A14B6" w:rsidP="00461F5F">
            <w:pPr>
              <w:rPr>
                <w:rFonts w:cs="Calibri"/>
                <w:color w:val="000000"/>
                <w:sz w:val="20"/>
                <w:szCs w:val="20"/>
              </w:rPr>
            </w:pPr>
            <w:r w:rsidRPr="00BE458E">
              <w:rPr>
                <w:rFonts w:cs="Calibri"/>
                <w:color w:val="000000"/>
                <w:sz w:val="20"/>
                <w:szCs w:val="20"/>
              </w:rPr>
              <w:t>NR405e</w:t>
            </w:r>
          </w:p>
        </w:tc>
        <w:tc>
          <w:tcPr>
            <w:tcW w:w="3760" w:type="dxa"/>
            <w:tcBorders>
              <w:top w:val="nil"/>
              <w:left w:val="nil"/>
              <w:bottom w:val="nil"/>
              <w:right w:val="nil"/>
            </w:tcBorders>
            <w:shd w:val="clear" w:color="auto" w:fill="auto"/>
          </w:tcPr>
          <w:p w14:paraId="19ADE004" w14:textId="77777777" w:rsidR="006A14B6" w:rsidRPr="00BE458E" w:rsidRDefault="006A14B6" w:rsidP="00461F5F">
            <w:pPr>
              <w:rPr>
                <w:rFonts w:cs="Calibri"/>
                <w:color w:val="000000"/>
                <w:sz w:val="20"/>
                <w:szCs w:val="20"/>
              </w:rPr>
            </w:pPr>
            <w:r w:rsidRPr="00BE458E">
              <w:rPr>
                <w:rFonts w:cs="Calibri"/>
                <w:color w:val="000000"/>
                <w:sz w:val="20"/>
                <w:szCs w:val="20"/>
              </w:rPr>
              <w:t>Leadership in the Delivery of Healthcare</w:t>
            </w:r>
          </w:p>
        </w:tc>
        <w:tc>
          <w:tcPr>
            <w:tcW w:w="720" w:type="dxa"/>
            <w:tcBorders>
              <w:top w:val="nil"/>
              <w:left w:val="nil"/>
              <w:bottom w:val="nil"/>
              <w:right w:val="nil"/>
            </w:tcBorders>
            <w:shd w:val="clear" w:color="auto" w:fill="auto"/>
          </w:tcPr>
          <w:p w14:paraId="3E77C3EF"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13A4706F"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267A062D" w14:textId="77777777" w:rsidR="006A14B6" w:rsidRPr="00BE458E" w:rsidRDefault="006A14B6" w:rsidP="00461F5F">
            <w:pPr>
              <w:jc w:val="center"/>
              <w:rPr>
                <w:rFonts w:cs="Calibri"/>
                <w:color w:val="000000"/>
                <w:sz w:val="20"/>
                <w:szCs w:val="20"/>
              </w:rPr>
            </w:pPr>
            <w:r w:rsidRPr="00BE458E">
              <w:rPr>
                <w:rFonts w:cs="Calibri"/>
                <w:color w:val="000000"/>
                <w:sz w:val="20"/>
                <w:szCs w:val="20"/>
              </w:rPr>
              <w:t>NR410e, NR411e, NR412e</w:t>
            </w:r>
          </w:p>
        </w:tc>
        <w:tc>
          <w:tcPr>
            <w:tcW w:w="1460" w:type="dxa"/>
            <w:tcBorders>
              <w:top w:val="nil"/>
              <w:left w:val="nil"/>
              <w:bottom w:val="nil"/>
              <w:right w:val="single" w:sz="8" w:space="0" w:color="auto"/>
            </w:tcBorders>
            <w:shd w:val="clear" w:color="auto" w:fill="auto"/>
            <w:noWrap/>
          </w:tcPr>
          <w:p w14:paraId="324BBA80" w14:textId="77777777" w:rsidR="006A14B6" w:rsidRPr="00BE458E" w:rsidRDefault="006A14B6" w:rsidP="00461F5F">
            <w:pPr>
              <w:jc w:val="center"/>
              <w:rPr>
                <w:rFonts w:cs="Calibri"/>
                <w:color w:val="000000"/>
                <w:sz w:val="20"/>
                <w:szCs w:val="20"/>
              </w:rPr>
            </w:pPr>
          </w:p>
        </w:tc>
      </w:tr>
      <w:tr w:rsidR="006A14B6" w14:paraId="5EB6AC5D" w14:textId="77777777" w:rsidTr="7533E3EA">
        <w:trPr>
          <w:trHeight w:val="255"/>
        </w:trPr>
        <w:tc>
          <w:tcPr>
            <w:tcW w:w="1040" w:type="dxa"/>
            <w:tcBorders>
              <w:top w:val="nil"/>
              <w:left w:val="single" w:sz="8" w:space="0" w:color="auto"/>
              <w:bottom w:val="nil"/>
              <w:right w:val="nil"/>
            </w:tcBorders>
            <w:shd w:val="clear" w:color="auto" w:fill="auto"/>
            <w:noWrap/>
          </w:tcPr>
          <w:p w14:paraId="5F8C119E" w14:textId="77777777" w:rsidR="006A14B6" w:rsidRPr="00BE458E" w:rsidRDefault="006A14B6" w:rsidP="00461F5F">
            <w:pPr>
              <w:rPr>
                <w:rFonts w:cs="Calibri"/>
                <w:color w:val="000000"/>
                <w:sz w:val="20"/>
                <w:szCs w:val="20"/>
              </w:rPr>
            </w:pPr>
            <w:r w:rsidRPr="00BE458E">
              <w:rPr>
                <w:rFonts w:cs="Calibri"/>
                <w:color w:val="000000"/>
                <w:sz w:val="20"/>
                <w:szCs w:val="20"/>
              </w:rPr>
              <w:t>NR425e</w:t>
            </w:r>
          </w:p>
        </w:tc>
        <w:tc>
          <w:tcPr>
            <w:tcW w:w="3760" w:type="dxa"/>
            <w:tcBorders>
              <w:top w:val="nil"/>
              <w:left w:val="nil"/>
              <w:bottom w:val="nil"/>
              <w:right w:val="nil"/>
            </w:tcBorders>
            <w:shd w:val="clear" w:color="auto" w:fill="auto"/>
          </w:tcPr>
          <w:p w14:paraId="1B8CBAE9" w14:textId="77777777" w:rsidR="006A14B6" w:rsidRPr="00BE458E" w:rsidRDefault="006A14B6" w:rsidP="00461F5F">
            <w:pPr>
              <w:rPr>
                <w:rFonts w:cs="Calibri"/>
                <w:color w:val="000000"/>
                <w:sz w:val="20"/>
                <w:szCs w:val="20"/>
              </w:rPr>
            </w:pPr>
            <w:r w:rsidRPr="00BE458E">
              <w:rPr>
                <w:rFonts w:cs="Calibri"/>
                <w:color w:val="000000"/>
                <w:sz w:val="20"/>
                <w:szCs w:val="20"/>
              </w:rPr>
              <w:t>Senior Practicum in Nursing</w:t>
            </w:r>
          </w:p>
        </w:tc>
        <w:tc>
          <w:tcPr>
            <w:tcW w:w="720" w:type="dxa"/>
            <w:tcBorders>
              <w:top w:val="nil"/>
              <w:left w:val="nil"/>
              <w:bottom w:val="nil"/>
              <w:right w:val="nil"/>
            </w:tcBorders>
            <w:shd w:val="clear" w:color="auto" w:fill="auto"/>
          </w:tcPr>
          <w:p w14:paraId="00EB2E53" w14:textId="77777777" w:rsidR="006A14B6" w:rsidRPr="00BE458E" w:rsidRDefault="006A14B6" w:rsidP="00461F5F">
            <w:pPr>
              <w:jc w:val="center"/>
              <w:rPr>
                <w:rFonts w:cs="Calibri"/>
                <w:color w:val="000000"/>
                <w:sz w:val="20"/>
                <w:szCs w:val="20"/>
              </w:rPr>
            </w:pPr>
            <w:r w:rsidRPr="00BE458E">
              <w:rPr>
                <w:rFonts w:cs="Calibri"/>
                <w:color w:val="000000"/>
                <w:sz w:val="20"/>
                <w:szCs w:val="20"/>
              </w:rPr>
              <w:t>4.0</w:t>
            </w:r>
          </w:p>
        </w:tc>
        <w:tc>
          <w:tcPr>
            <w:tcW w:w="820" w:type="dxa"/>
            <w:tcBorders>
              <w:top w:val="nil"/>
              <w:left w:val="nil"/>
              <w:bottom w:val="nil"/>
              <w:right w:val="nil"/>
            </w:tcBorders>
            <w:shd w:val="clear" w:color="auto" w:fill="auto"/>
          </w:tcPr>
          <w:p w14:paraId="595CEA09" w14:textId="77777777" w:rsidR="006A14B6" w:rsidRPr="00BE458E" w:rsidRDefault="006A14B6" w:rsidP="00461F5F">
            <w:pPr>
              <w:jc w:val="center"/>
              <w:rPr>
                <w:rFonts w:cs="Calibri"/>
                <w:color w:val="000000"/>
                <w:sz w:val="20"/>
                <w:szCs w:val="20"/>
              </w:rPr>
            </w:pPr>
            <w:r w:rsidRPr="00BE458E">
              <w:rPr>
                <w:rFonts w:cs="Calibri"/>
                <w:color w:val="000000"/>
                <w:sz w:val="20"/>
                <w:szCs w:val="20"/>
              </w:rPr>
              <w:t>180.0</w:t>
            </w:r>
          </w:p>
        </w:tc>
        <w:tc>
          <w:tcPr>
            <w:tcW w:w="2180" w:type="dxa"/>
            <w:tcBorders>
              <w:top w:val="nil"/>
              <w:left w:val="nil"/>
              <w:bottom w:val="nil"/>
              <w:right w:val="nil"/>
            </w:tcBorders>
            <w:shd w:val="clear" w:color="auto" w:fill="auto"/>
            <w:noWrap/>
          </w:tcPr>
          <w:p w14:paraId="5C8B4AD6" w14:textId="77777777" w:rsidR="006A14B6" w:rsidRPr="00BE458E" w:rsidRDefault="006A14B6" w:rsidP="00461F5F">
            <w:pPr>
              <w:jc w:val="center"/>
              <w:rPr>
                <w:rFonts w:cs="Calibri"/>
                <w:color w:val="000000"/>
                <w:sz w:val="20"/>
                <w:szCs w:val="20"/>
              </w:rPr>
            </w:pPr>
            <w:r w:rsidRPr="00BE458E">
              <w:rPr>
                <w:rFonts w:cs="Calibri"/>
                <w:color w:val="000000"/>
                <w:sz w:val="20"/>
                <w:szCs w:val="20"/>
              </w:rPr>
              <w:t>NR410e, NR411e, NR412e</w:t>
            </w:r>
          </w:p>
        </w:tc>
        <w:tc>
          <w:tcPr>
            <w:tcW w:w="1460" w:type="dxa"/>
            <w:tcBorders>
              <w:top w:val="nil"/>
              <w:left w:val="nil"/>
              <w:bottom w:val="nil"/>
              <w:right w:val="single" w:sz="8" w:space="0" w:color="auto"/>
            </w:tcBorders>
            <w:shd w:val="clear" w:color="auto" w:fill="auto"/>
            <w:noWrap/>
          </w:tcPr>
          <w:p w14:paraId="66C2EACD" w14:textId="77777777" w:rsidR="006A14B6" w:rsidRPr="00BE458E" w:rsidRDefault="006A14B6" w:rsidP="00461F5F">
            <w:pPr>
              <w:jc w:val="center"/>
              <w:rPr>
                <w:rFonts w:cs="Calibri"/>
                <w:color w:val="000000"/>
                <w:sz w:val="20"/>
                <w:szCs w:val="20"/>
              </w:rPr>
            </w:pPr>
          </w:p>
        </w:tc>
      </w:tr>
      <w:tr w:rsidR="006A14B6" w14:paraId="7EE99660" w14:textId="77777777" w:rsidTr="7533E3EA">
        <w:trPr>
          <w:trHeight w:val="255"/>
        </w:trPr>
        <w:tc>
          <w:tcPr>
            <w:tcW w:w="1040" w:type="dxa"/>
            <w:tcBorders>
              <w:top w:val="nil"/>
              <w:left w:val="single" w:sz="8" w:space="0" w:color="auto"/>
              <w:bottom w:val="nil"/>
              <w:right w:val="nil"/>
            </w:tcBorders>
            <w:shd w:val="clear" w:color="auto" w:fill="auto"/>
            <w:noWrap/>
          </w:tcPr>
          <w:p w14:paraId="20FF4939" w14:textId="77777777" w:rsidR="006A14B6" w:rsidRPr="00BE458E" w:rsidRDefault="006A14B6" w:rsidP="00461F5F">
            <w:pPr>
              <w:rPr>
                <w:rFonts w:cs="Calibri"/>
                <w:color w:val="000000"/>
                <w:sz w:val="20"/>
                <w:szCs w:val="20"/>
              </w:rPr>
            </w:pPr>
          </w:p>
        </w:tc>
        <w:tc>
          <w:tcPr>
            <w:tcW w:w="3760" w:type="dxa"/>
            <w:tcBorders>
              <w:top w:val="nil"/>
              <w:left w:val="nil"/>
              <w:bottom w:val="nil"/>
              <w:right w:val="nil"/>
            </w:tcBorders>
            <w:shd w:val="clear" w:color="auto" w:fill="auto"/>
          </w:tcPr>
          <w:p w14:paraId="7CA8D696" w14:textId="10CA64A9" w:rsidR="006A14B6" w:rsidRPr="00BE458E" w:rsidRDefault="006A14B6" w:rsidP="00461F5F">
            <w:pPr>
              <w:rPr>
                <w:rFonts w:cs="Calibri"/>
                <w:color w:val="000000"/>
                <w:sz w:val="20"/>
                <w:szCs w:val="20"/>
              </w:rPr>
            </w:pPr>
            <w:r w:rsidRPr="00BE458E">
              <w:rPr>
                <w:rFonts w:cs="Calibri"/>
                <w:color w:val="000000"/>
                <w:sz w:val="20"/>
                <w:szCs w:val="20"/>
              </w:rPr>
              <w:t>Elective</w:t>
            </w:r>
          </w:p>
        </w:tc>
        <w:tc>
          <w:tcPr>
            <w:tcW w:w="720" w:type="dxa"/>
            <w:tcBorders>
              <w:top w:val="nil"/>
              <w:left w:val="nil"/>
              <w:bottom w:val="nil"/>
              <w:right w:val="nil"/>
            </w:tcBorders>
            <w:shd w:val="clear" w:color="auto" w:fill="auto"/>
          </w:tcPr>
          <w:p w14:paraId="743D323F" w14:textId="77777777" w:rsidR="006A14B6" w:rsidRPr="00BE458E" w:rsidRDefault="006A14B6" w:rsidP="00461F5F">
            <w:pPr>
              <w:jc w:val="center"/>
              <w:rPr>
                <w:rFonts w:cs="Calibri"/>
                <w:color w:val="000000"/>
                <w:sz w:val="20"/>
                <w:szCs w:val="20"/>
              </w:rPr>
            </w:pPr>
            <w:r w:rsidRPr="00BE458E">
              <w:rPr>
                <w:rFonts w:cs="Calibri"/>
                <w:color w:val="000000"/>
                <w:sz w:val="20"/>
                <w:szCs w:val="20"/>
              </w:rPr>
              <w:t>3.0</w:t>
            </w:r>
          </w:p>
        </w:tc>
        <w:tc>
          <w:tcPr>
            <w:tcW w:w="820" w:type="dxa"/>
            <w:tcBorders>
              <w:top w:val="nil"/>
              <w:left w:val="nil"/>
              <w:bottom w:val="nil"/>
              <w:right w:val="nil"/>
            </w:tcBorders>
            <w:shd w:val="clear" w:color="auto" w:fill="auto"/>
          </w:tcPr>
          <w:p w14:paraId="6ABDA188" w14:textId="77777777" w:rsidR="006A14B6" w:rsidRPr="00BE458E" w:rsidRDefault="006A14B6" w:rsidP="00461F5F">
            <w:pPr>
              <w:jc w:val="center"/>
              <w:rPr>
                <w:rFonts w:cs="Calibri"/>
                <w:color w:val="000000"/>
                <w:sz w:val="20"/>
                <w:szCs w:val="20"/>
              </w:rPr>
            </w:pPr>
            <w:r w:rsidRPr="00BE458E">
              <w:rPr>
                <w:rFonts w:cs="Calibri"/>
                <w:color w:val="000000"/>
                <w:sz w:val="20"/>
                <w:szCs w:val="20"/>
              </w:rPr>
              <w:t>45.0</w:t>
            </w:r>
          </w:p>
        </w:tc>
        <w:tc>
          <w:tcPr>
            <w:tcW w:w="2180" w:type="dxa"/>
            <w:tcBorders>
              <w:top w:val="nil"/>
              <w:left w:val="nil"/>
              <w:bottom w:val="nil"/>
              <w:right w:val="nil"/>
            </w:tcBorders>
            <w:shd w:val="clear" w:color="auto" w:fill="auto"/>
            <w:noWrap/>
          </w:tcPr>
          <w:p w14:paraId="07EAC7FC" w14:textId="77777777" w:rsidR="006A14B6" w:rsidRPr="00BE458E" w:rsidRDefault="006A14B6" w:rsidP="00461F5F">
            <w:pPr>
              <w:jc w:val="center"/>
              <w:rPr>
                <w:rFonts w:cs="Calibri"/>
                <w:color w:val="000000"/>
                <w:sz w:val="20"/>
                <w:szCs w:val="20"/>
              </w:rPr>
            </w:pPr>
          </w:p>
        </w:tc>
        <w:tc>
          <w:tcPr>
            <w:tcW w:w="1460" w:type="dxa"/>
            <w:tcBorders>
              <w:top w:val="nil"/>
              <w:left w:val="nil"/>
              <w:bottom w:val="nil"/>
              <w:right w:val="single" w:sz="8" w:space="0" w:color="auto"/>
            </w:tcBorders>
            <w:shd w:val="clear" w:color="auto" w:fill="auto"/>
            <w:noWrap/>
          </w:tcPr>
          <w:p w14:paraId="5506BF66" w14:textId="77777777" w:rsidR="006A14B6" w:rsidRPr="00BE458E" w:rsidRDefault="006A14B6" w:rsidP="00461F5F">
            <w:pPr>
              <w:jc w:val="center"/>
              <w:rPr>
                <w:rFonts w:cs="Calibri"/>
                <w:color w:val="000000"/>
                <w:sz w:val="20"/>
                <w:szCs w:val="20"/>
              </w:rPr>
            </w:pPr>
          </w:p>
        </w:tc>
      </w:tr>
      <w:tr w:rsidR="006A14B6" w14:paraId="052EF517" w14:textId="77777777" w:rsidTr="7533E3EA">
        <w:trPr>
          <w:trHeight w:val="255"/>
        </w:trPr>
        <w:tc>
          <w:tcPr>
            <w:tcW w:w="1040" w:type="dxa"/>
            <w:tcBorders>
              <w:top w:val="nil"/>
              <w:left w:val="single" w:sz="8" w:space="0" w:color="auto"/>
              <w:bottom w:val="single" w:sz="4" w:space="0" w:color="auto"/>
              <w:right w:val="nil"/>
            </w:tcBorders>
            <w:shd w:val="clear" w:color="auto" w:fill="F2F2F2" w:themeFill="background1" w:themeFillShade="F2"/>
            <w:noWrap/>
            <w:hideMark/>
          </w:tcPr>
          <w:p w14:paraId="623AD769"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single" w:sz="4" w:space="0" w:color="auto"/>
              <w:right w:val="nil"/>
            </w:tcBorders>
            <w:shd w:val="clear" w:color="auto" w:fill="F2F2F2" w:themeFill="background1" w:themeFillShade="F2"/>
            <w:noWrap/>
            <w:hideMark/>
          </w:tcPr>
          <w:p w14:paraId="0666BEC6" w14:textId="77777777" w:rsidR="006A14B6" w:rsidRPr="00BE458E" w:rsidRDefault="006A14B6" w:rsidP="00461F5F">
            <w:pPr>
              <w:rPr>
                <w:rFonts w:cs="Calibri"/>
                <w:b/>
                <w:bCs/>
                <w:color w:val="000000"/>
                <w:sz w:val="20"/>
                <w:szCs w:val="20"/>
              </w:rPr>
            </w:pPr>
            <w:r w:rsidRPr="00BE458E">
              <w:rPr>
                <w:rFonts w:cs="Calibri"/>
                <w:b/>
                <w:bCs/>
                <w:color w:val="000000"/>
                <w:sz w:val="20"/>
                <w:szCs w:val="20"/>
              </w:rPr>
              <w:t>Total Units/Hours:</w:t>
            </w:r>
          </w:p>
        </w:tc>
        <w:tc>
          <w:tcPr>
            <w:tcW w:w="720" w:type="dxa"/>
            <w:tcBorders>
              <w:top w:val="nil"/>
              <w:left w:val="nil"/>
              <w:bottom w:val="single" w:sz="4" w:space="0" w:color="auto"/>
              <w:right w:val="nil"/>
            </w:tcBorders>
            <w:shd w:val="clear" w:color="auto" w:fill="F2F2F2" w:themeFill="background1" w:themeFillShade="F2"/>
            <w:hideMark/>
          </w:tcPr>
          <w:p w14:paraId="2EB16D6D"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16.0</w:t>
            </w:r>
          </w:p>
        </w:tc>
        <w:tc>
          <w:tcPr>
            <w:tcW w:w="820" w:type="dxa"/>
            <w:tcBorders>
              <w:top w:val="nil"/>
              <w:left w:val="nil"/>
              <w:bottom w:val="single" w:sz="4" w:space="0" w:color="auto"/>
              <w:right w:val="nil"/>
            </w:tcBorders>
            <w:shd w:val="clear" w:color="auto" w:fill="F2F2F2" w:themeFill="background1" w:themeFillShade="F2"/>
            <w:hideMark/>
          </w:tcPr>
          <w:p w14:paraId="67BFAA9D" w14:textId="7943F900" w:rsidR="006A14B6" w:rsidRPr="00BE458E" w:rsidRDefault="006A14B6" w:rsidP="00461F5F">
            <w:pPr>
              <w:jc w:val="center"/>
              <w:rPr>
                <w:rFonts w:cs="Calibri"/>
                <w:b/>
                <w:bCs/>
                <w:color w:val="000000"/>
                <w:sz w:val="20"/>
                <w:szCs w:val="20"/>
              </w:rPr>
            </w:pPr>
            <w:r w:rsidRPr="7533E3EA">
              <w:rPr>
                <w:rFonts w:cs="Calibri"/>
                <w:b/>
                <w:bCs/>
                <w:color w:val="000000" w:themeColor="text1"/>
                <w:sz w:val="20"/>
                <w:szCs w:val="20"/>
              </w:rPr>
              <w:t>4</w:t>
            </w:r>
            <w:r w:rsidR="08BF00F5" w:rsidRPr="7533E3EA">
              <w:rPr>
                <w:rFonts w:cs="Calibri"/>
                <w:b/>
                <w:bCs/>
                <w:color w:val="000000" w:themeColor="text1"/>
                <w:sz w:val="20"/>
                <w:szCs w:val="20"/>
              </w:rPr>
              <w:t>35</w:t>
            </w:r>
            <w:r w:rsidRPr="7533E3EA">
              <w:rPr>
                <w:rFonts w:cs="Calibri"/>
                <w:b/>
                <w:bCs/>
                <w:color w:val="000000" w:themeColor="text1"/>
                <w:sz w:val="20"/>
                <w:szCs w:val="20"/>
              </w:rPr>
              <w:t>.0</w:t>
            </w:r>
          </w:p>
        </w:tc>
        <w:tc>
          <w:tcPr>
            <w:tcW w:w="2180" w:type="dxa"/>
            <w:tcBorders>
              <w:top w:val="nil"/>
              <w:left w:val="nil"/>
              <w:bottom w:val="single" w:sz="4" w:space="0" w:color="auto"/>
              <w:right w:val="nil"/>
            </w:tcBorders>
            <w:shd w:val="clear" w:color="auto" w:fill="F2F2F2" w:themeFill="background1" w:themeFillShade="F2"/>
            <w:noWrap/>
            <w:hideMark/>
          </w:tcPr>
          <w:p w14:paraId="3F0135D5"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single" w:sz="4" w:space="0" w:color="auto"/>
              <w:right w:val="single" w:sz="8" w:space="0" w:color="auto"/>
            </w:tcBorders>
            <w:shd w:val="clear" w:color="auto" w:fill="F2F2F2" w:themeFill="background1" w:themeFillShade="F2"/>
            <w:noWrap/>
            <w:hideMark/>
          </w:tcPr>
          <w:p w14:paraId="2C7AFC54" w14:textId="77777777" w:rsidR="006A14B6" w:rsidRPr="00BE458E" w:rsidRDefault="006A14B6" w:rsidP="00461F5F">
            <w:pPr>
              <w:jc w:val="center"/>
              <w:rPr>
                <w:rFonts w:cs="Calibri"/>
                <w:b/>
                <w:bCs/>
                <w:color w:val="000000"/>
                <w:sz w:val="20"/>
                <w:szCs w:val="20"/>
              </w:rPr>
            </w:pPr>
          </w:p>
        </w:tc>
      </w:tr>
      <w:tr w:rsidR="006A14B6" w14:paraId="163A7BCC" w14:textId="77777777" w:rsidTr="7533E3EA">
        <w:trPr>
          <w:trHeight w:val="270"/>
        </w:trPr>
        <w:tc>
          <w:tcPr>
            <w:tcW w:w="1040" w:type="dxa"/>
            <w:tcBorders>
              <w:top w:val="nil"/>
              <w:left w:val="single" w:sz="8" w:space="0" w:color="auto"/>
              <w:bottom w:val="single" w:sz="8" w:space="0" w:color="auto"/>
              <w:right w:val="nil"/>
            </w:tcBorders>
            <w:shd w:val="clear" w:color="auto" w:fill="F2F2F2" w:themeFill="background1" w:themeFillShade="F2"/>
            <w:noWrap/>
            <w:hideMark/>
          </w:tcPr>
          <w:p w14:paraId="757D2D46" w14:textId="77777777" w:rsidR="006A14B6" w:rsidRPr="00BE458E" w:rsidRDefault="006A14B6" w:rsidP="00461F5F">
            <w:pPr>
              <w:rPr>
                <w:rFonts w:cs="Calibri"/>
                <w:b/>
                <w:bCs/>
                <w:color w:val="000000"/>
                <w:sz w:val="20"/>
                <w:szCs w:val="20"/>
              </w:rPr>
            </w:pPr>
            <w:r w:rsidRPr="00BE458E">
              <w:rPr>
                <w:rFonts w:cs="Calibri"/>
                <w:b/>
                <w:bCs/>
                <w:color w:val="000000"/>
                <w:sz w:val="20"/>
                <w:szCs w:val="20"/>
              </w:rPr>
              <w:t> </w:t>
            </w:r>
          </w:p>
        </w:tc>
        <w:tc>
          <w:tcPr>
            <w:tcW w:w="3760" w:type="dxa"/>
            <w:tcBorders>
              <w:top w:val="nil"/>
              <w:left w:val="nil"/>
              <w:bottom w:val="single" w:sz="8" w:space="0" w:color="auto"/>
              <w:right w:val="nil"/>
            </w:tcBorders>
            <w:shd w:val="clear" w:color="auto" w:fill="F2F2F2" w:themeFill="background1" w:themeFillShade="F2"/>
            <w:noWrap/>
            <w:hideMark/>
          </w:tcPr>
          <w:p w14:paraId="5E3EBFED" w14:textId="77777777" w:rsidR="006A14B6" w:rsidRPr="00BE458E" w:rsidRDefault="006A14B6" w:rsidP="00461F5F">
            <w:pPr>
              <w:rPr>
                <w:rFonts w:cs="Calibri"/>
                <w:b/>
                <w:bCs/>
                <w:color w:val="000000"/>
                <w:sz w:val="20"/>
                <w:szCs w:val="20"/>
              </w:rPr>
            </w:pPr>
            <w:r w:rsidRPr="00BE458E">
              <w:rPr>
                <w:rFonts w:cs="Calibri"/>
                <w:b/>
                <w:bCs/>
                <w:color w:val="000000"/>
                <w:sz w:val="20"/>
                <w:szCs w:val="20"/>
              </w:rPr>
              <w:t>Program Total:</w:t>
            </w:r>
          </w:p>
        </w:tc>
        <w:tc>
          <w:tcPr>
            <w:tcW w:w="720" w:type="dxa"/>
            <w:tcBorders>
              <w:top w:val="nil"/>
              <w:left w:val="nil"/>
              <w:bottom w:val="single" w:sz="8" w:space="0" w:color="auto"/>
              <w:right w:val="nil"/>
            </w:tcBorders>
            <w:shd w:val="clear" w:color="auto" w:fill="F2F2F2" w:themeFill="background1" w:themeFillShade="F2"/>
            <w:hideMark/>
          </w:tcPr>
          <w:p w14:paraId="2855DDB6"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124.5</w:t>
            </w:r>
          </w:p>
        </w:tc>
        <w:tc>
          <w:tcPr>
            <w:tcW w:w="820" w:type="dxa"/>
            <w:tcBorders>
              <w:top w:val="nil"/>
              <w:left w:val="nil"/>
              <w:bottom w:val="single" w:sz="8" w:space="0" w:color="auto"/>
              <w:right w:val="nil"/>
            </w:tcBorders>
            <w:shd w:val="clear" w:color="auto" w:fill="F2F2F2" w:themeFill="background1" w:themeFillShade="F2"/>
            <w:hideMark/>
          </w:tcPr>
          <w:p w14:paraId="01275734" w14:textId="77777777" w:rsidR="006A14B6" w:rsidRPr="00BE458E" w:rsidRDefault="006A14B6" w:rsidP="00461F5F">
            <w:pPr>
              <w:jc w:val="center"/>
              <w:rPr>
                <w:rFonts w:cs="Calibri"/>
                <w:b/>
                <w:bCs/>
                <w:color w:val="000000"/>
                <w:sz w:val="20"/>
                <w:szCs w:val="20"/>
              </w:rPr>
            </w:pPr>
            <w:r w:rsidRPr="00BE458E">
              <w:rPr>
                <w:rFonts w:cs="Calibri"/>
                <w:b/>
                <w:bCs/>
                <w:color w:val="000000"/>
                <w:sz w:val="20"/>
                <w:szCs w:val="20"/>
              </w:rPr>
              <w:t>2,</w:t>
            </w:r>
            <w:r>
              <w:rPr>
                <w:rFonts w:cs="Calibri"/>
                <w:b/>
                <w:bCs/>
                <w:color w:val="000000"/>
                <w:sz w:val="20"/>
                <w:szCs w:val="20"/>
              </w:rPr>
              <w:t>445</w:t>
            </w:r>
            <w:r w:rsidRPr="00BE458E">
              <w:rPr>
                <w:rFonts w:cs="Calibri"/>
                <w:b/>
                <w:bCs/>
                <w:color w:val="000000"/>
                <w:sz w:val="20"/>
                <w:szCs w:val="20"/>
              </w:rPr>
              <w:t>.0</w:t>
            </w:r>
          </w:p>
        </w:tc>
        <w:tc>
          <w:tcPr>
            <w:tcW w:w="2180" w:type="dxa"/>
            <w:tcBorders>
              <w:top w:val="nil"/>
              <w:left w:val="nil"/>
              <w:bottom w:val="single" w:sz="8" w:space="0" w:color="auto"/>
              <w:right w:val="nil"/>
            </w:tcBorders>
            <w:shd w:val="clear" w:color="auto" w:fill="F2F2F2" w:themeFill="background1" w:themeFillShade="F2"/>
            <w:noWrap/>
            <w:hideMark/>
          </w:tcPr>
          <w:p w14:paraId="5D490F53" w14:textId="77777777" w:rsidR="006A14B6" w:rsidRPr="00BE458E" w:rsidRDefault="006A14B6" w:rsidP="00461F5F">
            <w:pPr>
              <w:jc w:val="center"/>
              <w:rPr>
                <w:rFonts w:cs="Calibri"/>
                <w:b/>
                <w:bCs/>
                <w:color w:val="000000"/>
                <w:sz w:val="20"/>
                <w:szCs w:val="20"/>
              </w:rPr>
            </w:pPr>
          </w:p>
        </w:tc>
        <w:tc>
          <w:tcPr>
            <w:tcW w:w="1460" w:type="dxa"/>
            <w:tcBorders>
              <w:top w:val="nil"/>
              <w:left w:val="nil"/>
              <w:bottom w:val="single" w:sz="8" w:space="0" w:color="auto"/>
              <w:right w:val="single" w:sz="8" w:space="0" w:color="auto"/>
            </w:tcBorders>
            <w:shd w:val="clear" w:color="auto" w:fill="F2F2F2" w:themeFill="background1" w:themeFillShade="F2"/>
            <w:noWrap/>
            <w:hideMark/>
          </w:tcPr>
          <w:p w14:paraId="56DDCE26" w14:textId="77777777" w:rsidR="006A14B6" w:rsidRPr="00BE458E" w:rsidRDefault="006A14B6" w:rsidP="00461F5F">
            <w:pPr>
              <w:jc w:val="center"/>
              <w:rPr>
                <w:rFonts w:cs="Calibri"/>
                <w:b/>
                <w:bCs/>
                <w:color w:val="000000"/>
                <w:sz w:val="20"/>
                <w:szCs w:val="20"/>
              </w:rPr>
            </w:pPr>
          </w:p>
        </w:tc>
      </w:tr>
    </w:tbl>
    <w:p w14:paraId="1D5DD60F" w14:textId="7A51AF43" w:rsidR="006A14B6" w:rsidRDefault="006A14B6" w:rsidP="008D733C">
      <w:pPr>
        <w:spacing w:line="22" w:lineRule="atLeast"/>
        <w:rPr>
          <w:sz w:val="24"/>
          <w:szCs w:val="24"/>
        </w:rPr>
      </w:pPr>
    </w:p>
    <w:p w14:paraId="2ABDA88F" w14:textId="06788870" w:rsidR="006A14B6" w:rsidRDefault="006A14B6">
      <w:pPr>
        <w:rPr>
          <w:sz w:val="24"/>
          <w:szCs w:val="24"/>
        </w:rPr>
      </w:pPr>
    </w:p>
    <w:p w14:paraId="5F058F21" w14:textId="6E2E2B23" w:rsidR="000109D8" w:rsidRPr="005A688A" w:rsidRDefault="000109D8" w:rsidP="00850C57">
      <w:pPr>
        <w:pStyle w:val="Heading2"/>
      </w:pPr>
      <w:bookmarkStart w:id="645" w:name="_Toc874130925"/>
      <w:bookmarkStart w:id="646" w:name="_Toc143516551"/>
      <w:bookmarkStart w:id="647" w:name="_Toc143516881"/>
      <w:bookmarkStart w:id="648" w:name="_Toc143516987"/>
      <w:bookmarkStart w:id="649" w:name="_Toc143517093"/>
      <w:bookmarkStart w:id="650" w:name="_Toc161232163"/>
      <w:r w:rsidRPr="4B1917A7">
        <w:t>M</w:t>
      </w:r>
      <w:r w:rsidR="003F35B5">
        <w:t>edical Cannabis</w:t>
      </w:r>
      <w:bookmarkEnd w:id="645"/>
      <w:bookmarkEnd w:id="646"/>
      <w:bookmarkEnd w:id="647"/>
      <w:bookmarkEnd w:id="648"/>
      <w:bookmarkEnd w:id="649"/>
      <w:bookmarkEnd w:id="650"/>
    </w:p>
    <w:bookmarkStart w:id="651" w:name="_Toc161232164"/>
    <w:p w14:paraId="7D5F098B" w14:textId="795F066E" w:rsidR="000109D8" w:rsidRPr="00B34E2C" w:rsidRDefault="000109D8" w:rsidP="0053013B">
      <w:pPr>
        <w:pStyle w:val="Heading3"/>
      </w:pPr>
      <w:r w:rsidRPr="001A064B">
        <w:rPr>
          <w:rFonts w:eastAsia="Cambria" w:cs="Cambria"/>
          <w:noProof/>
        </w:rPr>
        <mc:AlternateContent>
          <mc:Choice Requires="wps">
            <w:drawing>
              <wp:anchor distT="0" distB="0" distL="114300" distR="114300" simplePos="0" relativeHeight="251658262" behindDoc="1" locked="0" layoutInCell="1" allowOverlap="1" wp14:anchorId="03102DA9" wp14:editId="2ADF643E">
                <wp:simplePos x="0" y="0"/>
                <wp:positionH relativeFrom="margin">
                  <wp:posOffset>4519930</wp:posOffset>
                </wp:positionH>
                <wp:positionV relativeFrom="paragraph">
                  <wp:posOffset>141605</wp:posOffset>
                </wp:positionV>
                <wp:extent cx="1877060" cy="836295"/>
                <wp:effectExtent l="0" t="0" r="27940" b="20955"/>
                <wp:wrapTight wrapText="bothSides">
                  <wp:wrapPolygon edited="0">
                    <wp:start x="0" y="0"/>
                    <wp:lineTo x="0" y="21649"/>
                    <wp:lineTo x="21702" y="21649"/>
                    <wp:lineTo x="21702" y="0"/>
                    <wp:lineTo x="0" y="0"/>
                  </wp:wrapPolygon>
                </wp:wrapTight>
                <wp:docPr id="626493416" name="Rectangle 626493416"/>
                <wp:cNvGraphicFramePr/>
                <a:graphic xmlns:a="http://schemas.openxmlformats.org/drawingml/2006/main">
                  <a:graphicData uri="http://schemas.microsoft.com/office/word/2010/wordprocessingShape">
                    <wps:wsp>
                      <wps:cNvSpPr/>
                      <wps:spPr>
                        <a:xfrm>
                          <a:off x="0" y="0"/>
                          <a:ext cx="1877060" cy="83629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70F2B" w14:textId="77777777" w:rsidR="000109D8" w:rsidRDefault="000109D8" w:rsidP="000109D8">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30</w:t>
                            </w:r>
                            <w:r w:rsidRPr="000A4274">
                              <w:rPr>
                                <w:color w:val="FFFFFF" w:themeColor="background1"/>
                                <w:sz w:val="20"/>
                                <w:szCs w:val="20"/>
                              </w:rPr>
                              <w:t>.0</w:t>
                            </w:r>
                          </w:p>
                          <w:p w14:paraId="56ADCBCC" w14:textId="77777777" w:rsidR="000109D8" w:rsidRPr="00D77036" w:rsidRDefault="000109D8" w:rsidP="000109D8">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450</w:t>
                            </w:r>
                            <w:r w:rsidRPr="00BE4377">
                              <w:rPr>
                                <w:color w:val="FFFFFF" w:themeColor="background1"/>
                                <w:sz w:val="20"/>
                                <w:szCs w:val="20"/>
                              </w:rPr>
                              <w:t>.</w:t>
                            </w:r>
                            <w:r>
                              <w:rPr>
                                <w:color w:val="FFFFFF" w:themeColor="background1"/>
                                <w:sz w:val="20"/>
                                <w:szCs w:val="20"/>
                              </w:rPr>
                              <w:t>0</w:t>
                            </w:r>
                          </w:p>
                          <w:p w14:paraId="64702F98" w14:textId="77777777" w:rsidR="000109D8" w:rsidRPr="00BE4377" w:rsidRDefault="000109D8" w:rsidP="000109D8">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02DA9" id="Rectangle 626493416" o:spid="_x0000_s1052" style="position:absolute;margin-left:355.9pt;margin-top:11.15pt;width:147.8pt;height:65.85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" fillcolor="#5a5a5a [2109]" strokecolor="#5a5a5a [2109]" strokeweight="1pt">
                <v:textbox>
                  <w:txbxContent>
                    <w:p w14:paraId="73170F2B" w14:textId="77777777" w:rsidR="000109D8" w:rsidRDefault="000109D8" w:rsidP="000109D8">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30</w:t>
                      </w:r>
                      <w:r w:rsidRPr="000A4274">
                        <w:rPr>
                          <w:color w:val="FFFFFF" w:themeColor="background1"/>
                          <w:sz w:val="20"/>
                          <w:szCs w:val="20"/>
                        </w:rPr>
                        <w:t>.0</w:t>
                      </w:r>
                    </w:p>
                    <w:p w14:paraId="56ADCBCC" w14:textId="77777777" w:rsidR="000109D8" w:rsidRPr="00D77036" w:rsidRDefault="000109D8" w:rsidP="000109D8">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450</w:t>
                      </w:r>
                      <w:r w:rsidRPr="00BE4377">
                        <w:rPr>
                          <w:color w:val="FFFFFF" w:themeColor="background1"/>
                          <w:sz w:val="20"/>
                          <w:szCs w:val="20"/>
                        </w:rPr>
                        <w:t>.</w:t>
                      </w:r>
                      <w:r>
                        <w:rPr>
                          <w:color w:val="FFFFFF" w:themeColor="background1"/>
                          <w:sz w:val="20"/>
                          <w:szCs w:val="20"/>
                        </w:rPr>
                        <w:t>0</w:t>
                      </w:r>
                    </w:p>
                    <w:p w14:paraId="64702F98" w14:textId="77777777" w:rsidR="000109D8" w:rsidRPr="00BE4377" w:rsidRDefault="000109D8" w:rsidP="000109D8">
                      <w:pPr>
                        <w:tabs>
                          <w:tab w:val="right" w:pos="2610"/>
                        </w:tabs>
                        <w:jc w:val="center"/>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v:textbox>
                <w10:wrap type="tight" anchorx="margin"/>
              </v:rect>
            </w:pict>
          </mc:Fallback>
        </mc:AlternateContent>
      </w:r>
      <w:bookmarkStart w:id="652" w:name="_Toc1167815325"/>
      <w:bookmarkStart w:id="653" w:name="_Toc143516552"/>
      <w:bookmarkStart w:id="654" w:name="_Toc143516882"/>
      <w:bookmarkStart w:id="655" w:name="_Toc143516988"/>
      <w:bookmarkStart w:id="656" w:name="_Toc143517094"/>
      <w:r w:rsidRPr="4B1917A7">
        <w:t>Master of Science in Medical Cannabis Therapeutics (MS-MCT)</w:t>
      </w:r>
      <w:bookmarkEnd w:id="651"/>
      <w:bookmarkEnd w:id="652"/>
      <w:bookmarkEnd w:id="653"/>
      <w:bookmarkEnd w:id="654"/>
      <w:bookmarkEnd w:id="655"/>
      <w:bookmarkEnd w:id="656"/>
    </w:p>
    <w:p w14:paraId="17CF10C9" w14:textId="2F8A5670" w:rsidR="00694E18" w:rsidRDefault="00694E18" w:rsidP="000109D8">
      <w:pPr>
        <w:spacing w:line="240" w:lineRule="atLeast"/>
        <w:rPr>
          <w:b/>
          <w:bCs/>
        </w:rPr>
      </w:pPr>
      <w:r>
        <w:rPr>
          <w:b/>
          <w:bCs/>
        </w:rPr>
        <w:t>Annual enrollment only for Spring semesters.</w:t>
      </w:r>
    </w:p>
    <w:p w14:paraId="41FE1D4C" w14:textId="208B3724" w:rsidR="000109D8" w:rsidRPr="0053013B" w:rsidRDefault="000109D8" w:rsidP="000109D8">
      <w:pPr>
        <w:spacing w:line="240" w:lineRule="atLeast"/>
        <w:rPr>
          <w:b/>
          <w:bCs/>
        </w:rPr>
      </w:pPr>
      <w:r w:rsidRPr="0053013B">
        <w:rPr>
          <w:b/>
          <w:bCs/>
        </w:rPr>
        <w:t>Educational Purpose</w:t>
      </w:r>
    </w:p>
    <w:p w14:paraId="4CB6B391" w14:textId="77777777" w:rsidR="000109D8" w:rsidRPr="0053013B" w:rsidRDefault="000109D8" w:rsidP="000109D8">
      <w:pPr>
        <w:pStyle w:val="paragraph"/>
        <w:spacing w:before="0" w:beforeAutospacing="0" w:after="0" w:afterAutospacing="0"/>
        <w:textAlignment w:val="baseline"/>
        <w:rPr>
          <w:rStyle w:val="normaltextrun"/>
          <w:rFonts w:ascii="Cambria" w:eastAsiaTheme="majorEastAsia" w:hAnsi="Cambria" w:cs="Arial"/>
          <w:color w:val="000000"/>
          <w:sz w:val="22"/>
          <w:szCs w:val="22"/>
        </w:rPr>
      </w:pPr>
      <w:r w:rsidRPr="0053013B">
        <w:rPr>
          <w:rStyle w:val="normaltextrun"/>
          <w:rFonts w:ascii="Cambria" w:eastAsiaTheme="majorEastAsia" w:hAnsi="Cambria" w:cs="Arial"/>
          <w:color w:val="000000" w:themeColor="text1"/>
          <w:sz w:val="22"/>
          <w:szCs w:val="22"/>
        </w:rPr>
        <w:t xml:space="preserve">The purpose of the </w:t>
      </w:r>
      <w:bookmarkStart w:id="657" w:name="_Hlk101784486"/>
      <w:r w:rsidRPr="0053013B">
        <w:rPr>
          <w:rStyle w:val="normaltextrun"/>
          <w:rFonts w:ascii="Cambria" w:eastAsiaTheme="majorEastAsia" w:hAnsi="Cambria" w:cs="Arial"/>
          <w:color w:val="000000" w:themeColor="text1"/>
          <w:sz w:val="22"/>
          <w:szCs w:val="22"/>
        </w:rPr>
        <w:t xml:space="preserve">Master of Science in Medical Cannabis Therapeutics (MS-MCT) program </w:t>
      </w:r>
      <w:bookmarkEnd w:id="657"/>
      <w:r w:rsidRPr="0053013B">
        <w:rPr>
          <w:rStyle w:val="normaltextrun"/>
          <w:rFonts w:ascii="Cambria" w:eastAsiaTheme="majorEastAsia" w:hAnsi="Cambria" w:cs="Arial"/>
          <w:color w:val="000000" w:themeColor="text1"/>
          <w:sz w:val="22"/>
          <w:szCs w:val="22"/>
        </w:rPr>
        <w:t>is to prepare graduates to enter the cannabis industry as healthcare providers, advocates, educators, and coaches. Graduates will apply evidence-based, conceptual knowledge to clinical settings, employ patient assessment best practices, and understand considerations and challenges of appropriate dosing guidelines and routes of administration. Additionally, the program prepares graduates to recognize potential safety risks of cannabinoids and cannabis-based medicines and provide recommendations that minimize those risks based on the latest evidence. Furthermore, graduates will possess awareness of how public policy, cultural movements, and societal factors eventually led to laws intended to prohibit cannabis use, and will possess the skills to address the ethical, legal, social justice, and public health issues related to the emergence of legal cannabis models.</w:t>
      </w:r>
    </w:p>
    <w:p w14:paraId="18139C0B" w14:textId="77777777" w:rsidR="000109D8" w:rsidRPr="0053013B" w:rsidRDefault="000109D8" w:rsidP="000109D8">
      <w:pPr>
        <w:pStyle w:val="paragraph"/>
        <w:spacing w:before="0" w:beforeAutospacing="0" w:after="0" w:afterAutospacing="0"/>
        <w:textAlignment w:val="baseline"/>
        <w:rPr>
          <w:rFonts w:ascii="Cambria" w:hAnsi="Cambria" w:cs="Arial"/>
          <w:sz w:val="22"/>
          <w:szCs w:val="22"/>
        </w:rPr>
      </w:pPr>
    </w:p>
    <w:p w14:paraId="435607B8" w14:textId="77777777" w:rsidR="000109D8" w:rsidRPr="001F1A52" w:rsidRDefault="000109D8" w:rsidP="000109D8">
      <w:pPr>
        <w:rPr>
          <w:b/>
          <w:bCs/>
        </w:rPr>
      </w:pPr>
      <w:r w:rsidRPr="001F1A52">
        <w:rPr>
          <w:b/>
          <w:bCs/>
        </w:rPr>
        <w:t>Program Learning Outcomes</w:t>
      </w:r>
    </w:p>
    <w:p w14:paraId="567300C0" w14:textId="77777777" w:rsidR="000109D8" w:rsidRPr="00B27D31" w:rsidRDefault="000109D8" w:rsidP="000109D8">
      <w:pPr>
        <w:rPr>
          <w:rFonts w:cs="Calibri"/>
        </w:rPr>
      </w:pPr>
      <w:r w:rsidRPr="00B27D31">
        <w:rPr>
          <w:rFonts w:cs="Calibri"/>
        </w:rPr>
        <w:t>Upon the successful completion of this program, students will be able to:</w:t>
      </w:r>
    </w:p>
    <w:p w14:paraId="14F0969A" w14:textId="77777777" w:rsidR="000109D8" w:rsidRPr="00B27D31" w:rsidRDefault="000109D8" w:rsidP="00C7687E">
      <w:pPr>
        <w:pStyle w:val="paragraph"/>
        <w:numPr>
          <w:ilvl w:val="0"/>
          <w:numId w:val="87"/>
        </w:numPr>
        <w:spacing w:before="0" w:beforeAutospacing="0" w:after="0" w:afterAutospacing="0"/>
        <w:textAlignment w:val="baseline"/>
        <w:rPr>
          <w:rFonts w:ascii="Cambria" w:hAnsi="Cambria" w:cs="Calibri"/>
          <w:color w:val="000000" w:themeColor="text1"/>
        </w:rPr>
      </w:pPr>
      <w:r w:rsidRPr="00B27D31">
        <w:rPr>
          <w:rStyle w:val="normaltextrun"/>
          <w:rFonts w:ascii="Cambria" w:hAnsi="Cambria" w:cs="Calibri"/>
          <w:color w:val="000000" w:themeColor="text1"/>
        </w:rPr>
        <w:t>Explain the anatomical and physiological mechanisms of the endocannabinoid system.</w:t>
      </w:r>
      <w:r w:rsidRPr="00B27D31">
        <w:rPr>
          <w:rStyle w:val="eop"/>
          <w:rFonts w:ascii="Cambria" w:hAnsi="Cambria" w:cs="Calibri"/>
          <w:color w:val="000000" w:themeColor="text1"/>
        </w:rPr>
        <w:t> </w:t>
      </w:r>
    </w:p>
    <w:p w14:paraId="6CCE450B" w14:textId="77777777" w:rsidR="000109D8" w:rsidRPr="00B27D31" w:rsidRDefault="000109D8" w:rsidP="00C7687E">
      <w:pPr>
        <w:pStyle w:val="paragraph"/>
        <w:numPr>
          <w:ilvl w:val="0"/>
          <w:numId w:val="87"/>
        </w:numPr>
        <w:spacing w:before="0" w:beforeAutospacing="0" w:after="0" w:afterAutospacing="0"/>
        <w:textAlignment w:val="baseline"/>
        <w:rPr>
          <w:rStyle w:val="eop"/>
          <w:rFonts w:ascii="Cambria" w:hAnsi="Cambria" w:cs="Calibri"/>
          <w:color w:val="000000" w:themeColor="text1"/>
        </w:rPr>
      </w:pPr>
      <w:r w:rsidRPr="00B27D31">
        <w:rPr>
          <w:rStyle w:val="normaltextrun"/>
          <w:rFonts w:ascii="Cambria" w:hAnsi="Cambria" w:cs="Calibri"/>
          <w:color w:val="000000" w:themeColor="text1"/>
        </w:rPr>
        <w:t>Evaluate evidence-based literature to make informed decisions about medical cannabis treatment protocols.</w:t>
      </w:r>
    </w:p>
    <w:p w14:paraId="403BB28E" w14:textId="77777777" w:rsidR="000109D8" w:rsidRPr="00B27D31" w:rsidRDefault="000109D8" w:rsidP="00C7687E">
      <w:pPr>
        <w:pStyle w:val="paragraph"/>
        <w:numPr>
          <w:ilvl w:val="0"/>
          <w:numId w:val="87"/>
        </w:numPr>
        <w:spacing w:before="0" w:beforeAutospacing="0" w:after="0" w:afterAutospacing="0"/>
        <w:textAlignment w:val="baseline"/>
        <w:rPr>
          <w:rFonts w:ascii="Cambria" w:hAnsi="Cambria" w:cs="Calibri"/>
          <w:color w:val="000000" w:themeColor="text1"/>
        </w:rPr>
      </w:pPr>
      <w:r w:rsidRPr="00B27D31">
        <w:rPr>
          <w:rStyle w:val="normaltextrun"/>
          <w:rFonts w:ascii="Cambria" w:hAnsi="Cambria" w:cs="Calibri"/>
          <w:color w:val="000000" w:themeColor="text1"/>
        </w:rPr>
        <w:lastRenderedPageBreak/>
        <w:t>Critically assess emerging cannabis legislation in the context of historic, legal, and ethical issues.</w:t>
      </w:r>
    </w:p>
    <w:p w14:paraId="4D3DB94B" w14:textId="77777777" w:rsidR="000109D8" w:rsidRPr="00B27D31" w:rsidRDefault="000109D8" w:rsidP="00C7687E">
      <w:pPr>
        <w:pStyle w:val="paragraph"/>
        <w:numPr>
          <w:ilvl w:val="0"/>
          <w:numId w:val="87"/>
        </w:numPr>
        <w:spacing w:before="0" w:beforeAutospacing="0" w:after="0" w:afterAutospacing="0"/>
        <w:textAlignment w:val="baseline"/>
        <w:rPr>
          <w:rStyle w:val="eop"/>
          <w:rFonts w:ascii="Cambria" w:hAnsi="Cambria" w:cs="Calibri"/>
          <w:color w:val="000000" w:themeColor="text1"/>
        </w:rPr>
      </w:pPr>
      <w:r w:rsidRPr="00B27D31">
        <w:rPr>
          <w:rStyle w:val="normaltextrun"/>
          <w:rFonts w:ascii="Cambria" w:hAnsi="Cambria" w:cs="Calibri"/>
          <w:color w:val="000000" w:themeColor="text1"/>
        </w:rPr>
        <w:t>Practice a culture of harm reduction with medical cannabis for populational health across the lifespan.</w:t>
      </w:r>
    </w:p>
    <w:p w14:paraId="53FA4591" w14:textId="77777777" w:rsidR="000109D8" w:rsidRPr="00B27D31" w:rsidRDefault="000109D8" w:rsidP="00C7687E">
      <w:pPr>
        <w:pStyle w:val="paragraph"/>
        <w:numPr>
          <w:ilvl w:val="0"/>
          <w:numId w:val="87"/>
        </w:numPr>
        <w:spacing w:before="0" w:beforeAutospacing="0" w:after="0" w:afterAutospacing="0"/>
        <w:textAlignment w:val="baseline"/>
        <w:rPr>
          <w:rStyle w:val="eop"/>
          <w:rFonts w:ascii="Cambria" w:hAnsi="Cambria" w:cs="Calibri"/>
          <w:color w:val="000000" w:themeColor="text1"/>
        </w:rPr>
      </w:pPr>
      <w:r w:rsidRPr="00B27D31">
        <w:rPr>
          <w:rStyle w:val="normaltextrun"/>
          <w:rFonts w:ascii="Cambria" w:hAnsi="Cambria" w:cs="Calibri"/>
          <w:color w:val="000000" w:themeColor="text1"/>
        </w:rPr>
        <w:t>Apply knowledge of cannabis pharmacokinetics and pharmacodynamics to determine the safety, efficacy, and appropriateness of cannabis use. </w:t>
      </w:r>
    </w:p>
    <w:p w14:paraId="434BA4EA" w14:textId="77777777" w:rsidR="000109D8" w:rsidRPr="00B27D31" w:rsidRDefault="000109D8" w:rsidP="00C7687E">
      <w:pPr>
        <w:pStyle w:val="paragraph"/>
        <w:numPr>
          <w:ilvl w:val="0"/>
          <w:numId w:val="87"/>
        </w:numPr>
        <w:spacing w:before="0" w:beforeAutospacing="0" w:after="0" w:afterAutospacing="0"/>
        <w:textAlignment w:val="baseline"/>
        <w:rPr>
          <w:rStyle w:val="eop"/>
          <w:rFonts w:ascii="Cambria" w:hAnsi="Cambria" w:cs="Calibri"/>
          <w:color w:val="000000" w:themeColor="text1"/>
        </w:rPr>
      </w:pPr>
      <w:r w:rsidRPr="00B27D31">
        <w:rPr>
          <w:rStyle w:val="normaltextrun"/>
          <w:rFonts w:ascii="Cambria" w:hAnsi="Cambria" w:cs="Calibri"/>
          <w:color w:val="000000" w:themeColor="text1"/>
        </w:rPr>
        <w:t>Apply holistic, person-based care while respecting patient values within the scope of professional practice.</w:t>
      </w:r>
    </w:p>
    <w:p w14:paraId="48028BA9" w14:textId="77777777" w:rsidR="000109D8" w:rsidRPr="00B27D31" w:rsidRDefault="000109D8" w:rsidP="00C7687E">
      <w:pPr>
        <w:pStyle w:val="paragraph"/>
        <w:numPr>
          <w:ilvl w:val="0"/>
          <w:numId w:val="87"/>
        </w:numPr>
        <w:spacing w:before="0" w:beforeAutospacing="0" w:after="0" w:afterAutospacing="0"/>
        <w:textAlignment w:val="baseline"/>
        <w:rPr>
          <w:rFonts w:ascii="Cambria" w:hAnsi="Cambria" w:cs="Calibri"/>
          <w:color w:val="000000" w:themeColor="text1"/>
        </w:rPr>
      </w:pPr>
      <w:r w:rsidRPr="00B27D31">
        <w:rPr>
          <w:rStyle w:val="normaltextrun"/>
          <w:rFonts w:ascii="Cambria" w:hAnsi="Cambria" w:cs="Calibri"/>
          <w:color w:val="000000" w:themeColor="text1"/>
        </w:rPr>
        <w:t>Demonstrate a commitment to the therapeutic application of cannabis through advocacy, professional development, and interprofessional collaboration.</w:t>
      </w:r>
    </w:p>
    <w:p w14:paraId="24B4A664" w14:textId="77777777" w:rsidR="000109D8" w:rsidRPr="00B27D31" w:rsidRDefault="000109D8" w:rsidP="00C7687E">
      <w:pPr>
        <w:pStyle w:val="paragraph"/>
        <w:numPr>
          <w:ilvl w:val="0"/>
          <w:numId w:val="87"/>
        </w:numPr>
        <w:spacing w:before="0" w:beforeAutospacing="0" w:after="0" w:afterAutospacing="0"/>
        <w:textAlignment w:val="baseline"/>
        <w:rPr>
          <w:rStyle w:val="eop"/>
          <w:rFonts w:ascii="Cambria" w:hAnsi="Cambria" w:cs="Calibri"/>
          <w:color w:val="000000" w:themeColor="text1"/>
        </w:rPr>
      </w:pPr>
      <w:r w:rsidRPr="00B27D31">
        <w:rPr>
          <w:rStyle w:val="normaltextrun"/>
          <w:rFonts w:ascii="Cambria" w:hAnsi="Cambria" w:cs="Calibri"/>
          <w:color w:val="000000" w:themeColor="text1"/>
        </w:rPr>
        <w:t>Evaluate social justice initiatives to ensure equitable access to the cannabis industry and to cannabis health care.</w:t>
      </w:r>
    </w:p>
    <w:p w14:paraId="4160158E" w14:textId="77777777" w:rsidR="000109D8" w:rsidRPr="00B27D31" w:rsidRDefault="000109D8" w:rsidP="00C7687E">
      <w:pPr>
        <w:pStyle w:val="paragraph"/>
        <w:numPr>
          <w:ilvl w:val="0"/>
          <w:numId w:val="87"/>
        </w:numPr>
        <w:spacing w:before="0" w:beforeAutospacing="0" w:after="0" w:afterAutospacing="0"/>
        <w:textAlignment w:val="baseline"/>
        <w:rPr>
          <w:rFonts w:ascii="Cambria" w:hAnsi="Cambria" w:cs="Calibri"/>
          <w:color w:val="000000" w:themeColor="text1"/>
        </w:rPr>
      </w:pPr>
      <w:r w:rsidRPr="00B27D31">
        <w:rPr>
          <w:rStyle w:val="normaltextrun"/>
          <w:rFonts w:ascii="Cambria" w:hAnsi="Cambria" w:cs="Calibri"/>
          <w:color w:val="000000" w:themeColor="text1"/>
        </w:rPr>
        <w:t>Evaluate how bias, structural racism, and social determinants facilitate cannabis healthcare inequities.</w:t>
      </w:r>
    </w:p>
    <w:p w14:paraId="1E27D084" w14:textId="77777777" w:rsidR="000109D8" w:rsidRDefault="000109D8" w:rsidP="000109D8">
      <w:pPr>
        <w:pStyle w:val="paragraph"/>
        <w:shd w:val="clear" w:color="auto" w:fill="FFFFFF"/>
        <w:spacing w:before="0" w:beforeAutospacing="0" w:after="120" w:afterAutospacing="0"/>
        <w:textAlignment w:val="baseline"/>
        <w:rPr>
          <w:rStyle w:val="normaltextrun"/>
          <w:rFonts w:ascii="Cambria" w:eastAsiaTheme="majorEastAsia" w:hAnsi="Cambria" w:cs="Arial"/>
          <w:color w:val="000000"/>
        </w:rPr>
      </w:pPr>
    </w:p>
    <w:p w14:paraId="787708F4" w14:textId="77777777" w:rsidR="000109D8" w:rsidRPr="00BB5F73" w:rsidRDefault="000109D8" w:rsidP="000109D8">
      <w:pPr>
        <w:rPr>
          <w:b/>
          <w:bCs/>
        </w:rPr>
      </w:pPr>
      <w:r w:rsidRPr="00FF102D">
        <w:rPr>
          <w:b/>
          <w:bCs/>
        </w:rPr>
        <w:t>Pacific College’s Role in Medical Cannabis Education</w:t>
      </w:r>
    </w:p>
    <w:p w14:paraId="099F70E7" w14:textId="0CCB0FCA" w:rsidR="000109D8" w:rsidRPr="00733A17" w:rsidRDefault="000109D8" w:rsidP="000109D8">
      <w:pPr>
        <w:rPr>
          <w:rStyle w:val="normaltextrun"/>
          <w:b/>
          <w:bCs/>
        </w:rPr>
      </w:pPr>
      <w:r w:rsidRPr="4B1917A7">
        <w:rPr>
          <w:rStyle w:val="normaltextrun"/>
          <w:rFonts w:cs="Calibri"/>
        </w:rPr>
        <w:t>As a leader in alternative and complementary medicine, PCHS has a long history of emphasizing herbology, holism, and overall patient wellness</w:t>
      </w:r>
      <w:proofErr w:type="gramStart"/>
      <w:r w:rsidRPr="4B1917A7">
        <w:rPr>
          <w:rStyle w:val="normaltextrun"/>
          <w:rFonts w:cs="Calibri"/>
        </w:rPr>
        <w:t>.  </w:t>
      </w:r>
      <w:proofErr w:type="gramEnd"/>
      <w:r w:rsidRPr="4B1917A7">
        <w:rPr>
          <w:rStyle w:val="normaltextrun"/>
          <w:rFonts w:cs="Calibri"/>
        </w:rPr>
        <w:t>PCHS faculty </w:t>
      </w:r>
      <w:proofErr w:type="gramStart"/>
      <w:r w:rsidRPr="4B1917A7">
        <w:rPr>
          <w:rStyle w:val="normaltextrun"/>
          <w:rFonts w:cs="Calibri"/>
        </w:rPr>
        <w:t>are trained</w:t>
      </w:r>
      <w:proofErr w:type="gramEnd"/>
      <w:r w:rsidRPr="4B1917A7">
        <w:rPr>
          <w:rStyle w:val="normaltextrun"/>
          <w:rFonts w:cs="Calibri"/>
        </w:rPr>
        <w:t xml:space="preserve"> in the pharmacology of herbs and the incorporation of medicin</w:t>
      </w:r>
      <w:r w:rsidRPr="00733A17">
        <w:rPr>
          <w:rStyle w:val="normaltextrun"/>
          <w:rFonts w:cs="Calibri"/>
        </w:rPr>
        <w:t>al herbs into a patient’s allopathic medical diagnoses. The Master of Science in Medical Cannabis Therapeutics (MS-MCT) program furthers PCHS’s offerings for healthcare providers by expanding the existing Medical Cannabis Certificate program, developed in 2019, and will facilitate a better understanding of integrative medicine and</w:t>
      </w:r>
      <w:r w:rsidR="00733A17" w:rsidRPr="00733A17">
        <w:rPr>
          <w:rStyle w:val="normaltextrun"/>
          <w:rFonts w:cs="Calibri"/>
        </w:rPr>
        <w:t xml:space="preserve"> </w:t>
      </w:r>
      <w:r w:rsidRPr="00733A17">
        <w:rPr>
          <w:rStyle w:val="normaltextrun"/>
          <w:rFonts w:cs="Calibri"/>
        </w:rPr>
        <w:t>patient overall health.</w:t>
      </w:r>
    </w:p>
    <w:p w14:paraId="5844EDED" w14:textId="77777777" w:rsidR="000109D8" w:rsidRPr="00733A17" w:rsidRDefault="000109D8" w:rsidP="000109D8">
      <w:pPr>
        <w:pStyle w:val="paragraph"/>
        <w:spacing w:before="0" w:beforeAutospacing="0" w:after="0" w:afterAutospacing="0"/>
        <w:textAlignment w:val="baseline"/>
        <w:rPr>
          <w:rStyle w:val="eop"/>
          <w:rFonts w:ascii="Cambria" w:eastAsiaTheme="majorEastAsia" w:hAnsi="Cambria"/>
          <w:sz w:val="22"/>
          <w:szCs w:val="22"/>
        </w:rPr>
      </w:pPr>
      <w:r w:rsidRPr="00733A17">
        <w:rPr>
          <w:rStyle w:val="normaltextrun"/>
          <w:rFonts w:ascii="Cambria" w:hAnsi="Cambria" w:cs="Calibri"/>
          <w:sz w:val="22"/>
          <w:szCs w:val="22"/>
        </w:rPr>
        <w:t xml:space="preserve">As more states adopt medical and adult use cannabis laws, more patients will use cannabis and healthcare professionals will treat these patients. The Pacific College MS-MCT program provides an opportunity for healthcare professionals to bridge the gap between the cannabis industry and the growing science behind cannabis medicine. The MS-MCT program prepares students to enter the cannabis industry as healthcare providers, advocates, educators, coaches, or entrepreneurs. Students will learn to use cannabis science evidence and holistic approaches to educate, coach, and advocate for cannabis patient populations. Graduates of the MS-MCT program will be recognized as having medical cannabis science expertise and they will be prepared to be leaders in coaching and educating cannabis patients, the </w:t>
      </w:r>
      <w:proofErr w:type="gramStart"/>
      <w:r w:rsidRPr="00733A17">
        <w:rPr>
          <w:rStyle w:val="normaltextrun"/>
          <w:rFonts w:ascii="Cambria" w:hAnsi="Cambria" w:cs="Calibri"/>
          <w:sz w:val="22"/>
          <w:szCs w:val="22"/>
        </w:rPr>
        <w:t>general public</w:t>
      </w:r>
      <w:proofErr w:type="gramEnd"/>
      <w:r w:rsidRPr="00733A17">
        <w:rPr>
          <w:rStyle w:val="normaltextrun"/>
          <w:rFonts w:ascii="Cambria" w:hAnsi="Cambria" w:cs="Calibri"/>
          <w:sz w:val="22"/>
          <w:szCs w:val="22"/>
        </w:rPr>
        <w:t>, policy makers, and the medical community.</w:t>
      </w:r>
    </w:p>
    <w:p w14:paraId="67688C37" w14:textId="77777777" w:rsidR="000109D8" w:rsidRPr="00733A17" w:rsidRDefault="000109D8" w:rsidP="000109D8">
      <w:pPr>
        <w:pStyle w:val="paragraph"/>
        <w:spacing w:before="0" w:beforeAutospacing="0" w:after="0" w:afterAutospacing="0"/>
        <w:textAlignment w:val="baseline"/>
        <w:rPr>
          <w:rStyle w:val="eop"/>
          <w:rFonts w:ascii="Cambria" w:eastAsiaTheme="majorEastAsia" w:hAnsi="Cambria"/>
          <w:sz w:val="22"/>
          <w:szCs w:val="22"/>
        </w:rPr>
      </w:pPr>
    </w:p>
    <w:p w14:paraId="30D80222" w14:textId="77777777" w:rsidR="000109D8" w:rsidRPr="00FF102D" w:rsidRDefault="000109D8" w:rsidP="000109D8">
      <w:pPr>
        <w:rPr>
          <w:b/>
          <w:bCs/>
        </w:rPr>
      </w:pPr>
      <w:r w:rsidRPr="00FF102D">
        <w:rPr>
          <w:b/>
          <w:bCs/>
        </w:rPr>
        <w:t xml:space="preserve">Educational Process </w:t>
      </w:r>
    </w:p>
    <w:p w14:paraId="69D69842" w14:textId="77777777" w:rsidR="000109D8" w:rsidRPr="00733A17" w:rsidRDefault="000109D8" w:rsidP="000109D8">
      <w:r w:rsidRPr="4B1917A7">
        <w:t xml:space="preserve">The MS-MCT program </w:t>
      </w:r>
      <w:proofErr w:type="gramStart"/>
      <w:r w:rsidRPr="4B1917A7">
        <w:t>is offered</w:t>
      </w:r>
      <w:proofErr w:type="gramEnd"/>
      <w:r w:rsidRPr="4B1917A7">
        <w:t xml:space="preserve"> online, using a combination of live classes and self-paced weekly assignments. Fo</w:t>
      </w:r>
      <w:r w:rsidRPr="00733A17">
        <w:t>r each seven-week course, two weeks are comprised of live classes, while the rest is asynchronous coursework with defined outcomes.</w:t>
      </w:r>
    </w:p>
    <w:p w14:paraId="44E6E56E" w14:textId="77777777" w:rsidR="000109D8" w:rsidRPr="00733A17" w:rsidRDefault="000109D8" w:rsidP="000109D8">
      <w:pPr>
        <w:pStyle w:val="Body"/>
        <w:rPr>
          <w:rFonts w:ascii="Cambria" w:hAnsi="Cambria" w:cstheme="majorBidi"/>
          <w:b/>
          <w:bCs/>
          <w:sz w:val="22"/>
          <w:szCs w:val="22"/>
        </w:rPr>
      </w:pPr>
      <w:r w:rsidRPr="00733A17">
        <w:rPr>
          <w:rFonts w:ascii="Cambria" w:hAnsi="Cambria" w:cstheme="majorBidi"/>
          <w:b/>
          <w:bCs/>
          <w:sz w:val="22"/>
          <w:szCs w:val="22"/>
        </w:rPr>
        <w:t>MS-MCT Admissions Requirements</w:t>
      </w:r>
    </w:p>
    <w:p w14:paraId="68FC8A9E" w14:textId="77777777" w:rsidR="000109D8" w:rsidRPr="00733A17" w:rsidRDefault="000109D8" w:rsidP="000109D8">
      <w:pPr>
        <w:rPr>
          <w:rFonts w:cstheme="majorHAnsi"/>
          <w:i/>
          <w:iCs/>
        </w:rPr>
      </w:pPr>
      <w:r w:rsidRPr="00733A17">
        <w:rPr>
          <w:rFonts w:cstheme="majorHAnsi"/>
          <w:i/>
          <w:iCs/>
        </w:rPr>
        <w:t xml:space="preserve">Please review institutional admissions requirements/policies/procedures in the Policies and Procedures section of this catalog. </w:t>
      </w:r>
    </w:p>
    <w:p w14:paraId="3B5ED18D" w14:textId="77777777" w:rsidR="000109D8" w:rsidRDefault="000109D8" w:rsidP="00112C0F">
      <w:pPr>
        <w:pStyle w:val="ListParagraph"/>
        <w:numPr>
          <w:ilvl w:val="0"/>
          <w:numId w:val="19"/>
        </w:numPr>
        <w:tabs>
          <w:tab w:val="left" w:pos="450"/>
        </w:tabs>
        <w:spacing w:line="22" w:lineRule="atLeast"/>
        <w:rPr>
          <w:sz w:val="24"/>
          <w:szCs w:val="24"/>
        </w:rPr>
      </w:pPr>
      <w:r>
        <w:rPr>
          <w:sz w:val="24"/>
          <w:szCs w:val="24"/>
        </w:rPr>
        <w:t xml:space="preserve">Cumulative undergraduate GPA of 3.00 or higher will </w:t>
      </w:r>
      <w:proofErr w:type="gramStart"/>
      <w:r>
        <w:rPr>
          <w:sz w:val="24"/>
          <w:szCs w:val="24"/>
        </w:rPr>
        <w:t>be considered</w:t>
      </w:r>
      <w:proofErr w:type="gramEnd"/>
      <w:r>
        <w:rPr>
          <w:sz w:val="24"/>
          <w:szCs w:val="24"/>
        </w:rPr>
        <w:t xml:space="preserve"> for full acceptance</w:t>
      </w:r>
    </w:p>
    <w:p w14:paraId="3F99D541" w14:textId="77777777" w:rsidR="000109D8" w:rsidRPr="00455B1C" w:rsidRDefault="000109D8" w:rsidP="00112C0F">
      <w:pPr>
        <w:pStyle w:val="ListParagraph"/>
        <w:numPr>
          <w:ilvl w:val="0"/>
          <w:numId w:val="19"/>
        </w:numPr>
        <w:tabs>
          <w:tab w:val="left" w:pos="450"/>
        </w:tabs>
        <w:spacing w:line="22" w:lineRule="atLeast"/>
        <w:rPr>
          <w:sz w:val="24"/>
          <w:szCs w:val="24"/>
        </w:rPr>
      </w:pPr>
      <w:r w:rsidRPr="4B1917A7">
        <w:rPr>
          <w:sz w:val="24"/>
          <w:szCs w:val="24"/>
        </w:rPr>
        <w:t xml:space="preserve">Bachelor’s degree in a health- or science-related field (or </w:t>
      </w:r>
      <w:proofErr w:type="gramStart"/>
      <w:r w:rsidRPr="4B1917A7">
        <w:rPr>
          <w:sz w:val="24"/>
          <w:szCs w:val="24"/>
        </w:rPr>
        <w:t>90</w:t>
      </w:r>
      <w:proofErr w:type="gramEnd"/>
      <w:r w:rsidRPr="4B1917A7">
        <w:rPr>
          <w:sz w:val="24"/>
          <w:szCs w:val="24"/>
        </w:rPr>
        <w:t xml:space="preserve"> credits in a related field), and at least one completed semester of Anatomy/Physiology; or a clinical terminal degree; or the program director’s permission</w:t>
      </w:r>
    </w:p>
    <w:p w14:paraId="0B96FFF3" w14:textId="77777777" w:rsidR="000109D8" w:rsidRDefault="000109D8" w:rsidP="000109D8">
      <w:pPr>
        <w:pStyle w:val="paragraph"/>
        <w:spacing w:before="0" w:beforeAutospacing="0" w:after="0" w:afterAutospacing="0"/>
        <w:textAlignment w:val="baseline"/>
        <w:rPr>
          <w:rFonts w:ascii="Cambria" w:hAnsi="Cambria" w:cs="Segoe UI"/>
        </w:rPr>
      </w:pPr>
    </w:p>
    <w:p w14:paraId="3AE5BEE1" w14:textId="77777777" w:rsidR="000109D8" w:rsidRPr="000C3121" w:rsidRDefault="000109D8" w:rsidP="002879F8">
      <w:pPr>
        <w:pStyle w:val="Heading4"/>
      </w:pPr>
      <w:r w:rsidRPr="4B1917A7">
        <w:t>MS-MCT COURSES AND COURSE DESCRIPTIONS</w:t>
      </w:r>
    </w:p>
    <w:p w14:paraId="1AD8A105" w14:textId="77777777" w:rsidR="000109D8" w:rsidRDefault="000109D8" w:rsidP="000109D8">
      <w:pPr>
        <w:tabs>
          <w:tab w:val="center" w:pos="5085"/>
        </w:tabs>
        <w:spacing w:line="22" w:lineRule="atLeast"/>
        <w:rPr>
          <w:color w:val="FFC000"/>
        </w:rPr>
      </w:pPr>
      <w:r>
        <w:rPr>
          <w:i/>
          <w:iCs/>
        </w:rPr>
        <w:t xml:space="preserve">In alphabetical order by course code and subject </w:t>
      </w:r>
      <w:r w:rsidRPr="000C3121">
        <w:rPr>
          <w:i/>
          <w:iCs/>
        </w:rPr>
        <w:t>to change</w:t>
      </w:r>
      <w:r>
        <w:t>.</w:t>
      </w:r>
      <w:r>
        <w:rPr>
          <w:color w:val="FFC000"/>
        </w:rPr>
        <w:t xml:space="preserve"> </w:t>
      </w:r>
    </w:p>
    <w:tbl>
      <w:tblPr>
        <w:tblW w:w="10165" w:type="dxa"/>
        <w:tblLayout w:type="fixed"/>
        <w:tblLook w:val="04A0" w:firstRow="1" w:lastRow="0" w:firstColumn="1" w:lastColumn="0" w:noHBand="0" w:noVBand="1"/>
      </w:tblPr>
      <w:tblGrid>
        <w:gridCol w:w="1200"/>
        <w:gridCol w:w="3925"/>
        <w:gridCol w:w="900"/>
        <w:gridCol w:w="1080"/>
        <w:gridCol w:w="1800"/>
        <w:gridCol w:w="1260"/>
      </w:tblGrid>
      <w:tr w:rsidR="000109D8" w14:paraId="543264DB" w14:textId="77777777" w:rsidTr="00461F5F">
        <w:trPr>
          <w:trHeight w:val="260"/>
        </w:trPr>
        <w:tc>
          <w:tcPr>
            <w:tcW w:w="1200" w:type="dxa"/>
            <w:tcBorders>
              <w:top w:val="single" w:sz="4" w:space="0" w:color="auto"/>
              <w:left w:val="single" w:sz="4" w:space="0" w:color="auto"/>
              <w:bottom w:val="single" w:sz="8" w:space="0" w:color="auto"/>
              <w:right w:val="nil"/>
            </w:tcBorders>
            <w:shd w:val="clear" w:color="000000" w:fill="A6A6A6"/>
            <w:vAlign w:val="center"/>
            <w:hideMark/>
          </w:tcPr>
          <w:p w14:paraId="03A60A25" w14:textId="77777777" w:rsidR="000109D8" w:rsidRDefault="000109D8" w:rsidP="00461F5F">
            <w:pPr>
              <w:rPr>
                <w:rFonts w:cs="Calibri"/>
                <w:b/>
                <w:bCs/>
                <w:color w:val="FFFFFF"/>
                <w:sz w:val="20"/>
                <w:szCs w:val="20"/>
              </w:rPr>
            </w:pPr>
            <w:r>
              <w:rPr>
                <w:rFonts w:cs="Calibri"/>
                <w:b/>
                <w:bCs/>
                <w:color w:val="FFFFFF"/>
                <w:sz w:val="20"/>
                <w:szCs w:val="20"/>
              </w:rPr>
              <w:t> CODE</w:t>
            </w:r>
          </w:p>
        </w:tc>
        <w:tc>
          <w:tcPr>
            <w:tcW w:w="3925" w:type="dxa"/>
            <w:tcBorders>
              <w:top w:val="single" w:sz="4" w:space="0" w:color="auto"/>
              <w:left w:val="nil"/>
              <w:bottom w:val="single" w:sz="8" w:space="0" w:color="auto"/>
              <w:right w:val="nil"/>
            </w:tcBorders>
            <w:shd w:val="clear" w:color="000000" w:fill="A6A6A6"/>
            <w:vAlign w:val="center"/>
            <w:hideMark/>
          </w:tcPr>
          <w:p w14:paraId="13DFF24E"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00" w:type="dxa"/>
            <w:tcBorders>
              <w:top w:val="single" w:sz="4" w:space="0" w:color="auto"/>
              <w:left w:val="nil"/>
              <w:bottom w:val="single" w:sz="8" w:space="0" w:color="auto"/>
              <w:right w:val="nil"/>
            </w:tcBorders>
            <w:shd w:val="clear" w:color="000000" w:fill="A6A6A6"/>
            <w:vAlign w:val="center"/>
            <w:hideMark/>
          </w:tcPr>
          <w:p w14:paraId="115F4B0B"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1080" w:type="dxa"/>
            <w:tcBorders>
              <w:top w:val="single" w:sz="4" w:space="0" w:color="auto"/>
              <w:left w:val="nil"/>
              <w:bottom w:val="single" w:sz="8" w:space="0" w:color="auto"/>
              <w:right w:val="nil"/>
            </w:tcBorders>
            <w:shd w:val="clear" w:color="000000" w:fill="A6A6A6"/>
            <w:vAlign w:val="center"/>
            <w:hideMark/>
          </w:tcPr>
          <w:p w14:paraId="0FCE9B06"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800" w:type="dxa"/>
            <w:tcBorders>
              <w:top w:val="single" w:sz="4" w:space="0" w:color="auto"/>
              <w:left w:val="nil"/>
              <w:bottom w:val="single" w:sz="8" w:space="0" w:color="auto"/>
              <w:right w:val="nil"/>
            </w:tcBorders>
            <w:shd w:val="clear" w:color="000000" w:fill="A6A6A6"/>
            <w:vAlign w:val="center"/>
          </w:tcPr>
          <w:p w14:paraId="041DE73C" w14:textId="77777777" w:rsidR="000109D8" w:rsidRDefault="000109D8" w:rsidP="00461F5F">
            <w:pPr>
              <w:jc w:val="center"/>
              <w:rPr>
                <w:rFonts w:cs="Calibri"/>
                <w:b/>
                <w:bCs/>
                <w:color w:val="FFFFFF"/>
                <w:sz w:val="20"/>
                <w:szCs w:val="20"/>
              </w:rPr>
            </w:pPr>
            <w:r>
              <w:rPr>
                <w:rFonts w:cs="Calibri"/>
                <w:b/>
                <w:bCs/>
                <w:color w:val="FFFFFF"/>
                <w:sz w:val="20"/>
                <w:szCs w:val="20"/>
              </w:rPr>
              <w:t>PREREQ</w:t>
            </w:r>
          </w:p>
        </w:tc>
        <w:tc>
          <w:tcPr>
            <w:tcW w:w="1260" w:type="dxa"/>
            <w:tcBorders>
              <w:top w:val="single" w:sz="4" w:space="0" w:color="auto"/>
              <w:left w:val="nil"/>
              <w:bottom w:val="single" w:sz="8" w:space="0" w:color="auto"/>
              <w:right w:val="single" w:sz="4" w:space="0" w:color="auto"/>
            </w:tcBorders>
            <w:shd w:val="clear" w:color="000000" w:fill="A6A6A6"/>
          </w:tcPr>
          <w:p w14:paraId="0A3CA92A" w14:textId="77777777" w:rsidR="000109D8" w:rsidRDefault="000109D8" w:rsidP="00461F5F">
            <w:pPr>
              <w:jc w:val="center"/>
              <w:rPr>
                <w:rFonts w:cs="Calibri"/>
                <w:b/>
                <w:bCs/>
                <w:color w:val="FFFFFF"/>
                <w:sz w:val="20"/>
                <w:szCs w:val="20"/>
              </w:rPr>
            </w:pPr>
            <w:r>
              <w:rPr>
                <w:rFonts w:cs="Calibri"/>
                <w:b/>
                <w:bCs/>
                <w:color w:val="FFFFFF"/>
                <w:sz w:val="20"/>
                <w:szCs w:val="20"/>
              </w:rPr>
              <w:t>CONCUR</w:t>
            </w:r>
          </w:p>
        </w:tc>
      </w:tr>
      <w:tr w:rsidR="000109D8" w14:paraId="2EC7618C" w14:textId="77777777" w:rsidTr="00461F5F">
        <w:trPr>
          <w:trHeight w:val="250"/>
        </w:trPr>
        <w:tc>
          <w:tcPr>
            <w:tcW w:w="1200" w:type="dxa"/>
            <w:tcBorders>
              <w:top w:val="nil"/>
              <w:left w:val="single" w:sz="4" w:space="0" w:color="auto"/>
              <w:bottom w:val="nil"/>
              <w:right w:val="nil"/>
            </w:tcBorders>
            <w:shd w:val="clear" w:color="auto" w:fill="auto"/>
            <w:noWrap/>
          </w:tcPr>
          <w:p w14:paraId="2C541308" w14:textId="77777777" w:rsidR="000109D8" w:rsidRDefault="000109D8" w:rsidP="00461F5F">
            <w:pPr>
              <w:rPr>
                <w:rFonts w:cs="Calibri"/>
                <w:color w:val="000000"/>
                <w:sz w:val="20"/>
                <w:szCs w:val="20"/>
              </w:rPr>
            </w:pPr>
            <w:r>
              <w:rPr>
                <w:rFonts w:cs="Calibri"/>
                <w:color w:val="000000"/>
                <w:sz w:val="20"/>
                <w:szCs w:val="20"/>
              </w:rPr>
              <w:t>CAN410</w:t>
            </w:r>
          </w:p>
        </w:tc>
        <w:tc>
          <w:tcPr>
            <w:tcW w:w="3925" w:type="dxa"/>
            <w:tcBorders>
              <w:top w:val="nil"/>
              <w:left w:val="nil"/>
              <w:bottom w:val="nil"/>
              <w:right w:val="nil"/>
            </w:tcBorders>
            <w:shd w:val="clear" w:color="auto" w:fill="auto"/>
          </w:tcPr>
          <w:p w14:paraId="306ADBD8" w14:textId="77777777" w:rsidR="000109D8" w:rsidRDefault="000109D8" w:rsidP="00461F5F">
            <w:pPr>
              <w:rPr>
                <w:rFonts w:cs="Calibri"/>
                <w:color w:val="000000"/>
                <w:sz w:val="20"/>
                <w:szCs w:val="20"/>
              </w:rPr>
            </w:pPr>
            <w:r>
              <w:rPr>
                <w:rFonts w:cs="Calibri"/>
                <w:color w:val="000000"/>
                <w:sz w:val="20"/>
                <w:szCs w:val="20"/>
              </w:rPr>
              <w:t>Introduction to the Endocannabinoid System</w:t>
            </w:r>
          </w:p>
        </w:tc>
        <w:tc>
          <w:tcPr>
            <w:tcW w:w="900" w:type="dxa"/>
            <w:tcBorders>
              <w:top w:val="nil"/>
              <w:left w:val="nil"/>
              <w:bottom w:val="nil"/>
              <w:right w:val="nil"/>
            </w:tcBorders>
            <w:shd w:val="clear" w:color="auto" w:fill="auto"/>
            <w:noWrap/>
          </w:tcPr>
          <w:p w14:paraId="0E80C151"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7C84FDB7"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50645A7"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2CAAC800" w14:textId="77777777" w:rsidR="000109D8" w:rsidRDefault="000109D8" w:rsidP="00461F5F">
            <w:pPr>
              <w:jc w:val="center"/>
              <w:rPr>
                <w:rFonts w:cs="Calibri"/>
                <w:color w:val="000000"/>
                <w:sz w:val="20"/>
                <w:szCs w:val="20"/>
              </w:rPr>
            </w:pPr>
          </w:p>
        </w:tc>
      </w:tr>
      <w:tr w:rsidR="000109D8" w14:paraId="3C7B0B30" w14:textId="77777777" w:rsidTr="00461F5F">
        <w:trPr>
          <w:trHeight w:val="250"/>
        </w:trPr>
        <w:tc>
          <w:tcPr>
            <w:tcW w:w="1200" w:type="dxa"/>
            <w:tcBorders>
              <w:top w:val="nil"/>
              <w:left w:val="single" w:sz="4" w:space="0" w:color="auto"/>
              <w:bottom w:val="nil"/>
              <w:right w:val="nil"/>
            </w:tcBorders>
            <w:shd w:val="clear" w:color="auto" w:fill="auto"/>
            <w:noWrap/>
          </w:tcPr>
          <w:p w14:paraId="31F5FE85" w14:textId="77777777" w:rsidR="000109D8" w:rsidRDefault="000109D8" w:rsidP="00461F5F">
            <w:pPr>
              <w:rPr>
                <w:rFonts w:cs="Calibri"/>
                <w:color w:val="000000"/>
                <w:sz w:val="20"/>
                <w:szCs w:val="20"/>
              </w:rPr>
            </w:pPr>
            <w:r>
              <w:rPr>
                <w:rFonts w:cs="Calibri"/>
                <w:color w:val="000000"/>
                <w:sz w:val="20"/>
                <w:szCs w:val="20"/>
              </w:rPr>
              <w:t>CAN510</w:t>
            </w:r>
          </w:p>
        </w:tc>
        <w:tc>
          <w:tcPr>
            <w:tcW w:w="3925" w:type="dxa"/>
            <w:tcBorders>
              <w:top w:val="nil"/>
              <w:left w:val="nil"/>
              <w:bottom w:val="nil"/>
              <w:right w:val="nil"/>
            </w:tcBorders>
            <w:shd w:val="clear" w:color="auto" w:fill="auto"/>
          </w:tcPr>
          <w:p w14:paraId="4531F2CE" w14:textId="77777777" w:rsidR="000109D8" w:rsidRDefault="000109D8" w:rsidP="00461F5F">
            <w:pPr>
              <w:rPr>
                <w:rFonts w:cs="Calibri"/>
                <w:color w:val="000000"/>
                <w:sz w:val="20"/>
                <w:szCs w:val="20"/>
              </w:rPr>
            </w:pPr>
            <w:r>
              <w:rPr>
                <w:rFonts w:cs="Calibri"/>
                <w:color w:val="000000"/>
                <w:sz w:val="20"/>
                <w:szCs w:val="20"/>
              </w:rPr>
              <w:t>Introduction to Medical Cannabis History and Policy</w:t>
            </w:r>
          </w:p>
        </w:tc>
        <w:tc>
          <w:tcPr>
            <w:tcW w:w="900" w:type="dxa"/>
            <w:tcBorders>
              <w:top w:val="nil"/>
              <w:left w:val="nil"/>
              <w:bottom w:val="nil"/>
              <w:right w:val="nil"/>
            </w:tcBorders>
            <w:shd w:val="clear" w:color="auto" w:fill="auto"/>
            <w:noWrap/>
          </w:tcPr>
          <w:p w14:paraId="283CB569"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C083830"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22606860"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6790E3AB" w14:textId="77777777" w:rsidR="000109D8" w:rsidRDefault="000109D8" w:rsidP="00461F5F">
            <w:pPr>
              <w:jc w:val="center"/>
              <w:rPr>
                <w:rFonts w:cs="Calibri"/>
                <w:color w:val="000000"/>
                <w:sz w:val="20"/>
                <w:szCs w:val="20"/>
              </w:rPr>
            </w:pPr>
          </w:p>
        </w:tc>
      </w:tr>
      <w:tr w:rsidR="000109D8" w14:paraId="4768E714" w14:textId="77777777" w:rsidTr="00461F5F">
        <w:trPr>
          <w:trHeight w:val="250"/>
        </w:trPr>
        <w:tc>
          <w:tcPr>
            <w:tcW w:w="1200" w:type="dxa"/>
            <w:tcBorders>
              <w:top w:val="nil"/>
              <w:left w:val="single" w:sz="4" w:space="0" w:color="auto"/>
              <w:bottom w:val="nil"/>
              <w:right w:val="nil"/>
            </w:tcBorders>
            <w:shd w:val="clear" w:color="auto" w:fill="auto"/>
            <w:noWrap/>
          </w:tcPr>
          <w:p w14:paraId="5768F1C6" w14:textId="77777777" w:rsidR="000109D8" w:rsidRDefault="000109D8" w:rsidP="00461F5F">
            <w:pPr>
              <w:rPr>
                <w:rFonts w:cs="Calibri"/>
                <w:color w:val="000000"/>
                <w:sz w:val="20"/>
                <w:szCs w:val="20"/>
              </w:rPr>
            </w:pPr>
            <w:r>
              <w:rPr>
                <w:rFonts w:cs="Calibri"/>
                <w:color w:val="000000"/>
                <w:sz w:val="20"/>
                <w:szCs w:val="20"/>
              </w:rPr>
              <w:t>CAN515</w:t>
            </w:r>
          </w:p>
        </w:tc>
        <w:tc>
          <w:tcPr>
            <w:tcW w:w="3925" w:type="dxa"/>
            <w:tcBorders>
              <w:top w:val="nil"/>
              <w:left w:val="nil"/>
              <w:bottom w:val="nil"/>
              <w:right w:val="nil"/>
            </w:tcBorders>
            <w:shd w:val="clear" w:color="auto" w:fill="auto"/>
          </w:tcPr>
          <w:p w14:paraId="701021C0" w14:textId="77777777" w:rsidR="000109D8" w:rsidRDefault="000109D8" w:rsidP="00461F5F">
            <w:pPr>
              <w:rPr>
                <w:rFonts w:cs="Calibri"/>
                <w:color w:val="000000"/>
                <w:sz w:val="20"/>
                <w:szCs w:val="20"/>
              </w:rPr>
            </w:pPr>
            <w:r>
              <w:rPr>
                <w:rFonts w:cs="Calibri"/>
                <w:color w:val="000000"/>
                <w:sz w:val="20"/>
                <w:szCs w:val="20"/>
              </w:rPr>
              <w:t>Therapeutic and Medicinal Uses of Cannabinoids, Terpenes, and Flavonoids</w:t>
            </w:r>
          </w:p>
        </w:tc>
        <w:tc>
          <w:tcPr>
            <w:tcW w:w="900" w:type="dxa"/>
            <w:tcBorders>
              <w:top w:val="nil"/>
              <w:left w:val="nil"/>
              <w:bottom w:val="nil"/>
              <w:right w:val="nil"/>
            </w:tcBorders>
            <w:shd w:val="clear" w:color="auto" w:fill="auto"/>
            <w:noWrap/>
          </w:tcPr>
          <w:p w14:paraId="35EBC760"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14C74D5"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D2AE9BE"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5255FA1C" w14:textId="77777777" w:rsidR="000109D8" w:rsidRDefault="000109D8" w:rsidP="00461F5F">
            <w:pPr>
              <w:jc w:val="center"/>
              <w:rPr>
                <w:rFonts w:cs="Calibri"/>
                <w:color w:val="000000"/>
                <w:sz w:val="20"/>
                <w:szCs w:val="20"/>
              </w:rPr>
            </w:pPr>
          </w:p>
        </w:tc>
      </w:tr>
      <w:tr w:rsidR="000109D8" w14:paraId="08F60C5A" w14:textId="77777777" w:rsidTr="00461F5F">
        <w:trPr>
          <w:trHeight w:val="250"/>
        </w:trPr>
        <w:tc>
          <w:tcPr>
            <w:tcW w:w="1200" w:type="dxa"/>
            <w:tcBorders>
              <w:top w:val="nil"/>
              <w:left w:val="single" w:sz="4" w:space="0" w:color="auto"/>
              <w:bottom w:val="nil"/>
              <w:right w:val="nil"/>
            </w:tcBorders>
            <w:shd w:val="clear" w:color="auto" w:fill="auto"/>
            <w:noWrap/>
          </w:tcPr>
          <w:p w14:paraId="1E75BB1E" w14:textId="77777777" w:rsidR="000109D8" w:rsidRDefault="000109D8" w:rsidP="00461F5F">
            <w:pPr>
              <w:rPr>
                <w:rFonts w:cs="Calibri"/>
                <w:color w:val="000000"/>
                <w:sz w:val="20"/>
                <w:szCs w:val="20"/>
              </w:rPr>
            </w:pPr>
            <w:r>
              <w:rPr>
                <w:rFonts w:cs="Calibri"/>
                <w:color w:val="000000"/>
                <w:sz w:val="20"/>
                <w:szCs w:val="20"/>
              </w:rPr>
              <w:t>CAN525</w:t>
            </w:r>
          </w:p>
        </w:tc>
        <w:tc>
          <w:tcPr>
            <w:tcW w:w="3925" w:type="dxa"/>
            <w:tcBorders>
              <w:top w:val="nil"/>
              <w:left w:val="nil"/>
              <w:bottom w:val="nil"/>
              <w:right w:val="nil"/>
            </w:tcBorders>
            <w:shd w:val="clear" w:color="auto" w:fill="auto"/>
          </w:tcPr>
          <w:p w14:paraId="25982100" w14:textId="77777777" w:rsidR="000109D8" w:rsidRDefault="000109D8" w:rsidP="00461F5F">
            <w:pPr>
              <w:rPr>
                <w:rFonts w:cs="Calibri"/>
                <w:color w:val="000000"/>
                <w:sz w:val="20"/>
                <w:szCs w:val="20"/>
              </w:rPr>
            </w:pPr>
            <w:r>
              <w:rPr>
                <w:rFonts w:cs="Calibri"/>
                <w:color w:val="000000"/>
                <w:sz w:val="20"/>
                <w:szCs w:val="20"/>
              </w:rPr>
              <w:t>Advanced ECS and Cannabinoid Pharmacology</w:t>
            </w:r>
          </w:p>
        </w:tc>
        <w:tc>
          <w:tcPr>
            <w:tcW w:w="900" w:type="dxa"/>
            <w:tcBorders>
              <w:top w:val="nil"/>
              <w:left w:val="nil"/>
              <w:bottom w:val="nil"/>
              <w:right w:val="nil"/>
            </w:tcBorders>
            <w:shd w:val="clear" w:color="auto" w:fill="auto"/>
            <w:noWrap/>
          </w:tcPr>
          <w:p w14:paraId="5836D231"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A2A8FCC"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DDB5176"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41D0F93A" w14:textId="77777777" w:rsidR="000109D8" w:rsidRDefault="000109D8" w:rsidP="00461F5F">
            <w:pPr>
              <w:jc w:val="center"/>
              <w:rPr>
                <w:rFonts w:cs="Calibri"/>
                <w:color w:val="000000"/>
                <w:sz w:val="20"/>
                <w:szCs w:val="20"/>
              </w:rPr>
            </w:pPr>
          </w:p>
        </w:tc>
      </w:tr>
      <w:tr w:rsidR="000109D8" w14:paraId="7859DF9F" w14:textId="77777777" w:rsidTr="00461F5F">
        <w:trPr>
          <w:trHeight w:val="250"/>
        </w:trPr>
        <w:tc>
          <w:tcPr>
            <w:tcW w:w="1200" w:type="dxa"/>
            <w:tcBorders>
              <w:top w:val="nil"/>
              <w:left w:val="single" w:sz="4" w:space="0" w:color="auto"/>
              <w:bottom w:val="nil"/>
              <w:right w:val="nil"/>
            </w:tcBorders>
            <w:shd w:val="clear" w:color="auto" w:fill="auto"/>
            <w:noWrap/>
          </w:tcPr>
          <w:p w14:paraId="624489D9" w14:textId="77777777" w:rsidR="000109D8" w:rsidRDefault="000109D8" w:rsidP="00461F5F">
            <w:pPr>
              <w:rPr>
                <w:rFonts w:cs="Calibri"/>
                <w:color w:val="000000"/>
                <w:sz w:val="20"/>
                <w:szCs w:val="20"/>
              </w:rPr>
            </w:pPr>
            <w:r>
              <w:rPr>
                <w:rFonts w:cs="Calibri"/>
                <w:color w:val="000000"/>
                <w:sz w:val="20"/>
                <w:szCs w:val="20"/>
              </w:rPr>
              <w:t>CAN530</w:t>
            </w:r>
          </w:p>
        </w:tc>
        <w:tc>
          <w:tcPr>
            <w:tcW w:w="3925" w:type="dxa"/>
            <w:tcBorders>
              <w:top w:val="nil"/>
              <w:left w:val="nil"/>
              <w:bottom w:val="nil"/>
              <w:right w:val="nil"/>
            </w:tcBorders>
            <w:shd w:val="clear" w:color="auto" w:fill="auto"/>
          </w:tcPr>
          <w:p w14:paraId="7A6929A9" w14:textId="77777777" w:rsidR="000109D8" w:rsidRDefault="000109D8" w:rsidP="00461F5F">
            <w:pPr>
              <w:rPr>
                <w:rFonts w:cs="Calibri"/>
                <w:color w:val="000000"/>
                <w:sz w:val="20"/>
                <w:szCs w:val="20"/>
              </w:rPr>
            </w:pPr>
            <w:r>
              <w:rPr>
                <w:rFonts w:cs="Calibri"/>
                <w:color w:val="000000"/>
                <w:sz w:val="20"/>
                <w:szCs w:val="20"/>
              </w:rPr>
              <w:t>Cannabis Research and Evidence-Based Literature Review</w:t>
            </w:r>
          </w:p>
        </w:tc>
        <w:tc>
          <w:tcPr>
            <w:tcW w:w="900" w:type="dxa"/>
            <w:tcBorders>
              <w:top w:val="nil"/>
              <w:left w:val="nil"/>
              <w:bottom w:val="nil"/>
              <w:right w:val="nil"/>
            </w:tcBorders>
            <w:shd w:val="clear" w:color="auto" w:fill="auto"/>
            <w:noWrap/>
          </w:tcPr>
          <w:p w14:paraId="2F7044D0"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010CA254"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CBC1DEC"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37D4C36C" w14:textId="77777777" w:rsidR="000109D8" w:rsidRDefault="000109D8" w:rsidP="00461F5F">
            <w:pPr>
              <w:jc w:val="center"/>
              <w:rPr>
                <w:rFonts w:cs="Calibri"/>
                <w:color w:val="000000"/>
                <w:sz w:val="20"/>
                <w:szCs w:val="20"/>
              </w:rPr>
            </w:pPr>
          </w:p>
        </w:tc>
      </w:tr>
      <w:tr w:rsidR="000109D8" w14:paraId="47975E6D" w14:textId="77777777" w:rsidTr="00461F5F">
        <w:trPr>
          <w:trHeight w:val="250"/>
        </w:trPr>
        <w:tc>
          <w:tcPr>
            <w:tcW w:w="1200" w:type="dxa"/>
            <w:tcBorders>
              <w:top w:val="nil"/>
              <w:left w:val="single" w:sz="4" w:space="0" w:color="auto"/>
              <w:bottom w:val="nil"/>
              <w:right w:val="nil"/>
            </w:tcBorders>
            <w:shd w:val="clear" w:color="auto" w:fill="auto"/>
            <w:noWrap/>
          </w:tcPr>
          <w:p w14:paraId="2AE4CB5A" w14:textId="77777777" w:rsidR="000109D8" w:rsidRDefault="000109D8" w:rsidP="00461F5F">
            <w:pPr>
              <w:rPr>
                <w:rFonts w:cs="Calibri"/>
                <w:color w:val="000000"/>
                <w:sz w:val="20"/>
                <w:szCs w:val="20"/>
              </w:rPr>
            </w:pPr>
            <w:r>
              <w:rPr>
                <w:rFonts w:cs="Calibri"/>
                <w:color w:val="000000"/>
                <w:sz w:val="20"/>
                <w:szCs w:val="20"/>
              </w:rPr>
              <w:t>CAN535</w:t>
            </w:r>
          </w:p>
        </w:tc>
        <w:tc>
          <w:tcPr>
            <w:tcW w:w="3925" w:type="dxa"/>
            <w:tcBorders>
              <w:top w:val="nil"/>
              <w:left w:val="nil"/>
              <w:bottom w:val="nil"/>
              <w:right w:val="nil"/>
            </w:tcBorders>
            <w:shd w:val="clear" w:color="auto" w:fill="auto"/>
          </w:tcPr>
          <w:p w14:paraId="265A0773" w14:textId="77777777" w:rsidR="000109D8" w:rsidRDefault="000109D8" w:rsidP="00461F5F">
            <w:pPr>
              <w:rPr>
                <w:rFonts w:cs="Calibri"/>
                <w:color w:val="000000"/>
                <w:sz w:val="20"/>
                <w:szCs w:val="20"/>
              </w:rPr>
            </w:pPr>
            <w:r>
              <w:rPr>
                <w:rFonts w:cs="Calibri"/>
                <w:color w:val="000000"/>
                <w:sz w:val="20"/>
                <w:szCs w:val="20"/>
              </w:rPr>
              <w:t>Ethics, Advocacy, and Public Health: Emerging Issues for Healthcare Professionals</w:t>
            </w:r>
          </w:p>
        </w:tc>
        <w:tc>
          <w:tcPr>
            <w:tcW w:w="900" w:type="dxa"/>
            <w:tcBorders>
              <w:top w:val="nil"/>
              <w:left w:val="nil"/>
              <w:bottom w:val="nil"/>
              <w:right w:val="nil"/>
            </w:tcBorders>
            <w:shd w:val="clear" w:color="auto" w:fill="auto"/>
            <w:noWrap/>
          </w:tcPr>
          <w:p w14:paraId="66DC92C1"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36F6D6FF"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36A2C928"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1E0BD92D" w14:textId="77777777" w:rsidR="000109D8" w:rsidRDefault="000109D8" w:rsidP="00461F5F">
            <w:pPr>
              <w:jc w:val="center"/>
              <w:rPr>
                <w:rFonts w:cs="Calibri"/>
                <w:color w:val="000000"/>
                <w:sz w:val="20"/>
                <w:szCs w:val="20"/>
              </w:rPr>
            </w:pPr>
          </w:p>
        </w:tc>
      </w:tr>
      <w:tr w:rsidR="000109D8" w14:paraId="78FDE07D" w14:textId="77777777" w:rsidTr="00461F5F">
        <w:trPr>
          <w:trHeight w:val="250"/>
        </w:trPr>
        <w:tc>
          <w:tcPr>
            <w:tcW w:w="1200" w:type="dxa"/>
            <w:tcBorders>
              <w:top w:val="nil"/>
              <w:left w:val="single" w:sz="4" w:space="0" w:color="auto"/>
              <w:bottom w:val="nil"/>
              <w:right w:val="nil"/>
            </w:tcBorders>
            <w:shd w:val="clear" w:color="auto" w:fill="auto"/>
            <w:noWrap/>
          </w:tcPr>
          <w:p w14:paraId="150E5597" w14:textId="77777777" w:rsidR="000109D8" w:rsidRDefault="000109D8" w:rsidP="00461F5F">
            <w:pPr>
              <w:rPr>
                <w:rFonts w:cs="Calibri"/>
                <w:color w:val="000000"/>
                <w:sz w:val="20"/>
                <w:szCs w:val="20"/>
              </w:rPr>
            </w:pPr>
            <w:r>
              <w:rPr>
                <w:rFonts w:cs="Calibri"/>
                <w:color w:val="000000"/>
                <w:sz w:val="20"/>
                <w:szCs w:val="20"/>
              </w:rPr>
              <w:t>CAN540</w:t>
            </w:r>
          </w:p>
        </w:tc>
        <w:tc>
          <w:tcPr>
            <w:tcW w:w="3925" w:type="dxa"/>
            <w:tcBorders>
              <w:top w:val="nil"/>
              <w:left w:val="nil"/>
              <w:bottom w:val="nil"/>
              <w:right w:val="nil"/>
            </w:tcBorders>
            <w:shd w:val="clear" w:color="auto" w:fill="auto"/>
          </w:tcPr>
          <w:p w14:paraId="61F63B19" w14:textId="77777777" w:rsidR="000109D8" w:rsidRDefault="000109D8" w:rsidP="00461F5F">
            <w:pPr>
              <w:rPr>
                <w:rFonts w:cs="Calibri"/>
                <w:color w:val="000000"/>
                <w:sz w:val="20"/>
                <w:szCs w:val="20"/>
              </w:rPr>
            </w:pPr>
            <w:r>
              <w:rPr>
                <w:rFonts w:cs="Calibri"/>
                <w:color w:val="000000"/>
                <w:sz w:val="20"/>
                <w:szCs w:val="20"/>
              </w:rPr>
              <w:t>Adverse Effects, Product Safety, and Patient Recommendation Considerations</w:t>
            </w:r>
          </w:p>
        </w:tc>
        <w:tc>
          <w:tcPr>
            <w:tcW w:w="900" w:type="dxa"/>
            <w:tcBorders>
              <w:top w:val="nil"/>
              <w:left w:val="nil"/>
              <w:bottom w:val="nil"/>
              <w:right w:val="nil"/>
            </w:tcBorders>
            <w:shd w:val="clear" w:color="auto" w:fill="auto"/>
            <w:noWrap/>
          </w:tcPr>
          <w:p w14:paraId="3E462598"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41D0732"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8A9CDE1"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754BD381" w14:textId="77777777" w:rsidR="000109D8" w:rsidRDefault="000109D8" w:rsidP="00461F5F">
            <w:pPr>
              <w:jc w:val="center"/>
              <w:rPr>
                <w:rFonts w:cs="Calibri"/>
                <w:color w:val="000000"/>
                <w:sz w:val="20"/>
                <w:szCs w:val="20"/>
              </w:rPr>
            </w:pPr>
          </w:p>
        </w:tc>
      </w:tr>
      <w:tr w:rsidR="000109D8" w14:paraId="46018929" w14:textId="77777777" w:rsidTr="00461F5F">
        <w:trPr>
          <w:trHeight w:val="250"/>
        </w:trPr>
        <w:tc>
          <w:tcPr>
            <w:tcW w:w="1200" w:type="dxa"/>
            <w:tcBorders>
              <w:top w:val="nil"/>
              <w:left w:val="single" w:sz="4" w:space="0" w:color="auto"/>
              <w:bottom w:val="nil"/>
              <w:right w:val="nil"/>
            </w:tcBorders>
            <w:shd w:val="clear" w:color="auto" w:fill="auto"/>
            <w:noWrap/>
          </w:tcPr>
          <w:p w14:paraId="3E9A1984" w14:textId="77777777" w:rsidR="000109D8" w:rsidRDefault="000109D8" w:rsidP="00461F5F">
            <w:pPr>
              <w:rPr>
                <w:rFonts w:cs="Calibri"/>
                <w:color w:val="000000"/>
                <w:sz w:val="20"/>
                <w:szCs w:val="20"/>
              </w:rPr>
            </w:pPr>
            <w:r>
              <w:rPr>
                <w:rFonts w:cs="Calibri"/>
                <w:color w:val="000000"/>
                <w:sz w:val="20"/>
                <w:szCs w:val="20"/>
              </w:rPr>
              <w:t>CAN600</w:t>
            </w:r>
          </w:p>
        </w:tc>
        <w:tc>
          <w:tcPr>
            <w:tcW w:w="3925" w:type="dxa"/>
            <w:tcBorders>
              <w:top w:val="nil"/>
              <w:left w:val="nil"/>
              <w:bottom w:val="nil"/>
              <w:right w:val="nil"/>
            </w:tcBorders>
            <w:shd w:val="clear" w:color="auto" w:fill="auto"/>
          </w:tcPr>
          <w:p w14:paraId="38D1AB67" w14:textId="77777777" w:rsidR="000109D8" w:rsidRDefault="000109D8" w:rsidP="00461F5F">
            <w:pPr>
              <w:rPr>
                <w:rFonts w:cs="Calibri"/>
                <w:color w:val="000000"/>
                <w:sz w:val="20"/>
                <w:szCs w:val="20"/>
              </w:rPr>
            </w:pPr>
            <w:r>
              <w:rPr>
                <w:rFonts w:cs="Calibri"/>
                <w:color w:val="000000"/>
                <w:sz w:val="20"/>
                <w:szCs w:val="20"/>
              </w:rPr>
              <w:t>Cannabinoid Therapeutics I: Clinical Applications for Symptom Management</w:t>
            </w:r>
          </w:p>
        </w:tc>
        <w:tc>
          <w:tcPr>
            <w:tcW w:w="900" w:type="dxa"/>
            <w:tcBorders>
              <w:top w:val="nil"/>
              <w:left w:val="nil"/>
              <w:bottom w:val="nil"/>
              <w:right w:val="nil"/>
            </w:tcBorders>
            <w:shd w:val="clear" w:color="auto" w:fill="auto"/>
            <w:noWrap/>
          </w:tcPr>
          <w:p w14:paraId="5EA96F13"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251711E2"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0115C6C0"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3B765757" w14:textId="77777777" w:rsidR="000109D8" w:rsidRDefault="000109D8" w:rsidP="00461F5F">
            <w:pPr>
              <w:jc w:val="center"/>
              <w:rPr>
                <w:rFonts w:cs="Calibri"/>
                <w:color w:val="000000"/>
                <w:sz w:val="20"/>
                <w:szCs w:val="20"/>
              </w:rPr>
            </w:pPr>
          </w:p>
        </w:tc>
      </w:tr>
      <w:tr w:rsidR="000109D8" w14:paraId="063D2A66" w14:textId="77777777" w:rsidTr="00461F5F">
        <w:trPr>
          <w:trHeight w:val="250"/>
        </w:trPr>
        <w:tc>
          <w:tcPr>
            <w:tcW w:w="1200" w:type="dxa"/>
            <w:tcBorders>
              <w:top w:val="nil"/>
              <w:left w:val="single" w:sz="4" w:space="0" w:color="auto"/>
              <w:bottom w:val="nil"/>
              <w:right w:val="nil"/>
            </w:tcBorders>
            <w:shd w:val="clear" w:color="auto" w:fill="auto"/>
            <w:noWrap/>
          </w:tcPr>
          <w:p w14:paraId="43F7C60E" w14:textId="77777777" w:rsidR="000109D8" w:rsidRDefault="000109D8" w:rsidP="00461F5F">
            <w:pPr>
              <w:rPr>
                <w:rFonts w:cs="Calibri"/>
                <w:color w:val="000000"/>
                <w:sz w:val="20"/>
                <w:szCs w:val="20"/>
              </w:rPr>
            </w:pPr>
            <w:r>
              <w:rPr>
                <w:rFonts w:cs="Calibri"/>
                <w:color w:val="000000"/>
                <w:sz w:val="20"/>
                <w:szCs w:val="20"/>
              </w:rPr>
              <w:t>CAN605</w:t>
            </w:r>
          </w:p>
        </w:tc>
        <w:tc>
          <w:tcPr>
            <w:tcW w:w="3925" w:type="dxa"/>
            <w:tcBorders>
              <w:top w:val="nil"/>
              <w:left w:val="nil"/>
              <w:bottom w:val="nil"/>
              <w:right w:val="nil"/>
            </w:tcBorders>
            <w:shd w:val="clear" w:color="auto" w:fill="auto"/>
          </w:tcPr>
          <w:p w14:paraId="1375F0F6" w14:textId="77777777" w:rsidR="000109D8" w:rsidRDefault="000109D8" w:rsidP="00461F5F">
            <w:pPr>
              <w:rPr>
                <w:rFonts w:cs="Calibri"/>
                <w:color w:val="000000"/>
                <w:sz w:val="20"/>
                <w:szCs w:val="20"/>
              </w:rPr>
            </w:pPr>
            <w:r>
              <w:rPr>
                <w:rFonts w:cs="Calibri"/>
                <w:color w:val="000000"/>
                <w:sz w:val="20"/>
                <w:szCs w:val="20"/>
              </w:rPr>
              <w:t>Cannabinoid Therapeutics II: Clinical Applications for Chronic Conditions</w:t>
            </w:r>
          </w:p>
        </w:tc>
        <w:tc>
          <w:tcPr>
            <w:tcW w:w="900" w:type="dxa"/>
            <w:tcBorders>
              <w:top w:val="nil"/>
              <w:left w:val="nil"/>
              <w:bottom w:val="nil"/>
              <w:right w:val="nil"/>
            </w:tcBorders>
            <w:shd w:val="clear" w:color="auto" w:fill="auto"/>
            <w:noWrap/>
          </w:tcPr>
          <w:p w14:paraId="2EA9DA18"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520A48F"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1055D3A0"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47A45427" w14:textId="77777777" w:rsidR="000109D8" w:rsidRDefault="000109D8" w:rsidP="00461F5F">
            <w:pPr>
              <w:jc w:val="center"/>
              <w:rPr>
                <w:rFonts w:cs="Calibri"/>
                <w:color w:val="000000"/>
                <w:sz w:val="20"/>
                <w:szCs w:val="20"/>
              </w:rPr>
            </w:pPr>
          </w:p>
        </w:tc>
      </w:tr>
      <w:tr w:rsidR="000109D8" w14:paraId="31B0856E" w14:textId="77777777" w:rsidTr="00461F5F">
        <w:trPr>
          <w:trHeight w:val="250"/>
        </w:trPr>
        <w:tc>
          <w:tcPr>
            <w:tcW w:w="1200" w:type="dxa"/>
            <w:tcBorders>
              <w:top w:val="nil"/>
              <w:left w:val="single" w:sz="4" w:space="0" w:color="auto"/>
              <w:bottom w:val="nil"/>
              <w:right w:val="nil"/>
            </w:tcBorders>
            <w:shd w:val="clear" w:color="auto" w:fill="auto"/>
            <w:noWrap/>
          </w:tcPr>
          <w:p w14:paraId="73903071" w14:textId="77777777" w:rsidR="000109D8" w:rsidRDefault="000109D8" w:rsidP="00461F5F">
            <w:pPr>
              <w:rPr>
                <w:rFonts w:cs="Calibri"/>
                <w:color w:val="000000"/>
                <w:sz w:val="20"/>
                <w:szCs w:val="20"/>
              </w:rPr>
            </w:pPr>
            <w:r>
              <w:rPr>
                <w:rFonts w:cs="Calibri"/>
                <w:color w:val="000000"/>
                <w:sz w:val="20"/>
                <w:szCs w:val="20"/>
              </w:rPr>
              <w:t>CAN610</w:t>
            </w:r>
          </w:p>
        </w:tc>
        <w:tc>
          <w:tcPr>
            <w:tcW w:w="3925" w:type="dxa"/>
            <w:tcBorders>
              <w:top w:val="nil"/>
              <w:left w:val="nil"/>
              <w:bottom w:val="nil"/>
              <w:right w:val="nil"/>
            </w:tcBorders>
            <w:shd w:val="clear" w:color="auto" w:fill="auto"/>
          </w:tcPr>
          <w:p w14:paraId="7D9F5163" w14:textId="77777777" w:rsidR="000109D8" w:rsidRDefault="000109D8" w:rsidP="00461F5F">
            <w:pPr>
              <w:rPr>
                <w:rFonts w:cs="Calibri"/>
                <w:color w:val="000000"/>
                <w:sz w:val="20"/>
                <w:szCs w:val="20"/>
              </w:rPr>
            </w:pPr>
            <w:r>
              <w:rPr>
                <w:rFonts w:cs="Calibri"/>
                <w:color w:val="000000"/>
                <w:sz w:val="20"/>
                <w:szCs w:val="20"/>
              </w:rPr>
              <w:t>Capstone</w:t>
            </w:r>
          </w:p>
        </w:tc>
        <w:tc>
          <w:tcPr>
            <w:tcW w:w="900" w:type="dxa"/>
            <w:tcBorders>
              <w:top w:val="nil"/>
              <w:left w:val="nil"/>
              <w:bottom w:val="nil"/>
              <w:right w:val="nil"/>
            </w:tcBorders>
            <w:shd w:val="clear" w:color="auto" w:fill="auto"/>
            <w:noWrap/>
          </w:tcPr>
          <w:p w14:paraId="64024A5C" w14:textId="77777777" w:rsidR="000109D8" w:rsidRDefault="000109D8" w:rsidP="00461F5F">
            <w:pPr>
              <w:jc w:val="right"/>
              <w:rPr>
                <w:rFonts w:cs="Calibri"/>
                <w:color w:val="000000"/>
                <w:sz w:val="20"/>
                <w:szCs w:val="20"/>
              </w:rPr>
            </w:pPr>
            <w:r>
              <w:rPr>
                <w:rFonts w:cs="Calibri"/>
                <w:color w:val="000000"/>
                <w:sz w:val="20"/>
                <w:szCs w:val="20"/>
              </w:rPr>
              <w:t>3.0</w:t>
            </w:r>
          </w:p>
        </w:tc>
        <w:tc>
          <w:tcPr>
            <w:tcW w:w="1080" w:type="dxa"/>
            <w:tcBorders>
              <w:top w:val="nil"/>
              <w:left w:val="nil"/>
              <w:bottom w:val="nil"/>
              <w:right w:val="nil"/>
            </w:tcBorders>
            <w:shd w:val="clear" w:color="auto" w:fill="auto"/>
            <w:noWrap/>
          </w:tcPr>
          <w:p w14:paraId="46EB8DF4" w14:textId="77777777" w:rsidR="000109D8" w:rsidRDefault="000109D8" w:rsidP="00461F5F">
            <w:pPr>
              <w:jc w:val="right"/>
              <w:rPr>
                <w:rFonts w:cs="Calibri"/>
                <w:color w:val="000000"/>
                <w:sz w:val="20"/>
                <w:szCs w:val="20"/>
              </w:rPr>
            </w:pPr>
            <w:r>
              <w:rPr>
                <w:rFonts w:cs="Calibri"/>
                <w:color w:val="000000"/>
                <w:sz w:val="20"/>
                <w:szCs w:val="20"/>
              </w:rPr>
              <w:t>45.0</w:t>
            </w:r>
          </w:p>
        </w:tc>
        <w:tc>
          <w:tcPr>
            <w:tcW w:w="1800" w:type="dxa"/>
            <w:tcBorders>
              <w:top w:val="nil"/>
              <w:left w:val="nil"/>
              <w:bottom w:val="nil"/>
              <w:right w:val="nil"/>
            </w:tcBorders>
          </w:tcPr>
          <w:p w14:paraId="55B19E02" w14:textId="77777777" w:rsidR="000109D8" w:rsidRDefault="000109D8" w:rsidP="00461F5F">
            <w:pPr>
              <w:jc w:val="center"/>
              <w:rPr>
                <w:rFonts w:cs="Calibri"/>
                <w:color w:val="000000"/>
                <w:sz w:val="20"/>
                <w:szCs w:val="20"/>
              </w:rPr>
            </w:pPr>
          </w:p>
        </w:tc>
        <w:tc>
          <w:tcPr>
            <w:tcW w:w="1260" w:type="dxa"/>
            <w:tcBorders>
              <w:top w:val="nil"/>
              <w:left w:val="nil"/>
              <w:bottom w:val="nil"/>
              <w:right w:val="single" w:sz="4" w:space="0" w:color="auto"/>
            </w:tcBorders>
          </w:tcPr>
          <w:p w14:paraId="1A07A0CD" w14:textId="77777777" w:rsidR="000109D8" w:rsidRDefault="000109D8" w:rsidP="00461F5F">
            <w:pPr>
              <w:jc w:val="center"/>
              <w:rPr>
                <w:rFonts w:cs="Calibri"/>
                <w:color w:val="000000"/>
                <w:sz w:val="20"/>
                <w:szCs w:val="20"/>
              </w:rPr>
            </w:pPr>
          </w:p>
        </w:tc>
      </w:tr>
      <w:tr w:rsidR="000109D8" w14:paraId="4AC7E107" w14:textId="77777777" w:rsidTr="00461F5F">
        <w:trPr>
          <w:trHeight w:val="250"/>
        </w:trPr>
        <w:tc>
          <w:tcPr>
            <w:tcW w:w="1200" w:type="dxa"/>
            <w:tcBorders>
              <w:top w:val="nil"/>
              <w:left w:val="single" w:sz="4" w:space="0" w:color="auto"/>
              <w:bottom w:val="single" w:sz="4" w:space="0" w:color="auto"/>
              <w:right w:val="nil"/>
            </w:tcBorders>
            <w:shd w:val="clear" w:color="auto" w:fill="auto"/>
            <w:noWrap/>
          </w:tcPr>
          <w:p w14:paraId="5BFBA633" w14:textId="77777777" w:rsidR="000109D8" w:rsidRDefault="000109D8" w:rsidP="00461F5F">
            <w:pPr>
              <w:rPr>
                <w:rFonts w:cs="Calibri"/>
                <w:color w:val="000000"/>
                <w:sz w:val="20"/>
                <w:szCs w:val="20"/>
              </w:rPr>
            </w:pPr>
            <w:r>
              <w:rPr>
                <w:rFonts w:cs="Calibri"/>
                <w:color w:val="000000"/>
                <w:sz w:val="20"/>
                <w:szCs w:val="20"/>
              </w:rPr>
              <w:t>TTS101</w:t>
            </w:r>
          </w:p>
        </w:tc>
        <w:tc>
          <w:tcPr>
            <w:tcW w:w="3925" w:type="dxa"/>
            <w:tcBorders>
              <w:top w:val="nil"/>
              <w:left w:val="nil"/>
              <w:bottom w:val="single" w:sz="4" w:space="0" w:color="auto"/>
              <w:right w:val="nil"/>
            </w:tcBorders>
            <w:shd w:val="clear" w:color="auto" w:fill="auto"/>
          </w:tcPr>
          <w:p w14:paraId="6023D92D" w14:textId="77777777" w:rsidR="000109D8" w:rsidRDefault="000109D8" w:rsidP="00461F5F">
            <w:pPr>
              <w:rPr>
                <w:rFonts w:cs="Calibri"/>
                <w:color w:val="000000"/>
                <w:sz w:val="20"/>
                <w:szCs w:val="20"/>
              </w:rPr>
            </w:pPr>
            <w:r>
              <w:rPr>
                <w:rFonts w:cs="Calibri"/>
                <w:color w:val="000000"/>
                <w:sz w:val="20"/>
                <w:szCs w:val="20"/>
              </w:rPr>
              <w:t>Technology Training for Online Students</w:t>
            </w:r>
          </w:p>
        </w:tc>
        <w:tc>
          <w:tcPr>
            <w:tcW w:w="900" w:type="dxa"/>
            <w:tcBorders>
              <w:top w:val="nil"/>
              <w:left w:val="nil"/>
              <w:bottom w:val="single" w:sz="4" w:space="0" w:color="auto"/>
              <w:right w:val="nil"/>
            </w:tcBorders>
            <w:shd w:val="clear" w:color="auto" w:fill="auto"/>
            <w:noWrap/>
          </w:tcPr>
          <w:p w14:paraId="5A4F8DB4" w14:textId="77777777" w:rsidR="000109D8" w:rsidRDefault="000109D8" w:rsidP="00461F5F">
            <w:pPr>
              <w:jc w:val="right"/>
              <w:rPr>
                <w:rFonts w:cs="Calibri"/>
                <w:color w:val="000000"/>
                <w:sz w:val="20"/>
                <w:szCs w:val="20"/>
              </w:rPr>
            </w:pPr>
            <w:r>
              <w:rPr>
                <w:rFonts w:cs="Calibri"/>
                <w:color w:val="000000"/>
                <w:sz w:val="20"/>
                <w:szCs w:val="20"/>
              </w:rPr>
              <w:t>0.0</w:t>
            </w:r>
          </w:p>
        </w:tc>
        <w:tc>
          <w:tcPr>
            <w:tcW w:w="1080" w:type="dxa"/>
            <w:tcBorders>
              <w:top w:val="nil"/>
              <w:left w:val="nil"/>
              <w:bottom w:val="single" w:sz="4" w:space="0" w:color="auto"/>
              <w:right w:val="nil"/>
            </w:tcBorders>
            <w:shd w:val="clear" w:color="auto" w:fill="auto"/>
            <w:noWrap/>
          </w:tcPr>
          <w:p w14:paraId="38FC23FC" w14:textId="77777777" w:rsidR="000109D8" w:rsidRDefault="000109D8" w:rsidP="00461F5F">
            <w:pPr>
              <w:jc w:val="right"/>
              <w:rPr>
                <w:rFonts w:cs="Calibri"/>
                <w:color w:val="000000"/>
                <w:sz w:val="20"/>
                <w:szCs w:val="20"/>
              </w:rPr>
            </w:pPr>
          </w:p>
        </w:tc>
        <w:tc>
          <w:tcPr>
            <w:tcW w:w="1800" w:type="dxa"/>
            <w:tcBorders>
              <w:top w:val="nil"/>
              <w:left w:val="nil"/>
              <w:bottom w:val="single" w:sz="4" w:space="0" w:color="auto"/>
              <w:right w:val="nil"/>
            </w:tcBorders>
          </w:tcPr>
          <w:p w14:paraId="3BFD3C1C" w14:textId="77777777" w:rsidR="000109D8" w:rsidRDefault="000109D8" w:rsidP="00461F5F">
            <w:pPr>
              <w:jc w:val="center"/>
              <w:rPr>
                <w:rFonts w:cs="Calibri"/>
                <w:color w:val="000000"/>
                <w:sz w:val="20"/>
                <w:szCs w:val="20"/>
              </w:rPr>
            </w:pPr>
          </w:p>
        </w:tc>
        <w:tc>
          <w:tcPr>
            <w:tcW w:w="1260" w:type="dxa"/>
            <w:tcBorders>
              <w:top w:val="nil"/>
              <w:left w:val="nil"/>
              <w:bottom w:val="single" w:sz="4" w:space="0" w:color="auto"/>
              <w:right w:val="single" w:sz="4" w:space="0" w:color="auto"/>
            </w:tcBorders>
          </w:tcPr>
          <w:p w14:paraId="7CF7D589" w14:textId="77777777" w:rsidR="000109D8" w:rsidRDefault="000109D8" w:rsidP="00461F5F">
            <w:pPr>
              <w:jc w:val="center"/>
              <w:rPr>
                <w:rFonts w:cs="Calibri"/>
                <w:color w:val="000000"/>
                <w:sz w:val="20"/>
                <w:szCs w:val="20"/>
              </w:rPr>
            </w:pPr>
          </w:p>
        </w:tc>
      </w:tr>
    </w:tbl>
    <w:p w14:paraId="7110B7E9" w14:textId="77777777" w:rsidR="000109D8" w:rsidRPr="004744F7" w:rsidRDefault="000109D8" w:rsidP="000109D8">
      <w:pPr>
        <w:tabs>
          <w:tab w:val="center" w:pos="5085"/>
        </w:tabs>
        <w:spacing w:line="22" w:lineRule="atLeast"/>
        <w:rPr>
          <w:color w:val="FFC000"/>
        </w:rPr>
      </w:pPr>
      <w:r>
        <w:rPr>
          <w:color w:val="FFC000"/>
        </w:rPr>
        <w:tab/>
      </w:r>
      <w:bookmarkStart w:id="658" w:name="_Hlk122007036"/>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5498D412" w14:textId="77777777" w:rsidTr="00461F5F">
        <w:trPr>
          <w:trHeight w:val="360"/>
        </w:trPr>
        <w:tc>
          <w:tcPr>
            <w:tcW w:w="1276" w:type="dxa"/>
            <w:shd w:val="clear" w:color="auto" w:fill="F2F2F2" w:themeFill="background1" w:themeFillShade="F2"/>
          </w:tcPr>
          <w:p w14:paraId="296C54D7"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CAN410</w:t>
            </w:r>
          </w:p>
        </w:tc>
        <w:tc>
          <w:tcPr>
            <w:tcW w:w="8937" w:type="dxa"/>
            <w:shd w:val="clear" w:color="auto" w:fill="F2F2F2" w:themeFill="background1" w:themeFillShade="F2"/>
            <w:vAlign w:val="center"/>
          </w:tcPr>
          <w:p w14:paraId="3BFF84DD" w14:textId="77777777" w:rsidR="000109D8" w:rsidRPr="002739DC" w:rsidRDefault="000109D8" w:rsidP="00461F5F">
            <w:pPr>
              <w:spacing w:after="60"/>
              <w:ind w:left="371" w:hanging="371"/>
              <w:rPr>
                <w:rFonts w:eastAsia="Cambria" w:cs="Cambria"/>
                <w:b/>
                <w:iCs/>
                <w:color w:val="000000" w:themeColor="text1"/>
              </w:rPr>
            </w:pPr>
            <w:r w:rsidRPr="00447440">
              <w:rPr>
                <w:b/>
                <w:bCs/>
              </w:rPr>
              <w:t>Introduction to the Endocannabinoid System</w:t>
            </w:r>
          </w:p>
        </w:tc>
      </w:tr>
    </w:tbl>
    <w:p w14:paraId="060CA2D0"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DCECB19"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71524722"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C7FE75F"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1DC29D0" w14:textId="77777777" w:rsidR="000109D8" w:rsidRPr="002879F8" w:rsidRDefault="000109D8" w:rsidP="000109D8">
      <w:pPr>
        <w:pStyle w:val="NormalWeb"/>
        <w:spacing w:before="0" w:beforeAutospacing="0" w:after="0" w:afterAutospacing="0"/>
        <w:rPr>
          <w:rFonts w:ascii="Cambria" w:eastAsiaTheme="minorHAnsi" w:hAnsi="Cambria" w:cstheme="minorBidi"/>
          <w:sz w:val="22"/>
          <w:szCs w:val="22"/>
        </w:rPr>
      </w:pPr>
      <w:r w:rsidRPr="002879F8">
        <w:rPr>
          <w:rFonts w:ascii="Cambria" w:eastAsiaTheme="minorHAnsi" w:hAnsi="Cambria" w:cstheme="minorBidi"/>
          <w:sz w:val="22"/>
          <w:szCs w:val="22"/>
        </w:rPr>
        <w:t xml:space="preserve">In this course, students will </w:t>
      </w:r>
      <w:proofErr w:type="gramStart"/>
      <w:r w:rsidRPr="002879F8">
        <w:rPr>
          <w:rFonts w:ascii="Cambria" w:eastAsiaTheme="minorHAnsi" w:hAnsi="Cambria" w:cstheme="minorBidi"/>
          <w:sz w:val="22"/>
          <w:szCs w:val="22"/>
        </w:rPr>
        <w:t>be introduced</w:t>
      </w:r>
      <w:proofErr w:type="gramEnd"/>
      <w:r w:rsidRPr="002879F8">
        <w:rPr>
          <w:rFonts w:ascii="Cambria" w:eastAsiaTheme="minorHAnsi" w:hAnsi="Cambria" w:cstheme="minorBidi"/>
          <w:sz w:val="22"/>
          <w:szCs w:val="22"/>
        </w:rPr>
        <w:t xml:space="preserve"> to the human endocannabinoid system and will discuss basic anatomy and physiology of the ECS. This course introduces foundational concepts, such as how endogenous cannabinoid ligands bind with receptors and how enzymes metabolize those compounds. The course will also introduce phyto- and synthetic cannabinoids to enable students to assess how these compounds interact with the ECS. Finally, students will learn about clinical endocannabinoid deficiency and how to upregulate endocannabinoid tone. </w:t>
      </w:r>
    </w:p>
    <w:p w14:paraId="063CE59C" w14:textId="77777777" w:rsidR="000109D8" w:rsidRDefault="000109D8" w:rsidP="000109D8">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404F3AA3" w14:textId="77777777" w:rsidTr="00461F5F">
        <w:trPr>
          <w:trHeight w:val="360"/>
        </w:trPr>
        <w:tc>
          <w:tcPr>
            <w:tcW w:w="1276" w:type="dxa"/>
            <w:shd w:val="clear" w:color="auto" w:fill="F2F2F2" w:themeFill="background1" w:themeFillShade="F2"/>
          </w:tcPr>
          <w:p w14:paraId="69414B5D"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CAN510</w:t>
            </w:r>
          </w:p>
        </w:tc>
        <w:tc>
          <w:tcPr>
            <w:tcW w:w="8937" w:type="dxa"/>
            <w:shd w:val="clear" w:color="auto" w:fill="F2F2F2" w:themeFill="background1" w:themeFillShade="F2"/>
            <w:vAlign w:val="center"/>
          </w:tcPr>
          <w:p w14:paraId="08F529BF" w14:textId="77777777" w:rsidR="000109D8" w:rsidRPr="002739DC" w:rsidRDefault="000109D8" w:rsidP="00461F5F">
            <w:pPr>
              <w:spacing w:after="60"/>
              <w:ind w:left="371" w:hanging="371"/>
              <w:rPr>
                <w:rFonts w:eastAsia="Cambria" w:cs="Cambria"/>
                <w:b/>
                <w:iCs/>
                <w:color w:val="000000" w:themeColor="text1"/>
              </w:rPr>
            </w:pPr>
            <w:r w:rsidRPr="00447440">
              <w:rPr>
                <w:b/>
                <w:bCs/>
              </w:rPr>
              <w:t>Introduction to Medical Cannabis History and Policy</w:t>
            </w:r>
          </w:p>
        </w:tc>
      </w:tr>
    </w:tbl>
    <w:p w14:paraId="3A89462C"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F55E059"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C8C926B"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7D9F5C7"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1FB6A425" w14:textId="77777777" w:rsidR="000109D8" w:rsidRDefault="000109D8" w:rsidP="000109D8">
      <w:pPr>
        <w:rPr>
          <w:rStyle w:val="normaltextrun"/>
          <w:rFonts w:cs="Calibri"/>
        </w:rPr>
      </w:pPr>
      <w:r w:rsidRPr="00FD6197">
        <w:rPr>
          <w:rStyle w:val="normaltextrun"/>
          <w:rFonts w:cs="Calibri"/>
        </w:rPr>
        <w:t xml:space="preserve">In this course, students will explore the history of medicinal and recreational cannabis use, including its ubiquitous use in antiquity across multiple cultures and geographical regions. Students will learn about cannabis use in the West and how public policy, cultural movements, and societal factors eventually led to laws in the U.S intended to prohibit cannabis use. Furthermore, students will learn about the criminalization of cannabis in the twentieth century, an era that </w:t>
      </w:r>
      <w:proofErr w:type="gramStart"/>
      <w:r w:rsidRPr="00FD6197">
        <w:rPr>
          <w:rStyle w:val="normaltextrun"/>
          <w:rFonts w:cs="Calibri"/>
        </w:rPr>
        <w:t>was characterized</w:t>
      </w:r>
      <w:proofErr w:type="gramEnd"/>
      <w:r w:rsidRPr="00FD6197">
        <w:rPr>
          <w:rStyle w:val="normaltextrun"/>
          <w:rFonts w:cs="Calibri"/>
        </w:rPr>
        <w:t xml:space="preserve"> by a dominant anti-drug sentiment in both public opinion and government policy that is now referred to as the </w:t>
      </w:r>
      <w:r w:rsidRPr="00F70058">
        <w:rPr>
          <w:rStyle w:val="normaltextrun"/>
          <w:rFonts w:cs="Calibri"/>
        </w:rPr>
        <w:t>War on Drugs</w:t>
      </w:r>
      <w:r w:rsidRPr="00FD6197">
        <w:rPr>
          <w:rStyle w:val="normaltextrun"/>
          <w:rFonts w:cs="Calibri"/>
        </w:rPr>
        <w:t xml:space="preserve">. Emphasis will </w:t>
      </w:r>
      <w:proofErr w:type="gramStart"/>
      <w:r w:rsidRPr="00FD6197">
        <w:rPr>
          <w:rStyle w:val="normaltextrun"/>
          <w:rFonts w:cs="Calibri"/>
        </w:rPr>
        <w:t>be given</w:t>
      </w:r>
      <w:proofErr w:type="gramEnd"/>
      <w:r w:rsidRPr="00FD6197">
        <w:rPr>
          <w:rStyle w:val="normaltextrun"/>
          <w:rFonts w:cs="Calibri"/>
        </w:rPr>
        <w:t xml:space="preserve"> to the exploration of how policies, international treaties, and historical figures influenced the modern regulation of cannabis.</w:t>
      </w:r>
    </w:p>
    <w:p w14:paraId="3CC3D28B" w14:textId="77777777" w:rsidR="000109D8" w:rsidRPr="00FD6197" w:rsidRDefault="000109D8" w:rsidP="000109D8">
      <w:pPr>
        <w:rPr>
          <w:rFonts w:cs="Calibri"/>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4DFB612D" w14:textId="77777777" w:rsidTr="00461F5F">
        <w:trPr>
          <w:trHeight w:val="360"/>
        </w:trPr>
        <w:tc>
          <w:tcPr>
            <w:tcW w:w="1276" w:type="dxa"/>
            <w:shd w:val="clear" w:color="auto" w:fill="F2F2F2" w:themeFill="background1" w:themeFillShade="F2"/>
          </w:tcPr>
          <w:p w14:paraId="3F70F3B1"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CAN515</w:t>
            </w:r>
          </w:p>
        </w:tc>
        <w:tc>
          <w:tcPr>
            <w:tcW w:w="8937" w:type="dxa"/>
            <w:shd w:val="clear" w:color="auto" w:fill="F2F2F2" w:themeFill="background1" w:themeFillShade="F2"/>
            <w:vAlign w:val="center"/>
          </w:tcPr>
          <w:p w14:paraId="6B4194EE" w14:textId="77777777" w:rsidR="000109D8" w:rsidRPr="002739DC" w:rsidRDefault="000109D8" w:rsidP="00461F5F">
            <w:pPr>
              <w:spacing w:after="60"/>
              <w:ind w:left="371" w:hanging="371"/>
              <w:rPr>
                <w:rFonts w:eastAsia="Cambria" w:cs="Cambria"/>
                <w:b/>
                <w:iCs/>
                <w:color w:val="000000" w:themeColor="text1"/>
              </w:rPr>
            </w:pPr>
            <w:r w:rsidRPr="00447440">
              <w:rPr>
                <w:b/>
                <w:bCs/>
              </w:rPr>
              <w:t>Therapeutic and Medicinal Uses of Cannabinoids, Terpenes, and Flavonoids</w:t>
            </w:r>
          </w:p>
        </w:tc>
      </w:tr>
    </w:tbl>
    <w:p w14:paraId="3FCBD8C9"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A485DE8"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5473A51"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CAN410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894EF45"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4AC0C99" w14:textId="77777777" w:rsidR="000109D8" w:rsidRPr="009D5C81" w:rsidRDefault="000109D8" w:rsidP="000109D8">
      <w:pPr>
        <w:spacing w:after="100" w:afterAutospacing="1"/>
        <w:textAlignment w:val="baseline"/>
      </w:pPr>
      <w:r w:rsidRPr="00FD6197">
        <w:rPr>
          <w:rStyle w:val="normaltextrun"/>
        </w:rPr>
        <w:t xml:space="preserve">In this course, students will explore healthcare-relevant botany of cannabis plants and facets of cannabis product chemistry and laboratory testing that facilitate better healthcare decisions. Students will learn about the taxonomy of cannabis, common and rare secondary metabolites, and the biosynthetic pathway of those compounds. Furthermore, students will evaluate the evidence supporting the concept of entourage effect and propose potential mechanisms of action. Finally, students will learn about basic techniques used to </w:t>
      </w:r>
      <w:proofErr w:type="gramStart"/>
      <w:r w:rsidRPr="00FD6197">
        <w:rPr>
          <w:rStyle w:val="normaltextrun"/>
        </w:rPr>
        <w:t>test</w:t>
      </w:r>
      <w:proofErr w:type="gramEnd"/>
      <w:r w:rsidRPr="00FD6197">
        <w:rPr>
          <w:rStyle w:val="normaltextrun"/>
        </w:rPr>
        <w:t xml:space="preserve"> cannabis compounds and cannabis products, and students will learn to identify toxins that should not be present in cannabis products. </w:t>
      </w: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5762E6A7" w14:textId="77777777" w:rsidTr="00461F5F">
        <w:trPr>
          <w:trHeight w:val="360"/>
        </w:trPr>
        <w:tc>
          <w:tcPr>
            <w:tcW w:w="1276" w:type="dxa"/>
            <w:shd w:val="clear" w:color="auto" w:fill="F2F2F2" w:themeFill="background1" w:themeFillShade="F2"/>
          </w:tcPr>
          <w:p w14:paraId="476C1DF3"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CAN525</w:t>
            </w:r>
          </w:p>
        </w:tc>
        <w:tc>
          <w:tcPr>
            <w:tcW w:w="8937" w:type="dxa"/>
            <w:shd w:val="clear" w:color="auto" w:fill="F2F2F2" w:themeFill="background1" w:themeFillShade="F2"/>
            <w:vAlign w:val="center"/>
          </w:tcPr>
          <w:p w14:paraId="19C5E15A" w14:textId="77777777" w:rsidR="000109D8" w:rsidRPr="002739DC" w:rsidRDefault="000109D8" w:rsidP="00461F5F">
            <w:pPr>
              <w:spacing w:after="60"/>
              <w:ind w:left="371" w:hanging="371"/>
              <w:rPr>
                <w:rFonts w:eastAsia="Cambria" w:cs="Cambria"/>
                <w:b/>
                <w:iCs/>
                <w:color w:val="000000" w:themeColor="text1"/>
              </w:rPr>
            </w:pPr>
            <w:r w:rsidRPr="00447440">
              <w:rPr>
                <w:b/>
                <w:bCs/>
              </w:rPr>
              <w:t>Advanced ECS and Cannabinoid Pharmacology</w:t>
            </w:r>
          </w:p>
        </w:tc>
      </w:tr>
    </w:tbl>
    <w:p w14:paraId="08376DE9"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18043EF"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0BAFBD2"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CAN515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05B7284"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F4519E1" w14:textId="7255F41C" w:rsidR="000109D8" w:rsidRDefault="000109D8" w:rsidP="000109D8">
      <w:pPr>
        <w:tabs>
          <w:tab w:val="left" w:pos="1418"/>
          <w:tab w:val="left" w:pos="4253"/>
          <w:tab w:val="left" w:pos="5529"/>
          <w:tab w:val="left" w:pos="6804"/>
          <w:tab w:val="left" w:pos="8080"/>
        </w:tabs>
      </w:pPr>
      <w:r w:rsidRPr="4B1917A7">
        <w:t>In this course, students will build on their understanding of the anatomy and physiology of the endocannabinoid system—including the receptors (their locations throughout the body and their physiological relevance), endogenous ligands, and enzymes that metabolize those ligands—and how those parts work together to facilitate biological homeostasis. </w:t>
      </w:r>
      <w:r w:rsidR="00F26CE2" w:rsidRPr="4B1917A7">
        <w:t>The focus</w:t>
      </w:r>
      <w:r w:rsidRPr="4B1917A7">
        <w:t xml:space="preserve"> of this course will be on advanced concepts related to cannabinoid pharmacokinetics and pharmacodynamics. While the emphasis on this </w:t>
      </w:r>
      <w:r w:rsidRPr="4B1917A7">
        <w:lastRenderedPageBreak/>
        <w:t xml:space="preserve">course is not botany, </w:t>
      </w:r>
      <w:proofErr w:type="gramStart"/>
      <w:r w:rsidRPr="4B1917A7">
        <w:t>some</w:t>
      </w:r>
      <w:proofErr w:type="gramEnd"/>
      <w:r w:rsidRPr="4B1917A7">
        <w:t xml:space="preserve"> attention will be given to cannabinoids and other compounds in the cannabis plant that interact with and influence the ECS.</w:t>
      </w:r>
      <w:r>
        <w:t xml:space="preserve"> </w:t>
      </w:r>
      <w:r w:rsidRPr="4B1917A7">
        <w:t xml:space="preserve">Furthermore, this course goes beyond the discussion of the cannabinoid receptors to explore how non-cannabinoid receptor mechanisms can influence the ECS. Finally, students will consider how the endocannabinoidome contributes to homeostasis and health and whether targeting the ECS can provide novel therapeutic approaches to treating metabolic, nociceptive, psychiatric, and other diseases and disorders. </w:t>
      </w:r>
    </w:p>
    <w:p w14:paraId="08FEA41C" w14:textId="77777777" w:rsidR="000109D8" w:rsidRPr="00447440"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446FC5CD" w14:textId="77777777" w:rsidTr="00461F5F">
        <w:trPr>
          <w:trHeight w:val="360"/>
        </w:trPr>
        <w:tc>
          <w:tcPr>
            <w:tcW w:w="1276" w:type="dxa"/>
            <w:shd w:val="clear" w:color="auto" w:fill="F2F2F2" w:themeFill="background1" w:themeFillShade="F2"/>
          </w:tcPr>
          <w:p w14:paraId="2BEA71B5"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CAN530</w:t>
            </w:r>
          </w:p>
        </w:tc>
        <w:tc>
          <w:tcPr>
            <w:tcW w:w="8937" w:type="dxa"/>
            <w:shd w:val="clear" w:color="auto" w:fill="F2F2F2" w:themeFill="background1" w:themeFillShade="F2"/>
            <w:vAlign w:val="center"/>
          </w:tcPr>
          <w:p w14:paraId="5C18F4AF" w14:textId="77777777" w:rsidR="000109D8" w:rsidRPr="002739DC" w:rsidRDefault="000109D8" w:rsidP="00461F5F">
            <w:pPr>
              <w:spacing w:after="60"/>
              <w:ind w:left="371" w:hanging="371"/>
              <w:rPr>
                <w:rFonts w:eastAsia="Cambria" w:cs="Cambria"/>
                <w:b/>
                <w:iCs/>
                <w:color w:val="000000" w:themeColor="text1"/>
              </w:rPr>
            </w:pPr>
            <w:r w:rsidRPr="00447440">
              <w:rPr>
                <w:b/>
                <w:bCs/>
              </w:rPr>
              <w:t>Cannabis Research and Evidence-Based Literature Review</w:t>
            </w:r>
          </w:p>
        </w:tc>
      </w:tr>
    </w:tbl>
    <w:p w14:paraId="0F04165A"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2ADA3C1C"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1140C79B"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CAN525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D363915"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438C82D" w14:textId="77777777" w:rsidR="000109D8" w:rsidRDefault="000109D8" w:rsidP="000109D8">
      <w:pPr>
        <w:textAlignment w:val="baseline"/>
        <w:rPr>
          <w:b/>
          <w:bCs/>
        </w:rPr>
      </w:pPr>
      <w:r w:rsidRPr="00F32949">
        <w:t xml:space="preserve">In this course, students will analyze, synthesize, and utilize cannabis science information and evidence in meaningful and effective ways. This course prepares the learner to support, educate, and coach patients, other healthcare professionals, and the </w:t>
      </w:r>
      <w:proofErr w:type="gramStart"/>
      <w:r w:rsidRPr="00F32949">
        <w:t>general public</w:t>
      </w:r>
      <w:proofErr w:type="gramEnd"/>
      <w:r w:rsidRPr="00F32949">
        <w:t xml:space="preserve"> with evidence-based information. The learner will focus on the research analysis process and how to create an evidence-based literature review on a healthcare-cannabis science related topic. </w:t>
      </w:r>
    </w:p>
    <w:p w14:paraId="31642F67" w14:textId="77777777" w:rsidR="000109D8" w:rsidRDefault="000109D8" w:rsidP="000109D8">
      <w:pPr>
        <w:textAlignment w:val="baseline"/>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6411CF31" w14:textId="77777777" w:rsidTr="00461F5F">
        <w:trPr>
          <w:trHeight w:val="360"/>
        </w:trPr>
        <w:tc>
          <w:tcPr>
            <w:tcW w:w="1276" w:type="dxa"/>
            <w:shd w:val="clear" w:color="auto" w:fill="F2F2F2" w:themeFill="background1" w:themeFillShade="F2"/>
          </w:tcPr>
          <w:p w14:paraId="6B7B6013"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CAN535</w:t>
            </w:r>
          </w:p>
        </w:tc>
        <w:tc>
          <w:tcPr>
            <w:tcW w:w="8937" w:type="dxa"/>
            <w:shd w:val="clear" w:color="auto" w:fill="F2F2F2" w:themeFill="background1" w:themeFillShade="F2"/>
            <w:vAlign w:val="center"/>
          </w:tcPr>
          <w:p w14:paraId="7721BB0D" w14:textId="77777777" w:rsidR="000109D8" w:rsidRPr="00447440" w:rsidRDefault="000109D8" w:rsidP="00461F5F">
            <w:pPr>
              <w:spacing w:after="60"/>
              <w:ind w:left="371" w:hanging="371"/>
              <w:rPr>
                <w:rFonts w:eastAsia="Cambria" w:cs="Cambria"/>
                <w:b/>
                <w:color w:val="000000" w:themeColor="text1"/>
              </w:rPr>
            </w:pPr>
            <w:r w:rsidRPr="00447440">
              <w:rPr>
                <w:b/>
                <w:bCs/>
              </w:rPr>
              <w:t>Ethics, Advocacy, and Public Health: Emerging Issues for Healthcare Professionals</w:t>
            </w:r>
          </w:p>
        </w:tc>
      </w:tr>
    </w:tbl>
    <w:p w14:paraId="1A46732E"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BBD602A"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B1EE46E"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CAN530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B2E1A2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2ADAA2D" w14:textId="77777777" w:rsidR="000109D8" w:rsidRPr="00CB15B6" w:rsidRDefault="000109D8" w:rsidP="000109D8">
      <w:pPr>
        <w:textAlignment w:val="baseline"/>
      </w:pPr>
      <w:r w:rsidRPr="00CB15B6">
        <w:t xml:space="preserve">As cannabis prohibition evolves into legal regulation, the cannabis healthcare professional must be adequately prepared to address the </w:t>
      </w:r>
      <w:proofErr w:type="gramStart"/>
      <w:r w:rsidRPr="00CB15B6">
        <w:t>many</w:t>
      </w:r>
      <w:proofErr w:type="gramEnd"/>
      <w:r w:rsidRPr="00CB15B6">
        <w:t xml:space="preserve"> ethical, legal, social justice, and public health issues related to emergence of legal cannabis models. In this course, students will explore public health policy related to the regulation of medical and adult use cannabis with an emphasis on how a harm reduction approach might </w:t>
      </w:r>
      <w:proofErr w:type="gramStart"/>
      <w:r w:rsidRPr="00CB15B6">
        <w:t>be utilized</w:t>
      </w:r>
      <w:proofErr w:type="gramEnd"/>
      <w:r w:rsidRPr="00CB15B6">
        <w:t>.</w:t>
      </w:r>
    </w:p>
    <w:p w14:paraId="4B6644C2" w14:textId="77777777" w:rsidR="000109D8" w:rsidRDefault="000109D8" w:rsidP="000109D8">
      <w:pPr>
        <w:textAlignment w:val="baseline"/>
      </w:pPr>
      <w:r w:rsidRPr="00CB15B6">
        <w:t xml:space="preserve">Furthermore, this course will focus on whether the implementation of social equity and diversity and inclusion programs have helped communities and individuals who have </w:t>
      </w:r>
      <w:proofErr w:type="gramStart"/>
      <w:r w:rsidRPr="00CB15B6">
        <w:t>been disproportionately impacted</w:t>
      </w:r>
      <w:proofErr w:type="gramEnd"/>
      <w:r w:rsidRPr="00CB15B6">
        <w:t xml:space="preserve"> by the war on drugs. Finally, students will evaluate how current and proposed legislation and related ethical questions impact the role medical cannabis healthcare providers. </w:t>
      </w:r>
    </w:p>
    <w:p w14:paraId="2D689A19" w14:textId="77777777" w:rsidR="000109D8" w:rsidRDefault="000109D8" w:rsidP="000109D8">
      <w:pPr>
        <w:textAlignment w:val="baseline"/>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537CA45A" w14:textId="77777777" w:rsidTr="00461F5F">
        <w:trPr>
          <w:trHeight w:val="360"/>
        </w:trPr>
        <w:tc>
          <w:tcPr>
            <w:tcW w:w="1276" w:type="dxa"/>
            <w:shd w:val="clear" w:color="auto" w:fill="F2F2F2" w:themeFill="background1" w:themeFillShade="F2"/>
          </w:tcPr>
          <w:p w14:paraId="20EC7FD5"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CAN540</w:t>
            </w:r>
          </w:p>
        </w:tc>
        <w:tc>
          <w:tcPr>
            <w:tcW w:w="8937" w:type="dxa"/>
            <w:shd w:val="clear" w:color="auto" w:fill="F2F2F2" w:themeFill="background1" w:themeFillShade="F2"/>
            <w:vAlign w:val="center"/>
          </w:tcPr>
          <w:p w14:paraId="2BF0E48C" w14:textId="77777777" w:rsidR="000109D8" w:rsidRPr="00447440" w:rsidRDefault="000109D8" w:rsidP="00461F5F">
            <w:pPr>
              <w:spacing w:after="60"/>
              <w:ind w:left="371" w:hanging="371"/>
              <w:rPr>
                <w:rFonts w:eastAsia="Cambria" w:cs="Cambria"/>
                <w:b/>
                <w:color w:val="000000" w:themeColor="text1"/>
              </w:rPr>
            </w:pPr>
            <w:r w:rsidRPr="00447440">
              <w:rPr>
                <w:b/>
                <w:bCs/>
              </w:rPr>
              <w:t>Adverse Effects, Product Safety, and Patient Recommendation Considerations</w:t>
            </w:r>
          </w:p>
        </w:tc>
      </w:tr>
    </w:tbl>
    <w:p w14:paraId="6FB9F43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BDA2AC2"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0BA7336A"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CAN535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86C224E" w14:textId="77777777" w:rsidR="000109D8" w:rsidRPr="00447440"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76CD809" w14:textId="77777777" w:rsidR="000109D8" w:rsidRDefault="000109D8" w:rsidP="000109D8">
      <w:pPr>
        <w:textAlignment w:val="baseline"/>
        <w:rPr>
          <w:b/>
          <w:bCs/>
        </w:rPr>
      </w:pPr>
      <w:r w:rsidRPr="0072284D">
        <w:t xml:space="preserve">This course will discuss the role of pharmacovigilance in cannabinoid therapeutics as it relates to adverse effects, product safety, and patient outcomes. Cannabinoids and cannabis-based medicine can produce adverse drug reactions (ADRs) that can occur unintentionally when taken outside of their therapeutic range. Incidence and severity of ADRs will vary based on cannabinoid, dose, route of administration, age, genetics, comorbidities, other medications, and gender. Students will learn to recognize potential safety risks of cannabinoids and cannabis-based medicines and provide recommendations that minimize those risks based on the latest evidence. </w:t>
      </w:r>
    </w:p>
    <w:p w14:paraId="05A8B8F9" w14:textId="77777777" w:rsidR="000109D8" w:rsidRDefault="000109D8" w:rsidP="000109D8">
      <w:pPr>
        <w:textAlignment w:val="baseline"/>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726068A8" w14:textId="77777777" w:rsidTr="00461F5F">
        <w:trPr>
          <w:trHeight w:val="360"/>
        </w:trPr>
        <w:tc>
          <w:tcPr>
            <w:tcW w:w="1276" w:type="dxa"/>
            <w:shd w:val="clear" w:color="auto" w:fill="F2F2F2" w:themeFill="background1" w:themeFillShade="F2"/>
          </w:tcPr>
          <w:p w14:paraId="34CCEAEB"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CAN600</w:t>
            </w:r>
          </w:p>
        </w:tc>
        <w:tc>
          <w:tcPr>
            <w:tcW w:w="8937" w:type="dxa"/>
            <w:shd w:val="clear" w:color="auto" w:fill="F2F2F2" w:themeFill="background1" w:themeFillShade="F2"/>
            <w:vAlign w:val="center"/>
          </w:tcPr>
          <w:p w14:paraId="345D17A2" w14:textId="77777777" w:rsidR="000109D8" w:rsidRPr="00447440" w:rsidRDefault="000109D8" w:rsidP="00461F5F">
            <w:pPr>
              <w:spacing w:after="60"/>
              <w:ind w:left="371" w:hanging="371"/>
              <w:rPr>
                <w:rFonts w:eastAsia="Cambria" w:cs="Cambria"/>
                <w:b/>
                <w:color w:val="000000" w:themeColor="text1"/>
              </w:rPr>
            </w:pPr>
            <w:r w:rsidRPr="00447440">
              <w:rPr>
                <w:b/>
                <w:bCs/>
              </w:rPr>
              <w:t>Cannabinoid Therapeutics I: Clinical Applications for Symptom Management</w:t>
            </w:r>
          </w:p>
        </w:tc>
      </w:tr>
    </w:tbl>
    <w:p w14:paraId="779BE7D1"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3319479F"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6BDD5AA1"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CAN540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5EAB159" w14:textId="77777777" w:rsidR="000109D8" w:rsidRPr="00447440"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7A27BAC" w14:textId="77777777" w:rsidR="000109D8" w:rsidRDefault="000109D8" w:rsidP="000109D8">
      <w:pPr>
        <w:textAlignment w:val="baseline"/>
        <w:rPr>
          <w:b/>
          <w:bCs/>
        </w:rPr>
      </w:pPr>
      <w:r w:rsidRPr="4B1917A7">
        <w:t xml:space="preserve">In this course, students </w:t>
      </w:r>
      <w:proofErr w:type="gramStart"/>
      <w:r w:rsidRPr="4B1917A7">
        <w:t>are introduced</w:t>
      </w:r>
      <w:proofErr w:type="gramEnd"/>
      <w:r w:rsidRPr="4B1917A7">
        <w:t xml:space="preserve"> to assessment, symptom management, and therapeutic dosages for cannabis patients. Additionally, students will explore the therapeutic effects of cannabinoids for symptom management. Scientific and clinical evidence will </w:t>
      </w:r>
      <w:proofErr w:type="gramStart"/>
      <w:r w:rsidRPr="4B1917A7">
        <w:t>be used</w:t>
      </w:r>
      <w:proofErr w:type="gramEnd"/>
      <w:r w:rsidRPr="4B1917A7">
        <w:t xml:space="preserve"> to support the clinical use of cannabinoids in a safe and effective manner. The Cannabinoid Therapeutics courses focus on physiology, pathophysiology, and evidence-based cannabinoid treatment strategies for psychiatric, neurological, gastrointestinal, oncological, cardiovascular, immunological, respiratory, and musculoskeletal disorders. </w:t>
      </w:r>
    </w:p>
    <w:p w14:paraId="6F6F553D" w14:textId="77777777" w:rsidR="000109D8" w:rsidRPr="003061BA" w:rsidRDefault="000109D8" w:rsidP="000109D8">
      <w:pPr>
        <w:textAlignment w:val="baseline"/>
        <w:rPr>
          <w:highlight w:val="cyan"/>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434B401C" w14:textId="77777777" w:rsidTr="00461F5F">
        <w:trPr>
          <w:trHeight w:val="360"/>
        </w:trPr>
        <w:tc>
          <w:tcPr>
            <w:tcW w:w="1276" w:type="dxa"/>
            <w:shd w:val="clear" w:color="auto" w:fill="F2F2F2" w:themeFill="background1" w:themeFillShade="F2"/>
          </w:tcPr>
          <w:p w14:paraId="1D260A9C"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CAN605</w:t>
            </w:r>
          </w:p>
        </w:tc>
        <w:tc>
          <w:tcPr>
            <w:tcW w:w="8937" w:type="dxa"/>
            <w:shd w:val="clear" w:color="auto" w:fill="F2F2F2" w:themeFill="background1" w:themeFillShade="F2"/>
            <w:vAlign w:val="center"/>
          </w:tcPr>
          <w:p w14:paraId="5771C97A" w14:textId="77777777" w:rsidR="000109D8" w:rsidRPr="00447440" w:rsidRDefault="000109D8" w:rsidP="00461F5F">
            <w:pPr>
              <w:spacing w:after="60"/>
              <w:ind w:left="371" w:hanging="371"/>
              <w:rPr>
                <w:rFonts w:eastAsia="Cambria" w:cs="Cambria"/>
                <w:b/>
                <w:color w:val="000000" w:themeColor="text1"/>
              </w:rPr>
            </w:pPr>
            <w:r w:rsidRPr="00447440">
              <w:rPr>
                <w:b/>
                <w:bCs/>
              </w:rPr>
              <w:t>Cannabinoid Therapeutics II: Clinical Applications for Chronic Conditions</w:t>
            </w:r>
          </w:p>
        </w:tc>
      </w:tr>
    </w:tbl>
    <w:p w14:paraId="38E75680"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DEE4EA9"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5A4C5AEC"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CAN600</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3E48EC0C" w14:textId="77777777" w:rsidR="000109D8" w:rsidRPr="00447440"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E9459CF" w14:textId="77777777" w:rsidR="000109D8" w:rsidRDefault="000109D8" w:rsidP="000109D8">
      <w:pPr>
        <w:textAlignment w:val="baseline"/>
      </w:pPr>
      <w:r w:rsidRPr="4B1917A7">
        <w:t xml:space="preserve">In this course, students will explore the therapeutic effects of cannabinoids on specific conditions and disease states. Scientific and clinical evidence will </w:t>
      </w:r>
      <w:proofErr w:type="gramStart"/>
      <w:r w:rsidRPr="4B1917A7">
        <w:t>be used</w:t>
      </w:r>
      <w:proofErr w:type="gramEnd"/>
      <w:r w:rsidRPr="4B1917A7">
        <w:t xml:space="preserve"> to support the clinical use of cannabinoids in a safe and effective manner. The Cannabinoid Therapeutics courses focus on physiology, pathophysiology, and evidence-based treatment strategies for psychiatric, neurological, gastrointestinal, oncological, cardiovascular, immunological, respiratory, and musculoskeletal disorders. </w:t>
      </w:r>
    </w:p>
    <w:p w14:paraId="6C461EAE" w14:textId="77777777" w:rsidR="000109D8" w:rsidRDefault="000109D8" w:rsidP="000109D8">
      <w:pPr>
        <w:textAlignment w:val="baseline"/>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7C7FA5E0" w14:textId="77777777" w:rsidTr="00461F5F">
        <w:trPr>
          <w:trHeight w:val="360"/>
        </w:trPr>
        <w:tc>
          <w:tcPr>
            <w:tcW w:w="1276" w:type="dxa"/>
            <w:shd w:val="clear" w:color="auto" w:fill="F2F2F2" w:themeFill="background1" w:themeFillShade="F2"/>
          </w:tcPr>
          <w:p w14:paraId="5913FA29"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CAN610</w:t>
            </w:r>
          </w:p>
        </w:tc>
        <w:tc>
          <w:tcPr>
            <w:tcW w:w="8937" w:type="dxa"/>
            <w:shd w:val="clear" w:color="auto" w:fill="F2F2F2" w:themeFill="background1" w:themeFillShade="F2"/>
            <w:vAlign w:val="center"/>
          </w:tcPr>
          <w:p w14:paraId="6E70E7F5" w14:textId="77777777" w:rsidR="000109D8" w:rsidRPr="00447440" w:rsidRDefault="000109D8" w:rsidP="00461F5F">
            <w:pPr>
              <w:spacing w:after="60"/>
              <w:ind w:left="371" w:hanging="371"/>
              <w:rPr>
                <w:rFonts w:eastAsia="Cambria" w:cs="Cambria"/>
                <w:b/>
                <w:color w:val="000000" w:themeColor="text1"/>
              </w:rPr>
            </w:pPr>
            <w:r>
              <w:rPr>
                <w:b/>
                <w:bCs/>
              </w:rPr>
              <w:t>Capstone</w:t>
            </w:r>
          </w:p>
        </w:tc>
      </w:tr>
    </w:tbl>
    <w:p w14:paraId="480B7697"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7AD14E34"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AB20871"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CAN605</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AFAB217" w14:textId="77777777" w:rsidR="000109D8" w:rsidRPr="00447440"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lastRenderedPageBreak/>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E8EEA6E" w14:textId="77777777" w:rsidR="000109D8" w:rsidRDefault="000109D8" w:rsidP="000109D8">
      <w:pPr>
        <w:textAlignment w:val="baseline"/>
        <w:rPr>
          <w:b/>
          <w:bCs/>
        </w:rPr>
      </w:pPr>
      <w:r w:rsidRPr="4B1917A7">
        <w:t>The Capstone course is a culminating experience in the MS-MCT program that includes a seminar series and the completion of the student’s independent capstone project. Students will complete an independent project with the guidance of a course instructor. The capstone project enables students to demonstrate mastery of all program competencies by applying theoretical concepts to real-world settings. For example, students might elect to participate in an organizational setting of their choice—such as a hospital, integrative clinic, community agency or non-profit organization, or a cannabis business—where they will independently define a problem or opportunity and determine the information, platform, or technique required to address the problem or opportunity. The capstone project should produce a net-positive difference for the cannabis or healthcare community. Seminars will focus on professionalism within the medical cannabis industry and discuss how cannabis industry thought leaders can use transformative change models to develop advocacy and legislative strategies in the medical and adult use cannabis industries. Students will consider specific plans for growth as expert leaders and advocates within the medical cannabis field</w:t>
      </w:r>
      <w:proofErr w:type="gramStart"/>
      <w:r w:rsidRPr="4B1917A7">
        <w:t xml:space="preserve">.  </w:t>
      </w:r>
      <w:proofErr w:type="gramEnd"/>
    </w:p>
    <w:p w14:paraId="7BC46223" w14:textId="77777777" w:rsidR="000109D8" w:rsidRPr="0052742A" w:rsidRDefault="000109D8" w:rsidP="000109D8">
      <w:pPr>
        <w:rPr>
          <w:b/>
          <w:bCs/>
        </w:rPr>
      </w:pPr>
      <w:r w:rsidRPr="008C5BBB">
        <w:t xml:space="preserve"> </w:t>
      </w: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54FEA059" w14:textId="77777777" w:rsidTr="00461F5F">
        <w:trPr>
          <w:trHeight w:val="360"/>
        </w:trPr>
        <w:tc>
          <w:tcPr>
            <w:tcW w:w="1276" w:type="dxa"/>
            <w:shd w:val="clear" w:color="auto" w:fill="F2F2F2" w:themeFill="background1" w:themeFillShade="F2"/>
          </w:tcPr>
          <w:p w14:paraId="37F5D360" w14:textId="77777777" w:rsidR="000109D8" w:rsidRPr="007D3F5B" w:rsidRDefault="000109D8"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6CBACAB0" w14:textId="77777777" w:rsidR="000109D8" w:rsidRPr="002739DC" w:rsidRDefault="000109D8"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475A4B1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DFF027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6B0DDADA"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0D91DEC0"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301B217A" w14:textId="77777777" w:rsidR="000109D8" w:rsidRPr="004744F7" w:rsidRDefault="000109D8" w:rsidP="000109D8">
      <w:pPr>
        <w:spacing w:line="264" w:lineRule="auto"/>
        <w:rPr>
          <w:rStyle w:val="normaltextrun"/>
        </w:rPr>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bookmarkEnd w:id="658"/>
    </w:p>
    <w:p w14:paraId="1BE001DD" w14:textId="77777777" w:rsidR="000109D8" w:rsidRDefault="000109D8" w:rsidP="000109D8">
      <w:pPr>
        <w:rPr>
          <w:rStyle w:val="normaltextrun"/>
          <w:b/>
          <w:bCs/>
          <w:i/>
          <w:iCs/>
        </w:rPr>
      </w:pPr>
    </w:p>
    <w:p w14:paraId="7BB44C21" w14:textId="77777777" w:rsidR="000109D8" w:rsidRPr="000C3121" w:rsidRDefault="000109D8" w:rsidP="004E5DDA">
      <w:pPr>
        <w:pStyle w:val="Heading4"/>
      </w:pPr>
      <w:r w:rsidRPr="4B1917A7">
        <w:t>MS-MCT PART-TIME MODEL CURRICULUM, ONLINE</w:t>
      </w:r>
    </w:p>
    <w:p w14:paraId="4ED98DD1" w14:textId="77777777" w:rsidR="000109D8" w:rsidRPr="004744F7" w:rsidRDefault="000109D8" w:rsidP="000109D8">
      <w:pPr>
        <w:spacing w:line="22" w:lineRule="atLeast"/>
        <w:rPr>
          <w:color w:val="FFC000"/>
        </w:rPr>
      </w:pPr>
      <w:r>
        <w:rPr>
          <w:i/>
          <w:iCs/>
        </w:rPr>
        <w:t xml:space="preserve">Subject </w:t>
      </w:r>
      <w:r w:rsidRPr="000C3121">
        <w:rPr>
          <w:i/>
          <w:iCs/>
        </w:rPr>
        <w:t>to change</w:t>
      </w:r>
      <w:r>
        <w:t>.</w:t>
      </w:r>
      <w:r>
        <w:rPr>
          <w:color w:val="FFC000"/>
        </w:rPr>
        <w:t xml:space="preserve"> </w:t>
      </w:r>
      <w:bookmarkStart w:id="659" w:name="_Hlk122007132"/>
    </w:p>
    <w:tbl>
      <w:tblPr>
        <w:tblW w:w="8923" w:type="dxa"/>
        <w:tblLook w:val="04A0" w:firstRow="1" w:lastRow="0" w:firstColumn="1" w:lastColumn="0" w:noHBand="0" w:noVBand="1"/>
      </w:tblPr>
      <w:tblGrid>
        <w:gridCol w:w="1013"/>
        <w:gridCol w:w="4800"/>
        <w:gridCol w:w="920"/>
        <w:gridCol w:w="920"/>
        <w:gridCol w:w="1270"/>
      </w:tblGrid>
      <w:tr w:rsidR="000109D8" w14:paraId="37738012" w14:textId="77777777" w:rsidTr="00461F5F">
        <w:trPr>
          <w:trHeight w:val="510"/>
        </w:trPr>
        <w:tc>
          <w:tcPr>
            <w:tcW w:w="1013" w:type="dxa"/>
            <w:tcBorders>
              <w:top w:val="single" w:sz="4" w:space="0" w:color="auto"/>
              <w:left w:val="single" w:sz="4" w:space="0" w:color="auto"/>
              <w:bottom w:val="nil"/>
              <w:right w:val="nil"/>
            </w:tcBorders>
            <w:shd w:val="clear" w:color="000000" w:fill="A6A6A6"/>
            <w:vAlign w:val="center"/>
            <w:hideMark/>
          </w:tcPr>
          <w:p w14:paraId="0B226046" w14:textId="77777777" w:rsidR="000109D8" w:rsidRDefault="000109D8" w:rsidP="00461F5F">
            <w:pPr>
              <w:rPr>
                <w:rFonts w:cs="Calibri"/>
                <w:b/>
                <w:bCs/>
                <w:color w:val="FFFFFF"/>
                <w:sz w:val="20"/>
                <w:szCs w:val="20"/>
              </w:rPr>
            </w:pPr>
            <w:r>
              <w:rPr>
                <w:rFonts w:cs="Calibri"/>
                <w:b/>
                <w:bCs/>
                <w:color w:val="FFFFFF"/>
                <w:sz w:val="20"/>
                <w:szCs w:val="20"/>
              </w:rPr>
              <w:t>TERM 1</w:t>
            </w:r>
          </w:p>
        </w:tc>
        <w:tc>
          <w:tcPr>
            <w:tcW w:w="4800" w:type="dxa"/>
            <w:tcBorders>
              <w:top w:val="single" w:sz="4" w:space="0" w:color="auto"/>
              <w:left w:val="nil"/>
              <w:bottom w:val="nil"/>
              <w:right w:val="nil"/>
            </w:tcBorders>
            <w:shd w:val="clear" w:color="000000" w:fill="A6A6A6"/>
            <w:vAlign w:val="center"/>
            <w:hideMark/>
          </w:tcPr>
          <w:p w14:paraId="40D40CA3"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20" w:type="dxa"/>
            <w:tcBorders>
              <w:top w:val="single" w:sz="4" w:space="0" w:color="auto"/>
              <w:left w:val="nil"/>
              <w:bottom w:val="nil"/>
              <w:right w:val="nil"/>
            </w:tcBorders>
            <w:shd w:val="clear" w:color="000000" w:fill="A6A6A6"/>
            <w:vAlign w:val="center"/>
            <w:hideMark/>
          </w:tcPr>
          <w:p w14:paraId="21F58D54"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20" w:type="dxa"/>
            <w:tcBorders>
              <w:top w:val="single" w:sz="4" w:space="0" w:color="auto"/>
              <w:left w:val="nil"/>
              <w:bottom w:val="nil"/>
              <w:right w:val="nil"/>
            </w:tcBorders>
            <w:shd w:val="clear" w:color="000000" w:fill="A6A6A6"/>
            <w:vAlign w:val="center"/>
            <w:hideMark/>
          </w:tcPr>
          <w:p w14:paraId="643B8743"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270" w:type="dxa"/>
            <w:tcBorders>
              <w:top w:val="single" w:sz="4" w:space="0" w:color="auto"/>
              <w:left w:val="nil"/>
              <w:bottom w:val="nil"/>
              <w:right w:val="single" w:sz="4" w:space="0" w:color="auto"/>
            </w:tcBorders>
            <w:shd w:val="clear" w:color="000000" w:fill="A6A6A6"/>
            <w:vAlign w:val="center"/>
            <w:hideMark/>
          </w:tcPr>
          <w:p w14:paraId="5AC0F493" w14:textId="77777777" w:rsidR="000109D8" w:rsidRDefault="000109D8" w:rsidP="00461F5F">
            <w:pPr>
              <w:rPr>
                <w:rFonts w:cs="Calibri"/>
                <w:b/>
                <w:bCs/>
                <w:color w:val="FFFFFF"/>
                <w:sz w:val="20"/>
                <w:szCs w:val="20"/>
              </w:rPr>
            </w:pPr>
            <w:r>
              <w:rPr>
                <w:rFonts w:cs="Calibri"/>
                <w:b/>
                <w:bCs/>
                <w:color w:val="FFFFFF"/>
                <w:sz w:val="20"/>
                <w:szCs w:val="20"/>
              </w:rPr>
              <w:t>PREREQ</w:t>
            </w:r>
          </w:p>
        </w:tc>
      </w:tr>
      <w:tr w:rsidR="000109D8" w14:paraId="66FBB7A5" w14:textId="77777777" w:rsidTr="00461F5F">
        <w:trPr>
          <w:trHeight w:val="255"/>
        </w:trPr>
        <w:tc>
          <w:tcPr>
            <w:tcW w:w="1013" w:type="dxa"/>
            <w:tcBorders>
              <w:top w:val="nil"/>
              <w:left w:val="single" w:sz="4" w:space="0" w:color="auto"/>
              <w:bottom w:val="nil"/>
              <w:right w:val="nil"/>
            </w:tcBorders>
            <w:shd w:val="clear" w:color="auto" w:fill="auto"/>
            <w:noWrap/>
            <w:hideMark/>
          </w:tcPr>
          <w:p w14:paraId="6505161E" w14:textId="77777777" w:rsidR="000109D8" w:rsidRDefault="000109D8" w:rsidP="00461F5F">
            <w:pPr>
              <w:rPr>
                <w:rFonts w:cs="Calibri"/>
                <w:color w:val="000000"/>
                <w:sz w:val="20"/>
                <w:szCs w:val="20"/>
              </w:rPr>
            </w:pPr>
            <w:r>
              <w:rPr>
                <w:rFonts w:cs="Calibri"/>
                <w:color w:val="000000"/>
                <w:sz w:val="20"/>
                <w:szCs w:val="20"/>
              </w:rPr>
              <w:t>TTS101</w:t>
            </w:r>
          </w:p>
        </w:tc>
        <w:tc>
          <w:tcPr>
            <w:tcW w:w="4800" w:type="dxa"/>
            <w:tcBorders>
              <w:top w:val="nil"/>
              <w:left w:val="nil"/>
              <w:bottom w:val="nil"/>
              <w:right w:val="nil"/>
            </w:tcBorders>
            <w:shd w:val="clear" w:color="auto" w:fill="auto"/>
            <w:hideMark/>
          </w:tcPr>
          <w:p w14:paraId="0F2E661A" w14:textId="77777777" w:rsidR="000109D8" w:rsidRDefault="000109D8" w:rsidP="00461F5F">
            <w:pPr>
              <w:rPr>
                <w:rFonts w:cs="Calibri"/>
                <w:color w:val="000000"/>
                <w:sz w:val="20"/>
                <w:szCs w:val="20"/>
              </w:rPr>
            </w:pPr>
            <w:r>
              <w:rPr>
                <w:rFonts w:cs="Calibri"/>
                <w:color w:val="000000"/>
                <w:sz w:val="20"/>
                <w:szCs w:val="20"/>
              </w:rPr>
              <w:t>Technology Training for Online Students</w:t>
            </w:r>
          </w:p>
        </w:tc>
        <w:tc>
          <w:tcPr>
            <w:tcW w:w="920" w:type="dxa"/>
            <w:tcBorders>
              <w:top w:val="nil"/>
              <w:left w:val="nil"/>
              <w:bottom w:val="nil"/>
              <w:right w:val="nil"/>
            </w:tcBorders>
            <w:shd w:val="clear" w:color="auto" w:fill="auto"/>
            <w:noWrap/>
            <w:hideMark/>
          </w:tcPr>
          <w:p w14:paraId="020FA7D3" w14:textId="77777777" w:rsidR="000109D8" w:rsidRDefault="000109D8" w:rsidP="00461F5F">
            <w:pPr>
              <w:jc w:val="right"/>
              <w:rPr>
                <w:rFonts w:cs="Calibri"/>
                <w:color w:val="000000"/>
                <w:sz w:val="20"/>
                <w:szCs w:val="20"/>
              </w:rPr>
            </w:pPr>
            <w:r>
              <w:rPr>
                <w:rFonts w:cs="Calibri"/>
                <w:color w:val="000000"/>
                <w:sz w:val="20"/>
                <w:szCs w:val="20"/>
              </w:rPr>
              <w:t>0.0</w:t>
            </w:r>
          </w:p>
        </w:tc>
        <w:tc>
          <w:tcPr>
            <w:tcW w:w="920" w:type="dxa"/>
            <w:tcBorders>
              <w:top w:val="nil"/>
              <w:left w:val="nil"/>
              <w:bottom w:val="nil"/>
              <w:right w:val="nil"/>
            </w:tcBorders>
            <w:shd w:val="clear" w:color="auto" w:fill="auto"/>
            <w:noWrap/>
            <w:hideMark/>
          </w:tcPr>
          <w:p w14:paraId="2DA5FBDB" w14:textId="77777777" w:rsidR="000109D8" w:rsidRDefault="000109D8" w:rsidP="00461F5F">
            <w:pPr>
              <w:jc w:val="right"/>
              <w:rPr>
                <w:rFonts w:cs="Calibri"/>
                <w:color w:val="000000"/>
                <w:sz w:val="20"/>
                <w:szCs w:val="20"/>
              </w:rPr>
            </w:pPr>
          </w:p>
        </w:tc>
        <w:tc>
          <w:tcPr>
            <w:tcW w:w="1270" w:type="dxa"/>
            <w:tcBorders>
              <w:top w:val="nil"/>
              <w:left w:val="nil"/>
              <w:bottom w:val="nil"/>
              <w:right w:val="single" w:sz="4" w:space="0" w:color="auto"/>
            </w:tcBorders>
            <w:shd w:val="clear" w:color="auto" w:fill="auto"/>
            <w:hideMark/>
          </w:tcPr>
          <w:p w14:paraId="53BBCEDC" w14:textId="77777777" w:rsidR="000109D8" w:rsidRDefault="000109D8" w:rsidP="00461F5F">
            <w:pPr>
              <w:jc w:val="right"/>
              <w:rPr>
                <w:sz w:val="20"/>
                <w:szCs w:val="20"/>
              </w:rPr>
            </w:pPr>
          </w:p>
        </w:tc>
      </w:tr>
      <w:tr w:rsidR="000109D8" w14:paraId="2C32FB09" w14:textId="77777777" w:rsidTr="00461F5F">
        <w:trPr>
          <w:trHeight w:val="255"/>
        </w:trPr>
        <w:tc>
          <w:tcPr>
            <w:tcW w:w="1013" w:type="dxa"/>
            <w:tcBorders>
              <w:top w:val="nil"/>
              <w:left w:val="single" w:sz="4" w:space="0" w:color="auto"/>
              <w:bottom w:val="nil"/>
              <w:right w:val="nil"/>
            </w:tcBorders>
            <w:shd w:val="clear" w:color="auto" w:fill="auto"/>
            <w:noWrap/>
          </w:tcPr>
          <w:p w14:paraId="61C11A18" w14:textId="77777777" w:rsidR="000109D8" w:rsidRDefault="000109D8" w:rsidP="00461F5F">
            <w:pPr>
              <w:rPr>
                <w:rFonts w:cs="Calibri"/>
                <w:color w:val="000000"/>
                <w:sz w:val="20"/>
                <w:szCs w:val="20"/>
              </w:rPr>
            </w:pPr>
            <w:r>
              <w:rPr>
                <w:rFonts w:cs="Calibri"/>
                <w:color w:val="000000"/>
                <w:sz w:val="20"/>
                <w:szCs w:val="20"/>
              </w:rPr>
              <w:t>CAN410</w:t>
            </w:r>
          </w:p>
        </w:tc>
        <w:tc>
          <w:tcPr>
            <w:tcW w:w="4800" w:type="dxa"/>
            <w:tcBorders>
              <w:top w:val="nil"/>
              <w:left w:val="nil"/>
              <w:bottom w:val="nil"/>
              <w:right w:val="nil"/>
            </w:tcBorders>
            <w:shd w:val="clear" w:color="auto" w:fill="auto"/>
          </w:tcPr>
          <w:p w14:paraId="4812ECCD" w14:textId="77777777" w:rsidR="000109D8" w:rsidRDefault="000109D8" w:rsidP="00461F5F">
            <w:pPr>
              <w:rPr>
                <w:rFonts w:cs="Calibri"/>
                <w:color w:val="000000"/>
                <w:sz w:val="20"/>
                <w:szCs w:val="20"/>
              </w:rPr>
            </w:pPr>
            <w:r>
              <w:rPr>
                <w:rFonts w:cs="Calibri"/>
                <w:color w:val="000000"/>
                <w:sz w:val="20"/>
                <w:szCs w:val="20"/>
              </w:rPr>
              <w:t>Introduction to the Endocannabinoid System</w:t>
            </w:r>
          </w:p>
        </w:tc>
        <w:tc>
          <w:tcPr>
            <w:tcW w:w="920" w:type="dxa"/>
            <w:tcBorders>
              <w:top w:val="nil"/>
              <w:left w:val="nil"/>
              <w:bottom w:val="nil"/>
              <w:right w:val="nil"/>
            </w:tcBorders>
            <w:shd w:val="clear" w:color="auto" w:fill="auto"/>
            <w:noWrap/>
          </w:tcPr>
          <w:p w14:paraId="19134566"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tcPr>
          <w:p w14:paraId="135A1421"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tcPr>
          <w:p w14:paraId="01C2E0B4" w14:textId="77777777" w:rsidR="000109D8" w:rsidRDefault="000109D8" w:rsidP="00461F5F">
            <w:pPr>
              <w:jc w:val="right"/>
              <w:rPr>
                <w:sz w:val="20"/>
                <w:szCs w:val="20"/>
              </w:rPr>
            </w:pPr>
          </w:p>
        </w:tc>
      </w:tr>
      <w:tr w:rsidR="000109D8" w14:paraId="14314B73" w14:textId="77777777" w:rsidTr="00461F5F">
        <w:trPr>
          <w:trHeight w:val="255"/>
        </w:trPr>
        <w:tc>
          <w:tcPr>
            <w:tcW w:w="1013" w:type="dxa"/>
            <w:tcBorders>
              <w:top w:val="nil"/>
              <w:left w:val="single" w:sz="4" w:space="0" w:color="auto"/>
              <w:bottom w:val="nil"/>
              <w:right w:val="nil"/>
            </w:tcBorders>
            <w:shd w:val="clear" w:color="auto" w:fill="auto"/>
            <w:noWrap/>
            <w:hideMark/>
          </w:tcPr>
          <w:p w14:paraId="3AD5511A" w14:textId="77777777" w:rsidR="000109D8" w:rsidRDefault="000109D8" w:rsidP="00461F5F">
            <w:pPr>
              <w:rPr>
                <w:rFonts w:cs="Calibri"/>
                <w:color w:val="000000"/>
                <w:sz w:val="20"/>
                <w:szCs w:val="20"/>
              </w:rPr>
            </w:pPr>
            <w:r>
              <w:rPr>
                <w:rFonts w:cs="Calibri"/>
                <w:color w:val="000000"/>
                <w:sz w:val="20"/>
                <w:szCs w:val="20"/>
              </w:rPr>
              <w:t>CAN510</w:t>
            </w:r>
          </w:p>
        </w:tc>
        <w:tc>
          <w:tcPr>
            <w:tcW w:w="4800" w:type="dxa"/>
            <w:tcBorders>
              <w:top w:val="nil"/>
              <w:left w:val="nil"/>
              <w:bottom w:val="nil"/>
              <w:right w:val="nil"/>
            </w:tcBorders>
            <w:shd w:val="clear" w:color="auto" w:fill="auto"/>
            <w:hideMark/>
          </w:tcPr>
          <w:p w14:paraId="24953235" w14:textId="77777777" w:rsidR="000109D8" w:rsidRDefault="000109D8" w:rsidP="00461F5F">
            <w:pPr>
              <w:rPr>
                <w:rFonts w:cs="Calibri"/>
                <w:color w:val="000000"/>
                <w:sz w:val="20"/>
                <w:szCs w:val="20"/>
              </w:rPr>
            </w:pPr>
            <w:r>
              <w:rPr>
                <w:rFonts w:cs="Calibri"/>
                <w:color w:val="000000"/>
                <w:sz w:val="20"/>
                <w:szCs w:val="20"/>
              </w:rPr>
              <w:t>Introduction to Medical Cannabis History and Policy</w:t>
            </w:r>
          </w:p>
        </w:tc>
        <w:tc>
          <w:tcPr>
            <w:tcW w:w="920" w:type="dxa"/>
            <w:tcBorders>
              <w:top w:val="nil"/>
              <w:left w:val="nil"/>
              <w:bottom w:val="nil"/>
              <w:right w:val="nil"/>
            </w:tcBorders>
            <w:shd w:val="clear" w:color="auto" w:fill="auto"/>
            <w:noWrap/>
            <w:hideMark/>
          </w:tcPr>
          <w:p w14:paraId="0AB3D3FA"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2FD7E48E"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hideMark/>
          </w:tcPr>
          <w:p w14:paraId="0867E10C" w14:textId="77777777" w:rsidR="000109D8" w:rsidRDefault="000109D8" w:rsidP="00461F5F">
            <w:pPr>
              <w:jc w:val="right"/>
              <w:rPr>
                <w:rFonts w:cs="Calibri"/>
                <w:color w:val="000000"/>
                <w:sz w:val="20"/>
                <w:szCs w:val="20"/>
              </w:rPr>
            </w:pPr>
          </w:p>
        </w:tc>
      </w:tr>
      <w:tr w:rsidR="000109D8" w14:paraId="0A0C3744" w14:textId="77777777" w:rsidTr="00461F5F">
        <w:trPr>
          <w:trHeight w:val="255"/>
        </w:trPr>
        <w:tc>
          <w:tcPr>
            <w:tcW w:w="1013" w:type="dxa"/>
            <w:tcBorders>
              <w:top w:val="nil"/>
              <w:left w:val="single" w:sz="4" w:space="0" w:color="auto"/>
              <w:bottom w:val="nil"/>
              <w:right w:val="nil"/>
            </w:tcBorders>
            <w:shd w:val="clear" w:color="000000" w:fill="F2F2F2"/>
            <w:noWrap/>
            <w:hideMark/>
          </w:tcPr>
          <w:p w14:paraId="42283632" w14:textId="77777777" w:rsidR="000109D8" w:rsidRDefault="000109D8" w:rsidP="00461F5F">
            <w:pPr>
              <w:rPr>
                <w:rFonts w:cs="Calibri"/>
                <w:color w:val="000000"/>
                <w:sz w:val="20"/>
                <w:szCs w:val="20"/>
              </w:rPr>
            </w:pPr>
            <w:r>
              <w:rPr>
                <w:rFonts w:cs="Calibri"/>
                <w:color w:val="000000"/>
                <w:sz w:val="20"/>
                <w:szCs w:val="20"/>
              </w:rPr>
              <w:t> </w:t>
            </w:r>
          </w:p>
        </w:tc>
        <w:tc>
          <w:tcPr>
            <w:tcW w:w="4800" w:type="dxa"/>
            <w:tcBorders>
              <w:top w:val="nil"/>
              <w:left w:val="nil"/>
              <w:bottom w:val="nil"/>
              <w:right w:val="nil"/>
            </w:tcBorders>
            <w:shd w:val="clear" w:color="000000" w:fill="F2F2F2"/>
            <w:hideMark/>
          </w:tcPr>
          <w:p w14:paraId="1BB3F794"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000000" w:fill="F2F2F2"/>
            <w:noWrap/>
            <w:hideMark/>
          </w:tcPr>
          <w:p w14:paraId="622DB351" w14:textId="77777777" w:rsidR="000109D8" w:rsidRDefault="000109D8" w:rsidP="00461F5F">
            <w:pPr>
              <w:jc w:val="right"/>
              <w:rPr>
                <w:rFonts w:cs="Calibri"/>
                <w:b/>
                <w:bCs/>
                <w:color w:val="000000"/>
                <w:sz w:val="20"/>
                <w:szCs w:val="20"/>
              </w:rPr>
            </w:pPr>
            <w:r>
              <w:rPr>
                <w:rFonts w:cs="Calibri"/>
                <w:b/>
                <w:bCs/>
                <w:color w:val="000000"/>
                <w:sz w:val="20"/>
                <w:szCs w:val="20"/>
              </w:rPr>
              <w:t>6.0</w:t>
            </w:r>
          </w:p>
        </w:tc>
        <w:tc>
          <w:tcPr>
            <w:tcW w:w="920" w:type="dxa"/>
            <w:tcBorders>
              <w:top w:val="nil"/>
              <w:left w:val="nil"/>
              <w:bottom w:val="nil"/>
              <w:right w:val="nil"/>
            </w:tcBorders>
            <w:shd w:val="clear" w:color="000000" w:fill="F2F2F2"/>
            <w:noWrap/>
            <w:hideMark/>
          </w:tcPr>
          <w:p w14:paraId="0E45205E" w14:textId="77777777" w:rsidR="000109D8" w:rsidRDefault="000109D8" w:rsidP="00461F5F">
            <w:pPr>
              <w:jc w:val="right"/>
              <w:rPr>
                <w:rFonts w:cs="Calibri"/>
                <w:b/>
                <w:bCs/>
                <w:color w:val="000000"/>
                <w:sz w:val="20"/>
                <w:szCs w:val="20"/>
              </w:rPr>
            </w:pPr>
            <w:r>
              <w:rPr>
                <w:rFonts w:cs="Calibri"/>
                <w:b/>
                <w:bCs/>
                <w:color w:val="000000"/>
                <w:sz w:val="20"/>
                <w:szCs w:val="20"/>
              </w:rPr>
              <w:t>90.0</w:t>
            </w:r>
          </w:p>
        </w:tc>
        <w:tc>
          <w:tcPr>
            <w:tcW w:w="1270" w:type="dxa"/>
            <w:tcBorders>
              <w:top w:val="nil"/>
              <w:left w:val="nil"/>
              <w:bottom w:val="nil"/>
              <w:right w:val="single" w:sz="4" w:space="0" w:color="auto"/>
            </w:tcBorders>
            <w:shd w:val="clear" w:color="000000" w:fill="F2F2F2"/>
            <w:hideMark/>
          </w:tcPr>
          <w:p w14:paraId="0CF765E2" w14:textId="77777777" w:rsidR="000109D8" w:rsidRDefault="000109D8" w:rsidP="00461F5F">
            <w:pPr>
              <w:rPr>
                <w:rFonts w:cs="Calibri"/>
                <w:color w:val="000000"/>
                <w:sz w:val="20"/>
                <w:szCs w:val="20"/>
              </w:rPr>
            </w:pPr>
            <w:r>
              <w:rPr>
                <w:rFonts w:cs="Calibri"/>
                <w:color w:val="000000"/>
                <w:sz w:val="20"/>
                <w:szCs w:val="20"/>
              </w:rPr>
              <w:t> </w:t>
            </w:r>
          </w:p>
        </w:tc>
      </w:tr>
      <w:tr w:rsidR="000109D8" w14:paraId="0AC47161" w14:textId="77777777" w:rsidTr="00461F5F">
        <w:trPr>
          <w:trHeight w:val="510"/>
        </w:trPr>
        <w:tc>
          <w:tcPr>
            <w:tcW w:w="1013" w:type="dxa"/>
            <w:tcBorders>
              <w:top w:val="nil"/>
              <w:left w:val="single" w:sz="4" w:space="0" w:color="auto"/>
              <w:bottom w:val="nil"/>
              <w:right w:val="nil"/>
            </w:tcBorders>
            <w:shd w:val="clear" w:color="000000" w:fill="A6A6A6"/>
            <w:vAlign w:val="center"/>
            <w:hideMark/>
          </w:tcPr>
          <w:p w14:paraId="11B0ECF8" w14:textId="77777777" w:rsidR="000109D8" w:rsidRDefault="000109D8" w:rsidP="00461F5F">
            <w:pPr>
              <w:rPr>
                <w:rFonts w:cs="Calibri"/>
                <w:b/>
                <w:bCs/>
                <w:color w:val="FFFFFF"/>
                <w:sz w:val="20"/>
                <w:szCs w:val="20"/>
              </w:rPr>
            </w:pPr>
            <w:r>
              <w:rPr>
                <w:rFonts w:cs="Calibri"/>
                <w:b/>
                <w:bCs/>
                <w:color w:val="FFFFFF"/>
                <w:sz w:val="20"/>
                <w:szCs w:val="20"/>
              </w:rPr>
              <w:t>TERM 2</w:t>
            </w:r>
          </w:p>
        </w:tc>
        <w:tc>
          <w:tcPr>
            <w:tcW w:w="4800" w:type="dxa"/>
            <w:tcBorders>
              <w:top w:val="nil"/>
              <w:left w:val="nil"/>
              <w:bottom w:val="nil"/>
              <w:right w:val="nil"/>
            </w:tcBorders>
            <w:shd w:val="clear" w:color="000000" w:fill="A6A6A6"/>
            <w:vAlign w:val="center"/>
            <w:hideMark/>
          </w:tcPr>
          <w:p w14:paraId="4B7FA196"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20" w:type="dxa"/>
            <w:tcBorders>
              <w:top w:val="nil"/>
              <w:left w:val="nil"/>
              <w:bottom w:val="nil"/>
              <w:right w:val="nil"/>
            </w:tcBorders>
            <w:shd w:val="clear" w:color="000000" w:fill="A6A6A6"/>
            <w:vAlign w:val="center"/>
            <w:hideMark/>
          </w:tcPr>
          <w:p w14:paraId="7A66D9DF"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20" w:type="dxa"/>
            <w:tcBorders>
              <w:top w:val="nil"/>
              <w:left w:val="nil"/>
              <w:bottom w:val="nil"/>
              <w:right w:val="nil"/>
            </w:tcBorders>
            <w:shd w:val="clear" w:color="000000" w:fill="A6A6A6"/>
            <w:vAlign w:val="center"/>
            <w:hideMark/>
          </w:tcPr>
          <w:p w14:paraId="56C12CCE"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270" w:type="dxa"/>
            <w:tcBorders>
              <w:top w:val="nil"/>
              <w:left w:val="nil"/>
              <w:bottom w:val="nil"/>
              <w:right w:val="single" w:sz="4" w:space="0" w:color="auto"/>
            </w:tcBorders>
            <w:shd w:val="clear" w:color="000000" w:fill="A6A6A6"/>
            <w:vAlign w:val="center"/>
            <w:hideMark/>
          </w:tcPr>
          <w:p w14:paraId="4BE0D126" w14:textId="77777777" w:rsidR="000109D8" w:rsidRDefault="000109D8" w:rsidP="00461F5F">
            <w:pPr>
              <w:rPr>
                <w:rFonts w:cs="Calibri"/>
                <w:b/>
                <w:bCs/>
                <w:color w:val="FFFFFF"/>
                <w:sz w:val="20"/>
                <w:szCs w:val="20"/>
              </w:rPr>
            </w:pPr>
            <w:r>
              <w:rPr>
                <w:rFonts w:cs="Calibri"/>
                <w:b/>
                <w:bCs/>
                <w:color w:val="FFFFFF"/>
                <w:sz w:val="20"/>
                <w:szCs w:val="20"/>
              </w:rPr>
              <w:t>PREREQ</w:t>
            </w:r>
          </w:p>
        </w:tc>
      </w:tr>
      <w:tr w:rsidR="000109D8" w14:paraId="61EAD11E" w14:textId="77777777" w:rsidTr="00461F5F">
        <w:trPr>
          <w:trHeight w:val="300"/>
        </w:trPr>
        <w:tc>
          <w:tcPr>
            <w:tcW w:w="1013" w:type="dxa"/>
            <w:tcBorders>
              <w:top w:val="nil"/>
              <w:left w:val="single" w:sz="4" w:space="0" w:color="auto"/>
              <w:bottom w:val="nil"/>
              <w:right w:val="nil"/>
            </w:tcBorders>
            <w:shd w:val="clear" w:color="auto" w:fill="auto"/>
            <w:noWrap/>
            <w:hideMark/>
          </w:tcPr>
          <w:p w14:paraId="2D3E5029" w14:textId="77777777" w:rsidR="000109D8" w:rsidRDefault="000109D8" w:rsidP="00461F5F">
            <w:pPr>
              <w:rPr>
                <w:rFonts w:cs="Calibri"/>
                <w:color w:val="000000"/>
                <w:sz w:val="20"/>
                <w:szCs w:val="20"/>
              </w:rPr>
            </w:pPr>
            <w:r>
              <w:rPr>
                <w:rFonts w:cs="Calibri"/>
                <w:color w:val="000000"/>
                <w:sz w:val="20"/>
                <w:szCs w:val="20"/>
              </w:rPr>
              <w:t>CAN515</w:t>
            </w:r>
          </w:p>
        </w:tc>
        <w:tc>
          <w:tcPr>
            <w:tcW w:w="4800" w:type="dxa"/>
            <w:tcBorders>
              <w:top w:val="nil"/>
              <w:left w:val="nil"/>
              <w:bottom w:val="nil"/>
              <w:right w:val="nil"/>
            </w:tcBorders>
            <w:shd w:val="clear" w:color="auto" w:fill="auto"/>
            <w:noWrap/>
            <w:hideMark/>
          </w:tcPr>
          <w:p w14:paraId="4A95F808" w14:textId="77777777" w:rsidR="000109D8" w:rsidRDefault="000109D8" w:rsidP="00461F5F">
            <w:pPr>
              <w:rPr>
                <w:rFonts w:cs="Calibri"/>
                <w:color w:val="000000"/>
                <w:sz w:val="20"/>
                <w:szCs w:val="20"/>
              </w:rPr>
            </w:pPr>
            <w:r>
              <w:rPr>
                <w:rFonts w:cs="Calibri"/>
                <w:color w:val="000000"/>
                <w:sz w:val="20"/>
                <w:szCs w:val="20"/>
              </w:rPr>
              <w:t>Therapeutics and Medicinal Uses of Cannabinoids, Terpenes, and Flavonoids</w:t>
            </w:r>
          </w:p>
        </w:tc>
        <w:tc>
          <w:tcPr>
            <w:tcW w:w="920" w:type="dxa"/>
            <w:tcBorders>
              <w:top w:val="nil"/>
              <w:left w:val="nil"/>
              <w:bottom w:val="nil"/>
              <w:right w:val="nil"/>
            </w:tcBorders>
            <w:shd w:val="clear" w:color="auto" w:fill="auto"/>
            <w:noWrap/>
            <w:hideMark/>
          </w:tcPr>
          <w:p w14:paraId="76591B27"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5373959D"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hideMark/>
          </w:tcPr>
          <w:p w14:paraId="143F77FD" w14:textId="77777777" w:rsidR="000109D8" w:rsidRDefault="000109D8" w:rsidP="00461F5F">
            <w:pPr>
              <w:rPr>
                <w:rFonts w:cs="Calibri"/>
                <w:color w:val="000000"/>
                <w:sz w:val="20"/>
                <w:szCs w:val="20"/>
              </w:rPr>
            </w:pPr>
          </w:p>
        </w:tc>
      </w:tr>
      <w:tr w:rsidR="000109D8" w14:paraId="382A8AAC" w14:textId="77777777" w:rsidTr="00461F5F">
        <w:trPr>
          <w:trHeight w:val="255"/>
        </w:trPr>
        <w:tc>
          <w:tcPr>
            <w:tcW w:w="1013" w:type="dxa"/>
            <w:tcBorders>
              <w:top w:val="nil"/>
              <w:left w:val="single" w:sz="4" w:space="0" w:color="auto"/>
              <w:bottom w:val="nil"/>
              <w:right w:val="nil"/>
            </w:tcBorders>
            <w:shd w:val="clear" w:color="auto" w:fill="auto"/>
            <w:noWrap/>
            <w:hideMark/>
          </w:tcPr>
          <w:p w14:paraId="08654C2F" w14:textId="77777777" w:rsidR="000109D8" w:rsidRDefault="000109D8" w:rsidP="00461F5F">
            <w:pPr>
              <w:rPr>
                <w:rFonts w:cs="Calibri"/>
                <w:color w:val="000000"/>
                <w:sz w:val="20"/>
                <w:szCs w:val="20"/>
              </w:rPr>
            </w:pPr>
            <w:r>
              <w:rPr>
                <w:rFonts w:cs="Calibri"/>
                <w:color w:val="000000"/>
                <w:sz w:val="20"/>
                <w:szCs w:val="20"/>
              </w:rPr>
              <w:lastRenderedPageBreak/>
              <w:t>CAN525</w:t>
            </w:r>
          </w:p>
        </w:tc>
        <w:tc>
          <w:tcPr>
            <w:tcW w:w="4800" w:type="dxa"/>
            <w:tcBorders>
              <w:top w:val="nil"/>
              <w:left w:val="nil"/>
              <w:bottom w:val="nil"/>
              <w:right w:val="nil"/>
            </w:tcBorders>
            <w:shd w:val="clear" w:color="auto" w:fill="auto"/>
            <w:hideMark/>
          </w:tcPr>
          <w:p w14:paraId="31286A36" w14:textId="77777777" w:rsidR="000109D8" w:rsidRDefault="000109D8" w:rsidP="00461F5F">
            <w:pPr>
              <w:rPr>
                <w:rFonts w:cs="Calibri"/>
                <w:color w:val="000000"/>
                <w:sz w:val="20"/>
                <w:szCs w:val="20"/>
              </w:rPr>
            </w:pPr>
            <w:r>
              <w:rPr>
                <w:rFonts w:cs="Calibri"/>
                <w:color w:val="000000"/>
                <w:sz w:val="20"/>
                <w:szCs w:val="20"/>
              </w:rPr>
              <w:t>Advanced ECS and Cannabinoid Pharmacology</w:t>
            </w:r>
          </w:p>
        </w:tc>
        <w:tc>
          <w:tcPr>
            <w:tcW w:w="920" w:type="dxa"/>
            <w:tcBorders>
              <w:top w:val="nil"/>
              <w:left w:val="nil"/>
              <w:bottom w:val="nil"/>
              <w:right w:val="nil"/>
            </w:tcBorders>
            <w:shd w:val="clear" w:color="auto" w:fill="auto"/>
            <w:noWrap/>
            <w:hideMark/>
          </w:tcPr>
          <w:p w14:paraId="767F69DD"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110D31BC"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hideMark/>
          </w:tcPr>
          <w:p w14:paraId="4239A2E2" w14:textId="77777777" w:rsidR="000109D8" w:rsidRDefault="000109D8" w:rsidP="00461F5F">
            <w:pPr>
              <w:rPr>
                <w:rFonts w:cs="Calibri"/>
                <w:color w:val="000000"/>
                <w:sz w:val="20"/>
                <w:szCs w:val="20"/>
              </w:rPr>
            </w:pPr>
          </w:p>
        </w:tc>
      </w:tr>
      <w:tr w:rsidR="000109D8" w14:paraId="79E749CC" w14:textId="77777777" w:rsidTr="00461F5F">
        <w:trPr>
          <w:trHeight w:val="255"/>
        </w:trPr>
        <w:tc>
          <w:tcPr>
            <w:tcW w:w="1013" w:type="dxa"/>
            <w:tcBorders>
              <w:top w:val="nil"/>
              <w:left w:val="single" w:sz="4" w:space="0" w:color="auto"/>
              <w:bottom w:val="nil"/>
              <w:right w:val="nil"/>
            </w:tcBorders>
            <w:shd w:val="clear" w:color="000000" w:fill="F2F2F2"/>
            <w:noWrap/>
            <w:hideMark/>
          </w:tcPr>
          <w:p w14:paraId="5316C8C4" w14:textId="77777777" w:rsidR="000109D8" w:rsidRDefault="000109D8" w:rsidP="00461F5F">
            <w:pPr>
              <w:rPr>
                <w:rFonts w:cs="Calibri"/>
                <w:color w:val="000000"/>
                <w:sz w:val="20"/>
                <w:szCs w:val="20"/>
              </w:rPr>
            </w:pPr>
            <w:r>
              <w:rPr>
                <w:rFonts w:cs="Calibri"/>
                <w:color w:val="000000"/>
                <w:sz w:val="20"/>
                <w:szCs w:val="20"/>
              </w:rPr>
              <w:t> </w:t>
            </w:r>
          </w:p>
        </w:tc>
        <w:tc>
          <w:tcPr>
            <w:tcW w:w="4800" w:type="dxa"/>
            <w:tcBorders>
              <w:top w:val="nil"/>
              <w:left w:val="nil"/>
              <w:bottom w:val="nil"/>
              <w:right w:val="nil"/>
            </w:tcBorders>
            <w:shd w:val="clear" w:color="000000" w:fill="F2F2F2"/>
            <w:hideMark/>
          </w:tcPr>
          <w:p w14:paraId="2C20F0B4"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000000" w:fill="F2F2F2"/>
            <w:noWrap/>
            <w:hideMark/>
          </w:tcPr>
          <w:p w14:paraId="06BEF9A5" w14:textId="77777777" w:rsidR="000109D8" w:rsidRDefault="000109D8" w:rsidP="00461F5F">
            <w:pPr>
              <w:jc w:val="right"/>
              <w:rPr>
                <w:rFonts w:cs="Calibri"/>
                <w:b/>
                <w:bCs/>
                <w:color w:val="000000"/>
                <w:sz w:val="20"/>
                <w:szCs w:val="20"/>
              </w:rPr>
            </w:pPr>
            <w:r>
              <w:rPr>
                <w:rFonts w:cs="Calibri"/>
                <w:b/>
                <w:bCs/>
                <w:color w:val="000000"/>
                <w:sz w:val="20"/>
                <w:szCs w:val="20"/>
              </w:rPr>
              <w:t>6.0</w:t>
            </w:r>
          </w:p>
        </w:tc>
        <w:tc>
          <w:tcPr>
            <w:tcW w:w="920" w:type="dxa"/>
            <w:tcBorders>
              <w:top w:val="nil"/>
              <w:left w:val="nil"/>
              <w:bottom w:val="nil"/>
              <w:right w:val="nil"/>
            </w:tcBorders>
            <w:shd w:val="clear" w:color="000000" w:fill="F2F2F2"/>
            <w:noWrap/>
            <w:hideMark/>
          </w:tcPr>
          <w:p w14:paraId="677BD0A8" w14:textId="77777777" w:rsidR="000109D8" w:rsidRDefault="000109D8" w:rsidP="00461F5F">
            <w:pPr>
              <w:jc w:val="right"/>
              <w:rPr>
                <w:rFonts w:cs="Calibri"/>
                <w:b/>
                <w:bCs/>
                <w:color w:val="000000"/>
                <w:sz w:val="20"/>
                <w:szCs w:val="20"/>
              </w:rPr>
            </w:pPr>
            <w:r>
              <w:rPr>
                <w:rFonts w:cs="Calibri"/>
                <w:b/>
                <w:bCs/>
                <w:color w:val="000000"/>
                <w:sz w:val="20"/>
                <w:szCs w:val="20"/>
              </w:rPr>
              <w:t>90.0</w:t>
            </w:r>
          </w:p>
        </w:tc>
        <w:tc>
          <w:tcPr>
            <w:tcW w:w="1270" w:type="dxa"/>
            <w:tcBorders>
              <w:top w:val="nil"/>
              <w:left w:val="nil"/>
              <w:bottom w:val="nil"/>
              <w:right w:val="single" w:sz="4" w:space="0" w:color="auto"/>
            </w:tcBorders>
            <w:shd w:val="clear" w:color="000000" w:fill="F2F2F2"/>
            <w:hideMark/>
          </w:tcPr>
          <w:p w14:paraId="1400B332" w14:textId="77777777" w:rsidR="000109D8" w:rsidRDefault="000109D8" w:rsidP="00461F5F">
            <w:pPr>
              <w:rPr>
                <w:rFonts w:cs="Calibri"/>
                <w:color w:val="000000"/>
                <w:sz w:val="20"/>
                <w:szCs w:val="20"/>
              </w:rPr>
            </w:pPr>
            <w:r>
              <w:rPr>
                <w:rFonts w:cs="Calibri"/>
                <w:color w:val="000000"/>
                <w:sz w:val="20"/>
                <w:szCs w:val="20"/>
              </w:rPr>
              <w:t> </w:t>
            </w:r>
          </w:p>
        </w:tc>
      </w:tr>
      <w:tr w:rsidR="000109D8" w14:paraId="2ED18B01" w14:textId="77777777" w:rsidTr="00461F5F">
        <w:trPr>
          <w:trHeight w:val="510"/>
        </w:trPr>
        <w:tc>
          <w:tcPr>
            <w:tcW w:w="1013" w:type="dxa"/>
            <w:tcBorders>
              <w:top w:val="nil"/>
              <w:left w:val="single" w:sz="4" w:space="0" w:color="auto"/>
              <w:bottom w:val="nil"/>
              <w:right w:val="nil"/>
            </w:tcBorders>
            <w:shd w:val="clear" w:color="000000" w:fill="A6A6A6"/>
            <w:vAlign w:val="center"/>
            <w:hideMark/>
          </w:tcPr>
          <w:p w14:paraId="3906FFA3" w14:textId="77777777" w:rsidR="000109D8" w:rsidRDefault="000109D8" w:rsidP="00461F5F">
            <w:pPr>
              <w:rPr>
                <w:rFonts w:cs="Calibri"/>
                <w:b/>
                <w:bCs/>
                <w:color w:val="FFFFFF"/>
                <w:sz w:val="20"/>
                <w:szCs w:val="20"/>
              </w:rPr>
            </w:pPr>
            <w:r>
              <w:rPr>
                <w:rFonts w:cs="Calibri"/>
                <w:b/>
                <w:bCs/>
                <w:color w:val="FFFFFF"/>
                <w:sz w:val="20"/>
                <w:szCs w:val="20"/>
              </w:rPr>
              <w:t>TERM 3</w:t>
            </w:r>
          </w:p>
        </w:tc>
        <w:tc>
          <w:tcPr>
            <w:tcW w:w="4800" w:type="dxa"/>
            <w:tcBorders>
              <w:top w:val="nil"/>
              <w:left w:val="nil"/>
              <w:bottom w:val="nil"/>
              <w:right w:val="nil"/>
            </w:tcBorders>
            <w:shd w:val="clear" w:color="000000" w:fill="A6A6A6"/>
            <w:vAlign w:val="center"/>
            <w:hideMark/>
          </w:tcPr>
          <w:p w14:paraId="5C89D2AD"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20" w:type="dxa"/>
            <w:tcBorders>
              <w:top w:val="nil"/>
              <w:left w:val="nil"/>
              <w:bottom w:val="nil"/>
              <w:right w:val="nil"/>
            </w:tcBorders>
            <w:shd w:val="clear" w:color="000000" w:fill="A6A6A6"/>
            <w:vAlign w:val="center"/>
            <w:hideMark/>
          </w:tcPr>
          <w:p w14:paraId="2E64151C"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20" w:type="dxa"/>
            <w:tcBorders>
              <w:top w:val="nil"/>
              <w:left w:val="nil"/>
              <w:bottom w:val="nil"/>
              <w:right w:val="nil"/>
            </w:tcBorders>
            <w:shd w:val="clear" w:color="000000" w:fill="A6A6A6"/>
            <w:vAlign w:val="center"/>
            <w:hideMark/>
          </w:tcPr>
          <w:p w14:paraId="508A99FA"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270" w:type="dxa"/>
            <w:tcBorders>
              <w:top w:val="nil"/>
              <w:left w:val="nil"/>
              <w:bottom w:val="nil"/>
              <w:right w:val="single" w:sz="4" w:space="0" w:color="auto"/>
            </w:tcBorders>
            <w:shd w:val="clear" w:color="000000" w:fill="A6A6A6"/>
            <w:vAlign w:val="center"/>
            <w:hideMark/>
          </w:tcPr>
          <w:p w14:paraId="7041FE9C" w14:textId="77777777" w:rsidR="000109D8" w:rsidRDefault="000109D8" w:rsidP="00461F5F">
            <w:pPr>
              <w:rPr>
                <w:rFonts w:cs="Calibri"/>
                <w:b/>
                <w:bCs/>
                <w:color w:val="FFFFFF"/>
                <w:sz w:val="20"/>
                <w:szCs w:val="20"/>
              </w:rPr>
            </w:pPr>
            <w:r>
              <w:rPr>
                <w:rFonts w:cs="Calibri"/>
                <w:b/>
                <w:bCs/>
                <w:color w:val="FFFFFF"/>
                <w:sz w:val="20"/>
                <w:szCs w:val="20"/>
              </w:rPr>
              <w:t>PREREQ</w:t>
            </w:r>
          </w:p>
        </w:tc>
      </w:tr>
      <w:tr w:rsidR="000109D8" w14:paraId="36815D92" w14:textId="77777777" w:rsidTr="00461F5F">
        <w:trPr>
          <w:trHeight w:val="255"/>
        </w:trPr>
        <w:tc>
          <w:tcPr>
            <w:tcW w:w="1013" w:type="dxa"/>
            <w:tcBorders>
              <w:top w:val="nil"/>
              <w:left w:val="single" w:sz="4" w:space="0" w:color="auto"/>
              <w:bottom w:val="nil"/>
              <w:right w:val="nil"/>
            </w:tcBorders>
            <w:shd w:val="clear" w:color="auto" w:fill="auto"/>
            <w:noWrap/>
            <w:hideMark/>
          </w:tcPr>
          <w:p w14:paraId="37CE613B" w14:textId="77777777" w:rsidR="000109D8" w:rsidRDefault="000109D8" w:rsidP="00461F5F">
            <w:pPr>
              <w:rPr>
                <w:rFonts w:cs="Calibri"/>
                <w:color w:val="000000"/>
                <w:sz w:val="20"/>
                <w:szCs w:val="20"/>
              </w:rPr>
            </w:pPr>
            <w:r>
              <w:rPr>
                <w:rFonts w:cs="Calibri"/>
                <w:color w:val="000000"/>
                <w:sz w:val="20"/>
                <w:szCs w:val="20"/>
              </w:rPr>
              <w:t>CAN530</w:t>
            </w:r>
          </w:p>
        </w:tc>
        <w:tc>
          <w:tcPr>
            <w:tcW w:w="4800" w:type="dxa"/>
            <w:tcBorders>
              <w:top w:val="nil"/>
              <w:left w:val="nil"/>
              <w:bottom w:val="nil"/>
              <w:right w:val="nil"/>
            </w:tcBorders>
            <w:shd w:val="clear" w:color="auto" w:fill="auto"/>
            <w:hideMark/>
          </w:tcPr>
          <w:p w14:paraId="0374F34C" w14:textId="77777777" w:rsidR="000109D8" w:rsidRDefault="000109D8" w:rsidP="00461F5F">
            <w:pPr>
              <w:rPr>
                <w:rFonts w:cs="Calibri"/>
                <w:color w:val="000000"/>
                <w:sz w:val="20"/>
                <w:szCs w:val="20"/>
              </w:rPr>
            </w:pPr>
            <w:r>
              <w:rPr>
                <w:rFonts w:cs="Calibri"/>
                <w:color w:val="000000"/>
                <w:sz w:val="20"/>
                <w:szCs w:val="20"/>
              </w:rPr>
              <w:t>Cannabis Research and Evidence-Based Literature Review</w:t>
            </w:r>
          </w:p>
        </w:tc>
        <w:tc>
          <w:tcPr>
            <w:tcW w:w="920" w:type="dxa"/>
            <w:tcBorders>
              <w:top w:val="nil"/>
              <w:left w:val="nil"/>
              <w:bottom w:val="nil"/>
              <w:right w:val="nil"/>
            </w:tcBorders>
            <w:shd w:val="clear" w:color="auto" w:fill="auto"/>
            <w:noWrap/>
            <w:hideMark/>
          </w:tcPr>
          <w:p w14:paraId="38A65C70"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61350682"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hideMark/>
          </w:tcPr>
          <w:p w14:paraId="4A47908D" w14:textId="77777777" w:rsidR="000109D8" w:rsidRDefault="000109D8" w:rsidP="00461F5F">
            <w:pPr>
              <w:rPr>
                <w:rFonts w:cs="Calibri"/>
                <w:color w:val="000000"/>
                <w:sz w:val="20"/>
                <w:szCs w:val="20"/>
              </w:rPr>
            </w:pPr>
          </w:p>
        </w:tc>
      </w:tr>
      <w:tr w:rsidR="000109D8" w14:paraId="0BC5C30A" w14:textId="77777777" w:rsidTr="00461F5F">
        <w:trPr>
          <w:trHeight w:val="255"/>
        </w:trPr>
        <w:tc>
          <w:tcPr>
            <w:tcW w:w="1013" w:type="dxa"/>
            <w:tcBorders>
              <w:top w:val="nil"/>
              <w:left w:val="single" w:sz="4" w:space="0" w:color="auto"/>
              <w:bottom w:val="nil"/>
              <w:right w:val="nil"/>
            </w:tcBorders>
            <w:shd w:val="clear" w:color="auto" w:fill="auto"/>
            <w:noWrap/>
            <w:hideMark/>
          </w:tcPr>
          <w:p w14:paraId="1BEF768B" w14:textId="77777777" w:rsidR="000109D8" w:rsidRDefault="000109D8" w:rsidP="00461F5F">
            <w:pPr>
              <w:rPr>
                <w:rFonts w:cs="Calibri"/>
                <w:color w:val="000000"/>
                <w:sz w:val="20"/>
                <w:szCs w:val="20"/>
              </w:rPr>
            </w:pPr>
            <w:r>
              <w:rPr>
                <w:rFonts w:cs="Calibri"/>
                <w:color w:val="000000"/>
                <w:sz w:val="20"/>
                <w:szCs w:val="20"/>
              </w:rPr>
              <w:t>CAN535</w:t>
            </w:r>
          </w:p>
        </w:tc>
        <w:tc>
          <w:tcPr>
            <w:tcW w:w="4800" w:type="dxa"/>
            <w:tcBorders>
              <w:top w:val="nil"/>
              <w:left w:val="nil"/>
              <w:bottom w:val="nil"/>
              <w:right w:val="nil"/>
            </w:tcBorders>
            <w:shd w:val="clear" w:color="auto" w:fill="auto"/>
            <w:hideMark/>
          </w:tcPr>
          <w:p w14:paraId="4CA3776E" w14:textId="77777777" w:rsidR="000109D8" w:rsidRDefault="000109D8" w:rsidP="00461F5F">
            <w:pPr>
              <w:rPr>
                <w:rFonts w:cs="Calibri"/>
                <w:color w:val="000000"/>
                <w:sz w:val="20"/>
                <w:szCs w:val="20"/>
              </w:rPr>
            </w:pPr>
            <w:r>
              <w:rPr>
                <w:rFonts w:cs="Calibri"/>
                <w:color w:val="000000"/>
                <w:sz w:val="20"/>
                <w:szCs w:val="20"/>
              </w:rPr>
              <w:t>Ethics, Advocacy, and Public Health: Emerging Issues for Healthcare Professional</w:t>
            </w:r>
          </w:p>
        </w:tc>
        <w:tc>
          <w:tcPr>
            <w:tcW w:w="920" w:type="dxa"/>
            <w:tcBorders>
              <w:top w:val="nil"/>
              <w:left w:val="nil"/>
              <w:bottom w:val="nil"/>
              <w:right w:val="nil"/>
            </w:tcBorders>
            <w:shd w:val="clear" w:color="auto" w:fill="auto"/>
            <w:noWrap/>
            <w:hideMark/>
          </w:tcPr>
          <w:p w14:paraId="362994FF"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hideMark/>
          </w:tcPr>
          <w:p w14:paraId="7445D2E6"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hideMark/>
          </w:tcPr>
          <w:p w14:paraId="35B8C0B5" w14:textId="77777777" w:rsidR="000109D8" w:rsidRDefault="000109D8" w:rsidP="00461F5F">
            <w:pPr>
              <w:rPr>
                <w:rFonts w:cs="Calibri"/>
                <w:color w:val="000000"/>
                <w:sz w:val="20"/>
                <w:szCs w:val="20"/>
              </w:rPr>
            </w:pPr>
          </w:p>
        </w:tc>
      </w:tr>
      <w:tr w:rsidR="000109D8" w14:paraId="191C3B8E" w14:textId="77777777" w:rsidTr="00461F5F">
        <w:trPr>
          <w:trHeight w:val="255"/>
        </w:trPr>
        <w:tc>
          <w:tcPr>
            <w:tcW w:w="1013" w:type="dxa"/>
            <w:tcBorders>
              <w:top w:val="nil"/>
              <w:left w:val="single" w:sz="4" w:space="0" w:color="auto"/>
              <w:bottom w:val="nil"/>
              <w:right w:val="nil"/>
            </w:tcBorders>
            <w:shd w:val="clear" w:color="auto" w:fill="EDEDED" w:themeFill="accent3" w:themeFillTint="33"/>
            <w:noWrap/>
          </w:tcPr>
          <w:p w14:paraId="3CD7FD99" w14:textId="77777777" w:rsidR="000109D8" w:rsidRDefault="000109D8" w:rsidP="00461F5F">
            <w:pPr>
              <w:rPr>
                <w:rFonts w:cs="Calibri"/>
                <w:color w:val="000000"/>
                <w:sz w:val="20"/>
                <w:szCs w:val="20"/>
              </w:rPr>
            </w:pPr>
          </w:p>
        </w:tc>
        <w:tc>
          <w:tcPr>
            <w:tcW w:w="4800" w:type="dxa"/>
            <w:tcBorders>
              <w:top w:val="nil"/>
              <w:left w:val="nil"/>
              <w:bottom w:val="nil"/>
              <w:right w:val="nil"/>
            </w:tcBorders>
            <w:shd w:val="clear" w:color="auto" w:fill="EDEDED" w:themeFill="accent3" w:themeFillTint="33"/>
          </w:tcPr>
          <w:p w14:paraId="45289B71" w14:textId="77777777" w:rsidR="000109D8" w:rsidRDefault="000109D8" w:rsidP="00461F5F">
            <w:pPr>
              <w:rPr>
                <w:rFonts w:cs="Calibri"/>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auto" w:fill="EDEDED" w:themeFill="accent3" w:themeFillTint="33"/>
            <w:noWrap/>
          </w:tcPr>
          <w:p w14:paraId="41E0151E" w14:textId="77777777" w:rsidR="000109D8" w:rsidRDefault="000109D8" w:rsidP="00461F5F">
            <w:pPr>
              <w:jc w:val="right"/>
              <w:rPr>
                <w:rFonts w:cs="Calibri"/>
                <w:color w:val="000000"/>
                <w:sz w:val="20"/>
                <w:szCs w:val="20"/>
              </w:rPr>
            </w:pPr>
            <w:r>
              <w:rPr>
                <w:rFonts w:cs="Calibri"/>
                <w:b/>
                <w:bCs/>
                <w:color w:val="000000"/>
                <w:sz w:val="20"/>
                <w:szCs w:val="20"/>
              </w:rPr>
              <w:t>6.0</w:t>
            </w:r>
          </w:p>
        </w:tc>
        <w:tc>
          <w:tcPr>
            <w:tcW w:w="920" w:type="dxa"/>
            <w:tcBorders>
              <w:top w:val="nil"/>
              <w:left w:val="nil"/>
              <w:bottom w:val="nil"/>
              <w:right w:val="nil"/>
            </w:tcBorders>
            <w:shd w:val="clear" w:color="auto" w:fill="EDEDED" w:themeFill="accent3" w:themeFillTint="33"/>
            <w:noWrap/>
          </w:tcPr>
          <w:p w14:paraId="4C96FC49" w14:textId="77777777" w:rsidR="000109D8" w:rsidRDefault="000109D8" w:rsidP="00461F5F">
            <w:pPr>
              <w:jc w:val="right"/>
              <w:rPr>
                <w:rFonts w:cs="Calibri"/>
                <w:color w:val="000000"/>
                <w:sz w:val="20"/>
                <w:szCs w:val="20"/>
              </w:rPr>
            </w:pPr>
            <w:r>
              <w:rPr>
                <w:rFonts w:cs="Calibri"/>
                <w:b/>
                <w:bCs/>
                <w:color w:val="000000"/>
                <w:sz w:val="20"/>
                <w:szCs w:val="20"/>
              </w:rPr>
              <w:t>90.0</w:t>
            </w:r>
          </w:p>
        </w:tc>
        <w:tc>
          <w:tcPr>
            <w:tcW w:w="1270" w:type="dxa"/>
            <w:tcBorders>
              <w:top w:val="nil"/>
              <w:left w:val="nil"/>
              <w:bottom w:val="nil"/>
              <w:right w:val="single" w:sz="4" w:space="0" w:color="auto"/>
            </w:tcBorders>
            <w:shd w:val="clear" w:color="auto" w:fill="EDEDED" w:themeFill="accent3" w:themeFillTint="33"/>
          </w:tcPr>
          <w:p w14:paraId="575954EF" w14:textId="77777777" w:rsidR="000109D8" w:rsidRDefault="000109D8" w:rsidP="00461F5F">
            <w:pPr>
              <w:rPr>
                <w:rFonts w:cs="Calibri"/>
                <w:color w:val="000000"/>
                <w:sz w:val="20"/>
                <w:szCs w:val="20"/>
              </w:rPr>
            </w:pPr>
          </w:p>
        </w:tc>
      </w:tr>
      <w:tr w:rsidR="000109D8" w14:paraId="710D219D" w14:textId="77777777" w:rsidTr="00461F5F">
        <w:trPr>
          <w:trHeight w:val="255"/>
        </w:trPr>
        <w:tc>
          <w:tcPr>
            <w:tcW w:w="1013" w:type="dxa"/>
            <w:tcBorders>
              <w:top w:val="nil"/>
              <w:left w:val="single" w:sz="4" w:space="0" w:color="auto"/>
              <w:bottom w:val="nil"/>
              <w:right w:val="nil"/>
            </w:tcBorders>
            <w:shd w:val="clear" w:color="auto" w:fill="A6A6A6" w:themeFill="background1" w:themeFillShade="A6"/>
            <w:noWrap/>
            <w:vAlign w:val="center"/>
          </w:tcPr>
          <w:p w14:paraId="6B256B2F" w14:textId="77777777" w:rsidR="000109D8" w:rsidRDefault="000109D8" w:rsidP="00461F5F">
            <w:pPr>
              <w:rPr>
                <w:rFonts w:cs="Calibri"/>
                <w:color w:val="000000"/>
                <w:sz w:val="20"/>
                <w:szCs w:val="20"/>
              </w:rPr>
            </w:pPr>
            <w:r>
              <w:rPr>
                <w:rFonts w:cs="Calibri"/>
                <w:b/>
                <w:bCs/>
                <w:color w:val="FFFFFF"/>
                <w:sz w:val="20"/>
                <w:szCs w:val="20"/>
              </w:rPr>
              <w:t>TERM 4</w:t>
            </w:r>
          </w:p>
        </w:tc>
        <w:tc>
          <w:tcPr>
            <w:tcW w:w="4800" w:type="dxa"/>
            <w:tcBorders>
              <w:top w:val="nil"/>
              <w:left w:val="nil"/>
              <w:bottom w:val="nil"/>
              <w:right w:val="nil"/>
            </w:tcBorders>
            <w:shd w:val="clear" w:color="auto" w:fill="A6A6A6" w:themeFill="background1" w:themeFillShade="A6"/>
            <w:vAlign w:val="center"/>
          </w:tcPr>
          <w:p w14:paraId="158DD78C" w14:textId="77777777" w:rsidR="000109D8" w:rsidRDefault="000109D8" w:rsidP="00461F5F">
            <w:pPr>
              <w:rPr>
                <w:rFonts w:cs="Calibri"/>
                <w:color w:val="000000"/>
                <w:sz w:val="20"/>
                <w:szCs w:val="20"/>
              </w:rPr>
            </w:pPr>
            <w:r>
              <w:rPr>
                <w:rFonts w:cs="Calibri"/>
                <w:b/>
                <w:bCs/>
                <w:color w:val="FFFFFF"/>
                <w:sz w:val="20"/>
                <w:szCs w:val="20"/>
              </w:rPr>
              <w:t>COURSE</w:t>
            </w:r>
          </w:p>
        </w:tc>
        <w:tc>
          <w:tcPr>
            <w:tcW w:w="920" w:type="dxa"/>
            <w:tcBorders>
              <w:top w:val="nil"/>
              <w:left w:val="nil"/>
              <w:bottom w:val="nil"/>
              <w:right w:val="nil"/>
            </w:tcBorders>
            <w:shd w:val="clear" w:color="auto" w:fill="A6A6A6" w:themeFill="background1" w:themeFillShade="A6"/>
            <w:noWrap/>
            <w:vAlign w:val="center"/>
          </w:tcPr>
          <w:p w14:paraId="7D92D7DE" w14:textId="77777777" w:rsidR="000109D8" w:rsidRDefault="000109D8" w:rsidP="00461F5F">
            <w:pPr>
              <w:jc w:val="right"/>
              <w:rPr>
                <w:rFonts w:cs="Calibri"/>
                <w:color w:val="000000"/>
                <w:sz w:val="20"/>
                <w:szCs w:val="20"/>
              </w:rPr>
            </w:pPr>
            <w:r>
              <w:rPr>
                <w:rFonts w:cs="Calibri"/>
                <w:b/>
                <w:bCs/>
                <w:color w:val="FFFFFF"/>
                <w:sz w:val="20"/>
                <w:szCs w:val="20"/>
              </w:rPr>
              <w:t>UNITS</w:t>
            </w:r>
          </w:p>
        </w:tc>
        <w:tc>
          <w:tcPr>
            <w:tcW w:w="920" w:type="dxa"/>
            <w:tcBorders>
              <w:top w:val="nil"/>
              <w:left w:val="nil"/>
              <w:bottom w:val="nil"/>
              <w:right w:val="nil"/>
            </w:tcBorders>
            <w:shd w:val="clear" w:color="auto" w:fill="A6A6A6" w:themeFill="background1" w:themeFillShade="A6"/>
            <w:noWrap/>
            <w:vAlign w:val="center"/>
          </w:tcPr>
          <w:p w14:paraId="057060D4" w14:textId="77777777" w:rsidR="000109D8" w:rsidRDefault="000109D8" w:rsidP="00461F5F">
            <w:pPr>
              <w:jc w:val="right"/>
              <w:rPr>
                <w:rFonts w:cs="Calibri"/>
                <w:color w:val="000000"/>
                <w:sz w:val="20"/>
                <w:szCs w:val="20"/>
              </w:rPr>
            </w:pPr>
            <w:r>
              <w:rPr>
                <w:rFonts w:cs="Calibri"/>
                <w:b/>
                <w:bCs/>
                <w:color w:val="FFFFFF"/>
                <w:sz w:val="20"/>
                <w:szCs w:val="20"/>
              </w:rPr>
              <w:t>CRED HRS</w:t>
            </w:r>
          </w:p>
        </w:tc>
        <w:tc>
          <w:tcPr>
            <w:tcW w:w="1270" w:type="dxa"/>
            <w:tcBorders>
              <w:top w:val="nil"/>
              <w:left w:val="nil"/>
              <w:bottom w:val="nil"/>
              <w:right w:val="single" w:sz="4" w:space="0" w:color="auto"/>
            </w:tcBorders>
            <w:shd w:val="clear" w:color="auto" w:fill="A6A6A6" w:themeFill="background1" w:themeFillShade="A6"/>
            <w:vAlign w:val="center"/>
          </w:tcPr>
          <w:p w14:paraId="433F5E30" w14:textId="77777777" w:rsidR="000109D8" w:rsidRDefault="000109D8" w:rsidP="00461F5F">
            <w:pPr>
              <w:rPr>
                <w:rFonts w:cs="Calibri"/>
                <w:color w:val="000000"/>
                <w:sz w:val="20"/>
                <w:szCs w:val="20"/>
              </w:rPr>
            </w:pPr>
            <w:r>
              <w:rPr>
                <w:rFonts w:cs="Calibri"/>
                <w:b/>
                <w:bCs/>
                <w:color w:val="FFFFFF"/>
                <w:sz w:val="20"/>
                <w:szCs w:val="20"/>
              </w:rPr>
              <w:t>PREREQ</w:t>
            </w:r>
          </w:p>
        </w:tc>
      </w:tr>
      <w:tr w:rsidR="000109D8" w14:paraId="26B97F45" w14:textId="77777777" w:rsidTr="00461F5F">
        <w:trPr>
          <w:trHeight w:val="255"/>
        </w:trPr>
        <w:tc>
          <w:tcPr>
            <w:tcW w:w="1013" w:type="dxa"/>
            <w:tcBorders>
              <w:top w:val="nil"/>
              <w:left w:val="single" w:sz="4" w:space="0" w:color="auto"/>
              <w:bottom w:val="nil"/>
              <w:right w:val="nil"/>
            </w:tcBorders>
            <w:shd w:val="clear" w:color="auto" w:fill="auto"/>
            <w:noWrap/>
          </w:tcPr>
          <w:p w14:paraId="1FCF7D7F" w14:textId="77777777" w:rsidR="000109D8" w:rsidRDefault="000109D8" w:rsidP="00461F5F">
            <w:pPr>
              <w:rPr>
                <w:rFonts w:cs="Calibri"/>
                <w:color w:val="000000"/>
                <w:sz w:val="20"/>
                <w:szCs w:val="20"/>
              </w:rPr>
            </w:pPr>
            <w:r>
              <w:rPr>
                <w:rFonts w:cs="Calibri"/>
                <w:color w:val="000000"/>
                <w:sz w:val="20"/>
                <w:szCs w:val="20"/>
              </w:rPr>
              <w:t>CAN540</w:t>
            </w:r>
          </w:p>
        </w:tc>
        <w:tc>
          <w:tcPr>
            <w:tcW w:w="4800" w:type="dxa"/>
            <w:tcBorders>
              <w:top w:val="nil"/>
              <w:left w:val="nil"/>
              <w:bottom w:val="nil"/>
              <w:right w:val="nil"/>
            </w:tcBorders>
            <w:shd w:val="clear" w:color="auto" w:fill="auto"/>
          </w:tcPr>
          <w:p w14:paraId="760E358B" w14:textId="77777777" w:rsidR="000109D8" w:rsidRDefault="000109D8" w:rsidP="00461F5F">
            <w:pPr>
              <w:rPr>
                <w:rFonts w:cs="Calibri"/>
                <w:color w:val="000000"/>
                <w:sz w:val="20"/>
                <w:szCs w:val="20"/>
              </w:rPr>
            </w:pPr>
            <w:r>
              <w:rPr>
                <w:rFonts w:cs="Calibri"/>
                <w:color w:val="000000"/>
                <w:sz w:val="20"/>
                <w:szCs w:val="20"/>
              </w:rPr>
              <w:t>Adverse Effects, Product Safety, and Patient Recommendation Considerations</w:t>
            </w:r>
          </w:p>
        </w:tc>
        <w:tc>
          <w:tcPr>
            <w:tcW w:w="920" w:type="dxa"/>
            <w:tcBorders>
              <w:top w:val="nil"/>
              <w:left w:val="nil"/>
              <w:bottom w:val="nil"/>
              <w:right w:val="nil"/>
            </w:tcBorders>
            <w:shd w:val="clear" w:color="auto" w:fill="auto"/>
            <w:noWrap/>
          </w:tcPr>
          <w:p w14:paraId="1A290F7B"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tcPr>
          <w:p w14:paraId="3443B06F"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tcPr>
          <w:p w14:paraId="23D4687E" w14:textId="77777777" w:rsidR="000109D8" w:rsidRDefault="000109D8" w:rsidP="00461F5F">
            <w:pPr>
              <w:rPr>
                <w:rFonts w:cs="Calibri"/>
                <w:color w:val="000000"/>
                <w:sz w:val="20"/>
                <w:szCs w:val="20"/>
              </w:rPr>
            </w:pPr>
          </w:p>
        </w:tc>
      </w:tr>
      <w:tr w:rsidR="000109D8" w14:paraId="254ABD67" w14:textId="77777777" w:rsidTr="00461F5F">
        <w:trPr>
          <w:trHeight w:val="255"/>
        </w:trPr>
        <w:tc>
          <w:tcPr>
            <w:tcW w:w="1013" w:type="dxa"/>
            <w:tcBorders>
              <w:top w:val="nil"/>
              <w:left w:val="single" w:sz="4" w:space="0" w:color="auto"/>
              <w:bottom w:val="nil"/>
              <w:right w:val="nil"/>
            </w:tcBorders>
            <w:shd w:val="clear" w:color="auto" w:fill="auto"/>
            <w:noWrap/>
          </w:tcPr>
          <w:p w14:paraId="35543735" w14:textId="77777777" w:rsidR="000109D8" w:rsidRDefault="000109D8" w:rsidP="00461F5F">
            <w:pPr>
              <w:rPr>
                <w:rFonts w:cs="Calibri"/>
                <w:color w:val="000000"/>
                <w:sz w:val="20"/>
                <w:szCs w:val="20"/>
              </w:rPr>
            </w:pPr>
            <w:r>
              <w:rPr>
                <w:rFonts w:cs="Calibri"/>
                <w:color w:val="000000"/>
                <w:sz w:val="20"/>
                <w:szCs w:val="20"/>
              </w:rPr>
              <w:t>CAN600</w:t>
            </w:r>
          </w:p>
        </w:tc>
        <w:tc>
          <w:tcPr>
            <w:tcW w:w="4800" w:type="dxa"/>
            <w:tcBorders>
              <w:top w:val="nil"/>
              <w:left w:val="nil"/>
              <w:bottom w:val="nil"/>
              <w:right w:val="nil"/>
            </w:tcBorders>
            <w:shd w:val="clear" w:color="auto" w:fill="auto"/>
          </w:tcPr>
          <w:p w14:paraId="7AD6CE7B" w14:textId="77777777" w:rsidR="000109D8" w:rsidRDefault="000109D8" w:rsidP="00461F5F">
            <w:pPr>
              <w:rPr>
                <w:rFonts w:cs="Calibri"/>
                <w:color w:val="000000"/>
                <w:sz w:val="20"/>
                <w:szCs w:val="20"/>
              </w:rPr>
            </w:pPr>
            <w:r>
              <w:rPr>
                <w:rFonts w:cs="Calibri"/>
                <w:color w:val="000000"/>
                <w:sz w:val="20"/>
                <w:szCs w:val="20"/>
              </w:rPr>
              <w:t>Cannabinoid Therapeutics I: Clinical Applications for Symptom Management</w:t>
            </w:r>
          </w:p>
        </w:tc>
        <w:tc>
          <w:tcPr>
            <w:tcW w:w="920" w:type="dxa"/>
            <w:tcBorders>
              <w:top w:val="nil"/>
              <w:left w:val="nil"/>
              <w:bottom w:val="nil"/>
              <w:right w:val="nil"/>
            </w:tcBorders>
            <w:shd w:val="clear" w:color="auto" w:fill="auto"/>
            <w:noWrap/>
          </w:tcPr>
          <w:p w14:paraId="1DBC49E9" w14:textId="77777777" w:rsidR="000109D8" w:rsidRDefault="000109D8" w:rsidP="00461F5F">
            <w:pPr>
              <w:jc w:val="right"/>
              <w:rPr>
                <w:rFonts w:cs="Calibri"/>
                <w:color w:val="000000"/>
                <w:sz w:val="20"/>
                <w:szCs w:val="20"/>
              </w:rPr>
            </w:pPr>
            <w:r>
              <w:rPr>
                <w:rFonts w:cs="Calibri"/>
                <w:color w:val="000000"/>
                <w:sz w:val="20"/>
                <w:szCs w:val="20"/>
              </w:rPr>
              <w:t>4.0</w:t>
            </w:r>
          </w:p>
        </w:tc>
        <w:tc>
          <w:tcPr>
            <w:tcW w:w="920" w:type="dxa"/>
            <w:tcBorders>
              <w:top w:val="nil"/>
              <w:left w:val="nil"/>
              <w:bottom w:val="nil"/>
              <w:right w:val="nil"/>
            </w:tcBorders>
            <w:shd w:val="clear" w:color="auto" w:fill="auto"/>
            <w:noWrap/>
          </w:tcPr>
          <w:p w14:paraId="5B6C219F"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tcPr>
          <w:p w14:paraId="5E52B085" w14:textId="77777777" w:rsidR="000109D8" w:rsidRDefault="000109D8" w:rsidP="00461F5F">
            <w:pPr>
              <w:rPr>
                <w:rFonts w:cs="Calibri"/>
                <w:color w:val="000000"/>
                <w:sz w:val="20"/>
                <w:szCs w:val="20"/>
              </w:rPr>
            </w:pPr>
          </w:p>
        </w:tc>
      </w:tr>
      <w:tr w:rsidR="000109D8" w14:paraId="3A341D5A" w14:textId="77777777" w:rsidTr="00461F5F">
        <w:trPr>
          <w:trHeight w:val="255"/>
        </w:trPr>
        <w:tc>
          <w:tcPr>
            <w:tcW w:w="1013" w:type="dxa"/>
            <w:tcBorders>
              <w:top w:val="nil"/>
              <w:left w:val="single" w:sz="4" w:space="0" w:color="auto"/>
              <w:bottom w:val="nil"/>
              <w:right w:val="nil"/>
            </w:tcBorders>
            <w:shd w:val="clear" w:color="000000" w:fill="F2F2F2"/>
            <w:noWrap/>
            <w:hideMark/>
          </w:tcPr>
          <w:p w14:paraId="3F50DF27" w14:textId="77777777" w:rsidR="000109D8" w:rsidRDefault="000109D8" w:rsidP="00461F5F">
            <w:pPr>
              <w:rPr>
                <w:rFonts w:cs="Calibri"/>
                <w:color w:val="000000"/>
                <w:sz w:val="20"/>
                <w:szCs w:val="20"/>
              </w:rPr>
            </w:pPr>
            <w:r>
              <w:rPr>
                <w:rFonts w:cs="Calibri"/>
                <w:color w:val="000000"/>
                <w:sz w:val="20"/>
                <w:szCs w:val="20"/>
              </w:rPr>
              <w:t> </w:t>
            </w:r>
          </w:p>
        </w:tc>
        <w:tc>
          <w:tcPr>
            <w:tcW w:w="4800" w:type="dxa"/>
            <w:tcBorders>
              <w:top w:val="nil"/>
              <w:left w:val="nil"/>
              <w:bottom w:val="nil"/>
              <w:right w:val="nil"/>
            </w:tcBorders>
            <w:shd w:val="clear" w:color="000000" w:fill="F2F2F2"/>
            <w:hideMark/>
          </w:tcPr>
          <w:p w14:paraId="1C8DA0A1"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nil"/>
              <w:right w:val="nil"/>
            </w:tcBorders>
            <w:shd w:val="clear" w:color="000000" w:fill="F2F2F2"/>
            <w:noWrap/>
            <w:hideMark/>
          </w:tcPr>
          <w:p w14:paraId="00580294" w14:textId="77777777" w:rsidR="000109D8" w:rsidRDefault="000109D8" w:rsidP="00461F5F">
            <w:pPr>
              <w:jc w:val="right"/>
              <w:rPr>
                <w:rFonts w:cs="Calibri"/>
                <w:b/>
                <w:bCs/>
                <w:color w:val="000000"/>
                <w:sz w:val="20"/>
                <w:szCs w:val="20"/>
              </w:rPr>
            </w:pPr>
            <w:r>
              <w:rPr>
                <w:rFonts w:cs="Calibri"/>
                <w:b/>
                <w:bCs/>
                <w:color w:val="000000"/>
                <w:sz w:val="20"/>
                <w:szCs w:val="20"/>
              </w:rPr>
              <w:t>6.0</w:t>
            </w:r>
          </w:p>
        </w:tc>
        <w:tc>
          <w:tcPr>
            <w:tcW w:w="920" w:type="dxa"/>
            <w:tcBorders>
              <w:top w:val="nil"/>
              <w:left w:val="nil"/>
              <w:bottom w:val="nil"/>
              <w:right w:val="nil"/>
            </w:tcBorders>
            <w:shd w:val="clear" w:color="000000" w:fill="F2F2F2"/>
            <w:noWrap/>
            <w:hideMark/>
          </w:tcPr>
          <w:p w14:paraId="4B67A32F" w14:textId="77777777" w:rsidR="000109D8" w:rsidRDefault="000109D8" w:rsidP="00461F5F">
            <w:pPr>
              <w:jc w:val="right"/>
              <w:rPr>
                <w:rFonts w:cs="Calibri"/>
                <w:b/>
                <w:bCs/>
                <w:color w:val="000000"/>
                <w:sz w:val="20"/>
                <w:szCs w:val="20"/>
              </w:rPr>
            </w:pPr>
            <w:r>
              <w:rPr>
                <w:rFonts w:cs="Calibri"/>
                <w:b/>
                <w:bCs/>
                <w:color w:val="000000"/>
                <w:sz w:val="20"/>
                <w:szCs w:val="20"/>
              </w:rPr>
              <w:t>90.0</w:t>
            </w:r>
          </w:p>
        </w:tc>
        <w:tc>
          <w:tcPr>
            <w:tcW w:w="1270" w:type="dxa"/>
            <w:tcBorders>
              <w:top w:val="nil"/>
              <w:left w:val="nil"/>
              <w:bottom w:val="nil"/>
              <w:right w:val="single" w:sz="4" w:space="0" w:color="auto"/>
            </w:tcBorders>
            <w:shd w:val="clear" w:color="000000" w:fill="F2F2F2"/>
            <w:hideMark/>
          </w:tcPr>
          <w:p w14:paraId="61EC1D7D" w14:textId="77777777" w:rsidR="000109D8" w:rsidRDefault="000109D8" w:rsidP="00461F5F">
            <w:pPr>
              <w:rPr>
                <w:rFonts w:cs="Calibri"/>
                <w:color w:val="000000"/>
                <w:sz w:val="20"/>
                <w:szCs w:val="20"/>
              </w:rPr>
            </w:pPr>
            <w:r>
              <w:rPr>
                <w:rFonts w:cs="Calibri"/>
                <w:color w:val="000000"/>
                <w:sz w:val="20"/>
                <w:szCs w:val="20"/>
              </w:rPr>
              <w:t> </w:t>
            </w:r>
          </w:p>
        </w:tc>
      </w:tr>
      <w:tr w:rsidR="000109D8" w14:paraId="29114AD9" w14:textId="77777777" w:rsidTr="00461F5F">
        <w:trPr>
          <w:trHeight w:val="510"/>
        </w:trPr>
        <w:tc>
          <w:tcPr>
            <w:tcW w:w="1013" w:type="dxa"/>
            <w:tcBorders>
              <w:top w:val="nil"/>
              <w:left w:val="single" w:sz="4" w:space="0" w:color="auto"/>
              <w:bottom w:val="nil"/>
              <w:right w:val="nil"/>
            </w:tcBorders>
            <w:shd w:val="clear" w:color="000000" w:fill="A6A6A6"/>
            <w:vAlign w:val="center"/>
            <w:hideMark/>
          </w:tcPr>
          <w:p w14:paraId="7C56D078" w14:textId="77777777" w:rsidR="000109D8" w:rsidRDefault="000109D8" w:rsidP="00461F5F">
            <w:pPr>
              <w:rPr>
                <w:rFonts w:cs="Calibri"/>
                <w:b/>
                <w:bCs/>
                <w:color w:val="FFFFFF"/>
                <w:sz w:val="20"/>
                <w:szCs w:val="20"/>
              </w:rPr>
            </w:pPr>
            <w:r>
              <w:rPr>
                <w:rFonts w:cs="Calibri"/>
                <w:b/>
                <w:bCs/>
                <w:color w:val="FFFFFF"/>
                <w:sz w:val="20"/>
                <w:szCs w:val="20"/>
              </w:rPr>
              <w:t>TERM 5</w:t>
            </w:r>
          </w:p>
        </w:tc>
        <w:tc>
          <w:tcPr>
            <w:tcW w:w="4800" w:type="dxa"/>
            <w:tcBorders>
              <w:top w:val="nil"/>
              <w:left w:val="nil"/>
              <w:bottom w:val="nil"/>
              <w:right w:val="nil"/>
            </w:tcBorders>
            <w:shd w:val="clear" w:color="000000" w:fill="A6A6A6"/>
            <w:vAlign w:val="center"/>
            <w:hideMark/>
          </w:tcPr>
          <w:p w14:paraId="29889670"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20" w:type="dxa"/>
            <w:tcBorders>
              <w:top w:val="nil"/>
              <w:left w:val="nil"/>
              <w:bottom w:val="nil"/>
              <w:right w:val="nil"/>
            </w:tcBorders>
            <w:shd w:val="clear" w:color="000000" w:fill="A6A6A6"/>
            <w:vAlign w:val="center"/>
            <w:hideMark/>
          </w:tcPr>
          <w:p w14:paraId="7800107D"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20" w:type="dxa"/>
            <w:tcBorders>
              <w:top w:val="nil"/>
              <w:left w:val="nil"/>
              <w:bottom w:val="nil"/>
              <w:right w:val="nil"/>
            </w:tcBorders>
            <w:shd w:val="clear" w:color="000000" w:fill="A6A6A6"/>
            <w:vAlign w:val="center"/>
            <w:hideMark/>
          </w:tcPr>
          <w:p w14:paraId="35858864"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270" w:type="dxa"/>
            <w:tcBorders>
              <w:top w:val="nil"/>
              <w:left w:val="nil"/>
              <w:bottom w:val="nil"/>
              <w:right w:val="single" w:sz="4" w:space="0" w:color="auto"/>
            </w:tcBorders>
            <w:shd w:val="clear" w:color="000000" w:fill="A6A6A6"/>
            <w:vAlign w:val="center"/>
            <w:hideMark/>
          </w:tcPr>
          <w:p w14:paraId="5ECE3D44" w14:textId="77777777" w:rsidR="000109D8" w:rsidRDefault="000109D8" w:rsidP="00461F5F">
            <w:pPr>
              <w:rPr>
                <w:rFonts w:cs="Calibri"/>
                <w:b/>
                <w:bCs/>
                <w:color w:val="FFFFFF"/>
                <w:sz w:val="20"/>
                <w:szCs w:val="20"/>
              </w:rPr>
            </w:pPr>
            <w:r>
              <w:rPr>
                <w:rFonts w:cs="Calibri"/>
                <w:b/>
                <w:bCs/>
                <w:color w:val="FFFFFF"/>
                <w:sz w:val="20"/>
                <w:szCs w:val="20"/>
              </w:rPr>
              <w:t>PREREQ</w:t>
            </w:r>
          </w:p>
        </w:tc>
      </w:tr>
      <w:tr w:rsidR="000109D8" w14:paraId="39CE70DB" w14:textId="77777777" w:rsidTr="00461F5F">
        <w:trPr>
          <w:trHeight w:val="255"/>
        </w:trPr>
        <w:tc>
          <w:tcPr>
            <w:tcW w:w="1013" w:type="dxa"/>
            <w:tcBorders>
              <w:top w:val="nil"/>
              <w:left w:val="single" w:sz="4" w:space="0" w:color="auto"/>
              <w:bottom w:val="nil"/>
              <w:right w:val="nil"/>
            </w:tcBorders>
            <w:shd w:val="clear" w:color="auto" w:fill="auto"/>
            <w:noWrap/>
          </w:tcPr>
          <w:p w14:paraId="177124F3" w14:textId="77777777" w:rsidR="000109D8" w:rsidRDefault="000109D8" w:rsidP="00461F5F">
            <w:pPr>
              <w:rPr>
                <w:rFonts w:cs="Calibri"/>
                <w:color w:val="000000"/>
                <w:sz w:val="20"/>
                <w:szCs w:val="20"/>
              </w:rPr>
            </w:pPr>
            <w:r>
              <w:rPr>
                <w:rFonts w:cs="Calibri"/>
                <w:color w:val="000000"/>
                <w:sz w:val="20"/>
                <w:szCs w:val="20"/>
              </w:rPr>
              <w:t>CAN605</w:t>
            </w:r>
          </w:p>
        </w:tc>
        <w:tc>
          <w:tcPr>
            <w:tcW w:w="4800" w:type="dxa"/>
            <w:tcBorders>
              <w:top w:val="nil"/>
              <w:left w:val="nil"/>
              <w:bottom w:val="nil"/>
              <w:right w:val="nil"/>
            </w:tcBorders>
            <w:shd w:val="clear" w:color="auto" w:fill="auto"/>
          </w:tcPr>
          <w:p w14:paraId="6AA34801" w14:textId="77777777" w:rsidR="000109D8" w:rsidRDefault="000109D8" w:rsidP="00461F5F">
            <w:pPr>
              <w:rPr>
                <w:rFonts w:cs="Calibri"/>
                <w:color w:val="000000"/>
                <w:sz w:val="20"/>
                <w:szCs w:val="20"/>
              </w:rPr>
            </w:pPr>
            <w:r>
              <w:rPr>
                <w:rFonts w:cs="Calibri"/>
                <w:color w:val="000000"/>
                <w:sz w:val="20"/>
                <w:szCs w:val="20"/>
              </w:rPr>
              <w:t>Cannabinoid Therapeutics II: Clinical Applications for Chronic Conditions</w:t>
            </w:r>
          </w:p>
        </w:tc>
        <w:tc>
          <w:tcPr>
            <w:tcW w:w="920" w:type="dxa"/>
            <w:tcBorders>
              <w:top w:val="nil"/>
              <w:left w:val="nil"/>
              <w:bottom w:val="nil"/>
              <w:right w:val="nil"/>
            </w:tcBorders>
            <w:shd w:val="clear" w:color="auto" w:fill="auto"/>
            <w:noWrap/>
          </w:tcPr>
          <w:p w14:paraId="150E4461"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tcPr>
          <w:p w14:paraId="5F61F3EF"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tcPr>
          <w:p w14:paraId="4BD80897" w14:textId="77777777" w:rsidR="000109D8" w:rsidRDefault="000109D8" w:rsidP="00461F5F">
            <w:pPr>
              <w:rPr>
                <w:rFonts w:cs="Calibri"/>
                <w:color w:val="000000"/>
                <w:sz w:val="20"/>
                <w:szCs w:val="20"/>
              </w:rPr>
            </w:pPr>
          </w:p>
        </w:tc>
      </w:tr>
      <w:tr w:rsidR="000109D8" w14:paraId="7DF728D1" w14:textId="77777777" w:rsidTr="00461F5F">
        <w:trPr>
          <w:trHeight w:val="510"/>
        </w:trPr>
        <w:tc>
          <w:tcPr>
            <w:tcW w:w="1013" w:type="dxa"/>
            <w:tcBorders>
              <w:top w:val="nil"/>
              <w:left w:val="single" w:sz="4" w:space="0" w:color="auto"/>
              <w:bottom w:val="nil"/>
              <w:right w:val="nil"/>
            </w:tcBorders>
            <w:shd w:val="clear" w:color="auto" w:fill="auto"/>
            <w:noWrap/>
          </w:tcPr>
          <w:p w14:paraId="3FCC5FE5" w14:textId="77777777" w:rsidR="000109D8" w:rsidRDefault="000109D8" w:rsidP="00461F5F">
            <w:pPr>
              <w:rPr>
                <w:rFonts w:cs="Calibri"/>
                <w:color w:val="000000"/>
                <w:sz w:val="20"/>
                <w:szCs w:val="20"/>
              </w:rPr>
            </w:pPr>
            <w:r>
              <w:rPr>
                <w:rFonts w:cs="Calibri"/>
                <w:color w:val="000000"/>
                <w:sz w:val="20"/>
                <w:szCs w:val="20"/>
              </w:rPr>
              <w:t>CAN610</w:t>
            </w:r>
          </w:p>
        </w:tc>
        <w:tc>
          <w:tcPr>
            <w:tcW w:w="4800" w:type="dxa"/>
            <w:tcBorders>
              <w:top w:val="nil"/>
              <w:left w:val="nil"/>
              <w:bottom w:val="nil"/>
              <w:right w:val="nil"/>
            </w:tcBorders>
            <w:shd w:val="clear" w:color="auto" w:fill="auto"/>
          </w:tcPr>
          <w:p w14:paraId="1E87A1F8" w14:textId="77777777" w:rsidR="000109D8" w:rsidRDefault="000109D8" w:rsidP="00461F5F">
            <w:pPr>
              <w:rPr>
                <w:rFonts w:cs="Calibri"/>
                <w:color w:val="000000"/>
                <w:sz w:val="20"/>
                <w:szCs w:val="20"/>
              </w:rPr>
            </w:pPr>
            <w:r>
              <w:rPr>
                <w:rFonts w:cs="Calibri"/>
                <w:color w:val="000000"/>
                <w:sz w:val="20"/>
                <w:szCs w:val="20"/>
              </w:rPr>
              <w:t>Capstone</w:t>
            </w:r>
          </w:p>
        </w:tc>
        <w:tc>
          <w:tcPr>
            <w:tcW w:w="920" w:type="dxa"/>
            <w:tcBorders>
              <w:top w:val="nil"/>
              <w:left w:val="nil"/>
              <w:bottom w:val="nil"/>
              <w:right w:val="nil"/>
            </w:tcBorders>
            <w:shd w:val="clear" w:color="auto" w:fill="auto"/>
            <w:noWrap/>
          </w:tcPr>
          <w:p w14:paraId="545D6F66"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tcBorders>
              <w:top w:val="nil"/>
              <w:left w:val="nil"/>
              <w:bottom w:val="nil"/>
              <w:right w:val="nil"/>
            </w:tcBorders>
            <w:shd w:val="clear" w:color="auto" w:fill="auto"/>
            <w:noWrap/>
          </w:tcPr>
          <w:p w14:paraId="1F8780C3" w14:textId="77777777" w:rsidR="000109D8" w:rsidRDefault="000109D8" w:rsidP="00461F5F">
            <w:pPr>
              <w:jc w:val="right"/>
              <w:rPr>
                <w:rFonts w:cs="Calibri"/>
                <w:color w:val="000000"/>
                <w:sz w:val="20"/>
                <w:szCs w:val="20"/>
              </w:rPr>
            </w:pPr>
            <w:r>
              <w:rPr>
                <w:rFonts w:cs="Calibri"/>
                <w:color w:val="000000"/>
                <w:sz w:val="20"/>
                <w:szCs w:val="20"/>
              </w:rPr>
              <w:t>45.0</w:t>
            </w:r>
          </w:p>
        </w:tc>
        <w:tc>
          <w:tcPr>
            <w:tcW w:w="1270" w:type="dxa"/>
            <w:tcBorders>
              <w:top w:val="nil"/>
              <w:left w:val="nil"/>
              <w:bottom w:val="nil"/>
              <w:right w:val="single" w:sz="4" w:space="0" w:color="auto"/>
            </w:tcBorders>
            <w:shd w:val="clear" w:color="auto" w:fill="auto"/>
          </w:tcPr>
          <w:p w14:paraId="2C63711D" w14:textId="77777777" w:rsidR="000109D8" w:rsidRDefault="000109D8" w:rsidP="00461F5F">
            <w:pPr>
              <w:rPr>
                <w:rFonts w:cs="Calibri"/>
                <w:color w:val="000000"/>
                <w:sz w:val="20"/>
                <w:szCs w:val="20"/>
              </w:rPr>
            </w:pPr>
          </w:p>
        </w:tc>
      </w:tr>
      <w:tr w:rsidR="000109D8" w14:paraId="18912180" w14:textId="77777777" w:rsidTr="00461F5F">
        <w:trPr>
          <w:trHeight w:val="255"/>
        </w:trPr>
        <w:tc>
          <w:tcPr>
            <w:tcW w:w="1013" w:type="dxa"/>
            <w:tcBorders>
              <w:top w:val="nil"/>
              <w:left w:val="single" w:sz="4" w:space="0" w:color="auto"/>
              <w:bottom w:val="single" w:sz="4" w:space="0" w:color="auto"/>
              <w:right w:val="nil"/>
            </w:tcBorders>
            <w:shd w:val="clear" w:color="000000" w:fill="F2F2F2"/>
            <w:noWrap/>
            <w:hideMark/>
          </w:tcPr>
          <w:p w14:paraId="0DE5DE7A" w14:textId="77777777" w:rsidR="000109D8" w:rsidRDefault="000109D8" w:rsidP="00461F5F">
            <w:pPr>
              <w:rPr>
                <w:rFonts w:cs="Calibri"/>
                <w:color w:val="000000"/>
                <w:sz w:val="20"/>
                <w:szCs w:val="20"/>
              </w:rPr>
            </w:pPr>
            <w:r>
              <w:rPr>
                <w:rFonts w:cs="Calibri"/>
                <w:color w:val="000000"/>
                <w:sz w:val="20"/>
                <w:szCs w:val="20"/>
              </w:rPr>
              <w:t> </w:t>
            </w:r>
          </w:p>
        </w:tc>
        <w:tc>
          <w:tcPr>
            <w:tcW w:w="4800" w:type="dxa"/>
            <w:tcBorders>
              <w:top w:val="nil"/>
              <w:left w:val="nil"/>
              <w:bottom w:val="single" w:sz="4" w:space="0" w:color="auto"/>
              <w:right w:val="nil"/>
            </w:tcBorders>
            <w:shd w:val="clear" w:color="000000" w:fill="F2F2F2"/>
            <w:hideMark/>
          </w:tcPr>
          <w:p w14:paraId="4694AE3C"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20" w:type="dxa"/>
            <w:tcBorders>
              <w:top w:val="nil"/>
              <w:left w:val="nil"/>
              <w:bottom w:val="single" w:sz="4" w:space="0" w:color="auto"/>
              <w:right w:val="nil"/>
            </w:tcBorders>
            <w:shd w:val="clear" w:color="000000" w:fill="F2F2F2"/>
            <w:noWrap/>
            <w:hideMark/>
          </w:tcPr>
          <w:p w14:paraId="50ED0B50" w14:textId="77777777" w:rsidR="000109D8" w:rsidRDefault="000109D8" w:rsidP="00461F5F">
            <w:pPr>
              <w:jc w:val="right"/>
              <w:rPr>
                <w:rFonts w:cs="Calibri"/>
                <w:b/>
                <w:bCs/>
                <w:color w:val="000000"/>
                <w:sz w:val="20"/>
                <w:szCs w:val="20"/>
              </w:rPr>
            </w:pPr>
            <w:r>
              <w:rPr>
                <w:rFonts w:cs="Calibri"/>
                <w:b/>
                <w:bCs/>
                <w:color w:val="000000"/>
                <w:sz w:val="20"/>
                <w:szCs w:val="20"/>
              </w:rPr>
              <w:t>6.0</w:t>
            </w:r>
          </w:p>
        </w:tc>
        <w:tc>
          <w:tcPr>
            <w:tcW w:w="920" w:type="dxa"/>
            <w:tcBorders>
              <w:top w:val="nil"/>
              <w:left w:val="nil"/>
              <w:bottom w:val="single" w:sz="4" w:space="0" w:color="auto"/>
              <w:right w:val="nil"/>
            </w:tcBorders>
            <w:shd w:val="clear" w:color="000000" w:fill="F2F2F2"/>
            <w:noWrap/>
            <w:hideMark/>
          </w:tcPr>
          <w:p w14:paraId="30D7DBE6" w14:textId="77777777" w:rsidR="000109D8" w:rsidRDefault="000109D8" w:rsidP="00461F5F">
            <w:pPr>
              <w:jc w:val="right"/>
              <w:rPr>
                <w:rFonts w:cs="Calibri"/>
                <w:b/>
                <w:bCs/>
                <w:color w:val="000000"/>
                <w:sz w:val="20"/>
                <w:szCs w:val="20"/>
              </w:rPr>
            </w:pPr>
            <w:r>
              <w:rPr>
                <w:rFonts w:cs="Calibri"/>
                <w:b/>
                <w:bCs/>
                <w:color w:val="000000"/>
                <w:sz w:val="20"/>
                <w:szCs w:val="20"/>
              </w:rPr>
              <w:t>90.0</w:t>
            </w:r>
          </w:p>
        </w:tc>
        <w:tc>
          <w:tcPr>
            <w:tcW w:w="1270" w:type="dxa"/>
            <w:tcBorders>
              <w:top w:val="nil"/>
              <w:left w:val="nil"/>
              <w:bottom w:val="single" w:sz="4" w:space="0" w:color="auto"/>
              <w:right w:val="single" w:sz="4" w:space="0" w:color="auto"/>
            </w:tcBorders>
            <w:shd w:val="clear" w:color="000000" w:fill="F2F2F2"/>
            <w:hideMark/>
          </w:tcPr>
          <w:p w14:paraId="641BC63E" w14:textId="77777777" w:rsidR="000109D8" w:rsidRDefault="000109D8" w:rsidP="00461F5F">
            <w:pPr>
              <w:rPr>
                <w:rFonts w:cs="Calibri"/>
                <w:color w:val="000000"/>
                <w:sz w:val="20"/>
                <w:szCs w:val="20"/>
              </w:rPr>
            </w:pPr>
            <w:r>
              <w:rPr>
                <w:rFonts w:cs="Calibri"/>
                <w:color w:val="000000"/>
                <w:sz w:val="20"/>
                <w:szCs w:val="20"/>
              </w:rPr>
              <w:t> </w:t>
            </w:r>
          </w:p>
        </w:tc>
      </w:tr>
      <w:tr w:rsidR="000109D8" w14:paraId="359A0287" w14:textId="77777777" w:rsidTr="00461F5F">
        <w:trPr>
          <w:trHeight w:val="255"/>
        </w:trPr>
        <w:tc>
          <w:tcPr>
            <w:tcW w:w="1013" w:type="dxa"/>
            <w:tcBorders>
              <w:top w:val="nil"/>
              <w:left w:val="single" w:sz="4" w:space="0" w:color="auto"/>
              <w:bottom w:val="single" w:sz="4" w:space="0" w:color="auto"/>
              <w:right w:val="nil"/>
            </w:tcBorders>
            <w:shd w:val="clear" w:color="000000" w:fill="F2F2F2"/>
            <w:noWrap/>
            <w:hideMark/>
          </w:tcPr>
          <w:p w14:paraId="12BEF156" w14:textId="77777777" w:rsidR="000109D8" w:rsidRDefault="000109D8" w:rsidP="00461F5F">
            <w:pPr>
              <w:rPr>
                <w:rFonts w:cs="Calibri"/>
                <w:color w:val="000000"/>
                <w:sz w:val="20"/>
                <w:szCs w:val="20"/>
              </w:rPr>
            </w:pPr>
            <w:r>
              <w:rPr>
                <w:rFonts w:cs="Calibri"/>
                <w:color w:val="000000"/>
                <w:sz w:val="20"/>
                <w:szCs w:val="20"/>
              </w:rPr>
              <w:t> </w:t>
            </w:r>
          </w:p>
        </w:tc>
        <w:tc>
          <w:tcPr>
            <w:tcW w:w="4800" w:type="dxa"/>
            <w:tcBorders>
              <w:top w:val="nil"/>
              <w:left w:val="nil"/>
              <w:bottom w:val="single" w:sz="4" w:space="0" w:color="auto"/>
              <w:right w:val="nil"/>
            </w:tcBorders>
            <w:shd w:val="clear" w:color="000000" w:fill="F2F2F2"/>
            <w:hideMark/>
          </w:tcPr>
          <w:p w14:paraId="423D2ECF" w14:textId="77777777" w:rsidR="000109D8" w:rsidRDefault="000109D8" w:rsidP="00461F5F">
            <w:pPr>
              <w:rPr>
                <w:rFonts w:cs="Calibri"/>
                <w:b/>
                <w:bCs/>
                <w:color w:val="000000"/>
                <w:sz w:val="20"/>
                <w:szCs w:val="20"/>
              </w:rPr>
            </w:pPr>
            <w:r>
              <w:rPr>
                <w:rFonts w:cs="Calibri"/>
                <w:b/>
                <w:bCs/>
                <w:color w:val="000000"/>
                <w:sz w:val="20"/>
                <w:szCs w:val="20"/>
              </w:rPr>
              <w:t>Program Total:</w:t>
            </w:r>
          </w:p>
        </w:tc>
        <w:tc>
          <w:tcPr>
            <w:tcW w:w="920" w:type="dxa"/>
            <w:tcBorders>
              <w:top w:val="nil"/>
              <w:left w:val="nil"/>
              <w:bottom w:val="single" w:sz="4" w:space="0" w:color="auto"/>
              <w:right w:val="nil"/>
            </w:tcBorders>
            <w:shd w:val="clear" w:color="000000" w:fill="F2F2F2"/>
            <w:noWrap/>
            <w:hideMark/>
          </w:tcPr>
          <w:p w14:paraId="40398860" w14:textId="77777777" w:rsidR="000109D8" w:rsidRDefault="000109D8" w:rsidP="00461F5F">
            <w:pPr>
              <w:jc w:val="right"/>
              <w:rPr>
                <w:rFonts w:cs="Calibri"/>
                <w:b/>
                <w:bCs/>
                <w:color w:val="000000"/>
                <w:sz w:val="20"/>
                <w:szCs w:val="20"/>
              </w:rPr>
            </w:pPr>
            <w:r>
              <w:rPr>
                <w:rFonts w:cs="Calibri"/>
                <w:b/>
                <w:bCs/>
                <w:color w:val="000000"/>
                <w:sz w:val="20"/>
                <w:szCs w:val="20"/>
              </w:rPr>
              <w:t>30.0</w:t>
            </w:r>
          </w:p>
        </w:tc>
        <w:tc>
          <w:tcPr>
            <w:tcW w:w="920" w:type="dxa"/>
            <w:tcBorders>
              <w:top w:val="nil"/>
              <w:left w:val="nil"/>
              <w:bottom w:val="single" w:sz="4" w:space="0" w:color="auto"/>
              <w:right w:val="nil"/>
            </w:tcBorders>
            <w:shd w:val="clear" w:color="000000" w:fill="F2F2F2"/>
            <w:noWrap/>
            <w:hideMark/>
          </w:tcPr>
          <w:p w14:paraId="7A31A828" w14:textId="77777777" w:rsidR="000109D8" w:rsidRDefault="000109D8" w:rsidP="00461F5F">
            <w:pPr>
              <w:jc w:val="right"/>
              <w:rPr>
                <w:rFonts w:cs="Calibri"/>
                <w:b/>
                <w:bCs/>
                <w:color w:val="000000"/>
                <w:sz w:val="20"/>
                <w:szCs w:val="20"/>
              </w:rPr>
            </w:pPr>
            <w:r>
              <w:rPr>
                <w:rFonts w:cs="Calibri"/>
                <w:b/>
                <w:bCs/>
                <w:color w:val="000000"/>
                <w:sz w:val="20"/>
                <w:szCs w:val="20"/>
              </w:rPr>
              <w:t>450.0</w:t>
            </w:r>
          </w:p>
        </w:tc>
        <w:tc>
          <w:tcPr>
            <w:tcW w:w="1270" w:type="dxa"/>
            <w:tcBorders>
              <w:top w:val="nil"/>
              <w:left w:val="nil"/>
              <w:bottom w:val="single" w:sz="4" w:space="0" w:color="auto"/>
              <w:right w:val="single" w:sz="4" w:space="0" w:color="auto"/>
            </w:tcBorders>
            <w:shd w:val="clear" w:color="000000" w:fill="F2F2F2"/>
            <w:hideMark/>
          </w:tcPr>
          <w:p w14:paraId="5E0D0C34" w14:textId="77777777" w:rsidR="000109D8" w:rsidRDefault="000109D8" w:rsidP="00461F5F">
            <w:pPr>
              <w:rPr>
                <w:rFonts w:cs="Calibri"/>
                <w:color w:val="000000"/>
                <w:sz w:val="20"/>
                <w:szCs w:val="20"/>
              </w:rPr>
            </w:pPr>
            <w:r>
              <w:rPr>
                <w:rFonts w:cs="Calibri"/>
                <w:color w:val="000000"/>
                <w:sz w:val="20"/>
                <w:szCs w:val="20"/>
              </w:rPr>
              <w:t> </w:t>
            </w:r>
          </w:p>
        </w:tc>
      </w:tr>
      <w:bookmarkEnd w:id="659"/>
    </w:tbl>
    <w:p w14:paraId="705FD480" w14:textId="77777777" w:rsidR="000109D8" w:rsidRDefault="000109D8" w:rsidP="000109D8">
      <w:pPr>
        <w:spacing w:line="22" w:lineRule="atLeast"/>
        <w:rPr>
          <w:color w:val="FFC000"/>
        </w:rPr>
      </w:pPr>
    </w:p>
    <w:p w14:paraId="27681C13" w14:textId="77777777" w:rsidR="000109D8" w:rsidRDefault="000109D8" w:rsidP="000109D8">
      <w:pPr>
        <w:spacing w:line="22" w:lineRule="atLeast"/>
        <w:rPr>
          <w:color w:val="FFC000"/>
        </w:rPr>
      </w:pPr>
    </w:p>
    <w:p w14:paraId="6009DC31" w14:textId="77777777" w:rsidR="000109D8" w:rsidRDefault="000109D8" w:rsidP="000109D8">
      <w:pPr>
        <w:spacing w:line="22" w:lineRule="atLeast"/>
        <w:rPr>
          <w:color w:val="FFC000"/>
        </w:rPr>
      </w:pPr>
    </w:p>
    <w:p w14:paraId="75513517" w14:textId="77777777" w:rsidR="000109D8" w:rsidRPr="008C17A4" w:rsidRDefault="000109D8" w:rsidP="000109D8">
      <w:pPr>
        <w:spacing w:line="22" w:lineRule="atLeast"/>
        <w:rPr>
          <w:color w:val="FFC000"/>
        </w:rPr>
      </w:pPr>
      <w:r w:rsidRPr="001A064B">
        <w:rPr>
          <w:rFonts w:eastAsia="Cambria" w:cs="Cambria"/>
          <w:b/>
          <w:bCs/>
          <w:noProof/>
          <w:sz w:val="28"/>
          <w:szCs w:val="28"/>
        </w:rPr>
        <mc:AlternateContent>
          <mc:Choice Requires="wps">
            <w:drawing>
              <wp:anchor distT="0" distB="0" distL="114300" distR="114300" simplePos="0" relativeHeight="251658263" behindDoc="1" locked="0" layoutInCell="1" allowOverlap="1" wp14:anchorId="05C6A29C" wp14:editId="08069CFF">
                <wp:simplePos x="0" y="0"/>
                <wp:positionH relativeFrom="margin">
                  <wp:posOffset>4523105</wp:posOffset>
                </wp:positionH>
                <wp:positionV relativeFrom="paragraph">
                  <wp:posOffset>142875</wp:posOffset>
                </wp:positionV>
                <wp:extent cx="1877060" cy="858520"/>
                <wp:effectExtent l="0" t="0" r="27940" b="17780"/>
                <wp:wrapTight wrapText="bothSides">
                  <wp:wrapPolygon edited="0">
                    <wp:start x="0" y="0"/>
                    <wp:lineTo x="0" y="21568"/>
                    <wp:lineTo x="21702" y="21568"/>
                    <wp:lineTo x="21702" y="0"/>
                    <wp:lineTo x="0" y="0"/>
                  </wp:wrapPolygon>
                </wp:wrapTight>
                <wp:docPr id="788175421" name="Rectangle 788175421"/>
                <wp:cNvGraphicFramePr/>
                <a:graphic xmlns:a="http://schemas.openxmlformats.org/drawingml/2006/main">
                  <a:graphicData uri="http://schemas.microsoft.com/office/word/2010/wordprocessingShape">
                    <wps:wsp>
                      <wps:cNvSpPr/>
                      <wps:spPr>
                        <a:xfrm>
                          <a:off x="0" y="0"/>
                          <a:ext cx="1877060" cy="85852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651E4" w14:textId="77777777" w:rsidR="000109D8" w:rsidRDefault="000109D8" w:rsidP="000109D8">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8</w:t>
                            </w:r>
                            <w:r w:rsidRPr="000A4274">
                              <w:rPr>
                                <w:color w:val="FFFFFF" w:themeColor="background1"/>
                                <w:sz w:val="20"/>
                                <w:szCs w:val="20"/>
                              </w:rPr>
                              <w:t>.0</w:t>
                            </w:r>
                          </w:p>
                          <w:p w14:paraId="04B056EC" w14:textId="77777777" w:rsidR="000109D8" w:rsidRPr="00D77036" w:rsidRDefault="000109D8" w:rsidP="000109D8">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120</w:t>
                            </w:r>
                            <w:r w:rsidRPr="00BE4377">
                              <w:rPr>
                                <w:color w:val="FFFFFF" w:themeColor="background1"/>
                                <w:sz w:val="20"/>
                                <w:szCs w:val="20"/>
                              </w:rPr>
                              <w:t>.</w:t>
                            </w:r>
                            <w:r>
                              <w:rPr>
                                <w:color w:val="FFFFFF" w:themeColor="background1"/>
                                <w:sz w:val="20"/>
                                <w:szCs w:val="20"/>
                              </w:rPr>
                              <w:t>0</w:t>
                            </w:r>
                          </w:p>
                          <w:p w14:paraId="7C034CF6" w14:textId="77777777" w:rsidR="000109D8" w:rsidRPr="00BE4377" w:rsidRDefault="000109D8" w:rsidP="000109D8">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6A29C" id="Rectangle 788175421" o:spid="_x0000_s1053" style="position:absolute;margin-left:356.15pt;margin-top:11.25pt;width:147.8pt;height:67.6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" fillcolor="#5a5a5a [2109]" strokecolor="#5a5a5a [2109]" strokeweight="1pt">
                <v:textbox>
                  <w:txbxContent>
                    <w:p w14:paraId="00F651E4" w14:textId="77777777" w:rsidR="000109D8" w:rsidRDefault="000109D8" w:rsidP="000109D8">
                      <w:pPr>
                        <w:tabs>
                          <w:tab w:val="right" w:pos="2610"/>
                        </w:tabs>
                        <w:rPr>
                          <w:color w:val="FFFFFF" w:themeColor="background1"/>
                          <w:sz w:val="20"/>
                          <w:szCs w:val="20"/>
                        </w:rPr>
                      </w:pPr>
                      <w:r w:rsidRPr="000A4274">
                        <w:rPr>
                          <w:color w:val="FFFFFF" w:themeColor="background1"/>
                          <w:sz w:val="20"/>
                          <w:szCs w:val="20"/>
                        </w:rPr>
                        <w:t>Total Credits:</w:t>
                      </w:r>
                      <w:r>
                        <w:rPr>
                          <w:color w:val="FFFFFF" w:themeColor="background1"/>
                          <w:sz w:val="20"/>
                          <w:szCs w:val="20"/>
                        </w:rPr>
                        <w:tab/>
                        <w:t>8</w:t>
                      </w:r>
                      <w:r w:rsidRPr="000A4274">
                        <w:rPr>
                          <w:color w:val="FFFFFF" w:themeColor="background1"/>
                          <w:sz w:val="20"/>
                          <w:szCs w:val="20"/>
                        </w:rPr>
                        <w:t>.0</w:t>
                      </w:r>
                    </w:p>
                    <w:p w14:paraId="04B056EC" w14:textId="77777777" w:rsidR="000109D8" w:rsidRPr="00D77036" w:rsidRDefault="000109D8" w:rsidP="000109D8">
                      <w:pPr>
                        <w:tabs>
                          <w:tab w:val="right" w:pos="2610"/>
                        </w:tabs>
                        <w:rPr>
                          <w:color w:val="FFFFFF" w:themeColor="background1"/>
                          <w:sz w:val="20"/>
                          <w:szCs w:val="20"/>
                        </w:rPr>
                      </w:pPr>
                      <w:r w:rsidRPr="000A4274">
                        <w:rPr>
                          <w:color w:val="FFFFFF" w:themeColor="background1"/>
                          <w:sz w:val="20"/>
                          <w:szCs w:val="20"/>
                        </w:rPr>
                        <w:t>Total Hours:</w:t>
                      </w:r>
                      <w:r>
                        <w:rPr>
                          <w:color w:val="FFFFFF" w:themeColor="background1"/>
                          <w:sz w:val="20"/>
                          <w:szCs w:val="20"/>
                        </w:rPr>
                        <w:tab/>
                        <w:t>120</w:t>
                      </w:r>
                      <w:r w:rsidRPr="00BE4377">
                        <w:rPr>
                          <w:color w:val="FFFFFF" w:themeColor="background1"/>
                          <w:sz w:val="20"/>
                          <w:szCs w:val="20"/>
                        </w:rPr>
                        <w:t>.</w:t>
                      </w:r>
                      <w:r>
                        <w:rPr>
                          <w:color w:val="FFFFFF" w:themeColor="background1"/>
                          <w:sz w:val="20"/>
                          <w:szCs w:val="20"/>
                        </w:rPr>
                        <w:t>0</w:t>
                      </w:r>
                    </w:p>
                    <w:p w14:paraId="7C034CF6" w14:textId="77777777" w:rsidR="000109D8" w:rsidRPr="00BE4377" w:rsidRDefault="000109D8" w:rsidP="000109D8">
                      <w:pPr>
                        <w:tabs>
                          <w:tab w:val="right" w:pos="2610"/>
                        </w:tabs>
                        <w:rPr>
                          <w:sz w:val="20"/>
                          <w:szCs w:val="20"/>
                        </w:rPr>
                      </w:pPr>
                      <w:r>
                        <w:rPr>
                          <w:color w:val="FFFFFF" w:themeColor="background1"/>
                          <w:sz w:val="20"/>
                          <w:szCs w:val="20"/>
                        </w:rPr>
                        <w:t>Location</w:t>
                      </w:r>
                      <w:r w:rsidRPr="000A4274">
                        <w:rPr>
                          <w:color w:val="FFFFFF" w:themeColor="background1"/>
                          <w:sz w:val="20"/>
                          <w:szCs w:val="20"/>
                        </w:rPr>
                        <w:t>:</w:t>
                      </w:r>
                      <w:r>
                        <w:rPr>
                          <w:sz w:val="20"/>
                          <w:szCs w:val="20"/>
                        </w:rPr>
                        <w:tab/>
                        <w:t>Online</w:t>
                      </w:r>
                    </w:p>
                  </w:txbxContent>
                </v:textbox>
                <w10:wrap type="tight" anchorx="margin"/>
              </v:rect>
            </w:pict>
          </mc:Fallback>
        </mc:AlternateContent>
      </w:r>
    </w:p>
    <w:p w14:paraId="476EA5C5" w14:textId="77777777" w:rsidR="000109D8" w:rsidRDefault="000109D8" w:rsidP="00362AF8">
      <w:pPr>
        <w:pStyle w:val="Heading3"/>
      </w:pPr>
      <w:bookmarkStart w:id="660" w:name="_Toc34064331"/>
      <w:bookmarkStart w:id="661" w:name="_Toc143516553"/>
      <w:bookmarkStart w:id="662" w:name="_Toc143516883"/>
      <w:bookmarkStart w:id="663" w:name="_Toc143516989"/>
      <w:bookmarkStart w:id="664" w:name="_Toc143517095"/>
      <w:bookmarkStart w:id="665" w:name="_Toc161232165"/>
      <w:r w:rsidRPr="4B1917A7">
        <w:t>Medical Cannabis Certificate (MCC): Healthcare Professionals or Foundations</w:t>
      </w:r>
      <w:bookmarkEnd w:id="660"/>
      <w:bookmarkEnd w:id="661"/>
      <w:bookmarkEnd w:id="662"/>
      <w:bookmarkEnd w:id="663"/>
      <w:bookmarkEnd w:id="664"/>
      <w:bookmarkEnd w:id="665"/>
    </w:p>
    <w:p w14:paraId="7ADA5E7D" w14:textId="77777777" w:rsidR="000109D8" w:rsidRPr="00E56AA6" w:rsidRDefault="000109D8" w:rsidP="000109D8">
      <w:pPr>
        <w:spacing w:line="240" w:lineRule="atLeast"/>
        <w:rPr>
          <w:b/>
          <w:bCs/>
        </w:rPr>
      </w:pPr>
      <w:r w:rsidRPr="00E56AA6">
        <w:rPr>
          <w:b/>
          <w:bCs/>
        </w:rPr>
        <w:t>Educational Purpose</w:t>
      </w:r>
    </w:p>
    <w:p w14:paraId="79E83A1F" w14:textId="45278A08" w:rsidR="000109D8" w:rsidRPr="00E56AA6" w:rsidRDefault="000109D8" w:rsidP="000109D8">
      <w:r w:rsidRPr="4B1917A7">
        <w:t xml:space="preserve">The goal of Pacific College’s Medical Cannabis Certificate program is to produce healthcare providers and cannabis stakeholders who can help coach patients on the therapeutic effects of cannabinoid medicines, self-titration approaches, self-exploration of cannabinoid medicines, and ingestion methods, while promoting overall health and well-being. To help nurses, the National Council of State Boards of Nursing (NCSBN) produced guidelines in July of 2018 outlining what a nurse should know about medical cannabis, with six essential areas of knowledge and skills. Pacific College believes that these needs are universal and </w:t>
      </w:r>
      <w:r w:rsidRPr="4B1917A7">
        <w:lastRenderedPageBreak/>
        <w:t xml:space="preserve">appropriate for all healthcare workers and clinicians working with medical cannabis </w:t>
      </w:r>
      <w:r w:rsidR="00F26CE2" w:rsidRPr="4B1917A7">
        <w:t>patients and</w:t>
      </w:r>
      <w:r w:rsidRPr="4B1917A7">
        <w:t xml:space="preserve"> has used these guidelines as the basis for its Medical Cannabis Certificate program.</w:t>
      </w:r>
    </w:p>
    <w:p w14:paraId="7E94C8E7" w14:textId="49E561E6" w:rsidR="000109D8" w:rsidRPr="004E5DDA" w:rsidRDefault="000109D8" w:rsidP="000109D8">
      <w:r w:rsidRPr="00E56AA6">
        <w:t>It has also been recognized that these guidelines can be helpful in supporting the non-healthcare provider who i</w:t>
      </w:r>
      <w:r w:rsidRPr="004E5DDA">
        <w:t xml:space="preserve">s interested in pursuing serious study </w:t>
      </w:r>
      <w:proofErr w:type="gramStart"/>
      <w:r w:rsidRPr="004E5DDA">
        <w:t>in order to</w:t>
      </w:r>
      <w:proofErr w:type="gramEnd"/>
      <w:r w:rsidRPr="004E5DDA">
        <w:t xml:space="preserve"> enter into the medical cannabis industry as a consultant, coach, or entrepreneur. For these reasons, Pacific College created a second track for non-healthcare providers with at least an associate degree. </w:t>
      </w:r>
    </w:p>
    <w:p w14:paraId="2CEC47D8" w14:textId="77777777" w:rsidR="000109D8" w:rsidRPr="004E5DDA" w:rsidRDefault="000109D8" w:rsidP="000109D8">
      <w:pPr>
        <w:pStyle w:val="pf0"/>
        <w:spacing w:before="0" w:beforeAutospacing="0" w:after="0" w:afterAutospacing="0"/>
        <w:rPr>
          <w:rFonts w:ascii="Cambria" w:hAnsi="Cambria" w:cs="Arial"/>
          <w:b/>
          <w:bCs/>
          <w:sz w:val="22"/>
          <w:szCs w:val="22"/>
        </w:rPr>
      </w:pPr>
      <w:r w:rsidRPr="004E5DDA">
        <w:rPr>
          <w:rStyle w:val="cf01"/>
          <w:rFonts w:ascii="Cambria" w:hAnsi="Cambria"/>
          <w:b/>
          <w:bCs/>
          <w:sz w:val="22"/>
          <w:szCs w:val="22"/>
        </w:rPr>
        <w:t>Healthcare Professionals</w:t>
      </w:r>
    </w:p>
    <w:p w14:paraId="7F8D021B" w14:textId="77777777" w:rsidR="000109D8" w:rsidRPr="004E5DDA" w:rsidRDefault="000109D8" w:rsidP="000109D8">
      <w:pPr>
        <w:pStyle w:val="pf0"/>
        <w:spacing w:before="0" w:beforeAutospacing="0" w:after="0" w:afterAutospacing="0"/>
        <w:rPr>
          <w:rStyle w:val="cf11"/>
          <w:rFonts w:ascii="Cambria" w:hAnsi="Cambria"/>
          <w:sz w:val="22"/>
          <w:szCs w:val="22"/>
        </w:rPr>
      </w:pPr>
      <w:r w:rsidRPr="004E5DDA">
        <w:rPr>
          <w:rStyle w:val="cf11"/>
          <w:rFonts w:ascii="Cambria" w:hAnsi="Cambria"/>
          <w:sz w:val="22"/>
          <w:szCs w:val="22"/>
        </w:rPr>
        <w:t>Licensed healthcare professionals who can demonstrate that they have met the pharmacology Admissions requirement can enroll in the Healthcare Professional Track. In this track, there is an emphasis on the interprofessional nature of medicinal cannabis in healthcare, how standards and scopes of practice guide the professional's work with medicinal cannabis patients, strategies that healthcare professionals can use to help medical cannabis patients navigate cannabis use, and strategies and competencies that enable healthcare professionals to assume leadership roles in cannabis healthcare.</w:t>
      </w:r>
    </w:p>
    <w:p w14:paraId="5F96C170" w14:textId="77777777" w:rsidR="000109D8" w:rsidRPr="004E5DDA" w:rsidRDefault="000109D8" w:rsidP="000109D8">
      <w:pPr>
        <w:pStyle w:val="pf0"/>
        <w:spacing w:before="0" w:beforeAutospacing="0" w:after="0" w:afterAutospacing="0"/>
        <w:rPr>
          <w:rFonts w:ascii="Cambria" w:hAnsi="Cambria" w:cs="Arial"/>
          <w:sz w:val="22"/>
          <w:szCs w:val="22"/>
        </w:rPr>
      </w:pPr>
    </w:p>
    <w:p w14:paraId="3587DACD" w14:textId="77777777" w:rsidR="000109D8" w:rsidRPr="004E5DDA" w:rsidRDefault="000109D8" w:rsidP="000109D8">
      <w:pPr>
        <w:pStyle w:val="pf0"/>
        <w:spacing w:before="0" w:beforeAutospacing="0" w:after="0" w:afterAutospacing="0"/>
        <w:rPr>
          <w:rFonts w:ascii="Cambria" w:hAnsi="Cambria" w:cs="Arial"/>
          <w:b/>
          <w:bCs/>
          <w:sz w:val="22"/>
          <w:szCs w:val="22"/>
        </w:rPr>
      </w:pPr>
      <w:r w:rsidRPr="004E5DDA">
        <w:rPr>
          <w:rStyle w:val="cf01"/>
          <w:rFonts w:ascii="Cambria" w:hAnsi="Cambria"/>
          <w:b/>
          <w:bCs/>
          <w:sz w:val="22"/>
          <w:szCs w:val="22"/>
        </w:rPr>
        <w:t>Foundations</w:t>
      </w:r>
    </w:p>
    <w:p w14:paraId="6AA82912" w14:textId="78DC3CD7" w:rsidR="000109D8" w:rsidRDefault="000109D8" w:rsidP="004E5DDA">
      <w:pPr>
        <w:pStyle w:val="pf0"/>
        <w:spacing w:before="0" w:beforeAutospacing="0" w:after="0" w:afterAutospacing="0"/>
        <w:rPr>
          <w:rStyle w:val="cf11"/>
          <w:rFonts w:ascii="Cambria" w:hAnsi="Cambria"/>
          <w:sz w:val="22"/>
          <w:szCs w:val="22"/>
        </w:rPr>
      </w:pPr>
      <w:r w:rsidRPr="004E5DDA">
        <w:rPr>
          <w:rStyle w:val="cf11"/>
          <w:rFonts w:ascii="Cambria" w:hAnsi="Cambria"/>
          <w:sz w:val="22"/>
          <w:szCs w:val="22"/>
        </w:rPr>
        <w:t xml:space="preserve">The Foundations track </w:t>
      </w:r>
      <w:proofErr w:type="gramStart"/>
      <w:r w:rsidRPr="004E5DDA">
        <w:rPr>
          <w:rStyle w:val="cf11"/>
          <w:rFonts w:ascii="Cambria" w:hAnsi="Cambria"/>
          <w:sz w:val="22"/>
          <w:szCs w:val="22"/>
        </w:rPr>
        <w:t>was designed</w:t>
      </w:r>
      <w:proofErr w:type="gramEnd"/>
      <w:r w:rsidRPr="004E5DDA">
        <w:rPr>
          <w:rStyle w:val="cf11"/>
          <w:rFonts w:ascii="Cambria" w:hAnsi="Cambria"/>
          <w:sz w:val="22"/>
          <w:szCs w:val="22"/>
        </w:rPr>
        <w:t xml:space="preserve"> for students in the cannabis industry or other cannabis stakeholders, or for healthcare professionals who lack licensure or who are not able to demonstrate that they have met the pharmacology admission requirement. While this track is less patient- and healthcare-professional-focused, these students will also learn how cannabis can be useful with a variety of conditions, but in line with their scope of practice. Cannabis stakeholders and influencers with no healthcare licensure should not be practicing </w:t>
      </w:r>
      <w:r w:rsidR="00F26CE2" w:rsidRPr="004E5DDA">
        <w:rPr>
          <w:rStyle w:val="cf11"/>
          <w:rFonts w:ascii="Cambria" w:hAnsi="Cambria"/>
          <w:sz w:val="22"/>
          <w:szCs w:val="22"/>
        </w:rPr>
        <w:t>healthcare but</w:t>
      </w:r>
      <w:r w:rsidRPr="004E5DDA">
        <w:rPr>
          <w:rStyle w:val="cf11"/>
          <w:rFonts w:ascii="Cambria" w:hAnsi="Cambria"/>
          <w:sz w:val="22"/>
          <w:szCs w:val="22"/>
        </w:rPr>
        <w:t xml:space="preserve"> should be able to speak to the benefits of cannabis as a medicine. </w:t>
      </w:r>
    </w:p>
    <w:p w14:paraId="7A8E3D33" w14:textId="77777777" w:rsidR="004E5DDA" w:rsidRPr="004E5DDA" w:rsidRDefault="004E5DDA" w:rsidP="004E5DDA">
      <w:pPr>
        <w:pStyle w:val="pf0"/>
        <w:spacing w:before="0" w:beforeAutospacing="0" w:after="0" w:afterAutospacing="0"/>
        <w:rPr>
          <w:rFonts w:ascii="Cambria" w:hAnsi="Cambria" w:cs="Arial"/>
          <w:sz w:val="22"/>
          <w:szCs w:val="22"/>
        </w:rPr>
      </w:pPr>
    </w:p>
    <w:p w14:paraId="503C7B0B" w14:textId="77777777" w:rsidR="000109D8" w:rsidRPr="004E5DDA" w:rsidRDefault="000109D8" w:rsidP="000109D8">
      <w:pPr>
        <w:pStyle w:val="xmsonormal"/>
        <w:shd w:val="clear" w:color="auto" w:fill="FFFFFF"/>
        <w:spacing w:before="0" w:beforeAutospacing="0" w:after="0" w:afterAutospacing="0"/>
        <w:rPr>
          <w:rFonts w:ascii="Cambria" w:hAnsi="Cambria"/>
          <w:b/>
          <w:bCs/>
          <w:sz w:val="22"/>
          <w:szCs w:val="22"/>
        </w:rPr>
      </w:pPr>
      <w:r w:rsidRPr="004E5DDA">
        <w:rPr>
          <w:rFonts w:ascii="Cambria" w:hAnsi="Cambria"/>
          <w:b/>
          <w:bCs/>
          <w:sz w:val="22"/>
          <w:szCs w:val="22"/>
        </w:rPr>
        <w:t>Program Learning Outcomes</w:t>
      </w:r>
    </w:p>
    <w:p w14:paraId="3B49373A" w14:textId="77777777" w:rsidR="000109D8" w:rsidRPr="004E5DDA" w:rsidRDefault="000109D8" w:rsidP="000109D8">
      <w:pPr>
        <w:pStyle w:val="xmsonormal"/>
        <w:shd w:val="clear" w:color="auto" w:fill="FFFFFF" w:themeFill="background1"/>
        <w:spacing w:before="0" w:beforeAutospacing="0" w:after="0" w:afterAutospacing="0"/>
        <w:rPr>
          <w:rFonts w:ascii="Cambria" w:hAnsi="Cambria"/>
          <w:sz w:val="22"/>
          <w:szCs w:val="22"/>
        </w:rPr>
      </w:pPr>
      <w:r w:rsidRPr="004E5DDA">
        <w:rPr>
          <w:rFonts w:ascii="Cambria" w:hAnsi="Cambria"/>
          <w:sz w:val="22"/>
          <w:szCs w:val="22"/>
        </w:rPr>
        <w:t>Graduates of the program will:</w:t>
      </w:r>
    </w:p>
    <w:p w14:paraId="02D88AEF" w14:textId="77777777" w:rsidR="000109D8" w:rsidRPr="00E56AA6" w:rsidRDefault="000109D8" w:rsidP="00C7687E">
      <w:pPr>
        <w:numPr>
          <w:ilvl w:val="0"/>
          <w:numId w:val="88"/>
        </w:numPr>
        <w:shd w:val="clear" w:color="auto" w:fill="FFFFFF"/>
        <w:spacing w:after="100" w:afterAutospacing="1" w:line="240" w:lineRule="auto"/>
      </w:pPr>
      <w:r w:rsidRPr="00E56AA6">
        <w:t>Explain how cannabis works in the human system.</w:t>
      </w:r>
    </w:p>
    <w:p w14:paraId="4856A4A7" w14:textId="77777777" w:rsidR="000109D8" w:rsidRPr="00E56AA6" w:rsidRDefault="000109D8" w:rsidP="00C7687E">
      <w:pPr>
        <w:numPr>
          <w:ilvl w:val="1"/>
          <w:numId w:val="88"/>
        </w:numPr>
        <w:shd w:val="clear" w:color="auto" w:fill="FFFFFF"/>
        <w:spacing w:after="100" w:afterAutospacing="1" w:line="240" w:lineRule="auto"/>
      </w:pPr>
      <w:r w:rsidRPr="00E56AA6">
        <w:t>Understand the physiology of the endocannabinoid system.</w:t>
      </w:r>
    </w:p>
    <w:p w14:paraId="3EF76C7E" w14:textId="77777777" w:rsidR="000109D8" w:rsidRPr="00E56AA6" w:rsidRDefault="000109D8" w:rsidP="00C7687E">
      <w:pPr>
        <w:numPr>
          <w:ilvl w:val="1"/>
          <w:numId w:val="88"/>
        </w:numPr>
        <w:shd w:val="clear" w:color="auto" w:fill="FFFFFF"/>
        <w:spacing w:after="100" w:afterAutospacing="1" w:line="240" w:lineRule="auto"/>
      </w:pPr>
      <w:r w:rsidRPr="00E56AA6">
        <w:t>Describe the pharmacokinetics and pharmacodynamics of medicinal cannabis in relationship to supporting homeostasis.</w:t>
      </w:r>
    </w:p>
    <w:p w14:paraId="3509F5BE" w14:textId="77777777" w:rsidR="000109D8" w:rsidRPr="00E56AA6" w:rsidRDefault="000109D8" w:rsidP="00C7687E">
      <w:pPr>
        <w:numPr>
          <w:ilvl w:val="1"/>
          <w:numId w:val="88"/>
        </w:numPr>
        <w:shd w:val="clear" w:color="auto" w:fill="FFFFFF"/>
        <w:spacing w:after="100" w:afterAutospacing="1" w:line="240" w:lineRule="auto"/>
      </w:pPr>
      <w:r w:rsidRPr="00E56AA6">
        <w:t>Define how holistic modalities upregulate the endocannabinoid system.</w:t>
      </w:r>
    </w:p>
    <w:p w14:paraId="5A2536F0" w14:textId="77777777" w:rsidR="000109D8" w:rsidRPr="00E56AA6" w:rsidRDefault="000109D8" w:rsidP="00C7687E">
      <w:pPr>
        <w:numPr>
          <w:ilvl w:val="1"/>
          <w:numId w:val="88"/>
        </w:numPr>
        <w:shd w:val="clear" w:color="auto" w:fill="FFFFFF"/>
        <w:spacing w:after="100" w:afterAutospacing="1" w:line="240" w:lineRule="auto"/>
      </w:pPr>
      <w:r w:rsidRPr="00E56AA6">
        <w:t>Explore the evidence of cannabis effectiveness with specific diseases.</w:t>
      </w:r>
    </w:p>
    <w:p w14:paraId="60B988E0" w14:textId="77777777" w:rsidR="000109D8" w:rsidRPr="00E56AA6" w:rsidRDefault="000109D8" w:rsidP="00C7687E">
      <w:pPr>
        <w:numPr>
          <w:ilvl w:val="0"/>
          <w:numId w:val="88"/>
        </w:numPr>
        <w:shd w:val="clear" w:color="auto" w:fill="FFFFFF"/>
        <w:spacing w:after="100" w:afterAutospacing="1" w:line="240" w:lineRule="auto"/>
      </w:pPr>
      <w:r w:rsidRPr="00E56AA6">
        <w:t>Understand the social issues related to cannabis.</w:t>
      </w:r>
    </w:p>
    <w:p w14:paraId="48C4E499" w14:textId="77777777" w:rsidR="000109D8" w:rsidRPr="00E56AA6" w:rsidRDefault="000109D8" w:rsidP="00C7687E">
      <w:pPr>
        <w:numPr>
          <w:ilvl w:val="1"/>
          <w:numId w:val="88"/>
        </w:numPr>
        <w:shd w:val="clear" w:color="auto" w:fill="FFFFFF"/>
        <w:spacing w:after="100" w:afterAutospacing="1" w:line="240" w:lineRule="auto"/>
      </w:pPr>
      <w:r w:rsidRPr="00E56AA6">
        <w:t>Know the historical, legal, and ethical issues related to the prohibition and legalization of cannabis.</w:t>
      </w:r>
    </w:p>
    <w:p w14:paraId="448298A6" w14:textId="77777777" w:rsidR="000109D8" w:rsidRPr="00E56AA6" w:rsidRDefault="000109D8" w:rsidP="00C7687E">
      <w:pPr>
        <w:numPr>
          <w:ilvl w:val="1"/>
          <w:numId w:val="88"/>
        </w:numPr>
        <w:shd w:val="clear" w:color="auto" w:fill="FFFFFF"/>
        <w:spacing w:after="100" w:afterAutospacing="1" w:line="240" w:lineRule="auto"/>
      </w:pPr>
      <w:r w:rsidRPr="00E56AA6">
        <w:t>Consider how one’s professional role and standards/scope of professional practice relate to supporting patients’ use of medicinal cannabis.</w:t>
      </w:r>
    </w:p>
    <w:p w14:paraId="6126F4B1" w14:textId="77777777" w:rsidR="000109D8" w:rsidRPr="00E56AA6" w:rsidRDefault="000109D8" w:rsidP="00C7687E">
      <w:pPr>
        <w:numPr>
          <w:ilvl w:val="0"/>
          <w:numId w:val="88"/>
        </w:numPr>
        <w:shd w:val="clear" w:color="auto" w:fill="FFFFFF"/>
        <w:spacing w:after="100" w:afterAutospacing="1" w:line="240" w:lineRule="auto"/>
      </w:pPr>
      <w:r w:rsidRPr="00E56AA6">
        <w:t>Consult with patients on safe and effective use of cannabis.</w:t>
      </w:r>
    </w:p>
    <w:p w14:paraId="2E8602B8" w14:textId="77777777" w:rsidR="000109D8" w:rsidRPr="00E56AA6" w:rsidRDefault="000109D8" w:rsidP="00C7687E">
      <w:pPr>
        <w:numPr>
          <w:ilvl w:val="1"/>
          <w:numId w:val="88"/>
        </w:numPr>
        <w:shd w:val="clear" w:color="auto" w:fill="FFFFFF"/>
        <w:spacing w:after="100" w:afterAutospacing="1" w:line="240" w:lineRule="auto"/>
      </w:pPr>
      <w:r w:rsidRPr="00E56AA6">
        <w:t xml:space="preserve">Provide coaching regarding the </w:t>
      </w:r>
      <w:proofErr w:type="gramStart"/>
      <w:r w:rsidRPr="00E56AA6">
        <w:t>general use</w:t>
      </w:r>
      <w:proofErr w:type="gramEnd"/>
      <w:r w:rsidRPr="00E56AA6">
        <w:t xml:space="preserve"> of cannabis for pain, PTSD, and other health-related issues.</w:t>
      </w:r>
    </w:p>
    <w:p w14:paraId="66230D35" w14:textId="77777777" w:rsidR="000109D8" w:rsidRPr="00E56AA6" w:rsidRDefault="000109D8" w:rsidP="00C7687E">
      <w:pPr>
        <w:numPr>
          <w:ilvl w:val="1"/>
          <w:numId w:val="88"/>
        </w:numPr>
        <w:shd w:val="clear" w:color="auto" w:fill="FFFFFF"/>
        <w:spacing w:after="100" w:afterAutospacing="1" w:line="240" w:lineRule="auto"/>
      </w:pPr>
      <w:r w:rsidRPr="00E56AA6">
        <w:t xml:space="preserve">Identify indications of </w:t>
      </w:r>
      <w:proofErr w:type="gramStart"/>
      <w:r w:rsidRPr="00E56AA6">
        <w:t>possible abuse</w:t>
      </w:r>
      <w:proofErr w:type="gramEnd"/>
      <w:r w:rsidRPr="00E56AA6">
        <w:t xml:space="preserve"> and adverse side effects of cannabis.</w:t>
      </w:r>
    </w:p>
    <w:p w14:paraId="69BE8537" w14:textId="77777777" w:rsidR="000109D8" w:rsidRPr="00E56AA6" w:rsidRDefault="000109D8" w:rsidP="00C7687E">
      <w:pPr>
        <w:numPr>
          <w:ilvl w:val="1"/>
          <w:numId w:val="88"/>
        </w:numPr>
        <w:shd w:val="clear" w:color="auto" w:fill="FFFFFF"/>
        <w:spacing w:after="100" w:afterAutospacing="1" w:line="240" w:lineRule="auto"/>
      </w:pPr>
      <w:r w:rsidRPr="00E56AA6">
        <w:t>Define how cannabis can fit into a healthy lifestyle.</w:t>
      </w:r>
    </w:p>
    <w:p w14:paraId="4D097C73" w14:textId="77777777" w:rsidR="000109D8" w:rsidRPr="00E56AA6" w:rsidRDefault="000109D8" w:rsidP="00C7687E">
      <w:pPr>
        <w:numPr>
          <w:ilvl w:val="1"/>
          <w:numId w:val="88"/>
        </w:numPr>
        <w:shd w:val="clear" w:color="auto" w:fill="FFFFFF"/>
        <w:spacing w:after="100" w:afterAutospacing="1" w:line="240" w:lineRule="auto"/>
      </w:pPr>
      <w:r w:rsidRPr="00E56AA6">
        <w:t>Explore how the endocannabinoid system can be upregulated to enhance homeostasis.</w:t>
      </w:r>
    </w:p>
    <w:p w14:paraId="7FF83013" w14:textId="77777777" w:rsidR="000109D8" w:rsidRPr="00E56AA6" w:rsidRDefault="000109D8" w:rsidP="00C7687E">
      <w:pPr>
        <w:numPr>
          <w:ilvl w:val="0"/>
          <w:numId w:val="88"/>
        </w:numPr>
        <w:shd w:val="clear" w:color="auto" w:fill="FFFFFF"/>
        <w:spacing w:after="100" w:afterAutospacing="1" w:line="240" w:lineRule="auto"/>
      </w:pPr>
      <w:r w:rsidRPr="00E56AA6">
        <w:t xml:space="preserve">Use a modern </w:t>
      </w:r>
      <w:proofErr w:type="gramStart"/>
      <w:r w:rsidRPr="00E56AA6">
        <w:t>holistic approach</w:t>
      </w:r>
      <w:proofErr w:type="gramEnd"/>
      <w:r w:rsidRPr="00E56AA6">
        <w:t xml:space="preserve"> to healthcare.</w:t>
      </w:r>
    </w:p>
    <w:p w14:paraId="6F59431C" w14:textId="77777777" w:rsidR="000109D8" w:rsidRPr="00E56AA6" w:rsidRDefault="000109D8" w:rsidP="00C7687E">
      <w:pPr>
        <w:numPr>
          <w:ilvl w:val="1"/>
          <w:numId w:val="88"/>
        </w:numPr>
        <w:shd w:val="clear" w:color="auto" w:fill="FFFFFF"/>
        <w:spacing w:after="100" w:afterAutospacing="1" w:line="240" w:lineRule="auto"/>
      </w:pPr>
      <w:r w:rsidRPr="00E56AA6">
        <w:t>Apply humanistic, culturally competent, person-based care or advice while respecting personal and family values.</w:t>
      </w:r>
    </w:p>
    <w:p w14:paraId="4E706CE7" w14:textId="77777777" w:rsidR="000109D8" w:rsidRPr="00E56AA6" w:rsidRDefault="000109D8" w:rsidP="00C7687E">
      <w:pPr>
        <w:numPr>
          <w:ilvl w:val="1"/>
          <w:numId w:val="88"/>
        </w:numPr>
        <w:shd w:val="clear" w:color="auto" w:fill="FFFFFF"/>
        <w:spacing w:after="100" w:afterAutospacing="1" w:line="240" w:lineRule="auto"/>
      </w:pPr>
      <w:r w:rsidRPr="00E56AA6">
        <w:t>Conduct evidence-based cannabis research.</w:t>
      </w:r>
    </w:p>
    <w:p w14:paraId="4A0EAAC4" w14:textId="77777777" w:rsidR="000109D8" w:rsidRPr="00E56AA6" w:rsidRDefault="000109D8" w:rsidP="00C7687E">
      <w:pPr>
        <w:numPr>
          <w:ilvl w:val="1"/>
          <w:numId w:val="88"/>
        </w:numPr>
        <w:shd w:val="clear" w:color="auto" w:fill="FFFFFF"/>
        <w:spacing w:after="100" w:afterAutospacing="1" w:line="240" w:lineRule="auto"/>
      </w:pPr>
      <w:r w:rsidRPr="00E56AA6">
        <w:t>Use reflective practice and critical thinking to evaluate outcomes.</w:t>
      </w:r>
    </w:p>
    <w:p w14:paraId="2FB9FAAB" w14:textId="77777777" w:rsidR="000109D8" w:rsidRPr="00E56AA6" w:rsidRDefault="000109D8" w:rsidP="00C7687E">
      <w:pPr>
        <w:numPr>
          <w:ilvl w:val="1"/>
          <w:numId w:val="88"/>
        </w:numPr>
        <w:shd w:val="clear" w:color="auto" w:fill="FFFFFF"/>
        <w:spacing w:after="100" w:afterAutospacing="1" w:line="240" w:lineRule="auto"/>
      </w:pPr>
      <w:r w:rsidRPr="00E56AA6">
        <w:t>Communicate effectively with the entire interprofessional team.</w:t>
      </w:r>
    </w:p>
    <w:p w14:paraId="0CD24751" w14:textId="77777777" w:rsidR="000109D8" w:rsidRPr="00455B1C" w:rsidRDefault="000109D8" w:rsidP="00C7687E">
      <w:pPr>
        <w:numPr>
          <w:ilvl w:val="1"/>
          <w:numId w:val="88"/>
        </w:numPr>
        <w:shd w:val="clear" w:color="auto" w:fill="FFFFFF"/>
        <w:spacing w:after="100" w:afterAutospacing="1" w:line="240" w:lineRule="auto"/>
      </w:pPr>
      <w:r w:rsidRPr="00E56AA6">
        <w:t>Define best business approaches and healthcare marketing practices related to cannabis.</w:t>
      </w:r>
    </w:p>
    <w:p w14:paraId="7A06B60E" w14:textId="77777777" w:rsidR="000109D8" w:rsidRPr="004E5DDA" w:rsidRDefault="000109D8" w:rsidP="000109D8">
      <w:pPr>
        <w:pStyle w:val="Body"/>
        <w:rPr>
          <w:rFonts w:ascii="Cambria" w:hAnsi="Cambria" w:cstheme="majorHAnsi"/>
          <w:b/>
          <w:bCs/>
          <w:sz w:val="22"/>
          <w:szCs w:val="22"/>
        </w:rPr>
      </w:pPr>
      <w:r w:rsidRPr="004E5DDA">
        <w:rPr>
          <w:rFonts w:ascii="Cambria" w:hAnsi="Cambria" w:cstheme="majorHAnsi"/>
          <w:b/>
          <w:bCs/>
          <w:sz w:val="22"/>
          <w:szCs w:val="22"/>
        </w:rPr>
        <w:lastRenderedPageBreak/>
        <w:t>MCC Admissions Requirements</w:t>
      </w:r>
    </w:p>
    <w:p w14:paraId="6E8329CC" w14:textId="77777777" w:rsidR="000109D8" w:rsidRPr="004E5DDA" w:rsidRDefault="000109D8" w:rsidP="000109D8">
      <w:pPr>
        <w:rPr>
          <w:rFonts w:cstheme="majorHAnsi"/>
          <w:i/>
          <w:iCs/>
        </w:rPr>
      </w:pPr>
      <w:r w:rsidRPr="004E5DDA">
        <w:rPr>
          <w:rFonts w:cstheme="majorHAnsi"/>
          <w:i/>
          <w:iCs/>
        </w:rPr>
        <w:t xml:space="preserve">Please review institutional admissions requirements/policies/procedures in the Policies and Procedures section of this catalog. </w:t>
      </w:r>
    </w:p>
    <w:p w14:paraId="38E77AE9" w14:textId="77777777" w:rsidR="000109D8" w:rsidRDefault="000109D8" w:rsidP="00C7687E">
      <w:pPr>
        <w:pStyle w:val="ListParagraph"/>
        <w:numPr>
          <w:ilvl w:val="0"/>
          <w:numId w:val="23"/>
        </w:numPr>
        <w:tabs>
          <w:tab w:val="left" w:pos="450"/>
        </w:tabs>
        <w:spacing w:line="22" w:lineRule="atLeast"/>
        <w:rPr>
          <w:sz w:val="24"/>
          <w:szCs w:val="24"/>
        </w:rPr>
      </w:pPr>
      <w:r>
        <w:rPr>
          <w:sz w:val="24"/>
          <w:szCs w:val="24"/>
        </w:rPr>
        <w:t xml:space="preserve">Cumulative undergraduate GPA of 2.00 or higher, or licensure, will </w:t>
      </w:r>
      <w:proofErr w:type="gramStart"/>
      <w:r>
        <w:rPr>
          <w:sz w:val="24"/>
          <w:szCs w:val="24"/>
        </w:rPr>
        <w:t>be considered</w:t>
      </w:r>
      <w:proofErr w:type="gramEnd"/>
      <w:r>
        <w:rPr>
          <w:sz w:val="24"/>
          <w:szCs w:val="24"/>
        </w:rPr>
        <w:t xml:space="preserve"> for full acceptance</w:t>
      </w:r>
    </w:p>
    <w:p w14:paraId="2363039B" w14:textId="77777777" w:rsidR="000109D8" w:rsidRPr="00455B1C" w:rsidRDefault="000109D8" w:rsidP="00C7687E">
      <w:pPr>
        <w:pStyle w:val="ListParagraph"/>
        <w:numPr>
          <w:ilvl w:val="0"/>
          <w:numId w:val="23"/>
        </w:numPr>
        <w:tabs>
          <w:tab w:val="left" w:pos="450"/>
        </w:tabs>
        <w:spacing w:line="22" w:lineRule="atLeast"/>
        <w:rPr>
          <w:sz w:val="24"/>
          <w:szCs w:val="24"/>
        </w:rPr>
      </w:pPr>
      <w:r w:rsidRPr="4B1917A7">
        <w:rPr>
          <w:sz w:val="24"/>
          <w:szCs w:val="24"/>
        </w:rPr>
        <w:t xml:space="preserve">Associate degree, defined as at least </w:t>
      </w:r>
      <w:proofErr w:type="gramStart"/>
      <w:r w:rsidRPr="4B1917A7">
        <w:rPr>
          <w:sz w:val="24"/>
          <w:szCs w:val="24"/>
        </w:rPr>
        <w:t>60</w:t>
      </w:r>
      <w:proofErr w:type="gramEnd"/>
      <w:r w:rsidRPr="4B1917A7">
        <w:rPr>
          <w:sz w:val="24"/>
          <w:szCs w:val="24"/>
        </w:rPr>
        <w:t xml:space="preserve"> semester credits/90 quarter credits</w:t>
      </w:r>
    </w:p>
    <w:p w14:paraId="288E0550" w14:textId="77777777" w:rsidR="000109D8" w:rsidRPr="00455B1C" w:rsidRDefault="000109D8" w:rsidP="00C7687E">
      <w:pPr>
        <w:pStyle w:val="ListParagraph"/>
        <w:numPr>
          <w:ilvl w:val="0"/>
          <w:numId w:val="23"/>
        </w:numPr>
        <w:tabs>
          <w:tab w:val="left" w:pos="450"/>
        </w:tabs>
        <w:spacing w:line="22" w:lineRule="atLeast"/>
        <w:rPr>
          <w:sz w:val="24"/>
          <w:szCs w:val="24"/>
        </w:rPr>
      </w:pPr>
      <w:r>
        <w:rPr>
          <w:sz w:val="24"/>
          <w:szCs w:val="24"/>
        </w:rPr>
        <w:t>H</w:t>
      </w:r>
      <w:r w:rsidRPr="00455B1C">
        <w:rPr>
          <w:sz w:val="24"/>
          <w:szCs w:val="24"/>
        </w:rPr>
        <w:t>ealth care trac</w:t>
      </w:r>
      <w:r>
        <w:rPr>
          <w:sz w:val="24"/>
          <w:szCs w:val="24"/>
        </w:rPr>
        <w:t xml:space="preserve">k: </w:t>
      </w:r>
      <w:r w:rsidRPr="00455B1C">
        <w:rPr>
          <w:sz w:val="24"/>
          <w:szCs w:val="24"/>
        </w:rPr>
        <w:t>successful complet</w:t>
      </w:r>
      <w:r>
        <w:rPr>
          <w:sz w:val="24"/>
          <w:szCs w:val="24"/>
        </w:rPr>
        <w:t>ion</w:t>
      </w:r>
      <w:r w:rsidRPr="00455B1C">
        <w:rPr>
          <w:sz w:val="24"/>
          <w:szCs w:val="24"/>
        </w:rPr>
        <w:t xml:space="preserve"> Pharmacology</w:t>
      </w:r>
      <w:r>
        <w:rPr>
          <w:sz w:val="24"/>
          <w:szCs w:val="24"/>
        </w:rPr>
        <w:t xml:space="preserve"> course</w:t>
      </w:r>
      <w:r w:rsidRPr="00455B1C">
        <w:rPr>
          <w:sz w:val="24"/>
          <w:szCs w:val="24"/>
        </w:rPr>
        <w:t xml:space="preserve"> (or equivalent)</w:t>
      </w:r>
      <w:r>
        <w:rPr>
          <w:sz w:val="24"/>
          <w:szCs w:val="24"/>
        </w:rPr>
        <w:t xml:space="preserve"> and healthcare license</w:t>
      </w:r>
    </w:p>
    <w:p w14:paraId="6B6E83C9" w14:textId="77777777" w:rsidR="000109D8" w:rsidRDefault="000109D8" w:rsidP="000109D8">
      <w:pPr>
        <w:rPr>
          <w:b/>
          <w:bCs/>
        </w:rPr>
      </w:pPr>
    </w:p>
    <w:p w14:paraId="09C298EE" w14:textId="77777777" w:rsidR="000109D8" w:rsidRPr="000C3121" w:rsidRDefault="000109D8" w:rsidP="004E5DDA">
      <w:pPr>
        <w:pStyle w:val="Heading4"/>
      </w:pPr>
      <w:r>
        <w:t>MCC COURSES AND COURSE DESCRIPTIONS</w:t>
      </w:r>
    </w:p>
    <w:p w14:paraId="09718CF3" w14:textId="77777777" w:rsidR="000109D8" w:rsidRDefault="000109D8" w:rsidP="000109D8">
      <w:pPr>
        <w:spacing w:line="22" w:lineRule="atLeast"/>
        <w:rPr>
          <w:color w:val="FFC000"/>
        </w:rPr>
      </w:pPr>
      <w:r>
        <w:rPr>
          <w:i/>
          <w:iCs/>
        </w:rPr>
        <w:t xml:space="preserve">In alphabetical order by course code and subject </w:t>
      </w:r>
      <w:r w:rsidRPr="000C3121">
        <w:rPr>
          <w:i/>
          <w:iCs/>
        </w:rPr>
        <w:t>to change</w:t>
      </w:r>
      <w:r>
        <w:t>.</w:t>
      </w:r>
      <w:r>
        <w:rPr>
          <w:color w:val="FFC000"/>
        </w:rPr>
        <w:t xml:space="preserve"> </w:t>
      </w:r>
    </w:p>
    <w:tbl>
      <w:tblPr>
        <w:tblW w:w="91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7"/>
        <w:gridCol w:w="4800"/>
        <w:gridCol w:w="920"/>
        <w:gridCol w:w="920"/>
        <w:gridCol w:w="1439"/>
      </w:tblGrid>
      <w:tr w:rsidR="000109D8" w14:paraId="55B39A26" w14:textId="77777777" w:rsidTr="00461F5F">
        <w:trPr>
          <w:trHeight w:val="510"/>
        </w:trPr>
        <w:tc>
          <w:tcPr>
            <w:tcW w:w="1077" w:type="dxa"/>
            <w:shd w:val="clear" w:color="000000" w:fill="A6A6A6"/>
            <w:vAlign w:val="center"/>
            <w:hideMark/>
          </w:tcPr>
          <w:p w14:paraId="6438F960" w14:textId="77777777" w:rsidR="000109D8" w:rsidRDefault="000109D8" w:rsidP="00461F5F">
            <w:pPr>
              <w:rPr>
                <w:rFonts w:cs="Calibri"/>
                <w:b/>
                <w:bCs/>
                <w:color w:val="FFFFFF"/>
                <w:sz w:val="20"/>
                <w:szCs w:val="20"/>
              </w:rPr>
            </w:pPr>
            <w:r>
              <w:rPr>
                <w:rFonts w:cs="Calibri"/>
                <w:b/>
                <w:bCs/>
                <w:color w:val="FFFFFF"/>
                <w:sz w:val="20"/>
                <w:szCs w:val="20"/>
              </w:rPr>
              <w:t>CODE</w:t>
            </w:r>
          </w:p>
        </w:tc>
        <w:tc>
          <w:tcPr>
            <w:tcW w:w="4800" w:type="dxa"/>
            <w:shd w:val="clear" w:color="000000" w:fill="A6A6A6"/>
            <w:vAlign w:val="center"/>
            <w:hideMark/>
          </w:tcPr>
          <w:p w14:paraId="78C3D36E"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20" w:type="dxa"/>
            <w:shd w:val="clear" w:color="000000" w:fill="A6A6A6"/>
            <w:vAlign w:val="center"/>
            <w:hideMark/>
          </w:tcPr>
          <w:p w14:paraId="0B9310F6"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20" w:type="dxa"/>
            <w:shd w:val="clear" w:color="000000" w:fill="A6A6A6"/>
            <w:vAlign w:val="center"/>
            <w:hideMark/>
          </w:tcPr>
          <w:p w14:paraId="23FE535C"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439" w:type="dxa"/>
            <w:shd w:val="clear" w:color="000000" w:fill="A6A6A6"/>
            <w:vAlign w:val="center"/>
            <w:hideMark/>
          </w:tcPr>
          <w:p w14:paraId="6ED0A76B" w14:textId="77777777" w:rsidR="000109D8" w:rsidRDefault="000109D8" w:rsidP="00461F5F">
            <w:pPr>
              <w:jc w:val="center"/>
              <w:rPr>
                <w:rFonts w:cs="Calibri"/>
                <w:b/>
                <w:bCs/>
                <w:color w:val="FFFFFF"/>
                <w:sz w:val="20"/>
                <w:szCs w:val="20"/>
              </w:rPr>
            </w:pPr>
            <w:r>
              <w:rPr>
                <w:rFonts w:cs="Calibri"/>
                <w:b/>
                <w:bCs/>
                <w:color w:val="FFFFFF"/>
                <w:sz w:val="20"/>
                <w:szCs w:val="20"/>
              </w:rPr>
              <w:t>PREREQ</w:t>
            </w:r>
          </w:p>
        </w:tc>
      </w:tr>
      <w:tr w:rsidR="000109D8" w14:paraId="1B2F0575" w14:textId="77777777" w:rsidTr="00461F5F">
        <w:trPr>
          <w:trHeight w:val="255"/>
        </w:trPr>
        <w:tc>
          <w:tcPr>
            <w:tcW w:w="1077" w:type="dxa"/>
            <w:shd w:val="clear" w:color="000000" w:fill="F2F2F2"/>
            <w:noWrap/>
            <w:hideMark/>
          </w:tcPr>
          <w:p w14:paraId="662D7B65" w14:textId="77777777" w:rsidR="000109D8" w:rsidRDefault="000109D8" w:rsidP="00461F5F">
            <w:pPr>
              <w:rPr>
                <w:rFonts w:cs="Calibri"/>
                <w:b/>
                <w:bCs/>
                <w:color w:val="000000"/>
                <w:sz w:val="20"/>
                <w:szCs w:val="20"/>
              </w:rPr>
            </w:pPr>
            <w:r>
              <w:rPr>
                <w:rFonts w:cs="Calibri"/>
                <w:b/>
                <w:bCs/>
                <w:color w:val="000000"/>
                <w:sz w:val="20"/>
                <w:szCs w:val="20"/>
              </w:rPr>
              <w:t> </w:t>
            </w:r>
          </w:p>
        </w:tc>
        <w:tc>
          <w:tcPr>
            <w:tcW w:w="4800" w:type="dxa"/>
            <w:shd w:val="clear" w:color="000000" w:fill="F2F2F2"/>
            <w:noWrap/>
            <w:hideMark/>
          </w:tcPr>
          <w:p w14:paraId="79E3B87D" w14:textId="77777777" w:rsidR="000109D8" w:rsidRDefault="000109D8" w:rsidP="00461F5F">
            <w:pPr>
              <w:rPr>
                <w:rFonts w:cs="Calibri"/>
                <w:b/>
                <w:bCs/>
                <w:color w:val="000000"/>
                <w:sz w:val="20"/>
                <w:szCs w:val="20"/>
              </w:rPr>
            </w:pPr>
            <w:r>
              <w:rPr>
                <w:rFonts w:cs="Calibri"/>
                <w:b/>
                <w:bCs/>
                <w:color w:val="000000"/>
                <w:sz w:val="20"/>
                <w:szCs w:val="20"/>
              </w:rPr>
              <w:t>MCC: Healthcare Professionals Courses</w:t>
            </w:r>
          </w:p>
        </w:tc>
        <w:tc>
          <w:tcPr>
            <w:tcW w:w="920" w:type="dxa"/>
            <w:shd w:val="clear" w:color="000000" w:fill="F2F2F2"/>
            <w:noWrap/>
            <w:hideMark/>
          </w:tcPr>
          <w:p w14:paraId="30299BB5" w14:textId="77777777" w:rsidR="000109D8" w:rsidRDefault="000109D8" w:rsidP="00461F5F">
            <w:pPr>
              <w:jc w:val="right"/>
              <w:rPr>
                <w:rFonts w:cs="Calibri"/>
                <w:color w:val="000000"/>
                <w:sz w:val="20"/>
                <w:szCs w:val="20"/>
              </w:rPr>
            </w:pPr>
            <w:r>
              <w:rPr>
                <w:rFonts w:cs="Calibri"/>
                <w:color w:val="000000"/>
                <w:sz w:val="20"/>
                <w:szCs w:val="20"/>
              </w:rPr>
              <w:t> </w:t>
            </w:r>
          </w:p>
        </w:tc>
        <w:tc>
          <w:tcPr>
            <w:tcW w:w="920" w:type="dxa"/>
            <w:shd w:val="clear" w:color="000000" w:fill="F2F2F2"/>
            <w:noWrap/>
            <w:hideMark/>
          </w:tcPr>
          <w:p w14:paraId="474731D1" w14:textId="77777777" w:rsidR="000109D8" w:rsidRDefault="000109D8" w:rsidP="00461F5F">
            <w:pPr>
              <w:jc w:val="right"/>
              <w:rPr>
                <w:rFonts w:cs="Calibri"/>
                <w:color w:val="000000"/>
                <w:sz w:val="20"/>
                <w:szCs w:val="20"/>
              </w:rPr>
            </w:pPr>
            <w:r>
              <w:rPr>
                <w:rFonts w:cs="Calibri"/>
                <w:color w:val="000000"/>
                <w:sz w:val="20"/>
                <w:szCs w:val="20"/>
              </w:rPr>
              <w:t> </w:t>
            </w:r>
          </w:p>
        </w:tc>
        <w:tc>
          <w:tcPr>
            <w:tcW w:w="1439" w:type="dxa"/>
            <w:shd w:val="clear" w:color="000000" w:fill="F2F2F2"/>
            <w:noWrap/>
            <w:hideMark/>
          </w:tcPr>
          <w:p w14:paraId="114EE835" w14:textId="77777777" w:rsidR="000109D8" w:rsidRDefault="000109D8" w:rsidP="00461F5F">
            <w:pPr>
              <w:jc w:val="center"/>
              <w:rPr>
                <w:rFonts w:cs="Calibri"/>
                <w:color w:val="000000"/>
                <w:sz w:val="20"/>
                <w:szCs w:val="20"/>
              </w:rPr>
            </w:pPr>
          </w:p>
        </w:tc>
      </w:tr>
      <w:tr w:rsidR="000109D8" w14:paraId="20F319AF" w14:textId="77777777" w:rsidTr="00461F5F">
        <w:trPr>
          <w:trHeight w:val="255"/>
        </w:trPr>
        <w:tc>
          <w:tcPr>
            <w:tcW w:w="1077" w:type="dxa"/>
            <w:shd w:val="clear" w:color="auto" w:fill="auto"/>
            <w:noWrap/>
            <w:hideMark/>
          </w:tcPr>
          <w:p w14:paraId="75F128ED" w14:textId="77777777" w:rsidR="000109D8" w:rsidRDefault="000109D8" w:rsidP="00461F5F">
            <w:pPr>
              <w:rPr>
                <w:rFonts w:cs="Calibri"/>
                <w:color w:val="000000"/>
                <w:sz w:val="20"/>
                <w:szCs w:val="20"/>
              </w:rPr>
            </w:pPr>
            <w:r>
              <w:rPr>
                <w:rFonts w:cs="Calibri"/>
                <w:color w:val="000000"/>
                <w:sz w:val="20"/>
                <w:szCs w:val="20"/>
              </w:rPr>
              <w:t>CAN401</w:t>
            </w:r>
          </w:p>
        </w:tc>
        <w:tc>
          <w:tcPr>
            <w:tcW w:w="4800" w:type="dxa"/>
            <w:shd w:val="clear" w:color="auto" w:fill="auto"/>
            <w:hideMark/>
          </w:tcPr>
          <w:p w14:paraId="3FBBFA9E" w14:textId="77777777" w:rsidR="000109D8" w:rsidRDefault="000109D8" w:rsidP="00461F5F">
            <w:pPr>
              <w:rPr>
                <w:rFonts w:cs="Calibri"/>
                <w:color w:val="000000"/>
                <w:sz w:val="20"/>
                <w:szCs w:val="20"/>
              </w:rPr>
            </w:pPr>
            <w:r>
              <w:rPr>
                <w:rFonts w:cs="Calibri"/>
                <w:color w:val="000000"/>
                <w:sz w:val="20"/>
                <w:szCs w:val="20"/>
              </w:rPr>
              <w:t>Endocannabinoid System and Pharmacology</w:t>
            </w:r>
          </w:p>
        </w:tc>
        <w:tc>
          <w:tcPr>
            <w:tcW w:w="920" w:type="dxa"/>
            <w:shd w:val="clear" w:color="auto" w:fill="auto"/>
            <w:noWrap/>
            <w:hideMark/>
          </w:tcPr>
          <w:p w14:paraId="298A563E"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shd w:val="clear" w:color="auto" w:fill="auto"/>
            <w:noWrap/>
            <w:hideMark/>
          </w:tcPr>
          <w:p w14:paraId="3B1B5001" w14:textId="77777777" w:rsidR="000109D8" w:rsidRDefault="000109D8" w:rsidP="00461F5F">
            <w:pPr>
              <w:jc w:val="right"/>
              <w:rPr>
                <w:rFonts w:cs="Calibri"/>
                <w:color w:val="000000"/>
                <w:sz w:val="20"/>
                <w:szCs w:val="20"/>
              </w:rPr>
            </w:pPr>
            <w:r>
              <w:rPr>
                <w:rFonts w:cs="Calibri"/>
                <w:color w:val="000000"/>
                <w:sz w:val="20"/>
                <w:szCs w:val="20"/>
              </w:rPr>
              <w:t>45.0</w:t>
            </w:r>
          </w:p>
        </w:tc>
        <w:tc>
          <w:tcPr>
            <w:tcW w:w="1439" w:type="dxa"/>
            <w:shd w:val="clear" w:color="auto" w:fill="auto"/>
            <w:noWrap/>
            <w:hideMark/>
          </w:tcPr>
          <w:p w14:paraId="21D91B25" w14:textId="77777777" w:rsidR="000109D8" w:rsidRDefault="000109D8" w:rsidP="00461F5F">
            <w:pPr>
              <w:jc w:val="center"/>
              <w:rPr>
                <w:rFonts w:cs="Calibri"/>
                <w:color w:val="000000"/>
                <w:sz w:val="20"/>
                <w:szCs w:val="20"/>
              </w:rPr>
            </w:pPr>
            <w:r>
              <w:rPr>
                <w:rFonts w:cs="Calibri"/>
                <w:color w:val="000000"/>
                <w:sz w:val="20"/>
                <w:szCs w:val="20"/>
              </w:rPr>
              <w:t>Pharmacology (WS451e or WS651)</w:t>
            </w:r>
          </w:p>
        </w:tc>
      </w:tr>
      <w:tr w:rsidR="000109D8" w14:paraId="59AF2C71" w14:textId="77777777" w:rsidTr="00461F5F">
        <w:trPr>
          <w:trHeight w:val="255"/>
        </w:trPr>
        <w:tc>
          <w:tcPr>
            <w:tcW w:w="1077" w:type="dxa"/>
            <w:shd w:val="clear" w:color="auto" w:fill="auto"/>
            <w:noWrap/>
            <w:hideMark/>
          </w:tcPr>
          <w:p w14:paraId="292D0DBE" w14:textId="77777777" w:rsidR="000109D8" w:rsidRDefault="000109D8" w:rsidP="00461F5F">
            <w:pPr>
              <w:rPr>
                <w:rFonts w:cs="Calibri"/>
                <w:color w:val="000000"/>
                <w:sz w:val="20"/>
                <w:szCs w:val="20"/>
              </w:rPr>
            </w:pPr>
            <w:r>
              <w:rPr>
                <w:rFonts w:cs="Calibri"/>
                <w:color w:val="000000"/>
                <w:sz w:val="20"/>
                <w:szCs w:val="20"/>
              </w:rPr>
              <w:t>CAN411</w:t>
            </w:r>
          </w:p>
        </w:tc>
        <w:tc>
          <w:tcPr>
            <w:tcW w:w="4800" w:type="dxa"/>
            <w:shd w:val="clear" w:color="auto" w:fill="auto"/>
            <w:hideMark/>
          </w:tcPr>
          <w:p w14:paraId="4074EA38" w14:textId="77777777" w:rsidR="000109D8" w:rsidRDefault="000109D8" w:rsidP="00461F5F">
            <w:pPr>
              <w:rPr>
                <w:rFonts w:cs="Calibri"/>
                <w:color w:val="000000"/>
                <w:sz w:val="20"/>
                <w:szCs w:val="20"/>
              </w:rPr>
            </w:pPr>
            <w:r>
              <w:rPr>
                <w:rFonts w:cs="Calibri"/>
                <w:color w:val="000000"/>
                <w:sz w:val="20"/>
                <w:szCs w:val="20"/>
              </w:rPr>
              <w:t>Medical Cannabis Clinical Guidelines and Professional Practice</w:t>
            </w:r>
          </w:p>
        </w:tc>
        <w:tc>
          <w:tcPr>
            <w:tcW w:w="920" w:type="dxa"/>
            <w:shd w:val="clear" w:color="auto" w:fill="auto"/>
            <w:noWrap/>
            <w:hideMark/>
          </w:tcPr>
          <w:p w14:paraId="604A4906"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shd w:val="clear" w:color="auto" w:fill="auto"/>
            <w:noWrap/>
            <w:hideMark/>
          </w:tcPr>
          <w:p w14:paraId="1CE04D7D" w14:textId="77777777" w:rsidR="000109D8" w:rsidRDefault="000109D8" w:rsidP="00461F5F">
            <w:pPr>
              <w:jc w:val="right"/>
              <w:rPr>
                <w:rFonts w:cs="Calibri"/>
                <w:color w:val="000000"/>
                <w:sz w:val="20"/>
                <w:szCs w:val="20"/>
              </w:rPr>
            </w:pPr>
            <w:r>
              <w:rPr>
                <w:rFonts w:cs="Calibri"/>
                <w:color w:val="000000"/>
                <w:sz w:val="20"/>
                <w:szCs w:val="20"/>
              </w:rPr>
              <w:t>45.0</w:t>
            </w:r>
          </w:p>
        </w:tc>
        <w:tc>
          <w:tcPr>
            <w:tcW w:w="1439" w:type="dxa"/>
            <w:shd w:val="clear" w:color="auto" w:fill="auto"/>
            <w:noWrap/>
            <w:hideMark/>
          </w:tcPr>
          <w:p w14:paraId="640973DF" w14:textId="77777777" w:rsidR="000109D8" w:rsidRDefault="000109D8" w:rsidP="00461F5F">
            <w:pPr>
              <w:jc w:val="center"/>
              <w:rPr>
                <w:rFonts w:cs="Calibri"/>
                <w:color w:val="000000"/>
                <w:sz w:val="20"/>
                <w:szCs w:val="20"/>
              </w:rPr>
            </w:pPr>
            <w:r>
              <w:rPr>
                <w:rFonts w:cs="Calibri"/>
                <w:color w:val="000000"/>
                <w:sz w:val="20"/>
                <w:szCs w:val="20"/>
              </w:rPr>
              <w:t>CAN401</w:t>
            </w:r>
          </w:p>
        </w:tc>
      </w:tr>
      <w:tr w:rsidR="000109D8" w14:paraId="1A5A1D7D" w14:textId="77777777" w:rsidTr="00461F5F">
        <w:trPr>
          <w:trHeight w:val="255"/>
        </w:trPr>
        <w:tc>
          <w:tcPr>
            <w:tcW w:w="1077" w:type="dxa"/>
            <w:shd w:val="clear" w:color="auto" w:fill="auto"/>
            <w:noWrap/>
            <w:hideMark/>
          </w:tcPr>
          <w:p w14:paraId="3048E39D" w14:textId="77777777" w:rsidR="000109D8" w:rsidRDefault="000109D8" w:rsidP="00461F5F">
            <w:pPr>
              <w:rPr>
                <w:rFonts w:cs="Calibri"/>
                <w:color w:val="000000"/>
                <w:sz w:val="20"/>
                <w:szCs w:val="20"/>
              </w:rPr>
            </w:pPr>
            <w:r>
              <w:rPr>
                <w:rFonts w:cs="Calibri"/>
                <w:color w:val="000000"/>
                <w:sz w:val="20"/>
                <w:szCs w:val="20"/>
              </w:rPr>
              <w:t>CAN421</w:t>
            </w:r>
          </w:p>
        </w:tc>
        <w:tc>
          <w:tcPr>
            <w:tcW w:w="4800" w:type="dxa"/>
            <w:shd w:val="clear" w:color="auto" w:fill="auto"/>
            <w:hideMark/>
          </w:tcPr>
          <w:p w14:paraId="7750BB79" w14:textId="77777777" w:rsidR="000109D8" w:rsidRDefault="000109D8" w:rsidP="00461F5F">
            <w:pPr>
              <w:rPr>
                <w:rFonts w:cs="Calibri"/>
                <w:color w:val="000000"/>
                <w:sz w:val="20"/>
                <w:szCs w:val="20"/>
              </w:rPr>
            </w:pPr>
            <w:r>
              <w:rPr>
                <w:rFonts w:cs="Calibri"/>
                <w:color w:val="000000"/>
                <w:sz w:val="20"/>
                <w:szCs w:val="20"/>
              </w:rPr>
              <w:t>Cannabis Care Capstone</w:t>
            </w:r>
          </w:p>
        </w:tc>
        <w:tc>
          <w:tcPr>
            <w:tcW w:w="920" w:type="dxa"/>
            <w:shd w:val="clear" w:color="auto" w:fill="auto"/>
            <w:noWrap/>
            <w:hideMark/>
          </w:tcPr>
          <w:p w14:paraId="6F350F0F" w14:textId="77777777" w:rsidR="000109D8" w:rsidRDefault="000109D8" w:rsidP="00461F5F">
            <w:pPr>
              <w:jc w:val="right"/>
              <w:rPr>
                <w:rFonts w:cs="Calibri"/>
                <w:color w:val="000000"/>
                <w:sz w:val="20"/>
                <w:szCs w:val="20"/>
              </w:rPr>
            </w:pPr>
            <w:r>
              <w:rPr>
                <w:rFonts w:cs="Calibri"/>
                <w:color w:val="000000"/>
                <w:sz w:val="20"/>
                <w:szCs w:val="20"/>
              </w:rPr>
              <w:t>2.0</w:t>
            </w:r>
          </w:p>
        </w:tc>
        <w:tc>
          <w:tcPr>
            <w:tcW w:w="920" w:type="dxa"/>
            <w:shd w:val="clear" w:color="auto" w:fill="auto"/>
            <w:noWrap/>
            <w:hideMark/>
          </w:tcPr>
          <w:p w14:paraId="618FA743" w14:textId="77777777" w:rsidR="000109D8" w:rsidRDefault="000109D8" w:rsidP="00461F5F">
            <w:pPr>
              <w:jc w:val="right"/>
              <w:rPr>
                <w:rFonts w:cs="Calibri"/>
                <w:color w:val="000000"/>
                <w:sz w:val="20"/>
                <w:szCs w:val="20"/>
              </w:rPr>
            </w:pPr>
            <w:r>
              <w:rPr>
                <w:rFonts w:cs="Calibri"/>
                <w:color w:val="000000"/>
                <w:sz w:val="20"/>
                <w:szCs w:val="20"/>
              </w:rPr>
              <w:t>30.0</w:t>
            </w:r>
          </w:p>
        </w:tc>
        <w:tc>
          <w:tcPr>
            <w:tcW w:w="1439" w:type="dxa"/>
            <w:shd w:val="clear" w:color="auto" w:fill="auto"/>
            <w:noWrap/>
            <w:hideMark/>
          </w:tcPr>
          <w:p w14:paraId="5F109612" w14:textId="77777777" w:rsidR="000109D8" w:rsidRDefault="000109D8" w:rsidP="00461F5F">
            <w:pPr>
              <w:jc w:val="center"/>
              <w:rPr>
                <w:rFonts w:cs="Calibri"/>
                <w:color w:val="000000"/>
                <w:sz w:val="20"/>
                <w:szCs w:val="20"/>
              </w:rPr>
            </w:pPr>
            <w:r>
              <w:rPr>
                <w:rFonts w:cs="Calibri"/>
                <w:color w:val="000000"/>
                <w:sz w:val="20"/>
                <w:szCs w:val="20"/>
              </w:rPr>
              <w:t>CAN411</w:t>
            </w:r>
          </w:p>
        </w:tc>
      </w:tr>
      <w:tr w:rsidR="000109D8" w14:paraId="1F63ACFF" w14:textId="77777777" w:rsidTr="00461F5F">
        <w:trPr>
          <w:trHeight w:val="255"/>
        </w:trPr>
        <w:tc>
          <w:tcPr>
            <w:tcW w:w="1077" w:type="dxa"/>
            <w:shd w:val="clear" w:color="auto" w:fill="auto"/>
            <w:noWrap/>
          </w:tcPr>
          <w:p w14:paraId="0E29FBEF" w14:textId="77777777" w:rsidR="000109D8" w:rsidRDefault="000109D8" w:rsidP="00461F5F">
            <w:pPr>
              <w:rPr>
                <w:rFonts w:cs="Calibri"/>
                <w:color w:val="000000"/>
                <w:sz w:val="20"/>
                <w:szCs w:val="20"/>
              </w:rPr>
            </w:pPr>
            <w:r>
              <w:rPr>
                <w:rFonts w:cs="Calibri"/>
                <w:color w:val="000000"/>
                <w:sz w:val="20"/>
                <w:szCs w:val="20"/>
              </w:rPr>
              <w:t>TTS101</w:t>
            </w:r>
          </w:p>
        </w:tc>
        <w:tc>
          <w:tcPr>
            <w:tcW w:w="4800" w:type="dxa"/>
            <w:shd w:val="clear" w:color="auto" w:fill="auto"/>
          </w:tcPr>
          <w:p w14:paraId="7BB2CA26" w14:textId="77777777" w:rsidR="000109D8" w:rsidRDefault="000109D8" w:rsidP="00461F5F">
            <w:pPr>
              <w:rPr>
                <w:rFonts w:cs="Calibri"/>
                <w:color w:val="000000"/>
                <w:sz w:val="20"/>
                <w:szCs w:val="20"/>
              </w:rPr>
            </w:pPr>
            <w:r>
              <w:rPr>
                <w:rFonts w:cs="Calibri"/>
                <w:color w:val="000000"/>
                <w:sz w:val="20"/>
                <w:szCs w:val="20"/>
              </w:rPr>
              <w:t>Technology Training for Online Students</w:t>
            </w:r>
          </w:p>
        </w:tc>
        <w:tc>
          <w:tcPr>
            <w:tcW w:w="920" w:type="dxa"/>
            <w:shd w:val="clear" w:color="auto" w:fill="auto"/>
            <w:noWrap/>
          </w:tcPr>
          <w:p w14:paraId="15021B34" w14:textId="77777777" w:rsidR="000109D8" w:rsidRDefault="000109D8" w:rsidP="00461F5F">
            <w:pPr>
              <w:jc w:val="right"/>
              <w:rPr>
                <w:rFonts w:cs="Calibri"/>
                <w:color w:val="000000"/>
                <w:sz w:val="20"/>
                <w:szCs w:val="20"/>
              </w:rPr>
            </w:pPr>
            <w:r>
              <w:rPr>
                <w:rFonts w:cs="Calibri"/>
                <w:color w:val="000000"/>
                <w:sz w:val="20"/>
                <w:szCs w:val="20"/>
              </w:rPr>
              <w:t>0.0</w:t>
            </w:r>
          </w:p>
        </w:tc>
        <w:tc>
          <w:tcPr>
            <w:tcW w:w="920" w:type="dxa"/>
            <w:shd w:val="clear" w:color="auto" w:fill="auto"/>
            <w:noWrap/>
          </w:tcPr>
          <w:p w14:paraId="0CDA5610" w14:textId="77777777" w:rsidR="000109D8" w:rsidRDefault="000109D8" w:rsidP="00461F5F">
            <w:pPr>
              <w:jc w:val="right"/>
              <w:rPr>
                <w:rFonts w:cs="Calibri"/>
                <w:color w:val="000000"/>
                <w:sz w:val="20"/>
                <w:szCs w:val="20"/>
              </w:rPr>
            </w:pPr>
          </w:p>
        </w:tc>
        <w:tc>
          <w:tcPr>
            <w:tcW w:w="1439" w:type="dxa"/>
            <w:shd w:val="clear" w:color="auto" w:fill="auto"/>
            <w:noWrap/>
          </w:tcPr>
          <w:p w14:paraId="2F2451D2" w14:textId="77777777" w:rsidR="000109D8" w:rsidRDefault="000109D8" w:rsidP="00461F5F">
            <w:pPr>
              <w:jc w:val="center"/>
              <w:rPr>
                <w:rFonts w:cs="Calibri"/>
                <w:color w:val="000000"/>
                <w:sz w:val="20"/>
                <w:szCs w:val="20"/>
              </w:rPr>
            </w:pPr>
          </w:p>
        </w:tc>
      </w:tr>
      <w:tr w:rsidR="000109D8" w14:paraId="0662DD18" w14:textId="77777777" w:rsidTr="00461F5F">
        <w:trPr>
          <w:trHeight w:val="255"/>
        </w:trPr>
        <w:tc>
          <w:tcPr>
            <w:tcW w:w="1077" w:type="dxa"/>
            <w:shd w:val="clear" w:color="000000" w:fill="F2F2F2"/>
            <w:noWrap/>
            <w:hideMark/>
          </w:tcPr>
          <w:p w14:paraId="4DF085F5" w14:textId="77777777" w:rsidR="000109D8" w:rsidRDefault="000109D8" w:rsidP="00461F5F">
            <w:pPr>
              <w:rPr>
                <w:rFonts w:cs="Calibri"/>
                <w:color w:val="000000"/>
                <w:sz w:val="20"/>
                <w:szCs w:val="20"/>
              </w:rPr>
            </w:pPr>
            <w:r>
              <w:rPr>
                <w:rFonts w:cs="Calibri"/>
                <w:color w:val="000000"/>
                <w:sz w:val="20"/>
                <w:szCs w:val="20"/>
              </w:rPr>
              <w:t> </w:t>
            </w:r>
          </w:p>
        </w:tc>
        <w:tc>
          <w:tcPr>
            <w:tcW w:w="4800" w:type="dxa"/>
            <w:shd w:val="clear" w:color="000000" w:fill="F2F2F2"/>
            <w:hideMark/>
          </w:tcPr>
          <w:p w14:paraId="1F4FE13F" w14:textId="77777777" w:rsidR="000109D8" w:rsidRDefault="000109D8" w:rsidP="00461F5F">
            <w:pPr>
              <w:rPr>
                <w:rFonts w:cs="Calibri"/>
                <w:b/>
                <w:bCs/>
                <w:color w:val="000000"/>
                <w:sz w:val="20"/>
                <w:szCs w:val="20"/>
              </w:rPr>
            </w:pPr>
            <w:r>
              <w:rPr>
                <w:rFonts w:cs="Calibri"/>
                <w:b/>
                <w:bCs/>
                <w:color w:val="000000"/>
                <w:sz w:val="20"/>
                <w:szCs w:val="20"/>
              </w:rPr>
              <w:t xml:space="preserve">MCC: Foundations Courses </w:t>
            </w:r>
          </w:p>
        </w:tc>
        <w:tc>
          <w:tcPr>
            <w:tcW w:w="920" w:type="dxa"/>
            <w:shd w:val="clear" w:color="000000" w:fill="F2F2F2"/>
            <w:noWrap/>
            <w:hideMark/>
          </w:tcPr>
          <w:p w14:paraId="5680EE2D" w14:textId="77777777" w:rsidR="000109D8" w:rsidRDefault="000109D8" w:rsidP="00461F5F">
            <w:pPr>
              <w:jc w:val="right"/>
              <w:rPr>
                <w:rFonts w:cs="Calibri"/>
                <w:color w:val="000000"/>
                <w:sz w:val="20"/>
                <w:szCs w:val="20"/>
              </w:rPr>
            </w:pPr>
            <w:r>
              <w:rPr>
                <w:rFonts w:cs="Calibri"/>
                <w:color w:val="000000"/>
                <w:sz w:val="20"/>
                <w:szCs w:val="20"/>
              </w:rPr>
              <w:t> </w:t>
            </w:r>
          </w:p>
        </w:tc>
        <w:tc>
          <w:tcPr>
            <w:tcW w:w="920" w:type="dxa"/>
            <w:shd w:val="clear" w:color="000000" w:fill="F2F2F2"/>
            <w:noWrap/>
            <w:hideMark/>
          </w:tcPr>
          <w:p w14:paraId="2B3E0858" w14:textId="77777777" w:rsidR="000109D8" w:rsidRDefault="000109D8" w:rsidP="00461F5F">
            <w:pPr>
              <w:jc w:val="right"/>
              <w:rPr>
                <w:rFonts w:cs="Calibri"/>
                <w:color w:val="000000"/>
                <w:sz w:val="20"/>
                <w:szCs w:val="20"/>
              </w:rPr>
            </w:pPr>
            <w:r>
              <w:rPr>
                <w:rFonts w:cs="Calibri"/>
                <w:color w:val="000000"/>
                <w:sz w:val="20"/>
                <w:szCs w:val="20"/>
              </w:rPr>
              <w:t> </w:t>
            </w:r>
          </w:p>
        </w:tc>
        <w:tc>
          <w:tcPr>
            <w:tcW w:w="1439" w:type="dxa"/>
            <w:shd w:val="clear" w:color="000000" w:fill="F2F2F2"/>
            <w:noWrap/>
            <w:hideMark/>
          </w:tcPr>
          <w:p w14:paraId="05D2E333" w14:textId="77777777" w:rsidR="000109D8" w:rsidRDefault="000109D8" w:rsidP="00461F5F">
            <w:pPr>
              <w:rPr>
                <w:rFonts w:cs="Calibri"/>
                <w:color w:val="000000"/>
                <w:sz w:val="20"/>
                <w:szCs w:val="20"/>
              </w:rPr>
            </w:pPr>
            <w:r>
              <w:rPr>
                <w:rFonts w:cs="Calibri"/>
                <w:color w:val="000000"/>
                <w:sz w:val="20"/>
                <w:szCs w:val="20"/>
              </w:rPr>
              <w:t> </w:t>
            </w:r>
          </w:p>
        </w:tc>
      </w:tr>
      <w:tr w:rsidR="000109D8" w14:paraId="4E6C2C88" w14:textId="77777777" w:rsidTr="00461F5F">
        <w:trPr>
          <w:trHeight w:val="255"/>
        </w:trPr>
        <w:tc>
          <w:tcPr>
            <w:tcW w:w="1077" w:type="dxa"/>
            <w:shd w:val="clear" w:color="auto" w:fill="auto"/>
            <w:noWrap/>
            <w:hideMark/>
          </w:tcPr>
          <w:p w14:paraId="19C892B9" w14:textId="77777777" w:rsidR="000109D8" w:rsidRDefault="000109D8" w:rsidP="00461F5F">
            <w:pPr>
              <w:rPr>
                <w:rFonts w:cs="Calibri"/>
                <w:color w:val="000000"/>
                <w:sz w:val="20"/>
                <w:szCs w:val="20"/>
              </w:rPr>
            </w:pPr>
            <w:r>
              <w:rPr>
                <w:rFonts w:cs="Calibri"/>
                <w:color w:val="000000"/>
                <w:sz w:val="20"/>
                <w:szCs w:val="20"/>
              </w:rPr>
              <w:t>CAN401</w:t>
            </w:r>
          </w:p>
        </w:tc>
        <w:tc>
          <w:tcPr>
            <w:tcW w:w="4800" w:type="dxa"/>
            <w:shd w:val="clear" w:color="auto" w:fill="auto"/>
            <w:hideMark/>
          </w:tcPr>
          <w:p w14:paraId="3EB1951B" w14:textId="77777777" w:rsidR="000109D8" w:rsidRDefault="000109D8" w:rsidP="00461F5F">
            <w:pPr>
              <w:rPr>
                <w:rFonts w:cs="Calibri"/>
                <w:color w:val="000000"/>
                <w:sz w:val="20"/>
                <w:szCs w:val="20"/>
              </w:rPr>
            </w:pPr>
            <w:r>
              <w:rPr>
                <w:rFonts w:cs="Calibri"/>
                <w:color w:val="000000"/>
                <w:sz w:val="20"/>
                <w:szCs w:val="20"/>
              </w:rPr>
              <w:t>Endocannabinoid System and Pharmacology</w:t>
            </w:r>
          </w:p>
        </w:tc>
        <w:tc>
          <w:tcPr>
            <w:tcW w:w="920" w:type="dxa"/>
            <w:shd w:val="clear" w:color="auto" w:fill="auto"/>
            <w:noWrap/>
            <w:hideMark/>
          </w:tcPr>
          <w:p w14:paraId="3DB1F4BD"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shd w:val="clear" w:color="auto" w:fill="auto"/>
            <w:noWrap/>
            <w:hideMark/>
          </w:tcPr>
          <w:p w14:paraId="6F06DEE2" w14:textId="77777777" w:rsidR="000109D8" w:rsidRDefault="000109D8" w:rsidP="00461F5F">
            <w:pPr>
              <w:jc w:val="right"/>
              <w:rPr>
                <w:rFonts w:cs="Calibri"/>
                <w:color w:val="000000"/>
                <w:sz w:val="20"/>
                <w:szCs w:val="20"/>
              </w:rPr>
            </w:pPr>
            <w:r>
              <w:rPr>
                <w:rFonts w:cs="Calibri"/>
                <w:color w:val="000000"/>
                <w:sz w:val="20"/>
                <w:szCs w:val="20"/>
              </w:rPr>
              <w:t>45.0</w:t>
            </w:r>
          </w:p>
        </w:tc>
        <w:tc>
          <w:tcPr>
            <w:tcW w:w="1439" w:type="dxa"/>
            <w:shd w:val="clear" w:color="auto" w:fill="auto"/>
            <w:noWrap/>
            <w:hideMark/>
          </w:tcPr>
          <w:p w14:paraId="75A17757" w14:textId="77777777" w:rsidR="000109D8" w:rsidRDefault="000109D8" w:rsidP="00461F5F">
            <w:pPr>
              <w:jc w:val="right"/>
              <w:rPr>
                <w:rFonts w:cs="Calibri"/>
                <w:color w:val="000000"/>
                <w:sz w:val="20"/>
                <w:szCs w:val="20"/>
              </w:rPr>
            </w:pPr>
          </w:p>
        </w:tc>
      </w:tr>
      <w:tr w:rsidR="000109D8" w14:paraId="01FC0154" w14:textId="77777777" w:rsidTr="00461F5F">
        <w:trPr>
          <w:trHeight w:val="255"/>
        </w:trPr>
        <w:tc>
          <w:tcPr>
            <w:tcW w:w="1077" w:type="dxa"/>
            <w:shd w:val="clear" w:color="auto" w:fill="auto"/>
            <w:noWrap/>
            <w:hideMark/>
          </w:tcPr>
          <w:p w14:paraId="26F534D9" w14:textId="77777777" w:rsidR="000109D8" w:rsidRDefault="000109D8" w:rsidP="00461F5F">
            <w:pPr>
              <w:rPr>
                <w:rFonts w:cs="Calibri"/>
                <w:color w:val="000000"/>
                <w:sz w:val="20"/>
                <w:szCs w:val="20"/>
              </w:rPr>
            </w:pPr>
            <w:r>
              <w:rPr>
                <w:rFonts w:cs="Calibri"/>
                <w:color w:val="000000"/>
                <w:sz w:val="20"/>
                <w:szCs w:val="20"/>
              </w:rPr>
              <w:t>CAN412</w:t>
            </w:r>
          </w:p>
        </w:tc>
        <w:tc>
          <w:tcPr>
            <w:tcW w:w="4800" w:type="dxa"/>
            <w:shd w:val="clear" w:color="auto" w:fill="auto"/>
            <w:hideMark/>
          </w:tcPr>
          <w:p w14:paraId="27F941B3" w14:textId="77777777" w:rsidR="000109D8" w:rsidRDefault="000109D8" w:rsidP="00461F5F">
            <w:pPr>
              <w:rPr>
                <w:rFonts w:cs="Calibri"/>
                <w:color w:val="000000"/>
                <w:sz w:val="20"/>
                <w:szCs w:val="20"/>
              </w:rPr>
            </w:pPr>
            <w:r>
              <w:rPr>
                <w:rFonts w:cs="Calibri"/>
                <w:color w:val="000000"/>
                <w:sz w:val="20"/>
                <w:szCs w:val="20"/>
              </w:rPr>
              <w:t>Medical Cannabis Guidelines and Professional Practice</w:t>
            </w:r>
          </w:p>
        </w:tc>
        <w:tc>
          <w:tcPr>
            <w:tcW w:w="920" w:type="dxa"/>
            <w:shd w:val="clear" w:color="auto" w:fill="auto"/>
            <w:noWrap/>
            <w:hideMark/>
          </w:tcPr>
          <w:p w14:paraId="205A33D7" w14:textId="77777777" w:rsidR="000109D8" w:rsidRDefault="000109D8" w:rsidP="00461F5F">
            <w:pPr>
              <w:jc w:val="right"/>
              <w:rPr>
                <w:rFonts w:cs="Calibri"/>
                <w:color w:val="000000"/>
                <w:sz w:val="20"/>
                <w:szCs w:val="20"/>
              </w:rPr>
            </w:pPr>
            <w:r>
              <w:rPr>
                <w:rFonts w:cs="Calibri"/>
                <w:color w:val="000000"/>
                <w:sz w:val="20"/>
                <w:szCs w:val="20"/>
              </w:rPr>
              <w:t>3.0</w:t>
            </w:r>
          </w:p>
        </w:tc>
        <w:tc>
          <w:tcPr>
            <w:tcW w:w="920" w:type="dxa"/>
            <w:shd w:val="clear" w:color="auto" w:fill="auto"/>
            <w:noWrap/>
            <w:hideMark/>
          </w:tcPr>
          <w:p w14:paraId="3F838158" w14:textId="77777777" w:rsidR="000109D8" w:rsidRDefault="000109D8" w:rsidP="00461F5F">
            <w:pPr>
              <w:jc w:val="right"/>
              <w:rPr>
                <w:rFonts w:cs="Calibri"/>
                <w:color w:val="000000"/>
                <w:sz w:val="20"/>
                <w:szCs w:val="20"/>
              </w:rPr>
            </w:pPr>
            <w:r>
              <w:rPr>
                <w:rFonts w:cs="Calibri"/>
                <w:color w:val="000000"/>
                <w:sz w:val="20"/>
                <w:szCs w:val="20"/>
              </w:rPr>
              <w:t>45.0</w:t>
            </w:r>
          </w:p>
        </w:tc>
        <w:tc>
          <w:tcPr>
            <w:tcW w:w="1439" w:type="dxa"/>
            <w:shd w:val="clear" w:color="auto" w:fill="auto"/>
            <w:noWrap/>
            <w:hideMark/>
          </w:tcPr>
          <w:p w14:paraId="3305D653" w14:textId="77777777" w:rsidR="000109D8" w:rsidRDefault="000109D8" w:rsidP="00461F5F">
            <w:pPr>
              <w:jc w:val="center"/>
              <w:rPr>
                <w:rFonts w:cs="Calibri"/>
                <w:color w:val="000000"/>
                <w:sz w:val="20"/>
                <w:szCs w:val="20"/>
              </w:rPr>
            </w:pPr>
            <w:r>
              <w:rPr>
                <w:rFonts w:cs="Calibri"/>
                <w:color w:val="000000"/>
                <w:sz w:val="20"/>
                <w:szCs w:val="20"/>
              </w:rPr>
              <w:t>CAN401</w:t>
            </w:r>
          </w:p>
        </w:tc>
      </w:tr>
      <w:tr w:rsidR="000109D8" w14:paraId="5D31908D" w14:textId="77777777" w:rsidTr="00461F5F">
        <w:trPr>
          <w:trHeight w:val="255"/>
        </w:trPr>
        <w:tc>
          <w:tcPr>
            <w:tcW w:w="1077" w:type="dxa"/>
            <w:shd w:val="clear" w:color="auto" w:fill="auto"/>
            <w:noWrap/>
            <w:hideMark/>
          </w:tcPr>
          <w:p w14:paraId="3BCB9875" w14:textId="77777777" w:rsidR="000109D8" w:rsidRDefault="000109D8" w:rsidP="00461F5F">
            <w:pPr>
              <w:rPr>
                <w:rFonts w:cs="Calibri"/>
                <w:color w:val="000000"/>
                <w:sz w:val="20"/>
                <w:szCs w:val="20"/>
              </w:rPr>
            </w:pPr>
          </w:p>
        </w:tc>
        <w:tc>
          <w:tcPr>
            <w:tcW w:w="4800" w:type="dxa"/>
            <w:shd w:val="clear" w:color="auto" w:fill="auto"/>
            <w:hideMark/>
          </w:tcPr>
          <w:p w14:paraId="0CA4890A" w14:textId="77777777" w:rsidR="000109D8" w:rsidRDefault="000109D8" w:rsidP="00461F5F">
            <w:pPr>
              <w:rPr>
                <w:rFonts w:cs="Calibri"/>
                <w:color w:val="000000"/>
                <w:sz w:val="20"/>
                <w:szCs w:val="20"/>
              </w:rPr>
            </w:pPr>
            <w:r>
              <w:rPr>
                <w:rFonts w:cs="Calibri"/>
                <w:color w:val="000000"/>
                <w:sz w:val="20"/>
                <w:szCs w:val="20"/>
              </w:rPr>
              <w:t>Cannabis Industry: Foundations Capstone</w:t>
            </w:r>
          </w:p>
        </w:tc>
        <w:tc>
          <w:tcPr>
            <w:tcW w:w="920" w:type="dxa"/>
            <w:shd w:val="clear" w:color="auto" w:fill="auto"/>
            <w:noWrap/>
            <w:hideMark/>
          </w:tcPr>
          <w:p w14:paraId="1F2A0885" w14:textId="77777777" w:rsidR="000109D8" w:rsidRDefault="000109D8" w:rsidP="00461F5F">
            <w:pPr>
              <w:jc w:val="right"/>
              <w:rPr>
                <w:rFonts w:cs="Calibri"/>
                <w:color w:val="000000"/>
                <w:sz w:val="20"/>
                <w:szCs w:val="20"/>
              </w:rPr>
            </w:pPr>
            <w:r>
              <w:rPr>
                <w:rFonts w:cs="Calibri"/>
                <w:color w:val="000000"/>
                <w:sz w:val="20"/>
                <w:szCs w:val="20"/>
              </w:rPr>
              <w:t>2.0</w:t>
            </w:r>
          </w:p>
        </w:tc>
        <w:tc>
          <w:tcPr>
            <w:tcW w:w="920" w:type="dxa"/>
            <w:shd w:val="clear" w:color="auto" w:fill="auto"/>
            <w:noWrap/>
            <w:hideMark/>
          </w:tcPr>
          <w:p w14:paraId="2A959F86" w14:textId="77777777" w:rsidR="000109D8" w:rsidRDefault="000109D8" w:rsidP="00461F5F">
            <w:pPr>
              <w:jc w:val="right"/>
              <w:rPr>
                <w:rFonts w:cs="Calibri"/>
                <w:color w:val="000000"/>
                <w:sz w:val="20"/>
                <w:szCs w:val="20"/>
              </w:rPr>
            </w:pPr>
            <w:r>
              <w:rPr>
                <w:rFonts w:cs="Calibri"/>
                <w:color w:val="000000"/>
                <w:sz w:val="20"/>
                <w:szCs w:val="20"/>
              </w:rPr>
              <w:t>30.0</w:t>
            </w:r>
          </w:p>
        </w:tc>
        <w:tc>
          <w:tcPr>
            <w:tcW w:w="1439" w:type="dxa"/>
            <w:shd w:val="clear" w:color="auto" w:fill="auto"/>
            <w:noWrap/>
            <w:hideMark/>
          </w:tcPr>
          <w:p w14:paraId="49159CEA" w14:textId="77777777" w:rsidR="000109D8" w:rsidRDefault="000109D8" w:rsidP="00461F5F">
            <w:pPr>
              <w:jc w:val="center"/>
              <w:rPr>
                <w:rFonts w:cs="Calibri"/>
                <w:color w:val="000000"/>
                <w:sz w:val="20"/>
                <w:szCs w:val="20"/>
              </w:rPr>
            </w:pPr>
            <w:r>
              <w:rPr>
                <w:rFonts w:cs="Calibri"/>
                <w:color w:val="000000"/>
                <w:sz w:val="20"/>
                <w:szCs w:val="20"/>
              </w:rPr>
              <w:t>CAN411 or CAN412</w:t>
            </w:r>
          </w:p>
        </w:tc>
      </w:tr>
      <w:tr w:rsidR="000109D8" w14:paraId="78290676" w14:textId="77777777" w:rsidTr="00461F5F">
        <w:trPr>
          <w:trHeight w:val="255"/>
        </w:trPr>
        <w:tc>
          <w:tcPr>
            <w:tcW w:w="1077" w:type="dxa"/>
            <w:shd w:val="clear" w:color="auto" w:fill="auto"/>
            <w:noWrap/>
          </w:tcPr>
          <w:p w14:paraId="51835F5E" w14:textId="77777777" w:rsidR="000109D8" w:rsidRDefault="000109D8" w:rsidP="00461F5F">
            <w:pPr>
              <w:rPr>
                <w:rFonts w:cs="Calibri"/>
                <w:color w:val="000000"/>
                <w:sz w:val="20"/>
                <w:szCs w:val="20"/>
              </w:rPr>
            </w:pPr>
            <w:r>
              <w:rPr>
                <w:rFonts w:cs="Calibri"/>
                <w:color w:val="000000"/>
                <w:sz w:val="20"/>
                <w:szCs w:val="20"/>
              </w:rPr>
              <w:t>TTS101</w:t>
            </w:r>
          </w:p>
        </w:tc>
        <w:tc>
          <w:tcPr>
            <w:tcW w:w="4800" w:type="dxa"/>
            <w:shd w:val="clear" w:color="auto" w:fill="auto"/>
          </w:tcPr>
          <w:p w14:paraId="37EE7370" w14:textId="77777777" w:rsidR="000109D8" w:rsidRDefault="000109D8" w:rsidP="00461F5F">
            <w:pPr>
              <w:rPr>
                <w:rFonts w:cs="Calibri"/>
                <w:color w:val="000000"/>
                <w:sz w:val="20"/>
                <w:szCs w:val="20"/>
              </w:rPr>
            </w:pPr>
            <w:r>
              <w:rPr>
                <w:rFonts w:cs="Calibri"/>
                <w:color w:val="000000"/>
                <w:sz w:val="20"/>
                <w:szCs w:val="20"/>
              </w:rPr>
              <w:t>Technology Training for Online Students</w:t>
            </w:r>
          </w:p>
        </w:tc>
        <w:tc>
          <w:tcPr>
            <w:tcW w:w="920" w:type="dxa"/>
            <w:shd w:val="clear" w:color="auto" w:fill="auto"/>
            <w:noWrap/>
          </w:tcPr>
          <w:p w14:paraId="51CF64CE" w14:textId="77777777" w:rsidR="000109D8" w:rsidRDefault="000109D8" w:rsidP="00461F5F">
            <w:pPr>
              <w:jc w:val="right"/>
              <w:rPr>
                <w:rFonts w:cs="Calibri"/>
                <w:color w:val="000000"/>
                <w:sz w:val="20"/>
                <w:szCs w:val="20"/>
              </w:rPr>
            </w:pPr>
            <w:r>
              <w:rPr>
                <w:rFonts w:cs="Calibri"/>
                <w:color w:val="000000"/>
                <w:sz w:val="20"/>
                <w:szCs w:val="20"/>
              </w:rPr>
              <w:t>0.0</w:t>
            </w:r>
          </w:p>
        </w:tc>
        <w:tc>
          <w:tcPr>
            <w:tcW w:w="920" w:type="dxa"/>
            <w:shd w:val="clear" w:color="auto" w:fill="auto"/>
            <w:noWrap/>
          </w:tcPr>
          <w:p w14:paraId="1C5B19DD" w14:textId="77777777" w:rsidR="000109D8" w:rsidRDefault="000109D8" w:rsidP="00461F5F">
            <w:pPr>
              <w:jc w:val="right"/>
              <w:rPr>
                <w:rFonts w:cs="Calibri"/>
                <w:color w:val="000000"/>
                <w:sz w:val="20"/>
                <w:szCs w:val="20"/>
              </w:rPr>
            </w:pPr>
          </w:p>
        </w:tc>
        <w:tc>
          <w:tcPr>
            <w:tcW w:w="1439" w:type="dxa"/>
            <w:shd w:val="clear" w:color="auto" w:fill="auto"/>
            <w:noWrap/>
          </w:tcPr>
          <w:p w14:paraId="6DFC03C1" w14:textId="77777777" w:rsidR="000109D8" w:rsidRDefault="000109D8" w:rsidP="00461F5F">
            <w:pPr>
              <w:jc w:val="right"/>
              <w:rPr>
                <w:rFonts w:cs="Calibri"/>
                <w:color w:val="000000"/>
                <w:sz w:val="20"/>
                <w:szCs w:val="20"/>
              </w:rPr>
            </w:pPr>
          </w:p>
        </w:tc>
      </w:tr>
    </w:tbl>
    <w:p w14:paraId="1B7A33D4" w14:textId="77777777" w:rsidR="000109D8" w:rsidRDefault="000109D8" w:rsidP="000109D8">
      <w:pPr>
        <w:rPr>
          <w:b/>
          <w:bCs/>
        </w:rPr>
      </w:pPr>
      <w:bookmarkStart w:id="666" w:name="_Hlk122008307"/>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7685A4A2" w14:textId="77777777" w:rsidTr="00461F5F">
        <w:trPr>
          <w:trHeight w:val="360"/>
        </w:trPr>
        <w:tc>
          <w:tcPr>
            <w:tcW w:w="1276" w:type="dxa"/>
            <w:shd w:val="clear" w:color="auto" w:fill="F2F2F2" w:themeFill="background1" w:themeFillShade="F2"/>
          </w:tcPr>
          <w:p w14:paraId="3A230676"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CAN4</w:t>
            </w:r>
            <w:r w:rsidRPr="00591834">
              <w:rPr>
                <w:rFonts w:eastAsia="Cambria" w:cs="Cambria"/>
                <w:b/>
                <w:iCs/>
                <w:color w:val="000000" w:themeColor="text1"/>
                <w:lang w:val="es-ES"/>
              </w:rPr>
              <w:t>01</w:t>
            </w:r>
          </w:p>
        </w:tc>
        <w:tc>
          <w:tcPr>
            <w:tcW w:w="8937" w:type="dxa"/>
            <w:shd w:val="clear" w:color="auto" w:fill="F2F2F2" w:themeFill="background1" w:themeFillShade="F2"/>
            <w:vAlign w:val="center"/>
          </w:tcPr>
          <w:p w14:paraId="6CBBAA6A" w14:textId="77777777" w:rsidR="000109D8" w:rsidRPr="002739DC" w:rsidRDefault="000109D8" w:rsidP="00461F5F">
            <w:pPr>
              <w:spacing w:after="60"/>
              <w:ind w:left="371" w:hanging="371"/>
              <w:rPr>
                <w:rFonts w:eastAsia="Cambria" w:cs="Cambria"/>
                <w:b/>
                <w:iCs/>
                <w:color w:val="000000" w:themeColor="text1"/>
              </w:rPr>
            </w:pPr>
            <w:r w:rsidRPr="00E56AA6">
              <w:rPr>
                <w:b/>
                <w:bCs/>
              </w:rPr>
              <w:t>Endocannabinoid System and Pharmacology</w:t>
            </w:r>
          </w:p>
        </w:tc>
      </w:tr>
    </w:tbl>
    <w:p w14:paraId="0009CC1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12E693B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32BD069B"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Pharmacology (WS451e or WS651)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8B341DF"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2FF2B5F2" w14:textId="77777777" w:rsidR="000109D8" w:rsidRDefault="000109D8" w:rsidP="000109D8">
      <w:r w:rsidRPr="00E56AA6">
        <w:t xml:space="preserve">This course focuses on the human endocannabinoid system and pharmacology of cannabis. At the end of the course, students can explain the physiology of the endocannabinoid system and how cannabis interacts with </w:t>
      </w:r>
      <w:r w:rsidRPr="00E56AA6">
        <w:lastRenderedPageBreak/>
        <w:t xml:space="preserve">that system. Students describe the pharmacokinetics and pharmacodynamics of medicinal cannabis. Students examine evidence-based cannabis research and identify populations at risk for use of cannabis. Drug-drug interactions and adverse effects of cannabis </w:t>
      </w:r>
      <w:proofErr w:type="gramStart"/>
      <w:r w:rsidRPr="00E56AA6">
        <w:t>are identified</w:t>
      </w:r>
      <w:proofErr w:type="gramEnd"/>
      <w:r w:rsidRPr="00E56AA6">
        <w:t xml:space="preserve">. Routes of cannabis administration </w:t>
      </w:r>
      <w:proofErr w:type="gramStart"/>
      <w:r w:rsidRPr="00E56AA6">
        <w:t>are described</w:t>
      </w:r>
      <w:proofErr w:type="gramEnd"/>
      <w:r w:rsidRPr="00E56AA6">
        <w:t xml:space="preserve">. </w:t>
      </w:r>
    </w:p>
    <w:p w14:paraId="0D3AC5A8" w14:textId="77777777" w:rsidR="000109D8" w:rsidRPr="00E56AA6" w:rsidRDefault="000109D8" w:rsidP="000109D8"/>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6A906971" w14:textId="77777777" w:rsidTr="00461F5F">
        <w:trPr>
          <w:trHeight w:val="360"/>
        </w:trPr>
        <w:tc>
          <w:tcPr>
            <w:tcW w:w="1276" w:type="dxa"/>
            <w:shd w:val="clear" w:color="auto" w:fill="F2F2F2" w:themeFill="background1" w:themeFillShade="F2"/>
          </w:tcPr>
          <w:p w14:paraId="22BD6F1D"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CAN41</w:t>
            </w:r>
            <w:r w:rsidRPr="00591834">
              <w:rPr>
                <w:rFonts w:eastAsia="Cambria" w:cs="Cambria"/>
                <w:b/>
                <w:iCs/>
                <w:color w:val="000000" w:themeColor="text1"/>
                <w:lang w:val="es-ES"/>
              </w:rPr>
              <w:t>1</w:t>
            </w:r>
          </w:p>
        </w:tc>
        <w:tc>
          <w:tcPr>
            <w:tcW w:w="8937" w:type="dxa"/>
            <w:shd w:val="clear" w:color="auto" w:fill="F2F2F2" w:themeFill="background1" w:themeFillShade="F2"/>
            <w:vAlign w:val="center"/>
          </w:tcPr>
          <w:p w14:paraId="585C5E09" w14:textId="77777777" w:rsidR="000109D8" w:rsidRPr="002739DC" w:rsidRDefault="000109D8" w:rsidP="00461F5F">
            <w:pPr>
              <w:spacing w:after="60"/>
              <w:ind w:left="371" w:hanging="371"/>
              <w:rPr>
                <w:rFonts w:eastAsia="Cambria" w:cs="Cambria"/>
                <w:b/>
                <w:iCs/>
                <w:color w:val="000000" w:themeColor="text1"/>
              </w:rPr>
            </w:pPr>
            <w:r w:rsidRPr="00E56AA6">
              <w:rPr>
                <w:b/>
                <w:bCs/>
              </w:rPr>
              <w:t>Medical Cannabis Clinical Guidelines and Professional Practice</w:t>
            </w:r>
          </w:p>
        </w:tc>
      </w:tr>
    </w:tbl>
    <w:p w14:paraId="4129FCA7"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2CE5C07"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41AD255A"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CAN401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2A7EB901"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A8C1488" w14:textId="77777777" w:rsidR="000109D8" w:rsidRDefault="000109D8" w:rsidP="000109D8">
      <w:r w:rsidRPr="231627FA">
        <w:t xml:space="preserve">This course focuses on the clinical applications of medical cannabis in the treatment of patients and promoting health and wellness. At the end of the course, students can explain how cannabis can be useful with a variety of conditions and coach people on how best to incorporate cannabis into their health management and self-care routines. </w:t>
      </w:r>
    </w:p>
    <w:p w14:paraId="4AFC95F3" w14:textId="77777777" w:rsidR="000109D8" w:rsidRPr="00E56AA6" w:rsidRDefault="000109D8" w:rsidP="000109D8"/>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4CC4DD45" w14:textId="77777777" w:rsidTr="00461F5F">
        <w:trPr>
          <w:trHeight w:val="360"/>
        </w:trPr>
        <w:tc>
          <w:tcPr>
            <w:tcW w:w="1276" w:type="dxa"/>
            <w:shd w:val="clear" w:color="auto" w:fill="F2F2F2" w:themeFill="background1" w:themeFillShade="F2"/>
          </w:tcPr>
          <w:p w14:paraId="57115E5F"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CAN412</w:t>
            </w:r>
          </w:p>
        </w:tc>
        <w:tc>
          <w:tcPr>
            <w:tcW w:w="8937" w:type="dxa"/>
            <w:shd w:val="clear" w:color="auto" w:fill="F2F2F2" w:themeFill="background1" w:themeFillShade="F2"/>
            <w:vAlign w:val="center"/>
          </w:tcPr>
          <w:p w14:paraId="505E4D35" w14:textId="77777777" w:rsidR="000109D8" w:rsidRPr="002739DC" w:rsidRDefault="000109D8" w:rsidP="00461F5F">
            <w:pPr>
              <w:spacing w:after="60"/>
              <w:ind w:left="371" w:hanging="371"/>
              <w:rPr>
                <w:rFonts w:eastAsia="Cambria" w:cs="Cambria"/>
                <w:b/>
                <w:iCs/>
                <w:color w:val="000000" w:themeColor="text1"/>
              </w:rPr>
            </w:pPr>
            <w:r w:rsidRPr="00E56AA6">
              <w:rPr>
                <w:b/>
                <w:bCs/>
              </w:rPr>
              <w:t>Medical Cannabis Guidelines and Professional Practice</w:t>
            </w:r>
          </w:p>
        </w:tc>
      </w:tr>
    </w:tbl>
    <w:p w14:paraId="376972F0"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636B36FB"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45</w:t>
      </w:r>
      <w:proofErr w:type="gramEnd"/>
      <w:r w:rsidRPr="00E108F5">
        <w:rPr>
          <w:rFonts w:eastAsia="Cambria" w:cs="Cambria"/>
          <w:color w:val="000000" w:themeColor="text1"/>
          <w:sz w:val="20"/>
          <w:szCs w:val="20"/>
        </w:rPr>
        <w:t xml:space="preserve"> academic</w:t>
      </w:r>
    </w:p>
    <w:p w14:paraId="23291433"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CAN402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79F8BA45"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560EEFC9" w14:textId="77777777" w:rsidR="000109D8" w:rsidRPr="00E56AA6" w:rsidRDefault="000109D8" w:rsidP="000109D8">
      <w:r w:rsidRPr="231627FA">
        <w:t xml:space="preserve">This course focuses on the application of medical cannabis in the promotion of health and wellness. Students explore the history of cannabis prohibition and regulation in relation to their roles as advocates. They will be able to advocate for populations and coach people on how best to incorporate cannabis into their health management and self-care routines. At the end of the course, students can explain how cannabis can be useful in the context of a variety of conditions, in line with their state regulations and scope of practice. </w:t>
      </w:r>
    </w:p>
    <w:p w14:paraId="1611E2A4" w14:textId="77777777" w:rsidR="000109D8" w:rsidRDefault="000109D8" w:rsidP="000109D8"/>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6CBD5489" w14:textId="77777777" w:rsidTr="00461F5F">
        <w:trPr>
          <w:trHeight w:val="360"/>
        </w:trPr>
        <w:tc>
          <w:tcPr>
            <w:tcW w:w="1276" w:type="dxa"/>
            <w:shd w:val="clear" w:color="auto" w:fill="F2F2F2" w:themeFill="background1" w:themeFillShade="F2"/>
          </w:tcPr>
          <w:p w14:paraId="47306147"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CAN42</w:t>
            </w:r>
            <w:r w:rsidRPr="00591834">
              <w:rPr>
                <w:rFonts w:eastAsia="Cambria" w:cs="Cambria"/>
                <w:b/>
                <w:iCs/>
                <w:color w:val="000000" w:themeColor="text1"/>
                <w:lang w:val="es-ES"/>
              </w:rPr>
              <w:t>1</w:t>
            </w:r>
          </w:p>
        </w:tc>
        <w:tc>
          <w:tcPr>
            <w:tcW w:w="8937" w:type="dxa"/>
            <w:shd w:val="clear" w:color="auto" w:fill="F2F2F2" w:themeFill="background1" w:themeFillShade="F2"/>
            <w:vAlign w:val="center"/>
          </w:tcPr>
          <w:p w14:paraId="2610C75F" w14:textId="77777777" w:rsidR="000109D8" w:rsidRPr="002739DC" w:rsidRDefault="000109D8" w:rsidP="00461F5F">
            <w:pPr>
              <w:spacing w:after="60"/>
              <w:ind w:left="371" w:hanging="371"/>
              <w:rPr>
                <w:rFonts w:eastAsia="Cambria" w:cs="Cambria"/>
                <w:b/>
                <w:iCs/>
                <w:color w:val="000000" w:themeColor="text1"/>
              </w:rPr>
            </w:pPr>
            <w:r w:rsidRPr="00E56AA6">
              <w:rPr>
                <w:b/>
                <w:bCs/>
              </w:rPr>
              <w:t xml:space="preserve">Cannabis </w:t>
            </w:r>
            <w:r>
              <w:rPr>
                <w:b/>
                <w:bCs/>
              </w:rPr>
              <w:t>Care Capstone</w:t>
            </w:r>
          </w:p>
        </w:tc>
      </w:tr>
    </w:tbl>
    <w:p w14:paraId="3661017C"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4282B34F"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2B25BF8F"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CAN411</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2328CF7"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4856CC87" w14:textId="77777777" w:rsidR="000109D8" w:rsidRDefault="000109D8" w:rsidP="000109D8">
      <w:pPr>
        <w:rPr>
          <w:b/>
          <w:bCs/>
        </w:rPr>
      </w:pPr>
      <w:r w:rsidRPr="231627FA">
        <w:t xml:space="preserve">Students focus on advocacy of vulnerable populations and professionalism within the medical cannabis industry. Exploration of case studies and the use of coaching and motivational interviewing to support vulnerable populations </w:t>
      </w:r>
      <w:proofErr w:type="gramStart"/>
      <w:r w:rsidRPr="231627FA">
        <w:t>is emphasized</w:t>
      </w:r>
      <w:proofErr w:type="gramEnd"/>
      <w:r w:rsidRPr="231627FA">
        <w:t xml:space="preserve">. The student designs a clinical professional project that aligns with their goals as a cannabis healthcare practitioner. </w:t>
      </w:r>
    </w:p>
    <w:p w14:paraId="44F126FE" w14:textId="77777777" w:rsidR="000109D8" w:rsidRDefault="000109D8" w:rsidP="000109D8">
      <w:r w:rsidRPr="00E56AA6">
        <w:lastRenderedPageBreak/>
        <w:t xml:space="preserve"> </w:t>
      </w: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4C006553" w14:textId="77777777" w:rsidTr="00461F5F">
        <w:trPr>
          <w:trHeight w:val="360"/>
        </w:trPr>
        <w:tc>
          <w:tcPr>
            <w:tcW w:w="1276" w:type="dxa"/>
            <w:shd w:val="clear" w:color="auto" w:fill="F2F2F2" w:themeFill="background1" w:themeFillShade="F2"/>
          </w:tcPr>
          <w:p w14:paraId="7271B0D7" w14:textId="77777777" w:rsidR="000109D8" w:rsidRPr="007D3F5B" w:rsidRDefault="000109D8" w:rsidP="00461F5F">
            <w:pPr>
              <w:spacing w:after="60"/>
              <w:rPr>
                <w:rFonts w:eastAsia="Cambria" w:cs="Cambria"/>
                <w:b/>
                <w:iCs/>
                <w:color w:val="000000" w:themeColor="text1"/>
              </w:rPr>
            </w:pPr>
            <w:r>
              <w:rPr>
                <w:rFonts w:eastAsia="Cambria" w:cs="Cambria"/>
                <w:b/>
                <w:iCs/>
                <w:color w:val="000000" w:themeColor="text1"/>
                <w:lang w:val="es-ES"/>
              </w:rPr>
              <w:t>CAN422</w:t>
            </w:r>
          </w:p>
        </w:tc>
        <w:tc>
          <w:tcPr>
            <w:tcW w:w="8937" w:type="dxa"/>
            <w:shd w:val="clear" w:color="auto" w:fill="F2F2F2" w:themeFill="background1" w:themeFillShade="F2"/>
            <w:vAlign w:val="center"/>
          </w:tcPr>
          <w:p w14:paraId="0E9A2EC1" w14:textId="77777777" w:rsidR="000109D8" w:rsidRPr="002739DC" w:rsidRDefault="000109D8" w:rsidP="00461F5F">
            <w:pPr>
              <w:spacing w:after="60"/>
              <w:ind w:left="371" w:hanging="371"/>
              <w:rPr>
                <w:rFonts w:eastAsia="Cambria" w:cs="Cambria"/>
                <w:b/>
                <w:iCs/>
                <w:color w:val="000000" w:themeColor="text1"/>
              </w:rPr>
            </w:pPr>
            <w:r>
              <w:rPr>
                <w:b/>
                <w:bCs/>
              </w:rPr>
              <w:t>Cannabis Industry: Foundations Capstone</w:t>
            </w:r>
          </w:p>
        </w:tc>
      </w:tr>
    </w:tbl>
    <w:p w14:paraId="463BF85E"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2</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05B4187A"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30</w:t>
      </w:r>
      <w:proofErr w:type="gramEnd"/>
      <w:r w:rsidRPr="00E108F5">
        <w:rPr>
          <w:rFonts w:eastAsia="Cambria" w:cs="Cambria"/>
          <w:color w:val="000000" w:themeColor="text1"/>
          <w:sz w:val="20"/>
          <w:szCs w:val="20"/>
        </w:rPr>
        <w:t xml:space="preserve"> academic</w:t>
      </w:r>
    </w:p>
    <w:p w14:paraId="691BAA21"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Pr>
          <w:rFonts w:eastAsia="Cambria" w:cs="Cambria"/>
          <w:color w:val="000000" w:themeColor="text1"/>
          <w:sz w:val="20"/>
          <w:szCs w:val="20"/>
        </w:rPr>
        <w:t>CAN411 or CAN412</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655A9B76"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600AF826" w14:textId="6F301D59" w:rsidR="000109D8" w:rsidRPr="00E56AA6" w:rsidRDefault="000109D8" w:rsidP="000109D8">
      <w:pPr>
        <w:rPr>
          <w:rFonts w:eastAsia="Calibri"/>
        </w:rPr>
      </w:pPr>
      <w:r w:rsidRPr="231627FA">
        <w:rPr>
          <w:rFonts w:eastAsia="Calibri"/>
        </w:rPr>
        <w:t xml:space="preserve">This course introduces students to business concepts unique to the cannabis industry. This course provides an overview of the state of the industry: its current size, growth trends, predictions, and the inherent risks, such as funding, banking, insurance, licensure, among others. This course includes a review of product considerations of which business retailers and clinicians should be </w:t>
      </w:r>
      <w:r w:rsidR="00F26CE2" w:rsidRPr="231627FA">
        <w:rPr>
          <w:rFonts w:eastAsia="Calibri"/>
        </w:rPr>
        <w:t>aware and</w:t>
      </w:r>
      <w:r w:rsidRPr="231627FA">
        <w:rPr>
          <w:rFonts w:eastAsia="Calibri"/>
        </w:rPr>
        <w:t xml:space="preserve"> emphasizes advocacy responsibilities and opportunities. These concepts support a capstone project that provides clarity regarding the student’s area of interest within the cannabis space.</w:t>
      </w:r>
    </w:p>
    <w:p w14:paraId="1FDEB46E" w14:textId="77777777" w:rsidR="000109D8" w:rsidRDefault="000109D8" w:rsidP="000109D8">
      <w:pPr>
        <w:rPr>
          <w:b/>
          <w:bCs/>
        </w:rPr>
      </w:pPr>
    </w:p>
    <w:tbl>
      <w:tblPr>
        <w:tblStyle w:val="TableGrid"/>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76"/>
        <w:gridCol w:w="8937"/>
      </w:tblGrid>
      <w:tr w:rsidR="000109D8" w:rsidRPr="007D3F5B" w14:paraId="6524833E" w14:textId="77777777" w:rsidTr="00461F5F">
        <w:trPr>
          <w:trHeight w:val="360"/>
        </w:trPr>
        <w:tc>
          <w:tcPr>
            <w:tcW w:w="1276" w:type="dxa"/>
            <w:shd w:val="clear" w:color="auto" w:fill="F2F2F2" w:themeFill="background1" w:themeFillShade="F2"/>
          </w:tcPr>
          <w:p w14:paraId="3DBCA5A5" w14:textId="77777777" w:rsidR="000109D8" w:rsidRPr="007D3F5B" w:rsidRDefault="000109D8" w:rsidP="00461F5F">
            <w:pPr>
              <w:spacing w:after="60"/>
              <w:rPr>
                <w:rFonts w:eastAsia="Cambria" w:cs="Cambria"/>
                <w:b/>
                <w:iCs/>
                <w:color w:val="000000" w:themeColor="text1"/>
              </w:rPr>
            </w:pPr>
            <w:r w:rsidRPr="00591834">
              <w:rPr>
                <w:rFonts w:eastAsia="Cambria" w:cs="Cambria"/>
                <w:b/>
                <w:iCs/>
                <w:color w:val="000000" w:themeColor="text1"/>
                <w:lang w:val="es-ES"/>
              </w:rPr>
              <w:t>TTS101</w:t>
            </w:r>
          </w:p>
        </w:tc>
        <w:tc>
          <w:tcPr>
            <w:tcW w:w="8937" w:type="dxa"/>
            <w:shd w:val="clear" w:color="auto" w:fill="F2F2F2" w:themeFill="background1" w:themeFillShade="F2"/>
            <w:vAlign w:val="center"/>
          </w:tcPr>
          <w:p w14:paraId="092B81F0" w14:textId="77777777" w:rsidR="000109D8" w:rsidRPr="002739DC" w:rsidRDefault="000109D8" w:rsidP="00461F5F">
            <w:pPr>
              <w:spacing w:after="60"/>
              <w:ind w:left="371" w:hanging="371"/>
              <w:rPr>
                <w:rFonts w:eastAsia="Cambria" w:cs="Cambria"/>
                <w:b/>
                <w:iCs/>
                <w:color w:val="000000" w:themeColor="text1"/>
              </w:rPr>
            </w:pPr>
            <w:r w:rsidRPr="00591834">
              <w:rPr>
                <w:rFonts w:eastAsia="Cambria" w:cs="Cambria"/>
                <w:b/>
                <w:iCs/>
                <w:color w:val="000000" w:themeColor="text1"/>
              </w:rPr>
              <w:t>Technology Training for Online Students</w:t>
            </w:r>
          </w:p>
        </w:tc>
      </w:tr>
    </w:tbl>
    <w:p w14:paraId="44CBBE0F"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Units: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w:t>
      </w:r>
      <w:r>
        <w:rPr>
          <w:rFonts w:eastAsia="Cambria" w:cs="Cambria"/>
          <w:color w:val="000000" w:themeColor="text1"/>
          <w:sz w:val="20"/>
          <w:szCs w:val="20"/>
        </w:rPr>
        <w:t>didactic</w:t>
      </w:r>
    </w:p>
    <w:p w14:paraId="57472BCD"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Hours:</w:t>
      </w:r>
      <w:r w:rsidRPr="00E108F5">
        <w:rPr>
          <w:rFonts w:eastAsia="Cambria" w:cs="Cambria"/>
          <w:b/>
          <w:bCs/>
          <w:color w:val="000000" w:themeColor="text1"/>
          <w:sz w:val="20"/>
          <w:szCs w:val="20"/>
        </w:rPr>
        <w:tab/>
      </w:r>
      <w:proofErr w:type="gramStart"/>
      <w:r>
        <w:rPr>
          <w:rFonts w:eastAsia="Cambria" w:cs="Cambria"/>
          <w:color w:val="000000" w:themeColor="text1"/>
          <w:sz w:val="20"/>
          <w:szCs w:val="20"/>
        </w:rPr>
        <w:t>0</w:t>
      </w:r>
      <w:proofErr w:type="gramEnd"/>
      <w:r w:rsidRPr="00E108F5">
        <w:rPr>
          <w:rFonts w:eastAsia="Cambria" w:cs="Cambria"/>
          <w:color w:val="000000" w:themeColor="text1"/>
          <w:sz w:val="20"/>
          <w:szCs w:val="20"/>
        </w:rPr>
        <w:t xml:space="preserve"> academic</w:t>
      </w:r>
    </w:p>
    <w:p w14:paraId="606835F5" w14:textId="77777777" w:rsidR="000109D8"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sidRPr="00E108F5">
        <w:rPr>
          <w:rFonts w:eastAsia="Cambria" w:cs="Cambria"/>
          <w:b/>
          <w:bCs/>
          <w:color w:val="000000" w:themeColor="text1"/>
          <w:sz w:val="20"/>
          <w:szCs w:val="20"/>
        </w:rPr>
        <w:t>Prerequisite:</w:t>
      </w:r>
      <w:r w:rsidRPr="00E108F5">
        <w:rPr>
          <w:rFonts w:eastAsia="Cambria" w:cs="Cambria"/>
          <w:b/>
          <w:bCs/>
          <w:color w:val="000000" w:themeColor="text1"/>
          <w:sz w:val="20"/>
          <w:szCs w:val="20"/>
        </w:rPr>
        <w:tab/>
      </w:r>
      <w:r w:rsidRPr="00072795">
        <w:rPr>
          <w:rFonts w:eastAsia="Cambria" w:cs="Cambria"/>
          <w:color w:val="000000" w:themeColor="text1"/>
          <w:sz w:val="20"/>
          <w:szCs w:val="20"/>
        </w:rPr>
        <w:t>None</w:t>
      </w:r>
      <w:r w:rsidRPr="00E108F5">
        <w:rPr>
          <w:rFonts w:eastAsia="Cambria" w:cs="Cambria"/>
          <w:color w:val="000000" w:themeColor="text1"/>
          <w:sz w:val="20"/>
          <w:szCs w:val="20"/>
        </w:rPr>
        <w:tab/>
      </w:r>
      <w:r w:rsidRPr="00E108F5">
        <w:rPr>
          <w:rFonts w:eastAsia="Cambria" w:cs="Cambria"/>
          <w:b/>
          <w:bCs/>
          <w:color w:val="000000" w:themeColor="text1"/>
          <w:sz w:val="20"/>
          <w:szCs w:val="20"/>
        </w:rPr>
        <w:t>Concurrent:</w:t>
      </w:r>
      <w:r w:rsidRPr="00E108F5">
        <w:rPr>
          <w:rFonts w:eastAsia="Cambria" w:cs="Cambria"/>
          <w:color w:val="000000" w:themeColor="text1"/>
          <w:sz w:val="20"/>
          <w:szCs w:val="20"/>
        </w:rPr>
        <w:t xml:space="preserve"> </w:t>
      </w:r>
      <w:r>
        <w:rPr>
          <w:rFonts w:eastAsia="Cambria" w:cs="Cambria"/>
          <w:color w:val="000000" w:themeColor="text1"/>
          <w:sz w:val="20"/>
          <w:szCs w:val="20"/>
        </w:rPr>
        <w:tab/>
      </w:r>
      <w:r w:rsidRPr="00072795">
        <w:rPr>
          <w:rFonts w:eastAsia="Cambria" w:cs="Cambria"/>
          <w:color w:val="000000" w:themeColor="text1"/>
          <w:sz w:val="20"/>
          <w:szCs w:val="20"/>
        </w:rPr>
        <w:t>N</w:t>
      </w:r>
      <w:r>
        <w:rPr>
          <w:rFonts w:eastAsia="Cambria" w:cs="Cambria"/>
          <w:color w:val="000000" w:themeColor="text1"/>
          <w:sz w:val="20"/>
          <w:szCs w:val="20"/>
        </w:rPr>
        <w:t>one</w:t>
      </w:r>
    </w:p>
    <w:p w14:paraId="18EAD3B8" w14:textId="77777777" w:rsidR="000109D8" w:rsidRPr="00E108F5" w:rsidRDefault="000109D8" w:rsidP="000109D8">
      <w:pPr>
        <w:tabs>
          <w:tab w:val="left" w:pos="1418"/>
          <w:tab w:val="left" w:pos="4253"/>
          <w:tab w:val="left" w:pos="5529"/>
          <w:tab w:val="left" w:pos="6804"/>
          <w:tab w:val="left" w:pos="8080"/>
        </w:tabs>
        <w:rPr>
          <w:rFonts w:eastAsia="Cambria" w:cs="Cambria"/>
          <w:color w:val="000000" w:themeColor="text1"/>
          <w:sz w:val="20"/>
          <w:szCs w:val="20"/>
        </w:rPr>
      </w:pPr>
      <w:r>
        <w:rPr>
          <w:rFonts w:eastAsia="Cambria" w:cs="Cambria"/>
          <w:b/>
          <w:bCs/>
          <w:color w:val="000000" w:themeColor="text1"/>
          <w:sz w:val="20"/>
          <w:szCs w:val="20"/>
        </w:rPr>
        <w:t>Location</w:t>
      </w:r>
      <w:r w:rsidRPr="00E108F5">
        <w:rPr>
          <w:rFonts w:eastAsia="Cambria" w:cs="Cambria"/>
          <w:b/>
          <w:bCs/>
          <w:color w:val="000000" w:themeColor="text1"/>
          <w:sz w:val="20"/>
          <w:szCs w:val="20"/>
        </w:rPr>
        <w:t>:</w:t>
      </w:r>
      <w:r w:rsidRPr="00E108F5">
        <w:rPr>
          <w:rFonts w:eastAsia="Cambria" w:cs="Cambria"/>
          <w:b/>
          <w:bCs/>
          <w:color w:val="000000" w:themeColor="text1"/>
          <w:sz w:val="20"/>
          <w:szCs w:val="20"/>
        </w:rPr>
        <w:tab/>
      </w:r>
      <w:r w:rsidRPr="00E108F5">
        <w:rPr>
          <w:rFonts w:eastAsia="Cambria" w:cs="Cambria"/>
          <w:color w:val="000000" w:themeColor="text1"/>
          <w:sz w:val="20"/>
          <w:szCs w:val="20"/>
        </w:rPr>
        <w:t xml:space="preserve">Online </w:t>
      </w:r>
    </w:p>
    <w:p w14:paraId="03C8F9E9" w14:textId="77777777" w:rsidR="000109D8" w:rsidRDefault="000109D8" w:rsidP="000109D8">
      <w:pPr>
        <w:spacing w:line="264" w:lineRule="auto"/>
      </w:pPr>
      <w:r w:rsidRPr="003A544C">
        <w:t xml:space="preserve">This course introduces the online services of Pacific College and Moodle, the learning management system. The learning modules cover common activities used for the online portions of your courses. The modules show the </w:t>
      </w:r>
      <w:proofErr w:type="gramStart"/>
      <w:r w:rsidRPr="003A544C">
        <w:t>various types</w:t>
      </w:r>
      <w:proofErr w:type="gramEnd"/>
      <w:r w:rsidRPr="003A544C">
        <w:t xml:space="preserve"> of activities and resources found in courses and information needed to complete class activities and assignments.</w:t>
      </w:r>
      <w:r>
        <w:t xml:space="preserve"> </w:t>
      </w:r>
    </w:p>
    <w:p w14:paraId="597AEB79" w14:textId="77777777" w:rsidR="004E5DDA" w:rsidRPr="00DC0570" w:rsidRDefault="004E5DDA" w:rsidP="000109D8">
      <w:pPr>
        <w:spacing w:line="264" w:lineRule="auto"/>
      </w:pPr>
    </w:p>
    <w:p w14:paraId="50281EBC" w14:textId="77777777" w:rsidR="000109D8" w:rsidRPr="000C3121" w:rsidRDefault="000109D8" w:rsidP="004E5DDA">
      <w:pPr>
        <w:pStyle w:val="Heading4"/>
      </w:pPr>
      <w:r>
        <w:t>MCC: HEALTHCARE PROFESSIONALS PART-TIME MODEL CURRICULUM, ONLINE</w:t>
      </w:r>
    </w:p>
    <w:p w14:paraId="2E2FE9E4" w14:textId="77777777" w:rsidR="000109D8" w:rsidRPr="0072520B" w:rsidRDefault="000109D8" w:rsidP="000109D8">
      <w:pPr>
        <w:spacing w:line="22" w:lineRule="atLeast"/>
        <w:rPr>
          <w:color w:val="FFC000"/>
        </w:rPr>
      </w:pPr>
      <w:r>
        <w:rPr>
          <w:i/>
          <w:iCs/>
        </w:rPr>
        <w:t xml:space="preserve">Subject </w:t>
      </w:r>
      <w:r w:rsidRPr="000C3121">
        <w:rPr>
          <w:i/>
          <w:iCs/>
        </w:rPr>
        <w:t>to change</w:t>
      </w:r>
      <w:r>
        <w:t>.</w:t>
      </w:r>
      <w:r>
        <w:rPr>
          <w:color w:val="FFC000"/>
        </w:rPr>
        <w:t xml:space="preserve"> </w:t>
      </w:r>
    </w:p>
    <w:tbl>
      <w:tblPr>
        <w:tblW w:w="9535" w:type="dxa"/>
        <w:tblLook w:val="04A0" w:firstRow="1" w:lastRow="0" w:firstColumn="1" w:lastColumn="0" w:noHBand="0" w:noVBand="1"/>
      </w:tblPr>
      <w:tblGrid>
        <w:gridCol w:w="1233"/>
        <w:gridCol w:w="4518"/>
        <w:gridCol w:w="910"/>
        <w:gridCol w:w="910"/>
        <w:gridCol w:w="1964"/>
      </w:tblGrid>
      <w:tr w:rsidR="000109D8" w14:paraId="35B0BD20" w14:textId="77777777" w:rsidTr="00461F5F">
        <w:trPr>
          <w:trHeight w:val="510"/>
        </w:trPr>
        <w:tc>
          <w:tcPr>
            <w:tcW w:w="1233" w:type="dxa"/>
            <w:tcBorders>
              <w:top w:val="single" w:sz="4" w:space="0" w:color="auto"/>
              <w:left w:val="single" w:sz="4" w:space="0" w:color="auto"/>
              <w:bottom w:val="nil"/>
              <w:right w:val="nil"/>
            </w:tcBorders>
            <w:shd w:val="clear" w:color="000000" w:fill="A6A6A6"/>
            <w:vAlign w:val="center"/>
            <w:hideMark/>
          </w:tcPr>
          <w:p w14:paraId="7F2C9043" w14:textId="77777777" w:rsidR="000109D8" w:rsidRDefault="000109D8" w:rsidP="00461F5F">
            <w:pPr>
              <w:rPr>
                <w:rFonts w:cs="Calibri"/>
                <w:b/>
                <w:bCs/>
                <w:color w:val="FFFFFF"/>
                <w:sz w:val="20"/>
                <w:szCs w:val="20"/>
              </w:rPr>
            </w:pPr>
            <w:r>
              <w:rPr>
                <w:rFonts w:cs="Calibri"/>
                <w:b/>
                <w:bCs/>
                <w:color w:val="FFFFFF"/>
                <w:sz w:val="20"/>
                <w:szCs w:val="20"/>
              </w:rPr>
              <w:t>TERM 1</w:t>
            </w:r>
          </w:p>
        </w:tc>
        <w:tc>
          <w:tcPr>
            <w:tcW w:w="4518" w:type="dxa"/>
            <w:tcBorders>
              <w:top w:val="single" w:sz="4" w:space="0" w:color="auto"/>
              <w:left w:val="nil"/>
              <w:bottom w:val="nil"/>
              <w:right w:val="nil"/>
            </w:tcBorders>
            <w:shd w:val="clear" w:color="000000" w:fill="A6A6A6"/>
            <w:vAlign w:val="center"/>
            <w:hideMark/>
          </w:tcPr>
          <w:p w14:paraId="6BA762A2"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10" w:type="dxa"/>
            <w:tcBorders>
              <w:top w:val="single" w:sz="4" w:space="0" w:color="auto"/>
              <w:left w:val="nil"/>
              <w:bottom w:val="nil"/>
              <w:right w:val="nil"/>
            </w:tcBorders>
            <w:shd w:val="clear" w:color="000000" w:fill="A6A6A6"/>
            <w:vAlign w:val="center"/>
            <w:hideMark/>
          </w:tcPr>
          <w:p w14:paraId="0F7FCA47"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10" w:type="dxa"/>
            <w:tcBorders>
              <w:top w:val="single" w:sz="4" w:space="0" w:color="auto"/>
              <w:left w:val="nil"/>
              <w:bottom w:val="nil"/>
              <w:right w:val="nil"/>
            </w:tcBorders>
            <w:shd w:val="clear" w:color="000000" w:fill="A6A6A6"/>
            <w:vAlign w:val="center"/>
            <w:hideMark/>
          </w:tcPr>
          <w:p w14:paraId="347FCF26"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964" w:type="dxa"/>
            <w:tcBorders>
              <w:top w:val="single" w:sz="4" w:space="0" w:color="auto"/>
              <w:left w:val="nil"/>
              <w:bottom w:val="nil"/>
              <w:right w:val="single" w:sz="4" w:space="0" w:color="auto"/>
            </w:tcBorders>
            <w:shd w:val="clear" w:color="000000" w:fill="A6A6A6"/>
            <w:vAlign w:val="center"/>
            <w:hideMark/>
          </w:tcPr>
          <w:p w14:paraId="263AB7FA" w14:textId="77777777" w:rsidR="000109D8" w:rsidRDefault="000109D8" w:rsidP="00461F5F">
            <w:pPr>
              <w:jc w:val="center"/>
              <w:rPr>
                <w:rFonts w:cs="Calibri"/>
                <w:b/>
                <w:bCs/>
                <w:color w:val="FFFFFF"/>
                <w:sz w:val="20"/>
                <w:szCs w:val="20"/>
              </w:rPr>
            </w:pPr>
            <w:r>
              <w:rPr>
                <w:rFonts w:cs="Calibri"/>
                <w:b/>
                <w:bCs/>
                <w:color w:val="FFFFFF"/>
                <w:sz w:val="20"/>
                <w:szCs w:val="20"/>
              </w:rPr>
              <w:t>PREREQ</w:t>
            </w:r>
          </w:p>
        </w:tc>
      </w:tr>
      <w:tr w:rsidR="000109D8" w14:paraId="44A39DC9" w14:textId="77777777" w:rsidTr="00461F5F">
        <w:trPr>
          <w:trHeight w:val="255"/>
        </w:trPr>
        <w:tc>
          <w:tcPr>
            <w:tcW w:w="1233" w:type="dxa"/>
            <w:tcBorders>
              <w:top w:val="nil"/>
              <w:left w:val="single" w:sz="4" w:space="0" w:color="auto"/>
              <w:bottom w:val="nil"/>
              <w:right w:val="nil"/>
            </w:tcBorders>
            <w:shd w:val="clear" w:color="auto" w:fill="auto"/>
            <w:noWrap/>
            <w:hideMark/>
          </w:tcPr>
          <w:p w14:paraId="58543D28" w14:textId="77777777" w:rsidR="000109D8" w:rsidRDefault="000109D8" w:rsidP="00461F5F">
            <w:pPr>
              <w:rPr>
                <w:rFonts w:cs="Calibri"/>
                <w:color w:val="000000"/>
                <w:sz w:val="20"/>
                <w:szCs w:val="20"/>
              </w:rPr>
            </w:pPr>
            <w:r>
              <w:rPr>
                <w:rFonts w:cs="Calibri"/>
                <w:color w:val="000000"/>
                <w:sz w:val="20"/>
                <w:szCs w:val="20"/>
              </w:rPr>
              <w:t>TTS101</w:t>
            </w:r>
          </w:p>
        </w:tc>
        <w:tc>
          <w:tcPr>
            <w:tcW w:w="4518" w:type="dxa"/>
            <w:tcBorders>
              <w:top w:val="nil"/>
              <w:left w:val="nil"/>
              <w:bottom w:val="nil"/>
              <w:right w:val="nil"/>
            </w:tcBorders>
            <w:shd w:val="clear" w:color="auto" w:fill="auto"/>
            <w:hideMark/>
          </w:tcPr>
          <w:p w14:paraId="32BAFAC7" w14:textId="77777777" w:rsidR="000109D8" w:rsidRDefault="000109D8" w:rsidP="00461F5F">
            <w:pPr>
              <w:rPr>
                <w:rFonts w:cs="Calibri"/>
                <w:color w:val="000000"/>
                <w:sz w:val="20"/>
                <w:szCs w:val="20"/>
              </w:rPr>
            </w:pPr>
            <w:r>
              <w:rPr>
                <w:rFonts w:cs="Calibri"/>
                <w:color w:val="000000"/>
                <w:sz w:val="20"/>
                <w:szCs w:val="20"/>
              </w:rPr>
              <w:t>Technology Training for Online Students</w:t>
            </w:r>
          </w:p>
        </w:tc>
        <w:tc>
          <w:tcPr>
            <w:tcW w:w="910" w:type="dxa"/>
            <w:tcBorders>
              <w:top w:val="nil"/>
              <w:left w:val="nil"/>
              <w:bottom w:val="nil"/>
              <w:right w:val="nil"/>
            </w:tcBorders>
            <w:shd w:val="clear" w:color="auto" w:fill="auto"/>
            <w:noWrap/>
            <w:hideMark/>
          </w:tcPr>
          <w:p w14:paraId="4A337690" w14:textId="77777777" w:rsidR="000109D8" w:rsidRDefault="000109D8" w:rsidP="00461F5F">
            <w:pPr>
              <w:jc w:val="right"/>
              <w:rPr>
                <w:rFonts w:cs="Calibri"/>
                <w:color w:val="000000"/>
                <w:sz w:val="20"/>
                <w:szCs w:val="20"/>
              </w:rPr>
            </w:pPr>
            <w:r>
              <w:rPr>
                <w:rFonts w:cs="Calibri"/>
                <w:color w:val="000000"/>
                <w:sz w:val="20"/>
                <w:szCs w:val="20"/>
              </w:rPr>
              <w:t>0.0</w:t>
            </w:r>
          </w:p>
        </w:tc>
        <w:tc>
          <w:tcPr>
            <w:tcW w:w="910" w:type="dxa"/>
            <w:tcBorders>
              <w:top w:val="nil"/>
              <w:left w:val="nil"/>
              <w:bottom w:val="nil"/>
              <w:right w:val="nil"/>
            </w:tcBorders>
            <w:shd w:val="clear" w:color="auto" w:fill="auto"/>
            <w:noWrap/>
            <w:hideMark/>
          </w:tcPr>
          <w:p w14:paraId="33585D16" w14:textId="77777777" w:rsidR="000109D8" w:rsidRDefault="000109D8" w:rsidP="00461F5F">
            <w:pPr>
              <w:jc w:val="right"/>
              <w:rPr>
                <w:rFonts w:cs="Calibri"/>
                <w:color w:val="000000"/>
                <w:sz w:val="20"/>
                <w:szCs w:val="20"/>
              </w:rPr>
            </w:pPr>
          </w:p>
        </w:tc>
        <w:tc>
          <w:tcPr>
            <w:tcW w:w="1964" w:type="dxa"/>
            <w:tcBorders>
              <w:top w:val="nil"/>
              <w:left w:val="nil"/>
              <w:bottom w:val="nil"/>
              <w:right w:val="single" w:sz="4" w:space="0" w:color="auto"/>
            </w:tcBorders>
            <w:shd w:val="clear" w:color="auto" w:fill="auto"/>
            <w:hideMark/>
          </w:tcPr>
          <w:p w14:paraId="5FF7E89C" w14:textId="77777777" w:rsidR="000109D8" w:rsidRDefault="000109D8" w:rsidP="00461F5F">
            <w:pPr>
              <w:jc w:val="center"/>
              <w:rPr>
                <w:sz w:val="20"/>
                <w:szCs w:val="20"/>
              </w:rPr>
            </w:pPr>
          </w:p>
        </w:tc>
      </w:tr>
      <w:tr w:rsidR="000109D8" w14:paraId="6D656F42" w14:textId="77777777" w:rsidTr="00461F5F">
        <w:trPr>
          <w:trHeight w:val="255"/>
        </w:trPr>
        <w:tc>
          <w:tcPr>
            <w:tcW w:w="1233" w:type="dxa"/>
            <w:tcBorders>
              <w:top w:val="nil"/>
              <w:left w:val="single" w:sz="4" w:space="0" w:color="auto"/>
              <w:bottom w:val="nil"/>
              <w:right w:val="nil"/>
            </w:tcBorders>
            <w:shd w:val="clear" w:color="auto" w:fill="auto"/>
            <w:noWrap/>
          </w:tcPr>
          <w:p w14:paraId="53E8FE30" w14:textId="77777777" w:rsidR="000109D8" w:rsidRDefault="000109D8" w:rsidP="00461F5F">
            <w:pPr>
              <w:rPr>
                <w:rFonts w:cs="Calibri"/>
                <w:color w:val="000000"/>
                <w:sz w:val="20"/>
                <w:szCs w:val="20"/>
              </w:rPr>
            </w:pPr>
            <w:r>
              <w:rPr>
                <w:rFonts w:cs="Calibri"/>
                <w:color w:val="000000"/>
                <w:sz w:val="20"/>
                <w:szCs w:val="20"/>
              </w:rPr>
              <w:t>CAN401</w:t>
            </w:r>
          </w:p>
        </w:tc>
        <w:tc>
          <w:tcPr>
            <w:tcW w:w="4518" w:type="dxa"/>
            <w:tcBorders>
              <w:top w:val="nil"/>
              <w:left w:val="nil"/>
              <w:bottom w:val="nil"/>
              <w:right w:val="nil"/>
            </w:tcBorders>
            <w:shd w:val="clear" w:color="auto" w:fill="auto"/>
          </w:tcPr>
          <w:p w14:paraId="2C6C4CEF" w14:textId="77777777" w:rsidR="000109D8" w:rsidRDefault="000109D8" w:rsidP="00461F5F">
            <w:pPr>
              <w:rPr>
                <w:rFonts w:cs="Calibri"/>
                <w:color w:val="000000"/>
                <w:sz w:val="20"/>
                <w:szCs w:val="20"/>
              </w:rPr>
            </w:pPr>
            <w:r>
              <w:rPr>
                <w:rFonts w:cs="Calibri"/>
                <w:color w:val="000000"/>
                <w:sz w:val="20"/>
                <w:szCs w:val="20"/>
              </w:rPr>
              <w:t>Endocannabinoid System and Pharmacology</w:t>
            </w:r>
          </w:p>
        </w:tc>
        <w:tc>
          <w:tcPr>
            <w:tcW w:w="910" w:type="dxa"/>
            <w:tcBorders>
              <w:top w:val="nil"/>
              <w:left w:val="nil"/>
              <w:bottom w:val="nil"/>
              <w:right w:val="nil"/>
            </w:tcBorders>
            <w:shd w:val="clear" w:color="auto" w:fill="auto"/>
            <w:noWrap/>
          </w:tcPr>
          <w:p w14:paraId="51D029F7" w14:textId="77777777" w:rsidR="000109D8" w:rsidRDefault="000109D8" w:rsidP="00461F5F">
            <w:pPr>
              <w:jc w:val="right"/>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39E6CAF6" w14:textId="77777777" w:rsidR="000109D8" w:rsidRDefault="000109D8" w:rsidP="00461F5F">
            <w:pPr>
              <w:jc w:val="right"/>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66051E39" w14:textId="77777777" w:rsidR="000109D8" w:rsidRDefault="000109D8" w:rsidP="00461F5F">
            <w:pPr>
              <w:jc w:val="center"/>
              <w:rPr>
                <w:rFonts w:cs="Calibri"/>
                <w:color w:val="000000"/>
                <w:sz w:val="20"/>
                <w:szCs w:val="20"/>
              </w:rPr>
            </w:pPr>
            <w:r>
              <w:rPr>
                <w:rFonts w:cs="Calibri"/>
                <w:color w:val="000000"/>
                <w:sz w:val="20"/>
                <w:szCs w:val="20"/>
              </w:rPr>
              <w:t>Pharmacology (WS451e or WS561)</w:t>
            </w:r>
          </w:p>
        </w:tc>
      </w:tr>
      <w:tr w:rsidR="000109D8" w14:paraId="644C8F40" w14:textId="77777777" w:rsidTr="00461F5F">
        <w:trPr>
          <w:trHeight w:val="255"/>
        </w:trPr>
        <w:tc>
          <w:tcPr>
            <w:tcW w:w="1233" w:type="dxa"/>
            <w:tcBorders>
              <w:top w:val="nil"/>
              <w:left w:val="single" w:sz="4" w:space="0" w:color="auto"/>
              <w:bottom w:val="nil"/>
              <w:right w:val="nil"/>
            </w:tcBorders>
            <w:shd w:val="clear" w:color="auto" w:fill="auto"/>
            <w:noWrap/>
          </w:tcPr>
          <w:p w14:paraId="676A2F29" w14:textId="77777777" w:rsidR="000109D8" w:rsidRDefault="000109D8" w:rsidP="00461F5F">
            <w:pPr>
              <w:rPr>
                <w:rFonts w:cs="Calibri"/>
                <w:color w:val="000000"/>
                <w:sz w:val="20"/>
                <w:szCs w:val="20"/>
              </w:rPr>
            </w:pPr>
            <w:r>
              <w:rPr>
                <w:rFonts w:cs="Calibri"/>
                <w:color w:val="000000"/>
                <w:sz w:val="20"/>
                <w:szCs w:val="20"/>
              </w:rPr>
              <w:t>CAN411</w:t>
            </w:r>
          </w:p>
        </w:tc>
        <w:tc>
          <w:tcPr>
            <w:tcW w:w="4518" w:type="dxa"/>
            <w:tcBorders>
              <w:top w:val="nil"/>
              <w:left w:val="nil"/>
              <w:bottom w:val="nil"/>
              <w:right w:val="nil"/>
            </w:tcBorders>
            <w:shd w:val="clear" w:color="auto" w:fill="auto"/>
          </w:tcPr>
          <w:p w14:paraId="6FA01F38" w14:textId="77777777" w:rsidR="000109D8" w:rsidRDefault="000109D8" w:rsidP="00461F5F">
            <w:pPr>
              <w:rPr>
                <w:rFonts w:cs="Calibri"/>
                <w:color w:val="000000"/>
                <w:sz w:val="20"/>
                <w:szCs w:val="20"/>
              </w:rPr>
            </w:pPr>
            <w:r>
              <w:rPr>
                <w:rFonts w:cs="Calibri"/>
                <w:color w:val="000000"/>
                <w:sz w:val="20"/>
                <w:szCs w:val="20"/>
              </w:rPr>
              <w:t>Medical Cannabis Clinical Guidelines and Professional Practice</w:t>
            </w:r>
          </w:p>
        </w:tc>
        <w:tc>
          <w:tcPr>
            <w:tcW w:w="910" w:type="dxa"/>
            <w:tcBorders>
              <w:top w:val="nil"/>
              <w:left w:val="nil"/>
              <w:bottom w:val="nil"/>
              <w:right w:val="nil"/>
            </w:tcBorders>
            <w:shd w:val="clear" w:color="auto" w:fill="auto"/>
            <w:noWrap/>
          </w:tcPr>
          <w:p w14:paraId="6CDA93B0" w14:textId="77777777" w:rsidR="000109D8" w:rsidRDefault="000109D8" w:rsidP="00461F5F">
            <w:pPr>
              <w:jc w:val="right"/>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1860B9F5" w14:textId="77777777" w:rsidR="000109D8" w:rsidRDefault="000109D8" w:rsidP="00461F5F">
            <w:pPr>
              <w:jc w:val="right"/>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51CA9896" w14:textId="77777777" w:rsidR="000109D8" w:rsidRDefault="000109D8" w:rsidP="00461F5F">
            <w:pPr>
              <w:jc w:val="center"/>
              <w:rPr>
                <w:rFonts w:cs="Calibri"/>
                <w:color w:val="000000"/>
                <w:sz w:val="20"/>
                <w:szCs w:val="20"/>
              </w:rPr>
            </w:pPr>
            <w:r>
              <w:rPr>
                <w:rFonts w:cs="Calibri"/>
                <w:color w:val="000000"/>
                <w:sz w:val="20"/>
                <w:szCs w:val="20"/>
              </w:rPr>
              <w:t>CAN401</w:t>
            </w:r>
          </w:p>
        </w:tc>
      </w:tr>
      <w:tr w:rsidR="000109D8" w14:paraId="0DA412A6" w14:textId="77777777" w:rsidTr="00461F5F">
        <w:trPr>
          <w:trHeight w:val="255"/>
        </w:trPr>
        <w:tc>
          <w:tcPr>
            <w:tcW w:w="1233" w:type="dxa"/>
            <w:tcBorders>
              <w:top w:val="nil"/>
              <w:left w:val="single" w:sz="4" w:space="0" w:color="auto"/>
              <w:bottom w:val="nil"/>
              <w:right w:val="nil"/>
            </w:tcBorders>
            <w:shd w:val="clear" w:color="000000" w:fill="F2F2F2"/>
            <w:noWrap/>
            <w:hideMark/>
          </w:tcPr>
          <w:p w14:paraId="68208581" w14:textId="77777777" w:rsidR="000109D8" w:rsidRDefault="000109D8"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000000" w:fill="F2F2F2"/>
            <w:hideMark/>
          </w:tcPr>
          <w:p w14:paraId="42AE9E59"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000000" w:fill="F2F2F2"/>
            <w:noWrap/>
            <w:hideMark/>
          </w:tcPr>
          <w:p w14:paraId="3FFD992B" w14:textId="77777777" w:rsidR="000109D8" w:rsidRDefault="000109D8" w:rsidP="00461F5F">
            <w:pPr>
              <w:jc w:val="right"/>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000000" w:fill="F2F2F2"/>
            <w:noWrap/>
            <w:hideMark/>
          </w:tcPr>
          <w:p w14:paraId="7EE9E27B" w14:textId="77777777" w:rsidR="000109D8" w:rsidRDefault="000109D8" w:rsidP="00461F5F">
            <w:pPr>
              <w:jc w:val="right"/>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000000" w:fill="F2F2F2"/>
            <w:hideMark/>
          </w:tcPr>
          <w:p w14:paraId="6DA27D0B" w14:textId="77777777" w:rsidR="000109D8" w:rsidRDefault="000109D8" w:rsidP="00461F5F">
            <w:pPr>
              <w:jc w:val="center"/>
              <w:rPr>
                <w:rFonts w:cs="Calibri"/>
                <w:color w:val="000000"/>
                <w:sz w:val="20"/>
                <w:szCs w:val="20"/>
              </w:rPr>
            </w:pPr>
          </w:p>
        </w:tc>
      </w:tr>
      <w:tr w:rsidR="000109D8" w14:paraId="3CD1BE3D" w14:textId="77777777" w:rsidTr="00461F5F">
        <w:trPr>
          <w:trHeight w:val="510"/>
        </w:trPr>
        <w:tc>
          <w:tcPr>
            <w:tcW w:w="1233" w:type="dxa"/>
            <w:tcBorders>
              <w:top w:val="nil"/>
              <w:left w:val="single" w:sz="4" w:space="0" w:color="auto"/>
              <w:bottom w:val="nil"/>
              <w:right w:val="nil"/>
            </w:tcBorders>
            <w:shd w:val="clear" w:color="000000" w:fill="A6A6A6"/>
            <w:vAlign w:val="center"/>
            <w:hideMark/>
          </w:tcPr>
          <w:p w14:paraId="6A6C2353" w14:textId="77777777" w:rsidR="000109D8" w:rsidRDefault="000109D8" w:rsidP="00461F5F">
            <w:pPr>
              <w:rPr>
                <w:rFonts w:cs="Calibri"/>
                <w:b/>
                <w:bCs/>
                <w:color w:val="FFFFFF"/>
                <w:sz w:val="20"/>
                <w:szCs w:val="20"/>
              </w:rPr>
            </w:pPr>
            <w:r>
              <w:rPr>
                <w:rFonts w:cs="Calibri"/>
                <w:b/>
                <w:bCs/>
                <w:color w:val="FFFFFF"/>
                <w:sz w:val="20"/>
                <w:szCs w:val="20"/>
              </w:rPr>
              <w:t>TERM 2</w:t>
            </w:r>
          </w:p>
        </w:tc>
        <w:tc>
          <w:tcPr>
            <w:tcW w:w="4518" w:type="dxa"/>
            <w:tcBorders>
              <w:top w:val="nil"/>
              <w:left w:val="nil"/>
              <w:bottom w:val="nil"/>
              <w:right w:val="nil"/>
            </w:tcBorders>
            <w:shd w:val="clear" w:color="000000" w:fill="A6A6A6"/>
            <w:vAlign w:val="center"/>
            <w:hideMark/>
          </w:tcPr>
          <w:p w14:paraId="519409C2"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000000" w:fill="A6A6A6"/>
            <w:vAlign w:val="center"/>
            <w:hideMark/>
          </w:tcPr>
          <w:p w14:paraId="374732D1"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000000" w:fill="A6A6A6"/>
            <w:vAlign w:val="center"/>
            <w:hideMark/>
          </w:tcPr>
          <w:p w14:paraId="41753F83"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000000" w:fill="A6A6A6"/>
            <w:vAlign w:val="center"/>
            <w:hideMark/>
          </w:tcPr>
          <w:p w14:paraId="4A125849" w14:textId="77777777" w:rsidR="000109D8" w:rsidRDefault="000109D8" w:rsidP="00461F5F">
            <w:pPr>
              <w:jc w:val="center"/>
              <w:rPr>
                <w:rFonts w:cs="Calibri"/>
                <w:b/>
                <w:bCs/>
                <w:color w:val="FFFFFF"/>
                <w:sz w:val="20"/>
                <w:szCs w:val="20"/>
              </w:rPr>
            </w:pPr>
            <w:r>
              <w:rPr>
                <w:rFonts w:cs="Calibri"/>
                <w:b/>
                <w:bCs/>
                <w:color w:val="FFFFFF"/>
                <w:sz w:val="20"/>
                <w:szCs w:val="20"/>
              </w:rPr>
              <w:t>PREREQ</w:t>
            </w:r>
          </w:p>
        </w:tc>
      </w:tr>
      <w:tr w:rsidR="000109D8" w14:paraId="62907ABC" w14:textId="77777777" w:rsidTr="00461F5F">
        <w:trPr>
          <w:trHeight w:val="255"/>
        </w:trPr>
        <w:tc>
          <w:tcPr>
            <w:tcW w:w="1233" w:type="dxa"/>
            <w:tcBorders>
              <w:top w:val="nil"/>
              <w:left w:val="single" w:sz="4" w:space="0" w:color="auto"/>
              <w:bottom w:val="nil"/>
              <w:right w:val="nil"/>
            </w:tcBorders>
            <w:shd w:val="clear" w:color="auto" w:fill="auto"/>
            <w:noWrap/>
          </w:tcPr>
          <w:p w14:paraId="557BFC35" w14:textId="77777777" w:rsidR="000109D8" w:rsidRDefault="000109D8" w:rsidP="00461F5F">
            <w:pPr>
              <w:rPr>
                <w:rFonts w:cs="Calibri"/>
                <w:color w:val="000000"/>
                <w:sz w:val="20"/>
                <w:szCs w:val="20"/>
              </w:rPr>
            </w:pPr>
            <w:r>
              <w:rPr>
                <w:rFonts w:cs="Calibri"/>
                <w:color w:val="000000"/>
                <w:sz w:val="20"/>
                <w:szCs w:val="20"/>
              </w:rPr>
              <w:lastRenderedPageBreak/>
              <w:t>CAN421</w:t>
            </w:r>
          </w:p>
        </w:tc>
        <w:tc>
          <w:tcPr>
            <w:tcW w:w="4518" w:type="dxa"/>
            <w:tcBorders>
              <w:top w:val="nil"/>
              <w:left w:val="nil"/>
              <w:bottom w:val="nil"/>
              <w:right w:val="nil"/>
            </w:tcBorders>
            <w:shd w:val="clear" w:color="auto" w:fill="auto"/>
          </w:tcPr>
          <w:p w14:paraId="10875320" w14:textId="77777777" w:rsidR="000109D8" w:rsidRDefault="000109D8" w:rsidP="00461F5F">
            <w:pPr>
              <w:rPr>
                <w:rFonts w:cs="Calibri"/>
                <w:color w:val="000000"/>
                <w:sz w:val="20"/>
                <w:szCs w:val="20"/>
              </w:rPr>
            </w:pPr>
            <w:r>
              <w:rPr>
                <w:rFonts w:cs="Calibri"/>
                <w:color w:val="000000"/>
                <w:sz w:val="20"/>
                <w:szCs w:val="20"/>
              </w:rPr>
              <w:t>Cannabis Care Capstone</w:t>
            </w:r>
          </w:p>
        </w:tc>
        <w:tc>
          <w:tcPr>
            <w:tcW w:w="910" w:type="dxa"/>
            <w:tcBorders>
              <w:top w:val="nil"/>
              <w:left w:val="nil"/>
              <w:bottom w:val="nil"/>
              <w:right w:val="nil"/>
            </w:tcBorders>
            <w:shd w:val="clear" w:color="auto" w:fill="auto"/>
            <w:noWrap/>
          </w:tcPr>
          <w:p w14:paraId="328CAC3F" w14:textId="77777777" w:rsidR="000109D8" w:rsidRDefault="000109D8" w:rsidP="00461F5F">
            <w:pPr>
              <w:jc w:val="right"/>
              <w:rPr>
                <w:rFonts w:cs="Calibri"/>
                <w:color w:val="000000"/>
                <w:sz w:val="20"/>
                <w:szCs w:val="20"/>
              </w:rPr>
            </w:pPr>
            <w:r>
              <w:rPr>
                <w:rFonts w:cs="Calibri"/>
                <w:color w:val="000000"/>
                <w:sz w:val="20"/>
                <w:szCs w:val="20"/>
              </w:rPr>
              <w:t>2.0</w:t>
            </w:r>
          </w:p>
        </w:tc>
        <w:tc>
          <w:tcPr>
            <w:tcW w:w="910" w:type="dxa"/>
            <w:tcBorders>
              <w:top w:val="nil"/>
              <w:left w:val="nil"/>
              <w:bottom w:val="nil"/>
              <w:right w:val="nil"/>
            </w:tcBorders>
            <w:shd w:val="clear" w:color="auto" w:fill="auto"/>
            <w:noWrap/>
          </w:tcPr>
          <w:p w14:paraId="59B8BA83" w14:textId="77777777" w:rsidR="000109D8" w:rsidRDefault="000109D8" w:rsidP="00461F5F">
            <w:pPr>
              <w:jc w:val="right"/>
              <w:rPr>
                <w:rFonts w:cs="Calibri"/>
                <w:color w:val="000000"/>
                <w:sz w:val="20"/>
                <w:szCs w:val="20"/>
              </w:rPr>
            </w:pPr>
            <w:r>
              <w:rPr>
                <w:rFonts w:cs="Calibri"/>
                <w:color w:val="000000"/>
                <w:sz w:val="20"/>
                <w:szCs w:val="20"/>
              </w:rPr>
              <w:t>30.0</w:t>
            </w:r>
          </w:p>
        </w:tc>
        <w:tc>
          <w:tcPr>
            <w:tcW w:w="1964" w:type="dxa"/>
            <w:tcBorders>
              <w:top w:val="nil"/>
              <w:left w:val="nil"/>
              <w:bottom w:val="nil"/>
              <w:right w:val="single" w:sz="4" w:space="0" w:color="auto"/>
            </w:tcBorders>
            <w:shd w:val="clear" w:color="auto" w:fill="auto"/>
          </w:tcPr>
          <w:p w14:paraId="1ED81453" w14:textId="77777777" w:rsidR="000109D8" w:rsidRDefault="000109D8" w:rsidP="00461F5F">
            <w:pPr>
              <w:jc w:val="center"/>
              <w:rPr>
                <w:rFonts w:cs="Calibri"/>
                <w:color w:val="000000"/>
                <w:sz w:val="20"/>
                <w:szCs w:val="20"/>
              </w:rPr>
            </w:pPr>
            <w:r>
              <w:rPr>
                <w:rFonts w:cs="Calibri"/>
                <w:color w:val="000000"/>
                <w:sz w:val="20"/>
                <w:szCs w:val="20"/>
              </w:rPr>
              <w:t>CAN411</w:t>
            </w:r>
          </w:p>
        </w:tc>
      </w:tr>
      <w:tr w:rsidR="000109D8" w14:paraId="5C705E5A" w14:textId="77777777" w:rsidTr="00461F5F">
        <w:trPr>
          <w:trHeight w:val="255"/>
        </w:trPr>
        <w:tc>
          <w:tcPr>
            <w:tcW w:w="1233" w:type="dxa"/>
            <w:tcBorders>
              <w:top w:val="nil"/>
              <w:left w:val="single" w:sz="4" w:space="0" w:color="auto"/>
              <w:bottom w:val="single" w:sz="4" w:space="0" w:color="auto"/>
              <w:right w:val="nil"/>
            </w:tcBorders>
            <w:shd w:val="clear" w:color="000000" w:fill="F2F2F2"/>
            <w:noWrap/>
            <w:hideMark/>
          </w:tcPr>
          <w:p w14:paraId="5BC15C2E" w14:textId="77777777" w:rsidR="000109D8" w:rsidRDefault="000109D8"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000000" w:fill="F2F2F2"/>
            <w:hideMark/>
          </w:tcPr>
          <w:p w14:paraId="23FA4168"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single" w:sz="4" w:space="0" w:color="auto"/>
              <w:right w:val="nil"/>
            </w:tcBorders>
            <w:shd w:val="clear" w:color="000000" w:fill="F2F2F2"/>
            <w:noWrap/>
            <w:hideMark/>
          </w:tcPr>
          <w:p w14:paraId="52ABED73" w14:textId="77777777" w:rsidR="000109D8" w:rsidRDefault="000109D8" w:rsidP="00461F5F">
            <w:pPr>
              <w:jc w:val="right"/>
              <w:rPr>
                <w:rFonts w:cs="Calibri"/>
                <w:b/>
                <w:bCs/>
                <w:color w:val="000000"/>
                <w:sz w:val="20"/>
                <w:szCs w:val="20"/>
              </w:rPr>
            </w:pPr>
            <w:r>
              <w:rPr>
                <w:rFonts w:cs="Calibri"/>
                <w:b/>
                <w:bCs/>
                <w:color w:val="000000"/>
                <w:sz w:val="20"/>
                <w:szCs w:val="20"/>
              </w:rPr>
              <w:t>2.0</w:t>
            </w:r>
          </w:p>
        </w:tc>
        <w:tc>
          <w:tcPr>
            <w:tcW w:w="910" w:type="dxa"/>
            <w:tcBorders>
              <w:top w:val="nil"/>
              <w:left w:val="nil"/>
              <w:bottom w:val="single" w:sz="4" w:space="0" w:color="auto"/>
              <w:right w:val="nil"/>
            </w:tcBorders>
            <w:shd w:val="clear" w:color="000000" w:fill="F2F2F2"/>
            <w:noWrap/>
            <w:hideMark/>
          </w:tcPr>
          <w:p w14:paraId="28C1373C" w14:textId="77777777" w:rsidR="000109D8" w:rsidRDefault="000109D8" w:rsidP="00461F5F">
            <w:pPr>
              <w:jc w:val="right"/>
              <w:rPr>
                <w:rFonts w:cs="Calibri"/>
                <w:b/>
                <w:bCs/>
                <w:color w:val="000000"/>
                <w:sz w:val="20"/>
                <w:szCs w:val="20"/>
              </w:rPr>
            </w:pPr>
            <w:r>
              <w:rPr>
                <w:rFonts w:cs="Calibri"/>
                <w:b/>
                <w:bCs/>
                <w:color w:val="000000"/>
                <w:sz w:val="20"/>
                <w:szCs w:val="20"/>
              </w:rPr>
              <w:t>30.0</w:t>
            </w:r>
          </w:p>
        </w:tc>
        <w:tc>
          <w:tcPr>
            <w:tcW w:w="1964" w:type="dxa"/>
            <w:tcBorders>
              <w:top w:val="nil"/>
              <w:left w:val="nil"/>
              <w:bottom w:val="single" w:sz="4" w:space="0" w:color="auto"/>
              <w:right w:val="single" w:sz="4" w:space="0" w:color="auto"/>
            </w:tcBorders>
            <w:shd w:val="clear" w:color="000000" w:fill="F2F2F2"/>
            <w:hideMark/>
          </w:tcPr>
          <w:p w14:paraId="1770C633" w14:textId="77777777" w:rsidR="000109D8" w:rsidRDefault="000109D8" w:rsidP="00461F5F">
            <w:pPr>
              <w:rPr>
                <w:rFonts w:cs="Calibri"/>
                <w:color w:val="000000"/>
                <w:sz w:val="20"/>
                <w:szCs w:val="20"/>
              </w:rPr>
            </w:pPr>
            <w:r>
              <w:rPr>
                <w:rFonts w:cs="Calibri"/>
                <w:color w:val="000000"/>
                <w:sz w:val="20"/>
                <w:szCs w:val="20"/>
              </w:rPr>
              <w:t> </w:t>
            </w:r>
          </w:p>
        </w:tc>
      </w:tr>
      <w:tr w:rsidR="000109D8" w14:paraId="5787A08A" w14:textId="77777777" w:rsidTr="00461F5F">
        <w:trPr>
          <w:trHeight w:val="255"/>
        </w:trPr>
        <w:tc>
          <w:tcPr>
            <w:tcW w:w="1233" w:type="dxa"/>
            <w:tcBorders>
              <w:top w:val="nil"/>
              <w:left w:val="single" w:sz="4" w:space="0" w:color="auto"/>
              <w:bottom w:val="single" w:sz="4" w:space="0" w:color="auto"/>
              <w:right w:val="nil"/>
            </w:tcBorders>
            <w:shd w:val="clear" w:color="000000" w:fill="F2F2F2"/>
            <w:noWrap/>
            <w:hideMark/>
          </w:tcPr>
          <w:p w14:paraId="5DE09C01" w14:textId="77777777" w:rsidR="000109D8" w:rsidRDefault="000109D8"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000000" w:fill="F2F2F2"/>
            <w:hideMark/>
          </w:tcPr>
          <w:p w14:paraId="0CCDAF21" w14:textId="77777777" w:rsidR="000109D8" w:rsidRDefault="000109D8" w:rsidP="00461F5F">
            <w:pPr>
              <w:rPr>
                <w:rFonts w:cs="Calibri"/>
                <w:b/>
                <w:bCs/>
                <w:color w:val="000000"/>
                <w:sz w:val="20"/>
                <w:szCs w:val="20"/>
              </w:rPr>
            </w:pPr>
            <w:r>
              <w:rPr>
                <w:rFonts w:cs="Calibri"/>
                <w:b/>
                <w:bCs/>
                <w:color w:val="000000"/>
                <w:sz w:val="20"/>
                <w:szCs w:val="20"/>
              </w:rPr>
              <w:t>Program Total:</w:t>
            </w:r>
          </w:p>
        </w:tc>
        <w:tc>
          <w:tcPr>
            <w:tcW w:w="910" w:type="dxa"/>
            <w:tcBorders>
              <w:top w:val="nil"/>
              <w:left w:val="nil"/>
              <w:bottom w:val="single" w:sz="4" w:space="0" w:color="auto"/>
              <w:right w:val="nil"/>
            </w:tcBorders>
            <w:shd w:val="clear" w:color="000000" w:fill="F2F2F2"/>
            <w:noWrap/>
            <w:hideMark/>
          </w:tcPr>
          <w:p w14:paraId="49C43385" w14:textId="77777777" w:rsidR="000109D8" w:rsidRDefault="000109D8" w:rsidP="00461F5F">
            <w:pPr>
              <w:jc w:val="right"/>
              <w:rPr>
                <w:rFonts w:cs="Calibri"/>
                <w:b/>
                <w:bCs/>
                <w:color w:val="000000"/>
                <w:sz w:val="20"/>
                <w:szCs w:val="20"/>
              </w:rPr>
            </w:pPr>
            <w:r>
              <w:rPr>
                <w:rFonts w:cs="Calibri"/>
                <w:b/>
                <w:bCs/>
                <w:color w:val="000000"/>
                <w:sz w:val="20"/>
                <w:szCs w:val="20"/>
              </w:rPr>
              <w:t>8.0</w:t>
            </w:r>
          </w:p>
        </w:tc>
        <w:tc>
          <w:tcPr>
            <w:tcW w:w="910" w:type="dxa"/>
            <w:tcBorders>
              <w:top w:val="nil"/>
              <w:left w:val="nil"/>
              <w:bottom w:val="single" w:sz="4" w:space="0" w:color="auto"/>
              <w:right w:val="nil"/>
            </w:tcBorders>
            <w:shd w:val="clear" w:color="000000" w:fill="F2F2F2"/>
            <w:noWrap/>
            <w:hideMark/>
          </w:tcPr>
          <w:p w14:paraId="06F94771" w14:textId="77777777" w:rsidR="000109D8" w:rsidRDefault="000109D8" w:rsidP="00461F5F">
            <w:pPr>
              <w:jc w:val="right"/>
              <w:rPr>
                <w:rFonts w:cs="Calibri"/>
                <w:b/>
                <w:bCs/>
                <w:color w:val="000000"/>
                <w:sz w:val="20"/>
                <w:szCs w:val="20"/>
              </w:rPr>
            </w:pPr>
            <w:r>
              <w:rPr>
                <w:rFonts w:cs="Calibri"/>
                <w:b/>
                <w:bCs/>
                <w:color w:val="000000"/>
                <w:sz w:val="20"/>
                <w:szCs w:val="20"/>
              </w:rPr>
              <w:t>120.0</w:t>
            </w:r>
          </w:p>
        </w:tc>
        <w:tc>
          <w:tcPr>
            <w:tcW w:w="1964" w:type="dxa"/>
            <w:tcBorders>
              <w:top w:val="nil"/>
              <w:left w:val="nil"/>
              <w:bottom w:val="single" w:sz="4" w:space="0" w:color="auto"/>
              <w:right w:val="single" w:sz="4" w:space="0" w:color="auto"/>
            </w:tcBorders>
            <w:shd w:val="clear" w:color="000000" w:fill="F2F2F2"/>
            <w:hideMark/>
          </w:tcPr>
          <w:p w14:paraId="24367087" w14:textId="77777777" w:rsidR="000109D8" w:rsidRDefault="000109D8" w:rsidP="00461F5F">
            <w:pPr>
              <w:rPr>
                <w:rFonts w:cs="Calibri"/>
                <w:color w:val="000000"/>
                <w:sz w:val="20"/>
                <w:szCs w:val="20"/>
              </w:rPr>
            </w:pPr>
            <w:r>
              <w:rPr>
                <w:rFonts w:cs="Calibri"/>
                <w:color w:val="000000"/>
                <w:sz w:val="20"/>
                <w:szCs w:val="20"/>
              </w:rPr>
              <w:t> </w:t>
            </w:r>
          </w:p>
        </w:tc>
      </w:tr>
      <w:bookmarkEnd w:id="666"/>
    </w:tbl>
    <w:p w14:paraId="0926C280" w14:textId="77777777" w:rsidR="000109D8" w:rsidRDefault="000109D8" w:rsidP="000109D8">
      <w:pPr>
        <w:jc w:val="both"/>
      </w:pPr>
    </w:p>
    <w:p w14:paraId="2F005F59" w14:textId="77777777" w:rsidR="000109D8" w:rsidRPr="000C3121" w:rsidRDefault="000109D8" w:rsidP="004E5DDA">
      <w:pPr>
        <w:pStyle w:val="Heading4"/>
      </w:pPr>
      <w:r>
        <w:t>MCC: FOUNDATIONS PART-TIME MODEL CURRICULUM, ONLINE</w:t>
      </w:r>
    </w:p>
    <w:p w14:paraId="3C56B1AC" w14:textId="77777777" w:rsidR="000109D8" w:rsidRPr="0072520B" w:rsidRDefault="000109D8" w:rsidP="000109D8">
      <w:pPr>
        <w:spacing w:line="22" w:lineRule="atLeast"/>
        <w:rPr>
          <w:color w:val="FFC000"/>
        </w:rPr>
      </w:pPr>
      <w:r>
        <w:rPr>
          <w:i/>
          <w:iCs/>
        </w:rPr>
        <w:t xml:space="preserve">Subject </w:t>
      </w:r>
      <w:r w:rsidRPr="000C3121">
        <w:rPr>
          <w:i/>
          <w:iCs/>
        </w:rPr>
        <w:t>to change</w:t>
      </w:r>
      <w:r>
        <w:t>.</w:t>
      </w:r>
      <w:r>
        <w:rPr>
          <w:color w:val="FFC000"/>
        </w:rPr>
        <w:t xml:space="preserve"> </w:t>
      </w:r>
    </w:p>
    <w:tbl>
      <w:tblPr>
        <w:tblW w:w="9535" w:type="dxa"/>
        <w:tblLook w:val="04A0" w:firstRow="1" w:lastRow="0" w:firstColumn="1" w:lastColumn="0" w:noHBand="0" w:noVBand="1"/>
      </w:tblPr>
      <w:tblGrid>
        <w:gridCol w:w="1233"/>
        <w:gridCol w:w="4518"/>
        <w:gridCol w:w="910"/>
        <w:gridCol w:w="910"/>
        <w:gridCol w:w="1964"/>
      </w:tblGrid>
      <w:tr w:rsidR="000109D8" w14:paraId="0A1B4475" w14:textId="77777777" w:rsidTr="00461F5F">
        <w:trPr>
          <w:trHeight w:val="510"/>
        </w:trPr>
        <w:tc>
          <w:tcPr>
            <w:tcW w:w="1233" w:type="dxa"/>
            <w:tcBorders>
              <w:top w:val="single" w:sz="4" w:space="0" w:color="auto"/>
              <w:left w:val="single" w:sz="4" w:space="0" w:color="auto"/>
              <w:bottom w:val="nil"/>
              <w:right w:val="nil"/>
            </w:tcBorders>
            <w:shd w:val="clear" w:color="000000" w:fill="A6A6A6"/>
            <w:vAlign w:val="center"/>
            <w:hideMark/>
          </w:tcPr>
          <w:p w14:paraId="64EAF33E" w14:textId="77777777" w:rsidR="000109D8" w:rsidRDefault="000109D8" w:rsidP="00461F5F">
            <w:pPr>
              <w:rPr>
                <w:rFonts w:cs="Calibri"/>
                <w:b/>
                <w:bCs/>
                <w:color w:val="FFFFFF"/>
                <w:sz w:val="20"/>
                <w:szCs w:val="20"/>
              </w:rPr>
            </w:pPr>
            <w:r>
              <w:rPr>
                <w:rFonts w:cs="Calibri"/>
                <w:b/>
                <w:bCs/>
                <w:color w:val="FFFFFF"/>
                <w:sz w:val="20"/>
                <w:szCs w:val="20"/>
              </w:rPr>
              <w:t>TERM 1</w:t>
            </w:r>
          </w:p>
        </w:tc>
        <w:tc>
          <w:tcPr>
            <w:tcW w:w="4518" w:type="dxa"/>
            <w:tcBorders>
              <w:top w:val="single" w:sz="4" w:space="0" w:color="auto"/>
              <w:left w:val="nil"/>
              <w:bottom w:val="nil"/>
              <w:right w:val="nil"/>
            </w:tcBorders>
            <w:shd w:val="clear" w:color="000000" w:fill="A6A6A6"/>
            <w:vAlign w:val="center"/>
            <w:hideMark/>
          </w:tcPr>
          <w:p w14:paraId="2482709C"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10" w:type="dxa"/>
            <w:tcBorders>
              <w:top w:val="single" w:sz="4" w:space="0" w:color="auto"/>
              <w:left w:val="nil"/>
              <w:bottom w:val="nil"/>
              <w:right w:val="nil"/>
            </w:tcBorders>
            <w:shd w:val="clear" w:color="000000" w:fill="A6A6A6"/>
            <w:vAlign w:val="center"/>
            <w:hideMark/>
          </w:tcPr>
          <w:p w14:paraId="3B26D768"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10" w:type="dxa"/>
            <w:tcBorders>
              <w:top w:val="single" w:sz="4" w:space="0" w:color="auto"/>
              <w:left w:val="nil"/>
              <w:bottom w:val="nil"/>
              <w:right w:val="nil"/>
            </w:tcBorders>
            <w:shd w:val="clear" w:color="000000" w:fill="A6A6A6"/>
            <w:vAlign w:val="center"/>
            <w:hideMark/>
          </w:tcPr>
          <w:p w14:paraId="5C22763D"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964" w:type="dxa"/>
            <w:tcBorders>
              <w:top w:val="single" w:sz="4" w:space="0" w:color="auto"/>
              <w:left w:val="nil"/>
              <w:bottom w:val="nil"/>
              <w:right w:val="single" w:sz="4" w:space="0" w:color="auto"/>
            </w:tcBorders>
            <w:shd w:val="clear" w:color="000000" w:fill="A6A6A6"/>
            <w:vAlign w:val="center"/>
            <w:hideMark/>
          </w:tcPr>
          <w:p w14:paraId="311EEA9D" w14:textId="77777777" w:rsidR="000109D8" w:rsidRDefault="000109D8" w:rsidP="00461F5F">
            <w:pPr>
              <w:jc w:val="center"/>
              <w:rPr>
                <w:rFonts w:cs="Calibri"/>
                <w:b/>
                <w:bCs/>
                <w:color w:val="FFFFFF"/>
                <w:sz w:val="20"/>
                <w:szCs w:val="20"/>
              </w:rPr>
            </w:pPr>
            <w:r>
              <w:rPr>
                <w:rFonts w:cs="Calibri"/>
                <w:b/>
                <w:bCs/>
                <w:color w:val="FFFFFF"/>
                <w:sz w:val="20"/>
                <w:szCs w:val="20"/>
              </w:rPr>
              <w:t>PREREQ</w:t>
            </w:r>
          </w:p>
        </w:tc>
      </w:tr>
      <w:tr w:rsidR="000109D8" w14:paraId="144CF16A" w14:textId="77777777" w:rsidTr="00461F5F">
        <w:trPr>
          <w:trHeight w:val="255"/>
        </w:trPr>
        <w:tc>
          <w:tcPr>
            <w:tcW w:w="1233" w:type="dxa"/>
            <w:tcBorders>
              <w:top w:val="nil"/>
              <w:left w:val="single" w:sz="4" w:space="0" w:color="auto"/>
              <w:bottom w:val="nil"/>
              <w:right w:val="nil"/>
            </w:tcBorders>
            <w:shd w:val="clear" w:color="auto" w:fill="auto"/>
            <w:noWrap/>
            <w:hideMark/>
          </w:tcPr>
          <w:p w14:paraId="531DF18D" w14:textId="77777777" w:rsidR="000109D8" w:rsidRDefault="000109D8" w:rsidP="00461F5F">
            <w:pPr>
              <w:rPr>
                <w:rFonts w:cs="Calibri"/>
                <w:color w:val="000000"/>
                <w:sz w:val="20"/>
                <w:szCs w:val="20"/>
              </w:rPr>
            </w:pPr>
            <w:r>
              <w:rPr>
                <w:rFonts w:cs="Calibri"/>
                <w:color w:val="000000"/>
                <w:sz w:val="20"/>
                <w:szCs w:val="20"/>
              </w:rPr>
              <w:t>TTS101</w:t>
            </w:r>
          </w:p>
        </w:tc>
        <w:tc>
          <w:tcPr>
            <w:tcW w:w="4518" w:type="dxa"/>
            <w:tcBorders>
              <w:top w:val="nil"/>
              <w:left w:val="nil"/>
              <w:bottom w:val="nil"/>
              <w:right w:val="nil"/>
            </w:tcBorders>
            <w:shd w:val="clear" w:color="auto" w:fill="auto"/>
            <w:hideMark/>
          </w:tcPr>
          <w:p w14:paraId="3EC89F24" w14:textId="77777777" w:rsidR="000109D8" w:rsidRDefault="000109D8" w:rsidP="00461F5F">
            <w:pPr>
              <w:rPr>
                <w:rFonts w:cs="Calibri"/>
                <w:color w:val="000000"/>
                <w:sz w:val="20"/>
                <w:szCs w:val="20"/>
              </w:rPr>
            </w:pPr>
            <w:r>
              <w:rPr>
                <w:rFonts w:cs="Calibri"/>
                <w:color w:val="000000"/>
                <w:sz w:val="20"/>
                <w:szCs w:val="20"/>
              </w:rPr>
              <w:t>Technology Training for Online Students</w:t>
            </w:r>
          </w:p>
        </w:tc>
        <w:tc>
          <w:tcPr>
            <w:tcW w:w="910" w:type="dxa"/>
            <w:tcBorders>
              <w:top w:val="nil"/>
              <w:left w:val="nil"/>
              <w:bottom w:val="nil"/>
              <w:right w:val="nil"/>
            </w:tcBorders>
            <w:shd w:val="clear" w:color="auto" w:fill="auto"/>
            <w:noWrap/>
            <w:hideMark/>
          </w:tcPr>
          <w:p w14:paraId="318DF7A7" w14:textId="77777777" w:rsidR="000109D8" w:rsidRDefault="000109D8" w:rsidP="00461F5F">
            <w:pPr>
              <w:jc w:val="right"/>
              <w:rPr>
                <w:rFonts w:cs="Calibri"/>
                <w:color w:val="000000"/>
                <w:sz w:val="20"/>
                <w:szCs w:val="20"/>
              </w:rPr>
            </w:pPr>
            <w:r>
              <w:rPr>
                <w:rFonts w:cs="Calibri"/>
                <w:color w:val="000000"/>
                <w:sz w:val="20"/>
                <w:szCs w:val="20"/>
              </w:rPr>
              <w:t>0.0</w:t>
            </w:r>
          </w:p>
        </w:tc>
        <w:tc>
          <w:tcPr>
            <w:tcW w:w="910" w:type="dxa"/>
            <w:tcBorders>
              <w:top w:val="nil"/>
              <w:left w:val="nil"/>
              <w:bottom w:val="nil"/>
              <w:right w:val="nil"/>
            </w:tcBorders>
            <w:shd w:val="clear" w:color="auto" w:fill="auto"/>
            <w:noWrap/>
            <w:hideMark/>
          </w:tcPr>
          <w:p w14:paraId="2E6297C3" w14:textId="77777777" w:rsidR="000109D8" w:rsidRDefault="000109D8" w:rsidP="00461F5F">
            <w:pPr>
              <w:jc w:val="right"/>
              <w:rPr>
                <w:rFonts w:cs="Calibri"/>
                <w:color w:val="000000"/>
                <w:sz w:val="20"/>
                <w:szCs w:val="20"/>
              </w:rPr>
            </w:pPr>
          </w:p>
        </w:tc>
        <w:tc>
          <w:tcPr>
            <w:tcW w:w="1964" w:type="dxa"/>
            <w:tcBorders>
              <w:top w:val="nil"/>
              <w:left w:val="nil"/>
              <w:bottom w:val="nil"/>
              <w:right w:val="single" w:sz="4" w:space="0" w:color="auto"/>
            </w:tcBorders>
            <w:shd w:val="clear" w:color="auto" w:fill="auto"/>
            <w:hideMark/>
          </w:tcPr>
          <w:p w14:paraId="1764E25E" w14:textId="77777777" w:rsidR="000109D8" w:rsidRDefault="000109D8" w:rsidP="00461F5F">
            <w:pPr>
              <w:jc w:val="center"/>
              <w:rPr>
                <w:sz w:val="20"/>
                <w:szCs w:val="20"/>
              </w:rPr>
            </w:pPr>
          </w:p>
        </w:tc>
      </w:tr>
      <w:tr w:rsidR="000109D8" w14:paraId="59515F4A" w14:textId="77777777" w:rsidTr="00461F5F">
        <w:trPr>
          <w:trHeight w:val="255"/>
        </w:trPr>
        <w:tc>
          <w:tcPr>
            <w:tcW w:w="1233" w:type="dxa"/>
            <w:tcBorders>
              <w:top w:val="nil"/>
              <w:left w:val="single" w:sz="4" w:space="0" w:color="auto"/>
              <w:bottom w:val="nil"/>
              <w:right w:val="nil"/>
            </w:tcBorders>
            <w:shd w:val="clear" w:color="auto" w:fill="auto"/>
            <w:noWrap/>
          </w:tcPr>
          <w:p w14:paraId="66D62B00" w14:textId="77777777" w:rsidR="000109D8" w:rsidRDefault="000109D8" w:rsidP="00461F5F">
            <w:pPr>
              <w:rPr>
                <w:rFonts w:cs="Calibri"/>
                <w:color w:val="000000"/>
                <w:sz w:val="20"/>
                <w:szCs w:val="20"/>
              </w:rPr>
            </w:pPr>
            <w:r>
              <w:rPr>
                <w:rFonts w:cs="Calibri"/>
                <w:color w:val="000000"/>
                <w:sz w:val="20"/>
                <w:szCs w:val="20"/>
              </w:rPr>
              <w:t>CAN401</w:t>
            </w:r>
          </w:p>
        </w:tc>
        <w:tc>
          <w:tcPr>
            <w:tcW w:w="4518" w:type="dxa"/>
            <w:tcBorders>
              <w:top w:val="nil"/>
              <w:left w:val="nil"/>
              <w:bottom w:val="nil"/>
              <w:right w:val="nil"/>
            </w:tcBorders>
            <w:shd w:val="clear" w:color="auto" w:fill="auto"/>
          </w:tcPr>
          <w:p w14:paraId="413C8162" w14:textId="77777777" w:rsidR="000109D8" w:rsidRDefault="000109D8" w:rsidP="00461F5F">
            <w:pPr>
              <w:rPr>
                <w:rFonts w:cs="Calibri"/>
                <w:color w:val="000000"/>
                <w:sz w:val="20"/>
                <w:szCs w:val="20"/>
              </w:rPr>
            </w:pPr>
            <w:r>
              <w:rPr>
                <w:rFonts w:cs="Calibri"/>
                <w:color w:val="000000"/>
                <w:sz w:val="20"/>
                <w:szCs w:val="20"/>
              </w:rPr>
              <w:t>Endocannabinoid System and Pharmacology</w:t>
            </w:r>
          </w:p>
        </w:tc>
        <w:tc>
          <w:tcPr>
            <w:tcW w:w="910" w:type="dxa"/>
            <w:tcBorders>
              <w:top w:val="nil"/>
              <w:left w:val="nil"/>
              <w:bottom w:val="nil"/>
              <w:right w:val="nil"/>
            </w:tcBorders>
            <w:shd w:val="clear" w:color="auto" w:fill="auto"/>
            <w:noWrap/>
          </w:tcPr>
          <w:p w14:paraId="493C5309" w14:textId="77777777" w:rsidR="000109D8" w:rsidRDefault="000109D8" w:rsidP="00461F5F">
            <w:pPr>
              <w:jc w:val="right"/>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2A4A5038" w14:textId="77777777" w:rsidR="000109D8" w:rsidRDefault="000109D8" w:rsidP="00461F5F">
            <w:pPr>
              <w:jc w:val="right"/>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7FF446E9" w14:textId="77777777" w:rsidR="000109D8" w:rsidRDefault="000109D8" w:rsidP="00461F5F">
            <w:pPr>
              <w:jc w:val="center"/>
              <w:rPr>
                <w:rFonts w:cs="Calibri"/>
                <w:color w:val="000000"/>
                <w:sz w:val="20"/>
                <w:szCs w:val="20"/>
              </w:rPr>
            </w:pPr>
          </w:p>
        </w:tc>
      </w:tr>
      <w:tr w:rsidR="000109D8" w14:paraId="3310D5A1" w14:textId="77777777" w:rsidTr="00461F5F">
        <w:trPr>
          <w:trHeight w:val="255"/>
        </w:trPr>
        <w:tc>
          <w:tcPr>
            <w:tcW w:w="1233" w:type="dxa"/>
            <w:tcBorders>
              <w:top w:val="nil"/>
              <w:left w:val="single" w:sz="4" w:space="0" w:color="auto"/>
              <w:bottom w:val="nil"/>
              <w:right w:val="nil"/>
            </w:tcBorders>
            <w:shd w:val="clear" w:color="auto" w:fill="auto"/>
            <w:noWrap/>
          </w:tcPr>
          <w:p w14:paraId="21C18375" w14:textId="77777777" w:rsidR="000109D8" w:rsidRDefault="000109D8" w:rsidP="00461F5F">
            <w:pPr>
              <w:rPr>
                <w:rFonts w:cs="Calibri"/>
                <w:color w:val="000000"/>
                <w:sz w:val="20"/>
                <w:szCs w:val="20"/>
              </w:rPr>
            </w:pPr>
            <w:r>
              <w:rPr>
                <w:rFonts w:cs="Calibri"/>
                <w:color w:val="000000"/>
                <w:sz w:val="20"/>
                <w:szCs w:val="20"/>
              </w:rPr>
              <w:t>CAN412</w:t>
            </w:r>
          </w:p>
        </w:tc>
        <w:tc>
          <w:tcPr>
            <w:tcW w:w="4518" w:type="dxa"/>
            <w:tcBorders>
              <w:top w:val="nil"/>
              <w:left w:val="nil"/>
              <w:bottom w:val="nil"/>
              <w:right w:val="nil"/>
            </w:tcBorders>
            <w:shd w:val="clear" w:color="auto" w:fill="auto"/>
          </w:tcPr>
          <w:p w14:paraId="17DCF6B9" w14:textId="77777777" w:rsidR="000109D8" w:rsidRDefault="000109D8" w:rsidP="00461F5F">
            <w:pPr>
              <w:rPr>
                <w:rFonts w:cs="Calibri"/>
                <w:color w:val="000000"/>
                <w:sz w:val="20"/>
                <w:szCs w:val="20"/>
              </w:rPr>
            </w:pPr>
            <w:r>
              <w:rPr>
                <w:rFonts w:cs="Calibri"/>
                <w:color w:val="000000"/>
                <w:sz w:val="20"/>
                <w:szCs w:val="20"/>
              </w:rPr>
              <w:t>Medical Cannabis Clinical Guidelines and Professional Practice</w:t>
            </w:r>
          </w:p>
        </w:tc>
        <w:tc>
          <w:tcPr>
            <w:tcW w:w="910" w:type="dxa"/>
            <w:tcBorders>
              <w:top w:val="nil"/>
              <w:left w:val="nil"/>
              <w:bottom w:val="nil"/>
              <w:right w:val="nil"/>
            </w:tcBorders>
            <w:shd w:val="clear" w:color="auto" w:fill="auto"/>
            <w:noWrap/>
          </w:tcPr>
          <w:p w14:paraId="12F1DB2C" w14:textId="77777777" w:rsidR="000109D8" w:rsidRDefault="000109D8" w:rsidP="00461F5F">
            <w:pPr>
              <w:jc w:val="right"/>
              <w:rPr>
                <w:rFonts w:cs="Calibri"/>
                <w:color w:val="000000"/>
                <w:sz w:val="20"/>
                <w:szCs w:val="20"/>
              </w:rPr>
            </w:pPr>
            <w:r>
              <w:rPr>
                <w:rFonts w:cs="Calibri"/>
                <w:color w:val="000000"/>
                <w:sz w:val="20"/>
                <w:szCs w:val="20"/>
              </w:rPr>
              <w:t>3.0</w:t>
            </w:r>
          </w:p>
        </w:tc>
        <w:tc>
          <w:tcPr>
            <w:tcW w:w="910" w:type="dxa"/>
            <w:tcBorders>
              <w:top w:val="nil"/>
              <w:left w:val="nil"/>
              <w:bottom w:val="nil"/>
              <w:right w:val="nil"/>
            </w:tcBorders>
            <w:shd w:val="clear" w:color="auto" w:fill="auto"/>
            <w:noWrap/>
          </w:tcPr>
          <w:p w14:paraId="6371D0CB" w14:textId="77777777" w:rsidR="000109D8" w:rsidRDefault="000109D8" w:rsidP="00461F5F">
            <w:pPr>
              <w:jc w:val="right"/>
              <w:rPr>
                <w:rFonts w:cs="Calibri"/>
                <w:color w:val="000000"/>
                <w:sz w:val="20"/>
                <w:szCs w:val="20"/>
              </w:rPr>
            </w:pPr>
            <w:r>
              <w:rPr>
                <w:rFonts w:cs="Calibri"/>
                <w:color w:val="000000"/>
                <w:sz w:val="20"/>
                <w:szCs w:val="20"/>
              </w:rPr>
              <w:t>45.0</w:t>
            </w:r>
          </w:p>
        </w:tc>
        <w:tc>
          <w:tcPr>
            <w:tcW w:w="1964" w:type="dxa"/>
            <w:tcBorders>
              <w:top w:val="nil"/>
              <w:left w:val="nil"/>
              <w:bottom w:val="nil"/>
              <w:right w:val="single" w:sz="4" w:space="0" w:color="auto"/>
            </w:tcBorders>
            <w:shd w:val="clear" w:color="auto" w:fill="auto"/>
          </w:tcPr>
          <w:p w14:paraId="2063E339" w14:textId="77777777" w:rsidR="000109D8" w:rsidRDefault="000109D8" w:rsidP="00461F5F">
            <w:pPr>
              <w:jc w:val="center"/>
              <w:rPr>
                <w:rFonts w:cs="Calibri"/>
                <w:color w:val="000000"/>
                <w:sz w:val="20"/>
                <w:szCs w:val="20"/>
              </w:rPr>
            </w:pPr>
            <w:r>
              <w:rPr>
                <w:rFonts w:cs="Calibri"/>
                <w:color w:val="000000"/>
                <w:sz w:val="20"/>
                <w:szCs w:val="20"/>
              </w:rPr>
              <w:t>CAN401</w:t>
            </w:r>
          </w:p>
        </w:tc>
      </w:tr>
      <w:tr w:rsidR="000109D8" w14:paraId="7F2EF82D" w14:textId="77777777" w:rsidTr="00461F5F">
        <w:trPr>
          <w:trHeight w:val="255"/>
        </w:trPr>
        <w:tc>
          <w:tcPr>
            <w:tcW w:w="1233" w:type="dxa"/>
            <w:tcBorders>
              <w:top w:val="nil"/>
              <w:left w:val="single" w:sz="4" w:space="0" w:color="auto"/>
              <w:bottom w:val="nil"/>
              <w:right w:val="nil"/>
            </w:tcBorders>
            <w:shd w:val="clear" w:color="000000" w:fill="F2F2F2"/>
            <w:noWrap/>
            <w:hideMark/>
          </w:tcPr>
          <w:p w14:paraId="27E045C0" w14:textId="77777777" w:rsidR="000109D8" w:rsidRDefault="000109D8" w:rsidP="00461F5F">
            <w:pPr>
              <w:rPr>
                <w:rFonts w:cs="Calibri"/>
                <w:color w:val="000000"/>
                <w:sz w:val="20"/>
                <w:szCs w:val="20"/>
              </w:rPr>
            </w:pPr>
            <w:r>
              <w:rPr>
                <w:rFonts w:cs="Calibri"/>
                <w:color w:val="000000"/>
                <w:sz w:val="20"/>
                <w:szCs w:val="20"/>
              </w:rPr>
              <w:t> </w:t>
            </w:r>
          </w:p>
        </w:tc>
        <w:tc>
          <w:tcPr>
            <w:tcW w:w="4518" w:type="dxa"/>
            <w:tcBorders>
              <w:top w:val="nil"/>
              <w:left w:val="nil"/>
              <w:bottom w:val="nil"/>
              <w:right w:val="nil"/>
            </w:tcBorders>
            <w:shd w:val="clear" w:color="000000" w:fill="F2F2F2"/>
            <w:hideMark/>
          </w:tcPr>
          <w:p w14:paraId="61E09C6E"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nil"/>
              <w:right w:val="nil"/>
            </w:tcBorders>
            <w:shd w:val="clear" w:color="000000" w:fill="F2F2F2"/>
            <w:noWrap/>
            <w:hideMark/>
          </w:tcPr>
          <w:p w14:paraId="00DE2552" w14:textId="77777777" w:rsidR="000109D8" w:rsidRDefault="000109D8" w:rsidP="00461F5F">
            <w:pPr>
              <w:jc w:val="right"/>
              <w:rPr>
                <w:rFonts w:cs="Calibri"/>
                <w:b/>
                <w:bCs/>
                <w:color w:val="000000"/>
                <w:sz w:val="20"/>
                <w:szCs w:val="20"/>
              </w:rPr>
            </w:pPr>
            <w:r>
              <w:rPr>
                <w:rFonts w:cs="Calibri"/>
                <w:b/>
                <w:bCs/>
                <w:color w:val="000000"/>
                <w:sz w:val="20"/>
                <w:szCs w:val="20"/>
              </w:rPr>
              <w:t>6.0</w:t>
            </w:r>
          </w:p>
        </w:tc>
        <w:tc>
          <w:tcPr>
            <w:tcW w:w="910" w:type="dxa"/>
            <w:tcBorders>
              <w:top w:val="nil"/>
              <w:left w:val="nil"/>
              <w:bottom w:val="nil"/>
              <w:right w:val="nil"/>
            </w:tcBorders>
            <w:shd w:val="clear" w:color="000000" w:fill="F2F2F2"/>
            <w:noWrap/>
            <w:hideMark/>
          </w:tcPr>
          <w:p w14:paraId="654A69D8" w14:textId="77777777" w:rsidR="000109D8" w:rsidRDefault="000109D8" w:rsidP="00461F5F">
            <w:pPr>
              <w:jc w:val="right"/>
              <w:rPr>
                <w:rFonts w:cs="Calibri"/>
                <w:b/>
                <w:bCs/>
                <w:color w:val="000000"/>
                <w:sz w:val="20"/>
                <w:szCs w:val="20"/>
              </w:rPr>
            </w:pPr>
            <w:r>
              <w:rPr>
                <w:rFonts w:cs="Calibri"/>
                <w:b/>
                <w:bCs/>
                <w:color w:val="000000"/>
                <w:sz w:val="20"/>
                <w:szCs w:val="20"/>
              </w:rPr>
              <w:t>90.0</w:t>
            </w:r>
          </w:p>
        </w:tc>
        <w:tc>
          <w:tcPr>
            <w:tcW w:w="1964" w:type="dxa"/>
            <w:tcBorders>
              <w:top w:val="nil"/>
              <w:left w:val="nil"/>
              <w:bottom w:val="nil"/>
              <w:right w:val="single" w:sz="4" w:space="0" w:color="auto"/>
            </w:tcBorders>
            <w:shd w:val="clear" w:color="000000" w:fill="F2F2F2"/>
            <w:hideMark/>
          </w:tcPr>
          <w:p w14:paraId="72CB6001" w14:textId="77777777" w:rsidR="000109D8" w:rsidRDefault="000109D8" w:rsidP="00461F5F">
            <w:pPr>
              <w:jc w:val="center"/>
              <w:rPr>
                <w:rFonts w:cs="Calibri"/>
                <w:color w:val="000000"/>
                <w:sz w:val="20"/>
                <w:szCs w:val="20"/>
              </w:rPr>
            </w:pPr>
          </w:p>
        </w:tc>
      </w:tr>
      <w:tr w:rsidR="000109D8" w14:paraId="1E194CCF" w14:textId="77777777" w:rsidTr="00461F5F">
        <w:trPr>
          <w:trHeight w:val="510"/>
        </w:trPr>
        <w:tc>
          <w:tcPr>
            <w:tcW w:w="1233" w:type="dxa"/>
            <w:tcBorders>
              <w:top w:val="nil"/>
              <w:left w:val="single" w:sz="4" w:space="0" w:color="auto"/>
              <w:bottom w:val="nil"/>
              <w:right w:val="nil"/>
            </w:tcBorders>
            <w:shd w:val="clear" w:color="000000" w:fill="A6A6A6"/>
            <w:vAlign w:val="center"/>
            <w:hideMark/>
          </w:tcPr>
          <w:p w14:paraId="47F3D341" w14:textId="77777777" w:rsidR="000109D8" w:rsidRDefault="000109D8" w:rsidP="00461F5F">
            <w:pPr>
              <w:rPr>
                <w:rFonts w:cs="Calibri"/>
                <w:b/>
                <w:bCs/>
                <w:color w:val="FFFFFF"/>
                <w:sz w:val="20"/>
                <w:szCs w:val="20"/>
              </w:rPr>
            </w:pPr>
            <w:r>
              <w:rPr>
                <w:rFonts w:cs="Calibri"/>
                <w:b/>
                <w:bCs/>
                <w:color w:val="FFFFFF"/>
                <w:sz w:val="20"/>
                <w:szCs w:val="20"/>
              </w:rPr>
              <w:t>TERM 2</w:t>
            </w:r>
          </w:p>
        </w:tc>
        <w:tc>
          <w:tcPr>
            <w:tcW w:w="4518" w:type="dxa"/>
            <w:tcBorders>
              <w:top w:val="nil"/>
              <w:left w:val="nil"/>
              <w:bottom w:val="nil"/>
              <w:right w:val="nil"/>
            </w:tcBorders>
            <w:shd w:val="clear" w:color="000000" w:fill="A6A6A6"/>
            <w:vAlign w:val="center"/>
            <w:hideMark/>
          </w:tcPr>
          <w:p w14:paraId="6FFC36A8" w14:textId="77777777" w:rsidR="000109D8" w:rsidRDefault="000109D8" w:rsidP="00461F5F">
            <w:pPr>
              <w:rPr>
                <w:rFonts w:cs="Calibri"/>
                <w:b/>
                <w:bCs/>
                <w:color w:val="FFFFFF"/>
                <w:sz w:val="20"/>
                <w:szCs w:val="20"/>
              </w:rPr>
            </w:pPr>
            <w:r>
              <w:rPr>
                <w:rFonts w:cs="Calibri"/>
                <w:b/>
                <w:bCs/>
                <w:color w:val="FFFFFF"/>
                <w:sz w:val="20"/>
                <w:szCs w:val="20"/>
              </w:rPr>
              <w:t>COURSE</w:t>
            </w:r>
          </w:p>
        </w:tc>
        <w:tc>
          <w:tcPr>
            <w:tcW w:w="910" w:type="dxa"/>
            <w:tcBorders>
              <w:top w:val="nil"/>
              <w:left w:val="nil"/>
              <w:bottom w:val="nil"/>
              <w:right w:val="nil"/>
            </w:tcBorders>
            <w:shd w:val="clear" w:color="000000" w:fill="A6A6A6"/>
            <w:vAlign w:val="center"/>
            <w:hideMark/>
          </w:tcPr>
          <w:p w14:paraId="39C9C743" w14:textId="77777777" w:rsidR="000109D8" w:rsidRDefault="000109D8" w:rsidP="00461F5F">
            <w:pPr>
              <w:jc w:val="right"/>
              <w:rPr>
                <w:rFonts w:cs="Calibri"/>
                <w:b/>
                <w:bCs/>
                <w:color w:val="FFFFFF"/>
                <w:sz w:val="20"/>
                <w:szCs w:val="20"/>
              </w:rPr>
            </w:pPr>
            <w:r>
              <w:rPr>
                <w:rFonts w:cs="Calibri"/>
                <w:b/>
                <w:bCs/>
                <w:color w:val="FFFFFF"/>
                <w:sz w:val="20"/>
                <w:szCs w:val="20"/>
              </w:rPr>
              <w:t>UNITS</w:t>
            </w:r>
          </w:p>
        </w:tc>
        <w:tc>
          <w:tcPr>
            <w:tcW w:w="910" w:type="dxa"/>
            <w:tcBorders>
              <w:top w:val="nil"/>
              <w:left w:val="nil"/>
              <w:bottom w:val="nil"/>
              <w:right w:val="nil"/>
            </w:tcBorders>
            <w:shd w:val="clear" w:color="000000" w:fill="A6A6A6"/>
            <w:vAlign w:val="center"/>
            <w:hideMark/>
          </w:tcPr>
          <w:p w14:paraId="0CEE357A" w14:textId="77777777" w:rsidR="000109D8" w:rsidRDefault="000109D8" w:rsidP="00461F5F">
            <w:pPr>
              <w:jc w:val="right"/>
              <w:rPr>
                <w:rFonts w:cs="Calibri"/>
                <w:b/>
                <w:bCs/>
                <w:color w:val="FFFFFF"/>
                <w:sz w:val="20"/>
                <w:szCs w:val="20"/>
              </w:rPr>
            </w:pPr>
            <w:r>
              <w:rPr>
                <w:rFonts w:cs="Calibri"/>
                <w:b/>
                <w:bCs/>
                <w:color w:val="FFFFFF"/>
                <w:sz w:val="20"/>
                <w:szCs w:val="20"/>
              </w:rPr>
              <w:t>CRED HRS</w:t>
            </w:r>
          </w:p>
        </w:tc>
        <w:tc>
          <w:tcPr>
            <w:tcW w:w="1964" w:type="dxa"/>
            <w:tcBorders>
              <w:top w:val="nil"/>
              <w:left w:val="nil"/>
              <w:bottom w:val="nil"/>
              <w:right w:val="single" w:sz="4" w:space="0" w:color="auto"/>
            </w:tcBorders>
            <w:shd w:val="clear" w:color="000000" w:fill="A6A6A6"/>
            <w:vAlign w:val="center"/>
            <w:hideMark/>
          </w:tcPr>
          <w:p w14:paraId="29863E85" w14:textId="77777777" w:rsidR="000109D8" w:rsidRDefault="000109D8" w:rsidP="00461F5F">
            <w:pPr>
              <w:jc w:val="center"/>
              <w:rPr>
                <w:rFonts w:cs="Calibri"/>
                <w:b/>
                <w:bCs/>
                <w:color w:val="FFFFFF"/>
                <w:sz w:val="20"/>
                <w:szCs w:val="20"/>
              </w:rPr>
            </w:pPr>
            <w:r>
              <w:rPr>
                <w:rFonts w:cs="Calibri"/>
                <w:b/>
                <w:bCs/>
                <w:color w:val="FFFFFF"/>
                <w:sz w:val="20"/>
                <w:szCs w:val="20"/>
              </w:rPr>
              <w:t>PREREQ</w:t>
            </w:r>
          </w:p>
        </w:tc>
      </w:tr>
      <w:tr w:rsidR="000109D8" w14:paraId="5BAB7B27" w14:textId="77777777" w:rsidTr="00461F5F">
        <w:trPr>
          <w:trHeight w:val="255"/>
        </w:trPr>
        <w:tc>
          <w:tcPr>
            <w:tcW w:w="1233" w:type="dxa"/>
            <w:tcBorders>
              <w:top w:val="nil"/>
              <w:left w:val="single" w:sz="4" w:space="0" w:color="auto"/>
              <w:bottom w:val="nil"/>
              <w:right w:val="nil"/>
            </w:tcBorders>
            <w:shd w:val="clear" w:color="auto" w:fill="auto"/>
            <w:noWrap/>
          </w:tcPr>
          <w:p w14:paraId="4BA46888" w14:textId="77777777" w:rsidR="000109D8" w:rsidRDefault="000109D8" w:rsidP="00461F5F">
            <w:pPr>
              <w:rPr>
                <w:rFonts w:cs="Calibri"/>
                <w:color w:val="000000"/>
                <w:sz w:val="20"/>
                <w:szCs w:val="20"/>
              </w:rPr>
            </w:pPr>
            <w:r>
              <w:rPr>
                <w:rFonts w:cs="Calibri"/>
                <w:color w:val="000000"/>
                <w:sz w:val="20"/>
                <w:szCs w:val="20"/>
              </w:rPr>
              <w:t>CAN422</w:t>
            </w:r>
          </w:p>
        </w:tc>
        <w:tc>
          <w:tcPr>
            <w:tcW w:w="4518" w:type="dxa"/>
            <w:tcBorders>
              <w:top w:val="nil"/>
              <w:left w:val="nil"/>
              <w:bottom w:val="nil"/>
              <w:right w:val="nil"/>
            </w:tcBorders>
            <w:shd w:val="clear" w:color="auto" w:fill="auto"/>
          </w:tcPr>
          <w:p w14:paraId="7D4B003F" w14:textId="77777777" w:rsidR="000109D8" w:rsidRDefault="000109D8" w:rsidP="00461F5F">
            <w:pPr>
              <w:rPr>
                <w:rFonts w:cs="Calibri"/>
                <w:color w:val="000000"/>
                <w:sz w:val="20"/>
                <w:szCs w:val="20"/>
              </w:rPr>
            </w:pPr>
            <w:r>
              <w:rPr>
                <w:rFonts w:cs="Calibri"/>
                <w:color w:val="000000"/>
                <w:sz w:val="20"/>
                <w:szCs w:val="20"/>
              </w:rPr>
              <w:t>Cannabis Industry: Foundations Capstone</w:t>
            </w:r>
          </w:p>
        </w:tc>
        <w:tc>
          <w:tcPr>
            <w:tcW w:w="910" w:type="dxa"/>
            <w:tcBorders>
              <w:top w:val="nil"/>
              <w:left w:val="nil"/>
              <w:bottom w:val="nil"/>
              <w:right w:val="nil"/>
            </w:tcBorders>
            <w:shd w:val="clear" w:color="auto" w:fill="auto"/>
            <w:noWrap/>
          </w:tcPr>
          <w:p w14:paraId="41555EBB" w14:textId="77777777" w:rsidR="000109D8" w:rsidRDefault="000109D8" w:rsidP="00461F5F">
            <w:pPr>
              <w:jc w:val="right"/>
              <w:rPr>
                <w:rFonts w:cs="Calibri"/>
                <w:color w:val="000000"/>
                <w:sz w:val="20"/>
                <w:szCs w:val="20"/>
              </w:rPr>
            </w:pPr>
            <w:r>
              <w:rPr>
                <w:rFonts w:cs="Calibri"/>
                <w:color w:val="000000"/>
                <w:sz w:val="20"/>
                <w:szCs w:val="20"/>
              </w:rPr>
              <w:t>2.0</w:t>
            </w:r>
          </w:p>
        </w:tc>
        <w:tc>
          <w:tcPr>
            <w:tcW w:w="910" w:type="dxa"/>
            <w:tcBorders>
              <w:top w:val="nil"/>
              <w:left w:val="nil"/>
              <w:bottom w:val="nil"/>
              <w:right w:val="nil"/>
            </w:tcBorders>
            <w:shd w:val="clear" w:color="auto" w:fill="auto"/>
            <w:noWrap/>
          </w:tcPr>
          <w:p w14:paraId="032010DE" w14:textId="77777777" w:rsidR="000109D8" w:rsidRDefault="000109D8" w:rsidP="00461F5F">
            <w:pPr>
              <w:jc w:val="right"/>
              <w:rPr>
                <w:rFonts w:cs="Calibri"/>
                <w:color w:val="000000"/>
                <w:sz w:val="20"/>
                <w:szCs w:val="20"/>
              </w:rPr>
            </w:pPr>
            <w:r>
              <w:rPr>
                <w:rFonts w:cs="Calibri"/>
                <w:color w:val="000000"/>
                <w:sz w:val="20"/>
                <w:szCs w:val="20"/>
              </w:rPr>
              <w:t>30.0</w:t>
            </w:r>
          </w:p>
        </w:tc>
        <w:tc>
          <w:tcPr>
            <w:tcW w:w="1964" w:type="dxa"/>
            <w:tcBorders>
              <w:top w:val="nil"/>
              <w:left w:val="nil"/>
              <w:bottom w:val="nil"/>
              <w:right w:val="single" w:sz="4" w:space="0" w:color="auto"/>
            </w:tcBorders>
            <w:shd w:val="clear" w:color="auto" w:fill="auto"/>
          </w:tcPr>
          <w:p w14:paraId="0033BB77" w14:textId="77777777" w:rsidR="000109D8" w:rsidRDefault="000109D8" w:rsidP="00461F5F">
            <w:pPr>
              <w:jc w:val="center"/>
              <w:rPr>
                <w:rFonts w:cs="Calibri"/>
                <w:color w:val="000000"/>
                <w:sz w:val="20"/>
                <w:szCs w:val="20"/>
              </w:rPr>
            </w:pPr>
            <w:r>
              <w:rPr>
                <w:rFonts w:cs="Calibri"/>
                <w:color w:val="000000"/>
                <w:sz w:val="20"/>
                <w:szCs w:val="20"/>
              </w:rPr>
              <w:t>CAN411 or CAN412</w:t>
            </w:r>
          </w:p>
        </w:tc>
      </w:tr>
      <w:tr w:rsidR="000109D8" w14:paraId="6E35404E" w14:textId="77777777" w:rsidTr="00461F5F">
        <w:trPr>
          <w:trHeight w:val="255"/>
        </w:trPr>
        <w:tc>
          <w:tcPr>
            <w:tcW w:w="1233" w:type="dxa"/>
            <w:tcBorders>
              <w:top w:val="nil"/>
              <w:left w:val="single" w:sz="4" w:space="0" w:color="auto"/>
              <w:bottom w:val="single" w:sz="4" w:space="0" w:color="auto"/>
              <w:right w:val="nil"/>
            </w:tcBorders>
            <w:shd w:val="clear" w:color="000000" w:fill="F2F2F2"/>
            <w:noWrap/>
            <w:hideMark/>
          </w:tcPr>
          <w:p w14:paraId="5CA07D79" w14:textId="77777777" w:rsidR="000109D8" w:rsidRDefault="000109D8"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000000" w:fill="F2F2F2"/>
            <w:hideMark/>
          </w:tcPr>
          <w:p w14:paraId="13FA73A3" w14:textId="77777777" w:rsidR="000109D8" w:rsidRDefault="000109D8" w:rsidP="00461F5F">
            <w:pPr>
              <w:rPr>
                <w:rFonts w:cs="Calibri"/>
                <w:b/>
                <w:bCs/>
                <w:color w:val="000000"/>
                <w:sz w:val="20"/>
                <w:szCs w:val="20"/>
              </w:rPr>
            </w:pPr>
            <w:r>
              <w:rPr>
                <w:rFonts w:cs="Calibri"/>
                <w:b/>
                <w:bCs/>
                <w:color w:val="000000"/>
                <w:sz w:val="20"/>
                <w:szCs w:val="20"/>
              </w:rPr>
              <w:t>Total Units/Hours:</w:t>
            </w:r>
          </w:p>
        </w:tc>
        <w:tc>
          <w:tcPr>
            <w:tcW w:w="910" w:type="dxa"/>
            <w:tcBorders>
              <w:top w:val="nil"/>
              <w:left w:val="nil"/>
              <w:bottom w:val="single" w:sz="4" w:space="0" w:color="auto"/>
              <w:right w:val="nil"/>
            </w:tcBorders>
            <w:shd w:val="clear" w:color="000000" w:fill="F2F2F2"/>
            <w:noWrap/>
            <w:hideMark/>
          </w:tcPr>
          <w:p w14:paraId="0A32DE2E" w14:textId="77777777" w:rsidR="000109D8" w:rsidRDefault="000109D8" w:rsidP="00461F5F">
            <w:pPr>
              <w:jc w:val="right"/>
              <w:rPr>
                <w:rFonts w:cs="Calibri"/>
                <w:b/>
                <w:bCs/>
                <w:color w:val="000000"/>
                <w:sz w:val="20"/>
                <w:szCs w:val="20"/>
              </w:rPr>
            </w:pPr>
            <w:r>
              <w:rPr>
                <w:rFonts w:cs="Calibri"/>
                <w:b/>
                <w:bCs/>
                <w:color w:val="000000"/>
                <w:sz w:val="20"/>
                <w:szCs w:val="20"/>
              </w:rPr>
              <w:t>2.0</w:t>
            </w:r>
          </w:p>
        </w:tc>
        <w:tc>
          <w:tcPr>
            <w:tcW w:w="910" w:type="dxa"/>
            <w:tcBorders>
              <w:top w:val="nil"/>
              <w:left w:val="nil"/>
              <w:bottom w:val="single" w:sz="4" w:space="0" w:color="auto"/>
              <w:right w:val="nil"/>
            </w:tcBorders>
            <w:shd w:val="clear" w:color="000000" w:fill="F2F2F2"/>
            <w:noWrap/>
            <w:hideMark/>
          </w:tcPr>
          <w:p w14:paraId="5C823365" w14:textId="77777777" w:rsidR="000109D8" w:rsidRDefault="000109D8" w:rsidP="00461F5F">
            <w:pPr>
              <w:jc w:val="right"/>
              <w:rPr>
                <w:rFonts w:cs="Calibri"/>
                <w:b/>
                <w:bCs/>
                <w:color w:val="000000"/>
                <w:sz w:val="20"/>
                <w:szCs w:val="20"/>
              </w:rPr>
            </w:pPr>
            <w:r>
              <w:rPr>
                <w:rFonts w:cs="Calibri"/>
                <w:b/>
                <w:bCs/>
                <w:color w:val="000000"/>
                <w:sz w:val="20"/>
                <w:szCs w:val="20"/>
              </w:rPr>
              <w:t>30.0</w:t>
            </w:r>
          </w:p>
        </w:tc>
        <w:tc>
          <w:tcPr>
            <w:tcW w:w="1964" w:type="dxa"/>
            <w:tcBorders>
              <w:top w:val="nil"/>
              <w:left w:val="nil"/>
              <w:bottom w:val="single" w:sz="4" w:space="0" w:color="auto"/>
              <w:right w:val="single" w:sz="4" w:space="0" w:color="auto"/>
            </w:tcBorders>
            <w:shd w:val="clear" w:color="000000" w:fill="F2F2F2"/>
            <w:hideMark/>
          </w:tcPr>
          <w:p w14:paraId="09FA9BBC" w14:textId="77777777" w:rsidR="000109D8" w:rsidRDefault="000109D8" w:rsidP="00461F5F">
            <w:pPr>
              <w:rPr>
                <w:rFonts w:cs="Calibri"/>
                <w:color w:val="000000"/>
                <w:sz w:val="20"/>
                <w:szCs w:val="20"/>
              </w:rPr>
            </w:pPr>
            <w:r>
              <w:rPr>
                <w:rFonts w:cs="Calibri"/>
                <w:color w:val="000000"/>
                <w:sz w:val="20"/>
                <w:szCs w:val="20"/>
              </w:rPr>
              <w:t> </w:t>
            </w:r>
          </w:p>
        </w:tc>
      </w:tr>
      <w:tr w:rsidR="000109D8" w14:paraId="3ADB1DBA" w14:textId="77777777" w:rsidTr="00461F5F">
        <w:trPr>
          <w:trHeight w:val="255"/>
        </w:trPr>
        <w:tc>
          <w:tcPr>
            <w:tcW w:w="1233" w:type="dxa"/>
            <w:tcBorders>
              <w:top w:val="nil"/>
              <w:left w:val="single" w:sz="4" w:space="0" w:color="auto"/>
              <w:bottom w:val="single" w:sz="4" w:space="0" w:color="auto"/>
              <w:right w:val="nil"/>
            </w:tcBorders>
            <w:shd w:val="clear" w:color="000000" w:fill="F2F2F2"/>
            <w:noWrap/>
            <w:hideMark/>
          </w:tcPr>
          <w:p w14:paraId="0BF0D558" w14:textId="77777777" w:rsidR="000109D8" w:rsidRDefault="000109D8" w:rsidP="00461F5F">
            <w:pPr>
              <w:rPr>
                <w:rFonts w:cs="Calibri"/>
                <w:color w:val="000000"/>
                <w:sz w:val="20"/>
                <w:szCs w:val="20"/>
              </w:rPr>
            </w:pPr>
            <w:r>
              <w:rPr>
                <w:rFonts w:cs="Calibri"/>
                <w:color w:val="000000"/>
                <w:sz w:val="20"/>
                <w:szCs w:val="20"/>
              </w:rPr>
              <w:t> </w:t>
            </w:r>
          </w:p>
        </w:tc>
        <w:tc>
          <w:tcPr>
            <w:tcW w:w="4518" w:type="dxa"/>
            <w:tcBorders>
              <w:top w:val="nil"/>
              <w:left w:val="nil"/>
              <w:bottom w:val="single" w:sz="4" w:space="0" w:color="auto"/>
              <w:right w:val="nil"/>
            </w:tcBorders>
            <w:shd w:val="clear" w:color="000000" w:fill="F2F2F2"/>
            <w:hideMark/>
          </w:tcPr>
          <w:p w14:paraId="31353EC0" w14:textId="77777777" w:rsidR="000109D8" w:rsidRDefault="000109D8" w:rsidP="00461F5F">
            <w:pPr>
              <w:rPr>
                <w:rFonts w:cs="Calibri"/>
                <w:b/>
                <w:bCs/>
                <w:color w:val="000000"/>
                <w:sz w:val="20"/>
                <w:szCs w:val="20"/>
              </w:rPr>
            </w:pPr>
            <w:r>
              <w:rPr>
                <w:rFonts w:cs="Calibri"/>
                <w:b/>
                <w:bCs/>
                <w:color w:val="000000"/>
                <w:sz w:val="20"/>
                <w:szCs w:val="20"/>
              </w:rPr>
              <w:t>Program Total:</w:t>
            </w:r>
          </w:p>
        </w:tc>
        <w:tc>
          <w:tcPr>
            <w:tcW w:w="910" w:type="dxa"/>
            <w:tcBorders>
              <w:top w:val="nil"/>
              <w:left w:val="nil"/>
              <w:bottom w:val="single" w:sz="4" w:space="0" w:color="auto"/>
              <w:right w:val="nil"/>
            </w:tcBorders>
            <w:shd w:val="clear" w:color="000000" w:fill="F2F2F2"/>
            <w:noWrap/>
            <w:hideMark/>
          </w:tcPr>
          <w:p w14:paraId="62B524EA" w14:textId="77777777" w:rsidR="000109D8" w:rsidRDefault="000109D8" w:rsidP="00461F5F">
            <w:pPr>
              <w:jc w:val="right"/>
              <w:rPr>
                <w:rFonts w:cs="Calibri"/>
                <w:b/>
                <w:bCs/>
                <w:color w:val="000000"/>
                <w:sz w:val="20"/>
                <w:szCs w:val="20"/>
              </w:rPr>
            </w:pPr>
            <w:r>
              <w:rPr>
                <w:rFonts w:cs="Calibri"/>
                <w:b/>
                <w:bCs/>
                <w:color w:val="000000"/>
                <w:sz w:val="20"/>
                <w:szCs w:val="20"/>
              </w:rPr>
              <w:t>8.0</w:t>
            </w:r>
          </w:p>
        </w:tc>
        <w:tc>
          <w:tcPr>
            <w:tcW w:w="910" w:type="dxa"/>
            <w:tcBorders>
              <w:top w:val="nil"/>
              <w:left w:val="nil"/>
              <w:bottom w:val="single" w:sz="4" w:space="0" w:color="auto"/>
              <w:right w:val="nil"/>
            </w:tcBorders>
            <w:shd w:val="clear" w:color="000000" w:fill="F2F2F2"/>
            <w:noWrap/>
            <w:hideMark/>
          </w:tcPr>
          <w:p w14:paraId="5A5604B1" w14:textId="77777777" w:rsidR="000109D8" w:rsidRDefault="000109D8" w:rsidP="00461F5F">
            <w:pPr>
              <w:jc w:val="right"/>
              <w:rPr>
                <w:rFonts w:cs="Calibri"/>
                <w:b/>
                <w:bCs/>
                <w:color w:val="000000"/>
                <w:sz w:val="20"/>
                <w:szCs w:val="20"/>
              </w:rPr>
            </w:pPr>
            <w:r>
              <w:rPr>
                <w:rFonts w:cs="Calibri"/>
                <w:b/>
                <w:bCs/>
                <w:color w:val="000000"/>
                <w:sz w:val="20"/>
                <w:szCs w:val="20"/>
              </w:rPr>
              <w:t>120.0</w:t>
            </w:r>
          </w:p>
        </w:tc>
        <w:tc>
          <w:tcPr>
            <w:tcW w:w="1964" w:type="dxa"/>
            <w:tcBorders>
              <w:top w:val="nil"/>
              <w:left w:val="nil"/>
              <w:bottom w:val="single" w:sz="4" w:space="0" w:color="auto"/>
              <w:right w:val="single" w:sz="4" w:space="0" w:color="auto"/>
            </w:tcBorders>
            <w:shd w:val="clear" w:color="000000" w:fill="F2F2F2"/>
            <w:hideMark/>
          </w:tcPr>
          <w:p w14:paraId="30FED26B" w14:textId="77777777" w:rsidR="000109D8" w:rsidRDefault="000109D8" w:rsidP="00461F5F">
            <w:pPr>
              <w:rPr>
                <w:rFonts w:cs="Calibri"/>
                <w:color w:val="000000"/>
                <w:sz w:val="20"/>
                <w:szCs w:val="20"/>
              </w:rPr>
            </w:pPr>
            <w:r>
              <w:rPr>
                <w:rFonts w:cs="Calibri"/>
                <w:color w:val="000000"/>
                <w:sz w:val="20"/>
                <w:szCs w:val="20"/>
              </w:rPr>
              <w:t> </w:t>
            </w:r>
          </w:p>
        </w:tc>
      </w:tr>
    </w:tbl>
    <w:p w14:paraId="2EDD494C" w14:textId="77777777" w:rsidR="003F35B5" w:rsidRDefault="003F35B5" w:rsidP="008D733C">
      <w:pPr>
        <w:spacing w:line="22" w:lineRule="atLeast"/>
        <w:rPr>
          <w:sz w:val="24"/>
          <w:szCs w:val="24"/>
        </w:rPr>
      </w:pPr>
    </w:p>
    <w:p w14:paraId="13F03B2B" w14:textId="77777777" w:rsidR="003F35B5" w:rsidRDefault="003F35B5">
      <w:pPr>
        <w:rPr>
          <w:sz w:val="24"/>
          <w:szCs w:val="24"/>
        </w:rPr>
      </w:pPr>
      <w:r>
        <w:rPr>
          <w:sz w:val="24"/>
          <w:szCs w:val="24"/>
        </w:rPr>
        <w:br w:type="page"/>
      </w:r>
    </w:p>
    <w:p w14:paraId="4C6129B0" w14:textId="56D9328C" w:rsidR="001E5DFA" w:rsidRDefault="00BB2936" w:rsidP="008D733C">
      <w:pPr>
        <w:spacing w:line="22" w:lineRule="atLeast"/>
        <w:rPr>
          <w:sz w:val="24"/>
          <w:szCs w:val="24"/>
        </w:rPr>
      </w:pPr>
      <w:r>
        <w:rPr>
          <w:noProof/>
          <w:sz w:val="24"/>
          <w:szCs w:val="24"/>
        </w:rPr>
        <w:lastRenderedPageBreak/>
        <w:drawing>
          <wp:anchor distT="0" distB="0" distL="114300" distR="114300" simplePos="0" relativeHeight="251658264" behindDoc="0" locked="0" layoutInCell="1" allowOverlap="1" wp14:anchorId="657500CB" wp14:editId="7972C99B">
            <wp:simplePos x="0" y="0"/>
            <wp:positionH relativeFrom="page">
              <wp:align>right</wp:align>
            </wp:positionH>
            <wp:positionV relativeFrom="paragraph">
              <wp:posOffset>-914400</wp:posOffset>
            </wp:positionV>
            <wp:extent cx="7772167" cy="10045700"/>
            <wp:effectExtent l="0" t="0" r="635" b="0"/>
            <wp:wrapNone/>
            <wp:docPr id="825523453" name="Picture 825523453"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3453" name="Picture 3" descr="A blue background with white text&#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774008" cy="10048080"/>
                    </a:xfrm>
                    <a:prstGeom prst="rect">
                      <a:avLst/>
                    </a:prstGeom>
                  </pic:spPr>
                </pic:pic>
              </a:graphicData>
            </a:graphic>
            <wp14:sizeRelH relativeFrom="page">
              <wp14:pctWidth>0</wp14:pctWidth>
            </wp14:sizeRelH>
            <wp14:sizeRelV relativeFrom="page">
              <wp14:pctHeight>0</wp14:pctHeight>
            </wp14:sizeRelV>
          </wp:anchor>
        </w:drawing>
      </w:r>
      <w:r w:rsidR="003F35B5">
        <w:rPr>
          <w:sz w:val="24"/>
          <w:szCs w:val="24"/>
        </w:rPr>
        <w:t>Back cover page.</w:t>
      </w:r>
    </w:p>
    <w:sectPr w:rsidR="001E5DFA" w:rsidSect="00400678">
      <w:headerReference w:type="default" r:id="rId114"/>
      <w:footerReference w:type="default" r:id="rId115"/>
      <w:pgSz w:w="12240" w:h="15840"/>
      <w:pgMar w:top="1440" w:right="634" w:bottom="1440" w:left="1440" w:header="43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A992" w14:textId="77777777" w:rsidR="00400678" w:rsidRDefault="00400678" w:rsidP="00267B8E">
      <w:pPr>
        <w:spacing w:after="0" w:line="240" w:lineRule="auto"/>
      </w:pPr>
      <w:r>
        <w:separator/>
      </w:r>
    </w:p>
  </w:endnote>
  <w:endnote w:type="continuationSeparator" w:id="0">
    <w:p w14:paraId="27402ED0" w14:textId="77777777" w:rsidR="00400678" w:rsidRDefault="00400678" w:rsidP="00267B8E">
      <w:pPr>
        <w:spacing w:after="0" w:line="240" w:lineRule="auto"/>
      </w:pPr>
      <w:r>
        <w:continuationSeparator/>
      </w:r>
    </w:p>
  </w:endnote>
  <w:endnote w:type="continuationNotice" w:id="1">
    <w:p w14:paraId="05AE4D10" w14:textId="77777777" w:rsidR="00400678" w:rsidRDefault="004006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00"/>
    <w:family w:val="auto"/>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Helvetica 55 Roman">
    <w:altName w:val="Arial"/>
    <w:charset w:val="00"/>
    <w:family w:val="auto"/>
    <w:pitch w:val="variable"/>
    <w:sig w:usb0="E00002FF" w:usb1="5000785B" w:usb2="00000000" w:usb3="00000000" w:csb0="0000019F" w:csb1="00000000"/>
  </w:font>
  <w:font w:name="Helvetica 65 Medium">
    <w:altName w:val="Arial"/>
    <w:charset w:val="00"/>
    <w:family w:val="auto"/>
    <w:pitch w:val="variable"/>
    <w:sig w:usb0="E00002FF" w:usb1="5000785B" w:usb2="00000000" w:usb3="00000000" w:csb0="0000019F" w:csb1="00000000"/>
  </w:font>
  <w:font w:name="Helvetica 45 Light">
    <w:altName w:val="Arial"/>
    <w:charset w:val="00"/>
    <w:family w:val="swiss"/>
    <w:pitch w:val="variable"/>
    <w:sig w:usb0="800000AF" w:usb1="4000204A" w:usb2="00000000" w:usb3="00000000" w:csb0="00000001" w:csb1="00000000"/>
  </w:font>
  <w:font w:name="Leawood Medium">
    <w:altName w:val="Cambria"/>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bCs/>
        <w:color w:val="003B5C"/>
        <w:sz w:val="18"/>
        <w:szCs w:val="18"/>
      </w:rPr>
      <w:id w:val="472486198"/>
      <w:docPartObj>
        <w:docPartGallery w:val="Page Numbers (Bottom of Page)"/>
        <w:docPartUnique/>
      </w:docPartObj>
    </w:sdtPr>
    <w:sdtEndPr>
      <w:rPr>
        <w:noProof/>
      </w:rPr>
    </w:sdtEndPr>
    <w:sdtContent>
      <w:p w14:paraId="06A2901E" w14:textId="6F759CFE" w:rsidR="00396A05" w:rsidRPr="00B95356" w:rsidRDefault="00396A05">
        <w:pPr>
          <w:pStyle w:val="Footer"/>
          <w:jc w:val="right"/>
          <w:rPr>
            <w:rFonts w:asciiTheme="minorHAnsi" w:hAnsiTheme="minorHAnsi" w:cstheme="minorHAnsi"/>
            <w:b/>
            <w:bCs/>
            <w:color w:val="003B5C"/>
            <w:sz w:val="18"/>
            <w:szCs w:val="18"/>
          </w:rPr>
        </w:pPr>
        <w:r w:rsidRPr="00B95356">
          <w:rPr>
            <w:rFonts w:asciiTheme="minorHAnsi" w:hAnsiTheme="minorHAnsi" w:cstheme="minorHAnsi"/>
            <w:b/>
            <w:bCs/>
            <w:color w:val="003B5C"/>
            <w:sz w:val="18"/>
            <w:szCs w:val="18"/>
          </w:rPr>
          <w:fldChar w:fldCharType="begin"/>
        </w:r>
        <w:r w:rsidRPr="00B95356">
          <w:rPr>
            <w:rFonts w:asciiTheme="minorHAnsi" w:hAnsiTheme="minorHAnsi" w:cstheme="minorHAnsi"/>
            <w:b/>
            <w:bCs/>
            <w:color w:val="003B5C"/>
            <w:sz w:val="18"/>
            <w:szCs w:val="18"/>
          </w:rPr>
          <w:instrText xml:space="preserve"> PAGE   \* MERGEFORMAT </w:instrText>
        </w:r>
        <w:r w:rsidRPr="00B95356">
          <w:rPr>
            <w:rFonts w:asciiTheme="minorHAnsi" w:hAnsiTheme="minorHAnsi" w:cstheme="minorHAnsi"/>
            <w:b/>
            <w:bCs/>
            <w:color w:val="003B5C"/>
            <w:sz w:val="18"/>
            <w:szCs w:val="18"/>
          </w:rPr>
          <w:fldChar w:fldCharType="separate"/>
        </w:r>
        <w:r w:rsidRPr="00B95356">
          <w:rPr>
            <w:rFonts w:asciiTheme="minorHAnsi" w:hAnsiTheme="minorHAnsi" w:cstheme="minorHAnsi"/>
            <w:b/>
            <w:bCs/>
            <w:noProof/>
            <w:color w:val="003B5C"/>
            <w:sz w:val="18"/>
            <w:szCs w:val="18"/>
          </w:rPr>
          <w:t>2</w:t>
        </w:r>
        <w:r w:rsidRPr="00B95356">
          <w:rPr>
            <w:rFonts w:asciiTheme="minorHAnsi" w:hAnsiTheme="minorHAnsi" w:cstheme="minorHAnsi"/>
            <w:b/>
            <w:bCs/>
            <w:noProof/>
            <w:color w:val="003B5C"/>
            <w:sz w:val="18"/>
            <w:szCs w:val="18"/>
          </w:rPr>
          <w:fldChar w:fldCharType="end"/>
        </w:r>
      </w:p>
    </w:sdtContent>
  </w:sdt>
  <w:p w14:paraId="600227D9" w14:textId="2D3CCCC8" w:rsidR="00396A05" w:rsidRPr="00B95356" w:rsidRDefault="002A1AC1">
    <w:pPr>
      <w:pStyle w:val="Footer"/>
      <w:rPr>
        <w:rFonts w:asciiTheme="minorHAnsi" w:hAnsiTheme="minorHAnsi" w:cstheme="minorHAnsi"/>
        <w:b/>
        <w:bCs/>
        <w:color w:val="003B5C"/>
        <w:sz w:val="18"/>
        <w:szCs w:val="18"/>
      </w:rPr>
    </w:pPr>
    <w:r w:rsidRPr="00B95356">
      <w:rPr>
        <w:rFonts w:asciiTheme="minorHAnsi" w:hAnsiTheme="minorHAnsi" w:cstheme="minorHAnsi"/>
        <w:b/>
        <w:bCs/>
        <w:color w:val="003B5C"/>
        <w:sz w:val="18"/>
        <w:szCs w:val="18"/>
      </w:rPr>
      <w:t>PacificCollege.edu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A6EE9" w14:textId="77777777" w:rsidR="00400678" w:rsidRDefault="00400678" w:rsidP="00267B8E">
      <w:pPr>
        <w:spacing w:after="0" w:line="240" w:lineRule="auto"/>
      </w:pPr>
      <w:r>
        <w:separator/>
      </w:r>
    </w:p>
  </w:footnote>
  <w:footnote w:type="continuationSeparator" w:id="0">
    <w:p w14:paraId="1CF4ED57" w14:textId="77777777" w:rsidR="00400678" w:rsidRDefault="00400678" w:rsidP="00267B8E">
      <w:pPr>
        <w:spacing w:after="0" w:line="240" w:lineRule="auto"/>
      </w:pPr>
      <w:r>
        <w:continuationSeparator/>
      </w:r>
    </w:p>
  </w:footnote>
  <w:footnote w:type="continuationNotice" w:id="1">
    <w:p w14:paraId="2AD251DE" w14:textId="77777777" w:rsidR="00400678" w:rsidRDefault="004006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B675" w14:textId="7CEC40D9" w:rsidR="00B95356" w:rsidRDefault="003239A3" w:rsidP="0010218E">
    <w:pPr>
      <w:pStyle w:val="Header"/>
      <w:ind w:left="-720"/>
      <w:jc w:val="center"/>
    </w:pPr>
    <w:r>
      <w:rPr>
        <w:noProof/>
      </w:rPr>
      <w:drawing>
        <wp:inline distT="0" distB="0" distL="0" distR="0" wp14:anchorId="28B9B8B4" wp14:editId="21A73150">
          <wp:extent cx="5695663" cy="398780"/>
          <wp:effectExtent l="0" t="0" r="0" b="0"/>
          <wp:docPr id="1175840937" name="Picture 117584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1953" cy="421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alt="A picture containing diagram&#10;&#10;Description automatically generated" style="width:19.4pt;height:17.55pt;visibility:visible;mso-wrap-style:square" o:bullet="t" filled="t" fillcolor="#4472c4">
        <v:fill opacity="22873f"/>
        <v:imagedata r:id="rId1" o:title="A picture containing diagram&#10;&#10;Description automatically generated"/>
      </v:shape>
    </w:pict>
  </w:numPicBullet>
  <w:abstractNum w:abstractNumId="0" w15:restartNumberingAfterBreak="0">
    <w:nsid w:val="012D52F7"/>
    <w:multiLevelType w:val="hybridMultilevel"/>
    <w:tmpl w:val="CEEA70D0"/>
    <w:lvl w:ilvl="0" w:tplc="1DB885BA">
      <w:start w:val="1"/>
      <w:numFmt w:val="decimal"/>
      <w:lvlText w:val="%1."/>
      <w:lvlJc w:val="left"/>
      <w:pPr>
        <w:ind w:left="720" w:hanging="720"/>
      </w:pPr>
      <w:rPr>
        <w:rFonts w:hint="default"/>
      </w:rPr>
    </w:lvl>
    <w:lvl w:ilvl="1" w:tplc="D542C736">
      <w:start w:val="1"/>
      <w:numFmt w:val="upperLetter"/>
      <w:lvlText w:val="%2."/>
      <w:lvlJc w:val="left"/>
      <w:pPr>
        <w:ind w:left="1080" w:hanging="360"/>
      </w:pPr>
      <w:rPr>
        <w:rFonts w:ascii="Cambria" w:hAnsi="Cambria" w:hint="default"/>
        <w:sz w:val="24"/>
      </w:rPr>
    </w:lvl>
    <w:lvl w:ilvl="2" w:tplc="6804E2D8">
      <w:start w:val="1"/>
      <w:numFmt w:val="decimal"/>
      <w:lvlText w:val="(%3)"/>
      <w:lvlJc w:val="left"/>
      <w:pPr>
        <w:ind w:left="1992" w:hanging="372"/>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1439F1"/>
    <w:multiLevelType w:val="hybridMultilevel"/>
    <w:tmpl w:val="BEF67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4172FC"/>
    <w:multiLevelType w:val="hybridMultilevel"/>
    <w:tmpl w:val="FD4CF8FE"/>
    <w:lvl w:ilvl="0" w:tplc="ECAE92AE">
      <w:start w:val="1"/>
      <w:numFmt w:val="bullet"/>
      <w:lvlText w:val=""/>
      <w:lvlPicBulletId w:val="0"/>
      <w:lvlJc w:val="left"/>
      <w:pPr>
        <w:tabs>
          <w:tab w:val="num" w:pos="720"/>
        </w:tabs>
        <w:ind w:left="720" w:hanging="360"/>
      </w:pPr>
      <w:rPr>
        <w:rFonts w:ascii="Symbol" w:hAnsi="Symbol" w:hint="default"/>
      </w:rPr>
    </w:lvl>
    <w:lvl w:ilvl="1" w:tplc="9A869328" w:tentative="1">
      <w:start w:val="1"/>
      <w:numFmt w:val="bullet"/>
      <w:lvlText w:val=""/>
      <w:lvlJc w:val="left"/>
      <w:pPr>
        <w:tabs>
          <w:tab w:val="num" w:pos="1440"/>
        </w:tabs>
        <w:ind w:left="1440" w:hanging="360"/>
      </w:pPr>
      <w:rPr>
        <w:rFonts w:ascii="Symbol" w:hAnsi="Symbol" w:hint="default"/>
      </w:rPr>
    </w:lvl>
    <w:lvl w:ilvl="2" w:tplc="D30E3A38" w:tentative="1">
      <w:start w:val="1"/>
      <w:numFmt w:val="bullet"/>
      <w:lvlText w:val=""/>
      <w:lvlJc w:val="left"/>
      <w:pPr>
        <w:tabs>
          <w:tab w:val="num" w:pos="2160"/>
        </w:tabs>
        <w:ind w:left="2160" w:hanging="360"/>
      </w:pPr>
      <w:rPr>
        <w:rFonts w:ascii="Symbol" w:hAnsi="Symbol" w:hint="default"/>
      </w:rPr>
    </w:lvl>
    <w:lvl w:ilvl="3" w:tplc="027EFEBE" w:tentative="1">
      <w:start w:val="1"/>
      <w:numFmt w:val="bullet"/>
      <w:lvlText w:val=""/>
      <w:lvlJc w:val="left"/>
      <w:pPr>
        <w:tabs>
          <w:tab w:val="num" w:pos="2880"/>
        </w:tabs>
        <w:ind w:left="2880" w:hanging="360"/>
      </w:pPr>
      <w:rPr>
        <w:rFonts w:ascii="Symbol" w:hAnsi="Symbol" w:hint="default"/>
      </w:rPr>
    </w:lvl>
    <w:lvl w:ilvl="4" w:tplc="67827E08" w:tentative="1">
      <w:start w:val="1"/>
      <w:numFmt w:val="bullet"/>
      <w:lvlText w:val=""/>
      <w:lvlJc w:val="left"/>
      <w:pPr>
        <w:tabs>
          <w:tab w:val="num" w:pos="3600"/>
        </w:tabs>
        <w:ind w:left="3600" w:hanging="360"/>
      </w:pPr>
      <w:rPr>
        <w:rFonts w:ascii="Symbol" w:hAnsi="Symbol" w:hint="default"/>
      </w:rPr>
    </w:lvl>
    <w:lvl w:ilvl="5" w:tplc="750A6F80" w:tentative="1">
      <w:start w:val="1"/>
      <w:numFmt w:val="bullet"/>
      <w:lvlText w:val=""/>
      <w:lvlJc w:val="left"/>
      <w:pPr>
        <w:tabs>
          <w:tab w:val="num" w:pos="4320"/>
        </w:tabs>
        <w:ind w:left="4320" w:hanging="360"/>
      </w:pPr>
      <w:rPr>
        <w:rFonts w:ascii="Symbol" w:hAnsi="Symbol" w:hint="default"/>
      </w:rPr>
    </w:lvl>
    <w:lvl w:ilvl="6" w:tplc="0EF88E66" w:tentative="1">
      <w:start w:val="1"/>
      <w:numFmt w:val="bullet"/>
      <w:lvlText w:val=""/>
      <w:lvlJc w:val="left"/>
      <w:pPr>
        <w:tabs>
          <w:tab w:val="num" w:pos="5040"/>
        </w:tabs>
        <w:ind w:left="5040" w:hanging="360"/>
      </w:pPr>
      <w:rPr>
        <w:rFonts w:ascii="Symbol" w:hAnsi="Symbol" w:hint="default"/>
      </w:rPr>
    </w:lvl>
    <w:lvl w:ilvl="7" w:tplc="4614E6C8" w:tentative="1">
      <w:start w:val="1"/>
      <w:numFmt w:val="bullet"/>
      <w:lvlText w:val=""/>
      <w:lvlJc w:val="left"/>
      <w:pPr>
        <w:tabs>
          <w:tab w:val="num" w:pos="5760"/>
        </w:tabs>
        <w:ind w:left="5760" w:hanging="360"/>
      </w:pPr>
      <w:rPr>
        <w:rFonts w:ascii="Symbol" w:hAnsi="Symbol" w:hint="default"/>
      </w:rPr>
    </w:lvl>
    <w:lvl w:ilvl="8" w:tplc="0C707D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720386"/>
    <w:multiLevelType w:val="multilevel"/>
    <w:tmpl w:val="B22236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C4FA9"/>
    <w:multiLevelType w:val="hybridMultilevel"/>
    <w:tmpl w:val="68400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B36539"/>
    <w:multiLevelType w:val="hybridMultilevel"/>
    <w:tmpl w:val="EF8ECFE0"/>
    <w:lvl w:ilvl="0" w:tplc="408A476A">
      <w:start w:val="1"/>
      <w:numFmt w:val="decimal"/>
      <w:lvlText w:val="%1."/>
      <w:lvlJc w:val="left"/>
      <w:pPr>
        <w:ind w:left="4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14AA46E">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CC9B1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D0A09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16974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B003F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E879C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8B6D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00EE4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E25A66"/>
    <w:multiLevelType w:val="hybridMultilevel"/>
    <w:tmpl w:val="897C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435FF"/>
    <w:multiLevelType w:val="hybridMultilevel"/>
    <w:tmpl w:val="467C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55F53"/>
    <w:multiLevelType w:val="hybridMultilevel"/>
    <w:tmpl w:val="D13C7190"/>
    <w:lvl w:ilvl="0" w:tplc="4390689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2A2DC1"/>
    <w:multiLevelType w:val="hybridMultilevel"/>
    <w:tmpl w:val="BEF67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B5222EE"/>
    <w:multiLevelType w:val="hybridMultilevel"/>
    <w:tmpl w:val="92D44EA2"/>
    <w:lvl w:ilvl="0" w:tplc="2834BF02">
      <w:start w:val="1"/>
      <w:numFmt w:val="decimal"/>
      <w:lvlText w:val="%1."/>
      <w:lvlJc w:val="left"/>
      <w:pPr>
        <w:ind w:left="720" w:hanging="360"/>
      </w:pPr>
    </w:lvl>
    <w:lvl w:ilvl="1" w:tplc="3934E288">
      <w:start w:val="1"/>
      <w:numFmt w:val="lowerLetter"/>
      <w:lvlText w:val="%2."/>
      <w:lvlJc w:val="left"/>
      <w:pPr>
        <w:ind w:left="1440" w:hanging="360"/>
      </w:pPr>
    </w:lvl>
    <w:lvl w:ilvl="2" w:tplc="146258D4">
      <w:start w:val="1"/>
      <w:numFmt w:val="lowerRoman"/>
      <w:lvlText w:val="%3."/>
      <w:lvlJc w:val="right"/>
      <w:pPr>
        <w:ind w:left="2160" w:hanging="180"/>
      </w:pPr>
    </w:lvl>
    <w:lvl w:ilvl="3" w:tplc="21A08298">
      <w:start w:val="1"/>
      <w:numFmt w:val="decimal"/>
      <w:lvlText w:val="%4."/>
      <w:lvlJc w:val="left"/>
      <w:pPr>
        <w:ind w:left="2880" w:hanging="360"/>
      </w:pPr>
    </w:lvl>
    <w:lvl w:ilvl="4" w:tplc="94B444E8">
      <w:start w:val="1"/>
      <w:numFmt w:val="lowerLetter"/>
      <w:lvlText w:val="%5."/>
      <w:lvlJc w:val="left"/>
      <w:pPr>
        <w:ind w:left="3600" w:hanging="360"/>
      </w:pPr>
    </w:lvl>
    <w:lvl w:ilvl="5" w:tplc="01929262">
      <w:start w:val="1"/>
      <w:numFmt w:val="lowerRoman"/>
      <w:lvlText w:val="%6."/>
      <w:lvlJc w:val="right"/>
      <w:pPr>
        <w:ind w:left="4320" w:hanging="180"/>
      </w:pPr>
    </w:lvl>
    <w:lvl w:ilvl="6" w:tplc="5BD2FECE">
      <w:start w:val="1"/>
      <w:numFmt w:val="decimal"/>
      <w:lvlText w:val="%7."/>
      <w:lvlJc w:val="left"/>
      <w:pPr>
        <w:ind w:left="5040" w:hanging="360"/>
      </w:pPr>
    </w:lvl>
    <w:lvl w:ilvl="7" w:tplc="E218572E">
      <w:start w:val="1"/>
      <w:numFmt w:val="lowerLetter"/>
      <w:lvlText w:val="%8."/>
      <w:lvlJc w:val="left"/>
      <w:pPr>
        <w:ind w:left="5760" w:hanging="360"/>
      </w:pPr>
    </w:lvl>
    <w:lvl w:ilvl="8" w:tplc="0EECCC42">
      <w:start w:val="1"/>
      <w:numFmt w:val="lowerRoman"/>
      <w:lvlText w:val="%9."/>
      <w:lvlJc w:val="right"/>
      <w:pPr>
        <w:ind w:left="6480" w:hanging="180"/>
      </w:pPr>
    </w:lvl>
  </w:abstractNum>
  <w:abstractNum w:abstractNumId="11" w15:restartNumberingAfterBreak="0">
    <w:nsid w:val="0C7D540A"/>
    <w:multiLevelType w:val="hybridMultilevel"/>
    <w:tmpl w:val="96108A0E"/>
    <w:lvl w:ilvl="0" w:tplc="B830A08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754B5"/>
    <w:multiLevelType w:val="hybridMultilevel"/>
    <w:tmpl w:val="B0206AFC"/>
    <w:lvl w:ilvl="0" w:tplc="A8DEEE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2E798A"/>
    <w:multiLevelType w:val="hybridMultilevel"/>
    <w:tmpl w:val="FC68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2E56A7"/>
    <w:multiLevelType w:val="multilevel"/>
    <w:tmpl w:val="05C246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F21222"/>
    <w:multiLevelType w:val="hybridMultilevel"/>
    <w:tmpl w:val="AC6C2A9E"/>
    <w:lvl w:ilvl="0" w:tplc="FFFFFFFF">
      <w:start w:val="1"/>
      <w:numFmt w:val="upperLetter"/>
      <w:lvlText w:val="%1."/>
      <w:lvlJc w:val="left"/>
      <w:pPr>
        <w:ind w:left="360" w:hanging="360"/>
      </w:pPr>
      <w:rPr>
        <w:rFonts w:hint="default"/>
      </w:rPr>
    </w:lvl>
    <w:lvl w:ilvl="1" w:tplc="4C88820A">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33C153F"/>
    <w:multiLevelType w:val="multilevel"/>
    <w:tmpl w:val="A804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A43659"/>
    <w:multiLevelType w:val="hybridMultilevel"/>
    <w:tmpl w:val="F376B8DE"/>
    <w:lvl w:ilvl="0" w:tplc="FFFFFFFF">
      <w:start w:val="1"/>
      <w:numFmt w:val="upperLetter"/>
      <w:lvlText w:val="%1."/>
      <w:lvlJc w:val="left"/>
      <w:pPr>
        <w:ind w:left="720" w:hanging="72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8" w15:restartNumberingAfterBreak="0">
    <w:nsid w:val="14D0312E"/>
    <w:multiLevelType w:val="hybridMultilevel"/>
    <w:tmpl w:val="F31AD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4F231E"/>
    <w:multiLevelType w:val="hybridMultilevel"/>
    <w:tmpl w:val="E5661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62B2A04"/>
    <w:multiLevelType w:val="hybridMultilevel"/>
    <w:tmpl w:val="237258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A2821CB"/>
    <w:multiLevelType w:val="hybridMultilevel"/>
    <w:tmpl w:val="F6248D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560B91"/>
    <w:multiLevelType w:val="multilevel"/>
    <w:tmpl w:val="D4B8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9D1C4C"/>
    <w:multiLevelType w:val="hybridMultilevel"/>
    <w:tmpl w:val="A086D450"/>
    <w:lvl w:ilvl="0" w:tplc="A8DEEE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B11E71"/>
    <w:multiLevelType w:val="multilevel"/>
    <w:tmpl w:val="1A46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F45EB2"/>
    <w:multiLevelType w:val="hybridMultilevel"/>
    <w:tmpl w:val="B720BF80"/>
    <w:lvl w:ilvl="0" w:tplc="459826FE">
      <w:start w:val="1"/>
      <w:numFmt w:val="decimal"/>
      <w:lvlText w:val="%1."/>
      <w:lvlJc w:val="left"/>
      <w:pPr>
        <w:ind w:left="720" w:hanging="360"/>
      </w:pPr>
    </w:lvl>
    <w:lvl w:ilvl="1" w:tplc="48A44782">
      <w:start w:val="1"/>
      <w:numFmt w:val="lowerLetter"/>
      <w:lvlText w:val="%2."/>
      <w:lvlJc w:val="left"/>
      <w:pPr>
        <w:ind w:left="1440" w:hanging="360"/>
      </w:pPr>
    </w:lvl>
    <w:lvl w:ilvl="2" w:tplc="DE02AF88">
      <w:start w:val="1"/>
      <w:numFmt w:val="lowerRoman"/>
      <w:lvlText w:val="%3."/>
      <w:lvlJc w:val="right"/>
      <w:pPr>
        <w:ind w:left="2160" w:hanging="180"/>
      </w:pPr>
    </w:lvl>
    <w:lvl w:ilvl="3" w:tplc="613808FE">
      <w:start w:val="1"/>
      <w:numFmt w:val="decimal"/>
      <w:lvlText w:val="%4."/>
      <w:lvlJc w:val="left"/>
      <w:pPr>
        <w:ind w:left="2880" w:hanging="360"/>
      </w:pPr>
    </w:lvl>
    <w:lvl w:ilvl="4" w:tplc="49768610">
      <w:start w:val="1"/>
      <w:numFmt w:val="lowerLetter"/>
      <w:lvlText w:val="%5."/>
      <w:lvlJc w:val="left"/>
      <w:pPr>
        <w:ind w:left="3600" w:hanging="360"/>
      </w:pPr>
    </w:lvl>
    <w:lvl w:ilvl="5" w:tplc="800009E0">
      <w:start w:val="1"/>
      <w:numFmt w:val="lowerRoman"/>
      <w:lvlText w:val="%6."/>
      <w:lvlJc w:val="right"/>
      <w:pPr>
        <w:ind w:left="4320" w:hanging="180"/>
      </w:pPr>
    </w:lvl>
    <w:lvl w:ilvl="6" w:tplc="18F6FA32">
      <w:start w:val="1"/>
      <w:numFmt w:val="decimal"/>
      <w:lvlText w:val="%7."/>
      <w:lvlJc w:val="left"/>
      <w:pPr>
        <w:ind w:left="5040" w:hanging="360"/>
      </w:pPr>
    </w:lvl>
    <w:lvl w:ilvl="7" w:tplc="0678805C">
      <w:start w:val="1"/>
      <w:numFmt w:val="lowerLetter"/>
      <w:lvlText w:val="%8."/>
      <w:lvlJc w:val="left"/>
      <w:pPr>
        <w:ind w:left="5760" w:hanging="360"/>
      </w:pPr>
    </w:lvl>
    <w:lvl w:ilvl="8" w:tplc="E2E053E4">
      <w:start w:val="1"/>
      <w:numFmt w:val="lowerRoman"/>
      <w:lvlText w:val="%9."/>
      <w:lvlJc w:val="right"/>
      <w:pPr>
        <w:ind w:left="6480" w:hanging="180"/>
      </w:pPr>
    </w:lvl>
  </w:abstractNum>
  <w:abstractNum w:abstractNumId="26" w15:restartNumberingAfterBreak="0">
    <w:nsid w:val="1FFF4223"/>
    <w:multiLevelType w:val="hybridMultilevel"/>
    <w:tmpl w:val="3CFCE7A4"/>
    <w:lvl w:ilvl="0" w:tplc="01B865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00A5017"/>
    <w:multiLevelType w:val="hybridMultilevel"/>
    <w:tmpl w:val="7C0A047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1631DA0"/>
    <w:multiLevelType w:val="hybridMultilevel"/>
    <w:tmpl w:val="6A940D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20375A7"/>
    <w:multiLevelType w:val="multilevel"/>
    <w:tmpl w:val="B15C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1A64CB"/>
    <w:multiLevelType w:val="hybridMultilevel"/>
    <w:tmpl w:val="BEF67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3FE7AB0"/>
    <w:multiLevelType w:val="hybridMultilevel"/>
    <w:tmpl w:val="F07C5A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5E5111"/>
    <w:multiLevelType w:val="multilevel"/>
    <w:tmpl w:val="749C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6C6C61"/>
    <w:multiLevelType w:val="hybridMultilevel"/>
    <w:tmpl w:val="15F23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B520E2"/>
    <w:multiLevelType w:val="hybridMultilevel"/>
    <w:tmpl w:val="B582C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E307DC"/>
    <w:multiLevelType w:val="hybridMultilevel"/>
    <w:tmpl w:val="F9469E0E"/>
    <w:lvl w:ilvl="0" w:tplc="B53094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7522FAF"/>
    <w:multiLevelType w:val="hybridMultilevel"/>
    <w:tmpl w:val="292E1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BA3A24"/>
    <w:multiLevelType w:val="hybridMultilevel"/>
    <w:tmpl w:val="579C82A6"/>
    <w:lvl w:ilvl="0" w:tplc="E5600FE4">
      <w:start w:val="1"/>
      <w:numFmt w:val="lowerLetter"/>
      <w:lvlText w:val="(%1)"/>
      <w:lvlJc w:val="left"/>
      <w:pPr>
        <w:ind w:left="360" w:hanging="360"/>
      </w:pPr>
      <w:rPr>
        <w:rFonts w:ascii="Times New Roman" w:eastAsia="Times New Roman" w:hAnsi="Times New Roman" w:cs="Times New Roman" w:hint="default"/>
        <w:spacing w:val="-2"/>
        <w:w w:val="100"/>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8004CE0"/>
    <w:multiLevelType w:val="multilevel"/>
    <w:tmpl w:val="6750C288"/>
    <w:lvl w:ilvl="0">
      <w:start w:val="1"/>
      <w:numFmt w:val="decimal"/>
      <w:lvlText w:val="%1."/>
      <w:lvlJc w:val="left"/>
      <w:pPr>
        <w:ind w:left="360" w:hanging="360"/>
      </w:pPr>
      <w:rPr>
        <w:rFonts w:hint="default"/>
      </w:rPr>
    </w:lvl>
    <w:lvl w:ilvl="1">
      <w:numFmt w:val="decimalZero"/>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28FB5FF4"/>
    <w:multiLevelType w:val="multilevel"/>
    <w:tmpl w:val="A69AF8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420AE8"/>
    <w:multiLevelType w:val="multilevel"/>
    <w:tmpl w:val="3726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BF835D"/>
    <w:multiLevelType w:val="hybridMultilevel"/>
    <w:tmpl w:val="EFB6CD5A"/>
    <w:lvl w:ilvl="0" w:tplc="8B18C2CE">
      <w:start w:val="1"/>
      <w:numFmt w:val="decimal"/>
      <w:lvlText w:val="%1."/>
      <w:lvlJc w:val="left"/>
      <w:pPr>
        <w:ind w:left="720" w:hanging="360"/>
      </w:pPr>
    </w:lvl>
    <w:lvl w:ilvl="1" w:tplc="DEBEAC7A">
      <w:start w:val="1"/>
      <w:numFmt w:val="lowerLetter"/>
      <w:lvlText w:val="%2."/>
      <w:lvlJc w:val="left"/>
      <w:pPr>
        <w:ind w:left="1440" w:hanging="360"/>
      </w:pPr>
    </w:lvl>
    <w:lvl w:ilvl="2" w:tplc="4F3E5832">
      <w:start w:val="1"/>
      <w:numFmt w:val="lowerRoman"/>
      <w:lvlText w:val="%3."/>
      <w:lvlJc w:val="right"/>
      <w:pPr>
        <w:ind w:left="2160" w:hanging="180"/>
      </w:pPr>
    </w:lvl>
    <w:lvl w:ilvl="3" w:tplc="DED08B5A">
      <w:start w:val="1"/>
      <w:numFmt w:val="decimal"/>
      <w:lvlText w:val="%4."/>
      <w:lvlJc w:val="left"/>
      <w:pPr>
        <w:ind w:left="2880" w:hanging="360"/>
      </w:pPr>
    </w:lvl>
    <w:lvl w:ilvl="4" w:tplc="8EAC074E">
      <w:start w:val="1"/>
      <w:numFmt w:val="lowerLetter"/>
      <w:lvlText w:val="%5."/>
      <w:lvlJc w:val="left"/>
      <w:pPr>
        <w:ind w:left="3600" w:hanging="360"/>
      </w:pPr>
    </w:lvl>
    <w:lvl w:ilvl="5" w:tplc="B3041B08">
      <w:start w:val="1"/>
      <w:numFmt w:val="lowerRoman"/>
      <w:lvlText w:val="%6."/>
      <w:lvlJc w:val="right"/>
      <w:pPr>
        <w:ind w:left="4320" w:hanging="180"/>
      </w:pPr>
    </w:lvl>
    <w:lvl w:ilvl="6" w:tplc="50622302">
      <w:start w:val="1"/>
      <w:numFmt w:val="decimal"/>
      <w:lvlText w:val="%7."/>
      <w:lvlJc w:val="left"/>
      <w:pPr>
        <w:ind w:left="5040" w:hanging="360"/>
      </w:pPr>
    </w:lvl>
    <w:lvl w:ilvl="7" w:tplc="5F48EAB2">
      <w:start w:val="1"/>
      <w:numFmt w:val="lowerLetter"/>
      <w:lvlText w:val="%8."/>
      <w:lvlJc w:val="left"/>
      <w:pPr>
        <w:ind w:left="5760" w:hanging="360"/>
      </w:pPr>
    </w:lvl>
    <w:lvl w:ilvl="8" w:tplc="609CC552">
      <w:start w:val="1"/>
      <w:numFmt w:val="lowerRoman"/>
      <w:lvlText w:val="%9."/>
      <w:lvlJc w:val="right"/>
      <w:pPr>
        <w:ind w:left="6480" w:hanging="180"/>
      </w:pPr>
    </w:lvl>
  </w:abstractNum>
  <w:abstractNum w:abstractNumId="42" w15:restartNumberingAfterBreak="0">
    <w:nsid w:val="30796158"/>
    <w:multiLevelType w:val="hybridMultilevel"/>
    <w:tmpl w:val="6792EC46"/>
    <w:lvl w:ilvl="0" w:tplc="4C88820A">
      <w:start w:val="1"/>
      <w:numFmt w:val="decimal"/>
      <w:lvlText w:val="%1."/>
      <w:lvlJc w:val="left"/>
      <w:pPr>
        <w:ind w:left="18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10660A2"/>
    <w:multiLevelType w:val="hybridMultilevel"/>
    <w:tmpl w:val="E19C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7A2305"/>
    <w:multiLevelType w:val="hybridMultilevel"/>
    <w:tmpl w:val="9E6620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2D26935"/>
    <w:multiLevelType w:val="hybridMultilevel"/>
    <w:tmpl w:val="31561BAA"/>
    <w:lvl w:ilvl="0" w:tplc="04090001">
      <w:start w:val="1"/>
      <w:numFmt w:val="bullet"/>
      <w:lvlText w:val=""/>
      <w:lvlJc w:val="left"/>
      <w:pPr>
        <w:ind w:left="8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4C2822"/>
    <w:multiLevelType w:val="hybridMultilevel"/>
    <w:tmpl w:val="F5E0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881377"/>
    <w:multiLevelType w:val="hybridMultilevel"/>
    <w:tmpl w:val="EF52B0B0"/>
    <w:lvl w:ilvl="0" w:tplc="FFFFFFFF">
      <w:start w:val="1"/>
      <w:numFmt w:val="decimal"/>
      <w:lvlText w:val="%1."/>
      <w:lvlJc w:val="left"/>
      <w:pPr>
        <w:ind w:left="4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172" w:hanging="360"/>
      </w:pPr>
      <w:rPr>
        <w:rFonts w:ascii="Symbol" w:hAnsi="Symbol" w:hint="default"/>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3E33BAF"/>
    <w:multiLevelType w:val="hybridMultilevel"/>
    <w:tmpl w:val="EFA6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4201F6"/>
    <w:multiLevelType w:val="hybridMultilevel"/>
    <w:tmpl w:val="CF48B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043667"/>
    <w:multiLevelType w:val="hybridMultilevel"/>
    <w:tmpl w:val="7B7CDDBC"/>
    <w:lvl w:ilvl="0" w:tplc="96F600B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A26795F"/>
    <w:multiLevelType w:val="hybridMultilevel"/>
    <w:tmpl w:val="6BCE157A"/>
    <w:lvl w:ilvl="0" w:tplc="72189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602E24"/>
    <w:multiLevelType w:val="hybridMultilevel"/>
    <w:tmpl w:val="B0F094A8"/>
    <w:lvl w:ilvl="0" w:tplc="92E007B0">
      <w:start w:val="1"/>
      <w:numFmt w:val="decimal"/>
      <w:lvlText w:val="%1."/>
      <w:lvlJc w:val="left"/>
      <w:pPr>
        <w:ind w:hanging="360"/>
        <w:jc w:val="right"/>
      </w:pPr>
      <w:rPr>
        <w:b w:val="0"/>
        <w:bCs/>
        <w:sz w:val="24"/>
        <w:szCs w:val="24"/>
      </w:rPr>
    </w:lvl>
    <w:lvl w:ilvl="1" w:tplc="04090001">
      <w:start w:val="1"/>
      <w:numFmt w:val="bullet"/>
      <w:lvlText w:val=""/>
      <w:lvlJc w:val="left"/>
      <w:pPr>
        <w:ind w:left="0" w:hanging="360"/>
      </w:pPr>
      <w:rPr>
        <w:rFonts w:ascii="Symbol" w:hAnsi="Symbol" w:hint="default"/>
        <w:sz w:val="24"/>
        <w:szCs w:val="24"/>
      </w:rPr>
    </w:lvl>
    <w:lvl w:ilvl="2" w:tplc="DF206108">
      <w:start w:val="1"/>
      <w:numFmt w:val="bullet"/>
      <w:lvlText w:val="•"/>
      <w:lvlJc w:val="left"/>
      <w:rPr>
        <w:rFonts w:hint="default"/>
      </w:rPr>
    </w:lvl>
    <w:lvl w:ilvl="3" w:tplc="DF7AEF8E">
      <w:start w:val="1"/>
      <w:numFmt w:val="bullet"/>
      <w:lvlText w:val="•"/>
      <w:lvlJc w:val="left"/>
      <w:rPr>
        <w:rFonts w:hint="default"/>
      </w:rPr>
    </w:lvl>
    <w:lvl w:ilvl="4" w:tplc="9A9E462C">
      <w:start w:val="1"/>
      <w:numFmt w:val="bullet"/>
      <w:lvlText w:val="•"/>
      <w:lvlJc w:val="left"/>
      <w:rPr>
        <w:rFonts w:hint="default"/>
      </w:rPr>
    </w:lvl>
    <w:lvl w:ilvl="5" w:tplc="87A2DD04">
      <w:start w:val="1"/>
      <w:numFmt w:val="bullet"/>
      <w:lvlText w:val="•"/>
      <w:lvlJc w:val="left"/>
      <w:rPr>
        <w:rFonts w:hint="default"/>
      </w:rPr>
    </w:lvl>
    <w:lvl w:ilvl="6" w:tplc="87C28B22">
      <w:start w:val="1"/>
      <w:numFmt w:val="bullet"/>
      <w:lvlText w:val="•"/>
      <w:lvlJc w:val="left"/>
      <w:rPr>
        <w:rFonts w:hint="default"/>
      </w:rPr>
    </w:lvl>
    <w:lvl w:ilvl="7" w:tplc="3A728C2E">
      <w:start w:val="1"/>
      <w:numFmt w:val="bullet"/>
      <w:lvlText w:val="•"/>
      <w:lvlJc w:val="left"/>
      <w:rPr>
        <w:rFonts w:hint="default"/>
      </w:rPr>
    </w:lvl>
    <w:lvl w:ilvl="8" w:tplc="364A1652">
      <w:start w:val="1"/>
      <w:numFmt w:val="bullet"/>
      <w:lvlText w:val="•"/>
      <w:lvlJc w:val="left"/>
      <w:rPr>
        <w:rFonts w:hint="default"/>
      </w:rPr>
    </w:lvl>
  </w:abstractNum>
  <w:abstractNum w:abstractNumId="53" w15:restartNumberingAfterBreak="0">
    <w:nsid w:val="3A9E0613"/>
    <w:multiLevelType w:val="hybridMultilevel"/>
    <w:tmpl w:val="BEF67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C850B66"/>
    <w:multiLevelType w:val="multilevel"/>
    <w:tmpl w:val="F6C8D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FD5F3A"/>
    <w:multiLevelType w:val="multilevel"/>
    <w:tmpl w:val="F8DE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3E2CD9"/>
    <w:multiLevelType w:val="multilevel"/>
    <w:tmpl w:val="9BD241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2AB4936"/>
    <w:multiLevelType w:val="hybridMultilevel"/>
    <w:tmpl w:val="D0EC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E04739"/>
    <w:multiLevelType w:val="hybridMultilevel"/>
    <w:tmpl w:val="58DE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01397F"/>
    <w:multiLevelType w:val="hybridMultilevel"/>
    <w:tmpl w:val="17D6F52C"/>
    <w:lvl w:ilvl="0" w:tplc="04090001">
      <w:start w:val="1"/>
      <w:numFmt w:val="bullet"/>
      <w:lvlText w:val=""/>
      <w:lvlJc w:val="left"/>
      <w:pPr>
        <w:ind w:left="720" w:hanging="360"/>
      </w:pPr>
      <w:rPr>
        <w:rFonts w:ascii="Symbol" w:hAnsi="Symbol" w:hint="default"/>
      </w:rPr>
    </w:lvl>
    <w:lvl w:ilvl="1" w:tplc="931AF876">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9B60BB"/>
    <w:multiLevelType w:val="hybridMultilevel"/>
    <w:tmpl w:val="2B2C9CEA"/>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43C63996"/>
    <w:multiLevelType w:val="hybridMultilevel"/>
    <w:tmpl w:val="9684DB7E"/>
    <w:lvl w:ilvl="0" w:tplc="17DCC61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6D93C96"/>
    <w:multiLevelType w:val="hybridMultilevel"/>
    <w:tmpl w:val="EBBE7CAC"/>
    <w:lvl w:ilvl="0" w:tplc="A8DEEE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6DA072"/>
    <w:multiLevelType w:val="hybridMultilevel"/>
    <w:tmpl w:val="D7E27EB6"/>
    <w:lvl w:ilvl="0" w:tplc="8FDEAA1A">
      <w:start w:val="1"/>
      <w:numFmt w:val="bullet"/>
      <w:lvlText w:val=""/>
      <w:lvlJc w:val="left"/>
      <w:pPr>
        <w:ind w:left="720" w:hanging="360"/>
      </w:pPr>
      <w:rPr>
        <w:rFonts w:ascii="Symbol" w:hAnsi="Symbol" w:hint="default"/>
      </w:rPr>
    </w:lvl>
    <w:lvl w:ilvl="1" w:tplc="30FEE052">
      <w:start w:val="1"/>
      <w:numFmt w:val="bullet"/>
      <w:lvlText w:val="o"/>
      <w:lvlJc w:val="left"/>
      <w:pPr>
        <w:ind w:left="1440" w:hanging="360"/>
      </w:pPr>
      <w:rPr>
        <w:rFonts w:ascii="Courier New" w:hAnsi="Courier New" w:hint="default"/>
      </w:rPr>
    </w:lvl>
    <w:lvl w:ilvl="2" w:tplc="57D04356">
      <w:start w:val="1"/>
      <w:numFmt w:val="bullet"/>
      <w:lvlText w:val=""/>
      <w:lvlJc w:val="left"/>
      <w:pPr>
        <w:ind w:left="2160" w:hanging="360"/>
      </w:pPr>
      <w:rPr>
        <w:rFonts w:ascii="Wingdings" w:hAnsi="Wingdings" w:hint="default"/>
      </w:rPr>
    </w:lvl>
    <w:lvl w:ilvl="3" w:tplc="BCB031F6">
      <w:start w:val="1"/>
      <w:numFmt w:val="bullet"/>
      <w:lvlText w:val=""/>
      <w:lvlJc w:val="left"/>
      <w:pPr>
        <w:ind w:left="2880" w:hanging="360"/>
      </w:pPr>
      <w:rPr>
        <w:rFonts w:ascii="Symbol" w:hAnsi="Symbol" w:hint="default"/>
      </w:rPr>
    </w:lvl>
    <w:lvl w:ilvl="4" w:tplc="07E2A296">
      <w:start w:val="1"/>
      <w:numFmt w:val="bullet"/>
      <w:lvlText w:val="o"/>
      <w:lvlJc w:val="left"/>
      <w:pPr>
        <w:ind w:left="3600" w:hanging="360"/>
      </w:pPr>
      <w:rPr>
        <w:rFonts w:ascii="Courier New" w:hAnsi="Courier New" w:hint="default"/>
      </w:rPr>
    </w:lvl>
    <w:lvl w:ilvl="5" w:tplc="C54EBF40">
      <w:start w:val="1"/>
      <w:numFmt w:val="bullet"/>
      <w:lvlText w:val=""/>
      <w:lvlJc w:val="left"/>
      <w:pPr>
        <w:ind w:left="4320" w:hanging="360"/>
      </w:pPr>
      <w:rPr>
        <w:rFonts w:ascii="Wingdings" w:hAnsi="Wingdings" w:hint="default"/>
      </w:rPr>
    </w:lvl>
    <w:lvl w:ilvl="6" w:tplc="6B3C47C6">
      <w:start w:val="1"/>
      <w:numFmt w:val="bullet"/>
      <w:lvlText w:val=""/>
      <w:lvlJc w:val="left"/>
      <w:pPr>
        <w:ind w:left="5040" w:hanging="360"/>
      </w:pPr>
      <w:rPr>
        <w:rFonts w:ascii="Symbol" w:hAnsi="Symbol" w:hint="default"/>
      </w:rPr>
    </w:lvl>
    <w:lvl w:ilvl="7" w:tplc="F790172A">
      <w:start w:val="1"/>
      <w:numFmt w:val="bullet"/>
      <w:lvlText w:val="o"/>
      <w:lvlJc w:val="left"/>
      <w:pPr>
        <w:ind w:left="5760" w:hanging="360"/>
      </w:pPr>
      <w:rPr>
        <w:rFonts w:ascii="Courier New" w:hAnsi="Courier New" w:hint="default"/>
      </w:rPr>
    </w:lvl>
    <w:lvl w:ilvl="8" w:tplc="FFEE14E2">
      <w:start w:val="1"/>
      <w:numFmt w:val="bullet"/>
      <w:lvlText w:val=""/>
      <w:lvlJc w:val="left"/>
      <w:pPr>
        <w:ind w:left="6480" w:hanging="360"/>
      </w:pPr>
      <w:rPr>
        <w:rFonts w:ascii="Wingdings" w:hAnsi="Wingdings" w:hint="default"/>
      </w:rPr>
    </w:lvl>
  </w:abstractNum>
  <w:abstractNum w:abstractNumId="64" w15:restartNumberingAfterBreak="0">
    <w:nsid w:val="4B1C46C9"/>
    <w:multiLevelType w:val="hybridMultilevel"/>
    <w:tmpl w:val="9B5A6C4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B4D11BA"/>
    <w:multiLevelType w:val="multilevel"/>
    <w:tmpl w:val="8BE2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CB7B88"/>
    <w:multiLevelType w:val="hybridMultilevel"/>
    <w:tmpl w:val="63D2F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1E4609"/>
    <w:multiLevelType w:val="multilevel"/>
    <w:tmpl w:val="F9A8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F02093"/>
    <w:multiLevelType w:val="hybridMultilevel"/>
    <w:tmpl w:val="D23006A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4FD261A7"/>
    <w:multiLevelType w:val="hybridMultilevel"/>
    <w:tmpl w:val="F94C9878"/>
    <w:lvl w:ilvl="0" w:tplc="FFFFFFFF">
      <w:start w:val="1"/>
      <w:numFmt w:val="upperLetter"/>
      <w:lvlText w:val="%1."/>
      <w:lvlJc w:val="left"/>
      <w:pPr>
        <w:ind w:left="1440" w:hanging="720"/>
      </w:pPr>
      <w:rPr>
        <w:rFonts w:hint="default"/>
      </w:rPr>
    </w:lvl>
    <w:lvl w:ilvl="1" w:tplc="BA0281CE">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01E4B6A"/>
    <w:multiLevelType w:val="multilevel"/>
    <w:tmpl w:val="B46E5D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2EB4CFB"/>
    <w:multiLevelType w:val="multilevel"/>
    <w:tmpl w:val="19A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32F73D2"/>
    <w:multiLevelType w:val="multilevel"/>
    <w:tmpl w:val="2BF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3E360B6"/>
    <w:multiLevelType w:val="multilevel"/>
    <w:tmpl w:val="ECB8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96429F"/>
    <w:multiLevelType w:val="hybridMultilevel"/>
    <w:tmpl w:val="34AA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302527"/>
    <w:multiLevelType w:val="hybridMultilevel"/>
    <w:tmpl w:val="ECAC3E56"/>
    <w:lvl w:ilvl="0" w:tplc="FFFFFFFF">
      <w:start w:val="1"/>
      <w:numFmt w:val="upperLetter"/>
      <w:lvlText w:val="%1."/>
      <w:lvlJc w:val="left"/>
      <w:pPr>
        <w:ind w:left="360" w:hanging="360"/>
      </w:pPr>
      <w:rPr>
        <w:rFonts w:hint="default"/>
      </w:rPr>
    </w:lvl>
    <w:lvl w:ilvl="1" w:tplc="B830A088">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57B8055B"/>
    <w:multiLevelType w:val="hybridMultilevel"/>
    <w:tmpl w:val="BEF67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59A30DDB"/>
    <w:multiLevelType w:val="hybridMultilevel"/>
    <w:tmpl w:val="9E6620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9C81DC9"/>
    <w:multiLevelType w:val="hybridMultilevel"/>
    <w:tmpl w:val="D318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E90662"/>
    <w:multiLevelType w:val="multilevel"/>
    <w:tmpl w:val="3D0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6873B4"/>
    <w:multiLevelType w:val="hybridMultilevel"/>
    <w:tmpl w:val="14E6187C"/>
    <w:lvl w:ilvl="0" w:tplc="955A2104">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06AE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0E95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F689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763A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9ACA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709B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E90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C8B4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DC6437B"/>
    <w:multiLevelType w:val="multilevel"/>
    <w:tmpl w:val="33BE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DB6408"/>
    <w:multiLevelType w:val="hybridMultilevel"/>
    <w:tmpl w:val="CEEA70D0"/>
    <w:lvl w:ilvl="0" w:tplc="FFFFFFFF">
      <w:start w:val="1"/>
      <w:numFmt w:val="decimal"/>
      <w:lvlText w:val="%1."/>
      <w:lvlJc w:val="left"/>
      <w:pPr>
        <w:ind w:left="720" w:hanging="720"/>
      </w:pPr>
      <w:rPr>
        <w:rFonts w:hint="default"/>
      </w:rPr>
    </w:lvl>
    <w:lvl w:ilvl="1" w:tplc="FFFFFFFF">
      <w:start w:val="1"/>
      <w:numFmt w:val="upperLetter"/>
      <w:lvlText w:val="%2."/>
      <w:lvlJc w:val="left"/>
      <w:pPr>
        <w:ind w:left="1080" w:hanging="360"/>
      </w:pPr>
      <w:rPr>
        <w:rFonts w:ascii="Cambria" w:hAnsi="Cambria" w:hint="default"/>
        <w:sz w:val="24"/>
      </w:rPr>
    </w:lvl>
    <w:lvl w:ilvl="2" w:tplc="FFFFFFFF">
      <w:start w:val="1"/>
      <w:numFmt w:val="decimal"/>
      <w:lvlText w:val="(%3)"/>
      <w:lvlJc w:val="left"/>
      <w:pPr>
        <w:ind w:left="1992" w:hanging="372"/>
      </w:pPr>
      <w:rPr>
        <w:rFont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F1B4BAF"/>
    <w:multiLevelType w:val="hybridMultilevel"/>
    <w:tmpl w:val="64EA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AF7ECE"/>
    <w:multiLevelType w:val="hybridMultilevel"/>
    <w:tmpl w:val="0F5C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CE286B"/>
    <w:multiLevelType w:val="hybridMultilevel"/>
    <w:tmpl w:val="8108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4E37B3"/>
    <w:multiLevelType w:val="hybridMultilevel"/>
    <w:tmpl w:val="F5D0BF1C"/>
    <w:lvl w:ilvl="0" w:tplc="54F0F5DE">
      <w:start w:val="1"/>
      <w:numFmt w:val="decimal"/>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3BE3729"/>
    <w:multiLevelType w:val="multilevel"/>
    <w:tmpl w:val="BD18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2774B9"/>
    <w:multiLevelType w:val="multilevel"/>
    <w:tmpl w:val="7A82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1649E4"/>
    <w:multiLevelType w:val="multilevel"/>
    <w:tmpl w:val="D3B8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500038"/>
    <w:multiLevelType w:val="hybridMultilevel"/>
    <w:tmpl w:val="2B2C9CEA"/>
    <w:lvl w:ilvl="0" w:tplc="5FDCD4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0922DF"/>
    <w:multiLevelType w:val="hybridMultilevel"/>
    <w:tmpl w:val="2048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143F85"/>
    <w:multiLevelType w:val="hybridMultilevel"/>
    <w:tmpl w:val="5484A546"/>
    <w:lvl w:ilvl="0" w:tplc="FFFFFFFF">
      <w:start w:val="1"/>
      <w:numFmt w:val="decimal"/>
      <w:lvlText w:val="%1."/>
      <w:lvlJc w:val="left"/>
      <w:pPr>
        <w:ind w:left="720" w:hanging="720"/>
      </w:pPr>
      <w:rPr>
        <w:rFonts w:hint="default"/>
      </w:rPr>
    </w:lvl>
    <w:lvl w:ilvl="1" w:tplc="F93C15DE">
      <w:start w:val="1"/>
      <w:numFmt w:val="upp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67D81AE0"/>
    <w:multiLevelType w:val="hybridMultilevel"/>
    <w:tmpl w:val="B0F094A8"/>
    <w:lvl w:ilvl="0" w:tplc="FFFFFFFF">
      <w:start w:val="1"/>
      <w:numFmt w:val="decimal"/>
      <w:lvlText w:val="%1."/>
      <w:lvlJc w:val="left"/>
      <w:pPr>
        <w:ind w:hanging="360"/>
        <w:jc w:val="right"/>
      </w:pPr>
      <w:rPr>
        <w:b w:val="0"/>
        <w:bCs/>
        <w:sz w:val="24"/>
        <w:szCs w:val="24"/>
      </w:rPr>
    </w:lvl>
    <w:lvl w:ilvl="1" w:tplc="FFFFFFFF">
      <w:start w:val="1"/>
      <w:numFmt w:val="bullet"/>
      <w:lvlText w:val=""/>
      <w:lvlJc w:val="left"/>
      <w:pPr>
        <w:ind w:left="0" w:hanging="360"/>
      </w:pPr>
      <w:rPr>
        <w:rFonts w:ascii="Symbol" w:hAnsi="Symbol" w:hint="default"/>
        <w:sz w:val="24"/>
        <w:szCs w:val="24"/>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94" w15:restartNumberingAfterBreak="0">
    <w:nsid w:val="67D81CFB"/>
    <w:multiLevelType w:val="hybridMultilevel"/>
    <w:tmpl w:val="B712B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7E75789"/>
    <w:multiLevelType w:val="multilevel"/>
    <w:tmpl w:val="F04E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C694018"/>
    <w:multiLevelType w:val="multilevel"/>
    <w:tmpl w:val="11DA26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D4F5123"/>
    <w:multiLevelType w:val="hybridMultilevel"/>
    <w:tmpl w:val="FA52E7F4"/>
    <w:lvl w:ilvl="0" w:tplc="05A014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DE41C1F"/>
    <w:multiLevelType w:val="hybridMultilevel"/>
    <w:tmpl w:val="F6248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094405B"/>
    <w:multiLevelType w:val="multilevel"/>
    <w:tmpl w:val="5D34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0B40BB0"/>
    <w:multiLevelType w:val="hybridMultilevel"/>
    <w:tmpl w:val="1580269E"/>
    <w:lvl w:ilvl="0" w:tplc="DF20610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CC1684"/>
    <w:multiLevelType w:val="hybridMultilevel"/>
    <w:tmpl w:val="F376B8DE"/>
    <w:lvl w:ilvl="0" w:tplc="F93C15DE">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5062A7"/>
    <w:multiLevelType w:val="hybridMultilevel"/>
    <w:tmpl w:val="8DDCCD52"/>
    <w:lvl w:ilvl="0" w:tplc="FFFFFFFF">
      <w:start w:val="1"/>
      <w:numFmt w:val="decimal"/>
      <w:lvlText w:val="%1."/>
      <w:lvlJc w:val="left"/>
      <w:pPr>
        <w:ind w:left="4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1575BFC"/>
    <w:multiLevelType w:val="hybridMultilevel"/>
    <w:tmpl w:val="2B2C9CEA"/>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71BC65FA"/>
    <w:multiLevelType w:val="hybridMultilevel"/>
    <w:tmpl w:val="C53ADCCC"/>
    <w:lvl w:ilvl="0" w:tplc="16A4EA80">
      <w:start w:val="1"/>
      <w:numFmt w:val="decimal"/>
      <w:lvlText w:val="%1."/>
      <w:lvlJc w:val="left"/>
      <w:pPr>
        <w:ind w:left="720" w:hanging="360"/>
      </w:pPr>
    </w:lvl>
    <w:lvl w:ilvl="1" w:tplc="B4722A4C">
      <w:start w:val="1"/>
      <w:numFmt w:val="lowerLetter"/>
      <w:lvlText w:val="%2."/>
      <w:lvlJc w:val="left"/>
      <w:pPr>
        <w:ind w:left="1440" w:hanging="360"/>
      </w:pPr>
    </w:lvl>
    <w:lvl w:ilvl="2" w:tplc="34A056FC">
      <w:start w:val="1"/>
      <w:numFmt w:val="lowerRoman"/>
      <w:lvlText w:val="%3."/>
      <w:lvlJc w:val="right"/>
      <w:pPr>
        <w:ind w:left="2160" w:hanging="180"/>
      </w:pPr>
    </w:lvl>
    <w:lvl w:ilvl="3" w:tplc="926EF10A">
      <w:start w:val="1"/>
      <w:numFmt w:val="decimal"/>
      <w:lvlText w:val="%4."/>
      <w:lvlJc w:val="left"/>
      <w:pPr>
        <w:ind w:left="2880" w:hanging="360"/>
      </w:pPr>
    </w:lvl>
    <w:lvl w:ilvl="4" w:tplc="C77C6E8C">
      <w:start w:val="1"/>
      <w:numFmt w:val="lowerLetter"/>
      <w:lvlText w:val="%5."/>
      <w:lvlJc w:val="left"/>
      <w:pPr>
        <w:ind w:left="3600" w:hanging="360"/>
      </w:pPr>
    </w:lvl>
    <w:lvl w:ilvl="5" w:tplc="57DC0C36">
      <w:start w:val="1"/>
      <w:numFmt w:val="lowerRoman"/>
      <w:lvlText w:val="%6."/>
      <w:lvlJc w:val="right"/>
      <w:pPr>
        <w:ind w:left="4320" w:hanging="180"/>
      </w:pPr>
    </w:lvl>
    <w:lvl w:ilvl="6" w:tplc="E11469DE">
      <w:start w:val="1"/>
      <w:numFmt w:val="decimal"/>
      <w:lvlText w:val="%7."/>
      <w:lvlJc w:val="left"/>
      <w:pPr>
        <w:ind w:left="5040" w:hanging="360"/>
      </w:pPr>
    </w:lvl>
    <w:lvl w:ilvl="7" w:tplc="E48A3DD0">
      <w:start w:val="1"/>
      <w:numFmt w:val="lowerLetter"/>
      <w:lvlText w:val="%8."/>
      <w:lvlJc w:val="left"/>
      <w:pPr>
        <w:ind w:left="5760" w:hanging="360"/>
      </w:pPr>
    </w:lvl>
    <w:lvl w:ilvl="8" w:tplc="E830015E">
      <w:start w:val="1"/>
      <w:numFmt w:val="lowerRoman"/>
      <w:lvlText w:val="%9."/>
      <w:lvlJc w:val="right"/>
      <w:pPr>
        <w:ind w:left="6480" w:hanging="180"/>
      </w:pPr>
    </w:lvl>
  </w:abstractNum>
  <w:abstractNum w:abstractNumId="105" w15:restartNumberingAfterBreak="0">
    <w:nsid w:val="72242065"/>
    <w:multiLevelType w:val="hybridMultilevel"/>
    <w:tmpl w:val="F020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8F30A8"/>
    <w:multiLevelType w:val="hybridMultilevel"/>
    <w:tmpl w:val="C5AA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487F39"/>
    <w:multiLevelType w:val="hybridMultilevel"/>
    <w:tmpl w:val="BEF67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82B6C77"/>
    <w:multiLevelType w:val="hybridMultilevel"/>
    <w:tmpl w:val="968E639C"/>
    <w:lvl w:ilvl="0" w:tplc="FFFFFFFF">
      <w:start w:val="1"/>
      <w:numFmt w:val="decimal"/>
      <w:lvlText w:val="%1."/>
      <w:lvlJc w:val="left"/>
      <w:pPr>
        <w:ind w:left="63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83F5B03"/>
    <w:multiLevelType w:val="hybridMultilevel"/>
    <w:tmpl w:val="968E639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8E0744B"/>
    <w:multiLevelType w:val="hybridMultilevel"/>
    <w:tmpl w:val="589EF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382E40"/>
    <w:multiLevelType w:val="multilevel"/>
    <w:tmpl w:val="F32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D63C02"/>
    <w:multiLevelType w:val="hybridMultilevel"/>
    <w:tmpl w:val="6E46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431AF2"/>
    <w:multiLevelType w:val="multilevel"/>
    <w:tmpl w:val="B606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776828"/>
    <w:multiLevelType w:val="hybridMultilevel"/>
    <w:tmpl w:val="BF82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054FD1"/>
    <w:multiLevelType w:val="multilevel"/>
    <w:tmpl w:val="BC78E3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E1007AD"/>
    <w:multiLevelType w:val="hybridMultilevel"/>
    <w:tmpl w:val="6B22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E5671E"/>
    <w:multiLevelType w:val="multilevel"/>
    <w:tmpl w:val="5FC0D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F912CC3"/>
    <w:multiLevelType w:val="hybridMultilevel"/>
    <w:tmpl w:val="98D81F74"/>
    <w:lvl w:ilvl="0" w:tplc="A8DEEE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D43D8D"/>
    <w:multiLevelType w:val="multilevel"/>
    <w:tmpl w:val="331C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5639849">
    <w:abstractNumId w:val="0"/>
  </w:num>
  <w:num w:numId="2" w16cid:durableId="2005891450">
    <w:abstractNumId w:val="4"/>
  </w:num>
  <w:num w:numId="3" w16cid:durableId="1701081873">
    <w:abstractNumId w:val="48"/>
  </w:num>
  <w:num w:numId="4" w16cid:durableId="459150528">
    <w:abstractNumId w:val="28"/>
  </w:num>
  <w:num w:numId="5" w16cid:durableId="751774328">
    <w:abstractNumId w:val="33"/>
  </w:num>
  <w:num w:numId="6" w16cid:durableId="2052416692">
    <w:abstractNumId w:val="8"/>
  </w:num>
  <w:num w:numId="7" w16cid:durableId="1230505748">
    <w:abstractNumId w:val="38"/>
  </w:num>
  <w:num w:numId="8" w16cid:durableId="985814854">
    <w:abstractNumId w:val="98"/>
  </w:num>
  <w:num w:numId="9" w16cid:durableId="1865092795">
    <w:abstractNumId w:val="1"/>
  </w:num>
  <w:num w:numId="10" w16cid:durableId="1589922737">
    <w:abstractNumId w:val="21"/>
  </w:num>
  <w:num w:numId="11" w16cid:durableId="1662848505">
    <w:abstractNumId w:val="107"/>
  </w:num>
  <w:num w:numId="12" w16cid:durableId="79258905">
    <w:abstractNumId w:val="9"/>
  </w:num>
  <w:num w:numId="13" w16cid:durableId="774712234">
    <w:abstractNumId w:val="53"/>
  </w:num>
  <w:num w:numId="14" w16cid:durableId="1633516800">
    <w:abstractNumId w:val="30"/>
  </w:num>
  <w:num w:numId="15" w16cid:durableId="1299340994">
    <w:abstractNumId w:val="76"/>
  </w:num>
  <w:num w:numId="16" w16cid:durableId="212353619">
    <w:abstractNumId w:val="97"/>
  </w:num>
  <w:num w:numId="17" w16cid:durableId="534972704">
    <w:abstractNumId w:val="46"/>
  </w:num>
  <w:num w:numId="18" w16cid:durableId="1039550921">
    <w:abstractNumId w:val="78"/>
  </w:num>
  <w:num w:numId="19" w16cid:durableId="1725831501">
    <w:abstractNumId w:val="43"/>
  </w:num>
  <w:num w:numId="20" w16cid:durableId="1350453242">
    <w:abstractNumId w:val="5"/>
  </w:num>
  <w:num w:numId="21" w16cid:durableId="151676061">
    <w:abstractNumId w:val="80"/>
  </w:num>
  <w:num w:numId="22" w16cid:durableId="1919440504">
    <w:abstractNumId w:val="95"/>
  </w:num>
  <w:num w:numId="23" w16cid:durableId="1118647335">
    <w:abstractNumId w:val="74"/>
  </w:num>
  <w:num w:numId="24" w16cid:durableId="2136554199">
    <w:abstractNumId w:val="27"/>
  </w:num>
  <w:num w:numId="25" w16cid:durableId="313068391">
    <w:abstractNumId w:val="116"/>
  </w:num>
  <w:num w:numId="26" w16cid:durableId="697976155">
    <w:abstractNumId w:val="58"/>
  </w:num>
  <w:num w:numId="27" w16cid:durableId="1877159772">
    <w:abstractNumId w:val="64"/>
  </w:num>
  <w:num w:numId="28" w16cid:durableId="692657264">
    <w:abstractNumId w:val="13"/>
  </w:num>
  <w:num w:numId="29" w16cid:durableId="744690738">
    <w:abstractNumId w:val="7"/>
  </w:num>
  <w:num w:numId="30" w16cid:durableId="1670865200">
    <w:abstractNumId w:val="91"/>
  </w:num>
  <w:num w:numId="31" w16cid:durableId="842011015">
    <w:abstractNumId w:val="35"/>
  </w:num>
  <w:num w:numId="32" w16cid:durableId="1775973219">
    <w:abstractNumId w:val="31"/>
  </w:num>
  <w:num w:numId="33" w16cid:durableId="1708986458">
    <w:abstractNumId w:val="86"/>
  </w:num>
  <w:num w:numId="34" w16cid:durableId="555818332">
    <w:abstractNumId w:val="50"/>
  </w:num>
  <w:num w:numId="35" w16cid:durableId="2051219023">
    <w:abstractNumId w:val="100"/>
  </w:num>
  <w:num w:numId="36" w16cid:durableId="1683360287">
    <w:abstractNumId w:val="92"/>
  </w:num>
  <w:num w:numId="37" w16cid:durableId="109518415">
    <w:abstractNumId w:val="77"/>
  </w:num>
  <w:num w:numId="38" w16cid:durableId="1781603160">
    <w:abstractNumId w:val="44"/>
  </w:num>
  <w:num w:numId="39" w16cid:durableId="372461169">
    <w:abstractNumId w:val="101"/>
  </w:num>
  <w:num w:numId="40" w16cid:durableId="166748212">
    <w:abstractNumId w:val="69"/>
  </w:num>
  <w:num w:numId="41" w16cid:durableId="23211410">
    <w:abstractNumId w:val="17"/>
  </w:num>
  <w:num w:numId="42" w16cid:durableId="1374690908">
    <w:abstractNumId w:val="62"/>
  </w:num>
  <w:num w:numId="43" w16cid:durableId="1033924686">
    <w:abstractNumId w:val="12"/>
  </w:num>
  <w:num w:numId="44" w16cid:durableId="1858694476">
    <w:abstractNumId w:val="23"/>
  </w:num>
  <w:num w:numId="45" w16cid:durableId="1498308614">
    <w:abstractNumId w:val="118"/>
  </w:num>
  <w:num w:numId="46" w16cid:durableId="678240672">
    <w:abstractNumId w:val="61"/>
  </w:num>
  <w:num w:numId="47" w16cid:durableId="819351134">
    <w:abstractNumId w:val="37"/>
  </w:num>
  <w:num w:numId="48" w16cid:durableId="81218045">
    <w:abstractNumId w:val="84"/>
  </w:num>
  <w:num w:numId="49" w16cid:durableId="1148085092">
    <w:abstractNumId w:val="112"/>
  </w:num>
  <w:num w:numId="50" w16cid:durableId="45640216">
    <w:abstractNumId w:val="94"/>
  </w:num>
  <w:num w:numId="51" w16cid:durableId="2071422690">
    <w:abstractNumId w:val="26"/>
  </w:num>
  <w:num w:numId="52" w16cid:durableId="533463140">
    <w:abstractNumId w:val="81"/>
  </w:num>
  <w:num w:numId="53" w16cid:durableId="673335493">
    <w:abstractNumId w:val="16"/>
  </w:num>
  <w:num w:numId="54" w16cid:durableId="345442023">
    <w:abstractNumId w:val="10"/>
  </w:num>
  <w:num w:numId="55" w16cid:durableId="1252740173">
    <w:abstractNumId w:val="41"/>
  </w:num>
  <w:num w:numId="56" w16cid:durableId="1694381376">
    <w:abstractNumId w:val="104"/>
  </w:num>
  <w:num w:numId="57" w16cid:durableId="1420832129">
    <w:abstractNumId w:val="25"/>
  </w:num>
  <w:num w:numId="58" w16cid:durableId="1060248267">
    <w:abstractNumId w:val="90"/>
  </w:num>
  <w:num w:numId="59" w16cid:durableId="210970005">
    <w:abstractNumId w:val="60"/>
  </w:num>
  <w:num w:numId="60" w16cid:durableId="205719917">
    <w:abstractNumId w:val="75"/>
  </w:num>
  <w:num w:numId="61" w16cid:durableId="1153719223">
    <w:abstractNumId w:val="15"/>
  </w:num>
  <w:num w:numId="62" w16cid:durableId="1482037395">
    <w:abstractNumId w:val="103"/>
  </w:num>
  <w:num w:numId="63" w16cid:durableId="295913415">
    <w:abstractNumId w:val="42"/>
  </w:num>
  <w:num w:numId="64" w16cid:durableId="1846937189">
    <w:abstractNumId w:val="119"/>
  </w:num>
  <w:num w:numId="65" w16cid:durableId="309331245">
    <w:abstractNumId w:val="54"/>
  </w:num>
  <w:num w:numId="66" w16cid:durableId="1257516141">
    <w:abstractNumId w:val="117"/>
  </w:num>
  <w:num w:numId="67" w16cid:durableId="19674069">
    <w:abstractNumId w:val="70"/>
  </w:num>
  <w:num w:numId="68" w16cid:durableId="947928942">
    <w:abstractNumId w:val="56"/>
  </w:num>
  <w:num w:numId="69" w16cid:durableId="375199657">
    <w:abstractNumId w:val="115"/>
  </w:num>
  <w:num w:numId="70" w16cid:durableId="1423254839">
    <w:abstractNumId w:val="96"/>
  </w:num>
  <w:num w:numId="71" w16cid:durableId="1567911927">
    <w:abstractNumId w:val="39"/>
  </w:num>
  <w:num w:numId="72" w16cid:durableId="539903335">
    <w:abstractNumId w:val="3"/>
  </w:num>
  <w:num w:numId="73" w16cid:durableId="2135323772">
    <w:abstractNumId w:val="11"/>
  </w:num>
  <w:num w:numId="74" w16cid:durableId="1617715215">
    <w:abstractNumId w:val="49"/>
  </w:num>
  <w:num w:numId="75" w16cid:durableId="1804274714">
    <w:abstractNumId w:val="89"/>
  </w:num>
  <w:num w:numId="76" w16cid:durableId="2096978558">
    <w:abstractNumId w:val="32"/>
  </w:num>
  <w:num w:numId="77" w16cid:durableId="1413352660">
    <w:abstractNumId w:val="106"/>
  </w:num>
  <w:num w:numId="78" w16cid:durableId="927347817">
    <w:abstractNumId w:val="6"/>
  </w:num>
  <w:num w:numId="79" w16cid:durableId="1292395889">
    <w:abstractNumId w:val="110"/>
  </w:num>
  <w:num w:numId="80" w16cid:durableId="2019036127">
    <w:abstractNumId w:val="109"/>
  </w:num>
  <w:num w:numId="81" w16cid:durableId="484127693">
    <w:abstractNumId w:val="51"/>
  </w:num>
  <w:num w:numId="82" w16cid:durableId="1847137549">
    <w:abstractNumId w:val="114"/>
  </w:num>
  <w:num w:numId="83" w16cid:durableId="969630318">
    <w:abstractNumId w:val="52"/>
  </w:num>
  <w:num w:numId="84" w16cid:durableId="1685786801">
    <w:abstractNumId w:val="105"/>
  </w:num>
  <w:num w:numId="85" w16cid:durableId="305086345">
    <w:abstractNumId w:val="66"/>
  </w:num>
  <w:num w:numId="86" w16cid:durableId="105775572">
    <w:abstractNumId w:val="18"/>
  </w:num>
  <w:num w:numId="87" w16cid:durableId="1914928092">
    <w:abstractNumId w:val="85"/>
  </w:num>
  <w:num w:numId="88" w16cid:durableId="2087608074">
    <w:abstractNumId w:val="14"/>
  </w:num>
  <w:num w:numId="89" w16cid:durableId="686369316">
    <w:abstractNumId w:val="63"/>
  </w:num>
  <w:num w:numId="90" w16cid:durableId="1568303471">
    <w:abstractNumId w:val="34"/>
  </w:num>
  <w:num w:numId="91" w16cid:durableId="391512920">
    <w:abstractNumId w:val="36"/>
  </w:num>
  <w:num w:numId="92" w16cid:durableId="1617173379">
    <w:abstractNumId w:val="45"/>
  </w:num>
  <w:num w:numId="93" w16cid:durableId="1785729224">
    <w:abstractNumId w:val="47"/>
  </w:num>
  <w:num w:numId="94" w16cid:durableId="1915819201">
    <w:abstractNumId w:val="102"/>
  </w:num>
  <w:num w:numId="95" w16cid:durableId="167915986">
    <w:abstractNumId w:val="19"/>
  </w:num>
  <w:num w:numId="96" w16cid:durableId="1632176300">
    <w:abstractNumId w:val="68"/>
  </w:num>
  <w:num w:numId="97" w16cid:durableId="83648494">
    <w:abstractNumId w:val="57"/>
  </w:num>
  <w:num w:numId="98" w16cid:durableId="315114902">
    <w:abstractNumId w:val="83"/>
  </w:num>
  <w:num w:numId="99" w16cid:durableId="750006742">
    <w:abstractNumId w:val="93"/>
  </w:num>
  <w:num w:numId="100" w16cid:durableId="1617173359">
    <w:abstractNumId w:val="71"/>
  </w:num>
  <w:num w:numId="101" w16cid:durableId="564531539">
    <w:abstractNumId w:val="24"/>
  </w:num>
  <w:num w:numId="102" w16cid:durableId="866871044">
    <w:abstractNumId w:val="65"/>
  </w:num>
  <w:num w:numId="103" w16cid:durableId="969670871">
    <w:abstractNumId w:val="88"/>
  </w:num>
  <w:num w:numId="104" w16cid:durableId="683016755">
    <w:abstractNumId w:val="87"/>
  </w:num>
  <w:num w:numId="105" w16cid:durableId="624238458">
    <w:abstractNumId w:val="22"/>
  </w:num>
  <w:num w:numId="106" w16cid:durableId="889803773">
    <w:abstractNumId w:val="73"/>
  </w:num>
  <w:num w:numId="107" w16cid:durableId="2025590633">
    <w:abstractNumId w:val="67"/>
  </w:num>
  <w:num w:numId="108" w16cid:durableId="566651886">
    <w:abstractNumId w:val="99"/>
  </w:num>
  <w:num w:numId="109" w16cid:durableId="745424467">
    <w:abstractNumId w:val="72"/>
  </w:num>
  <w:num w:numId="110" w16cid:durableId="1669792984">
    <w:abstractNumId w:val="29"/>
  </w:num>
  <w:num w:numId="111" w16cid:durableId="28266392">
    <w:abstractNumId w:val="113"/>
  </w:num>
  <w:num w:numId="112" w16cid:durableId="2143686904">
    <w:abstractNumId w:val="55"/>
  </w:num>
  <w:num w:numId="113" w16cid:durableId="1888570616">
    <w:abstractNumId w:val="40"/>
  </w:num>
  <w:num w:numId="114" w16cid:durableId="1571383441">
    <w:abstractNumId w:val="111"/>
  </w:num>
  <w:num w:numId="115" w16cid:durableId="1822041842">
    <w:abstractNumId w:val="79"/>
  </w:num>
  <w:num w:numId="116" w16cid:durableId="1556234098">
    <w:abstractNumId w:val="59"/>
  </w:num>
  <w:num w:numId="117" w16cid:durableId="1619724014">
    <w:abstractNumId w:val="108"/>
  </w:num>
  <w:num w:numId="118" w16cid:durableId="250162329">
    <w:abstractNumId w:val="20"/>
  </w:num>
  <w:num w:numId="119" w16cid:durableId="1096369882">
    <w:abstractNumId w:val="82"/>
  </w:num>
  <w:num w:numId="120" w16cid:durableId="1659264892">
    <w:abstractNumId w:val="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FA2"/>
    <w:rsid w:val="000000FB"/>
    <w:rsid w:val="00000454"/>
    <w:rsid w:val="00001694"/>
    <w:rsid w:val="00003371"/>
    <w:rsid w:val="00005405"/>
    <w:rsid w:val="000103AA"/>
    <w:rsid w:val="000109D8"/>
    <w:rsid w:val="00010D01"/>
    <w:rsid w:val="00010DF9"/>
    <w:rsid w:val="0001146A"/>
    <w:rsid w:val="000119AA"/>
    <w:rsid w:val="00011B27"/>
    <w:rsid w:val="00013858"/>
    <w:rsid w:val="00013B06"/>
    <w:rsid w:val="00013DD7"/>
    <w:rsid w:val="00016828"/>
    <w:rsid w:val="00016924"/>
    <w:rsid w:val="0002044F"/>
    <w:rsid w:val="00020A54"/>
    <w:rsid w:val="00021AE8"/>
    <w:rsid w:val="000220C7"/>
    <w:rsid w:val="00022503"/>
    <w:rsid w:val="00023095"/>
    <w:rsid w:val="0002430E"/>
    <w:rsid w:val="00024791"/>
    <w:rsid w:val="000249D3"/>
    <w:rsid w:val="000253BE"/>
    <w:rsid w:val="00026DB5"/>
    <w:rsid w:val="000270D0"/>
    <w:rsid w:val="000347CE"/>
    <w:rsid w:val="0003488B"/>
    <w:rsid w:val="00035FE7"/>
    <w:rsid w:val="00036301"/>
    <w:rsid w:val="000369CF"/>
    <w:rsid w:val="000373EE"/>
    <w:rsid w:val="00040732"/>
    <w:rsid w:val="00040967"/>
    <w:rsid w:val="00040B8E"/>
    <w:rsid w:val="000417AF"/>
    <w:rsid w:val="00041CAE"/>
    <w:rsid w:val="000436B5"/>
    <w:rsid w:val="000455D2"/>
    <w:rsid w:val="00045C45"/>
    <w:rsid w:val="00050E47"/>
    <w:rsid w:val="000513F8"/>
    <w:rsid w:val="000524D3"/>
    <w:rsid w:val="000525BE"/>
    <w:rsid w:val="0005287D"/>
    <w:rsid w:val="00053253"/>
    <w:rsid w:val="000536C8"/>
    <w:rsid w:val="00054133"/>
    <w:rsid w:val="00055956"/>
    <w:rsid w:val="0005693B"/>
    <w:rsid w:val="000576CB"/>
    <w:rsid w:val="00062251"/>
    <w:rsid w:val="00062939"/>
    <w:rsid w:val="00063D14"/>
    <w:rsid w:val="00063D74"/>
    <w:rsid w:val="000645F4"/>
    <w:rsid w:val="00064A46"/>
    <w:rsid w:val="00067647"/>
    <w:rsid w:val="000677D7"/>
    <w:rsid w:val="00072060"/>
    <w:rsid w:val="000738EC"/>
    <w:rsid w:val="000742F9"/>
    <w:rsid w:val="000766AB"/>
    <w:rsid w:val="00076B8B"/>
    <w:rsid w:val="000775B6"/>
    <w:rsid w:val="00077657"/>
    <w:rsid w:val="00077D07"/>
    <w:rsid w:val="00077EA8"/>
    <w:rsid w:val="000809F4"/>
    <w:rsid w:val="00081271"/>
    <w:rsid w:val="00082C66"/>
    <w:rsid w:val="00083D6B"/>
    <w:rsid w:val="00084BE0"/>
    <w:rsid w:val="000855A0"/>
    <w:rsid w:val="00085B4C"/>
    <w:rsid w:val="00085FBD"/>
    <w:rsid w:val="00085FF5"/>
    <w:rsid w:val="0008641F"/>
    <w:rsid w:val="00086CCA"/>
    <w:rsid w:val="0009126C"/>
    <w:rsid w:val="00091934"/>
    <w:rsid w:val="00092767"/>
    <w:rsid w:val="0009277D"/>
    <w:rsid w:val="00093869"/>
    <w:rsid w:val="00093EC1"/>
    <w:rsid w:val="00093F1D"/>
    <w:rsid w:val="0009412E"/>
    <w:rsid w:val="00096923"/>
    <w:rsid w:val="000972BB"/>
    <w:rsid w:val="000A0486"/>
    <w:rsid w:val="000A227F"/>
    <w:rsid w:val="000A2BFF"/>
    <w:rsid w:val="000A3322"/>
    <w:rsid w:val="000A3ADC"/>
    <w:rsid w:val="000A4977"/>
    <w:rsid w:val="000A4999"/>
    <w:rsid w:val="000A7006"/>
    <w:rsid w:val="000A7FE3"/>
    <w:rsid w:val="000B05DD"/>
    <w:rsid w:val="000B34A5"/>
    <w:rsid w:val="000B5969"/>
    <w:rsid w:val="000B5ABE"/>
    <w:rsid w:val="000B65A5"/>
    <w:rsid w:val="000B6B65"/>
    <w:rsid w:val="000B7985"/>
    <w:rsid w:val="000C2080"/>
    <w:rsid w:val="000C2E2C"/>
    <w:rsid w:val="000C47C4"/>
    <w:rsid w:val="000C53D2"/>
    <w:rsid w:val="000C57E2"/>
    <w:rsid w:val="000C799A"/>
    <w:rsid w:val="000D1E71"/>
    <w:rsid w:val="000D1FCD"/>
    <w:rsid w:val="000D2CE5"/>
    <w:rsid w:val="000D3422"/>
    <w:rsid w:val="000D46BD"/>
    <w:rsid w:val="000D58AC"/>
    <w:rsid w:val="000D5BB1"/>
    <w:rsid w:val="000D640C"/>
    <w:rsid w:val="000D6AFD"/>
    <w:rsid w:val="000D6F32"/>
    <w:rsid w:val="000D7B8C"/>
    <w:rsid w:val="000E018A"/>
    <w:rsid w:val="000E0564"/>
    <w:rsid w:val="000E0E42"/>
    <w:rsid w:val="000E1537"/>
    <w:rsid w:val="000E1DF2"/>
    <w:rsid w:val="000E228A"/>
    <w:rsid w:val="000E239E"/>
    <w:rsid w:val="000E4C98"/>
    <w:rsid w:val="000E597A"/>
    <w:rsid w:val="000E73EB"/>
    <w:rsid w:val="000F6473"/>
    <w:rsid w:val="000F74A5"/>
    <w:rsid w:val="000F7E7B"/>
    <w:rsid w:val="00100A57"/>
    <w:rsid w:val="00101864"/>
    <w:rsid w:val="0010218E"/>
    <w:rsid w:val="001022B7"/>
    <w:rsid w:val="0010282C"/>
    <w:rsid w:val="001048BD"/>
    <w:rsid w:val="00104F2C"/>
    <w:rsid w:val="00106226"/>
    <w:rsid w:val="00106B5B"/>
    <w:rsid w:val="00106C2B"/>
    <w:rsid w:val="001074EF"/>
    <w:rsid w:val="00107C09"/>
    <w:rsid w:val="00111548"/>
    <w:rsid w:val="00111FA5"/>
    <w:rsid w:val="001121CF"/>
    <w:rsid w:val="001124E9"/>
    <w:rsid w:val="00112C0F"/>
    <w:rsid w:val="00113460"/>
    <w:rsid w:val="00113D18"/>
    <w:rsid w:val="00116B9B"/>
    <w:rsid w:val="0012033F"/>
    <w:rsid w:val="00121F9B"/>
    <w:rsid w:val="00122944"/>
    <w:rsid w:val="0012298B"/>
    <w:rsid w:val="00122FE5"/>
    <w:rsid w:val="00124020"/>
    <w:rsid w:val="0012477A"/>
    <w:rsid w:val="00124BA8"/>
    <w:rsid w:val="00125BE2"/>
    <w:rsid w:val="00126558"/>
    <w:rsid w:val="001265B4"/>
    <w:rsid w:val="00130401"/>
    <w:rsid w:val="001309EC"/>
    <w:rsid w:val="00131581"/>
    <w:rsid w:val="001315C5"/>
    <w:rsid w:val="00132219"/>
    <w:rsid w:val="001324B7"/>
    <w:rsid w:val="00133707"/>
    <w:rsid w:val="001356B5"/>
    <w:rsid w:val="00136B22"/>
    <w:rsid w:val="00136FC8"/>
    <w:rsid w:val="00137023"/>
    <w:rsid w:val="0014149E"/>
    <w:rsid w:val="0014372F"/>
    <w:rsid w:val="00144F61"/>
    <w:rsid w:val="00145C76"/>
    <w:rsid w:val="00145EEE"/>
    <w:rsid w:val="001474F1"/>
    <w:rsid w:val="00147734"/>
    <w:rsid w:val="00150053"/>
    <w:rsid w:val="001503AF"/>
    <w:rsid w:val="001541F8"/>
    <w:rsid w:val="00154286"/>
    <w:rsid w:val="00155D94"/>
    <w:rsid w:val="001568E8"/>
    <w:rsid w:val="00157E81"/>
    <w:rsid w:val="00160133"/>
    <w:rsid w:val="001609CA"/>
    <w:rsid w:val="00162EE2"/>
    <w:rsid w:val="001630E2"/>
    <w:rsid w:val="00163416"/>
    <w:rsid w:val="00163849"/>
    <w:rsid w:val="00163D67"/>
    <w:rsid w:val="001656FD"/>
    <w:rsid w:val="00165F87"/>
    <w:rsid w:val="0017037F"/>
    <w:rsid w:val="00170421"/>
    <w:rsid w:val="0017259C"/>
    <w:rsid w:val="00172D30"/>
    <w:rsid w:val="001742B4"/>
    <w:rsid w:val="00175342"/>
    <w:rsid w:val="00180FC1"/>
    <w:rsid w:val="00181A09"/>
    <w:rsid w:val="001820C4"/>
    <w:rsid w:val="00183EDB"/>
    <w:rsid w:val="00185808"/>
    <w:rsid w:val="00185FA8"/>
    <w:rsid w:val="00187FAE"/>
    <w:rsid w:val="001905C4"/>
    <w:rsid w:val="00190C0D"/>
    <w:rsid w:val="00191E11"/>
    <w:rsid w:val="0019367B"/>
    <w:rsid w:val="0019466C"/>
    <w:rsid w:val="00194F0E"/>
    <w:rsid w:val="00196F20"/>
    <w:rsid w:val="001A0386"/>
    <w:rsid w:val="001A4B97"/>
    <w:rsid w:val="001A5D18"/>
    <w:rsid w:val="001A5D46"/>
    <w:rsid w:val="001A5E68"/>
    <w:rsid w:val="001A6107"/>
    <w:rsid w:val="001A6CDB"/>
    <w:rsid w:val="001A7656"/>
    <w:rsid w:val="001B02D2"/>
    <w:rsid w:val="001B3B2A"/>
    <w:rsid w:val="001B6FA4"/>
    <w:rsid w:val="001C1E97"/>
    <w:rsid w:val="001C260B"/>
    <w:rsid w:val="001C2A21"/>
    <w:rsid w:val="001C3162"/>
    <w:rsid w:val="001C3C68"/>
    <w:rsid w:val="001C5453"/>
    <w:rsid w:val="001C594F"/>
    <w:rsid w:val="001C5E27"/>
    <w:rsid w:val="001C76DD"/>
    <w:rsid w:val="001D0E9F"/>
    <w:rsid w:val="001D1774"/>
    <w:rsid w:val="001D2573"/>
    <w:rsid w:val="001D273A"/>
    <w:rsid w:val="001D28AF"/>
    <w:rsid w:val="001D3A79"/>
    <w:rsid w:val="001D454A"/>
    <w:rsid w:val="001D5AD7"/>
    <w:rsid w:val="001D7362"/>
    <w:rsid w:val="001E04ED"/>
    <w:rsid w:val="001E2569"/>
    <w:rsid w:val="001E26DF"/>
    <w:rsid w:val="001E3150"/>
    <w:rsid w:val="001E34CC"/>
    <w:rsid w:val="001E35AF"/>
    <w:rsid w:val="001E4AA8"/>
    <w:rsid w:val="001E5DFA"/>
    <w:rsid w:val="001E5F39"/>
    <w:rsid w:val="001E6A82"/>
    <w:rsid w:val="001F1C57"/>
    <w:rsid w:val="001F5D9E"/>
    <w:rsid w:val="001F773D"/>
    <w:rsid w:val="00200432"/>
    <w:rsid w:val="0020069D"/>
    <w:rsid w:val="00200881"/>
    <w:rsid w:val="00207B9E"/>
    <w:rsid w:val="00207F34"/>
    <w:rsid w:val="00211305"/>
    <w:rsid w:val="00211EF7"/>
    <w:rsid w:val="00213042"/>
    <w:rsid w:val="00213451"/>
    <w:rsid w:val="00214A70"/>
    <w:rsid w:val="00217C9E"/>
    <w:rsid w:val="0022064D"/>
    <w:rsid w:val="00220EBD"/>
    <w:rsid w:val="00222B7E"/>
    <w:rsid w:val="002235A2"/>
    <w:rsid w:val="002249AB"/>
    <w:rsid w:val="00225393"/>
    <w:rsid w:val="00231CE9"/>
    <w:rsid w:val="00233382"/>
    <w:rsid w:val="00234851"/>
    <w:rsid w:val="0023522F"/>
    <w:rsid w:val="00235382"/>
    <w:rsid w:val="00237602"/>
    <w:rsid w:val="00243E21"/>
    <w:rsid w:val="00245188"/>
    <w:rsid w:val="00245A9E"/>
    <w:rsid w:val="00246C27"/>
    <w:rsid w:val="0024713B"/>
    <w:rsid w:val="002503C5"/>
    <w:rsid w:val="0025531E"/>
    <w:rsid w:val="0025640B"/>
    <w:rsid w:val="00256FD4"/>
    <w:rsid w:val="002571BB"/>
    <w:rsid w:val="00261810"/>
    <w:rsid w:val="0026392A"/>
    <w:rsid w:val="00263ED5"/>
    <w:rsid w:val="002640AE"/>
    <w:rsid w:val="00264124"/>
    <w:rsid w:val="00265881"/>
    <w:rsid w:val="00267B8E"/>
    <w:rsid w:val="00270215"/>
    <w:rsid w:val="0027025F"/>
    <w:rsid w:val="00270941"/>
    <w:rsid w:val="00271977"/>
    <w:rsid w:val="00271AB2"/>
    <w:rsid w:val="00273481"/>
    <w:rsid w:val="00276A68"/>
    <w:rsid w:val="002841F5"/>
    <w:rsid w:val="00284C08"/>
    <w:rsid w:val="0028519A"/>
    <w:rsid w:val="0028634A"/>
    <w:rsid w:val="00286ACB"/>
    <w:rsid w:val="00286D91"/>
    <w:rsid w:val="002879F8"/>
    <w:rsid w:val="00291F3F"/>
    <w:rsid w:val="002920E5"/>
    <w:rsid w:val="002925FB"/>
    <w:rsid w:val="002931BB"/>
    <w:rsid w:val="00294256"/>
    <w:rsid w:val="00294BC9"/>
    <w:rsid w:val="002952B7"/>
    <w:rsid w:val="0029674A"/>
    <w:rsid w:val="00297624"/>
    <w:rsid w:val="002A01AC"/>
    <w:rsid w:val="002A0B43"/>
    <w:rsid w:val="002A16E9"/>
    <w:rsid w:val="002A1AC1"/>
    <w:rsid w:val="002A384F"/>
    <w:rsid w:val="002A39CC"/>
    <w:rsid w:val="002A6ADA"/>
    <w:rsid w:val="002A7066"/>
    <w:rsid w:val="002B04FE"/>
    <w:rsid w:val="002B1B18"/>
    <w:rsid w:val="002B291B"/>
    <w:rsid w:val="002B2A04"/>
    <w:rsid w:val="002B3C59"/>
    <w:rsid w:val="002B41E5"/>
    <w:rsid w:val="002B6B00"/>
    <w:rsid w:val="002B70D7"/>
    <w:rsid w:val="002C0274"/>
    <w:rsid w:val="002C0CE4"/>
    <w:rsid w:val="002C12E9"/>
    <w:rsid w:val="002C1467"/>
    <w:rsid w:val="002C1824"/>
    <w:rsid w:val="002C392A"/>
    <w:rsid w:val="002C4620"/>
    <w:rsid w:val="002C46BB"/>
    <w:rsid w:val="002C4819"/>
    <w:rsid w:val="002C4865"/>
    <w:rsid w:val="002C5A6F"/>
    <w:rsid w:val="002C5BE2"/>
    <w:rsid w:val="002C6862"/>
    <w:rsid w:val="002D0379"/>
    <w:rsid w:val="002D15C3"/>
    <w:rsid w:val="002D35F1"/>
    <w:rsid w:val="002D41EC"/>
    <w:rsid w:val="002D4EBF"/>
    <w:rsid w:val="002D769D"/>
    <w:rsid w:val="002D7970"/>
    <w:rsid w:val="002E07E4"/>
    <w:rsid w:val="002E0EAD"/>
    <w:rsid w:val="002E1204"/>
    <w:rsid w:val="002E16F8"/>
    <w:rsid w:val="002E23EA"/>
    <w:rsid w:val="002E2579"/>
    <w:rsid w:val="002E29D2"/>
    <w:rsid w:val="002E3605"/>
    <w:rsid w:val="002E5BE0"/>
    <w:rsid w:val="002E6930"/>
    <w:rsid w:val="002E6DAE"/>
    <w:rsid w:val="002F1E74"/>
    <w:rsid w:val="002F29B5"/>
    <w:rsid w:val="002F3A04"/>
    <w:rsid w:val="002F3EA6"/>
    <w:rsid w:val="002F5815"/>
    <w:rsid w:val="002F5D22"/>
    <w:rsid w:val="002F66D6"/>
    <w:rsid w:val="002F73E2"/>
    <w:rsid w:val="002F74BF"/>
    <w:rsid w:val="00301137"/>
    <w:rsid w:val="00301FF1"/>
    <w:rsid w:val="00307696"/>
    <w:rsid w:val="0031098F"/>
    <w:rsid w:val="0031176C"/>
    <w:rsid w:val="00312D40"/>
    <w:rsid w:val="00313A3C"/>
    <w:rsid w:val="00313C68"/>
    <w:rsid w:val="0031442A"/>
    <w:rsid w:val="003147C7"/>
    <w:rsid w:val="00314C32"/>
    <w:rsid w:val="00315DAF"/>
    <w:rsid w:val="00316BD6"/>
    <w:rsid w:val="00316E7A"/>
    <w:rsid w:val="00316FBD"/>
    <w:rsid w:val="00320136"/>
    <w:rsid w:val="00320D39"/>
    <w:rsid w:val="003239A3"/>
    <w:rsid w:val="00324AB0"/>
    <w:rsid w:val="00324D49"/>
    <w:rsid w:val="00325543"/>
    <w:rsid w:val="0032572E"/>
    <w:rsid w:val="0032636A"/>
    <w:rsid w:val="0032638C"/>
    <w:rsid w:val="00326C2A"/>
    <w:rsid w:val="00327255"/>
    <w:rsid w:val="003306B6"/>
    <w:rsid w:val="00330B24"/>
    <w:rsid w:val="00331B5E"/>
    <w:rsid w:val="00331FF0"/>
    <w:rsid w:val="00334A0A"/>
    <w:rsid w:val="00334CD9"/>
    <w:rsid w:val="00335371"/>
    <w:rsid w:val="003357FA"/>
    <w:rsid w:val="00336E0C"/>
    <w:rsid w:val="00337289"/>
    <w:rsid w:val="003372D8"/>
    <w:rsid w:val="0034003E"/>
    <w:rsid w:val="0034011B"/>
    <w:rsid w:val="00340347"/>
    <w:rsid w:val="00342A1C"/>
    <w:rsid w:val="0034650E"/>
    <w:rsid w:val="00346D4C"/>
    <w:rsid w:val="00351486"/>
    <w:rsid w:val="003538D9"/>
    <w:rsid w:val="00353AAD"/>
    <w:rsid w:val="00354A4C"/>
    <w:rsid w:val="003567FC"/>
    <w:rsid w:val="00356D4D"/>
    <w:rsid w:val="003578D1"/>
    <w:rsid w:val="00360192"/>
    <w:rsid w:val="003627A5"/>
    <w:rsid w:val="00362AF8"/>
    <w:rsid w:val="00364F82"/>
    <w:rsid w:val="00367AB2"/>
    <w:rsid w:val="00367DAB"/>
    <w:rsid w:val="00372946"/>
    <w:rsid w:val="003735A0"/>
    <w:rsid w:val="0037493B"/>
    <w:rsid w:val="00374964"/>
    <w:rsid w:val="00375744"/>
    <w:rsid w:val="00375D1F"/>
    <w:rsid w:val="00376926"/>
    <w:rsid w:val="00376E04"/>
    <w:rsid w:val="00376F58"/>
    <w:rsid w:val="003775CE"/>
    <w:rsid w:val="00377A34"/>
    <w:rsid w:val="00377C39"/>
    <w:rsid w:val="003805FD"/>
    <w:rsid w:val="003815C3"/>
    <w:rsid w:val="0038165A"/>
    <w:rsid w:val="003818BD"/>
    <w:rsid w:val="00382677"/>
    <w:rsid w:val="00383040"/>
    <w:rsid w:val="00383538"/>
    <w:rsid w:val="00383A15"/>
    <w:rsid w:val="0038463F"/>
    <w:rsid w:val="00384FC0"/>
    <w:rsid w:val="00386A14"/>
    <w:rsid w:val="00386A15"/>
    <w:rsid w:val="0038774E"/>
    <w:rsid w:val="003901FF"/>
    <w:rsid w:val="00391180"/>
    <w:rsid w:val="003916B0"/>
    <w:rsid w:val="003933AC"/>
    <w:rsid w:val="00393835"/>
    <w:rsid w:val="003947D9"/>
    <w:rsid w:val="00394B15"/>
    <w:rsid w:val="003960CB"/>
    <w:rsid w:val="003963C0"/>
    <w:rsid w:val="00396A05"/>
    <w:rsid w:val="00396A39"/>
    <w:rsid w:val="00397E7F"/>
    <w:rsid w:val="003A1775"/>
    <w:rsid w:val="003A3593"/>
    <w:rsid w:val="003A6A18"/>
    <w:rsid w:val="003A78B7"/>
    <w:rsid w:val="003B1269"/>
    <w:rsid w:val="003B18D6"/>
    <w:rsid w:val="003B354C"/>
    <w:rsid w:val="003B4506"/>
    <w:rsid w:val="003B4B4B"/>
    <w:rsid w:val="003B52F8"/>
    <w:rsid w:val="003B7134"/>
    <w:rsid w:val="003C090B"/>
    <w:rsid w:val="003C1121"/>
    <w:rsid w:val="003C1D72"/>
    <w:rsid w:val="003C5C7F"/>
    <w:rsid w:val="003C72A8"/>
    <w:rsid w:val="003C745B"/>
    <w:rsid w:val="003D0C65"/>
    <w:rsid w:val="003D258D"/>
    <w:rsid w:val="003D3A94"/>
    <w:rsid w:val="003D3BE3"/>
    <w:rsid w:val="003D3E95"/>
    <w:rsid w:val="003D4B0B"/>
    <w:rsid w:val="003D60C1"/>
    <w:rsid w:val="003D7FEA"/>
    <w:rsid w:val="003E1717"/>
    <w:rsid w:val="003E1A2E"/>
    <w:rsid w:val="003E31A4"/>
    <w:rsid w:val="003E32DB"/>
    <w:rsid w:val="003E488A"/>
    <w:rsid w:val="003E5A6B"/>
    <w:rsid w:val="003E7826"/>
    <w:rsid w:val="003F1F5E"/>
    <w:rsid w:val="003F35B5"/>
    <w:rsid w:val="003F3F4C"/>
    <w:rsid w:val="003F4F16"/>
    <w:rsid w:val="003F6886"/>
    <w:rsid w:val="003F6AB7"/>
    <w:rsid w:val="003F70CA"/>
    <w:rsid w:val="003F7907"/>
    <w:rsid w:val="00400678"/>
    <w:rsid w:val="004007A9"/>
    <w:rsid w:val="00400CBF"/>
    <w:rsid w:val="00401536"/>
    <w:rsid w:val="00401F78"/>
    <w:rsid w:val="00401FF4"/>
    <w:rsid w:val="0040214B"/>
    <w:rsid w:val="00402B74"/>
    <w:rsid w:val="00402C45"/>
    <w:rsid w:val="00402C81"/>
    <w:rsid w:val="00403751"/>
    <w:rsid w:val="0040440D"/>
    <w:rsid w:val="00406083"/>
    <w:rsid w:val="0040609E"/>
    <w:rsid w:val="00406ADE"/>
    <w:rsid w:val="004075E0"/>
    <w:rsid w:val="00407E8A"/>
    <w:rsid w:val="004108A3"/>
    <w:rsid w:val="00410CA6"/>
    <w:rsid w:val="00412E5A"/>
    <w:rsid w:val="00412ED8"/>
    <w:rsid w:val="00412F56"/>
    <w:rsid w:val="00413A68"/>
    <w:rsid w:val="00413BF9"/>
    <w:rsid w:val="00414AEA"/>
    <w:rsid w:val="00415D9F"/>
    <w:rsid w:val="004170EE"/>
    <w:rsid w:val="00420DCA"/>
    <w:rsid w:val="00422AF2"/>
    <w:rsid w:val="004241C8"/>
    <w:rsid w:val="00425201"/>
    <w:rsid w:val="00425859"/>
    <w:rsid w:val="00425D98"/>
    <w:rsid w:val="0043131D"/>
    <w:rsid w:val="004329EE"/>
    <w:rsid w:val="00436A60"/>
    <w:rsid w:val="00437870"/>
    <w:rsid w:val="00437DBF"/>
    <w:rsid w:val="00441122"/>
    <w:rsid w:val="004428DA"/>
    <w:rsid w:val="00442A18"/>
    <w:rsid w:val="00444AC8"/>
    <w:rsid w:val="00446C96"/>
    <w:rsid w:val="00446E69"/>
    <w:rsid w:val="00446FAA"/>
    <w:rsid w:val="00446FF4"/>
    <w:rsid w:val="00450C58"/>
    <w:rsid w:val="00451781"/>
    <w:rsid w:val="004518AA"/>
    <w:rsid w:val="0045277F"/>
    <w:rsid w:val="00452E66"/>
    <w:rsid w:val="00453658"/>
    <w:rsid w:val="00453B5A"/>
    <w:rsid w:val="00455B46"/>
    <w:rsid w:val="0045600D"/>
    <w:rsid w:val="0046072C"/>
    <w:rsid w:val="00461AB1"/>
    <w:rsid w:val="00461F5F"/>
    <w:rsid w:val="00462D56"/>
    <w:rsid w:val="00463168"/>
    <w:rsid w:val="0046374C"/>
    <w:rsid w:val="00463E22"/>
    <w:rsid w:val="00463F17"/>
    <w:rsid w:val="0046487B"/>
    <w:rsid w:val="004656EB"/>
    <w:rsid w:val="004658F3"/>
    <w:rsid w:val="004659DE"/>
    <w:rsid w:val="00466988"/>
    <w:rsid w:val="00467053"/>
    <w:rsid w:val="00467133"/>
    <w:rsid w:val="00467C18"/>
    <w:rsid w:val="00472B33"/>
    <w:rsid w:val="00473983"/>
    <w:rsid w:val="00474A8A"/>
    <w:rsid w:val="004759A0"/>
    <w:rsid w:val="00475B63"/>
    <w:rsid w:val="00476AEF"/>
    <w:rsid w:val="00480000"/>
    <w:rsid w:val="004812FA"/>
    <w:rsid w:val="00483AC7"/>
    <w:rsid w:val="004849D1"/>
    <w:rsid w:val="00485ADC"/>
    <w:rsid w:val="0048601E"/>
    <w:rsid w:val="00486FD6"/>
    <w:rsid w:val="00491E6F"/>
    <w:rsid w:val="0049252F"/>
    <w:rsid w:val="00492F53"/>
    <w:rsid w:val="00493A8C"/>
    <w:rsid w:val="0049443C"/>
    <w:rsid w:val="0049654D"/>
    <w:rsid w:val="00496C47"/>
    <w:rsid w:val="004978E6"/>
    <w:rsid w:val="004A0E86"/>
    <w:rsid w:val="004A2C17"/>
    <w:rsid w:val="004A4117"/>
    <w:rsid w:val="004A4E3E"/>
    <w:rsid w:val="004A5349"/>
    <w:rsid w:val="004A5CF8"/>
    <w:rsid w:val="004A69A9"/>
    <w:rsid w:val="004A6F37"/>
    <w:rsid w:val="004A773B"/>
    <w:rsid w:val="004B10B3"/>
    <w:rsid w:val="004B2022"/>
    <w:rsid w:val="004B3FB1"/>
    <w:rsid w:val="004B452E"/>
    <w:rsid w:val="004B5BFA"/>
    <w:rsid w:val="004B6B18"/>
    <w:rsid w:val="004B703A"/>
    <w:rsid w:val="004B7536"/>
    <w:rsid w:val="004B75B8"/>
    <w:rsid w:val="004C1775"/>
    <w:rsid w:val="004C1E3A"/>
    <w:rsid w:val="004C2027"/>
    <w:rsid w:val="004C20E1"/>
    <w:rsid w:val="004C359F"/>
    <w:rsid w:val="004C5A6A"/>
    <w:rsid w:val="004C62CE"/>
    <w:rsid w:val="004C6B91"/>
    <w:rsid w:val="004C6EE5"/>
    <w:rsid w:val="004C796D"/>
    <w:rsid w:val="004D02BA"/>
    <w:rsid w:val="004D16DC"/>
    <w:rsid w:val="004D2382"/>
    <w:rsid w:val="004D297C"/>
    <w:rsid w:val="004D2AA3"/>
    <w:rsid w:val="004D5341"/>
    <w:rsid w:val="004D5458"/>
    <w:rsid w:val="004D6188"/>
    <w:rsid w:val="004E04CB"/>
    <w:rsid w:val="004E0B42"/>
    <w:rsid w:val="004E13A5"/>
    <w:rsid w:val="004E483F"/>
    <w:rsid w:val="004E5DDA"/>
    <w:rsid w:val="004E68F6"/>
    <w:rsid w:val="004E7352"/>
    <w:rsid w:val="004F3908"/>
    <w:rsid w:val="004F47FE"/>
    <w:rsid w:val="004F4CFD"/>
    <w:rsid w:val="004F5E3B"/>
    <w:rsid w:val="004F5F5C"/>
    <w:rsid w:val="004F6087"/>
    <w:rsid w:val="004F6D77"/>
    <w:rsid w:val="004F78B5"/>
    <w:rsid w:val="00500925"/>
    <w:rsid w:val="0050149B"/>
    <w:rsid w:val="0050154A"/>
    <w:rsid w:val="00501576"/>
    <w:rsid w:val="0050256E"/>
    <w:rsid w:val="005026EB"/>
    <w:rsid w:val="0050380F"/>
    <w:rsid w:val="00503BC7"/>
    <w:rsid w:val="00503C4B"/>
    <w:rsid w:val="0050526B"/>
    <w:rsid w:val="00506AE0"/>
    <w:rsid w:val="00507A63"/>
    <w:rsid w:val="0051106F"/>
    <w:rsid w:val="00511ECF"/>
    <w:rsid w:val="005129C0"/>
    <w:rsid w:val="00513158"/>
    <w:rsid w:val="005179D5"/>
    <w:rsid w:val="00520F91"/>
    <w:rsid w:val="00522E99"/>
    <w:rsid w:val="00523A9F"/>
    <w:rsid w:val="0052422F"/>
    <w:rsid w:val="005245BD"/>
    <w:rsid w:val="00526AD6"/>
    <w:rsid w:val="00527A99"/>
    <w:rsid w:val="00527B9B"/>
    <w:rsid w:val="0053013B"/>
    <w:rsid w:val="005304AC"/>
    <w:rsid w:val="00530650"/>
    <w:rsid w:val="005322BA"/>
    <w:rsid w:val="00532924"/>
    <w:rsid w:val="00533D66"/>
    <w:rsid w:val="00535911"/>
    <w:rsid w:val="00536597"/>
    <w:rsid w:val="00536C1B"/>
    <w:rsid w:val="00540C9D"/>
    <w:rsid w:val="00541567"/>
    <w:rsid w:val="00541A9D"/>
    <w:rsid w:val="00541FAF"/>
    <w:rsid w:val="0054246A"/>
    <w:rsid w:val="0054251B"/>
    <w:rsid w:val="005458A2"/>
    <w:rsid w:val="00546A54"/>
    <w:rsid w:val="00547100"/>
    <w:rsid w:val="0054759A"/>
    <w:rsid w:val="005511BF"/>
    <w:rsid w:val="00551975"/>
    <w:rsid w:val="00552D1D"/>
    <w:rsid w:val="00554E7B"/>
    <w:rsid w:val="00555896"/>
    <w:rsid w:val="00555B92"/>
    <w:rsid w:val="00557804"/>
    <w:rsid w:val="00557C58"/>
    <w:rsid w:val="00557CB6"/>
    <w:rsid w:val="005624C4"/>
    <w:rsid w:val="0056283A"/>
    <w:rsid w:val="00562C80"/>
    <w:rsid w:val="00563134"/>
    <w:rsid w:val="005649C7"/>
    <w:rsid w:val="0056502B"/>
    <w:rsid w:val="00565542"/>
    <w:rsid w:val="0056613C"/>
    <w:rsid w:val="00570343"/>
    <w:rsid w:val="005705E4"/>
    <w:rsid w:val="00570E7C"/>
    <w:rsid w:val="00571A56"/>
    <w:rsid w:val="00574769"/>
    <w:rsid w:val="005749C8"/>
    <w:rsid w:val="00575C8D"/>
    <w:rsid w:val="00576984"/>
    <w:rsid w:val="00576E36"/>
    <w:rsid w:val="005773B0"/>
    <w:rsid w:val="005776D2"/>
    <w:rsid w:val="00577821"/>
    <w:rsid w:val="00577CB3"/>
    <w:rsid w:val="00577E5E"/>
    <w:rsid w:val="00580A2D"/>
    <w:rsid w:val="00583DC7"/>
    <w:rsid w:val="00585335"/>
    <w:rsid w:val="005864B3"/>
    <w:rsid w:val="00590824"/>
    <w:rsid w:val="00591CF0"/>
    <w:rsid w:val="005966F9"/>
    <w:rsid w:val="00596C4D"/>
    <w:rsid w:val="005A0005"/>
    <w:rsid w:val="005A0B3B"/>
    <w:rsid w:val="005A28A7"/>
    <w:rsid w:val="005A3464"/>
    <w:rsid w:val="005A4354"/>
    <w:rsid w:val="005A43C9"/>
    <w:rsid w:val="005A4511"/>
    <w:rsid w:val="005A587E"/>
    <w:rsid w:val="005A5A39"/>
    <w:rsid w:val="005A5A55"/>
    <w:rsid w:val="005A6BC1"/>
    <w:rsid w:val="005A704F"/>
    <w:rsid w:val="005A7E51"/>
    <w:rsid w:val="005B2C8B"/>
    <w:rsid w:val="005B3E91"/>
    <w:rsid w:val="005B4362"/>
    <w:rsid w:val="005B5BD7"/>
    <w:rsid w:val="005B6522"/>
    <w:rsid w:val="005B6BC0"/>
    <w:rsid w:val="005C0B18"/>
    <w:rsid w:val="005C41D8"/>
    <w:rsid w:val="005C4D54"/>
    <w:rsid w:val="005C7F65"/>
    <w:rsid w:val="005D1FCF"/>
    <w:rsid w:val="005D466B"/>
    <w:rsid w:val="005D5FC8"/>
    <w:rsid w:val="005D7238"/>
    <w:rsid w:val="005D7CAA"/>
    <w:rsid w:val="005E0230"/>
    <w:rsid w:val="005E0D79"/>
    <w:rsid w:val="005E0FAA"/>
    <w:rsid w:val="005E392D"/>
    <w:rsid w:val="005E3BD5"/>
    <w:rsid w:val="005E42CB"/>
    <w:rsid w:val="005E4360"/>
    <w:rsid w:val="005E4DF9"/>
    <w:rsid w:val="005E6A39"/>
    <w:rsid w:val="005E77C6"/>
    <w:rsid w:val="005F04F4"/>
    <w:rsid w:val="005F170A"/>
    <w:rsid w:val="005F251E"/>
    <w:rsid w:val="005F2F51"/>
    <w:rsid w:val="005F33F0"/>
    <w:rsid w:val="005F43BA"/>
    <w:rsid w:val="005F45D5"/>
    <w:rsid w:val="006004A2"/>
    <w:rsid w:val="006017D8"/>
    <w:rsid w:val="00602C19"/>
    <w:rsid w:val="00602FA4"/>
    <w:rsid w:val="006038B9"/>
    <w:rsid w:val="006100CB"/>
    <w:rsid w:val="00611310"/>
    <w:rsid w:val="00612814"/>
    <w:rsid w:val="00613C21"/>
    <w:rsid w:val="00614819"/>
    <w:rsid w:val="00616A25"/>
    <w:rsid w:val="00616FD4"/>
    <w:rsid w:val="0061785E"/>
    <w:rsid w:val="00620779"/>
    <w:rsid w:val="006217FA"/>
    <w:rsid w:val="00621928"/>
    <w:rsid w:val="00623228"/>
    <w:rsid w:val="006239FD"/>
    <w:rsid w:val="006244B3"/>
    <w:rsid w:val="0062726B"/>
    <w:rsid w:val="00632BD9"/>
    <w:rsid w:val="00634362"/>
    <w:rsid w:val="00635DD6"/>
    <w:rsid w:val="00637ACB"/>
    <w:rsid w:val="00640404"/>
    <w:rsid w:val="00641C42"/>
    <w:rsid w:val="0064600B"/>
    <w:rsid w:val="00646076"/>
    <w:rsid w:val="00650591"/>
    <w:rsid w:val="0065151F"/>
    <w:rsid w:val="006527C5"/>
    <w:rsid w:val="00652D5F"/>
    <w:rsid w:val="00653148"/>
    <w:rsid w:val="00653B94"/>
    <w:rsid w:val="00654898"/>
    <w:rsid w:val="00656029"/>
    <w:rsid w:val="00656803"/>
    <w:rsid w:val="00656C7E"/>
    <w:rsid w:val="00656DB5"/>
    <w:rsid w:val="006576E6"/>
    <w:rsid w:val="00660417"/>
    <w:rsid w:val="00660FA6"/>
    <w:rsid w:val="006615C5"/>
    <w:rsid w:val="00661DA3"/>
    <w:rsid w:val="00663789"/>
    <w:rsid w:val="00664227"/>
    <w:rsid w:val="00664EBB"/>
    <w:rsid w:val="00666FF0"/>
    <w:rsid w:val="006705CE"/>
    <w:rsid w:val="00672E06"/>
    <w:rsid w:val="00673442"/>
    <w:rsid w:val="006746B5"/>
    <w:rsid w:val="006749FC"/>
    <w:rsid w:val="00676E5C"/>
    <w:rsid w:val="00677C9A"/>
    <w:rsid w:val="0068059D"/>
    <w:rsid w:val="00680F80"/>
    <w:rsid w:val="006859E0"/>
    <w:rsid w:val="0068630F"/>
    <w:rsid w:val="00687115"/>
    <w:rsid w:val="006872B6"/>
    <w:rsid w:val="00690676"/>
    <w:rsid w:val="00690E8D"/>
    <w:rsid w:val="006919D8"/>
    <w:rsid w:val="00692BA2"/>
    <w:rsid w:val="006945EA"/>
    <w:rsid w:val="00694E18"/>
    <w:rsid w:val="00696479"/>
    <w:rsid w:val="006A14B6"/>
    <w:rsid w:val="006A1511"/>
    <w:rsid w:val="006A3C55"/>
    <w:rsid w:val="006A3CA9"/>
    <w:rsid w:val="006A5901"/>
    <w:rsid w:val="006A7E50"/>
    <w:rsid w:val="006B03FF"/>
    <w:rsid w:val="006B0944"/>
    <w:rsid w:val="006B3538"/>
    <w:rsid w:val="006B4978"/>
    <w:rsid w:val="006B633B"/>
    <w:rsid w:val="006B679C"/>
    <w:rsid w:val="006B7B23"/>
    <w:rsid w:val="006B7F3D"/>
    <w:rsid w:val="006C1399"/>
    <w:rsid w:val="006C50F0"/>
    <w:rsid w:val="006C61D9"/>
    <w:rsid w:val="006D08E2"/>
    <w:rsid w:val="006D4B69"/>
    <w:rsid w:val="006D5552"/>
    <w:rsid w:val="006D5949"/>
    <w:rsid w:val="006D7A00"/>
    <w:rsid w:val="006E04DD"/>
    <w:rsid w:val="006E06F2"/>
    <w:rsid w:val="006E29AC"/>
    <w:rsid w:val="006E77F6"/>
    <w:rsid w:val="006E7DA8"/>
    <w:rsid w:val="006F0ABD"/>
    <w:rsid w:val="006F0F44"/>
    <w:rsid w:val="006F2206"/>
    <w:rsid w:val="006F33A6"/>
    <w:rsid w:val="006F39BB"/>
    <w:rsid w:val="006F3F1F"/>
    <w:rsid w:val="006F4C54"/>
    <w:rsid w:val="006F583A"/>
    <w:rsid w:val="006F5950"/>
    <w:rsid w:val="006F60F6"/>
    <w:rsid w:val="006F7580"/>
    <w:rsid w:val="006F78B9"/>
    <w:rsid w:val="00700C52"/>
    <w:rsid w:val="00703448"/>
    <w:rsid w:val="00707FE6"/>
    <w:rsid w:val="00711ECC"/>
    <w:rsid w:val="0071283A"/>
    <w:rsid w:val="00712ABB"/>
    <w:rsid w:val="00712C21"/>
    <w:rsid w:val="00712F56"/>
    <w:rsid w:val="00713833"/>
    <w:rsid w:val="0071718D"/>
    <w:rsid w:val="007244BC"/>
    <w:rsid w:val="00730E7D"/>
    <w:rsid w:val="00731D82"/>
    <w:rsid w:val="0073378B"/>
    <w:rsid w:val="00733A17"/>
    <w:rsid w:val="007340E6"/>
    <w:rsid w:val="00734322"/>
    <w:rsid w:val="007344A3"/>
    <w:rsid w:val="00734C09"/>
    <w:rsid w:val="00736BA7"/>
    <w:rsid w:val="00736F71"/>
    <w:rsid w:val="00737CF1"/>
    <w:rsid w:val="00741163"/>
    <w:rsid w:val="00744074"/>
    <w:rsid w:val="00744086"/>
    <w:rsid w:val="00744FA8"/>
    <w:rsid w:val="00745E6E"/>
    <w:rsid w:val="00746C24"/>
    <w:rsid w:val="00747637"/>
    <w:rsid w:val="00753DD0"/>
    <w:rsid w:val="0075430A"/>
    <w:rsid w:val="00757D68"/>
    <w:rsid w:val="00764E3F"/>
    <w:rsid w:val="0076594C"/>
    <w:rsid w:val="00766F6E"/>
    <w:rsid w:val="00772C8D"/>
    <w:rsid w:val="00775158"/>
    <w:rsid w:val="00775DEA"/>
    <w:rsid w:val="00781162"/>
    <w:rsid w:val="00782776"/>
    <w:rsid w:val="00782A6B"/>
    <w:rsid w:val="00783E03"/>
    <w:rsid w:val="007842AD"/>
    <w:rsid w:val="00784507"/>
    <w:rsid w:val="0078575E"/>
    <w:rsid w:val="00785EBD"/>
    <w:rsid w:val="0078607E"/>
    <w:rsid w:val="0078719B"/>
    <w:rsid w:val="007900F9"/>
    <w:rsid w:val="00792203"/>
    <w:rsid w:val="00793737"/>
    <w:rsid w:val="00794D01"/>
    <w:rsid w:val="00794F92"/>
    <w:rsid w:val="007A09EF"/>
    <w:rsid w:val="007A0E3E"/>
    <w:rsid w:val="007A3FC0"/>
    <w:rsid w:val="007A60C7"/>
    <w:rsid w:val="007A61E6"/>
    <w:rsid w:val="007A6863"/>
    <w:rsid w:val="007B0794"/>
    <w:rsid w:val="007B0F1C"/>
    <w:rsid w:val="007B1545"/>
    <w:rsid w:val="007B2C9A"/>
    <w:rsid w:val="007B40B8"/>
    <w:rsid w:val="007B772B"/>
    <w:rsid w:val="007C0BF5"/>
    <w:rsid w:val="007C1099"/>
    <w:rsid w:val="007C1CCD"/>
    <w:rsid w:val="007C6F71"/>
    <w:rsid w:val="007C7527"/>
    <w:rsid w:val="007D0B25"/>
    <w:rsid w:val="007D22E7"/>
    <w:rsid w:val="007D2E05"/>
    <w:rsid w:val="007D3C01"/>
    <w:rsid w:val="007D622C"/>
    <w:rsid w:val="007E23DD"/>
    <w:rsid w:val="007E2785"/>
    <w:rsid w:val="007E2AA8"/>
    <w:rsid w:val="007E499D"/>
    <w:rsid w:val="007E4A58"/>
    <w:rsid w:val="007E53FF"/>
    <w:rsid w:val="007E6505"/>
    <w:rsid w:val="007E6E98"/>
    <w:rsid w:val="007E7F56"/>
    <w:rsid w:val="007F12AB"/>
    <w:rsid w:val="007F2097"/>
    <w:rsid w:val="007F2D5A"/>
    <w:rsid w:val="007F59D4"/>
    <w:rsid w:val="007F6A18"/>
    <w:rsid w:val="007F7B04"/>
    <w:rsid w:val="008017B0"/>
    <w:rsid w:val="00802383"/>
    <w:rsid w:val="00804FFA"/>
    <w:rsid w:val="00805730"/>
    <w:rsid w:val="00805BDE"/>
    <w:rsid w:val="008066B1"/>
    <w:rsid w:val="00810B85"/>
    <w:rsid w:val="0081213B"/>
    <w:rsid w:val="00812562"/>
    <w:rsid w:val="00813ADE"/>
    <w:rsid w:val="008160B9"/>
    <w:rsid w:val="008207B2"/>
    <w:rsid w:val="00820FA4"/>
    <w:rsid w:val="00821156"/>
    <w:rsid w:val="00824210"/>
    <w:rsid w:val="00824689"/>
    <w:rsid w:val="008247A9"/>
    <w:rsid w:val="00826EF4"/>
    <w:rsid w:val="00827C19"/>
    <w:rsid w:val="0083127C"/>
    <w:rsid w:val="00831908"/>
    <w:rsid w:val="00831FE5"/>
    <w:rsid w:val="008337B5"/>
    <w:rsid w:val="00834015"/>
    <w:rsid w:val="00835C96"/>
    <w:rsid w:val="008368F1"/>
    <w:rsid w:val="00837194"/>
    <w:rsid w:val="00837CFE"/>
    <w:rsid w:val="0084179F"/>
    <w:rsid w:val="00841819"/>
    <w:rsid w:val="00842955"/>
    <w:rsid w:val="00843395"/>
    <w:rsid w:val="00843A56"/>
    <w:rsid w:val="0084508A"/>
    <w:rsid w:val="00845336"/>
    <w:rsid w:val="0084541C"/>
    <w:rsid w:val="00846730"/>
    <w:rsid w:val="00846AEC"/>
    <w:rsid w:val="008473C2"/>
    <w:rsid w:val="008506E4"/>
    <w:rsid w:val="00850C57"/>
    <w:rsid w:val="00850E53"/>
    <w:rsid w:val="00853054"/>
    <w:rsid w:val="00854522"/>
    <w:rsid w:val="00854CB0"/>
    <w:rsid w:val="0085551E"/>
    <w:rsid w:val="00855669"/>
    <w:rsid w:val="008570BE"/>
    <w:rsid w:val="00857168"/>
    <w:rsid w:val="008604EE"/>
    <w:rsid w:val="0086081D"/>
    <w:rsid w:val="0086197C"/>
    <w:rsid w:val="00861EC5"/>
    <w:rsid w:val="008628A4"/>
    <w:rsid w:val="0086378C"/>
    <w:rsid w:val="00863B41"/>
    <w:rsid w:val="008651F9"/>
    <w:rsid w:val="008655CC"/>
    <w:rsid w:val="00865923"/>
    <w:rsid w:val="0086613A"/>
    <w:rsid w:val="00866CD7"/>
    <w:rsid w:val="00870636"/>
    <w:rsid w:val="0087275F"/>
    <w:rsid w:val="00872DEE"/>
    <w:rsid w:val="008750B1"/>
    <w:rsid w:val="00875994"/>
    <w:rsid w:val="00875F1E"/>
    <w:rsid w:val="008772AD"/>
    <w:rsid w:val="00877FF3"/>
    <w:rsid w:val="008805FF"/>
    <w:rsid w:val="00881630"/>
    <w:rsid w:val="00882738"/>
    <w:rsid w:val="00883167"/>
    <w:rsid w:val="00883A66"/>
    <w:rsid w:val="00886842"/>
    <w:rsid w:val="008868CD"/>
    <w:rsid w:val="008904A7"/>
    <w:rsid w:val="00893176"/>
    <w:rsid w:val="00893E19"/>
    <w:rsid w:val="00895011"/>
    <w:rsid w:val="00895681"/>
    <w:rsid w:val="008A12B5"/>
    <w:rsid w:val="008A2791"/>
    <w:rsid w:val="008A4BD5"/>
    <w:rsid w:val="008A6043"/>
    <w:rsid w:val="008A656D"/>
    <w:rsid w:val="008A6953"/>
    <w:rsid w:val="008A6D56"/>
    <w:rsid w:val="008B02C0"/>
    <w:rsid w:val="008B0DBC"/>
    <w:rsid w:val="008B34BB"/>
    <w:rsid w:val="008B632D"/>
    <w:rsid w:val="008B6C27"/>
    <w:rsid w:val="008B7D2D"/>
    <w:rsid w:val="008C279D"/>
    <w:rsid w:val="008C36EC"/>
    <w:rsid w:val="008C59D8"/>
    <w:rsid w:val="008C687D"/>
    <w:rsid w:val="008C6B9D"/>
    <w:rsid w:val="008C7AB4"/>
    <w:rsid w:val="008D02E0"/>
    <w:rsid w:val="008D0CCF"/>
    <w:rsid w:val="008D1C40"/>
    <w:rsid w:val="008D3403"/>
    <w:rsid w:val="008D3B0A"/>
    <w:rsid w:val="008D4652"/>
    <w:rsid w:val="008D54C1"/>
    <w:rsid w:val="008D6DFF"/>
    <w:rsid w:val="008D733C"/>
    <w:rsid w:val="008D77F3"/>
    <w:rsid w:val="008E1308"/>
    <w:rsid w:val="008E1339"/>
    <w:rsid w:val="008E173D"/>
    <w:rsid w:val="008E214F"/>
    <w:rsid w:val="008E27B7"/>
    <w:rsid w:val="008E6993"/>
    <w:rsid w:val="008E6A15"/>
    <w:rsid w:val="008E72FA"/>
    <w:rsid w:val="008F2371"/>
    <w:rsid w:val="008F714F"/>
    <w:rsid w:val="008F79CD"/>
    <w:rsid w:val="008F79E9"/>
    <w:rsid w:val="00900382"/>
    <w:rsid w:val="0090124C"/>
    <w:rsid w:val="00902367"/>
    <w:rsid w:val="00906A63"/>
    <w:rsid w:val="0090703D"/>
    <w:rsid w:val="009111EC"/>
    <w:rsid w:val="009116DA"/>
    <w:rsid w:val="0091305D"/>
    <w:rsid w:val="00913DDE"/>
    <w:rsid w:val="009141D3"/>
    <w:rsid w:val="009150E2"/>
    <w:rsid w:val="009161E3"/>
    <w:rsid w:val="009214E6"/>
    <w:rsid w:val="00923626"/>
    <w:rsid w:val="00924620"/>
    <w:rsid w:val="00925193"/>
    <w:rsid w:val="0093074C"/>
    <w:rsid w:val="00931C5B"/>
    <w:rsid w:val="009324B6"/>
    <w:rsid w:val="0093330C"/>
    <w:rsid w:val="00933B89"/>
    <w:rsid w:val="0093583C"/>
    <w:rsid w:val="00936527"/>
    <w:rsid w:val="0093728A"/>
    <w:rsid w:val="00937361"/>
    <w:rsid w:val="00937F61"/>
    <w:rsid w:val="00941BD7"/>
    <w:rsid w:val="00941F38"/>
    <w:rsid w:val="009421B6"/>
    <w:rsid w:val="009421EA"/>
    <w:rsid w:val="0094263A"/>
    <w:rsid w:val="00944D6B"/>
    <w:rsid w:val="009453BE"/>
    <w:rsid w:val="00950AB3"/>
    <w:rsid w:val="00951110"/>
    <w:rsid w:val="009514D3"/>
    <w:rsid w:val="00951794"/>
    <w:rsid w:val="009517F2"/>
    <w:rsid w:val="00953DD5"/>
    <w:rsid w:val="009544EE"/>
    <w:rsid w:val="00954D93"/>
    <w:rsid w:val="00954E08"/>
    <w:rsid w:val="00954E29"/>
    <w:rsid w:val="009551C2"/>
    <w:rsid w:val="00962CAF"/>
    <w:rsid w:val="009640BC"/>
    <w:rsid w:val="0096472A"/>
    <w:rsid w:val="00965CAC"/>
    <w:rsid w:val="00965EC6"/>
    <w:rsid w:val="009662A6"/>
    <w:rsid w:val="00966524"/>
    <w:rsid w:val="009667B6"/>
    <w:rsid w:val="00966B93"/>
    <w:rsid w:val="009732D8"/>
    <w:rsid w:val="009733D1"/>
    <w:rsid w:val="00973F14"/>
    <w:rsid w:val="00974243"/>
    <w:rsid w:val="00974B9F"/>
    <w:rsid w:val="00974BAA"/>
    <w:rsid w:val="0097608A"/>
    <w:rsid w:val="009771B9"/>
    <w:rsid w:val="00980530"/>
    <w:rsid w:val="009808A1"/>
    <w:rsid w:val="00983404"/>
    <w:rsid w:val="00987616"/>
    <w:rsid w:val="009879B5"/>
    <w:rsid w:val="009919DF"/>
    <w:rsid w:val="00991FC9"/>
    <w:rsid w:val="009939CB"/>
    <w:rsid w:val="00993C79"/>
    <w:rsid w:val="009946A6"/>
    <w:rsid w:val="00995362"/>
    <w:rsid w:val="009977E0"/>
    <w:rsid w:val="009979A4"/>
    <w:rsid w:val="009A1892"/>
    <w:rsid w:val="009A2B7B"/>
    <w:rsid w:val="009A3E83"/>
    <w:rsid w:val="009A4E70"/>
    <w:rsid w:val="009A7D4C"/>
    <w:rsid w:val="009B0B13"/>
    <w:rsid w:val="009B0C6C"/>
    <w:rsid w:val="009B17FB"/>
    <w:rsid w:val="009B1AF6"/>
    <w:rsid w:val="009B314D"/>
    <w:rsid w:val="009B41CC"/>
    <w:rsid w:val="009B5449"/>
    <w:rsid w:val="009C021B"/>
    <w:rsid w:val="009C19D0"/>
    <w:rsid w:val="009C26B4"/>
    <w:rsid w:val="009C39FD"/>
    <w:rsid w:val="009C3D3F"/>
    <w:rsid w:val="009C7A59"/>
    <w:rsid w:val="009D1D3B"/>
    <w:rsid w:val="009D2DC4"/>
    <w:rsid w:val="009D3628"/>
    <w:rsid w:val="009D3CF6"/>
    <w:rsid w:val="009D3F6D"/>
    <w:rsid w:val="009D4022"/>
    <w:rsid w:val="009D4613"/>
    <w:rsid w:val="009D6D6F"/>
    <w:rsid w:val="009E162A"/>
    <w:rsid w:val="009E23B8"/>
    <w:rsid w:val="009E3DFE"/>
    <w:rsid w:val="009E4B4F"/>
    <w:rsid w:val="009E5329"/>
    <w:rsid w:val="009E66A9"/>
    <w:rsid w:val="009E72C8"/>
    <w:rsid w:val="009F0F33"/>
    <w:rsid w:val="009F2CF4"/>
    <w:rsid w:val="009F2F3F"/>
    <w:rsid w:val="009F2FAD"/>
    <w:rsid w:val="009F345F"/>
    <w:rsid w:val="009F4498"/>
    <w:rsid w:val="009F61B2"/>
    <w:rsid w:val="009F62F6"/>
    <w:rsid w:val="00A01DBE"/>
    <w:rsid w:val="00A040D8"/>
    <w:rsid w:val="00A11D87"/>
    <w:rsid w:val="00A11DE0"/>
    <w:rsid w:val="00A12BF3"/>
    <w:rsid w:val="00A130F6"/>
    <w:rsid w:val="00A14E2F"/>
    <w:rsid w:val="00A16605"/>
    <w:rsid w:val="00A16FD5"/>
    <w:rsid w:val="00A176BC"/>
    <w:rsid w:val="00A203D0"/>
    <w:rsid w:val="00A25E88"/>
    <w:rsid w:val="00A26990"/>
    <w:rsid w:val="00A26D84"/>
    <w:rsid w:val="00A30BC5"/>
    <w:rsid w:val="00A3204D"/>
    <w:rsid w:val="00A324CC"/>
    <w:rsid w:val="00A32FD5"/>
    <w:rsid w:val="00A33CFB"/>
    <w:rsid w:val="00A34F6A"/>
    <w:rsid w:val="00A35C63"/>
    <w:rsid w:val="00A36B03"/>
    <w:rsid w:val="00A40CC4"/>
    <w:rsid w:val="00A40EA9"/>
    <w:rsid w:val="00A412C0"/>
    <w:rsid w:val="00A4218E"/>
    <w:rsid w:val="00A423BB"/>
    <w:rsid w:val="00A436AF"/>
    <w:rsid w:val="00A438A6"/>
    <w:rsid w:val="00A4462F"/>
    <w:rsid w:val="00A44FB3"/>
    <w:rsid w:val="00A45A2D"/>
    <w:rsid w:val="00A4602F"/>
    <w:rsid w:val="00A4712F"/>
    <w:rsid w:val="00A5012C"/>
    <w:rsid w:val="00A5022E"/>
    <w:rsid w:val="00A5115C"/>
    <w:rsid w:val="00A51559"/>
    <w:rsid w:val="00A518F6"/>
    <w:rsid w:val="00A53578"/>
    <w:rsid w:val="00A555A0"/>
    <w:rsid w:val="00A566DF"/>
    <w:rsid w:val="00A56C2D"/>
    <w:rsid w:val="00A57190"/>
    <w:rsid w:val="00A57BA8"/>
    <w:rsid w:val="00A60359"/>
    <w:rsid w:val="00A615B3"/>
    <w:rsid w:val="00A628E0"/>
    <w:rsid w:val="00A63905"/>
    <w:rsid w:val="00A650D9"/>
    <w:rsid w:val="00A65C82"/>
    <w:rsid w:val="00A6607B"/>
    <w:rsid w:val="00A70C2B"/>
    <w:rsid w:val="00A71C16"/>
    <w:rsid w:val="00A7236F"/>
    <w:rsid w:val="00A7241C"/>
    <w:rsid w:val="00A72595"/>
    <w:rsid w:val="00A730E0"/>
    <w:rsid w:val="00A7373F"/>
    <w:rsid w:val="00A74962"/>
    <w:rsid w:val="00A74ED2"/>
    <w:rsid w:val="00A75FD4"/>
    <w:rsid w:val="00A76837"/>
    <w:rsid w:val="00A7686B"/>
    <w:rsid w:val="00A76D3D"/>
    <w:rsid w:val="00A7EB9A"/>
    <w:rsid w:val="00A8255D"/>
    <w:rsid w:val="00A82CA5"/>
    <w:rsid w:val="00A83CB4"/>
    <w:rsid w:val="00A83EA4"/>
    <w:rsid w:val="00A84C5C"/>
    <w:rsid w:val="00A85036"/>
    <w:rsid w:val="00A86D3B"/>
    <w:rsid w:val="00A875BD"/>
    <w:rsid w:val="00A87973"/>
    <w:rsid w:val="00A87BA6"/>
    <w:rsid w:val="00A87EFE"/>
    <w:rsid w:val="00A9191C"/>
    <w:rsid w:val="00A94637"/>
    <w:rsid w:val="00A964C6"/>
    <w:rsid w:val="00A97420"/>
    <w:rsid w:val="00AA01CD"/>
    <w:rsid w:val="00AA0469"/>
    <w:rsid w:val="00AA11B7"/>
    <w:rsid w:val="00AA2734"/>
    <w:rsid w:val="00AA44A1"/>
    <w:rsid w:val="00AA6B08"/>
    <w:rsid w:val="00AA7C30"/>
    <w:rsid w:val="00AA7CD3"/>
    <w:rsid w:val="00AB200A"/>
    <w:rsid w:val="00AB21BD"/>
    <w:rsid w:val="00AB3862"/>
    <w:rsid w:val="00AB3ABF"/>
    <w:rsid w:val="00AB3BDF"/>
    <w:rsid w:val="00AB3C1C"/>
    <w:rsid w:val="00AC28B0"/>
    <w:rsid w:val="00AC2AF2"/>
    <w:rsid w:val="00AC39CE"/>
    <w:rsid w:val="00AC3A97"/>
    <w:rsid w:val="00AC4060"/>
    <w:rsid w:val="00AD1704"/>
    <w:rsid w:val="00AD2BC7"/>
    <w:rsid w:val="00AD6A59"/>
    <w:rsid w:val="00AD6EE9"/>
    <w:rsid w:val="00AE0E11"/>
    <w:rsid w:val="00AE224E"/>
    <w:rsid w:val="00AE2334"/>
    <w:rsid w:val="00AE2337"/>
    <w:rsid w:val="00AE32E0"/>
    <w:rsid w:val="00AE4AFE"/>
    <w:rsid w:val="00AE5769"/>
    <w:rsid w:val="00AF04B7"/>
    <w:rsid w:val="00AF06CD"/>
    <w:rsid w:val="00AF136F"/>
    <w:rsid w:val="00AF2B9C"/>
    <w:rsid w:val="00AF3C36"/>
    <w:rsid w:val="00B004FB"/>
    <w:rsid w:val="00B00575"/>
    <w:rsid w:val="00B00806"/>
    <w:rsid w:val="00B00C1F"/>
    <w:rsid w:val="00B00EAA"/>
    <w:rsid w:val="00B01F9C"/>
    <w:rsid w:val="00B03537"/>
    <w:rsid w:val="00B037C7"/>
    <w:rsid w:val="00B04754"/>
    <w:rsid w:val="00B04A9D"/>
    <w:rsid w:val="00B04EDE"/>
    <w:rsid w:val="00B10511"/>
    <w:rsid w:val="00B108F8"/>
    <w:rsid w:val="00B10B3E"/>
    <w:rsid w:val="00B10E5D"/>
    <w:rsid w:val="00B10E77"/>
    <w:rsid w:val="00B1112F"/>
    <w:rsid w:val="00B11765"/>
    <w:rsid w:val="00B129F6"/>
    <w:rsid w:val="00B12E18"/>
    <w:rsid w:val="00B133C1"/>
    <w:rsid w:val="00B1369B"/>
    <w:rsid w:val="00B144F7"/>
    <w:rsid w:val="00B155C4"/>
    <w:rsid w:val="00B163C8"/>
    <w:rsid w:val="00B166E4"/>
    <w:rsid w:val="00B1692B"/>
    <w:rsid w:val="00B20570"/>
    <w:rsid w:val="00B215CA"/>
    <w:rsid w:val="00B21D0F"/>
    <w:rsid w:val="00B23CD5"/>
    <w:rsid w:val="00B25B53"/>
    <w:rsid w:val="00B26058"/>
    <w:rsid w:val="00B264DD"/>
    <w:rsid w:val="00B26814"/>
    <w:rsid w:val="00B26AF6"/>
    <w:rsid w:val="00B27E6B"/>
    <w:rsid w:val="00B3053A"/>
    <w:rsid w:val="00B31044"/>
    <w:rsid w:val="00B31F66"/>
    <w:rsid w:val="00B335DD"/>
    <w:rsid w:val="00B33B87"/>
    <w:rsid w:val="00B366A7"/>
    <w:rsid w:val="00B37430"/>
    <w:rsid w:val="00B406BD"/>
    <w:rsid w:val="00B40D50"/>
    <w:rsid w:val="00B41251"/>
    <w:rsid w:val="00B416BD"/>
    <w:rsid w:val="00B41CBA"/>
    <w:rsid w:val="00B46A92"/>
    <w:rsid w:val="00B53525"/>
    <w:rsid w:val="00B53BB5"/>
    <w:rsid w:val="00B53E1B"/>
    <w:rsid w:val="00B555A8"/>
    <w:rsid w:val="00B60084"/>
    <w:rsid w:val="00B60ADF"/>
    <w:rsid w:val="00B617BC"/>
    <w:rsid w:val="00B61D04"/>
    <w:rsid w:val="00B641C2"/>
    <w:rsid w:val="00B64341"/>
    <w:rsid w:val="00B64E4A"/>
    <w:rsid w:val="00B67A62"/>
    <w:rsid w:val="00B67CA3"/>
    <w:rsid w:val="00B67CBB"/>
    <w:rsid w:val="00B67FC3"/>
    <w:rsid w:val="00B704E9"/>
    <w:rsid w:val="00B706BB"/>
    <w:rsid w:val="00B70743"/>
    <w:rsid w:val="00B7282F"/>
    <w:rsid w:val="00B74612"/>
    <w:rsid w:val="00B74B4E"/>
    <w:rsid w:val="00B77450"/>
    <w:rsid w:val="00B77AC4"/>
    <w:rsid w:val="00B80D68"/>
    <w:rsid w:val="00B833C0"/>
    <w:rsid w:val="00B840EB"/>
    <w:rsid w:val="00B84784"/>
    <w:rsid w:val="00B84D95"/>
    <w:rsid w:val="00B854FF"/>
    <w:rsid w:val="00B86A34"/>
    <w:rsid w:val="00B87D6D"/>
    <w:rsid w:val="00B87DEB"/>
    <w:rsid w:val="00B90057"/>
    <w:rsid w:val="00B92BD5"/>
    <w:rsid w:val="00B94F22"/>
    <w:rsid w:val="00B95356"/>
    <w:rsid w:val="00B953B5"/>
    <w:rsid w:val="00B95FC2"/>
    <w:rsid w:val="00B97E17"/>
    <w:rsid w:val="00B97F9D"/>
    <w:rsid w:val="00BA1F07"/>
    <w:rsid w:val="00BA218B"/>
    <w:rsid w:val="00BA3A40"/>
    <w:rsid w:val="00BA3C23"/>
    <w:rsid w:val="00BA4BFB"/>
    <w:rsid w:val="00BA6E24"/>
    <w:rsid w:val="00BB0098"/>
    <w:rsid w:val="00BB09BB"/>
    <w:rsid w:val="00BB1675"/>
    <w:rsid w:val="00BB2936"/>
    <w:rsid w:val="00BB4014"/>
    <w:rsid w:val="00BB48CC"/>
    <w:rsid w:val="00BC0154"/>
    <w:rsid w:val="00BC0489"/>
    <w:rsid w:val="00BC0A47"/>
    <w:rsid w:val="00BC2396"/>
    <w:rsid w:val="00BC37CE"/>
    <w:rsid w:val="00BC5991"/>
    <w:rsid w:val="00BC60C7"/>
    <w:rsid w:val="00BC7A41"/>
    <w:rsid w:val="00BD1F3B"/>
    <w:rsid w:val="00BD464C"/>
    <w:rsid w:val="00BD498D"/>
    <w:rsid w:val="00BD5779"/>
    <w:rsid w:val="00BD60FA"/>
    <w:rsid w:val="00BD710C"/>
    <w:rsid w:val="00BD7787"/>
    <w:rsid w:val="00BE033B"/>
    <w:rsid w:val="00BE19A1"/>
    <w:rsid w:val="00BE2CD1"/>
    <w:rsid w:val="00BE3128"/>
    <w:rsid w:val="00BE5F7B"/>
    <w:rsid w:val="00BE694D"/>
    <w:rsid w:val="00BE6DDA"/>
    <w:rsid w:val="00BF531D"/>
    <w:rsid w:val="00BF5CE1"/>
    <w:rsid w:val="00BF5F53"/>
    <w:rsid w:val="00BF6482"/>
    <w:rsid w:val="00BF6792"/>
    <w:rsid w:val="00BF6C08"/>
    <w:rsid w:val="00BF6FA3"/>
    <w:rsid w:val="00C009A5"/>
    <w:rsid w:val="00C009CA"/>
    <w:rsid w:val="00C00CFE"/>
    <w:rsid w:val="00C00DFE"/>
    <w:rsid w:val="00C017CB"/>
    <w:rsid w:val="00C03439"/>
    <w:rsid w:val="00C03A7D"/>
    <w:rsid w:val="00C05192"/>
    <w:rsid w:val="00C05473"/>
    <w:rsid w:val="00C06516"/>
    <w:rsid w:val="00C066B7"/>
    <w:rsid w:val="00C071B7"/>
    <w:rsid w:val="00C10274"/>
    <w:rsid w:val="00C10AF1"/>
    <w:rsid w:val="00C11994"/>
    <w:rsid w:val="00C13DFD"/>
    <w:rsid w:val="00C13E30"/>
    <w:rsid w:val="00C143F5"/>
    <w:rsid w:val="00C15C1C"/>
    <w:rsid w:val="00C162EE"/>
    <w:rsid w:val="00C213A5"/>
    <w:rsid w:val="00C21EDC"/>
    <w:rsid w:val="00C225B3"/>
    <w:rsid w:val="00C27BA4"/>
    <w:rsid w:val="00C27E1B"/>
    <w:rsid w:val="00C3015E"/>
    <w:rsid w:val="00C30CAF"/>
    <w:rsid w:val="00C319DD"/>
    <w:rsid w:val="00C3563F"/>
    <w:rsid w:val="00C369BA"/>
    <w:rsid w:val="00C3714B"/>
    <w:rsid w:val="00C40FC6"/>
    <w:rsid w:val="00C41AEA"/>
    <w:rsid w:val="00C42CBD"/>
    <w:rsid w:val="00C476C1"/>
    <w:rsid w:val="00C478CA"/>
    <w:rsid w:val="00C503AB"/>
    <w:rsid w:val="00C51911"/>
    <w:rsid w:val="00C565F2"/>
    <w:rsid w:val="00C57239"/>
    <w:rsid w:val="00C5740E"/>
    <w:rsid w:val="00C619C5"/>
    <w:rsid w:val="00C631F7"/>
    <w:rsid w:val="00C65867"/>
    <w:rsid w:val="00C66AF4"/>
    <w:rsid w:val="00C676B7"/>
    <w:rsid w:val="00C67F03"/>
    <w:rsid w:val="00C70355"/>
    <w:rsid w:val="00C70379"/>
    <w:rsid w:val="00C73339"/>
    <w:rsid w:val="00C75C88"/>
    <w:rsid w:val="00C7687E"/>
    <w:rsid w:val="00C8474B"/>
    <w:rsid w:val="00C848F2"/>
    <w:rsid w:val="00C86915"/>
    <w:rsid w:val="00C8758A"/>
    <w:rsid w:val="00C91089"/>
    <w:rsid w:val="00C910E5"/>
    <w:rsid w:val="00C9158E"/>
    <w:rsid w:val="00C91C7C"/>
    <w:rsid w:val="00C9316F"/>
    <w:rsid w:val="00C9381F"/>
    <w:rsid w:val="00C93CBE"/>
    <w:rsid w:val="00C93ECA"/>
    <w:rsid w:val="00C94328"/>
    <w:rsid w:val="00C95469"/>
    <w:rsid w:val="00C97215"/>
    <w:rsid w:val="00CA0E5C"/>
    <w:rsid w:val="00CA1BF3"/>
    <w:rsid w:val="00CA34E0"/>
    <w:rsid w:val="00CA3A12"/>
    <w:rsid w:val="00CA40A9"/>
    <w:rsid w:val="00CA6433"/>
    <w:rsid w:val="00CA64C7"/>
    <w:rsid w:val="00CB028B"/>
    <w:rsid w:val="00CB0372"/>
    <w:rsid w:val="00CB0887"/>
    <w:rsid w:val="00CB127B"/>
    <w:rsid w:val="00CB175B"/>
    <w:rsid w:val="00CB1DEE"/>
    <w:rsid w:val="00CB222D"/>
    <w:rsid w:val="00CB28A7"/>
    <w:rsid w:val="00CB3108"/>
    <w:rsid w:val="00CB3E23"/>
    <w:rsid w:val="00CB436B"/>
    <w:rsid w:val="00CB6421"/>
    <w:rsid w:val="00CB70BC"/>
    <w:rsid w:val="00CC0651"/>
    <w:rsid w:val="00CC0A37"/>
    <w:rsid w:val="00CC1692"/>
    <w:rsid w:val="00CC3307"/>
    <w:rsid w:val="00CC4A90"/>
    <w:rsid w:val="00CC4FCA"/>
    <w:rsid w:val="00CC4FD9"/>
    <w:rsid w:val="00CC7DA9"/>
    <w:rsid w:val="00CD0A4D"/>
    <w:rsid w:val="00CD17AC"/>
    <w:rsid w:val="00CD2B75"/>
    <w:rsid w:val="00CD513B"/>
    <w:rsid w:val="00CD6DAD"/>
    <w:rsid w:val="00CE20A1"/>
    <w:rsid w:val="00CE21A9"/>
    <w:rsid w:val="00CE25F0"/>
    <w:rsid w:val="00CE32BC"/>
    <w:rsid w:val="00CE3A5E"/>
    <w:rsid w:val="00CE5559"/>
    <w:rsid w:val="00CE63A5"/>
    <w:rsid w:val="00CE68CE"/>
    <w:rsid w:val="00CF0D50"/>
    <w:rsid w:val="00CF176C"/>
    <w:rsid w:val="00CF32DA"/>
    <w:rsid w:val="00CF40AC"/>
    <w:rsid w:val="00CF47DB"/>
    <w:rsid w:val="00CF5880"/>
    <w:rsid w:val="00CF6AD4"/>
    <w:rsid w:val="00D0101B"/>
    <w:rsid w:val="00D011ED"/>
    <w:rsid w:val="00D01CFE"/>
    <w:rsid w:val="00D02393"/>
    <w:rsid w:val="00D02B35"/>
    <w:rsid w:val="00D03631"/>
    <w:rsid w:val="00D05F6A"/>
    <w:rsid w:val="00D07459"/>
    <w:rsid w:val="00D11E2F"/>
    <w:rsid w:val="00D14814"/>
    <w:rsid w:val="00D14E67"/>
    <w:rsid w:val="00D150A6"/>
    <w:rsid w:val="00D15B84"/>
    <w:rsid w:val="00D1653C"/>
    <w:rsid w:val="00D1683F"/>
    <w:rsid w:val="00D21882"/>
    <w:rsid w:val="00D220F8"/>
    <w:rsid w:val="00D2441F"/>
    <w:rsid w:val="00D27E59"/>
    <w:rsid w:val="00D318B0"/>
    <w:rsid w:val="00D32C4E"/>
    <w:rsid w:val="00D3379F"/>
    <w:rsid w:val="00D341F2"/>
    <w:rsid w:val="00D35CF9"/>
    <w:rsid w:val="00D36C5D"/>
    <w:rsid w:val="00D37BCB"/>
    <w:rsid w:val="00D37FD8"/>
    <w:rsid w:val="00D41144"/>
    <w:rsid w:val="00D41B04"/>
    <w:rsid w:val="00D42FC3"/>
    <w:rsid w:val="00D43765"/>
    <w:rsid w:val="00D441B7"/>
    <w:rsid w:val="00D46BF5"/>
    <w:rsid w:val="00D47E23"/>
    <w:rsid w:val="00D50272"/>
    <w:rsid w:val="00D50547"/>
    <w:rsid w:val="00D529BA"/>
    <w:rsid w:val="00D52F14"/>
    <w:rsid w:val="00D53BFA"/>
    <w:rsid w:val="00D55639"/>
    <w:rsid w:val="00D55EFC"/>
    <w:rsid w:val="00D60570"/>
    <w:rsid w:val="00D62A11"/>
    <w:rsid w:val="00D641C7"/>
    <w:rsid w:val="00D64C15"/>
    <w:rsid w:val="00D655EA"/>
    <w:rsid w:val="00D65F4E"/>
    <w:rsid w:val="00D709A4"/>
    <w:rsid w:val="00D70FA2"/>
    <w:rsid w:val="00D713A9"/>
    <w:rsid w:val="00D7184B"/>
    <w:rsid w:val="00D71A08"/>
    <w:rsid w:val="00D72993"/>
    <w:rsid w:val="00D72AAF"/>
    <w:rsid w:val="00D730AD"/>
    <w:rsid w:val="00D7365F"/>
    <w:rsid w:val="00D73A1F"/>
    <w:rsid w:val="00D74A45"/>
    <w:rsid w:val="00D767A9"/>
    <w:rsid w:val="00D768B4"/>
    <w:rsid w:val="00D76AFA"/>
    <w:rsid w:val="00D808A3"/>
    <w:rsid w:val="00D821E7"/>
    <w:rsid w:val="00D86D09"/>
    <w:rsid w:val="00D87A85"/>
    <w:rsid w:val="00D911ED"/>
    <w:rsid w:val="00D92E9E"/>
    <w:rsid w:val="00D937C1"/>
    <w:rsid w:val="00D954C9"/>
    <w:rsid w:val="00D96521"/>
    <w:rsid w:val="00D968B6"/>
    <w:rsid w:val="00D969C5"/>
    <w:rsid w:val="00DA091A"/>
    <w:rsid w:val="00DA16E8"/>
    <w:rsid w:val="00DA2EBC"/>
    <w:rsid w:val="00DA38E7"/>
    <w:rsid w:val="00DA3F66"/>
    <w:rsid w:val="00DA4DF5"/>
    <w:rsid w:val="00DA51E0"/>
    <w:rsid w:val="00DA7A15"/>
    <w:rsid w:val="00DB0AD2"/>
    <w:rsid w:val="00DB1BAD"/>
    <w:rsid w:val="00DB4D29"/>
    <w:rsid w:val="00DB6050"/>
    <w:rsid w:val="00DB6C19"/>
    <w:rsid w:val="00DC094B"/>
    <w:rsid w:val="00DC0AA8"/>
    <w:rsid w:val="00DC1412"/>
    <w:rsid w:val="00DC3D82"/>
    <w:rsid w:val="00DC488F"/>
    <w:rsid w:val="00DC4EB2"/>
    <w:rsid w:val="00DC4EE8"/>
    <w:rsid w:val="00DC701C"/>
    <w:rsid w:val="00DD0C73"/>
    <w:rsid w:val="00DD0ECD"/>
    <w:rsid w:val="00DD0F73"/>
    <w:rsid w:val="00DD278F"/>
    <w:rsid w:val="00DD394F"/>
    <w:rsid w:val="00DD3A8F"/>
    <w:rsid w:val="00DD4D96"/>
    <w:rsid w:val="00DD60CD"/>
    <w:rsid w:val="00DD6BF0"/>
    <w:rsid w:val="00DE1EEC"/>
    <w:rsid w:val="00DE4C45"/>
    <w:rsid w:val="00DE79E2"/>
    <w:rsid w:val="00DF07D0"/>
    <w:rsid w:val="00DF5E0C"/>
    <w:rsid w:val="00DF7711"/>
    <w:rsid w:val="00E01AB6"/>
    <w:rsid w:val="00E01CE1"/>
    <w:rsid w:val="00E02176"/>
    <w:rsid w:val="00E02A00"/>
    <w:rsid w:val="00E02FEE"/>
    <w:rsid w:val="00E036D1"/>
    <w:rsid w:val="00E062B9"/>
    <w:rsid w:val="00E06437"/>
    <w:rsid w:val="00E06720"/>
    <w:rsid w:val="00E130D1"/>
    <w:rsid w:val="00E13161"/>
    <w:rsid w:val="00E13182"/>
    <w:rsid w:val="00E15021"/>
    <w:rsid w:val="00E155D5"/>
    <w:rsid w:val="00E16202"/>
    <w:rsid w:val="00E165A0"/>
    <w:rsid w:val="00E206B1"/>
    <w:rsid w:val="00E2143F"/>
    <w:rsid w:val="00E23E09"/>
    <w:rsid w:val="00E2465A"/>
    <w:rsid w:val="00E2480C"/>
    <w:rsid w:val="00E24C60"/>
    <w:rsid w:val="00E25EEC"/>
    <w:rsid w:val="00E27A5E"/>
    <w:rsid w:val="00E30426"/>
    <w:rsid w:val="00E30AF5"/>
    <w:rsid w:val="00E32E6B"/>
    <w:rsid w:val="00E36CCC"/>
    <w:rsid w:val="00E37D3F"/>
    <w:rsid w:val="00E40B6B"/>
    <w:rsid w:val="00E420C3"/>
    <w:rsid w:val="00E42E09"/>
    <w:rsid w:val="00E454C0"/>
    <w:rsid w:val="00E4600F"/>
    <w:rsid w:val="00E4637C"/>
    <w:rsid w:val="00E5111A"/>
    <w:rsid w:val="00E51A80"/>
    <w:rsid w:val="00E53E6C"/>
    <w:rsid w:val="00E5623A"/>
    <w:rsid w:val="00E564D9"/>
    <w:rsid w:val="00E6024A"/>
    <w:rsid w:val="00E6061F"/>
    <w:rsid w:val="00E62AEB"/>
    <w:rsid w:val="00E63289"/>
    <w:rsid w:val="00E65263"/>
    <w:rsid w:val="00E72AA2"/>
    <w:rsid w:val="00E73761"/>
    <w:rsid w:val="00E73F6B"/>
    <w:rsid w:val="00E75A31"/>
    <w:rsid w:val="00E77B92"/>
    <w:rsid w:val="00E809E6"/>
    <w:rsid w:val="00E81AF6"/>
    <w:rsid w:val="00E82E87"/>
    <w:rsid w:val="00E834F9"/>
    <w:rsid w:val="00E84446"/>
    <w:rsid w:val="00E851EC"/>
    <w:rsid w:val="00E87652"/>
    <w:rsid w:val="00E9069E"/>
    <w:rsid w:val="00E90C9D"/>
    <w:rsid w:val="00E9142F"/>
    <w:rsid w:val="00E93BE6"/>
    <w:rsid w:val="00E94604"/>
    <w:rsid w:val="00E94731"/>
    <w:rsid w:val="00E96859"/>
    <w:rsid w:val="00EA071E"/>
    <w:rsid w:val="00EA3635"/>
    <w:rsid w:val="00EA422E"/>
    <w:rsid w:val="00EA5730"/>
    <w:rsid w:val="00EA6D27"/>
    <w:rsid w:val="00EA6E68"/>
    <w:rsid w:val="00EA6FA3"/>
    <w:rsid w:val="00EA7CE1"/>
    <w:rsid w:val="00EA7D43"/>
    <w:rsid w:val="00EB021F"/>
    <w:rsid w:val="00EB042D"/>
    <w:rsid w:val="00EB0459"/>
    <w:rsid w:val="00EB2324"/>
    <w:rsid w:val="00EB2E01"/>
    <w:rsid w:val="00EB762A"/>
    <w:rsid w:val="00EB7ADD"/>
    <w:rsid w:val="00EC0502"/>
    <w:rsid w:val="00EC0946"/>
    <w:rsid w:val="00EC2289"/>
    <w:rsid w:val="00EC33DF"/>
    <w:rsid w:val="00EC3659"/>
    <w:rsid w:val="00EC3A15"/>
    <w:rsid w:val="00EC3B7D"/>
    <w:rsid w:val="00EC3F88"/>
    <w:rsid w:val="00EC65F0"/>
    <w:rsid w:val="00EC6D8B"/>
    <w:rsid w:val="00EC77F9"/>
    <w:rsid w:val="00EC781B"/>
    <w:rsid w:val="00ED05A3"/>
    <w:rsid w:val="00ED0843"/>
    <w:rsid w:val="00ED0BD7"/>
    <w:rsid w:val="00ED1CBC"/>
    <w:rsid w:val="00ED1FA3"/>
    <w:rsid w:val="00ED2019"/>
    <w:rsid w:val="00ED202D"/>
    <w:rsid w:val="00ED2D83"/>
    <w:rsid w:val="00ED2D9F"/>
    <w:rsid w:val="00ED3531"/>
    <w:rsid w:val="00ED3DCD"/>
    <w:rsid w:val="00ED6375"/>
    <w:rsid w:val="00ED6A61"/>
    <w:rsid w:val="00ED74EF"/>
    <w:rsid w:val="00ED7C31"/>
    <w:rsid w:val="00EE0CE4"/>
    <w:rsid w:val="00EE1845"/>
    <w:rsid w:val="00EE1C9A"/>
    <w:rsid w:val="00EE2C02"/>
    <w:rsid w:val="00EE55C7"/>
    <w:rsid w:val="00EE73A2"/>
    <w:rsid w:val="00EF1920"/>
    <w:rsid w:val="00EF1C29"/>
    <w:rsid w:val="00EF1F4E"/>
    <w:rsid w:val="00EF26B7"/>
    <w:rsid w:val="00EF5827"/>
    <w:rsid w:val="00EF595D"/>
    <w:rsid w:val="00EF7360"/>
    <w:rsid w:val="00EF77C8"/>
    <w:rsid w:val="00F00267"/>
    <w:rsid w:val="00F00686"/>
    <w:rsid w:val="00F020EB"/>
    <w:rsid w:val="00F02399"/>
    <w:rsid w:val="00F03902"/>
    <w:rsid w:val="00F0465C"/>
    <w:rsid w:val="00F047D3"/>
    <w:rsid w:val="00F10A58"/>
    <w:rsid w:val="00F10CA0"/>
    <w:rsid w:val="00F11561"/>
    <w:rsid w:val="00F13789"/>
    <w:rsid w:val="00F147B9"/>
    <w:rsid w:val="00F2136A"/>
    <w:rsid w:val="00F21E0B"/>
    <w:rsid w:val="00F223E3"/>
    <w:rsid w:val="00F23185"/>
    <w:rsid w:val="00F2441F"/>
    <w:rsid w:val="00F250B8"/>
    <w:rsid w:val="00F269D7"/>
    <w:rsid w:val="00F26CE2"/>
    <w:rsid w:val="00F340F1"/>
    <w:rsid w:val="00F3440F"/>
    <w:rsid w:val="00F37013"/>
    <w:rsid w:val="00F37406"/>
    <w:rsid w:val="00F4072D"/>
    <w:rsid w:val="00F41005"/>
    <w:rsid w:val="00F428EE"/>
    <w:rsid w:val="00F439D8"/>
    <w:rsid w:val="00F450F4"/>
    <w:rsid w:val="00F46945"/>
    <w:rsid w:val="00F47808"/>
    <w:rsid w:val="00F5115D"/>
    <w:rsid w:val="00F51776"/>
    <w:rsid w:val="00F52701"/>
    <w:rsid w:val="00F52787"/>
    <w:rsid w:val="00F52E4C"/>
    <w:rsid w:val="00F53B03"/>
    <w:rsid w:val="00F53D9F"/>
    <w:rsid w:val="00F544F1"/>
    <w:rsid w:val="00F549F1"/>
    <w:rsid w:val="00F55668"/>
    <w:rsid w:val="00F55B07"/>
    <w:rsid w:val="00F563FD"/>
    <w:rsid w:val="00F56B5B"/>
    <w:rsid w:val="00F61DDD"/>
    <w:rsid w:val="00F630A2"/>
    <w:rsid w:val="00F6321E"/>
    <w:rsid w:val="00F636B2"/>
    <w:rsid w:val="00F645C5"/>
    <w:rsid w:val="00F64B22"/>
    <w:rsid w:val="00F65B84"/>
    <w:rsid w:val="00F70E59"/>
    <w:rsid w:val="00F71BD1"/>
    <w:rsid w:val="00F71D52"/>
    <w:rsid w:val="00F735CE"/>
    <w:rsid w:val="00F7397B"/>
    <w:rsid w:val="00F73A1F"/>
    <w:rsid w:val="00F74348"/>
    <w:rsid w:val="00F74D5B"/>
    <w:rsid w:val="00F74EAE"/>
    <w:rsid w:val="00F7504A"/>
    <w:rsid w:val="00F77CEA"/>
    <w:rsid w:val="00F840D0"/>
    <w:rsid w:val="00F84A12"/>
    <w:rsid w:val="00F8562C"/>
    <w:rsid w:val="00F85B4F"/>
    <w:rsid w:val="00F86049"/>
    <w:rsid w:val="00F868DF"/>
    <w:rsid w:val="00F86931"/>
    <w:rsid w:val="00F86B2C"/>
    <w:rsid w:val="00F87913"/>
    <w:rsid w:val="00F91824"/>
    <w:rsid w:val="00F91D5A"/>
    <w:rsid w:val="00F9210B"/>
    <w:rsid w:val="00F92B71"/>
    <w:rsid w:val="00F93619"/>
    <w:rsid w:val="00F943F9"/>
    <w:rsid w:val="00F9606C"/>
    <w:rsid w:val="00F9689C"/>
    <w:rsid w:val="00F97A8E"/>
    <w:rsid w:val="00FA18AF"/>
    <w:rsid w:val="00FA1FC0"/>
    <w:rsid w:val="00FA4751"/>
    <w:rsid w:val="00FA5A04"/>
    <w:rsid w:val="00FA5DA3"/>
    <w:rsid w:val="00FA6F2C"/>
    <w:rsid w:val="00FA76B1"/>
    <w:rsid w:val="00FB0302"/>
    <w:rsid w:val="00FB1F39"/>
    <w:rsid w:val="00FB2479"/>
    <w:rsid w:val="00FB4A21"/>
    <w:rsid w:val="00FB767C"/>
    <w:rsid w:val="00FC03A1"/>
    <w:rsid w:val="00FC0976"/>
    <w:rsid w:val="00FC16C9"/>
    <w:rsid w:val="00FC4A67"/>
    <w:rsid w:val="00FC627F"/>
    <w:rsid w:val="00FC69FB"/>
    <w:rsid w:val="00FC73EA"/>
    <w:rsid w:val="00FC787A"/>
    <w:rsid w:val="00FC7F81"/>
    <w:rsid w:val="00FD03B0"/>
    <w:rsid w:val="00FD0CF8"/>
    <w:rsid w:val="00FD274F"/>
    <w:rsid w:val="00FD3F17"/>
    <w:rsid w:val="00FD5A22"/>
    <w:rsid w:val="00FD5F2C"/>
    <w:rsid w:val="00FE03B9"/>
    <w:rsid w:val="00FE0CDE"/>
    <w:rsid w:val="00FE0FB9"/>
    <w:rsid w:val="00FE0FC3"/>
    <w:rsid w:val="00FE27DB"/>
    <w:rsid w:val="00FE612E"/>
    <w:rsid w:val="00FE68FA"/>
    <w:rsid w:val="00FE7348"/>
    <w:rsid w:val="00FF03F5"/>
    <w:rsid w:val="00FF3A79"/>
    <w:rsid w:val="00FF3C09"/>
    <w:rsid w:val="00FF424D"/>
    <w:rsid w:val="00FF4A47"/>
    <w:rsid w:val="00FF69D2"/>
    <w:rsid w:val="00FF6A70"/>
    <w:rsid w:val="00FF7615"/>
    <w:rsid w:val="016A5985"/>
    <w:rsid w:val="01B147A6"/>
    <w:rsid w:val="0243BBFB"/>
    <w:rsid w:val="026F8FA4"/>
    <w:rsid w:val="02CDCAA2"/>
    <w:rsid w:val="033B0D3C"/>
    <w:rsid w:val="037D6775"/>
    <w:rsid w:val="039D785D"/>
    <w:rsid w:val="03CC40A0"/>
    <w:rsid w:val="03FD12FB"/>
    <w:rsid w:val="04AD0DEF"/>
    <w:rsid w:val="057B8952"/>
    <w:rsid w:val="0618629F"/>
    <w:rsid w:val="0684B8C9"/>
    <w:rsid w:val="06C10894"/>
    <w:rsid w:val="06E5C064"/>
    <w:rsid w:val="06E7E12A"/>
    <w:rsid w:val="0727072F"/>
    <w:rsid w:val="075ABD99"/>
    <w:rsid w:val="08BF00F5"/>
    <w:rsid w:val="095C09B0"/>
    <w:rsid w:val="096450D6"/>
    <w:rsid w:val="09B9BFC3"/>
    <w:rsid w:val="09BC598B"/>
    <w:rsid w:val="0A94199A"/>
    <w:rsid w:val="0B3AD2C7"/>
    <w:rsid w:val="0B5829EC"/>
    <w:rsid w:val="0B5DED94"/>
    <w:rsid w:val="0BECEB35"/>
    <w:rsid w:val="0C3D70C5"/>
    <w:rsid w:val="0E142331"/>
    <w:rsid w:val="0E2F7AD3"/>
    <w:rsid w:val="0EB8763C"/>
    <w:rsid w:val="0F4B20DF"/>
    <w:rsid w:val="10E8AF06"/>
    <w:rsid w:val="10E95D2A"/>
    <w:rsid w:val="1175EB70"/>
    <w:rsid w:val="118FCD7D"/>
    <w:rsid w:val="11C76B70"/>
    <w:rsid w:val="11E19B90"/>
    <w:rsid w:val="1233255B"/>
    <w:rsid w:val="127E05CC"/>
    <w:rsid w:val="133FB5F7"/>
    <w:rsid w:val="136B2957"/>
    <w:rsid w:val="140B6047"/>
    <w:rsid w:val="1416BC6A"/>
    <w:rsid w:val="144558CB"/>
    <w:rsid w:val="14606628"/>
    <w:rsid w:val="146313B4"/>
    <w:rsid w:val="149EBC57"/>
    <w:rsid w:val="14DA58CA"/>
    <w:rsid w:val="158A91C4"/>
    <w:rsid w:val="15C0F2A2"/>
    <w:rsid w:val="15ECF125"/>
    <w:rsid w:val="163EB8F4"/>
    <w:rsid w:val="16D42265"/>
    <w:rsid w:val="17A238C3"/>
    <w:rsid w:val="185B2B68"/>
    <w:rsid w:val="1887EE05"/>
    <w:rsid w:val="19111F4C"/>
    <w:rsid w:val="19700F8D"/>
    <w:rsid w:val="1B038C32"/>
    <w:rsid w:val="1B0C25B3"/>
    <w:rsid w:val="1B54D556"/>
    <w:rsid w:val="1B5D12DF"/>
    <w:rsid w:val="1DDE9779"/>
    <w:rsid w:val="1E33B5A5"/>
    <w:rsid w:val="1EC61692"/>
    <w:rsid w:val="1EDE4434"/>
    <w:rsid w:val="1F310F11"/>
    <w:rsid w:val="20539BDA"/>
    <w:rsid w:val="20A0F37D"/>
    <w:rsid w:val="20DFF2B5"/>
    <w:rsid w:val="215DCBE9"/>
    <w:rsid w:val="21C68F7A"/>
    <w:rsid w:val="227A1805"/>
    <w:rsid w:val="237BBE01"/>
    <w:rsid w:val="239B7D41"/>
    <w:rsid w:val="23AA7F7F"/>
    <w:rsid w:val="2415F97A"/>
    <w:rsid w:val="2435A4F3"/>
    <w:rsid w:val="25090FD0"/>
    <w:rsid w:val="25437E9C"/>
    <w:rsid w:val="27248521"/>
    <w:rsid w:val="27A5FCAC"/>
    <w:rsid w:val="27E85195"/>
    <w:rsid w:val="28B5BE7D"/>
    <w:rsid w:val="28C00370"/>
    <w:rsid w:val="29C14300"/>
    <w:rsid w:val="2A5DC95D"/>
    <w:rsid w:val="2A62EBDA"/>
    <w:rsid w:val="2AFB78A9"/>
    <w:rsid w:val="2BFEBC3B"/>
    <w:rsid w:val="2C0B7AFB"/>
    <w:rsid w:val="2C500BFE"/>
    <w:rsid w:val="2D693CCA"/>
    <w:rsid w:val="2D8FCCB6"/>
    <w:rsid w:val="2DA26F21"/>
    <w:rsid w:val="2DC221F2"/>
    <w:rsid w:val="2DFB6CCB"/>
    <w:rsid w:val="2FDC60FC"/>
    <w:rsid w:val="2FE5410B"/>
    <w:rsid w:val="30057C7A"/>
    <w:rsid w:val="30281B53"/>
    <w:rsid w:val="30AC34DE"/>
    <w:rsid w:val="31DF15C7"/>
    <w:rsid w:val="34EB5779"/>
    <w:rsid w:val="34EB6BB4"/>
    <w:rsid w:val="360DDBE2"/>
    <w:rsid w:val="3684FC5E"/>
    <w:rsid w:val="368727DA"/>
    <w:rsid w:val="3695E55E"/>
    <w:rsid w:val="3781AFCC"/>
    <w:rsid w:val="394B8480"/>
    <w:rsid w:val="394EA0CB"/>
    <w:rsid w:val="394EE501"/>
    <w:rsid w:val="39BAA794"/>
    <w:rsid w:val="3AC347E9"/>
    <w:rsid w:val="3AD5A68D"/>
    <w:rsid w:val="3BA04351"/>
    <w:rsid w:val="3CF6695E"/>
    <w:rsid w:val="3D6F0D7A"/>
    <w:rsid w:val="3E18EDC7"/>
    <w:rsid w:val="3F26E0DA"/>
    <w:rsid w:val="3F76A98D"/>
    <w:rsid w:val="3FB0AE17"/>
    <w:rsid w:val="424AC088"/>
    <w:rsid w:val="4366C84D"/>
    <w:rsid w:val="437DCD65"/>
    <w:rsid w:val="44171577"/>
    <w:rsid w:val="4662388B"/>
    <w:rsid w:val="47A74CB3"/>
    <w:rsid w:val="482A1C79"/>
    <w:rsid w:val="485B214F"/>
    <w:rsid w:val="493121A0"/>
    <w:rsid w:val="4AA739DE"/>
    <w:rsid w:val="4B69CE04"/>
    <w:rsid w:val="4B71BB8A"/>
    <w:rsid w:val="4BAA955A"/>
    <w:rsid w:val="4BDCEC6A"/>
    <w:rsid w:val="4BE5A4A2"/>
    <w:rsid w:val="4C6F1B46"/>
    <w:rsid w:val="4CB255C7"/>
    <w:rsid w:val="4D049640"/>
    <w:rsid w:val="4D059E65"/>
    <w:rsid w:val="4D0D8BEB"/>
    <w:rsid w:val="4DF3387B"/>
    <w:rsid w:val="4E1FDD6B"/>
    <w:rsid w:val="4EA95C4C"/>
    <w:rsid w:val="4F1D4564"/>
    <w:rsid w:val="4F4CB413"/>
    <w:rsid w:val="50696929"/>
    <w:rsid w:val="5181DB22"/>
    <w:rsid w:val="51E0FD0E"/>
    <w:rsid w:val="524D6960"/>
    <w:rsid w:val="5264CB50"/>
    <w:rsid w:val="52950341"/>
    <w:rsid w:val="52C2D1F9"/>
    <w:rsid w:val="530B77FD"/>
    <w:rsid w:val="537CCD6F"/>
    <w:rsid w:val="539597CE"/>
    <w:rsid w:val="53F0B687"/>
    <w:rsid w:val="549D0E2D"/>
    <w:rsid w:val="54A7485E"/>
    <w:rsid w:val="54BD67AC"/>
    <w:rsid w:val="55476941"/>
    <w:rsid w:val="5578EDAB"/>
    <w:rsid w:val="5644B9FF"/>
    <w:rsid w:val="56DD2019"/>
    <w:rsid w:val="58A5363B"/>
    <w:rsid w:val="5940403B"/>
    <w:rsid w:val="599C0B7C"/>
    <w:rsid w:val="5A210625"/>
    <w:rsid w:val="5A404148"/>
    <w:rsid w:val="5ADDCD49"/>
    <w:rsid w:val="5B80C74B"/>
    <w:rsid w:val="5D232812"/>
    <w:rsid w:val="5D285CD7"/>
    <w:rsid w:val="5D3ADED9"/>
    <w:rsid w:val="5D442B82"/>
    <w:rsid w:val="5D9E0276"/>
    <w:rsid w:val="5E05B958"/>
    <w:rsid w:val="5E4E2AA4"/>
    <w:rsid w:val="5EF24644"/>
    <w:rsid w:val="5FFA6A87"/>
    <w:rsid w:val="6161252B"/>
    <w:rsid w:val="61B74A57"/>
    <w:rsid w:val="62D375A6"/>
    <w:rsid w:val="633DEE63"/>
    <w:rsid w:val="6381FD5F"/>
    <w:rsid w:val="6440B5AA"/>
    <w:rsid w:val="6492B173"/>
    <w:rsid w:val="6576B5D5"/>
    <w:rsid w:val="65988399"/>
    <w:rsid w:val="65C82714"/>
    <w:rsid w:val="660FE90C"/>
    <w:rsid w:val="6736AC4B"/>
    <w:rsid w:val="67543D58"/>
    <w:rsid w:val="67843187"/>
    <w:rsid w:val="68A7C1FA"/>
    <w:rsid w:val="68E5C6CE"/>
    <w:rsid w:val="69E94B69"/>
    <w:rsid w:val="6AFA5EFD"/>
    <w:rsid w:val="6BED1822"/>
    <w:rsid w:val="6C8F2930"/>
    <w:rsid w:val="6CD8ED8F"/>
    <w:rsid w:val="6D6695C9"/>
    <w:rsid w:val="6F0E585E"/>
    <w:rsid w:val="6F314012"/>
    <w:rsid w:val="6F3EE904"/>
    <w:rsid w:val="70584BE4"/>
    <w:rsid w:val="7058F859"/>
    <w:rsid w:val="70726AF2"/>
    <w:rsid w:val="709C13E3"/>
    <w:rsid w:val="70F77DCA"/>
    <w:rsid w:val="723A8703"/>
    <w:rsid w:val="723DCD2D"/>
    <w:rsid w:val="726FF2E3"/>
    <w:rsid w:val="728778A9"/>
    <w:rsid w:val="72E0C72F"/>
    <w:rsid w:val="73109120"/>
    <w:rsid w:val="73D63C11"/>
    <w:rsid w:val="73F0073E"/>
    <w:rsid w:val="74218CD7"/>
    <w:rsid w:val="74A3B8B2"/>
    <w:rsid w:val="7533E3EA"/>
    <w:rsid w:val="757BC481"/>
    <w:rsid w:val="7581A68B"/>
    <w:rsid w:val="75A0A740"/>
    <w:rsid w:val="761F7FFA"/>
    <w:rsid w:val="764A62E8"/>
    <w:rsid w:val="767618B3"/>
    <w:rsid w:val="76849AE6"/>
    <w:rsid w:val="76CF7AEE"/>
    <w:rsid w:val="76ED0A8D"/>
    <w:rsid w:val="771A9E40"/>
    <w:rsid w:val="78238DBC"/>
    <w:rsid w:val="78D25A8E"/>
    <w:rsid w:val="79799DD3"/>
    <w:rsid w:val="7988097D"/>
    <w:rsid w:val="79EFAD8B"/>
    <w:rsid w:val="7A676B8B"/>
    <w:rsid w:val="7AAF749E"/>
    <w:rsid w:val="7B35B199"/>
    <w:rsid w:val="7BA64321"/>
    <w:rsid w:val="7C96E0DA"/>
    <w:rsid w:val="7D5AA093"/>
    <w:rsid w:val="7DF20778"/>
    <w:rsid w:val="7E5E19CC"/>
    <w:rsid w:val="7F29A1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CB32D"/>
  <w15:chartTrackingRefBased/>
  <w15:docId w15:val="{29EFA541-9B99-4082-A3EE-4B320907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A09"/>
    <w:rPr>
      <w:rFonts w:ascii="Cambria" w:hAnsi="Cambria"/>
    </w:rPr>
  </w:style>
  <w:style w:type="paragraph" w:styleId="Heading1">
    <w:name w:val="heading 1"/>
    <w:basedOn w:val="Normal"/>
    <w:next w:val="Normal"/>
    <w:link w:val="Heading1Char"/>
    <w:uiPriority w:val="9"/>
    <w:qFormat/>
    <w:rsid w:val="00362AF8"/>
    <w:pPr>
      <w:keepNext/>
      <w:keepLines/>
      <w:spacing w:before="240" w:line="22" w:lineRule="atLeast"/>
      <w:outlineLvl w:val="0"/>
    </w:pPr>
    <w:rPr>
      <w:rFonts w:eastAsiaTheme="majorEastAsia" w:cstheme="majorBidi"/>
      <w:b/>
      <w:bCs/>
      <w:color w:val="003B5C"/>
      <w:sz w:val="40"/>
      <w:szCs w:val="40"/>
    </w:rPr>
  </w:style>
  <w:style w:type="paragraph" w:styleId="Heading2">
    <w:name w:val="heading 2"/>
    <w:basedOn w:val="Normal"/>
    <w:next w:val="Normal"/>
    <w:link w:val="Heading2Char"/>
    <w:uiPriority w:val="9"/>
    <w:unhideWhenUsed/>
    <w:qFormat/>
    <w:rsid w:val="00850C57"/>
    <w:pPr>
      <w:keepNext/>
      <w:keepLines/>
      <w:pBdr>
        <w:bottom w:val="single" w:sz="4" w:space="1" w:color="auto"/>
      </w:pBdr>
      <w:spacing w:before="40" w:line="22" w:lineRule="atLeast"/>
      <w:outlineLvl w:val="1"/>
    </w:pPr>
    <w:rPr>
      <w:rFonts w:eastAsia="Cambria" w:cs="Cambria"/>
      <w:b/>
      <w:bCs/>
      <w:color w:val="003B5C"/>
      <w:sz w:val="36"/>
      <w:szCs w:val="36"/>
    </w:rPr>
  </w:style>
  <w:style w:type="paragraph" w:styleId="Heading3">
    <w:name w:val="heading 3"/>
    <w:basedOn w:val="Normal"/>
    <w:next w:val="Normal"/>
    <w:link w:val="Heading3Char"/>
    <w:uiPriority w:val="9"/>
    <w:unhideWhenUsed/>
    <w:qFormat/>
    <w:rsid w:val="00362AF8"/>
    <w:pPr>
      <w:keepNext/>
      <w:keepLines/>
      <w:spacing w:before="40" w:line="22" w:lineRule="atLeast"/>
      <w:outlineLvl w:val="2"/>
    </w:pPr>
    <w:rPr>
      <w:rFonts w:eastAsiaTheme="majorEastAsia" w:cstheme="majorBidi"/>
      <w:b/>
      <w:bCs/>
      <w:color w:val="003B5C"/>
      <w:sz w:val="28"/>
      <w:szCs w:val="28"/>
    </w:rPr>
  </w:style>
  <w:style w:type="paragraph" w:styleId="Heading4">
    <w:name w:val="heading 4"/>
    <w:basedOn w:val="Normal"/>
    <w:next w:val="Normal"/>
    <w:link w:val="Heading4Char"/>
    <w:uiPriority w:val="9"/>
    <w:unhideWhenUsed/>
    <w:qFormat/>
    <w:rsid w:val="00294256"/>
    <w:pPr>
      <w:keepNext/>
      <w:keepLines/>
      <w:shd w:val="clear" w:color="auto" w:fill="E7E6E6" w:themeFill="background2"/>
      <w:spacing w:before="40" w:after="0" w:line="240" w:lineRule="auto"/>
      <w:outlineLvl w:val="3"/>
    </w:pPr>
    <w:rPr>
      <w:rFonts w:eastAsiaTheme="majorEastAsia" w:cstheme="majorBidi"/>
      <w:b/>
      <w:bCs/>
      <w:color w:val="000000" w:themeColor="text1"/>
      <w:sz w:val="24"/>
      <w:szCs w:val="24"/>
    </w:rPr>
  </w:style>
  <w:style w:type="paragraph" w:styleId="Heading5">
    <w:name w:val="heading 5"/>
    <w:basedOn w:val="Normal"/>
    <w:next w:val="Normal"/>
    <w:link w:val="Heading5Char"/>
    <w:uiPriority w:val="9"/>
    <w:unhideWhenUsed/>
    <w:qFormat/>
    <w:rsid w:val="00A438A6"/>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AF8"/>
    <w:rPr>
      <w:rFonts w:ascii="Cambria" w:eastAsiaTheme="majorEastAsia" w:hAnsi="Cambria" w:cstheme="majorBidi"/>
      <w:b/>
      <w:bCs/>
      <w:color w:val="003B5C"/>
      <w:sz w:val="40"/>
      <w:szCs w:val="40"/>
    </w:rPr>
  </w:style>
  <w:style w:type="character" w:customStyle="1" w:styleId="Heading2Char">
    <w:name w:val="Heading 2 Char"/>
    <w:basedOn w:val="DefaultParagraphFont"/>
    <w:link w:val="Heading2"/>
    <w:uiPriority w:val="9"/>
    <w:rsid w:val="00850C57"/>
    <w:rPr>
      <w:rFonts w:ascii="Cambria" w:eastAsia="Cambria" w:hAnsi="Cambria" w:cs="Cambria"/>
      <w:b/>
      <w:bCs/>
      <w:color w:val="003B5C"/>
      <w:sz w:val="36"/>
      <w:szCs w:val="36"/>
    </w:rPr>
  </w:style>
  <w:style w:type="character" w:customStyle="1" w:styleId="Heading3Char">
    <w:name w:val="Heading 3 Char"/>
    <w:basedOn w:val="DefaultParagraphFont"/>
    <w:link w:val="Heading3"/>
    <w:uiPriority w:val="9"/>
    <w:rsid w:val="00362AF8"/>
    <w:rPr>
      <w:rFonts w:ascii="Cambria" w:eastAsiaTheme="majorEastAsia" w:hAnsi="Cambria" w:cstheme="majorBidi"/>
      <w:b/>
      <w:bCs/>
      <w:color w:val="003B5C"/>
      <w:sz w:val="28"/>
      <w:szCs w:val="28"/>
    </w:rPr>
  </w:style>
  <w:style w:type="paragraph" w:styleId="TOCHeading">
    <w:name w:val="TOC Heading"/>
    <w:basedOn w:val="Heading1"/>
    <w:next w:val="Normal"/>
    <w:uiPriority w:val="39"/>
    <w:unhideWhenUsed/>
    <w:qFormat/>
    <w:rsid w:val="000103AA"/>
    <w:pPr>
      <w:outlineLvl w:val="9"/>
    </w:pPr>
  </w:style>
  <w:style w:type="paragraph" w:styleId="TOC1">
    <w:name w:val="toc 1"/>
    <w:basedOn w:val="Normal"/>
    <w:next w:val="Normal"/>
    <w:autoRedefine/>
    <w:uiPriority w:val="39"/>
    <w:unhideWhenUsed/>
    <w:rsid w:val="003F35B5"/>
    <w:pPr>
      <w:tabs>
        <w:tab w:val="right" w:leader="dot" w:pos="10160"/>
      </w:tabs>
      <w:spacing w:after="100"/>
    </w:pPr>
    <w:rPr>
      <w:b/>
      <w:sz w:val="24"/>
    </w:rPr>
  </w:style>
  <w:style w:type="character" w:styleId="Hyperlink">
    <w:name w:val="Hyperlink"/>
    <w:basedOn w:val="DefaultParagraphFont"/>
    <w:uiPriority w:val="99"/>
    <w:unhideWhenUsed/>
    <w:rsid w:val="000103AA"/>
    <w:rPr>
      <w:color w:val="0563C1" w:themeColor="hyperlink"/>
      <w:u w:val="single"/>
    </w:rPr>
  </w:style>
  <w:style w:type="paragraph" w:styleId="ListParagraph">
    <w:name w:val="List Paragraph"/>
    <w:basedOn w:val="Normal"/>
    <w:uiPriority w:val="34"/>
    <w:qFormat/>
    <w:rsid w:val="0045277F"/>
    <w:pPr>
      <w:ind w:left="720"/>
      <w:contextualSpacing/>
    </w:pPr>
  </w:style>
  <w:style w:type="paragraph" w:styleId="Header">
    <w:name w:val="header"/>
    <w:basedOn w:val="Normal"/>
    <w:link w:val="HeaderChar"/>
    <w:uiPriority w:val="99"/>
    <w:unhideWhenUsed/>
    <w:rsid w:val="00267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B8E"/>
  </w:style>
  <w:style w:type="paragraph" w:styleId="Footer">
    <w:name w:val="footer"/>
    <w:basedOn w:val="Normal"/>
    <w:link w:val="FooterChar"/>
    <w:uiPriority w:val="99"/>
    <w:unhideWhenUsed/>
    <w:rsid w:val="00267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B8E"/>
  </w:style>
  <w:style w:type="character" w:styleId="UnresolvedMention">
    <w:name w:val="Unresolved Mention"/>
    <w:basedOn w:val="DefaultParagraphFont"/>
    <w:uiPriority w:val="99"/>
    <w:unhideWhenUsed/>
    <w:rsid w:val="00C319DD"/>
    <w:rPr>
      <w:color w:val="605E5C"/>
      <w:shd w:val="clear" w:color="auto" w:fill="E1DFDD"/>
    </w:rPr>
  </w:style>
  <w:style w:type="table" w:styleId="PlainTable4">
    <w:name w:val="Plain Table 4"/>
    <w:basedOn w:val="TableNormal"/>
    <w:uiPriority w:val="44"/>
    <w:rsid w:val="00E1316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035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0843"/>
    <w:rPr>
      <w:sz w:val="16"/>
      <w:szCs w:val="16"/>
    </w:rPr>
  </w:style>
  <w:style w:type="paragraph" w:styleId="CommentText">
    <w:name w:val="annotation text"/>
    <w:basedOn w:val="Normal"/>
    <w:link w:val="CommentTextChar"/>
    <w:uiPriority w:val="99"/>
    <w:unhideWhenUsed/>
    <w:rsid w:val="00ED0843"/>
    <w:pPr>
      <w:spacing w:line="240" w:lineRule="auto"/>
    </w:pPr>
    <w:rPr>
      <w:sz w:val="20"/>
      <w:szCs w:val="20"/>
    </w:rPr>
  </w:style>
  <w:style w:type="character" w:customStyle="1" w:styleId="CommentTextChar">
    <w:name w:val="Comment Text Char"/>
    <w:basedOn w:val="DefaultParagraphFont"/>
    <w:link w:val="CommentText"/>
    <w:uiPriority w:val="99"/>
    <w:rsid w:val="00ED0843"/>
    <w:rPr>
      <w:sz w:val="20"/>
      <w:szCs w:val="20"/>
    </w:rPr>
  </w:style>
  <w:style w:type="paragraph" w:styleId="CommentSubject">
    <w:name w:val="annotation subject"/>
    <w:basedOn w:val="CommentText"/>
    <w:next w:val="CommentText"/>
    <w:link w:val="CommentSubjectChar"/>
    <w:uiPriority w:val="99"/>
    <w:semiHidden/>
    <w:unhideWhenUsed/>
    <w:rsid w:val="00ED0843"/>
    <w:rPr>
      <w:b/>
      <w:bCs/>
    </w:rPr>
  </w:style>
  <w:style w:type="character" w:customStyle="1" w:styleId="CommentSubjectChar">
    <w:name w:val="Comment Subject Char"/>
    <w:basedOn w:val="CommentTextChar"/>
    <w:link w:val="CommentSubject"/>
    <w:uiPriority w:val="99"/>
    <w:semiHidden/>
    <w:rsid w:val="00ED0843"/>
    <w:rPr>
      <w:b/>
      <w:bCs/>
      <w:sz w:val="20"/>
      <w:szCs w:val="20"/>
    </w:rPr>
  </w:style>
  <w:style w:type="paragraph" w:styleId="NormalWeb">
    <w:name w:val="Normal (Web)"/>
    <w:basedOn w:val="Normal"/>
    <w:uiPriority w:val="99"/>
    <w:unhideWhenUsed/>
    <w:rsid w:val="00D4114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7365F"/>
    <w:rPr>
      <w:color w:val="954F72" w:themeColor="followedHyperlink"/>
      <w:u w:val="single"/>
    </w:rPr>
  </w:style>
  <w:style w:type="character" w:styleId="Strong">
    <w:name w:val="Strong"/>
    <w:basedOn w:val="DefaultParagraphFont"/>
    <w:uiPriority w:val="22"/>
    <w:qFormat/>
    <w:rsid w:val="00162EE2"/>
    <w:rPr>
      <w:b/>
      <w:bCs/>
    </w:rPr>
  </w:style>
  <w:style w:type="paragraph" w:styleId="Revision">
    <w:name w:val="Revision"/>
    <w:hidden/>
    <w:uiPriority w:val="99"/>
    <w:semiHidden/>
    <w:rsid w:val="00EC65F0"/>
    <w:pPr>
      <w:spacing w:after="0" w:line="240" w:lineRule="auto"/>
    </w:pPr>
  </w:style>
  <w:style w:type="character" w:styleId="Mention">
    <w:name w:val="Mention"/>
    <w:basedOn w:val="DefaultParagraphFont"/>
    <w:uiPriority w:val="99"/>
    <w:unhideWhenUsed/>
    <w:rsid w:val="00AA11B7"/>
    <w:rPr>
      <w:color w:val="2B579A"/>
      <w:shd w:val="clear" w:color="auto" w:fill="E1DFDD"/>
    </w:rPr>
  </w:style>
  <w:style w:type="paragraph" w:customStyle="1" w:styleId="paragraph">
    <w:name w:val="paragraph"/>
    <w:basedOn w:val="Normal"/>
    <w:rsid w:val="004A5C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A5CF8"/>
  </w:style>
  <w:style w:type="character" w:customStyle="1" w:styleId="eop">
    <w:name w:val="eop"/>
    <w:basedOn w:val="DefaultParagraphFont"/>
    <w:rsid w:val="004A5CF8"/>
  </w:style>
  <w:style w:type="paragraph" w:customStyle="1" w:styleId="Body">
    <w:name w:val="Body"/>
    <w:rsid w:val="00B335D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paragraph" w:customStyle="1" w:styleId="msonormal0">
    <w:name w:val="msonormal"/>
    <w:basedOn w:val="Normal"/>
    <w:rsid w:val="00A724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A7241C"/>
  </w:style>
  <w:style w:type="paragraph" w:customStyle="1" w:styleId="outlineelement">
    <w:name w:val="outlineelement"/>
    <w:basedOn w:val="Normal"/>
    <w:rsid w:val="00A724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breakblob">
    <w:name w:val="pagebreakblob"/>
    <w:basedOn w:val="DefaultParagraphFont"/>
    <w:rsid w:val="00A7241C"/>
  </w:style>
  <w:style w:type="character" w:customStyle="1" w:styleId="pagebreakborderspan">
    <w:name w:val="pagebreakborderspan"/>
    <w:basedOn w:val="DefaultParagraphFont"/>
    <w:rsid w:val="00A7241C"/>
  </w:style>
  <w:style w:type="character" w:customStyle="1" w:styleId="pagebreaktextspan">
    <w:name w:val="pagebreaktextspan"/>
    <w:basedOn w:val="DefaultParagraphFont"/>
    <w:rsid w:val="00A7241C"/>
  </w:style>
  <w:style w:type="character" w:customStyle="1" w:styleId="Heading4Char">
    <w:name w:val="Heading 4 Char"/>
    <w:basedOn w:val="DefaultParagraphFont"/>
    <w:link w:val="Heading4"/>
    <w:uiPriority w:val="9"/>
    <w:rsid w:val="00294256"/>
    <w:rPr>
      <w:rFonts w:ascii="Cambria" w:eastAsiaTheme="majorEastAsia" w:hAnsi="Cambria" w:cstheme="majorBidi"/>
      <w:b/>
      <w:bCs/>
      <w:color w:val="000000" w:themeColor="text1"/>
      <w:sz w:val="24"/>
      <w:szCs w:val="24"/>
      <w:shd w:val="clear" w:color="auto" w:fill="E7E6E6" w:themeFill="background2"/>
    </w:rPr>
  </w:style>
  <w:style w:type="paragraph" w:customStyle="1" w:styleId="Default">
    <w:name w:val="Default"/>
    <w:rsid w:val="009939CB"/>
    <w:pPr>
      <w:widowControl w:val="0"/>
      <w:autoSpaceDE w:val="0"/>
      <w:autoSpaceDN w:val="0"/>
      <w:adjustRightInd w:val="0"/>
      <w:spacing w:after="0" w:line="240" w:lineRule="auto"/>
    </w:pPr>
    <w:rPr>
      <w:rFonts w:ascii="Arial" w:eastAsiaTheme="minorEastAsia" w:hAnsi="Arial" w:cs="Arial"/>
      <w:color w:val="000000"/>
    </w:rPr>
  </w:style>
  <w:style w:type="paragraph" w:customStyle="1" w:styleId="font5">
    <w:name w:val="font5"/>
    <w:basedOn w:val="Normal"/>
    <w:rsid w:val="003357FA"/>
    <w:pPr>
      <w:spacing w:before="100" w:beforeAutospacing="1" w:after="100" w:afterAutospacing="1" w:line="240" w:lineRule="auto"/>
    </w:pPr>
    <w:rPr>
      <w:rFonts w:eastAsia="Times New Roman" w:cs="Times New Roman"/>
      <w:color w:val="000000"/>
      <w:sz w:val="20"/>
      <w:szCs w:val="20"/>
    </w:rPr>
  </w:style>
  <w:style w:type="paragraph" w:customStyle="1" w:styleId="font6">
    <w:name w:val="font6"/>
    <w:basedOn w:val="Normal"/>
    <w:rsid w:val="003357FA"/>
    <w:pPr>
      <w:spacing w:before="100" w:beforeAutospacing="1" w:after="100" w:afterAutospacing="1" w:line="240" w:lineRule="auto"/>
    </w:pPr>
    <w:rPr>
      <w:rFonts w:eastAsia="Times New Roman" w:cs="Times New Roman"/>
      <w:color w:val="000000"/>
      <w:sz w:val="20"/>
      <w:szCs w:val="20"/>
    </w:rPr>
  </w:style>
  <w:style w:type="paragraph" w:customStyle="1" w:styleId="xl65">
    <w:name w:val="xl65"/>
    <w:basedOn w:val="Normal"/>
    <w:rsid w:val="003357FA"/>
    <w:pPr>
      <w:pBdr>
        <w:bottom w:val="single" w:sz="8" w:space="0" w:color="auto"/>
      </w:pBdr>
      <w:shd w:val="clear" w:color="000000" w:fill="EDEDED"/>
      <w:spacing w:before="100" w:beforeAutospacing="1" w:after="100" w:afterAutospacing="1" w:line="240" w:lineRule="auto"/>
      <w:jc w:val="center"/>
      <w:textAlignment w:val="top"/>
    </w:pPr>
    <w:rPr>
      <w:rFonts w:eastAsia="Times New Roman" w:cs="Times New Roman"/>
      <w:sz w:val="20"/>
      <w:szCs w:val="20"/>
    </w:rPr>
  </w:style>
  <w:style w:type="paragraph" w:customStyle="1" w:styleId="xl66">
    <w:name w:val="xl66"/>
    <w:basedOn w:val="Normal"/>
    <w:rsid w:val="003357FA"/>
    <w:pPr>
      <w:pBdr>
        <w:bottom w:val="single" w:sz="8" w:space="0" w:color="auto"/>
      </w:pBdr>
      <w:shd w:val="clear" w:color="000000" w:fill="EDEDED"/>
      <w:spacing w:before="100" w:beforeAutospacing="1" w:after="100" w:afterAutospacing="1" w:line="240" w:lineRule="auto"/>
      <w:textAlignment w:val="top"/>
    </w:pPr>
    <w:rPr>
      <w:rFonts w:eastAsia="Times New Roman" w:cs="Times New Roman"/>
      <w:b/>
      <w:bCs/>
      <w:sz w:val="20"/>
      <w:szCs w:val="20"/>
    </w:rPr>
  </w:style>
  <w:style w:type="paragraph" w:customStyle="1" w:styleId="xl67">
    <w:name w:val="xl67"/>
    <w:basedOn w:val="Normal"/>
    <w:rsid w:val="003357FA"/>
    <w:pPr>
      <w:shd w:val="clear" w:color="000000" w:fill="EDEDED"/>
      <w:spacing w:before="100" w:beforeAutospacing="1" w:after="100" w:afterAutospacing="1" w:line="240" w:lineRule="auto"/>
      <w:textAlignment w:val="top"/>
    </w:pPr>
    <w:rPr>
      <w:rFonts w:eastAsia="Times New Roman" w:cs="Times New Roman"/>
      <w:b/>
      <w:bCs/>
      <w:sz w:val="20"/>
      <w:szCs w:val="20"/>
    </w:rPr>
  </w:style>
  <w:style w:type="paragraph" w:customStyle="1" w:styleId="xl68">
    <w:name w:val="xl68"/>
    <w:basedOn w:val="Normal"/>
    <w:rsid w:val="003357FA"/>
    <w:pPr>
      <w:pBdr>
        <w:left w:val="single" w:sz="8" w:space="0" w:color="auto"/>
        <w:bottom w:val="single" w:sz="8" w:space="0" w:color="auto"/>
      </w:pBdr>
      <w:shd w:val="clear" w:color="000000" w:fill="EDEDED"/>
      <w:spacing w:before="100" w:beforeAutospacing="1" w:after="100" w:afterAutospacing="1" w:line="240" w:lineRule="auto"/>
      <w:textAlignment w:val="top"/>
    </w:pPr>
    <w:rPr>
      <w:rFonts w:eastAsia="Times New Roman" w:cs="Times New Roman"/>
      <w:b/>
      <w:bCs/>
      <w:sz w:val="20"/>
      <w:szCs w:val="20"/>
    </w:rPr>
  </w:style>
  <w:style w:type="paragraph" w:customStyle="1" w:styleId="xl69">
    <w:name w:val="xl69"/>
    <w:basedOn w:val="Normal"/>
    <w:rsid w:val="003357FA"/>
    <w:pPr>
      <w:pBdr>
        <w:bottom w:val="single" w:sz="8" w:space="0" w:color="auto"/>
      </w:pBdr>
      <w:shd w:val="clear" w:color="000000" w:fill="EDEDED"/>
      <w:spacing w:before="100" w:beforeAutospacing="1" w:after="100" w:afterAutospacing="1" w:line="240" w:lineRule="auto"/>
      <w:jc w:val="right"/>
      <w:textAlignment w:val="top"/>
    </w:pPr>
    <w:rPr>
      <w:rFonts w:eastAsia="Times New Roman" w:cs="Times New Roman"/>
      <w:b/>
      <w:bCs/>
      <w:sz w:val="20"/>
      <w:szCs w:val="20"/>
    </w:rPr>
  </w:style>
  <w:style w:type="paragraph" w:customStyle="1" w:styleId="xl70">
    <w:name w:val="xl70"/>
    <w:basedOn w:val="Normal"/>
    <w:rsid w:val="003357FA"/>
    <w:pPr>
      <w:shd w:val="clear" w:color="000000" w:fill="EDEDED"/>
      <w:spacing w:before="100" w:beforeAutospacing="1" w:after="100" w:afterAutospacing="1" w:line="240" w:lineRule="auto"/>
      <w:jc w:val="right"/>
      <w:textAlignment w:val="top"/>
    </w:pPr>
    <w:rPr>
      <w:rFonts w:eastAsia="Times New Roman" w:cs="Times New Roman"/>
      <w:b/>
      <w:bCs/>
      <w:sz w:val="20"/>
      <w:szCs w:val="20"/>
    </w:rPr>
  </w:style>
  <w:style w:type="paragraph" w:customStyle="1" w:styleId="xl71">
    <w:name w:val="xl71"/>
    <w:basedOn w:val="Normal"/>
    <w:rsid w:val="003357FA"/>
    <w:pPr>
      <w:spacing w:before="100" w:beforeAutospacing="1" w:after="100" w:afterAutospacing="1" w:line="240" w:lineRule="auto"/>
      <w:jc w:val="right"/>
      <w:textAlignment w:val="top"/>
    </w:pPr>
    <w:rPr>
      <w:rFonts w:eastAsia="Times New Roman" w:cs="Times New Roman"/>
      <w:sz w:val="20"/>
      <w:szCs w:val="20"/>
    </w:rPr>
  </w:style>
  <w:style w:type="paragraph" w:customStyle="1" w:styleId="xl72">
    <w:name w:val="xl72"/>
    <w:basedOn w:val="Normal"/>
    <w:rsid w:val="003357FA"/>
    <w:pPr>
      <w:spacing w:before="100" w:beforeAutospacing="1" w:after="100" w:afterAutospacing="1" w:line="240" w:lineRule="auto"/>
      <w:textAlignment w:val="top"/>
    </w:pPr>
    <w:rPr>
      <w:rFonts w:eastAsia="Times New Roman" w:cs="Times New Roman"/>
      <w:sz w:val="20"/>
      <w:szCs w:val="20"/>
    </w:rPr>
  </w:style>
  <w:style w:type="paragraph" w:customStyle="1" w:styleId="xl73">
    <w:name w:val="xl73"/>
    <w:basedOn w:val="Normal"/>
    <w:rsid w:val="003357FA"/>
    <w:pPr>
      <w:spacing w:before="100" w:beforeAutospacing="1" w:after="100" w:afterAutospacing="1" w:line="240" w:lineRule="auto"/>
      <w:jc w:val="center"/>
      <w:textAlignment w:val="top"/>
    </w:pPr>
    <w:rPr>
      <w:rFonts w:eastAsia="Times New Roman" w:cs="Times New Roman"/>
      <w:sz w:val="20"/>
      <w:szCs w:val="20"/>
    </w:rPr>
  </w:style>
  <w:style w:type="paragraph" w:customStyle="1" w:styleId="xl74">
    <w:name w:val="xl74"/>
    <w:basedOn w:val="Normal"/>
    <w:rsid w:val="003357FA"/>
    <w:pPr>
      <w:spacing w:before="100" w:beforeAutospacing="1" w:after="100" w:afterAutospacing="1" w:line="240" w:lineRule="auto"/>
      <w:textAlignment w:val="top"/>
    </w:pPr>
    <w:rPr>
      <w:rFonts w:eastAsia="Times New Roman" w:cs="Times New Roman"/>
      <w:sz w:val="20"/>
      <w:szCs w:val="20"/>
    </w:rPr>
  </w:style>
  <w:style w:type="paragraph" w:customStyle="1" w:styleId="xl75">
    <w:name w:val="xl75"/>
    <w:basedOn w:val="Normal"/>
    <w:rsid w:val="003357FA"/>
    <w:pPr>
      <w:pBdr>
        <w:left w:val="single" w:sz="8" w:space="0" w:color="auto"/>
      </w:pBdr>
      <w:spacing w:before="100" w:beforeAutospacing="1" w:after="100" w:afterAutospacing="1" w:line="240" w:lineRule="auto"/>
      <w:textAlignment w:val="top"/>
    </w:pPr>
    <w:rPr>
      <w:rFonts w:eastAsia="Times New Roman" w:cs="Times New Roman"/>
      <w:sz w:val="20"/>
      <w:szCs w:val="20"/>
    </w:rPr>
  </w:style>
  <w:style w:type="paragraph" w:customStyle="1" w:styleId="xl76">
    <w:name w:val="xl76"/>
    <w:basedOn w:val="Normal"/>
    <w:rsid w:val="003357FA"/>
    <w:pPr>
      <w:pBdr>
        <w:right w:val="single" w:sz="8" w:space="0" w:color="auto"/>
      </w:pBdr>
      <w:spacing w:before="100" w:beforeAutospacing="1" w:after="100" w:afterAutospacing="1" w:line="240" w:lineRule="auto"/>
      <w:jc w:val="center"/>
      <w:textAlignment w:val="top"/>
    </w:pPr>
    <w:rPr>
      <w:rFonts w:eastAsia="Times New Roman" w:cs="Times New Roman"/>
      <w:sz w:val="20"/>
      <w:szCs w:val="20"/>
    </w:rPr>
  </w:style>
  <w:style w:type="paragraph" w:customStyle="1" w:styleId="xl77">
    <w:name w:val="xl77"/>
    <w:basedOn w:val="Normal"/>
    <w:rsid w:val="003357FA"/>
    <w:pPr>
      <w:spacing w:before="100" w:beforeAutospacing="1" w:after="100" w:afterAutospacing="1" w:line="240" w:lineRule="auto"/>
      <w:textAlignment w:val="top"/>
    </w:pPr>
    <w:rPr>
      <w:rFonts w:eastAsia="Times New Roman" w:cs="Times New Roman"/>
      <w:color w:val="000000"/>
      <w:sz w:val="20"/>
      <w:szCs w:val="20"/>
    </w:rPr>
  </w:style>
  <w:style w:type="paragraph" w:customStyle="1" w:styleId="xl78">
    <w:name w:val="xl78"/>
    <w:basedOn w:val="Normal"/>
    <w:rsid w:val="003357FA"/>
    <w:pPr>
      <w:pBdr>
        <w:left w:val="single" w:sz="8" w:space="0" w:color="auto"/>
      </w:pBdr>
      <w:shd w:val="clear" w:color="000000" w:fill="EDEDED"/>
      <w:spacing w:before="100" w:beforeAutospacing="1" w:after="100" w:afterAutospacing="1" w:line="240" w:lineRule="auto"/>
      <w:textAlignment w:val="top"/>
    </w:pPr>
    <w:rPr>
      <w:rFonts w:eastAsia="Times New Roman" w:cs="Times New Roman"/>
      <w:b/>
      <w:bCs/>
      <w:sz w:val="20"/>
      <w:szCs w:val="20"/>
    </w:rPr>
  </w:style>
  <w:style w:type="paragraph" w:customStyle="1" w:styleId="xl79">
    <w:name w:val="xl79"/>
    <w:basedOn w:val="Normal"/>
    <w:rsid w:val="003357FA"/>
    <w:pPr>
      <w:pBdr>
        <w:bottom w:val="single" w:sz="8" w:space="0" w:color="auto"/>
        <w:right w:val="single" w:sz="8" w:space="0" w:color="auto"/>
      </w:pBdr>
      <w:shd w:val="clear" w:color="000000" w:fill="EDEDED"/>
      <w:spacing w:before="100" w:beforeAutospacing="1" w:after="100" w:afterAutospacing="1" w:line="240" w:lineRule="auto"/>
      <w:jc w:val="center"/>
      <w:textAlignment w:val="top"/>
    </w:pPr>
    <w:rPr>
      <w:rFonts w:eastAsia="Times New Roman" w:cs="Times New Roman"/>
      <w:sz w:val="20"/>
      <w:szCs w:val="20"/>
    </w:rPr>
  </w:style>
  <w:style w:type="paragraph" w:customStyle="1" w:styleId="xl80">
    <w:name w:val="xl80"/>
    <w:basedOn w:val="Normal"/>
    <w:rsid w:val="003357FA"/>
    <w:pPr>
      <w:pBdr>
        <w:right w:val="single" w:sz="8" w:space="0" w:color="auto"/>
      </w:pBdr>
      <w:shd w:val="clear" w:color="000000" w:fill="EDEDED"/>
      <w:spacing w:before="100" w:beforeAutospacing="1" w:after="100" w:afterAutospacing="1" w:line="240" w:lineRule="auto"/>
      <w:jc w:val="center"/>
      <w:textAlignment w:val="top"/>
    </w:pPr>
    <w:rPr>
      <w:rFonts w:eastAsia="Times New Roman" w:cs="Times New Roman"/>
      <w:sz w:val="20"/>
      <w:szCs w:val="20"/>
    </w:rPr>
  </w:style>
  <w:style w:type="paragraph" w:customStyle="1" w:styleId="xl81">
    <w:name w:val="xl81"/>
    <w:basedOn w:val="Normal"/>
    <w:rsid w:val="003357FA"/>
    <w:pPr>
      <w:shd w:val="clear" w:color="000000" w:fill="EDEDED"/>
      <w:spacing w:before="100" w:beforeAutospacing="1" w:after="100" w:afterAutospacing="1" w:line="240" w:lineRule="auto"/>
      <w:textAlignment w:val="top"/>
    </w:pPr>
    <w:rPr>
      <w:rFonts w:eastAsia="Times New Roman" w:cs="Times New Roman"/>
      <w:sz w:val="20"/>
      <w:szCs w:val="20"/>
    </w:rPr>
  </w:style>
  <w:style w:type="paragraph" w:customStyle="1" w:styleId="xl82">
    <w:name w:val="xl82"/>
    <w:basedOn w:val="Normal"/>
    <w:rsid w:val="003357FA"/>
    <w:pPr>
      <w:shd w:val="clear" w:color="000000" w:fill="EDEDED"/>
      <w:spacing w:before="100" w:beforeAutospacing="1" w:after="100" w:afterAutospacing="1" w:line="240" w:lineRule="auto"/>
      <w:jc w:val="center"/>
      <w:textAlignment w:val="top"/>
    </w:pPr>
    <w:rPr>
      <w:rFonts w:eastAsia="Times New Roman" w:cs="Times New Roman"/>
      <w:sz w:val="20"/>
      <w:szCs w:val="20"/>
    </w:rPr>
  </w:style>
  <w:style w:type="paragraph" w:customStyle="1" w:styleId="xl83">
    <w:name w:val="xl83"/>
    <w:basedOn w:val="Normal"/>
    <w:rsid w:val="003357FA"/>
    <w:pPr>
      <w:spacing w:before="100" w:beforeAutospacing="1" w:after="100" w:afterAutospacing="1" w:line="240" w:lineRule="auto"/>
      <w:jc w:val="right"/>
      <w:textAlignment w:val="top"/>
    </w:pPr>
    <w:rPr>
      <w:rFonts w:eastAsia="Times New Roman" w:cs="Times New Roman"/>
      <w:sz w:val="20"/>
      <w:szCs w:val="20"/>
    </w:rPr>
  </w:style>
  <w:style w:type="paragraph" w:customStyle="1" w:styleId="xl84">
    <w:name w:val="xl84"/>
    <w:basedOn w:val="Normal"/>
    <w:rsid w:val="003357FA"/>
    <w:pPr>
      <w:pBdr>
        <w:bottom w:val="single" w:sz="8" w:space="0" w:color="auto"/>
      </w:pBdr>
      <w:shd w:val="clear" w:color="000000" w:fill="EDEDED"/>
      <w:spacing w:before="100" w:beforeAutospacing="1" w:after="100" w:afterAutospacing="1" w:line="240" w:lineRule="auto"/>
      <w:textAlignment w:val="top"/>
    </w:pPr>
    <w:rPr>
      <w:rFonts w:eastAsia="Times New Roman" w:cs="Times New Roman"/>
      <w:sz w:val="20"/>
      <w:szCs w:val="20"/>
    </w:rPr>
  </w:style>
  <w:style w:type="paragraph" w:customStyle="1" w:styleId="xl85">
    <w:name w:val="xl85"/>
    <w:basedOn w:val="Normal"/>
    <w:rsid w:val="003357FA"/>
    <w:pPr>
      <w:shd w:val="clear" w:color="000000" w:fill="A6A6A6"/>
      <w:spacing w:before="100" w:beforeAutospacing="1" w:after="100" w:afterAutospacing="1" w:line="240" w:lineRule="auto"/>
      <w:textAlignment w:val="center"/>
    </w:pPr>
    <w:rPr>
      <w:rFonts w:eastAsia="Times New Roman" w:cs="Times New Roman"/>
      <w:b/>
      <w:bCs/>
      <w:color w:val="FFFFFF"/>
      <w:sz w:val="16"/>
      <w:szCs w:val="16"/>
    </w:rPr>
  </w:style>
  <w:style w:type="paragraph" w:customStyle="1" w:styleId="xl86">
    <w:name w:val="xl86"/>
    <w:basedOn w:val="Normal"/>
    <w:rsid w:val="003357FA"/>
    <w:pPr>
      <w:shd w:val="clear" w:color="000000" w:fill="FFF2CC"/>
      <w:spacing w:before="100" w:beforeAutospacing="1" w:after="100" w:afterAutospacing="1" w:line="240" w:lineRule="auto"/>
      <w:textAlignment w:val="top"/>
    </w:pPr>
    <w:rPr>
      <w:rFonts w:eastAsia="Times New Roman" w:cs="Times New Roman"/>
      <w:sz w:val="20"/>
      <w:szCs w:val="20"/>
    </w:rPr>
  </w:style>
  <w:style w:type="paragraph" w:customStyle="1" w:styleId="xl87">
    <w:name w:val="xl87"/>
    <w:basedOn w:val="Normal"/>
    <w:rsid w:val="003357FA"/>
    <w:pPr>
      <w:pBdr>
        <w:top w:val="single" w:sz="8" w:space="0" w:color="auto"/>
      </w:pBdr>
      <w:shd w:val="clear" w:color="000000" w:fill="A6A6A6"/>
      <w:spacing w:before="100" w:beforeAutospacing="1" w:after="100" w:afterAutospacing="1" w:line="240" w:lineRule="auto"/>
      <w:jc w:val="right"/>
      <w:textAlignment w:val="center"/>
    </w:pPr>
    <w:rPr>
      <w:rFonts w:eastAsia="Times New Roman" w:cs="Times New Roman"/>
      <w:b/>
      <w:bCs/>
      <w:color w:val="FFFFFF"/>
      <w:sz w:val="16"/>
      <w:szCs w:val="16"/>
    </w:rPr>
  </w:style>
  <w:style w:type="paragraph" w:customStyle="1" w:styleId="xl88">
    <w:name w:val="xl88"/>
    <w:basedOn w:val="Normal"/>
    <w:rsid w:val="003357FA"/>
    <w:pPr>
      <w:pBdr>
        <w:top w:val="single" w:sz="8" w:space="0" w:color="auto"/>
      </w:pBdr>
      <w:shd w:val="clear" w:color="000000" w:fill="A6A6A6"/>
      <w:spacing w:before="100" w:beforeAutospacing="1" w:after="100" w:afterAutospacing="1" w:line="240" w:lineRule="auto"/>
      <w:jc w:val="center"/>
      <w:textAlignment w:val="center"/>
    </w:pPr>
    <w:rPr>
      <w:rFonts w:eastAsia="Times New Roman" w:cs="Times New Roman"/>
      <w:b/>
      <w:bCs/>
      <w:color w:val="FFFFFF"/>
      <w:sz w:val="10"/>
      <w:szCs w:val="10"/>
    </w:rPr>
  </w:style>
  <w:style w:type="paragraph" w:customStyle="1" w:styleId="xl89">
    <w:name w:val="xl89"/>
    <w:basedOn w:val="Normal"/>
    <w:rsid w:val="003357FA"/>
    <w:pPr>
      <w:pBdr>
        <w:top w:val="single" w:sz="8" w:space="0" w:color="auto"/>
        <w:left w:val="single" w:sz="8" w:space="0" w:color="auto"/>
      </w:pBdr>
      <w:shd w:val="clear" w:color="000000" w:fill="A6A6A6"/>
      <w:spacing w:before="100" w:beforeAutospacing="1" w:after="100" w:afterAutospacing="1" w:line="240" w:lineRule="auto"/>
      <w:textAlignment w:val="center"/>
    </w:pPr>
    <w:rPr>
      <w:rFonts w:eastAsia="Times New Roman" w:cs="Times New Roman"/>
      <w:b/>
      <w:bCs/>
      <w:color w:val="FFFFFF"/>
      <w:sz w:val="16"/>
      <w:szCs w:val="16"/>
    </w:rPr>
  </w:style>
  <w:style w:type="paragraph" w:customStyle="1" w:styleId="xl90">
    <w:name w:val="xl90"/>
    <w:basedOn w:val="Normal"/>
    <w:rsid w:val="003357FA"/>
    <w:pPr>
      <w:pBdr>
        <w:top w:val="single" w:sz="8" w:space="0" w:color="auto"/>
      </w:pBdr>
      <w:shd w:val="clear" w:color="000000" w:fill="A6A6A6"/>
      <w:spacing w:before="100" w:beforeAutospacing="1" w:after="100" w:afterAutospacing="1" w:line="240" w:lineRule="auto"/>
      <w:textAlignment w:val="center"/>
    </w:pPr>
    <w:rPr>
      <w:rFonts w:eastAsia="Times New Roman" w:cs="Times New Roman"/>
      <w:b/>
      <w:bCs/>
      <w:color w:val="FFFFFF"/>
      <w:sz w:val="16"/>
      <w:szCs w:val="16"/>
    </w:rPr>
  </w:style>
  <w:style w:type="paragraph" w:customStyle="1" w:styleId="xl91">
    <w:name w:val="xl91"/>
    <w:basedOn w:val="Normal"/>
    <w:rsid w:val="003357FA"/>
    <w:pPr>
      <w:spacing w:before="100" w:beforeAutospacing="1" w:after="100" w:afterAutospacing="1" w:line="240" w:lineRule="auto"/>
      <w:textAlignment w:val="center"/>
    </w:pPr>
    <w:rPr>
      <w:rFonts w:eastAsia="Times New Roman" w:cs="Times New Roman"/>
      <w:sz w:val="16"/>
      <w:szCs w:val="16"/>
    </w:rPr>
  </w:style>
  <w:style w:type="paragraph" w:customStyle="1" w:styleId="xl92">
    <w:name w:val="xl92"/>
    <w:basedOn w:val="Normal"/>
    <w:rsid w:val="003357FA"/>
    <w:pPr>
      <w:pBdr>
        <w:left w:val="single" w:sz="8" w:space="0" w:color="auto"/>
      </w:pBdr>
      <w:shd w:val="clear" w:color="000000" w:fill="A6A6A6"/>
      <w:spacing w:before="100" w:beforeAutospacing="1" w:after="100" w:afterAutospacing="1" w:line="240" w:lineRule="auto"/>
      <w:textAlignment w:val="center"/>
    </w:pPr>
    <w:rPr>
      <w:rFonts w:eastAsia="Times New Roman" w:cs="Times New Roman"/>
      <w:b/>
      <w:bCs/>
      <w:color w:val="FFFFFF"/>
      <w:sz w:val="16"/>
      <w:szCs w:val="16"/>
    </w:rPr>
  </w:style>
  <w:style w:type="paragraph" w:customStyle="1" w:styleId="xl93">
    <w:name w:val="xl93"/>
    <w:basedOn w:val="Normal"/>
    <w:rsid w:val="003357FA"/>
    <w:pPr>
      <w:shd w:val="clear" w:color="000000" w:fill="A6A6A6"/>
      <w:spacing w:before="100" w:beforeAutospacing="1" w:after="100" w:afterAutospacing="1" w:line="240" w:lineRule="auto"/>
      <w:jc w:val="right"/>
      <w:textAlignment w:val="center"/>
    </w:pPr>
    <w:rPr>
      <w:rFonts w:eastAsia="Times New Roman" w:cs="Times New Roman"/>
      <w:b/>
      <w:bCs/>
      <w:color w:val="FFFFFF"/>
      <w:sz w:val="16"/>
      <w:szCs w:val="16"/>
    </w:rPr>
  </w:style>
  <w:style w:type="paragraph" w:customStyle="1" w:styleId="xl94">
    <w:name w:val="xl94"/>
    <w:basedOn w:val="Normal"/>
    <w:rsid w:val="003357FA"/>
    <w:pPr>
      <w:pBdr>
        <w:top w:val="single" w:sz="8"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cs="Times New Roman"/>
      <w:b/>
      <w:bCs/>
      <w:color w:val="FFFFFF"/>
      <w:sz w:val="10"/>
      <w:szCs w:val="10"/>
    </w:rPr>
  </w:style>
  <w:style w:type="paragraph" w:customStyle="1" w:styleId="xl95">
    <w:name w:val="xl95"/>
    <w:basedOn w:val="Normal"/>
    <w:rsid w:val="003357FA"/>
    <w:pPr>
      <w:shd w:val="clear" w:color="000000" w:fill="A6A6A6"/>
      <w:spacing w:before="100" w:beforeAutospacing="1" w:after="100" w:afterAutospacing="1" w:line="240" w:lineRule="auto"/>
      <w:jc w:val="center"/>
      <w:textAlignment w:val="center"/>
    </w:pPr>
    <w:rPr>
      <w:rFonts w:eastAsia="Times New Roman" w:cs="Times New Roman"/>
      <w:b/>
      <w:bCs/>
      <w:color w:val="FFFFFF"/>
      <w:sz w:val="10"/>
      <w:szCs w:val="10"/>
    </w:rPr>
  </w:style>
  <w:style w:type="paragraph" w:customStyle="1" w:styleId="xl96">
    <w:name w:val="xl96"/>
    <w:basedOn w:val="Normal"/>
    <w:rsid w:val="003357FA"/>
    <w:pPr>
      <w:pBdr>
        <w:right w:val="single" w:sz="8" w:space="0" w:color="auto"/>
      </w:pBdr>
      <w:shd w:val="clear" w:color="000000" w:fill="A6A6A6"/>
      <w:spacing w:before="100" w:beforeAutospacing="1" w:after="100" w:afterAutospacing="1" w:line="240" w:lineRule="auto"/>
      <w:jc w:val="center"/>
      <w:textAlignment w:val="center"/>
    </w:pPr>
    <w:rPr>
      <w:rFonts w:eastAsia="Times New Roman" w:cs="Times New Roman"/>
      <w:b/>
      <w:bCs/>
      <w:color w:val="FFFFFF"/>
      <w:sz w:val="10"/>
      <w:szCs w:val="10"/>
    </w:rPr>
  </w:style>
  <w:style w:type="paragraph" w:customStyle="1" w:styleId="xl97">
    <w:name w:val="xl97"/>
    <w:basedOn w:val="Normal"/>
    <w:rsid w:val="003357FA"/>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8">
    <w:name w:val="xl98"/>
    <w:basedOn w:val="Normal"/>
    <w:rsid w:val="003357F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
    <w:rsid w:val="003357F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0">
    <w:name w:val="xl100"/>
    <w:basedOn w:val="Normal"/>
    <w:rsid w:val="003357FA"/>
    <w:pPr>
      <w:pBdr>
        <w:top w:val="single" w:sz="8"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cs="Times New Roman"/>
      <w:b/>
      <w:bCs/>
      <w:color w:val="FFFFFF"/>
      <w:sz w:val="10"/>
      <w:szCs w:val="10"/>
    </w:rPr>
  </w:style>
  <w:style w:type="paragraph" w:customStyle="1" w:styleId="xl101">
    <w:name w:val="xl101"/>
    <w:basedOn w:val="Normal"/>
    <w:rsid w:val="003357FA"/>
    <w:pPr>
      <w:pBdr>
        <w:right w:val="single" w:sz="8" w:space="0" w:color="auto"/>
      </w:pBdr>
      <w:shd w:val="clear" w:color="000000" w:fill="A6A6A6"/>
      <w:spacing w:before="100" w:beforeAutospacing="1" w:after="100" w:afterAutospacing="1" w:line="240" w:lineRule="auto"/>
      <w:jc w:val="center"/>
      <w:textAlignment w:val="center"/>
    </w:pPr>
    <w:rPr>
      <w:rFonts w:eastAsia="Times New Roman" w:cs="Times New Roman"/>
      <w:b/>
      <w:bCs/>
      <w:color w:val="FFFFFF"/>
      <w:sz w:val="10"/>
      <w:szCs w:val="10"/>
    </w:rPr>
  </w:style>
  <w:style w:type="paragraph" w:customStyle="1" w:styleId="xl102">
    <w:name w:val="xl102"/>
    <w:basedOn w:val="Normal"/>
    <w:rsid w:val="003357FA"/>
    <w:pPr>
      <w:pBdr>
        <w:bottom w:val="single" w:sz="4" w:space="0" w:color="auto"/>
      </w:pBdr>
      <w:shd w:val="clear" w:color="000000" w:fill="EDEDED"/>
      <w:spacing w:before="100" w:beforeAutospacing="1" w:after="100" w:afterAutospacing="1" w:line="240" w:lineRule="auto"/>
      <w:textAlignment w:val="top"/>
    </w:pPr>
    <w:rPr>
      <w:rFonts w:eastAsia="Times New Roman" w:cs="Times New Roman"/>
      <w:b/>
      <w:bCs/>
      <w:sz w:val="20"/>
      <w:szCs w:val="20"/>
    </w:rPr>
  </w:style>
  <w:style w:type="paragraph" w:customStyle="1" w:styleId="xl103">
    <w:name w:val="xl103"/>
    <w:basedOn w:val="Normal"/>
    <w:rsid w:val="003357FA"/>
    <w:pPr>
      <w:pBdr>
        <w:bottom w:val="single" w:sz="4" w:space="0" w:color="auto"/>
      </w:pBdr>
      <w:shd w:val="clear" w:color="000000" w:fill="EDEDED"/>
      <w:spacing w:before="100" w:beforeAutospacing="1" w:after="100" w:afterAutospacing="1" w:line="240" w:lineRule="auto"/>
      <w:textAlignment w:val="top"/>
    </w:pPr>
    <w:rPr>
      <w:rFonts w:eastAsia="Times New Roman" w:cs="Times New Roman"/>
      <w:sz w:val="20"/>
      <w:szCs w:val="20"/>
    </w:rPr>
  </w:style>
  <w:style w:type="paragraph" w:customStyle="1" w:styleId="xl104">
    <w:name w:val="xl104"/>
    <w:basedOn w:val="Normal"/>
    <w:rsid w:val="003357FA"/>
    <w:pPr>
      <w:pBdr>
        <w:bottom w:val="single" w:sz="4" w:space="0" w:color="auto"/>
      </w:pBdr>
      <w:shd w:val="clear" w:color="000000" w:fill="EDEDED"/>
      <w:spacing w:before="100" w:beforeAutospacing="1" w:after="100" w:afterAutospacing="1" w:line="240" w:lineRule="auto"/>
      <w:jc w:val="center"/>
      <w:textAlignment w:val="top"/>
    </w:pPr>
    <w:rPr>
      <w:rFonts w:eastAsia="Times New Roman" w:cs="Times New Roman"/>
      <w:sz w:val="20"/>
      <w:szCs w:val="20"/>
    </w:rPr>
  </w:style>
  <w:style w:type="paragraph" w:customStyle="1" w:styleId="xl105">
    <w:name w:val="xl105"/>
    <w:basedOn w:val="Normal"/>
    <w:rsid w:val="003357FA"/>
    <w:pPr>
      <w:pBdr>
        <w:bottom w:val="single" w:sz="4" w:space="0" w:color="auto"/>
        <w:right w:val="single" w:sz="8" w:space="0" w:color="auto"/>
      </w:pBdr>
      <w:shd w:val="clear" w:color="000000" w:fill="EDEDED"/>
      <w:spacing w:before="100" w:beforeAutospacing="1" w:after="100" w:afterAutospacing="1" w:line="240" w:lineRule="auto"/>
      <w:jc w:val="center"/>
      <w:textAlignment w:val="top"/>
    </w:pPr>
    <w:rPr>
      <w:rFonts w:eastAsia="Times New Roman" w:cs="Times New Roman"/>
      <w:sz w:val="20"/>
      <w:szCs w:val="20"/>
    </w:rPr>
  </w:style>
  <w:style w:type="paragraph" w:styleId="NoSpacing">
    <w:name w:val="No Spacing"/>
    <w:link w:val="NoSpacingChar"/>
    <w:uiPriority w:val="1"/>
    <w:qFormat/>
    <w:rsid w:val="003357FA"/>
    <w:pPr>
      <w:spacing w:after="0" w:line="240" w:lineRule="auto"/>
    </w:pPr>
    <w:rPr>
      <w:sz w:val="24"/>
      <w:szCs w:val="24"/>
    </w:rPr>
  </w:style>
  <w:style w:type="paragraph" w:customStyle="1" w:styleId="p6">
    <w:name w:val="p6"/>
    <w:basedOn w:val="Normal"/>
    <w:rsid w:val="00462D56"/>
    <w:pPr>
      <w:widowControl w:val="0"/>
      <w:tabs>
        <w:tab w:val="left" w:pos="1666"/>
      </w:tabs>
      <w:autoSpaceDE w:val="0"/>
      <w:autoSpaceDN w:val="0"/>
      <w:adjustRightInd w:val="0"/>
      <w:spacing w:after="120" w:line="240" w:lineRule="auto"/>
      <w:ind w:left="226" w:hanging="1666"/>
    </w:pPr>
    <w:rPr>
      <w:rFonts w:ascii="Times New Roman" w:eastAsia="Times New Roman" w:hAnsi="Times New Roman" w:cs="Times New Roman"/>
      <w:szCs w:val="20"/>
    </w:rPr>
  </w:style>
  <w:style w:type="paragraph" w:customStyle="1" w:styleId="pf0">
    <w:name w:val="pf0"/>
    <w:basedOn w:val="Normal"/>
    <w:rsid w:val="00462D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62D56"/>
    <w:rPr>
      <w:rFonts w:ascii="Segoe UI" w:hAnsi="Segoe UI" w:cs="Segoe UI" w:hint="default"/>
      <w:sz w:val="18"/>
      <w:szCs w:val="18"/>
    </w:rPr>
  </w:style>
  <w:style w:type="character" w:customStyle="1" w:styleId="cf11">
    <w:name w:val="cf11"/>
    <w:basedOn w:val="DefaultParagraphFont"/>
    <w:rsid w:val="00462D56"/>
    <w:rPr>
      <w:rFonts w:ascii="Segoe UI" w:hAnsi="Segoe UI" w:cs="Segoe UI" w:hint="default"/>
      <w:sz w:val="18"/>
      <w:szCs w:val="18"/>
    </w:rPr>
  </w:style>
  <w:style w:type="character" w:customStyle="1" w:styleId="Heading5Char">
    <w:name w:val="Heading 5 Char"/>
    <w:basedOn w:val="DefaultParagraphFont"/>
    <w:link w:val="Heading5"/>
    <w:uiPriority w:val="9"/>
    <w:rsid w:val="00A438A6"/>
    <w:rPr>
      <w:rFonts w:asciiTheme="majorHAnsi" w:eastAsiaTheme="majorEastAsia" w:hAnsiTheme="majorHAnsi" w:cstheme="majorBidi"/>
      <w:color w:val="2F5496" w:themeColor="accent1" w:themeShade="BF"/>
      <w:sz w:val="24"/>
      <w:szCs w:val="24"/>
    </w:rPr>
  </w:style>
  <w:style w:type="paragraph" w:customStyle="1" w:styleId="BasicParagraph">
    <w:name w:val="[Basic Paragraph]"/>
    <w:basedOn w:val="Normal"/>
    <w:uiPriority w:val="99"/>
    <w:rsid w:val="00A438A6"/>
    <w:pPr>
      <w:widowControl w:val="0"/>
      <w:autoSpaceDE w:val="0"/>
      <w:autoSpaceDN w:val="0"/>
      <w:adjustRightInd w:val="0"/>
      <w:spacing w:after="120" w:line="288" w:lineRule="auto"/>
      <w:textAlignment w:val="center"/>
    </w:pPr>
    <w:rPr>
      <w:rFonts w:ascii="MinionPro-Regular" w:eastAsiaTheme="minorEastAsia" w:hAnsi="MinionPro-Regular" w:cs="MinionPro-Regular"/>
      <w:color w:val="000000"/>
    </w:rPr>
  </w:style>
  <w:style w:type="paragraph" w:styleId="BalloonText">
    <w:name w:val="Balloon Text"/>
    <w:basedOn w:val="Normal"/>
    <w:link w:val="BalloonTextChar"/>
    <w:uiPriority w:val="99"/>
    <w:semiHidden/>
    <w:unhideWhenUsed/>
    <w:rsid w:val="00A438A6"/>
    <w:pPr>
      <w:spacing w:after="12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A438A6"/>
    <w:rPr>
      <w:rFonts w:ascii="Lucida Grande" w:eastAsiaTheme="minorEastAsia" w:hAnsi="Lucida Grande" w:cs="Lucida Grande"/>
      <w:sz w:val="18"/>
      <w:szCs w:val="18"/>
    </w:rPr>
  </w:style>
  <w:style w:type="paragraph" w:styleId="TOC4">
    <w:name w:val="toc 4"/>
    <w:basedOn w:val="Normal"/>
    <w:next w:val="Normal"/>
    <w:autoRedefine/>
    <w:uiPriority w:val="39"/>
    <w:unhideWhenUsed/>
    <w:rsid w:val="00A438A6"/>
    <w:pPr>
      <w:spacing w:after="120" w:line="240" w:lineRule="auto"/>
      <w:ind w:left="720"/>
    </w:pPr>
    <w:rPr>
      <w:rFonts w:eastAsiaTheme="minorEastAsia"/>
      <w:sz w:val="20"/>
      <w:szCs w:val="20"/>
    </w:rPr>
  </w:style>
  <w:style w:type="paragraph" w:styleId="TOC5">
    <w:name w:val="toc 5"/>
    <w:basedOn w:val="Normal"/>
    <w:next w:val="Normal"/>
    <w:autoRedefine/>
    <w:uiPriority w:val="39"/>
    <w:unhideWhenUsed/>
    <w:rsid w:val="00A438A6"/>
    <w:pPr>
      <w:spacing w:after="120" w:line="240" w:lineRule="auto"/>
      <w:ind w:left="960"/>
    </w:pPr>
    <w:rPr>
      <w:rFonts w:eastAsiaTheme="minorEastAsia"/>
      <w:sz w:val="20"/>
      <w:szCs w:val="20"/>
    </w:rPr>
  </w:style>
  <w:style w:type="paragraph" w:styleId="TOC6">
    <w:name w:val="toc 6"/>
    <w:basedOn w:val="Normal"/>
    <w:next w:val="Normal"/>
    <w:autoRedefine/>
    <w:uiPriority w:val="39"/>
    <w:unhideWhenUsed/>
    <w:rsid w:val="00A438A6"/>
    <w:pPr>
      <w:spacing w:after="120" w:line="240" w:lineRule="auto"/>
      <w:ind w:left="1200"/>
    </w:pPr>
    <w:rPr>
      <w:rFonts w:eastAsiaTheme="minorEastAsia"/>
      <w:sz w:val="20"/>
      <w:szCs w:val="20"/>
    </w:rPr>
  </w:style>
  <w:style w:type="paragraph" w:styleId="TOC7">
    <w:name w:val="toc 7"/>
    <w:basedOn w:val="Normal"/>
    <w:next w:val="Normal"/>
    <w:autoRedefine/>
    <w:uiPriority w:val="39"/>
    <w:unhideWhenUsed/>
    <w:rsid w:val="00A438A6"/>
    <w:pPr>
      <w:spacing w:after="120" w:line="240" w:lineRule="auto"/>
      <w:ind w:left="1440"/>
    </w:pPr>
    <w:rPr>
      <w:rFonts w:eastAsiaTheme="minorEastAsia"/>
      <w:sz w:val="20"/>
      <w:szCs w:val="20"/>
    </w:rPr>
  </w:style>
  <w:style w:type="paragraph" w:styleId="TOC8">
    <w:name w:val="toc 8"/>
    <w:basedOn w:val="Normal"/>
    <w:next w:val="Normal"/>
    <w:autoRedefine/>
    <w:uiPriority w:val="39"/>
    <w:unhideWhenUsed/>
    <w:rsid w:val="00A438A6"/>
    <w:pPr>
      <w:spacing w:after="120" w:line="240" w:lineRule="auto"/>
      <w:ind w:left="1680"/>
    </w:pPr>
    <w:rPr>
      <w:rFonts w:eastAsiaTheme="minorEastAsia"/>
      <w:sz w:val="20"/>
      <w:szCs w:val="20"/>
    </w:rPr>
  </w:style>
  <w:style w:type="paragraph" w:styleId="TOC9">
    <w:name w:val="toc 9"/>
    <w:basedOn w:val="Normal"/>
    <w:next w:val="Normal"/>
    <w:autoRedefine/>
    <w:uiPriority w:val="39"/>
    <w:unhideWhenUsed/>
    <w:rsid w:val="00A438A6"/>
    <w:pPr>
      <w:spacing w:after="120" w:line="240" w:lineRule="auto"/>
      <w:ind w:left="1920"/>
    </w:pPr>
    <w:rPr>
      <w:rFonts w:eastAsiaTheme="minorEastAsia"/>
      <w:sz w:val="20"/>
      <w:szCs w:val="20"/>
    </w:rPr>
  </w:style>
  <w:style w:type="character" w:styleId="PageNumber">
    <w:name w:val="page number"/>
    <w:basedOn w:val="DefaultParagraphFont"/>
    <w:uiPriority w:val="99"/>
    <w:unhideWhenUsed/>
    <w:rsid w:val="00A438A6"/>
    <w:rPr>
      <w:rFonts w:asciiTheme="majorHAnsi" w:hAnsiTheme="majorHAnsi"/>
    </w:rPr>
  </w:style>
  <w:style w:type="paragraph" w:customStyle="1" w:styleId="Normal1">
    <w:name w:val="Normal1"/>
    <w:rsid w:val="00A438A6"/>
    <w:pPr>
      <w:widowControl w:val="0"/>
      <w:spacing w:after="0" w:line="240" w:lineRule="auto"/>
    </w:pPr>
    <w:rPr>
      <w:rFonts w:ascii="Times New Roman" w:eastAsia="Times New Roman" w:hAnsi="Times New Roman" w:cs="Times New Roman"/>
      <w:color w:val="000000"/>
      <w:sz w:val="20"/>
      <w:szCs w:val="20"/>
    </w:rPr>
  </w:style>
  <w:style w:type="character" w:customStyle="1" w:styleId="apple-converted-space">
    <w:name w:val="apple-converted-space"/>
    <w:rsid w:val="00A438A6"/>
  </w:style>
  <w:style w:type="character" w:customStyle="1" w:styleId="A3">
    <w:name w:val="A3"/>
    <w:uiPriority w:val="99"/>
    <w:rsid w:val="00A438A6"/>
    <w:rPr>
      <w:rFonts w:cs="Helvetica 55 Roman"/>
      <w:i/>
      <w:iCs/>
      <w:color w:val="221E1F"/>
      <w:sz w:val="20"/>
      <w:szCs w:val="20"/>
    </w:rPr>
  </w:style>
  <w:style w:type="paragraph" w:customStyle="1" w:styleId="Pa6">
    <w:name w:val="Pa6"/>
    <w:basedOn w:val="Default"/>
    <w:next w:val="Default"/>
    <w:uiPriority w:val="99"/>
    <w:rsid w:val="00A438A6"/>
    <w:pPr>
      <w:spacing w:line="241" w:lineRule="atLeast"/>
    </w:pPr>
    <w:rPr>
      <w:rFonts w:ascii="Helvetica 65 Medium" w:hAnsi="Helvetica 65 Medium" w:cs="Times New Roman"/>
      <w:color w:val="auto"/>
    </w:rPr>
  </w:style>
  <w:style w:type="character" w:customStyle="1" w:styleId="A4">
    <w:name w:val="A4"/>
    <w:uiPriority w:val="99"/>
    <w:rsid w:val="00A438A6"/>
    <w:rPr>
      <w:rFonts w:ascii="Helvetica 45 Light" w:hAnsi="Helvetica 45 Light" w:cs="Helvetica 45 Light"/>
      <w:color w:val="221E1F"/>
      <w:sz w:val="20"/>
      <w:szCs w:val="20"/>
    </w:rPr>
  </w:style>
  <w:style w:type="paragraph" w:customStyle="1" w:styleId="Pa9">
    <w:name w:val="Pa9"/>
    <w:basedOn w:val="Default"/>
    <w:next w:val="Default"/>
    <w:uiPriority w:val="99"/>
    <w:rsid w:val="00A438A6"/>
    <w:pPr>
      <w:spacing w:line="241" w:lineRule="atLeast"/>
    </w:pPr>
    <w:rPr>
      <w:rFonts w:ascii="Helvetica 65 Medium" w:hAnsi="Helvetica 65 Medium" w:cs="Times New Roman"/>
      <w:color w:val="auto"/>
    </w:rPr>
  </w:style>
  <w:style w:type="character" w:customStyle="1" w:styleId="A2">
    <w:name w:val="A2"/>
    <w:uiPriority w:val="99"/>
    <w:rsid w:val="00A438A6"/>
    <w:rPr>
      <w:rFonts w:cs="Helvetica 65 Medium"/>
      <w:color w:val="221E1F"/>
      <w:sz w:val="22"/>
      <w:szCs w:val="22"/>
    </w:rPr>
  </w:style>
  <w:style w:type="paragraph" w:customStyle="1" w:styleId="Pa10">
    <w:name w:val="Pa10"/>
    <w:basedOn w:val="Default"/>
    <w:next w:val="Default"/>
    <w:uiPriority w:val="99"/>
    <w:rsid w:val="00A438A6"/>
    <w:pPr>
      <w:spacing w:line="241" w:lineRule="atLeast"/>
    </w:pPr>
    <w:rPr>
      <w:rFonts w:ascii="Helvetica 65 Medium" w:hAnsi="Helvetica 65 Medium" w:cs="Times New Roman"/>
      <w:color w:val="auto"/>
    </w:rPr>
  </w:style>
  <w:style w:type="character" w:customStyle="1" w:styleId="A01">
    <w:name w:val="A0+1"/>
    <w:uiPriority w:val="99"/>
    <w:rsid w:val="00A438A6"/>
    <w:rPr>
      <w:rFonts w:cs="Leawood Medium"/>
      <w:b/>
      <w:bCs/>
      <w:i/>
      <w:iCs/>
      <w:color w:val="211D1E"/>
      <w:sz w:val="16"/>
      <w:szCs w:val="16"/>
    </w:rPr>
  </w:style>
  <w:style w:type="paragraph" w:styleId="BodyText">
    <w:name w:val="Body Text"/>
    <w:basedOn w:val="Normal"/>
    <w:link w:val="BodyTextChar"/>
    <w:rsid w:val="00A438A6"/>
    <w:pPr>
      <w:tabs>
        <w:tab w:val="left" w:pos="360"/>
      </w:tabs>
      <w:spacing w:after="120" w:line="240" w:lineRule="auto"/>
      <w:jc w:val="both"/>
    </w:pPr>
    <w:rPr>
      <w:rFonts w:ascii="Helvetica" w:eastAsia="Times New Roman" w:hAnsi="Helvetica" w:cs="Times New Roman"/>
      <w:sz w:val="20"/>
      <w:szCs w:val="20"/>
    </w:rPr>
  </w:style>
  <w:style w:type="character" w:customStyle="1" w:styleId="BodyTextChar">
    <w:name w:val="Body Text Char"/>
    <w:basedOn w:val="DefaultParagraphFont"/>
    <w:link w:val="BodyText"/>
    <w:rsid w:val="00A438A6"/>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A438A6"/>
    <w:pPr>
      <w:spacing w:after="120" w:line="240" w:lineRule="auto"/>
      <w:ind w:left="360"/>
    </w:pPr>
    <w:rPr>
      <w:rFonts w:eastAsia="Times New Roman"/>
    </w:rPr>
  </w:style>
  <w:style w:type="character" w:customStyle="1" w:styleId="BodyTextIndentChar">
    <w:name w:val="Body Text Indent Char"/>
    <w:basedOn w:val="DefaultParagraphFont"/>
    <w:link w:val="BodyTextIndent"/>
    <w:uiPriority w:val="99"/>
    <w:semiHidden/>
    <w:rsid w:val="00A438A6"/>
    <w:rPr>
      <w:rFonts w:ascii="Cambria" w:eastAsia="Times New Roman" w:hAnsi="Cambria"/>
    </w:rPr>
  </w:style>
  <w:style w:type="paragraph" w:styleId="BodyText2">
    <w:name w:val="Body Text 2"/>
    <w:basedOn w:val="Normal"/>
    <w:link w:val="BodyText2Char"/>
    <w:uiPriority w:val="99"/>
    <w:unhideWhenUsed/>
    <w:rsid w:val="00A438A6"/>
    <w:pPr>
      <w:spacing w:after="120" w:line="480" w:lineRule="auto"/>
    </w:pPr>
    <w:rPr>
      <w:rFonts w:eastAsiaTheme="minorEastAsia"/>
    </w:rPr>
  </w:style>
  <w:style w:type="character" w:customStyle="1" w:styleId="BodyText2Char">
    <w:name w:val="Body Text 2 Char"/>
    <w:basedOn w:val="DefaultParagraphFont"/>
    <w:link w:val="BodyText2"/>
    <w:uiPriority w:val="99"/>
    <w:rsid w:val="00A438A6"/>
    <w:rPr>
      <w:rFonts w:ascii="Cambria" w:eastAsiaTheme="minorEastAsia" w:hAnsi="Cambria"/>
    </w:rPr>
  </w:style>
  <w:style w:type="paragraph" w:styleId="DocumentMap">
    <w:name w:val="Document Map"/>
    <w:basedOn w:val="Normal"/>
    <w:link w:val="DocumentMapChar"/>
    <w:uiPriority w:val="99"/>
    <w:semiHidden/>
    <w:unhideWhenUsed/>
    <w:rsid w:val="00A438A6"/>
    <w:pPr>
      <w:spacing w:after="120" w:line="240" w:lineRule="auto"/>
    </w:pPr>
    <w:rPr>
      <w:rFonts w:ascii="Lucida Grande" w:eastAsia="Times New Roman" w:hAnsi="Lucida Grande" w:cs="Lucida Grande"/>
    </w:rPr>
  </w:style>
  <w:style w:type="character" w:customStyle="1" w:styleId="DocumentMapChar">
    <w:name w:val="Document Map Char"/>
    <w:basedOn w:val="DefaultParagraphFont"/>
    <w:link w:val="DocumentMap"/>
    <w:uiPriority w:val="99"/>
    <w:semiHidden/>
    <w:rsid w:val="00A438A6"/>
    <w:rPr>
      <w:rFonts w:ascii="Lucida Grande" w:eastAsia="Times New Roman" w:hAnsi="Lucida Grande" w:cs="Lucida Grande"/>
    </w:rPr>
  </w:style>
  <w:style w:type="paragraph" w:styleId="FootnoteText">
    <w:name w:val="footnote text"/>
    <w:basedOn w:val="Normal"/>
    <w:link w:val="FootnoteTextChar"/>
    <w:uiPriority w:val="99"/>
    <w:unhideWhenUsed/>
    <w:rsid w:val="00A438A6"/>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A438A6"/>
    <w:rPr>
      <w:rFonts w:ascii="Cambria" w:eastAsiaTheme="minorEastAsia" w:hAnsi="Cambria"/>
      <w:sz w:val="24"/>
      <w:szCs w:val="24"/>
    </w:rPr>
  </w:style>
  <w:style w:type="character" w:styleId="FootnoteReference">
    <w:name w:val="footnote reference"/>
    <w:basedOn w:val="DefaultParagraphFont"/>
    <w:uiPriority w:val="99"/>
    <w:unhideWhenUsed/>
    <w:rsid w:val="00A438A6"/>
    <w:rPr>
      <w:vertAlign w:val="superscript"/>
    </w:rPr>
  </w:style>
  <w:style w:type="paragraph" w:customStyle="1" w:styleId="p1">
    <w:name w:val="p1"/>
    <w:basedOn w:val="Normal"/>
    <w:rsid w:val="00A438A6"/>
    <w:pPr>
      <w:spacing w:after="0" w:line="240" w:lineRule="auto"/>
    </w:pPr>
    <w:rPr>
      <w:rFonts w:ascii="Calibri" w:eastAsiaTheme="minorEastAsia" w:hAnsi="Calibri" w:cs="Times New Roman"/>
      <w:sz w:val="24"/>
      <w:szCs w:val="24"/>
    </w:rPr>
  </w:style>
  <w:style w:type="character" w:customStyle="1" w:styleId="s2">
    <w:name w:val="s2"/>
    <w:basedOn w:val="DefaultParagraphFont"/>
    <w:rsid w:val="00A438A6"/>
    <w:rPr>
      <w:shd w:val="clear" w:color="auto" w:fill="FFFB01"/>
    </w:rPr>
  </w:style>
  <w:style w:type="character" w:customStyle="1" w:styleId="s1">
    <w:name w:val="s1"/>
    <w:basedOn w:val="DefaultParagraphFont"/>
    <w:rsid w:val="00A438A6"/>
  </w:style>
  <w:style w:type="paragraph" w:customStyle="1" w:styleId="TableParagraph">
    <w:name w:val="Table Paragraph"/>
    <w:basedOn w:val="Normal"/>
    <w:uiPriority w:val="1"/>
    <w:rsid w:val="00A438A6"/>
    <w:pPr>
      <w:widowControl w:val="0"/>
      <w:autoSpaceDE w:val="0"/>
      <w:autoSpaceDN w:val="0"/>
      <w:spacing w:after="0" w:line="240" w:lineRule="auto"/>
    </w:pPr>
    <w:rPr>
      <w:rFonts w:ascii="Times New Roman" w:eastAsia="Times New Roman" w:hAnsi="Times New Roman" w:cs="Times New Roman"/>
    </w:rPr>
  </w:style>
  <w:style w:type="character" w:customStyle="1" w:styleId="spellingerror">
    <w:name w:val="spellingerror"/>
    <w:basedOn w:val="DefaultParagraphFont"/>
    <w:rsid w:val="00A438A6"/>
  </w:style>
  <w:style w:type="character" w:customStyle="1" w:styleId="hgkelc">
    <w:name w:val="hgkelc"/>
    <w:basedOn w:val="DefaultParagraphFont"/>
    <w:rsid w:val="00A438A6"/>
  </w:style>
  <w:style w:type="paragraph" w:customStyle="1" w:styleId="xmsonormal">
    <w:name w:val="x_msonormal"/>
    <w:basedOn w:val="Normal"/>
    <w:rsid w:val="00A43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vancedproofingissue">
    <w:name w:val="advancedproofingissue"/>
    <w:basedOn w:val="DefaultParagraphFont"/>
    <w:rsid w:val="00A438A6"/>
  </w:style>
  <w:style w:type="character" w:customStyle="1" w:styleId="xnormaltextrun">
    <w:name w:val="x_normaltextrun"/>
    <w:basedOn w:val="DefaultParagraphFont"/>
    <w:rsid w:val="00A438A6"/>
  </w:style>
  <w:style w:type="paragraph" w:customStyle="1" w:styleId="xxmsosubtitle">
    <w:name w:val="x_xmsosubtitle"/>
    <w:basedOn w:val="Normal"/>
    <w:rsid w:val="00A438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egetext">
    <w:name w:val="collegetext"/>
    <w:basedOn w:val="Normal"/>
    <w:rsid w:val="00A43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0">
    <w:name w:val="x_contentpasted0"/>
    <w:basedOn w:val="DefaultParagraphFont"/>
    <w:rsid w:val="00A438A6"/>
  </w:style>
  <w:style w:type="paragraph" w:styleId="TOC2">
    <w:name w:val="toc 2"/>
    <w:basedOn w:val="Normal"/>
    <w:next w:val="Normal"/>
    <w:autoRedefine/>
    <w:uiPriority w:val="39"/>
    <w:unhideWhenUsed/>
    <w:rsid w:val="003F35B5"/>
    <w:pPr>
      <w:spacing w:after="100"/>
      <w:ind w:left="220"/>
    </w:pPr>
    <w:rPr>
      <w:b/>
    </w:rPr>
  </w:style>
  <w:style w:type="paragraph" w:styleId="TOC3">
    <w:name w:val="toc 3"/>
    <w:basedOn w:val="Normal"/>
    <w:next w:val="Normal"/>
    <w:autoRedefine/>
    <w:uiPriority w:val="39"/>
    <w:unhideWhenUsed/>
    <w:rsid w:val="002A39CC"/>
    <w:pPr>
      <w:tabs>
        <w:tab w:val="right" w:leader="dot" w:pos="10160"/>
      </w:tabs>
      <w:spacing w:after="100"/>
      <w:ind w:left="440"/>
    </w:pPr>
    <w:rPr>
      <w:sz w:val="20"/>
    </w:rPr>
  </w:style>
  <w:style w:type="character" w:customStyle="1" w:styleId="NoSpacingChar">
    <w:name w:val="No Spacing Char"/>
    <w:basedOn w:val="DefaultParagraphFont"/>
    <w:link w:val="NoSpacing"/>
    <w:uiPriority w:val="1"/>
    <w:rsid w:val="003F35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675279">
      <w:bodyDiv w:val="1"/>
      <w:marLeft w:val="0"/>
      <w:marRight w:val="0"/>
      <w:marTop w:val="0"/>
      <w:marBottom w:val="0"/>
      <w:divBdr>
        <w:top w:val="none" w:sz="0" w:space="0" w:color="auto"/>
        <w:left w:val="none" w:sz="0" w:space="0" w:color="auto"/>
        <w:bottom w:val="none" w:sz="0" w:space="0" w:color="auto"/>
        <w:right w:val="none" w:sz="0" w:space="0" w:color="auto"/>
      </w:divBdr>
      <w:divsChild>
        <w:div w:id="785656629">
          <w:marLeft w:val="0"/>
          <w:marRight w:val="0"/>
          <w:marTop w:val="0"/>
          <w:marBottom w:val="0"/>
          <w:divBdr>
            <w:top w:val="none" w:sz="0" w:space="0" w:color="auto"/>
            <w:left w:val="none" w:sz="0" w:space="0" w:color="auto"/>
            <w:bottom w:val="none" w:sz="0" w:space="0" w:color="auto"/>
            <w:right w:val="none" w:sz="0" w:space="0" w:color="auto"/>
          </w:divBdr>
          <w:divsChild>
            <w:div w:id="16855819">
              <w:marLeft w:val="0"/>
              <w:marRight w:val="0"/>
              <w:marTop w:val="0"/>
              <w:marBottom w:val="0"/>
              <w:divBdr>
                <w:top w:val="none" w:sz="0" w:space="0" w:color="auto"/>
                <w:left w:val="none" w:sz="0" w:space="0" w:color="auto"/>
                <w:bottom w:val="none" w:sz="0" w:space="0" w:color="auto"/>
                <w:right w:val="none" w:sz="0" w:space="0" w:color="auto"/>
              </w:divBdr>
              <w:divsChild>
                <w:div w:id="1447263851">
                  <w:marLeft w:val="0"/>
                  <w:marRight w:val="0"/>
                  <w:marTop w:val="0"/>
                  <w:marBottom w:val="0"/>
                  <w:divBdr>
                    <w:top w:val="none" w:sz="0" w:space="0" w:color="auto"/>
                    <w:left w:val="none" w:sz="0" w:space="0" w:color="auto"/>
                    <w:bottom w:val="none" w:sz="0" w:space="0" w:color="auto"/>
                    <w:right w:val="none" w:sz="0" w:space="0" w:color="auto"/>
                  </w:divBdr>
                  <w:divsChild>
                    <w:div w:id="196358243">
                      <w:marLeft w:val="0"/>
                      <w:marRight w:val="0"/>
                      <w:marTop w:val="0"/>
                      <w:marBottom w:val="0"/>
                      <w:divBdr>
                        <w:top w:val="none" w:sz="0" w:space="0" w:color="auto"/>
                        <w:left w:val="none" w:sz="0" w:space="0" w:color="auto"/>
                        <w:bottom w:val="none" w:sz="0" w:space="0" w:color="auto"/>
                        <w:right w:val="none" w:sz="0" w:space="0" w:color="auto"/>
                      </w:divBdr>
                      <w:divsChild>
                        <w:div w:id="1229341684">
                          <w:marLeft w:val="0"/>
                          <w:marRight w:val="0"/>
                          <w:marTop w:val="0"/>
                          <w:marBottom w:val="0"/>
                          <w:divBdr>
                            <w:top w:val="none" w:sz="0" w:space="0" w:color="auto"/>
                            <w:left w:val="none" w:sz="0" w:space="0" w:color="auto"/>
                            <w:bottom w:val="none" w:sz="0" w:space="0" w:color="auto"/>
                            <w:right w:val="none" w:sz="0" w:space="0" w:color="auto"/>
                          </w:divBdr>
                        </w:div>
                      </w:divsChild>
                    </w:div>
                    <w:div w:id="203908540">
                      <w:marLeft w:val="0"/>
                      <w:marRight w:val="0"/>
                      <w:marTop w:val="0"/>
                      <w:marBottom w:val="0"/>
                      <w:divBdr>
                        <w:top w:val="none" w:sz="0" w:space="0" w:color="auto"/>
                        <w:left w:val="none" w:sz="0" w:space="0" w:color="auto"/>
                        <w:bottom w:val="none" w:sz="0" w:space="0" w:color="auto"/>
                        <w:right w:val="none" w:sz="0" w:space="0" w:color="auto"/>
                      </w:divBdr>
                      <w:divsChild>
                        <w:div w:id="1749692927">
                          <w:marLeft w:val="0"/>
                          <w:marRight w:val="0"/>
                          <w:marTop w:val="0"/>
                          <w:marBottom w:val="0"/>
                          <w:divBdr>
                            <w:top w:val="none" w:sz="0" w:space="0" w:color="auto"/>
                            <w:left w:val="none" w:sz="0" w:space="0" w:color="auto"/>
                            <w:bottom w:val="none" w:sz="0" w:space="0" w:color="auto"/>
                            <w:right w:val="none" w:sz="0" w:space="0" w:color="auto"/>
                          </w:divBdr>
                        </w:div>
                      </w:divsChild>
                    </w:div>
                    <w:div w:id="273442589">
                      <w:marLeft w:val="0"/>
                      <w:marRight w:val="0"/>
                      <w:marTop w:val="0"/>
                      <w:marBottom w:val="0"/>
                      <w:divBdr>
                        <w:top w:val="none" w:sz="0" w:space="0" w:color="auto"/>
                        <w:left w:val="none" w:sz="0" w:space="0" w:color="auto"/>
                        <w:bottom w:val="none" w:sz="0" w:space="0" w:color="auto"/>
                        <w:right w:val="none" w:sz="0" w:space="0" w:color="auto"/>
                      </w:divBdr>
                      <w:divsChild>
                        <w:div w:id="675813261">
                          <w:marLeft w:val="0"/>
                          <w:marRight w:val="0"/>
                          <w:marTop w:val="0"/>
                          <w:marBottom w:val="0"/>
                          <w:divBdr>
                            <w:top w:val="none" w:sz="0" w:space="0" w:color="auto"/>
                            <w:left w:val="none" w:sz="0" w:space="0" w:color="auto"/>
                            <w:bottom w:val="none" w:sz="0" w:space="0" w:color="auto"/>
                            <w:right w:val="none" w:sz="0" w:space="0" w:color="auto"/>
                          </w:divBdr>
                        </w:div>
                      </w:divsChild>
                    </w:div>
                    <w:div w:id="291983946">
                      <w:marLeft w:val="0"/>
                      <w:marRight w:val="0"/>
                      <w:marTop w:val="0"/>
                      <w:marBottom w:val="0"/>
                      <w:divBdr>
                        <w:top w:val="none" w:sz="0" w:space="0" w:color="auto"/>
                        <w:left w:val="none" w:sz="0" w:space="0" w:color="auto"/>
                        <w:bottom w:val="none" w:sz="0" w:space="0" w:color="auto"/>
                        <w:right w:val="none" w:sz="0" w:space="0" w:color="auto"/>
                      </w:divBdr>
                      <w:divsChild>
                        <w:div w:id="2126850662">
                          <w:marLeft w:val="0"/>
                          <w:marRight w:val="0"/>
                          <w:marTop w:val="0"/>
                          <w:marBottom w:val="0"/>
                          <w:divBdr>
                            <w:top w:val="none" w:sz="0" w:space="0" w:color="auto"/>
                            <w:left w:val="none" w:sz="0" w:space="0" w:color="auto"/>
                            <w:bottom w:val="none" w:sz="0" w:space="0" w:color="auto"/>
                            <w:right w:val="none" w:sz="0" w:space="0" w:color="auto"/>
                          </w:divBdr>
                        </w:div>
                      </w:divsChild>
                    </w:div>
                    <w:div w:id="292709472">
                      <w:marLeft w:val="0"/>
                      <w:marRight w:val="0"/>
                      <w:marTop w:val="0"/>
                      <w:marBottom w:val="0"/>
                      <w:divBdr>
                        <w:top w:val="none" w:sz="0" w:space="0" w:color="auto"/>
                        <w:left w:val="none" w:sz="0" w:space="0" w:color="auto"/>
                        <w:bottom w:val="none" w:sz="0" w:space="0" w:color="auto"/>
                        <w:right w:val="none" w:sz="0" w:space="0" w:color="auto"/>
                      </w:divBdr>
                      <w:divsChild>
                        <w:div w:id="1411270541">
                          <w:marLeft w:val="0"/>
                          <w:marRight w:val="0"/>
                          <w:marTop w:val="0"/>
                          <w:marBottom w:val="0"/>
                          <w:divBdr>
                            <w:top w:val="none" w:sz="0" w:space="0" w:color="auto"/>
                            <w:left w:val="none" w:sz="0" w:space="0" w:color="auto"/>
                            <w:bottom w:val="none" w:sz="0" w:space="0" w:color="auto"/>
                            <w:right w:val="none" w:sz="0" w:space="0" w:color="auto"/>
                          </w:divBdr>
                        </w:div>
                      </w:divsChild>
                    </w:div>
                    <w:div w:id="335111360">
                      <w:marLeft w:val="0"/>
                      <w:marRight w:val="0"/>
                      <w:marTop w:val="0"/>
                      <w:marBottom w:val="0"/>
                      <w:divBdr>
                        <w:top w:val="none" w:sz="0" w:space="0" w:color="auto"/>
                        <w:left w:val="none" w:sz="0" w:space="0" w:color="auto"/>
                        <w:bottom w:val="none" w:sz="0" w:space="0" w:color="auto"/>
                        <w:right w:val="none" w:sz="0" w:space="0" w:color="auto"/>
                      </w:divBdr>
                      <w:divsChild>
                        <w:div w:id="1603415941">
                          <w:marLeft w:val="0"/>
                          <w:marRight w:val="0"/>
                          <w:marTop w:val="0"/>
                          <w:marBottom w:val="0"/>
                          <w:divBdr>
                            <w:top w:val="none" w:sz="0" w:space="0" w:color="auto"/>
                            <w:left w:val="none" w:sz="0" w:space="0" w:color="auto"/>
                            <w:bottom w:val="none" w:sz="0" w:space="0" w:color="auto"/>
                            <w:right w:val="none" w:sz="0" w:space="0" w:color="auto"/>
                          </w:divBdr>
                        </w:div>
                      </w:divsChild>
                    </w:div>
                    <w:div w:id="499319728">
                      <w:marLeft w:val="0"/>
                      <w:marRight w:val="0"/>
                      <w:marTop w:val="0"/>
                      <w:marBottom w:val="0"/>
                      <w:divBdr>
                        <w:top w:val="none" w:sz="0" w:space="0" w:color="auto"/>
                        <w:left w:val="none" w:sz="0" w:space="0" w:color="auto"/>
                        <w:bottom w:val="none" w:sz="0" w:space="0" w:color="auto"/>
                        <w:right w:val="none" w:sz="0" w:space="0" w:color="auto"/>
                      </w:divBdr>
                      <w:divsChild>
                        <w:div w:id="795098510">
                          <w:marLeft w:val="0"/>
                          <w:marRight w:val="0"/>
                          <w:marTop w:val="0"/>
                          <w:marBottom w:val="0"/>
                          <w:divBdr>
                            <w:top w:val="none" w:sz="0" w:space="0" w:color="auto"/>
                            <w:left w:val="none" w:sz="0" w:space="0" w:color="auto"/>
                            <w:bottom w:val="none" w:sz="0" w:space="0" w:color="auto"/>
                            <w:right w:val="none" w:sz="0" w:space="0" w:color="auto"/>
                          </w:divBdr>
                        </w:div>
                      </w:divsChild>
                    </w:div>
                    <w:div w:id="580218052">
                      <w:marLeft w:val="0"/>
                      <w:marRight w:val="0"/>
                      <w:marTop w:val="0"/>
                      <w:marBottom w:val="0"/>
                      <w:divBdr>
                        <w:top w:val="none" w:sz="0" w:space="0" w:color="auto"/>
                        <w:left w:val="none" w:sz="0" w:space="0" w:color="auto"/>
                        <w:bottom w:val="none" w:sz="0" w:space="0" w:color="auto"/>
                        <w:right w:val="none" w:sz="0" w:space="0" w:color="auto"/>
                      </w:divBdr>
                      <w:divsChild>
                        <w:div w:id="160121107">
                          <w:marLeft w:val="0"/>
                          <w:marRight w:val="0"/>
                          <w:marTop w:val="0"/>
                          <w:marBottom w:val="0"/>
                          <w:divBdr>
                            <w:top w:val="none" w:sz="0" w:space="0" w:color="auto"/>
                            <w:left w:val="none" w:sz="0" w:space="0" w:color="auto"/>
                            <w:bottom w:val="none" w:sz="0" w:space="0" w:color="auto"/>
                            <w:right w:val="none" w:sz="0" w:space="0" w:color="auto"/>
                          </w:divBdr>
                        </w:div>
                      </w:divsChild>
                    </w:div>
                    <w:div w:id="655307448">
                      <w:marLeft w:val="0"/>
                      <w:marRight w:val="0"/>
                      <w:marTop w:val="0"/>
                      <w:marBottom w:val="0"/>
                      <w:divBdr>
                        <w:top w:val="none" w:sz="0" w:space="0" w:color="auto"/>
                        <w:left w:val="none" w:sz="0" w:space="0" w:color="auto"/>
                        <w:bottom w:val="none" w:sz="0" w:space="0" w:color="auto"/>
                        <w:right w:val="none" w:sz="0" w:space="0" w:color="auto"/>
                      </w:divBdr>
                      <w:divsChild>
                        <w:div w:id="352653060">
                          <w:marLeft w:val="0"/>
                          <w:marRight w:val="0"/>
                          <w:marTop w:val="0"/>
                          <w:marBottom w:val="0"/>
                          <w:divBdr>
                            <w:top w:val="none" w:sz="0" w:space="0" w:color="auto"/>
                            <w:left w:val="none" w:sz="0" w:space="0" w:color="auto"/>
                            <w:bottom w:val="none" w:sz="0" w:space="0" w:color="auto"/>
                            <w:right w:val="none" w:sz="0" w:space="0" w:color="auto"/>
                          </w:divBdr>
                        </w:div>
                      </w:divsChild>
                    </w:div>
                    <w:div w:id="680738620">
                      <w:marLeft w:val="0"/>
                      <w:marRight w:val="0"/>
                      <w:marTop w:val="0"/>
                      <w:marBottom w:val="0"/>
                      <w:divBdr>
                        <w:top w:val="none" w:sz="0" w:space="0" w:color="auto"/>
                        <w:left w:val="none" w:sz="0" w:space="0" w:color="auto"/>
                        <w:bottom w:val="none" w:sz="0" w:space="0" w:color="auto"/>
                        <w:right w:val="none" w:sz="0" w:space="0" w:color="auto"/>
                      </w:divBdr>
                      <w:divsChild>
                        <w:div w:id="1874152277">
                          <w:marLeft w:val="0"/>
                          <w:marRight w:val="0"/>
                          <w:marTop w:val="0"/>
                          <w:marBottom w:val="0"/>
                          <w:divBdr>
                            <w:top w:val="none" w:sz="0" w:space="0" w:color="auto"/>
                            <w:left w:val="none" w:sz="0" w:space="0" w:color="auto"/>
                            <w:bottom w:val="none" w:sz="0" w:space="0" w:color="auto"/>
                            <w:right w:val="none" w:sz="0" w:space="0" w:color="auto"/>
                          </w:divBdr>
                        </w:div>
                      </w:divsChild>
                    </w:div>
                    <w:div w:id="702629122">
                      <w:marLeft w:val="0"/>
                      <w:marRight w:val="0"/>
                      <w:marTop w:val="0"/>
                      <w:marBottom w:val="0"/>
                      <w:divBdr>
                        <w:top w:val="none" w:sz="0" w:space="0" w:color="auto"/>
                        <w:left w:val="none" w:sz="0" w:space="0" w:color="auto"/>
                        <w:bottom w:val="none" w:sz="0" w:space="0" w:color="auto"/>
                        <w:right w:val="none" w:sz="0" w:space="0" w:color="auto"/>
                      </w:divBdr>
                      <w:divsChild>
                        <w:div w:id="2038771102">
                          <w:marLeft w:val="0"/>
                          <w:marRight w:val="0"/>
                          <w:marTop w:val="0"/>
                          <w:marBottom w:val="0"/>
                          <w:divBdr>
                            <w:top w:val="none" w:sz="0" w:space="0" w:color="auto"/>
                            <w:left w:val="none" w:sz="0" w:space="0" w:color="auto"/>
                            <w:bottom w:val="none" w:sz="0" w:space="0" w:color="auto"/>
                            <w:right w:val="none" w:sz="0" w:space="0" w:color="auto"/>
                          </w:divBdr>
                        </w:div>
                      </w:divsChild>
                    </w:div>
                    <w:div w:id="913317763">
                      <w:marLeft w:val="0"/>
                      <w:marRight w:val="0"/>
                      <w:marTop w:val="0"/>
                      <w:marBottom w:val="0"/>
                      <w:divBdr>
                        <w:top w:val="none" w:sz="0" w:space="0" w:color="auto"/>
                        <w:left w:val="none" w:sz="0" w:space="0" w:color="auto"/>
                        <w:bottom w:val="none" w:sz="0" w:space="0" w:color="auto"/>
                        <w:right w:val="none" w:sz="0" w:space="0" w:color="auto"/>
                      </w:divBdr>
                      <w:divsChild>
                        <w:div w:id="1921021458">
                          <w:marLeft w:val="0"/>
                          <w:marRight w:val="0"/>
                          <w:marTop w:val="0"/>
                          <w:marBottom w:val="0"/>
                          <w:divBdr>
                            <w:top w:val="none" w:sz="0" w:space="0" w:color="auto"/>
                            <w:left w:val="none" w:sz="0" w:space="0" w:color="auto"/>
                            <w:bottom w:val="none" w:sz="0" w:space="0" w:color="auto"/>
                            <w:right w:val="none" w:sz="0" w:space="0" w:color="auto"/>
                          </w:divBdr>
                        </w:div>
                      </w:divsChild>
                    </w:div>
                    <w:div w:id="933435618">
                      <w:marLeft w:val="0"/>
                      <w:marRight w:val="0"/>
                      <w:marTop w:val="0"/>
                      <w:marBottom w:val="0"/>
                      <w:divBdr>
                        <w:top w:val="none" w:sz="0" w:space="0" w:color="auto"/>
                        <w:left w:val="none" w:sz="0" w:space="0" w:color="auto"/>
                        <w:bottom w:val="none" w:sz="0" w:space="0" w:color="auto"/>
                        <w:right w:val="none" w:sz="0" w:space="0" w:color="auto"/>
                      </w:divBdr>
                      <w:divsChild>
                        <w:div w:id="389117772">
                          <w:marLeft w:val="0"/>
                          <w:marRight w:val="0"/>
                          <w:marTop w:val="0"/>
                          <w:marBottom w:val="0"/>
                          <w:divBdr>
                            <w:top w:val="none" w:sz="0" w:space="0" w:color="auto"/>
                            <w:left w:val="none" w:sz="0" w:space="0" w:color="auto"/>
                            <w:bottom w:val="none" w:sz="0" w:space="0" w:color="auto"/>
                            <w:right w:val="none" w:sz="0" w:space="0" w:color="auto"/>
                          </w:divBdr>
                        </w:div>
                      </w:divsChild>
                    </w:div>
                    <w:div w:id="988362324">
                      <w:marLeft w:val="0"/>
                      <w:marRight w:val="0"/>
                      <w:marTop w:val="0"/>
                      <w:marBottom w:val="0"/>
                      <w:divBdr>
                        <w:top w:val="none" w:sz="0" w:space="0" w:color="auto"/>
                        <w:left w:val="none" w:sz="0" w:space="0" w:color="auto"/>
                        <w:bottom w:val="none" w:sz="0" w:space="0" w:color="auto"/>
                        <w:right w:val="none" w:sz="0" w:space="0" w:color="auto"/>
                      </w:divBdr>
                      <w:divsChild>
                        <w:div w:id="472455735">
                          <w:marLeft w:val="0"/>
                          <w:marRight w:val="0"/>
                          <w:marTop w:val="0"/>
                          <w:marBottom w:val="0"/>
                          <w:divBdr>
                            <w:top w:val="none" w:sz="0" w:space="0" w:color="auto"/>
                            <w:left w:val="none" w:sz="0" w:space="0" w:color="auto"/>
                            <w:bottom w:val="none" w:sz="0" w:space="0" w:color="auto"/>
                            <w:right w:val="none" w:sz="0" w:space="0" w:color="auto"/>
                          </w:divBdr>
                        </w:div>
                      </w:divsChild>
                    </w:div>
                    <w:div w:id="1038897556">
                      <w:marLeft w:val="0"/>
                      <w:marRight w:val="0"/>
                      <w:marTop w:val="0"/>
                      <w:marBottom w:val="0"/>
                      <w:divBdr>
                        <w:top w:val="none" w:sz="0" w:space="0" w:color="auto"/>
                        <w:left w:val="none" w:sz="0" w:space="0" w:color="auto"/>
                        <w:bottom w:val="none" w:sz="0" w:space="0" w:color="auto"/>
                        <w:right w:val="none" w:sz="0" w:space="0" w:color="auto"/>
                      </w:divBdr>
                      <w:divsChild>
                        <w:div w:id="263005525">
                          <w:marLeft w:val="0"/>
                          <w:marRight w:val="0"/>
                          <w:marTop w:val="0"/>
                          <w:marBottom w:val="0"/>
                          <w:divBdr>
                            <w:top w:val="none" w:sz="0" w:space="0" w:color="auto"/>
                            <w:left w:val="none" w:sz="0" w:space="0" w:color="auto"/>
                            <w:bottom w:val="none" w:sz="0" w:space="0" w:color="auto"/>
                            <w:right w:val="none" w:sz="0" w:space="0" w:color="auto"/>
                          </w:divBdr>
                        </w:div>
                      </w:divsChild>
                    </w:div>
                    <w:div w:id="1128428939">
                      <w:marLeft w:val="0"/>
                      <w:marRight w:val="0"/>
                      <w:marTop w:val="0"/>
                      <w:marBottom w:val="0"/>
                      <w:divBdr>
                        <w:top w:val="none" w:sz="0" w:space="0" w:color="auto"/>
                        <w:left w:val="none" w:sz="0" w:space="0" w:color="auto"/>
                        <w:bottom w:val="none" w:sz="0" w:space="0" w:color="auto"/>
                        <w:right w:val="none" w:sz="0" w:space="0" w:color="auto"/>
                      </w:divBdr>
                      <w:divsChild>
                        <w:div w:id="1316883589">
                          <w:marLeft w:val="0"/>
                          <w:marRight w:val="0"/>
                          <w:marTop w:val="0"/>
                          <w:marBottom w:val="0"/>
                          <w:divBdr>
                            <w:top w:val="none" w:sz="0" w:space="0" w:color="auto"/>
                            <w:left w:val="none" w:sz="0" w:space="0" w:color="auto"/>
                            <w:bottom w:val="none" w:sz="0" w:space="0" w:color="auto"/>
                            <w:right w:val="none" w:sz="0" w:space="0" w:color="auto"/>
                          </w:divBdr>
                        </w:div>
                      </w:divsChild>
                    </w:div>
                    <w:div w:id="1212575625">
                      <w:marLeft w:val="0"/>
                      <w:marRight w:val="0"/>
                      <w:marTop w:val="0"/>
                      <w:marBottom w:val="0"/>
                      <w:divBdr>
                        <w:top w:val="none" w:sz="0" w:space="0" w:color="auto"/>
                        <w:left w:val="none" w:sz="0" w:space="0" w:color="auto"/>
                        <w:bottom w:val="none" w:sz="0" w:space="0" w:color="auto"/>
                        <w:right w:val="none" w:sz="0" w:space="0" w:color="auto"/>
                      </w:divBdr>
                      <w:divsChild>
                        <w:div w:id="1998142697">
                          <w:marLeft w:val="0"/>
                          <w:marRight w:val="0"/>
                          <w:marTop w:val="0"/>
                          <w:marBottom w:val="0"/>
                          <w:divBdr>
                            <w:top w:val="none" w:sz="0" w:space="0" w:color="auto"/>
                            <w:left w:val="none" w:sz="0" w:space="0" w:color="auto"/>
                            <w:bottom w:val="none" w:sz="0" w:space="0" w:color="auto"/>
                            <w:right w:val="none" w:sz="0" w:space="0" w:color="auto"/>
                          </w:divBdr>
                        </w:div>
                      </w:divsChild>
                    </w:div>
                    <w:div w:id="1350369667">
                      <w:marLeft w:val="0"/>
                      <w:marRight w:val="0"/>
                      <w:marTop w:val="0"/>
                      <w:marBottom w:val="0"/>
                      <w:divBdr>
                        <w:top w:val="none" w:sz="0" w:space="0" w:color="auto"/>
                        <w:left w:val="none" w:sz="0" w:space="0" w:color="auto"/>
                        <w:bottom w:val="none" w:sz="0" w:space="0" w:color="auto"/>
                        <w:right w:val="none" w:sz="0" w:space="0" w:color="auto"/>
                      </w:divBdr>
                      <w:divsChild>
                        <w:div w:id="1938443868">
                          <w:marLeft w:val="0"/>
                          <w:marRight w:val="0"/>
                          <w:marTop w:val="0"/>
                          <w:marBottom w:val="0"/>
                          <w:divBdr>
                            <w:top w:val="none" w:sz="0" w:space="0" w:color="auto"/>
                            <w:left w:val="none" w:sz="0" w:space="0" w:color="auto"/>
                            <w:bottom w:val="none" w:sz="0" w:space="0" w:color="auto"/>
                            <w:right w:val="none" w:sz="0" w:space="0" w:color="auto"/>
                          </w:divBdr>
                        </w:div>
                      </w:divsChild>
                    </w:div>
                    <w:div w:id="1357341051">
                      <w:marLeft w:val="0"/>
                      <w:marRight w:val="0"/>
                      <w:marTop w:val="0"/>
                      <w:marBottom w:val="0"/>
                      <w:divBdr>
                        <w:top w:val="none" w:sz="0" w:space="0" w:color="auto"/>
                        <w:left w:val="none" w:sz="0" w:space="0" w:color="auto"/>
                        <w:bottom w:val="none" w:sz="0" w:space="0" w:color="auto"/>
                        <w:right w:val="none" w:sz="0" w:space="0" w:color="auto"/>
                      </w:divBdr>
                      <w:divsChild>
                        <w:div w:id="1051611838">
                          <w:marLeft w:val="0"/>
                          <w:marRight w:val="0"/>
                          <w:marTop w:val="0"/>
                          <w:marBottom w:val="0"/>
                          <w:divBdr>
                            <w:top w:val="none" w:sz="0" w:space="0" w:color="auto"/>
                            <w:left w:val="none" w:sz="0" w:space="0" w:color="auto"/>
                            <w:bottom w:val="none" w:sz="0" w:space="0" w:color="auto"/>
                            <w:right w:val="none" w:sz="0" w:space="0" w:color="auto"/>
                          </w:divBdr>
                        </w:div>
                      </w:divsChild>
                    </w:div>
                    <w:div w:id="1422484145">
                      <w:marLeft w:val="0"/>
                      <w:marRight w:val="0"/>
                      <w:marTop w:val="0"/>
                      <w:marBottom w:val="0"/>
                      <w:divBdr>
                        <w:top w:val="none" w:sz="0" w:space="0" w:color="auto"/>
                        <w:left w:val="none" w:sz="0" w:space="0" w:color="auto"/>
                        <w:bottom w:val="none" w:sz="0" w:space="0" w:color="auto"/>
                        <w:right w:val="none" w:sz="0" w:space="0" w:color="auto"/>
                      </w:divBdr>
                      <w:divsChild>
                        <w:div w:id="1179343744">
                          <w:marLeft w:val="0"/>
                          <w:marRight w:val="0"/>
                          <w:marTop w:val="0"/>
                          <w:marBottom w:val="0"/>
                          <w:divBdr>
                            <w:top w:val="none" w:sz="0" w:space="0" w:color="auto"/>
                            <w:left w:val="none" w:sz="0" w:space="0" w:color="auto"/>
                            <w:bottom w:val="none" w:sz="0" w:space="0" w:color="auto"/>
                            <w:right w:val="none" w:sz="0" w:space="0" w:color="auto"/>
                          </w:divBdr>
                        </w:div>
                      </w:divsChild>
                    </w:div>
                    <w:div w:id="1475946712">
                      <w:marLeft w:val="0"/>
                      <w:marRight w:val="0"/>
                      <w:marTop w:val="0"/>
                      <w:marBottom w:val="0"/>
                      <w:divBdr>
                        <w:top w:val="none" w:sz="0" w:space="0" w:color="auto"/>
                        <w:left w:val="none" w:sz="0" w:space="0" w:color="auto"/>
                        <w:bottom w:val="none" w:sz="0" w:space="0" w:color="auto"/>
                        <w:right w:val="none" w:sz="0" w:space="0" w:color="auto"/>
                      </w:divBdr>
                      <w:divsChild>
                        <w:div w:id="1372876586">
                          <w:marLeft w:val="0"/>
                          <w:marRight w:val="0"/>
                          <w:marTop w:val="0"/>
                          <w:marBottom w:val="0"/>
                          <w:divBdr>
                            <w:top w:val="none" w:sz="0" w:space="0" w:color="auto"/>
                            <w:left w:val="none" w:sz="0" w:space="0" w:color="auto"/>
                            <w:bottom w:val="none" w:sz="0" w:space="0" w:color="auto"/>
                            <w:right w:val="none" w:sz="0" w:space="0" w:color="auto"/>
                          </w:divBdr>
                        </w:div>
                      </w:divsChild>
                    </w:div>
                    <w:div w:id="1492987203">
                      <w:marLeft w:val="0"/>
                      <w:marRight w:val="0"/>
                      <w:marTop w:val="0"/>
                      <w:marBottom w:val="0"/>
                      <w:divBdr>
                        <w:top w:val="none" w:sz="0" w:space="0" w:color="auto"/>
                        <w:left w:val="none" w:sz="0" w:space="0" w:color="auto"/>
                        <w:bottom w:val="none" w:sz="0" w:space="0" w:color="auto"/>
                        <w:right w:val="none" w:sz="0" w:space="0" w:color="auto"/>
                      </w:divBdr>
                      <w:divsChild>
                        <w:div w:id="1256397134">
                          <w:marLeft w:val="0"/>
                          <w:marRight w:val="0"/>
                          <w:marTop w:val="0"/>
                          <w:marBottom w:val="0"/>
                          <w:divBdr>
                            <w:top w:val="none" w:sz="0" w:space="0" w:color="auto"/>
                            <w:left w:val="none" w:sz="0" w:space="0" w:color="auto"/>
                            <w:bottom w:val="none" w:sz="0" w:space="0" w:color="auto"/>
                            <w:right w:val="none" w:sz="0" w:space="0" w:color="auto"/>
                          </w:divBdr>
                        </w:div>
                      </w:divsChild>
                    </w:div>
                    <w:div w:id="1649171172">
                      <w:marLeft w:val="0"/>
                      <w:marRight w:val="0"/>
                      <w:marTop w:val="0"/>
                      <w:marBottom w:val="0"/>
                      <w:divBdr>
                        <w:top w:val="none" w:sz="0" w:space="0" w:color="auto"/>
                        <w:left w:val="none" w:sz="0" w:space="0" w:color="auto"/>
                        <w:bottom w:val="none" w:sz="0" w:space="0" w:color="auto"/>
                        <w:right w:val="none" w:sz="0" w:space="0" w:color="auto"/>
                      </w:divBdr>
                      <w:divsChild>
                        <w:div w:id="946237107">
                          <w:marLeft w:val="0"/>
                          <w:marRight w:val="0"/>
                          <w:marTop w:val="0"/>
                          <w:marBottom w:val="0"/>
                          <w:divBdr>
                            <w:top w:val="none" w:sz="0" w:space="0" w:color="auto"/>
                            <w:left w:val="none" w:sz="0" w:space="0" w:color="auto"/>
                            <w:bottom w:val="none" w:sz="0" w:space="0" w:color="auto"/>
                            <w:right w:val="none" w:sz="0" w:space="0" w:color="auto"/>
                          </w:divBdr>
                        </w:div>
                      </w:divsChild>
                    </w:div>
                    <w:div w:id="1697461873">
                      <w:marLeft w:val="0"/>
                      <w:marRight w:val="0"/>
                      <w:marTop w:val="0"/>
                      <w:marBottom w:val="0"/>
                      <w:divBdr>
                        <w:top w:val="none" w:sz="0" w:space="0" w:color="auto"/>
                        <w:left w:val="none" w:sz="0" w:space="0" w:color="auto"/>
                        <w:bottom w:val="none" w:sz="0" w:space="0" w:color="auto"/>
                        <w:right w:val="none" w:sz="0" w:space="0" w:color="auto"/>
                      </w:divBdr>
                      <w:divsChild>
                        <w:div w:id="2146265315">
                          <w:marLeft w:val="0"/>
                          <w:marRight w:val="0"/>
                          <w:marTop w:val="0"/>
                          <w:marBottom w:val="0"/>
                          <w:divBdr>
                            <w:top w:val="none" w:sz="0" w:space="0" w:color="auto"/>
                            <w:left w:val="none" w:sz="0" w:space="0" w:color="auto"/>
                            <w:bottom w:val="none" w:sz="0" w:space="0" w:color="auto"/>
                            <w:right w:val="none" w:sz="0" w:space="0" w:color="auto"/>
                          </w:divBdr>
                        </w:div>
                      </w:divsChild>
                    </w:div>
                    <w:div w:id="1750733637">
                      <w:marLeft w:val="0"/>
                      <w:marRight w:val="0"/>
                      <w:marTop w:val="0"/>
                      <w:marBottom w:val="0"/>
                      <w:divBdr>
                        <w:top w:val="none" w:sz="0" w:space="0" w:color="auto"/>
                        <w:left w:val="none" w:sz="0" w:space="0" w:color="auto"/>
                        <w:bottom w:val="none" w:sz="0" w:space="0" w:color="auto"/>
                        <w:right w:val="none" w:sz="0" w:space="0" w:color="auto"/>
                      </w:divBdr>
                      <w:divsChild>
                        <w:div w:id="2104446904">
                          <w:marLeft w:val="0"/>
                          <w:marRight w:val="0"/>
                          <w:marTop w:val="0"/>
                          <w:marBottom w:val="0"/>
                          <w:divBdr>
                            <w:top w:val="none" w:sz="0" w:space="0" w:color="auto"/>
                            <w:left w:val="none" w:sz="0" w:space="0" w:color="auto"/>
                            <w:bottom w:val="none" w:sz="0" w:space="0" w:color="auto"/>
                            <w:right w:val="none" w:sz="0" w:space="0" w:color="auto"/>
                          </w:divBdr>
                        </w:div>
                      </w:divsChild>
                    </w:div>
                    <w:div w:id="1837455877">
                      <w:marLeft w:val="0"/>
                      <w:marRight w:val="0"/>
                      <w:marTop w:val="0"/>
                      <w:marBottom w:val="0"/>
                      <w:divBdr>
                        <w:top w:val="none" w:sz="0" w:space="0" w:color="auto"/>
                        <w:left w:val="none" w:sz="0" w:space="0" w:color="auto"/>
                        <w:bottom w:val="none" w:sz="0" w:space="0" w:color="auto"/>
                        <w:right w:val="none" w:sz="0" w:space="0" w:color="auto"/>
                      </w:divBdr>
                      <w:divsChild>
                        <w:div w:id="117725470">
                          <w:marLeft w:val="0"/>
                          <w:marRight w:val="0"/>
                          <w:marTop w:val="0"/>
                          <w:marBottom w:val="0"/>
                          <w:divBdr>
                            <w:top w:val="none" w:sz="0" w:space="0" w:color="auto"/>
                            <w:left w:val="none" w:sz="0" w:space="0" w:color="auto"/>
                            <w:bottom w:val="none" w:sz="0" w:space="0" w:color="auto"/>
                            <w:right w:val="none" w:sz="0" w:space="0" w:color="auto"/>
                          </w:divBdr>
                        </w:div>
                      </w:divsChild>
                    </w:div>
                    <w:div w:id="1905413444">
                      <w:marLeft w:val="0"/>
                      <w:marRight w:val="0"/>
                      <w:marTop w:val="0"/>
                      <w:marBottom w:val="0"/>
                      <w:divBdr>
                        <w:top w:val="none" w:sz="0" w:space="0" w:color="auto"/>
                        <w:left w:val="none" w:sz="0" w:space="0" w:color="auto"/>
                        <w:bottom w:val="none" w:sz="0" w:space="0" w:color="auto"/>
                        <w:right w:val="none" w:sz="0" w:space="0" w:color="auto"/>
                      </w:divBdr>
                      <w:divsChild>
                        <w:div w:id="1266815460">
                          <w:marLeft w:val="0"/>
                          <w:marRight w:val="0"/>
                          <w:marTop w:val="0"/>
                          <w:marBottom w:val="0"/>
                          <w:divBdr>
                            <w:top w:val="none" w:sz="0" w:space="0" w:color="auto"/>
                            <w:left w:val="none" w:sz="0" w:space="0" w:color="auto"/>
                            <w:bottom w:val="none" w:sz="0" w:space="0" w:color="auto"/>
                            <w:right w:val="none" w:sz="0" w:space="0" w:color="auto"/>
                          </w:divBdr>
                        </w:div>
                      </w:divsChild>
                    </w:div>
                    <w:div w:id="1907303615">
                      <w:marLeft w:val="0"/>
                      <w:marRight w:val="0"/>
                      <w:marTop w:val="0"/>
                      <w:marBottom w:val="0"/>
                      <w:divBdr>
                        <w:top w:val="none" w:sz="0" w:space="0" w:color="auto"/>
                        <w:left w:val="none" w:sz="0" w:space="0" w:color="auto"/>
                        <w:bottom w:val="none" w:sz="0" w:space="0" w:color="auto"/>
                        <w:right w:val="none" w:sz="0" w:space="0" w:color="auto"/>
                      </w:divBdr>
                      <w:divsChild>
                        <w:div w:id="1036538612">
                          <w:marLeft w:val="0"/>
                          <w:marRight w:val="0"/>
                          <w:marTop w:val="0"/>
                          <w:marBottom w:val="0"/>
                          <w:divBdr>
                            <w:top w:val="none" w:sz="0" w:space="0" w:color="auto"/>
                            <w:left w:val="none" w:sz="0" w:space="0" w:color="auto"/>
                            <w:bottom w:val="none" w:sz="0" w:space="0" w:color="auto"/>
                            <w:right w:val="none" w:sz="0" w:space="0" w:color="auto"/>
                          </w:divBdr>
                        </w:div>
                      </w:divsChild>
                    </w:div>
                    <w:div w:id="1922644757">
                      <w:marLeft w:val="0"/>
                      <w:marRight w:val="0"/>
                      <w:marTop w:val="0"/>
                      <w:marBottom w:val="0"/>
                      <w:divBdr>
                        <w:top w:val="none" w:sz="0" w:space="0" w:color="auto"/>
                        <w:left w:val="none" w:sz="0" w:space="0" w:color="auto"/>
                        <w:bottom w:val="none" w:sz="0" w:space="0" w:color="auto"/>
                        <w:right w:val="none" w:sz="0" w:space="0" w:color="auto"/>
                      </w:divBdr>
                      <w:divsChild>
                        <w:div w:id="1757558210">
                          <w:marLeft w:val="0"/>
                          <w:marRight w:val="0"/>
                          <w:marTop w:val="0"/>
                          <w:marBottom w:val="0"/>
                          <w:divBdr>
                            <w:top w:val="none" w:sz="0" w:space="0" w:color="auto"/>
                            <w:left w:val="none" w:sz="0" w:space="0" w:color="auto"/>
                            <w:bottom w:val="none" w:sz="0" w:space="0" w:color="auto"/>
                            <w:right w:val="none" w:sz="0" w:space="0" w:color="auto"/>
                          </w:divBdr>
                        </w:div>
                      </w:divsChild>
                    </w:div>
                    <w:div w:id="1969821206">
                      <w:marLeft w:val="0"/>
                      <w:marRight w:val="0"/>
                      <w:marTop w:val="0"/>
                      <w:marBottom w:val="0"/>
                      <w:divBdr>
                        <w:top w:val="none" w:sz="0" w:space="0" w:color="auto"/>
                        <w:left w:val="none" w:sz="0" w:space="0" w:color="auto"/>
                        <w:bottom w:val="none" w:sz="0" w:space="0" w:color="auto"/>
                        <w:right w:val="none" w:sz="0" w:space="0" w:color="auto"/>
                      </w:divBdr>
                      <w:divsChild>
                        <w:div w:id="971324997">
                          <w:marLeft w:val="0"/>
                          <w:marRight w:val="0"/>
                          <w:marTop w:val="0"/>
                          <w:marBottom w:val="0"/>
                          <w:divBdr>
                            <w:top w:val="none" w:sz="0" w:space="0" w:color="auto"/>
                            <w:left w:val="none" w:sz="0" w:space="0" w:color="auto"/>
                            <w:bottom w:val="none" w:sz="0" w:space="0" w:color="auto"/>
                            <w:right w:val="none" w:sz="0" w:space="0" w:color="auto"/>
                          </w:divBdr>
                        </w:div>
                      </w:divsChild>
                    </w:div>
                    <w:div w:id="1987200487">
                      <w:marLeft w:val="0"/>
                      <w:marRight w:val="0"/>
                      <w:marTop w:val="0"/>
                      <w:marBottom w:val="0"/>
                      <w:divBdr>
                        <w:top w:val="none" w:sz="0" w:space="0" w:color="auto"/>
                        <w:left w:val="none" w:sz="0" w:space="0" w:color="auto"/>
                        <w:bottom w:val="none" w:sz="0" w:space="0" w:color="auto"/>
                        <w:right w:val="none" w:sz="0" w:space="0" w:color="auto"/>
                      </w:divBdr>
                      <w:divsChild>
                        <w:div w:id="1252278713">
                          <w:marLeft w:val="0"/>
                          <w:marRight w:val="0"/>
                          <w:marTop w:val="0"/>
                          <w:marBottom w:val="0"/>
                          <w:divBdr>
                            <w:top w:val="none" w:sz="0" w:space="0" w:color="auto"/>
                            <w:left w:val="none" w:sz="0" w:space="0" w:color="auto"/>
                            <w:bottom w:val="none" w:sz="0" w:space="0" w:color="auto"/>
                            <w:right w:val="none" w:sz="0" w:space="0" w:color="auto"/>
                          </w:divBdr>
                        </w:div>
                      </w:divsChild>
                    </w:div>
                    <w:div w:id="2007710095">
                      <w:marLeft w:val="0"/>
                      <w:marRight w:val="0"/>
                      <w:marTop w:val="0"/>
                      <w:marBottom w:val="0"/>
                      <w:divBdr>
                        <w:top w:val="none" w:sz="0" w:space="0" w:color="auto"/>
                        <w:left w:val="none" w:sz="0" w:space="0" w:color="auto"/>
                        <w:bottom w:val="none" w:sz="0" w:space="0" w:color="auto"/>
                        <w:right w:val="none" w:sz="0" w:space="0" w:color="auto"/>
                      </w:divBdr>
                      <w:divsChild>
                        <w:div w:id="1560675815">
                          <w:marLeft w:val="0"/>
                          <w:marRight w:val="0"/>
                          <w:marTop w:val="0"/>
                          <w:marBottom w:val="0"/>
                          <w:divBdr>
                            <w:top w:val="none" w:sz="0" w:space="0" w:color="auto"/>
                            <w:left w:val="none" w:sz="0" w:space="0" w:color="auto"/>
                            <w:bottom w:val="none" w:sz="0" w:space="0" w:color="auto"/>
                            <w:right w:val="none" w:sz="0" w:space="0" w:color="auto"/>
                          </w:divBdr>
                        </w:div>
                      </w:divsChild>
                    </w:div>
                    <w:div w:id="2022199701">
                      <w:marLeft w:val="0"/>
                      <w:marRight w:val="0"/>
                      <w:marTop w:val="0"/>
                      <w:marBottom w:val="0"/>
                      <w:divBdr>
                        <w:top w:val="none" w:sz="0" w:space="0" w:color="auto"/>
                        <w:left w:val="none" w:sz="0" w:space="0" w:color="auto"/>
                        <w:bottom w:val="none" w:sz="0" w:space="0" w:color="auto"/>
                        <w:right w:val="none" w:sz="0" w:space="0" w:color="auto"/>
                      </w:divBdr>
                      <w:divsChild>
                        <w:div w:id="28801983">
                          <w:marLeft w:val="0"/>
                          <w:marRight w:val="0"/>
                          <w:marTop w:val="0"/>
                          <w:marBottom w:val="0"/>
                          <w:divBdr>
                            <w:top w:val="none" w:sz="0" w:space="0" w:color="auto"/>
                            <w:left w:val="none" w:sz="0" w:space="0" w:color="auto"/>
                            <w:bottom w:val="none" w:sz="0" w:space="0" w:color="auto"/>
                            <w:right w:val="none" w:sz="0" w:space="0" w:color="auto"/>
                          </w:divBdr>
                        </w:div>
                      </w:divsChild>
                    </w:div>
                    <w:div w:id="2109697278">
                      <w:marLeft w:val="0"/>
                      <w:marRight w:val="0"/>
                      <w:marTop w:val="0"/>
                      <w:marBottom w:val="0"/>
                      <w:divBdr>
                        <w:top w:val="none" w:sz="0" w:space="0" w:color="auto"/>
                        <w:left w:val="none" w:sz="0" w:space="0" w:color="auto"/>
                        <w:bottom w:val="none" w:sz="0" w:space="0" w:color="auto"/>
                        <w:right w:val="none" w:sz="0" w:space="0" w:color="auto"/>
                      </w:divBdr>
                      <w:divsChild>
                        <w:div w:id="1970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4338">
              <w:marLeft w:val="0"/>
              <w:marRight w:val="0"/>
              <w:marTop w:val="0"/>
              <w:marBottom w:val="0"/>
              <w:divBdr>
                <w:top w:val="none" w:sz="0" w:space="0" w:color="auto"/>
                <w:left w:val="none" w:sz="0" w:space="0" w:color="auto"/>
                <w:bottom w:val="none" w:sz="0" w:space="0" w:color="auto"/>
                <w:right w:val="none" w:sz="0" w:space="0" w:color="auto"/>
              </w:divBdr>
            </w:div>
            <w:div w:id="177235337">
              <w:marLeft w:val="0"/>
              <w:marRight w:val="0"/>
              <w:marTop w:val="0"/>
              <w:marBottom w:val="0"/>
              <w:divBdr>
                <w:top w:val="none" w:sz="0" w:space="0" w:color="auto"/>
                <w:left w:val="none" w:sz="0" w:space="0" w:color="auto"/>
                <w:bottom w:val="none" w:sz="0" w:space="0" w:color="auto"/>
                <w:right w:val="none" w:sz="0" w:space="0" w:color="auto"/>
              </w:divBdr>
            </w:div>
            <w:div w:id="211885682">
              <w:marLeft w:val="0"/>
              <w:marRight w:val="0"/>
              <w:marTop w:val="0"/>
              <w:marBottom w:val="0"/>
              <w:divBdr>
                <w:top w:val="none" w:sz="0" w:space="0" w:color="auto"/>
                <w:left w:val="none" w:sz="0" w:space="0" w:color="auto"/>
                <w:bottom w:val="none" w:sz="0" w:space="0" w:color="auto"/>
                <w:right w:val="none" w:sz="0" w:space="0" w:color="auto"/>
              </w:divBdr>
              <w:divsChild>
                <w:div w:id="1985814297">
                  <w:marLeft w:val="0"/>
                  <w:marRight w:val="0"/>
                  <w:marTop w:val="0"/>
                  <w:marBottom w:val="0"/>
                  <w:divBdr>
                    <w:top w:val="none" w:sz="0" w:space="0" w:color="auto"/>
                    <w:left w:val="none" w:sz="0" w:space="0" w:color="auto"/>
                    <w:bottom w:val="none" w:sz="0" w:space="0" w:color="auto"/>
                    <w:right w:val="none" w:sz="0" w:space="0" w:color="auto"/>
                  </w:divBdr>
                  <w:divsChild>
                    <w:div w:id="10109160">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
                      </w:divsChild>
                    </w:div>
                    <w:div w:id="82531350">
                      <w:marLeft w:val="0"/>
                      <w:marRight w:val="0"/>
                      <w:marTop w:val="0"/>
                      <w:marBottom w:val="0"/>
                      <w:divBdr>
                        <w:top w:val="none" w:sz="0" w:space="0" w:color="auto"/>
                        <w:left w:val="none" w:sz="0" w:space="0" w:color="auto"/>
                        <w:bottom w:val="none" w:sz="0" w:space="0" w:color="auto"/>
                        <w:right w:val="none" w:sz="0" w:space="0" w:color="auto"/>
                      </w:divBdr>
                      <w:divsChild>
                        <w:div w:id="776364873">
                          <w:marLeft w:val="0"/>
                          <w:marRight w:val="0"/>
                          <w:marTop w:val="0"/>
                          <w:marBottom w:val="0"/>
                          <w:divBdr>
                            <w:top w:val="none" w:sz="0" w:space="0" w:color="auto"/>
                            <w:left w:val="none" w:sz="0" w:space="0" w:color="auto"/>
                            <w:bottom w:val="none" w:sz="0" w:space="0" w:color="auto"/>
                            <w:right w:val="none" w:sz="0" w:space="0" w:color="auto"/>
                          </w:divBdr>
                        </w:div>
                      </w:divsChild>
                    </w:div>
                    <w:div w:id="136076149">
                      <w:marLeft w:val="0"/>
                      <w:marRight w:val="0"/>
                      <w:marTop w:val="0"/>
                      <w:marBottom w:val="0"/>
                      <w:divBdr>
                        <w:top w:val="none" w:sz="0" w:space="0" w:color="auto"/>
                        <w:left w:val="none" w:sz="0" w:space="0" w:color="auto"/>
                        <w:bottom w:val="none" w:sz="0" w:space="0" w:color="auto"/>
                        <w:right w:val="none" w:sz="0" w:space="0" w:color="auto"/>
                      </w:divBdr>
                      <w:divsChild>
                        <w:div w:id="1895656122">
                          <w:marLeft w:val="0"/>
                          <w:marRight w:val="0"/>
                          <w:marTop w:val="0"/>
                          <w:marBottom w:val="0"/>
                          <w:divBdr>
                            <w:top w:val="none" w:sz="0" w:space="0" w:color="auto"/>
                            <w:left w:val="none" w:sz="0" w:space="0" w:color="auto"/>
                            <w:bottom w:val="none" w:sz="0" w:space="0" w:color="auto"/>
                            <w:right w:val="none" w:sz="0" w:space="0" w:color="auto"/>
                          </w:divBdr>
                        </w:div>
                      </w:divsChild>
                    </w:div>
                    <w:div w:id="187909876">
                      <w:marLeft w:val="0"/>
                      <w:marRight w:val="0"/>
                      <w:marTop w:val="0"/>
                      <w:marBottom w:val="0"/>
                      <w:divBdr>
                        <w:top w:val="none" w:sz="0" w:space="0" w:color="auto"/>
                        <w:left w:val="none" w:sz="0" w:space="0" w:color="auto"/>
                        <w:bottom w:val="none" w:sz="0" w:space="0" w:color="auto"/>
                        <w:right w:val="none" w:sz="0" w:space="0" w:color="auto"/>
                      </w:divBdr>
                      <w:divsChild>
                        <w:div w:id="944458130">
                          <w:marLeft w:val="0"/>
                          <w:marRight w:val="0"/>
                          <w:marTop w:val="0"/>
                          <w:marBottom w:val="0"/>
                          <w:divBdr>
                            <w:top w:val="none" w:sz="0" w:space="0" w:color="auto"/>
                            <w:left w:val="none" w:sz="0" w:space="0" w:color="auto"/>
                            <w:bottom w:val="none" w:sz="0" w:space="0" w:color="auto"/>
                            <w:right w:val="none" w:sz="0" w:space="0" w:color="auto"/>
                          </w:divBdr>
                        </w:div>
                      </w:divsChild>
                    </w:div>
                    <w:div w:id="315886762">
                      <w:marLeft w:val="0"/>
                      <w:marRight w:val="0"/>
                      <w:marTop w:val="0"/>
                      <w:marBottom w:val="0"/>
                      <w:divBdr>
                        <w:top w:val="none" w:sz="0" w:space="0" w:color="auto"/>
                        <w:left w:val="none" w:sz="0" w:space="0" w:color="auto"/>
                        <w:bottom w:val="none" w:sz="0" w:space="0" w:color="auto"/>
                        <w:right w:val="none" w:sz="0" w:space="0" w:color="auto"/>
                      </w:divBdr>
                      <w:divsChild>
                        <w:div w:id="369577896">
                          <w:marLeft w:val="0"/>
                          <w:marRight w:val="0"/>
                          <w:marTop w:val="0"/>
                          <w:marBottom w:val="0"/>
                          <w:divBdr>
                            <w:top w:val="none" w:sz="0" w:space="0" w:color="auto"/>
                            <w:left w:val="none" w:sz="0" w:space="0" w:color="auto"/>
                            <w:bottom w:val="none" w:sz="0" w:space="0" w:color="auto"/>
                            <w:right w:val="none" w:sz="0" w:space="0" w:color="auto"/>
                          </w:divBdr>
                        </w:div>
                      </w:divsChild>
                    </w:div>
                    <w:div w:id="433287003">
                      <w:marLeft w:val="0"/>
                      <w:marRight w:val="0"/>
                      <w:marTop w:val="0"/>
                      <w:marBottom w:val="0"/>
                      <w:divBdr>
                        <w:top w:val="none" w:sz="0" w:space="0" w:color="auto"/>
                        <w:left w:val="none" w:sz="0" w:space="0" w:color="auto"/>
                        <w:bottom w:val="none" w:sz="0" w:space="0" w:color="auto"/>
                        <w:right w:val="none" w:sz="0" w:space="0" w:color="auto"/>
                      </w:divBdr>
                      <w:divsChild>
                        <w:div w:id="2019430352">
                          <w:marLeft w:val="0"/>
                          <w:marRight w:val="0"/>
                          <w:marTop w:val="0"/>
                          <w:marBottom w:val="0"/>
                          <w:divBdr>
                            <w:top w:val="none" w:sz="0" w:space="0" w:color="auto"/>
                            <w:left w:val="none" w:sz="0" w:space="0" w:color="auto"/>
                            <w:bottom w:val="none" w:sz="0" w:space="0" w:color="auto"/>
                            <w:right w:val="none" w:sz="0" w:space="0" w:color="auto"/>
                          </w:divBdr>
                        </w:div>
                      </w:divsChild>
                    </w:div>
                    <w:div w:id="447313724">
                      <w:marLeft w:val="0"/>
                      <w:marRight w:val="0"/>
                      <w:marTop w:val="0"/>
                      <w:marBottom w:val="0"/>
                      <w:divBdr>
                        <w:top w:val="none" w:sz="0" w:space="0" w:color="auto"/>
                        <w:left w:val="none" w:sz="0" w:space="0" w:color="auto"/>
                        <w:bottom w:val="none" w:sz="0" w:space="0" w:color="auto"/>
                        <w:right w:val="none" w:sz="0" w:space="0" w:color="auto"/>
                      </w:divBdr>
                      <w:divsChild>
                        <w:div w:id="1492214798">
                          <w:marLeft w:val="0"/>
                          <w:marRight w:val="0"/>
                          <w:marTop w:val="0"/>
                          <w:marBottom w:val="0"/>
                          <w:divBdr>
                            <w:top w:val="none" w:sz="0" w:space="0" w:color="auto"/>
                            <w:left w:val="none" w:sz="0" w:space="0" w:color="auto"/>
                            <w:bottom w:val="none" w:sz="0" w:space="0" w:color="auto"/>
                            <w:right w:val="none" w:sz="0" w:space="0" w:color="auto"/>
                          </w:divBdr>
                        </w:div>
                      </w:divsChild>
                    </w:div>
                    <w:div w:id="484902719">
                      <w:marLeft w:val="0"/>
                      <w:marRight w:val="0"/>
                      <w:marTop w:val="0"/>
                      <w:marBottom w:val="0"/>
                      <w:divBdr>
                        <w:top w:val="none" w:sz="0" w:space="0" w:color="auto"/>
                        <w:left w:val="none" w:sz="0" w:space="0" w:color="auto"/>
                        <w:bottom w:val="none" w:sz="0" w:space="0" w:color="auto"/>
                        <w:right w:val="none" w:sz="0" w:space="0" w:color="auto"/>
                      </w:divBdr>
                      <w:divsChild>
                        <w:div w:id="1182550132">
                          <w:marLeft w:val="0"/>
                          <w:marRight w:val="0"/>
                          <w:marTop w:val="0"/>
                          <w:marBottom w:val="0"/>
                          <w:divBdr>
                            <w:top w:val="none" w:sz="0" w:space="0" w:color="auto"/>
                            <w:left w:val="none" w:sz="0" w:space="0" w:color="auto"/>
                            <w:bottom w:val="none" w:sz="0" w:space="0" w:color="auto"/>
                            <w:right w:val="none" w:sz="0" w:space="0" w:color="auto"/>
                          </w:divBdr>
                        </w:div>
                      </w:divsChild>
                    </w:div>
                    <w:div w:id="486753515">
                      <w:marLeft w:val="0"/>
                      <w:marRight w:val="0"/>
                      <w:marTop w:val="0"/>
                      <w:marBottom w:val="0"/>
                      <w:divBdr>
                        <w:top w:val="none" w:sz="0" w:space="0" w:color="auto"/>
                        <w:left w:val="none" w:sz="0" w:space="0" w:color="auto"/>
                        <w:bottom w:val="none" w:sz="0" w:space="0" w:color="auto"/>
                        <w:right w:val="none" w:sz="0" w:space="0" w:color="auto"/>
                      </w:divBdr>
                      <w:divsChild>
                        <w:div w:id="2081101332">
                          <w:marLeft w:val="0"/>
                          <w:marRight w:val="0"/>
                          <w:marTop w:val="0"/>
                          <w:marBottom w:val="0"/>
                          <w:divBdr>
                            <w:top w:val="none" w:sz="0" w:space="0" w:color="auto"/>
                            <w:left w:val="none" w:sz="0" w:space="0" w:color="auto"/>
                            <w:bottom w:val="none" w:sz="0" w:space="0" w:color="auto"/>
                            <w:right w:val="none" w:sz="0" w:space="0" w:color="auto"/>
                          </w:divBdr>
                        </w:div>
                      </w:divsChild>
                    </w:div>
                    <w:div w:id="497186094">
                      <w:marLeft w:val="0"/>
                      <w:marRight w:val="0"/>
                      <w:marTop w:val="0"/>
                      <w:marBottom w:val="0"/>
                      <w:divBdr>
                        <w:top w:val="none" w:sz="0" w:space="0" w:color="auto"/>
                        <w:left w:val="none" w:sz="0" w:space="0" w:color="auto"/>
                        <w:bottom w:val="none" w:sz="0" w:space="0" w:color="auto"/>
                        <w:right w:val="none" w:sz="0" w:space="0" w:color="auto"/>
                      </w:divBdr>
                      <w:divsChild>
                        <w:div w:id="957033369">
                          <w:marLeft w:val="0"/>
                          <w:marRight w:val="0"/>
                          <w:marTop w:val="0"/>
                          <w:marBottom w:val="0"/>
                          <w:divBdr>
                            <w:top w:val="none" w:sz="0" w:space="0" w:color="auto"/>
                            <w:left w:val="none" w:sz="0" w:space="0" w:color="auto"/>
                            <w:bottom w:val="none" w:sz="0" w:space="0" w:color="auto"/>
                            <w:right w:val="none" w:sz="0" w:space="0" w:color="auto"/>
                          </w:divBdr>
                        </w:div>
                      </w:divsChild>
                    </w:div>
                    <w:div w:id="749546309">
                      <w:marLeft w:val="0"/>
                      <w:marRight w:val="0"/>
                      <w:marTop w:val="0"/>
                      <w:marBottom w:val="0"/>
                      <w:divBdr>
                        <w:top w:val="none" w:sz="0" w:space="0" w:color="auto"/>
                        <w:left w:val="none" w:sz="0" w:space="0" w:color="auto"/>
                        <w:bottom w:val="none" w:sz="0" w:space="0" w:color="auto"/>
                        <w:right w:val="none" w:sz="0" w:space="0" w:color="auto"/>
                      </w:divBdr>
                      <w:divsChild>
                        <w:div w:id="919943220">
                          <w:marLeft w:val="0"/>
                          <w:marRight w:val="0"/>
                          <w:marTop w:val="0"/>
                          <w:marBottom w:val="0"/>
                          <w:divBdr>
                            <w:top w:val="none" w:sz="0" w:space="0" w:color="auto"/>
                            <w:left w:val="none" w:sz="0" w:space="0" w:color="auto"/>
                            <w:bottom w:val="none" w:sz="0" w:space="0" w:color="auto"/>
                            <w:right w:val="none" w:sz="0" w:space="0" w:color="auto"/>
                          </w:divBdr>
                        </w:div>
                      </w:divsChild>
                    </w:div>
                    <w:div w:id="778456548">
                      <w:marLeft w:val="0"/>
                      <w:marRight w:val="0"/>
                      <w:marTop w:val="0"/>
                      <w:marBottom w:val="0"/>
                      <w:divBdr>
                        <w:top w:val="none" w:sz="0" w:space="0" w:color="auto"/>
                        <w:left w:val="none" w:sz="0" w:space="0" w:color="auto"/>
                        <w:bottom w:val="none" w:sz="0" w:space="0" w:color="auto"/>
                        <w:right w:val="none" w:sz="0" w:space="0" w:color="auto"/>
                      </w:divBdr>
                      <w:divsChild>
                        <w:div w:id="1719283019">
                          <w:marLeft w:val="0"/>
                          <w:marRight w:val="0"/>
                          <w:marTop w:val="0"/>
                          <w:marBottom w:val="0"/>
                          <w:divBdr>
                            <w:top w:val="none" w:sz="0" w:space="0" w:color="auto"/>
                            <w:left w:val="none" w:sz="0" w:space="0" w:color="auto"/>
                            <w:bottom w:val="none" w:sz="0" w:space="0" w:color="auto"/>
                            <w:right w:val="none" w:sz="0" w:space="0" w:color="auto"/>
                          </w:divBdr>
                        </w:div>
                      </w:divsChild>
                    </w:div>
                    <w:div w:id="790250219">
                      <w:marLeft w:val="0"/>
                      <w:marRight w:val="0"/>
                      <w:marTop w:val="0"/>
                      <w:marBottom w:val="0"/>
                      <w:divBdr>
                        <w:top w:val="none" w:sz="0" w:space="0" w:color="auto"/>
                        <w:left w:val="none" w:sz="0" w:space="0" w:color="auto"/>
                        <w:bottom w:val="none" w:sz="0" w:space="0" w:color="auto"/>
                        <w:right w:val="none" w:sz="0" w:space="0" w:color="auto"/>
                      </w:divBdr>
                      <w:divsChild>
                        <w:div w:id="2127118605">
                          <w:marLeft w:val="0"/>
                          <w:marRight w:val="0"/>
                          <w:marTop w:val="0"/>
                          <w:marBottom w:val="0"/>
                          <w:divBdr>
                            <w:top w:val="none" w:sz="0" w:space="0" w:color="auto"/>
                            <w:left w:val="none" w:sz="0" w:space="0" w:color="auto"/>
                            <w:bottom w:val="none" w:sz="0" w:space="0" w:color="auto"/>
                            <w:right w:val="none" w:sz="0" w:space="0" w:color="auto"/>
                          </w:divBdr>
                        </w:div>
                      </w:divsChild>
                    </w:div>
                    <w:div w:id="814102402">
                      <w:marLeft w:val="0"/>
                      <w:marRight w:val="0"/>
                      <w:marTop w:val="0"/>
                      <w:marBottom w:val="0"/>
                      <w:divBdr>
                        <w:top w:val="none" w:sz="0" w:space="0" w:color="auto"/>
                        <w:left w:val="none" w:sz="0" w:space="0" w:color="auto"/>
                        <w:bottom w:val="none" w:sz="0" w:space="0" w:color="auto"/>
                        <w:right w:val="none" w:sz="0" w:space="0" w:color="auto"/>
                      </w:divBdr>
                      <w:divsChild>
                        <w:div w:id="1358315082">
                          <w:marLeft w:val="0"/>
                          <w:marRight w:val="0"/>
                          <w:marTop w:val="0"/>
                          <w:marBottom w:val="0"/>
                          <w:divBdr>
                            <w:top w:val="none" w:sz="0" w:space="0" w:color="auto"/>
                            <w:left w:val="none" w:sz="0" w:space="0" w:color="auto"/>
                            <w:bottom w:val="none" w:sz="0" w:space="0" w:color="auto"/>
                            <w:right w:val="none" w:sz="0" w:space="0" w:color="auto"/>
                          </w:divBdr>
                        </w:div>
                      </w:divsChild>
                    </w:div>
                    <w:div w:id="842160668">
                      <w:marLeft w:val="0"/>
                      <w:marRight w:val="0"/>
                      <w:marTop w:val="0"/>
                      <w:marBottom w:val="0"/>
                      <w:divBdr>
                        <w:top w:val="none" w:sz="0" w:space="0" w:color="auto"/>
                        <w:left w:val="none" w:sz="0" w:space="0" w:color="auto"/>
                        <w:bottom w:val="none" w:sz="0" w:space="0" w:color="auto"/>
                        <w:right w:val="none" w:sz="0" w:space="0" w:color="auto"/>
                      </w:divBdr>
                      <w:divsChild>
                        <w:div w:id="1677612806">
                          <w:marLeft w:val="0"/>
                          <w:marRight w:val="0"/>
                          <w:marTop w:val="0"/>
                          <w:marBottom w:val="0"/>
                          <w:divBdr>
                            <w:top w:val="none" w:sz="0" w:space="0" w:color="auto"/>
                            <w:left w:val="none" w:sz="0" w:space="0" w:color="auto"/>
                            <w:bottom w:val="none" w:sz="0" w:space="0" w:color="auto"/>
                            <w:right w:val="none" w:sz="0" w:space="0" w:color="auto"/>
                          </w:divBdr>
                        </w:div>
                      </w:divsChild>
                    </w:div>
                    <w:div w:id="942417791">
                      <w:marLeft w:val="0"/>
                      <w:marRight w:val="0"/>
                      <w:marTop w:val="0"/>
                      <w:marBottom w:val="0"/>
                      <w:divBdr>
                        <w:top w:val="none" w:sz="0" w:space="0" w:color="auto"/>
                        <w:left w:val="none" w:sz="0" w:space="0" w:color="auto"/>
                        <w:bottom w:val="none" w:sz="0" w:space="0" w:color="auto"/>
                        <w:right w:val="none" w:sz="0" w:space="0" w:color="auto"/>
                      </w:divBdr>
                      <w:divsChild>
                        <w:div w:id="1915241381">
                          <w:marLeft w:val="0"/>
                          <w:marRight w:val="0"/>
                          <w:marTop w:val="0"/>
                          <w:marBottom w:val="0"/>
                          <w:divBdr>
                            <w:top w:val="none" w:sz="0" w:space="0" w:color="auto"/>
                            <w:left w:val="none" w:sz="0" w:space="0" w:color="auto"/>
                            <w:bottom w:val="none" w:sz="0" w:space="0" w:color="auto"/>
                            <w:right w:val="none" w:sz="0" w:space="0" w:color="auto"/>
                          </w:divBdr>
                        </w:div>
                      </w:divsChild>
                    </w:div>
                    <w:div w:id="1070813955">
                      <w:marLeft w:val="0"/>
                      <w:marRight w:val="0"/>
                      <w:marTop w:val="0"/>
                      <w:marBottom w:val="0"/>
                      <w:divBdr>
                        <w:top w:val="none" w:sz="0" w:space="0" w:color="auto"/>
                        <w:left w:val="none" w:sz="0" w:space="0" w:color="auto"/>
                        <w:bottom w:val="none" w:sz="0" w:space="0" w:color="auto"/>
                        <w:right w:val="none" w:sz="0" w:space="0" w:color="auto"/>
                      </w:divBdr>
                      <w:divsChild>
                        <w:div w:id="462237514">
                          <w:marLeft w:val="0"/>
                          <w:marRight w:val="0"/>
                          <w:marTop w:val="0"/>
                          <w:marBottom w:val="0"/>
                          <w:divBdr>
                            <w:top w:val="none" w:sz="0" w:space="0" w:color="auto"/>
                            <w:left w:val="none" w:sz="0" w:space="0" w:color="auto"/>
                            <w:bottom w:val="none" w:sz="0" w:space="0" w:color="auto"/>
                            <w:right w:val="none" w:sz="0" w:space="0" w:color="auto"/>
                          </w:divBdr>
                        </w:div>
                      </w:divsChild>
                    </w:div>
                    <w:div w:id="1115365056">
                      <w:marLeft w:val="0"/>
                      <w:marRight w:val="0"/>
                      <w:marTop w:val="0"/>
                      <w:marBottom w:val="0"/>
                      <w:divBdr>
                        <w:top w:val="none" w:sz="0" w:space="0" w:color="auto"/>
                        <w:left w:val="none" w:sz="0" w:space="0" w:color="auto"/>
                        <w:bottom w:val="none" w:sz="0" w:space="0" w:color="auto"/>
                        <w:right w:val="none" w:sz="0" w:space="0" w:color="auto"/>
                      </w:divBdr>
                      <w:divsChild>
                        <w:div w:id="1086876858">
                          <w:marLeft w:val="0"/>
                          <w:marRight w:val="0"/>
                          <w:marTop w:val="0"/>
                          <w:marBottom w:val="0"/>
                          <w:divBdr>
                            <w:top w:val="none" w:sz="0" w:space="0" w:color="auto"/>
                            <w:left w:val="none" w:sz="0" w:space="0" w:color="auto"/>
                            <w:bottom w:val="none" w:sz="0" w:space="0" w:color="auto"/>
                            <w:right w:val="none" w:sz="0" w:space="0" w:color="auto"/>
                          </w:divBdr>
                        </w:div>
                      </w:divsChild>
                    </w:div>
                    <w:div w:id="1157459158">
                      <w:marLeft w:val="0"/>
                      <w:marRight w:val="0"/>
                      <w:marTop w:val="0"/>
                      <w:marBottom w:val="0"/>
                      <w:divBdr>
                        <w:top w:val="none" w:sz="0" w:space="0" w:color="auto"/>
                        <w:left w:val="none" w:sz="0" w:space="0" w:color="auto"/>
                        <w:bottom w:val="none" w:sz="0" w:space="0" w:color="auto"/>
                        <w:right w:val="none" w:sz="0" w:space="0" w:color="auto"/>
                      </w:divBdr>
                      <w:divsChild>
                        <w:div w:id="520969251">
                          <w:marLeft w:val="0"/>
                          <w:marRight w:val="0"/>
                          <w:marTop w:val="0"/>
                          <w:marBottom w:val="0"/>
                          <w:divBdr>
                            <w:top w:val="none" w:sz="0" w:space="0" w:color="auto"/>
                            <w:left w:val="none" w:sz="0" w:space="0" w:color="auto"/>
                            <w:bottom w:val="none" w:sz="0" w:space="0" w:color="auto"/>
                            <w:right w:val="none" w:sz="0" w:space="0" w:color="auto"/>
                          </w:divBdr>
                        </w:div>
                      </w:divsChild>
                    </w:div>
                    <w:div w:id="1174105699">
                      <w:marLeft w:val="0"/>
                      <w:marRight w:val="0"/>
                      <w:marTop w:val="0"/>
                      <w:marBottom w:val="0"/>
                      <w:divBdr>
                        <w:top w:val="none" w:sz="0" w:space="0" w:color="auto"/>
                        <w:left w:val="none" w:sz="0" w:space="0" w:color="auto"/>
                        <w:bottom w:val="none" w:sz="0" w:space="0" w:color="auto"/>
                        <w:right w:val="none" w:sz="0" w:space="0" w:color="auto"/>
                      </w:divBdr>
                      <w:divsChild>
                        <w:div w:id="1204515279">
                          <w:marLeft w:val="0"/>
                          <w:marRight w:val="0"/>
                          <w:marTop w:val="0"/>
                          <w:marBottom w:val="0"/>
                          <w:divBdr>
                            <w:top w:val="none" w:sz="0" w:space="0" w:color="auto"/>
                            <w:left w:val="none" w:sz="0" w:space="0" w:color="auto"/>
                            <w:bottom w:val="none" w:sz="0" w:space="0" w:color="auto"/>
                            <w:right w:val="none" w:sz="0" w:space="0" w:color="auto"/>
                          </w:divBdr>
                        </w:div>
                      </w:divsChild>
                    </w:div>
                    <w:div w:id="1199318070">
                      <w:marLeft w:val="0"/>
                      <w:marRight w:val="0"/>
                      <w:marTop w:val="0"/>
                      <w:marBottom w:val="0"/>
                      <w:divBdr>
                        <w:top w:val="none" w:sz="0" w:space="0" w:color="auto"/>
                        <w:left w:val="none" w:sz="0" w:space="0" w:color="auto"/>
                        <w:bottom w:val="none" w:sz="0" w:space="0" w:color="auto"/>
                        <w:right w:val="none" w:sz="0" w:space="0" w:color="auto"/>
                      </w:divBdr>
                      <w:divsChild>
                        <w:div w:id="1307468872">
                          <w:marLeft w:val="0"/>
                          <w:marRight w:val="0"/>
                          <w:marTop w:val="0"/>
                          <w:marBottom w:val="0"/>
                          <w:divBdr>
                            <w:top w:val="none" w:sz="0" w:space="0" w:color="auto"/>
                            <w:left w:val="none" w:sz="0" w:space="0" w:color="auto"/>
                            <w:bottom w:val="none" w:sz="0" w:space="0" w:color="auto"/>
                            <w:right w:val="none" w:sz="0" w:space="0" w:color="auto"/>
                          </w:divBdr>
                        </w:div>
                      </w:divsChild>
                    </w:div>
                    <w:div w:id="1253392323">
                      <w:marLeft w:val="0"/>
                      <w:marRight w:val="0"/>
                      <w:marTop w:val="0"/>
                      <w:marBottom w:val="0"/>
                      <w:divBdr>
                        <w:top w:val="none" w:sz="0" w:space="0" w:color="auto"/>
                        <w:left w:val="none" w:sz="0" w:space="0" w:color="auto"/>
                        <w:bottom w:val="none" w:sz="0" w:space="0" w:color="auto"/>
                        <w:right w:val="none" w:sz="0" w:space="0" w:color="auto"/>
                      </w:divBdr>
                      <w:divsChild>
                        <w:div w:id="132988491">
                          <w:marLeft w:val="0"/>
                          <w:marRight w:val="0"/>
                          <w:marTop w:val="0"/>
                          <w:marBottom w:val="0"/>
                          <w:divBdr>
                            <w:top w:val="none" w:sz="0" w:space="0" w:color="auto"/>
                            <w:left w:val="none" w:sz="0" w:space="0" w:color="auto"/>
                            <w:bottom w:val="none" w:sz="0" w:space="0" w:color="auto"/>
                            <w:right w:val="none" w:sz="0" w:space="0" w:color="auto"/>
                          </w:divBdr>
                        </w:div>
                      </w:divsChild>
                    </w:div>
                    <w:div w:id="1343051560">
                      <w:marLeft w:val="0"/>
                      <w:marRight w:val="0"/>
                      <w:marTop w:val="0"/>
                      <w:marBottom w:val="0"/>
                      <w:divBdr>
                        <w:top w:val="none" w:sz="0" w:space="0" w:color="auto"/>
                        <w:left w:val="none" w:sz="0" w:space="0" w:color="auto"/>
                        <w:bottom w:val="none" w:sz="0" w:space="0" w:color="auto"/>
                        <w:right w:val="none" w:sz="0" w:space="0" w:color="auto"/>
                      </w:divBdr>
                      <w:divsChild>
                        <w:div w:id="1836451475">
                          <w:marLeft w:val="0"/>
                          <w:marRight w:val="0"/>
                          <w:marTop w:val="0"/>
                          <w:marBottom w:val="0"/>
                          <w:divBdr>
                            <w:top w:val="none" w:sz="0" w:space="0" w:color="auto"/>
                            <w:left w:val="none" w:sz="0" w:space="0" w:color="auto"/>
                            <w:bottom w:val="none" w:sz="0" w:space="0" w:color="auto"/>
                            <w:right w:val="none" w:sz="0" w:space="0" w:color="auto"/>
                          </w:divBdr>
                        </w:div>
                      </w:divsChild>
                    </w:div>
                    <w:div w:id="1387485259">
                      <w:marLeft w:val="0"/>
                      <w:marRight w:val="0"/>
                      <w:marTop w:val="0"/>
                      <w:marBottom w:val="0"/>
                      <w:divBdr>
                        <w:top w:val="none" w:sz="0" w:space="0" w:color="auto"/>
                        <w:left w:val="none" w:sz="0" w:space="0" w:color="auto"/>
                        <w:bottom w:val="none" w:sz="0" w:space="0" w:color="auto"/>
                        <w:right w:val="none" w:sz="0" w:space="0" w:color="auto"/>
                      </w:divBdr>
                      <w:divsChild>
                        <w:div w:id="1703676731">
                          <w:marLeft w:val="0"/>
                          <w:marRight w:val="0"/>
                          <w:marTop w:val="0"/>
                          <w:marBottom w:val="0"/>
                          <w:divBdr>
                            <w:top w:val="none" w:sz="0" w:space="0" w:color="auto"/>
                            <w:left w:val="none" w:sz="0" w:space="0" w:color="auto"/>
                            <w:bottom w:val="none" w:sz="0" w:space="0" w:color="auto"/>
                            <w:right w:val="none" w:sz="0" w:space="0" w:color="auto"/>
                          </w:divBdr>
                        </w:div>
                      </w:divsChild>
                    </w:div>
                    <w:div w:id="1566838195">
                      <w:marLeft w:val="0"/>
                      <w:marRight w:val="0"/>
                      <w:marTop w:val="0"/>
                      <w:marBottom w:val="0"/>
                      <w:divBdr>
                        <w:top w:val="none" w:sz="0" w:space="0" w:color="auto"/>
                        <w:left w:val="none" w:sz="0" w:space="0" w:color="auto"/>
                        <w:bottom w:val="none" w:sz="0" w:space="0" w:color="auto"/>
                        <w:right w:val="none" w:sz="0" w:space="0" w:color="auto"/>
                      </w:divBdr>
                      <w:divsChild>
                        <w:div w:id="148518995">
                          <w:marLeft w:val="0"/>
                          <w:marRight w:val="0"/>
                          <w:marTop w:val="0"/>
                          <w:marBottom w:val="0"/>
                          <w:divBdr>
                            <w:top w:val="none" w:sz="0" w:space="0" w:color="auto"/>
                            <w:left w:val="none" w:sz="0" w:space="0" w:color="auto"/>
                            <w:bottom w:val="none" w:sz="0" w:space="0" w:color="auto"/>
                            <w:right w:val="none" w:sz="0" w:space="0" w:color="auto"/>
                          </w:divBdr>
                        </w:div>
                      </w:divsChild>
                    </w:div>
                    <w:div w:id="1627273380">
                      <w:marLeft w:val="0"/>
                      <w:marRight w:val="0"/>
                      <w:marTop w:val="0"/>
                      <w:marBottom w:val="0"/>
                      <w:divBdr>
                        <w:top w:val="none" w:sz="0" w:space="0" w:color="auto"/>
                        <w:left w:val="none" w:sz="0" w:space="0" w:color="auto"/>
                        <w:bottom w:val="none" w:sz="0" w:space="0" w:color="auto"/>
                        <w:right w:val="none" w:sz="0" w:space="0" w:color="auto"/>
                      </w:divBdr>
                      <w:divsChild>
                        <w:div w:id="629022368">
                          <w:marLeft w:val="0"/>
                          <w:marRight w:val="0"/>
                          <w:marTop w:val="0"/>
                          <w:marBottom w:val="0"/>
                          <w:divBdr>
                            <w:top w:val="none" w:sz="0" w:space="0" w:color="auto"/>
                            <w:left w:val="none" w:sz="0" w:space="0" w:color="auto"/>
                            <w:bottom w:val="none" w:sz="0" w:space="0" w:color="auto"/>
                            <w:right w:val="none" w:sz="0" w:space="0" w:color="auto"/>
                          </w:divBdr>
                        </w:div>
                      </w:divsChild>
                    </w:div>
                    <w:div w:id="1642611072">
                      <w:marLeft w:val="0"/>
                      <w:marRight w:val="0"/>
                      <w:marTop w:val="0"/>
                      <w:marBottom w:val="0"/>
                      <w:divBdr>
                        <w:top w:val="none" w:sz="0" w:space="0" w:color="auto"/>
                        <w:left w:val="none" w:sz="0" w:space="0" w:color="auto"/>
                        <w:bottom w:val="none" w:sz="0" w:space="0" w:color="auto"/>
                        <w:right w:val="none" w:sz="0" w:space="0" w:color="auto"/>
                      </w:divBdr>
                      <w:divsChild>
                        <w:div w:id="1230924383">
                          <w:marLeft w:val="0"/>
                          <w:marRight w:val="0"/>
                          <w:marTop w:val="0"/>
                          <w:marBottom w:val="0"/>
                          <w:divBdr>
                            <w:top w:val="none" w:sz="0" w:space="0" w:color="auto"/>
                            <w:left w:val="none" w:sz="0" w:space="0" w:color="auto"/>
                            <w:bottom w:val="none" w:sz="0" w:space="0" w:color="auto"/>
                            <w:right w:val="none" w:sz="0" w:space="0" w:color="auto"/>
                          </w:divBdr>
                        </w:div>
                      </w:divsChild>
                    </w:div>
                    <w:div w:id="1728727700">
                      <w:marLeft w:val="0"/>
                      <w:marRight w:val="0"/>
                      <w:marTop w:val="0"/>
                      <w:marBottom w:val="0"/>
                      <w:divBdr>
                        <w:top w:val="none" w:sz="0" w:space="0" w:color="auto"/>
                        <w:left w:val="none" w:sz="0" w:space="0" w:color="auto"/>
                        <w:bottom w:val="none" w:sz="0" w:space="0" w:color="auto"/>
                        <w:right w:val="none" w:sz="0" w:space="0" w:color="auto"/>
                      </w:divBdr>
                      <w:divsChild>
                        <w:div w:id="1733652584">
                          <w:marLeft w:val="0"/>
                          <w:marRight w:val="0"/>
                          <w:marTop w:val="0"/>
                          <w:marBottom w:val="0"/>
                          <w:divBdr>
                            <w:top w:val="none" w:sz="0" w:space="0" w:color="auto"/>
                            <w:left w:val="none" w:sz="0" w:space="0" w:color="auto"/>
                            <w:bottom w:val="none" w:sz="0" w:space="0" w:color="auto"/>
                            <w:right w:val="none" w:sz="0" w:space="0" w:color="auto"/>
                          </w:divBdr>
                        </w:div>
                      </w:divsChild>
                    </w:div>
                    <w:div w:id="1728794622">
                      <w:marLeft w:val="0"/>
                      <w:marRight w:val="0"/>
                      <w:marTop w:val="0"/>
                      <w:marBottom w:val="0"/>
                      <w:divBdr>
                        <w:top w:val="none" w:sz="0" w:space="0" w:color="auto"/>
                        <w:left w:val="none" w:sz="0" w:space="0" w:color="auto"/>
                        <w:bottom w:val="none" w:sz="0" w:space="0" w:color="auto"/>
                        <w:right w:val="none" w:sz="0" w:space="0" w:color="auto"/>
                      </w:divBdr>
                      <w:divsChild>
                        <w:div w:id="240455340">
                          <w:marLeft w:val="0"/>
                          <w:marRight w:val="0"/>
                          <w:marTop w:val="0"/>
                          <w:marBottom w:val="0"/>
                          <w:divBdr>
                            <w:top w:val="none" w:sz="0" w:space="0" w:color="auto"/>
                            <w:left w:val="none" w:sz="0" w:space="0" w:color="auto"/>
                            <w:bottom w:val="none" w:sz="0" w:space="0" w:color="auto"/>
                            <w:right w:val="none" w:sz="0" w:space="0" w:color="auto"/>
                          </w:divBdr>
                        </w:div>
                      </w:divsChild>
                    </w:div>
                    <w:div w:id="1744335432">
                      <w:marLeft w:val="0"/>
                      <w:marRight w:val="0"/>
                      <w:marTop w:val="0"/>
                      <w:marBottom w:val="0"/>
                      <w:divBdr>
                        <w:top w:val="none" w:sz="0" w:space="0" w:color="auto"/>
                        <w:left w:val="none" w:sz="0" w:space="0" w:color="auto"/>
                        <w:bottom w:val="none" w:sz="0" w:space="0" w:color="auto"/>
                        <w:right w:val="none" w:sz="0" w:space="0" w:color="auto"/>
                      </w:divBdr>
                      <w:divsChild>
                        <w:div w:id="1836413299">
                          <w:marLeft w:val="0"/>
                          <w:marRight w:val="0"/>
                          <w:marTop w:val="0"/>
                          <w:marBottom w:val="0"/>
                          <w:divBdr>
                            <w:top w:val="none" w:sz="0" w:space="0" w:color="auto"/>
                            <w:left w:val="none" w:sz="0" w:space="0" w:color="auto"/>
                            <w:bottom w:val="none" w:sz="0" w:space="0" w:color="auto"/>
                            <w:right w:val="none" w:sz="0" w:space="0" w:color="auto"/>
                          </w:divBdr>
                        </w:div>
                      </w:divsChild>
                    </w:div>
                    <w:div w:id="1745102875">
                      <w:marLeft w:val="0"/>
                      <w:marRight w:val="0"/>
                      <w:marTop w:val="0"/>
                      <w:marBottom w:val="0"/>
                      <w:divBdr>
                        <w:top w:val="none" w:sz="0" w:space="0" w:color="auto"/>
                        <w:left w:val="none" w:sz="0" w:space="0" w:color="auto"/>
                        <w:bottom w:val="none" w:sz="0" w:space="0" w:color="auto"/>
                        <w:right w:val="none" w:sz="0" w:space="0" w:color="auto"/>
                      </w:divBdr>
                      <w:divsChild>
                        <w:div w:id="739063541">
                          <w:marLeft w:val="0"/>
                          <w:marRight w:val="0"/>
                          <w:marTop w:val="0"/>
                          <w:marBottom w:val="0"/>
                          <w:divBdr>
                            <w:top w:val="none" w:sz="0" w:space="0" w:color="auto"/>
                            <w:left w:val="none" w:sz="0" w:space="0" w:color="auto"/>
                            <w:bottom w:val="none" w:sz="0" w:space="0" w:color="auto"/>
                            <w:right w:val="none" w:sz="0" w:space="0" w:color="auto"/>
                          </w:divBdr>
                        </w:div>
                      </w:divsChild>
                    </w:div>
                    <w:div w:id="1762753998">
                      <w:marLeft w:val="0"/>
                      <w:marRight w:val="0"/>
                      <w:marTop w:val="0"/>
                      <w:marBottom w:val="0"/>
                      <w:divBdr>
                        <w:top w:val="none" w:sz="0" w:space="0" w:color="auto"/>
                        <w:left w:val="none" w:sz="0" w:space="0" w:color="auto"/>
                        <w:bottom w:val="none" w:sz="0" w:space="0" w:color="auto"/>
                        <w:right w:val="none" w:sz="0" w:space="0" w:color="auto"/>
                      </w:divBdr>
                      <w:divsChild>
                        <w:div w:id="681126227">
                          <w:marLeft w:val="0"/>
                          <w:marRight w:val="0"/>
                          <w:marTop w:val="0"/>
                          <w:marBottom w:val="0"/>
                          <w:divBdr>
                            <w:top w:val="none" w:sz="0" w:space="0" w:color="auto"/>
                            <w:left w:val="none" w:sz="0" w:space="0" w:color="auto"/>
                            <w:bottom w:val="none" w:sz="0" w:space="0" w:color="auto"/>
                            <w:right w:val="none" w:sz="0" w:space="0" w:color="auto"/>
                          </w:divBdr>
                        </w:div>
                      </w:divsChild>
                    </w:div>
                    <w:div w:id="1768651180">
                      <w:marLeft w:val="0"/>
                      <w:marRight w:val="0"/>
                      <w:marTop w:val="0"/>
                      <w:marBottom w:val="0"/>
                      <w:divBdr>
                        <w:top w:val="none" w:sz="0" w:space="0" w:color="auto"/>
                        <w:left w:val="none" w:sz="0" w:space="0" w:color="auto"/>
                        <w:bottom w:val="none" w:sz="0" w:space="0" w:color="auto"/>
                        <w:right w:val="none" w:sz="0" w:space="0" w:color="auto"/>
                      </w:divBdr>
                      <w:divsChild>
                        <w:div w:id="1667056167">
                          <w:marLeft w:val="0"/>
                          <w:marRight w:val="0"/>
                          <w:marTop w:val="0"/>
                          <w:marBottom w:val="0"/>
                          <w:divBdr>
                            <w:top w:val="none" w:sz="0" w:space="0" w:color="auto"/>
                            <w:left w:val="none" w:sz="0" w:space="0" w:color="auto"/>
                            <w:bottom w:val="none" w:sz="0" w:space="0" w:color="auto"/>
                            <w:right w:val="none" w:sz="0" w:space="0" w:color="auto"/>
                          </w:divBdr>
                        </w:div>
                      </w:divsChild>
                    </w:div>
                    <w:div w:id="1796555172">
                      <w:marLeft w:val="0"/>
                      <w:marRight w:val="0"/>
                      <w:marTop w:val="0"/>
                      <w:marBottom w:val="0"/>
                      <w:divBdr>
                        <w:top w:val="none" w:sz="0" w:space="0" w:color="auto"/>
                        <w:left w:val="none" w:sz="0" w:space="0" w:color="auto"/>
                        <w:bottom w:val="none" w:sz="0" w:space="0" w:color="auto"/>
                        <w:right w:val="none" w:sz="0" w:space="0" w:color="auto"/>
                      </w:divBdr>
                      <w:divsChild>
                        <w:div w:id="1255475223">
                          <w:marLeft w:val="0"/>
                          <w:marRight w:val="0"/>
                          <w:marTop w:val="0"/>
                          <w:marBottom w:val="0"/>
                          <w:divBdr>
                            <w:top w:val="none" w:sz="0" w:space="0" w:color="auto"/>
                            <w:left w:val="none" w:sz="0" w:space="0" w:color="auto"/>
                            <w:bottom w:val="none" w:sz="0" w:space="0" w:color="auto"/>
                            <w:right w:val="none" w:sz="0" w:space="0" w:color="auto"/>
                          </w:divBdr>
                        </w:div>
                      </w:divsChild>
                    </w:div>
                    <w:div w:id="1857620786">
                      <w:marLeft w:val="0"/>
                      <w:marRight w:val="0"/>
                      <w:marTop w:val="0"/>
                      <w:marBottom w:val="0"/>
                      <w:divBdr>
                        <w:top w:val="none" w:sz="0" w:space="0" w:color="auto"/>
                        <w:left w:val="none" w:sz="0" w:space="0" w:color="auto"/>
                        <w:bottom w:val="none" w:sz="0" w:space="0" w:color="auto"/>
                        <w:right w:val="none" w:sz="0" w:space="0" w:color="auto"/>
                      </w:divBdr>
                      <w:divsChild>
                        <w:div w:id="797797616">
                          <w:marLeft w:val="0"/>
                          <w:marRight w:val="0"/>
                          <w:marTop w:val="0"/>
                          <w:marBottom w:val="0"/>
                          <w:divBdr>
                            <w:top w:val="none" w:sz="0" w:space="0" w:color="auto"/>
                            <w:left w:val="none" w:sz="0" w:space="0" w:color="auto"/>
                            <w:bottom w:val="none" w:sz="0" w:space="0" w:color="auto"/>
                            <w:right w:val="none" w:sz="0" w:space="0" w:color="auto"/>
                          </w:divBdr>
                        </w:div>
                      </w:divsChild>
                    </w:div>
                    <w:div w:id="1967197855">
                      <w:marLeft w:val="0"/>
                      <w:marRight w:val="0"/>
                      <w:marTop w:val="0"/>
                      <w:marBottom w:val="0"/>
                      <w:divBdr>
                        <w:top w:val="none" w:sz="0" w:space="0" w:color="auto"/>
                        <w:left w:val="none" w:sz="0" w:space="0" w:color="auto"/>
                        <w:bottom w:val="none" w:sz="0" w:space="0" w:color="auto"/>
                        <w:right w:val="none" w:sz="0" w:space="0" w:color="auto"/>
                      </w:divBdr>
                      <w:divsChild>
                        <w:div w:id="866262078">
                          <w:marLeft w:val="0"/>
                          <w:marRight w:val="0"/>
                          <w:marTop w:val="0"/>
                          <w:marBottom w:val="0"/>
                          <w:divBdr>
                            <w:top w:val="none" w:sz="0" w:space="0" w:color="auto"/>
                            <w:left w:val="none" w:sz="0" w:space="0" w:color="auto"/>
                            <w:bottom w:val="none" w:sz="0" w:space="0" w:color="auto"/>
                            <w:right w:val="none" w:sz="0" w:space="0" w:color="auto"/>
                          </w:divBdr>
                        </w:div>
                      </w:divsChild>
                    </w:div>
                    <w:div w:id="2084376181">
                      <w:marLeft w:val="0"/>
                      <w:marRight w:val="0"/>
                      <w:marTop w:val="0"/>
                      <w:marBottom w:val="0"/>
                      <w:divBdr>
                        <w:top w:val="none" w:sz="0" w:space="0" w:color="auto"/>
                        <w:left w:val="none" w:sz="0" w:space="0" w:color="auto"/>
                        <w:bottom w:val="none" w:sz="0" w:space="0" w:color="auto"/>
                        <w:right w:val="none" w:sz="0" w:space="0" w:color="auto"/>
                      </w:divBdr>
                      <w:divsChild>
                        <w:div w:id="1952349409">
                          <w:marLeft w:val="0"/>
                          <w:marRight w:val="0"/>
                          <w:marTop w:val="0"/>
                          <w:marBottom w:val="0"/>
                          <w:divBdr>
                            <w:top w:val="none" w:sz="0" w:space="0" w:color="auto"/>
                            <w:left w:val="none" w:sz="0" w:space="0" w:color="auto"/>
                            <w:bottom w:val="none" w:sz="0" w:space="0" w:color="auto"/>
                            <w:right w:val="none" w:sz="0" w:space="0" w:color="auto"/>
                          </w:divBdr>
                        </w:div>
                      </w:divsChild>
                    </w:div>
                    <w:div w:id="2101026259">
                      <w:marLeft w:val="0"/>
                      <w:marRight w:val="0"/>
                      <w:marTop w:val="0"/>
                      <w:marBottom w:val="0"/>
                      <w:divBdr>
                        <w:top w:val="none" w:sz="0" w:space="0" w:color="auto"/>
                        <w:left w:val="none" w:sz="0" w:space="0" w:color="auto"/>
                        <w:bottom w:val="none" w:sz="0" w:space="0" w:color="auto"/>
                        <w:right w:val="none" w:sz="0" w:space="0" w:color="auto"/>
                      </w:divBdr>
                      <w:divsChild>
                        <w:div w:id="2106921988">
                          <w:marLeft w:val="0"/>
                          <w:marRight w:val="0"/>
                          <w:marTop w:val="0"/>
                          <w:marBottom w:val="0"/>
                          <w:divBdr>
                            <w:top w:val="none" w:sz="0" w:space="0" w:color="auto"/>
                            <w:left w:val="none" w:sz="0" w:space="0" w:color="auto"/>
                            <w:bottom w:val="none" w:sz="0" w:space="0" w:color="auto"/>
                            <w:right w:val="none" w:sz="0" w:space="0" w:color="auto"/>
                          </w:divBdr>
                        </w:div>
                      </w:divsChild>
                    </w:div>
                    <w:div w:id="2123767198">
                      <w:marLeft w:val="0"/>
                      <w:marRight w:val="0"/>
                      <w:marTop w:val="0"/>
                      <w:marBottom w:val="0"/>
                      <w:divBdr>
                        <w:top w:val="none" w:sz="0" w:space="0" w:color="auto"/>
                        <w:left w:val="none" w:sz="0" w:space="0" w:color="auto"/>
                        <w:bottom w:val="none" w:sz="0" w:space="0" w:color="auto"/>
                        <w:right w:val="none" w:sz="0" w:space="0" w:color="auto"/>
                      </w:divBdr>
                      <w:divsChild>
                        <w:div w:id="2012902254">
                          <w:marLeft w:val="0"/>
                          <w:marRight w:val="0"/>
                          <w:marTop w:val="0"/>
                          <w:marBottom w:val="0"/>
                          <w:divBdr>
                            <w:top w:val="none" w:sz="0" w:space="0" w:color="auto"/>
                            <w:left w:val="none" w:sz="0" w:space="0" w:color="auto"/>
                            <w:bottom w:val="none" w:sz="0" w:space="0" w:color="auto"/>
                            <w:right w:val="none" w:sz="0" w:space="0" w:color="auto"/>
                          </w:divBdr>
                        </w:div>
                      </w:divsChild>
                    </w:div>
                    <w:div w:id="2138798061">
                      <w:marLeft w:val="0"/>
                      <w:marRight w:val="0"/>
                      <w:marTop w:val="0"/>
                      <w:marBottom w:val="0"/>
                      <w:divBdr>
                        <w:top w:val="none" w:sz="0" w:space="0" w:color="auto"/>
                        <w:left w:val="none" w:sz="0" w:space="0" w:color="auto"/>
                        <w:bottom w:val="none" w:sz="0" w:space="0" w:color="auto"/>
                        <w:right w:val="none" w:sz="0" w:space="0" w:color="auto"/>
                      </w:divBdr>
                      <w:divsChild>
                        <w:div w:id="5823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36245">
              <w:marLeft w:val="0"/>
              <w:marRight w:val="0"/>
              <w:marTop w:val="0"/>
              <w:marBottom w:val="0"/>
              <w:divBdr>
                <w:top w:val="none" w:sz="0" w:space="0" w:color="auto"/>
                <w:left w:val="none" w:sz="0" w:space="0" w:color="auto"/>
                <w:bottom w:val="none" w:sz="0" w:space="0" w:color="auto"/>
                <w:right w:val="none" w:sz="0" w:space="0" w:color="auto"/>
              </w:divBdr>
              <w:divsChild>
                <w:div w:id="249319156">
                  <w:marLeft w:val="0"/>
                  <w:marRight w:val="0"/>
                  <w:marTop w:val="0"/>
                  <w:marBottom w:val="0"/>
                  <w:divBdr>
                    <w:top w:val="none" w:sz="0" w:space="0" w:color="auto"/>
                    <w:left w:val="none" w:sz="0" w:space="0" w:color="auto"/>
                    <w:bottom w:val="none" w:sz="0" w:space="0" w:color="auto"/>
                    <w:right w:val="none" w:sz="0" w:space="0" w:color="auto"/>
                  </w:divBdr>
                  <w:divsChild>
                    <w:div w:id="190920089">
                      <w:marLeft w:val="0"/>
                      <w:marRight w:val="0"/>
                      <w:marTop w:val="0"/>
                      <w:marBottom w:val="0"/>
                      <w:divBdr>
                        <w:top w:val="none" w:sz="0" w:space="0" w:color="auto"/>
                        <w:left w:val="none" w:sz="0" w:space="0" w:color="auto"/>
                        <w:bottom w:val="none" w:sz="0" w:space="0" w:color="auto"/>
                        <w:right w:val="none" w:sz="0" w:space="0" w:color="auto"/>
                      </w:divBdr>
                      <w:divsChild>
                        <w:div w:id="236286224">
                          <w:marLeft w:val="0"/>
                          <w:marRight w:val="0"/>
                          <w:marTop w:val="0"/>
                          <w:marBottom w:val="0"/>
                          <w:divBdr>
                            <w:top w:val="none" w:sz="0" w:space="0" w:color="auto"/>
                            <w:left w:val="none" w:sz="0" w:space="0" w:color="auto"/>
                            <w:bottom w:val="none" w:sz="0" w:space="0" w:color="auto"/>
                            <w:right w:val="none" w:sz="0" w:space="0" w:color="auto"/>
                          </w:divBdr>
                        </w:div>
                      </w:divsChild>
                    </w:div>
                    <w:div w:id="199057794">
                      <w:marLeft w:val="0"/>
                      <w:marRight w:val="0"/>
                      <w:marTop w:val="0"/>
                      <w:marBottom w:val="0"/>
                      <w:divBdr>
                        <w:top w:val="none" w:sz="0" w:space="0" w:color="auto"/>
                        <w:left w:val="none" w:sz="0" w:space="0" w:color="auto"/>
                        <w:bottom w:val="none" w:sz="0" w:space="0" w:color="auto"/>
                        <w:right w:val="none" w:sz="0" w:space="0" w:color="auto"/>
                      </w:divBdr>
                      <w:divsChild>
                        <w:div w:id="408966414">
                          <w:marLeft w:val="0"/>
                          <w:marRight w:val="0"/>
                          <w:marTop w:val="0"/>
                          <w:marBottom w:val="0"/>
                          <w:divBdr>
                            <w:top w:val="none" w:sz="0" w:space="0" w:color="auto"/>
                            <w:left w:val="none" w:sz="0" w:space="0" w:color="auto"/>
                            <w:bottom w:val="none" w:sz="0" w:space="0" w:color="auto"/>
                            <w:right w:val="none" w:sz="0" w:space="0" w:color="auto"/>
                          </w:divBdr>
                        </w:div>
                      </w:divsChild>
                    </w:div>
                    <w:div w:id="277302323">
                      <w:marLeft w:val="0"/>
                      <w:marRight w:val="0"/>
                      <w:marTop w:val="0"/>
                      <w:marBottom w:val="0"/>
                      <w:divBdr>
                        <w:top w:val="none" w:sz="0" w:space="0" w:color="auto"/>
                        <w:left w:val="none" w:sz="0" w:space="0" w:color="auto"/>
                        <w:bottom w:val="none" w:sz="0" w:space="0" w:color="auto"/>
                        <w:right w:val="none" w:sz="0" w:space="0" w:color="auto"/>
                      </w:divBdr>
                      <w:divsChild>
                        <w:div w:id="1699743164">
                          <w:marLeft w:val="0"/>
                          <w:marRight w:val="0"/>
                          <w:marTop w:val="0"/>
                          <w:marBottom w:val="0"/>
                          <w:divBdr>
                            <w:top w:val="none" w:sz="0" w:space="0" w:color="auto"/>
                            <w:left w:val="none" w:sz="0" w:space="0" w:color="auto"/>
                            <w:bottom w:val="none" w:sz="0" w:space="0" w:color="auto"/>
                            <w:right w:val="none" w:sz="0" w:space="0" w:color="auto"/>
                          </w:divBdr>
                        </w:div>
                      </w:divsChild>
                    </w:div>
                    <w:div w:id="288515366">
                      <w:marLeft w:val="0"/>
                      <w:marRight w:val="0"/>
                      <w:marTop w:val="0"/>
                      <w:marBottom w:val="0"/>
                      <w:divBdr>
                        <w:top w:val="none" w:sz="0" w:space="0" w:color="auto"/>
                        <w:left w:val="none" w:sz="0" w:space="0" w:color="auto"/>
                        <w:bottom w:val="none" w:sz="0" w:space="0" w:color="auto"/>
                        <w:right w:val="none" w:sz="0" w:space="0" w:color="auto"/>
                      </w:divBdr>
                      <w:divsChild>
                        <w:div w:id="2030328892">
                          <w:marLeft w:val="0"/>
                          <w:marRight w:val="0"/>
                          <w:marTop w:val="0"/>
                          <w:marBottom w:val="0"/>
                          <w:divBdr>
                            <w:top w:val="none" w:sz="0" w:space="0" w:color="auto"/>
                            <w:left w:val="none" w:sz="0" w:space="0" w:color="auto"/>
                            <w:bottom w:val="none" w:sz="0" w:space="0" w:color="auto"/>
                            <w:right w:val="none" w:sz="0" w:space="0" w:color="auto"/>
                          </w:divBdr>
                        </w:div>
                      </w:divsChild>
                    </w:div>
                    <w:div w:id="290945966">
                      <w:marLeft w:val="0"/>
                      <w:marRight w:val="0"/>
                      <w:marTop w:val="0"/>
                      <w:marBottom w:val="0"/>
                      <w:divBdr>
                        <w:top w:val="none" w:sz="0" w:space="0" w:color="auto"/>
                        <w:left w:val="none" w:sz="0" w:space="0" w:color="auto"/>
                        <w:bottom w:val="none" w:sz="0" w:space="0" w:color="auto"/>
                        <w:right w:val="none" w:sz="0" w:space="0" w:color="auto"/>
                      </w:divBdr>
                      <w:divsChild>
                        <w:div w:id="500631573">
                          <w:marLeft w:val="0"/>
                          <w:marRight w:val="0"/>
                          <w:marTop w:val="0"/>
                          <w:marBottom w:val="0"/>
                          <w:divBdr>
                            <w:top w:val="none" w:sz="0" w:space="0" w:color="auto"/>
                            <w:left w:val="none" w:sz="0" w:space="0" w:color="auto"/>
                            <w:bottom w:val="none" w:sz="0" w:space="0" w:color="auto"/>
                            <w:right w:val="none" w:sz="0" w:space="0" w:color="auto"/>
                          </w:divBdr>
                        </w:div>
                      </w:divsChild>
                    </w:div>
                    <w:div w:id="293680759">
                      <w:marLeft w:val="0"/>
                      <w:marRight w:val="0"/>
                      <w:marTop w:val="0"/>
                      <w:marBottom w:val="0"/>
                      <w:divBdr>
                        <w:top w:val="none" w:sz="0" w:space="0" w:color="auto"/>
                        <w:left w:val="none" w:sz="0" w:space="0" w:color="auto"/>
                        <w:bottom w:val="none" w:sz="0" w:space="0" w:color="auto"/>
                        <w:right w:val="none" w:sz="0" w:space="0" w:color="auto"/>
                      </w:divBdr>
                      <w:divsChild>
                        <w:div w:id="1684160060">
                          <w:marLeft w:val="0"/>
                          <w:marRight w:val="0"/>
                          <w:marTop w:val="0"/>
                          <w:marBottom w:val="0"/>
                          <w:divBdr>
                            <w:top w:val="none" w:sz="0" w:space="0" w:color="auto"/>
                            <w:left w:val="none" w:sz="0" w:space="0" w:color="auto"/>
                            <w:bottom w:val="none" w:sz="0" w:space="0" w:color="auto"/>
                            <w:right w:val="none" w:sz="0" w:space="0" w:color="auto"/>
                          </w:divBdr>
                        </w:div>
                      </w:divsChild>
                    </w:div>
                    <w:div w:id="487788927">
                      <w:marLeft w:val="0"/>
                      <w:marRight w:val="0"/>
                      <w:marTop w:val="0"/>
                      <w:marBottom w:val="0"/>
                      <w:divBdr>
                        <w:top w:val="none" w:sz="0" w:space="0" w:color="auto"/>
                        <w:left w:val="none" w:sz="0" w:space="0" w:color="auto"/>
                        <w:bottom w:val="none" w:sz="0" w:space="0" w:color="auto"/>
                        <w:right w:val="none" w:sz="0" w:space="0" w:color="auto"/>
                      </w:divBdr>
                      <w:divsChild>
                        <w:div w:id="382675421">
                          <w:marLeft w:val="0"/>
                          <w:marRight w:val="0"/>
                          <w:marTop w:val="0"/>
                          <w:marBottom w:val="0"/>
                          <w:divBdr>
                            <w:top w:val="none" w:sz="0" w:space="0" w:color="auto"/>
                            <w:left w:val="none" w:sz="0" w:space="0" w:color="auto"/>
                            <w:bottom w:val="none" w:sz="0" w:space="0" w:color="auto"/>
                            <w:right w:val="none" w:sz="0" w:space="0" w:color="auto"/>
                          </w:divBdr>
                        </w:div>
                      </w:divsChild>
                    </w:div>
                    <w:div w:id="622542065">
                      <w:marLeft w:val="0"/>
                      <w:marRight w:val="0"/>
                      <w:marTop w:val="0"/>
                      <w:marBottom w:val="0"/>
                      <w:divBdr>
                        <w:top w:val="none" w:sz="0" w:space="0" w:color="auto"/>
                        <w:left w:val="none" w:sz="0" w:space="0" w:color="auto"/>
                        <w:bottom w:val="none" w:sz="0" w:space="0" w:color="auto"/>
                        <w:right w:val="none" w:sz="0" w:space="0" w:color="auto"/>
                      </w:divBdr>
                      <w:divsChild>
                        <w:div w:id="1637032186">
                          <w:marLeft w:val="0"/>
                          <w:marRight w:val="0"/>
                          <w:marTop w:val="0"/>
                          <w:marBottom w:val="0"/>
                          <w:divBdr>
                            <w:top w:val="none" w:sz="0" w:space="0" w:color="auto"/>
                            <w:left w:val="none" w:sz="0" w:space="0" w:color="auto"/>
                            <w:bottom w:val="none" w:sz="0" w:space="0" w:color="auto"/>
                            <w:right w:val="none" w:sz="0" w:space="0" w:color="auto"/>
                          </w:divBdr>
                        </w:div>
                      </w:divsChild>
                    </w:div>
                    <w:div w:id="670372736">
                      <w:marLeft w:val="0"/>
                      <w:marRight w:val="0"/>
                      <w:marTop w:val="0"/>
                      <w:marBottom w:val="0"/>
                      <w:divBdr>
                        <w:top w:val="none" w:sz="0" w:space="0" w:color="auto"/>
                        <w:left w:val="none" w:sz="0" w:space="0" w:color="auto"/>
                        <w:bottom w:val="none" w:sz="0" w:space="0" w:color="auto"/>
                        <w:right w:val="none" w:sz="0" w:space="0" w:color="auto"/>
                      </w:divBdr>
                      <w:divsChild>
                        <w:div w:id="470949434">
                          <w:marLeft w:val="0"/>
                          <w:marRight w:val="0"/>
                          <w:marTop w:val="0"/>
                          <w:marBottom w:val="0"/>
                          <w:divBdr>
                            <w:top w:val="none" w:sz="0" w:space="0" w:color="auto"/>
                            <w:left w:val="none" w:sz="0" w:space="0" w:color="auto"/>
                            <w:bottom w:val="none" w:sz="0" w:space="0" w:color="auto"/>
                            <w:right w:val="none" w:sz="0" w:space="0" w:color="auto"/>
                          </w:divBdr>
                        </w:div>
                      </w:divsChild>
                    </w:div>
                    <w:div w:id="673536296">
                      <w:marLeft w:val="0"/>
                      <w:marRight w:val="0"/>
                      <w:marTop w:val="0"/>
                      <w:marBottom w:val="0"/>
                      <w:divBdr>
                        <w:top w:val="none" w:sz="0" w:space="0" w:color="auto"/>
                        <w:left w:val="none" w:sz="0" w:space="0" w:color="auto"/>
                        <w:bottom w:val="none" w:sz="0" w:space="0" w:color="auto"/>
                        <w:right w:val="none" w:sz="0" w:space="0" w:color="auto"/>
                      </w:divBdr>
                      <w:divsChild>
                        <w:div w:id="1383946751">
                          <w:marLeft w:val="0"/>
                          <w:marRight w:val="0"/>
                          <w:marTop w:val="0"/>
                          <w:marBottom w:val="0"/>
                          <w:divBdr>
                            <w:top w:val="none" w:sz="0" w:space="0" w:color="auto"/>
                            <w:left w:val="none" w:sz="0" w:space="0" w:color="auto"/>
                            <w:bottom w:val="none" w:sz="0" w:space="0" w:color="auto"/>
                            <w:right w:val="none" w:sz="0" w:space="0" w:color="auto"/>
                          </w:divBdr>
                        </w:div>
                      </w:divsChild>
                    </w:div>
                    <w:div w:id="719401435">
                      <w:marLeft w:val="0"/>
                      <w:marRight w:val="0"/>
                      <w:marTop w:val="0"/>
                      <w:marBottom w:val="0"/>
                      <w:divBdr>
                        <w:top w:val="none" w:sz="0" w:space="0" w:color="auto"/>
                        <w:left w:val="none" w:sz="0" w:space="0" w:color="auto"/>
                        <w:bottom w:val="none" w:sz="0" w:space="0" w:color="auto"/>
                        <w:right w:val="none" w:sz="0" w:space="0" w:color="auto"/>
                      </w:divBdr>
                      <w:divsChild>
                        <w:div w:id="55127054">
                          <w:marLeft w:val="0"/>
                          <w:marRight w:val="0"/>
                          <w:marTop w:val="0"/>
                          <w:marBottom w:val="0"/>
                          <w:divBdr>
                            <w:top w:val="none" w:sz="0" w:space="0" w:color="auto"/>
                            <w:left w:val="none" w:sz="0" w:space="0" w:color="auto"/>
                            <w:bottom w:val="none" w:sz="0" w:space="0" w:color="auto"/>
                            <w:right w:val="none" w:sz="0" w:space="0" w:color="auto"/>
                          </w:divBdr>
                        </w:div>
                      </w:divsChild>
                    </w:div>
                    <w:div w:id="737091354">
                      <w:marLeft w:val="0"/>
                      <w:marRight w:val="0"/>
                      <w:marTop w:val="0"/>
                      <w:marBottom w:val="0"/>
                      <w:divBdr>
                        <w:top w:val="none" w:sz="0" w:space="0" w:color="auto"/>
                        <w:left w:val="none" w:sz="0" w:space="0" w:color="auto"/>
                        <w:bottom w:val="none" w:sz="0" w:space="0" w:color="auto"/>
                        <w:right w:val="none" w:sz="0" w:space="0" w:color="auto"/>
                      </w:divBdr>
                      <w:divsChild>
                        <w:div w:id="1653484054">
                          <w:marLeft w:val="0"/>
                          <w:marRight w:val="0"/>
                          <w:marTop w:val="0"/>
                          <w:marBottom w:val="0"/>
                          <w:divBdr>
                            <w:top w:val="none" w:sz="0" w:space="0" w:color="auto"/>
                            <w:left w:val="none" w:sz="0" w:space="0" w:color="auto"/>
                            <w:bottom w:val="none" w:sz="0" w:space="0" w:color="auto"/>
                            <w:right w:val="none" w:sz="0" w:space="0" w:color="auto"/>
                          </w:divBdr>
                        </w:div>
                      </w:divsChild>
                    </w:div>
                    <w:div w:id="781876544">
                      <w:marLeft w:val="0"/>
                      <w:marRight w:val="0"/>
                      <w:marTop w:val="0"/>
                      <w:marBottom w:val="0"/>
                      <w:divBdr>
                        <w:top w:val="none" w:sz="0" w:space="0" w:color="auto"/>
                        <w:left w:val="none" w:sz="0" w:space="0" w:color="auto"/>
                        <w:bottom w:val="none" w:sz="0" w:space="0" w:color="auto"/>
                        <w:right w:val="none" w:sz="0" w:space="0" w:color="auto"/>
                      </w:divBdr>
                      <w:divsChild>
                        <w:div w:id="928385980">
                          <w:marLeft w:val="0"/>
                          <w:marRight w:val="0"/>
                          <w:marTop w:val="0"/>
                          <w:marBottom w:val="0"/>
                          <w:divBdr>
                            <w:top w:val="none" w:sz="0" w:space="0" w:color="auto"/>
                            <w:left w:val="none" w:sz="0" w:space="0" w:color="auto"/>
                            <w:bottom w:val="none" w:sz="0" w:space="0" w:color="auto"/>
                            <w:right w:val="none" w:sz="0" w:space="0" w:color="auto"/>
                          </w:divBdr>
                        </w:div>
                      </w:divsChild>
                    </w:div>
                    <w:div w:id="786508051">
                      <w:marLeft w:val="0"/>
                      <w:marRight w:val="0"/>
                      <w:marTop w:val="0"/>
                      <w:marBottom w:val="0"/>
                      <w:divBdr>
                        <w:top w:val="none" w:sz="0" w:space="0" w:color="auto"/>
                        <w:left w:val="none" w:sz="0" w:space="0" w:color="auto"/>
                        <w:bottom w:val="none" w:sz="0" w:space="0" w:color="auto"/>
                        <w:right w:val="none" w:sz="0" w:space="0" w:color="auto"/>
                      </w:divBdr>
                      <w:divsChild>
                        <w:div w:id="1213150136">
                          <w:marLeft w:val="0"/>
                          <w:marRight w:val="0"/>
                          <w:marTop w:val="0"/>
                          <w:marBottom w:val="0"/>
                          <w:divBdr>
                            <w:top w:val="none" w:sz="0" w:space="0" w:color="auto"/>
                            <w:left w:val="none" w:sz="0" w:space="0" w:color="auto"/>
                            <w:bottom w:val="none" w:sz="0" w:space="0" w:color="auto"/>
                            <w:right w:val="none" w:sz="0" w:space="0" w:color="auto"/>
                          </w:divBdr>
                        </w:div>
                      </w:divsChild>
                    </w:div>
                    <w:div w:id="821001175">
                      <w:marLeft w:val="0"/>
                      <w:marRight w:val="0"/>
                      <w:marTop w:val="0"/>
                      <w:marBottom w:val="0"/>
                      <w:divBdr>
                        <w:top w:val="none" w:sz="0" w:space="0" w:color="auto"/>
                        <w:left w:val="none" w:sz="0" w:space="0" w:color="auto"/>
                        <w:bottom w:val="none" w:sz="0" w:space="0" w:color="auto"/>
                        <w:right w:val="none" w:sz="0" w:space="0" w:color="auto"/>
                      </w:divBdr>
                      <w:divsChild>
                        <w:div w:id="1677145556">
                          <w:marLeft w:val="0"/>
                          <w:marRight w:val="0"/>
                          <w:marTop w:val="0"/>
                          <w:marBottom w:val="0"/>
                          <w:divBdr>
                            <w:top w:val="none" w:sz="0" w:space="0" w:color="auto"/>
                            <w:left w:val="none" w:sz="0" w:space="0" w:color="auto"/>
                            <w:bottom w:val="none" w:sz="0" w:space="0" w:color="auto"/>
                            <w:right w:val="none" w:sz="0" w:space="0" w:color="auto"/>
                          </w:divBdr>
                        </w:div>
                      </w:divsChild>
                    </w:div>
                    <w:div w:id="832599489">
                      <w:marLeft w:val="0"/>
                      <w:marRight w:val="0"/>
                      <w:marTop w:val="0"/>
                      <w:marBottom w:val="0"/>
                      <w:divBdr>
                        <w:top w:val="none" w:sz="0" w:space="0" w:color="auto"/>
                        <w:left w:val="none" w:sz="0" w:space="0" w:color="auto"/>
                        <w:bottom w:val="none" w:sz="0" w:space="0" w:color="auto"/>
                        <w:right w:val="none" w:sz="0" w:space="0" w:color="auto"/>
                      </w:divBdr>
                      <w:divsChild>
                        <w:div w:id="555287370">
                          <w:marLeft w:val="0"/>
                          <w:marRight w:val="0"/>
                          <w:marTop w:val="0"/>
                          <w:marBottom w:val="0"/>
                          <w:divBdr>
                            <w:top w:val="none" w:sz="0" w:space="0" w:color="auto"/>
                            <w:left w:val="none" w:sz="0" w:space="0" w:color="auto"/>
                            <w:bottom w:val="none" w:sz="0" w:space="0" w:color="auto"/>
                            <w:right w:val="none" w:sz="0" w:space="0" w:color="auto"/>
                          </w:divBdr>
                        </w:div>
                      </w:divsChild>
                    </w:div>
                    <w:div w:id="839933706">
                      <w:marLeft w:val="0"/>
                      <w:marRight w:val="0"/>
                      <w:marTop w:val="0"/>
                      <w:marBottom w:val="0"/>
                      <w:divBdr>
                        <w:top w:val="none" w:sz="0" w:space="0" w:color="auto"/>
                        <w:left w:val="none" w:sz="0" w:space="0" w:color="auto"/>
                        <w:bottom w:val="none" w:sz="0" w:space="0" w:color="auto"/>
                        <w:right w:val="none" w:sz="0" w:space="0" w:color="auto"/>
                      </w:divBdr>
                      <w:divsChild>
                        <w:div w:id="1973317548">
                          <w:marLeft w:val="0"/>
                          <w:marRight w:val="0"/>
                          <w:marTop w:val="0"/>
                          <w:marBottom w:val="0"/>
                          <w:divBdr>
                            <w:top w:val="none" w:sz="0" w:space="0" w:color="auto"/>
                            <w:left w:val="none" w:sz="0" w:space="0" w:color="auto"/>
                            <w:bottom w:val="none" w:sz="0" w:space="0" w:color="auto"/>
                            <w:right w:val="none" w:sz="0" w:space="0" w:color="auto"/>
                          </w:divBdr>
                        </w:div>
                      </w:divsChild>
                    </w:div>
                    <w:div w:id="899905714">
                      <w:marLeft w:val="0"/>
                      <w:marRight w:val="0"/>
                      <w:marTop w:val="0"/>
                      <w:marBottom w:val="0"/>
                      <w:divBdr>
                        <w:top w:val="none" w:sz="0" w:space="0" w:color="auto"/>
                        <w:left w:val="none" w:sz="0" w:space="0" w:color="auto"/>
                        <w:bottom w:val="none" w:sz="0" w:space="0" w:color="auto"/>
                        <w:right w:val="none" w:sz="0" w:space="0" w:color="auto"/>
                      </w:divBdr>
                      <w:divsChild>
                        <w:div w:id="1353653985">
                          <w:marLeft w:val="0"/>
                          <w:marRight w:val="0"/>
                          <w:marTop w:val="0"/>
                          <w:marBottom w:val="0"/>
                          <w:divBdr>
                            <w:top w:val="none" w:sz="0" w:space="0" w:color="auto"/>
                            <w:left w:val="none" w:sz="0" w:space="0" w:color="auto"/>
                            <w:bottom w:val="none" w:sz="0" w:space="0" w:color="auto"/>
                            <w:right w:val="none" w:sz="0" w:space="0" w:color="auto"/>
                          </w:divBdr>
                        </w:div>
                      </w:divsChild>
                    </w:div>
                    <w:div w:id="917134737">
                      <w:marLeft w:val="0"/>
                      <w:marRight w:val="0"/>
                      <w:marTop w:val="0"/>
                      <w:marBottom w:val="0"/>
                      <w:divBdr>
                        <w:top w:val="none" w:sz="0" w:space="0" w:color="auto"/>
                        <w:left w:val="none" w:sz="0" w:space="0" w:color="auto"/>
                        <w:bottom w:val="none" w:sz="0" w:space="0" w:color="auto"/>
                        <w:right w:val="none" w:sz="0" w:space="0" w:color="auto"/>
                      </w:divBdr>
                      <w:divsChild>
                        <w:div w:id="28340543">
                          <w:marLeft w:val="0"/>
                          <w:marRight w:val="0"/>
                          <w:marTop w:val="0"/>
                          <w:marBottom w:val="0"/>
                          <w:divBdr>
                            <w:top w:val="none" w:sz="0" w:space="0" w:color="auto"/>
                            <w:left w:val="none" w:sz="0" w:space="0" w:color="auto"/>
                            <w:bottom w:val="none" w:sz="0" w:space="0" w:color="auto"/>
                            <w:right w:val="none" w:sz="0" w:space="0" w:color="auto"/>
                          </w:divBdr>
                        </w:div>
                      </w:divsChild>
                    </w:div>
                    <w:div w:id="939336483">
                      <w:marLeft w:val="0"/>
                      <w:marRight w:val="0"/>
                      <w:marTop w:val="0"/>
                      <w:marBottom w:val="0"/>
                      <w:divBdr>
                        <w:top w:val="none" w:sz="0" w:space="0" w:color="auto"/>
                        <w:left w:val="none" w:sz="0" w:space="0" w:color="auto"/>
                        <w:bottom w:val="none" w:sz="0" w:space="0" w:color="auto"/>
                        <w:right w:val="none" w:sz="0" w:space="0" w:color="auto"/>
                      </w:divBdr>
                      <w:divsChild>
                        <w:div w:id="845440916">
                          <w:marLeft w:val="0"/>
                          <w:marRight w:val="0"/>
                          <w:marTop w:val="0"/>
                          <w:marBottom w:val="0"/>
                          <w:divBdr>
                            <w:top w:val="none" w:sz="0" w:space="0" w:color="auto"/>
                            <w:left w:val="none" w:sz="0" w:space="0" w:color="auto"/>
                            <w:bottom w:val="none" w:sz="0" w:space="0" w:color="auto"/>
                            <w:right w:val="none" w:sz="0" w:space="0" w:color="auto"/>
                          </w:divBdr>
                        </w:div>
                      </w:divsChild>
                    </w:div>
                    <w:div w:id="1055007771">
                      <w:marLeft w:val="0"/>
                      <w:marRight w:val="0"/>
                      <w:marTop w:val="0"/>
                      <w:marBottom w:val="0"/>
                      <w:divBdr>
                        <w:top w:val="none" w:sz="0" w:space="0" w:color="auto"/>
                        <w:left w:val="none" w:sz="0" w:space="0" w:color="auto"/>
                        <w:bottom w:val="none" w:sz="0" w:space="0" w:color="auto"/>
                        <w:right w:val="none" w:sz="0" w:space="0" w:color="auto"/>
                      </w:divBdr>
                      <w:divsChild>
                        <w:div w:id="1294867433">
                          <w:marLeft w:val="0"/>
                          <w:marRight w:val="0"/>
                          <w:marTop w:val="0"/>
                          <w:marBottom w:val="0"/>
                          <w:divBdr>
                            <w:top w:val="none" w:sz="0" w:space="0" w:color="auto"/>
                            <w:left w:val="none" w:sz="0" w:space="0" w:color="auto"/>
                            <w:bottom w:val="none" w:sz="0" w:space="0" w:color="auto"/>
                            <w:right w:val="none" w:sz="0" w:space="0" w:color="auto"/>
                          </w:divBdr>
                        </w:div>
                      </w:divsChild>
                    </w:div>
                    <w:div w:id="1109081598">
                      <w:marLeft w:val="0"/>
                      <w:marRight w:val="0"/>
                      <w:marTop w:val="0"/>
                      <w:marBottom w:val="0"/>
                      <w:divBdr>
                        <w:top w:val="none" w:sz="0" w:space="0" w:color="auto"/>
                        <w:left w:val="none" w:sz="0" w:space="0" w:color="auto"/>
                        <w:bottom w:val="none" w:sz="0" w:space="0" w:color="auto"/>
                        <w:right w:val="none" w:sz="0" w:space="0" w:color="auto"/>
                      </w:divBdr>
                      <w:divsChild>
                        <w:div w:id="423840842">
                          <w:marLeft w:val="0"/>
                          <w:marRight w:val="0"/>
                          <w:marTop w:val="0"/>
                          <w:marBottom w:val="0"/>
                          <w:divBdr>
                            <w:top w:val="none" w:sz="0" w:space="0" w:color="auto"/>
                            <w:left w:val="none" w:sz="0" w:space="0" w:color="auto"/>
                            <w:bottom w:val="none" w:sz="0" w:space="0" w:color="auto"/>
                            <w:right w:val="none" w:sz="0" w:space="0" w:color="auto"/>
                          </w:divBdr>
                        </w:div>
                      </w:divsChild>
                    </w:div>
                    <w:div w:id="1209292793">
                      <w:marLeft w:val="0"/>
                      <w:marRight w:val="0"/>
                      <w:marTop w:val="0"/>
                      <w:marBottom w:val="0"/>
                      <w:divBdr>
                        <w:top w:val="none" w:sz="0" w:space="0" w:color="auto"/>
                        <w:left w:val="none" w:sz="0" w:space="0" w:color="auto"/>
                        <w:bottom w:val="none" w:sz="0" w:space="0" w:color="auto"/>
                        <w:right w:val="none" w:sz="0" w:space="0" w:color="auto"/>
                      </w:divBdr>
                      <w:divsChild>
                        <w:div w:id="881092240">
                          <w:marLeft w:val="0"/>
                          <w:marRight w:val="0"/>
                          <w:marTop w:val="0"/>
                          <w:marBottom w:val="0"/>
                          <w:divBdr>
                            <w:top w:val="none" w:sz="0" w:space="0" w:color="auto"/>
                            <w:left w:val="none" w:sz="0" w:space="0" w:color="auto"/>
                            <w:bottom w:val="none" w:sz="0" w:space="0" w:color="auto"/>
                            <w:right w:val="none" w:sz="0" w:space="0" w:color="auto"/>
                          </w:divBdr>
                        </w:div>
                      </w:divsChild>
                    </w:div>
                    <w:div w:id="1264461253">
                      <w:marLeft w:val="0"/>
                      <w:marRight w:val="0"/>
                      <w:marTop w:val="0"/>
                      <w:marBottom w:val="0"/>
                      <w:divBdr>
                        <w:top w:val="none" w:sz="0" w:space="0" w:color="auto"/>
                        <w:left w:val="none" w:sz="0" w:space="0" w:color="auto"/>
                        <w:bottom w:val="none" w:sz="0" w:space="0" w:color="auto"/>
                        <w:right w:val="none" w:sz="0" w:space="0" w:color="auto"/>
                      </w:divBdr>
                      <w:divsChild>
                        <w:div w:id="1834374629">
                          <w:marLeft w:val="0"/>
                          <w:marRight w:val="0"/>
                          <w:marTop w:val="0"/>
                          <w:marBottom w:val="0"/>
                          <w:divBdr>
                            <w:top w:val="none" w:sz="0" w:space="0" w:color="auto"/>
                            <w:left w:val="none" w:sz="0" w:space="0" w:color="auto"/>
                            <w:bottom w:val="none" w:sz="0" w:space="0" w:color="auto"/>
                            <w:right w:val="none" w:sz="0" w:space="0" w:color="auto"/>
                          </w:divBdr>
                        </w:div>
                      </w:divsChild>
                    </w:div>
                    <w:div w:id="1374695549">
                      <w:marLeft w:val="0"/>
                      <w:marRight w:val="0"/>
                      <w:marTop w:val="0"/>
                      <w:marBottom w:val="0"/>
                      <w:divBdr>
                        <w:top w:val="none" w:sz="0" w:space="0" w:color="auto"/>
                        <w:left w:val="none" w:sz="0" w:space="0" w:color="auto"/>
                        <w:bottom w:val="none" w:sz="0" w:space="0" w:color="auto"/>
                        <w:right w:val="none" w:sz="0" w:space="0" w:color="auto"/>
                      </w:divBdr>
                      <w:divsChild>
                        <w:div w:id="681468183">
                          <w:marLeft w:val="0"/>
                          <w:marRight w:val="0"/>
                          <w:marTop w:val="0"/>
                          <w:marBottom w:val="0"/>
                          <w:divBdr>
                            <w:top w:val="none" w:sz="0" w:space="0" w:color="auto"/>
                            <w:left w:val="none" w:sz="0" w:space="0" w:color="auto"/>
                            <w:bottom w:val="none" w:sz="0" w:space="0" w:color="auto"/>
                            <w:right w:val="none" w:sz="0" w:space="0" w:color="auto"/>
                          </w:divBdr>
                        </w:div>
                      </w:divsChild>
                    </w:div>
                    <w:div w:id="1380714233">
                      <w:marLeft w:val="0"/>
                      <w:marRight w:val="0"/>
                      <w:marTop w:val="0"/>
                      <w:marBottom w:val="0"/>
                      <w:divBdr>
                        <w:top w:val="none" w:sz="0" w:space="0" w:color="auto"/>
                        <w:left w:val="none" w:sz="0" w:space="0" w:color="auto"/>
                        <w:bottom w:val="none" w:sz="0" w:space="0" w:color="auto"/>
                        <w:right w:val="none" w:sz="0" w:space="0" w:color="auto"/>
                      </w:divBdr>
                      <w:divsChild>
                        <w:div w:id="1191142939">
                          <w:marLeft w:val="0"/>
                          <w:marRight w:val="0"/>
                          <w:marTop w:val="0"/>
                          <w:marBottom w:val="0"/>
                          <w:divBdr>
                            <w:top w:val="none" w:sz="0" w:space="0" w:color="auto"/>
                            <w:left w:val="none" w:sz="0" w:space="0" w:color="auto"/>
                            <w:bottom w:val="none" w:sz="0" w:space="0" w:color="auto"/>
                            <w:right w:val="none" w:sz="0" w:space="0" w:color="auto"/>
                          </w:divBdr>
                        </w:div>
                      </w:divsChild>
                    </w:div>
                    <w:div w:id="1425609512">
                      <w:marLeft w:val="0"/>
                      <w:marRight w:val="0"/>
                      <w:marTop w:val="0"/>
                      <w:marBottom w:val="0"/>
                      <w:divBdr>
                        <w:top w:val="none" w:sz="0" w:space="0" w:color="auto"/>
                        <w:left w:val="none" w:sz="0" w:space="0" w:color="auto"/>
                        <w:bottom w:val="none" w:sz="0" w:space="0" w:color="auto"/>
                        <w:right w:val="none" w:sz="0" w:space="0" w:color="auto"/>
                      </w:divBdr>
                      <w:divsChild>
                        <w:div w:id="1448156217">
                          <w:marLeft w:val="0"/>
                          <w:marRight w:val="0"/>
                          <w:marTop w:val="0"/>
                          <w:marBottom w:val="0"/>
                          <w:divBdr>
                            <w:top w:val="none" w:sz="0" w:space="0" w:color="auto"/>
                            <w:left w:val="none" w:sz="0" w:space="0" w:color="auto"/>
                            <w:bottom w:val="none" w:sz="0" w:space="0" w:color="auto"/>
                            <w:right w:val="none" w:sz="0" w:space="0" w:color="auto"/>
                          </w:divBdr>
                        </w:div>
                      </w:divsChild>
                    </w:div>
                    <w:div w:id="1530993414">
                      <w:marLeft w:val="0"/>
                      <w:marRight w:val="0"/>
                      <w:marTop w:val="0"/>
                      <w:marBottom w:val="0"/>
                      <w:divBdr>
                        <w:top w:val="none" w:sz="0" w:space="0" w:color="auto"/>
                        <w:left w:val="none" w:sz="0" w:space="0" w:color="auto"/>
                        <w:bottom w:val="none" w:sz="0" w:space="0" w:color="auto"/>
                        <w:right w:val="none" w:sz="0" w:space="0" w:color="auto"/>
                      </w:divBdr>
                      <w:divsChild>
                        <w:div w:id="417412098">
                          <w:marLeft w:val="0"/>
                          <w:marRight w:val="0"/>
                          <w:marTop w:val="0"/>
                          <w:marBottom w:val="0"/>
                          <w:divBdr>
                            <w:top w:val="none" w:sz="0" w:space="0" w:color="auto"/>
                            <w:left w:val="none" w:sz="0" w:space="0" w:color="auto"/>
                            <w:bottom w:val="none" w:sz="0" w:space="0" w:color="auto"/>
                            <w:right w:val="none" w:sz="0" w:space="0" w:color="auto"/>
                          </w:divBdr>
                        </w:div>
                      </w:divsChild>
                    </w:div>
                    <w:div w:id="1540239628">
                      <w:marLeft w:val="0"/>
                      <w:marRight w:val="0"/>
                      <w:marTop w:val="0"/>
                      <w:marBottom w:val="0"/>
                      <w:divBdr>
                        <w:top w:val="none" w:sz="0" w:space="0" w:color="auto"/>
                        <w:left w:val="none" w:sz="0" w:space="0" w:color="auto"/>
                        <w:bottom w:val="none" w:sz="0" w:space="0" w:color="auto"/>
                        <w:right w:val="none" w:sz="0" w:space="0" w:color="auto"/>
                      </w:divBdr>
                      <w:divsChild>
                        <w:div w:id="1088888813">
                          <w:marLeft w:val="0"/>
                          <w:marRight w:val="0"/>
                          <w:marTop w:val="0"/>
                          <w:marBottom w:val="0"/>
                          <w:divBdr>
                            <w:top w:val="none" w:sz="0" w:space="0" w:color="auto"/>
                            <w:left w:val="none" w:sz="0" w:space="0" w:color="auto"/>
                            <w:bottom w:val="none" w:sz="0" w:space="0" w:color="auto"/>
                            <w:right w:val="none" w:sz="0" w:space="0" w:color="auto"/>
                          </w:divBdr>
                        </w:div>
                      </w:divsChild>
                    </w:div>
                    <w:div w:id="1572347899">
                      <w:marLeft w:val="0"/>
                      <w:marRight w:val="0"/>
                      <w:marTop w:val="0"/>
                      <w:marBottom w:val="0"/>
                      <w:divBdr>
                        <w:top w:val="none" w:sz="0" w:space="0" w:color="auto"/>
                        <w:left w:val="none" w:sz="0" w:space="0" w:color="auto"/>
                        <w:bottom w:val="none" w:sz="0" w:space="0" w:color="auto"/>
                        <w:right w:val="none" w:sz="0" w:space="0" w:color="auto"/>
                      </w:divBdr>
                      <w:divsChild>
                        <w:div w:id="647173988">
                          <w:marLeft w:val="0"/>
                          <w:marRight w:val="0"/>
                          <w:marTop w:val="0"/>
                          <w:marBottom w:val="0"/>
                          <w:divBdr>
                            <w:top w:val="none" w:sz="0" w:space="0" w:color="auto"/>
                            <w:left w:val="none" w:sz="0" w:space="0" w:color="auto"/>
                            <w:bottom w:val="none" w:sz="0" w:space="0" w:color="auto"/>
                            <w:right w:val="none" w:sz="0" w:space="0" w:color="auto"/>
                          </w:divBdr>
                        </w:div>
                      </w:divsChild>
                    </w:div>
                    <w:div w:id="1615672089">
                      <w:marLeft w:val="0"/>
                      <w:marRight w:val="0"/>
                      <w:marTop w:val="0"/>
                      <w:marBottom w:val="0"/>
                      <w:divBdr>
                        <w:top w:val="none" w:sz="0" w:space="0" w:color="auto"/>
                        <w:left w:val="none" w:sz="0" w:space="0" w:color="auto"/>
                        <w:bottom w:val="none" w:sz="0" w:space="0" w:color="auto"/>
                        <w:right w:val="none" w:sz="0" w:space="0" w:color="auto"/>
                      </w:divBdr>
                      <w:divsChild>
                        <w:div w:id="1328439952">
                          <w:marLeft w:val="0"/>
                          <w:marRight w:val="0"/>
                          <w:marTop w:val="0"/>
                          <w:marBottom w:val="0"/>
                          <w:divBdr>
                            <w:top w:val="none" w:sz="0" w:space="0" w:color="auto"/>
                            <w:left w:val="none" w:sz="0" w:space="0" w:color="auto"/>
                            <w:bottom w:val="none" w:sz="0" w:space="0" w:color="auto"/>
                            <w:right w:val="none" w:sz="0" w:space="0" w:color="auto"/>
                          </w:divBdr>
                        </w:div>
                      </w:divsChild>
                    </w:div>
                    <w:div w:id="1812477483">
                      <w:marLeft w:val="0"/>
                      <w:marRight w:val="0"/>
                      <w:marTop w:val="0"/>
                      <w:marBottom w:val="0"/>
                      <w:divBdr>
                        <w:top w:val="none" w:sz="0" w:space="0" w:color="auto"/>
                        <w:left w:val="none" w:sz="0" w:space="0" w:color="auto"/>
                        <w:bottom w:val="none" w:sz="0" w:space="0" w:color="auto"/>
                        <w:right w:val="none" w:sz="0" w:space="0" w:color="auto"/>
                      </w:divBdr>
                      <w:divsChild>
                        <w:div w:id="1181892902">
                          <w:marLeft w:val="0"/>
                          <w:marRight w:val="0"/>
                          <w:marTop w:val="0"/>
                          <w:marBottom w:val="0"/>
                          <w:divBdr>
                            <w:top w:val="none" w:sz="0" w:space="0" w:color="auto"/>
                            <w:left w:val="none" w:sz="0" w:space="0" w:color="auto"/>
                            <w:bottom w:val="none" w:sz="0" w:space="0" w:color="auto"/>
                            <w:right w:val="none" w:sz="0" w:space="0" w:color="auto"/>
                          </w:divBdr>
                        </w:div>
                      </w:divsChild>
                    </w:div>
                    <w:div w:id="1903366500">
                      <w:marLeft w:val="0"/>
                      <w:marRight w:val="0"/>
                      <w:marTop w:val="0"/>
                      <w:marBottom w:val="0"/>
                      <w:divBdr>
                        <w:top w:val="none" w:sz="0" w:space="0" w:color="auto"/>
                        <w:left w:val="none" w:sz="0" w:space="0" w:color="auto"/>
                        <w:bottom w:val="none" w:sz="0" w:space="0" w:color="auto"/>
                        <w:right w:val="none" w:sz="0" w:space="0" w:color="auto"/>
                      </w:divBdr>
                      <w:divsChild>
                        <w:div w:id="1755200923">
                          <w:marLeft w:val="0"/>
                          <w:marRight w:val="0"/>
                          <w:marTop w:val="0"/>
                          <w:marBottom w:val="0"/>
                          <w:divBdr>
                            <w:top w:val="none" w:sz="0" w:space="0" w:color="auto"/>
                            <w:left w:val="none" w:sz="0" w:space="0" w:color="auto"/>
                            <w:bottom w:val="none" w:sz="0" w:space="0" w:color="auto"/>
                            <w:right w:val="none" w:sz="0" w:space="0" w:color="auto"/>
                          </w:divBdr>
                        </w:div>
                      </w:divsChild>
                    </w:div>
                    <w:div w:id="1923055469">
                      <w:marLeft w:val="0"/>
                      <w:marRight w:val="0"/>
                      <w:marTop w:val="0"/>
                      <w:marBottom w:val="0"/>
                      <w:divBdr>
                        <w:top w:val="none" w:sz="0" w:space="0" w:color="auto"/>
                        <w:left w:val="none" w:sz="0" w:space="0" w:color="auto"/>
                        <w:bottom w:val="none" w:sz="0" w:space="0" w:color="auto"/>
                        <w:right w:val="none" w:sz="0" w:space="0" w:color="auto"/>
                      </w:divBdr>
                      <w:divsChild>
                        <w:div w:id="1787504936">
                          <w:marLeft w:val="0"/>
                          <w:marRight w:val="0"/>
                          <w:marTop w:val="0"/>
                          <w:marBottom w:val="0"/>
                          <w:divBdr>
                            <w:top w:val="none" w:sz="0" w:space="0" w:color="auto"/>
                            <w:left w:val="none" w:sz="0" w:space="0" w:color="auto"/>
                            <w:bottom w:val="none" w:sz="0" w:space="0" w:color="auto"/>
                            <w:right w:val="none" w:sz="0" w:space="0" w:color="auto"/>
                          </w:divBdr>
                        </w:div>
                      </w:divsChild>
                    </w:div>
                    <w:div w:id="1924024526">
                      <w:marLeft w:val="0"/>
                      <w:marRight w:val="0"/>
                      <w:marTop w:val="0"/>
                      <w:marBottom w:val="0"/>
                      <w:divBdr>
                        <w:top w:val="none" w:sz="0" w:space="0" w:color="auto"/>
                        <w:left w:val="none" w:sz="0" w:space="0" w:color="auto"/>
                        <w:bottom w:val="none" w:sz="0" w:space="0" w:color="auto"/>
                        <w:right w:val="none" w:sz="0" w:space="0" w:color="auto"/>
                      </w:divBdr>
                      <w:divsChild>
                        <w:div w:id="1216308474">
                          <w:marLeft w:val="0"/>
                          <w:marRight w:val="0"/>
                          <w:marTop w:val="0"/>
                          <w:marBottom w:val="0"/>
                          <w:divBdr>
                            <w:top w:val="none" w:sz="0" w:space="0" w:color="auto"/>
                            <w:left w:val="none" w:sz="0" w:space="0" w:color="auto"/>
                            <w:bottom w:val="none" w:sz="0" w:space="0" w:color="auto"/>
                            <w:right w:val="none" w:sz="0" w:space="0" w:color="auto"/>
                          </w:divBdr>
                        </w:div>
                      </w:divsChild>
                    </w:div>
                    <w:div w:id="1959867612">
                      <w:marLeft w:val="0"/>
                      <w:marRight w:val="0"/>
                      <w:marTop w:val="0"/>
                      <w:marBottom w:val="0"/>
                      <w:divBdr>
                        <w:top w:val="none" w:sz="0" w:space="0" w:color="auto"/>
                        <w:left w:val="none" w:sz="0" w:space="0" w:color="auto"/>
                        <w:bottom w:val="none" w:sz="0" w:space="0" w:color="auto"/>
                        <w:right w:val="none" w:sz="0" w:space="0" w:color="auto"/>
                      </w:divBdr>
                      <w:divsChild>
                        <w:div w:id="89933889">
                          <w:marLeft w:val="0"/>
                          <w:marRight w:val="0"/>
                          <w:marTop w:val="0"/>
                          <w:marBottom w:val="0"/>
                          <w:divBdr>
                            <w:top w:val="none" w:sz="0" w:space="0" w:color="auto"/>
                            <w:left w:val="none" w:sz="0" w:space="0" w:color="auto"/>
                            <w:bottom w:val="none" w:sz="0" w:space="0" w:color="auto"/>
                            <w:right w:val="none" w:sz="0" w:space="0" w:color="auto"/>
                          </w:divBdr>
                        </w:div>
                      </w:divsChild>
                    </w:div>
                    <w:div w:id="1994292237">
                      <w:marLeft w:val="0"/>
                      <w:marRight w:val="0"/>
                      <w:marTop w:val="0"/>
                      <w:marBottom w:val="0"/>
                      <w:divBdr>
                        <w:top w:val="none" w:sz="0" w:space="0" w:color="auto"/>
                        <w:left w:val="none" w:sz="0" w:space="0" w:color="auto"/>
                        <w:bottom w:val="none" w:sz="0" w:space="0" w:color="auto"/>
                        <w:right w:val="none" w:sz="0" w:space="0" w:color="auto"/>
                      </w:divBdr>
                      <w:divsChild>
                        <w:div w:id="6975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6214">
              <w:marLeft w:val="0"/>
              <w:marRight w:val="0"/>
              <w:marTop w:val="0"/>
              <w:marBottom w:val="0"/>
              <w:divBdr>
                <w:top w:val="none" w:sz="0" w:space="0" w:color="auto"/>
                <w:left w:val="none" w:sz="0" w:space="0" w:color="auto"/>
                <w:bottom w:val="none" w:sz="0" w:space="0" w:color="auto"/>
                <w:right w:val="none" w:sz="0" w:space="0" w:color="auto"/>
              </w:divBdr>
            </w:div>
            <w:div w:id="268977112">
              <w:marLeft w:val="0"/>
              <w:marRight w:val="0"/>
              <w:marTop w:val="0"/>
              <w:marBottom w:val="0"/>
              <w:divBdr>
                <w:top w:val="none" w:sz="0" w:space="0" w:color="auto"/>
                <w:left w:val="none" w:sz="0" w:space="0" w:color="auto"/>
                <w:bottom w:val="none" w:sz="0" w:space="0" w:color="auto"/>
                <w:right w:val="none" w:sz="0" w:space="0" w:color="auto"/>
              </w:divBdr>
              <w:divsChild>
                <w:div w:id="956522176">
                  <w:marLeft w:val="0"/>
                  <w:marRight w:val="0"/>
                  <w:marTop w:val="0"/>
                  <w:marBottom w:val="0"/>
                  <w:divBdr>
                    <w:top w:val="none" w:sz="0" w:space="0" w:color="auto"/>
                    <w:left w:val="none" w:sz="0" w:space="0" w:color="auto"/>
                    <w:bottom w:val="none" w:sz="0" w:space="0" w:color="auto"/>
                    <w:right w:val="none" w:sz="0" w:space="0" w:color="auto"/>
                  </w:divBdr>
                  <w:divsChild>
                    <w:div w:id="311911612">
                      <w:marLeft w:val="0"/>
                      <w:marRight w:val="0"/>
                      <w:marTop w:val="0"/>
                      <w:marBottom w:val="0"/>
                      <w:divBdr>
                        <w:top w:val="none" w:sz="0" w:space="0" w:color="auto"/>
                        <w:left w:val="none" w:sz="0" w:space="0" w:color="auto"/>
                        <w:bottom w:val="none" w:sz="0" w:space="0" w:color="auto"/>
                        <w:right w:val="none" w:sz="0" w:space="0" w:color="auto"/>
                      </w:divBdr>
                      <w:divsChild>
                        <w:div w:id="607395038">
                          <w:marLeft w:val="0"/>
                          <w:marRight w:val="0"/>
                          <w:marTop w:val="0"/>
                          <w:marBottom w:val="0"/>
                          <w:divBdr>
                            <w:top w:val="none" w:sz="0" w:space="0" w:color="auto"/>
                            <w:left w:val="none" w:sz="0" w:space="0" w:color="auto"/>
                            <w:bottom w:val="none" w:sz="0" w:space="0" w:color="auto"/>
                            <w:right w:val="none" w:sz="0" w:space="0" w:color="auto"/>
                          </w:divBdr>
                        </w:div>
                      </w:divsChild>
                    </w:div>
                    <w:div w:id="375662292">
                      <w:marLeft w:val="0"/>
                      <w:marRight w:val="0"/>
                      <w:marTop w:val="0"/>
                      <w:marBottom w:val="0"/>
                      <w:divBdr>
                        <w:top w:val="none" w:sz="0" w:space="0" w:color="auto"/>
                        <w:left w:val="none" w:sz="0" w:space="0" w:color="auto"/>
                        <w:bottom w:val="none" w:sz="0" w:space="0" w:color="auto"/>
                        <w:right w:val="none" w:sz="0" w:space="0" w:color="auto"/>
                      </w:divBdr>
                      <w:divsChild>
                        <w:div w:id="1396203634">
                          <w:marLeft w:val="0"/>
                          <w:marRight w:val="0"/>
                          <w:marTop w:val="0"/>
                          <w:marBottom w:val="0"/>
                          <w:divBdr>
                            <w:top w:val="none" w:sz="0" w:space="0" w:color="auto"/>
                            <w:left w:val="none" w:sz="0" w:space="0" w:color="auto"/>
                            <w:bottom w:val="none" w:sz="0" w:space="0" w:color="auto"/>
                            <w:right w:val="none" w:sz="0" w:space="0" w:color="auto"/>
                          </w:divBdr>
                        </w:div>
                      </w:divsChild>
                    </w:div>
                    <w:div w:id="386412726">
                      <w:marLeft w:val="0"/>
                      <w:marRight w:val="0"/>
                      <w:marTop w:val="0"/>
                      <w:marBottom w:val="0"/>
                      <w:divBdr>
                        <w:top w:val="none" w:sz="0" w:space="0" w:color="auto"/>
                        <w:left w:val="none" w:sz="0" w:space="0" w:color="auto"/>
                        <w:bottom w:val="none" w:sz="0" w:space="0" w:color="auto"/>
                        <w:right w:val="none" w:sz="0" w:space="0" w:color="auto"/>
                      </w:divBdr>
                      <w:divsChild>
                        <w:div w:id="1837187254">
                          <w:marLeft w:val="0"/>
                          <w:marRight w:val="0"/>
                          <w:marTop w:val="0"/>
                          <w:marBottom w:val="0"/>
                          <w:divBdr>
                            <w:top w:val="none" w:sz="0" w:space="0" w:color="auto"/>
                            <w:left w:val="none" w:sz="0" w:space="0" w:color="auto"/>
                            <w:bottom w:val="none" w:sz="0" w:space="0" w:color="auto"/>
                            <w:right w:val="none" w:sz="0" w:space="0" w:color="auto"/>
                          </w:divBdr>
                        </w:div>
                      </w:divsChild>
                    </w:div>
                    <w:div w:id="456336143">
                      <w:marLeft w:val="0"/>
                      <w:marRight w:val="0"/>
                      <w:marTop w:val="0"/>
                      <w:marBottom w:val="0"/>
                      <w:divBdr>
                        <w:top w:val="none" w:sz="0" w:space="0" w:color="auto"/>
                        <w:left w:val="none" w:sz="0" w:space="0" w:color="auto"/>
                        <w:bottom w:val="none" w:sz="0" w:space="0" w:color="auto"/>
                        <w:right w:val="none" w:sz="0" w:space="0" w:color="auto"/>
                      </w:divBdr>
                      <w:divsChild>
                        <w:div w:id="1343625969">
                          <w:marLeft w:val="0"/>
                          <w:marRight w:val="0"/>
                          <w:marTop w:val="0"/>
                          <w:marBottom w:val="0"/>
                          <w:divBdr>
                            <w:top w:val="none" w:sz="0" w:space="0" w:color="auto"/>
                            <w:left w:val="none" w:sz="0" w:space="0" w:color="auto"/>
                            <w:bottom w:val="none" w:sz="0" w:space="0" w:color="auto"/>
                            <w:right w:val="none" w:sz="0" w:space="0" w:color="auto"/>
                          </w:divBdr>
                        </w:div>
                      </w:divsChild>
                    </w:div>
                    <w:div w:id="657809718">
                      <w:marLeft w:val="0"/>
                      <w:marRight w:val="0"/>
                      <w:marTop w:val="0"/>
                      <w:marBottom w:val="0"/>
                      <w:divBdr>
                        <w:top w:val="none" w:sz="0" w:space="0" w:color="auto"/>
                        <w:left w:val="none" w:sz="0" w:space="0" w:color="auto"/>
                        <w:bottom w:val="none" w:sz="0" w:space="0" w:color="auto"/>
                        <w:right w:val="none" w:sz="0" w:space="0" w:color="auto"/>
                      </w:divBdr>
                      <w:divsChild>
                        <w:div w:id="1361391830">
                          <w:marLeft w:val="0"/>
                          <w:marRight w:val="0"/>
                          <w:marTop w:val="0"/>
                          <w:marBottom w:val="0"/>
                          <w:divBdr>
                            <w:top w:val="none" w:sz="0" w:space="0" w:color="auto"/>
                            <w:left w:val="none" w:sz="0" w:space="0" w:color="auto"/>
                            <w:bottom w:val="none" w:sz="0" w:space="0" w:color="auto"/>
                            <w:right w:val="none" w:sz="0" w:space="0" w:color="auto"/>
                          </w:divBdr>
                        </w:div>
                      </w:divsChild>
                    </w:div>
                    <w:div w:id="977688164">
                      <w:marLeft w:val="0"/>
                      <w:marRight w:val="0"/>
                      <w:marTop w:val="0"/>
                      <w:marBottom w:val="0"/>
                      <w:divBdr>
                        <w:top w:val="none" w:sz="0" w:space="0" w:color="auto"/>
                        <w:left w:val="none" w:sz="0" w:space="0" w:color="auto"/>
                        <w:bottom w:val="none" w:sz="0" w:space="0" w:color="auto"/>
                        <w:right w:val="none" w:sz="0" w:space="0" w:color="auto"/>
                      </w:divBdr>
                      <w:divsChild>
                        <w:div w:id="664822259">
                          <w:marLeft w:val="0"/>
                          <w:marRight w:val="0"/>
                          <w:marTop w:val="0"/>
                          <w:marBottom w:val="0"/>
                          <w:divBdr>
                            <w:top w:val="none" w:sz="0" w:space="0" w:color="auto"/>
                            <w:left w:val="none" w:sz="0" w:space="0" w:color="auto"/>
                            <w:bottom w:val="none" w:sz="0" w:space="0" w:color="auto"/>
                            <w:right w:val="none" w:sz="0" w:space="0" w:color="auto"/>
                          </w:divBdr>
                        </w:div>
                      </w:divsChild>
                    </w:div>
                    <w:div w:id="1004891894">
                      <w:marLeft w:val="0"/>
                      <w:marRight w:val="0"/>
                      <w:marTop w:val="0"/>
                      <w:marBottom w:val="0"/>
                      <w:divBdr>
                        <w:top w:val="none" w:sz="0" w:space="0" w:color="auto"/>
                        <w:left w:val="none" w:sz="0" w:space="0" w:color="auto"/>
                        <w:bottom w:val="none" w:sz="0" w:space="0" w:color="auto"/>
                        <w:right w:val="none" w:sz="0" w:space="0" w:color="auto"/>
                      </w:divBdr>
                      <w:divsChild>
                        <w:div w:id="1108040081">
                          <w:marLeft w:val="0"/>
                          <w:marRight w:val="0"/>
                          <w:marTop w:val="0"/>
                          <w:marBottom w:val="0"/>
                          <w:divBdr>
                            <w:top w:val="none" w:sz="0" w:space="0" w:color="auto"/>
                            <w:left w:val="none" w:sz="0" w:space="0" w:color="auto"/>
                            <w:bottom w:val="none" w:sz="0" w:space="0" w:color="auto"/>
                            <w:right w:val="none" w:sz="0" w:space="0" w:color="auto"/>
                          </w:divBdr>
                        </w:div>
                      </w:divsChild>
                    </w:div>
                    <w:div w:id="1080322738">
                      <w:marLeft w:val="0"/>
                      <w:marRight w:val="0"/>
                      <w:marTop w:val="0"/>
                      <w:marBottom w:val="0"/>
                      <w:divBdr>
                        <w:top w:val="none" w:sz="0" w:space="0" w:color="auto"/>
                        <w:left w:val="none" w:sz="0" w:space="0" w:color="auto"/>
                        <w:bottom w:val="none" w:sz="0" w:space="0" w:color="auto"/>
                        <w:right w:val="none" w:sz="0" w:space="0" w:color="auto"/>
                      </w:divBdr>
                      <w:divsChild>
                        <w:div w:id="1025792465">
                          <w:marLeft w:val="0"/>
                          <w:marRight w:val="0"/>
                          <w:marTop w:val="0"/>
                          <w:marBottom w:val="0"/>
                          <w:divBdr>
                            <w:top w:val="none" w:sz="0" w:space="0" w:color="auto"/>
                            <w:left w:val="none" w:sz="0" w:space="0" w:color="auto"/>
                            <w:bottom w:val="none" w:sz="0" w:space="0" w:color="auto"/>
                            <w:right w:val="none" w:sz="0" w:space="0" w:color="auto"/>
                          </w:divBdr>
                        </w:div>
                      </w:divsChild>
                    </w:div>
                    <w:div w:id="1223641582">
                      <w:marLeft w:val="0"/>
                      <w:marRight w:val="0"/>
                      <w:marTop w:val="0"/>
                      <w:marBottom w:val="0"/>
                      <w:divBdr>
                        <w:top w:val="none" w:sz="0" w:space="0" w:color="auto"/>
                        <w:left w:val="none" w:sz="0" w:space="0" w:color="auto"/>
                        <w:bottom w:val="none" w:sz="0" w:space="0" w:color="auto"/>
                        <w:right w:val="none" w:sz="0" w:space="0" w:color="auto"/>
                      </w:divBdr>
                      <w:divsChild>
                        <w:div w:id="1215576840">
                          <w:marLeft w:val="0"/>
                          <w:marRight w:val="0"/>
                          <w:marTop w:val="0"/>
                          <w:marBottom w:val="0"/>
                          <w:divBdr>
                            <w:top w:val="none" w:sz="0" w:space="0" w:color="auto"/>
                            <w:left w:val="none" w:sz="0" w:space="0" w:color="auto"/>
                            <w:bottom w:val="none" w:sz="0" w:space="0" w:color="auto"/>
                            <w:right w:val="none" w:sz="0" w:space="0" w:color="auto"/>
                          </w:divBdr>
                        </w:div>
                      </w:divsChild>
                    </w:div>
                    <w:div w:id="1587958795">
                      <w:marLeft w:val="0"/>
                      <w:marRight w:val="0"/>
                      <w:marTop w:val="0"/>
                      <w:marBottom w:val="0"/>
                      <w:divBdr>
                        <w:top w:val="none" w:sz="0" w:space="0" w:color="auto"/>
                        <w:left w:val="none" w:sz="0" w:space="0" w:color="auto"/>
                        <w:bottom w:val="none" w:sz="0" w:space="0" w:color="auto"/>
                        <w:right w:val="none" w:sz="0" w:space="0" w:color="auto"/>
                      </w:divBdr>
                      <w:divsChild>
                        <w:div w:id="1856652919">
                          <w:marLeft w:val="0"/>
                          <w:marRight w:val="0"/>
                          <w:marTop w:val="0"/>
                          <w:marBottom w:val="0"/>
                          <w:divBdr>
                            <w:top w:val="none" w:sz="0" w:space="0" w:color="auto"/>
                            <w:left w:val="none" w:sz="0" w:space="0" w:color="auto"/>
                            <w:bottom w:val="none" w:sz="0" w:space="0" w:color="auto"/>
                            <w:right w:val="none" w:sz="0" w:space="0" w:color="auto"/>
                          </w:divBdr>
                        </w:div>
                      </w:divsChild>
                    </w:div>
                    <w:div w:id="1658801909">
                      <w:marLeft w:val="0"/>
                      <w:marRight w:val="0"/>
                      <w:marTop w:val="0"/>
                      <w:marBottom w:val="0"/>
                      <w:divBdr>
                        <w:top w:val="none" w:sz="0" w:space="0" w:color="auto"/>
                        <w:left w:val="none" w:sz="0" w:space="0" w:color="auto"/>
                        <w:bottom w:val="none" w:sz="0" w:space="0" w:color="auto"/>
                        <w:right w:val="none" w:sz="0" w:space="0" w:color="auto"/>
                      </w:divBdr>
                      <w:divsChild>
                        <w:div w:id="2145585892">
                          <w:marLeft w:val="0"/>
                          <w:marRight w:val="0"/>
                          <w:marTop w:val="0"/>
                          <w:marBottom w:val="0"/>
                          <w:divBdr>
                            <w:top w:val="none" w:sz="0" w:space="0" w:color="auto"/>
                            <w:left w:val="none" w:sz="0" w:space="0" w:color="auto"/>
                            <w:bottom w:val="none" w:sz="0" w:space="0" w:color="auto"/>
                            <w:right w:val="none" w:sz="0" w:space="0" w:color="auto"/>
                          </w:divBdr>
                        </w:div>
                      </w:divsChild>
                    </w:div>
                    <w:div w:id="1873764847">
                      <w:marLeft w:val="0"/>
                      <w:marRight w:val="0"/>
                      <w:marTop w:val="0"/>
                      <w:marBottom w:val="0"/>
                      <w:divBdr>
                        <w:top w:val="none" w:sz="0" w:space="0" w:color="auto"/>
                        <w:left w:val="none" w:sz="0" w:space="0" w:color="auto"/>
                        <w:bottom w:val="none" w:sz="0" w:space="0" w:color="auto"/>
                        <w:right w:val="none" w:sz="0" w:space="0" w:color="auto"/>
                      </w:divBdr>
                      <w:divsChild>
                        <w:div w:id="15351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9247">
              <w:marLeft w:val="0"/>
              <w:marRight w:val="0"/>
              <w:marTop w:val="0"/>
              <w:marBottom w:val="0"/>
              <w:divBdr>
                <w:top w:val="none" w:sz="0" w:space="0" w:color="auto"/>
                <w:left w:val="none" w:sz="0" w:space="0" w:color="auto"/>
                <w:bottom w:val="none" w:sz="0" w:space="0" w:color="auto"/>
                <w:right w:val="none" w:sz="0" w:space="0" w:color="auto"/>
              </w:divBdr>
            </w:div>
            <w:div w:id="276371292">
              <w:marLeft w:val="0"/>
              <w:marRight w:val="0"/>
              <w:marTop w:val="0"/>
              <w:marBottom w:val="0"/>
              <w:divBdr>
                <w:top w:val="none" w:sz="0" w:space="0" w:color="auto"/>
                <w:left w:val="none" w:sz="0" w:space="0" w:color="auto"/>
                <w:bottom w:val="none" w:sz="0" w:space="0" w:color="auto"/>
                <w:right w:val="none" w:sz="0" w:space="0" w:color="auto"/>
              </w:divBdr>
            </w:div>
            <w:div w:id="361441023">
              <w:marLeft w:val="0"/>
              <w:marRight w:val="0"/>
              <w:marTop w:val="0"/>
              <w:marBottom w:val="0"/>
              <w:divBdr>
                <w:top w:val="none" w:sz="0" w:space="0" w:color="auto"/>
                <w:left w:val="none" w:sz="0" w:space="0" w:color="auto"/>
                <w:bottom w:val="none" w:sz="0" w:space="0" w:color="auto"/>
                <w:right w:val="none" w:sz="0" w:space="0" w:color="auto"/>
              </w:divBdr>
              <w:divsChild>
                <w:div w:id="593388">
                  <w:marLeft w:val="0"/>
                  <w:marRight w:val="0"/>
                  <w:marTop w:val="0"/>
                  <w:marBottom w:val="0"/>
                  <w:divBdr>
                    <w:top w:val="none" w:sz="0" w:space="0" w:color="auto"/>
                    <w:left w:val="none" w:sz="0" w:space="0" w:color="auto"/>
                    <w:bottom w:val="none" w:sz="0" w:space="0" w:color="auto"/>
                    <w:right w:val="none" w:sz="0" w:space="0" w:color="auto"/>
                  </w:divBdr>
                  <w:divsChild>
                    <w:div w:id="16782691">
                      <w:marLeft w:val="0"/>
                      <w:marRight w:val="0"/>
                      <w:marTop w:val="0"/>
                      <w:marBottom w:val="0"/>
                      <w:divBdr>
                        <w:top w:val="none" w:sz="0" w:space="0" w:color="auto"/>
                        <w:left w:val="none" w:sz="0" w:space="0" w:color="auto"/>
                        <w:bottom w:val="none" w:sz="0" w:space="0" w:color="auto"/>
                        <w:right w:val="none" w:sz="0" w:space="0" w:color="auto"/>
                      </w:divBdr>
                      <w:divsChild>
                        <w:div w:id="582837865">
                          <w:marLeft w:val="0"/>
                          <w:marRight w:val="0"/>
                          <w:marTop w:val="0"/>
                          <w:marBottom w:val="0"/>
                          <w:divBdr>
                            <w:top w:val="none" w:sz="0" w:space="0" w:color="auto"/>
                            <w:left w:val="none" w:sz="0" w:space="0" w:color="auto"/>
                            <w:bottom w:val="none" w:sz="0" w:space="0" w:color="auto"/>
                            <w:right w:val="none" w:sz="0" w:space="0" w:color="auto"/>
                          </w:divBdr>
                        </w:div>
                      </w:divsChild>
                    </w:div>
                    <w:div w:id="33386450">
                      <w:marLeft w:val="0"/>
                      <w:marRight w:val="0"/>
                      <w:marTop w:val="0"/>
                      <w:marBottom w:val="0"/>
                      <w:divBdr>
                        <w:top w:val="none" w:sz="0" w:space="0" w:color="auto"/>
                        <w:left w:val="none" w:sz="0" w:space="0" w:color="auto"/>
                        <w:bottom w:val="none" w:sz="0" w:space="0" w:color="auto"/>
                        <w:right w:val="none" w:sz="0" w:space="0" w:color="auto"/>
                      </w:divBdr>
                      <w:divsChild>
                        <w:div w:id="898517421">
                          <w:marLeft w:val="0"/>
                          <w:marRight w:val="0"/>
                          <w:marTop w:val="0"/>
                          <w:marBottom w:val="0"/>
                          <w:divBdr>
                            <w:top w:val="none" w:sz="0" w:space="0" w:color="auto"/>
                            <w:left w:val="none" w:sz="0" w:space="0" w:color="auto"/>
                            <w:bottom w:val="none" w:sz="0" w:space="0" w:color="auto"/>
                            <w:right w:val="none" w:sz="0" w:space="0" w:color="auto"/>
                          </w:divBdr>
                        </w:div>
                      </w:divsChild>
                    </w:div>
                    <w:div w:id="109249453">
                      <w:marLeft w:val="0"/>
                      <w:marRight w:val="0"/>
                      <w:marTop w:val="0"/>
                      <w:marBottom w:val="0"/>
                      <w:divBdr>
                        <w:top w:val="none" w:sz="0" w:space="0" w:color="auto"/>
                        <w:left w:val="none" w:sz="0" w:space="0" w:color="auto"/>
                        <w:bottom w:val="none" w:sz="0" w:space="0" w:color="auto"/>
                        <w:right w:val="none" w:sz="0" w:space="0" w:color="auto"/>
                      </w:divBdr>
                      <w:divsChild>
                        <w:div w:id="934361699">
                          <w:marLeft w:val="0"/>
                          <w:marRight w:val="0"/>
                          <w:marTop w:val="0"/>
                          <w:marBottom w:val="0"/>
                          <w:divBdr>
                            <w:top w:val="none" w:sz="0" w:space="0" w:color="auto"/>
                            <w:left w:val="none" w:sz="0" w:space="0" w:color="auto"/>
                            <w:bottom w:val="none" w:sz="0" w:space="0" w:color="auto"/>
                            <w:right w:val="none" w:sz="0" w:space="0" w:color="auto"/>
                          </w:divBdr>
                        </w:div>
                      </w:divsChild>
                    </w:div>
                    <w:div w:id="196284805">
                      <w:marLeft w:val="0"/>
                      <w:marRight w:val="0"/>
                      <w:marTop w:val="0"/>
                      <w:marBottom w:val="0"/>
                      <w:divBdr>
                        <w:top w:val="none" w:sz="0" w:space="0" w:color="auto"/>
                        <w:left w:val="none" w:sz="0" w:space="0" w:color="auto"/>
                        <w:bottom w:val="none" w:sz="0" w:space="0" w:color="auto"/>
                        <w:right w:val="none" w:sz="0" w:space="0" w:color="auto"/>
                      </w:divBdr>
                      <w:divsChild>
                        <w:div w:id="467669514">
                          <w:marLeft w:val="0"/>
                          <w:marRight w:val="0"/>
                          <w:marTop w:val="0"/>
                          <w:marBottom w:val="0"/>
                          <w:divBdr>
                            <w:top w:val="none" w:sz="0" w:space="0" w:color="auto"/>
                            <w:left w:val="none" w:sz="0" w:space="0" w:color="auto"/>
                            <w:bottom w:val="none" w:sz="0" w:space="0" w:color="auto"/>
                            <w:right w:val="none" w:sz="0" w:space="0" w:color="auto"/>
                          </w:divBdr>
                        </w:div>
                      </w:divsChild>
                    </w:div>
                    <w:div w:id="208030575">
                      <w:marLeft w:val="0"/>
                      <w:marRight w:val="0"/>
                      <w:marTop w:val="0"/>
                      <w:marBottom w:val="0"/>
                      <w:divBdr>
                        <w:top w:val="none" w:sz="0" w:space="0" w:color="auto"/>
                        <w:left w:val="none" w:sz="0" w:space="0" w:color="auto"/>
                        <w:bottom w:val="none" w:sz="0" w:space="0" w:color="auto"/>
                        <w:right w:val="none" w:sz="0" w:space="0" w:color="auto"/>
                      </w:divBdr>
                      <w:divsChild>
                        <w:div w:id="128672408">
                          <w:marLeft w:val="0"/>
                          <w:marRight w:val="0"/>
                          <w:marTop w:val="0"/>
                          <w:marBottom w:val="0"/>
                          <w:divBdr>
                            <w:top w:val="none" w:sz="0" w:space="0" w:color="auto"/>
                            <w:left w:val="none" w:sz="0" w:space="0" w:color="auto"/>
                            <w:bottom w:val="none" w:sz="0" w:space="0" w:color="auto"/>
                            <w:right w:val="none" w:sz="0" w:space="0" w:color="auto"/>
                          </w:divBdr>
                        </w:div>
                      </w:divsChild>
                    </w:div>
                    <w:div w:id="315107425">
                      <w:marLeft w:val="0"/>
                      <w:marRight w:val="0"/>
                      <w:marTop w:val="0"/>
                      <w:marBottom w:val="0"/>
                      <w:divBdr>
                        <w:top w:val="none" w:sz="0" w:space="0" w:color="auto"/>
                        <w:left w:val="none" w:sz="0" w:space="0" w:color="auto"/>
                        <w:bottom w:val="none" w:sz="0" w:space="0" w:color="auto"/>
                        <w:right w:val="none" w:sz="0" w:space="0" w:color="auto"/>
                      </w:divBdr>
                      <w:divsChild>
                        <w:div w:id="1852375574">
                          <w:marLeft w:val="0"/>
                          <w:marRight w:val="0"/>
                          <w:marTop w:val="0"/>
                          <w:marBottom w:val="0"/>
                          <w:divBdr>
                            <w:top w:val="none" w:sz="0" w:space="0" w:color="auto"/>
                            <w:left w:val="none" w:sz="0" w:space="0" w:color="auto"/>
                            <w:bottom w:val="none" w:sz="0" w:space="0" w:color="auto"/>
                            <w:right w:val="none" w:sz="0" w:space="0" w:color="auto"/>
                          </w:divBdr>
                        </w:div>
                      </w:divsChild>
                    </w:div>
                    <w:div w:id="417674054">
                      <w:marLeft w:val="0"/>
                      <w:marRight w:val="0"/>
                      <w:marTop w:val="0"/>
                      <w:marBottom w:val="0"/>
                      <w:divBdr>
                        <w:top w:val="none" w:sz="0" w:space="0" w:color="auto"/>
                        <w:left w:val="none" w:sz="0" w:space="0" w:color="auto"/>
                        <w:bottom w:val="none" w:sz="0" w:space="0" w:color="auto"/>
                        <w:right w:val="none" w:sz="0" w:space="0" w:color="auto"/>
                      </w:divBdr>
                      <w:divsChild>
                        <w:div w:id="1988510328">
                          <w:marLeft w:val="0"/>
                          <w:marRight w:val="0"/>
                          <w:marTop w:val="0"/>
                          <w:marBottom w:val="0"/>
                          <w:divBdr>
                            <w:top w:val="none" w:sz="0" w:space="0" w:color="auto"/>
                            <w:left w:val="none" w:sz="0" w:space="0" w:color="auto"/>
                            <w:bottom w:val="none" w:sz="0" w:space="0" w:color="auto"/>
                            <w:right w:val="none" w:sz="0" w:space="0" w:color="auto"/>
                          </w:divBdr>
                        </w:div>
                      </w:divsChild>
                    </w:div>
                    <w:div w:id="438111474">
                      <w:marLeft w:val="0"/>
                      <w:marRight w:val="0"/>
                      <w:marTop w:val="0"/>
                      <w:marBottom w:val="0"/>
                      <w:divBdr>
                        <w:top w:val="none" w:sz="0" w:space="0" w:color="auto"/>
                        <w:left w:val="none" w:sz="0" w:space="0" w:color="auto"/>
                        <w:bottom w:val="none" w:sz="0" w:space="0" w:color="auto"/>
                        <w:right w:val="none" w:sz="0" w:space="0" w:color="auto"/>
                      </w:divBdr>
                      <w:divsChild>
                        <w:div w:id="1769543562">
                          <w:marLeft w:val="0"/>
                          <w:marRight w:val="0"/>
                          <w:marTop w:val="0"/>
                          <w:marBottom w:val="0"/>
                          <w:divBdr>
                            <w:top w:val="none" w:sz="0" w:space="0" w:color="auto"/>
                            <w:left w:val="none" w:sz="0" w:space="0" w:color="auto"/>
                            <w:bottom w:val="none" w:sz="0" w:space="0" w:color="auto"/>
                            <w:right w:val="none" w:sz="0" w:space="0" w:color="auto"/>
                          </w:divBdr>
                        </w:div>
                      </w:divsChild>
                    </w:div>
                    <w:div w:id="468744153">
                      <w:marLeft w:val="0"/>
                      <w:marRight w:val="0"/>
                      <w:marTop w:val="0"/>
                      <w:marBottom w:val="0"/>
                      <w:divBdr>
                        <w:top w:val="none" w:sz="0" w:space="0" w:color="auto"/>
                        <w:left w:val="none" w:sz="0" w:space="0" w:color="auto"/>
                        <w:bottom w:val="none" w:sz="0" w:space="0" w:color="auto"/>
                        <w:right w:val="none" w:sz="0" w:space="0" w:color="auto"/>
                      </w:divBdr>
                      <w:divsChild>
                        <w:div w:id="16927650">
                          <w:marLeft w:val="0"/>
                          <w:marRight w:val="0"/>
                          <w:marTop w:val="0"/>
                          <w:marBottom w:val="0"/>
                          <w:divBdr>
                            <w:top w:val="none" w:sz="0" w:space="0" w:color="auto"/>
                            <w:left w:val="none" w:sz="0" w:space="0" w:color="auto"/>
                            <w:bottom w:val="none" w:sz="0" w:space="0" w:color="auto"/>
                            <w:right w:val="none" w:sz="0" w:space="0" w:color="auto"/>
                          </w:divBdr>
                        </w:div>
                      </w:divsChild>
                    </w:div>
                    <w:div w:id="718826244">
                      <w:marLeft w:val="0"/>
                      <w:marRight w:val="0"/>
                      <w:marTop w:val="0"/>
                      <w:marBottom w:val="0"/>
                      <w:divBdr>
                        <w:top w:val="none" w:sz="0" w:space="0" w:color="auto"/>
                        <w:left w:val="none" w:sz="0" w:space="0" w:color="auto"/>
                        <w:bottom w:val="none" w:sz="0" w:space="0" w:color="auto"/>
                        <w:right w:val="none" w:sz="0" w:space="0" w:color="auto"/>
                      </w:divBdr>
                      <w:divsChild>
                        <w:div w:id="953488827">
                          <w:marLeft w:val="0"/>
                          <w:marRight w:val="0"/>
                          <w:marTop w:val="0"/>
                          <w:marBottom w:val="0"/>
                          <w:divBdr>
                            <w:top w:val="none" w:sz="0" w:space="0" w:color="auto"/>
                            <w:left w:val="none" w:sz="0" w:space="0" w:color="auto"/>
                            <w:bottom w:val="none" w:sz="0" w:space="0" w:color="auto"/>
                            <w:right w:val="none" w:sz="0" w:space="0" w:color="auto"/>
                          </w:divBdr>
                        </w:div>
                      </w:divsChild>
                    </w:div>
                    <w:div w:id="797720178">
                      <w:marLeft w:val="0"/>
                      <w:marRight w:val="0"/>
                      <w:marTop w:val="0"/>
                      <w:marBottom w:val="0"/>
                      <w:divBdr>
                        <w:top w:val="none" w:sz="0" w:space="0" w:color="auto"/>
                        <w:left w:val="none" w:sz="0" w:space="0" w:color="auto"/>
                        <w:bottom w:val="none" w:sz="0" w:space="0" w:color="auto"/>
                        <w:right w:val="none" w:sz="0" w:space="0" w:color="auto"/>
                      </w:divBdr>
                      <w:divsChild>
                        <w:div w:id="1481582272">
                          <w:marLeft w:val="0"/>
                          <w:marRight w:val="0"/>
                          <w:marTop w:val="0"/>
                          <w:marBottom w:val="0"/>
                          <w:divBdr>
                            <w:top w:val="none" w:sz="0" w:space="0" w:color="auto"/>
                            <w:left w:val="none" w:sz="0" w:space="0" w:color="auto"/>
                            <w:bottom w:val="none" w:sz="0" w:space="0" w:color="auto"/>
                            <w:right w:val="none" w:sz="0" w:space="0" w:color="auto"/>
                          </w:divBdr>
                        </w:div>
                      </w:divsChild>
                    </w:div>
                    <w:div w:id="1104035518">
                      <w:marLeft w:val="0"/>
                      <w:marRight w:val="0"/>
                      <w:marTop w:val="0"/>
                      <w:marBottom w:val="0"/>
                      <w:divBdr>
                        <w:top w:val="none" w:sz="0" w:space="0" w:color="auto"/>
                        <w:left w:val="none" w:sz="0" w:space="0" w:color="auto"/>
                        <w:bottom w:val="none" w:sz="0" w:space="0" w:color="auto"/>
                        <w:right w:val="none" w:sz="0" w:space="0" w:color="auto"/>
                      </w:divBdr>
                      <w:divsChild>
                        <w:div w:id="1618173727">
                          <w:marLeft w:val="0"/>
                          <w:marRight w:val="0"/>
                          <w:marTop w:val="0"/>
                          <w:marBottom w:val="0"/>
                          <w:divBdr>
                            <w:top w:val="none" w:sz="0" w:space="0" w:color="auto"/>
                            <w:left w:val="none" w:sz="0" w:space="0" w:color="auto"/>
                            <w:bottom w:val="none" w:sz="0" w:space="0" w:color="auto"/>
                            <w:right w:val="none" w:sz="0" w:space="0" w:color="auto"/>
                          </w:divBdr>
                        </w:div>
                      </w:divsChild>
                    </w:div>
                    <w:div w:id="1179809746">
                      <w:marLeft w:val="0"/>
                      <w:marRight w:val="0"/>
                      <w:marTop w:val="0"/>
                      <w:marBottom w:val="0"/>
                      <w:divBdr>
                        <w:top w:val="none" w:sz="0" w:space="0" w:color="auto"/>
                        <w:left w:val="none" w:sz="0" w:space="0" w:color="auto"/>
                        <w:bottom w:val="none" w:sz="0" w:space="0" w:color="auto"/>
                        <w:right w:val="none" w:sz="0" w:space="0" w:color="auto"/>
                      </w:divBdr>
                      <w:divsChild>
                        <w:div w:id="450899206">
                          <w:marLeft w:val="0"/>
                          <w:marRight w:val="0"/>
                          <w:marTop w:val="0"/>
                          <w:marBottom w:val="0"/>
                          <w:divBdr>
                            <w:top w:val="none" w:sz="0" w:space="0" w:color="auto"/>
                            <w:left w:val="none" w:sz="0" w:space="0" w:color="auto"/>
                            <w:bottom w:val="none" w:sz="0" w:space="0" w:color="auto"/>
                            <w:right w:val="none" w:sz="0" w:space="0" w:color="auto"/>
                          </w:divBdr>
                        </w:div>
                      </w:divsChild>
                    </w:div>
                    <w:div w:id="1590382040">
                      <w:marLeft w:val="0"/>
                      <w:marRight w:val="0"/>
                      <w:marTop w:val="0"/>
                      <w:marBottom w:val="0"/>
                      <w:divBdr>
                        <w:top w:val="none" w:sz="0" w:space="0" w:color="auto"/>
                        <w:left w:val="none" w:sz="0" w:space="0" w:color="auto"/>
                        <w:bottom w:val="none" w:sz="0" w:space="0" w:color="auto"/>
                        <w:right w:val="none" w:sz="0" w:space="0" w:color="auto"/>
                      </w:divBdr>
                      <w:divsChild>
                        <w:div w:id="230849801">
                          <w:marLeft w:val="0"/>
                          <w:marRight w:val="0"/>
                          <w:marTop w:val="0"/>
                          <w:marBottom w:val="0"/>
                          <w:divBdr>
                            <w:top w:val="none" w:sz="0" w:space="0" w:color="auto"/>
                            <w:left w:val="none" w:sz="0" w:space="0" w:color="auto"/>
                            <w:bottom w:val="none" w:sz="0" w:space="0" w:color="auto"/>
                            <w:right w:val="none" w:sz="0" w:space="0" w:color="auto"/>
                          </w:divBdr>
                        </w:div>
                      </w:divsChild>
                    </w:div>
                    <w:div w:id="1673872193">
                      <w:marLeft w:val="0"/>
                      <w:marRight w:val="0"/>
                      <w:marTop w:val="0"/>
                      <w:marBottom w:val="0"/>
                      <w:divBdr>
                        <w:top w:val="none" w:sz="0" w:space="0" w:color="auto"/>
                        <w:left w:val="none" w:sz="0" w:space="0" w:color="auto"/>
                        <w:bottom w:val="none" w:sz="0" w:space="0" w:color="auto"/>
                        <w:right w:val="none" w:sz="0" w:space="0" w:color="auto"/>
                      </w:divBdr>
                      <w:divsChild>
                        <w:div w:id="614677981">
                          <w:marLeft w:val="0"/>
                          <w:marRight w:val="0"/>
                          <w:marTop w:val="0"/>
                          <w:marBottom w:val="0"/>
                          <w:divBdr>
                            <w:top w:val="none" w:sz="0" w:space="0" w:color="auto"/>
                            <w:left w:val="none" w:sz="0" w:space="0" w:color="auto"/>
                            <w:bottom w:val="none" w:sz="0" w:space="0" w:color="auto"/>
                            <w:right w:val="none" w:sz="0" w:space="0" w:color="auto"/>
                          </w:divBdr>
                        </w:div>
                      </w:divsChild>
                    </w:div>
                    <w:div w:id="1748380564">
                      <w:marLeft w:val="0"/>
                      <w:marRight w:val="0"/>
                      <w:marTop w:val="0"/>
                      <w:marBottom w:val="0"/>
                      <w:divBdr>
                        <w:top w:val="none" w:sz="0" w:space="0" w:color="auto"/>
                        <w:left w:val="none" w:sz="0" w:space="0" w:color="auto"/>
                        <w:bottom w:val="none" w:sz="0" w:space="0" w:color="auto"/>
                        <w:right w:val="none" w:sz="0" w:space="0" w:color="auto"/>
                      </w:divBdr>
                      <w:divsChild>
                        <w:div w:id="1042634327">
                          <w:marLeft w:val="0"/>
                          <w:marRight w:val="0"/>
                          <w:marTop w:val="0"/>
                          <w:marBottom w:val="0"/>
                          <w:divBdr>
                            <w:top w:val="none" w:sz="0" w:space="0" w:color="auto"/>
                            <w:left w:val="none" w:sz="0" w:space="0" w:color="auto"/>
                            <w:bottom w:val="none" w:sz="0" w:space="0" w:color="auto"/>
                            <w:right w:val="none" w:sz="0" w:space="0" w:color="auto"/>
                          </w:divBdr>
                        </w:div>
                      </w:divsChild>
                    </w:div>
                    <w:div w:id="1787656071">
                      <w:marLeft w:val="0"/>
                      <w:marRight w:val="0"/>
                      <w:marTop w:val="0"/>
                      <w:marBottom w:val="0"/>
                      <w:divBdr>
                        <w:top w:val="none" w:sz="0" w:space="0" w:color="auto"/>
                        <w:left w:val="none" w:sz="0" w:space="0" w:color="auto"/>
                        <w:bottom w:val="none" w:sz="0" w:space="0" w:color="auto"/>
                        <w:right w:val="none" w:sz="0" w:space="0" w:color="auto"/>
                      </w:divBdr>
                      <w:divsChild>
                        <w:div w:id="1985960906">
                          <w:marLeft w:val="0"/>
                          <w:marRight w:val="0"/>
                          <w:marTop w:val="0"/>
                          <w:marBottom w:val="0"/>
                          <w:divBdr>
                            <w:top w:val="none" w:sz="0" w:space="0" w:color="auto"/>
                            <w:left w:val="none" w:sz="0" w:space="0" w:color="auto"/>
                            <w:bottom w:val="none" w:sz="0" w:space="0" w:color="auto"/>
                            <w:right w:val="none" w:sz="0" w:space="0" w:color="auto"/>
                          </w:divBdr>
                        </w:div>
                      </w:divsChild>
                    </w:div>
                    <w:div w:id="2006854858">
                      <w:marLeft w:val="0"/>
                      <w:marRight w:val="0"/>
                      <w:marTop w:val="0"/>
                      <w:marBottom w:val="0"/>
                      <w:divBdr>
                        <w:top w:val="none" w:sz="0" w:space="0" w:color="auto"/>
                        <w:left w:val="none" w:sz="0" w:space="0" w:color="auto"/>
                        <w:bottom w:val="none" w:sz="0" w:space="0" w:color="auto"/>
                        <w:right w:val="none" w:sz="0" w:space="0" w:color="auto"/>
                      </w:divBdr>
                      <w:divsChild>
                        <w:div w:id="1922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4794">
              <w:marLeft w:val="0"/>
              <w:marRight w:val="0"/>
              <w:marTop w:val="0"/>
              <w:marBottom w:val="0"/>
              <w:divBdr>
                <w:top w:val="none" w:sz="0" w:space="0" w:color="auto"/>
                <w:left w:val="none" w:sz="0" w:space="0" w:color="auto"/>
                <w:bottom w:val="none" w:sz="0" w:space="0" w:color="auto"/>
                <w:right w:val="none" w:sz="0" w:space="0" w:color="auto"/>
              </w:divBdr>
            </w:div>
            <w:div w:id="383601523">
              <w:marLeft w:val="0"/>
              <w:marRight w:val="0"/>
              <w:marTop w:val="0"/>
              <w:marBottom w:val="0"/>
              <w:divBdr>
                <w:top w:val="none" w:sz="0" w:space="0" w:color="auto"/>
                <w:left w:val="none" w:sz="0" w:space="0" w:color="auto"/>
                <w:bottom w:val="none" w:sz="0" w:space="0" w:color="auto"/>
                <w:right w:val="none" w:sz="0" w:space="0" w:color="auto"/>
              </w:divBdr>
            </w:div>
            <w:div w:id="438722677">
              <w:marLeft w:val="0"/>
              <w:marRight w:val="0"/>
              <w:marTop w:val="0"/>
              <w:marBottom w:val="0"/>
              <w:divBdr>
                <w:top w:val="none" w:sz="0" w:space="0" w:color="auto"/>
                <w:left w:val="none" w:sz="0" w:space="0" w:color="auto"/>
                <w:bottom w:val="none" w:sz="0" w:space="0" w:color="auto"/>
                <w:right w:val="none" w:sz="0" w:space="0" w:color="auto"/>
              </w:divBdr>
            </w:div>
            <w:div w:id="448858874">
              <w:marLeft w:val="0"/>
              <w:marRight w:val="0"/>
              <w:marTop w:val="0"/>
              <w:marBottom w:val="0"/>
              <w:divBdr>
                <w:top w:val="none" w:sz="0" w:space="0" w:color="auto"/>
                <w:left w:val="none" w:sz="0" w:space="0" w:color="auto"/>
                <w:bottom w:val="none" w:sz="0" w:space="0" w:color="auto"/>
                <w:right w:val="none" w:sz="0" w:space="0" w:color="auto"/>
              </w:divBdr>
            </w:div>
            <w:div w:id="462044318">
              <w:marLeft w:val="0"/>
              <w:marRight w:val="0"/>
              <w:marTop w:val="0"/>
              <w:marBottom w:val="0"/>
              <w:divBdr>
                <w:top w:val="none" w:sz="0" w:space="0" w:color="auto"/>
                <w:left w:val="none" w:sz="0" w:space="0" w:color="auto"/>
                <w:bottom w:val="none" w:sz="0" w:space="0" w:color="auto"/>
                <w:right w:val="none" w:sz="0" w:space="0" w:color="auto"/>
              </w:divBdr>
            </w:div>
            <w:div w:id="519398206">
              <w:marLeft w:val="0"/>
              <w:marRight w:val="0"/>
              <w:marTop w:val="0"/>
              <w:marBottom w:val="0"/>
              <w:divBdr>
                <w:top w:val="none" w:sz="0" w:space="0" w:color="auto"/>
                <w:left w:val="none" w:sz="0" w:space="0" w:color="auto"/>
                <w:bottom w:val="none" w:sz="0" w:space="0" w:color="auto"/>
                <w:right w:val="none" w:sz="0" w:space="0" w:color="auto"/>
              </w:divBdr>
            </w:div>
            <w:div w:id="548802339">
              <w:marLeft w:val="0"/>
              <w:marRight w:val="0"/>
              <w:marTop w:val="0"/>
              <w:marBottom w:val="0"/>
              <w:divBdr>
                <w:top w:val="none" w:sz="0" w:space="0" w:color="auto"/>
                <w:left w:val="none" w:sz="0" w:space="0" w:color="auto"/>
                <w:bottom w:val="none" w:sz="0" w:space="0" w:color="auto"/>
                <w:right w:val="none" w:sz="0" w:space="0" w:color="auto"/>
              </w:divBdr>
              <w:divsChild>
                <w:div w:id="408969447">
                  <w:marLeft w:val="0"/>
                  <w:marRight w:val="0"/>
                  <w:marTop w:val="0"/>
                  <w:marBottom w:val="0"/>
                  <w:divBdr>
                    <w:top w:val="none" w:sz="0" w:space="0" w:color="auto"/>
                    <w:left w:val="none" w:sz="0" w:space="0" w:color="auto"/>
                    <w:bottom w:val="none" w:sz="0" w:space="0" w:color="auto"/>
                    <w:right w:val="none" w:sz="0" w:space="0" w:color="auto"/>
                  </w:divBdr>
                  <w:divsChild>
                    <w:div w:id="53622615">
                      <w:marLeft w:val="0"/>
                      <w:marRight w:val="0"/>
                      <w:marTop w:val="0"/>
                      <w:marBottom w:val="0"/>
                      <w:divBdr>
                        <w:top w:val="none" w:sz="0" w:space="0" w:color="auto"/>
                        <w:left w:val="none" w:sz="0" w:space="0" w:color="auto"/>
                        <w:bottom w:val="none" w:sz="0" w:space="0" w:color="auto"/>
                        <w:right w:val="none" w:sz="0" w:space="0" w:color="auto"/>
                      </w:divBdr>
                      <w:divsChild>
                        <w:div w:id="1334986657">
                          <w:marLeft w:val="0"/>
                          <w:marRight w:val="0"/>
                          <w:marTop w:val="0"/>
                          <w:marBottom w:val="0"/>
                          <w:divBdr>
                            <w:top w:val="none" w:sz="0" w:space="0" w:color="auto"/>
                            <w:left w:val="none" w:sz="0" w:space="0" w:color="auto"/>
                            <w:bottom w:val="none" w:sz="0" w:space="0" w:color="auto"/>
                            <w:right w:val="none" w:sz="0" w:space="0" w:color="auto"/>
                          </w:divBdr>
                        </w:div>
                      </w:divsChild>
                    </w:div>
                    <w:div w:id="183440370">
                      <w:marLeft w:val="0"/>
                      <w:marRight w:val="0"/>
                      <w:marTop w:val="0"/>
                      <w:marBottom w:val="0"/>
                      <w:divBdr>
                        <w:top w:val="none" w:sz="0" w:space="0" w:color="auto"/>
                        <w:left w:val="none" w:sz="0" w:space="0" w:color="auto"/>
                        <w:bottom w:val="none" w:sz="0" w:space="0" w:color="auto"/>
                        <w:right w:val="none" w:sz="0" w:space="0" w:color="auto"/>
                      </w:divBdr>
                      <w:divsChild>
                        <w:div w:id="1856193885">
                          <w:marLeft w:val="0"/>
                          <w:marRight w:val="0"/>
                          <w:marTop w:val="0"/>
                          <w:marBottom w:val="0"/>
                          <w:divBdr>
                            <w:top w:val="none" w:sz="0" w:space="0" w:color="auto"/>
                            <w:left w:val="none" w:sz="0" w:space="0" w:color="auto"/>
                            <w:bottom w:val="none" w:sz="0" w:space="0" w:color="auto"/>
                            <w:right w:val="none" w:sz="0" w:space="0" w:color="auto"/>
                          </w:divBdr>
                        </w:div>
                      </w:divsChild>
                    </w:div>
                    <w:div w:id="210314533">
                      <w:marLeft w:val="0"/>
                      <w:marRight w:val="0"/>
                      <w:marTop w:val="0"/>
                      <w:marBottom w:val="0"/>
                      <w:divBdr>
                        <w:top w:val="none" w:sz="0" w:space="0" w:color="auto"/>
                        <w:left w:val="none" w:sz="0" w:space="0" w:color="auto"/>
                        <w:bottom w:val="none" w:sz="0" w:space="0" w:color="auto"/>
                        <w:right w:val="none" w:sz="0" w:space="0" w:color="auto"/>
                      </w:divBdr>
                      <w:divsChild>
                        <w:div w:id="535435122">
                          <w:marLeft w:val="0"/>
                          <w:marRight w:val="0"/>
                          <w:marTop w:val="0"/>
                          <w:marBottom w:val="0"/>
                          <w:divBdr>
                            <w:top w:val="none" w:sz="0" w:space="0" w:color="auto"/>
                            <w:left w:val="none" w:sz="0" w:space="0" w:color="auto"/>
                            <w:bottom w:val="none" w:sz="0" w:space="0" w:color="auto"/>
                            <w:right w:val="none" w:sz="0" w:space="0" w:color="auto"/>
                          </w:divBdr>
                        </w:div>
                      </w:divsChild>
                    </w:div>
                    <w:div w:id="499777907">
                      <w:marLeft w:val="0"/>
                      <w:marRight w:val="0"/>
                      <w:marTop w:val="0"/>
                      <w:marBottom w:val="0"/>
                      <w:divBdr>
                        <w:top w:val="none" w:sz="0" w:space="0" w:color="auto"/>
                        <w:left w:val="none" w:sz="0" w:space="0" w:color="auto"/>
                        <w:bottom w:val="none" w:sz="0" w:space="0" w:color="auto"/>
                        <w:right w:val="none" w:sz="0" w:space="0" w:color="auto"/>
                      </w:divBdr>
                      <w:divsChild>
                        <w:div w:id="527446417">
                          <w:marLeft w:val="0"/>
                          <w:marRight w:val="0"/>
                          <w:marTop w:val="0"/>
                          <w:marBottom w:val="0"/>
                          <w:divBdr>
                            <w:top w:val="none" w:sz="0" w:space="0" w:color="auto"/>
                            <w:left w:val="none" w:sz="0" w:space="0" w:color="auto"/>
                            <w:bottom w:val="none" w:sz="0" w:space="0" w:color="auto"/>
                            <w:right w:val="none" w:sz="0" w:space="0" w:color="auto"/>
                          </w:divBdr>
                        </w:div>
                      </w:divsChild>
                    </w:div>
                    <w:div w:id="586692440">
                      <w:marLeft w:val="0"/>
                      <w:marRight w:val="0"/>
                      <w:marTop w:val="0"/>
                      <w:marBottom w:val="0"/>
                      <w:divBdr>
                        <w:top w:val="none" w:sz="0" w:space="0" w:color="auto"/>
                        <w:left w:val="none" w:sz="0" w:space="0" w:color="auto"/>
                        <w:bottom w:val="none" w:sz="0" w:space="0" w:color="auto"/>
                        <w:right w:val="none" w:sz="0" w:space="0" w:color="auto"/>
                      </w:divBdr>
                      <w:divsChild>
                        <w:div w:id="2068990645">
                          <w:marLeft w:val="0"/>
                          <w:marRight w:val="0"/>
                          <w:marTop w:val="0"/>
                          <w:marBottom w:val="0"/>
                          <w:divBdr>
                            <w:top w:val="none" w:sz="0" w:space="0" w:color="auto"/>
                            <w:left w:val="none" w:sz="0" w:space="0" w:color="auto"/>
                            <w:bottom w:val="none" w:sz="0" w:space="0" w:color="auto"/>
                            <w:right w:val="none" w:sz="0" w:space="0" w:color="auto"/>
                          </w:divBdr>
                        </w:div>
                      </w:divsChild>
                    </w:div>
                    <w:div w:id="690104610">
                      <w:marLeft w:val="0"/>
                      <w:marRight w:val="0"/>
                      <w:marTop w:val="0"/>
                      <w:marBottom w:val="0"/>
                      <w:divBdr>
                        <w:top w:val="none" w:sz="0" w:space="0" w:color="auto"/>
                        <w:left w:val="none" w:sz="0" w:space="0" w:color="auto"/>
                        <w:bottom w:val="none" w:sz="0" w:space="0" w:color="auto"/>
                        <w:right w:val="none" w:sz="0" w:space="0" w:color="auto"/>
                      </w:divBdr>
                      <w:divsChild>
                        <w:div w:id="1056047929">
                          <w:marLeft w:val="0"/>
                          <w:marRight w:val="0"/>
                          <w:marTop w:val="0"/>
                          <w:marBottom w:val="0"/>
                          <w:divBdr>
                            <w:top w:val="none" w:sz="0" w:space="0" w:color="auto"/>
                            <w:left w:val="none" w:sz="0" w:space="0" w:color="auto"/>
                            <w:bottom w:val="none" w:sz="0" w:space="0" w:color="auto"/>
                            <w:right w:val="none" w:sz="0" w:space="0" w:color="auto"/>
                          </w:divBdr>
                        </w:div>
                      </w:divsChild>
                    </w:div>
                    <w:div w:id="1011492851">
                      <w:marLeft w:val="0"/>
                      <w:marRight w:val="0"/>
                      <w:marTop w:val="0"/>
                      <w:marBottom w:val="0"/>
                      <w:divBdr>
                        <w:top w:val="none" w:sz="0" w:space="0" w:color="auto"/>
                        <w:left w:val="none" w:sz="0" w:space="0" w:color="auto"/>
                        <w:bottom w:val="none" w:sz="0" w:space="0" w:color="auto"/>
                        <w:right w:val="none" w:sz="0" w:space="0" w:color="auto"/>
                      </w:divBdr>
                      <w:divsChild>
                        <w:div w:id="1814908545">
                          <w:marLeft w:val="0"/>
                          <w:marRight w:val="0"/>
                          <w:marTop w:val="0"/>
                          <w:marBottom w:val="0"/>
                          <w:divBdr>
                            <w:top w:val="none" w:sz="0" w:space="0" w:color="auto"/>
                            <w:left w:val="none" w:sz="0" w:space="0" w:color="auto"/>
                            <w:bottom w:val="none" w:sz="0" w:space="0" w:color="auto"/>
                            <w:right w:val="none" w:sz="0" w:space="0" w:color="auto"/>
                          </w:divBdr>
                        </w:div>
                      </w:divsChild>
                    </w:div>
                    <w:div w:id="1019431010">
                      <w:marLeft w:val="0"/>
                      <w:marRight w:val="0"/>
                      <w:marTop w:val="0"/>
                      <w:marBottom w:val="0"/>
                      <w:divBdr>
                        <w:top w:val="none" w:sz="0" w:space="0" w:color="auto"/>
                        <w:left w:val="none" w:sz="0" w:space="0" w:color="auto"/>
                        <w:bottom w:val="none" w:sz="0" w:space="0" w:color="auto"/>
                        <w:right w:val="none" w:sz="0" w:space="0" w:color="auto"/>
                      </w:divBdr>
                      <w:divsChild>
                        <w:div w:id="1361586984">
                          <w:marLeft w:val="0"/>
                          <w:marRight w:val="0"/>
                          <w:marTop w:val="0"/>
                          <w:marBottom w:val="0"/>
                          <w:divBdr>
                            <w:top w:val="none" w:sz="0" w:space="0" w:color="auto"/>
                            <w:left w:val="none" w:sz="0" w:space="0" w:color="auto"/>
                            <w:bottom w:val="none" w:sz="0" w:space="0" w:color="auto"/>
                            <w:right w:val="none" w:sz="0" w:space="0" w:color="auto"/>
                          </w:divBdr>
                        </w:div>
                      </w:divsChild>
                    </w:div>
                    <w:div w:id="1110125398">
                      <w:marLeft w:val="0"/>
                      <w:marRight w:val="0"/>
                      <w:marTop w:val="0"/>
                      <w:marBottom w:val="0"/>
                      <w:divBdr>
                        <w:top w:val="none" w:sz="0" w:space="0" w:color="auto"/>
                        <w:left w:val="none" w:sz="0" w:space="0" w:color="auto"/>
                        <w:bottom w:val="none" w:sz="0" w:space="0" w:color="auto"/>
                        <w:right w:val="none" w:sz="0" w:space="0" w:color="auto"/>
                      </w:divBdr>
                      <w:divsChild>
                        <w:div w:id="14041818">
                          <w:marLeft w:val="0"/>
                          <w:marRight w:val="0"/>
                          <w:marTop w:val="0"/>
                          <w:marBottom w:val="0"/>
                          <w:divBdr>
                            <w:top w:val="none" w:sz="0" w:space="0" w:color="auto"/>
                            <w:left w:val="none" w:sz="0" w:space="0" w:color="auto"/>
                            <w:bottom w:val="none" w:sz="0" w:space="0" w:color="auto"/>
                            <w:right w:val="none" w:sz="0" w:space="0" w:color="auto"/>
                          </w:divBdr>
                        </w:div>
                      </w:divsChild>
                    </w:div>
                    <w:div w:id="1243562948">
                      <w:marLeft w:val="0"/>
                      <w:marRight w:val="0"/>
                      <w:marTop w:val="0"/>
                      <w:marBottom w:val="0"/>
                      <w:divBdr>
                        <w:top w:val="none" w:sz="0" w:space="0" w:color="auto"/>
                        <w:left w:val="none" w:sz="0" w:space="0" w:color="auto"/>
                        <w:bottom w:val="none" w:sz="0" w:space="0" w:color="auto"/>
                        <w:right w:val="none" w:sz="0" w:space="0" w:color="auto"/>
                      </w:divBdr>
                      <w:divsChild>
                        <w:div w:id="1289510570">
                          <w:marLeft w:val="0"/>
                          <w:marRight w:val="0"/>
                          <w:marTop w:val="0"/>
                          <w:marBottom w:val="0"/>
                          <w:divBdr>
                            <w:top w:val="none" w:sz="0" w:space="0" w:color="auto"/>
                            <w:left w:val="none" w:sz="0" w:space="0" w:color="auto"/>
                            <w:bottom w:val="none" w:sz="0" w:space="0" w:color="auto"/>
                            <w:right w:val="none" w:sz="0" w:space="0" w:color="auto"/>
                          </w:divBdr>
                        </w:div>
                      </w:divsChild>
                    </w:div>
                    <w:div w:id="1665010094">
                      <w:marLeft w:val="0"/>
                      <w:marRight w:val="0"/>
                      <w:marTop w:val="0"/>
                      <w:marBottom w:val="0"/>
                      <w:divBdr>
                        <w:top w:val="none" w:sz="0" w:space="0" w:color="auto"/>
                        <w:left w:val="none" w:sz="0" w:space="0" w:color="auto"/>
                        <w:bottom w:val="none" w:sz="0" w:space="0" w:color="auto"/>
                        <w:right w:val="none" w:sz="0" w:space="0" w:color="auto"/>
                      </w:divBdr>
                      <w:divsChild>
                        <w:div w:id="1434326884">
                          <w:marLeft w:val="0"/>
                          <w:marRight w:val="0"/>
                          <w:marTop w:val="0"/>
                          <w:marBottom w:val="0"/>
                          <w:divBdr>
                            <w:top w:val="none" w:sz="0" w:space="0" w:color="auto"/>
                            <w:left w:val="none" w:sz="0" w:space="0" w:color="auto"/>
                            <w:bottom w:val="none" w:sz="0" w:space="0" w:color="auto"/>
                            <w:right w:val="none" w:sz="0" w:space="0" w:color="auto"/>
                          </w:divBdr>
                        </w:div>
                      </w:divsChild>
                    </w:div>
                    <w:div w:id="1860318087">
                      <w:marLeft w:val="0"/>
                      <w:marRight w:val="0"/>
                      <w:marTop w:val="0"/>
                      <w:marBottom w:val="0"/>
                      <w:divBdr>
                        <w:top w:val="none" w:sz="0" w:space="0" w:color="auto"/>
                        <w:left w:val="none" w:sz="0" w:space="0" w:color="auto"/>
                        <w:bottom w:val="none" w:sz="0" w:space="0" w:color="auto"/>
                        <w:right w:val="none" w:sz="0" w:space="0" w:color="auto"/>
                      </w:divBdr>
                      <w:divsChild>
                        <w:div w:id="672803439">
                          <w:marLeft w:val="0"/>
                          <w:marRight w:val="0"/>
                          <w:marTop w:val="0"/>
                          <w:marBottom w:val="0"/>
                          <w:divBdr>
                            <w:top w:val="none" w:sz="0" w:space="0" w:color="auto"/>
                            <w:left w:val="none" w:sz="0" w:space="0" w:color="auto"/>
                            <w:bottom w:val="none" w:sz="0" w:space="0" w:color="auto"/>
                            <w:right w:val="none" w:sz="0" w:space="0" w:color="auto"/>
                          </w:divBdr>
                        </w:div>
                      </w:divsChild>
                    </w:div>
                    <w:div w:id="1892762822">
                      <w:marLeft w:val="0"/>
                      <w:marRight w:val="0"/>
                      <w:marTop w:val="0"/>
                      <w:marBottom w:val="0"/>
                      <w:divBdr>
                        <w:top w:val="none" w:sz="0" w:space="0" w:color="auto"/>
                        <w:left w:val="none" w:sz="0" w:space="0" w:color="auto"/>
                        <w:bottom w:val="none" w:sz="0" w:space="0" w:color="auto"/>
                        <w:right w:val="none" w:sz="0" w:space="0" w:color="auto"/>
                      </w:divBdr>
                      <w:divsChild>
                        <w:div w:id="1949314664">
                          <w:marLeft w:val="0"/>
                          <w:marRight w:val="0"/>
                          <w:marTop w:val="0"/>
                          <w:marBottom w:val="0"/>
                          <w:divBdr>
                            <w:top w:val="none" w:sz="0" w:space="0" w:color="auto"/>
                            <w:left w:val="none" w:sz="0" w:space="0" w:color="auto"/>
                            <w:bottom w:val="none" w:sz="0" w:space="0" w:color="auto"/>
                            <w:right w:val="none" w:sz="0" w:space="0" w:color="auto"/>
                          </w:divBdr>
                        </w:div>
                      </w:divsChild>
                    </w:div>
                    <w:div w:id="1916936762">
                      <w:marLeft w:val="0"/>
                      <w:marRight w:val="0"/>
                      <w:marTop w:val="0"/>
                      <w:marBottom w:val="0"/>
                      <w:divBdr>
                        <w:top w:val="none" w:sz="0" w:space="0" w:color="auto"/>
                        <w:left w:val="none" w:sz="0" w:space="0" w:color="auto"/>
                        <w:bottom w:val="none" w:sz="0" w:space="0" w:color="auto"/>
                        <w:right w:val="none" w:sz="0" w:space="0" w:color="auto"/>
                      </w:divBdr>
                      <w:divsChild>
                        <w:div w:id="859048894">
                          <w:marLeft w:val="0"/>
                          <w:marRight w:val="0"/>
                          <w:marTop w:val="0"/>
                          <w:marBottom w:val="0"/>
                          <w:divBdr>
                            <w:top w:val="none" w:sz="0" w:space="0" w:color="auto"/>
                            <w:left w:val="none" w:sz="0" w:space="0" w:color="auto"/>
                            <w:bottom w:val="none" w:sz="0" w:space="0" w:color="auto"/>
                            <w:right w:val="none" w:sz="0" w:space="0" w:color="auto"/>
                          </w:divBdr>
                        </w:div>
                      </w:divsChild>
                    </w:div>
                    <w:div w:id="1942952017">
                      <w:marLeft w:val="0"/>
                      <w:marRight w:val="0"/>
                      <w:marTop w:val="0"/>
                      <w:marBottom w:val="0"/>
                      <w:divBdr>
                        <w:top w:val="none" w:sz="0" w:space="0" w:color="auto"/>
                        <w:left w:val="none" w:sz="0" w:space="0" w:color="auto"/>
                        <w:bottom w:val="none" w:sz="0" w:space="0" w:color="auto"/>
                        <w:right w:val="none" w:sz="0" w:space="0" w:color="auto"/>
                      </w:divBdr>
                      <w:divsChild>
                        <w:div w:id="2098093105">
                          <w:marLeft w:val="0"/>
                          <w:marRight w:val="0"/>
                          <w:marTop w:val="0"/>
                          <w:marBottom w:val="0"/>
                          <w:divBdr>
                            <w:top w:val="none" w:sz="0" w:space="0" w:color="auto"/>
                            <w:left w:val="none" w:sz="0" w:space="0" w:color="auto"/>
                            <w:bottom w:val="none" w:sz="0" w:space="0" w:color="auto"/>
                            <w:right w:val="none" w:sz="0" w:space="0" w:color="auto"/>
                          </w:divBdr>
                        </w:div>
                      </w:divsChild>
                    </w:div>
                    <w:div w:id="1974483532">
                      <w:marLeft w:val="0"/>
                      <w:marRight w:val="0"/>
                      <w:marTop w:val="0"/>
                      <w:marBottom w:val="0"/>
                      <w:divBdr>
                        <w:top w:val="none" w:sz="0" w:space="0" w:color="auto"/>
                        <w:left w:val="none" w:sz="0" w:space="0" w:color="auto"/>
                        <w:bottom w:val="none" w:sz="0" w:space="0" w:color="auto"/>
                        <w:right w:val="none" w:sz="0" w:space="0" w:color="auto"/>
                      </w:divBdr>
                      <w:divsChild>
                        <w:div w:id="1851748096">
                          <w:marLeft w:val="0"/>
                          <w:marRight w:val="0"/>
                          <w:marTop w:val="0"/>
                          <w:marBottom w:val="0"/>
                          <w:divBdr>
                            <w:top w:val="none" w:sz="0" w:space="0" w:color="auto"/>
                            <w:left w:val="none" w:sz="0" w:space="0" w:color="auto"/>
                            <w:bottom w:val="none" w:sz="0" w:space="0" w:color="auto"/>
                            <w:right w:val="none" w:sz="0" w:space="0" w:color="auto"/>
                          </w:divBdr>
                        </w:div>
                      </w:divsChild>
                    </w:div>
                    <w:div w:id="2002389818">
                      <w:marLeft w:val="0"/>
                      <w:marRight w:val="0"/>
                      <w:marTop w:val="0"/>
                      <w:marBottom w:val="0"/>
                      <w:divBdr>
                        <w:top w:val="none" w:sz="0" w:space="0" w:color="auto"/>
                        <w:left w:val="none" w:sz="0" w:space="0" w:color="auto"/>
                        <w:bottom w:val="none" w:sz="0" w:space="0" w:color="auto"/>
                        <w:right w:val="none" w:sz="0" w:space="0" w:color="auto"/>
                      </w:divBdr>
                      <w:divsChild>
                        <w:div w:id="720641656">
                          <w:marLeft w:val="0"/>
                          <w:marRight w:val="0"/>
                          <w:marTop w:val="0"/>
                          <w:marBottom w:val="0"/>
                          <w:divBdr>
                            <w:top w:val="none" w:sz="0" w:space="0" w:color="auto"/>
                            <w:left w:val="none" w:sz="0" w:space="0" w:color="auto"/>
                            <w:bottom w:val="none" w:sz="0" w:space="0" w:color="auto"/>
                            <w:right w:val="none" w:sz="0" w:space="0" w:color="auto"/>
                          </w:divBdr>
                        </w:div>
                      </w:divsChild>
                    </w:div>
                    <w:div w:id="2053073846">
                      <w:marLeft w:val="0"/>
                      <w:marRight w:val="0"/>
                      <w:marTop w:val="0"/>
                      <w:marBottom w:val="0"/>
                      <w:divBdr>
                        <w:top w:val="none" w:sz="0" w:space="0" w:color="auto"/>
                        <w:left w:val="none" w:sz="0" w:space="0" w:color="auto"/>
                        <w:bottom w:val="none" w:sz="0" w:space="0" w:color="auto"/>
                        <w:right w:val="none" w:sz="0" w:space="0" w:color="auto"/>
                      </w:divBdr>
                      <w:divsChild>
                        <w:div w:id="268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60699">
              <w:marLeft w:val="0"/>
              <w:marRight w:val="0"/>
              <w:marTop w:val="0"/>
              <w:marBottom w:val="0"/>
              <w:divBdr>
                <w:top w:val="none" w:sz="0" w:space="0" w:color="auto"/>
                <w:left w:val="none" w:sz="0" w:space="0" w:color="auto"/>
                <w:bottom w:val="none" w:sz="0" w:space="0" w:color="auto"/>
                <w:right w:val="none" w:sz="0" w:space="0" w:color="auto"/>
              </w:divBdr>
              <w:divsChild>
                <w:div w:id="66002206">
                  <w:marLeft w:val="0"/>
                  <w:marRight w:val="0"/>
                  <w:marTop w:val="0"/>
                  <w:marBottom w:val="0"/>
                  <w:divBdr>
                    <w:top w:val="none" w:sz="0" w:space="0" w:color="auto"/>
                    <w:left w:val="none" w:sz="0" w:space="0" w:color="auto"/>
                    <w:bottom w:val="none" w:sz="0" w:space="0" w:color="auto"/>
                    <w:right w:val="none" w:sz="0" w:space="0" w:color="auto"/>
                  </w:divBdr>
                  <w:divsChild>
                    <w:div w:id="17128708">
                      <w:marLeft w:val="0"/>
                      <w:marRight w:val="0"/>
                      <w:marTop w:val="0"/>
                      <w:marBottom w:val="0"/>
                      <w:divBdr>
                        <w:top w:val="none" w:sz="0" w:space="0" w:color="auto"/>
                        <w:left w:val="none" w:sz="0" w:space="0" w:color="auto"/>
                        <w:bottom w:val="none" w:sz="0" w:space="0" w:color="auto"/>
                        <w:right w:val="none" w:sz="0" w:space="0" w:color="auto"/>
                      </w:divBdr>
                      <w:divsChild>
                        <w:div w:id="2126920958">
                          <w:marLeft w:val="0"/>
                          <w:marRight w:val="0"/>
                          <w:marTop w:val="0"/>
                          <w:marBottom w:val="0"/>
                          <w:divBdr>
                            <w:top w:val="none" w:sz="0" w:space="0" w:color="auto"/>
                            <w:left w:val="none" w:sz="0" w:space="0" w:color="auto"/>
                            <w:bottom w:val="none" w:sz="0" w:space="0" w:color="auto"/>
                            <w:right w:val="none" w:sz="0" w:space="0" w:color="auto"/>
                          </w:divBdr>
                        </w:div>
                      </w:divsChild>
                    </w:div>
                    <w:div w:id="112098831">
                      <w:marLeft w:val="0"/>
                      <w:marRight w:val="0"/>
                      <w:marTop w:val="0"/>
                      <w:marBottom w:val="0"/>
                      <w:divBdr>
                        <w:top w:val="none" w:sz="0" w:space="0" w:color="auto"/>
                        <w:left w:val="none" w:sz="0" w:space="0" w:color="auto"/>
                        <w:bottom w:val="none" w:sz="0" w:space="0" w:color="auto"/>
                        <w:right w:val="none" w:sz="0" w:space="0" w:color="auto"/>
                      </w:divBdr>
                      <w:divsChild>
                        <w:div w:id="1019743410">
                          <w:marLeft w:val="0"/>
                          <w:marRight w:val="0"/>
                          <w:marTop w:val="0"/>
                          <w:marBottom w:val="0"/>
                          <w:divBdr>
                            <w:top w:val="none" w:sz="0" w:space="0" w:color="auto"/>
                            <w:left w:val="none" w:sz="0" w:space="0" w:color="auto"/>
                            <w:bottom w:val="none" w:sz="0" w:space="0" w:color="auto"/>
                            <w:right w:val="none" w:sz="0" w:space="0" w:color="auto"/>
                          </w:divBdr>
                        </w:div>
                      </w:divsChild>
                    </w:div>
                    <w:div w:id="251819477">
                      <w:marLeft w:val="0"/>
                      <w:marRight w:val="0"/>
                      <w:marTop w:val="0"/>
                      <w:marBottom w:val="0"/>
                      <w:divBdr>
                        <w:top w:val="none" w:sz="0" w:space="0" w:color="auto"/>
                        <w:left w:val="none" w:sz="0" w:space="0" w:color="auto"/>
                        <w:bottom w:val="none" w:sz="0" w:space="0" w:color="auto"/>
                        <w:right w:val="none" w:sz="0" w:space="0" w:color="auto"/>
                      </w:divBdr>
                      <w:divsChild>
                        <w:div w:id="989138271">
                          <w:marLeft w:val="0"/>
                          <w:marRight w:val="0"/>
                          <w:marTop w:val="0"/>
                          <w:marBottom w:val="0"/>
                          <w:divBdr>
                            <w:top w:val="none" w:sz="0" w:space="0" w:color="auto"/>
                            <w:left w:val="none" w:sz="0" w:space="0" w:color="auto"/>
                            <w:bottom w:val="none" w:sz="0" w:space="0" w:color="auto"/>
                            <w:right w:val="none" w:sz="0" w:space="0" w:color="auto"/>
                          </w:divBdr>
                        </w:div>
                      </w:divsChild>
                    </w:div>
                    <w:div w:id="341057923">
                      <w:marLeft w:val="0"/>
                      <w:marRight w:val="0"/>
                      <w:marTop w:val="0"/>
                      <w:marBottom w:val="0"/>
                      <w:divBdr>
                        <w:top w:val="none" w:sz="0" w:space="0" w:color="auto"/>
                        <w:left w:val="none" w:sz="0" w:space="0" w:color="auto"/>
                        <w:bottom w:val="none" w:sz="0" w:space="0" w:color="auto"/>
                        <w:right w:val="none" w:sz="0" w:space="0" w:color="auto"/>
                      </w:divBdr>
                      <w:divsChild>
                        <w:div w:id="293487034">
                          <w:marLeft w:val="0"/>
                          <w:marRight w:val="0"/>
                          <w:marTop w:val="0"/>
                          <w:marBottom w:val="0"/>
                          <w:divBdr>
                            <w:top w:val="none" w:sz="0" w:space="0" w:color="auto"/>
                            <w:left w:val="none" w:sz="0" w:space="0" w:color="auto"/>
                            <w:bottom w:val="none" w:sz="0" w:space="0" w:color="auto"/>
                            <w:right w:val="none" w:sz="0" w:space="0" w:color="auto"/>
                          </w:divBdr>
                        </w:div>
                      </w:divsChild>
                    </w:div>
                    <w:div w:id="477112213">
                      <w:marLeft w:val="0"/>
                      <w:marRight w:val="0"/>
                      <w:marTop w:val="0"/>
                      <w:marBottom w:val="0"/>
                      <w:divBdr>
                        <w:top w:val="none" w:sz="0" w:space="0" w:color="auto"/>
                        <w:left w:val="none" w:sz="0" w:space="0" w:color="auto"/>
                        <w:bottom w:val="none" w:sz="0" w:space="0" w:color="auto"/>
                        <w:right w:val="none" w:sz="0" w:space="0" w:color="auto"/>
                      </w:divBdr>
                      <w:divsChild>
                        <w:div w:id="84620976">
                          <w:marLeft w:val="0"/>
                          <w:marRight w:val="0"/>
                          <w:marTop w:val="0"/>
                          <w:marBottom w:val="0"/>
                          <w:divBdr>
                            <w:top w:val="none" w:sz="0" w:space="0" w:color="auto"/>
                            <w:left w:val="none" w:sz="0" w:space="0" w:color="auto"/>
                            <w:bottom w:val="none" w:sz="0" w:space="0" w:color="auto"/>
                            <w:right w:val="none" w:sz="0" w:space="0" w:color="auto"/>
                          </w:divBdr>
                        </w:div>
                      </w:divsChild>
                    </w:div>
                    <w:div w:id="536702063">
                      <w:marLeft w:val="0"/>
                      <w:marRight w:val="0"/>
                      <w:marTop w:val="0"/>
                      <w:marBottom w:val="0"/>
                      <w:divBdr>
                        <w:top w:val="none" w:sz="0" w:space="0" w:color="auto"/>
                        <w:left w:val="none" w:sz="0" w:space="0" w:color="auto"/>
                        <w:bottom w:val="none" w:sz="0" w:space="0" w:color="auto"/>
                        <w:right w:val="none" w:sz="0" w:space="0" w:color="auto"/>
                      </w:divBdr>
                      <w:divsChild>
                        <w:div w:id="1166550440">
                          <w:marLeft w:val="0"/>
                          <w:marRight w:val="0"/>
                          <w:marTop w:val="0"/>
                          <w:marBottom w:val="0"/>
                          <w:divBdr>
                            <w:top w:val="none" w:sz="0" w:space="0" w:color="auto"/>
                            <w:left w:val="none" w:sz="0" w:space="0" w:color="auto"/>
                            <w:bottom w:val="none" w:sz="0" w:space="0" w:color="auto"/>
                            <w:right w:val="none" w:sz="0" w:space="0" w:color="auto"/>
                          </w:divBdr>
                        </w:div>
                      </w:divsChild>
                    </w:div>
                    <w:div w:id="563372736">
                      <w:marLeft w:val="0"/>
                      <w:marRight w:val="0"/>
                      <w:marTop w:val="0"/>
                      <w:marBottom w:val="0"/>
                      <w:divBdr>
                        <w:top w:val="none" w:sz="0" w:space="0" w:color="auto"/>
                        <w:left w:val="none" w:sz="0" w:space="0" w:color="auto"/>
                        <w:bottom w:val="none" w:sz="0" w:space="0" w:color="auto"/>
                        <w:right w:val="none" w:sz="0" w:space="0" w:color="auto"/>
                      </w:divBdr>
                      <w:divsChild>
                        <w:div w:id="1703364220">
                          <w:marLeft w:val="0"/>
                          <w:marRight w:val="0"/>
                          <w:marTop w:val="0"/>
                          <w:marBottom w:val="0"/>
                          <w:divBdr>
                            <w:top w:val="none" w:sz="0" w:space="0" w:color="auto"/>
                            <w:left w:val="none" w:sz="0" w:space="0" w:color="auto"/>
                            <w:bottom w:val="none" w:sz="0" w:space="0" w:color="auto"/>
                            <w:right w:val="none" w:sz="0" w:space="0" w:color="auto"/>
                          </w:divBdr>
                        </w:div>
                      </w:divsChild>
                    </w:div>
                    <w:div w:id="582182807">
                      <w:marLeft w:val="0"/>
                      <w:marRight w:val="0"/>
                      <w:marTop w:val="0"/>
                      <w:marBottom w:val="0"/>
                      <w:divBdr>
                        <w:top w:val="none" w:sz="0" w:space="0" w:color="auto"/>
                        <w:left w:val="none" w:sz="0" w:space="0" w:color="auto"/>
                        <w:bottom w:val="none" w:sz="0" w:space="0" w:color="auto"/>
                        <w:right w:val="none" w:sz="0" w:space="0" w:color="auto"/>
                      </w:divBdr>
                      <w:divsChild>
                        <w:div w:id="344595636">
                          <w:marLeft w:val="0"/>
                          <w:marRight w:val="0"/>
                          <w:marTop w:val="0"/>
                          <w:marBottom w:val="0"/>
                          <w:divBdr>
                            <w:top w:val="none" w:sz="0" w:space="0" w:color="auto"/>
                            <w:left w:val="none" w:sz="0" w:space="0" w:color="auto"/>
                            <w:bottom w:val="none" w:sz="0" w:space="0" w:color="auto"/>
                            <w:right w:val="none" w:sz="0" w:space="0" w:color="auto"/>
                          </w:divBdr>
                        </w:div>
                      </w:divsChild>
                    </w:div>
                    <w:div w:id="756243701">
                      <w:marLeft w:val="0"/>
                      <w:marRight w:val="0"/>
                      <w:marTop w:val="0"/>
                      <w:marBottom w:val="0"/>
                      <w:divBdr>
                        <w:top w:val="none" w:sz="0" w:space="0" w:color="auto"/>
                        <w:left w:val="none" w:sz="0" w:space="0" w:color="auto"/>
                        <w:bottom w:val="none" w:sz="0" w:space="0" w:color="auto"/>
                        <w:right w:val="none" w:sz="0" w:space="0" w:color="auto"/>
                      </w:divBdr>
                      <w:divsChild>
                        <w:div w:id="732195922">
                          <w:marLeft w:val="0"/>
                          <w:marRight w:val="0"/>
                          <w:marTop w:val="0"/>
                          <w:marBottom w:val="0"/>
                          <w:divBdr>
                            <w:top w:val="none" w:sz="0" w:space="0" w:color="auto"/>
                            <w:left w:val="none" w:sz="0" w:space="0" w:color="auto"/>
                            <w:bottom w:val="none" w:sz="0" w:space="0" w:color="auto"/>
                            <w:right w:val="none" w:sz="0" w:space="0" w:color="auto"/>
                          </w:divBdr>
                        </w:div>
                      </w:divsChild>
                    </w:div>
                    <w:div w:id="820268164">
                      <w:marLeft w:val="0"/>
                      <w:marRight w:val="0"/>
                      <w:marTop w:val="0"/>
                      <w:marBottom w:val="0"/>
                      <w:divBdr>
                        <w:top w:val="none" w:sz="0" w:space="0" w:color="auto"/>
                        <w:left w:val="none" w:sz="0" w:space="0" w:color="auto"/>
                        <w:bottom w:val="none" w:sz="0" w:space="0" w:color="auto"/>
                        <w:right w:val="none" w:sz="0" w:space="0" w:color="auto"/>
                      </w:divBdr>
                      <w:divsChild>
                        <w:div w:id="1293245127">
                          <w:marLeft w:val="0"/>
                          <w:marRight w:val="0"/>
                          <w:marTop w:val="0"/>
                          <w:marBottom w:val="0"/>
                          <w:divBdr>
                            <w:top w:val="none" w:sz="0" w:space="0" w:color="auto"/>
                            <w:left w:val="none" w:sz="0" w:space="0" w:color="auto"/>
                            <w:bottom w:val="none" w:sz="0" w:space="0" w:color="auto"/>
                            <w:right w:val="none" w:sz="0" w:space="0" w:color="auto"/>
                          </w:divBdr>
                        </w:div>
                      </w:divsChild>
                    </w:div>
                    <w:div w:id="956331737">
                      <w:marLeft w:val="0"/>
                      <w:marRight w:val="0"/>
                      <w:marTop w:val="0"/>
                      <w:marBottom w:val="0"/>
                      <w:divBdr>
                        <w:top w:val="none" w:sz="0" w:space="0" w:color="auto"/>
                        <w:left w:val="none" w:sz="0" w:space="0" w:color="auto"/>
                        <w:bottom w:val="none" w:sz="0" w:space="0" w:color="auto"/>
                        <w:right w:val="none" w:sz="0" w:space="0" w:color="auto"/>
                      </w:divBdr>
                      <w:divsChild>
                        <w:div w:id="347217863">
                          <w:marLeft w:val="0"/>
                          <w:marRight w:val="0"/>
                          <w:marTop w:val="0"/>
                          <w:marBottom w:val="0"/>
                          <w:divBdr>
                            <w:top w:val="none" w:sz="0" w:space="0" w:color="auto"/>
                            <w:left w:val="none" w:sz="0" w:space="0" w:color="auto"/>
                            <w:bottom w:val="none" w:sz="0" w:space="0" w:color="auto"/>
                            <w:right w:val="none" w:sz="0" w:space="0" w:color="auto"/>
                          </w:divBdr>
                        </w:div>
                      </w:divsChild>
                    </w:div>
                    <w:div w:id="1012032167">
                      <w:marLeft w:val="0"/>
                      <w:marRight w:val="0"/>
                      <w:marTop w:val="0"/>
                      <w:marBottom w:val="0"/>
                      <w:divBdr>
                        <w:top w:val="none" w:sz="0" w:space="0" w:color="auto"/>
                        <w:left w:val="none" w:sz="0" w:space="0" w:color="auto"/>
                        <w:bottom w:val="none" w:sz="0" w:space="0" w:color="auto"/>
                        <w:right w:val="none" w:sz="0" w:space="0" w:color="auto"/>
                      </w:divBdr>
                      <w:divsChild>
                        <w:div w:id="1792505249">
                          <w:marLeft w:val="0"/>
                          <w:marRight w:val="0"/>
                          <w:marTop w:val="0"/>
                          <w:marBottom w:val="0"/>
                          <w:divBdr>
                            <w:top w:val="none" w:sz="0" w:space="0" w:color="auto"/>
                            <w:left w:val="none" w:sz="0" w:space="0" w:color="auto"/>
                            <w:bottom w:val="none" w:sz="0" w:space="0" w:color="auto"/>
                            <w:right w:val="none" w:sz="0" w:space="0" w:color="auto"/>
                          </w:divBdr>
                        </w:div>
                      </w:divsChild>
                    </w:div>
                    <w:div w:id="1181890250">
                      <w:marLeft w:val="0"/>
                      <w:marRight w:val="0"/>
                      <w:marTop w:val="0"/>
                      <w:marBottom w:val="0"/>
                      <w:divBdr>
                        <w:top w:val="none" w:sz="0" w:space="0" w:color="auto"/>
                        <w:left w:val="none" w:sz="0" w:space="0" w:color="auto"/>
                        <w:bottom w:val="none" w:sz="0" w:space="0" w:color="auto"/>
                        <w:right w:val="none" w:sz="0" w:space="0" w:color="auto"/>
                      </w:divBdr>
                      <w:divsChild>
                        <w:div w:id="1412507853">
                          <w:marLeft w:val="0"/>
                          <w:marRight w:val="0"/>
                          <w:marTop w:val="0"/>
                          <w:marBottom w:val="0"/>
                          <w:divBdr>
                            <w:top w:val="none" w:sz="0" w:space="0" w:color="auto"/>
                            <w:left w:val="none" w:sz="0" w:space="0" w:color="auto"/>
                            <w:bottom w:val="none" w:sz="0" w:space="0" w:color="auto"/>
                            <w:right w:val="none" w:sz="0" w:space="0" w:color="auto"/>
                          </w:divBdr>
                        </w:div>
                      </w:divsChild>
                    </w:div>
                    <w:div w:id="1357854186">
                      <w:marLeft w:val="0"/>
                      <w:marRight w:val="0"/>
                      <w:marTop w:val="0"/>
                      <w:marBottom w:val="0"/>
                      <w:divBdr>
                        <w:top w:val="none" w:sz="0" w:space="0" w:color="auto"/>
                        <w:left w:val="none" w:sz="0" w:space="0" w:color="auto"/>
                        <w:bottom w:val="none" w:sz="0" w:space="0" w:color="auto"/>
                        <w:right w:val="none" w:sz="0" w:space="0" w:color="auto"/>
                      </w:divBdr>
                      <w:divsChild>
                        <w:div w:id="1947149226">
                          <w:marLeft w:val="0"/>
                          <w:marRight w:val="0"/>
                          <w:marTop w:val="0"/>
                          <w:marBottom w:val="0"/>
                          <w:divBdr>
                            <w:top w:val="none" w:sz="0" w:space="0" w:color="auto"/>
                            <w:left w:val="none" w:sz="0" w:space="0" w:color="auto"/>
                            <w:bottom w:val="none" w:sz="0" w:space="0" w:color="auto"/>
                            <w:right w:val="none" w:sz="0" w:space="0" w:color="auto"/>
                          </w:divBdr>
                        </w:div>
                      </w:divsChild>
                    </w:div>
                    <w:div w:id="1476872492">
                      <w:marLeft w:val="0"/>
                      <w:marRight w:val="0"/>
                      <w:marTop w:val="0"/>
                      <w:marBottom w:val="0"/>
                      <w:divBdr>
                        <w:top w:val="none" w:sz="0" w:space="0" w:color="auto"/>
                        <w:left w:val="none" w:sz="0" w:space="0" w:color="auto"/>
                        <w:bottom w:val="none" w:sz="0" w:space="0" w:color="auto"/>
                        <w:right w:val="none" w:sz="0" w:space="0" w:color="auto"/>
                      </w:divBdr>
                      <w:divsChild>
                        <w:div w:id="380371717">
                          <w:marLeft w:val="0"/>
                          <w:marRight w:val="0"/>
                          <w:marTop w:val="0"/>
                          <w:marBottom w:val="0"/>
                          <w:divBdr>
                            <w:top w:val="none" w:sz="0" w:space="0" w:color="auto"/>
                            <w:left w:val="none" w:sz="0" w:space="0" w:color="auto"/>
                            <w:bottom w:val="none" w:sz="0" w:space="0" w:color="auto"/>
                            <w:right w:val="none" w:sz="0" w:space="0" w:color="auto"/>
                          </w:divBdr>
                        </w:div>
                      </w:divsChild>
                    </w:div>
                    <w:div w:id="1595478887">
                      <w:marLeft w:val="0"/>
                      <w:marRight w:val="0"/>
                      <w:marTop w:val="0"/>
                      <w:marBottom w:val="0"/>
                      <w:divBdr>
                        <w:top w:val="none" w:sz="0" w:space="0" w:color="auto"/>
                        <w:left w:val="none" w:sz="0" w:space="0" w:color="auto"/>
                        <w:bottom w:val="none" w:sz="0" w:space="0" w:color="auto"/>
                        <w:right w:val="none" w:sz="0" w:space="0" w:color="auto"/>
                      </w:divBdr>
                      <w:divsChild>
                        <w:div w:id="1987783148">
                          <w:marLeft w:val="0"/>
                          <w:marRight w:val="0"/>
                          <w:marTop w:val="0"/>
                          <w:marBottom w:val="0"/>
                          <w:divBdr>
                            <w:top w:val="none" w:sz="0" w:space="0" w:color="auto"/>
                            <w:left w:val="none" w:sz="0" w:space="0" w:color="auto"/>
                            <w:bottom w:val="none" w:sz="0" w:space="0" w:color="auto"/>
                            <w:right w:val="none" w:sz="0" w:space="0" w:color="auto"/>
                          </w:divBdr>
                        </w:div>
                      </w:divsChild>
                    </w:div>
                    <w:div w:id="1639414039">
                      <w:marLeft w:val="0"/>
                      <w:marRight w:val="0"/>
                      <w:marTop w:val="0"/>
                      <w:marBottom w:val="0"/>
                      <w:divBdr>
                        <w:top w:val="none" w:sz="0" w:space="0" w:color="auto"/>
                        <w:left w:val="none" w:sz="0" w:space="0" w:color="auto"/>
                        <w:bottom w:val="none" w:sz="0" w:space="0" w:color="auto"/>
                        <w:right w:val="none" w:sz="0" w:space="0" w:color="auto"/>
                      </w:divBdr>
                      <w:divsChild>
                        <w:div w:id="1920626745">
                          <w:marLeft w:val="0"/>
                          <w:marRight w:val="0"/>
                          <w:marTop w:val="0"/>
                          <w:marBottom w:val="0"/>
                          <w:divBdr>
                            <w:top w:val="none" w:sz="0" w:space="0" w:color="auto"/>
                            <w:left w:val="none" w:sz="0" w:space="0" w:color="auto"/>
                            <w:bottom w:val="none" w:sz="0" w:space="0" w:color="auto"/>
                            <w:right w:val="none" w:sz="0" w:space="0" w:color="auto"/>
                          </w:divBdr>
                        </w:div>
                      </w:divsChild>
                    </w:div>
                    <w:div w:id="1738089374">
                      <w:marLeft w:val="0"/>
                      <w:marRight w:val="0"/>
                      <w:marTop w:val="0"/>
                      <w:marBottom w:val="0"/>
                      <w:divBdr>
                        <w:top w:val="none" w:sz="0" w:space="0" w:color="auto"/>
                        <w:left w:val="none" w:sz="0" w:space="0" w:color="auto"/>
                        <w:bottom w:val="none" w:sz="0" w:space="0" w:color="auto"/>
                        <w:right w:val="none" w:sz="0" w:space="0" w:color="auto"/>
                      </w:divBdr>
                      <w:divsChild>
                        <w:div w:id="983000524">
                          <w:marLeft w:val="0"/>
                          <w:marRight w:val="0"/>
                          <w:marTop w:val="0"/>
                          <w:marBottom w:val="0"/>
                          <w:divBdr>
                            <w:top w:val="none" w:sz="0" w:space="0" w:color="auto"/>
                            <w:left w:val="none" w:sz="0" w:space="0" w:color="auto"/>
                            <w:bottom w:val="none" w:sz="0" w:space="0" w:color="auto"/>
                            <w:right w:val="none" w:sz="0" w:space="0" w:color="auto"/>
                          </w:divBdr>
                        </w:div>
                      </w:divsChild>
                    </w:div>
                    <w:div w:id="2026247924">
                      <w:marLeft w:val="0"/>
                      <w:marRight w:val="0"/>
                      <w:marTop w:val="0"/>
                      <w:marBottom w:val="0"/>
                      <w:divBdr>
                        <w:top w:val="none" w:sz="0" w:space="0" w:color="auto"/>
                        <w:left w:val="none" w:sz="0" w:space="0" w:color="auto"/>
                        <w:bottom w:val="none" w:sz="0" w:space="0" w:color="auto"/>
                        <w:right w:val="none" w:sz="0" w:space="0" w:color="auto"/>
                      </w:divBdr>
                      <w:divsChild>
                        <w:div w:id="1170484317">
                          <w:marLeft w:val="0"/>
                          <w:marRight w:val="0"/>
                          <w:marTop w:val="0"/>
                          <w:marBottom w:val="0"/>
                          <w:divBdr>
                            <w:top w:val="none" w:sz="0" w:space="0" w:color="auto"/>
                            <w:left w:val="none" w:sz="0" w:space="0" w:color="auto"/>
                            <w:bottom w:val="none" w:sz="0" w:space="0" w:color="auto"/>
                            <w:right w:val="none" w:sz="0" w:space="0" w:color="auto"/>
                          </w:divBdr>
                        </w:div>
                      </w:divsChild>
                    </w:div>
                    <w:div w:id="2064451426">
                      <w:marLeft w:val="0"/>
                      <w:marRight w:val="0"/>
                      <w:marTop w:val="0"/>
                      <w:marBottom w:val="0"/>
                      <w:divBdr>
                        <w:top w:val="none" w:sz="0" w:space="0" w:color="auto"/>
                        <w:left w:val="none" w:sz="0" w:space="0" w:color="auto"/>
                        <w:bottom w:val="none" w:sz="0" w:space="0" w:color="auto"/>
                        <w:right w:val="none" w:sz="0" w:space="0" w:color="auto"/>
                      </w:divBdr>
                      <w:divsChild>
                        <w:div w:id="7333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5773">
              <w:marLeft w:val="0"/>
              <w:marRight w:val="0"/>
              <w:marTop w:val="0"/>
              <w:marBottom w:val="0"/>
              <w:divBdr>
                <w:top w:val="none" w:sz="0" w:space="0" w:color="auto"/>
                <w:left w:val="none" w:sz="0" w:space="0" w:color="auto"/>
                <w:bottom w:val="none" w:sz="0" w:space="0" w:color="auto"/>
                <w:right w:val="none" w:sz="0" w:space="0" w:color="auto"/>
              </w:divBdr>
              <w:divsChild>
                <w:div w:id="1950427296">
                  <w:marLeft w:val="0"/>
                  <w:marRight w:val="0"/>
                  <w:marTop w:val="0"/>
                  <w:marBottom w:val="0"/>
                  <w:divBdr>
                    <w:top w:val="none" w:sz="0" w:space="0" w:color="auto"/>
                    <w:left w:val="none" w:sz="0" w:space="0" w:color="auto"/>
                    <w:bottom w:val="none" w:sz="0" w:space="0" w:color="auto"/>
                    <w:right w:val="none" w:sz="0" w:space="0" w:color="auto"/>
                  </w:divBdr>
                  <w:divsChild>
                    <w:div w:id="82533946">
                      <w:marLeft w:val="0"/>
                      <w:marRight w:val="0"/>
                      <w:marTop w:val="0"/>
                      <w:marBottom w:val="0"/>
                      <w:divBdr>
                        <w:top w:val="none" w:sz="0" w:space="0" w:color="auto"/>
                        <w:left w:val="none" w:sz="0" w:space="0" w:color="auto"/>
                        <w:bottom w:val="none" w:sz="0" w:space="0" w:color="auto"/>
                        <w:right w:val="none" w:sz="0" w:space="0" w:color="auto"/>
                      </w:divBdr>
                      <w:divsChild>
                        <w:div w:id="1131896719">
                          <w:marLeft w:val="0"/>
                          <w:marRight w:val="0"/>
                          <w:marTop w:val="0"/>
                          <w:marBottom w:val="0"/>
                          <w:divBdr>
                            <w:top w:val="none" w:sz="0" w:space="0" w:color="auto"/>
                            <w:left w:val="none" w:sz="0" w:space="0" w:color="auto"/>
                            <w:bottom w:val="none" w:sz="0" w:space="0" w:color="auto"/>
                            <w:right w:val="none" w:sz="0" w:space="0" w:color="auto"/>
                          </w:divBdr>
                        </w:div>
                      </w:divsChild>
                    </w:div>
                    <w:div w:id="121047430">
                      <w:marLeft w:val="0"/>
                      <w:marRight w:val="0"/>
                      <w:marTop w:val="0"/>
                      <w:marBottom w:val="0"/>
                      <w:divBdr>
                        <w:top w:val="none" w:sz="0" w:space="0" w:color="auto"/>
                        <w:left w:val="none" w:sz="0" w:space="0" w:color="auto"/>
                        <w:bottom w:val="none" w:sz="0" w:space="0" w:color="auto"/>
                        <w:right w:val="none" w:sz="0" w:space="0" w:color="auto"/>
                      </w:divBdr>
                      <w:divsChild>
                        <w:div w:id="1130594266">
                          <w:marLeft w:val="0"/>
                          <w:marRight w:val="0"/>
                          <w:marTop w:val="0"/>
                          <w:marBottom w:val="0"/>
                          <w:divBdr>
                            <w:top w:val="none" w:sz="0" w:space="0" w:color="auto"/>
                            <w:left w:val="none" w:sz="0" w:space="0" w:color="auto"/>
                            <w:bottom w:val="none" w:sz="0" w:space="0" w:color="auto"/>
                            <w:right w:val="none" w:sz="0" w:space="0" w:color="auto"/>
                          </w:divBdr>
                        </w:div>
                      </w:divsChild>
                    </w:div>
                    <w:div w:id="126747169">
                      <w:marLeft w:val="0"/>
                      <w:marRight w:val="0"/>
                      <w:marTop w:val="0"/>
                      <w:marBottom w:val="0"/>
                      <w:divBdr>
                        <w:top w:val="none" w:sz="0" w:space="0" w:color="auto"/>
                        <w:left w:val="none" w:sz="0" w:space="0" w:color="auto"/>
                        <w:bottom w:val="none" w:sz="0" w:space="0" w:color="auto"/>
                        <w:right w:val="none" w:sz="0" w:space="0" w:color="auto"/>
                      </w:divBdr>
                      <w:divsChild>
                        <w:div w:id="1484195574">
                          <w:marLeft w:val="0"/>
                          <w:marRight w:val="0"/>
                          <w:marTop w:val="0"/>
                          <w:marBottom w:val="0"/>
                          <w:divBdr>
                            <w:top w:val="none" w:sz="0" w:space="0" w:color="auto"/>
                            <w:left w:val="none" w:sz="0" w:space="0" w:color="auto"/>
                            <w:bottom w:val="none" w:sz="0" w:space="0" w:color="auto"/>
                            <w:right w:val="none" w:sz="0" w:space="0" w:color="auto"/>
                          </w:divBdr>
                        </w:div>
                      </w:divsChild>
                    </w:div>
                    <w:div w:id="127626971">
                      <w:marLeft w:val="0"/>
                      <w:marRight w:val="0"/>
                      <w:marTop w:val="0"/>
                      <w:marBottom w:val="0"/>
                      <w:divBdr>
                        <w:top w:val="none" w:sz="0" w:space="0" w:color="auto"/>
                        <w:left w:val="none" w:sz="0" w:space="0" w:color="auto"/>
                        <w:bottom w:val="none" w:sz="0" w:space="0" w:color="auto"/>
                        <w:right w:val="none" w:sz="0" w:space="0" w:color="auto"/>
                      </w:divBdr>
                      <w:divsChild>
                        <w:div w:id="1635524977">
                          <w:marLeft w:val="0"/>
                          <w:marRight w:val="0"/>
                          <w:marTop w:val="0"/>
                          <w:marBottom w:val="0"/>
                          <w:divBdr>
                            <w:top w:val="none" w:sz="0" w:space="0" w:color="auto"/>
                            <w:left w:val="none" w:sz="0" w:space="0" w:color="auto"/>
                            <w:bottom w:val="none" w:sz="0" w:space="0" w:color="auto"/>
                            <w:right w:val="none" w:sz="0" w:space="0" w:color="auto"/>
                          </w:divBdr>
                        </w:div>
                      </w:divsChild>
                    </w:div>
                    <w:div w:id="140078131">
                      <w:marLeft w:val="0"/>
                      <w:marRight w:val="0"/>
                      <w:marTop w:val="0"/>
                      <w:marBottom w:val="0"/>
                      <w:divBdr>
                        <w:top w:val="none" w:sz="0" w:space="0" w:color="auto"/>
                        <w:left w:val="none" w:sz="0" w:space="0" w:color="auto"/>
                        <w:bottom w:val="none" w:sz="0" w:space="0" w:color="auto"/>
                        <w:right w:val="none" w:sz="0" w:space="0" w:color="auto"/>
                      </w:divBdr>
                      <w:divsChild>
                        <w:div w:id="46071815">
                          <w:marLeft w:val="0"/>
                          <w:marRight w:val="0"/>
                          <w:marTop w:val="0"/>
                          <w:marBottom w:val="0"/>
                          <w:divBdr>
                            <w:top w:val="none" w:sz="0" w:space="0" w:color="auto"/>
                            <w:left w:val="none" w:sz="0" w:space="0" w:color="auto"/>
                            <w:bottom w:val="none" w:sz="0" w:space="0" w:color="auto"/>
                            <w:right w:val="none" w:sz="0" w:space="0" w:color="auto"/>
                          </w:divBdr>
                        </w:div>
                      </w:divsChild>
                    </w:div>
                    <w:div w:id="168952095">
                      <w:marLeft w:val="0"/>
                      <w:marRight w:val="0"/>
                      <w:marTop w:val="0"/>
                      <w:marBottom w:val="0"/>
                      <w:divBdr>
                        <w:top w:val="none" w:sz="0" w:space="0" w:color="auto"/>
                        <w:left w:val="none" w:sz="0" w:space="0" w:color="auto"/>
                        <w:bottom w:val="none" w:sz="0" w:space="0" w:color="auto"/>
                        <w:right w:val="none" w:sz="0" w:space="0" w:color="auto"/>
                      </w:divBdr>
                      <w:divsChild>
                        <w:div w:id="191842693">
                          <w:marLeft w:val="0"/>
                          <w:marRight w:val="0"/>
                          <w:marTop w:val="0"/>
                          <w:marBottom w:val="0"/>
                          <w:divBdr>
                            <w:top w:val="none" w:sz="0" w:space="0" w:color="auto"/>
                            <w:left w:val="none" w:sz="0" w:space="0" w:color="auto"/>
                            <w:bottom w:val="none" w:sz="0" w:space="0" w:color="auto"/>
                            <w:right w:val="none" w:sz="0" w:space="0" w:color="auto"/>
                          </w:divBdr>
                        </w:div>
                      </w:divsChild>
                    </w:div>
                    <w:div w:id="204144836">
                      <w:marLeft w:val="0"/>
                      <w:marRight w:val="0"/>
                      <w:marTop w:val="0"/>
                      <w:marBottom w:val="0"/>
                      <w:divBdr>
                        <w:top w:val="none" w:sz="0" w:space="0" w:color="auto"/>
                        <w:left w:val="none" w:sz="0" w:space="0" w:color="auto"/>
                        <w:bottom w:val="none" w:sz="0" w:space="0" w:color="auto"/>
                        <w:right w:val="none" w:sz="0" w:space="0" w:color="auto"/>
                      </w:divBdr>
                      <w:divsChild>
                        <w:div w:id="852185417">
                          <w:marLeft w:val="0"/>
                          <w:marRight w:val="0"/>
                          <w:marTop w:val="0"/>
                          <w:marBottom w:val="0"/>
                          <w:divBdr>
                            <w:top w:val="none" w:sz="0" w:space="0" w:color="auto"/>
                            <w:left w:val="none" w:sz="0" w:space="0" w:color="auto"/>
                            <w:bottom w:val="none" w:sz="0" w:space="0" w:color="auto"/>
                            <w:right w:val="none" w:sz="0" w:space="0" w:color="auto"/>
                          </w:divBdr>
                        </w:div>
                      </w:divsChild>
                    </w:div>
                    <w:div w:id="216087940">
                      <w:marLeft w:val="0"/>
                      <w:marRight w:val="0"/>
                      <w:marTop w:val="0"/>
                      <w:marBottom w:val="0"/>
                      <w:divBdr>
                        <w:top w:val="none" w:sz="0" w:space="0" w:color="auto"/>
                        <w:left w:val="none" w:sz="0" w:space="0" w:color="auto"/>
                        <w:bottom w:val="none" w:sz="0" w:space="0" w:color="auto"/>
                        <w:right w:val="none" w:sz="0" w:space="0" w:color="auto"/>
                      </w:divBdr>
                      <w:divsChild>
                        <w:div w:id="1643850462">
                          <w:marLeft w:val="0"/>
                          <w:marRight w:val="0"/>
                          <w:marTop w:val="0"/>
                          <w:marBottom w:val="0"/>
                          <w:divBdr>
                            <w:top w:val="none" w:sz="0" w:space="0" w:color="auto"/>
                            <w:left w:val="none" w:sz="0" w:space="0" w:color="auto"/>
                            <w:bottom w:val="none" w:sz="0" w:space="0" w:color="auto"/>
                            <w:right w:val="none" w:sz="0" w:space="0" w:color="auto"/>
                          </w:divBdr>
                        </w:div>
                      </w:divsChild>
                    </w:div>
                    <w:div w:id="223027124">
                      <w:marLeft w:val="0"/>
                      <w:marRight w:val="0"/>
                      <w:marTop w:val="0"/>
                      <w:marBottom w:val="0"/>
                      <w:divBdr>
                        <w:top w:val="none" w:sz="0" w:space="0" w:color="auto"/>
                        <w:left w:val="none" w:sz="0" w:space="0" w:color="auto"/>
                        <w:bottom w:val="none" w:sz="0" w:space="0" w:color="auto"/>
                        <w:right w:val="none" w:sz="0" w:space="0" w:color="auto"/>
                      </w:divBdr>
                      <w:divsChild>
                        <w:div w:id="1742093366">
                          <w:marLeft w:val="0"/>
                          <w:marRight w:val="0"/>
                          <w:marTop w:val="0"/>
                          <w:marBottom w:val="0"/>
                          <w:divBdr>
                            <w:top w:val="none" w:sz="0" w:space="0" w:color="auto"/>
                            <w:left w:val="none" w:sz="0" w:space="0" w:color="auto"/>
                            <w:bottom w:val="none" w:sz="0" w:space="0" w:color="auto"/>
                            <w:right w:val="none" w:sz="0" w:space="0" w:color="auto"/>
                          </w:divBdr>
                        </w:div>
                      </w:divsChild>
                    </w:div>
                    <w:div w:id="237398383">
                      <w:marLeft w:val="0"/>
                      <w:marRight w:val="0"/>
                      <w:marTop w:val="0"/>
                      <w:marBottom w:val="0"/>
                      <w:divBdr>
                        <w:top w:val="none" w:sz="0" w:space="0" w:color="auto"/>
                        <w:left w:val="none" w:sz="0" w:space="0" w:color="auto"/>
                        <w:bottom w:val="none" w:sz="0" w:space="0" w:color="auto"/>
                        <w:right w:val="none" w:sz="0" w:space="0" w:color="auto"/>
                      </w:divBdr>
                      <w:divsChild>
                        <w:div w:id="622536777">
                          <w:marLeft w:val="0"/>
                          <w:marRight w:val="0"/>
                          <w:marTop w:val="0"/>
                          <w:marBottom w:val="0"/>
                          <w:divBdr>
                            <w:top w:val="none" w:sz="0" w:space="0" w:color="auto"/>
                            <w:left w:val="none" w:sz="0" w:space="0" w:color="auto"/>
                            <w:bottom w:val="none" w:sz="0" w:space="0" w:color="auto"/>
                            <w:right w:val="none" w:sz="0" w:space="0" w:color="auto"/>
                          </w:divBdr>
                        </w:div>
                      </w:divsChild>
                    </w:div>
                    <w:div w:id="238294088">
                      <w:marLeft w:val="0"/>
                      <w:marRight w:val="0"/>
                      <w:marTop w:val="0"/>
                      <w:marBottom w:val="0"/>
                      <w:divBdr>
                        <w:top w:val="none" w:sz="0" w:space="0" w:color="auto"/>
                        <w:left w:val="none" w:sz="0" w:space="0" w:color="auto"/>
                        <w:bottom w:val="none" w:sz="0" w:space="0" w:color="auto"/>
                        <w:right w:val="none" w:sz="0" w:space="0" w:color="auto"/>
                      </w:divBdr>
                      <w:divsChild>
                        <w:div w:id="855315808">
                          <w:marLeft w:val="0"/>
                          <w:marRight w:val="0"/>
                          <w:marTop w:val="0"/>
                          <w:marBottom w:val="0"/>
                          <w:divBdr>
                            <w:top w:val="none" w:sz="0" w:space="0" w:color="auto"/>
                            <w:left w:val="none" w:sz="0" w:space="0" w:color="auto"/>
                            <w:bottom w:val="none" w:sz="0" w:space="0" w:color="auto"/>
                            <w:right w:val="none" w:sz="0" w:space="0" w:color="auto"/>
                          </w:divBdr>
                        </w:div>
                      </w:divsChild>
                    </w:div>
                    <w:div w:id="243035102">
                      <w:marLeft w:val="0"/>
                      <w:marRight w:val="0"/>
                      <w:marTop w:val="0"/>
                      <w:marBottom w:val="0"/>
                      <w:divBdr>
                        <w:top w:val="none" w:sz="0" w:space="0" w:color="auto"/>
                        <w:left w:val="none" w:sz="0" w:space="0" w:color="auto"/>
                        <w:bottom w:val="none" w:sz="0" w:space="0" w:color="auto"/>
                        <w:right w:val="none" w:sz="0" w:space="0" w:color="auto"/>
                      </w:divBdr>
                      <w:divsChild>
                        <w:div w:id="1810246272">
                          <w:marLeft w:val="0"/>
                          <w:marRight w:val="0"/>
                          <w:marTop w:val="0"/>
                          <w:marBottom w:val="0"/>
                          <w:divBdr>
                            <w:top w:val="none" w:sz="0" w:space="0" w:color="auto"/>
                            <w:left w:val="none" w:sz="0" w:space="0" w:color="auto"/>
                            <w:bottom w:val="none" w:sz="0" w:space="0" w:color="auto"/>
                            <w:right w:val="none" w:sz="0" w:space="0" w:color="auto"/>
                          </w:divBdr>
                        </w:div>
                      </w:divsChild>
                    </w:div>
                    <w:div w:id="308629657">
                      <w:marLeft w:val="0"/>
                      <w:marRight w:val="0"/>
                      <w:marTop w:val="0"/>
                      <w:marBottom w:val="0"/>
                      <w:divBdr>
                        <w:top w:val="none" w:sz="0" w:space="0" w:color="auto"/>
                        <w:left w:val="none" w:sz="0" w:space="0" w:color="auto"/>
                        <w:bottom w:val="none" w:sz="0" w:space="0" w:color="auto"/>
                        <w:right w:val="none" w:sz="0" w:space="0" w:color="auto"/>
                      </w:divBdr>
                      <w:divsChild>
                        <w:div w:id="311102849">
                          <w:marLeft w:val="0"/>
                          <w:marRight w:val="0"/>
                          <w:marTop w:val="0"/>
                          <w:marBottom w:val="0"/>
                          <w:divBdr>
                            <w:top w:val="none" w:sz="0" w:space="0" w:color="auto"/>
                            <w:left w:val="none" w:sz="0" w:space="0" w:color="auto"/>
                            <w:bottom w:val="none" w:sz="0" w:space="0" w:color="auto"/>
                            <w:right w:val="none" w:sz="0" w:space="0" w:color="auto"/>
                          </w:divBdr>
                        </w:div>
                      </w:divsChild>
                    </w:div>
                    <w:div w:id="333999851">
                      <w:marLeft w:val="0"/>
                      <w:marRight w:val="0"/>
                      <w:marTop w:val="0"/>
                      <w:marBottom w:val="0"/>
                      <w:divBdr>
                        <w:top w:val="none" w:sz="0" w:space="0" w:color="auto"/>
                        <w:left w:val="none" w:sz="0" w:space="0" w:color="auto"/>
                        <w:bottom w:val="none" w:sz="0" w:space="0" w:color="auto"/>
                        <w:right w:val="none" w:sz="0" w:space="0" w:color="auto"/>
                      </w:divBdr>
                      <w:divsChild>
                        <w:div w:id="13459733">
                          <w:marLeft w:val="0"/>
                          <w:marRight w:val="0"/>
                          <w:marTop w:val="0"/>
                          <w:marBottom w:val="0"/>
                          <w:divBdr>
                            <w:top w:val="none" w:sz="0" w:space="0" w:color="auto"/>
                            <w:left w:val="none" w:sz="0" w:space="0" w:color="auto"/>
                            <w:bottom w:val="none" w:sz="0" w:space="0" w:color="auto"/>
                            <w:right w:val="none" w:sz="0" w:space="0" w:color="auto"/>
                          </w:divBdr>
                        </w:div>
                      </w:divsChild>
                    </w:div>
                    <w:div w:id="347487334">
                      <w:marLeft w:val="0"/>
                      <w:marRight w:val="0"/>
                      <w:marTop w:val="0"/>
                      <w:marBottom w:val="0"/>
                      <w:divBdr>
                        <w:top w:val="none" w:sz="0" w:space="0" w:color="auto"/>
                        <w:left w:val="none" w:sz="0" w:space="0" w:color="auto"/>
                        <w:bottom w:val="none" w:sz="0" w:space="0" w:color="auto"/>
                        <w:right w:val="none" w:sz="0" w:space="0" w:color="auto"/>
                      </w:divBdr>
                      <w:divsChild>
                        <w:div w:id="1174876858">
                          <w:marLeft w:val="0"/>
                          <w:marRight w:val="0"/>
                          <w:marTop w:val="0"/>
                          <w:marBottom w:val="0"/>
                          <w:divBdr>
                            <w:top w:val="none" w:sz="0" w:space="0" w:color="auto"/>
                            <w:left w:val="none" w:sz="0" w:space="0" w:color="auto"/>
                            <w:bottom w:val="none" w:sz="0" w:space="0" w:color="auto"/>
                            <w:right w:val="none" w:sz="0" w:space="0" w:color="auto"/>
                          </w:divBdr>
                        </w:div>
                      </w:divsChild>
                    </w:div>
                    <w:div w:id="366948920">
                      <w:marLeft w:val="0"/>
                      <w:marRight w:val="0"/>
                      <w:marTop w:val="0"/>
                      <w:marBottom w:val="0"/>
                      <w:divBdr>
                        <w:top w:val="none" w:sz="0" w:space="0" w:color="auto"/>
                        <w:left w:val="none" w:sz="0" w:space="0" w:color="auto"/>
                        <w:bottom w:val="none" w:sz="0" w:space="0" w:color="auto"/>
                        <w:right w:val="none" w:sz="0" w:space="0" w:color="auto"/>
                      </w:divBdr>
                      <w:divsChild>
                        <w:div w:id="774205001">
                          <w:marLeft w:val="0"/>
                          <w:marRight w:val="0"/>
                          <w:marTop w:val="0"/>
                          <w:marBottom w:val="0"/>
                          <w:divBdr>
                            <w:top w:val="none" w:sz="0" w:space="0" w:color="auto"/>
                            <w:left w:val="none" w:sz="0" w:space="0" w:color="auto"/>
                            <w:bottom w:val="none" w:sz="0" w:space="0" w:color="auto"/>
                            <w:right w:val="none" w:sz="0" w:space="0" w:color="auto"/>
                          </w:divBdr>
                        </w:div>
                      </w:divsChild>
                    </w:div>
                    <w:div w:id="383020362">
                      <w:marLeft w:val="0"/>
                      <w:marRight w:val="0"/>
                      <w:marTop w:val="0"/>
                      <w:marBottom w:val="0"/>
                      <w:divBdr>
                        <w:top w:val="none" w:sz="0" w:space="0" w:color="auto"/>
                        <w:left w:val="none" w:sz="0" w:space="0" w:color="auto"/>
                        <w:bottom w:val="none" w:sz="0" w:space="0" w:color="auto"/>
                        <w:right w:val="none" w:sz="0" w:space="0" w:color="auto"/>
                      </w:divBdr>
                      <w:divsChild>
                        <w:div w:id="1023629018">
                          <w:marLeft w:val="0"/>
                          <w:marRight w:val="0"/>
                          <w:marTop w:val="0"/>
                          <w:marBottom w:val="0"/>
                          <w:divBdr>
                            <w:top w:val="none" w:sz="0" w:space="0" w:color="auto"/>
                            <w:left w:val="none" w:sz="0" w:space="0" w:color="auto"/>
                            <w:bottom w:val="none" w:sz="0" w:space="0" w:color="auto"/>
                            <w:right w:val="none" w:sz="0" w:space="0" w:color="auto"/>
                          </w:divBdr>
                        </w:div>
                      </w:divsChild>
                    </w:div>
                    <w:div w:id="452600466">
                      <w:marLeft w:val="0"/>
                      <w:marRight w:val="0"/>
                      <w:marTop w:val="0"/>
                      <w:marBottom w:val="0"/>
                      <w:divBdr>
                        <w:top w:val="none" w:sz="0" w:space="0" w:color="auto"/>
                        <w:left w:val="none" w:sz="0" w:space="0" w:color="auto"/>
                        <w:bottom w:val="none" w:sz="0" w:space="0" w:color="auto"/>
                        <w:right w:val="none" w:sz="0" w:space="0" w:color="auto"/>
                      </w:divBdr>
                      <w:divsChild>
                        <w:div w:id="382676018">
                          <w:marLeft w:val="0"/>
                          <w:marRight w:val="0"/>
                          <w:marTop w:val="0"/>
                          <w:marBottom w:val="0"/>
                          <w:divBdr>
                            <w:top w:val="none" w:sz="0" w:space="0" w:color="auto"/>
                            <w:left w:val="none" w:sz="0" w:space="0" w:color="auto"/>
                            <w:bottom w:val="none" w:sz="0" w:space="0" w:color="auto"/>
                            <w:right w:val="none" w:sz="0" w:space="0" w:color="auto"/>
                          </w:divBdr>
                        </w:div>
                      </w:divsChild>
                    </w:div>
                    <w:div w:id="471337743">
                      <w:marLeft w:val="0"/>
                      <w:marRight w:val="0"/>
                      <w:marTop w:val="0"/>
                      <w:marBottom w:val="0"/>
                      <w:divBdr>
                        <w:top w:val="none" w:sz="0" w:space="0" w:color="auto"/>
                        <w:left w:val="none" w:sz="0" w:space="0" w:color="auto"/>
                        <w:bottom w:val="none" w:sz="0" w:space="0" w:color="auto"/>
                        <w:right w:val="none" w:sz="0" w:space="0" w:color="auto"/>
                      </w:divBdr>
                      <w:divsChild>
                        <w:div w:id="788745339">
                          <w:marLeft w:val="0"/>
                          <w:marRight w:val="0"/>
                          <w:marTop w:val="0"/>
                          <w:marBottom w:val="0"/>
                          <w:divBdr>
                            <w:top w:val="none" w:sz="0" w:space="0" w:color="auto"/>
                            <w:left w:val="none" w:sz="0" w:space="0" w:color="auto"/>
                            <w:bottom w:val="none" w:sz="0" w:space="0" w:color="auto"/>
                            <w:right w:val="none" w:sz="0" w:space="0" w:color="auto"/>
                          </w:divBdr>
                        </w:div>
                      </w:divsChild>
                    </w:div>
                    <w:div w:id="492647781">
                      <w:marLeft w:val="0"/>
                      <w:marRight w:val="0"/>
                      <w:marTop w:val="0"/>
                      <w:marBottom w:val="0"/>
                      <w:divBdr>
                        <w:top w:val="none" w:sz="0" w:space="0" w:color="auto"/>
                        <w:left w:val="none" w:sz="0" w:space="0" w:color="auto"/>
                        <w:bottom w:val="none" w:sz="0" w:space="0" w:color="auto"/>
                        <w:right w:val="none" w:sz="0" w:space="0" w:color="auto"/>
                      </w:divBdr>
                      <w:divsChild>
                        <w:div w:id="2104447663">
                          <w:marLeft w:val="0"/>
                          <w:marRight w:val="0"/>
                          <w:marTop w:val="0"/>
                          <w:marBottom w:val="0"/>
                          <w:divBdr>
                            <w:top w:val="none" w:sz="0" w:space="0" w:color="auto"/>
                            <w:left w:val="none" w:sz="0" w:space="0" w:color="auto"/>
                            <w:bottom w:val="none" w:sz="0" w:space="0" w:color="auto"/>
                            <w:right w:val="none" w:sz="0" w:space="0" w:color="auto"/>
                          </w:divBdr>
                        </w:div>
                      </w:divsChild>
                    </w:div>
                    <w:div w:id="500976353">
                      <w:marLeft w:val="0"/>
                      <w:marRight w:val="0"/>
                      <w:marTop w:val="0"/>
                      <w:marBottom w:val="0"/>
                      <w:divBdr>
                        <w:top w:val="none" w:sz="0" w:space="0" w:color="auto"/>
                        <w:left w:val="none" w:sz="0" w:space="0" w:color="auto"/>
                        <w:bottom w:val="none" w:sz="0" w:space="0" w:color="auto"/>
                        <w:right w:val="none" w:sz="0" w:space="0" w:color="auto"/>
                      </w:divBdr>
                      <w:divsChild>
                        <w:div w:id="2008750870">
                          <w:marLeft w:val="0"/>
                          <w:marRight w:val="0"/>
                          <w:marTop w:val="0"/>
                          <w:marBottom w:val="0"/>
                          <w:divBdr>
                            <w:top w:val="none" w:sz="0" w:space="0" w:color="auto"/>
                            <w:left w:val="none" w:sz="0" w:space="0" w:color="auto"/>
                            <w:bottom w:val="none" w:sz="0" w:space="0" w:color="auto"/>
                            <w:right w:val="none" w:sz="0" w:space="0" w:color="auto"/>
                          </w:divBdr>
                        </w:div>
                      </w:divsChild>
                    </w:div>
                    <w:div w:id="507140899">
                      <w:marLeft w:val="0"/>
                      <w:marRight w:val="0"/>
                      <w:marTop w:val="0"/>
                      <w:marBottom w:val="0"/>
                      <w:divBdr>
                        <w:top w:val="none" w:sz="0" w:space="0" w:color="auto"/>
                        <w:left w:val="none" w:sz="0" w:space="0" w:color="auto"/>
                        <w:bottom w:val="none" w:sz="0" w:space="0" w:color="auto"/>
                        <w:right w:val="none" w:sz="0" w:space="0" w:color="auto"/>
                      </w:divBdr>
                      <w:divsChild>
                        <w:div w:id="1133330150">
                          <w:marLeft w:val="0"/>
                          <w:marRight w:val="0"/>
                          <w:marTop w:val="0"/>
                          <w:marBottom w:val="0"/>
                          <w:divBdr>
                            <w:top w:val="none" w:sz="0" w:space="0" w:color="auto"/>
                            <w:left w:val="none" w:sz="0" w:space="0" w:color="auto"/>
                            <w:bottom w:val="none" w:sz="0" w:space="0" w:color="auto"/>
                            <w:right w:val="none" w:sz="0" w:space="0" w:color="auto"/>
                          </w:divBdr>
                        </w:div>
                      </w:divsChild>
                    </w:div>
                    <w:div w:id="591856886">
                      <w:marLeft w:val="0"/>
                      <w:marRight w:val="0"/>
                      <w:marTop w:val="0"/>
                      <w:marBottom w:val="0"/>
                      <w:divBdr>
                        <w:top w:val="none" w:sz="0" w:space="0" w:color="auto"/>
                        <w:left w:val="none" w:sz="0" w:space="0" w:color="auto"/>
                        <w:bottom w:val="none" w:sz="0" w:space="0" w:color="auto"/>
                        <w:right w:val="none" w:sz="0" w:space="0" w:color="auto"/>
                      </w:divBdr>
                      <w:divsChild>
                        <w:div w:id="223873963">
                          <w:marLeft w:val="0"/>
                          <w:marRight w:val="0"/>
                          <w:marTop w:val="0"/>
                          <w:marBottom w:val="0"/>
                          <w:divBdr>
                            <w:top w:val="none" w:sz="0" w:space="0" w:color="auto"/>
                            <w:left w:val="none" w:sz="0" w:space="0" w:color="auto"/>
                            <w:bottom w:val="none" w:sz="0" w:space="0" w:color="auto"/>
                            <w:right w:val="none" w:sz="0" w:space="0" w:color="auto"/>
                          </w:divBdr>
                        </w:div>
                      </w:divsChild>
                    </w:div>
                    <w:div w:id="597056795">
                      <w:marLeft w:val="0"/>
                      <w:marRight w:val="0"/>
                      <w:marTop w:val="0"/>
                      <w:marBottom w:val="0"/>
                      <w:divBdr>
                        <w:top w:val="none" w:sz="0" w:space="0" w:color="auto"/>
                        <w:left w:val="none" w:sz="0" w:space="0" w:color="auto"/>
                        <w:bottom w:val="none" w:sz="0" w:space="0" w:color="auto"/>
                        <w:right w:val="none" w:sz="0" w:space="0" w:color="auto"/>
                      </w:divBdr>
                      <w:divsChild>
                        <w:div w:id="1051076565">
                          <w:marLeft w:val="0"/>
                          <w:marRight w:val="0"/>
                          <w:marTop w:val="0"/>
                          <w:marBottom w:val="0"/>
                          <w:divBdr>
                            <w:top w:val="none" w:sz="0" w:space="0" w:color="auto"/>
                            <w:left w:val="none" w:sz="0" w:space="0" w:color="auto"/>
                            <w:bottom w:val="none" w:sz="0" w:space="0" w:color="auto"/>
                            <w:right w:val="none" w:sz="0" w:space="0" w:color="auto"/>
                          </w:divBdr>
                        </w:div>
                      </w:divsChild>
                    </w:div>
                    <w:div w:id="605773658">
                      <w:marLeft w:val="0"/>
                      <w:marRight w:val="0"/>
                      <w:marTop w:val="0"/>
                      <w:marBottom w:val="0"/>
                      <w:divBdr>
                        <w:top w:val="none" w:sz="0" w:space="0" w:color="auto"/>
                        <w:left w:val="none" w:sz="0" w:space="0" w:color="auto"/>
                        <w:bottom w:val="none" w:sz="0" w:space="0" w:color="auto"/>
                        <w:right w:val="none" w:sz="0" w:space="0" w:color="auto"/>
                      </w:divBdr>
                      <w:divsChild>
                        <w:div w:id="814562469">
                          <w:marLeft w:val="0"/>
                          <w:marRight w:val="0"/>
                          <w:marTop w:val="0"/>
                          <w:marBottom w:val="0"/>
                          <w:divBdr>
                            <w:top w:val="none" w:sz="0" w:space="0" w:color="auto"/>
                            <w:left w:val="none" w:sz="0" w:space="0" w:color="auto"/>
                            <w:bottom w:val="none" w:sz="0" w:space="0" w:color="auto"/>
                            <w:right w:val="none" w:sz="0" w:space="0" w:color="auto"/>
                          </w:divBdr>
                        </w:div>
                      </w:divsChild>
                    </w:div>
                    <w:div w:id="664210677">
                      <w:marLeft w:val="0"/>
                      <w:marRight w:val="0"/>
                      <w:marTop w:val="0"/>
                      <w:marBottom w:val="0"/>
                      <w:divBdr>
                        <w:top w:val="none" w:sz="0" w:space="0" w:color="auto"/>
                        <w:left w:val="none" w:sz="0" w:space="0" w:color="auto"/>
                        <w:bottom w:val="none" w:sz="0" w:space="0" w:color="auto"/>
                        <w:right w:val="none" w:sz="0" w:space="0" w:color="auto"/>
                      </w:divBdr>
                      <w:divsChild>
                        <w:div w:id="2049404923">
                          <w:marLeft w:val="0"/>
                          <w:marRight w:val="0"/>
                          <w:marTop w:val="0"/>
                          <w:marBottom w:val="0"/>
                          <w:divBdr>
                            <w:top w:val="none" w:sz="0" w:space="0" w:color="auto"/>
                            <w:left w:val="none" w:sz="0" w:space="0" w:color="auto"/>
                            <w:bottom w:val="none" w:sz="0" w:space="0" w:color="auto"/>
                            <w:right w:val="none" w:sz="0" w:space="0" w:color="auto"/>
                          </w:divBdr>
                        </w:div>
                      </w:divsChild>
                    </w:div>
                    <w:div w:id="687800807">
                      <w:marLeft w:val="0"/>
                      <w:marRight w:val="0"/>
                      <w:marTop w:val="0"/>
                      <w:marBottom w:val="0"/>
                      <w:divBdr>
                        <w:top w:val="none" w:sz="0" w:space="0" w:color="auto"/>
                        <w:left w:val="none" w:sz="0" w:space="0" w:color="auto"/>
                        <w:bottom w:val="none" w:sz="0" w:space="0" w:color="auto"/>
                        <w:right w:val="none" w:sz="0" w:space="0" w:color="auto"/>
                      </w:divBdr>
                      <w:divsChild>
                        <w:div w:id="1765492168">
                          <w:marLeft w:val="0"/>
                          <w:marRight w:val="0"/>
                          <w:marTop w:val="0"/>
                          <w:marBottom w:val="0"/>
                          <w:divBdr>
                            <w:top w:val="none" w:sz="0" w:space="0" w:color="auto"/>
                            <w:left w:val="none" w:sz="0" w:space="0" w:color="auto"/>
                            <w:bottom w:val="none" w:sz="0" w:space="0" w:color="auto"/>
                            <w:right w:val="none" w:sz="0" w:space="0" w:color="auto"/>
                          </w:divBdr>
                        </w:div>
                      </w:divsChild>
                    </w:div>
                    <w:div w:id="732042900">
                      <w:marLeft w:val="0"/>
                      <w:marRight w:val="0"/>
                      <w:marTop w:val="0"/>
                      <w:marBottom w:val="0"/>
                      <w:divBdr>
                        <w:top w:val="none" w:sz="0" w:space="0" w:color="auto"/>
                        <w:left w:val="none" w:sz="0" w:space="0" w:color="auto"/>
                        <w:bottom w:val="none" w:sz="0" w:space="0" w:color="auto"/>
                        <w:right w:val="none" w:sz="0" w:space="0" w:color="auto"/>
                      </w:divBdr>
                      <w:divsChild>
                        <w:div w:id="1125192623">
                          <w:marLeft w:val="0"/>
                          <w:marRight w:val="0"/>
                          <w:marTop w:val="0"/>
                          <w:marBottom w:val="0"/>
                          <w:divBdr>
                            <w:top w:val="none" w:sz="0" w:space="0" w:color="auto"/>
                            <w:left w:val="none" w:sz="0" w:space="0" w:color="auto"/>
                            <w:bottom w:val="none" w:sz="0" w:space="0" w:color="auto"/>
                            <w:right w:val="none" w:sz="0" w:space="0" w:color="auto"/>
                          </w:divBdr>
                        </w:div>
                      </w:divsChild>
                    </w:div>
                    <w:div w:id="750664867">
                      <w:marLeft w:val="0"/>
                      <w:marRight w:val="0"/>
                      <w:marTop w:val="0"/>
                      <w:marBottom w:val="0"/>
                      <w:divBdr>
                        <w:top w:val="none" w:sz="0" w:space="0" w:color="auto"/>
                        <w:left w:val="none" w:sz="0" w:space="0" w:color="auto"/>
                        <w:bottom w:val="none" w:sz="0" w:space="0" w:color="auto"/>
                        <w:right w:val="none" w:sz="0" w:space="0" w:color="auto"/>
                      </w:divBdr>
                      <w:divsChild>
                        <w:div w:id="1868634608">
                          <w:marLeft w:val="0"/>
                          <w:marRight w:val="0"/>
                          <w:marTop w:val="0"/>
                          <w:marBottom w:val="0"/>
                          <w:divBdr>
                            <w:top w:val="none" w:sz="0" w:space="0" w:color="auto"/>
                            <w:left w:val="none" w:sz="0" w:space="0" w:color="auto"/>
                            <w:bottom w:val="none" w:sz="0" w:space="0" w:color="auto"/>
                            <w:right w:val="none" w:sz="0" w:space="0" w:color="auto"/>
                          </w:divBdr>
                        </w:div>
                      </w:divsChild>
                    </w:div>
                    <w:div w:id="758718507">
                      <w:marLeft w:val="0"/>
                      <w:marRight w:val="0"/>
                      <w:marTop w:val="0"/>
                      <w:marBottom w:val="0"/>
                      <w:divBdr>
                        <w:top w:val="none" w:sz="0" w:space="0" w:color="auto"/>
                        <w:left w:val="none" w:sz="0" w:space="0" w:color="auto"/>
                        <w:bottom w:val="none" w:sz="0" w:space="0" w:color="auto"/>
                        <w:right w:val="none" w:sz="0" w:space="0" w:color="auto"/>
                      </w:divBdr>
                      <w:divsChild>
                        <w:div w:id="383913025">
                          <w:marLeft w:val="0"/>
                          <w:marRight w:val="0"/>
                          <w:marTop w:val="0"/>
                          <w:marBottom w:val="0"/>
                          <w:divBdr>
                            <w:top w:val="none" w:sz="0" w:space="0" w:color="auto"/>
                            <w:left w:val="none" w:sz="0" w:space="0" w:color="auto"/>
                            <w:bottom w:val="none" w:sz="0" w:space="0" w:color="auto"/>
                            <w:right w:val="none" w:sz="0" w:space="0" w:color="auto"/>
                          </w:divBdr>
                        </w:div>
                      </w:divsChild>
                    </w:div>
                    <w:div w:id="799684333">
                      <w:marLeft w:val="0"/>
                      <w:marRight w:val="0"/>
                      <w:marTop w:val="0"/>
                      <w:marBottom w:val="0"/>
                      <w:divBdr>
                        <w:top w:val="none" w:sz="0" w:space="0" w:color="auto"/>
                        <w:left w:val="none" w:sz="0" w:space="0" w:color="auto"/>
                        <w:bottom w:val="none" w:sz="0" w:space="0" w:color="auto"/>
                        <w:right w:val="none" w:sz="0" w:space="0" w:color="auto"/>
                      </w:divBdr>
                      <w:divsChild>
                        <w:div w:id="1125153895">
                          <w:marLeft w:val="0"/>
                          <w:marRight w:val="0"/>
                          <w:marTop w:val="0"/>
                          <w:marBottom w:val="0"/>
                          <w:divBdr>
                            <w:top w:val="none" w:sz="0" w:space="0" w:color="auto"/>
                            <w:left w:val="none" w:sz="0" w:space="0" w:color="auto"/>
                            <w:bottom w:val="none" w:sz="0" w:space="0" w:color="auto"/>
                            <w:right w:val="none" w:sz="0" w:space="0" w:color="auto"/>
                          </w:divBdr>
                        </w:div>
                      </w:divsChild>
                    </w:div>
                    <w:div w:id="893007677">
                      <w:marLeft w:val="0"/>
                      <w:marRight w:val="0"/>
                      <w:marTop w:val="0"/>
                      <w:marBottom w:val="0"/>
                      <w:divBdr>
                        <w:top w:val="none" w:sz="0" w:space="0" w:color="auto"/>
                        <w:left w:val="none" w:sz="0" w:space="0" w:color="auto"/>
                        <w:bottom w:val="none" w:sz="0" w:space="0" w:color="auto"/>
                        <w:right w:val="none" w:sz="0" w:space="0" w:color="auto"/>
                      </w:divBdr>
                      <w:divsChild>
                        <w:div w:id="845048417">
                          <w:marLeft w:val="0"/>
                          <w:marRight w:val="0"/>
                          <w:marTop w:val="0"/>
                          <w:marBottom w:val="0"/>
                          <w:divBdr>
                            <w:top w:val="none" w:sz="0" w:space="0" w:color="auto"/>
                            <w:left w:val="none" w:sz="0" w:space="0" w:color="auto"/>
                            <w:bottom w:val="none" w:sz="0" w:space="0" w:color="auto"/>
                            <w:right w:val="none" w:sz="0" w:space="0" w:color="auto"/>
                          </w:divBdr>
                        </w:div>
                      </w:divsChild>
                    </w:div>
                    <w:div w:id="907569454">
                      <w:marLeft w:val="0"/>
                      <w:marRight w:val="0"/>
                      <w:marTop w:val="0"/>
                      <w:marBottom w:val="0"/>
                      <w:divBdr>
                        <w:top w:val="none" w:sz="0" w:space="0" w:color="auto"/>
                        <w:left w:val="none" w:sz="0" w:space="0" w:color="auto"/>
                        <w:bottom w:val="none" w:sz="0" w:space="0" w:color="auto"/>
                        <w:right w:val="none" w:sz="0" w:space="0" w:color="auto"/>
                      </w:divBdr>
                      <w:divsChild>
                        <w:div w:id="1734692204">
                          <w:marLeft w:val="0"/>
                          <w:marRight w:val="0"/>
                          <w:marTop w:val="0"/>
                          <w:marBottom w:val="0"/>
                          <w:divBdr>
                            <w:top w:val="none" w:sz="0" w:space="0" w:color="auto"/>
                            <w:left w:val="none" w:sz="0" w:space="0" w:color="auto"/>
                            <w:bottom w:val="none" w:sz="0" w:space="0" w:color="auto"/>
                            <w:right w:val="none" w:sz="0" w:space="0" w:color="auto"/>
                          </w:divBdr>
                        </w:div>
                      </w:divsChild>
                    </w:div>
                    <w:div w:id="1018585303">
                      <w:marLeft w:val="0"/>
                      <w:marRight w:val="0"/>
                      <w:marTop w:val="0"/>
                      <w:marBottom w:val="0"/>
                      <w:divBdr>
                        <w:top w:val="none" w:sz="0" w:space="0" w:color="auto"/>
                        <w:left w:val="none" w:sz="0" w:space="0" w:color="auto"/>
                        <w:bottom w:val="none" w:sz="0" w:space="0" w:color="auto"/>
                        <w:right w:val="none" w:sz="0" w:space="0" w:color="auto"/>
                      </w:divBdr>
                      <w:divsChild>
                        <w:div w:id="1260480678">
                          <w:marLeft w:val="0"/>
                          <w:marRight w:val="0"/>
                          <w:marTop w:val="0"/>
                          <w:marBottom w:val="0"/>
                          <w:divBdr>
                            <w:top w:val="none" w:sz="0" w:space="0" w:color="auto"/>
                            <w:left w:val="none" w:sz="0" w:space="0" w:color="auto"/>
                            <w:bottom w:val="none" w:sz="0" w:space="0" w:color="auto"/>
                            <w:right w:val="none" w:sz="0" w:space="0" w:color="auto"/>
                          </w:divBdr>
                        </w:div>
                      </w:divsChild>
                    </w:div>
                    <w:div w:id="1038047590">
                      <w:marLeft w:val="0"/>
                      <w:marRight w:val="0"/>
                      <w:marTop w:val="0"/>
                      <w:marBottom w:val="0"/>
                      <w:divBdr>
                        <w:top w:val="none" w:sz="0" w:space="0" w:color="auto"/>
                        <w:left w:val="none" w:sz="0" w:space="0" w:color="auto"/>
                        <w:bottom w:val="none" w:sz="0" w:space="0" w:color="auto"/>
                        <w:right w:val="none" w:sz="0" w:space="0" w:color="auto"/>
                      </w:divBdr>
                      <w:divsChild>
                        <w:div w:id="1362898428">
                          <w:marLeft w:val="0"/>
                          <w:marRight w:val="0"/>
                          <w:marTop w:val="0"/>
                          <w:marBottom w:val="0"/>
                          <w:divBdr>
                            <w:top w:val="none" w:sz="0" w:space="0" w:color="auto"/>
                            <w:left w:val="none" w:sz="0" w:space="0" w:color="auto"/>
                            <w:bottom w:val="none" w:sz="0" w:space="0" w:color="auto"/>
                            <w:right w:val="none" w:sz="0" w:space="0" w:color="auto"/>
                          </w:divBdr>
                        </w:div>
                      </w:divsChild>
                    </w:div>
                    <w:div w:id="1069422264">
                      <w:marLeft w:val="0"/>
                      <w:marRight w:val="0"/>
                      <w:marTop w:val="0"/>
                      <w:marBottom w:val="0"/>
                      <w:divBdr>
                        <w:top w:val="none" w:sz="0" w:space="0" w:color="auto"/>
                        <w:left w:val="none" w:sz="0" w:space="0" w:color="auto"/>
                        <w:bottom w:val="none" w:sz="0" w:space="0" w:color="auto"/>
                        <w:right w:val="none" w:sz="0" w:space="0" w:color="auto"/>
                      </w:divBdr>
                      <w:divsChild>
                        <w:div w:id="283537354">
                          <w:marLeft w:val="0"/>
                          <w:marRight w:val="0"/>
                          <w:marTop w:val="0"/>
                          <w:marBottom w:val="0"/>
                          <w:divBdr>
                            <w:top w:val="none" w:sz="0" w:space="0" w:color="auto"/>
                            <w:left w:val="none" w:sz="0" w:space="0" w:color="auto"/>
                            <w:bottom w:val="none" w:sz="0" w:space="0" w:color="auto"/>
                            <w:right w:val="none" w:sz="0" w:space="0" w:color="auto"/>
                          </w:divBdr>
                        </w:div>
                      </w:divsChild>
                    </w:div>
                    <w:div w:id="1083530851">
                      <w:marLeft w:val="0"/>
                      <w:marRight w:val="0"/>
                      <w:marTop w:val="0"/>
                      <w:marBottom w:val="0"/>
                      <w:divBdr>
                        <w:top w:val="none" w:sz="0" w:space="0" w:color="auto"/>
                        <w:left w:val="none" w:sz="0" w:space="0" w:color="auto"/>
                        <w:bottom w:val="none" w:sz="0" w:space="0" w:color="auto"/>
                        <w:right w:val="none" w:sz="0" w:space="0" w:color="auto"/>
                      </w:divBdr>
                      <w:divsChild>
                        <w:div w:id="1533808366">
                          <w:marLeft w:val="0"/>
                          <w:marRight w:val="0"/>
                          <w:marTop w:val="0"/>
                          <w:marBottom w:val="0"/>
                          <w:divBdr>
                            <w:top w:val="none" w:sz="0" w:space="0" w:color="auto"/>
                            <w:left w:val="none" w:sz="0" w:space="0" w:color="auto"/>
                            <w:bottom w:val="none" w:sz="0" w:space="0" w:color="auto"/>
                            <w:right w:val="none" w:sz="0" w:space="0" w:color="auto"/>
                          </w:divBdr>
                        </w:div>
                      </w:divsChild>
                    </w:div>
                    <w:div w:id="1099637192">
                      <w:marLeft w:val="0"/>
                      <w:marRight w:val="0"/>
                      <w:marTop w:val="0"/>
                      <w:marBottom w:val="0"/>
                      <w:divBdr>
                        <w:top w:val="none" w:sz="0" w:space="0" w:color="auto"/>
                        <w:left w:val="none" w:sz="0" w:space="0" w:color="auto"/>
                        <w:bottom w:val="none" w:sz="0" w:space="0" w:color="auto"/>
                        <w:right w:val="none" w:sz="0" w:space="0" w:color="auto"/>
                      </w:divBdr>
                      <w:divsChild>
                        <w:div w:id="1531600821">
                          <w:marLeft w:val="0"/>
                          <w:marRight w:val="0"/>
                          <w:marTop w:val="0"/>
                          <w:marBottom w:val="0"/>
                          <w:divBdr>
                            <w:top w:val="none" w:sz="0" w:space="0" w:color="auto"/>
                            <w:left w:val="none" w:sz="0" w:space="0" w:color="auto"/>
                            <w:bottom w:val="none" w:sz="0" w:space="0" w:color="auto"/>
                            <w:right w:val="none" w:sz="0" w:space="0" w:color="auto"/>
                          </w:divBdr>
                        </w:div>
                      </w:divsChild>
                    </w:div>
                    <w:div w:id="1121218907">
                      <w:marLeft w:val="0"/>
                      <w:marRight w:val="0"/>
                      <w:marTop w:val="0"/>
                      <w:marBottom w:val="0"/>
                      <w:divBdr>
                        <w:top w:val="none" w:sz="0" w:space="0" w:color="auto"/>
                        <w:left w:val="none" w:sz="0" w:space="0" w:color="auto"/>
                        <w:bottom w:val="none" w:sz="0" w:space="0" w:color="auto"/>
                        <w:right w:val="none" w:sz="0" w:space="0" w:color="auto"/>
                      </w:divBdr>
                      <w:divsChild>
                        <w:div w:id="798231628">
                          <w:marLeft w:val="0"/>
                          <w:marRight w:val="0"/>
                          <w:marTop w:val="0"/>
                          <w:marBottom w:val="0"/>
                          <w:divBdr>
                            <w:top w:val="none" w:sz="0" w:space="0" w:color="auto"/>
                            <w:left w:val="none" w:sz="0" w:space="0" w:color="auto"/>
                            <w:bottom w:val="none" w:sz="0" w:space="0" w:color="auto"/>
                            <w:right w:val="none" w:sz="0" w:space="0" w:color="auto"/>
                          </w:divBdr>
                        </w:div>
                      </w:divsChild>
                    </w:div>
                    <w:div w:id="1170636587">
                      <w:marLeft w:val="0"/>
                      <w:marRight w:val="0"/>
                      <w:marTop w:val="0"/>
                      <w:marBottom w:val="0"/>
                      <w:divBdr>
                        <w:top w:val="none" w:sz="0" w:space="0" w:color="auto"/>
                        <w:left w:val="none" w:sz="0" w:space="0" w:color="auto"/>
                        <w:bottom w:val="none" w:sz="0" w:space="0" w:color="auto"/>
                        <w:right w:val="none" w:sz="0" w:space="0" w:color="auto"/>
                      </w:divBdr>
                      <w:divsChild>
                        <w:div w:id="297955434">
                          <w:marLeft w:val="0"/>
                          <w:marRight w:val="0"/>
                          <w:marTop w:val="0"/>
                          <w:marBottom w:val="0"/>
                          <w:divBdr>
                            <w:top w:val="none" w:sz="0" w:space="0" w:color="auto"/>
                            <w:left w:val="none" w:sz="0" w:space="0" w:color="auto"/>
                            <w:bottom w:val="none" w:sz="0" w:space="0" w:color="auto"/>
                            <w:right w:val="none" w:sz="0" w:space="0" w:color="auto"/>
                          </w:divBdr>
                        </w:div>
                      </w:divsChild>
                    </w:div>
                    <w:div w:id="1180503864">
                      <w:marLeft w:val="0"/>
                      <w:marRight w:val="0"/>
                      <w:marTop w:val="0"/>
                      <w:marBottom w:val="0"/>
                      <w:divBdr>
                        <w:top w:val="none" w:sz="0" w:space="0" w:color="auto"/>
                        <w:left w:val="none" w:sz="0" w:space="0" w:color="auto"/>
                        <w:bottom w:val="none" w:sz="0" w:space="0" w:color="auto"/>
                        <w:right w:val="none" w:sz="0" w:space="0" w:color="auto"/>
                      </w:divBdr>
                      <w:divsChild>
                        <w:div w:id="1195268381">
                          <w:marLeft w:val="0"/>
                          <w:marRight w:val="0"/>
                          <w:marTop w:val="0"/>
                          <w:marBottom w:val="0"/>
                          <w:divBdr>
                            <w:top w:val="none" w:sz="0" w:space="0" w:color="auto"/>
                            <w:left w:val="none" w:sz="0" w:space="0" w:color="auto"/>
                            <w:bottom w:val="none" w:sz="0" w:space="0" w:color="auto"/>
                            <w:right w:val="none" w:sz="0" w:space="0" w:color="auto"/>
                          </w:divBdr>
                        </w:div>
                      </w:divsChild>
                    </w:div>
                    <w:div w:id="1194920555">
                      <w:marLeft w:val="0"/>
                      <w:marRight w:val="0"/>
                      <w:marTop w:val="0"/>
                      <w:marBottom w:val="0"/>
                      <w:divBdr>
                        <w:top w:val="none" w:sz="0" w:space="0" w:color="auto"/>
                        <w:left w:val="none" w:sz="0" w:space="0" w:color="auto"/>
                        <w:bottom w:val="none" w:sz="0" w:space="0" w:color="auto"/>
                        <w:right w:val="none" w:sz="0" w:space="0" w:color="auto"/>
                      </w:divBdr>
                      <w:divsChild>
                        <w:div w:id="432212651">
                          <w:marLeft w:val="0"/>
                          <w:marRight w:val="0"/>
                          <w:marTop w:val="0"/>
                          <w:marBottom w:val="0"/>
                          <w:divBdr>
                            <w:top w:val="none" w:sz="0" w:space="0" w:color="auto"/>
                            <w:left w:val="none" w:sz="0" w:space="0" w:color="auto"/>
                            <w:bottom w:val="none" w:sz="0" w:space="0" w:color="auto"/>
                            <w:right w:val="none" w:sz="0" w:space="0" w:color="auto"/>
                          </w:divBdr>
                        </w:div>
                      </w:divsChild>
                    </w:div>
                    <w:div w:id="1198398493">
                      <w:marLeft w:val="0"/>
                      <w:marRight w:val="0"/>
                      <w:marTop w:val="0"/>
                      <w:marBottom w:val="0"/>
                      <w:divBdr>
                        <w:top w:val="none" w:sz="0" w:space="0" w:color="auto"/>
                        <w:left w:val="none" w:sz="0" w:space="0" w:color="auto"/>
                        <w:bottom w:val="none" w:sz="0" w:space="0" w:color="auto"/>
                        <w:right w:val="none" w:sz="0" w:space="0" w:color="auto"/>
                      </w:divBdr>
                      <w:divsChild>
                        <w:div w:id="1268003505">
                          <w:marLeft w:val="0"/>
                          <w:marRight w:val="0"/>
                          <w:marTop w:val="0"/>
                          <w:marBottom w:val="0"/>
                          <w:divBdr>
                            <w:top w:val="none" w:sz="0" w:space="0" w:color="auto"/>
                            <w:left w:val="none" w:sz="0" w:space="0" w:color="auto"/>
                            <w:bottom w:val="none" w:sz="0" w:space="0" w:color="auto"/>
                            <w:right w:val="none" w:sz="0" w:space="0" w:color="auto"/>
                          </w:divBdr>
                        </w:div>
                      </w:divsChild>
                    </w:div>
                    <w:div w:id="1350990543">
                      <w:marLeft w:val="0"/>
                      <w:marRight w:val="0"/>
                      <w:marTop w:val="0"/>
                      <w:marBottom w:val="0"/>
                      <w:divBdr>
                        <w:top w:val="none" w:sz="0" w:space="0" w:color="auto"/>
                        <w:left w:val="none" w:sz="0" w:space="0" w:color="auto"/>
                        <w:bottom w:val="none" w:sz="0" w:space="0" w:color="auto"/>
                        <w:right w:val="none" w:sz="0" w:space="0" w:color="auto"/>
                      </w:divBdr>
                      <w:divsChild>
                        <w:div w:id="2012948305">
                          <w:marLeft w:val="0"/>
                          <w:marRight w:val="0"/>
                          <w:marTop w:val="0"/>
                          <w:marBottom w:val="0"/>
                          <w:divBdr>
                            <w:top w:val="none" w:sz="0" w:space="0" w:color="auto"/>
                            <w:left w:val="none" w:sz="0" w:space="0" w:color="auto"/>
                            <w:bottom w:val="none" w:sz="0" w:space="0" w:color="auto"/>
                            <w:right w:val="none" w:sz="0" w:space="0" w:color="auto"/>
                          </w:divBdr>
                        </w:div>
                      </w:divsChild>
                    </w:div>
                    <w:div w:id="1367952487">
                      <w:marLeft w:val="0"/>
                      <w:marRight w:val="0"/>
                      <w:marTop w:val="0"/>
                      <w:marBottom w:val="0"/>
                      <w:divBdr>
                        <w:top w:val="none" w:sz="0" w:space="0" w:color="auto"/>
                        <w:left w:val="none" w:sz="0" w:space="0" w:color="auto"/>
                        <w:bottom w:val="none" w:sz="0" w:space="0" w:color="auto"/>
                        <w:right w:val="none" w:sz="0" w:space="0" w:color="auto"/>
                      </w:divBdr>
                      <w:divsChild>
                        <w:div w:id="65885168">
                          <w:marLeft w:val="0"/>
                          <w:marRight w:val="0"/>
                          <w:marTop w:val="0"/>
                          <w:marBottom w:val="0"/>
                          <w:divBdr>
                            <w:top w:val="none" w:sz="0" w:space="0" w:color="auto"/>
                            <w:left w:val="none" w:sz="0" w:space="0" w:color="auto"/>
                            <w:bottom w:val="none" w:sz="0" w:space="0" w:color="auto"/>
                            <w:right w:val="none" w:sz="0" w:space="0" w:color="auto"/>
                          </w:divBdr>
                        </w:div>
                      </w:divsChild>
                    </w:div>
                    <w:div w:id="1407147675">
                      <w:marLeft w:val="0"/>
                      <w:marRight w:val="0"/>
                      <w:marTop w:val="0"/>
                      <w:marBottom w:val="0"/>
                      <w:divBdr>
                        <w:top w:val="none" w:sz="0" w:space="0" w:color="auto"/>
                        <w:left w:val="none" w:sz="0" w:space="0" w:color="auto"/>
                        <w:bottom w:val="none" w:sz="0" w:space="0" w:color="auto"/>
                        <w:right w:val="none" w:sz="0" w:space="0" w:color="auto"/>
                      </w:divBdr>
                      <w:divsChild>
                        <w:div w:id="2124766390">
                          <w:marLeft w:val="0"/>
                          <w:marRight w:val="0"/>
                          <w:marTop w:val="0"/>
                          <w:marBottom w:val="0"/>
                          <w:divBdr>
                            <w:top w:val="none" w:sz="0" w:space="0" w:color="auto"/>
                            <w:left w:val="none" w:sz="0" w:space="0" w:color="auto"/>
                            <w:bottom w:val="none" w:sz="0" w:space="0" w:color="auto"/>
                            <w:right w:val="none" w:sz="0" w:space="0" w:color="auto"/>
                          </w:divBdr>
                        </w:div>
                      </w:divsChild>
                    </w:div>
                    <w:div w:id="1434664136">
                      <w:marLeft w:val="0"/>
                      <w:marRight w:val="0"/>
                      <w:marTop w:val="0"/>
                      <w:marBottom w:val="0"/>
                      <w:divBdr>
                        <w:top w:val="none" w:sz="0" w:space="0" w:color="auto"/>
                        <w:left w:val="none" w:sz="0" w:space="0" w:color="auto"/>
                        <w:bottom w:val="none" w:sz="0" w:space="0" w:color="auto"/>
                        <w:right w:val="none" w:sz="0" w:space="0" w:color="auto"/>
                      </w:divBdr>
                      <w:divsChild>
                        <w:div w:id="756633614">
                          <w:marLeft w:val="0"/>
                          <w:marRight w:val="0"/>
                          <w:marTop w:val="0"/>
                          <w:marBottom w:val="0"/>
                          <w:divBdr>
                            <w:top w:val="none" w:sz="0" w:space="0" w:color="auto"/>
                            <w:left w:val="none" w:sz="0" w:space="0" w:color="auto"/>
                            <w:bottom w:val="none" w:sz="0" w:space="0" w:color="auto"/>
                            <w:right w:val="none" w:sz="0" w:space="0" w:color="auto"/>
                          </w:divBdr>
                        </w:div>
                      </w:divsChild>
                    </w:div>
                    <w:div w:id="1447046139">
                      <w:marLeft w:val="0"/>
                      <w:marRight w:val="0"/>
                      <w:marTop w:val="0"/>
                      <w:marBottom w:val="0"/>
                      <w:divBdr>
                        <w:top w:val="none" w:sz="0" w:space="0" w:color="auto"/>
                        <w:left w:val="none" w:sz="0" w:space="0" w:color="auto"/>
                        <w:bottom w:val="none" w:sz="0" w:space="0" w:color="auto"/>
                        <w:right w:val="none" w:sz="0" w:space="0" w:color="auto"/>
                      </w:divBdr>
                      <w:divsChild>
                        <w:div w:id="1945072740">
                          <w:marLeft w:val="0"/>
                          <w:marRight w:val="0"/>
                          <w:marTop w:val="0"/>
                          <w:marBottom w:val="0"/>
                          <w:divBdr>
                            <w:top w:val="none" w:sz="0" w:space="0" w:color="auto"/>
                            <w:left w:val="none" w:sz="0" w:space="0" w:color="auto"/>
                            <w:bottom w:val="none" w:sz="0" w:space="0" w:color="auto"/>
                            <w:right w:val="none" w:sz="0" w:space="0" w:color="auto"/>
                          </w:divBdr>
                        </w:div>
                      </w:divsChild>
                    </w:div>
                    <w:div w:id="1498350255">
                      <w:marLeft w:val="0"/>
                      <w:marRight w:val="0"/>
                      <w:marTop w:val="0"/>
                      <w:marBottom w:val="0"/>
                      <w:divBdr>
                        <w:top w:val="none" w:sz="0" w:space="0" w:color="auto"/>
                        <w:left w:val="none" w:sz="0" w:space="0" w:color="auto"/>
                        <w:bottom w:val="none" w:sz="0" w:space="0" w:color="auto"/>
                        <w:right w:val="none" w:sz="0" w:space="0" w:color="auto"/>
                      </w:divBdr>
                      <w:divsChild>
                        <w:div w:id="836580441">
                          <w:marLeft w:val="0"/>
                          <w:marRight w:val="0"/>
                          <w:marTop w:val="0"/>
                          <w:marBottom w:val="0"/>
                          <w:divBdr>
                            <w:top w:val="none" w:sz="0" w:space="0" w:color="auto"/>
                            <w:left w:val="none" w:sz="0" w:space="0" w:color="auto"/>
                            <w:bottom w:val="none" w:sz="0" w:space="0" w:color="auto"/>
                            <w:right w:val="none" w:sz="0" w:space="0" w:color="auto"/>
                          </w:divBdr>
                        </w:div>
                      </w:divsChild>
                    </w:div>
                    <w:div w:id="1548830620">
                      <w:marLeft w:val="0"/>
                      <w:marRight w:val="0"/>
                      <w:marTop w:val="0"/>
                      <w:marBottom w:val="0"/>
                      <w:divBdr>
                        <w:top w:val="none" w:sz="0" w:space="0" w:color="auto"/>
                        <w:left w:val="none" w:sz="0" w:space="0" w:color="auto"/>
                        <w:bottom w:val="none" w:sz="0" w:space="0" w:color="auto"/>
                        <w:right w:val="none" w:sz="0" w:space="0" w:color="auto"/>
                      </w:divBdr>
                      <w:divsChild>
                        <w:div w:id="1732847157">
                          <w:marLeft w:val="0"/>
                          <w:marRight w:val="0"/>
                          <w:marTop w:val="0"/>
                          <w:marBottom w:val="0"/>
                          <w:divBdr>
                            <w:top w:val="none" w:sz="0" w:space="0" w:color="auto"/>
                            <w:left w:val="none" w:sz="0" w:space="0" w:color="auto"/>
                            <w:bottom w:val="none" w:sz="0" w:space="0" w:color="auto"/>
                            <w:right w:val="none" w:sz="0" w:space="0" w:color="auto"/>
                          </w:divBdr>
                        </w:div>
                      </w:divsChild>
                    </w:div>
                    <w:div w:id="1569001668">
                      <w:marLeft w:val="0"/>
                      <w:marRight w:val="0"/>
                      <w:marTop w:val="0"/>
                      <w:marBottom w:val="0"/>
                      <w:divBdr>
                        <w:top w:val="none" w:sz="0" w:space="0" w:color="auto"/>
                        <w:left w:val="none" w:sz="0" w:space="0" w:color="auto"/>
                        <w:bottom w:val="none" w:sz="0" w:space="0" w:color="auto"/>
                        <w:right w:val="none" w:sz="0" w:space="0" w:color="auto"/>
                      </w:divBdr>
                      <w:divsChild>
                        <w:div w:id="1613903127">
                          <w:marLeft w:val="0"/>
                          <w:marRight w:val="0"/>
                          <w:marTop w:val="0"/>
                          <w:marBottom w:val="0"/>
                          <w:divBdr>
                            <w:top w:val="none" w:sz="0" w:space="0" w:color="auto"/>
                            <w:left w:val="none" w:sz="0" w:space="0" w:color="auto"/>
                            <w:bottom w:val="none" w:sz="0" w:space="0" w:color="auto"/>
                            <w:right w:val="none" w:sz="0" w:space="0" w:color="auto"/>
                          </w:divBdr>
                        </w:div>
                      </w:divsChild>
                    </w:div>
                    <w:div w:id="1618945337">
                      <w:marLeft w:val="0"/>
                      <w:marRight w:val="0"/>
                      <w:marTop w:val="0"/>
                      <w:marBottom w:val="0"/>
                      <w:divBdr>
                        <w:top w:val="none" w:sz="0" w:space="0" w:color="auto"/>
                        <w:left w:val="none" w:sz="0" w:space="0" w:color="auto"/>
                        <w:bottom w:val="none" w:sz="0" w:space="0" w:color="auto"/>
                        <w:right w:val="none" w:sz="0" w:space="0" w:color="auto"/>
                      </w:divBdr>
                      <w:divsChild>
                        <w:div w:id="431435975">
                          <w:marLeft w:val="0"/>
                          <w:marRight w:val="0"/>
                          <w:marTop w:val="0"/>
                          <w:marBottom w:val="0"/>
                          <w:divBdr>
                            <w:top w:val="none" w:sz="0" w:space="0" w:color="auto"/>
                            <w:left w:val="none" w:sz="0" w:space="0" w:color="auto"/>
                            <w:bottom w:val="none" w:sz="0" w:space="0" w:color="auto"/>
                            <w:right w:val="none" w:sz="0" w:space="0" w:color="auto"/>
                          </w:divBdr>
                        </w:div>
                      </w:divsChild>
                    </w:div>
                    <w:div w:id="1644775462">
                      <w:marLeft w:val="0"/>
                      <w:marRight w:val="0"/>
                      <w:marTop w:val="0"/>
                      <w:marBottom w:val="0"/>
                      <w:divBdr>
                        <w:top w:val="none" w:sz="0" w:space="0" w:color="auto"/>
                        <w:left w:val="none" w:sz="0" w:space="0" w:color="auto"/>
                        <w:bottom w:val="none" w:sz="0" w:space="0" w:color="auto"/>
                        <w:right w:val="none" w:sz="0" w:space="0" w:color="auto"/>
                      </w:divBdr>
                      <w:divsChild>
                        <w:div w:id="1394230476">
                          <w:marLeft w:val="0"/>
                          <w:marRight w:val="0"/>
                          <w:marTop w:val="0"/>
                          <w:marBottom w:val="0"/>
                          <w:divBdr>
                            <w:top w:val="none" w:sz="0" w:space="0" w:color="auto"/>
                            <w:left w:val="none" w:sz="0" w:space="0" w:color="auto"/>
                            <w:bottom w:val="none" w:sz="0" w:space="0" w:color="auto"/>
                            <w:right w:val="none" w:sz="0" w:space="0" w:color="auto"/>
                          </w:divBdr>
                        </w:div>
                      </w:divsChild>
                    </w:div>
                    <w:div w:id="1668316005">
                      <w:marLeft w:val="0"/>
                      <w:marRight w:val="0"/>
                      <w:marTop w:val="0"/>
                      <w:marBottom w:val="0"/>
                      <w:divBdr>
                        <w:top w:val="none" w:sz="0" w:space="0" w:color="auto"/>
                        <w:left w:val="none" w:sz="0" w:space="0" w:color="auto"/>
                        <w:bottom w:val="none" w:sz="0" w:space="0" w:color="auto"/>
                        <w:right w:val="none" w:sz="0" w:space="0" w:color="auto"/>
                      </w:divBdr>
                      <w:divsChild>
                        <w:div w:id="709106606">
                          <w:marLeft w:val="0"/>
                          <w:marRight w:val="0"/>
                          <w:marTop w:val="0"/>
                          <w:marBottom w:val="0"/>
                          <w:divBdr>
                            <w:top w:val="none" w:sz="0" w:space="0" w:color="auto"/>
                            <w:left w:val="none" w:sz="0" w:space="0" w:color="auto"/>
                            <w:bottom w:val="none" w:sz="0" w:space="0" w:color="auto"/>
                            <w:right w:val="none" w:sz="0" w:space="0" w:color="auto"/>
                          </w:divBdr>
                        </w:div>
                      </w:divsChild>
                    </w:div>
                    <w:div w:id="1674137807">
                      <w:marLeft w:val="0"/>
                      <w:marRight w:val="0"/>
                      <w:marTop w:val="0"/>
                      <w:marBottom w:val="0"/>
                      <w:divBdr>
                        <w:top w:val="none" w:sz="0" w:space="0" w:color="auto"/>
                        <w:left w:val="none" w:sz="0" w:space="0" w:color="auto"/>
                        <w:bottom w:val="none" w:sz="0" w:space="0" w:color="auto"/>
                        <w:right w:val="none" w:sz="0" w:space="0" w:color="auto"/>
                      </w:divBdr>
                      <w:divsChild>
                        <w:div w:id="1515341224">
                          <w:marLeft w:val="0"/>
                          <w:marRight w:val="0"/>
                          <w:marTop w:val="0"/>
                          <w:marBottom w:val="0"/>
                          <w:divBdr>
                            <w:top w:val="none" w:sz="0" w:space="0" w:color="auto"/>
                            <w:left w:val="none" w:sz="0" w:space="0" w:color="auto"/>
                            <w:bottom w:val="none" w:sz="0" w:space="0" w:color="auto"/>
                            <w:right w:val="none" w:sz="0" w:space="0" w:color="auto"/>
                          </w:divBdr>
                        </w:div>
                      </w:divsChild>
                    </w:div>
                    <w:div w:id="1693728237">
                      <w:marLeft w:val="0"/>
                      <w:marRight w:val="0"/>
                      <w:marTop w:val="0"/>
                      <w:marBottom w:val="0"/>
                      <w:divBdr>
                        <w:top w:val="none" w:sz="0" w:space="0" w:color="auto"/>
                        <w:left w:val="none" w:sz="0" w:space="0" w:color="auto"/>
                        <w:bottom w:val="none" w:sz="0" w:space="0" w:color="auto"/>
                        <w:right w:val="none" w:sz="0" w:space="0" w:color="auto"/>
                      </w:divBdr>
                      <w:divsChild>
                        <w:div w:id="830021870">
                          <w:marLeft w:val="0"/>
                          <w:marRight w:val="0"/>
                          <w:marTop w:val="0"/>
                          <w:marBottom w:val="0"/>
                          <w:divBdr>
                            <w:top w:val="none" w:sz="0" w:space="0" w:color="auto"/>
                            <w:left w:val="none" w:sz="0" w:space="0" w:color="auto"/>
                            <w:bottom w:val="none" w:sz="0" w:space="0" w:color="auto"/>
                            <w:right w:val="none" w:sz="0" w:space="0" w:color="auto"/>
                          </w:divBdr>
                        </w:div>
                      </w:divsChild>
                    </w:div>
                    <w:div w:id="1706103029">
                      <w:marLeft w:val="0"/>
                      <w:marRight w:val="0"/>
                      <w:marTop w:val="0"/>
                      <w:marBottom w:val="0"/>
                      <w:divBdr>
                        <w:top w:val="none" w:sz="0" w:space="0" w:color="auto"/>
                        <w:left w:val="none" w:sz="0" w:space="0" w:color="auto"/>
                        <w:bottom w:val="none" w:sz="0" w:space="0" w:color="auto"/>
                        <w:right w:val="none" w:sz="0" w:space="0" w:color="auto"/>
                      </w:divBdr>
                      <w:divsChild>
                        <w:div w:id="1373578715">
                          <w:marLeft w:val="0"/>
                          <w:marRight w:val="0"/>
                          <w:marTop w:val="0"/>
                          <w:marBottom w:val="0"/>
                          <w:divBdr>
                            <w:top w:val="none" w:sz="0" w:space="0" w:color="auto"/>
                            <w:left w:val="none" w:sz="0" w:space="0" w:color="auto"/>
                            <w:bottom w:val="none" w:sz="0" w:space="0" w:color="auto"/>
                            <w:right w:val="none" w:sz="0" w:space="0" w:color="auto"/>
                          </w:divBdr>
                        </w:div>
                      </w:divsChild>
                    </w:div>
                    <w:div w:id="1720009889">
                      <w:marLeft w:val="0"/>
                      <w:marRight w:val="0"/>
                      <w:marTop w:val="0"/>
                      <w:marBottom w:val="0"/>
                      <w:divBdr>
                        <w:top w:val="none" w:sz="0" w:space="0" w:color="auto"/>
                        <w:left w:val="none" w:sz="0" w:space="0" w:color="auto"/>
                        <w:bottom w:val="none" w:sz="0" w:space="0" w:color="auto"/>
                        <w:right w:val="none" w:sz="0" w:space="0" w:color="auto"/>
                      </w:divBdr>
                      <w:divsChild>
                        <w:div w:id="984239756">
                          <w:marLeft w:val="0"/>
                          <w:marRight w:val="0"/>
                          <w:marTop w:val="0"/>
                          <w:marBottom w:val="0"/>
                          <w:divBdr>
                            <w:top w:val="none" w:sz="0" w:space="0" w:color="auto"/>
                            <w:left w:val="none" w:sz="0" w:space="0" w:color="auto"/>
                            <w:bottom w:val="none" w:sz="0" w:space="0" w:color="auto"/>
                            <w:right w:val="none" w:sz="0" w:space="0" w:color="auto"/>
                          </w:divBdr>
                        </w:div>
                      </w:divsChild>
                    </w:div>
                    <w:div w:id="1730760942">
                      <w:marLeft w:val="0"/>
                      <w:marRight w:val="0"/>
                      <w:marTop w:val="0"/>
                      <w:marBottom w:val="0"/>
                      <w:divBdr>
                        <w:top w:val="none" w:sz="0" w:space="0" w:color="auto"/>
                        <w:left w:val="none" w:sz="0" w:space="0" w:color="auto"/>
                        <w:bottom w:val="none" w:sz="0" w:space="0" w:color="auto"/>
                        <w:right w:val="none" w:sz="0" w:space="0" w:color="auto"/>
                      </w:divBdr>
                      <w:divsChild>
                        <w:div w:id="163783064">
                          <w:marLeft w:val="0"/>
                          <w:marRight w:val="0"/>
                          <w:marTop w:val="0"/>
                          <w:marBottom w:val="0"/>
                          <w:divBdr>
                            <w:top w:val="none" w:sz="0" w:space="0" w:color="auto"/>
                            <w:left w:val="none" w:sz="0" w:space="0" w:color="auto"/>
                            <w:bottom w:val="none" w:sz="0" w:space="0" w:color="auto"/>
                            <w:right w:val="none" w:sz="0" w:space="0" w:color="auto"/>
                          </w:divBdr>
                        </w:div>
                      </w:divsChild>
                    </w:div>
                    <w:div w:id="1732652367">
                      <w:marLeft w:val="0"/>
                      <w:marRight w:val="0"/>
                      <w:marTop w:val="0"/>
                      <w:marBottom w:val="0"/>
                      <w:divBdr>
                        <w:top w:val="none" w:sz="0" w:space="0" w:color="auto"/>
                        <w:left w:val="none" w:sz="0" w:space="0" w:color="auto"/>
                        <w:bottom w:val="none" w:sz="0" w:space="0" w:color="auto"/>
                        <w:right w:val="none" w:sz="0" w:space="0" w:color="auto"/>
                      </w:divBdr>
                      <w:divsChild>
                        <w:div w:id="1607275214">
                          <w:marLeft w:val="0"/>
                          <w:marRight w:val="0"/>
                          <w:marTop w:val="0"/>
                          <w:marBottom w:val="0"/>
                          <w:divBdr>
                            <w:top w:val="none" w:sz="0" w:space="0" w:color="auto"/>
                            <w:left w:val="none" w:sz="0" w:space="0" w:color="auto"/>
                            <w:bottom w:val="none" w:sz="0" w:space="0" w:color="auto"/>
                            <w:right w:val="none" w:sz="0" w:space="0" w:color="auto"/>
                          </w:divBdr>
                        </w:div>
                      </w:divsChild>
                    </w:div>
                    <w:div w:id="1874148529">
                      <w:marLeft w:val="0"/>
                      <w:marRight w:val="0"/>
                      <w:marTop w:val="0"/>
                      <w:marBottom w:val="0"/>
                      <w:divBdr>
                        <w:top w:val="none" w:sz="0" w:space="0" w:color="auto"/>
                        <w:left w:val="none" w:sz="0" w:space="0" w:color="auto"/>
                        <w:bottom w:val="none" w:sz="0" w:space="0" w:color="auto"/>
                        <w:right w:val="none" w:sz="0" w:space="0" w:color="auto"/>
                      </w:divBdr>
                      <w:divsChild>
                        <w:div w:id="1775712573">
                          <w:marLeft w:val="0"/>
                          <w:marRight w:val="0"/>
                          <w:marTop w:val="0"/>
                          <w:marBottom w:val="0"/>
                          <w:divBdr>
                            <w:top w:val="none" w:sz="0" w:space="0" w:color="auto"/>
                            <w:left w:val="none" w:sz="0" w:space="0" w:color="auto"/>
                            <w:bottom w:val="none" w:sz="0" w:space="0" w:color="auto"/>
                            <w:right w:val="none" w:sz="0" w:space="0" w:color="auto"/>
                          </w:divBdr>
                        </w:div>
                      </w:divsChild>
                    </w:div>
                    <w:div w:id="1919704677">
                      <w:marLeft w:val="0"/>
                      <w:marRight w:val="0"/>
                      <w:marTop w:val="0"/>
                      <w:marBottom w:val="0"/>
                      <w:divBdr>
                        <w:top w:val="none" w:sz="0" w:space="0" w:color="auto"/>
                        <w:left w:val="none" w:sz="0" w:space="0" w:color="auto"/>
                        <w:bottom w:val="none" w:sz="0" w:space="0" w:color="auto"/>
                        <w:right w:val="none" w:sz="0" w:space="0" w:color="auto"/>
                      </w:divBdr>
                      <w:divsChild>
                        <w:div w:id="466359257">
                          <w:marLeft w:val="0"/>
                          <w:marRight w:val="0"/>
                          <w:marTop w:val="0"/>
                          <w:marBottom w:val="0"/>
                          <w:divBdr>
                            <w:top w:val="none" w:sz="0" w:space="0" w:color="auto"/>
                            <w:left w:val="none" w:sz="0" w:space="0" w:color="auto"/>
                            <w:bottom w:val="none" w:sz="0" w:space="0" w:color="auto"/>
                            <w:right w:val="none" w:sz="0" w:space="0" w:color="auto"/>
                          </w:divBdr>
                        </w:div>
                      </w:divsChild>
                    </w:div>
                    <w:div w:id="1938323046">
                      <w:marLeft w:val="0"/>
                      <w:marRight w:val="0"/>
                      <w:marTop w:val="0"/>
                      <w:marBottom w:val="0"/>
                      <w:divBdr>
                        <w:top w:val="none" w:sz="0" w:space="0" w:color="auto"/>
                        <w:left w:val="none" w:sz="0" w:space="0" w:color="auto"/>
                        <w:bottom w:val="none" w:sz="0" w:space="0" w:color="auto"/>
                        <w:right w:val="none" w:sz="0" w:space="0" w:color="auto"/>
                      </w:divBdr>
                      <w:divsChild>
                        <w:div w:id="292754666">
                          <w:marLeft w:val="0"/>
                          <w:marRight w:val="0"/>
                          <w:marTop w:val="0"/>
                          <w:marBottom w:val="0"/>
                          <w:divBdr>
                            <w:top w:val="none" w:sz="0" w:space="0" w:color="auto"/>
                            <w:left w:val="none" w:sz="0" w:space="0" w:color="auto"/>
                            <w:bottom w:val="none" w:sz="0" w:space="0" w:color="auto"/>
                            <w:right w:val="none" w:sz="0" w:space="0" w:color="auto"/>
                          </w:divBdr>
                        </w:div>
                      </w:divsChild>
                    </w:div>
                    <w:div w:id="2006517013">
                      <w:marLeft w:val="0"/>
                      <w:marRight w:val="0"/>
                      <w:marTop w:val="0"/>
                      <w:marBottom w:val="0"/>
                      <w:divBdr>
                        <w:top w:val="none" w:sz="0" w:space="0" w:color="auto"/>
                        <w:left w:val="none" w:sz="0" w:space="0" w:color="auto"/>
                        <w:bottom w:val="none" w:sz="0" w:space="0" w:color="auto"/>
                        <w:right w:val="none" w:sz="0" w:space="0" w:color="auto"/>
                      </w:divBdr>
                      <w:divsChild>
                        <w:div w:id="160464237">
                          <w:marLeft w:val="0"/>
                          <w:marRight w:val="0"/>
                          <w:marTop w:val="0"/>
                          <w:marBottom w:val="0"/>
                          <w:divBdr>
                            <w:top w:val="none" w:sz="0" w:space="0" w:color="auto"/>
                            <w:left w:val="none" w:sz="0" w:space="0" w:color="auto"/>
                            <w:bottom w:val="none" w:sz="0" w:space="0" w:color="auto"/>
                            <w:right w:val="none" w:sz="0" w:space="0" w:color="auto"/>
                          </w:divBdr>
                        </w:div>
                      </w:divsChild>
                    </w:div>
                    <w:div w:id="2020309268">
                      <w:marLeft w:val="0"/>
                      <w:marRight w:val="0"/>
                      <w:marTop w:val="0"/>
                      <w:marBottom w:val="0"/>
                      <w:divBdr>
                        <w:top w:val="none" w:sz="0" w:space="0" w:color="auto"/>
                        <w:left w:val="none" w:sz="0" w:space="0" w:color="auto"/>
                        <w:bottom w:val="none" w:sz="0" w:space="0" w:color="auto"/>
                        <w:right w:val="none" w:sz="0" w:space="0" w:color="auto"/>
                      </w:divBdr>
                      <w:divsChild>
                        <w:div w:id="1413697368">
                          <w:marLeft w:val="0"/>
                          <w:marRight w:val="0"/>
                          <w:marTop w:val="0"/>
                          <w:marBottom w:val="0"/>
                          <w:divBdr>
                            <w:top w:val="none" w:sz="0" w:space="0" w:color="auto"/>
                            <w:left w:val="none" w:sz="0" w:space="0" w:color="auto"/>
                            <w:bottom w:val="none" w:sz="0" w:space="0" w:color="auto"/>
                            <w:right w:val="none" w:sz="0" w:space="0" w:color="auto"/>
                          </w:divBdr>
                        </w:div>
                      </w:divsChild>
                    </w:div>
                    <w:div w:id="2035689349">
                      <w:marLeft w:val="0"/>
                      <w:marRight w:val="0"/>
                      <w:marTop w:val="0"/>
                      <w:marBottom w:val="0"/>
                      <w:divBdr>
                        <w:top w:val="none" w:sz="0" w:space="0" w:color="auto"/>
                        <w:left w:val="none" w:sz="0" w:space="0" w:color="auto"/>
                        <w:bottom w:val="none" w:sz="0" w:space="0" w:color="auto"/>
                        <w:right w:val="none" w:sz="0" w:space="0" w:color="auto"/>
                      </w:divBdr>
                      <w:divsChild>
                        <w:div w:id="979845304">
                          <w:marLeft w:val="0"/>
                          <w:marRight w:val="0"/>
                          <w:marTop w:val="0"/>
                          <w:marBottom w:val="0"/>
                          <w:divBdr>
                            <w:top w:val="none" w:sz="0" w:space="0" w:color="auto"/>
                            <w:left w:val="none" w:sz="0" w:space="0" w:color="auto"/>
                            <w:bottom w:val="none" w:sz="0" w:space="0" w:color="auto"/>
                            <w:right w:val="none" w:sz="0" w:space="0" w:color="auto"/>
                          </w:divBdr>
                        </w:div>
                      </w:divsChild>
                    </w:div>
                    <w:div w:id="2064329909">
                      <w:marLeft w:val="0"/>
                      <w:marRight w:val="0"/>
                      <w:marTop w:val="0"/>
                      <w:marBottom w:val="0"/>
                      <w:divBdr>
                        <w:top w:val="none" w:sz="0" w:space="0" w:color="auto"/>
                        <w:left w:val="none" w:sz="0" w:space="0" w:color="auto"/>
                        <w:bottom w:val="none" w:sz="0" w:space="0" w:color="auto"/>
                        <w:right w:val="none" w:sz="0" w:space="0" w:color="auto"/>
                      </w:divBdr>
                      <w:divsChild>
                        <w:div w:id="658995782">
                          <w:marLeft w:val="0"/>
                          <w:marRight w:val="0"/>
                          <w:marTop w:val="0"/>
                          <w:marBottom w:val="0"/>
                          <w:divBdr>
                            <w:top w:val="none" w:sz="0" w:space="0" w:color="auto"/>
                            <w:left w:val="none" w:sz="0" w:space="0" w:color="auto"/>
                            <w:bottom w:val="none" w:sz="0" w:space="0" w:color="auto"/>
                            <w:right w:val="none" w:sz="0" w:space="0" w:color="auto"/>
                          </w:divBdr>
                        </w:div>
                      </w:divsChild>
                    </w:div>
                    <w:div w:id="2085638496">
                      <w:marLeft w:val="0"/>
                      <w:marRight w:val="0"/>
                      <w:marTop w:val="0"/>
                      <w:marBottom w:val="0"/>
                      <w:divBdr>
                        <w:top w:val="none" w:sz="0" w:space="0" w:color="auto"/>
                        <w:left w:val="none" w:sz="0" w:space="0" w:color="auto"/>
                        <w:bottom w:val="none" w:sz="0" w:space="0" w:color="auto"/>
                        <w:right w:val="none" w:sz="0" w:space="0" w:color="auto"/>
                      </w:divBdr>
                      <w:divsChild>
                        <w:div w:id="1529875527">
                          <w:marLeft w:val="0"/>
                          <w:marRight w:val="0"/>
                          <w:marTop w:val="0"/>
                          <w:marBottom w:val="0"/>
                          <w:divBdr>
                            <w:top w:val="none" w:sz="0" w:space="0" w:color="auto"/>
                            <w:left w:val="none" w:sz="0" w:space="0" w:color="auto"/>
                            <w:bottom w:val="none" w:sz="0" w:space="0" w:color="auto"/>
                            <w:right w:val="none" w:sz="0" w:space="0" w:color="auto"/>
                          </w:divBdr>
                        </w:div>
                      </w:divsChild>
                    </w:div>
                    <w:div w:id="2107731701">
                      <w:marLeft w:val="0"/>
                      <w:marRight w:val="0"/>
                      <w:marTop w:val="0"/>
                      <w:marBottom w:val="0"/>
                      <w:divBdr>
                        <w:top w:val="none" w:sz="0" w:space="0" w:color="auto"/>
                        <w:left w:val="none" w:sz="0" w:space="0" w:color="auto"/>
                        <w:bottom w:val="none" w:sz="0" w:space="0" w:color="auto"/>
                        <w:right w:val="none" w:sz="0" w:space="0" w:color="auto"/>
                      </w:divBdr>
                      <w:divsChild>
                        <w:div w:id="1178036348">
                          <w:marLeft w:val="0"/>
                          <w:marRight w:val="0"/>
                          <w:marTop w:val="0"/>
                          <w:marBottom w:val="0"/>
                          <w:divBdr>
                            <w:top w:val="none" w:sz="0" w:space="0" w:color="auto"/>
                            <w:left w:val="none" w:sz="0" w:space="0" w:color="auto"/>
                            <w:bottom w:val="none" w:sz="0" w:space="0" w:color="auto"/>
                            <w:right w:val="none" w:sz="0" w:space="0" w:color="auto"/>
                          </w:divBdr>
                        </w:div>
                      </w:divsChild>
                    </w:div>
                    <w:div w:id="2123644531">
                      <w:marLeft w:val="0"/>
                      <w:marRight w:val="0"/>
                      <w:marTop w:val="0"/>
                      <w:marBottom w:val="0"/>
                      <w:divBdr>
                        <w:top w:val="none" w:sz="0" w:space="0" w:color="auto"/>
                        <w:left w:val="none" w:sz="0" w:space="0" w:color="auto"/>
                        <w:bottom w:val="none" w:sz="0" w:space="0" w:color="auto"/>
                        <w:right w:val="none" w:sz="0" w:space="0" w:color="auto"/>
                      </w:divBdr>
                      <w:divsChild>
                        <w:div w:id="8481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5570">
              <w:marLeft w:val="0"/>
              <w:marRight w:val="0"/>
              <w:marTop w:val="0"/>
              <w:marBottom w:val="0"/>
              <w:divBdr>
                <w:top w:val="none" w:sz="0" w:space="0" w:color="auto"/>
                <w:left w:val="none" w:sz="0" w:space="0" w:color="auto"/>
                <w:bottom w:val="none" w:sz="0" w:space="0" w:color="auto"/>
                <w:right w:val="none" w:sz="0" w:space="0" w:color="auto"/>
              </w:divBdr>
              <w:divsChild>
                <w:div w:id="430899491">
                  <w:marLeft w:val="0"/>
                  <w:marRight w:val="0"/>
                  <w:marTop w:val="0"/>
                  <w:marBottom w:val="0"/>
                  <w:divBdr>
                    <w:top w:val="none" w:sz="0" w:space="0" w:color="auto"/>
                    <w:left w:val="none" w:sz="0" w:space="0" w:color="auto"/>
                    <w:bottom w:val="none" w:sz="0" w:space="0" w:color="auto"/>
                    <w:right w:val="none" w:sz="0" w:space="0" w:color="auto"/>
                  </w:divBdr>
                  <w:divsChild>
                    <w:div w:id="14816173">
                      <w:marLeft w:val="0"/>
                      <w:marRight w:val="0"/>
                      <w:marTop w:val="0"/>
                      <w:marBottom w:val="0"/>
                      <w:divBdr>
                        <w:top w:val="none" w:sz="0" w:space="0" w:color="auto"/>
                        <w:left w:val="none" w:sz="0" w:space="0" w:color="auto"/>
                        <w:bottom w:val="none" w:sz="0" w:space="0" w:color="auto"/>
                        <w:right w:val="none" w:sz="0" w:space="0" w:color="auto"/>
                      </w:divBdr>
                      <w:divsChild>
                        <w:div w:id="133915164">
                          <w:marLeft w:val="0"/>
                          <w:marRight w:val="0"/>
                          <w:marTop w:val="0"/>
                          <w:marBottom w:val="0"/>
                          <w:divBdr>
                            <w:top w:val="none" w:sz="0" w:space="0" w:color="auto"/>
                            <w:left w:val="none" w:sz="0" w:space="0" w:color="auto"/>
                            <w:bottom w:val="none" w:sz="0" w:space="0" w:color="auto"/>
                            <w:right w:val="none" w:sz="0" w:space="0" w:color="auto"/>
                          </w:divBdr>
                        </w:div>
                      </w:divsChild>
                    </w:div>
                    <w:div w:id="22901723">
                      <w:marLeft w:val="0"/>
                      <w:marRight w:val="0"/>
                      <w:marTop w:val="0"/>
                      <w:marBottom w:val="0"/>
                      <w:divBdr>
                        <w:top w:val="none" w:sz="0" w:space="0" w:color="auto"/>
                        <w:left w:val="none" w:sz="0" w:space="0" w:color="auto"/>
                        <w:bottom w:val="none" w:sz="0" w:space="0" w:color="auto"/>
                        <w:right w:val="none" w:sz="0" w:space="0" w:color="auto"/>
                      </w:divBdr>
                      <w:divsChild>
                        <w:div w:id="1089934024">
                          <w:marLeft w:val="0"/>
                          <w:marRight w:val="0"/>
                          <w:marTop w:val="0"/>
                          <w:marBottom w:val="0"/>
                          <w:divBdr>
                            <w:top w:val="none" w:sz="0" w:space="0" w:color="auto"/>
                            <w:left w:val="none" w:sz="0" w:space="0" w:color="auto"/>
                            <w:bottom w:val="none" w:sz="0" w:space="0" w:color="auto"/>
                            <w:right w:val="none" w:sz="0" w:space="0" w:color="auto"/>
                          </w:divBdr>
                        </w:div>
                      </w:divsChild>
                    </w:div>
                    <w:div w:id="107093247">
                      <w:marLeft w:val="0"/>
                      <w:marRight w:val="0"/>
                      <w:marTop w:val="0"/>
                      <w:marBottom w:val="0"/>
                      <w:divBdr>
                        <w:top w:val="none" w:sz="0" w:space="0" w:color="auto"/>
                        <w:left w:val="none" w:sz="0" w:space="0" w:color="auto"/>
                        <w:bottom w:val="none" w:sz="0" w:space="0" w:color="auto"/>
                        <w:right w:val="none" w:sz="0" w:space="0" w:color="auto"/>
                      </w:divBdr>
                      <w:divsChild>
                        <w:div w:id="1641880821">
                          <w:marLeft w:val="0"/>
                          <w:marRight w:val="0"/>
                          <w:marTop w:val="0"/>
                          <w:marBottom w:val="0"/>
                          <w:divBdr>
                            <w:top w:val="none" w:sz="0" w:space="0" w:color="auto"/>
                            <w:left w:val="none" w:sz="0" w:space="0" w:color="auto"/>
                            <w:bottom w:val="none" w:sz="0" w:space="0" w:color="auto"/>
                            <w:right w:val="none" w:sz="0" w:space="0" w:color="auto"/>
                          </w:divBdr>
                        </w:div>
                      </w:divsChild>
                    </w:div>
                    <w:div w:id="120196705">
                      <w:marLeft w:val="0"/>
                      <w:marRight w:val="0"/>
                      <w:marTop w:val="0"/>
                      <w:marBottom w:val="0"/>
                      <w:divBdr>
                        <w:top w:val="none" w:sz="0" w:space="0" w:color="auto"/>
                        <w:left w:val="none" w:sz="0" w:space="0" w:color="auto"/>
                        <w:bottom w:val="none" w:sz="0" w:space="0" w:color="auto"/>
                        <w:right w:val="none" w:sz="0" w:space="0" w:color="auto"/>
                      </w:divBdr>
                      <w:divsChild>
                        <w:div w:id="1522671525">
                          <w:marLeft w:val="0"/>
                          <w:marRight w:val="0"/>
                          <w:marTop w:val="0"/>
                          <w:marBottom w:val="0"/>
                          <w:divBdr>
                            <w:top w:val="none" w:sz="0" w:space="0" w:color="auto"/>
                            <w:left w:val="none" w:sz="0" w:space="0" w:color="auto"/>
                            <w:bottom w:val="none" w:sz="0" w:space="0" w:color="auto"/>
                            <w:right w:val="none" w:sz="0" w:space="0" w:color="auto"/>
                          </w:divBdr>
                        </w:div>
                      </w:divsChild>
                    </w:div>
                    <w:div w:id="139156181">
                      <w:marLeft w:val="0"/>
                      <w:marRight w:val="0"/>
                      <w:marTop w:val="0"/>
                      <w:marBottom w:val="0"/>
                      <w:divBdr>
                        <w:top w:val="none" w:sz="0" w:space="0" w:color="auto"/>
                        <w:left w:val="none" w:sz="0" w:space="0" w:color="auto"/>
                        <w:bottom w:val="none" w:sz="0" w:space="0" w:color="auto"/>
                        <w:right w:val="none" w:sz="0" w:space="0" w:color="auto"/>
                      </w:divBdr>
                      <w:divsChild>
                        <w:div w:id="2105103199">
                          <w:marLeft w:val="0"/>
                          <w:marRight w:val="0"/>
                          <w:marTop w:val="0"/>
                          <w:marBottom w:val="0"/>
                          <w:divBdr>
                            <w:top w:val="none" w:sz="0" w:space="0" w:color="auto"/>
                            <w:left w:val="none" w:sz="0" w:space="0" w:color="auto"/>
                            <w:bottom w:val="none" w:sz="0" w:space="0" w:color="auto"/>
                            <w:right w:val="none" w:sz="0" w:space="0" w:color="auto"/>
                          </w:divBdr>
                        </w:div>
                      </w:divsChild>
                    </w:div>
                    <w:div w:id="232787892">
                      <w:marLeft w:val="0"/>
                      <w:marRight w:val="0"/>
                      <w:marTop w:val="0"/>
                      <w:marBottom w:val="0"/>
                      <w:divBdr>
                        <w:top w:val="none" w:sz="0" w:space="0" w:color="auto"/>
                        <w:left w:val="none" w:sz="0" w:space="0" w:color="auto"/>
                        <w:bottom w:val="none" w:sz="0" w:space="0" w:color="auto"/>
                        <w:right w:val="none" w:sz="0" w:space="0" w:color="auto"/>
                      </w:divBdr>
                      <w:divsChild>
                        <w:div w:id="638339975">
                          <w:marLeft w:val="0"/>
                          <w:marRight w:val="0"/>
                          <w:marTop w:val="0"/>
                          <w:marBottom w:val="0"/>
                          <w:divBdr>
                            <w:top w:val="none" w:sz="0" w:space="0" w:color="auto"/>
                            <w:left w:val="none" w:sz="0" w:space="0" w:color="auto"/>
                            <w:bottom w:val="none" w:sz="0" w:space="0" w:color="auto"/>
                            <w:right w:val="none" w:sz="0" w:space="0" w:color="auto"/>
                          </w:divBdr>
                        </w:div>
                      </w:divsChild>
                    </w:div>
                    <w:div w:id="249700068">
                      <w:marLeft w:val="0"/>
                      <w:marRight w:val="0"/>
                      <w:marTop w:val="0"/>
                      <w:marBottom w:val="0"/>
                      <w:divBdr>
                        <w:top w:val="none" w:sz="0" w:space="0" w:color="auto"/>
                        <w:left w:val="none" w:sz="0" w:space="0" w:color="auto"/>
                        <w:bottom w:val="none" w:sz="0" w:space="0" w:color="auto"/>
                        <w:right w:val="none" w:sz="0" w:space="0" w:color="auto"/>
                      </w:divBdr>
                      <w:divsChild>
                        <w:div w:id="2051218838">
                          <w:marLeft w:val="0"/>
                          <w:marRight w:val="0"/>
                          <w:marTop w:val="0"/>
                          <w:marBottom w:val="0"/>
                          <w:divBdr>
                            <w:top w:val="none" w:sz="0" w:space="0" w:color="auto"/>
                            <w:left w:val="none" w:sz="0" w:space="0" w:color="auto"/>
                            <w:bottom w:val="none" w:sz="0" w:space="0" w:color="auto"/>
                            <w:right w:val="none" w:sz="0" w:space="0" w:color="auto"/>
                          </w:divBdr>
                        </w:div>
                      </w:divsChild>
                    </w:div>
                    <w:div w:id="348026112">
                      <w:marLeft w:val="0"/>
                      <w:marRight w:val="0"/>
                      <w:marTop w:val="0"/>
                      <w:marBottom w:val="0"/>
                      <w:divBdr>
                        <w:top w:val="none" w:sz="0" w:space="0" w:color="auto"/>
                        <w:left w:val="none" w:sz="0" w:space="0" w:color="auto"/>
                        <w:bottom w:val="none" w:sz="0" w:space="0" w:color="auto"/>
                        <w:right w:val="none" w:sz="0" w:space="0" w:color="auto"/>
                      </w:divBdr>
                      <w:divsChild>
                        <w:div w:id="1122967134">
                          <w:marLeft w:val="0"/>
                          <w:marRight w:val="0"/>
                          <w:marTop w:val="0"/>
                          <w:marBottom w:val="0"/>
                          <w:divBdr>
                            <w:top w:val="none" w:sz="0" w:space="0" w:color="auto"/>
                            <w:left w:val="none" w:sz="0" w:space="0" w:color="auto"/>
                            <w:bottom w:val="none" w:sz="0" w:space="0" w:color="auto"/>
                            <w:right w:val="none" w:sz="0" w:space="0" w:color="auto"/>
                          </w:divBdr>
                        </w:div>
                      </w:divsChild>
                    </w:div>
                    <w:div w:id="388963877">
                      <w:marLeft w:val="0"/>
                      <w:marRight w:val="0"/>
                      <w:marTop w:val="0"/>
                      <w:marBottom w:val="0"/>
                      <w:divBdr>
                        <w:top w:val="none" w:sz="0" w:space="0" w:color="auto"/>
                        <w:left w:val="none" w:sz="0" w:space="0" w:color="auto"/>
                        <w:bottom w:val="none" w:sz="0" w:space="0" w:color="auto"/>
                        <w:right w:val="none" w:sz="0" w:space="0" w:color="auto"/>
                      </w:divBdr>
                      <w:divsChild>
                        <w:div w:id="1526749694">
                          <w:marLeft w:val="0"/>
                          <w:marRight w:val="0"/>
                          <w:marTop w:val="0"/>
                          <w:marBottom w:val="0"/>
                          <w:divBdr>
                            <w:top w:val="none" w:sz="0" w:space="0" w:color="auto"/>
                            <w:left w:val="none" w:sz="0" w:space="0" w:color="auto"/>
                            <w:bottom w:val="none" w:sz="0" w:space="0" w:color="auto"/>
                            <w:right w:val="none" w:sz="0" w:space="0" w:color="auto"/>
                          </w:divBdr>
                        </w:div>
                      </w:divsChild>
                    </w:div>
                    <w:div w:id="402265013">
                      <w:marLeft w:val="0"/>
                      <w:marRight w:val="0"/>
                      <w:marTop w:val="0"/>
                      <w:marBottom w:val="0"/>
                      <w:divBdr>
                        <w:top w:val="none" w:sz="0" w:space="0" w:color="auto"/>
                        <w:left w:val="none" w:sz="0" w:space="0" w:color="auto"/>
                        <w:bottom w:val="none" w:sz="0" w:space="0" w:color="auto"/>
                        <w:right w:val="none" w:sz="0" w:space="0" w:color="auto"/>
                      </w:divBdr>
                      <w:divsChild>
                        <w:div w:id="572661746">
                          <w:marLeft w:val="0"/>
                          <w:marRight w:val="0"/>
                          <w:marTop w:val="0"/>
                          <w:marBottom w:val="0"/>
                          <w:divBdr>
                            <w:top w:val="none" w:sz="0" w:space="0" w:color="auto"/>
                            <w:left w:val="none" w:sz="0" w:space="0" w:color="auto"/>
                            <w:bottom w:val="none" w:sz="0" w:space="0" w:color="auto"/>
                            <w:right w:val="none" w:sz="0" w:space="0" w:color="auto"/>
                          </w:divBdr>
                        </w:div>
                      </w:divsChild>
                    </w:div>
                    <w:div w:id="410201140">
                      <w:marLeft w:val="0"/>
                      <w:marRight w:val="0"/>
                      <w:marTop w:val="0"/>
                      <w:marBottom w:val="0"/>
                      <w:divBdr>
                        <w:top w:val="none" w:sz="0" w:space="0" w:color="auto"/>
                        <w:left w:val="none" w:sz="0" w:space="0" w:color="auto"/>
                        <w:bottom w:val="none" w:sz="0" w:space="0" w:color="auto"/>
                        <w:right w:val="none" w:sz="0" w:space="0" w:color="auto"/>
                      </w:divBdr>
                      <w:divsChild>
                        <w:div w:id="362941111">
                          <w:marLeft w:val="0"/>
                          <w:marRight w:val="0"/>
                          <w:marTop w:val="0"/>
                          <w:marBottom w:val="0"/>
                          <w:divBdr>
                            <w:top w:val="none" w:sz="0" w:space="0" w:color="auto"/>
                            <w:left w:val="none" w:sz="0" w:space="0" w:color="auto"/>
                            <w:bottom w:val="none" w:sz="0" w:space="0" w:color="auto"/>
                            <w:right w:val="none" w:sz="0" w:space="0" w:color="auto"/>
                          </w:divBdr>
                        </w:div>
                      </w:divsChild>
                    </w:div>
                    <w:div w:id="443765455">
                      <w:marLeft w:val="0"/>
                      <w:marRight w:val="0"/>
                      <w:marTop w:val="0"/>
                      <w:marBottom w:val="0"/>
                      <w:divBdr>
                        <w:top w:val="none" w:sz="0" w:space="0" w:color="auto"/>
                        <w:left w:val="none" w:sz="0" w:space="0" w:color="auto"/>
                        <w:bottom w:val="none" w:sz="0" w:space="0" w:color="auto"/>
                        <w:right w:val="none" w:sz="0" w:space="0" w:color="auto"/>
                      </w:divBdr>
                      <w:divsChild>
                        <w:div w:id="1273828584">
                          <w:marLeft w:val="0"/>
                          <w:marRight w:val="0"/>
                          <w:marTop w:val="0"/>
                          <w:marBottom w:val="0"/>
                          <w:divBdr>
                            <w:top w:val="none" w:sz="0" w:space="0" w:color="auto"/>
                            <w:left w:val="none" w:sz="0" w:space="0" w:color="auto"/>
                            <w:bottom w:val="none" w:sz="0" w:space="0" w:color="auto"/>
                            <w:right w:val="none" w:sz="0" w:space="0" w:color="auto"/>
                          </w:divBdr>
                        </w:div>
                      </w:divsChild>
                    </w:div>
                    <w:div w:id="480004856">
                      <w:marLeft w:val="0"/>
                      <w:marRight w:val="0"/>
                      <w:marTop w:val="0"/>
                      <w:marBottom w:val="0"/>
                      <w:divBdr>
                        <w:top w:val="none" w:sz="0" w:space="0" w:color="auto"/>
                        <w:left w:val="none" w:sz="0" w:space="0" w:color="auto"/>
                        <w:bottom w:val="none" w:sz="0" w:space="0" w:color="auto"/>
                        <w:right w:val="none" w:sz="0" w:space="0" w:color="auto"/>
                      </w:divBdr>
                      <w:divsChild>
                        <w:div w:id="1837500407">
                          <w:marLeft w:val="0"/>
                          <w:marRight w:val="0"/>
                          <w:marTop w:val="0"/>
                          <w:marBottom w:val="0"/>
                          <w:divBdr>
                            <w:top w:val="none" w:sz="0" w:space="0" w:color="auto"/>
                            <w:left w:val="none" w:sz="0" w:space="0" w:color="auto"/>
                            <w:bottom w:val="none" w:sz="0" w:space="0" w:color="auto"/>
                            <w:right w:val="none" w:sz="0" w:space="0" w:color="auto"/>
                          </w:divBdr>
                        </w:div>
                      </w:divsChild>
                    </w:div>
                    <w:div w:id="531190952">
                      <w:marLeft w:val="0"/>
                      <w:marRight w:val="0"/>
                      <w:marTop w:val="0"/>
                      <w:marBottom w:val="0"/>
                      <w:divBdr>
                        <w:top w:val="none" w:sz="0" w:space="0" w:color="auto"/>
                        <w:left w:val="none" w:sz="0" w:space="0" w:color="auto"/>
                        <w:bottom w:val="none" w:sz="0" w:space="0" w:color="auto"/>
                        <w:right w:val="none" w:sz="0" w:space="0" w:color="auto"/>
                      </w:divBdr>
                      <w:divsChild>
                        <w:div w:id="1751737185">
                          <w:marLeft w:val="0"/>
                          <w:marRight w:val="0"/>
                          <w:marTop w:val="0"/>
                          <w:marBottom w:val="0"/>
                          <w:divBdr>
                            <w:top w:val="none" w:sz="0" w:space="0" w:color="auto"/>
                            <w:left w:val="none" w:sz="0" w:space="0" w:color="auto"/>
                            <w:bottom w:val="none" w:sz="0" w:space="0" w:color="auto"/>
                            <w:right w:val="none" w:sz="0" w:space="0" w:color="auto"/>
                          </w:divBdr>
                        </w:div>
                      </w:divsChild>
                    </w:div>
                    <w:div w:id="551767954">
                      <w:marLeft w:val="0"/>
                      <w:marRight w:val="0"/>
                      <w:marTop w:val="0"/>
                      <w:marBottom w:val="0"/>
                      <w:divBdr>
                        <w:top w:val="none" w:sz="0" w:space="0" w:color="auto"/>
                        <w:left w:val="none" w:sz="0" w:space="0" w:color="auto"/>
                        <w:bottom w:val="none" w:sz="0" w:space="0" w:color="auto"/>
                        <w:right w:val="none" w:sz="0" w:space="0" w:color="auto"/>
                      </w:divBdr>
                      <w:divsChild>
                        <w:div w:id="2095391737">
                          <w:marLeft w:val="0"/>
                          <w:marRight w:val="0"/>
                          <w:marTop w:val="0"/>
                          <w:marBottom w:val="0"/>
                          <w:divBdr>
                            <w:top w:val="none" w:sz="0" w:space="0" w:color="auto"/>
                            <w:left w:val="none" w:sz="0" w:space="0" w:color="auto"/>
                            <w:bottom w:val="none" w:sz="0" w:space="0" w:color="auto"/>
                            <w:right w:val="none" w:sz="0" w:space="0" w:color="auto"/>
                          </w:divBdr>
                        </w:div>
                      </w:divsChild>
                    </w:div>
                    <w:div w:id="552542996">
                      <w:marLeft w:val="0"/>
                      <w:marRight w:val="0"/>
                      <w:marTop w:val="0"/>
                      <w:marBottom w:val="0"/>
                      <w:divBdr>
                        <w:top w:val="none" w:sz="0" w:space="0" w:color="auto"/>
                        <w:left w:val="none" w:sz="0" w:space="0" w:color="auto"/>
                        <w:bottom w:val="none" w:sz="0" w:space="0" w:color="auto"/>
                        <w:right w:val="none" w:sz="0" w:space="0" w:color="auto"/>
                      </w:divBdr>
                      <w:divsChild>
                        <w:div w:id="2138792727">
                          <w:marLeft w:val="0"/>
                          <w:marRight w:val="0"/>
                          <w:marTop w:val="0"/>
                          <w:marBottom w:val="0"/>
                          <w:divBdr>
                            <w:top w:val="none" w:sz="0" w:space="0" w:color="auto"/>
                            <w:left w:val="none" w:sz="0" w:space="0" w:color="auto"/>
                            <w:bottom w:val="none" w:sz="0" w:space="0" w:color="auto"/>
                            <w:right w:val="none" w:sz="0" w:space="0" w:color="auto"/>
                          </w:divBdr>
                        </w:div>
                      </w:divsChild>
                    </w:div>
                    <w:div w:id="569270164">
                      <w:marLeft w:val="0"/>
                      <w:marRight w:val="0"/>
                      <w:marTop w:val="0"/>
                      <w:marBottom w:val="0"/>
                      <w:divBdr>
                        <w:top w:val="none" w:sz="0" w:space="0" w:color="auto"/>
                        <w:left w:val="none" w:sz="0" w:space="0" w:color="auto"/>
                        <w:bottom w:val="none" w:sz="0" w:space="0" w:color="auto"/>
                        <w:right w:val="none" w:sz="0" w:space="0" w:color="auto"/>
                      </w:divBdr>
                      <w:divsChild>
                        <w:div w:id="757756063">
                          <w:marLeft w:val="0"/>
                          <w:marRight w:val="0"/>
                          <w:marTop w:val="0"/>
                          <w:marBottom w:val="0"/>
                          <w:divBdr>
                            <w:top w:val="none" w:sz="0" w:space="0" w:color="auto"/>
                            <w:left w:val="none" w:sz="0" w:space="0" w:color="auto"/>
                            <w:bottom w:val="none" w:sz="0" w:space="0" w:color="auto"/>
                            <w:right w:val="none" w:sz="0" w:space="0" w:color="auto"/>
                          </w:divBdr>
                        </w:div>
                      </w:divsChild>
                    </w:div>
                    <w:div w:id="654065700">
                      <w:marLeft w:val="0"/>
                      <w:marRight w:val="0"/>
                      <w:marTop w:val="0"/>
                      <w:marBottom w:val="0"/>
                      <w:divBdr>
                        <w:top w:val="none" w:sz="0" w:space="0" w:color="auto"/>
                        <w:left w:val="none" w:sz="0" w:space="0" w:color="auto"/>
                        <w:bottom w:val="none" w:sz="0" w:space="0" w:color="auto"/>
                        <w:right w:val="none" w:sz="0" w:space="0" w:color="auto"/>
                      </w:divBdr>
                      <w:divsChild>
                        <w:div w:id="392704324">
                          <w:marLeft w:val="0"/>
                          <w:marRight w:val="0"/>
                          <w:marTop w:val="0"/>
                          <w:marBottom w:val="0"/>
                          <w:divBdr>
                            <w:top w:val="none" w:sz="0" w:space="0" w:color="auto"/>
                            <w:left w:val="none" w:sz="0" w:space="0" w:color="auto"/>
                            <w:bottom w:val="none" w:sz="0" w:space="0" w:color="auto"/>
                            <w:right w:val="none" w:sz="0" w:space="0" w:color="auto"/>
                          </w:divBdr>
                        </w:div>
                      </w:divsChild>
                    </w:div>
                    <w:div w:id="845095191">
                      <w:marLeft w:val="0"/>
                      <w:marRight w:val="0"/>
                      <w:marTop w:val="0"/>
                      <w:marBottom w:val="0"/>
                      <w:divBdr>
                        <w:top w:val="none" w:sz="0" w:space="0" w:color="auto"/>
                        <w:left w:val="none" w:sz="0" w:space="0" w:color="auto"/>
                        <w:bottom w:val="none" w:sz="0" w:space="0" w:color="auto"/>
                        <w:right w:val="none" w:sz="0" w:space="0" w:color="auto"/>
                      </w:divBdr>
                      <w:divsChild>
                        <w:div w:id="2146270602">
                          <w:marLeft w:val="0"/>
                          <w:marRight w:val="0"/>
                          <w:marTop w:val="0"/>
                          <w:marBottom w:val="0"/>
                          <w:divBdr>
                            <w:top w:val="none" w:sz="0" w:space="0" w:color="auto"/>
                            <w:left w:val="none" w:sz="0" w:space="0" w:color="auto"/>
                            <w:bottom w:val="none" w:sz="0" w:space="0" w:color="auto"/>
                            <w:right w:val="none" w:sz="0" w:space="0" w:color="auto"/>
                          </w:divBdr>
                        </w:div>
                      </w:divsChild>
                    </w:div>
                    <w:div w:id="869997148">
                      <w:marLeft w:val="0"/>
                      <w:marRight w:val="0"/>
                      <w:marTop w:val="0"/>
                      <w:marBottom w:val="0"/>
                      <w:divBdr>
                        <w:top w:val="none" w:sz="0" w:space="0" w:color="auto"/>
                        <w:left w:val="none" w:sz="0" w:space="0" w:color="auto"/>
                        <w:bottom w:val="none" w:sz="0" w:space="0" w:color="auto"/>
                        <w:right w:val="none" w:sz="0" w:space="0" w:color="auto"/>
                      </w:divBdr>
                      <w:divsChild>
                        <w:div w:id="923993717">
                          <w:marLeft w:val="0"/>
                          <w:marRight w:val="0"/>
                          <w:marTop w:val="0"/>
                          <w:marBottom w:val="0"/>
                          <w:divBdr>
                            <w:top w:val="none" w:sz="0" w:space="0" w:color="auto"/>
                            <w:left w:val="none" w:sz="0" w:space="0" w:color="auto"/>
                            <w:bottom w:val="none" w:sz="0" w:space="0" w:color="auto"/>
                            <w:right w:val="none" w:sz="0" w:space="0" w:color="auto"/>
                          </w:divBdr>
                        </w:div>
                      </w:divsChild>
                    </w:div>
                    <w:div w:id="874193380">
                      <w:marLeft w:val="0"/>
                      <w:marRight w:val="0"/>
                      <w:marTop w:val="0"/>
                      <w:marBottom w:val="0"/>
                      <w:divBdr>
                        <w:top w:val="none" w:sz="0" w:space="0" w:color="auto"/>
                        <w:left w:val="none" w:sz="0" w:space="0" w:color="auto"/>
                        <w:bottom w:val="none" w:sz="0" w:space="0" w:color="auto"/>
                        <w:right w:val="none" w:sz="0" w:space="0" w:color="auto"/>
                      </w:divBdr>
                      <w:divsChild>
                        <w:div w:id="908922138">
                          <w:marLeft w:val="0"/>
                          <w:marRight w:val="0"/>
                          <w:marTop w:val="0"/>
                          <w:marBottom w:val="0"/>
                          <w:divBdr>
                            <w:top w:val="none" w:sz="0" w:space="0" w:color="auto"/>
                            <w:left w:val="none" w:sz="0" w:space="0" w:color="auto"/>
                            <w:bottom w:val="none" w:sz="0" w:space="0" w:color="auto"/>
                            <w:right w:val="none" w:sz="0" w:space="0" w:color="auto"/>
                          </w:divBdr>
                        </w:div>
                      </w:divsChild>
                    </w:div>
                    <w:div w:id="990409369">
                      <w:marLeft w:val="0"/>
                      <w:marRight w:val="0"/>
                      <w:marTop w:val="0"/>
                      <w:marBottom w:val="0"/>
                      <w:divBdr>
                        <w:top w:val="none" w:sz="0" w:space="0" w:color="auto"/>
                        <w:left w:val="none" w:sz="0" w:space="0" w:color="auto"/>
                        <w:bottom w:val="none" w:sz="0" w:space="0" w:color="auto"/>
                        <w:right w:val="none" w:sz="0" w:space="0" w:color="auto"/>
                      </w:divBdr>
                      <w:divsChild>
                        <w:div w:id="150144118">
                          <w:marLeft w:val="0"/>
                          <w:marRight w:val="0"/>
                          <w:marTop w:val="0"/>
                          <w:marBottom w:val="0"/>
                          <w:divBdr>
                            <w:top w:val="none" w:sz="0" w:space="0" w:color="auto"/>
                            <w:left w:val="none" w:sz="0" w:space="0" w:color="auto"/>
                            <w:bottom w:val="none" w:sz="0" w:space="0" w:color="auto"/>
                            <w:right w:val="none" w:sz="0" w:space="0" w:color="auto"/>
                          </w:divBdr>
                        </w:div>
                      </w:divsChild>
                    </w:div>
                    <w:div w:id="999037468">
                      <w:marLeft w:val="0"/>
                      <w:marRight w:val="0"/>
                      <w:marTop w:val="0"/>
                      <w:marBottom w:val="0"/>
                      <w:divBdr>
                        <w:top w:val="none" w:sz="0" w:space="0" w:color="auto"/>
                        <w:left w:val="none" w:sz="0" w:space="0" w:color="auto"/>
                        <w:bottom w:val="none" w:sz="0" w:space="0" w:color="auto"/>
                        <w:right w:val="none" w:sz="0" w:space="0" w:color="auto"/>
                      </w:divBdr>
                      <w:divsChild>
                        <w:div w:id="1365669724">
                          <w:marLeft w:val="0"/>
                          <w:marRight w:val="0"/>
                          <w:marTop w:val="0"/>
                          <w:marBottom w:val="0"/>
                          <w:divBdr>
                            <w:top w:val="none" w:sz="0" w:space="0" w:color="auto"/>
                            <w:left w:val="none" w:sz="0" w:space="0" w:color="auto"/>
                            <w:bottom w:val="none" w:sz="0" w:space="0" w:color="auto"/>
                            <w:right w:val="none" w:sz="0" w:space="0" w:color="auto"/>
                          </w:divBdr>
                        </w:div>
                      </w:divsChild>
                    </w:div>
                    <w:div w:id="1244602534">
                      <w:marLeft w:val="0"/>
                      <w:marRight w:val="0"/>
                      <w:marTop w:val="0"/>
                      <w:marBottom w:val="0"/>
                      <w:divBdr>
                        <w:top w:val="none" w:sz="0" w:space="0" w:color="auto"/>
                        <w:left w:val="none" w:sz="0" w:space="0" w:color="auto"/>
                        <w:bottom w:val="none" w:sz="0" w:space="0" w:color="auto"/>
                        <w:right w:val="none" w:sz="0" w:space="0" w:color="auto"/>
                      </w:divBdr>
                      <w:divsChild>
                        <w:div w:id="768236969">
                          <w:marLeft w:val="0"/>
                          <w:marRight w:val="0"/>
                          <w:marTop w:val="0"/>
                          <w:marBottom w:val="0"/>
                          <w:divBdr>
                            <w:top w:val="none" w:sz="0" w:space="0" w:color="auto"/>
                            <w:left w:val="none" w:sz="0" w:space="0" w:color="auto"/>
                            <w:bottom w:val="none" w:sz="0" w:space="0" w:color="auto"/>
                            <w:right w:val="none" w:sz="0" w:space="0" w:color="auto"/>
                          </w:divBdr>
                        </w:div>
                      </w:divsChild>
                    </w:div>
                    <w:div w:id="1258828476">
                      <w:marLeft w:val="0"/>
                      <w:marRight w:val="0"/>
                      <w:marTop w:val="0"/>
                      <w:marBottom w:val="0"/>
                      <w:divBdr>
                        <w:top w:val="none" w:sz="0" w:space="0" w:color="auto"/>
                        <w:left w:val="none" w:sz="0" w:space="0" w:color="auto"/>
                        <w:bottom w:val="none" w:sz="0" w:space="0" w:color="auto"/>
                        <w:right w:val="none" w:sz="0" w:space="0" w:color="auto"/>
                      </w:divBdr>
                      <w:divsChild>
                        <w:div w:id="580917385">
                          <w:marLeft w:val="0"/>
                          <w:marRight w:val="0"/>
                          <w:marTop w:val="0"/>
                          <w:marBottom w:val="0"/>
                          <w:divBdr>
                            <w:top w:val="none" w:sz="0" w:space="0" w:color="auto"/>
                            <w:left w:val="none" w:sz="0" w:space="0" w:color="auto"/>
                            <w:bottom w:val="none" w:sz="0" w:space="0" w:color="auto"/>
                            <w:right w:val="none" w:sz="0" w:space="0" w:color="auto"/>
                          </w:divBdr>
                        </w:div>
                      </w:divsChild>
                    </w:div>
                    <w:div w:id="1335301845">
                      <w:marLeft w:val="0"/>
                      <w:marRight w:val="0"/>
                      <w:marTop w:val="0"/>
                      <w:marBottom w:val="0"/>
                      <w:divBdr>
                        <w:top w:val="none" w:sz="0" w:space="0" w:color="auto"/>
                        <w:left w:val="none" w:sz="0" w:space="0" w:color="auto"/>
                        <w:bottom w:val="none" w:sz="0" w:space="0" w:color="auto"/>
                        <w:right w:val="none" w:sz="0" w:space="0" w:color="auto"/>
                      </w:divBdr>
                      <w:divsChild>
                        <w:div w:id="1098913926">
                          <w:marLeft w:val="0"/>
                          <w:marRight w:val="0"/>
                          <w:marTop w:val="0"/>
                          <w:marBottom w:val="0"/>
                          <w:divBdr>
                            <w:top w:val="none" w:sz="0" w:space="0" w:color="auto"/>
                            <w:left w:val="none" w:sz="0" w:space="0" w:color="auto"/>
                            <w:bottom w:val="none" w:sz="0" w:space="0" w:color="auto"/>
                            <w:right w:val="none" w:sz="0" w:space="0" w:color="auto"/>
                          </w:divBdr>
                        </w:div>
                      </w:divsChild>
                    </w:div>
                    <w:div w:id="1358695285">
                      <w:marLeft w:val="0"/>
                      <w:marRight w:val="0"/>
                      <w:marTop w:val="0"/>
                      <w:marBottom w:val="0"/>
                      <w:divBdr>
                        <w:top w:val="none" w:sz="0" w:space="0" w:color="auto"/>
                        <w:left w:val="none" w:sz="0" w:space="0" w:color="auto"/>
                        <w:bottom w:val="none" w:sz="0" w:space="0" w:color="auto"/>
                        <w:right w:val="none" w:sz="0" w:space="0" w:color="auto"/>
                      </w:divBdr>
                      <w:divsChild>
                        <w:div w:id="236979165">
                          <w:marLeft w:val="0"/>
                          <w:marRight w:val="0"/>
                          <w:marTop w:val="0"/>
                          <w:marBottom w:val="0"/>
                          <w:divBdr>
                            <w:top w:val="none" w:sz="0" w:space="0" w:color="auto"/>
                            <w:left w:val="none" w:sz="0" w:space="0" w:color="auto"/>
                            <w:bottom w:val="none" w:sz="0" w:space="0" w:color="auto"/>
                            <w:right w:val="none" w:sz="0" w:space="0" w:color="auto"/>
                          </w:divBdr>
                        </w:div>
                      </w:divsChild>
                    </w:div>
                    <w:div w:id="1443458930">
                      <w:marLeft w:val="0"/>
                      <w:marRight w:val="0"/>
                      <w:marTop w:val="0"/>
                      <w:marBottom w:val="0"/>
                      <w:divBdr>
                        <w:top w:val="none" w:sz="0" w:space="0" w:color="auto"/>
                        <w:left w:val="none" w:sz="0" w:space="0" w:color="auto"/>
                        <w:bottom w:val="none" w:sz="0" w:space="0" w:color="auto"/>
                        <w:right w:val="none" w:sz="0" w:space="0" w:color="auto"/>
                      </w:divBdr>
                      <w:divsChild>
                        <w:div w:id="2047947365">
                          <w:marLeft w:val="0"/>
                          <w:marRight w:val="0"/>
                          <w:marTop w:val="0"/>
                          <w:marBottom w:val="0"/>
                          <w:divBdr>
                            <w:top w:val="none" w:sz="0" w:space="0" w:color="auto"/>
                            <w:left w:val="none" w:sz="0" w:space="0" w:color="auto"/>
                            <w:bottom w:val="none" w:sz="0" w:space="0" w:color="auto"/>
                            <w:right w:val="none" w:sz="0" w:space="0" w:color="auto"/>
                          </w:divBdr>
                        </w:div>
                      </w:divsChild>
                    </w:div>
                    <w:div w:id="1496993128">
                      <w:marLeft w:val="0"/>
                      <w:marRight w:val="0"/>
                      <w:marTop w:val="0"/>
                      <w:marBottom w:val="0"/>
                      <w:divBdr>
                        <w:top w:val="none" w:sz="0" w:space="0" w:color="auto"/>
                        <w:left w:val="none" w:sz="0" w:space="0" w:color="auto"/>
                        <w:bottom w:val="none" w:sz="0" w:space="0" w:color="auto"/>
                        <w:right w:val="none" w:sz="0" w:space="0" w:color="auto"/>
                      </w:divBdr>
                      <w:divsChild>
                        <w:div w:id="250507774">
                          <w:marLeft w:val="0"/>
                          <w:marRight w:val="0"/>
                          <w:marTop w:val="0"/>
                          <w:marBottom w:val="0"/>
                          <w:divBdr>
                            <w:top w:val="none" w:sz="0" w:space="0" w:color="auto"/>
                            <w:left w:val="none" w:sz="0" w:space="0" w:color="auto"/>
                            <w:bottom w:val="none" w:sz="0" w:space="0" w:color="auto"/>
                            <w:right w:val="none" w:sz="0" w:space="0" w:color="auto"/>
                          </w:divBdr>
                        </w:div>
                      </w:divsChild>
                    </w:div>
                    <w:div w:id="1508250499">
                      <w:marLeft w:val="0"/>
                      <w:marRight w:val="0"/>
                      <w:marTop w:val="0"/>
                      <w:marBottom w:val="0"/>
                      <w:divBdr>
                        <w:top w:val="none" w:sz="0" w:space="0" w:color="auto"/>
                        <w:left w:val="none" w:sz="0" w:space="0" w:color="auto"/>
                        <w:bottom w:val="none" w:sz="0" w:space="0" w:color="auto"/>
                        <w:right w:val="none" w:sz="0" w:space="0" w:color="auto"/>
                      </w:divBdr>
                      <w:divsChild>
                        <w:div w:id="1016274588">
                          <w:marLeft w:val="0"/>
                          <w:marRight w:val="0"/>
                          <w:marTop w:val="0"/>
                          <w:marBottom w:val="0"/>
                          <w:divBdr>
                            <w:top w:val="none" w:sz="0" w:space="0" w:color="auto"/>
                            <w:left w:val="none" w:sz="0" w:space="0" w:color="auto"/>
                            <w:bottom w:val="none" w:sz="0" w:space="0" w:color="auto"/>
                            <w:right w:val="none" w:sz="0" w:space="0" w:color="auto"/>
                          </w:divBdr>
                        </w:div>
                      </w:divsChild>
                    </w:div>
                    <w:div w:id="1598176729">
                      <w:marLeft w:val="0"/>
                      <w:marRight w:val="0"/>
                      <w:marTop w:val="0"/>
                      <w:marBottom w:val="0"/>
                      <w:divBdr>
                        <w:top w:val="none" w:sz="0" w:space="0" w:color="auto"/>
                        <w:left w:val="none" w:sz="0" w:space="0" w:color="auto"/>
                        <w:bottom w:val="none" w:sz="0" w:space="0" w:color="auto"/>
                        <w:right w:val="none" w:sz="0" w:space="0" w:color="auto"/>
                      </w:divBdr>
                      <w:divsChild>
                        <w:div w:id="359867424">
                          <w:marLeft w:val="0"/>
                          <w:marRight w:val="0"/>
                          <w:marTop w:val="0"/>
                          <w:marBottom w:val="0"/>
                          <w:divBdr>
                            <w:top w:val="none" w:sz="0" w:space="0" w:color="auto"/>
                            <w:left w:val="none" w:sz="0" w:space="0" w:color="auto"/>
                            <w:bottom w:val="none" w:sz="0" w:space="0" w:color="auto"/>
                            <w:right w:val="none" w:sz="0" w:space="0" w:color="auto"/>
                          </w:divBdr>
                        </w:div>
                      </w:divsChild>
                    </w:div>
                    <w:div w:id="1689213594">
                      <w:marLeft w:val="0"/>
                      <w:marRight w:val="0"/>
                      <w:marTop w:val="0"/>
                      <w:marBottom w:val="0"/>
                      <w:divBdr>
                        <w:top w:val="none" w:sz="0" w:space="0" w:color="auto"/>
                        <w:left w:val="none" w:sz="0" w:space="0" w:color="auto"/>
                        <w:bottom w:val="none" w:sz="0" w:space="0" w:color="auto"/>
                        <w:right w:val="none" w:sz="0" w:space="0" w:color="auto"/>
                      </w:divBdr>
                      <w:divsChild>
                        <w:div w:id="1166358454">
                          <w:marLeft w:val="0"/>
                          <w:marRight w:val="0"/>
                          <w:marTop w:val="0"/>
                          <w:marBottom w:val="0"/>
                          <w:divBdr>
                            <w:top w:val="none" w:sz="0" w:space="0" w:color="auto"/>
                            <w:left w:val="none" w:sz="0" w:space="0" w:color="auto"/>
                            <w:bottom w:val="none" w:sz="0" w:space="0" w:color="auto"/>
                            <w:right w:val="none" w:sz="0" w:space="0" w:color="auto"/>
                          </w:divBdr>
                        </w:div>
                      </w:divsChild>
                    </w:div>
                    <w:div w:id="1854689165">
                      <w:marLeft w:val="0"/>
                      <w:marRight w:val="0"/>
                      <w:marTop w:val="0"/>
                      <w:marBottom w:val="0"/>
                      <w:divBdr>
                        <w:top w:val="none" w:sz="0" w:space="0" w:color="auto"/>
                        <w:left w:val="none" w:sz="0" w:space="0" w:color="auto"/>
                        <w:bottom w:val="none" w:sz="0" w:space="0" w:color="auto"/>
                        <w:right w:val="none" w:sz="0" w:space="0" w:color="auto"/>
                      </w:divBdr>
                      <w:divsChild>
                        <w:div w:id="1819686795">
                          <w:marLeft w:val="0"/>
                          <w:marRight w:val="0"/>
                          <w:marTop w:val="0"/>
                          <w:marBottom w:val="0"/>
                          <w:divBdr>
                            <w:top w:val="none" w:sz="0" w:space="0" w:color="auto"/>
                            <w:left w:val="none" w:sz="0" w:space="0" w:color="auto"/>
                            <w:bottom w:val="none" w:sz="0" w:space="0" w:color="auto"/>
                            <w:right w:val="none" w:sz="0" w:space="0" w:color="auto"/>
                          </w:divBdr>
                        </w:div>
                      </w:divsChild>
                    </w:div>
                    <w:div w:id="1869247883">
                      <w:marLeft w:val="0"/>
                      <w:marRight w:val="0"/>
                      <w:marTop w:val="0"/>
                      <w:marBottom w:val="0"/>
                      <w:divBdr>
                        <w:top w:val="none" w:sz="0" w:space="0" w:color="auto"/>
                        <w:left w:val="none" w:sz="0" w:space="0" w:color="auto"/>
                        <w:bottom w:val="none" w:sz="0" w:space="0" w:color="auto"/>
                        <w:right w:val="none" w:sz="0" w:space="0" w:color="auto"/>
                      </w:divBdr>
                      <w:divsChild>
                        <w:div w:id="744037918">
                          <w:marLeft w:val="0"/>
                          <w:marRight w:val="0"/>
                          <w:marTop w:val="0"/>
                          <w:marBottom w:val="0"/>
                          <w:divBdr>
                            <w:top w:val="none" w:sz="0" w:space="0" w:color="auto"/>
                            <w:left w:val="none" w:sz="0" w:space="0" w:color="auto"/>
                            <w:bottom w:val="none" w:sz="0" w:space="0" w:color="auto"/>
                            <w:right w:val="none" w:sz="0" w:space="0" w:color="auto"/>
                          </w:divBdr>
                        </w:div>
                      </w:divsChild>
                    </w:div>
                    <w:div w:id="1883394333">
                      <w:marLeft w:val="0"/>
                      <w:marRight w:val="0"/>
                      <w:marTop w:val="0"/>
                      <w:marBottom w:val="0"/>
                      <w:divBdr>
                        <w:top w:val="none" w:sz="0" w:space="0" w:color="auto"/>
                        <w:left w:val="none" w:sz="0" w:space="0" w:color="auto"/>
                        <w:bottom w:val="none" w:sz="0" w:space="0" w:color="auto"/>
                        <w:right w:val="none" w:sz="0" w:space="0" w:color="auto"/>
                      </w:divBdr>
                      <w:divsChild>
                        <w:div w:id="209194398">
                          <w:marLeft w:val="0"/>
                          <w:marRight w:val="0"/>
                          <w:marTop w:val="0"/>
                          <w:marBottom w:val="0"/>
                          <w:divBdr>
                            <w:top w:val="none" w:sz="0" w:space="0" w:color="auto"/>
                            <w:left w:val="none" w:sz="0" w:space="0" w:color="auto"/>
                            <w:bottom w:val="none" w:sz="0" w:space="0" w:color="auto"/>
                            <w:right w:val="none" w:sz="0" w:space="0" w:color="auto"/>
                          </w:divBdr>
                        </w:div>
                      </w:divsChild>
                    </w:div>
                    <w:div w:id="1887715122">
                      <w:marLeft w:val="0"/>
                      <w:marRight w:val="0"/>
                      <w:marTop w:val="0"/>
                      <w:marBottom w:val="0"/>
                      <w:divBdr>
                        <w:top w:val="none" w:sz="0" w:space="0" w:color="auto"/>
                        <w:left w:val="none" w:sz="0" w:space="0" w:color="auto"/>
                        <w:bottom w:val="none" w:sz="0" w:space="0" w:color="auto"/>
                        <w:right w:val="none" w:sz="0" w:space="0" w:color="auto"/>
                      </w:divBdr>
                      <w:divsChild>
                        <w:div w:id="1672028969">
                          <w:marLeft w:val="0"/>
                          <w:marRight w:val="0"/>
                          <w:marTop w:val="0"/>
                          <w:marBottom w:val="0"/>
                          <w:divBdr>
                            <w:top w:val="none" w:sz="0" w:space="0" w:color="auto"/>
                            <w:left w:val="none" w:sz="0" w:space="0" w:color="auto"/>
                            <w:bottom w:val="none" w:sz="0" w:space="0" w:color="auto"/>
                            <w:right w:val="none" w:sz="0" w:space="0" w:color="auto"/>
                          </w:divBdr>
                        </w:div>
                      </w:divsChild>
                    </w:div>
                    <w:div w:id="1958246382">
                      <w:marLeft w:val="0"/>
                      <w:marRight w:val="0"/>
                      <w:marTop w:val="0"/>
                      <w:marBottom w:val="0"/>
                      <w:divBdr>
                        <w:top w:val="none" w:sz="0" w:space="0" w:color="auto"/>
                        <w:left w:val="none" w:sz="0" w:space="0" w:color="auto"/>
                        <w:bottom w:val="none" w:sz="0" w:space="0" w:color="auto"/>
                        <w:right w:val="none" w:sz="0" w:space="0" w:color="auto"/>
                      </w:divBdr>
                      <w:divsChild>
                        <w:div w:id="1587113017">
                          <w:marLeft w:val="0"/>
                          <w:marRight w:val="0"/>
                          <w:marTop w:val="0"/>
                          <w:marBottom w:val="0"/>
                          <w:divBdr>
                            <w:top w:val="none" w:sz="0" w:space="0" w:color="auto"/>
                            <w:left w:val="none" w:sz="0" w:space="0" w:color="auto"/>
                            <w:bottom w:val="none" w:sz="0" w:space="0" w:color="auto"/>
                            <w:right w:val="none" w:sz="0" w:space="0" w:color="auto"/>
                          </w:divBdr>
                        </w:div>
                      </w:divsChild>
                    </w:div>
                    <w:div w:id="2105413202">
                      <w:marLeft w:val="0"/>
                      <w:marRight w:val="0"/>
                      <w:marTop w:val="0"/>
                      <w:marBottom w:val="0"/>
                      <w:divBdr>
                        <w:top w:val="none" w:sz="0" w:space="0" w:color="auto"/>
                        <w:left w:val="none" w:sz="0" w:space="0" w:color="auto"/>
                        <w:bottom w:val="none" w:sz="0" w:space="0" w:color="auto"/>
                        <w:right w:val="none" w:sz="0" w:space="0" w:color="auto"/>
                      </w:divBdr>
                      <w:divsChild>
                        <w:div w:id="1441216753">
                          <w:marLeft w:val="0"/>
                          <w:marRight w:val="0"/>
                          <w:marTop w:val="0"/>
                          <w:marBottom w:val="0"/>
                          <w:divBdr>
                            <w:top w:val="none" w:sz="0" w:space="0" w:color="auto"/>
                            <w:left w:val="none" w:sz="0" w:space="0" w:color="auto"/>
                            <w:bottom w:val="none" w:sz="0" w:space="0" w:color="auto"/>
                            <w:right w:val="none" w:sz="0" w:space="0" w:color="auto"/>
                          </w:divBdr>
                        </w:div>
                      </w:divsChild>
                    </w:div>
                    <w:div w:id="2109422509">
                      <w:marLeft w:val="0"/>
                      <w:marRight w:val="0"/>
                      <w:marTop w:val="0"/>
                      <w:marBottom w:val="0"/>
                      <w:divBdr>
                        <w:top w:val="none" w:sz="0" w:space="0" w:color="auto"/>
                        <w:left w:val="none" w:sz="0" w:space="0" w:color="auto"/>
                        <w:bottom w:val="none" w:sz="0" w:space="0" w:color="auto"/>
                        <w:right w:val="none" w:sz="0" w:space="0" w:color="auto"/>
                      </w:divBdr>
                      <w:divsChild>
                        <w:div w:id="1286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12318">
              <w:marLeft w:val="0"/>
              <w:marRight w:val="0"/>
              <w:marTop w:val="0"/>
              <w:marBottom w:val="0"/>
              <w:divBdr>
                <w:top w:val="none" w:sz="0" w:space="0" w:color="auto"/>
                <w:left w:val="none" w:sz="0" w:space="0" w:color="auto"/>
                <w:bottom w:val="none" w:sz="0" w:space="0" w:color="auto"/>
                <w:right w:val="none" w:sz="0" w:space="0" w:color="auto"/>
              </w:divBdr>
            </w:div>
            <w:div w:id="660503615">
              <w:marLeft w:val="0"/>
              <w:marRight w:val="0"/>
              <w:marTop w:val="0"/>
              <w:marBottom w:val="0"/>
              <w:divBdr>
                <w:top w:val="none" w:sz="0" w:space="0" w:color="auto"/>
                <w:left w:val="none" w:sz="0" w:space="0" w:color="auto"/>
                <w:bottom w:val="none" w:sz="0" w:space="0" w:color="auto"/>
                <w:right w:val="none" w:sz="0" w:space="0" w:color="auto"/>
              </w:divBdr>
            </w:div>
            <w:div w:id="687173381">
              <w:marLeft w:val="0"/>
              <w:marRight w:val="0"/>
              <w:marTop w:val="0"/>
              <w:marBottom w:val="0"/>
              <w:divBdr>
                <w:top w:val="none" w:sz="0" w:space="0" w:color="auto"/>
                <w:left w:val="none" w:sz="0" w:space="0" w:color="auto"/>
                <w:bottom w:val="none" w:sz="0" w:space="0" w:color="auto"/>
                <w:right w:val="none" w:sz="0" w:space="0" w:color="auto"/>
              </w:divBdr>
              <w:divsChild>
                <w:div w:id="146359572">
                  <w:marLeft w:val="0"/>
                  <w:marRight w:val="0"/>
                  <w:marTop w:val="0"/>
                  <w:marBottom w:val="0"/>
                  <w:divBdr>
                    <w:top w:val="none" w:sz="0" w:space="0" w:color="auto"/>
                    <w:left w:val="none" w:sz="0" w:space="0" w:color="auto"/>
                    <w:bottom w:val="none" w:sz="0" w:space="0" w:color="auto"/>
                    <w:right w:val="none" w:sz="0" w:space="0" w:color="auto"/>
                  </w:divBdr>
                  <w:divsChild>
                    <w:div w:id="23989149">
                      <w:marLeft w:val="0"/>
                      <w:marRight w:val="0"/>
                      <w:marTop w:val="0"/>
                      <w:marBottom w:val="0"/>
                      <w:divBdr>
                        <w:top w:val="none" w:sz="0" w:space="0" w:color="auto"/>
                        <w:left w:val="none" w:sz="0" w:space="0" w:color="auto"/>
                        <w:bottom w:val="none" w:sz="0" w:space="0" w:color="auto"/>
                        <w:right w:val="none" w:sz="0" w:space="0" w:color="auto"/>
                      </w:divBdr>
                      <w:divsChild>
                        <w:div w:id="215777245">
                          <w:marLeft w:val="0"/>
                          <w:marRight w:val="0"/>
                          <w:marTop w:val="0"/>
                          <w:marBottom w:val="0"/>
                          <w:divBdr>
                            <w:top w:val="none" w:sz="0" w:space="0" w:color="auto"/>
                            <w:left w:val="none" w:sz="0" w:space="0" w:color="auto"/>
                            <w:bottom w:val="none" w:sz="0" w:space="0" w:color="auto"/>
                            <w:right w:val="none" w:sz="0" w:space="0" w:color="auto"/>
                          </w:divBdr>
                        </w:div>
                      </w:divsChild>
                    </w:div>
                    <w:div w:id="40251194">
                      <w:marLeft w:val="0"/>
                      <w:marRight w:val="0"/>
                      <w:marTop w:val="0"/>
                      <w:marBottom w:val="0"/>
                      <w:divBdr>
                        <w:top w:val="none" w:sz="0" w:space="0" w:color="auto"/>
                        <w:left w:val="none" w:sz="0" w:space="0" w:color="auto"/>
                        <w:bottom w:val="none" w:sz="0" w:space="0" w:color="auto"/>
                        <w:right w:val="none" w:sz="0" w:space="0" w:color="auto"/>
                      </w:divBdr>
                      <w:divsChild>
                        <w:div w:id="284431581">
                          <w:marLeft w:val="0"/>
                          <w:marRight w:val="0"/>
                          <w:marTop w:val="0"/>
                          <w:marBottom w:val="0"/>
                          <w:divBdr>
                            <w:top w:val="none" w:sz="0" w:space="0" w:color="auto"/>
                            <w:left w:val="none" w:sz="0" w:space="0" w:color="auto"/>
                            <w:bottom w:val="none" w:sz="0" w:space="0" w:color="auto"/>
                            <w:right w:val="none" w:sz="0" w:space="0" w:color="auto"/>
                          </w:divBdr>
                        </w:div>
                      </w:divsChild>
                    </w:div>
                    <w:div w:id="77990699">
                      <w:marLeft w:val="0"/>
                      <w:marRight w:val="0"/>
                      <w:marTop w:val="0"/>
                      <w:marBottom w:val="0"/>
                      <w:divBdr>
                        <w:top w:val="none" w:sz="0" w:space="0" w:color="auto"/>
                        <w:left w:val="none" w:sz="0" w:space="0" w:color="auto"/>
                        <w:bottom w:val="none" w:sz="0" w:space="0" w:color="auto"/>
                        <w:right w:val="none" w:sz="0" w:space="0" w:color="auto"/>
                      </w:divBdr>
                      <w:divsChild>
                        <w:div w:id="69666963">
                          <w:marLeft w:val="0"/>
                          <w:marRight w:val="0"/>
                          <w:marTop w:val="0"/>
                          <w:marBottom w:val="0"/>
                          <w:divBdr>
                            <w:top w:val="none" w:sz="0" w:space="0" w:color="auto"/>
                            <w:left w:val="none" w:sz="0" w:space="0" w:color="auto"/>
                            <w:bottom w:val="none" w:sz="0" w:space="0" w:color="auto"/>
                            <w:right w:val="none" w:sz="0" w:space="0" w:color="auto"/>
                          </w:divBdr>
                        </w:div>
                      </w:divsChild>
                    </w:div>
                    <w:div w:id="117186425">
                      <w:marLeft w:val="0"/>
                      <w:marRight w:val="0"/>
                      <w:marTop w:val="0"/>
                      <w:marBottom w:val="0"/>
                      <w:divBdr>
                        <w:top w:val="none" w:sz="0" w:space="0" w:color="auto"/>
                        <w:left w:val="none" w:sz="0" w:space="0" w:color="auto"/>
                        <w:bottom w:val="none" w:sz="0" w:space="0" w:color="auto"/>
                        <w:right w:val="none" w:sz="0" w:space="0" w:color="auto"/>
                      </w:divBdr>
                      <w:divsChild>
                        <w:div w:id="1751000467">
                          <w:marLeft w:val="0"/>
                          <w:marRight w:val="0"/>
                          <w:marTop w:val="0"/>
                          <w:marBottom w:val="0"/>
                          <w:divBdr>
                            <w:top w:val="none" w:sz="0" w:space="0" w:color="auto"/>
                            <w:left w:val="none" w:sz="0" w:space="0" w:color="auto"/>
                            <w:bottom w:val="none" w:sz="0" w:space="0" w:color="auto"/>
                            <w:right w:val="none" w:sz="0" w:space="0" w:color="auto"/>
                          </w:divBdr>
                        </w:div>
                      </w:divsChild>
                    </w:div>
                    <w:div w:id="123427701">
                      <w:marLeft w:val="0"/>
                      <w:marRight w:val="0"/>
                      <w:marTop w:val="0"/>
                      <w:marBottom w:val="0"/>
                      <w:divBdr>
                        <w:top w:val="none" w:sz="0" w:space="0" w:color="auto"/>
                        <w:left w:val="none" w:sz="0" w:space="0" w:color="auto"/>
                        <w:bottom w:val="none" w:sz="0" w:space="0" w:color="auto"/>
                        <w:right w:val="none" w:sz="0" w:space="0" w:color="auto"/>
                      </w:divBdr>
                      <w:divsChild>
                        <w:div w:id="1848445739">
                          <w:marLeft w:val="0"/>
                          <w:marRight w:val="0"/>
                          <w:marTop w:val="0"/>
                          <w:marBottom w:val="0"/>
                          <w:divBdr>
                            <w:top w:val="none" w:sz="0" w:space="0" w:color="auto"/>
                            <w:left w:val="none" w:sz="0" w:space="0" w:color="auto"/>
                            <w:bottom w:val="none" w:sz="0" w:space="0" w:color="auto"/>
                            <w:right w:val="none" w:sz="0" w:space="0" w:color="auto"/>
                          </w:divBdr>
                        </w:div>
                      </w:divsChild>
                    </w:div>
                    <w:div w:id="151725693">
                      <w:marLeft w:val="0"/>
                      <w:marRight w:val="0"/>
                      <w:marTop w:val="0"/>
                      <w:marBottom w:val="0"/>
                      <w:divBdr>
                        <w:top w:val="none" w:sz="0" w:space="0" w:color="auto"/>
                        <w:left w:val="none" w:sz="0" w:space="0" w:color="auto"/>
                        <w:bottom w:val="none" w:sz="0" w:space="0" w:color="auto"/>
                        <w:right w:val="none" w:sz="0" w:space="0" w:color="auto"/>
                      </w:divBdr>
                      <w:divsChild>
                        <w:div w:id="1597710962">
                          <w:marLeft w:val="0"/>
                          <w:marRight w:val="0"/>
                          <w:marTop w:val="0"/>
                          <w:marBottom w:val="0"/>
                          <w:divBdr>
                            <w:top w:val="none" w:sz="0" w:space="0" w:color="auto"/>
                            <w:left w:val="none" w:sz="0" w:space="0" w:color="auto"/>
                            <w:bottom w:val="none" w:sz="0" w:space="0" w:color="auto"/>
                            <w:right w:val="none" w:sz="0" w:space="0" w:color="auto"/>
                          </w:divBdr>
                        </w:div>
                      </w:divsChild>
                    </w:div>
                    <w:div w:id="247466840">
                      <w:marLeft w:val="0"/>
                      <w:marRight w:val="0"/>
                      <w:marTop w:val="0"/>
                      <w:marBottom w:val="0"/>
                      <w:divBdr>
                        <w:top w:val="none" w:sz="0" w:space="0" w:color="auto"/>
                        <w:left w:val="none" w:sz="0" w:space="0" w:color="auto"/>
                        <w:bottom w:val="none" w:sz="0" w:space="0" w:color="auto"/>
                        <w:right w:val="none" w:sz="0" w:space="0" w:color="auto"/>
                      </w:divBdr>
                      <w:divsChild>
                        <w:div w:id="1485587261">
                          <w:marLeft w:val="0"/>
                          <w:marRight w:val="0"/>
                          <w:marTop w:val="0"/>
                          <w:marBottom w:val="0"/>
                          <w:divBdr>
                            <w:top w:val="none" w:sz="0" w:space="0" w:color="auto"/>
                            <w:left w:val="none" w:sz="0" w:space="0" w:color="auto"/>
                            <w:bottom w:val="none" w:sz="0" w:space="0" w:color="auto"/>
                            <w:right w:val="none" w:sz="0" w:space="0" w:color="auto"/>
                          </w:divBdr>
                        </w:div>
                      </w:divsChild>
                    </w:div>
                    <w:div w:id="559488546">
                      <w:marLeft w:val="0"/>
                      <w:marRight w:val="0"/>
                      <w:marTop w:val="0"/>
                      <w:marBottom w:val="0"/>
                      <w:divBdr>
                        <w:top w:val="none" w:sz="0" w:space="0" w:color="auto"/>
                        <w:left w:val="none" w:sz="0" w:space="0" w:color="auto"/>
                        <w:bottom w:val="none" w:sz="0" w:space="0" w:color="auto"/>
                        <w:right w:val="none" w:sz="0" w:space="0" w:color="auto"/>
                      </w:divBdr>
                      <w:divsChild>
                        <w:div w:id="517624902">
                          <w:marLeft w:val="0"/>
                          <w:marRight w:val="0"/>
                          <w:marTop w:val="0"/>
                          <w:marBottom w:val="0"/>
                          <w:divBdr>
                            <w:top w:val="none" w:sz="0" w:space="0" w:color="auto"/>
                            <w:left w:val="none" w:sz="0" w:space="0" w:color="auto"/>
                            <w:bottom w:val="none" w:sz="0" w:space="0" w:color="auto"/>
                            <w:right w:val="none" w:sz="0" w:space="0" w:color="auto"/>
                          </w:divBdr>
                        </w:div>
                      </w:divsChild>
                    </w:div>
                    <w:div w:id="567230561">
                      <w:marLeft w:val="0"/>
                      <w:marRight w:val="0"/>
                      <w:marTop w:val="0"/>
                      <w:marBottom w:val="0"/>
                      <w:divBdr>
                        <w:top w:val="none" w:sz="0" w:space="0" w:color="auto"/>
                        <w:left w:val="none" w:sz="0" w:space="0" w:color="auto"/>
                        <w:bottom w:val="none" w:sz="0" w:space="0" w:color="auto"/>
                        <w:right w:val="none" w:sz="0" w:space="0" w:color="auto"/>
                      </w:divBdr>
                      <w:divsChild>
                        <w:div w:id="345791068">
                          <w:marLeft w:val="0"/>
                          <w:marRight w:val="0"/>
                          <w:marTop w:val="0"/>
                          <w:marBottom w:val="0"/>
                          <w:divBdr>
                            <w:top w:val="none" w:sz="0" w:space="0" w:color="auto"/>
                            <w:left w:val="none" w:sz="0" w:space="0" w:color="auto"/>
                            <w:bottom w:val="none" w:sz="0" w:space="0" w:color="auto"/>
                            <w:right w:val="none" w:sz="0" w:space="0" w:color="auto"/>
                          </w:divBdr>
                        </w:div>
                      </w:divsChild>
                    </w:div>
                    <w:div w:id="584338466">
                      <w:marLeft w:val="0"/>
                      <w:marRight w:val="0"/>
                      <w:marTop w:val="0"/>
                      <w:marBottom w:val="0"/>
                      <w:divBdr>
                        <w:top w:val="none" w:sz="0" w:space="0" w:color="auto"/>
                        <w:left w:val="none" w:sz="0" w:space="0" w:color="auto"/>
                        <w:bottom w:val="none" w:sz="0" w:space="0" w:color="auto"/>
                        <w:right w:val="none" w:sz="0" w:space="0" w:color="auto"/>
                      </w:divBdr>
                      <w:divsChild>
                        <w:div w:id="1185750219">
                          <w:marLeft w:val="0"/>
                          <w:marRight w:val="0"/>
                          <w:marTop w:val="0"/>
                          <w:marBottom w:val="0"/>
                          <w:divBdr>
                            <w:top w:val="none" w:sz="0" w:space="0" w:color="auto"/>
                            <w:left w:val="none" w:sz="0" w:space="0" w:color="auto"/>
                            <w:bottom w:val="none" w:sz="0" w:space="0" w:color="auto"/>
                            <w:right w:val="none" w:sz="0" w:space="0" w:color="auto"/>
                          </w:divBdr>
                        </w:div>
                      </w:divsChild>
                    </w:div>
                    <w:div w:id="644968141">
                      <w:marLeft w:val="0"/>
                      <w:marRight w:val="0"/>
                      <w:marTop w:val="0"/>
                      <w:marBottom w:val="0"/>
                      <w:divBdr>
                        <w:top w:val="none" w:sz="0" w:space="0" w:color="auto"/>
                        <w:left w:val="none" w:sz="0" w:space="0" w:color="auto"/>
                        <w:bottom w:val="none" w:sz="0" w:space="0" w:color="auto"/>
                        <w:right w:val="none" w:sz="0" w:space="0" w:color="auto"/>
                      </w:divBdr>
                      <w:divsChild>
                        <w:div w:id="249238834">
                          <w:marLeft w:val="0"/>
                          <w:marRight w:val="0"/>
                          <w:marTop w:val="0"/>
                          <w:marBottom w:val="0"/>
                          <w:divBdr>
                            <w:top w:val="none" w:sz="0" w:space="0" w:color="auto"/>
                            <w:left w:val="none" w:sz="0" w:space="0" w:color="auto"/>
                            <w:bottom w:val="none" w:sz="0" w:space="0" w:color="auto"/>
                            <w:right w:val="none" w:sz="0" w:space="0" w:color="auto"/>
                          </w:divBdr>
                        </w:div>
                      </w:divsChild>
                    </w:div>
                    <w:div w:id="669528130">
                      <w:marLeft w:val="0"/>
                      <w:marRight w:val="0"/>
                      <w:marTop w:val="0"/>
                      <w:marBottom w:val="0"/>
                      <w:divBdr>
                        <w:top w:val="none" w:sz="0" w:space="0" w:color="auto"/>
                        <w:left w:val="none" w:sz="0" w:space="0" w:color="auto"/>
                        <w:bottom w:val="none" w:sz="0" w:space="0" w:color="auto"/>
                        <w:right w:val="none" w:sz="0" w:space="0" w:color="auto"/>
                      </w:divBdr>
                      <w:divsChild>
                        <w:div w:id="233201475">
                          <w:marLeft w:val="0"/>
                          <w:marRight w:val="0"/>
                          <w:marTop w:val="0"/>
                          <w:marBottom w:val="0"/>
                          <w:divBdr>
                            <w:top w:val="none" w:sz="0" w:space="0" w:color="auto"/>
                            <w:left w:val="none" w:sz="0" w:space="0" w:color="auto"/>
                            <w:bottom w:val="none" w:sz="0" w:space="0" w:color="auto"/>
                            <w:right w:val="none" w:sz="0" w:space="0" w:color="auto"/>
                          </w:divBdr>
                        </w:div>
                      </w:divsChild>
                    </w:div>
                    <w:div w:id="716200210">
                      <w:marLeft w:val="0"/>
                      <w:marRight w:val="0"/>
                      <w:marTop w:val="0"/>
                      <w:marBottom w:val="0"/>
                      <w:divBdr>
                        <w:top w:val="none" w:sz="0" w:space="0" w:color="auto"/>
                        <w:left w:val="none" w:sz="0" w:space="0" w:color="auto"/>
                        <w:bottom w:val="none" w:sz="0" w:space="0" w:color="auto"/>
                        <w:right w:val="none" w:sz="0" w:space="0" w:color="auto"/>
                      </w:divBdr>
                      <w:divsChild>
                        <w:div w:id="1107969604">
                          <w:marLeft w:val="0"/>
                          <w:marRight w:val="0"/>
                          <w:marTop w:val="0"/>
                          <w:marBottom w:val="0"/>
                          <w:divBdr>
                            <w:top w:val="none" w:sz="0" w:space="0" w:color="auto"/>
                            <w:left w:val="none" w:sz="0" w:space="0" w:color="auto"/>
                            <w:bottom w:val="none" w:sz="0" w:space="0" w:color="auto"/>
                            <w:right w:val="none" w:sz="0" w:space="0" w:color="auto"/>
                          </w:divBdr>
                        </w:div>
                      </w:divsChild>
                    </w:div>
                    <w:div w:id="758255833">
                      <w:marLeft w:val="0"/>
                      <w:marRight w:val="0"/>
                      <w:marTop w:val="0"/>
                      <w:marBottom w:val="0"/>
                      <w:divBdr>
                        <w:top w:val="none" w:sz="0" w:space="0" w:color="auto"/>
                        <w:left w:val="none" w:sz="0" w:space="0" w:color="auto"/>
                        <w:bottom w:val="none" w:sz="0" w:space="0" w:color="auto"/>
                        <w:right w:val="none" w:sz="0" w:space="0" w:color="auto"/>
                      </w:divBdr>
                      <w:divsChild>
                        <w:div w:id="1119031692">
                          <w:marLeft w:val="0"/>
                          <w:marRight w:val="0"/>
                          <w:marTop w:val="0"/>
                          <w:marBottom w:val="0"/>
                          <w:divBdr>
                            <w:top w:val="none" w:sz="0" w:space="0" w:color="auto"/>
                            <w:left w:val="none" w:sz="0" w:space="0" w:color="auto"/>
                            <w:bottom w:val="none" w:sz="0" w:space="0" w:color="auto"/>
                            <w:right w:val="none" w:sz="0" w:space="0" w:color="auto"/>
                          </w:divBdr>
                        </w:div>
                      </w:divsChild>
                    </w:div>
                    <w:div w:id="762721178">
                      <w:marLeft w:val="0"/>
                      <w:marRight w:val="0"/>
                      <w:marTop w:val="0"/>
                      <w:marBottom w:val="0"/>
                      <w:divBdr>
                        <w:top w:val="none" w:sz="0" w:space="0" w:color="auto"/>
                        <w:left w:val="none" w:sz="0" w:space="0" w:color="auto"/>
                        <w:bottom w:val="none" w:sz="0" w:space="0" w:color="auto"/>
                        <w:right w:val="none" w:sz="0" w:space="0" w:color="auto"/>
                      </w:divBdr>
                      <w:divsChild>
                        <w:div w:id="1928421317">
                          <w:marLeft w:val="0"/>
                          <w:marRight w:val="0"/>
                          <w:marTop w:val="0"/>
                          <w:marBottom w:val="0"/>
                          <w:divBdr>
                            <w:top w:val="none" w:sz="0" w:space="0" w:color="auto"/>
                            <w:left w:val="none" w:sz="0" w:space="0" w:color="auto"/>
                            <w:bottom w:val="none" w:sz="0" w:space="0" w:color="auto"/>
                            <w:right w:val="none" w:sz="0" w:space="0" w:color="auto"/>
                          </w:divBdr>
                        </w:div>
                      </w:divsChild>
                    </w:div>
                    <w:div w:id="777263261">
                      <w:marLeft w:val="0"/>
                      <w:marRight w:val="0"/>
                      <w:marTop w:val="0"/>
                      <w:marBottom w:val="0"/>
                      <w:divBdr>
                        <w:top w:val="none" w:sz="0" w:space="0" w:color="auto"/>
                        <w:left w:val="none" w:sz="0" w:space="0" w:color="auto"/>
                        <w:bottom w:val="none" w:sz="0" w:space="0" w:color="auto"/>
                        <w:right w:val="none" w:sz="0" w:space="0" w:color="auto"/>
                      </w:divBdr>
                      <w:divsChild>
                        <w:div w:id="1141192162">
                          <w:marLeft w:val="0"/>
                          <w:marRight w:val="0"/>
                          <w:marTop w:val="0"/>
                          <w:marBottom w:val="0"/>
                          <w:divBdr>
                            <w:top w:val="none" w:sz="0" w:space="0" w:color="auto"/>
                            <w:left w:val="none" w:sz="0" w:space="0" w:color="auto"/>
                            <w:bottom w:val="none" w:sz="0" w:space="0" w:color="auto"/>
                            <w:right w:val="none" w:sz="0" w:space="0" w:color="auto"/>
                          </w:divBdr>
                        </w:div>
                      </w:divsChild>
                    </w:div>
                    <w:div w:id="778529583">
                      <w:marLeft w:val="0"/>
                      <w:marRight w:val="0"/>
                      <w:marTop w:val="0"/>
                      <w:marBottom w:val="0"/>
                      <w:divBdr>
                        <w:top w:val="none" w:sz="0" w:space="0" w:color="auto"/>
                        <w:left w:val="none" w:sz="0" w:space="0" w:color="auto"/>
                        <w:bottom w:val="none" w:sz="0" w:space="0" w:color="auto"/>
                        <w:right w:val="none" w:sz="0" w:space="0" w:color="auto"/>
                      </w:divBdr>
                      <w:divsChild>
                        <w:div w:id="448357631">
                          <w:marLeft w:val="0"/>
                          <w:marRight w:val="0"/>
                          <w:marTop w:val="0"/>
                          <w:marBottom w:val="0"/>
                          <w:divBdr>
                            <w:top w:val="none" w:sz="0" w:space="0" w:color="auto"/>
                            <w:left w:val="none" w:sz="0" w:space="0" w:color="auto"/>
                            <w:bottom w:val="none" w:sz="0" w:space="0" w:color="auto"/>
                            <w:right w:val="none" w:sz="0" w:space="0" w:color="auto"/>
                          </w:divBdr>
                        </w:div>
                      </w:divsChild>
                    </w:div>
                    <w:div w:id="834607698">
                      <w:marLeft w:val="0"/>
                      <w:marRight w:val="0"/>
                      <w:marTop w:val="0"/>
                      <w:marBottom w:val="0"/>
                      <w:divBdr>
                        <w:top w:val="none" w:sz="0" w:space="0" w:color="auto"/>
                        <w:left w:val="none" w:sz="0" w:space="0" w:color="auto"/>
                        <w:bottom w:val="none" w:sz="0" w:space="0" w:color="auto"/>
                        <w:right w:val="none" w:sz="0" w:space="0" w:color="auto"/>
                      </w:divBdr>
                      <w:divsChild>
                        <w:div w:id="903294026">
                          <w:marLeft w:val="0"/>
                          <w:marRight w:val="0"/>
                          <w:marTop w:val="0"/>
                          <w:marBottom w:val="0"/>
                          <w:divBdr>
                            <w:top w:val="none" w:sz="0" w:space="0" w:color="auto"/>
                            <w:left w:val="none" w:sz="0" w:space="0" w:color="auto"/>
                            <w:bottom w:val="none" w:sz="0" w:space="0" w:color="auto"/>
                            <w:right w:val="none" w:sz="0" w:space="0" w:color="auto"/>
                          </w:divBdr>
                        </w:div>
                      </w:divsChild>
                    </w:div>
                    <w:div w:id="841550986">
                      <w:marLeft w:val="0"/>
                      <w:marRight w:val="0"/>
                      <w:marTop w:val="0"/>
                      <w:marBottom w:val="0"/>
                      <w:divBdr>
                        <w:top w:val="none" w:sz="0" w:space="0" w:color="auto"/>
                        <w:left w:val="none" w:sz="0" w:space="0" w:color="auto"/>
                        <w:bottom w:val="none" w:sz="0" w:space="0" w:color="auto"/>
                        <w:right w:val="none" w:sz="0" w:space="0" w:color="auto"/>
                      </w:divBdr>
                      <w:divsChild>
                        <w:div w:id="991131964">
                          <w:marLeft w:val="0"/>
                          <w:marRight w:val="0"/>
                          <w:marTop w:val="0"/>
                          <w:marBottom w:val="0"/>
                          <w:divBdr>
                            <w:top w:val="none" w:sz="0" w:space="0" w:color="auto"/>
                            <w:left w:val="none" w:sz="0" w:space="0" w:color="auto"/>
                            <w:bottom w:val="none" w:sz="0" w:space="0" w:color="auto"/>
                            <w:right w:val="none" w:sz="0" w:space="0" w:color="auto"/>
                          </w:divBdr>
                        </w:div>
                      </w:divsChild>
                    </w:div>
                    <w:div w:id="843008046">
                      <w:marLeft w:val="0"/>
                      <w:marRight w:val="0"/>
                      <w:marTop w:val="0"/>
                      <w:marBottom w:val="0"/>
                      <w:divBdr>
                        <w:top w:val="none" w:sz="0" w:space="0" w:color="auto"/>
                        <w:left w:val="none" w:sz="0" w:space="0" w:color="auto"/>
                        <w:bottom w:val="none" w:sz="0" w:space="0" w:color="auto"/>
                        <w:right w:val="none" w:sz="0" w:space="0" w:color="auto"/>
                      </w:divBdr>
                      <w:divsChild>
                        <w:div w:id="760028173">
                          <w:marLeft w:val="0"/>
                          <w:marRight w:val="0"/>
                          <w:marTop w:val="0"/>
                          <w:marBottom w:val="0"/>
                          <w:divBdr>
                            <w:top w:val="none" w:sz="0" w:space="0" w:color="auto"/>
                            <w:left w:val="none" w:sz="0" w:space="0" w:color="auto"/>
                            <w:bottom w:val="none" w:sz="0" w:space="0" w:color="auto"/>
                            <w:right w:val="none" w:sz="0" w:space="0" w:color="auto"/>
                          </w:divBdr>
                        </w:div>
                      </w:divsChild>
                    </w:div>
                    <w:div w:id="848643579">
                      <w:marLeft w:val="0"/>
                      <w:marRight w:val="0"/>
                      <w:marTop w:val="0"/>
                      <w:marBottom w:val="0"/>
                      <w:divBdr>
                        <w:top w:val="none" w:sz="0" w:space="0" w:color="auto"/>
                        <w:left w:val="none" w:sz="0" w:space="0" w:color="auto"/>
                        <w:bottom w:val="none" w:sz="0" w:space="0" w:color="auto"/>
                        <w:right w:val="none" w:sz="0" w:space="0" w:color="auto"/>
                      </w:divBdr>
                      <w:divsChild>
                        <w:div w:id="760416555">
                          <w:marLeft w:val="0"/>
                          <w:marRight w:val="0"/>
                          <w:marTop w:val="0"/>
                          <w:marBottom w:val="0"/>
                          <w:divBdr>
                            <w:top w:val="none" w:sz="0" w:space="0" w:color="auto"/>
                            <w:left w:val="none" w:sz="0" w:space="0" w:color="auto"/>
                            <w:bottom w:val="none" w:sz="0" w:space="0" w:color="auto"/>
                            <w:right w:val="none" w:sz="0" w:space="0" w:color="auto"/>
                          </w:divBdr>
                        </w:div>
                      </w:divsChild>
                    </w:div>
                    <w:div w:id="853763391">
                      <w:marLeft w:val="0"/>
                      <w:marRight w:val="0"/>
                      <w:marTop w:val="0"/>
                      <w:marBottom w:val="0"/>
                      <w:divBdr>
                        <w:top w:val="none" w:sz="0" w:space="0" w:color="auto"/>
                        <w:left w:val="none" w:sz="0" w:space="0" w:color="auto"/>
                        <w:bottom w:val="none" w:sz="0" w:space="0" w:color="auto"/>
                        <w:right w:val="none" w:sz="0" w:space="0" w:color="auto"/>
                      </w:divBdr>
                      <w:divsChild>
                        <w:div w:id="226694594">
                          <w:marLeft w:val="0"/>
                          <w:marRight w:val="0"/>
                          <w:marTop w:val="0"/>
                          <w:marBottom w:val="0"/>
                          <w:divBdr>
                            <w:top w:val="none" w:sz="0" w:space="0" w:color="auto"/>
                            <w:left w:val="none" w:sz="0" w:space="0" w:color="auto"/>
                            <w:bottom w:val="none" w:sz="0" w:space="0" w:color="auto"/>
                            <w:right w:val="none" w:sz="0" w:space="0" w:color="auto"/>
                          </w:divBdr>
                        </w:div>
                      </w:divsChild>
                    </w:div>
                    <w:div w:id="864054774">
                      <w:marLeft w:val="0"/>
                      <w:marRight w:val="0"/>
                      <w:marTop w:val="0"/>
                      <w:marBottom w:val="0"/>
                      <w:divBdr>
                        <w:top w:val="none" w:sz="0" w:space="0" w:color="auto"/>
                        <w:left w:val="none" w:sz="0" w:space="0" w:color="auto"/>
                        <w:bottom w:val="none" w:sz="0" w:space="0" w:color="auto"/>
                        <w:right w:val="none" w:sz="0" w:space="0" w:color="auto"/>
                      </w:divBdr>
                      <w:divsChild>
                        <w:div w:id="1944918389">
                          <w:marLeft w:val="0"/>
                          <w:marRight w:val="0"/>
                          <w:marTop w:val="0"/>
                          <w:marBottom w:val="0"/>
                          <w:divBdr>
                            <w:top w:val="none" w:sz="0" w:space="0" w:color="auto"/>
                            <w:left w:val="none" w:sz="0" w:space="0" w:color="auto"/>
                            <w:bottom w:val="none" w:sz="0" w:space="0" w:color="auto"/>
                            <w:right w:val="none" w:sz="0" w:space="0" w:color="auto"/>
                          </w:divBdr>
                        </w:div>
                      </w:divsChild>
                    </w:div>
                    <w:div w:id="898399318">
                      <w:marLeft w:val="0"/>
                      <w:marRight w:val="0"/>
                      <w:marTop w:val="0"/>
                      <w:marBottom w:val="0"/>
                      <w:divBdr>
                        <w:top w:val="none" w:sz="0" w:space="0" w:color="auto"/>
                        <w:left w:val="none" w:sz="0" w:space="0" w:color="auto"/>
                        <w:bottom w:val="none" w:sz="0" w:space="0" w:color="auto"/>
                        <w:right w:val="none" w:sz="0" w:space="0" w:color="auto"/>
                      </w:divBdr>
                      <w:divsChild>
                        <w:div w:id="1777290113">
                          <w:marLeft w:val="0"/>
                          <w:marRight w:val="0"/>
                          <w:marTop w:val="0"/>
                          <w:marBottom w:val="0"/>
                          <w:divBdr>
                            <w:top w:val="none" w:sz="0" w:space="0" w:color="auto"/>
                            <w:left w:val="none" w:sz="0" w:space="0" w:color="auto"/>
                            <w:bottom w:val="none" w:sz="0" w:space="0" w:color="auto"/>
                            <w:right w:val="none" w:sz="0" w:space="0" w:color="auto"/>
                          </w:divBdr>
                        </w:div>
                      </w:divsChild>
                    </w:div>
                    <w:div w:id="924457626">
                      <w:marLeft w:val="0"/>
                      <w:marRight w:val="0"/>
                      <w:marTop w:val="0"/>
                      <w:marBottom w:val="0"/>
                      <w:divBdr>
                        <w:top w:val="none" w:sz="0" w:space="0" w:color="auto"/>
                        <w:left w:val="none" w:sz="0" w:space="0" w:color="auto"/>
                        <w:bottom w:val="none" w:sz="0" w:space="0" w:color="auto"/>
                        <w:right w:val="none" w:sz="0" w:space="0" w:color="auto"/>
                      </w:divBdr>
                      <w:divsChild>
                        <w:div w:id="557397414">
                          <w:marLeft w:val="0"/>
                          <w:marRight w:val="0"/>
                          <w:marTop w:val="0"/>
                          <w:marBottom w:val="0"/>
                          <w:divBdr>
                            <w:top w:val="none" w:sz="0" w:space="0" w:color="auto"/>
                            <w:left w:val="none" w:sz="0" w:space="0" w:color="auto"/>
                            <w:bottom w:val="none" w:sz="0" w:space="0" w:color="auto"/>
                            <w:right w:val="none" w:sz="0" w:space="0" w:color="auto"/>
                          </w:divBdr>
                        </w:div>
                      </w:divsChild>
                    </w:div>
                    <w:div w:id="1006135407">
                      <w:marLeft w:val="0"/>
                      <w:marRight w:val="0"/>
                      <w:marTop w:val="0"/>
                      <w:marBottom w:val="0"/>
                      <w:divBdr>
                        <w:top w:val="none" w:sz="0" w:space="0" w:color="auto"/>
                        <w:left w:val="none" w:sz="0" w:space="0" w:color="auto"/>
                        <w:bottom w:val="none" w:sz="0" w:space="0" w:color="auto"/>
                        <w:right w:val="none" w:sz="0" w:space="0" w:color="auto"/>
                      </w:divBdr>
                      <w:divsChild>
                        <w:div w:id="506213411">
                          <w:marLeft w:val="0"/>
                          <w:marRight w:val="0"/>
                          <w:marTop w:val="0"/>
                          <w:marBottom w:val="0"/>
                          <w:divBdr>
                            <w:top w:val="none" w:sz="0" w:space="0" w:color="auto"/>
                            <w:left w:val="none" w:sz="0" w:space="0" w:color="auto"/>
                            <w:bottom w:val="none" w:sz="0" w:space="0" w:color="auto"/>
                            <w:right w:val="none" w:sz="0" w:space="0" w:color="auto"/>
                          </w:divBdr>
                        </w:div>
                      </w:divsChild>
                    </w:div>
                    <w:div w:id="1014570199">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071657218">
                      <w:marLeft w:val="0"/>
                      <w:marRight w:val="0"/>
                      <w:marTop w:val="0"/>
                      <w:marBottom w:val="0"/>
                      <w:divBdr>
                        <w:top w:val="none" w:sz="0" w:space="0" w:color="auto"/>
                        <w:left w:val="none" w:sz="0" w:space="0" w:color="auto"/>
                        <w:bottom w:val="none" w:sz="0" w:space="0" w:color="auto"/>
                        <w:right w:val="none" w:sz="0" w:space="0" w:color="auto"/>
                      </w:divBdr>
                      <w:divsChild>
                        <w:div w:id="1983268120">
                          <w:marLeft w:val="0"/>
                          <w:marRight w:val="0"/>
                          <w:marTop w:val="0"/>
                          <w:marBottom w:val="0"/>
                          <w:divBdr>
                            <w:top w:val="none" w:sz="0" w:space="0" w:color="auto"/>
                            <w:left w:val="none" w:sz="0" w:space="0" w:color="auto"/>
                            <w:bottom w:val="none" w:sz="0" w:space="0" w:color="auto"/>
                            <w:right w:val="none" w:sz="0" w:space="0" w:color="auto"/>
                          </w:divBdr>
                        </w:div>
                      </w:divsChild>
                    </w:div>
                    <w:div w:id="1104769283">
                      <w:marLeft w:val="0"/>
                      <w:marRight w:val="0"/>
                      <w:marTop w:val="0"/>
                      <w:marBottom w:val="0"/>
                      <w:divBdr>
                        <w:top w:val="none" w:sz="0" w:space="0" w:color="auto"/>
                        <w:left w:val="none" w:sz="0" w:space="0" w:color="auto"/>
                        <w:bottom w:val="none" w:sz="0" w:space="0" w:color="auto"/>
                        <w:right w:val="none" w:sz="0" w:space="0" w:color="auto"/>
                      </w:divBdr>
                      <w:divsChild>
                        <w:div w:id="1582716182">
                          <w:marLeft w:val="0"/>
                          <w:marRight w:val="0"/>
                          <w:marTop w:val="0"/>
                          <w:marBottom w:val="0"/>
                          <w:divBdr>
                            <w:top w:val="none" w:sz="0" w:space="0" w:color="auto"/>
                            <w:left w:val="none" w:sz="0" w:space="0" w:color="auto"/>
                            <w:bottom w:val="none" w:sz="0" w:space="0" w:color="auto"/>
                            <w:right w:val="none" w:sz="0" w:space="0" w:color="auto"/>
                          </w:divBdr>
                        </w:div>
                      </w:divsChild>
                    </w:div>
                    <w:div w:id="1111243783">
                      <w:marLeft w:val="0"/>
                      <w:marRight w:val="0"/>
                      <w:marTop w:val="0"/>
                      <w:marBottom w:val="0"/>
                      <w:divBdr>
                        <w:top w:val="none" w:sz="0" w:space="0" w:color="auto"/>
                        <w:left w:val="none" w:sz="0" w:space="0" w:color="auto"/>
                        <w:bottom w:val="none" w:sz="0" w:space="0" w:color="auto"/>
                        <w:right w:val="none" w:sz="0" w:space="0" w:color="auto"/>
                      </w:divBdr>
                      <w:divsChild>
                        <w:div w:id="677657959">
                          <w:marLeft w:val="0"/>
                          <w:marRight w:val="0"/>
                          <w:marTop w:val="0"/>
                          <w:marBottom w:val="0"/>
                          <w:divBdr>
                            <w:top w:val="none" w:sz="0" w:space="0" w:color="auto"/>
                            <w:left w:val="none" w:sz="0" w:space="0" w:color="auto"/>
                            <w:bottom w:val="none" w:sz="0" w:space="0" w:color="auto"/>
                            <w:right w:val="none" w:sz="0" w:space="0" w:color="auto"/>
                          </w:divBdr>
                        </w:div>
                      </w:divsChild>
                    </w:div>
                    <w:div w:id="1115901116">
                      <w:marLeft w:val="0"/>
                      <w:marRight w:val="0"/>
                      <w:marTop w:val="0"/>
                      <w:marBottom w:val="0"/>
                      <w:divBdr>
                        <w:top w:val="none" w:sz="0" w:space="0" w:color="auto"/>
                        <w:left w:val="none" w:sz="0" w:space="0" w:color="auto"/>
                        <w:bottom w:val="none" w:sz="0" w:space="0" w:color="auto"/>
                        <w:right w:val="none" w:sz="0" w:space="0" w:color="auto"/>
                      </w:divBdr>
                      <w:divsChild>
                        <w:div w:id="811949625">
                          <w:marLeft w:val="0"/>
                          <w:marRight w:val="0"/>
                          <w:marTop w:val="0"/>
                          <w:marBottom w:val="0"/>
                          <w:divBdr>
                            <w:top w:val="none" w:sz="0" w:space="0" w:color="auto"/>
                            <w:left w:val="none" w:sz="0" w:space="0" w:color="auto"/>
                            <w:bottom w:val="none" w:sz="0" w:space="0" w:color="auto"/>
                            <w:right w:val="none" w:sz="0" w:space="0" w:color="auto"/>
                          </w:divBdr>
                        </w:div>
                      </w:divsChild>
                    </w:div>
                    <w:div w:id="1131284532">
                      <w:marLeft w:val="0"/>
                      <w:marRight w:val="0"/>
                      <w:marTop w:val="0"/>
                      <w:marBottom w:val="0"/>
                      <w:divBdr>
                        <w:top w:val="none" w:sz="0" w:space="0" w:color="auto"/>
                        <w:left w:val="none" w:sz="0" w:space="0" w:color="auto"/>
                        <w:bottom w:val="none" w:sz="0" w:space="0" w:color="auto"/>
                        <w:right w:val="none" w:sz="0" w:space="0" w:color="auto"/>
                      </w:divBdr>
                      <w:divsChild>
                        <w:div w:id="1015614300">
                          <w:marLeft w:val="0"/>
                          <w:marRight w:val="0"/>
                          <w:marTop w:val="0"/>
                          <w:marBottom w:val="0"/>
                          <w:divBdr>
                            <w:top w:val="none" w:sz="0" w:space="0" w:color="auto"/>
                            <w:left w:val="none" w:sz="0" w:space="0" w:color="auto"/>
                            <w:bottom w:val="none" w:sz="0" w:space="0" w:color="auto"/>
                            <w:right w:val="none" w:sz="0" w:space="0" w:color="auto"/>
                          </w:divBdr>
                        </w:div>
                      </w:divsChild>
                    </w:div>
                    <w:div w:id="1141071055">
                      <w:marLeft w:val="0"/>
                      <w:marRight w:val="0"/>
                      <w:marTop w:val="0"/>
                      <w:marBottom w:val="0"/>
                      <w:divBdr>
                        <w:top w:val="none" w:sz="0" w:space="0" w:color="auto"/>
                        <w:left w:val="none" w:sz="0" w:space="0" w:color="auto"/>
                        <w:bottom w:val="none" w:sz="0" w:space="0" w:color="auto"/>
                        <w:right w:val="none" w:sz="0" w:space="0" w:color="auto"/>
                      </w:divBdr>
                      <w:divsChild>
                        <w:div w:id="2077237859">
                          <w:marLeft w:val="0"/>
                          <w:marRight w:val="0"/>
                          <w:marTop w:val="0"/>
                          <w:marBottom w:val="0"/>
                          <w:divBdr>
                            <w:top w:val="none" w:sz="0" w:space="0" w:color="auto"/>
                            <w:left w:val="none" w:sz="0" w:space="0" w:color="auto"/>
                            <w:bottom w:val="none" w:sz="0" w:space="0" w:color="auto"/>
                            <w:right w:val="none" w:sz="0" w:space="0" w:color="auto"/>
                          </w:divBdr>
                        </w:div>
                      </w:divsChild>
                    </w:div>
                    <w:div w:id="1171600674">
                      <w:marLeft w:val="0"/>
                      <w:marRight w:val="0"/>
                      <w:marTop w:val="0"/>
                      <w:marBottom w:val="0"/>
                      <w:divBdr>
                        <w:top w:val="none" w:sz="0" w:space="0" w:color="auto"/>
                        <w:left w:val="none" w:sz="0" w:space="0" w:color="auto"/>
                        <w:bottom w:val="none" w:sz="0" w:space="0" w:color="auto"/>
                        <w:right w:val="none" w:sz="0" w:space="0" w:color="auto"/>
                      </w:divBdr>
                      <w:divsChild>
                        <w:div w:id="1896697610">
                          <w:marLeft w:val="0"/>
                          <w:marRight w:val="0"/>
                          <w:marTop w:val="0"/>
                          <w:marBottom w:val="0"/>
                          <w:divBdr>
                            <w:top w:val="none" w:sz="0" w:space="0" w:color="auto"/>
                            <w:left w:val="none" w:sz="0" w:space="0" w:color="auto"/>
                            <w:bottom w:val="none" w:sz="0" w:space="0" w:color="auto"/>
                            <w:right w:val="none" w:sz="0" w:space="0" w:color="auto"/>
                          </w:divBdr>
                        </w:div>
                      </w:divsChild>
                    </w:div>
                    <w:div w:id="1201551835">
                      <w:marLeft w:val="0"/>
                      <w:marRight w:val="0"/>
                      <w:marTop w:val="0"/>
                      <w:marBottom w:val="0"/>
                      <w:divBdr>
                        <w:top w:val="none" w:sz="0" w:space="0" w:color="auto"/>
                        <w:left w:val="none" w:sz="0" w:space="0" w:color="auto"/>
                        <w:bottom w:val="none" w:sz="0" w:space="0" w:color="auto"/>
                        <w:right w:val="none" w:sz="0" w:space="0" w:color="auto"/>
                      </w:divBdr>
                      <w:divsChild>
                        <w:div w:id="324403382">
                          <w:marLeft w:val="0"/>
                          <w:marRight w:val="0"/>
                          <w:marTop w:val="0"/>
                          <w:marBottom w:val="0"/>
                          <w:divBdr>
                            <w:top w:val="none" w:sz="0" w:space="0" w:color="auto"/>
                            <w:left w:val="none" w:sz="0" w:space="0" w:color="auto"/>
                            <w:bottom w:val="none" w:sz="0" w:space="0" w:color="auto"/>
                            <w:right w:val="none" w:sz="0" w:space="0" w:color="auto"/>
                          </w:divBdr>
                        </w:div>
                      </w:divsChild>
                    </w:div>
                    <w:div w:id="1240557599">
                      <w:marLeft w:val="0"/>
                      <w:marRight w:val="0"/>
                      <w:marTop w:val="0"/>
                      <w:marBottom w:val="0"/>
                      <w:divBdr>
                        <w:top w:val="none" w:sz="0" w:space="0" w:color="auto"/>
                        <w:left w:val="none" w:sz="0" w:space="0" w:color="auto"/>
                        <w:bottom w:val="none" w:sz="0" w:space="0" w:color="auto"/>
                        <w:right w:val="none" w:sz="0" w:space="0" w:color="auto"/>
                      </w:divBdr>
                      <w:divsChild>
                        <w:div w:id="1970279334">
                          <w:marLeft w:val="0"/>
                          <w:marRight w:val="0"/>
                          <w:marTop w:val="0"/>
                          <w:marBottom w:val="0"/>
                          <w:divBdr>
                            <w:top w:val="none" w:sz="0" w:space="0" w:color="auto"/>
                            <w:left w:val="none" w:sz="0" w:space="0" w:color="auto"/>
                            <w:bottom w:val="none" w:sz="0" w:space="0" w:color="auto"/>
                            <w:right w:val="none" w:sz="0" w:space="0" w:color="auto"/>
                          </w:divBdr>
                        </w:div>
                      </w:divsChild>
                    </w:div>
                    <w:div w:id="1257440024">
                      <w:marLeft w:val="0"/>
                      <w:marRight w:val="0"/>
                      <w:marTop w:val="0"/>
                      <w:marBottom w:val="0"/>
                      <w:divBdr>
                        <w:top w:val="none" w:sz="0" w:space="0" w:color="auto"/>
                        <w:left w:val="none" w:sz="0" w:space="0" w:color="auto"/>
                        <w:bottom w:val="none" w:sz="0" w:space="0" w:color="auto"/>
                        <w:right w:val="none" w:sz="0" w:space="0" w:color="auto"/>
                      </w:divBdr>
                      <w:divsChild>
                        <w:div w:id="514154768">
                          <w:marLeft w:val="0"/>
                          <w:marRight w:val="0"/>
                          <w:marTop w:val="0"/>
                          <w:marBottom w:val="0"/>
                          <w:divBdr>
                            <w:top w:val="none" w:sz="0" w:space="0" w:color="auto"/>
                            <w:left w:val="none" w:sz="0" w:space="0" w:color="auto"/>
                            <w:bottom w:val="none" w:sz="0" w:space="0" w:color="auto"/>
                            <w:right w:val="none" w:sz="0" w:space="0" w:color="auto"/>
                          </w:divBdr>
                        </w:div>
                      </w:divsChild>
                    </w:div>
                    <w:div w:id="1268928544">
                      <w:marLeft w:val="0"/>
                      <w:marRight w:val="0"/>
                      <w:marTop w:val="0"/>
                      <w:marBottom w:val="0"/>
                      <w:divBdr>
                        <w:top w:val="none" w:sz="0" w:space="0" w:color="auto"/>
                        <w:left w:val="none" w:sz="0" w:space="0" w:color="auto"/>
                        <w:bottom w:val="none" w:sz="0" w:space="0" w:color="auto"/>
                        <w:right w:val="none" w:sz="0" w:space="0" w:color="auto"/>
                      </w:divBdr>
                      <w:divsChild>
                        <w:div w:id="1013730321">
                          <w:marLeft w:val="0"/>
                          <w:marRight w:val="0"/>
                          <w:marTop w:val="0"/>
                          <w:marBottom w:val="0"/>
                          <w:divBdr>
                            <w:top w:val="none" w:sz="0" w:space="0" w:color="auto"/>
                            <w:left w:val="none" w:sz="0" w:space="0" w:color="auto"/>
                            <w:bottom w:val="none" w:sz="0" w:space="0" w:color="auto"/>
                            <w:right w:val="none" w:sz="0" w:space="0" w:color="auto"/>
                          </w:divBdr>
                        </w:div>
                      </w:divsChild>
                    </w:div>
                    <w:div w:id="1347443958">
                      <w:marLeft w:val="0"/>
                      <w:marRight w:val="0"/>
                      <w:marTop w:val="0"/>
                      <w:marBottom w:val="0"/>
                      <w:divBdr>
                        <w:top w:val="none" w:sz="0" w:space="0" w:color="auto"/>
                        <w:left w:val="none" w:sz="0" w:space="0" w:color="auto"/>
                        <w:bottom w:val="none" w:sz="0" w:space="0" w:color="auto"/>
                        <w:right w:val="none" w:sz="0" w:space="0" w:color="auto"/>
                      </w:divBdr>
                      <w:divsChild>
                        <w:div w:id="57368815">
                          <w:marLeft w:val="0"/>
                          <w:marRight w:val="0"/>
                          <w:marTop w:val="0"/>
                          <w:marBottom w:val="0"/>
                          <w:divBdr>
                            <w:top w:val="none" w:sz="0" w:space="0" w:color="auto"/>
                            <w:left w:val="none" w:sz="0" w:space="0" w:color="auto"/>
                            <w:bottom w:val="none" w:sz="0" w:space="0" w:color="auto"/>
                            <w:right w:val="none" w:sz="0" w:space="0" w:color="auto"/>
                          </w:divBdr>
                        </w:div>
                      </w:divsChild>
                    </w:div>
                    <w:div w:id="1355882693">
                      <w:marLeft w:val="0"/>
                      <w:marRight w:val="0"/>
                      <w:marTop w:val="0"/>
                      <w:marBottom w:val="0"/>
                      <w:divBdr>
                        <w:top w:val="none" w:sz="0" w:space="0" w:color="auto"/>
                        <w:left w:val="none" w:sz="0" w:space="0" w:color="auto"/>
                        <w:bottom w:val="none" w:sz="0" w:space="0" w:color="auto"/>
                        <w:right w:val="none" w:sz="0" w:space="0" w:color="auto"/>
                      </w:divBdr>
                      <w:divsChild>
                        <w:div w:id="1836141228">
                          <w:marLeft w:val="0"/>
                          <w:marRight w:val="0"/>
                          <w:marTop w:val="0"/>
                          <w:marBottom w:val="0"/>
                          <w:divBdr>
                            <w:top w:val="none" w:sz="0" w:space="0" w:color="auto"/>
                            <w:left w:val="none" w:sz="0" w:space="0" w:color="auto"/>
                            <w:bottom w:val="none" w:sz="0" w:space="0" w:color="auto"/>
                            <w:right w:val="none" w:sz="0" w:space="0" w:color="auto"/>
                          </w:divBdr>
                        </w:div>
                      </w:divsChild>
                    </w:div>
                    <w:div w:id="1400011301">
                      <w:marLeft w:val="0"/>
                      <w:marRight w:val="0"/>
                      <w:marTop w:val="0"/>
                      <w:marBottom w:val="0"/>
                      <w:divBdr>
                        <w:top w:val="none" w:sz="0" w:space="0" w:color="auto"/>
                        <w:left w:val="none" w:sz="0" w:space="0" w:color="auto"/>
                        <w:bottom w:val="none" w:sz="0" w:space="0" w:color="auto"/>
                        <w:right w:val="none" w:sz="0" w:space="0" w:color="auto"/>
                      </w:divBdr>
                      <w:divsChild>
                        <w:div w:id="710227120">
                          <w:marLeft w:val="0"/>
                          <w:marRight w:val="0"/>
                          <w:marTop w:val="0"/>
                          <w:marBottom w:val="0"/>
                          <w:divBdr>
                            <w:top w:val="none" w:sz="0" w:space="0" w:color="auto"/>
                            <w:left w:val="none" w:sz="0" w:space="0" w:color="auto"/>
                            <w:bottom w:val="none" w:sz="0" w:space="0" w:color="auto"/>
                            <w:right w:val="none" w:sz="0" w:space="0" w:color="auto"/>
                          </w:divBdr>
                        </w:div>
                      </w:divsChild>
                    </w:div>
                    <w:div w:id="1439912967">
                      <w:marLeft w:val="0"/>
                      <w:marRight w:val="0"/>
                      <w:marTop w:val="0"/>
                      <w:marBottom w:val="0"/>
                      <w:divBdr>
                        <w:top w:val="none" w:sz="0" w:space="0" w:color="auto"/>
                        <w:left w:val="none" w:sz="0" w:space="0" w:color="auto"/>
                        <w:bottom w:val="none" w:sz="0" w:space="0" w:color="auto"/>
                        <w:right w:val="none" w:sz="0" w:space="0" w:color="auto"/>
                      </w:divBdr>
                      <w:divsChild>
                        <w:div w:id="18169292">
                          <w:marLeft w:val="0"/>
                          <w:marRight w:val="0"/>
                          <w:marTop w:val="0"/>
                          <w:marBottom w:val="0"/>
                          <w:divBdr>
                            <w:top w:val="none" w:sz="0" w:space="0" w:color="auto"/>
                            <w:left w:val="none" w:sz="0" w:space="0" w:color="auto"/>
                            <w:bottom w:val="none" w:sz="0" w:space="0" w:color="auto"/>
                            <w:right w:val="none" w:sz="0" w:space="0" w:color="auto"/>
                          </w:divBdr>
                        </w:div>
                      </w:divsChild>
                    </w:div>
                    <w:div w:id="1470905601">
                      <w:marLeft w:val="0"/>
                      <w:marRight w:val="0"/>
                      <w:marTop w:val="0"/>
                      <w:marBottom w:val="0"/>
                      <w:divBdr>
                        <w:top w:val="none" w:sz="0" w:space="0" w:color="auto"/>
                        <w:left w:val="none" w:sz="0" w:space="0" w:color="auto"/>
                        <w:bottom w:val="none" w:sz="0" w:space="0" w:color="auto"/>
                        <w:right w:val="none" w:sz="0" w:space="0" w:color="auto"/>
                      </w:divBdr>
                      <w:divsChild>
                        <w:div w:id="1017460802">
                          <w:marLeft w:val="0"/>
                          <w:marRight w:val="0"/>
                          <w:marTop w:val="0"/>
                          <w:marBottom w:val="0"/>
                          <w:divBdr>
                            <w:top w:val="none" w:sz="0" w:space="0" w:color="auto"/>
                            <w:left w:val="none" w:sz="0" w:space="0" w:color="auto"/>
                            <w:bottom w:val="none" w:sz="0" w:space="0" w:color="auto"/>
                            <w:right w:val="none" w:sz="0" w:space="0" w:color="auto"/>
                          </w:divBdr>
                        </w:div>
                      </w:divsChild>
                    </w:div>
                    <w:div w:id="1476992335">
                      <w:marLeft w:val="0"/>
                      <w:marRight w:val="0"/>
                      <w:marTop w:val="0"/>
                      <w:marBottom w:val="0"/>
                      <w:divBdr>
                        <w:top w:val="none" w:sz="0" w:space="0" w:color="auto"/>
                        <w:left w:val="none" w:sz="0" w:space="0" w:color="auto"/>
                        <w:bottom w:val="none" w:sz="0" w:space="0" w:color="auto"/>
                        <w:right w:val="none" w:sz="0" w:space="0" w:color="auto"/>
                      </w:divBdr>
                      <w:divsChild>
                        <w:div w:id="820927617">
                          <w:marLeft w:val="0"/>
                          <w:marRight w:val="0"/>
                          <w:marTop w:val="0"/>
                          <w:marBottom w:val="0"/>
                          <w:divBdr>
                            <w:top w:val="none" w:sz="0" w:space="0" w:color="auto"/>
                            <w:left w:val="none" w:sz="0" w:space="0" w:color="auto"/>
                            <w:bottom w:val="none" w:sz="0" w:space="0" w:color="auto"/>
                            <w:right w:val="none" w:sz="0" w:space="0" w:color="auto"/>
                          </w:divBdr>
                        </w:div>
                      </w:divsChild>
                    </w:div>
                    <w:div w:id="1485394779">
                      <w:marLeft w:val="0"/>
                      <w:marRight w:val="0"/>
                      <w:marTop w:val="0"/>
                      <w:marBottom w:val="0"/>
                      <w:divBdr>
                        <w:top w:val="none" w:sz="0" w:space="0" w:color="auto"/>
                        <w:left w:val="none" w:sz="0" w:space="0" w:color="auto"/>
                        <w:bottom w:val="none" w:sz="0" w:space="0" w:color="auto"/>
                        <w:right w:val="none" w:sz="0" w:space="0" w:color="auto"/>
                      </w:divBdr>
                      <w:divsChild>
                        <w:div w:id="1061828304">
                          <w:marLeft w:val="0"/>
                          <w:marRight w:val="0"/>
                          <w:marTop w:val="0"/>
                          <w:marBottom w:val="0"/>
                          <w:divBdr>
                            <w:top w:val="none" w:sz="0" w:space="0" w:color="auto"/>
                            <w:left w:val="none" w:sz="0" w:space="0" w:color="auto"/>
                            <w:bottom w:val="none" w:sz="0" w:space="0" w:color="auto"/>
                            <w:right w:val="none" w:sz="0" w:space="0" w:color="auto"/>
                          </w:divBdr>
                        </w:div>
                      </w:divsChild>
                    </w:div>
                    <w:div w:id="1486123312">
                      <w:marLeft w:val="0"/>
                      <w:marRight w:val="0"/>
                      <w:marTop w:val="0"/>
                      <w:marBottom w:val="0"/>
                      <w:divBdr>
                        <w:top w:val="none" w:sz="0" w:space="0" w:color="auto"/>
                        <w:left w:val="none" w:sz="0" w:space="0" w:color="auto"/>
                        <w:bottom w:val="none" w:sz="0" w:space="0" w:color="auto"/>
                        <w:right w:val="none" w:sz="0" w:space="0" w:color="auto"/>
                      </w:divBdr>
                      <w:divsChild>
                        <w:div w:id="455147832">
                          <w:marLeft w:val="0"/>
                          <w:marRight w:val="0"/>
                          <w:marTop w:val="0"/>
                          <w:marBottom w:val="0"/>
                          <w:divBdr>
                            <w:top w:val="none" w:sz="0" w:space="0" w:color="auto"/>
                            <w:left w:val="none" w:sz="0" w:space="0" w:color="auto"/>
                            <w:bottom w:val="none" w:sz="0" w:space="0" w:color="auto"/>
                            <w:right w:val="none" w:sz="0" w:space="0" w:color="auto"/>
                          </w:divBdr>
                        </w:div>
                      </w:divsChild>
                    </w:div>
                    <w:div w:id="1556310555">
                      <w:marLeft w:val="0"/>
                      <w:marRight w:val="0"/>
                      <w:marTop w:val="0"/>
                      <w:marBottom w:val="0"/>
                      <w:divBdr>
                        <w:top w:val="none" w:sz="0" w:space="0" w:color="auto"/>
                        <w:left w:val="none" w:sz="0" w:space="0" w:color="auto"/>
                        <w:bottom w:val="none" w:sz="0" w:space="0" w:color="auto"/>
                        <w:right w:val="none" w:sz="0" w:space="0" w:color="auto"/>
                      </w:divBdr>
                      <w:divsChild>
                        <w:div w:id="816848760">
                          <w:marLeft w:val="0"/>
                          <w:marRight w:val="0"/>
                          <w:marTop w:val="0"/>
                          <w:marBottom w:val="0"/>
                          <w:divBdr>
                            <w:top w:val="none" w:sz="0" w:space="0" w:color="auto"/>
                            <w:left w:val="none" w:sz="0" w:space="0" w:color="auto"/>
                            <w:bottom w:val="none" w:sz="0" w:space="0" w:color="auto"/>
                            <w:right w:val="none" w:sz="0" w:space="0" w:color="auto"/>
                          </w:divBdr>
                        </w:div>
                      </w:divsChild>
                    </w:div>
                    <w:div w:id="1625580054">
                      <w:marLeft w:val="0"/>
                      <w:marRight w:val="0"/>
                      <w:marTop w:val="0"/>
                      <w:marBottom w:val="0"/>
                      <w:divBdr>
                        <w:top w:val="none" w:sz="0" w:space="0" w:color="auto"/>
                        <w:left w:val="none" w:sz="0" w:space="0" w:color="auto"/>
                        <w:bottom w:val="none" w:sz="0" w:space="0" w:color="auto"/>
                        <w:right w:val="none" w:sz="0" w:space="0" w:color="auto"/>
                      </w:divBdr>
                      <w:divsChild>
                        <w:div w:id="855969932">
                          <w:marLeft w:val="0"/>
                          <w:marRight w:val="0"/>
                          <w:marTop w:val="0"/>
                          <w:marBottom w:val="0"/>
                          <w:divBdr>
                            <w:top w:val="none" w:sz="0" w:space="0" w:color="auto"/>
                            <w:left w:val="none" w:sz="0" w:space="0" w:color="auto"/>
                            <w:bottom w:val="none" w:sz="0" w:space="0" w:color="auto"/>
                            <w:right w:val="none" w:sz="0" w:space="0" w:color="auto"/>
                          </w:divBdr>
                        </w:div>
                      </w:divsChild>
                    </w:div>
                    <w:div w:id="1642077430">
                      <w:marLeft w:val="0"/>
                      <w:marRight w:val="0"/>
                      <w:marTop w:val="0"/>
                      <w:marBottom w:val="0"/>
                      <w:divBdr>
                        <w:top w:val="none" w:sz="0" w:space="0" w:color="auto"/>
                        <w:left w:val="none" w:sz="0" w:space="0" w:color="auto"/>
                        <w:bottom w:val="none" w:sz="0" w:space="0" w:color="auto"/>
                        <w:right w:val="none" w:sz="0" w:space="0" w:color="auto"/>
                      </w:divBdr>
                      <w:divsChild>
                        <w:div w:id="648749551">
                          <w:marLeft w:val="0"/>
                          <w:marRight w:val="0"/>
                          <w:marTop w:val="0"/>
                          <w:marBottom w:val="0"/>
                          <w:divBdr>
                            <w:top w:val="none" w:sz="0" w:space="0" w:color="auto"/>
                            <w:left w:val="none" w:sz="0" w:space="0" w:color="auto"/>
                            <w:bottom w:val="none" w:sz="0" w:space="0" w:color="auto"/>
                            <w:right w:val="none" w:sz="0" w:space="0" w:color="auto"/>
                          </w:divBdr>
                        </w:div>
                      </w:divsChild>
                    </w:div>
                    <w:div w:id="1645966458">
                      <w:marLeft w:val="0"/>
                      <w:marRight w:val="0"/>
                      <w:marTop w:val="0"/>
                      <w:marBottom w:val="0"/>
                      <w:divBdr>
                        <w:top w:val="none" w:sz="0" w:space="0" w:color="auto"/>
                        <w:left w:val="none" w:sz="0" w:space="0" w:color="auto"/>
                        <w:bottom w:val="none" w:sz="0" w:space="0" w:color="auto"/>
                        <w:right w:val="none" w:sz="0" w:space="0" w:color="auto"/>
                      </w:divBdr>
                      <w:divsChild>
                        <w:div w:id="1508399540">
                          <w:marLeft w:val="0"/>
                          <w:marRight w:val="0"/>
                          <w:marTop w:val="0"/>
                          <w:marBottom w:val="0"/>
                          <w:divBdr>
                            <w:top w:val="none" w:sz="0" w:space="0" w:color="auto"/>
                            <w:left w:val="none" w:sz="0" w:space="0" w:color="auto"/>
                            <w:bottom w:val="none" w:sz="0" w:space="0" w:color="auto"/>
                            <w:right w:val="none" w:sz="0" w:space="0" w:color="auto"/>
                          </w:divBdr>
                        </w:div>
                      </w:divsChild>
                    </w:div>
                    <w:div w:id="1667441505">
                      <w:marLeft w:val="0"/>
                      <w:marRight w:val="0"/>
                      <w:marTop w:val="0"/>
                      <w:marBottom w:val="0"/>
                      <w:divBdr>
                        <w:top w:val="none" w:sz="0" w:space="0" w:color="auto"/>
                        <w:left w:val="none" w:sz="0" w:space="0" w:color="auto"/>
                        <w:bottom w:val="none" w:sz="0" w:space="0" w:color="auto"/>
                        <w:right w:val="none" w:sz="0" w:space="0" w:color="auto"/>
                      </w:divBdr>
                      <w:divsChild>
                        <w:div w:id="1243636075">
                          <w:marLeft w:val="0"/>
                          <w:marRight w:val="0"/>
                          <w:marTop w:val="0"/>
                          <w:marBottom w:val="0"/>
                          <w:divBdr>
                            <w:top w:val="none" w:sz="0" w:space="0" w:color="auto"/>
                            <w:left w:val="none" w:sz="0" w:space="0" w:color="auto"/>
                            <w:bottom w:val="none" w:sz="0" w:space="0" w:color="auto"/>
                            <w:right w:val="none" w:sz="0" w:space="0" w:color="auto"/>
                          </w:divBdr>
                        </w:div>
                      </w:divsChild>
                    </w:div>
                    <w:div w:id="1804806304">
                      <w:marLeft w:val="0"/>
                      <w:marRight w:val="0"/>
                      <w:marTop w:val="0"/>
                      <w:marBottom w:val="0"/>
                      <w:divBdr>
                        <w:top w:val="none" w:sz="0" w:space="0" w:color="auto"/>
                        <w:left w:val="none" w:sz="0" w:space="0" w:color="auto"/>
                        <w:bottom w:val="none" w:sz="0" w:space="0" w:color="auto"/>
                        <w:right w:val="none" w:sz="0" w:space="0" w:color="auto"/>
                      </w:divBdr>
                      <w:divsChild>
                        <w:div w:id="1499924280">
                          <w:marLeft w:val="0"/>
                          <w:marRight w:val="0"/>
                          <w:marTop w:val="0"/>
                          <w:marBottom w:val="0"/>
                          <w:divBdr>
                            <w:top w:val="none" w:sz="0" w:space="0" w:color="auto"/>
                            <w:left w:val="none" w:sz="0" w:space="0" w:color="auto"/>
                            <w:bottom w:val="none" w:sz="0" w:space="0" w:color="auto"/>
                            <w:right w:val="none" w:sz="0" w:space="0" w:color="auto"/>
                          </w:divBdr>
                        </w:div>
                      </w:divsChild>
                    </w:div>
                    <w:div w:id="1823617494">
                      <w:marLeft w:val="0"/>
                      <w:marRight w:val="0"/>
                      <w:marTop w:val="0"/>
                      <w:marBottom w:val="0"/>
                      <w:divBdr>
                        <w:top w:val="none" w:sz="0" w:space="0" w:color="auto"/>
                        <w:left w:val="none" w:sz="0" w:space="0" w:color="auto"/>
                        <w:bottom w:val="none" w:sz="0" w:space="0" w:color="auto"/>
                        <w:right w:val="none" w:sz="0" w:space="0" w:color="auto"/>
                      </w:divBdr>
                      <w:divsChild>
                        <w:div w:id="721713613">
                          <w:marLeft w:val="0"/>
                          <w:marRight w:val="0"/>
                          <w:marTop w:val="0"/>
                          <w:marBottom w:val="0"/>
                          <w:divBdr>
                            <w:top w:val="none" w:sz="0" w:space="0" w:color="auto"/>
                            <w:left w:val="none" w:sz="0" w:space="0" w:color="auto"/>
                            <w:bottom w:val="none" w:sz="0" w:space="0" w:color="auto"/>
                            <w:right w:val="none" w:sz="0" w:space="0" w:color="auto"/>
                          </w:divBdr>
                        </w:div>
                      </w:divsChild>
                    </w:div>
                    <w:div w:id="1866479203">
                      <w:marLeft w:val="0"/>
                      <w:marRight w:val="0"/>
                      <w:marTop w:val="0"/>
                      <w:marBottom w:val="0"/>
                      <w:divBdr>
                        <w:top w:val="none" w:sz="0" w:space="0" w:color="auto"/>
                        <w:left w:val="none" w:sz="0" w:space="0" w:color="auto"/>
                        <w:bottom w:val="none" w:sz="0" w:space="0" w:color="auto"/>
                        <w:right w:val="none" w:sz="0" w:space="0" w:color="auto"/>
                      </w:divBdr>
                      <w:divsChild>
                        <w:div w:id="111361668">
                          <w:marLeft w:val="0"/>
                          <w:marRight w:val="0"/>
                          <w:marTop w:val="0"/>
                          <w:marBottom w:val="0"/>
                          <w:divBdr>
                            <w:top w:val="none" w:sz="0" w:space="0" w:color="auto"/>
                            <w:left w:val="none" w:sz="0" w:space="0" w:color="auto"/>
                            <w:bottom w:val="none" w:sz="0" w:space="0" w:color="auto"/>
                            <w:right w:val="none" w:sz="0" w:space="0" w:color="auto"/>
                          </w:divBdr>
                        </w:div>
                      </w:divsChild>
                    </w:div>
                    <w:div w:id="1900898703">
                      <w:marLeft w:val="0"/>
                      <w:marRight w:val="0"/>
                      <w:marTop w:val="0"/>
                      <w:marBottom w:val="0"/>
                      <w:divBdr>
                        <w:top w:val="none" w:sz="0" w:space="0" w:color="auto"/>
                        <w:left w:val="none" w:sz="0" w:space="0" w:color="auto"/>
                        <w:bottom w:val="none" w:sz="0" w:space="0" w:color="auto"/>
                        <w:right w:val="none" w:sz="0" w:space="0" w:color="auto"/>
                      </w:divBdr>
                      <w:divsChild>
                        <w:div w:id="601381874">
                          <w:marLeft w:val="0"/>
                          <w:marRight w:val="0"/>
                          <w:marTop w:val="0"/>
                          <w:marBottom w:val="0"/>
                          <w:divBdr>
                            <w:top w:val="none" w:sz="0" w:space="0" w:color="auto"/>
                            <w:left w:val="none" w:sz="0" w:space="0" w:color="auto"/>
                            <w:bottom w:val="none" w:sz="0" w:space="0" w:color="auto"/>
                            <w:right w:val="none" w:sz="0" w:space="0" w:color="auto"/>
                          </w:divBdr>
                        </w:div>
                      </w:divsChild>
                    </w:div>
                    <w:div w:id="1979022900">
                      <w:marLeft w:val="0"/>
                      <w:marRight w:val="0"/>
                      <w:marTop w:val="0"/>
                      <w:marBottom w:val="0"/>
                      <w:divBdr>
                        <w:top w:val="none" w:sz="0" w:space="0" w:color="auto"/>
                        <w:left w:val="none" w:sz="0" w:space="0" w:color="auto"/>
                        <w:bottom w:val="none" w:sz="0" w:space="0" w:color="auto"/>
                        <w:right w:val="none" w:sz="0" w:space="0" w:color="auto"/>
                      </w:divBdr>
                      <w:divsChild>
                        <w:div w:id="845285980">
                          <w:marLeft w:val="0"/>
                          <w:marRight w:val="0"/>
                          <w:marTop w:val="0"/>
                          <w:marBottom w:val="0"/>
                          <w:divBdr>
                            <w:top w:val="none" w:sz="0" w:space="0" w:color="auto"/>
                            <w:left w:val="none" w:sz="0" w:space="0" w:color="auto"/>
                            <w:bottom w:val="none" w:sz="0" w:space="0" w:color="auto"/>
                            <w:right w:val="none" w:sz="0" w:space="0" w:color="auto"/>
                          </w:divBdr>
                        </w:div>
                      </w:divsChild>
                    </w:div>
                    <w:div w:id="1985620366">
                      <w:marLeft w:val="0"/>
                      <w:marRight w:val="0"/>
                      <w:marTop w:val="0"/>
                      <w:marBottom w:val="0"/>
                      <w:divBdr>
                        <w:top w:val="none" w:sz="0" w:space="0" w:color="auto"/>
                        <w:left w:val="none" w:sz="0" w:space="0" w:color="auto"/>
                        <w:bottom w:val="none" w:sz="0" w:space="0" w:color="auto"/>
                        <w:right w:val="none" w:sz="0" w:space="0" w:color="auto"/>
                      </w:divBdr>
                      <w:divsChild>
                        <w:div w:id="2054112781">
                          <w:marLeft w:val="0"/>
                          <w:marRight w:val="0"/>
                          <w:marTop w:val="0"/>
                          <w:marBottom w:val="0"/>
                          <w:divBdr>
                            <w:top w:val="none" w:sz="0" w:space="0" w:color="auto"/>
                            <w:left w:val="none" w:sz="0" w:space="0" w:color="auto"/>
                            <w:bottom w:val="none" w:sz="0" w:space="0" w:color="auto"/>
                            <w:right w:val="none" w:sz="0" w:space="0" w:color="auto"/>
                          </w:divBdr>
                        </w:div>
                      </w:divsChild>
                    </w:div>
                    <w:div w:id="2036344594">
                      <w:marLeft w:val="0"/>
                      <w:marRight w:val="0"/>
                      <w:marTop w:val="0"/>
                      <w:marBottom w:val="0"/>
                      <w:divBdr>
                        <w:top w:val="none" w:sz="0" w:space="0" w:color="auto"/>
                        <w:left w:val="none" w:sz="0" w:space="0" w:color="auto"/>
                        <w:bottom w:val="none" w:sz="0" w:space="0" w:color="auto"/>
                        <w:right w:val="none" w:sz="0" w:space="0" w:color="auto"/>
                      </w:divBdr>
                      <w:divsChild>
                        <w:div w:id="1698770190">
                          <w:marLeft w:val="0"/>
                          <w:marRight w:val="0"/>
                          <w:marTop w:val="0"/>
                          <w:marBottom w:val="0"/>
                          <w:divBdr>
                            <w:top w:val="none" w:sz="0" w:space="0" w:color="auto"/>
                            <w:left w:val="none" w:sz="0" w:space="0" w:color="auto"/>
                            <w:bottom w:val="none" w:sz="0" w:space="0" w:color="auto"/>
                            <w:right w:val="none" w:sz="0" w:space="0" w:color="auto"/>
                          </w:divBdr>
                        </w:div>
                      </w:divsChild>
                    </w:div>
                    <w:div w:id="2100367006">
                      <w:marLeft w:val="0"/>
                      <w:marRight w:val="0"/>
                      <w:marTop w:val="0"/>
                      <w:marBottom w:val="0"/>
                      <w:divBdr>
                        <w:top w:val="none" w:sz="0" w:space="0" w:color="auto"/>
                        <w:left w:val="none" w:sz="0" w:space="0" w:color="auto"/>
                        <w:bottom w:val="none" w:sz="0" w:space="0" w:color="auto"/>
                        <w:right w:val="none" w:sz="0" w:space="0" w:color="auto"/>
                      </w:divBdr>
                      <w:divsChild>
                        <w:div w:id="3390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6224">
              <w:marLeft w:val="0"/>
              <w:marRight w:val="0"/>
              <w:marTop w:val="0"/>
              <w:marBottom w:val="0"/>
              <w:divBdr>
                <w:top w:val="none" w:sz="0" w:space="0" w:color="auto"/>
                <w:left w:val="none" w:sz="0" w:space="0" w:color="auto"/>
                <w:bottom w:val="none" w:sz="0" w:space="0" w:color="auto"/>
                <w:right w:val="none" w:sz="0" w:space="0" w:color="auto"/>
              </w:divBdr>
              <w:divsChild>
                <w:div w:id="180976670">
                  <w:marLeft w:val="0"/>
                  <w:marRight w:val="0"/>
                  <w:marTop w:val="0"/>
                  <w:marBottom w:val="0"/>
                  <w:divBdr>
                    <w:top w:val="none" w:sz="0" w:space="0" w:color="auto"/>
                    <w:left w:val="none" w:sz="0" w:space="0" w:color="auto"/>
                    <w:bottom w:val="none" w:sz="0" w:space="0" w:color="auto"/>
                    <w:right w:val="none" w:sz="0" w:space="0" w:color="auto"/>
                  </w:divBdr>
                  <w:divsChild>
                    <w:div w:id="7682616">
                      <w:marLeft w:val="0"/>
                      <w:marRight w:val="0"/>
                      <w:marTop w:val="0"/>
                      <w:marBottom w:val="0"/>
                      <w:divBdr>
                        <w:top w:val="none" w:sz="0" w:space="0" w:color="auto"/>
                        <w:left w:val="none" w:sz="0" w:space="0" w:color="auto"/>
                        <w:bottom w:val="none" w:sz="0" w:space="0" w:color="auto"/>
                        <w:right w:val="none" w:sz="0" w:space="0" w:color="auto"/>
                      </w:divBdr>
                      <w:divsChild>
                        <w:div w:id="1446270368">
                          <w:marLeft w:val="0"/>
                          <w:marRight w:val="0"/>
                          <w:marTop w:val="0"/>
                          <w:marBottom w:val="0"/>
                          <w:divBdr>
                            <w:top w:val="none" w:sz="0" w:space="0" w:color="auto"/>
                            <w:left w:val="none" w:sz="0" w:space="0" w:color="auto"/>
                            <w:bottom w:val="none" w:sz="0" w:space="0" w:color="auto"/>
                            <w:right w:val="none" w:sz="0" w:space="0" w:color="auto"/>
                          </w:divBdr>
                        </w:div>
                      </w:divsChild>
                    </w:div>
                    <w:div w:id="14424027">
                      <w:marLeft w:val="0"/>
                      <w:marRight w:val="0"/>
                      <w:marTop w:val="0"/>
                      <w:marBottom w:val="0"/>
                      <w:divBdr>
                        <w:top w:val="none" w:sz="0" w:space="0" w:color="auto"/>
                        <w:left w:val="none" w:sz="0" w:space="0" w:color="auto"/>
                        <w:bottom w:val="none" w:sz="0" w:space="0" w:color="auto"/>
                        <w:right w:val="none" w:sz="0" w:space="0" w:color="auto"/>
                      </w:divBdr>
                      <w:divsChild>
                        <w:div w:id="1372193535">
                          <w:marLeft w:val="0"/>
                          <w:marRight w:val="0"/>
                          <w:marTop w:val="0"/>
                          <w:marBottom w:val="0"/>
                          <w:divBdr>
                            <w:top w:val="none" w:sz="0" w:space="0" w:color="auto"/>
                            <w:left w:val="none" w:sz="0" w:space="0" w:color="auto"/>
                            <w:bottom w:val="none" w:sz="0" w:space="0" w:color="auto"/>
                            <w:right w:val="none" w:sz="0" w:space="0" w:color="auto"/>
                          </w:divBdr>
                        </w:div>
                      </w:divsChild>
                    </w:div>
                    <w:div w:id="297495117">
                      <w:marLeft w:val="0"/>
                      <w:marRight w:val="0"/>
                      <w:marTop w:val="0"/>
                      <w:marBottom w:val="0"/>
                      <w:divBdr>
                        <w:top w:val="none" w:sz="0" w:space="0" w:color="auto"/>
                        <w:left w:val="none" w:sz="0" w:space="0" w:color="auto"/>
                        <w:bottom w:val="none" w:sz="0" w:space="0" w:color="auto"/>
                        <w:right w:val="none" w:sz="0" w:space="0" w:color="auto"/>
                      </w:divBdr>
                      <w:divsChild>
                        <w:div w:id="1280532530">
                          <w:marLeft w:val="0"/>
                          <w:marRight w:val="0"/>
                          <w:marTop w:val="0"/>
                          <w:marBottom w:val="0"/>
                          <w:divBdr>
                            <w:top w:val="none" w:sz="0" w:space="0" w:color="auto"/>
                            <w:left w:val="none" w:sz="0" w:space="0" w:color="auto"/>
                            <w:bottom w:val="none" w:sz="0" w:space="0" w:color="auto"/>
                            <w:right w:val="none" w:sz="0" w:space="0" w:color="auto"/>
                          </w:divBdr>
                        </w:div>
                      </w:divsChild>
                    </w:div>
                    <w:div w:id="356935189">
                      <w:marLeft w:val="0"/>
                      <w:marRight w:val="0"/>
                      <w:marTop w:val="0"/>
                      <w:marBottom w:val="0"/>
                      <w:divBdr>
                        <w:top w:val="none" w:sz="0" w:space="0" w:color="auto"/>
                        <w:left w:val="none" w:sz="0" w:space="0" w:color="auto"/>
                        <w:bottom w:val="none" w:sz="0" w:space="0" w:color="auto"/>
                        <w:right w:val="none" w:sz="0" w:space="0" w:color="auto"/>
                      </w:divBdr>
                      <w:divsChild>
                        <w:div w:id="619534122">
                          <w:marLeft w:val="0"/>
                          <w:marRight w:val="0"/>
                          <w:marTop w:val="0"/>
                          <w:marBottom w:val="0"/>
                          <w:divBdr>
                            <w:top w:val="none" w:sz="0" w:space="0" w:color="auto"/>
                            <w:left w:val="none" w:sz="0" w:space="0" w:color="auto"/>
                            <w:bottom w:val="none" w:sz="0" w:space="0" w:color="auto"/>
                            <w:right w:val="none" w:sz="0" w:space="0" w:color="auto"/>
                          </w:divBdr>
                        </w:div>
                      </w:divsChild>
                    </w:div>
                    <w:div w:id="519439499">
                      <w:marLeft w:val="0"/>
                      <w:marRight w:val="0"/>
                      <w:marTop w:val="0"/>
                      <w:marBottom w:val="0"/>
                      <w:divBdr>
                        <w:top w:val="none" w:sz="0" w:space="0" w:color="auto"/>
                        <w:left w:val="none" w:sz="0" w:space="0" w:color="auto"/>
                        <w:bottom w:val="none" w:sz="0" w:space="0" w:color="auto"/>
                        <w:right w:val="none" w:sz="0" w:space="0" w:color="auto"/>
                      </w:divBdr>
                      <w:divsChild>
                        <w:div w:id="410587008">
                          <w:marLeft w:val="0"/>
                          <w:marRight w:val="0"/>
                          <w:marTop w:val="0"/>
                          <w:marBottom w:val="0"/>
                          <w:divBdr>
                            <w:top w:val="none" w:sz="0" w:space="0" w:color="auto"/>
                            <w:left w:val="none" w:sz="0" w:space="0" w:color="auto"/>
                            <w:bottom w:val="none" w:sz="0" w:space="0" w:color="auto"/>
                            <w:right w:val="none" w:sz="0" w:space="0" w:color="auto"/>
                          </w:divBdr>
                        </w:div>
                      </w:divsChild>
                    </w:div>
                    <w:div w:id="554388070">
                      <w:marLeft w:val="0"/>
                      <w:marRight w:val="0"/>
                      <w:marTop w:val="0"/>
                      <w:marBottom w:val="0"/>
                      <w:divBdr>
                        <w:top w:val="none" w:sz="0" w:space="0" w:color="auto"/>
                        <w:left w:val="none" w:sz="0" w:space="0" w:color="auto"/>
                        <w:bottom w:val="none" w:sz="0" w:space="0" w:color="auto"/>
                        <w:right w:val="none" w:sz="0" w:space="0" w:color="auto"/>
                      </w:divBdr>
                      <w:divsChild>
                        <w:div w:id="608317571">
                          <w:marLeft w:val="0"/>
                          <w:marRight w:val="0"/>
                          <w:marTop w:val="0"/>
                          <w:marBottom w:val="0"/>
                          <w:divBdr>
                            <w:top w:val="none" w:sz="0" w:space="0" w:color="auto"/>
                            <w:left w:val="none" w:sz="0" w:space="0" w:color="auto"/>
                            <w:bottom w:val="none" w:sz="0" w:space="0" w:color="auto"/>
                            <w:right w:val="none" w:sz="0" w:space="0" w:color="auto"/>
                          </w:divBdr>
                        </w:div>
                      </w:divsChild>
                    </w:div>
                    <w:div w:id="817965510">
                      <w:marLeft w:val="0"/>
                      <w:marRight w:val="0"/>
                      <w:marTop w:val="0"/>
                      <w:marBottom w:val="0"/>
                      <w:divBdr>
                        <w:top w:val="none" w:sz="0" w:space="0" w:color="auto"/>
                        <w:left w:val="none" w:sz="0" w:space="0" w:color="auto"/>
                        <w:bottom w:val="none" w:sz="0" w:space="0" w:color="auto"/>
                        <w:right w:val="none" w:sz="0" w:space="0" w:color="auto"/>
                      </w:divBdr>
                      <w:divsChild>
                        <w:div w:id="30962914">
                          <w:marLeft w:val="0"/>
                          <w:marRight w:val="0"/>
                          <w:marTop w:val="0"/>
                          <w:marBottom w:val="0"/>
                          <w:divBdr>
                            <w:top w:val="none" w:sz="0" w:space="0" w:color="auto"/>
                            <w:left w:val="none" w:sz="0" w:space="0" w:color="auto"/>
                            <w:bottom w:val="none" w:sz="0" w:space="0" w:color="auto"/>
                            <w:right w:val="none" w:sz="0" w:space="0" w:color="auto"/>
                          </w:divBdr>
                        </w:div>
                      </w:divsChild>
                    </w:div>
                    <w:div w:id="903487766">
                      <w:marLeft w:val="0"/>
                      <w:marRight w:val="0"/>
                      <w:marTop w:val="0"/>
                      <w:marBottom w:val="0"/>
                      <w:divBdr>
                        <w:top w:val="none" w:sz="0" w:space="0" w:color="auto"/>
                        <w:left w:val="none" w:sz="0" w:space="0" w:color="auto"/>
                        <w:bottom w:val="none" w:sz="0" w:space="0" w:color="auto"/>
                        <w:right w:val="none" w:sz="0" w:space="0" w:color="auto"/>
                      </w:divBdr>
                      <w:divsChild>
                        <w:div w:id="1509253919">
                          <w:marLeft w:val="0"/>
                          <w:marRight w:val="0"/>
                          <w:marTop w:val="0"/>
                          <w:marBottom w:val="0"/>
                          <w:divBdr>
                            <w:top w:val="none" w:sz="0" w:space="0" w:color="auto"/>
                            <w:left w:val="none" w:sz="0" w:space="0" w:color="auto"/>
                            <w:bottom w:val="none" w:sz="0" w:space="0" w:color="auto"/>
                            <w:right w:val="none" w:sz="0" w:space="0" w:color="auto"/>
                          </w:divBdr>
                        </w:div>
                      </w:divsChild>
                    </w:div>
                    <w:div w:id="910120057">
                      <w:marLeft w:val="0"/>
                      <w:marRight w:val="0"/>
                      <w:marTop w:val="0"/>
                      <w:marBottom w:val="0"/>
                      <w:divBdr>
                        <w:top w:val="none" w:sz="0" w:space="0" w:color="auto"/>
                        <w:left w:val="none" w:sz="0" w:space="0" w:color="auto"/>
                        <w:bottom w:val="none" w:sz="0" w:space="0" w:color="auto"/>
                        <w:right w:val="none" w:sz="0" w:space="0" w:color="auto"/>
                      </w:divBdr>
                      <w:divsChild>
                        <w:div w:id="467824662">
                          <w:marLeft w:val="0"/>
                          <w:marRight w:val="0"/>
                          <w:marTop w:val="0"/>
                          <w:marBottom w:val="0"/>
                          <w:divBdr>
                            <w:top w:val="none" w:sz="0" w:space="0" w:color="auto"/>
                            <w:left w:val="none" w:sz="0" w:space="0" w:color="auto"/>
                            <w:bottom w:val="none" w:sz="0" w:space="0" w:color="auto"/>
                            <w:right w:val="none" w:sz="0" w:space="0" w:color="auto"/>
                          </w:divBdr>
                        </w:div>
                      </w:divsChild>
                    </w:div>
                    <w:div w:id="955449796">
                      <w:marLeft w:val="0"/>
                      <w:marRight w:val="0"/>
                      <w:marTop w:val="0"/>
                      <w:marBottom w:val="0"/>
                      <w:divBdr>
                        <w:top w:val="none" w:sz="0" w:space="0" w:color="auto"/>
                        <w:left w:val="none" w:sz="0" w:space="0" w:color="auto"/>
                        <w:bottom w:val="none" w:sz="0" w:space="0" w:color="auto"/>
                        <w:right w:val="none" w:sz="0" w:space="0" w:color="auto"/>
                      </w:divBdr>
                      <w:divsChild>
                        <w:div w:id="581185647">
                          <w:marLeft w:val="0"/>
                          <w:marRight w:val="0"/>
                          <w:marTop w:val="0"/>
                          <w:marBottom w:val="0"/>
                          <w:divBdr>
                            <w:top w:val="none" w:sz="0" w:space="0" w:color="auto"/>
                            <w:left w:val="none" w:sz="0" w:space="0" w:color="auto"/>
                            <w:bottom w:val="none" w:sz="0" w:space="0" w:color="auto"/>
                            <w:right w:val="none" w:sz="0" w:space="0" w:color="auto"/>
                          </w:divBdr>
                        </w:div>
                      </w:divsChild>
                    </w:div>
                    <w:div w:id="1068573351">
                      <w:marLeft w:val="0"/>
                      <w:marRight w:val="0"/>
                      <w:marTop w:val="0"/>
                      <w:marBottom w:val="0"/>
                      <w:divBdr>
                        <w:top w:val="none" w:sz="0" w:space="0" w:color="auto"/>
                        <w:left w:val="none" w:sz="0" w:space="0" w:color="auto"/>
                        <w:bottom w:val="none" w:sz="0" w:space="0" w:color="auto"/>
                        <w:right w:val="none" w:sz="0" w:space="0" w:color="auto"/>
                      </w:divBdr>
                      <w:divsChild>
                        <w:div w:id="977107368">
                          <w:marLeft w:val="0"/>
                          <w:marRight w:val="0"/>
                          <w:marTop w:val="0"/>
                          <w:marBottom w:val="0"/>
                          <w:divBdr>
                            <w:top w:val="none" w:sz="0" w:space="0" w:color="auto"/>
                            <w:left w:val="none" w:sz="0" w:space="0" w:color="auto"/>
                            <w:bottom w:val="none" w:sz="0" w:space="0" w:color="auto"/>
                            <w:right w:val="none" w:sz="0" w:space="0" w:color="auto"/>
                          </w:divBdr>
                        </w:div>
                      </w:divsChild>
                    </w:div>
                    <w:div w:id="1237128856">
                      <w:marLeft w:val="0"/>
                      <w:marRight w:val="0"/>
                      <w:marTop w:val="0"/>
                      <w:marBottom w:val="0"/>
                      <w:divBdr>
                        <w:top w:val="none" w:sz="0" w:space="0" w:color="auto"/>
                        <w:left w:val="none" w:sz="0" w:space="0" w:color="auto"/>
                        <w:bottom w:val="none" w:sz="0" w:space="0" w:color="auto"/>
                        <w:right w:val="none" w:sz="0" w:space="0" w:color="auto"/>
                      </w:divBdr>
                      <w:divsChild>
                        <w:div w:id="1752459016">
                          <w:marLeft w:val="0"/>
                          <w:marRight w:val="0"/>
                          <w:marTop w:val="0"/>
                          <w:marBottom w:val="0"/>
                          <w:divBdr>
                            <w:top w:val="none" w:sz="0" w:space="0" w:color="auto"/>
                            <w:left w:val="none" w:sz="0" w:space="0" w:color="auto"/>
                            <w:bottom w:val="none" w:sz="0" w:space="0" w:color="auto"/>
                            <w:right w:val="none" w:sz="0" w:space="0" w:color="auto"/>
                          </w:divBdr>
                        </w:div>
                      </w:divsChild>
                    </w:div>
                    <w:div w:id="1271738552">
                      <w:marLeft w:val="0"/>
                      <w:marRight w:val="0"/>
                      <w:marTop w:val="0"/>
                      <w:marBottom w:val="0"/>
                      <w:divBdr>
                        <w:top w:val="none" w:sz="0" w:space="0" w:color="auto"/>
                        <w:left w:val="none" w:sz="0" w:space="0" w:color="auto"/>
                        <w:bottom w:val="none" w:sz="0" w:space="0" w:color="auto"/>
                        <w:right w:val="none" w:sz="0" w:space="0" w:color="auto"/>
                      </w:divBdr>
                      <w:divsChild>
                        <w:div w:id="1499881410">
                          <w:marLeft w:val="0"/>
                          <w:marRight w:val="0"/>
                          <w:marTop w:val="0"/>
                          <w:marBottom w:val="0"/>
                          <w:divBdr>
                            <w:top w:val="none" w:sz="0" w:space="0" w:color="auto"/>
                            <w:left w:val="none" w:sz="0" w:space="0" w:color="auto"/>
                            <w:bottom w:val="none" w:sz="0" w:space="0" w:color="auto"/>
                            <w:right w:val="none" w:sz="0" w:space="0" w:color="auto"/>
                          </w:divBdr>
                        </w:div>
                      </w:divsChild>
                    </w:div>
                    <w:div w:id="1312442162">
                      <w:marLeft w:val="0"/>
                      <w:marRight w:val="0"/>
                      <w:marTop w:val="0"/>
                      <w:marBottom w:val="0"/>
                      <w:divBdr>
                        <w:top w:val="none" w:sz="0" w:space="0" w:color="auto"/>
                        <w:left w:val="none" w:sz="0" w:space="0" w:color="auto"/>
                        <w:bottom w:val="none" w:sz="0" w:space="0" w:color="auto"/>
                        <w:right w:val="none" w:sz="0" w:space="0" w:color="auto"/>
                      </w:divBdr>
                      <w:divsChild>
                        <w:div w:id="225384872">
                          <w:marLeft w:val="0"/>
                          <w:marRight w:val="0"/>
                          <w:marTop w:val="0"/>
                          <w:marBottom w:val="0"/>
                          <w:divBdr>
                            <w:top w:val="none" w:sz="0" w:space="0" w:color="auto"/>
                            <w:left w:val="none" w:sz="0" w:space="0" w:color="auto"/>
                            <w:bottom w:val="none" w:sz="0" w:space="0" w:color="auto"/>
                            <w:right w:val="none" w:sz="0" w:space="0" w:color="auto"/>
                          </w:divBdr>
                        </w:div>
                      </w:divsChild>
                    </w:div>
                    <w:div w:id="1368793996">
                      <w:marLeft w:val="0"/>
                      <w:marRight w:val="0"/>
                      <w:marTop w:val="0"/>
                      <w:marBottom w:val="0"/>
                      <w:divBdr>
                        <w:top w:val="none" w:sz="0" w:space="0" w:color="auto"/>
                        <w:left w:val="none" w:sz="0" w:space="0" w:color="auto"/>
                        <w:bottom w:val="none" w:sz="0" w:space="0" w:color="auto"/>
                        <w:right w:val="none" w:sz="0" w:space="0" w:color="auto"/>
                      </w:divBdr>
                      <w:divsChild>
                        <w:div w:id="730155949">
                          <w:marLeft w:val="0"/>
                          <w:marRight w:val="0"/>
                          <w:marTop w:val="0"/>
                          <w:marBottom w:val="0"/>
                          <w:divBdr>
                            <w:top w:val="none" w:sz="0" w:space="0" w:color="auto"/>
                            <w:left w:val="none" w:sz="0" w:space="0" w:color="auto"/>
                            <w:bottom w:val="none" w:sz="0" w:space="0" w:color="auto"/>
                            <w:right w:val="none" w:sz="0" w:space="0" w:color="auto"/>
                          </w:divBdr>
                        </w:div>
                      </w:divsChild>
                    </w:div>
                    <w:div w:id="1401251571">
                      <w:marLeft w:val="0"/>
                      <w:marRight w:val="0"/>
                      <w:marTop w:val="0"/>
                      <w:marBottom w:val="0"/>
                      <w:divBdr>
                        <w:top w:val="none" w:sz="0" w:space="0" w:color="auto"/>
                        <w:left w:val="none" w:sz="0" w:space="0" w:color="auto"/>
                        <w:bottom w:val="none" w:sz="0" w:space="0" w:color="auto"/>
                        <w:right w:val="none" w:sz="0" w:space="0" w:color="auto"/>
                      </w:divBdr>
                      <w:divsChild>
                        <w:div w:id="254019710">
                          <w:marLeft w:val="0"/>
                          <w:marRight w:val="0"/>
                          <w:marTop w:val="0"/>
                          <w:marBottom w:val="0"/>
                          <w:divBdr>
                            <w:top w:val="none" w:sz="0" w:space="0" w:color="auto"/>
                            <w:left w:val="none" w:sz="0" w:space="0" w:color="auto"/>
                            <w:bottom w:val="none" w:sz="0" w:space="0" w:color="auto"/>
                            <w:right w:val="none" w:sz="0" w:space="0" w:color="auto"/>
                          </w:divBdr>
                        </w:div>
                      </w:divsChild>
                    </w:div>
                    <w:div w:id="1614745935">
                      <w:marLeft w:val="0"/>
                      <w:marRight w:val="0"/>
                      <w:marTop w:val="0"/>
                      <w:marBottom w:val="0"/>
                      <w:divBdr>
                        <w:top w:val="none" w:sz="0" w:space="0" w:color="auto"/>
                        <w:left w:val="none" w:sz="0" w:space="0" w:color="auto"/>
                        <w:bottom w:val="none" w:sz="0" w:space="0" w:color="auto"/>
                        <w:right w:val="none" w:sz="0" w:space="0" w:color="auto"/>
                      </w:divBdr>
                      <w:divsChild>
                        <w:div w:id="964702974">
                          <w:marLeft w:val="0"/>
                          <w:marRight w:val="0"/>
                          <w:marTop w:val="0"/>
                          <w:marBottom w:val="0"/>
                          <w:divBdr>
                            <w:top w:val="none" w:sz="0" w:space="0" w:color="auto"/>
                            <w:left w:val="none" w:sz="0" w:space="0" w:color="auto"/>
                            <w:bottom w:val="none" w:sz="0" w:space="0" w:color="auto"/>
                            <w:right w:val="none" w:sz="0" w:space="0" w:color="auto"/>
                          </w:divBdr>
                        </w:div>
                      </w:divsChild>
                    </w:div>
                    <w:div w:id="1623271951">
                      <w:marLeft w:val="0"/>
                      <w:marRight w:val="0"/>
                      <w:marTop w:val="0"/>
                      <w:marBottom w:val="0"/>
                      <w:divBdr>
                        <w:top w:val="none" w:sz="0" w:space="0" w:color="auto"/>
                        <w:left w:val="none" w:sz="0" w:space="0" w:color="auto"/>
                        <w:bottom w:val="none" w:sz="0" w:space="0" w:color="auto"/>
                        <w:right w:val="none" w:sz="0" w:space="0" w:color="auto"/>
                      </w:divBdr>
                      <w:divsChild>
                        <w:div w:id="1037507972">
                          <w:marLeft w:val="0"/>
                          <w:marRight w:val="0"/>
                          <w:marTop w:val="0"/>
                          <w:marBottom w:val="0"/>
                          <w:divBdr>
                            <w:top w:val="none" w:sz="0" w:space="0" w:color="auto"/>
                            <w:left w:val="none" w:sz="0" w:space="0" w:color="auto"/>
                            <w:bottom w:val="none" w:sz="0" w:space="0" w:color="auto"/>
                            <w:right w:val="none" w:sz="0" w:space="0" w:color="auto"/>
                          </w:divBdr>
                        </w:div>
                      </w:divsChild>
                    </w:div>
                    <w:div w:id="1705598341">
                      <w:marLeft w:val="0"/>
                      <w:marRight w:val="0"/>
                      <w:marTop w:val="0"/>
                      <w:marBottom w:val="0"/>
                      <w:divBdr>
                        <w:top w:val="none" w:sz="0" w:space="0" w:color="auto"/>
                        <w:left w:val="none" w:sz="0" w:space="0" w:color="auto"/>
                        <w:bottom w:val="none" w:sz="0" w:space="0" w:color="auto"/>
                        <w:right w:val="none" w:sz="0" w:space="0" w:color="auto"/>
                      </w:divBdr>
                      <w:divsChild>
                        <w:div w:id="923346305">
                          <w:marLeft w:val="0"/>
                          <w:marRight w:val="0"/>
                          <w:marTop w:val="0"/>
                          <w:marBottom w:val="0"/>
                          <w:divBdr>
                            <w:top w:val="none" w:sz="0" w:space="0" w:color="auto"/>
                            <w:left w:val="none" w:sz="0" w:space="0" w:color="auto"/>
                            <w:bottom w:val="none" w:sz="0" w:space="0" w:color="auto"/>
                            <w:right w:val="none" w:sz="0" w:space="0" w:color="auto"/>
                          </w:divBdr>
                        </w:div>
                      </w:divsChild>
                    </w:div>
                    <w:div w:id="1764643274">
                      <w:marLeft w:val="0"/>
                      <w:marRight w:val="0"/>
                      <w:marTop w:val="0"/>
                      <w:marBottom w:val="0"/>
                      <w:divBdr>
                        <w:top w:val="none" w:sz="0" w:space="0" w:color="auto"/>
                        <w:left w:val="none" w:sz="0" w:space="0" w:color="auto"/>
                        <w:bottom w:val="none" w:sz="0" w:space="0" w:color="auto"/>
                        <w:right w:val="none" w:sz="0" w:space="0" w:color="auto"/>
                      </w:divBdr>
                      <w:divsChild>
                        <w:div w:id="2084792934">
                          <w:marLeft w:val="0"/>
                          <w:marRight w:val="0"/>
                          <w:marTop w:val="0"/>
                          <w:marBottom w:val="0"/>
                          <w:divBdr>
                            <w:top w:val="none" w:sz="0" w:space="0" w:color="auto"/>
                            <w:left w:val="none" w:sz="0" w:space="0" w:color="auto"/>
                            <w:bottom w:val="none" w:sz="0" w:space="0" w:color="auto"/>
                            <w:right w:val="none" w:sz="0" w:space="0" w:color="auto"/>
                          </w:divBdr>
                        </w:div>
                      </w:divsChild>
                    </w:div>
                    <w:div w:id="1898859066">
                      <w:marLeft w:val="0"/>
                      <w:marRight w:val="0"/>
                      <w:marTop w:val="0"/>
                      <w:marBottom w:val="0"/>
                      <w:divBdr>
                        <w:top w:val="none" w:sz="0" w:space="0" w:color="auto"/>
                        <w:left w:val="none" w:sz="0" w:space="0" w:color="auto"/>
                        <w:bottom w:val="none" w:sz="0" w:space="0" w:color="auto"/>
                        <w:right w:val="none" w:sz="0" w:space="0" w:color="auto"/>
                      </w:divBdr>
                      <w:divsChild>
                        <w:div w:id="1106270464">
                          <w:marLeft w:val="0"/>
                          <w:marRight w:val="0"/>
                          <w:marTop w:val="0"/>
                          <w:marBottom w:val="0"/>
                          <w:divBdr>
                            <w:top w:val="none" w:sz="0" w:space="0" w:color="auto"/>
                            <w:left w:val="none" w:sz="0" w:space="0" w:color="auto"/>
                            <w:bottom w:val="none" w:sz="0" w:space="0" w:color="auto"/>
                            <w:right w:val="none" w:sz="0" w:space="0" w:color="auto"/>
                          </w:divBdr>
                        </w:div>
                      </w:divsChild>
                    </w:div>
                    <w:div w:id="1937473412">
                      <w:marLeft w:val="0"/>
                      <w:marRight w:val="0"/>
                      <w:marTop w:val="0"/>
                      <w:marBottom w:val="0"/>
                      <w:divBdr>
                        <w:top w:val="none" w:sz="0" w:space="0" w:color="auto"/>
                        <w:left w:val="none" w:sz="0" w:space="0" w:color="auto"/>
                        <w:bottom w:val="none" w:sz="0" w:space="0" w:color="auto"/>
                        <w:right w:val="none" w:sz="0" w:space="0" w:color="auto"/>
                      </w:divBdr>
                      <w:divsChild>
                        <w:div w:id="1104959077">
                          <w:marLeft w:val="0"/>
                          <w:marRight w:val="0"/>
                          <w:marTop w:val="0"/>
                          <w:marBottom w:val="0"/>
                          <w:divBdr>
                            <w:top w:val="none" w:sz="0" w:space="0" w:color="auto"/>
                            <w:left w:val="none" w:sz="0" w:space="0" w:color="auto"/>
                            <w:bottom w:val="none" w:sz="0" w:space="0" w:color="auto"/>
                            <w:right w:val="none" w:sz="0" w:space="0" w:color="auto"/>
                          </w:divBdr>
                        </w:div>
                      </w:divsChild>
                    </w:div>
                    <w:div w:id="1982535750">
                      <w:marLeft w:val="0"/>
                      <w:marRight w:val="0"/>
                      <w:marTop w:val="0"/>
                      <w:marBottom w:val="0"/>
                      <w:divBdr>
                        <w:top w:val="none" w:sz="0" w:space="0" w:color="auto"/>
                        <w:left w:val="none" w:sz="0" w:space="0" w:color="auto"/>
                        <w:bottom w:val="none" w:sz="0" w:space="0" w:color="auto"/>
                        <w:right w:val="none" w:sz="0" w:space="0" w:color="auto"/>
                      </w:divBdr>
                      <w:divsChild>
                        <w:div w:id="1468739213">
                          <w:marLeft w:val="0"/>
                          <w:marRight w:val="0"/>
                          <w:marTop w:val="0"/>
                          <w:marBottom w:val="0"/>
                          <w:divBdr>
                            <w:top w:val="none" w:sz="0" w:space="0" w:color="auto"/>
                            <w:left w:val="none" w:sz="0" w:space="0" w:color="auto"/>
                            <w:bottom w:val="none" w:sz="0" w:space="0" w:color="auto"/>
                            <w:right w:val="none" w:sz="0" w:space="0" w:color="auto"/>
                          </w:divBdr>
                        </w:div>
                      </w:divsChild>
                    </w:div>
                    <w:div w:id="2052606020">
                      <w:marLeft w:val="0"/>
                      <w:marRight w:val="0"/>
                      <w:marTop w:val="0"/>
                      <w:marBottom w:val="0"/>
                      <w:divBdr>
                        <w:top w:val="none" w:sz="0" w:space="0" w:color="auto"/>
                        <w:left w:val="none" w:sz="0" w:space="0" w:color="auto"/>
                        <w:bottom w:val="none" w:sz="0" w:space="0" w:color="auto"/>
                        <w:right w:val="none" w:sz="0" w:space="0" w:color="auto"/>
                      </w:divBdr>
                      <w:divsChild>
                        <w:div w:id="1292250252">
                          <w:marLeft w:val="0"/>
                          <w:marRight w:val="0"/>
                          <w:marTop w:val="0"/>
                          <w:marBottom w:val="0"/>
                          <w:divBdr>
                            <w:top w:val="none" w:sz="0" w:space="0" w:color="auto"/>
                            <w:left w:val="none" w:sz="0" w:space="0" w:color="auto"/>
                            <w:bottom w:val="none" w:sz="0" w:space="0" w:color="auto"/>
                            <w:right w:val="none" w:sz="0" w:space="0" w:color="auto"/>
                          </w:divBdr>
                        </w:div>
                      </w:divsChild>
                    </w:div>
                    <w:div w:id="2058578160">
                      <w:marLeft w:val="0"/>
                      <w:marRight w:val="0"/>
                      <w:marTop w:val="0"/>
                      <w:marBottom w:val="0"/>
                      <w:divBdr>
                        <w:top w:val="none" w:sz="0" w:space="0" w:color="auto"/>
                        <w:left w:val="none" w:sz="0" w:space="0" w:color="auto"/>
                        <w:bottom w:val="none" w:sz="0" w:space="0" w:color="auto"/>
                        <w:right w:val="none" w:sz="0" w:space="0" w:color="auto"/>
                      </w:divBdr>
                      <w:divsChild>
                        <w:div w:id="247421207">
                          <w:marLeft w:val="0"/>
                          <w:marRight w:val="0"/>
                          <w:marTop w:val="0"/>
                          <w:marBottom w:val="0"/>
                          <w:divBdr>
                            <w:top w:val="none" w:sz="0" w:space="0" w:color="auto"/>
                            <w:left w:val="none" w:sz="0" w:space="0" w:color="auto"/>
                            <w:bottom w:val="none" w:sz="0" w:space="0" w:color="auto"/>
                            <w:right w:val="none" w:sz="0" w:space="0" w:color="auto"/>
                          </w:divBdr>
                        </w:div>
                      </w:divsChild>
                    </w:div>
                    <w:div w:id="2135710656">
                      <w:marLeft w:val="0"/>
                      <w:marRight w:val="0"/>
                      <w:marTop w:val="0"/>
                      <w:marBottom w:val="0"/>
                      <w:divBdr>
                        <w:top w:val="none" w:sz="0" w:space="0" w:color="auto"/>
                        <w:left w:val="none" w:sz="0" w:space="0" w:color="auto"/>
                        <w:bottom w:val="none" w:sz="0" w:space="0" w:color="auto"/>
                        <w:right w:val="none" w:sz="0" w:space="0" w:color="auto"/>
                      </w:divBdr>
                      <w:divsChild>
                        <w:div w:id="1620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8016">
              <w:marLeft w:val="0"/>
              <w:marRight w:val="0"/>
              <w:marTop w:val="0"/>
              <w:marBottom w:val="0"/>
              <w:divBdr>
                <w:top w:val="none" w:sz="0" w:space="0" w:color="auto"/>
                <w:left w:val="none" w:sz="0" w:space="0" w:color="auto"/>
                <w:bottom w:val="none" w:sz="0" w:space="0" w:color="auto"/>
                <w:right w:val="none" w:sz="0" w:space="0" w:color="auto"/>
              </w:divBdr>
              <w:divsChild>
                <w:div w:id="1929734779">
                  <w:marLeft w:val="0"/>
                  <w:marRight w:val="0"/>
                  <w:marTop w:val="0"/>
                  <w:marBottom w:val="0"/>
                  <w:divBdr>
                    <w:top w:val="none" w:sz="0" w:space="0" w:color="auto"/>
                    <w:left w:val="none" w:sz="0" w:space="0" w:color="auto"/>
                    <w:bottom w:val="none" w:sz="0" w:space="0" w:color="auto"/>
                    <w:right w:val="none" w:sz="0" w:space="0" w:color="auto"/>
                  </w:divBdr>
                  <w:divsChild>
                    <w:div w:id="3440211">
                      <w:marLeft w:val="0"/>
                      <w:marRight w:val="0"/>
                      <w:marTop w:val="0"/>
                      <w:marBottom w:val="0"/>
                      <w:divBdr>
                        <w:top w:val="none" w:sz="0" w:space="0" w:color="auto"/>
                        <w:left w:val="none" w:sz="0" w:space="0" w:color="auto"/>
                        <w:bottom w:val="none" w:sz="0" w:space="0" w:color="auto"/>
                        <w:right w:val="none" w:sz="0" w:space="0" w:color="auto"/>
                      </w:divBdr>
                      <w:divsChild>
                        <w:div w:id="1901285011">
                          <w:marLeft w:val="0"/>
                          <w:marRight w:val="0"/>
                          <w:marTop w:val="0"/>
                          <w:marBottom w:val="0"/>
                          <w:divBdr>
                            <w:top w:val="none" w:sz="0" w:space="0" w:color="auto"/>
                            <w:left w:val="none" w:sz="0" w:space="0" w:color="auto"/>
                            <w:bottom w:val="none" w:sz="0" w:space="0" w:color="auto"/>
                            <w:right w:val="none" w:sz="0" w:space="0" w:color="auto"/>
                          </w:divBdr>
                        </w:div>
                      </w:divsChild>
                    </w:div>
                    <w:div w:id="35470129">
                      <w:marLeft w:val="0"/>
                      <w:marRight w:val="0"/>
                      <w:marTop w:val="0"/>
                      <w:marBottom w:val="0"/>
                      <w:divBdr>
                        <w:top w:val="none" w:sz="0" w:space="0" w:color="auto"/>
                        <w:left w:val="none" w:sz="0" w:space="0" w:color="auto"/>
                        <w:bottom w:val="none" w:sz="0" w:space="0" w:color="auto"/>
                        <w:right w:val="none" w:sz="0" w:space="0" w:color="auto"/>
                      </w:divBdr>
                      <w:divsChild>
                        <w:div w:id="440539945">
                          <w:marLeft w:val="0"/>
                          <w:marRight w:val="0"/>
                          <w:marTop w:val="0"/>
                          <w:marBottom w:val="0"/>
                          <w:divBdr>
                            <w:top w:val="none" w:sz="0" w:space="0" w:color="auto"/>
                            <w:left w:val="none" w:sz="0" w:space="0" w:color="auto"/>
                            <w:bottom w:val="none" w:sz="0" w:space="0" w:color="auto"/>
                            <w:right w:val="none" w:sz="0" w:space="0" w:color="auto"/>
                          </w:divBdr>
                        </w:div>
                      </w:divsChild>
                    </w:div>
                    <w:div w:id="38626544">
                      <w:marLeft w:val="0"/>
                      <w:marRight w:val="0"/>
                      <w:marTop w:val="0"/>
                      <w:marBottom w:val="0"/>
                      <w:divBdr>
                        <w:top w:val="none" w:sz="0" w:space="0" w:color="auto"/>
                        <w:left w:val="none" w:sz="0" w:space="0" w:color="auto"/>
                        <w:bottom w:val="none" w:sz="0" w:space="0" w:color="auto"/>
                        <w:right w:val="none" w:sz="0" w:space="0" w:color="auto"/>
                      </w:divBdr>
                      <w:divsChild>
                        <w:div w:id="1372412527">
                          <w:marLeft w:val="0"/>
                          <w:marRight w:val="0"/>
                          <w:marTop w:val="0"/>
                          <w:marBottom w:val="0"/>
                          <w:divBdr>
                            <w:top w:val="none" w:sz="0" w:space="0" w:color="auto"/>
                            <w:left w:val="none" w:sz="0" w:space="0" w:color="auto"/>
                            <w:bottom w:val="none" w:sz="0" w:space="0" w:color="auto"/>
                            <w:right w:val="none" w:sz="0" w:space="0" w:color="auto"/>
                          </w:divBdr>
                        </w:div>
                      </w:divsChild>
                    </w:div>
                    <w:div w:id="144594590">
                      <w:marLeft w:val="0"/>
                      <w:marRight w:val="0"/>
                      <w:marTop w:val="0"/>
                      <w:marBottom w:val="0"/>
                      <w:divBdr>
                        <w:top w:val="none" w:sz="0" w:space="0" w:color="auto"/>
                        <w:left w:val="none" w:sz="0" w:space="0" w:color="auto"/>
                        <w:bottom w:val="none" w:sz="0" w:space="0" w:color="auto"/>
                        <w:right w:val="none" w:sz="0" w:space="0" w:color="auto"/>
                      </w:divBdr>
                      <w:divsChild>
                        <w:div w:id="888953062">
                          <w:marLeft w:val="0"/>
                          <w:marRight w:val="0"/>
                          <w:marTop w:val="0"/>
                          <w:marBottom w:val="0"/>
                          <w:divBdr>
                            <w:top w:val="none" w:sz="0" w:space="0" w:color="auto"/>
                            <w:left w:val="none" w:sz="0" w:space="0" w:color="auto"/>
                            <w:bottom w:val="none" w:sz="0" w:space="0" w:color="auto"/>
                            <w:right w:val="none" w:sz="0" w:space="0" w:color="auto"/>
                          </w:divBdr>
                        </w:div>
                      </w:divsChild>
                    </w:div>
                    <w:div w:id="166946934">
                      <w:marLeft w:val="0"/>
                      <w:marRight w:val="0"/>
                      <w:marTop w:val="0"/>
                      <w:marBottom w:val="0"/>
                      <w:divBdr>
                        <w:top w:val="none" w:sz="0" w:space="0" w:color="auto"/>
                        <w:left w:val="none" w:sz="0" w:space="0" w:color="auto"/>
                        <w:bottom w:val="none" w:sz="0" w:space="0" w:color="auto"/>
                        <w:right w:val="none" w:sz="0" w:space="0" w:color="auto"/>
                      </w:divBdr>
                      <w:divsChild>
                        <w:div w:id="199517111">
                          <w:marLeft w:val="0"/>
                          <w:marRight w:val="0"/>
                          <w:marTop w:val="0"/>
                          <w:marBottom w:val="0"/>
                          <w:divBdr>
                            <w:top w:val="none" w:sz="0" w:space="0" w:color="auto"/>
                            <w:left w:val="none" w:sz="0" w:space="0" w:color="auto"/>
                            <w:bottom w:val="none" w:sz="0" w:space="0" w:color="auto"/>
                            <w:right w:val="none" w:sz="0" w:space="0" w:color="auto"/>
                          </w:divBdr>
                        </w:div>
                        <w:div w:id="1981765438">
                          <w:marLeft w:val="0"/>
                          <w:marRight w:val="0"/>
                          <w:marTop w:val="0"/>
                          <w:marBottom w:val="0"/>
                          <w:divBdr>
                            <w:top w:val="none" w:sz="0" w:space="0" w:color="auto"/>
                            <w:left w:val="none" w:sz="0" w:space="0" w:color="auto"/>
                            <w:bottom w:val="none" w:sz="0" w:space="0" w:color="auto"/>
                            <w:right w:val="none" w:sz="0" w:space="0" w:color="auto"/>
                          </w:divBdr>
                        </w:div>
                      </w:divsChild>
                    </w:div>
                    <w:div w:id="293677353">
                      <w:marLeft w:val="0"/>
                      <w:marRight w:val="0"/>
                      <w:marTop w:val="0"/>
                      <w:marBottom w:val="0"/>
                      <w:divBdr>
                        <w:top w:val="none" w:sz="0" w:space="0" w:color="auto"/>
                        <w:left w:val="none" w:sz="0" w:space="0" w:color="auto"/>
                        <w:bottom w:val="none" w:sz="0" w:space="0" w:color="auto"/>
                        <w:right w:val="none" w:sz="0" w:space="0" w:color="auto"/>
                      </w:divBdr>
                      <w:divsChild>
                        <w:div w:id="141851430">
                          <w:marLeft w:val="0"/>
                          <w:marRight w:val="0"/>
                          <w:marTop w:val="0"/>
                          <w:marBottom w:val="0"/>
                          <w:divBdr>
                            <w:top w:val="none" w:sz="0" w:space="0" w:color="auto"/>
                            <w:left w:val="none" w:sz="0" w:space="0" w:color="auto"/>
                            <w:bottom w:val="none" w:sz="0" w:space="0" w:color="auto"/>
                            <w:right w:val="none" w:sz="0" w:space="0" w:color="auto"/>
                          </w:divBdr>
                        </w:div>
                      </w:divsChild>
                    </w:div>
                    <w:div w:id="400056181">
                      <w:marLeft w:val="0"/>
                      <w:marRight w:val="0"/>
                      <w:marTop w:val="0"/>
                      <w:marBottom w:val="0"/>
                      <w:divBdr>
                        <w:top w:val="none" w:sz="0" w:space="0" w:color="auto"/>
                        <w:left w:val="none" w:sz="0" w:space="0" w:color="auto"/>
                        <w:bottom w:val="none" w:sz="0" w:space="0" w:color="auto"/>
                        <w:right w:val="none" w:sz="0" w:space="0" w:color="auto"/>
                      </w:divBdr>
                      <w:divsChild>
                        <w:div w:id="493378670">
                          <w:marLeft w:val="0"/>
                          <w:marRight w:val="0"/>
                          <w:marTop w:val="0"/>
                          <w:marBottom w:val="0"/>
                          <w:divBdr>
                            <w:top w:val="none" w:sz="0" w:space="0" w:color="auto"/>
                            <w:left w:val="none" w:sz="0" w:space="0" w:color="auto"/>
                            <w:bottom w:val="none" w:sz="0" w:space="0" w:color="auto"/>
                            <w:right w:val="none" w:sz="0" w:space="0" w:color="auto"/>
                          </w:divBdr>
                        </w:div>
                      </w:divsChild>
                    </w:div>
                    <w:div w:id="585388029">
                      <w:marLeft w:val="0"/>
                      <w:marRight w:val="0"/>
                      <w:marTop w:val="0"/>
                      <w:marBottom w:val="0"/>
                      <w:divBdr>
                        <w:top w:val="none" w:sz="0" w:space="0" w:color="auto"/>
                        <w:left w:val="none" w:sz="0" w:space="0" w:color="auto"/>
                        <w:bottom w:val="none" w:sz="0" w:space="0" w:color="auto"/>
                        <w:right w:val="none" w:sz="0" w:space="0" w:color="auto"/>
                      </w:divBdr>
                      <w:divsChild>
                        <w:div w:id="389810514">
                          <w:marLeft w:val="0"/>
                          <w:marRight w:val="0"/>
                          <w:marTop w:val="0"/>
                          <w:marBottom w:val="0"/>
                          <w:divBdr>
                            <w:top w:val="none" w:sz="0" w:space="0" w:color="auto"/>
                            <w:left w:val="none" w:sz="0" w:space="0" w:color="auto"/>
                            <w:bottom w:val="none" w:sz="0" w:space="0" w:color="auto"/>
                            <w:right w:val="none" w:sz="0" w:space="0" w:color="auto"/>
                          </w:divBdr>
                        </w:div>
                      </w:divsChild>
                    </w:div>
                    <w:div w:id="590508824">
                      <w:marLeft w:val="0"/>
                      <w:marRight w:val="0"/>
                      <w:marTop w:val="0"/>
                      <w:marBottom w:val="0"/>
                      <w:divBdr>
                        <w:top w:val="none" w:sz="0" w:space="0" w:color="auto"/>
                        <w:left w:val="none" w:sz="0" w:space="0" w:color="auto"/>
                        <w:bottom w:val="none" w:sz="0" w:space="0" w:color="auto"/>
                        <w:right w:val="none" w:sz="0" w:space="0" w:color="auto"/>
                      </w:divBdr>
                      <w:divsChild>
                        <w:div w:id="1125198355">
                          <w:marLeft w:val="0"/>
                          <w:marRight w:val="0"/>
                          <w:marTop w:val="0"/>
                          <w:marBottom w:val="0"/>
                          <w:divBdr>
                            <w:top w:val="none" w:sz="0" w:space="0" w:color="auto"/>
                            <w:left w:val="none" w:sz="0" w:space="0" w:color="auto"/>
                            <w:bottom w:val="none" w:sz="0" w:space="0" w:color="auto"/>
                            <w:right w:val="none" w:sz="0" w:space="0" w:color="auto"/>
                          </w:divBdr>
                        </w:div>
                      </w:divsChild>
                    </w:div>
                    <w:div w:id="682559334">
                      <w:marLeft w:val="0"/>
                      <w:marRight w:val="0"/>
                      <w:marTop w:val="0"/>
                      <w:marBottom w:val="0"/>
                      <w:divBdr>
                        <w:top w:val="none" w:sz="0" w:space="0" w:color="auto"/>
                        <w:left w:val="none" w:sz="0" w:space="0" w:color="auto"/>
                        <w:bottom w:val="none" w:sz="0" w:space="0" w:color="auto"/>
                        <w:right w:val="none" w:sz="0" w:space="0" w:color="auto"/>
                      </w:divBdr>
                      <w:divsChild>
                        <w:div w:id="1850868277">
                          <w:marLeft w:val="0"/>
                          <w:marRight w:val="0"/>
                          <w:marTop w:val="0"/>
                          <w:marBottom w:val="0"/>
                          <w:divBdr>
                            <w:top w:val="none" w:sz="0" w:space="0" w:color="auto"/>
                            <w:left w:val="none" w:sz="0" w:space="0" w:color="auto"/>
                            <w:bottom w:val="none" w:sz="0" w:space="0" w:color="auto"/>
                            <w:right w:val="none" w:sz="0" w:space="0" w:color="auto"/>
                          </w:divBdr>
                        </w:div>
                      </w:divsChild>
                    </w:div>
                    <w:div w:id="786658585">
                      <w:marLeft w:val="0"/>
                      <w:marRight w:val="0"/>
                      <w:marTop w:val="0"/>
                      <w:marBottom w:val="0"/>
                      <w:divBdr>
                        <w:top w:val="none" w:sz="0" w:space="0" w:color="auto"/>
                        <w:left w:val="none" w:sz="0" w:space="0" w:color="auto"/>
                        <w:bottom w:val="none" w:sz="0" w:space="0" w:color="auto"/>
                        <w:right w:val="none" w:sz="0" w:space="0" w:color="auto"/>
                      </w:divBdr>
                      <w:divsChild>
                        <w:div w:id="59908586">
                          <w:marLeft w:val="0"/>
                          <w:marRight w:val="0"/>
                          <w:marTop w:val="0"/>
                          <w:marBottom w:val="0"/>
                          <w:divBdr>
                            <w:top w:val="none" w:sz="0" w:space="0" w:color="auto"/>
                            <w:left w:val="none" w:sz="0" w:space="0" w:color="auto"/>
                            <w:bottom w:val="none" w:sz="0" w:space="0" w:color="auto"/>
                            <w:right w:val="none" w:sz="0" w:space="0" w:color="auto"/>
                          </w:divBdr>
                        </w:div>
                      </w:divsChild>
                    </w:div>
                    <w:div w:id="837964608">
                      <w:marLeft w:val="0"/>
                      <w:marRight w:val="0"/>
                      <w:marTop w:val="0"/>
                      <w:marBottom w:val="0"/>
                      <w:divBdr>
                        <w:top w:val="none" w:sz="0" w:space="0" w:color="auto"/>
                        <w:left w:val="none" w:sz="0" w:space="0" w:color="auto"/>
                        <w:bottom w:val="none" w:sz="0" w:space="0" w:color="auto"/>
                        <w:right w:val="none" w:sz="0" w:space="0" w:color="auto"/>
                      </w:divBdr>
                      <w:divsChild>
                        <w:div w:id="246428467">
                          <w:marLeft w:val="0"/>
                          <w:marRight w:val="0"/>
                          <w:marTop w:val="0"/>
                          <w:marBottom w:val="0"/>
                          <w:divBdr>
                            <w:top w:val="none" w:sz="0" w:space="0" w:color="auto"/>
                            <w:left w:val="none" w:sz="0" w:space="0" w:color="auto"/>
                            <w:bottom w:val="none" w:sz="0" w:space="0" w:color="auto"/>
                            <w:right w:val="none" w:sz="0" w:space="0" w:color="auto"/>
                          </w:divBdr>
                        </w:div>
                      </w:divsChild>
                    </w:div>
                    <w:div w:id="880215557">
                      <w:marLeft w:val="0"/>
                      <w:marRight w:val="0"/>
                      <w:marTop w:val="0"/>
                      <w:marBottom w:val="0"/>
                      <w:divBdr>
                        <w:top w:val="none" w:sz="0" w:space="0" w:color="auto"/>
                        <w:left w:val="none" w:sz="0" w:space="0" w:color="auto"/>
                        <w:bottom w:val="none" w:sz="0" w:space="0" w:color="auto"/>
                        <w:right w:val="none" w:sz="0" w:space="0" w:color="auto"/>
                      </w:divBdr>
                      <w:divsChild>
                        <w:div w:id="1815634415">
                          <w:marLeft w:val="0"/>
                          <w:marRight w:val="0"/>
                          <w:marTop w:val="0"/>
                          <w:marBottom w:val="0"/>
                          <w:divBdr>
                            <w:top w:val="none" w:sz="0" w:space="0" w:color="auto"/>
                            <w:left w:val="none" w:sz="0" w:space="0" w:color="auto"/>
                            <w:bottom w:val="none" w:sz="0" w:space="0" w:color="auto"/>
                            <w:right w:val="none" w:sz="0" w:space="0" w:color="auto"/>
                          </w:divBdr>
                        </w:div>
                      </w:divsChild>
                    </w:div>
                    <w:div w:id="946694071">
                      <w:marLeft w:val="0"/>
                      <w:marRight w:val="0"/>
                      <w:marTop w:val="0"/>
                      <w:marBottom w:val="0"/>
                      <w:divBdr>
                        <w:top w:val="none" w:sz="0" w:space="0" w:color="auto"/>
                        <w:left w:val="none" w:sz="0" w:space="0" w:color="auto"/>
                        <w:bottom w:val="none" w:sz="0" w:space="0" w:color="auto"/>
                        <w:right w:val="none" w:sz="0" w:space="0" w:color="auto"/>
                      </w:divBdr>
                      <w:divsChild>
                        <w:div w:id="1875996815">
                          <w:marLeft w:val="0"/>
                          <w:marRight w:val="0"/>
                          <w:marTop w:val="0"/>
                          <w:marBottom w:val="0"/>
                          <w:divBdr>
                            <w:top w:val="none" w:sz="0" w:space="0" w:color="auto"/>
                            <w:left w:val="none" w:sz="0" w:space="0" w:color="auto"/>
                            <w:bottom w:val="none" w:sz="0" w:space="0" w:color="auto"/>
                            <w:right w:val="none" w:sz="0" w:space="0" w:color="auto"/>
                          </w:divBdr>
                        </w:div>
                      </w:divsChild>
                    </w:div>
                    <w:div w:id="971012716">
                      <w:marLeft w:val="0"/>
                      <w:marRight w:val="0"/>
                      <w:marTop w:val="0"/>
                      <w:marBottom w:val="0"/>
                      <w:divBdr>
                        <w:top w:val="none" w:sz="0" w:space="0" w:color="auto"/>
                        <w:left w:val="none" w:sz="0" w:space="0" w:color="auto"/>
                        <w:bottom w:val="none" w:sz="0" w:space="0" w:color="auto"/>
                        <w:right w:val="none" w:sz="0" w:space="0" w:color="auto"/>
                      </w:divBdr>
                      <w:divsChild>
                        <w:div w:id="1095900420">
                          <w:marLeft w:val="0"/>
                          <w:marRight w:val="0"/>
                          <w:marTop w:val="0"/>
                          <w:marBottom w:val="0"/>
                          <w:divBdr>
                            <w:top w:val="none" w:sz="0" w:space="0" w:color="auto"/>
                            <w:left w:val="none" w:sz="0" w:space="0" w:color="auto"/>
                            <w:bottom w:val="none" w:sz="0" w:space="0" w:color="auto"/>
                            <w:right w:val="none" w:sz="0" w:space="0" w:color="auto"/>
                          </w:divBdr>
                        </w:div>
                      </w:divsChild>
                    </w:div>
                    <w:div w:id="1068772032">
                      <w:marLeft w:val="0"/>
                      <w:marRight w:val="0"/>
                      <w:marTop w:val="0"/>
                      <w:marBottom w:val="0"/>
                      <w:divBdr>
                        <w:top w:val="none" w:sz="0" w:space="0" w:color="auto"/>
                        <w:left w:val="none" w:sz="0" w:space="0" w:color="auto"/>
                        <w:bottom w:val="none" w:sz="0" w:space="0" w:color="auto"/>
                        <w:right w:val="none" w:sz="0" w:space="0" w:color="auto"/>
                      </w:divBdr>
                      <w:divsChild>
                        <w:div w:id="1535918780">
                          <w:marLeft w:val="0"/>
                          <w:marRight w:val="0"/>
                          <w:marTop w:val="0"/>
                          <w:marBottom w:val="0"/>
                          <w:divBdr>
                            <w:top w:val="none" w:sz="0" w:space="0" w:color="auto"/>
                            <w:left w:val="none" w:sz="0" w:space="0" w:color="auto"/>
                            <w:bottom w:val="none" w:sz="0" w:space="0" w:color="auto"/>
                            <w:right w:val="none" w:sz="0" w:space="0" w:color="auto"/>
                          </w:divBdr>
                        </w:div>
                      </w:divsChild>
                    </w:div>
                    <w:div w:id="1102410987">
                      <w:marLeft w:val="0"/>
                      <w:marRight w:val="0"/>
                      <w:marTop w:val="0"/>
                      <w:marBottom w:val="0"/>
                      <w:divBdr>
                        <w:top w:val="none" w:sz="0" w:space="0" w:color="auto"/>
                        <w:left w:val="none" w:sz="0" w:space="0" w:color="auto"/>
                        <w:bottom w:val="none" w:sz="0" w:space="0" w:color="auto"/>
                        <w:right w:val="none" w:sz="0" w:space="0" w:color="auto"/>
                      </w:divBdr>
                      <w:divsChild>
                        <w:div w:id="796878643">
                          <w:marLeft w:val="0"/>
                          <w:marRight w:val="0"/>
                          <w:marTop w:val="0"/>
                          <w:marBottom w:val="0"/>
                          <w:divBdr>
                            <w:top w:val="none" w:sz="0" w:space="0" w:color="auto"/>
                            <w:left w:val="none" w:sz="0" w:space="0" w:color="auto"/>
                            <w:bottom w:val="none" w:sz="0" w:space="0" w:color="auto"/>
                            <w:right w:val="none" w:sz="0" w:space="0" w:color="auto"/>
                          </w:divBdr>
                        </w:div>
                      </w:divsChild>
                    </w:div>
                    <w:div w:id="1137723436">
                      <w:marLeft w:val="0"/>
                      <w:marRight w:val="0"/>
                      <w:marTop w:val="0"/>
                      <w:marBottom w:val="0"/>
                      <w:divBdr>
                        <w:top w:val="none" w:sz="0" w:space="0" w:color="auto"/>
                        <w:left w:val="none" w:sz="0" w:space="0" w:color="auto"/>
                        <w:bottom w:val="none" w:sz="0" w:space="0" w:color="auto"/>
                        <w:right w:val="none" w:sz="0" w:space="0" w:color="auto"/>
                      </w:divBdr>
                      <w:divsChild>
                        <w:div w:id="999890821">
                          <w:marLeft w:val="0"/>
                          <w:marRight w:val="0"/>
                          <w:marTop w:val="0"/>
                          <w:marBottom w:val="0"/>
                          <w:divBdr>
                            <w:top w:val="none" w:sz="0" w:space="0" w:color="auto"/>
                            <w:left w:val="none" w:sz="0" w:space="0" w:color="auto"/>
                            <w:bottom w:val="none" w:sz="0" w:space="0" w:color="auto"/>
                            <w:right w:val="none" w:sz="0" w:space="0" w:color="auto"/>
                          </w:divBdr>
                        </w:div>
                      </w:divsChild>
                    </w:div>
                    <w:div w:id="1225801191">
                      <w:marLeft w:val="0"/>
                      <w:marRight w:val="0"/>
                      <w:marTop w:val="0"/>
                      <w:marBottom w:val="0"/>
                      <w:divBdr>
                        <w:top w:val="none" w:sz="0" w:space="0" w:color="auto"/>
                        <w:left w:val="none" w:sz="0" w:space="0" w:color="auto"/>
                        <w:bottom w:val="none" w:sz="0" w:space="0" w:color="auto"/>
                        <w:right w:val="none" w:sz="0" w:space="0" w:color="auto"/>
                      </w:divBdr>
                      <w:divsChild>
                        <w:div w:id="899557257">
                          <w:marLeft w:val="0"/>
                          <w:marRight w:val="0"/>
                          <w:marTop w:val="0"/>
                          <w:marBottom w:val="0"/>
                          <w:divBdr>
                            <w:top w:val="none" w:sz="0" w:space="0" w:color="auto"/>
                            <w:left w:val="none" w:sz="0" w:space="0" w:color="auto"/>
                            <w:bottom w:val="none" w:sz="0" w:space="0" w:color="auto"/>
                            <w:right w:val="none" w:sz="0" w:space="0" w:color="auto"/>
                          </w:divBdr>
                        </w:div>
                      </w:divsChild>
                    </w:div>
                    <w:div w:id="1248073297">
                      <w:marLeft w:val="0"/>
                      <w:marRight w:val="0"/>
                      <w:marTop w:val="0"/>
                      <w:marBottom w:val="0"/>
                      <w:divBdr>
                        <w:top w:val="none" w:sz="0" w:space="0" w:color="auto"/>
                        <w:left w:val="none" w:sz="0" w:space="0" w:color="auto"/>
                        <w:bottom w:val="none" w:sz="0" w:space="0" w:color="auto"/>
                        <w:right w:val="none" w:sz="0" w:space="0" w:color="auto"/>
                      </w:divBdr>
                      <w:divsChild>
                        <w:div w:id="238832597">
                          <w:marLeft w:val="0"/>
                          <w:marRight w:val="0"/>
                          <w:marTop w:val="0"/>
                          <w:marBottom w:val="0"/>
                          <w:divBdr>
                            <w:top w:val="none" w:sz="0" w:space="0" w:color="auto"/>
                            <w:left w:val="none" w:sz="0" w:space="0" w:color="auto"/>
                            <w:bottom w:val="none" w:sz="0" w:space="0" w:color="auto"/>
                            <w:right w:val="none" w:sz="0" w:space="0" w:color="auto"/>
                          </w:divBdr>
                        </w:div>
                      </w:divsChild>
                    </w:div>
                    <w:div w:id="1440683866">
                      <w:marLeft w:val="0"/>
                      <w:marRight w:val="0"/>
                      <w:marTop w:val="0"/>
                      <w:marBottom w:val="0"/>
                      <w:divBdr>
                        <w:top w:val="none" w:sz="0" w:space="0" w:color="auto"/>
                        <w:left w:val="none" w:sz="0" w:space="0" w:color="auto"/>
                        <w:bottom w:val="none" w:sz="0" w:space="0" w:color="auto"/>
                        <w:right w:val="none" w:sz="0" w:space="0" w:color="auto"/>
                      </w:divBdr>
                      <w:divsChild>
                        <w:div w:id="698549250">
                          <w:marLeft w:val="0"/>
                          <w:marRight w:val="0"/>
                          <w:marTop w:val="0"/>
                          <w:marBottom w:val="0"/>
                          <w:divBdr>
                            <w:top w:val="none" w:sz="0" w:space="0" w:color="auto"/>
                            <w:left w:val="none" w:sz="0" w:space="0" w:color="auto"/>
                            <w:bottom w:val="none" w:sz="0" w:space="0" w:color="auto"/>
                            <w:right w:val="none" w:sz="0" w:space="0" w:color="auto"/>
                          </w:divBdr>
                        </w:div>
                      </w:divsChild>
                    </w:div>
                    <w:div w:id="1465276273">
                      <w:marLeft w:val="0"/>
                      <w:marRight w:val="0"/>
                      <w:marTop w:val="0"/>
                      <w:marBottom w:val="0"/>
                      <w:divBdr>
                        <w:top w:val="none" w:sz="0" w:space="0" w:color="auto"/>
                        <w:left w:val="none" w:sz="0" w:space="0" w:color="auto"/>
                        <w:bottom w:val="none" w:sz="0" w:space="0" w:color="auto"/>
                        <w:right w:val="none" w:sz="0" w:space="0" w:color="auto"/>
                      </w:divBdr>
                      <w:divsChild>
                        <w:div w:id="1324047679">
                          <w:marLeft w:val="0"/>
                          <w:marRight w:val="0"/>
                          <w:marTop w:val="0"/>
                          <w:marBottom w:val="0"/>
                          <w:divBdr>
                            <w:top w:val="none" w:sz="0" w:space="0" w:color="auto"/>
                            <w:left w:val="none" w:sz="0" w:space="0" w:color="auto"/>
                            <w:bottom w:val="none" w:sz="0" w:space="0" w:color="auto"/>
                            <w:right w:val="none" w:sz="0" w:space="0" w:color="auto"/>
                          </w:divBdr>
                        </w:div>
                      </w:divsChild>
                    </w:div>
                    <w:div w:id="1554122476">
                      <w:marLeft w:val="0"/>
                      <w:marRight w:val="0"/>
                      <w:marTop w:val="0"/>
                      <w:marBottom w:val="0"/>
                      <w:divBdr>
                        <w:top w:val="none" w:sz="0" w:space="0" w:color="auto"/>
                        <w:left w:val="none" w:sz="0" w:space="0" w:color="auto"/>
                        <w:bottom w:val="none" w:sz="0" w:space="0" w:color="auto"/>
                        <w:right w:val="none" w:sz="0" w:space="0" w:color="auto"/>
                      </w:divBdr>
                      <w:divsChild>
                        <w:div w:id="2016027913">
                          <w:marLeft w:val="0"/>
                          <w:marRight w:val="0"/>
                          <w:marTop w:val="0"/>
                          <w:marBottom w:val="0"/>
                          <w:divBdr>
                            <w:top w:val="none" w:sz="0" w:space="0" w:color="auto"/>
                            <w:left w:val="none" w:sz="0" w:space="0" w:color="auto"/>
                            <w:bottom w:val="none" w:sz="0" w:space="0" w:color="auto"/>
                            <w:right w:val="none" w:sz="0" w:space="0" w:color="auto"/>
                          </w:divBdr>
                        </w:div>
                      </w:divsChild>
                    </w:div>
                    <w:div w:id="1562011178">
                      <w:marLeft w:val="0"/>
                      <w:marRight w:val="0"/>
                      <w:marTop w:val="0"/>
                      <w:marBottom w:val="0"/>
                      <w:divBdr>
                        <w:top w:val="none" w:sz="0" w:space="0" w:color="auto"/>
                        <w:left w:val="none" w:sz="0" w:space="0" w:color="auto"/>
                        <w:bottom w:val="none" w:sz="0" w:space="0" w:color="auto"/>
                        <w:right w:val="none" w:sz="0" w:space="0" w:color="auto"/>
                      </w:divBdr>
                      <w:divsChild>
                        <w:div w:id="917177740">
                          <w:marLeft w:val="0"/>
                          <w:marRight w:val="0"/>
                          <w:marTop w:val="0"/>
                          <w:marBottom w:val="0"/>
                          <w:divBdr>
                            <w:top w:val="none" w:sz="0" w:space="0" w:color="auto"/>
                            <w:left w:val="none" w:sz="0" w:space="0" w:color="auto"/>
                            <w:bottom w:val="none" w:sz="0" w:space="0" w:color="auto"/>
                            <w:right w:val="none" w:sz="0" w:space="0" w:color="auto"/>
                          </w:divBdr>
                        </w:div>
                      </w:divsChild>
                    </w:div>
                    <w:div w:id="1585797317">
                      <w:marLeft w:val="0"/>
                      <w:marRight w:val="0"/>
                      <w:marTop w:val="0"/>
                      <w:marBottom w:val="0"/>
                      <w:divBdr>
                        <w:top w:val="none" w:sz="0" w:space="0" w:color="auto"/>
                        <w:left w:val="none" w:sz="0" w:space="0" w:color="auto"/>
                        <w:bottom w:val="none" w:sz="0" w:space="0" w:color="auto"/>
                        <w:right w:val="none" w:sz="0" w:space="0" w:color="auto"/>
                      </w:divBdr>
                      <w:divsChild>
                        <w:div w:id="494150247">
                          <w:marLeft w:val="0"/>
                          <w:marRight w:val="0"/>
                          <w:marTop w:val="0"/>
                          <w:marBottom w:val="0"/>
                          <w:divBdr>
                            <w:top w:val="none" w:sz="0" w:space="0" w:color="auto"/>
                            <w:left w:val="none" w:sz="0" w:space="0" w:color="auto"/>
                            <w:bottom w:val="none" w:sz="0" w:space="0" w:color="auto"/>
                            <w:right w:val="none" w:sz="0" w:space="0" w:color="auto"/>
                          </w:divBdr>
                        </w:div>
                        <w:div w:id="1709799004">
                          <w:marLeft w:val="0"/>
                          <w:marRight w:val="0"/>
                          <w:marTop w:val="0"/>
                          <w:marBottom w:val="0"/>
                          <w:divBdr>
                            <w:top w:val="none" w:sz="0" w:space="0" w:color="auto"/>
                            <w:left w:val="none" w:sz="0" w:space="0" w:color="auto"/>
                            <w:bottom w:val="none" w:sz="0" w:space="0" w:color="auto"/>
                            <w:right w:val="none" w:sz="0" w:space="0" w:color="auto"/>
                          </w:divBdr>
                        </w:div>
                      </w:divsChild>
                    </w:div>
                    <w:div w:id="1598750872">
                      <w:marLeft w:val="0"/>
                      <w:marRight w:val="0"/>
                      <w:marTop w:val="0"/>
                      <w:marBottom w:val="0"/>
                      <w:divBdr>
                        <w:top w:val="none" w:sz="0" w:space="0" w:color="auto"/>
                        <w:left w:val="none" w:sz="0" w:space="0" w:color="auto"/>
                        <w:bottom w:val="none" w:sz="0" w:space="0" w:color="auto"/>
                        <w:right w:val="none" w:sz="0" w:space="0" w:color="auto"/>
                      </w:divBdr>
                      <w:divsChild>
                        <w:div w:id="55059271">
                          <w:marLeft w:val="0"/>
                          <w:marRight w:val="0"/>
                          <w:marTop w:val="0"/>
                          <w:marBottom w:val="0"/>
                          <w:divBdr>
                            <w:top w:val="none" w:sz="0" w:space="0" w:color="auto"/>
                            <w:left w:val="none" w:sz="0" w:space="0" w:color="auto"/>
                            <w:bottom w:val="none" w:sz="0" w:space="0" w:color="auto"/>
                            <w:right w:val="none" w:sz="0" w:space="0" w:color="auto"/>
                          </w:divBdr>
                        </w:div>
                      </w:divsChild>
                    </w:div>
                    <w:div w:id="1685551911">
                      <w:marLeft w:val="0"/>
                      <w:marRight w:val="0"/>
                      <w:marTop w:val="0"/>
                      <w:marBottom w:val="0"/>
                      <w:divBdr>
                        <w:top w:val="none" w:sz="0" w:space="0" w:color="auto"/>
                        <w:left w:val="none" w:sz="0" w:space="0" w:color="auto"/>
                        <w:bottom w:val="none" w:sz="0" w:space="0" w:color="auto"/>
                        <w:right w:val="none" w:sz="0" w:space="0" w:color="auto"/>
                      </w:divBdr>
                      <w:divsChild>
                        <w:div w:id="359283181">
                          <w:marLeft w:val="0"/>
                          <w:marRight w:val="0"/>
                          <w:marTop w:val="0"/>
                          <w:marBottom w:val="0"/>
                          <w:divBdr>
                            <w:top w:val="none" w:sz="0" w:space="0" w:color="auto"/>
                            <w:left w:val="none" w:sz="0" w:space="0" w:color="auto"/>
                            <w:bottom w:val="none" w:sz="0" w:space="0" w:color="auto"/>
                            <w:right w:val="none" w:sz="0" w:space="0" w:color="auto"/>
                          </w:divBdr>
                        </w:div>
                      </w:divsChild>
                    </w:div>
                    <w:div w:id="1694502036">
                      <w:marLeft w:val="0"/>
                      <w:marRight w:val="0"/>
                      <w:marTop w:val="0"/>
                      <w:marBottom w:val="0"/>
                      <w:divBdr>
                        <w:top w:val="none" w:sz="0" w:space="0" w:color="auto"/>
                        <w:left w:val="none" w:sz="0" w:space="0" w:color="auto"/>
                        <w:bottom w:val="none" w:sz="0" w:space="0" w:color="auto"/>
                        <w:right w:val="none" w:sz="0" w:space="0" w:color="auto"/>
                      </w:divBdr>
                      <w:divsChild>
                        <w:div w:id="1453134635">
                          <w:marLeft w:val="0"/>
                          <w:marRight w:val="0"/>
                          <w:marTop w:val="0"/>
                          <w:marBottom w:val="0"/>
                          <w:divBdr>
                            <w:top w:val="none" w:sz="0" w:space="0" w:color="auto"/>
                            <w:left w:val="none" w:sz="0" w:space="0" w:color="auto"/>
                            <w:bottom w:val="none" w:sz="0" w:space="0" w:color="auto"/>
                            <w:right w:val="none" w:sz="0" w:space="0" w:color="auto"/>
                          </w:divBdr>
                        </w:div>
                      </w:divsChild>
                    </w:div>
                    <w:div w:id="1696423663">
                      <w:marLeft w:val="0"/>
                      <w:marRight w:val="0"/>
                      <w:marTop w:val="0"/>
                      <w:marBottom w:val="0"/>
                      <w:divBdr>
                        <w:top w:val="none" w:sz="0" w:space="0" w:color="auto"/>
                        <w:left w:val="none" w:sz="0" w:space="0" w:color="auto"/>
                        <w:bottom w:val="none" w:sz="0" w:space="0" w:color="auto"/>
                        <w:right w:val="none" w:sz="0" w:space="0" w:color="auto"/>
                      </w:divBdr>
                      <w:divsChild>
                        <w:div w:id="66222731">
                          <w:marLeft w:val="0"/>
                          <w:marRight w:val="0"/>
                          <w:marTop w:val="0"/>
                          <w:marBottom w:val="0"/>
                          <w:divBdr>
                            <w:top w:val="none" w:sz="0" w:space="0" w:color="auto"/>
                            <w:left w:val="none" w:sz="0" w:space="0" w:color="auto"/>
                            <w:bottom w:val="none" w:sz="0" w:space="0" w:color="auto"/>
                            <w:right w:val="none" w:sz="0" w:space="0" w:color="auto"/>
                          </w:divBdr>
                        </w:div>
                      </w:divsChild>
                    </w:div>
                    <w:div w:id="1757095155">
                      <w:marLeft w:val="0"/>
                      <w:marRight w:val="0"/>
                      <w:marTop w:val="0"/>
                      <w:marBottom w:val="0"/>
                      <w:divBdr>
                        <w:top w:val="none" w:sz="0" w:space="0" w:color="auto"/>
                        <w:left w:val="none" w:sz="0" w:space="0" w:color="auto"/>
                        <w:bottom w:val="none" w:sz="0" w:space="0" w:color="auto"/>
                        <w:right w:val="none" w:sz="0" w:space="0" w:color="auto"/>
                      </w:divBdr>
                      <w:divsChild>
                        <w:div w:id="1451626590">
                          <w:marLeft w:val="0"/>
                          <w:marRight w:val="0"/>
                          <w:marTop w:val="0"/>
                          <w:marBottom w:val="0"/>
                          <w:divBdr>
                            <w:top w:val="none" w:sz="0" w:space="0" w:color="auto"/>
                            <w:left w:val="none" w:sz="0" w:space="0" w:color="auto"/>
                            <w:bottom w:val="none" w:sz="0" w:space="0" w:color="auto"/>
                            <w:right w:val="none" w:sz="0" w:space="0" w:color="auto"/>
                          </w:divBdr>
                        </w:div>
                      </w:divsChild>
                    </w:div>
                    <w:div w:id="1758600946">
                      <w:marLeft w:val="0"/>
                      <w:marRight w:val="0"/>
                      <w:marTop w:val="0"/>
                      <w:marBottom w:val="0"/>
                      <w:divBdr>
                        <w:top w:val="none" w:sz="0" w:space="0" w:color="auto"/>
                        <w:left w:val="none" w:sz="0" w:space="0" w:color="auto"/>
                        <w:bottom w:val="none" w:sz="0" w:space="0" w:color="auto"/>
                        <w:right w:val="none" w:sz="0" w:space="0" w:color="auto"/>
                      </w:divBdr>
                      <w:divsChild>
                        <w:div w:id="1790928439">
                          <w:marLeft w:val="0"/>
                          <w:marRight w:val="0"/>
                          <w:marTop w:val="0"/>
                          <w:marBottom w:val="0"/>
                          <w:divBdr>
                            <w:top w:val="none" w:sz="0" w:space="0" w:color="auto"/>
                            <w:left w:val="none" w:sz="0" w:space="0" w:color="auto"/>
                            <w:bottom w:val="none" w:sz="0" w:space="0" w:color="auto"/>
                            <w:right w:val="none" w:sz="0" w:space="0" w:color="auto"/>
                          </w:divBdr>
                        </w:div>
                      </w:divsChild>
                    </w:div>
                    <w:div w:id="1899510732">
                      <w:marLeft w:val="0"/>
                      <w:marRight w:val="0"/>
                      <w:marTop w:val="0"/>
                      <w:marBottom w:val="0"/>
                      <w:divBdr>
                        <w:top w:val="none" w:sz="0" w:space="0" w:color="auto"/>
                        <w:left w:val="none" w:sz="0" w:space="0" w:color="auto"/>
                        <w:bottom w:val="none" w:sz="0" w:space="0" w:color="auto"/>
                        <w:right w:val="none" w:sz="0" w:space="0" w:color="auto"/>
                      </w:divBdr>
                      <w:divsChild>
                        <w:div w:id="329332960">
                          <w:marLeft w:val="0"/>
                          <w:marRight w:val="0"/>
                          <w:marTop w:val="0"/>
                          <w:marBottom w:val="0"/>
                          <w:divBdr>
                            <w:top w:val="none" w:sz="0" w:space="0" w:color="auto"/>
                            <w:left w:val="none" w:sz="0" w:space="0" w:color="auto"/>
                            <w:bottom w:val="none" w:sz="0" w:space="0" w:color="auto"/>
                            <w:right w:val="none" w:sz="0" w:space="0" w:color="auto"/>
                          </w:divBdr>
                        </w:div>
                      </w:divsChild>
                    </w:div>
                    <w:div w:id="1905752615">
                      <w:marLeft w:val="0"/>
                      <w:marRight w:val="0"/>
                      <w:marTop w:val="0"/>
                      <w:marBottom w:val="0"/>
                      <w:divBdr>
                        <w:top w:val="none" w:sz="0" w:space="0" w:color="auto"/>
                        <w:left w:val="none" w:sz="0" w:space="0" w:color="auto"/>
                        <w:bottom w:val="none" w:sz="0" w:space="0" w:color="auto"/>
                        <w:right w:val="none" w:sz="0" w:space="0" w:color="auto"/>
                      </w:divBdr>
                      <w:divsChild>
                        <w:div w:id="249848121">
                          <w:marLeft w:val="0"/>
                          <w:marRight w:val="0"/>
                          <w:marTop w:val="0"/>
                          <w:marBottom w:val="0"/>
                          <w:divBdr>
                            <w:top w:val="none" w:sz="0" w:space="0" w:color="auto"/>
                            <w:left w:val="none" w:sz="0" w:space="0" w:color="auto"/>
                            <w:bottom w:val="none" w:sz="0" w:space="0" w:color="auto"/>
                            <w:right w:val="none" w:sz="0" w:space="0" w:color="auto"/>
                          </w:divBdr>
                        </w:div>
                      </w:divsChild>
                    </w:div>
                    <w:div w:id="1972712887">
                      <w:marLeft w:val="0"/>
                      <w:marRight w:val="0"/>
                      <w:marTop w:val="0"/>
                      <w:marBottom w:val="0"/>
                      <w:divBdr>
                        <w:top w:val="none" w:sz="0" w:space="0" w:color="auto"/>
                        <w:left w:val="none" w:sz="0" w:space="0" w:color="auto"/>
                        <w:bottom w:val="none" w:sz="0" w:space="0" w:color="auto"/>
                        <w:right w:val="none" w:sz="0" w:space="0" w:color="auto"/>
                      </w:divBdr>
                      <w:divsChild>
                        <w:div w:id="1752004653">
                          <w:marLeft w:val="0"/>
                          <w:marRight w:val="0"/>
                          <w:marTop w:val="0"/>
                          <w:marBottom w:val="0"/>
                          <w:divBdr>
                            <w:top w:val="none" w:sz="0" w:space="0" w:color="auto"/>
                            <w:left w:val="none" w:sz="0" w:space="0" w:color="auto"/>
                            <w:bottom w:val="none" w:sz="0" w:space="0" w:color="auto"/>
                            <w:right w:val="none" w:sz="0" w:space="0" w:color="auto"/>
                          </w:divBdr>
                        </w:div>
                      </w:divsChild>
                    </w:div>
                    <w:div w:id="2021197327">
                      <w:marLeft w:val="0"/>
                      <w:marRight w:val="0"/>
                      <w:marTop w:val="0"/>
                      <w:marBottom w:val="0"/>
                      <w:divBdr>
                        <w:top w:val="none" w:sz="0" w:space="0" w:color="auto"/>
                        <w:left w:val="none" w:sz="0" w:space="0" w:color="auto"/>
                        <w:bottom w:val="none" w:sz="0" w:space="0" w:color="auto"/>
                        <w:right w:val="none" w:sz="0" w:space="0" w:color="auto"/>
                      </w:divBdr>
                      <w:divsChild>
                        <w:div w:id="1099957578">
                          <w:marLeft w:val="0"/>
                          <w:marRight w:val="0"/>
                          <w:marTop w:val="0"/>
                          <w:marBottom w:val="0"/>
                          <w:divBdr>
                            <w:top w:val="none" w:sz="0" w:space="0" w:color="auto"/>
                            <w:left w:val="none" w:sz="0" w:space="0" w:color="auto"/>
                            <w:bottom w:val="none" w:sz="0" w:space="0" w:color="auto"/>
                            <w:right w:val="none" w:sz="0" w:space="0" w:color="auto"/>
                          </w:divBdr>
                        </w:div>
                      </w:divsChild>
                    </w:div>
                    <w:div w:id="2119331388">
                      <w:marLeft w:val="0"/>
                      <w:marRight w:val="0"/>
                      <w:marTop w:val="0"/>
                      <w:marBottom w:val="0"/>
                      <w:divBdr>
                        <w:top w:val="none" w:sz="0" w:space="0" w:color="auto"/>
                        <w:left w:val="none" w:sz="0" w:space="0" w:color="auto"/>
                        <w:bottom w:val="none" w:sz="0" w:space="0" w:color="auto"/>
                        <w:right w:val="none" w:sz="0" w:space="0" w:color="auto"/>
                      </w:divBdr>
                      <w:divsChild>
                        <w:div w:id="5467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2188">
              <w:marLeft w:val="0"/>
              <w:marRight w:val="0"/>
              <w:marTop w:val="0"/>
              <w:marBottom w:val="0"/>
              <w:divBdr>
                <w:top w:val="none" w:sz="0" w:space="0" w:color="auto"/>
                <w:left w:val="none" w:sz="0" w:space="0" w:color="auto"/>
                <w:bottom w:val="none" w:sz="0" w:space="0" w:color="auto"/>
                <w:right w:val="none" w:sz="0" w:space="0" w:color="auto"/>
              </w:divBdr>
            </w:div>
            <w:div w:id="708605786">
              <w:marLeft w:val="0"/>
              <w:marRight w:val="0"/>
              <w:marTop w:val="0"/>
              <w:marBottom w:val="0"/>
              <w:divBdr>
                <w:top w:val="none" w:sz="0" w:space="0" w:color="auto"/>
                <w:left w:val="none" w:sz="0" w:space="0" w:color="auto"/>
                <w:bottom w:val="none" w:sz="0" w:space="0" w:color="auto"/>
                <w:right w:val="none" w:sz="0" w:space="0" w:color="auto"/>
              </w:divBdr>
            </w:div>
            <w:div w:id="764500275">
              <w:marLeft w:val="0"/>
              <w:marRight w:val="0"/>
              <w:marTop w:val="0"/>
              <w:marBottom w:val="0"/>
              <w:divBdr>
                <w:top w:val="none" w:sz="0" w:space="0" w:color="auto"/>
                <w:left w:val="none" w:sz="0" w:space="0" w:color="auto"/>
                <w:bottom w:val="none" w:sz="0" w:space="0" w:color="auto"/>
                <w:right w:val="none" w:sz="0" w:space="0" w:color="auto"/>
              </w:divBdr>
            </w:div>
            <w:div w:id="767114958">
              <w:marLeft w:val="0"/>
              <w:marRight w:val="0"/>
              <w:marTop w:val="0"/>
              <w:marBottom w:val="0"/>
              <w:divBdr>
                <w:top w:val="none" w:sz="0" w:space="0" w:color="auto"/>
                <w:left w:val="none" w:sz="0" w:space="0" w:color="auto"/>
                <w:bottom w:val="none" w:sz="0" w:space="0" w:color="auto"/>
                <w:right w:val="none" w:sz="0" w:space="0" w:color="auto"/>
              </w:divBdr>
            </w:div>
            <w:div w:id="797651013">
              <w:marLeft w:val="0"/>
              <w:marRight w:val="0"/>
              <w:marTop w:val="0"/>
              <w:marBottom w:val="0"/>
              <w:divBdr>
                <w:top w:val="none" w:sz="0" w:space="0" w:color="auto"/>
                <w:left w:val="none" w:sz="0" w:space="0" w:color="auto"/>
                <w:bottom w:val="none" w:sz="0" w:space="0" w:color="auto"/>
                <w:right w:val="none" w:sz="0" w:space="0" w:color="auto"/>
              </w:divBdr>
            </w:div>
            <w:div w:id="809784205">
              <w:marLeft w:val="0"/>
              <w:marRight w:val="0"/>
              <w:marTop w:val="0"/>
              <w:marBottom w:val="0"/>
              <w:divBdr>
                <w:top w:val="none" w:sz="0" w:space="0" w:color="auto"/>
                <w:left w:val="none" w:sz="0" w:space="0" w:color="auto"/>
                <w:bottom w:val="none" w:sz="0" w:space="0" w:color="auto"/>
                <w:right w:val="none" w:sz="0" w:space="0" w:color="auto"/>
              </w:divBdr>
            </w:div>
            <w:div w:id="812602083">
              <w:marLeft w:val="0"/>
              <w:marRight w:val="0"/>
              <w:marTop w:val="0"/>
              <w:marBottom w:val="0"/>
              <w:divBdr>
                <w:top w:val="none" w:sz="0" w:space="0" w:color="auto"/>
                <w:left w:val="none" w:sz="0" w:space="0" w:color="auto"/>
                <w:bottom w:val="none" w:sz="0" w:space="0" w:color="auto"/>
                <w:right w:val="none" w:sz="0" w:space="0" w:color="auto"/>
              </w:divBdr>
            </w:div>
            <w:div w:id="814225435">
              <w:marLeft w:val="0"/>
              <w:marRight w:val="0"/>
              <w:marTop w:val="0"/>
              <w:marBottom w:val="0"/>
              <w:divBdr>
                <w:top w:val="none" w:sz="0" w:space="0" w:color="auto"/>
                <w:left w:val="none" w:sz="0" w:space="0" w:color="auto"/>
                <w:bottom w:val="none" w:sz="0" w:space="0" w:color="auto"/>
                <w:right w:val="none" w:sz="0" w:space="0" w:color="auto"/>
              </w:divBdr>
              <w:divsChild>
                <w:div w:id="849878236">
                  <w:marLeft w:val="0"/>
                  <w:marRight w:val="0"/>
                  <w:marTop w:val="0"/>
                  <w:marBottom w:val="0"/>
                  <w:divBdr>
                    <w:top w:val="none" w:sz="0" w:space="0" w:color="auto"/>
                    <w:left w:val="none" w:sz="0" w:space="0" w:color="auto"/>
                    <w:bottom w:val="none" w:sz="0" w:space="0" w:color="auto"/>
                    <w:right w:val="none" w:sz="0" w:space="0" w:color="auto"/>
                  </w:divBdr>
                  <w:divsChild>
                    <w:div w:id="36129549">
                      <w:marLeft w:val="0"/>
                      <w:marRight w:val="0"/>
                      <w:marTop w:val="0"/>
                      <w:marBottom w:val="0"/>
                      <w:divBdr>
                        <w:top w:val="none" w:sz="0" w:space="0" w:color="auto"/>
                        <w:left w:val="none" w:sz="0" w:space="0" w:color="auto"/>
                        <w:bottom w:val="none" w:sz="0" w:space="0" w:color="auto"/>
                        <w:right w:val="none" w:sz="0" w:space="0" w:color="auto"/>
                      </w:divBdr>
                      <w:divsChild>
                        <w:div w:id="2057852207">
                          <w:marLeft w:val="0"/>
                          <w:marRight w:val="0"/>
                          <w:marTop w:val="0"/>
                          <w:marBottom w:val="0"/>
                          <w:divBdr>
                            <w:top w:val="none" w:sz="0" w:space="0" w:color="auto"/>
                            <w:left w:val="none" w:sz="0" w:space="0" w:color="auto"/>
                            <w:bottom w:val="none" w:sz="0" w:space="0" w:color="auto"/>
                            <w:right w:val="none" w:sz="0" w:space="0" w:color="auto"/>
                          </w:divBdr>
                        </w:div>
                      </w:divsChild>
                    </w:div>
                    <w:div w:id="52774044">
                      <w:marLeft w:val="0"/>
                      <w:marRight w:val="0"/>
                      <w:marTop w:val="0"/>
                      <w:marBottom w:val="0"/>
                      <w:divBdr>
                        <w:top w:val="none" w:sz="0" w:space="0" w:color="auto"/>
                        <w:left w:val="none" w:sz="0" w:space="0" w:color="auto"/>
                        <w:bottom w:val="none" w:sz="0" w:space="0" w:color="auto"/>
                        <w:right w:val="none" w:sz="0" w:space="0" w:color="auto"/>
                      </w:divBdr>
                      <w:divsChild>
                        <w:div w:id="957561700">
                          <w:marLeft w:val="0"/>
                          <w:marRight w:val="0"/>
                          <w:marTop w:val="0"/>
                          <w:marBottom w:val="0"/>
                          <w:divBdr>
                            <w:top w:val="none" w:sz="0" w:space="0" w:color="auto"/>
                            <w:left w:val="none" w:sz="0" w:space="0" w:color="auto"/>
                            <w:bottom w:val="none" w:sz="0" w:space="0" w:color="auto"/>
                            <w:right w:val="none" w:sz="0" w:space="0" w:color="auto"/>
                          </w:divBdr>
                        </w:div>
                      </w:divsChild>
                    </w:div>
                    <w:div w:id="60258165">
                      <w:marLeft w:val="0"/>
                      <w:marRight w:val="0"/>
                      <w:marTop w:val="0"/>
                      <w:marBottom w:val="0"/>
                      <w:divBdr>
                        <w:top w:val="none" w:sz="0" w:space="0" w:color="auto"/>
                        <w:left w:val="none" w:sz="0" w:space="0" w:color="auto"/>
                        <w:bottom w:val="none" w:sz="0" w:space="0" w:color="auto"/>
                        <w:right w:val="none" w:sz="0" w:space="0" w:color="auto"/>
                      </w:divBdr>
                      <w:divsChild>
                        <w:div w:id="1950043972">
                          <w:marLeft w:val="0"/>
                          <w:marRight w:val="0"/>
                          <w:marTop w:val="0"/>
                          <w:marBottom w:val="0"/>
                          <w:divBdr>
                            <w:top w:val="none" w:sz="0" w:space="0" w:color="auto"/>
                            <w:left w:val="none" w:sz="0" w:space="0" w:color="auto"/>
                            <w:bottom w:val="none" w:sz="0" w:space="0" w:color="auto"/>
                            <w:right w:val="none" w:sz="0" w:space="0" w:color="auto"/>
                          </w:divBdr>
                        </w:div>
                      </w:divsChild>
                    </w:div>
                    <w:div w:id="104155472">
                      <w:marLeft w:val="0"/>
                      <w:marRight w:val="0"/>
                      <w:marTop w:val="0"/>
                      <w:marBottom w:val="0"/>
                      <w:divBdr>
                        <w:top w:val="none" w:sz="0" w:space="0" w:color="auto"/>
                        <w:left w:val="none" w:sz="0" w:space="0" w:color="auto"/>
                        <w:bottom w:val="none" w:sz="0" w:space="0" w:color="auto"/>
                        <w:right w:val="none" w:sz="0" w:space="0" w:color="auto"/>
                      </w:divBdr>
                      <w:divsChild>
                        <w:div w:id="320431131">
                          <w:marLeft w:val="0"/>
                          <w:marRight w:val="0"/>
                          <w:marTop w:val="0"/>
                          <w:marBottom w:val="0"/>
                          <w:divBdr>
                            <w:top w:val="none" w:sz="0" w:space="0" w:color="auto"/>
                            <w:left w:val="none" w:sz="0" w:space="0" w:color="auto"/>
                            <w:bottom w:val="none" w:sz="0" w:space="0" w:color="auto"/>
                            <w:right w:val="none" w:sz="0" w:space="0" w:color="auto"/>
                          </w:divBdr>
                        </w:div>
                      </w:divsChild>
                    </w:div>
                    <w:div w:id="246692361">
                      <w:marLeft w:val="0"/>
                      <w:marRight w:val="0"/>
                      <w:marTop w:val="0"/>
                      <w:marBottom w:val="0"/>
                      <w:divBdr>
                        <w:top w:val="none" w:sz="0" w:space="0" w:color="auto"/>
                        <w:left w:val="none" w:sz="0" w:space="0" w:color="auto"/>
                        <w:bottom w:val="none" w:sz="0" w:space="0" w:color="auto"/>
                        <w:right w:val="none" w:sz="0" w:space="0" w:color="auto"/>
                      </w:divBdr>
                      <w:divsChild>
                        <w:div w:id="212691776">
                          <w:marLeft w:val="0"/>
                          <w:marRight w:val="0"/>
                          <w:marTop w:val="0"/>
                          <w:marBottom w:val="0"/>
                          <w:divBdr>
                            <w:top w:val="none" w:sz="0" w:space="0" w:color="auto"/>
                            <w:left w:val="none" w:sz="0" w:space="0" w:color="auto"/>
                            <w:bottom w:val="none" w:sz="0" w:space="0" w:color="auto"/>
                            <w:right w:val="none" w:sz="0" w:space="0" w:color="auto"/>
                          </w:divBdr>
                        </w:div>
                      </w:divsChild>
                    </w:div>
                    <w:div w:id="256327458">
                      <w:marLeft w:val="0"/>
                      <w:marRight w:val="0"/>
                      <w:marTop w:val="0"/>
                      <w:marBottom w:val="0"/>
                      <w:divBdr>
                        <w:top w:val="none" w:sz="0" w:space="0" w:color="auto"/>
                        <w:left w:val="none" w:sz="0" w:space="0" w:color="auto"/>
                        <w:bottom w:val="none" w:sz="0" w:space="0" w:color="auto"/>
                        <w:right w:val="none" w:sz="0" w:space="0" w:color="auto"/>
                      </w:divBdr>
                      <w:divsChild>
                        <w:div w:id="1689865999">
                          <w:marLeft w:val="0"/>
                          <w:marRight w:val="0"/>
                          <w:marTop w:val="0"/>
                          <w:marBottom w:val="0"/>
                          <w:divBdr>
                            <w:top w:val="none" w:sz="0" w:space="0" w:color="auto"/>
                            <w:left w:val="none" w:sz="0" w:space="0" w:color="auto"/>
                            <w:bottom w:val="none" w:sz="0" w:space="0" w:color="auto"/>
                            <w:right w:val="none" w:sz="0" w:space="0" w:color="auto"/>
                          </w:divBdr>
                        </w:div>
                      </w:divsChild>
                    </w:div>
                    <w:div w:id="406923799">
                      <w:marLeft w:val="0"/>
                      <w:marRight w:val="0"/>
                      <w:marTop w:val="0"/>
                      <w:marBottom w:val="0"/>
                      <w:divBdr>
                        <w:top w:val="none" w:sz="0" w:space="0" w:color="auto"/>
                        <w:left w:val="none" w:sz="0" w:space="0" w:color="auto"/>
                        <w:bottom w:val="none" w:sz="0" w:space="0" w:color="auto"/>
                        <w:right w:val="none" w:sz="0" w:space="0" w:color="auto"/>
                      </w:divBdr>
                      <w:divsChild>
                        <w:div w:id="1305693907">
                          <w:marLeft w:val="0"/>
                          <w:marRight w:val="0"/>
                          <w:marTop w:val="0"/>
                          <w:marBottom w:val="0"/>
                          <w:divBdr>
                            <w:top w:val="none" w:sz="0" w:space="0" w:color="auto"/>
                            <w:left w:val="none" w:sz="0" w:space="0" w:color="auto"/>
                            <w:bottom w:val="none" w:sz="0" w:space="0" w:color="auto"/>
                            <w:right w:val="none" w:sz="0" w:space="0" w:color="auto"/>
                          </w:divBdr>
                        </w:div>
                      </w:divsChild>
                    </w:div>
                    <w:div w:id="423958786">
                      <w:marLeft w:val="0"/>
                      <w:marRight w:val="0"/>
                      <w:marTop w:val="0"/>
                      <w:marBottom w:val="0"/>
                      <w:divBdr>
                        <w:top w:val="none" w:sz="0" w:space="0" w:color="auto"/>
                        <w:left w:val="none" w:sz="0" w:space="0" w:color="auto"/>
                        <w:bottom w:val="none" w:sz="0" w:space="0" w:color="auto"/>
                        <w:right w:val="none" w:sz="0" w:space="0" w:color="auto"/>
                      </w:divBdr>
                      <w:divsChild>
                        <w:div w:id="1211574152">
                          <w:marLeft w:val="0"/>
                          <w:marRight w:val="0"/>
                          <w:marTop w:val="0"/>
                          <w:marBottom w:val="0"/>
                          <w:divBdr>
                            <w:top w:val="none" w:sz="0" w:space="0" w:color="auto"/>
                            <w:left w:val="none" w:sz="0" w:space="0" w:color="auto"/>
                            <w:bottom w:val="none" w:sz="0" w:space="0" w:color="auto"/>
                            <w:right w:val="none" w:sz="0" w:space="0" w:color="auto"/>
                          </w:divBdr>
                        </w:div>
                      </w:divsChild>
                    </w:div>
                    <w:div w:id="424375538">
                      <w:marLeft w:val="0"/>
                      <w:marRight w:val="0"/>
                      <w:marTop w:val="0"/>
                      <w:marBottom w:val="0"/>
                      <w:divBdr>
                        <w:top w:val="none" w:sz="0" w:space="0" w:color="auto"/>
                        <w:left w:val="none" w:sz="0" w:space="0" w:color="auto"/>
                        <w:bottom w:val="none" w:sz="0" w:space="0" w:color="auto"/>
                        <w:right w:val="none" w:sz="0" w:space="0" w:color="auto"/>
                      </w:divBdr>
                      <w:divsChild>
                        <w:div w:id="583414071">
                          <w:marLeft w:val="0"/>
                          <w:marRight w:val="0"/>
                          <w:marTop w:val="0"/>
                          <w:marBottom w:val="0"/>
                          <w:divBdr>
                            <w:top w:val="none" w:sz="0" w:space="0" w:color="auto"/>
                            <w:left w:val="none" w:sz="0" w:space="0" w:color="auto"/>
                            <w:bottom w:val="none" w:sz="0" w:space="0" w:color="auto"/>
                            <w:right w:val="none" w:sz="0" w:space="0" w:color="auto"/>
                          </w:divBdr>
                        </w:div>
                      </w:divsChild>
                    </w:div>
                    <w:div w:id="483011337">
                      <w:marLeft w:val="0"/>
                      <w:marRight w:val="0"/>
                      <w:marTop w:val="0"/>
                      <w:marBottom w:val="0"/>
                      <w:divBdr>
                        <w:top w:val="none" w:sz="0" w:space="0" w:color="auto"/>
                        <w:left w:val="none" w:sz="0" w:space="0" w:color="auto"/>
                        <w:bottom w:val="none" w:sz="0" w:space="0" w:color="auto"/>
                        <w:right w:val="none" w:sz="0" w:space="0" w:color="auto"/>
                      </w:divBdr>
                      <w:divsChild>
                        <w:div w:id="833909438">
                          <w:marLeft w:val="0"/>
                          <w:marRight w:val="0"/>
                          <w:marTop w:val="0"/>
                          <w:marBottom w:val="0"/>
                          <w:divBdr>
                            <w:top w:val="none" w:sz="0" w:space="0" w:color="auto"/>
                            <w:left w:val="none" w:sz="0" w:space="0" w:color="auto"/>
                            <w:bottom w:val="none" w:sz="0" w:space="0" w:color="auto"/>
                            <w:right w:val="none" w:sz="0" w:space="0" w:color="auto"/>
                          </w:divBdr>
                        </w:div>
                      </w:divsChild>
                    </w:div>
                    <w:div w:id="499659998">
                      <w:marLeft w:val="0"/>
                      <w:marRight w:val="0"/>
                      <w:marTop w:val="0"/>
                      <w:marBottom w:val="0"/>
                      <w:divBdr>
                        <w:top w:val="none" w:sz="0" w:space="0" w:color="auto"/>
                        <w:left w:val="none" w:sz="0" w:space="0" w:color="auto"/>
                        <w:bottom w:val="none" w:sz="0" w:space="0" w:color="auto"/>
                        <w:right w:val="none" w:sz="0" w:space="0" w:color="auto"/>
                      </w:divBdr>
                      <w:divsChild>
                        <w:div w:id="2027902045">
                          <w:marLeft w:val="0"/>
                          <w:marRight w:val="0"/>
                          <w:marTop w:val="0"/>
                          <w:marBottom w:val="0"/>
                          <w:divBdr>
                            <w:top w:val="none" w:sz="0" w:space="0" w:color="auto"/>
                            <w:left w:val="none" w:sz="0" w:space="0" w:color="auto"/>
                            <w:bottom w:val="none" w:sz="0" w:space="0" w:color="auto"/>
                            <w:right w:val="none" w:sz="0" w:space="0" w:color="auto"/>
                          </w:divBdr>
                        </w:div>
                      </w:divsChild>
                    </w:div>
                    <w:div w:id="648481088">
                      <w:marLeft w:val="0"/>
                      <w:marRight w:val="0"/>
                      <w:marTop w:val="0"/>
                      <w:marBottom w:val="0"/>
                      <w:divBdr>
                        <w:top w:val="none" w:sz="0" w:space="0" w:color="auto"/>
                        <w:left w:val="none" w:sz="0" w:space="0" w:color="auto"/>
                        <w:bottom w:val="none" w:sz="0" w:space="0" w:color="auto"/>
                        <w:right w:val="none" w:sz="0" w:space="0" w:color="auto"/>
                      </w:divBdr>
                      <w:divsChild>
                        <w:div w:id="1117407798">
                          <w:marLeft w:val="0"/>
                          <w:marRight w:val="0"/>
                          <w:marTop w:val="0"/>
                          <w:marBottom w:val="0"/>
                          <w:divBdr>
                            <w:top w:val="none" w:sz="0" w:space="0" w:color="auto"/>
                            <w:left w:val="none" w:sz="0" w:space="0" w:color="auto"/>
                            <w:bottom w:val="none" w:sz="0" w:space="0" w:color="auto"/>
                            <w:right w:val="none" w:sz="0" w:space="0" w:color="auto"/>
                          </w:divBdr>
                        </w:div>
                      </w:divsChild>
                    </w:div>
                    <w:div w:id="694236472">
                      <w:marLeft w:val="0"/>
                      <w:marRight w:val="0"/>
                      <w:marTop w:val="0"/>
                      <w:marBottom w:val="0"/>
                      <w:divBdr>
                        <w:top w:val="none" w:sz="0" w:space="0" w:color="auto"/>
                        <w:left w:val="none" w:sz="0" w:space="0" w:color="auto"/>
                        <w:bottom w:val="none" w:sz="0" w:space="0" w:color="auto"/>
                        <w:right w:val="none" w:sz="0" w:space="0" w:color="auto"/>
                      </w:divBdr>
                      <w:divsChild>
                        <w:div w:id="39597474">
                          <w:marLeft w:val="0"/>
                          <w:marRight w:val="0"/>
                          <w:marTop w:val="0"/>
                          <w:marBottom w:val="0"/>
                          <w:divBdr>
                            <w:top w:val="none" w:sz="0" w:space="0" w:color="auto"/>
                            <w:left w:val="none" w:sz="0" w:space="0" w:color="auto"/>
                            <w:bottom w:val="none" w:sz="0" w:space="0" w:color="auto"/>
                            <w:right w:val="none" w:sz="0" w:space="0" w:color="auto"/>
                          </w:divBdr>
                        </w:div>
                      </w:divsChild>
                    </w:div>
                    <w:div w:id="747266683">
                      <w:marLeft w:val="0"/>
                      <w:marRight w:val="0"/>
                      <w:marTop w:val="0"/>
                      <w:marBottom w:val="0"/>
                      <w:divBdr>
                        <w:top w:val="none" w:sz="0" w:space="0" w:color="auto"/>
                        <w:left w:val="none" w:sz="0" w:space="0" w:color="auto"/>
                        <w:bottom w:val="none" w:sz="0" w:space="0" w:color="auto"/>
                        <w:right w:val="none" w:sz="0" w:space="0" w:color="auto"/>
                      </w:divBdr>
                      <w:divsChild>
                        <w:div w:id="1652518003">
                          <w:marLeft w:val="0"/>
                          <w:marRight w:val="0"/>
                          <w:marTop w:val="0"/>
                          <w:marBottom w:val="0"/>
                          <w:divBdr>
                            <w:top w:val="none" w:sz="0" w:space="0" w:color="auto"/>
                            <w:left w:val="none" w:sz="0" w:space="0" w:color="auto"/>
                            <w:bottom w:val="none" w:sz="0" w:space="0" w:color="auto"/>
                            <w:right w:val="none" w:sz="0" w:space="0" w:color="auto"/>
                          </w:divBdr>
                        </w:div>
                      </w:divsChild>
                    </w:div>
                    <w:div w:id="773552834">
                      <w:marLeft w:val="0"/>
                      <w:marRight w:val="0"/>
                      <w:marTop w:val="0"/>
                      <w:marBottom w:val="0"/>
                      <w:divBdr>
                        <w:top w:val="none" w:sz="0" w:space="0" w:color="auto"/>
                        <w:left w:val="none" w:sz="0" w:space="0" w:color="auto"/>
                        <w:bottom w:val="none" w:sz="0" w:space="0" w:color="auto"/>
                        <w:right w:val="none" w:sz="0" w:space="0" w:color="auto"/>
                      </w:divBdr>
                      <w:divsChild>
                        <w:div w:id="1502816367">
                          <w:marLeft w:val="0"/>
                          <w:marRight w:val="0"/>
                          <w:marTop w:val="0"/>
                          <w:marBottom w:val="0"/>
                          <w:divBdr>
                            <w:top w:val="none" w:sz="0" w:space="0" w:color="auto"/>
                            <w:left w:val="none" w:sz="0" w:space="0" w:color="auto"/>
                            <w:bottom w:val="none" w:sz="0" w:space="0" w:color="auto"/>
                            <w:right w:val="none" w:sz="0" w:space="0" w:color="auto"/>
                          </w:divBdr>
                        </w:div>
                      </w:divsChild>
                    </w:div>
                    <w:div w:id="782185415">
                      <w:marLeft w:val="0"/>
                      <w:marRight w:val="0"/>
                      <w:marTop w:val="0"/>
                      <w:marBottom w:val="0"/>
                      <w:divBdr>
                        <w:top w:val="none" w:sz="0" w:space="0" w:color="auto"/>
                        <w:left w:val="none" w:sz="0" w:space="0" w:color="auto"/>
                        <w:bottom w:val="none" w:sz="0" w:space="0" w:color="auto"/>
                        <w:right w:val="none" w:sz="0" w:space="0" w:color="auto"/>
                      </w:divBdr>
                      <w:divsChild>
                        <w:div w:id="1299723169">
                          <w:marLeft w:val="0"/>
                          <w:marRight w:val="0"/>
                          <w:marTop w:val="0"/>
                          <w:marBottom w:val="0"/>
                          <w:divBdr>
                            <w:top w:val="none" w:sz="0" w:space="0" w:color="auto"/>
                            <w:left w:val="none" w:sz="0" w:space="0" w:color="auto"/>
                            <w:bottom w:val="none" w:sz="0" w:space="0" w:color="auto"/>
                            <w:right w:val="none" w:sz="0" w:space="0" w:color="auto"/>
                          </w:divBdr>
                        </w:div>
                      </w:divsChild>
                    </w:div>
                    <w:div w:id="823861030">
                      <w:marLeft w:val="0"/>
                      <w:marRight w:val="0"/>
                      <w:marTop w:val="0"/>
                      <w:marBottom w:val="0"/>
                      <w:divBdr>
                        <w:top w:val="none" w:sz="0" w:space="0" w:color="auto"/>
                        <w:left w:val="none" w:sz="0" w:space="0" w:color="auto"/>
                        <w:bottom w:val="none" w:sz="0" w:space="0" w:color="auto"/>
                        <w:right w:val="none" w:sz="0" w:space="0" w:color="auto"/>
                      </w:divBdr>
                      <w:divsChild>
                        <w:div w:id="327833908">
                          <w:marLeft w:val="0"/>
                          <w:marRight w:val="0"/>
                          <w:marTop w:val="0"/>
                          <w:marBottom w:val="0"/>
                          <w:divBdr>
                            <w:top w:val="none" w:sz="0" w:space="0" w:color="auto"/>
                            <w:left w:val="none" w:sz="0" w:space="0" w:color="auto"/>
                            <w:bottom w:val="none" w:sz="0" w:space="0" w:color="auto"/>
                            <w:right w:val="none" w:sz="0" w:space="0" w:color="auto"/>
                          </w:divBdr>
                        </w:div>
                      </w:divsChild>
                    </w:div>
                    <w:div w:id="848762363">
                      <w:marLeft w:val="0"/>
                      <w:marRight w:val="0"/>
                      <w:marTop w:val="0"/>
                      <w:marBottom w:val="0"/>
                      <w:divBdr>
                        <w:top w:val="none" w:sz="0" w:space="0" w:color="auto"/>
                        <w:left w:val="none" w:sz="0" w:space="0" w:color="auto"/>
                        <w:bottom w:val="none" w:sz="0" w:space="0" w:color="auto"/>
                        <w:right w:val="none" w:sz="0" w:space="0" w:color="auto"/>
                      </w:divBdr>
                      <w:divsChild>
                        <w:div w:id="1877817252">
                          <w:marLeft w:val="0"/>
                          <w:marRight w:val="0"/>
                          <w:marTop w:val="0"/>
                          <w:marBottom w:val="0"/>
                          <w:divBdr>
                            <w:top w:val="none" w:sz="0" w:space="0" w:color="auto"/>
                            <w:left w:val="none" w:sz="0" w:space="0" w:color="auto"/>
                            <w:bottom w:val="none" w:sz="0" w:space="0" w:color="auto"/>
                            <w:right w:val="none" w:sz="0" w:space="0" w:color="auto"/>
                          </w:divBdr>
                        </w:div>
                      </w:divsChild>
                    </w:div>
                    <w:div w:id="848833624">
                      <w:marLeft w:val="0"/>
                      <w:marRight w:val="0"/>
                      <w:marTop w:val="0"/>
                      <w:marBottom w:val="0"/>
                      <w:divBdr>
                        <w:top w:val="none" w:sz="0" w:space="0" w:color="auto"/>
                        <w:left w:val="none" w:sz="0" w:space="0" w:color="auto"/>
                        <w:bottom w:val="none" w:sz="0" w:space="0" w:color="auto"/>
                        <w:right w:val="none" w:sz="0" w:space="0" w:color="auto"/>
                      </w:divBdr>
                      <w:divsChild>
                        <w:div w:id="1743137846">
                          <w:marLeft w:val="0"/>
                          <w:marRight w:val="0"/>
                          <w:marTop w:val="0"/>
                          <w:marBottom w:val="0"/>
                          <w:divBdr>
                            <w:top w:val="none" w:sz="0" w:space="0" w:color="auto"/>
                            <w:left w:val="none" w:sz="0" w:space="0" w:color="auto"/>
                            <w:bottom w:val="none" w:sz="0" w:space="0" w:color="auto"/>
                            <w:right w:val="none" w:sz="0" w:space="0" w:color="auto"/>
                          </w:divBdr>
                        </w:div>
                      </w:divsChild>
                    </w:div>
                    <w:div w:id="865632243">
                      <w:marLeft w:val="0"/>
                      <w:marRight w:val="0"/>
                      <w:marTop w:val="0"/>
                      <w:marBottom w:val="0"/>
                      <w:divBdr>
                        <w:top w:val="none" w:sz="0" w:space="0" w:color="auto"/>
                        <w:left w:val="none" w:sz="0" w:space="0" w:color="auto"/>
                        <w:bottom w:val="none" w:sz="0" w:space="0" w:color="auto"/>
                        <w:right w:val="none" w:sz="0" w:space="0" w:color="auto"/>
                      </w:divBdr>
                      <w:divsChild>
                        <w:div w:id="1666595071">
                          <w:marLeft w:val="0"/>
                          <w:marRight w:val="0"/>
                          <w:marTop w:val="0"/>
                          <w:marBottom w:val="0"/>
                          <w:divBdr>
                            <w:top w:val="none" w:sz="0" w:space="0" w:color="auto"/>
                            <w:left w:val="none" w:sz="0" w:space="0" w:color="auto"/>
                            <w:bottom w:val="none" w:sz="0" w:space="0" w:color="auto"/>
                            <w:right w:val="none" w:sz="0" w:space="0" w:color="auto"/>
                          </w:divBdr>
                        </w:div>
                      </w:divsChild>
                    </w:div>
                    <w:div w:id="1027222162">
                      <w:marLeft w:val="0"/>
                      <w:marRight w:val="0"/>
                      <w:marTop w:val="0"/>
                      <w:marBottom w:val="0"/>
                      <w:divBdr>
                        <w:top w:val="none" w:sz="0" w:space="0" w:color="auto"/>
                        <w:left w:val="none" w:sz="0" w:space="0" w:color="auto"/>
                        <w:bottom w:val="none" w:sz="0" w:space="0" w:color="auto"/>
                        <w:right w:val="none" w:sz="0" w:space="0" w:color="auto"/>
                      </w:divBdr>
                      <w:divsChild>
                        <w:div w:id="445126369">
                          <w:marLeft w:val="0"/>
                          <w:marRight w:val="0"/>
                          <w:marTop w:val="0"/>
                          <w:marBottom w:val="0"/>
                          <w:divBdr>
                            <w:top w:val="none" w:sz="0" w:space="0" w:color="auto"/>
                            <w:left w:val="none" w:sz="0" w:space="0" w:color="auto"/>
                            <w:bottom w:val="none" w:sz="0" w:space="0" w:color="auto"/>
                            <w:right w:val="none" w:sz="0" w:space="0" w:color="auto"/>
                          </w:divBdr>
                        </w:div>
                      </w:divsChild>
                    </w:div>
                    <w:div w:id="1130323669">
                      <w:marLeft w:val="0"/>
                      <w:marRight w:val="0"/>
                      <w:marTop w:val="0"/>
                      <w:marBottom w:val="0"/>
                      <w:divBdr>
                        <w:top w:val="none" w:sz="0" w:space="0" w:color="auto"/>
                        <w:left w:val="none" w:sz="0" w:space="0" w:color="auto"/>
                        <w:bottom w:val="none" w:sz="0" w:space="0" w:color="auto"/>
                        <w:right w:val="none" w:sz="0" w:space="0" w:color="auto"/>
                      </w:divBdr>
                      <w:divsChild>
                        <w:div w:id="1424914262">
                          <w:marLeft w:val="0"/>
                          <w:marRight w:val="0"/>
                          <w:marTop w:val="0"/>
                          <w:marBottom w:val="0"/>
                          <w:divBdr>
                            <w:top w:val="none" w:sz="0" w:space="0" w:color="auto"/>
                            <w:left w:val="none" w:sz="0" w:space="0" w:color="auto"/>
                            <w:bottom w:val="none" w:sz="0" w:space="0" w:color="auto"/>
                            <w:right w:val="none" w:sz="0" w:space="0" w:color="auto"/>
                          </w:divBdr>
                        </w:div>
                      </w:divsChild>
                    </w:div>
                    <w:div w:id="1230656812">
                      <w:marLeft w:val="0"/>
                      <w:marRight w:val="0"/>
                      <w:marTop w:val="0"/>
                      <w:marBottom w:val="0"/>
                      <w:divBdr>
                        <w:top w:val="none" w:sz="0" w:space="0" w:color="auto"/>
                        <w:left w:val="none" w:sz="0" w:space="0" w:color="auto"/>
                        <w:bottom w:val="none" w:sz="0" w:space="0" w:color="auto"/>
                        <w:right w:val="none" w:sz="0" w:space="0" w:color="auto"/>
                      </w:divBdr>
                      <w:divsChild>
                        <w:div w:id="677931774">
                          <w:marLeft w:val="0"/>
                          <w:marRight w:val="0"/>
                          <w:marTop w:val="0"/>
                          <w:marBottom w:val="0"/>
                          <w:divBdr>
                            <w:top w:val="none" w:sz="0" w:space="0" w:color="auto"/>
                            <w:left w:val="none" w:sz="0" w:space="0" w:color="auto"/>
                            <w:bottom w:val="none" w:sz="0" w:space="0" w:color="auto"/>
                            <w:right w:val="none" w:sz="0" w:space="0" w:color="auto"/>
                          </w:divBdr>
                        </w:div>
                      </w:divsChild>
                    </w:div>
                    <w:div w:id="1319841886">
                      <w:marLeft w:val="0"/>
                      <w:marRight w:val="0"/>
                      <w:marTop w:val="0"/>
                      <w:marBottom w:val="0"/>
                      <w:divBdr>
                        <w:top w:val="none" w:sz="0" w:space="0" w:color="auto"/>
                        <w:left w:val="none" w:sz="0" w:space="0" w:color="auto"/>
                        <w:bottom w:val="none" w:sz="0" w:space="0" w:color="auto"/>
                        <w:right w:val="none" w:sz="0" w:space="0" w:color="auto"/>
                      </w:divBdr>
                      <w:divsChild>
                        <w:div w:id="328096646">
                          <w:marLeft w:val="0"/>
                          <w:marRight w:val="0"/>
                          <w:marTop w:val="0"/>
                          <w:marBottom w:val="0"/>
                          <w:divBdr>
                            <w:top w:val="none" w:sz="0" w:space="0" w:color="auto"/>
                            <w:left w:val="none" w:sz="0" w:space="0" w:color="auto"/>
                            <w:bottom w:val="none" w:sz="0" w:space="0" w:color="auto"/>
                            <w:right w:val="none" w:sz="0" w:space="0" w:color="auto"/>
                          </w:divBdr>
                        </w:div>
                      </w:divsChild>
                    </w:div>
                    <w:div w:id="1330406073">
                      <w:marLeft w:val="0"/>
                      <w:marRight w:val="0"/>
                      <w:marTop w:val="0"/>
                      <w:marBottom w:val="0"/>
                      <w:divBdr>
                        <w:top w:val="none" w:sz="0" w:space="0" w:color="auto"/>
                        <w:left w:val="none" w:sz="0" w:space="0" w:color="auto"/>
                        <w:bottom w:val="none" w:sz="0" w:space="0" w:color="auto"/>
                        <w:right w:val="none" w:sz="0" w:space="0" w:color="auto"/>
                      </w:divBdr>
                      <w:divsChild>
                        <w:div w:id="1016690131">
                          <w:marLeft w:val="0"/>
                          <w:marRight w:val="0"/>
                          <w:marTop w:val="0"/>
                          <w:marBottom w:val="0"/>
                          <w:divBdr>
                            <w:top w:val="none" w:sz="0" w:space="0" w:color="auto"/>
                            <w:left w:val="none" w:sz="0" w:space="0" w:color="auto"/>
                            <w:bottom w:val="none" w:sz="0" w:space="0" w:color="auto"/>
                            <w:right w:val="none" w:sz="0" w:space="0" w:color="auto"/>
                          </w:divBdr>
                        </w:div>
                      </w:divsChild>
                    </w:div>
                    <w:div w:id="1354264418">
                      <w:marLeft w:val="0"/>
                      <w:marRight w:val="0"/>
                      <w:marTop w:val="0"/>
                      <w:marBottom w:val="0"/>
                      <w:divBdr>
                        <w:top w:val="none" w:sz="0" w:space="0" w:color="auto"/>
                        <w:left w:val="none" w:sz="0" w:space="0" w:color="auto"/>
                        <w:bottom w:val="none" w:sz="0" w:space="0" w:color="auto"/>
                        <w:right w:val="none" w:sz="0" w:space="0" w:color="auto"/>
                      </w:divBdr>
                      <w:divsChild>
                        <w:div w:id="335350049">
                          <w:marLeft w:val="0"/>
                          <w:marRight w:val="0"/>
                          <w:marTop w:val="0"/>
                          <w:marBottom w:val="0"/>
                          <w:divBdr>
                            <w:top w:val="none" w:sz="0" w:space="0" w:color="auto"/>
                            <w:left w:val="none" w:sz="0" w:space="0" w:color="auto"/>
                            <w:bottom w:val="none" w:sz="0" w:space="0" w:color="auto"/>
                            <w:right w:val="none" w:sz="0" w:space="0" w:color="auto"/>
                          </w:divBdr>
                        </w:div>
                      </w:divsChild>
                    </w:div>
                    <w:div w:id="1390809214">
                      <w:marLeft w:val="0"/>
                      <w:marRight w:val="0"/>
                      <w:marTop w:val="0"/>
                      <w:marBottom w:val="0"/>
                      <w:divBdr>
                        <w:top w:val="none" w:sz="0" w:space="0" w:color="auto"/>
                        <w:left w:val="none" w:sz="0" w:space="0" w:color="auto"/>
                        <w:bottom w:val="none" w:sz="0" w:space="0" w:color="auto"/>
                        <w:right w:val="none" w:sz="0" w:space="0" w:color="auto"/>
                      </w:divBdr>
                      <w:divsChild>
                        <w:div w:id="154537794">
                          <w:marLeft w:val="0"/>
                          <w:marRight w:val="0"/>
                          <w:marTop w:val="0"/>
                          <w:marBottom w:val="0"/>
                          <w:divBdr>
                            <w:top w:val="none" w:sz="0" w:space="0" w:color="auto"/>
                            <w:left w:val="none" w:sz="0" w:space="0" w:color="auto"/>
                            <w:bottom w:val="none" w:sz="0" w:space="0" w:color="auto"/>
                            <w:right w:val="none" w:sz="0" w:space="0" w:color="auto"/>
                          </w:divBdr>
                        </w:div>
                      </w:divsChild>
                    </w:div>
                    <w:div w:id="1453207965">
                      <w:marLeft w:val="0"/>
                      <w:marRight w:val="0"/>
                      <w:marTop w:val="0"/>
                      <w:marBottom w:val="0"/>
                      <w:divBdr>
                        <w:top w:val="none" w:sz="0" w:space="0" w:color="auto"/>
                        <w:left w:val="none" w:sz="0" w:space="0" w:color="auto"/>
                        <w:bottom w:val="none" w:sz="0" w:space="0" w:color="auto"/>
                        <w:right w:val="none" w:sz="0" w:space="0" w:color="auto"/>
                      </w:divBdr>
                      <w:divsChild>
                        <w:div w:id="598607998">
                          <w:marLeft w:val="0"/>
                          <w:marRight w:val="0"/>
                          <w:marTop w:val="0"/>
                          <w:marBottom w:val="0"/>
                          <w:divBdr>
                            <w:top w:val="none" w:sz="0" w:space="0" w:color="auto"/>
                            <w:left w:val="none" w:sz="0" w:space="0" w:color="auto"/>
                            <w:bottom w:val="none" w:sz="0" w:space="0" w:color="auto"/>
                            <w:right w:val="none" w:sz="0" w:space="0" w:color="auto"/>
                          </w:divBdr>
                        </w:div>
                      </w:divsChild>
                    </w:div>
                    <w:div w:id="1460227807">
                      <w:marLeft w:val="0"/>
                      <w:marRight w:val="0"/>
                      <w:marTop w:val="0"/>
                      <w:marBottom w:val="0"/>
                      <w:divBdr>
                        <w:top w:val="none" w:sz="0" w:space="0" w:color="auto"/>
                        <w:left w:val="none" w:sz="0" w:space="0" w:color="auto"/>
                        <w:bottom w:val="none" w:sz="0" w:space="0" w:color="auto"/>
                        <w:right w:val="none" w:sz="0" w:space="0" w:color="auto"/>
                      </w:divBdr>
                      <w:divsChild>
                        <w:div w:id="572084689">
                          <w:marLeft w:val="0"/>
                          <w:marRight w:val="0"/>
                          <w:marTop w:val="0"/>
                          <w:marBottom w:val="0"/>
                          <w:divBdr>
                            <w:top w:val="none" w:sz="0" w:space="0" w:color="auto"/>
                            <w:left w:val="none" w:sz="0" w:space="0" w:color="auto"/>
                            <w:bottom w:val="none" w:sz="0" w:space="0" w:color="auto"/>
                            <w:right w:val="none" w:sz="0" w:space="0" w:color="auto"/>
                          </w:divBdr>
                        </w:div>
                      </w:divsChild>
                    </w:div>
                    <w:div w:id="1482233882">
                      <w:marLeft w:val="0"/>
                      <w:marRight w:val="0"/>
                      <w:marTop w:val="0"/>
                      <w:marBottom w:val="0"/>
                      <w:divBdr>
                        <w:top w:val="none" w:sz="0" w:space="0" w:color="auto"/>
                        <w:left w:val="none" w:sz="0" w:space="0" w:color="auto"/>
                        <w:bottom w:val="none" w:sz="0" w:space="0" w:color="auto"/>
                        <w:right w:val="none" w:sz="0" w:space="0" w:color="auto"/>
                      </w:divBdr>
                      <w:divsChild>
                        <w:div w:id="2144807120">
                          <w:marLeft w:val="0"/>
                          <w:marRight w:val="0"/>
                          <w:marTop w:val="0"/>
                          <w:marBottom w:val="0"/>
                          <w:divBdr>
                            <w:top w:val="none" w:sz="0" w:space="0" w:color="auto"/>
                            <w:left w:val="none" w:sz="0" w:space="0" w:color="auto"/>
                            <w:bottom w:val="none" w:sz="0" w:space="0" w:color="auto"/>
                            <w:right w:val="none" w:sz="0" w:space="0" w:color="auto"/>
                          </w:divBdr>
                        </w:div>
                      </w:divsChild>
                    </w:div>
                    <w:div w:id="1586959105">
                      <w:marLeft w:val="0"/>
                      <w:marRight w:val="0"/>
                      <w:marTop w:val="0"/>
                      <w:marBottom w:val="0"/>
                      <w:divBdr>
                        <w:top w:val="none" w:sz="0" w:space="0" w:color="auto"/>
                        <w:left w:val="none" w:sz="0" w:space="0" w:color="auto"/>
                        <w:bottom w:val="none" w:sz="0" w:space="0" w:color="auto"/>
                        <w:right w:val="none" w:sz="0" w:space="0" w:color="auto"/>
                      </w:divBdr>
                      <w:divsChild>
                        <w:div w:id="2060013553">
                          <w:marLeft w:val="0"/>
                          <w:marRight w:val="0"/>
                          <w:marTop w:val="0"/>
                          <w:marBottom w:val="0"/>
                          <w:divBdr>
                            <w:top w:val="none" w:sz="0" w:space="0" w:color="auto"/>
                            <w:left w:val="none" w:sz="0" w:space="0" w:color="auto"/>
                            <w:bottom w:val="none" w:sz="0" w:space="0" w:color="auto"/>
                            <w:right w:val="none" w:sz="0" w:space="0" w:color="auto"/>
                          </w:divBdr>
                        </w:div>
                      </w:divsChild>
                    </w:div>
                    <w:div w:id="1665623553">
                      <w:marLeft w:val="0"/>
                      <w:marRight w:val="0"/>
                      <w:marTop w:val="0"/>
                      <w:marBottom w:val="0"/>
                      <w:divBdr>
                        <w:top w:val="none" w:sz="0" w:space="0" w:color="auto"/>
                        <w:left w:val="none" w:sz="0" w:space="0" w:color="auto"/>
                        <w:bottom w:val="none" w:sz="0" w:space="0" w:color="auto"/>
                        <w:right w:val="none" w:sz="0" w:space="0" w:color="auto"/>
                      </w:divBdr>
                      <w:divsChild>
                        <w:div w:id="372773258">
                          <w:marLeft w:val="0"/>
                          <w:marRight w:val="0"/>
                          <w:marTop w:val="0"/>
                          <w:marBottom w:val="0"/>
                          <w:divBdr>
                            <w:top w:val="none" w:sz="0" w:space="0" w:color="auto"/>
                            <w:left w:val="none" w:sz="0" w:space="0" w:color="auto"/>
                            <w:bottom w:val="none" w:sz="0" w:space="0" w:color="auto"/>
                            <w:right w:val="none" w:sz="0" w:space="0" w:color="auto"/>
                          </w:divBdr>
                        </w:div>
                      </w:divsChild>
                    </w:div>
                    <w:div w:id="1706100040">
                      <w:marLeft w:val="0"/>
                      <w:marRight w:val="0"/>
                      <w:marTop w:val="0"/>
                      <w:marBottom w:val="0"/>
                      <w:divBdr>
                        <w:top w:val="none" w:sz="0" w:space="0" w:color="auto"/>
                        <w:left w:val="none" w:sz="0" w:space="0" w:color="auto"/>
                        <w:bottom w:val="none" w:sz="0" w:space="0" w:color="auto"/>
                        <w:right w:val="none" w:sz="0" w:space="0" w:color="auto"/>
                      </w:divBdr>
                      <w:divsChild>
                        <w:div w:id="586227223">
                          <w:marLeft w:val="0"/>
                          <w:marRight w:val="0"/>
                          <w:marTop w:val="0"/>
                          <w:marBottom w:val="0"/>
                          <w:divBdr>
                            <w:top w:val="none" w:sz="0" w:space="0" w:color="auto"/>
                            <w:left w:val="none" w:sz="0" w:space="0" w:color="auto"/>
                            <w:bottom w:val="none" w:sz="0" w:space="0" w:color="auto"/>
                            <w:right w:val="none" w:sz="0" w:space="0" w:color="auto"/>
                          </w:divBdr>
                        </w:div>
                      </w:divsChild>
                    </w:div>
                    <w:div w:id="1747268553">
                      <w:marLeft w:val="0"/>
                      <w:marRight w:val="0"/>
                      <w:marTop w:val="0"/>
                      <w:marBottom w:val="0"/>
                      <w:divBdr>
                        <w:top w:val="none" w:sz="0" w:space="0" w:color="auto"/>
                        <w:left w:val="none" w:sz="0" w:space="0" w:color="auto"/>
                        <w:bottom w:val="none" w:sz="0" w:space="0" w:color="auto"/>
                        <w:right w:val="none" w:sz="0" w:space="0" w:color="auto"/>
                      </w:divBdr>
                      <w:divsChild>
                        <w:div w:id="1507790895">
                          <w:marLeft w:val="0"/>
                          <w:marRight w:val="0"/>
                          <w:marTop w:val="0"/>
                          <w:marBottom w:val="0"/>
                          <w:divBdr>
                            <w:top w:val="none" w:sz="0" w:space="0" w:color="auto"/>
                            <w:left w:val="none" w:sz="0" w:space="0" w:color="auto"/>
                            <w:bottom w:val="none" w:sz="0" w:space="0" w:color="auto"/>
                            <w:right w:val="none" w:sz="0" w:space="0" w:color="auto"/>
                          </w:divBdr>
                        </w:div>
                      </w:divsChild>
                    </w:div>
                    <w:div w:id="1928884819">
                      <w:marLeft w:val="0"/>
                      <w:marRight w:val="0"/>
                      <w:marTop w:val="0"/>
                      <w:marBottom w:val="0"/>
                      <w:divBdr>
                        <w:top w:val="none" w:sz="0" w:space="0" w:color="auto"/>
                        <w:left w:val="none" w:sz="0" w:space="0" w:color="auto"/>
                        <w:bottom w:val="none" w:sz="0" w:space="0" w:color="auto"/>
                        <w:right w:val="none" w:sz="0" w:space="0" w:color="auto"/>
                      </w:divBdr>
                      <w:divsChild>
                        <w:div w:id="1748452593">
                          <w:marLeft w:val="0"/>
                          <w:marRight w:val="0"/>
                          <w:marTop w:val="0"/>
                          <w:marBottom w:val="0"/>
                          <w:divBdr>
                            <w:top w:val="none" w:sz="0" w:space="0" w:color="auto"/>
                            <w:left w:val="none" w:sz="0" w:space="0" w:color="auto"/>
                            <w:bottom w:val="none" w:sz="0" w:space="0" w:color="auto"/>
                            <w:right w:val="none" w:sz="0" w:space="0" w:color="auto"/>
                          </w:divBdr>
                        </w:div>
                      </w:divsChild>
                    </w:div>
                    <w:div w:id="1948462689">
                      <w:marLeft w:val="0"/>
                      <w:marRight w:val="0"/>
                      <w:marTop w:val="0"/>
                      <w:marBottom w:val="0"/>
                      <w:divBdr>
                        <w:top w:val="none" w:sz="0" w:space="0" w:color="auto"/>
                        <w:left w:val="none" w:sz="0" w:space="0" w:color="auto"/>
                        <w:bottom w:val="none" w:sz="0" w:space="0" w:color="auto"/>
                        <w:right w:val="none" w:sz="0" w:space="0" w:color="auto"/>
                      </w:divBdr>
                      <w:divsChild>
                        <w:div w:id="1417824678">
                          <w:marLeft w:val="0"/>
                          <w:marRight w:val="0"/>
                          <w:marTop w:val="0"/>
                          <w:marBottom w:val="0"/>
                          <w:divBdr>
                            <w:top w:val="none" w:sz="0" w:space="0" w:color="auto"/>
                            <w:left w:val="none" w:sz="0" w:space="0" w:color="auto"/>
                            <w:bottom w:val="none" w:sz="0" w:space="0" w:color="auto"/>
                            <w:right w:val="none" w:sz="0" w:space="0" w:color="auto"/>
                          </w:divBdr>
                        </w:div>
                      </w:divsChild>
                    </w:div>
                    <w:div w:id="1950773859">
                      <w:marLeft w:val="0"/>
                      <w:marRight w:val="0"/>
                      <w:marTop w:val="0"/>
                      <w:marBottom w:val="0"/>
                      <w:divBdr>
                        <w:top w:val="none" w:sz="0" w:space="0" w:color="auto"/>
                        <w:left w:val="none" w:sz="0" w:space="0" w:color="auto"/>
                        <w:bottom w:val="none" w:sz="0" w:space="0" w:color="auto"/>
                        <w:right w:val="none" w:sz="0" w:space="0" w:color="auto"/>
                      </w:divBdr>
                      <w:divsChild>
                        <w:div w:id="1777359998">
                          <w:marLeft w:val="0"/>
                          <w:marRight w:val="0"/>
                          <w:marTop w:val="0"/>
                          <w:marBottom w:val="0"/>
                          <w:divBdr>
                            <w:top w:val="none" w:sz="0" w:space="0" w:color="auto"/>
                            <w:left w:val="none" w:sz="0" w:space="0" w:color="auto"/>
                            <w:bottom w:val="none" w:sz="0" w:space="0" w:color="auto"/>
                            <w:right w:val="none" w:sz="0" w:space="0" w:color="auto"/>
                          </w:divBdr>
                        </w:div>
                      </w:divsChild>
                    </w:div>
                    <w:div w:id="1987272973">
                      <w:marLeft w:val="0"/>
                      <w:marRight w:val="0"/>
                      <w:marTop w:val="0"/>
                      <w:marBottom w:val="0"/>
                      <w:divBdr>
                        <w:top w:val="none" w:sz="0" w:space="0" w:color="auto"/>
                        <w:left w:val="none" w:sz="0" w:space="0" w:color="auto"/>
                        <w:bottom w:val="none" w:sz="0" w:space="0" w:color="auto"/>
                        <w:right w:val="none" w:sz="0" w:space="0" w:color="auto"/>
                      </w:divBdr>
                      <w:divsChild>
                        <w:div w:id="627777865">
                          <w:marLeft w:val="0"/>
                          <w:marRight w:val="0"/>
                          <w:marTop w:val="0"/>
                          <w:marBottom w:val="0"/>
                          <w:divBdr>
                            <w:top w:val="none" w:sz="0" w:space="0" w:color="auto"/>
                            <w:left w:val="none" w:sz="0" w:space="0" w:color="auto"/>
                            <w:bottom w:val="none" w:sz="0" w:space="0" w:color="auto"/>
                            <w:right w:val="none" w:sz="0" w:space="0" w:color="auto"/>
                          </w:divBdr>
                        </w:div>
                      </w:divsChild>
                    </w:div>
                    <w:div w:id="1988515525">
                      <w:marLeft w:val="0"/>
                      <w:marRight w:val="0"/>
                      <w:marTop w:val="0"/>
                      <w:marBottom w:val="0"/>
                      <w:divBdr>
                        <w:top w:val="none" w:sz="0" w:space="0" w:color="auto"/>
                        <w:left w:val="none" w:sz="0" w:space="0" w:color="auto"/>
                        <w:bottom w:val="none" w:sz="0" w:space="0" w:color="auto"/>
                        <w:right w:val="none" w:sz="0" w:space="0" w:color="auto"/>
                      </w:divBdr>
                      <w:divsChild>
                        <w:div w:id="8179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2922">
              <w:marLeft w:val="0"/>
              <w:marRight w:val="0"/>
              <w:marTop w:val="0"/>
              <w:marBottom w:val="0"/>
              <w:divBdr>
                <w:top w:val="none" w:sz="0" w:space="0" w:color="auto"/>
                <w:left w:val="none" w:sz="0" w:space="0" w:color="auto"/>
                <w:bottom w:val="none" w:sz="0" w:space="0" w:color="auto"/>
                <w:right w:val="none" w:sz="0" w:space="0" w:color="auto"/>
              </w:divBdr>
            </w:div>
            <w:div w:id="827936597">
              <w:marLeft w:val="0"/>
              <w:marRight w:val="0"/>
              <w:marTop w:val="0"/>
              <w:marBottom w:val="0"/>
              <w:divBdr>
                <w:top w:val="none" w:sz="0" w:space="0" w:color="auto"/>
                <w:left w:val="none" w:sz="0" w:space="0" w:color="auto"/>
                <w:bottom w:val="none" w:sz="0" w:space="0" w:color="auto"/>
                <w:right w:val="none" w:sz="0" w:space="0" w:color="auto"/>
              </w:divBdr>
            </w:div>
            <w:div w:id="866211492">
              <w:marLeft w:val="0"/>
              <w:marRight w:val="0"/>
              <w:marTop w:val="0"/>
              <w:marBottom w:val="0"/>
              <w:divBdr>
                <w:top w:val="none" w:sz="0" w:space="0" w:color="auto"/>
                <w:left w:val="none" w:sz="0" w:space="0" w:color="auto"/>
                <w:bottom w:val="none" w:sz="0" w:space="0" w:color="auto"/>
                <w:right w:val="none" w:sz="0" w:space="0" w:color="auto"/>
              </w:divBdr>
              <w:divsChild>
                <w:div w:id="705639949">
                  <w:marLeft w:val="0"/>
                  <w:marRight w:val="0"/>
                  <w:marTop w:val="0"/>
                  <w:marBottom w:val="0"/>
                  <w:divBdr>
                    <w:top w:val="none" w:sz="0" w:space="0" w:color="auto"/>
                    <w:left w:val="none" w:sz="0" w:space="0" w:color="auto"/>
                    <w:bottom w:val="none" w:sz="0" w:space="0" w:color="auto"/>
                    <w:right w:val="none" w:sz="0" w:space="0" w:color="auto"/>
                  </w:divBdr>
                  <w:divsChild>
                    <w:div w:id="264196893">
                      <w:marLeft w:val="0"/>
                      <w:marRight w:val="0"/>
                      <w:marTop w:val="0"/>
                      <w:marBottom w:val="0"/>
                      <w:divBdr>
                        <w:top w:val="none" w:sz="0" w:space="0" w:color="auto"/>
                        <w:left w:val="none" w:sz="0" w:space="0" w:color="auto"/>
                        <w:bottom w:val="none" w:sz="0" w:space="0" w:color="auto"/>
                        <w:right w:val="none" w:sz="0" w:space="0" w:color="auto"/>
                      </w:divBdr>
                      <w:divsChild>
                        <w:div w:id="1914657255">
                          <w:marLeft w:val="0"/>
                          <w:marRight w:val="0"/>
                          <w:marTop w:val="0"/>
                          <w:marBottom w:val="0"/>
                          <w:divBdr>
                            <w:top w:val="none" w:sz="0" w:space="0" w:color="auto"/>
                            <w:left w:val="none" w:sz="0" w:space="0" w:color="auto"/>
                            <w:bottom w:val="none" w:sz="0" w:space="0" w:color="auto"/>
                            <w:right w:val="none" w:sz="0" w:space="0" w:color="auto"/>
                          </w:divBdr>
                        </w:div>
                      </w:divsChild>
                    </w:div>
                    <w:div w:id="265843141">
                      <w:marLeft w:val="0"/>
                      <w:marRight w:val="0"/>
                      <w:marTop w:val="0"/>
                      <w:marBottom w:val="0"/>
                      <w:divBdr>
                        <w:top w:val="none" w:sz="0" w:space="0" w:color="auto"/>
                        <w:left w:val="none" w:sz="0" w:space="0" w:color="auto"/>
                        <w:bottom w:val="none" w:sz="0" w:space="0" w:color="auto"/>
                        <w:right w:val="none" w:sz="0" w:space="0" w:color="auto"/>
                      </w:divBdr>
                      <w:divsChild>
                        <w:div w:id="2073000352">
                          <w:marLeft w:val="0"/>
                          <w:marRight w:val="0"/>
                          <w:marTop w:val="0"/>
                          <w:marBottom w:val="0"/>
                          <w:divBdr>
                            <w:top w:val="none" w:sz="0" w:space="0" w:color="auto"/>
                            <w:left w:val="none" w:sz="0" w:space="0" w:color="auto"/>
                            <w:bottom w:val="none" w:sz="0" w:space="0" w:color="auto"/>
                            <w:right w:val="none" w:sz="0" w:space="0" w:color="auto"/>
                          </w:divBdr>
                        </w:div>
                      </w:divsChild>
                    </w:div>
                    <w:div w:id="321085266">
                      <w:marLeft w:val="0"/>
                      <w:marRight w:val="0"/>
                      <w:marTop w:val="0"/>
                      <w:marBottom w:val="0"/>
                      <w:divBdr>
                        <w:top w:val="none" w:sz="0" w:space="0" w:color="auto"/>
                        <w:left w:val="none" w:sz="0" w:space="0" w:color="auto"/>
                        <w:bottom w:val="none" w:sz="0" w:space="0" w:color="auto"/>
                        <w:right w:val="none" w:sz="0" w:space="0" w:color="auto"/>
                      </w:divBdr>
                      <w:divsChild>
                        <w:div w:id="738132449">
                          <w:marLeft w:val="0"/>
                          <w:marRight w:val="0"/>
                          <w:marTop w:val="0"/>
                          <w:marBottom w:val="0"/>
                          <w:divBdr>
                            <w:top w:val="none" w:sz="0" w:space="0" w:color="auto"/>
                            <w:left w:val="none" w:sz="0" w:space="0" w:color="auto"/>
                            <w:bottom w:val="none" w:sz="0" w:space="0" w:color="auto"/>
                            <w:right w:val="none" w:sz="0" w:space="0" w:color="auto"/>
                          </w:divBdr>
                        </w:div>
                      </w:divsChild>
                    </w:div>
                    <w:div w:id="444928006">
                      <w:marLeft w:val="0"/>
                      <w:marRight w:val="0"/>
                      <w:marTop w:val="0"/>
                      <w:marBottom w:val="0"/>
                      <w:divBdr>
                        <w:top w:val="none" w:sz="0" w:space="0" w:color="auto"/>
                        <w:left w:val="none" w:sz="0" w:space="0" w:color="auto"/>
                        <w:bottom w:val="none" w:sz="0" w:space="0" w:color="auto"/>
                        <w:right w:val="none" w:sz="0" w:space="0" w:color="auto"/>
                      </w:divBdr>
                      <w:divsChild>
                        <w:div w:id="1212838070">
                          <w:marLeft w:val="0"/>
                          <w:marRight w:val="0"/>
                          <w:marTop w:val="0"/>
                          <w:marBottom w:val="0"/>
                          <w:divBdr>
                            <w:top w:val="none" w:sz="0" w:space="0" w:color="auto"/>
                            <w:left w:val="none" w:sz="0" w:space="0" w:color="auto"/>
                            <w:bottom w:val="none" w:sz="0" w:space="0" w:color="auto"/>
                            <w:right w:val="none" w:sz="0" w:space="0" w:color="auto"/>
                          </w:divBdr>
                        </w:div>
                      </w:divsChild>
                    </w:div>
                    <w:div w:id="447622490">
                      <w:marLeft w:val="0"/>
                      <w:marRight w:val="0"/>
                      <w:marTop w:val="0"/>
                      <w:marBottom w:val="0"/>
                      <w:divBdr>
                        <w:top w:val="none" w:sz="0" w:space="0" w:color="auto"/>
                        <w:left w:val="none" w:sz="0" w:space="0" w:color="auto"/>
                        <w:bottom w:val="none" w:sz="0" w:space="0" w:color="auto"/>
                        <w:right w:val="none" w:sz="0" w:space="0" w:color="auto"/>
                      </w:divBdr>
                      <w:divsChild>
                        <w:div w:id="1717465687">
                          <w:marLeft w:val="0"/>
                          <w:marRight w:val="0"/>
                          <w:marTop w:val="0"/>
                          <w:marBottom w:val="0"/>
                          <w:divBdr>
                            <w:top w:val="none" w:sz="0" w:space="0" w:color="auto"/>
                            <w:left w:val="none" w:sz="0" w:space="0" w:color="auto"/>
                            <w:bottom w:val="none" w:sz="0" w:space="0" w:color="auto"/>
                            <w:right w:val="none" w:sz="0" w:space="0" w:color="auto"/>
                          </w:divBdr>
                        </w:div>
                      </w:divsChild>
                    </w:div>
                    <w:div w:id="661205335">
                      <w:marLeft w:val="0"/>
                      <w:marRight w:val="0"/>
                      <w:marTop w:val="0"/>
                      <w:marBottom w:val="0"/>
                      <w:divBdr>
                        <w:top w:val="none" w:sz="0" w:space="0" w:color="auto"/>
                        <w:left w:val="none" w:sz="0" w:space="0" w:color="auto"/>
                        <w:bottom w:val="none" w:sz="0" w:space="0" w:color="auto"/>
                        <w:right w:val="none" w:sz="0" w:space="0" w:color="auto"/>
                      </w:divBdr>
                      <w:divsChild>
                        <w:div w:id="359206140">
                          <w:marLeft w:val="0"/>
                          <w:marRight w:val="0"/>
                          <w:marTop w:val="0"/>
                          <w:marBottom w:val="0"/>
                          <w:divBdr>
                            <w:top w:val="none" w:sz="0" w:space="0" w:color="auto"/>
                            <w:left w:val="none" w:sz="0" w:space="0" w:color="auto"/>
                            <w:bottom w:val="none" w:sz="0" w:space="0" w:color="auto"/>
                            <w:right w:val="none" w:sz="0" w:space="0" w:color="auto"/>
                          </w:divBdr>
                        </w:div>
                      </w:divsChild>
                    </w:div>
                    <w:div w:id="795677928">
                      <w:marLeft w:val="0"/>
                      <w:marRight w:val="0"/>
                      <w:marTop w:val="0"/>
                      <w:marBottom w:val="0"/>
                      <w:divBdr>
                        <w:top w:val="none" w:sz="0" w:space="0" w:color="auto"/>
                        <w:left w:val="none" w:sz="0" w:space="0" w:color="auto"/>
                        <w:bottom w:val="none" w:sz="0" w:space="0" w:color="auto"/>
                        <w:right w:val="none" w:sz="0" w:space="0" w:color="auto"/>
                      </w:divBdr>
                      <w:divsChild>
                        <w:div w:id="815218443">
                          <w:marLeft w:val="0"/>
                          <w:marRight w:val="0"/>
                          <w:marTop w:val="0"/>
                          <w:marBottom w:val="0"/>
                          <w:divBdr>
                            <w:top w:val="none" w:sz="0" w:space="0" w:color="auto"/>
                            <w:left w:val="none" w:sz="0" w:space="0" w:color="auto"/>
                            <w:bottom w:val="none" w:sz="0" w:space="0" w:color="auto"/>
                            <w:right w:val="none" w:sz="0" w:space="0" w:color="auto"/>
                          </w:divBdr>
                        </w:div>
                      </w:divsChild>
                    </w:div>
                    <w:div w:id="832792712">
                      <w:marLeft w:val="0"/>
                      <w:marRight w:val="0"/>
                      <w:marTop w:val="0"/>
                      <w:marBottom w:val="0"/>
                      <w:divBdr>
                        <w:top w:val="none" w:sz="0" w:space="0" w:color="auto"/>
                        <w:left w:val="none" w:sz="0" w:space="0" w:color="auto"/>
                        <w:bottom w:val="none" w:sz="0" w:space="0" w:color="auto"/>
                        <w:right w:val="none" w:sz="0" w:space="0" w:color="auto"/>
                      </w:divBdr>
                      <w:divsChild>
                        <w:div w:id="1767075716">
                          <w:marLeft w:val="0"/>
                          <w:marRight w:val="0"/>
                          <w:marTop w:val="0"/>
                          <w:marBottom w:val="0"/>
                          <w:divBdr>
                            <w:top w:val="none" w:sz="0" w:space="0" w:color="auto"/>
                            <w:left w:val="none" w:sz="0" w:space="0" w:color="auto"/>
                            <w:bottom w:val="none" w:sz="0" w:space="0" w:color="auto"/>
                            <w:right w:val="none" w:sz="0" w:space="0" w:color="auto"/>
                          </w:divBdr>
                        </w:div>
                      </w:divsChild>
                    </w:div>
                    <w:div w:id="1143236561">
                      <w:marLeft w:val="0"/>
                      <w:marRight w:val="0"/>
                      <w:marTop w:val="0"/>
                      <w:marBottom w:val="0"/>
                      <w:divBdr>
                        <w:top w:val="none" w:sz="0" w:space="0" w:color="auto"/>
                        <w:left w:val="none" w:sz="0" w:space="0" w:color="auto"/>
                        <w:bottom w:val="none" w:sz="0" w:space="0" w:color="auto"/>
                        <w:right w:val="none" w:sz="0" w:space="0" w:color="auto"/>
                      </w:divBdr>
                      <w:divsChild>
                        <w:div w:id="1250889874">
                          <w:marLeft w:val="0"/>
                          <w:marRight w:val="0"/>
                          <w:marTop w:val="0"/>
                          <w:marBottom w:val="0"/>
                          <w:divBdr>
                            <w:top w:val="none" w:sz="0" w:space="0" w:color="auto"/>
                            <w:left w:val="none" w:sz="0" w:space="0" w:color="auto"/>
                            <w:bottom w:val="none" w:sz="0" w:space="0" w:color="auto"/>
                            <w:right w:val="none" w:sz="0" w:space="0" w:color="auto"/>
                          </w:divBdr>
                        </w:div>
                      </w:divsChild>
                    </w:div>
                    <w:div w:id="1420712294">
                      <w:marLeft w:val="0"/>
                      <w:marRight w:val="0"/>
                      <w:marTop w:val="0"/>
                      <w:marBottom w:val="0"/>
                      <w:divBdr>
                        <w:top w:val="none" w:sz="0" w:space="0" w:color="auto"/>
                        <w:left w:val="none" w:sz="0" w:space="0" w:color="auto"/>
                        <w:bottom w:val="none" w:sz="0" w:space="0" w:color="auto"/>
                        <w:right w:val="none" w:sz="0" w:space="0" w:color="auto"/>
                      </w:divBdr>
                      <w:divsChild>
                        <w:div w:id="2129886639">
                          <w:marLeft w:val="0"/>
                          <w:marRight w:val="0"/>
                          <w:marTop w:val="0"/>
                          <w:marBottom w:val="0"/>
                          <w:divBdr>
                            <w:top w:val="none" w:sz="0" w:space="0" w:color="auto"/>
                            <w:left w:val="none" w:sz="0" w:space="0" w:color="auto"/>
                            <w:bottom w:val="none" w:sz="0" w:space="0" w:color="auto"/>
                            <w:right w:val="none" w:sz="0" w:space="0" w:color="auto"/>
                          </w:divBdr>
                        </w:div>
                      </w:divsChild>
                    </w:div>
                    <w:div w:id="1626618272">
                      <w:marLeft w:val="0"/>
                      <w:marRight w:val="0"/>
                      <w:marTop w:val="0"/>
                      <w:marBottom w:val="0"/>
                      <w:divBdr>
                        <w:top w:val="none" w:sz="0" w:space="0" w:color="auto"/>
                        <w:left w:val="none" w:sz="0" w:space="0" w:color="auto"/>
                        <w:bottom w:val="none" w:sz="0" w:space="0" w:color="auto"/>
                        <w:right w:val="none" w:sz="0" w:space="0" w:color="auto"/>
                      </w:divBdr>
                      <w:divsChild>
                        <w:div w:id="1405494654">
                          <w:marLeft w:val="0"/>
                          <w:marRight w:val="0"/>
                          <w:marTop w:val="0"/>
                          <w:marBottom w:val="0"/>
                          <w:divBdr>
                            <w:top w:val="none" w:sz="0" w:space="0" w:color="auto"/>
                            <w:left w:val="none" w:sz="0" w:space="0" w:color="auto"/>
                            <w:bottom w:val="none" w:sz="0" w:space="0" w:color="auto"/>
                            <w:right w:val="none" w:sz="0" w:space="0" w:color="auto"/>
                          </w:divBdr>
                        </w:div>
                      </w:divsChild>
                    </w:div>
                    <w:div w:id="1639725192">
                      <w:marLeft w:val="0"/>
                      <w:marRight w:val="0"/>
                      <w:marTop w:val="0"/>
                      <w:marBottom w:val="0"/>
                      <w:divBdr>
                        <w:top w:val="none" w:sz="0" w:space="0" w:color="auto"/>
                        <w:left w:val="none" w:sz="0" w:space="0" w:color="auto"/>
                        <w:bottom w:val="none" w:sz="0" w:space="0" w:color="auto"/>
                        <w:right w:val="none" w:sz="0" w:space="0" w:color="auto"/>
                      </w:divBdr>
                      <w:divsChild>
                        <w:div w:id="1498616666">
                          <w:marLeft w:val="0"/>
                          <w:marRight w:val="0"/>
                          <w:marTop w:val="0"/>
                          <w:marBottom w:val="0"/>
                          <w:divBdr>
                            <w:top w:val="none" w:sz="0" w:space="0" w:color="auto"/>
                            <w:left w:val="none" w:sz="0" w:space="0" w:color="auto"/>
                            <w:bottom w:val="none" w:sz="0" w:space="0" w:color="auto"/>
                            <w:right w:val="none" w:sz="0" w:space="0" w:color="auto"/>
                          </w:divBdr>
                        </w:div>
                      </w:divsChild>
                    </w:div>
                    <w:div w:id="1732995816">
                      <w:marLeft w:val="0"/>
                      <w:marRight w:val="0"/>
                      <w:marTop w:val="0"/>
                      <w:marBottom w:val="0"/>
                      <w:divBdr>
                        <w:top w:val="none" w:sz="0" w:space="0" w:color="auto"/>
                        <w:left w:val="none" w:sz="0" w:space="0" w:color="auto"/>
                        <w:bottom w:val="none" w:sz="0" w:space="0" w:color="auto"/>
                        <w:right w:val="none" w:sz="0" w:space="0" w:color="auto"/>
                      </w:divBdr>
                      <w:divsChild>
                        <w:div w:id="1622493018">
                          <w:marLeft w:val="0"/>
                          <w:marRight w:val="0"/>
                          <w:marTop w:val="0"/>
                          <w:marBottom w:val="0"/>
                          <w:divBdr>
                            <w:top w:val="none" w:sz="0" w:space="0" w:color="auto"/>
                            <w:left w:val="none" w:sz="0" w:space="0" w:color="auto"/>
                            <w:bottom w:val="none" w:sz="0" w:space="0" w:color="auto"/>
                            <w:right w:val="none" w:sz="0" w:space="0" w:color="auto"/>
                          </w:divBdr>
                        </w:div>
                      </w:divsChild>
                    </w:div>
                    <w:div w:id="1797213352">
                      <w:marLeft w:val="0"/>
                      <w:marRight w:val="0"/>
                      <w:marTop w:val="0"/>
                      <w:marBottom w:val="0"/>
                      <w:divBdr>
                        <w:top w:val="none" w:sz="0" w:space="0" w:color="auto"/>
                        <w:left w:val="none" w:sz="0" w:space="0" w:color="auto"/>
                        <w:bottom w:val="none" w:sz="0" w:space="0" w:color="auto"/>
                        <w:right w:val="none" w:sz="0" w:space="0" w:color="auto"/>
                      </w:divBdr>
                      <w:divsChild>
                        <w:div w:id="977341090">
                          <w:marLeft w:val="0"/>
                          <w:marRight w:val="0"/>
                          <w:marTop w:val="0"/>
                          <w:marBottom w:val="0"/>
                          <w:divBdr>
                            <w:top w:val="none" w:sz="0" w:space="0" w:color="auto"/>
                            <w:left w:val="none" w:sz="0" w:space="0" w:color="auto"/>
                            <w:bottom w:val="none" w:sz="0" w:space="0" w:color="auto"/>
                            <w:right w:val="none" w:sz="0" w:space="0" w:color="auto"/>
                          </w:divBdr>
                        </w:div>
                      </w:divsChild>
                    </w:div>
                    <w:div w:id="1864392866">
                      <w:marLeft w:val="0"/>
                      <w:marRight w:val="0"/>
                      <w:marTop w:val="0"/>
                      <w:marBottom w:val="0"/>
                      <w:divBdr>
                        <w:top w:val="none" w:sz="0" w:space="0" w:color="auto"/>
                        <w:left w:val="none" w:sz="0" w:space="0" w:color="auto"/>
                        <w:bottom w:val="none" w:sz="0" w:space="0" w:color="auto"/>
                        <w:right w:val="none" w:sz="0" w:space="0" w:color="auto"/>
                      </w:divBdr>
                      <w:divsChild>
                        <w:div w:id="2134592120">
                          <w:marLeft w:val="0"/>
                          <w:marRight w:val="0"/>
                          <w:marTop w:val="0"/>
                          <w:marBottom w:val="0"/>
                          <w:divBdr>
                            <w:top w:val="none" w:sz="0" w:space="0" w:color="auto"/>
                            <w:left w:val="none" w:sz="0" w:space="0" w:color="auto"/>
                            <w:bottom w:val="none" w:sz="0" w:space="0" w:color="auto"/>
                            <w:right w:val="none" w:sz="0" w:space="0" w:color="auto"/>
                          </w:divBdr>
                        </w:div>
                      </w:divsChild>
                    </w:div>
                    <w:div w:id="2079739085">
                      <w:marLeft w:val="0"/>
                      <w:marRight w:val="0"/>
                      <w:marTop w:val="0"/>
                      <w:marBottom w:val="0"/>
                      <w:divBdr>
                        <w:top w:val="none" w:sz="0" w:space="0" w:color="auto"/>
                        <w:left w:val="none" w:sz="0" w:space="0" w:color="auto"/>
                        <w:bottom w:val="none" w:sz="0" w:space="0" w:color="auto"/>
                        <w:right w:val="none" w:sz="0" w:space="0" w:color="auto"/>
                      </w:divBdr>
                      <w:divsChild>
                        <w:div w:id="16772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87411">
              <w:marLeft w:val="0"/>
              <w:marRight w:val="0"/>
              <w:marTop w:val="0"/>
              <w:marBottom w:val="0"/>
              <w:divBdr>
                <w:top w:val="none" w:sz="0" w:space="0" w:color="auto"/>
                <w:left w:val="none" w:sz="0" w:space="0" w:color="auto"/>
                <w:bottom w:val="none" w:sz="0" w:space="0" w:color="auto"/>
                <w:right w:val="none" w:sz="0" w:space="0" w:color="auto"/>
              </w:divBdr>
            </w:div>
            <w:div w:id="894513142">
              <w:marLeft w:val="0"/>
              <w:marRight w:val="0"/>
              <w:marTop w:val="0"/>
              <w:marBottom w:val="0"/>
              <w:divBdr>
                <w:top w:val="none" w:sz="0" w:space="0" w:color="auto"/>
                <w:left w:val="none" w:sz="0" w:space="0" w:color="auto"/>
                <w:bottom w:val="none" w:sz="0" w:space="0" w:color="auto"/>
                <w:right w:val="none" w:sz="0" w:space="0" w:color="auto"/>
              </w:divBdr>
            </w:div>
            <w:div w:id="901873153">
              <w:marLeft w:val="0"/>
              <w:marRight w:val="0"/>
              <w:marTop w:val="0"/>
              <w:marBottom w:val="0"/>
              <w:divBdr>
                <w:top w:val="none" w:sz="0" w:space="0" w:color="auto"/>
                <w:left w:val="none" w:sz="0" w:space="0" w:color="auto"/>
                <w:bottom w:val="none" w:sz="0" w:space="0" w:color="auto"/>
                <w:right w:val="none" w:sz="0" w:space="0" w:color="auto"/>
              </w:divBdr>
            </w:div>
            <w:div w:id="913467520">
              <w:marLeft w:val="0"/>
              <w:marRight w:val="0"/>
              <w:marTop w:val="0"/>
              <w:marBottom w:val="0"/>
              <w:divBdr>
                <w:top w:val="none" w:sz="0" w:space="0" w:color="auto"/>
                <w:left w:val="none" w:sz="0" w:space="0" w:color="auto"/>
                <w:bottom w:val="none" w:sz="0" w:space="0" w:color="auto"/>
                <w:right w:val="none" w:sz="0" w:space="0" w:color="auto"/>
              </w:divBdr>
            </w:div>
            <w:div w:id="936063729">
              <w:marLeft w:val="0"/>
              <w:marRight w:val="0"/>
              <w:marTop w:val="0"/>
              <w:marBottom w:val="0"/>
              <w:divBdr>
                <w:top w:val="none" w:sz="0" w:space="0" w:color="auto"/>
                <w:left w:val="none" w:sz="0" w:space="0" w:color="auto"/>
                <w:bottom w:val="none" w:sz="0" w:space="0" w:color="auto"/>
                <w:right w:val="none" w:sz="0" w:space="0" w:color="auto"/>
              </w:divBdr>
              <w:divsChild>
                <w:div w:id="1115172158">
                  <w:marLeft w:val="0"/>
                  <w:marRight w:val="0"/>
                  <w:marTop w:val="0"/>
                  <w:marBottom w:val="0"/>
                  <w:divBdr>
                    <w:top w:val="none" w:sz="0" w:space="0" w:color="auto"/>
                    <w:left w:val="none" w:sz="0" w:space="0" w:color="auto"/>
                    <w:bottom w:val="none" w:sz="0" w:space="0" w:color="auto"/>
                    <w:right w:val="none" w:sz="0" w:space="0" w:color="auto"/>
                  </w:divBdr>
                  <w:divsChild>
                    <w:div w:id="111942818">
                      <w:marLeft w:val="0"/>
                      <w:marRight w:val="0"/>
                      <w:marTop w:val="0"/>
                      <w:marBottom w:val="0"/>
                      <w:divBdr>
                        <w:top w:val="none" w:sz="0" w:space="0" w:color="auto"/>
                        <w:left w:val="none" w:sz="0" w:space="0" w:color="auto"/>
                        <w:bottom w:val="none" w:sz="0" w:space="0" w:color="auto"/>
                        <w:right w:val="none" w:sz="0" w:space="0" w:color="auto"/>
                      </w:divBdr>
                      <w:divsChild>
                        <w:div w:id="1355689297">
                          <w:marLeft w:val="0"/>
                          <w:marRight w:val="0"/>
                          <w:marTop w:val="0"/>
                          <w:marBottom w:val="0"/>
                          <w:divBdr>
                            <w:top w:val="none" w:sz="0" w:space="0" w:color="auto"/>
                            <w:left w:val="none" w:sz="0" w:space="0" w:color="auto"/>
                            <w:bottom w:val="none" w:sz="0" w:space="0" w:color="auto"/>
                            <w:right w:val="none" w:sz="0" w:space="0" w:color="auto"/>
                          </w:divBdr>
                        </w:div>
                      </w:divsChild>
                    </w:div>
                    <w:div w:id="214464300">
                      <w:marLeft w:val="0"/>
                      <w:marRight w:val="0"/>
                      <w:marTop w:val="0"/>
                      <w:marBottom w:val="0"/>
                      <w:divBdr>
                        <w:top w:val="none" w:sz="0" w:space="0" w:color="auto"/>
                        <w:left w:val="none" w:sz="0" w:space="0" w:color="auto"/>
                        <w:bottom w:val="none" w:sz="0" w:space="0" w:color="auto"/>
                        <w:right w:val="none" w:sz="0" w:space="0" w:color="auto"/>
                      </w:divBdr>
                      <w:divsChild>
                        <w:div w:id="352418515">
                          <w:marLeft w:val="0"/>
                          <w:marRight w:val="0"/>
                          <w:marTop w:val="0"/>
                          <w:marBottom w:val="0"/>
                          <w:divBdr>
                            <w:top w:val="none" w:sz="0" w:space="0" w:color="auto"/>
                            <w:left w:val="none" w:sz="0" w:space="0" w:color="auto"/>
                            <w:bottom w:val="none" w:sz="0" w:space="0" w:color="auto"/>
                            <w:right w:val="none" w:sz="0" w:space="0" w:color="auto"/>
                          </w:divBdr>
                        </w:div>
                      </w:divsChild>
                    </w:div>
                    <w:div w:id="248000347">
                      <w:marLeft w:val="0"/>
                      <w:marRight w:val="0"/>
                      <w:marTop w:val="0"/>
                      <w:marBottom w:val="0"/>
                      <w:divBdr>
                        <w:top w:val="none" w:sz="0" w:space="0" w:color="auto"/>
                        <w:left w:val="none" w:sz="0" w:space="0" w:color="auto"/>
                        <w:bottom w:val="none" w:sz="0" w:space="0" w:color="auto"/>
                        <w:right w:val="none" w:sz="0" w:space="0" w:color="auto"/>
                      </w:divBdr>
                      <w:divsChild>
                        <w:div w:id="71315466">
                          <w:marLeft w:val="0"/>
                          <w:marRight w:val="0"/>
                          <w:marTop w:val="0"/>
                          <w:marBottom w:val="0"/>
                          <w:divBdr>
                            <w:top w:val="none" w:sz="0" w:space="0" w:color="auto"/>
                            <w:left w:val="none" w:sz="0" w:space="0" w:color="auto"/>
                            <w:bottom w:val="none" w:sz="0" w:space="0" w:color="auto"/>
                            <w:right w:val="none" w:sz="0" w:space="0" w:color="auto"/>
                          </w:divBdr>
                        </w:div>
                      </w:divsChild>
                    </w:div>
                    <w:div w:id="329989311">
                      <w:marLeft w:val="0"/>
                      <w:marRight w:val="0"/>
                      <w:marTop w:val="0"/>
                      <w:marBottom w:val="0"/>
                      <w:divBdr>
                        <w:top w:val="none" w:sz="0" w:space="0" w:color="auto"/>
                        <w:left w:val="none" w:sz="0" w:space="0" w:color="auto"/>
                        <w:bottom w:val="none" w:sz="0" w:space="0" w:color="auto"/>
                        <w:right w:val="none" w:sz="0" w:space="0" w:color="auto"/>
                      </w:divBdr>
                      <w:divsChild>
                        <w:div w:id="248732689">
                          <w:marLeft w:val="0"/>
                          <w:marRight w:val="0"/>
                          <w:marTop w:val="0"/>
                          <w:marBottom w:val="0"/>
                          <w:divBdr>
                            <w:top w:val="none" w:sz="0" w:space="0" w:color="auto"/>
                            <w:left w:val="none" w:sz="0" w:space="0" w:color="auto"/>
                            <w:bottom w:val="none" w:sz="0" w:space="0" w:color="auto"/>
                            <w:right w:val="none" w:sz="0" w:space="0" w:color="auto"/>
                          </w:divBdr>
                        </w:div>
                      </w:divsChild>
                    </w:div>
                    <w:div w:id="330720546">
                      <w:marLeft w:val="0"/>
                      <w:marRight w:val="0"/>
                      <w:marTop w:val="0"/>
                      <w:marBottom w:val="0"/>
                      <w:divBdr>
                        <w:top w:val="none" w:sz="0" w:space="0" w:color="auto"/>
                        <w:left w:val="none" w:sz="0" w:space="0" w:color="auto"/>
                        <w:bottom w:val="none" w:sz="0" w:space="0" w:color="auto"/>
                        <w:right w:val="none" w:sz="0" w:space="0" w:color="auto"/>
                      </w:divBdr>
                      <w:divsChild>
                        <w:div w:id="1064525804">
                          <w:marLeft w:val="0"/>
                          <w:marRight w:val="0"/>
                          <w:marTop w:val="0"/>
                          <w:marBottom w:val="0"/>
                          <w:divBdr>
                            <w:top w:val="none" w:sz="0" w:space="0" w:color="auto"/>
                            <w:left w:val="none" w:sz="0" w:space="0" w:color="auto"/>
                            <w:bottom w:val="none" w:sz="0" w:space="0" w:color="auto"/>
                            <w:right w:val="none" w:sz="0" w:space="0" w:color="auto"/>
                          </w:divBdr>
                        </w:div>
                      </w:divsChild>
                    </w:div>
                    <w:div w:id="416289605">
                      <w:marLeft w:val="0"/>
                      <w:marRight w:val="0"/>
                      <w:marTop w:val="0"/>
                      <w:marBottom w:val="0"/>
                      <w:divBdr>
                        <w:top w:val="none" w:sz="0" w:space="0" w:color="auto"/>
                        <w:left w:val="none" w:sz="0" w:space="0" w:color="auto"/>
                        <w:bottom w:val="none" w:sz="0" w:space="0" w:color="auto"/>
                        <w:right w:val="none" w:sz="0" w:space="0" w:color="auto"/>
                      </w:divBdr>
                      <w:divsChild>
                        <w:div w:id="161313140">
                          <w:marLeft w:val="0"/>
                          <w:marRight w:val="0"/>
                          <w:marTop w:val="0"/>
                          <w:marBottom w:val="0"/>
                          <w:divBdr>
                            <w:top w:val="none" w:sz="0" w:space="0" w:color="auto"/>
                            <w:left w:val="none" w:sz="0" w:space="0" w:color="auto"/>
                            <w:bottom w:val="none" w:sz="0" w:space="0" w:color="auto"/>
                            <w:right w:val="none" w:sz="0" w:space="0" w:color="auto"/>
                          </w:divBdr>
                        </w:div>
                      </w:divsChild>
                    </w:div>
                    <w:div w:id="428308451">
                      <w:marLeft w:val="0"/>
                      <w:marRight w:val="0"/>
                      <w:marTop w:val="0"/>
                      <w:marBottom w:val="0"/>
                      <w:divBdr>
                        <w:top w:val="none" w:sz="0" w:space="0" w:color="auto"/>
                        <w:left w:val="none" w:sz="0" w:space="0" w:color="auto"/>
                        <w:bottom w:val="none" w:sz="0" w:space="0" w:color="auto"/>
                        <w:right w:val="none" w:sz="0" w:space="0" w:color="auto"/>
                      </w:divBdr>
                      <w:divsChild>
                        <w:div w:id="1231228312">
                          <w:marLeft w:val="0"/>
                          <w:marRight w:val="0"/>
                          <w:marTop w:val="0"/>
                          <w:marBottom w:val="0"/>
                          <w:divBdr>
                            <w:top w:val="none" w:sz="0" w:space="0" w:color="auto"/>
                            <w:left w:val="none" w:sz="0" w:space="0" w:color="auto"/>
                            <w:bottom w:val="none" w:sz="0" w:space="0" w:color="auto"/>
                            <w:right w:val="none" w:sz="0" w:space="0" w:color="auto"/>
                          </w:divBdr>
                        </w:div>
                      </w:divsChild>
                    </w:div>
                    <w:div w:id="472409130">
                      <w:marLeft w:val="0"/>
                      <w:marRight w:val="0"/>
                      <w:marTop w:val="0"/>
                      <w:marBottom w:val="0"/>
                      <w:divBdr>
                        <w:top w:val="none" w:sz="0" w:space="0" w:color="auto"/>
                        <w:left w:val="none" w:sz="0" w:space="0" w:color="auto"/>
                        <w:bottom w:val="none" w:sz="0" w:space="0" w:color="auto"/>
                        <w:right w:val="none" w:sz="0" w:space="0" w:color="auto"/>
                      </w:divBdr>
                      <w:divsChild>
                        <w:div w:id="2142842971">
                          <w:marLeft w:val="0"/>
                          <w:marRight w:val="0"/>
                          <w:marTop w:val="0"/>
                          <w:marBottom w:val="0"/>
                          <w:divBdr>
                            <w:top w:val="none" w:sz="0" w:space="0" w:color="auto"/>
                            <w:left w:val="none" w:sz="0" w:space="0" w:color="auto"/>
                            <w:bottom w:val="none" w:sz="0" w:space="0" w:color="auto"/>
                            <w:right w:val="none" w:sz="0" w:space="0" w:color="auto"/>
                          </w:divBdr>
                        </w:div>
                      </w:divsChild>
                    </w:div>
                    <w:div w:id="521286306">
                      <w:marLeft w:val="0"/>
                      <w:marRight w:val="0"/>
                      <w:marTop w:val="0"/>
                      <w:marBottom w:val="0"/>
                      <w:divBdr>
                        <w:top w:val="none" w:sz="0" w:space="0" w:color="auto"/>
                        <w:left w:val="none" w:sz="0" w:space="0" w:color="auto"/>
                        <w:bottom w:val="none" w:sz="0" w:space="0" w:color="auto"/>
                        <w:right w:val="none" w:sz="0" w:space="0" w:color="auto"/>
                      </w:divBdr>
                      <w:divsChild>
                        <w:div w:id="1109206613">
                          <w:marLeft w:val="0"/>
                          <w:marRight w:val="0"/>
                          <w:marTop w:val="0"/>
                          <w:marBottom w:val="0"/>
                          <w:divBdr>
                            <w:top w:val="none" w:sz="0" w:space="0" w:color="auto"/>
                            <w:left w:val="none" w:sz="0" w:space="0" w:color="auto"/>
                            <w:bottom w:val="none" w:sz="0" w:space="0" w:color="auto"/>
                            <w:right w:val="none" w:sz="0" w:space="0" w:color="auto"/>
                          </w:divBdr>
                        </w:div>
                      </w:divsChild>
                    </w:div>
                    <w:div w:id="536507190">
                      <w:marLeft w:val="0"/>
                      <w:marRight w:val="0"/>
                      <w:marTop w:val="0"/>
                      <w:marBottom w:val="0"/>
                      <w:divBdr>
                        <w:top w:val="none" w:sz="0" w:space="0" w:color="auto"/>
                        <w:left w:val="none" w:sz="0" w:space="0" w:color="auto"/>
                        <w:bottom w:val="none" w:sz="0" w:space="0" w:color="auto"/>
                        <w:right w:val="none" w:sz="0" w:space="0" w:color="auto"/>
                      </w:divBdr>
                      <w:divsChild>
                        <w:div w:id="1054934527">
                          <w:marLeft w:val="0"/>
                          <w:marRight w:val="0"/>
                          <w:marTop w:val="0"/>
                          <w:marBottom w:val="0"/>
                          <w:divBdr>
                            <w:top w:val="none" w:sz="0" w:space="0" w:color="auto"/>
                            <w:left w:val="none" w:sz="0" w:space="0" w:color="auto"/>
                            <w:bottom w:val="none" w:sz="0" w:space="0" w:color="auto"/>
                            <w:right w:val="none" w:sz="0" w:space="0" w:color="auto"/>
                          </w:divBdr>
                        </w:div>
                      </w:divsChild>
                    </w:div>
                    <w:div w:id="562527208">
                      <w:marLeft w:val="0"/>
                      <w:marRight w:val="0"/>
                      <w:marTop w:val="0"/>
                      <w:marBottom w:val="0"/>
                      <w:divBdr>
                        <w:top w:val="none" w:sz="0" w:space="0" w:color="auto"/>
                        <w:left w:val="none" w:sz="0" w:space="0" w:color="auto"/>
                        <w:bottom w:val="none" w:sz="0" w:space="0" w:color="auto"/>
                        <w:right w:val="none" w:sz="0" w:space="0" w:color="auto"/>
                      </w:divBdr>
                      <w:divsChild>
                        <w:div w:id="1214466628">
                          <w:marLeft w:val="0"/>
                          <w:marRight w:val="0"/>
                          <w:marTop w:val="0"/>
                          <w:marBottom w:val="0"/>
                          <w:divBdr>
                            <w:top w:val="none" w:sz="0" w:space="0" w:color="auto"/>
                            <w:left w:val="none" w:sz="0" w:space="0" w:color="auto"/>
                            <w:bottom w:val="none" w:sz="0" w:space="0" w:color="auto"/>
                            <w:right w:val="none" w:sz="0" w:space="0" w:color="auto"/>
                          </w:divBdr>
                        </w:div>
                      </w:divsChild>
                    </w:div>
                    <w:div w:id="594902440">
                      <w:marLeft w:val="0"/>
                      <w:marRight w:val="0"/>
                      <w:marTop w:val="0"/>
                      <w:marBottom w:val="0"/>
                      <w:divBdr>
                        <w:top w:val="none" w:sz="0" w:space="0" w:color="auto"/>
                        <w:left w:val="none" w:sz="0" w:space="0" w:color="auto"/>
                        <w:bottom w:val="none" w:sz="0" w:space="0" w:color="auto"/>
                        <w:right w:val="none" w:sz="0" w:space="0" w:color="auto"/>
                      </w:divBdr>
                      <w:divsChild>
                        <w:div w:id="1863934934">
                          <w:marLeft w:val="0"/>
                          <w:marRight w:val="0"/>
                          <w:marTop w:val="0"/>
                          <w:marBottom w:val="0"/>
                          <w:divBdr>
                            <w:top w:val="none" w:sz="0" w:space="0" w:color="auto"/>
                            <w:left w:val="none" w:sz="0" w:space="0" w:color="auto"/>
                            <w:bottom w:val="none" w:sz="0" w:space="0" w:color="auto"/>
                            <w:right w:val="none" w:sz="0" w:space="0" w:color="auto"/>
                          </w:divBdr>
                        </w:div>
                      </w:divsChild>
                    </w:div>
                    <w:div w:id="610818555">
                      <w:marLeft w:val="0"/>
                      <w:marRight w:val="0"/>
                      <w:marTop w:val="0"/>
                      <w:marBottom w:val="0"/>
                      <w:divBdr>
                        <w:top w:val="none" w:sz="0" w:space="0" w:color="auto"/>
                        <w:left w:val="none" w:sz="0" w:space="0" w:color="auto"/>
                        <w:bottom w:val="none" w:sz="0" w:space="0" w:color="auto"/>
                        <w:right w:val="none" w:sz="0" w:space="0" w:color="auto"/>
                      </w:divBdr>
                      <w:divsChild>
                        <w:div w:id="1693872300">
                          <w:marLeft w:val="0"/>
                          <w:marRight w:val="0"/>
                          <w:marTop w:val="0"/>
                          <w:marBottom w:val="0"/>
                          <w:divBdr>
                            <w:top w:val="none" w:sz="0" w:space="0" w:color="auto"/>
                            <w:left w:val="none" w:sz="0" w:space="0" w:color="auto"/>
                            <w:bottom w:val="none" w:sz="0" w:space="0" w:color="auto"/>
                            <w:right w:val="none" w:sz="0" w:space="0" w:color="auto"/>
                          </w:divBdr>
                        </w:div>
                      </w:divsChild>
                    </w:div>
                    <w:div w:id="645820964">
                      <w:marLeft w:val="0"/>
                      <w:marRight w:val="0"/>
                      <w:marTop w:val="0"/>
                      <w:marBottom w:val="0"/>
                      <w:divBdr>
                        <w:top w:val="none" w:sz="0" w:space="0" w:color="auto"/>
                        <w:left w:val="none" w:sz="0" w:space="0" w:color="auto"/>
                        <w:bottom w:val="none" w:sz="0" w:space="0" w:color="auto"/>
                        <w:right w:val="none" w:sz="0" w:space="0" w:color="auto"/>
                      </w:divBdr>
                      <w:divsChild>
                        <w:div w:id="1651248984">
                          <w:marLeft w:val="0"/>
                          <w:marRight w:val="0"/>
                          <w:marTop w:val="0"/>
                          <w:marBottom w:val="0"/>
                          <w:divBdr>
                            <w:top w:val="none" w:sz="0" w:space="0" w:color="auto"/>
                            <w:left w:val="none" w:sz="0" w:space="0" w:color="auto"/>
                            <w:bottom w:val="none" w:sz="0" w:space="0" w:color="auto"/>
                            <w:right w:val="none" w:sz="0" w:space="0" w:color="auto"/>
                          </w:divBdr>
                        </w:div>
                      </w:divsChild>
                    </w:div>
                    <w:div w:id="679889964">
                      <w:marLeft w:val="0"/>
                      <w:marRight w:val="0"/>
                      <w:marTop w:val="0"/>
                      <w:marBottom w:val="0"/>
                      <w:divBdr>
                        <w:top w:val="none" w:sz="0" w:space="0" w:color="auto"/>
                        <w:left w:val="none" w:sz="0" w:space="0" w:color="auto"/>
                        <w:bottom w:val="none" w:sz="0" w:space="0" w:color="auto"/>
                        <w:right w:val="none" w:sz="0" w:space="0" w:color="auto"/>
                      </w:divBdr>
                      <w:divsChild>
                        <w:div w:id="438527561">
                          <w:marLeft w:val="0"/>
                          <w:marRight w:val="0"/>
                          <w:marTop w:val="0"/>
                          <w:marBottom w:val="0"/>
                          <w:divBdr>
                            <w:top w:val="none" w:sz="0" w:space="0" w:color="auto"/>
                            <w:left w:val="none" w:sz="0" w:space="0" w:color="auto"/>
                            <w:bottom w:val="none" w:sz="0" w:space="0" w:color="auto"/>
                            <w:right w:val="none" w:sz="0" w:space="0" w:color="auto"/>
                          </w:divBdr>
                        </w:div>
                      </w:divsChild>
                    </w:div>
                    <w:div w:id="702707131">
                      <w:marLeft w:val="0"/>
                      <w:marRight w:val="0"/>
                      <w:marTop w:val="0"/>
                      <w:marBottom w:val="0"/>
                      <w:divBdr>
                        <w:top w:val="none" w:sz="0" w:space="0" w:color="auto"/>
                        <w:left w:val="none" w:sz="0" w:space="0" w:color="auto"/>
                        <w:bottom w:val="none" w:sz="0" w:space="0" w:color="auto"/>
                        <w:right w:val="none" w:sz="0" w:space="0" w:color="auto"/>
                      </w:divBdr>
                      <w:divsChild>
                        <w:div w:id="366493424">
                          <w:marLeft w:val="0"/>
                          <w:marRight w:val="0"/>
                          <w:marTop w:val="0"/>
                          <w:marBottom w:val="0"/>
                          <w:divBdr>
                            <w:top w:val="none" w:sz="0" w:space="0" w:color="auto"/>
                            <w:left w:val="none" w:sz="0" w:space="0" w:color="auto"/>
                            <w:bottom w:val="none" w:sz="0" w:space="0" w:color="auto"/>
                            <w:right w:val="none" w:sz="0" w:space="0" w:color="auto"/>
                          </w:divBdr>
                        </w:div>
                      </w:divsChild>
                    </w:div>
                    <w:div w:id="827407847">
                      <w:marLeft w:val="0"/>
                      <w:marRight w:val="0"/>
                      <w:marTop w:val="0"/>
                      <w:marBottom w:val="0"/>
                      <w:divBdr>
                        <w:top w:val="none" w:sz="0" w:space="0" w:color="auto"/>
                        <w:left w:val="none" w:sz="0" w:space="0" w:color="auto"/>
                        <w:bottom w:val="none" w:sz="0" w:space="0" w:color="auto"/>
                        <w:right w:val="none" w:sz="0" w:space="0" w:color="auto"/>
                      </w:divBdr>
                      <w:divsChild>
                        <w:div w:id="1125386662">
                          <w:marLeft w:val="0"/>
                          <w:marRight w:val="0"/>
                          <w:marTop w:val="0"/>
                          <w:marBottom w:val="0"/>
                          <w:divBdr>
                            <w:top w:val="none" w:sz="0" w:space="0" w:color="auto"/>
                            <w:left w:val="none" w:sz="0" w:space="0" w:color="auto"/>
                            <w:bottom w:val="none" w:sz="0" w:space="0" w:color="auto"/>
                            <w:right w:val="none" w:sz="0" w:space="0" w:color="auto"/>
                          </w:divBdr>
                        </w:div>
                      </w:divsChild>
                    </w:div>
                    <w:div w:id="885026871">
                      <w:marLeft w:val="0"/>
                      <w:marRight w:val="0"/>
                      <w:marTop w:val="0"/>
                      <w:marBottom w:val="0"/>
                      <w:divBdr>
                        <w:top w:val="none" w:sz="0" w:space="0" w:color="auto"/>
                        <w:left w:val="none" w:sz="0" w:space="0" w:color="auto"/>
                        <w:bottom w:val="none" w:sz="0" w:space="0" w:color="auto"/>
                        <w:right w:val="none" w:sz="0" w:space="0" w:color="auto"/>
                      </w:divBdr>
                      <w:divsChild>
                        <w:div w:id="2105106720">
                          <w:marLeft w:val="0"/>
                          <w:marRight w:val="0"/>
                          <w:marTop w:val="0"/>
                          <w:marBottom w:val="0"/>
                          <w:divBdr>
                            <w:top w:val="none" w:sz="0" w:space="0" w:color="auto"/>
                            <w:left w:val="none" w:sz="0" w:space="0" w:color="auto"/>
                            <w:bottom w:val="none" w:sz="0" w:space="0" w:color="auto"/>
                            <w:right w:val="none" w:sz="0" w:space="0" w:color="auto"/>
                          </w:divBdr>
                        </w:div>
                      </w:divsChild>
                    </w:div>
                    <w:div w:id="914436635">
                      <w:marLeft w:val="0"/>
                      <w:marRight w:val="0"/>
                      <w:marTop w:val="0"/>
                      <w:marBottom w:val="0"/>
                      <w:divBdr>
                        <w:top w:val="none" w:sz="0" w:space="0" w:color="auto"/>
                        <w:left w:val="none" w:sz="0" w:space="0" w:color="auto"/>
                        <w:bottom w:val="none" w:sz="0" w:space="0" w:color="auto"/>
                        <w:right w:val="none" w:sz="0" w:space="0" w:color="auto"/>
                      </w:divBdr>
                      <w:divsChild>
                        <w:div w:id="1551847638">
                          <w:marLeft w:val="0"/>
                          <w:marRight w:val="0"/>
                          <w:marTop w:val="0"/>
                          <w:marBottom w:val="0"/>
                          <w:divBdr>
                            <w:top w:val="none" w:sz="0" w:space="0" w:color="auto"/>
                            <w:left w:val="none" w:sz="0" w:space="0" w:color="auto"/>
                            <w:bottom w:val="none" w:sz="0" w:space="0" w:color="auto"/>
                            <w:right w:val="none" w:sz="0" w:space="0" w:color="auto"/>
                          </w:divBdr>
                        </w:div>
                      </w:divsChild>
                    </w:div>
                    <w:div w:id="983586067">
                      <w:marLeft w:val="0"/>
                      <w:marRight w:val="0"/>
                      <w:marTop w:val="0"/>
                      <w:marBottom w:val="0"/>
                      <w:divBdr>
                        <w:top w:val="none" w:sz="0" w:space="0" w:color="auto"/>
                        <w:left w:val="none" w:sz="0" w:space="0" w:color="auto"/>
                        <w:bottom w:val="none" w:sz="0" w:space="0" w:color="auto"/>
                        <w:right w:val="none" w:sz="0" w:space="0" w:color="auto"/>
                      </w:divBdr>
                      <w:divsChild>
                        <w:div w:id="1643071418">
                          <w:marLeft w:val="0"/>
                          <w:marRight w:val="0"/>
                          <w:marTop w:val="0"/>
                          <w:marBottom w:val="0"/>
                          <w:divBdr>
                            <w:top w:val="none" w:sz="0" w:space="0" w:color="auto"/>
                            <w:left w:val="none" w:sz="0" w:space="0" w:color="auto"/>
                            <w:bottom w:val="none" w:sz="0" w:space="0" w:color="auto"/>
                            <w:right w:val="none" w:sz="0" w:space="0" w:color="auto"/>
                          </w:divBdr>
                        </w:div>
                      </w:divsChild>
                    </w:div>
                    <w:div w:id="1252204552">
                      <w:marLeft w:val="0"/>
                      <w:marRight w:val="0"/>
                      <w:marTop w:val="0"/>
                      <w:marBottom w:val="0"/>
                      <w:divBdr>
                        <w:top w:val="none" w:sz="0" w:space="0" w:color="auto"/>
                        <w:left w:val="none" w:sz="0" w:space="0" w:color="auto"/>
                        <w:bottom w:val="none" w:sz="0" w:space="0" w:color="auto"/>
                        <w:right w:val="none" w:sz="0" w:space="0" w:color="auto"/>
                      </w:divBdr>
                      <w:divsChild>
                        <w:div w:id="198013114">
                          <w:marLeft w:val="0"/>
                          <w:marRight w:val="0"/>
                          <w:marTop w:val="0"/>
                          <w:marBottom w:val="0"/>
                          <w:divBdr>
                            <w:top w:val="none" w:sz="0" w:space="0" w:color="auto"/>
                            <w:left w:val="none" w:sz="0" w:space="0" w:color="auto"/>
                            <w:bottom w:val="none" w:sz="0" w:space="0" w:color="auto"/>
                            <w:right w:val="none" w:sz="0" w:space="0" w:color="auto"/>
                          </w:divBdr>
                        </w:div>
                      </w:divsChild>
                    </w:div>
                    <w:div w:id="1279606141">
                      <w:marLeft w:val="0"/>
                      <w:marRight w:val="0"/>
                      <w:marTop w:val="0"/>
                      <w:marBottom w:val="0"/>
                      <w:divBdr>
                        <w:top w:val="none" w:sz="0" w:space="0" w:color="auto"/>
                        <w:left w:val="none" w:sz="0" w:space="0" w:color="auto"/>
                        <w:bottom w:val="none" w:sz="0" w:space="0" w:color="auto"/>
                        <w:right w:val="none" w:sz="0" w:space="0" w:color="auto"/>
                      </w:divBdr>
                      <w:divsChild>
                        <w:div w:id="1837378251">
                          <w:marLeft w:val="0"/>
                          <w:marRight w:val="0"/>
                          <w:marTop w:val="0"/>
                          <w:marBottom w:val="0"/>
                          <w:divBdr>
                            <w:top w:val="none" w:sz="0" w:space="0" w:color="auto"/>
                            <w:left w:val="none" w:sz="0" w:space="0" w:color="auto"/>
                            <w:bottom w:val="none" w:sz="0" w:space="0" w:color="auto"/>
                            <w:right w:val="none" w:sz="0" w:space="0" w:color="auto"/>
                          </w:divBdr>
                        </w:div>
                      </w:divsChild>
                    </w:div>
                    <w:div w:id="1340422275">
                      <w:marLeft w:val="0"/>
                      <w:marRight w:val="0"/>
                      <w:marTop w:val="0"/>
                      <w:marBottom w:val="0"/>
                      <w:divBdr>
                        <w:top w:val="none" w:sz="0" w:space="0" w:color="auto"/>
                        <w:left w:val="none" w:sz="0" w:space="0" w:color="auto"/>
                        <w:bottom w:val="none" w:sz="0" w:space="0" w:color="auto"/>
                        <w:right w:val="none" w:sz="0" w:space="0" w:color="auto"/>
                      </w:divBdr>
                      <w:divsChild>
                        <w:div w:id="1869827953">
                          <w:marLeft w:val="0"/>
                          <w:marRight w:val="0"/>
                          <w:marTop w:val="0"/>
                          <w:marBottom w:val="0"/>
                          <w:divBdr>
                            <w:top w:val="none" w:sz="0" w:space="0" w:color="auto"/>
                            <w:left w:val="none" w:sz="0" w:space="0" w:color="auto"/>
                            <w:bottom w:val="none" w:sz="0" w:space="0" w:color="auto"/>
                            <w:right w:val="none" w:sz="0" w:space="0" w:color="auto"/>
                          </w:divBdr>
                        </w:div>
                      </w:divsChild>
                    </w:div>
                    <w:div w:id="1470711323">
                      <w:marLeft w:val="0"/>
                      <w:marRight w:val="0"/>
                      <w:marTop w:val="0"/>
                      <w:marBottom w:val="0"/>
                      <w:divBdr>
                        <w:top w:val="none" w:sz="0" w:space="0" w:color="auto"/>
                        <w:left w:val="none" w:sz="0" w:space="0" w:color="auto"/>
                        <w:bottom w:val="none" w:sz="0" w:space="0" w:color="auto"/>
                        <w:right w:val="none" w:sz="0" w:space="0" w:color="auto"/>
                      </w:divBdr>
                      <w:divsChild>
                        <w:div w:id="1403868769">
                          <w:marLeft w:val="0"/>
                          <w:marRight w:val="0"/>
                          <w:marTop w:val="0"/>
                          <w:marBottom w:val="0"/>
                          <w:divBdr>
                            <w:top w:val="none" w:sz="0" w:space="0" w:color="auto"/>
                            <w:left w:val="none" w:sz="0" w:space="0" w:color="auto"/>
                            <w:bottom w:val="none" w:sz="0" w:space="0" w:color="auto"/>
                            <w:right w:val="none" w:sz="0" w:space="0" w:color="auto"/>
                          </w:divBdr>
                        </w:div>
                      </w:divsChild>
                    </w:div>
                    <w:div w:id="1507749460">
                      <w:marLeft w:val="0"/>
                      <w:marRight w:val="0"/>
                      <w:marTop w:val="0"/>
                      <w:marBottom w:val="0"/>
                      <w:divBdr>
                        <w:top w:val="none" w:sz="0" w:space="0" w:color="auto"/>
                        <w:left w:val="none" w:sz="0" w:space="0" w:color="auto"/>
                        <w:bottom w:val="none" w:sz="0" w:space="0" w:color="auto"/>
                        <w:right w:val="none" w:sz="0" w:space="0" w:color="auto"/>
                      </w:divBdr>
                      <w:divsChild>
                        <w:div w:id="1379402097">
                          <w:marLeft w:val="0"/>
                          <w:marRight w:val="0"/>
                          <w:marTop w:val="0"/>
                          <w:marBottom w:val="0"/>
                          <w:divBdr>
                            <w:top w:val="none" w:sz="0" w:space="0" w:color="auto"/>
                            <w:left w:val="none" w:sz="0" w:space="0" w:color="auto"/>
                            <w:bottom w:val="none" w:sz="0" w:space="0" w:color="auto"/>
                            <w:right w:val="none" w:sz="0" w:space="0" w:color="auto"/>
                          </w:divBdr>
                        </w:div>
                      </w:divsChild>
                    </w:div>
                    <w:div w:id="1628773256">
                      <w:marLeft w:val="0"/>
                      <w:marRight w:val="0"/>
                      <w:marTop w:val="0"/>
                      <w:marBottom w:val="0"/>
                      <w:divBdr>
                        <w:top w:val="none" w:sz="0" w:space="0" w:color="auto"/>
                        <w:left w:val="none" w:sz="0" w:space="0" w:color="auto"/>
                        <w:bottom w:val="none" w:sz="0" w:space="0" w:color="auto"/>
                        <w:right w:val="none" w:sz="0" w:space="0" w:color="auto"/>
                      </w:divBdr>
                      <w:divsChild>
                        <w:div w:id="356319862">
                          <w:marLeft w:val="0"/>
                          <w:marRight w:val="0"/>
                          <w:marTop w:val="0"/>
                          <w:marBottom w:val="0"/>
                          <w:divBdr>
                            <w:top w:val="none" w:sz="0" w:space="0" w:color="auto"/>
                            <w:left w:val="none" w:sz="0" w:space="0" w:color="auto"/>
                            <w:bottom w:val="none" w:sz="0" w:space="0" w:color="auto"/>
                            <w:right w:val="none" w:sz="0" w:space="0" w:color="auto"/>
                          </w:divBdr>
                        </w:div>
                      </w:divsChild>
                    </w:div>
                    <w:div w:id="1770932658">
                      <w:marLeft w:val="0"/>
                      <w:marRight w:val="0"/>
                      <w:marTop w:val="0"/>
                      <w:marBottom w:val="0"/>
                      <w:divBdr>
                        <w:top w:val="none" w:sz="0" w:space="0" w:color="auto"/>
                        <w:left w:val="none" w:sz="0" w:space="0" w:color="auto"/>
                        <w:bottom w:val="none" w:sz="0" w:space="0" w:color="auto"/>
                        <w:right w:val="none" w:sz="0" w:space="0" w:color="auto"/>
                      </w:divBdr>
                      <w:divsChild>
                        <w:div w:id="1328481867">
                          <w:marLeft w:val="0"/>
                          <w:marRight w:val="0"/>
                          <w:marTop w:val="0"/>
                          <w:marBottom w:val="0"/>
                          <w:divBdr>
                            <w:top w:val="none" w:sz="0" w:space="0" w:color="auto"/>
                            <w:left w:val="none" w:sz="0" w:space="0" w:color="auto"/>
                            <w:bottom w:val="none" w:sz="0" w:space="0" w:color="auto"/>
                            <w:right w:val="none" w:sz="0" w:space="0" w:color="auto"/>
                          </w:divBdr>
                        </w:div>
                      </w:divsChild>
                    </w:div>
                    <w:div w:id="1778063734">
                      <w:marLeft w:val="0"/>
                      <w:marRight w:val="0"/>
                      <w:marTop w:val="0"/>
                      <w:marBottom w:val="0"/>
                      <w:divBdr>
                        <w:top w:val="none" w:sz="0" w:space="0" w:color="auto"/>
                        <w:left w:val="none" w:sz="0" w:space="0" w:color="auto"/>
                        <w:bottom w:val="none" w:sz="0" w:space="0" w:color="auto"/>
                        <w:right w:val="none" w:sz="0" w:space="0" w:color="auto"/>
                      </w:divBdr>
                      <w:divsChild>
                        <w:div w:id="352995374">
                          <w:marLeft w:val="0"/>
                          <w:marRight w:val="0"/>
                          <w:marTop w:val="0"/>
                          <w:marBottom w:val="0"/>
                          <w:divBdr>
                            <w:top w:val="none" w:sz="0" w:space="0" w:color="auto"/>
                            <w:left w:val="none" w:sz="0" w:space="0" w:color="auto"/>
                            <w:bottom w:val="none" w:sz="0" w:space="0" w:color="auto"/>
                            <w:right w:val="none" w:sz="0" w:space="0" w:color="auto"/>
                          </w:divBdr>
                        </w:div>
                        <w:div w:id="909313050">
                          <w:marLeft w:val="0"/>
                          <w:marRight w:val="0"/>
                          <w:marTop w:val="0"/>
                          <w:marBottom w:val="0"/>
                          <w:divBdr>
                            <w:top w:val="none" w:sz="0" w:space="0" w:color="auto"/>
                            <w:left w:val="none" w:sz="0" w:space="0" w:color="auto"/>
                            <w:bottom w:val="none" w:sz="0" w:space="0" w:color="auto"/>
                            <w:right w:val="none" w:sz="0" w:space="0" w:color="auto"/>
                          </w:divBdr>
                        </w:div>
                      </w:divsChild>
                    </w:div>
                    <w:div w:id="1813596102">
                      <w:marLeft w:val="0"/>
                      <w:marRight w:val="0"/>
                      <w:marTop w:val="0"/>
                      <w:marBottom w:val="0"/>
                      <w:divBdr>
                        <w:top w:val="none" w:sz="0" w:space="0" w:color="auto"/>
                        <w:left w:val="none" w:sz="0" w:space="0" w:color="auto"/>
                        <w:bottom w:val="none" w:sz="0" w:space="0" w:color="auto"/>
                        <w:right w:val="none" w:sz="0" w:space="0" w:color="auto"/>
                      </w:divBdr>
                      <w:divsChild>
                        <w:div w:id="1412580156">
                          <w:marLeft w:val="0"/>
                          <w:marRight w:val="0"/>
                          <w:marTop w:val="0"/>
                          <w:marBottom w:val="0"/>
                          <w:divBdr>
                            <w:top w:val="none" w:sz="0" w:space="0" w:color="auto"/>
                            <w:left w:val="none" w:sz="0" w:space="0" w:color="auto"/>
                            <w:bottom w:val="none" w:sz="0" w:space="0" w:color="auto"/>
                            <w:right w:val="none" w:sz="0" w:space="0" w:color="auto"/>
                          </w:divBdr>
                        </w:div>
                      </w:divsChild>
                    </w:div>
                    <w:div w:id="1844398205">
                      <w:marLeft w:val="0"/>
                      <w:marRight w:val="0"/>
                      <w:marTop w:val="0"/>
                      <w:marBottom w:val="0"/>
                      <w:divBdr>
                        <w:top w:val="none" w:sz="0" w:space="0" w:color="auto"/>
                        <w:left w:val="none" w:sz="0" w:space="0" w:color="auto"/>
                        <w:bottom w:val="none" w:sz="0" w:space="0" w:color="auto"/>
                        <w:right w:val="none" w:sz="0" w:space="0" w:color="auto"/>
                      </w:divBdr>
                      <w:divsChild>
                        <w:div w:id="1580408720">
                          <w:marLeft w:val="0"/>
                          <w:marRight w:val="0"/>
                          <w:marTop w:val="0"/>
                          <w:marBottom w:val="0"/>
                          <w:divBdr>
                            <w:top w:val="none" w:sz="0" w:space="0" w:color="auto"/>
                            <w:left w:val="none" w:sz="0" w:space="0" w:color="auto"/>
                            <w:bottom w:val="none" w:sz="0" w:space="0" w:color="auto"/>
                            <w:right w:val="none" w:sz="0" w:space="0" w:color="auto"/>
                          </w:divBdr>
                        </w:div>
                      </w:divsChild>
                    </w:div>
                    <w:div w:id="1859267594">
                      <w:marLeft w:val="0"/>
                      <w:marRight w:val="0"/>
                      <w:marTop w:val="0"/>
                      <w:marBottom w:val="0"/>
                      <w:divBdr>
                        <w:top w:val="none" w:sz="0" w:space="0" w:color="auto"/>
                        <w:left w:val="none" w:sz="0" w:space="0" w:color="auto"/>
                        <w:bottom w:val="none" w:sz="0" w:space="0" w:color="auto"/>
                        <w:right w:val="none" w:sz="0" w:space="0" w:color="auto"/>
                      </w:divBdr>
                      <w:divsChild>
                        <w:div w:id="251396953">
                          <w:marLeft w:val="0"/>
                          <w:marRight w:val="0"/>
                          <w:marTop w:val="0"/>
                          <w:marBottom w:val="0"/>
                          <w:divBdr>
                            <w:top w:val="none" w:sz="0" w:space="0" w:color="auto"/>
                            <w:left w:val="none" w:sz="0" w:space="0" w:color="auto"/>
                            <w:bottom w:val="none" w:sz="0" w:space="0" w:color="auto"/>
                            <w:right w:val="none" w:sz="0" w:space="0" w:color="auto"/>
                          </w:divBdr>
                        </w:div>
                      </w:divsChild>
                    </w:div>
                    <w:div w:id="1871408875">
                      <w:marLeft w:val="0"/>
                      <w:marRight w:val="0"/>
                      <w:marTop w:val="0"/>
                      <w:marBottom w:val="0"/>
                      <w:divBdr>
                        <w:top w:val="none" w:sz="0" w:space="0" w:color="auto"/>
                        <w:left w:val="none" w:sz="0" w:space="0" w:color="auto"/>
                        <w:bottom w:val="none" w:sz="0" w:space="0" w:color="auto"/>
                        <w:right w:val="none" w:sz="0" w:space="0" w:color="auto"/>
                      </w:divBdr>
                      <w:divsChild>
                        <w:div w:id="638530777">
                          <w:marLeft w:val="0"/>
                          <w:marRight w:val="0"/>
                          <w:marTop w:val="0"/>
                          <w:marBottom w:val="0"/>
                          <w:divBdr>
                            <w:top w:val="none" w:sz="0" w:space="0" w:color="auto"/>
                            <w:left w:val="none" w:sz="0" w:space="0" w:color="auto"/>
                            <w:bottom w:val="none" w:sz="0" w:space="0" w:color="auto"/>
                            <w:right w:val="none" w:sz="0" w:space="0" w:color="auto"/>
                          </w:divBdr>
                        </w:div>
                      </w:divsChild>
                    </w:div>
                    <w:div w:id="1930848059">
                      <w:marLeft w:val="0"/>
                      <w:marRight w:val="0"/>
                      <w:marTop w:val="0"/>
                      <w:marBottom w:val="0"/>
                      <w:divBdr>
                        <w:top w:val="none" w:sz="0" w:space="0" w:color="auto"/>
                        <w:left w:val="none" w:sz="0" w:space="0" w:color="auto"/>
                        <w:bottom w:val="none" w:sz="0" w:space="0" w:color="auto"/>
                        <w:right w:val="none" w:sz="0" w:space="0" w:color="auto"/>
                      </w:divBdr>
                      <w:divsChild>
                        <w:div w:id="737822331">
                          <w:marLeft w:val="0"/>
                          <w:marRight w:val="0"/>
                          <w:marTop w:val="0"/>
                          <w:marBottom w:val="0"/>
                          <w:divBdr>
                            <w:top w:val="none" w:sz="0" w:space="0" w:color="auto"/>
                            <w:left w:val="none" w:sz="0" w:space="0" w:color="auto"/>
                            <w:bottom w:val="none" w:sz="0" w:space="0" w:color="auto"/>
                            <w:right w:val="none" w:sz="0" w:space="0" w:color="auto"/>
                          </w:divBdr>
                        </w:div>
                      </w:divsChild>
                    </w:div>
                    <w:div w:id="2019963248">
                      <w:marLeft w:val="0"/>
                      <w:marRight w:val="0"/>
                      <w:marTop w:val="0"/>
                      <w:marBottom w:val="0"/>
                      <w:divBdr>
                        <w:top w:val="none" w:sz="0" w:space="0" w:color="auto"/>
                        <w:left w:val="none" w:sz="0" w:space="0" w:color="auto"/>
                        <w:bottom w:val="none" w:sz="0" w:space="0" w:color="auto"/>
                        <w:right w:val="none" w:sz="0" w:space="0" w:color="auto"/>
                      </w:divBdr>
                      <w:divsChild>
                        <w:div w:id="2344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6048">
              <w:marLeft w:val="0"/>
              <w:marRight w:val="0"/>
              <w:marTop w:val="0"/>
              <w:marBottom w:val="0"/>
              <w:divBdr>
                <w:top w:val="none" w:sz="0" w:space="0" w:color="auto"/>
                <w:left w:val="none" w:sz="0" w:space="0" w:color="auto"/>
                <w:bottom w:val="none" w:sz="0" w:space="0" w:color="auto"/>
                <w:right w:val="none" w:sz="0" w:space="0" w:color="auto"/>
              </w:divBdr>
              <w:divsChild>
                <w:div w:id="173350165">
                  <w:marLeft w:val="0"/>
                  <w:marRight w:val="0"/>
                  <w:marTop w:val="0"/>
                  <w:marBottom w:val="0"/>
                  <w:divBdr>
                    <w:top w:val="none" w:sz="0" w:space="0" w:color="auto"/>
                    <w:left w:val="none" w:sz="0" w:space="0" w:color="auto"/>
                    <w:bottom w:val="none" w:sz="0" w:space="0" w:color="auto"/>
                    <w:right w:val="none" w:sz="0" w:space="0" w:color="auto"/>
                  </w:divBdr>
                  <w:divsChild>
                    <w:div w:id="68043423">
                      <w:marLeft w:val="0"/>
                      <w:marRight w:val="0"/>
                      <w:marTop w:val="0"/>
                      <w:marBottom w:val="0"/>
                      <w:divBdr>
                        <w:top w:val="none" w:sz="0" w:space="0" w:color="auto"/>
                        <w:left w:val="none" w:sz="0" w:space="0" w:color="auto"/>
                        <w:bottom w:val="none" w:sz="0" w:space="0" w:color="auto"/>
                        <w:right w:val="none" w:sz="0" w:space="0" w:color="auto"/>
                      </w:divBdr>
                      <w:divsChild>
                        <w:div w:id="251205090">
                          <w:marLeft w:val="0"/>
                          <w:marRight w:val="0"/>
                          <w:marTop w:val="0"/>
                          <w:marBottom w:val="0"/>
                          <w:divBdr>
                            <w:top w:val="none" w:sz="0" w:space="0" w:color="auto"/>
                            <w:left w:val="none" w:sz="0" w:space="0" w:color="auto"/>
                            <w:bottom w:val="none" w:sz="0" w:space="0" w:color="auto"/>
                            <w:right w:val="none" w:sz="0" w:space="0" w:color="auto"/>
                          </w:divBdr>
                        </w:div>
                      </w:divsChild>
                    </w:div>
                    <w:div w:id="106779041">
                      <w:marLeft w:val="0"/>
                      <w:marRight w:val="0"/>
                      <w:marTop w:val="0"/>
                      <w:marBottom w:val="0"/>
                      <w:divBdr>
                        <w:top w:val="none" w:sz="0" w:space="0" w:color="auto"/>
                        <w:left w:val="none" w:sz="0" w:space="0" w:color="auto"/>
                        <w:bottom w:val="none" w:sz="0" w:space="0" w:color="auto"/>
                        <w:right w:val="none" w:sz="0" w:space="0" w:color="auto"/>
                      </w:divBdr>
                      <w:divsChild>
                        <w:div w:id="1502506409">
                          <w:marLeft w:val="0"/>
                          <w:marRight w:val="0"/>
                          <w:marTop w:val="0"/>
                          <w:marBottom w:val="0"/>
                          <w:divBdr>
                            <w:top w:val="none" w:sz="0" w:space="0" w:color="auto"/>
                            <w:left w:val="none" w:sz="0" w:space="0" w:color="auto"/>
                            <w:bottom w:val="none" w:sz="0" w:space="0" w:color="auto"/>
                            <w:right w:val="none" w:sz="0" w:space="0" w:color="auto"/>
                          </w:divBdr>
                        </w:div>
                      </w:divsChild>
                    </w:div>
                    <w:div w:id="120926649">
                      <w:marLeft w:val="0"/>
                      <w:marRight w:val="0"/>
                      <w:marTop w:val="0"/>
                      <w:marBottom w:val="0"/>
                      <w:divBdr>
                        <w:top w:val="none" w:sz="0" w:space="0" w:color="auto"/>
                        <w:left w:val="none" w:sz="0" w:space="0" w:color="auto"/>
                        <w:bottom w:val="none" w:sz="0" w:space="0" w:color="auto"/>
                        <w:right w:val="none" w:sz="0" w:space="0" w:color="auto"/>
                      </w:divBdr>
                      <w:divsChild>
                        <w:div w:id="1322463919">
                          <w:marLeft w:val="0"/>
                          <w:marRight w:val="0"/>
                          <w:marTop w:val="0"/>
                          <w:marBottom w:val="0"/>
                          <w:divBdr>
                            <w:top w:val="none" w:sz="0" w:space="0" w:color="auto"/>
                            <w:left w:val="none" w:sz="0" w:space="0" w:color="auto"/>
                            <w:bottom w:val="none" w:sz="0" w:space="0" w:color="auto"/>
                            <w:right w:val="none" w:sz="0" w:space="0" w:color="auto"/>
                          </w:divBdr>
                        </w:div>
                      </w:divsChild>
                    </w:div>
                    <w:div w:id="214855104">
                      <w:marLeft w:val="0"/>
                      <w:marRight w:val="0"/>
                      <w:marTop w:val="0"/>
                      <w:marBottom w:val="0"/>
                      <w:divBdr>
                        <w:top w:val="none" w:sz="0" w:space="0" w:color="auto"/>
                        <w:left w:val="none" w:sz="0" w:space="0" w:color="auto"/>
                        <w:bottom w:val="none" w:sz="0" w:space="0" w:color="auto"/>
                        <w:right w:val="none" w:sz="0" w:space="0" w:color="auto"/>
                      </w:divBdr>
                      <w:divsChild>
                        <w:div w:id="990644902">
                          <w:marLeft w:val="0"/>
                          <w:marRight w:val="0"/>
                          <w:marTop w:val="0"/>
                          <w:marBottom w:val="0"/>
                          <w:divBdr>
                            <w:top w:val="none" w:sz="0" w:space="0" w:color="auto"/>
                            <w:left w:val="none" w:sz="0" w:space="0" w:color="auto"/>
                            <w:bottom w:val="none" w:sz="0" w:space="0" w:color="auto"/>
                            <w:right w:val="none" w:sz="0" w:space="0" w:color="auto"/>
                          </w:divBdr>
                        </w:div>
                      </w:divsChild>
                    </w:div>
                    <w:div w:id="256791748">
                      <w:marLeft w:val="0"/>
                      <w:marRight w:val="0"/>
                      <w:marTop w:val="0"/>
                      <w:marBottom w:val="0"/>
                      <w:divBdr>
                        <w:top w:val="none" w:sz="0" w:space="0" w:color="auto"/>
                        <w:left w:val="none" w:sz="0" w:space="0" w:color="auto"/>
                        <w:bottom w:val="none" w:sz="0" w:space="0" w:color="auto"/>
                        <w:right w:val="none" w:sz="0" w:space="0" w:color="auto"/>
                      </w:divBdr>
                      <w:divsChild>
                        <w:div w:id="1902279192">
                          <w:marLeft w:val="0"/>
                          <w:marRight w:val="0"/>
                          <w:marTop w:val="0"/>
                          <w:marBottom w:val="0"/>
                          <w:divBdr>
                            <w:top w:val="none" w:sz="0" w:space="0" w:color="auto"/>
                            <w:left w:val="none" w:sz="0" w:space="0" w:color="auto"/>
                            <w:bottom w:val="none" w:sz="0" w:space="0" w:color="auto"/>
                            <w:right w:val="none" w:sz="0" w:space="0" w:color="auto"/>
                          </w:divBdr>
                        </w:div>
                      </w:divsChild>
                    </w:div>
                    <w:div w:id="307823690">
                      <w:marLeft w:val="0"/>
                      <w:marRight w:val="0"/>
                      <w:marTop w:val="0"/>
                      <w:marBottom w:val="0"/>
                      <w:divBdr>
                        <w:top w:val="none" w:sz="0" w:space="0" w:color="auto"/>
                        <w:left w:val="none" w:sz="0" w:space="0" w:color="auto"/>
                        <w:bottom w:val="none" w:sz="0" w:space="0" w:color="auto"/>
                        <w:right w:val="none" w:sz="0" w:space="0" w:color="auto"/>
                      </w:divBdr>
                      <w:divsChild>
                        <w:div w:id="946085083">
                          <w:marLeft w:val="0"/>
                          <w:marRight w:val="0"/>
                          <w:marTop w:val="0"/>
                          <w:marBottom w:val="0"/>
                          <w:divBdr>
                            <w:top w:val="none" w:sz="0" w:space="0" w:color="auto"/>
                            <w:left w:val="none" w:sz="0" w:space="0" w:color="auto"/>
                            <w:bottom w:val="none" w:sz="0" w:space="0" w:color="auto"/>
                            <w:right w:val="none" w:sz="0" w:space="0" w:color="auto"/>
                          </w:divBdr>
                        </w:div>
                      </w:divsChild>
                    </w:div>
                    <w:div w:id="335041195">
                      <w:marLeft w:val="0"/>
                      <w:marRight w:val="0"/>
                      <w:marTop w:val="0"/>
                      <w:marBottom w:val="0"/>
                      <w:divBdr>
                        <w:top w:val="none" w:sz="0" w:space="0" w:color="auto"/>
                        <w:left w:val="none" w:sz="0" w:space="0" w:color="auto"/>
                        <w:bottom w:val="none" w:sz="0" w:space="0" w:color="auto"/>
                        <w:right w:val="none" w:sz="0" w:space="0" w:color="auto"/>
                      </w:divBdr>
                      <w:divsChild>
                        <w:div w:id="1520505367">
                          <w:marLeft w:val="0"/>
                          <w:marRight w:val="0"/>
                          <w:marTop w:val="0"/>
                          <w:marBottom w:val="0"/>
                          <w:divBdr>
                            <w:top w:val="none" w:sz="0" w:space="0" w:color="auto"/>
                            <w:left w:val="none" w:sz="0" w:space="0" w:color="auto"/>
                            <w:bottom w:val="none" w:sz="0" w:space="0" w:color="auto"/>
                            <w:right w:val="none" w:sz="0" w:space="0" w:color="auto"/>
                          </w:divBdr>
                        </w:div>
                      </w:divsChild>
                    </w:div>
                    <w:div w:id="353926718">
                      <w:marLeft w:val="0"/>
                      <w:marRight w:val="0"/>
                      <w:marTop w:val="0"/>
                      <w:marBottom w:val="0"/>
                      <w:divBdr>
                        <w:top w:val="none" w:sz="0" w:space="0" w:color="auto"/>
                        <w:left w:val="none" w:sz="0" w:space="0" w:color="auto"/>
                        <w:bottom w:val="none" w:sz="0" w:space="0" w:color="auto"/>
                        <w:right w:val="none" w:sz="0" w:space="0" w:color="auto"/>
                      </w:divBdr>
                      <w:divsChild>
                        <w:div w:id="1181357198">
                          <w:marLeft w:val="0"/>
                          <w:marRight w:val="0"/>
                          <w:marTop w:val="0"/>
                          <w:marBottom w:val="0"/>
                          <w:divBdr>
                            <w:top w:val="none" w:sz="0" w:space="0" w:color="auto"/>
                            <w:left w:val="none" w:sz="0" w:space="0" w:color="auto"/>
                            <w:bottom w:val="none" w:sz="0" w:space="0" w:color="auto"/>
                            <w:right w:val="none" w:sz="0" w:space="0" w:color="auto"/>
                          </w:divBdr>
                        </w:div>
                      </w:divsChild>
                    </w:div>
                    <w:div w:id="375668452">
                      <w:marLeft w:val="0"/>
                      <w:marRight w:val="0"/>
                      <w:marTop w:val="0"/>
                      <w:marBottom w:val="0"/>
                      <w:divBdr>
                        <w:top w:val="none" w:sz="0" w:space="0" w:color="auto"/>
                        <w:left w:val="none" w:sz="0" w:space="0" w:color="auto"/>
                        <w:bottom w:val="none" w:sz="0" w:space="0" w:color="auto"/>
                        <w:right w:val="none" w:sz="0" w:space="0" w:color="auto"/>
                      </w:divBdr>
                      <w:divsChild>
                        <w:div w:id="1823698549">
                          <w:marLeft w:val="0"/>
                          <w:marRight w:val="0"/>
                          <w:marTop w:val="0"/>
                          <w:marBottom w:val="0"/>
                          <w:divBdr>
                            <w:top w:val="none" w:sz="0" w:space="0" w:color="auto"/>
                            <w:left w:val="none" w:sz="0" w:space="0" w:color="auto"/>
                            <w:bottom w:val="none" w:sz="0" w:space="0" w:color="auto"/>
                            <w:right w:val="none" w:sz="0" w:space="0" w:color="auto"/>
                          </w:divBdr>
                        </w:div>
                      </w:divsChild>
                    </w:div>
                    <w:div w:id="378092634">
                      <w:marLeft w:val="0"/>
                      <w:marRight w:val="0"/>
                      <w:marTop w:val="0"/>
                      <w:marBottom w:val="0"/>
                      <w:divBdr>
                        <w:top w:val="none" w:sz="0" w:space="0" w:color="auto"/>
                        <w:left w:val="none" w:sz="0" w:space="0" w:color="auto"/>
                        <w:bottom w:val="none" w:sz="0" w:space="0" w:color="auto"/>
                        <w:right w:val="none" w:sz="0" w:space="0" w:color="auto"/>
                      </w:divBdr>
                      <w:divsChild>
                        <w:div w:id="86539377">
                          <w:marLeft w:val="0"/>
                          <w:marRight w:val="0"/>
                          <w:marTop w:val="0"/>
                          <w:marBottom w:val="0"/>
                          <w:divBdr>
                            <w:top w:val="none" w:sz="0" w:space="0" w:color="auto"/>
                            <w:left w:val="none" w:sz="0" w:space="0" w:color="auto"/>
                            <w:bottom w:val="none" w:sz="0" w:space="0" w:color="auto"/>
                            <w:right w:val="none" w:sz="0" w:space="0" w:color="auto"/>
                          </w:divBdr>
                        </w:div>
                      </w:divsChild>
                    </w:div>
                    <w:div w:id="391927723">
                      <w:marLeft w:val="0"/>
                      <w:marRight w:val="0"/>
                      <w:marTop w:val="0"/>
                      <w:marBottom w:val="0"/>
                      <w:divBdr>
                        <w:top w:val="none" w:sz="0" w:space="0" w:color="auto"/>
                        <w:left w:val="none" w:sz="0" w:space="0" w:color="auto"/>
                        <w:bottom w:val="none" w:sz="0" w:space="0" w:color="auto"/>
                        <w:right w:val="none" w:sz="0" w:space="0" w:color="auto"/>
                      </w:divBdr>
                      <w:divsChild>
                        <w:div w:id="1353918134">
                          <w:marLeft w:val="0"/>
                          <w:marRight w:val="0"/>
                          <w:marTop w:val="0"/>
                          <w:marBottom w:val="0"/>
                          <w:divBdr>
                            <w:top w:val="none" w:sz="0" w:space="0" w:color="auto"/>
                            <w:left w:val="none" w:sz="0" w:space="0" w:color="auto"/>
                            <w:bottom w:val="none" w:sz="0" w:space="0" w:color="auto"/>
                            <w:right w:val="none" w:sz="0" w:space="0" w:color="auto"/>
                          </w:divBdr>
                        </w:div>
                      </w:divsChild>
                    </w:div>
                    <w:div w:id="399712844">
                      <w:marLeft w:val="0"/>
                      <w:marRight w:val="0"/>
                      <w:marTop w:val="0"/>
                      <w:marBottom w:val="0"/>
                      <w:divBdr>
                        <w:top w:val="none" w:sz="0" w:space="0" w:color="auto"/>
                        <w:left w:val="none" w:sz="0" w:space="0" w:color="auto"/>
                        <w:bottom w:val="none" w:sz="0" w:space="0" w:color="auto"/>
                        <w:right w:val="none" w:sz="0" w:space="0" w:color="auto"/>
                      </w:divBdr>
                      <w:divsChild>
                        <w:div w:id="1759280941">
                          <w:marLeft w:val="0"/>
                          <w:marRight w:val="0"/>
                          <w:marTop w:val="0"/>
                          <w:marBottom w:val="0"/>
                          <w:divBdr>
                            <w:top w:val="none" w:sz="0" w:space="0" w:color="auto"/>
                            <w:left w:val="none" w:sz="0" w:space="0" w:color="auto"/>
                            <w:bottom w:val="none" w:sz="0" w:space="0" w:color="auto"/>
                            <w:right w:val="none" w:sz="0" w:space="0" w:color="auto"/>
                          </w:divBdr>
                        </w:div>
                      </w:divsChild>
                    </w:div>
                    <w:div w:id="453645869">
                      <w:marLeft w:val="0"/>
                      <w:marRight w:val="0"/>
                      <w:marTop w:val="0"/>
                      <w:marBottom w:val="0"/>
                      <w:divBdr>
                        <w:top w:val="none" w:sz="0" w:space="0" w:color="auto"/>
                        <w:left w:val="none" w:sz="0" w:space="0" w:color="auto"/>
                        <w:bottom w:val="none" w:sz="0" w:space="0" w:color="auto"/>
                        <w:right w:val="none" w:sz="0" w:space="0" w:color="auto"/>
                      </w:divBdr>
                      <w:divsChild>
                        <w:div w:id="890653195">
                          <w:marLeft w:val="0"/>
                          <w:marRight w:val="0"/>
                          <w:marTop w:val="0"/>
                          <w:marBottom w:val="0"/>
                          <w:divBdr>
                            <w:top w:val="none" w:sz="0" w:space="0" w:color="auto"/>
                            <w:left w:val="none" w:sz="0" w:space="0" w:color="auto"/>
                            <w:bottom w:val="none" w:sz="0" w:space="0" w:color="auto"/>
                            <w:right w:val="none" w:sz="0" w:space="0" w:color="auto"/>
                          </w:divBdr>
                        </w:div>
                      </w:divsChild>
                    </w:div>
                    <w:div w:id="458378698">
                      <w:marLeft w:val="0"/>
                      <w:marRight w:val="0"/>
                      <w:marTop w:val="0"/>
                      <w:marBottom w:val="0"/>
                      <w:divBdr>
                        <w:top w:val="none" w:sz="0" w:space="0" w:color="auto"/>
                        <w:left w:val="none" w:sz="0" w:space="0" w:color="auto"/>
                        <w:bottom w:val="none" w:sz="0" w:space="0" w:color="auto"/>
                        <w:right w:val="none" w:sz="0" w:space="0" w:color="auto"/>
                      </w:divBdr>
                      <w:divsChild>
                        <w:div w:id="1155880329">
                          <w:marLeft w:val="0"/>
                          <w:marRight w:val="0"/>
                          <w:marTop w:val="0"/>
                          <w:marBottom w:val="0"/>
                          <w:divBdr>
                            <w:top w:val="none" w:sz="0" w:space="0" w:color="auto"/>
                            <w:left w:val="none" w:sz="0" w:space="0" w:color="auto"/>
                            <w:bottom w:val="none" w:sz="0" w:space="0" w:color="auto"/>
                            <w:right w:val="none" w:sz="0" w:space="0" w:color="auto"/>
                          </w:divBdr>
                        </w:div>
                      </w:divsChild>
                    </w:div>
                    <w:div w:id="460270299">
                      <w:marLeft w:val="0"/>
                      <w:marRight w:val="0"/>
                      <w:marTop w:val="0"/>
                      <w:marBottom w:val="0"/>
                      <w:divBdr>
                        <w:top w:val="none" w:sz="0" w:space="0" w:color="auto"/>
                        <w:left w:val="none" w:sz="0" w:space="0" w:color="auto"/>
                        <w:bottom w:val="none" w:sz="0" w:space="0" w:color="auto"/>
                        <w:right w:val="none" w:sz="0" w:space="0" w:color="auto"/>
                      </w:divBdr>
                      <w:divsChild>
                        <w:div w:id="656037671">
                          <w:marLeft w:val="0"/>
                          <w:marRight w:val="0"/>
                          <w:marTop w:val="0"/>
                          <w:marBottom w:val="0"/>
                          <w:divBdr>
                            <w:top w:val="none" w:sz="0" w:space="0" w:color="auto"/>
                            <w:left w:val="none" w:sz="0" w:space="0" w:color="auto"/>
                            <w:bottom w:val="none" w:sz="0" w:space="0" w:color="auto"/>
                            <w:right w:val="none" w:sz="0" w:space="0" w:color="auto"/>
                          </w:divBdr>
                        </w:div>
                      </w:divsChild>
                    </w:div>
                    <w:div w:id="508326258">
                      <w:marLeft w:val="0"/>
                      <w:marRight w:val="0"/>
                      <w:marTop w:val="0"/>
                      <w:marBottom w:val="0"/>
                      <w:divBdr>
                        <w:top w:val="none" w:sz="0" w:space="0" w:color="auto"/>
                        <w:left w:val="none" w:sz="0" w:space="0" w:color="auto"/>
                        <w:bottom w:val="none" w:sz="0" w:space="0" w:color="auto"/>
                        <w:right w:val="none" w:sz="0" w:space="0" w:color="auto"/>
                      </w:divBdr>
                      <w:divsChild>
                        <w:div w:id="1390225191">
                          <w:marLeft w:val="0"/>
                          <w:marRight w:val="0"/>
                          <w:marTop w:val="0"/>
                          <w:marBottom w:val="0"/>
                          <w:divBdr>
                            <w:top w:val="none" w:sz="0" w:space="0" w:color="auto"/>
                            <w:left w:val="none" w:sz="0" w:space="0" w:color="auto"/>
                            <w:bottom w:val="none" w:sz="0" w:space="0" w:color="auto"/>
                            <w:right w:val="none" w:sz="0" w:space="0" w:color="auto"/>
                          </w:divBdr>
                        </w:div>
                      </w:divsChild>
                    </w:div>
                    <w:div w:id="510416013">
                      <w:marLeft w:val="0"/>
                      <w:marRight w:val="0"/>
                      <w:marTop w:val="0"/>
                      <w:marBottom w:val="0"/>
                      <w:divBdr>
                        <w:top w:val="none" w:sz="0" w:space="0" w:color="auto"/>
                        <w:left w:val="none" w:sz="0" w:space="0" w:color="auto"/>
                        <w:bottom w:val="none" w:sz="0" w:space="0" w:color="auto"/>
                        <w:right w:val="none" w:sz="0" w:space="0" w:color="auto"/>
                      </w:divBdr>
                      <w:divsChild>
                        <w:div w:id="2000884678">
                          <w:marLeft w:val="0"/>
                          <w:marRight w:val="0"/>
                          <w:marTop w:val="0"/>
                          <w:marBottom w:val="0"/>
                          <w:divBdr>
                            <w:top w:val="none" w:sz="0" w:space="0" w:color="auto"/>
                            <w:left w:val="none" w:sz="0" w:space="0" w:color="auto"/>
                            <w:bottom w:val="none" w:sz="0" w:space="0" w:color="auto"/>
                            <w:right w:val="none" w:sz="0" w:space="0" w:color="auto"/>
                          </w:divBdr>
                        </w:div>
                      </w:divsChild>
                    </w:div>
                    <w:div w:id="511997196">
                      <w:marLeft w:val="0"/>
                      <w:marRight w:val="0"/>
                      <w:marTop w:val="0"/>
                      <w:marBottom w:val="0"/>
                      <w:divBdr>
                        <w:top w:val="none" w:sz="0" w:space="0" w:color="auto"/>
                        <w:left w:val="none" w:sz="0" w:space="0" w:color="auto"/>
                        <w:bottom w:val="none" w:sz="0" w:space="0" w:color="auto"/>
                        <w:right w:val="none" w:sz="0" w:space="0" w:color="auto"/>
                      </w:divBdr>
                      <w:divsChild>
                        <w:div w:id="124277006">
                          <w:marLeft w:val="0"/>
                          <w:marRight w:val="0"/>
                          <w:marTop w:val="0"/>
                          <w:marBottom w:val="0"/>
                          <w:divBdr>
                            <w:top w:val="none" w:sz="0" w:space="0" w:color="auto"/>
                            <w:left w:val="none" w:sz="0" w:space="0" w:color="auto"/>
                            <w:bottom w:val="none" w:sz="0" w:space="0" w:color="auto"/>
                            <w:right w:val="none" w:sz="0" w:space="0" w:color="auto"/>
                          </w:divBdr>
                        </w:div>
                      </w:divsChild>
                    </w:div>
                    <w:div w:id="532889006">
                      <w:marLeft w:val="0"/>
                      <w:marRight w:val="0"/>
                      <w:marTop w:val="0"/>
                      <w:marBottom w:val="0"/>
                      <w:divBdr>
                        <w:top w:val="none" w:sz="0" w:space="0" w:color="auto"/>
                        <w:left w:val="none" w:sz="0" w:space="0" w:color="auto"/>
                        <w:bottom w:val="none" w:sz="0" w:space="0" w:color="auto"/>
                        <w:right w:val="none" w:sz="0" w:space="0" w:color="auto"/>
                      </w:divBdr>
                      <w:divsChild>
                        <w:div w:id="2011516814">
                          <w:marLeft w:val="0"/>
                          <w:marRight w:val="0"/>
                          <w:marTop w:val="0"/>
                          <w:marBottom w:val="0"/>
                          <w:divBdr>
                            <w:top w:val="none" w:sz="0" w:space="0" w:color="auto"/>
                            <w:left w:val="none" w:sz="0" w:space="0" w:color="auto"/>
                            <w:bottom w:val="none" w:sz="0" w:space="0" w:color="auto"/>
                            <w:right w:val="none" w:sz="0" w:space="0" w:color="auto"/>
                          </w:divBdr>
                        </w:div>
                      </w:divsChild>
                    </w:div>
                    <w:div w:id="558178152">
                      <w:marLeft w:val="0"/>
                      <w:marRight w:val="0"/>
                      <w:marTop w:val="0"/>
                      <w:marBottom w:val="0"/>
                      <w:divBdr>
                        <w:top w:val="none" w:sz="0" w:space="0" w:color="auto"/>
                        <w:left w:val="none" w:sz="0" w:space="0" w:color="auto"/>
                        <w:bottom w:val="none" w:sz="0" w:space="0" w:color="auto"/>
                        <w:right w:val="none" w:sz="0" w:space="0" w:color="auto"/>
                      </w:divBdr>
                      <w:divsChild>
                        <w:div w:id="621427817">
                          <w:marLeft w:val="0"/>
                          <w:marRight w:val="0"/>
                          <w:marTop w:val="0"/>
                          <w:marBottom w:val="0"/>
                          <w:divBdr>
                            <w:top w:val="none" w:sz="0" w:space="0" w:color="auto"/>
                            <w:left w:val="none" w:sz="0" w:space="0" w:color="auto"/>
                            <w:bottom w:val="none" w:sz="0" w:space="0" w:color="auto"/>
                            <w:right w:val="none" w:sz="0" w:space="0" w:color="auto"/>
                          </w:divBdr>
                        </w:div>
                      </w:divsChild>
                    </w:div>
                    <w:div w:id="597445190">
                      <w:marLeft w:val="0"/>
                      <w:marRight w:val="0"/>
                      <w:marTop w:val="0"/>
                      <w:marBottom w:val="0"/>
                      <w:divBdr>
                        <w:top w:val="none" w:sz="0" w:space="0" w:color="auto"/>
                        <w:left w:val="none" w:sz="0" w:space="0" w:color="auto"/>
                        <w:bottom w:val="none" w:sz="0" w:space="0" w:color="auto"/>
                        <w:right w:val="none" w:sz="0" w:space="0" w:color="auto"/>
                      </w:divBdr>
                      <w:divsChild>
                        <w:div w:id="1009868424">
                          <w:marLeft w:val="0"/>
                          <w:marRight w:val="0"/>
                          <w:marTop w:val="0"/>
                          <w:marBottom w:val="0"/>
                          <w:divBdr>
                            <w:top w:val="none" w:sz="0" w:space="0" w:color="auto"/>
                            <w:left w:val="none" w:sz="0" w:space="0" w:color="auto"/>
                            <w:bottom w:val="none" w:sz="0" w:space="0" w:color="auto"/>
                            <w:right w:val="none" w:sz="0" w:space="0" w:color="auto"/>
                          </w:divBdr>
                        </w:div>
                      </w:divsChild>
                    </w:div>
                    <w:div w:id="664670584">
                      <w:marLeft w:val="0"/>
                      <w:marRight w:val="0"/>
                      <w:marTop w:val="0"/>
                      <w:marBottom w:val="0"/>
                      <w:divBdr>
                        <w:top w:val="none" w:sz="0" w:space="0" w:color="auto"/>
                        <w:left w:val="none" w:sz="0" w:space="0" w:color="auto"/>
                        <w:bottom w:val="none" w:sz="0" w:space="0" w:color="auto"/>
                        <w:right w:val="none" w:sz="0" w:space="0" w:color="auto"/>
                      </w:divBdr>
                      <w:divsChild>
                        <w:div w:id="1256745479">
                          <w:marLeft w:val="0"/>
                          <w:marRight w:val="0"/>
                          <w:marTop w:val="0"/>
                          <w:marBottom w:val="0"/>
                          <w:divBdr>
                            <w:top w:val="none" w:sz="0" w:space="0" w:color="auto"/>
                            <w:left w:val="none" w:sz="0" w:space="0" w:color="auto"/>
                            <w:bottom w:val="none" w:sz="0" w:space="0" w:color="auto"/>
                            <w:right w:val="none" w:sz="0" w:space="0" w:color="auto"/>
                          </w:divBdr>
                        </w:div>
                      </w:divsChild>
                    </w:div>
                    <w:div w:id="686374992">
                      <w:marLeft w:val="0"/>
                      <w:marRight w:val="0"/>
                      <w:marTop w:val="0"/>
                      <w:marBottom w:val="0"/>
                      <w:divBdr>
                        <w:top w:val="none" w:sz="0" w:space="0" w:color="auto"/>
                        <w:left w:val="none" w:sz="0" w:space="0" w:color="auto"/>
                        <w:bottom w:val="none" w:sz="0" w:space="0" w:color="auto"/>
                        <w:right w:val="none" w:sz="0" w:space="0" w:color="auto"/>
                      </w:divBdr>
                      <w:divsChild>
                        <w:div w:id="501160356">
                          <w:marLeft w:val="0"/>
                          <w:marRight w:val="0"/>
                          <w:marTop w:val="0"/>
                          <w:marBottom w:val="0"/>
                          <w:divBdr>
                            <w:top w:val="none" w:sz="0" w:space="0" w:color="auto"/>
                            <w:left w:val="none" w:sz="0" w:space="0" w:color="auto"/>
                            <w:bottom w:val="none" w:sz="0" w:space="0" w:color="auto"/>
                            <w:right w:val="none" w:sz="0" w:space="0" w:color="auto"/>
                          </w:divBdr>
                        </w:div>
                      </w:divsChild>
                    </w:div>
                    <w:div w:id="706561286">
                      <w:marLeft w:val="0"/>
                      <w:marRight w:val="0"/>
                      <w:marTop w:val="0"/>
                      <w:marBottom w:val="0"/>
                      <w:divBdr>
                        <w:top w:val="none" w:sz="0" w:space="0" w:color="auto"/>
                        <w:left w:val="none" w:sz="0" w:space="0" w:color="auto"/>
                        <w:bottom w:val="none" w:sz="0" w:space="0" w:color="auto"/>
                        <w:right w:val="none" w:sz="0" w:space="0" w:color="auto"/>
                      </w:divBdr>
                      <w:divsChild>
                        <w:div w:id="1178621085">
                          <w:marLeft w:val="0"/>
                          <w:marRight w:val="0"/>
                          <w:marTop w:val="0"/>
                          <w:marBottom w:val="0"/>
                          <w:divBdr>
                            <w:top w:val="none" w:sz="0" w:space="0" w:color="auto"/>
                            <w:left w:val="none" w:sz="0" w:space="0" w:color="auto"/>
                            <w:bottom w:val="none" w:sz="0" w:space="0" w:color="auto"/>
                            <w:right w:val="none" w:sz="0" w:space="0" w:color="auto"/>
                          </w:divBdr>
                        </w:div>
                      </w:divsChild>
                    </w:div>
                    <w:div w:id="721710283">
                      <w:marLeft w:val="0"/>
                      <w:marRight w:val="0"/>
                      <w:marTop w:val="0"/>
                      <w:marBottom w:val="0"/>
                      <w:divBdr>
                        <w:top w:val="none" w:sz="0" w:space="0" w:color="auto"/>
                        <w:left w:val="none" w:sz="0" w:space="0" w:color="auto"/>
                        <w:bottom w:val="none" w:sz="0" w:space="0" w:color="auto"/>
                        <w:right w:val="none" w:sz="0" w:space="0" w:color="auto"/>
                      </w:divBdr>
                      <w:divsChild>
                        <w:div w:id="421296181">
                          <w:marLeft w:val="0"/>
                          <w:marRight w:val="0"/>
                          <w:marTop w:val="0"/>
                          <w:marBottom w:val="0"/>
                          <w:divBdr>
                            <w:top w:val="none" w:sz="0" w:space="0" w:color="auto"/>
                            <w:left w:val="none" w:sz="0" w:space="0" w:color="auto"/>
                            <w:bottom w:val="none" w:sz="0" w:space="0" w:color="auto"/>
                            <w:right w:val="none" w:sz="0" w:space="0" w:color="auto"/>
                          </w:divBdr>
                        </w:div>
                      </w:divsChild>
                    </w:div>
                    <w:div w:id="752967368">
                      <w:marLeft w:val="0"/>
                      <w:marRight w:val="0"/>
                      <w:marTop w:val="0"/>
                      <w:marBottom w:val="0"/>
                      <w:divBdr>
                        <w:top w:val="none" w:sz="0" w:space="0" w:color="auto"/>
                        <w:left w:val="none" w:sz="0" w:space="0" w:color="auto"/>
                        <w:bottom w:val="none" w:sz="0" w:space="0" w:color="auto"/>
                        <w:right w:val="none" w:sz="0" w:space="0" w:color="auto"/>
                      </w:divBdr>
                      <w:divsChild>
                        <w:div w:id="751898723">
                          <w:marLeft w:val="0"/>
                          <w:marRight w:val="0"/>
                          <w:marTop w:val="0"/>
                          <w:marBottom w:val="0"/>
                          <w:divBdr>
                            <w:top w:val="none" w:sz="0" w:space="0" w:color="auto"/>
                            <w:left w:val="none" w:sz="0" w:space="0" w:color="auto"/>
                            <w:bottom w:val="none" w:sz="0" w:space="0" w:color="auto"/>
                            <w:right w:val="none" w:sz="0" w:space="0" w:color="auto"/>
                          </w:divBdr>
                        </w:div>
                      </w:divsChild>
                    </w:div>
                    <w:div w:id="785656957">
                      <w:marLeft w:val="0"/>
                      <w:marRight w:val="0"/>
                      <w:marTop w:val="0"/>
                      <w:marBottom w:val="0"/>
                      <w:divBdr>
                        <w:top w:val="none" w:sz="0" w:space="0" w:color="auto"/>
                        <w:left w:val="none" w:sz="0" w:space="0" w:color="auto"/>
                        <w:bottom w:val="none" w:sz="0" w:space="0" w:color="auto"/>
                        <w:right w:val="none" w:sz="0" w:space="0" w:color="auto"/>
                      </w:divBdr>
                      <w:divsChild>
                        <w:div w:id="770204440">
                          <w:marLeft w:val="0"/>
                          <w:marRight w:val="0"/>
                          <w:marTop w:val="0"/>
                          <w:marBottom w:val="0"/>
                          <w:divBdr>
                            <w:top w:val="none" w:sz="0" w:space="0" w:color="auto"/>
                            <w:left w:val="none" w:sz="0" w:space="0" w:color="auto"/>
                            <w:bottom w:val="none" w:sz="0" w:space="0" w:color="auto"/>
                            <w:right w:val="none" w:sz="0" w:space="0" w:color="auto"/>
                          </w:divBdr>
                        </w:div>
                      </w:divsChild>
                    </w:div>
                    <w:div w:id="810370661">
                      <w:marLeft w:val="0"/>
                      <w:marRight w:val="0"/>
                      <w:marTop w:val="0"/>
                      <w:marBottom w:val="0"/>
                      <w:divBdr>
                        <w:top w:val="none" w:sz="0" w:space="0" w:color="auto"/>
                        <w:left w:val="none" w:sz="0" w:space="0" w:color="auto"/>
                        <w:bottom w:val="none" w:sz="0" w:space="0" w:color="auto"/>
                        <w:right w:val="none" w:sz="0" w:space="0" w:color="auto"/>
                      </w:divBdr>
                      <w:divsChild>
                        <w:div w:id="1412383967">
                          <w:marLeft w:val="0"/>
                          <w:marRight w:val="0"/>
                          <w:marTop w:val="0"/>
                          <w:marBottom w:val="0"/>
                          <w:divBdr>
                            <w:top w:val="none" w:sz="0" w:space="0" w:color="auto"/>
                            <w:left w:val="none" w:sz="0" w:space="0" w:color="auto"/>
                            <w:bottom w:val="none" w:sz="0" w:space="0" w:color="auto"/>
                            <w:right w:val="none" w:sz="0" w:space="0" w:color="auto"/>
                          </w:divBdr>
                        </w:div>
                      </w:divsChild>
                    </w:div>
                    <w:div w:id="882450818">
                      <w:marLeft w:val="0"/>
                      <w:marRight w:val="0"/>
                      <w:marTop w:val="0"/>
                      <w:marBottom w:val="0"/>
                      <w:divBdr>
                        <w:top w:val="none" w:sz="0" w:space="0" w:color="auto"/>
                        <w:left w:val="none" w:sz="0" w:space="0" w:color="auto"/>
                        <w:bottom w:val="none" w:sz="0" w:space="0" w:color="auto"/>
                        <w:right w:val="none" w:sz="0" w:space="0" w:color="auto"/>
                      </w:divBdr>
                      <w:divsChild>
                        <w:div w:id="104229810">
                          <w:marLeft w:val="0"/>
                          <w:marRight w:val="0"/>
                          <w:marTop w:val="0"/>
                          <w:marBottom w:val="0"/>
                          <w:divBdr>
                            <w:top w:val="none" w:sz="0" w:space="0" w:color="auto"/>
                            <w:left w:val="none" w:sz="0" w:space="0" w:color="auto"/>
                            <w:bottom w:val="none" w:sz="0" w:space="0" w:color="auto"/>
                            <w:right w:val="none" w:sz="0" w:space="0" w:color="auto"/>
                          </w:divBdr>
                        </w:div>
                      </w:divsChild>
                    </w:div>
                    <w:div w:id="897017091">
                      <w:marLeft w:val="0"/>
                      <w:marRight w:val="0"/>
                      <w:marTop w:val="0"/>
                      <w:marBottom w:val="0"/>
                      <w:divBdr>
                        <w:top w:val="none" w:sz="0" w:space="0" w:color="auto"/>
                        <w:left w:val="none" w:sz="0" w:space="0" w:color="auto"/>
                        <w:bottom w:val="none" w:sz="0" w:space="0" w:color="auto"/>
                        <w:right w:val="none" w:sz="0" w:space="0" w:color="auto"/>
                      </w:divBdr>
                      <w:divsChild>
                        <w:div w:id="2117477049">
                          <w:marLeft w:val="0"/>
                          <w:marRight w:val="0"/>
                          <w:marTop w:val="0"/>
                          <w:marBottom w:val="0"/>
                          <w:divBdr>
                            <w:top w:val="none" w:sz="0" w:space="0" w:color="auto"/>
                            <w:left w:val="none" w:sz="0" w:space="0" w:color="auto"/>
                            <w:bottom w:val="none" w:sz="0" w:space="0" w:color="auto"/>
                            <w:right w:val="none" w:sz="0" w:space="0" w:color="auto"/>
                          </w:divBdr>
                        </w:div>
                      </w:divsChild>
                    </w:div>
                    <w:div w:id="927537207">
                      <w:marLeft w:val="0"/>
                      <w:marRight w:val="0"/>
                      <w:marTop w:val="0"/>
                      <w:marBottom w:val="0"/>
                      <w:divBdr>
                        <w:top w:val="none" w:sz="0" w:space="0" w:color="auto"/>
                        <w:left w:val="none" w:sz="0" w:space="0" w:color="auto"/>
                        <w:bottom w:val="none" w:sz="0" w:space="0" w:color="auto"/>
                        <w:right w:val="none" w:sz="0" w:space="0" w:color="auto"/>
                      </w:divBdr>
                      <w:divsChild>
                        <w:div w:id="689454759">
                          <w:marLeft w:val="0"/>
                          <w:marRight w:val="0"/>
                          <w:marTop w:val="0"/>
                          <w:marBottom w:val="0"/>
                          <w:divBdr>
                            <w:top w:val="none" w:sz="0" w:space="0" w:color="auto"/>
                            <w:left w:val="none" w:sz="0" w:space="0" w:color="auto"/>
                            <w:bottom w:val="none" w:sz="0" w:space="0" w:color="auto"/>
                            <w:right w:val="none" w:sz="0" w:space="0" w:color="auto"/>
                          </w:divBdr>
                        </w:div>
                      </w:divsChild>
                    </w:div>
                    <w:div w:id="989410287">
                      <w:marLeft w:val="0"/>
                      <w:marRight w:val="0"/>
                      <w:marTop w:val="0"/>
                      <w:marBottom w:val="0"/>
                      <w:divBdr>
                        <w:top w:val="none" w:sz="0" w:space="0" w:color="auto"/>
                        <w:left w:val="none" w:sz="0" w:space="0" w:color="auto"/>
                        <w:bottom w:val="none" w:sz="0" w:space="0" w:color="auto"/>
                        <w:right w:val="none" w:sz="0" w:space="0" w:color="auto"/>
                      </w:divBdr>
                      <w:divsChild>
                        <w:div w:id="30040816">
                          <w:marLeft w:val="0"/>
                          <w:marRight w:val="0"/>
                          <w:marTop w:val="0"/>
                          <w:marBottom w:val="0"/>
                          <w:divBdr>
                            <w:top w:val="none" w:sz="0" w:space="0" w:color="auto"/>
                            <w:left w:val="none" w:sz="0" w:space="0" w:color="auto"/>
                            <w:bottom w:val="none" w:sz="0" w:space="0" w:color="auto"/>
                            <w:right w:val="none" w:sz="0" w:space="0" w:color="auto"/>
                          </w:divBdr>
                        </w:div>
                      </w:divsChild>
                    </w:div>
                    <w:div w:id="1013260857">
                      <w:marLeft w:val="0"/>
                      <w:marRight w:val="0"/>
                      <w:marTop w:val="0"/>
                      <w:marBottom w:val="0"/>
                      <w:divBdr>
                        <w:top w:val="none" w:sz="0" w:space="0" w:color="auto"/>
                        <w:left w:val="none" w:sz="0" w:space="0" w:color="auto"/>
                        <w:bottom w:val="none" w:sz="0" w:space="0" w:color="auto"/>
                        <w:right w:val="none" w:sz="0" w:space="0" w:color="auto"/>
                      </w:divBdr>
                      <w:divsChild>
                        <w:div w:id="71198525">
                          <w:marLeft w:val="0"/>
                          <w:marRight w:val="0"/>
                          <w:marTop w:val="0"/>
                          <w:marBottom w:val="0"/>
                          <w:divBdr>
                            <w:top w:val="none" w:sz="0" w:space="0" w:color="auto"/>
                            <w:left w:val="none" w:sz="0" w:space="0" w:color="auto"/>
                            <w:bottom w:val="none" w:sz="0" w:space="0" w:color="auto"/>
                            <w:right w:val="none" w:sz="0" w:space="0" w:color="auto"/>
                          </w:divBdr>
                        </w:div>
                      </w:divsChild>
                    </w:div>
                    <w:div w:id="1058168924">
                      <w:marLeft w:val="0"/>
                      <w:marRight w:val="0"/>
                      <w:marTop w:val="0"/>
                      <w:marBottom w:val="0"/>
                      <w:divBdr>
                        <w:top w:val="none" w:sz="0" w:space="0" w:color="auto"/>
                        <w:left w:val="none" w:sz="0" w:space="0" w:color="auto"/>
                        <w:bottom w:val="none" w:sz="0" w:space="0" w:color="auto"/>
                        <w:right w:val="none" w:sz="0" w:space="0" w:color="auto"/>
                      </w:divBdr>
                      <w:divsChild>
                        <w:div w:id="1054045747">
                          <w:marLeft w:val="0"/>
                          <w:marRight w:val="0"/>
                          <w:marTop w:val="0"/>
                          <w:marBottom w:val="0"/>
                          <w:divBdr>
                            <w:top w:val="none" w:sz="0" w:space="0" w:color="auto"/>
                            <w:left w:val="none" w:sz="0" w:space="0" w:color="auto"/>
                            <w:bottom w:val="none" w:sz="0" w:space="0" w:color="auto"/>
                            <w:right w:val="none" w:sz="0" w:space="0" w:color="auto"/>
                          </w:divBdr>
                        </w:div>
                      </w:divsChild>
                    </w:div>
                    <w:div w:id="1088037331">
                      <w:marLeft w:val="0"/>
                      <w:marRight w:val="0"/>
                      <w:marTop w:val="0"/>
                      <w:marBottom w:val="0"/>
                      <w:divBdr>
                        <w:top w:val="none" w:sz="0" w:space="0" w:color="auto"/>
                        <w:left w:val="none" w:sz="0" w:space="0" w:color="auto"/>
                        <w:bottom w:val="none" w:sz="0" w:space="0" w:color="auto"/>
                        <w:right w:val="none" w:sz="0" w:space="0" w:color="auto"/>
                      </w:divBdr>
                      <w:divsChild>
                        <w:div w:id="968126767">
                          <w:marLeft w:val="0"/>
                          <w:marRight w:val="0"/>
                          <w:marTop w:val="0"/>
                          <w:marBottom w:val="0"/>
                          <w:divBdr>
                            <w:top w:val="none" w:sz="0" w:space="0" w:color="auto"/>
                            <w:left w:val="none" w:sz="0" w:space="0" w:color="auto"/>
                            <w:bottom w:val="none" w:sz="0" w:space="0" w:color="auto"/>
                            <w:right w:val="none" w:sz="0" w:space="0" w:color="auto"/>
                          </w:divBdr>
                        </w:div>
                      </w:divsChild>
                    </w:div>
                    <w:div w:id="1089351080">
                      <w:marLeft w:val="0"/>
                      <w:marRight w:val="0"/>
                      <w:marTop w:val="0"/>
                      <w:marBottom w:val="0"/>
                      <w:divBdr>
                        <w:top w:val="none" w:sz="0" w:space="0" w:color="auto"/>
                        <w:left w:val="none" w:sz="0" w:space="0" w:color="auto"/>
                        <w:bottom w:val="none" w:sz="0" w:space="0" w:color="auto"/>
                        <w:right w:val="none" w:sz="0" w:space="0" w:color="auto"/>
                      </w:divBdr>
                      <w:divsChild>
                        <w:div w:id="353581505">
                          <w:marLeft w:val="0"/>
                          <w:marRight w:val="0"/>
                          <w:marTop w:val="0"/>
                          <w:marBottom w:val="0"/>
                          <w:divBdr>
                            <w:top w:val="none" w:sz="0" w:space="0" w:color="auto"/>
                            <w:left w:val="none" w:sz="0" w:space="0" w:color="auto"/>
                            <w:bottom w:val="none" w:sz="0" w:space="0" w:color="auto"/>
                            <w:right w:val="none" w:sz="0" w:space="0" w:color="auto"/>
                          </w:divBdr>
                        </w:div>
                      </w:divsChild>
                    </w:div>
                    <w:div w:id="1104156103">
                      <w:marLeft w:val="0"/>
                      <w:marRight w:val="0"/>
                      <w:marTop w:val="0"/>
                      <w:marBottom w:val="0"/>
                      <w:divBdr>
                        <w:top w:val="none" w:sz="0" w:space="0" w:color="auto"/>
                        <w:left w:val="none" w:sz="0" w:space="0" w:color="auto"/>
                        <w:bottom w:val="none" w:sz="0" w:space="0" w:color="auto"/>
                        <w:right w:val="none" w:sz="0" w:space="0" w:color="auto"/>
                      </w:divBdr>
                      <w:divsChild>
                        <w:div w:id="261383744">
                          <w:marLeft w:val="0"/>
                          <w:marRight w:val="0"/>
                          <w:marTop w:val="0"/>
                          <w:marBottom w:val="0"/>
                          <w:divBdr>
                            <w:top w:val="none" w:sz="0" w:space="0" w:color="auto"/>
                            <w:left w:val="none" w:sz="0" w:space="0" w:color="auto"/>
                            <w:bottom w:val="none" w:sz="0" w:space="0" w:color="auto"/>
                            <w:right w:val="none" w:sz="0" w:space="0" w:color="auto"/>
                          </w:divBdr>
                        </w:div>
                      </w:divsChild>
                    </w:div>
                    <w:div w:id="1123965528">
                      <w:marLeft w:val="0"/>
                      <w:marRight w:val="0"/>
                      <w:marTop w:val="0"/>
                      <w:marBottom w:val="0"/>
                      <w:divBdr>
                        <w:top w:val="none" w:sz="0" w:space="0" w:color="auto"/>
                        <w:left w:val="none" w:sz="0" w:space="0" w:color="auto"/>
                        <w:bottom w:val="none" w:sz="0" w:space="0" w:color="auto"/>
                        <w:right w:val="none" w:sz="0" w:space="0" w:color="auto"/>
                      </w:divBdr>
                      <w:divsChild>
                        <w:div w:id="1903175261">
                          <w:marLeft w:val="0"/>
                          <w:marRight w:val="0"/>
                          <w:marTop w:val="0"/>
                          <w:marBottom w:val="0"/>
                          <w:divBdr>
                            <w:top w:val="none" w:sz="0" w:space="0" w:color="auto"/>
                            <w:left w:val="none" w:sz="0" w:space="0" w:color="auto"/>
                            <w:bottom w:val="none" w:sz="0" w:space="0" w:color="auto"/>
                            <w:right w:val="none" w:sz="0" w:space="0" w:color="auto"/>
                          </w:divBdr>
                        </w:div>
                      </w:divsChild>
                    </w:div>
                    <w:div w:id="1170945347">
                      <w:marLeft w:val="0"/>
                      <w:marRight w:val="0"/>
                      <w:marTop w:val="0"/>
                      <w:marBottom w:val="0"/>
                      <w:divBdr>
                        <w:top w:val="none" w:sz="0" w:space="0" w:color="auto"/>
                        <w:left w:val="none" w:sz="0" w:space="0" w:color="auto"/>
                        <w:bottom w:val="none" w:sz="0" w:space="0" w:color="auto"/>
                        <w:right w:val="none" w:sz="0" w:space="0" w:color="auto"/>
                      </w:divBdr>
                      <w:divsChild>
                        <w:div w:id="1966426789">
                          <w:marLeft w:val="0"/>
                          <w:marRight w:val="0"/>
                          <w:marTop w:val="0"/>
                          <w:marBottom w:val="0"/>
                          <w:divBdr>
                            <w:top w:val="none" w:sz="0" w:space="0" w:color="auto"/>
                            <w:left w:val="none" w:sz="0" w:space="0" w:color="auto"/>
                            <w:bottom w:val="none" w:sz="0" w:space="0" w:color="auto"/>
                            <w:right w:val="none" w:sz="0" w:space="0" w:color="auto"/>
                          </w:divBdr>
                        </w:div>
                      </w:divsChild>
                    </w:div>
                    <w:div w:id="1178809952">
                      <w:marLeft w:val="0"/>
                      <w:marRight w:val="0"/>
                      <w:marTop w:val="0"/>
                      <w:marBottom w:val="0"/>
                      <w:divBdr>
                        <w:top w:val="none" w:sz="0" w:space="0" w:color="auto"/>
                        <w:left w:val="none" w:sz="0" w:space="0" w:color="auto"/>
                        <w:bottom w:val="none" w:sz="0" w:space="0" w:color="auto"/>
                        <w:right w:val="none" w:sz="0" w:space="0" w:color="auto"/>
                      </w:divBdr>
                      <w:divsChild>
                        <w:div w:id="726152835">
                          <w:marLeft w:val="0"/>
                          <w:marRight w:val="0"/>
                          <w:marTop w:val="0"/>
                          <w:marBottom w:val="0"/>
                          <w:divBdr>
                            <w:top w:val="none" w:sz="0" w:space="0" w:color="auto"/>
                            <w:left w:val="none" w:sz="0" w:space="0" w:color="auto"/>
                            <w:bottom w:val="none" w:sz="0" w:space="0" w:color="auto"/>
                            <w:right w:val="none" w:sz="0" w:space="0" w:color="auto"/>
                          </w:divBdr>
                        </w:div>
                      </w:divsChild>
                    </w:div>
                    <w:div w:id="1200555997">
                      <w:marLeft w:val="0"/>
                      <w:marRight w:val="0"/>
                      <w:marTop w:val="0"/>
                      <w:marBottom w:val="0"/>
                      <w:divBdr>
                        <w:top w:val="none" w:sz="0" w:space="0" w:color="auto"/>
                        <w:left w:val="none" w:sz="0" w:space="0" w:color="auto"/>
                        <w:bottom w:val="none" w:sz="0" w:space="0" w:color="auto"/>
                        <w:right w:val="none" w:sz="0" w:space="0" w:color="auto"/>
                      </w:divBdr>
                      <w:divsChild>
                        <w:div w:id="28772124">
                          <w:marLeft w:val="0"/>
                          <w:marRight w:val="0"/>
                          <w:marTop w:val="0"/>
                          <w:marBottom w:val="0"/>
                          <w:divBdr>
                            <w:top w:val="none" w:sz="0" w:space="0" w:color="auto"/>
                            <w:left w:val="none" w:sz="0" w:space="0" w:color="auto"/>
                            <w:bottom w:val="none" w:sz="0" w:space="0" w:color="auto"/>
                            <w:right w:val="none" w:sz="0" w:space="0" w:color="auto"/>
                          </w:divBdr>
                        </w:div>
                      </w:divsChild>
                    </w:div>
                    <w:div w:id="1202939893">
                      <w:marLeft w:val="0"/>
                      <w:marRight w:val="0"/>
                      <w:marTop w:val="0"/>
                      <w:marBottom w:val="0"/>
                      <w:divBdr>
                        <w:top w:val="none" w:sz="0" w:space="0" w:color="auto"/>
                        <w:left w:val="none" w:sz="0" w:space="0" w:color="auto"/>
                        <w:bottom w:val="none" w:sz="0" w:space="0" w:color="auto"/>
                        <w:right w:val="none" w:sz="0" w:space="0" w:color="auto"/>
                      </w:divBdr>
                      <w:divsChild>
                        <w:div w:id="1145395225">
                          <w:marLeft w:val="0"/>
                          <w:marRight w:val="0"/>
                          <w:marTop w:val="0"/>
                          <w:marBottom w:val="0"/>
                          <w:divBdr>
                            <w:top w:val="none" w:sz="0" w:space="0" w:color="auto"/>
                            <w:left w:val="none" w:sz="0" w:space="0" w:color="auto"/>
                            <w:bottom w:val="none" w:sz="0" w:space="0" w:color="auto"/>
                            <w:right w:val="none" w:sz="0" w:space="0" w:color="auto"/>
                          </w:divBdr>
                        </w:div>
                      </w:divsChild>
                    </w:div>
                    <w:div w:id="1209416455">
                      <w:marLeft w:val="0"/>
                      <w:marRight w:val="0"/>
                      <w:marTop w:val="0"/>
                      <w:marBottom w:val="0"/>
                      <w:divBdr>
                        <w:top w:val="none" w:sz="0" w:space="0" w:color="auto"/>
                        <w:left w:val="none" w:sz="0" w:space="0" w:color="auto"/>
                        <w:bottom w:val="none" w:sz="0" w:space="0" w:color="auto"/>
                        <w:right w:val="none" w:sz="0" w:space="0" w:color="auto"/>
                      </w:divBdr>
                      <w:divsChild>
                        <w:div w:id="303506757">
                          <w:marLeft w:val="0"/>
                          <w:marRight w:val="0"/>
                          <w:marTop w:val="0"/>
                          <w:marBottom w:val="0"/>
                          <w:divBdr>
                            <w:top w:val="none" w:sz="0" w:space="0" w:color="auto"/>
                            <w:left w:val="none" w:sz="0" w:space="0" w:color="auto"/>
                            <w:bottom w:val="none" w:sz="0" w:space="0" w:color="auto"/>
                            <w:right w:val="none" w:sz="0" w:space="0" w:color="auto"/>
                          </w:divBdr>
                        </w:div>
                      </w:divsChild>
                    </w:div>
                    <w:div w:id="1228538704">
                      <w:marLeft w:val="0"/>
                      <w:marRight w:val="0"/>
                      <w:marTop w:val="0"/>
                      <w:marBottom w:val="0"/>
                      <w:divBdr>
                        <w:top w:val="none" w:sz="0" w:space="0" w:color="auto"/>
                        <w:left w:val="none" w:sz="0" w:space="0" w:color="auto"/>
                        <w:bottom w:val="none" w:sz="0" w:space="0" w:color="auto"/>
                        <w:right w:val="none" w:sz="0" w:space="0" w:color="auto"/>
                      </w:divBdr>
                      <w:divsChild>
                        <w:div w:id="510604954">
                          <w:marLeft w:val="0"/>
                          <w:marRight w:val="0"/>
                          <w:marTop w:val="0"/>
                          <w:marBottom w:val="0"/>
                          <w:divBdr>
                            <w:top w:val="none" w:sz="0" w:space="0" w:color="auto"/>
                            <w:left w:val="none" w:sz="0" w:space="0" w:color="auto"/>
                            <w:bottom w:val="none" w:sz="0" w:space="0" w:color="auto"/>
                            <w:right w:val="none" w:sz="0" w:space="0" w:color="auto"/>
                          </w:divBdr>
                        </w:div>
                      </w:divsChild>
                    </w:div>
                    <w:div w:id="1233731832">
                      <w:marLeft w:val="0"/>
                      <w:marRight w:val="0"/>
                      <w:marTop w:val="0"/>
                      <w:marBottom w:val="0"/>
                      <w:divBdr>
                        <w:top w:val="none" w:sz="0" w:space="0" w:color="auto"/>
                        <w:left w:val="none" w:sz="0" w:space="0" w:color="auto"/>
                        <w:bottom w:val="none" w:sz="0" w:space="0" w:color="auto"/>
                        <w:right w:val="none" w:sz="0" w:space="0" w:color="auto"/>
                      </w:divBdr>
                      <w:divsChild>
                        <w:div w:id="154956513">
                          <w:marLeft w:val="0"/>
                          <w:marRight w:val="0"/>
                          <w:marTop w:val="0"/>
                          <w:marBottom w:val="0"/>
                          <w:divBdr>
                            <w:top w:val="none" w:sz="0" w:space="0" w:color="auto"/>
                            <w:left w:val="none" w:sz="0" w:space="0" w:color="auto"/>
                            <w:bottom w:val="none" w:sz="0" w:space="0" w:color="auto"/>
                            <w:right w:val="none" w:sz="0" w:space="0" w:color="auto"/>
                          </w:divBdr>
                        </w:div>
                      </w:divsChild>
                    </w:div>
                    <w:div w:id="1240404327">
                      <w:marLeft w:val="0"/>
                      <w:marRight w:val="0"/>
                      <w:marTop w:val="0"/>
                      <w:marBottom w:val="0"/>
                      <w:divBdr>
                        <w:top w:val="none" w:sz="0" w:space="0" w:color="auto"/>
                        <w:left w:val="none" w:sz="0" w:space="0" w:color="auto"/>
                        <w:bottom w:val="none" w:sz="0" w:space="0" w:color="auto"/>
                        <w:right w:val="none" w:sz="0" w:space="0" w:color="auto"/>
                      </w:divBdr>
                      <w:divsChild>
                        <w:div w:id="908461345">
                          <w:marLeft w:val="0"/>
                          <w:marRight w:val="0"/>
                          <w:marTop w:val="0"/>
                          <w:marBottom w:val="0"/>
                          <w:divBdr>
                            <w:top w:val="none" w:sz="0" w:space="0" w:color="auto"/>
                            <w:left w:val="none" w:sz="0" w:space="0" w:color="auto"/>
                            <w:bottom w:val="none" w:sz="0" w:space="0" w:color="auto"/>
                            <w:right w:val="none" w:sz="0" w:space="0" w:color="auto"/>
                          </w:divBdr>
                        </w:div>
                      </w:divsChild>
                    </w:div>
                    <w:div w:id="1271932824">
                      <w:marLeft w:val="0"/>
                      <w:marRight w:val="0"/>
                      <w:marTop w:val="0"/>
                      <w:marBottom w:val="0"/>
                      <w:divBdr>
                        <w:top w:val="none" w:sz="0" w:space="0" w:color="auto"/>
                        <w:left w:val="none" w:sz="0" w:space="0" w:color="auto"/>
                        <w:bottom w:val="none" w:sz="0" w:space="0" w:color="auto"/>
                        <w:right w:val="none" w:sz="0" w:space="0" w:color="auto"/>
                      </w:divBdr>
                      <w:divsChild>
                        <w:div w:id="1468009555">
                          <w:marLeft w:val="0"/>
                          <w:marRight w:val="0"/>
                          <w:marTop w:val="0"/>
                          <w:marBottom w:val="0"/>
                          <w:divBdr>
                            <w:top w:val="none" w:sz="0" w:space="0" w:color="auto"/>
                            <w:left w:val="none" w:sz="0" w:space="0" w:color="auto"/>
                            <w:bottom w:val="none" w:sz="0" w:space="0" w:color="auto"/>
                            <w:right w:val="none" w:sz="0" w:space="0" w:color="auto"/>
                          </w:divBdr>
                        </w:div>
                      </w:divsChild>
                    </w:div>
                    <w:div w:id="1276332240">
                      <w:marLeft w:val="0"/>
                      <w:marRight w:val="0"/>
                      <w:marTop w:val="0"/>
                      <w:marBottom w:val="0"/>
                      <w:divBdr>
                        <w:top w:val="none" w:sz="0" w:space="0" w:color="auto"/>
                        <w:left w:val="none" w:sz="0" w:space="0" w:color="auto"/>
                        <w:bottom w:val="none" w:sz="0" w:space="0" w:color="auto"/>
                        <w:right w:val="none" w:sz="0" w:space="0" w:color="auto"/>
                      </w:divBdr>
                      <w:divsChild>
                        <w:div w:id="502286636">
                          <w:marLeft w:val="0"/>
                          <w:marRight w:val="0"/>
                          <w:marTop w:val="0"/>
                          <w:marBottom w:val="0"/>
                          <w:divBdr>
                            <w:top w:val="none" w:sz="0" w:space="0" w:color="auto"/>
                            <w:left w:val="none" w:sz="0" w:space="0" w:color="auto"/>
                            <w:bottom w:val="none" w:sz="0" w:space="0" w:color="auto"/>
                            <w:right w:val="none" w:sz="0" w:space="0" w:color="auto"/>
                          </w:divBdr>
                        </w:div>
                      </w:divsChild>
                    </w:div>
                    <w:div w:id="1297948374">
                      <w:marLeft w:val="0"/>
                      <w:marRight w:val="0"/>
                      <w:marTop w:val="0"/>
                      <w:marBottom w:val="0"/>
                      <w:divBdr>
                        <w:top w:val="none" w:sz="0" w:space="0" w:color="auto"/>
                        <w:left w:val="none" w:sz="0" w:space="0" w:color="auto"/>
                        <w:bottom w:val="none" w:sz="0" w:space="0" w:color="auto"/>
                        <w:right w:val="none" w:sz="0" w:space="0" w:color="auto"/>
                      </w:divBdr>
                      <w:divsChild>
                        <w:div w:id="812799221">
                          <w:marLeft w:val="0"/>
                          <w:marRight w:val="0"/>
                          <w:marTop w:val="0"/>
                          <w:marBottom w:val="0"/>
                          <w:divBdr>
                            <w:top w:val="none" w:sz="0" w:space="0" w:color="auto"/>
                            <w:left w:val="none" w:sz="0" w:space="0" w:color="auto"/>
                            <w:bottom w:val="none" w:sz="0" w:space="0" w:color="auto"/>
                            <w:right w:val="none" w:sz="0" w:space="0" w:color="auto"/>
                          </w:divBdr>
                        </w:div>
                      </w:divsChild>
                    </w:div>
                    <w:div w:id="1307515409">
                      <w:marLeft w:val="0"/>
                      <w:marRight w:val="0"/>
                      <w:marTop w:val="0"/>
                      <w:marBottom w:val="0"/>
                      <w:divBdr>
                        <w:top w:val="none" w:sz="0" w:space="0" w:color="auto"/>
                        <w:left w:val="none" w:sz="0" w:space="0" w:color="auto"/>
                        <w:bottom w:val="none" w:sz="0" w:space="0" w:color="auto"/>
                        <w:right w:val="none" w:sz="0" w:space="0" w:color="auto"/>
                      </w:divBdr>
                      <w:divsChild>
                        <w:div w:id="913974136">
                          <w:marLeft w:val="0"/>
                          <w:marRight w:val="0"/>
                          <w:marTop w:val="0"/>
                          <w:marBottom w:val="0"/>
                          <w:divBdr>
                            <w:top w:val="none" w:sz="0" w:space="0" w:color="auto"/>
                            <w:left w:val="none" w:sz="0" w:space="0" w:color="auto"/>
                            <w:bottom w:val="none" w:sz="0" w:space="0" w:color="auto"/>
                            <w:right w:val="none" w:sz="0" w:space="0" w:color="auto"/>
                          </w:divBdr>
                        </w:div>
                      </w:divsChild>
                    </w:div>
                    <w:div w:id="1319311697">
                      <w:marLeft w:val="0"/>
                      <w:marRight w:val="0"/>
                      <w:marTop w:val="0"/>
                      <w:marBottom w:val="0"/>
                      <w:divBdr>
                        <w:top w:val="none" w:sz="0" w:space="0" w:color="auto"/>
                        <w:left w:val="none" w:sz="0" w:space="0" w:color="auto"/>
                        <w:bottom w:val="none" w:sz="0" w:space="0" w:color="auto"/>
                        <w:right w:val="none" w:sz="0" w:space="0" w:color="auto"/>
                      </w:divBdr>
                      <w:divsChild>
                        <w:div w:id="882864468">
                          <w:marLeft w:val="0"/>
                          <w:marRight w:val="0"/>
                          <w:marTop w:val="0"/>
                          <w:marBottom w:val="0"/>
                          <w:divBdr>
                            <w:top w:val="none" w:sz="0" w:space="0" w:color="auto"/>
                            <w:left w:val="none" w:sz="0" w:space="0" w:color="auto"/>
                            <w:bottom w:val="none" w:sz="0" w:space="0" w:color="auto"/>
                            <w:right w:val="none" w:sz="0" w:space="0" w:color="auto"/>
                          </w:divBdr>
                        </w:div>
                      </w:divsChild>
                    </w:div>
                    <w:div w:id="1363246455">
                      <w:marLeft w:val="0"/>
                      <w:marRight w:val="0"/>
                      <w:marTop w:val="0"/>
                      <w:marBottom w:val="0"/>
                      <w:divBdr>
                        <w:top w:val="none" w:sz="0" w:space="0" w:color="auto"/>
                        <w:left w:val="none" w:sz="0" w:space="0" w:color="auto"/>
                        <w:bottom w:val="none" w:sz="0" w:space="0" w:color="auto"/>
                        <w:right w:val="none" w:sz="0" w:space="0" w:color="auto"/>
                      </w:divBdr>
                      <w:divsChild>
                        <w:div w:id="760951006">
                          <w:marLeft w:val="0"/>
                          <w:marRight w:val="0"/>
                          <w:marTop w:val="0"/>
                          <w:marBottom w:val="0"/>
                          <w:divBdr>
                            <w:top w:val="none" w:sz="0" w:space="0" w:color="auto"/>
                            <w:left w:val="none" w:sz="0" w:space="0" w:color="auto"/>
                            <w:bottom w:val="none" w:sz="0" w:space="0" w:color="auto"/>
                            <w:right w:val="none" w:sz="0" w:space="0" w:color="auto"/>
                          </w:divBdr>
                        </w:div>
                      </w:divsChild>
                    </w:div>
                    <w:div w:id="1363558309">
                      <w:marLeft w:val="0"/>
                      <w:marRight w:val="0"/>
                      <w:marTop w:val="0"/>
                      <w:marBottom w:val="0"/>
                      <w:divBdr>
                        <w:top w:val="none" w:sz="0" w:space="0" w:color="auto"/>
                        <w:left w:val="none" w:sz="0" w:space="0" w:color="auto"/>
                        <w:bottom w:val="none" w:sz="0" w:space="0" w:color="auto"/>
                        <w:right w:val="none" w:sz="0" w:space="0" w:color="auto"/>
                      </w:divBdr>
                      <w:divsChild>
                        <w:div w:id="1859389416">
                          <w:marLeft w:val="0"/>
                          <w:marRight w:val="0"/>
                          <w:marTop w:val="0"/>
                          <w:marBottom w:val="0"/>
                          <w:divBdr>
                            <w:top w:val="none" w:sz="0" w:space="0" w:color="auto"/>
                            <w:left w:val="none" w:sz="0" w:space="0" w:color="auto"/>
                            <w:bottom w:val="none" w:sz="0" w:space="0" w:color="auto"/>
                            <w:right w:val="none" w:sz="0" w:space="0" w:color="auto"/>
                          </w:divBdr>
                        </w:div>
                      </w:divsChild>
                    </w:div>
                    <w:div w:id="1381590551">
                      <w:marLeft w:val="0"/>
                      <w:marRight w:val="0"/>
                      <w:marTop w:val="0"/>
                      <w:marBottom w:val="0"/>
                      <w:divBdr>
                        <w:top w:val="none" w:sz="0" w:space="0" w:color="auto"/>
                        <w:left w:val="none" w:sz="0" w:space="0" w:color="auto"/>
                        <w:bottom w:val="none" w:sz="0" w:space="0" w:color="auto"/>
                        <w:right w:val="none" w:sz="0" w:space="0" w:color="auto"/>
                      </w:divBdr>
                      <w:divsChild>
                        <w:div w:id="424418301">
                          <w:marLeft w:val="0"/>
                          <w:marRight w:val="0"/>
                          <w:marTop w:val="0"/>
                          <w:marBottom w:val="0"/>
                          <w:divBdr>
                            <w:top w:val="none" w:sz="0" w:space="0" w:color="auto"/>
                            <w:left w:val="none" w:sz="0" w:space="0" w:color="auto"/>
                            <w:bottom w:val="none" w:sz="0" w:space="0" w:color="auto"/>
                            <w:right w:val="none" w:sz="0" w:space="0" w:color="auto"/>
                          </w:divBdr>
                        </w:div>
                      </w:divsChild>
                    </w:div>
                    <w:div w:id="1383599981">
                      <w:marLeft w:val="0"/>
                      <w:marRight w:val="0"/>
                      <w:marTop w:val="0"/>
                      <w:marBottom w:val="0"/>
                      <w:divBdr>
                        <w:top w:val="none" w:sz="0" w:space="0" w:color="auto"/>
                        <w:left w:val="none" w:sz="0" w:space="0" w:color="auto"/>
                        <w:bottom w:val="none" w:sz="0" w:space="0" w:color="auto"/>
                        <w:right w:val="none" w:sz="0" w:space="0" w:color="auto"/>
                      </w:divBdr>
                      <w:divsChild>
                        <w:div w:id="1596206746">
                          <w:marLeft w:val="0"/>
                          <w:marRight w:val="0"/>
                          <w:marTop w:val="0"/>
                          <w:marBottom w:val="0"/>
                          <w:divBdr>
                            <w:top w:val="none" w:sz="0" w:space="0" w:color="auto"/>
                            <w:left w:val="none" w:sz="0" w:space="0" w:color="auto"/>
                            <w:bottom w:val="none" w:sz="0" w:space="0" w:color="auto"/>
                            <w:right w:val="none" w:sz="0" w:space="0" w:color="auto"/>
                          </w:divBdr>
                        </w:div>
                      </w:divsChild>
                    </w:div>
                    <w:div w:id="1386874024">
                      <w:marLeft w:val="0"/>
                      <w:marRight w:val="0"/>
                      <w:marTop w:val="0"/>
                      <w:marBottom w:val="0"/>
                      <w:divBdr>
                        <w:top w:val="none" w:sz="0" w:space="0" w:color="auto"/>
                        <w:left w:val="none" w:sz="0" w:space="0" w:color="auto"/>
                        <w:bottom w:val="none" w:sz="0" w:space="0" w:color="auto"/>
                        <w:right w:val="none" w:sz="0" w:space="0" w:color="auto"/>
                      </w:divBdr>
                      <w:divsChild>
                        <w:div w:id="14766962">
                          <w:marLeft w:val="0"/>
                          <w:marRight w:val="0"/>
                          <w:marTop w:val="0"/>
                          <w:marBottom w:val="0"/>
                          <w:divBdr>
                            <w:top w:val="none" w:sz="0" w:space="0" w:color="auto"/>
                            <w:left w:val="none" w:sz="0" w:space="0" w:color="auto"/>
                            <w:bottom w:val="none" w:sz="0" w:space="0" w:color="auto"/>
                            <w:right w:val="none" w:sz="0" w:space="0" w:color="auto"/>
                          </w:divBdr>
                        </w:div>
                      </w:divsChild>
                    </w:div>
                    <w:div w:id="1406148469">
                      <w:marLeft w:val="0"/>
                      <w:marRight w:val="0"/>
                      <w:marTop w:val="0"/>
                      <w:marBottom w:val="0"/>
                      <w:divBdr>
                        <w:top w:val="none" w:sz="0" w:space="0" w:color="auto"/>
                        <w:left w:val="none" w:sz="0" w:space="0" w:color="auto"/>
                        <w:bottom w:val="none" w:sz="0" w:space="0" w:color="auto"/>
                        <w:right w:val="none" w:sz="0" w:space="0" w:color="auto"/>
                      </w:divBdr>
                      <w:divsChild>
                        <w:div w:id="1408763616">
                          <w:marLeft w:val="0"/>
                          <w:marRight w:val="0"/>
                          <w:marTop w:val="0"/>
                          <w:marBottom w:val="0"/>
                          <w:divBdr>
                            <w:top w:val="none" w:sz="0" w:space="0" w:color="auto"/>
                            <w:left w:val="none" w:sz="0" w:space="0" w:color="auto"/>
                            <w:bottom w:val="none" w:sz="0" w:space="0" w:color="auto"/>
                            <w:right w:val="none" w:sz="0" w:space="0" w:color="auto"/>
                          </w:divBdr>
                        </w:div>
                      </w:divsChild>
                    </w:div>
                    <w:div w:id="1433863695">
                      <w:marLeft w:val="0"/>
                      <w:marRight w:val="0"/>
                      <w:marTop w:val="0"/>
                      <w:marBottom w:val="0"/>
                      <w:divBdr>
                        <w:top w:val="none" w:sz="0" w:space="0" w:color="auto"/>
                        <w:left w:val="none" w:sz="0" w:space="0" w:color="auto"/>
                        <w:bottom w:val="none" w:sz="0" w:space="0" w:color="auto"/>
                        <w:right w:val="none" w:sz="0" w:space="0" w:color="auto"/>
                      </w:divBdr>
                      <w:divsChild>
                        <w:div w:id="2133016966">
                          <w:marLeft w:val="0"/>
                          <w:marRight w:val="0"/>
                          <w:marTop w:val="0"/>
                          <w:marBottom w:val="0"/>
                          <w:divBdr>
                            <w:top w:val="none" w:sz="0" w:space="0" w:color="auto"/>
                            <w:left w:val="none" w:sz="0" w:space="0" w:color="auto"/>
                            <w:bottom w:val="none" w:sz="0" w:space="0" w:color="auto"/>
                            <w:right w:val="none" w:sz="0" w:space="0" w:color="auto"/>
                          </w:divBdr>
                        </w:div>
                      </w:divsChild>
                    </w:div>
                    <w:div w:id="1464738286">
                      <w:marLeft w:val="0"/>
                      <w:marRight w:val="0"/>
                      <w:marTop w:val="0"/>
                      <w:marBottom w:val="0"/>
                      <w:divBdr>
                        <w:top w:val="none" w:sz="0" w:space="0" w:color="auto"/>
                        <w:left w:val="none" w:sz="0" w:space="0" w:color="auto"/>
                        <w:bottom w:val="none" w:sz="0" w:space="0" w:color="auto"/>
                        <w:right w:val="none" w:sz="0" w:space="0" w:color="auto"/>
                      </w:divBdr>
                      <w:divsChild>
                        <w:div w:id="821312535">
                          <w:marLeft w:val="0"/>
                          <w:marRight w:val="0"/>
                          <w:marTop w:val="0"/>
                          <w:marBottom w:val="0"/>
                          <w:divBdr>
                            <w:top w:val="none" w:sz="0" w:space="0" w:color="auto"/>
                            <w:left w:val="none" w:sz="0" w:space="0" w:color="auto"/>
                            <w:bottom w:val="none" w:sz="0" w:space="0" w:color="auto"/>
                            <w:right w:val="none" w:sz="0" w:space="0" w:color="auto"/>
                          </w:divBdr>
                        </w:div>
                      </w:divsChild>
                    </w:div>
                    <w:div w:id="1523397198">
                      <w:marLeft w:val="0"/>
                      <w:marRight w:val="0"/>
                      <w:marTop w:val="0"/>
                      <w:marBottom w:val="0"/>
                      <w:divBdr>
                        <w:top w:val="none" w:sz="0" w:space="0" w:color="auto"/>
                        <w:left w:val="none" w:sz="0" w:space="0" w:color="auto"/>
                        <w:bottom w:val="none" w:sz="0" w:space="0" w:color="auto"/>
                        <w:right w:val="none" w:sz="0" w:space="0" w:color="auto"/>
                      </w:divBdr>
                      <w:divsChild>
                        <w:div w:id="2039694163">
                          <w:marLeft w:val="0"/>
                          <w:marRight w:val="0"/>
                          <w:marTop w:val="0"/>
                          <w:marBottom w:val="0"/>
                          <w:divBdr>
                            <w:top w:val="none" w:sz="0" w:space="0" w:color="auto"/>
                            <w:left w:val="none" w:sz="0" w:space="0" w:color="auto"/>
                            <w:bottom w:val="none" w:sz="0" w:space="0" w:color="auto"/>
                            <w:right w:val="none" w:sz="0" w:space="0" w:color="auto"/>
                          </w:divBdr>
                        </w:div>
                      </w:divsChild>
                    </w:div>
                    <w:div w:id="1528173527">
                      <w:marLeft w:val="0"/>
                      <w:marRight w:val="0"/>
                      <w:marTop w:val="0"/>
                      <w:marBottom w:val="0"/>
                      <w:divBdr>
                        <w:top w:val="none" w:sz="0" w:space="0" w:color="auto"/>
                        <w:left w:val="none" w:sz="0" w:space="0" w:color="auto"/>
                        <w:bottom w:val="none" w:sz="0" w:space="0" w:color="auto"/>
                        <w:right w:val="none" w:sz="0" w:space="0" w:color="auto"/>
                      </w:divBdr>
                      <w:divsChild>
                        <w:div w:id="791293274">
                          <w:marLeft w:val="0"/>
                          <w:marRight w:val="0"/>
                          <w:marTop w:val="0"/>
                          <w:marBottom w:val="0"/>
                          <w:divBdr>
                            <w:top w:val="none" w:sz="0" w:space="0" w:color="auto"/>
                            <w:left w:val="none" w:sz="0" w:space="0" w:color="auto"/>
                            <w:bottom w:val="none" w:sz="0" w:space="0" w:color="auto"/>
                            <w:right w:val="none" w:sz="0" w:space="0" w:color="auto"/>
                          </w:divBdr>
                        </w:div>
                      </w:divsChild>
                    </w:div>
                    <w:div w:id="1530492461">
                      <w:marLeft w:val="0"/>
                      <w:marRight w:val="0"/>
                      <w:marTop w:val="0"/>
                      <w:marBottom w:val="0"/>
                      <w:divBdr>
                        <w:top w:val="none" w:sz="0" w:space="0" w:color="auto"/>
                        <w:left w:val="none" w:sz="0" w:space="0" w:color="auto"/>
                        <w:bottom w:val="none" w:sz="0" w:space="0" w:color="auto"/>
                        <w:right w:val="none" w:sz="0" w:space="0" w:color="auto"/>
                      </w:divBdr>
                      <w:divsChild>
                        <w:div w:id="1885286609">
                          <w:marLeft w:val="0"/>
                          <w:marRight w:val="0"/>
                          <w:marTop w:val="0"/>
                          <w:marBottom w:val="0"/>
                          <w:divBdr>
                            <w:top w:val="none" w:sz="0" w:space="0" w:color="auto"/>
                            <w:left w:val="none" w:sz="0" w:space="0" w:color="auto"/>
                            <w:bottom w:val="none" w:sz="0" w:space="0" w:color="auto"/>
                            <w:right w:val="none" w:sz="0" w:space="0" w:color="auto"/>
                          </w:divBdr>
                        </w:div>
                      </w:divsChild>
                    </w:div>
                    <w:div w:id="1538658155">
                      <w:marLeft w:val="0"/>
                      <w:marRight w:val="0"/>
                      <w:marTop w:val="0"/>
                      <w:marBottom w:val="0"/>
                      <w:divBdr>
                        <w:top w:val="none" w:sz="0" w:space="0" w:color="auto"/>
                        <w:left w:val="none" w:sz="0" w:space="0" w:color="auto"/>
                        <w:bottom w:val="none" w:sz="0" w:space="0" w:color="auto"/>
                        <w:right w:val="none" w:sz="0" w:space="0" w:color="auto"/>
                      </w:divBdr>
                      <w:divsChild>
                        <w:div w:id="672029384">
                          <w:marLeft w:val="0"/>
                          <w:marRight w:val="0"/>
                          <w:marTop w:val="0"/>
                          <w:marBottom w:val="0"/>
                          <w:divBdr>
                            <w:top w:val="none" w:sz="0" w:space="0" w:color="auto"/>
                            <w:left w:val="none" w:sz="0" w:space="0" w:color="auto"/>
                            <w:bottom w:val="none" w:sz="0" w:space="0" w:color="auto"/>
                            <w:right w:val="none" w:sz="0" w:space="0" w:color="auto"/>
                          </w:divBdr>
                        </w:div>
                      </w:divsChild>
                    </w:div>
                    <w:div w:id="1549106646">
                      <w:marLeft w:val="0"/>
                      <w:marRight w:val="0"/>
                      <w:marTop w:val="0"/>
                      <w:marBottom w:val="0"/>
                      <w:divBdr>
                        <w:top w:val="none" w:sz="0" w:space="0" w:color="auto"/>
                        <w:left w:val="none" w:sz="0" w:space="0" w:color="auto"/>
                        <w:bottom w:val="none" w:sz="0" w:space="0" w:color="auto"/>
                        <w:right w:val="none" w:sz="0" w:space="0" w:color="auto"/>
                      </w:divBdr>
                      <w:divsChild>
                        <w:div w:id="1343170261">
                          <w:marLeft w:val="0"/>
                          <w:marRight w:val="0"/>
                          <w:marTop w:val="0"/>
                          <w:marBottom w:val="0"/>
                          <w:divBdr>
                            <w:top w:val="none" w:sz="0" w:space="0" w:color="auto"/>
                            <w:left w:val="none" w:sz="0" w:space="0" w:color="auto"/>
                            <w:bottom w:val="none" w:sz="0" w:space="0" w:color="auto"/>
                            <w:right w:val="none" w:sz="0" w:space="0" w:color="auto"/>
                          </w:divBdr>
                        </w:div>
                      </w:divsChild>
                    </w:div>
                    <w:div w:id="1557430039">
                      <w:marLeft w:val="0"/>
                      <w:marRight w:val="0"/>
                      <w:marTop w:val="0"/>
                      <w:marBottom w:val="0"/>
                      <w:divBdr>
                        <w:top w:val="none" w:sz="0" w:space="0" w:color="auto"/>
                        <w:left w:val="none" w:sz="0" w:space="0" w:color="auto"/>
                        <w:bottom w:val="none" w:sz="0" w:space="0" w:color="auto"/>
                        <w:right w:val="none" w:sz="0" w:space="0" w:color="auto"/>
                      </w:divBdr>
                      <w:divsChild>
                        <w:div w:id="1621304044">
                          <w:marLeft w:val="0"/>
                          <w:marRight w:val="0"/>
                          <w:marTop w:val="0"/>
                          <w:marBottom w:val="0"/>
                          <w:divBdr>
                            <w:top w:val="none" w:sz="0" w:space="0" w:color="auto"/>
                            <w:left w:val="none" w:sz="0" w:space="0" w:color="auto"/>
                            <w:bottom w:val="none" w:sz="0" w:space="0" w:color="auto"/>
                            <w:right w:val="none" w:sz="0" w:space="0" w:color="auto"/>
                          </w:divBdr>
                        </w:div>
                      </w:divsChild>
                    </w:div>
                    <w:div w:id="1561088541">
                      <w:marLeft w:val="0"/>
                      <w:marRight w:val="0"/>
                      <w:marTop w:val="0"/>
                      <w:marBottom w:val="0"/>
                      <w:divBdr>
                        <w:top w:val="none" w:sz="0" w:space="0" w:color="auto"/>
                        <w:left w:val="none" w:sz="0" w:space="0" w:color="auto"/>
                        <w:bottom w:val="none" w:sz="0" w:space="0" w:color="auto"/>
                        <w:right w:val="none" w:sz="0" w:space="0" w:color="auto"/>
                      </w:divBdr>
                      <w:divsChild>
                        <w:div w:id="745955984">
                          <w:marLeft w:val="0"/>
                          <w:marRight w:val="0"/>
                          <w:marTop w:val="0"/>
                          <w:marBottom w:val="0"/>
                          <w:divBdr>
                            <w:top w:val="none" w:sz="0" w:space="0" w:color="auto"/>
                            <w:left w:val="none" w:sz="0" w:space="0" w:color="auto"/>
                            <w:bottom w:val="none" w:sz="0" w:space="0" w:color="auto"/>
                            <w:right w:val="none" w:sz="0" w:space="0" w:color="auto"/>
                          </w:divBdr>
                        </w:div>
                      </w:divsChild>
                    </w:div>
                    <w:div w:id="1569415771">
                      <w:marLeft w:val="0"/>
                      <w:marRight w:val="0"/>
                      <w:marTop w:val="0"/>
                      <w:marBottom w:val="0"/>
                      <w:divBdr>
                        <w:top w:val="none" w:sz="0" w:space="0" w:color="auto"/>
                        <w:left w:val="none" w:sz="0" w:space="0" w:color="auto"/>
                        <w:bottom w:val="none" w:sz="0" w:space="0" w:color="auto"/>
                        <w:right w:val="none" w:sz="0" w:space="0" w:color="auto"/>
                      </w:divBdr>
                      <w:divsChild>
                        <w:div w:id="1305500607">
                          <w:marLeft w:val="0"/>
                          <w:marRight w:val="0"/>
                          <w:marTop w:val="0"/>
                          <w:marBottom w:val="0"/>
                          <w:divBdr>
                            <w:top w:val="none" w:sz="0" w:space="0" w:color="auto"/>
                            <w:left w:val="none" w:sz="0" w:space="0" w:color="auto"/>
                            <w:bottom w:val="none" w:sz="0" w:space="0" w:color="auto"/>
                            <w:right w:val="none" w:sz="0" w:space="0" w:color="auto"/>
                          </w:divBdr>
                        </w:div>
                      </w:divsChild>
                    </w:div>
                    <w:div w:id="1572815808">
                      <w:marLeft w:val="0"/>
                      <w:marRight w:val="0"/>
                      <w:marTop w:val="0"/>
                      <w:marBottom w:val="0"/>
                      <w:divBdr>
                        <w:top w:val="none" w:sz="0" w:space="0" w:color="auto"/>
                        <w:left w:val="none" w:sz="0" w:space="0" w:color="auto"/>
                        <w:bottom w:val="none" w:sz="0" w:space="0" w:color="auto"/>
                        <w:right w:val="none" w:sz="0" w:space="0" w:color="auto"/>
                      </w:divBdr>
                      <w:divsChild>
                        <w:div w:id="718820090">
                          <w:marLeft w:val="0"/>
                          <w:marRight w:val="0"/>
                          <w:marTop w:val="0"/>
                          <w:marBottom w:val="0"/>
                          <w:divBdr>
                            <w:top w:val="none" w:sz="0" w:space="0" w:color="auto"/>
                            <w:left w:val="none" w:sz="0" w:space="0" w:color="auto"/>
                            <w:bottom w:val="none" w:sz="0" w:space="0" w:color="auto"/>
                            <w:right w:val="none" w:sz="0" w:space="0" w:color="auto"/>
                          </w:divBdr>
                        </w:div>
                      </w:divsChild>
                    </w:div>
                    <w:div w:id="1598562280">
                      <w:marLeft w:val="0"/>
                      <w:marRight w:val="0"/>
                      <w:marTop w:val="0"/>
                      <w:marBottom w:val="0"/>
                      <w:divBdr>
                        <w:top w:val="none" w:sz="0" w:space="0" w:color="auto"/>
                        <w:left w:val="none" w:sz="0" w:space="0" w:color="auto"/>
                        <w:bottom w:val="none" w:sz="0" w:space="0" w:color="auto"/>
                        <w:right w:val="none" w:sz="0" w:space="0" w:color="auto"/>
                      </w:divBdr>
                      <w:divsChild>
                        <w:div w:id="490491121">
                          <w:marLeft w:val="0"/>
                          <w:marRight w:val="0"/>
                          <w:marTop w:val="0"/>
                          <w:marBottom w:val="0"/>
                          <w:divBdr>
                            <w:top w:val="none" w:sz="0" w:space="0" w:color="auto"/>
                            <w:left w:val="none" w:sz="0" w:space="0" w:color="auto"/>
                            <w:bottom w:val="none" w:sz="0" w:space="0" w:color="auto"/>
                            <w:right w:val="none" w:sz="0" w:space="0" w:color="auto"/>
                          </w:divBdr>
                        </w:div>
                      </w:divsChild>
                    </w:div>
                    <w:div w:id="1620450145">
                      <w:marLeft w:val="0"/>
                      <w:marRight w:val="0"/>
                      <w:marTop w:val="0"/>
                      <w:marBottom w:val="0"/>
                      <w:divBdr>
                        <w:top w:val="none" w:sz="0" w:space="0" w:color="auto"/>
                        <w:left w:val="none" w:sz="0" w:space="0" w:color="auto"/>
                        <w:bottom w:val="none" w:sz="0" w:space="0" w:color="auto"/>
                        <w:right w:val="none" w:sz="0" w:space="0" w:color="auto"/>
                      </w:divBdr>
                      <w:divsChild>
                        <w:div w:id="346105621">
                          <w:marLeft w:val="0"/>
                          <w:marRight w:val="0"/>
                          <w:marTop w:val="0"/>
                          <w:marBottom w:val="0"/>
                          <w:divBdr>
                            <w:top w:val="none" w:sz="0" w:space="0" w:color="auto"/>
                            <w:left w:val="none" w:sz="0" w:space="0" w:color="auto"/>
                            <w:bottom w:val="none" w:sz="0" w:space="0" w:color="auto"/>
                            <w:right w:val="none" w:sz="0" w:space="0" w:color="auto"/>
                          </w:divBdr>
                        </w:div>
                      </w:divsChild>
                    </w:div>
                    <w:div w:id="1630938651">
                      <w:marLeft w:val="0"/>
                      <w:marRight w:val="0"/>
                      <w:marTop w:val="0"/>
                      <w:marBottom w:val="0"/>
                      <w:divBdr>
                        <w:top w:val="none" w:sz="0" w:space="0" w:color="auto"/>
                        <w:left w:val="none" w:sz="0" w:space="0" w:color="auto"/>
                        <w:bottom w:val="none" w:sz="0" w:space="0" w:color="auto"/>
                        <w:right w:val="none" w:sz="0" w:space="0" w:color="auto"/>
                      </w:divBdr>
                      <w:divsChild>
                        <w:div w:id="231090064">
                          <w:marLeft w:val="0"/>
                          <w:marRight w:val="0"/>
                          <w:marTop w:val="0"/>
                          <w:marBottom w:val="0"/>
                          <w:divBdr>
                            <w:top w:val="none" w:sz="0" w:space="0" w:color="auto"/>
                            <w:left w:val="none" w:sz="0" w:space="0" w:color="auto"/>
                            <w:bottom w:val="none" w:sz="0" w:space="0" w:color="auto"/>
                            <w:right w:val="none" w:sz="0" w:space="0" w:color="auto"/>
                          </w:divBdr>
                        </w:div>
                      </w:divsChild>
                    </w:div>
                    <w:div w:id="1634941378">
                      <w:marLeft w:val="0"/>
                      <w:marRight w:val="0"/>
                      <w:marTop w:val="0"/>
                      <w:marBottom w:val="0"/>
                      <w:divBdr>
                        <w:top w:val="none" w:sz="0" w:space="0" w:color="auto"/>
                        <w:left w:val="none" w:sz="0" w:space="0" w:color="auto"/>
                        <w:bottom w:val="none" w:sz="0" w:space="0" w:color="auto"/>
                        <w:right w:val="none" w:sz="0" w:space="0" w:color="auto"/>
                      </w:divBdr>
                      <w:divsChild>
                        <w:div w:id="1087918015">
                          <w:marLeft w:val="0"/>
                          <w:marRight w:val="0"/>
                          <w:marTop w:val="0"/>
                          <w:marBottom w:val="0"/>
                          <w:divBdr>
                            <w:top w:val="none" w:sz="0" w:space="0" w:color="auto"/>
                            <w:left w:val="none" w:sz="0" w:space="0" w:color="auto"/>
                            <w:bottom w:val="none" w:sz="0" w:space="0" w:color="auto"/>
                            <w:right w:val="none" w:sz="0" w:space="0" w:color="auto"/>
                          </w:divBdr>
                        </w:div>
                      </w:divsChild>
                    </w:div>
                    <w:div w:id="1654602509">
                      <w:marLeft w:val="0"/>
                      <w:marRight w:val="0"/>
                      <w:marTop w:val="0"/>
                      <w:marBottom w:val="0"/>
                      <w:divBdr>
                        <w:top w:val="none" w:sz="0" w:space="0" w:color="auto"/>
                        <w:left w:val="none" w:sz="0" w:space="0" w:color="auto"/>
                        <w:bottom w:val="none" w:sz="0" w:space="0" w:color="auto"/>
                        <w:right w:val="none" w:sz="0" w:space="0" w:color="auto"/>
                      </w:divBdr>
                      <w:divsChild>
                        <w:div w:id="1925992816">
                          <w:marLeft w:val="0"/>
                          <w:marRight w:val="0"/>
                          <w:marTop w:val="0"/>
                          <w:marBottom w:val="0"/>
                          <w:divBdr>
                            <w:top w:val="none" w:sz="0" w:space="0" w:color="auto"/>
                            <w:left w:val="none" w:sz="0" w:space="0" w:color="auto"/>
                            <w:bottom w:val="none" w:sz="0" w:space="0" w:color="auto"/>
                            <w:right w:val="none" w:sz="0" w:space="0" w:color="auto"/>
                          </w:divBdr>
                        </w:div>
                      </w:divsChild>
                    </w:div>
                    <w:div w:id="1698772283">
                      <w:marLeft w:val="0"/>
                      <w:marRight w:val="0"/>
                      <w:marTop w:val="0"/>
                      <w:marBottom w:val="0"/>
                      <w:divBdr>
                        <w:top w:val="none" w:sz="0" w:space="0" w:color="auto"/>
                        <w:left w:val="none" w:sz="0" w:space="0" w:color="auto"/>
                        <w:bottom w:val="none" w:sz="0" w:space="0" w:color="auto"/>
                        <w:right w:val="none" w:sz="0" w:space="0" w:color="auto"/>
                      </w:divBdr>
                      <w:divsChild>
                        <w:div w:id="1918786072">
                          <w:marLeft w:val="0"/>
                          <w:marRight w:val="0"/>
                          <w:marTop w:val="0"/>
                          <w:marBottom w:val="0"/>
                          <w:divBdr>
                            <w:top w:val="none" w:sz="0" w:space="0" w:color="auto"/>
                            <w:left w:val="none" w:sz="0" w:space="0" w:color="auto"/>
                            <w:bottom w:val="none" w:sz="0" w:space="0" w:color="auto"/>
                            <w:right w:val="none" w:sz="0" w:space="0" w:color="auto"/>
                          </w:divBdr>
                        </w:div>
                      </w:divsChild>
                    </w:div>
                    <w:div w:id="1711414242">
                      <w:marLeft w:val="0"/>
                      <w:marRight w:val="0"/>
                      <w:marTop w:val="0"/>
                      <w:marBottom w:val="0"/>
                      <w:divBdr>
                        <w:top w:val="none" w:sz="0" w:space="0" w:color="auto"/>
                        <w:left w:val="none" w:sz="0" w:space="0" w:color="auto"/>
                        <w:bottom w:val="none" w:sz="0" w:space="0" w:color="auto"/>
                        <w:right w:val="none" w:sz="0" w:space="0" w:color="auto"/>
                      </w:divBdr>
                      <w:divsChild>
                        <w:div w:id="1431897134">
                          <w:marLeft w:val="0"/>
                          <w:marRight w:val="0"/>
                          <w:marTop w:val="0"/>
                          <w:marBottom w:val="0"/>
                          <w:divBdr>
                            <w:top w:val="none" w:sz="0" w:space="0" w:color="auto"/>
                            <w:left w:val="none" w:sz="0" w:space="0" w:color="auto"/>
                            <w:bottom w:val="none" w:sz="0" w:space="0" w:color="auto"/>
                            <w:right w:val="none" w:sz="0" w:space="0" w:color="auto"/>
                          </w:divBdr>
                        </w:div>
                      </w:divsChild>
                    </w:div>
                    <w:div w:id="1713268692">
                      <w:marLeft w:val="0"/>
                      <w:marRight w:val="0"/>
                      <w:marTop w:val="0"/>
                      <w:marBottom w:val="0"/>
                      <w:divBdr>
                        <w:top w:val="none" w:sz="0" w:space="0" w:color="auto"/>
                        <w:left w:val="none" w:sz="0" w:space="0" w:color="auto"/>
                        <w:bottom w:val="none" w:sz="0" w:space="0" w:color="auto"/>
                        <w:right w:val="none" w:sz="0" w:space="0" w:color="auto"/>
                      </w:divBdr>
                      <w:divsChild>
                        <w:div w:id="1932201237">
                          <w:marLeft w:val="0"/>
                          <w:marRight w:val="0"/>
                          <w:marTop w:val="0"/>
                          <w:marBottom w:val="0"/>
                          <w:divBdr>
                            <w:top w:val="none" w:sz="0" w:space="0" w:color="auto"/>
                            <w:left w:val="none" w:sz="0" w:space="0" w:color="auto"/>
                            <w:bottom w:val="none" w:sz="0" w:space="0" w:color="auto"/>
                            <w:right w:val="none" w:sz="0" w:space="0" w:color="auto"/>
                          </w:divBdr>
                        </w:div>
                      </w:divsChild>
                    </w:div>
                    <w:div w:id="1780948169">
                      <w:marLeft w:val="0"/>
                      <w:marRight w:val="0"/>
                      <w:marTop w:val="0"/>
                      <w:marBottom w:val="0"/>
                      <w:divBdr>
                        <w:top w:val="none" w:sz="0" w:space="0" w:color="auto"/>
                        <w:left w:val="none" w:sz="0" w:space="0" w:color="auto"/>
                        <w:bottom w:val="none" w:sz="0" w:space="0" w:color="auto"/>
                        <w:right w:val="none" w:sz="0" w:space="0" w:color="auto"/>
                      </w:divBdr>
                      <w:divsChild>
                        <w:div w:id="692655078">
                          <w:marLeft w:val="0"/>
                          <w:marRight w:val="0"/>
                          <w:marTop w:val="0"/>
                          <w:marBottom w:val="0"/>
                          <w:divBdr>
                            <w:top w:val="none" w:sz="0" w:space="0" w:color="auto"/>
                            <w:left w:val="none" w:sz="0" w:space="0" w:color="auto"/>
                            <w:bottom w:val="none" w:sz="0" w:space="0" w:color="auto"/>
                            <w:right w:val="none" w:sz="0" w:space="0" w:color="auto"/>
                          </w:divBdr>
                        </w:div>
                      </w:divsChild>
                    </w:div>
                    <w:div w:id="1783454455">
                      <w:marLeft w:val="0"/>
                      <w:marRight w:val="0"/>
                      <w:marTop w:val="0"/>
                      <w:marBottom w:val="0"/>
                      <w:divBdr>
                        <w:top w:val="none" w:sz="0" w:space="0" w:color="auto"/>
                        <w:left w:val="none" w:sz="0" w:space="0" w:color="auto"/>
                        <w:bottom w:val="none" w:sz="0" w:space="0" w:color="auto"/>
                        <w:right w:val="none" w:sz="0" w:space="0" w:color="auto"/>
                      </w:divBdr>
                      <w:divsChild>
                        <w:div w:id="164563858">
                          <w:marLeft w:val="0"/>
                          <w:marRight w:val="0"/>
                          <w:marTop w:val="0"/>
                          <w:marBottom w:val="0"/>
                          <w:divBdr>
                            <w:top w:val="none" w:sz="0" w:space="0" w:color="auto"/>
                            <w:left w:val="none" w:sz="0" w:space="0" w:color="auto"/>
                            <w:bottom w:val="none" w:sz="0" w:space="0" w:color="auto"/>
                            <w:right w:val="none" w:sz="0" w:space="0" w:color="auto"/>
                          </w:divBdr>
                        </w:div>
                      </w:divsChild>
                    </w:div>
                    <w:div w:id="1822696072">
                      <w:marLeft w:val="0"/>
                      <w:marRight w:val="0"/>
                      <w:marTop w:val="0"/>
                      <w:marBottom w:val="0"/>
                      <w:divBdr>
                        <w:top w:val="none" w:sz="0" w:space="0" w:color="auto"/>
                        <w:left w:val="none" w:sz="0" w:space="0" w:color="auto"/>
                        <w:bottom w:val="none" w:sz="0" w:space="0" w:color="auto"/>
                        <w:right w:val="none" w:sz="0" w:space="0" w:color="auto"/>
                      </w:divBdr>
                      <w:divsChild>
                        <w:div w:id="53091403">
                          <w:marLeft w:val="0"/>
                          <w:marRight w:val="0"/>
                          <w:marTop w:val="0"/>
                          <w:marBottom w:val="0"/>
                          <w:divBdr>
                            <w:top w:val="none" w:sz="0" w:space="0" w:color="auto"/>
                            <w:left w:val="none" w:sz="0" w:space="0" w:color="auto"/>
                            <w:bottom w:val="none" w:sz="0" w:space="0" w:color="auto"/>
                            <w:right w:val="none" w:sz="0" w:space="0" w:color="auto"/>
                          </w:divBdr>
                        </w:div>
                      </w:divsChild>
                    </w:div>
                    <w:div w:id="1838955189">
                      <w:marLeft w:val="0"/>
                      <w:marRight w:val="0"/>
                      <w:marTop w:val="0"/>
                      <w:marBottom w:val="0"/>
                      <w:divBdr>
                        <w:top w:val="none" w:sz="0" w:space="0" w:color="auto"/>
                        <w:left w:val="none" w:sz="0" w:space="0" w:color="auto"/>
                        <w:bottom w:val="none" w:sz="0" w:space="0" w:color="auto"/>
                        <w:right w:val="none" w:sz="0" w:space="0" w:color="auto"/>
                      </w:divBdr>
                      <w:divsChild>
                        <w:div w:id="1847669583">
                          <w:marLeft w:val="0"/>
                          <w:marRight w:val="0"/>
                          <w:marTop w:val="0"/>
                          <w:marBottom w:val="0"/>
                          <w:divBdr>
                            <w:top w:val="none" w:sz="0" w:space="0" w:color="auto"/>
                            <w:left w:val="none" w:sz="0" w:space="0" w:color="auto"/>
                            <w:bottom w:val="none" w:sz="0" w:space="0" w:color="auto"/>
                            <w:right w:val="none" w:sz="0" w:space="0" w:color="auto"/>
                          </w:divBdr>
                        </w:div>
                      </w:divsChild>
                    </w:div>
                    <w:div w:id="1865168624">
                      <w:marLeft w:val="0"/>
                      <w:marRight w:val="0"/>
                      <w:marTop w:val="0"/>
                      <w:marBottom w:val="0"/>
                      <w:divBdr>
                        <w:top w:val="none" w:sz="0" w:space="0" w:color="auto"/>
                        <w:left w:val="none" w:sz="0" w:space="0" w:color="auto"/>
                        <w:bottom w:val="none" w:sz="0" w:space="0" w:color="auto"/>
                        <w:right w:val="none" w:sz="0" w:space="0" w:color="auto"/>
                      </w:divBdr>
                      <w:divsChild>
                        <w:div w:id="160464874">
                          <w:marLeft w:val="0"/>
                          <w:marRight w:val="0"/>
                          <w:marTop w:val="0"/>
                          <w:marBottom w:val="0"/>
                          <w:divBdr>
                            <w:top w:val="none" w:sz="0" w:space="0" w:color="auto"/>
                            <w:left w:val="none" w:sz="0" w:space="0" w:color="auto"/>
                            <w:bottom w:val="none" w:sz="0" w:space="0" w:color="auto"/>
                            <w:right w:val="none" w:sz="0" w:space="0" w:color="auto"/>
                          </w:divBdr>
                        </w:div>
                      </w:divsChild>
                    </w:div>
                    <w:div w:id="1932543712">
                      <w:marLeft w:val="0"/>
                      <w:marRight w:val="0"/>
                      <w:marTop w:val="0"/>
                      <w:marBottom w:val="0"/>
                      <w:divBdr>
                        <w:top w:val="none" w:sz="0" w:space="0" w:color="auto"/>
                        <w:left w:val="none" w:sz="0" w:space="0" w:color="auto"/>
                        <w:bottom w:val="none" w:sz="0" w:space="0" w:color="auto"/>
                        <w:right w:val="none" w:sz="0" w:space="0" w:color="auto"/>
                      </w:divBdr>
                      <w:divsChild>
                        <w:div w:id="1707945376">
                          <w:marLeft w:val="0"/>
                          <w:marRight w:val="0"/>
                          <w:marTop w:val="0"/>
                          <w:marBottom w:val="0"/>
                          <w:divBdr>
                            <w:top w:val="none" w:sz="0" w:space="0" w:color="auto"/>
                            <w:left w:val="none" w:sz="0" w:space="0" w:color="auto"/>
                            <w:bottom w:val="none" w:sz="0" w:space="0" w:color="auto"/>
                            <w:right w:val="none" w:sz="0" w:space="0" w:color="auto"/>
                          </w:divBdr>
                        </w:div>
                      </w:divsChild>
                    </w:div>
                    <w:div w:id="1937402440">
                      <w:marLeft w:val="0"/>
                      <w:marRight w:val="0"/>
                      <w:marTop w:val="0"/>
                      <w:marBottom w:val="0"/>
                      <w:divBdr>
                        <w:top w:val="none" w:sz="0" w:space="0" w:color="auto"/>
                        <w:left w:val="none" w:sz="0" w:space="0" w:color="auto"/>
                        <w:bottom w:val="none" w:sz="0" w:space="0" w:color="auto"/>
                        <w:right w:val="none" w:sz="0" w:space="0" w:color="auto"/>
                      </w:divBdr>
                      <w:divsChild>
                        <w:div w:id="1288200071">
                          <w:marLeft w:val="0"/>
                          <w:marRight w:val="0"/>
                          <w:marTop w:val="0"/>
                          <w:marBottom w:val="0"/>
                          <w:divBdr>
                            <w:top w:val="none" w:sz="0" w:space="0" w:color="auto"/>
                            <w:left w:val="none" w:sz="0" w:space="0" w:color="auto"/>
                            <w:bottom w:val="none" w:sz="0" w:space="0" w:color="auto"/>
                            <w:right w:val="none" w:sz="0" w:space="0" w:color="auto"/>
                          </w:divBdr>
                        </w:div>
                      </w:divsChild>
                    </w:div>
                    <w:div w:id="1978486550">
                      <w:marLeft w:val="0"/>
                      <w:marRight w:val="0"/>
                      <w:marTop w:val="0"/>
                      <w:marBottom w:val="0"/>
                      <w:divBdr>
                        <w:top w:val="none" w:sz="0" w:space="0" w:color="auto"/>
                        <w:left w:val="none" w:sz="0" w:space="0" w:color="auto"/>
                        <w:bottom w:val="none" w:sz="0" w:space="0" w:color="auto"/>
                        <w:right w:val="none" w:sz="0" w:space="0" w:color="auto"/>
                      </w:divBdr>
                      <w:divsChild>
                        <w:div w:id="1251547888">
                          <w:marLeft w:val="0"/>
                          <w:marRight w:val="0"/>
                          <w:marTop w:val="0"/>
                          <w:marBottom w:val="0"/>
                          <w:divBdr>
                            <w:top w:val="none" w:sz="0" w:space="0" w:color="auto"/>
                            <w:left w:val="none" w:sz="0" w:space="0" w:color="auto"/>
                            <w:bottom w:val="none" w:sz="0" w:space="0" w:color="auto"/>
                            <w:right w:val="none" w:sz="0" w:space="0" w:color="auto"/>
                          </w:divBdr>
                        </w:div>
                      </w:divsChild>
                    </w:div>
                    <w:div w:id="2005937747">
                      <w:marLeft w:val="0"/>
                      <w:marRight w:val="0"/>
                      <w:marTop w:val="0"/>
                      <w:marBottom w:val="0"/>
                      <w:divBdr>
                        <w:top w:val="none" w:sz="0" w:space="0" w:color="auto"/>
                        <w:left w:val="none" w:sz="0" w:space="0" w:color="auto"/>
                        <w:bottom w:val="none" w:sz="0" w:space="0" w:color="auto"/>
                        <w:right w:val="none" w:sz="0" w:space="0" w:color="auto"/>
                      </w:divBdr>
                      <w:divsChild>
                        <w:div w:id="534077703">
                          <w:marLeft w:val="0"/>
                          <w:marRight w:val="0"/>
                          <w:marTop w:val="0"/>
                          <w:marBottom w:val="0"/>
                          <w:divBdr>
                            <w:top w:val="none" w:sz="0" w:space="0" w:color="auto"/>
                            <w:left w:val="none" w:sz="0" w:space="0" w:color="auto"/>
                            <w:bottom w:val="none" w:sz="0" w:space="0" w:color="auto"/>
                            <w:right w:val="none" w:sz="0" w:space="0" w:color="auto"/>
                          </w:divBdr>
                        </w:div>
                      </w:divsChild>
                    </w:div>
                    <w:div w:id="2044940991">
                      <w:marLeft w:val="0"/>
                      <w:marRight w:val="0"/>
                      <w:marTop w:val="0"/>
                      <w:marBottom w:val="0"/>
                      <w:divBdr>
                        <w:top w:val="none" w:sz="0" w:space="0" w:color="auto"/>
                        <w:left w:val="none" w:sz="0" w:space="0" w:color="auto"/>
                        <w:bottom w:val="none" w:sz="0" w:space="0" w:color="auto"/>
                        <w:right w:val="none" w:sz="0" w:space="0" w:color="auto"/>
                      </w:divBdr>
                      <w:divsChild>
                        <w:div w:id="1651054009">
                          <w:marLeft w:val="0"/>
                          <w:marRight w:val="0"/>
                          <w:marTop w:val="0"/>
                          <w:marBottom w:val="0"/>
                          <w:divBdr>
                            <w:top w:val="none" w:sz="0" w:space="0" w:color="auto"/>
                            <w:left w:val="none" w:sz="0" w:space="0" w:color="auto"/>
                            <w:bottom w:val="none" w:sz="0" w:space="0" w:color="auto"/>
                            <w:right w:val="none" w:sz="0" w:space="0" w:color="auto"/>
                          </w:divBdr>
                        </w:div>
                      </w:divsChild>
                    </w:div>
                    <w:div w:id="2053964429">
                      <w:marLeft w:val="0"/>
                      <w:marRight w:val="0"/>
                      <w:marTop w:val="0"/>
                      <w:marBottom w:val="0"/>
                      <w:divBdr>
                        <w:top w:val="none" w:sz="0" w:space="0" w:color="auto"/>
                        <w:left w:val="none" w:sz="0" w:space="0" w:color="auto"/>
                        <w:bottom w:val="none" w:sz="0" w:space="0" w:color="auto"/>
                        <w:right w:val="none" w:sz="0" w:space="0" w:color="auto"/>
                      </w:divBdr>
                      <w:divsChild>
                        <w:div w:id="1042628766">
                          <w:marLeft w:val="0"/>
                          <w:marRight w:val="0"/>
                          <w:marTop w:val="0"/>
                          <w:marBottom w:val="0"/>
                          <w:divBdr>
                            <w:top w:val="none" w:sz="0" w:space="0" w:color="auto"/>
                            <w:left w:val="none" w:sz="0" w:space="0" w:color="auto"/>
                            <w:bottom w:val="none" w:sz="0" w:space="0" w:color="auto"/>
                            <w:right w:val="none" w:sz="0" w:space="0" w:color="auto"/>
                          </w:divBdr>
                        </w:div>
                      </w:divsChild>
                    </w:div>
                    <w:div w:id="2093233280">
                      <w:marLeft w:val="0"/>
                      <w:marRight w:val="0"/>
                      <w:marTop w:val="0"/>
                      <w:marBottom w:val="0"/>
                      <w:divBdr>
                        <w:top w:val="none" w:sz="0" w:space="0" w:color="auto"/>
                        <w:left w:val="none" w:sz="0" w:space="0" w:color="auto"/>
                        <w:bottom w:val="none" w:sz="0" w:space="0" w:color="auto"/>
                        <w:right w:val="none" w:sz="0" w:space="0" w:color="auto"/>
                      </w:divBdr>
                      <w:divsChild>
                        <w:div w:id="6286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3012">
              <w:marLeft w:val="0"/>
              <w:marRight w:val="0"/>
              <w:marTop w:val="0"/>
              <w:marBottom w:val="0"/>
              <w:divBdr>
                <w:top w:val="none" w:sz="0" w:space="0" w:color="auto"/>
                <w:left w:val="none" w:sz="0" w:space="0" w:color="auto"/>
                <w:bottom w:val="none" w:sz="0" w:space="0" w:color="auto"/>
                <w:right w:val="none" w:sz="0" w:space="0" w:color="auto"/>
              </w:divBdr>
            </w:div>
            <w:div w:id="1027946662">
              <w:marLeft w:val="0"/>
              <w:marRight w:val="0"/>
              <w:marTop w:val="0"/>
              <w:marBottom w:val="0"/>
              <w:divBdr>
                <w:top w:val="none" w:sz="0" w:space="0" w:color="auto"/>
                <w:left w:val="none" w:sz="0" w:space="0" w:color="auto"/>
                <w:bottom w:val="none" w:sz="0" w:space="0" w:color="auto"/>
                <w:right w:val="none" w:sz="0" w:space="0" w:color="auto"/>
              </w:divBdr>
              <w:divsChild>
                <w:div w:id="1208293636">
                  <w:marLeft w:val="0"/>
                  <w:marRight w:val="0"/>
                  <w:marTop w:val="0"/>
                  <w:marBottom w:val="0"/>
                  <w:divBdr>
                    <w:top w:val="none" w:sz="0" w:space="0" w:color="auto"/>
                    <w:left w:val="none" w:sz="0" w:space="0" w:color="auto"/>
                    <w:bottom w:val="none" w:sz="0" w:space="0" w:color="auto"/>
                    <w:right w:val="none" w:sz="0" w:space="0" w:color="auto"/>
                  </w:divBdr>
                  <w:divsChild>
                    <w:div w:id="116604437">
                      <w:marLeft w:val="0"/>
                      <w:marRight w:val="0"/>
                      <w:marTop w:val="0"/>
                      <w:marBottom w:val="0"/>
                      <w:divBdr>
                        <w:top w:val="none" w:sz="0" w:space="0" w:color="auto"/>
                        <w:left w:val="none" w:sz="0" w:space="0" w:color="auto"/>
                        <w:bottom w:val="none" w:sz="0" w:space="0" w:color="auto"/>
                        <w:right w:val="none" w:sz="0" w:space="0" w:color="auto"/>
                      </w:divBdr>
                      <w:divsChild>
                        <w:div w:id="1812406511">
                          <w:marLeft w:val="0"/>
                          <w:marRight w:val="0"/>
                          <w:marTop w:val="0"/>
                          <w:marBottom w:val="0"/>
                          <w:divBdr>
                            <w:top w:val="none" w:sz="0" w:space="0" w:color="auto"/>
                            <w:left w:val="none" w:sz="0" w:space="0" w:color="auto"/>
                            <w:bottom w:val="none" w:sz="0" w:space="0" w:color="auto"/>
                            <w:right w:val="none" w:sz="0" w:space="0" w:color="auto"/>
                          </w:divBdr>
                        </w:div>
                      </w:divsChild>
                    </w:div>
                    <w:div w:id="346248706">
                      <w:marLeft w:val="0"/>
                      <w:marRight w:val="0"/>
                      <w:marTop w:val="0"/>
                      <w:marBottom w:val="0"/>
                      <w:divBdr>
                        <w:top w:val="none" w:sz="0" w:space="0" w:color="auto"/>
                        <w:left w:val="none" w:sz="0" w:space="0" w:color="auto"/>
                        <w:bottom w:val="none" w:sz="0" w:space="0" w:color="auto"/>
                        <w:right w:val="none" w:sz="0" w:space="0" w:color="auto"/>
                      </w:divBdr>
                      <w:divsChild>
                        <w:div w:id="1288851198">
                          <w:marLeft w:val="0"/>
                          <w:marRight w:val="0"/>
                          <w:marTop w:val="0"/>
                          <w:marBottom w:val="0"/>
                          <w:divBdr>
                            <w:top w:val="none" w:sz="0" w:space="0" w:color="auto"/>
                            <w:left w:val="none" w:sz="0" w:space="0" w:color="auto"/>
                            <w:bottom w:val="none" w:sz="0" w:space="0" w:color="auto"/>
                            <w:right w:val="none" w:sz="0" w:space="0" w:color="auto"/>
                          </w:divBdr>
                        </w:div>
                      </w:divsChild>
                    </w:div>
                    <w:div w:id="375545808">
                      <w:marLeft w:val="0"/>
                      <w:marRight w:val="0"/>
                      <w:marTop w:val="0"/>
                      <w:marBottom w:val="0"/>
                      <w:divBdr>
                        <w:top w:val="none" w:sz="0" w:space="0" w:color="auto"/>
                        <w:left w:val="none" w:sz="0" w:space="0" w:color="auto"/>
                        <w:bottom w:val="none" w:sz="0" w:space="0" w:color="auto"/>
                        <w:right w:val="none" w:sz="0" w:space="0" w:color="auto"/>
                      </w:divBdr>
                      <w:divsChild>
                        <w:div w:id="921260201">
                          <w:marLeft w:val="0"/>
                          <w:marRight w:val="0"/>
                          <w:marTop w:val="0"/>
                          <w:marBottom w:val="0"/>
                          <w:divBdr>
                            <w:top w:val="none" w:sz="0" w:space="0" w:color="auto"/>
                            <w:left w:val="none" w:sz="0" w:space="0" w:color="auto"/>
                            <w:bottom w:val="none" w:sz="0" w:space="0" w:color="auto"/>
                            <w:right w:val="none" w:sz="0" w:space="0" w:color="auto"/>
                          </w:divBdr>
                        </w:div>
                      </w:divsChild>
                    </w:div>
                    <w:div w:id="396512187">
                      <w:marLeft w:val="0"/>
                      <w:marRight w:val="0"/>
                      <w:marTop w:val="0"/>
                      <w:marBottom w:val="0"/>
                      <w:divBdr>
                        <w:top w:val="none" w:sz="0" w:space="0" w:color="auto"/>
                        <w:left w:val="none" w:sz="0" w:space="0" w:color="auto"/>
                        <w:bottom w:val="none" w:sz="0" w:space="0" w:color="auto"/>
                        <w:right w:val="none" w:sz="0" w:space="0" w:color="auto"/>
                      </w:divBdr>
                      <w:divsChild>
                        <w:div w:id="584605937">
                          <w:marLeft w:val="0"/>
                          <w:marRight w:val="0"/>
                          <w:marTop w:val="0"/>
                          <w:marBottom w:val="0"/>
                          <w:divBdr>
                            <w:top w:val="none" w:sz="0" w:space="0" w:color="auto"/>
                            <w:left w:val="none" w:sz="0" w:space="0" w:color="auto"/>
                            <w:bottom w:val="none" w:sz="0" w:space="0" w:color="auto"/>
                            <w:right w:val="none" w:sz="0" w:space="0" w:color="auto"/>
                          </w:divBdr>
                        </w:div>
                      </w:divsChild>
                    </w:div>
                    <w:div w:id="399447144">
                      <w:marLeft w:val="0"/>
                      <w:marRight w:val="0"/>
                      <w:marTop w:val="0"/>
                      <w:marBottom w:val="0"/>
                      <w:divBdr>
                        <w:top w:val="none" w:sz="0" w:space="0" w:color="auto"/>
                        <w:left w:val="none" w:sz="0" w:space="0" w:color="auto"/>
                        <w:bottom w:val="none" w:sz="0" w:space="0" w:color="auto"/>
                        <w:right w:val="none" w:sz="0" w:space="0" w:color="auto"/>
                      </w:divBdr>
                      <w:divsChild>
                        <w:div w:id="1256010529">
                          <w:marLeft w:val="0"/>
                          <w:marRight w:val="0"/>
                          <w:marTop w:val="0"/>
                          <w:marBottom w:val="0"/>
                          <w:divBdr>
                            <w:top w:val="none" w:sz="0" w:space="0" w:color="auto"/>
                            <w:left w:val="none" w:sz="0" w:space="0" w:color="auto"/>
                            <w:bottom w:val="none" w:sz="0" w:space="0" w:color="auto"/>
                            <w:right w:val="none" w:sz="0" w:space="0" w:color="auto"/>
                          </w:divBdr>
                        </w:div>
                      </w:divsChild>
                    </w:div>
                    <w:div w:id="436564703">
                      <w:marLeft w:val="0"/>
                      <w:marRight w:val="0"/>
                      <w:marTop w:val="0"/>
                      <w:marBottom w:val="0"/>
                      <w:divBdr>
                        <w:top w:val="none" w:sz="0" w:space="0" w:color="auto"/>
                        <w:left w:val="none" w:sz="0" w:space="0" w:color="auto"/>
                        <w:bottom w:val="none" w:sz="0" w:space="0" w:color="auto"/>
                        <w:right w:val="none" w:sz="0" w:space="0" w:color="auto"/>
                      </w:divBdr>
                      <w:divsChild>
                        <w:div w:id="1425807682">
                          <w:marLeft w:val="0"/>
                          <w:marRight w:val="0"/>
                          <w:marTop w:val="0"/>
                          <w:marBottom w:val="0"/>
                          <w:divBdr>
                            <w:top w:val="none" w:sz="0" w:space="0" w:color="auto"/>
                            <w:left w:val="none" w:sz="0" w:space="0" w:color="auto"/>
                            <w:bottom w:val="none" w:sz="0" w:space="0" w:color="auto"/>
                            <w:right w:val="none" w:sz="0" w:space="0" w:color="auto"/>
                          </w:divBdr>
                        </w:div>
                      </w:divsChild>
                    </w:div>
                    <w:div w:id="478771976">
                      <w:marLeft w:val="0"/>
                      <w:marRight w:val="0"/>
                      <w:marTop w:val="0"/>
                      <w:marBottom w:val="0"/>
                      <w:divBdr>
                        <w:top w:val="none" w:sz="0" w:space="0" w:color="auto"/>
                        <w:left w:val="none" w:sz="0" w:space="0" w:color="auto"/>
                        <w:bottom w:val="none" w:sz="0" w:space="0" w:color="auto"/>
                        <w:right w:val="none" w:sz="0" w:space="0" w:color="auto"/>
                      </w:divBdr>
                      <w:divsChild>
                        <w:div w:id="332923484">
                          <w:marLeft w:val="0"/>
                          <w:marRight w:val="0"/>
                          <w:marTop w:val="0"/>
                          <w:marBottom w:val="0"/>
                          <w:divBdr>
                            <w:top w:val="none" w:sz="0" w:space="0" w:color="auto"/>
                            <w:left w:val="none" w:sz="0" w:space="0" w:color="auto"/>
                            <w:bottom w:val="none" w:sz="0" w:space="0" w:color="auto"/>
                            <w:right w:val="none" w:sz="0" w:space="0" w:color="auto"/>
                          </w:divBdr>
                        </w:div>
                      </w:divsChild>
                    </w:div>
                    <w:div w:id="732657103">
                      <w:marLeft w:val="0"/>
                      <w:marRight w:val="0"/>
                      <w:marTop w:val="0"/>
                      <w:marBottom w:val="0"/>
                      <w:divBdr>
                        <w:top w:val="none" w:sz="0" w:space="0" w:color="auto"/>
                        <w:left w:val="none" w:sz="0" w:space="0" w:color="auto"/>
                        <w:bottom w:val="none" w:sz="0" w:space="0" w:color="auto"/>
                        <w:right w:val="none" w:sz="0" w:space="0" w:color="auto"/>
                      </w:divBdr>
                      <w:divsChild>
                        <w:div w:id="2106068397">
                          <w:marLeft w:val="0"/>
                          <w:marRight w:val="0"/>
                          <w:marTop w:val="0"/>
                          <w:marBottom w:val="0"/>
                          <w:divBdr>
                            <w:top w:val="none" w:sz="0" w:space="0" w:color="auto"/>
                            <w:left w:val="none" w:sz="0" w:space="0" w:color="auto"/>
                            <w:bottom w:val="none" w:sz="0" w:space="0" w:color="auto"/>
                            <w:right w:val="none" w:sz="0" w:space="0" w:color="auto"/>
                          </w:divBdr>
                        </w:div>
                      </w:divsChild>
                    </w:div>
                    <w:div w:id="801389656">
                      <w:marLeft w:val="0"/>
                      <w:marRight w:val="0"/>
                      <w:marTop w:val="0"/>
                      <w:marBottom w:val="0"/>
                      <w:divBdr>
                        <w:top w:val="none" w:sz="0" w:space="0" w:color="auto"/>
                        <w:left w:val="none" w:sz="0" w:space="0" w:color="auto"/>
                        <w:bottom w:val="none" w:sz="0" w:space="0" w:color="auto"/>
                        <w:right w:val="none" w:sz="0" w:space="0" w:color="auto"/>
                      </w:divBdr>
                      <w:divsChild>
                        <w:div w:id="1840349121">
                          <w:marLeft w:val="0"/>
                          <w:marRight w:val="0"/>
                          <w:marTop w:val="0"/>
                          <w:marBottom w:val="0"/>
                          <w:divBdr>
                            <w:top w:val="none" w:sz="0" w:space="0" w:color="auto"/>
                            <w:left w:val="none" w:sz="0" w:space="0" w:color="auto"/>
                            <w:bottom w:val="none" w:sz="0" w:space="0" w:color="auto"/>
                            <w:right w:val="none" w:sz="0" w:space="0" w:color="auto"/>
                          </w:divBdr>
                        </w:div>
                      </w:divsChild>
                    </w:div>
                    <w:div w:id="1128671194">
                      <w:marLeft w:val="0"/>
                      <w:marRight w:val="0"/>
                      <w:marTop w:val="0"/>
                      <w:marBottom w:val="0"/>
                      <w:divBdr>
                        <w:top w:val="none" w:sz="0" w:space="0" w:color="auto"/>
                        <w:left w:val="none" w:sz="0" w:space="0" w:color="auto"/>
                        <w:bottom w:val="none" w:sz="0" w:space="0" w:color="auto"/>
                        <w:right w:val="none" w:sz="0" w:space="0" w:color="auto"/>
                      </w:divBdr>
                      <w:divsChild>
                        <w:div w:id="1415931166">
                          <w:marLeft w:val="0"/>
                          <w:marRight w:val="0"/>
                          <w:marTop w:val="0"/>
                          <w:marBottom w:val="0"/>
                          <w:divBdr>
                            <w:top w:val="none" w:sz="0" w:space="0" w:color="auto"/>
                            <w:left w:val="none" w:sz="0" w:space="0" w:color="auto"/>
                            <w:bottom w:val="none" w:sz="0" w:space="0" w:color="auto"/>
                            <w:right w:val="none" w:sz="0" w:space="0" w:color="auto"/>
                          </w:divBdr>
                        </w:div>
                      </w:divsChild>
                    </w:div>
                    <w:div w:id="1137407490">
                      <w:marLeft w:val="0"/>
                      <w:marRight w:val="0"/>
                      <w:marTop w:val="0"/>
                      <w:marBottom w:val="0"/>
                      <w:divBdr>
                        <w:top w:val="none" w:sz="0" w:space="0" w:color="auto"/>
                        <w:left w:val="none" w:sz="0" w:space="0" w:color="auto"/>
                        <w:bottom w:val="none" w:sz="0" w:space="0" w:color="auto"/>
                        <w:right w:val="none" w:sz="0" w:space="0" w:color="auto"/>
                      </w:divBdr>
                      <w:divsChild>
                        <w:div w:id="978655149">
                          <w:marLeft w:val="0"/>
                          <w:marRight w:val="0"/>
                          <w:marTop w:val="0"/>
                          <w:marBottom w:val="0"/>
                          <w:divBdr>
                            <w:top w:val="none" w:sz="0" w:space="0" w:color="auto"/>
                            <w:left w:val="none" w:sz="0" w:space="0" w:color="auto"/>
                            <w:bottom w:val="none" w:sz="0" w:space="0" w:color="auto"/>
                            <w:right w:val="none" w:sz="0" w:space="0" w:color="auto"/>
                          </w:divBdr>
                        </w:div>
                      </w:divsChild>
                    </w:div>
                    <w:div w:id="1167401735">
                      <w:marLeft w:val="0"/>
                      <w:marRight w:val="0"/>
                      <w:marTop w:val="0"/>
                      <w:marBottom w:val="0"/>
                      <w:divBdr>
                        <w:top w:val="none" w:sz="0" w:space="0" w:color="auto"/>
                        <w:left w:val="none" w:sz="0" w:space="0" w:color="auto"/>
                        <w:bottom w:val="none" w:sz="0" w:space="0" w:color="auto"/>
                        <w:right w:val="none" w:sz="0" w:space="0" w:color="auto"/>
                      </w:divBdr>
                      <w:divsChild>
                        <w:div w:id="372929919">
                          <w:marLeft w:val="0"/>
                          <w:marRight w:val="0"/>
                          <w:marTop w:val="0"/>
                          <w:marBottom w:val="0"/>
                          <w:divBdr>
                            <w:top w:val="none" w:sz="0" w:space="0" w:color="auto"/>
                            <w:left w:val="none" w:sz="0" w:space="0" w:color="auto"/>
                            <w:bottom w:val="none" w:sz="0" w:space="0" w:color="auto"/>
                            <w:right w:val="none" w:sz="0" w:space="0" w:color="auto"/>
                          </w:divBdr>
                        </w:div>
                      </w:divsChild>
                    </w:div>
                    <w:div w:id="1226065410">
                      <w:marLeft w:val="0"/>
                      <w:marRight w:val="0"/>
                      <w:marTop w:val="0"/>
                      <w:marBottom w:val="0"/>
                      <w:divBdr>
                        <w:top w:val="none" w:sz="0" w:space="0" w:color="auto"/>
                        <w:left w:val="none" w:sz="0" w:space="0" w:color="auto"/>
                        <w:bottom w:val="none" w:sz="0" w:space="0" w:color="auto"/>
                        <w:right w:val="none" w:sz="0" w:space="0" w:color="auto"/>
                      </w:divBdr>
                      <w:divsChild>
                        <w:div w:id="1525092331">
                          <w:marLeft w:val="0"/>
                          <w:marRight w:val="0"/>
                          <w:marTop w:val="0"/>
                          <w:marBottom w:val="0"/>
                          <w:divBdr>
                            <w:top w:val="none" w:sz="0" w:space="0" w:color="auto"/>
                            <w:left w:val="none" w:sz="0" w:space="0" w:color="auto"/>
                            <w:bottom w:val="none" w:sz="0" w:space="0" w:color="auto"/>
                            <w:right w:val="none" w:sz="0" w:space="0" w:color="auto"/>
                          </w:divBdr>
                        </w:div>
                      </w:divsChild>
                    </w:div>
                    <w:div w:id="1244491194">
                      <w:marLeft w:val="0"/>
                      <w:marRight w:val="0"/>
                      <w:marTop w:val="0"/>
                      <w:marBottom w:val="0"/>
                      <w:divBdr>
                        <w:top w:val="none" w:sz="0" w:space="0" w:color="auto"/>
                        <w:left w:val="none" w:sz="0" w:space="0" w:color="auto"/>
                        <w:bottom w:val="none" w:sz="0" w:space="0" w:color="auto"/>
                        <w:right w:val="none" w:sz="0" w:space="0" w:color="auto"/>
                      </w:divBdr>
                      <w:divsChild>
                        <w:div w:id="8485034">
                          <w:marLeft w:val="0"/>
                          <w:marRight w:val="0"/>
                          <w:marTop w:val="0"/>
                          <w:marBottom w:val="0"/>
                          <w:divBdr>
                            <w:top w:val="none" w:sz="0" w:space="0" w:color="auto"/>
                            <w:left w:val="none" w:sz="0" w:space="0" w:color="auto"/>
                            <w:bottom w:val="none" w:sz="0" w:space="0" w:color="auto"/>
                            <w:right w:val="none" w:sz="0" w:space="0" w:color="auto"/>
                          </w:divBdr>
                        </w:div>
                      </w:divsChild>
                    </w:div>
                    <w:div w:id="1309549510">
                      <w:marLeft w:val="0"/>
                      <w:marRight w:val="0"/>
                      <w:marTop w:val="0"/>
                      <w:marBottom w:val="0"/>
                      <w:divBdr>
                        <w:top w:val="none" w:sz="0" w:space="0" w:color="auto"/>
                        <w:left w:val="none" w:sz="0" w:space="0" w:color="auto"/>
                        <w:bottom w:val="none" w:sz="0" w:space="0" w:color="auto"/>
                        <w:right w:val="none" w:sz="0" w:space="0" w:color="auto"/>
                      </w:divBdr>
                      <w:divsChild>
                        <w:div w:id="1760247270">
                          <w:marLeft w:val="0"/>
                          <w:marRight w:val="0"/>
                          <w:marTop w:val="0"/>
                          <w:marBottom w:val="0"/>
                          <w:divBdr>
                            <w:top w:val="none" w:sz="0" w:space="0" w:color="auto"/>
                            <w:left w:val="none" w:sz="0" w:space="0" w:color="auto"/>
                            <w:bottom w:val="none" w:sz="0" w:space="0" w:color="auto"/>
                            <w:right w:val="none" w:sz="0" w:space="0" w:color="auto"/>
                          </w:divBdr>
                        </w:div>
                      </w:divsChild>
                    </w:div>
                    <w:div w:id="1328287854">
                      <w:marLeft w:val="0"/>
                      <w:marRight w:val="0"/>
                      <w:marTop w:val="0"/>
                      <w:marBottom w:val="0"/>
                      <w:divBdr>
                        <w:top w:val="none" w:sz="0" w:space="0" w:color="auto"/>
                        <w:left w:val="none" w:sz="0" w:space="0" w:color="auto"/>
                        <w:bottom w:val="none" w:sz="0" w:space="0" w:color="auto"/>
                        <w:right w:val="none" w:sz="0" w:space="0" w:color="auto"/>
                      </w:divBdr>
                      <w:divsChild>
                        <w:div w:id="2050373751">
                          <w:marLeft w:val="0"/>
                          <w:marRight w:val="0"/>
                          <w:marTop w:val="0"/>
                          <w:marBottom w:val="0"/>
                          <w:divBdr>
                            <w:top w:val="none" w:sz="0" w:space="0" w:color="auto"/>
                            <w:left w:val="none" w:sz="0" w:space="0" w:color="auto"/>
                            <w:bottom w:val="none" w:sz="0" w:space="0" w:color="auto"/>
                            <w:right w:val="none" w:sz="0" w:space="0" w:color="auto"/>
                          </w:divBdr>
                        </w:div>
                      </w:divsChild>
                    </w:div>
                    <w:div w:id="1363902456">
                      <w:marLeft w:val="0"/>
                      <w:marRight w:val="0"/>
                      <w:marTop w:val="0"/>
                      <w:marBottom w:val="0"/>
                      <w:divBdr>
                        <w:top w:val="none" w:sz="0" w:space="0" w:color="auto"/>
                        <w:left w:val="none" w:sz="0" w:space="0" w:color="auto"/>
                        <w:bottom w:val="none" w:sz="0" w:space="0" w:color="auto"/>
                        <w:right w:val="none" w:sz="0" w:space="0" w:color="auto"/>
                      </w:divBdr>
                      <w:divsChild>
                        <w:div w:id="480997396">
                          <w:marLeft w:val="0"/>
                          <w:marRight w:val="0"/>
                          <w:marTop w:val="0"/>
                          <w:marBottom w:val="0"/>
                          <w:divBdr>
                            <w:top w:val="none" w:sz="0" w:space="0" w:color="auto"/>
                            <w:left w:val="none" w:sz="0" w:space="0" w:color="auto"/>
                            <w:bottom w:val="none" w:sz="0" w:space="0" w:color="auto"/>
                            <w:right w:val="none" w:sz="0" w:space="0" w:color="auto"/>
                          </w:divBdr>
                        </w:div>
                      </w:divsChild>
                    </w:div>
                    <w:div w:id="1438401711">
                      <w:marLeft w:val="0"/>
                      <w:marRight w:val="0"/>
                      <w:marTop w:val="0"/>
                      <w:marBottom w:val="0"/>
                      <w:divBdr>
                        <w:top w:val="none" w:sz="0" w:space="0" w:color="auto"/>
                        <w:left w:val="none" w:sz="0" w:space="0" w:color="auto"/>
                        <w:bottom w:val="none" w:sz="0" w:space="0" w:color="auto"/>
                        <w:right w:val="none" w:sz="0" w:space="0" w:color="auto"/>
                      </w:divBdr>
                      <w:divsChild>
                        <w:div w:id="459225031">
                          <w:marLeft w:val="0"/>
                          <w:marRight w:val="0"/>
                          <w:marTop w:val="0"/>
                          <w:marBottom w:val="0"/>
                          <w:divBdr>
                            <w:top w:val="none" w:sz="0" w:space="0" w:color="auto"/>
                            <w:left w:val="none" w:sz="0" w:space="0" w:color="auto"/>
                            <w:bottom w:val="none" w:sz="0" w:space="0" w:color="auto"/>
                            <w:right w:val="none" w:sz="0" w:space="0" w:color="auto"/>
                          </w:divBdr>
                        </w:div>
                      </w:divsChild>
                    </w:div>
                    <w:div w:id="1465737175">
                      <w:marLeft w:val="0"/>
                      <w:marRight w:val="0"/>
                      <w:marTop w:val="0"/>
                      <w:marBottom w:val="0"/>
                      <w:divBdr>
                        <w:top w:val="none" w:sz="0" w:space="0" w:color="auto"/>
                        <w:left w:val="none" w:sz="0" w:space="0" w:color="auto"/>
                        <w:bottom w:val="none" w:sz="0" w:space="0" w:color="auto"/>
                        <w:right w:val="none" w:sz="0" w:space="0" w:color="auto"/>
                      </w:divBdr>
                      <w:divsChild>
                        <w:div w:id="1170145526">
                          <w:marLeft w:val="0"/>
                          <w:marRight w:val="0"/>
                          <w:marTop w:val="0"/>
                          <w:marBottom w:val="0"/>
                          <w:divBdr>
                            <w:top w:val="none" w:sz="0" w:space="0" w:color="auto"/>
                            <w:left w:val="none" w:sz="0" w:space="0" w:color="auto"/>
                            <w:bottom w:val="none" w:sz="0" w:space="0" w:color="auto"/>
                            <w:right w:val="none" w:sz="0" w:space="0" w:color="auto"/>
                          </w:divBdr>
                        </w:div>
                      </w:divsChild>
                    </w:div>
                    <w:div w:id="1469279807">
                      <w:marLeft w:val="0"/>
                      <w:marRight w:val="0"/>
                      <w:marTop w:val="0"/>
                      <w:marBottom w:val="0"/>
                      <w:divBdr>
                        <w:top w:val="none" w:sz="0" w:space="0" w:color="auto"/>
                        <w:left w:val="none" w:sz="0" w:space="0" w:color="auto"/>
                        <w:bottom w:val="none" w:sz="0" w:space="0" w:color="auto"/>
                        <w:right w:val="none" w:sz="0" w:space="0" w:color="auto"/>
                      </w:divBdr>
                      <w:divsChild>
                        <w:div w:id="1897466289">
                          <w:marLeft w:val="0"/>
                          <w:marRight w:val="0"/>
                          <w:marTop w:val="0"/>
                          <w:marBottom w:val="0"/>
                          <w:divBdr>
                            <w:top w:val="none" w:sz="0" w:space="0" w:color="auto"/>
                            <w:left w:val="none" w:sz="0" w:space="0" w:color="auto"/>
                            <w:bottom w:val="none" w:sz="0" w:space="0" w:color="auto"/>
                            <w:right w:val="none" w:sz="0" w:space="0" w:color="auto"/>
                          </w:divBdr>
                        </w:div>
                      </w:divsChild>
                    </w:div>
                    <w:div w:id="1475440676">
                      <w:marLeft w:val="0"/>
                      <w:marRight w:val="0"/>
                      <w:marTop w:val="0"/>
                      <w:marBottom w:val="0"/>
                      <w:divBdr>
                        <w:top w:val="none" w:sz="0" w:space="0" w:color="auto"/>
                        <w:left w:val="none" w:sz="0" w:space="0" w:color="auto"/>
                        <w:bottom w:val="none" w:sz="0" w:space="0" w:color="auto"/>
                        <w:right w:val="none" w:sz="0" w:space="0" w:color="auto"/>
                      </w:divBdr>
                      <w:divsChild>
                        <w:div w:id="1445806510">
                          <w:marLeft w:val="0"/>
                          <w:marRight w:val="0"/>
                          <w:marTop w:val="0"/>
                          <w:marBottom w:val="0"/>
                          <w:divBdr>
                            <w:top w:val="none" w:sz="0" w:space="0" w:color="auto"/>
                            <w:left w:val="none" w:sz="0" w:space="0" w:color="auto"/>
                            <w:bottom w:val="none" w:sz="0" w:space="0" w:color="auto"/>
                            <w:right w:val="none" w:sz="0" w:space="0" w:color="auto"/>
                          </w:divBdr>
                        </w:div>
                      </w:divsChild>
                    </w:div>
                    <w:div w:id="1487435168">
                      <w:marLeft w:val="0"/>
                      <w:marRight w:val="0"/>
                      <w:marTop w:val="0"/>
                      <w:marBottom w:val="0"/>
                      <w:divBdr>
                        <w:top w:val="none" w:sz="0" w:space="0" w:color="auto"/>
                        <w:left w:val="none" w:sz="0" w:space="0" w:color="auto"/>
                        <w:bottom w:val="none" w:sz="0" w:space="0" w:color="auto"/>
                        <w:right w:val="none" w:sz="0" w:space="0" w:color="auto"/>
                      </w:divBdr>
                      <w:divsChild>
                        <w:div w:id="42759298">
                          <w:marLeft w:val="0"/>
                          <w:marRight w:val="0"/>
                          <w:marTop w:val="0"/>
                          <w:marBottom w:val="0"/>
                          <w:divBdr>
                            <w:top w:val="none" w:sz="0" w:space="0" w:color="auto"/>
                            <w:left w:val="none" w:sz="0" w:space="0" w:color="auto"/>
                            <w:bottom w:val="none" w:sz="0" w:space="0" w:color="auto"/>
                            <w:right w:val="none" w:sz="0" w:space="0" w:color="auto"/>
                          </w:divBdr>
                        </w:div>
                      </w:divsChild>
                    </w:div>
                    <w:div w:id="1817409755">
                      <w:marLeft w:val="0"/>
                      <w:marRight w:val="0"/>
                      <w:marTop w:val="0"/>
                      <w:marBottom w:val="0"/>
                      <w:divBdr>
                        <w:top w:val="none" w:sz="0" w:space="0" w:color="auto"/>
                        <w:left w:val="none" w:sz="0" w:space="0" w:color="auto"/>
                        <w:bottom w:val="none" w:sz="0" w:space="0" w:color="auto"/>
                        <w:right w:val="none" w:sz="0" w:space="0" w:color="auto"/>
                      </w:divBdr>
                      <w:divsChild>
                        <w:div w:id="1095130718">
                          <w:marLeft w:val="0"/>
                          <w:marRight w:val="0"/>
                          <w:marTop w:val="0"/>
                          <w:marBottom w:val="0"/>
                          <w:divBdr>
                            <w:top w:val="none" w:sz="0" w:space="0" w:color="auto"/>
                            <w:left w:val="none" w:sz="0" w:space="0" w:color="auto"/>
                            <w:bottom w:val="none" w:sz="0" w:space="0" w:color="auto"/>
                            <w:right w:val="none" w:sz="0" w:space="0" w:color="auto"/>
                          </w:divBdr>
                        </w:div>
                      </w:divsChild>
                    </w:div>
                    <w:div w:id="2125345872">
                      <w:marLeft w:val="0"/>
                      <w:marRight w:val="0"/>
                      <w:marTop w:val="0"/>
                      <w:marBottom w:val="0"/>
                      <w:divBdr>
                        <w:top w:val="none" w:sz="0" w:space="0" w:color="auto"/>
                        <w:left w:val="none" w:sz="0" w:space="0" w:color="auto"/>
                        <w:bottom w:val="none" w:sz="0" w:space="0" w:color="auto"/>
                        <w:right w:val="none" w:sz="0" w:space="0" w:color="auto"/>
                      </w:divBdr>
                      <w:divsChild>
                        <w:div w:id="198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84417">
              <w:marLeft w:val="0"/>
              <w:marRight w:val="0"/>
              <w:marTop w:val="0"/>
              <w:marBottom w:val="0"/>
              <w:divBdr>
                <w:top w:val="none" w:sz="0" w:space="0" w:color="auto"/>
                <w:left w:val="none" w:sz="0" w:space="0" w:color="auto"/>
                <w:bottom w:val="none" w:sz="0" w:space="0" w:color="auto"/>
                <w:right w:val="none" w:sz="0" w:space="0" w:color="auto"/>
              </w:divBdr>
            </w:div>
            <w:div w:id="1051727221">
              <w:marLeft w:val="0"/>
              <w:marRight w:val="0"/>
              <w:marTop w:val="0"/>
              <w:marBottom w:val="0"/>
              <w:divBdr>
                <w:top w:val="none" w:sz="0" w:space="0" w:color="auto"/>
                <w:left w:val="none" w:sz="0" w:space="0" w:color="auto"/>
                <w:bottom w:val="none" w:sz="0" w:space="0" w:color="auto"/>
                <w:right w:val="none" w:sz="0" w:space="0" w:color="auto"/>
              </w:divBdr>
            </w:div>
            <w:div w:id="1076132190">
              <w:marLeft w:val="0"/>
              <w:marRight w:val="0"/>
              <w:marTop w:val="0"/>
              <w:marBottom w:val="0"/>
              <w:divBdr>
                <w:top w:val="none" w:sz="0" w:space="0" w:color="auto"/>
                <w:left w:val="none" w:sz="0" w:space="0" w:color="auto"/>
                <w:bottom w:val="none" w:sz="0" w:space="0" w:color="auto"/>
                <w:right w:val="none" w:sz="0" w:space="0" w:color="auto"/>
              </w:divBdr>
            </w:div>
            <w:div w:id="1113667832">
              <w:marLeft w:val="0"/>
              <w:marRight w:val="0"/>
              <w:marTop w:val="0"/>
              <w:marBottom w:val="0"/>
              <w:divBdr>
                <w:top w:val="none" w:sz="0" w:space="0" w:color="auto"/>
                <w:left w:val="none" w:sz="0" w:space="0" w:color="auto"/>
                <w:bottom w:val="none" w:sz="0" w:space="0" w:color="auto"/>
                <w:right w:val="none" w:sz="0" w:space="0" w:color="auto"/>
              </w:divBdr>
            </w:div>
            <w:div w:id="1113748515">
              <w:marLeft w:val="0"/>
              <w:marRight w:val="0"/>
              <w:marTop w:val="0"/>
              <w:marBottom w:val="0"/>
              <w:divBdr>
                <w:top w:val="none" w:sz="0" w:space="0" w:color="auto"/>
                <w:left w:val="none" w:sz="0" w:space="0" w:color="auto"/>
                <w:bottom w:val="none" w:sz="0" w:space="0" w:color="auto"/>
                <w:right w:val="none" w:sz="0" w:space="0" w:color="auto"/>
              </w:divBdr>
            </w:div>
            <w:div w:id="1144081225">
              <w:marLeft w:val="0"/>
              <w:marRight w:val="0"/>
              <w:marTop w:val="0"/>
              <w:marBottom w:val="0"/>
              <w:divBdr>
                <w:top w:val="none" w:sz="0" w:space="0" w:color="auto"/>
                <w:left w:val="none" w:sz="0" w:space="0" w:color="auto"/>
                <w:bottom w:val="none" w:sz="0" w:space="0" w:color="auto"/>
                <w:right w:val="none" w:sz="0" w:space="0" w:color="auto"/>
              </w:divBdr>
            </w:div>
            <w:div w:id="1161190145">
              <w:marLeft w:val="0"/>
              <w:marRight w:val="0"/>
              <w:marTop w:val="0"/>
              <w:marBottom w:val="0"/>
              <w:divBdr>
                <w:top w:val="none" w:sz="0" w:space="0" w:color="auto"/>
                <w:left w:val="none" w:sz="0" w:space="0" w:color="auto"/>
                <w:bottom w:val="none" w:sz="0" w:space="0" w:color="auto"/>
                <w:right w:val="none" w:sz="0" w:space="0" w:color="auto"/>
              </w:divBdr>
              <w:divsChild>
                <w:div w:id="1639264388">
                  <w:marLeft w:val="0"/>
                  <w:marRight w:val="0"/>
                  <w:marTop w:val="0"/>
                  <w:marBottom w:val="0"/>
                  <w:divBdr>
                    <w:top w:val="none" w:sz="0" w:space="0" w:color="auto"/>
                    <w:left w:val="none" w:sz="0" w:space="0" w:color="auto"/>
                    <w:bottom w:val="none" w:sz="0" w:space="0" w:color="auto"/>
                    <w:right w:val="none" w:sz="0" w:space="0" w:color="auto"/>
                  </w:divBdr>
                  <w:divsChild>
                    <w:div w:id="90587406">
                      <w:marLeft w:val="0"/>
                      <w:marRight w:val="0"/>
                      <w:marTop w:val="0"/>
                      <w:marBottom w:val="0"/>
                      <w:divBdr>
                        <w:top w:val="none" w:sz="0" w:space="0" w:color="auto"/>
                        <w:left w:val="none" w:sz="0" w:space="0" w:color="auto"/>
                        <w:bottom w:val="none" w:sz="0" w:space="0" w:color="auto"/>
                        <w:right w:val="none" w:sz="0" w:space="0" w:color="auto"/>
                      </w:divBdr>
                      <w:divsChild>
                        <w:div w:id="1969892245">
                          <w:marLeft w:val="0"/>
                          <w:marRight w:val="0"/>
                          <w:marTop w:val="0"/>
                          <w:marBottom w:val="0"/>
                          <w:divBdr>
                            <w:top w:val="none" w:sz="0" w:space="0" w:color="auto"/>
                            <w:left w:val="none" w:sz="0" w:space="0" w:color="auto"/>
                            <w:bottom w:val="none" w:sz="0" w:space="0" w:color="auto"/>
                            <w:right w:val="none" w:sz="0" w:space="0" w:color="auto"/>
                          </w:divBdr>
                        </w:div>
                      </w:divsChild>
                    </w:div>
                    <w:div w:id="97795735">
                      <w:marLeft w:val="0"/>
                      <w:marRight w:val="0"/>
                      <w:marTop w:val="0"/>
                      <w:marBottom w:val="0"/>
                      <w:divBdr>
                        <w:top w:val="none" w:sz="0" w:space="0" w:color="auto"/>
                        <w:left w:val="none" w:sz="0" w:space="0" w:color="auto"/>
                        <w:bottom w:val="none" w:sz="0" w:space="0" w:color="auto"/>
                        <w:right w:val="none" w:sz="0" w:space="0" w:color="auto"/>
                      </w:divBdr>
                      <w:divsChild>
                        <w:div w:id="532771668">
                          <w:marLeft w:val="0"/>
                          <w:marRight w:val="0"/>
                          <w:marTop w:val="0"/>
                          <w:marBottom w:val="0"/>
                          <w:divBdr>
                            <w:top w:val="none" w:sz="0" w:space="0" w:color="auto"/>
                            <w:left w:val="none" w:sz="0" w:space="0" w:color="auto"/>
                            <w:bottom w:val="none" w:sz="0" w:space="0" w:color="auto"/>
                            <w:right w:val="none" w:sz="0" w:space="0" w:color="auto"/>
                          </w:divBdr>
                        </w:div>
                      </w:divsChild>
                    </w:div>
                    <w:div w:id="109473078">
                      <w:marLeft w:val="0"/>
                      <w:marRight w:val="0"/>
                      <w:marTop w:val="0"/>
                      <w:marBottom w:val="0"/>
                      <w:divBdr>
                        <w:top w:val="none" w:sz="0" w:space="0" w:color="auto"/>
                        <w:left w:val="none" w:sz="0" w:space="0" w:color="auto"/>
                        <w:bottom w:val="none" w:sz="0" w:space="0" w:color="auto"/>
                        <w:right w:val="none" w:sz="0" w:space="0" w:color="auto"/>
                      </w:divBdr>
                      <w:divsChild>
                        <w:div w:id="1348940807">
                          <w:marLeft w:val="0"/>
                          <w:marRight w:val="0"/>
                          <w:marTop w:val="0"/>
                          <w:marBottom w:val="0"/>
                          <w:divBdr>
                            <w:top w:val="none" w:sz="0" w:space="0" w:color="auto"/>
                            <w:left w:val="none" w:sz="0" w:space="0" w:color="auto"/>
                            <w:bottom w:val="none" w:sz="0" w:space="0" w:color="auto"/>
                            <w:right w:val="none" w:sz="0" w:space="0" w:color="auto"/>
                          </w:divBdr>
                        </w:div>
                      </w:divsChild>
                    </w:div>
                    <w:div w:id="163859507">
                      <w:marLeft w:val="0"/>
                      <w:marRight w:val="0"/>
                      <w:marTop w:val="0"/>
                      <w:marBottom w:val="0"/>
                      <w:divBdr>
                        <w:top w:val="none" w:sz="0" w:space="0" w:color="auto"/>
                        <w:left w:val="none" w:sz="0" w:space="0" w:color="auto"/>
                        <w:bottom w:val="none" w:sz="0" w:space="0" w:color="auto"/>
                        <w:right w:val="none" w:sz="0" w:space="0" w:color="auto"/>
                      </w:divBdr>
                      <w:divsChild>
                        <w:div w:id="612173054">
                          <w:marLeft w:val="0"/>
                          <w:marRight w:val="0"/>
                          <w:marTop w:val="0"/>
                          <w:marBottom w:val="0"/>
                          <w:divBdr>
                            <w:top w:val="none" w:sz="0" w:space="0" w:color="auto"/>
                            <w:left w:val="none" w:sz="0" w:space="0" w:color="auto"/>
                            <w:bottom w:val="none" w:sz="0" w:space="0" w:color="auto"/>
                            <w:right w:val="none" w:sz="0" w:space="0" w:color="auto"/>
                          </w:divBdr>
                        </w:div>
                      </w:divsChild>
                    </w:div>
                    <w:div w:id="183789973">
                      <w:marLeft w:val="0"/>
                      <w:marRight w:val="0"/>
                      <w:marTop w:val="0"/>
                      <w:marBottom w:val="0"/>
                      <w:divBdr>
                        <w:top w:val="none" w:sz="0" w:space="0" w:color="auto"/>
                        <w:left w:val="none" w:sz="0" w:space="0" w:color="auto"/>
                        <w:bottom w:val="none" w:sz="0" w:space="0" w:color="auto"/>
                        <w:right w:val="none" w:sz="0" w:space="0" w:color="auto"/>
                      </w:divBdr>
                      <w:divsChild>
                        <w:div w:id="1648120838">
                          <w:marLeft w:val="0"/>
                          <w:marRight w:val="0"/>
                          <w:marTop w:val="0"/>
                          <w:marBottom w:val="0"/>
                          <w:divBdr>
                            <w:top w:val="none" w:sz="0" w:space="0" w:color="auto"/>
                            <w:left w:val="none" w:sz="0" w:space="0" w:color="auto"/>
                            <w:bottom w:val="none" w:sz="0" w:space="0" w:color="auto"/>
                            <w:right w:val="none" w:sz="0" w:space="0" w:color="auto"/>
                          </w:divBdr>
                        </w:div>
                      </w:divsChild>
                    </w:div>
                    <w:div w:id="194850331">
                      <w:marLeft w:val="0"/>
                      <w:marRight w:val="0"/>
                      <w:marTop w:val="0"/>
                      <w:marBottom w:val="0"/>
                      <w:divBdr>
                        <w:top w:val="none" w:sz="0" w:space="0" w:color="auto"/>
                        <w:left w:val="none" w:sz="0" w:space="0" w:color="auto"/>
                        <w:bottom w:val="none" w:sz="0" w:space="0" w:color="auto"/>
                        <w:right w:val="none" w:sz="0" w:space="0" w:color="auto"/>
                      </w:divBdr>
                      <w:divsChild>
                        <w:div w:id="475684214">
                          <w:marLeft w:val="0"/>
                          <w:marRight w:val="0"/>
                          <w:marTop w:val="0"/>
                          <w:marBottom w:val="0"/>
                          <w:divBdr>
                            <w:top w:val="none" w:sz="0" w:space="0" w:color="auto"/>
                            <w:left w:val="none" w:sz="0" w:space="0" w:color="auto"/>
                            <w:bottom w:val="none" w:sz="0" w:space="0" w:color="auto"/>
                            <w:right w:val="none" w:sz="0" w:space="0" w:color="auto"/>
                          </w:divBdr>
                        </w:div>
                        <w:div w:id="1967732300">
                          <w:marLeft w:val="0"/>
                          <w:marRight w:val="0"/>
                          <w:marTop w:val="0"/>
                          <w:marBottom w:val="0"/>
                          <w:divBdr>
                            <w:top w:val="none" w:sz="0" w:space="0" w:color="auto"/>
                            <w:left w:val="none" w:sz="0" w:space="0" w:color="auto"/>
                            <w:bottom w:val="none" w:sz="0" w:space="0" w:color="auto"/>
                            <w:right w:val="none" w:sz="0" w:space="0" w:color="auto"/>
                          </w:divBdr>
                        </w:div>
                      </w:divsChild>
                    </w:div>
                    <w:div w:id="199561673">
                      <w:marLeft w:val="0"/>
                      <w:marRight w:val="0"/>
                      <w:marTop w:val="0"/>
                      <w:marBottom w:val="0"/>
                      <w:divBdr>
                        <w:top w:val="none" w:sz="0" w:space="0" w:color="auto"/>
                        <w:left w:val="none" w:sz="0" w:space="0" w:color="auto"/>
                        <w:bottom w:val="none" w:sz="0" w:space="0" w:color="auto"/>
                        <w:right w:val="none" w:sz="0" w:space="0" w:color="auto"/>
                      </w:divBdr>
                      <w:divsChild>
                        <w:div w:id="1677028250">
                          <w:marLeft w:val="0"/>
                          <w:marRight w:val="0"/>
                          <w:marTop w:val="0"/>
                          <w:marBottom w:val="0"/>
                          <w:divBdr>
                            <w:top w:val="none" w:sz="0" w:space="0" w:color="auto"/>
                            <w:left w:val="none" w:sz="0" w:space="0" w:color="auto"/>
                            <w:bottom w:val="none" w:sz="0" w:space="0" w:color="auto"/>
                            <w:right w:val="none" w:sz="0" w:space="0" w:color="auto"/>
                          </w:divBdr>
                        </w:div>
                      </w:divsChild>
                    </w:div>
                    <w:div w:id="207226788">
                      <w:marLeft w:val="0"/>
                      <w:marRight w:val="0"/>
                      <w:marTop w:val="0"/>
                      <w:marBottom w:val="0"/>
                      <w:divBdr>
                        <w:top w:val="none" w:sz="0" w:space="0" w:color="auto"/>
                        <w:left w:val="none" w:sz="0" w:space="0" w:color="auto"/>
                        <w:bottom w:val="none" w:sz="0" w:space="0" w:color="auto"/>
                        <w:right w:val="none" w:sz="0" w:space="0" w:color="auto"/>
                      </w:divBdr>
                      <w:divsChild>
                        <w:div w:id="408776639">
                          <w:marLeft w:val="0"/>
                          <w:marRight w:val="0"/>
                          <w:marTop w:val="0"/>
                          <w:marBottom w:val="0"/>
                          <w:divBdr>
                            <w:top w:val="none" w:sz="0" w:space="0" w:color="auto"/>
                            <w:left w:val="none" w:sz="0" w:space="0" w:color="auto"/>
                            <w:bottom w:val="none" w:sz="0" w:space="0" w:color="auto"/>
                            <w:right w:val="none" w:sz="0" w:space="0" w:color="auto"/>
                          </w:divBdr>
                        </w:div>
                      </w:divsChild>
                    </w:div>
                    <w:div w:id="236794642">
                      <w:marLeft w:val="0"/>
                      <w:marRight w:val="0"/>
                      <w:marTop w:val="0"/>
                      <w:marBottom w:val="0"/>
                      <w:divBdr>
                        <w:top w:val="none" w:sz="0" w:space="0" w:color="auto"/>
                        <w:left w:val="none" w:sz="0" w:space="0" w:color="auto"/>
                        <w:bottom w:val="none" w:sz="0" w:space="0" w:color="auto"/>
                        <w:right w:val="none" w:sz="0" w:space="0" w:color="auto"/>
                      </w:divBdr>
                      <w:divsChild>
                        <w:div w:id="1217622394">
                          <w:marLeft w:val="0"/>
                          <w:marRight w:val="0"/>
                          <w:marTop w:val="0"/>
                          <w:marBottom w:val="0"/>
                          <w:divBdr>
                            <w:top w:val="none" w:sz="0" w:space="0" w:color="auto"/>
                            <w:left w:val="none" w:sz="0" w:space="0" w:color="auto"/>
                            <w:bottom w:val="none" w:sz="0" w:space="0" w:color="auto"/>
                            <w:right w:val="none" w:sz="0" w:space="0" w:color="auto"/>
                          </w:divBdr>
                        </w:div>
                      </w:divsChild>
                    </w:div>
                    <w:div w:id="267544140">
                      <w:marLeft w:val="0"/>
                      <w:marRight w:val="0"/>
                      <w:marTop w:val="0"/>
                      <w:marBottom w:val="0"/>
                      <w:divBdr>
                        <w:top w:val="none" w:sz="0" w:space="0" w:color="auto"/>
                        <w:left w:val="none" w:sz="0" w:space="0" w:color="auto"/>
                        <w:bottom w:val="none" w:sz="0" w:space="0" w:color="auto"/>
                        <w:right w:val="none" w:sz="0" w:space="0" w:color="auto"/>
                      </w:divBdr>
                      <w:divsChild>
                        <w:div w:id="558322624">
                          <w:marLeft w:val="0"/>
                          <w:marRight w:val="0"/>
                          <w:marTop w:val="0"/>
                          <w:marBottom w:val="0"/>
                          <w:divBdr>
                            <w:top w:val="none" w:sz="0" w:space="0" w:color="auto"/>
                            <w:left w:val="none" w:sz="0" w:space="0" w:color="auto"/>
                            <w:bottom w:val="none" w:sz="0" w:space="0" w:color="auto"/>
                            <w:right w:val="none" w:sz="0" w:space="0" w:color="auto"/>
                          </w:divBdr>
                        </w:div>
                        <w:div w:id="1333603497">
                          <w:marLeft w:val="0"/>
                          <w:marRight w:val="0"/>
                          <w:marTop w:val="0"/>
                          <w:marBottom w:val="0"/>
                          <w:divBdr>
                            <w:top w:val="none" w:sz="0" w:space="0" w:color="auto"/>
                            <w:left w:val="none" w:sz="0" w:space="0" w:color="auto"/>
                            <w:bottom w:val="none" w:sz="0" w:space="0" w:color="auto"/>
                            <w:right w:val="none" w:sz="0" w:space="0" w:color="auto"/>
                          </w:divBdr>
                        </w:div>
                        <w:div w:id="1529950476">
                          <w:marLeft w:val="0"/>
                          <w:marRight w:val="0"/>
                          <w:marTop w:val="0"/>
                          <w:marBottom w:val="0"/>
                          <w:divBdr>
                            <w:top w:val="none" w:sz="0" w:space="0" w:color="auto"/>
                            <w:left w:val="none" w:sz="0" w:space="0" w:color="auto"/>
                            <w:bottom w:val="none" w:sz="0" w:space="0" w:color="auto"/>
                            <w:right w:val="none" w:sz="0" w:space="0" w:color="auto"/>
                          </w:divBdr>
                        </w:div>
                      </w:divsChild>
                    </w:div>
                    <w:div w:id="274673813">
                      <w:marLeft w:val="0"/>
                      <w:marRight w:val="0"/>
                      <w:marTop w:val="0"/>
                      <w:marBottom w:val="0"/>
                      <w:divBdr>
                        <w:top w:val="none" w:sz="0" w:space="0" w:color="auto"/>
                        <w:left w:val="none" w:sz="0" w:space="0" w:color="auto"/>
                        <w:bottom w:val="none" w:sz="0" w:space="0" w:color="auto"/>
                        <w:right w:val="none" w:sz="0" w:space="0" w:color="auto"/>
                      </w:divBdr>
                      <w:divsChild>
                        <w:div w:id="2022471011">
                          <w:marLeft w:val="0"/>
                          <w:marRight w:val="0"/>
                          <w:marTop w:val="0"/>
                          <w:marBottom w:val="0"/>
                          <w:divBdr>
                            <w:top w:val="none" w:sz="0" w:space="0" w:color="auto"/>
                            <w:left w:val="none" w:sz="0" w:space="0" w:color="auto"/>
                            <w:bottom w:val="none" w:sz="0" w:space="0" w:color="auto"/>
                            <w:right w:val="none" w:sz="0" w:space="0" w:color="auto"/>
                          </w:divBdr>
                        </w:div>
                      </w:divsChild>
                    </w:div>
                    <w:div w:id="306084975">
                      <w:marLeft w:val="0"/>
                      <w:marRight w:val="0"/>
                      <w:marTop w:val="0"/>
                      <w:marBottom w:val="0"/>
                      <w:divBdr>
                        <w:top w:val="none" w:sz="0" w:space="0" w:color="auto"/>
                        <w:left w:val="none" w:sz="0" w:space="0" w:color="auto"/>
                        <w:bottom w:val="none" w:sz="0" w:space="0" w:color="auto"/>
                        <w:right w:val="none" w:sz="0" w:space="0" w:color="auto"/>
                      </w:divBdr>
                      <w:divsChild>
                        <w:div w:id="1787001488">
                          <w:marLeft w:val="0"/>
                          <w:marRight w:val="0"/>
                          <w:marTop w:val="0"/>
                          <w:marBottom w:val="0"/>
                          <w:divBdr>
                            <w:top w:val="none" w:sz="0" w:space="0" w:color="auto"/>
                            <w:left w:val="none" w:sz="0" w:space="0" w:color="auto"/>
                            <w:bottom w:val="none" w:sz="0" w:space="0" w:color="auto"/>
                            <w:right w:val="none" w:sz="0" w:space="0" w:color="auto"/>
                          </w:divBdr>
                        </w:div>
                      </w:divsChild>
                    </w:div>
                    <w:div w:id="365643311">
                      <w:marLeft w:val="0"/>
                      <w:marRight w:val="0"/>
                      <w:marTop w:val="0"/>
                      <w:marBottom w:val="0"/>
                      <w:divBdr>
                        <w:top w:val="none" w:sz="0" w:space="0" w:color="auto"/>
                        <w:left w:val="none" w:sz="0" w:space="0" w:color="auto"/>
                        <w:bottom w:val="none" w:sz="0" w:space="0" w:color="auto"/>
                        <w:right w:val="none" w:sz="0" w:space="0" w:color="auto"/>
                      </w:divBdr>
                      <w:divsChild>
                        <w:div w:id="1927424000">
                          <w:marLeft w:val="0"/>
                          <w:marRight w:val="0"/>
                          <w:marTop w:val="0"/>
                          <w:marBottom w:val="0"/>
                          <w:divBdr>
                            <w:top w:val="none" w:sz="0" w:space="0" w:color="auto"/>
                            <w:left w:val="none" w:sz="0" w:space="0" w:color="auto"/>
                            <w:bottom w:val="none" w:sz="0" w:space="0" w:color="auto"/>
                            <w:right w:val="none" w:sz="0" w:space="0" w:color="auto"/>
                          </w:divBdr>
                        </w:div>
                      </w:divsChild>
                    </w:div>
                    <w:div w:id="393814530">
                      <w:marLeft w:val="0"/>
                      <w:marRight w:val="0"/>
                      <w:marTop w:val="0"/>
                      <w:marBottom w:val="0"/>
                      <w:divBdr>
                        <w:top w:val="none" w:sz="0" w:space="0" w:color="auto"/>
                        <w:left w:val="none" w:sz="0" w:space="0" w:color="auto"/>
                        <w:bottom w:val="none" w:sz="0" w:space="0" w:color="auto"/>
                        <w:right w:val="none" w:sz="0" w:space="0" w:color="auto"/>
                      </w:divBdr>
                      <w:divsChild>
                        <w:div w:id="443309390">
                          <w:marLeft w:val="0"/>
                          <w:marRight w:val="0"/>
                          <w:marTop w:val="0"/>
                          <w:marBottom w:val="0"/>
                          <w:divBdr>
                            <w:top w:val="none" w:sz="0" w:space="0" w:color="auto"/>
                            <w:left w:val="none" w:sz="0" w:space="0" w:color="auto"/>
                            <w:bottom w:val="none" w:sz="0" w:space="0" w:color="auto"/>
                            <w:right w:val="none" w:sz="0" w:space="0" w:color="auto"/>
                          </w:divBdr>
                        </w:div>
                      </w:divsChild>
                    </w:div>
                    <w:div w:id="455638344">
                      <w:marLeft w:val="0"/>
                      <w:marRight w:val="0"/>
                      <w:marTop w:val="0"/>
                      <w:marBottom w:val="0"/>
                      <w:divBdr>
                        <w:top w:val="none" w:sz="0" w:space="0" w:color="auto"/>
                        <w:left w:val="none" w:sz="0" w:space="0" w:color="auto"/>
                        <w:bottom w:val="none" w:sz="0" w:space="0" w:color="auto"/>
                        <w:right w:val="none" w:sz="0" w:space="0" w:color="auto"/>
                      </w:divBdr>
                      <w:divsChild>
                        <w:div w:id="551159445">
                          <w:marLeft w:val="0"/>
                          <w:marRight w:val="0"/>
                          <w:marTop w:val="0"/>
                          <w:marBottom w:val="0"/>
                          <w:divBdr>
                            <w:top w:val="none" w:sz="0" w:space="0" w:color="auto"/>
                            <w:left w:val="none" w:sz="0" w:space="0" w:color="auto"/>
                            <w:bottom w:val="none" w:sz="0" w:space="0" w:color="auto"/>
                            <w:right w:val="none" w:sz="0" w:space="0" w:color="auto"/>
                          </w:divBdr>
                        </w:div>
                      </w:divsChild>
                    </w:div>
                    <w:div w:id="475802424">
                      <w:marLeft w:val="0"/>
                      <w:marRight w:val="0"/>
                      <w:marTop w:val="0"/>
                      <w:marBottom w:val="0"/>
                      <w:divBdr>
                        <w:top w:val="none" w:sz="0" w:space="0" w:color="auto"/>
                        <w:left w:val="none" w:sz="0" w:space="0" w:color="auto"/>
                        <w:bottom w:val="none" w:sz="0" w:space="0" w:color="auto"/>
                        <w:right w:val="none" w:sz="0" w:space="0" w:color="auto"/>
                      </w:divBdr>
                      <w:divsChild>
                        <w:div w:id="513033545">
                          <w:marLeft w:val="0"/>
                          <w:marRight w:val="0"/>
                          <w:marTop w:val="0"/>
                          <w:marBottom w:val="0"/>
                          <w:divBdr>
                            <w:top w:val="none" w:sz="0" w:space="0" w:color="auto"/>
                            <w:left w:val="none" w:sz="0" w:space="0" w:color="auto"/>
                            <w:bottom w:val="none" w:sz="0" w:space="0" w:color="auto"/>
                            <w:right w:val="none" w:sz="0" w:space="0" w:color="auto"/>
                          </w:divBdr>
                        </w:div>
                      </w:divsChild>
                    </w:div>
                    <w:div w:id="510409087">
                      <w:marLeft w:val="0"/>
                      <w:marRight w:val="0"/>
                      <w:marTop w:val="0"/>
                      <w:marBottom w:val="0"/>
                      <w:divBdr>
                        <w:top w:val="none" w:sz="0" w:space="0" w:color="auto"/>
                        <w:left w:val="none" w:sz="0" w:space="0" w:color="auto"/>
                        <w:bottom w:val="none" w:sz="0" w:space="0" w:color="auto"/>
                        <w:right w:val="none" w:sz="0" w:space="0" w:color="auto"/>
                      </w:divBdr>
                      <w:divsChild>
                        <w:div w:id="950742911">
                          <w:marLeft w:val="0"/>
                          <w:marRight w:val="0"/>
                          <w:marTop w:val="0"/>
                          <w:marBottom w:val="0"/>
                          <w:divBdr>
                            <w:top w:val="none" w:sz="0" w:space="0" w:color="auto"/>
                            <w:left w:val="none" w:sz="0" w:space="0" w:color="auto"/>
                            <w:bottom w:val="none" w:sz="0" w:space="0" w:color="auto"/>
                            <w:right w:val="none" w:sz="0" w:space="0" w:color="auto"/>
                          </w:divBdr>
                        </w:div>
                      </w:divsChild>
                    </w:div>
                    <w:div w:id="515001758">
                      <w:marLeft w:val="0"/>
                      <w:marRight w:val="0"/>
                      <w:marTop w:val="0"/>
                      <w:marBottom w:val="0"/>
                      <w:divBdr>
                        <w:top w:val="none" w:sz="0" w:space="0" w:color="auto"/>
                        <w:left w:val="none" w:sz="0" w:space="0" w:color="auto"/>
                        <w:bottom w:val="none" w:sz="0" w:space="0" w:color="auto"/>
                        <w:right w:val="none" w:sz="0" w:space="0" w:color="auto"/>
                      </w:divBdr>
                      <w:divsChild>
                        <w:div w:id="1164247207">
                          <w:marLeft w:val="0"/>
                          <w:marRight w:val="0"/>
                          <w:marTop w:val="0"/>
                          <w:marBottom w:val="0"/>
                          <w:divBdr>
                            <w:top w:val="none" w:sz="0" w:space="0" w:color="auto"/>
                            <w:left w:val="none" w:sz="0" w:space="0" w:color="auto"/>
                            <w:bottom w:val="none" w:sz="0" w:space="0" w:color="auto"/>
                            <w:right w:val="none" w:sz="0" w:space="0" w:color="auto"/>
                          </w:divBdr>
                        </w:div>
                      </w:divsChild>
                    </w:div>
                    <w:div w:id="545945864">
                      <w:marLeft w:val="0"/>
                      <w:marRight w:val="0"/>
                      <w:marTop w:val="0"/>
                      <w:marBottom w:val="0"/>
                      <w:divBdr>
                        <w:top w:val="none" w:sz="0" w:space="0" w:color="auto"/>
                        <w:left w:val="none" w:sz="0" w:space="0" w:color="auto"/>
                        <w:bottom w:val="none" w:sz="0" w:space="0" w:color="auto"/>
                        <w:right w:val="none" w:sz="0" w:space="0" w:color="auto"/>
                      </w:divBdr>
                      <w:divsChild>
                        <w:div w:id="1176383339">
                          <w:marLeft w:val="0"/>
                          <w:marRight w:val="0"/>
                          <w:marTop w:val="0"/>
                          <w:marBottom w:val="0"/>
                          <w:divBdr>
                            <w:top w:val="none" w:sz="0" w:space="0" w:color="auto"/>
                            <w:left w:val="none" w:sz="0" w:space="0" w:color="auto"/>
                            <w:bottom w:val="none" w:sz="0" w:space="0" w:color="auto"/>
                            <w:right w:val="none" w:sz="0" w:space="0" w:color="auto"/>
                          </w:divBdr>
                        </w:div>
                      </w:divsChild>
                    </w:div>
                    <w:div w:id="573123325">
                      <w:marLeft w:val="0"/>
                      <w:marRight w:val="0"/>
                      <w:marTop w:val="0"/>
                      <w:marBottom w:val="0"/>
                      <w:divBdr>
                        <w:top w:val="none" w:sz="0" w:space="0" w:color="auto"/>
                        <w:left w:val="none" w:sz="0" w:space="0" w:color="auto"/>
                        <w:bottom w:val="none" w:sz="0" w:space="0" w:color="auto"/>
                        <w:right w:val="none" w:sz="0" w:space="0" w:color="auto"/>
                      </w:divBdr>
                      <w:divsChild>
                        <w:div w:id="1266963272">
                          <w:marLeft w:val="0"/>
                          <w:marRight w:val="0"/>
                          <w:marTop w:val="0"/>
                          <w:marBottom w:val="0"/>
                          <w:divBdr>
                            <w:top w:val="none" w:sz="0" w:space="0" w:color="auto"/>
                            <w:left w:val="none" w:sz="0" w:space="0" w:color="auto"/>
                            <w:bottom w:val="none" w:sz="0" w:space="0" w:color="auto"/>
                            <w:right w:val="none" w:sz="0" w:space="0" w:color="auto"/>
                          </w:divBdr>
                        </w:div>
                      </w:divsChild>
                    </w:div>
                    <w:div w:id="589848441">
                      <w:marLeft w:val="0"/>
                      <w:marRight w:val="0"/>
                      <w:marTop w:val="0"/>
                      <w:marBottom w:val="0"/>
                      <w:divBdr>
                        <w:top w:val="none" w:sz="0" w:space="0" w:color="auto"/>
                        <w:left w:val="none" w:sz="0" w:space="0" w:color="auto"/>
                        <w:bottom w:val="none" w:sz="0" w:space="0" w:color="auto"/>
                        <w:right w:val="none" w:sz="0" w:space="0" w:color="auto"/>
                      </w:divBdr>
                      <w:divsChild>
                        <w:div w:id="1591811815">
                          <w:marLeft w:val="0"/>
                          <w:marRight w:val="0"/>
                          <w:marTop w:val="0"/>
                          <w:marBottom w:val="0"/>
                          <w:divBdr>
                            <w:top w:val="none" w:sz="0" w:space="0" w:color="auto"/>
                            <w:left w:val="none" w:sz="0" w:space="0" w:color="auto"/>
                            <w:bottom w:val="none" w:sz="0" w:space="0" w:color="auto"/>
                            <w:right w:val="none" w:sz="0" w:space="0" w:color="auto"/>
                          </w:divBdr>
                        </w:div>
                      </w:divsChild>
                    </w:div>
                    <w:div w:id="604266479">
                      <w:marLeft w:val="0"/>
                      <w:marRight w:val="0"/>
                      <w:marTop w:val="0"/>
                      <w:marBottom w:val="0"/>
                      <w:divBdr>
                        <w:top w:val="none" w:sz="0" w:space="0" w:color="auto"/>
                        <w:left w:val="none" w:sz="0" w:space="0" w:color="auto"/>
                        <w:bottom w:val="none" w:sz="0" w:space="0" w:color="auto"/>
                        <w:right w:val="none" w:sz="0" w:space="0" w:color="auto"/>
                      </w:divBdr>
                      <w:divsChild>
                        <w:div w:id="1025787896">
                          <w:marLeft w:val="0"/>
                          <w:marRight w:val="0"/>
                          <w:marTop w:val="0"/>
                          <w:marBottom w:val="0"/>
                          <w:divBdr>
                            <w:top w:val="none" w:sz="0" w:space="0" w:color="auto"/>
                            <w:left w:val="none" w:sz="0" w:space="0" w:color="auto"/>
                            <w:bottom w:val="none" w:sz="0" w:space="0" w:color="auto"/>
                            <w:right w:val="none" w:sz="0" w:space="0" w:color="auto"/>
                          </w:divBdr>
                        </w:div>
                      </w:divsChild>
                    </w:div>
                    <w:div w:id="632903384">
                      <w:marLeft w:val="0"/>
                      <w:marRight w:val="0"/>
                      <w:marTop w:val="0"/>
                      <w:marBottom w:val="0"/>
                      <w:divBdr>
                        <w:top w:val="none" w:sz="0" w:space="0" w:color="auto"/>
                        <w:left w:val="none" w:sz="0" w:space="0" w:color="auto"/>
                        <w:bottom w:val="none" w:sz="0" w:space="0" w:color="auto"/>
                        <w:right w:val="none" w:sz="0" w:space="0" w:color="auto"/>
                      </w:divBdr>
                      <w:divsChild>
                        <w:div w:id="754865916">
                          <w:marLeft w:val="0"/>
                          <w:marRight w:val="0"/>
                          <w:marTop w:val="0"/>
                          <w:marBottom w:val="0"/>
                          <w:divBdr>
                            <w:top w:val="none" w:sz="0" w:space="0" w:color="auto"/>
                            <w:left w:val="none" w:sz="0" w:space="0" w:color="auto"/>
                            <w:bottom w:val="none" w:sz="0" w:space="0" w:color="auto"/>
                            <w:right w:val="none" w:sz="0" w:space="0" w:color="auto"/>
                          </w:divBdr>
                        </w:div>
                      </w:divsChild>
                    </w:div>
                    <w:div w:id="772898718">
                      <w:marLeft w:val="0"/>
                      <w:marRight w:val="0"/>
                      <w:marTop w:val="0"/>
                      <w:marBottom w:val="0"/>
                      <w:divBdr>
                        <w:top w:val="none" w:sz="0" w:space="0" w:color="auto"/>
                        <w:left w:val="none" w:sz="0" w:space="0" w:color="auto"/>
                        <w:bottom w:val="none" w:sz="0" w:space="0" w:color="auto"/>
                        <w:right w:val="none" w:sz="0" w:space="0" w:color="auto"/>
                      </w:divBdr>
                      <w:divsChild>
                        <w:div w:id="2021621326">
                          <w:marLeft w:val="0"/>
                          <w:marRight w:val="0"/>
                          <w:marTop w:val="0"/>
                          <w:marBottom w:val="0"/>
                          <w:divBdr>
                            <w:top w:val="none" w:sz="0" w:space="0" w:color="auto"/>
                            <w:left w:val="none" w:sz="0" w:space="0" w:color="auto"/>
                            <w:bottom w:val="none" w:sz="0" w:space="0" w:color="auto"/>
                            <w:right w:val="none" w:sz="0" w:space="0" w:color="auto"/>
                          </w:divBdr>
                        </w:div>
                      </w:divsChild>
                    </w:div>
                    <w:div w:id="880702702">
                      <w:marLeft w:val="0"/>
                      <w:marRight w:val="0"/>
                      <w:marTop w:val="0"/>
                      <w:marBottom w:val="0"/>
                      <w:divBdr>
                        <w:top w:val="none" w:sz="0" w:space="0" w:color="auto"/>
                        <w:left w:val="none" w:sz="0" w:space="0" w:color="auto"/>
                        <w:bottom w:val="none" w:sz="0" w:space="0" w:color="auto"/>
                        <w:right w:val="none" w:sz="0" w:space="0" w:color="auto"/>
                      </w:divBdr>
                      <w:divsChild>
                        <w:div w:id="1173956872">
                          <w:marLeft w:val="0"/>
                          <w:marRight w:val="0"/>
                          <w:marTop w:val="0"/>
                          <w:marBottom w:val="0"/>
                          <w:divBdr>
                            <w:top w:val="none" w:sz="0" w:space="0" w:color="auto"/>
                            <w:left w:val="none" w:sz="0" w:space="0" w:color="auto"/>
                            <w:bottom w:val="none" w:sz="0" w:space="0" w:color="auto"/>
                            <w:right w:val="none" w:sz="0" w:space="0" w:color="auto"/>
                          </w:divBdr>
                        </w:div>
                      </w:divsChild>
                    </w:div>
                    <w:div w:id="900871717">
                      <w:marLeft w:val="0"/>
                      <w:marRight w:val="0"/>
                      <w:marTop w:val="0"/>
                      <w:marBottom w:val="0"/>
                      <w:divBdr>
                        <w:top w:val="none" w:sz="0" w:space="0" w:color="auto"/>
                        <w:left w:val="none" w:sz="0" w:space="0" w:color="auto"/>
                        <w:bottom w:val="none" w:sz="0" w:space="0" w:color="auto"/>
                        <w:right w:val="none" w:sz="0" w:space="0" w:color="auto"/>
                      </w:divBdr>
                      <w:divsChild>
                        <w:div w:id="1433744255">
                          <w:marLeft w:val="0"/>
                          <w:marRight w:val="0"/>
                          <w:marTop w:val="0"/>
                          <w:marBottom w:val="0"/>
                          <w:divBdr>
                            <w:top w:val="none" w:sz="0" w:space="0" w:color="auto"/>
                            <w:left w:val="none" w:sz="0" w:space="0" w:color="auto"/>
                            <w:bottom w:val="none" w:sz="0" w:space="0" w:color="auto"/>
                            <w:right w:val="none" w:sz="0" w:space="0" w:color="auto"/>
                          </w:divBdr>
                        </w:div>
                      </w:divsChild>
                    </w:div>
                    <w:div w:id="963731536">
                      <w:marLeft w:val="0"/>
                      <w:marRight w:val="0"/>
                      <w:marTop w:val="0"/>
                      <w:marBottom w:val="0"/>
                      <w:divBdr>
                        <w:top w:val="none" w:sz="0" w:space="0" w:color="auto"/>
                        <w:left w:val="none" w:sz="0" w:space="0" w:color="auto"/>
                        <w:bottom w:val="none" w:sz="0" w:space="0" w:color="auto"/>
                        <w:right w:val="none" w:sz="0" w:space="0" w:color="auto"/>
                      </w:divBdr>
                      <w:divsChild>
                        <w:div w:id="1822116060">
                          <w:marLeft w:val="0"/>
                          <w:marRight w:val="0"/>
                          <w:marTop w:val="0"/>
                          <w:marBottom w:val="0"/>
                          <w:divBdr>
                            <w:top w:val="none" w:sz="0" w:space="0" w:color="auto"/>
                            <w:left w:val="none" w:sz="0" w:space="0" w:color="auto"/>
                            <w:bottom w:val="none" w:sz="0" w:space="0" w:color="auto"/>
                            <w:right w:val="none" w:sz="0" w:space="0" w:color="auto"/>
                          </w:divBdr>
                        </w:div>
                      </w:divsChild>
                    </w:div>
                    <w:div w:id="1025793575">
                      <w:marLeft w:val="0"/>
                      <w:marRight w:val="0"/>
                      <w:marTop w:val="0"/>
                      <w:marBottom w:val="0"/>
                      <w:divBdr>
                        <w:top w:val="none" w:sz="0" w:space="0" w:color="auto"/>
                        <w:left w:val="none" w:sz="0" w:space="0" w:color="auto"/>
                        <w:bottom w:val="none" w:sz="0" w:space="0" w:color="auto"/>
                        <w:right w:val="none" w:sz="0" w:space="0" w:color="auto"/>
                      </w:divBdr>
                      <w:divsChild>
                        <w:div w:id="1756242157">
                          <w:marLeft w:val="0"/>
                          <w:marRight w:val="0"/>
                          <w:marTop w:val="0"/>
                          <w:marBottom w:val="0"/>
                          <w:divBdr>
                            <w:top w:val="none" w:sz="0" w:space="0" w:color="auto"/>
                            <w:left w:val="none" w:sz="0" w:space="0" w:color="auto"/>
                            <w:bottom w:val="none" w:sz="0" w:space="0" w:color="auto"/>
                            <w:right w:val="none" w:sz="0" w:space="0" w:color="auto"/>
                          </w:divBdr>
                        </w:div>
                      </w:divsChild>
                    </w:div>
                    <w:div w:id="1081751462">
                      <w:marLeft w:val="0"/>
                      <w:marRight w:val="0"/>
                      <w:marTop w:val="0"/>
                      <w:marBottom w:val="0"/>
                      <w:divBdr>
                        <w:top w:val="none" w:sz="0" w:space="0" w:color="auto"/>
                        <w:left w:val="none" w:sz="0" w:space="0" w:color="auto"/>
                        <w:bottom w:val="none" w:sz="0" w:space="0" w:color="auto"/>
                        <w:right w:val="none" w:sz="0" w:space="0" w:color="auto"/>
                      </w:divBdr>
                      <w:divsChild>
                        <w:div w:id="764616724">
                          <w:marLeft w:val="0"/>
                          <w:marRight w:val="0"/>
                          <w:marTop w:val="0"/>
                          <w:marBottom w:val="0"/>
                          <w:divBdr>
                            <w:top w:val="none" w:sz="0" w:space="0" w:color="auto"/>
                            <w:left w:val="none" w:sz="0" w:space="0" w:color="auto"/>
                            <w:bottom w:val="none" w:sz="0" w:space="0" w:color="auto"/>
                            <w:right w:val="none" w:sz="0" w:space="0" w:color="auto"/>
                          </w:divBdr>
                        </w:div>
                      </w:divsChild>
                    </w:div>
                    <w:div w:id="1151016590">
                      <w:marLeft w:val="0"/>
                      <w:marRight w:val="0"/>
                      <w:marTop w:val="0"/>
                      <w:marBottom w:val="0"/>
                      <w:divBdr>
                        <w:top w:val="none" w:sz="0" w:space="0" w:color="auto"/>
                        <w:left w:val="none" w:sz="0" w:space="0" w:color="auto"/>
                        <w:bottom w:val="none" w:sz="0" w:space="0" w:color="auto"/>
                        <w:right w:val="none" w:sz="0" w:space="0" w:color="auto"/>
                      </w:divBdr>
                      <w:divsChild>
                        <w:div w:id="1604992997">
                          <w:marLeft w:val="0"/>
                          <w:marRight w:val="0"/>
                          <w:marTop w:val="0"/>
                          <w:marBottom w:val="0"/>
                          <w:divBdr>
                            <w:top w:val="none" w:sz="0" w:space="0" w:color="auto"/>
                            <w:left w:val="none" w:sz="0" w:space="0" w:color="auto"/>
                            <w:bottom w:val="none" w:sz="0" w:space="0" w:color="auto"/>
                            <w:right w:val="none" w:sz="0" w:space="0" w:color="auto"/>
                          </w:divBdr>
                        </w:div>
                      </w:divsChild>
                    </w:div>
                    <w:div w:id="1282033624">
                      <w:marLeft w:val="0"/>
                      <w:marRight w:val="0"/>
                      <w:marTop w:val="0"/>
                      <w:marBottom w:val="0"/>
                      <w:divBdr>
                        <w:top w:val="none" w:sz="0" w:space="0" w:color="auto"/>
                        <w:left w:val="none" w:sz="0" w:space="0" w:color="auto"/>
                        <w:bottom w:val="none" w:sz="0" w:space="0" w:color="auto"/>
                        <w:right w:val="none" w:sz="0" w:space="0" w:color="auto"/>
                      </w:divBdr>
                      <w:divsChild>
                        <w:div w:id="709913920">
                          <w:marLeft w:val="0"/>
                          <w:marRight w:val="0"/>
                          <w:marTop w:val="0"/>
                          <w:marBottom w:val="0"/>
                          <w:divBdr>
                            <w:top w:val="none" w:sz="0" w:space="0" w:color="auto"/>
                            <w:left w:val="none" w:sz="0" w:space="0" w:color="auto"/>
                            <w:bottom w:val="none" w:sz="0" w:space="0" w:color="auto"/>
                            <w:right w:val="none" w:sz="0" w:space="0" w:color="auto"/>
                          </w:divBdr>
                        </w:div>
                      </w:divsChild>
                    </w:div>
                    <w:div w:id="1429959720">
                      <w:marLeft w:val="0"/>
                      <w:marRight w:val="0"/>
                      <w:marTop w:val="0"/>
                      <w:marBottom w:val="0"/>
                      <w:divBdr>
                        <w:top w:val="none" w:sz="0" w:space="0" w:color="auto"/>
                        <w:left w:val="none" w:sz="0" w:space="0" w:color="auto"/>
                        <w:bottom w:val="none" w:sz="0" w:space="0" w:color="auto"/>
                        <w:right w:val="none" w:sz="0" w:space="0" w:color="auto"/>
                      </w:divBdr>
                      <w:divsChild>
                        <w:div w:id="1885603719">
                          <w:marLeft w:val="0"/>
                          <w:marRight w:val="0"/>
                          <w:marTop w:val="0"/>
                          <w:marBottom w:val="0"/>
                          <w:divBdr>
                            <w:top w:val="none" w:sz="0" w:space="0" w:color="auto"/>
                            <w:left w:val="none" w:sz="0" w:space="0" w:color="auto"/>
                            <w:bottom w:val="none" w:sz="0" w:space="0" w:color="auto"/>
                            <w:right w:val="none" w:sz="0" w:space="0" w:color="auto"/>
                          </w:divBdr>
                        </w:div>
                      </w:divsChild>
                    </w:div>
                    <w:div w:id="1430395765">
                      <w:marLeft w:val="0"/>
                      <w:marRight w:val="0"/>
                      <w:marTop w:val="0"/>
                      <w:marBottom w:val="0"/>
                      <w:divBdr>
                        <w:top w:val="none" w:sz="0" w:space="0" w:color="auto"/>
                        <w:left w:val="none" w:sz="0" w:space="0" w:color="auto"/>
                        <w:bottom w:val="none" w:sz="0" w:space="0" w:color="auto"/>
                        <w:right w:val="none" w:sz="0" w:space="0" w:color="auto"/>
                      </w:divBdr>
                      <w:divsChild>
                        <w:div w:id="352996389">
                          <w:marLeft w:val="0"/>
                          <w:marRight w:val="0"/>
                          <w:marTop w:val="0"/>
                          <w:marBottom w:val="0"/>
                          <w:divBdr>
                            <w:top w:val="none" w:sz="0" w:space="0" w:color="auto"/>
                            <w:left w:val="none" w:sz="0" w:space="0" w:color="auto"/>
                            <w:bottom w:val="none" w:sz="0" w:space="0" w:color="auto"/>
                            <w:right w:val="none" w:sz="0" w:space="0" w:color="auto"/>
                          </w:divBdr>
                        </w:div>
                      </w:divsChild>
                    </w:div>
                    <w:div w:id="1437597877">
                      <w:marLeft w:val="0"/>
                      <w:marRight w:val="0"/>
                      <w:marTop w:val="0"/>
                      <w:marBottom w:val="0"/>
                      <w:divBdr>
                        <w:top w:val="none" w:sz="0" w:space="0" w:color="auto"/>
                        <w:left w:val="none" w:sz="0" w:space="0" w:color="auto"/>
                        <w:bottom w:val="none" w:sz="0" w:space="0" w:color="auto"/>
                        <w:right w:val="none" w:sz="0" w:space="0" w:color="auto"/>
                      </w:divBdr>
                      <w:divsChild>
                        <w:div w:id="756752845">
                          <w:marLeft w:val="0"/>
                          <w:marRight w:val="0"/>
                          <w:marTop w:val="0"/>
                          <w:marBottom w:val="0"/>
                          <w:divBdr>
                            <w:top w:val="none" w:sz="0" w:space="0" w:color="auto"/>
                            <w:left w:val="none" w:sz="0" w:space="0" w:color="auto"/>
                            <w:bottom w:val="none" w:sz="0" w:space="0" w:color="auto"/>
                            <w:right w:val="none" w:sz="0" w:space="0" w:color="auto"/>
                          </w:divBdr>
                        </w:div>
                      </w:divsChild>
                    </w:div>
                    <w:div w:id="1446005345">
                      <w:marLeft w:val="0"/>
                      <w:marRight w:val="0"/>
                      <w:marTop w:val="0"/>
                      <w:marBottom w:val="0"/>
                      <w:divBdr>
                        <w:top w:val="none" w:sz="0" w:space="0" w:color="auto"/>
                        <w:left w:val="none" w:sz="0" w:space="0" w:color="auto"/>
                        <w:bottom w:val="none" w:sz="0" w:space="0" w:color="auto"/>
                        <w:right w:val="none" w:sz="0" w:space="0" w:color="auto"/>
                      </w:divBdr>
                      <w:divsChild>
                        <w:div w:id="432017364">
                          <w:marLeft w:val="0"/>
                          <w:marRight w:val="0"/>
                          <w:marTop w:val="0"/>
                          <w:marBottom w:val="0"/>
                          <w:divBdr>
                            <w:top w:val="none" w:sz="0" w:space="0" w:color="auto"/>
                            <w:left w:val="none" w:sz="0" w:space="0" w:color="auto"/>
                            <w:bottom w:val="none" w:sz="0" w:space="0" w:color="auto"/>
                            <w:right w:val="none" w:sz="0" w:space="0" w:color="auto"/>
                          </w:divBdr>
                        </w:div>
                      </w:divsChild>
                    </w:div>
                    <w:div w:id="1558930179">
                      <w:marLeft w:val="0"/>
                      <w:marRight w:val="0"/>
                      <w:marTop w:val="0"/>
                      <w:marBottom w:val="0"/>
                      <w:divBdr>
                        <w:top w:val="none" w:sz="0" w:space="0" w:color="auto"/>
                        <w:left w:val="none" w:sz="0" w:space="0" w:color="auto"/>
                        <w:bottom w:val="none" w:sz="0" w:space="0" w:color="auto"/>
                        <w:right w:val="none" w:sz="0" w:space="0" w:color="auto"/>
                      </w:divBdr>
                      <w:divsChild>
                        <w:div w:id="702437498">
                          <w:marLeft w:val="0"/>
                          <w:marRight w:val="0"/>
                          <w:marTop w:val="0"/>
                          <w:marBottom w:val="0"/>
                          <w:divBdr>
                            <w:top w:val="none" w:sz="0" w:space="0" w:color="auto"/>
                            <w:left w:val="none" w:sz="0" w:space="0" w:color="auto"/>
                            <w:bottom w:val="none" w:sz="0" w:space="0" w:color="auto"/>
                            <w:right w:val="none" w:sz="0" w:space="0" w:color="auto"/>
                          </w:divBdr>
                        </w:div>
                      </w:divsChild>
                    </w:div>
                    <w:div w:id="1585335257">
                      <w:marLeft w:val="0"/>
                      <w:marRight w:val="0"/>
                      <w:marTop w:val="0"/>
                      <w:marBottom w:val="0"/>
                      <w:divBdr>
                        <w:top w:val="none" w:sz="0" w:space="0" w:color="auto"/>
                        <w:left w:val="none" w:sz="0" w:space="0" w:color="auto"/>
                        <w:bottom w:val="none" w:sz="0" w:space="0" w:color="auto"/>
                        <w:right w:val="none" w:sz="0" w:space="0" w:color="auto"/>
                      </w:divBdr>
                      <w:divsChild>
                        <w:div w:id="663244848">
                          <w:marLeft w:val="0"/>
                          <w:marRight w:val="0"/>
                          <w:marTop w:val="0"/>
                          <w:marBottom w:val="0"/>
                          <w:divBdr>
                            <w:top w:val="none" w:sz="0" w:space="0" w:color="auto"/>
                            <w:left w:val="none" w:sz="0" w:space="0" w:color="auto"/>
                            <w:bottom w:val="none" w:sz="0" w:space="0" w:color="auto"/>
                            <w:right w:val="none" w:sz="0" w:space="0" w:color="auto"/>
                          </w:divBdr>
                        </w:div>
                      </w:divsChild>
                    </w:div>
                    <w:div w:id="1670716921">
                      <w:marLeft w:val="0"/>
                      <w:marRight w:val="0"/>
                      <w:marTop w:val="0"/>
                      <w:marBottom w:val="0"/>
                      <w:divBdr>
                        <w:top w:val="none" w:sz="0" w:space="0" w:color="auto"/>
                        <w:left w:val="none" w:sz="0" w:space="0" w:color="auto"/>
                        <w:bottom w:val="none" w:sz="0" w:space="0" w:color="auto"/>
                        <w:right w:val="none" w:sz="0" w:space="0" w:color="auto"/>
                      </w:divBdr>
                      <w:divsChild>
                        <w:div w:id="1511603660">
                          <w:marLeft w:val="0"/>
                          <w:marRight w:val="0"/>
                          <w:marTop w:val="0"/>
                          <w:marBottom w:val="0"/>
                          <w:divBdr>
                            <w:top w:val="none" w:sz="0" w:space="0" w:color="auto"/>
                            <w:left w:val="none" w:sz="0" w:space="0" w:color="auto"/>
                            <w:bottom w:val="none" w:sz="0" w:space="0" w:color="auto"/>
                            <w:right w:val="none" w:sz="0" w:space="0" w:color="auto"/>
                          </w:divBdr>
                        </w:div>
                      </w:divsChild>
                    </w:div>
                    <w:div w:id="1792748433">
                      <w:marLeft w:val="0"/>
                      <w:marRight w:val="0"/>
                      <w:marTop w:val="0"/>
                      <w:marBottom w:val="0"/>
                      <w:divBdr>
                        <w:top w:val="none" w:sz="0" w:space="0" w:color="auto"/>
                        <w:left w:val="none" w:sz="0" w:space="0" w:color="auto"/>
                        <w:bottom w:val="none" w:sz="0" w:space="0" w:color="auto"/>
                        <w:right w:val="none" w:sz="0" w:space="0" w:color="auto"/>
                      </w:divBdr>
                      <w:divsChild>
                        <w:div w:id="2124418609">
                          <w:marLeft w:val="0"/>
                          <w:marRight w:val="0"/>
                          <w:marTop w:val="0"/>
                          <w:marBottom w:val="0"/>
                          <w:divBdr>
                            <w:top w:val="none" w:sz="0" w:space="0" w:color="auto"/>
                            <w:left w:val="none" w:sz="0" w:space="0" w:color="auto"/>
                            <w:bottom w:val="none" w:sz="0" w:space="0" w:color="auto"/>
                            <w:right w:val="none" w:sz="0" w:space="0" w:color="auto"/>
                          </w:divBdr>
                        </w:div>
                      </w:divsChild>
                    </w:div>
                    <w:div w:id="1812938818">
                      <w:marLeft w:val="0"/>
                      <w:marRight w:val="0"/>
                      <w:marTop w:val="0"/>
                      <w:marBottom w:val="0"/>
                      <w:divBdr>
                        <w:top w:val="none" w:sz="0" w:space="0" w:color="auto"/>
                        <w:left w:val="none" w:sz="0" w:space="0" w:color="auto"/>
                        <w:bottom w:val="none" w:sz="0" w:space="0" w:color="auto"/>
                        <w:right w:val="none" w:sz="0" w:space="0" w:color="auto"/>
                      </w:divBdr>
                      <w:divsChild>
                        <w:div w:id="1321957567">
                          <w:marLeft w:val="0"/>
                          <w:marRight w:val="0"/>
                          <w:marTop w:val="0"/>
                          <w:marBottom w:val="0"/>
                          <w:divBdr>
                            <w:top w:val="none" w:sz="0" w:space="0" w:color="auto"/>
                            <w:left w:val="none" w:sz="0" w:space="0" w:color="auto"/>
                            <w:bottom w:val="none" w:sz="0" w:space="0" w:color="auto"/>
                            <w:right w:val="none" w:sz="0" w:space="0" w:color="auto"/>
                          </w:divBdr>
                        </w:div>
                      </w:divsChild>
                    </w:div>
                    <w:div w:id="1826511244">
                      <w:marLeft w:val="0"/>
                      <w:marRight w:val="0"/>
                      <w:marTop w:val="0"/>
                      <w:marBottom w:val="0"/>
                      <w:divBdr>
                        <w:top w:val="none" w:sz="0" w:space="0" w:color="auto"/>
                        <w:left w:val="none" w:sz="0" w:space="0" w:color="auto"/>
                        <w:bottom w:val="none" w:sz="0" w:space="0" w:color="auto"/>
                        <w:right w:val="none" w:sz="0" w:space="0" w:color="auto"/>
                      </w:divBdr>
                      <w:divsChild>
                        <w:div w:id="1799565064">
                          <w:marLeft w:val="0"/>
                          <w:marRight w:val="0"/>
                          <w:marTop w:val="0"/>
                          <w:marBottom w:val="0"/>
                          <w:divBdr>
                            <w:top w:val="none" w:sz="0" w:space="0" w:color="auto"/>
                            <w:left w:val="none" w:sz="0" w:space="0" w:color="auto"/>
                            <w:bottom w:val="none" w:sz="0" w:space="0" w:color="auto"/>
                            <w:right w:val="none" w:sz="0" w:space="0" w:color="auto"/>
                          </w:divBdr>
                        </w:div>
                      </w:divsChild>
                    </w:div>
                    <w:div w:id="1902204853">
                      <w:marLeft w:val="0"/>
                      <w:marRight w:val="0"/>
                      <w:marTop w:val="0"/>
                      <w:marBottom w:val="0"/>
                      <w:divBdr>
                        <w:top w:val="none" w:sz="0" w:space="0" w:color="auto"/>
                        <w:left w:val="none" w:sz="0" w:space="0" w:color="auto"/>
                        <w:bottom w:val="none" w:sz="0" w:space="0" w:color="auto"/>
                        <w:right w:val="none" w:sz="0" w:space="0" w:color="auto"/>
                      </w:divBdr>
                      <w:divsChild>
                        <w:div w:id="945769186">
                          <w:marLeft w:val="0"/>
                          <w:marRight w:val="0"/>
                          <w:marTop w:val="0"/>
                          <w:marBottom w:val="0"/>
                          <w:divBdr>
                            <w:top w:val="none" w:sz="0" w:space="0" w:color="auto"/>
                            <w:left w:val="none" w:sz="0" w:space="0" w:color="auto"/>
                            <w:bottom w:val="none" w:sz="0" w:space="0" w:color="auto"/>
                            <w:right w:val="none" w:sz="0" w:space="0" w:color="auto"/>
                          </w:divBdr>
                        </w:div>
                      </w:divsChild>
                    </w:div>
                    <w:div w:id="1908149510">
                      <w:marLeft w:val="0"/>
                      <w:marRight w:val="0"/>
                      <w:marTop w:val="0"/>
                      <w:marBottom w:val="0"/>
                      <w:divBdr>
                        <w:top w:val="none" w:sz="0" w:space="0" w:color="auto"/>
                        <w:left w:val="none" w:sz="0" w:space="0" w:color="auto"/>
                        <w:bottom w:val="none" w:sz="0" w:space="0" w:color="auto"/>
                        <w:right w:val="none" w:sz="0" w:space="0" w:color="auto"/>
                      </w:divBdr>
                      <w:divsChild>
                        <w:div w:id="1632009968">
                          <w:marLeft w:val="0"/>
                          <w:marRight w:val="0"/>
                          <w:marTop w:val="0"/>
                          <w:marBottom w:val="0"/>
                          <w:divBdr>
                            <w:top w:val="none" w:sz="0" w:space="0" w:color="auto"/>
                            <w:left w:val="none" w:sz="0" w:space="0" w:color="auto"/>
                            <w:bottom w:val="none" w:sz="0" w:space="0" w:color="auto"/>
                            <w:right w:val="none" w:sz="0" w:space="0" w:color="auto"/>
                          </w:divBdr>
                        </w:div>
                      </w:divsChild>
                    </w:div>
                    <w:div w:id="2011910773">
                      <w:marLeft w:val="0"/>
                      <w:marRight w:val="0"/>
                      <w:marTop w:val="0"/>
                      <w:marBottom w:val="0"/>
                      <w:divBdr>
                        <w:top w:val="none" w:sz="0" w:space="0" w:color="auto"/>
                        <w:left w:val="none" w:sz="0" w:space="0" w:color="auto"/>
                        <w:bottom w:val="none" w:sz="0" w:space="0" w:color="auto"/>
                        <w:right w:val="none" w:sz="0" w:space="0" w:color="auto"/>
                      </w:divBdr>
                      <w:divsChild>
                        <w:div w:id="2119794173">
                          <w:marLeft w:val="0"/>
                          <w:marRight w:val="0"/>
                          <w:marTop w:val="0"/>
                          <w:marBottom w:val="0"/>
                          <w:divBdr>
                            <w:top w:val="none" w:sz="0" w:space="0" w:color="auto"/>
                            <w:left w:val="none" w:sz="0" w:space="0" w:color="auto"/>
                            <w:bottom w:val="none" w:sz="0" w:space="0" w:color="auto"/>
                            <w:right w:val="none" w:sz="0" w:space="0" w:color="auto"/>
                          </w:divBdr>
                        </w:div>
                      </w:divsChild>
                    </w:div>
                    <w:div w:id="2039771219">
                      <w:marLeft w:val="0"/>
                      <w:marRight w:val="0"/>
                      <w:marTop w:val="0"/>
                      <w:marBottom w:val="0"/>
                      <w:divBdr>
                        <w:top w:val="none" w:sz="0" w:space="0" w:color="auto"/>
                        <w:left w:val="none" w:sz="0" w:space="0" w:color="auto"/>
                        <w:bottom w:val="none" w:sz="0" w:space="0" w:color="auto"/>
                        <w:right w:val="none" w:sz="0" w:space="0" w:color="auto"/>
                      </w:divBdr>
                      <w:divsChild>
                        <w:div w:id="323822371">
                          <w:marLeft w:val="0"/>
                          <w:marRight w:val="0"/>
                          <w:marTop w:val="0"/>
                          <w:marBottom w:val="0"/>
                          <w:divBdr>
                            <w:top w:val="none" w:sz="0" w:space="0" w:color="auto"/>
                            <w:left w:val="none" w:sz="0" w:space="0" w:color="auto"/>
                            <w:bottom w:val="none" w:sz="0" w:space="0" w:color="auto"/>
                            <w:right w:val="none" w:sz="0" w:space="0" w:color="auto"/>
                          </w:divBdr>
                        </w:div>
                      </w:divsChild>
                    </w:div>
                    <w:div w:id="2092434093">
                      <w:marLeft w:val="0"/>
                      <w:marRight w:val="0"/>
                      <w:marTop w:val="0"/>
                      <w:marBottom w:val="0"/>
                      <w:divBdr>
                        <w:top w:val="none" w:sz="0" w:space="0" w:color="auto"/>
                        <w:left w:val="none" w:sz="0" w:space="0" w:color="auto"/>
                        <w:bottom w:val="none" w:sz="0" w:space="0" w:color="auto"/>
                        <w:right w:val="none" w:sz="0" w:space="0" w:color="auto"/>
                      </w:divBdr>
                      <w:divsChild>
                        <w:div w:id="1823112631">
                          <w:marLeft w:val="0"/>
                          <w:marRight w:val="0"/>
                          <w:marTop w:val="0"/>
                          <w:marBottom w:val="0"/>
                          <w:divBdr>
                            <w:top w:val="none" w:sz="0" w:space="0" w:color="auto"/>
                            <w:left w:val="none" w:sz="0" w:space="0" w:color="auto"/>
                            <w:bottom w:val="none" w:sz="0" w:space="0" w:color="auto"/>
                            <w:right w:val="none" w:sz="0" w:space="0" w:color="auto"/>
                          </w:divBdr>
                        </w:div>
                      </w:divsChild>
                    </w:div>
                    <w:div w:id="2107918709">
                      <w:marLeft w:val="0"/>
                      <w:marRight w:val="0"/>
                      <w:marTop w:val="0"/>
                      <w:marBottom w:val="0"/>
                      <w:divBdr>
                        <w:top w:val="none" w:sz="0" w:space="0" w:color="auto"/>
                        <w:left w:val="none" w:sz="0" w:space="0" w:color="auto"/>
                        <w:bottom w:val="none" w:sz="0" w:space="0" w:color="auto"/>
                        <w:right w:val="none" w:sz="0" w:space="0" w:color="auto"/>
                      </w:divBdr>
                      <w:divsChild>
                        <w:div w:id="20010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02502">
              <w:marLeft w:val="0"/>
              <w:marRight w:val="0"/>
              <w:marTop w:val="0"/>
              <w:marBottom w:val="0"/>
              <w:divBdr>
                <w:top w:val="none" w:sz="0" w:space="0" w:color="auto"/>
                <w:left w:val="none" w:sz="0" w:space="0" w:color="auto"/>
                <w:bottom w:val="none" w:sz="0" w:space="0" w:color="auto"/>
                <w:right w:val="none" w:sz="0" w:space="0" w:color="auto"/>
              </w:divBdr>
              <w:divsChild>
                <w:div w:id="946501629">
                  <w:marLeft w:val="0"/>
                  <w:marRight w:val="0"/>
                  <w:marTop w:val="0"/>
                  <w:marBottom w:val="0"/>
                  <w:divBdr>
                    <w:top w:val="none" w:sz="0" w:space="0" w:color="auto"/>
                    <w:left w:val="none" w:sz="0" w:space="0" w:color="auto"/>
                    <w:bottom w:val="none" w:sz="0" w:space="0" w:color="auto"/>
                    <w:right w:val="none" w:sz="0" w:space="0" w:color="auto"/>
                  </w:divBdr>
                  <w:divsChild>
                    <w:div w:id="107745895">
                      <w:marLeft w:val="0"/>
                      <w:marRight w:val="0"/>
                      <w:marTop w:val="0"/>
                      <w:marBottom w:val="0"/>
                      <w:divBdr>
                        <w:top w:val="none" w:sz="0" w:space="0" w:color="auto"/>
                        <w:left w:val="none" w:sz="0" w:space="0" w:color="auto"/>
                        <w:bottom w:val="none" w:sz="0" w:space="0" w:color="auto"/>
                        <w:right w:val="none" w:sz="0" w:space="0" w:color="auto"/>
                      </w:divBdr>
                      <w:divsChild>
                        <w:div w:id="344983873">
                          <w:marLeft w:val="0"/>
                          <w:marRight w:val="0"/>
                          <w:marTop w:val="0"/>
                          <w:marBottom w:val="0"/>
                          <w:divBdr>
                            <w:top w:val="none" w:sz="0" w:space="0" w:color="auto"/>
                            <w:left w:val="none" w:sz="0" w:space="0" w:color="auto"/>
                            <w:bottom w:val="none" w:sz="0" w:space="0" w:color="auto"/>
                            <w:right w:val="none" w:sz="0" w:space="0" w:color="auto"/>
                          </w:divBdr>
                        </w:div>
                      </w:divsChild>
                    </w:div>
                    <w:div w:id="199174201">
                      <w:marLeft w:val="0"/>
                      <w:marRight w:val="0"/>
                      <w:marTop w:val="0"/>
                      <w:marBottom w:val="0"/>
                      <w:divBdr>
                        <w:top w:val="none" w:sz="0" w:space="0" w:color="auto"/>
                        <w:left w:val="none" w:sz="0" w:space="0" w:color="auto"/>
                        <w:bottom w:val="none" w:sz="0" w:space="0" w:color="auto"/>
                        <w:right w:val="none" w:sz="0" w:space="0" w:color="auto"/>
                      </w:divBdr>
                      <w:divsChild>
                        <w:div w:id="1998530693">
                          <w:marLeft w:val="0"/>
                          <w:marRight w:val="0"/>
                          <w:marTop w:val="0"/>
                          <w:marBottom w:val="0"/>
                          <w:divBdr>
                            <w:top w:val="none" w:sz="0" w:space="0" w:color="auto"/>
                            <w:left w:val="none" w:sz="0" w:space="0" w:color="auto"/>
                            <w:bottom w:val="none" w:sz="0" w:space="0" w:color="auto"/>
                            <w:right w:val="none" w:sz="0" w:space="0" w:color="auto"/>
                          </w:divBdr>
                        </w:div>
                      </w:divsChild>
                    </w:div>
                    <w:div w:id="245965959">
                      <w:marLeft w:val="0"/>
                      <w:marRight w:val="0"/>
                      <w:marTop w:val="0"/>
                      <w:marBottom w:val="0"/>
                      <w:divBdr>
                        <w:top w:val="none" w:sz="0" w:space="0" w:color="auto"/>
                        <w:left w:val="none" w:sz="0" w:space="0" w:color="auto"/>
                        <w:bottom w:val="none" w:sz="0" w:space="0" w:color="auto"/>
                        <w:right w:val="none" w:sz="0" w:space="0" w:color="auto"/>
                      </w:divBdr>
                      <w:divsChild>
                        <w:div w:id="631983220">
                          <w:marLeft w:val="0"/>
                          <w:marRight w:val="0"/>
                          <w:marTop w:val="0"/>
                          <w:marBottom w:val="0"/>
                          <w:divBdr>
                            <w:top w:val="none" w:sz="0" w:space="0" w:color="auto"/>
                            <w:left w:val="none" w:sz="0" w:space="0" w:color="auto"/>
                            <w:bottom w:val="none" w:sz="0" w:space="0" w:color="auto"/>
                            <w:right w:val="none" w:sz="0" w:space="0" w:color="auto"/>
                          </w:divBdr>
                        </w:div>
                      </w:divsChild>
                    </w:div>
                    <w:div w:id="493256621">
                      <w:marLeft w:val="0"/>
                      <w:marRight w:val="0"/>
                      <w:marTop w:val="0"/>
                      <w:marBottom w:val="0"/>
                      <w:divBdr>
                        <w:top w:val="none" w:sz="0" w:space="0" w:color="auto"/>
                        <w:left w:val="none" w:sz="0" w:space="0" w:color="auto"/>
                        <w:bottom w:val="none" w:sz="0" w:space="0" w:color="auto"/>
                        <w:right w:val="none" w:sz="0" w:space="0" w:color="auto"/>
                      </w:divBdr>
                      <w:divsChild>
                        <w:div w:id="1558282006">
                          <w:marLeft w:val="0"/>
                          <w:marRight w:val="0"/>
                          <w:marTop w:val="0"/>
                          <w:marBottom w:val="0"/>
                          <w:divBdr>
                            <w:top w:val="none" w:sz="0" w:space="0" w:color="auto"/>
                            <w:left w:val="none" w:sz="0" w:space="0" w:color="auto"/>
                            <w:bottom w:val="none" w:sz="0" w:space="0" w:color="auto"/>
                            <w:right w:val="none" w:sz="0" w:space="0" w:color="auto"/>
                          </w:divBdr>
                        </w:div>
                      </w:divsChild>
                    </w:div>
                    <w:div w:id="807938409">
                      <w:marLeft w:val="0"/>
                      <w:marRight w:val="0"/>
                      <w:marTop w:val="0"/>
                      <w:marBottom w:val="0"/>
                      <w:divBdr>
                        <w:top w:val="none" w:sz="0" w:space="0" w:color="auto"/>
                        <w:left w:val="none" w:sz="0" w:space="0" w:color="auto"/>
                        <w:bottom w:val="none" w:sz="0" w:space="0" w:color="auto"/>
                        <w:right w:val="none" w:sz="0" w:space="0" w:color="auto"/>
                      </w:divBdr>
                      <w:divsChild>
                        <w:div w:id="129831922">
                          <w:marLeft w:val="0"/>
                          <w:marRight w:val="0"/>
                          <w:marTop w:val="0"/>
                          <w:marBottom w:val="0"/>
                          <w:divBdr>
                            <w:top w:val="none" w:sz="0" w:space="0" w:color="auto"/>
                            <w:left w:val="none" w:sz="0" w:space="0" w:color="auto"/>
                            <w:bottom w:val="none" w:sz="0" w:space="0" w:color="auto"/>
                            <w:right w:val="none" w:sz="0" w:space="0" w:color="auto"/>
                          </w:divBdr>
                        </w:div>
                      </w:divsChild>
                    </w:div>
                    <w:div w:id="877738644">
                      <w:marLeft w:val="0"/>
                      <w:marRight w:val="0"/>
                      <w:marTop w:val="0"/>
                      <w:marBottom w:val="0"/>
                      <w:divBdr>
                        <w:top w:val="none" w:sz="0" w:space="0" w:color="auto"/>
                        <w:left w:val="none" w:sz="0" w:space="0" w:color="auto"/>
                        <w:bottom w:val="none" w:sz="0" w:space="0" w:color="auto"/>
                        <w:right w:val="none" w:sz="0" w:space="0" w:color="auto"/>
                      </w:divBdr>
                      <w:divsChild>
                        <w:div w:id="66003848">
                          <w:marLeft w:val="0"/>
                          <w:marRight w:val="0"/>
                          <w:marTop w:val="0"/>
                          <w:marBottom w:val="0"/>
                          <w:divBdr>
                            <w:top w:val="none" w:sz="0" w:space="0" w:color="auto"/>
                            <w:left w:val="none" w:sz="0" w:space="0" w:color="auto"/>
                            <w:bottom w:val="none" w:sz="0" w:space="0" w:color="auto"/>
                            <w:right w:val="none" w:sz="0" w:space="0" w:color="auto"/>
                          </w:divBdr>
                        </w:div>
                      </w:divsChild>
                    </w:div>
                    <w:div w:id="906572473">
                      <w:marLeft w:val="0"/>
                      <w:marRight w:val="0"/>
                      <w:marTop w:val="0"/>
                      <w:marBottom w:val="0"/>
                      <w:divBdr>
                        <w:top w:val="none" w:sz="0" w:space="0" w:color="auto"/>
                        <w:left w:val="none" w:sz="0" w:space="0" w:color="auto"/>
                        <w:bottom w:val="none" w:sz="0" w:space="0" w:color="auto"/>
                        <w:right w:val="none" w:sz="0" w:space="0" w:color="auto"/>
                      </w:divBdr>
                      <w:divsChild>
                        <w:div w:id="2041317404">
                          <w:marLeft w:val="0"/>
                          <w:marRight w:val="0"/>
                          <w:marTop w:val="0"/>
                          <w:marBottom w:val="0"/>
                          <w:divBdr>
                            <w:top w:val="none" w:sz="0" w:space="0" w:color="auto"/>
                            <w:left w:val="none" w:sz="0" w:space="0" w:color="auto"/>
                            <w:bottom w:val="none" w:sz="0" w:space="0" w:color="auto"/>
                            <w:right w:val="none" w:sz="0" w:space="0" w:color="auto"/>
                          </w:divBdr>
                        </w:div>
                      </w:divsChild>
                    </w:div>
                    <w:div w:id="1131556967">
                      <w:marLeft w:val="0"/>
                      <w:marRight w:val="0"/>
                      <w:marTop w:val="0"/>
                      <w:marBottom w:val="0"/>
                      <w:divBdr>
                        <w:top w:val="none" w:sz="0" w:space="0" w:color="auto"/>
                        <w:left w:val="none" w:sz="0" w:space="0" w:color="auto"/>
                        <w:bottom w:val="none" w:sz="0" w:space="0" w:color="auto"/>
                        <w:right w:val="none" w:sz="0" w:space="0" w:color="auto"/>
                      </w:divBdr>
                      <w:divsChild>
                        <w:div w:id="1709642828">
                          <w:marLeft w:val="0"/>
                          <w:marRight w:val="0"/>
                          <w:marTop w:val="0"/>
                          <w:marBottom w:val="0"/>
                          <w:divBdr>
                            <w:top w:val="none" w:sz="0" w:space="0" w:color="auto"/>
                            <w:left w:val="none" w:sz="0" w:space="0" w:color="auto"/>
                            <w:bottom w:val="none" w:sz="0" w:space="0" w:color="auto"/>
                            <w:right w:val="none" w:sz="0" w:space="0" w:color="auto"/>
                          </w:divBdr>
                        </w:div>
                      </w:divsChild>
                    </w:div>
                    <w:div w:id="1146707631">
                      <w:marLeft w:val="0"/>
                      <w:marRight w:val="0"/>
                      <w:marTop w:val="0"/>
                      <w:marBottom w:val="0"/>
                      <w:divBdr>
                        <w:top w:val="none" w:sz="0" w:space="0" w:color="auto"/>
                        <w:left w:val="none" w:sz="0" w:space="0" w:color="auto"/>
                        <w:bottom w:val="none" w:sz="0" w:space="0" w:color="auto"/>
                        <w:right w:val="none" w:sz="0" w:space="0" w:color="auto"/>
                      </w:divBdr>
                      <w:divsChild>
                        <w:div w:id="663120171">
                          <w:marLeft w:val="0"/>
                          <w:marRight w:val="0"/>
                          <w:marTop w:val="0"/>
                          <w:marBottom w:val="0"/>
                          <w:divBdr>
                            <w:top w:val="none" w:sz="0" w:space="0" w:color="auto"/>
                            <w:left w:val="none" w:sz="0" w:space="0" w:color="auto"/>
                            <w:bottom w:val="none" w:sz="0" w:space="0" w:color="auto"/>
                            <w:right w:val="none" w:sz="0" w:space="0" w:color="auto"/>
                          </w:divBdr>
                        </w:div>
                      </w:divsChild>
                    </w:div>
                    <w:div w:id="1286084037">
                      <w:marLeft w:val="0"/>
                      <w:marRight w:val="0"/>
                      <w:marTop w:val="0"/>
                      <w:marBottom w:val="0"/>
                      <w:divBdr>
                        <w:top w:val="none" w:sz="0" w:space="0" w:color="auto"/>
                        <w:left w:val="none" w:sz="0" w:space="0" w:color="auto"/>
                        <w:bottom w:val="none" w:sz="0" w:space="0" w:color="auto"/>
                        <w:right w:val="none" w:sz="0" w:space="0" w:color="auto"/>
                      </w:divBdr>
                      <w:divsChild>
                        <w:div w:id="443842467">
                          <w:marLeft w:val="0"/>
                          <w:marRight w:val="0"/>
                          <w:marTop w:val="0"/>
                          <w:marBottom w:val="0"/>
                          <w:divBdr>
                            <w:top w:val="none" w:sz="0" w:space="0" w:color="auto"/>
                            <w:left w:val="none" w:sz="0" w:space="0" w:color="auto"/>
                            <w:bottom w:val="none" w:sz="0" w:space="0" w:color="auto"/>
                            <w:right w:val="none" w:sz="0" w:space="0" w:color="auto"/>
                          </w:divBdr>
                        </w:div>
                      </w:divsChild>
                    </w:div>
                    <w:div w:id="1310399059">
                      <w:marLeft w:val="0"/>
                      <w:marRight w:val="0"/>
                      <w:marTop w:val="0"/>
                      <w:marBottom w:val="0"/>
                      <w:divBdr>
                        <w:top w:val="none" w:sz="0" w:space="0" w:color="auto"/>
                        <w:left w:val="none" w:sz="0" w:space="0" w:color="auto"/>
                        <w:bottom w:val="none" w:sz="0" w:space="0" w:color="auto"/>
                        <w:right w:val="none" w:sz="0" w:space="0" w:color="auto"/>
                      </w:divBdr>
                      <w:divsChild>
                        <w:div w:id="1722820649">
                          <w:marLeft w:val="0"/>
                          <w:marRight w:val="0"/>
                          <w:marTop w:val="0"/>
                          <w:marBottom w:val="0"/>
                          <w:divBdr>
                            <w:top w:val="none" w:sz="0" w:space="0" w:color="auto"/>
                            <w:left w:val="none" w:sz="0" w:space="0" w:color="auto"/>
                            <w:bottom w:val="none" w:sz="0" w:space="0" w:color="auto"/>
                            <w:right w:val="none" w:sz="0" w:space="0" w:color="auto"/>
                          </w:divBdr>
                        </w:div>
                      </w:divsChild>
                    </w:div>
                    <w:div w:id="1736782796">
                      <w:marLeft w:val="0"/>
                      <w:marRight w:val="0"/>
                      <w:marTop w:val="0"/>
                      <w:marBottom w:val="0"/>
                      <w:divBdr>
                        <w:top w:val="none" w:sz="0" w:space="0" w:color="auto"/>
                        <w:left w:val="none" w:sz="0" w:space="0" w:color="auto"/>
                        <w:bottom w:val="none" w:sz="0" w:space="0" w:color="auto"/>
                        <w:right w:val="none" w:sz="0" w:space="0" w:color="auto"/>
                      </w:divBdr>
                      <w:divsChild>
                        <w:div w:id="2067025464">
                          <w:marLeft w:val="0"/>
                          <w:marRight w:val="0"/>
                          <w:marTop w:val="0"/>
                          <w:marBottom w:val="0"/>
                          <w:divBdr>
                            <w:top w:val="none" w:sz="0" w:space="0" w:color="auto"/>
                            <w:left w:val="none" w:sz="0" w:space="0" w:color="auto"/>
                            <w:bottom w:val="none" w:sz="0" w:space="0" w:color="auto"/>
                            <w:right w:val="none" w:sz="0" w:space="0" w:color="auto"/>
                          </w:divBdr>
                        </w:div>
                      </w:divsChild>
                    </w:div>
                    <w:div w:id="1878467706">
                      <w:marLeft w:val="0"/>
                      <w:marRight w:val="0"/>
                      <w:marTop w:val="0"/>
                      <w:marBottom w:val="0"/>
                      <w:divBdr>
                        <w:top w:val="none" w:sz="0" w:space="0" w:color="auto"/>
                        <w:left w:val="none" w:sz="0" w:space="0" w:color="auto"/>
                        <w:bottom w:val="none" w:sz="0" w:space="0" w:color="auto"/>
                        <w:right w:val="none" w:sz="0" w:space="0" w:color="auto"/>
                      </w:divBdr>
                      <w:divsChild>
                        <w:div w:id="861823589">
                          <w:marLeft w:val="0"/>
                          <w:marRight w:val="0"/>
                          <w:marTop w:val="0"/>
                          <w:marBottom w:val="0"/>
                          <w:divBdr>
                            <w:top w:val="none" w:sz="0" w:space="0" w:color="auto"/>
                            <w:left w:val="none" w:sz="0" w:space="0" w:color="auto"/>
                            <w:bottom w:val="none" w:sz="0" w:space="0" w:color="auto"/>
                            <w:right w:val="none" w:sz="0" w:space="0" w:color="auto"/>
                          </w:divBdr>
                        </w:div>
                      </w:divsChild>
                    </w:div>
                    <w:div w:id="1959799041">
                      <w:marLeft w:val="0"/>
                      <w:marRight w:val="0"/>
                      <w:marTop w:val="0"/>
                      <w:marBottom w:val="0"/>
                      <w:divBdr>
                        <w:top w:val="none" w:sz="0" w:space="0" w:color="auto"/>
                        <w:left w:val="none" w:sz="0" w:space="0" w:color="auto"/>
                        <w:bottom w:val="none" w:sz="0" w:space="0" w:color="auto"/>
                        <w:right w:val="none" w:sz="0" w:space="0" w:color="auto"/>
                      </w:divBdr>
                      <w:divsChild>
                        <w:div w:id="1524636934">
                          <w:marLeft w:val="0"/>
                          <w:marRight w:val="0"/>
                          <w:marTop w:val="0"/>
                          <w:marBottom w:val="0"/>
                          <w:divBdr>
                            <w:top w:val="none" w:sz="0" w:space="0" w:color="auto"/>
                            <w:left w:val="none" w:sz="0" w:space="0" w:color="auto"/>
                            <w:bottom w:val="none" w:sz="0" w:space="0" w:color="auto"/>
                            <w:right w:val="none" w:sz="0" w:space="0" w:color="auto"/>
                          </w:divBdr>
                        </w:div>
                        <w:div w:id="1927765298">
                          <w:marLeft w:val="0"/>
                          <w:marRight w:val="0"/>
                          <w:marTop w:val="0"/>
                          <w:marBottom w:val="0"/>
                          <w:divBdr>
                            <w:top w:val="none" w:sz="0" w:space="0" w:color="auto"/>
                            <w:left w:val="none" w:sz="0" w:space="0" w:color="auto"/>
                            <w:bottom w:val="none" w:sz="0" w:space="0" w:color="auto"/>
                            <w:right w:val="none" w:sz="0" w:space="0" w:color="auto"/>
                          </w:divBdr>
                        </w:div>
                      </w:divsChild>
                    </w:div>
                    <w:div w:id="2010206076">
                      <w:marLeft w:val="0"/>
                      <w:marRight w:val="0"/>
                      <w:marTop w:val="0"/>
                      <w:marBottom w:val="0"/>
                      <w:divBdr>
                        <w:top w:val="none" w:sz="0" w:space="0" w:color="auto"/>
                        <w:left w:val="none" w:sz="0" w:space="0" w:color="auto"/>
                        <w:bottom w:val="none" w:sz="0" w:space="0" w:color="auto"/>
                        <w:right w:val="none" w:sz="0" w:space="0" w:color="auto"/>
                      </w:divBdr>
                      <w:divsChild>
                        <w:div w:id="771782928">
                          <w:marLeft w:val="0"/>
                          <w:marRight w:val="0"/>
                          <w:marTop w:val="0"/>
                          <w:marBottom w:val="0"/>
                          <w:divBdr>
                            <w:top w:val="none" w:sz="0" w:space="0" w:color="auto"/>
                            <w:left w:val="none" w:sz="0" w:space="0" w:color="auto"/>
                            <w:bottom w:val="none" w:sz="0" w:space="0" w:color="auto"/>
                            <w:right w:val="none" w:sz="0" w:space="0" w:color="auto"/>
                          </w:divBdr>
                        </w:div>
                      </w:divsChild>
                    </w:div>
                    <w:div w:id="2020812372">
                      <w:marLeft w:val="0"/>
                      <w:marRight w:val="0"/>
                      <w:marTop w:val="0"/>
                      <w:marBottom w:val="0"/>
                      <w:divBdr>
                        <w:top w:val="none" w:sz="0" w:space="0" w:color="auto"/>
                        <w:left w:val="none" w:sz="0" w:space="0" w:color="auto"/>
                        <w:bottom w:val="none" w:sz="0" w:space="0" w:color="auto"/>
                        <w:right w:val="none" w:sz="0" w:space="0" w:color="auto"/>
                      </w:divBdr>
                      <w:divsChild>
                        <w:div w:id="17495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48025">
              <w:marLeft w:val="0"/>
              <w:marRight w:val="0"/>
              <w:marTop w:val="0"/>
              <w:marBottom w:val="0"/>
              <w:divBdr>
                <w:top w:val="none" w:sz="0" w:space="0" w:color="auto"/>
                <w:left w:val="none" w:sz="0" w:space="0" w:color="auto"/>
                <w:bottom w:val="none" w:sz="0" w:space="0" w:color="auto"/>
                <w:right w:val="none" w:sz="0" w:space="0" w:color="auto"/>
              </w:divBdr>
            </w:div>
            <w:div w:id="1224176839">
              <w:marLeft w:val="0"/>
              <w:marRight w:val="0"/>
              <w:marTop w:val="0"/>
              <w:marBottom w:val="0"/>
              <w:divBdr>
                <w:top w:val="none" w:sz="0" w:space="0" w:color="auto"/>
                <w:left w:val="none" w:sz="0" w:space="0" w:color="auto"/>
                <w:bottom w:val="none" w:sz="0" w:space="0" w:color="auto"/>
                <w:right w:val="none" w:sz="0" w:space="0" w:color="auto"/>
              </w:divBdr>
              <w:divsChild>
                <w:div w:id="1587767646">
                  <w:marLeft w:val="0"/>
                  <w:marRight w:val="0"/>
                  <w:marTop w:val="0"/>
                  <w:marBottom w:val="0"/>
                  <w:divBdr>
                    <w:top w:val="none" w:sz="0" w:space="0" w:color="auto"/>
                    <w:left w:val="none" w:sz="0" w:space="0" w:color="auto"/>
                    <w:bottom w:val="none" w:sz="0" w:space="0" w:color="auto"/>
                    <w:right w:val="none" w:sz="0" w:space="0" w:color="auto"/>
                  </w:divBdr>
                </w:div>
                <w:div w:id="1689597481">
                  <w:marLeft w:val="0"/>
                  <w:marRight w:val="0"/>
                  <w:marTop w:val="0"/>
                  <w:marBottom w:val="0"/>
                  <w:divBdr>
                    <w:top w:val="none" w:sz="0" w:space="0" w:color="auto"/>
                    <w:left w:val="none" w:sz="0" w:space="0" w:color="auto"/>
                    <w:bottom w:val="none" w:sz="0" w:space="0" w:color="auto"/>
                    <w:right w:val="none" w:sz="0" w:space="0" w:color="auto"/>
                  </w:divBdr>
                </w:div>
                <w:div w:id="2011449468">
                  <w:marLeft w:val="0"/>
                  <w:marRight w:val="0"/>
                  <w:marTop w:val="0"/>
                  <w:marBottom w:val="0"/>
                  <w:divBdr>
                    <w:top w:val="none" w:sz="0" w:space="0" w:color="auto"/>
                    <w:left w:val="none" w:sz="0" w:space="0" w:color="auto"/>
                    <w:bottom w:val="none" w:sz="0" w:space="0" w:color="auto"/>
                    <w:right w:val="none" w:sz="0" w:space="0" w:color="auto"/>
                  </w:divBdr>
                </w:div>
              </w:divsChild>
            </w:div>
            <w:div w:id="1227185815">
              <w:marLeft w:val="0"/>
              <w:marRight w:val="0"/>
              <w:marTop w:val="0"/>
              <w:marBottom w:val="0"/>
              <w:divBdr>
                <w:top w:val="none" w:sz="0" w:space="0" w:color="auto"/>
                <w:left w:val="none" w:sz="0" w:space="0" w:color="auto"/>
                <w:bottom w:val="none" w:sz="0" w:space="0" w:color="auto"/>
                <w:right w:val="none" w:sz="0" w:space="0" w:color="auto"/>
              </w:divBdr>
            </w:div>
            <w:div w:id="1254246766">
              <w:marLeft w:val="0"/>
              <w:marRight w:val="0"/>
              <w:marTop w:val="0"/>
              <w:marBottom w:val="0"/>
              <w:divBdr>
                <w:top w:val="none" w:sz="0" w:space="0" w:color="auto"/>
                <w:left w:val="none" w:sz="0" w:space="0" w:color="auto"/>
                <w:bottom w:val="none" w:sz="0" w:space="0" w:color="auto"/>
                <w:right w:val="none" w:sz="0" w:space="0" w:color="auto"/>
              </w:divBdr>
            </w:div>
            <w:div w:id="1255557815">
              <w:marLeft w:val="0"/>
              <w:marRight w:val="0"/>
              <w:marTop w:val="0"/>
              <w:marBottom w:val="0"/>
              <w:divBdr>
                <w:top w:val="none" w:sz="0" w:space="0" w:color="auto"/>
                <w:left w:val="none" w:sz="0" w:space="0" w:color="auto"/>
                <w:bottom w:val="none" w:sz="0" w:space="0" w:color="auto"/>
                <w:right w:val="none" w:sz="0" w:space="0" w:color="auto"/>
              </w:divBdr>
            </w:div>
            <w:div w:id="1278565009">
              <w:marLeft w:val="0"/>
              <w:marRight w:val="0"/>
              <w:marTop w:val="0"/>
              <w:marBottom w:val="0"/>
              <w:divBdr>
                <w:top w:val="none" w:sz="0" w:space="0" w:color="auto"/>
                <w:left w:val="none" w:sz="0" w:space="0" w:color="auto"/>
                <w:bottom w:val="none" w:sz="0" w:space="0" w:color="auto"/>
                <w:right w:val="none" w:sz="0" w:space="0" w:color="auto"/>
              </w:divBdr>
            </w:div>
            <w:div w:id="1284311092">
              <w:marLeft w:val="0"/>
              <w:marRight w:val="0"/>
              <w:marTop w:val="0"/>
              <w:marBottom w:val="0"/>
              <w:divBdr>
                <w:top w:val="none" w:sz="0" w:space="0" w:color="auto"/>
                <w:left w:val="none" w:sz="0" w:space="0" w:color="auto"/>
                <w:bottom w:val="none" w:sz="0" w:space="0" w:color="auto"/>
                <w:right w:val="none" w:sz="0" w:space="0" w:color="auto"/>
              </w:divBdr>
              <w:divsChild>
                <w:div w:id="813792477">
                  <w:marLeft w:val="0"/>
                  <w:marRight w:val="0"/>
                  <w:marTop w:val="0"/>
                  <w:marBottom w:val="0"/>
                  <w:divBdr>
                    <w:top w:val="none" w:sz="0" w:space="0" w:color="auto"/>
                    <w:left w:val="none" w:sz="0" w:space="0" w:color="auto"/>
                    <w:bottom w:val="none" w:sz="0" w:space="0" w:color="auto"/>
                    <w:right w:val="none" w:sz="0" w:space="0" w:color="auto"/>
                  </w:divBdr>
                  <w:divsChild>
                    <w:div w:id="5989155">
                      <w:marLeft w:val="0"/>
                      <w:marRight w:val="0"/>
                      <w:marTop w:val="0"/>
                      <w:marBottom w:val="0"/>
                      <w:divBdr>
                        <w:top w:val="none" w:sz="0" w:space="0" w:color="auto"/>
                        <w:left w:val="none" w:sz="0" w:space="0" w:color="auto"/>
                        <w:bottom w:val="none" w:sz="0" w:space="0" w:color="auto"/>
                        <w:right w:val="none" w:sz="0" w:space="0" w:color="auto"/>
                      </w:divBdr>
                      <w:divsChild>
                        <w:div w:id="1916284761">
                          <w:marLeft w:val="0"/>
                          <w:marRight w:val="0"/>
                          <w:marTop w:val="0"/>
                          <w:marBottom w:val="0"/>
                          <w:divBdr>
                            <w:top w:val="none" w:sz="0" w:space="0" w:color="auto"/>
                            <w:left w:val="none" w:sz="0" w:space="0" w:color="auto"/>
                            <w:bottom w:val="none" w:sz="0" w:space="0" w:color="auto"/>
                            <w:right w:val="none" w:sz="0" w:space="0" w:color="auto"/>
                          </w:divBdr>
                        </w:div>
                      </w:divsChild>
                    </w:div>
                    <w:div w:id="23335136">
                      <w:marLeft w:val="0"/>
                      <w:marRight w:val="0"/>
                      <w:marTop w:val="0"/>
                      <w:marBottom w:val="0"/>
                      <w:divBdr>
                        <w:top w:val="none" w:sz="0" w:space="0" w:color="auto"/>
                        <w:left w:val="none" w:sz="0" w:space="0" w:color="auto"/>
                        <w:bottom w:val="none" w:sz="0" w:space="0" w:color="auto"/>
                        <w:right w:val="none" w:sz="0" w:space="0" w:color="auto"/>
                      </w:divBdr>
                      <w:divsChild>
                        <w:div w:id="1805730871">
                          <w:marLeft w:val="0"/>
                          <w:marRight w:val="0"/>
                          <w:marTop w:val="0"/>
                          <w:marBottom w:val="0"/>
                          <w:divBdr>
                            <w:top w:val="none" w:sz="0" w:space="0" w:color="auto"/>
                            <w:left w:val="none" w:sz="0" w:space="0" w:color="auto"/>
                            <w:bottom w:val="none" w:sz="0" w:space="0" w:color="auto"/>
                            <w:right w:val="none" w:sz="0" w:space="0" w:color="auto"/>
                          </w:divBdr>
                        </w:div>
                      </w:divsChild>
                    </w:div>
                    <w:div w:id="42993437">
                      <w:marLeft w:val="0"/>
                      <w:marRight w:val="0"/>
                      <w:marTop w:val="0"/>
                      <w:marBottom w:val="0"/>
                      <w:divBdr>
                        <w:top w:val="none" w:sz="0" w:space="0" w:color="auto"/>
                        <w:left w:val="none" w:sz="0" w:space="0" w:color="auto"/>
                        <w:bottom w:val="none" w:sz="0" w:space="0" w:color="auto"/>
                        <w:right w:val="none" w:sz="0" w:space="0" w:color="auto"/>
                      </w:divBdr>
                      <w:divsChild>
                        <w:div w:id="2110616564">
                          <w:marLeft w:val="0"/>
                          <w:marRight w:val="0"/>
                          <w:marTop w:val="0"/>
                          <w:marBottom w:val="0"/>
                          <w:divBdr>
                            <w:top w:val="none" w:sz="0" w:space="0" w:color="auto"/>
                            <w:left w:val="none" w:sz="0" w:space="0" w:color="auto"/>
                            <w:bottom w:val="none" w:sz="0" w:space="0" w:color="auto"/>
                            <w:right w:val="none" w:sz="0" w:space="0" w:color="auto"/>
                          </w:divBdr>
                        </w:div>
                      </w:divsChild>
                    </w:div>
                    <w:div w:id="67388982">
                      <w:marLeft w:val="0"/>
                      <w:marRight w:val="0"/>
                      <w:marTop w:val="0"/>
                      <w:marBottom w:val="0"/>
                      <w:divBdr>
                        <w:top w:val="none" w:sz="0" w:space="0" w:color="auto"/>
                        <w:left w:val="none" w:sz="0" w:space="0" w:color="auto"/>
                        <w:bottom w:val="none" w:sz="0" w:space="0" w:color="auto"/>
                        <w:right w:val="none" w:sz="0" w:space="0" w:color="auto"/>
                      </w:divBdr>
                      <w:divsChild>
                        <w:div w:id="1741827936">
                          <w:marLeft w:val="0"/>
                          <w:marRight w:val="0"/>
                          <w:marTop w:val="0"/>
                          <w:marBottom w:val="0"/>
                          <w:divBdr>
                            <w:top w:val="none" w:sz="0" w:space="0" w:color="auto"/>
                            <w:left w:val="none" w:sz="0" w:space="0" w:color="auto"/>
                            <w:bottom w:val="none" w:sz="0" w:space="0" w:color="auto"/>
                            <w:right w:val="none" w:sz="0" w:space="0" w:color="auto"/>
                          </w:divBdr>
                        </w:div>
                      </w:divsChild>
                    </w:div>
                    <w:div w:id="125899100">
                      <w:marLeft w:val="0"/>
                      <w:marRight w:val="0"/>
                      <w:marTop w:val="0"/>
                      <w:marBottom w:val="0"/>
                      <w:divBdr>
                        <w:top w:val="none" w:sz="0" w:space="0" w:color="auto"/>
                        <w:left w:val="none" w:sz="0" w:space="0" w:color="auto"/>
                        <w:bottom w:val="none" w:sz="0" w:space="0" w:color="auto"/>
                        <w:right w:val="none" w:sz="0" w:space="0" w:color="auto"/>
                      </w:divBdr>
                      <w:divsChild>
                        <w:div w:id="1149401167">
                          <w:marLeft w:val="0"/>
                          <w:marRight w:val="0"/>
                          <w:marTop w:val="0"/>
                          <w:marBottom w:val="0"/>
                          <w:divBdr>
                            <w:top w:val="none" w:sz="0" w:space="0" w:color="auto"/>
                            <w:left w:val="none" w:sz="0" w:space="0" w:color="auto"/>
                            <w:bottom w:val="none" w:sz="0" w:space="0" w:color="auto"/>
                            <w:right w:val="none" w:sz="0" w:space="0" w:color="auto"/>
                          </w:divBdr>
                        </w:div>
                      </w:divsChild>
                    </w:div>
                    <w:div w:id="134565665">
                      <w:marLeft w:val="0"/>
                      <w:marRight w:val="0"/>
                      <w:marTop w:val="0"/>
                      <w:marBottom w:val="0"/>
                      <w:divBdr>
                        <w:top w:val="none" w:sz="0" w:space="0" w:color="auto"/>
                        <w:left w:val="none" w:sz="0" w:space="0" w:color="auto"/>
                        <w:bottom w:val="none" w:sz="0" w:space="0" w:color="auto"/>
                        <w:right w:val="none" w:sz="0" w:space="0" w:color="auto"/>
                      </w:divBdr>
                      <w:divsChild>
                        <w:div w:id="1757167097">
                          <w:marLeft w:val="0"/>
                          <w:marRight w:val="0"/>
                          <w:marTop w:val="0"/>
                          <w:marBottom w:val="0"/>
                          <w:divBdr>
                            <w:top w:val="none" w:sz="0" w:space="0" w:color="auto"/>
                            <w:left w:val="none" w:sz="0" w:space="0" w:color="auto"/>
                            <w:bottom w:val="none" w:sz="0" w:space="0" w:color="auto"/>
                            <w:right w:val="none" w:sz="0" w:space="0" w:color="auto"/>
                          </w:divBdr>
                        </w:div>
                      </w:divsChild>
                    </w:div>
                    <w:div w:id="212470824">
                      <w:marLeft w:val="0"/>
                      <w:marRight w:val="0"/>
                      <w:marTop w:val="0"/>
                      <w:marBottom w:val="0"/>
                      <w:divBdr>
                        <w:top w:val="none" w:sz="0" w:space="0" w:color="auto"/>
                        <w:left w:val="none" w:sz="0" w:space="0" w:color="auto"/>
                        <w:bottom w:val="none" w:sz="0" w:space="0" w:color="auto"/>
                        <w:right w:val="none" w:sz="0" w:space="0" w:color="auto"/>
                      </w:divBdr>
                      <w:divsChild>
                        <w:div w:id="84612608">
                          <w:marLeft w:val="0"/>
                          <w:marRight w:val="0"/>
                          <w:marTop w:val="0"/>
                          <w:marBottom w:val="0"/>
                          <w:divBdr>
                            <w:top w:val="none" w:sz="0" w:space="0" w:color="auto"/>
                            <w:left w:val="none" w:sz="0" w:space="0" w:color="auto"/>
                            <w:bottom w:val="none" w:sz="0" w:space="0" w:color="auto"/>
                            <w:right w:val="none" w:sz="0" w:space="0" w:color="auto"/>
                          </w:divBdr>
                        </w:div>
                      </w:divsChild>
                    </w:div>
                    <w:div w:id="319427408">
                      <w:marLeft w:val="0"/>
                      <w:marRight w:val="0"/>
                      <w:marTop w:val="0"/>
                      <w:marBottom w:val="0"/>
                      <w:divBdr>
                        <w:top w:val="none" w:sz="0" w:space="0" w:color="auto"/>
                        <w:left w:val="none" w:sz="0" w:space="0" w:color="auto"/>
                        <w:bottom w:val="none" w:sz="0" w:space="0" w:color="auto"/>
                        <w:right w:val="none" w:sz="0" w:space="0" w:color="auto"/>
                      </w:divBdr>
                      <w:divsChild>
                        <w:div w:id="1607494664">
                          <w:marLeft w:val="0"/>
                          <w:marRight w:val="0"/>
                          <w:marTop w:val="0"/>
                          <w:marBottom w:val="0"/>
                          <w:divBdr>
                            <w:top w:val="none" w:sz="0" w:space="0" w:color="auto"/>
                            <w:left w:val="none" w:sz="0" w:space="0" w:color="auto"/>
                            <w:bottom w:val="none" w:sz="0" w:space="0" w:color="auto"/>
                            <w:right w:val="none" w:sz="0" w:space="0" w:color="auto"/>
                          </w:divBdr>
                        </w:div>
                      </w:divsChild>
                    </w:div>
                    <w:div w:id="334109191">
                      <w:marLeft w:val="0"/>
                      <w:marRight w:val="0"/>
                      <w:marTop w:val="0"/>
                      <w:marBottom w:val="0"/>
                      <w:divBdr>
                        <w:top w:val="none" w:sz="0" w:space="0" w:color="auto"/>
                        <w:left w:val="none" w:sz="0" w:space="0" w:color="auto"/>
                        <w:bottom w:val="none" w:sz="0" w:space="0" w:color="auto"/>
                        <w:right w:val="none" w:sz="0" w:space="0" w:color="auto"/>
                      </w:divBdr>
                      <w:divsChild>
                        <w:div w:id="1465462040">
                          <w:marLeft w:val="0"/>
                          <w:marRight w:val="0"/>
                          <w:marTop w:val="0"/>
                          <w:marBottom w:val="0"/>
                          <w:divBdr>
                            <w:top w:val="none" w:sz="0" w:space="0" w:color="auto"/>
                            <w:left w:val="none" w:sz="0" w:space="0" w:color="auto"/>
                            <w:bottom w:val="none" w:sz="0" w:space="0" w:color="auto"/>
                            <w:right w:val="none" w:sz="0" w:space="0" w:color="auto"/>
                          </w:divBdr>
                        </w:div>
                      </w:divsChild>
                    </w:div>
                    <w:div w:id="343022603">
                      <w:marLeft w:val="0"/>
                      <w:marRight w:val="0"/>
                      <w:marTop w:val="0"/>
                      <w:marBottom w:val="0"/>
                      <w:divBdr>
                        <w:top w:val="none" w:sz="0" w:space="0" w:color="auto"/>
                        <w:left w:val="none" w:sz="0" w:space="0" w:color="auto"/>
                        <w:bottom w:val="none" w:sz="0" w:space="0" w:color="auto"/>
                        <w:right w:val="none" w:sz="0" w:space="0" w:color="auto"/>
                      </w:divBdr>
                      <w:divsChild>
                        <w:div w:id="1998651973">
                          <w:marLeft w:val="0"/>
                          <w:marRight w:val="0"/>
                          <w:marTop w:val="0"/>
                          <w:marBottom w:val="0"/>
                          <w:divBdr>
                            <w:top w:val="none" w:sz="0" w:space="0" w:color="auto"/>
                            <w:left w:val="none" w:sz="0" w:space="0" w:color="auto"/>
                            <w:bottom w:val="none" w:sz="0" w:space="0" w:color="auto"/>
                            <w:right w:val="none" w:sz="0" w:space="0" w:color="auto"/>
                          </w:divBdr>
                        </w:div>
                      </w:divsChild>
                    </w:div>
                    <w:div w:id="379986518">
                      <w:marLeft w:val="0"/>
                      <w:marRight w:val="0"/>
                      <w:marTop w:val="0"/>
                      <w:marBottom w:val="0"/>
                      <w:divBdr>
                        <w:top w:val="none" w:sz="0" w:space="0" w:color="auto"/>
                        <w:left w:val="none" w:sz="0" w:space="0" w:color="auto"/>
                        <w:bottom w:val="none" w:sz="0" w:space="0" w:color="auto"/>
                        <w:right w:val="none" w:sz="0" w:space="0" w:color="auto"/>
                      </w:divBdr>
                      <w:divsChild>
                        <w:div w:id="641345306">
                          <w:marLeft w:val="0"/>
                          <w:marRight w:val="0"/>
                          <w:marTop w:val="0"/>
                          <w:marBottom w:val="0"/>
                          <w:divBdr>
                            <w:top w:val="none" w:sz="0" w:space="0" w:color="auto"/>
                            <w:left w:val="none" w:sz="0" w:space="0" w:color="auto"/>
                            <w:bottom w:val="none" w:sz="0" w:space="0" w:color="auto"/>
                            <w:right w:val="none" w:sz="0" w:space="0" w:color="auto"/>
                          </w:divBdr>
                        </w:div>
                      </w:divsChild>
                    </w:div>
                    <w:div w:id="451940493">
                      <w:marLeft w:val="0"/>
                      <w:marRight w:val="0"/>
                      <w:marTop w:val="0"/>
                      <w:marBottom w:val="0"/>
                      <w:divBdr>
                        <w:top w:val="none" w:sz="0" w:space="0" w:color="auto"/>
                        <w:left w:val="none" w:sz="0" w:space="0" w:color="auto"/>
                        <w:bottom w:val="none" w:sz="0" w:space="0" w:color="auto"/>
                        <w:right w:val="none" w:sz="0" w:space="0" w:color="auto"/>
                      </w:divBdr>
                      <w:divsChild>
                        <w:div w:id="481627137">
                          <w:marLeft w:val="0"/>
                          <w:marRight w:val="0"/>
                          <w:marTop w:val="0"/>
                          <w:marBottom w:val="0"/>
                          <w:divBdr>
                            <w:top w:val="none" w:sz="0" w:space="0" w:color="auto"/>
                            <w:left w:val="none" w:sz="0" w:space="0" w:color="auto"/>
                            <w:bottom w:val="none" w:sz="0" w:space="0" w:color="auto"/>
                            <w:right w:val="none" w:sz="0" w:space="0" w:color="auto"/>
                          </w:divBdr>
                        </w:div>
                      </w:divsChild>
                    </w:div>
                    <w:div w:id="491486818">
                      <w:marLeft w:val="0"/>
                      <w:marRight w:val="0"/>
                      <w:marTop w:val="0"/>
                      <w:marBottom w:val="0"/>
                      <w:divBdr>
                        <w:top w:val="none" w:sz="0" w:space="0" w:color="auto"/>
                        <w:left w:val="none" w:sz="0" w:space="0" w:color="auto"/>
                        <w:bottom w:val="none" w:sz="0" w:space="0" w:color="auto"/>
                        <w:right w:val="none" w:sz="0" w:space="0" w:color="auto"/>
                      </w:divBdr>
                      <w:divsChild>
                        <w:div w:id="1691712782">
                          <w:marLeft w:val="0"/>
                          <w:marRight w:val="0"/>
                          <w:marTop w:val="0"/>
                          <w:marBottom w:val="0"/>
                          <w:divBdr>
                            <w:top w:val="none" w:sz="0" w:space="0" w:color="auto"/>
                            <w:left w:val="none" w:sz="0" w:space="0" w:color="auto"/>
                            <w:bottom w:val="none" w:sz="0" w:space="0" w:color="auto"/>
                            <w:right w:val="none" w:sz="0" w:space="0" w:color="auto"/>
                          </w:divBdr>
                        </w:div>
                      </w:divsChild>
                    </w:div>
                    <w:div w:id="529531230">
                      <w:marLeft w:val="0"/>
                      <w:marRight w:val="0"/>
                      <w:marTop w:val="0"/>
                      <w:marBottom w:val="0"/>
                      <w:divBdr>
                        <w:top w:val="none" w:sz="0" w:space="0" w:color="auto"/>
                        <w:left w:val="none" w:sz="0" w:space="0" w:color="auto"/>
                        <w:bottom w:val="none" w:sz="0" w:space="0" w:color="auto"/>
                        <w:right w:val="none" w:sz="0" w:space="0" w:color="auto"/>
                      </w:divBdr>
                      <w:divsChild>
                        <w:div w:id="1579243630">
                          <w:marLeft w:val="0"/>
                          <w:marRight w:val="0"/>
                          <w:marTop w:val="0"/>
                          <w:marBottom w:val="0"/>
                          <w:divBdr>
                            <w:top w:val="none" w:sz="0" w:space="0" w:color="auto"/>
                            <w:left w:val="none" w:sz="0" w:space="0" w:color="auto"/>
                            <w:bottom w:val="none" w:sz="0" w:space="0" w:color="auto"/>
                            <w:right w:val="none" w:sz="0" w:space="0" w:color="auto"/>
                          </w:divBdr>
                        </w:div>
                      </w:divsChild>
                    </w:div>
                    <w:div w:id="552739541">
                      <w:marLeft w:val="0"/>
                      <w:marRight w:val="0"/>
                      <w:marTop w:val="0"/>
                      <w:marBottom w:val="0"/>
                      <w:divBdr>
                        <w:top w:val="none" w:sz="0" w:space="0" w:color="auto"/>
                        <w:left w:val="none" w:sz="0" w:space="0" w:color="auto"/>
                        <w:bottom w:val="none" w:sz="0" w:space="0" w:color="auto"/>
                        <w:right w:val="none" w:sz="0" w:space="0" w:color="auto"/>
                      </w:divBdr>
                      <w:divsChild>
                        <w:div w:id="54017136">
                          <w:marLeft w:val="0"/>
                          <w:marRight w:val="0"/>
                          <w:marTop w:val="0"/>
                          <w:marBottom w:val="0"/>
                          <w:divBdr>
                            <w:top w:val="none" w:sz="0" w:space="0" w:color="auto"/>
                            <w:left w:val="none" w:sz="0" w:space="0" w:color="auto"/>
                            <w:bottom w:val="none" w:sz="0" w:space="0" w:color="auto"/>
                            <w:right w:val="none" w:sz="0" w:space="0" w:color="auto"/>
                          </w:divBdr>
                        </w:div>
                      </w:divsChild>
                    </w:div>
                    <w:div w:id="553928145">
                      <w:marLeft w:val="0"/>
                      <w:marRight w:val="0"/>
                      <w:marTop w:val="0"/>
                      <w:marBottom w:val="0"/>
                      <w:divBdr>
                        <w:top w:val="none" w:sz="0" w:space="0" w:color="auto"/>
                        <w:left w:val="none" w:sz="0" w:space="0" w:color="auto"/>
                        <w:bottom w:val="none" w:sz="0" w:space="0" w:color="auto"/>
                        <w:right w:val="none" w:sz="0" w:space="0" w:color="auto"/>
                      </w:divBdr>
                      <w:divsChild>
                        <w:div w:id="1413971734">
                          <w:marLeft w:val="0"/>
                          <w:marRight w:val="0"/>
                          <w:marTop w:val="0"/>
                          <w:marBottom w:val="0"/>
                          <w:divBdr>
                            <w:top w:val="none" w:sz="0" w:space="0" w:color="auto"/>
                            <w:left w:val="none" w:sz="0" w:space="0" w:color="auto"/>
                            <w:bottom w:val="none" w:sz="0" w:space="0" w:color="auto"/>
                            <w:right w:val="none" w:sz="0" w:space="0" w:color="auto"/>
                          </w:divBdr>
                        </w:div>
                      </w:divsChild>
                    </w:div>
                    <w:div w:id="603926147">
                      <w:marLeft w:val="0"/>
                      <w:marRight w:val="0"/>
                      <w:marTop w:val="0"/>
                      <w:marBottom w:val="0"/>
                      <w:divBdr>
                        <w:top w:val="none" w:sz="0" w:space="0" w:color="auto"/>
                        <w:left w:val="none" w:sz="0" w:space="0" w:color="auto"/>
                        <w:bottom w:val="none" w:sz="0" w:space="0" w:color="auto"/>
                        <w:right w:val="none" w:sz="0" w:space="0" w:color="auto"/>
                      </w:divBdr>
                      <w:divsChild>
                        <w:div w:id="674960319">
                          <w:marLeft w:val="0"/>
                          <w:marRight w:val="0"/>
                          <w:marTop w:val="0"/>
                          <w:marBottom w:val="0"/>
                          <w:divBdr>
                            <w:top w:val="none" w:sz="0" w:space="0" w:color="auto"/>
                            <w:left w:val="none" w:sz="0" w:space="0" w:color="auto"/>
                            <w:bottom w:val="none" w:sz="0" w:space="0" w:color="auto"/>
                            <w:right w:val="none" w:sz="0" w:space="0" w:color="auto"/>
                          </w:divBdr>
                        </w:div>
                      </w:divsChild>
                    </w:div>
                    <w:div w:id="627514345">
                      <w:marLeft w:val="0"/>
                      <w:marRight w:val="0"/>
                      <w:marTop w:val="0"/>
                      <w:marBottom w:val="0"/>
                      <w:divBdr>
                        <w:top w:val="none" w:sz="0" w:space="0" w:color="auto"/>
                        <w:left w:val="none" w:sz="0" w:space="0" w:color="auto"/>
                        <w:bottom w:val="none" w:sz="0" w:space="0" w:color="auto"/>
                        <w:right w:val="none" w:sz="0" w:space="0" w:color="auto"/>
                      </w:divBdr>
                      <w:divsChild>
                        <w:div w:id="1045910168">
                          <w:marLeft w:val="0"/>
                          <w:marRight w:val="0"/>
                          <w:marTop w:val="0"/>
                          <w:marBottom w:val="0"/>
                          <w:divBdr>
                            <w:top w:val="none" w:sz="0" w:space="0" w:color="auto"/>
                            <w:left w:val="none" w:sz="0" w:space="0" w:color="auto"/>
                            <w:bottom w:val="none" w:sz="0" w:space="0" w:color="auto"/>
                            <w:right w:val="none" w:sz="0" w:space="0" w:color="auto"/>
                          </w:divBdr>
                        </w:div>
                      </w:divsChild>
                    </w:div>
                    <w:div w:id="632293295">
                      <w:marLeft w:val="0"/>
                      <w:marRight w:val="0"/>
                      <w:marTop w:val="0"/>
                      <w:marBottom w:val="0"/>
                      <w:divBdr>
                        <w:top w:val="none" w:sz="0" w:space="0" w:color="auto"/>
                        <w:left w:val="none" w:sz="0" w:space="0" w:color="auto"/>
                        <w:bottom w:val="none" w:sz="0" w:space="0" w:color="auto"/>
                        <w:right w:val="none" w:sz="0" w:space="0" w:color="auto"/>
                      </w:divBdr>
                      <w:divsChild>
                        <w:div w:id="1795831903">
                          <w:marLeft w:val="0"/>
                          <w:marRight w:val="0"/>
                          <w:marTop w:val="0"/>
                          <w:marBottom w:val="0"/>
                          <w:divBdr>
                            <w:top w:val="none" w:sz="0" w:space="0" w:color="auto"/>
                            <w:left w:val="none" w:sz="0" w:space="0" w:color="auto"/>
                            <w:bottom w:val="none" w:sz="0" w:space="0" w:color="auto"/>
                            <w:right w:val="none" w:sz="0" w:space="0" w:color="auto"/>
                          </w:divBdr>
                        </w:div>
                      </w:divsChild>
                    </w:div>
                    <w:div w:id="654648908">
                      <w:marLeft w:val="0"/>
                      <w:marRight w:val="0"/>
                      <w:marTop w:val="0"/>
                      <w:marBottom w:val="0"/>
                      <w:divBdr>
                        <w:top w:val="none" w:sz="0" w:space="0" w:color="auto"/>
                        <w:left w:val="none" w:sz="0" w:space="0" w:color="auto"/>
                        <w:bottom w:val="none" w:sz="0" w:space="0" w:color="auto"/>
                        <w:right w:val="none" w:sz="0" w:space="0" w:color="auto"/>
                      </w:divBdr>
                      <w:divsChild>
                        <w:div w:id="943463570">
                          <w:marLeft w:val="0"/>
                          <w:marRight w:val="0"/>
                          <w:marTop w:val="0"/>
                          <w:marBottom w:val="0"/>
                          <w:divBdr>
                            <w:top w:val="none" w:sz="0" w:space="0" w:color="auto"/>
                            <w:left w:val="none" w:sz="0" w:space="0" w:color="auto"/>
                            <w:bottom w:val="none" w:sz="0" w:space="0" w:color="auto"/>
                            <w:right w:val="none" w:sz="0" w:space="0" w:color="auto"/>
                          </w:divBdr>
                        </w:div>
                      </w:divsChild>
                    </w:div>
                    <w:div w:id="684286050">
                      <w:marLeft w:val="0"/>
                      <w:marRight w:val="0"/>
                      <w:marTop w:val="0"/>
                      <w:marBottom w:val="0"/>
                      <w:divBdr>
                        <w:top w:val="none" w:sz="0" w:space="0" w:color="auto"/>
                        <w:left w:val="none" w:sz="0" w:space="0" w:color="auto"/>
                        <w:bottom w:val="none" w:sz="0" w:space="0" w:color="auto"/>
                        <w:right w:val="none" w:sz="0" w:space="0" w:color="auto"/>
                      </w:divBdr>
                      <w:divsChild>
                        <w:div w:id="1654944190">
                          <w:marLeft w:val="0"/>
                          <w:marRight w:val="0"/>
                          <w:marTop w:val="0"/>
                          <w:marBottom w:val="0"/>
                          <w:divBdr>
                            <w:top w:val="none" w:sz="0" w:space="0" w:color="auto"/>
                            <w:left w:val="none" w:sz="0" w:space="0" w:color="auto"/>
                            <w:bottom w:val="none" w:sz="0" w:space="0" w:color="auto"/>
                            <w:right w:val="none" w:sz="0" w:space="0" w:color="auto"/>
                          </w:divBdr>
                        </w:div>
                      </w:divsChild>
                    </w:div>
                    <w:div w:id="819494394">
                      <w:marLeft w:val="0"/>
                      <w:marRight w:val="0"/>
                      <w:marTop w:val="0"/>
                      <w:marBottom w:val="0"/>
                      <w:divBdr>
                        <w:top w:val="none" w:sz="0" w:space="0" w:color="auto"/>
                        <w:left w:val="none" w:sz="0" w:space="0" w:color="auto"/>
                        <w:bottom w:val="none" w:sz="0" w:space="0" w:color="auto"/>
                        <w:right w:val="none" w:sz="0" w:space="0" w:color="auto"/>
                      </w:divBdr>
                      <w:divsChild>
                        <w:div w:id="751314848">
                          <w:marLeft w:val="0"/>
                          <w:marRight w:val="0"/>
                          <w:marTop w:val="0"/>
                          <w:marBottom w:val="0"/>
                          <w:divBdr>
                            <w:top w:val="none" w:sz="0" w:space="0" w:color="auto"/>
                            <w:left w:val="none" w:sz="0" w:space="0" w:color="auto"/>
                            <w:bottom w:val="none" w:sz="0" w:space="0" w:color="auto"/>
                            <w:right w:val="none" w:sz="0" w:space="0" w:color="auto"/>
                          </w:divBdr>
                        </w:div>
                      </w:divsChild>
                    </w:div>
                    <w:div w:id="861817733">
                      <w:marLeft w:val="0"/>
                      <w:marRight w:val="0"/>
                      <w:marTop w:val="0"/>
                      <w:marBottom w:val="0"/>
                      <w:divBdr>
                        <w:top w:val="none" w:sz="0" w:space="0" w:color="auto"/>
                        <w:left w:val="none" w:sz="0" w:space="0" w:color="auto"/>
                        <w:bottom w:val="none" w:sz="0" w:space="0" w:color="auto"/>
                        <w:right w:val="none" w:sz="0" w:space="0" w:color="auto"/>
                      </w:divBdr>
                      <w:divsChild>
                        <w:div w:id="957377448">
                          <w:marLeft w:val="0"/>
                          <w:marRight w:val="0"/>
                          <w:marTop w:val="0"/>
                          <w:marBottom w:val="0"/>
                          <w:divBdr>
                            <w:top w:val="none" w:sz="0" w:space="0" w:color="auto"/>
                            <w:left w:val="none" w:sz="0" w:space="0" w:color="auto"/>
                            <w:bottom w:val="none" w:sz="0" w:space="0" w:color="auto"/>
                            <w:right w:val="none" w:sz="0" w:space="0" w:color="auto"/>
                          </w:divBdr>
                        </w:div>
                      </w:divsChild>
                    </w:div>
                    <w:div w:id="874120412">
                      <w:marLeft w:val="0"/>
                      <w:marRight w:val="0"/>
                      <w:marTop w:val="0"/>
                      <w:marBottom w:val="0"/>
                      <w:divBdr>
                        <w:top w:val="none" w:sz="0" w:space="0" w:color="auto"/>
                        <w:left w:val="none" w:sz="0" w:space="0" w:color="auto"/>
                        <w:bottom w:val="none" w:sz="0" w:space="0" w:color="auto"/>
                        <w:right w:val="none" w:sz="0" w:space="0" w:color="auto"/>
                      </w:divBdr>
                      <w:divsChild>
                        <w:div w:id="1918781676">
                          <w:marLeft w:val="0"/>
                          <w:marRight w:val="0"/>
                          <w:marTop w:val="0"/>
                          <w:marBottom w:val="0"/>
                          <w:divBdr>
                            <w:top w:val="none" w:sz="0" w:space="0" w:color="auto"/>
                            <w:left w:val="none" w:sz="0" w:space="0" w:color="auto"/>
                            <w:bottom w:val="none" w:sz="0" w:space="0" w:color="auto"/>
                            <w:right w:val="none" w:sz="0" w:space="0" w:color="auto"/>
                          </w:divBdr>
                        </w:div>
                      </w:divsChild>
                    </w:div>
                    <w:div w:id="895968152">
                      <w:marLeft w:val="0"/>
                      <w:marRight w:val="0"/>
                      <w:marTop w:val="0"/>
                      <w:marBottom w:val="0"/>
                      <w:divBdr>
                        <w:top w:val="none" w:sz="0" w:space="0" w:color="auto"/>
                        <w:left w:val="none" w:sz="0" w:space="0" w:color="auto"/>
                        <w:bottom w:val="none" w:sz="0" w:space="0" w:color="auto"/>
                        <w:right w:val="none" w:sz="0" w:space="0" w:color="auto"/>
                      </w:divBdr>
                      <w:divsChild>
                        <w:div w:id="566578163">
                          <w:marLeft w:val="0"/>
                          <w:marRight w:val="0"/>
                          <w:marTop w:val="0"/>
                          <w:marBottom w:val="0"/>
                          <w:divBdr>
                            <w:top w:val="none" w:sz="0" w:space="0" w:color="auto"/>
                            <w:left w:val="none" w:sz="0" w:space="0" w:color="auto"/>
                            <w:bottom w:val="none" w:sz="0" w:space="0" w:color="auto"/>
                            <w:right w:val="none" w:sz="0" w:space="0" w:color="auto"/>
                          </w:divBdr>
                        </w:div>
                      </w:divsChild>
                    </w:div>
                    <w:div w:id="992634847">
                      <w:marLeft w:val="0"/>
                      <w:marRight w:val="0"/>
                      <w:marTop w:val="0"/>
                      <w:marBottom w:val="0"/>
                      <w:divBdr>
                        <w:top w:val="none" w:sz="0" w:space="0" w:color="auto"/>
                        <w:left w:val="none" w:sz="0" w:space="0" w:color="auto"/>
                        <w:bottom w:val="none" w:sz="0" w:space="0" w:color="auto"/>
                        <w:right w:val="none" w:sz="0" w:space="0" w:color="auto"/>
                      </w:divBdr>
                      <w:divsChild>
                        <w:div w:id="102577657">
                          <w:marLeft w:val="0"/>
                          <w:marRight w:val="0"/>
                          <w:marTop w:val="0"/>
                          <w:marBottom w:val="0"/>
                          <w:divBdr>
                            <w:top w:val="none" w:sz="0" w:space="0" w:color="auto"/>
                            <w:left w:val="none" w:sz="0" w:space="0" w:color="auto"/>
                            <w:bottom w:val="none" w:sz="0" w:space="0" w:color="auto"/>
                            <w:right w:val="none" w:sz="0" w:space="0" w:color="auto"/>
                          </w:divBdr>
                        </w:div>
                      </w:divsChild>
                    </w:div>
                    <w:div w:id="1011447891">
                      <w:marLeft w:val="0"/>
                      <w:marRight w:val="0"/>
                      <w:marTop w:val="0"/>
                      <w:marBottom w:val="0"/>
                      <w:divBdr>
                        <w:top w:val="none" w:sz="0" w:space="0" w:color="auto"/>
                        <w:left w:val="none" w:sz="0" w:space="0" w:color="auto"/>
                        <w:bottom w:val="none" w:sz="0" w:space="0" w:color="auto"/>
                        <w:right w:val="none" w:sz="0" w:space="0" w:color="auto"/>
                      </w:divBdr>
                      <w:divsChild>
                        <w:div w:id="1936591754">
                          <w:marLeft w:val="0"/>
                          <w:marRight w:val="0"/>
                          <w:marTop w:val="0"/>
                          <w:marBottom w:val="0"/>
                          <w:divBdr>
                            <w:top w:val="none" w:sz="0" w:space="0" w:color="auto"/>
                            <w:left w:val="none" w:sz="0" w:space="0" w:color="auto"/>
                            <w:bottom w:val="none" w:sz="0" w:space="0" w:color="auto"/>
                            <w:right w:val="none" w:sz="0" w:space="0" w:color="auto"/>
                          </w:divBdr>
                        </w:div>
                      </w:divsChild>
                    </w:div>
                    <w:div w:id="1314602596">
                      <w:marLeft w:val="0"/>
                      <w:marRight w:val="0"/>
                      <w:marTop w:val="0"/>
                      <w:marBottom w:val="0"/>
                      <w:divBdr>
                        <w:top w:val="none" w:sz="0" w:space="0" w:color="auto"/>
                        <w:left w:val="none" w:sz="0" w:space="0" w:color="auto"/>
                        <w:bottom w:val="none" w:sz="0" w:space="0" w:color="auto"/>
                        <w:right w:val="none" w:sz="0" w:space="0" w:color="auto"/>
                      </w:divBdr>
                      <w:divsChild>
                        <w:div w:id="1254901777">
                          <w:marLeft w:val="0"/>
                          <w:marRight w:val="0"/>
                          <w:marTop w:val="0"/>
                          <w:marBottom w:val="0"/>
                          <w:divBdr>
                            <w:top w:val="none" w:sz="0" w:space="0" w:color="auto"/>
                            <w:left w:val="none" w:sz="0" w:space="0" w:color="auto"/>
                            <w:bottom w:val="none" w:sz="0" w:space="0" w:color="auto"/>
                            <w:right w:val="none" w:sz="0" w:space="0" w:color="auto"/>
                          </w:divBdr>
                        </w:div>
                      </w:divsChild>
                    </w:div>
                    <w:div w:id="1358627256">
                      <w:marLeft w:val="0"/>
                      <w:marRight w:val="0"/>
                      <w:marTop w:val="0"/>
                      <w:marBottom w:val="0"/>
                      <w:divBdr>
                        <w:top w:val="none" w:sz="0" w:space="0" w:color="auto"/>
                        <w:left w:val="none" w:sz="0" w:space="0" w:color="auto"/>
                        <w:bottom w:val="none" w:sz="0" w:space="0" w:color="auto"/>
                        <w:right w:val="none" w:sz="0" w:space="0" w:color="auto"/>
                      </w:divBdr>
                      <w:divsChild>
                        <w:div w:id="232736498">
                          <w:marLeft w:val="0"/>
                          <w:marRight w:val="0"/>
                          <w:marTop w:val="0"/>
                          <w:marBottom w:val="0"/>
                          <w:divBdr>
                            <w:top w:val="none" w:sz="0" w:space="0" w:color="auto"/>
                            <w:left w:val="none" w:sz="0" w:space="0" w:color="auto"/>
                            <w:bottom w:val="none" w:sz="0" w:space="0" w:color="auto"/>
                            <w:right w:val="none" w:sz="0" w:space="0" w:color="auto"/>
                          </w:divBdr>
                        </w:div>
                      </w:divsChild>
                    </w:div>
                    <w:div w:id="1443648135">
                      <w:marLeft w:val="0"/>
                      <w:marRight w:val="0"/>
                      <w:marTop w:val="0"/>
                      <w:marBottom w:val="0"/>
                      <w:divBdr>
                        <w:top w:val="none" w:sz="0" w:space="0" w:color="auto"/>
                        <w:left w:val="none" w:sz="0" w:space="0" w:color="auto"/>
                        <w:bottom w:val="none" w:sz="0" w:space="0" w:color="auto"/>
                        <w:right w:val="none" w:sz="0" w:space="0" w:color="auto"/>
                      </w:divBdr>
                      <w:divsChild>
                        <w:div w:id="399715667">
                          <w:marLeft w:val="0"/>
                          <w:marRight w:val="0"/>
                          <w:marTop w:val="0"/>
                          <w:marBottom w:val="0"/>
                          <w:divBdr>
                            <w:top w:val="none" w:sz="0" w:space="0" w:color="auto"/>
                            <w:left w:val="none" w:sz="0" w:space="0" w:color="auto"/>
                            <w:bottom w:val="none" w:sz="0" w:space="0" w:color="auto"/>
                            <w:right w:val="none" w:sz="0" w:space="0" w:color="auto"/>
                          </w:divBdr>
                        </w:div>
                      </w:divsChild>
                    </w:div>
                    <w:div w:id="1563559976">
                      <w:marLeft w:val="0"/>
                      <w:marRight w:val="0"/>
                      <w:marTop w:val="0"/>
                      <w:marBottom w:val="0"/>
                      <w:divBdr>
                        <w:top w:val="none" w:sz="0" w:space="0" w:color="auto"/>
                        <w:left w:val="none" w:sz="0" w:space="0" w:color="auto"/>
                        <w:bottom w:val="none" w:sz="0" w:space="0" w:color="auto"/>
                        <w:right w:val="none" w:sz="0" w:space="0" w:color="auto"/>
                      </w:divBdr>
                      <w:divsChild>
                        <w:div w:id="1848135201">
                          <w:marLeft w:val="0"/>
                          <w:marRight w:val="0"/>
                          <w:marTop w:val="0"/>
                          <w:marBottom w:val="0"/>
                          <w:divBdr>
                            <w:top w:val="none" w:sz="0" w:space="0" w:color="auto"/>
                            <w:left w:val="none" w:sz="0" w:space="0" w:color="auto"/>
                            <w:bottom w:val="none" w:sz="0" w:space="0" w:color="auto"/>
                            <w:right w:val="none" w:sz="0" w:space="0" w:color="auto"/>
                          </w:divBdr>
                        </w:div>
                      </w:divsChild>
                    </w:div>
                    <w:div w:id="1565334373">
                      <w:marLeft w:val="0"/>
                      <w:marRight w:val="0"/>
                      <w:marTop w:val="0"/>
                      <w:marBottom w:val="0"/>
                      <w:divBdr>
                        <w:top w:val="none" w:sz="0" w:space="0" w:color="auto"/>
                        <w:left w:val="none" w:sz="0" w:space="0" w:color="auto"/>
                        <w:bottom w:val="none" w:sz="0" w:space="0" w:color="auto"/>
                        <w:right w:val="none" w:sz="0" w:space="0" w:color="auto"/>
                      </w:divBdr>
                      <w:divsChild>
                        <w:div w:id="1501308756">
                          <w:marLeft w:val="0"/>
                          <w:marRight w:val="0"/>
                          <w:marTop w:val="0"/>
                          <w:marBottom w:val="0"/>
                          <w:divBdr>
                            <w:top w:val="none" w:sz="0" w:space="0" w:color="auto"/>
                            <w:left w:val="none" w:sz="0" w:space="0" w:color="auto"/>
                            <w:bottom w:val="none" w:sz="0" w:space="0" w:color="auto"/>
                            <w:right w:val="none" w:sz="0" w:space="0" w:color="auto"/>
                          </w:divBdr>
                        </w:div>
                      </w:divsChild>
                    </w:div>
                    <w:div w:id="1724214433">
                      <w:marLeft w:val="0"/>
                      <w:marRight w:val="0"/>
                      <w:marTop w:val="0"/>
                      <w:marBottom w:val="0"/>
                      <w:divBdr>
                        <w:top w:val="none" w:sz="0" w:space="0" w:color="auto"/>
                        <w:left w:val="none" w:sz="0" w:space="0" w:color="auto"/>
                        <w:bottom w:val="none" w:sz="0" w:space="0" w:color="auto"/>
                        <w:right w:val="none" w:sz="0" w:space="0" w:color="auto"/>
                      </w:divBdr>
                      <w:divsChild>
                        <w:div w:id="348533726">
                          <w:marLeft w:val="0"/>
                          <w:marRight w:val="0"/>
                          <w:marTop w:val="0"/>
                          <w:marBottom w:val="0"/>
                          <w:divBdr>
                            <w:top w:val="none" w:sz="0" w:space="0" w:color="auto"/>
                            <w:left w:val="none" w:sz="0" w:space="0" w:color="auto"/>
                            <w:bottom w:val="none" w:sz="0" w:space="0" w:color="auto"/>
                            <w:right w:val="none" w:sz="0" w:space="0" w:color="auto"/>
                          </w:divBdr>
                        </w:div>
                      </w:divsChild>
                    </w:div>
                    <w:div w:id="1735883356">
                      <w:marLeft w:val="0"/>
                      <w:marRight w:val="0"/>
                      <w:marTop w:val="0"/>
                      <w:marBottom w:val="0"/>
                      <w:divBdr>
                        <w:top w:val="none" w:sz="0" w:space="0" w:color="auto"/>
                        <w:left w:val="none" w:sz="0" w:space="0" w:color="auto"/>
                        <w:bottom w:val="none" w:sz="0" w:space="0" w:color="auto"/>
                        <w:right w:val="none" w:sz="0" w:space="0" w:color="auto"/>
                      </w:divBdr>
                      <w:divsChild>
                        <w:div w:id="1321617372">
                          <w:marLeft w:val="0"/>
                          <w:marRight w:val="0"/>
                          <w:marTop w:val="0"/>
                          <w:marBottom w:val="0"/>
                          <w:divBdr>
                            <w:top w:val="none" w:sz="0" w:space="0" w:color="auto"/>
                            <w:left w:val="none" w:sz="0" w:space="0" w:color="auto"/>
                            <w:bottom w:val="none" w:sz="0" w:space="0" w:color="auto"/>
                            <w:right w:val="none" w:sz="0" w:space="0" w:color="auto"/>
                          </w:divBdr>
                        </w:div>
                      </w:divsChild>
                    </w:div>
                    <w:div w:id="1754937732">
                      <w:marLeft w:val="0"/>
                      <w:marRight w:val="0"/>
                      <w:marTop w:val="0"/>
                      <w:marBottom w:val="0"/>
                      <w:divBdr>
                        <w:top w:val="none" w:sz="0" w:space="0" w:color="auto"/>
                        <w:left w:val="none" w:sz="0" w:space="0" w:color="auto"/>
                        <w:bottom w:val="none" w:sz="0" w:space="0" w:color="auto"/>
                        <w:right w:val="none" w:sz="0" w:space="0" w:color="auto"/>
                      </w:divBdr>
                      <w:divsChild>
                        <w:div w:id="138614258">
                          <w:marLeft w:val="0"/>
                          <w:marRight w:val="0"/>
                          <w:marTop w:val="0"/>
                          <w:marBottom w:val="0"/>
                          <w:divBdr>
                            <w:top w:val="none" w:sz="0" w:space="0" w:color="auto"/>
                            <w:left w:val="none" w:sz="0" w:space="0" w:color="auto"/>
                            <w:bottom w:val="none" w:sz="0" w:space="0" w:color="auto"/>
                            <w:right w:val="none" w:sz="0" w:space="0" w:color="auto"/>
                          </w:divBdr>
                        </w:div>
                      </w:divsChild>
                    </w:div>
                    <w:div w:id="1757550803">
                      <w:marLeft w:val="0"/>
                      <w:marRight w:val="0"/>
                      <w:marTop w:val="0"/>
                      <w:marBottom w:val="0"/>
                      <w:divBdr>
                        <w:top w:val="none" w:sz="0" w:space="0" w:color="auto"/>
                        <w:left w:val="none" w:sz="0" w:space="0" w:color="auto"/>
                        <w:bottom w:val="none" w:sz="0" w:space="0" w:color="auto"/>
                        <w:right w:val="none" w:sz="0" w:space="0" w:color="auto"/>
                      </w:divBdr>
                      <w:divsChild>
                        <w:div w:id="1239435962">
                          <w:marLeft w:val="0"/>
                          <w:marRight w:val="0"/>
                          <w:marTop w:val="0"/>
                          <w:marBottom w:val="0"/>
                          <w:divBdr>
                            <w:top w:val="none" w:sz="0" w:space="0" w:color="auto"/>
                            <w:left w:val="none" w:sz="0" w:space="0" w:color="auto"/>
                            <w:bottom w:val="none" w:sz="0" w:space="0" w:color="auto"/>
                            <w:right w:val="none" w:sz="0" w:space="0" w:color="auto"/>
                          </w:divBdr>
                        </w:div>
                      </w:divsChild>
                    </w:div>
                    <w:div w:id="1926258598">
                      <w:marLeft w:val="0"/>
                      <w:marRight w:val="0"/>
                      <w:marTop w:val="0"/>
                      <w:marBottom w:val="0"/>
                      <w:divBdr>
                        <w:top w:val="none" w:sz="0" w:space="0" w:color="auto"/>
                        <w:left w:val="none" w:sz="0" w:space="0" w:color="auto"/>
                        <w:bottom w:val="none" w:sz="0" w:space="0" w:color="auto"/>
                        <w:right w:val="none" w:sz="0" w:space="0" w:color="auto"/>
                      </w:divBdr>
                      <w:divsChild>
                        <w:div w:id="1876456042">
                          <w:marLeft w:val="0"/>
                          <w:marRight w:val="0"/>
                          <w:marTop w:val="0"/>
                          <w:marBottom w:val="0"/>
                          <w:divBdr>
                            <w:top w:val="none" w:sz="0" w:space="0" w:color="auto"/>
                            <w:left w:val="none" w:sz="0" w:space="0" w:color="auto"/>
                            <w:bottom w:val="none" w:sz="0" w:space="0" w:color="auto"/>
                            <w:right w:val="none" w:sz="0" w:space="0" w:color="auto"/>
                          </w:divBdr>
                        </w:div>
                      </w:divsChild>
                    </w:div>
                    <w:div w:id="2002194997">
                      <w:marLeft w:val="0"/>
                      <w:marRight w:val="0"/>
                      <w:marTop w:val="0"/>
                      <w:marBottom w:val="0"/>
                      <w:divBdr>
                        <w:top w:val="none" w:sz="0" w:space="0" w:color="auto"/>
                        <w:left w:val="none" w:sz="0" w:space="0" w:color="auto"/>
                        <w:bottom w:val="none" w:sz="0" w:space="0" w:color="auto"/>
                        <w:right w:val="none" w:sz="0" w:space="0" w:color="auto"/>
                      </w:divBdr>
                      <w:divsChild>
                        <w:div w:id="1533416816">
                          <w:marLeft w:val="0"/>
                          <w:marRight w:val="0"/>
                          <w:marTop w:val="0"/>
                          <w:marBottom w:val="0"/>
                          <w:divBdr>
                            <w:top w:val="none" w:sz="0" w:space="0" w:color="auto"/>
                            <w:left w:val="none" w:sz="0" w:space="0" w:color="auto"/>
                            <w:bottom w:val="none" w:sz="0" w:space="0" w:color="auto"/>
                            <w:right w:val="none" w:sz="0" w:space="0" w:color="auto"/>
                          </w:divBdr>
                        </w:div>
                      </w:divsChild>
                    </w:div>
                    <w:div w:id="2052653089">
                      <w:marLeft w:val="0"/>
                      <w:marRight w:val="0"/>
                      <w:marTop w:val="0"/>
                      <w:marBottom w:val="0"/>
                      <w:divBdr>
                        <w:top w:val="none" w:sz="0" w:space="0" w:color="auto"/>
                        <w:left w:val="none" w:sz="0" w:space="0" w:color="auto"/>
                        <w:bottom w:val="none" w:sz="0" w:space="0" w:color="auto"/>
                        <w:right w:val="none" w:sz="0" w:space="0" w:color="auto"/>
                      </w:divBdr>
                      <w:divsChild>
                        <w:div w:id="1814758417">
                          <w:marLeft w:val="0"/>
                          <w:marRight w:val="0"/>
                          <w:marTop w:val="0"/>
                          <w:marBottom w:val="0"/>
                          <w:divBdr>
                            <w:top w:val="none" w:sz="0" w:space="0" w:color="auto"/>
                            <w:left w:val="none" w:sz="0" w:space="0" w:color="auto"/>
                            <w:bottom w:val="none" w:sz="0" w:space="0" w:color="auto"/>
                            <w:right w:val="none" w:sz="0" w:space="0" w:color="auto"/>
                          </w:divBdr>
                        </w:div>
                      </w:divsChild>
                    </w:div>
                    <w:div w:id="2055543131">
                      <w:marLeft w:val="0"/>
                      <w:marRight w:val="0"/>
                      <w:marTop w:val="0"/>
                      <w:marBottom w:val="0"/>
                      <w:divBdr>
                        <w:top w:val="none" w:sz="0" w:space="0" w:color="auto"/>
                        <w:left w:val="none" w:sz="0" w:space="0" w:color="auto"/>
                        <w:bottom w:val="none" w:sz="0" w:space="0" w:color="auto"/>
                        <w:right w:val="none" w:sz="0" w:space="0" w:color="auto"/>
                      </w:divBdr>
                      <w:divsChild>
                        <w:div w:id="1086726483">
                          <w:marLeft w:val="0"/>
                          <w:marRight w:val="0"/>
                          <w:marTop w:val="0"/>
                          <w:marBottom w:val="0"/>
                          <w:divBdr>
                            <w:top w:val="none" w:sz="0" w:space="0" w:color="auto"/>
                            <w:left w:val="none" w:sz="0" w:space="0" w:color="auto"/>
                            <w:bottom w:val="none" w:sz="0" w:space="0" w:color="auto"/>
                            <w:right w:val="none" w:sz="0" w:space="0" w:color="auto"/>
                          </w:divBdr>
                        </w:div>
                      </w:divsChild>
                    </w:div>
                    <w:div w:id="2092965643">
                      <w:marLeft w:val="0"/>
                      <w:marRight w:val="0"/>
                      <w:marTop w:val="0"/>
                      <w:marBottom w:val="0"/>
                      <w:divBdr>
                        <w:top w:val="none" w:sz="0" w:space="0" w:color="auto"/>
                        <w:left w:val="none" w:sz="0" w:space="0" w:color="auto"/>
                        <w:bottom w:val="none" w:sz="0" w:space="0" w:color="auto"/>
                        <w:right w:val="none" w:sz="0" w:space="0" w:color="auto"/>
                      </w:divBdr>
                      <w:divsChild>
                        <w:div w:id="918099869">
                          <w:marLeft w:val="0"/>
                          <w:marRight w:val="0"/>
                          <w:marTop w:val="0"/>
                          <w:marBottom w:val="0"/>
                          <w:divBdr>
                            <w:top w:val="none" w:sz="0" w:space="0" w:color="auto"/>
                            <w:left w:val="none" w:sz="0" w:space="0" w:color="auto"/>
                            <w:bottom w:val="none" w:sz="0" w:space="0" w:color="auto"/>
                            <w:right w:val="none" w:sz="0" w:space="0" w:color="auto"/>
                          </w:divBdr>
                        </w:div>
                      </w:divsChild>
                    </w:div>
                    <w:div w:id="2095853265">
                      <w:marLeft w:val="0"/>
                      <w:marRight w:val="0"/>
                      <w:marTop w:val="0"/>
                      <w:marBottom w:val="0"/>
                      <w:divBdr>
                        <w:top w:val="none" w:sz="0" w:space="0" w:color="auto"/>
                        <w:left w:val="none" w:sz="0" w:space="0" w:color="auto"/>
                        <w:bottom w:val="none" w:sz="0" w:space="0" w:color="auto"/>
                        <w:right w:val="none" w:sz="0" w:space="0" w:color="auto"/>
                      </w:divBdr>
                      <w:divsChild>
                        <w:div w:id="771509250">
                          <w:marLeft w:val="0"/>
                          <w:marRight w:val="0"/>
                          <w:marTop w:val="0"/>
                          <w:marBottom w:val="0"/>
                          <w:divBdr>
                            <w:top w:val="none" w:sz="0" w:space="0" w:color="auto"/>
                            <w:left w:val="none" w:sz="0" w:space="0" w:color="auto"/>
                            <w:bottom w:val="none" w:sz="0" w:space="0" w:color="auto"/>
                            <w:right w:val="none" w:sz="0" w:space="0" w:color="auto"/>
                          </w:divBdr>
                        </w:div>
                      </w:divsChild>
                    </w:div>
                    <w:div w:id="2120221899">
                      <w:marLeft w:val="0"/>
                      <w:marRight w:val="0"/>
                      <w:marTop w:val="0"/>
                      <w:marBottom w:val="0"/>
                      <w:divBdr>
                        <w:top w:val="none" w:sz="0" w:space="0" w:color="auto"/>
                        <w:left w:val="none" w:sz="0" w:space="0" w:color="auto"/>
                        <w:bottom w:val="none" w:sz="0" w:space="0" w:color="auto"/>
                        <w:right w:val="none" w:sz="0" w:space="0" w:color="auto"/>
                      </w:divBdr>
                      <w:divsChild>
                        <w:div w:id="1527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9166">
              <w:marLeft w:val="0"/>
              <w:marRight w:val="0"/>
              <w:marTop w:val="0"/>
              <w:marBottom w:val="0"/>
              <w:divBdr>
                <w:top w:val="none" w:sz="0" w:space="0" w:color="auto"/>
                <w:left w:val="none" w:sz="0" w:space="0" w:color="auto"/>
                <w:bottom w:val="none" w:sz="0" w:space="0" w:color="auto"/>
                <w:right w:val="none" w:sz="0" w:space="0" w:color="auto"/>
              </w:divBdr>
            </w:div>
            <w:div w:id="1387994672">
              <w:marLeft w:val="0"/>
              <w:marRight w:val="0"/>
              <w:marTop w:val="0"/>
              <w:marBottom w:val="0"/>
              <w:divBdr>
                <w:top w:val="none" w:sz="0" w:space="0" w:color="auto"/>
                <w:left w:val="none" w:sz="0" w:space="0" w:color="auto"/>
                <w:bottom w:val="none" w:sz="0" w:space="0" w:color="auto"/>
                <w:right w:val="none" w:sz="0" w:space="0" w:color="auto"/>
              </w:divBdr>
            </w:div>
            <w:div w:id="1441878648">
              <w:marLeft w:val="0"/>
              <w:marRight w:val="0"/>
              <w:marTop w:val="0"/>
              <w:marBottom w:val="0"/>
              <w:divBdr>
                <w:top w:val="none" w:sz="0" w:space="0" w:color="auto"/>
                <w:left w:val="none" w:sz="0" w:space="0" w:color="auto"/>
                <w:bottom w:val="none" w:sz="0" w:space="0" w:color="auto"/>
                <w:right w:val="none" w:sz="0" w:space="0" w:color="auto"/>
              </w:divBdr>
              <w:divsChild>
                <w:div w:id="1634940067">
                  <w:marLeft w:val="0"/>
                  <w:marRight w:val="0"/>
                  <w:marTop w:val="0"/>
                  <w:marBottom w:val="0"/>
                  <w:divBdr>
                    <w:top w:val="none" w:sz="0" w:space="0" w:color="auto"/>
                    <w:left w:val="none" w:sz="0" w:space="0" w:color="auto"/>
                    <w:bottom w:val="none" w:sz="0" w:space="0" w:color="auto"/>
                    <w:right w:val="none" w:sz="0" w:space="0" w:color="auto"/>
                  </w:divBdr>
                  <w:divsChild>
                    <w:div w:id="128977419">
                      <w:marLeft w:val="0"/>
                      <w:marRight w:val="0"/>
                      <w:marTop w:val="0"/>
                      <w:marBottom w:val="0"/>
                      <w:divBdr>
                        <w:top w:val="none" w:sz="0" w:space="0" w:color="auto"/>
                        <w:left w:val="none" w:sz="0" w:space="0" w:color="auto"/>
                        <w:bottom w:val="none" w:sz="0" w:space="0" w:color="auto"/>
                        <w:right w:val="none" w:sz="0" w:space="0" w:color="auto"/>
                      </w:divBdr>
                      <w:divsChild>
                        <w:div w:id="1314485787">
                          <w:marLeft w:val="0"/>
                          <w:marRight w:val="0"/>
                          <w:marTop w:val="0"/>
                          <w:marBottom w:val="0"/>
                          <w:divBdr>
                            <w:top w:val="none" w:sz="0" w:space="0" w:color="auto"/>
                            <w:left w:val="none" w:sz="0" w:space="0" w:color="auto"/>
                            <w:bottom w:val="none" w:sz="0" w:space="0" w:color="auto"/>
                            <w:right w:val="none" w:sz="0" w:space="0" w:color="auto"/>
                          </w:divBdr>
                        </w:div>
                      </w:divsChild>
                    </w:div>
                    <w:div w:id="338435928">
                      <w:marLeft w:val="0"/>
                      <w:marRight w:val="0"/>
                      <w:marTop w:val="0"/>
                      <w:marBottom w:val="0"/>
                      <w:divBdr>
                        <w:top w:val="none" w:sz="0" w:space="0" w:color="auto"/>
                        <w:left w:val="none" w:sz="0" w:space="0" w:color="auto"/>
                        <w:bottom w:val="none" w:sz="0" w:space="0" w:color="auto"/>
                        <w:right w:val="none" w:sz="0" w:space="0" w:color="auto"/>
                      </w:divBdr>
                      <w:divsChild>
                        <w:div w:id="1527058971">
                          <w:marLeft w:val="0"/>
                          <w:marRight w:val="0"/>
                          <w:marTop w:val="0"/>
                          <w:marBottom w:val="0"/>
                          <w:divBdr>
                            <w:top w:val="none" w:sz="0" w:space="0" w:color="auto"/>
                            <w:left w:val="none" w:sz="0" w:space="0" w:color="auto"/>
                            <w:bottom w:val="none" w:sz="0" w:space="0" w:color="auto"/>
                            <w:right w:val="none" w:sz="0" w:space="0" w:color="auto"/>
                          </w:divBdr>
                        </w:div>
                        <w:div w:id="2025856888">
                          <w:marLeft w:val="0"/>
                          <w:marRight w:val="0"/>
                          <w:marTop w:val="0"/>
                          <w:marBottom w:val="0"/>
                          <w:divBdr>
                            <w:top w:val="none" w:sz="0" w:space="0" w:color="auto"/>
                            <w:left w:val="none" w:sz="0" w:space="0" w:color="auto"/>
                            <w:bottom w:val="none" w:sz="0" w:space="0" w:color="auto"/>
                            <w:right w:val="none" w:sz="0" w:space="0" w:color="auto"/>
                          </w:divBdr>
                        </w:div>
                      </w:divsChild>
                    </w:div>
                    <w:div w:id="401680704">
                      <w:marLeft w:val="0"/>
                      <w:marRight w:val="0"/>
                      <w:marTop w:val="0"/>
                      <w:marBottom w:val="0"/>
                      <w:divBdr>
                        <w:top w:val="none" w:sz="0" w:space="0" w:color="auto"/>
                        <w:left w:val="none" w:sz="0" w:space="0" w:color="auto"/>
                        <w:bottom w:val="none" w:sz="0" w:space="0" w:color="auto"/>
                        <w:right w:val="none" w:sz="0" w:space="0" w:color="auto"/>
                      </w:divBdr>
                      <w:divsChild>
                        <w:div w:id="1017120652">
                          <w:marLeft w:val="0"/>
                          <w:marRight w:val="0"/>
                          <w:marTop w:val="0"/>
                          <w:marBottom w:val="0"/>
                          <w:divBdr>
                            <w:top w:val="none" w:sz="0" w:space="0" w:color="auto"/>
                            <w:left w:val="none" w:sz="0" w:space="0" w:color="auto"/>
                            <w:bottom w:val="none" w:sz="0" w:space="0" w:color="auto"/>
                            <w:right w:val="none" w:sz="0" w:space="0" w:color="auto"/>
                          </w:divBdr>
                        </w:div>
                      </w:divsChild>
                    </w:div>
                    <w:div w:id="527452326">
                      <w:marLeft w:val="0"/>
                      <w:marRight w:val="0"/>
                      <w:marTop w:val="0"/>
                      <w:marBottom w:val="0"/>
                      <w:divBdr>
                        <w:top w:val="none" w:sz="0" w:space="0" w:color="auto"/>
                        <w:left w:val="none" w:sz="0" w:space="0" w:color="auto"/>
                        <w:bottom w:val="none" w:sz="0" w:space="0" w:color="auto"/>
                        <w:right w:val="none" w:sz="0" w:space="0" w:color="auto"/>
                      </w:divBdr>
                      <w:divsChild>
                        <w:div w:id="340356968">
                          <w:marLeft w:val="0"/>
                          <w:marRight w:val="0"/>
                          <w:marTop w:val="0"/>
                          <w:marBottom w:val="0"/>
                          <w:divBdr>
                            <w:top w:val="none" w:sz="0" w:space="0" w:color="auto"/>
                            <w:left w:val="none" w:sz="0" w:space="0" w:color="auto"/>
                            <w:bottom w:val="none" w:sz="0" w:space="0" w:color="auto"/>
                            <w:right w:val="none" w:sz="0" w:space="0" w:color="auto"/>
                          </w:divBdr>
                        </w:div>
                      </w:divsChild>
                    </w:div>
                    <w:div w:id="613486591">
                      <w:marLeft w:val="0"/>
                      <w:marRight w:val="0"/>
                      <w:marTop w:val="0"/>
                      <w:marBottom w:val="0"/>
                      <w:divBdr>
                        <w:top w:val="none" w:sz="0" w:space="0" w:color="auto"/>
                        <w:left w:val="none" w:sz="0" w:space="0" w:color="auto"/>
                        <w:bottom w:val="none" w:sz="0" w:space="0" w:color="auto"/>
                        <w:right w:val="none" w:sz="0" w:space="0" w:color="auto"/>
                      </w:divBdr>
                      <w:divsChild>
                        <w:div w:id="1736395415">
                          <w:marLeft w:val="0"/>
                          <w:marRight w:val="0"/>
                          <w:marTop w:val="0"/>
                          <w:marBottom w:val="0"/>
                          <w:divBdr>
                            <w:top w:val="none" w:sz="0" w:space="0" w:color="auto"/>
                            <w:left w:val="none" w:sz="0" w:space="0" w:color="auto"/>
                            <w:bottom w:val="none" w:sz="0" w:space="0" w:color="auto"/>
                            <w:right w:val="none" w:sz="0" w:space="0" w:color="auto"/>
                          </w:divBdr>
                        </w:div>
                      </w:divsChild>
                    </w:div>
                    <w:div w:id="736048680">
                      <w:marLeft w:val="0"/>
                      <w:marRight w:val="0"/>
                      <w:marTop w:val="0"/>
                      <w:marBottom w:val="0"/>
                      <w:divBdr>
                        <w:top w:val="none" w:sz="0" w:space="0" w:color="auto"/>
                        <w:left w:val="none" w:sz="0" w:space="0" w:color="auto"/>
                        <w:bottom w:val="none" w:sz="0" w:space="0" w:color="auto"/>
                        <w:right w:val="none" w:sz="0" w:space="0" w:color="auto"/>
                      </w:divBdr>
                      <w:divsChild>
                        <w:div w:id="230771912">
                          <w:marLeft w:val="0"/>
                          <w:marRight w:val="0"/>
                          <w:marTop w:val="0"/>
                          <w:marBottom w:val="0"/>
                          <w:divBdr>
                            <w:top w:val="none" w:sz="0" w:space="0" w:color="auto"/>
                            <w:left w:val="none" w:sz="0" w:space="0" w:color="auto"/>
                            <w:bottom w:val="none" w:sz="0" w:space="0" w:color="auto"/>
                            <w:right w:val="none" w:sz="0" w:space="0" w:color="auto"/>
                          </w:divBdr>
                        </w:div>
                      </w:divsChild>
                    </w:div>
                    <w:div w:id="865408145">
                      <w:marLeft w:val="0"/>
                      <w:marRight w:val="0"/>
                      <w:marTop w:val="0"/>
                      <w:marBottom w:val="0"/>
                      <w:divBdr>
                        <w:top w:val="none" w:sz="0" w:space="0" w:color="auto"/>
                        <w:left w:val="none" w:sz="0" w:space="0" w:color="auto"/>
                        <w:bottom w:val="none" w:sz="0" w:space="0" w:color="auto"/>
                        <w:right w:val="none" w:sz="0" w:space="0" w:color="auto"/>
                      </w:divBdr>
                      <w:divsChild>
                        <w:div w:id="794636510">
                          <w:marLeft w:val="0"/>
                          <w:marRight w:val="0"/>
                          <w:marTop w:val="0"/>
                          <w:marBottom w:val="0"/>
                          <w:divBdr>
                            <w:top w:val="none" w:sz="0" w:space="0" w:color="auto"/>
                            <w:left w:val="none" w:sz="0" w:space="0" w:color="auto"/>
                            <w:bottom w:val="none" w:sz="0" w:space="0" w:color="auto"/>
                            <w:right w:val="none" w:sz="0" w:space="0" w:color="auto"/>
                          </w:divBdr>
                        </w:div>
                        <w:div w:id="1395078009">
                          <w:marLeft w:val="0"/>
                          <w:marRight w:val="0"/>
                          <w:marTop w:val="0"/>
                          <w:marBottom w:val="0"/>
                          <w:divBdr>
                            <w:top w:val="none" w:sz="0" w:space="0" w:color="auto"/>
                            <w:left w:val="none" w:sz="0" w:space="0" w:color="auto"/>
                            <w:bottom w:val="none" w:sz="0" w:space="0" w:color="auto"/>
                            <w:right w:val="none" w:sz="0" w:space="0" w:color="auto"/>
                          </w:divBdr>
                        </w:div>
                      </w:divsChild>
                    </w:div>
                    <w:div w:id="870461982">
                      <w:marLeft w:val="0"/>
                      <w:marRight w:val="0"/>
                      <w:marTop w:val="0"/>
                      <w:marBottom w:val="0"/>
                      <w:divBdr>
                        <w:top w:val="none" w:sz="0" w:space="0" w:color="auto"/>
                        <w:left w:val="none" w:sz="0" w:space="0" w:color="auto"/>
                        <w:bottom w:val="none" w:sz="0" w:space="0" w:color="auto"/>
                        <w:right w:val="none" w:sz="0" w:space="0" w:color="auto"/>
                      </w:divBdr>
                      <w:divsChild>
                        <w:div w:id="579405756">
                          <w:marLeft w:val="0"/>
                          <w:marRight w:val="0"/>
                          <w:marTop w:val="0"/>
                          <w:marBottom w:val="0"/>
                          <w:divBdr>
                            <w:top w:val="none" w:sz="0" w:space="0" w:color="auto"/>
                            <w:left w:val="none" w:sz="0" w:space="0" w:color="auto"/>
                            <w:bottom w:val="none" w:sz="0" w:space="0" w:color="auto"/>
                            <w:right w:val="none" w:sz="0" w:space="0" w:color="auto"/>
                          </w:divBdr>
                        </w:div>
                      </w:divsChild>
                    </w:div>
                    <w:div w:id="891505267">
                      <w:marLeft w:val="0"/>
                      <w:marRight w:val="0"/>
                      <w:marTop w:val="0"/>
                      <w:marBottom w:val="0"/>
                      <w:divBdr>
                        <w:top w:val="none" w:sz="0" w:space="0" w:color="auto"/>
                        <w:left w:val="none" w:sz="0" w:space="0" w:color="auto"/>
                        <w:bottom w:val="none" w:sz="0" w:space="0" w:color="auto"/>
                        <w:right w:val="none" w:sz="0" w:space="0" w:color="auto"/>
                      </w:divBdr>
                      <w:divsChild>
                        <w:div w:id="996692315">
                          <w:marLeft w:val="0"/>
                          <w:marRight w:val="0"/>
                          <w:marTop w:val="0"/>
                          <w:marBottom w:val="0"/>
                          <w:divBdr>
                            <w:top w:val="none" w:sz="0" w:space="0" w:color="auto"/>
                            <w:left w:val="none" w:sz="0" w:space="0" w:color="auto"/>
                            <w:bottom w:val="none" w:sz="0" w:space="0" w:color="auto"/>
                            <w:right w:val="none" w:sz="0" w:space="0" w:color="auto"/>
                          </w:divBdr>
                        </w:div>
                      </w:divsChild>
                    </w:div>
                    <w:div w:id="950668431">
                      <w:marLeft w:val="0"/>
                      <w:marRight w:val="0"/>
                      <w:marTop w:val="0"/>
                      <w:marBottom w:val="0"/>
                      <w:divBdr>
                        <w:top w:val="none" w:sz="0" w:space="0" w:color="auto"/>
                        <w:left w:val="none" w:sz="0" w:space="0" w:color="auto"/>
                        <w:bottom w:val="none" w:sz="0" w:space="0" w:color="auto"/>
                        <w:right w:val="none" w:sz="0" w:space="0" w:color="auto"/>
                      </w:divBdr>
                      <w:divsChild>
                        <w:div w:id="691809144">
                          <w:marLeft w:val="0"/>
                          <w:marRight w:val="0"/>
                          <w:marTop w:val="0"/>
                          <w:marBottom w:val="0"/>
                          <w:divBdr>
                            <w:top w:val="none" w:sz="0" w:space="0" w:color="auto"/>
                            <w:left w:val="none" w:sz="0" w:space="0" w:color="auto"/>
                            <w:bottom w:val="none" w:sz="0" w:space="0" w:color="auto"/>
                            <w:right w:val="none" w:sz="0" w:space="0" w:color="auto"/>
                          </w:divBdr>
                        </w:div>
                      </w:divsChild>
                    </w:div>
                    <w:div w:id="1091123547">
                      <w:marLeft w:val="0"/>
                      <w:marRight w:val="0"/>
                      <w:marTop w:val="0"/>
                      <w:marBottom w:val="0"/>
                      <w:divBdr>
                        <w:top w:val="none" w:sz="0" w:space="0" w:color="auto"/>
                        <w:left w:val="none" w:sz="0" w:space="0" w:color="auto"/>
                        <w:bottom w:val="none" w:sz="0" w:space="0" w:color="auto"/>
                        <w:right w:val="none" w:sz="0" w:space="0" w:color="auto"/>
                      </w:divBdr>
                      <w:divsChild>
                        <w:div w:id="2004815141">
                          <w:marLeft w:val="0"/>
                          <w:marRight w:val="0"/>
                          <w:marTop w:val="0"/>
                          <w:marBottom w:val="0"/>
                          <w:divBdr>
                            <w:top w:val="none" w:sz="0" w:space="0" w:color="auto"/>
                            <w:left w:val="none" w:sz="0" w:space="0" w:color="auto"/>
                            <w:bottom w:val="none" w:sz="0" w:space="0" w:color="auto"/>
                            <w:right w:val="none" w:sz="0" w:space="0" w:color="auto"/>
                          </w:divBdr>
                        </w:div>
                      </w:divsChild>
                    </w:div>
                    <w:div w:id="1095322706">
                      <w:marLeft w:val="0"/>
                      <w:marRight w:val="0"/>
                      <w:marTop w:val="0"/>
                      <w:marBottom w:val="0"/>
                      <w:divBdr>
                        <w:top w:val="none" w:sz="0" w:space="0" w:color="auto"/>
                        <w:left w:val="none" w:sz="0" w:space="0" w:color="auto"/>
                        <w:bottom w:val="none" w:sz="0" w:space="0" w:color="auto"/>
                        <w:right w:val="none" w:sz="0" w:space="0" w:color="auto"/>
                      </w:divBdr>
                      <w:divsChild>
                        <w:div w:id="768429680">
                          <w:marLeft w:val="0"/>
                          <w:marRight w:val="0"/>
                          <w:marTop w:val="0"/>
                          <w:marBottom w:val="0"/>
                          <w:divBdr>
                            <w:top w:val="none" w:sz="0" w:space="0" w:color="auto"/>
                            <w:left w:val="none" w:sz="0" w:space="0" w:color="auto"/>
                            <w:bottom w:val="none" w:sz="0" w:space="0" w:color="auto"/>
                            <w:right w:val="none" w:sz="0" w:space="0" w:color="auto"/>
                          </w:divBdr>
                        </w:div>
                      </w:divsChild>
                    </w:div>
                    <w:div w:id="1180267684">
                      <w:marLeft w:val="0"/>
                      <w:marRight w:val="0"/>
                      <w:marTop w:val="0"/>
                      <w:marBottom w:val="0"/>
                      <w:divBdr>
                        <w:top w:val="none" w:sz="0" w:space="0" w:color="auto"/>
                        <w:left w:val="none" w:sz="0" w:space="0" w:color="auto"/>
                        <w:bottom w:val="none" w:sz="0" w:space="0" w:color="auto"/>
                        <w:right w:val="none" w:sz="0" w:space="0" w:color="auto"/>
                      </w:divBdr>
                      <w:divsChild>
                        <w:div w:id="1392802616">
                          <w:marLeft w:val="0"/>
                          <w:marRight w:val="0"/>
                          <w:marTop w:val="0"/>
                          <w:marBottom w:val="0"/>
                          <w:divBdr>
                            <w:top w:val="none" w:sz="0" w:space="0" w:color="auto"/>
                            <w:left w:val="none" w:sz="0" w:space="0" w:color="auto"/>
                            <w:bottom w:val="none" w:sz="0" w:space="0" w:color="auto"/>
                            <w:right w:val="none" w:sz="0" w:space="0" w:color="auto"/>
                          </w:divBdr>
                        </w:div>
                      </w:divsChild>
                    </w:div>
                    <w:div w:id="1223639013">
                      <w:marLeft w:val="0"/>
                      <w:marRight w:val="0"/>
                      <w:marTop w:val="0"/>
                      <w:marBottom w:val="0"/>
                      <w:divBdr>
                        <w:top w:val="none" w:sz="0" w:space="0" w:color="auto"/>
                        <w:left w:val="none" w:sz="0" w:space="0" w:color="auto"/>
                        <w:bottom w:val="none" w:sz="0" w:space="0" w:color="auto"/>
                        <w:right w:val="none" w:sz="0" w:space="0" w:color="auto"/>
                      </w:divBdr>
                      <w:divsChild>
                        <w:div w:id="951593612">
                          <w:marLeft w:val="0"/>
                          <w:marRight w:val="0"/>
                          <w:marTop w:val="0"/>
                          <w:marBottom w:val="0"/>
                          <w:divBdr>
                            <w:top w:val="none" w:sz="0" w:space="0" w:color="auto"/>
                            <w:left w:val="none" w:sz="0" w:space="0" w:color="auto"/>
                            <w:bottom w:val="none" w:sz="0" w:space="0" w:color="auto"/>
                            <w:right w:val="none" w:sz="0" w:space="0" w:color="auto"/>
                          </w:divBdr>
                        </w:div>
                      </w:divsChild>
                    </w:div>
                    <w:div w:id="1286735093">
                      <w:marLeft w:val="0"/>
                      <w:marRight w:val="0"/>
                      <w:marTop w:val="0"/>
                      <w:marBottom w:val="0"/>
                      <w:divBdr>
                        <w:top w:val="none" w:sz="0" w:space="0" w:color="auto"/>
                        <w:left w:val="none" w:sz="0" w:space="0" w:color="auto"/>
                        <w:bottom w:val="none" w:sz="0" w:space="0" w:color="auto"/>
                        <w:right w:val="none" w:sz="0" w:space="0" w:color="auto"/>
                      </w:divBdr>
                      <w:divsChild>
                        <w:div w:id="498230155">
                          <w:marLeft w:val="0"/>
                          <w:marRight w:val="0"/>
                          <w:marTop w:val="0"/>
                          <w:marBottom w:val="0"/>
                          <w:divBdr>
                            <w:top w:val="none" w:sz="0" w:space="0" w:color="auto"/>
                            <w:left w:val="none" w:sz="0" w:space="0" w:color="auto"/>
                            <w:bottom w:val="none" w:sz="0" w:space="0" w:color="auto"/>
                            <w:right w:val="none" w:sz="0" w:space="0" w:color="auto"/>
                          </w:divBdr>
                        </w:div>
                        <w:div w:id="1773893566">
                          <w:marLeft w:val="0"/>
                          <w:marRight w:val="0"/>
                          <w:marTop w:val="0"/>
                          <w:marBottom w:val="0"/>
                          <w:divBdr>
                            <w:top w:val="none" w:sz="0" w:space="0" w:color="auto"/>
                            <w:left w:val="none" w:sz="0" w:space="0" w:color="auto"/>
                            <w:bottom w:val="none" w:sz="0" w:space="0" w:color="auto"/>
                            <w:right w:val="none" w:sz="0" w:space="0" w:color="auto"/>
                          </w:divBdr>
                        </w:div>
                      </w:divsChild>
                    </w:div>
                    <w:div w:id="1302153689">
                      <w:marLeft w:val="0"/>
                      <w:marRight w:val="0"/>
                      <w:marTop w:val="0"/>
                      <w:marBottom w:val="0"/>
                      <w:divBdr>
                        <w:top w:val="none" w:sz="0" w:space="0" w:color="auto"/>
                        <w:left w:val="none" w:sz="0" w:space="0" w:color="auto"/>
                        <w:bottom w:val="none" w:sz="0" w:space="0" w:color="auto"/>
                        <w:right w:val="none" w:sz="0" w:space="0" w:color="auto"/>
                      </w:divBdr>
                      <w:divsChild>
                        <w:div w:id="56056400">
                          <w:marLeft w:val="0"/>
                          <w:marRight w:val="0"/>
                          <w:marTop w:val="0"/>
                          <w:marBottom w:val="0"/>
                          <w:divBdr>
                            <w:top w:val="none" w:sz="0" w:space="0" w:color="auto"/>
                            <w:left w:val="none" w:sz="0" w:space="0" w:color="auto"/>
                            <w:bottom w:val="none" w:sz="0" w:space="0" w:color="auto"/>
                            <w:right w:val="none" w:sz="0" w:space="0" w:color="auto"/>
                          </w:divBdr>
                        </w:div>
                      </w:divsChild>
                    </w:div>
                    <w:div w:id="1361541857">
                      <w:marLeft w:val="0"/>
                      <w:marRight w:val="0"/>
                      <w:marTop w:val="0"/>
                      <w:marBottom w:val="0"/>
                      <w:divBdr>
                        <w:top w:val="none" w:sz="0" w:space="0" w:color="auto"/>
                        <w:left w:val="none" w:sz="0" w:space="0" w:color="auto"/>
                        <w:bottom w:val="none" w:sz="0" w:space="0" w:color="auto"/>
                        <w:right w:val="none" w:sz="0" w:space="0" w:color="auto"/>
                      </w:divBdr>
                      <w:divsChild>
                        <w:div w:id="624388856">
                          <w:marLeft w:val="0"/>
                          <w:marRight w:val="0"/>
                          <w:marTop w:val="0"/>
                          <w:marBottom w:val="0"/>
                          <w:divBdr>
                            <w:top w:val="none" w:sz="0" w:space="0" w:color="auto"/>
                            <w:left w:val="none" w:sz="0" w:space="0" w:color="auto"/>
                            <w:bottom w:val="none" w:sz="0" w:space="0" w:color="auto"/>
                            <w:right w:val="none" w:sz="0" w:space="0" w:color="auto"/>
                          </w:divBdr>
                        </w:div>
                      </w:divsChild>
                    </w:div>
                    <w:div w:id="1461335485">
                      <w:marLeft w:val="0"/>
                      <w:marRight w:val="0"/>
                      <w:marTop w:val="0"/>
                      <w:marBottom w:val="0"/>
                      <w:divBdr>
                        <w:top w:val="none" w:sz="0" w:space="0" w:color="auto"/>
                        <w:left w:val="none" w:sz="0" w:space="0" w:color="auto"/>
                        <w:bottom w:val="none" w:sz="0" w:space="0" w:color="auto"/>
                        <w:right w:val="none" w:sz="0" w:space="0" w:color="auto"/>
                      </w:divBdr>
                      <w:divsChild>
                        <w:div w:id="226379009">
                          <w:marLeft w:val="0"/>
                          <w:marRight w:val="0"/>
                          <w:marTop w:val="0"/>
                          <w:marBottom w:val="0"/>
                          <w:divBdr>
                            <w:top w:val="none" w:sz="0" w:space="0" w:color="auto"/>
                            <w:left w:val="none" w:sz="0" w:space="0" w:color="auto"/>
                            <w:bottom w:val="none" w:sz="0" w:space="0" w:color="auto"/>
                            <w:right w:val="none" w:sz="0" w:space="0" w:color="auto"/>
                          </w:divBdr>
                        </w:div>
                      </w:divsChild>
                    </w:div>
                    <w:div w:id="1564877622">
                      <w:marLeft w:val="0"/>
                      <w:marRight w:val="0"/>
                      <w:marTop w:val="0"/>
                      <w:marBottom w:val="0"/>
                      <w:divBdr>
                        <w:top w:val="none" w:sz="0" w:space="0" w:color="auto"/>
                        <w:left w:val="none" w:sz="0" w:space="0" w:color="auto"/>
                        <w:bottom w:val="none" w:sz="0" w:space="0" w:color="auto"/>
                        <w:right w:val="none" w:sz="0" w:space="0" w:color="auto"/>
                      </w:divBdr>
                      <w:divsChild>
                        <w:div w:id="367534605">
                          <w:marLeft w:val="0"/>
                          <w:marRight w:val="0"/>
                          <w:marTop w:val="0"/>
                          <w:marBottom w:val="0"/>
                          <w:divBdr>
                            <w:top w:val="none" w:sz="0" w:space="0" w:color="auto"/>
                            <w:left w:val="none" w:sz="0" w:space="0" w:color="auto"/>
                            <w:bottom w:val="none" w:sz="0" w:space="0" w:color="auto"/>
                            <w:right w:val="none" w:sz="0" w:space="0" w:color="auto"/>
                          </w:divBdr>
                        </w:div>
                      </w:divsChild>
                    </w:div>
                    <w:div w:id="1621836166">
                      <w:marLeft w:val="0"/>
                      <w:marRight w:val="0"/>
                      <w:marTop w:val="0"/>
                      <w:marBottom w:val="0"/>
                      <w:divBdr>
                        <w:top w:val="none" w:sz="0" w:space="0" w:color="auto"/>
                        <w:left w:val="none" w:sz="0" w:space="0" w:color="auto"/>
                        <w:bottom w:val="none" w:sz="0" w:space="0" w:color="auto"/>
                        <w:right w:val="none" w:sz="0" w:space="0" w:color="auto"/>
                      </w:divBdr>
                      <w:divsChild>
                        <w:div w:id="1607613186">
                          <w:marLeft w:val="0"/>
                          <w:marRight w:val="0"/>
                          <w:marTop w:val="0"/>
                          <w:marBottom w:val="0"/>
                          <w:divBdr>
                            <w:top w:val="none" w:sz="0" w:space="0" w:color="auto"/>
                            <w:left w:val="none" w:sz="0" w:space="0" w:color="auto"/>
                            <w:bottom w:val="none" w:sz="0" w:space="0" w:color="auto"/>
                            <w:right w:val="none" w:sz="0" w:space="0" w:color="auto"/>
                          </w:divBdr>
                        </w:div>
                      </w:divsChild>
                    </w:div>
                    <w:div w:id="1695613309">
                      <w:marLeft w:val="0"/>
                      <w:marRight w:val="0"/>
                      <w:marTop w:val="0"/>
                      <w:marBottom w:val="0"/>
                      <w:divBdr>
                        <w:top w:val="none" w:sz="0" w:space="0" w:color="auto"/>
                        <w:left w:val="none" w:sz="0" w:space="0" w:color="auto"/>
                        <w:bottom w:val="none" w:sz="0" w:space="0" w:color="auto"/>
                        <w:right w:val="none" w:sz="0" w:space="0" w:color="auto"/>
                      </w:divBdr>
                      <w:divsChild>
                        <w:div w:id="1905724142">
                          <w:marLeft w:val="0"/>
                          <w:marRight w:val="0"/>
                          <w:marTop w:val="0"/>
                          <w:marBottom w:val="0"/>
                          <w:divBdr>
                            <w:top w:val="none" w:sz="0" w:space="0" w:color="auto"/>
                            <w:left w:val="none" w:sz="0" w:space="0" w:color="auto"/>
                            <w:bottom w:val="none" w:sz="0" w:space="0" w:color="auto"/>
                            <w:right w:val="none" w:sz="0" w:space="0" w:color="auto"/>
                          </w:divBdr>
                        </w:div>
                      </w:divsChild>
                    </w:div>
                    <w:div w:id="1898130539">
                      <w:marLeft w:val="0"/>
                      <w:marRight w:val="0"/>
                      <w:marTop w:val="0"/>
                      <w:marBottom w:val="0"/>
                      <w:divBdr>
                        <w:top w:val="none" w:sz="0" w:space="0" w:color="auto"/>
                        <w:left w:val="none" w:sz="0" w:space="0" w:color="auto"/>
                        <w:bottom w:val="none" w:sz="0" w:space="0" w:color="auto"/>
                        <w:right w:val="none" w:sz="0" w:space="0" w:color="auto"/>
                      </w:divBdr>
                      <w:divsChild>
                        <w:div w:id="486898790">
                          <w:marLeft w:val="0"/>
                          <w:marRight w:val="0"/>
                          <w:marTop w:val="0"/>
                          <w:marBottom w:val="0"/>
                          <w:divBdr>
                            <w:top w:val="none" w:sz="0" w:space="0" w:color="auto"/>
                            <w:left w:val="none" w:sz="0" w:space="0" w:color="auto"/>
                            <w:bottom w:val="none" w:sz="0" w:space="0" w:color="auto"/>
                            <w:right w:val="none" w:sz="0" w:space="0" w:color="auto"/>
                          </w:divBdr>
                        </w:div>
                      </w:divsChild>
                    </w:div>
                    <w:div w:id="2108966273">
                      <w:marLeft w:val="0"/>
                      <w:marRight w:val="0"/>
                      <w:marTop w:val="0"/>
                      <w:marBottom w:val="0"/>
                      <w:divBdr>
                        <w:top w:val="none" w:sz="0" w:space="0" w:color="auto"/>
                        <w:left w:val="none" w:sz="0" w:space="0" w:color="auto"/>
                        <w:bottom w:val="none" w:sz="0" w:space="0" w:color="auto"/>
                        <w:right w:val="none" w:sz="0" w:space="0" w:color="auto"/>
                      </w:divBdr>
                      <w:divsChild>
                        <w:div w:id="1613705656">
                          <w:marLeft w:val="0"/>
                          <w:marRight w:val="0"/>
                          <w:marTop w:val="0"/>
                          <w:marBottom w:val="0"/>
                          <w:divBdr>
                            <w:top w:val="none" w:sz="0" w:space="0" w:color="auto"/>
                            <w:left w:val="none" w:sz="0" w:space="0" w:color="auto"/>
                            <w:bottom w:val="none" w:sz="0" w:space="0" w:color="auto"/>
                            <w:right w:val="none" w:sz="0" w:space="0" w:color="auto"/>
                          </w:divBdr>
                        </w:div>
                      </w:divsChild>
                    </w:div>
                    <w:div w:id="2143500172">
                      <w:marLeft w:val="0"/>
                      <w:marRight w:val="0"/>
                      <w:marTop w:val="0"/>
                      <w:marBottom w:val="0"/>
                      <w:divBdr>
                        <w:top w:val="none" w:sz="0" w:space="0" w:color="auto"/>
                        <w:left w:val="none" w:sz="0" w:space="0" w:color="auto"/>
                        <w:bottom w:val="none" w:sz="0" w:space="0" w:color="auto"/>
                        <w:right w:val="none" w:sz="0" w:space="0" w:color="auto"/>
                      </w:divBdr>
                      <w:divsChild>
                        <w:div w:id="10442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90961">
              <w:marLeft w:val="0"/>
              <w:marRight w:val="0"/>
              <w:marTop w:val="0"/>
              <w:marBottom w:val="0"/>
              <w:divBdr>
                <w:top w:val="none" w:sz="0" w:space="0" w:color="auto"/>
                <w:left w:val="none" w:sz="0" w:space="0" w:color="auto"/>
                <w:bottom w:val="none" w:sz="0" w:space="0" w:color="auto"/>
                <w:right w:val="none" w:sz="0" w:space="0" w:color="auto"/>
              </w:divBdr>
            </w:div>
            <w:div w:id="1500542571">
              <w:marLeft w:val="0"/>
              <w:marRight w:val="0"/>
              <w:marTop w:val="0"/>
              <w:marBottom w:val="0"/>
              <w:divBdr>
                <w:top w:val="none" w:sz="0" w:space="0" w:color="auto"/>
                <w:left w:val="none" w:sz="0" w:space="0" w:color="auto"/>
                <w:bottom w:val="none" w:sz="0" w:space="0" w:color="auto"/>
                <w:right w:val="none" w:sz="0" w:space="0" w:color="auto"/>
              </w:divBdr>
            </w:div>
            <w:div w:id="1501698260">
              <w:marLeft w:val="0"/>
              <w:marRight w:val="0"/>
              <w:marTop w:val="0"/>
              <w:marBottom w:val="0"/>
              <w:divBdr>
                <w:top w:val="none" w:sz="0" w:space="0" w:color="auto"/>
                <w:left w:val="none" w:sz="0" w:space="0" w:color="auto"/>
                <w:bottom w:val="none" w:sz="0" w:space="0" w:color="auto"/>
                <w:right w:val="none" w:sz="0" w:space="0" w:color="auto"/>
              </w:divBdr>
            </w:div>
            <w:div w:id="1578319852">
              <w:marLeft w:val="0"/>
              <w:marRight w:val="0"/>
              <w:marTop w:val="0"/>
              <w:marBottom w:val="0"/>
              <w:divBdr>
                <w:top w:val="none" w:sz="0" w:space="0" w:color="auto"/>
                <w:left w:val="none" w:sz="0" w:space="0" w:color="auto"/>
                <w:bottom w:val="none" w:sz="0" w:space="0" w:color="auto"/>
                <w:right w:val="none" w:sz="0" w:space="0" w:color="auto"/>
              </w:divBdr>
            </w:div>
            <w:div w:id="1580602681">
              <w:marLeft w:val="0"/>
              <w:marRight w:val="0"/>
              <w:marTop w:val="0"/>
              <w:marBottom w:val="0"/>
              <w:divBdr>
                <w:top w:val="none" w:sz="0" w:space="0" w:color="auto"/>
                <w:left w:val="none" w:sz="0" w:space="0" w:color="auto"/>
                <w:bottom w:val="none" w:sz="0" w:space="0" w:color="auto"/>
                <w:right w:val="none" w:sz="0" w:space="0" w:color="auto"/>
              </w:divBdr>
              <w:divsChild>
                <w:div w:id="2017151294">
                  <w:marLeft w:val="0"/>
                  <w:marRight w:val="0"/>
                  <w:marTop w:val="0"/>
                  <w:marBottom w:val="0"/>
                  <w:divBdr>
                    <w:top w:val="none" w:sz="0" w:space="0" w:color="auto"/>
                    <w:left w:val="none" w:sz="0" w:space="0" w:color="auto"/>
                    <w:bottom w:val="none" w:sz="0" w:space="0" w:color="auto"/>
                    <w:right w:val="none" w:sz="0" w:space="0" w:color="auto"/>
                  </w:divBdr>
                  <w:divsChild>
                    <w:div w:id="234630599">
                      <w:marLeft w:val="0"/>
                      <w:marRight w:val="0"/>
                      <w:marTop w:val="0"/>
                      <w:marBottom w:val="0"/>
                      <w:divBdr>
                        <w:top w:val="none" w:sz="0" w:space="0" w:color="auto"/>
                        <w:left w:val="none" w:sz="0" w:space="0" w:color="auto"/>
                        <w:bottom w:val="none" w:sz="0" w:space="0" w:color="auto"/>
                        <w:right w:val="none" w:sz="0" w:space="0" w:color="auto"/>
                      </w:divBdr>
                      <w:divsChild>
                        <w:div w:id="399602459">
                          <w:marLeft w:val="0"/>
                          <w:marRight w:val="0"/>
                          <w:marTop w:val="0"/>
                          <w:marBottom w:val="0"/>
                          <w:divBdr>
                            <w:top w:val="none" w:sz="0" w:space="0" w:color="auto"/>
                            <w:left w:val="none" w:sz="0" w:space="0" w:color="auto"/>
                            <w:bottom w:val="none" w:sz="0" w:space="0" w:color="auto"/>
                            <w:right w:val="none" w:sz="0" w:space="0" w:color="auto"/>
                          </w:divBdr>
                        </w:div>
                      </w:divsChild>
                    </w:div>
                    <w:div w:id="535049814">
                      <w:marLeft w:val="0"/>
                      <w:marRight w:val="0"/>
                      <w:marTop w:val="0"/>
                      <w:marBottom w:val="0"/>
                      <w:divBdr>
                        <w:top w:val="none" w:sz="0" w:space="0" w:color="auto"/>
                        <w:left w:val="none" w:sz="0" w:space="0" w:color="auto"/>
                        <w:bottom w:val="none" w:sz="0" w:space="0" w:color="auto"/>
                        <w:right w:val="none" w:sz="0" w:space="0" w:color="auto"/>
                      </w:divBdr>
                      <w:divsChild>
                        <w:div w:id="1781411277">
                          <w:marLeft w:val="0"/>
                          <w:marRight w:val="0"/>
                          <w:marTop w:val="0"/>
                          <w:marBottom w:val="0"/>
                          <w:divBdr>
                            <w:top w:val="none" w:sz="0" w:space="0" w:color="auto"/>
                            <w:left w:val="none" w:sz="0" w:space="0" w:color="auto"/>
                            <w:bottom w:val="none" w:sz="0" w:space="0" w:color="auto"/>
                            <w:right w:val="none" w:sz="0" w:space="0" w:color="auto"/>
                          </w:divBdr>
                        </w:div>
                      </w:divsChild>
                    </w:div>
                    <w:div w:id="784468466">
                      <w:marLeft w:val="0"/>
                      <w:marRight w:val="0"/>
                      <w:marTop w:val="0"/>
                      <w:marBottom w:val="0"/>
                      <w:divBdr>
                        <w:top w:val="none" w:sz="0" w:space="0" w:color="auto"/>
                        <w:left w:val="none" w:sz="0" w:space="0" w:color="auto"/>
                        <w:bottom w:val="none" w:sz="0" w:space="0" w:color="auto"/>
                        <w:right w:val="none" w:sz="0" w:space="0" w:color="auto"/>
                      </w:divBdr>
                      <w:divsChild>
                        <w:div w:id="993265112">
                          <w:marLeft w:val="0"/>
                          <w:marRight w:val="0"/>
                          <w:marTop w:val="0"/>
                          <w:marBottom w:val="0"/>
                          <w:divBdr>
                            <w:top w:val="none" w:sz="0" w:space="0" w:color="auto"/>
                            <w:left w:val="none" w:sz="0" w:space="0" w:color="auto"/>
                            <w:bottom w:val="none" w:sz="0" w:space="0" w:color="auto"/>
                            <w:right w:val="none" w:sz="0" w:space="0" w:color="auto"/>
                          </w:divBdr>
                        </w:div>
                      </w:divsChild>
                    </w:div>
                    <w:div w:id="801728876">
                      <w:marLeft w:val="0"/>
                      <w:marRight w:val="0"/>
                      <w:marTop w:val="0"/>
                      <w:marBottom w:val="0"/>
                      <w:divBdr>
                        <w:top w:val="none" w:sz="0" w:space="0" w:color="auto"/>
                        <w:left w:val="none" w:sz="0" w:space="0" w:color="auto"/>
                        <w:bottom w:val="none" w:sz="0" w:space="0" w:color="auto"/>
                        <w:right w:val="none" w:sz="0" w:space="0" w:color="auto"/>
                      </w:divBdr>
                      <w:divsChild>
                        <w:div w:id="1383672676">
                          <w:marLeft w:val="0"/>
                          <w:marRight w:val="0"/>
                          <w:marTop w:val="0"/>
                          <w:marBottom w:val="0"/>
                          <w:divBdr>
                            <w:top w:val="none" w:sz="0" w:space="0" w:color="auto"/>
                            <w:left w:val="none" w:sz="0" w:space="0" w:color="auto"/>
                            <w:bottom w:val="none" w:sz="0" w:space="0" w:color="auto"/>
                            <w:right w:val="none" w:sz="0" w:space="0" w:color="auto"/>
                          </w:divBdr>
                        </w:div>
                      </w:divsChild>
                    </w:div>
                    <w:div w:id="841776503">
                      <w:marLeft w:val="0"/>
                      <w:marRight w:val="0"/>
                      <w:marTop w:val="0"/>
                      <w:marBottom w:val="0"/>
                      <w:divBdr>
                        <w:top w:val="none" w:sz="0" w:space="0" w:color="auto"/>
                        <w:left w:val="none" w:sz="0" w:space="0" w:color="auto"/>
                        <w:bottom w:val="none" w:sz="0" w:space="0" w:color="auto"/>
                        <w:right w:val="none" w:sz="0" w:space="0" w:color="auto"/>
                      </w:divBdr>
                      <w:divsChild>
                        <w:div w:id="1742483244">
                          <w:marLeft w:val="0"/>
                          <w:marRight w:val="0"/>
                          <w:marTop w:val="0"/>
                          <w:marBottom w:val="0"/>
                          <w:divBdr>
                            <w:top w:val="none" w:sz="0" w:space="0" w:color="auto"/>
                            <w:left w:val="none" w:sz="0" w:space="0" w:color="auto"/>
                            <w:bottom w:val="none" w:sz="0" w:space="0" w:color="auto"/>
                            <w:right w:val="none" w:sz="0" w:space="0" w:color="auto"/>
                          </w:divBdr>
                        </w:div>
                      </w:divsChild>
                    </w:div>
                    <w:div w:id="866719905">
                      <w:marLeft w:val="0"/>
                      <w:marRight w:val="0"/>
                      <w:marTop w:val="0"/>
                      <w:marBottom w:val="0"/>
                      <w:divBdr>
                        <w:top w:val="none" w:sz="0" w:space="0" w:color="auto"/>
                        <w:left w:val="none" w:sz="0" w:space="0" w:color="auto"/>
                        <w:bottom w:val="none" w:sz="0" w:space="0" w:color="auto"/>
                        <w:right w:val="none" w:sz="0" w:space="0" w:color="auto"/>
                      </w:divBdr>
                      <w:divsChild>
                        <w:div w:id="1957979434">
                          <w:marLeft w:val="0"/>
                          <w:marRight w:val="0"/>
                          <w:marTop w:val="0"/>
                          <w:marBottom w:val="0"/>
                          <w:divBdr>
                            <w:top w:val="none" w:sz="0" w:space="0" w:color="auto"/>
                            <w:left w:val="none" w:sz="0" w:space="0" w:color="auto"/>
                            <w:bottom w:val="none" w:sz="0" w:space="0" w:color="auto"/>
                            <w:right w:val="none" w:sz="0" w:space="0" w:color="auto"/>
                          </w:divBdr>
                        </w:div>
                      </w:divsChild>
                    </w:div>
                    <w:div w:id="1038234975">
                      <w:marLeft w:val="0"/>
                      <w:marRight w:val="0"/>
                      <w:marTop w:val="0"/>
                      <w:marBottom w:val="0"/>
                      <w:divBdr>
                        <w:top w:val="none" w:sz="0" w:space="0" w:color="auto"/>
                        <w:left w:val="none" w:sz="0" w:space="0" w:color="auto"/>
                        <w:bottom w:val="none" w:sz="0" w:space="0" w:color="auto"/>
                        <w:right w:val="none" w:sz="0" w:space="0" w:color="auto"/>
                      </w:divBdr>
                      <w:divsChild>
                        <w:div w:id="1387483664">
                          <w:marLeft w:val="0"/>
                          <w:marRight w:val="0"/>
                          <w:marTop w:val="0"/>
                          <w:marBottom w:val="0"/>
                          <w:divBdr>
                            <w:top w:val="none" w:sz="0" w:space="0" w:color="auto"/>
                            <w:left w:val="none" w:sz="0" w:space="0" w:color="auto"/>
                            <w:bottom w:val="none" w:sz="0" w:space="0" w:color="auto"/>
                            <w:right w:val="none" w:sz="0" w:space="0" w:color="auto"/>
                          </w:divBdr>
                        </w:div>
                      </w:divsChild>
                    </w:div>
                    <w:div w:id="1141924623">
                      <w:marLeft w:val="0"/>
                      <w:marRight w:val="0"/>
                      <w:marTop w:val="0"/>
                      <w:marBottom w:val="0"/>
                      <w:divBdr>
                        <w:top w:val="none" w:sz="0" w:space="0" w:color="auto"/>
                        <w:left w:val="none" w:sz="0" w:space="0" w:color="auto"/>
                        <w:bottom w:val="none" w:sz="0" w:space="0" w:color="auto"/>
                        <w:right w:val="none" w:sz="0" w:space="0" w:color="auto"/>
                      </w:divBdr>
                      <w:divsChild>
                        <w:div w:id="1360231164">
                          <w:marLeft w:val="0"/>
                          <w:marRight w:val="0"/>
                          <w:marTop w:val="0"/>
                          <w:marBottom w:val="0"/>
                          <w:divBdr>
                            <w:top w:val="none" w:sz="0" w:space="0" w:color="auto"/>
                            <w:left w:val="none" w:sz="0" w:space="0" w:color="auto"/>
                            <w:bottom w:val="none" w:sz="0" w:space="0" w:color="auto"/>
                            <w:right w:val="none" w:sz="0" w:space="0" w:color="auto"/>
                          </w:divBdr>
                        </w:div>
                      </w:divsChild>
                    </w:div>
                    <w:div w:id="1301617548">
                      <w:marLeft w:val="0"/>
                      <w:marRight w:val="0"/>
                      <w:marTop w:val="0"/>
                      <w:marBottom w:val="0"/>
                      <w:divBdr>
                        <w:top w:val="none" w:sz="0" w:space="0" w:color="auto"/>
                        <w:left w:val="none" w:sz="0" w:space="0" w:color="auto"/>
                        <w:bottom w:val="none" w:sz="0" w:space="0" w:color="auto"/>
                        <w:right w:val="none" w:sz="0" w:space="0" w:color="auto"/>
                      </w:divBdr>
                      <w:divsChild>
                        <w:div w:id="1781297959">
                          <w:marLeft w:val="0"/>
                          <w:marRight w:val="0"/>
                          <w:marTop w:val="0"/>
                          <w:marBottom w:val="0"/>
                          <w:divBdr>
                            <w:top w:val="none" w:sz="0" w:space="0" w:color="auto"/>
                            <w:left w:val="none" w:sz="0" w:space="0" w:color="auto"/>
                            <w:bottom w:val="none" w:sz="0" w:space="0" w:color="auto"/>
                            <w:right w:val="none" w:sz="0" w:space="0" w:color="auto"/>
                          </w:divBdr>
                        </w:div>
                      </w:divsChild>
                    </w:div>
                    <w:div w:id="1317613627">
                      <w:marLeft w:val="0"/>
                      <w:marRight w:val="0"/>
                      <w:marTop w:val="0"/>
                      <w:marBottom w:val="0"/>
                      <w:divBdr>
                        <w:top w:val="none" w:sz="0" w:space="0" w:color="auto"/>
                        <w:left w:val="none" w:sz="0" w:space="0" w:color="auto"/>
                        <w:bottom w:val="none" w:sz="0" w:space="0" w:color="auto"/>
                        <w:right w:val="none" w:sz="0" w:space="0" w:color="auto"/>
                      </w:divBdr>
                      <w:divsChild>
                        <w:div w:id="2101368503">
                          <w:marLeft w:val="0"/>
                          <w:marRight w:val="0"/>
                          <w:marTop w:val="0"/>
                          <w:marBottom w:val="0"/>
                          <w:divBdr>
                            <w:top w:val="none" w:sz="0" w:space="0" w:color="auto"/>
                            <w:left w:val="none" w:sz="0" w:space="0" w:color="auto"/>
                            <w:bottom w:val="none" w:sz="0" w:space="0" w:color="auto"/>
                            <w:right w:val="none" w:sz="0" w:space="0" w:color="auto"/>
                          </w:divBdr>
                        </w:div>
                      </w:divsChild>
                    </w:div>
                    <w:div w:id="1450856880">
                      <w:marLeft w:val="0"/>
                      <w:marRight w:val="0"/>
                      <w:marTop w:val="0"/>
                      <w:marBottom w:val="0"/>
                      <w:divBdr>
                        <w:top w:val="none" w:sz="0" w:space="0" w:color="auto"/>
                        <w:left w:val="none" w:sz="0" w:space="0" w:color="auto"/>
                        <w:bottom w:val="none" w:sz="0" w:space="0" w:color="auto"/>
                        <w:right w:val="none" w:sz="0" w:space="0" w:color="auto"/>
                      </w:divBdr>
                      <w:divsChild>
                        <w:div w:id="1638299882">
                          <w:marLeft w:val="0"/>
                          <w:marRight w:val="0"/>
                          <w:marTop w:val="0"/>
                          <w:marBottom w:val="0"/>
                          <w:divBdr>
                            <w:top w:val="none" w:sz="0" w:space="0" w:color="auto"/>
                            <w:left w:val="none" w:sz="0" w:space="0" w:color="auto"/>
                            <w:bottom w:val="none" w:sz="0" w:space="0" w:color="auto"/>
                            <w:right w:val="none" w:sz="0" w:space="0" w:color="auto"/>
                          </w:divBdr>
                        </w:div>
                      </w:divsChild>
                    </w:div>
                    <w:div w:id="1470785089">
                      <w:marLeft w:val="0"/>
                      <w:marRight w:val="0"/>
                      <w:marTop w:val="0"/>
                      <w:marBottom w:val="0"/>
                      <w:divBdr>
                        <w:top w:val="none" w:sz="0" w:space="0" w:color="auto"/>
                        <w:left w:val="none" w:sz="0" w:space="0" w:color="auto"/>
                        <w:bottom w:val="none" w:sz="0" w:space="0" w:color="auto"/>
                        <w:right w:val="none" w:sz="0" w:space="0" w:color="auto"/>
                      </w:divBdr>
                      <w:divsChild>
                        <w:div w:id="1179200821">
                          <w:marLeft w:val="0"/>
                          <w:marRight w:val="0"/>
                          <w:marTop w:val="0"/>
                          <w:marBottom w:val="0"/>
                          <w:divBdr>
                            <w:top w:val="none" w:sz="0" w:space="0" w:color="auto"/>
                            <w:left w:val="none" w:sz="0" w:space="0" w:color="auto"/>
                            <w:bottom w:val="none" w:sz="0" w:space="0" w:color="auto"/>
                            <w:right w:val="none" w:sz="0" w:space="0" w:color="auto"/>
                          </w:divBdr>
                        </w:div>
                      </w:divsChild>
                    </w:div>
                    <w:div w:id="1604993763">
                      <w:marLeft w:val="0"/>
                      <w:marRight w:val="0"/>
                      <w:marTop w:val="0"/>
                      <w:marBottom w:val="0"/>
                      <w:divBdr>
                        <w:top w:val="none" w:sz="0" w:space="0" w:color="auto"/>
                        <w:left w:val="none" w:sz="0" w:space="0" w:color="auto"/>
                        <w:bottom w:val="none" w:sz="0" w:space="0" w:color="auto"/>
                        <w:right w:val="none" w:sz="0" w:space="0" w:color="auto"/>
                      </w:divBdr>
                      <w:divsChild>
                        <w:div w:id="112098061">
                          <w:marLeft w:val="0"/>
                          <w:marRight w:val="0"/>
                          <w:marTop w:val="0"/>
                          <w:marBottom w:val="0"/>
                          <w:divBdr>
                            <w:top w:val="none" w:sz="0" w:space="0" w:color="auto"/>
                            <w:left w:val="none" w:sz="0" w:space="0" w:color="auto"/>
                            <w:bottom w:val="none" w:sz="0" w:space="0" w:color="auto"/>
                            <w:right w:val="none" w:sz="0" w:space="0" w:color="auto"/>
                          </w:divBdr>
                        </w:div>
                      </w:divsChild>
                    </w:div>
                    <w:div w:id="1617564824">
                      <w:marLeft w:val="0"/>
                      <w:marRight w:val="0"/>
                      <w:marTop w:val="0"/>
                      <w:marBottom w:val="0"/>
                      <w:divBdr>
                        <w:top w:val="none" w:sz="0" w:space="0" w:color="auto"/>
                        <w:left w:val="none" w:sz="0" w:space="0" w:color="auto"/>
                        <w:bottom w:val="none" w:sz="0" w:space="0" w:color="auto"/>
                        <w:right w:val="none" w:sz="0" w:space="0" w:color="auto"/>
                      </w:divBdr>
                      <w:divsChild>
                        <w:div w:id="29913465">
                          <w:marLeft w:val="0"/>
                          <w:marRight w:val="0"/>
                          <w:marTop w:val="0"/>
                          <w:marBottom w:val="0"/>
                          <w:divBdr>
                            <w:top w:val="none" w:sz="0" w:space="0" w:color="auto"/>
                            <w:left w:val="none" w:sz="0" w:space="0" w:color="auto"/>
                            <w:bottom w:val="none" w:sz="0" w:space="0" w:color="auto"/>
                            <w:right w:val="none" w:sz="0" w:space="0" w:color="auto"/>
                          </w:divBdr>
                        </w:div>
                      </w:divsChild>
                    </w:div>
                    <w:div w:id="1782450911">
                      <w:marLeft w:val="0"/>
                      <w:marRight w:val="0"/>
                      <w:marTop w:val="0"/>
                      <w:marBottom w:val="0"/>
                      <w:divBdr>
                        <w:top w:val="none" w:sz="0" w:space="0" w:color="auto"/>
                        <w:left w:val="none" w:sz="0" w:space="0" w:color="auto"/>
                        <w:bottom w:val="none" w:sz="0" w:space="0" w:color="auto"/>
                        <w:right w:val="none" w:sz="0" w:space="0" w:color="auto"/>
                      </w:divBdr>
                      <w:divsChild>
                        <w:div w:id="302931937">
                          <w:marLeft w:val="0"/>
                          <w:marRight w:val="0"/>
                          <w:marTop w:val="0"/>
                          <w:marBottom w:val="0"/>
                          <w:divBdr>
                            <w:top w:val="none" w:sz="0" w:space="0" w:color="auto"/>
                            <w:left w:val="none" w:sz="0" w:space="0" w:color="auto"/>
                            <w:bottom w:val="none" w:sz="0" w:space="0" w:color="auto"/>
                            <w:right w:val="none" w:sz="0" w:space="0" w:color="auto"/>
                          </w:divBdr>
                        </w:div>
                      </w:divsChild>
                    </w:div>
                    <w:div w:id="1808234113">
                      <w:marLeft w:val="0"/>
                      <w:marRight w:val="0"/>
                      <w:marTop w:val="0"/>
                      <w:marBottom w:val="0"/>
                      <w:divBdr>
                        <w:top w:val="none" w:sz="0" w:space="0" w:color="auto"/>
                        <w:left w:val="none" w:sz="0" w:space="0" w:color="auto"/>
                        <w:bottom w:val="none" w:sz="0" w:space="0" w:color="auto"/>
                        <w:right w:val="none" w:sz="0" w:space="0" w:color="auto"/>
                      </w:divBdr>
                      <w:divsChild>
                        <w:div w:id="165874418">
                          <w:marLeft w:val="0"/>
                          <w:marRight w:val="0"/>
                          <w:marTop w:val="0"/>
                          <w:marBottom w:val="0"/>
                          <w:divBdr>
                            <w:top w:val="none" w:sz="0" w:space="0" w:color="auto"/>
                            <w:left w:val="none" w:sz="0" w:space="0" w:color="auto"/>
                            <w:bottom w:val="none" w:sz="0" w:space="0" w:color="auto"/>
                            <w:right w:val="none" w:sz="0" w:space="0" w:color="auto"/>
                          </w:divBdr>
                        </w:div>
                      </w:divsChild>
                    </w:div>
                    <w:div w:id="1812091508">
                      <w:marLeft w:val="0"/>
                      <w:marRight w:val="0"/>
                      <w:marTop w:val="0"/>
                      <w:marBottom w:val="0"/>
                      <w:divBdr>
                        <w:top w:val="none" w:sz="0" w:space="0" w:color="auto"/>
                        <w:left w:val="none" w:sz="0" w:space="0" w:color="auto"/>
                        <w:bottom w:val="none" w:sz="0" w:space="0" w:color="auto"/>
                        <w:right w:val="none" w:sz="0" w:space="0" w:color="auto"/>
                      </w:divBdr>
                      <w:divsChild>
                        <w:div w:id="1720788207">
                          <w:marLeft w:val="0"/>
                          <w:marRight w:val="0"/>
                          <w:marTop w:val="0"/>
                          <w:marBottom w:val="0"/>
                          <w:divBdr>
                            <w:top w:val="none" w:sz="0" w:space="0" w:color="auto"/>
                            <w:left w:val="none" w:sz="0" w:space="0" w:color="auto"/>
                            <w:bottom w:val="none" w:sz="0" w:space="0" w:color="auto"/>
                            <w:right w:val="none" w:sz="0" w:space="0" w:color="auto"/>
                          </w:divBdr>
                        </w:div>
                      </w:divsChild>
                    </w:div>
                    <w:div w:id="1867325493">
                      <w:marLeft w:val="0"/>
                      <w:marRight w:val="0"/>
                      <w:marTop w:val="0"/>
                      <w:marBottom w:val="0"/>
                      <w:divBdr>
                        <w:top w:val="none" w:sz="0" w:space="0" w:color="auto"/>
                        <w:left w:val="none" w:sz="0" w:space="0" w:color="auto"/>
                        <w:bottom w:val="none" w:sz="0" w:space="0" w:color="auto"/>
                        <w:right w:val="none" w:sz="0" w:space="0" w:color="auto"/>
                      </w:divBdr>
                      <w:divsChild>
                        <w:div w:id="160901452">
                          <w:marLeft w:val="0"/>
                          <w:marRight w:val="0"/>
                          <w:marTop w:val="0"/>
                          <w:marBottom w:val="0"/>
                          <w:divBdr>
                            <w:top w:val="none" w:sz="0" w:space="0" w:color="auto"/>
                            <w:left w:val="none" w:sz="0" w:space="0" w:color="auto"/>
                            <w:bottom w:val="none" w:sz="0" w:space="0" w:color="auto"/>
                            <w:right w:val="none" w:sz="0" w:space="0" w:color="auto"/>
                          </w:divBdr>
                        </w:div>
                      </w:divsChild>
                    </w:div>
                    <w:div w:id="1910311722">
                      <w:marLeft w:val="0"/>
                      <w:marRight w:val="0"/>
                      <w:marTop w:val="0"/>
                      <w:marBottom w:val="0"/>
                      <w:divBdr>
                        <w:top w:val="none" w:sz="0" w:space="0" w:color="auto"/>
                        <w:left w:val="none" w:sz="0" w:space="0" w:color="auto"/>
                        <w:bottom w:val="none" w:sz="0" w:space="0" w:color="auto"/>
                        <w:right w:val="none" w:sz="0" w:space="0" w:color="auto"/>
                      </w:divBdr>
                      <w:divsChild>
                        <w:div w:id="1990788673">
                          <w:marLeft w:val="0"/>
                          <w:marRight w:val="0"/>
                          <w:marTop w:val="0"/>
                          <w:marBottom w:val="0"/>
                          <w:divBdr>
                            <w:top w:val="none" w:sz="0" w:space="0" w:color="auto"/>
                            <w:left w:val="none" w:sz="0" w:space="0" w:color="auto"/>
                            <w:bottom w:val="none" w:sz="0" w:space="0" w:color="auto"/>
                            <w:right w:val="none" w:sz="0" w:space="0" w:color="auto"/>
                          </w:divBdr>
                        </w:div>
                      </w:divsChild>
                    </w:div>
                    <w:div w:id="2098599297">
                      <w:marLeft w:val="0"/>
                      <w:marRight w:val="0"/>
                      <w:marTop w:val="0"/>
                      <w:marBottom w:val="0"/>
                      <w:divBdr>
                        <w:top w:val="none" w:sz="0" w:space="0" w:color="auto"/>
                        <w:left w:val="none" w:sz="0" w:space="0" w:color="auto"/>
                        <w:bottom w:val="none" w:sz="0" w:space="0" w:color="auto"/>
                        <w:right w:val="none" w:sz="0" w:space="0" w:color="auto"/>
                      </w:divBdr>
                      <w:divsChild>
                        <w:div w:id="5592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5197">
              <w:marLeft w:val="0"/>
              <w:marRight w:val="0"/>
              <w:marTop w:val="0"/>
              <w:marBottom w:val="0"/>
              <w:divBdr>
                <w:top w:val="none" w:sz="0" w:space="0" w:color="auto"/>
                <w:left w:val="none" w:sz="0" w:space="0" w:color="auto"/>
                <w:bottom w:val="none" w:sz="0" w:space="0" w:color="auto"/>
                <w:right w:val="none" w:sz="0" w:space="0" w:color="auto"/>
              </w:divBdr>
            </w:div>
            <w:div w:id="1589267302">
              <w:marLeft w:val="0"/>
              <w:marRight w:val="0"/>
              <w:marTop w:val="0"/>
              <w:marBottom w:val="0"/>
              <w:divBdr>
                <w:top w:val="none" w:sz="0" w:space="0" w:color="auto"/>
                <w:left w:val="none" w:sz="0" w:space="0" w:color="auto"/>
                <w:bottom w:val="none" w:sz="0" w:space="0" w:color="auto"/>
                <w:right w:val="none" w:sz="0" w:space="0" w:color="auto"/>
              </w:divBdr>
            </w:div>
            <w:div w:id="1603147127">
              <w:marLeft w:val="0"/>
              <w:marRight w:val="0"/>
              <w:marTop w:val="0"/>
              <w:marBottom w:val="0"/>
              <w:divBdr>
                <w:top w:val="none" w:sz="0" w:space="0" w:color="auto"/>
                <w:left w:val="none" w:sz="0" w:space="0" w:color="auto"/>
                <w:bottom w:val="none" w:sz="0" w:space="0" w:color="auto"/>
                <w:right w:val="none" w:sz="0" w:space="0" w:color="auto"/>
              </w:divBdr>
            </w:div>
            <w:div w:id="1627420758">
              <w:marLeft w:val="0"/>
              <w:marRight w:val="0"/>
              <w:marTop w:val="0"/>
              <w:marBottom w:val="0"/>
              <w:divBdr>
                <w:top w:val="none" w:sz="0" w:space="0" w:color="auto"/>
                <w:left w:val="none" w:sz="0" w:space="0" w:color="auto"/>
                <w:bottom w:val="none" w:sz="0" w:space="0" w:color="auto"/>
                <w:right w:val="none" w:sz="0" w:space="0" w:color="auto"/>
              </w:divBdr>
              <w:divsChild>
                <w:div w:id="941034753">
                  <w:marLeft w:val="0"/>
                  <w:marRight w:val="0"/>
                  <w:marTop w:val="0"/>
                  <w:marBottom w:val="0"/>
                  <w:divBdr>
                    <w:top w:val="none" w:sz="0" w:space="0" w:color="auto"/>
                    <w:left w:val="none" w:sz="0" w:space="0" w:color="auto"/>
                    <w:bottom w:val="none" w:sz="0" w:space="0" w:color="auto"/>
                    <w:right w:val="none" w:sz="0" w:space="0" w:color="auto"/>
                  </w:divBdr>
                  <w:divsChild>
                    <w:div w:id="47534509">
                      <w:marLeft w:val="0"/>
                      <w:marRight w:val="0"/>
                      <w:marTop w:val="0"/>
                      <w:marBottom w:val="0"/>
                      <w:divBdr>
                        <w:top w:val="none" w:sz="0" w:space="0" w:color="auto"/>
                        <w:left w:val="none" w:sz="0" w:space="0" w:color="auto"/>
                        <w:bottom w:val="none" w:sz="0" w:space="0" w:color="auto"/>
                        <w:right w:val="none" w:sz="0" w:space="0" w:color="auto"/>
                      </w:divBdr>
                      <w:divsChild>
                        <w:div w:id="2129422670">
                          <w:marLeft w:val="0"/>
                          <w:marRight w:val="0"/>
                          <w:marTop w:val="0"/>
                          <w:marBottom w:val="0"/>
                          <w:divBdr>
                            <w:top w:val="none" w:sz="0" w:space="0" w:color="auto"/>
                            <w:left w:val="none" w:sz="0" w:space="0" w:color="auto"/>
                            <w:bottom w:val="none" w:sz="0" w:space="0" w:color="auto"/>
                            <w:right w:val="none" w:sz="0" w:space="0" w:color="auto"/>
                          </w:divBdr>
                        </w:div>
                      </w:divsChild>
                    </w:div>
                    <w:div w:id="49814234">
                      <w:marLeft w:val="0"/>
                      <w:marRight w:val="0"/>
                      <w:marTop w:val="0"/>
                      <w:marBottom w:val="0"/>
                      <w:divBdr>
                        <w:top w:val="none" w:sz="0" w:space="0" w:color="auto"/>
                        <w:left w:val="none" w:sz="0" w:space="0" w:color="auto"/>
                        <w:bottom w:val="none" w:sz="0" w:space="0" w:color="auto"/>
                        <w:right w:val="none" w:sz="0" w:space="0" w:color="auto"/>
                      </w:divBdr>
                      <w:divsChild>
                        <w:div w:id="2043238923">
                          <w:marLeft w:val="0"/>
                          <w:marRight w:val="0"/>
                          <w:marTop w:val="0"/>
                          <w:marBottom w:val="0"/>
                          <w:divBdr>
                            <w:top w:val="none" w:sz="0" w:space="0" w:color="auto"/>
                            <w:left w:val="none" w:sz="0" w:space="0" w:color="auto"/>
                            <w:bottom w:val="none" w:sz="0" w:space="0" w:color="auto"/>
                            <w:right w:val="none" w:sz="0" w:space="0" w:color="auto"/>
                          </w:divBdr>
                        </w:div>
                      </w:divsChild>
                    </w:div>
                    <w:div w:id="138764605">
                      <w:marLeft w:val="0"/>
                      <w:marRight w:val="0"/>
                      <w:marTop w:val="0"/>
                      <w:marBottom w:val="0"/>
                      <w:divBdr>
                        <w:top w:val="none" w:sz="0" w:space="0" w:color="auto"/>
                        <w:left w:val="none" w:sz="0" w:space="0" w:color="auto"/>
                        <w:bottom w:val="none" w:sz="0" w:space="0" w:color="auto"/>
                        <w:right w:val="none" w:sz="0" w:space="0" w:color="auto"/>
                      </w:divBdr>
                      <w:divsChild>
                        <w:div w:id="16003272">
                          <w:marLeft w:val="0"/>
                          <w:marRight w:val="0"/>
                          <w:marTop w:val="0"/>
                          <w:marBottom w:val="0"/>
                          <w:divBdr>
                            <w:top w:val="none" w:sz="0" w:space="0" w:color="auto"/>
                            <w:left w:val="none" w:sz="0" w:space="0" w:color="auto"/>
                            <w:bottom w:val="none" w:sz="0" w:space="0" w:color="auto"/>
                            <w:right w:val="none" w:sz="0" w:space="0" w:color="auto"/>
                          </w:divBdr>
                        </w:div>
                      </w:divsChild>
                    </w:div>
                    <w:div w:id="171844751">
                      <w:marLeft w:val="0"/>
                      <w:marRight w:val="0"/>
                      <w:marTop w:val="0"/>
                      <w:marBottom w:val="0"/>
                      <w:divBdr>
                        <w:top w:val="none" w:sz="0" w:space="0" w:color="auto"/>
                        <w:left w:val="none" w:sz="0" w:space="0" w:color="auto"/>
                        <w:bottom w:val="none" w:sz="0" w:space="0" w:color="auto"/>
                        <w:right w:val="none" w:sz="0" w:space="0" w:color="auto"/>
                      </w:divBdr>
                      <w:divsChild>
                        <w:div w:id="1219441624">
                          <w:marLeft w:val="0"/>
                          <w:marRight w:val="0"/>
                          <w:marTop w:val="0"/>
                          <w:marBottom w:val="0"/>
                          <w:divBdr>
                            <w:top w:val="none" w:sz="0" w:space="0" w:color="auto"/>
                            <w:left w:val="none" w:sz="0" w:space="0" w:color="auto"/>
                            <w:bottom w:val="none" w:sz="0" w:space="0" w:color="auto"/>
                            <w:right w:val="none" w:sz="0" w:space="0" w:color="auto"/>
                          </w:divBdr>
                        </w:div>
                      </w:divsChild>
                    </w:div>
                    <w:div w:id="269048084">
                      <w:marLeft w:val="0"/>
                      <w:marRight w:val="0"/>
                      <w:marTop w:val="0"/>
                      <w:marBottom w:val="0"/>
                      <w:divBdr>
                        <w:top w:val="none" w:sz="0" w:space="0" w:color="auto"/>
                        <w:left w:val="none" w:sz="0" w:space="0" w:color="auto"/>
                        <w:bottom w:val="none" w:sz="0" w:space="0" w:color="auto"/>
                        <w:right w:val="none" w:sz="0" w:space="0" w:color="auto"/>
                      </w:divBdr>
                      <w:divsChild>
                        <w:div w:id="584651584">
                          <w:marLeft w:val="0"/>
                          <w:marRight w:val="0"/>
                          <w:marTop w:val="0"/>
                          <w:marBottom w:val="0"/>
                          <w:divBdr>
                            <w:top w:val="none" w:sz="0" w:space="0" w:color="auto"/>
                            <w:left w:val="none" w:sz="0" w:space="0" w:color="auto"/>
                            <w:bottom w:val="none" w:sz="0" w:space="0" w:color="auto"/>
                            <w:right w:val="none" w:sz="0" w:space="0" w:color="auto"/>
                          </w:divBdr>
                        </w:div>
                      </w:divsChild>
                    </w:div>
                    <w:div w:id="358630253">
                      <w:marLeft w:val="0"/>
                      <w:marRight w:val="0"/>
                      <w:marTop w:val="0"/>
                      <w:marBottom w:val="0"/>
                      <w:divBdr>
                        <w:top w:val="none" w:sz="0" w:space="0" w:color="auto"/>
                        <w:left w:val="none" w:sz="0" w:space="0" w:color="auto"/>
                        <w:bottom w:val="none" w:sz="0" w:space="0" w:color="auto"/>
                        <w:right w:val="none" w:sz="0" w:space="0" w:color="auto"/>
                      </w:divBdr>
                      <w:divsChild>
                        <w:div w:id="336154303">
                          <w:marLeft w:val="0"/>
                          <w:marRight w:val="0"/>
                          <w:marTop w:val="0"/>
                          <w:marBottom w:val="0"/>
                          <w:divBdr>
                            <w:top w:val="none" w:sz="0" w:space="0" w:color="auto"/>
                            <w:left w:val="none" w:sz="0" w:space="0" w:color="auto"/>
                            <w:bottom w:val="none" w:sz="0" w:space="0" w:color="auto"/>
                            <w:right w:val="none" w:sz="0" w:space="0" w:color="auto"/>
                          </w:divBdr>
                        </w:div>
                      </w:divsChild>
                    </w:div>
                    <w:div w:id="383455744">
                      <w:marLeft w:val="0"/>
                      <w:marRight w:val="0"/>
                      <w:marTop w:val="0"/>
                      <w:marBottom w:val="0"/>
                      <w:divBdr>
                        <w:top w:val="none" w:sz="0" w:space="0" w:color="auto"/>
                        <w:left w:val="none" w:sz="0" w:space="0" w:color="auto"/>
                        <w:bottom w:val="none" w:sz="0" w:space="0" w:color="auto"/>
                        <w:right w:val="none" w:sz="0" w:space="0" w:color="auto"/>
                      </w:divBdr>
                      <w:divsChild>
                        <w:div w:id="1391540412">
                          <w:marLeft w:val="0"/>
                          <w:marRight w:val="0"/>
                          <w:marTop w:val="0"/>
                          <w:marBottom w:val="0"/>
                          <w:divBdr>
                            <w:top w:val="none" w:sz="0" w:space="0" w:color="auto"/>
                            <w:left w:val="none" w:sz="0" w:space="0" w:color="auto"/>
                            <w:bottom w:val="none" w:sz="0" w:space="0" w:color="auto"/>
                            <w:right w:val="none" w:sz="0" w:space="0" w:color="auto"/>
                          </w:divBdr>
                        </w:div>
                      </w:divsChild>
                    </w:div>
                    <w:div w:id="392315297">
                      <w:marLeft w:val="0"/>
                      <w:marRight w:val="0"/>
                      <w:marTop w:val="0"/>
                      <w:marBottom w:val="0"/>
                      <w:divBdr>
                        <w:top w:val="none" w:sz="0" w:space="0" w:color="auto"/>
                        <w:left w:val="none" w:sz="0" w:space="0" w:color="auto"/>
                        <w:bottom w:val="none" w:sz="0" w:space="0" w:color="auto"/>
                        <w:right w:val="none" w:sz="0" w:space="0" w:color="auto"/>
                      </w:divBdr>
                      <w:divsChild>
                        <w:div w:id="2081319290">
                          <w:marLeft w:val="0"/>
                          <w:marRight w:val="0"/>
                          <w:marTop w:val="0"/>
                          <w:marBottom w:val="0"/>
                          <w:divBdr>
                            <w:top w:val="none" w:sz="0" w:space="0" w:color="auto"/>
                            <w:left w:val="none" w:sz="0" w:space="0" w:color="auto"/>
                            <w:bottom w:val="none" w:sz="0" w:space="0" w:color="auto"/>
                            <w:right w:val="none" w:sz="0" w:space="0" w:color="auto"/>
                          </w:divBdr>
                        </w:div>
                      </w:divsChild>
                    </w:div>
                    <w:div w:id="394548511">
                      <w:marLeft w:val="0"/>
                      <w:marRight w:val="0"/>
                      <w:marTop w:val="0"/>
                      <w:marBottom w:val="0"/>
                      <w:divBdr>
                        <w:top w:val="none" w:sz="0" w:space="0" w:color="auto"/>
                        <w:left w:val="none" w:sz="0" w:space="0" w:color="auto"/>
                        <w:bottom w:val="none" w:sz="0" w:space="0" w:color="auto"/>
                        <w:right w:val="none" w:sz="0" w:space="0" w:color="auto"/>
                      </w:divBdr>
                      <w:divsChild>
                        <w:div w:id="6443244">
                          <w:marLeft w:val="0"/>
                          <w:marRight w:val="0"/>
                          <w:marTop w:val="0"/>
                          <w:marBottom w:val="0"/>
                          <w:divBdr>
                            <w:top w:val="none" w:sz="0" w:space="0" w:color="auto"/>
                            <w:left w:val="none" w:sz="0" w:space="0" w:color="auto"/>
                            <w:bottom w:val="none" w:sz="0" w:space="0" w:color="auto"/>
                            <w:right w:val="none" w:sz="0" w:space="0" w:color="auto"/>
                          </w:divBdr>
                        </w:div>
                      </w:divsChild>
                    </w:div>
                    <w:div w:id="424500998">
                      <w:marLeft w:val="0"/>
                      <w:marRight w:val="0"/>
                      <w:marTop w:val="0"/>
                      <w:marBottom w:val="0"/>
                      <w:divBdr>
                        <w:top w:val="none" w:sz="0" w:space="0" w:color="auto"/>
                        <w:left w:val="none" w:sz="0" w:space="0" w:color="auto"/>
                        <w:bottom w:val="none" w:sz="0" w:space="0" w:color="auto"/>
                        <w:right w:val="none" w:sz="0" w:space="0" w:color="auto"/>
                      </w:divBdr>
                      <w:divsChild>
                        <w:div w:id="494958521">
                          <w:marLeft w:val="0"/>
                          <w:marRight w:val="0"/>
                          <w:marTop w:val="0"/>
                          <w:marBottom w:val="0"/>
                          <w:divBdr>
                            <w:top w:val="none" w:sz="0" w:space="0" w:color="auto"/>
                            <w:left w:val="none" w:sz="0" w:space="0" w:color="auto"/>
                            <w:bottom w:val="none" w:sz="0" w:space="0" w:color="auto"/>
                            <w:right w:val="none" w:sz="0" w:space="0" w:color="auto"/>
                          </w:divBdr>
                        </w:div>
                      </w:divsChild>
                    </w:div>
                    <w:div w:id="432212931">
                      <w:marLeft w:val="0"/>
                      <w:marRight w:val="0"/>
                      <w:marTop w:val="0"/>
                      <w:marBottom w:val="0"/>
                      <w:divBdr>
                        <w:top w:val="none" w:sz="0" w:space="0" w:color="auto"/>
                        <w:left w:val="none" w:sz="0" w:space="0" w:color="auto"/>
                        <w:bottom w:val="none" w:sz="0" w:space="0" w:color="auto"/>
                        <w:right w:val="none" w:sz="0" w:space="0" w:color="auto"/>
                      </w:divBdr>
                      <w:divsChild>
                        <w:div w:id="603340625">
                          <w:marLeft w:val="0"/>
                          <w:marRight w:val="0"/>
                          <w:marTop w:val="0"/>
                          <w:marBottom w:val="0"/>
                          <w:divBdr>
                            <w:top w:val="none" w:sz="0" w:space="0" w:color="auto"/>
                            <w:left w:val="none" w:sz="0" w:space="0" w:color="auto"/>
                            <w:bottom w:val="none" w:sz="0" w:space="0" w:color="auto"/>
                            <w:right w:val="none" w:sz="0" w:space="0" w:color="auto"/>
                          </w:divBdr>
                        </w:div>
                      </w:divsChild>
                    </w:div>
                    <w:div w:id="526867137">
                      <w:marLeft w:val="0"/>
                      <w:marRight w:val="0"/>
                      <w:marTop w:val="0"/>
                      <w:marBottom w:val="0"/>
                      <w:divBdr>
                        <w:top w:val="none" w:sz="0" w:space="0" w:color="auto"/>
                        <w:left w:val="none" w:sz="0" w:space="0" w:color="auto"/>
                        <w:bottom w:val="none" w:sz="0" w:space="0" w:color="auto"/>
                        <w:right w:val="none" w:sz="0" w:space="0" w:color="auto"/>
                      </w:divBdr>
                      <w:divsChild>
                        <w:div w:id="1103305100">
                          <w:marLeft w:val="0"/>
                          <w:marRight w:val="0"/>
                          <w:marTop w:val="0"/>
                          <w:marBottom w:val="0"/>
                          <w:divBdr>
                            <w:top w:val="none" w:sz="0" w:space="0" w:color="auto"/>
                            <w:left w:val="none" w:sz="0" w:space="0" w:color="auto"/>
                            <w:bottom w:val="none" w:sz="0" w:space="0" w:color="auto"/>
                            <w:right w:val="none" w:sz="0" w:space="0" w:color="auto"/>
                          </w:divBdr>
                        </w:div>
                      </w:divsChild>
                    </w:div>
                    <w:div w:id="767389374">
                      <w:marLeft w:val="0"/>
                      <w:marRight w:val="0"/>
                      <w:marTop w:val="0"/>
                      <w:marBottom w:val="0"/>
                      <w:divBdr>
                        <w:top w:val="none" w:sz="0" w:space="0" w:color="auto"/>
                        <w:left w:val="none" w:sz="0" w:space="0" w:color="auto"/>
                        <w:bottom w:val="none" w:sz="0" w:space="0" w:color="auto"/>
                        <w:right w:val="none" w:sz="0" w:space="0" w:color="auto"/>
                      </w:divBdr>
                      <w:divsChild>
                        <w:div w:id="279576747">
                          <w:marLeft w:val="0"/>
                          <w:marRight w:val="0"/>
                          <w:marTop w:val="0"/>
                          <w:marBottom w:val="0"/>
                          <w:divBdr>
                            <w:top w:val="none" w:sz="0" w:space="0" w:color="auto"/>
                            <w:left w:val="none" w:sz="0" w:space="0" w:color="auto"/>
                            <w:bottom w:val="none" w:sz="0" w:space="0" w:color="auto"/>
                            <w:right w:val="none" w:sz="0" w:space="0" w:color="auto"/>
                          </w:divBdr>
                        </w:div>
                      </w:divsChild>
                    </w:div>
                    <w:div w:id="791947973">
                      <w:marLeft w:val="0"/>
                      <w:marRight w:val="0"/>
                      <w:marTop w:val="0"/>
                      <w:marBottom w:val="0"/>
                      <w:divBdr>
                        <w:top w:val="none" w:sz="0" w:space="0" w:color="auto"/>
                        <w:left w:val="none" w:sz="0" w:space="0" w:color="auto"/>
                        <w:bottom w:val="none" w:sz="0" w:space="0" w:color="auto"/>
                        <w:right w:val="none" w:sz="0" w:space="0" w:color="auto"/>
                      </w:divBdr>
                      <w:divsChild>
                        <w:div w:id="2113208875">
                          <w:marLeft w:val="0"/>
                          <w:marRight w:val="0"/>
                          <w:marTop w:val="0"/>
                          <w:marBottom w:val="0"/>
                          <w:divBdr>
                            <w:top w:val="none" w:sz="0" w:space="0" w:color="auto"/>
                            <w:left w:val="none" w:sz="0" w:space="0" w:color="auto"/>
                            <w:bottom w:val="none" w:sz="0" w:space="0" w:color="auto"/>
                            <w:right w:val="none" w:sz="0" w:space="0" w:color="auto"/>
                          </w:divBdr>
                        </w:div>
                      </w:divsChild>
                    </w:div>
                    <w:div w:id="825508755">
                      <w:marLeft w:val="0"/>
                      <w:marRight w:val="0"/>
                      <w:marTop w:val="0"/>
                      <w:marBottom w:val="0"/>
                      <w:divBdr>
                        <w:top w:val="none" w:sz="0" w:space="0" w:color="auto"/>
                        <w:left w:val="none" w:sz="0" w:space="0" w:color="auto"/>
                        <w:bottom w:val="none" w:sz="0" w:space="0" w:color="auto"/>
                        <w:right w:val="none" w:sz="0" w:space="0" w:color="auto"/>
                      </w:divBdr>
                      <w:divsChild>
                        <w:div w:id="1150366845">
                          <w:marLeft w:val="0"/>
                          <w:marRight w:val="0"/>
                          <w:marTop w:val="0"/>
                          <w:marBottom w:val="0"/>
                          <w:divBdr>
                            <w:top w:val="none" w:sz="0" w:space="0" w:color="auto"/>
                            <w:left w:val="none" w:sz="0" w:space="0" w:color="auto"/>
                            <w:bottom w:val="none" w:sz="0" w:space="0" w:color="auto"/>
                            <w:right w:val="none" w:sz="0" w:space="0" w:color="auto"/>
                          </w:divBdr>
                        </w:div>
                      </w:divsChild>
                    </w:div>
                    <w:div w:id="835847962">
                      <w:marLeft w:val="0"/>
                      <w:marRight w:val="0"/>
                      <w:marTop w:val="0"/>
                      <w:marBottom w:val="0"/>
                      <w:divBdr>
                        <w:top w:val="none" w:sz="0" w:space="0" w:color="auto"/>
                        <w:left w:val="none" w:sz="0" w:space="0" w:color="auto"/>
                        <w:bottom w:val="none" w:sz="0" w:space="0" w:color="auto"/>
                        <w:right w:val="none" w:sz="0" w:space="0" w:color="auto"/>
                      </w:divBdr>
                      <w:divsChild>
                        <w:div w:id="1327901243">
                          <w:marLeft w:val="0"/>
                          <w:marRight w:val="0"/>
                          <w:marTop w:val="0"/>
                          <w:marBottom w:val="0"/>
                          <w:divBdr>
                            <w:top w:val="none" w:sz="0" w:space="0" w:color="auto"/>
                            <w:left w:val="none" w:sz="0" w:space="0" w:color="auto"/>
                            <w:bottom w:val="none" w:sz="0" w:space="0" w:color="auto"/>
                            <w:right w:val="none" w:sz="0" w:space="0" w:color="auto"/>
                          </w:divBdr>
                        </w:div>
                      </w:divsChild>
                    </w:div>
                    <w:div w:id="1064795531">
                      <w:marLeft w:val="0"/>
                      <w:marRight w:val="0"/>
                      <w:marTop w:val="0"/>
                      <w:marBottom w:val="0"/>
                      <w:divBdr>
                        <w:top w:val="none" w:sz="0" w:space="0" w:color="auto"/>
                        <w:left w:val="none" w:sz="0" w:space="0" w:color="auto"/>
                        <w:bottom w:val="none" w:sz="0" w:space="0" w:color="auto"/>
                        <w:right w:val="none" w:sz="0" w:space="0" w:color="auto"/>
                      </w:divBdr>
                      <w:divsChild>
                        <w:div w:id="1880043228">
                          <w:marLeft w:val="0"/>
                          <w:marRight w:val="0"/>
                          <w:marTop w:val="0"/>
                          <w:marBottom w:val="0"/>
                          <w:divBdr>
                            <w:top w:val="none" w:sz="0" w:space="0" w:color="auto"/>
                            <w:left w:val="none" w:sz="0" w:space="0" w:color="auto"/>
                            <w:bottom w:val="none" w:sz="0" w:space="0" w:color="auto"/>
                            <w:right w:val="none" w:sz="0" w:space="0" w:color="auto"/>
                          </w:divBdr>
                        </w:div>
                      </w:divsChild>
                    </w:div>
                    <w:div w:id="1094324369">
                      <w:marLeft w:val="0"/>
                      <w:marRight w:val="0"/>
                      <w:marTop w:val="0"/>
                      <w:marBottom w:val="0"/>
                      <w:divBdr>
                        <w:top w:val="none" w:sz="0" w:space="0" w:color="auto"/>
                        <w:left w:val="none" w:sz="0" w:space="0" w:color="auto"/>
                        <w:bottom w:val="none" w:sz="0" w:space="0" w:color="auto"/>
                        <w:right w:val="none" w:sz="0" w:space="0" w:color="auto"/>
                      </w:divBdr>
                      <w:divsChild>
                        <w:div w:id="1759791040">
                          <w:marLeft w:val="0"/>
                          <w:marRight w:val="0"/>
                          <w:marTop w:val="0"/>
                          <w:marBottom w:val="0"/>
                          <w:divBdr>
                            <w:top w:val="none" w:sz="0" w:space="0" w:color="auto"/>
                            <w:left w:val="none" w:sz="0" w:space="0" w:color="auto"/>
                            <w:bottom w:val="none" w:sz="0" w:space="0" w:color="auto"/>
                            <w:right w:val="none" w:sz="0" w:space="0" w:color="auto"/>
                          </w:divBdr>
                        </w:div>
                      </w:divsChild>
                    </w:div>
                    <w:div w:id="1141776658">
                      <w:marLeft w:val="0"/>
                      <w:marRight w:val="0"/>
                      <w:marTop w:val="0"/>
                      <w:marBottom w:val="0"/>
                      <w:divBdr>
                        <w:top w:val="none" w:sz="0" w:space="0" w:color="auto"/>
                        <w:left w:val="none" w:sz="0" w:space="0" w:color="auto"/>
                        <w:bottom w:val="none" w:sz="0" w:space="0" w:color="auto"/>
                        <w:right w:val="none" w:sz="0" w:space="0" w:color="auto"/>
                      </w:divBdr>
                      <w:divsChild>
                        <w:div w:id="1078332896">
                          <w:marLeft w:val="0"/>
                          <w:marRight w:val="0"/>
                          <w:marTop w:val="0"/>
                          <w:marBottom w:val="0"/>
                          <w:divBdr>
                            <w:top w:val="none" w:sz="0" w:space="0" w:color="auto"/>
                            <w:left w:val="none" w:sz="0" w:space="0" w:color="auto"/>
                            <w:bottom w:val="none" w:sz="0" w:space="0" w:color="auto"/>
                            <w:right w:val="none" w:sz="0" w:space="0" w:color="auto"/>
                          </w:divBdr>
                        </w:div>
                      </w:divsChild>
                    </w:div>
                    <w:div w:id="1146512375">
                      <w:marLeft w:val="0"/>
                      <w:marRight w:val="0"/>
                      <w:marTop w:val="0"/>
                      <w:marBottom w:val="0"/>
                      <w:divBdr>
                        <w:top w:val="none" w:sz="0" w:space="0" w:color="auto"/>
                        <w:left w:val="none" w:sz="0" w:space="0" w:color="auto"/>
                        <w:bottom w:val="none" w:sz="0" w:space="0" w:color="auto"/>
                        <w:right w:val="none" w:sz="0" w:space="0" w:color="auto"/>
                      </w:divBdr>
                      <w:divsChild>
                        <w:div w:id="1602031082">
                          <w:marLeft w:val="0"/>
                          <w:marRight w:val="0"/>
                          <w:marTop w:val="0"/>
                          <w:marBottom w:val="0"/>
                          <w:divBdr>
                            <w:top w:val="none" w:sz="0" w:space="0" w:color="auto"/>
                            <w:left w:val="none" w:sz="0" w:space="0" w:color="auto"/>
                            <w:bottom w:val="none" w:sz="0" w:space="0" w:color="auto"/>
                            <w:right w:val="none" w:sz="0" w:space="0" w:color="auto"/>
                          </w:divBdr>
                        </w:div>
                      </w:divsChild>
                    </w:div>
                    <w:div w:id="1175608051">
                      <w:marLeft w:val="0"/>
                      <w:marRight w:val="0"/>
                      <w:marTop w:val="0"/>
                      <w:marBottom w:val="0"/>
                      <w:divBdr>
                        <w:top w:val="none" w:sz="0" w:space="0" w:color="auto"/>
                        <w:left w:val="none" w:sz="0" w:space="0" w:color="auto"/>
                        <w:bottom w:val="none" w:sz="0" w:space="0" w:color="auto"/>
                        <w:right w:val="none" w:sz="0" w:space="0" w:color="auto"/>
                      </w:divBdr>
                      <w:divsChild>
                        <w:div w:id="191454590">
                          <w:marLeft w:val="0"/>
                          <w:marRight w:val="0"/>
                          <w:marTop w:val="0"/>
                          <w:marBottom w:val="0"/>
                          <w:divBdr>
                            <w:top w:val="none" w:sz="0" w:space="0" w:color="auto"/>
                            <w:left w:val="none" w:sz="0" w:space="0" w:color="auto"/>
                            <w:bottom w:val="none" w:sz="0" w:space="0" w:color="auto"/>
                            <w:right w:val="none" w:sz="0" w:space="0" w:color="auto"/>
                          </w:divBdr>
                        </w:div>
                      </w:divsChild>
                    </w:div>
                    <w:div w:id="1292636960">
                      <w:marLeft w:val="0"/>
                      <w:marRight w:val="0"/>
                      <w:marTop w:val="0"/>
                      <w:marBottom w:val="0"/>
                      <w:divBdr>
                        <w:top w:val="none" w:sz="0" w:space="0" w:color="auto"/>
                        <w:left w:val="none" w:sz="0" w:space="0" w:color="auto"/>
                        <w:bottom w:val="none" w:sz="0" w:space="0" w:color="auto"/>
                        <w:right w:val="none" w:sz="0" w:space="0" w:color="auto"/>
                      </w:divBdr>
                      <w:divsChild>
                        <w:div w:id="194848302">
                          <w:marLeft w:val="0"/>
                          <w:marRight w:val="0"/>
                          <w:marTop w:val="0"/>
                          <w:marBottom w:val="0"/>
                          <w:divBdr>
                            <w:top w:val="none" w:sz="0" w:space="0" w:color="auto"/>
                            <w:left w:val="none" w:sz="0" w:space="0" w:color="auto"/>
                            <w:bottom w:val="none" w:sz="0" w:space="0" w:color="auto"/>
                            <w:right w:val="none" w:sz="0" w:space="0" w:color="auto"/>
                          </w:divBdr>
                        </w:div>
                      </w:divsChild>
                    </w:div>
                    <w:div w:id="1309749053">
                      <w:marLeft w:val="0"/>
                      <w:marRight w:val="0"/>
                      <w:marTop w:val="0"/>
                      <w:marBottom w:val="0"/>
                      <w:divBdr>
                        <w:top w:val="none" w:sz="0" w:space="0" w:color="auto"/>
                        <w:left w:val="none" w:sz="0" w:space="0" w:color="auto"/>
                        <w:bottom w:val="none" w:sz="0" w:space="0" w:color="auto"/>
                        <w:right w:val="none" w:sz="0" w:space="0" w:color="auto"/>
                      </w:divBdr>
                      <w:divsChild>
                        <w:div w:id="1849296985">
                          <w:marLeft w:val="0"/>
                          <w:marRight w:val="0"/>
                          <w:marTop w:val="0"/>
                          <w:marBottom w:val="0"/>
                          <w:divBdr>
                            <w:top w:val="none" w:sz="0" w:space="0" w:color="auto"/>
                            <w:left w:val="none" w:sz="0" w:space="0" w:color="auto"/>
                            <w:bottom w:val="none" w:sz="0" w:space="0" w:color="auto"/>
                            <w:right w:val="none" w:sz="0" w:space="0" w:color="auto"/>
                          </w:divBdr>
                        </w:div>
                      </w:divsChild>
                    </w:div>
                    <w:div w:id="1360207179">
                      <w:marLeft w:val="0"/>
                      <w:marRight w:val="0"/>
                      <w:marTop w:val="0"/>
                      <w:marBottom w:val="0"/>
                      <w:divBdr>
                        <w:top w:val="none" w:sz="0" w:space="0" w:color="auto"/>
                        <w:left w:val="none" w:sz="0" w:space="0" w:color="auto"/>
                        <w:bottom w:val="none" w:sz="0" w:space="0" w:color="auto"/>
                        <w:right w:val="none" w:sz="0" w:space="0" w:color="auto"/>
                      </w:divBdr>
                      <w:divsChild>
                        <w:div w:id="1860971231">
                          <w:marLeft w:val="0"/>
                          <w:marRight w:val="0"/>
                          <w:marTop w:val="0"/>
                          <w:marBottom w:val="0"/>
                          <w:divBdr>
                            <w:top w:val="none" w:sz="0" w:space="0" w:color="auto"/>
                            <w:left w:val="none" w:sz="0" w:space="0" w:color="auto"/>
                            <w:bottom w:val="none" w:sz="0" w:space="0" w:color="auto"/>
                            <w:right w:val="none" w:sz="0" w:space="0" w:color="auto"/>
                          </w:divBdr>
                        </w:div>
                      </w:divsChild>
                    </w:div>
                    <w:div w:id="1463960477">
                      <w:marLeft w:val="0"/>
                      <w:marRight w:val="0"/>
                      <w:marTop w:val="0"/>
                      <w:marBottom w:val="0"/>
                      <w:divBdr>
                        <w:top w:val="none" w:sz="0" w:space="0" w:color="auto"/>
                        <w:left w:val="none" w:sz="0" w:space="0" w:color="auto"/>
                        <w:bottom w:val="none" w:sz="0" w:space="0" w:color="auto"/>
                        <w:right w:val="none" w:sz="0" w:space="0" w:color="auto"/>
                      </w:divBdr>
                      <w:divsChild>
                        <w:div w:id="956178850">
                          <w:marLeft w:val="0"/>
                          <w:marRight w:val="0"/>
                          <w:marTop w:val="0"/>
                          <w:marBottom w:val="0"/>
                          <w:divBdr>
                            <w:top w:val="none" w:sz="0" w:space="0" w:color="auto"/>
                            <w:left w:val="none" w:sz="0" w:space="0" w:color="auto"/>
                            <w:bottom w:val="none" w:sz="0" w:space="0" w:color="auto"/>
                            <w:right w:val="none" w:sz="0" w:space="0" w:color="auto"/>
                          </w:divBdr>
                        </w:div>
                      </w:divsChild>
                    </w:div>
                    <w:div w:id="1500273737">
                      <w:marLeft w:val="0"/>
                      <w:marRight w:val="0"/>
                      <w:marTop w:val="0"/>
                      <w:marBottom w:val="0"/>
                      <w:divBdr>
                        <w:top w:val="none" w:sz="0" w:space="0" w:color="auto"/>
                        <w:left w:val="none" w:sz="0" w:space="0" w:color="auto"/>
                        <w:bottom w:val="none" w:sz="0" w:space="0" w:color="auto"/>
                        <w:right w:val="none" w:sz="0" w:space="0" w:color="auto"/>
                      </w:divBdr>
                      <w:divsChild>
                        <w:div w:id="1483621633">
                          <w:marLeft w:val="0"/>
                          <w:marRight w:val="0"/>
                          <w:marTop w:val="0"/>
                          <w:marBottom w:val="0"/>
                          <w:divBdr>
                            <w:top w:val="none" w:sz="0" w:space="0" w:color="auto"/>
                            <w:left w:val="none" w:sz="0" w:space="0" w:color="auto"/>
                            <w:bottom w:val="none" w:sz="0" w:space="0" w:color="auto"/>
                            <w:right w:val="none" w:sz="0" w:space="0" w:color="auto"/>
                          </w:divBdr>
                        </w:div>
                      </w:divsChild>
                    </w:div>
                    <w:div w:id="1546790274">
                      <w:marLeft w:val="0"/>
                      <w:marRight w:val="0"/>
                      <w:marTop w:val="0"/>
                      <w:marBottom w:val="0"/>
                      <w:divBdr>
                        <w:top w:val="none" w:sz="0" w:space="0" w:color="auto"/>
                        <w:left w:val="none" w:sz="0" w:space="0" w:color="auto"/>
                        <w:bottom w:val="none" w:sz="0" w:space="0" w:color="auto"/>
                        <w:right w:val="none" w:sz="0" w:space="0" w:color="auto"/>
                      </w:divBdr>
                      <w:divsChild>
                        <w:div w:id="905258646">
                          <w:marLeft w:val="0"/>
                          <w:marRight w:val="0"/>
                          <w:marTop w:val="0"/>
                          <w:marBottom w:val="0"/>
                          <w:divBdr>
                            <w:top w:val="none" w:sz="0" w:space="0" w:color="auto"/>
                            <w:left w:val="none" w:sz="0" w:space="0" w:color="auto"/>
                            <w:bottom w:val="none" w:sz="0" w:space="0" w:color="auto"/>
                            <w:right w:val="none" w:sz="0" w:space="0" w:color="auto"/>
                          </w:divBdr>
                        </w:div>
                      </w:divsChild>
                    </w:div>
                    <w:div w:id="1572347986">
                      <w:marLeft w:val="0"/>
                      <w:marRight w:val="0"/>
                      <w:marTop w:val="0"/>
                      <w:marBottom w:val="0"/>
                      <w:divBdr>
                        <w:top w:val="none" w:sz="0" w:space="0" w:color="auto"/>
                        <w:left w:val="none" w:sz="0" w:space="0" w:color="auto"/>
                        <w:bottom w:val="none" w:sz="0" w:space="0" w:color="auto"/>
                        <w:right w:val="none" w:sz="0" w:space="0" w:color="auto"/>
                      </w:divBdr>
                      <w:divsChild>
                        <w:div w:id="1157651285">
                          <w:marLeft w:val="0"/>
                          <w:marRight w:val="0"/>
                          <w:marTop w:val="0"/>
                          <w:marBottom w:val="0"/>
                          <w:divBdr>
                            <w:top w:val="none" w:sz="0" w:space="0" w:color="auto"/>
                            <w:left w:val="none" w:sz="0" w:space="0" w:color="auto"/>
                            <w:bottom w:val="none" w:sz="0" w:space="0" w:color="auto"/>
                            <w:right w:val="none" w:sz="0" w:space="0" w:color="auto"/>
                          </w:divBdr>
                        </w:div>
                      </w:divsChild>
                    </w:div>
                    <w:div w:id="1615401094">
                      <w:marLeft w:val="0"/>
                      <w:marRight w:val="0"/>
                      <w:marTop w:val="0"/>
                      <w:marBottom w:val="0"/>
                      <w:divBdr>
                        <w:top w:val="none" w:sz="0" w:space="0" w:color="auto"/>
                        <w:left w:val="none" w:sz="0" w:space="0" w:color="auto"/>
                        <w:bottom w:val="none" w:sz="0" w:space="0" w:color="auto"/>
                        <w:right w:val="none" w:sz="0" w:space="0" w:color="auto"/>
                      </w:divBdr>
                      <w:divsChild>
                        <w:div w:id="418987041">
                          <w:marLeft w:val="0"/>
                          <w:marRight w:val="0"/>
                          <w:marTop w:val="0"/>
                          <w:marBottom w:val="0"/>
                          <w:divBdr>
                            <w:top w:val="none" w:sz="0" w:space="0" w:color="auto"/>
                            <w:left w:val="none" w:sz="0" w:space="0" w:color="auto"/>
                            <w:bottom w:val="none" w:sz="0" w:space="0" w:color="auto"/>
                            <w:right w:val="none" w:sz="0" w:space="0" w:color="auto"/>
                          </w:divBdr>
                        </w:div>
                      </w:divsChild>
                    </w:div>
                    <w:div w:id="1670254473">
                      <w:marLeft w:val="0"/>
                      <w:marRight w:val="0"/>
                      <w:marTop w:val="0"/>
                      <w:marBottom w:val="0"/>
                      <w:divBdr>
                        <w:top w:val="none" w:sz="0" w:space="0" w:color="auto"/>
                        <w:left w:val="none" w:sz="0" w:space="0" w:color="auto"/>
                        <w:bottom w:val="none" w:sz="0" w:space="0" w:color="auto"/>
                        <w:right w:val="none" w:sz="0" w:space="0" w:color="auto"/>
                      </w:divBdr>
                      <w:divsChild>
                        <w:div w:id="233275080">
                          <w:marLeft w:val="0"/>
                          <w:marRight w:val="0"/>
                          <w:marTop w:val="0"/>
                          <w:marBottom w:val="0"/>
                          <w:divBdr>
                            <w:top w:val="none" w:sz="0" w:space="0" w:color="auto"/>
                            <w:left w:val="none" w:sz="0" w:space="0" w:color="auto"/>
                            <w:bottom w:val="none" w:sz="0" w:space="0" w:color="auto"/>
                            <w:right w:val="none" w:sz="0" w:space="0" w:color="auto"/>
                          </w:divBdr>
                        </w:div>
                      </w:divsChild>
                    </w:div>
                    <w:div w:id="1698774871">
                      <w:marLeft w:val="0"/>
                      <w:marRight w:val="0"/>
                      <w:marTop w:val="0"/>
                      <w:marBottom w:val="0"/>
                      <w:divBdr>
                        <w:top w:val="none" w:sz="0" w:space="0" w:color="auto"/>
                        <w:left w:val="none" w:sz="0" w:space="0" w:color="auto"/>
                        <w:bottom w:val="none" w:sz="0" w:space="0" w:color="auto"/>
                        <w:right w:val="none" w:sz="0" w:space="0" w:color="auto"/>
                      </w:divBdr>
                      <w:divsChild>
                        <w:div w:id="2017927453">
                          <w:marLeft w:val="0"/>
                          <w:marRight w:val="0"/>
                          <w:marTop w:val="0"/>
                          <w:marBottom w:val="0"/>
                          <w:divBdr>
                            <w:top w:val="none" w:sz="0" w:space="0" w:color="auto"/>
                            <w:left w:val="none" w:sz="0" w:space="0" w:color="auto"/>
                            <w:bottom w:val="none" w:sz="0" w:space="0" w:color="auto"/>
                            <w:right w:val="none" w:sz="0" w:space="0" w:color="auto"/>
                          </w:divBdr>
                        </w:div>
                      </w:divsChild>
                    </w:div>
                    <w:div w:id="1718428126">
                      <w:marLeft w:val="0"/>
                      <w:marRight w:val="0"/>
                      <w:marTop w:val="0"/>
                      <w:marBottom w:val="0"/>
                      <w:divBdr>
                        <w:top w:val="none" w:sz="0" w:space="0" w:color="auto"/>
                        <w:left w:val="none" w:sz="0" w:space="0" w:color="auto"/>
                        <w:bottom w:val="none" w:sz="0" w:space="0" w:color="auto"/>
                        <w:right w:val="none" w:sz="0" w:space="0" w:color="auto"/>
                      </w:divBdr>
                      <w:divsChild>
                        <w:div w:id="1668291615">
                          <w:marLeft w:val="0"/>
                          <w:marRight w:val="0"/>
                          <w:marTop w:val="0"/>
                          <w:marBottom w:val="0"/>
                          <w:divBdr>
                            <w:top w:val="none" w:sz="0" w:space="0" w:color="auto"/>
                            <w:left w:val="none" w:sz="0" w:space="0" w:color="auto"/>
                            <w:bottom w:val="none" w:sz="0" w:space="0" w:color="auto"/>
                            <w:right w:val="none" w:sz="0" w:space="0" w:color="auto"/>
                          </w:divBdr>
                        </w:div>
                      </w:divsChild>
                    </w:div>
                    <w:div w:id="1908225269">
                      <w:marLeft w:val="0"/>
                      <w:marRight w:val="0"/>
                      <w:marTop w:val="0"/>
                      <w:marBottom w:val="0"/>
                      <w:divBdr>
                        <w:top w:val="none" w:sz="0" w:space="0" w:color="auto"/>
                        <w:left w:val="none" w:sz="0" w:space="0" w:color="auto"/>
                        <w:bottom w:val="none" w:sz="0" w:space="0" w:color="auto"/>
                        <w:right w:val="none" w:sz="0" w:space="0" w:color="auto"/>
                      </w:divBdr>
                      <w:divsChild>
                        <w:div w:id="1102603501">
                          <w:marLeft w:val="0"/>
                          <w:marRight w:val="0"/>
                          <w:marTop w:val="0"/>
                          <w:marBottom w:val="0"/>
                          <w:divBdr>
                            <w:top w:val="none" w:sz="0" w:space="0" w:color="auto"/>
                            <w:left w:val="none" w:sz="0" w:space="0" w:color="auto"/>
                            <w:bottom w:val="none" w:sz="0" w:space="0" w:color="auto"/>
                            <w:right w:val="none" w:sz="0" w:space="0" w:color="auto"/>
                          </w:divBdr>
                        </w:div>
                      </w:divsChild>
                    </w:div>
                    <w:div w:id="1908958833">
                      <w:marLeft w:val="0"/>
                      <w:marRight w:val="0"/>
                      <w:marTop w:val="0"/>
                      <w:marBottom w:val="0"/>
                      <w:divBdr>
                        <w:top w:val="none" w:sz="0" w:space="0" w:color="auto"/>
                        <w:left w:val="none" w:sz="0" w:space="0" w:color="auto"/>
                        <w:bottom w:val="none" w:sz="0" w:space="0" w:color="auto"/>
                        <w:right w:val="none" w:sz="0" w:space="0" w:color="auto"/>
                      </w:divBdr>
                      <w:divsChild>
                        <w:div w:id="914313648">
                          <w:marLeft w:val="0"/>
                          <w:marRight w:val="0"/>
                          <w:marTop w:val="0"/>
                          <w:marBottom w:val="0"/>
                          <w:divBdr>
                            <w:top w:val="none" w:sz="0" w:space="0" w:color="auto"/>
                            <w:left w:val="none" w:sz="0" w:space="0" w:color="auto"/>
                            <w:bottom w:val="none" w:sz="0" w:space="0" w:color="auto"/>
                            <w:right w:val="none" w:sz="0" w:space="0" w:color="auto"/>
                          </w:divBdr>
                        </w:div>
                      </w:divsChild>
                    </w:div>
                    <w:div w:id="1991328128">
                      <w:marLeft w:val="0"/>
                      <w:marRight w:val="0"/>
                      <w:marTop w:val="0"/>
                      <w:marBottom w:val="0"/>
                      <w:divBdr>
                        <w:top w:val="none" w:sz="0" w:space="0" w:color="auto"/>
                        <w:left w:val="none" w:sz="0" w:space="0" w:color="auto"/>
                        <w:bottom w:val="none" w:sz="0" w:space="0" w:color="auto"/>
                        <w:right w:val="none" w:sz="0" w:space="0" w:color="auto"/>
                      </w:divBdr>
                      <w:divsChild>
                        <w:div w:id="77486493">
                          <w:marLeft w:val="0"/>
                          <w:marRight w:val="0"/>
                          <w:marTop w:val="0"/>
                          <w:marBottom w:val="0"/>
                          <w:divBdr>
                            <w:top w:val="none" w:sz="0" w:space="0" w:color="auto"/>
                            <w:left w:val="none" w:sz="0" w:space="0" w:color="auto"/>
                            <w:bottom w:val="none" w:sz="0" w:space="0" w:color="auto"/>
                            <w:right w:val="none" w:sz="0" w:space="0" w:color="auto"/>
                          </w:divBdr>
                        </w:div>
                      </w:divsChild>
                    </w:div>
                    <w:div w:id="2026588508">
                      <w:marLeft w:val="0"/>
                      <w:marRight w:val="0"/>
                      <w:marTop w:val="0"/>
                      <w:marBottom w:val="0"/>
                      <w:divBdr>
                        <w:top w:val="none" w:sz="0" w:space="0" w:color="auto"/>
                        <w:left w:val="none" w:sz="0" w:space="0" w:color="auto"/>
                        <w:bottom w:val="none" w:sz="0" w:space="0" w:color="auto"/>
                        <w:right w:val="none" w:sz="0" w:space="0" w:color="auto"/>
                      </w:divBdr>
                      <w:divsChild>
                        <w:div w:id="1429816688">
                          <w:marLeft w:val="0"/>
                          <w:marRight w:val="0"/>
                          <w:marTop w:val="0"/>
                          <w:marBottom w:val="0"/>
                          <w:divBdr>
                            <w:top w:val="none" w:sz="0" w:space="0" w:color="auto"/>
                            <w:left w:val="none" w:sz="0" w:space="0" w:color="auto"/>
                            <w:bottom w:val="none" w:sz="0" w:space="0" w:color="auto"/>
                            <w:right w:val="none" w:sz="0" w:space="0" w:color="auto"/>
                          </w:divBdr>
                        </w:div>
                      </w:divsChild>
                    </w:div>
                    <w:div w:id="2044750346">
                      <w:marLeft w:val="0"/>
                      <w:marRight w:val="0"/>
                      <w:marTop w:val="0"/>
                      <w:marBottom w:val="0"/>
                      <w:divBdr>
                        <w:top w:val="none" w:sz="0" w:space="0" w:color="auto"/>
                        <w:left w:val="none" w:sz="0" w:space="0" w:color="auto"/>
                        <w:bottom w:val="none" w:sz="0" w:space="0" w:color="auto"/>
                        <w:right w:val="none" w:sz="0" w:space="0" w:color="auto"/>
                      </w:divBdr>
                      <w:divsChild>
                        <w:div w:id="417102009">
                          <w:marLeft w:val="0"/>
                          <w:marRight w:val="0"/>
                          <w:marTop w:val="0"/>
                          <w:marBottom w:val="0"/>
                          <w:divBdr>
                            <w:top w:val="none" w:sz="0" w:space="0" w:color="auto"/>
                            <w:left w:val="none" w:sz="0" w:space="0" w:color="auto"/>
                            <w:bottom w:val="none" w:sz="0" w:space="0" w:color="auto"/>
                            <w:right w:val="none" w:sz="0" w:space="0" w:color="auto"/>
                          </w:divBdr>
                        </w:div>
                      </w:divsChild>
                    </w:div>
                    <w:div w:id="2093695100">
                      <w:marLeft w:val="0"/>
                      <w:marRight w:val="0"/>
                      <w:marTop w:val="0"/>
                      <w:marBottom w:val="0"/>
                      <w:divBdr>
                        <w:top w:val="none" w:sz="0" w:space="0" w:color="auto"/>
                        <w:left w:val="none" w:sz="0" w:space="0" w:color="auto"/>
                        <w:bottom w:val="none" w:sz="0" w:space="0" w:color="auto"/>
                        <w:right w:val="none" w:sz="0" w:space="0" w:color="auto"/>
                      </w:divBdr>
                      <w:divsChild>
                        <w:div w:id="4176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20897">
              <w:marLeft w:val="0"/>
              <w:marRight w:val="0"/>
              <w:marTop w:val="0"/>
              <w:marBottom w:val="0"/>
              <w:divBdr>
                <w:top w:val="none" w:sz="0" w:space="0" w:color="auto"/>
                <w:left w:val="none" w:sz="0" w:space="0" w:color="auto"/>
                <w:bottom w:val="none" w:sz="0" w:space="0" w:color="auto"/>
                <w:right w:val="none" w:sz="0" w:space="0" w:color="auto"/>
              </w:divBdr>
            </w:div>
            <w:div w:id="1634024327">
              <w:marLeft w:val="0"/>
              <w:marRight w:val="0"/>
              <w:marTop w:val="0"/>
              <w:marBottom w:val="0"/>
              <w:divBdr>
                <w:top w:val="none" w:sz="0" w:space="0" w:color="auto"/>
                <w:left w:val="none" w:sz="0" w:space="0" w:color="auto"/>
                <w:bottom w:val="none" w:sz="0" w:space="0" w:color="auto"/>
                <w:right w:val="none" w:sz="0" w:space="0" w:color="auto"/>
              </w:divBdr>
              <w:divsChild>
                <w:div w:id="471870590">
                  <w:marLeft w:val="0"/>
                  <w:marRight w:val="0"/>
                  <w:marTop w:val="0"/>
                  <w:marBottom w:val="0"/>
                  <w:divBdr>
                    <w:top w:val="none" w:sz="0" w:space="0" w:color="auto"/>
                    <w:left w:val="none" w:sz="0" w:space="0" w:color="auto"/>
                    <w:bottom w:val="none" w:sz="0" w:space="0" w:color="auto"/>
                    <w:right w:val="none" w:sz="0" w:space="0" w:color="auto"/>
                  </w:divBdr>
                  <w:divsChild>
                    <w:div w:id="54940608">
                      <w:marLeft w:val="0"/>
                      <w:marRight w:val="0"/>
                      <w:marTop w:val="0"/>
                      <w:marBottom w:val="0"/>
                      <w:divBdr>
                        <w:top w:val="none" w:sz="0" w:space="0" w:color="auto"/>
                        <w:left w:val="none" w:sz="0" w:space="0" w:color="auto"/>
                        <w:bottom w:val="none" w:sz="0" w:space="0" w:color="auto"/>
                        <w:right w:val="none" w:sz="0" w:space="0" w:color="auto"/>
                      </w:divBdr>
                      <w:divsChild>
                        <w:div w:id="1039276851">
                          <w:marLeft w:val="0"/>
                          <w:marRight w:val="0"/>
                          <w:marTop w:val="0"/>
                          <w:marBottom w:val="0"/>
                          <w:divBdr>
                            <w:top w:val="none" w:sz="0" w:space="0" w:color="auto"/>
                            <w:left w:val="none" w:sz="0" w:space="0" w:color="auto"/>
                            <w:bottom w:val="none" w:sz="0" w:space="0" w:color="auto"/>
                            <w:right w:val="none" w:sz="0" w:space="0" w:color="auto"/>
                          </w:divBdr>
                        </w:div>
                      </w:divsChild>
                    </w:div>
                    <w:div w:id="82798788">
                      <w:marLeft w:val="0"/>
                      <w:marRight w:val="0"/>
                      <w:marTop w:val="0"/>
                      <w:marBottom w:val="0"/>
                      <w:divBdr>
                        <w:top w:val="none" w:sz="0" w:space="0" w:color="auto"/>
                        <w:left w:val="none" w:sz="0" w:space="0" w:color="auto"/>
                        <w:bottom w:val="none" w:sz="0" w:space="0" w:color="auto"/>
                        <w:right w:val="none" w:sz="0" w:space="0" w:color="auto"/>
                      </w:divBdr>
                      <w:divsChild>
                        <w:div w:id="1349869308">
                          <w:marLeft w:val="0"/>
                          <w:marRight w:val="0"/>
                          <w:marTop w:val="0"/>
                          <w:marBottom w:val="0"/>
                          <w:divBdr>
                            <w:top w:val="none" w:sz="0" w:space="0" w:color="auto"/>
                            <w:left w:val="none" w:sz="0" w:space="0" w:color="auto"/>
                            <w:bottom w:val="none" w:sz="0" w:space="0" w:color="auto"/>
                            <w:right w:val="none" w:sz="0" w:space="0" w:color="auto"/>
                          </w:divBdr>
                        </w:div>
                      </w:divsChild>
                    </w:div>
                    <w:div w:id="191001230">
                      <w:marLeft w:val="0"/>
                      <w:marRight w:val="0"/>
                      <w:marTop w:val="0"/>
                      <w:marBottom w:val="0"/>
                      <w:divBdr>
                        <w:top w:val="none" w:sz="0" w:space="0" w:color="auto"/>
                        <w:left w:val="none" w:sz="0" w:space="0" w:color="auto"/>
                        <w:bottom w:val="none" w:sz="0" w:space="0" w:color="auto"/>
                        <w:right w:val="none" w:sz="0" w:space="0" w:color="auto"/>
                      </w:divBdr>
                      <w:divsChild>
                        <w:div w:id="1265307689">
                          <w:marLeft w:val="0"/>
                          <w:marRight w:val="0"/>
                          <w:marTop w:val="0"/>
                          <w:marBottom w:val="0"/>
                          <w:divBdr>
                            <w:top w:val="none" w:sz="0" w:space="0" w:color="auto"/>
                            <w:left w:val="none" w:sz="0" w:space="0" w:color="auto"/>
                            <w:bottom w:val="none" w:sz="0" w:space="0" w:color="auto"/>
                            <w:right w:val="none" w:sz="0" w:space="0" w:color="auto"/>
                          </w:divBdr>
                        </w:div>
                      </w:divsChild>
                    </w:div>
                    <w:div w:id="239365797">
                      <w:marLeft w:val="0"/>
                      <w:marRight w:val="0"/>
                      <w:marTop w:val="0"/>
                      <w:marBottom w:val="0"/>
                      <w:divBdr>
                        <w:top w:val="none" w:sz="0" w:space="0" w:color="auto"/>
                        <w:left w:val="none" w:sz="0" w:space="0" w:color="auto"/>
                        <w:bottom w:val="none" w:sz="0" w:space="0" w:color="auto"/>
                        <w:right w:val="none" w:sz="0" w:space="0" w:color="auto"/>
                      </w:divBdr>
                      <w:divsChild>
                        <w:div w:id="1670449963">
                          <w:marLeft w:val="0"/>
                          <w:marRight w:val="0"/>
                          <w:marTop w:val="0"/>
                          <w:marBottom w:val="0"/>
                          <w:divBdr>
                            <w:top w:val="none" w:sz="0" w:space="0" w:color="auto"/>
                            <w:left w:val="none" w:sz="0" w:space="0" w:color="auto"/>
                            <w:bottom w:val="none" w:sz="0" w:space="0" w:color="auto"/>
                            <w:right w:val="none" w:sz="0" w:space="0" w:color="auto"/>
                          </w:divBdr>
                        </w:div>
                      </w:divsChild>
                    </w:div>
                    <w:div w:id="379785661">
                      <w:marLeft w:val="0"/>
                      <w:marRight w:val="0"/>
                      <w:marTop w:val="0"/>
                      <w:marBottom w:val="0"/>
                      <w:divBdr>
                        <w:top w:val="none" w:sz="0" w:space="0" w:color="auto"/>
                        <w:left w:val="none" w:sz="0" w:space="0" w:color="auto"/>
                        <w:bottom w:val="none" w:sz="0" w:space="0" w:color="auto"/>
                        <w:right w:val="none" w:sz="0" w:space="0" w:color="auto"/>
                      </w:divBdr>
                      <w:divsChild>
                        <w:div w:id="1531259944">
                          <w:marLeft w:val="0"/>
                          <w:marRight w:val="0"/>
                          <w:marTop w:val="0"/>
                          <w:marBottom w:val="0"/>
                          <w:divBdr>
                            <w:top w:val="none" w:sz="0" w:space="0" w:color="auto"/>
                            <w:left w:val="none" w:sz="0" w:space="0" w:color="auto"/>
                            <w:bottom w:val="none" w:sz="0" w:space="0" w:color="auto"/>
                            <w:right w:val="none" w:sz="0" w:space="0" w:color="auto"/>
                          </w:divBdr>
                        </w:div>
                      </w:divsChild>
                    </w:div>
                    <w:div w:id="476723016">
                      <w:marLeft w:val="0"/>
                      <w:marRight w:val="0"/>
                      <w:marTop w:val="0"/>
                      <w:marBottom w:val="0"/>
                      <w:divBdr>
                        <w:top w:val="none" w:sz="0" w:space="0" w:color="auto"/>
                        <w:left w:val="none" w:sz="0" w:space="0" w:color="auto"/>
                        <w:bottom w:val="none" w:sz="0" w:space="0" w:color="auto"/>
                        <w:right w:val="none" w:sz="0" w:space="0" w:color="auto"/>
                      </w:divBdr>
                      <w:divsChild>
                        <w:div w:id="1240099498">
                          <w:marLeft w:val="0"/>
                          <w:marRight w:val="0"/>
                          <w:marTop w:val="0"/>
                          <w:marBottom w:val="0"/>
                          <w:divBdr>
                            <w:top w:val="none" w:sz="0" w:space="0" w:color="auto"/>
                            <w:left w:val="none" w:sz="0" w:space="0" w:color="auto"/>
                            <w:bottom w:val="none" w:sz="0" w:space="0" w:color="auto"/>
                            <w:right w:val="none" w:sz="0" w:space="0" w:color="auto"/>
                          </w:divBdr>
                        </w:div>
                      </w:divsChild>
                    </w:div>
                    <w:div w:id="589434191">
                      <w:marLeft w:val="0"/>
                      <w:marRight w:val="0"/>
                      <w:marTop w:val="0"/>
                      <w:marBottom w:val="0"/>
                      <w:divBdr>
                        <w:top w:val="none" w:sz="0" w:space="0" w:color="auto"/>
                        <w:left w:val="none" w:sz="0" w:space="0" w:color="auto"/>
                        <w:bottom w:val="none" w:sz="0" w:space="0" w:color="auto"/>
                        <w:right w:val="none" w:sz="0" w:space="0" w:color="auto"/>
                      </w:divBdr>
                      <w:divsChild>
                        <w:div w:id="735511063">
                          <w:marLeft w:val="0"/>
                          <w:marRight w:val="0"/>
                          <w:marTop w:val="0"/>
                          <w:marBottom w:val="0"/>
                          <w:divBdr>
                            <w:top w:val="none" w:sz="0" w:space="0" w:color="auto"/>
                            <w:left w:val="none" w:sz="0" w:space="0" w:color="auto"/>
                            <w:bottom w:val="none" w:sz="0" w:space="0" w:color="auto"/>
                            <w:right w:val="none" w:sz="0" w:space="0" w:color="auto"/>
                          </w:divBdr>
                        </w:div>
                      </w:divsChild>
                    </w:div>
                    <w:div w:id="636111926">
                      <w:marLeft w:val="0"/>
                      <w:marRight w:val="0"/>
                      <w:marTop w:val="0"/>
                      <w:marBottom w:val="0"/>
                      <w:divBdr>
                        <w:top w:val="none" w:sz="0" w:space="0" w:color="auto"/>
                        <w:left w:val="none" w:sz="0" w:space="0" w:color="auto"/>
                        <w:bottom w:val="none" w:sz="0" w:space="0" w:color="auto"/>
                        <w:right w:val="none" w:sz="0" w:space="0" w:color="auto"/>
                      </w:divBdr>
                      <w:divsChild>
                        <w:div w:id="1464420588">
                          <w:marLeft w:val="0"/>
                          <w:marRight w:val="0"/>
                          <w:marTop w:val="0"/>
                          <w:marBottom w:val="0"/>
                          <w:divBdr>
                            <w:top w:val="none" w:sz="0" w:space="0" w:color="auto"/>
                            <w:left w:val="none" w:sz="0" w:space="0" w:color="auto"/>
                            <w:bottom w:val="none" w:sz="0" w:space="0" w:color="auto"/>
                            <w:right w:val="none" w:sz="0" w:space="0" w:color="auto"/>
                          </w:divBdr>
                        </w:div>
                      </w:divsChild>
                    </w:div>
                    <w:div w:id="662469792">
                      <w:marLeft w:val="0"/>
                      <w:marRight w:val="0"/>
                      <w:marTop w:val="0"/>
                      <w:marBottom w:val="0"/>
                      <w:divBdr>
                        <w:top w:val="none" w:sz="0" w:space="0" w:color="auto"/>
                        <w:left w:val="none" w:sz="0" w:space="0" w:color="auto"/>
                        <w:bottom w:val="none" w:sz="0" w:space="0" w:color="auto"/>
                        <w:right w:val="none" w:sz="0" w:space="0" w:color="auto"/>
                      </w:divBdr>
                      <w:divsChild>
                        <w:div w:id="1502428692">
                          <w:marLeft w:val="0"/>
                          <w:marRight w:val="0"/>
                          <w:marTop w:val="0"/>
                          <w:marBottom w:val="0"/>
                          <w:divBdr>
                            <w:top w:val="none" w:sz="0" w:space="0" w:color="auto"/>
                            <w:left w:val="none" w:sz="0" w:space="0" w:color="auto"/>
                            <w:bottom w:val="none" w:sz="0" w:space="0" w:color="auto"/>
                            <w:right w:val="none" w:sz="0" w:space="0" w:color="auto"/>
                          </w:divBdr>
                        </w:div>
                      </w:divsChild>
                    </w:div>
                    <w:div w:id="750589936">
                      <w:marLeft w:val="0"/>
                      <w:marRight w:val="0"/>
                      <w:marTop w:val="0"/>
                      <w:marBottom w:val="0"/>
                      <w:divBdr>
                        <w:top w:val="none" w:sz="0" w:space="0" w:color="auto"/>
                        <w:left w:val="none" w:sz="0" w:space="0" w:color="auto"/>
                        <w:bottom w:val="none" w:sz="0" w:space="0" w:color="auto"/>
                        <w:right w:val="none" w:sz="0" w:space="0" w:color="auto"/>
                      </w:divBdr>
                      <w:divsChild>
                        <w:div w:id="268853649">
                          <w:marLeft w:val="0"/>
                          <w:marRight w:val="0"/>
                          <w:marTop w:val="0"/>
                          <w:marBottom w:val="0"/>
                          <w:divBdr>
                            <w:top w:val="none" w:sz="0" w:space="0" w:color="auto"/>
                            <w:left w:val="none" w:sz="0" w:space="0" w:color="auto"/>
                            <w:bottom w:val="none" w:sz="0" w:space="0" w:color="auto"/>
                            <w:right w:val="none" w:sz="0" w:space="0" w:color="auto"/>
                          </w:divBdr>
                        </w:div>
                      </w:divsChild>
                    </w:div>
                    <w:div w:id="760031103">
                      <w:marLeft w:val="0"/>
                      <w:marRight w:val="0"/>
                      <w:marTop w:val="0"/>
                      <w:marBottom w:val="0"/>
                      <w:divBdr>
                        <w:top w:val="none" w:sz="0" w:space="0" w:color="auto"/>
                        <w:left w:val="none" w:sz="0" w:space="0" w:color="auto"/>
                        <w:bottom w:val="none" w:sz="0" w:space="0" w:color="auto"/>
                        <w:right w:val="none" w:sz="0" w:space="0" w:color="auto"/>
                      </w:divBdr>
                      <w:divsChild>
                        <w:div w:id="1661080465">
                          <w:marLeft w:val="0"/>
                          <w:marRight w:val="0"/>
                          <w:marTop w:val="0"/>
                          <w:marBottom w:val="0"/>
                          <w:divBdr>
                            <w:top w:val="none" w:sz="0" w:space="0" w:color="auto"/>
                            <w:left w:val="none" w:sz="0" w:space="0" w:color="auto"/>
                            <w:bottom w:val="none" w:sz="0" w:space="0" w:color="auto"/>
                            <w:right w:val="none" w:sz="0" w:space="0" w:color="auto"/>
                          </w:divBdr>
                        </w:div>
                      </w:divsChild>
                    </w:div>
                    <w:div w:id="764617095">
                      <w:marLeft w:val="0"/>
                      <w:marRight w:val="0"/>
                      <w:marTop w:val="0"/>
                      <w:marBottom w:val="0"/>
                      <w:divBdr>
                        <w:top w:val="none" w:sz="0" w:space="0" w:color="auto"/>
                        <w:left w:val="none" w:sz="0" w:space="0" w:color="auto"/>
                        <w:bottom w:val="none" w:sz="0" w:space="0" w:color="auto"/>
                        <w:right w:val="none" w:sz="0" w:space="0" w:color="auto"/>
                      </w:divBdr>
                      <w:divsChild>
                        <w:div w:id="182477498">
                          <w:marLeft w:val="0"/>
                          <w:marRight w:val="0"/>
                          <w:marTop w:val="0"/>
                          <w:marBottom w:val="0"/>
                          <w:divBdr>
                            <w:top w:val="none" w:sz="0" w:space="0" w:color="auto"/>
                            <w:left w:val="none" w:sz="0" w:space="0" w:color="auto"/>
                            <w:bottom w:val="none" w:sz="0" w:space="0" w:color="auto"/>
                            <w:right w:val="none" w:sz="0" w:space="0" w:color="auto"/>
                          </w:divBdr>
                        </w:div>
                      </w:divsChild>
                    </w:div>
                    <w:div w:id="815685708">
                      <w:marLeft w:val="0"/>
                      <w:marRight w:val="0"/>
                      <w:marTop w:val="0"/>
                      <w:marBottom w:val="0"/>
                      <w:divBdr>
                        <w:top w:val="none" w:sz="0" w:space="0" w:color="auto"/>
                        <w:left w:val="none" w:sz="0" w:space="0" w:color="auto"/>
                        <w:bottom w:val="none" w:sz="0" w:space="0" w:color="auto"/>
                        <w:right w:val="none" w:sz="0" w:space="0" w:color="auto"/>
                      </w:divBdr>
                      <w:divsChild>
                        <w:div w:id="1406413121">
                          <w:marLeft w:val="0"/>
                          <w:marRight w:val="0"/>
                          <w:marTop w:val="0"/>
                          <w:marBottom w:val="0"/>
                          <w:divBdr>
                            <w:top w:val="none" w:sz="0" w:space="0" w:color="auto"/>
                            <w:left w:val="none" w:sz="0" w:space="0" w:color="auto"/>
                            <w:bottom w:val="none" w:sz="0" w:space="0" w:color="auto"/>
                            <w:right w:val="none" w:sz="0" w:space="0" w:color="auto"/>
                          </w:divBdr>
                        </w:div>
                      </w:divsChild>
                    </w:div>
                    <w:div w:id="839275686">
                      <w:marLeft w:val="0"/>
                      <w:marRight w:val="0"/>
                      <w:marTop w:val="0"/>
                      <w:marBottom w:val="0"/>
                      <w:divBdr>
                        <w:top w:val="none" w:sz="0" w:space="0" w:color="auto"/>
                        <w:left w:val="none" w:sz="0" w:space="0" w:color="auto"/>
                        <w:bottom w:val="none" w:sz="0" w:space="0" w:color="auto"/>
                        <w:right w:val="none" w:sz="0" w:space="0" w:color="auto"/>
                      </w:divBdr>
                      <w:divsChild>
                        <w:div w:id="1120297455">
                          <w:marLeft w:val="0"/>
                          <w:marRight w:val="0"/>
                          <w:marTop w:val="0"/>
                          <w:marBottom w:val="0"/>
                          <w:divBdr>
                            <w:top w:val="none" w:sz="0" w:space="0" w:color="auto"/>
                            <w:left w:val="none" w:sz="0" w:space="0" w:color="auto"/>
                            <w:bottom w:val="none" w:sz="0" w:space="0" w:color="auto"/>
                            <w:right w:val="none" w:sz="0" w:space="0" w:color="auto"/>
                          </w:divBdr>
                        </w:div>
                      </w:divsChild>
                    </w:div>
                    <w:div w:id="881331947">
                      <w:marLeft w:val="0"/>
                      <w:marRight w:val="0"/>
                      <w:marTop w:val="0"/>
                      <w:marBottom w:val="0"/>
                      <w:divBdr>
                        <w:top w:val="none" w:sz="0" w:space="0" w:color="auto"/>
                        <w:left w:val="none" w:sz="0" w:space="0" w:color="auto"/>
                        <w:bottom w:val="none" w:sz="0" w:space="0" w:color="auto"/>
                        <w:right w:val="none" w:sz="0" w:space="0" w:color="auto"/>
                      </w:divBdr>
                      <w:divsChild>
                        <w:div w:id="1657296630">
                          <w:marLeft w:val="0"/>
                          <w:marRight w:val="0"/>
                          <w:marTop w:val="0"/>
                          <w:marBottom w:val="0"/>
                          <w:divBdr>
                            <w:top w:val="none" w:sz="0" w:space="0" w:color="auto"/>
                            <w:left w:val="none" w:sz="0" w:space="0" w:color="auto"/>
                            <w:bottom w:val="none" w:sz="0" w:space="0" w:color="auto"/>
                            <w:right w:val="none" w:sz="0" w:space="0" w:color="auto"/>
                          </w:divBdr>
                        </w:div>
                      </w:divsChild>
                    </w:div>
                    <w:div w:id="944994230">
                      <w:marLeft w:val="0"/>
                      <w:marRight w:val="0"/>
                      <w:marTop w:val="0"/>
                      <w:marBottom w:val="0"/>
                      <w:divBdr>
                        <w:top w:val="none" w:sz="0" w:space="0" w:color="auto"/>
                        <w:left w:val="none" w:sz="0" w:space="0" w:color="auto"/>
                        <w:bottom w:val="none" w:sz="0" w:space="0" w:color="auto"/>
                        <w:right w:val="none" w:sz="0" w:space="0" w:color="auto"/>
                      </w:divBdr>
                      <w:divsChild>
                        <w:div w:id="240986593">
                          <w:marLeft w:val="0"/>
                          <w:marRight w:val="0"/>
                          <w:marTop w:val="0"/>
                          <w:marBottom w:val="0"/>
                          <w:divBdr>
                            <w:top w:val="none" w:sz="0" w:space="0" w:color="auto"/>
                            <w:left w:val="none" w:sz="0" w:space="0" w:color="auto"/>
                            <w:bottom w:val="none" w:sz="0" w:space="0" w:color="auto"/>
                            <w:right w:val="none" w:sz="0" w:space="0" w:color="auto"/>
                          </w:divBdr>
                        </w:div>
                      </w:divsChild>
                    </w:div>
                    <w:div w:id="1054742096">
                      <w:marLeft w:val="0"/>
                      <w:marRight w:val="0"/>
                      <w:marTop w:val="0"/>
                      <w:marBottom w:val="0"/>
                      <w:divBdr>
                        <w:top w:val="none" w:sz="0" w:space="0" w:color="auto"/>
                        <w:left w:val="none" w:sz="0" w:space="0" w:color="auto"/>
                        <w:bottom w:val="none" w:sz="0" w:space="0" w:color="auto"/>
                        <w:right w:val="none" w:sz="0" w:space="0" w:color="auto"/>
                      </w:divBdr>
                      <w:divsChild>
                        <w:div w:id="986588658">
                          <w:marLeft w:val="0"/>
                          <w:marRight w:val="0"/>
                          <w:marTop w:val="0"/>
                          <w:marBottom w:val="0"/>
                          <w:divBdr>
                            <w:top w:val="none" w:sz="0" w:space="0" w:color="auto"/>
                            <w:left w:val="none" w:sz="0" w:space="0" w:color="auto"/>
                            <w:bottom w:val="none" w:sz="0" w:space="0" w:color="auto"/>
                            <w:right w:val="none" w:sz="0" w:space="0" w:color="auto"/>
                          </w:divBdr>
                        </w:div>
                      </w:divsChild>
                    </w:div>
                    <w:div w:id="1066223625">
                      <w:marLeft w:val="0"/>
                      <w:marRight w:val="0"/>
                      <w:marTop w:val="0"/>
                      <w:marBottom w:val="0"/>
                      <w:divBdr>
                        <w:top w:val="none" w:sz="0" w:space="0" w:color="auto"/>
                        <w:left w:val="none" w:sz="0" w:space="0" w:color="auto"/>
                        <w:bottom w:val="none" w:sz="0" w:space="0" w:color="auto"/>
                        <w:right w:val="none" w:sz="0" w:space="0" w:color="auto"/>
                      </w:divBdr>
                      <w:divsChild>
                        <w:div w:id="96103076">
                          <w:marLeft w:val="0"/>
                          <w:marRight w:val="0"/>
                          <w:marTop w:val="0"/>
                          <w:marBottom w:val="0"/>
                          <w:divBdr>
                            <w:top w:val="none" w:sz="0" w:space="0" w:color="auto"/>
                            <w:left w:val="none" w:sz="0" w:space="0" w:color="auto"/>
                            <w:bottom w:val="none" w:sz="0" w:space="0" w:color="auto"/>
                            <w:right w:val="none" w:sz="0" w:space="0" w:color="auto"/>
                          </w:divBdr>
                        </w:div>
                      </w:divsChild>
                    </w:div>
                    <w:div w:id="1217933311">
                      <w:marLeft w:val="0"/>
                      <w:marRight w:val="0"/>
                      <w:marTop w:val="0"/>
                      <w:marBottom w:val="0"/>
                      <w:divBdr>
                        <w:top w:val="none" w:sz="0" w:space="0" w:color="auto"/>
                        <w:left w:val="none" w:sz="0" w:space="0" w:color="auto"/>
                        <w:bottom w:val="none" w:sz="0" w:space="0" w:color="auto"/>
                        <w:right w:val="none" w:sz="0" w:space="0" w:color="auto"/>
                      </w:divBdr>
                      <w:divsChild>
                        <w:div w:id="459030931">
                          <w:marLeft w:val="0"/>
                          <w:marRight w:val="0"/>
                          <w:marTop w:val="0"/>
                          <w:marBottom w:val="0"/>
                          <w:divBdr>
                            <w:top w:val="none" w:sz="0" w:space="0" w:color="auto"/>
                            <w:left w:val="none" w:sz="0" w:space="0" w:color="auto"/>
                            <w:bottom w:val="none" w:sz="0" w:space="0" w:color="auto"/>
                            <w:right w:val="none" w:sz="0" w:space="0" w:color="auto"/>
                          </w:divBdr>
                        </w:div>
                      </w:divsChild>
                    </w:div>
                    <w:div w:id="1229145125">
                      <w:marLeft w:val="0"/>
                      <w:marRight w:val="0"/>
                      <w:marTop w:val="0"/>
                      <w:marBottom w:val="0"/>
                      <w:divBdr>
                        <w:top w:val="none" w:sz="0" w:space="0" w:color="auto"/>
                        <w:left w:val="none" w:sz="0" w:space="0" w:color="auto"/>
                        <w:bottom w:val="none" w:sz="0" w:space="0" w:color="auto"/>
                        <w:right w:val="none" w:sz="0" w:space="0" w:color="auto"/>
                      </w:divBdr>
                      <w:divsChild>
                        <w:div w:id="198668635">
                          <w:marLeft w:val="0"/>
                          <w:marRight w:val="0"/>
                          <w:marTop w:val="0"/>
                          <w:marBottom w:val="0"/>
                          <w:divBdr>
                            <w:top w:val="none" w:sz="0" w:space="0" w:color="auto"/>
                            <w:left w:val="none" w:sz="0" w:space="0" w:color="auto"/>
                            <w:bottom w:val="none" w:sz="0" w:space="0" w:color="auto"/>
                            <w:right w:val="none" w:sz="0" w:space="0" w:color="auto"/>
                          </w:divBdr>
                        </w:div>
                      </w:divsChild>
                    </w:div>
                    <w:div w:id="1337612173">
                      <w:marLeft w:val="0"/>
                      <w:marRight w:val="0"/>
                      <w:marTop w:val="0"/>
                      <w:marBottom w:val="0"/>
                      <w:divBdr>
                        <w:top w:val="none" w:sz="0" w:space="0" w:color="auto"/>
                        <w:left w:val="none" w:sz="0" w:space="0" w:color="auto"/>
                        <w:bottom w:val="none" w:sz="0" w:space="0" w:color="auto"/>
                        <w:right w:val="none" w:sz="0" w:space="0" w:color="auto"/>
                      </w:divBdr>
                      <w:divsChild>
                        <w:div w:id="2110809978">
                          <w:marLeft w:val="0"/>
                          <w:marRight w:val="0"/>
                          <w:marTop w:val="0"/>
                          <w:marBottom w:val="0"/>
                          <w:divBdr>
                            <w:top w:val="none" w:sz="0" w:space="0" w:color="auto"/>
                            <w:left w:val="none" w:sz="0" w:space="0" w:color="auto"/>
                            <w:bottom w:val="none" w:sz="0" w:space="0" w:color="auto"/>
                            <w:right w:val="none" w:sz="0" w:space="0" w:color="auto"/>
                          </w:divBdr>
                        </w:div>
                      </w:divsChild>
                    </w:div>
                    <w:div w:id="1405955781">
                      <w:marLeft w:val="0"/>
                      <w:marRight w:val="0"/>
                      <w:marTop w:val="0"/>
                      <w:marBottom w:val="0"/>
                      <w:divBdr>
                        <w:top w:val="none" w:sz="0" w:space="0" w:color="auto"/>
                        <w:left w:val="none" w:sz="0" w:space="0" w:color="auto"/>
                        <w:bottom w:val="none" w:sz="0" w:space="0" w:color="auto"/>
                        <w:right w:val="none" w:sz="0" w:space="0" w:color="auto"/>
                      </w:divBdr>
                      <w:divsChild>
                        <w:div w:id="217476356">
                          <w:marLeft w:val="0"/>
                          <w:marRight w:val="0"/>
                          <w:marTop w:val="0"/>
                          <w:marBottom w:val="0"/>
                          <w:divBdr>
                            <w:top w:val="none" w:sz="0" w:space="0" w:color="auto"/>
                            <w:left w:val="none" w:sz="0" w:space="0" w:color="auto"/>
                            <w:bottom w:val="none" w:sz="0" w:space="0" w:color="auto"/>
                            <w:right w:val="none" w:sz="0" w:space="0" w:color="auto"/>
                          </w:divBdr>
                        </w:div>
                      </w:divsChild>
                    </w:div>
                    <w:div w:id="1495030335">
                      <w:marLeft w:val="0"/>
                      <w:marRight w:val="0"/>
                      <w:marTop w:val="0"/>
                      <w:marBottom w:val="0"/>
                      <w:divBdr>
                        <w:top w:val="none" w:sz="0" w:space="0" w:color="auto"/>
                        <w:left w:val="none" w:sz="0" w:space="0" w:color="auto"/>
                        <w:bottom w:val="none" w:sz="0" w:space="0" w:color="auto"/>
                        <w:right w:val="none" w:sz="0" w:space="0" w:color="auto"/>
                      </w:divBdr>
                      <w:divsChild>
                        <w:div w:id="843282383">
                          <w:marLeft w:val="0"/>
                          <w:marRight w:val="0"/>
                          <w:marTop w:val="0"/>
                          <w:marBottom w:val="0"/>
                          <w:divBdr>
                            <w:top w:val="none" w:sz="0" w:space="0" w:color="auto"/>
                            <w:left w:val="none" w:sz="0" w:space="0" w:color="auto"/>
                            <w:bottom w:val="none" w:sz="0" w:space="0" w:color="auto"/>
                            <w:right w:val="none" w:sz="0" w:space="0" w:color="auto"/>
                          </w:divBdr>
                        </w:div>
                      </w:divsChild>
                    </w:div>
                    <w:div w:id="1616715735">
                      <w:marLeft w:val="0"/>
                      <w:marRight w:val="0"/>
                      <w:marTop w:val="0"/>
                      <w:marBottom w:val="0"/>
                      <w:divBdr>
                        <w:top w:val="none" w:sz="0" w:space="0" w:color="auto"/>
                        <w:left w:val="none" w:sz="0" w:space="0" w:color="auto"/>
                        <w:bottom w:val="none" w:sz="0" w:space="0" w:color="auto"/>
                        <w:right w:val="none" w:sz="0" w:space="0" w:color="auto"/>
                      </w:divBdr>
                      <w:divsChild>
                        <w:div w:id="701520731">
                          <w:marLeft w:val="0"/>
                          <w:marRight w:val="0"/>
                          <w:marTop w:val="0"/>
                          <w:marBottom w:val="0"/>
                          <w:divBdr>
                            <w:top w:val="none" w:sz="0" w:space="0" w:color="auto"/>
                            <w:left w:val="none" w:sz="0" w:space="0" w:color="auto"/>
                            <w:bottom w:val="none" w:sz="0" w:space="0" w:color="auto"/>
                            <w:right w:val="none" w:sz="0" w:space="0" w:color="auto"/>
                          </w:divBdr>
                        </w:div>
                      </w:divsChild>
                    </w:div>
                    <w:div w:id="1637103106">
                      <w:marLeft w:val="0"/>
                      <w:marRight w:val="0"/>
                      <w:marTop w:val="0"/>
                      <w:marBottom w:val="0"/>
                      <w:divBdr>
                        <w:top w:val="none" w:sz="0" w:space="0" w:color="auto"/>
                        <w:left w:val="none" w:sz="0" w:space="0" w:color="auto"/>
                        <w:bottom w:val="none" w:sz="0" w:space="0" w:color="auto"/>
                        <w:right w:val="none" w:sz="0" w:space="0" w:color="auto"/>
                      </w:divBdr>
                      <w:divsChild>
                        <w:div w:id="2124839977">
                          <w:marLeft w:val="0"/>
                          <w:marRight w:val="0"/>
                          <w:marTop w:val="0"/>
                          <w:marBottom w:val="0"/>
                          <w:divBdr>
                            <w:top w:val="none" w:sz="0" w:space="0" w:color="auto"/>
                            <w:left w:val="none" w:sz="0" w:space="0" w:color="auto"/>
                            <w:bottom w:val="none" w:sz="0" w:space="0" w:color="auto"/>
                            <w:right w:val="none" w:sz="0" w:space="0" w:color="auto"/>
                          </w:divBdr>
                        </w:div>
                      </w:divsChild>
                    </w:div>
                    <w:div w:id="1771271433">
                      <w:marLeft w:val="0"/>
                      <w:marRight w:val="0"/>
                      <w:marTop w:val="0"/>
                      <w:marBottom w:val="0"/>
                      <w:divBdr>
                        <w:top w:val="none" w:sz="0" w:space="0" w:color="auto"/>
                        <w:left w:val="none" w:sz="0" w:space="0" w:color="auto"/>
                        <w:bottom w:val="none" w:sz="0" w:space="0" w:color="auto"/>
                        <w:right w:val="none" w:sz="0" w:space="0" w:color="auto"/>
                      </w:divBdr>
                      <w:divsChild>
                        <w:div w:id="482549251">
                          <w:marLeft w:val="0"/>
                          <w:marRight w:val="0"/>
                          <w:marTop w:val="0"/>
                          <w:marBottom w:val="0"/>
                          <w:divBdr>
                            <w:top w:val="none" w:sz="0" w:space="0" w:color="auto"/>
                            <w:left w:val="none" w:sz="0" w:space="0" w:color="auto"/>
                            <w:bottom w:val="none" w:sz="0" w:space="0" w:color="auto"/>
                            <w:right w:val="none" w:sz="0" w:space="0" w:color="auto"/>
                          </w:divBdr>
                        </w:div>
                      </w:divsChild>
                    </w:div>
                    <w:div w:id="1833642456">
                      <w:marLeft w:val="0"/>
                      <w:marRight w:val="0"/>
                      <w:marTop w:val="0"/>
                      <w:marBottom w:val="0"/>
                      <w:divBdr>
                        <w:top w:val="none" w:sz="0" w:space="0" w:color="auto"/>
                        <w:left w:val="none" w:sz="0" w:space="0" w:color="auto"/>
                        <w:bottom w:val="none" w:sz="0" w:space="0" w:color="auto"/>
                        <w:right w:val="none" w:sz="0" w:space="0" w:color="auto"/>
                      </w:divBdr>
                      <w:divsChild>
                        <w:div w:id="458957355">
                          <w:marLeft w:val="0"/>
                          <w:marRight w:val="0"/>
                          <w:marTop w:val="0"/>
                          <w:marBottom w:val="0"/>
                          <w:divBdr>
                            <w:top w:val="none" w:sz="0" w:space="0" w:color="auto"/>
                            <w:left w:val="none" w:sz="0" w:space="0" w:color="auto"/>
                            <w:bottom w:val="none" w:sz="0" w:space="0" w:color="auto"/>
                            <w:right w:val="none" w:sz="0" w:space="0" w:color="auto"/>
                          </w:divBdr>
                        </w:div>
                      </w:divsChild>
                    </w:div>
                    <w:div w:id="1910387633">
                      <w:marLeft w:val="0"/>
                      <w:marRight w:val="0"/>
                      <w:marTop w:val="0"/>
                      <w:marBottom w:val="0"/>
                      <w:divBdr>
                        <w:top w:val="none" w:sz="0" w:space="0" w:color="auto"/>
                        <w:left w:val="none" w:sz="0" w:space="0" w:color="auto"/>
                        <w:bottom w:val="none" w:sz="0" w:space="0" w:color="auto"/>
                        <w:right w:val="none" w:sz="0" w:space="0" w:color="auto"/>
                      </w:divBdr>
                      <w:divsChild>
                        <w:div w:id="1099251005">
                          <w:marLeft w:val="0"/>
                          <w:marRight w:val="0"/>
                          <w:marTop w:val="0"/>
                          <w:marBottom w:val="0"/>
                          <w:divBdr>
                            <w:top w:val="none" w:sz="0" w:space="0" w:color="auto"/>
                            <w:left w:val="none" w:sz="0" w:space="0" w:color="auto"/>
                            <w:bottom w:val="none" w:sz="0" w:space="0" w:color="auto"/>
                            <w:right w:val="none" w:sz="0" w:space="0" w:color="auto"/>
                          </w:divBdr>
                        </w:div>
                      </w:divsChild>
                    </w:div>
                    <w:div w:id="1945766705">
                      <w:marLeft w:val="0"/>
                      <w:marRight w:val="0"/>
                      <w:marTop w:val="0"/>
                      <w:marBottom w:val="0"/>
                      <w:divBdr>
                        <w:top w:val="none" w:sz="0" w:space="0" w:color="auto"/>
                        <w:left w:val="none" w:sz="0" w:space="0" w:color="auto"/>
                        <w:bottom w:val="none" w:sz="0" w:space="0" w:color="auto"/>
                        <w:right w:val="none" w:sz="0" w:space="0" w:color="auto"/>
                      </w:divBdr>
                      <w:divsChild>
                        <w:div w:id="475343774">
                          <w:marLeft w:val="0"/>
                          <w:marRight w:val="0"/>
                          <w:marTop w:val="0"/>
                          <w:marBottom w:val="0"/>
                          <w:divBdr>
                            <w:top w:val="none" w:sz="0" w:space="0" w:color="auto"/>
                            <w:left w:val="none" w:sz="0" w:space="0" w:color="auto"/>
                            <w:bottom w:val="none" w:sz="0" w:space="0" w:color="auto"/>
                            <w:right w:val="none" w:sz="0" w:space="0" w:color="auto"/>
                          </w:divBdr>
                        </w:div>
                      </w:divsChild>
                    </w:div>
                    <w:div w:id="1947344439">
                      <w:marLeft w:val="0"/>
                      <w:marRight w:val="0"/>
                      <w:marTop w:val="0"/>
                      <w:marBottom w:val="0"/>
                      <w:divBdr>
                        <w:top w:val="none" w:sz="0" w:space="0" w:color="auto"/>
                        <w:left w:val="none" w:sz="0" w:space="0" w:color="auto"/>
                        <w:bottom w:val="none" w:sz="0" w:space="0" w:color="auto"/>
                        <w:right w:val="none" w:sz="0" w:space="0" w:color="auto"/>
                      </w:divBdr>
                      <w:divsChild>
                        <w:div w:id="2116316914">
                          <w:marLeft w:val="0"/>
                          <w:marRight w:val="0"/>
                          <w:marTop w:val="0"/>
                          <w:marBottom w:val="0"/>
                          <w:divBdr>
                            <w:top w:val="none" w:sz="0" w:space="0" w:color="auto"/>
                            <w:left w:val="none" w:sz="0" w:space="0" w:color="auto"/>
                            <w:bottom w:val="none" w:sz="0" w:space="0" w:color="auto"/>
                            <w:right w:val="none" w:sz="0" w:space="0" w:color="auto"/>
                          </w:divBdr>
                        </w:div>
                      </w:divsChild>
                    </w:div>
                    <w:div w:id="1948851092">
                      <w:marLeft w:val="0"/>
                      <w:marRight w:val="0"/>
                      <w:marTop w:val="0"/>
                      <w:marBottom w:val="0"/>
                      <w:divBdr>
                        <w:top w:val="none" w:sz="0" w:space="0" w:color="auto"/>
                        <w:left w:val="none" w:sz="0" w:space="0" w:color="auto"/>
                        <w:bottom w:val="none" w:sz="0" w:space="0" w:color="auto"/>
                        <w:right w:val="none" w:sz="0" w:space="0" w:color="auto"/>
                      </w:divBdr>
                      <w:divsChild>
                        <w:div w:id="1517496633">
                          <w:marLeft w:val="0"/>
                          <w:marRight w:val="0"/>
                          <w:marTop w:val="0"/>
                          <w:marBottom w:val="0"/>
                          <w:divBdr>
                            <w:top w:val="none" w:sz="0" w:space="0" w:color="auto"/>
                            <w:left w:val="none" w:sz="0" w:space="0" w:color="auto"/>
                            <w:bottom w:val="none" w:sz="0" w:space="0" w:color="auto"/>
                            <w:right w:val="none" w:sz="0" w:space="0" w:color="auto"/>
                          </w:divBdr>
                        </w:div>
                      </w:divsChild>
                    </w:div>
                    <w:div w:id="1967733471">
                      <w:marLeft w:val="0"/>
                      <w:marRight w:val="0"/>
                      <w:marTop w:val="0"/>
                      <w:marBottom w:val="0"/>
                      <w:divBdr>
                        <w:top w:val="none" w:sz="0" w:space="0" w:color="auto"/>
                        <w:left w:val="none" w:sz="0" w:space="0" w:color="auto"/>
                        <w:bottom w:val="none" w:sz="0" w:space="0" w:color="auto"/>
                        <w:right w:val="none" w:sz="0" w:space="0" w:color="auto"/>
                      </w:divBdr>
                      <w:divsChild>
                        <w:div w:id="1802572290">
                          <w:marLeft w:val="0"/>
                          <w:marRight w:val="0"/>
                          <w:marTop w:val="0"/>
                          <w:marBottom w:val="0"/>
                          <w:divBdr>
                            <w:top w:val="none" w:sz="0" w:space="0" w:color="auto"/>
                            <w:left w:val="none" w:sz="0" w:space="0" w:color="auto"/>
                            <w:bottom w:val="none" w:sz="0" w:space="0" w:color="auto"/>
                            <w:right w:val="none" w:sz="0" w:space="0" w:color="auto"/>
                          </w:divBdr>
                        </w:div>
                      </w:divsChild>
                    </w:div>
                    <w:div w:id="1998992367">
                      <w:marLeft w:val="0"/>
                      <w:marRight w:val="0"/>
                      <w:marTop w:val="0"/>
                      <w:marBottom w:val="0"/>
                      <w:divBdr>
                        <w:top w:val="none" w:sz="0" w:space="0" w:color="auto"/>
                        <w:left w:val="none" w:sz="0" w:space="0" w:color="auto"/>
                        <w:bottom w:val="none" w:sz="0" w:space="0" w:color="auto"/>
                        <w:right w:val="none" w:sz="0" w:space="0" w:color="auto"/>
                      </w:divBdr>
                      <w:divsChild>
                        <w:div w:id="573589999">
                          <w:marLeft w:val="0"/>
                          <w:marRight w:val="0"/>
                          <w:marTop w:val="0"/>
                          <w:marBottom w:val="0"/>
                          <w:divBdr>
                            <w:top w:val="none" w:sz="0" w:space="0" w:color="auto"/>
                            <w:left w:val="none" w:sz="0" w:space="0" w:color="auto"/>
                            <w:bottom w:val="none" w:sz="0" w:space="0" w:color="auto"/>
                            <w:right w:val="none" w:sz="0" w:space="0" w:color="auto"/>
                          </w:divBdr>
                        </w:div>
                      </w:divsChild>
                    </w:div>
                    <w:div w:id="2011330318">
                      <w:marLeft w:val="0"/>
                      <w:marRight w:val="0"/>
                      <w:marTop w:val="0"/>
                      <w:marBottom w:val="0"/>
                      <w:divBdr>
                        <w:top w:val="none" w:sz="0" w:space="0" w:color="auto"/>
                        <w:left w:val="none" w:sz="0" w:space="0" w:color="auto"/>
                        <w:bottom w:val="none" w:sz="0" w:space="0" w:color="auto"/>
                        <w:right w:val="none" w:sz="0" w:space="0" w:color="auto"/>
                      </w:divBdr>
                      <w:divsChild>
                        <w:div w:id="2131972562">
                          <w:marLeft w:val="0"/>
                          <w:marRight w:val="0"/>
                          <w:marTop w:val="0"/>
                          <w:marBottom w:val="0"/>
                          <w:divBdr>
                            <w:top w:val="none" w:sz="0" w:space="0" w:color="auto"/>
                            <w:left w:val="none" w:sz="0" w:space="0" w:color="auto"/>
                            <w:bottom w:val="none" w:sz="0" w:space="0" w:color="auto"/>
                            <w:right w:val="none" w:sz="0" w:space="0" w:color="auto"/>
                          </w:divBdr>
                        </w:div>
                      </w:divsChild>
                    </w:div>
                    <w:div w:id="2025400992">
                      <w:marLeft w:val="0"/>
                      <w:marRight w:val="0"/>
                      <w:marTop w:val="0"/>
                      <w:marBottom w:val="0"/>
                      <w:divBdr>
                        <w:top w:val="none" w:sz="0" w:space="0" w:color="auto"/>
                        <w:left w:val="none" w:sz="0" w:space="0" w:color="auto"/>
                        <w:bottom w:val="none" w:sz="0" w:space="0" w:color="auto"/>
                        <w:right w:val="none" w:sz="0" w:space="0" w:color="auto"/>
                      </w:divBdr>
                      <w:divsChild>
                        <w:div w:id="738752483">
                          <w:marLeft w:val="0"/>
                          <w:marRight w:val="0"/>
                          <w:marTop w:val="0"/>
                          <w:marBottom w:val="0"/>
                          <w:divBdr>
                            <w:top w:val="none" w:sz="0" w:space="0" w:color="auto"/>
                            <w:left w:val="none" w:sz="0" w:space="0" w:color="auto"/>
                            <w:bottom w:val="none" w:sz="0" w:space="0" w:color="auto"/>
                            <w:right w:val="none" w:sz="0" w:space="0" w:color="auto"/>
                          </w:divBdr>
                        </w:div>
                      </w:divsChild>
                    </w:div>
                    <w:div w:id="2035810991">
                      <w:marLeft w:val="0"/>
                      <w:marRight w:val="0"/>
                      <w:marTop w:val="0"/>
                      <w:marBottom w:val="0"/>
                      <w:divBdr>
                        <w:top w:val="none" w:sz="0" w:space="0" w:color="auto"/>
                        <w:left w:val="none" w:sz="0" w:space="0" w:color="auto"/>
                        <w:bottom w:val="none" w:sz="0" w:space="0" w:color="auto"/>
                        <w:right w:val="none" w:sz="0" w:space="0" w:color="auto"/>
                      </w:divBdr>
                      <w:divsChild>
                        <w:div w:id="1641034035">
                          <w:marLeft w:val="0"/>
                          <w:marRight w:val="0"/>
                          <w:marTop w:val="0"/>
                          <w:marBottom w:val="0"/>
                          <w:divBdr>
                            <w:top w:val="none" w:sz="0" w:space="0" w:color="auto"/>
                            <w:left w:val="none" w:sz="0" w:space="0" w:color="auto"/>
                            <w:bottom w:val="none" w:sz="0" w:space="0" w:color="auto"/>
                            <w:right w:val="none" w:sz="0" w:space="0" w:color="auto"/>
                          </w:divBdr>
                        </w:div>
                      </w:divsChild>
                    </w:div>
                    <w:div w:id="2050493708">
                      <w:marLeft w:val="0"/>
                      <w:marRight w:val="0"/>
                      <w:marTop w:val="0"/>
                      <w:marBottom w:val="0"/>
                      <w:divBdr>
                        <w:top w:val="none" w:sz="0" w:space="0" w:color="auto"/>
                        <w:left w:val="none" w:sz="0" w:space="0" w:color="auto"/>
                        <w:bottom w:val="none" w:sz="0" w:space="0" w:color="auto"/>
                        <w:right w:val="none" w:sz="0" w:space="0" w:color="auto"/>
                      </w:divBdr>
                      <w:divsChild>
                        <w:div w:id="1481849563">
                          <w:marLeft w:val="0"/>
                          <w:marRight w:val="0"/>
                          <w:marTop w:val="0"/>
                          <w:marBottom w:val="0"/>
                          <w:divBdr>
                            <w:top w:val="none" w:sz="0" w:space="0" w:color="auto"/>
                            <w:left w:val="none" w:sz="0" w:space="0" w:color="auto"/>
                            <w:bottom w:val="none" w:sz="0" w:space="0" w:color="auto"/>
                            <w:right w:val="none" w:sz="0" w:space="0" w:color="auto"/>
                          </w:divBdr>
                        </w:div>
                      </w:divsChild>
                    </w:div>
                    <w:div w:id="2053264902">
                      <w:marLeft w:val="0"/>
                      <w:marRight w:val="0"/>
                      <w:marTop w:val="0"/>
                      <w:marBottom w:val="0"/>
                      <w:divBdr>
                        <w:top w:val="none" w:sz="0" w:space="0" w:color="auto"/>
                        <w:left w:val="none" w:sz="0" w:space="0" w:color="auto"/>
                        <w:bottom w:val="none" w:sz="0" w:space="0" w:color="auto"/>
                        <w:right w:val="none" w:sz="0" w:space="0" w:color="auto"/>
                      </w:divBdr>
                      <w:divsChild>
                        <w:div w:id="1600600972">
                          <w:marLeft w:val="0"/>
                          <w:marRight w:val="0"/>
                          <w:marTop w:val="0"/>
                          <w:marBottom w:val="0"/>
                          <w:divBdr>
                            <w:top w:val="none" w:sz="0" w:space="0" w:color="auto"/>
                            <w:left w:val="none" w:sz="0" w:space="0" w:color="auto"/>
                            <w:bottom w:val="none" w:sz="0" w:space="0" w:color="auto"/>
                            <w:right w:val="none" w:sz="0" w:space="0" w:color="auto"/>
                          </w:divBdr>
                        </w:div>
                      </w:divsChild>
                    </w:div>
                    <w:div w:id="2054191787">
                      <w:marLeft w:val="0"/>
                      <w:marRight w:val="0"/>
                      <w:marTop w:val="0"/>
                      <w:marBottom w:val="0"/>
                      <w:divBdr>
                        <w:top w:val="none" w:sz="0" w:space="0" w:color="auto"/>
                        <w:left w:val="none" w:sz="0" w:space="0" w:color="auto"/>
                        <w:bottom w:val="none" w:sz="0" w:space="0" w:color="auto"/>
                        <w:right w:val="none" w:sz="0" w:space="0" w:color="auto"/>
                      </w:divBdr>
                      <w:divsChild>
                        <w:div w:id="1928462519">
                          <w:marLeft w:val="0"/>
                          <w:marRight w:val="0"/>
                          <w:marTop w:val="0"/>
                          <w:marBottom w:val="0"/>
                          <w:divBdr>
                            <w:top w:val="none" w:sz="0" w:space="0" w:color="auto"/>
                            <w:left w:val="none" w:sz="0" w:space="0" w:color="auto"/>
                            <w:bottom w:val="none" w:sz="0" w:space="0" w:color="auto"/>
                            <w:right w:val="none" w:sz="0" w:space="0" w:color="auto"/>
                          </w:divBdr>
                        </w:div>
                      </w:divsChild>
                    </w:div>
                    <w:div w:id="2087878411">
                      <w:marLeft w:val="0"/>
                      <w:marRight w:val="0"/>
                      <w:marTop w:val="0"/>
                      <w:marBottom w:val="0"/>
                      <w:divBdr>
                        <w:top w:val="none" w:sz="0" w:space="0" w:color="auto"/>
                        <w:left w:val="none" w:sz="0" w:space="0" w:color="auto"/>
                        <w:bottom w:val="none" w:sz="0" w:space="0" w:color="auto"/>
                        <w:right w:val="none" w:sz="0" w:space="0" w:color="auto"/>
                      </w:divBdr>
                      <w:divsChild>
                        <w:div w:id="1855149462">
                          <w:marLeft w:val="0"/>
                          <w:marRight w:val="0"/>
                          <w:marTop w:val="0"/>
                          <w:marBottom w:val="0"/>
                          <w:divBdr>
                            <w:top w:val="none" w:sz="0" w:space="0" w:color="auto"/>
                            <w:left w:val="none" w:sz="0" w:space="0" w:color="auto"/>
                            <w:bottom w:val="none" w:sz="0" w:space="0" w:color="auto"/>
                            <w:right w:val="none" w:sz="0" w:space="0" w:color="auto"/>
                          </w:divBdr>
                        </w:div>
                      </w:divsChild>
                    </w:div>
                    <w:div w:id="2132555855">
                      <w:marLeft w:val="0"/>
                      <w:marRight w:val="0"/>
                      <w:marTop w:val="0"/>
                      <w:marBottom w:val="0"/>
                      <w:divBdr>
                        <w:top w:val="none" w:sz="0" w:space="0" w:color="auto"/>
                        <w:left w:val="none" w:sz="0" w:space="0" w:color="auto"/>
                        <w:bottom w:val="none" w:sz="0" w:space="0" w:color="auto"/>
                        <w:right w:val="none" w:sz="0" w:space="0" w:color="auto"/>
                      </w:divBdr>
                      <w:divsChild>
                        <w:div w:id="1583954651">
                          <w:marLeft w:val="0"/>
                          <w:marRight w:val="0"/>
                          <w:marTop w:val="0"/>
                          <w:marBottom w:val="0"/>
                          <w:divBdr>
                            <w:top w:val="none" w:sz="0" w:space="0" w:color="auto"/>
                            <w:left w:val="none" w:sz="0" w:space="0" w:color="auto"/>
                            <w:bottom w:val="none" w:sz="0" w:space="0" w:color="auto"/>
                            <w:right w:val="none" w:sz="0" w:space="0" w:color="auto"/>
                          </w:divBdr>
                        </w:div>
                      </w:divsChild>
                    </w:div>
                    <w:div w:id="2142066037">
                      <w:marLeft w:val="0"/>
                      <w:marRight w:val="0"/>
                      <w:marTop w:val="0"/>
                      <w:marBottom w:val="0"/>
                      <w:divBdr>
                        <w:top w:val="none" w:sz="0" w:space="0" w:color="auto"/>
                        <w:left w:val="none" w:sz="0" w:space="0" w:color="auto"/>
                        <w:bottom w:val="none" w:sz="0" w:space="0" w:color="auto"/>
                        <w:right w:val="none" w:sz="0" w:space="0" w:color="auto"/>
                      </w:divBdr>
                      <w:divsChild>
                        <w:div w:id="19164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3545">
              <w:marLeft w:val="0"/>
              <w:marRight w:val="0"/>
              <w:marTop w:val="0"/>
              <w:marBottom w:val="0"/>
              <w:divBdr>
                <w:top w:val="none" w:sz="0" w:space="0" w:color="auto"/>
                <w:left w:val="none" w:sz="0" w:space="0" w:color="auto"/>
                <w:bottom w:val="none" w:sz="0" w:space="0" w:color="auto"/>
                <w:right w:val="none" w:sz="0" w:space="0" w:color="auto"/>
              </w:divBdr>
            </w:div>
            <w:div w:id="1704557160">
              <w:marLeft w:val="0"/>
              <w:marRight w:val="0"/>
              <w:marTop w:val="0"/>
              <w:marBottom w:val="0"/>
              <w:divBdr>
                <w:top w:val="none" w:sz="0" w:space="0" w:color="auto"/>
                <w:left w:val="none" w:sz="0" w:space="0" w:color="auto"/>
                <w:bottom w:val="none" w:sz="0" w:space="0" w:color="auto"/>
                <w:right w:val="none" w:sz="0" w:space="0" w:color="auto"/>
              </w:divBdr>
            </w:div>
            <w:div w:id="1707170358">
              <w:marLeft w:val="0"/>
              <w:marRight w:val="0"/>
              <w:marTop w:val="0"/>
              <w:marBottom w:val="0"/>
              <w:divBdr>
                <w:top w:val="none" w:sz="0" w:space="0" w:color="auto"/>
                <w:left w:val="none" w:sz="0" w:space="0" w:color="auto"/>
                <w:bottom w:val="none" w:sz="0" w:space="0" w:color="auto"/>
                <w:right w:val="none" w:sz="0" w:space="0" w:color="auto"/>
              </w:divBdr>
              <w:divsChild>
                <w:div w:id="800684677">
                  <w:marLeft w:val="0"/>
                  <w:marRight w:val="0"/>
                  <w:marTop w:val="0"/>
                  <w:marBottom w:val="0"/>
                  <w:divBdr>
                    <w:top w:val="none" w:sz="0" w:space="0" w:color="auto"/>
                    <w:left w:val="none" w:sz="0" w:space="0" w:color="auto"/>
                    <w:bottom w:val="none" w:sz="0" w:space="0" w:color="auto"/>
                    <w:right w:val="none" w:sz="0" w:space="0" w:color="auto"/>
                  </w:divBdr>
                  <w:divsChild>
                    <w:div w:id="38475707">
                      <w:marLeft w:val="0"/>
                      <w:marRight w:val="0"/>
                      <w:marTop w:val="0"/>
                      <w:marBottom w:val="0"/>
                      <w:divBdr>
                        <w:top w:val="none" w:sz="0" w:space="0" w:color="auto"/>
                        <w:left w:val="none" w:sz="0" w:space="0" w:color="auto"/>
                        <w:bottom w:val="none" w:sz="0" w:space="0" w:color="auto"/>
                        <w:right w:val="none" w:sz="0" w:space="0" w:color="auto"/>
                      </w:divBdr>
                      <w:divsChild>
                        <w:div w:id="1166899899">
                          <w:marLeft w:val="0"/>
                          <w:marRight w:val="0"/>
                          <w:marTop w:val="0"/>
                          <w:marBottom w:val="0"/>
                          <w:divBdr>
                            <w:top w:val="none" w:sz="0" w:space="0" w:color="auto"/>
                            <w:left w:val="none" w:sz="0" w:space="0" w:color="auto"/>
                            <w:bottom w:val="none" w:sz="0" w:space="0" w:color="auto"/>
                            <w:right w:val="none" w:sz="0" w:space="0" w:color="auto"/>
                          </w:divBdr>
                        </w:div>
                      </w:divsChild>
                    </w:div>
                    <w:div w:id="53701641">
                      <w:marLeft w:val="0"/>
                      <w:marRight w:val="0"/>
                      <w:marTop w:val="0"/>
                      <w:marBottom w:val="0"/>
                      <w:divBdr>
                        <w:top w:val="none" w:sz="0" w:space="0" w:color="auto"/>
                        <w:left w:val="none" w:sz="0" w:space="0" w:color="auto"/>
                        <w:bottom w:val="none" w:sz="0" w:space="0" w:color="auto"/>
                        <w:right w:val="none" w:sz="0" w:space="0" w:color="auto"/>
                      </w:divBdr>
                      <w:divsChild>
                        <w:div w:id="934628504">
                          <w:marLeft w:val="0"/>
                          <w:marRight w:val="0"/>
                          <w:marTop w:val="0"/>
                          <w:marBottom w:val="0"/>
                          <w:divBdr>
                            <w:top w:val="none" w:sz="0" w:space="0" w:color="auto"/>
                            <w:left w:val="none" w:sz="0" w:space="0" w:color="auto"/>
                            <w:bottom w:val="none" w:sz="0" w:space="0" w:color="auto"/>
                            <w:right w:val="none" w:sz="0" w:space="0" w:color="auto"/>
                          </w:divBdr>
                        </w:div>
                      </w:divsChild>
                    </w:div>
                    <w:div w:id="66657172">
                      <w:marLeft w:val="0"/>
                      <w:marRight w:val="0"/>
                      <w:marTop w:val="0"/>
                      <w:marBottom w:val="0"/>
                      <w:divBdr>
                        <w:top w:val="none" w:sz="0" w:space="0" w:color="auto"/>
                        <w:left w:val="none" w:sz="0" w:space="0" w:color="auto"/>
                        <w:bottom w:val="none" w:sz="0" w:space="0" w:color="auto"/>
                        <w:right w:val="none" w:sz="0" w:space="0" w:color="auto"/>
                      </w:divBdr>
                      <w:divsChild>
                        <w:div w:id="1043359101">
                          <w:marLeft w:val="0"/>
                          <w:marRight w:val="0"/>
                          <w:marTop w:val="0"/>
                          <w:marBottom w:val="0"/>
                          <w:divBdr>
                            <w:top w:val="none" w:sz="0" w:space="0" w:color="auto"/>
                            <w:left w:val="none" w:sz="0" w:space="0" w:color="auto"/>
                            <w:bottom w:val="none" w:sz="0" w:space="0" w:color="auto"/>
                            <w:right w:val="none" w:sz="0" w:space="0" w:color="auto"/>
                          </w:divBdr>
                        </w:div>
                      </w:divsChild>
                    </w:div>
                    <w:div w:id="222759968">
                      <w:marLeft w:val="0"/>
                      <w:marRight w:val="0"/>
                      <w:marTop w:val="0"/>
                      <w:marBottom w:val="0"/>
                      <w:divBdr>
                        <w:top w:val="none" w:sz="0" w:space="0" w:color="auto"/>
                        <w:left w:val="none" w:sz="0" w:space="0" w:color="auto"/>
                        <w:bottom w:val="none" w:sz="0" w:space="0" w:color="auto"/>
                        <w:right w:val="none" w:sz="0" w:space="0" w:color="auto"/>
                      </w:divBdr>
                      <w:divsChild>
                        <w:div w:id="1824734890">
                          <w:marLeft w:val="0"/>
                          <w:marRight w:val="0"/>
                          <w:marTop w:val="0"/>
                          <w:marBottom w:val="0"/>
                          <w:divBdr>
                            <w:top w:val="none" w:sz="0" w:space="0" w:color="auto"/>
                            <w:left w:val="none" w:sz="0" w:space="0" w:color="auto"/>
                            <w:bottom w:val="none" w:sz="0" w:space="0" w:color="auto"/>
                            <w:right w:val="none" w:sz="0" w:space="0" w:color="auto"/>
                          </w:divBdr>
                        </w:div>
                      </w:divsChild>
                    </w:div>
                    <w:div w:id="314839854">
                      <w:marLeft w:val="0"/>
                      <w:marRight w:val="0"/>
                      <w:marTop w:val="0"/>
                      <w:marBottom w:val="0"/>
                      <w:divBdr>
                        <w:top w:val="none" w:sz="0" w:space="0" w:color="auto"/>
                        <w:left w:val="none" w:sz="0" w:space="0" w:color="auto"/>
                        <w:bottom w:val="none" w:sz="0" w:space="0" w:color="auto"/>
                        <w:right w:val="none" w:sz="0" w:space="0" w:color="auto"/>
                      </w:divBdr>
                      <w:divsChild>
                        <w:div w:id="506941900">
                          <w:marLeft w:val="0"/>
                          <w:marRight w:val="0"/>
                          <w:marTop w:val="0"/>
                          <w:marBottom w:val="0"/>
                          <w:divBdr>
                            <w:top w:val="none" w:sz="0" w:space="0" w:color="auto"/>
                            <w:left w:val="none" w:sz="0" w:space="0" w:color="auto"/>
                            <w:bottom w:val="none" w:sz="0" w:space="0" w:color="auto"/>
                            <w:right w:val="none" w:sz="0" w:space="0" w:color="auto"/>
                          </w:divBdr>
                        </w:div>
                      </w:divsChild>
                    </w:div>
                    <w:div w:id="328366391">
                      <w:marLeft w:val="0"/>
                      <w:marRight w:val="0"/>
                      <w:marTop w:val="0"/>
                      <w:marBottom w:val="0"/>
                      <w:divBdr>
                        <w:top w:val="none" w:sz="0" w:space="0" w:color="auto"/>
                        <w:left w:val="none" w:sz="0" w:space="0" w:color="auto"/>
                        <w:bottom w:val="none" w:sz="0" w:space="0" w:color="auto"/>
                        <w:right w:val="none" w:sz="0" w:space="0" w:color="auto"/>
                      </w:divBdr>
                      <w:divsChild>
                        <w:div w:id="2073767259">
                          <w:marLeft w:val="0"/>
                          <w:marRight w:val="0"/>
                          <w:marTop w:val="0"/>
                          <w:marBottom w:val="0"/>
                          <w:divBdr>
                            <w:top w:val="none" w:sz="0" w:space="0" w:color="auto"/>
                            <w:left w:val="none" w:sz="0" w:space="0" w:color="auto"/>
                            <w:bottom w:val="none" w:sz="0" w:space="0" w:color="auto"/>
                            <w:right w:val="none" w:sz="0" w:space="0" w:color="auto"/>
                          </w:divBdr>
                        </w:div>
                      </w:divsChild>
                    </w:div>
                    <w:div w:id="450243248">
                      <w:marLeft w:val="0"/>
                      <w:marRight w:val="0"/>
                      <w:marTop w:val="0"/>
                      <w:marBottom w:val="0"/>
                      <w:divBdr>
                        <w:top w:val="none" w:sz="0" w:space="0" w:color="auto"/>
                        <w:left w:val="none" w:sz="0" w:space="0" w:color="auto"/>
                        <w:bottom w:val="none" w:sz="0" w:space="0" w:color="auto"/>
                        <w:right w:val="none" w:sz="0" w:space="0" w:color="auto"/>
                      </w:divBdr>
                      <w:divsChild>
                        <w:div w:id="430902957">
                          <w:marLeft w:val="0"/>
                          <w:marRight w:val="0"/>
                          <w:marTop w:val="0"/>
                          <w:marBottom w:val="0"/>
                          <w:divBdr>
                            <w:top w:val="none" w:sz="0" w:space="0" w:color="auto"/>
                            <w:left w:val="none" w:sz="0" w:space="0" w:color="auto"/>
                            <w:bottom w:val="none" w:sz="0" w:space="0" w:color="auto"/>
                            <w:right w:val="none" w:sz="0" w:space="0" w:color="auto"/>
                          </w:divBdr>
                        </w:div>
                      </w:divsChild>
                    </w:div>
                    <w:div w:id="464854556">
                      <w:marLeft w:val="0"/>
                      <w:marRight w:val="0"/>
                      <w:marTop w:val="0"/>
                      <w:marBottom w:val="0"/>
                      <w:divBdr>
                        <w:top w:val="none" w:sz="0" w:space="0" w:color="auto"/>
                        <w:left w:val="none" w:sz="0" w:space="0" w:color="auto"/>
                        <w:bottom w:val="none" w:sz="0" w:space="0" w:color="auto"/>
                        <w:right w:val="none" w:sz="0" w:space="0" w:color="auto"/>
                      </w:divBdr>
                      <w:divsChild>
                        <w:div w:id="1888101733">
                          <w:marLeft w:val="0"/>
                          <w:marRight w:val="0"/>
                          <w:marTop w:val="0"/>
                          <w:marBottom w:val="0"/>
                          <w:divBdr>
                            <w:top w:val="none" w:sz="0" w:space="0" w:color="auto"/>
                            <w:left w:val="none" w:sz="0" w:space="0" w:color="auto"/>
                            <w:bottom w:val="none" w:sz="0" w:space="0" w:color="auto"/>
                            <w:right w:val="none" w:sz="0" w:space="0" w:color="auto"/>
                          </w:divBdr>
                        </w:div>
                      </w:divsChild>
                    </w:div>
                    <w:div w:id="499731493">
                      <w:marLeft w:val="0"/>
                      <w:marRight w:val="0"/>
                      <w:marTop w:val="0"/>
                      <w:marBottom w:val="0"/>
                      <w:divBdr>
                        <w:top w:val="none" w:sz="0" w:space="0" w:color="auto"/>
                        <w:left w:val="none" w:sz="0" w:space="0" w:color="auto"/>
                        <w:bottom w:val="none" w:sz="0" w:space="0" w:color="auto"/>
                        <w:right w:val="none" w:sz="0" w:space="0" w:color="auto"/>
                      </w:divBdr>
                      <w:divsChild>
                        <w:div w:id="933824206">
                          <w:marLeft w:val="0"/>
                          <w:marRight w:val="0"/>
                          <w:marTop w:val="0"/>
                          <w:marBottom w:val="0"/>
                          <w:divBdr>
                            <w:top w:val="none" w:sz="0" w:space="0" w:color="auto"/>
                            <w:left w:val="none" w:sz="0" w:space="0" w:color="auto"/>
                            <w:bottom w:val="none" w:sz="0" w:space="0" w:color="auto"/>
                            <w:right w:val="none" w:sz="0" w:space="0" w:color="auto"/>
                          </w:divBdr>
                        </w:div>
                      </w:divsChild>
                    </w:div>
                    <w:div w:id="508103130">
                      <w:marLeft w:val="0"/>
                      <w:marRight w:val="0"/>
                      <w:marTop w:val="0"/>
                      <w:marBottom w:val="0"/>
                      <w:divBdr>
                        <w:top w:val="none" w:sz="0" w:space="0" w:color="auto"/>
                        <w:left w:val="none" w:sz="0" w:space="0" w:color="auto"/>
                        <w:bottom w:val="none" w:sz="0" w:space="0" w:color="auto"/>
                        <w:right w:val="none" w:sz="0" w:space="0" w:color="auto"/>
                      </w:divBdr>
                      <w:divsChild>
                        <w:div w:id="2032535433">
                          <w:marLeft w:val="0"/>
                          <w:marRight w:val="0"/>
                          <w:marTop w:val="0"/>
                          <w:marBottom w:val="0"/>
                          <w:divBdr>
                            <w:top w:val="none" w:sz="0" w:space="0" w:color="auto"/>
                            <w:left w:val="none" w:sz="0" w:space="0" w:color="auto"/>
                            <w:bottom w:val="none" w:sz="0" w:space="0" w:color="auto"/>
                            <w:right w:val="none" w:sz="0" w:space="0" w:color="auto"/>
                          </w:divBdr>
                        </w:div>
                      </w:divsChild>
                    </w:div>
                    <w:div w:id="531186096">
                      <w:marLeft w:val="0"/>
                      <w:marRight w:val="0"/>
                      <w:marTop w:val="0"/>
                      <w:marBottom w:val="0"/>
                      <w:divBdr>
                        <w:top w:val="none" w:sz="0" w:space="0" w:color="auto"/>
                        <w:left w:val="none" w:sz="0" w:space="0" w:color="auto"/>
                        <w:bottom w:val="none" w:sz="0" w:space="0" w:color="auto"/>
                        <w:right w:val="none" w:sz="0" w:space="0" w:color="auto"/>
                      </w:divBdr>
                      <w:divsChild>
                        <w:div w:id="425151948">
                          <w:marLeft w:val="0"/>
                          <w:marRight w:val="0"/>
                          <w:marTop w:val="0"/>
                          <w:marBottom w:val="0"/>
                          <w:divBdr>
                            <w:top w:val="none" w:sz="0" w:space="0" w:color="auto"/>
                            <w:left w:val="none" w:sz="0" w:space="0" w:color="auto"/>
                            <w:bottom w:val="none" w:sz="0" w:space="0" w:color="auto"/>
                            <w:right w:val="none" w:sz="0" w:space="0" w:color="auto"/>
                          </w:divBdr>
                        </w:div>
                      </w:divsChild>
                    </w:div>
                    <w:div w:id="579407916">
                      <w:marLeft w:val="0"/>
                      <w:marRight w:val="0"/>
                      <w:marTop w:val="0"/>
                      <w:marBottom w:val="0"/>
                      <w:divBdr>
                        <w:top w:val="none" w:sz="0" w:space="0" w:color="auto"/>
                        <w:left w:val="none" w:sz="0" w:space="0" w:color="auto"/>
                        <w:bottom w:val="none" w:sz="0" w:space="0" w:color="auto"/>
                        <w:right w:val="none" w:sz="0" w:space="0" w:color="auto"/>
                      </w:divBdr>
                      <w:divsChild>
                        <w:div w:id="1897163461">
                          <w:marLeft w:val="0"/>
                          <w:marRight w:val="0"/>
                          <w:marTop w:val="0"/>
                          <w:marBottom w:val="0"/>
                          <w:divBdr>
                            <w:top w:val="none" w:sz="0" w:space="0" w:color="auto"/>
                            <w:left w:val="none" w:sz="0" w:space="0" w:color="auto"/>
                            <w:bottom w:val="none" w:sz="0" w:space="0" w:color="auto"/>
                            <w:right w:val="none" w:sz="0" w:space="0" w:color="auto"/>
                          </w:divBdr>
                        </w:div>
                      </w:divsChild>
                    </w:div>
                    <w:div w:id="634915194">
                      <w:marLeft w:val="0"/>
                      <w:marRight w:val="0"/>
                      <w:marTop w:val="0"/>
                      <w:marBottom w:val="0"/>
                      <w:divBdr>
                        <w:top w:val="none" w:sz="0" w:space="0" w:color="auto"/>
                        <w:left w:val="none" w:sz="0" w:space="0" w:color="auto"/>
                        <w:bottom w:val="none" w:sz="0" w:space="0" w:color="auto"/>
                        <w:right w:val="none" w:sz="0" w:space="0" w:color="auto"/>
                      </w:divBdr>
                      <w:divsChild>
                        <w:div w:id="1166439093">
                          <w:marLeft w:val="0"/>
                          <w:marRight w:val="0"/>
                          <w:marTop w:val="0"/>
                          <w:marBottom w:val="0"/>
                          <w:divBdr>
                            <w:top w:val="none" w:sz="0" w:space="0" w:color="auto"/>
                            <w:left w:val="none" w:sz="0" w:space="0" w:color="auto"/>
                            <w:bottom w:val="none" w:sz="0" w:space="0" w:color="auto"/>
                            <w:right w:val="none" w:sz="0" w:space="0" w:color="auto"/>
                          </w:divBdr>
                        </w:div>
                      </w:divsChild>
                    </w:div>
                    <w:div w:id="659425475">
                      <w:marLeft w:val="0"/>
                      <w:marRight w:val="0"/>
                      <w:marTop w:val="0"/>
                      <w:marBottom w:val="0"/>
                      <w:divBdr>
                        <w:top w:val="none" w:sz="0" w:space="0" w:color="auto"/>
                        <w:left w:val="none" w:sz="0" w:space="0" w:color="auto"/>
                        <w:bottom w:val="none" w:sz="0" w:space="0" w:color="auto"/>
                        <w:right w:val="none" w:sz="0" w:space="0" w:color="auto"/>
                      </w:divBdr>
                      <w:divsChild>
                        <w:div w:id="1438718495">
                          <w:marLeft w:val="0"/>
                          <w:marRight w:val="0"/>
                          <w:marTop w:val="0"/>
                          <w:marBottom w:val="0"/>
                          <w:divBdr>
                            <w:top w:val="none" w:sz="0" w:space="0" w:color="auto"/>
                            <w:left w:val="none" w:sz="0" w:space="0" w:color="auto"/>
                            <w:bottom w:val="none" w:sz="0" w:space="0" w:color="auto"/>
                            <w:right w:val="none" w:sz="0" w:space="0" w:color="auto"/>
                          </w:divBdr>
                        </w:div>
                      </w:divsChild>
                    </w:div>
                    <w:div w:id="809710122">
                      <w:marLeft w:val="0"/>
                      <w:marRight w:val="0"/>
                      <w:marTop w:val="0"/>
                      <w:marBottom w:val="0"/>
                      <w:divBdr>
                        <w:top w:val="none" w:sz="0" w:space="0" w:color="auto"/>
                        <w:left w:val="none" w:sz="0" w:space="0" w:color="auto"/>
                        <w:bottom w:val="none" w:sz="0" w:space="0" w:color="auto"/>
                        <w:right w:val="none" w:sz="0" w:space="0" w:color="auto"/>
                      </w:divBdr>
                      <w:divsChild>
                        <w:div w:id="575474513">
                          <w:marLeft w:val="0"/>
                          <w:marRight w:val="0"/>
                          <w:marTop w:val="0"/>
                          <w:marBottom w:val="0"/>
                          <w:divBdr>
                            <w:top w:val="none" w:sz="0" w:space="0" w:color="auto"/>
                            <w:left w:val="none" w:sz="0" w:space="0" w:color="auto"/>
                            <w:bottom w:val="none" w:sz="0" w:space="0" w:color="auto"/>
                            <w:right w:val="none" w:sz="0" w:space="0" w:color="auto"/>
                          </w:divBdr>
                        </w:div>
                      </w:divsChild>
                    </w:div>
                    <w:div w:id="894241919">
                      <w:marLeft w:val="0"/>
                      <w:marRight w:val="0"/>
                      <w:marTop w:val="0"/>
                      <w:marBottom w:val="0"/>
                      <w:divBdr>
                        <w:top w:val="none" w:sz="0" w:space="0" w:color="auto"/>
                        <w:left w:val="none" w:sz="0" w:space="0" w:color="auto"/>
                        <w:bottom w:val="none" w:sz="0" w:space="0" w:color="auto"/>
                        <w:right w:val="none" w:sz="0" w:space="0" w:color="auto"/>
                      </w:divBdr>
                      <w:divsChild>
                        <w:div w:id="584415081">
                          <w:marLeft w:val="0"/>
                          <w:marRight w:val="0"/>
                          <w:marTop w:val="0"/>
                          <w:marBottom w:val="0"/>
                          <w:divBdr>
                            <w:top w:val="none" w:sz="0" w:space="0" w:color="auto"/>
                            <w:left w:val="none" w:sz="0" w:space="0" w:color="auto"/>
                            <w:bottom w:val="none" w:sz="0" w:space="0" w:color="auto"/>
                            <w:right w:val="none" w:sz="0" w:space="0" w:color="auto"/>
                          </w:divBdr>
                        </w:div>
                      </w:divsChild>
                    </w:div>
                    <w:div w:id="914046541">
                      <w:marLeft w:val="0"/>
                      <w:marRight w:val="0"/>
                      <w:marTop w:val="0"/>
                      <w:marBottom w:val="0"/>
                      <w:divBdr>
                        <w:top w:val="none" w:sz="0" w:space="0" w:color="auto"/>
                        <w:left w:val="none" w:sz="0" w:space="0" w:color="auto"/>
                        <w:bottom w:val="none" w:sz="0" w:space="0" w:color="auto"/>
                        <w:right w:val="none" w:sz="0" w:space="0" w:color="auto"/>
                      </w:divBdr>
                      <w:divsChild>
                        <w:div w:id="1344943015">
                          <w:marLeft w:val="0"/>
                          <w:marRight w:val="0"/>
                          <w:marTop w:val="0"/>
                          <w:marBottom w:val="0"/>
                          <w:divBdr>
                            <w:top w:val="none" w:sz="0" w:space="0" w:color="auto"/>
                            <w:left w:val="none" w:sz="0" w:space="0" w:color="auto"/>
                            <w:bottom w:val="none" w:sz="0" w:space="0" w:color="auto"/>
                            <w:right w:val="none" w:sz="0" w:space="0" w:color="auto"/>
                          </w:divBdr>
                        </w:div>
                      </w:divsChild>
                    </w:div>
                    <w:div w:id="968628947">
                      <w:marLeft w:val="0"/>
                      <w:marRight w:val="0"/>
                      <w:marTop w:val="0"/>
                      <w:marBottom w:val="0"/>
                      <w:divBdr>
                        <w:top w:val="none" w:sz="0" w:space="0" w:color="auto"/>
                        <w:left w:val="none" w:sz="0" w:space="0" w:color="auto"/>
                        <w:bottom w:val="none" w:sz="0" w:space="0" w:color="auto"/>
                        <w:right w:val="none" w:sz="0" w:space="0" w:color="auto"/>
                      </w:divBdr>
                      <w:divsChild>
                        <w:div w:id="542526304">
                          <w:marLeft w:val="0"/>
                          <w:marRight w:val="0"/>
                          <w:marTop w:val="0"/>
                          <w:marBottom w:val="0"/>
                          <w:divBdr>
                            <w:top w:val="none" w:sz="0" w:space="0" w:color="auto"/>
                            <w:left w:val="none" w:sz="0" w:space="0" w:color="auto"/>
                            <w:bottom w:val="none" w:sz="0" w:space="0" w:color="auto"/>
                            <w:right w:val="none" w:sz="0" w:space="0" w:color="auto"/>
                          </w:divBdr>
                        </w:div>
                      </w:divsChild>
                    </w:div>
                    <w:div w:id="1034038301">
                      <w:marLeft w:val="0"/>
                      <w:marRight w:val="0"/>
                      <w:marTop w:val="0"/>
                      <w:marBottom w:val="0"/>
                      <w:divBdr>
                        <w:top w:val="none" w:sz="0" w:space="0" w:color="auto"/>
                        <w:left w:val="none" w:sz="0" w:space="0" w:color="auto"/>
                        <w:bottom w:val="none" w:sz="0" w:space="0" w:color="auto"/>
                        <w:right w:val="none" w:sz="0" w:space="0" w:color="auto"/>
                      </w:divBdr>
                      <w:divsChild>
                        <w:div w:id="1616400871">
                          <w:marLeft w:val="0"/>
                          <w:marRight w:val="0"/>
                          <w:marTop w:val="0"/>
                          <w:marBottom w:val="0"/>
                          <w:divBdr>
                            <w:top w:val="none" w:sz="0" w:space="0" w:color="auto"/>
                            <w:left w:val="none" w:sz="0" w:space="0" w:color="auto"/>
                            <w:bottom w:val="none" w:sz="0" w:space="0" w:color="auto"/>
                            <w:right w:val="none" w:sz="0" w:space="0" w:color="auto"/>
                          </w:divBdr>
                        </w:div>
                      </w:divsChild>
                    </w:div>
                    <w:div w:id="1055275855">
                      <w:marLeft w:val="0"/>
                      <w:marRight w:val="0"/>
                      <w:marTop w:val="0"/>
                      <w:marBottom w:val="0"/>
                      <w:divBdr>
                        <w:top w:val="none" w:sz="0" w:space="0" w:color="auto"/>
                        <w:left w:val="none" w:sz="0" w:space="0" w:color="auto"/>
                        <w:bottom w:val="none" w:sz="0" w:space="0" w:color="auto"/>
                        <w:right w:val="none" w:sz="0" w:space="0" w:color="auto"/>
                      </w:divBdr>
                      <w:divsChild>
                        <w:div w:id="2018116850">
                          <w:marLeft w:val="0"/>
                          <w:marRight w:val="0"/>
                          <w:marTop w:val="0"/>
                          <w:marBottom w:val="0"/>
                          <w:divBdr>
                            <w:top w:val="none" w:sz="0" w:space="0" w:color="auto"/>
                            <w:left w:val="none" w:sz="0" w:space="0" w:color="auto"/>
                            <w:bottom w:val="none" w:sz="0" w:space="0" w:color="auto"/>
                            <w:right w:val="none" w:sz="0" w:space="0" w:color="auto"/>
                          </w:divBdr>
                        </w:div>
                      </w:divsChild>
                    </w:div>
                    <w:div w:id="1092702127">
                      <w:marLeft w:val="0"/>
                      <w:marRight w:val="0"/>
                      <w:marTop w:val="0"/>
                      <w:marBottom w:val="0"/>
                      <w:divBdr>
                        <w:top w:val="none" w:sz="0" w:space="0" w:color="auto"/>
                        <w:left w:val="none" w:sz="0" w:space="0" w:color="auto"/>
                        <w:bottom w:val="none" w:sz="0" w:space="0" w:color="auto"/>
                        <w:right w:val="none" w:sz="0" w:space="0" w:color="auto"/>
                      </w:divBdr>
                      <w:divsChild>
                        <w:div w:id="1402561111">
                          <w:marLeft w:val="0"/>
                          <w:marRight w:val="0"/>
                          <w:marTop w:val="0"/>
                          <w:marBottom w:val="0"/>
                          <w:divBdr>
                            <w:top w:val="none" w:sz="0" w:space="0" w:color="auto"/>
                            <w:left w:val="none" w:sz="0" w:space="0" w:color="auto"/>
                            <w:bottom w:val="none" w:sz="0" w:space="0" w:color="auto"/>
                            <w:right w:val="none" w:sz="0" w:space="0" w:color="auto"/>
                          </w:divBdr>
                        </w:div>
                      </w:divsChild>
                    </w:div>
                    <w:div w:id="1102069816">
                      <w:marLeft w:val="0"/>
                      <w:marRight w:val="0"/>
                      <w:marTop w:val="0"/>
                      <w:marBottom w:val="0"/>
                      <w:divBdr>
                        <w:top w:val="none" w:sz="0" w:space="0" w:color="auto"/>
                        <w:left w:val="none" w:sz="0" w:space="0" w:color="auto"/>
                        <w:bottom w:val="none" w:sz="0" w:space="0" w:color="auto"/>
                        <w:right w:val="none" w:sz="0" w:space="0" w:color="auto"/>
                      </w:divBdr>
                      <w:divsChild>
                        <w:div w:id="258221831">
                          <w:marLeft w:val="0"/>
                          <w:marRight w:val="0"/>
                          <w:marTop w:val="0"/>
                          <w:marBottom w:val="0"/>
                          <w:divBdr>
                            <w:top w:val="none" w:sz="0" w:space="0" w:color="auto"/>
                            <w:left w:val="none" w:sz="0" w:space="0" w:color="auto"/>
                            <w:bottom w:val="none" w:sz="0" w:space="0" w:color="auto"/>
                            <w:right w:val="none" w:sz="0" w:space="0" w:color="auto"/>
                          </w:divBdr>
                        </w:div>
                      </w:divsChild>
                    </w:div>
                    <w:div w:id="1175877169">
                      <w:marLeft w:val="0"/>
                      <w:marRight w:val="0"/>
                      <w:marTop w:val="0"/>
                      <w:marBottom w:val="0"/>
                      <w:divBdr>
                        <w:top w:val="none" w:sz="0" w:space="0" w:color="auto"/>
                        <w:left w:val="none" w:sz="0" w:space="0" w:color="auto"/>
                        <w:bottom w:val="none" w:sz="0" w:space="0" w:color="auto"/>
                        <w:right w:val="none" w:sz="0" w:space="0" w:color="auto"/>
                      </w:divBdr>
                      <w:divsChild>
                        <w:div w:id="1216358788">
                          <w:marLeft w:val="0"/>
                          <w:marRight w:val="0"/>
                          <w:marTop w:val="0"/>
                          <w:marBottom w:val="0"/>
                          <w:divBdr>
                            <w:top w:val="none" w:sz="0" w:space="0" w:color="auto"/>
                            <w:left w:val="none" w:sz="0" w:space="0" w:color="auto"/>
                            <w:bottom w:val="none" w:sz="0" w:space="0" w:color="auto"/>
                            <w:right w:val="none" w:sz="0" w:space="0" w:color="auto"/>
                          </w:divBdr>
                        </w:div>
                      </w:divsChild>
                    </w:div>
                    <w:div w:id="1244605091">
                      <w:marLeft w:val="0"/>
                      <w:marRight w:val="0"/>
                      <w:marTop w:val="0"/>
                      <w:marBottom w:val="0"/>
                      <w:divBdr>
                        <w:top w:val="none" w:sz="0" w:space="0" w:color="auto"/>
                        <w:left w:val="none" w:sz="0" w:space="0" w:color="auto"/>
                        <w:bottom w:val="none" w:sz="0" w:space="0" w:color="auto"/>
                        <w:right w:val="none" w:sz="0" w:space="0" w:color="auto"/>
                      </w:divBdr>
                      <w:divsChild>
                        <w:div w:id="1504324249">
                          <w:marLeft w:val="0"/>
                          <w:marRight w:val="0"/>
                          <w:marTop w:val="0"/>
                          <w:marBottom w:val="0"/>
                          <w:divBdr>
                            <w:top w:val="none" w:sz="0" w:space="0" w:color="auto"/>
                            <w:left w:val="none" w:sz="0" w:space="0" w:color="auto"/>
                            <w:bottom w:val="none" w:sz="0" w:space="0" w:color="auto"/>
                            <w:right w:val="none" w:sz="0" w:space="0" w:color="auto"/>
                          </w:divBdr>
                        </w:div>
                      </w:divsChild>
                    </w:div>
                    <w:div w:id="1288312485">
                      <w:marLeft w:val="0"/>
                      <w:marRight w:val="0"/>
                      <w:marTop w:val="0"/>
                      <w:marBottom w:val="0"/>
                      <w:divBdr>
                        <w:top w:val="none" w:sz="0" w:space="0" w:color="auto"/>
                        <w:left w:val="none" w:sz="0" w:space="0" w:color="auto"/>
                        <w:bottom w:val="none" w:sz="0" w:space="0" w:color="auto"/>
                        <w:right w:val="none" w:sz="0" w:space="0" w:color="auto"/>
                      </w:divBdr>
                      <w:divsChild>
                        <w:div w:id="1578513110">
                          <w:marLeft w:val="0"/>
                          <w:marRight w:val="0"/>
                          <w:marTop w:val="0"/>
                          <w:marBottom w:val="0"/>
                          <w:divBdr>
                            <w:top w:val="none" w:sz="0" w:space="0" w:color="auto"/>
                            <w:left w:val="none" w:sz="0" w:space="0" w:color="auto"/>
                            <w:bottom w:val="none" w:sz="0" w:space="0" w:color="auto"/>
                            <w:right w:val="none" w:sz="0" w:space="0" w:color="auto"/>
                          </w:divBdr>
                        </w:div>
                      </w:divsChild>
                    </w:div>
                    <w:div w:id="1333527073">
                      <w:marLeft w:val="0"/>
                      <w:marRight w:val="0"/>
                      <w:marTop w:val="0"/>
                      <w:marBottom w:val="0"/>
                      <w:divBdr>
                        <w:top w:val="none" w:sz="0" w:space="0" w:color="auto"/>
                        <w:left w:val="none" w:sz="0" w:space="0" w:color="auto"/>
                        <w:bottom w:val="none" w:sz="0" w:space="0" w:color="auto"/>
                        <w:right w:val="none" w:sz="0" w:space="0" w:color="auto"/>
                      </w:divBdr>
                      <w:divsChild>
                        <w:div w:id="1054350173">
                          <w:marLeft w:val="0"/>
                          <w:marRight w:val="0"/>
                          <w:marTop w:val="0"/>
                          <w:marBottom w:val="0"/>
                          <w:divBdr>
                            <w:top w:val="none" w:sz="0" w:space="0" w:color="auto"/>
                            <w:left w:val="none" w:sz="0" w:space="0" w:color="auto"/>
                            <w:bottom w:val="none" w:sz="0" w:space="0" w:color="auto"/>
                            <w:right w:val="none" w:sz="0" w:space="0" w:color="auto"/>
                          </w:divBdr>
                        </w:div>
                      </w:divsChild>
                    </w:div>
                    <w:div w:id="1379236881">
                      <w:marLeft w:val="0"/>
                      <w:marRight w:val="0"/>
                      <w:marTop w:val="0"/>
                      <w:marBottom w:val="0"/>
                      <w:divBdr>
                        <w:top w:val="none" w:sz="0" w:space="0" w:color="auto"/>
                        <w:left w:val="none" w:sz="0" w:space="0" w:color="auto"/>
                        <w:bottom w:val="none" w:sz="0" w:space="0" w:color="auto"/>
                        <w:right w:val="none" w:sz="0" w:space="0" w:color="auto"/>
                      </w:divBdr>
                      <w:divsChild>
                        <w:div w:id="1772974140">
                          <w:marLeft w:val="0"/>
                          <w:marRight w:val="0"/>
                          <w:marTop w:val="0"/>
                          <w:marBottom w:val="0"/>
                          <w:divBdr>
                            <w:top w:val="none" w:sz="0" w:space="0" w:color="auto"/>
                            <w:left w:val="none" w:sz="0" w:space="0" w:color="auto"/>
                            <w:bottom w:val="none" w:sz="0" w:space="0" w:color="auto"/>
                            <w:right w:val="none" w:sz="0" w:space="0" w:color="auto"/>
                          </w:divBdr>
                        </w:div>
                      </w:divsChild>
                    </w:div>
                    <w:div w:id="1387953531">
                      <w:marLeft w:val="0"/>
                      <w:marRight w:val="0"/>
                      <w:marTop w:val="0"/>
                      <w:marBottom w:val="0"/>
                      <w:divBdr>
                        <w:top w:val="none" w:sz="0" w:space="0" w:color="auto"/>
                        <w:left w:val="none" w:sz="0" w:space="0" w:color="auto"/>
                        <w:bottom w:val="none" w:sz="0" w:space="0" w:color="auto"/>
                        <w:right w:val="none" w:sz="0" w:space="0" w:color="auto"/>
                      </w:divBdr>
                      <w:divsChild>
                        <w:div w:id="1117791987">
                          <w:marLeft w:val="0"/>
                          <w:marRight w:val="0"/>
                          <w:marTop w:val="0"/>
                          <w:marBottom w:val="0"/>
                          <w:divBdr>
                            <w:top w:val="none" w:sz="0" w:space="0" w:color="auto"/>
                            <w:left w:val="none" w:sz="0" w:space="0" w:color="auto"/>
                            <w:bottom w:val="none" w:sz="0" w:space="0" w:color="auto"/>
                            <w:right w:val="none" w:sz="0" w:space="0" w:color="auto"/>
                          </w:divBdr>
                        </w:div>
                      </w:divsChild>
                    </w:div>
                    <w:div w:id="1402022526">
                      <w:marLeft w:val="0"/>
                      <w:marRight w:val="0"/>
                      <w:marTop w:val="0"/>
                      <w:marBottom w:val="0"/>
                      <w:divBdr>
                        <w:top w:val="none" w:sz="0" w:space="0" w:color="auto"/>
                        <w:left w:val="none" w:sz="0" w:space="0" w:color="auto"/>
                        <w:bottom w:val="none" w:sz="0" w:space="0" w:color="auto"/>
                        <w:right w:val="none" w:sz="0" w:space="0" w:color="auto"/>
                      </w:divBdr>
                      <w:divsChild>
                        <w:div w:id="1869172043">
                          <w:marLeft w:val="0"/>
                          <w:marRight w:val="0"/>
                          <w:marTop w:val="0"/>
                          <w:marBottom w:val="0"/>
                          <w:divBdr>
                            <w:top w:val="none" w:sz="0" w:space="0" w:color="auto"/>
                            <w:left w:val="none" w:sz="0" w:space="0" w:color="auto"/>
                            <w:bottom w:val="none" w:sz="0" w:space="0" w:color="auto"/>
                            <w:right w:val="none" w:sz="0" w:space="0" w:color="auto"/>
                          </w:divBdr>
                        </w:div>
                      </w:divsChild>
                    </w:div>
                    <w:div w:id="1427270523">
                      <w:marLeft w:val="0"/>
                      <w:marRight w:val="0"/>
                      <w:marTop w:val="0"/>
                      <w:marBottom w:val="0"/>
                      <w:divBdr>
                        <w:top w:val="none" w:sz="0" w:space="0" w:color="auto"/>
                        <w:left w:val="none" w:sz="0" w:space="0" w:color="auto"/>
                        <w:bottom w:val="none" w:sz="0" w:space="0" w:color="auto"/>
                        <w:right w:val="none" w:sz="0" w:space="0" w:color="auto"/>
                      </w:divBdr>
                      <w:divsChild>
                        <w:div w:id="604075856">
                          <w:marLeft w:val="0"/>
                          <w:marRight w:val="0"/>
                          <w:marTop w:val="0"/>
                          <w:marBottom w:val="0"/>
                          <w:divBdr>
                            <w:top w:val="none" w:sz="0" w:space="0" w:color="auto"/>
                            <w:left w:val="none" w:sz="0" w:space="0" w:color="auto"/>
                            <w:bottom w:val="none" w:sz="0" w:space="0" w:color="auto"/>
                            <w:right w:val="none" w:sz="0" w:space="0" w:color="auto"/>
                          </w:divBdr>
                        </w:div>
                      </w:divsChild>
                    </w:div>
                    <w:div w:id="1429622354">
                      <w:marLeft w:val="0"/>
                      <w:marRight w:val="0"/>
                      <w:marTop w:val="0"/>
                      <w:marBottom w:val="0"/>
                      <w:divBdr>
                        <w:top w:val="none" w:sz="0" w:space="0" w:color="auto"/>
                        <w:left w:val="none" w:sz="0" w:space="0" w:color="auto"/>
                        <w:bottom w:val="none" w:sz="0" w:space="0" w:color="auto"/>
                        <w:right w:val="none" w:sz="0" w:space="0" w:color="auto"/>
                      </w:divBdr>
                      <w:divsChild>
                        <w:div w:id="1164011079">
                          <w:marLeft w:val="0"/>
                          <w:marRight w:val="0"/>
                          <w:marTop w:val="0"/>
                          <w:marBottom w:val="0"/>
                          <w:divBdr>
                            <w:top w:val="none" w:sz="0" w:space="0" w:color="auto"/>
                            <w:left w:val="none" w:sz="0" w:space="0" w:color="auto"/>
                            <w:bottom w:val="none" w:sz="0" w:space="0" w:color="auto"/>
                            <w:right w:val="none" w:sz="0" w:space="0" w:color="auto"/>
                          </w:divBdr>
                        </w:div>
                      </w:divsChild>
                    </w:div>
                    <w:div w:id="1623922340">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none" w:sz="0" w:space="0" w:color="auto"/>
                            <w:left w:val="none" w:sz="0" w:space="0" w:color="auto"/>
                            <w:bottom w:val="none" w:sz="0" w:space="0" w:color="auto"/>
                            <w:right w:val="none" w:sz="0" w:space="0" w:color="auto"/>
                          </w:divBdr>
                        </w:div>
                      </w:divsChild>
                    </w:div>
                    <w:div w:id="1687242873">
                      <w:marLeft w:val="0"/>
                      <w:marRight w:val="0"/>
                      <w:marTop w:val="0"/>
                      <w:marBottom w:val="0"/>
                      <w:divBdr>
                        <w:top w:val="none" w:sz="0" w:space="0" w:color="auto"/>
                        <w:left w:val="none" w:sz="0" w:space="0" w:color="auto"/>
                        <w:bottom w:val="none" w:sz="0" w:space="0" w:color="auto"/>
                        <w:right w:val="none" w:sz="0" w:space="0" w:color="auto"/>
                      </w:divBdr>
                      <w:divsChild>
                        <w:div w:id="201403331">
                          <w:marLeft w:val="0"/>
                          <w:marRight w:val="0"/>
                          <w:marTop w:val="0"/>
                          <w:marBottom w:val="0"/>
                          <w:divBdr>
                            <w:top w:val="none" w:sz="0" w:space="0" w:color="auto"/>
                            <w:left w:val="none" w:sz="0" w:space="0" w:color="auto"/>
                            <w:bottom w:val="none" w:sz="0" w:space="0" w:color="auto"/>
                            <w:right w:val="none" w:sz="0" w:space="0" w:color="auto"/>
                          </w:divBdr>
                        </w:div>
                      </w:divsChild>
                    </w:div>
                    <w:div w:id="1692879238">
                      <w:marLeft w:val="0"/>
                      <w:marRight w:val="0"/>
                      <w:marTop w:val="0"/>
                      <w:marBottom w:val="0"/>
                      <w:divBdr>
                        <w:top w:val="none" w:sz="0" w:space="0" w:color="auto"/>
                        <w:left w:val="none" w:sz="0" w:space="0" w:color="auto"/>
                        <w:bottom w:val="none" w:sz="0" w:space="0" w:color="auto"/>
                        <w:right w:val="none" w:sz="0" w:space="0" w:color="auto"/>
                      </w:divBdr>
                      <w:divsChild>
                        <w:div w:id="150760261">
                          <w:marLeft w:val="0"/>
                          <w:marRight w:val="0"/>
                          <w:marTop w:val="0"/>
                          <w:marBottom w:val="0"/>
                          <w:divBdr>
                            <w:top w:val="none" w:sz="0" w:space="0" w:color="auto"/>
                            <w:left w:val="none" w:sz="0" w:space="0" w:color="auto"/>
                            <w:bottom w:val="none" w:sz="0" w:space="0" w:color="auto"/>
                            <w:right w:val="none" w:sz="0" w:space="0" w:color="auto"/>
                          </w:divBdr>
                        </w:div>
                        <w:div w:id="1149595326">
                          <w:marLeft w:val="0"/>
                          <w:marRight w:val="0"/>
                          <w:marTop w:val="0"/>
                          <w:marBottom w:val="0"/>
                          <w:divBdr>
                            <w:top w:val="none" w:sz="0" w:space="0" w:color="auto"/>
                            <w:left w:val="none" w:sz="0" w:space="0" w:color="auto"/>
                            <w:bottom w:val="none" w:sz="0" w:space="0" w:color="auto"/>
                            <w:right w:val="none" w:sz="0" w:space="0" w:color="auto"/>
                          </w:divBdr>
                        </w:div>
                      </w:divsChild>
                    </w:div>
                    <w:div w:id="1705792099">
                      <w:marLeft w:val="0"/>
                      <w:marRight w:val="0"/>
                      <w:marTop w:val="0"/>
                      <w:marBottom w:val="0"/>
                      <w:divBdr>
                        <w:top w:val="none" w:sz="0" w:space="0" w:color="auto"/>
                        <w:left w:val="none" w:sz="0" w:space="0" w:color="auto"/>
                        <w:bottom w:val="none" w:sz="0" w:space="0" w:color="auto"/>
                        <w:right w:val="none" w:sz="0" w:space="0" w:color="auto"/>
                      </w:divBdr>
                      <w:divsChild>
                        <w:div w:id="249123595">
                          <w:marLeft w:val="0"/>
                          <w:marRight w:val="0"/>
                          <w:marTop w:val="0"/>
                          <w:marBottom w:val="0"/>
                          <w:divBdr>
                            <w:top w:val="none" w:sz="0" w:space="0" w:color="auto"/>
                            <w:left w:val="none" w:sz="0" w:space="0" w:color="auto"/>
                            <w:bottom w:val="none" w:sz="0" w:space="0" w:color="auto"/>
                            <w:right w:val="none" w:sz="0" w:space="0" w:color="auto"/>
                          </w:divBdr>
                        </w:div>
                      </w:divsChild>
                    </w:div>
                    <w:div w:id="1791513005">
                      <w:marLeft w:val="0"/>
                      <w:marRight w:val="0"/>
                      <w:marTop w:val="0"/>
                      <w:marBottom w:val="0"/>
                      <w:divBdr>
                        <w:top w:val="none" w:sz="0" w:space="0" w:color="auto"/>
                        <w:left w:val="none" w:sz="0" w:space="0" w:color="auto"/>
                        <w:bottom w:val="none" w:sz="0" w:space="0" w:color="auto"/>
                        <w:right w:val="none" w:sz="0" w:space="0" w:color="auto"/>
                      </w:divBdr>
                      <w:divsChild>
                        <w:div w:id="587076262">
                          <w:marLeft w:val="0"/>
                          <w:marRight w:val="0"/>
                          <w:marTop w:val="0"/>
                          <w:marBottom w:val="0"/>
                          <w:divBdr>
                            <w:top w:val="none" w:sz="0" w:space="0" w:color="auto"/>
                            <w:left w:val="none" w:sz="0" w:space="0" w:color="auto"/>
                            <w:bottom w:val="none" w:sz="0" w:space="0" w:color="auto"/>
                            <w:right w:val="none" w:sz="0" w:space="0" w:color="auto"/>
                          </w:divBdr>
                        </w:div>
                      </w:divsChild>
                    </w:div>
                    <w:div w:id="1800755067">
                      <w:marLeft w:val="0"/>
                      <w:marRight w:val="0"/>
                      <w:marTop w:val="0"/>
                      <w:marBottom w:val="0"/>
                      <w:divBdr>
                        <w:top w:val="none" w:sz="0" w:space="0" w:color="auto"/>
                        <w:left w:val="none" w:sz="0" w:space="0" w:color="auto"/>
                        <w:bottom w:val="none" w:sz="0" w:space="0" w:color="auto"/>
                        <w:right w:val="none" w:sz="0" w:space="0" w:color="auto"/>
                      </w:divBdr>
                      <w:divsChild>
                        <w:div w:id="2125809178">
                          <w:marLeft w:val="0"/>
                          <w:marRight w:val="0"/>
                          <w:marTop w:val="0"/>
                          <w:marBottom w:val="0"/>
                          <w:divBdr>
                            <w:top w:val="none" w:sz="0" w:space="0" w:color="auto"/>
                            <w:left w:val="none" w:sz="0" w:space="0" w:color="auto"/>
                            <w:bottom w:val="none" w:sz="0" w:space="0" w:color="auto"/>
                            <w:right w:val="none" w:sz="0" w:space="0" w:color="auto"/>
                          </w:divBdr>
                        </w:div>
                      </w:divsChild>
                    </w:div>
                    <w:div w:id="1837766537">
                      <w:marLeft w:val="0"/>
                      <w:marRight w:val="0"/>
                      <w:marTop w:val="0"/>
                      <w:marBottom w:val="0"/>
                      <w:divBdr>
                        <w:top w:val="none" w:sz="0" w:space="0" w:color="auto"/>
                        <w:left w:val="none" w:sz="0" w:space="0" w:color="auto"/>
                        <w:bottom w:val="none" w:sz="0" w:space="0" w:color="auto"/>
                        <w:right w:val="none" w:sz="0" w:space="0" w:color="auto"/>
                      </w:divBdr>
                      <w:divsChild>
                        <w:div w:id="521239136">
                          <w:marLeft w:val="0"/>
                          <w:marRight w:val="0"/>
                          <w:marTop w:val="0"/>
                          <w:marBottom w:val="0"/>
                          <w:divBdr>
                            <w:top w:val="none" w:sz="0" w:space="0" w:color="auto"/>
                            <w:left w:val="none" w:sz="0" w:space="0" w:color="auto"/>
                            <w:bottom w:val="none" w:sz="0" w:space="0" w:color="auto"/>
                            <w:right w:val="none" w:sz="0" w:space="0" w:color="auto"/>
                          </w:divBdr>
                        </w:div>
                      </w:divsChild>
                    </w:div>
                    <w:div w:id="1858082232">
                      <w:marLeft w:val="0"/>
                      <w:marRight w:val="0"/>
                      <w:marTop w:val="0"/>
                      <w:marBottom w:val="0"/>
                      <w:divBdr>
                        <w:top w:val="none" w:sz="0" w:space="0" w:color="auto"/>
                        <w:left w:val="none" w:sz="0" w:space="0" w:color="auto"/>
                        <w:bottom w:val="none" w:sz="0" w:space="0" w:color="auto"/>
                        <w:right w:val="none" w:sz="0" w:space="0" w:color="auto"/>
                      </w:divBdr>
                      <w:divsChild>
                        <w:div w:id="1028338654">
                          <w:marLeft w:val="0"/>
                          <w:marRight w:val="0"/>
                          <w:marTop w:val="0"/>
                          <w:marBottom w:val="0"/>
                          <w:divBdr>
                            <w:top w:val="none" w:sz="0" w:space="0" w:color="auto"/>
                            <w:left w:val="none" w:sz="0" w:space="0" w:color="auto"/>
                            <w:bottom w:val="none" w:sz="0" w:space="0" w:color="auto"/>
                            <w:right w:val="none" w:sz="0" w:space="0" w:color="auto"/>
                          </w:divBdr>
                        </w:div>
                      </w:divsChild>
                    </w:div>
                    <w:div w:id="1866403967">
                      <w:marLeft w:val="0"/>
                      <w:marRight w:val="0"/>
                      <w:marTop w:val="0"/>
                      <w:marBottom w:val="0"/>
                      <w:divBdr>
                        <w:top w:val="none" w:sz="0" w:space="0" w:color="auto"/>
                        <w:left w:val="none" w:sz="0" w:space="0" w:color="auto"/>
                        <w:bottom w:val="none" w:sz="0" w:space="0" w:color="auto"/>
                        <w:right w:val="none" w:sz="0" w:space="0" w:color="auto"/>
                      </w:divBdr>
                      <w:divsChild>
                        <w:div w:id="2043432044">
                          <w:marLeft w:val="0"/>
                          <w:marRight w:val="0"/>
                          <w:marTop w:val="0"/>
                          <w:marBottom w:val="0"/>
                          <w:divBdr>
                            <w:top w:val="none" w:sz="0" w:space="0" w:color="auto"/>
                            <w:left w:val="none" w:sz="0" w:space="0" w:color="auto"/>
                            <w:bottom w:val="none" w:sz="0" w:space="0" w:color="auto"/>
                            <w:right w:val="none" w:sz="0" w:space="0" w:color="auto"/>
                          </w:divBdr>
                        </w:div>
                      </w:divsChild>
                    </w:div>
                    <w:div w:id="1930769782">
                      <w:marLeft w:val="0"/>
                      <w:marRight w:val="0"/>
                      <w:marTop w:val="0"/>
                      <w:marBottom w:val="0"/>
                      <w:divBdr>
                        <w:top w:val="none" w:sz="0" w:space="0" w:color="auto"/>
                        <w:left w:val="none" w:sz="0" w:space="0" w:color="auto"/>
                        <w:bottom w:val="none" w:sz="0" w:space="0" w:color="auto"/>
                        <w:right w:val="none" w:sz="0" w:space="0" w:color="auto"/>
                      </w:divBdr>
                      <w:divsChild>
                        <w:div w:id="1098061722">
                          <w:marLeft w:val="0"/>
                          <w:marRight w:val="0"/>
                          <w:marTop w:val="0"/>
                          <w:marBottom w:val="0"/>
                          <w:divBdr>
                            <w:top w:val="none" w:sz="0" w:space="0" w:color="auto"/>
                            <w:left w:val="none" w:sz="0" w:space="0" w:color="auto"/>
                            <w:bottom w:val="none" w:sz="0" w:space="0" w:color="auto"/>
                            <w:right w:val="none" w:sz="0" w:space="0" w:color="auto"/>
                          </w:divBdr>
                        </w:div>
                      </w:divsChild>
                    </w:div>
                    <w:div w:id="2045250646">
                      <w:marLeft w:val="0"/>
                      <w:marRight w:val="0"/>
                      <w:marTop w:val="0"/>
                      <w:marBottom w:val="0"/>
                      <w:divBdr>
                        <w:top w:val="none" w:sz="0" w:space="0" w:color="auto"/>
                        <w:left w:val="none" w:sz="0" w:space="0" w:color="auto"/>
                        <w:bottom w:val="none" w:sz="0" w:space="0" w:color="auto"/>
                        <w:right w:val="none" w:sz="0" w:space="0" w:color="auto"/>
                      </w:divBdr>
                      <w:divsChild>
                        <w:div w:id="1813408171">
                          <w:marLeft w:val="0"/>
                          <w:marRight w:val="0"/>
                          <w:marTop w:val="0"/>
                          <w:marBottom w:val="0"/>
                          <w:divBdr>
                            <w:top w:val="none" w:sz="0" w:space="0" w:color="auto"/>
                            <w:left w:val="none" w:sz="0" w:space="0" w:color="auto"/>
                            <w:bottom w:val="none" w:sz="0" w:space="0" w:color="auto"/>
                            <w:right w:val="none" w:sz="0" w:space="0" w:color="auto"/>
                          </w:divBdr>
                        </w:div>
                      </w:divsChild>
                    </w:div>
                    <w:div w:id="2137139726">
                      <w:marLeft w:val="0"/>
                      <w:marRight w:val="0"/>
                      <w:marTop w:val="0"/>
                      <w:marBottom w:val="0"/>
                      <w:divBdr>
                        <w:top w:val="none" w:sz="0" w:space="0" w:color="auto"/>
                        <w:left w:val="none" w:sz="0" w:space="0" w:color="auto"/>
                        <w:bottom w:val="none" w:sz="0" w:space="0" w:color="auto"/>
                        <w:right w:val="none" w:sz="0" w:space="0" w:color="auto"/>
                      </w:divBdr>
                      <w:divsChild>
                        <w:div w:id="1319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3225">
              <w:marLeft w:val="0"/>
              <w:marRight w:val="0"/>
              <w:marTop w:val="0"/>
              <w:marBottom w:val="0"/>
              <w:divBdr>
                <w:top w:val="none" w:sz="0" w:space="0" w:color="auto"/>
                <w:left w:val="none" w:sz="0" w:space="0" w:color="auto"/>
                <w:bottom w:val="none" w:sz="0" w:space="0" w:color="auto"/>
                <w:right w:val="none" w:sz="0" w:space="0" w:color="auto"/>
              </w:divBdr>
            </w:div>
            <w:div w:id="1740128478">
              <w:marLeft w:val="0"/>
              <w:marRight w:val="0"/>
              <w:marTop w:val="0"/>
              <w:marBottom w:val="0"/>
              <w:divBdr>
                <w:top w:val="none" w:sz="0" w:space="0" w:color="auto"/>
                <w:left w:val="none" w:sz="0" w:space="0" w:color="auto"/>
                <w:bottom w:val="none" w:sz="0" w:space="0" w:color="auto"/>
                <w:right w:val="none" w:sz="0" w:space="0" w:color="auto"/>
              </w:divBdr>
              <w:divsChild>
                <w:div w:id="940915368">
                  <w:marLeft w:val="0"/>
                  <w:marRight w:val="0"/>
                  <w:marTop w:val="0"/>
                  <w:marBottom w:val="0"/>
                  <w:divBdr>
                    <w:top w:val="none" w:sz="0" w:space="0" w:color="auto"/>
                    <w:left w:val="none" w:sz="0" w:space="0" w:color="auto"/>
                    <w:bottom w:val="none" w:sz="0" w:space="0" w:color="auto"/>
                    <w:right w:val="none" w:sz="0" w:space="0" w:color="auto"/>
                  </w:divBdr>
                  <w:divsChild>
                    <w:div w:id="60637922">
                      <w:marLeft w:val="0"/>
                      <w:marRight w:val="0"/>
                      <w:marTop w:val="0"/>
                      <w:marBottom w:val="0"/>
                      <w:divBdr>
                        <w:top w:val="none" w:sz="0" w:space="0" w:color="auto"/>
                        <w:left w:val="none" w:sz="0" w:space="0" w:color="auto"/>
                        <w:bottom w:val="none" w:sz="0" w:space="0" w:color="auto"/>
                        <w:right w:val="none" w:sz="0" w:space="0" w:color="auto"/>
                      </w:divBdr>
                      <w:divsChild>
                        <w:div w:id="1944217133">
                          <w:marLeft w:val="0"/>
                          <w:marRight w:val="0"/>
                          <w:marTop w:val="0"/>
                          <w:marBottom w:val="0"/>
                          <w:divBdr>
                            <w:top w:val="none" w:sz="0" w:space="0" w:color="auto"/>
                            <w:left w:val="none" w:sz="0" w:space="0" w:color="auto"/>
                            <w:bottom w:val="none" w:sz="0" w:space="0" w:color="auto"/>
                            <w:right w:val="none" w:sz="0" w:space="0" w:color="auto"/>
                          </w:divBdr>
                        </w:div>
                      </w:divsChild>
                    </w:div>
                    <w:div w:id="65494969">
                      <w:marLeft w:val="0"/>
                      <w:marRight w:val="0"/>
                      <w:marTop w:val="0"/>
                      <w:marBottom w:val="0"/>
                      <w:divBdr>
                        <w:top w:val="none" w:sz="0" w:space="0" w:color="auto"/>
                        <w:left w:val="none" w:sz="0" w:space="0" w:color="auto"/>
                        <w:bottom w:val="none" w:sz="0" w:space="0" w:color="auto"/>
                        <w:right w:val="none" w:sz="0" w:space="0" w:color="auto"/>
                      </w:divBdr>
                      <w:divsChild>
                        <w:div w:id="2097747819">
                          <w:marLeft w:val="0"/>
                          <w:marRight w:val="0"/>
                          <w:marTop w:val="0"/>
                          <w:marBottom w:val="0"/>
                          <w:divBdr>
                            <w:top w:val="none" w:sz="0" w:space="0" w:color="auto"/>
                            <w:left w:val="none" w:sz="0" w:space="0" w:color="auto"/>
                            <w:bottom w:val="none" w:sz="0" w:space="0" w:color="auto"/>
                            <w:right w:val="none" w:sz="0" w:space="0" w:color="auto"/>
                          </w:divBdr>
                        </w:div>
                      </w:divsChild>
                    </w:div>
                    <w:div w:id="353925252">
                      <w:marLeft w:val="0"/>
                      <w:marRight w:val="0"/>
                      <w:marTop w:val="0"/>
                      <w:marBottom w:val="0"/>
                      <w:divBdr>
                        <w:top w:val="none" w:sz="0" w:space="0" w:color="auto"/>
                        <w:left w:val="none" w:sz="0" w:space="0" w:color="auto"/>
                        <w:bottom w:val="none" w:sz="0" w:space="0" w:color="auto"/>
                        <w:right w:val="none" w:sz="0" w:space="0" w:color="auto"/>
                      </w:divBdr>
                      <w:divsChild>
                        <w:div w:id="1340158566">
                          <w:marLeft w:val="0"/>
                          <w:marRight w:val="0"/>
                          <w:marTop w:val="0"/>
                          <w:marBottom w:val="0"/>
                          <w:divBdr>
                            <w:top w:val="none" w:sz="0" w:space="0" w:color="auto"/>
                            <w:left w:val="none" w:sz="0" w:space="0" w:color="auto"/>
                            <w:bottom w:val="none" w:sz="0" w:space="0" w:color="auto"/>
                            <w:right w:val="none" w:sz="0" w:space="0" w:color="auto"/>
                          </w:divBdr>
                        </w:div>
                      </w:divsChild>
                    </w:div>
                    <w:div w:id="473644193">
                      <w:marLeft w:val="0"/>
                      <w:marRight w:val="0"/>
                      <w:marTop w:val="0"/>
                      <w:marBottom w:val="0"/>
                      <w:divBdr>
                        <w:top w:val="none" w:sz="0" w:space="0" w:color="auto"/>
                        <w:left w:val="none" w:sz="0" w:space="0" w:color="auto"/>
                        <w:bottom w:val="none" w:sz="0" w:space="0" w:color="auto"/>
                        <w:right w:val="none" w:sz="0" w:space="0" w:color="auto"/>
                      </w:divBdr>
                      <w:divsChild>
                        <w:div w:id="420760972">
                          <w:marLeft w:val="0"/>
                          <w:marRight w:val="0"/>
                          <w:marTop w:val="0"/>
                          <w:marBottom w:val="0"/>
                          <w:divBdr>
                            <w:top w:val="none" w:sz="0" w:space="0" w:color="auto"/>
                            <w:left w:val="none" w:sz="0" w:space="0" w:color="auto"/>
                            <w:bottom w:val="none" w:sz="0" w:space="0" w:color="auto"/>
                            <w:right w:val="none" w:sz="0" w:space="0" w:color="auto"/>
                          </w:divBdr>
                        </w:div>
                      </w:divsChild>
                    </w:div>
                    <w:div w:id="521626861">
                      <w:marLeft w:val="0"/>
                      <w:marRight w:val="0"/>
                      <w:marTop w:val="0"/>
                      <w:marBottom w:val="0"/>
                      <w:divBdr>
                        <w:top w:val="none" w:sz="0" w:space="0" w:color="auto"/>
                        <w:left w:val="none" w:sz="0" w:space="0" w:color="auto"/>
                        <w:bottom w:val="none" w:sz="0" w:space="0" w:color="auto"/>
                        <w:right w:val="none" w:sz="0" w:space="0" w:color="auto"/>
                      </w:divBdr>
                      <w:divsChild>
                        <w:div w:id="496503776">
                          <w:marLeft w:val="0"/>
                          <w:marRight w:val="0"/>
                          <w:marTop w:val="0"/>
                          <w:marBottom w:val="0"/>
                          <w:divBdr>
                            <w:top w:val="none" w:sz="0" w:space="0" w:color="auto"/>
                            <w:left w:val="none" w:sz="0" w:space="0" w:color="auto"/>
                            <w:bottom w:val="none" w:sz="0" w:space="0" w:color="auto"/>
                            <w:right w:val="none" w:sz="0" w:space="0" w:color="auto"/>
                          </w:divBdr>
                        </w:div>
                      </w:divsChild>
                    </w:div>
                    <w:div w:id="654914936">
                      <w:marLeft w:val="0"/>
                      <w:marRight w:val="0"/>
                      <w:marTop w:val="0"/>
                      <w:marBottom w:val="0"/>
                      <w:divBdr>
                        <w:top w:val="none" w:sz="0" w:space="0" w:color="auto"/>
                        <w:left w:val="none" w:sz="0" w:space="0" w:color="auto"/>
                        <w:bottom w:val="none" w:sz="0" w:space="0" w:color="auto"/>
                        <w:right w:val="none" w:sz="0" w:space="0" w:color="auto"/>
                      </w:divBdr>
                      <w:divsChild>
                        <w:div w:id="271479970">
                          <w:marLeft w:val="0"/>
                          <w:marRight w:val="0"/>
                          <w:marTop w:val="0"/>
                          <w:marBottom w:val="0"/>
                          <w:divBdr>
                            <w:top w:val="none" w:sz="0" w:space="0" w:color="auto"/>
                            <w:left w:val="none" w:sz="0" w:space="0" w:color="auto"/>
                            <w:bottom w:val="none" w:sz="0" w:space="0" w:color="auto"/>
                            <w:right w:val="none" w:sz="0" w:space="0" w:color="auto"/>
                          </w:divBdr>
                        </w:div>
                      </w:divsChild>
                    </w:div>
                    <w:div w:id="779644864">
                      <w:marLeft w:val="0"/>
                      <w:marRight w:val="0"/>
                      <w:marTop w:val="0"/>
                      <w:marBottom w:val="0"/>
                      <w:divBdr>
                        <w:top w:val="none" w:sz="0" w:space="0" w:color="auto"/>
                        <w:left w:val="none" w:sz="0" w:space="0" w:color="auto"/>
                        <w:bottom w:val="none" w:sz="0" w:space="0" w:color="auto"/>
                        <w:right w:val="none" w:sz="0" w:space="0" w:color="auto"/>
                      </w:divBdr>
                      <w:divsChild>
                        <w:div w:id="1792093949">
                          <w:marLeft w:val="0"/>
                          <w:marRight w:val="0"/>
                          <w:marTop w:val="0"/>
                          <w:marBottom w:val="0"/>
                          <w:divBdr>
                            <w:top w:val="none" w:sz="0" w:space="0" w:color="auto"/>
                            <w:left w:val="none" w:sz="0" w:space="0" w:color="auto"/>
                            <w:bottom w:val="none" w:sz="0" w:space="0" w:color="auto"/>
                            <w:right w:val="none" w:sz="0" w:space="0" w:color="auto"/>
                          </w:divBdr>
                        </w:div>
                      </w:divsChild>
                    </w:div>
                    <w:div w:id="856039651">
                      <w:marLeft w:val="0"/>
                      <w:marRight w:val="0"/>
                      <w:marTop w:val="0"/>
                      <w:marBottom w:val="0"/>
                      <w:divBdr>
                        <w:top w:val="none" w:sz="0" w:space="0" w:color="auto"/>
                        <w:left w:val="none" w:sz="0" w:space="0" w:color="auto"/>
                        <w:bottom w:val="none" w:sz="0" w:space="0" w:color="auto"/>
                        <w:right w:val="none" w:sz="0" w:space="0" w:color="auto"/>
                      </w:divBdr>
                      <w:divsChild>
                        <w:div w:id="1917782154">
                          <w:marLeft w:val="0"/>
                          <w:marRight w:val="0"/>
                          <w:marTop w:val="0"/>
                          <w:marBottom w:val="0"/>
                          <w:divBdr>
                            <w:top w:val="none" w:sz="0" w:space="0" w:color="auto"/>
                            <w:left w:val="none" w:sz="0" w:space="0" w:color="auto"/>
                            <w:bottom w:val="none" w:sz="0" w:space="0" w:color="auto"/>
                            <w:right w:val="none" w:sz="0" w:space="0" w:color="auto"/>
                          </w:divBdr>
                        </w:div>
                      </w:divsChild>
                    </w:div>
                    <w:div w:id="966546475">
                      <w:marLeft w:val="0"/>
                      <w:marRight w:val="0"/>
                      <w:marTop w:val="0"/>
                      <w:marBottom w:val="0"/>
                      <w:divBdr>
                        <w:top w:val="none" w:sz="0" w:space="0" w:color="auto"/>
                        <w:left w:val="none" w:sz="0" w:space="0" w:color="auto"/>
                        <w:bottom w:val="none" w:sz="0" w:space="0" w:color="auto"/>
                        <w:right w:val="none" w:sz="0" w:space="0" w:color="auto"/>
                      </w:divBdr>
                      <w:divsChild>
                        <w:div w:id="49310178">
                          <w:marLeft w:val="0"/>
                          <w:marRight w:val="0"/>
                          <w:marTop w:val="0"/>
                          <w:marBottom w:val="0"/>
                          <w:divBdr>
                            <w:top w:val="none" w:sz="0" w:space="0" w:color="auto"/>
                            <w:left w:val="none" w:sz="0" w:space="0" w:color="auto"/>
                            <w:bottom w:val="none" w:sz="0" w:space="0" w:color="auto"/>
                            <w:right w:val="none" w:sz="0" w:space="0" w:color="auto"/>
                          </w:divBdr>
                        </w:div>
                      </w:divsChild>
                    </w:div>
                    <w:div w:id="1035236871">
                      <w:marLeft w:val="0"/>
                      <w:marRight w:val="0"/>
                      <w:marTop w:val="0"/>
                      <w:marBottom w:val="0"/>
                      <w:divBdr>
                        <w:top w:val="none" w:sz="0" w:space="0" w:color="auto"/>
                        <w:left w:val="none" w:sz="0" w:space="0" w:color="auto"/>
                        <w:bottom w:val="none" w:sz="0" w:space="0" w:color="auto"/>
                        <w:right w:val="none" w:sz="0" w:space="0" w:color="auto"/>
                      </w:divBdr>
                      <w:divsChild>
                        <w:div w:id="1647396006">
                          <w:marLeft w:val="0"/>
                          <w:marRight w:val="0"/>
                          <w:marTop w:val="0"/>
                          <w:marBottom w:val="0"/>
                          <w:divBdr>
                            <w:top w:val="none" w:sz="0" w:space="0" w:color="auto"/>
                            <w:left w:val="none" w:sz="0" w:space="0" w:color="auto"/>
                            <w:bottom w:val="none" w:sz="0" w:space="0" w:color="auto"/>
                            <w:right w:val="none" w:sz="0" w:space="0" w:color="auto"/>
                          </w:divBdr>
                        </w:div>
                      </w:divsChild>
                    </w:div>
                    <w:div w:id="1129937078">
                      <w:marLeft w:val="0"/>
                      <w:marRight w:val="0"/>
                      <w:marTop w:val="0"/>
                      <w:marBottom w:val="0"/>
                      <w:divBdr>
                        <w:top w:val="none" w:sz="0" w:space="0" w:color="auto"/>
                        <w:left w:val="none" w:sz="0" w:space="0" w:color="auto"/>
                        <w:bottom w:val="none" w:sz="0" w:space="0" w:color="auto"/>
                        <w:right w:val="none" w:sz="0" w:space="0" w:color="auto"/>
                      </w:divBdr>
                      <w:divsChild>
                        <w:div w:id="1800029020">
                          <w:marLeft w:val="0"/>
                          <w:marRight w:val="0"/>
                          <w:marTop w:val="0"/>
                          <w:marBottom w:val="0"/>
                          <w:divBdr>
                            <w:top w:val="none" w:sz="0" w:space="0" w:color="auto"/>
                            <w:left w:val="none" w:sz="0" w:space="0" w:color="auto"/>
                            <w:bottom w:val="none" w:sz="0" w:space="0" w:color="auto"/>
                            <w:right w:val="none" w:sz="0" w:space="0" w:color="auto"/>
                          </w:divBdr>
                        </w:div>
                      </w:divsChild>
                    </w:div>
                    <w:div w:id="1224557352">
                      <w:marLeft w:val="0"/>
                      <w:marRight w:val="0"/>
                      <w:marTop w:val="0"/>
                      <w:marBottom w:val="0"/>
                      <w:divBdr>
                        <w:top w:val="none" w:sz="0" w:space="0" w:color="auto"/>
                        <w:left w:val="none" w:sz="0" w:space="0" w:color="auto"/>
                        <w:bottom w:val="none" w:sz="0" w:space="0" w:color="auto"/>
                        <w:right w:val="none" w:sz="0" w:space="0" w:color="auto"/>
                      </w:divBdr>
                      <w:divsChild>
                        <w:div w:id="245847775">
                          <w:marLeft w:val="0"/>
                          <w:marRight w:val="0"/>
                          <w:marTop w:val="0"/>
                          <w:marBottom w:val="0"/>
                          <w:divBdr>
                            <w:top w:val="none" w:sz="0" w:space="0" w:color="auto"/>
                            <w:left w:val="none" w:sz="0" w:space="0" w:color="auto"/>
                            <w:bottom w:val="none" w:sz="0" w:space="0" w:color="auto"/>
                            <w:right w:val="none" w:sz="0" w:space="0" w:color="auto"/>
                          </w:divBdr>
                        </w:div>
                      </w:divsChild>
                    </w:div>
                    <w:div w:id="1356224100">
                      <w:marLeft w:val="0"/>
                      <w:marRight w:val="0"/>
                      <w:marTop w:val="0"/>
                      <w:marBottom w:val="0"/>
                      <w:divBdr>
                        <w:top w:val="none" w:sz="0" w:space="0" w:color="auto"/>
                        <w:left w:val="none" w:sz="0" w:space="0" w:color="auto"/>
                        <w:bottom w:val="none" w:sz="0" w:space="0" w:color="auto"/>
                        <w:right w:val="none" w:sz="0" w:space="0" w:color="auto"/>
                      </w:divBdr>
                      <w:divsChild>
                        <w:div w:id="1303387093">
                          <w:marLeft w:val="0"/>
                          <w:marRight w:val="0"/>
                          <w:marTop w:val="0"/>
                          <w:marBottom w:val="0"/>
                          <w:divBdr>
                            <w:top w:val="none" w:sz="0" w:space="0" w:color="auto"/>
                            <w:left w:val="none" w:sz="0" w:space="0" w:color="auto"/>
                            <w:bottom w:val="none" w:sz="0" w:space="0" w:color="auto"/>
                            <w:right w:val="none" w:sz="0" w:space="0" w:color="auto"/>
                          </w:divBdr>
                        </w:div>
                      </w:divsChild>
                    </w:div>
                    <w:div w:id="1607691223">
                      <w:marLeft w:val="0"/>
                      <w:marRight w:val="0"/>
                      <w:marTop w:val="0"/>
                      <w:marBottom w:val="0"/>
                      <w:divBdr>
                        <w:top w:val="none" w:sz="0" w:space="0" w:color="auto"/>
                        <w:left w:val="none" w:sz="0" w:space="0" w:color="auto"/>
                        <w:bottom w:val="none" w:sz="0" w:space="0" w:color="auto"/>
                        <w:right w:val="none" w:sz="0" w:space="0" w:color="auto"/>
                      </w:divBdr>
                      <w:divsChild>
                        <w:div w:id="1453937492">
                          <w:marLeft w:val="0"/>
                          <w:marRight w:val="0"/>
                          <w:marTop w:val="0"/>
                          <w:marBottom w:val="0"/>
                          <w:divBdr>
                            <w:top w:val="none" w:sz="0" w:space="0" w:color="auto"/>
                            <w:left w:val="none" w:sz="0" w:space="0" w:color="auto"/>
                            <w:bottom w:val="none" w:sz="0" w:space="0" w:color="auto"/>
                            <w:right w:val="none" w:sz="0" w:space="0" w:color="auto"/>
                          </w:divBdr>
                        </w:div>
                      </w:divsChild>
                    </w:div>
                    <w:div w:id="1647977915">
                      <w:marLeft w:val="0"/>
                      <w:marRight w:val="0"/>
                      <w:marTop w:val="0"/>
                      <w:marBottom w:val="0"/>
                      <w:divBdr>
                        <w:top w:val="none" w:sz="0" w:space="0" w:color="auto"/>
                        <w:left w:val="none" w:sz="0" w:space="0" w:color="auto"/>
                        <w:bottom w:val="none" w:sz="0" w:space="0" w:color="auto"/>
                        <w:right w:val="none" w:sz="0" w:space="0" w:color="auto"/>
                      </w:divBdr>
                      <w:divsChild>
                        <w:div w:id="1357850586">
                          <w:marLeft w:val="0"/>
                          <w:marRight w:val="0"/>
                          <w:marTop w:val="0"/>
                          <w:marBottom w:val="0"/>
                          <w:divBdr>
                            <w:top w:val="none" w:sz="0" w:space="0" w:color="auto"/>
                            <w:left w:val="none" w:sz="0" w:space="0" w:color="auto"/>
                            <w:bottom w:val="none" w:sz="0" w:space="0" w:color="auto"/>
                            <w:right w:val="none" w:sz="0" w:space="0" w:color="auto"/>
                          </w:divBdr>
                        </w:div>
                      </w:divsChild>
                    </w:div>
                    <w:div w:id="1802571616">
                      <w:marLeft w:val="0"/>
                      <w:marRight w:val="0"/>
                      <w:marTop w:val="0"/>
                      <w:marBottom w:val="0"/>
                      <w:divBdr>
                        <w:top w:val="none" w:sz="0" w:space="0" w:color="auto"/>
                        <w:left w:val="none" w:sz="0" w:space="0" w:color="auto"/>
                        <w:bottom w:val="none" w:sz="0" w:space="0" w:color="auto"/>
                        <w:right w:val="none" w:sz="0" w:space="0" w:color="auto"/>
                      </w:divBdr>
                      <w:divsChild>
                        <w:div w:id="124665256">
                          <w:marLeft w:val="0"/>
                          <w:marRight w:val="0"/>
                          <w:marTop w:val="0"/>
                          <w:marBottom w:val="0"/>
                          <w:divBdr>
                            <w:top w:val="none" w:sz="0" w:space="0" w:color="auto"/>
                            <w:left w:val="none" w:sz="0" w:space="0" w:color="auto"/>
                            <w:bottom w:val="none" w:sz="0" w:space="0" w:color="auto"/>
                            <w:right w:val="none" w:sz="0" w:space="0" w:color="auto"/>
                          </w:divBdr>
                        </w:div>
                      </w:divsChild>
                    </w:div>
                    <w:div w:id="1883590174">
                      <w:marLeft w:val="0"/>
                      <w:marRight w:val="0"/>
                      <w:marTop w:val="0"/>
                      <w:marBottom w:val="0"/>
                      <w:divBdr>
                        <w:top w:val="none" w:sz="0" w:space="0" w:color="auto"/>
                        <w:left w:val="none" w:sz="0" w:space="0" w:color="auto"/>
                        <w:bottom w:val="none" w:sz="0" w:space="0" w:color="auto"/>
                        <w:right w:val="none" w:sz="0" w:space="0" w:color="auto"/>
                      </w:divBdr>
                      <w:divsChild>
                        <w:div w:id="1841769751">
                          <w:marLeft w:val="0"/>
                          <w:marRight w:val="0"/>
                          <w:marTop w:val="0"/>
                          <w:marBottom w:val="0"/>
                          <w:divBdr>
                            <w:top w:val="none" w:sz="0" w:space="0" w:color="auto"/>
                            <w:left w:val="none" w:sz="0" w:space="0" w:color="auto"/>
                            <w:bottom w:val="none" w:sz="0" w:space="0" w:color="auto"/>
                            <w:right w:val="none" w:sz="0" w:space="0" w:color="auto"/>
                          </w:divBdr>
                        </w:div>
                      </w:divsChild>
                    </w:div>
                    <w:div w:id="1968196977">
                      <w:marLeft w:val="0"/>
                      <w:marRight w:val="0"/>
                      <w:marTop w:val="0"/>
                      <w:marBottom w:val="0"/>
                      <w:divBdr>
                        <w:top w:val="none" w:sz="0" w:space="0" w:color="auto"/>
                        <w:left w:val="none" w:sz="0" w:space="0" w:color="auto"/>
                        <w:bottom w:val="none" w:sz="0" w:space="0" w:color="auto"/>
                        <w:right w:val="none" w:sz="0" w:space="0" w:color="auto"/>
                      </w:divBdr>
                      <w:divsChild>
                        <w:div w:id="1104036631">
                          <w:marLeft w:val="0"/>
                          <w:marRight w:val="0"/>
                          <w:marTop w:val="0"/>
                          <w:marBottom w:val="0"/>
                          <w:divBdr>
                            <w:top w:val="none" w:sz="0" w:space="0" w:color="auto"/>
                            <w:left w:val="none" w:sz="0" w:space="0" w:color="auto"/>
                            <w:bottom w:val="none" w:sz="0" w:space="0" w:color="auto"/>
                            <w:right w:val="none" w:sz="0" w:space="0" w:color="auto"/>
                          </w:divBdr>
                        </w:div>
                      </w:divsChild>
                    </w:div>
                    <w:div w:id="2076781346">
                      <w:marLeft w:val="0"/>
                      <w:marRight w:val="0"/>
                      <w:marTop w:val="0"/>
                      <w:marBottom w:val="0"/>
                      <w:divBdr>
                        <w:top w:val="none" w:sz="0" w:space="0" w:color="auto"/>
                        <w:left w:val="none" w:sz="0" w:space="0" w:color="auto"/>
                        <w:bottom w:val="none" w:sz="0" w:space="0" w:color="auto"/>
                        <w:right w:val="none" w:sz="0" w:space="0" w:color="auto"/>
                      </w:divBdr>
                      <w:divsChild>
                        <w:div w:id="1040547315">
                          <w:marLeft w:val="0"/>
                          <w:marRight w:val="0"/>
                          <w:marTop w:val="0"/>
                          <w:marBottom w:val="0"/>
                          <w:divBdr>
                            <w:top w:val="none" w:sz="0" w:space="0" w:color="auto"/>
                            <w:left w:val="none" w:sz="0" w:space="0" w:color="auto"/>
                            <w:bottom w:val="none" w:sz="0" w:space="0" w:color="auto"/>
                            <w:right w:val="none" w:sz="0" w:space="0" w:color="auto"/>
                          </w:divBdr>
                        </w:div>
                      </w:divsChild>
                    </w:div>
                    <w:div w:id="2125270030">
                      <w:marLeft w:val="0"/>
                      <w:marRight w:val="0"/>
                      <w:marTop w:val="0"/>
                      <w:marBottom w:val="0"/>
                      <w:divBdr>
                        <w:top w:val="none" w:sz="0" w:space="0" w:color="auto"/>
                        <w:left w:val="none" w:sz="0" w:space="0" w:color="auto"/>
                        <w:bottom w:val="none" w:sz="0" w:space="0" w:color="auto"/>
                        <w:right w:val="none" w:sz="0" w:space="0" w:color="auto"/>
                      </w:divBdr>
                      <w:divsChild>
                        <w:div w:id="17337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4855">
              <w:marLeft w:val="0"/>
              <w:marRight w:val="0"/>
              <w:marTop w:val="0"/>
              <w:marBottom w:val="0"/>
              <w:divBdr>
                <w:top w:val="none" w:sz="0" w:space="0" w:color="auto"/>
                <w:left w:val="none" w:sz="0" w:space="0" w:color="auto"/>
                <w:bottom w:val="none" w:sz="0" w:space="0" w:color="auto"/>
                <w:right w:val="none" w:sz="0" w:space="0" w:color="auto"/>
              </w:divBdr>
              <w:divsChild>
                <w:div w:id="1617635824">
                  <w:marLeft w:val="0"/>
                  <w:marRight w:val="0"/>
                  <w:marTop w:val="0"/>
                  <w:marBottom w:val="0"/>
                  <w:divBdr>
                    <w:top w:val="none" w:sz="0" w:space="0" w:color="auto"/>
                    <w:left w:val="none" w:sz="0" w:space="0" w:color="auto"/>
                    <w:bottom w:val="none" w:sz="0" w:space="0" w:color="auto"/>
                    <w:right w:val="none" w:sz="0" w:space="0" w:color="auto"/>
                  </w:divBdr>
                  <w:divsChild>
                    <w:div w:id="53939627">
                      <w:marLeft w:val="0"/>
                      <w:marRight w:val="0"/>
                      <w:marTop w:val="0"/>
                      <w:marBottom w:val="0"/>
                      <w:divBdr>
                        <w:top w:val="none" w:sz="0" w:space="0" w:color="auto"/>
                        <w:left w:val="none" w:sz="0" w:space="0" w:color="auto"/>
                        <w:bottom w:val="none" w:sz="0" w:space="0" w:color="auto"/>
                        <w:right w:val="none" w:sz="0" w:space="0" w:color="auto"/>
                      </w:divBdr>
                      <w:divsChild>
                        <w:div w:id="191454324">
                          <w:marLeft w:val="0"/>
                          <w:marRight w:val="0"/>
                          <w:marTop w:val="0"/>
                          <w:marBottom w:val="0"/>
                          <w:divBdr>
                            <w:top w:val="none" w:sz="0" w:space="0" w:color="auto"/>
                            <w:left w:val="none" w:sz="0" w:space="0" w:color="auto"/>
                            <w:bottom w:val="none" w:sz="0" w:space="0" w:color="auto"/>
                            <w:right w:val="none" w:sz="0" w:space="0" w:color="auto"/>
                          </w:divBdr>
                        </w:div>
                      </w:divsChild>
                    </w:div>
                    <w:div w:id="83764185">
                      <w:marLeft w:val="0"/>
                      <w:marRight w:val="0"/>
                      <w:marTop w:val="0"/>
                      <w:marBottom w:val="0"/>
                      <w:divBdr>
                        <w:top w:val="none" w:sz="0" w:space="0" w:color="auto"/>
                        <w:left w:val="none" w:sz="0" w:space="0" w:color="auto"/>
                        <w:bottom w:val="none" w:sz="0" w:space="0" w:color="auto"/>
                        <w:right w:val="none" w:sz="0" w:space="0" w:color="auto"/>
                      </w:divBdr>
                      <w:divsChild>
                        <w:div w:id="2070414840">
                          <w:marLeft w:val="0"/>
                          <w:marRight w:val="0"/>
                          <w:marTop w:val="0"/>
                          <w:marBottom w:val="0"/>
                          <w:divBdr>
                            <w:top w:val="none" w:sz="0" w:space="0" w:color="auto"/>
                            <w:left w:val="none" w:sz="0" w:space="0" w:color="auto"/>
                            <w:bottom w:val="none" w:sz="0" w:space="0" w:color="auto"/>
                            <w:right w:val="none" w:sz="0" w:space="0" w:color="auto"/>
                          </w:divBdr>
                        </w:div>
                      </w:divsChild>
                    </w:div>
                    <w:div w:id="90391977">
                      <w:marLeft w:val="0"/>
                      <w:marRight w:val="0"/>
                      <w:marTop w:val="0"/>
                      <w:marBottom w:val="0"/>
                      <w:divBdr>
                        <w:top w:val="none" w:sz="0" w:space="0" w:color="auto"/>
                        <w:left w:val="none" w:sz="0" w:space="0" w:color="auto"/>
                        <w:bottom w:val="none" w:sz="0" w:space="0" w:color="auto"/>
                        <w:right w:val="none" w:sz="0" w:space="0" w:color="auto"/>
                      </w:divBdr>
                      <w:divsChild>
                        <w:div w:id="642194614">
                          <w:marLeft w:val="0"/>
                          <w:marRight w:val="0"/>
                          <w:marTop w:val="0"/>
                          <w:marBottom w:val="0"/>
                          <w:divBdr>
                            <w:top w:val="none" w:sz="0" w:space="0" w:color="auto"/>
                            <w:left w:val="none" w:sz="0" w:space="0" w:color="auto"/>
                            <w:bottom w:val="none" w:sz="0" w:space="0" w:color="auto"/>
                            <w:right w:val="none" w:sz="0" w:space="0" w:color="auto"/>
                          </w:divBdr>
                        </w:div>
                      </w:divsChild>
                    </w:div>
                    <w:div w:id="171260183">
                      <w:marLeft w:val="0"/>
                      <w:marRight w:val="0"/>
                      <w:marTop w:val="0"/>
                      <w:marBottom w:val="0"/>
                      <w:divBdr>
                        <w:top w:val="none" w:sz="0" w:space="0" w:color="auto"/>
                        <w:left w:val="none" w:sz="0" w:space="0" w:color="auto"/>
                        <w:bottom w:val="none" w:sz="0" w:space="0" w:color="auto"/>
                        <w:right w:val="none" w:sz="0" w:space="0" w:color="auto"/>
                      </w:divBdr>
                      <w:divsChild>
                        <w:div w:id="1069616219">
                          <w:marLeft w:val="0"/>
                          <w:marRight w:val="0"/>
                          <w:marTop w:val="0"/>
                          <w:marBottom w:val="0"/>
                          <w:divBdr>
                            <w:top w:val="none" w:sz="0" w:space="0" w:color="auto"/>
                            <w:left w:val="none" w:sz="0" w:space="0" w:color="auto"/>
                            <w:bottom w:val="none" w:sz="0" w:space="0" w:color="auto"/>
                            <w:right w:val="none" w:sz="0" w:space="0" w:color="auto"/>
                          </w:divBdr>
                        </w:div>
                      </w:divsChild>
                    </w:div>
                    <w:div w:id="190457227">
                      <w:marLeft w:val="0"/>
                      <w:marRight w:val="0"/>
                      <w:marTop w:val="0"/>
                      <w:marBottom w:val="0"/>
                      <w:divBdr>
                        <w:top w:val="none" w:sz="0" w:space="0" w:color="auto"/>
                        <w:left w:val="none" w:sz="0" w:space="0" w:color="auto"/>
                        <w:bottom w:val="none" w:sz="0" w:space="0" w:color="auto"/>
                        <w:right w:val="none" w:sz="0" w:space="0" w:color="auto"/>
                      </w:divBdr>
                      <w:divsChild>
                        <w:div w:id="2028821691">
                          <w:marLeft w:val="0"/>
                          <w:marRight w:val="0"/>
                          <w:marTop w:val="0"/>
                          <w:marBottom w:val="0"/>
                          <w:divBdr>
                            <w:top w:val="none" w:sz="0" w:space="0" w:color="auto"/>
                            <w:left w:val="none" w:sz="0" w:space="0" w:color="auto"/>
                            <w:bottom w:val="none" w:sz="0" w:space="0" w:color="auto"/>
                            <w:right w:val="none" w:sz="0" w:space="0" w:color="auto"/>
                          </w:divBdr>
                        </w:div>
                      </w:divsChild>
                    </w:div>
                    <w:div w:id="258373350">
                      <w:marLeft w:val="0"/>
                      <w:marRight w:val="0"/>
                      <w:marTop w:val="0"/>
                      <w:marBottom w:val="0"/>
                      <w:divBdr>
                        <w:top w:val="none" w:sz="0" w:space="0" w:color="auto"/>
                        <w:left w:val="none" w:sz="0" w:space="0" w:color="auto"/>
                        <w:bottom w:val="none" w:sz="0" w:space="0" w:color="auto"/>
                        <w:right w:val="none" w:sz="0" w:space="0" w:color="auto"/>
                      </w:divBdr>
                      <w:divsChild>
                        <w:div w:id="999624679">
                          <w:marLeft w:val="0"/>
                          <w:marRight w:val="0"/>
                          <w:marTop w:val="0"/>
                          <w:marBottom w:val="0"/>
                          <w:divBdr>
                            <w:top w:val="none" w:sz="0" w:space="0" w:color="auto"/>
                            <w:left w:val="none" w:sz="0" w:space="0" w:color="auto"/>
                            <w:bottom w:val="none" w:sz="0" w:space="0" w:color="auto"/>
                            <w:right w:val="none" w:sz="0" w:space="0" w:color="auto"/>
                          </w:divBdr>
                        </w:div>
                      </w:divsChild>
                    </w:div>
                    <w:div w:id="296183108">
                      <w:marLeft w:val="0"/>
                      <w:marRight w:val="0"/>
                      <w:marTop w:val="0"/>
                      <w:marBottom w:val="0"/>
                      <w:divBdr>
                        <w:top w:val="none" w:sz="0" w:space="0" w:color="auto"/>
                        <w:left w:val="none" w:sz="0" w:space="0" w:color="auto"/>
                        <w:bottom w:val="none" w:sz="0" w:space="0" w:color="auto"/>
                        <w:right w:val="none" w:sz="0" w:space="0" w:color="auto"/>
                      </w:divBdr>
                      <w:divsChild>
                        <w:div w:id="40829949">
                          <w:marLeft w:val="0"/>
                          <w:marRight w:val="0"/>
                          <w:marTop w:val="0"/>
                          <w:marBottom w:val="0"/>
                          <w:divBdr>
                            <w:top w:val="none" w:sz="0" w:space="0" w:color="auto"/>
                            <w:left w:val="none" w:sz="0" w:space="0" w:color="auto"/>
                            <w:bottom w:val="none" w:sz="0" w:space="0" w:color="auto"/>
                            <w:right w:val="none" w:sz="0" w:space="0" w:color="auto"/>
                          </w:divBdr>
                        </w:div>
                      </w:divsChild>
                    </w:div>
                    <w:div w:id="323507895">
                      <w:marLeft w:val="0"/>
                      <w:marRight w:val="0"/>
                      <w:marTop w:val="0"/>
                      <w:marBottom w:val="0"/>
                      <w:divBdr>
                        <w:top w:val="none" w:sz="0" w:space="0" w:color="auto"/>
                        <w:left w:val="none" w:sz="0" w:space="0" w:color="auto"/>
                        <w:bottom w:val="none" w:sz="0" w:space="0" w:color="auto"/>
                        <w:right w:val="none" w:sz="0" w:space="0" w:color="auto"/>
                      </w:divBdr>
                      <w:divsChild>
                        <w:div w:id="1229851282">
                          <w:marLeft w:val="0"/>
                          <w:marRight w:val="0"/>
                          <w:marTop w:val="0"/>
                          <w:marBottom w:val="0"/>
                          <w:divBdr>
                            <w:top w:val="none" w:sz="0" w:space="0" w:color="auto"/>
                            <w:left w:val="none" w:sz="0" w:space="0" w:color="auto"/>
                            <w:bottom w:val="none" w:sz="0" w:space="0" w:color="auto"/>
                            <w:right w:val="none" w:sz="0" w:space="0" w:color="auto"/>
                          </w:divBdr>
                        </w:div>
                      </w:divsChild>
                    </w:div>
                    <w:div w:id="350572868">
                      <w:marLeft w:val="0"/>
                      <w:marRight w:val="0"/>
                      <w:marTop w:val="0"/>
                      <w:marBottom w:val="0"/>
                      <w:divBdr>
                        <w:top w:val="none" w:sz="0" w:space="0" w:color="auto"/>
                        <w:left w:val="none" w:sz="0" w:space="0" w:color="auto"/>
                        <w:bottom w:val="none" w:sz="0" w:space="0" w:color="auto"/>
                        <w:right w:val="none" w:sz="0" w:space="0" w:color="auto"/>
                      </w:divBdr>
                      <w:divsChild>
                        <w:div w:id="1653873016">
                          <w:marLeft w:val="0"/>
                          <w:marRight w:val="0"/>
                          <w:marTop w:val="0"/>
                          <w:marBottom w:val="0"/>
                          <w:divBdr>
                            <w:top w:val="none" w:sz="0" w:space="0" w:color="auto"/>
                            <w:left w:val="none" w:sz="0" w:space="0" w:color="auto"/>
                            <w:bottom w:val="none" w:sz="0" w:space="0" w:color="auto"/>
                            <w:right w:val="none" w:sz="0" w:space="0" w:color="auto"/>
                          </w:divBdr>
                        </w:div>
                      </w:divsChild>
                    </w:div>
                    <w:div w:id="386077066">
                      <w:marLeft w:val="0"/>
                      <w:marRight w:val="0"/>
                      <w:marTop w:val="0"/>
                      <w:marBottom w:val="0"/>
                      <w:divBdr>
                        <w:top w:val="none" w:sz="0" w:space="0" w:color="auto"/>
                        <w:left w:val="none" w:sz="0" w:space="0" w:color="auto"/>
                        <w:bottom w:val="none" w:sz="0" w:space="0" w:color="auto"/>
                        <w:right w:val="none" w:sz="0" w:space="0" w:color="auto"/>
                      </w:divBdr>
                      <w:divsChild>
                        <w:div w:id="770122164">
                          <w:marLeft w:val="0"/>
                          <w:marRight w:val="0"/>
                          <w:marTop w:val="0"/>
                          <w:marBottom w:val="0"/>
                          <w:divBdr>
                            <w:top w:val="none" w:sz="0" w:space="0" w:color="auto"/>
                            <w:left w:val="none" w:sz="0" w:space="0" w:color="auto"/>
                            <w:bottom w:val="none" w:sz="0" w:space="0" w:color="auto"/>
                            <w:right w:val="none" w:sz="0" w:space="0" w:color="auto"/>
                          </w:divBdr>
                        </w:div>
                      </w:divsChild>
                    </w:div>
                    <w:div w:id="397170021">
                      <w:marLeft w:val="0"/>
                      <w:marRight w:val="0"/>
                      <w:marTop w:val="0"/>
                      <w:marBottom w:val="0"/>
                      <w:divBdr>
                        <w:top w:val="none" w:sz="0" w:space="0" w:color="auto"/>
                        <w:left w:val="none" w:sz="0" w:space="0" w:color="auto"/>
                        <w:bottom w:val="none" w:sz="0" w:space="0" w:color="auto"/>
                        <w:right w:val="none" w:sz="0" w:space="0" w:color="auto"/>
                      </w:divBdr>
                      <w:divsChild>
                        <w:div w:id="1329092551">
                          <w:marLeft w:val="0"/>
                          <w:marRight w:val="0"/>
                          <w:marTop w:val="0"/>
                          <w:marBottom w:val="0"/>
                          <w:divBdr>
                            <w:top w:val="none" w:sz="0" w:space="0" w:color="auto"/>
                            <w:left w:val="none" w:sz="0" w:space="0" w:color="auto"/>
                            <w:bottom w:val="none" w:sz="0" w:space="0" w:color="auto"/>
                            <w:right w:val="none" w:sz="0" w:space="0" w:color="auto"/>
                          </w:divBdr>
                        </w:div>
                      </w:divsChild>
                    </w:div>
                    <w:div w:id="446387230">
                      <w:marLeft w:val="0"/>
                      <w:marRight w:val="0"/>
                      <w:marTop w:val="0"/>
                      <w:marBottom w:val="0"/>
                      <w:divBdr>
                        <w:top w:val="none" w:sz="0" w:space="0" w:color="auto"/>
                        <w:left w:val="none" w:sz="0" w:space="0" w:color="auto"/>
                        <w:bottom w:val="none" w:sz="0" w:space="0" w:color="auto"/>
                        <w:right w:val="none" w:sz="0" w:space="0" w:color="auto"/>
                      </w:divBdr>
                      <w:divsChild>
                        <w:div w:id="1433355396">
                          <w:marLeft w:val="0"/>
                          <w:marRight w:val="0"/>
                          <w:marTop w:val="0"/>
                          <w:marBottom w:val="0"/>
                          <w:divBdr>
                            <w:top w:val="none" w:sz="0" w:space="0" w:color="auto"/>
                            <w:left w:val="none" w:sz="0" w:space="0" w:color="auto"/>
                            <w:bottom w:val="none" w:sz="0" w:space="0" w:color="auto"/>
                            <w:right w:val="none" w:sz="0" w:space="0" w:color="auto"/>
                          </w:divBdr>
                        </w:div>
                      </w:divsChild>
                    </w:div>
                    <w:div w:id="625937882">
                      <w:marLeft w:val="0"/>
                      <w:marRight w:val="0"/>
                      <w:marTop w:val="0"/>
                      <w:marBottom w:val="0"/>
                      <w:divBdr>
                        <w:top w:val="none" w:sz="0" w:space="0" w:color="auto"/>
                        <w:left w:val="none" w:sz="0" w:space="0" w:color="auto"/>
                        <w:bottom w:val="none" w:sz="0" w:space="0" w:color="auto"/>
                        <w:right w:val="none" w:sz="0" w:space="0" w:color="auto"/>
                      </w:divBdr>
                      <w:divsChild>
                        <w:div w:id="512229831">
                          <w:marLeft w:val="0"/>
                          <w:marRight w:val="0"/>
                          <w:marTop w:val="0"/>
                          <w:marBottom w:val="0"/>
                          <w:divBdr>
                            <w:top w:val="none" w:sz="0" w:space="0" w:color="auto"/>
                            <w:left w:val="none" w:sz="0" w:space="0" w:color="auto"/>
                            <w:bottom w:val="none" w:sz="0" w:space="0" w:color="auto"/>
                            <w:right w:val="none" w:sz="0" w:space="0" w:color="auto"/>
                          </w:divBdr>
                        </w:div>
                      </w:divsChild>
                    </w:div>
                    <w:div w:id="683091277">
                      <w:marLeft w:val="0"/>
                      <w:marRight w:val="0"/>
                      <w:marTop w:val="0"/>
                      <w:marBottom w:val="0"/>
                      <w:divBdr>
                        <w:top w:val="none" w:sz="0" w:space="0" w:color="auto"/>
                        <w:left w:val="none" w:sz="0" w:space="0" w:color="auto"/>
                        <w:bottom w:val="none" w:sz="0" w:space="0" w:color="auto"/>
                        <w:right w:val="none" w:sz="0" w:space="0" w:color="auto"/>
                      </w:divBdr>
                      <w:divsChild>
                        <w:div w:id="1242104730">
                          <w:marLeft w:val="0"/>
                          <w:marRight w:val="0"/>
                          <w:marTop w:val="0"/>
                          <w:marBottom w:val="0"/>
                          <w:divBdr>
                            <w:top w:val="none" w:sz="0" w:space="0" w:color="auto"/>
                            <w:left w:val="none" w:sz="0" w:space="0" w:color="auto"/>
                            <w:bottom w:val="none" w:sz="0" w:space="0" w:color="auto"/>
                            <w:right w:val="none" w:sz="0" w:space="0" w:color="auto"/>
                          </w:divBdr>
                        </w:div>
                      </w:divsChild>
                    </w:div>
                    <w:div w:id="705562231">
                      <w:marLeft w:val="0"/>
                      <w:marRight w:val="0"/>
                      <w:marTop w:val="0"/>
                      <w:marBottom w:val="0"/>
                      <w:divBdr>
                        <w:top w:val="none" w:sz="0" w:space="0" w:color="auto"/>
                        <w:left w:val="none" w:sz="0" w:space="0" w:color="auto"/>
                        <w:bottom w:val="none" w:sz="0" w:space="0" w:color="auto"/>
                        <w:right w:val="none" w:sz="0" w:space="0" w:color="auto"/>
                      </w:divBdr>
                      <w:divsChild>
                        <w:div w:id="1765295320">
                          <w:marLeft w:val="0"/>
                          <w:marRight w:val="0"/>
                          <w:marTop w:val="0"/>
                          <w:marBottom w:val="0"/>
                          <w:divBdr>
                            <w:top w:val="none" w:sz="0" w:space="0" w:color="auto"/>
                            <w:left w:val="none" w:sz="0" w:space="0" w:color="auto"/>
                            <w:bottom w:val="none" w:sz="0" w:space="0" w:color="auto"/>
                            <w:right w:val="none" w:sz="0" w:space="0" w:color="auto"/>
                          </w:divBdr>
                        </w:div>
                      </w:divsChild>
                    </w:div>
                    <w:div w:id="761754039">
                      <w:marLeft w:val="0"/>
                      <w:marRight w:val="0"/>
                      <w:marTop w:val="0"/>
                      <w:marBottom w:val="0"/>
                      <w:divBdr>
                        <w:top w:val="none" w:sz="0" w:space="0" w:color="auto"/>
                        <w:left w:val="none" w:sz="0" w:space="0" w:color="auto"/>
                        <w:bottom w:val="none" w:sz="0" w:space="0" w:color="auto"/>
                        <w:right w:val="none" w:sz="0" w:space="0" w:color="auto"/>
                      </w:divBdr>
                      <w:divsChild>
                        <w:div w:id="590502606">
                          <w:marLeft w:val="0"/>
                          <w:marRight w:val="0"/>
                          <w:marTop w:val="0"/>
                          <w:marBottom w:val="0"/>
                          <w:divBdr>
                            <w:top w:val="none" w:sz="0" w:space="0" w:color="auto"/>
                            <w:left w:val="none" w:sz="0" w:space="0" w:color="auto"/>
                            <w:bottom w:val="none" w:sz="0" w:space="0" w:color="auto"/>
                            <w:right w:val="none" w:sz="0" w:space="0" w:color="auto"/>
                          </w:divBdr>
                        </w:div>
                      </w:divsChild>
                    </w:div>
                    <w:div w:id="967777835">
                      <w:marLeft w:val="0"/>
                      <w:marRight w:val="0"/>
                      <w:marTop w:val="0"/>
                      <w:marBottom w:val="0"/>
                      <w:divBdr>
                        <w:top w:val="none" w:sz="0" w:space="0" w:color="auto"/>
                        <w:left w:val="none" w:sz="0" w:space="0" w:color="auto"/>
                        <w:bottom w:val="none" w:sz="0" w:space="0" w:color="auto"/>
                        <w:right w:val="none" w:sz="0" w:space="0" w:color="auto"/>
                      </w:divBdr>
                      <w:divsChild>
                        <w:div w:id="287011586">
                          <w:marLeft w:val="0"/>
                          <w:marRight w:val="0"/>
                          <w:marTop w:val="0"/>
                          <w:marBottom w:val="0"/>
                          <w:divBdr>
                            <w:top w:val="none" w:sz="0" w:space="0" w:color="auto"/>
                            <w:left w:val="none" w:sz="0" w:space="0" w:color="auto"/>
                            <w:bottom w:val="none" w:sz="0" w:space="0" w:color="auto"/>
                            <w:right w:val="none" w:sz="0" w:space="0" w:color="auto"/>
                          </w:divBdr>
                        </w:div>
                      </w:divsChild>
                    </w:div>
                    <w:div w:id="988243223">
                      <w:marLeft w:val="0"/>
                      <w:marRight w:val="0"/>
                      <w:marTop w:val="0"/>
                      <w:marBottom w:val="0"/>
                      <w:divBdr>
                        <w:top w:val="none" w:sz="0" w:space="0" w:color="auto"/>
                        <w:left w:val="none" w:sz="0" w:space="0" w:color="auto"/>
                        <w:bottom w:val="none" w:sz="0" w:space="0" w:color="auto"/>
                        <w:right w:val="none" w:sz="0" w:space="0" w:color="auto"/>
                      </w:divBdr>
                      <w:divsChild>
                        <w:div w:id="2061899766">
                          <w:marLeft w:val="0"/>
                          <w:marRight w:val="0"/>
                          <w:marTop w:val="0"/>
                          <w:marBottom w:val="0"/>
                          <w:divBdr>
                            <w:top w:val="none" w:sz="0" w:space="0" w:color="auto"/>
                            <w:left w:val="none" w:sz="0" w:space="0" w:color="auto"/>
                            <w:bottom w:val="none" w:sz="0" w:space="0" w:color="auto"/>
                            <w:right w:val="none" w:sz="0" w:space="0" w:color="auto"/>
                          </w:divBdr>
                        </w:div>
                      </w:divsChild>
                    </w:div>
                    <w:div w:id="1030688260">
                      <w:marLeft w:val="0"/>
                      <w:marRight w:val="0"/>
                      <w:marTop w:val="0"/>
                      <w:marBottom w:val="0"/>
                      <w:divBdr>
                        <w:top w:val="none" w:sz="0" w:space="0" w:color="auto"/>
                        <w:left w:val="none" w:sz="0" w:space="0" w:color="auto"/>
                        <w:bottom w:val="none" w:sz="0" w:space="0" w:color="auto"/>
                        <w:right w:val="none" w:sz="0" w:space="0" w:color="auto"/>
                      </w:divBdr>
                      <w:divsChild>
                        <w:div w:id="1446076448">
                          <w:marLeft w:val="0"/>
                          <w:marRight w:val="0"/>
                          <w:marTop w:val="0"/>
                          <w:marBottom w:val="0"/>
                          <w:divBdr>
                            <w:top w:val="none" w:sz="0" w:space="0" w:color="auto"/>
                            <w:left w:val="none" w:sz="0" w:space="0" w:color="auto"/>
                            <w:bottom w:val="none" w:sz="0" w:space="0" w:color="auto"/>
                            <w:right w:val="none" w:sz="0" w:space="0" w:color="auto"/>
                          </w:divBdr>
                        </w:div>
                      </w:divsChild>
                    </w:div>
                    <w:div w:id="1057163536">
                      <w:marLeft w:val="0"/>
                      <w:marRight w:val="0"/>
                      <w:marTop w:val="0"/>
                      <w:marBottom w:val="0"/>
                      <w:divBdr>
                        <w:top w:val="none" w:sz="0" w:space="0" w:color="auto"/>
                        <w:left w:val="none" w:sz="0" w:space="0" w:color="auto"/>
                        <w:bottom w:val="none" w:sz="0" w:space="0" w:color="auto"/>
                        <w:right w:val="none" w:sz="0" w:space="0" w:color="auto"/>
                      </w:divBdr>
                      <w:divsChild>
                        <w:div w:id="463084868">
                          <w:marLeft w:val="0"/>
                          <w:marRight w:val="0"/>
                          <w:marTop w:val="0"/>
                          <w:marBottom w:val="0"/>
                          <w:divBdr>
                            <w:top w:val="none" w:sz="0" w:space="0" w:color="auto"/>
                            <w:left w:val="none" w:sz="0" w:space="0" w:color="auto"/>
                            <w:bottom w:val="none" w:sz="0" w:space="0" w:color="auto"/>
                            <w:right w:val="none" w:sz="0" w:space="0" w:color="auto"/>
                          </w:divBdr>
                        </w:div>
                      </w:divsChild>
                    </w:div>
                    <w:div w:id="1182819431">
                      <w:marLeft w:val="0"/>
                      <w:marRight w:val="0"/>
                      <w:marTop w:val="0"/>
                      <w:marBottom w:val="0"/>
                      <w:divBdr>
                        <w:top w:val="none" w:sz="0" w:space="0" w:color="auto"/>
                        <w:left w:val="none" w:sz="0" w:space="0" w:color="auto"/>
                        <w:bottom w:val="none" w:sz="0" w:space="0" w:color="auto"/>
                        <w:right w:val="none" w:sz="0" w:space="0" w:color="auto"/>
                      </w:divBdr>
                      <w:divsChild>
                        <w:div w:id="1374422302">
                          <w:marLeft w:val="0"/>
                          <w:marRight w:val="0"/>
                          <w:marTop w:val="0"/>
                          <w:marBottom w:val="0"/>
                          <w:divBdr>
                            <w:top w:val="none" w:sz="0" w:space="0" w:color="auto"/>
                            <w:left w:val="none" w:sz="0" w:space="0" w:color="auto"/>
                            <w:bottom w:val="none" w:sz="0" w:space="0" w:color="auto"/>
                            <w:right w:val="none" w:sz="0" w:space="0" w:color="auto"/>
                          </w:divBdr>
                        </w:div>
                      </w:divsChild>
                    </w:div>
                    <w:div w:id="1249387400">
                      <w:marLeft w:val="0"/>
                      <w:marRight w:val="0"/>
                      <w:marTop w:val="0"/>
                      <w:marBottom w:val="0"/>
                      <w:divBdr>
                        <w:top w:val="none" w:sz="0" w:space="0" w:color="auto"/>
                        <w:left w:val="none" w:sz="0" w:space="0" w:color="auto"/>
                        <w:bottom w:val="none" w:sz="0" w:space="0" w:color="auto"/>
                        <w:right w:val="none" w:sz="0" w:space="0" w:color="auto"/>
                      </w:divBdr>
                      <w:divsChild>
                        <w:div w:id="708989152">
                          <w:marLeft w:val="0"/>
                          <w:marRight w:val="0"/>
                          <w:marTop w:val="0"/>
                          <w:marBottom w:val="0"/>
                          <w:divBdr>
                            <w:top w:val="none" w:sz="0" w:space="0" w:color="auto"/>
                            <w:left w:val="none" w:sz="0" w:space="0" w:color="auto"/>
                            <w:bottom w:val="none" w:sz="0" w:space="0" w:color="auto"/>
                            <w:right w:val="none" w:sz="0" w:space="0" w:color="auto"/>
                          </w:divBdr>
                        </w:div>
                      </w:divsChild>
                    </w:div>
                    <w:div w:id="1306158593">
                      <w:marLeft w:val="0"/>
                      <w:marRight w:val="0"/>
                      <w:marTop w:val="0"/>
                      <w:marBottom w:val="0"/>
                      <w:divBdr>
                        <w:top w:val="none" w:sz="0" w:space="0" w:color="auto"/>
                        <w:left w:val="none" w:sz="0" w:space="0" w:color="auto"/>
                        <w:bottom w:val="none" w:sz="0" w:space="0" w:color="auto"/>
                        <w:right w:val="none" w:sz="0" w:space="0" w:color="auto"/>
                      </w:divBdr>
                      <w:divsChild>
                        <w:div w:id="874584918">
                          <w:marLeft w:val="0"/>
                          <w:marRight w:val="0"/>
                          <w:marTop w:val="0"/>
                          <w:marBottom w:val="0"/>
                          <w:divBdr>
                            <w:top w:val="none" w:sz="0" w:space="0" w:color="auto"/>
                            <w:left w:val="none" w:sz="0" w:space="0" w:color="auto"/>
                            <w:bottom w:val="none" w:sz="0" w:space="0" w:color="auto"/>
                            <w:right w:val="none" w:sz="0" w:space="0" w:color="auto"/>
                          </w:divBdr>
                        </w:div>
                      </w:divsChild>
                    </w:div>
                    <w:div w:id="1322543979">
                      <w:marLeft w:val="0"/>
                      <w:marRight w:val="0"/>
                      <w:marTop w:val="0"/>
                      <w:marBottom w:val="0"/>
                      <w:divBdr>
                        <w:top w:val="none" w:sz="0" w:space="0" w:color="auto"/>
                        <w:left w:val="none" w:sz="0" w:space="0" w:color="auto"/>
                        <w:bottom w:val="none" w:sz="0" w:space="0" w:color="auto"/>
                        <w:right w:val="none" w:sz="0" w:space="0" w:color="auto"/>
                      </w:divBdr>
                      <w:divsChild>
                        <w:div w:id="494566627">
                          <w:marLeft w:val="0"/>
                          <w:marRight w:val="0"/>
                          <w:marTop w:val="0"/>
                          <w:marBottom w:val="0"/>
                          <w:divBdr>
                            <w:top w:val="none" w:sz="0" w:space="0" w:color="auto"/>
                            <w:left w:val="none" w:sz="0" w:space="0" w:color="auto"/>
                            <w:bottom w:val="none" w:sz="0" w:space="0" w:color="auto"/>
                            <w:right w:val="none" w:sz="0" w:space="0" w:color="auto"/>
                          </w:divBdr>
                        </w:div>
                      </w:divsChild>
                    </w:div>
                    <w:div w:id="1506482345">
                      <w:marLeft w:val="0"/>
                      <w:marRight w:val="0"/>
                      <w:marTop w:val="0"/>
                      <w:marBottom w:val="0"/>
                      <w:divBdr>
                        <w:top w:val="none" w:sz="0" w:space="0" w:color="auto"/>
                        <w:left w:val="none" w:sz="0" w:space="0" w:color="auto"/>
                        <w:bottom w:val="none" w:sz="0" w:space="0" w:color="auto"/>
                        <w:right w:val="none" w:sz="0" w:space="0" w:color="auto"/>
                      </w:divBdr>
                      <w:divsChild>
                        <w:div w:id="1436368863">
                          <w:marLeft w:val="0"/>
                          <w:marRight w:val="0"/>
                          <w:marTop w:val="0"/>
                          <w:marBottom w:val="0"/>
                          <w:divBdr>
                            <w:top w:val="none" w:sz="0" w:space="0" w:color="auto"/>
                            <w:left w:val="none" w:sz="0" w:space="0" w:color="auto"/>
                            <w:bottom w:val="none" w:sz="0" w:space="0" w:color="auto"/>
                            <w:right w:val="none" w:sz="0" w:space="0" w:color="auto"/>
                          </w:divBdr>
                        </w:div>
                      </w:divsChild>
                    </w:div>
                    <w:div w:id="1519345028">
                      <w:marLeft w:val="0"/>
                      <w:marRight w:val="0"/>
                      <w:marTop w:val="0"/>
                      <w:marBottom w:val="0"/>
                      <w:divBdr>
                        <w:top w:val="none" w:sz="0" w:space="0" w:color="auto"/>
                        <w:left w:val="none" w:sz="0" w:space="0" w:color="auto"/>
                        <w:bottom w:val="none" w:sz="0" w:space="0" w:color="auto"/>
                        <w:right w:val="none" w:sz="0" w:space="0" w:color="auto"/>
                      </w:divBdr>
                      <w:divsChild>
                        <w:div w:id="187522083">
                          <w:marLeft w:val="0"/>
                          <w:marRight w:val="0"/>
                          <w:marTop w:val="0"/>
                          <w:marBottom w:val="0"/>
                          <w:divBdr>
                            <w:top w:val="none" w:sz="0" w:space="0" w:color="auto"/>
                            <w:left w:val="none" w:sz="0" w:space="0" w:color="auto"/>
                            <w:bottom w:val="none" w:sz="0" w:space="0" w:color="auto"/>
                            <w:right w:val="none" w:sz="0" w:space="0" w:color="auto"/>
                          </w:divBdr>
                        </w:div>
                      </w:divsChild>
                    </w:div>
                    <w:div w:id="1642879412">
                      <w:marLeft w:val="0"/>
                      <w:marRight w:val="0"/>
                      <w:marTop w:val="0"/>
                      <w:marBottom w:val="0"/>
                      <w:divBdr>
                        <w:top w:val="none" w:sz="0" w:space="0" w:color="auto"/>
                        <w:left w:val="none" w:sz="0" w:space="0" w:color="auto"/>
                        <w:bottom w:val="none" w:sz="0" w:space="0" w:color="auto"/>
                        <w:right w:val="none" w:sz="0" w:space="0" w:color="auto"/>
                      </w:divBdr>
                      <w:divsChild>
                        <w:div w:id="371275205">
                          <w:marLeft w:val="0"/>
                          <w:marRight w:val="0"/>
                          <w:marTop w:val="0"/>
                          <w:marBottom w:val="0"/>
                          <w:divBdr>
                            <w:top w:val="none" w:sz="0" w:space="0" w:color="auto"/>
                            <w:left w:val="none" w:sz="0" w:space="0" w:color="auto"/>
                            <w:bottom w:val="none" w:sz="0" w:space="0" w:color="auto"/>
                            <w:right w:val="none" w:sz="0" w:space="0" w:color="auto"/>
                          </w:divBdr>
                        </w:div>
                      </w:divsChild>
                    </w:div>
                    <w:div w:id="1653605138">
                      <w:marLeft w:val="0"/>
                      <w:marRight w:val="0"/>
                      <w:marTop w:val="0"/>
                      <w:marBottom w:val="0"/>
                      <w:divBdr>
                        <w:top w:val="none" w:sz="0" w:space="0" w:color="auto"/>
                        <w:left w:val="none" w:sz="0" w:space="0" w:color="auto"/>
                        <w:bottom w:val="none" w:sz="0" w:space="0" w:color="auto"/>
                        <w:right w:val="none" w:sz="0" w:space="0" w:color="auto"/>
                      </w:divBdr>
                      <w:divsChild>
                        <w:div w:id="1817867725">
                          <w:marLeft w:val="0"/>
                          <w:marRight w:val="0"/>
                          <w:marTop w:val="0"/>
                          <w:marBottom w:val="0"/>
                          <w:divBdr>
                            <w:top w:val="none" w:sz="0" w:space="0" w:color="auto"/>
                            <w:left w:val="none" w:sz="0" w:space="0" w:color="auto"/>
                            <w:bottom w:val="none" w:sz="0" w:space="0" w:color="auto"/>
                            <w:right w:val="none" w:sz="0" w:space="0" w:color="auto"/>
                          </w:divBdr>
                        </w:div>
                      </w:divsChild>
                    </w:div>
                    <w:div w:id="1690835346">
                      <w:marLeft w:val="0"/>
                      <w:marRight w:val="0"/>
                      <w:marTop w:val="0"/>
                      <w:marBottom w:val="0"/>
                      <w:divBdr>
                        <w:top w:val="none" w:sz="0" w:space="0" w:color="auto"/>
                        <w:left w:val="none" w:sz="0" w:space="0" w:color="auto"/>
                        <w:bottom w:val="none" w:sz="0" w:space="0" w:color="auto"/>
                        <w:right w:val="none" w:sz="0" w:space="0" w:color="auto"/>
                      </w:divBdr>
                      <w:divsChild>
                        <w:div w:id="2122190605">
                          <w:marLeft w:val="0"/>
                          <w:marRight w:val="0"/>
                          <w:marTop w:val="0"/>
                          <w:marBottom w:val="0"/>
                          <w:divBdr>
                            <w:top w:val="none" w:sz="0" w:space="0" w:color="auto"/>
                            <w:left w:val="none" w:sz="0" w:space="0" w:color="auto"/>
                            <w:bottom w:val="none" w:sz="0" w:space="0" w:color="auto"/>
                            <w:right w:val="none" w:sz="0" w:space="0" w:color="auto"/>
                          </w:divBdr>
                        </w:div>
                      </w:divsChild>
                    </w:div>
                    <w:div w:id="1968703786">
                      <w:marLeft w:val="0"/>
                      <w:marRight w:val="0"/>
                      <w:marTop w:val="0"/>
                      <w:marBottom w:val="0"/>
                      <w:divBdr>
                        <w:top w:val="none" w:sz="0" w:space="0" w:color="auto"/>
                        <w:left w:val="none" w:sz="0" w:space="0" w:color="auto"/>
                        <w:bottom w:val="none" w:sz="0" w:space="0" w:color="auto"/>
                        <w:right w:val="none" w:sz="0" w:space="0" w:color="auto"/>
                      </w:divBdr>
                      <w:divsChild>
                        <w:div w:id="1299803637">
                          <w:marLeft w:val="0"/>
                          <w:marRight w:val="0"/>
                          <w:marTop w:val="0"/>
                          <w:marBottom w:val="0"/>
                          <w:divBdr>
                            <w:top w:val="none" w:sz="0" w:space="0" w:color="auto"/>
                            <w:left w:val="none" w:sz="0" w:space="0" w:color="auto"/>
                            <w:bottom w:val="none" w:sz="0" w:space="0" w:color="auto"/>
                            <w:right w:val="none" w:sz="0" w:space="0" w:color="auto"/>
                          </w:divBdr>
                        </w:div>
                      </w:divsChild>
                    </w:div>
                    <w:div w:id="1989092502">
                      <w:marLeft w:val="0"/>
                      <w:marRight w:val="0"/>
                      <w:marTop w:val="0"/>
                      <w:marBottom w:val="0"/>
                      <w:divBdr>
                        <w:top w:val="none" w:sz="0" w:space="0" w:color="auto"/>
                        <w:left w:val="none" w:sz="0" w:space="0" w:color="auto"/>
                        <w:bottom w:val="none" w:sz="0" w:space="0" w:color="auto"/>
                        <w:right w:val="none" w:sz="0" w:space="0" w:color="auto"/>
                      </w:divBdr>
                      <w:divsChild>
                        <w:div w:id="395905044">
                          <w:marLeft w:val="0"/>
                          <w:marRight w:val="0"/>
                          <w:marTop w:val="0"/>
                          <w:marBottom w:val="0"/>
                          <w:divBdr>
                            <w:top w:val="none" w:sz="0" w:space="0" w:color="auto"/>
                            <w:left w:val="none" w:sz="0" w:space="0" w:color="auto"/>
                            <w:bottom w:val="none" w:sz="0" w:space="0" w:color="auto"/>
                            <w:right w:val="none" w:sz="0" w:space="0" w:color="auto"/>
                          </w:divBdr>
                        </w:div>
                      </w:divsChild>
                    </w:div>
                    <w:div w:id="2050716589">
                      <w:marLeft w:val="0"/>
                      <w:marRight w:val="0"/>
                      <w:marTop w:val="0"/>
                      <w:marBottom w:val="0"/>
                      <w:divBdr>
                        <w:top w:val="none" w:sz="0" w:space="0" w:color="auto"/>
                        <w:left w:val="none" w:sz="0" w:space="0" w:color="auto"/>
                        <w:bottom w:val="none" w:sz="0" w:space="0" w:color="auto"/>
                        <w:right w:val="none" w:sz="0" w:space="0" w:color="auto"/>
                      </w:divBdr>
                      <w:divsChild>
                        <w:div w:id="11466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3702">
              <w:marLeft w:val="0"/>
              <w:marRight w:val="0"/>
              <w:marTop w:val="0"/>
              <w:marBottom w:val="0"/>
              <w:divBdr>
                <w:top w:val="none" w:sz="0" w:space="0" w:color="auto"/>
                <w:left w:val="none" w:sz="0" w:space="0" w:color="auto"/>
                <w:bottom w:val="none" w:sz="0" w:space="0" w:color="auto"/>
                <w:right w:val="none" w:sz="0" w:space="0" w:color="auto"/>
              </w:divBdr>
              <w:divsChild>
                <w:div w:id="306666809">
                  <w:marLeft w:val="0"/>
                  <w:marRight w:val="0"/>
                  <w:marTop w:val="0"/>
                  <w:marBottom w:val="0"/>
                  <w:divBdr>
                    <w:top w:val="none" w:sz="0" w:space="0" w:color="auto"/>
                    <w:left w:val="none" w:sz="0" w:space="0" w:color="auto"/>
                    <w:bottom w:val="none" w:sz="0" w:space="0" w:color="auto"/>
                    <w:right w:val="none" w:sz="0" w:space="0" w:color="auto"/>
                  </w:divBdr>
                  <w:divsChild>
                    <w:div w:id="68164152">
                      <w:marLeft w:val="0"/>
                      <w:marRight w:val="0"/>
                      <w:marTop w:val="0"/>
                      <w:marBottom w:val="0"/>
                      <w:divBdr>
                        <w:top w:val="none" w:sz="0" w:space="0" w:color="auto"/>
                        <w:left w:val="none" w:sz="0" w:space="0" w:color="auto"/>
                        <w:bottom w:val="none" w:sz="0" w:space="0" w:color="auto"/>
                        <w:right w:val="none" w:sz="0" w:space="0" w:color="auto"/>
                      </w:divBdr>
                      <w:divsChild>
                        <w:div w:id="96220337">
                          <w:marLeft w:val="0"/>
                          <w:marRight w:val="0"/>
                          <w:marTop w:val="0"/>
                          <w:marBottom w:val="0"/>
                          <w:divBdr>
                            <w:top w:val="none" w:sz="0" w:space="0" w:color="auto"/>
                            <w:left w:val="none" w:sz="0" w:space="0" w:color="auto"/>
                            <w:bottom w:val="none" w:sz="0" w:space="0" w:color="auto"/>
                            <w:right w:val="none" w:sz="0" w:space="0" w:color="auto"/>
                          </w:divBdr>
                        </w:div>
                      </w:divsChild>
                    </w:div>
                    <w:div w:id="122040640">
                      <w:marLeft w:val="0"/>
                      <w:marRight w:val="0"/>
                      <w:marTop w:val="0"/>
                      <w:marBottom w:val="0"/>
                      <w:divBdr>
                        <w:top w:val="none" w:sz="0" w:space="0" w:color="auto"/>
                        <w:left w:val="none" w:sz="0" w:space="0" w:color="auto"/>
                        <w:bottom w:val="none" w:sz="0" w:space="0" w:color="auto"/>
                        <w:right w:val="none" w:sz="0" w:space="0" w:color="auto"/>
                      </w:divBdr>
                      <w:divsChild>
                        <w:div w:id="1551378785">
                          <w:marLeft w:val="0"/>
                          <w:marRight w:val="0"/>
                          <w:marTop w:val="0"/>
                          <w:marBottom w:val="0"/>
                          <w:divBdr>
                            <w:top w:val="none" w:sz="0" w:space="0" w:color="auto"/>
                            <w:left w:val="none" w:sz="0" w:space="0" w:color="auto"/>
                            <w:bottom w:val="none" w:sz="0" w:space="0" w:color="auto"/>
                            <w:right w:val="none" w:sz="0" w:space="0" w:color="auto"/>
                          </w:divBdr>
                        </w:div>
                      </w:divsChild>
                    </w:div>
                    <w:div w:id="300811057">
                      <w:marLeft w:val="0"/>
                      <w:marRight w:val="0"/>
                      <w:marTop w:val="0"/>
                      <w:marBottom w:val="0"/>
                      <w:divBdr>
                        <w:top w:val="none" w:sz="0" w:space="0" w:color="auto"/>
                        <w:left w:val="none" w:sz="0" w:space="0" w:color="auto"/>
                        <w:bottom w:val="none" w:sz="0" w:space="0" w:color="auto"/>
                        <w:right w:val="none" w:sz="0" w:space="0" w:color="auto"/>
                      </w:divBdr>
                      <w:divsChild>
                        <w:div w:id="1314063127">
                          <w:marLeft w:val="0"/>
                          <w:marRight w:val="0"/>
                          <w:marTop w:val="0"/>
                          <w:marBottom w:val="0"/>
                          <w:divBdr>
                            <w:top w:val="none" w:sz="0" w:space="0" w:color="auto"/>
                            <w:left w:val="none" w:sz="0" w:space="0" w:color="auto"/>
                            <w:bottom w:val="none" w:sz="0" w:space="0" w:color="auto"/>
                            <w:right w:val="none" w:sz="0" w:space="0" w:color="auto"/>
                          </w:divBdr>
                        </w:div>
                      </w:divsChild>
                    </w:div>
                    <w:div w:id="407121009">
                      <w:marLeft w:val="0"/>
                      <w:marRight w:val="0"/>
                      <w:marTop w:val="0"/>
                      <w:marBottom w:val="0"/>
                      <w:divBdr>
                        <w:top w:val="none" w:sz="0" w:space="0" w:color="auto"/>
                        <w:left w:val="none" w:sz="0" w:space="0" w:color="auto"/>
                        <w:bottom w:val="none" w:sz="0" w:space="0" w:color="auto"/>
                        <w:right w:val="none" w:sz="0" w:space="0" w:color="auto"/>
                      </w:divBdr>
                      <w:divsChild>
                        <w:div w:id="23556241">
                          <w:marLeft w:val="0"/>
                          <w:marRight w:val="0"/>
                          <w:marTop w:val="0"/>
                          <w:marBottom w:val="0"/>
                          <w:divBdr>
                            <w:top w:val="none" w:sz="0" w:space="0" w:color="auto"/>
                            <w:left w:val="none" w:sz="0" w:space="0" w:color="auto"/>
                            <w:bottom w:val="none" w:sz="0" w:space="0" w:color="auto"/>
                            <w:right w:val="none" w:sz="0" w:space="0" w:color="auto"/>
                          </w:divBdr>
                        </w:div>
                      </w:divsChild>
                    </w:div>
                    <w:div w:id="423764515">
                      <w:marLeft w:val="0"/>
                      <w:marRight w:val="0"/>
                      <w:marTop w:val="0"/>
                      <w:marBottom w:val="0"/>
                      <w:divBdr>
                        <w:top w:val="none" w:sz="0" w:space="0" w:color="auto"/>
                        <w:left w:val="none" w:sz="0" w:space="0" w:color="auto"/>
                        <w:bottom w:val="none" w:sz="0" w:space="0" w:color="auto"/>
                        <w:right w:val="none" w:sz="0" w:space="0" w:color="auto"/>
                      </w:divBdr>
                      <w:divsChild>
                        <w:div w:id="1190072662">
                          <w:marLeft w:val="0"/>
                          <w:marRight w:val="0"/>
                          <w:marTop w:val="0"/>
                          <w:marBottom w:val="0"/>
                          <w:divBdr>
                            <w:top w:val="none" w:sz="0" w:space="0" w:color="auto"/>
                            <w:left w:val="none" w:sz="0" w:space="0" w:color="auto"/>
                            <w:bottom w:val="none" w:sz="0" w:space="0" w:color="auto"/>
                            <w:right w:val="none" w:sz="0" w:space="0" w:color="auto"/>
                          </w:divBdr>
                        </w:div>
                      </w:divsChild>
                    </w:div>
                    <w:div w:id="514998043">
                      <w:marLeft w:val="0"/>
                      <w:marRight w:val="0"/>
                      <w:marTop w:val="0"/>
                      <w:marBottom w:val="0"/>
                      <w:divBdr>
                        <w:top w:val="none" w:sz="0" w:space="0" w:color="auto"/>
                        <w:left w:val="none" w:sz="0" w:space="0" w:color="auto"/>
                        <w:bottom w:val="none" w:sz="0" w:space="0" w:color="auto"/>
                        <w:right w:val="none" w:sz="0" w:space="0" w:color="auto"/>
                      </w:divBdr>
                      <w:divsChild>
                        <w:div w:id="2079741265">
                          <w:marLeft w:val="0"/>
                          <w:marRight w:val="0"/>
                          <w:marTop w:val="0"/>
                          <w:marBottom w:val="0"/>
                          <w:divBdr>
                            <w:top w:val="none" w:sz="0" w:space="0" w:color="auto"/>
                            <w:left w:val="none" w:sz="0" w:space="0" w:color="auto"/>
                            <w:bottom w:val="none" w:sz="0" w:space="0" w:color="auto"/>
                            <w:right w:val="none" w:sz="0" w:space="0" w:color="auto"/>
                          </w:divBdr>
                        </w:div>
                      </w:divsChild>
                    </w:div>
                    <w:div w:id="520238873">
                      <w:marLeft w:val="0"/>
                      <w:marRight w:val="0"/>
                      <w:marTop w:val="0"/>
                      <w:marBottom w:val="0"/>
                      <w:divBdr>
                        <w:top w:val="none" w:sz="0" w:space="0" w:color="auto"/>
                        <w:left w:val="none" w:sz="0" w:space="0" w:color="auto"/>
                        <w:bottom w:val="none" w:sz="0" w:space="0" w:color="auto"/>
                        <w:right w:val="none" w:sz="0" w:space="0" w:color="auto"/>
                      </w:divBdr>
                      <w:divsChild>
                        <w:div w:id="1960139950">
                          <w:marLeft w:val="0"/>
                          <w:marRight w:val="0"/>
                          <w:marTop w:val="0"/>
                          <w:marBottom w:val="0"/>
                          <w:divBdr>
                            <w:top w:val="none" w:sz="0" w:space="0" w:color="auto"/>
                            <w:left w:val="none" w:sz="0" w:space="0" w:color="auto"/>
                            <w:bottom w:val="none" w:sz="0" w:space="0" w:color="auto"/>
                            <w:right w:val="none" w:sz="0" w:space="0" w:color="auto"/>
                          </w:divBdr>
                        </w:div>
                      </w:divsChild>
                    </w:div>
                    <w:div w:id="676730547">
                      <w:marLeft w:val="0"/>
                      <w:marRight w:val="0"/>
                      <w:marTop w:val="0"/>
                      <w:marBottom w:val="0"/>
                      <w:divBdr>
                        <w:top w:val="none" w:sz="0" w:space="0" w:color="auto"/>
                        <w:left w:val="none" w:sz="0" w:space="0" w:color="auto"/>
                        <w:bottom w:val="none" w:sz="0" w:space="0" w:color="auto"/>
                        <w:right w:val="none" w:sz="0" w:space="0" w:color="auto"/>
                      </w:divBdr>
                      <w:divsChild>
                        <w:div w:id="624041427">
                          <w:marLeft w:val="0"/>
                          <w:marRight w:val="0"/>
                          <w:marTop w:val="0"/>
                          <w:marBottom w:val="0"/>
                          <w:divBdr>
                            <w:top w:val="none" w:sz="0" w:space="0" w:color="auto"/>
                            <w:left w:val="none" w:sz="0" w:space="0" w:color="auto"/>
                            <w:bottom w:val="none" w:sz="0" w:space="0" w:color="auto"/>
                            <w:right w:val="none" w:sz="0" w:space="0" w:color="auto"/>
                          </w:divBdr>
                        </w:div>
                      </w:divsChild>
                    </w:div>
                    <w:div w:id="681514788">
                      <w:marLeft w:val="0"/>
                      <w:marRight w:val="0"/>
                      <w:marTop w:val="0"/>
                      <w:marBottom w:val="0"/>
                      <w:divBdr>
                        <w:top w:val="none" w:sz="0" w:space="0" w:color="auto"/>
                        <w:left w:val="none" w:sz="0" w:space="0" w:color="auto"/>
                        <w:bottom w:val="none" w:sz="0" w:space="0" w:color="auto"/>
                        <w:right w:val="none" w:sz="0" w:space="0" w:color="auto"/>
                      </w:divBdr>
                      <w:divsChild>
                        <w:div w:id="1059746485">
                          <w:marLeft w:val="0"/>
                          <w:marRight w:val="0"/>
                          <w:marTop w:val="0"/>
                          <w:marBottom w:val="0"/>
                          <w:divBdr>
                            <w:top w:val="none" w:sz="0" w:space="0" w:color="auto"/>
                            <w:left w:val="none" w:sz="0" w:space="0" w:color="auto"/>
                            <w:bottom w:val="none" w:sz="0" w:space="0" w:color="auto"/>
                            <w:right w:val="none" w:sz="0" w:space="0" w:color="auto"/>
                          </w:divBdr>
                        </w:div>
                      </w:divsChild>
                    </w:div>
                    <w:div w:id="726026339">
                      <w:marLeft w:val="0"/>
                      <w:marRight w:val="0"/>
                      <w:marTop w:val="0"/>
                      <w:marBottom w:val="0"/>
                      <w:divBdr>
                        <w:top w:val="none" w:sz="0" w:space="0" w:color="auto"/>
                        <w:left w:val="none" w:sz="0" w:space="0" w:color="auto"/>
                        <w:bottom w:val="none" w:sz="0" w:space="0" w:color="auto"/>
                        <w:right w:val="none" w:sz="0" w:space="0" w:color="auto"/>
                      </w:divBdr>
                      <w:divsChild>
                        <w:div w:id="238099916">
                          <w:marLeft w:val="0"/>
                          <w:marRight w:val="0"/>
                          <w:marTop w:val="0"/>
                          <w:marBottom w:val="0"/>
                          <w:divBdr>
                            <w:top w:val="none" w:sz="0" w:space="0" w:color="auto"/>
                            <w:left w:val="none" w:sz="0" w:space="0" w:color="auto"/>
                            <w:bottom w:val="none" w:sz="0" w:space="0" w:color="auto"/>
                            <w:right w:val="none" w:sz="0" w:space="0" w:color="auto"/>
                          </w:divBdr>
                        </w:div>
                      </w:divsChild>
                    </w:div>
                    <w:div w:id="774138222">
                      <w:marLeft w:val="0"/>
                      <w:marRight w:val="0"/>
                      <w:marTop w:val="0"/>
                      <w:marBottom w:val="0"/>
                      <w:divBdr>
                        <w:top w:val="none" w:sz="0" w:space="0" w:color="auto"/>
                        <w:left w:val="none" w:sz="0" w:space="0" w:color="auto"/>
                        <w:bottom w:val="none" w:sz="0" w:space="0" w:color="auto"/>
                        <w:right w:val="none" w:sz="0" w:space="0" w:color="auto"/>
                      </w:divBdr>
                      <w:divsChild>
                        <w:div w:id="1520197516">
                          <w:marLeft w:val="0"/>
                          <w:marRight w:val="0"/>
                          <w:marTop w:val="0"/>
                          <w:marBottom w:val="0"/>
                          <w:divBdr>
                            <w:top w:val="none" w:sz="0" w:space="0" w:color="auto"/>
                            <w:left w:val="none" w:sz="0" w:space="0" w:color="auto"/>
                            <w:bottom w:val="none" w:sz="0" w:space="0" w:color="auto"/>
                            <w:right w:val="none" w:sz="0" w:space="0" w:color="auto"/>
                          </w:divBdr>
                        </w:div>
                      </w:divsChild>
                    </w:div>
                    <w:div w:id="1056204830">
                      <w:marLeft w:val="0"/>
                      <w:marRight w:val="0"/>
                      <w:marTop w:val="0"/>
                      <w:marBottom w:val="0"/>
                      <w:divBdr>
                        <w:top w:val="none" w:sz="0" w:space="0" w:color="auto"/>
                        <w:left w:val="none" w:sz="0" w:space="0" w:color="auto"/>
                        <w:bottom w:val="none" w:sz="0" w:space="0" w:color="auto"/>
                        <w:right w:val="none" w:sz="0" w:space="0" w:color="auto"/>
                      </w:divBdr>
                      <w:divsChild>
                        <w:div w:id="1524981425">
                          <w:marLeft w:val="0"/>
                          <w:marRight w:val="0"/>
                          <w:marTop w:val="0"/>
                          <w:marBottom w:val="0"/>
                          <w:divBdr>
                            <w:top w:val="none" w:sz="0" w:space="0" w:color="auto"/>
                            <w:left w:val="none" w:sz="0" w:space="0" w:color="auto"/>
                            <w:bottom w:val="none" w:sz="0" w:space="0" w:color="auto"/>
                            <w:right w:val="none" w:sz="0" w:space="0" w:color="auto"/>
                          </w:divBdr>
                        </w:div>
                      </w:divsChild>
                    </w:div>
                    <w:div w:id="1131245534">
                      <w:marLeft w:val="0"/>
                      <w:marRight w:val="0"/>
                      <w:marTop w:val="0"/>
                      <w:marBottom w:val="0"/>
                      <w:divBdr>
                        <w:top w:val="none" w:sz="0" w:space="0" w:color="auto"/>
                        <w:left w:val="none" w:sz="0" w:space="0" w:color="auto"/>
                        <w:bottom w:val="none" w:sz="0" w:space="0" w:color="auto"/>
                        <w:right w:val="none" w:sz="0" w:space="0" w:color="auto"/>
                      </w:divBdr>
                      <w:divsChild>
                        <w:div w:id="642268850">
                          <w:marLeft w:val="0"/>
                          <w:marRight w:val="0"/>
                          <w:marTop w:val="0"/>
                          <w:marBottom w:val="0"/>
                          <w:divBdr>
                            <w:top w:val="none" w:sz="0" w:space="0" w:color="auto"/>
                            <w:left w:val="none" w:sz="0" w:space="0" w:color="auto"/>
                            <w:bottom w:val="none" w:sz="0" w:space="0" w:color="auto"/>
                            <w:right w:val="none" w:sz="0" w:space="0" w:color="auto"/>
                          </w:divBdr>
                        </w:div>
                      </w:divsChild>
                    </w:div>
                    <w:div w:id="1183320562">
                      <w:marLeft w:val="0"/>
                      <w:marRight w:val="0"/>
                      <w:marTop w:val="0"/>
                      <w:marBottom w:val="0"/>
                      <w:divBdr>
                        <w:top w:val="none" w:sz="0" w:space="0" w:color="auto"/>
                        <w:left w:val="none" w:sz="0" w:space="0" w:color="auto"/>
                        <w:bottom w:val="none" w:sz="0" w:space="0" w:color="auto"/>
                        <w:right w:val="none" w:sz="0" w:space="0" w:color="auto"/>
                      </w:divBdr>
                      <w:divsChild>
                        <w:div w:id="704329784">
                          <w:marLeft w:val="0"/>
                          <w:marRight w:val="0"/>
                          <w:marTop w:val="0"/>
                          <w:marBottom w:val="0"/>
                          <w:divBdr>
                            <w:top w:val="none" w:sz="0" w:space="0" w:color="auto"/>
                            <w:left w:val="none" w:sz="0" w:space="0" w:color="auto"/>
                            <w:bottom w:val="none" w:sz="0" w:space="0" w:color="auto"/>
                            <w:right w:val="none" w:sz="0" w:space="0" w:color="auto"/>
                          </w:divBdr>
                        </w:div>
                      </w:divsChild>
                    </w:div>
                    <w:div w:id="1252155518">
                      <w:marLeft w:val="0"/>
                      <w:marRight w:val="0"/>
                      <w:marTop w:val="0"/>
                      <w:marBottom w:val="0"/>
                      <w:divBdr>
                        <w:top w:val="none" w:sz="0" w:space="0" w:color="auto"/>
                        <w:left w:val="none" w:sz="0" w:space="0" w:color="auto"/>
                        <w:bottom w:val="none" w:sz="0" w:space="0" w:color="auto"/>
                        <w:right w:val="none" w:sz="0" w:space="0" w:color="auto"/>
                      </w:divBdr>
                      <w:divsChild>
                        <w:div w:id="13308567">
                          <w:marLeft w:val="0"/>
                          <w:marRight w:val="0"/>
                          <w:marTop w:val="0"/>
                          <w:marBottom w:val="0"/>
                          <w:divBdr>
                            <w:top w:val="none" w:sz="0" w:space="0" w:color="auto"/>
                            <w:left w:val="none" w:sz="0" w:space="0" w:color="auto"/>
                            <w:bottom w:val="none" w:sz="0" w:space="0" w:color="auto"/>
                            <w:right w:val="none" w:sz="0" w:space="0" w:color="auto"/>
                          </w:divBdr>
                        </w:div>
                      </w:divsChild>
                    </w:div>
                    <w:div w:id="1276600300">
                      <w:marLeft w:val="0"/>
                      <w:marRight w:val="0"/>
                      <w:marTop w:val="0"/>
                      <w:marBottom w:val="0"/>
                      <w:divBdr>
                        <w:top w:val="none" w:sz="0" w:space="0" w:color="auto"/>
                        <w:left w:val="none" w:sz="0" w:space="0" w:color="auto"/>
                        <w:bottom w:val="none" w:sz="0" w:space="0" w:color="auto"/>
                        <w:right w:val="none" w:sz="0" w:space="0" w:color="auto"/>
                      </w:divBdr>
                      <w:divsChild>
                        <w:div w:id="1930574597">
                          <w:marLeft w:val="0"/>
                          <w:marRight w:val="0"/>
                          <w:marTop w:val="0"/>
                          <w:marBottom w:val="0"/>
                          <w:divBdr>
                            <w:top w:val="none" w:sz="0" w:space="0" w:color="auto"/>
                            <w:left w:val="none" w:sz="0" w:space="0" w:color="auto"/>
                            <w:bottom w:val="none" w:sz="0" w:space="0" w:color="auto"/>
                            <w:right w:val="none" w:sz="0" w:space="0" w:color="auto"/>
                          </w:divBdr>
                        </w:div>
                      </w:divsChild>
                    </w:div>
                    <w:div w:id="1294748124">
                      <w:marLeft w:val="0"/>
                      <w:marRight w:val="0"/>
                      <w:marTop w:val="0"/>
                      <w:marBottom w:val="0"/>
                      <w:divBdr>
                        <w:top w:val="none" w:sz="0" w:space="0" w:color="auto"/>
                        <w:left w:val="none" w:sz="0" w:space="0" w:color="auto"/>
                        <w:bottom w:val="none" w:sz="0" w:space="0" w:color="auto"/>
                        <w:right w:val="none" w:sz="0" w:space="0" w:color="auto"/>
                      </w:divBdr>
                      <w:divsChild>
                        <w:div w:id="1955747374">
                          <w:marLeft w:val="0"/>
                          <w:marRight w:val="0"/>
                          <w:marTop w:val="0"/>
                          <w:marBottom w:val="0"/>
                          <w:divBdr>
                            <w:top w:val="none" w:sz="0" w:space="0" w:color="auto"/>
                            <w:left w:val="none" w:sz="0" w:space="0" w:color="auto"/>
                            <w:bottom w:val="none" w:sz="0" w:space="0" w:color="auto"/>
                            <w:right w:val="none" w:sz="0" w:space="0" w:color="auto"/>
                          </w:divBdr>
                        </w:div>
                      </w:divsChild>
                    </w:div>
                    <w:div w:id="1356543902">
                      <w:marLeft w:val="0"/>
                      <w:marRight w:val="0"/>
                      <w:marTop w:val="0"/>
                      <w:marBottom w:val="0"/>
                      <w:divBdr>
                        <w:top w:val="none" w:sz="0" w:space="0" w:color="auto"/>
                        <w:left w:val="none" w:sz="0" w:space="0" w:color="auto"/>
                        <w:bottom w:val="none" w:sz="0" w:space="0" w:color="auto"/>
                        <w:right w:val="none" w:sz="0" w:space="0" w:color="auto"/>
                      </w:divBdr>
                      <w:divsChild>
                        <w:div w:id="1315111938">
                          <w:marLeft w:val="0"/>
                          <w:marRight w:val="0"/>
                          <w:marTop w:val="0"/>
                          <w:marBottom w:val="0"/>
                          <w:divBdr>
                            <w:top w:val="none" w:sz="0" w:space="0" w:color="auto"/>
                            <w:left w:val="none" w:sz="0" w:space="0" w:color="auto"/>
                            <w:bottom w:val="none" w:sz="0" w:space="0" w:color="auto"/>
                            <w:right w:val="none" w:sz="0" w:space="0" w:color="auto"/>
                          </w:divBdr>
                        </w:div>
                      </w:divsChild>
                    </w:div>
                    <w:div w:id="1410999087">
                      <w:marLeft w:val="0"/>
                      <w:marRight w:val="0"/>
                      <w:marTop w:val="0"/>
                      <w:marBottom w:val="0"/>
                      <w:divBdr>
                        <w:top w:val="none" w:sz="0" w:space="0" w:color="auto"/>
                        <w:left w:val="none" w:sz="0" w:space="0" w:color="auto"/>
                        <w:bottom w:val="none" w:sz="0" w:space="0" w:color="auto"/>
                        <w:right w:val="none" w:sz="0" w:space="0" w:color="auto"/>
                      </w:divBdr>
                      <w:divsChild>
                        <w:div w:id="647127543">
                          <w:marLeft w:val="0"/>
                          <w:marRight w:val="0"/>
                          <w:marTop w:val="0"/>
                          <w:marBottom w:val="0"/>
                          <w:divBdr>
                            <w:top w:val="none" w:sz="0" w:space="0" w:color="auto"/>
                            <w:left w:val="none" w:sz="0" w:space="0" w:color="auto"/>
                            <w:bottom w:val="none" w:sz="0" w:space="0" w:color="auto"/>
                            <w:right w:val="none" w:sz="0" w:space="0" w:color="auto"/>
                          </w:divBdr>
                        </w:div>
                      </w:divsChild>
                    </w:div>
                    <w:div w:id="1480460742">
                      <w:marLeft w:val="0"/>
                      <w:marRight w:val="0"/>
                      <w:marTop w:val="0"/>
                      <w:marBottom w:val="0"/>
                      <w:divBdr>
                        <w:top w:val="none" w:sz="0" w:space="0" w:color="auto"/>
                        <w:left w:val="none" w:sz="0" w:space="0" w:color="auto"/>
                        <w:bottom w:val="none" w:sz="0" w:space="0" w:color="auto"/>
                        <w:right w:val="none" w:sz="0" w:space="0" w:color="auto"/>
                      </w:divBdr>
                      <w:divsChild>
                        <w:div w:id="821703399">
                          <w:marLeft w:val="0"/>
                          <w:marRight w:val="0"/>
                          <w:marTop w:val="0"/>
                          <w:marBottom w:val="0"/>
                          <w:divBdr>
                            <w:top w:val="none" w:sz="0" w:space="0" w:color="auto"/>
                            <w:left w:val="none" w:sz="0" w:space="0" w:color="auto"/>
                            <w:bottom w:val="none" w:sz="0" w:space="0" w:color="auto"/>
                            <w:right w:val="none" w:sz="0" w:space="0" w:color="auto"/>
                          </w:divBdr>
                        </w:div>
                      </w:divsChild>
                    </w:div>
                    <w:div w:id="1628510633">
                      <w:marLeft w:val="0"/>
                      <w:marRight w:val="0"/>
                      <w:marTop w:val="0"/>
                      <w:marBottom w:val="0"/>
                      <w:divBdr>
                        <w:top w:val="none" w:sz="0" w:space="0" w:color="auto"/>
                        <w:left w:val="none" w:sz="0" w:space="0" w:color="auto"/>
                        <w:bottom w:val="none" w:sz="0" w:space="0" w:color="auto"/>
                        <w:right w:val="none" w:sz="0" w:space="0" w:color="auto"/>
                      </w:divBdr>
                      <w:divsChild>
                        <w:div w:id="1411661160">
                          <w:marLeft w:val="0"/>
                          <w:marRight w:val="0"/>
                          <w:marTop w:val="0"/>
                          <w:marBottom w:val="0"/>
                          <w:divBdr>
                            <w:top w:val="none" w:sz="0" w:space="0" w:color="auto"/>
                            <w:left w:val="none" w:sz="0" w:space="0" w:color="auto"/>
                            <w:bottom w:val="none" w:sz="0" w:space="0" w:color="auto"/>
                            <w:right w:val="none" w:sz="0" w:space="0" w:color="auto"/>
                          </w:divBdr>
                        </w:div>
                      </w:divsChild>
                    </w:div>
                    <w:div w:id="1694378045">
                      <w:marLeft w:val="0"/>
                      <w:marRight w:val="0"/>
                      <w:marTop w:val="0"/>
                      <w:marBottom w:val="0"/>
                      <w:divBdr>
                        <w:top w:val="none" w:sz="0" w:space="0" w:color="auto"/>
                        <w:left w:val="none" w:sz="0" w:space="0" w:color="auto"/>
                        <w:bottom w:val="none" w:sz="0" w:space="0" w:color="auto"/>
                        <w:right w:val="none" w:sz="0" w:space="0" w:color="auto"/>
                      </w:divBdr>
                      <w:divsChild>
                        <w:div w:id="710032874">
                          <w:marLeft w:val="0"/>
                          <w:marRight w:val="0"/>
                          <w:marTop w:val="0"/>
                          <w:marBottom w:val="0"/>
                          <w:divBdr>
                            <w:top w:val="none" w:sz="0" w:space="0" w:color="auto"/>
                            <w:left w:val="none" w:sz="0" w:space="0" w:color="auto"/>
                            <w:bottom w:val="none" w:sz="0" w:space="0" w:color="auto"/>
                            <w:right w:val="none" w:sz="0" w:space="0" w:color="auto"/>
                          </w:divBdr>
                        </w:div>
                      </w:divsChild>
                    </w:div>
                    <w:div w:id="1725715559">
                      <w:marLeft w:val="0"/>
                      <w:marRight w:val="0"/>
                      <w:marTop w:val="0"/>
                      <w:marBottom w:val="0"/>
                      <w:divBdr>
                        <w:top w:val="none" w:sz="0" w:space="0" w:color="auto"/>
                        <w:left w:val="none" w:sz="0" w:space="0" w:color="auto"/>
                        <w:bottom w:val="none" w:sz="0" w:space="0" w:color="auto"/>
                        <w:right w:val="none" w:sz="0" w:space="0" w:color="auto"/>
                      </w:divBdr>
                      <w:divsChild>
                        <w:div w:id="1748379904">
                          <w:marLeft w:val="0"/>
                          <w:marRight w:val="0"/>
                          <w:marTop w:val="0"/>
                          <w:marBottom w:val="0"/>
                          <w:divBdr>
                            <w:top w:val="none" w:sz="0" w:space="0" w:color="auto"/>
                            <w:left w:val="none" w:sz="0" w:space="0" w:color="auto"/>
                            <w:bottom w:val="none" w:sz="0" w:space="0" w:color="auto"/>
                            <w:right w:val="none" w:sz="0" w:space="0" w:color="auto"/>
                          </w:divBdr>
                        </w:div>
                      </w:divsChild>
                    </w:div>
                    <w:div w:id="1778595763">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
                      </w:divsChild>
                    </w:div>
                    <w:div w:id="1894389505">
                      <w:marLeft w:val="0"/>
                      <w:marRight w:val="0"/>
                      <w:marTop w:val="0"/>
                      <w:marBottom w:val="0"/>
                      <w:divBdr>
                        <w:top w:val="none" w:sz="0" w:space="0" w:color="auto"/>
                        <w:left w:val="none" w:sz="0" w:space="0" w:color="auto"/>
                        <w:bottom w:val="none" w:sz="0" w:space="0" w:color="auto"/>
                        <w:right w:val="none" w:sz="0" w:space="0" w:color="auto"/>
                      </w:divBdr>
                      <w:divsChild>
                        <w:div w:id="1426538383">
                          <w:marLeft w:val="0"/>
                          <w:marRight w:val="0"/>
                          <w:marTop w:val="0"/>
                          <w:marBottom w:val="0"/>
                          <w:divBdr>
                            <w:top w:val="none" w:sz="0" w:space="0" w:color="auto"/>
                            <w:left w:val="none" w:sz="0" w:space="0" w:color="auto"/>
                            <w:bottom w:val="none" w:sz="0" w:space="0" w:color="auto"/>
                            <w:right w:val="none" w:sz="0" w:space="0" w:color="auto"/>
                          </w:divBdr>
                        </w:div>
                      </w:divsChild>
                    </w:div>
                    <w:div w:id="1945337226">
                      <w:marLeft w:val="0"/>
                      <w:marRight w:val="0"/>
                      <w:marTop w:val="0"/>
                      <w:marBottom w:val="0"/>
                      <w:divBdr>
                        <w:top w:val="none" w:sz="0" w:space="0" w:color="auto"/>
                        <w:left w:val="none" w:sz="0" w:space="0" w:color="auto"/>
                        <w:bottom w:val="none" w:sz="0" w:space="0" w:color="auto"/>
                        <w:right w:val="none" w:sz="0" w:space="0" w:color="auto"/>
                      </w:divBdr>
                      <w:divsChild>
                        <w:div w:id="164323678">
                          <w:marLeft w:val="0"/>
                          <w:marRight w:val="0"/>
                          <w:marTop w:val="0"/>
                          <w:marBottom w:val="0"/>
                          <w:divBdr>
                            <w:top w:val="none" w:sz="0" w:space="0" w:color="auto"/>
                            <w:left w:val="none" w:sz="0" w:space="0" w:color="auto"/>
                            <w:bottom w:val="none" w:sz="0" w:space="0" w:color="auto"/>
                            <w:right w:val="none" w:sz="0" w:space="0" w:color="auto"/>
                          </w:divBdr>
                        </w:div>
                      </w:divsChild>
                    </w:div>
                    <w:div w:id="2086409904">
                      <w:marLeft w:val="0"/>
                      <w:marRight w:val="0"/>
                      <w:marTop w:val="0"/>
                      <w:marBottom w:val="0"/>
                      <w:divBdr>
                        <w:top w:val="none" w:sz="0" w:space="0" w:color="auto"/>
                        <w:left w:val="none" w:sz="0" w:space="0" w:color="auto"/>
                        <w:bottom w:val="none" w:sz="0" w:space="0" w:color="auto"/>
                        <w:right w:val="none" w:sz="0" w:space="0" w:color="auto"/>
                      </w:divBdr>
                      <w:divsChild>
                        <w:div w:id="1939874681">
                          <w:marLeft w:val="0"/>
                          <w:marRight w:val="0"/>
                          <w:marTop w:val="0"/>
                          <w:marBottom w:val="0"/>
                          <w:divBdr>
                            <w:top w:val="none" w:sz="0" w:space="0" w:color="auto"/>
                            <w:left w:val="none" w:sz="0" w:space="0" w:color="auto"/>
                            <w:bottom w:val="none" w:sz="0" w:space="0" w:color="auto"/>
                            <w:right w:val="none" w:sz="0" w:space="0" w:color="auto"/>
                          </w:divBdr>
                        </w:div>
                      </w:divsChild>
                    </w:div>
                    <w:div w:id="2092845262">
                      <w:marLeft w:val="0"/>
                      <w:marRight w:val="0"/>
                      <w:marTop w:val="0"/>
                      <w:marBottom w:val="0"/>
                      <w:divBdr>
                        <w:top w:val="none" w:sz="0" w:space="0" w:color="auto"/>
                        <w:left w:val="none" w:sz="0" w:space="0" w:color="auto"/>
                        <w:bottom w:val="none" w:sz="0" w:space="0" w:color="auto"/>
                        <w:right w:val="none" w:sz="0" w:space="0" w:color="auto"/>
                      </w:divBdr>
                      <w:divsChild>
                        <w:div w:id="9394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40089">
              <w:marLeft w:val="0"/>
              <w:marRight w:val="0"/>
              <w:marTop w:val="0"/>
              <w:marBottom w:val="0"/>
              <w:divBdr>
                <w:top w:val="none" w:sz="0" w:space="0" w:color="auto"/>
                <w:left w:val="none" w:sz="0" w:space="0" w:color="auto"/>
                <w:bottom w:val="none" w:sz="0" w:space="0" w:color="auto"/>
                <w:right w:val="none" w:sz="0" w:space="0" w:color="auto"/>
              </w:divBdr>
              <w:divsChild>
                <w:div w:id="1850674760">
                  <w:marLeft w:val="0"/>
                  <w:marRight w:val="0"/>
                  <w:marTop w:val="0"/>
                  <w:marBottom w:val="0"/>
                  <w:divBdr>
                    <w:top w:val="none" w:sz="0" w:space="0" w:color="auto"/>
                    <w:left w:val="none" w:sz="0" w:space="0" w:color="auto"/>
                    <w:bottom w:val="none" w:sz="0" w:space="0" w:color="auto"/>
                    <w:right w:val="none" w:sz="0" w:space="0" w:color="auto"/>
                  </w:divBdr>
                  <w:divsChild>
                    <w:div w:id="147210668">
                      <w:marLeft w:val="0"/>
                      <w:marRight w:val="0"/>
                      <w:marTop w:val="0"/>
                      <w:marBottom w:val="0"/>
                      <w:divBdr>
                        <w:top w:val="none" w:sz="0" w:space="0" w:color="auto"/>
                        <w:left w:val="none" w:sz="0" w:space="0" w:color="auto"/>
                        <w:bottom w:val="none" w:sz="0" w:space="0" w:color="auto"/>
                        <w:right w:val="none" w:sz="0" w:space="0" w:color="auto"/>
                      </w:divBdr>
                      <w:divsChild>
                        <w:div w:id="476266754">
                          <w:marLeft w:val="0"/>
                          <w:marRight w:val="0"/>
                          <w:marTop w:val="0"/>
                          <w:marBottom w:val="0"/>
                          <w:divBdr>
                            <w:top w:val="none" w:sz="0" w:space="0" w:color="auto"/>
                            <w:left w:val="none" w:sz="0" w:space="0" w:color="auto"/>
                            <w:bottom w:val="none" w:sz="0" w:space="0" w:color="auto"/>
                            <w:right w:val="none" w:sz="0" w:space="0" w:color="auto"/>
                          </w:divBdr>
                        </w:div>
                      </w:divsChild>
                    </w:div>
                    <w:div w:id="293801354">
                      <w:marLeft w:val="0"/>
                      <w:marRight w:val="0"/>
                      <w:marTop w:val="0"/>
                      <w:marBottom w:val="0"/>
                      <w:divBdr>
                        <w:top w:val="none" w:sz="0" w:space="0" w:color="auto"/>
                        <w:left w:val="none" w:sz="0" w:space="0" w:color="auto"/>
                        <w:bottom w:val="none" w:sz="0" w:space="0" w:color="auto"/>
                        <w:right w:val="none" w:sz="0" w:space="0" w:color="auto"/>
                      </w:divBdr>
                      <w:divsChild>
                        <w:div w:id="765466002">
                          <w:marLeft w:val="0"/>
                          <w:marRight w:val="0"/>
                          <w:marTop w:val="0"/>
                          <w:marBottom w:val="0"/>
                          <w:divBdr>
                            <w:top w:val="none" w:sz="0" w:space="0" w:color="auto"/>
                            <w:left w:val="none" w:sz="0" w:space="0" w:color="auto"/>
                            <w:bottom w:val="none" w:sz="0" w:space="0" w:color="auto"/>
                            <w:right w:val="none" w:sz="0" w:space="0" w:color="auto"/>
                          </w:divBdr>
                        </w:div>
                      </w:divsChild>
                    </w:div>
                    <w:div w:id="317080702">
                      <w:marLeft w:val="0"/>
                      <w:marRight w:val="0"/>
                      <w:marTop w:val="0"/>
                      <w:marBottom w:val="0"/>
                      <w:divBdr>
                        <w:top w:val="none" w:sz="0" w:space="0" w:color="auto"/>
                        <w:left w:val="none" w:sz="0" w:space="0" w:color="auto"/>
                        <w:bottom w:val="none" w:sz="0" w:space="0" w:color="auto"/>
                        <w:right w:val="none" w:sz="0" w:space="0" w:color="auto"/>
                      </w:divBdr>
                      <w:divsChild>
                        <w:div w:id="2114476492">
                          <w:marLeft w:val="0"/>
                          <w:marRight w:val="0"/>
                          <w:marTop w:val="0"/>
                          <w:marBottom w:val="0"/>
                          <w:divBdr>
                            <w:top w:val="none" w:sz="0" w:space="0" w:color="auto"/>
                            <w:left w:val="none" w:sz="0" w:space="0" w:color="auto"/>
                            <w:bottom w:val="none" w:sz="0" w:space="0" w:color="auto"/>
                            <w:right w:val="none" w:sz="0" w:space="0" w:color="auto"/>
                          </w:divBdr>
                        </w:div>
                      </w:divsChild>
                    </w:div>
                    <w:div w:id="327053626">
                      <w:marLeft w:val="0"/>
                      <w:marRight w:val="0"/>
                      <w:marTop w:val="0"/>
                      <w:marBottom w:val="0"/>
                      <w:divBdr>
                        <w:top w:val="none" w:sz="0" w:space="0" w:color="auto"/>
                        <w:left w:val="none" w:sz="0" w:space="0" w:color="auto"/>
                        <w:bottom w:val="none" w:sz="0" w:space="0" w:color="auto"/>
                        <w:right w:val="none" w:sz="0" w:space="0" w:color="auto"/>
                      </w:divBdr>
                      <w:divsChild>
                        <w:div w:id="384257393">
                          <w:marLeft w:val="0"/>
                          <w:marRight w:val="0"/>
                          <w:marTop w:val="0"/>
                          <w:marBottom w:val="0"/>
                          <w:divBdr>
                            <w:top w:val="none" w:sz="0" w:space="0" w:color="auto"/>
                            <w:left w:val="none" w:sz="0" w:space="0" w:color="auto"/>
                            <w:bottom w:val="none" w:sz="0" w:space="0" w:color="auto"/>
                            <w:right w:val="none" w:sz="0" w:space="0" w:color="auto"/>
                          </w:divBdr>
                        </w:div>
                      </w:divsChild>
                    </w:div>
                    <w:div w:id="368605144">
                      <w:marLeft w:val="0"/>
                      <w:marRight w:val="0"/>
                      <w:marTop w:val="0"/>
                      <w:marBottom w:val="0"/>
                      <w:divBdr>
                        <w:top w:val="none" w:sz="0" w:space="0" w:color="auto"/>
                        <w:left w:val="none" w:sz="0" w:space="0" w:color="auto"/>
                        <w:bottom w:val="none" w:sz="0" w:space="0" w:color="auto"/>
                        <w:right w:val="none" w:sz="0" w:space="0" w:color="auto"/>
                      </w:divBdr>
                      <w:divsChild>
                        <w:div w:id="984162957">
                          <w:marLeft w:val="0"/>
                          <w:marRight w:val="0"/>
                          <w:marTop w:val="0"/>
                          <w:marBottom w:val="0"/>
                          <w:divBdr>
                            <w:top w:val="none" w:sz="0" w:space="0" w:color="auto"/>
                            <w:left w:val="none" w:sz="0" w:space="0" w:color="auto"/>
                            <w:bottom w:val="none" w:sz="0" w:space="0" w:color="auto"/>
                            <w:right w:val="none" w:sz="0" w:space="0" w:color="auto"/>
                          </w:divBdr>
                        </w:div>
                      </w:divsChild>
                    </w:div>
                    <w:div w:id="390466606">
                      <w:marLeft w:val="0"/>
                      <w:marRight w:val="0"/>
                      <w:marTop w:val="0"/>
                      <w:marBottom w:val="0"/>
                      <w:divBdr>
                        <w:top w:val="none" w:sz="0" w:space="0" w:color="auto"/>
                        <w:left w:val="none" w:sz="0" w:space="0" w:color="auto"/>
                        <w:bottom w:val="none" w:sz="0" w:space="0" w:color="auto"/>
                        <w:right w:val="none" w:sz="0" w:space="0" w:color="auto"/>
                      </w:divBdr>
                      <w:divsChild>
                        <w:div w:id="291636075">
                          <w:marLeft w:val="0"/>
                          <w:marRight w:val="0"/>
                          <w:marTop w:val="0"/>
                          <w:marBottom w:val="0"/>
                          <w:divBdr>
                            <w:top w:val="none" w:sz="0" w:space="0" w:color="auto"/>
                            <w:left w:val="none" w:sz="0" w:space="0" w:color="auto"/>
                            <w:bottom w:val="none" w:sz="0" w:space="0" w:color="auto"/>
                            <w:right w:val="none" w:sz="0" w:space="0" w:color="auto"/>
                          </w:divBdr>
                        </w:div>
                      </w:divsChild>
                    </w:div>
                    <w:div w:id="496655884">
                      <w:marLeft w:val="0"/>
                      <w:marRight w:val="0"/>
                      <w:marTop w:val="0"/>
                      <w:marBottom w:val="0"/>
                      <w:divBdr>
                        <w:top w:val="none" w:sz="0" w:space="0" w:color="auto"/>
                        <w:left w:val="none" w:sz="0" w:space="0" w:color="auto"/>
                        <w:bottom w:val="none" w:sz="0" w:space="0" w:color="auto"/>
                        <w:right w:val="none" w:sz="0" w:space="0" w:color="auto"/>
                      </w:divBdr>
                      <w:divsChild>
                        <w:div w:id="593589050">
                          <w:marLeft w:val="0"/>
                          <w:marRight w:val="0"/>
                          <w:marTop w:val="0"/>
                          <w:marBottom w:val="0"/>
                          <w:divBdr>
                            <w:top w:val="none" w:sz="0" w:space="0" w:color="auto"/>
                            <w:left w:val="none" w:sz="0" w:space="0" w:color="auto"/>
                            <w:bottom w:val="none" w:sz="0" w:space="0" w:color="auto"/>
                            <w:right w:val="none" w:sz="0" w:space="0" w:color="auto"/>
                          </w:divBdr>
                        </w:div>
                      </w:divsChild>
                    </w:div>
                    <w:div w:id="510074536">
                      <w:marLeft w:val="0"/>
                      <w:marRight w:val="0"/>
                      <w:marTop w:val="0"/>
                      <w:marBottom w:val="0"/>
                      <w:divBdr>
                        <w:top w:val="none" w:sz="0" w:space="0" w:color="auto"/>
                        <w:left w:val="none" w:sz="0" w:space="0" w:color="auto"/>
                        <w:bottom w:val="none" w:sz="0" w:space="0" w:color="auto"/>
                        <w:right w:val="none" w:sz="0" w:space="0" w:color="auto"/>
                      </w:divBdr>
                      <w:divsChild>
                        <w:div w:id="806244078">
                          <w:marLeft w:val="0"/>
                          <w:marRight w:val="0"/>
                          <w:marTop w:val="0"/>
                          <w:marBottom w:val="0"/>
                          <w:divBdr>
                            <w:top w:val="none" w:sz="0" w:space="0" w:color="auto"/>
                            <w:left w:val="none" w:sz="0" w:space="0" w:color="auto"/>
                            <w:bottom w:val="none" w:sz="0" w:space="0" w:color="auto"/>
                            <w:right w:val="none" w:sz="0" w:space="0" w:color="auto"/>
                          </w:divBdr>
                        </w:div>
                      </w:divsChild>
                    </w:div>
                    <w:div w:id="529343755">
                      <w:marLeft w:val="0"/>
                      <w:marRight w:val="0"/>
                      <w:marTop w:val="0"/>
                      <w:marBottom w:val="0"/>
                      <w:divBdr>
                        <w:top w:val="none" w:sz="0" w:space="0" w:color="auto"/>
                        <w:left w:val="none" w:sz="0" w:space="0" w:color="auto"/>
                        <w:bottom w:val="none" w:sz="0" w:space="0" w:color="auto"/>
                        <w:right w:val="none" w:sz="0" w:space="0" w:color="auto"/>
                      </w:divBdr>
                      <w:divsChild>
                        <w:div w:id="1299453651">
                          <w:marLeft w:val="0"/>
                          <w:marRight w:val="0"/>
                          <w:marTop w:val="0"/>
                          <w:marBottom w:val="0"/>
                          <w:divBdr>
                            <w:top w:val="none" w:sz="0" w:space="0" w:color="auto"/>
                            <w:left w:val="none" w:sz="0" w:space="0" w:color="auto"/>
                            <w:bottom w:val="none" w:sz="0" w:space="0" w:color="auto"/>
                            <w:right w:val="none" w:sz="0" w:space="0" w:color="auto"/>
                          </w:divBdr>
                        </w:div>
                      </w:divsChild>
                    </w:div>
                    <w:div w:id="622615668">
                      <w:marLeft w:val="0"/>
                      <w:marRight w:val="0"/>
                      <w:marTop w:val="0"/>
                      <w:marBottom w:val="0"/>
                      <w:divBdr>
                        <w:top w:val="none" w:sz="0" w:space="0" w:color="auto"/>
                        <w:left w:val="none" w:sz="0" w:space="0" w:color="auto"/>
                        <w:bottom w:val="none" w:sz="0" w:space="0" w:color="auto"/>
                        <w:right w:val="none" w:sz="0" w:space="0" w:color="auto"/>
                      </w:divBdr>
                      <w:divsChild>
                        <w:div w:id="878324773">
                          <w:marLeft w:val="0"/>
                          <w:marRight w:val="0"/>
                          <w:marTop w:val="0"/>
                          <w:marBottom w:val="0"/>
                          <w:divBdr>
                            <w:top w:val="none" w:sz="0" w:space="0" w:color="auto"/>
                            <w:left w:val="none" w:sz="0" w:space="0" w:color="auto"/>
                            <w:bottom w:val="none" w:sz="0" w:space="0" w:color="auto"/>
                            <w:right w:val="none" w:sz="0" w:space="0" w:color="auto"/>
                          </w:divBdr>
                        </w:div>
                      </w:divsChild>
                    </w:div>
                    <w:div w:id="624655339">
                      <w:marLeft w:val="0"/>
                      <w:marRight w:val="0"/>
                      <w:marTop w:val="0"/>
                      <w:marBottom w:val="0"/>
                      <w:divBdr>
                        <w:top w:val="none" w:sz="0" w:space="0" w:color="auto"/>
                        <w:left w:val="none" w:sz="0" w:space="0" w:color="auto"/>
                        <w:bottom w:val="none" w:sz="0" w:space="0" w:color="auto"/>
                        <w:right w:val="none" w:sz="0" w:space="0" w:color="auto"/>
                      </w:divBdr>
                      <w:divsChild>
                        <w:div w:id="2045709894">
                          <w:marLeft w:val="0"/>
                          <w:marRight w:val="0"/>
                          <w:marTop w:val="0"/>
                          <w:marBottom w:val="0"/>
                          <w:divBdr>
                            <w:top w:val="none" w:sz="0" w:space="0" w:color="auto"/>
                            <w:left w:val="none" w:sz="0" w:space="0" w:color="auto"/>
                            <w:bottom w:val="none" w:sz="0" w:space="0" w:color="auto"/>
                            <w:right w:val="none" w:sz="0" w:space="0" w:color="auto"/>
                          </w:divBdr>
                        </w:div>
                      </w:divsChild>
                    </w:div>
                    <w:div w:id="633295979">
                      <w:marLeft w:val="0"/>
                      <w:marRight w:val="0"/>
                      <w:marTop w:val="0"/>
                      <w:marBottom w:val="0"/>
                      <w:divBdr>
                        <w:top w:val="none" w:sz="0" w:space="0" w:color="auto"/>
                        <w:left w:val="none" w:sz="0" w:space="0" w:color="auto"/>
                        <w:bottom w:val="none" w:sz="0" w:space="0" w:color="auto"/>
                        <w:right w:val="none" w:sz="0" w:space="0" w:color="auto"/>
                      </w:divBdr>
                      <w:divsChild>
                        <w:div w:id="844049926">
                          <w:marLeft w:val="0"/>
                          <w:marRight w:val="0"/>
                          <w:marTop w:val="0"/>
                          <w:marBottom w:val="0"/>
                          <w:divBdr>
                            <w:top w:val="none" w:sz="0" w:space="0" w:color="auto"/>
                            <w:left w:val="none" w:sz="0" w:space="0" w:color="auto"/>
                            <w:bottom w:val="none" w:sz="0" w:space="0" w:color="auto"/>
                            <w:right w:val="none" w:sz="0" w:space="0" w:color="auto"/>
                          </w:divBdr>
                        </w:div>
                      </w:divsChild>
                    </w:div>
                    <w:div w:id="743264116">
                      <w:marLeft w:val="0"/>
                      <w:marRight w:val="0"/>
                      <w:marTop w:val="0"/>
                      <w:marBottom w:val="0"/>
                      <w:divBdr>
                        <w:top w:val="none" w:sz="0" w:space="0" w:color="auto"/>
                        <w:left w:val="none" w:sz="0" w:space="0" w:color="auto"/>
                        <w:bottom w:val="none" w:sz="0" w:space="0" w:color="auto"/>
                        <w:right w:val="none" w:sz="0" w:space="0" w:color="auto"/>
                      </w:divBdr>
                      <w:divsChild>
                        <w:div w:id="1371148991">
                          <w:marLeft w:val="0"/>
                          <w:marRight w:val="0"/>
                          <w:marTop w:val="0"/>
                          <w:marBottom w:val="0"/>
                          <w:divBdr>
                            <w:top w:val="none" w:sz="0" w:space="0" w:color="auto"/>
                            <w:left w:val="none" w:sz="0" w:space="0" w:color="auto"/>
                            <w:bottom w:val="none" w:sz="0" w:space="0" w:color="auto"/>
                            <w:right w:val="none" w:sz="0" w:space="0" w:color="auto"/>
                          </w:divBdr>
                        </w:div>
                      </w:divsChild>
                    </w:div>
                    <w:div w:id="809828479">
                      <w:marLeft w:val="0"/>
                      <w:marRight w:val="0"/>
                      <w:marTop w:val="0"/>
                      <w:marBottom w:val="0"/>
                      <w:divBdr>
                        <w:top w:val="none" w:sz="0" w:space="0" w:color="auto"/>
                        <w:left w:val="none" w:sz="0" w:space="0" w:color="auto"/>
                        <w:bottom w:val="none" w:sz="0" w:space="0" w:color="auto"/>
                        <w:right w:val="none" w:sz="0" w:space="0" w:color="auto"/>
                      </w:divBdr>
                      <w:divsChild>
                        <w:div w:id="488251145">
                          <w:marLeft w:val="0"/>
                          <w:marRight w:val="0"/>
                          <w:marTop w:val="0"/>
                          <w:marBottom w:val="0"/>
                          <w:divBdr>
                            <w:top w:val="none" w:sz="0" w:space="0" w:color="auto"/>
                            <w:left w:val="none" w:sz="0" w:space="0" w:color="auto"/>
                            <w:bottom w:val="none" w:sz="0" w:space="0" w:color="auto"/>
                            <w:right w:val="none" w:sz="0" w:space="0" w:color="auto"/>
                          </w:divBdr>
                        </w:div>
                      </w:divsChild>
                    </w:div>
                    <w:div w:id="810295976">
                      <w:marLeft w:val="0"/>
                      <w:marRight w:val="0"/>
                      <w:marTop w:val="0"/>
                      <w:marBottom w:val="0"/>
                      <w:divBdr>
                        <w:top w:val="none" w:sz="0" w:space="0" w:color="auto"/>
                        <w:left w:val="none" w:sz="0" w:space="0" w:color="auto"/>
                        <w:bottom w:val="none" w:sz="0" w:space="0" w:color="auto"/>
                        <w:right w:val="none" w:sz="0" w:space="0" w:color="auto"/>
                      </w:divBdr>
                      <w:divsChild>
                        <w:div w:id="320932933">
                          <w:marLeft w:val="0"/>
                          <w:marRight w:val="0"/>
                          <w:marTop w:val="0"/>
                          <w:marBottom w:val="0"/>
                          <w:divBdr>
                            <w:top w:val="none" w:sz="0" w:space="0" w:color="auto"/>
                            <w:left w:val="none" w:sz="0" w:space="0" w:color="auto"/>
                            <w:bottom w:val="none" w:sz="0" w:space="0" w:color="auto"/>
                            <w:right w:val="none" w:sz="0" w:space="0" w:color="auto"/>
                          </w:divBdr>
                        </w:div>
                      </w:divsChild>
                    </w:div>
                    <w:div w:id="854150356">
                      <w:marLeft w:val="0"/>
                      <w:marRight w:val="0"/>
                      <w:marTop w:val="0"/>
                      <w:marBottom w:val="0"/>
                      <w:divBdr>
                        <w:top w:val="none" w:sz="0" w:space="0" w:color="auto"/>
                        <w:left w:val="none" w:sz="0" w:space="0" w:color="auto"/>
                        <w:bottom w:val="none" w:sz="0" w:space="0" w:color="auto"/>
                        <w:right w:val="none" w:sz="0" w:space="0" w:color="auto"/>
                      </w:divBdr>
                      <w:divsChild>
                        <w:div w:id="71125495">
                          <w:marLeft w:val="0"/>
                          <w:marRight w:val="0"/>
                          <w:marTop w:val="0"/>
                          <w:marBottom w:val="0"/>
                          <w:divBdr>
                            <w:top w:val="none" w:sz="0" w:space="0" w:color="auto"/>
                            <w:left w:val="none" w:sz="0" w:space="0" w:color="auto"/>
                            <w:bottom w:val="none" w:sz="0" w:space="0" w:color="auto"/>
                            <w:right w:val="none" w:sz="0" w:space="0" w:color="auto"/>
                          </w:divBdr>
                        </w:div>
                      </w:divsChild>
                    </w:div>
                    <w:div w:id="903107260">
                      <w:marLeft w:val="0"/>
                      <w:marRight w:val="0"/>
                      <w:marTop w:val="0"/>
                      <w:marBottom w:val="0"/>
                      <w:divBdr>
                        <w:top w:val="none" w:sz="0" w:space="0" w:color="auto"/>
                        <w:left w:val="none" w:sz="0" w:space="0" w:color="auto"/>
                        <w:bottom w:val="none" w:sz="0" w:space="0" w:color="auto"/>
                        <w:right w:val="none" w:sz="0" w:space="0" w:color="auto"/>
                      </w:divBdr>
                      <w:divsChild>
                        <w:div w:id="1247348975">
                          <w:marLeft w:val="0"/>
                          <w:marRight w:val="0"/>
                          <w:marTop w:val="0"/>
                          <w:marBottom w:val="0"/>
                          <w:divBdr>
                            <w:top w:val="none" w:sz="0" w:space="0" w:color="auto"/>
                            <w:left w:val="none" w:sz="0" w:space="0" w:color="auto"/>
                            <w:bottom w:val="none" w:sz="0" w:space="0" w:color="auto"/>
                            <w:right w:val="none" w:sz="0" w:space="0" w:color="auto"/>
                          </w:divBdr>
                        </w:div>
                      </w:divsChild>
                    </w:div>
                    <w:div w:id="940376966">
                      <w:marLeft w:val="0"/>
                      <w:marRight w:val="0"/>
                      <w:marTop w:val="0"/>
                      <w:marBottom w:val="0"/>
                      <w:divBdr>
                        <w:top w:val="none" w:sz="0" w:space="0" w:color="auto"/>
                        <w:left w:val="none" w:sz="0" w:space="0" w:color="auto"/>
                        <w:bottom w:val="none" w:sz="0" w:space="0" w:color="auto"/>
                        <w:right w:val="none" w:sz="0" w:space="0" w:color="auto"/>
                      </w:divBdr>
                      <w:divsChild>
                        <w:div w:id="1844710022">
                          <w:marLeft w:val="0"/>
                          <w:marRight w:val="0"/>
                          <w:marTop w:val="0"/>
                          <w:marBottom w:val="0"/>
                          <w:divBdr>
                            <w:top w:val="none" w:sz="0" w:space="0" w:color="auto"/>
                            <w:left w:val="none" w:sz="0" w:space="0" w:color="auto"/>
                            <w:bottom w:val="none" w:sz="0" w:space="0" w:color="auto"/>
                            <w:right w:val="none" w:sz="0" w:space="0" w:color="auto"/>
                          </w:divBdr>
                        </w:div>
                      </w:divsChild>
                    </w:div>
                    <w:div w:id="997076656">
                      <w:marLeft w:val="0"/>
                      <w:marRight w:val="0"/>
                      <w:marTop w:val="0"/>
                      <w:marBottom w:val="0"/>
                      <w:divBdr>
                        <w:top w:val="none" w:sz="0" w:space="0" w:color="auto"/>
                        <w:left w:val="none" w:sz="0" w:space="0" w:color="auto"/>
                        <w:bottom w:val="none" w:sz="0" w:space="0" w:color="auto"/>
                        <w:right w:val="none" w:sz="0" w:space="0" w:color="auto"/>
                      </w:divBdr>
                      <w:divsChild>
                        <w:div w:id="352616398">
                          <w:marLeft w:val="0"/>
                          <w:marRight w:val="0"/>
                          <w:marTop w:val="0"/>
                          <w:marBottom w:val="0"/>
                          <w:divBdr>
                            <w:top w:val="none" w:sz="0" w:space="0" w:color="auto"/>
                            <w:left w:val="none" w:sz="0" w:space="0" w:color="auto"/>
                            <w:bottom w:val="none" w:sz="0" w:space="0" w:color="auto"/>
                            <w:right w:val="none" w:sz="0" w:space="0" w:color="auto"/>
                          </w:divBdr>
                        </w:div>
                      </w:divsChild>
                    </w:div>
                    <w:div w:id="1004093470">
                      <w:marLeft w:val="0"/>
                      <w:marRight w:val="0"/>
                      <w:marTop w:val="0"/>
                      <w:marBottom w:val="0"/>
                      <w:divBdr>
                        <w:top w:val="none" w:sz="0" w:space="0" w:color="auto"/>
                        <w:left w:val="none" w:sz="0" w:space="0" w:color="auto"/>
                        <w:bottom w:val="none" w:sz="0" w:space="0" w:color="auto"/>
                        <w:right w:val="none" w:sz="0" w:space="0" w:color="auto"/>
                      </w:divBdr>
                      <w:divsChild>
                        <w:div w:id="502010633">
                          <w:marLeft w:val="0"/>
                          <w:marRight w:val="0"/>
                          <w:marTop w:val="0"/>
                          <w:marBottom w:val="0"/>
                          <w:divBdr>
                            <w:top w:val="none" w:sz="0" w:space="0" w:color="auto"/>
                            <w:left w:val="none" w:sz="0" w:space="0" w:color="auto"/>
                            <w:bottom w:val="none" w:sz="0" w:space="0" w:color="auto"/>
                            <w:right w:val="none" w:sz="0" w:space="0" w:color="auto"/>
                          </w:divBdr>
                        </w:div>
                      </w:divsChild>
                    </w:div>
                    <w:div w:id="1006522272">
                      <w:marLeft w:val="0"/>
                      <w:marRight w:val="0"/>
                      <w:marTop w:val="0"/>
                      <w:marBottom w:val="0"/>
                      <w:divBdr>
                        <w:top w:val="none" w:sz="0" w:space="0" w:color="auto"/>
                        <w:left w:val="none" w:sz="0" w:space="0" w:color="auto"/>
                        <w:bottom w:val="none" w:sz="0" w:space="0" w:color="auto"/>
                        <w:right w:val="none" w:sz="0" w:space="0" w:color="auto"/>
                      </w:divBdr>
                      <w:divsChild>
                        <w:div w:id="1014923144">
                          <w:marLeft w:val="0"/>
                          <w:marRight w:val="0"/>
                          <w:marTop w:val="0"/>
                          <w:marBottom w:val="0"/>
                          <w:divBdr>
                            <w:top w:val="none" w:sz="0" w:space="0" w:color="auto"/>
                            <w:left w:val="none" w:sz="0" w:space="0" w:color="auto"/>
                            <w:bottom w:val="none" w:sz="0" w:space="0" w:color="auto"/>
                            <w:right w:val="none" w:sz="0" w:space="0" w:color="auto"/>
                          </w:divBdr>
                        </w:div>
                      </w:divsChild>
                    </w:div>
                    <w:div w:id="1021854582">
                      <w:marLeft w:val="0"/>
                      <w:marRight w:val="0"/>
                      <w:marTop w:val="0"/>
                      <w:marBottom w:val="0"/>
                      <w:divBdr>
                        <w:top w:val="none" w:sz="0" w:space="0" w:color="auto"/>
                        <w:left w:val="none" w:sz="0" w:space="0" w:color="auto"/>
                        <w:bottom w:val="none" w:sz="0" w:space="0" w:color="auto"/>
                        <w:right w:val="none" w:sz="0" w:space="0" w:color="auto"/>
                      </w:divBdr>
                      <w:divsChild>
                        <w:div w:id="611280227">
                          <w:marLeft w:val="0"/>
                          <w:marRight w:val="0"/>
                          <w:marTop w:val="0"/>
                          <w:marBottom w:val="0"/>
                          <w:divBdr>
                            <w:top w:val="none" w:sz="0" w:space="0" w:color="auto"/>
                            <w:left w:val="none" w:sz="0" w:space="0" w:color="auto"/>
                            <w:bottom w:val="none" w:sz="0" w:space="0" w:color="auto"/>
                            <w:right w:val="none" w:sz="0" w:space="0" w:color="auto"/>
                          </w:divBdr>
                        </w:div>
                      </w:divsChild>
                    </w:div>
                    <w:div w:id="1030111120">
                      <w:marLeft w:val="0"/>
                      <w:marRight w:val="0"/>
                      <w:marTop w:val="0"/>
                      <w:marBottom w:val="0"/>
                      <w:divBdr>
                        <w:top w:val="none" w:sz="0" w:space="0" w:color="auto"/>
                        <w:left w:val="none" w:sz="0" w:space="0" w:color="auto"/>
                        <w:bottom w:val="none" w:sz="0" w:space="0" w:color="auto"/>
                        <w:right w:val="none" w:sz="0" w:space="0" w:color="auto"/>
                      </w:divBdr>
                      <w:divsChild>
                        <w:div w:id="19018564">
                          <w:marLeft w:val="0"/>
                          <w:marRight w:val="0"/>
                          <w:marTop w:val="0"/>
                          <w:marBottom w:val="0"/>
                          <w:divBdr>
                            <w:top w:val="none" w:sz="0" w:space="0" w:color="auto"/>
                            <w:left w:val="none" w:sz="0" w:space="0" w:color="auto"/>
                            <w:bottom w:val="none" w:sz="0" w:space="0" w:color="auto"/>
                            <w:right w:val="none" w:sz="0" w:space="0" w:color="auto"/>
                          </w:divBdr>
                        </w:div>
                      </w:divsChild>
                    </w:div>
                    <w:div w:id="1031493909">
                      <w:marLeft w:val="0"/>
                      <w:marRight w:val="0"/>
                      <w:marTop w:val="0"/>
                      <w:marBottom w:val="0"/>
                      <w:divBdr>
                        <w:top w:val="none" w:sz="0" w:space="0" w:color="auto"/>
                        <w:left w:val="none" w:sz="0" w:space="0" w:color="auto"/>
                        <w:bottom w:val="none" w:sz="0" w:space="0" w:color="auto"/>
                        <w:right w:val="none" w:sz="0" w:space="0" w:color="auto"/>
                      </w:divBdr>
                      <w:divsChild>
                        <w:div w:id="487673209">
                          <w:marLeft w:val="0"/>
                          <w:marRight w:val="0"/>
                          <w:marTop w:val="0"/>
                          <w:marBottom w:val="0"/>
                          <w:divBdr>
                            <w:top w:val="none" w:sz="0" w:space="0" w:color="auto"/>
                            <w:left w:val="none" w:sz="0" w:space="0" w:color="auto"/>
                            <w:bottom w:val="none" w:sz="0" w:space="0" w:color="auto"/>
                            <w:right w:val="none" w:sz="0" w:space="0" w:color="auto"/>
                          </w:divBdr>
                        </w:div>
                      </w:divsChild>
                    </w:div>
                    <w:div w:id="1035235234">
                      <w:marLeft w:val="0"/>
                      <w:marRight w:val="0"/>
                      <w:marTop w:val="0"/>
                      <w:marBottom w:val="0"/>
                      <w:divBdr>
                        <w:top w:val="none" w:sz="0" w:space="0" w:color="auto"/>
                        <w:left w:val="none" w:sz="0" w:space="0" w:color="auto"/>
                        <w:bottom w:val="none" w:sz="0" w:space="0" w:color="auto"/>
                        <w:right w:val="none" w:sz="0" w:space="0" w:color="auto"/>
                      </w:divBdr>
                      <w:divsChild>
                        <w:div w:id="1427967415">
                          <w:marLeft w:val="0"/>
                          <w:marRight w:val="0"/>
                          <w:marTop w:val="0"/>
                          <w:marBottom w:val="0"/>
                          <w:divBdr>
                            <w:top w:val="none" w:sz="0" w:space="0" w:color="auto"/>
                            <w:left w:val="none" w:sz="0" w:space="0" w:color="auto"/>
                            <w:bottom w:val="none" w:sz="0" w:space="0" w:color="auto"/>
                            <w:right w:val="none" w:sz="0" w:space="0" w:color="auto"/>
                          </w:divBdr>
                        </w:div>
                      </w:divsChild>
                    </w:div>
                    <w:div w:id="1043020573">
                      <w:marLeft w:val="0"/>
                      <w:marRight w:val="0"/>
                      <w:marTop w:val="0"/>
                      <w:marBottom w:val="0"/>
                      <w:divBdr>
                        <w:top w:val="none" w:sz="0" w:space="0" w:color="auto"/>
                        <w:left w:val="none" w:sz="0" w:space="0" w:color="auto"/>
                        <w:bottom w:val="none" w:sz="0" w:space="0" w:color="auto"/>
                        <w:right w:val="none" w:sz="0" w:space="0" w:color="auto"/>
                      </w:divBdr>
                      <w:divsChild>
                        <w:div w:id="1577209346">
                          <w:marLeft w:val="0"/>
                          <w:marRight w:val="0"/>
                          <w:marTop w:val="0"/>
                          <w:marBottom w:val="0"/>
                          <w:divBdr>
                            <w:top w:val="none" w:sz="0" w:space="0" w:color="auto"/>
                            <w:left w:val="none" w:sz="0" w:space="0" w:color="auto"/>
                            <w:bottom w:val="none" w:sz="0" w:space="0" w:color="auto"/>
                            <w:right w:val="none" w:sz="0" w:space="0" w:color="auto"/>
                          </w:divBdr>
                        </w:div>
                      </w:divsChild>
                    </w:div>
                    <w:div w:id="1059472993">
                      <w:marLeft w:val="0"/>
                      <w:marRight w:val="0"/>
                      <w:marTop w:val="0"/>
                      <w:marBottom w:val="0"/>
                      <w:divBdr>
                        <w:top w:val="none" w:sz="0" w:space="0" w:color="auto"/>
                        <w:left w:val="none" w:sz="0" w:space="0" w:color="auto"/>
                        <w:bottom w:val="none" w:sz="0" w:space="0" w:color="auto"/>
                        <w:right w:val="none" w:sz="0" w:space="0" w:color="auto"/>
                      </w:divBdr>
                      <w:divsChild>
                        <w:div w:id="19203067">
                          <w:marLeft w:val="0"/>
                          <w:marRight w:val="0"/>
                          <w:marTop w:val="0"/>
                          <w:marBottom w:val="0"/>
                          <w:divBdr>
                            <w:top w:val="none" w:sz="0" w:space="0" w:color="auto"/>
                            <w:left w:val="none" w:sz="0" w:space="0" w:color="auto"/>
                            <w:bottom w:val="none" w:sz="0" w:space="0" w:color="auto"/>
                            <w:right w:val="none" w:sz="0" w:space="0" w:color="auto"/>
                          </w:divBdr>
                        </w:div>
                      </w:divsChild>
                    </w:div>
                    <w:div w:id="1099838888">
                      <w:marLeft w:val="0"/>
                      <w:marRight w:val="0"/>
                      <w:marTop w:val="0"/>
                      <w:marBottom w:val="0"/>
                      <w:divBdr>
                        <w:top w:val="none" w:sz="0" w:space="0" w:color="auto"/>
                        <w:left w:val="none" w:sz="0" w:space="0" w:color="auto"/>
                        <w:bottom w:val="none" w:sz="0" w:space="0" w:color="auto"/>
                        <w:right w:val="none" w:sz="0" w:space="0" w:color="auto"/>
                      </w:divBdr>
                      <w:divsChild>
                        <w:div w:id="1473014656">
                          <w:marLeft w:val="0"/>
                          <w:marRight w:val="0"/>
                          <w:marTop w:val="0"/>
                          <w:marBottom w:val="0"/>
                          <w:divBdr>
                            <w:top w:val="none" w:sz="0" w:space="0" w:color="auto"/>
                            <w:left w:val="none" w:sz="0" w:space="0" w:color="auto"/>
                            <w:bottom w:val="none" w:sz="0" w:space="0" w:color="auto"/>
                            <w:right w:val="none" w:sz="0" w:space="0" w:color="auto"/>
                          </w:divBdr>
                        </w:div>
                      </w:divsChild>
                    </w:div>
                    <w:div w:id="1129662780">
                      <w:marLeft w:val="0"/>
                      <w:marRight w:val="0"/>
                      <w:marTop w:val="0"/>
                      <w:marBottom w:val="0"/>
                      <w:divBdr>
                        <w:top w:val="none" w:sz="0" w:space="0" w:color="auto"/>
                        <w:left w:val="none" w:sz="0" w:space="0" w:color="auto"/>
                        <w:bottom w:val="none" w:sz="0" w:space="0" w:color="auto"/>
                        <w:right w:val="none" w:sz="0" w:space="0" w:color="auto"/>
                      </w:divBdr>
                      <w:divsChild>
                        <w:div w:id="62144495">
                          <w:marLeft w:val="0"/>
                          <w:marRight w:val="0"/>
                          <w:marTop w:val="0"/>
                          <w:marBottom w:val="0"/>
                          <w:divBdr>
                            <w:top w:val="none" w:sz="0" w:space="0" w:color="auto"/>
                            <w:left w:val="none" w:sz="0" w:space="0" w:color="auto"/>
                            <w:bottom w:val="none" w:sz="0" w:space="0" w:color="auto"/>
                            <w:right w:val="none" w:sz="0" w:space="0" w:color="auto"/>
                          </w:divBdr>
                        </w:div>
                      </w:divsChild>
                    </w:div>
                    <w:div w:id="1148865197">
                      <w:marLeft w:val="0"/>
                      <w:marRight w:val="0"/>
                      <w:marTop w:val="0"/>
                      <w:marBottom w:val="0"/>
                      <w:divBdr>
                        <w:top w:val="none" w:sz="0" w:space="0" w:color="auto"/>
                        <w:left w:val="none" w:sz="0" w:space="0" w:color="auto"/>
                        <w:bottom w:val="none" w:sz="0" w:space="0" w:color="auto"/>
                        <w:right w:val="none" w:sz="0" w:space="0" w:color="auto"/>
                      </w:divBdr>
                      <w:divsChild>
                        <w:div w:id="2054226589">
                          <w:marLeft w:val="0"/>
                          <w:marRight w:val="0"/>
                          <w:marTop w:val="0"/>
                          <w:marBottom w:val="0"/>
                          <w:divBdr>
                            <w:top w:val="none" w:sz="0" w:space="0" w:color="auto"/>
                            <w:left w:val="none" w:sz="0" w:space="0" w:color="auto"/>
                            <w:bottom w:val="none" w:sz="0" w:space="0" w:color="auto"/>
                            <w:right w:val="none" w:sz="0" w:space="0" w:color="auto"/>
                          </w:divBdr>
                        </w:div>
                      </w:divsChild>
                    </w:div>
                    <w:div w:id="1192837885">
                      <w:marLeft w:val="0"/>
                      <w:marRight w:val="0"/>
                      <w:marTop w:val="0"/>
                      <w:marBottom w:val="0"/>
                      <w:divBdr>
                        <w:top w:val="none" w:sz="0" w:space="0" w:color="auto"/>
                        <w:left w:val="none" w:sz="0" w:space="0" w:color="auto"/>
                        <w:bottom w:val="none" w:sz="0" w:space="0" w:color="auto"/>
                        <w:right w:val="none" w:sz="0" w:space="0" w:color="auto"/>
                      </w:divBdr>
                      <w:divsChild>
                        <w:div w:id="1413433407">
                          <w:marLeft w:val="0"/>
                          <w:marRight w:val="0"/>
                          <w:marTop w:val="0"/>
                          <w:marBottom w:val="0"/>
                          <w:divBdr>
                            <w:top w:val="none" w:sz="0" w:space="0" w:color="auto"/>
                            <w:left w:val="none" w:sz="0" w:space="0" w:color="auto"/>
                            <w:bottom w:val="none" w:sz="0" w:space="0" w:color="auto"/>
                            <w:right w:val="none" w:sz="0" w:space="0" w:color="auto"/>
                          </w:divBdr>
                        </w:div>
                      </w:divsChild>
                    </w:div>
                    <w:div w:id="1193424136">
                      <w:marLeft w:val="0"/>
                      <w:marRight w:val="0"/>
                      <w:marTop w:val="0"/>
                      <w:marBottom w:val="0"/>
                      <w:divBdr>
                        <w:top w:val="none" w:sz="0" w:space="0" w:color="auto"/>
                        <w:left w:val="none" w:sz="0" w:space="0" w:color="auto"/>
                        <w:bottom w:val="none" w:sz="0" w:space="0" w:color="auto"/>
                        <w:right w:val="none" w:sz="0" w:space="0" w:color="auto"/>
                      </w:divBdr>
                      <w:divsChild>
                        <w:div w:id="684942758">
                          <w:marLeft w:val="0"/>
                          <w:marRight w:val="0"/>
                          <w:marTop w:val="0"/>
                          <w:marBottom w:val="0"/>
                          <w:divBdr>
                            <w:top w:val="none" w:sz="0" w:space="0" w:color="auto"/>
                            <w:left w:val="none" w:sz="0" w:space="0" w:color="auto"/>
                            <w:bottom w:val="none" w:sz="0" w:space="0" w:color="auto"/>
                            <w:right w:val="none" w:sz="0" w:space="0" w:color="auto"/>
                          </w:divBdr>
                        </w:div>
                      </w:divsChild>
                    </w:div>
                    <w:div w:id="1214850095">
                      <w:marLeft w:val="0"/>
                      <w:marRight w:val="0"/>
                      <w:marTop w:val="0"/>
                      <w:marBottom w:val="0"/>
                      <w:divBdr>
                        <w:top w:val="none" w:sz="0" w:space="0" w:color="auto"/>
                        <w:left w:val="none" w:sz="0" w:space="0" w:color="auto"/>
                        <w:bottom w:val="none" w:sz="0" w:space="0" w:color="auto"/>
                        <w:right w:val="none" w:sz="0" w:space="0" w:color="auto"/>
                      </w:divBdr>
                      <w:divsChild>
                        <w:div w:id="7830495">
                          <w:marLeft w:val="0"/>
                          <w:marRight w:val="0"/>
                          <w:marTop w:val="0"/>
                          <w:marBottom w:val="0"/>
                          <w:divBdr>
                            <w:top w:val="none" w:sz="0" w:space="0" w:color="auto"/>
                            <w:left w:val="none" w:sz="0" w:space="0" w:color="auto"/>
                            <w:bottom w:val="none" w:sz="0" w:space="0" w:color="auto"/>
                            <w:right w:val="none" w:sz="0" w:space="0" w:color="auto"/>
                          </w:divBdr>
                        </w:div>
                      </w:divsChild>
                    </w:div>
                    <w:div w:id="1272780613">
                      <w:marLeft w:val="0"/>
                      <w:marRight w:val="0"/>
                      <w:marTop w:val="0"/>
                      <w:marBottom w:val="0"/>
                      <w:divBdr>
                        <w:top w:val="none" w:sz="0" w:space="0" w:color="auto"/>
                        <w:left w:val="none" w:sz="0" w:space="0" w:color="auto"/>
                        <w:bottom w:val="none" w:sz="0" w:space="0" w:color="auto"/>
                        <w:right w:val="none" w:sz="0" w:space="0" w:color="auto"/>
                      </w:divBdr>
                      <w:divsChild>
                        <w:div w:id="497887634">
                          <w:marLeft w:val="0"/>
                          <w:marRight w:val="0"/>
                          <w:marTop w:val="0"/>
                          <w:marBottom w:val="0"/>
                          <w:divBdr>
                            <w:top w:val="none" w:sz="0" w:space="0" w:color="auto"/>
                            <w:left w:val="none" w:sz="0" w:space="0" w:color="auto"/>
                            <w:bottom w:val="none" w:sz="0" w:space="0" w:color="auto"/>
                            <w:right w:val="none" w:sz="0" w:space="0" w:color="auto"/>
                          </w:divBdr>
                        </w:div>
                      </w:divsChild>
                    </w:div>
                    <w:div w:id="1358047235">
                      <w:marLeft w:val="0"/>
                      <w:marRight w:val="0"/>
                      <w:marTop w:val="0"/>
                      <w:marBottom w:val="0"/>
                      <w:divBdr>
                        <w:top w:val="none" w:sz="0" w:space="0" w:color="auto"/>
                        <w:left w:val="none" w:sz="0" w:space="0" w:color="auto"/>
                        <w:bottom w:val="none" w:sz="0" w:space="0" w:color="auto"/>
                        <w:right w:val="none" w:sz="0" w:space="0" w:color="auto"/>
                      </w:divBdr>
                      <w:divsChild>
                        <w:div w:id="1294599931">
                          <w:marLeft w:val="0"/>
                          <w:marRight w:val="0"/>
                          <w:marTop w:val="0"/>
                          <w:marBottom w:val="0"/>
                          <w:divBdr>
                            <w:top w:val="none" w:sz="0" w:space="0" w:color="auto"/>
                            <w:left w:val="none" w:sz="0" w:space="0" w:color="auto"/>
                            <w:bottom w:val="none" w:sz="0" w:space="0" w:color="auto"/>
                            <w:right w:val="none" w:sz="0" w:space="0" w:color="auto"/>
                          </w:divBdr>
                        </w:div>
                      </w:divsChild>
                    </w:div>
                    <w:div w:id="1371147031">
                      <w:marLeft w:val="0"/>
                      <w:marRight w:val="0"/>
                      <w:marTop w:val="0"/>
                      <w:marBottom w:val="0"/>
                      <w:divBdr>
                        <w:top w:val="none" w:sz="0" w:space="0" w:color="auto"/>
                        <w:left w:val="none" w:sz="0" w:space="0" w:color="auto"/>
                        <w:bottom w:val="none" w:sz="0" w:space="0" w:color="auto"/>
                        <w:right w:val="none" w:sz="0" w:space="0" w:color="auto"/>
                      </w:divBdr>
                      <w:divsChild>
                        <w:div w:id="1312902291">
                          <w:marLeft w:val="0"/>
                          <w:marRight w:val="0"/>
                          <w:marTop w:val="0"/>
                          <w:marBottom w:val="0"/>
                          <w:divBdr>
                            <w:top w:val="none" w:sz="0" w:space="0" w:color="auto"/>
                            <w:left w:val="none" w:sz="0" w:space="0" w:color="auto"/>
                            <w:bottom w:val="none" w:sz="0" w:space="0" w:color="auto"/>
                            <w:right w:val="none" w:sz="0" w:space="0" w:color="auto"/>
                          </w:divBdr>
                        </w:div>
                      </w:divsChild>
                    </w:div>
                    <w:div w:id="1380786070">
                      <w:marLeft w:val="0"/>
                      <w:marRight w:val="0"/>
                      <w:marTop w:val="0"/>
                      <w:marBottom w:val="0"/>
                      <w:divBdr>
                        <w:top w:val="none" w:sz="0" w:space="0" w:color="auto"/>
                        <w:left w:val="none" w:sz="0" w:space="0" w:color="auto"/>
                        <w:bottom w:val="none" w:sz="0" w:space="0" w:color="auto"/>
                        <w:right w:val="none" w:sz="0" w:space="0" w:color="auto"/>
                      </w:divBdr>
                      <w:divsChild>
                        <w:div w:id="135147522">
                          <w:marLeft w:val="0"/>
                          <w:marRight w:val="0"/>
                          <w:marTop w:val="0"/>
                          <w:marBottom w:val="0"/>
                          <w:divBdr>
                            <w:top w:val="none" w:sz="0" w:space="0" w:color="auto"/>
                            <w:left w:val="none" w:sz="0" w:space="0" w:color="auto"/>
                            <w:bottom w:val="none" w:sz="0" w:space="0" w:color="auto"/>
                            <w:right w:val="none" w:sz="0" w:space="0" w:color="auto"/>
                          </w:divBdr>
                        </w:div>
                      </w:divsChild>
                    </w:div>
                    <w:div w:id="1403480010">
                      <w:marLeft w:val="0"/>
                      <w:marRight w:val="0"/>
                      <w:marTop w:val="0"/>
                      <w:marBottom w:val="0"/>
                      <w:divBdr>
                        <w:top w:val="none" w:sz="0" w:space="0" w:color="auto"/>
                        <w:left w:val="none" w:sz="0" w:space="0" w:color="auto"/>
                        <w:bottom w:val="none" w:sz="0" w:space="0" w:color="auto"/>
                        <w:right w:val="none" w:sz="0" w:space="0" w:color="auto"/>
                      </w:divBdr>
                      <w:divsChild>
                        <w:div w:id="815102089">
                          <w:marLeft w:val="0"/>
                          <w:marRight w:val="0"/>
                          <w:marTop w:val="0"/>
                          <w:marBottom w:val="0"/>
                          <w:divBdr>
                            <w:top w:val="none" w:sz="0" w:space="0" w:color="auto"/>
                            <w:left w:val="none" w:sz="0" w:space="0" w:color="auto"/>
                            <w:bottom w:val="none" w:sz="0" w:space="0" w:color="auto"/>
                            <w:right w:val="none" w:sz="0" w:space="0" w:color="auto"/>
                          </w:divBdr>
                        </w:div>
                      </w:divsChild>
                    </w:div>
                    <w:div w:id="1451048317">
                      <w:marLeft w:val="0"/>
                      <w:marRight w:val="0"/>
                      <w:marTop w:val="0"/>
                      <w:marBottom w:val="0"/>
                      <w:divBdr>
                        <w:top w:val="none" w:sz="0" w:space="0" w:color="auto"/>
                        <w:left w:val="none" w:sz="0" w:space="0" w:color="auto"/>
                        <w:bottom w:val="none" w:sz="0" w:space="0" w:color="auto"/>
                        <w:right w:val="none" w:sz="0" w:space="0" w:color="auto"/>
                      </w:divBdr>
                      <w:divsChild>
                        <w:div w:id="254170337">
                          <w:marLeft w:val="0"/>
                          <w:marRight w:val="0"/>
                          <w:marTop w:val="0"/>
                          <w:marBottom w:val="0"/>
                          <w:divBdr>
                            <w:top w:val="none" w:sz="0" w:space="0" w:color="auto"/>
                            <w:left w:val="none" w:sz="0" w:space="0" w:color="auto"/>
                            <w:bottom w:val="none" w:sz="0" w:space="0" w:color="auto"/>
                            <w:right w:val="none" w:sz="0" w:space="0" w:color="auto"/>
                          </w:divBdr>
                        </w:div>
                      </w:divsChild>
                    </w:div>
                    <w:div w:id="1471751874">
                      <w:marLeft w:val="0"/>
                      <w:marRight w:val="0"/>
                      <w:marTop w:val="0"/>
                      <w:marBottom w:val="0"/>
                      <w:divBdr>
                        <w:top w:val="none" w:sz="0" w:space="0" w:color="auto"/>
                        <w:left w:val="none" w:sz="0" w:space="0" w:color="auto"/>
                        <w:bottom w:val="none" w:sz="0" w:space="0" w:color="auto"/>
                        <w:right w:val="none" w:sz="0" w:space="0" w:color="auto"/>
                      </w:divBdr>
                      <w:divsChild>
                        <w:div w:id="612203004">
                          <w:marLeft w:val="0"/>
                          <w:marRight w:val="0"/>
                          <w:marTop w:val="0"/>
                          <w:marBottom w:val="0"/>
                          <w:divBdr>
                            <w:top w:val="none" w:sz="0" w:space="0" w:color="auto"/>
                            <w:left w:val="none" w:sz="0" w:space="0" w:color="auto"/>
                            <w:bottom w:val="none" w:sz="0" w:space="0" w:color="auto"/>
                            <w:right w:val="none" w:sz="0" w:space="0" w:color="auto"/>
                          </w:divBdr>
                        </w:div>
                      </w:divsChild>
                    </w:div>
                    <w:div w:id="1663662698">
                      <w:marLeft w:val="0"/>
                      <w:marRight w:val="0"/>
                      <w:marTop w:val="0"/>
                      <w:marBottom w:val="0"/>
                      <w:divBdr>
                        <w:top w:val="none" w:sz="0" w:space="0" w:color="auto"/>
                        <w:left w:val="none" w:sz="0" w:space="0" w:color="auto"/>
                        <w:bottom w:val="none" w:sz="0" w:space="0" w:color="auto"/>
                        <w:right w:val="none" w:sz="0" w:space="0" w:color="auto"/>
                      </w:divBdr>
                      <w:divsChild>
                        <w:div w:id="505363476">
                          <w:marLeft w:val="0"/>
                          <w:marRight w:val="0"/>
                          <w:marTop w:val="0"/>
                          <w:marBottom w:val="0"/>
                          <w:divBdr>
                            <w:top w:val="none" w:sz="0" w:space="0" w:color="auto"/>
                            <w:left w:val="none" w:sz="0" w:space="0" w:color="auto"/>
                            <w:bottom w:val="none" w:sz="0" w:space="0" w:color="auto"/>
                            <w:right w:val="none" w:sz="0" w:space="0" w:color="auto"/>
                          </w:divBdr>
                        </w:div>
                      </w:divsChild>
                    </w:div>
                    <w:div w:id="1666133154">
                      <w:marLeft w:val="0"/>
                      <w:marRight w:val="0"/>
                      <w:marTop w:val="0"/>
                      <w:marBottom w:val="0"/>
                      <w:divBdr>
                        <w:top w:val="none" w:sz="0" w:space="0" w:color="auto"/>
                        <w:left w:val="none" w:sz="0" w:space="0" w:color="auto"/>
                        <w:bottom w:val="none" w:sz="0" w:space="0" w:color="auto"/>
                        <w:right w:val="none" w:sz="0" w:space="0" w:color="auto"/>
                      </w:divBdr>
                      <w:divsChild>
                        <w:div w:id="1757550669">
                          <w:marLeft w:val="0"/>
                          <w:marRight w:val="0"/>
                          <w:marTop w:val="0"/>
                          <w:marBottom w:val="0"/>
                          <w:divBdr>
                            <w:top w:val="none" w:sz="0" w:space="0" w:color="auto"/>
                            <w:left w:val="none" w:sz="0" w:space="0" w:color="auto"/>
                            <w:bottom w:val="none" w:sz="0" w:space="0" w:color="auto"/>
                            <w:right w:val="none" w:sz="0" w:space="0" w:color="auto"/>
                          </w:divBdr>
                        </w:div>
                      </w:divsChild>
                    </w:div>
                    <w:div w:id="1676614670">
                      <w:marLeft w:val="0"/>
                      <w:marRight w:val="0"/>
                      <w:marTop w:val="0"/>
                      <w:marBottom w:val="0"/>
                      <w:divBdr>
                        <w:top w:val="none" w:sz="0" w:space="0" w:color="auto"/>
                        <w:left w:val="none" w:sz="0" w:space="0" w:color="auto"/>
                        <w:bottom w:val="none" w:sz="0" w:space="0" w:color="auto"/>
                        <w:right w:val="none" w:sz="0" w:space="0" w:color="auto"/>
                      </w:divBdr>
                      <w:divsChild>
                        <w:div w:id="1773091897">
                          <w:marLeft w:val="0"/>
                          <w:marRight w:val="0"/>
                          <w:marTop w:val="0"/>
                          <w:marBottom w:val="0"/>
                          <w:divBdr>
                            <w:top w:val="none" w:sz="0" w:space="0" w:color="auto"/>
                            <w:left w:val="none" w:sz="0" w:space="0" w:color="auto"/>
                            <w:bottom w:val="none" w:sz="0" w:space="0" w:color="auto"/>
                            <w:right w:val="none" w:sz="0" w:space="0" w:color="auto"/>
                          </w:divBdr>
                        </w:div>
                      </w:divsChild>
                    </w:div>
                    <w:div w:id="1726678837">
                      <w:marLeft w:val="0"/>
                      <w:marRight w:val="0"/>
                      <w:marTop w:val="0"/>
                      <w:marBottom w:val="0"/>
                      <w:divBdr>
                        <w:top w:val="none" w:sz="0" w:space="0" w:color="auto"/>
                        <w:left w:val="none" w:sz="0" w:space="0" w:color="auto"/>
                        <w:bottom w:val="none" w:sz="0" w:space="0" w:color="auto"/>
                        <w:right w:val="none" w:sz="0" w:space="0" w:color="auto"/>
                      </w:divBdr>
                      <w:divsChild>
                        <w:div w:id="1262640594">
                          <w:marLeft w:val="0"/>
                          <w:marRight w:val="0"/>
                          <w:marTop w:val="0"/>
                          <w:marBottom w:val="0"/>
                          <w:divBdr>
                            <w:top w:val="none" w:sz="0" w:space="0" w:color="auto"/>
                            <w:left w:val="none" w:sz="0" w:space="0" w:color="auto"/>
                            <w:bottom w:val="none" w:sz="0" w:space="0" w:color="auto"/>
                            <w:right w:val="none" w:sz="0" w:space="0" w:color="auto"/>
                          </w:divBdr>
                        </w:div>
                      </w:divsChild>
                    </w:div>
                    <w:div w:id="1749689389">
                      <w:marLeft w:val="0"/>
                      <w:marRight w:val="0"/>
                      <w:marTop w:val="0"/>
                      <w:marBottom w:val="0"/>
                      <w:divBdr>
                        <w:top w:val="none" w:sz="0" w:space="0" w:color="auto"/>
                        <w:left w:val="none" w:sz="0" w:space="0" w:color="auto"/>
                        <w:bottom w:val="none" w:sz="0" w:space="0" w:color="auto"/>
                        <w:right w:val="none" w:sz="0" w:space="0" w:color="auto"/>
                      </w:divBdr>
                      <w:divsChild>
                        <w:div w:id="1434739688">
                          <w:marLeft w:val="0"/>
                          <w:marRight w:val="0"/>
                          <w:marTop w:val="0"/>
                          <w:marBottom w:val="0"/>
                          <w:divBdr>
                            <w:top w:val="none" w:sz="0" w:space="0" w:color="auto"/>
                            <w:left w:val="none" w:sz="0" w:space="0" w:color="auto"/>
                            <w:bottom w:val="none" w:sz="0" w:space="0" w:color="auto"/>
                            <w:right w:val="none" w:sz="0" w:space="0" w:color="auto"/>
                          </w:divBdr>
                        </w:div>
                      </w:divsChild>
                    </w:div>
                    <w:div w:id="1752652556">
                      <w:marLeft w:val="0"/>
                      <w:marRight w:val="0"/>
                      <w:marTop w:val="0"/>
                      <w:marBottom w:val="0"/>
                      <w:divBdr>
                        <w:top w:val="none" w:sz="0" w:space="0" w:color="auto"/>
                        <w:left w:val="none" w:sz="0" w:space="0" w:color="auto"/>
                        <w:bottom w:val="none" w:sz="0" w:space="0" w:color="auto"/>
                        <w:right w:val="none" w:sz="0" w:space="0" w:color="auto"/>
                      </w:divBdr>
                      <w:divsChild>
                        <w:div w:id="1755279100">
                          <w:marLeft w:val="0"/>
                          <w:marRight w:val="0"/>
                          <w:marTop w:val="0"/>
                          <w:marBottom w:val="0"/>
                          <w:divBdr>
                            <w:top w:val="none" w:sz="0" w:space="0" w:color="auto"/>
                            <w:left w:val="none" w:sz="0" w:space="0" w:color="auto"/>
                            <w:bottom w:val="none" w:sz="0" w:space="0" w:color="auto"/>
                            <w:right w:val="none" w:sz="0" w:space="0" w:color="auto"/>
                          </w:divBdr>
                        </w:div>
                      </w:divsChild>
                    </w:div>
                    <w:div w:id="1777674165">
                      <w:marLeft w:val="0"/>
                      <w:marRight w:val="0"/>
                      <w:marTop w:val="0"/>
                      <w:marBottom w:val="0"/>
                      <w:divBdr>
                        <w:top w:val="none" w:sz="0" w:space="0" w:color="auto"/>
                        <w:left w:val="none" w:sz="0" w:space="0" w:color="auto"/>
                        <w:bottom w:val="none" w:sz="0" w:space="0" w:color="auto"/>
                        <w:right w:val="none" w:sz="0" w:space="0" w:color="auto"/>
                      </w:divBdr>
                      <w:divsChild>
                        <w:div w:id="1484547709">
                          <w:marLeft w:val="0"/>
                          <w:marRight w:val="0"/>
                          <w:marTop w:val="0"/>
                          <w:marBottom w:val="0"/>
                          <w:divBdr>
                            <w:top w:val="none" w:sz="0" w:space="0" w:color="auto"/>
                            <w:left w:val="none" w:sz="0" w:space="0" w:color="auto"/>
                            <w:bottom w:val="none" w:sz="0" w:space="0" w:color="auto"/>
                            <w:right w:val="none" w:sz="0" w:space="0" w:color="auto"/>
                          </w:divBdr>
                        </w:div>
                      </w:divsChild>
                    </w:div>
                    <w:div w:id="1792899997">
                      <w:marLeft w:val="0"/>
                      <w:marRight w:val="0"/>
                      <w:marTop w:val="0"/>
                      <w:marBottom w:val="0"/>
                      <w:divBdr>
                        <w:top w:val="none" w:sz="0" w:space="0" w:color="auto"/>
                        <w:left w:val="none" w:sz="0" w:space="0" w:color="auto"/>
                        <w:bottom w:val="none" w:sz="0" w:space="0" w:color="auto"/>
                        <w:right w:val="none" w:sz="0" w:space="0" w:color="auto"/>
                      </w:divBdr>
                      <w:divsChild>
                        <w:div w:id="723725224">
                          <w:marLeft w:val="0"/>
                          <w:marRight w:val="0"/>
                          <w:marTop w:val="0"/>
                          <w:marBottom w:val="0"/>
                          <w:divBdr>
                            <w:top w:val="none" w:sz="0" w:space="0" w:color="auto"/>
                            <w:left w:val="none" w:sz="0" w:space="0" w:color="auto"/>
                            <w:bottom w:val="none" w:sz="0" w:space="0" w:color="auto"/>
                            <w:right w:val="none" w:sz="0" w:space="0" w:color="auto"/>
                          </w:divBdr>
                        </w:div>
                      </w:divsChild>
                    </w:div>
                    <w:div w:id="1825314163">
                      <w:marLeft w:val="0"/>
                      <w:marRight w:val="0"/>
                      <w:marTop w:val="0"/>
                      <w:marBottom w:val="0"/>
                      <w:divBdr>
                        <w:top w:val="none" w:sz="0" w:space="0" w:color="auto"/>
                        <w:left w:val="none" w:sz="0" w:space="0" w:color="auto"/>
                        <w:bottom w:val="none" w:sz="0" w:space="0" w:color="auto"/>
                        <w:right w:val="none" w:sz="0" w:space="0" w:color="auto"/>
                      </w:divBdr>
                      <w:divsChild>
                        <w:div w:id="1780248667">
                          <w:marLeft w:val="0"/>
                          <w:marRight w:val="0"/>
                          <w:marTop w:val="0"/>
                          <w:marBottom w:val="0"/>
                          <w:divBdr>
                            <w:top w:val="none" w:sz="0" w:space="0" w:color="auto"/>
                            <w:left w:val="none" w:sz="0" w:space="0" w:color="auto"/>
                            <w:bottom w:val="none" w:sz="0" w:space="0" w:color="auto"/>
                            <w:right w:val="none" w:sz="0" w:space="0" w:color="auto"/>
                          </w:divBdr>
                        </w:div>
                      </w:divsChild>
                    </w:div>
                    <w:div w:id="1910576423">
                      <w:marLeft w:val="0"/>
                      <w:marRight w:val="0"/>
                      <w:marTop w:val="0"/>
                      <w:marBottom w:val="0"/>
                      <w:divBdr>
                        <w:top w:val="none" w:sz="0" w:space="0" w:color="auto"/>
                        <w:left w:val="none" w:sz="0" w:space="0" w:color="auto"/>
                        <w:bottom w:val="none" w:sz="0" w:space="0" w:color="auto"/>
                        <w:right w:val="none" w:sz="0" w:space="0" w:color="auto"/>
                      </w:divBdr>
                      <w:divsChild>
                        <w:div w:id="455298653">
                          <w:marLeft w:val="0"/>
                          <w:marRight w:val="0"/>
                          <w:marTop w:val="0"/>
                          <w:marBottom w:val="0"/>
                          <w:divBdr>
                            <w:top w:val="none" w:sz="0" w:space="0" w:color="auto"/>
                            <w:left w:val="none" w:sz="0" w:space="0" w:color="auto"/>
                            <w:bottom w:val="none" w:sz="0" w:space="0" w:color="auto"/>
                            <w:right w:val="none" w:sz="0" w:space="0" w:color="auto"/>
                          </w:divBdr>
                        </w:div>
                      </w:divsChild>
                    </w:div>
                    <w:div w:id="1941644147">
                      <w:marLeft w:val="0"/>
                      <w:marRight w:val="0"/>
                      <w:marTop w:val="0"/>
                      <w:marBottom w:val="0"/>
                      <w:divBdr>
                        <w:top w:val="none" w:sz="0" w:space="0" w:color="auto"/>
                        <w:left w:val="none" w:sz="0" w:space="0" w:color="auto"/>
                        <w:bottom w:val="none" w:sz="0" w:space="0" w:color="auto"/>
                        <w:right w:val="none" w:sz="0" w:space="0" w:color="auto"/>
                      </w:divBdr>
                      <w:divsChild>
                        <w:div w:id="1889098665">
                          <w:marLeft w:val="0"/>
                          <w:marRight w:val="0"/>
                          <w:marTop w:val="0"/>
                          <w:marBottom w:val="0"/>
                          <w:divBdr>
                            <w:top w:val="none" w:sz="0" w:space="0" w:color="auto"/>
                            <w:left w:val="none" w:sz="0" w:space="0" w:color="auto"/>
                            <w:bottom w:val="none" w:sz="0" w:space="0" w:color="auto"/>
                            <w:right w:val="none" w:sz="0" w:space="0" w:color="auto"/>
                          </w:divBdr>
                        </w:div>
                      </w:divsChild>
                    </w:div>
                    <w:div w:id="2033459269">
                      <w:marLeft w:val="0"/>
                      <w:marRight w:val="0"/>
                      <w:marTop w:val="0"/>
                      <w:marBottom w:val="0"/>
                      <w:divBdr>
                        <w:top w:val="none" w:sz="0" w:space="0" w:color="auto"/>
                        <w:left w:val="none" w:sz="0" w:space="0" w:color="auto"/>
                        <w:bottom w:val="none" w:sz="0" w:space="0" w:color="auto"/>
                        <w:right w:val="none" w:sz="0" w:space="0" w:color="auto"/>
                      </w:divBdr>
                      <w:divsChild>
                        <w:div w:id="2049835895">
                          <w:marLeft w:val="0"/>
                          <w:marRight w:val="0"/>
                          <w:marTop w:val="0"/>
                          <w:marBottom w:val="0"/>
                          <w:divBdr>
                            <w:top w:val="none" w:sz="0" w:space="0" w:color="auto"/>
                            <w:left w:val="none" w:sz="0" w:space="0" w:color="auto"/>
                            <w:bottom w:val="none" w:sz="0" w:space="0" w:color="auto"/>
                            <w:right w:val="none" w:sz="0" w:space="0" w:color="auto"/>
                          </w:divBdr>
                        </w:div>
                      </w:divsChild>
                    </w:div>
                    <w:div w:id="2051567481">
                      <w:marLeft w:val="0"/>
                      <w:marRight w:val="0"/>
                      <w:marTop w:val="0"/>
                      <w:marBottom w:val="0"/>
                      <w:divBdr>
                        <w:top w:val="none" w:sz="0" w:space="0" w:color="auto"/>
                        <w:left w:val="none" w:sz="0" w:space="0" w:color="auto"/>
                        <w:bottom w:val="none" w:sz="0" w:space="0" w:color="auto"/>
                        <w:right w:val="none" w:sz="0" w:space="0" w:color="auto"/>
                      </w:divBdr>
                      <w:divsChild>
                        <w:div w:id="1177883866">
                          <w:marLeft w:val="0"/>
                          <w:marRight w:val="0"/>
                          <w:marTop w:val="0"/>
                          <w:marBottom w:val="0"/>
                          <w:divBdr>
                            <w:top w:val="none" w:sz="0" w:space="0" w:color="auto"/>
                            <w:left w:val="none" w:sz="0" w:space="0" w:color="auto"/>
                            <w:bottom w:val="none" w:sz="0" w:space="0" w:color="auto"/>
                            <w:right w:val="none" w:sz="0" w:space="0" w:color="auto"/>
                          </w:divBdr>
                        </w:div>
                      </w:divsChild>
                    </w:div>
                    <w:div w:id="2071072981">
                      <w:marLeft w:val="0"/>
                      <w:marRight w:val="0"/>
                      <w:marTop w:val="0"/>
                      <w:marBottom w:val="0"/>
                      <w:divBdr>
                        <w:top w:val="none" w:sz="0" w:space="0" w:color="auto"/>
                        <w:left w:val="none" w:sz="0" w:space="0" w:color="auto"/>
                        <w:bottom w:val="none" w:sz="0" w:space="0" w:color="auto"/>
                        <w:right w:val="none" w:sz="0" w:space="0" w:color="auto"/>
                      </w:divBdr>
                      <w:divsChild>
                        <w:div w:id="1851722259">
                          <w:marLeft w:val="0"/>
                          <w:marRight w:val="0"/>
                          <w:marTop w:val="0"/>
                          <w:marBottom w:val="0"/>
                          <w:divBdr>
                            <w:top w:val="none" w:sz="0" w:space="0" w:color="auto"/>
                            <w:left w:val="none" w:sz="0" w:space="0" w:color="auto"/>
                            <w:bottom w:val="none" w:sz="0" w:space="0" w:color="auto"/>
                            <w:right w:val="none" w:sz="0" w:space="0" w:color="auto"/>
                          </w:divBdr>
                        </w:div>
                      </w:divsChild>
                    </w:div>
                    <w:div w:id="2094816946">
                      <w:marLeft w:val="0"/>
                      <w:marRight w:val="0"/>
                      <w:marTop w:val="0"/>
                      <w:marBottom w:val="0"/>
                      <w:divBdr>
                        <w:top w:val="none" w:sz="0" w:space="0" w:color="auto"/>
                        <w:left w:val="none" w:sz="0" w:space="0" w:color="auto"/>
                        <w:bottom w:val="none" w:sz="0" w:space="0" w:color="auto"/>
                        <w:right w:val="none" w:sz="0" w:space="0" w:color="auto"/>
                      </w:divBdr>
                      <w:divsChild>
                        <w:div w:id="1537353824">
                          <w:marLeft w:val="0"/>
                          <w:marRight w:val="0"/>
                          <w:marTop w:val="0"/>
                          <w:marBottom w:val="0"/>
                          <w:divBdr>
                            <w:top w:val="none" w:sz="0" w:space="0" w:color="auto"/>
                            <w:left w:val="none" w:sz="0" w:space="0" w:color="auto"/>
                            <w:bottom w:val="none" w:sz="0" w:space="0" w:color="auto"/>
                            <w:right w:val="none" w:sz="0" w:space="0" w:color="auto"/>
                          </w:divBdr>
                        </w:div>
                      </w:divsChild>
                    </w:div>
                    <w:div w:id="2109932115">
                      <w:marLeft w:val="0"/>
                      <w:marRight w:val="0"/>
                      <w:marTop w:val="0"/>
                      <w:marBottom w:val="0"/>
                      <w:divBdr>
                        <w:top w:val="none" w:sz="0" w:space="0" w:color="auto"/>
                        <w:left w:val="none" w:sz="0" w:space="0" w:color="auto"/>
                        <w:bottom w:val="none" w:sz="0" w:space="0" w:color="auto"/>
                        <w:right w:val="none" w:sz="0" w:space="0" w:color="auto"/>
                      </w:divBdr>
                      <w:divsChild>
                        <w:div w:id="1447428433">
                          <w:marLeft w:val="0"/>
                          <w:marRight w:val="0"/>
                          <w:marTop w:val="0"/>
                          <w:marBottom w:val="0"/>
                          <w:divBdr>
                            <w:top w:val="none" w:sz="0" w:space="0" w:color="auto"/>
                            <w:left w:val="none" w:sz="0" w:space="0" w:color="auto"/>
                            <w:bottom w:val="none" w:sz="0" w:space="0" w:color="auto"/>
                            <w:right w:val="none" w:sz="0" w:space="0" w:color="auto"/>
                          </w:divBdr>
                        </w:div>
                      </w:divsChild>
                    </w:div>
                    <w:div w:id="2110351125">
                      <w:marLeft w:val="0"/>
                      <w:marRight w:val="0"/>
                      <w:marTop w:val="0"/>
                      <w:marBottom w:val="0"/>
                      <w:divBdr>
                        <w:top w:val="none" w:sz="0" w:space="0" w:color="auto"/>
                        <w:left w:val="none" w:sz="0" w:space="0" w:color="auto"/>
                        <w:bottom w:val="none" w:sz="0" w:space="0" w:color="auto"/>
                        <w:right w:val="none" w:sz="0" w:space="0" w:color="auto"/>
                      </w:divBdr>
                      <w:divsChild>
                        <w:div w:id="1980918798">
                          <w:marLeft w:val="0"/>
                          <w:marRight w:val="0"/>
                          <w:marTop w:val="0"/>
                          <w:marBottom w:val="0"/>
                          <w:divBdr>
                            <w:top w:val="none" w:sz="0" w:space="0" w:color="auto"/>
                            <w:left w:val="none" w:sz="0" w:space="0" w:color="auto"/>
                            <w:bottom w:val="none" w:sz="0" w:space="0" w:color="auto"/>
                            <w:right w:val="none" w:sz="0" w:space="0" w:color="auto"/>
                          </w:divBdr>
                        </w:div>
                      </w:divsChild>
                    </w:div>
                    <w:div w:id="2133088774">
                      <w:marLeft w:val="0"/>
                      <w:marRight w:val="0"/>
                      <w:marTop w:val="0"/>
                      <w:marBottom w:val="0"/>
                      <w:divBdr>
                        <w:top w:val="none" w:sz="0" w:space="0" w:color="auto"/>
                        <w:left w:val="none" w:sz="0" w:space="0" w:color="auto"/>
                        <w:bottom w:val="none" w:sz="0" w:space="0" w:color="auto"/>
                        <w:right w:val="none" w:sz="0" w:space="0" w:color="auto"/>
                      </w:divBdr>
                      <w:divsChild>
                        <w:div w:id="1547251735">
                          <w:marLeft w:val="0"/>
                          <w:marRight w:val="0"/>
                          <w:marTop w:val="0"/>
                          <w:marBottom w:val="0"/>
                          <w:divBdr>
                            <w:top w:val="none" w:sz="0" w:space="0" w:color="auto"/>
                            <w:left w:val="none" w:sz="0" w:space="0" w:color="auto"/>
                            <w:bottom w:val="none" w:sz="0" w:space="0" w:color="auto"/>
                            <w:right w:val="none" w:sz="0" w:space="0" w:color="auto"/>
                          </w:divBdr>
                        </w:div>
                      </w:divsChild>
                    </w:div>
                    <w:div w:id="2137402996">
                      <w:marLeft w:val="0"/>
                      <w:marRight w:val="0"/>
                      <w:marTop w:val="0"/>
                      <w:marBottom w:val="0"/>
                      <w:divBdr>
                        <w:top w:val="none" w:sz="0" w:space="0" w:color="auto"/>
                        <w:left w:val="none" w:sz="0" w:space="0" w:color="auto"/>
                        <w:bottom w:val="none" w:sz="0" w:space="0" w:color="auto"/>
                        <w:right w:val="none" w:sz="0" w:space="0" w:color="auto"/>
                      </w:divBdr>
                      <w:divsChild>
                        <w:div w:id="5222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82200">
              <w:marLeft w:val="0"/>
              <w:marRight w:val="0"/>
              <w:marTop w:val="0"/>
              <w:marBottom w:val="0"/>
              <w:divBdr>
                <w:top w:val="none" w:sz="0" w:space="0" w:color="auto"/>
                <w:left w:val="none" w:sz="0" w:space="0" w:color="auto"/>
                <w:bottom w:val="none" w:sz="0" w:space="0" w:color="auto"/>
                <w:right w:val="none" w:sz="0" w:space="0" w:color="auto"/>
              </w:divBdr>
            </w:div>
            <w:div w:id="1801997568">
              <w:marLeft w:val="0"/>
              <w:marRight w:val="0"/>
              <w:marTop w:val="0"/>
              <w:marBottom w:val="0"/>
              <w:divBdr>
                <w:top w:val="none" w:sz="0" w:space="0" w:color="auto"/>
                <w:left w:val="none" w:sz="0" w:space="0" w:color="auto"/>
                <w:bottom w:val="none" w:sz="0" w:space="0" w:color="auto"/>
                <w:right w:val="none" w:sz="0" w:space="0" w:color="auto"/>
              </w:divBdr>
            </w:div>
            <w:div w:id="1813252669">
              <w:marLeft w:val="0"/>
              <w:marRight w:val="0"/>
              <w:marTop w:val="0"/>
              <w:marBottom w:val="0"/>
              <w:divBdr>
                <w:top w:val="none" w:sz="0" w:space="0" w:color="auto"/>
                <w:left w:val="none" w:sz="0" w:space="0" w:color="auto"/>
                <w:bottom w:val="none" w:sz="0" w:space="0" w:color="auto"/>
                <w:right w:val="none" w:sz="0" w:space="0" w:color="auto"/>
              </w:divBdr>
              <w:divsChild>
                <w:div w:id="435832700">
                  <w:marLeft w:val="0"/>
                  <w:marRight w:val="0"/>
                  <w:marTop w:val="0"/>
                  <w:marBottom w:val="0"/>
                  <w:divBdr>
                    <w:top w:val="none" w:sz="0" w:space="0" w:color="auto"/>
                    <w:left w:val="none" w:sz="0" w:space="0" w:color="auto"/>
                    <w:bottom w:val="none" w:sz="0" w:space="0" w:color="auto"/>
                    <w:right w:val="none" w:sz="0" w:space="0" w:color="auto"/>
                  </w:divBdr>
                </w:div>
                <w:div w:id="671300042">
                  <w:marLeft w:val="0"/>
                  <w:marRight w:val="0"/>
                  <w:marTop w:val="0"/>
                  <w:marBottom w:val="0"/>
                  <w:divBdr>
                    <w:top w:val="none" w:sz="0" w:space="0" w:color="auto"/>
                    <w:left w:val="none" w:sz="0" w:space="0" w:color="auto"/>
                    <w:bottom w:val="none" w:sz="0" w:space="0" w:color="auto"/>
                    <w:right w:val="none" w:sz="0" w:space="0" w:color="auto"/>
                  </w:divBdr>
                </w:div>
                <w:div w:id="1944874702">
                  <w:marLeft w:val="0"/>
                  <w:marRight w:val="0"/>
                  <w:marTop w:val="0"/>
                  <w:marBottom w:val="0"/>
                  <w:divBdr>
                    <w:top w:val="none" w:sz="0" w:space="0" w:color="auto"/>
                    <w:left w:val="none" w:sz="0" w:space="0" w:color="auto"/>
                    <w:bottom w:val="none" w:sz="0" w:space="0" w:color="auto"/>
                    <w:right w:val="none" w:sz="0" w:space="0" w:color="auto"/>
                  </w:divBdr>
                </w:div>
              </w:divsChild>
            </w:div>
            <w:div w:id="1870333551">
              <w:marLeft w:val="0"/>
              <w:marRight w:val="0"/>
              <w:marTop w:val="0"/>
              <w:marBottom w:val="0"/>
              <w:divBdr>
                <w:top w:val="none" w:sz="0" w:space="0" w:color="auto"/>
                <w:left w:val="none" w:sz="0" w:space="0" w:color="auto"/>
                <w:bottom w:val="none" w:sz="0" w:space="0" w:color="auto"/>
                <w:right w:val="none" w:sz="0" w:space="0" w:color="auto"/>
              </w:divBdr>
              <w:divsChild>
                <w:div w:id="1588418832">
                  <w:marLeft w:val="0"/>
                  <w:marRight w:val="0"/>
                  <w:marTop w:val="0"/>
                  <w:marBottom w:val="0"/>
                  <w:divBdr>
                    <w:top w:val="none" w:sz="0" w:space="0" w:color="auto"/>
                    <w:left w:val="none" w:sz="0" w:space="0" w:color="auto"/>
                    <w:bottom w:val="none" w:sz="0" w:space="0" w:color="auto"/>
                    <w:right w:val="none" w:sz="0" w:space="0" w:color="auto"/>
                  </w:divBdr>
                  <w:divsChild>
                    <w:div w:id="47146377">
                      <w:marLeft w:val="0"/>
                      <w:marRight w:val="0"/>
                      <w:marTop w:val="0"/>
                      <w:marBottom w:val="0"/>
                      <w:divBdr>
                        <w:top w:val="none" w:sz="0" w:space="0" w:color="auto"/>
                        <w:left w:val="none" w:sz="0" w:space="0" w:color="auto"/>
                        <w:bottom w:val="none" w:sz="0" w:space="0" w:color="auto"/>
                        <w:right w:val="none" w:sz="0" w:space="0" w:color="auto"/>
                      </w:divBdr>
                      <w:divsChild>
                        <w:div w:id="856773334">
                          <w:marLeft w:val="0"/>
                          <w:marRight w:val="0"/>
                          <w:marTop w:val="0"/>
                          <w:marBottom w:val="0"/>
                          <w:divBdr>
                            <w:top w:val="none" w:sz="0" w:space="0" w:color="auto"/>
                            <w:left w:val="none" w:sz="0" w:space="0" w:color="auto"/>
                            <w:bottom w:val="none" w:sz="0" w:space="0" w:color="auto"/>
                            <w:right w:val="none" w:sz="0" w:space="0" w:color="auto"/>
                          </w:divBdr>
                        </w:div>
                      </w:divsChild>
                    </w:div>
                    <w:div w:id="103499700">
                      <w:marLeft w:val="0"/>
                      <w:marRight w:val="0"/>
                      <w:marTop w:val="0"/>
                      <w:marBottom w:val="0"/>
                      <w:divBdr>
                        <w:top w:val="none" w:sz="0" w:space="0" w:color="auto"/>
                        <w:left w:val="none" w:sz="0" w:space="0" w:color="auto"/>
                        <w:bottom w:val="none" w:sz="0" w:space="0" w:color="auto"/>
                        <w:right w:val="none" w:sz="0" w:space="0" w:color="auto"/>
                      </w:divBdr>
                      <w:divsChild>
                        <w:div w:id="427775469">
                          <w:marLeft w:val="0"/>
                          <w:marRight w:val="0"/>
                          <w:marTop w:val="0"/>
                          <w:marBottom w:val="0"/>
                          <w:divBdr>
                            <w:top w:val="none" w:sz="0" w:space="0" w:color="auto"/>
                            <w:left w:val="none" w:sz="0" w:space="0" w:color="auto"/>
                            <w:bottom w:val="none" w:sz="0" w:space="0" w:color="auto"/>
                            <w:right w:val="none" w:sz="0" w:space="0" w:color="auto"/>
                          </w:divBdr>
                        </w:div>
                      </w:divsChild>
                    </w:div>
                    <w:div w:id="109133547">
                      <w:marLeft w:val="0"/>
                      <w:marRight w:val="0"/>
                      <w:marTop w:val="0"/>
                      <w:marBottom w:val="0"/>
                      <w:divBdr>
                        <w:top w:val="none" w:sz="0" w:space="0" w:color="auto"/>
                        <w:left w:val="none" w:sz="0" w:space="0" w:color="auto"/>
                        <w:bottom w:val="none" w:sz="0" w:space="0" w:color="auto"/>
                        <w:right w:val="none" w:sz="0" w:space="0" w:color="auto"/>
                      </w:divBdr>
                      <w:divsChild>
                        <w:div w:id="2065788792">
                          <w:marLeft w:val="0"/>
                          <w:marRight w:val="0"/>
                          <w:marTop w:val="0"/>
                          <w:marBottom w:val="0"/>
                          <w:divBdr>
                            <w:top w:val="none" w:sz="0" w:space="0" w:color="auto"/>
                            <w:left w:val="none" w:sz="0" w:space="0" w:color="auto"/>
                            <w:bottom w:val="none" w:sz="0" w:space="0" w:color="auto"/>
                            <w:right w:val="none" w:sz="0" w:space="0" w:color="auto"/>
                          </w:divBdr>
                        </w:div>
                      </w:divsChild>
                    </w:div>
                    <w:div w:id="114523414">
                      <w:marLeft w:val="0"/>
                      <w:marRight w:val="0"/>
                      <w:marTop w:val="0"/>
                      <w:marBottom w:val="0"/>
                      <w:divBdr>
                        <w:top w:val="none" w:sz="0" w:space="0" w:color="auto"/>
                        <w:left w:val="none" w:sz="0" w:space="0" w:color="auto"/>
                        <w:bottom w:val="none" w:sz="0" w:space="0" w:color="auto"/>
                        <w:right w:val="none" w:sz="0" w:space="0" w:color="auto"/>
                      </w:divBdr>
                      <w:divsChild>
                        <w:div w:id="10449951">
                          <w:marLeft w:val="0"/>
                          <w:marRight w:val="0"/>
                          <w:marTop w:val="0"/>
                          <w:marBottom w:val="0"/>
                          <w:divBdr>
                            <w:top w:val="none" w:sz="0" w:space="0" w:color="auto"/>
                            <w:left w:val="none" w:sz="0" w:space="0" w:color="auto"/>
                            <w:bottom w:val="none" w:sz="0" w:space="0" w:color="auto"/>
                            <w:right w:val="none" w:sz="0" w:space="0" w:color="auto"/>
                          </w:divBdr>
                        </w:div>
                      </w:divsChild>
                    </w:div>
                    <w:div w:id="262692384">
                      <w:marLeft w:val="0"/>
                      <w:marRight w:val="0"/>
                      <w:marTop w:val="0"/>
                      <w:marBottom w:val="0"/>
                      <w:divBdr>
                        <w:top w:val="none" w:sz="0" w:space="0" w:color="auto"/>
                        <w:left w:val="none" w:sz="0" w:space="0" w:color="auto"/>
                        <w:bottom w:val="none" w:sz="0" w:space="0" w:color="auto"/>
                        <w:right w:val="none" w:sz="0" w:space="0" w:color="auto"/>
                      </w:divBdr>
                      <w:divsChild>
                        <w:div w:id="360401832">
                          <w:marLeft w:val="0"/>
                          <w:marRight w:val="0"/>
                          <w:marTop w:val="0"/>
                          <w:marBottom w:val="0"/>
                          <w:divBdr>
                            <w:top w:val="none" w:sz="0" w:space="0" w:color="auto"/>
                            <w:left w:val="none" w:sz="0" w:space="0" w:color="auto"/>
                            <w:bottom w:val="none" w:sz="0" w:space="0" w:color="auto"/>
                            <w:right w:val="none" w:sz="0" w:space="0" w:color="auto"/>
                          </w:divBdr>
                        </w:div>
                      </w:divsChild>
                    </w:div>
                    <w:div w:id="267396833">
                      <w:marLeft w:val="0"/>
                      <w:marRight w:val="0"/>
                      <w:marTop w:val="0"/>
                      <w:marBottom w:val="0"/>
                      <w:divBdr>
                        <w:top w:val="none" w:sz="0" w:space="0" w:color="auto"/>
                        <w:left w:val="none" w:sz="0" w:space="0" w:color="auto"/>
                        <w:bottom w:val="none" w:sz="0" w:space="0" w:color="auto"/>
                        <w:right w:val="none" w:sz="0" w:space="0" w:color="auto"/>
                      </w:divBdr>
                      <w:divsChild>
                        <w:div w:id="1289437986">
                          <w:marLeft w:val="0"/>
                          <w:marRight w:val="0"/>
                          <w:marTop w:val="0"/>
                          <w:marBottom w:val="0"/>
                          <w:divBdr>
                            <w:top w:val="none" w:sz="0" w:space="0" w:color="auto"/>
                            <w:left w:val="none" w:sz="0" w:space="0" w:color="auto"/>
                            <w:bottom w:val="none" w:sz="0" w:space="0" w:color="auto"/>
                            <w:right w:val="none" w:sz="0" w:space="0" w:color="auto"/>
                          </w:divBdr>
                        </w:div>
                      </w:divsChild>
                    </w:div>
                    <w:div w:id="302278365">
                      <w:marLeft w:val="0"/>
                      <w:marRight w:val="0"/>
                      <w:marTop w:val="0"/>
                      <w:marBottom w:val="0"/>
                      <w:divBdr>
                        <w:top w:val="none" w:sz="0" w:space="0" w:color="auto"/>
                        <w:left w:val="none" w:sz="0" w:space="0" w:color="auto"/>
                        <w:bottom w:val="none" w:sz="0" w:space="0" w:color="auto"/>
                        <w:right w:val="none" w:sz="0" w:space="0" w:color="auto"/>
                      </w:divBdr>
                      <w:divsChild>
                        <w:div w:id="4523319">
                          <w:marLeft w:val="0"/>
                          <w:marRight w:val="0"/>
                          <w:marTop w:val="0"/>
                          <w:marBottom w:val="0"/>
                          <w:divBdr>
                            <w:top w:val="none" w:sz="0" w:space="0" w:color="auto"/>
                            <w:left w:val="none" w:sz="0" w:space="0" w:color="auto"/>
                            <w:bottom w:val="none" w:sz="0" w:space="0" w:color="auto"/>
                            <w:right w:val="none" w:sz="0" w:space="0" w:color="auto"/>
                          </w:divBdr>
                        </w:div>
                      </w:divsChild>
                    </w:div>
                    <w:div w:id="426539286">
                      <w:marLeft w:val="0"/>
                      <w:marRight w:val="0"/>
                      <w:marTop w:val="0"/>
                      <w:marBottom w:val="0"/>
                      <w:divBdr>
                        <w:top w:val="none" w:sz="0" w:space="0" w:color="auto"/>
                        <w:left w:val="none" w:sz="0" w:space="0" w:color="auto"/>
                        <w:bottom w:val="none" w:sz="0" w:space="0" w:color="auto"/>
                        <w:right w:val="none" w:sz="0" w:space="0" w:color="auto"/>
                      </w:divBdr>
                      <w:divsChild>
                        <w:div w:id="519392195">
                          <w:marLeft w:val="0"/>
                          <w:marRight w:val="0"/>
                          <w:marTop w:val="0"/>
                          <w:marBottom w:val="0"/>
                          <w:divBdr>
                            <w:top w:val="none" w:sz="0" w:space="0" w:color="auto"/>
                            <w:left w:val="none" w:sz="0" w:space="0" w:color="auto"/>
                            <w:bottom w:val="none" w:sz="0" w:space="0" w:color="auto"/>
                            <w:right w:val="none" w:sz="0" w:space="0" w:color="auto"/>
                          </w:divBdr>
                        </w:div>
                      </w:divsChild>
                    </w:div>
                    <w:div w:id="486239845">
                      <w:marLeft w:val="0"/>
                      <w:marRight w:val="0"/>
                      <w:marTop w:val="0"/>
                      <w:marBottom w:val="0"/>
                      <w:divBdr>
                        <w:top w:val="none" w:sz="0" w:space="0" w:color="auto"/>
                        <w:left w:val="none" w:sz="0" w:space="0" w:color="auto"/>
                        <w:bottom w:val="none" w:sz="0" w:space="0" w:color="auto"/>
                        <w:right w:val="none" w:sz="0" w:space="0" w:color="auto"/>
                      </w:divBdr>
                      <w:divsChild>
                        <w:div w:id="197552006">
                          <w:marLeft w:val="0"/>
                          <w:marRight w:val="0"/>
                          <w:marTop w:val="0"/>
                          <w:marBottom w:val="0"/>
                          <w:divBdr>
                            <w:top w:val="none" w:sz="0" w:space="0" w:color="auto"/>
                            <w:left w:val="none" w:sz="0" w:space="0" w:color="auto"/>
                            <w:bottom w:val="none" w:sz="0" w:space="0" w:color="auto"/>
                            <w:right w:val="none" w:sz="0" w:space="0" w:color="auto"/>
                          </w:divBdr>
                        </w:div>
                      </w:divsChild>
                    </w:div>
                    <w:div w:id="505753612">
                      <w:marLeft w:val="0"/>
                      <w:marRight w:val="0"/>
                      <w:marTop w:val="0"/>
                      <w:marBottom w:val="0"/>
                      <w:divBdr>
                        <w:top w:val="none" w:sz="0" w:space="0" w:color="auto"/>
                        <w:left w:val="none" w:sz="0" w:space="0" w:color="auto"/>
                        <w:bottom w:val="none" w:sz="0" w:space="0" w:color="auto"/>
                        <w:right w:val="none" w:sz="0" w:space="0" w:color="auto"/>
                      </w:divBdr>
                      <w:divsChild>
                        <w:div w:id="1613397712">
                          <w:marLeft w:val="0"/>
                          <w:marRight w:val="0"/>
                          <w:marTop w:val="0"/>
                          <w:marBottom w:val="0"/>
                          <w:divBdr>
                            <w:top w:val="none" w:sz="0" w:space="0" w:color="auto"/>
                            <w:left w:val="none" w:sz="0" w:space="0" w:color="auto"/>
                            <w:bottom w:val="none" w:sz="0" w:space="0" w:color="auto"/>
                            <w:right w:val="none" w:sz="0" w:space="0" w:color="auto"/>
                          </w:divBdr>
                        </w:div>
                      </w:divsChild>
                    </w:div>
                    <w:div w:id="547570072">
                      <w:marLeft w:val="0"/>
                      <w:marRight w:val="0"/>
                      <w:marTop w:val="0"/>
                      <w:marBottom w:val="0"/>
                      <w:divBdr>
                        <w:top w:val="none" w:sz="0" w:space="0" w:color="auto"/>
                        <w:left w:val="none" w:sz="0" w:space="0" w:color="auto"/>
                        <w:bottom w:val="none" w:sz="0" w:space="0" w:color="auto"/>
                        <w:right w:val="none" w:sz="0" w:space="0" w:color="auto"/>
                      </w:divBdr>
                      <w:divsChild>
                        <w:div w:id="1921254448">
                          <w:marLeft w:val="0"/>
                          <w:marRight w:val="0"/>
                          <w:marTop w:val="0"/>
                          <w:marBottom w:val="0"/>
                          <w:divBdr>
                            <w:top w:val="none" w:sz="0" w:space="0" w:color="auto"/>
                            <w:left w:val="none" w:sz="0" w:space="0" w:color="auto"/>
                            <w:bottom w:val="none" w:sz="0" w:space="0" w:color="auto"/>
                            <w:right w:val="none" w:sz="0" w:space="0" w:color="auto"/>
                          </w:divBdr>
                        </w:div>
                      </w:divsChild>
                    </w:div>
                    <w:div w:id="596911347">
                      <w:marLeft w:val="0"/>
                      <w:marRight w:val="0"/>
                      <w:marTop w:val="0"/>
                      <w:marBottom w:val="0"/>
                      <w:divBdr>
                        <w:top w:val="none" w:sz="0" w:space="0" w:color="auto"/>
                        <w:left w:val="none" w:sz="0" w:space="0" w:color="auto"/>
                        <w:bottom w:val="none" w:sz="0" w:space="0" w:color="auto"/>
                        <w:right w:val="none" w:sz="0" w:space="0" w:color="auto"/>
                      </w:divBdr>
                      <w:divsChild>
                        <w:div w:id="1467308606">
                          <w:marLeft w:val="0"/>
                          <w:marRight w:val="0"/>
                          <w:marTop w:val="0"/>
                          <w:marBottom w:val="0"/>
                          <w:divBdr>
                            <w:top w:val="none" w:sz="0" w:space="0" w:color="auto"/>
                            <w:left w:val="none" w:sz="0" w:space="0" w:color="auto"/>
                            <w:bottom w:val="none" w:sz="0" w:space="0" w:color="auto"/>
                            <w:right w:val="none" w:sz="0" w:space="0" w:color="auto"/>
                          </w:divBdr>
                        </w:div>
                      </w:divsChild>
                    </w:div>
                    <w:div w:id="634215684">
                      <w:marLeft w:val="0"/>
                      <w:marRight w:val="0"/>
                      <w:marTop w:val="0"/>
                      <w:marBottom w:val="0"/>
                      <w:divBdr>
                        <w:top w:val="none" w:sz="0" w:space="0" w:color="auto"/>
                        <w:left w:val="none" w:sz="0" w:space="0" w:color="auto"/>
                        <w:bottom w:val="none" w:sz="0" w:space="0" w:color="auto"/>
                        <w:right w:val="none" w:sz="0" w:space="0" w:color="auto"/>
                      </w:divBdr>
                      <w:divsChild>
                        <w:div w:id="1408917602">
                          <w:marLeft w:val="0"/>
                          <w:marRight w:val="0"/>
                          <w:marTop w:val="0"/>
                          <w:marBottom w:val="0"/>
                          <w:divBdr>
                            <w:top w:val="none" w:sz="0" w:space="0" w:color="auto"/>
                            <w:left w:val="none" w:sz="0" w:space="0" w:color="auto"/>
                            <w:bottom w:val="none" w:sz="0" w:space="0" w:color="auto"/>
                            <w:right w:val="none" w:sz="0" w:space="0" w:color="auto"/>
                          </w:divBdr>
                        </w:div>
                      </w:divsChild>
                    </w:div>
                    <w:div w:id="646784461">
                      <w:marLeft w:val="0"/>
                      <w:marRight w:val="0"/>
                      <w:marTop w:val="0"/>
                      <w:marBottom w:val="0"/>
                      <w:divBdr>
                        <w:top w:val="none" w:sz="0" w:space="0" w:color="auto"/>
                        <w:left w:val="none" w:sz="0" w:space="0" w:color="auto"/>
                        <w:bottom w:val="none" w:sz="0" w:space="0" w:color="auto"/>
                        <w:right w:val="none" w:sz="0" w:space="0" w:color="auto"/>
                      </w:divBdr>
                      <w:divsChild>
                        <w:div w:id="134445342">
                          <w:marLeft w:val="0"/>
                          <w:marRight w:val="0"/>
                          <w:marTop w:val="0"/>
                          <w:marBottom w:val="0"/>
                          <w:divBdr>
                            <w:top w:val="none" w:sz="0" w:space="0" w:color="auto"/>
                            <w:left w:val="none" w:sz="0" w:space="0" w:color="auto"/>
                            <w:bottom w:val="none" w:sz="0" w:space="0" w:color="auto"/>
                            <w:right w:val="none" w:sz="0" w:space="0" w:color="auto"/>
                          </w:divBdr>
                        </w:div>
                      </w:divsChild>
                    </w:div>
                    <w:div w:id="807820641">
                      <w:marLeft w:val="0"/>
                      <w:marRight w:val="0"/>
                      <w:marTop w:val="0"/>
                      <w:marBottom w:val="0"/>
                      <w:divBdr>
                        <w:top w:val="none" w:sz="0" w:space="0" w:color="auto"/>
                        <w:left w:val="none" w:sz="0" w:space="0" w:color="auto"/>
                        <w:bottom w:val="none" w:sz="0" w:space="0" w:color="auto"/>
                        <w:right w:val="none" w:sz="0" w:space="0" w:color="auto"/>
                      </w:divBdr>
                      <w:divsChild>
                        <w:div w:id="633367084">
                          <w:marLeft w:val="0"/>
                          <w:marRight w:val="0"/>
                          <w:marTop w:val="0"/>
                          <w:marBottom w:val="0"/>
                          <w:divBdr>
                            <w:top w:val="none" w:sz="0" w:space="0" w:color="auto"/>
                            <w:left w:val="none" w:sz="0" w:space="0" w:color="auto"/>
                            <w:bottom w:val="none" w:sz="0" w:space="0" w:color="auto"/>
                            <w:right w:val="none" w:sz="0" w:space="0" w:color="auto"/>
                          </w:divBdr>
                        </w:div>
                      </w:divsChild>
                    </w:div>
                    <w:div w:id="832450075">
                      <w:marLeft w:val="0"/>
                      <w:marRight w:val="0"/>
                      <w:marTop w:val="0"/>
                      <w:marBottom w:val="0"/>
                      <w:divBdr>
                        <w:top w:val="none" w:sz="0" w:space="0" w:color="auto"/>
                        <w:left w:val="none" w:sz="0" w:space="0" w:color="auto"/>
                        <w:bottom w:val="none" w:sz="0" w:space="0" w:color="auto"/>
                        <w:right w:val="none" w:sz="0" w:space="0" w:color="auto"/>
                      </w:divBdr>
                      <w:divsChild>
                        <w:div w:id="490290175">
                          <w:marLeft w:val="0"/>
                          <w:marRight w:val="0"/>
                          <w:marTop w:val="0"/>
                          <w:marBottom w:val="0"/>
                          <w:divBdr>
                            <w:top w:val="none" w:sz="0" w:space="0" w:color="auto"/>
                            <w:left w:val="none" w:sz="0" w:space="0" w:color="auto"/>
                            <w:bottom w:val="none" w:sz="0" w:space="0" w:color="auto"/>
                            <w:right w:val="none" w:sz="0" w:space="0" w:color="auto"/>
                          </w:divBdr>
                        </w:div>
                      </w:divsChild>
                    </w:div>
                    <w:div w:id="888882218">
                      <w:marLeft w:val="0"/>
                      <w:marRight w:val="0"/>
                      <w:marTop w:val="0"/>
                      <w:marBottom w:val="0"/>
                      <w:divBdr>
                        <w:top w:val="none" w:sz="0" w:space="0" w:color="auto"/>
                        <w:left w:val="none" w:sz="0" w:space="0" w:color="auto"/>
                        <w:bottom w:val="none" w:sz="0" w:space="0" w:color="auto"/>
                        <w:right w:val="none" w:sz="0" w:space="0" w:color="auto"/>
                      </w:divBdr>
                      <w:divsChild>
                        <w:div w:id="1464426831">
                          <w:marLeft w:val="0"/>
                          <w:marRight w:val="0"/>
                          <w:marTop w:val="0"/>
                          <w:marBottom w:val="0"/>
                          <w:divBdr>
                            <w:top w:val="none" w:sz="0" w:space="0" w:color="auto"/>
                            <w:left w:val="none" w:sz="0" w:space="0" w:color="auto"/>
                            <w:bottom w:val="none" w:sz="0" w:space="0" w:color="auto"/>
                            <w:right w:val="none" w:sz="0" w:space="0" w:color="auto"/>
                          </w:divBdr>
                        </w:div>
                      </w:divsChild>
                    </w:div>
                    <w:div w:id="929703735">
                      <w:marLeft w:val="0"/>
                      <w:marRight w:val="0"/>
                      <w:marTop w:val="0"/>
                      <w:marBottom w:val="0"/>
                      <w:divBdr>
                        <w:top w:val="none" w:sz="0" w:space="0" w:color="auto"/>
                        <w:left w:val="none" w:sz="0" w:space="0" w:color="auto"/>
                        <w:bottom w:val="none" w:sz="0" w:space="0" w:color="auto"/>
                        <w:right w:val="none" w:sz="0" w:space="0" w:color="auto"/>
                      </w:divBdr>
                      <w:divsChild>
                        <w:div w:id="956257354">
                          <w:marLeft w:val="0"/>
                          <w:marRight w:val="0"/>
                          <w:marTop w:val="0"/>
                          <w:marBottom w:val="0"/>
                          <w:divBdr>
                            <w:top w:val="none" w:sz="0" w:space="0" w:color="auto"/>
                            <w:left w:val="none" w:sz="0" w:space="0" w:color="auto"/>
                            <w:bottom w:val="none" w:sz="0" w:space="0" w:color="auto"/>
                            <w:right w:val="none" w:sz="0" w:space="0" w:color="auto"/>
                          </w:divBdr>
                        </w:div>
                      </w:divsChild>
                    </w:div>
                    <w:div w:id="1031296827">
                      <w:marLeft w:val="0"/>
                      <w:marRight w:val="0"/>
                      <w:marTop w:val="0"/>
                      <w:marBottom w:val="0"/>
                      <w:divBdr>
                        <w:top w:val="none" w:sz="0" w:space="0" w:color="auto"/>
                        <w:left w:val="none" w:sz="0" w:space="0" w:color="auto"/>
                        <w:bottom w:val="none" w:sz="0" w:space="0" w:color="auto"/>
                        <w:right w:val="none" w:sz="0" w:space="0" w:color="auto"/>
                      </w:divBdr>
                      <w:divsChild>
                        <w:div w:id="1681227483">
                          <w:marLeft w:val="0"/>
                          <w:marRight w:val="0"/>
                          <w:marTop w:val="0"/>
                          <w:marBottom w:val="0"/>
                          <w:divBdr>
                            <w:top w:val="none" w:sz="0" w:space="0" w:color="auto"/>
                            <w:left w:val="none" w:sz="0" w:space="0" w:color="auto"/>
                            <w:bottom w:val="none" w:sz="0" w:space="0" w:color="auto"/>
                            <w:right w:val="none" w:sz="0" w:space="0" w:color="auto"/>
                          </w:divBdr>
                        </w:div>
                      </w:divsChild>
                    </w:div>
                    <w:div w:id="1158113006">
                      <w:marLeft w:val="0"/>
                      <w:marRight w:val="0"/>
                      <w:marTop w:val="0"/>
                      <w:marBottom w:val="0"/>
                      <w:divBdr>
                        <w:top w:val="none" w:sz="0" w:space="0" w:color="auto"/>
                        <w:left w:val="none" w:sz="0" w:space="0" w:color="auto"/>
                        <w:bottom w:val="none" w:sz="0" w:space="0" w:color="auto"/>
                        <w:right w:val="none" w:sz="0" w:space="0" w:color="auto"/>
                      </w:divBdr>
                      <w:divsChild>
                        <w:div w:id="286275590">
                          <w:marLeft w:val="0"/>
                          <w:marRight w:val="0"/>
                          <w:marTop w:val="0"/>
                          <w:marBottom w:val="0"/>
                          <w:divBdr>
                            <w:top w:val="none" w:sz="0" w:space="0" w:color="auto"/>
                            <w:left w:val="none" w:sz="0" w:space="0" w:color="auto"/>
                            <w:bottom w:val="none" w:sz="0" w:space="0" w:color="auto"/>
                            <w:right w:val="none" w:sz="0" w:space="0" w:color="auto"/>
                          </w:divBdr>
                        </w:div>
                      </w:divsChild>
                    </w:div>
                    <w:div w:id="1175341012">
                      <w:marLeft w:val="0"/>
                      <w:marRight w:val="0"/>
                      <w:marTop w:val="0"/>
                      <w:marBottom w:val="0"/>
                      <w:divBdr>
                        <w:top w:val="none" w:sz="0" w:space="0" w:color="auto"/>
                        <w:left w:val="none" w:sz="0" w:space="0" w:color="auto"/>
                        <w:bottom w:val="none" w:sz="0" w:space="0" w:color="auto"/>
                        <w:right w:val="none" w:sz="0" w:space="0" w:color="auto"/>
                      </w:divBdr>
                      <w:divsChild>
                        <w:div w:id="969088324">
                          <w:marLeft w:val="0"/>
                          <w:marRight w:val="0"/>
                          <w:marTop w:val="0"/>
                          <w:marBottom w:val="0"/>
                          <w:divBdr>
                            <w:top w:val="none" w:sz="0" w:space="0" w:color="auto"/>
                            <w:left w:val="none" w:sz="0" w:space="0" w:color="auto"/>
                            <w:bottom w:val="none" w:sz="0" w:space="0" w:color="auto"/>
                            <w:right w:val="none" w:sz="0" w:space="0" w:color="auto"/>
                          </w:divBdr>
                        </w:div>
                      </w:divsChild>
                    </w:div>
                    <w:div w:id="1205215572">
                      <w:marLeft w:val="0"/>
                      <w:marRight w:val="0"/>
                      <w:marTop w:val="0"/>
                      <w:marBottom w:val="0"/>
                      <w:divBdr>
                        <w:top w:val="none" w:sz="0" w:space="0" w:color="auto"/>
                        <w:left w:val="none" w:sz="0" w:space="0" w:color="auto"/>
                        <w:bottom w:val="none" w:sz="0" w:space="0" w:color="auto"/>
                        <w:right w:val="none" w:sz="0" w:space="0" w:color="auto"/>
                      </w:divBdr>
                      <w:divsChild>
                        <w:div w:id="712657460">
                          <w:marLeft w:val="0"/>
                          <w:marRight w:val="0"/>
                          <w:marTop w:val="0"/>
                          <w:marBottom w:val="0"/>
                          <w:divBdr>
                            <w:top w:val="none" w:sz="0" w:space="0" w:color="auto"/>
                            <w:left w:val="none" w:sz="0" w:space="0" w:color="auto"/>
                            <w:bottom w:val="none" w:sz="0" w:space="0" w:color="auto"/>
                            <w:right w:val="none" w:sz="0" w:space="0" w:color="auto"/>
                          </w:divBdr>
                        </w:div>
                      </w:divsChild>
                    </w:div>
                    <w:div w:id="1264845706">
                      <w:marLeft w:val="0"/>
                      <w:marRight w:val="0"/>
                      <w:marTop w:val="0"/>
                      <w:marBottom w:val="0"/>
                      <w:divBdr>
                        <w:top w:val="none" w:sz="0" w:space="0" w:color="auto"/>
                        <w:left w:val="none" w:sz="0" w:space="0" w:color="auto"/>
                        <w:bottom w:val="none" w:sz="0" w:space="0" w:color="auto"/>
                        <w:right w:val="none" w:sz="0" w:space="0" w:color="auto"/>
                      </w:divBdr>
                      <w:divsChild>
                        <w:div w:id="698357970">
                          <w:marLeft w:val="0"/>
                          <w:marRight w:val="0"/>
                          <w:marTop w:val="0"/>
                          <w:marBottom w:val="0"/>
                          <w:divBdr>
                            <w:top w:val="none" w:sz="0" w:space="0" w:color="auto"/>
                            <w:left w:val="none" w:sz="0" w:space="0" w:color="auto"/>
                            <w:bottom w:val="none" w:sz="0" w:space="0" w:color="auto"/>
                            <w:right w:val="none" w:sz="0" w:space="0" w:color="auto"/>
                          </w:divBdr>
                        </w:div>
                      </w:divsChild>
                    </w:div>
                    <w:div w:id="1303850229">
                      <w:marLeft w:val="0"/>
                      <w:marRight w:val="0"/>
                      <w:marTop w:val="0"/>
                      <w:marBottom w:val="0"/>
                      <w:divBdr>
                        <w:top w:val="none" w:sz="0" w:space="0" w:color="auto"/>
                        <w:left w:val="none" w:sz="0" w:space="0" w:color="auto"/>
                        <w:bottom w:val="none" w:sz="0" w:space="0" w:color="auto"/>
                        <w:right w:val="none" w:sz="0" w:space="0" w:color="auto"/>
                      </w:divBdr>
                      <w:divsChild>
                        <w:div w:id="1142499800">
                          <w:marLeft w:val="0"/>
                          <w:marRight w:val="0"/>
                          <w:marTop w:val="0"/>
                          <w:marBottom w:val="0"/>
                          <w:divBdr>
                            <w:top w:val="none" w:sz="0" w:space="0" w:color="auto"/>
                            <w:left w:val="none" w:sz="0" w:space="0" w:color="auto"/>
                            <w:bottom w:val="none" w:sz="0" w:space="0" w:color="auto"/>
                            <w:right w:val="none" w:sz="0" w:space="0" w:color="auto"/>
                          </w:divBdr>
                        </w:div>
                      </w:divsChild>
                    </w:div>
                    <w:div w:id="1367676663">
                      <w:marLeft w:val="0"/>
                      <w:marRight w:val="0"/>
                      <w:marTop w:val="0"/>
                      <w:marBottom w:val="0"/>
                      <w:divBdr>
                        <w:top w:val="none" w:sz="0" w:space="0" w:color="auto"/>
                        <w:left w:val="none" w:sz="0" w:space="0" w:color="auto"/>
                        <w:bottom w:val="none" w:sz="0" w:space="0" w:color="auto"/>
                        <w:right w:val="none" w:sz="0" w:space="0" w:color="auto"/>
                      </w:divBdr>
                      <w:divsChild>
                        <w:div w:id="433132687">
                          <w:marLeft w:val="0"/>
                          <w:marRight w:val="0"/>
                          <w:marTop w:val="0"/>
                          <w:marBottom w:val="0"/>
                          <w:divBdr>
                            <w:top w:val="none" w:sz="0" w:space="0" w:color="auto"/>
                            <w:left w:val="none" w:sz="0" w:space="0" w:color="auto"/>
                            <w:bottom w:val="none" w:sz="0" w:space="0" w:color="auto"/>
                            <w:right w:val="none" w:sz="0" w:space="0" w:color="auto"/>
                          </w:divBdr>
                        </w:div>
                      </w:divsChild>
                    </w:div>
                    <w:div w:id="1375081006">
                      <w:marLeft w:val="0"/>
                      <w:marRight w:val="0"/>
                      <w:marTop w:val="0"/>
                      <w:marBottom w:val="0"/>
                      <w:divBdr>
                        <w:top w:val="none" w:sz="0" w:space="0" w:color="auto"/>
                        <w:left w:val="none" w:sz="0" w:space="0" w:color="auto"/>
                        <w:bottom w:val="none" w:sz="0" w:space="0" w:color="auto"/>
                        <w:right w:val="none" w:sz="0" w:space="0" w:color="auto"/>
                      </w:divBdr>
                      <w:divsChild>
                        <w:div w:id="350760528">
                          <w:marLeft w:val="0"/>
                          <w:marRight w:val="0"/>
                          <w:marTop w:val="0"/>
                          <w:marBottom w:val="0"/>
                          <w:divBdr>
                            <w:top w:val="none" w:sz="0" w:space="0" w:color="auto"/>
                            <w:left w:val="none" w:sz="0" w:space="0" w:color="auto"/>
                            <w:bottom w:val="none" w:sz="0" w:space="0" w:color="auto"/>
                            <w:right w:val="none" w:sz="0" w:space="0" w:color="auto"/>
                          </w:divBdr>
                        </w:div>
                      </w:divsChild>
                    </w:div>
                    <w:div w:id="1384137562">
                      <w:marLeft w:val="0"/>
                      <w:marRight w:val="0"/>
                      <w:marTop w:val="0"/>
                      <w:marBottom w:val="0"/>
                      <w:divBdr>
                        <w:top w:val="none" w:sz="0" w:space="0" w:color="auto"/>
                        <w:left w:val="none" w:sz="0" w:space="0" w:color="auto"/>
                        <w:bottom w:val="none" w:sz="0" w:space="0" w:color="auto"/>
                        <w:right w:val="none" w:sz="0" w:space="0" w:color="auto"/>
                      </w:divBdr>
                      <w:divsChild>
                        <w:div w:id="457602682">
                          <w:marLeft w:val="0"/>
                          <w:marRight w:val="0"/>
                          <w:marTop w:val="0"/>
                          <w:marBottom w:val="0"/>
                          <w:divBdr>
                            <w:top w:val="none" w:sz="0" w:space="0" w:color="auto"/>
                            <w:left w:val="none" w:sz="0" w:space="0" w:color="auto"/>
                            <w:bottom w:val="none" w:sz="0" w:space="0" w:color="auto"/>
                            <w:right w:val="none" w:sz="0" w:space="0" w:color="auto"/>
                          </w:divBdr>
                        </w:div>
                      </w:divsChild>
                    </w:div>
                    <w:div w:id="1414164662">
                      <w:marLeft w:val="0"/>
                      <w:marRight w:val="0"/>
                      <w:marTop w:val="0"/>
                      <w:marBottom w:val="0"/>
                      <w:divBdr>
                        <w:top w:val="none" w:sz="0" w:space="0" w:color="auto"/>
                        <w:left w:val="none" w:sz="0" w:space="0" w:color="auto"/>
                        <w:bottom w:val="none" w:sz="0" w:space="0" w:color="auto"/>
                        <w:right w:val="none" w:sz="0" w:space="0" w:color="auto"/>
                      </w:divBdr>
                      <w:divsChild>
                        <w:div w:id="70978913">
                          <w:marLeft w:val="0"/>
                          <w:marRight w:val="0"/>
                          <w:marTop w:val="0"/>
                          <w:marBottom w:val="0"/>
                          <w:divBdr>
                            <w:top w:val="none" w:sz="0" w:space="0" w:color="auto"/>
                            <w:left w:val="none" w:sz="0" w:space="0" w:color="auto"/>
                            <w:bottom w:val="none" w:sz="0" w:space="0" w:color="auto"/>
                            <w:right w:val="none" w:sz="0" w:space="0" w:color="auto"/>
                          </w:divBdr>
                        </w:div>
                      </w:divsChild>
                    </w:div>
                    <w:div w:id="1435126059">
                      <w:marLeft w:val="0"/>
                      <w:marRight w:val="0"/>
                      <w:marTop w:val="0"/>
                      <w:marBottom w:val="0"/>
                      <w:divBdr>
                        <w:top w:val="none" w:sz="0" w:space="0" w:color="auto"/>
                        <w:left w:val="none" w:sz="0" w:space="0" w:color="auto"/>
                        <w:bottom w:val="none" w:sz="0" w:space="0" w:color="auto"/>
                        <w:right w:val="none" w:sz="0" w:space="0" w:color="auto"/>
                      </w:divBdr>
                      <w:divsChild>
                        <w:div w:id="2125925969">
                          <w:marLeft w:val="0"/>
                          <w:marRight w:val="0"/>
                          <w:marTop w:val="0"/>
                          <w:marBottom w:val="0"/>
                          <w:divBdr>
                            <w:top w:val="none" w:sz="0" w:space="0" w:color="auto"/>
                            <w:left w:val="none" w:sz="0" w:space="0" w:color="auto"/>
                            <w:bottom w:val="none" w:sz="0" w:space="0" w:color="auto"/>
                            <w:right w:val="none" w:sz="0" w:space="0" w:color="auto"/>
                          </w:divBdr>
                        </w:div>
                      </w:divsChild>
                    </w:div>
                    <w:div w:id="1475372096">
                      <w:marLeft w:val="0"/>
                      <w:marRight w:val="0"/>
                      <w:marTop w:val="0"/>
                      <w:marBottom w:val="0"/>
                      <w:divBdr>
                        <w:top w:val="none" w:sz="0" w:space="0" w:color="auto"/>
                        <w:left w:val="none" w:sz="0" w:space="0" w:color="auto"/>
                        <w:bottom w:val="none" w:sz="0" w:space="0" w:color="auto"/>
                        <w:right w:val="none" w:sz="0" w:space="0" w:color="auto"/>
                      </w:divBdr>
                      <w:divsChild>
                        <w:div w:id="770585406">
                          <w:marLeft w:val="0"/>
                          <w:marRight w:val="0"/>
                          <w:marTop w:val="0"/>
                          <w:marBottom w:val="0"/>
                          <w:divBdr>
                            <w:top w:val="none" w:sz="0" w:space="0" w:color="auto"/>
                            <w:left w:val="none" w:sz="0" w:space="0" w:color="auto"/>
                            <w:bottom w:val="none" w:sz="0" w:space="0" w:color="auto"/>
                            <w:right w:val="none" w:sz="0" w:space="0" w:color="auto"/>
                          </w:divBdr>
                        </w:div>
                      </w:divsChild>
                    </w:div>
                    <w:div w:id="1477643843">
                      <w:marLeft w:val="0"/>
                      <w:marRight w:val="0"/>
                      <w:marTop w:val="0"/>
                      <w:marBottom w:val="0"/>
                      <w:divBdr>
                        <w:top w:val="none" w:sz="0" w:space="0" w:color="auto"/>
                        <w:left w:val="none" w:sz="0" w:space="0" w:color="auto"/>
                        <w:bottom w:val="none" w:sz="0" w:space="0" w:color="auto"/>
                        <w:right w:val="none" w:sz="0" w:space="0" w:color="auto"/>
                      </w:divBdr>
                      <w:divsChild>
                        <w:div w:id="4479495">
                          <w:marLeft w:val="0"/>
                          <w:marRight w:val="0"/>
                          <w:marTop w:val="0"/>
                          <w:marBottom w:val="0"/>
                          <w:divBdr>
                            <w:top w:val="none" w:sz="0" w:space="0" w:color="auto"/>
                            <w:left w:val="none" w:sz="0" w:space="0" w:color="auto"/>
                            <w:bottom w:val="none" w:sz="0" w:space="0" w:color="auto"/>
                            <w:right w:val="none" w:sz="0" w:space="0" w:color="auto"/>
                          </w:divBdr>
                        </w:div>
                      </w:divsChild>
                    </w:div>
                    <w:div w:id="1496996091">
                      <w:marLeft w:val="0"/>
                      <w:marRight w:val="0"/>
                      <w:marTop w:val="0"/>
                      <w:marBottom w:val="0"/>
                      <w:divBdr>
                        <w:top w:val="none" w:sz="0" w:space="0" w:color="auto"/>
                        <w:left w:val="none" w:sz="0" w:space="0" w:color="auto"/>
                        <w:bottom w:val="none" w:sz="0" w:space="0" w:color="auto"/>
                        <w:right w:val="none" w:sz="0" w:space="0" w:color="auto"/>
                      </w:divBdr>
                      <w:divsChild>
                        <w:div w:id="462579194">
                          <w:marLeft w:val="0"/>
                          <w:marRight w:val="0"/>
                          <w:marTop w:val="0"/>
                          <w:marBottom w:val="0"/>
                          <w:divBdr>
                            <w:top w:val="none" w:sz="0" w:space="0" w:color="auto"/>
                            <w:left w:val="none" w:sz="0" w:space="0" w:color="auto"/>
                            <w:bottom w:val="none" w:sz="0" w:space="0" w:color="auto"/>
                            <w:right w:val="none" w:sz="0" w:space="0" w:color="auto"/>
                          </w:divBdr>
                        </w:div>
                      </w:divsChild>
                    </w:div>
                    <w:div w:id="1626548037">
                      <w:marLeft w:val="0"/>
                      <w:marRight w:val="0"/>
                      <w:marTop w:val="0"/>
                      <w:marBottom w:val="0"/>
                      <w:divBdr>
                        <w:top w:val="none" w:sz="0" w:space="0" w:color="auto"/>
                        <w:left w:val="none" w:sz="0" w:space="0" w:color="auto"/>
                        <w:bottom w:val="none" w:sz="0" w:space="0" w:color="auto"/>
                        <w:right w:val="none" w:sz="0" w:space="0" w:color="auto"/>
                      </w:divBdr>
                      <w:divsChild>
                        <w:div w:id="1401639964">
                          <w:marLeft w:val="0"/>
                          <w:marRight w:val="0"/>
                          <w:marTop w:val="0"/>
                          <w:marBottom w:val="0"/>
                          <w:divBdr>
                            <w:top w:val="none" w:sz="0" w:space="0" w:color="auto"/>
                            <w:left w:val="none" w:sz="0" w:space="0" w:color="auto"/>
                            <w:bottom w:val="none" w:sz="0" w:space="0" w:color="auto"/>
                            <w:right w:val="none" w:sz="0" w:space="0" w:color="auto"/>
                          </w:divBdr>
                        </w:div>
                      </w:divsChild>
                    </w:div>
                    <w:div w:id="1678539021">
                      <w:marLeft w:val="0"/>
                      <w:marRight w:val="0"/>
                      <w:marTop w:val="0"/>
                      <w:marBottom w:val="0"/>
                      <w:divBdr>
                        <w:top w:val="none" w:sz="0" w:space="0" w:color="auto"/>
                        <w:left w:val="none" w:sz="0" w:space="0" w:color="auto"/>
                        <w:bottom w:val="none" w:sz="0" w:space="0" w:color="auto"/>
                        <w:right w:val="none" w:sz="0" w:space="0" w:color="auto"/>
                      </w:divBdr>
                      <w:divsChild>
                        <w:div w:id="302539542">
                          <w:marLeft w:val="0"/>
                          <w:marRight w:val="0"/>
                          <w:marTop w:val="0"/>
                          <w:marBottom w:val="0"/>
                          <w:divBdr>
                            <w:top w:val="none" w:sz="0" w:space="0" w:color="auto"/>
                            <w:left w:val="none" w:sz="0" w:space="0" w:color="auto"/>
                            <w:bottom w:val="none" w:sz="0" w:space="0" w:color="auto"/>
                            <w:right w:val="none" w:sz="0" w:space="0" w:color="auto"/>
                          </w:divBdr>
                        </w:div>
                      </w:divsChild>
                    </w:div>
                    <w:div w:id="1756003427">
                      <w:marLeft w:val="0"/>
                      <w:marRight w:val="0"/>
                      <w:marTop w:val="0"/>
                      <w:marBottom w:val="0"/>
                      <w:divBdr>
                        <w:top w:val="none" w:sz="0" w:space="0" w:color="auto"/>
                        <w:left w:val="none" w:sz="0" w:space="0" w:color="auto"/>
                        <w:bottom w:val="none" w:sz="0" w:space="0" w:color="auto"/>
                        <w:right w:val="none" w:sz="0" w:space="0" w:color="auto"/>
                      </w:divBdr>
                      <w:divsChild>
                        <w:div w:id="113015419">
                          <w:marLeft w:val="0"/>
                          <w:marRight w:val="0"/>
                          <w:marTop w:val="0"/>
                          <w:marBottom w:val="0"/>
                          <w:divBdr>
                            <w:top w:val="none" w:sz="0" w:space="0" w:color="auto"/>
                            <w:left w:val="none" w:sz="0" w:space="0" w:color="auto"/>
                            <w:bottom w:val="none" w:sz="0" w:space="0" w:color="auto"/>
                            <w:right w:val="none" w:sz="0" w:space="0" w:color="auto"/>
                          </w:divBdr>
                        </w:div>
                      </w:divsChild>
                    </w:div>
                    <w:div w:id="1790007300">
                      <w:marLeft w:val="0"/>
                      <w:marRight w:val="0"/>
                      <w:marTop w:val="0"/>
                      <w:marBottom w:val="0"/>
                      <w:divBdr>
                        <w:top w:val="none" w:sz="0" w:space="0" w:color="auto"/>
                        <w:left w:val="none" w:sz="0" w:space="0" w:color="auto"/>
                        <w:bottom w:val="none" w:sz="0" w:space="0" w:color="auto"/>
                        <w:right w:val="none" w:sz="0" w:space="0" w:color="auto"/>
                      </w:divBdr>
                      <w:divsChild>
                        <w:div w:id="1843204737">
                          <w:marLeft w:val="0"/>
                          <w:marRight w:val="0"/>
                          <w:marTop w:val="0"/>
                          <w:marBottom w:val="0"/>
                          <w:divBdr>
                            <w:top w:val="none" w:sz="0" w:space="0" w:color="auto"/>
                            <w:left w:val="none" w:sz="0" w:space="0" w:color="auto"/>
                            <w:bottom w:val="none" w:sz="0" w:space="0" w:color="auto"/>
                            <w:right w:val="none" w:sz="0" w:space="0" w:color="auto"/>
                          </w:divBdr>
                        </w:div>
                      </w:divsChild>
                    </w:div>
                    <w:div w:id="2116442805">
                      <w:marLeft w:val="0"/>
                      <w:marRight w:val="0"/>
                      <w:marTop w:val="0"/>
                      <w:marBottom w:val="0"/>
                      <w:divBdr>
                        <w:top w:val="none" w:sz="0" w:space="0" w:color="auto"/>
                        <w:left w:val="none" w:sz="0" w:space="0" w:color="auto"/>
                        <w:bottom w:val="none" w:sz="0" w:space="0" w:color="auto"/>
                        <w:right w:val="none" w:sz="0" w:space="0" w:color="auto"/>
                      </w:divBdr>
                      <w:divsChild>
                        <w:div w:id="21435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5172">
              <w:marLeft w:val="0"/>
              <w:marRight w:val="0"/>
              <w:marTop w:val="0"/>
              <w:marBottom w:val="0"/>
              <w:divBdr>
                <w:top w:val="none" w:sz="0" w:space="0" w:color="auto"/>
                <w:left w:val="none" w:sz="0" w:space="0" w:color="auto"/>
                <w:bottom w:val="none" w:sz="0" w:space="0" w:color="auto"/>
                <w:right w:val="none" w:sz="0" w:space="0" w:color="auto"/>
              </w:divBdr>
            </w:div>
            <w:div w:id="1881242630">
              <w:marLeft w:val="0"/>
              <w:marRight w:val="0"/>
              <w:marTop w:val="0"/>
              <w:marBottom w:val="0"/>
              <w:divBdr>
                <w:top w:val="none" w:sz="0" w:space="0" w:color="auto"/>
                <w:left w:val="none" w:sz="0" w:space="0" w:color="auto"/>
                <w:bottom w:val="none" w:sz="0" w:space="0" w:color="auto"/>
                <w:right w:val="none" w:sz="0" w:space="0" w:color="auto"/>
              </w:divBdr>
            </w:div>
            <w:div w:id="1952588701">
              <w:marLeft w:val="0"/>
              <w:marRight w:val="0"/>
              <w:marTop w:val="0"/>
              <w:marBottom w:val="0"/>
              <w:divBdr>
                <w:top w:val="none" w:sz="0" w:space="0" w:color="auto"/>
                <w:left w:val="none" w:sz="0" w:space="0" w:color="auto"/>
                <w:bottom w:val="none" w:sz="0" w:space="0" w:color="auto"/>
                <w:right w:val="none" w:sz="0" w:space="0" w:color="auto"/>
              </w:divBdr>
            </w:div>
            <w:div w:id="2014911212">
              <w:marLeft w:val="0"/>
              <w:marRight w:val="0"/>
              <w:marTop w:val="0"/>
              <w:marBottom w:val="0"/>
              <w:divBdr>
                <w:top w:val="none" w:sz="0" w:space="0" w:color="auto"/>
                <w:left w:val="none" w:sz="0" w:space="0" w:color="auto"/>
                <w:bottom w:val="none" w:sz="0" w:space="0" w:color="auto"/>
                <w:right w:val="none" w:sz="0" w:space="0" w:color="auto"/>
              </w:divBdr>
            </w:div>
            <w:div w:id="2052075062">
              <w:marLeft w:val="0"/>
              <w:marRight w:val="0"/>
              <w:marTop w:val="0"/>
              <w:marBottom w:val="0"/>
              <w:divBdr>
                <w:top w:val="none" w:sz="0" w:space="0" w:color="auto"/>
                <w:left w:val="none" w:sz="0" w:space="0" w:color="auto"/>
                <w:bottom w:val="none" w:sz="0" w:space="0" w:color="auto"/>
                <w:right w:val="none" w:sz="0" w:space="0" w:color="auto"/>
              </w:divBdr>
            </w:div>
            <w:div w:id="2111776162">
              <w:marLeft w:val="0"/>
              <w:marRight w:val="0"/>
              <w:marTop w:val="0"/>
              <w:marBottom w:val="0"/>
              <w:divBdr>
                <w:top w:val="none" w:sz="0" w:space="0" w:color="auto"/>
                <w:left w:val="none" w:sz="0" w:space="0" w:color="auto"/>
                <w:bottom w:val="none" w:sz="0" w:space="0" w:color="auto"/>
                <w:right w:val="none" w:sz="0" w:space="0" w:color="auto"/>
              </w:divBdr>
            </w:div>
            <w:div w:id="21271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210">
      <w:bodyDiv w:val="1"/>
      <w:marLeft w:val="0"/>
      <w:marRight w:val="0"/>
      <w:marTop w:val="0"/>
      <w:marBottom w:val="0"/>
      <w:divBdr>
        <w:top w:val="none" w:sz="0" w:space="0" w:color="auto"/>
        <w:left w:val="none" w:sz="0" w:space="0" w:color="auto"/>
        <w:bottom w:val="none" w:sz="0" w:space="0" w:color="auto"/>
        <w:right w:val="none" w:sz="0" w:space="0" w:color="auto"/>
      </w:divBdr>
    </w:div>
    <w:div w:id="769423999">
      <w:bodyDiv w:val="1"/>
      <w:marLeft w:val="0"/>
      <w:marRight w:val="0"/>
      <w:marTop w:val="0"/>
      <w:marBottom w:val="0"/>
      <w:divBdr>
        <w:top w:val="none" w:sz="0" w:space="0" w:color="auto"/>
        <w:left w:val="none" w:sz="0" w:space="0" w:color="auto"/>
        <w:bottom w:val="none" w:sz="0" w:space="0" w:color="auto"/>
        <w:right w:val="none" w:sz="0" w:space="0" w:color="auto"/>
      </w:divBdr>
    </w:div>
    <w:div w:id="1070036263">
      <w:bodyDiv w:val="1"/>
      <w:marLeft w:val="0"/>
      <w:marRight w:val="0"/>
      <w:marTop w:val="0"/>
      <w:marBottom w:val="0"/>
      <w:divBdr>
        <w:top w:val="none" w:sz="0" w:space="0" w:color="auto"/>
        <w:left w:val="none" w:sz="0" w:space="0" w:color="auto"/>
        <w:bottom w:val="none" w:sz="0" w:space="0" w:color="auto"/>
        <w:right w:val="none" w:sz="0" w:space="0" w:color="auto"/>
      </w:divBdr>
      <w:divsChild>
        <w:div w:id="61800868">
          <w:marLeft w:val="0"/>
          <w:marRight w:val="0"/>
          <w:marTop w:val="0"/>
          <w:marBottom w:val="0"/>
          <w:divBdr>
            <w:top w:val="none" w:sz="0" w:space="0" w:color="auto"/>
            <w:left w:val="none" w:sz="0" w:space="0" w:color="auto"/>
            <w:bottom w:val="none" w:sz="0" w:space="0" w:color="auto"/>
            <w:right w:val="none" w:sz="0" w:space="0" w:color="auto"/>
          </w:divBdr>
        </w:div>
        <w:div w:id="302125176">
          <w:marLeft w:val="0"/>
          <w:marRight w:val="0"/>
          <w:marTop w:val="0"/>
          <w:marBottom w:val="0"/>
          <w:divBdr>
            <w:top w:val="none" w:sz="0" w:space="0" w:color="auto"/>
            <w:left w:val="none" w:sz="0" w:space="0" w:color="auto"/>
            <w:bottom w:val="none" w:sz="0" w:space="0" w:color="auto"/>
            <w:right w:val="none" w:sz="0" w:space="0" w:color="auto"/>
          </w:divBdr>
        </w:div>
        <w:div w:id="369034913">
          <w:marLeft w:val="0"/>
          <w:marRight w:val="0"/>
          <w:marTop w:val="0"/>
          <w:marBottom w:val="0"/>
          <w:divBdr>
            <w:top w:val="none" w:sz="0" w:space="0" w:color="auto"/>
            <w:left w:val="none" w:sz="0" w:space="0" w:color="auto"/>
            <w:bottom w:val="none" w:sz="0" w:space="0" w:color="auto"/>
            <w:right w:val="none" w:sz="0" w:space="0" w:color="auto"/>
          </w:divBdr>
        </w:div>
        <w:div w:id="1375234450">
          <w:marLeft w:val="0"/>
          <w:marRight w:val="0"/>
          <w:marTop w:val="0"/>
          <w:marBottom w:val="0"/>
          <w:divBdr>
            <w:top w:val="none" w:sz="0" w:space="0" w:color="auto"/>
            <w:left w:val="none" w:sz="0" w:space="0" w:color="auto"/>
            <w:bottom w:val="none" w:sz="0" w:space="0" w:color="auto"/>
            <w:right w:val="none" w:sz="0" w:space="0" w:color="auto"/>
          </w:divBdr>
        </w:div>
        <w:div w:id="1471821751">
          <w:marLeft w:val="0"/>
          <w:marRight w:val="0"/>
          <w:marTop w:val="0"/>
          <w:marBottom w:val="0"/>
          <w:divBdr>
            <w:top w:val="none" w:sz="0" w:space="0" w:color="auto"/>
            <w:left w:val="none" w:sz="0" w:space="0" w:color="auto"/>
            <w:bottom w:val="none" w:sz="0" w:space="0" w:color="auto"/>
            <w:right w:val="none" w:sz="0" w:space="0" w:color="auto"/>
          </w:divBdr>
        </w:div>
        <w:div w:id="1704280115">
          <w:marLeft w:val="0"/>
          <w:marRight w:val="0"/>
          <w:marTop w:val="0"/>
          <w:marBottom w:val="0"/>
          <w:divBdr>
            <w:top w:val="none" w:sz="0" w:space="0" w:color="auto"/>
            <w:left w:val="none" w:sz="0" w:space="0" w:color="auto"/>
            <w:bottom w:val="none" w:sz="0" w:space="0" w:color="auto"/>
            <w:right w:val="none" w:sz="0" w:space="0" w:color="auto"/>
          </w:divBdr>
        </w:div>
        <w:div w:id="2071422825">
          <w:marLeft w:val="0"/>
          <w:marRight w:val="0"/>
          <w:marTop w:val="0"/>
          <w:marBottom w:val="0"/>
          <w:divBdr>
            <w:top w:val="none" w:sz="0" w:space="0" w:color="auto"/>
            <w:left w:val="none" w:sz="0" w:space="0" w:color="auto"/>
            <w:bottom w:val="none" w:sz="0" w:space="0" w:color="auto"/>
            <w:right w:val="none" w:sz="0" w:space="0" w:color="auto"/>
          </w:divBdr>
        </w:div>
      </w:divsChild>
    </w:div>
    <w:div w:id="1319114308">
      <w:bodyDiv w:val="1"/>
      <w:marLeft w:val="0"/>
      <w:marRight w:val="0"/>
      <w:marTop w:val="0"/>
      <w:marBottom w:val="0"/>
      <w:divBdr>
        <w:top w:val="none" w:sz="0" w:space="0" w:color="auto"/>
        <w:left w:val="none" w:sz="0" w:space="0" w:color="auto"/>
        <w:bottom w:val="none" w:sz="0" w:space="0" w:color="auto"/>
        <w:right w:val="none" w:sz="0" w:space="0" w:color="auto"/>
      </w:divBdr>
    </w:div>
    <w:div w:id="1688827876">
      <w:bodyDiv w:val="1"/>
      <w:marLeft w:val="0"/>
      <w:marRight w:val="0"/>
      <w:marTop w:val="0"/>
      <w:marBottom w:val="0"/>
      <w:divBdr>
        <w:top w:val="none" w:sz="0" w:space="0" w:color="auto"/>
        <w:left w:val="none" w:sz="0" w:space="0" w:color="auto"/>
        <w:bottom w:val="none" w:sz="0" w:space="0" w:color="auto"/>
        <w:right w:val="none" w:sz="0" w:space="0" w:color="auto"/>
      </w:divBdr>
    </w:div>
    <w:div w:id="169726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fpr.illinois.gov/profs/acupuncture.html" TargetMode="External"/><Relationship Id="rId117" Type="http://schemas.openxmlformats.org/officeDocument/2006/relationships/glossaryDocument" Target="glossary/document.xml"/><Relationship Id="rId21" Type="http://schemas.openxmlformats.org/officeDocument/2006/relationships/hyperlink" Target="https://www.ahncc.org/" TargetMode="External"/><Relationship Id="rId42" Type="http://schemas.openxmlformats.org/officeDocument/2006/relationships/hyperlink" Target="https://pacificcollege0.sharepoint.com/:w:/s/Marketing/EcgcyyVsVZNBuw7ziKHS5pgBTfbupNv4zTe0VqESfDDAgg" TargetMode="External"/><Relationship Id="rId47" Type="http://schemas.openxmlformats.org/officeDocument/2006/relationships/hyperlink" Target="http://www.pacificcollege.edu" TargetMode="External"/><Relationship Id="rId63" Type="http://schemas.openxmlformats.org/officeDocument/2006/relationships/image" Target="media/image3.png"/><Relationship Id="rId68" Type="http://schemas.openxmlformats.org/officeDocument/2006/relationships/hyperlink" Target="https://studenthub.pacificcollege.edu/pchs-tech-support-policy?from_search=58903373" TargetMode="External"/><Relationship Id="rId84" Type="http://schemas.openxmlformats.org/officeDocument/2006/relationships/hyperlink" Target="https://wellconnect.personaladvantage.com/" TargetMode="External"/><Relationship Id="rId89" Type="http://schemas.openxmlformats.org/officeDocument/2006/relationships/hyperlink" Target="mailto:opunit3@mail.nysed.gov" TargetMode="External"/><Relationship Id="rId112" Type="http://schemas.openxmlformats.org/officeDocument/2006/relationships/hyperlink" Target="https://www.ahncc.org/certification/holistic-nurse-certifications/" TargetMode="External"/><Relationship Id="rId16" Type="http://schemas.openxmlformats.org/officeDocument/2006/relationships/hyperlink" Target="https://www.ibhe.org/" TargetMode="External"/><Relationship Id="rId107"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s://idfpr.illinois.gov/profs/massagetherapy.html" TargetMode="External"/><Relationship Id="rId37" Type="http://schemas.openxmlformats.org/officeDocument/2006/relationships/hyperlink" Target="https://www.yogaalliance.org/" TargetMode="External"/><Relationship Id="rId53" Type="http://schemas.openxmlformats.org/officeDocument/2006/relationships/hyperlink" Target="https://www.vibeaccount.com/swc/doc/landing/wiw43s1l6ol21m2hpwfh" TargetMode="External"/><Relationship Id="rId58" Type="http://schemas.openxmlformats.org/officeDocument/2006/relationships/hyperlink" Target="mailto:admissions-NY@pacificcollege.edu" TargetMode="External"/><Relationship Id="rId74" Type="http://schemas.openxmlformats.org/officeDocument/2006/relationships/hyperlink" Target="mailto:info@ibhe.org" TargetMode="External"/><Relationship Id="rId79" Type="http://schemas.openxmlformats.org/officeDocument/2006/relationships/hyperlink" Target="https://p94022.eos-intl.net/P94022/OPAC/Index.aspx" TargetMode="External"/><Relationship Id="rId102" Type="http://schemas.openxmlformats.org/officeDocument/2006/relationships/hyperlink" Target="http://www.studentaid.ed.gov" TargetMode="External"/><Relationship Id="rId5" Type="http://schemas.openxmlformats.org/officeDocument/2006/relationships/numbering" Target="numbering.xml"/><Relationship Id="rId90" Type="http://schemas.openxmlformats.org/officeDocument/2006/relationships/hyperlink" Target="https://www.op.nysed.gov/" TargetMode="External"/><Relationship Id="rId95" Type="http://schemas.openxmlformats.org/officeDocument/2006/relationships/hyperlink" Target="http://www.nccaom.org" TargetMode="External"/><Relationship Id="rId22" Type="http://schemas.openxmlformats.org/officeDocument/2006/relationships/hyperlink" Target="https://www.acupuncture.ca.gov/" TargetMode="External"/><Relationship Id="rId27" Type="http://schemas.openxmlformats.org/officeDocument/2006/relationships/hyperlink" Target="https://www.fsmtb.org/mblex/" TargetMode="External"/><Relationship Id="rId43" Type="http://schemas.openxmlformats.org/officeDocument/2006/relationships/hyperlink" Target="http://support.pacificcollege.edu" TargetMode="External"/><Relationship Id="rId48" Type="http://schemas.openxmlformats.org/officeDocument/2006/relationships/hyperlink" Target="http://www.pacificcollege.edu" TargetMode="External"/><Relationship Id="rId64" Type="http://schemas.openxmlformats.org/officeDocument/2006/relationships/hyperlink" Target="mailto:studentservices@pacificcollege.edu" TargetMode="External"/><Relationship Id="rId69" Type="http://schemas.openxmlformats.org/officeDocument/2006/relationships/hyperlink" Target="https://www.bppe.ca.gov/" TargetMode="External"/><Relationship Id="rId113" Type="http://schemas.openxmlformats.org/officeDocument/2006/relationships/image" Target="media/image8.png"/><Relationship Id="rId118" Type="http://schemas.openxmlformats.org/officeDocument/2006/relationships/theme" Target="theme/theme1.xml"/><Relationship Id="rId80" Type="http://schemas.openxmlformats.org/officeDocument/2006/relationships/image" Target="media/image4.png"/><Relationship Id="rId85" Type="http://schemas.openxmlformats.org/officeDocument/2006/relationships/hyperlink" Target="https://studenthub.pacificcollege.edu" TargetMode="External"/><Relationship Id="rId12" Type="http://schemas.openxmlformats.org/officeDocument/2006/relationships/hyperlink" Target="https://www.wscuc.org/" TargetMode="External"/><Relationship Id="rId17" Type="http://schemas.openxmlformats.org/officeDocument/2006/relationships/hyperlink" Target="https://www.ohe.state.mn.us/" TargetMode="External"/><Relationship Id="rId33" Type="http://schemas.openxmlformats.org/officeDocument/2006/relationships/hyperlink" Target="https://www.op.nysed.gov/professions/registered-professional-nursing/" TargetMode="External"/><Relationship Id="rId38" Type="http://schemas.openxmlformats.org/officeDocument/2006/relationships/hyperlink" Target="https://www.pacificcollege.edu/state-authorization-of-distance-education" TargetMode="External"/><Relationship Id="rId59" Type="http://schemas.openxmlformats.org/officeDocument/2006/relationships/hyperlink" Target="https://studenthub.pacificcollege.edu/information-technology/it-knowledge-base/" TargetMode="External"/><Relationship Id="rId103" Type="http://schemas.openxmlformats.org/officeDocument/2006/relationships/hyperlink" Target="http://www.pacificcollege.edu/prospective/financial-aid" TargetMode="External"/><Relationship Id="rId108" Type="http://schemas.openxmlformats.org/officeDocument/2006/relationships/image" Target="media/image60.png"/><Relationship Id="rId54" Type="http://schemas.openxmlformats.org/officeDocument/2006/relationships/hyperlink" Target="mailto:admissions-SD@pacificcollege.edu" TargetMode="External"/><Relationship Id="rId70" Type="http://schemas.openxmlformats.org/officeDocument/2006/relationships/hyperlink" Target="http://www.camtc.org" TargetMode="External"/><Relationship Id="rId75" Type="http://schemas.openxmlformats.org/officeDocument/2006/relationships/hyperlink" Target="http://www.dsps.wi.gov" TargetMode="External"/><Relationship Id="rId91" Type="http://schemas.openxmlformats.org/officeDocument/2006/relationships/hyperlink" Target="http://www.idfpr.com" TargetMode="External"/><Relationship Id="rId96" Type="http://schemas.openxmlformats.org/officeDocument/2006/relationships/hyperlink" Target="mailto:info@thenccaom.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ccaom.org/state-licensure/" TargetMode="External"/><Relationship Id="rId28" Type="http://schemas.openxmlformats.org/officeDocument/2006/relationships/hyperlink" Target="https://www.ncbtmb.org/" TargetMode="External"/><Relationship Id="rId49" Type="http://schemas.openxmlformats.org/officeDocument/2006/relationships/hyperlink" Target="mailto:loanadvocate@wsac.wa.gov" TargetMode="External"/><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op.nysed.gov/massage-therapy" TargetMode="External"/><Relationship Id="rId44" Type="http://schemas.openxmlformats.org/officeDocument/2006/relationships/hyperlink" Target="http://www.pacificcollege.edu/about/faculty" TargetMode="External"/><Relationship Id="rId52" Type="http://schemas.openxmlformats.org/officeDocument/2006/relationships/hyperlink" Target="http://www.pacificcollege.edu/financialaid" TargetMode="External"/><Relationship Id="rId60" Type="http://schemas.openxmlformats.org/officeDocument/2006/relationships/hyperlink" Target="https://studenthub.pacificcollege.edu/it/computer-requirements-and-recommendations-" TargetMode="External"/><Relationship Id="rId65" Type="http://schemas.openxmlformats.org/officeDocument/2006/relationships/hyperlink" Target="mailto:akowal@pacificcollege.edu" TargetMode="External"/><Relationship Id="rId73" Type="http://schemas.openxmlformats.org/officeDocument/2006/relationships/hyperlink" Target="https://complaints.ibhe.org/" TargetMode="External"/><Relationship Id="rId78" Type="http://schemas.openxmlformats.org/officeDocument/2006/relationships/hyperlink" Target="https://p94022.eos-intl.net/P94022/OPAC/Index.aspx" TargetMode="External"/><Relationship Id="rId81" Type="http://schemas.openxmlformats.org/officeDocument/2006/relationships/oleObject" Target="embeddings/oleObject1.bin"/><Relationship Id="rId86" Type="http://schemas.openxmlformats.org/officeDocument/2006/relationships/hyperlink" Target="http://www.acupuncture.ca.gov" TargetMode="External"/><Relationship Id="rId94" Type="http://schemas.openxmlformats.org/officeDocument/2006/relationships/hyperlink" Target="tel:(202)%20381-1141" TargetMode="External"/><Relationship Id="rId99" Type="http://schemas.openxmlformats.org/officeDocument/2006/relationships/hyperlink" Target="https://www.op.nysed.gov/professions/registered-professional-nursing/" TargetMode="External"/><Relationship Id="rId101" Type="http://schemas.openxmlformats.org/officeDocument/2006/relationships/hyperlink" Target="https://www.pacificcollege.edu/about/licensure-disclosur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ppe.ca.gov/" TargetMode="External"/><Relationship Id="rId18" Type="http://schemas.openxmlformats.org/officeDocument/2006/relationships/hyperlink" Target="https://acahm.org/directory-menu/directory/" TargetMode="External"/><Relationship Id="rId39" Type="http://schemas.openxmlformats.org/officeDocument/2006/relationships/hyperlink" Target="https://www.pacificcollege.edu/state-authorization-of-distance-education" TargetMode="External"/><Relationship Id="rId109" Type="http://schemas.openxmlformats.org/officeDocument/2006/relationships/image" Target="media/image7.png"/><Relationship Id="rId34" Type="http://schemas.openxmlformats.org/officeDocument/2006/relationships/hyperlink" Target="https://www.pacificcollege.edu/about/licensure-disclosure/nursing" TargetMode="External"/><Relationship Id="rId50" Type="http://schemas.openxmlformats.org/officeDocument/2006/relationships/hyperlink" Target="http://www.fafsa.ed.gov" TargetMode="External"/><Relationship Id="rId55" Type="http://schemas.openxmlformats.org/officeDocument/2006/relationships/hyperlink" Target="mailto:admissions-CHI@pacificcollege.edu" TargetMode="External"/><Relationship Id="rId76" Type="http://schemas.openxmlformats.org/officeDocument/2006/relationships/hyperlink" Target="https://hed.state.nm.us/" TargetMode="External"/><Relationship Id="rId97" Type="http://schemas.openxmlformats.org/officeDocument/2006/relationships/hyperlink" Target="https://www.ncbtmb.org/" TargetMode="External"/><Relationship Id="rId104" Type="http://schemas.openxmlformats.org/officeDocument/2006/relationships/hyperlink" Target="https://pacificcollege0.sharepoint.com/:w:/r/sites/Marketing/_layouts/15/Doc.aspx?sourcedoc=%7B1380592A-2FCF-48AF-AC10-071715C7C6FA%7D&amp;file=Catalog_Addendum.docx&amp;action=default&amp;mobileredirect=true" TargetMode="External"/><Relationship Id="rId7" Type="http://schemas.openxmlformats.org/officeDocument/2006/relationships/settings" Target="settings.xml"/><Relationship Id="rId71" Type="http://schemas.openxmlformats.org/officeDocument/2006/relationships/hyperlink" Target="http://www.op.nysed.gov" TargetMode="External"/><Relationship Id="rId92" Type="http://schemas.openxmlformats.org/officeDocument/2006/relationships/hyperlink" Target="tel:(888)%20381-1140" TargetMode="External"/><Relationship Id="rId2" Type="http://schemas.openxmlformats.org/officeDocument/2006/relationships/customXml" Target="../customXml/item2.xml"/><Relationship Id="rId29" Type="http://schemas.openxmlformats.org/officeDocument/2006/relationships/hyperlink" Target="https://aobta.org/" TargetMode="External"/><Relationship Id="rId24" Type="http://schemas.openxmlformats.org/officeDocument/2006/relationships/hyperlink" Target="https://www.nccaom.org/" TargetMode="External"/><Relationship Id="rId40" Type="http://schemas.openxmlformats.org/officeDocument/2006/relationships/hyperlink" Target="https://pacificcollege0.sharepoint.com/:w:/s/Marketing/Ef3BuNJ04XFPgBQlkgq_blsBAunbLBYkOxoA5VojO-V8nA" TargetMode="External"/><Relationship Id="rId45" Type="http://schemas.openxmlformats.org/officeDocument/2006/relationships/hyperlink" Target="http://www.pacificcollege.edu/symposium" TargetMode="External"/><Relationship Id="rId66" Type="http://schemas.openxmlformats.org/officeDocument/2006/relationships/hyperlink" Target="https://studenthub.pacificcollege.edu/pchs-tech-support-policy?from_search=58903373" TargetMode="External"/><Relationship Id="rId87" Type="http://schemas.openxmlformats.org/officeDocument/2006/relationships/hyperlink" Target="mailto:opunit2@mail.nysed.gov" TargetMode="External"/><Relationship Id="rId110" Type="http://schemas.openxmlformats.org/officeDocument/2006/relationships/hyperlink" Target="https://www.pacificcollege.edu/state-authorization-of-distance-education" TargetMode="External"/><Relationship Id="rId115" Type="http://schemas.openxmlformats.org/officeDocument/2006/relationships/footer" Target="footer1.xml"/><Relationship Id="rId61" Type="http://schemas.openxmlformats.org/officeDocument/2006/relationships/hyperlink" Target="https://studenthub.pacificcollege.edu/knowledgebase/cybersecurity-awareness/" TargetMode="External"/><Relationship Id="rId82" Type="http://schemas.openxmlformats.org/officeDocument/2006/relationships/image" Target="media/image5.png"/><Relationship Id="rId19" Type="http://schemas.openxmlformats.org/officeDocument/2006/relationships/hyperlink" Target="https://acahm.org" TargetMode="External"/><Relationship Id="rId14" Type="http://schemas.openxmlformats.org/officeDocument/2006/relationships/hyperlink" Target="https://www.camtc.org/" TargetMode="External"/><Relationship Id="rId30" Type="http://schemas.openxmlformats.org/officeDocument/2006/relationships/hyperlink" Target="https://www.camtc.org/" TargetMode="External"/><Relationship Id="rId35" Type="http://schemas.openxmlformats.org/officeDocument/2006/relationships/hyperlink" Target="https://www.ahncc.org/" TargetMode="External"/><Relationship Id="rId56" Type="http://schemas.openxmlformats.org/officeDocument/2006/relationships/hyperlink" Target="mailto:Admissions-DAc@pacificcollege.edu" TargetMode="External"/><Relationship Id="rId77" Type="http://schemas.openxmlformats.org/officeDocument/2006/relationships/hyperlink" Target="https://www.pacificcollege.edu/state-authorization-of-distance-education" TargetMode="External"/><Relationship Id="rId100" Type="http://schemas.openxmlformats.org/officeDocument/2006/relationships/hyperlink" Target="https://www.pacificcollege.edu/about/licensure-disclosure/nursing" TargetMode="External"/><Relationship Id="rId105" Type="http://schemas.openxmlformats.org/officeDocument/2006/relationships/hyperlink" Target="https://forms.office.com/Pages/ResponsePage.aspx?id=V86IrTnQd0K3uMQU89Wa77pCG1jiPfdEtKxFlAgscL1UMU9QNU1UWk9HMTBJWkxMSVc1NkZCQjBISy4u&amp;wdLOR=c7A3715A5-D090-4470-99A2-34929422325D" TargetMode="External"/><Relationship Id="rId8" Type="http://schemas.openxmlformats.org/officeDocument/2006/relationships/webSettings" Target="webSettings.xml"/><Relationship Id="rId51" Type="http://schemas.openxmlformats.org/officeDocument/2006/relationships/hyperlink" Target="http://www.studentloans.gov" TargetMode="External"/><Relationship Id="rId72" Type="http://schemas.openxmlformats.org/officeDocument/2006/relationships/hyperlink" Target="https://www.acenursing.org/" TargetMode="External"/><Relationship Id="rId93" Type="http://schemas.openxmlformats.org/officeDocument/2006/relationships/hyperlink" Target="tel:(202)%20381-1140" TargetMode="External"/><Relationship Id="rId98" Type="http://schemas.openxmlformats.org/officeDocument/2006/relationships/hyperlink" Target="http://www.fsmtb.org" TargetMode="External"/><Relationship Id="rId3" Type="http://schemas.openxmlformats.org/officeDocument/2006/relationships/customXml" Target="../customXml/item3.xml"/><Relationship Id="rId25" Type="http://schemas.openxmlformats.org/officeDocument/2006/relationships/hyperlink" Target="https://www.op.nysed.gov/acupuncture" TargetMode="External"/><Relationship Id="rId46" Type="http://schemas.openxmlformats.org/officeDocument/2006/relationships/hyperlink" Target="http://pacificcenterforlifelonglearning.com" TargetMode="External"/><Relationship Id="rId67" Type="http://schemas.openxmlformats.org/officeDocument/2006/relationships/hyperlink" Target="https://www.pacificcollege.edu/about/consumer-information" TargetMode="External"/><Relationship Id="rId116" Type="http://schemas.openxmlformats.org/officeDocument/2006/relationships/fontTable" Target="fontTable.xml"/><Relationship Id="rId20" Type="http://schemas.openxmlformats.org/officeDocument/2006/relationships/hyperlink" Target="https://pacificcollege0-my.sharepoint.com/personal/probinson_pacificcollege_edu/Documents/Downloads/www.acenursing.org" TargetMode="External"/><Relationship Id="rId41" Type="http://schemas.openxmlformats.org/officeDocument/2006/relationships/hyperlink" Target="https://pacificcollege0.sharepoint.com/:w:/s/Marketing/ESWocLunrhFNt5DRLf7seggBGM9qI1OxaCT1QHB_9Qocbg?e=85AWwK" TargetMode="External"/><Relationship Id="rId62" Type="http://schemas.openxmlformats.org/officeDocument/2006/relationships/hyperlink" Target="https://studenthub.pacificcollege.edu/information-technology/" TargetMode="External"/><Relationship Id="rId83" Type="http://schemas.openxmlformats.org/officeDocument/2006/relationships/oleObject" Target="embeddings/oleObject2.bin"/><Relationship Id="rId88" Type="http://schemas.openxmlformats.org/officeDocument/2006/relationships/hyperlink" Target="https://www.op.nysed.gov/" TargetMode="External"/><Relationship Id="rId111" Type="http://schemas.openxmlformats.org/officeDocument/2006/relationships/hyperlink" Target="https://www.ahncc.org/certification/holistic-nurse-certifications/" TargetMode="External"/><Relationship Id="rId15" Type="http://schemas.openxmlformats.org/officeDocument/2006/relationships/hyperlink" Target="https://www.nysed.gov/" TargetMode="External"/><Relationship Id="rId36" Type="http://schemas.openxmlformats.org/officeDocument/2006/relationships/hyperlink" Target="https://www.nln.org/awards-recognition/certification-for-nurse-educators-overview" TargetMode="External"/><Relationship Id="rId57" Type="http://schemas.openxmlformats.org/officeDocument/2006/relationships/hyperlink" Target="http://www.pacificcollege.edu" TargetMode="External"/><Relationship Id="rId106" Type="http://schemas.openxmlformats.org/officeDocument/2006/relationships/hyperlink" Target="https://www.nccaom.org/wp-content/uploads/pdf/Reporting%20Approved%20-%20Non%20Approved%20Course-%20ACAOM%20Degree%20Progra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5FF94CBA449E082C2C8E31F5BC37D"/>
        <w:category>
          <w:name w:val="General"/>
          <w:gallery w:val="placeholder"/>
        </w:category>
        <w:types>
          <w:type w:val="bbPlcHdr"/>
        </w:types>
        <w:behaviors>
          <w:behavior w:val="content"/>
        </w:behaviors>
        <w:guid w:val="{A2B5EC6A-2C30-48DA-803D-A0AB0AFB69FC}"/>
      </w:docPartPr>
      <w:docPartBody>
        <w:p w:rsidR="009B75F3" w:rsidRDefault="009B75F3" w:rsidP="009B75F3">
          <w:pPr>
            <w:pStyle w:val="A3A5FF94CBA449E082C2C8E31F5BC37D"/>
          </w:pPr>
          <w:r>
            <w:rPr>
              <w:color w:val="0F4761" w:themeColor="accent1" w:themeShade="BF"/>
              <w:sz w:val="24"/>
              <w:szCs w:val="24"/>
            </w:rPr>
            <w:t>[Company name]</w:t>
          </w:r>
        </w:p>
      </w:docPartBody>
    </w:docPart>
    <w:docPart>
      <w:docPartPr>
        <w:name w:val="B9655C71C8F44710A2F34A510659E04E"/>
        <w:category>
          <w:name w:val="General"/>
          <w:gallery w:val="placeholder"/>
        </w:category>
        <w:types>
          <w:type w:val="bbPlcHdr"/>
        </w:types>
        <w:behaviors>
          <w:behavior w:val="content"/>
        </w:behaviors>
        <w:guid w:val="{7A46B91C-D367-4392-A6AA-88714885FAF3}"/>
      </w:docPartPr>
      <w:docPartBody>
        <w:p w:rsidR="009B75F3" w:rsidRDefault="009B75F3" w:rsidP="009B75F3">
          <w:pPr>
            <w:pStyle w:val="B9655C71C8F44710A2F34A510659E04E"/>
          </w:pPr>
          <w:r>
            <w:rPr>
              <w:rFonts w:asciiTheme="majorHAnsi" w:eastAsiaTheme="majorEastAsia" w:hAnsiTheme="majorHAnsi" w:cstheme="majorBidi"/>
              <w:color w:val="156082" w:themeColor="accent1"/>
              <w:sz w:val="88"/>
              <w:szCs w:val="88"/>
            </w:rPr>
            <w:t>[Document title]</w:t>
          </w:r>
        </w:p>
      </w:docPartBody>
    </w:docPart>
    <w:docPart>
      <w:docPartPr>
        <w:name w:val="00FCE842C31D4B05A159DDDF29ED2D20"/>
        <w:category>
          <w:name w:val="General"/>
          <w:gallery w:val="placeholder"/>
        </w:category>
        <w:types>
          <w:type w:val="bbPlcHdr"/>
        </w:types>
        <w:behaviors>
          <w:behavior w:val="content"/>
        </w:behaviors>
        <w:guid w:val="{C437BFC0-8D3A-46AF-95EA-FA934CCF66DA}"/>
      </w:docPartPr>
      <w:docPartBody>
        <w:p w:rsidR="009B75F3" w:rsidRDefault="009B75F3" w:rsidP="009B75F3">
          <w:pPr>
            <w:pStyle w:val="00FCE842C31D4B05A159DDDF29ED2D20"/>
          </w:pPr>
          <w:r>
            <w:rPr>
              <w:color w:val="0F4761"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00"/>
    <w:family w:val="auto"/>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Helvetica 55 Roman">
    <w:altName w:val="Arial"/>
    <w:charset w:val="00"/>
    <w:family w:val="auto"/>
    <w:pitch w:val="variable"/>
    <w:sig w:usb0="E00002FF" w:usb1="5000785B" w:usb2="00000000" w:usb3="00000000" w:csb0="0000019F" w:csb1="00000000"/>
  </w:font>
  <w:font w:name="Helvetica 65 Medium">
    <w:altName w:val="Arial"/>
    <w:charset w:val="00"/>
    <w:family w:val="auto"/>
    <w:pitch w:val="variable"/>
    <w:sig w:usb0="E00002FF" w:usb1="5000785B" w:usb2="00000000" w:usb3="00000000" w:csb0="0000019F" w:csb1="00000000"/>
  </w:font>
  <w:font w:name="Helvetica 45 Light">
    <w:altName w:val="Arial"/>
    <w:charset w:val="00"/>
    <w:family w:val="swiss"/>
    <w:pitch w:val="variable"/>
    <w:sig w:usb0="800000AF" w:usb1="4000204A" w:usb2="00000000" w:usb3="00000000" w:csb0="00000001" w:csb1="00000000"/>
  </w:font>
  <w:font w:name="Leawood Medium">
    <w:altName w:val="Cambria"/>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75F3"/>
    <w:rsid w:val="0016015D"/>
    <w:rsid w:val="00214B2C"/>
    <w:rsid w:val="00292F90"/>
    <w:rsid w:val="002F7898"/>
    <w:rsid w:val="00313394"/>
    <w:rsid w:val="00331CC0"/>
    <w:rsid w:val="00341E35"/>
    <w:rsid w:val="003D364B"/>
    <w:rsid w:val="00463340"/>
    <w:rsid w:val="0055448F"/>
    <w:rsid w:val="00576421"/>
    <w:rsid w:val="005E59B8"/>
    <w:rsid w:val="006A5307"/>
    <w:rsid w:val="006B117A"/>
    <w:rsid w:val="0079332F"/>
    <w:rsid w:val="007B589B"/>
    <w:rsid w:val="007F2BA5"/>
    <w:rsid w:val="00896B60"/>
    <w:rsid w:val="008D0148"/>
    <w:rsid w:val="009B75F3"/>
    <w:rsid w:val="00A368F5"/>
    <w:rsid w:val="00AC4595"/>
    <w:rsid w:val="00B174B7"/>
    <w:rsid w:val="00B77A78"/>
    <w:rsid w:val="00C4396D"/>
    <w:rsid w:val="00C67CE9"/>
    <w:rsid w:val="00CE23CE"/>
    <w:rsid w:val="00D86AE9"/>
    <w:rsid w:val="00DC5B18"/>
    <w:rsid w:val="00EC2B7B"/>
    <w:rsid w:val="00EE301E"/>
    <w:rsid w:val="00F40AB9"/>
    <w:rsid w:val="00F56F15"/>
    <w:rsid w:val="00F9422D"/>
    <w:rsid w:val="00FB1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5FF94CBA449E082C2C8E31F5BC37D">
    <w:name w:val="A3A5FF94CBA449E082C2C8E31F5BC37D"/>
    <w:rsid w:val="009B75F3"/>
  </w:style>
  <w:style w:type="paragraph" w:customStyle="1" w:styleId="B9655C71C8F44710A2F34A510659E04E">
    <w:name w:val="B9655C71C8F44710A2F34A510659E04E"/>
    <w:rsid w:val="009B75F3"/>
  </w:style>
  <w:style w:type="paragraph" w:customStyle="1" w:styleId="00FCE842C31D4B05A159DDDF29ED2D20">
    <w:name w:val="00FCE842C31D4B05A159DDDF29ED2D20"/>
    <w:rsid w:val="009B75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B98B1219E17C4FA20B9089AAEDAFA9" ma:contentTypeVersion="8" ma:contentTypeDescription="Create a new document." ma:contentTypeScope="" ma:versionID="bbf979de34289878f7ffeba8cc0a0495">
  <xsd:schema xmlns:xsd="http://www.w3.org/2001/XMLSchema" xmlns:xs="http://www.w3.org/2001/XMLSchema" xmlns:p="http://schemas.microsoft.com/office/2006/metadata/properties" xmlns:ns2="3bb5dbae-777b-4f20-aa17-90c1358a8fe2" xmlns:ns3="ef6fc7f7-40d9-4127-8052-0e90819839c5" targetNamespace="http://schemas.microsoft.com/office/2006/metadata/properties" ma:root="true" ma:fieldsID="72ff19159f56b5af7604f539750cc881" ns2:_="" ns3:_="">
    <xsd:import namespace="3bb5dbae-777b-4f20-aa17-90c1358a8fe2"/>
    <xsd:import namespace="ef6fc7f7-40d9-4127-8052-0e90819839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PageCount" minOccurs="0"/>
                <xsd:element ref="ns2:pag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5dbae-777b-4f20-aa17-90c1358a8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PageCount" ma:index="13" nillable="true" ma:displayName="Word Count" ma:decimals="0" ma:format="Dropdown" ma:internalName="PageCount" ma:percentage="FALSE">
      <xsd:simpleType>
        <xsd:restriction base="dms:Number"/>
      </xsd:simpleType>
    </xsd:element>
    <xsd:element name="page" ma:index="14" nillable="true" ma:displayName="page" ma:internalName="page">
      <xsd:simpleType>
        <xsd:restriction base="dms:Text">
          <xsd:maxLength value="255"/>
        </xsd:restriction>
      </xsd:simpleType>
    </xsd:element>
    <xsd:element name="Notes" ma:index="15"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fc7f7-40d9-4127-8052-0e90819839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geCount xmlns="3bb5dbae-777b-4f20-aa17-90c1358a8fe2">8000</PageCount>
    <page xmlns="3bb5dbae-777b-4f20-aa17-90c1358a8fe2" xsi:nil="true"/>
    <Notes xmlns="3bb5dbae-777b-4f20-aa17-90c1358a8fe2" xsi:nil="true"/>
    <SharedWithUsers xmlns="ef6fc7f7-40d9-4127-8052-0e90819839c5">
      <UserInfo>
        <DisplayName>Nathalie Turotte</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3700D-881A-499F-9A8F-840BB7EDB793}">
  <ds:schemaRefs>
    <ds:schemaRef ds:uri="http://schemas.openxmlformats.org/officeDocument/2006/bibliography"/>
  </ds:schemaRefs>
</ds:datastoreItem>
</file>

<file path=customXml/itemProps2.xml><?xml version="1.0" encoding="utf-8"?>
<ds:datastoreItem xmlns:ds="http://schemas.openxmlformats.org/officeDocument/2006/customXml" ds:itemID="{1AE78FC7-8899-4E62-A097-7B0218D0D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5dbae-777b-4f20-aa17-90c1358a8fe2"/>
    <ds:schemaRef ds:uri="ef6fc7f7-40d9-4127-8052-0e9081983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FA564-B207-41BA-B0D3-2B6AA7C201FE}">
  <ds:schemaRefs>
    <ds:schemaRef ds:uri="http://schemas.microsoft.com/office/2006/metadata/properties"/>
    <ds:schemaRef ds:uri="http://schemas.microsoft.com/office/infopath/2007/PartnerControls"/>
    <ds:schemaRef ds:uri="3bb5dbae-777b-4f20-aa17-90c1358a8fe2"/>
    <ds:schemaRef ds:uri="ef6fc7f7-40d9-4127-8052-0e90819839c5"/>
  </ds:schemaRefs>
</ds:datastoreItem>
</file>

<file path=customXml/itemProps4.xml><?xml version="1.0" encoding="utf-8"?>
<ds:datastoreItem xmlns:ds="http://schemas.openxmlformats.org/officeDocument/2006/customXml" ds:itemID="{F95E60AC-74A1-4BE4-8F2D-561C5614E1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411</Pages>
  <Words>130182</Words>
  <Characters>742040</Characters>
  <Application>Microsoft Office Word</Application>
  <DocSecurity>0</DocSecurity>
  <Lines>6183</Lines>
  <Paragraphs>1740</Paragraphs>
  <ScaleCrop>false</ScaleCrop>
  <HeadingPairs>
    <vt:vector size="2" baseType="variant">
      <vt:variant>
        <vt:lpstr>Title</vt:lpstr>
      </vt:variant>
      <vt:variant>
        <vt:i4>1</vt:i4>
      </vt:variant>
    </vt:vector>
  </HeadingPairs>
  <TitlesOfParts>
    <vt:vector size="1" baseType="lpstr">
      <vt:lpstr>College Catalog</vt:lpstr>
    </vt:vector>
  </TitlesOfParts>
  <Company>Pacific College of Health Science</Company>
  <LinksUpToDate>false</LinksUpToDate>
  <CharactersWithSpaces>870482</CharactersWithSpaces>
  <SharedDoc>false</SharedDoc>
  <HLinks>
    <vt:vector size="1254" baseType="variant">
      <vt:variant>
        <vt:i4>2097207</vt:i4>
      </vt:variant>
      <vt:variant>
        <vt:i4>984</vt:i4>
      </vt:variant>
      <vt:variant>
        <vt:i4>0</vt:i4>
      </vt:variant>
      <vt:variant>
        <vt:i4>5</vt:i4>
      </vt:variant>
      <vt:variant>
        <vt:lpwstr>https://www.ahncc.org/certification/holistic-nurse-certifications/</vt:lpwstr>
      </vt:variant>
      <vt:variant>
        <vt:lpwstr/>
      </vt:variant>
      <vt:variant>
        <vt:i4>2097207</vt:i4>
      </vt:variant>
      <vt:variant>
        <vt:i4>981</vt:i4>
      </vt:variant>
      <vt:variant>
        <vt:i4>0</vt:i4>
      </vt:variant>
      <vt:variant>
        <vt:i4>5</vt:i4>
      </vt:variant>
      <vt:variant>
        <vt:lpwstr>https://www.ahncc.org/certification/holistic-nurse-certifications/</vt:lpwstr>
      </vt:variant>
      <vt:variant>
        <vt:lpwstr/>
      </vt:variant>
      <vt:variant>
        <vt:i4>1441819</vt:i4>
      </vt:variant>
      <vt:variant>
        <vt:i4>978</vt:i4>
      </vt:variant>
      <vt:variant>
        <vt:i4>0</vt:i4>
      </vt:variant>
      <vt:variant>
        <vt:i4>5</vt:i4>
      </vt:variant>
      <vt:variant>
        <vt:lpwstr>https://www.pacificcollege.edu/state-authorization-of-distance-education</vt:lpwstr>
      </vt:variant>
      <vt:variant>
        <vt:lpwstr/>
      </vt:variant>
      <vt:variant>
        <vt:i4>1441863</vt:i4>
      </vt:variant>
      <vt:variant>
        <vt:i4>975</vt:i4>
      </vt:variant>
      <vt:variant>
        <vt:i4>0</vt:i4>
      </vt:variant>
      <vt:variant>
        <vt:i4>5</vt:i4>
      </vt:variant>
      <vt:variant>
        <vt:lpwstr>https://www.nccaom.org/wp-content/uploads/pdf/Reporting Approved - Non Approved Course- ACAOM Degree Program.pdf</vt:lpwstr>
      </vt:variant>
      <vt:variant>
        <vt:lpwstr/>
      </vt:variant>
      <vt:variant>
        <vt:i4>786453</vt:i4>
      </vt:variant>
      <vt:variant>
        <vt:i4>972</vt:i4>
      </vt:variant>
      <vt:variant>
        <vt:i4>0</vt:i4>
      </vt:variant>
      <vt:variant>
        <vt:i4>5</vt:i4>
      </vt:variant>
      <vt:variant>
        <vt:lpwstr>https://forms.office.com/Pages/ResponsePage.aspx?id=V86IrTnQd0K3uMQU89Wa77pCG1jiPfdEtKxFlAgscL1UMU9QNU1UWk9HMTBJWkxMSVc1NkZCQjBISy4u&amp;wdLOR=c7A3715A5-D090-4470-99A2-34929422325D</vt:lpwstr>
      </vt:variant>
      <vt:variant>
        <vt:lpwstr/>
      </vt:variant>
      <vt:variant>
        <vt:i4>4784146</vt:i4>
      </vt:variant>
      <vt:variant>
        <vt:i4>969</vt:i4>
      </vt:variant>
      <vt:variant>
        <vt:i4>0</vt:i4>
      </vt:variant>
      <vt:variant>
        <vt:i4>5</vt:i4>
      </vt:variant>
      <vt:variant>
        <vt:lpwstr>https://pacificcollege0.sharepoint.com/:w:/r/sites/Marketing/_layouts/15/Doc.aspx?sourcedoc=%7B1380592A-2FCF-48AF-AC10-071715C7C6FA%7D&amp;file=Catalog_Addendum.docx&amp;action=default&amp;mobileredirect=true</vt:lpwstr>
      </vt:variant>
      <vt:variant>
        <vt:lpwstr/>
      </vt:variant>
      <vt:variant>
        <vt:i4>3866668</vt:i4>
      </vt:variant>
      <vt:variant>
        <vt:i4>966</vt:i4>
      </vt:variant>
      <vt:variant>
        <vt:i4>0</vt:i4>
      </vt:variant>
      <vt:variant>
        <vt:i4>5</vt:i4>
      </vt:variant>
      <vt:variant>
        <vt:lpwstr>http://www.pacificcollege.edu/prospective/financial-aid</vt:lpwstr>
      </vt:variant>
      <vt:variant>
        <vt:lpwstr/>
      </vt:variant>
      <vt:variant>
        <vt:i4>917519</vt:i4>
      </vt:variant>
      <vt:variant>
        <vt:i4>963</vt:i4>
      </vt:variant>
      <vt:variant>
        <vt:i4>0</vt:i4>
      </vt:variant>
      <vt:variant>
        <vt:i4>5</vt:i4>
      </vt:variant>
      <vt:variant>
        <vt:lpwstr>http://www.studentaid.ed.gov/</vt:lpwstr>
      </vt:variant>
      <vt:variant>
        <vt:lpwstr/>
      </vt:variant>
      <vt:variant>
        <vt:i4>4653151</vt:i4>
      </vt:variant>
      <vt:variant>
        <vt:i4>960</vt:i4>
      </vt:variant>
      <vt:variant>
        <vt:i4>0</vt:i4>
      </vt:variant>
      <vt:variant>
        <vt:i4>5</vt:i4>
      </vt:variant>
      <vt:variant>
        <vt:lpwstr>https://www.pacificcollege.edu/about/licensure-disclosure</vt:lpwstr>
      </vt:variant>
      <vt:variant>
        <vt:lpwstr/>
      </vt:variant>
      <vt:variant>
        <vt:i4>79</vt:i4>
      </vt:variant>
      <vt:variant>
        <vt:i4>957</vt:i4>
      </vt:variant>
      <vt:variant>
        <vt:i4>0</vt:i4>
      </vt:variant>
      <vt:variant>
        <vt:i4>5</vt:i4>
      </vt:variant>
      <vt:variant>
        <vt:lpwstr>https://www.pacificcollege.edu/about/licensure-disclosure/nursing</vt:lpwstr>
      </vt:variant>
      <vt:variant>
        <vt:lpwstr/>
      </vt:variant>
      <vt:variant>
        <vt:i4>1048592</vt:i4>
      </vt:variant>
      <vt:variant>
        <vt:i4>954</vt:i4>
      </vt:variant>
      <vt:variant>
        <vt:i4>0</vt:i4>
      </vt:variant>
      <vt:variant>
        <vt:i4>5</vt:i4>
      </vt:variant>
      <vt:variant>
        <vt:lpwstr>https://www.op.nysed.gov/professions/registered-professional-nursing/</vt:lpwstr>
      </vt:variant>
      <vt:variant>
        <vt:lpwstr/>
      </vt:variant>
      <vt:variant>
        <vt:i4>4849675</vt:i4>
      </vt:variant>
      <vt:variant>
        <vt:i4>951</vt:i4>
      </vt:variant>
      <vt:variant>
        <vt:i4>0</vt:i4>
      </vt:variant>
      <vt:variant>
        <vt:i4>5</vt:i4>
      </vt:variant>
      <vt:variant>
        <vt:lpwstr>http://www.fsmtb.org/</vt:lpwstr>
      </vt:variant>
      <vt:variant>
        <vt:lpwstr/>
      </vt:variant>
      <vt:variant>
        <vt:i4>3473533</vt:i4>
      </vt:variant>
      <vt:variant>
        <vt:i4>948</vt:i4>
      </vt:variant>
      <vt:variant>
        <vt:i4>0</vt:i4>
      </vt:variant>
      <vt:variant>
        <vt:i4>5</vt:i4>
      </vt:variant>
      <vt:variant>
        <vt:lpwstr>https://www.ncbtmb.org/</vt:lpwstr>
      </vt:variant>
      <vt:variant>
        <vt:lpwstr/>
      </vt:variant>
      <vt:variant>
        <vt:i4>8061018</vt:i4>
      </vt:variant>
      <vt:variant>
        <vt:i4>945</vt:i4>
      </vt:variant>
      <vt:variant>
        <vt:i4>0</vt:i4>
      </vt:variant>
      <vt:variant>
        <vt:i4>5</vt:i4>
      </vt:variant>
      <vt:variant>
        <vt:lpwstr>mailto:info@thenccaom.org</vt:lpwstr>
      </vt:variant>
      <vt:variant>
        <vt:lpwstr/>
      </vt:variant>
      <vt:variant>
        <vt:i4>3801143</vt:i4>
      </vt:variant>
      <vt:variant>
        <vt:i4>942</vt:i4>
      </vt:variant>
      <vt:variant>
        <vt:i4>0</vt:i4>
      </vt:variant>
      <vt:variant>
        <vt:i4>5</vt:i4>
      </vt:variant>
      <vt:variant>
        <vt:lpwstr>http://www.nccaom.org/</vt:lpwstr>
      </vt:variant>
      <vt:variant>
        <vt:lpwstr/>
      </vt:variant>
      <vt:variant>
        <vt:i4>6946862</vt:i4>
      </vt:variant>
      <vt:variant>
        <vt:i4>939</vt:i4>
      </vt:variant>
      <vt:variant>
        <vt:i4>0</vt:i4>
      </vt:variant>
      <vt:variant>
        <vt:i4>5</vt:i4>
      </vt:variant>
      <vt:variant>
        <vt:lpwstr>tel:(202) 381-1141</vt:lpwstr>
      </vt:variant>
      <vt:variant>
        <vt:lpwstr/>
      </vt:variant>
      <vt:variant>
        <vt:i4>7012398</vt:i4>
      </vt:variant>
      <vt:variant>
        <vt:i4>936</vt:i4>
      </vt:variant>
      <vt:variant>
        <vt:i4>0</vt:i4>
      </vt:variant>
      <vt:variant>
        <vt:i4>5</vt:i4>
      </vt:variant>
      <vt:variant>
        <vt:lpwstr>tel:(202) 381-1140</vt:lpwstr>
      </vt:variant>
      <vt:variant>
        <vt:lpwstr/>
      </vt:variant>
      <vt:variant>
        <vt:i4>7012390</vt:i4>
      </vt:variant>
      <vt:variant>
        <vt:i4>933</vt:i4>
      </vt:variant>
      <vt:variant>
        <vt:i4>0</vt:i4>
      </vt:variant>
      <vt:variant>
        <vt:i4>5</vt:i4>
      </vt:variant>
      <vt:variant>
        <vt:lpwstr>tel:(888) 381-1140</vt:lpwstr>
      </vt:variant>
      <vt:variant>
        <vt:lpwstr/>
      </vt:variant>
      <vt:variant>
        <vt:i4>5767173</vt:i4>
      </vt:variant>
      <vt:variant>
        <vt:i4>930</vt:i4>
      </vt:variant>
      <vt:variant>
        <vt:i4>0</vt:i4>
      </vt:variant>
      <vt:variant>
        <vt:i4>5</vt:i4>
      </vt:variant>
      <vt:variant>
        <vt:lpwstr>http://www.idfpr.com/</vt:lpwstr>
      </vt:variant>
      <vt:variant>
        <vt:lpwstr/>
      </vt:variant>
      <vt:variant>
        <vt:i4>5242972</vt:i4>
      </vt:variant>
      <vt:variant>
        <vt:i4>927</vt:i4>
      </vt:variant>
      <vt:variant>
        <vt:i4>0</vt:i4>
      </vt:variant>
      <vt:variant>
        <vt:i4>5</vt:i4>
      </vt:variant>
      <vt:variant>
        <vt:lpwstr>https://www.op.nysed.gov/</vt:lpwstr>
      </vt:variant>
      <vt:variant>
        <vt:lpwstr/>
      </vt:variant>
      <vt:variant>
        <vt:i4>5570675</vt:i4>
      </vt:variant>
      <vt:variant>
        <vt:i4>924</vt:i4>
      </vt:variant>
      <vt:variant>
        <vt:i4>0</vt:i4>
      </vt:variant>
      <vt:variant>
        <vt:i4>5</vt:i4>
      </vt:variant>
      <vt:variant>
        <vt:lpwstr>mailto:opunit3@mail.nysed.gov</vt:lpwstr>
      </vt:variant>
      <vt:variant>
        <vt:lpwstr/>
      </vt:variant>
      <vt:variant>
        <vt:i4>5242972</vt:i4>
      </vt:variant>
      <vt:variant>
        <vt:i4>921</vt:i4>
      </vt:variant>
      <vt:variant>
        <vt:i4>0</vt:i4>
      </vt:variant>
      <vt:variant>
        <vt:i4>5</vt:i4>
      </vt:variant>
      <vt:variant>
        <vt:lpwstr>https://www.op.nysed.gov/</vt:lpwstr>
      </vt:variant>
      <vt:variant>
        <vt:lpwstr/>
      </vt:variant>
      <vt:variant>
        <vt:i4>5505139</vt:i4>
      </vt:variant>
      <vt:variant>
        <vt:i4>918</vt:i4>
      </vt:variant>
      <vt:variant>
        <vt:i4>0</vt:i4>
      </vt:variant>
      <vt:variant>
        <vt:i4>5</vt:i4>
      </vt:variant>
      <vt:variant>
        <vt:lpwstr>mailto:opunit2@mail.nysed.gov</vt:lpwstr>
      </vt:variant>
      <vt:variant>
        <vt:lpwstr/>
      </vt:variant>
      <vt:variant>
        <vt:i4>3407989</vt:i4>
      </vt:variant>
      <vt:variant>
        <vt:i4>915</vt:i4>
      </vt:variant>
      <vt:variant>
        <vt:i4>0</vt:i4>
      </vt:variant>
      <vt:variant>
        <vt:i4>5</vt:i4>
      </vt:variant>
      <vt:variant>
        <vt:lpwstr>http://www.acupuncture.ca.gov/</vt:lpwstr>
      </vt:variant>
      <vt:variant>
        <vt:lpwstr/>
      </vt:variant>
      <vt:variant>
        <vt:i4>7471218</vt:i4>
      </vt:variant>
      <vt:variant>
        <vt:i4>912</vt:i4>
      </vt:variant>
      <vt:variant>
        <vt:i4>0</vt:i4>
      </vt:variant>
      <vt:variant>
        <vt:i4>5</vt:i4>
      </vt:variant>
      <vt:variant>
        <vt:lpwstr>https://studenthub.pacificcollege.edu/</vt:lpwstr>
      </vt:variant>
      <vt:variant>
        <vt:lpwstr/>
      </vt:variant>
      <vt:variant>
        <vt:i4>3670072</vt:i4>
      </vt:variant>
      <vt:variant>
        <vt:i4>909</vt:i4>
      </vt:variant>
      <vt:variant>
        <vt:i4>0</vt:i4>
      </vt:variant>
      <vt:variant>
        <vt:i4>5</vt:i4>
      </vt:variant>
      <vt:variant>
        <vt:lpwstr>https://wellconnect.personaladvantage.com/</vt:lpwstr>
      </vt:variant>
      <vt:variant>
        <vt:lpwstr/>
      </vt:variant>
      <vt:variant>
        <vt:i4>7405676</vt:i4>
      </vt:variant>
      <vt:variant>
        <vt:i4>900</vt:i4>
      </vt:variant>
      <vt:variant>
        <vt:i4>0</vt:i4>
      </vt:variant>
      <vt:variant>
        <vt:i4>5</vt:i4>
      </vt:variant>
      <vt:variant>
        <vt:lpwstr>https://p94022.eos-intl.net/P94022/OPAC/Index.aspx</vt:lpwstr>
      </vt:variant>
      <vt:variant>
        <vt:lpwstr/>
      </vt:variant>
      <vt:variant>
        <vt:i4>7405676</vt:i4>
      </vt:variant>
      <vt:variant>
        <vt:i4>897</vt:i4>
      </vt:variant>
      <vt:variant>
        <vt:i4>0</vt:i4>
      </vt:variant>
      <vt:variant>
        <vt:i4>5</vt:i4>
      </vt:variant>
      <vt:variant>
        <vt:lpwstr>https://p94022.eos-intl.net/P94022/OPAC/Index.aspx</vt:lpwstr>
      </vt:variant>
      <vt:variant>
        <vt:lpwstr/>
      </vt:variant>
      <vt:variant>
        <vt:i4>1441819</vt:i4>
      </vt:variant>
      <vt:variant>
        <vt:i4>894</vt:i4>
      </vt:variant>
      <vt:variant>
        <vt:i4>0</vt:i4>
      </vt:variant>
      <vt:variant>
        <vt:i4>5</vt:i4>
      </vt:variant>
      <vt:variant>
        <vt:lpwstr>https://www.pacificcollege.edu/state-authorization-of-distance-education</vt:lpwstr>
      </vt:variant>
      <vt:variant>
        <vt:lpwstr/>
      </vt:variant>
      <vt:variant>
        <vt:i4>4390920</vt:i4>
      </vt:variant>
      <vt:variant>
        <vt:i4>891</vt:i4>
      </vt:variant>
      <vt:variant>
        <vt:i4>0</vt:i4>
      </vt:variant>
      <vt:variant>
        <vt:i4>5</vt:i4>
      </vt:variant>
      <vt:variant>
        <vt:lpwstr>https://hed.state.nm.us/</vt:lpwstr>
      </vt:variant>
      <vt:variant>
        <vt:lpwstr/>
      </vt:variant>
      <vt:variant>
        <vt:i4>6881382</vt:i4>
      </vt:variant>
      <vt:variant>
        <vt:i4>888</vt:i4>
      </vt:variant>
      <vt:variant>
        <vt:i4>0</vt:i4>
      </vt:variant>
      <vt:variant>
        <vt:i4>5</vt:i4>
      </vt:variant>
      <vt:variant>
        <vt:lpwstr>http://www.dsps.wi.gov/</vt:lpwstr>
      </vt:variant>
      <vt:variant>
        <vt:lpwstr/>
      </vt:variant>
      <vt:variant>
        <vt:i4>2228246</vt:i4>
      </vt:variant>
      <vt:variant>
        <vt:i4>885</vt:i4>
      </vt:variant>
      <vt:variant>
        <vt:i4>0</vt:i4>
      </vt:variant>
      <vt:variant>
        <vt:i4>5</vt:i4>
      </vt:variant>
      <vt:variant>
        <vt:lpwstr>mailto:info@ibhe.org</vt:lpwstr>
      </vt:variant>
      <vt:variant>
        <vt:lpwstr/>
      </vt:variant>
      <vt:variant>
        <vt:i4>30</vt:i4>
      </vt:variant>
      <vt:variant>
        <vt:i4>882</vt:i4>
      </vt:variant>
      <vt:variant>
        <vt:i4>0</vt:i4>
      </vt:variant>
      <vt:variant>
        <vt:i4>5</vt:i4>
      </vt:variant>
      <vt:variant>
        <vt:lpwstr>https://complaints.ibhe.org/</vt:lpwstr>
      </vt:variant>
      <vt:variant>
        <vt:lpwstr/>
      </vt:variant>
      <vt:variant>
        <vt:i4>3211376</vt:i4>
      </vt:variant>
      <vt:variant>
        <vt:i4>879</vt:i4>
      </vt:variant>
      <vt:variant>
        <vt:i4>0</vt:i4>
      </vt:variant>
      <vt:variant>
        <vt:i4>5</vt:i4>
      </vt:variant>
      <vt:variant>
        <vt:lpwstr>https://www.acenursing.org/</vt:lpwstr>
      </vt:variant>
      <vt:variant>
        <vt:lpwstr/>
      </vt:variant>
      <vt:variant>
        <vt:i4>1572936</vt:i4>
      </vt:variant>
      <vt:variant>
        <vt:i4>876</vt:i4>
      </vt:variant>
      <vt:variant>
        <vt:i4>0</vt:i4>
      </vt:variant>
      <vt:variant>
        <vt:i4>5</vt:i4>
      </vt:variant>
      <vt:variant>
        <vt:lpwstr>http://www.op.nysed.gov/</vt:lpwstr>
      </vt:variant>
      <vt:variant>
        <vt:lpwstr/>
      </vt:variant>
      <vt:variant>
        <vt:i4>5111833</vt:i4>
      </vt:variant>
      <vt:variant>
        <vt:i4>873</vt:i4>
      </vt:variant>
      <vt:variant>
        <vt:i4>0</vt:i4>
      </vt:variant>
      <vt:variant>
        <vt:i4>5</vt:i4>
      </vt:variant>
      <vt:variant>
        <vt:lpwstr>http://www.camtc.org/</vt:lpwstr>
      </vt:variant>
      <vt:variant>
        <vt:lpwstr/>
      </vt:variant>
      <vt:variant>
        <vt:i4>6029434</vt:i4>
      </vt:variant>
      <vt:variant>
        <vt:i4>870</vt:i4>
      </vt:variant>
      <vt:variant>
        <vt:i4>0</vt:i4>
      </vt:variant>
      <vt:variant>
        <vt:i4>5</vt:i4>
      </vt:variant>
      <vt:variant>
        <vt:lpwstr>https://studenthub.pacificcollege.edu/pchs-tech-support-policy?from_search=58903373</vt:lpwstr>
      </vt:variant>
      <vt:variant>
        <vt:lpwstr/>
      </vt:variant>
      <vt:variant>
        <vt:i4>720921</vt:i4>
      </vt:variant>
      <vt:variant>
        <vt:i4>867</vt:i4>
      </vt:variant>
      <vt:variant>
        <vt:i4>0</vt:i4>
      </vt:variant>
      <vt:variant>
        <vt:i4>5</vt:i4>
      </vt:variant>
      <vt:variant>
        <vt:lpwstr>https://www.pacificcollege.edu/about/consumer-information</vt:lpwstr>
      </vt:variant>
      <vt:variant>
        <vt:lpwstr/>
      </vt:variant>
      <vt:variant>
        <vt:i4>6029434</vt:i4>
      </vt:variant>
      <vt:variant>
        <vt:i4>864</vt:i4>
      </vt:variant>
      <vt:variant>
        <vt:i4>0</vt:i4>
      </vt:variant>
      <vt:variant>
        <vt:i4>5</vt:i4>
      </vt:variant>
      <vt:variant>
        <vt:lpwstr>https://studenthub.pacificcollege.edu/pchs-tech-support-policy?from_search=58903373</vt:lpwstr>
      </vt:variant>
      <vt:variant>
        <vt:lpwstr/>
      </vt:variant>
      <vt:variant>
        <vt:i4>3342338</vt:i4>
      </vt:variant>
      <vt:variant>
        <vt:i4>861</vt:i4>
      </vt:variant>
      <vt:variant>
        <vt:i4>0</vt:i4>
      </vt:variant>
      <vt:variant>
        <vt:i4>5</vt:i4>
      </vt:variant>
      <vt:variant>
        <vt:lpwstr>mailto:akowal@pacificcollege.edu</vt:lpwstr>
      </vt:variant>
      <vt:variant>
        <vt:lpwstr/>
      </vt:variant>
      <vt:variant>
        <vt:i4>5111922</vt:i4>
      </vt:variant>
      <vt:variant>
        <vt:i4>858</vt:i4>
      </vt:variant>
      <vt:variant>
        <vt:i4>0</vt:i4>
      </vt:variant>
      <vt:variant>
        <vt:i4>5</vt:i4>
      </vt:variant>
      <vt:variant>
        <vt:lpwstr>mailto:studentservices@pacificcollege.edu</vt:lpwstr>
      </vt:variant>
      <vt:variant>
        <vt:lpwstr/>
      </vt:variant>
      <vt:variant>
        <vt:i4>6029434</vt:i4>
      </vt:variant>
      <vt:variant>
        <vt:i4>855</vt:i4>
      </vt:variant>
      <vt:variant>
        <vt:i4>0</vt:i4>
      </vt:variant>
      <vt:variant>
        <vt:i4>5</vt:i4>
      </vt:variant>
      <vt:variant>
        <vt:lpwstr>https://studenthub.pacificcollege.edu/pchs-tech-support-policy?from_search=58903373</vt:lpwstr>
      </vt:variant>
      <vt:variant>
        <vt:lpwstr/>
      </vt:variant>
      <vt:variant>
        <vt:i4>6946816</vt:i4>
      </vt:variant>
      <vt:variant>
        <vt:i4>852</vt:i4>
      </vt:variant>
      <vt:variant>
        <vt:i4>0</vt:i4>
      </vt:variant>
      <vt:variant>
        <vt:i4>5</vt:i4>
      </vt:variant>
      <vt:variant>
        <vt:lpwstr>https://studenthub.pacificcollege.edu/796017-cybersecurity-awareness?from_search=58971323</vt:lpwstr>
      </vt:variant>
      <vt:variant>
        <vt:lpwstr/>
      </vt:variant>
      <vt:variant>
        <vt:i4>3604530</vt:i4>
      </vt:variant>
      <vt:variant>
        <vt:i4>849</vt:i4>
      </vt:variant>
      <vt:variant>
        <vt:i4>0</vt:i4>
      </vt:variant>
      <vt:variant>
        <vt:i4>5</vt:i4>
      </vt:variant>
      <vt:variant>
        <vt:lpwstr>https://studenthub.pacificcollege.edu/it/computer-requirements-and-recommendations-</vt:lpwstr>
      </vt:variant>
      <vt:variant>
        <vt:lpwstr/>
      </vt:variant>
      <vt:variant>
        <vt:i4>6029434</vt:i4>
      </vt:variant>
      <vt:variant>
        <vt:i4>846</vt:i4>
      </vt:variant>
      <vt:variant>
        <vt:i4>0</vt:i4>
      </vt:variant>
      <vt:variant>
        <vt:i4>5</vt:i4>
      </vt:variant>
      <vt:variant>
        <vt:lpwstr>https://studenthub.pacificcollege.edu/pchs-tech-support-policy?from_search=58903373</vt:lpwstr>
      </vt:variant>
      <vt:variant>
        <vt:lpwstr/>
      </vt:variant>
      <vt:variant>
        <vt:i4>3932206</vt:i4>
      </vt:variant>
      <vt:variant>
        <vt:i4>843</vt:i4>
      </vt:variant>
      <vt:variant>
        <vt:i4>0</vt:i4>
      </vt:variant>
      <vt:variant>
        <vt:i4>5</vt:i4>
      </vt:variant>
      <vt:variant>
        <vt:lpwstr>http://www.pacificcollege.edu/</vt:lpwstr>
      </vt:variant>
      <vt:variant>
        <vt:lpwstr/>
      </vt:variant>
      <vt:variant>
        <vt:i4>6815767</vt:i4>
      </vt:variant>
      <vt:variant>
        <vt:i4>840</vt:i4>
      </vt:variant>
      <vt:variant>
        <vt:i4>0</vt:i4>
      </vt:variant>
      <vt:variant>
        <vt:i4>5</vt:i4>
      </vt:variant>
      <vt:variant>
        <vt:lpwstr>mailto:Admissions-DAc@pacificcollege.edu</vt:lpwstr>
      </vt:variant>
      <vt:variant>
        <vt:lpwstr/>
      </vt:variant>
      <vt:variant>
        <vt:i4>6357018</vt:i4>
      </vt:variant>
      <vt:variant>
        <vt:i4>837</vt:i4>
      </vt:variant>
      <vt:variant>
        <vt:i4>0</vt:i4>
      </vt:variant>
      <vt:variant>
        <vt:i4>5</vt:i4>
      </vt:variant>
      <vt:variant>
        <vt:lpwstr>mailto:admissions-CHI@pacificcollege.edu</vt:lpwstr>
      </vt:variant>
      <vt:variant>
        <vt:lpwstr/>
      </vt:variant>
      <vt:variant>
        <vt:i4>7733261</vt:i4>
      </vt:variant>
      <vt:variant>
        <vt:i4>834</vt:i4>
      </vt:variant>
      <vt:variant>
        <vt:i4>0</vt:i4>
      </vt:variant>
      <vt:variant>
        <vt:i4>5</vt:i4>
      </vt:variant>
      <vt:variant>
        <vt:lpwstr>mailto:admissions-NY@pacificcollege.edu</vt:lpwstr>
      </vt:variant>
      <vt:variant>
        <vt:lpwstr/>
      </vt:variant>
      <vt:variant>
        <vt:i4>7012368</vt:i4>
      </vt:variant>
      <vt:variant>
        <vt:i4>831</vt:i4>
      </vt:variant>
      <vt:variant>
        <vt:i4>0</vt:i4>
      </vt:variant>
      <vt:variant>
        <vt:i4>5</vt:i4>
      </vt:variant>
      <vt:variant>
        <vt:lpwstr>mailto:admissions-SD@pacificcollege.edu</vt:lpwstr>
      </vt:variant>
      <vt:variant>
        <vt:lpwstr/>
      </vt:variant>
      <vt:variant>
        <vt:i4>1114127</vt:i4>
      </vt:variant>
      <vt:variant>
        <vt:i4>828</vt:i4>
      </vt:variant>
      <vt:variant>
        <vt:i4>0</vt:i4>
      </vt:variant>
      <vt:variant>
        <vt:i4>5</vt:i4>
      </vt:variant>
      <vt:variant>
        <vt:lpwstr>https://www.vibeaccount.com/swc/doc/landing/wiw43s1l6ol21m2hpwfh</vt:lpwstr>
      </vt:variant>
      <vt:variant>
        <vt:lpwstr/>
      </vt:variant>
      <vt:variant>
        <vt:i4>3342372</vt:i4>
      </vt:variant>
      <vt:variant>
        <vt:i4>825</vt:i4>
      </vt:variant>
      <vt:variant>
        <vt:i4>0</vt:i4>
      </vt:variant>
      <vt:variant>
        <vt:i4>5</vt:i4>
      </vt:variant>
      <vt:variant>
        <vt:lpwstr>http://www.pacificcollege.edu/financialaid</vt:lpwstr>
      </vt:variant>
      <vt:variant>
        <vt:lpwstr/>
      </vt:variant>
      <vt:variant>
        <vt:i4>4259865</vt:i4>
      </vt:variant>
      <vt:variant>
        <vt:i4>822</vt:i4>
      </vt:variant>
      <vt:variant>
        <vt:i4>0</vt:i4>
      </vt:variant>
      <vt:variant>
        <vt:i4>5</vt:i4>
      </vt:variant>
      <vt:variant>
        <vt:lpwstr>http://www.fafsa.ed.gov/</vt:lpwstr>
      </vt:variant>
      <vt:variant>
        <vt:lpwstr/>
      </vt:variant>
      <vt:variant>
        <vt:i4>589946</vt:i4>
      </vt:variant>
      <vt:variant>
        <vt:i4>819</vt:i4>
      </vt:variant>
      <vt:variant>
        <vt:i4>0</vt:i4>
      </vt:variant>
      <vt:variant>
        <vt:i4>5</vt:i4>
      </vt:variant>
      <vt:variant>
        <vt:lpwstr>mailto:loanadvocate@wsac.wa.gov</vt:lpwstr>
      </vt:variant>
      <vt:variant>
        <vt:lpwstr/>
      </vt:variant>
      <vt:variant>
        <vt:i4>3932206</vt:i4>
      </vt:variant>
      <vt:variant>
        <vt:i4>816</vt:i4>
      </vt:variant>
      <vt:variant>
        <vt:i4>0</vt:i4>
      </vt:variant>
      <vt:variant>
        <vt:i4>5</vt:i4>
      </vt:variant>
      <vt:variant>
        <vt:lpwstr>http://www.pacificcollege.edu/</vt:lpwstr>
      </vt:variant>
      <vt:variant>
        <vt:lpwstr/>
      </vt:variant>
      <vt:variant>
        <vt:i4>3932206</vt:i4>
      </vt:variant>
      <vt:variant>
        <vt:i4>813</vt:i4>
      </vt:variant>
      <vt:variant>
        <vt:i4>0</vt:i4>
      </vt:variant>
      <vt:variant>
        <vt:i4>5</vt:i4>
      </vt:variant>
      <vt:variant>
        <vt:lpwstr>http://www.pacificcollege.edu/</vt:lpwstr>
      </vt:variant>
      <vt:variant>
        <vt:lpwstr/>
      </vt:variant>
      <vt:variant>
        <vt:i4>5898247</vt:i4>
      </vt:variant>
      <vt:variant>
        <vt:i4>810</vt:i4>
      </vt:variant>
      <vt:variant>
        <vt:i4>0</vt:i4>
      </vt:variant>
      <vt:variant>
        <vt:i4>5</vt:i4>
      </vt:variant>
      <vt:variant>
        <vt:lpwstr>http://pacificcenterforlifelonglearning.com/</vt:lpwstr>
      </vt:variant>
      <vt:variant>
        <vt:lpwstr/>
      </vt:variant>
      <vt:variant>
        <vt:i4>3342390</vt:i4>
      </vt:variant>
      <vt:variant>
        <vt:i4>807</vt:i4>
      </vt:variant>
      <vt:variant>
        <vt:i4>0</vt:i4>
      </vt:variant>
      <vt:variant>
        <vt:i4>5</vt:i4>
      </vt:variant>
      <vt:variant>
        <vt:lpwstr>http://www.pacificcollege.edu/symposium</vt:lpwstr>
      </vt:variant>
      <vt:variant>
        <vt:lpwstr/>
      </vt:variant>
      <vt:variant>
        <vt:i4>6553661</vt:i4>
      </vt:variant>
      <vt:variant>
        <vt:i4>804</vt:i4>
      </vt:variant>
      <vt:variant>
        <vt:i4>0</vt:i4>
      </vt:variant>
      <vt:variant>
        <vt:i4>5</vt:i4>
      </vt:variant>
      <vt:variant>
        <vt:lpwstr>http://www.pacificcollege.edu/about/faculty</vt:lpwstr>
      </vt:variant>
      <vt:variant>
        <vt:lpwstr/>
      </vt:variant>
      <vt:variant>
        <vt:i4>2359342</vt:i4>
      </vt:variant>
      <vt:variant>
        <vt:i4>801</vt:i4>
      </vt:variant>
      <vt:variant>
        <vt:i4>0</vt:i4>
      </vt:variant>
      <vt:variant>
        <vt:i4>5</vt:i4>
      </vt:variant>
      <vt:variant>
        <vt:lpwstr>http://support.pacificcollege.edu/</vt:lpwstr>
      </vt:variant>
      <vt:variant>
        <vt:lpwstr/>
      </vt:variant>
      <vt:variant>
        <vt:i4>5374029</vt:i4>
      </vt:variant>
      <vt:variant>
        <vt:i4>798</vt:i4>
      </vt:variant>
      <vt:variant>
        <vt:i4>0</vt:i4>
      </vt:variant>
      <vt:variant>
        <vt:i4>5</vt:i4>
      </vt:variant>
      <vt:variant>
        <vt:lpwstr>https://pacificcollege0.sharepoint.com/:w:/s/Marketing/EcgcyyVsVZNBuw7ziKHS5pgBTfbupNv4zTe0VqESfDDAgg</vt:lpwstr>
      </vt:variant>
      <vt:variant>
        <vt:lpwstr/>
      </vt:variant>
      <vt:variant>
        <vt:i4>3604499</vt:i4>
      </vt:variant>
      <vt:variant>
        <vt:i4>795</vt:i4>
      </vt:variant>
      <vt:variant>
        <vt:i4>0</vt:i4>
      </vt:variant>
      <vt:variant>
        <vt:i4>5</vt:i4>
      </vt:variant>
      <vt:variant>
        <vt:lpwstr>https://pacificcollege0.sharepoint.com/:w:/s/Marketing/ESWocLunrhFNt5DRLf7seggBGM9qI1OxaCT1QHB_9Qocbg?e=85AWwK</vt:lpwstr>
      </vt:variant>
      <vt:variant>
        <vt:lpwstr/>
      </vt:variant>
      <vt:variant>
        <vt:i4>1966134</vt:i4>
      </vt:variant>
      <vt:variant>
        <vt:i4>792</vt:i4>
      </vt:variant>
      <vt:variant>
        <vt:i4>0</vt:i4>
      </vt:variant>
      <vt:variant>
        <vt:i4>5</vt:i4>
      </vt:variant>
      <vt:variant>
        <vt:lpwstr>https://pacificcollege0.sharepoint.com/:w:/s/Marketing/Ef3BuNJ04XFPgBQlkgq_blsBAunbLBYkOxoA5VojO-V8nA</vt:lpwstr>
      </vt:variant>
      <vt:variant>
        <vt:lpwstr/>
      </vt:variant>
      <vt:variant>
        <vt:i4>1441819</vt:i4>
      </vt:variant>
      <vt:variant>
        <vt:i4>789</vt:i4>
      </vt:variant>
      <vt:variant>
        <vt:i4>0</vt:i4>
      </vt:variant>
      <vt:variant>
        <vt:i4>5</vt:i4>
      </vt:variant>
      <vt:variant>
        <vt:lpwstr>https://www.pacificcollege.edu/state-authorization-of-distance-education</vt:lpwstr>
      </vt:variant>
      <vt:variant>
        <vt:lpwstr/>
      </vt:variant>
      <vt:variant>
        <vt:i4>1441819</vt:i4>
      </vt:variant>
      <vt:variant>
        <vt:i4>786</vt:i4>
      </vt:variant>
      <vt:variant>
        <vt:i4>0</vt:i4>
      </vt:variant>
      <vt:variant>
        <vt:i4>5</vt:i4>
      </vt:variant>
      <vt:variant>
        <vt:lpwstr>https://www.pacificcollege.edu/state-authorization-of-distance-education</vt:lpwstr>
      </vt:variant>
      <vt:variant>
        <vt:lpwstr/>
      </vt:variant>
      <vt:variant>
        <vt:i4>4194317</vt:i4>
      </vt:variant>
      <vt:variant>
        <vt:i4>783</vt:i4>
      </vt:variant>
      <vt:variant>
        <vt:i4>0</vt:i4>
      </vt:variant>
      <vt:variant>
        <vt:i4>5</vt:i4>
      </vt:variant>
      <vt:variant>
        <vt:lpwstr>https://www.yogaalliance.org/</vt:lpwstr>
      </vt:variant>
      <vt:variant>
        <vt:lpwstr/>
      </vt:variant>
      <vt:variant>
        <vt:i4>5701723</vt:i4>
      </vt:variant>
      <vt:variant>
        <vt:i4>780</vt:i4>
      </vt:variant>
      <vt:variant>
        <vt:i4>0</vt:i4>
      </vt:variant>
      <vt:variant>
        <vt:i4>5</vt:i4>
      </vt:variant>
      <vt:variant>
        <vt:lpwstr>https://www.nln.org/awards-recognition/certification-for-nurse-educators-overview</vt:lpwstr>
      </vt:variant>
      <vt:variant>
        <vt:lpwstr/>
      </vt:variant>
      <vt:variant>
        <vt:i4>6553647</vt:i4>
      </vt:variant>
      <vt:variant>
        <vt:i4>777</vt:i4>
      </vt:variant>
      <vt:variant>
        <vt:i4>0</vt:i4>
      </vt:variant>
      <vt:variant>
        <vt:i4>5</vt:i4>
      </vt:variant>
      <vt:variant>
        <vt:lpwstr>https://www.nursingworld.org/ancc/</vt:lpwstr>
      </vt:variant>
      <vt:variant>
        <vt:lpwstr/>
      </vt:variant>
      <vt:variant>
        <vt:i4>3145764</vt:i4>
      </vt:variant>
      <vt:variant>
        <vt:i4>774</vt:i4>
      </vt:variant>
      <vt:variant>
        <vt:i4>0</vt:i4>
      </vt:variant>
      <vt:variant>
        <vt:i4>5</vt:i4>
      </vt:variant>
      <vt:variant>
        <vt:lpwstr>https://www.ahncc.org/</vt:lpwstr>
      </vt:variant>
      <vt:variant>
        <vt:lpwstr/>
      </vt:variant>
      <vt:variant>
        <vt:i4>79</vt:i4>
      </vt:variant>
      <vt:variant>
        <vt:i4>771</vt:i4>
      </vt:variant>
      <vt:variant>
        <vt:i4>0</vt:i4>
      </vt:variant>
      <vt:variant>
        <vt:i4>5</vt:i4>
      </vt:variant>
      <vt:variant>
        <vt:lpwstr>https://www.pacificcollege.edu/about/licensure-disclosure/nursing</vt:lpwstr>
      </vt:variant>
      <vt:variant>
        <vt:lpwstr/>
      </vt:variant>
      <vt:variant>
        <vt:i4>1048592</vt:i4>
      </vt:variant>
      <vt:variant>
        <vt:i4>768</vt:i4>
      </vt:variant>
      <vt:variant>
        <vt:i4>0</vt:i4>
      </vt:variant>
      <vt:variant>
        <vt:i4>5</vt:i4>
      </vt:variant>
      <vt:variant>
        <vt:lpwstr>https://www.op.nysed.gov/professions/registered-professional-nursing/</vt:lpwstr>
      </vt:variant>
      <vt:variant>
        <vt:lpwstr/>
      </vt:variant>
      <vt:variant>
        <vt:i4>589843</vt:i4>
      </vt:variant>
      <vt:variant>
        <vt:i4>765</vt:i4>
      </vt:variant>
      <vt:variant>
        <vt:i4>0</vt:i4>
      </vt:variant>
      <vt:variant>
        <vt:i4>5</vt:i4>
      </vt:variant>
      <vt:variant>
        <vt:lpwstr>https://idfpr.illinois.gov/profs/massagetherapy.html</vt:lpwstr>
      </vt:variant>
      <vt:variant>
        <vt:lpwstr/>
      </vt:variant>
      <vt:variant>
        <vt:i4>4390977</vt:i4>
      </vt:variant>
      <vt:variant>
        <vt:i4>762</vt:i4>
      </vt:variant>
      <vt:variant>
        <vt:i4>0</vt:i4>
      </vt:variant>
      <vt:variant>
        <vt:i4>5</vt:i4>
      </vt:variant>
      <vt:variant>
        <vt:lpwstr>https://www.op.nysed.gov/massage-therapy</vt:lpwstr>
      </vt:variant>
      <vt:variant>
        <vt:lpwstr/>
      </vt:variant>
      <vt:variant>
        <vt:i4>3014693</vt:i4>
      </vt:variant>
      <vt:variant>
        <vt:i4>759</vt:i4>
      </vt:variant>
      <vt:variant>
        <vt:i4>0</vt:i4>
      </vt:variant>
      <vt:variant>
        <vt:i4>5</vt:i4>
      </vt:variant>
      <vt:variant>
        <vt:lpwstr>https://www.camtc.org/</vt:lpwstr>
      </vt:variant>
      <vt:variant>
        <vt:lpwstr/>
      </vt:variant>
      <vt:variant>
        <vt:i4>7929898</vt:i4>
      </vt:variant>
      <vt:variant>
        <vt:i4>756</vt:i4>
      </vt:variant>
      <vt:variant>
        <vt:i4>0</vt:i4>
      </vt:variant>
      <vt:variant>
        <vt:i4>5</vt:i4>
      </vt:variant>
      <vt:variant>
        <vt:lpwstr>https://aobta.org/</vt:lpwstr>
      </vt:variant>
      <vt:variant>
        <vt:lpwstr/>
      </vt:variant>
      <vt:variant>
        <vt:i4>3473533</vt:i4>
      </vt:variant>
      <vt:variant>
        <vt:i4>753</vt:i4>
      </vt:variant>
      <vt:variant>
        <vt:i4>0</vt:i4>
      </vt:variant>
      <vt:variant>
        <vt:i4>5</vt:i4>
      </vt:variant>
      <vt:variant>
        <vt:lpwstr>https://www.ncbtmb.org/</vt:lpwstr>
      </vt:variant>
      <vt:variant>
        <vt:lpwstr/>
      </vt:variant>
      <vt:variant>
        <vt:i4>1310808</vt:i4>
      </vt:variant>
      <vt:variant>
        <vt:i4>750</vt:i4>
      </vt:variant>
      <vt:variant>
        <vt:i4>0</vt:i4>
      </vt:variant>
      <vt:variant>
        <vt:i4>5</vt:i4>
      </vt:variant>
      <vt:variant>
        <vt:lpwstr>https://www.fsmtb.org/mblex/</vt:lpwstr>
      </vt:variant>
      <vt:variant>
        <vt:lpwstr/>
      </vt:variant>
      <vt:variant>
        <vt:i4>5767243</vt:i4>
      </vt:variant>
      <vt:variant>
        <vt:i4>747</vt:i4>
      </vt:variant>
      <vt:variant>
        <vt:i4>0</vt:i4>
      </vt:variant>
      <vt:variant>
        <vt:i4>5</vt:i4>
      </vt:variant>
      <vt:variant>
        <vt:lpwstr>https://idfpr.illinois.gov/profs/acupuncture.html</vt:lpwstr>
      </vt:variant>
      <vt:variant>
        <vt:lpwstr/>
      </vt:variant>
      <vt:variant>
        <vt:i4>4325384</vt:i4>
      </vt:variant>
      <vt:variant>
        <vt:i4>744</vt:i4>
      </vt:variant>
      <vt:variant>
        <vt:i4>0</vt:i4>
      </vt:variant>
      <vt:variant>
        <vt:i4>5</vt:i4>
      </vt:variant>
      <vt:variant>
        <vt:lpwstr>https://www.op.nysed.gov/acupuncture</vt:lpwstr>
      </vt:variant>
      <vt:variant>
        <vt:lpwstr/>
      </vt:variant>
      <vt:variant>
        <vt:i4>3080318</vt:i4>
      </vt:variant>
      <vt:variant>
        <vt:i4>741</vt:i4>
      </vt:variant>
      <vt:variant>
        <vt:i4>0</vt:i4>
      </vt:variant>
      <vt:variant>
        <vt:i4>5</vt:i4>
      </vt:variant>
      <vt:variant>
        <vt:lpwstr>https://www.nccaom.org/</vt:lpwstr>
      </vt:variant>
      <vt:variant>
        <vt:lpwstr/>
      </vt:variant>
      <vt:variant>
        <vt:i4>2687089</vt:i4>
      </vt:variant>
      <vt:variant>
        <vt:i4>738</vt:i4>
      </vt:variant>
      <vt:variant>
        <vt:i4>0</vt:i4>
      </vt:variant>
      <vt:variant>
        <vt:i4>5</vt:i4>
      </vt:variant>
      <vt:variant>
        <vt:lpwstr>https://www.nccaom.org/state-licensure/</vt:lpwstr>
      </vt:variant>
      <vt:variant>
        <vt:lpwstr/>
      </vt:variant>
      <vt:variant>
        <vt:i4>7143536</vt:i4>
      </vt:variant>
      <vt:variant>
        <vt:i4>735</vt:i4>
      </vt:variant>
      <vt:variant>
        <vt:i4>0</vt:i4>
      </vt:variant>
      <vt:variant>
        <vt:i4>5</vt:i4>
      </vt:variant>
      <vt:variant>
        <vt:lpwstr>https://www.acupuncture.ca.gov/</vt:lpwstr>
      </vt:variant>
      <vt:variant>
        <vt:lpwstr/>
      </vt:variant>
      <vt:variant>
        <vt:i4>3145764</vt:i4>
      </vt:variant>
      <vt:variant>
        <vt:i4>732</vt:i4>
      </vt:variant>
      <vt:variant>
        <vt:i4>0</vt:i4>
      </vt:variant>
      <vt:variant>
        <vt:i4>5</vt:i4>
      </vt:variant>
      <vt:variant>
        <vt:lpwstr>https://www.ahncc.org/</vt:lpwstr>
      </vt:variant>
      <vt:variant>
        <vt:lpwstr/>
      </vt:variant>
      <vt:variant>
        <vt:i4>720897</vt:i4>
      </vt:variant>
      <vt:variant>
        <vt:i4>729</vt:i4>
      </vt:variant>
      <vt:variant>
        <vt:i4>0</vt:i4>
      </vt:variant>
      <vt:variant>
        <vt:i4>5</vt:i4>
      </vt:variant>
      <vt:variant>
        <vt:lpwstr>https://pacificcollege0-my.sharepoint.com/personal/probinson_pacificcollege_edu/Documents/Downloads/www.acenursing.org</vt:lpwstr>
      </vt:variant>
      <vt:variant>
        <vt:lpwstr/>
      </vt:variant>
      <vt:variant>
        <vt:i4>6881317</vt:i4>
      </vt:variant>
      <vt:variant>
        <vt:i4>726</vt:i4>
      </vt:variant>
      <vt:variant>
        <vt:i4>0</vt:i4>
      </vt:variant>
      <vt:variant>
        <vt:i4>5</vt:i4>
      </vt:variant>
      <vt:variant>
        <vt:lpwstr>https://acahm.org/</vt:lpwstr>
      </vt:variant>
      <vt:variant>
        <vt:lpwstr/>
      </vt:variant>
      <vt:variant>
        <vt:i4>3997792</vt:i4>
      </vt:variant>
      <vt:variant>
        <vt:i4>723</vt:i4>
      </vt:variant>
      <vt:variant>
        <vt:i4>0</vt:i4>
      </vt:variant>
      <vt:variant>
        <vt:i4>5</vt:i4>
      </vt:variant>
      <vt:variant>
        <vt:lpwstr>https://acahm.org/directory-menu/directory/</vt:lpwstr>
      </vt:variant>
      <vt:variant>
        <vt:lpwstr/>
      </vt:variant>
      <vt:variant>
        <vt:i4>1310733</vt:i4>
      </vt:variant>
      <vt:variant>
        <vt:i4>720</vt:i4>
      </vt:variant>
      <vt:variant>
        <vt:i4>0</vt:i4>
      </vt:variant>
      <vt:variant>
        <vt:i4>5</vt:i4>
      </vt:variant>
      <vt:variant>
        <vt:lpwstr>https://www.ohe.state.mn.us/</vt:lpwstr>
      </vt:variant>
      <vt:variant>
        <vt:lpwstr/>
      </vt:variant>
      <vt:variant>
        <vt:i4>4653085</vt:i4>
      </vt:variant>
      <vt:variant>
        <vt:i4>717</vt:i4>
      </vt:variant>
      <vt:variant>
        <vt:i4>0</vt:i4>
      </vt:variant>
      <vt:variant>
        <vt:i4>5</vt:i4>
      </vt:variant>
      <vt:variant>
        <vt:lpwstr>https://www.ibhe.org/</vt:lpwstr>
      </vt:variant>
      <vt:variant>
        <vt:lpwstr/>
      </vt:variant>
      <vt:variant>
        <vt:i4>3801128</vt:i4>
      </vt:variant>
      <vt:variant>
        <vt:i4>714</vt:i4>
      </vt:variant>
      <vt:variant>
        <vt:i4>0</vt:i4>
      </vt:variant>
      <vt:variant>
        <vt:i4>5</vt:i4>
      </vt:variant>
      <vt:variant>
        <vt:lpwstr>https://www.nysed.gov/</vt:lpwstr>
      </vt:variant>
      <vt:variant>
        <vt:lpwstr/>
      </vt:variant>
      <vt:variant>
        <vt:i4>3014693</vt:i4>
      </vt:variant>
      <vt:variant>
        <vt:i4>711</vt:i4>
      </vt:variant>
      <vt:variant>
        <vt:i4>0</vt:i4>
      </vt:variant>
      <vt:variant>
        <vt:i4>5</vt:i4>
      </vt:variant>
      <vt:variant>
        <vt:lpwstr>https://www.camtc.org/</vt:lpwstr>
      </vt:variant>
      <vt:variant>
        <vt:lpwstr/>
      </vt:variant>
      <vt:variant>
        <vt:i4>5242892</vt:i4>
      </vt:variant>
      <vt:variant>
        <vt:i4>708</vt:i4>
      </vt:variant>
      <vt:variant>
        <vt:i4>0</vt:i4>
      </vt:variant>
      <vt:variant>
        <vt:i4>5</vt:i4>
      </vt:variant>
      <vt:variant>
        <vt:lpwstr>https://www.bppe.ca.gov/</vt:lpwstr>
      </vt:variant>
      <vt:variant>
        <vt:lpwstr/>
      </vt:variant>
      <vt:variant>
        <vt:i4>3997759</vt:i4>
      </vt:variant>
      <vt:variant>
        <vt:i4>705</vt:i4>
      </vt:variant>
      <vt:variant>
        <vt:i4>0</vt:i4>
      </vt:variant>
      <vt:variant>
        <vt:i4>5</vt:i4>
      </vt:variant>
      <vt:variant>
        <vt:lpwstr>https://www.wscuc.org/</vt:lpwstr>
      </vt:variant>
      <vt:variant>
        <vt:lpwstr/>
      </vt:variant>
      <vt:variant>
        <vt:i4>1245237</vt:i4>
      </vt:variant>
      <vt:variant>
        <vt:i4>698</vt:i4>
      </vt:variant>
      <vt:variant>
        <vt:i4>0</vt:i4>
      </vt:variant>
      <vt:variant>
        <vt:i4>5</vt:i4>
      </vt:variant>
      <vt:variant>
        <vt:lpwstr/>
      </vt:variant>
      <vt:variant>
        <vt:lpwstr>_Toc145056461</vt:lpwstr>
      </vt:variant>
      <vt:variant>
        <vt:i4>1245237</vt:i4>
      </vt:variant>
      <vt:variant>
        <vt:i4>692</vt:i4>
      </vt:variant>
      <vt:variant>
        <vt:i4>0</vt:i4>
      </vt:variant>
      <vt:variant>
        <vt:i4>5</vt:i4>
      </vt:variant>
      <vt:variant>
        <vt:lpwstr/>
      </vt:variant>
      <vt:variant>
        <vt:lpwstr>_Toc145056460</vt:lpwstr>
      </vt:variant>
      <vt:variant>
        <vt:i4>1048629</vt:i4>
      </vt:variant>
      <vt:variant>
        <vt:i4>686</vt:i4>
      </vt:variant>
      <vt:variant>
        <vt:i4>0</vt:i4>
      </vt:variant>
      <vt:variant>
        <vt:i4>5</vt:i4>
      </vt:variant>
      <vt:variant>
        <vt:lpwstr/>
      </vt:variant>
      <vt:variant>
        <vt:lpwstr>_Toc145056459</vt:lpwstr>
      </vt:variant>
      <vt:variant>
        <vt:i4>1048629</vt:i4>
      </vt:variant>
      <vt:variant>
        <vt:i4>680</vt:i4>
      </vt:variant>
      <vt:variant>
        <vt:i4>0</vt:i4>
      </vt:variant>
      <vt:variant>
        <vt:i4>5</vt:i4>
      </vt:variant>
      <vt:variant>
        <vt:lpwstr/>
      </vt:variant>
      <vt:variant>
        <vt:lpwstr>_Toc145056458</vt:lpwstr>
      </vt:variant>
      <vt:variant>
        <vt:i4>1048629</vt:i4>
      </vt:variant>
      <vt:variant>
        <vt:i4>674</vt:i4>
      </vt:variant>
      <vt:variant>
        <vt:i4>0</vt:i4>
      </vt:variant>
      <vt:variant>
        <vt:i4>5</vt:i4>
      </vt:variant>
      <vt:variant>
        <vt:lpwstr/>
      </vt:variant>
      <vt:variant>
        <vt:lpwstr>_Toc145056457</vt:lpwstr>
      </vt:variant>
      <vt:variant>
        <vt:i4>1048629</vt:i4>
      </vt:variant>
      <vt:variant>
        <vt:i4>668</vt:i4>
      </vt:variant>
      <vt:variant>
        <vt:i4>0</vt:i4>
      </vt:variant>
      <vt:variant>
        <vt:i4>5</vt:i4>
      </vt:variant>
      <vt:variant>
        <vt:lpwstr/>
      </vt:variant>
      <vt:variant>
        <vt:lpwstr>_Toc145056456</vt:lpwstr>
      </vt:variant>
      <vt:variant>
        <vt:i4>1048629</vt:i4>
      </vt:variant>
      <vt:variant>
        <vt:i4>662</vt:i4>
      </vt:variant>
      <vt:variant>
        <vt:i4>0</vt:i4>
      </vt:variant>
      <vt:variant>
        <vt:i4>5</vt:i4>
      </vt:variant>
      <vt:variant>
        <vt:lpwstr/>
      </vt:variant>
      <vt:variant>
        <vt:lpwstr>_Toc145056455</vt:lpwstr>
      </vt:variant>
      <vt:variant>
        <vt:i4>1048629</vt:i4>
      </vt:variant>
      <vt:variant>
        <vt:i4>656</vt:i4>
      </vt:variant>
      <vt:variant>
        <vt:i4>0</vt:i4>
      </vt:variant>
      <vt:variant>
        <vt:i4>5</vt:i4>
      </vt:variant>
      <vt:variant>
        <vt:lpwstr/>
      </vt:variant>
      <vt:variant>
        <vt:lpwstr>_Toc145056454</vt:lpwstr>
      </vt:variant>
      <vt:variant>
        <vt:i4>1048629</vt:i4>
      </vt:variant>
      <vt:variant>
        <vt:i4>650</vt:i4>
      </vt:variant>
      <vt:variant>
        <vt:i4>0</vt:i4>
      </vt:variant>
      <vt:variant>
        <vt:i4>5</vt:i4>
      </vt:variant>
      <vt:variant>
        <vt:lpwstr/>
      </vt:variant>
      <vt:variant>
        <vt:lpwstr>_Toc145056453</vt:lpwstr>
      </vt:variant>
      <vt:variant>
        <vt:i4>1048629</vt:i4>
      </vt:variant>
      <vt:variant>
        <vt:i4>644</vt:i4>
      </vt:variant>
      <vt:variant>
        <vt:i4>0</vt:i4>
      </vt:variant>
      <vt:variant>
        <vt:i4>5</vt:i4>
      </vt:variant>
      <vt:variant>
        <vt:lpwstr/>
      </vt:variant>
      <vt:variant>
        <vt:lpwstr>_Toc145056452</vt:lpwstr>
      </vt:variant>
      <vt:variant>
        <vt:i4>1048629</vt:i4>
      </vt:variant>
      <vt:variant>
        <vt:i4>638</vt:i4>
      </vt:variant>
      <vt:variant>
        <vt:i4>0</vt:i4>
      </vt:variant>
      <vt:variant>
        <vt:i4>5</vt:i4>
      </vt:variant>
      <vt:variant>
        <vt:lpwstr/>
      </vt:variant>
      <vt:variant>
        <vt:lpwstr>_Toc145056451</vt:lpwstr>
      </vt:variant>
      <vt:variant>
        <vt:i4>1048629</vt:i4>
      </vt:variant>
      <vt:variant>
        <vt:i4>632</vt:i4>
      </vt:variant>
      <vt:variant>
        <vt:i4>0</vt:i4>
      </vt:variant>
      <vt:variant>
        <vt:i4>5</vt:i4>
      </vt:variant>
      <vt:variant>
        <vt:lpwstr/>
      </vt:variant>
      <vt:variant>
        <vt:lpwstr>_Toc145056450</vt:lpwstr>
      </vt:variant>
      <vt:variant>
        <vt:i4>1114165</vt:i4>
      </vt:variant>
      <vt:variant>
        <vt:i4>626</vt:i4>
      </vt:variant>
      <vt:variant>
        <vt:i4>0</vt:i4>
      </vt:variant>
      <vt:variant>
        <vt:i4>5</vt:i4>
      </vt:variant>
      <vt:variant>
        <vt:lpwstr/>
      </vt:variant>
      <vt:variant>
        <vt:lpwstr>_Toc145056449</vt:lpwstr>
      </vt:variant>
      <vt:variant>
        <vt:i4>1114165</vt:i4>
      </vt:variant>
      <vt:variant>
        <vt:i4>620</vt:i4>
      </vt:variant>
      <vt:variant>
        <vt:i4>0</vt:i4>
      </vt:variant>
      <vt:variant>
        <vt:i4>5</vt:i4>
      </vt:variant>
      <vt:variant>
        <vt:lpwstr/>
      </vt:variant>
      <vt:variant>
        <vt:lpwstr>_Toc145056448</vt:lpwstr>
      </vt:variant>
      <vt:variant>
        <vt:i4>1114165</vt:i4>
      </vt:variant>
      <vt:variant>
        <vt:i4>614</vt:i4>
      </vt:variant>
      <vt:variant>
        <vt:i4>0</vt:i4>
      </vt:variant>
      <vt:variant>
        <vt:i4>5</vt:i4>
      </vt:variant>
      <vt:variant>
        <vt:lpwstr/>
      </vt:variant>
      <vt:variant>
        <vt:lpwstr>_Toc145056447</vt:lpwstr>
      </vt:variant>
      <vt:variant>
        <vt:i4>1114165</vt:i4>
      </vt:variant>
      <vt:variant>
        <vt:i4>608</vt:i4>
      </vt:variant>
      <vt:variant>
        <vt:i4>0</vt:i4>
      </vt:variant>
      <vt:variant>
        <vt:i4>5</vt:i4>
      </vt:variant>
      <vt:variant>
        <vt:lpwstr/>
      </vt:variant>
      <vt:variant>
        <vt:lpwstr>_Toc145056446</vt:lpwstr>
      </vt:variant>
      <vt:variant>
        <vt:i4>1114165</vt:i4>
      </vt:variant>
      <vt:variant>
        <vt:i4>602</vt:i4>
      </vt:variant>
      <vt:variant>
        <vt:i4>0</vt:i4>
      </vt:variant>
      <vt:variant>
        <vt:i4>5</vt:i4>
      </vt:variant>
      <vt:variant>
        <vt:lpwstr/>
      </vt:variant>
      <vt:variant>
        <vt:lpwstr>_Toc145056445</vt:lpwstr>
      </vt:variant>
      <vt:variant>
        <vt:i4>1114165</vt:i4>
      </vt:variant>
      <vt:variant>
        <vt:i4>596</vt:i4>
      </vt:variant>
      <vt:variant>
        <vt:i4>0</vt:i4>
      </vt:variant>
      <vt:variant>
        <vt:i4>5</vt:i4>
      </vt:variant>
      <vt:variant>
        <vt:lpwstr/>
      </vt:variant>
      <vt:variant>
        <vt:lpwstr>_Toc145056444</vt:lpwstr>
      </vt:variant>
      <vt:variant>
        <vt:i4>1114165</vt:i4>
      </vt:variant>
      <vt:variant>
        <vt:i4>590</vt:i4>
      </vt:variant>
      <vt:variant>
        <vt:i4>0</vt:i4>
      </vt:variant>
      <vt:variant>
        <vt:i4>5</vt:i4>
      </vt:variant>
      <vt:variant>
        <vt:lpwstr/>
      </vt:variant>
      <vt:variant>
        <vt:lpwstr>_Toc145056443</vt:lpwstr>
      </vt:variant>
      <vt:variant>
        <vt:i4>1114165</vt:i4>
      </vt:variant>
      <vt:variant>
        <vt:i4>584</vt:i4>
      </vt:variant>
      <vt:variant>
        <vt:i4>0</vt:i4>
      </vt:variant>
      <vt:variant>
        <vt:i4>5</vt:i4>
      </vt:variant>
      <vt:variant>
        <vt:lpwstr/>
      </vt:variant>
      <vt:variant>
        <vt:lpwstr>_Toc145056442</vt:lpwstr>
      </vt:variant>
      <vt:variant>
        <vt:i4>1114165</vt:i4>
      </vt:variant>
      <vt:variant>
        <vt:i4>578</vt:i4>
      </vt:variant>
      <vt:variant>
        <vt:i4>0</vt:i4>
      </vt:variant>
      <vt:variant>
        <vt:i4>5</vt:i4>
      </vt:variant>
      <vt:variant>
        <vt:lpwstr/>
      </vt:variant>
      <vt:variant>
        <vt:lpwstr>_Toc145056441</vt:lpwstr>
      </vt:variant>
      <vt:variant>
        <vt:i4>1114165</vt:i4>
      </vt:variant>
      <vt:variant>
        <vt:i4>572</vt:i4>
      </vt:variant>
      <vt:variant>
        <vt:i4>0</vt:i4>
      </vt:variant>
      <vt:variant>
        <vt:i4>5</vt:i4>
      </vt:variant>
      <vt:variant>
        <vt:lpwstr/>
      </vt:variant>
      <vt:variant>
        <vt:lpwstr>_Toc145056440</vt:lpwstr>
      </vt:variant>
      <vt:variant>
        <vt:i4>1441845</vt:i4>
      </vt:variant>
      <vt:variant>
        <vt:i4>566</vt:i4>
      </vt:variant>
      <vt:variant>
        <vt:i4>0</vt:i4>
      </vt:variant>
      <vt:variant>
        <vt:i4>5</vt:i4>
      </vt:variant>
      <vt:variant>
        <vt:lpwstr/>
      </vt:variant>
      <vt:variant>
        <vt:lpwstr>_Toc145056439</vt:lpwstr>
      </vt:variant>
      <vt:variant>
        <vt:i4>1441845</vt:i4>
      </vt:variant>
      <vt:variant>
        <vt:i4>560</vt:i4>
      </vt:variant>
      <vt:variant>
        <vt:i4>0</vt:i4>
      </vt:variant>
      <vt:variant>
        <vt:i4>5</vt:i4>
      </vt:variant>
      <vt:variant>
        <vt:lpwstr/>
      </vt:variant>
      <vt:variant>
        <vt:lpwstr>_Toc145056438</vt:lpwstr>
      </vt:variant>
      <vt:variant>
        <vt:i4>1441845</vt:i4>
      </vt:variant>
      <vt:variant>
        <vt:i4>554</vt:i4>
      </vt:variant>
      <vt:variant>
        <vt:i4>0</vt:i4>
      </vt:variant>
      <vt:variant>
        <vt:i4>5</vt:i4>
      </vt:variant>
      <vt:variant>
        <vt:lpwstr/>
      </vt:variant>
      <vt:variant>
        <vt:lpwstr>_Toc145056437</vt:lpwstr>
      </vt:variant>
      <vt:variant>
        <vt:i4>1441845</vt:i4>
      </vt:variant>
      <vt:variant>
        <vt:i4>548</vt:i4>
      </vt:variant>
      <vt:variant>
        <vt:i4>0</vt:i4>
      </vt:variant>
      <vt:variant>
        <vt:i4>5</vt:i4>
      </vt:variant>
      <vt:variant>
        <vt:lpwstr/>
      </vt:variant>
      <vt:variant>
        <vt:lpwstr>_Toc145056436</vt:lpwstr>
      </vt:variant>
      <vt:variant>
        <vt:i4>1441845</vt:i4>
      </vt:variant>
      <vt:variant>
        <vt:i4>542</vt:i4>
      </vt:variant>
      <vt:variant>
        <vt:i4>0</vt:i4>
      </vt:variant>
      <vt:variant>
        <vt:i4>5</vt:i4>
      </vt:variant>
      <vt:variant>
        <vt:lpwstr/>
      </vt:variant>
      <vt:variant>
        <vt:lpwstr>_Toc145056435</vt:lpwstr>
      </vt:variant>
      <vt:variant>
        <vt:i4>1441845</vt:i4>
      </vt:variant>
      <vt:variant>
        <vt:i4>536</vt:i4>
      </vt:variant>
      <vt:variant>
        <vt:i4>0</vt:i4>
      </vt:variant>
      <vt:variant>
        <vt:i4>5</vt:i4>
      </vt:variant>
      <vt:variant>
        <vt:lpwstr/>
      </vt:variant>
      <vt:variant>
        <vt:lpwstr>_Toc145056434</vt:lpwstr>
      </vt:variant>
      <vt:variant>
        <vt:i4>1441845</vt:i4>
      </vt:variant>
      <vt:variant>
        <vt:i4>530</vt:i4>
      </vt:variant>
      <vt:variant>
        <vt:i4>0</vt:i4>
      </vt:variant>
      <vt:variant>
        <vt:i4>5</vt:i4>
      </vt:variant>
      <vt:variant>
        <vt:lpwstr/>
      </vt:variant>
      <vt:variant>
        <vt:lpwstr>_Toc145056433</vt:lpwstr>
      </vt:variant>
      <vt:variant>
        <vt:i4>1441845</vt:i4>
      </vt:variant>
      <vt:variant>
        <vt:i4>524</vt:i4>
      </vt:variant>
      <vt:variant>
        <vt:i4>0</vt:i4>
      </vt:variant>
      <vt:variant>
        <vt:i4>5</vt:i4>
      </vt:variant>
      <vt:variant>
        <vt:lpwstr/>
      </vt:variant>
      <vt:variant>
        <vt:lpwstr>_Toc145056432</vt:lpwstr>
      </vt:variant>
      <vt:variant>
        <vt:i4>1441845</vt:i4>
      </vt:variant>
      <vt:variant>
        <vt:i4>518</vt:i4>
      </vt:variant>
      <vt:variant>
        <vt:i4>0</vt:i4>
      </vt:variant>
      <vt:variant>
        <vt:i4>5</vt:i4>
      </vt:variant>
      <vt:variant>
        <vt:lpwstr/>
      </vt:variant>
      <vt:variant>
        <vt:lpwstr>_Toc145056431</vt:lpwstr>
      </vt:variant>
      <vt:variant>
        <vt:i4>1441845</vt:i4>
      </vt:variant>
      <vt:variant>
        <vt:i4>512</vt:i4>
      </vt:variant>
      <vt:variant>
        <vt:i4>0</vt:i4>
      </vt:variant>
      <vt:variant>
        <vt:i4>5</vt:i4>
      </vt:variant>
      <vt:variant>
        <vt:lpwstr/>
      </vt:variant>
      <vt:variant>
        <vt:lpwstr>_Toc145056430</vt:lpwstr>
      </vt:variant>
      <vt:variant>
        <vt:i4>1507381</vt:i4>
      </vt:variant>
      <vt:variant>
        <vt:i4>506</vt:i4>
      </vt:variant>
      <vt:variant>
        <vt:i4>0</vt:i4>
      </vt:variant>
      <vt:variant>
        <vt:i4>5</vt:i4>
      </vt:variant>
      <vt:variant>
        <vt:lpwstr/>
      </vt:variant>
      <vt:variant>
        <vt:lpwstr>_Toc145056429</vt:lpwstr>
      </vt:variant>
      <vt:variant>
        <vt:i4>1507381</vt:i4>
      </vt:variant>
      <vt:variant>
        <vt:i4>500</vt:i4>
      </vt:variant>
      <vt:variant>
        <vt:i4>0</vt:i4>
      </vt:variant>
      <vt:variant>
        <vt:i4>5</vt:i4>
      </vt:variant>
      <vt:variant>
        <vt:lpwstr/>
      </vt:variant>
      <vt:variant>
        <vt:lpwstr>_Toc145056428</vt:lpwstr>
      </vt:variant>
      <vt:variant>
        <vt:i4>1507381</vt:i4>
      </vt:variant>
      <vt:variant>
        <vt:i4>494</vt:i4>
      </vt:variant>
      <vt:variant>
        <vt:i4>0</vt:i4>
      </vt:variant>
      <vt:variant>
        <vt:i4>5</vt:i4>
      </vt:variant>
      <vt:variant>
        <vt:lpwstr/>
      </vt:variant>
      <vt:variant>
        <vt:lpwstr>_Toc145056427</vt:lpwstr>
      </vt:variant>
      <vt:variant>
        <vt:i4>1507381</vt:i4>
      </vt:variant>
      <vt:variant>
        <vt:i4>488</vt:i4>
      </vt:variant>
      <vt:variant>
        <vt:i4>0</vt:i4>
      </vt:variant>
      <vt:variant>
        <vt:i4>5</vt:i4>
      </vt:variant>
      <vt:variant>
        <vt:lpwstr/>
      </vt:variant>
      <vt:variant>
        <vt:lpwstr>_Toc145056426</vt:lpwstr>
      </vt:variant>
      <vt:variant>
        <vt:i4>1507381</vt:i4>
      </vt:variant>
      <vt:variant>
        <vt:i4>482</vt:i4>
      </vt:variant>
      <vt:variant>
        <vt:i4>0</vt:i4>
      </vt:variant>
      <vt:variant>
        <vt:i4>5</vt:i4>
      </vt:variant>
      <vt:variant>
        <vt:lpwstr/>
      </vt:variant>
      <vt:variant>
        <vt:lpwstr>_Toc145056425</vt:lpwstr>
      </vt:variant>
      <vt:variant>
        <vt:i4>1507381</vt:i4>
      </vt:variant>
      <vt:variant>
        <vt:i4>476</vt:i4>
      </vt:variant>
      <vt:variant>
        <vt:i4>0</vt:i4>
      </vt:variant>
      <vt:variant>
        <vt:i4>5</vt:i4>
      </vt:variant>
      <vt:variant>
        <vt:lpwstr/>
      </vt:variant>
      <vt:variant>
        <vt:lpwstr>_Toc145056424</vt:lpwstr>
      </vt:variant>
      <vt:variant>
        <vt:i4>1507381</vt:i4>
      </vt:variant>
      <vt:variant>
        <vt:i4>470</vt:i4>
      </vt:variant>
      <vt:variant>
        <vt:i4>0</vt:i4>
      </vt:variant>
      <vt:variant>
        <vt:i4>5</vt:i4>
      </vt:variant>
      <vt:variant>
        <vt:lpwstr/>
      </vt:variant>
      <vt:variant>
        <vt:lpwstr>_Toc145056423</vt:lpwstr>
      </vt:variant>
      <vt:variant>
        <vt:i4>1507381</vt:i4>
      </vt:variant>
      <vt:variant>
        <vt:i4>464</vt:i4>
      </vt:variant>
      <vt:variant>
        <vt:i4>0</vt:i4>
      </vt:variant>
      <vt:variant>
        <vt:i4>5</vt:i4>
      </vt:variant>
      <vt:variant>
        <vt:lpwstr/>
      </vt:variant>
      <vt:variant>
        <vt:lpwstr>_Toc145056422</vt:lpwstr>
      </vt:variant>
      <vt:variant>
        <vt:i4>1507381</vt:i4>
      </vt:variant>
      <vt:variant>
        <vt:i4>458</vt:i4>
      </vt:variant>
      <vt:variant>
        <vt:i4>0</vt:i4>
      </vt:variant>
      <vt:variant>
        <vt:i4>5</vt:i4>
      </vt:variant>
      <vt:variant>
        <vt:lpwstr/>
      </vt:variant>
      <vt:variant>
        <vt:lpwstr>_Toc145056421</vt:lpwstr>
      </vt:variant>
      <vt:variant>
        <vt:i4>1507381</vt:i4>
      </vt:variant>
      <vt:variant>
        <vt:i4>452</vt:i4>
      </vt:variant>
      <vt:variant>
        <vt:i4>0</vt:i4>
      </vt:variant>
      <vt:variant>
        <vt:i4>5</vt:i4>
      </vt:variant>
      <vt:variant>
        <vt:lpwstr/>
      </vt:variant>
      <vt:variant>
        <vt:lpwstr>_Toc145056420</vt:lpwstr>
      </vt:variant>
      <vt:variant>
        <vt:i4>1310773</vt:i4>
      </vt:variant>
      <vt:variant>
        <vt:i4>446</vt:i4>
      </vt:variant>
      <vt:variant>
        <vt:i4>0</vt:i4>
      </vt:variant>
      <vt:variant>
        <vt:i4>5</vt:i4>
      </vt:variant>
      <vt:variant>
        <vt:lpwstr/>
      </vt:variant>
      <vt:variant>
        <vt:lpwstr>_Toc145056419</vt:lpwstr>
      </vt:variant>
      <vt:variant>
        <vt:i4>1310773</vt:i4>
      </vt:variant>
      <vt:variant>
        <vt:i4>440</vt:i4>
      </vt:variant>
      <vt:variant>
        <vt:i4>0</vt:i4>
      </vt:variant>
      <vt:variant>
        <vt:i4>5</vt:i4>
      </vt:variant>
      <vt:variant>
        <vt:lpwstr/>
      </vt:variant>
      <vt:variant>
        <vt:lpwstr>_Toc145056418</vt:lpwstr>
      </vt:variant>
      <vt:variant>
        <vt:i4>1310773</vt:i4>
      </vt:variant>
      <vt:variant>
        <vt:i4>434</vt:i4>
      </vt:variant>
      <vt:variant>
        <vt:i4>0</vt:i4>
      </vt:variant>
      <vt:variant>
        <vt:i4>5</vt:i4>
      </vt:variant>
      <vt:variant>
        <vt:lpwstr/>
      </vt:variant>
      <vt:variant>
        <vt:lpwstr>_Toc145056417</vt:lpwstr>
      </vt:variant>
      <vt:variant>
        <vt:i4>1310773</vt:i4>
      </vt:variant>
      <vt:variant>
        <vt:i4>428</vt:i4>
      </vt:variant>
      <vt:variant>
        <vt:i4>0</vt:i4>
      </vt:variant>
      <vt:variant>
        <vt:i4>5</vt:i4>
      </vt:variant>
      <vt:variant>
        <vt:lpwstr/>
      </vt:variant>
      <vt:variant>
        <vt:lpwstr>_Toc145056416</vt:lpwstr>
      </vt:variant>
      <vt:variant>
        <vt:i4>1310773</vt:i4>
      </vt:variant>
      <vt:variant>
        <vt:i4>422</vt:i4>
      </vt:variant>
      <vt:variant>
        <vt:i4>0</vt:i4>
      </vt:variant>
      <vt:variant>
        <vt:i4>5</vt:i4>
      </vt:variant>
      <vt:variant>
        <vt:lpwstr/>
      </vt:variant>
      <vt:variant>
        <vt:lpwstr>_Toc145056415</vt:lpwstr>
      </vt:variant>
      <vt:variant>
        <vt:i4>1310773</vt:i4>
      </vt:variant>
      <vt:variant>
        <vt:i4>416</vt:i4>
      </vt:variant>
      <vt:variant>
        <vt:i4>0</vt:i4>
      </vt:variant>
      <vt:variant>
        <vt:i4>5</vt:i4>
      </vt:variant>
      <vt:variant>
        <vt:lpwstr/>
      </vt:variant>
      <vt:variant>
        <vt:lpwstr>_Toc145056414</vt:lpwstr>
      </vt:variant>
      <vt:variant>
        <vt:i4>1310773</vt:i4>
      </vt:variant>
      <vt:variant>
        <vt:i4>410</vt:i4>
      </vt:variant>
      <vt:variant>
        <vt:i4>0</vt:i4>
      </vt:variant>
      <vt:variant>
        <vt:i4>5</vt:i4>
      </vt:variant>
      <vt:variant>
        <vt:lpwstr/>
      </vt:variant>
      <vt:variant>
        <vt:lpwstr>_Toc145056413</vt:lpwstr>
      </vt:variant>
      <vt:variant>
        <vt:i4>1310773</vt:i4>
      </vt:variant>
      <vt:variant>
        <vt:i4>404</vt:i4>
      </vt:variant>
      <vt:variant>
        <vt:i4>0</vt:i4>
      </vt:variant>
      <vt:variant>
        <vt:i4>5</vt:i4>
      </vt:variant>
      <vt:variant>
        <vt:lpwstr/>
      </vt:variant>
      <vt:variant>
        <vt:lpwstr>_Toc145056412</vt:lpwstr>
      </vt:variant>
      <vt:variant>
        <vt:i4>1310773</vt:i4>
      </vt:variant>
      <vt:variant>
        <vt:i4>398</vt:i4>
      </vt:variant>
      <vt:variant>
        <vt:i4>0</vt:i4>
      </vt:variant>
      <vt:variant>
        <vt:i4>5</vt:i4>
      </vt:variant>
      <vt:variant>
        <vt:lpwstr/>
      </vt:variant>
      <vt:variant>
        <vt:lpwstr>_Toc145056411</vt:lpwstr>
      </vt:variant>
      <vt:variant>
        <vt:i4>1310773</vt:i4>
      </vt:variant>
      <vt:variant>
        <vt:i4>392</vt:i4>
      </vt:variant>
      <vt:variant>
        <vt:i4>0</vt:i4>
      </vt:variant>
      <vt:variant>
        <vt:i4>5</vt:i4>
      </vt:variant>
      <vt:variant>
        <vt:lpwstr/>
      </vt:variant>
      <vt:variant>
        <vt:lpwstr>_Toc145056410</vt:lpwstr>
      </vt:variant>
      <vt:variant>
        <vt:i4>1376309</vt:i4>
      </vt:variant>
      <vt:variant>
        <vt:i4>386</vt:i4>
      </vt:variant>
      <vt:variant>
        <vt:i4>0</vt:i4>
      </vt:variant>
      <vt:variant>
        <vt:i4>5</vt:i4>
      </vt:variant>
      <vt:variant>
        <vt:lpwstr/>
      </vt:variant>
      <vt:variant>
        <vt:lpwstr>_Toc145056409</vt:lpwstr>
      </vt:variant>
      <vt:variant>
        <vt:i4>1376309</vt:i4>
      </vt:variant>
      <vt:variant>
        <vt:i4>380</vt:i4>
      </vt:variant>
      <vt:variant>
        <vt:i4>0</vt:i4>
      </vt:variant>
      <vt:variant>
        <vt:i4>5</vt:i4>
      </vt:variant>
      <vt:variant>
        <vt:lpwstr/>
      </vt:variant>
      <vt:variant>
        <vt:lpwstr>_Toc145056408</vt:lpwstr>
      </vt:variant>
      <vt:variant>
        <vt:i4>1376309</vt:i4>
      </vt:variant>
      <vt:variant>
        <vt:i4>374</vt:i4>
      </vt:variant>
      <vt:variant>
        <vt:i4>0</vt:i4>
      </vt:variant>
      <vt:variant>
        <vt:i4>5</vt:i4>
      </vt:variant>
      <vt:variant>
        <vt:lpwstr/>
      </vt:variant>
      <vt:variant>
        <vt:lpwstr>_Toc145056407</vt:lpwstr>
      </vt:variant>
      <vt:variant>
        <vt:i4>1376309</vt:i4>
      </vt:variant>
      <vt:variant>
        <vt:i4>368</vt:i4>
      </vt:variant>
      <vt:variant>
        <vt:i4>0</vt:i4>
      </vt:variant>
      <vt:variant>
        <vt:i4>5</vt:i4>
      </vt:variant>
      <vt:variant>
        <vt:lpwstr/>
      </vt:variant>
      <vt:variant>
        <vt:lpwstr>_Toc145056406</vt:lpwstr>
      </vt:variant>
      <vt:variant>
        <vt:i4>1376309</vt:i4>
      </vt:variant>
      <vt:variant>
        <vt:i4>362</vt:i4>
      </vt:variant>
      <vt:variant>
        <vt:i4>0</vt:i4>
      </vt:variant>
      <vt:variant>
        <vt:i4>5</vt:i4>
      </vt:variant>
      <vt:variant>
        <vt:lpwstr/>
      </vt:variant>
      <vt:variant>
        <vt:lpwstr>_Toc145056405</vt:lpwstr>
      </vt:variant>
      <vt:variant>
        <vt:i4>1376309</vt:i4>
      </vt:variant>
      <vt:variant>
        <vt:i4>356</vt:i4>
      </vt:variant>
      <vt:variant>
        <vt:i4>0</vt:i4>
      </vt:variant>
      <vt:variant>
        <vt:i4>5</vt:i4>
      </vt:variant>
      <vt:variant>
        <vt:lpwstr/>
      </vt:variant>
      <vt:variant>
        <vt:lpwstr>_Toc145056404</vt:lpwstr>
      </vt:variant>
      <vt:variant>
        <vt:i4>1376309</vt:i4>
      </vt:variant>
      <vt:variant>
        <vt:i4>350</vt:i4>
      </vt:variant>
      <vt:variant>
        <vt:i4>0</vt:i4>
      </vt:variant>
      <vt:variant>
        <vt:i4>5</vt:i4>
      </vt:variant>
      <vt:variant>
        <vt:lpwstr/>
      </vt:variant>
      <vt:variant>
        <vt:lpwstr>_Toc145056403</vt:lpwstr>
      </vt:variant>
      <vt:variant>
        <vt:i4>1376309</vt:i4>
      </vt:variant>
      <vt:variant>
        <vt:i4>344</vt:i4>
      </vt:variant>
      <vt:variant>
        <vt:i4>0</vt:i4>
      </vt:variant>
      <vt:variant>
        <vt:i4>5</vt:i4>
      </vt:variant>
      <vt:variant>
        <vt:lpwstr/>
      </vt:variant>
      <vt:variant>
        <vt:lpwstr>_Toc145056402</vt:lpwstr>
      </vt:variant>
      <vt:variant>
        <vt:i4>1376309</vt:i4>
      </vt:variant>
      <vt:variant>
        <vt:i4>338</vt:i4>
      </vt:variant>
      <vt:variant>
        <vt:i4>0</vt:i4>
      </vt:variant>
      <vt:variant>
        <vt:i4>5</vt:i4>
      </vt:variant>
      <vt:variant>
        <vt:lpwstr/>
      </vt:variant>
      <vt:variant>
        <vt:lpwstr>_Toc145056401</vt:lpwstr>
      </vt:variant>
      <vt:variant>
        <vt:i4>1376309</vt:i4>
      </vt:variant>
      <vt:variant>
        <vt:i4>332</vt:i4>
      </vt:variant>
      <vt:variant>
        <vt:i4>0</vt:i4>
      </vt:variant>
      <vt:variant>
        <vt:i4>5</vt:i4>
      </vt:variant>
      <vt:variant>
        <vt:lpwstr/>
      </vt:variant>
      <vt:variant>
        <vt:lpwstr>_Toc145056400</vt:lpwstr>
      </vt:variant>
      <vt:variant>
        <vt:i4>1835058</vt:i4>
      </vt:variant>
      <vt:variant>
        <vt:i4>326</vt:i4>
      </vt:variant>
      <vt:variant>
        <vt:i4>0</vt:i4>
      </vt:variant>
      <vt:variant>
        <vt:i4>5</vt:i4>
      </vt:variant>
      <vt:variant>
        <vt:lpwstr/>
      </vt:variant>
      <vt:variant>
        <vt:lpwstr>_Toc145056399</vt:lpwstr>
      </vt:variant>
      <vt:variant>
        <vt:i4>1835058</vt:i4>
      </vt:variant>
      <vt:variant>
        <vt:i4>320</vt:i4>
      </vt:variant>
      <vt:variant>
        <vt:i4>0</vt:i4>
      </vt:variant>
      <vt:variant>
        <vt:i4>5</vt:i4>
      </vt:variant>
      <vt:variant>
        <vt:lpwstr/>
      </vt:variant>
      <vt:variant>
        <vt:lpwstr>_Toc145056398</vt:lpwstr>
      </vt:variant>
      <vt:variant>
        <vt:i4>1835058</vt:i4>
      </vt:variant>
      <vt:variant>
        <vt:i4>314</vt:i4>
      </vt:variant>
      <vt:variant>
        <vt:i4>0</vt:i4>
      </vt:variant>
      <vt:variant>
        <vt:i4>5</vt:i4>
      </vt:variant>
      <vt:variant>
        <vt:lpwstr/>
      </vt:variant>
      <vt:variant>
        <vt:lpwstr>_Toc145056397</vt:lpwstr>
      </vt:variant>
      <vt:variant>
        <vt:i4>1835058</vt:i4>
      </vt:variant>
      <vt:variant>
        <vt:i4>308</vt:i4>
      </vt:variant>
      <vt:variant>
        <vt:i4>0</vt:i4>
      </vt:variant>
      <vt:variant>
        <vt:i4>5</vt:i4>
      </vt:variant>
      <vt:variant>
        <vt:lpwstr/>
      </vt:variant>
      <vt:variant>
        <vt:lpwstr>_Toc145056396</vt:lpwstr>
      </vt:variant>
      <vt:variant>
        <vt:i4>1835058</vt:i4>
      </vt:variant>
      <vt:variant>
        <vt:i4>302</vt:i4>
      </vt:variant>
      <vt:variant>
        <vt:i4>0</vt:i4>
      </vt:variant>
      <vt:variant>
        <vt:i4>5</vt:i4>
      </vt:variant>
      <vt:variant>
        <vt:lpwstr/>
      </vt:variant>
      <vt:variant>
        <vt:lpwstr>_Toc145056395</vt:lpwstr>
      </vt:variant>
      <vt:variant>
        <vt:i4>1835058</vt:i4>
      </vt:variant>
      <vt:variant>
        <vt:i4>296</vt:i4>
      </vt:variant>
      <vt:variant>
        <vt:i4>0</vt:i4>
      </vt:variant>
      <vt:variant>
        <vt:i4>5</vt:i4>
      </vt:variant>
      <vt:variant>
        <vt:lpwstr/>
      </vt:variant>
      <vt:variant>
        <vt:lpwstr>_Toc145056394</vt:lpwstr>
      </vt:variant>
      <vt:variant>
        <vt:i4>1835058</vt:i4>
      </vt:variant>
      <vt:variant>
        <vt:i4>290</vt:i4>
      </vt:variant>
      <vt:variant>
        <vt:i4>0</vt:i4>
      </vt:variant>
      <vt:variant>
        <vt:i4>5</vt:i4>
      </vt:variant>
      <vt:variant>
        <vt:lpwstr/>
      </vt:variant>
      <vt:variant>
        <vt:lpwstr>_Toc145056393</vt:lpwstr>
      </vt:variant>
      <vt:variant>
        <vt:i4>1835058</vt:i4>
      </vt:variant>
      <vt:variant>
        <vt:i4>284</vt:i4>
      </vt:variant>
      <vt:variant>
        <vt:i4>0</vt:i4>
      </vt:variant>
      <vt:variant>
        <vt:i4>5</vt:i4>
      </vt:variant>
      <vt:variant>
        <vt:lpwstr/>
      </vt:variant>
      <vt:variant>
        <vt:lpwstr>_Toc145056392</vt:lpwstr>
      </vt:variant>
      <vt:variant>
        <vt:i4>1835058</vt:i4>
      </vt:variant>
      <vt:variant>
        <vt:i4>278</vt:i4>
      </vt:variant>
      <vt:variant>
        <vt:i4>0</vt:i4>
      </vt:variant>
      <vt:variant>
        <vt:i4>5</vt:i4>
      </vt:variant>
      <vt:variant>
        <vt:lpwstr/>
      </vt:variant>
      <vt:variant>
        <vt:lpwstr>_Toc145056391</vt:lpwstr>
      </vt:variant>
      <vt:variant>
        <vt:i4>1835058</vt:i4>
      </vt:variant>
      <vt:variant>
        <vt:i4>272</vt:i4>
      </vt:variant>
      <vt:variant>
        <vt:i4>0</vt:i4>
      </vt:variant>
      <vt:variant>
        <vt:i4>5</vt:i4>
      </vt:variant>
      <vt:variant>
        <vt:lpwstr/>
      </vt:variant>
      <vt:variant>
        <vt:lpwstr>_Toc145056390</vt:lpwstr>
      </vt:variant>
      <vt:variant>
        <vt:i4>1900594</vt:i4>
      </vt:variant>
      <vt:variant>
        <vt:i4>266</vt:i4>
      </vt:variant>
      <vt:variant>
        <vt:i4>0</vt:i4>
      </vt:variant>
      <vt:variant>
        <vt:i4>5</vt:i4>
      </vt:variant>
      <vt:variant>
        <vt:lpwstr/>
      </vt:variant>
      <vt:variant>
        <vt:lpwstr>_Toc145056389</vt:lpwstr>
      </vt:variant>
      <vt:variant>
        <vt:i4>1900594</vt:i4>
      </vt:variant>
      <vt:variant>
        <vt:i4>260</vt:i4>
      </vt:variant>
      <vt:variant>
        <vt:i4>0</vt:i4>
      </vt:variant>
      <vt:variant>
        <vt:i4>5</vt:i4>
      </vt:variant>
      <vt:variant>
        <vt:lpwstr/>
      </vt:variant>
      <vt:variant>
        <vt:lpwstr>_Toc145056388</vt:lpwstr>
      </vt:variant>
      <vt:variant>
        <vt:i4>1900594</vt:i4>
      </vt:variant>
      <vt:variant>
        <vt:i4>254</vt:i4>
      </vt:variant>
      <vt:variant>
        <vt:i4>0</vt:i4>
      </vt:variant>
      <vt:variant>
        <vt:i4>5</vt:i4>
      </vt:variant>
      <vt:variant>
        <vt:lpwstr/>
      </vt:variant>
      <vt:variant>
        <vt:lpwstr>_Toc145056387</vt:lpwstr>
      </vt:variant>
      <vt:variant>
        <vt:i4>1900594</vt:i4>
      </vt:variant>
      <vt:variant>
        <vt:i4>248</vt:i4>
      </vt:variant>
      <vt:variant>
        <vt:i4>0</vt:i4>
      </vt:variant>
      <vt:variant>
        <vt:i4>5</vt:i4>
      </vt:variant>
      <vt:variant>
        <vt:lpwstr/>
      </vt:variant>
      <vt:variant>
        <vt:lpwstr>_Toc145056386</vt:lpwstr>
      </vt:variant>
      <vt:variant>
        <vt:i4>1900594</vt:i4>
      </vt:variant>
      <vt:variant>
        <vt:i4>242</vt:i4>
      </vt:variant>
      <vt:variant>
        <vt:i4>0</vt:i4>
      </vt:variant>
      <vt:variant>
        <vt:i4>5</vt:i4>
      </vt:variant>
      <vt:variant>
        <vt:lpwstr/>
      </vt:variant>
      <vt:variant>
        <vt:lpwstr>_Toc145056385</vt:lpwstr>
      </vt:variant>
      <vt:variant>
        <vt:i4>1900594</vt:i4>
      </vt:variant>
      <vt:variant>
        <vt:i4>236</vt:i4>
      </vt:variant>
      <vt:variant>
        <vt:i4>0</vt:i4>
      </vt:variant>
      <vt:variant>
        <vt:i4>5</vt:i4>
      </vt:variant>
      <vt:variant>
        <vt:lpwstr/>
      </vt:variant>
      <vt:variant>
        <vt:lpwstr>_Toc145056384</vt:lpwstr>
      </vt:variant>
      <vt:variant>
        <vt:i4>1900594</vt:i4>
      </vt:variant>
      <vt:variant>
        <vt:i4>230</vt:i4>
      </vt:variant>
      <vt:variant>
        <vt:i4>0</vt:i4>
      </vt:variant>
      <vt:variant>
        <vt:i4>5</vt:i4>
      </vt:variant>
      <vt:variant>
        <vt:lpwstr/>
      </vt:variant>
      <vt:variant>
        <vt:lpwstr>_Toc145056383</vt:lpwstr>
      </vt:variant>
      <vt:variant>
        <vt:i4>1900594</vt:i4>
      </vt:variant>
      <vt:variant>
        <vt:i4>224</vt:i4>
      </vt:variant>
      <vt:variant>
        <vt:i4>0</vt:i4>
      </vt:variant>
      <vt:variant>
        <vt:i4>5</vt:i4>
      </vt:variant>
      <vt:variant>
        <vt:lpwstr/>
      </vt:variant>
      <vt:variant>
        <vt:lpwstr>_Toc145056382</vt:lpwstr>
      </vt:variant>
      <vt:variant>
        <vt:i4>1900594</vt:i4>
      </vt:variant>
      <vt:variant>
        <vt:i4>218</vt:i4>
      </vt:variant>
      <vt:variant>
        <vt:i4>0</vt:i4>
      </vt:variant>
      <vt:variant>
        <vt:i4>5</vt:i4>
      </vt:variant>
      <vt:variant>
        <vt:lpwstr/>
      </vt:variant>
      <vt:variant>
        <vt:lpwstr>_Toc145056381</vt:lpwstr>
      </vt:variant>
      <vt:variant>
        <vt:i4>1900594</vt:i4>
      </vt:variant>
      <vt:variant>
        <vt:i4>212</vt:i4>
      </vt:variant>
      <vt:variant>
        <vt:i4>0</vt:i4>
      </vt:variant>
      <vt:variant>
        <vt:i4>5</vt:i4>
      </vt:variant>
      <vt:variant>
        <vt:lpwstr/>
      </vt:variant>
      <vt:variant>
        <vt:lpwstr>_Toc145056380</vt:lpwstr>
      </vt:variant>
      <vt:variant>
        <vt:i4>1179698</vt:i4>
      </vt:variant>
      <vt:variant>
        <vt:i4>206</vt:i4>
      </vt:variant>
      <vt:variant>
        <vt:i4>0</vt:i4>
      </vt:variant>
      <vt:variant>
        <vt:i4>5</vt:i4>
      </vt:variant>
      <vt:variant>
        <vt:lpwstr/>
      </vt:variant>
      <vt:variant>
        <vt:lpwstr>_Toc145056379</vt:lpwstr>
      </vt:variant>
      <vt:variant>
        <vt:i4>1179698</vt:i4>
      </vt:variant>
      <vt:variant>
        <vt:i4>200</vt:i4>
      </vt:variant>
      <vt:variant>
        <vt:i4>0</vt:i4>
      </vt:variant>
      <vt:variant>
        <vt:i4>5</vt:i4>
      </vt:variant>
      <vt:variant>
        <vt:lpwstr/>
      </vt:variant>
      <vt:variant>
        <vt:lpwstr>_Toc145056378</vt:lpwstr>
      </vt:variant>
      <vt:variant>
        <vt:i4>1179698</vt:i4>
      </vt:variant>
      <vt:variant>
        <vt:i4>194</vt:i4>
      </vt:variant>
      <vt:variant>
        <vt:i4>0</vt:i4>
      </vt:variant>
      <vt:variant>
        <vt:i4>5</vt:i4>
      </vt:variant>
      <vt:variant>
        <vt:lpwstr/>
      </vt:variant>
      <vt:variant>
        <vt:lpwstr>_Toc145056377</vt:lpwstr>
      </vt:variant>
      <vt:variant>
        <vt:i4>1179698</vt:i4>
      </vt:variant>
      <vt:variant>
        <vt:i4>188</vt:i4>
      </vt:variant>
      <vt:variant>
        <vt:i4>0</vt:i4>
      </vt:variant>
      <vt:variant>
        <vt:i4>5</vt:i4>
      </vt:variant>
      <vt:variant>
        <vt:lpwstr/>
      </vt:variant>
      <vt:variant>
        <vt:lpwstr>_Toc145056376</vt:lpwstr>
      </vt:variant>
      <vt:variant>
        <vt:i4>1179698</vt:i4>
      </vt:variant>
      <vt:variant>
        <vt:i4>182</vt:i4>
      </vt:variant>
      <vt:variant>
        <vt:i4>0</vt:i4>
      </vt:variant>
      <vt:variant>
        <vt:i4>5</vt:i4>
      </vt:variant>
      <vt:variant>
        <vt:lpwstr/>
      </vt:variant>
      <vt:variant>
        <vt:lpwstr>_Toc145056375</vt:lpwstr>
      </vt:variant>
      <vt:variant>
        <vt:i4>1179698</vt:i4>
      </vt:variant>
      <vt:variant>
        <vt:i4>176</vt:i4>
      </vt:variant>
      <vt:variant>
        <vt:i4>0</vt:i4>
      </vt:variant>
      <vt:variant>
        <vt:i4>5</vt:i4>
      </vt:variant>
      <vt:variant>
        <vt:lpwstr/>
      </vt:variant>
      <vt:variant>
        <vt:lpwstr>_Toc145056374</vt:lpwstr>
      </vt:variant>
      <vt:variant>
        <vt:i4>1179698</vt:i4>
      </vt:variant>
      <vt:variant>
        <vt:i4>170</vt:i4>
      </vt:variant>
      <vt:variant>
        <vt:i4>0</vt:i4>
      </vt:variant>
      <vt:variant>
        <vt:i4>5</vt:i4>
      </vt:variant>
      <vt:variant>
        <vt:lpwstr/>
      </vt:variant>
      <vt:variant>
        <vt:lpwstr>_Toc145056373</vt:lpwstr>
      </vt:variant>
      <vt:variant>
        <vt:i4>1179698</vt:i4>
      </vt:variant>
      <vt:variant>
        <vt:i4>164</vt:i4>
      </vt:variant>
      <vt:variant>
        <vt:i4>0</vt:i4>
      </vt:variant>
      <vt:variant>
        <vt:i4>5</vt:i4>
      </vt:variant>
      <vt:variant>
        <vt:lpwstr/>
      </vt:variant>
      <vt:variant>
        <vt:lpwstr>_Toc145056372</vt:lpwstr>
      </vt:variant>
      <vt:variant>
        <vt:i4>1179698</vt:i4>
      </vt:variant>
      <vt:variant>
        <vt:i4>158</vt:i4>
      </vt:variant>
      <vt:variant>
        <vt:i4>0</vt:i4>
      </vt:variant>
      <vt:variant>
        <vt:i4>5</vt:i4>
      </vt:variant>
      <vt:variant>
        <vt:lpwstr/>
      </vt:variant>
      <vt:variant>
        <vt:lpwstr>_Toc145056371</vt:lpwstr>
      </vt:variant>
      <vt:variant>
        <vt:i4>1179698</vt:i4>
      </vt:variant>
      <vt:variant>
        <vt:i4>152</vt:i4>
      </vt:variant>
      <vt:variant>
        <vt:i4>0</vt:i4>
      </vt:variant>
      <vt:variant>
        <vt:i4>5</vt:i4>
      </vt:variant>
      <vt:variant>
        <vt:lpwstr/>
      </vt:variant>
      <vt:variant>
        <vt:lpwstr>_Toc145056370</vt:lpwstr>
      </vt:variant>
      <vt:variant>
        <vt:i4>1245234</vt:i4>
      </vt:variant>
      <vt:variant>
        <vt:i4>146</vt:i4>
      </vt:variant>
      <vt:variant>
        <vt:i4>0</vt:i4>
      </vt:variant>
      <vt:variant>
        <vt:i4>5</vt:i4>
      </vt:variant>
      <vt:variant>
        <vt:lpwstr/>
      </vt:variant>
      <vt:variant>
        <vt:lpwstr>_Toc145056369</vt:lpwstr>
      </vt:variant>
      <vt:variant>
        <vt:i4>1245234</vt:i4>
      </vt:variant>
      <vt:variant>
        <vt:i4>140</vt:i4>
      </vt:variant>
      <vt:variant>
        <vt:i4>0</vt:i4>
      </vt:variant>
      <vt:variant>
        <vt:i4>5</vt:i4>
      </vt:variant>
      <vt:variant>
        <vt:lpwstr/>
      </vt:variant>
      <vt:variant>
        <vt:lpwstr>_Toc145056368</vt:lpwstr>
      </vt:variant>
      <vt:variant>
        <vt:i4>1245234</vt:i4>
      </vt:variant>
      <vt:variant>
        <vt:i4>134</vt:i4>
      </vt:variant>
      <vt:variant>
        <vt:i4>0</vt:i4>
      </vt:variant>
      <vt:variant>
        <vt:i4>5</vt:i4>
      </vt:variant>
      <vt:variant>
        <vt:lpwstr/>
      </vt:variant>
      <vt:variant>
        <vt:lpwstr>_Toc145056367</vt:lpwstr>
      </vt:variant>
      <vt:variant>
        <vt:i4>1245234</vt:i4>
      </vt:variant>
      <vt:variant>
        <vt:i4>128</vt:i4>
      </vt:variant>
      <vt:variant>
        <vt:i4>0</vt:i4>
      </vt:variant>
      <vt:variant>
        <vt:i4>5</vt:i4>
      </vt:variant>
      <vt:variant>
        <vt:lpwstr/>
      </vt:variant>
      <vt:variant>
        <vt:lpwstr>_Toc145056366</vt:lpwstr>
      </vt:variant>
      <vt:variant>
        <vt:i4>1245234</vt:i4>
      </vt:variant>
      <vt:variant>
        <vt:i4>122</vt:i4>
      </vt:variant>
      <vt:variant>
        <vt:i4>0</vt:i4>
      </vt:variant>
      <vt:variant>
        <vt:i4>5</vt:i4>
      </vt:variant>
      <vt:variant>
        <vt:lpwstr/>
      </vt:variant>
      <vt:variant>
        <vt:lpwstr>_Toc145056365</vt:lpwstr>
      </vt:variant>
      <vt:variant>
        <vt:i4>1245234</vt:i4>
      </vt:variant>
      <vt:variant>
        <vt:i4>116</vt:i4>
      </vt:variant>
      <vt:variant>
        <vt:i4>0</vt:i4>
      </vt:variant>
      <vt:variant>
        <vt:i4>5</vt:i4>
      </vt:variant>
      <vt:variant>
        <vt:lpwstr/>
      </vt:variant>
      <vt:variant>
        <vt:lpwstr>_Toc145056364</vt:lpwstr>
      </vt:variant>
      <vt:variant>
        <vt:i4>1245234</vt:i4>
      </vt:variant>
      <vt:variant>
        <vt:i4>110</vt:i4>
      </vt:variant>
      <vt:variant>
        <vt:i4>0</vt:i4>
      </vt:variant>
      <vt:variant>
        <vt:i4>5</vt:i4>
      </vt:variant>
      <vt:variant>
        <vt:lpwstr/>
      </vt:variant>
      <vt:variant>
        <vt:lpwstr>_Toc145056363</vt:lpwstr>
      </vt:variant>
      <vt:variant>
        <vt:i4>1245234</vt:i4>
      </vt:variant>
      <vt:variant>
        <vt:i4>104</vt:i4>
      </vt:variant>
      <vt:variant>
        <vt:i4>0</vt:i4>
      </vt:variant>
      <vt:variant>
        <vt:i4>5</vt:i4>
      </vt:variant>
      <vt:variant>
        <vt:lpwstr/>
      </vt:variant>
      <vt:variant>
        <vt:lpwstr>_Toc145056362</vt:lpwstr>
      </vt:variant>
      <vt:variant>
        <vt:i4>1245234</vt:i4>
      </vt:variant>
      <vt:variant>
        <vt:i4>98</vt:i4>
      </vt:variant>
      <vt:variant>
        <vt:i4>0</vt:i4>
      </vt:variant>
      <vt:variant>
        <vt:i4>5</vt:i4>
      </vt:variant>
      <vt:variant>
        <vt:lpwstr/>
      </vt:variant>
      <vt:variant>
        <vt:lpwstr>_Toc145056361</vt:lpwstr>
      </vt:variant>
      <vt:variant>
        <vt:i4>1245234</vt:i4>
      </vt:variant>
      <vt:variant>
        <vt:i4>92</vt:i4>
      </vt:variant>
      <vt:variant>
        <vt:i4>0</vt:i4>
      </vt:variant>
      <vt:variant>
        <vt:i4>5</vt:i4>
      </vt:variant>
      <vt:variant>
        <vt:lpwstr/>
      </vt:variant>
      <vt:variant>
        <vt:lpwstr>_Toc145056360</vt:lpwstr>
      </vt:variant>
      <vt:variant>
        <vt:i4>1048626</vt:i4>
      </vt:variant>
      <vt:variant>
        <vt:i4>86</vt:i4>
      </vt:variant>
      <vt:variant>
        <vt:i4>0</vt:i4>
      </vt:variant>
      <vt:variant>
        <vt:i4>5</vt:i4>
      </vt:variant>
      <vt:variant>
        <vt:lpwstr/>
      </vt:variant>
      <vt:variant>
        <vt:lpwstr>_Toc145056359</vt:lpwstr>
      </vt:variant>
      <vt:variant>
        <vt:i4>1048626</vt:i4>
      </vt:variant>
      <vt:variant>
        <vt:i4>80</vt:i4>
      </vt:variant>
      <vt:variant>
        <vt:i4>0</vt:i4>
      </vt:variant>
      <vt:variant>
        <vt:i4>5</vt:i4>
      </vt:variant>
      <vt:variant>
        <vt:lpwstr/>
      </vt:variant>
      <vt:variant>
        <vt:lpwstr>_Toc145056358</vt:lpwstr>
      </vt:variant>
      <vt:variant>
        <vt:i4>1048626</vt:i4>
      </vt:variant>
      <vt:variant>
        <vt:i4>74</vt:i4>
      </vt:variant>
      <vt:variant>
        <vt:i4>0</vt:i4>
      </vt:variant>
      <vt:variant>
        <vt:i4>5</vt:i4>
      </vt:variant>
      <vt:variant>
        <vt:lpwstr/>
      </vt:variant>
      <vt:variant>
        <vt:lpwstr>_Toc145056357</vt:lpwstr>
      </vt:variant>
      <vt:variant>
        <vt:i4>1048626</vt:i4>
      </vt:variant>
      <vt:variant>
        <vt:i4>68</vt:i4>
      </vt:variant>
      <vt:variant>
        <vt:i4>0</vt:i4>
      </vt:variant>
      <vt:variant>
        <vt:i4>5</vt:i4>
      </vt:variant>
      <vt:variant>
        <vt:lpwstr/>
      </vt:variant>
      <vt:variant>
        <vt:lpwstr>_Toc145056356</vt:lpwstr>
      </vt:variant>
      <vt:variant>
        <vt:i4>1048626</vt:i4>
      </vt:variant>
      <vt:variant>
        <vt:i4>62</vt:i4>
      </vt:variant>
      <vt:variant>
        <vt:i4>0</vt:i4>
      </vt:variant>
      <vt:variant>
        <vt:i4>5</vt:i4>
      </vt:variant>
      <vt:variant>
        <vt:lpwstr/>
      </vt:variant>
      <vt:variant>
        <vt:lpwstr>_Toc145056355</vt:lpwstr>
      </vt:variant>
      <vt:variant>
        <vt:i4>1048626</vt:i4>
      </vt:variant>
      <vt:variant>
        <vt:i4>56</vt:i4>
      </vt:variant>
      <vt:variant>
        <vt:i4>0</vt:i4>
      </vt:variant>
      <vt:variant>
        <vt:i4>5</vt:i4>
      </vt:variant>
      <vt:variant>
        <vt:lpwstr/>
      </vt:variant>
      <vt:variant>
        <vt:lpwstr>_Toc145056354</vt:lpwstr>
      </vt:variant>
      <vt:variant>
        <vt:i4>1048626</vt:i4>
      </vt:variant>
      <vt:variant>
        <vt:i4>50</vt:i4>
      </vt:variant>
      <vt:variant>
        <vt:i4>0</vt:i4>
      </vt:variant>
      <vt:variant>
        <vt:i4>5</vt:i4>
      </vt:variant>
      <vt:variant>
        <vt:lpwstr/>
      </vt:variant>
      <vt:variant>
        <vt:lpwstr>_Toc145056353</vt:lpwstr>
      </vt:variant>
      <vt:variant>
        <vt:i4>1048626</vt:i4>
      </vt:variant>
      <vt:variant>
        <vt:i4>44</vt:i4>
      </vt:variant>
      <vt:variant>
        <vt:i4>0</vt:i4>
      </vt:variant>
      <vt:variant>
        <vt:i4>5</vt:i4>
      </vt:variant>
      <vt:variant>
        <vt:lpwstr/>
      </vt:variant>
      <vt:variant>
        <vt:lpwstr>_Toc145056352</vt:lpwstr>
      </vt:variant>
      <vt:variant>
        <vt:i4>1048626</vt:i4>
      </vt:variant>
      <vt:variant>
        <vt:i4>38</vt:i4>
      </vt:variant>
      <vt:variant>
        <vt:i4>0</vt:i4>
      </vt:variant>
      <vt:variant>
        <vt:i4>5</vt:i4>
      </vt:variant>
      <vt:variant>
        <vt:lpwstr/>
      </vt:variant>
      <vt:variant>
        <vt:lpwstr>_Toc145056351</vt:lpwstr>
      </vt:variant>
      <vt:variant>
        <vt:i4>1048626</vt:i4>
      </vt:variant>
      <vt:variant>
        <vt:i4>32</vt:i4>
      </vt:variant>
      <vt:variant>
        <vt:i4>0</vt:i4>
      </vt:variant>
      <vt:variant>
        <vt:i4>5</vt:i4>
      </vt:variant>
      <vt:variant>
        <vt:lpwstr/>
      </vt:variant>
      <vt:variant>
        <vt:lpwstr>_Toc145056350</vt:lpwstr>
      </vt:variant>
      <vt:variant>
        <vt:i4>1114162</vt:i4>
      </vt:variant>
      <vt:variant>
        <vt:i4>26</vt:i4>
      </vt:variant>
      <vt:variant>
        <vt:i4>0</vt:i4>
      </vt:variant>
      <vt:variant>
        <vt:i4>5</vt:i4>
      </vt:variant>
      <vt:variant>
        <vt:lpwstr/>
      </vt:variant>
      <vt:variant>
        <vt:lpwstr>_Toc145056349</vt:lpwstr>
      </vt:variant>
      <vt:variant>
        <vt:i4>1114162</vt:i4>
      </vt:variant>
      <vt:variant>
        <vt:i4>20</vt:i4>
      </vt:variant>
      <vt:variant>
        <vt:i4>0</vt:i4>
      </vt:variant>
      <vt:variant>
        <vt:i4>5</vt:i4>
      </vt:variant>
      <vt:variant>
        <vt:lpwstr/>
      </vt:variant>
      <vt:variant>
        <vt:lpwstr>_Toc145056348</vt:lpwstr>
      </vt:variant>
      <vt:variant>
        <vt:i4>1114162</vt:i4>
      </vt:variant>
      <vt:variant>
        <vt:i4>14</vt:i4>
      </vt:variant>
      <vt:variant>
        <vt:i4>0</vt:i4>
      </vt:variant>
      <vt:variant>
        <vt:i4>5</vt:i4>
      </vt:variant>
      <vt:variant>
        <vt:lpwstr/>
      </vt:variant>
      <vt:variant>
        <vt:lpwstr>_Toc145056347</vt:lpwstr>
      </vt:variant>
      <vt:variant>
        <vt:i4>1114162</vt:i4>
      </vt:variant>
      <vt:variant>
        <vt:i4>8</vt:i4>
      </vt:variant>
      <vt:variant>
        <vt:i4>0</vt:i4>
      </vt:variant>
      <vt:variant>
        <vt:i4>5</vt:i4>
      </vt:variant>
      <vt:variant>
        <vt:lpwstr/>
      </vt:variant>
      <vt:variant>
        <vt:lpwstr>_Toc145056346</vt:lpwstr>
      </vt:variant>
      <vt:variant>
        <vt:i4>1114162</vt:i4>
      </vt:variant>
      <vt:variant>
        <vt:i4>2</vt:i4>
      </vt:variant>
      <vt:variant>
        <vt:i4>0</vt:i4>
      </vt:variant>
      <vt:variant>
        <vt:i4>5</vt:i4>
      </vt:variant>
      <vt:variant>
        <vt:lpwstr/>
      </vt:variant>
      <vt:variant>
        <vt:lpwstr>_Toc145056345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Aug 2023</dc:subject>
  <dc:creator>F. Patrick Robinson</dc:creator>
  <cp:keywords/>
  <dc:description/>
  <cp:lastModifiedBy>Corinne K</cp:lastModifiedBy>
  <cp:revision>69</cp:revision>
  <cp:lastPrinted>2023-09-12T19:50:00Z</cp:lastPrinted>
  <dcterms:created xsi:type="dcterms:W3CDTF">2024-03-13T17:43:00Z</dcterms:created>
  <dcterms:modified xsi:type="dcterms:W3CDTF">2024-03-13T18:46:00Z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0x010100E2B98B1219E17C4FA20B9089AAEDAFA9</vt:lpwstr>
  </property>
</Properties>
</file>